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AA271" w14:textId="77777777" w:rsidR="00F934D9" w:rsidRPr="00F934D9" w:rsidRDefault="00F934D9" w:rsidP="00F934D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bookmarkStart w:id="0" w:name="_GoBack"/>
      <w:bookmarkEnd w:id="0"/>
      <w:r w:rsidRPr="00F934D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5069135" w14:textId="77777777" w:rsidR="00F934D9" w:rsidRPr="00F934D9" w:rsidRDefault="00F934D9" w:rsidP="00F934D9">
      <w:pPr>
        <w:spacing w:line="240" w:lineRule="auto"/>
        <w:rPr>
          <w:rFonts w:ascii="Arial" w:hAnsi="Arial" w:cs="Arial"/>
          <w:sz w:val="20"/>
          <w:szCs w:val="20"/>
          <w:lang w:val="es-419" w:eastAsia="es-ES"/>
        </w:rPr>
      </w:pPr>
    </w:p>
    <w:p w14:paraId="27FD7506" w14:textId="344595BB" w:rsidR="00F934D9" w:rsidRPr="00F934D9" w:rsidRDefault="00F934D9" w:rsidP="00F934D9">
      <w:pPr>
        <w:spacing w:line="240" w:lineRule="auto"/>
        <w:rPr>
          <w:rFonts w:ascii="Arial" w:hAnsi="Arial" w:cs="Arial"/>
          <w:b/>
          <w:bCs/>
          <w:iCs/>
          <w:sz w:val="20"/>
          <w:szCs w:val="20"/>
          <w:lang w:val="es-419" w:eastAsia="fr-FR"/>
        </w:rPr>
      </w:pPr>
      <w:r w:rsidRPr="00F934D9">
        <w:rPr>
          <w:rFonts w:ascii="Arial" w:hAnsi="Arial" w:cs="Arial"/>
          <w:b/>
          <w:bCs/>
          <w:iCs/>
          <w:sz w:val="20"/>
          <w:szCs w:val="20"/>
          <w:lang w:val="es-419" w:eastAsia="fr-FR"/>
        </w:rPr>
        <w:t>TEMAS:</w:t>
      </w:r>
      <w:r w:rsidRPr="00F934D9">
        <w:rPr>
          <w:rFonts w:ascii="Arial" w:hAnsi="Arial" w:cs="Arial"/>
          <w:b/>
          <w:bCs/>
          <w:iCs/>
          <w:sz w:val="20"/>
          <w:szCs w:val="20"/>
          <w:lang w:val="es-419" w:eastAsia="fr-FR"/>
        </w:rPr>
        <w:tab/>
      </w:r>
      <w:r w:rsidR="002E2159">
        <w:rPr>
          <w:rFonts w:ascii="Arial" w:hAnsi="Arial" w:cs="Arial"/>
          <w:b/>
          <w:bCs/>
          <w:iCs/>
          <w:sz w:val="20"/>
          <w:szCs w:val="20"/>
          <w:lang w:val="es-CO" w:eastAsia="fr-FR"/>
        </w:rPr>
        <w:t xml:space="preserve">PRECLUSIÓN DE LA INVESTIGACIÓN / </w:t>
      </w:r>
      <w:r w:rsidR="004D0E96">
        <w:rPr>
          <w:rFonts w:ascii="Arial" w:hAnsi="Arial" w:cs="Arial"/>
          <w:b/>
          <w:bCs/>
          <w:iCs/>
          <w:sz w:val="20"/>
          <w:szCs w:val="20"/>
          <w:lang w:val="es-CO" w:eastAsia="fr-FR"/>
        </w:rPr>
        <w:t>POR ATIPICIDAD DE LA CONDUCTA / CONTRATO SIN CUMPLIMIENTO DE REQUISITOS LEGALES / PECULADO POR APROPIACIÓN / NECESIDAD DE AHONDAR EN LA INVESTIGACIÓN AL ESTAR INVOLUCRADOS DINEROS PÚBLICOS.</w:t>
      </w:r>
    </w:p>
    <w:p w14:paraId="417F27B1" w14:textId="77777777" w:rsidR="00F934D9" w:rsidRPr="00F934D9" w:rsidRDefault="00F934D9" w:rsidP="00F934D9">
      <w:pPr>
        <w:spacing w:line="240" w:lineRule="auto"/>
        <w:rPr>
          <w:rFonts w:ascii="Arial" w:hAnsi="Arial" w:cs="Arial"/>
          <w:sz w:val="20"/>
          <w:szCs w:val="20"/>
          <w:lang w:val="es-419" w:eastAsia="es-ES"/>
        </w:rPr>
      </w:pPr>
    </w:p>
    <w:p w14:paraId="3272093E" w14:textId="6C78E8B7" w:rsidR="00562BAE" w:rsidRPr="00562BAE" w:rsidRDefault="00562BAE" w:rsidP="00562BAE">
      <w:pPr>
        <w:spacing w:line="240" w:lineRule="auto"/>
        <w:rPr>
          <w:rFonts w:ascii="Arial" w:hAnsi="Arial" w:cs="Arial"/>
          <w:sz w:val="20"/>
          <w:szCs w:val="20"/>
          <w:lang w:val="es-CO" w:eastAsia="es-ES"/>
        </w:rPr>
      </w:pPr>
      <w:r w:rsidRPr="00562BAE">
        <w:rPr>
          <w:rFonts w:ascii="Arial" w:hAnsi="Arial" w:cs="Arial"/>
          <w:sz w:val="20"/>
          <w:szCs w:val="20"/>
          <w:lang w:val="es-419" w:eastAsia="es-ES"/>
        </w:rPr>
        <w:t>Corresponde al Tribunal establecer si le asiste razón al delegado fiscal cuando propone la preclusión por atipicidad en el presente asunto; o si, por el contrario, la determinación del señor juez de primer grado al negar dicha pretensión se encuentra ajustada a derecho.</w:t>
      </w:r>
      <w:r>
        <w:rPr>
          <w:rFonts w:ascii="Arial" w:hAnsi="Arial" w:cs="Arial"/>
          <w:sz w:val="20"/>
          <w:szCs w:val="20"/>
          <w:lang w:val="es-CO" w:eastAsia="es-ES"/>
        </w:rPr>
        <w:t xml:space="preserve"> (…)</w:t>
      </w:r>
    </w:p>
    <w:p w14:paraId="5BD95954" w14:textId="77777777" w:rsidR="00562BAE" w:rsidRPr="00562BAE" w:rsidRDefault="00562BAE" w:rsidP="00562BAE">
      <w:pPr>
        <w:spacing w:line="240" w:lineRule="auto"/>
        <w:rPr>
          <w:rFonts w:ascii="Arial" w:hAnsi="Arial" w:cs="Arial"/>
          <w:sz w:val="20"/>
          <w:szCs w:val="20"/>
          <w:lang w:val="es-419" w:eastAsia="es-ES"/>
        </w:rPr>
      </w:pPr>
    </w:p>
    <w:p w14:paraId="6D98E706" w14:textId="77777777" w:rsidR="00562BAE" w:rsidRPr="00562BAE" w:rsidRDefault="00562BAE" w:rsidP="00562BAE">
      <w:pPr>
        <w:spacing w:line="240" w:lineRule="auto"/>
        <w:rPr>
          <w:rFonts w:ascii="Arial" w:hAnsi="Arial" w:cs="Arial"/>
          <w:sz w:val="20"/>
          <w:szCs w:val="20"/>
          <w:lang w:val="es-419" w:eastAsia="es-ES"/>
        </w:rPr>
      </w:pPr>
      <w:r w:rsidRPr="00562BAE">
        <w:rPr>
          <w:rFonts w:ascii="Arial" w:hAnsi="Arial" w:cs="Arial"/>
          <w:sz w:val="20"/>
          <w:szCs w:val="20"/>
          <w:lang w:val="es-419" w:eastAsia="es-ES"/>
        </w:rPr>
        <w:t xml:space="preserve">La función del Tribunal en este asunto, tiene dos limitaciones básicas, la primera de ellas es que el pronunciamiento se debe concretar a lo que fue tema materia de apelación; y la segunda, que lo que corresponde a la Corporación es definir si hay o no lugar a decretar la preclusión, sin efectuar pronunciamiento alguno acerca de si existe o no mérito para imputar y/o acusar a los indiciados, porque este terreno se encuentra vedado a la Colegiatura por ser del resorte exclusivo de la Fiscalía General de la Nación, es decir, que la Sala debe abstenerse de sugerir o insinuar al delegado fiscal si las condiciones están dadas para proceder en esa dirección, tal cual así lo tiene decantado la jurisprudencia nacional . </w:t>
      </w:r>
    </w:p>
    <w:p w14:paraId="1DE3B5A9" w14:textId="77777777" w:rsidR="00562BAE" w:rsidRPr="00562BAE" w:rsidRDefault="00562BAE" w:rsidP="00562BAE">
      <w:pPr>
        <w:spacing w:line="240" w:lineRule="auto"/>
        <w:rPr>
          <w:rFonts w:ascii="Arial" w:hAnsi="Arial" w:cs="Arial"/>
          <w:sz w:val="20"/>
          <w:szCs w:val="20"/>
          <w:lang w:val="es-419" w:eastAsia="es-ES"/>
        </w:rPr>
      </w:pPr>
    </w:p>
    <w:p w14:paraId="152628F5" w14:textId="77777777" w:rsidR="00562BAE" w:rsidRPr="00562BAE" w:rsidRDefault="00562BAE" w:rsidP="00562BAE">
      <w:pPr>
        <w:spacing w:line="240" w:lineRule="auto"/>
        <w:rPr>
          <w:rFonts w:ascii="Arial" w:hAnsi="Arial" w:cs="Arial"/>
          <w:sz w:val="20"/>
          <w:szCs w:val="20"/>
          <w:lang w:val="es-CO" w:eastAsia="es-ES"/>
        </w:rPr>
      </w:pPr>
      <w:r w:rsidRPr="00562BAE">
        <w:rPr>
          <w:rFonts w:ascii="Arial" w:hAnsi="Arial" w:cs="Arial"/>
          <w:sz w:val="20"/>
          <w:szCs w:val="20"/>
          <w:lang w:val="es-419" w:eastAsia="es-ES"/>
        </w:rPr>
        <w:t>En consecuencia, lo que a la judicatura le corresponde es hacer un análisis en términos de la legalidad vigente aplicable al caso controvertido. Y en esa labor, el Tribunal debe dejar esclarecido de entrada, algunos presupuestos básicos para poder realizar un estudio del caso en sus justos términos, porque se observa que se han hecho ciertas manifestaciones tanto por las partes como por el juez de instancia, que no han sido muy precisas dentro de la realidad jurídica que la situación particular presenta.</w:t>
      </w:r>
      <w:r>
        <w:rPr>
          <w:rFonts w:ascii="Arial" w:hAnsi="Arial" w:cs="Arial"/>
          <w:sz w:val="20"/>
          <w:szCs w:val="20"/>
          <w:lang w:val="es-CO" w:eastAsia="es-ES"/>
        </w:rPr>
        <w:t xml:space="preserve"> </w:t>
      </w:r>
      <w:r w:rsidRPr="00562BAE">
        <w:rPr>
          <w:rFonts w:ascii="Arial" w:hAnsi="Arial" w:cs="Arial"/>
          <w:sz w:val="20"/>
          <w:szCs w:val="20"/>
          <w:lang w:val="es-CO" w:eastAsia="es-ES"/>
        </w:rPr>
        <w:t>Se explica:</w:t>
      </w:r>
    </w:p>
    <w:p w14:paraId="73FDFB18" w14:textId="77777777" w:rsidR="00562BAE" w:rsidRPr="00562BAE" w:rsidRDefault="00562BAE" w:rsidP="00562BAE">
      <w:pPr>
        <w:spacing w:line="240" w:lineRule="auto"/>
        <w:rPr>
          <w:rFonts w:ascii="Arial" w:hAnsi="Arial" w:cs="Arial"/>
          <w:sz w:val="20"/>
          <w:szCs w:val="20"/>
          <w:lang w:val="es-CO" w:eastAsia="es-ES"/>
        </w:rPr>
      </w:pPr>
    </w:p>
    <w:p w14:paraId="46229A33" w14:textId="472D276E" w:rsidR="00F934D9" w:rsidRPr="00562BAE" w:rsidRDefault="00562BAE" w:rsidP="00562BAE">
      <w:pPr>
        <w:spacing w:line="240" w:lineRule="auto"/>
        <w:rPr>
          <w:rFonts w:ascii="Arial" w:hAnsi="Arial" w:cs="Arial"/>
          <w:sz w:val="20"/>
          <w:szCs w:val="20"/>
          <w:lang w:val="es-CO" w:eastAsia="es-ES"/>
        </w:rPr>
      </w:pPr>
      <w:r w:rsidRPr="00562BAE">
        <w:rPr>
          <w:rFonts w:ascii="Arial" w:hAnsi="Arial" w:cs="Arial"/>
          <w:sz w:val="20"/>
          <w:szCs w:val="20"/>
          <w:lang w:val="es-CO" w:eastAsia="es-ES"/>
        </w:rPr>
        <w:t>Lo primero que debemos anotar, es que no es una obligación de las entidades públicas al menos desde un punto de vista estrictamente normativo, adquirir un bien por el valor referido por el IGAC en su condición de entidad oficial. Y es así porque la norma permite la posibilidad de optar por avalúos de índole particular mediante selección directa. Pero también es indiscutible, que para elegir la opción más válida, la Administración está obligada a hacer una ponderación tomando en cuenta los principios que rigen la contratación estatal</w:t>
      </w:r>
      <w:r>
        <w:rPr>
          <w:rFonts w:ascii="Arial" w:hAnsi="Arial" w:cs="Arial"/>
          <w:sz w:val="20"/>
          <w:szCs w:val="20"/>
          <w:lang w:val="es-CO" w:eastAsia="es-ES"/>
        </w:rPr>
        <w:t>. (…)</w:t>
      </w:r>
    </w:p>
    <w:p w14:paraId="38827BC2" w14:textId="77777777" w:rsidR="00F934D9" w:rsidRDefault="00F934D9" w:rsidP="00F934D9">
      <w:pPr>
        <w:spacing w:line="240" w:lineRule="auto"/>
        <w:rPr>
          <w:rFonts w:ascii="Arial" w:hAnsi="Arial" w:cs="Arial"/>
          <w:sz w:val="20"/>
          <w:szCs w:val="20"/>
          <w:lang w:val="es-419" w:eastAsia="es-ES"/>
        </w:rPr>
      </w:pPr>
    </w:p>
    <w:p w14:paraId="75345F26" w14:textId="77777777" w:rsidR="002E2159" w:rsidRPr="002E2159" w:rsidRDefault="002E2159" w:rsidP="002E2159">
      <w:pPr>
        <w:spacing w:line="240" w:lineRule="auto"/>
        <w:rPr>
          <w:rFonts w:ascii="Arial" w:hAnsi="Arial" w:cs="Arial"/>
          <w:sz w:val="20"/>
          <w:szCs w:val="20"/>
          <w:lang w:val="es-419" w:eastAsia="es-ES"/>
        </w:rPr>
      </w:pPr>
      <w:r w:rsidRPr="002E2159">
        <w:rPr>
          <w:rFonts w:ascii="Arial" w:hAnsi="Arial" w:cs="Arial"/>
          <w:sz w:val="20"/>
          <w:szCs w:val="20"/>
          <w:lang w:val="es-419" w:eastAsia="es-ES"/>
        </w:rPr>
        <w:t>aquí no se trata de establecer si una compraventa entre particulares fue deficiente o excesiva, porque en verdad ello cae en el ámbito del derecho civil dentro de una acción de lesión enorme como lo aduce el señor fiscal; pero es que aquí tampoco se trata de eso, sino de la adquisición de un inmueble con dineros públicos que deben tener una destinación específica y cuyo recaudo se encuentra debidamente regulado.</w:t>
      </w:r>
    </w:p>
    <w:p w14:paraId="7533384D" w14:textId="77777777" w:rsidR="002E2159" w:rsidRPr="002E2159" w:rsidRDefault="002E2159" w:rsidP="002E2159">
      <w:pPr>
        <w:spacing w:line="240" w:lineRule="auto"/>
        <w:rPr>
          <w:rFonts w:ascii="Arial" w:hAnsi="Arial" w:cs="Arial"/>
          <w:sz w:val="20"/>
          <w:szCs w:val="20"/>
          <w:lang w:val="es-419" w:eastAsia="es-ES"/>
        </w:rPr>
      </w:pPr>
    </w:p>
    <w:p w14:paraId="07C93062" w14:textId="4903D9C8" w:rsidR="002E2159" w:rsidRPr="00F934D9" w:rsidRDefault="002E2159" w:rsidP="002E2159">
      <w:pPr>
        <w:spacing w:line="240" w:lineRule="auto"/>
        <w:rPr>
          <w:rFonts w:ascii="Arial" w:hAnsi="Arial" w:cs="Arial"/>
          <w:sz w:val="20"/>
          <w:szCs w:val="20"/>
          <w:lang w:val="es-419" w:eastAsia="es-ES"/>
        </w:rPr>
      </w:pPr>
      <w:r w:rsidRPr="002E2159">
        <w:rPr>
          <w:rFonts w:ascii="Arial" w:hAnsi="Arial" w:cs="Arial"/>
          <w:sz w:val="20"/>
          <w:szCs w:val="20"/>
          <w:lang w:val="es-419" w:eastAsia="es-ES"/>
        </w:rPr>
        <w:t>Decir por tanto que no es atinado pedir que se averigüe acerca de: ¿cuánto dinero realmente se pagó, a quién y en qué momento?, ¿a qué cuentas se giraron?, ¿a dónde fue a parar ese capital?, y ¿si fue declarado?, con miras a corroborar que lo aseverado respecto a los términos de la negociación coincide con la realidad, no tiene nada de extraño o anormal; al contrario, lo extraño y anormal es no hacerlo. Dígase no más que el destino de los recursos públicos son de interés colectivo, no para determinar en qué se gastó el particular el dinero recibido de parte de la Administración, porque ello en verdad haría parte de su legítima autonomía, sino para decantar que las sumas pagadas si tuvieron el destino preestablecido y no se redireccionaron en forma indebida, con lo cual el seguimiento es forzoso en todos aquellos episodios en donde se sospecha de un anormal proceder.</w:t>
      </w:r>
    </w:p>
    <w:p w14:paraId="00D2842B" w14:textId="77777777" w:rsidR="00F934D9" w:rsidRPr="00F934D9" w:rsidRDefault="00F934D9" w:rsidP="00F934D9">
      <w:pPr>
        <w:spacing w:line="240" w:lineRule="auto"/>
        <w:rPr>
          <w:rFonts w:ascii="Arial" w:hAnsi="Arial" w:cs="Arial"/>
          <w:sz w:val="20"/>
          <w:szCs w:val="20"/>
          <w:lang w:val="es-419" w:eastAsia="es-ES"/>
        </w:rPr>
      </w:pPr>
    </w:p>
    <w:p w14:paraId="27250C10" w14:textId="77777777" w:rsidR="00F934D9" w:rsidRPr="00F934D9" w:rsidRDefault="00F934D9" w:rsidP="00F934D9">
      <w:pPr>
        <w:spacing w:line="240" w:lineRule="auto"/>
        <w:rPr>
          <w:rFonts w:ascii="Arial" w:hAnsi="Arial" w:cs="Arial"/>
          <w:sz w:val="20"/>
          <w:szCs w:val="20"/>
          <w:lang w:eastAsia="es-ES"/>
        </w:rPr>
      </w:pPr>
    </w:p>
    <w:p w14:paraId="534C7C42" w14:textId="77777777" w:rsidR="00F934D9" w:rsidRPr="00F934D9" w:rsidRDefault="00F934D9" w:rsidP="00F934D9">
      <w:pPr>
        <w:spacing w:line="240" w:lineRule="auto"/>
        <w:rPr>
          <w:rFonts w:ascii="Arial" w:hAnsi="Arial" w:cs="Arial"/>
          <w:sz w:val="20"/>
          <w:szCs w:val="20"/>
          <w:lang w:eastAsia="es-ES"/>
        </w:rPr>
      </w:pPr>
    </w:p>
    <w:p w14:paraId="43C4B439" w14:textId="0AF5CF59" w:rsidR="00B25DDF" w:rsidRPr="00D26C03" w:rsidRDefault="00BF4609" w:rsidP="003E7138">
      <w:pPr>
        <w:spacing w:line="240" w:lineRule="auto"/>
        <w:rPr>
          <w:b/>
          <w:spacing w:val="-6"/>
          <w:sz w:val="12"/>
          <w:szCs w:val="12"/>
        </w:rPr>
      </w:pPr>
      <w:r>
        <w:rPr>
          <w:b/>
          <w:spacing w:val="-6"/>
          <w:sz w:val="12"/>
          <w:szCs w:val="12"/>
        </w:rPr>
        <w:t xml:space="preserve">                                                                                                                          </w:t>
      </w:r>
      <w:r w:rsidR="00B25DDF" w:rsidRPr="00D26C03">
        <w:rPr>
          <w:b/>
          <w:spacing w:val="-6"/>
          <w:sz w:val="12"/>
          <w:szCs w:val="12"/>
        </w:rPr>
        <w:t>REPÚBLICA DE COLOMBIA</w:t>
      </w:r>
    </w:p>
    <w:p w14:paraId="6C42D967" w14:textId="132037DE" w:rsidR="00B25DDF" w:rsidRPr="00D26C03" w:rsidRDefault="00EE21B0" w:rsidP="00C16AB3">
      <w:pPr>
        <w:spacing w:line="240" w:lineRule="auto"/>
        <w:rPr>
          <w:b/>
          <w:spacing w:val="-6"/>
          <w:sz w:val="12"/>
          <w:szCs w:val="12"/>
        </w:rPr>
      </w:pPr>
      <w:r>
        <w:rPr>
          <w:b/>
          <w:iCs/>
          <w:noProof/>
          <w:spacing w:val="-6"/>
          <w:sz w:val="12"/>
          <w:szCs w:val="12"/>
        </w:rPr>
        <w:pict w14:anchorId="2932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0;text-align:left;margin-left:187.75pt;margin-top:16.65pt;width:61.25pt;height:41.9pt;z-index:-251658752;visibility:visible">
            <v:imagedata r:id="rId8" o:title="" grayscale="t"/>
            <w10:wrap type="topAndBottom"/>
          </v:shape>
        </w:pict>
      </w:r>
      <w:r w:rsidR="00BF4609">
        <w:rPr>
          <w:b/>
          <w:spacing w:val="-6"/>
          <w:sz w:val="12"/>
          <w:szCs w:val="12"/>
        </w:rPr>
        <w:t xml:space="preserve">                                                                                                                              </w:t>
      </w:r>
      <w:r w:rsidR="00B25DDF" w:rsidRPr="00D26C03">
        <w:rPr>
          <w:b/>
          <w:spacing w:val="-6"/>
          <w:sz w:val="12"/>
          <w:szCs w:val="12"/>
        </w:rPr>
        <w:t>PEREIRA-RISARALDA</w:t>
      </w:r>
    </w:p>
    <w:p w14:paraId="5B9B376E" w14:textId="560BEB68" w:rsidR="00B25DDF" w:rsidRPr="00D26C03" w:rsidRDefault="00BF4609" w:rsidP="00C16AB3">
      <w:pPr>
        <w:tabs>
          <w:tab w:val="left" w:pos="3090"/>
        </w:tabs>
        <w:spacing w:line="240" w:lineRule="auto"/>
        <w:rPr>
          <w:spacing w:val="-6"/>
          <w:sz w:val="12"/>
          <w:szCs w:val="12"/>
        </w:rPr>
      </w:pPr>
      <w:r>
        <w:rPr>
          <w:b/>
          <w:spacing w:val="-6"/>
          <w:sz w:val="12"/>
          <w:szCs w:val="12"/>
        </w:rPr>
        <w:t xml:space="preserve">                                                                                                                                     </w:t>
      </w:r>
      <w:r w:rsidR="00B25DDF" w:rsidRPr="00D26C03">
        <w:rPr>
          <w:b/>
          <w:spacing w:val="-6"/>
          <w:sz w:val="12"/>
          <w:szCs w:val="12"/>
        </w:rPr>
        <w:t>RAMA JUDICIAL</w:t>
      </w:r>
    </w:p>
    <w:p w14:paraId="6CAA7044" w14:textId="77777777" w:rsidR="00B25DDF" w:rsidRPr="00245C1A" w:rsidRDefault="00B25DDF" w:rsidP="00F934D9">
      <w:pPr>
        <w:spacing w:line="288" w:lineRule="auto"/>
        <w:jc w:val="center"/>
        <w:rPr>
          <w:rFonts w:ascii="Algerian" w:hAnsi="Algerian"/>
          <w:spacing w:val="-4"/>
          <w:sz w:val="28"/>
          <w:szCs w:val="28"/>
        </w:rPr>
      </w:pPr>
      <w:r w:rsidRPr="00245C1A">
        <w:rPr>
          <w:rFonts w:ascii="Algerian" w:hAnsi="Algerian"/>
          <w:smallCaps/>
          <w:color w:val="000000"/>
          <w:spacing w:val="-4"/>
          <w:sz w:val="28"/>
          <w:szCs w:val="28"/>
        </w:rPr>
        <w:t>TRIBUNAL SUPERIOR DE PEREIRA</w:t>
      </w:r>
    </w:p>
    <w:p w14:paraId="61A1E3D3" w14:textId="77777777" w:rsidR="00B25DDF" w:rsidRPr="00245C1A" w:rsidRDefault="00B25DDF" w:rsidP="00F934D9">
      <w:pPr>
        <w:pStyle w:val="Textoindependiente3"/>
        <w:tabs>
          <w:tab w:val="left" w:pos="1202"/>
        </w:tabs>
        <w:spacing w:line="288" w:lineRule="auto"/>
        <w:jc w:val="center"/>
        <w:rPr>
          <w:rFonts w:ascii="Algerian" w:hAnsi="Algerian"/>
          <w:spacing w:val="-4"/>
          <w:sz w:val="28"/>
          <w:szCs w:val="28"/>
        </w:rPr>
      </w:pPr>
      <w:r w:rsidRPr="00245C1A">
        <w:rPr>
          <w:rFonts w:ascii="Algerian" w:hAnsi="Algerian"/>
          <w:spacing w:val="-4"/>
          <w:sz w:val="28"/>
          <w:szCs w:val="28"/>
        </w:rPr>
        <w:t>SALA de decisión PENAL</w:t>
      </w:r>
    </w:p>
    <w:p w14:paraId="1AAE1110" w14:textId="77777777" w:rsidR="00B25DDF" w:rsidRPr="00AB2683" w:rsidRDefault="00B25DDF" w:rsidP="00F934D9">
      <w:pPr>
        <w:spacing w:line="288" w:lineRule="auto"/>
        <w:jc w:val="center"/>
        <w:rPr>
          <w:spacing w:val="-4"/>
          <w:sz w:val="24"/>
          <w:szCs w:val="24"/>
        </w:rPr>
      </w:pPr>
      <w:r w:rsidRPr="00AB2683">
        <w:rPr>
          <w:spacing w:val="-4"/>
          <w:sz w:val="24"/>
          <w:szCs w:val="24"/>
        </w:rPr>
        <w:t>Magistrado Ponente</w:t>
      </w:r>
    </w:p>
    <w:p w14:paraId="22D14C82" w14:textId="77777777" w:rsidR="00B25DDF" w:rsidRPr="00AB2683" w:rsidRDefault="00B25DDF" w:rsidP="00F934D9">
      <w:pPr>
        <w:spacing w:line="288" w:lineRule="auto"/>
        <w:jc w:val="center"/>
        <w:rPr>
          <w:spacing w:val="-4"/>
          <w:sz w:val="24"/>
          <w:szCs w:val="24"/>
        </w:rPr>
      </w:pPr>
      <w:r w:rsidRPr="00AB2683">
        <w:rPr>
          <w:spacing w:val="-4"/>
          <w:sz w:val="24"/>
          <w:szCs w:val="24"/>
        </w:rPr>
        <w:t xml:space="preserve"> JORGE ARTURO CASTAÑO DUQUE</w:t>
      </w:r>
    </w:p>
    <w:p w14:paraId="5270EBD2" w14:textId="77777777" w:rsidR="00B25DDF" w:rsidRPr="00AB2683" w:rsidRDefault="00B25DDF" w:rsidP="00F934D9">
      <w:pPr>
        <w:spacing w:line="288" w:lineRule="auto"/>
        <w:rPr>
          <w:spacing w:val="-4"/>
          <w:sz w:val="24"/>
          <w:szCs w:val="24"/>
        </w:rPr>
      </w:pPr>
    </w:p>
    <w:p w14:paraId="7BE96BDF" w14:textId="37145284" w:rsidR="00B25DDF" w:rsidRPr="00AB2683" w:rsidRDefault="00EE5EA2" w:rsidP="00F934D9">
      <w:pPr>
        <w:spacing w:line="288" w:lineRule="auto"/>
        <w:jc w:val="center"/>
        <w:rPr>
          <w:spacing w:val="-2"/>
          <w:position w:val="-2"/>
          <w:sz w:val="24"/>
          <w:szCs w:val="24"/>
        </w:rPr>
      </w:pPr>
      <w:r w:rsidRPr="00AB2683">
        <w:rPr>
          <w:spacing w:val="-2"/>
          <w:position w:val="-2"/>
          <w:sz w:val="24"/>
          <w:szCs w:val="24"/>
        </w:rPr>
        <w:t xml:space="preserve">    Pereira, </w:t>
      </w:r>
      <w:r w:rsidR="00EE2DD1" w:rsidRPr="00AB2683">
        <w:rPr>
          <w:spacing w:val="-2"/>
          <w:position w:val="-2"/>
          <w:sz w:val="24"/>
          <w:szCs w:val="24"/>
        </w:rPr>
        <w:t>dieciséis</w:t>
      </w:r>
      <w:r w:rsidRPr="00AB2683">
        <w:rPr>
          <w:spacing w:val="-2"/>
          <w:position w:val="-2"/>
          <w:sz w:val="24"/>
          <w:szCs w:val="24"/>
        </w:rPr>
        <w:t xml:space="preserve"> (</w:t>
      </w:r>
      <w:r w:rsidR="00EE2DD1" w:rsidRPr="00AB2683">
        <w:rPr>
          <w:spacing w:val="-2"/>
          <w:position w:val="-2"/>
          <w:sz w:val="24"/>
          <w:szCs w:val="24"/>
        </w:rPr>
        <w:t>16</w:t>
      </w:r>
      <w:r w:rsidR="00B25DDF" w:rsidRPr="00AB2683">
        <w:rPr>
          <w:spacing w:val="-2"/>
          <w:position w:val="-2"/>
          <w:sz w:val="24"/>
          <w:szCs w:val="24"/>
        </w:rPr>
        <w:t>) d</w:t>
      </w:r>
      <w:r w:rsidRPr="00AB2683">
        <w:rPr>
          <w:spacing w:val="-2"/>
          <w:position w:val="-2"/>
          <w:sz w:val="24"/>
          <w:szCs w:val="24"/>
        </w:rPr>
        <w:t xml:space="preserve">e </w:t>
      </w:r>
      <w:r w:rsidR="00BA4940" w:rsidRPr="00AB2683">
        <w:rPr>
          <w:spacing w:val="-2"/>
          <w:position w:val="-2"/>
          <w:sz w:val="24"/>
          <w:szCs w:val="24"/>
        </w:rPr>
        <w:t xml:space="preserve">mayo </w:t>
      </w:r>
      <w:r w:rsidR="00B25DDF" w:rsidRPr="00AB2683">
        <w:rPr>
          <w:spacing w:val="-2"/>
          <w:position w:val="-2"/>
          <w:sz w:val="24"/>
          <w:szCs w:val="24"/>
        </w:rPr>
        <w:t xml:space="preserve">de dos mil </w:t>
      </w:r>
      <w:r w:rsidR="00BA4940" w:rsidRPr="00AB2683">
        <w:rPr>
          <w:spacing w:val="-2"/>
          <w:position w:val="-2"/>
          <w:sz w:val="24"/>
          <w:szCs w:val="24"/>
        </w:rPr>
        <w:t xml:space="preserve">diecinueve </w:t>
      </w:r>
      <w:r w:rsidRPr="00AB2683">
        <w:rPr>
          <w:spacing w:val="-2"/>
          <w:position w:val="-2"/>
          <w:sz w:val="24"/>
          <w:szCs w:val="24"/>
        </w:rPr>
        <w:t>(201</w:t>
      </w:r>
      <w:r w:rsidR="00BA4940" w:rsidRPr="00AB2683">
        <w:rPr>
          <w:spacing w:val="-2"/>
          <w:position w:val="-2"/>
          <w:sz w:val="24"/>
          <w:szCs w:val="24"/>
        </w:rPr>
        <w:t>9</w:t>
      </w:r>
      <w:r w:rsidR="00B25DDF" w:rsidRPr="00AB2683">
        <w:rPr>
          <w:spacing w:val="-2"/>
          <w:position w:val="-2"/>
          <w:sz w:val="24"/>
          <w:szCs w:val="24"/>
        </w:rPr>
        <w:t>)</w:t>
      </w:r>
    </w:p>
    <w:p w14:paraId="44DC4ABD" w14:textId="77777777" w:rsidR="00B25DDF" w:rsidRPr="00AB2683" w:rsidRDefault="00B25DDF" w:rsidP="00F934D9">
      <w:pPr>
        <w:spacing w:line="288" w:lineRule="auto"/>
        <w:jc w:val="center"/>
        <w:rPr>
          <w:spacing w:val="-2"/>
          <w:position w:val="-2"/>
          <w:sz w:val="24"/>
          <w:szCs w:val="24"/>
        </w:rPr>
      </w:pPr>
    </w:p>
    <w:p w14:paraId="7F911208" w14:textId="21AE71B7" w:rsidR="00B25DDF" w:rsidRPr="00AB2683" w:rsidRDefault="00B25DDF" w:rsidP="00F934D9">
      <w:pPr>
        <w:spacing w:line="288" w:lineRule="auto"/>
        <w:jc w:val="center"/>
        <w:rPr>
          <w:spacing w:val="-2"/>
          <w:position w:val="-2"/>
          <w:sz w:val="24"/>
          <w:szCs w:val="24"/>
        </w:rPr>
      </w:pPr>
      <w:r w:rsidRPr="00AB2683">
        <w:rPr>
          <w:spacing w:val="-2"/>
          <w:position w:val="-2"/>
          <w:sz w:val="24"/>
          <w:szCs w:val="24"/>
        </w:rPr>
        <w:t xml:space="preserve">ACTA DE APROBACIÓN No </w:t>
      </w:r>
      <w:r w:rsidR="00EE2DD1" w:rsidRPr="00AB2683">
        <w:rPr>
          <w:spacing w:val="-2"/>
          <w:position w:val="-2"/>
          <w:sz w:val="24"/>
          <w:szCs w:val="24"/>
        </w:rPr>
        <w:t>461</w:t>
      </w:r>
    </w:p>
    <w:p w14:paraId="7B6DABDF" w14:textId="77777777" w:rsidR="00B25DDF" w:rsidRPr="00AB2683" w:rsidRDefault="00B25DDF" w:rsidP="00F934D9">
      <w:pPr>
        <w:spacing w:line="288" w:lineRule="auto"/>
        <w:jc w:val="center"/>
        <w:rPr>
          <w:spacing w:val="-2"/>
          <w:position w:val="-2"/>
          <w:sz w:val="24"/>
          <w:szCs w:val="24"/>
        </w:rPr>
      </w:pPr>
      <w:r w:rsidRPr="00AB2683">
        <w:rPr>
          <w:spacing w:val="-2"/>
          <w:position w:val="-2"/>
          <w:sz w:val="24"/>
          <w:szCs w:val="24"/>
        </w:rPr>
        <w:t xml:space="preserve">  SEGUNDA INSTANCIA</w:t>
      </w:r>
    </w:p>
    <w:p w14:paraId="39678AAA" w14:textId="77777777" w:rsidR="00FE7AA3" w:rsidRPr="00AB2683" w:rsidRDefault="00FE7AA3" w:rsidP="00F934D9">
      <w:pPr>
        <w:spacing w:line="288" w:lineRule="auto"/>
        <w:rPr>
          <w:spacing w:val="-2"/>
          <w:position w:val="-2"/>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812"/>
      </w:tblGrid>
      <w:tr w:rsidR="00B25DDF" w:rsidRPr="00F934D9" w14:paraId="5BE9A304" w14:textId="77777777" w:rsidTr="00F934D9">
        <w:trPr>
          <w:trHeight w:val="259"/>
        </w:trPr>
        <w:tc>
          <w:tcPr>
            <w:tcW w:w="3119" w:type="dxa"/>
            <w:tcBorders>
              <w:top w:val="single" w:sz="4" w:space="0" w:color="auto"/>
              <w:left w:val="single" w:sz="4" w:space="0" w:color="auto"/>
              <w:bottom w:val="single" w:sz="4" w:space="0" w:color="auto"/>
              <w:right w:val="single" w:sz="4" w:space="0" w:color="auto"/>
            </w:tcBorders>
          </w:tcPr>
          <w:p w14:paraId="20DD0846" w14:textId="77777777" w:rsidR="00B25DDF" w:rsidRPr="00F934D9" w:rsidRDefault="00B25DDF" w:rsidP="00F934D9">
            <w:pPr>
              <w:pStyle w:val="Tablaidentificadora"/>
              <w:rPr>
                <w:spacing w:val="-2"/>
                <w:position w:val="-2"/>
                <w:sz w:val="22"/>
                <w:szCs w:val="24"/>
              </w:rPr>
            </w:pPr>
            <w:r w:rsidRPr="00F934D9">
              <w:rPr>
                <w:spacing w:val="-2"/>
                <w:position w:val="-2"/>
                <w:sz w:val="22"/>
                <w:szCs w:val="24"/>
              </w:rPr>
              <w:t xml:space="preserve">Fecha y hora de lectura: </w:t>
            </w:r>
          </w:p>
        </w:tc>
        <w:tc>
          <w:tcPr>
            <w:tcW w:w="5812" w:type="dxa"/>
            <w:tcBorders>
              <w:top w:val="single" w:sz="4" w:space="0" w:color="auto"/>
              <w:left w:val="single" w:sz="4" w:space="0" w:color="auto"/>
              <w:bottom w:val="single" w:sz="4" w:space="0" w:color="auto"/>
              <w:right w:val="single" w:sz="4" w:space="0" w:color="auto"/>
            </w:tcBorders>
          </w:tcPr>
          <w:p w14:paraId="5A9331C8" w14:textId="3F9B72A7" w:rsidR="00B25DDF" w:rsidRPr="00F934D9" w:rsidRDefault="00EE2DD1" w:rsidP="00F934D9">
            <w:pPr>
              <w:pStyle w:val="Tablaidentificadora"/>
              <w:rPr>
                <w:rFonts w:cs="Tahoma"/>
                <w:spacing w:val="-2"/>
                <w:position w:val="-2"/>
                <w:sz w:val="22"/>
                <w:szCs w:val="24"/>
              </w:rPr>
            </w:pPr>
            <w:r w:rsidRPr="00F934D9">
              <w:rPr>
                <w:rFonts w:cs="Tahoma"/>
                <w:spacing w:val="-2"/>
                <w:position w:val="-2"/>
                <w:sz w:val="22"/>
                <w:szCs w:val="24"/>
              </w:rPr>
              <w:t>Mayo 17 de 2019. 9:42 a.m.</w:t>
            </w:r>
          </w:p>
        </w:tc>
      </w:tr>
      <w:tr w:rsidR="00B25DDF" w:rsidRPr="00F934D9" w14:paraId="2B084A9D" w14:textId="77777777" w:rsidTr="00F934D9">
        <w:trPr>
          <w:trHeight w:val="259"/>
        </w:trPr>
        <w:tc>
          <w:tcPr>
            <w:tcW w:w="3119" w:type="dxa"/>
            <w:tcBorders>
              <w:top w:val="single" w:sz="4" w:space="0" w:color="auto"/>
              <w:left w:val="single" w:sz="4" w:space="0" w:color="auto"/>
              <w:bottom w:val="single" w:sz="4" w:space="0" w:color="auto"/>
              <w:right w:val="single" w:sz="4" w:space="0" w:color="auto"/>
            </w:tcBorders>
          </w:tcPr>
          <w:p w14:paraId="2D1FB6BB" w14:textId="30B37CD9" w:rsidR="00B25DDF" w:rsidRPr="00F934D9" w:rsidRDefault="005D5806" w:rsidP="00F934D9">
            <w:pPr>
              <w:pStyle w:val="Tablaidentificadora"/>
              <w:rPr>
                <w:spacing w:val="-2"/>
                <w:position w:val="-2"/>
                <w:sz w:val="22"/>
                <w:szCs w:val="24"/>
              </w:rPr>
            </w:pPr>
            <w:r w:rsidRPr="00F934D9">
              <w:rPr>
                <w:spacing w:val="-2"/>
                <w:position w:val="-2"/>
                <w:sz w:val="22"/>
                <w:szCs w:val="24"/>
              </w:rPr>
              <w:t>Indiciados</w:t>
            </w:r>
          </w:p>
        </w:tc>
        <w:tc>
          <w:tcPr>
            <w:tcW w:w="5812" w:type="dxa"/>
            <w:tcBorders>
              <w:top w:val="single" w:sz="4" w:space="0" w:color="auto"/>
              <w:left w:val="single" w:sz="4" w:space="0" w:color="auto"/>
              <w:bottom w:val="single" w:sz="4" w:space="0" w:color="auto"/>
              <w:right w:val="single" w:sz="4" w:space="0" w:color="auto"/>
            </w:tcBorders>
          </w:tcPr>
          <w:p w14:paraId="34B1FB73" w14:textId="3BD70171" w:rsidR="00B25DDF" w:rsidRPr="00F934D9" w:rsidRDefault="003C6766" w:rsidP="003C6766">
            <w:pPr>
              <w:pStyle w:val="Tablaidentificadora"/>
              <w:rPr>
                <w:rFonts w:cs="Tahoma"/>
                <w:spacing w:val="-2"/>
                <w:position w:val="-2"/>
                <w:sz w:val="22"/>
                <w:szCs w:val="24"/>
              </w:rPr>
            </w:pPr>
            <w:r>
              <w:rPr>
                <w:rFonts w:cs="Tahoma"/>
                <w:spacing w:val="-2"/>
                <w:position w:val="-2"/>
                <w:sz w:val="22"/>
                <w:szCs w:val="24"/>
              </w:rPr>
              <w:t>GMT y otros</w:t>
            </w:r>
          </w:p>
        </w:tc>
      </w:tr>
      <w:tr w:rsidR="00B25DDF" w:rsidRPr="00F934D9" w14:paraId="0D86E221" w14:textId="77777777" w:rsidTr="00F934D9">
        <w:trPr>
          <w:trHeight w:val="259"/>
        </w:trPr>
        <w:tc>
          <w:tcPr>
            <w:tcW w:w="3119" w:type="dxa"/>
            <w:tcBorders>
              <w:top w:val="single" w:sz="4" w:space="0" w:color="auto"/>
              <w:left w:val="single" w:sz="4" w:space="0" w:color="auto"/>
              <w:bottom w:val="single" w:sz="4" w:space="0" w:color="auto"/>
              <w:right w:val="single" w:sz="4" w:space="0" w:color="auto"/>
            </w:tcBorders>
          </w:tcPr>
          <w:p w14:paraId="5AB61327" w14:textId="77777777" w:rsidR="00B25DDF" w:rsidRPr="00F934D9" w:rsidRDefault="00B25DDF" w:rsidP="00F934D9">
            <w:pPr>
              <w:pStyle w:val="Tablaidentificadora"/>
              <w:rPr>
                <w:spacing w:val="-2"/>
                <w:position w:val="-2"/>
                <w:sz w:val="22"/>
                <w:szCs w:val="24"/>
              </w:rPr>
            </w:pPr>
            <w:r w:rsidRPr="00F934D9">
              <w:rPr>
                <w:spacing w:val="-2"/>
                <w:position w:val="-2"/>
                <w:sz w:val="22"/>
                <w:szCs w:val="24"/>
              </w:rPr>
              <w:t>Delito:</w:t>
            </w:r>
          </w:p>
        </w:tc>
        <w:tc>
          <w:tcPr>
            <w:tcW w:w="5812" w:type="dxa"/>
            <w:tcBorders>
              <w:top w:val="single" w:sz="4" w:space="0" w:color="auto"/>
              <w:left w:val="single" w:sz="4" w:space="0" w:color="auto"/>
              <w:bottom w:val="single" w:sz="4" w:space="0" w:color="auto"/>
              <w:right w:val="single" w:sz="4" w:space="0" w:color="auto"/>
            </w:tcBorders>
          </w:tcPr>
          <w:p w14:paraId="1609B58F" w14:textId="5BD4D982" w:rsidR="00B25DDF" w:rsidRPr="00F934D9" w:rsidRDefault="0073173C" w:rsidP="00F934D9">
            <w:pPr>
              <w:pStyle w:val="Tablaidentificadora"/>
              <w:rPr>
                <w:rFonts w:cs="Tahoma"/>
                <w:spacing w:val="-2"/>
                <w:position w:val="-2"/>
                <w:sz w:val="22"/>
                <w:szCs w:val="24"/>
              </w:rPr>
            </w:pPr>
            <w:r w:rsidRPr="00F934D9">
              <w:rPr>
                <w:rFonts w:cs="Tahoma"/>
                <w:spacing w:val="-2"/>
                <w:position w:val="-2"/>
                <w:sz w:val="22"/>
                <w:szCs w:val="24"/>
              </w:rPr>
              <w:t xml:space="preserve">Contrato sin cumplimiento de requisitos legales, </w:t>
            </w:r>
            <w:r w:rsidR="00903803" w:rsidRPr="00F934D9">
              <w:rPr>
                <w:rFonts w:cs="Tahoma"/>
                <w:spacing w:val="-2"/>
                <w:position w:val="-2"/>
                <w:sz w:val="22"/>
                <w:szCs w:val="24"/>
              </w:rPr>
              <w:t>I</w:t>
            </w:r>
            <w:r w:rsidRPr="00F934D9">
              <w:rPr>
                <w:rFonts w:cs="Tahoma"/>
                <w:spacing w:val="-2"/>
                <w:position w:val="-2"/>
                <w:sz w:val="22"/>
                <w:szCs w:val="24"/>
              </w:rPr>
              <w:t xml:space="preserve">nterés indebido en </w:t>
            </w:r>
            <w:r w:rsidR="00903803" w:rsidRPr="00F934D9">
              <w:rPr>
                <w:rFonts w:cs="Tahoma"/>
                <w:spacing w:val="-2"/>
                <w:position w:val="-2"/>
                <w:sz w:val="22"/>
                <w:szCs w:val="24"/>
              </w:rPr>
              <w:t>la celebración de contrato, y/o P</w:t>
            </w:r>
            <w:r w:rsidRPr="00F934D9">
              <w:rPr>
                <w:rFonts w:cs="Tahoma"/>
                <w:spacing w:val="-2"/>
                <w:position w:val="-2"/>
                <w:sz w:val="22"/>
                <w:szCs w:val="24"/>
              </w:rPr>
              <w:t>eculado por apropiación</w:t>
            </w:r>
          </w:p>
        </w:tc>
      </w:tr>
      <w:tr w:rsidR="00B25DDF" w:rsidRPr="00F934D9" w14:paraId="295A8EEB" w14:textId="77777777" w:rsidTr="00F934D9">
        <w:trPr>
          <w:trHeight w:val="259"/>
        </w:trPr>
        <w:tc>
          <w:tcPr>
            <w:tcW w:w="3119" w:type="dxa"/>
            <w:tcBorders>
              <w:top w:val="single" w:sz="4" w:space="0" w:color="auto"/>
              <w:left w:val="single" w:sz="4" w:space="0" w:color="auto"/>
              <w:bottom w:val="single" w:sz="4" w:space="0" w:color="auto"/>
              <w:right w:val="single" w:sz="4" w:space="0" w:color="auto"/>
            </w:tcBorders>
          </w:tcPr>
          <w:p w14:paraId="0A9DC1CA" w14:textId="7BEC2F78" w:rsidR="00B25DDF" w:rsidRPr="00F934D9" w:rsidRDefault="0073173C" w:rsidP="00F934D9">
            <w:pPr>
              <w:pStyle w:val="Tablaidentificadora"/>
              <w:rPr>
                <w:spacing w:val="-2"/>
                <w:position w:val="-2"/>
                <w:sz w:val="22"/>
                <w:szCs w:val="24"/>
              </w:rPr>
            </w:pPr>
            <w:r w:rsidRPr="00F934D9">
              <w:rPr>
                <w:spacing w:val="-2"/>
                <w:position w:val="-2"/>
                <w:sz w:val="22"/>
                <w:szCs w:val="24"/>
              </w:rPr>
              <w:t>Afectada</w:t>
            </w:r>
            <w:r w:rsidR="00B25DDF" w:rsidRPr="00F934D9">
              <w:rPr>
                <w:spacing w:val="-2"/>
                <w:position w:val="-2"/>
                <w:sz w:val="22"/>
                <w:szCs w:val="24"/>
              </w:rPr>
              <w:t>:</w:t>
            </w:r>
          </w:p>
        </w:tc>
        <w:tc>
          <w:tcPr>
            <w:tcW w:w="5812" w:type="dxa"/>
            <w:tcBorders>
              <w:top w:val="single" w:sz="4" w:space="0" w:color="auto"/>
              <w:left w:val="single" w:sz="4" w:space="0" w:color="auto"/>
              <w:bottom w:val="single" w:sz="4" w:space="0" w:color="auto"/>
              <w:right w:val="single" w:sz="4" w:space="0" w:color="auto"/>
            </w:tcBorders>
          </w:tcPr>
          <w:p w14:paraId="612025E4" w14:textId="510554D2" w:rsidR="00B25DDF" w:rsidRPr="00F934D9" w:rsidRDefault="0073173C" w:rsidP="00F934D9">
            <w:pPr>
              <w:pStyle w:val="Tablaidentificadora"/>
              <w:rPr>
                <w:rFonts w:cs="Tahoma"/>
                <w:spacing w:val="-2"/>
                <w:position w:val="-2"/>
                <w:sz w:val="22"/>
                <w:szCs w:val="24"/>
              </w:rPr>
            </w:pPr>
            <w:r w:rsidRPr="00F934D9">
              <w:rPr>
                <w:rFonts w:cs="Tahoma"/>
                <w:spacing w:val="-2"/>
                <w:position w:val="-2"/>
                <w:sz w:val="22"/>
                <w:szCs w:val="24"/>
              </w:rPr>
              <w:t>Administración Pública</w:t>
            </w:r>
          </w:p>
        </w:tc>
      </w:tr>
      <w:tr w:rsidR="00B25DDF" w:rsidRPr="00F934D9" w14:paraId="2845B446" w14:textId="77777777" w:rsidTr="00F934D9">
        <w:trPr>
          <w:trHeight w:val="275"/>
        </w:trPr>
        <w:tc>
          <w:tcPr>
            <w:tcW w:w="3119" w:type="dxa"/>
            <w:tcBorders>
              <w:top w:val="single" w:sz="4" w:space="0" w:color="auto"/>
              <w:left w:val="single" w:sz="4" w:space="0" w:color="auto"/>
              <w:bottom w:val="single" w:sz="4" w:space="0" w:color="auto"/>
              <w:right w:val="single" w:sz="4" w:space="0" w:color="auto"/>
            </w:tcBorders>
          </w:tcPr>
          <w:p w14:paraId="1229A737" w14:textId="77777777" w:rsidR="00B25DDF" w:rsidRPr="00F934D9" w:rsidRDefault="00B25DDF" w:rsidP="00F934D9">
            <w:pPr>
              <w:pStyle w:val="Tablaidentificadora"/>
              <w:rPr>
                <w:spacing w:val="-2"/>
                <w:position w:val="-2"/>
                <w:sz w:val="22"/>
                <w:szCs w:val="24"/>
              </w:rPr>
            </w:pPr>
            <w:r w:rsidRPr="00F934D9">
              <w:rPr>
                <w:spacing w:val="-2"/>
                <w:position w:val="-2"/>
                <w:sz w:val="22"/>
                <w:szCs w:val="24"/>
              </w:rPr>
              <w:t>Procedencia:</w:t>
            </w:r>
          </w:p>
        </w:tc>
        <w:tc>
          <w:tcPr>
            <w:tcW w:w="5812" w:type="dxa"/>
            <w:tcBorders>
              <w:top w:val="single" w:sz="4" w:space="0" w:color="auto"/>
              <w:left w:val="single" w:sz="4" w:space="0" w:color="auto"/>
              <w:bottom w:val="single" w:sz="4" w:space="0" w:color="auto"/>
              <w:right w:val="single" w:sz="4" w:space="0" w:color="auto"/>
            </w:tcBorders>
          </w:tcPr>
          <w:p w14:paraId="6300944A" w14:textId="5098EDFB" w:rsidR="00B25DDF" w:rsidRPr="00F934D9" w:rsidRDefault="00394431" w:rsidP="00F934D9">
            <w:pPr>
              <w:pStyle w:val="Tablaidentificadora"/>
              <w:rPr>
                <w:rFonts w:cs="Tahoma"/>
                <w:spacing w:val="-2"/>
                <w:position w:val="-2"/>
                <w:sz w:val="22"/>
                <w:szCs w:val="24"/>
              </w:rPr>
            </w:pPr>
            <w:r w:rsidRPr="00F934D9">
              <w:rPr>
                <w:rFonts w:cs="Tahoma"/>
                <w:spacing w:val="-2"/>
                <w:position w:val="-2"/>
                <w:sz w:val="22"/>
                <w:szCs w:val="24"/>
              </w:rPr>
              <w:t xml:space="preserve">Juzgado </w:t>
            </w:r>
            <w:r w:rsidR="0073173C" w:rsidRPr="00F934D9">
              <w:rPr>
                <w:rFonts w:cs="Tahoma"/>
                <w:spacing w:val="-2"/>
                <w:position w:val="-2"/>
                <w:sz w:val="22"/>
                <w:szCs w:val="24"/>
              </w:rPr>
              <w:t>Primero Penal</w:t>
            </w:r>
            <w:r w:rsidR="008B2448" w:rsidRPr="00F934D9">
              <w:rPr>
                <w:rFonts w:cs="Tahoma"/>
                <w:spacing w:val="-2"/>
                <w:position w:val="-2"/>
                <w:sz w:val="22"/>
                <w:szCs w:val="24"/>
              </w:rPr>
              <w:t xml:space="preserve"> del Circuit</w:t>
            </w:r>
            <w:r w:rsidR="0073173C" w:rsidRPr="00F934D9">
              <w:rPr>
                <w:rFonts w:cs="Tahoma"/>
                <w:spacing w:val="-2"/>
                <w:position w:val="-2"/>
                <w:sz w:val="22"/>
                <w:szCs w:val="24"/>
              </w:rPr>
              <w:t>o de Pereira</w:t>
            </w:r>
            <w:r w:rsidR="008B2448" w:rsidRPr="00F934D9">
              <w:rPr>
                <w:rFonts w:cs="Tahoma"/>
                <w:spacing w:val="-2"/>
                <w:position w:val="-2"/>
                <w:sz w:val="22"/>
                <w:szCs w:val="24"/>
              </w:rPr>
              <w:t xml:space="preserve"> con función de conocimiento</w:t>
            </w:r>
          </w:p>
        </w:tc>
      </w:tr>
      <w:tr w:rsidR="00B25DDF" w:rsidRPr="00F934D9" w14:paraId="216B6A00" w14:textId="77777777" w:rsidTr="00F934D9">
        <w:trPr>
          <w:trHeight w:val="275"/>
        </w:trPr>
        <w:tc>
          <w:tcPr>
            <w:tcW w:w="3119" w:type="dxa"/>
            <w:tcBorders>
              <w:top w:val="single" w:sz="4" w:space="0" w:color="auto"/>
              <w:left w:val="single" w:sz="4" w:space="0" w:color="auto"/>
              <w:bottom w:val="single" w:sz="4" w:space="0" w:color="auto"/>
              <w:right w:val="single" w:sz="4" w:space="0" w:color="auto"/>
            </w:tcBorders>
          </w:tcPr>
          <w:p w14:paraId="1521AFA8" w14:textId="77777777" w:rsidR="00B25DDF" w:rsidRPr="00F934D9" w:rsidRDefault="00B25DDF" w:rsidP="00F934D9">
            <w:pPr>
              <w:pStyle w:val="Tablaidentificadora"/>
              <w:rPr>
                <w:spacing w:val="-2"/>
                <w:position w:val="-2"/>
                <w:sz w:val="22"/>
                <w:szCs w:val="24"/>
              </w:rPr>
            </w:pPr>
            <w:r w:rsidRPr="00F934D9">
              <w:rPr>
                <w:spacing w:val="-2"/>
                <w:position w:val="-2"/>
                <w:sz w:val="22"/>
                <w:szCs w:val="24"/>
              </w:rPr>
              <w:t>Asunto:</w:t>
            </w:r>
          </w:p>
        </w:tc>
        <w:tc>
          <w:tcPr>
            <w:tcW w:w="5812" w:type="dxa"/>
            <w:tcBorders>
              <w:top w:val="single" w:sz="4" w:space="0" w:color="auto"/>
              <w:left w:val="single" w:sz="4" w:space="0" w:color="auto"/>
              <w:bottom w:val="single" w:sz="4" w:space="0" w:color="auto"/>
              <w:right w:val="single" w:sz="4" w:space="0" w:color="auto"/>
            </w:tcBorders>
          </w:tcPr>
          <w:p w14:paraId="485C8BC9" w14:textId="3F321D4F" w:rsidR="00B25DDF" w:rsidRPr="00F934D9" w:rsidRDefault="00394431" w:rsidP="00F934D9">
            <w:pPr>
              <w:pStyle w:val="Tablaidentificadora"/>
              <w:rPr>
                <w:rFonts w:cs="Tahoma"/>
                <w:spacing w:val="-2"/>
                <w:position w:val="-2"/>
                <w:sz w:val="22"/>
                <w:szCs w:val="24"/>
              </w:rPr>
            </w:pPr>
            <w:r w:rsidRPr="00F934D9">
              <w:rPr>
                <w:rFonts w:cs="Tahoma"/>
                <w:spacing w:val="-2"/>
                <w:position w:val="-2"/>
                <w:sz w:val="22"/>
                <w:szCs w:val="24"/>
              </w:rPr>
              <w:t xml:space="preserve">Decide apelación interpuesta por la </w:t>
            </w:r>
            <w:r w:rsidR="00462CE3" w:rsidRPr="00F934D9">
              <w:rPr>
                <w:rFonts w:cs="Tahoma"/>
                <w:spacing w:val="-2"/>
                <w:position w:val="-2"/>
                <w:sz w:val="22"/>
                <w:szCs w:val="24"/>
              </w:rPr>
              <w:t>F</w:t>
            </w:r>
            <w:r w:rsidR="00985834" w:rsidRPr="00F934D9">
              <w:rPr>
                <w:rFonts w:cs="Tahoma"/>
                <w:spacing w:val="-2"/>
                <w:position w:val="-2"/>
                <w:sz w:val="22"/>
                <w:szCs w:val="24"/>
              </w:rPr>
              <w:t xml:space="preserve">iscalía </w:t>
            </w:r>
            <w:r w:rsidRPr="00F934D9">
              <w:rPr>
                <w:rFonts w:cs="Tahoma"/>
                <w:spacing w:val="-2"/>
                <w:position w:val="-2"/>
                <w:sz w:val="22"/>
                <w:szCs w:val="24"/>
              </w:rPr>
              <w:t>contra</w:t>
            </w:r>
            <w:r w:rsidR="0073173C" w:rsidRPr="00F934D9">
              <w:rPr>
                <w:rFonts w:cs="Tahoma"/>
                <w:spacing w:val="-2"/>
                <w:position w:val="-2"/>
                <w:sz w:val="22"/>
                <w:szCs w:val="24"/>
              </w:rPr>
              <w:t xml:space="preserve"> decisión interlocutoria de fecha </w:t>
            </w:r>
            <w:r w:rsidR="00C7707A" w:rsidRPr="00F934D9">
              <w:rPr>
                <w:rFonts w:cs="Tahoma"/>
                <w:spacing w:val="-2"/>
                <w:position w:val="-2"/>
                <w:sz w:val="22"/>
                <w:szCs w:val="24"/>
              </w:rPr>
              <w:t>octubre 29 de 2018 por medio de la cual se</w:t>
            </w:r>
            <w:r w:rsidR="0073173C" w:rsidRPr="00F934D9">
              <w:rPr>
                <w:rFonts w:cs="Tahoma"/>
                <w:spacing w:val="-2"/>
                <w:position w:val="-2"/>
                <w:sz w:val="22"/>
                <w:szCs w:val="24"/>
              </w:rPr>
              <w:t xml:space="preserve"> negó</w:t>
            </w:r>
            <w:r w:rsidR="00C7707A" w:rsidRPr="00F934D9">
              <w:rPr>
                <w:rFonts w:cs="Tahoma"/>
                <w:spacing w:val="-2"/>
                <w:position w:val="-2"/>
                <w:sz w:val="22"/>
                <w:szCs w:val="24"/>
              </w:rPr>
              <w:t xml:space="preserve"> la</w:t>
            </w:r>
            <w:r w:rsidR="0073173C" w:rsidRPr="00F934D9">
              <w:rPr>
                <w:rFonts w:cs="Tahoma"/>
                <w:spacing w:val="-2"/>
                <w:position w:val="-2"/>
                <w:sz w:val="22"/>
                <w:szCs w:val="24"/>
              </w:rPr>
              <w:t xml:space="preserve"> preclusión</w:t>
            </w:r>
            <w:r w:rsidRPr="00F934D9">
              <w:rPr>
                <w:rFonts w:cs="Tahoma"/>
                <w:spacing w:val="-2"/>
                <w:position w:val="-2"/>
                <w:sz w:val="22"/>
                <w:szCs w:val="24"/>
              </w:rPr>
              <w:t xml:space="preserve">. </w:t>
            </w:r>
            <w:r w:rsidR="00E74D3D" w:rsidRPr="00F934D9">
              <w:rPr>
                <w:rFonts w:cs="Tahoma"/>
                <w:spacing w:val="-2"/>
                <w:position w:val="-2"/>
                <w:sz w:val="22"/>
                <w:szCs w:val="24"/>
              </w:rPr>
              <w:t>SE CONFIRMA</w:t>
            </w:r>
          </w:p>
        </w:tc>
      </w:tr>
    </w:tbl>
    <w:p w14:paraId="30CE3C85" w14:textId="77777777" w:rsidR="00B25DDF" w:rsidRPr="00AB2683" w:rsidRDefault="00B25DDF" w:rsidP="00F934D9">
      <w:pPr>
        <w:spacing w:line="288" w:lineRule="auto"/>
        <w:rPr>
          <w:spacing w:val="-2"/>
          <w:position w:val="-2"/>
          <w:sz w:val="24"/>
        </w:rPr>
      </w:pPr>
    </w:p>
    <w:p w14:paraId="72F48ED5" w14:textId="387C60F0" w:rsidR="00B25DDF" w:rsidRPr="00AB2683" w:rsidRDefault="00B01B87" w:rsidP="00F934D9">
      <w:pPr>
        <w:spacing w:line="288" w:lineRule="auto"/>
        <w:rPr>
          <w:spacing w:val="-2"/>
          <w:position w:val="-2"/>
          <w:sz w:val="24"/>
        </w:rPr>
      </w:pPr>
      <w:r w:rsidRPr="00AB2683">
        <w:rPr>
          <w:spacing w:val="-2"/>
          <w:position w:val="-2"/>
          <w:sz w:val="24"/>
        </w:rPr>
        <w:t>El Tribunal Superior d</w:t>
      </w:r>
      <w:r w:rsidR="005E41DB" w:rsidRPr="00AB2683">
        <w:rPr>
          <w:spacing w:val="-2"/>
          <w:position w:val="-2"/>
          <w:sz w:val="24"/>
        </w:rPr>
        <w:t>el Distrito Judicial de Pereira</w:t>
      </w:r>
      <w:r w:rsidR="0073173C" w:rsidRPr="00AB2683">
        <w:rPr>
          <w:spacing w:val="-2"/>
          <w:position w:val="-2"/>
          <w:sz w:val="24"/>
        </w:rPr>
        <w:t xml:space="preserve"> pronuncia la decisión</w:t>
      </w:r>
      <w:r w:rsidR="00247BA4" w:rsidRPr="00AB2683">
        <w:rPr>
          <w:spacing w:val="-2"/>
          <w:position w:val="-2"/>
          <w:sz w:val="24"/>
        </w:rPr>
        <w:t xml:space="preserve"> </w:t>
      </w:r>
      <w:r w:rsidRPr="00AB2683">
        <w:rPr>
          <w:spacing w:val="-2"/>
          <w:position w:val="-2"/>
          <w:sz w:val="24"/>
        </w:rPr>
        <w:t>en los siguientes términos:</w:t>
      </w:r>
    </w:p>
    <w:p w14:paraId="2B187D63" w14:textId="77777777" w:rsidR="00B25DDF" w:rsidRPr="00AB2683" w:rsidRDefault="00B25DDF" w:rsidP="00F934D9">
      <w:pPr>
        <w:pStyle w:val="Textoindependiente2"/>
        <w:spacing w:line="288" w:lineRule="auto"/>
        <w:rPr>
          <w:spacing w:val="-2"/>
          <w:position w:val="-2"/>
          <w:sz w:val="22"/>
        </w:rPr>
      </w:pPr>
    </w:p>
    <w:p w14:paraId="658F0A1E" w14:textId="77777777" w:rsidR="00B01B87" w:rsidRPr="00AB2683" w:rsidRDefault="00B01B87" w:rsidP="00F934D9">
      <w:pPr>
        <w:spacing w:line="288" w:lineRule="auto"/>
        <w:rPr>
          <w:rStyle w:val="Algerian"/>
          <w:spacing w:val="-2"/>
          <w:position w:val="-2"/>
          <w:sz w:val="28"/>
        </w:rPr>
      </w:pPr>
      <w:r w:rsidRPr="00AB2683">
        <w:rPr>
          <w:rStyle w:val="Algerian"/>
          <w:spacing w:val="-2"/>
          <w:position w:val="-2"/>
          <w:sz w:val="28"/>
        </w:rPr>
        <w:t xml:space="preserve">1.- </w:t>
      </w:r>
      <w:r w:rsidR="009D3DE3" w:rsidRPr="00AB2683">
        <w:rPr>
          <w:rStyle w:val="Algerian"/>
          <w:spacing w:val="-2"/>
          <w:position w:val="-2"/>
          <w:sz w:val="28"/>
        </w:rPr>
        <w:t>hechos Y precedentes</w:t>
      </w:r>
    </w:p>
    <w:p w14:paraId="3B8401DB" w14:textId="77777777" w:rsidR="00B01B87" w:rsidRPr="00AB2683" w:rsidRDefault="00B01B87" w:rsidP="00F934D9">
      <w:pPr>
        <w:spacing w:line="288" w:lineRule="auto"/>
        <w:rPr>
          <w:spacing w:val="-2"/>
          <w:position w:val="-2"/>
          <w:sz w:val="24"/>
        </w:rPr>
      </w:pPr>
    </w:p>
    <w:p w14:paraId="52480A0C" w14:textId="77777777" w:rsidR="009D3DE3" w:rsidRPr="00AB2683" w:rsidRDefault="009D3DE3" w:rsidP="00F934D9">
      <w:pPr>
        <w:spacing w:line="288" w:lineRule="auto"/>
        <w:rPr>
          <w:spacing w:val="-2"/>
          <w:position w:val="-2"/>
          <w:sz w:val="24"/>
        </w:rPr>
      </w:pPr>
      <w:r w:rsidRPr="00AB2683">
        <w:rPr>
          <w:spacing w:val="-2"/>
          <w:position w:val="-2"/>
          <w:sz w:val="24"/>
        </w:rPr>
        <w:t>La situación fáctica jurídicamente relevante y la actuación procesal esencial para la decisión a tomar, se pueden sinte</w:t>
      </w:r>
      <w:r w:rsidR="001F59E7" w:rsidRPr="00AB2683">
        <w:rPr>
          <w:spacing w:val="-2"/>
          <w:position w:val="-2"/>
          <w:sz w:val="24"/>
        </w:rPr>
        <w:t>tizar así:</w:t>
      </w:r>
    </w:p>
    <w:p w14:paraId="30B63FE2" w14:textId="77777777" w:rsidR="002E4F64" w:rsidRPr="00AB2683" w:rsidRDefault="002E4F64" w:rsidP="00F934D9">
      <w:pPr>
        <w:spacing w:line="288" w:lineRule="auto"/>
        <w:rPr>
          <w:spacing w:val="-2"/>
          <w:position w:val="-2"/>
          <w:sz w:val="24"/>
        </w:rPr>
      </w:pPr>
    </w:p>
    <w:p w14:paraId="2A16B617" w14:textId="13CFCDBA" w:rsidR="003F063B" w:rsidRPr="00AB2683" w:rsidRDefault="00B01B87" w:rsidP="00F934D9">
      <w:pPr>
        <w:spacing w:line="288" w:lineRule="auto"/>
        <w:rPr>
          <w:rStyle w:val="Numeracinttulo"/>
          <w:b w:val="0"/>
          <w:spacing w:val="-2"/>
          <w:position w:val="-2"/>
        </w:rPr>
      </w:pPr>
      <w:r w:rsidRPr="00AB2683">
        <w:rPr>
          <w:rStyle w:val="Numeracinttulo"/>
          <w:spacing w:val="-2"/>
          <w:position w:val="-2"/>
          <w:sz w:val="22"/>
        </w:rPr>
        <w:t xml:space="preserve">1.1.- </w:t>
      </w:r>
      <w:r w:rsidR="0073173C" w:rsidRPr="00AB2683">
        <w:rPr>
          <w:rStyle w:val="Numeracinttulo"/>
          <w:b w:val="0"/>
          <w:spacing w:val="-2"/>
          <w:position w:val="-2"/>
        </w:rPr>
        <w:t xml:space="preserve">Da cuenta la actuación preliminar que </w:t>
      </w:r>
      <w:r w:rsidR="002D1FA8" w:rsidRPr="00AB2683">
        <w:rPr>
          <w:rStyle w:val="Numeracinttulo"/>
          <w:b w:val="0"/>
          <w:spacing w:val="-2"/>
          <w:position w:val="-2"/>
        </w:rPr>
        <w:t>la Alcaldía Municipal de Pereira adquirió un bien inmueble por enajenación voluntaria para fines de utilidad pública, consistente en un lote de terreno</w:t>
      </w:r>
      <w:r w:rsidR="003F74B1" w:rsidRPr="00AB2683">
        <w:rPr>
          <w:rStyle w:val="Numeracinttulo"/>
          <w:b w:val="0"/>
          <w:spacing w:val="-2"/>
          <w:position w:val="-2"/>
        </w:rPr>
        <w:t xml:space="preserve"> esquinero</w:t>
      </w:r>
      <w:r w:rsidR="002D1FA8" w:rsidRPr="00AB2683">
        <w:rPr>
          <w:rStyle w:val="Numeracinttulo"/>
          <w:b w:val="0"/>
          <w:spacing w:val="-2"/>
          <w:position w:val="-2"/>
        </w:rPr>
        <w:t xml:space="preserve"> ubicado en</w:t>
      </w:r>
      <w:r w:rsidR="003F74B1" w:rsidRPr="00AB2683">
        <w:rPr>
          <w:rStyle w:val="Numeracinttulo"/>
          <w:b w:val="0"/>
          <w:spacing w:val="-2"/>
          <w:position w:val="-2"/>
        </w:rPr>
        <w:t xml:space="preserve"> sector urbano de esta capital, concretamente en</w:t>
      </w:r>
      <w:r w:rsidR="002D1FA8" w:rsidRPr="00AB2683">
        <w:rPr>
          <w:rStyle w:val="Numeracinttulo"/>
          <w:b w:val="0"/>
          <w:spacing w:val="-2"/>
          <w:position w:val="-2"/>
        </w:rPr>
        <w:t xml:space="preserve"> la carrera 9ª con calle 10</w:t>
      </w:r>
      <w:r w:rsidR="003F74B1" w:rsidRPr="00AB2683">
        <w:rPr>
          <w:rStyle w:val="Numeracinttulo"/>
          <w:b w:val="0"/>
          <w:spacing w:val="-2"/>
          <w:position w:val="-2"/>
        </w:rPr>
        <w:t>, identificado con la Matrícula Inmobiliaria 290-22490 y Ficha Catastral 66001010200180001000, el cual</w:t>
      </w:r>
      <w:r w:rsidR="002D1FA8" w:rsidRPr="00AB2683">
        <w:rPr>
          <w:rStyle w:val="Numeracinttulo"/>
          <w:b w:val="0"/>
          <w:spacing w:val="-2"/>
          <w:position w:val="-2"/>
        </w:rPr>
        <w:t xml:space="preserve"> en cumplimiento de un convenio con el Ministerio del Interior y de Defensa iba a ser </w:t>
      </w:r>
      <w:r w:rsidR="003F74B1" w:rsidRPr="00AB2683">
        <w:rPr>
          <w:rStyle w:val="Numeracinttulo"/>
          <w:b w:val="0"/>
          <w:spacing w:val="-2"/>
          <w:position w:val="-2"/>
        </w:rPr>
        <w:t xml:space="preserve">entregado para </w:t>
      </w:r>
      <w:r w:rsidR="005928A3" w:rsidRPr="00AB2683">
        <w:rPr>
          <w:rStyle w:val="Numeracinttulo"/>
          <w:b w:val="0"/>
          <w:spacing w:val="-2"/>
          <w:position w:val="-2"/>
        </w:rPr>
        <w:t>la construcción de una Estación</w:t>
      </w:r>
      <w:r w:rsidR="003F74B1" w:rsidRPr="00AB2683">
        <w:rPr>
          <w:rStyle w:val="Numeracinttulo"/>
          <w:b w:val="0"/>
          <w:spacing w:val="-2"/>
          <w:position w:val="-2"/>
        </w:rPr>
        <w:t xml:space="preserve"> de Policía por tratarse</w:t>
      </w:r>
      <w:r w:rsidR="002D1FA8" w:rsidRPr="00AB2683">
        <w:rPr>
          <w:rStyle w:val="Numeracinttulo"/>
          <w:b w:val="0"/>
          <w:spacing w:val="-2"/>
          <w:position w:val="-2"/>
        </w:rPr>
        <w:t xml:space="preserve"> de una de las zonas</w:t>
      </w:r>
      <w:r w:rsidR="005928A3" w:rsidRPr="00AB2683">
        <w:rPr>
          <w:rStyle w:val="Numeracinttulo"/>
          <w:b w:val="0"/>
          <w:spacing w:val="-2"/>
          <w:position w:val="-2"/>
        </w:rPr>
        <w:t xml:space="preserve"> vulnerables</w:t>
      </w:r>
      <w:r w:rsidR="002D1FA8" w:rsidRPr="00AB2683">
        <w:rPr>
          <w:rStyle w:val="Numeracinttulo"/>
          <w:b w:val="0"/>
          <w:spacing w:val="-2"/>
          <w:position w:val="-2"/>
        </w:rPr>
        <w:t xml:space="preserve"> </w:t>
      </w:r>
      <w:r w:rsidR="005928A3" w:rsidRPr="00AB2683">
        <w:rPr>
          <w:rStyle w:val="Numeracinttulo"/>
          <w:b w:val="0"/>
          <w:spacing w:val="-2"/>
          <w:position w:val="-2"/>
        </w:rPr>
        <w:t xml:space="preserve">por su </w:t>
      </w:r>
      <w:r w:rsidR="003F74B1" w:rsidRPr="00AB2683">
        <w:rPr>
          <w:rStyle w:val="Numeracinttulo"/>
          <w:b w:val="0"/>
          <w:spacing w:val="-2"/>
          <w:position w:val="-2"/>
        </w:rPr>
        <w:t>alto nivel delictivo o conflictividad social</w:t>
      </w:r>
      <w:r w:rsidR="002D1FA8" w:rsidRPr="00AB2683">
        <w:rPr>
          <w:rStyle w:val="Numeracinttulo"/>
          <w:b w:val="0"/>
          <w:spacing w:val="-2"/>
          <w:position w:val="-2"/>
        </w:rPr>
        <w:t xml:space="preserve">. La compra se hizo por </w:t>
      </w:r>
      <w:r w:rsidR="003F74B1" w:rsidRPr="00AB2683">
        <w:rPr>
          <w:rStyle w:val="Numeracinttulo"/>
          <w:b w:val="0"/>
          <w:spacing w:val="-2"/>
          <w:position w:val="-2"/>
        </w:rPr>
        <w:t xml:space="preserve">Escritura Pública # 2959 </w:t>
      </w:r>
      <w:r w:rsidR="002D1FA8" w:rsidRPr="00AB2683">
        <w:rPr>
          <w:rStyle w:val="Numeracinttulo"/>
          <w:b w:val="0"/>
          <w:spacing w:val="-2"/>
          <w:position w:val="-2"/>
        </w:rPr>
        <w:t xml:space="preserve">de Septiembre </w:t>
      </w:r>
      <w:r w:rsidR="003F74B1" w:rsidRPr="00AB2683">
        <w:rPr>
          <w:rStyle w:val="Numeracinttulo"/>
          <w:b w:val="0"/>
          <w:spacing w:val="-2"/>
          <w:position w:val="-2"/>
        </w:rPr>
        <w:t xml:space="preserve">02 </w:t>
      </w:r>
      <w:r w:rsidR="002D1FA8" w:rsidRPr="00AB2683">
        <w:rPr>
          <w:rStyle w:val="Numeracinttulo"/>
          <w:b w:val="0"/>
          <w:spacing w:val="-2"/>
          <w:position w:val="-2"/>
        </w:rPr>
        <w:t xml:space="preserve">de 2016, en la Notaría Primera de este Círculo, </w:t>
      </w:r>
      <w:r w:rsidR="008775AB" w:rsidRPr="00AB2683">
        <w:rPr>
          <w:rStyle w:val="Numeracinttulo"/>
          <w:b w:val="0"/>
          <w:spacing w:val="-2"/>
          <w:position w:val="-2"/>
        </w:rPr>
        <w:t>por un valor de $2.200’000.000.oo</w:t>
      </w:r>
      <w:r w:rsidR="003F74B1" w:rsidRPr="00AB2683">
        <w:rPr>
          <w:rStyle w:val="Numeracinttulo"/>
          <w:b w:val="0"/>
          <w:spacing w:val="-2"/>
          <w:position w:val="-2"/>
        </w:rPr>
        <w:t>,</w:t>
      </w:r>
      <w:r w:rsidR="008775AB" w:rsidRPr="00AB2683">
        <w:rPr>
          <w:rStyle w:val="Numeracinttulo"/>
          <w:b w:val="0"/>
          <w:spacing w:val="-2"/>
          <w:position w:val="-2"/>
        </w:rPr>
        <w:t xml:space="preserve"> no obstante que el mismo predio había sido adquirido ocho meses atrás por </w:t>
      </w:r>
      <w:r w:rsidR="004C2FEA" w:rsidRPr="00AB2683">
        <w:rPr>
          <w:rStyle w:val="Numeracinttulo"/>
          <w:b w:val="0"/>
          <w:spacing w:val="-2"/>
          <w:position w:val="-2"/>
        </w:rPr>
        <w:t xml:space="preserve">los </w:t>
      </w:r>
      <w:r w:rsidR="008775AB" w:rsidRPr="00AB2683">
        <w:rPr>
          <w:rStyle w:val="Numeracinttulo"/>
          <w:b w:val="0"/>
          <w:spacing w:val="-2"/>
          <w:position w:val="-2"/>
        </w:rPr>
        <w:t xml:space="preserve">aquí indiciados </w:t>
      </w:r>
      <w:r w:rsidR="003C6766">
        <w:rPr>
          <w:rFonts w:cs="Tahoma"/>
          <w:spacing w:val="-2"/>
          <w:position w:val="-2"/>
          <w:sz w:val="24"/>
          <w:szCs w:val="24"/>
        </w:rPr>
        <w:t>GMT y OTROS</w:t>
      </w:r>
      <w:r w:rsidR="008775AB" w:rsidRPr="00AB2683">
        <w:rPr>
          <w:rStyle w:val="Numeracinttulo"/>
          <w:b w:val="0"/>
          <w:spacing w:val="-2"/>
          <w:position w:val="-2"/>
        </w:rPr>
        <w:t xml:space="preserve">, </w:t>
      </w:r>
      <w:r w:rsidR="004C2FEA" w:rsidRPr="00AB2683">
        <w:rPr>
          <w:rStyle w:val="Numeracinttulo"/>
          <w:b w:val="0"/>
          <w:spacing w:val="-2"/>
          <w:position w:val="-2"/>
        </w:rPr>
        <w:t xml:space="preserve">apenas </w:t>
      </w:r>
      <w:r w:rsidR="008775AB" w:rsidRPr="00AB2683">
        <w:rPr>
          <w:rStyle w:val="Numeracinttulo"/>
          <w:b w:val="0"/>
          <w:spacing w:val="-2"/>
          <w:position w:val="-2"/>
        </w:rPr>
        <w:t xml:space="preserve">por </w:t>
      </w:r>
      <w:r w:rsidR="004C2FEA" w:rsidRPr="00AB2683">
        <w:rPr>
          <w:rStyle w:val="Numeracinttulo"/>
          <w:b w:val="0"/>
          <w:spacing w:val="-2"/>
          <w:position w:val="-2"/>
        </w:rPr>
        <w:t>la suma de</w:t>
      </w:r>
      <w:r w:rsidR="008775AB" w:rsidRPr="00AB2683">
        <w:rPr>
          <w:rStyle w:val="Numeracinttulo"/>
          <w:b w:val="0"/>
          <w:spacing w:val="-2"/>
          <w:position w:val="-2"/>
        </w:rPr>
        <w:t xml:space="preserve"> $1.100’</w:t>
      </w:r>
      <w:r w:rsidR="008D7AE3" w:rsidRPr="00AB2683">
        <w:rPr>
          <w:rStyle w:val="Numeracinttulo"/>
          <w:b w:val="0"/>
          <w:spacing w:val="-2"/>
          <w:position w:val="-2"/>
        </w:rPr>
        <w:t xml:space="preserve">000.000.oo </w:t>
      </w:r>
      <w:r w:rsidR="008D7AE3" w:rsidRPr="00AB2683">
        <w:rPr>
          <w:rStyle w:val="Numeracinttulo"/>
          <w:rFonts w:ascii="Verdana" w:hAnsi="Verdana"/>
          <w:b w:val="0"/>
          <w:spacing w:val="-2"/>
          <w:position w:val="-2"/>
          <w:sz w:val="20"/>
          <w:szCs w:val="20"/>
        </w:rPr>
        <w:t>(aunque se dejó en claro que el predio figuraba con un avalúo cata</w:t>
      </w:r>
      <w:r w:rsidR="0041080E" w:rsidRPr="00AB2683">
        <w:rPr>
          <w:rStyle w:val="Numeracinttulo"/>
          <w:rFonts w:ascii="Verdana" w:hAnsi="Verdana"/>
          <w:b w:val="0"/>
          <w:spacing w:val="-2"/>
          <w:position w:val="-2"/>
          <w:sz w:val="20"/>
          <w:szCs w:val="20"/>
        </w:rPr>
        <w:t>stral para ese entonces de $ 658’374</w:t>
      </w:r>
      <w:r w:rsidR="008D7AE3" w:rsidRPr="00AB2683">
        <w:rPr>
          <w:rStyle w:val="Numeracinttulo"/>
          <w:rFonts w:ascii="Verdana" w:hAnsi="Verdana"/>
          <w:b w:val="0"/>
          <w:spacing w:val="-2"/>
          <w:position w:val="-2"/>
          <w:sz w:val="20"/>
          <w:szCs w:val="20"/>
        </w:rPr>
        <w:t>.000.oo, y que se hizo constar como valor de la venta en la inicial escritura suscrita por los particulares ahora comprometidos -la # 9179 del 22 de septiembre de 2015 de la Notaría Quinta de Pereira- la suma de $ 650’000.000.oo)</w:t>
      </w:r>
      <w:r w:rsidR="008D7AE3" w:rsidRPr="00AB2683">
        <w:rPr>
          <w:rStyle w:val="Numeracinttulo"/>
          <w:b w:val="0"/>
          <w:spacing w:val="-2"/>
          <w:position w:val="-2"/>
        </w:rPr>
        <w:t>. E</w:t>
      </w:r>
      <w:r w:rsidR="008775AB" w:rsidRPr="00AB2683">
        <w:rPr>
          <w:rStyle w:val="Numeracinttulo"/>
          <w:b w:val="0"/>
          <w:spacing w:val="-2"/>
          <w:position w:val="-2"/>
        </w:rPr>
        <w:t>s decir, que</w:t>
      </w:r>
      <w:r w:rsidR="0041080E" w:rsidRPr="00AB2683">
        <w:rPr>
          <w:rStyle w:val="Numeracinttulo"/>
          <w:b w:val="0"/>
          <w:spacing w:val="-2"/>
          <w:position w:val="-2"/>
        </w:rPr>
        <w:t xml:space="preserve"> no obstante esos valores de referencia,</w:t>
      </w:r>
      <w:r w:rsidR="008D7AE3" w:rsidRPr="00AB2683">
        <w:rPr>
          <w:rStyle w:val="Numeracinttulo"/>
          <w:b w:val="0"/>
          <w:spacing w:val="-2"/>
          <w:position w:val="-2"/>
        </w:rPr>
        <w:t xml:space="preserve"> a la entidad territorial le tocó comprar</w:t>
      </w:r>
      <w:r w:rsidR="008775AB" w:rsidRPr="00AB2683">
        <w:rPr>
          <w:rStyle w:val="Numeracinttulo"/>
          <w:b w:val="0"/>
          <w:spacing w:val="-2"/>
          <w:position w:val="-2"/>
        </w:rPr>
        <w:t xml:space="preserve"> por el</w:t>
      </w:r>
      <w:r w:rsidR="004C2FEA" w:rsidRPr="00AB2683">
        <w:rPr>
          <w:rStyle w:val="Numeracinttulo"/>
          <w:b w:val="0"/>
          <w:spacing w:val="-2"/>
          <w:position w:val="-2"/>
        </w:rPr>
        <w:t xml:space="preserve"> DOBLE </w:t>
      </w:r>
      <w:r w:rsidR="008775AB" w:rsidRPr="00AB2683">
        <w:rPr>
          <w:rStyle w:val="Numeracinttulo"/>
          <w:b w:val="0"/>
          <w:spacing w:val="-2"/>
          <w:position w:val="-2"/>
        </w:rPr>
        <w:t>del valor que poco antes hab</w:t>
      </w:r>
      <w:r w:rsidR="008D7AE3" w:rsidRPr="00AB2683">
        <w:rPr>
          <w:rStyle w:val="Numeracinttulo"/>
          <w:b w:val="0"/>
          <w:spacing w:val="-2"/>
          <w:position w:val="-2"/>
        </w:rPr>
        <w:t>ía sido logrado</w:t>
      </w:r>
      <w:r w:rsidR="008775AB" w:rsidRPr="00AB2683">
        <w:rPr>
          <w:rStyle w:val="Numeracinttulo"/>
          <w:b w:val="0"/>
          <w:spacing w:val="-2"/>
          <w:position w:val="-2"/>
        </w:rPr>
        <w:t xml:space="preserve"> por los citados particulares.</w:t>
      </w:r>
    </w:p>
    <w:p w14:paraId="10F234CE" w14:textId="77777777" w:rsidR="008775AB" w:rsidRPr="00AB2683" w:rsidRDefault="008775AB" w:rsidP="00F934D9">
      <w:pPr>
        <w:spacing w:line="288" w:lineRule="auto"/>
        <w:rPr>
          <w:rStyle w:val="Numeracinttulo"/>
          <w:b w:val="0"/>
          <w:spacing w:val="-2"/>
          <w:position w:val="-2"/>
        </w:rPr>
      </w:pPr>
    </w:p>
    <w:p w14:paraId="5BA092D0" w14:textId="7DE775A9" w:rsidR="008775AB" w:rsidRPr="00AB2683" w:rsidRDefault="008775AB" w:rsidP="00F934D9">
      <w:pPr>
        <w:spacing w:line="288" w:lineRule="auto"/>
        <w:rPr>
          <w:rStyle w:val="Numeracinttulo"/>
          <w:rFonts w:ascii="Verdana" w:hAnsi="Verdana"/>
          <w:b w:val="0"/>
          <w:spacing w:val="-2"/>
          <w:position w:val="-2"/>
          <w:sz w:val="18"/>
        </w:rPr>
      </w:pPr>
      <w:r w:rsidRPr="00AB2683">
        <w:rPr>
          <w:rStyle w:val="Numeracinttulo"/>
          <w:b w:val="0"/>
          <w:spacing w:val="-2"/>
          <w:position w:val="-2"/>
        </w:rPr>
        <w:t>El hecho fue puesto en conocimiento de las autoridades por un Concejal de esta capital, a cuyo efecto sostuvo que ese lote apenas tenía un valor real</w:t>
      </w:r>
      <w:r w:rsidR="0041080E" w:rsidRPr="00AB2683">
        <w:rPr>
          <w:rStyle w:val="Numeracinttulo"/>
          <w:b w:val="0"/>
          <w:spacing w:val="-2"/>
          <w:position w:val="-2"/>
        </w:rPr>
        <w:t xml:space="preserve"> comercial</w:t>
      </w:r>
      <w:r w:rsidRPr="00AB2683">
        <w:rPr>
          <w:rStyle w:val="Numeracinttulo"/>
          <w:b w:val="0"/>
          <w:spacing w:val="-2"/>
          <w:position w:val="-2"/>
        </w:rPr>
        <w:t xml:space="preserve"> de 1.268’402.000.oo</w:t>
      </w:r>
      <w:r w:rsidR="0041080E" w:rsidRPr="00AB2683">
        <w:rPr>
          <w:rStyle w:val="Numeracinttulo"/>
          <w:b w:val="0"/>
          <w:spacing w:val="-2"/>
          <w:position w:val="-2"/>
        </w:rPr>
        <w:t xml:space="preserve">, según información obtenida de un profesional conocedor de la </w:t>
      </w:r>
      <w:r w:rsidR="0041080E" w:rsidRPr="00AB2683">
        <w:rPr>
          <w:rStyle w:val="Numeracinttulo"/>
          <w:b w:val="0"/>
          <w:spacing w:val="-2"/>
          <w:position w:val="-2"/>
        </w:rPr>
        <w:lastRenderedPageBreak/>
        <w:t>materia. Y se supo que</w:t>
      </w:r>
      <w:r w:rsidRPr="00AB2683">
        <w:rPr>
          <w:rStyle w:val="Numeracinttulo"/>
          <w:b w:val="0"/>
          <w:spacing w:val="-2"/>
          <w:position w:val="-2"/>
        </w:rPr>
        <w:t xml:space="preserve"> el valor comercial</w:t>
      </w:r>
      <w:r w:rsidR="00F93137" w:rsidRPr="00AB2683">
        <w:rPr>
          <w:rStyle w:val="Numeracinttulo"/>
          <w:b w:val="0"/>
          <w:spacing w:val="-2"/>
          <w:position w:val="-2"/>
        </w:rPr>
        <w:t xml:space="preserve"> del referido inmueble para esa época,</w:t>
      </w:r>
      <w:r w:rsidRPr="00AB2683">
        <w:rPr>
          <w:rStyle w:val="Numeracinttulo"/>
          <w:b w:val="0"/>
          <w:spacing w:val="-2"/>
          <w:position w:val="-2"/>
        </w:rPr>
        <w:t xml:space="preserve"> puesto de presente por el INSTITUTO GEOGRÁFICO AGUSTÍN CODAZZI </w:t>
      </w:r>
      <w:r w:rsidRPr="00AB2683">
        <w:rPr>
          <w:rStyle w:val="Numeracinttulo"/>
          <w:rFonts w:ascii="Verdana" w:hAnsi="Verdana"/>
          <w:b w:val="0"/>
          <w:spacing w:val="-2"/>
          <w:position w:val="-2"/>
          <w:sz w:val="20"/>
          <w:szCs w:val="20"/>
        </w:rPr>
        <w:t>-en adelante IGAC-</w:t>
      </w:r>
      <w:r w:rsidR="0041080E" w:rsidRPr="00AB2683">
        <w:rPr>
          <w:rStyle w:val="Numeracinttulo"/>
          <w:b w:val="0"/>
          <w:spacing w:val="-2"/>
          <w:position w:val="-2"/>
        </w:rPr>
        <w:t>, ascendía a</w:t>
      </w:r>
      <w:r w:rsidRPr="00AB2683">
        <w:rPr>
          <w:rStyle w:val="Numeracinttulo"/>
          <w:b w:val="0"/>
          <w:spacing w:val="-2"/>
          <w:position w:val="-2"/>
        </w:rPr>
        <w:t xml:space="preserve"> $1.575’756.986.oo. A lo cual se responde que la Alcaldía pagó el precio anunciado en la escritura con fundamento en un avalúo particular que expidió la entidad DALFRE INGENIEROS </w:t>
      </w:r>
      <w:r w:rsidR="00B96D08" w:rsidRPr="00AB2683">
        <w:rPr>
          <w:rStyle w:val="Numeracinttulo"/>
          <w:b w:val="0"/>
          <w:spacing w:val="-2"/>
          <w:position w:val="-2"/>
        </w:rPr>
        <w:t>CONSULTORES</w:t>
      </w:r>
      <w:r w:rsidR="004F4059" w:rsidRPr="00AB2683">
        <w:rPr>
          <w:rStyle w:val="Numeracinttulo"/>
          <w:b w:val="0"/>
          <w:spacing w:val="-2"/>
          <w:position w:val="-2"/>
        </w:rPr>
        <w:t xml:space="preserve"> LTDA, cuya representante es la señora FLOR ADIELA OSUNA VARGAS</w:t>
      </w:r>
      <w:r w:rsidR="0041080E" w:rsidRPr="00AB2683">
        <w:rPr>
          <w:rStyle w:val="Numeracinttulo"/>
          <w:b w:val="0"/>
          <w:spacing w:val="-2"/>
          <w:position w:val="-2"/>
        </w:rPr>
        <w:t>,</w:t>
      </w:r>
      <w:r w:rsidR="004F4059" w:rsidRPr="00AB2683">
        <w:rPr>
          <w:rStyle w:val="Numeracinttulo"/>
          <w:b w:val="0"/>
          <w:spacing w:val="-2"/>
          <w:position w:val="-2"/>
        </w:rPr>
        <w:t xml:space="preserve"> firma</w:t>
      </w:r>
      <w:r w:rsidRPr="00AB2683">
        <w:rPr>
          <w:rStyle w:val="Numeracinttulo"/>
          <w:b w:val="0"/>
          <w:spacing w:val="-2"/>
          <w:position w:val="-2"/>
        </w:rPr>
        <w:t xml:space="preserve"> que re</w:t>
      </w:r>
      <w:r w:rsidR="0041080E" w:rsidRPr="00AB2683">
        <w:rPr>
          <w:rStyle w:val="Numeracinttulo"/>
          <w:b w:val="0"/>
          <w:spacing w:val="-2"/>
          <w:position w:val="-2"/>
        </w:rPr>
        <w:t>sultó adjudicataria del proceso contractual</w:t>
      </w:r>
      <w:r w:rsidRPr="00AB2683">
        <w:rPr>
          <w:rStyle w:val="Numeracinttulo"/>
          <w:b w:val="0"/>
          <w:spacing w:val="-2"/>
          <w:position w:val="-2"/>
        </w:rPr>
        <w:t xml:space="preserve"> # 50</w:t>
      </w:r>
      <w:r w:rsidR="00F6786F" w:rsidRPr="00AB2683">
        <w:rPr>
          <w:rStyle w:val="Numeracinttulo"/>
          <w:b w:val="0"/>
          <w:spacing w:val="-2"/>
          <w:position w:val="-2"/>
        </w:rPr>
        <w:t xml:space="preserve"> de 2016 dentro de la convocatoria realizada por</w:t>
      </w:r>
      <w:r w:rsidR="00FE082D" w:rsidRPr="00AB2683">
        <w:rPr>
          <w:rStyle w:val="Numeracinttulo"/>
          <w:b w:val="0"/>
          <w:spacing w:val="-2"/>
          <w:position w:val="-2"/>
        </w:rPr>
        <w:t xml:space="preserve"> vía de contratación directa de mínima cuant</w:t>
      </w:r>
      <w:r w:rsidR="00F6786F" w:rsidRPr="00AB2683">
        <w:rPr>
          <w:rStyle w:val="Numeracinttulo"/>
          <w:b w:val="0"/>
          <w:spacing w:val="-2"/>
          <w:position w:val="-2"/>
        </w:rPr>
        <w:t>ía</w:t>
      </w:r>
      <w:r w:rsidR="004C2FEA" w:rsidRPr="00AB2683">
        <w:rPr>
          <w:rStyle w:val="Numeracinttulo"/>
          <w:b w:val="0"/>
          <w:spacing w:val="-2"/>
          <w:position w:val="-2"/>
        </w:rPr>
        <w:t>,</w:t>
      </w:r>
      <w:r w:rsidR="00F6786F" w:rsidRPr="00AB2683">
        <w:rPr>
          <w:rStyle w:val="Numeracinttulo"/>
          <w:b w:val="0"/>
          <w:spacing w:val="-2"/>
          <w:position w:val="-2"/>
        </w:rPr>
        <w:t xml:space="preserve"> </w:t>
      </w:r>
      <w:r w:rsidR="004C2FEA" w:rsidRPr="00AB2683">
        <w:rPr>
          <w:rStyle w:val="Numeracinttulo"/>
          <w:b w:val="0"/>
          <w:spacing w:val="-2"/>
          <w:position w:val="-2"/>
        </w:rPr>
        <w:t>cuyo objeto era</w:t>
      </w:r>
      <w:r w:rsidR="0041080E" w:rsidRPr="00AB2683">
        <w:rPr>
          <w:rStyle w:val="Numeracinttulo"/>
          <w:b w:val="0"/>
          <w:spacing w:val="-2"/>
          <w:position w:val="-2"/>
        </w:rPr>
        <w:t xml:space="preserve"> efectuar el avalúo comercial inmobiliaria</w:t>
      </w:r>
      <w:r w:rsidR="006225E7" w:rsidRPr="00AB2683">
        <w:rPr>
          <w:rStyle w:val="Numeracinttulo"/>
          <w:b w:val="0"/>
          <w:spacing w:val="-2"/>
          <w:position w:val="-2"/>
        </w:rPr>
        <w:t xml:space="preserve"> y </w:t>
      </w:r>
      <w:r w:rsidR="0041080E" w:rsidRPr="00AB2683">
        <w:rPr>
          <w:rStyle w:val="Numeracinttulo"/>
          <w:b w:val="0"/>
          <w:spacing w:val="-2"/>
          <w:position w:val="-2"/>
        </w:rPr>
        <w:t xml:space="preserve">la actualización en la renta de </w:t>
      </w:r>
      <w:r w:rsidR="00F6786F" w:rsidRPr="00AB2683">
        <w:rPr>
          <w:rStyle w:val="Numeracinttulo"/>
          <w:b w:val="0"/>
          <w:spacing w:val="-2"/>
          <w:position w:val="-2"/>
        </w:rPr>
        <w:t>varios predios</w:t>
      </w:r>
      <w:r w:rsidR="0041080E" w:rsidRPr="00AB2683">
        <w:rPr>
          <w:rStyle w:val="Numeracinttulo"/>
          <w:b w:val="0"/>
          <w:spacing w:val="-2"/>
          <w:position w:val="-2"/>
        </w:rPr>
        <w:t xml:space="preserve"> de la ciudad de Pereira</w:t>
      </w:r>
      <w:r w:rsidR="00F6786F" w:rsidRPr="00AB2683">
        <w:rPr>
          <w:rStyle w:val="Numeracinttulo"/>
          <w:b w:val="0"/>
          <w:spacing w:val="-2"/>
          <w:position w:val="-2"/>
        </w:rPr>
        <w:t>, entre ellos el que aquí es motivo de debate. Entidad esta que estimó el</w:t>
      </w:r>
      <w:r w:rsidR="004C2FEA" w:rsidRPr="00AB2683">
        <w:rPr>
          <w:rStyle w:val="Numeracinttulo"/>
          <w:b w:val="0"/>
          <w:spacing w:val="-2"/>
          <w:position w:val="-2"/>
        </w:rPr>
        <w:t xml:space="preserve"> citado</w:t>
      </w:r>
      <w:r w:rsidR="00F37258" w:rsidRPr="00AB2683">
        <w:rPr>
          <w:rStyle w:val="Numeracinttulo"/>
          <w:b w:val="0"/>
          <w:spacing w:val="-2"/>
          <w:position w:val="-2"/>
        </w:rPr>
        <w:t xml:space="preserve"> bien</w:t>
      </w:r>
      <w:r w:rsidR="006A1C99" w:rsidRPr="00AB2683">
        <w:rPr>
          <w:rStyle w:val="Numeracinttulo"/>
          <w:b w:val="0"/>
          <w:spacing w:val="-2"/>
          <w:position w:val="-2"/>
        </w:rPr>
        <w:t>, con fecha 17 de junio de 2016,</w:t>
      </w:r>
      <w:r w:rsidR="00F37258" w:rsidRPr="00AB2683">
        <w:rPr>
          <w:rStyle w:val="Numeracinttulo"/>
          <w:b w:val="0"/>
          <w:spacing w:val="-2"/>
          <w:position w:val="-2"/>
        </w:rPr>
        <w:t xml:space="preserve"> en </w:t>
      </w:r>
      <w:r w:rsidR="00F6786F" w:rsidRPr="00AB2683">
        <w:rPr>
          <w:rStyle w:val="Numeracinttulo"/>
          <w:b w:val="0"/>
          <w:spacing w:val="-2"/>
          <w:position w:val="-2"/>
        </w:rPr>
        <w:t>$2.231’376.050.oo</w:t>
      </w:r>
      <w:r w:rsidR="0040788E" w:rsidRPr="00AB2683">
        <w:rPr>
          <w:rStyle w:val="Numeracinttulo"/>
          <w:b w:val="0"/>
          <w:spacing w:val="-2"/>
          <w:position w:val="-2"/>
        </w:rPr>
        <w:t>.</w:t>
      </w:r>
    </w:p>
    <w:p w14:paraId="44546360" w14:textId="77777777" w:rsidR="003F063B" w:rsidRPr="00AB2683" w:rsidRDefault="003F063B" w:rsidP="00F934D9">
      <w:pPr>
        <w:spacing w:line="288" w:lineRule="auto"/>
        <w:rPr>
          <w:rStyle w:val="Numeracinttulo"/>
          <w:b w:val="0"/>
          <w:spacing w:val="-2"/>
          <w:position w:val="-2"/>
        </w:rPr>
      </w:pPr>
    </w:p>
    <w:p w14:paraId="15FF52E6" w14:textId="3F2C77EC" w:rsidR="00283A81" w:rsidRPr="00AB2683" w:rsidRDefault="00283A81" w:rsidP="00F934D9">
      <w:pPr>
        <w:spacing w:line="288" w:lineRule="auto"/>
        <w:rPr>
          <w:rStyle w:val="Numeracinttulo"/>
          <w:b w:val="0"/>
          <w:spacing w:val="-2"/>
          <w:position w:val="-2"/>
        </w:rPr>
      </w:pPr>
      <w:r w:rsidRPr="00AB2683">
        <w:rPr>
          <w:rStyle w:val="Numeracinttulo"/>
          <w:b w:val="0"/>
          <w:spacing w:val="-2"/>
          <w:position w:val="-2"/>
        </w:rPr>
        <w:t xml:space="preserve">La discusión se hace consistir básicamente en </w:t>
      </w:r>
      <w:r w:rsidR="00EC2D20" w:rsidRPr="00AB2683">
        <w:rPr>
          <w:rStyle w:val="Numeracinttulo"/>
          <w:b w:val="0"/>
          <w:spacing w:val="-2"/>
          <w:position w:val="-2"/>
        </w:rPr>
        <w:t>que no es razonable que el precio</w:t>
      </w:r>
      <w:r w:rsidRPr="00AB2683">
        <w:rPr>
          <w:rStyle w:val="Numeracinttulo"/>
          <w:b w:val="0"/>
          <w:spacing w:val="-2"/>
          <w:position w:val="-2"/>
        </w:rPr>
        <w:t xml:space="preserve"> considerado por el IGAC tenga tanta diferencia con el avalúo privado de DALFRE</w:t>
      </w:r>
      <w:r w:rsidR="00A40C05" w:rsidRPr="00AB2683">
        <w:rPr>
          <w:rStyle w:val="Numeracinttulo"/>
          <w:b w:val="0"/>
          <w:spacing w:val="-2"/>
          <w:position w:val="-2"/>
        </w:rPr>
        <w:t xml:space="preserve"> </w:t>
      </w:r>
      <w:r w:rsidR="004F4059" w:rsidRPr="00AB2683">
        <w:rPr>
          <w:rStyle w:val="Numeracinttulo"/>
          <w:rFonts w:ascii="Verdana" w:hAnsi="Verdana"/>
          <w:b w:val="0"/>
          <w:spacing w:val="-2"/>
          <w:position w:val="-2"/>
          <w:sz w:val="20"/>
          <w:szCs w:val="20"/>
        </w:rPr>
        <w:t>-</w:t>
      </w:r>
      <w:r w:rsidR="00A40C05" w:rsidRPr="00AB2683">
        <w:rPr>
          <w:rStyle w:val="Numeracinttulo"/>
          <w:rFonts w:ascii="Verdana" w:hAnsi="Verdana"/>
          <w:b w:val="0"/>
          <w:spacing w:val="-2"/>
          <w:position w:val="-2"/>
          <w:sz w:val="20"/>
          <w:szCs w:val="20"/>
        </w:rPr>
        <w:t>más de 600 millones de pesos-</w:t>
      </w:r>
      <w:r w:rsidR="00EC2D20" w:rsidRPr="00AB2683">
        <w:rPr>
          <w:rStyle w:val="Numeracinttulo"/>
          <w:b w:val="0"/>
          <w:spacing w:val="-2"/>
          <w:position w:val="-2"/>
        </w:rPr>
        <w:t>, y que la Administración Municipal</w:t>
      </w:r>
      <w:r w:rsidRPr="00AB2683">
        <w:rPr>
          <w:rStyle w:val="Numeracinttulo"/>
          <w:b w:val="0"/>
          <w:spacing w:val="-2"/>
          <w:position w:val="-2"/>
        </w:rPr>
        <w:t xml:space="preserve"> no debió hacer la oferta de pago</w:t>
      </w:r>
      <w:r w:rsidR="002243E9" w:rsidRPr="00AB2683">
        <w:rPr>
          <w:rStyle w:val="Numeracinttulo"/>
          <w:b w:val="0"/>
          <w:spacing w:val="-2"/>
          <w:position w:val="-2"/>
        </w:rPr>
        <w:t xml:space="preserve"> en agosto de 2016</w:t>
      </w:r>
      <w:r w:rsidR="004F4059" w:rsidRPr="00AB2683">
        <w:rPr>
          <w:rStyle w:val="Numeracinttulo"/>
          <w:b w:val="0"/>
          <w:spacing w:val="-2"/>
          <w:position w:val="-2"/>
        </w:rPr>
        <w:t xml:space="preserve"> </w:t>
      </w:r>
      <w:r w:rsidRPr="00AB2683">
        <w:rPr>
          <w:rStyle w:val="Numeracinttulo"/>
          <w:b w:val="0"/>
          <w:spacing w:val="-2"/>
          <w:position w:val="-2"/>
        </w:rPr>
        <w:t xml:space="preserve">con fundamento en ese peritaje </w:t>
      </w:r>
      <w:r w:rsidR="00EC2D20" w:rsidRPr="00AB2683">
        <w:rPr>
          <w:rStyle w:val="Numeracinttulo"/>
          <w:b w:val="0"/>
          <w:spacing w:val="-2"/>
          <w:position w:val="-2"/>
        </w:rPr>
        <w:t>de la empresa contratada, ya que la misma</w:t>
      </w:r>
      <w:r w:rsidRPr="00AB2683">
        <w:rPr>
          <w:rStyle w:val="Numeracinttulo"/>
          <w:b w:val="0"/>
          <w:spacing w:val="-2"/>
          <w:position w:val="-2"/>
        </w:rPr>
        <w:t xml:space="preserve"> contenía una suma muy superior al valor que se supone era el real de ese inmueble. </w:t>
      </w:r>
      <w:r w:rsidR="002243E9" w:rsidRPr="00AB2683">
        <w:rPr>
          <w:rStyle w:val="Numeracinttulo"/>
          <w:b w:val="0"/>
          <w:spacing w:val="-2"/>
          <w:position w:val="-2"/>
        </w:rPr>
        <w:t>A consecuencia de lo cual se presume que hubo u</w:t>
      </w:r>
      <w:r w:rsidR="002268D6" w:rsidRPr="00AB2683">
        <w:rPr>
          <w:rStyle w:val="Numeracinttulo"/>
          <w:b w:val="0"/>
          <w:spacing w:val="-2"/>
          <w:position w:val="-2"/>
        </w:rPr>
        <w:t>n contubernio entre funcionarios</w:t>
      </w:r>
      <w:r w:rsidR="002243E9" w:rsidRPr="00AB2683">
        <w:rPr>
          <w:rStyle w:val="Numeracinttulo"/>
          <w:b w:val="0"/>
          <w:spacing w:val="-2"/>
          <w:position w:val="-2"/>
        </w:rPr>
        <w:t xml:space="preserve"> de la Alcaldía con personas naturales </w:t>
      </w:r>
      <w:r w:rsidR="002243E9" w:rsidRPr="00AB2683">
        <w:rPr>
          <w:rStyle w:val="Numeracinttulo"/>
          <w:rFonts w:ascii="Verdana" w:hAnsi="Verdana"/>
          <w:b w:val="0"/>
          <w:spacing w:val="-2"/>
          <w:position w:val="-2"/>
          <w:sz w:val="20"/>
          <w:szCs w:val="20"/>
        </w:rPr>
        <w:t>-los aquí vendedores y el personal de la empresa DALFRE CONSULTORES LTDA-</w:t>
      </w:r>
      <w:r w:rsidR="002243E9" w:rsidRPr="00AB2683">
        <w:rPr>
          <w:rStyle w:val="Numeracinttulo"/>
          <w:b w:val="0"/>
          <w:spacing w:val="-2"/>
          <w:position w:val="-2"/>
        </w:rPr>
        <w:t>, con miras a defraudar el erario público.</w:t>
      </w:r>
    </w:p>
    <w:p w14:paraId="316C79AA" w14:textId="77777777" w:rsidR="0040788E" w:rsidRPr="00AB2683" w:rsidRDefault="0040788E" w:rsidP="00F934D9">
      <w:pPr>
        <w:spacing w:line="288" w:lineRule="auto"/>
        <w:rPr>
          <w:rStyle w:val="Numeracinttulo"/>
          <w:b w:val="0"/>
          <w:spacing w:val="-2"/>
          <w:position w:val="-2"/>
          <w:sz w:val="22"/>
          <w:szCs w:val="24"/>
        </w:rPr>
      </w:pPr>
    </w:p>
    <w:p w14:paraId="74753D9A" w14:textId="77C948C1" w:rsidR="003F063B" w:rsidRPr="00AB2683" w:rsidRDefault="003F063B" w:rsidP="00F934D9">
      <w:pPr>
        <w:spacing w:line="288" w:lineRule="auto"/>
        <w:rPr>
          <w:rStyle w:val="Numeracinttulo"/>
          <w:b w:val="0"/>
          <w:spacing w:val="-2"/>
          <w:position w:val="-2"/>
        </w:rPr>
      </w:pPr>
      <w:r w:rsidRPr="00AB2683">
        <w:rPr>
          <w:rStyle w:val="Numeracinttulo"/>
          <w:spacing w:val="-2"/>
          <w:position w:val="-2"/>
          <w:sz w:val="22"/>
          <w:szCs w:val="24"/>
        </w:rPr>
        <w:t xml:space="preserve">1.2.- </w:t>
      </w:r>
      <w:r w:rsidR="00A40C05" w:rsidRPr="00AB2683">
        <w:rPr>
          <w:rStyle w:val="Numeracinttulo"/>
          <w:b w:val="0"/>
          <w:spacing w:val="-2"/>
          <w:position w:val="-2"/>
        </w:rPr>
        <w:t xml:space="preserve">La Fiscalía </w:t>
      </w:r>
      <w:r w:rsidR="00DB3EBF" w:rsidRPr="00AB2683">
        <w:rPr>
          <w:rStyle w:val="Numeracinttulo"/>
          <w:b w:val="0"/>
          <w:spacing w:val="-2"/>
          <w:position w:val="-2"/>
        </w:rPr>
        <w:t>solicitó la preclusión con efectos de cosa juzgada del presente trámite, bajo la causal de atipicidad contenida en</w:t>
      </w:r>
      <w:r w:rsidR="00F93137" w:rsidRPr="00AB2683">
        <w:rPr>
          <w:rStyle w:val="Numeracinttulo"/>
          <w:b w:val="0"/>
          <w:spacing w:val="-2"/>
          <w:position w:val="-2"/>
        </w:rPr>
        <w:t xml:space="preserve"> el numeral 4º d</w:t>
      </w:r>
      <w:r w:rsidR="00DB3EBF" w:rsidRPr="00AB2683">
        <w:rPr>
          <w:rStyle w:val="Numeracinttulo"/>
          <w:b w:val="0"/>
          <w:spacing w:val="-2"/>
          <w:position w:val="-2"/>
        </w:rPr>
        <w:t>el art</w:t>
      </w:r>
      <w:r w:rsidR="00651426" w:rsidRPr="00AB2683">
        <w:rPr>
          <w:rStyle w:val="Numeracinttulo"/>
          <w:b w:val="0"/>
          <w:spacing w:val="-2"/>
          <w:position w:val="-2"/>
        </w:rPr>
        <w:t>ículo</w:t>
      </w:r>
      <w:r w:rsidR="001C395E" w:rsidRPr="00AB2683">
        <w:rPr>
          <w:rStyle w:val="Numeracinttulo"/>
          <w:b w:val="0"/>
          <w:spacing w:val="-2"/>
          <w:position w:val="-2"/>
        </w:rPr>
        <w:t xml:space="preserve"> 332</w:t>
      </w:r>
      <w:r w:rsidR="000437A9" w:rsidRPr="00AB2683">
        <w:rPr>
          <w:rStyle w:val="Numeracinttulo"/>
          <w:b w:val="0"/>
          <w:spacing w:val="-2"/>
          <w:position w:val="-2"/>
        </w:rPr>
        <w:t xml:space="preserve"> C.P.P. Para ello</w:t>
      </w:r>
      <w:r w:rsidR="00651426" w:rsidRPr="00AB2683">
        <w:rPr>
          <w:rStyle w:val="Numeracinttulo"/>
          <w:b w:val="0"/>
          <w:spacing w:val="-2"/>
          <w:position w:val="-2"/>
        </w:rPr>
        <w:t xml:space="preserve"> argumentó que el ente persecutor había adelantado todas las gestiones que se estimaron indispensables para esclarecer los hechos puestos en conocimiento de la autoridad, los cuales se presumía podían encontrar potencial tipificación en los punibles de contrato sin cumplimiento de requisitos legales, interés indebido en la celebración de contratos y/o peculado por apropiación.</w:t>
      </w:r>
      <w:r w:rsidR="00544F53" w:rsidRPr="00AB2683">
        <w:rPr>
          <w:rStyle w:val="Numeracinttulo"/>
          <w:b w:val="0"/>
          <w:spacing w:val="-2"/>
          <w:position w:val="-2"/>
        </w:rPr>
        <w:t xml:space="preserve"> No obstante, todas las averiguaciones apuntan a que ninguna de esas infracciones a la ley penal se configura.</w:t>
      </w:r>
    </w:p>
    <w:p w14:paraId="5FCF99FC" w14:textId="77777777" w:rsidR="00544F53" w:rsidRPr="00AB2683" w:rsidRDefault="00544F53" w:rsidP="00F934D9">
      <w:pPr>
        <w:spacing w:line="288" w:lineRule="auto"/>
        <w:rPr>
          <w:rStyle w:val="Numeracinttulo"/>
          <w:b w:val="0"/>
          <w:spacing w:val="-2"/>
          <w:position w:val="-2"/>
        </w:rPr>
      </w:pPr>
    </w:p>
    <w:p w14:paraId="28A924A2" w14:textId="6F35F47A" w:rsidR="00544F53" w:rsidRPr="00AB2683" w:rsidRDefault="00544F53" w:rsidP="00F934D9">
      <w:pPr>
        <w:spacing w:line="288" w:lineRule="auto"/>
        <w:rPr>
          <w:rStyle w:val="Numeracinttulo"/>
          <w:rFonts w:cs="Tahoma"/>
          <w:b w:val="0"/>
          <w:spacing w:val="-2"/>
          <w:position w:val="-2"/>
        </w:rPr>
      </w:pPr>
      <w:r w:rsidRPr="00AB2683">
        <w:rPr>
          <w:rStyle w:val="Numeracinttulo"/>
          <w:b w:val="0"/>
          <w:spacing w:val="-2"/>
          <w:position w:val="-2"/>
        </w:rPr>
        <w:t>Refirió que la Contraloría Municipal conoció de este mismo asunto y en decisión que surtió incluso el grado jurisdicción de consulta concluyó que no hubo detrimento patrimonial en este caso</w:t>
      </w:r>
      <w:r w:rsidR="00E51EF2" w:rsidRPr="00AB2683">
        <w:rPr>
          <w:rStyle w:val="Numeracinttulo"/>
          <w:b w:val="0"/>
          <w:spacing w:val="-2"/>
          <w:position w:val="-2"/>
        </w:rPr>
        <w:t xml:space="preserve"> específico</w:t>
      </w:r>
      <w:r w:rsidR="00B53E5A" w:rsidRPr="00AB2683">
        <w:rPr>
          <w:rStyle w:val="Numeracinttulo"/>
          <w:rFonts w:ascii="Verdana" w:hAnsi="Verdana"/>
          <w:b w:val="0"/>
          <w:spacing w:val="-2"/>
          <w:position w:val="-2"/>
          <w:sz w:val="18"/>
          <w:szCs w:val="20"/>
        </w:rPr>
        <w:t xml:space="preserve"> </w:t>
      </w:r>
      <w:r w:rsidR="00B53E5A" w:rsidRPr="00AB2683">
        <w:rPr>
          <w:rStyle w:val="Numeracinttulo"/>
          <w:rFonts w:ascii="Verdana" w:hAnsi="Verdana"/>
          <w:b w:val="0"/>
          <w:spacing w:val="-2"/>
          <w:position w:val="-2"/>
          <w:sz w:val="20"/>
          <w:szCs w:val="20"/>
        </w:rPr>
        <w:t>-se trata del Auto 001 de enero 16/18, confirmado en Resolución 109 de abril 10 de ese mismo año-</w:t>
      </w:r>
      <w:r w:rsidRPr="00AB2683">
        <w:rPr>
          <w:rStyle w:val="Numeracinttulo"/>
          <w:b w:val="0"/>
          <w:spacing w:val="-2"/>
          <w:position w:val="-2"/>
        </w:rPr>
        <w:t xml:space="preserve">. </w:t>
      </w:r>
      <w:r w:rsidR="00E51EF2" w:rsidRPr="00AB2683">
        <w:rPr>
          <w:rStyle w:val="Numeracinttulo"/>
          <w:b w:val="0"/>
          <w:spacing w:val="-2"/>
          <w:position w:val="-2"/>
        </w:rPr>
        <w:t>Que p</w:t>
      </w:r>
      <w:r w:rsidRPr="00AB2683">
        <w:rPr>
          <w:rStyle w:val="Numeracinttulo"/>
          <w:b w:val="0"/>
          <w:spacing w:val="-2"/>
          <w:position w:val="-2"/>
        </w:rPr>
        <w:t>ara llegar a esa determinación</w:t>
      </w:r>
      <w:r w:rsidR="004F0B3B" w:rsidRPr="00AB2683">
        <w:rPr>
          <w:rStyle w:val="Numeracinttulo"/>
          <w:b w:val="0"/>
          <w:spacing w:val="-2"/>
          <w:position w:val="-2"/>
        </w:rPr>
        <w:t>, el ente de control tuvo en cue</w:t>
      </w:r>
      <w:r w:rsidR="00E51EF2" w:rsidRPr="00AB2683">
        <w:rPr>
          <w:rStyle w:val="Numeracinttulo"/>
          <w:b w:val="0"/>
          <w:spacing w:val="-2"/>
          <w:position w:val="-2"/>
        </w:rPr>
        <w:t xml:space="preserve">nta </w:t>
      </w:r>
      <w:r w:rsidRPr="00AB2683">
        <w:rPr>
          <w:rStyle w:val="Numeracinttulo"/>
          <w:b w:val="0"/>
          <w:spacing w:val="-2"/>
          <w:position w:val="-2"/>
        </w:rPr>
        <w:t xml:space="preserve">además del referido </w:t>
      </w:r>
      <w:r w:rsidR="00E51EF2" w:rsidRPr="00AB2683">
        <w:rPr>
          <w:rStyle w:val="Numeracinttulo"/>
          <w:b w:val="0"/>
          <w:spacing w:val="-2"/>
          <w:position w:val="-2"/>
        </w:rPr>
        <w:t>estudio por parte d</w:t>
      </w:r>
      <w:r w:rsidRPr="00AB2683">
        <w:rPr>
          <w:rStyle w:val="Numeracinttulo"/>
          <w:b w:val="0"/>
          <w:spacing w:val="-2"/>
          <w:position w:val="-2"/>
        </w:rPr>
        <w:t xml:space="preserve">el IGAC </w:t>
      </w:r>
      <w:r w:rsidRPr="00AB2683">
        <w:rPr>
          <w:rStyle w:val="Numeracinttulo"/>
          <w:rFonts w:ascii="Verdana" w:hAnsi="Verdana"/>
          <w:b w:val="0"/>
          <w:spacing w:val="-2"/>
          <w:position w:val="-2"/>
          <w:sz w:val="20"/>
          <w:szCs w:val="20"/>
        </w:rPr>
        <w:t>-peritaje oficial</w:t>
      </w:r>
      <w:r w:rsidR="00F37258" w:rsidRPr="00AB2683">
        <w:rPr>
          <w:rStyle w:val="Numeracinttulo"/>
          <w:rFonts w:ascii="Verdana" w:hAnsi="Verdana"/>
          <w:b w:val="0"/>
          <w:spacing w:val="-2"/>
          <w:position w:val="-2"/>
          <w:sz w:val="20"/>
          <w:szCs w:val="20"/>
        </w:rPr>
        <w:t xml:space="preserve"> que arrojó un valor estima</w:t>
      </w:r>
      <w:r w:rsidR="000437A9" w:rsidRPr="00AB2683">
        <w:rPr>
          <w:rStyle w:val="Numeracinttulo"/>
          <w:rFonts w:ascii="Verdana" w:hAnsi="Verdana"/>
          <w:b w:val="0"/>
          <w:spacing w:val="-2"/>
          <w:position w:val="-2"/>
          <w:sz w:val="20"/>
          <w:szCs w:val="20"/>
        </w:rPr>
        <w:t>do</w:t>
      </w:r>
      <w:r w:rsidR="00F37258" w:rsidRPr="00AB2683">
        <w:rPr>
          <w:rStyle w:val="Numeracinttulo"/>
          <w:rFonts w:ascii="Verdana" w:hAnsi="Verdana"/>
          <w:b w:val="0"/>
          <w:spacing w:val="-2"/>
          <w:position w:val="-2"/>
          <w:sz w:val="20"/>
          <w:szCs w:val="20"/>
        </w:rPr>
        <w:t xml:space="preserve"> del predio en $1.575’756.986.oo</w:t>
      </w:r>
      <w:r w:rsidRPr="00AB2683">
        <w:rPr>
          <w:rStyle w:val="Numeracinttulo"/>
          <w:rFonts w:ascii="Verdana" w:hAnsi="Verdana"/>
          <w:b w:val="0"/>
          <w:spacing w:val="-2"/>
          <w:position w:val="-2"/>
          <w:sz w:val="20"/>
          <w:szCs w:val="20"/>
        </w:rPr>
        <w:t>-</w:t>
      </w:r>
      <w:r w:rsidRPr="00AB2683">
        <w:rPr>
          <w:rStyle w:val="Numeracinttulo"/>
          <w:b w:val="0"/>
          <w:spacing w:val="-2"/>
          <w:position w:val="-2"/>
        </w:rPr>
        <w:t>, la empresa DALFRE</w:t>
      </w:r>
      <w:r w:rsidRPr="00AB2683">
        <w:rPr>
          <w:rStyle w:val="Numeracinttulo"/>
          <w:rFonts w:ascii="Verdana" w:hAnsi="Verdana"/>
          <w:b w:val="0"/>
          <w:spacing w:val="-2"/>
          <w:position w:val="-2"/>
          <w:sz w:val="18"/>
          <w:szCs w:val="20"/>
        </w:rPr>
        <w:t xml:space="preserve"> </w:t>
      </w:r>
      <w:r w:rsidRPr="00AB2683">
        <w:rPr>
          <w:rStyle w:val="Numeracinttulo"/>
          <w:rFonts w:ascii="Verdana" w:hAnsi="Verdana"/>
          <w:b w:val="0"/>
          <w:spacing w:val="-2"/>
          <w:position w:val="-2"/>
          <w:sz w:val="20"/>
          <w:szCs w:val="20"/>
        </w:rPr>
        <w:t>-entidad contratada por el ente territorial</w:t>
      </w:r>
      <w:r w:rsidR="00F37258" w:rsidRPr="00AB2683">
        <w:rPr>
          <w:rStyle w:val="Numeracinttulo"/>
          <w:rFonts w:ascii="Verdana" w:hAnsi="Verdana"/>
          <w:b w:val="0"/>
          <w:spacing w:val="-2"/>
          <w:position w:val="-2"/>
          <w:sz w:val="20"/>
          <w:szCs w:val="20"/>
        </w:rPr>
        <w:t xml:space="preserve"> que determinó un valor de $2.231’376.050.oo</w:t>
      </w:r>
      <w:r w:rsidRPr="00AB2683">
        <w:rPr>
          <w:rStyle w:val="Numeracinttulo"/>
          <w:rFonts w:ascii="Verdana" w:hAnsi="Verdana"/>
          <w:b w:val="0"/>
          <w:spacing w:val="-2"/>
          <w:position w:val="-2"/>
          <w:sz w:val="20"/>
          <w:szCs w:val="20"/>
        </w:rPr>
        <w:t>-</w:t>
      </w:r>
      <w:r w:rsidR="00F37258" w:rsidRPr="00AB2683">
        <w:rPr>
          <w:rStyle w:val="Numeracinttulo"/>
          <w:rFonts w:ascii="Verdana" w:hAnsi="Verdana"/>
          <w:b w:val="0"/>
          <w:spacing w:val="-2"/>
          <w:position w:val="-2"/>
          <w:sz w:val="18"/>
          <w:szCs w:val="20"/>
        </w:rPr>
        <w:t xml:space="preserve">, </w:t>
      </w:r>
      <w:r w:rsidR="00E51EF2" w:rsidRPr="00AB2683">
        <w:rPr>
          <w:rStyle w:val="Numeracinttulo"/>
          <w:rFonts w:cs="Tahoma"/>
          <w:b w:val="0"/>
          <w:spacing w:val="-2"/>
          <w:position w:val="-2"/>
        </w:rPr>
        <w:t>y la firma</w:t>
      </w:r>
      <w:r w:rsidR="00F37258" w:rsidRPr="00AB2683">
        <w:rPr>
          <w:rStyle w:val="Numeracinttulo"/>
          <w:rFonts w:cs="Tahoma"/>
          <w:b w:val="0"/>
          <w:spacing w:val="-2"/>
          <w:position w:val="-2"/>
        </w:rPr>
        <w:t xml:space="preserve"> </w:t>
      </w:r>
      <w:r w:rsidR="00CB1D38" w:rsidRPr="00AB2683">
        <w:rPr>
          <w:rStyle w:val="Numeracinttulo"/>
          <w:rFonts w:cs="Tahoma"/>
          <w:b w:val="0"/>
          <w:spacing w:val="-2"/>
          <w:position w:val="-2"/>
        </w:rPr>
        <w:t>CENTURY 21 AVALÚOS</w:t>
      </w:r>
      <w:r w:rsidR="00F37258" w:rsidRPr="00AB2683">
        <w:rPr>
          <w:rStyle w:val="Numeracinttulo"/>
          <w:rFonts w:cs="Tahoma"/>
          <w:b w:val="0"/>
          <w:spacing w:val="-2"/>
          <w:position w:val="-2"/>
        </w:rPr>
        <w:t xml:space="preserve"> </w:t>
      </w:r>
      <w:r w:rsidR="00F37258" w:rsidRPr="00AB2683">
        <w:rPr>
          <w:rStyle w:val="Numeracinttulo"/>
          <w:rFonts w:ascii="Verdana" w:hAnsi="Verdana"/>
          <w:b w:val="0"/>
          <w:spacing w:val="-2"/>
          <w:position w:val="-2"/>
          <w:sz w:val="20"/>
          <w:szCs w:val="20"/>
        </w:rPr>
        <w:t>-intervino a solicitud de los vendedores y concluyó un valor de $2.269’140.000.oo-</w:t>
      </w:r>
      <w:r w:rsidR="00E51EF2" w:rsidRPr="00AB2683">
        <w:rPr>
          <w:rStyle w:val="Numeracinttulo"/>
          <w:rFonts w:cs="Tahoma"/>
          <w:b w:val="0"/>
          <w:spacing w:val="-2"/>
          <w:position w:val="-2"/>
        </w:rPr>
        <w:t xml:space="preserve">, el avalúo rendido por la LONJA INTERNACIONAL INMOBILIARIA CAFETERA que es una institución especializada en la materia para esta zona del país, en cuyo experticio </w:t>
      </w:r>
      <w:r w:rsidR="00BE5ED3" w:rsidRPr="00AB2683">
        <w:rPr>
          <w:rStyle w:val="Numeracinttulo"/>
          <w:rFonts w:cs="Tahoma"/>
          <w:b w:val="0"/>
          <w:spacing w:val="-2"/>
          <w:position w:val="-2"/>
        </w:rPr>
        <w:t xml:space="preserve">rendido en diciembre de 2017 pero a precios del 2016, </w:t>
      </w:r>
      <w:r w:rsidR="00E51EF2" w:rsidRPr="00AB2683">
        <w:rPr>
          <w:rStyle w:val="Numeracinttulo"/>
          <w:rFonts w:cs="Tahoma"/>
          <w:b w:val="0"/>
          <w:spacing w:val="-2"/>
          <w:position w:val="-2"/>
        </w:rPr>
        <w:t>se estableció que el predio materia de discusión tenía un valor de $2.377’268.439.oo</w:t>
      </w:r>
    </w:p>
    <w:p w14:paraId="70F5A05E" w14:textId="77777777" w:rsidR="00E51EF2" w:rsidRPr="003D3893" w:rsidRDefault="00E51EF2" w:rsidP="00F934D9">
      <w:pPr>
        <w:spacing w:line="288" w:lineRule="auto"/>
        <w:rPr>
          <w:rStyle w:val="Numeracinttulo"/>
          <w:b w:val="0"/>
          <w:spacing w:val="-2"/>
          <w:position w:val="-2"/>
          <w:sz w:val="22"/>
        </w:rPr>
      </w:pPr>
    </w:p>
    <w:p w14:paraId="1A162053" w14:textId="7715AA43" w:rsidR="00E51EF2" w:rsidRPr="00AB2683" w:rsidRDefault="00E51EF2" w:rsidP="00F934D9">
      <w:pPr>
        <w:spacing w:line="288" w:lineRule="auto"/>
        <w:rPr>
          <w:rStyle w:val="Numeracinttulo"/>
          <w:b w:val="0"/>
          <w:spacing w:val="-2"/>
          <w:position w:val="-2"/>
        </w:rPr>
      </w:pPr>
      <w:r w:rsidRPr="00AB2683">
        <w:rPr>
          <w:rStyle w:val="Numeracinttulo"/>
          <w:rFonts w:cs="Tahoma"/>
          <w:b w:val="0"/>
          <w:spacing w:val="-2"/>
          <w:position w:val="-2"/>
        </w:rPr>
        <w:lastRenderedPageBreak/>
        <w:t xml:space="preserve">Con lo anterior </w:t>
      </w:r>
      <w:r w:rsidRPr="00AB2683">
        <w:rPr>
          <w:rStyle w:val="Numeracinttulo"/>
          <w:rFonts w:ascii="Verdana" w:hAnsi="Verdana"/>
          <w:b w:val="0"/>
          <w:spacing w:val="-2"/>
          <w:position w:val="-2"/>
          <w:sz w:val="20"/>
          <w:szCs w:val="20"/>
        </w:rPr>
        <w:t>-asegura-</w:t>
      </w:r>
      <w:r w:rsidRPr="00AB2683">
        <w:rPr>
          <w:rStyle w:val="Numeracinttulo"/>
          <w:rFonts w:cs="Tahoma"/>
          <w:b w:val="0"/>
          <w:spacing w:val="-2"/>
          <w:position w:val="-2"/>
        </w:rPr>
        <w:t xml:space="preserve"> quedó comprobado que el aval</w:t>
      </w:r>
      <w:r w:rsidR="00505095" w:rsidRPr="00AB2683">
        <w:rPr>
          <w:rStyle w:val="Numeracinttulo"/>
          <w:rFonts w:cs="Tahoma"/>
          <w:b w:val="0"/>
          <w:spacing w:val="-2"/>
          <w:position w:val="-2"/>
        </w:rPr>
        <w:t>úo</w:t>
      </w:r>
      <w:r w:rsidRPr="00AB2683">
        <w:rPr>
          <w:rStyle w:val="Numeracinttulo"/>
          <w:rFonts w:cs="Tahoma"/>
          <w:b w:val="0"/>
          <w:spacing w:val="-2"/>
          <w:position w:val="-2"/>
        </w:rPr>
        <w:t xml:space="preserve"> comercial</w:t>
      </w:r>
      <w:r w:rsidR="00505095" w:rsidRPr="00AB2683">
        <w:rPr>
          <w:rStyle w:val="Numeracinttulo"/>
          <w:rFonts w:cs="Tahoma"/>
          <w:b w:val="0"/>
          <w:spacing w:val="-2"/>
          <w:position w:val="-2"/>
        </w:rPr>
        <w:t xml:space="preserve"> rendido</w:t>
      </w:r>
      <w:r w:rsidRPr="00AB2683">
        <w:rPr>
          <w:rStyle w:val="Numeracinttulo"/>
          <w:rFonts w:cs="Tahoma"/>
          <w:b w:val="0"/>
          <w:spacing w:val="-2"/>
          <w:position w:val="-2"/>
        </w:rPr>
        <w:t xml:space="preserve"> por parte del IGAC presenta evidentes fallas o errores en su estructuraci</w:t>
      </w:r>
      <w:r w:rsidR="00505095" w:rsidRPr="00AB2683">
        <w:rPr>
          <w:rStyle w:val="Numeracinttulo"/>
          <w:rFonts w:cs="Tahoma"/>
          <w:b w:val="0"/>
          <w:spacing w:val="-2"/>
          <w:position w:val="-2"/>
        </w:rPr>
        <w:t>ón, con lo cual se debía tener como</w:t>
      </w:r>
      <w:r w:rsidRPr="00AB2683">
        <w:rPr>
          <w:rStyle w:val="Numeracinttulo"/>
          <w:rFonts w:cs="Tahoma"/>
          <w:b w:val="0"/>
          <w:spacing w:val="-2"/>
          <w:position w:val="-2"/>
        </w:rPr>
        <w:t xml:space="preserve"> inatendible a efectos de que la Alcaldía Municipal hiciera la oferta de compra; y, en consecuencia, estuvo bien que</w:t>
      </w:r>
      <w:r w:rsidR="00505095" w:rsidRPr="00AB2683">
        <w:rPr>
          <w:rStyle w:val="Numeracinttulo"/>
          <w:rFonts w:cs="Tahoma"/>
          <w:b w:val="0"/>
          <w:spacing w:val="-2"/>
          <w:position w:val="-2"/>
        </w:rPr>
        <w:t xml:space="preserve"> la entidad territorial</w:t>
      </w:r>
      <w:r w:rsidRPr="00AB2683">
        <w:rPr>
          <w:rStyle w:val="Numeracinttulo"/>
          <w:rFonts w:cs="Tahoma"/>
          <w:b w:val="0"/>
          <w:spacing w:val="-2"/>
          <w:position w:val="-2"/>
        </w:rPr>
        <w:t xml:space="preserve"> hubiera tomado en consideración</w:t>
      </w:r>
      <w:r w:rsidR="00505095" w:rsidRPr="00AB2683">
        <w:rPr>
          <w:rStyle w:val="Numeracinttulo"/>
          <w:rFonts w:cs="Tahoma"/>
          <w:b w:val="0"/>
          <w:spacing w:val="-2"/>
          <w:position w:val="-2"/>
        </w:rPr>
        <w:t xml:space="preserve"> y como referente válido</w:t>
      </w:r>
      <w:r w:rsidRPr="00AB2683">
        <w:rPr>
          <w:rStyle w:val="Numeracinttulo"/>
          <w:rFonts w:cs="Tahoma"/>
          <w:b w:val="0"/>
          <w:spacing w:val="-2"/>
          <w:position w:val="-2"/>
        </w:rPr>
        <w:t xml:space="preserve"> el avalúo rendido en su momento por la entidad DALFRE INGENIEROS LTDA, toda vez que es coincidente con el resultado de los restantes peritajes particulares</w:t>
      </w:r>
      <w:r w:rsidR="00505095" w:rsidRPr="00AB2683">
        <w:rPr>
          <w:rStyle w:val="Numeracinttulo"/>
          <w:rFonts w:cs="Tahoma"/>
          <w:b w:val="0"/>
          <w:spacing w:val="-2"/>
          <w:position w:val="-2"/>
        </w:rPr>
        <w:t>.</w:t>
      </w:r>
    </w:p>
    <w:p w14:paraId="50C93415" w14:textId="77777777" w:rsidR="003F063B" w:rsidRPr="003D3893" w:rsidRDefault="003F063B" w:rsidP="00F934D9">
      <w:pPr>
        <w:spacing w:line="288" w:lineRule="auto"/>
        <w:rPr>
          <w:rStyle w:val="Numeracinttulo"/>
          <w:b w:val="0"/>
          <w:spacing w:val="-2"/>
          <w:position w:val="-2"/>
          <w:sz w:val="22"/>
        </w:rPr>
      </w:pPr>
    </w:p>
    <w:p w14:paraId="03599C66" w14:textId="77777777" w:rsidR="00920C1A" w:rsidRPr="00AB2683" w:rsidRDefault="00400E7D" w:rsidP="00F934D9">
      <w:pPr>
        <w:spacing w:line="288" w:lineRule="auto"/>
        <w:rPr>
          <w:rStyle w:val="Numeracinttulo"/>
          <w:b w:val="0"/>
          <w:spacing w:val="-2"/>
          <w:position w:val="-2"/>
        </w:rPr>
      </w:pPr>
      <w:r w:rsidRPr="00AB2683">
        <w:rPr>
          <w:rStyle w:val="Numeracinttulo"/>
          <w:b w:val="0"/>
          <w:spacing w:val="-2"/>
          <w:position w:val="-2"/>
        </w:rPr>
        <w:t>Con la decisión adoptada por</w:t>
      </w:r>
      <w:r w:rsidR="000F7989" w:rsidRPr="00AB2683">
        <w:rPr>
          <w:rStyle w:val="Numeracinttulo"/>
          <w:b w:val="0"/>
          <w:spacing w:val="-2"/>
          <w:position w:val="-2"/>
        </w:rPr>
        <w:t xml:space="preserve"> parte de la Contraloría</w:t>
      </w:r>
      <w:r w:rsidRPr="00AB2683">
        <w:rPr>
          <w:rStyle w:val="Numeracinttulo"/>
          <w:b w:val="0"/>
          <w:spacing w:val="-2"/>
          <w:position w:val="-2"/>
        </w:rPr>
        <w:t xml:space="preserve"> Municipal</w:t>
      </w:r>
      <w:r w:rsidR="000F7989" w:rsidRPr="00AB2683">
        <w:rPr>
          <w:rStyle w:val="Numeracinttulo"/>
          <w:b w:val="0"/>
          <w:spacing w:val="-2"/>
          <w:position w:val="-2"/>
        </w:rPr>
        <w:t xml:space="preserve">, considera que no se puede hablar de peculado por apropiación dado que en esa actuación preliminar se demostró que no hubo </w:t>
      </w:r>
      <w:r w:rsidR="00D23A4E" w:rsidRPr="00AB2683">
        <w:rPr>
          <w:rStyle w:val="Numeracinttulo"/>
          <w:b w:val="0"/>
          <w:spacing w:val="-2"/>
          <w:position w:val="-2"/>
        </w:rPr>
        <w:t>detrimento patrimonial para el M</w:t>
      </w:r>
      <w:r w:rsidR="000F7989" w:rsidRPr="00AB2683">
        <w:rPr>
          <w:rStyle w:val="Numeracinttulo"/>
          <w:b w:val="0"/>
          <w:spacing w:val="-2"/>
          <w:position w:val="-2"/>
        </w:rPr>
        <w:t>unicipio; y si fue así, entonces colateralmente no se dio ninguna apropiación indebida. No obstante esa realidad, añade que adicionalmente a lo obtenido por parte de la Contraloría el ente persecutor realizó otras pesquisas con miras a comprobar o desvirtuar el punible, entre ellas, se interceptaron l</w:t>
      </w:r>
      <w:r w:rsidR="00BE1DA8" w:rsidRPr="00AB2683">
        <w:rPr>
          <w:rStyle w:val="Numeracinttulo"/>
          <w:b w:val="0"/>
          <w:spacing w:val="-2"/>
          <w:position w:val="-2"/>
        </w:rPr>
        <w:t>os teléfonos de</w:t>
      </w:r>
      <w:r w:rsidR="000F7989" w:rsidRPr="00AB2683">
        <w:rPr>
          <w:rStyle w:val="Numeracinttulo"/>
          <w:b w:val="0"/>
          <w:spacing w:val="-2"/>
          <w:position w:val="-2"/>
        </w:rPr>
        <w:t xml:space="preserve"> las personas involucradas en ese contrato que dio lugar al avalúo por parte de la empresa DALFRE</w:t>
      </w:r>
      <w:r w:rsidR="00BE1DA8" w:rsidRPr="00AB2683">
        <w:rPr>
          <w:rStyle w:val="Numeracinttulo"/>
          <w:b w:val="0"/>
          <w:spacing w:val="-2"/>
          <w:position w:val="-2"/>
        </w:rPr>
        <w:t xml:space="preserve"> </w:t>
      </w:r>
      <w:r w:rsidR="00BE1DA8" w:rsidRPr="00AB2683">
        <w:rPr>
          <w:rStyle w:val="Numeracinttulo"/>
          <w:rFonts w:ascii="Verdana" w:hAnsi="Verdana"/>
          <w:b w:val="0"/>
          <w:spacing w:val="-2"/>
          <w:position w:val="-2"/>
          <w:sz w:val="20"/>
          <w:szCs w:val="20"/>
        </w:rPr>
        <w:t>-los vendedores, la representante legal de dicha empresa, y del supervisor del contrato-</w:t>
      </w:r>
      <w:r w:rsidR="000F7989" w:rsidRPr="00AB2683">
        <w:rPr>
          <w:rStyle w:val="Numeracinttulo"/>
          <w:b w:val="0"/>
          <w:spacing w:val="-2"/>
          <w:position w:val="-2"/>
        </w:rPr>
        <w:t>, pero sin resultados positivos. Lo dicho, con el fin de averiguar algún posible interés indebido en la celebraci</w:t>
      </w:r>
      <w:r w:rsidR="00D23A4E" w:rsidRPr="00AB2683">
        <w:rPr>
          <w:rStyle w:val="Numeracinttulo"/>
          <w:b w:val="0"/>
          <w:spacing w:val="-2"/>
          <w:position w:val="-2"/>
        </w:rPr>
        <w:t>ón de ese</w:t>
      </w:r>
      <w:r w:rsidR="000F7989" w:rsidRPr="00AB2683">
        <w:rPr>
          <w:rStyle w:val="Numeracinttulo"/>
          <w:b w:val="0"/>
          <w:spacing w:val="-2"/>
          <w:position w:val="-2"/>
        </w:rPr>
        <w:t xml:space="preserve"> contrato.</w:t>
      </w:r>
      <w:r w:rsidR="009F6C70" w:rsidRPr="00AB2683">
        <w:rPr>
          <w:rStyle w:val="Numeracinttulo"/>
          <w:b w:val="0"/>
          <w:spacing w:val="-2"/>
          <w:position w:val="-2"/>
        </w:rPr>
        <w:t xml:space="preserve"> De</w:t>
      </w:r>
      <w:r w:rsidR="00920C1A" w:rsidRPr="00AB2683">
        <w:rPr>
          <w:rStyle w:val="Numeracinttulo"/>
          <w:b w:val="0"/>
          <w:spacing w:val="-2"/>
          <w:position w:val="-2"/>
        </w:rPr>
        <w:t>l</w:t>
      </w:r>
      <w:r w:rsidR="009F6C70" w:rsidRPr="00AB2683">
        <w:rPr>
          <w:rStyle w:val="Numeracinttulo"/>
          <w:b w:val="0"/>
          <w:spacing w:val="-2"/>
          <w:position w:val="-2"/>
        </w:rPr>
        <w:t xml:space="preserve"> mismo</w:t>
      </w:r>
      <w:r w:rsidR="00D86193" w:rsidRPr="00AB2683">
        <w:rPr>
          <w:rStyle w:val="Numeracinttulo"/>
          <w:b w:val="0"/>
          <w:spacing w:val="-2"/>
          <w:position w:val="-2"/>
        </w:rPr>
        <w:t xml:space="preserve"> modo, se escuchó en versión libre a los aquí indiciados, por medio de lo cual se pudo establecer que se trataba de personas con trayectoria en la actividad comercial, quienes habían adquirido ese lote para un fin l</w:t>
      </w:r>
      <w:r w:rsidR="009F6C70" w:rsidRPr="00AB2683">
        <w:rPr>
          <w:rStyle w:val="Numeracinttulo"/>
          <w:b w:val="0"/>
          <w:spacing w:val="-2"/>
          <w:position w:val="-2"/>
        </w:rPr>
        <w:t>ícito. I</w:t>
      </w:r>
      <w:r w:rsidR="00920C1A" w:rsidRPr="00AB2683">
        <w:rPr>
          <w:rStyle w:val="Numeracinttulo"/>
          <w:b w:val="0"/>
          <w:spacing w:val="-2"/>
          <w:position w:val="-2"/>
        </w:rPr>
        <w:t>gualmente, se conoció que el citado</w:t>
      </w:r>
      <w:r w:rsidR="00D86193" w:rsidRPr="00AB2683">
        <w:rPr>
          <w:rStyle w:val="Numeracinttulo"/>
          <w:b w:val="0"/>
          <w:spacing w:val="-2"/>
          <w:position w:val="-2"/>
        </w:rPr>
        <w:t xml:space="preserve"> lote de terreno inicialmente lo había</w:t>
      </w:r>
      <w:r w:rsidR="00920C1A" w:rsidRPr="00AB2683">
        <w:rPr>
          <w:rStyle w:val="Numeracinttulo"/>
          <w:b w:val="0"/>
          <w:spacing w:val="-2"/>
          <w:position w:val="-2"/>
        </w:rPr>
        <w:t>n</w:t>
      </w:r>
      <w:r w:rsidR="00D86193" w:rsidRPr="00AB2683">
        <w:rPr>
          <w:rStyle w:val="Numeracinttulo"/>
          <w:b w:val="0"/>
          <w:spacing w:val="-2"/>
          <w:position w:val="-2"/>
        </w:rPr>
        <w:t xml:space="preserve"> adquirido en sucesi</w:t>
      </w:r>
      <w:r w:rsidR="00D23A4E" w:rsidRPr="00AB2683">
        <w:rPr>
          <w:rStyle w:val="Numeracinttulo"/>
          <w:b w:val="0"/>
          <w:spacing w:val="-2"/>
          <w:position w:val="-2"/>
        </w:rPr>
        <w:t>ón</w:t>
      </w:r>
      <w:r w:rsidR="00920C1A" w:rsidRPr="00AB2683">
        <w:rPr>
          <w:rStyle w:val="Numeracinttulo"/>
          <w:b w:val="0"/>
          <w:spacing w:val="-2"/>
          <w:position w:val="-2"/>
        </w:rPr>
        <w:t xml:space="preserve"> las señoras</w:t>
      </w:r>
      <w:r w:rsidR="00D83259" w:rsidRPr="00AB2683">
        <w:rPr>
          <w:rStyle w:val="Numeracinttulo"/>
          <w:b w:val="0"/>
          <w:spacing w:val="-2"/>
          <w:position w:val="-2"/>
        </w:rPr>
        <w:t xml:space="preserve"> LUCILA DURANGO DE MÚNERA y LUZ NELLY MÚNERA DURANGO</w:t>
      </w:r>
      <w:r w:rsidR="00217261" w:rsidRPr="00AB2683">
        <w:rPr>
          <w:rStyle w:val="Numeracinttulo"/>
          <w:b w:val="0"/>
          <w:spacing w:val="-2"/>
          <w:position w:val="-2"/>
        </w:rPr>
        <w:t xml:space="preserve"> en el año 1998</w:t>
      </w:r>
      <w:r w:rsidR="00D23A4E" w:rsidRPr="00AB2683">
        <w:rPr>
          <w:rStyle w:val="Numeracinttulo"/>
          <w:b w:val="0"/>
          <w:spacing w:val="-2"/>
          <w:position w:val="-2"/>
        </w:rPr>
        <w:t xml:space="preserve">, </w:t>
      </w:r>
      <w:r w:rsidR="00D83259" w:rsidRPr="00AB2683">
        <w:rPr>
          <w:rStyle w:val="Numeracinttulo"/>
          <w:b w:val="0"/>
          <w:spacing w:val="-2"/>
          <w:position w:val="-2"/>
        </w:rPr>
        <w:t xml:space="preserve">quienes </w:t>
      </w:r>
      <w:r w:rsidR="00D86193" w:rsidRPr="00AB2683">
        <w:rPr>
          <w:rStyle w:val="Numeracinttulo"/>
          <w:b w:val="0"/>
          <w:spacing w:val="-2"/>
          <w:position w:val="-2"/>
        </w:rPr>
        <w:t>por intermedio de comisionista buscaron la forma de vender la propiedad con miras a saldar futuro</w:t>
      </w:r>
      <w:r w:rsidR="00D23A4E" w:rsidRPr="00AB2683">
        <w:rPr>
          <w:rStyle w:val="Numeracinttulo"/>
          <w:b w:val="0"/>
          <w:spacing w:val="-2"/>
          <w:position w:val="-2"/>
        </w:rPr>
        <w:t>s contratiempos entre parientes, y fue así como se contactaron con los aquí indiciado</w:t>
      </w:r>
      <w:r w:rsidR="00920C1A" w:rsidRPr="00AB2683">
        <w:rPr>
          <w:rStyle w:val="Numeracinttulo"/>
          <w:b w:val="0"/>
          <w:spacing w:val="-2"/>
          <w:position w:val="-2"/>
        </w:rPr>
        <w:t>s</w:t>
      </w:r>
      <w:r w:rsidR="00D23A4E" w:rsidRPr="00AB2683">
        <w:rPr>
          <w:rStyle w:val="Numeracinttulo"/>
          <w:b w:val="0"/>
          <w:spacing w:val="-2"/>
          <w:position w:val="-2"/>
        </w:rPr>
        <w:t xml:space="preserve"> y realizaron la compraventa cuyo precio se estimó sin un previo avalúo, sino solo por la experiencia que se tenía de parte de los adquirentes en el medio comercial.</w:t>
      </w:r>
      <w:r w:rsidR="00920C1A" w:rsidRPr="00AB2683">
        <w:rPr>
          <w:rStyle w:val="Numeracinttulo"/>
          <w:b w:val="0"/>
          <w:spacing w:val="-2"/>
          <w:position w:val="-2"/>
        </w:rPr>
        <w:t xml:space="preserve"> </w:t>
      </w:r>
    </w:p>
    <w:p w14:paraId="4AEA67AE" w14:textId="77777777" w:rsidR="00920C1A" w:rsidRPr="003D3893" w:rsidRDefault="00920C1A" w:rsidP="00F934D9">
      <w:pPr>
        <w:spacing w:line="288" w:lineRule="auto"/>
        <w:rPr>
          <w:rStyle w:val="Numeracinttulo"/>
          <w:b w:val="0"/>
          <w:spacing w:val="-2"/>
          <w:position w:val="-2"/>
          <w:sz w:val="22"/>
        </w:rPr>
      </w:pPr>
    </w:p>
    <w:p w14:paraId="4E081FDB" w14:textId="2299F2A6" w:rsidR="00D23A4E" w:rsidRPr="00AB2683" w:rsidRDefault="00920C1A" w:rsidP="00F934D9">
      <w:pPr>
        <w:spacing w:line="288" w:lineRule="auto"/>
        <w:rPr>
          <w:rStyle w:val="Numeracinttulo"/>
          <w:b w:val="0"/>
          <w:spacing w:val="-2"/>
          <w:position w:val="-2"/>
        </w:rPr>
      </w:pPr>
      <w:r w:rsidRPr="00AB2683">
        <w:rPr>
          <w:rStyle w:val="Numeracinttulo"/>
          <w:b w:val="0"/>
          <w:spacing w:val="-2"/>
          <w:position w:val="-2"/>
        </w:rPr>
        <w:t>Por último asegura que</w:t>
      </w:r>
      <w:r w:rsidR="009F6C70" w:rsidRPr="00AB2683">
        <w:rPr>
          <w:rStyle w:val="Numeracinttulo"/>
          <w:b w:val="0"/>
          <w:spacing w:val="-2"/>
          <w:position w:val="-2"/>
        </w:rPr>
        <w:t xml:space="preserve"> </w:t>
      </w:r>
      <w:r w:rsidRPr="00AB2683">
        <w:rPr>
          <w:rStyle w:val="Numeracinttulo"/>
          <w:b w:val="0"/>
          <w:spacing w:val="-2"/>
          <w:position w:val="-2"/>
        </w:rPr>
        <w:t xml:space="preserve">quedó </w:t>
      </w:r>
      <w:r w:rsidR="009F6C70" w:rsidRPr="00AB2683">
        <w:rPr>
          <w:rStyle w:val="Numeracinttulo"/>
          <w:b w:val="0"/>
          <w:spacing w:val="-2"/>
          <w:position w:val="-2"/>
        </w:rPr>
        <w:t>claro que la selección del lote que debía aportar el Municipio para hacer realidad el citado convenio con el Ministerio, no la hizo la Alcaldía, sino que esa labor se le delegó al Coronel de la Policía Metropolitana quien realizó un estudio de viabilidad</w:t>
      </w:r>
      <w:r w:rsidR="009145B2" w:rsidRPr="00AB2683">
        <w:rPr>
          <w:rStyle w:val="Numeracinttulo"/>
          <w:b w:val="0"/>
          <w:spacing w:val="-2"/>
          <w:position w:val="-2"/>
        </w:rPr>
        <w:t xml:space="preserve"> a efectos de dar el aval técnico,</w:t>
      </w:r>
      <w:r w:rsidR="009F6C70" w:rsidRPr="00AB2683">
        <w:rPr>
          <w:rStyle w:val="Numeracinttulo"/>
          <w:b w:val="0"/>
          <w:spacing w:val="-2"/>
          <w:position w:val="-2"/>
        </w:rPr>
        <w:t xml:space="preserve"> y eligió entre</w:t>
      </w:r>
      <w:r w:rsidRPr="00AB2683">
        <w:rPr>
          <w:rStyle w:val="Numeracinttulo"/>
          <w:b w:val="0"/>
          <w:spacing w:val="-2"/>
          <w:position w:val="-2"/>
        </w:rPr>
        <w:t xml:space="preserve"> las</w:t>
      </w:r>
      <w:r w:rsidR="009F6C70" w:rsidRPr="00AB2683">
        <w:rPr>
          <w:rStyle w:val="Numeracinttulo"/>
          <w:b w:val="0"/>
          <w:spacing w:val="-2"/>
          <w:position w:val="-2"/>
        </w:rPr>
        <w:t xml:space="preserve"> dos opciones</w:t>
      </w:r>
      <w:r w:rsidR="009145B2" w:rsidRPr="00AB2683">
        <w:rPr>
          <w:rStyle w:val="Numeracinttulo"/>
          <w:b w:val="0"/>
          <w:spacing w:val="-2"/>
          <w:position w:val="-2"/>
        </w:rPr>
        <w:t xml:space="preserve"> propuestas</w:t>
      </w:r>
      <w:r w:rsidR="009F6C70" w:rsidRPr="00AB2683">
        <w:rPr>
          <w:rStyle w:val="Numeracinttulo"/>
          <w:b w:val="0"/>
          <w:spacing w:val="-2"/>
          <w:position w:val="-2"/>
        </w:rPr>
        <w:t xml:space="preserve"> la que consideró más apta para la construcción de la Estación de Policía en zona de alto impacto delinc</w:t>
      </w:r>
      <w:r w:rsidRPr="00AB2683">
        <w:rPr>
          <w:rStyle w:val="Numeracinttulo"/>
          <w:b w:val="0"/>
          <w:spacing w:val="-2"/>
          <w:position w:val="-2"/>
        </w:rPr>
        <w:t>uencial, y en ese sentido se decantó por</w:t>
      </w:r>
      <w:r w:rsidR="009F6C70" w:rsidRPr="00AB2683">
        <w:rPr>
          <w:rStyle w:val="Numeracinttulo"/>
          <w:b w:val="0"/>
          <w:spacing w:val="-2"/>
          <w:position w:val="-2"/>
        </w:rPr>
        <w:t xml:space="preserve"> el lote ma</w:t>
      </w:r>
      <w:r w:rsidR="009145B2" w:rsidRPr="00AB2683">
        <w:rPr>
          <w:rStyle w:val="Numeracinttulo"/>
          <w:b w:val="0"/>
          <w:spacing w:val="-2"/>
          <w:position w:val="-2"/>
        </w:rPr>
        <w:t>teria de esta controversia; es decir, que no fue el Municipio quien escogió el predio sino que ello fue una situación del resorte de la misma Policía Nacional, como situación importante para despejar suspicacias en el presente asunto.</w:t>
      </w:r>
    </w:p>
    <w:p w14:paraId="1531D65C" w14:textId="77777777" w:rsidR="00505095" w:rsidRPr="003D3893" w:rsidRDefault="00505095" w:rsidP="00F934D9">
      <w:pPr>
        <w:spacing w:line="288" w:lineRule="auto"/>
        <w:rPr>
          <w:rStyle w:val="Numeracinttulo"/>
          <w:b w:val="0"/>
          <w:spacing w:val="-2"/>
          <w:position w:val="-2"/>
          <w:sz w:val="22"/>
        </w:rPr>
      </w:pPr>
    </w:p>
    <w:p w14:paraId="18B33906" w14:textId="71E98132" w:rsidR="00470982" w:rsidRPr="00AB2683" w:rsidRDefault="003F063B" w:rsidP="00F934D9">
      <w:pPr>
        <w:spacing w:line="288" w:lineRule="auto"/>
        <w:rPr>
          <w:rStyle w:val="Numeracinttulo"/>
          <w:b w:val="0"/>
          <w:spacing w:val="-2"/>
          <w:position w:val="-2"/>
        </w:rPr>
      </w:pPr>
      <w:r w:rsidRPr="00AB2683">
        <w:rPr>
          <w:rStyle w:val="Numeracinttulo"/>
          <w:spacing w:val="-2"/>
          <w:position w:val="-2"/>
          <w:sz w:val="22"/>
          <w:szCs w:val="24"/>
        </w:rPr>
        <w:t>1.3.-</w:t>
      </w:r>
      <w:r w:rsidR="00470982" w:rsidRPr="00AB2683">
        <w:rPr>
          <w:rStyle w:val="Numeracinttulo"/>
          <w:b w:val="0"/>
          <w:spacing w:val="-2"/>
          <w:position w:val="-2"/>
        </w:rPr>
        <w:t xml:space="preserve"> La Procuradora Judicial se opuso a la preclusión solicitada, con fundamento en que no está debidamente acreditada la causal de atipicidad del hecho investigado, en cuanto en su criterio aún resta por efectuar una actividad probatoria importante.</w:t>
      </w:r>
    </w:p>
    <w:p w14:paraId="260E512E" w14:textId="77777777" w:rsidR="00470982" w:rsidRPr="00AB2683" w:rsidRDefault="00470982" w:rsidP="00F934D9">
      <w:pPr>
        <w:spacing w:line="288" w:lineRule="auto"/>
        <w:rPr>
          <w:rStyle w:val="Numeracinttulo"/>
          <w:b w:val="0"/>
          <w:spacing w:val="-2"/>
          <w:position w:val="-2"/>
        </w:rPr>
      </w:pPr>
    </w:p>
    <w:p w14:paraId="0E4D087D" w14:textId="5F9E08AE" w:rsidR="00470982" w:rsidRPr="00AB2683" w:rsidRDefault="00911362" w:rsidP="00F934D9">
      <w:pPr>
        <w:spacing w:line="288" w:lineRule="auto"/>
        <w:rPr>
          <w:rStyle w:val="Numeracinttulo"/>
          <w:b w:val="0"/>
          <w:spacing w:val="-2"/>
          <w:position w:val="-2"/>
        </w:rPr>
      </w:pPr>
      <w:r w:rsidRPr="00AB2683">
        <w:rPr>
          <w:rStyle w:val="Numeracinttulo"/>
          <w:b w:val="0"/>
          <w:spacing w:val="-2"/>
          <w:position w:val="-2"/>
        </w:rPr>
        <w:t xml:space="preserve">Lo que observa es que la decisión de la Contraloría Municipal desechó el avalúo del IGAC por haber supuestamente desconocido el método técnico residual y de </w:t>
      </w:r>
      <w:r w:rsidRPr="00AB2683">
        <w:rPr>
          <w:rStyle w:val="Numeracinttulo"/>
          <w:b w:val="0"/>
          <w:spacing w:val="-2"/>
          <w:position w:val="-2"/>
        </w:rPr>
        <w:lastRenderedPageBreak/>
        <w:t xml:space="preserve">comparación, lo mismo que haber desatendido el principio de menor y mayor uso, a cuyo efecto se dispuso el aporte de un nuevo avalúo, esta vez efectuado por la LONJA INTERNACIONAL INMOBILIARIA CAFETERA, con lo cual concluyó que aquí no había un detrimento patrimonial; sin embargo, estima de suma importancia que la Fiscalía designe un perito de su entidad para que determine la razón de la </w:t>
      </w:r>
      <w:r w:rsidR="003E3075" w:rsidRPr="00AB2683">
        <w:rPr>
          <w:rStyle w:val="Numeracinttulo"/>
          <w:b w:val="0"/>
          <w:spacing w:val="-2"/>
          <w:position w:val="-2"/>
        </w:rPr>
        <w:t xml:space="preserve">gran </w:t>
      </w:r>
      <w:r w:rsidRPr="00AB2683">
        <w:rPr>
          <w:rStyle w:val="Numeracinttulo"/>
          <w:b w:val="0"/>
          <w:spacing w:val="-2"/>
          <w:position w:val="-2"/>
        </w:rPr>
        <w:t>diferencia</w:t>
      </w:r>
      <w:r w:rsidR="003E3075" w:rsidRPr="00AB2683">
        <w:rPr>
          <w:rStyle w:val="Numeracinttulo"/>
          <w:b w:val="0"/>
          <w:spacing w:val="-2"/>
          <w:position w:val="-2"/>
        </w:rPr>
        <w:t xml:space="preserve"> existente</w:t>
      </w:r>
      <w:r w:rsidRPr="00AB2683">
        <w:rPr>
          <w:rStyle w:val="Numeracinttulo"/>
          <w:b w:val="0"/>
          <w:spacing w:val="-2"/>
          <w:position w:val="-2"/>
        </w:rPr>
        <w:t xml:space="preserve"> entre el peritaje del IGAC y el realizado por la empresa DALFRE INGENIEROS LTDA</w:t>
      </w:r>
      <w:r w:rsidR="003E3075" w:rsidRPr="00AB2683">
        <w:rPr>
          <w:rStyle w:val="Numeracinttulo"/>
          <w:b w:val="0"/>
          <w:spacing w:val="-2"/>
          <w:position w:val="-2"/>
        </w:rPr>
        <w:t xml:space="preserve"> </w:t>
      </w:r>
      <w:r w:rsidR="00920C1A" w:rsidRPr="00AB2683">
        <w:rPr>
          <w:rStyle w:val="Numeracinttulo"/>
          <w:rFonts w:ascii="Verdana" w:hAnsi="Verdana"/>
          <w:b w:val="0"/>
          <w:spacing w:val="-2"/>
          <w:position w:val="-2"/>
          <w:sz w:val="20"/>
          <w:szCs w:val="20"/>
        </w:rPr>
        <w:t>-una diferencia</w:t>
      </w:r>
      <w:r w:rsidR="003E3075" w:rsidRPr="00AB2683">
        <w:rPr>
          <w:rStyle w:val="Numeracinttulo"/>
          <w:rFonts w:ascii="Verdana" w:hAnsi="Verdana"/>
          <w:b w:val="0"/>
          <w:spacing w:val="-2"/>
          <w:position w:val="-2"/>
          <w:sz w:val="20"/>
          <w:szCs w:val="20"/>
        </w:rPr>
        <w:t xml:space="preserve"> de más de seiscientos millones de pesos-</w:t>
      </w:r>
      <w:r w:rsidRPr="00AB2683">
        <w:rPr>
          <w:rStyle w:val="Numeracinttulo"/>
          <w:b w:val="0"/>
          <w:spacing w:val="-2"/>
          <w:position w:val="-2"/>
        </w:rPr>
        <w:t>, con miras a que previo un comparativo histórico que tenga en consideración el factor tiempo, defina si la diferencia entre esos</w:t>
      </w:r>
      <w:r w:rsidR="00E134DA" w:rsidRPr="00AB2683">
        <w:rPr>
          <w:rStyle w:val="Numeracinttulo"/>
          <w:b w:val="0"/>
          <w:spacing w:val="-2"/>
          <w:position w:val="-2"/>
        </w:rPr>
        <w:t xml:space="preserve"> avalúos </w:t>
      </w:r>
      <w:r w:rsidRPr="00AB2683">
        <w:rPr>
          <w:rStyle w:val="Numeracinttulo"/>
          <w:b w:val="0"/>
          <w:spacing w:val="-2"/>
          <w:position w:val="-2"/>
        </w:rPr>
        <w:t xml:space="preserve">es o no razonable, y por esa vía establecer si con ese avalúo contratado se pretendió favorecer intereses particulares. </w:t>
      </w:r>
    </w:p>
    <w:p w14:paraId="70D914D6" w14:textId="77777777" w:rsidR="00911362" w:rsidRPr="00AB2683" w:rsidRDefault="00911362" w:rsidP="00F934D9">
      <w:pPr>
        <w:spacing w:line="288" w:lineRule="auto"/>
        <w:rPr>
          <w:rStyle w:val="Numeracinttulo"/>
          <w:b w:val="0"/>
          <w:spacing w:val="-2"/>
          <w:position w:val="-2"/>
        </w:rPr>
      </w:pPr>
    </w:p>
    <w:p w14:paraId="3CFB4E18" w14:textId="058D45B5" w:rsidR="00911362" w:rsidRPr="00AB2683" w:rsidRDefault="00911362" w:rsidP="00F934D9">
      <w:pPr>
        <w:spacing w:line="288" w:lineRule="auto"/>
        <w:rPr>
          <w:rStyle w:val="Numeracinttulo"/>
          <w:b w:val="0"/>
          <w:spacing w:val="-2"/>
          <w:position w:val="-2"/>
        </w:rPr>
      </w:pPr>
      <w:r w:rsidRPr="00AB2683">
        <w:rPr>
          <w:rStyle w:val="Numeracinttulo"/>
          <w:b w:val="0"/>
          <w:spacing w:val="-2"/>
          <w:position w:val="-2"/>
        </w:rPr>
        <w:t xml:space="preserve">Llama la atención acerca de que el avalúo efectuado por la entidad DALFRE LTDA no cumplió con los requisitos exigidos en la convocatoria, porque se requería que ese peritaje fuera realizado por un cuerpo colegiado de peritos, y aquí lo rindió un solo perito, ya que los otros dos expertos </w:t>
      </w:r>
      <w:r w:rsidR="00E134DA" w:rsidRPr="00AB2683">
        <w:rPr>
          <w:rStyle w:val="Numeracinttulo"/>
          <w:b w:val="0"/>
          <w:spacing w:val="-2"/>
          <w:position w:val="-2"/>
        </w:rPr>
        <w:t xml:space="preserve">no hicieron </w:t>
      </w:r>
      <w:r w:rsidRPr="00AB2683">
        <w:rPr>
          <w:rStyle w:val="Numeracinttulo"/>
          <w:b w:val="0"/>
          <w:spacing w:val="-2"/>
          <w:position w:val="-2"/>
        </w:rPr>
        <w:t>parte</w:t>
      </w:r>
      <w:r w:rsidR="00E134DA" w:rsidRPr="00AB2683">
        <w:rPr>
          <w:rStyle w:val="Numeracinttulo"/>
          <w:b w:val="0"/>
          <w:spacing w:val="-2"/>
          <w:position w:val="-2"/>
        </w:rPr>
        <w:t xml:space="preserve"> de ese</w:t>
      </w:r>
      <w:r w:rsidRPr="00AB2683">
        <w:rPr>
          <w:rStyle w:val="Numeracinttulo"/>
          <w:b w:val="0"/>
          <w:spacing w:val="-2"/>
          <w:position w:val="-2"/>
        </w:rPr>
        <w:t xml:space="preserve"> contrato. Además, el perito que fue acreditado no visitó el inmueble acá en Pereira, es decir, que llevó a cabo su labor a larga distancia. </w:t>
      </w:r>
    </w:p>
    <w:p w14:paraId="794E6CDC" w14:textId="77777777" w:rsidR="00470982" w:rsidRPr="00AB2683" w:rsidRDefault="00470982" w:rsidP="00F934D9">
      <w:pPr>
        <w:spacing w:line="288" w:lineRule="auto"/>
        <w:rPr>
          <w:rStyle w:val="Numeracinttulo"/>
          <w:b w:val="0"/>
          <w:spacing w:val="-2"/>
          <w:position w:val="-2"/>
        </w:rPr>
      </w:pPr>
    </w:p>
    <w:p w14:paraId="5480CB55" w14:textId="647E0ACF" w:rsidR="00CF1AA5" w:rsidRPr="00AB2683" w:rsidRDefault="00470982" w:rsidP="00F934D9">
      <w:pPr>
        <w:spacing w:line="288" w:lineRule="auto"/>
        <w:rPr>
          <w:rStyle w:val="Numeracinttulo"/>
          <w:b w:val="0"/>
          <w:spacing w:val="-2"/>
          <w:position w:val="-2"/>
        </w:rPr>
      </w:pPr>
      <w:r w:rsidRPr="00AB2683">
        <w:rPr>
          <w:rStyle w:val="Numeracinttulo"/>
          <w:spacing w:val="-2"/>
          <w:position w:val="-2"/>
          <w:sz w:val="22"/>
          <w:szCs w:val="24"/>
        </w:rPr>
        <w:t>1.4.-</w:t>
      </w:r>
      <w:r w:rsidRPr="00AB2683">
        <w:rPr>
          <w:rStyle w:val="Numeracinttulo"/>
          <w:b w:val="0"/>
          <w:spacing w:val="-2"/>
          <w:position w:val="-2"/>
        </w:rPr>
        <w:t xml:space="preserve"> La anterior exposición de parte del Ministerio P</w:t>
      </w:r>
      <w:r w:rsidR="00C26D61" w:rsidRPr="00AB2683">
        <w:rPr>
          <w:rStyle w:val="Numeracinttulo"/>
          <w:b w:val="0"/>
          <w:spacing w:val="-2"/>
          <w:position w:val="-2"/>
        </w:rPr>
        <w:t>úblico fue</w:t>
      </w:r>
      <w:r w:rsidRPr="00AB2683">
        <w:rPr>
          <w:rStyle w:val="Numeracinttulo"/>
          <w:b w:val="0"/>
          <w:spacing w:val="-2"/>
          <w:position w:val="-2"/>
        </w:rPr>
        <w:t xml:space="preserve"> refutada por la defensa contractual de los vendedores aquí indiciados,</w:t>
      </w:r>
      <w:r w:rsidR="00C26D61" w:rsidRPr="00AB2683">
        <w:rPr>
          <w:rStyle w:val="Numeracinttulo"/>
          <w:b w:val="0"/>
          <w:spacing w:val="-2"/>
          <w:position w:val="-2"/>
        </w:rPr>
        <w:t xml:space="preserve"> al calificarla de excesiva, y no conduce a nada trascendente porque ya son varios los avalúos que existe</w:t>
      </w:r>
      <w:r w:rsidR="00576816" w:rsidRPr="00AB2683">
        <w:rPr>
          <w:rStyle w:val="Numeracinttulo"/>
          <w:b w:val="0"/>
          <w:spacing w:val="-2"/>
          <w:position w:val="-2"/>
        </w:rPr>
        <w:t>n</w:t>
      </w:r>
      <w:r w:rsidR="00C26D61" w:rsidRPr="00AB2683">
        <w:rPr>
          <w:rStyle w:val="Numeracinttulo"/>
          <w:b w:val="0"/>
          <w:spacing w:val="-2"/>
          <w:position w:val="-2"/>
        </w:rPr>
        <w:t xml:space="preserve"> y uno más no va a hacer la diferencia, así que se trata de un desgaste indebido a la Administración de Justicia que iría en contra</w:t>
      </w:r>
      <w:r w:rsidR="006813B1" w:rsidRPr="00AB2683">
        <w:rPr>
          <w:rStyle w:val="Numeracinttulo"/>
          <w:b w:val="0"/>
          <w:spacing w:val="-2"/>
          <w:position w:val="-2"/>
        </w:rPr>
        <w:t>vía</w:t>
      </w:r>
      <w:r w:rsidR="00C26D61" w:rsidRPr="00AB2683">
        <w:rPr>
          <w:rStyle w:val="Numeracinttulo"/>
          <w:b w:val="0"/>
          <w:spacing w:val="-2"/>
          <w:position w:val="-2"/>
        </w:rPr>
        <w:t xml:space="preserve"> de los principios de celeridad y econom</w:t>
      </w:r>
      <w:r w:rsidR="00576816" w:rsidRPr="00AB2683">
        <w:rPr>
          <w:rStyle w:val="Numeracinttulo"/>
          <w:b w:val="0"/>
          <w:spacing w:val="-2"/>
          <w:position w:val="-2"/>
        </w:rPr>
        <w:t>ía procesal, porque ya se sabe que el peritaje del IGAC es de carácter oficial y perfectamente puede diferir del resultado de los restante avalúos particulares, lo cual nada tiene de extraño.</w:t>
      </w:r>
      <w:r w:rsidR="00C26D61" w:rsidRPr="00AB2683">
        <w:rPr>
          <w:rStyle w:val="Numeracinttulo"/>
          <w:b w:val="0"/>
          <w:spacing w:val="-2"/>
          <w:position w:val="-2"/>
        </w:rPr>
        <w:t xml:space="preserve"> </w:t>
      </w:r>
    </w:p>
    <w:p w14:paraId="2542F3AC" w14:textId="77777777" w:rsidR="00CF1AA5" w:rsidRPr="00AB2683" w:rsidRDefault="00CF1AA5" w:rsidP="00F934D9">
      <w:pPr>
        <w:spacing w:line="288" w:lineRule="auto"/>
        <w:rPr>
          <w:rStyle w:val="Numeracinttulo"/>
          <w:b w:val="0"/>
          <w:spacing w:val="-2"/>
          <w:position w:val="-2"/>
        </w:rPr>
      </w:pPr>
    </w:p>
    <w:p w14:paraId="51DFDC46" w14:textId="41A16303" w:rsidR="00206CD2" w:rsidRPr="00AB2683" w:rsidRDefault="00C26D61" w:rsidP="00F934D9">
      <w:pPr>
        <w:spacing w:line="288" w:lineRule="auto"/>
        <w:rPr>
          <w:rStyle w:val="Numeracinttulo"/>
          <w:b w:val="0"/>
          <w:spacing w:val="-2"/>
          <w:position w:val="-2"/>
        </w:rPr>
      </w:pPr>
      <w:r w:rsidRPr="00AB2683">
        <w:rPr>
          <w:rStyle w:val="Numeracinttulo"/>
          <w:b w:val="0"/>
          <w:spacing w:val="-2"/>
          <w:position w:val="-2"/>
        </w:rPr>
        <w:t xml:space="preserve">En esos términos, el defensor acompaña </w:t>
      </w:r>
      <w:r w:rsidR="00470982" w:rsidRPr="00AB2683">
        <w:rPr>
          <w:rStyle w:val="Numeracinttulo"/>
          <w:b w:val="0"/>
          <w:spacing w:val="-2"/>
          <w:position w:val="-2"/>
        </w:rPr>
        <w:t>la postura preclusiva de la Fiscal</w:t>
      </w:r>
      <w:r w:rsidRPr="00AB2683">
        <w:rPr>
          <w:rStyle w:val="Numeracinttulo"/>
          <w:b w:val="0"/>
          <w:spacing w:val="-2"/>
          <w:position w:val="-2"/>
        </w:rPr>
        <w:t>ía, y para ese efecto expone</w:t>
      </w:r>
      <w:r w:rsidR="00470982" w:rsidRPr="00AB2683">
        <w:rPr>
          <w:rStyle w:val="Numeracinttulo"/>
          <w:b w:val="0"/>
          <w:spacing w:val="-2"/>
          <w:position w:val="-2"/>
        </w:rPr>
        <w:t xml:space="preserve"> que</w:t>
      </w:r>
      <w:r w:rsidR="006E2826" w:rsidRPr="00AB2683">
        <w:rPr>
          <w:rStyle w:val="Numeracinttulo"/>
          <w:b w:val="0"/>
          <w:spacing w:val="-2"/>
          <w:position w:val="-2"/>
        </w:rPr>
        <w:t xml:space="preserve"> sus clientes son pers</w:t>
      </w:r>
      <w:r w:rsidR="002A79C5" w:rsidRPr="00AB2683">
        <w:rPr>
          <w:rStyle w:val="Numeracinttulo"/>
          <w:b w:val="0"/>
          <w:spacing w:val="-2"/>
          <w:position w:val="-2"/>
        </w:rPr>
        <w:t>onas que se han desempeñado</w:t>
      </w:r>
      <w:r w:rsidR="006813B1" w:rsidRPr="00AB2683">
        <w:rPr>
          <w:rStyle w:val="Numeracinttulo"/>
          <w:b w:val="0"/>
          <w:spacing w:val="-2"/>
          <w:position w:val="-2"/>
        </w:rPr>
        <w:t xml:space="preserve"> en la actividad del comercio</w:t>
      </w:r>
      <w:r w:rsidR="002516D4" w:rsidRPr="00AB2683">
        <w:rPr>
          <w:rStyle w:val="Numeracinttulo"/>
          <w:b w:val="0"/>
          <w:spacing w:val="-2"/>
          <w:position w:val="-2"/>
        </w:rPr>
        <w:t>, más propiamente en lo relacionado con proyectos inmobiliarios y rentistas de capital</w:t>
      </w:r>
      <w:r w:rsidR="002A79C5" w:rsidRPr="00AB2683">
        <w:rPr>
          <w:rStyle w:val="Numeracinttulo"/>
          <w:b w:val="0"/>
          <w:spacing w:val="-2"/>
          <w:position w:val="-2"/>
        </w:rPr>
        <w:t>, y este bien lo pretendieron adquirir para mejorarlo con una construcción que tenía por f</w:t>
      </w:r>
      <w:r w:rsidR="006813B1" w:rsidRPr="00AB2683">
        <w:rPr>
          <w:rStyle w:val="Numeracinttulo"/>
          <w:b w:val="0"/>
          <w:spacing w:val="-2"/>
          <w:position w:val="-2"/>
        </w:rPr>
        <w:t xml:space="preserve">inalidad un centro en </w:t>
      </w:r>
      <w:r w:rsidR="002A79C5" w:rsidRPr="00AB2683">
        <w:rPr>
          <w:rStyle w:val="Numeracinttulo"/>
          <w:b w:val="0"/>
          <w:spacing w:val="-2"/>
          <w:position w:val="-2"/>
        </w:rPr>
        <w:t>donde funcionaran locales</w:t>
      </w:r>
      <w:r w:rsidR="006813B1" w:rsidRPr="00AB2683">
        <w:rPr>
          <w:rStyle w:val="Numeracinttulo"/>
          <w:b w:val="0"/>
          <w:spacing w:val="-2"/>
          <w:position w:val="-2"/>
        </w:rPr>
        <w:t xml:space="preserve"> comerciales</w:t>
      </w:r>
      <w:r w:rsidR="002A79C5" w:rsidRPr="00AB2683">
        <w:rPr>
          <w:rStyle w:val="Numeracinttulo"/>
          <w:b w:val="0"/>
          <w:spacing w:val="-2"/>
          <w:position w:val="-2"/>
        </w:rPr>
        <w:t xml:space="preserve">, contando ya incluso con planos de parte de un arquitecto </w:t>
      </w:r>
      <w:r w:rsidR="004C017E" w:rsidRPr="00AB2683">
        <w:rPr>
          <w:rStyle w:val="Numeracinttulo"/>
          <w:rFonts w:ascii="Verdana" w:hAnsi="Verdana"/>
          <w:b w:val="0"/>
          <w:spacing w:val="-2"/>
          <w:position w:val="-2"/>
          <w:sz w:val="20"/>
          <w:szCs w:val="20"/>
        </w:rPr>
        <w:t>-NÉSTOR SÁNCHEZ-</w:t>
      </w:r>
      <w:r w:rsidR="004C017E" w:rsidRPr="00AB2683">
        <w:rPr>
          <w:rStyle w:val="Numeracinttulo"/>
          <w:b w:val="0"/>
          <w:spacing w:val="-2"/>
          <w:position w:val="-2"/>
        </w:rPr>
        <w:t xml:space="preserve"> </w:t>
      </w:r>
      <w:r w:rsidR="002A79C5" w:rsidRPr="00AB2683">
        <w:rPr>
          <w:rStyle w:val="Numeracinttulo"/>
          <w:b w:val="0"/>
          <w:spacing w:val="-2"/>
          <w:position w:val="-2"/>
        </w:rPr>
        <w:t>que los estaba asesorando, pero como se sobrevino la oferta h</w:t>
      </w:r>
      <w:r w:rsidR="006813B1" w:rsidRPr="00AB2683">
        <w:rPr>
          <w:rStyle w:val="Numeracinttulo"/>
          <w:b w:val="0"/>
          <w:spacing w:val="-2"/>
          <w:position w:val="-2"/>
        </w:rPr>
        <w:t>echa por la Alcaldía de Pereira</w:t>
      </w:r>
      <w:r w:rsidR="002A79C5" w:rsidRPr="00AB2683">
        <w:rPr>
          <w:rStyle w:val="Numeracinttulo"/>
          <w:b w:val="0"/>
          <w:spacing w:val="-2"/>
          <w:position w:val="-2"/>
        </w:rPr>
        <w:t xml:space="preserve"> prefirier</w:t>
      </w:r>
      <w:r w:rsidR="00CF1AA5" w:rsidRPr="00AB2683">
        <w:rPr>
          <w:rStyle w:val="Numeracinttulo"/>
          <w:b w:val="0"/>
          <w:spacing w:val="-2"/>
          <w:position w:val="-2"/>
        </w:rPr>
        <w:t>on darlo en venta antes que los expropiaran</w:t>
      </w:r>
      <w:r w:rsidR="002A79C5" w:rsidRPr="00AB2683">
        <w:rPr>
          <w:rStyle w:val="Numeracinttulo"/>
          <w:b w:val="0"/>
          <w:spacing w:val="-2"/>
          <w:position w:val="-2"/>
        </w:rPr>
        <w:t xml:space="preserve">. </w:t>
      </w:r>
    </w:p>
    <w:p w14:paraId="3A9669A6" w14:textId="77777777" w:rsidR="002A79C5" w:rsidRPr="00AB2683" w:rsidRDefault="002A79C5" w:rsidP="00F934D9">
      <w:pPr>
        <w:spacing w:line="288" w:lineRule="auto"/>
        <w:rPr>
          <w:rStyle w:val="Numeracinttulo"/>
          <w:b w:val="0"/>
          <w:spacing w:val="-2"/>
          <w:position w:val="-2"/>
        </w:rPr>
      </w:pPr>
    </w:p>
    <w:p w14:paraId="709F270A" w14:textId="731DB300" w:rsidR="002A79C5" w:rsidRPr="00AB2683" w:rsidRDefault="00232A0D" w:rsidP="00F934D9">
      <w:pPr>
        <w:spacing w:line="288" w:lineRule="auto"/>
        <w:rPr>
          <w:rStyle w:val="Numeracinttulo"/>
          <w:b w:val="0"/>
          <w:spacing w:val="-2"/>
          <w:position w:val="-2"/>
        </w:rPr>
      </w:pPr>
      <w:r w:rsidRPr="00AB2683">
        <w:rPr>
          <w:rStyle w:val="Numeracinttulo"/>
          <w:b w:val="0"/>
          <w:spacing w:val="-2"/>
          <w:position w:val="-2"/>
        </w:rPr>
        <w:t>Asegura</w:t>
      </w:r>
      <w:r w:rsidR="002A79C5" w:rsidRPr="00AB2683">
        <w:rPr>
          <w:rStyle w:val="Numeracinttulo"/>
          <w:b w:val="0"/>
          <w:spacing w:val="-2"/>
          <w:position w:val="-2"/>
        </w:rPr>
        <w:t xml:space="preserve"> que aqu</w:t>
      </w:r>
      <w:r w:rsidR="00B2065F" w:rsidRPr="00AB2683">
        <w:rPr>
          <w:rStyle w:val="Numeracinttulo"/>
          <w:b w:val="0"/>
          <w:spacing w:val="-2"/>
          <w:position w:val="-2"/>
        </w:rPr>
        <w:t>í no hay ningún</w:t>
      </w:r>
      <w:r w:rsidR="002A79C5" w:rsidRPr="00AB2683">
        <w:rPr>
          <w:rStyle w:val="Numeracinttulo"/>
          <w:b w:val="0"/>
          <w:spacing w:val="-2"/>
          <w:position w:val="-2"/>
        </w:rPr>
        <w:t xml:space="preserve"> asomo de una actividad torticera </w:t>
      </w:r>
      <w:r w:rsidRPr="00AB2683">
        <w:rPr>
          <w:rStyle w:val="Numeracinttulo"/>
          <w:b w:val="0"/>
          <w:spacing w:val="-2"/>
          <w:position w:val="-2"/>
        </w:rPr>
        <w:t>o malintencionada, se trató simplemente de la realización de un proceder lícito que hace parte de la labor que realizan sus clientes</w:t>
      </w:r>
      <w:r w:rsidR="003B596E" w:rsidRPr="00AB2683">
        <w:rPr>
          <w:rStyle w:val="Numeracinttulo"/>
          <w:b w:val="0"/>
          <w:spacing w:val="-2"/>
          <w:position w:val="-2"/>
        </w:rPr>
        <w:t>, tal cual ellos tuvieron la oportunidad de explicarlo en detalle ante el órgano investigador</w:t>
      </w:r>
      <w:r w:rsidRPr="00AB2683">
        <w:rPr>
          <w:rStyle w:val="Numeracinttulo"/>
          <w:b w:val="0"/>
          <w:spacing w:val="-2"/>
          <w:position w:val="-2"/>
        </w:rPr>
        <w:t xml:space="preserve">. </w:t>
      </w:r>
      <w:r w:rsidR="006813B1" w:rsidRPr="00AB2683">
        <w:rPr>
          <w:rStyle w:val="Numeracinttulo"/>
          <w:b w:val="0"/>
          <w:spacing w:val="-2"/>
          <w:position w:val="-2"/>
        </w:rPr>
        <w:t>Y e</w:t>
      </w:r>
      <w:r w:rsidR="003B596E" w:rsidRPr="00AB2683">
        <w:rPr>
          <w:rStyle w:val="Numeracinttulo"/>
          <w:b w:val="0"/>
          <w:spacing w:val="-2"/>
          <w:position w:val="-2"/>
        </w:rPr>
        <w:t>n su opinión también debe</w:t>
      </w:r>
      <w:r w:rsidRPr="00AB2683">
        <w:rPr>
          <w:rStyle w:val="Numeracinttulo"/>
          <w:b w:val="0"/>
          <w:spacing w:val="-2"/>
          <w:position w:val="-2"/>
        </w:rPr>
        <w:t xml:space="preserve"> tenerse presente que </w:t>
      </w:r>
      <w:r w:rsidRPr="00AB2683">
        <w:rPr>
          <w:rStyle w:val="Numeracinttulo"/>
          <w:b w:val="0"/>
          <w:spacing w:val="-2"/>
          <w:position w:val="-2"/>
        </w:rPr>
        <w:lastRenderedPageBreak/>
        <w:t>fueron los funcionarios de la Alcaldía quienes propusieron la oferta de compra</w:t>
      </w:r>
      <w:r w:rsidR="00003F74" w:rsidRPr="00AB2683">
        <w:rPr>
          <w:rStyle w:val="Refdenotaalpie"/>
          <w:spacing w:val="-2"/>
          <w:position w:val="-2"/>
          <w:sz w:val="18"/>
        </w:rPr>
        <w:footnoteReference w:id="1"/>
      </w:r>
      <w:r w:rsidRPr="00AB2683">
        <w:rPr>
          <w:rStyle w:val="Numeracinttulo"/>
          <w:b w:val="0"/>
          <w:spacing w:val="-2"/>
          <w:position w:val="-2"/>
        </w:rPr>
        <w:t xml:space="preserve"> </w:t>
      </w:r>
      <w:r w:rsidR="00F20444" w:rsidRPr="00AB2683">
        <w:rPr>
          <w:rStyle w:val="Numeracinttulo"/>
          <w:b w:val="0"/>
          <w:spacing w:val="-2"/>
          <w:position w:val="-2"/>
        </w:rPr>
        <w:t>previo el agotamiento de todo un trámite llevado a cabo en acatamiento al procedimiento de rigor, que dio como resultado</w:t>
      </w:r>
      <w:r w:rsidRPr="00AB2683">
        <w:rPr>
          <w:rStyle w:val="Numeracinttulo"/>
          <w:b w:val="0"/>
          <w:spacing w:val="-2"/>
          <w:position w:val="-2"/>
        </w:rPr>
        <w:t xml:space="preserve"> la estimación del precio</w:t>
      </w:r>
      <w:r w:rsidR="00F20444" w:rsidRPr="00AB2683">
        <w:rPr>
          <w:rStyle w:val="Numeracinttulo"/>
          <w:b w:val="0"/>
          <w:spacing w:val="-2"/>
          <w:position w:val="-2"/>
        </w:rPr>
        <w:t xml:space="preserve"> del inmueble</w:t>
      </w:r>
      <w:r w:rsidRPr="00AB2683">
        <w:rPr>
          <w:rStyle w:val="Numeracinttulo"/>
          <w:b w:val="0"/>
          <w:spacing w:val="-2"/>
          <w:position w:val="-2"/>
        </w:rPr>
        <w:t xml:space="preserve"> mediante avalúo por</w:t>
      </w:r>
      <w:r w:rsidR="00F20444" w:rsidRPr="00AB2683">
        <w:rPr>
          <w:rStyle w:val="Numeracinttulo"/>
          <w:b w:val="0"/>
          <w:spacing w:val="-2"/>
          <w:position w:val="-2"/>
        </w:rPr>
        <w:t xml:space="preserve"> parte de</w:t>
      </w:r>
      <w:r w:rsidRPr="00AB2683">
        <w:rPr>
          <w:rStyle w:val="Numeracinttulo"/>
          <w:b w:val="0"/>
          <w:spacing w:val="-2"/>
          <w:position w:val="-2"/>
        </w:rPr>
        <w:t xml:space="preserve"> una entidad privada</w:t>
      </w:r>
      <w:r w:rsidR="00197518" w:rsidRPr="00AB2683">
        <w:rPr>
          <w:rStyle w:val="Numeracinttulo"/>
          <w:b w:val="0"/>
          <w:spacing w:val="-2"/>
          <w:position w:val="-2"/>
        </w:rPr>
        <w:t xml:space="preserve"> idónea en la materia, la cual </w:t>
      </w:r>
      <w:r w:rsidRPr="00AB2683">
        <w:rPr>
          <w:rStyle w:val="Numeracinttulo"/>
          <w:b w:val="0"/>
          <w:spacing w:val="-2"/>
          <w:position w:val="-2"/>
        </w:rPr>
        <w:t>acudió</w:t>
      </w:r>
      <w:r w:rsidR="00F20444" w:rsidRPr="00AB2683">
        <w:rPr>
          <w:rStyle w:val="Numeracinttulo"/>
          <w:b w:val="0"/>
          <w:spacing w:val="-2"/>
          <w:position w:val="-2"/>
        </w:rPr>
        <w:t xml:space="preserve"> a una convocatoria para ese fin específico</w:t>
      </w:r>
      <w:r w:rsidRPr="00AB2683">
        <w:rPr>
          <w:rStyle w:val="Numeracinttulo"/>
          <w:b w:val="0"/>
          <w:spacing w:val="-2"/>
          <w:position w:val="-2"/>
        </w:rPr>
        <w:t xml:space="preserve">. </w:t>
      </w:r>
    </w:p>
    <w:p w14:paraId="375FC897" w14:textId="77777777" w:rsidR="002A79C5" w:rsidRPr="00AB2683" w:rsidRDefault="002A79C5" w:rsidP="00F934D9">
      <w:pPr>
        <w:spacing w:line="288" w:lineRule="auto"/>
        <w:rPr>
          <w:rStyle w:val="Numeracinttulo"/>
          <w:b w:val="0"/>
          <w:spacing w:val="-2"/>
          <w:position w:val="-2"/>
        </w:rPr>
      </w:pPr>
    </w:p>
    <w:p w14:paraId="781A661B" w14:textId="556902A1" w:rsidR="00232A0D" w:rsidRPr="00AB2683" w:rsidRDefault="003B596E" w:rsidP="00F934D9">
      <w:pPr>
        <w:spacing w:line="288" w:lineRule="auto"/>
        <w:rPr>
          <w:rStyle w:val="Numeracinttulo"/>
          <w:b w:val="0"/>
          <w:spacing w:val="-2"/>
          <w:position w:val="-2"/>
        </w:rPr>
      </w:pPr>
      <w:r w:rsidRPr="00AB2683">
        <w:rPr>
          <w:rStyle w:val="Numeracinttulo"/>
          <w:b w:val="0"/>
          <w:spacing w:val="-2"/>
          <w:position w:val="-2"/>
        </w:rPr>
        <w:t>Siendo así, en su opinión</w:t>
      </w:r>
      <w:r w:rsidR="006813B1" w:rsidRPr="00AB2683">
        <w:rPr>
          <w:rStyle w:val="Numeracinttulo"/>
          <w:b w:val="0"/>
          <w:spacing w:val="-2"/>
          <w:position w:val="-2"/>
        </w:rPr>
        <w:t>,</w:t>
      </w:r>
      <w:r w:rsidRPr="00AB2683">
        <w:rPr>
          <w:rStyle w:val="Numeracinttulo"/>
          <w:b w:val="0"/>
          <w:spacing w:val="-2"/>
          <w:position w:val="-2"/>
        </w:rPr>
        <w:t xml:space="preserve"> l</w:t>
      </w:r>
      <w:r w:rsidR="008A7C15" w:rsidRPr="00AB2683">
        <w:rPr>
          <w:rStyle w:val="Numeracinttulo"/>
          <w:b w:val="0"/>
          <w:spacing w:val="-2"/>
          <w:position w:val="-2"/>
        </w:rPr>
        <w:t xml:space="preserve">a decisión de archivo decretada por la Contraloría se encuentra debidamente soportada y debe ser tenida en consideración en el </w:t>
      </w:r>
      <w:r w:rsidRPr="00AB2683">
        <w:rPr>
          <w:rStyle w:val="Numeracinttulo"/>
          <w:b w:val="0"/>
          <w:spacing w:val="-2"/>
          <w:position w:val="-2"/>
        </w:rPr>
        <w:t>ámbito penal para decretar la preclusión de esta actuación</w:t>
      </w:r>
      <w:r w:rsidR="008A7C15" w:rsidRPr="00AB2683">
        <w:rPr>
          <w:rStyle w:val="Numeracinttulo"/>
          <w:b w:val="0"/>
          <w:spacing w:val="-2"/>
          <w:position w:val="-2"/>
        </w:rPr>
        <w:t xml:space="preserve"> sin lugar a más trámites.</w:t>
      </w:r>
    </w:p>
    <w:p w14:paraId="141250AF" w14:textId="77777777" w:rsidR="00FF2A84" w:rsidRPr="00AB2683" w:rsidRDefault="00FF2A84" w:rsidP="00F934D9">
      <w:pPr>
        <w:spacing w:line="288" w:lineRule="auto"/>
        <w:rPr>
          <w:rStyle w:val="Numeracinttulo"/>
          <w:b w:val="0"/>
          <w:spacing w:val="-2"/>
          <w:position w:val="-2"/>
        </w:rPr>
      </w:pPr>
    </w:p>
    <w:p w14:paraId="38DABDB5" w14:textId="2ED7ED87" w:rsidR="00411097" w:rsidRPr="00AB2683" w:rsidRDefault="00394431" w:rsidP="00F934D9">
      <w:pPr>
        <w:spacing w:line="288" w:lineRule="auto"/>
        <w:rPr>
          <w:rStyle w:val="Numeracinttulo"/>
          <w:b w:val="0"/>
          <w:spacing w:val="-2"/>
          <w:position w:val="-2"/>
        </w:rPr>
      </w:pPr>
      <w:r w:rsidRPr="00AB2683">
        <w:rPr>
          <w:rStyle w:val="Numeracinttulo"/>
          <w:spacing w:val="-2"/>
          <w:position w:val="-2"/>
          <w:sz w:val="22"/>
          <w:szCs w:val="24"/>
        </w:rPr>
        <w:t>1.</w:t>
      </w:r>
      <w:r w:rsidR="00470982" w:rsidRPr="00AB2683">
        <w:rPr>
          <w:rStyle w:val="Numeracinttulo"/>
          <w:spacing w:val="-2"/>
          <w:position w:val="-2"/>
          <w:sz w:val="22"/>
          <w:szCs w:val="24"/>
        </w:rPr>
        <w:t>5</w:t>
      </w:r>
      <w:r w:rsidRPr="00AB2683">
        <w:rPr>
          <w:rStyle w:val="Numeracinttulo"/>
          <w:spacing w:val="-2"/>
          <w:position w:val="-2"/>
          <w:sz w:val="22"/>
          <w:szCs w:val="24"/>
        </w:rPr>
        <w:t>.-</w:t>
      </w:r>
      <w:r w:rsidR="00241B7D" w:rsidRPr="00AB2683">
        <w:rPr>
          <w:rStyle w:val="Numeracinttulo"/>
          <w:b w:val="0"/>
          <w:spacing w:val="-2"/>
          <w:position w:val="-2"/>
        </w:rPr>
        <w:t xml:space="preserve"> </w:t>
      </w:r>
      <w:r w:rsidR="00E61E19" w:rsidRPr="00AB2683">
        <w:rPr>
          <w:rStyle w:val="Numeracinttulo"/>
          <w:b w:val="0"/>
          <w:spacing w:val="-2"/>
          <w:position w:val="-2"/>
        </w:rPr>
        <w:t xml:space="preserve">El señor juez de conocimiento, luego de escuchadas las intervenciones de las partes e intervinientes, consideró que </w:t>
      </w:r>
      <w:r w:rsidR="004F3173" w:rsidRPr="00AB2683">
        <w:rPr>
          <w:rStyle w:val="Numeracinttulo"/>
          <w:b w:val="0"/>
          <w:spacing w:val="-2"/>
          <w:position w:val="-2"/>
        </w:rPr>
        <w:t>no observaba ninguna objec</w:t>
      </w:r>
      <w:r w:rsidR="00146FBD" w:rsidRPr="00AB2683">
        <w:rPr>
          <w:rStyle w:val="Numeracinttulo"/>
          <w:b w:val="0"/>
          <w:spacing w:val="-2"/>
          <w:position w:val="-2"/>
        </w:rPr>
        <w:t>ión al período</w:t>
      </w:r>
      <w:r w:rsidR="004F3173" w:rsidRPr="00AB2683">
        <w:rPr>
          <w:rStyle w:val="Numeracinttulo"/>
          <w:b w:val="0"/>
          <w:spacing w:val="-2"/>
          <w:position w:val="-2"/>
        </w:rPr>
        <w:t xml:space="preserve"> precontractual y contractual en lo atinente a lo efectuado por la Alcaldía para lograr el avalúo del bien por medio de la entidad DALFRE; sin embargo, sí veía la necesidad de aclarar lo concerniente a </w:t>
      </w:r>
      <w:r w:rsidR="00146FBD" w:rsidRPr="00AB2683">
        <w:rPr>
          <w:rStyle w:val="Numeracinttulo"/>
          <w:b w:val="0"/>
          <w:spacing w:val="-2"/>
          <w:position w:val="-2"/>
        </w:rPr>
        <w:t>la diferencia entre esos peritajes</w:t>
      </w:r>
      <w:r w:rsidR="004F3173" w:rsidRPr="00AB2683">
        <w:rPr>
          <w:rStyle w:val="Numeracinttulo"/>
          <w:b w:val="0"/>
          <w:spacing w:val="-2"/>
          <w:position w:val="-2"/>
        </w:rPr>
        <w:t>, porque en realidad e</w:t>
      </w:r>
      <w:r w:rsidR="009E38E3" w:rsidRPr="00AB2683">
        <w:rPr>
          <w:rStyle w:val="Numeracinttulo"/>
          <w:b w:val="0"/>
          <w:spacing w:val="-2"/>
          <w:position w:val="-2"/>
        </w:rPr>
        <w:t>ra significativa. Y lo dicho es</w:t>
      </w:r>
      <w:r w:rsidR="00146FBD" w:rsidRPr="00AB2683">
        <w:rPr>
          <w:rStyle w:val="Numeracinttulo"/>
          <w:b w:val="0"/>
          <w:spacing w:val="-2"/>
          <w:position w:val="-2"/>
        </w:rPr>
        <w:t xml:space="preserve"> en su criterio </w:t>
      </w:r>
      <w:r w:rsidR="004F3173" w:rsidRPr="00AB2683">
        <w:rPr>
          <w:rStyle w:val="Numeracinttulo"/>
          <w:b w:val="0"/>
          <w:spacing w:val="-2"/>
          <w:position w:val="-2"/>
        </w:rPr>
        <w:t>determinante</w:t>
      </w:r>
      <w:r w:rsidR="009E38E3" w:rsidRPr="00AB2683">
        <w:rPr>
          <w:rStyle w:val="Numeracinttulo"/>
          <w:b w:val="0"/>
          <w:spacing w:val="-2"/>
          <w:position w:val="-2"/>
        </w:rPr>
        <w:t xml:space="preserve"> en cuanto </w:t>
      </w:r>
      <w:r w:rsidR="00146FBD" w:rsidRPr="00AB2683">
        <w:rPr>
          <w:rStyle w:val="Numeracinttulo"/>
          <w:b w:val="0"/>
          <w:spacing w:val="-2"/>
          <w:position w:val="-2"/>
        </w:rPr>
        <w:t>la Alcaldía pudo elegir</w:t>
      </w:r>
      <w:r w:rsidR="004F3173" w:rsidRPr="00AB2683">
        <w:rPr>
          <w:rStyle w:val="Numeracinttulo"/>
          <w:b w:val="0"/>
          <w:spacing w:val="-2"/>
          <w:position w:val="-2"/>
        </w:rPr>
        <w:t xml:space="preserve"> en su momento</w:t>
      </w:r>
      <w:r w:rsidR="00146FBD" w:rsidRPr="00AB2683">
        <w:rPr>
          <w:rStyle w:val="Numeracinttulo"/>
          <w:b w:val="0"/>
          <w:spacing w:val="-2"/>
          <w:position w:val="-2"/>
        </w:rPr>
        <w:t xml:space="preserve"> un estimativo de parte del</w:t>
      </w:r>
      <w:r w:rsidR="004F3173" w:rsidRPr="00AB2683">
        <w:rPr>
          <w:rStyle w:val="Numeracinttulo"/>
          <w:b w:val="0"/>
          <w:spacing w:val="-2"/>
          <w:position w:val="-2"/>
        </w:rPr>
        <w:t xml:space="preserve"> IGAC</w:t>
      </w:r>
      <w:r w:rsidR="00146FBD" w:rsidRPr="00AB2683">
        <w:rPr>
          <w:rStyle w:val="Numeracinttulo"/>
          <w:b w:val="0"/>
          <w:spacing w:val="-2"/>
          <w:position w:val="-2"/>
        </w:rPr>
        <w:t xml:space="preserve"> y no lo hizo,</w:t>
      </w:r>
      <w:r w:rsidR="004F3173" w:rsidRPr="00AB2683">
        <w:rPr>
          <w:rStyle w:val="Numeracinttulo"/>
          <w:b w:val="0"/>
          <w:spacing w:val="-2"/>
          <w:position w:val="-2"/>
        </w:rPr>
        <w:t xml:space="preserve"> en cuyo caso otra hubiera sido la suerte de la negociación. </w:t>
      </w:r>
    </w:p>
    <w:p w14:paraId="107A2D7A" w14:textId="77777777" w:rsidR="00BB7229" w:rsidRPr="00AB2683" w:rsidRDefault="00BB7229" w:rsidP="00F934D9">
      <w:pPr>
        <w:spacing w:line="288" w:lineRule="auto"/>
        <w:rPr>
          <w:rStyle w:val="Numeracinttulo"/>
          <w:b w:val="0"/>
          <w:spacing w:val="-2"/>
          <w:position w:val="-2"/>
        </w:rPr>
      </w:pPr>
    </w:p>
    <w:p w14:paraId="66A33C19" w14:textId="77777777" w:rsidR="00F74E2C" w:rsidRPr="00AB2683" w:rsidRDefault="00BB7229" w:rsidP="00F934D9">
      <w:pPr>
        <w:spacing w:line="288" w:lineRule="auto"/>
        <w:rPr>
          <w:rStyle w:val="Numeracinttulo"/>
          <w:b w:val="0"/>
          <w:spacing w:val="-2"/>
          <w:position w:val="-2"/>
        </w:rPr>
      </w:pPr>
      <w:r w:rsidRPr="00AB2683">
        <w:rPr>
          <w:rStyle w:val="Numeracinttulo"/>
          <w:b w:val="0"/>
          <w:spacing w:val="-2"/>
          <w:position w:val="-2"/>
        </w:rPr>
        <w:t xml:space="preserve">De ese modo argumentó que un cotejo por parte de un experto adscrito al CTI de la Fiscalía constituiría un referente importante para esclarecer las dudas a ese respecto, tal cual lo propone la delegada del Ministerio Público. </w:t>
      </w:r>
      <w:r w:rsidR="009E38E3" w:rsidRPr="00AB2683">
        <w:rPr>
          <w:rStyle w:val="Numeracinttulo"/>
          <w:b w:val="0"/>
          <w:spacing w:val="-2"/>
          <w:position w:val="-2"/>
        </w:rPr>
        <w:t xml:space="preserve">Incluso, el a quo refirió que una tal orden para llevar a cabo esa pericia por parte del CTI sí se dio, pero posteriormente fue cancelada por el investigador sin conocerse las razones para ello. </w:t>
      </w:r>
    </w:p>
    <w:p w14:paraId="445A421D" w14:textId="77777777" w:rsidR="00F74E2C" w:rsidRPr="00AB2683" w:rsidRDefault="00F74E2C" w:rsidP="00F934D9">
      <w:pPr>
        <w:spacing w:line="288" w:lineRule="auto"/>
        <w:rPr>
          <w:rStyle w:val="Numeracinttulo"/>
          <w:b w:val="0"/>
          <w:spacing w:val="-2"/>
          <w:position w:val="-2"/>
        </w:rPr>
      </w:pPr>
    </w:p>
    <w:p w14:paraId="2D3C783B" w14:textId="1F4565AC" w:rsidR="00BB7229" w:rsidRPr="00AB2683" w:rsidRDefault="00BB7229" w:rsidP="00F934D9">
      <w:pPr>
        <w:spacing w:line="288" w:lineRule="auto"/>
        <w:rPr>
          <w:rStyle w:val="Numeracinttulo"/>
          <w:b w:val="0"/>
          <w:spacing w:val="-2"/>
          <w:position w:val="-2"/>
        </w:rPr>
      </w:pPr>
      <w:r w:rsidRPr="00AB2683">
        <w:rPr>
          <w:rStyle w:val="Numeracinttulo"/>
          <w:b w:val="0"/>
          <w:spacing w:val="-2"/>
          <w:position w:val="-2"/>
        </w:rPr>
        <w:t xml:space="preserve">Por fuera de ello, el cognoscente aseguró que era un deber de la Fiscalía establecer si los montos que se asegura fueron pagados por la Administración a los particulares involucrados efectivamente fueron entregados o de alguna forma pudieron desviarse. Así que se hacía indispensable determinar cuándo y en qué forma se consignaron, y si fueron reportadas esas sumas y en qué cuantía a la DIAN. </w:t>
      </w:r>
    </w:p>
    <w:p w14:paraId="55DD5A56" w14:textId="77777777" w:rsidR="00E36BF5" w:rsidRPr="00AB2683" w:rsidRDefault="00E36BF5" w:rsidP="00F934D9">
      <w:pPr>
        <w:spacing w:line="288" w:lineRule="auto"/>
        <w:rPr>
          <w:rStyle w:val="Numeracinttulo"/>
          <w:b w:val="0"/>
          <w:spacing w:val="-2"/>
          <w:position w:val="-2"/>
        </w:rPr>
      </w:pPr>
    </w:p>
    <w:p w14:paraId="4256430F" w14:textId="4BAA4F01" w:rsidR="00E36BF5" w:rsidRPr="00AB2683" w:rsidRDefault="00E36BF5" w:rsidP="00F934D9">
      <w:pPr>
        <w:spacing w:line="288" w:lineRule="auto"/>
        <w:rPr>
          <w:rStyle w:val="Numeracinttulo"/>
          <w:b w:val="0"/>
          <w:spacing w:val="-2"/>
          <w:position w:val="-2"/>
        </w:rPr>
      </w:pPr>
      <w:r w:rsidRPr="00AB2683">
        <w:rPr>
          <w:rStyle w:val="Numeracinttulo"/>
          <w:b w:val="0"/>
          <w:spacing w:val="-2"/>
          <w:position w:val="-2"/>
        </w:rPr>
        <w:t>Y si bien no se podía asegurar de momento que existieron irregularidades en el Contrato 050/16 adjudicado a la entidad DALFRE LTDA, de todas formas se apreciaban inconsistencia en su ejecución, como por ejemplo que los avalúos comerciales y cálculos de rentas se debían hacer por un cuerpo colegiado o corporativo de peritos (tres evaluadores debidamente certificados e inscritos en el Registro Nacional), pero aquí la experticia solo la firmó el Ingeniero HERNANDO HUMBERTO RINCÓN JAIME y ello constituye un incumplimiento de las exigencias del contrato.</w:t>
      </w:r>
    </w:p>
    <w:p w14:paraId="7A668FDF" w14:textId="77777777" w:rsidR="00E36BF5" w:rsidRPr="00AB2683" w:rsidRDefault="00E36BF5" w:rsidP="00F934D9">
      <w:pPr>
        <w:spacing w:line="288" w:lineRule="auto"/>
        <w:rPr>
          <w:rStyle w:val="Numeracinttulo"/>
          <w:b w:val="0"/>
          <w:spacing w:val="-2"/>
          <w:position w:val="-2"/>
        </w:rPr>
      </w:pPr>
    </w:p>
    <w:p w14:paraId="5FA5AFE7" w14:textId="0FD88699" w:rsidR="00E36BF5" w:rsidRPr="00AB2683" w:rsidRDefault="00E36BF5" w:rsidP="00F934D9">
      <w:pPr>
        <w:spacing w:line="288" w:lineRule="auto"/>
        <w:rPr>
          <w:rStyle w:val="Numeracinttulo"/>
          <w:b w:val="0"/>
          <w:spacing w:val="-2"/>
          <w:position w:val="-2"/>
        </w:rPr>
      </w:pPr>
      <w:r w:rsidRPr="00AB2683">
        <w:rPr>
          <w:rStyle w:val="Numeracinttulo"/>
          <w:b w:val="0"/>
          <w:spacing w:val="-2"/>
          <w:position w:val="-2"/>
        </w:rPr>
        <w:lastRenderedPageBreak/>
        <w:t xml:space="preserve">De otra parte, finalmente, no hubo presencia física del citado perito en el predio por evaluar, es decir, que el experto no tuvo un conocimiento directo sobre el terreno para poder emitir su dictamen. Y lo que ocurrió fue que esa labor de verificación se delegó en terceras personas, cuando era sabido que no se podía subcontratar sin consentimiento previo del Municipio y sin embargo se delegaron esas actividades. </w:t>
      </w:r>
    </w:p>
    <w:p w14:paraId="27DF7347" w14:textId="77777777" w:rsidR="00E36BF5" w:rsidRPr="00AB2683" w:rsidRDefault="00E36BF5" w:rsidP="00F934D9">
      <w:pPr>
        <w:spacing w:line="288" w:lineRule="auto"/>
        <w:rPr>
          <w:rStyle w:val="Numeracinttulo"/>
          <w:b w:val="0"/>
          <w:spacing w:val="-2"/>
          <w:position w:val="-2"/>
        </w:rPr>
      </w:pPr>
    </w:p>
    <w:p w14:paraId="00B0664A" w14:textId="50E23D2B" w:rsidR="00E36BF5" w:rsidRPr="00AB2683" w:rsidRDefault="00E36BF5" w:rsidP="00F934D9">
      <w:pPr>
        <w:spacing w:line="288" w:lineRule="auto"/>
        <w:rPr>
          <w:rStyle w:val="Numeracinttulo"/>
          <w:b w:val="0"/>
          <w:spacing w:val="-2"/>
          <w:position w:val="-2"/>
        </w:rPr>
      </w:pPr>
      <w:r w:rsidRPr="00AB2683">
        <w:rPr>
          <w:rStyle w:val="Numeracinttulo"/>
          <w:b w:val="0"/>
          <w:spacing w:val="-2"/>
          <w:position w:val="-2"/>
        </w:rPr>
        <w:t>En síntesis, al apreciarse deficiencias sustanciales en la investigación con respecto a los punibles materia de averiguación, no era posible dar lugar a una preclusión con efectos de cosa juzgada como lo solicita el delegado fiscal.</w:t>
      </w:r>
    </w:p>
    <w:p w14:paraId="3AAC8E37" w14:textId="77777777" w:rsidR="00BB2067" w:rsidRPr="00AB2683" w:rsidRDefault="00BB2067" w:rsidP="00F934D9">
      <w:pPr>
        <w:spacing w:line="288" w:lineRule="auto"/>
        <w:rPr>
          <w:rStyle w:val="Numeracinttulo"/>
          <w:spacing w:val="-2"/>
          <w:position w:val="-2"/>
          <w:sz w:val="22"/>
        </w:rPr>
      </w:pPr>
    </w:p>
    <w:p w14:paraId="08D89612" w14:textId="279F3559" w:rsidR="006D06C6" w:rsidRPr="00AB2683" w:rsidRDefault="00394431" w:rsidP="00F934D9">
      <w:pPr>
        <w:spacing w:line="288" w:lineRule="auto"/>
        <w:rPr>
          <w:rStyle w:val="Numeracinttulo"/>
          <w:b w:val="0"/>
          <w:spacing w:val="-2"/>
          <w:position w:val="-2"/>
        </w:rPr>
      </w:pPr>
      <w:r w:rsidRPr="00AB2683">
        <w:rPr>
          <w:rStyle w:val="Numeracinttulo"/>
          <w:spacing w:val="-2"/>
          <w:position w:val="-2"/>
          <w:sz w:val="22"/>
        </w:rPr>
        <w:t>1.</w:t>
      </w:r>
      <w:r w:rsidR="00470982" w:rsidRPr="00AB2683">
        <w:rPr>
          <w:rStyle w:val="Numeracinttulo"/>
          <w:spacing w:val="-2"/>
          <w:position w:val="-2"/>
          <w:sz w:val="22"/>
        </w:rPr>
        <w:t>6</w:t>
      </w:r>
      <w:r w:rsidRPr="00AB2683">
        <w:rPr>
          <w:rStyle w:val="Numeracinttulo"/>
          <w:spacing w:val="-2"/>
          <w:position w:val="-2"/>
          <w:sz w:val="22"/>
        </w:rPr>
        <w:t>.-</w:t>
      </w:r>
      <w:r w:rsidR="00BF4609" w:rsidRPr="00AB2683">
        <w:rPr>
          <w:rStyle w:val="Numeracinttulo"/>
          <w:spacing w:val="-2"/>
          <w:position w:val="-2"/>
          <w:sz w:val="22"/>
        </w:rPr>
        <w:t xml:space="preserve"> </w:t>
      </w:r>
      <w:r w:rsidR="005B4CF5" w:rsidRPr="00AB2683">
        <w:rPr>
          <w:rStyle w:val="Numeracinttulo"/>
          <w:b w:val="0"/>
          <w:spacing w:val="-2"/>
          <w:position w:val="-2"/>
        </w:rPr>
        <w:t>Inc</w:t>
      </w:r>
      <w:r w:rsidR="00462CE3" w:rsidRPr="00AB2683">
        <w:rPr>
          <w:rStyle w:val="Numeracinttulo"/>
          <w:b w:val="0"/>
          <w:spacing w:val="-2"/>
          <w:position w:val="-2"/>
        </w:rPr>
        <w:t>onforme con esa determinación</w:t>
      </w:r>
      <w:r w:rsidR="005B4CF5" w:rsidRPr="00AB2683">
        <w:rPr>
          <w:rStyle w:val="Numeracinttulo"/>
          <w:b w:val="0"/>
          <w:spacing w:val="-2"/>
          <w:position w:val="-2"/>
        </w:rPr>
        <w:t xml:space="preserve">, </w:t>
      </w:r>
      <w:r w:rsidR="00E36BF5" w:rsidRPr="00AB2683">
        <w:rPr>
          <w:rStyle w:val="Numeracinttulo"/>
          <w:b w:val="0"/>
          <w:spacing w:val="-2"/>
          <w:position w:val="-2"/>
        </w:rPr>
        <w:t>la Fiscalía interpuso reposición y en subsi</w:t>
      </w:r>
      <w:r w:rsidR="0077373F" w:rsidRPr="00AB2683">
        <w:rPr>
          <w:rStyle w:val="Numeracinttulo"/>
          <w:b w:val="0"/>
          <w:spacing w:val="-2"/>
          <w:position w:val="-2"/>
        </w:rPr>
        <w:t xml:space="preserve">dio apelación, a cuyo efecto </w:t>
      </w:r>
      <w:r w:rsidR="00E36BF5" w:rsidRPr="00AB2683">
        <w:rPr>
          <w:rStyle w:val="Numeracinttulo"/>
          <w:b w:val="0"/>
          <w:spacing w:val="-2"/>
          <w:position w:val="-2"/>
        </w:rPr>
        <w:t>argumentó:</w:t>
      </w:r>
    </w:p>
    <w:p w14:paraId="21C11D5E" w14:textId="77777777" w:rsidR="00BA4940" w:rsidRPr="00AB2683" w:rsidRDefault="00BA4940" w:rsidP="00F934D9">
      <w:pPr>
        <w:spacing w:line="288" w:lineRule="auto"/>
        <w:rPr>
          <w:spacing w:val="-2"/>
          <w:position w:val="-2"/>
          <w:sz w:val="24"/>
        </w:rPr>
      </w:pPr>
    </w:p>
    <w:p w14:paraId="7D45656C" w14:textId="43A035E1" w:rsidR="00E36BF5" w:rsidRPr="00AB2683" w:rsidRDefault="00FC1104" w:rsidP="00F934D9">
      <w:pPr>
        <w:spacing w:line="288" w:lineRule="auto"/>
        <w:rPr>
          <w:spacing w:val="-2"/>
          <w:position w:val="-2"/>
          <w:sz w:val="24"/>
        </w:rPr>
      </w:pPr>
      <w:r w:rsidRPr="00AB2683">
        <w:rPr>
          <w:spacing w:val="-2"/>
          <w:position w:val="-2"/>
          <w:sz w:val="24"/>
        </w:rPr>
        <w:t xml:space="preserve">- Las hojas de vida de los peritos fueron presentadas sin autorización y además no era un requisito habilitante para los “estudios previos”. </w:t>
      </w:r>
    </w:p>
    <w:p w14:paraId="4046D497" w14:textId="77777777" w:rsidR="006E4B02" w:rsidRPr="00AB2683" w:rsidRDefault="006E4B02" w:rsidP="00F934D9">
      <w:pPr>
        <w:spacing w:line="288" w:lineRule="auto"/>
        <w:rPr>
          <w:spacing w:val="-2"/>
          <w:position w:val="-2"/>
          <w:sz w:val="24"/>
        </w:rPr>
      </w:pPr>
    </w:p>
    <w:p w14:paraId="1639BAF7" w14:textId="4ECD8724" w:rsidR="006D2DE0" w:rsidRPr="00AB2683" w:rsidRDefault="00FC1104" w:rsidP="00F934D9">
      <w:pPr>
        <w:spacing w:line="288" w:lineRule="auto"/>
        <w:rPr>
          <w:rFonts w:cs="Tahoma"/>
          <w:spacing w:val="-2"/>
          <w:position w:val="-2"/>
          <w:sz w:val="24"/>
        </w:rPr>
      </w:pPr>
      <w:r w:rsidRPr="00AB2683">
        <w:rPr>
          <w:spacing w:val="-2"/>
          <w:position w:val="-2"/>
          <w:sz w:val="24"/>
        </w:rPr>
        <w:t xml:space="preserve">- Lo de “peritos colectivos” es una “obligación futura de hacer” porque forma parte del objeto contractual y cuyo cumplimiento es propio de la etapa de ejecución, a cuyo efecto sale al paso la jurisprudencia nacional </w:t>
      </w:r>
      <w:r w:rsidRPr="00AB2683">
        <w:rPr>
          <w:rFonts w:ascii="Verdana" w:hAnsi="Verdana"/>
          <w:spacing w:val="-2"/>
          <w:position w:val="-2"/>
          <w:sz w:val="18"/>
          <w:szCs w:val="20"/>
        </w:rPr>
        <w:t>-radicado 48250 de enero 25 de 2017-</w:t>
      </w:r>
      <w:r w:rsidRPr="00AB2683">
        <w:rPr>
          <w:spacing w:val="-2"/>
          <w:position w:val="-2"/>
          <w:sz w:val="24"/>
        </w:rPr>
        <w:t xml:space="preserve"> según la cual</w:t>
      </w:r>
      <w:r w:rsidR="00F62879" w:rsidRPr="00AB2683">
        <w:rPr>
          <w:spacing w:val="-2"/>
          <w:position w:val="-2"/>
          <w:sz w:val="24"/>
        </w:rPr>
        <w:t>:</w:t>
      </w:r>
      <w:r w:rsidRPr="00AB2683">
        <w:rPr>
          <w:spacing w:val="-2"/>
          <w:position w:val="-2"/>
          <w:sz w:val="24"/>
        </w:rPr>
        <w:t xml:space="preserve"> “las modificaciones de las obligaciones realizadas a los contratos en la etapa de ejecución” no comportan ilicitud penal</w:t>
      </w:r>
      <w:r w:rsidR="00F62879" w:rsidRPr="00AB2683">
        <w:rPr>
          <w:spacing w:val="-2"/>
          <w:position w:val="-2"/>
          <w:sz w:val="24"/>
        </w:rPr>
        <w:t xml:space="preserve">; en otras palabras </w:t>
      </w:r>
      <w:r w:rsidR="00F62879" w:rsidRPr="00AB2683">
        <w:rPr>
          <w:rFonts w:ascii="Verdana" w:hAnsi="Verdana"/>
          <w:spacing w:val="-2"/>
          <w:position w:val="-2"/>
          <w:sz w:val="18"/>
          <w:szCs w:val="20"/>
        </w:rPr>
        <w:t xml:space="preserve">-asegura- </w:t>
      </w:r>
      <w:r w:rsidR="00F62879" w:rsidRPr="00AB2683">
        <w:rPr>
          <w:rFonts w:cs="Tahoma"/>
          <w:spacing w:val="-2"/>
          <w:position w:val="-2"/>
          <w:sz w:val="24"/>
        </w:rPr>
        <w:t>“la inobservancia de formalidades inherentes a la ejecución del contrato no comparta delito”, por tanto “el incumplimiento o cumplimiento defectuoso del objeto contractual” no acarrea sanción alguna.</w:t>
      </w:r>
    </w:p>
    <w:p w14:paraId="78567BB2" w14:textId="77777777" w:rsidR="006E4B02" w:rsidRPr="00AB2683" w:rsidRDefault="006E4B02" w:rsidP="00F934D9">
      <w:pPr>
        <w:spacing w:line="288" w:lineRule="auto"/>
        <w:rPr>
          <w:rFonts w:cs="Tahoma"/>
          <w:spacing w:val="-2"/>
          <w:position w:val="-2"/>
          <w:sz w:val="24"/>
        </w:rPr>
      </w:pPr>
    </w:p>
    <w:p w14:paraId="1B0F7985" w14:textId="28623289" w:rsidR="006D2DE0" w:rsidRPr="00AB2683" w:rsidRDefault="006D2DE0" w:rsidP="00F934D9">
      <w:pPr>
        <w:spacing w:line="288" w:lineRule="auto"/>
        <w:rPr>
          <w:rFonts w:cs="Tahoma"/>
          <w:spacing w:val="-2"/>
          <w:position w:val="-2"/>
          <w:sz w:val="24"/>
        </w:rPr>
      </w:pPr>
      <w:r w:rsidRPr="00AB2683">
        <w:rPr>
          <w:rFonts w:cs="Tahoma"/>
          <w:spacing w:val="-2"/>
          <w:position w:val="-2"/>
          <w:sz w:val="24"/>
        </w:rPr>
        <w:t>- El perito de DALFRE es de Cúcuta y el reconocimiento del terreno a evaluar lo podía hacer perfectamente por intermedio de otra persona, todo de conformidad con lo establecido en el numeral 4º del artículo 6º de la Resolución 620/08, que consagra el procedimiento para avalúos ordenados en el marco de la Ley 388/97.</w:t>
      </w:r>
    </w:p>
    <w:p w14:paraId="28D44983" w14:textId="77777777" w:rsidR="006E4B02" w:rsidRPr="00AB2683" w:rsidRDefault="006E4B02" w:rsidP="00F934D9">
      <w:pPr>
        <w:spacing w:line="288" w:lineRule="auto"/>
        <w:rPr>
          <w:rFonts w:cs="Tahoma"/>
          <w:spacing w:val="-2"/>
          <w:position w:val="-2"/>
          <w:sz w:val="24"/>
        </w:rPr>
      </w:pPr>
    </w:p>
    <w:p w14:paraId="5A398503" w14:textId="14DDA3F6" w:rsidR="006D2DE0" w:rsidRPr="00AB2683" w:rsidRDefault="006D2DE0" w:rsidP="00F934D9">
      <w:pPr>
        <w:spacing w:line="288" w:lineRule="auto"/>
        <w:rPr>
          <w:rFonts w:cs="Tahoma"/>
          <w:spacing w:val="-2"/>
          <w:position w:val="-2"/>
          <w:sz w:val="24"/>
        </w:rPr>
      </w:pPr>
      <w:r w:rsidRPr="00AB2683">
        <w:rPr>
          <w:rFonts w:cs="Tahoma"/>
          <w:spacing w:val="-2"/>
          <w:position w:val="-2"/>
          <w:sz w:val="24"/>
        </w:rPr>
        <w:t>- La actividad de los avaluadores regulada por la Ley 1673/13, en caso de ameritar investigación disciplinaria</w:t>
      </w:r>
      <w:r w:rsidR="005B47BC" w:rsidRPr="00AB2683">
        <w:rPr>
          <w:rFonts w:cs="Tahoma"/>
          <w:spacing w:val="-2"/>
          <w:position w:val="-2"/>
          <w:sz w:val="24"/>
        </w:rPr>
        <w:t>, la misma se lleva a cabo ante la Comisión denominada Auto-regulador Nacional de Avaluadores</w:t>
      </w:r>
      <w:r w:rsidR="00262BA8" w:rsidRPr="00AB2683">
        <w:rPr>
          <w:rFonts w:cs="Tahoma"/>
          <w:spacing w:val="-2"/>
          <w:position w:val="-2"/>
          <w:sz w:val="24"/>
        </w:rPr>
        <w:t xml:space="preserve"> (ANA)</w:t>
      </w:r>
    </w:p>
    <w:p w14:paraId="7314E527" w14:textId="77777777" w:rsidR="006E4B02" w:rsidRPr="00AB2683" w:rsidRDefault="006E4B02" w:rsidP="00F934D9">
      <w:pPr>
        <w:spacing w:line="288" w:lineRule="auto"/>
        <w:rPr>
          <w:rFonts w:cs="Tahoma"/>
          <w:spacing w:val="-2"/>
          <w:position w:val="-2"/>
          <w:sz w:val="24"/>
        </w:rPr>
      </w:pPr>
    </w:p>
    <w:p w14:paraId="0B0DA346" w14:textId="28BC8581" w:rsidR="005B47BC" w:rsidRPr="00AB2683" w:rsidRDefault="005B47BC" w:rsidP="00F934D9">
      <w:pPr>
        <w:spacing w:line="288" w:lineRule="auto"/>
        <w:rPr>
          <w:rFonts w:cs="Tahoma"/>
          <w:spacing w:val="-2"/>
          <w:position w:val="-2"/>
          <w:sz w:val="24"/>
        </w:rPr>
      </w:pPr>
      <w:r w:rsidRPr="00AB2683">
        <w:rPr>
          <w:rFonts w:cs="Tahoma"/>
          <w:spacing w:val="-2"/>
          <w:position w:val="-2"/>
          <w:sz w:val="24"/>
        </w:rPr>
        <w:t xml:space="preserve">- </w:t>
      </w:r>
      <w:r w:rsidR="00262BA8" w:rsidRPr="00AB2683">
        <w:rPr>
          <w:rFonts w:cs="Tahoma"/>
          <w:spacing w:val="-2"/>
          <w:position w:val="-2"/>
          <w:sz w:val="24"/>
        </w:rPr>
        <w:t xml:space="preserve">No es cierto que el investigador haya declinado una solicitud para efectuar un avalúo comercial al predio, porque esa orden se dio fue para realizar una inspección al cerramiento de ese lote para estimar el valor de ese cerramiento; pero el fiscal echó para atrás esa inspección por estimarla innecesaria cuando ya se contaba con la Resolución de archivo por parte de la Contraloría al no hallar detrimento patrimonial alguno en este caso. </w:t>
      </w:r>
    </w:p>
    <w:p w14:paraId="0335A612" w14:textId="77777777" w:rsidR="00871ED5" w:rsidRPr="00AB2683" w:rsidRDefault="00871ED5" w:rsidP="00F934D9">
      <w:pPr>
        <w:spacing w:line="288" w:lineRule="auto"/>
        <w:rPr>
          <w:spacing w:val="-2"/>
          <w:position w:val="-2"/>
          <w:sz w:val="24"/>
        </w:rPr>
      </w:pPr>
    </w:p>
    <w:p w14:paraId="73A3EA1F" w14:textId="77777777" w:rsidR="0077373F" w:rsidRPr="00AB2683" w:rsidRDefault="00260883" w:rsidP="00F934D9">
      <w:pPr>
        <w:spacing w:line="288" w:lineRule="auto"/>
        <w:rPr>
          <w:spacing w:val="-2"/>
          <w:position w:val="-2"/>
          <w:sz w:val="24"/>
        </w:rPr>
      </w:pPr>
      <w:r w:rsidRPr="00AB2683">
        <w:rPr>
          <w:spacing w:val="-2"/>
          <w:position w:val="-2"/>
          <w:sz w:val="24"/>
        </w:rPr>
        <w:t xml:space="preserve">- Establecer </w:t>
      </w:r>
      <w:r w:rsidR="0077373F" w:rsidRPr="00AB2683">
        <w:rPr>
          <w:spacing w:val="-2"/>
          <w:position w:val="-2"/>
          <w:sz w:val="24"/>
        </w:rPr>
        <w:t xml:space="preserve">pormenores del pago a particulares no es correcto a efectos de probar los elementos del tipo, ya que es irrelevante la actividad comercial entre particulares por ser asunto netamente civil y da lugar potencialmente a una acción por lesión enorme. </w:t>
      </w:r>
    </w:p>
    <w:p w14:paraId="72D6A4DB" w14:textId="77777777" w:rsidR="0077373F" w:rsidRPr="00AB2683" w:rsidRDefault="0077373F" w:rsidP="00F934D9">
      <w:pPr>
        <w:spacing w:line="288" w:lineRule="auto"/>
        <w:rPr>
          <w:spacing w:val="-2"/>
          <w:position w:val="-2"/>
          <w:sz w:val="24"/>
        </w:rPr>
      </w:pPr>
    </w:p>
    <w:p w14:paraId="5E968930" w14:textId="61FF12EC" w:rsidR="006E4B02" w:rsidRPr="00AB2683" w:rsidRDefault="0077373F" w:rsidP="00F934D9">
      <w:pPr>
        <w:spacing w:line="288" w:lineRule="auto"/>
        <w:rPr>
          <w:spacing w:val="-2"/>
          <w:position w:val="-2"/>
          <w:sz w:val="24"/>
        </w:rPr>
      </w:pPr>
      <w:r w:rsidRPr="00AB2683">
        <w:rPr>
          <w:spacing w:val="-2"/>
          <w:position w:val="-2"/>
          <w:sz w:val="24"/>
        </w:rPr>
        <w:t>- En Colombia están habilitados dos tipos de avalúos, el comercial y el catastral, así que lo oficial no es incompatible con lo comercial, y se olvida que en este caso reposan ya tres avalúos, dos de ellos de tipo colectivos como los que aquí se reclaman de parte de DALFRE.</w:t>
      </w:r>
    </w:p>
    <w:p w14:paraId="4CFEB1FD" w14:textId="77777777" w:rsidR="0077373F" w:rsidRPr="00AB2683" w:rsidRDefault="0077373F" w:rsidP="00F934D9">
      <w:pPr>
        <w:spacing w:line="288" w:lineRule="auto"/>
        <w:rPr>
          <w:spacing w:val="-2"/>
          <w:position w:val="-2"/>
          <w:sz w:val="24"/>
        </w:rPr>
      </w:pPr>
    </w:p>
    <w:p w14:paraId="1185C3AD" w14:textId="3642EBE7" w:rsidR="0077373F" w:rsidRPr="00AB2683" w:rsidRDefault="00623927" w:rsidP="00F934D9">
      <w:pPr>
        <w:spacing w:line="288" w:lineRule="auto"/>
        <w:rPr>
          <w:spacing w:val="-2"/>
          <w:position w:val="-2"/>
          <w:sz w:val="24"/>
        </w:rPr>
      </w:pPr>
      <w:r w:rsidRPr="00AB2683">
        <w:rPr>
          <w:spacing w:val="-2"/>
          <w:position w:val="-2"/>
          <w:sz w:val="24"/>
        </w:rPr>
        <w:t>- La Contraloría</w:t>
      </w:r>
      <w:r w:rsidR="0077373F" w:rsidRPr="00AB2683">
        <w:rPr>
          <w:spacing w:val="-2"/>
          <w:position w:val="-2"/>
          <w:sz w:val="24"/>
        </w:rPr>
        <w:t xml:space="preserve"> realiza actuaciones concurrentes con las de la Fiscalía, y el nuevo avalúo del IGAC fue radicado precisamente ante la Contraloría en mayo de 2017, o sea mucho después de la compra que lo fue en septiembre de 2016. Y con el avalú</w:t>
      </w:r>
      <w:r w:rsidR="00307789" w:rsidRPr="00AB2683">
        <w:rPr>
          <w:spacing w:val="-2"/>
          <w:position w:val="-2"/>
          <w:sz w:val="24"/>
        </w:rPr>
        <w:t xml:space="preserve">o que aportó la LONJA se detectaron </w:t>
      </w:r>
      <w:r w:rsidR="0077373F" w:rsidRPr="00AB2683">
        <w:rPr>
          <w:spacing w:val="-2"/>
          <w:position w:val="-2"/>
          <w:sz w:val="24"/>
        </w:rPr>
        <w:t>error</w:t>
      </w:r>
      <w:r w:rsidR="00307789" w:rsidRPr="00AB2683">
        <w:rPr>
          <w:spacing w:val="-2"/>
          <w:position w:val="-2"/>
          <w:sz w:val="24"/>
        </w:rPr>
        <w:t>es en el</w:t>
      </w:r>
      <w:r w:rsidR="0077373F" w:rsidRPr="00AB2683">
        <w:rPr>
          <w:spacing w:val="-2"/>
          <w:position w:val="-2"/>
          <w:sz w:val="24"/>
        </w:rPr>
        <w:t xml:space="preserve"> avalúo del IGAC, muy particularmente en la aplicación de los métodos residual y de comparación, a cuyo efecto la Contral</w:t>
      </w:r>
      <w:r w:rsidR="00307789" w:rsidRPr="00AB2683">
        <w:rPr>
          <w:spacing w:val="-2"/>
          <w:position w:val="-2"/>
          <w:sz w:val="24"/>
        </w:rPr>
        <w:t>oría terminó acogiendo el peritaje</w:t>
      </w:r>
      <w:r w:rsidR="0077373F" w:rsidRPr="00AB2683">
        <w:rPr>
          <w:spacing w:val="-2"/>
          <w:position w:val="-2"/>
          <w:sz w:val="24"/>
        </w:rPr>
        <w:t xml:space="preserve"> que había h</w:t>
      </w:r>
      <w:r w:rsidR="000E020D" w:rsidRPr="00AB2683">
        <w:rPr>
          <w:spacing w:val="-2"/>
          <w:position w:val="-2"/>
          <w:sz w:val="24"/>
        </w:rPr>
        <w:t xml:space="preserve">echo la entidad CENTURY 21 </w:t>
      </w:r>
      <w:r w:rsidR="0077373F" w:rsidRPr="00AB2683">
        <w:rPr>
          <w:spacing w:val="-2"/>
          <w:position w:val="-2"/>
          <w:sz w:val="24"/>
        </w:rPr>
        <w:t>AVALÚOS en el mes de julio de 2016 a solicitud de los vendedores, el cual es un avalúo colegiado y previo a la negociación por parte del Municipio.</w:t>
      </w:r>
    </w:p>
    <w:p w14:paraId="21CE5886" w14:textId="77777777" w:rsidR="0077373F" w:rsidRPr="00AB2683" w:rsidRDefault="0077373F" w:rsidP="00F934D9">
      <w:pPr>
        <w:spacing w:line="288" w:lineRule="auto"/>
        <w:rPr>
          <w:spacing w:val="-2"/>
          <w:position w:val="-2"/>
          <w:sz w:val="24"/>
        </w:rPr>
      </w:pPr>
    </w:p>
    <w:p w14:paraId="0426C135" w14:textId="6320E2B9" w:rsidR="0077373F" w:rsidRPr="00AB2683" w:rsidRDefault="0077373F" w:rsidP="00F934D9">
      <w:pPr>
        <w:spacing w:line="288" w:lineRule="auto"/>
        <w:rPr>
          <w:spacing w:val="-2"/>
          <w:position w:val="-2"/>
          <w:sz w:val="24"/>
        </w:rPr>
      </w:pPr>
      <w:r w:rsidRPr="00AB2683">
        <w:rPr>
          <w:spacing w:val="-2"/>
          <w:position w:val="-2"/>
          <w:sz w:val="24"/>
        </w:rPr>
        <w:t>Solicita en consecuencia al juez de instancia reponer su determinación, o en su defecto al Tribunal revocar la decisión de primer grado y en su defecto disponer la preclusión.</w:t>
      </w:r>
    </w:p>
    <w:p w14:paraId="03A7FCB6" w14:textId="77777777" w:rsidR="006E4B02" w:rsidRPr="00AB2683" w:rsidRDefault="006E4B02" w:rsidP="00F934D9">
      <w:pPr>
        <w:spacing w:line="288" w:lineRule="auto"/>
        <w:rPr>
          <w:spacing w:val="-2"/>
          <w:position w:val="-2"/>
          <w:sz w:val="24"/>
        </w:rPr>
      </w:pPr>
    </w:p>
    <w:p w14:paraId="3787EEE7" w14:textId="2FA017B8" w:rsidR="0077373F" w:rsidRPr="00AB2683" w:rsidRDefault="00FC1104" w:rsidP="00F934D9">
      <w:pPr>
        <w:spacing w:line="288" w:lineRule="auto"/>
        <w:rPr>
          <w:spacing w:val="-2"/>
          <w:position w:val="-2"/>
          <w:sz w:val="24"/>
        </w:rPr>
      </w:pPr>
      <w:r w:rsidRPr="00AB2683">
        <w:rPr>
          <w:b/>
          <w:spacing w:val="-2"/>
          <w:position w:val="-2"/>
          <w:sz w:val="22"/>
          <w:szCs w:val="24"/>
        </w:rPr>
        <w:t>1</w:t>
      </w:r>
      <w:r w:rsidR="00E575BC" w:rsidRPr="00AB2683">
        <w:rPr>
          <w:b/>
          <w:spacing w:val="-2"/>
          <w:position w:val="-2"/>
          <w:sz w:val="22"/>
          <w:szCs w:val="24"/>
        </w:rPr>
        <w:t>.</w:t>
      </w:r>
      <w:r w:rsidR="0077373F" w:rsidRPr="00AB2683">
        <w:rPr>
          <w:b/>
          <w:spacing w:val="-2"/>
          <w:position w:val="-2"/>
          <w:sz w:val="22"/>
          <w:szCs w:val="24"/>
        </w:rPr>
        <w:t>7</w:t>
      </w:r>
      <w:r w:rsidR="00E575BC" w:rsidRPr="00AB2683">
        <w:rPr>
          <w:b/>
          <w:spacing w:val="-2"/>
          <w:position w:val="-2"/>
          <w:sz w:val="22"/>
          <w:szCs w:val="24"/>
        </w:rPr>
        <w:t>.-</w:t>
      </w:r>
      <w:r w:rsidR="00E575BC" w:rsidRPr="00AB2683">
        <w:rPr>
          <w:spacing w:val="-2"/>
          <w:position w:val="-2"/>
          <w:sz w:val="24"/>
        </w:rPr>
        <w:t xml:space="preserve"> </w:t>
      </w:r>
      <w:r w:rsidR="0077373F" w:rsidRPr="00AB2683">
        <w:rPr>
          <w:spacing w:val="-2"/>
          <w:position w:val="-2"/>
          <w:sz w:val="24"/>
        </w:rPr>
        <w:t>Como no recurrentes intervinieron:</w:t>
      </w:r>
    </w:p>
    <w:p w14:paraId="6245ECF3" w14:textId="77777777" w:rsidR="0077373F" w:rsidRPr="00AB2683" w:rsidRDefault="0077373F" w:rsidP="00F934D9">
      <w:pPr>
        <w:spacing w:line="288" w:lineRule="auto"/>
        <w:rPr>
          <w:spacing w:val="-2"/>
          <w:position w:val="-2"/>
          <w:sz w:val="24"/>
        </w:rPr>
      </w:pPr>
    </w:p>
    <w:p w14:paraId="50AD3F39" w14:textId="55984F1F" w:rsidR="00E441B6" w:rsidRPr="00AB2683" w:rsidRDefault="005109BE" w:rsidP="00F934D9">
      <w:pPr>
        <w:spacing w:line="288" w:lineRule="auto"/>
        <w:rPr>
          <w:spacing w:val="-2"/>
          <w:position w:val="-2"/>
          <w:sz w:val="24"/>
        </w:rPr>
      </w:pPr>
      <w:r w:rsidRPr="00AB2683">
        <w:rPr>
          <w:spacing w:val="-2"/>
          <w:position w:val="-2"/>
          <w:sz w:val="24"/>
        </w:rPr>
        <w:t xml:space="preserve">1.7.1.- </w:t>
      </w:r>
      <w:r w:rsidRPr="00AB2683">
        <w:rPr>
          <w:i/>
          <w:spacing w:val="-2"/>
          <w:position w:val="-2"/>
          <w:sz w:val="24"/>
        </w:rPr>
        <w:t xml:space="preserve">El representante de la entidad DALDRE </w:t>
      </w:r>
    </w:p>
    <w:p w14:paraId="600C0EBC" w14:textId="77777777" w:rsidR="00E441B6" w:rsidRPr="00AB2683" w:rsidRDefault="00E441B6" w:rsidP="00F934D9">
      <w:pPr>
        <w:spacing w:line="288" w:lineRule="auto"/>
        <w:rPr>
          <w:spacing w:val="-2"/>
          <w:position w:val="-2"/>
          <w:sz w:val="24"/>
        </w:rPr>
      </w:pPr>
    </w:p>
    <w:p w14:paraId="2BBAC7D6" w14:textId="047790C8" w:rsidR="0077373F" w:rsidRPr="00AB2683" w:rsidRDefault="00E441B6" w:rsidP="00F934D9">
      <w:pPr>
        <w:spacing w:line="288" w:lineRule="auto"/>
        <w:rPr>
          <w:spacing w:val="-2"/>
          <w:position w:val="-2"/>
          <w:sz w:val="24"/>
        </w:rPr>
      </w:pPr>
      <w:r w:rsidRPr="00AB2683">
        <w:rPr>
          <w:spacing w:val="-2"/>
          <w:position w:val="-2"/>
          <w:sz w:val="24"/>
        </w:rPr>
        <w:t>Plantea que debe analizarse una línea de tiempo en los avalúos: En mayo/16 el de los contradictores por parte de JOSÉ ARBOLEDA VÉLEZ por 1.268 millones. En junio/16 el de DALFRE por 2.231 millones. En julio/16 el de CENTURY por 2.</w:t>
      </w:r>
      <w:r w:rsidR="00BD4D1C" w:rsidRPr="00AB2683">
        <w:rPr>
          <w:spacing w:val="-2"/>
          <w:position w:val="-2"/>
          <w:sz w:val="24"/>
        </w:rPr>
        <w:t>269 millones. En marzo/17 el rendido</w:t>
      </w:r>
      <w:r w:rsidRPr="00AB2683">
        <w:rPr>
          <w:spacing w:val="-2"/>
          <w:position w:val="-2"/>
          <w:sz w:val="24"/>
        </w:rPr>
        <w:t xml:space="preserve"> </w:t>
      </w:r>
      <w:r w:rsidR="00BD4D1C" w:rsidRPr="00AB2683">
        <w:rPr>
          <w:spacing w:val="-2"/>
          <w:position w:val="-2"/>
          <w:sz w:val="24"/>
        </w:rPr>
        <w:t xml:space="preserve">por el </w:t>
      </w:r>
      <w:r w:rsidRPr="00AB2683">
        <w:rPr>
          <w:spacing w:val="-2"/>
          <w:position w:val="-2"/>
          <w:sz w:val="24"/>
        </w:rPr>
        <w:t>IGAC a solicitud de la Contraloría por 1.575 millones</w:t>
      </w:r>
      <w:r w:rsidR="00BD4D1C" w:rsidRPr="00AB2683">
        <w:rPr>
          <w:spacing w:val="-2"/>
          <w:position w:val="-2"/>
          <w:sz w:val="24"/>
        </w:rPr>
        <w:t xml:space="preserve"> </w:t>
      </w:r>
      <w:r w:rsidR="00BD4D1C" w:rsidRPr="00AB2683">
        <w:rPr>
          <w:rStyle w:val="Numeracinttulo"/>
          <w:rFonts w:ascii="Verdana" w:hAnsi="Verdana"/>
          <w:b w:val="0"/>
          <w:sz w:val="20"/>
        </w:rPr>
        <w:t>–pero con un análisis referido a junio de 2016-</w:t>
      </w:r>
      <w:r w:rsidRPr="00AB2683">
        <w:rPr>
          <w:spacing w:val="-2"/>
          <w:position w:val="-2"/>
          <w:sz w:val="24"/>
        </w:rPr>
        <w:t>. Y en diciembre/17 por la LONJA por 2.377 millones.</w:t>
      </w:r>
    </w:p>
    <w:p w14:paraId="4F204116" w14:textId="77777777" w:rsidR="00E441B6" w:rsidRPr="00AB2683" w:rsidRDefault="00E441B6" w:rsidP="00F934D9">
      <w:pPr>
        <w:spacing w:line="288" w:lineRule="auto"/>
        <w:rPr>
          <w:spacing w:val="-2"/>
          <w:position w:val="-2"/>
          <w:sz w:val="24"/>
        </w:rPr>
      </w:pPr>
    </w:p>
    <w:p w14:paraId="236DC741" w14:textId="155F6645" w:rsidR="00E441B6" w:rsidRPr="00AB2683" w:rsidRDefault="00E441B6" w:rsidP="00F934D9">
      <w:pPr>
        <w:spacing w:line="288" w:lineRule="auto"/>
        <w:rPr>
          <w:spacing w:val="-2"/>
          <w:position w:val="-2"/>
          <w:sz w:val="24"/>
        </w:rPr>
      </w:pPr>
      <w:r w:rsidRPr="00AB2683">
        <w:rPr>
          <w:spacing w:val="-2"/>
          <w:position w:val="-2"/>
          <w:sz w:val="24"/>
        </w:rPr>
        <w:t>Aclara que si bien la Contraloría estimó inicialmente un potencial detrimento patrimonial de 624 millones</w:t>
      </w:r>
      <w:r w:rsidR="00ED2847" w:rsidRPr="00AB2683">
        <w:rPr>
          <w:spacing w:val="-2"/>
          <w:position w:val="-2"/>
          <w:sz w:val="24"/>
        </w:rPr>
        <w:t xml:space="preserve"> </w:t>
      </w:r>
      <w:r w:rsidR="00ED2847" w:rsidRPr="00AB2683">
        <w:rPr>
          <w:rFonts w:ascii="Verdana" w:hAnsi="Verdana"/>
          <w:spacing w:val="-2"/>
          <w:position w:val="-2"/>
          <w:sz w:val="20"/>
          <w:szCs w:val="20"/>
        </w:rPr>
        <w:t>-surgido de la diferencia entre lo pagado por la Alcaldía y lo estimado por el IGAC-</w:t>
      </w:r>
      <w:r w:rsidRPr="00AB2683">
        <w:rPr>
          <w:spacing w:val="-2"/>
          <w:position w:val="-2"/>
          <w:sz w:val="24"/>
        </w:rPr>
        <w:t>, lo que realmente quedó establecido es que todos los avalúos, excepto el del IGAC y el de los opositores, aunque no son exactamente iguales al menos coinciden con el de DALFRE. Y hecho un análisis de conjunto hay lugar a sostener cuáles son las deficiencias o errores en que incurrió el avalúo ofic</w:t>
      </w:r>
      <w:r w:rsidR="005A2CB6" w:rsidRPr="00AB2683">
        <w:rPr>
          <w:spacing w:val="-2"/>
          <w:position w:val="-2"/>
          <w:sz w:val="24"/>
        </w:rPr>
        <w:t>ial del IGAC por desconocimiento de diversos parámetros, entre otros: el aprovechamiento tipo 2 y valor de construcción tipo 4; la ubicación en zona de explotación y expansión que incrementa el valor; la apreciación del metro cuadrado de propiedades circundantes; y el metraje del área total del predio que es superior al que se tuvo en consideración.</w:t>
      </w:r>
    </w:p>
    <w:p w14:paraId="34EAB3DB" w14:textId="77777777" w:rsidR="008F6137" w:rsidRPr="00AB2683" w:rsidRDefault="008F6137" w:rsidP="00F934D9">
      <w:pPr>
        <w:spacing w:line="288" w:lineRule="auto"/>
        <w:rPr>
          <w:spacing w:val="-2"/>
          <w:position w:val="-2"/>
          <w:sz w:val="24"/>
        </w:rPr>
      </w:pPr>
    </w:p>
    <w:p w14:paraId="2B02AE6E" w14:textId="5C2E00C1" w:rsidR="008F6137" w:rsidRPr="00AB2683" w:rsidRDefault="008F6137" w:rsidP="00F934D9">
      <w:pPr>
        <w:spacing w:line="288" w:lineRule="auto"/>
        <w:rPr>
          <w:spacing w:val="-2"/>
          <w:position w:val="-2"/>
          <w:sz w:val="24"/>
        </w:rPr>
      </w:pPr>
      <w:r w:rsidRPr="00AB2683">
        <w:rPr>
          <w:spacing w:val="-2"/>
          <w:position w:val="-2"/>
          <w:sz w:val="24"/>
        </w:rPr>
        <w:t xml:space="preserve">1.7.2.- </w:t>
      </w:r>
      <w:r w:rsidRPr="00AB2683">
        <w:rPr>
          <w:i/>
          <w:spacing w:val="-2"/>
          <w:position w:val="-2"/>
          <w:sz w:val="24"/>
        </w:rPr>
        <w:t>Defensa</w:t>
      </w:r>
    </w:p>
    <w:p w14:paraId="759E93CA" w14:textId="77777777" w:rsidR="00E441B6" w:rsidRPr="00AB2683" w:rsidRDefault="00E441B6" w:rsidP="00F934D9">
      <w:pPr>
        <w:spacing w:line="288" w:lineRule="auto"/>
        <w:rPr>
          <w:spacing w:val="-2"/>
          <w:position w:val="-2"/>
          <w:sz w:val="24"/>
        </w:rPr>
      </w:pPr>
    </w:p>
    <w:p w14:paraId="6BDFCCD8" w14:textId="1CA5373F" w:rsidR="008F6137" w:rsidRPr="00AB2683" w:rsidRDefault="004C6597" w:rsidP="00F934D9">
      <w:pPr>
        <w:spacing w:line="288" w:lineRule="auto"/>
        <w:rPr>
          <w:spacing w:val="-2"/>
          <w:position w:val="-2"/>
          <w:sz w:val="24"/>
        </w:rPr>
      </w:pPr>
      <w:r w:rsidRPr="00AB2683">
        <w:rPr>
          <w:spacing w:val="-2"/>
          <w:position w:val="-2"/>
          <w:sz w:val="24"/>
        </w:rPr>
        <w:t xml:space="preserve">Reitera su posición inicial en el sentido que: (i) el caso está contaminado políticamente; (ii) la práctica de más pruebas no va a cambiar la situación; (iii) </w:t>
      </w:r>
      <w:r w:rsidRPr="00AB2683">
        <w:rPr>
          <w:spacing w:val="-2"/>
          <w:position w:val="-2"/>
          <w:sz w:val="24"/>
        </w:rPr>
        <w:lastRenderedPageBreak/>
        <w:t xml:space="preserve">“comprar barato no es delito”; (iv) sus clientes son personas de bien, y la destinación que le iban a dar a ese lote era muy diferente a la que le dio el Municipio, porque ellos lo que pretendían era explotar comercialmente el predio con un </w:t>
      </w:r>
      <w:r w:rsidR="007E7173" w:rsidRPr="00AB2683">
        <w:rPr>
          <w:spacing w:val="-2"/>
          <w:position w:val="-2"/>
          <w:sz w:val="24"/>
        </w:rPr>
        <w:t>proyecto productivo, concretamente un centro comercial relacionado con herramientas, plomería y demás roles que normalmente se suelen adelantar por ese sector, pero se vieron forzados a vender por temor a la expropiación.</w:t>
      </w:r>
    </w:p>
    <w:p w14:paraId="38E74DEC" w14:textId="77777777" w:rsidR="007E7173" w:rsidRPr="00AB2683" w:rsidRDefault="007E7173" w:rsidP="00F934D9">
      <w:pPr>
        <w:spacing w:line="288" w:lineRule="auto"/>
        <w:rPr>
          <w:spacing w:val="-2"/>
          <w:position w:val="-2"/>
          <w:sz w:val="24"/>
        </w:rPr>
      </w:pPr>
    </w:p>
    <w:p w14:paraId="09451D91" w14:textId="399B17ED" w:rsidR="007E7173" w:rsidRPr="00AB2683" w:rsidRDefault="007E7173" w:rsidP="00F934D9">
      <w:pPr>
        <w:spacing w:line="288" w:lineRule="auto"/>
        <w:rPr>
          <w:spacing w:val="-2"/>
          <w:position w:val="-2"/>
          <w:sz w:val="24"/>
        </w:rPr>
      </w:pPr>
      <w:r w:rsidRPr="00AB2683">
        <w:rPr>
          <w:spacing w:val="-2"/>
          <w:position w:val="-2"/>
          <w:sz w:val="24"/>
        </w:rPr>
        <w:t xml:space="preserve">Agrega a su argumentación que si al decir del señor juez de instancia los dos ciclos </w:t>
      </w:r>
      <w:r w:rsidR="00A576F5" w:rsidRPr="00AB2683">
        <w:rPr>
          <w:spacing w:val="-2"/>
          <w:position w:val="-2"/>
          <w:sz w:val="24"/>
        </w:rPr>
        <w:t xml:space="preserve">contractuales </w:t>
      </w:r>
      <w:r w:rsidRPr="00AB2683">
        <w:rPr>
          <w:spacing w:val="-2"/>
          <w:position w:val="-2"/>
          <w:sz w:val="24"/>
        </w:rPr>
        <w:t>que acompañan esta com</w:t>
      </w:r>
      <w:r w:rsidR="00A576F5" w:rsidRPr="00AB2683">
        <w:rPr>
          <w:spacing w:val="-2"/>
          <w:position w:val="-2"/>
          <w:sz w:val="24"/>
        </w:rPr>
        <w:t>pra se muestran</w:t>
      </w:r>
      <w:r w:rsidR="00D37266">
        <w:rPr>
          <w:spacing w:val="-2"/>
          <w:position w:val="-2"/>
          <w:sz w:val="24"/>
        </w:rPr>
        <w:t>,</w:t>
      </w:r>
      <w:r w:rsidR="00A576F5" w:rsidRPr="00AB2683">
        <w:rPr>
          <w:spacing w:val="-2"/>
          <w:position w:val="-2"/>
          <w:sz w:val="24"/>
        </w:rPr>
        <w:t xml:space="preserve"> en criterio del funcionario</w:t>
      </w:r>
      <w:r w:rsidR="00D37266">
        <w:rPr>
          <w:spacing w:val="-2"/>
          <w:position w:val="-2"/>
          <w:sz w:val="24"/>
        </w:rPr>
        <w:t>,</w:t>
      </w:r>
      <w:r w:rsidRPr="00AB2683">
        <w:rPr>
          <w:spacing w:val="-2"/>
          <w:position w:val="-2"/>
          <w:sz w:val="24"/>
        </w:rPr>
        <w:t xml:space="preserve"> como legítimos y coherentes, entonces tal aseveración va en contravía de la</w:t>
      </w:r>
      <w:r w:rsidR="00B00A3B" w:rsidRPr="00AB2683">
        <w:rPr>
          <w:spacing w:val="-2"/>
          <w:position w:val="-2"/>
          <w:sz w:val="24"/>
        </w:rPr>
        <w:t xml:space="preserve"> negación de la</w:t>
      </w:r>
      <w:r w:rsidRPr="00AB2683">
        <w:rPr>
          <w:spacing w:val="-2"/>
          <w:position w:val="-2"/>
          <w:sz w:val="24"/>
        </w:rPr>
        <w:t xml:space="preserve"> preclusión</w:t>
      </w:r>
      <w:r w:rsidR="00B00A3B" w:rsidRPr="00AB2683">
        <w:rPr>
          <w:spacing w:val="-2"/>
          <w:position w:val="-2"/>
          <w:sz w:val="24"/>
        </w:rPr>
        <w:t xml:space="preserve"> solicitada</w:t>
      </w:r>
      <w:r w:rsidRPr="00AB2683">
        <w:rPr>
          <w:spacing w:val="-2"/>
          <w:position w:val="-2"/>
          <w:sz w:val="24"/>
        </w:rPr>
        <w:t>.</w:t>
      </w:r>
    </w:p>
    <w:p w14:paraId="250CE4D3" w14:textId="77777777" w:rsidR="007E7173" w:rsidRPr="00AB2683" w:rsidRDefault="007E7173" w:rsidP="00F934D9">
      <w:pPr>
        <w:spacing w:line="288" w:lineRule="auto"/>
        <w:rPr>
          <w:spacing w:val="-2"/>
          <w:position w:val="-2"/>
          <w:sz w:val="24"/>
        </w:rPr>
      </w:pPr>
    </w:p>
    <w:p w14:paraId="7AB32C7E" w14:textId="46BEE6AB" w:rsidR="007E7173" w:rsidRPr="00AB2683" w:rsidRDefault="007E7173" w:rsidP="00F934D9">
      <w:pPr>
        <w:spacing w:line="288" w:lineRule="auto"/>
        <w:rPr>
          <w:i/>
          <w:spacing w:val="-2"/>
          <w:position w:val="-2"/>
          <w:sz w:val="24"/>
        </w:rPr>
      </w:pPr>
      <w:r w:rsidRPr="00AB2683">
        <w:rPr>
          <w:spacing w:val="-2"/>
          <w:position w:val="-2"/>
          <w:sz w:val="24"/>
        </w:rPr>
        <w:t xml:space="preserve">1.7.3.- </w:t>
      </w:r>
      <w:r w:rsidRPr="00AB2683">
        <w:rPr>
          <w:i/>
          <w:spacing w:val="-2"/>
          <w:position w:val="-2"/>
          <w:sz w:val="24"/>
        </w:rPr>
        <w:t>Procuradora Judicial</w:t>
      </w:r>
    </w:p>
    <w:p w14:paraId="7B283604" w14:textId="77777777" w:rsidR="00E441B6" w:rsidRPr="00AB2683" w:rsidRDefault="00E441B6" w:rsidP="00F934D9">
      <w:pPr>
        <w:spacing w:line="288" w:lineRule="auto"/>
        <w:rPr>
          <w:spacing w:val="-2"/>
          <w:position w:val="-2"/>
          <w:sz w:val="24"/>
        </w:rPr>
      </w:pPr>
    </w:p>
    <w:p w14:paraId="0951B5B2" w14:textId="77777777" w:rsidR="00520950" w:rsidRPr="00AB2683" w:rsidRDefault="009F1DF5" w:rsidP="00F934D9">
      <w:pPr>
        <w:spacing w:line="288" w:lineRule="auto"/>
        <w:rPr>
          <w:spacing w:val="-2"/>
          <w:position w:val="-2"/>
          <w:sz w:val="24"/>
        </w:rPr>
      </w:pPr>
      <w:r w:rsidRPr="00AB2683">
        <w:rPr>
          <w:spacing w:val="-2"/>
          <w:position w:val="-2"/>
          <w:sz w:val="24"/>
        </w:rPr>
        <w:t>Llama la atención</w:t>
      </w:r>
      <w:r w:rsidR="00520950" w:rsidRPr="00AB2683">
        <w:rPr>
          <w:spacing w:val="-2"/>
          <w:position w:val="-2"/>
          <w:sz w:val="24"/>
        </w:rPr>
        <w:t xml:space="preserve"> acerca</w:t>
      </w:r>
      <w:r w:rsidRPr="00AB2683">
        <w:rPr>
          <w:spacing w:val="-2"/>
          <w:position w:val="-2"/>
          <w:sz w:val="24"/>
        </w:rPr>
        <w:t xml:space="preserve"> de varias cosas sustanciales: </w:t>
      </w:r>
    </w:p>
    <w:p w14:paraId="7E7F5E39" w14:textId="77777777" w:rsidR="00520950" w:rsidRPr="00AB2683" w:rsidRDefault="00520950" w:rsidP="00F934D9">
      <w:pPr>
        <w:spacing w:line="288" w:lineRule="auto"/>
        <w:rPr>
          <w:spacing w:val="-2"/>
          <w:position w:val="-2"/>
          <w:sz w:val="24"/>
        </w:rPr>
      </w:pPr>
    </w:p>
    <w:p w14:paraId="76BAAD3D" w14:textId="77777777" w:rsidR="00520950" w:rsidRPr="00AB2683" w:rsidRDefault="00520950" w:rsidP="00F934D9">
      <w:pPr>
        <w:spacing w:line="288" w:lineRule="auto"/>
        <w:rPr>
          <w:rFonts w:cs="Tahoma"/>
          <w:spacing w:val="-2"/>
          <w:position w:val="-2"/>
          <w:sz w:val="24"/>
        </w:rPr>
      </w:pPr>
      <w:r w:rsidRPr="00AB2683">
        <w:rPr>
          <w:spacing w:val="-2"/>
          <w:position w:val="-2"/>
          <w:sz w:val="24"/>
        </w:rPr>
        <w:t>- El</w:t>
      </w:r>
      <w:r w:rsidR="009F1DF5" w:rsidRPr="00AB2683">
        <w:rPr>
          <w:spacing w:val="-2"/>
          <w:position w:val="-2"/>
          <w:sz w:val="24"/>
        </w:rPr>
        <w:t xml:space="preserve"> avalúo que destacó la Contraloría efectuado por el señor HUMBERTO ZULUAGA </w:t>
      </w:r>
      <w:r w:rsidR="009F1DF5" w:rsidRPr="00AB2683">
        <w:rPr>
          <w:rFonts w:ascii="Verdana" w:hAnsi="Verdana"/>
          <w:spacing w:val="-2"/>
          <w:position w:val="-2"/>
          <w:sz w:val="20"/>
          <w:szCs w:val="20"/>
        </w:rPr>
        <w:t>–es decir el de la LONJA-</w:t>
      </w:r>
      <w:r w:rsidR="009F1DF5" w:rsidRPr="00AB2683">
        <w:rPr>
          <w:rFonts w:cs="Tahoma"/>
          <w:spacing w:val="-2"/>
          <w:position w:val="-2"/>
          <w:sz w:val="24"/>
        </w:rPr>
        <w:t xml:space="preserve"> </w:t>
      </w:r>
      <w:r w:rsidRPr="00AB2683">
        <w:rPr>
          <w:rFonts w:cs="Tahoma"/>
          <w:spacing w:val="-2"/>
          <w:position w:val="-2"/>
          <w:sz w:val="24"/>
        </w:rPr>
        <w:t xml:space="preserve">fue posterior a la negociación con el Municipio, es decir, que la Alcaldía desconocía que el avalúo del IGAC estaba supuestamente “plagado de errores”. </w:t>
      </w:r>
    </w:p>
    <w:p w14:paraId="589D8C65" w14:textId="77777777" w:rsidR="00520950" w:rsidRPr="00AB2683" w:rsidRDefault="00520950" w:rsidP="00F934D9">
      <w:pPr>
        <w:spacing w:line="288" w:lineRule="auto"/>
        <w:rPr>
          <w:rFonts w:cs="Tahoma"/>
          <w:spacing w:val="-2"/>
          <w:position w:val="-2"/>
          <w:sz w:val="24"/>
        </w:rPr>
      </w:pPr>
    </w:p>
    <w:p w14:paraId="237FD698" w14:textId="45533784" w:rsidR="00520950" w:rsidRPr="00AB2683" w:rsidRDefault="00520950" w:rsidP="00F934D9">
      <w:pPr>
        <w:spacing w:line="288" w:lineRule="auto"/>
        <w:rPr>
          <w:rFonts w:cs="Tahoma"/>
          <w:spacing w:val="-2"/>
          <w:position w:val="-2"/>
          <w:sz w:val="24"/>
        </w:rPr>
      </w:pPr>
      <w:r w:rsidRPr="00AB2683">
        <w:rPr>
          <w:rFonts w:cs="Tahoma"/>
          <w:spacing w:val="-2"/>
          <w:position w:val="-2"/>
          <w:sz w:val="24"/>
        </w:rPr>
        <w:t>- Es de suma importancia como lo asegura el j</w:t>
      </w:r>
      <w:r w:rsidR="00B00A3B" w:rsidRPr="00AB2683">
        <w:rPr>
          <w:rFonts w:cs="Tahoma"/>
          <w:spacing w:val="-2"/>
          <w:position w:val="-2"/>
          <w:sz w:val="24"/>
        </w:rPr>
        <w:t>uez, demostrar si el dinero pagado</w:t>
      </w:r>
      <w:r w:rsidRPr="00AB2683">
        <w:rPr>
          <w:rFonts w:cs="Tahoma"/>
          <w:spacing w:val="-2"/>
          <w:position w:val="-2"/>
          <w:sz w:val="24"/>
        </w:rPr>
        <w:t xml:space="preserve"> en verdad fue a parar a las cuentas de los vendedores y el destino de los mismos, sin que sea de recibo que se diga que eso hace parte de un negocio privado que nada tiene que ver en el asunto. </w:t>
      </w:r>
    </w:p>
    <w:p w14:paraId="4C12EDCF" w14:textId="77777777" w:rsidR="00B00A3B" w:rsidRPr="00AB2683" w:rsidRDefault="00B00A3B" w:rsidP="00F934D9">
      <w:pPr>
        <w:spacing w:line="288" w:lineRule="auto"/>
        <w:rPr>
          <w:rFonts w:cs="Tahoma"/>
          <w:spacing w:val="-2"/>
          <w:position w:val="-2"/>
          <w:sz w:val="24"/>
        </w:rPr>
      </w:pPr>
    </w:p>
    <w:p w14:paraId="24A40291" w14:textId="5553D1D8" w:rsidR="007E7173" w:rsidRPr="00AB2683" w:rsidRDefault="00520950" w:rsidP="00F934D9">
      <w:pPr>
        <w:spacing w:line="288" w:lineRule="auto"/>
        <w:rPr>
          <w:rFonts w:cs="Tahoma"/>
          <w:spacing w:val="-2"/>
          <w:position w:val="-2"/>
          <w:sz w:val="24"/>
        </w:rPr>
      </w:pPr>
      <w:r w:rsidRPr="00AB2683">
        <w:rPr>
          <w:rFonts w:cs="Tahoma"/>
          <w:spacing w:val="-2"/>
          <w:position w:val="-2"/>
          <w:sz w:val="24"/>
        </w:rPr>
        <w:t xml:space="preserve">- No se puede afirmar que los únicos comprometidos son particulares, porque hay servidores públicos involucrados. </w:t>
      </w:r>
    </w:p>
    <w:p w14:paraId="0BA638B8" w14:textId="77777777" w:rsidR="00EA622E" w:rsidRPr="00AB2683" w:rsidRDefault="00EA622E" w:rsidP="00F934D9">
      <w:pPr>
        <w:spacing w:line="288" w:lineRule="auto"/>
        <w:rPr>
          <w:rFonts w:cs="Tahoma"/>
          <w:spacing w:val="-2"/>
          <w:position w:val="-2"/>
          <w:sz w:val="24"/>
        </w:rPr>
      </w:pPr>
    </w:p>
    <w:p w14:paraId="02DA97E1" w14:textId="1406A3A2" w:rsidR="00EA622E" w:rsidRPr="00AB2683" w:rsidRDefault="00EA622E" w:rsidP="00F934D9">
      <w:pPr>
        <w:spacing w:line="288" w:lineRule="auto"/>
        <w:rPr>
          <w:rFonts w:cs="Tahoma"/>
          <w:spacing w:val="-2"/>
          <w:position w:val="-2"/>
          <w:sz w:val="24"/>
        </w:rPr>
      </w:pPr>
      <w:r w:rsidRPr="00AB2683">
        <w:rPr>
          <w:rFonts w:cs="Tahoma"/>
          <w:spacing w:val="-2"/>
          <w:position w:val="-2"/>
          <w:sz w:val="24"/>
        </w:rPr>
        <w:t>- Es indispensable la intervención del perito del CTI, no para que haga otro avalúo porque ya son suficientes con los que existen, sino para que lleve a cabo un comparativo entre ambos (el del IGAC y el de DALFRE), con miras a determinar si el oficial está en verdad “plagado de errores”, si el precio de compra se justifica o definitivamente esa diferencia de más de 600 millones de pesos no tiene razón de ser, en cuyo caso lo que corresponde es determinar a dónde fueron a parar esos recursos.</w:t>
      </w:r>
    </w:p>
    <w:p w14:paraId="31CCAC9C" w14:textId="77777777" w:rsidR="00EA622E" w:rsidRPr="00AB2683" w:rsidRDefault="00EA622E" w:rsidP="00F934D9">
      <w:pPr>
        <w:spacing w:line="288" w:lineRule="auto"/>
        <w:rPr>
          <w:rFonts w:cs="Tahoma"/>
          <w:spacing w:val="-2"/>
          <w:position w:val="-2"/>
          <w:sz w:val="24"/>
        </w:rPr>
      </w:pPr>
    </w:p>
    <w:p w14:paraId="5DC031DA" w14:textId="3DC782E0" w:rsidR="00EA622E" w:rsidRPr="00AB2683" w:rsidRDefault="00EA622E" w:rsidP="00F934D9">
      <w:pPr>
        <w:spacing w:line="288" w:lineRule="auto"/>
        <w:rPr>
          <w:spacing w:val="-2"/>
          <w:position w:val="-2"/>
          <w:sz w:val="24"/>
        </w:rPr>
      </w:pPr>
      <w:r w:rsidRPr="00AB2683">
        <w:rPr>
          <w:rFonts w:cs="Tahoma"/>
          <w:spacing w:val="-2"/>
          <w:position w:val="-2"/>
          <w:sz w:val="24"/>
        </w:rPr>
        <w:t xml:space="preserve">- </w:t>
      </w:r>
      <w:r w:rsidR="009C1FD2" w:rsidRPr="00AB2683">
        <w:rPr>
          <w:rFonts w:cs="Tahoma"/>
          <w:spacing w:val="-2"/>
          <w:position w:val="-2"/>
          <w:sz w:val="24"/>
        </w:rPr>
        <w:t>Lo referido con el contrato sin cumplimiento de requisitos legales no tiene que ver con la ejecución del contrato, sino con las etapas de celebración y liquidación, y ya se sabe que aquí ese contrato con la entidad DALFRE LTDA se liquidó y pago sin haberse cumplido lo que estaba establecido.</w:t>
      </w:r>
    </w:p>
    <w:p w14:paraId="0A09C51D" w14:textId="77777777" w:rsidR="0077373F" w:rsidRPr="00AB2683" w:rsidRDefault="0077373F" w:rsidP="00F934D9">
      <w:pPr>
        <w:spacing w:line="288" w:lineRule="auto"/>
        <w:rPr>
          <w:spacing w:val="-2"/>
          <w:position w:val="-2"/>
          <w:sz w:val="24"/>
        </w:rPr>
      </w:pPr>
    </w:p>
    <w:p w14:paraId="10452225" w14:textId="77777777" w:rsidR="00456FD8" w:rsidRPr="00AB2683" w:rsidRDefault="009C1FD2" w:rsidP="00F934D9">
      <w:pPr>
        <w:spacing w:line="288" w:lineRule="auto"/>
        <w:rPr>
          <w:spacing w:val="-2"/>
          <w:position w:val="-2"/>
          <w:sz w:val="24"/>
        </w:rPr>
      </w:pPr>
      <w:r w:rsidRPr="00AB2683">
        <w:rPr>
          <w:b/>
          <w:spacing w:val="-2"/>
          <w:position w:val="-2"/>
          <w:sz w:val="22"/>
          <w:szCs w:val="24"/>
        </w:rPr>
        <w:t xml:space="preserve">1.8.- </w:t>
      </w:r>
      <w:r w:rsidRPr="00AB2683">
        <w:rPr>
          <w:spacing w:val="-2"/>
          <w:position w:val="-2"/>
          <w:sz w:val="24"/>
        </w:rPr>
        <w:t xml:space="preserve">El señor juez de primer grado dijo no reponer su decisión, a cuyo efecto volvió a reiterar que si bien observa que la contratación con DALFRE fue válida, y que en verdad existía una necesidad de parte del Municipio, de todas formas hay lugar a </w:t>
      </w:r>
      <w:r w:rsidRPr="00AB2683">
        <w:rPr>
          <w:spacing w:val="-2"/>
          <w:position w:val="-2"/>
          <w:sz w:val="24"/>
        </w:rPr>
        <w:lastRenderedPageBreak/>
        <w:t xml:space="preserve">esclarecer ciertas cosas que dan lugar a pensar que ese trámite de contratación presenta problemas de legalidad tanto en la celebración como en su liquidación, </w:t>
      </w:r>
      <w:r w:rsidR="00456FD8" w:rsidRPr="00AB2683">
        <w:rPr>
          <w:spacing w:val="-2"/>
          <w:position w:val="-2"/>
          <w:sz w:val="24"/>
        </w:rPr>
        <w:t xml:space="preserve">verbi gratia el </w:t>
      </w:r>
      <w:r w:rsidRPr="00AB2683">
        <w:rPr>
          <w:spacing w:val="-2"/>
          <w:position w:val="-2"/>
          <w:sz w:val="24"/>
        </w:rPr>
        <w:t>no haberse cumplido con un dictamen rendido por un cuerpo colegiado y no haberse hecho presencia en forma f</w:t>
      </w:r>
      <w:r w:rsidR="00647EC7" w:rsidRPr="00AB2683">
        <w:rPr>
          <w:spacing w:val="-2"/>
          <w:position w:val="-2"/>
          <w:sz w:val="24"/>
        </w:rPr>
        <w:t>ísica en el predio</w:t>
      </w:r>
      <w:r w:rsidRPr="00AB2683">
        <w:rPr>
          <w:spacing w:val="-2"/>
          <w:position w:val="-2"/>
          <w:sz w:val="24"/>
        </w:rPr>
        <w:t xml:space="preserve"> materia de valoración. </w:t>
      </w:r>
    </w:p>
    <w:p w14:paraId="539FE9F7" w14:textId="77777777" w:rsidR="00456FD8" w:rsidRPr="00AB2683" w:rsidRDefault="00456FD8" w:rsidP="00F934D9">
      <w:pPr>
        <w:spacing w:line="288" w:lineRule="auto"/>
        <w:rPr>
          <w:spacing w:val="-2"/>
          <w:position w:val="-2"/>
          <w:sz w:val="24"/>
        </w:rPr>
      </w:pPr>
    </w:p>
    <w:p w14:paraId="29F49E53" w14:textId="61BA03BB" w:rsidR="009C1FD2" w:rsidRPr="00AB2683" w:rsidRDefault="009C1FD2" w:rsidP="00F934D9">
      <w:pPr>
        <w:spacing w:line="288" w:lineRule="auto"/>
        <w:rPr>
          <w:spacing w:val="-2"/>
          <w:position w:val="-2"/>
          <w:sz w:val="24"/>
        </w:rPr>
      </w:pPr>
      <w:r w:rsidRPr="00AB2683">
        <w:rPr>
          <w:spacing w:val="-2"/>
          <w:position w:val="-2"/>
          <w:sz w:val="24"/>
        </w:rPr>
        <w:t xml:space="preserve">Así mismo vuelve a recabar en que no hay lugar a hacer una censura a los diferentes avalúos que obran en la actuación, tanto antes como después de la </w:t>
      </w:r>
      <w:r w:rsidR="00456FD8" w:rsidRPr="00AB2683">
        <w:rPr>
          <w:spacing w:val="-2"/>
          <w:position w:val="-2"/>
          <w:sz w:val="24"/>
        </w:rPr>
        <w:t>negociación, pero sí amerita</w:t>
      </w:r>
      <w:r w:rsidRPr="00AB2683">
        <w:rPr>
          <w:spacing w:val="-2"/>
          <w:position w:val="-2"/>
          <w:sz w:val="24"/>
        </w:rPr>
        <w:t xml:space="preserve"> poner d</w:t>
      </w:r>
      <w:r w:rsidR="00456FD8" w:rsidRPr="00AB2683">
        <w:rPr>
          <w:spacing w:val="-2"/>
          <w:position w:val="-2"/>
          <w:sz w:val="24"/>
        </w:rPr>
        <w:t>e presente que hasta el momento</w:t>
      </w:r>
      <w:r w:rsidRPr="00AB2683">
        <w:rPr>
          <w:spacing w:val="-2"/>
          <w:position w:val="-2"/>
          <w:sz w:val="24"/>
        </w:rPr>
        <w:t xml:space="preserve"> no hay</w:t>
      </w:r>
      <w:r w:rsidR="00456FD8" w:rsidRPr="00AB2683">
        <w:rPr>
          <w:spacing w:val="-2"/>
          <w:position w:val="-2"/>
          <w:sz w:val="24"/>
        </w:rPr>
        <w:t xml:space="preserve"> una explicación acerca del por</w:t>
      </w:r>
      <w:r w:rsidRPr="00AB2683">
        <w:rPr>
          <w:spacing w:val="-2"/>
          <w:position w:val="-2"/>
          <w:sz w:val="24"/>
        </w:rPr>
        <w:t>qué la diferencia tan marcada entre los estimativos del IGAC y la empresa DALFRE, y de allí</w:t>
      </w:r>
      <w:r w:rsidR="00456FD8" w:rsidRPr="00AB2683">
        <w:rPr>
          <w:spacing w:val="-2"/>
          <w:position w:val="-2"/>
          <w:sz w:val="24"/>
        </w:rPr>
        <w:t xml:space="preserve"> que</w:t>
      </w:r>
      <w:r w:rsidRPr="00AB2683">
        <w:rPr>
          <w:spacing w:val="-2"/>
          <w:position w:val="-2"/>
          <w:sz w:val="24"/>
        </w:rPr>
        <w:t xml:space="preserve"> se insista en que sí se requiere la experticia que echa de menos</w:t>
      </w:r>
      <w:r w:rsidR="00456FD8" w:rsidRPr="00AB2683">
        <w:rPr>
          <w:spacing w:val="-2"/>
          <w:position w:val="-2"/>
          <w:sz w:val="24"/>
        </w:rPr>
        <w:t xml:space="preserve"> el Ministerio Público, con miras a que</w:t>
      </w:r>
      <w:r w:rsidRPr="00AB2683">
        <w:rPr>
          <w:spacing w:val="-2"/>
          <w:position w:val="-2"/>
          <w:sz w:val="24"/>
        </w:rPr>
        <w:t xml:space="preserve"> sea un experto adscrito al CTI quien dé luces a ese respecto. </w:t>
      </w:r>
    </w:p>
    <w:p w14:paraId="0C31819C" w14:textId="77777777" w:rsidR="0077373F" w:rsidRPr="00AB2683" w:rsidRDefault="0077373F" w:rsidP="00F934D9">
      <w:pPr>
        <w:spacing w:line="288" w:lineRule="auto"/>
        <w:rPr>
          <w:spacing w:val="-2"/>
          <w:position w:val="-2"/>
          <w:sz w:val="24"/>
        </w:rPr>
      </w:pPr>
    </w:p>
    <w:p w14:paraId="3C30AC26" w14:textId="38D3A5C7" w:rsidR="00D10005" w:rsidRPr="00AB2683" w:rsidRDefault="007D5DC6" w:rsidP="00F934D9">
      <w:pPr>
        <w:spacing w:line="288" w:lineRule="auto"/>
        <w:rPr>
          <w:spacing w:val="-2"/>
          <w:position w:val="-2"/>
          <w:sz w:val="24"/>
        </w:rPr>
      </w:pPr>
      <w:r w:rsidRPr="00AB2683">
        <w:rPr>
          <w:b/>
          <w:spacing w:val="-2"/>
          <w:position w:val="-2"/>
          <w:sz w:val="22"/>
          <w:szCs w:val="24"/>
        </w:rPr>
        <w:t>1.9.-</w:t>
      </w:r>
      <w:r w:rsidRPr="00AB2683">
        <w:rPr>
          <w:spacing w:val="-2"/>
          <w:position w:val="-2"/>
          <w:sz w:val="24"/>
        </w:rPr>
        <w:t xml:space="preserve"> </w:t>
      </w:r>
      <w:r w:rsidR="00E575BC" w:rsidRPr="00AB2683">
        <w:rPr>
          <w:spacing w:val="-2"/>
          <w:position w:val="-2"/>
          <w:sz w:val="24"/>
        </w:rPr>
        <w:t xml:space="preserve">Debidamente sustentado el recurso, </w:t>
      </w:r>
      <w:r w:rsidR="00F340EA" w:rsidRPr="00AB2683">
        <w:rPr>
          <w:spacing w:val="-2"/>
          <w:position w:val="-2"/>
          <w:sz w:val="24"/>
        </w:rPr>
        <w:t>e</w:t>
      </w:r>
      <w:r w:rsidR="00DD34FA" w:rsidRPr="00AB2683">
        <w:rPr>
          <w:spacing w:val="-2"/>
          <w:position w:val="-2"/>
          <w:sz w:val="24"/>
        </w:rPr>
        <w:t>l</w:t>
      </w:r>
      <w:r w:rsidR="00BF4609" w:rsidRPr="00AB2683">
        <w:rPr>
          <w:spacing w:val="-2"/>
          <w:position w:val="-2"/>
          <w:sz w:val="24"/>
        </w:rPr>
        <w:t xml:space="preserve"> </w:t>
      </w:r>
      <w:r w:rsidR="00DD34FA" w:rsidRPr="00AB2683">
        <w:rPr>
          <w:spacing w:val="-2"/>
          <w:position w:val="-2"/>
          <w:sz w:val="24"/>
        </w:rPr>
        <w:t>funcionari</w:t>
      </w:r>
      <w:r w:rsidR="00F340EA" w:rsidRPr="00AB2683">
        <w:rPr>
          <w:spacing w:val="-2"/>
          <w:position w:val="-2"/>
          <w:sz w:val="24"/>
        </w:rPr>
        <w:t>o</w:t>
      </w:r>
      <w:r w:rsidR="00DD34FA" w:rsidRPr="00AB2683">
        <w:rPr>
          <w:spacing w:val="-2"/>
          <w:position w:val="-2"/>
          <w:sz w:val="24"/>
        </w:rPr>
        <w:t xml:space="preserve"> de primer nivel</w:t>
      </w:r>
      <w:r w:rsidR="00E575BC" w:rsidRPr="00AB2683">
        <w:rPr>
          <w:spacing w:val="-2"/>
          <w:position w:val="-2"/>
          <w:sz w:val="24"/>
        </w:rPr>
        <w:t xml:space="preserve"> lo concedió </w:t>
      </w:r>
      <w:r w:rsidR="00DD34FA" w:rsidRPr="00AB2683">
        <w:rPr>
          <w:spacing w:val="-2"/>
          <w:position w:val="-2"/>
          <w:sz w:val="24"/>
        </w:rPr>
        <w:t xml:space="preserve">en el efecto suspensivo </w:t>
      </w:r>
      <w:r w:rsidR="00E575BC" w:rsidRPr="00AB2683">
        <w:rPr>
          <w:spacing w:val="-2"/>
          <w:position w:val="-2"/>
          <w:sz w:val="24"/>
        </w:rPr>
        <w:t>y dispuso la remisión de los registros pertinentes ante esta Corporación con el fin de desatar la alzada.</w:t>
      </w:r>
    </w:p>
    <w:p w14:paraId="3248FCB5" w14:textId="77777777" w:rsidR="005841AD" w:rsidRPr="00AB2683" w:rsidRDefault="005841AD" w:rsidP="00F934D9">
      <w:pPr>
        <w:spacing w:line="288" w:lineRule="auto"/>
        <w:rPr>
          <w:rStyle w:val="Algerian"/>
          <w:rFonts w:ascii="Tahoma" w:hAnsi="Tahoma" w:cs="Tahoma"/>
          <w:spacing w:val="-2"/>
          <w:position w:val="-2"/>
          <w:sz w:val="24"/>
        </w:rPr>
      </w:pPr>
    </w:p>
    <w:p w14:paraId="35138080" w14:textId="49123348" w:rsidR="00B01B87" w:rsidRPr="00AB2683" w:rsidRDefault="007D5DC6" w:rsidP="00F934D9">
      <w:pPr>
        <w:spacing w:line="288" w:lineRule="auto"/>
        <w:rPr>
          <w:rStyle w:val="Algerian"/>
          <w:spacing w:val="-2"/>
          <w:position w:val="-2"/>
          <w:sz w:val="28"/>
        </w:rPr>
      </w:pPr>
      <w:r w:rsidRPr="00AB2683">
        <w:rPr>
          <w:rStyle w:val="Algerian"/>
          <w:spacing w:val="-2"/>
          <w:position w:val="-2"/>
          <w:sz w:val="28"/>
        </w:rPr>
        <w:t>2</w:t>
      </w:r>
      <w:r w:rsidR="009D3DE3" w:rsidRPr="00AB2683">
        <w:rPr>
          <w:rStyle w:val="Algerian"/>
          <w:spacing w:val="-2"/>
          <w:position w:val="-2"/>
          <w:sz w:val="28"/>
        </w:rPr>
        <w:t xml:space="preserve">.- </w:t>
      </w:r>
      <w:r w:rsidR="00184783" w:rsidRPr="00AB2683">
        <w:rPr>
          <w:rStyle w:val="Algerian"/>
          <w:rFonts w:ascii="Tahoma" w:hAnsi="Tahoma" w:cs="Tahoma"/>
          <w:spacing w:val="-2"/>
          <w:position w:val="-2"/>
          <w:sz w:val="24"/>
          <w:szCs w:val="28"/>
        </w:rPr>
        <w:t>Para resolver,</w:t>
      </w:r>
      <w:r w:rsidR="00184783" w:rsidRPr="00AB2683">
        <w:rPr>
          <w:rStyle w:val="Algerian"/>
          <w:spacing w:val="-2"/>
          <w:position w:val="-2"/>
          <w:sz w:val="28"/>
        </w:rPr>
        <w:t xml:space="preserve"> se </w:t>
      </w:r>
      <w:r w:rsidR="009D3DE3" w:rsidRPr="00AB2683">
        <w:rPr>
          <w:rStyle w:val="Algerian"/>
          <w:spacing w:val="-2"/>
          <w:position w:val="-2"/>
          <w:sz w:val="28"/>
        </w:rPr>
        <w:t>considera</w:t>
      </w:r>
    </w:p>
    <w:p w14:paraId="483572AF" w14:textId="77777777" w:rsidR="00B01B87" w:rsidRPr="00AB2683" w:rsidRDefault="00B01B87" w:rsidP="00F934D9">
      <w:pPr>
        <w:spacing w:line="288" w:lineRule="auto"/>
        <w:rPr>
          <w:spacing w:val="-2"/>
          <w:position w:val="-2"/>
          <w:sz w:val="24"/>
        </w:rPr>
      </w:pPr>
    </w:p>
    <w:p w14:paraId="457D88A7" w14:textId="75D5EC61" w:rsidR="009D3DE3" w:rsidRPr="00AB2683" w:rsidRDefault="007D5DC6" w:rsidP="00F934D9">
      <w:pPr>
        <w:spacing w:line="288" w:lineRule="auto"/>
        <w:rPr>
          <w:b/>
          <w:spacing w:val="-2"/>
          <w:position w:val="-2"/>
          <w:sz w:val="22"/>
          <w:szCs w:val="24"/>
        </w:rPr>
      </w:pPr>
      <w:r w:rsidRPr="00AB2683">
        <w:rPr>
          <w:b/>
          <w:spacing w:val="-2"/>
          <w:position w:val="-2"/>
          <w:sz w:val="22"/>
          <w:szCs w:val="24"/>
        </w:rPr>
        <w:t>2</w:t>
      </w:r>
      <w:r w:rsidR="009D3DE3" w:rsidRPr="00AB2683">
        <w:rPr>
          <w:b/>
          <w:spacing w:val="-2"/>
          <w:position w:val="-2"/>
          <w:sz w:val="22"/>
          <w:szCs w:val="24"/>
        </w:rPr>
        <w:t>.1.-</w:t>
      </w:r>
      <w:r w:rsidR="009E4EE9" w:rsidRPr="00AB2683">
        <w:rPr>
          <w:b/>
          <w:spacing w:val="-2"/>
          <w:position w:val="-2"/>
          <w:sz w:val="22"/>
          <w:szCs w:val="24"/>
        </w:rPr>
        <w:t xml:space="preserve"> </w:t>
      </w:r>
      <w:r w:rsidR="009D3DE3" w:rsidRPr="00AB2683">
        <w:rPr>
          <w:b/>
          <w:spacing w:val="-2"/>
          <w:position w:val="-2"/>
          <w:sz w:val="22"/>
          <w:szCs w:val="24"/>
        </w:rPr>
        <w:t>Competencia</w:t>
      </w:r>
    </w:p>
    <w:p w14:paraId="7BF049C7" w14:textId="77777777" w:rsidR="00D10005" w:rsidRPr="00AB2683" w:rsidRDefault="00D10005" w:rsidP="00F934D9">
      <w:pPr>
        <w:spacing w:line="288" w:lineRule="auto"/>
        <w:rPr>
          <w:spacing w:val="-2"/>
          <w:position w:val="-2"/>
          <w:sz w:val="24"/>
        </w:rPr>
      </w:pPr>
    </w:p>
    <w:p w14:paraId="09414768" w14:textId="3FBA8D51" w:rsidR="002C66A9" w:rsidRPr="00AB2683" w:rsidRDefault="002C66A9" w:rsidP="00F934D9">
      <w:pPr>
        <w:spacing w:line="288" w:lineRule="auto"/>
        <w:rPr>
          <w:sz w:val="24"/>
        </w:rPr>
      </w:pPr>
      <w:r w:rsidRPr="00AB2683">
        <w:rPr>
          <w:sz w:val="24"/>
        </w:rPr>
        <w:t xml:space="preserve">La tiene esta Colegiatura de conformidad con los factores objetivo, territorial y funcional a voces de los artículos 20, 34.1 y 178 de la Ley 906 de 2004 </w:t>
      </w:r>
      <w:r w:rsidRPr="00AB2683">
        <w:rPr>
          <w:rFonts w:ascii="Verdana" w:hAnsi="Verdana"/>
          <w:spacing w:val="-2"/>
          <w:position w:val="-2"/>
          <w:sz w:val="20"/>
          <w:szCs w:val="20"/>
        </w:rPr>
        <w:t>-modificado este último por el artículo 90 de la Ley 1395 de 2010-</w:t>
      </w:r>
      <w:r w:rsidRPr="00AB2683">
        <w:rPr>
          <w:sz w:val="24"/>
        </w:rPr>
        <w:t xml:space="preserve">, al haber sido oportunamente interpuesta y debidamente sustentada una apelación contra providencia susceptible de ese recurso y por parte habilitada para hacerlo </w:t>
      </w:r>
      <w:r w:rsidRPr="00AB2683">
        <w:rPr>
          <w:rFonts w:ascii="Verdana" w:hAnsi="Verdana"/>
          <w:spacing w:val="-2"/>
          <w:position w:val="-2"/>
          <w:sz w:val="20"/>
          <w:szCs w:val="20"/>
        </w:rPr>
        <w:t>-en nuestro caso la Fiscalía-</w:t>
      </w:r>
      <w:r w:rsidRPr="00AB2683">
        <w:rPr>
          <w:sz w:val="24"/>
        </w:rPr>
        <w:t>.</w:t>
      </w:r>
    </w:p>
    <w:p w14:paraId="00B07D2A" w14:textId="77777777" w:rsidR="00E575BC" w:rsidRPr="00AB2683" w:rsidRDefault="00E575BC" w:rsidP="00F934D9">
      <w:pPr>
        <w:spacing w:line="288" w:lineRule="auto"/>
        <w:rPr>
          <w:spacing w:val="-2"/>
          <w:position w:val="-2"/>
          <w:sz w:val="24"/>
        </w:rPr>
      </w:pPr>
    </w:p>
    <w:p w14:paraId="0DBE6976" w14:textId="1491D517" w:rsidR="009D3DE3" w:rsidRPr="00AB2683" w:rsidRDefault="007D5DC6" w:rsidP="00F934D9">
      <w:pPr>
        <w:spacing w:line="288" w:lineRule="auto"/>
        <w:rPr>
          <w:b/>
          <w:spacing w:val="-2"/>
          <w:position w:val="-2"/>
          <w:sz w:val="22"/>
          <w:szCs w:val="24"/>
        </w:rPr>
      </w:pPr>
      <w:r w:rsidRPr="00AB2683">
        <w:rPr>
          <w:b/>
          <w:spacing w:val="-2"/>
          <w:position w:val="-2"/>
          <w:sz w:val="22"/>
          <w:szCs w:val="24"/>
        </w:rPr>
        <w:t>2</w:t>
      </w:r>
      <w:r w:rsidR="009D3DE3" w:rsidRPr="00AB2683">
        <w:rPr>
          <w:b/>
          <w:spacing w:val="-2"/>
          <w:position w:val="-2"/>
          <w:sz w:val="22"/>
          <w:szCs w:val="24"/>
        </w:rPr>
        <w:t>.2.-</w:t>
      </w:r>
      <w:r w:rsidR="001F011E" w:rsidRPr="00AB2683">
        <w:rPr>
          <w:b/>
          <w:spacing w:val="-2"/>
          <w:position w:val="-2"/>
          <w:sz w:val="22"/>
          <w:szCs w:val="24"/>
        </w:rPr>
        <w:t xml:space="preserve"> </w:t>
      </w:r>
      <w:r w:rsidR="009D3DE3" w:rsidRPr="00AB2683">
        <w:rPr>
          <w:b/>
          <w:spacing w:val="-2"/>
          <w:position w:val="-2"/>
          <w:sz w:val="22"/>
          <w:szCs w:val="24"/>
        </w:rPr>
        <w:t>Problema jurídico planteado</w:t>
      </w:r>
    </w:p>
    <w:p w14:paraId="5CE085FE" w14:textId="77777777" w:rsidR="00655B95" w:rsidRPr="00AB2683" w:rsidRDefault="00655B95" w:rsidP="00F934D9">
      <w:pPr>
        <w:spacing w:line="288" w:lineRule="auto"/>
        <w:rPr>
          <w:spacing w:val="-2"/>
          <w:position w:val="-2"/>
          <w:sz w:val="24"/>
        </w:rPr>
      </w:pPr>
    </w:p>
    <w:p w14:paraId="2C815A79" w14:textId="46AC4CAE" w:rsidR="00655B95" w:rsidRPr="00AB2683" w:rsidRDefault="00655B95" w:rsidP="00F934D9">
      <w:pPr>
        <w:spacing w:line="288" w:lineRule="auto"/>
        <w:rPr>
          <w:spacing w:val="-2"/>
          <w:position w:val="-2"/>
          <w:sz w:val="24"/>
        </w:rPr>
      </w:pPr>
      <w:r w:rsidRPr="00AB2683">
        <w:rPr>
          <w:spacing w:val="-2"/>
          <w:position w:val="-2"/>
          <w:sz w:val="24"/>
        </w:rPr>
        <w:t>Corresponde al Tri</w:t>
      </w:r>
      <w:r w:rsidR="007947D0" w:rsidRPr="00AB2683">
        <w:rPr>
          <w:spacing w:val="-2"/>
          <w:position w:val="-2"/>
          <w:sz w:val="24"/>
        </w:rPr>
        <w:t xml:space="preserve">bunal establecer si </w:t>
      </w:r>
      <w:r w:rsidR="00F45466" w:rsidRPr="00AB2683">
        <w:rPr>
          <w:spacing w:val="-2"/>
          <w:position w:val="-2"/>
          <w:sz w:val="24"/>
        </w:rPr>
        <w:t>le asiste razón al delegado fiscal cuando propone la preclusión por atipicidad en el presente asunto; o si, por el contrario, la determinación del señor juez de primer grado al negar dicha pretensión se encuentra ajustada a derecho.</w:t>
      </w:r>
    </w:p>
    <w:p w14:paraId="7978930B" w14:textId="77777777" w:rsidR="00655B95" w:rsidRPr="00AB2683" w:rsidRDefault="00655B95" w:rsidP="00F934D9">
      <w:pPr>
        <w:spacing w:line="288" w:lineRule="auto"/>
        <w:rPr>
          <w:spacing w:val="-2"/>
          <w:position w:val="-2"/>
          <w:sz w:val="24"/>
        </w:rPr>
      </w:pPr>
    </w:p>
    <w:p w14:paraId="21AE0AF4" w14:textId="59C23559" w:rsidR="00655B95" w:rsidRPr="00AB2683" w:rsidRDefault="007D5DC6" w:rsidP="00F934D9">
      <w:pPr>
        <w:spacing w:line="288" w:lineRule="auto"/>
        <w:rPr>
          <w:b/>
          <w:spacing w:val="-2"/>
          <w:position w:val="-2"/>
          <w:sz w:val="22"/>
          <w:szCs w:val="24"/>
        </w:rPr>
      </w:pPr>
      <w:r w:rsidRPr="00AB2683">
        <w:rPr>
          <w:b/>
          <w:spacing w:val="-2"/>
          <w:position w:val="-2"/>
          <w:sz w:val="22"/>
          <w:szCs w:val="24"/>
        </w:rPr>
        <w:t>2</w:t>
      </w:r>
      <w:r w:rsidR="00655B95" w:rsidRPr="00AB2683">
        <w:rPr>
          <w:b/>
          <w:spacing w:val="-2"/>
          <w:position w:val="-2"/>
          <w:sz w:val="22"/>
          <w:szCs w:val="24"/>
        </w:rPr>
        <w:t>.3.- Solución a la controversia</w:t>
      </w:r>
    </w:p>
    <w:p w14:paraId="403CE3A9" w14:textId="77777777" w:rsidR="00D359FE" w:rsidRPr="00AB2683" w:rsidRDefault="00D359FE" w:rsidP="00F934D9">
      <w:pPr>
        <w:spacing w:line="288" w:lineRule="auto"/>
        <w:rPr>
          <w:rFonts w:cs="Tahoma"/>
          <w:spacing w:val="-2"/>
          <w:position w:val="-2"/>
          <w:sz w:val="24"/>
        </w:rPr>
      </w:pPr>
    </w:p>
    <w:p w14:paraId="64C79032" w14:textId="74D911D8" w:rsidR="00F02A30" w:rsidRPr="00AB2683" w:rsidRDefault="00F02A30" w:rsidP="00F934D9">
      <w:pPr>
        <w:spacing w:line="288" w:lineRule="auto"/>
        <w:rPr>
          <w:rFonts w:cs="Tahoma"/>
          <w:spacing w:val="-2"/>
          <w:position w:val="-2"/>
          <w:sz w:val="24"/>
          <w:highlight w:val="yellow"/>
        </w:rPr>
      </w:pPr>
      <w:r w:rsidRPr="00AB2683">
        <w:rPr>
          <w:rFonts w:cs="Tahoma"/>
          <w:spacing w:val="-2"/>
          <w:position w:val="-2"/>
          <w:sz w:val="24"/>
        </w:rPr>
        <w:t>La función del Tribunal en este asunto, tiene dos limitaciones básicas, la primera de ellas es que el</w:t>
      </w:r>
      <w:r w:rsidR="002E69FE" w:rsidRPr="00AB2683">
        <w:rPr>
          <w:rFonts w:cs="Tahoma"/>
          <w:spacing w:val="-2"/>
          <w:position w:val="-2"/>
          <w:sz w:val="24"/>
        </w:rPr>
        <w:t xml:space="preserve"> pronunciamiento se debe concretar</w:t>
      </w:r>
      <w:r w:rsidRPr="00AB2683">
        <w:rPr>
          <w:rFonts w:cs="Tahoma"/>
          <w:spacing w:val="-2"/>
          <w:position w:val="-2"/>
          <w:sz w:val="24"/>
        </w:rPr>
        <w:t xml:space="preserve"> a lo que fue t</w:t>
      </w:r>
      <w:r w:rsidR="00AC5B31" w:rsidRPr="00AB2683">
        <w:rPr>
          <w:rFonts w:cs="Tahoma"/>
          <w:spacing w:val="-2"/>
          <w:position w:val="-2"/>
          <w:sz w:val="24"/>
        </w:rPr>
        <w:t>ema materia de apelación</w:t>
      </w:r>
      <w:r w:rsidRPr="00AB2683">
        <w:rPr>
          <w:rFonts w:cs="Tahoma"/>
          <w:spacing w:val="-2"/>
          <w:position w:val="-2"/>
          <w:sz w:val="24"/>
        </w:rPr>
        <w:t>; y la segunda, que lo que corresponde</w:t>
      </w:r>
      <w:r w:rsidR="002E69FE" w:rsidRPr="00AB2683">
        <w:rPr>
          <w:rFonts w:cs="Tahoma"/>
          <w:spacing w:val="-2"/>
          <w:position w:val="-2"/>
          <w:sz w:val="24"/>
        </w:rPr>
        <w:t xml:space="preserve"> a la Corporación es definir si </w:t>
      </w:r>
      <w:r w:rsidRPr="00AB2683">
        <w:rPr>
          <w:rFonts w:cs="Tahoma"/>
          <w:spacing w:val="-2"/>
          <w:position w:val="-2"/>
          <w:sz w:val="24"/>
        </w:rPr>
        <w:t xml:space="preserve">hay </w:t>
      </w:r>
      <w:r w:rsidR="00AC5B31" w:rsidRPr="00AB2683">
        <w:rPr>
          <w:rFonts w:cs="Tahoma"/>
          <w:spacing w:val="-2"/>
          <w:position w:val="-2"/>
          <w:sz w:val="24"/>
        </w:rPr>
        <w:t xml:space="preserve">o no </w:t>
      </w:r>
      <w:r w:rsidRPr="00AB2683">
        <w:rPr>
          <w:rFonts w:cs="Tahoma"/>
          <w:spacing w:val="-2"/>
          <w:position w:val="-2"/>
          <w:sz w:val="24"/>
        </w:rPr>
        <w:t>lugar</w:t>
      </w:r>
      <w:r w:rsidR="00AC5B31" w:rsidRPr="00AB2683">
        <w:rPr>
          <w:rFonts w:cs="Tahoma"/>
          <w:spacing w:val="-2"/>
          <w:position w:val="-2"/>
          <w:sz w:val="24"/>
        </w:rPr>
        <w:t xml:space="preserve"> a decretar l</w:t>
      </w:r>
      <w:r w:rsidRPr="00AB2683">
        <w:rPr>
          <w:rFonts w:cs="Tahoma"/>
          <w:spacing w:val="-2"/>
          <w:position w:val="-2"/>
          <w:sz w:val="24"/>
        </w:rPr>
        <w:t xml:space="preserve">a preclusión, </w:t>
      </w:r>
      <w:r w:rsidR="002E69FE" w:rsidRPr="00AB2683">
        <w:rPr>
          <w:rFonts w:cs="Tahoma"/>
          <w:spacing w:val="-2"/>
          <w:position w:val="-2"/>
          <w:sz w:val="24"/>
        </w:rPr>
        <w:t>sin efectuar pronunciamiento alguno acerca de si</w:t>
      </w:r>
      <w:r w:rsidR="00AC5B31" w:rsidRPr="00AB2683">
        <w:rPr>
          <w:rFonts w:cs="Tahoma"/>
          <w:spacing w:val="-2"/>
          <w:position w:val="-2"/>
          <w:sz w:val="24"/>
        </w:rPr>
        <w:t xml:space="preserve"> existe o no</w:t>
      </w:r>
      <w:r w:rsidR="002E69FE" w:rsidRPr="00AB2683">
        <w:rPr>
          <w:rFonts w:cs="Tahoma"/>
          <w:spacing w:val="-2"/>
          <w:position w:val="-2"/>
          <w:sz w:val="24"/>
        </w:rPr>
        <w:t xml:space="preserve"> mérito para imputar y/o acusar</w:t>
      </w:r>
      <w:r w:rsidR="00C82793" w:rsidRPr="00AB2683">
        <w:rPr>
          <w:rFonts w:cs="Tahoma"/>
          <w:spacing w:val="-2"/>
          <w:position w:val="-2"/>
          <w:sz w:val="24"/>
        </w:rPr>
        <w:t xml:space="preserve"> a los indiciados</w:t>
      </w:r>
      <w:r w:rsidR="002E69FE" w:rsidRPr="00AB2683">
        <w:rPr>
          <w:rFonts w:cs="Tahoma"/>
          <w:spacing w:val="-2"/>
          <w:position w:val="-2"/>
          <w:sz w:val="24"/>
        </w:rPr>
        <w:t>, porque este terreno se encuentra vedado</w:t>
      </w:r>
      <w:r w:rsidR="00AC5B31" w:rsidRPr="00AB2683">
        <w:rPr>
          <w:rFonts w:cs="Tahoma"/>
          <w:spacing w:val="-2"/>
          <w:position w:val="-2"/>
          <w:sz w:val="24"/>
        </w:rPr>
        <w:t xml:space="preserve"> a la Colegiatura por ser del resorte</w:t>
      </w:r>
      <w:r w:rsidRPr="00AB2683">
        <w:rPr>
          <w:rFonts w:cs="Tahoma"/>
          <w:spacing w:val="-2"/>
          <w:position w:val="-2"/>
          <w:sz w:val="24"/>
        </w:rPr>
        <w:t xml:space="preserve"> exclusivo </w:t>
      </w:r>
      <w:r w:rsidR="002E69FE" w:rsidRPr="00AB2683">
        <w:rPr>
          <w:rFonts w:cs="Tahoma"/>
          <w:spacing w:val="-2"/>
          <w:position w:val="-2"/>
          <w:sz w:val="24"/>
        </w:rPr>
        <w:t xml:space="preserve">de la Fiscalía General de la Nación, es decir, que la Sala debe abstenerse de sugerir o insinuar al delegado fiscal si </w:t>
      </w:r>
      <w:r w:rsidR="002E69FE" w:rsidRPr="00AB2683">
        <w:rPr>
          <w:rFonts w:cs="Tahoma"/>
          <w:spacing w:val="-2"/>
          <w:position w:val="-2"/>
          <w:sz w:val="24"/>
        </w:rPr>
        <w:lastRenderedPageBreak/>
        <w:t>las condiciones están dadas para proceder en esa dirección, tal cual así lo tiene decantado la jurisprudencia nacional</w:t>
      </w:r>
      <w:r w:rsidR="000D38C2" w:rsidRPr="00AB2683">
        <w:rPr>
          <w:rStyle w:val="Refdenotaalpie"/>
          <w:rFonts w:cs="Tahoma"/>
          <w:spacing w:val="-2"/>
          <w:position w:val="-2"/>
          <w:sz w:val="18"/>
        </w:rPr>
        <w:footnoteReference w:id="2"/>
      </w:r>
      <w:r w:rsidR="002E69FE" w:rsidRPr="00AB2683">
        <w:rPr>
          <w:rFonts w:cs="Tahoma"/>
          <w:spacing w:val="-2"/>
          <w:position w:val="-2"/>
          <w:sz w:val="24"/>
        </w:rPr>
        <w:t xml:space="preserve">. </w:t>
      </w:r>
    </w:p>
    <w:p w14:paraId="1EF2D44F" w14:textId="77777777" w:rsidR="00F02A30" w:rsidRPr="00AB2683" w:rsidRDefault="00F02A30" w:rsidP="00F934D9">
      <w:pPr>
        <w:spacing w:line="288" w:lineRule="auto"/>
        <w:rPr>
          <w:rFonts w:cs="Tahoma"/>
          <w:spacing w:val="-2"/>
          <w:position w:val="-2"/>
          <w:sz w:val="24"/>
        </w:rPr>
      </w:pPr>
    </w:p>
    <w:p w14:paraId="15285AC8" w14:textId="3058A802" w:rsidR="00CB569B" w:rsidRPr="00AB2683" w:rsidRDefault="00AC5B31" w:rsidP="00F934D9">
      <w:pPr>
        <w:spacing w:line="288" w:lineRule="auto"/>
        <w:rPr>
          <w:rFonts w:cs="Tahoma"/>
          <w:spacing w:val="-2"/>
          <w:position w:val="-2"/>
          <w:sz w:val="24"/>
        </w:rPr>
      </w:pPr>
      <w:r w:rsidRPr="00AB2683">
        <w:rPr>
          <w:rFonts w:cs="Tahoma"/>
          <w:spacing w:val="-2"/>
          <w:position w:val="-2"/>
          <w:sz w:val="24"/>
        </w:rPr>
        <w:t>E</w:t>
      </w:r>
      <w:r w:rsidR="00D359FE" w:rsidRPr="00AB2683">
        <w:rPr>
          <w:rFonts w:cs="Tahoma"/>
          <w:spacing w:val="-2"/>
          <w:position w:val="-2"/>
          <w:sz w:val="24"/>
        </w:rPr>
        <w:t>n consecuencia</w:t>
      </w:r>
      <w:r w:rsidRPr="00AB2683">
        <w:rPr>
          <w:rFonts w:cs="Tahoma"/>
          <w:spacing w:val="-2"/>
          <w:position w:val="-2"/>
          <w:sz w:val="24"/>
        </w:rPr>
        <w:t xml:space="preserve">, lo que a la judicatura le </w:t>
      </w:r>
      <w:r w:rsidR="00873E40" w:rsidRPr="00AB2683">
        <w:rPr>
          <w:rFonts w:cs="Tahoma"/>
          <w:spacing w:val="-2"/>
          <w:position w:val="-2"/>
          <w:sz w:val="24"/>
        </w:rPr>
        <w:t>corresponde es hace</w:t>
      </w:r>
      <w:r w:rsidRPr="00AB2683">
        <w:rPr>
          <w:rFonts w:cs="Tahoma"/>
          <w:spacing w:val="-2"/>
          <w:position w:val="-2"/>
          <w:sz w:val="24"/>
        </w:rPr>
        <w:t>r un análisis</w:t>
      </w:r>
      <w:r w:rsidR="00873E40" w:rsidRPr="00AB2683">
        <w:rPr>
          <w:rFonts w:cs="Tahoma"/>
          <w:spacing w:val="-2"/>
          <w:position w:val="-2"/>
          <w:sz w:val="24"/>
        </w:rPr>
        <w:t xml:space="preserve"> en términos de la l</w:t>
      </w:r>
      <w:r w:rsidR="00E86EB8" w:rsidRPr="00AB2683">
        <w:rPr>
          <w:rFonts w:cs="Tahoma"/>
          <w:spacing w:val="-2"/>
          <w:position w:val="-2"/>
          <w:sz w:val="24"/>
        </w:rPr>
        <w:t>egalidad vigente aplicable al caso</w:t>
      </w:r>
      <w:r w:rsidR="00D359FE" w:rsidRPr="00AB2683">
        <w:rPr>
          <w:rFonts w:cs="Tahoma"/>
          <w:spacing w:val="-2"/>
          <w:position w:val="-2"/>
          <w:sz w:val="24"/>
        </w:rPr>
        <w:t xml:space="preserve"> controvertido</w:t>
      </w:r>
      <w:r w:rsidR="00E86EB8" w:rsidRPr="00AB2683">
        <w:rPr>
          <w:rFonts w:cs="Tahoma"/>
          <w:spacing w:val="-2"/>
          <w:position w:val="-2"/>
          <w:sz w:val="24"/>
        </w:rPr>
        <w:t>.</w:t>
      </w:r>
      <w:r w:rsidRPr="00AB2683">
        <w:rPr>
          <w:rFonts w:cs="Tahoma"/>
          <w:spacing w:val="-2"/>
          <w:position w:val="-2"/>
          <w:sz w:val="24"/>
        </w:rPr>
        <w:t xml:space="preserve"> </w:t>
      </w:r>
      <w:r w:rsidR="00873E40" w:rsidRPr="00AB2683">
        <w:rPr>
          <w:rFonts w:cs="Tahoma"/>
          <w:spacing w:val="-2"/>
          <w:position w:val="-2"/>
          <w:sz w:val="24"/>
        </w:rPr>
        <w:t xml:space="preserve">Y en esa labor, </w:t>
      </w:r>
      <w:r w:rsidR="00E86EB8" w:rsidRPr="00AB2683">
        <w:rPr>
          <w:rFonts w:cs="Tahoma"/>
          <w:spacing w:val="-2"/>
          <w:position w:val="-2"/>
          <w:sz w:val="24"/>
        </w:rPr>
        <w:t>el Tribunal debe</w:t>
      </w:r>
      <w:r w:rsidR="00621D80" w:rsidRPr="00AB2683">
        <w:rPr>
          <w:rFonts w:cs="Tahoma"/>
          <w:spacing w:val="-2"/>
          <w:position w:val="-2"/>
          <w:sz w:val="24"/>
        </w:rPr>
        <w:t xml:space="preserve"> dejar esclarecido de entrada,</w:t>
      </w:r>
      <w:r w:rsidR="00873E40" w:rsidRPr="00AB2683">
        <w:rPr>
          <w:rFonts w:cs="Tahoma"/>
          <w:spacing w:val="-2"/>
          <w:position w:val="-2"/>
          <w:sz w:val="24"/>
        </w:rPr>
        <w:t xml:space="preserve"> algunos presupuestos básicos</w:t>
      </w:r>
      <w:r w:rsidRPr="00AB2683">
        <w:rPr>
          <w:rFonts w:cs="Tahoma"/>
          <w:spacing w:val="-2"/>
          <w:position w:val="-2"/>
          <w:sz w:val="24"/>
        </w:rPr>
        <w:t xml:space="preserve"> para poder realizar un estudio</w:t>
      </w:r>
      <w:r w:rsidR="00873E40" w:rsidRPr="00AB2683">
        <w:rPr>
          <w:rFonts w:cs="Tahoma"/>
          <w:spacing w:val="-2"/>
          <w:position w:val="-2"/>
          <w:sz w:val="24"/>
        </w:rPr>
        <w:t xml:space="preserve"> </w:t>
      </w:r>
      <w:r w:rsidR="00E86EB8" w:rsidRPr="00AB2683">
        <w:rPr>
          <w:rFonts w:cs="Tahoma"/>
          <w:spacing w:val="-2"/>
          <w:position w:val="-2"/>
          <w:sz w:val="24"/>
        </w:rPr>
        <w:t xml:space="preserve">del caso en sus </w:t>
      </w:r>
      <w:r w:rsidR="00873E40" w:rsidRPr="00AB2683">
        <w:rPr>
          <w:rFonts w:cs="Tahoma"/>
          <w:spacing w:val="-2"/>
          <w:position w:val="-2"/>
          <w:sz w:val="24"/>
        </w:rPr>
        <w:t xml:space="preserve">justos términos, porque se observa que se han hecho </w:t>
      </w:r>
      <w:r w:rsidR="00621D80" w:rsidRPr="00AB2683">
        <w:rPr>
          <w:rFonts w:cs="Tahoma"/>
          <w:spacing w:val="-2"/>
          <w:position w:val="-2"/>
          <w:sz w:val="24"/>
        </w:rPr>
        <w:t xml:space="preserve">ciertas manifestaciones </w:t>
      </w:r>
      <w:r w:rsidR="00873E40" w:rsidRPr="00AB2683">
        <w:rPr>
          <w:rFonts w:cs="Tahoma"/>
          <w:spacing w:val="-2"/>
          <w:position w:val="-2"/>
          <w:sz w:val="24"/>
        </w:rPr>
        <w:t>tanto por las partes como por el juez de instancia, que no han sido muy prec</w:t>
      </w:r>
      <w:r w:rsidR="00621D80" w:rsidRPr="00AB2683">
        <w:rPr>
          <w:rFonts w:cs="Tahoma"/>
          <w:spacing w:val="-2"/>
          <w:position w:val="-2"/>
          <w:sz w:val="24"/>
        </w:rPr>
        <w:t xml:space="preserve">isas </w:t>
      </w:r>
      <w:r w:rsidR="00873E40" w:rsidRPr="00AB2683">
        <w:rPr>
          <w:rFonts w:cs="Tahoma"/>
          <w:spacing w:val="-2"/>
          <w:position w:val="-2"/>
          <w:sz w:val="24"/>
        </w:rPr>
        <w:t>dentro de la realidad jurí</w:t>
      </w:r>
      <w:r w:rsidR="00C82793" w:rsidRPr="00AB2683">
        <w:rPr>
          <w:rFonts w:cs="Tahoma"/>
          <w:spacing w:val="-2"/>
          <w:position w:val="-2"/>
          <w:sz w:val="24"/>
        </w:rPr>
        <w:t>dica que la situación particular presenta. S</w:t>
      </w:r>
      <w:r w:rsidR="00E86EB8" w:rsidRPr="00AB2683">
        <w:rPr>
          <w:rFonts w:cs="Tahoma"/>
          <w:spacing w:val="-2"/>
          <w:position w:val="-2"/>
          <w:sz w:val="24"/>
        </w:rPr>
        <w:t>e explica</w:t>
      </w:r>
      <w:r w:rsidR="00873E40" w:rsidRPr="00AB2683">
        <w:rPr>
          <w:rFonts w:cs="Tahoma"/>
          <w:spacing w:val="-2"/>
          <w:position w:val="-2"/>
          <w:sz w:val="24"/>
        </w:rPr>
        <w:t>:</w:t>
      </w:r>
    </w:p>
    <w:p w14:paraId="482F5C7C" w14:textId="77777777" w:rsidR="00CB569B" w:rsidRPr="00AB2683" w:rsidRDefault="00CB569B" w:rsidP="00F934D9">
      <w:pPr>
        <w:spacing w:line="288" w:lineRule="auto"/>
        <w:rPr>
          <w:rFonts w:cs="Tahoma"/>
          <w:spacing w:val="-2"/>
          <w:position w:val="-2"/>
          <w:sz w:val="24"/>
        </w:rPr>
      </w:pPr>
    </w:p>
    <w:p w14:paraId="08292C60" w14:textId="1F6B9950" w:rsidR="00B9108A" w:rsidRPr="00AB2683" w:rsidRDefault="00AC5B31" w:rsidP="00F934D9">
      <w:pPr>
        <w:spacing w:line="288" w:lineRule="auto"/>
        <w:rPr>
          <w:rFonts w:cs="Tahoma"/>
          <w:spacing w:val="-2"/>
          <w:position w:val="-2"/>
          <w:sz w:val="24"/>
        </w:rPr>
      </w:pPr>
      <w:r w:rsidRPr="00AB2683">
        <w:rPr>
          <w:rFonts w:cs="Tahoma"/>
          <w:spacing w:val="-2"/>
          <w:position w:val="-2"/>
          <w:sz w:val="24"/>
        </w:rPr>
        <w:t>Lo primero que d</w:t>
      </w:r>
      <w:r w:rsidR="00C82793" w:rsidRPr="00AB2683">
        <w:rPr>
          <w:rFonts w:cs="Tahoma"/>
          <w:spacing w:val="-2"/>
          <w:position w:val="-2"/>
          <w:sz w:val="24"/>
        </w:rPr>
        <w:t>ebemos anotar</w:t>
      </w:r>
      <w:r w:rsidR="00DD2F3D" w:rsidRPr="00AB2683">
        <w:rPr>
          <w:rFonts w:cs="Tahoma"/>
          <w:spacing w:val="-2"/>
          <w:position w:val="-2"/>
          <w:sz w:val="24"/>
        </w:rPr>
        <w:t>, es que n</w:t>
      </w:r>
      <w:r w:rsidR="00CB569B" w:rsidRPr="00AB2683">
        <w:rPr>
          <w:rFonts w:cs="Tahoma"/>
          <w:spacing w:val="-2"/>
          <w:position w:val="-2"/>
          <w:sz w:val="24"/>
        </w:rPr>
        <w:t>o es un</w:t>
      </w:r>
      <w:r w:rsidR="000A78C3" w:rsidRPr="00AB2683">
        <w:rPr>
          <w:rFonts w:cs="Tahoma"/>
          <w:spacing w:val="-2"/>
          <w:position w:val="-2"/>
          <w:sz w:val="24"/>
        </w:rPr>
        <w:t>a</w:t>
      </w:r>
      <w:r w:rsidR="00CB569B" w:rsidRPr="00AB2683">
        <w:rPr>
          <w:rFonts w:cs="Tahoma"/>
          <w:spacing w:val="-2"/>
          <w:position w:val="-2"/>
          <w:sz w:val="24"/>
        </w:rPr>
        <w:t xml:space="preserve"> obligación</w:t>
      </w:r>
      <w:r w:rsidR="003220BE" w:rsidRPr="00AB2683">
        <w:rPr>
          <w:rFonts w:cs="Tahoma"/>
          <w:spacing w:val="-2"/>
          <w:position w:val="-2"/>
          <w:sz w:val="24"/>
        </w:rPr>
        <w:t xml:space="preserve"> de las entidades públicas</w:t>
      </w:r>
      <w:r w:rsidR="00CA652F" w:rsidRPr="00AB2683">
        <w:rPr>
          <w:rFonts w:cs="Tahoma"/>
          <w:spacing w:val="-2"/>
          <w:position w:val="-2"/>
          <w:sz w:val="24"/>
        </w:rPr>
        <w:t xml:space="preserve"> al menos desde un punto de vista estrictamente normativo, </w:t>
      </w:r>
      <w:r w:rsidR="00CB569B" w:rsidRPr="00AB2683">
        <w:rPr>
          <w:rFonts w:cs="Tahoma"/>
          <w:spacing w:val="-2"/>
          <w:position w:val="-2"/>
          <w:sz w:val="24"/>
        </w:rPr>
        <w:t>adquirir un bien por el valor referido por el IGAC</w:t>
      </w:r>
      <w:r w:rsidR="000A78C3" w:rsidRPr="00AB2683">
        <w:rPr>
          <w:rFonts w:cs="Tahoma"/>
          <w:spacing w:val="-2"/>
          <w:position w:val="-2"/>
          <w:sz w:val="24"/>
        </w:rPr>
        <w:t xml:space="preserve"> en su condición de entidad oficial</w:t>
      </w:r>
      <w:r w:rsidR="00CB569B" w:rsidRPr="00AB2683">
        <w:rPr>
          <w:rFonts w:cs="Tahoma"/>
          <w:spacing w:val="-2"/>
          <w:position w:val="-2"/>
          <w:sz w:val="24"/>
        </w:rPr>
        <w:t xml:space="preserve">. </w:t>
      </w:r>
      <w:r w:rsidR="00DD2F3D" w:rsidRPr="00AB2683">
        <w:rPr>
          <w:rFonts w:cs="Tahoma"/>
          <w:spacing w:val="-2"/>
          <w:position w:val="-2"/>
          <w:sz w:val="24"/>
        </w:rPr>
        <w:t>Y es así porque l</w:t>
      </w:r>
      <w:r w:rsidR="00CB569B" w:rsidRPr="00AB2683">
        <w:rPr>
          <w:rFonts w:cs="Tahoma"/>
          <w:spacing w:val="-2"/>
          <w:position w:val="-2"/>
          <w:sz w:val="24"/>
        </w:rPr>
        <w:t>a norma permit</w:t>
      </w:r>
      <w:r w:rsidR="000A78C3" w:rsidRPr="00AB2683">
        <w:rPr>
          <w:rFonts w:cs="Tahoma"/>
          <w:spacing w:val="-2"/>
          <w:position w:val="-2"/>
          <w:sz w:val="24"/>
        </w:rPr>
        <w:t>e la posibilidad de optar por</w:t>
      </w:r>
      <w:r w:rsidR="00CB569B" w:rsidRPr="00AB2683">
        <w:rPr>
          <w:rFonts w:cs="Tahoma"/>
          <w:spacing w:val="-2"/>
          <w:position w:val="-2"/>
          <w:sz w:val="24"/>
        </w:rPr>
        <w:t xml:space="preserve"> avalúo</w:t>
      </w:r>
      <w:r w:rsidR="000A78C3" w:rsidRPr="00AB2683">
        <w:rPr>
          <w:rFonts w:cs="Tahoma"/>
          <w:spacing w:val="-2"/>
          <w:position w:val="-2"/>
          <w:sz w:val="24"/>
        </w:rPr>
        <w:t>s de índole</w:t>
      </w:r>
      <w:r w:rsidR="00CB569B" w:rsidRPr="00AB2683">
        <w:rPr>
          <w:rFonts w:cs="Tahoma"/>
          <w:spacing w:val="-2"/>
          <w:position w:val="-2"/>
          <w:sz w:val="24"/>
        </w:rPr>
        <w:t xml:space="preserve"> </w:t>
      </w:r>
      <w:r w:rsidR="000A78C3" w:rsidRPr="00AB2683">
        <w:rPr>
          <w:rFonts w:cs="Tahoma"/>
          <w:spacing w:val="-2"/>
          <w:position w:val="-2"/>
          <w:sz w:val="24"/>
        </w:rPr>
        <w:t xml:space="preserve">particular </w:t>
      </w:r>
      <w:r w:rsidR="00CB569B" w:rsidRPr="00AB2683">
        <w:rPr>
          <w:rFonts w:cs="Tahoma"/>
          <w:spacing w:val="-2"/>
          <w:position w:val="-2"/>
          <w:sz w:val="24"/>
        </w:rPr>
        <w:t>mediante selección</w:t>
      </w:r>
      <w:r w:rsidR="00B9108A" w:rsidRPr="00AB2683">
        <w:rPr>
          <w:rFonts w:cs="Tahoma"/>
          <w:spacing w:val="-2"/>
          <w:position w:val="-2"/>
          <w:sz w:val="24"/>
        </w:rPr>
        <w:t xml:space="preserve"> directa. Pero también es indiscutible, que para elegir la opción más válida, la Administración está</w:t>
      </w:r>
      <w:r w:rsidRPr="00AB2683">
        <w:rPr>
          <w:rFonts w:cs="Tahoma"/>
          <w:spacing w:val="-2"/>
          <w:position w:val="-2"/>
          <w:sz w:val="24"/>
        </w:rPr>
        <w:t xml:space="preserve"> obligada a hacer una</w:t>
      </w:r>
      <w:r w:rsidR="00B9108A" w:rsidRPr="00AB2683">
        <w:rPr>
          <w:rFonts w:cs="Tahoma"/>
          <w:spacing w:val="-2"/>
          <w:position w:val="-2"/>
          <w:sz w:val="24"/>
        </w:rPr>
        <w:t xml:space="preserve"> ponderación tomando en cuenta los principios que rigen </w:t>
      </w:r>
      <w:r w:rsidRPr="00AB2683">
        <w:rPr>
          <w:rFonts w:cs="Tahoma"/>
          <w:spacing w:val="-2"/>
          <w:position w:val="-2"/>
          <w:sz w:val="24"/>
        </w:rPr>
        <w:t>la contratación estatal. Lo dicho</w:t>
      </w:r>
      <w:r w:rsidR="00B9108A" w:rsidRPr="00AB2683">
        <w:rPr>
          <w:rFonts w:cs="Tahoma"/>
          <w:spacing w:val="-2"/>
          <w:position w:val="-2"/>
          <w:sz w:val="24"/>
        </w:rPr>
        <w:t xml:space="preserve"> se desprende del contenido del Dcto. 1082/15 cuando prescribe:</w:t>
      </w:r>
      <w:r w:rsidR="001E4BF6" w:rsidRPr="00AB2683">
        <w:rPr>
          <w:rFonts w:cs="Tahoma"/>
          <w:spacing w:val="-2"/>
          <w:position w:val="-2"/>
          <w:sz w:val="24"/>
        </w:rPr>
        <w:t xml:space="preserve"> </w:t>
      </w:r>
    </w:p>
    <w:p w14:paraId="19CB91F8" w14:textId="77777777" w:rsidR="00B9108A" w:rsidRPr="00AB2683" w:rsidRDefault="00B9108A" w:rsidP="00F934D9">
      <w:pPr>
        <w:spacing w:line="288" w:lineRule="auto"/>
        <w:rPr>
          <w:rFonts w:cs="Tahoma"/>
          <w:spacing w:val="-2"/>
          <w:position w:val="-2"/>
          <w:sz w:val="24"/>
        </w:rPr>
      </w:pPr>
    </w:p>
    <w:p w14:paraId="1430974E" w14:textId="7B03AE4D" w:rsidR="005E1605" w:rsidRPr="00AB2683" w:rsidRDefault="00B9108A" w:rsidP="00A83D53">
      <w:pPr>
        <w:spacing w:line="240" w:lineRule="auto"/>
        <w:ind w:left="426" w:right="420"/>
        <w:rPr>
          <w:rFonts w:ascii="Verdana" w:hAnsi="Verdana" w:cs="Tahoma"/>
          <w:spacing w:val="-2"/>
          <w:position w:val="-2"/>
          <w:sz w:val="20"/>
          <w:szCs w:val="22"/>
        </w:rPr>
      </w:pPr>
      <w:r w:rsidRPr="00AB2683">
        <w:rPr>
          <w:rFonts w:ascii="Verdana" w:hAnsi="Verdana" w:cs="Tahoma"/>
          <w:b/>
          <w:bCs/>
          <w:sz w:val="20"/>
          <w:szCs w:val="22"/>
        </w:rPr>
        <w:t>“</w:t>
      </w:r>
      <w:r w:rsidR="005E1605" w:rsidRPr="00AB2683">
        <w:rPr>
          <w:rFonts w:ascii="Verdana" w:hAnsi="Verdana" w:cs="Tahoma"/>
          <w:b/>
          <w:bCs/>
          <w:sz w:val="20"/>
          <w:szCs w:val="22"/>
        </w:rPr>
        <w:t>ARTÍCULO </w:t>
      </w:r>
      <w:bookmarkStart w:id="1" w:name="2.2.1.2.1.4.10"/>
      <w:r w:rsidR="005E1605" w:rsidRPr="00AB2683">
        <w:rPr>
          <w:rFonts w:ascii="Verdana" w:hAnsi="Verdana" w:cs="Tahoma"/>
          <w:b/>
          <w:bCs/>
          <w:sz w:val="20"/>
          <w:szCs w:val="22"/>
        </w:rPr>
        <w:t> </w:t>
      </w:r>
      <w:bookmarkEnd w:id="1"/>
      <w:r w:rsidR="005E1605" w:rsidRPr="00AB2683">
        <w:rPr>
          <w:rFonts w:ascii="Verdana" w:hAnsi="Verdana" w:cs="Tahoma"/>
          <w:b/>
          <w:bCs/>
          <w:sz w:val="20"/>
          <w:szCs w:val="22"/>
        </w:rPr>
        <w:t> 2.2.1.2.1.4.10.</w:t>
      </w:r>
      <w:r w:rsidR="005E1605" w:rsidRPr="00AB2683">
        <w:rPr>
          <w:rFonts w:ascii="Verdana" w:hAnsi="Verdana" w:cs="Tahoma"/>
          <w:b/>
          <w:bCs/>
          <w:i/>
          <w:iCs/>
          <w:sz w:val="20"/>
          <w:szCs w:val="22"/>
        </w:rPr>
        <w:t> Adquisición de bienes inmuebles.</w:t>
      </w:r>
      <w:r w:rsidR="005E1605" w:rsidRPr="00AB2683">
        <w:rPr>
          <w:rFonts w:ascii="Verdana" w:hAnsi="Verdana" w:cs="Tahoma"/>
          <w:sz w:val="20"/>
          <w:szCs w:val="22"/>
        </w:rPr>
        <w:t> Las Entidades Estatales pueden adquirir bienes inmuebles mediante contratación directa para lo cual deben seguir las siguientes reglas:</w:t>
      </w:r>
    </w:p>
    <w:p w14:paraId="272949C1" w14:textId="77777777" w:rsidR="005E1605" w:rsidRPr="00AB2683" w:rsidRDefault="005E1605" w:rsidP="00A83D53">
      <w:pPr>
        <w:shd w:val="clear" w:color="auto" w:fill="FFFFFF"/>
        <w:spacing w:before="150" w:line="240" w:lineRule="auto"/>
        <w:ind w:left="426" w:right="420"/>
        <w:rPr>
          <w:rFonts w:ascii="Verdana" w:hAnsi="Verdana" w:cs="Tahoma"/>
          <w:sz w:val="20"/>
          <w:szCs w:val="22"/>
        </w:rPr>
      </w:pPr>
      <w:r w:rsidRPr="00AB2683">
        <w:rPr>
          <w:rFonts w:ascii="Verdana" w:hAnsi="Verdana" w:cs="Tahoma"/>
          <w:sz w:val="20"/>
          <w:szCs w:val="22"/>
        </w:rPr>
        <w:t> </w:t>
      </w:r>
    </w:p>
    <w:p w14:paraId="75FF305A" w14:textId="77777777" w:rsidR="005E1605" w:rsidRPr="00AB2683" w:rsidRDefault="005E1605" w:rsidP="00A83D53">
      <w:pPr>
        <w:shd w:val="clear" w:color="auto" w:fill="FFFFFF"/>
        <w:spacing w:before="150" w:line="240" w:lineRule="auto"/>
        <w:ind w:left="426" w:right="420"/>
        <w:rPr>
          <w:rFonts w:ascii="Verdana" w:hAnsi="Verdana" w:cs="Tahoma"/>
          <w:sz w:val="20"/>
          <w:szCs w:val="22"/>
        </w:rPr>
      </w:pPr>
      <w:r w:rsidRPr="00AB2683">
        <w:rPr>
          <w:rFonts w:ascii="Verdana" w:hAnsi="Verdana" w:cs="Tahoma"/>
          <w:sz w:val="20"/>
          <w:szCs w:val="22"/>
        </w:rPr>
        <w:t xml:space="preserve">1. </w:t>
      </w:r>
      <w:r w:rsidRPr="00AB2683">
        <w:rPr>
          <w:rFonts w:ascii="Verdana" w:hAnsi="Verdana" w:cs="Tahoma"/>
          <w:b/>
          <w:sz w:val="20"/>
          <w:szCs w:val="22"/>
        </w:rPr>
        <w:t xml:space="preserve">Avaluar </w:t>
      </w:r>
      <w:r w:rsidRPr="00AB2683">
        <w:rPr>
          <w:rFonts w:ascii="Verdana" w:hAnsi="Verdana" w:cs="Tahoma"/>
          <w:b/>
          <w:sz w:val="20"/>
          <w:szCs w:val="22"/>
          <w:u w:val="single"/>
        </w:rPr>
        <w:t>con una institución especializada</w:t>
      </w:r>
      <w:r w:rsidRPr="00AB2683">
        <w:rPr>
          <w:rFonts w:ascii="Verdana" w:hAnsi="Verdana" w:cs="Tahoma"/>
          <w:b/>
          <w:sz w:val="20"/>
          <w:szCs w:val="22"/>
        </w:rPr>
        <w:t xml:space="preserve"> el bien o los bienes inmuebles identificados que satisfagan las necesidades que tiene la Entidad Estatal</w:t>
      </w:r>
      <w:r w:rsidRPr="00AB2683">
        <w:rPr>
          <w:rFonts w:ascii="Verdana" w:hAnsi="Verdana" w:cs="Tahoma"/>
          <w:sz w:val="20"/>
          <w:szCs w:val="22"/>
        </w:rPr>
        <w:t>.</w:t>
      </w:r>
    </w:p>
    <w:p w14:paraId="59EED239" w14:textId="77777777" w:rsidR="005E1605" w:rsidRPr="00AB2683" w:rsidRDefault="005E1605" w:rsidP="00A83D53">
      <w:pPr>
        <w:shd w:val="clear" w:color="auto" w:fill="FFFFFF"/>
        <w:spacing w:before="150" w:line="240" w:lineRule="auto"/>
        <w:ind w:left="426" w:right="420"/>
        <w:rPr>
          <w:rFonts w:ascii="Verdana" w:hAnsi="Verdana" w:cs="Tahoma"/>
          <w:sz w:val="20"/>
          <w:szCs w:val="22"/>
        </w:rPr>
      </w:pPr>
      <w:r w:rsidRPr="00AB2683">
        <w:rPr>
          <w:rFonts w:ascii="Verdana" w:hAnsi="Verdana" w:cs="Tahoma"/>
          <w:sz w:val="20"/>
          <w:szCs w:val="22"/>
        </w:rPr>
        <w:t> </w:t>
      </w:r>
    </w:p>
    <w:p w14:paraId="3A03B358" w14:textId="77777777" w:rsidR="005E1605" w:rsidRPr="00AB2683" w:rsidRDefault="005E1605" w:rsidP="00A83D53">
      <w:pPr>
        <w:shd w:val="clear" w:color="auto" w:fill="FFFFFF"/>
        <w:spacing w:before="150" w:line="240" w:lineRule="auto"/>
        <w:ind w:left="426" w:right="420"/>
        <w:rPr>
          <w:rFonts w:ascii="Verdana" w:hAnsi="Verdana" w:cs="Tahoma"/>
          <w:b/>
          <w:sz w:val="20"/>
          <w:szCs w:val="22"/>
        </w:rPr>
      </w:pPr>
      <w:r w:rsidRPr="00AB2683">
        <w:rPr>
          <w:rFonts w:ascii="Verdana" w:hAnsi="Verdana" w:cs="Tahoma"/>
          <w:sz w:val="20"/>
          <w:szCs w:val="22"/>
        </w:rPr>
        <w:t xml:space="preserve">2. Analizar y comparar las condiciones de los bienes inmuebles que satisfacen las necesidades identificadas y las opciones de adquisición, </w:t>
      </w:r>
      <w:r w:rsidRPr="00AB2683">
        <w:rPr>
          <w:rFonts w:ascii="Verdana" w:hAnsi="Verdana" w:cs="Tahoma"/>
          <w:b/>
          <w:sz w:val="20"/>
          <w:szCs w:val="22"/>
          <w:u w:val="single"/>
        </w:rPr>
        <w:t>análisis que deberá tener en cuenta los principios y objetivos del sistema de compras y contratación pública</w:t>
      </w:r>
      <w:r w:rsidRPr="00AB2683">
        <w:rPr>
          <w:rFonts w:ascii="Verdana" w:hAnsi="Verdana" w:cs="Tahoma"/>
          <w:b/>
          <w:sz w:val="20"/>
          <w:szCs w:val="22"/>
        </w:rPr>
        <w:t>.</w:t>
      </w:r>
    </w:p>
    <w:p w14:paraId="1D643F7A" w14:textId="1731C47A" w:rsidR="00B9108A" w:rsidRPr="00AB2683" w:rsidRDefault="00B9108A" w:rsidP="00A83D53">
      <w:pPr>
        <w:shd w:val="clear" w:color="auto" w:fill="FFFFFF"/>
        <w:spacing w:before="150" w:line="240" w:lineRule="auto"/>
        <w:ind w:left="426" w:right="420"/>
        <w:rPr>
          <w:rFonts w:ascii="Verdana" w:hAnsi="Verdana" w:cs="Arial"/>
          <w:sz w:val="20"/>
          <w:szCs w:val="22"/>
          <w:lang w:eastAsia="es-ES"/>
        </w:rPr>
      </w:pPr>
      <w:r w:rsidRPr="00AB2683">
        <w:rPr>
          <w:rFonts w:ascii="Verdana" w:hAnsi="Verdana" w:cs="Arial"/>
          <w:bCs/>
          <w:sz w:val="20"/>
          <w:szCs w:val="22"/>
          <w:lang w:eastAsia="es-ES"/>
        </w:rPr>
        <w:t>[…]</w:t>
      </w:r>
    </w:p>
    <w:p w14:paraId="1EE9DD88" w14:textId="635B4641" w:rsidR="00002647" w:rsidRPr="00AB2683" w:rsidRDefault="00002647" w:rsidP="00A83D53">
      <w:pPr>
        <w:shd w:val="clear" w:color="auto" w:fill="FFFFFF"/>
        <w:spacing w:before="150" w:line="240" w:lineRule="auto"/>
        <w:ind w:left="426" w:right="420"/>
        <w:rPr>
          <w:rFonts w:ascii="Verdana" w:hAnsi="Verdana" w:cs="Arial"/>
          <w:sz w:val="20"/>
          <w:szCs w:val="22"/>
          <w:lang w:eastAsia="es-ES"/>
        </w:rPr>
      </w:pPr>
      <w:r w:rsidRPr="00AB2683">
        <w:rPr>
          <w:rFonts w:ascii="Verdana" w:hAnsi="Verdana" w:cs="Arial"/>
          <w:b/>
          <w:bCs/>
          <w:sz w:val="20"/>
          <w:szCs w:val="22"/>
          <w:lang w:eastAsia="es-ES"/>
        </w:rPr>
        <w:t>ARTÍCULO </w:t>
      </w:r>
      <w:bookmarkStart w:id="2" w:name="2.2.1.2.2.3.1"/>
      <w:r w:rsidRPr="00AB2683">
        <w:rPr>
          <w:rFonts w:ascii="Verdana" w:hAnsi="Verdana" w:cs="Arial"/>
          <w:b/>
          <w:bCs/>
          <w:sz w:val="20"/>
          <w:szCs w:val="22"/>
          <w:lang w:eastAsia="es-ES"/>
        </w:rPr>
        <w:t> </w:t>
      </w:r>
      <w:bookmarkEnd w:id="2"/>
      <w:r w:rsidRPr="00AB2683">
        <w:rPr>
          <w:rFonts w:ascii="Verdana" w:hAnsi="Verdana" w:cs="Arial"/>
          <w:b/>
          <w:bCs/>
          <w:sz w:val="20"/>
          <w:szCs w:val="22"/>
          <w:lang w:eastAsia="es-ES"/>
        </w:rPr>
        <w:t> 2.2.1.2.2.3.1.</w:t>
      </w:r>
      <w:r w:rsidRPr="00AB2683">
        <w:rPr>
          <w:rFonts w:ascii="Verdana" w:hAnsi="Verdana" w:cs="Arial"/>
          <w:b/>
          <w:bCs/>
          <w:i/>
          <w:iCs/>
          <w:sz w:val="20"/>
          <w:szCs w:val="22"/>
          <w:lang w:eastAsia="es-ES"/>
        </w:rPr>
        <w:t> Avalúo comercial del bien.</w:t>
      </w:r>
      <w:r w:rsidRPr="00AB2683">
        <w:rPr>
          <w:rFonts w:ascii="Verdana" w:hAnsi="Verdana" w:cs="Arial"/>
          <w:sz w:val="20"/>
          <w:szCs w:val="22"/>
          <w:lang w:eastAsia="es-ES"/>
        </w:rPr>
        <w:t xml:space="preserve"> La Entidad Estatal o su intermediario idóneo, debe avaluar el bien objeto de enajenación. </w:t>
      </w:r>
      <w:r w:rsidRPr="00AB2683">
        <w:rPr>
          <w:rFonts w:ascii="Verdana" w:hAnsi="Verdana" w:cs="Arial"/>
          <w:b/>
          <w:sz w:val="20"/>
          <w:szCs w:val="22"/>
          <w:u w:val="single"/>
          <w:lang w:eastAsia="es-ES"/>
        </w:rPr>
        <w:t>El avalúo puede estar a cargo del Instituto Geográfico Agustín Codazzi o a cargo de una persona especializada inscrita en el Registro Nacional de Avaluadores que lleva la Superintendencia de Industria y Comercio</w:t>
      </w:r>
      <w:r w:rsidR="00C82793" w:rsidRPr="00AB2683">
        <w:rPr>
          <w:rFonts w:ascii="Verdana" w:hAnsi="Verdana" w:cs="Arial"/>
          <w:sz w:val="20"/>
          <w:szCs w:val="22"/>
          <w:lang w:eastAsia="es-ES"/>
        </w:rPr>
        <w:t>. Los avalúo</w:t>
      </w:r>
      <w:r w:rsidRPr="00AB2683">
        <w:rPr>
          <w:rFonts w:ascii="Verdana" w:hAnsi="Verdana" w:cs="Arial"/>
          <w:sz w:val="20"/>
          <w:szCs w:val="22"/>
          <w:lang w:eastAsia="es-ES"/>
        </w:rPr>
        <w:t>s tienen vigencia de un año.</w:t>
      </w:r>
      <w:r w:rsidR="00423868" w:rsidRPr="00AB2683">
        <w:rPr>
          <w:rFonts w:ascii="Verdana" w:hAnsi="Verdana" w:cs="Arial"/>
          <w:sz w:val="20"/>
          <w:szCs w:val="22"/>
          <w:lang w:eastAsia="es-ES"/>
        </w:rPr>
        <w:t xml:space="preserve"> -negrillas y subrayado excluidos-</w:t>
      </w:r>
    </w:p>
    <w:p w14:paraId="08ECEF05" w14:textId="77777777" w:rsidR="001E4BF6" w:rsidRPr="00AB2683" w:rsidRDefault="001E4BF6" w:rsidP="00F934D9">
      <w:pPr>
        <w:spacing w:line="288" w:lineRule="auto"/>
        <w:rPr>
          <w:rFonts w:cs="Tahoma"/>
          <w:spacing w:val="-2"/>
          <w:position w:val="-2"/>
          <w:sz w:val="24"/>
        </w:rPr>
      </w:pPr>
    </w:p>
    <w:p w14:paraId="66D575F9" w14:textId="2C17DDAF" w:rsidR="00CB569B" w:rsidRPr="00AB2683" w:rsidRDefault="00AC5B31" w:rsidP="00F934D9">
      <w:pPr>
        <w:spacing w:line="288" w:lineRule="auto"/>
        <w:rPr>
          <w:rFonts w:cs="Tahoma"/>
          <w:spacing w:val="-2"/>
          <w:position w:val="-2"/>
          <w:sz w:val="24"/>
        </w:rPr>
      </w:pPr>
      <w:r w:rsidRPr="00AB2683">
        <w:rPr>
          <w:rFonts w:cs="Tahoma"/>
          <w:spacing w:val="-2"/>
          <w:position w:val="-2"/>
          <w:sz w:val="24"/>
        </w:rPr>
        <w:t>Se podría pensar que quizá esa opción de acceder a avalúos particulares no debería existir</w:t>
      </w:r>
      <w:r w:rsidR="009F5DF2" w:rsidRPr="00AB2683">
        <w:rPr>
          <w:rFonts w:cs="Tahoma"/>
          <w:spacing w:val="-2"/>
          <w:position w:val="-2"/>
          <w:sz w:val="24"/>
        </w:rPr>
        <w:t>,</w:t>
      </w:r>
      <w:r w:rsidR="00423868" w:rsidRPr="00AB2683">
        <w:rPr>
          <w:rFonts w:cs="Tahoma"/>
          <w:spacing w:val="-2"/>
          <w:position w:val="-2"/>
          <w:sz w:val="24"/>
        </w:rPr>
        <w:t xml:space="preserve"> porque al estar establecida una entidad oficial que es la encargada precisamente de esa función</w:t>
      </w:r>
      <w:r w:rsidRPr="00AB2683">
        <w:rPr>
          <w:rFonts w:cs="Tahoma"/>
          <w:spacing w:val="-2"/>
          <w:position w:val="-2"/>
          <w:sz w:val="24"/>
        </w:rPr>
        <w:t>,</w:t>
      </w:r>
      <w:r w:rsidR="00423868" w:rsidRPr="00AB2683">
        <w:rPr>
          <w:rFonts w:cs="Tahoma"/>
          <w:spacing w:val="-2"/>
          <w:position w:val="-2"/>
          <w:sz w:val="24"/>
        </w:rPr>
        <w:t xml:space="preserve"> a</w:t>
      </w:r>
      <w:r w:rsidRPr="00AB2683">
        <w:rPr>
          <w:rFonts w:cs="Tahoma"/>
          <w:spacing w:val="-2"/>
          <w:position w:val="-2"/>
          <w:sz w:val="24"/>
        </w:rPr>
        <w:t xml:space="preserve"> lo dicho por ella</w:t>
      </w:r>
      <w:r w:rsidR="00423868" w:rsidRPr="00AB2683">
        <w:rPr>
          <w:rFonts w:cs="Tahoma"/>
          <w:spacing w:val="-2"/>
          <w:position w:val="-2"/>
          <w:sz w:val="24"/>
        </w:rPr>
        <w:t xml:space="preserve"> debería atenerse</w:t>
      </w:r>
      <w:r w:rsidRPr="00AB2683">
        <w:rPr>
          <w:rFonts w:cs="Tahoma"/>
          <w:spacing w:val="-2"/>
          <w:position w:val="-2"/>
          <w:sz w:val="24"/>
        </w:rPr>
        <w:t xml:space="preserve"> la entidad territorial</w:t>
      </w:r>
      <w:r w:rsidR="00423868" w:rsidRPr="00AB2683">
        <w:rPr>
          <w:rFonts w:cs="Tahoma"/>
          <w:spacing w:val="-2"/>
          <w:position w:val="-2"/>
          <w:sz w:val="24"/>
        </w:rPr>
        <w:t>,</w:t>
      </w:r>
      <w:r w:rsidR="000A78C3" w:rsidRPr="00AB2683">
        <w:rPr>
          <w:rFonts w:cs="Tahoma"/>
          <w:spacing w:val="-2"/>
          <w:position w:val="-2"/>
          <w:sz w:val="24"/>
        </w:rPr>
        <w:t xml:space="preserve"> </w:t>
      </w:r>
      <w:r w:rsidR="000A78C3" w:rsidRPr="00AB2683">
        <w:rPr>
          <w:rFonts w:cs="Tahoma"/>
          <w:spacing w:val="-2"/>
          <w:position w:val="-2"/>
          <w:sz w:val="24"/>
        </w:rPr>
        <w:lastRenderedPageBreak/>
        <w:t xml:space="preserve">con mayor razón </w:t>
      </w:r>
      <w:r w:rsidRPr="00AB2683">
        <w:rPr>
          <w:rFonts w:cs="Tahoma"/>
          <w:spacing w:val="-2"/>
          <w:position w:val="-2"/>
          <w:sz w:val="24"/>
        </w:rPr>
        <w:t>cuando</w:t>
      </w:r>
      <w:r w:rsidR="00B72632" w:rsidRPr="00AB2683">
        <w:rPr>
          <w:rFonts w:cs="Tahoma"/>
          <w:spacing w:val="-2"/>
          <w:position w:val="-2"/>
          <w:sz w:val="24"/>
        </w:rPr>
        <w:t xml:space="preserve"> se espera que</w:t>
      </w:r>
      <w:r w:rsidRPr="00AB2683">
        <w:rPr>
          <w:rFonts w:cs="Tahoma"/>
          <w:spacing w:val="-2"/>
          <w:position w:val="-2"/>
          <w:sz w:val="24"/>
        </w:rPr>
        <w:t xml:space="preserve"> el avalúo</w:t>
      </w:r>
      <w:r w:rsidR="00CA652F" w:rsidRPr="00AB2683">
        <w:rPr>
          <w:rFonts w:cs="Tahoma"/>
          <w:spacing w:val="-2"/>
          <w:position w:val="-2"/>
          <w:sz w:val="24"/>
        </w:rPr>
        <w:t xml:space="preserve"> del IGAC</w:t>
      </w:r>
      <w:r w:rsidR="00B72632" w:rsidRPr="00AB2683">
        <w:rPr>
          <w:rFonts w:cs="Tahoma"/>
          <w:spacing w:val="-2"/>
          <w:position w:val="-2"/>
          <w:sz w:val="24"/>
        </w:rPr>
        <w:t xml:space="preserve"> sea</w:t>
      </w:r>
      <w:r w:rsidRPr="00AB2683">
        <w:rPr>
          <w:rFonts w:cs="Tahoma"/>
          <w:spacing w:val="-2"/>
          <w:position w:val="-2"/>
          <w:sz w:val="24"/>
        </w:rPr>
        <w:t xml:space="preserve"> de orden comercial y se encue</w:t>
      </w:r>
      <w:r w:rsidR="00B72632" w:rsidRPr="00AB2683">
        <w:rPr>
          <w:rFonts w:cs="Tahoma"/>
          <w:spacing w:val="-2"/>
          <w:position w:val="-2"/>
          <w:sz w:val="24"/>
        </w:rPr>
        <w:t>ntre</w:t>
      </w:r>
      <w:r w:rsidRPr="00AB2683">
        <w:rPr>
          <w:rFonts w:cs="Tahoma"/>
          <w:spacing w:val="-2"/>
          <w:position w:val="-2"/>
          <w:sz w:val="24"/>
        </w:rPr>
        <w:t xml:space="preserve"> actualizado</w:t>
      </w:r>
      <w:r w:rsidR="000A78C3" w:rsidRPr="00AB2683">
        <w:rPr>
          <w:rFonts w:cs="Tahoma"/>
          <w:spacing w:val="-2"/>
          <w:position w:val="-2"/>
          <w:sz w:val="24"/>
        </w:rPr>
        <w:t xml:space="preserve">. </w:t>
      </w:r>
      <w:r w:rsidR="00423868" w:rsidRPr="00AB2683">
        <w:rPr>
          <w:rFonts w:cs="Tahoma"/>
          <w:spacing w:val="-2"/>
          <w:position w:val="-2"/>
          <w:sz w:val="24"/>
        </w:rPr>
        <w:t>Empero,</w:t>
      </w:r>
      <w:r w:rsidR="00CA652F" w:rsidRPr="00AB2683">
        <w:rPr>
          <w:rFonts w:cs="Tahoma"/>
          <w:spacing w:val="-2"/>
          <w:position w:val="-2"/>
          <w:sz w:val="24"/>
        </w:rPr>
        <w:t xml:space="preserve"> la realidad procesal </w:t>
      </w:r>
      <w:r w:rsidR="00B72632" w:rsidRPr="00AB2683">
        <w:rPr>
          <w:rFonts w:cs="Tahoma"/>
          <w:spacing w:val="-2"/>
          <w:position w:val="-2"/>
          <w:sz w:val="24"/>
        </w:rPr>
        <w:t>indica</w:t>
      </w:r>
      <w:r w:rsidRPr="00AB2683">
        <w:rPr>
          <w:rFonts w:cs="Tahoma"/>
          <w:spacing w:val="-2"/>
          <w:position w:val="-2"/>
          <w:sz w:val="24"/>
        </w:rPr>
        <w:t xml:space="preserve"> que las disposiciones vigentes en la materia</w:t>
      </w:r>
      <w:r w:rsidR="009F5DF2" w:rsidRPr="00AB2683">
        <w:rPr>
          <w:rFonts w:cs="Tahoma"/>
          <w:spacing w:val="-2"/>
          <w:position w:val="-2"/>
          <w:sz w:val="24"/>
        </w:rPr>
        <w:t>, quiérase o no,</w:t>
      </w:r>
      <w:r w:rsidR="00CB569B" w:rsidRPr="00AB2683">
        <w:rPr>
          <w:rFonts w:cs="Tahoma"/>
          <w:spacing w:val="-2"/>
          <w:position w:val="-2"/>
          <w:sz w:val="24"/>
        </w:rPr>
        <w:t xml:space="preserve"> así </w:t>
      </w:r>
      <w:r w:rsidRPr="00AB2683">
        <w:rPr>
          <w:rFonts w:cs="Tahoma"/>
          <w:spacing w:val="-2"/>
          <w:position w:val="-2"/>
          <w:sz w:val="24"/>
        </w:rPr>
        <w:t xml:space="preserve">lo tienen establecido, ello </w:t>
      </w:r>
      <w:r w:rsidR="00CA652F" w:rsidRPr="00AB2683">
        <w:rPr>
          <w:rFonts w:cs="Tahoma"/>
          <w:spacing w:val="-2"/>
          <w:position w:val="-2"/>
          <w:sz w:val="24"/>
        </w:rPr>
        <w:t>bajo</w:t>
      </w:r>
      <w:r w:rsidR="000A78C3" w:rsidRPr="00AB2683">
        <w:rPr>
          <w:rFonts w:cs="Tahoma"/>
          <w:spacing w:val="-2"/>
          <w:position w:val="-2"/>
          <w:sz w:val="24"/>
        </w:rPr>
        <w:t xml:space="preserve"> el entendido</w:t>
      </w:r>
      <w:r w:rsidR="00CB569B" w:rsidRPr="00AB2683">
        <w:rPr>
          <w:rFonts w:cs="Tahoma"/>
          <w:spacing w:val="-2"/>
          <w:position w:val="-2"/>
          <w:sz w:val="24"/>
        </w:rPr>
        <w:t xml:space="preserve"> que si la voluntad del legislador hubiera s</w:t>
      </w:r>
      <w:r w:rsidRPr="00AB2683">
        <w:rPr>
          <w:rFonts w:cs="Tahoma"/>
          <w:spacing w:val="-2"/>
          <w:position w:val="-2"/>
          <w:sz w:val="24"/>
        </w:rPr>
        <w:t xml:space="preserve">ido </w:t>
      </w:r>
      <w:r w:rsidR="00CB569B" w:rsidRPr="00AB2683">
        <w:rPr>
          <w:rFonts w:cs="Tahoma"/>
          <w:spacing w:val="-2"/>
          <w:position w:val="-2"/>
          <w:sz w:val="24"/>
        </w:rPr>
        <w:t>darle prima</w:t>
      </w:r>
      <w:r w:rsidRPr="00AB2683">
        <w:rPr>
          <w:rFonts w:cs="Tahoma"/>
          <w:spacing w:val="-2"/>
          <w:position w:val="-2"/>
          <w:sz w:val="24"/>
        </w:rPr>
        <w:t>cía a la estimación</w:t>
      </w:r>
      <w:r w:rsidR="000A78C3" w:rsidRPr="00AB2683">
        <w:rPr>
          <w:rFonts w:cs="Tahoma"/>
          <w:spacing w:val="-2"/>
          <w:position w:val="-2"/>
          <w:sz w:val="24"/>
        </w:rPr>
        <w:t xml:space="preserve"> </w:t>
      </w:r>
      <w:r w:rsidR="001C3525" w:rsidRPr="00AB2683">
        <w:rPr>
          <w:rFonts w:cs="Tahoma"/>
          <w:spacing w:val="-2"/>
          <w:position w:val="-2"/>
          <w:sz w:val="24"/>
        </w:rPr>
        <w:t>del IGAC, de ese modo lo habría</w:t>
      </w:r>
      <w:r w:rsidR="00CA652F" w:rsidRPr="00AB2683">
        <w:rPr>
          <w:rFonts w:cs="Tahoma"/>
          <w:spacing w:val="-2"/>
          <w:position w:val="-2"/>
          <w:sz w:val="24"/>
        </w:rPr>
        <w:t xml:space="preserve"> dejado</w:t>
      </w:r>
      <w:r w:rsidR="009F5DF2" w:rsidRPr="00AB2683">
        <w:rPr>
          <w:rFonts w:cs="Tahoma"/>
          <w:spacing w:val="-2"/>
          <w:position w:val="-2"/>
          <w:sz w:val="24"/>
        </w:rPr>
        <w:t xml:space="preserve"> expresamente</w:t>
      </w:r>
      <w:r w:rsidR="0030369C" w:rsidRPr="00AB2683">
        <w:rPr>
          <w:rFonts w:cs="Tahoma"/>
          <w:spacing w:val="-2"/>
          <w:position w:val="-2"/>
          <w:sz w:val="24"/>
        </w:rPr>
        <w:t xml:space="preserve"> consignado</w:t>
      </w:r>
      <w:r w:rsidR="00CA652F" w:rsidRPr="00AB2683">
        <w:rPr>
          <w:rFonts w:cs="Tahoma"/>
          <w:spacing w:val="-2"/>
          <w:position w:val="-2"/>
          <w:sz w:val="24"/>
        </w:rPr>
        <w:t>;</w:t>
      </w:r>
      <w:r w:rsidR="003220BE" w:rsidRPr="00AB2683">
        <w:rPr>
          <w:rFonts w:cs="Tahoma"/>
          <w:spacing w:val="-2"/>
          <w:position w:val="-2"/>
          <w:sz w:val="24"/>
        </w:rPr>
        <w:t xml:space="preserve"> pero</w:t>
      </w:r>
      <w:r w:rsidR="00CA652F" w:rsidRPr="00AB2683">
        <w:rPr>
          <w:rFonts w:cs="Tahoma"/>
          <w:spacing w:val="-2"/>
          <w:position w:val="-2"/>
          <w:sz w:val="24"/>
        </w:rPr>
        <w:t>, se repite, no fue así</w:t>
      </w:r>
      <w:r w:rsidR="009F5DF2" w:rsidRPr="00AB2683">
        <w:rPr>
          <w:rFonts w:cs="Tahoma"/>
          <w:spacing w:val="-2"/>
          <w:position w:val="-2"/>
          <w:sz w:val="24"/>
        </w:rPr>
        <w:t xml:space="preserve"> porque puso a jugar</w:t>
      </w:r>
      <w:r w:rsidR="00CA652F" w:rsidRPr="00AB2683">
        <w:rPr>
          <w:rFonts w:cs="Tahoma"/>
          <w:spacing w:val="-2"/>
          <w:position w:val="-2"/>
          <w:sz w:val="24"/>
        </w:rPr>
        <w:t xml:space="preserve"> en</w:t>
      </w:r>
      <w:r w:rsidRPr="00AB2683">
        <w:rPr>
          <w:rFonts w:cs="Tahoma"/>
          <w:spacing w:val="-2"/>
          <w:position w:val="-2"/>
          <w:sz w:val="24"/>
        </w:rPr>
        <w:t xml:space="preserve"> el escenario</w:t>
      </w:r>
      <w:r w:rsidR="00CA652F" w:rsidRPr="00AB2683">
        <w:rPr>
          <w:rFonts w:cs="Tahoma"/>
          <w:spacing w:val="-2"/>
          <w:position w:val="-2"/>
          <w:sz w:val="24"/>
        </w:rPr>
        <w:t xml:space="preserve"> </w:t>
      </w:r>
      <w:r w:rsidR="009F5DF2" w:rsidRPr="00AB2683">
        <w:rPr>
          <w:rFonts w:cs="Tahoma"/>
          <w:spacing w:val="-2"/>
          <w:position w:val="-2"/>
          <w:sz w:val="24"/>
        </w:rPr>
        <w:t>otras</w:t>
      </w:r>
      <w:r w:rsidR="00CA652F" w:rsidRPr="00AB2683">
        <w:rPr>
          <w:rFonts w:cs="Tahoma"/>
          <w:spacing w:val="-2"/>
          <w:position w:val="-2"/>
          <w:sz w:val="24"/>
        </w:rPr>
        <w:t xml:space="preserve"> posibles</w:t>
      </w:r>
      <w:r w:rsidR="009F5DF2" w:rsidRPr="00AB2683">
        <w:rPr>
          <w:rFonts w:cs="Tahoma"/>
          <w:spacing w:val="-2"/>
          <w:position w:val="-2"/>
          <w:sz w:val="24"/>
        </w:rPr>
        <w:t xml:space="preserve"> opciones provenientes de avalúos privados.</w:t>
      </w:r>
    </w:p>
    <w:p w14:paraId="30D276E7" w14:textId="77777777" w:rsidR="00CB569B" w:rsidRPr="00AB2683" w:rsidRDefault="00CB569B" w:rsidP="00F934D9">
      <w:pPr>
        <w:spacing w:line="288" w:lineRule="auto"/>
        <w:rPr>
          <w:rFonts w:cs="Tahoma"/>
          <w:spacing w:val="-2"/>
          <w:position w:val="-2"/>
          <w:sz w:val="24"/>
        </w:rPr>
      </w:pPr>
    </w:p>
    <w:p w14:paraId="234DEC7E" w14:textId="327A3644" w:rsidR="009F5DF2" w:rsidRPr="00AB2683" w:rsidRDefault="00F60A4E" w:rsidP="00F934D9">
      <w:pPr>
        <w:spacing w:line="288" w:lineRule="auto"/>
        <w:rPr>
          <w:rFonts w:cs="Tahoma"/>
          <w:spacing w:val="-2"/>
          <w:position w:val="-2"/>
          <w:sz w:val="24"/>
        </w:rPr>
      </w:pPr>
      <w:r w:rsidRPr="00AB2683">
        <w:rPr>
          <w:rFonts w:cs="Tahoma"/>
          <w:spacing w:val="-2"/>
          <w:position w:val="-2"/>
          <w:sz w:val="24"/>
        </w:rPr>
        <w:t>Lo segundo</w:t>
      </w:r>
      <w:r w:rsidR="00AC5B31" w:rsidRPr="00AB2683">
        <w:rPr>
          <w:rFonts w:cs="Tahoma"/>
          <w:spacing w:val="-2"/>
          <w:position w:val="-2"/>
          <w:sz w:val="24"/>
        </w:rPr>
        <w:t xml:space="preserve"> a dejar en claro</w:t>
      </w:r>
      <w:r w:rsidRPr="00AB2683">
        <w:rPr>
          <w:rFonts w:cs="Tahoma"/>
          <w:spacing w:val="-2"/>
          <w:position w:val="-2"/>
          <w:sz w:val="24"/>
        </w:rPr>
        <w:t>, es que t</w:t>
      </w:r>
      <w:r w:rsidR="009F5DF2" w:rsidRPr="00AB2683">
        <w:rPr>
          <w:rFonts w:cs="Tahoma"/>
          <w:spacing w:val="-2"/>
          <w:position w:val="-2"/>
          <w:sz w:val="24"/>
        </w:rPr>
        <w:t>ampoco puede sostenerse, que por tener la Administración la potestad de</w:t>
      </w:r>
      <w:r w:rsidR="00123F95" w:rsidRPr="00AB2683">
        <w:rPr>
          <w:rFonts w:cs="Tahoma"/>
          <w:spacing w:val="-2"/>
          <w:position w:val="-2"/>
          <w:sz w:val="24"/>
        </w:rPr>
        <w:t xml:space="preserve"> expropiar, en este caso el Municipio, entonces se le</w:t>
      </w:r>
      <w:r w:rsidR="004B073A" w:rsidRPr="00AB2683">
        <w:rPr>
          <w:rFonts w:cs="Tahoma"/>
          <w:spacing w:val="-2"/>
          <w:position w:val="-2"/>
          <w:sz w:val="24"/>
        </w:rPr>
        <w:t xml:space="preserve"> puede imponer a los particulares </w:t>
      </w:r>
      <w:r w:rsidR="009F5DF2" w:rsidRPr="00AB2683">
        <w:rPr>
          <w:rFonts w:cs="Tahoma"/>
          <w:spacing w:val="-2"/>
          <w:position w:val="-2"/>
          <w:sz w:val="24"/>
        </w:rPr>
        <w:t>el deber</w:t>
      </w:r>
      <w:r w:rsidR="00E06D2B" w:rsidRPr="00AB2683">
        <w:rPr>
          <w:rFonts w:cs="Tahoma"/>
          <w:spacing w:val="-2"/>
          <w:position w:val="-2"/>
          <w:sz w:val="24"/>
        </w:rPr>
        <w:t xml:space="preserve"> de vender un predio de conformidad con el avalúo efectuado</w:t>
      </w:r>
      <w:r w:rsidR="009F5DF2" w:rsidRPr="00AB2683">
        <w:rPr>
          <w:rFonts w:cs="Tahoma"/>
          <w:spacing w:val="-2"/>
          <w:position w:val="-2"/>
          <w:sz w:val="24"/>
        </w:rPr>
        <w:t xml:space="preserve"> por el IGAC. Au</w:t>
      </w:r>
      <w:r w:rsidR="000A78C3" w:rsidRPr="00AB2683">
        <w:rPr>
          <w:rFonts w:cs="Tahoma"/>
          <w:spacing w:val="-2"/>
          <w:position w:val="-2"/>
          <w:sz w:val="24"/>
        </w:rPr>
        <w:t xml:space="preserve">nque, vuelve y juega, quizá </w:t>
      </w:r>
      <w:r w:rsidR="009F5DF2" w:rsidRPr="00AB2683">
        <w:rPr>
          <w:rFonts w:cs="Tahoma"/>
          <w:spacing w:val="-2"/>
          <w:position w:val="-2"/>
          <w:sz w:val="24"/>
        </w:rPr>
        <w:t>en términos</w:t>
      </w:r>
      <w:r w:rsidR="000A78C3" w:rsidRPr="00AB2683">
        <w:rPr>
          <w:rFonts w:cs="Tahoma"/>
          <w:spacing w:val="-2"/>
          <w:position w:val="-2"/>
          <w:sz w:val="24"/>
        </w:rPr>
        <w:t xml:space="preserve"> de equidad </w:t>
      </w:r>
      <w:r w:rsidR="00DD2F3D" w:rsidRPr="00AB2683">
        <w:rPr>
          <w:rFonts w:cs="Tahoma"/>
          <w:spacing w:val="-2"/>
          <w:position w:val="-2"/>
          <w:sz w:val="24"/>
        </w:rPr>
        <w:t xml:space="preserve">esa situación </w:t>
      </w:r>
      <w:r w:rsidR="000A78C3" w:rsidRPr="00AB2683">
        <w:rPr>
          <w:rFonts w:cs="Tahoma"/>
          <w:spacing w:val="-2"/>
          <w:position w:val="-2"/>
          <w:sz w:val="24"/>
        </w:rPr>
        <w:t>también deb</w:t>
      </w:r>
      <w:r w:rsidR="00123F95" w:rsidRPr="00AB2683">
        <w:rPr>
          <w:rFonts w:cs="Tahoma"/>
          <w:spacing w:val="-2"/>
          <w:position w:val="-2"/>
          <w:sz w:val="24"/>
        </w:rPr>
        <w:t>ería operar en doble vía, ya que</w:t>
      </w:r>
      <w:r w:rsidR="000A78C3" w:rsidRPr="00AB2683">
        <w:rPr>
          <w:rFonts w:cs="Tahoma"/>
          <w:spacing w:val="-2"/>
          <w:position w:val="-2"/>
          <w:sz w:val="24"/>
        </w:rPr>
        <w:t xml:space="preserve"> no es cohere</w:t>
      </w:r>
      <w:r w:rsidR="00123F95" w:rsidRPr="00AB2683">
        <w:rPr>
          <w:rFonts w:cs="Tahoma"/>
          <w:spacing w:val="-2"/>
          <w:position w:val="-2"/>
          <w:sz w:val="24"/>
        </w:rPr>
        <w:t>nte que para el pago de impuestos</w:t>
      </w:r>
      <w:r w:rsidR="000A78C3" w:rsidRPr="00AB2683">
        <w:rPr>
          <w:rFonts w:cs="Tahoma"/>
          <w:spacing w:val="-2"/>
          <w:position w:val="-2"/>
          <w:sz w:val="24"/>
        </w:rPr>
        <w:t xml:space="preserve"> los ciudadanos echen mano del valor infe</w:t>
      </w:r>
      <w:r w:rsidR="00123F95" w:rsidRPr="00AB2683">
        <w:rPr>
          <w:rFonts w:cs="Tahoma"/>
          <w:spacing w:val="-2"/>
          <w:position w:val="-2"/>
          <w:sz w:val="24"/>
        </w:rPr>
        <w:t>rior que ofrece catastro, pero</w:t>
      </w:r>
      <w:r w:rsidR="000A78C3" w:rsidRPr="00AB2683">
        <w:rPr>
          <w:rFonts w:cs="Tahoma"/>
          <w:spacing w:val="-2"/>
          <w:position w:val="-2"/>
          <w:sz w:val="24"/>
        </w:rPr>
        <w:t xml:space="preserve"> c</w:t>
      </w:r>
      <w:r w:rsidR="00DD2F3D" w:rsidRPr="00AB2683">
        <w:rPr>
          <w:rFonts w:cs="Tahoma"/>
          <w:spacing w:val="-2"/>
          <w:position w:val="-2"/>
          <w:sz w:val="24"/>
        </w:rPr>
        <w:t>uando se trata de la enajenación para intereses colectivos</w:t>
      </w:r>
      <w:r w:rsidR="000A78C3" w:rsidRPr="00AB2683">
        <w:rPr>
          <w:rFonts w:cs="Tahoma"/>
          <w:spacing w:val="-2"/>
          <w:position w:val="-2"/>
          <w:sz w:val="24"/>
        </w:rPr>
        <w:t>,</w:t>
      </w:r>
      <w:r w:rsidR="00DD2F3D" w:rsidRPr="00AB2683">
        <w:rPr>
          <w:rFonts w:cs="Tahoma"/>
          <w:spacing w:val="-2"/>
          <w:position w:val="-2"/>
          <w:sz w:val="24"/>
        </w:rPr>
        <w:t xml:space="preserve"> entones</w:t>
      </w:r>
      <w:r w:rsidR="000A78C3" w:rsidRPr="00AB2683">
        <w:rPr>
          <w:rFonts w:cs="Tahoma"/>
          <w:spacing w:val="-2"/>
          <w:position w:val="-2"/>
          <w:sz w:val="24"/>
        </w:rPr>
        <w:t xml:space="preserve"> ahí ese parámetro</w:t>
      </w:r>
      <w:r w:rsidR="00DD2F3D" w:rsidRPr="00AB2683">
        <w:rPr>
          <w:rFonts w:cs="Tahoma"/>
          <w:spacing w:val="-2"/>
          <w:position w:val="-2"/>
          <w:sz w:val="24"/>
        </w:rPr>
        <w:t xml:space="preserve"> de referencia se desecha. </w:t>
      </w:r>
      <w:r w:rsidR="00123F95" w:rsidRPr="00AB2683">
        <w:rPr>
          <w:rFonts w:cs="Tahoma"/>
          <w:spacing w:val="-2"/>
          <w:position w:val="-2"/>
          <w:sz w:val="24"/>
        </w:rPr>
        <w:t>S</w:t>
      </w:r>
      <w:r w:rsidR="00DD2F3D" w:rsidRPr="00AB2683">
        <w:rPr>
          <w:rFonts w:cs="Tahoma"/>
          <w:spacing w:val="-2"/>
          <w:position w:val="-2"/>
          <w:sz w:val="24"/>
        </w:rPr>
        <w:t xml:space="preserve">ea como fuere, </w:t>
      </w:r>
      <w:r w:rsidR="009F5DF2" w:rsidRPr="00AB2683">
        <w:rPr>
          <w:rFonts w:cs="Tahoma"/>
          <w:spacing w:val="-2"/>
          <w:position w:val="-2"/>
          <w:sz w:val="24"/>
        </w:rPr>
        <w:t>es lo cierto que un tal ba</w:t>
      </w:r>
      <w:r w:rsidR="00902D58" w:rsidRPr="00AB2683">
        <w:rPr>
          <w:rFonts w:cs="Tahoma"/>
          <w:spacing w:val="-2"/>
          <w:position w:val="-2"/>
          <w:sz w:val="24"/>
        </w:rPr>
        <w:t>remo no era aplicable en forma tajante</w:t>
      </w:r>
      <w:r w:rsidR="00DD2F3D" w:rsidRPr="00AB2683">
        <w:rPr>
          <w:rFonts w:cs="Tahoma"/>
          <w:spacing w:val="-2"/>
          <w:position w:val="-2"/>
          <w:sz w:val="24"/>
        </w:rPr>
        <w:t xml:space="preserve"> para</w:t>
      </w:r>
      <w:r w:rsidR="00902D58" w:rsidRPr="00AB2683">
        <w:rPr>
          <w:rFonts w:cs="Tahoma"/>
          <w:spacing w:val="-2"/>
          <w:position w:val="-2"/>
          <w:sz w:val="24"/>
        </w:rPr>
        <w:t xml:space="preserve"> estos efectos</w:t>
      </w:r>
      <w:r w:rsidR="009F5DF2" w:rsidRPr="00AB2683">
        <w:rPr>
          <w:rFonts w:cs="Tahoma"/>
          <w:spacing w:val="-2"/>
          <w:position w:val="-2"/>
          <w:sz w:val="24"/>
        </w:rPr>
        <w:t>, porque</w:t>
      </w:r>
      <w:r w:rsidR="00E06D2B" w:rsidRPr="00AB2683">
        <w:rPr>
          <w:rFonts w:cs="Tahoma"/>
          <w:spacing w:val="-2"/>
          <w:position w:val="-2"/>
          <w:sz w:val="24"/>
        </w:rPr>
        <w:t xml:space="preserve"> igualmente</w:t>
      </w:r>
      <w:r w:rsidR="009F5DF2" w:rsidRPr="00AB2683">
        <w:rPr>
          <w:rFonts w:cs="Tahoma"/>
          <w:spacing w:val="-2"/>
          <w:position w:val="-2"/>
          <w:sz w:val="24"/>
        </w:rPr>
        <w:t xml:space="preserve"> es sabido que la expropiación solo es posible si el bien indefectiblemente se requiere para la ejecución de una obra</w:t>
      </w:r>
      <w:r w:rsidR="004B073A" w:rsidRPr="00AB2683">
        <w:rPr>
          <w:rFonts w:cs="Tahoma"/>
          <w:spacing w:val="-2"/>
          <w:position w:val="-2"/>
          <w:sz w:val="24"/>
        </w:rPr>
        <w:t xml:space="preserve"> oficial</w:t>
      </w:r>
      <w:r w:rsidR="00E06D2B" w:rsidRPr="00AB2683">
        <w:rPr>
          <w:rFonts w:cs="Tahoma"/>
          <w:spacing w:val="-2"/>
          <w:position w:val="-2"/>
          <w:sz w:val="24"/>
        </w:rPr>
        <w:t xml:space="preserve"> ya establecida; situación que,</w:t>
      </w:r>
      <w:r w:rsidR="009F5DF2" w:rsidRPr="00AB2683">
        <w:rPr>
          <w:rFonts w:cs="Tahoma"/>
          <w:spacing w:val="-2"/>
          <w:position w:val="-2"/>
          <w:sz w:val="24"/>
        </w:rPr>
        <w:t xml:space="preserve"> por supuesto, no es el caso que aquí nos</w:t>
      </w:r>
      <w:r w:rsidR="00E06D2B" w:rsidRPr="00AB2683">
        <w:rPr>
          <w:rFonts w:cs="Tahoma"/>
          <w:spacing w:val="-2"/>
          <w:position w:val="-2"/>
          <w:sz w:val="24"/>
        </w:rPr>
        <w:t xml:space="preserve"> ocupa</w:t>
      </w:r>
      <w:r w:rsidR="009F5DF2" w:rsidRPr="00AB2683">
        <w:rPr>
          <w:rFonts w:cs="Tahoma"/>
          <w:spacing w:val="-2"/>
          <w:position w:val="-2"/>
          <w:sz w:val="24"/>
        </w:rPr>
        <w:t xml:space="preserve"> en donde se tenían varias opciones de elección</w:t>
      </w:r>
      <w:r w:rsidR="000F029F" w:rsidRPr="00AB2683">
        <w:rPr>
          <w:rFonts w:cs="Tahoma"/>
          <w:spacing w:val="-2"/>
          <w:position w:val="-2"/>
          <w:sz w:val="24"/>
        </w:rPr>
        <w:t xml:space="preserve"> y al final con la intermediación del Comandante de la Metropolitana de Policía se eligió la que es materia de controversia</w:t>
      </w:r>
      <w:r w:rsidR="009F5DF2" w:rsidRPr="00AB2683">
        <w:rPr>
          <w:rFonts w:cs="Tahoma"/>
          <w:spacing w:val="-2"/>
          <w:position w:val="-2"/>
          <w:sz w:val="24"/>
        </w:rPr>
        <w:t>.</w:t>
      </w:r>
    </w:p>
    <w:p w14:paraId="2BE746E0" w14:textId="77777777" w:rsidR="009F5DF2" w:rsidRPr="00AB2683" w:rsidRDefault="009F5DF2" w:rsidP="00F934D9">
      <w:pPr>
        <w:spacing w:line="288" w:lineRule="auto"/>
        <w:rPr>
          <w:rFonts w:cs="Tahoma"/>
          <w:spacing w:val="-2"/>
          <w:position w:val="-2"/>
          <w:sz w:val="24"/>
        </w:rPr>
      </w:pPr>
    </w:p>
    <w:p w14:paraId="5079A041" w14:textId="4D3B68C9" w:rsidR="009F5DF2" w:rsidRPr="00AB2683" w:rsidRDefault="00360F61" w:rsidP="00F934D9">
      <w:pPr>
        <w:spacing w:line="288" w:lineRule="auto"/>
        <w:rPr>
          <w:rFonts w:cs="Tahoma"/>
          <w:spacing w:val="-2"/>
          <w:position w:val="-2"/>
          <w:sz w:val="24"/>
        </w:rPr>
      </w:pPr>
      <w:r w:rsidRPr="00AB2683">
        <w:rPr>
          <w:rFonts w:cs="Tahoma"/>
          <w:spacing w:val="-2"/>
          <w:position w:val="-2"/>
          <w:sz w:val="24"/>
        </w:rPr>
        <w:t>Y lo</w:t>
      </w:r>
      <w:r w:rsidR="00F60A4E" w:rsidRPr="00AB2683">
        <w:rPr>
          <w:rFonts w:cs="Tahoma"/>
          <w:spacing w:val="-2"/>
          <w:position w:val="-2"/>
          <w:sz w:val="24"/>
        </w:rPr>
        <w:t xml:space="preserve"> tercero</w:t>
      </w:r>
      <w:r w:rsidR="00AC5B31" w:rsidRPr="00AB2683">
        <w:rPr>
          <w:rFonts w:cs="Tahoma"/>
          <w:spacing w:val="-2"/>
          <w:position w:val="-2"/>
          <w:sz w:val="24"/>
        </w:rPr>
        <w:t xml:space="preserve"> a indicar</w:t>
      </w:r>
      <w:r w:rsidR="00F60A4E" w:rsidRPr="00AB2683">
        <w:rPr>
          <w:rFonts w:cs="Tahoma"/>
          <w:spacing w:val="-2"/>
          <w:position w:val="-2"/>
          <w:sz w:val="24"/>
        </w:rPr>
        <w:t>, es que n</w:t>
      </w:r>
      <w:r w:rsidR="009F5DF2" w:rsidRPr="00AB2683">
        <w:rPr>
          <w:rFonts w:cs="Tahoma"/>
          <w:spacing w:val="-2"/>
          <w:position w:val="-2"/>
          <w:sz w:val="24"/>
        </w:rPr>
        <w:t>o obstante lo contundente de las dos aseveracione</w:t>
      </w:r>
      <w:r w:rsidR="004B073A" w:rsidRPr="00AB2683">
        <w:rPr>
          <w:rFonts w:cs="Tahoma"/>
          <w:spacing w:val="-2"/>
          <w:position w:val="-2"/>
          <w:sz w:val="24"/>
        </w:rPr>
        <w:t>s anteriores, lo</w:t>
      </w:r>
      <w:r w:rsidR="00123F95" w:rsidRPr="00AB2683">
        <w:rPr>
          <w:rFonts w:cs="Tahoma"/>
          <w:spacing w:val="-2"/>
          <w:position w:val="-2"/>
          <w:sz w:val="24"/>
        </w:rPr>
        <w:t xml:space="preserve"> dicho no exime por supuesto </w:t>
      </w:r>
      <w:r w:rsidR="004B073A" w:rsidRPr="00AB2683">
        <w:rPr>
          <w:rFonts w:cs="Tahoma"/>
          <w:spacing w:val="-2"/>
          <w:position w:val="-2"/>
          <w:sz w:val="24"/>
        </w:rPr>
        <w:t xml:space="preserve">la posibilidad de realizar un </w:t>
      </w:r>
      <w:r w:rsidR="009F5DF2" w:rsidRPr="00AB2683">
        <w:rPr>
          <w:rFonts w:cs="Tahoma"/>
          <w:spacing w:val="-2"/>
          <w:position w:val="-2"/>
          <w:sz w:val="24"/>
        </w:rPr>
        <w:t>análisis judicial de</w:t>
      </w:r>
      <w:r w:rsidR="004B073A" w:rsidRPr="00AB2683">
        <w:rPr>
          <w:rFonts w:cs="Tahoma"/>
          <w:spacing w:val="-2"/>
          <w:position w:val="-2"/>
          <w:sz w:val="24"/>
        </w:rPr>
        <w:t xml:space="preserve"> un caso singular</w:t>
      </w:r>
      <w:r w:rsidR="009F5DF2" w:rsidRPr="00AB2683">
        <w:rPr>
          <w:rFonts w:cs="Tahoma"/>
          <w:spacing w:val="-2"/>
          <w:position w:val="-2"/>
          <w:sz w:val="24"/>
        </w:rPr>
        <w:t xml:space="preserve"> cuando las circunstancias </w:t>
      </w:r>
      <w:r w:rsidR="004B073A" w:rsidRPr="00AB2683">
        <w:rPr>
          <w:rFonts w:cs="Tahoma"/>
          <w:spacing w:val="-2"/>
          <w:position w:val="-2"/>
          <w:sz w:val="24"/>
        </w:rPr>
        <w:t xml:space="preserve">concretas </w:t>
      </w:r>
      <w:r w:rsidR="009F5DF2" w:rsidRPr="00AB2683">
        <w:rPr>
          <w:rFonts w:cs="Tahoma"/>
          <w:spacing w:val="-2"/>
          <w:position w:val="-2"/>
          <w:sz w:val="24"/>
        </w:rPr>
        <w:t>dan lugar a sospechar que se trata de una posible</w:t>
      </w:r>
      <w:r w:rsidR="000A78C3" w:rsidRPr="00AB2683">
        <w:rPr>
          <w:rFonts w:cs="Tahoma"/>
          <w:spacing w:val="-2"/>
          <w:position w:val="-2"/>
          <w:sz w:val="24"/>
        </w:rPr>
        <w:t xml:space="preserve"> simulación, y </w:t>
      </w:r>
      <w:r w:rsidR="004B073A" w:rsidRPr="00AB2683">
        <w:rPr>
          <w:rFonts w:cs="Tahoma"/>
          <w:spacing w:val="-2"/>
          <w:position w:val="-2"/>
          <w:sz w:val="24"/>
        </w:rPr>
        <w:t xml:space="preserve">de allí </w:t>
      </w:r>
      <w:r w:rsidR="000A538B" w:rsidRPr="00AB2683">
        <w:rPr>
          <w:rFonts w:cs="Tahoma"/>
          <w:spacing w:val="-2"/>
          <w:position w:val="-2"/>
          <w:sz w:val="24"/>
        </w:rPr>
        <w:t>surja</w:t>
      </w:r>
      <w:r w:rsidR="009F5DF2" w:rsidRPr="00AB2683">
        <w:rPr>
          <w:rFonts w:cs="Tahoma"/>
          <w:spacing w:val="-2"/>
          <w:position w:val="-2"/>
          <w:sz w:val="24"/>
        </w:rPr>
        <w:t xml:space="preserve"> la hipótesis</w:t>
      </w:r>
      <w:r w:rsidR="000A78C3" w:rsidRPr="00AB2683">
        <w:rPr>
          <w:rFonts w:cs="Tahoma"/>
          <w:spacing w:val="-2"/>
          <w:position w:val="-2"/>
          <w:sz w:val="24"/>
        </w:rPr>
        <w:t xml:space="preserve"> acerca de la posible connivencia</w:t>
      </w:r>
      <w:r w:rsidR="00123F95" w:rsidRPr="00AB2683">
        <w:rPr>
          <w:rFonts w:cs="Tahoma"/>
          <w:spacing w:val="-2"/>
          <w:position w:val="-2"/>
          <w:sz w:val="24"/>
        </w:rPr>
        <w:t xml:space="preserve"> o confabulación</w:t>
      </w:r>
      <w:r w:rsidR="000A78C3" w:rsidRPr="00AB2683">
        <w:rPr>
          <w:rFonts w:cs="Tahoma"/>
          <w:spacing w:val="-2"/>
          <w:position w:val="-2"/>
          <w:sz w:val="24"/>
        </w:rPr>
        <w:t xml:space="preserve"> entre agentes oficiales</w:t>
      </w:r>
      <w:r w:rsidR="000A538B" w:rsidRPr="00AB2683">
        <w:rPr>
          <w:rFonts w:cs="Tahoma"/>
          <w:spacing w:val="-2"/>
          <w:position w:val="-2"/>
          <w:sz w:val="24"/>
        </w:rPr>
        <w:t xml:space="preserve"> y particulares para defraudar a</w:t>
      </w:r>
      <w:r w:rsidR="000A78C3" w:rsidRPr="00AB2683">
        <w:rPr>
          <w:rFonts w:cs="Tahoma"/>
          <w:spacing w:val="-2"/>
          <w:position w:val="-2"/>
          <w:sz w:val="24"/>
        </w:rPr>
        <w:t xml:space="preserve">l fisco. </w:t>
      </w:r>
      <w:r w:rsidR="009F5DF2" w:rsidRPr="00AB2683">
        <w:rPr>
          <w:rFonts w:cs="Tahoma"/>
          <w:spacing w:val="-2"/>
          <w:position w:val="-2"/>
          <w:sz w:val="24"/>
        </w:rPr>
        <w:t xml:space="preserve"> </w:t>
      </w:r>
    </w:p>
    <w:p w14:paraId="247B252D" w14:textId="77777777" w:rsidR="009F5DF2" w:rsidRPr="00AB2683" w:rsidRDefault="009F5DF2" w:rsidP="00F934D9">
      <w:pPr>
        <w:spacing w:line="288" w:lineRule="auto"/>
        <w:rPr>
          <w:rFonts w:cs="Tahoma"/>
          <w:spacing w:val="-2"/>
          <w:position w:val="-2"/>
          <w:sz w:val="24"/>
        </w:rPr>
      </w:pPr>
    </w:p>
    <w:p w14:paraId="35B02B0E" w14:textId="33DB9646" w:rsidR="00E712BE" w:rsidRPr="00AB2683" w:rsidRDefault="00E712BE" w:rsidP="00F934D9">
      <w:pPr>
        <w:spacing w:line="288" w:lineRule="auto"/>
        <w:rPr>
          <w:rFonts w:cs="Tahoma"/>
          <w:spacing w:val="-2"/>
          <w:position w:val="-2"/>
          <w:sz w:val="24"/>
        </w:rPr>
      </w:pPr>
      <w:r w:rsidRPr="00AB2683">
        <w:rPr>
          <w:rFonts w:cs="Tahoma"/>
          <w:spacing w:val="-2"/>
          <w:position w:val="-2"/>
          <w:sz w:val="24"/>
        </w:rPr>
        <w:t>El punto basilar por tanto de la discusión, no puede circular en torno a si la Alcaldía estaba</w:t>
      </w:r>
      <w:r w:rsidR="00E86EB8" w:rsidRPr="00AB2683">
        <w:rPr>
          <w:rFonts w:cs="Tahoma"/>
          <w:spacing w:val="-2"/>
          <w:position w:val="-2"/>
          <w:sz w:val="24"/>
        </w:rPr>
        <w:t xml:space="preserve"> o no</w:t>
      </w:r>
      <w:r w:rsidR="00C61132" w:rsidRPr="00AB2683">
        <w:rPr>
          <w:rFonts w:cs="Tahoma"/>
          <w:spacing w:val="-2"/>
          <w:position w:val="-2"/>
          <w:sz w:val="24"/>
        </w:rPr>
        <w:t xml:space="preserve"> en el deber de acceder a</w:t>
      </w:r>
      <w:r w:rsidRPr="00AB2683">
        <w:rPr>
          <w:rFonts w:cs="Tahoma"/>
          <w:spacing w:val="-2"/>
          <w:position w:val="-2"/>
          <w:sz w:val="24"/>
        </w:rPr>
        <w:t xml:space="preserve"> lo</w:t>
      </w:r>
      <w:r w:rsidR="00C61132" w:rsidRPr="00AB2683">
        <w:rPr>
          <w:rFonts w:cs="Tahoma"/>
          <w:spacing w:val="-2"/>
          <w:position w:val="-2"/>
          <w:sz w:val="24"/>
        </w:rPr>
        <w:t>s postulados de un</w:t>
      </w:r>
      <w:r w:rsidR="00FE25E5" w:rsidRPr="00AB2683">
        <w:rPr>
          <w:rFonts w:cs="Tahoma"/>
          <w:spacing w:val="-2"/>
          <w:position w:val="-2"/>
          <w:sz w:val="24"/>
        </w:rPr>
        <w:t xml:space="preserve"> avalúo oficial</w:t>
      </w:r>
      <w:r w:rsidR="00C61132" w:rsidRPr="00AB2683">
        <w:rPr>
          <w:rFonts w:cs="Tahoma"/>
          <w:spacing w:val="-2"/>
          <w:position w:val="-2"/>
          <w:sz w:val="24"/>
        </w:rPr>
        <w:t xml:space="preserve"> en nuestro caso el del IGAC</w:t>
      </w:r>
      <w:r w:rsidRPr="00AB2683">
        <w:rPr>
          <w:rFonts w:cs="Tahoma"/>
          <w:spacing w:val="-2"/>
          <w:position w:val="-2"/>
          <w:sz w:val="24"/>
        </w:rPr>
        <w:t xml:space="preserve">. </w:t>
      </w:r>
      <w:r w:rsidR="00C61132" w:rsidRPr="00AB2683">
        <w:rPr>
          <w:rFonts w:cs="Tahoma"/>
          <w:spacing w:val="-2"/>
          <w:position w:val="-2"/>
          <w:sz w:val="24"/>
        </w:rPr>
        <w:t xml:space="preserve">Ni tampoco </w:t>
      </w:r>
      <w:r w:rsidRPr="00AB2683">
        <w:rPr>
          <w:rFonts w:cs="Tahoma"/>
          <w:spacing w:val="-2"/>
          <w:position w:val="-2"/>
          <w:sz w:val="24"/>
        </w:rPr>
        <w:t>puede atenderse la argumentación según la cual, por tener la Administración</w:t>
      </w:r>
      <w:r w:rsidR="001C2A28" w:rsidRPr="00AB2683">
        <w:rPr>
          <w:rFonts w:cs="Tahoma"/>
          <w:spacing w:val="-2"/>
          <w:position w:val="-2"/>
          <w:sz w:val="24"/>
        </w:rPr>
        <w:t xml:space="preserve"> Municipal</w:t>
      </w:r>
      <w:r w:rsidRPr="00AB2683">
        <w:rPr>
          <w:rFonts w:cs="Tahoma"/>
          <w:spacing w:val="-2"/>
          <w:position w:val="-2"/>
          <w:sz w:val="24"/>
        </w:rPr>
        <w:t xml:space="preserve"> la facultad o la potestad de expropiar, entonces n</w:t>
      </w:r>
      <w:r w:rsidR="001C2A28" w:rsidRPr="00AB2683">
        <w:rPr>
          <w:rFonts w:cs="Tahoma"/>
          <w:spacing w:val="-2"/>
          <w:position w:val="-2"/>
          <w:sz w:val="24"/>
        </w:rPr>
        <w:t>o podía desechar l</w:t>
      </w:r>
      <w:r w:rsidR="005C2D33" w:rsidRPr="00AB2683">
        <w:rPr>
          <w:rFonts w:cs="Tahoma"/>
          <w:spacing w:val="-2"/>
          <w:position w:val="-2"/>
          <w:sz w:val="24"/>
        </w:rPr>
        <w:t>a posibilidad de intentar ese mecanismo excepcional</w:t>
      </w:r>
      <w:r w:rsidR="001C2A28" w:rsidRPr="00AB2683">
        <w:rPr>
          <w:rFonts w:cs="Tahoma"/>
          <w:spacing w:val="-2"/>
          <w:position w:val="-2"/>
          <w:sz w:val="24"/>
        </w:rPr>
        <w:t xml:space="preserve"> antes d</w:t>
      </w:r>
      <w:r w:rsidR="00FE25E5" w:rsidRPr="00AB2683">
        <w:rPr>
          <w:rFonts w:cs="Tahoma"/>
          <w:spacing w:val="-2"/>
          <w:position w:val="-2"/>
          <w:sz w:val="24"/>
        </w:rPr>
        <w:t>e ofrecer la compra por la cuantía</w:t>
      </w:r>
      <w:r w:rsidR="001C2A28" w:rsidRPr="00AB2683">
        <w:rPr>
          <w:rFonts w:cs="Tahoma"/>
          <w:spacing w:val="-2"/>
          <w:position w:val="-2"/>
          <w:sz w:val="24"/>
        </w:rPr>
        <w:t xml:space="preserve"> del avalú</w:t>
      </w:r>
      <w:r w:rsidR="009A6DB2" w:rsidRPr="00AB2683">
        <w:rPr>
          <w:rFonts w:cs="Tahoma"/>
          <w:spacing w:val="-2"/>
          <w:position w:val="-2"/>
          <w:sz w:val="24"/>
        </w:rPr>
        <w:t>o privado;</w:t>
      </w:r>
      <w:r w:rsidR="00C61132" w:rsidRPr="00AB2683">
        <w:rPr>
          <w:rFonts w:cs="Tahoma"/>
          <w:spacing w:val="-2"/>
          <w:position w:val="-2"/>
          <w:sz w:val="24"/>
        </w:rPr>
        <w:t xml:space="preserve"> menos</w:t>
      </w:r>
      <w:r w:rsidR="009A6DB2" w:rsidRPr="00AB2683">
        <w:rPr>
          <w:rFonts w:cs="Tahoma"/>
          <w:spacing w:val="-2"/>
          <w:position w:val="-2"/>
          <w:sz w:val="24"/>
        </w:rPr>
        <w:t xml:space="preserve"> correlativamente</w:t>
      </w:r>
      <w:r w:rsidR="001C2A28" w:rsidRPr="00AB2683">
        <w:rPr>
          <w:rFonts w:cs="Tahoma"/>
          <w:spacing w:val="-2"/>
          <w:position w:val="-2"/>
          <w:sz w:val="24"/>
        </w:rPr>
        <w:t xml:space="preserve"> vale sostener</w:t>
      </w:r>
      <w:r w:rsidR="005C2D33" w:rsidRPr="00AB2683">
        <w:rPr>
          <w:rFonts w:cs="Tahoma"/>
          <w:spacing w:val="-2"/>
          <w:position w:val="-2"/>
          <w:sz w:val="24"/>
        </w:rPr>
        <w:t>,</w:t>
      </w:r>
      <w:r w:rsidR="001C2A28" w:rsidRPr="00AB2683">
        <w:rPr>
          <w:rFonts w:cs="Tahoma"/>
          <w:spacing w:val="-2"/>
          <w:position w:val="-2"/>
          <w:sz w:val="24"/>
        </w:rPr>
        <w:t xml:space="preserve"> que los particulares se vi</w:t>
      </w:r>
      <w:r w:rsidR="009A6DB2" w:rsidRPr="00AB2683">
        <w:rPr>
          <w:rFonts w:cs="Tahoma"/>
          <w:spacing w:val="-2"/>
          <w:position w:val="-2"/>
          <w:sz w:val="24"/>
        </w:rPr>
        <w:t xml:space="preserve">eron </w:t>
      </w:r>
      <w:r w:rsidR="00C61132" w:rsidRPr="00AB2683">
        <w:rPr>
          <w:rFonts w:cs="Tahoma"/>
          <w:spacing w:val="-2"/>
          <w:position w:val="-2"/>
          <w:sz w:val="24"/>
        </w:rPr>
        <w:t>“</w:t>
      </w:r>
      <w:r w:rsidR="009A6DB2" w:rsidRPr="00AB2683">
        <w:rPr>
          <w:rFonts w:cs="Tahoma"/>
          <w:spacing w:val="-2"/>
          <w:position w:val="-2"/>
          <w:sz w:val="24"/>
        </w:rPr>
        <w:t>compelidos a vender</w:t>
      </w:r>
      <w:r w:rsidR="00C61132" w:rsidRPr="00AB2683">
        <w:rPr>
          <w:rFonts w:cs="Tahoma"/>
          <w:spacing w:val="-2"/>
          <w:position w:val="-2"/>
          <w:sz w:val="24"/>
        </w:rPr>
        <w:t>”</w:t>
      </w:r>
      <w:r w:rsidR="009A6DB2" w:rsidRPr="00AB2683">
        <w:rPr>
          <w:rFonts w:cs="Tahoma"/>
          <w:spacing w:val="-2"/>
          <w:position w:val="-2"/>
          <w:sz w:val="24"/>
        </w:rPr>
        <w:t xml:space="preserve"> por tener a su espalda el</w:t>
      </w:r>
      <w:r w:rsidR="001C2A28" w:rsidRPr="00AB2683">
        <w:rPr>
          <w:rFonts w:cs="Tahoma"/>
          <w:spacing w:val="-2"/>
          <w:position w:val="-2"/>
          <w:sz w:val="24"/>
        </w:rPr>
        <w:t xml:space="preserve"> yugo de una</w:t>
      </w:r>
      <w:r w:rsidR="009A6DB2" w:rsidRPr="00AB2683">
        <w:rPr>
          <w:rFonts w:cs="Tahoma"/>
          <w:spacing w:val="-2"/>
          <w:position w:val="-2"/>
          <w:sz w:val="24"/>
        </w:rPr>
        <w:t xml:space="preserve"> potencial</w:t>
      </w:r>
      <w:r w:rsidR="001C2A28" w:rsidRPr="00AB2683">
        <w:rPr>
          <w:rFonts w:cs="Tahoma"/>
          <w:spacing w:val="-2"/>
          <w:position w:val="-2"/>
          <w:sz w:val="24"/>
        </w:rPr>
        <w:t xml:space="preserve"> expropiación,</w:t>
      </w:r>
      <w:r w:rsidR="009A6DB2" w:rsidRPr="00AB2683">
        <w:rPr>
          <w:rFonts w:cs="Tahoma"/>
          <w:spacing w:val="-2"/>
          <w:position w:val="-2"/>
          <w:sz w:val="24"/>
        </w:rPr>
        <w:t xml:space="preserve"> cuando la realidad enseña que todo ello </w:t>
      </w:r>
      <w:r w:rsidR="001C2A28" w:rsidRPr="00AB2683">
        <w:rPr>
          <w:rFonts w:cs="Tahoma"/>
          <w:spacing w:val="-2"/>
          <w:position w:val="-2"/>
          <w:sz w:val="24"/>
        </w:rPr>
        <w:t>cae en el terreno de una mera especulación.</w:t>
      </w:r>
    </w:p>
    <w:p w14:paraId="6454B9CF" w14:textId="77777777" w:rsidR="00E712BE" w:rsidRPr="00AB2683" w:rsidRDefault="00E712BE" w:rsidP="00F934D9">
      <w:pPr>
        <w:spacing w:line="288" w:lineRule="auto"/>
        <w:rPr>
          <w:rFonts w:cs="Tahoma"/>
          <w:spacing w:val="-2"/>
          <w:position w:val="-2"/>
          <w:sz w:val="24"/>
        </w:rPr>
      </w:pPr>
    </w:p>
    <w:p w14:paraId="35675EE9" w14:textId="76D02AA4" w:rsidR="00FA289D" w:rsidRPr="00AB2683" w:rsidRDefault="00537BCC" w:rsidP="00F934D9">
      <w:pPr>
        <w:spacing w:line="288" w:lineRule="auto"/>
        <w:rPr>
          <w:rFonts w:cs="Tahoma"/>
          <w:spacing w:val="-2"/>
          <w:position w:val="-2"/>
          <w:sz w:val="24"/>
        </w:rPr>
      </w:pPr>
      <w:r w:rsidRPr="00AB2683">
        <w:rPr>
          <w:rFonts w:cs="Tahoma"/>
          <w:spacing w:val="-2"/>
          <w:position w:val="-2"/>
          <w:sz w:val="24"/>
        </w:rPr>
        <w:t>En contrario, los interrogantes que sí ameritan dilucidación por la vía de la investigación penal, son en criterio de la Corporación los siguientes: (i) ¿el contrato celebrado entre el ente territorial y la entidad DALFRE INGENIEROS</w:t>
      </w:r>
      <w:r w:rsidR="00E734AC" w:rsidRPr="00AB2683">
        <w:rPr>
          <w:rFonts w:cs="Tahoma"/>
          <w:spacing w:val="-2"/>
          <w:position w:val="-2"/>
          <w:sz w:val="24"/>
        </w:rPr>
        <w:t xml:space="preserve"> CO</w:t>
      </w:r>
      <w:r w:rsidR="00890C16" w:rsidRPr="00AB2683">
        <w:rPr>
          <w:rFonts w:cs="Tahoma"/>
          <w:spacing w:val="-2"/>
          <w:position w:val="-2"/>
          <w:sz w:val="24"/>
        </w:rPr>
        <w:t>NSULTORES</w:t>
      </w:r>
      <w:r w:rsidR="00C61132" w:rsidRPr="00AB2683">
        <w:rPr>
          <w:rFonts w:cs="Tahoma"/>
          <w:spacing w:val="-2"/>
          <w:position w:val="-2"/>
          <w:sz w:val="24"/>
        </w:rPr>
        <w:t xml:space="preserve"> LTDA</w:t>
      </w:r>
      <w:r w:rsidRPr="00AB2683">
        <w:rPr>
          <w:rFonts w:cs="Tahoma"/>
          <w:spacing w:val="-2"/>
          <w:position w:val="-2"/>
          <w:sz w:val="24"/>
        </w:rPr>
        <w:t xml:space="preserve"> para realizar ese avalúo que finalmente sirvió de referente para la adquisición </w:t>
      </w:r>
      <w:r w:rsidRPr="00AB2683">
        <w:rPr>
          <w:rFonts w:cs="Tahoma"/>
          <w:spacing w:val="-2"/>
          <w:position w:val="-2"/>
          <w:sz w:val="24"/>
        </w:rPr>
        <w:lastRenderedPageBreak/>
        <w:t>del predio, cumplió o no cumplió los requisitos legales?</w:t>
      </w:r>
      <w:r w:rsidR="005D2D5A" w:rsidRPr="00AB2683">
        <w:rPr>
          <w:rFonts w:cs="Tahoma"/>
          <w:spacing w:val="-2"/>
          <w:position w:val="-2"/>
          <w:sz w:val="24"/>
        </w:rPr>
        <w:t xml:space="preserve">; </w:t>
      </w:r>
      <w:r w:rsidR="00E734AC" w:rsidRPr="00AB2683">
        <w:rPr>
          <w:rFonts w:cs="Tahoma"/>
          <w:spacing w:val="-2"/>
          <w:position w:val="-2"/>
          <w:sz w:val="24"/>
        </w:rPr>
        <w:t xml:space="preserve">y </w:t>
      </w:r>
      <w:r w:rsidR="005D2D5A" w:rsidRPr="00AB2683">
        <w:rPr>
          <w:rFonts w:cs="Tahoma"/>
          <w:spacing w:val="-2"/>
          <w:position w:val="-2"/>
          <w:sz w:val="24"/>
        </w:rPr>
        <w:t>(ii)</w:t>
      </w:r>
      <w:r w:rsidR="00665F73" w:rsidRPr="00AB2683">
        <w:rPr>
          <w:rFonts w:cs="Tahoma"/>
          <w:spacing w:val="-2"/>
          <w:position w:val="-2"/>
          <w:sz w:val="24"/>
        </w:rPr>
        <w:t xml:space="preserve"> </w:t>
      </w:r>
      <w:r w:rsidR="0039687F" w:rsidRPr="00AB2683">
        <w:rPr>
          <w:rFonts w:cs="Tahoma"/>
          <w:spacing w:val="-2"/>
          <w:position w:val="-2"/>
          <w:sz w:val="24"/>
        </w:rPr>
        <w:t>¿era ATENDIBLE el resultado de esa experticia</w:t>
      </w:r>
      <w:r w:rsidR="002A1F67" w:rsidRPr="00AB2683">
        <w:rPr>
          <w:rFonts w:cs="Tahoma"/>
          <w:spacing w:val="-2"/>
          <w:position w:val="-2"/>
          <w:sz w:val="24"/>
        </w:rPr>
        <w:t xml:space="preserve"> rendida por la entidad contratada -DALFRE- para efectos de tomarla en consideración por sobre lo</w:t>
      </w:r>
      <w:r w:rsidR="00C61132" w:rsidRPr="00AB2683">
        <w:rPr>
          <w:rFonts w:cs="Tahoma"/>
          <w:spacing w:val="-2"/>
          <w:position w:val="-2"/>
          <w:sz w:val="24"/>
        </w:rPr>
        <w:t xml:space="preserve"> que hubiera podido indicar</w:t>
      </w:r>
      <w:r w:rsidR="002A1F67" w:rsidRPr="00AB2683">
        <w:rPr>
          <w:rFonts w:cs="Tahoma"/>
          <w:spacing w:val="-2"/>
          <w:position w:val="-2"/>
          <w:sz w:val="24"/>
        </w:rPr>
        <w:t xml:space="preserve"> el IGAC; o </w:t>
      </w:r>
      <w:r w:rsidR="0039687F" w:rsidRPr="00AB2683">
        <w:rPr>
          <w:rFonts w:cs="Tahoma"/>
          <w:spacing w:val="-2"/>
          <w:position w:val="-2"/>
          <w:sz w:val="24"/>
        </w:rPr>
        <w:t>en otras palabras, era ADMISIBLE</w:t>
      </w:r>
      <w:r w:rsidR="002A1F67" w:rsidRPr="00AB2683">
        <w:rPr>
          <w:rFonts w:cs="Tahoma"/>
          <w:spacing w:val="-2"/>
          <w:position w:val="-2"/>
          <w:sz w:val="24"/>
        </w:rPr>
        <w:t xml:space="preserve"> </w:t>
      </w:r>
      <w:r w:rsidR="00433AC4" w:rsidRPr="00AB2683">
        <w:rPr>
          <w:rFonts w:cs="Tahoma"/>
          <w:spacing w:val="-2"/>
          <w:position w:val="-2"/>
          <w:sz w:val="24"/>
        </w:rPr>
        <w:t>EN TÉRMINOS DE CONFIABILIDAD</w:t>
      </w:r>
      <w:r w:rsidRPr="00AB2683">
        <w:rPr>
          <w:rFonts w:cs="Tahoma"/>
          <w:spacing w:val="-2"/>
          <w:position w:val="-2"/>
          <w:sz w:val="24"/>
        </w:rPr>
        <w:t xml:space="preserve"> </w:t>
      </w:r>
      <w:r w:rsidR="00C61132" w:rsidRPr="00AB2683">
        <w:rPr>
          <w:rFonts w:cs="Tahoma"/>
          <w:spacing w:val="-2"/>
          <w:position w:val="-2"/>
          <w:sz w:val="24"/>
        </w:rPr>
        <w:t>ese</w:t>
      </w:r>
      <w:r w:rsidR="002A1F67" w:rsidRPr="00AB2683">
        <w:rPr>
          <w:rFonts w:cs="Tahoma"/>
          <w:spacing w:val="-2"/>
          <w:position w:val="-2"/>
          <w:sz w:val="24"/>
        </w:rPr>
        <w:t xml:space="preserve"> avalúo privado?</w:t>
      </w:r>
    </w:p>
    <w:p w14:paraId="730689E1" w14:textId="77777777" w:rsidR="00FA289D" w:rsidRPr="00AB2683" w:rsidRDefault="00FA289D" w:rsidP="00F934D9">
      <w:pPr>
        <w:spacing w:line="288" w:lineRule="auto"/>
        <w:rPr>
          <w:rFonts w:cs="Tahoma"/>
          <w:spacing w:val="-2"/>
          <w:position w:val="-2"/>
          <w:sz w:val="24"/>
        </w:rPr>
      </w:pPr>
    </w:p>
    <w:p w14:paraId="7B318AA6" w14:textId="1FAEC105" w:rsidR="00AC68B8" w:rsidRPr="00AB2683" w:rsidRDefault="00AC68B8" w:rsidP="00F934D9">
      <w:pPr>
        <w:spacing w:line="288" w:lineRule="auto"/>
        <w:rPr>
          <w:rFonts w:cs="Tahoma"/>
          <w:spacing w:val="-2"/>
          <w:position w:val="-2"/>
          <w:sz w:val="24"/>
        </w:rPr>
      </w:pPr>
      <w:r w:rsidRPr="00AB2683">
        <w:rPr>
          <w:rFonts w:cs="Tahoma"/>
          <w:spacing w:val="-2"/>
          <w:position w:val="-2"/>
          <w:sz w:val="24"/>
        </w:rPr>
        <w:t>Al transpolar esos interrogantes a cada uno de los tipos penales en discusión, se tiene:</w:t>
      </w:r>
    </w:p>
    <w:p w14:paraId="19FF88D8" w14:textId="77777777" w:rsidR="00AC68B8" w:rsidRPr="00AB2683" w:rsidRDefault="00AC68B8" w:rsidP="00F934D9">
      <w:pPr>
        <w:spacing w:line="288" w:lineRule="auto"/>
        <w:rPr>
          <w:rFonts w:cs="Tahoma"/>
          <w:spacing w:val="-2"/>
          <w:position w:val="-2"/>
          <w:sz w:val="24"/>
        </w:rPr>
      </w:pPr>
    </w:p>
    <w:p w14:paraId="4617BA6C" w14:textId="4457DE32" w:rsidR="009B50E1" w:rsidRPr="00AB2683" w:rsidRDefault="009B50E1" w:rsidP="00F934D9">
      <w:pPr>
        <w:numPr>
          <w:ilvl w:val="0"/>
          <w:numId w:val="15"/>
        </w:numPr>
        <w:spacing w:line="288" w:lineRule="auto"/>
        <w:rPr>
          <w:rFonts w:cs="Tahoma"/>
          <w:spacing w:val="-2"/>
          <w:position w:val="-2"/>
          <w:sz w:val="24"/>
        </w:rPr>
      </w:pPr>
      <w:r w:rsidRPr="00AB2683">
        <w:rPr>
          <w:rFonts w:cs="Tahoma"/>
          <w:i/>
          <w:spacing w:val="-2"/>
          <w:position w:val="-2"/>
          <w:sz w:val="24"/>
        </w:rPr>
        <w:t>Contrato sin cumplimiento de requisitos legales</w:t>
      </w:r>
    </w:p>
    <w:p w14:paraId="6487BAD7" w14:textId="77777777" w:rsidR="009B50E1" w:rsidRPr="00AB2683" w:rsidRDefault="009B50E1" w:rsidP="00F934D9">
      <w:pPr>
        <w:spacing w:line="288" w:lineRule="auto"/>
        <w:rPr>
          <w:rFonts w:cs="Tahoma"/>
          <w:spacing w:val="-2"/>
          <w:position w:val="-2"/>
          <w:sz w:val="24"/>
        </w:rPr>
      </w:pPr>
    </w:p>
    <w:p w14:paraId="66A83A75" w14:textId="52ACBEB1" w:rsidR="00E356D8" w:rsidRPr="00AB2683" w:rsidRDefault="001D5143" w:rsidP="00F934D9">
      <w:pPr>
        <w:spacing w:line="288" w:lineRule="auto"/>
        <w:rPr>
          <w:rFonts w:cs="Tahoma"/>
          <w:spacing w:val="-2"/>
          <w:position w:val="-2"/>
          <w:sz w:val="24"/>
        </w:rPr>
      </w:pPr>
      <w:r w:rsidRPr="00AB2683">
        <w:rPr>
          <w:rFonts w:cs="Tahoma"/>
          <w:spacing w:val="-2"/>
          <w:position w:val="-2"/>
          <w:sz w:val="24"/>
        </w:rPr>
        <w:t xml:space="preserve">Se hace alusión en principio </w:t>
      </w:r>
      <w:r w:rsidR="00E356D8" w:rsidRPr="00AB2683">
        <w:rPr>
          <w:rFonts w:cs="Tahoma"/>
          <w:spacing w:val="-2"/>
          <w:position w:val="-2"/>
          <w:sz w:val="24"/>
        </w:rPr>
        <w:t xml:space="preserve">a los términos de la contratación de selección directa de mínima cuantía </w:t>
      </w:r>
      <w:r w:rsidR="00650480" w:rsidRPr="00AB2683">
        <w:rPr>
          <w:rFonts w:cs="Tahoma"/>
          <w:spacing w:val="-2"/>
          <w:position w:val="-2"/>
          <w:sz w:val="24"/>
        </w:rPr>
        <w:t xml:space="preserve">-proceso contractual # </w:t>
      </w:r>
      <w:r w:rsidR="00E356D8" w:rsidRPr="00AB2683">
        <w:rPr>
          <w:rFonts w:cs="Tahoma"/>
          <w:spacing w:val="-2"/>
          <w:position w:val="-2"/>
          <w:sz w:val="24"/>
        </w:rPr>
        <w:t>050 de</w:t>
      </w:r>
      <w:r w:rsidR="00FF388A" w:rsidRPr="00AB2683">
        <w:rPr>
          <w:rFonts w:cs="Tahoma"/>
          <w:spacing w:val="-2"/>
          <w:position w:val="-2"/>
          <w:sz w:val="24"/>
        </w:rPr>
        <w:t xml:space="preserve"> 2016</w:t>
      </w:r>
      <w:r w:rsidR="00E356D8" w:rsidRPr="00AB2683">
        <w:rPr>
          <w:rFonts w:cs="Tahoma"/>
          <w:spacing w:val="-2"/>
          <w:position w:val="-2"/>
          <w:sz w:val="24"/>
        </w:rPr>
        <w:t xml:space="preserve">- por medio </w:t>
      </w:r>
      <w:r w:rsidRPr="00AB2683">
        <w:rPr>
          <w:rFonts w:cs="Tahoma"/>
          <w:spacing w:val="-2"/>
          <w:position w:val="-2"/>
          <w:sz w:val="24"/>
        </w:rPr>
        <w:t>del</w:t>
      </w:r>
      <w:r w:rsidR="00E356D8" w:rsidRPr="00AB2683">
        <w:rPr>
          <w:rFonts w:cs="Tahoma"/>
          <w:spacing w:val="-2"/>
          <w:position w:val="-2"/>
          <w:sz w:val="24"/>
        </w:rPr>
        <w:t xml:space="preserve"> cual </w:t>
      </w:r>
      <w:r w:rsidR="00E0378B" w:rsidRPr="00AB2683">
        <w:rPr>
          <w:rFonts w:cs="Tahoma"/>
          <w:spacing w:val="-2"/>
          <w:position w:val="-2"/>
          <w:sz w:val="24"/>
        </w:rPr>
        <w:t>se le adjudicó a la firma DALDRE la estimación por avalúo comercial</w:t>
      </w:r>
      <w:r w:rsidR="00890C16" w:rsidRPr="00AB2683">
        <w:rPr>
          <w:rFonts w:cs="Tahoma"/>
          <w:spacing w:val="-2"/>
          <w:position w:val="-2"/>
          <w:sz w:val="24"/>
        </w:rPr>
        <w:t xml:space="preserve"> y de</w:t>
      </w:r>
      <w:r w:rsidR="00650480" w:rsidRPr="00AB2683">
        <w:rPr>
          <w:rFonts w:cs="Tahoma"/>
          <w:spacing w:val="-2"/>
          <w:position w:val="-2"/>
          <w:sz w:val="24"/>
        </w:rPr>
        <w:t xml:space="preserve"> actualización de</w:t>
      </w:r>
      <w:r w:rsidR="00890C16" w:rsidRPr="00AB2683">
        <w:rPr>
          <w:rFonts w:cs="Tahoma"/>
          <w:spacing w:val="-2"/>
          <w:position w:val="-2"/>
          <w:sz w:val="24"/>
        </w:rPr>
        <w:t xml:space="preserve"> renta</w:t>
      </w:r>
      <w:r w:rsidR="00E0378B" w:rsidRPr="00AB2683">
        <w:rPr>
          <w:rFonts w:cs="Tahoma"/>
          <w:spacing w:val="-2"/>
          <w:position w:val="-2"/>
          <w:sz w:val="24"/>
        </w:rPr>
        <w:t xml:space="preserve">, entre otros, del predio materia de adquisición que se encuentra ubicado en la carrera 9ª con calle 10 de esta capital, el cual pertenecía a los señores </w:t>
      </w:r>
      <w:r w:rsidR="003C6766">
        <w:rPr>
          <w:rFonts w:cs="Tahoma"/>
          <w:spacing w:val="-2"/>
          <w:position w:val="-2"/>
          <w:sz w:val="24"/>
          <w:szCs w:val="24"/>
        </w:rPr>
        <w:t>GMT Y OTROS</w:t>
      </w:r>
      <w:r w:rsidR="0057736B" w:rsidRPr="00AB2683">
        <w:rPr>
          <w:rFonts w:cs="Tahoma"/>
          <w:spacing w:val="-2"/>
          <w:position w:val="-2"/>
          <w:sz w:val="24"/>
        </w:rPr>
        <w:t xml:space="preserve">, </w:t>
      </w:r>
      <w:r w:rsidR="00650480" w:rsidRPr="00AB2683">
        <w:rPr>
          <w:rFonts w:cs="Tahoma"/>
          <w:spacing w:val="-2"/>
          <w:position w:val="-2"/>
          <w:sz w:val="24"/>
        </w:rPr>
        <w:t xml:space="preserve">y </w:t>
      </w:r>
      <w:r w:rsidR="00E0378B" w:rsidRPr="00AB2683">
        <w:rPr>
          <w:rFonts w:cs="Tahoma"/>
          <w:spacing w:val="-2"/>
          <w:position w:val="-2"/>
          <w:sz w:val="24"/>
        </w:rPr>
        <w:t>que iba a ser utilizado por la Administración Municipal pa</w:t>
      </w:r>
      <w:r w:rsidR="00132C3F" w:rsidRPr="00AB2683">
        <w:rPr>
          <w:rFonts w:cs="Tahoma"/>
          <w:spacing w:val="-2"/>
          <w:position w:val="-2"/>
          <w:sz w:val="24"/>
        </w:rPr>
        <w:t>ra la construcción de una Estación</w:t>
      </w:r>
      <w:r w:rsidR="00E0378B" w:rsidRPr="00AB2683">
        <w:rPr>
          <w:rFonts w:cs="Tahoma"/>
          <w:spacing w:val="-2"/>
          <w:position w:val="-2"/>
          <w:sz w:val="24"/>
        </w:rPr>
        <w:t xml:space="preserve"> de Policía por </w:t>
      </w:r>
      <w:r w:rsidR="0057736B" w:rsidRPr="00AB2683">
        <w:rPr>
          <w:rFonts w:cs="Tahoma"/>
          <w:spacing w:val="-2"/>
          <w:position w:val="-2"/>
          <w:sz w:val="24"/>
        </w:rPr>
        <w:t>tratarse de una zona con alto índice delincuencial</w:t>
      </w:r>
      <w:r w:rsidR="00650480" w:rsidRPr="00AB2683">
        <w:rPr>
          <w:rFonts w:cs="Tahoma"/>
          <w:spacing w:val="-2"/>
          <w:position w:val="-2"/>
          <w:sz w:val="24"/>
        </w:rPr>
        <w:t xml:space="preserve"> o conflictividad social</w:t>
      </w:r>
      <w:r w:rsidR="00E0378B" w:rsidRPr="00AB2683">
        <w:rPr>
          <w:rFonts w:cs="Tahoma"/>
          <w:spacing w:val="-2"/>
          <w:position w:val="-2"/>
          <w:sz w:val="24"/>
        </w:rPr>
        <w:t xml:space="preserve"> a efectos de atender convenio con el Ministerio del Interior y de Defensa para el mejoramiento de la Seguridad Ciudadana.</w:t>
      </w:r>
    </w:p>
    <w:p w14:paraId="74FFA989" w14:textId="77777777" w:rsidR="00E65336" w:rsidRPr="00AB2683" w:rsidRDefault="00E65336" w:rsidP="00F934D9">
      <w:pPr>
        <w:spacing w:line="288" w:lineRule="auto"/>
        <w:rPr>
          <w:rFonts w:cs="Tahoma"/>
          <w:spacing w:val="-2"/>
          <w:position w:val="-2"/>
          <w:sz w:val="24"/>
        </w:rPr>
      </w:pPr>
    </w:p>
    <w:p w14:paraId="0F17E81B" w14:textId="47F0B747" w:rsidR="00E65336" w:rsidRPr="00AB2683" w:rsidRDefault="00E65336" w:rsidP="00F934D9">
      <w:pPr>
        <w:spacing w:line="288" w:lineRule="auto"/>
        <w:rPr>
          <w:rFonts w:cs="Tahoma"/>
          <w:spacing w:val="-2"/>
          <w:position w:val="-2"/>
          <w:sz w:val="24"/>
        </w:rPr>
      </w:pPr>
      <w:r w:rsidRPr="00AB2683">
        <w:rPr>
          <w:rFonts w:cs="Tahoma"/>
          <w:spacing w:val="-2"/>
          <w:position w:val="-2"/>
          <w:sz w:val="24"/>
        </w:rPr>
        <w:t>Aquí cabe resaltar</w:t>
      </w:r>
      <w:r w:rsidRPr="00AB2683">
        <w:rPr>
          <w:rFonts w:cs="Tahoma"/>
          <w:i/>
          <w:spacing w:val="-2"/>
          <w:position w:val="-2"/>
          <w:sz w:val="24"/>
        </w:rPr>
        <w:t xml:space="preserve"> ab initio</w:t>
      </w:r>
      <w:r w:rsidRPr="00AB2683">
        <w:rPr>
          <w:rFonts w:cs="Tahoma"/>
          <w:spacing w:val="-2"/>
          <w:position w:val="-2"/>
          <w:sz w:val="24"/>
        </w:rPr>
        <w:t xml:space="preserve"> que razón le asiste a la defensa cuando llama la atención acerca de una aparente contradicción en que incurrió el juez de primer grado cuando comienza diciendo en su alocución que observa que todo lo precontractual y contractual no amerita objeción alguna, para al final decir que sí existen temas que dan lugar a dudar de la legalidad </w:t>
      </w:r>
      <w:r w:rsidR="003610A8" w:rsidRPr="00AB2683">
        <w:rPr>
          <w:rFonts w:cs="Tahoma"/>
          <w:spacing w:val="-2"/>
          <w:position w:val="-2"/>
          <w:sz w:val="24"/>
        </w:rPr>
        <w:t>de ese trámite. Y en tal aspecto</w:t>
      </w:r>
      <w:r w:rsidRPr="00AB2683">
        <w:rPr>
          <w:rFonts w:cs="Tahoma"/>
          <w:spacing w:val="-2"/>
          <w:position w:val="-2"/>
          <w:sz w:val="24"/>
        </w:rPr>
        <w:t xml:space="preserve"> la Sala estima que al funcionario a quo l</w:t>
      </w:r>
      <w:r w:rsidR="003610A8" w:rsidRPr="00AB2683">
        <w:rPr>
          <w:rFonts w:cs="Tahoma"/>
          <w:spacing w:val="-2"/>
          <w:position w:val="-2"/>
          <w:sz w:val="24"/>
        </w:rPr>
        <w:t>e faltó precisión</w:t>
      </w:r>
      <w:r w:rsidRPr="00AB2683">
        <w:rPr>
          <w:rFonts w:cs="Tahoma"/>
          <w:spacing w:val="-2"/>
          <w:position w:val="-2"/>
          <w:sz w:val="24"/>
        </w:rPr>
        <w:t>, porque lo que quizá quiso sostener es que la Alcaldía sí estaba facultada por ley para llevar a cabo ese tipo de contratación y que el interés que animó al ente territorial para la celebración de ese contrato de compraventa era igualmente válido frente a la ley; empero, otra cosa es que no obstante estar el ente territorial autorizado para</w:t>
      </w:r>
      <w:r w:rsidR="001D5143" w:rsidRPr="00AB2683">
        <w:rPr>
          <w:rFonts w:cs="Tahoma"/>
          <w:spacing w:val="-2"/>
          <w:position w:val="-2"/>
          <w:sz w:val="24"/>
        </w:rPr>
        <w:t xml:space="preserve"> la realización de esos contratos</w:t>
      </w:r>
      <w:r w:rsidRPr="00AB2683">
        <w:rPr>
          <w:rFonts w:cs="Tahoma"/>
          <w:spacing w:val="-2"/>
          <w:position w:val="-2"/>
          <w:sz w:val="24"/>
        </w:rPr>
        <w:t>, los mismos</w:t>
      </w:r>
      <w:r w:rsidR="001D5143" w:rsidRPr="00AB2683">
        <w:rPr>
          <w:rFonts w:cs="Tahoma"/>
          <w:spacing w:val="-2"/>
          <w:position w:val="-2"/>
          <w:sz w:val="24"/>
        </w:rPr>
        <w:t xml:space="preserve"> no</w:t>
      </w:r>
      <w:r w:rsidRPr="00AB2683">
        <w:rPr>
          <w:rFonts w:cs="Tahoma"/>
          <w:spacing w:val="-2"/>
          <w:position w:val="-2"/>
          <w:sz w:val="24"/>
        </w:rPr>
        <w:t xml:space="preserve"> se hayan efectuado con el rigor que la situación requería. </w:t>
      </w:r>
    </w:p>
    <w:p w14:paraId="1D307293" w14:textId="77777777" w:rsidR="00E356D8" w:rsidRPr="00AB2683" w:rsidRDefault="00E356D8" w:rsidP="00F934D9">
      <w:pPr>
        <w:spacing w:line="288" w:lineRule="auto"/>
        <w:rPr>
          <w:rFonts w:cs="Tahoma"/>
          <w:spacing w:val="-2"/>
          <w:position w:val="-2"/>
          <w:sz w:val="24"/>
        </w:rPr>
      </w:pPr>
    </w:p>
    <w:p w14:paraId="5E68ED05" w14:textId="4F34E55A" w:rsidR="009A6DB2" w:rsidRPr="00AB2683" w:rsidRDefault="00A01254" w:rsidP="00F934D9">
      <w:pPr>
        <w:spacing w:line="288" w:lineRule="auto"/>
        <w:rPr>
          <w:rFonts w:cs="Tahoma"/>
          <w:spacing w:val="-2"/>
          <w:position w:val="-2"/>
          <w:sz w:val="24"/>
        </w:rPr>
      </w:pPr>
      <w:r w:rsidRPr="00AB2683">
        <w:rPr>
          <w:rFonts w:cs="Tahoma"/>
          <w:spacing w:val="-2"/>
          <w:position w:val="-2"/>
          <w:sz w:val="24"/>
        </w:rPr>
        <w:t>Y es que en realidad los cuestionamientos</w:t>
      </w:r>
      <w:r w:rsidR="006A2329" w:rsidRPr="00AB2683">
        <w:rPr>
          <w:rFonts w:cs="Tahoma"/>
          <w:spacing w:val="-2"/>
          <w:position w:val="-2"/>
          <w:sz w:val="24"/>
        </w:rPr>
        <w:t xml:space="preserve"> que se ha</w:t>
      </w:r>
      <w:r w:rsidR="00D86E91" w:rsidRPr="00AB2683">
        <w:rPr>
          <w:rFonts w:cs="Tahoma"/>
          <w:spacing w:val="-2"/>
          <w:position w:val="-2"/>
          <w:sz w:val="24"/>
        </w:rPr>
        <w:t>n</w:t>
      </w:r>
      <w:r w:rsidR="006A2329" w:rsidRPr="00AB2683">
        <w:rPr>
          <w:rFonts w:cs="Tahoma"/>
          <w:spacing w:val="-2"/>
          <w:position w:val="-2"/>
          <w:sz w:val="24"/>
        </w:rPr>
        <w:t xml:space="preserve"> formulado</w:t>
      </w:r>
      <w:r w:rsidR="00537BCC" w:rsidRPr="00AB2683">
        <w:rPr>
          <w:rFonts w:cs="Tahoma"/>
          <w:spacing w:val="-2"/>
          <w:position w:val="-2"/>
          <w:sz w:val="24"/>
        </w:rPr>
        <w:t xml:space="preserve"> </w:t>
      </w:r>
      <w:r w:rsidR="00E356D8" w:rsidRPr="00AB2683">
        <w:rPr>
          <w:rFonts w:cs="Tahoma"/>
          <w:spacing w:val="-2"/>
          <w:position w:val="-2"/>
          <w:sz w:val="24"/>
        </w:rPr>
        <w:t xml:space="preserve">frente a ese específico punible </w:t>
      </w:r>
      <w:r w:rsidRPr="00AB2683">
        <w:rPr>
          <w:rFonts w:cs="Tahoma"/>
          <w:spacing w:val="-2"/>
          <w:position w:val="-2"/>
          <w:sz w:val="24"/>
        </w:rPr>
        <w:t>son</w:t>
      </w:r>
      <w:r w:rsidR="00537BCC" w:rsidRPr="00AB2683">
        <w:rPr>
          <w:rFonts w:cs="Tahoma"/>
          <w:spacing w:val="-2"/>
          <w:position w:val="-2"/>
          <w:sz w:val="24"/>
        </w:rPr>
        <w:t xml:space="preserve"> válido</w:t>
      </w:r>
      <w:r w:rsidRPr="00AB2683">
        <w:rPr>
          <w:rFonts w:cs="Tahoma"/>
          <w:spacing w:val="-2"/>
          <w:position w:val="-2"/>
          <w:sz w:val="24"/>
        </w:rPr>
        <w:t>s</w:t>
      </w:r>
      <w:r w:rsidR="006A2329" w:rsidRPr="00AB2683">
        <w:rPr>
          <w:rFonts w:cs="Tahoma"/>
          <w:spacing w:val="-2"/>
          <w:position w:val="-2"/>
          <w:sz w:val="24"/>
        </w:rPr>
        <w:t xml:space="preserve"> en crite</w:t>
      </w:r>
      <w:r w:rsidR="00875A86" w:rsidRPr="00AB2683">
        <w:rPr>
          <w:rFonts w:cs="Tahoma"/>
          <w:spacing w:val="-2"/>
          <w:position w:val="-2"/>
          <w:sz w:val="24"/>
        </w:rPr>
        <w:t xml:space="preserve">rio de la Colegiatura, porque </w:t>
      </w:r>
      <w:r w:rsidR="006A2329" w:rsidRPr="00AB2683">
        <w:rPr>
          <w:rFonts w:cs="Tahoma"/>
          <w:spacing w:val="-2"/>
          <w:position w:val="-2"/>
          <w:sz w:val="24"/>
        </w:rPr>
        <w:t>existen motivos para duda</w:t>
      </w:r>
      <w:r w:rsidR="00820675" w:rsidRPr="00AB2683">
        <w:rPr>
          <w:rFonts w:cs="Tahoma"/>
          <w:spacing w:val="-2"/>
          <w:position w:val="-2"/>
          <w:sz w:val="24"/>
        </w:rPr>
        <w:t>r acerca de la regularidad tanto en la</w:t>
      </w:r>
      <w:r w:rsidR="006A2329" w:rsidRPr="00AB2683">
        <w:rPr>
          <w:rFonts w:cs="Tahoma"/>
          <w:spacing w:val="-2"/>
          <w:position w:val="-2"/>
          <w:sz w:val="24"/>
        </w:rPr>
        <w:t xml:space="preserve"> </w:t>
      </w:r>
      <w:r w:rsidR="00537BCC" w:rsidRPr="00AB2683">
        <w:rPr>
          <w:rFonts w:cs="Tahoma"/>
          <w:spacing w:val="-2"/>
          <w:position w:val="-2"/>
          <w:sz w:val="24"/>
        </w:rPr>
        <w:t>adjudicación</w:t>
      </w:r>
      <w:r w:rsidR="00820675" w:rsidRPr="00AB2683">
        <w:rPr>
          <w:rFonts w:cs="Tahoma"/>
          <w:spacing w:val="-2"/>
          <w:position w:val="-2"/>
          <w:sz w:val="24"/>
        </w:rPr>
        <w:t xml:space="preserve"> como en la liquidación </w:t>
      </w:r>
      <w:r w:rsidR="00854942" w:rsidRPr="00AB2683">
        <w:rPr>
          <w:rFonts w:cs="Tahoma"/>
          <w:spacing w:val="-2"/>
          <w:position w:val="-2"/>
          <w:sz w:val="24"/>
        </w:rPr>
        <w:t>del</w:t>
      </w:r>
      <w:r w:rsidR="00537BCC" w:rsidRPr="00AB2683">
        <w:rPr>
          <w:rFonts w:cs="Tahoma"/>
          <w:spacing w:val="-2"/>
          <w:position w:val="-2"/>
          <w:sz w:val="24"/>
        </w:rPr>
        <w:t xml:space="preserve"> contrato</w:t>
      </w:r>
      <w:r w:rsidR="00854942" w:rsidRPr="00AB2683">
        <w:rPr>
          <w:rFonts w:cs="Tahoma"/>
          <w:spacing w:val="-2"/>
          <w:position w:val="-2"/>
          <w:sz w:val="24"/>
        </w:rPr>
        <w:t xml:space="preserve"> llevado a cabo con la entidad DALFRE LTDA</w:t>
      </w:r>
      <w:r w:rsidR="00537BCC" w:rsidRPr="00AB2683">
        <w:rPr>
          <w:rFonts w:cs="Tahoma"/>
          <w:spacing w:val="-2"/>
          <w:position w:val="-2"/>
          <w:sz w:val="24"/>
        </w:rPr>
        <w:t>. En</w:t>
      </w:r>
      <w:r w:rsidR="003610A8" w:rsidRPr="00AB2683">
        <w:rPr>
          <w:rFonts w:cs="Tahoma"/>
          <w:spacing w:val="-2"/>
          <w:position w:val="-2"/>
          <w:sz w:val="24"/>
        </w:rPr>
        <w:t xml:space="preserve"> esa dirección </w:t>
      </w:r>
      <w:r w:rsidR="006A2329" w:rsidRPr="00AB2683">
        <w:rPr>
          <w:rFonts w:cs="Tahoma"/>
          <w:spacing w:val="-2"/>
          <w:position w:val="-2"/>
          <w:sz w:val="24"/>
        </w:rPr>
        <w:t>se h</w:t>
      </w:r>
      <w:r w:rsidR="00113526" w:rsidRPr="00AB2683">
        <w:rPr>
          <w:rFonts w:cs="Tahoma"/>
          <w:spacing w:val="-2"/>
          <w:position w:val="-2"/>
          <w:sz w:val="24"/>
        </w:rPr>
        <w:t>alla sentido</w:t>
      </w:r>
      <w:r w:rsidR="00820675" w:rsidRPr="00AB2683">
        <w:rPr>
          <w:rFonts w:cs="Tahoma"/>
          <w:spacing w:val="-2"/>
          <w:position w:val="-2"/>
          <w:sz w:val="24"/>
        </w:rPr>
        <w:t xml:space="preserve"> a lo sostenido </w:t>
      </w:r>
      <w:r w:rsidR="006A2329" w:rsidRPr="00AB2683">
        <w:rPr>
          <w:rFonts w:cs="Tahoma"/>
          <w:spacing w:val="-2"/>
          <w:position w:val="-2"/>
          <w:sz w:val="24"/>
        </w:rPr>
        <w:t>por la</w:t>
      </w:r>
      <w:r w:rsidR="00537BCC" w:rsidRPr="00AB2683">
        <w:rPr>
          <w:rFonts w:cs="Tahoma"/>
          <w:spacing w:val="-2"/>
          <w:position w:val="-2"/>
          <w:sz w:val="24"/>
        </w:rPr>
        <w:t xml:space="preserve"> delegada del Ministerio Públ</w:t>
      </w:r>
      <w:r w:rsidR="00820675" w:rsidRPr="00AB2683">
        <w:rPr>
          <w:rFonts w:cs="Tahoma"/>
          <w:spacing w:val="-2"/>
          <w:position w:val="-2"/>
          <w:sz w:val="24"/>
        </w:rPr>
        <w:t>ico y</w:t>
      </w:r>
      <w:r w:rsidR="006A2329" w:rsidRPr="00AB2683">
        <w:rPr>
          <w:rFonts w:cs="Tahoma"/>
          <w:spacing w:val="-2"/>
          <w:position w:val="-2"/>
          <w:sz w:val="24"/>
        </w:rPr>
        <w:t xml:space="preserve"> por el juez </w:t>
      </w:r>
      <w:r w:rsidR="009B50E1" w:rsidRPr="00AB2683">
        <w:rPr>
          <w:rFonts w:cs="Tahoma"/>
          <w:spacing w:val="-2"/>
          <w:position w:val="-2"/>
          <w:sz w:val="24"/>
        </w:rPr>
        <w:t>cognoscente</w:t>
      </w:r>
      <w:r w:rsidR="00537BCC" w:rsidRPr="00AB2683">
        <w:rPr>
          <w:rFonts w:cs="Tahoma"/>
          <w:spacing w:val="-2"/>
          <w:position w:val="-2"/>
          <w:sz w:val="24"/>
        </w:rPr>
        <w:t xml:space="preserve"> al asegurar que lo </w:t>
      </w:r>
      <w:r w:rsidR="00820675" w:rsidRPr="00AB2683">
        <w:rPr>
          <w:rFonts w:cs="Tahoma"/>
          <w:spacing w:val="-2"/>
          <w:position w:val="-2"/>
          <w:sz w:val="24"/>
        </w:rPr>
        <w:t xml:space="preserve">estipulado </w:t>
      </w:r>
      <w:r w:rsidR="009B50E1" w:rsidRPr="00AB2683">
        <w:rPr>
          <w:rFonts w:cs="Tahoma"/>
          <w:spacing w:val="-2"/>
          <w:position w:val="-2"/>
          <w:sz w:val="24"/>
        </w:rPr>
        <w:t>era la realización de un avalúo conjunto, es decir, uno efectuado no por un solo perito como al final lo fue, sino por un grupo conformado por</w:t>
      </w:r>
      <w:r w:rsidR="00545032" w:rsidRPr="00AB2683">
        <w:rPr>
          <w:rFonts w:cs="Tahoma"/>
          <w:spacing w:val="-2"/>
          <w:position w:val="-2"/>
          <w:sz w:val="24"/>
        </w:rPr>
        <w:t xml:space="preserve"> tres expertos</w:t>
      </w:r>
      <w:r w:rsidR="00820675" w:rsidRPr="00AB2683">
        <w:rPr>
          <w:rFonts w:cs="Tahoma"/>
          <w:spacing w:val="-2"/>
          <w:position w:val="-2"/>
          <w:sz w:val="24"/>
        </w:rPr>
        <w:t xml:space="preserve"> debidamente acreditados y registrados</w:t>
      </w:r>
      <w:r w:rsidR="003610A8" w:rsidRPr="00AB2683">
        <w:rPr>
          <w:rFonts w:cs="Tahoma"/>
          <w:spacing w:val="-2"/>
          <w:position w:val="-2"/>
          <w:sz w:val="24"/>
        </w:rPr>
        <w:t>. Y sobre el particular</w:t>
      </w:r>
      <w:r w:rsidR="009B50E1" w:rsidRPr="00AB2683">
        <w:rPr>
          <w:rFonts w:cs="Tahoma"/>
          <w:spacing w:val="-2"/>
          <w:position w:val="-2"/>
          <w:sz w:val="24"/>
        </w:rPr>
        <w:t xml:space="preserve"> no son de recibo los argumentos que fueron expuestos para int</w:t>
      </w:r>
      <w:r w:rsidR="00545032" w:rsidRPr="00AB2683">
        <w:rPr>
          <w:rFonts w:cs="Tahoma"/>
          <w:spacing w:val="-2"/>
          <w:position w:val="-2"/>
          <w:sz w:val="24"/>
        </w:rPr>
        <w:t>entar soslayar una tal aseveración</w:t>
      </w:r>
      <w:r w:rsidR="00E356D8" w:rsidRPr="00AB2683">
        <w:rPr>
          <w:rFonts w:cs="Tahoma"/>
          <w:spacing w:val="-2"/>
          <w:position w:val="-2"/>
          <w:sz w:val="24"/>
        </w:rPr>
        <w:t>. Veamos</w:t>
      </w:r>
      <w:r w:rsidR="009B50E1" w:rsidRPr="00AB2683">
        <w:rPr>
          <w:rFonts w:cs="Tahoma"/>
          <w:spacing w:val="-2"/>
          <w:position w:val="-2"/>
          <w:sz w:val="24"/>
        </w:rPr>
        <w:t>:</w:t>
      </w:r>
    </w:p>
    <w:p w14:paraId="07726AD6" w14:textId="77777777" w:rsidR="009B50E1" w:rsidRPr="00AB2683" w:rsidRDefault="009B50E1" w:rsidP="00F934D9">
      <w:pPr>
        <w:spacing w:line="288" w:lineRule="auto"/>
        <w:rPr>
          <w:rFonts w:cs="Tahoma"/>
          <w:spacing w:val="-2"/>
          <w:position w:val="-2"/>
          <w:sz w:val="24"/>
        </w:rPr>
      </w:pPr>
    </w:p>
    <w:p w14:paraId="4853E7F7" w14:textId="303CE489" w:rsidR="009B50E1" w:rsidRPr="00AB2683" w:rsidRDefault="009B50E1" w:rsidP="00F934D9">
      <w:pPr>
        <w:spacing w:line="288" w:lineRule="auto"/>
        <w:rPr>
          <w:rFonts w:cs="Tahoma"/>
          <w:spacing w:val="-2"/>
          <w:position w:val="-2"/>
          <w:sz w:val="24"/>
        </w:rPr>
      </w:pPr>
      <w:r w:rsidRPr="00AB2683">
        <w:rPr>
          <w:rFonts w:cs="Tahoma"/>
          <w:spacing w:val="-2"/>
          <w:position w:val="-2"/>
          <w:sz w:val="24"/>
        </w:rPr>
        <w:lastRenderedPageBreak/>
        <w:t xml:space="preserve">- </w:t>
      </w:r>
      <w:r w:rsidR="00E356D8" w:rsidRPr="00AB2683">
        <w:rPr>
          <w:rFonts w:cs="Tahoma"/>
          <w:spacing w:val="-2"/>
          <w:position w:val="-2"/>
          <w:sz w:val="24"/>
        </w:rPr>
        <w:t xml:space="preserve">No vale decir </w:t>
      </w:r>
      <w:r w:rsidR="00924E28" w:rsidRPr="00AB2683">
        <w:rPr>
          <w:rFonts w:cs="Tahoma"/>
          <w:spacing w:val="-2"/>
          <w:position w:val="-2"/>
          <w:sz w:val="24"/>
        </w:rPr>
        <w:t xml:space="preserve">que las </w:t>
      </w:r>
      <w:r w:rsidR="00601A49" w:rsidRPr="00AB2683">
        <w:rPr>
          <w:rFonts w:cs="Tahoma"/>
          <w:spacing w:val="-2"/>
          <w:position w:val="-2"/>
          <w:sz w:val="24"/>
        </w:rPr>
        <w:t>hojas de vida de</w:t>
      </w:r>
      <w:r w:rsidR="005A00B0" w:rsidRPr="00AB2683">
        <w:rPr>
          <w:rFonts w:cs="Tahoma"/>
          <w:spacing w:val="-2"/>
          <w:position w:val="-2"/>
          <w:sz w:val="24"/>
        </w:rPr>
        <w:t xml:space="preserve"> los</w:t>
      </w:r>
      <w:r w:rsidR="00601A49" w:rsidRPr="00AB2683">
        <w:rPr>
          <w:rFonts w:cs="Tahoma"/>
          <w:spacing w:val="-2"/>
          <w:position w:val="-2"/>
          <w:sz w:val="24"/>
        </w:rPr>
        <w:t xml:space="preserve"> peritos s</w:t>
      </w:r>
      <w:r w:rsidR="00924E28" w:rsidRPr="00AB2683">
        <w:rPr>
          <w:rFonts w:cs="Tahoma"/>
          <w:spacing w:val="-2"/>
          <w:position w:val="-2"/>
          <w:sz w:val="24"/>
        </w:rPr>
        <w:t>e presentaron sin su consentimie</w:t>
      </w:r>
      <w:r w:rsidR="003610A8" w:rsidRPr="00AB2683">
        <w:rPr>
          <w:rFonts w:cs="Tahoma"/>
          <w:spacing w:val="-2"/>
          <w:position w:val="-2"/>
          <w:sz w:val="24"/>
        </w:rPr>
        <w:t>nto o por equivocación, y que lo</w:t>
      </w:r>
      <w:r w:rsidR="00924E28" w:rsidRPr="00AB2683">
        <w:rPr>
          <w:rFonts w:cs="Tahoma"/>
          <w:spacing w:val="-2"/>
          <w:position w:val="-2"/>
          <w:sz w:val="24"/>
        </w:rPr>
        <w:t xml:space="preserve"> importante era la acreditación como avaluadores, cuando todo indica que los allí referidos no fueron quienes finalmente realizaron la pericia</w:t>
      </w:r>
      <w:r w:rsidR="00D12AE8" w:rsidRPr="00AB2683">
        <w:rPr>
          <w:rFonts w:cs="Tahoma"/>
          <w:spacing w:val="-2"/>
          <w:position w:val="-2"/>
          <w:sz w:val="24"/>
        </w:rPr>
        <w:t>,</w:t>
      </w:r>
      <w:r w:rsidR="00924E28" w:rsidRPr="00AB2683">
        <w:rPr>
          <w:rFonts w:cs="Tahoma"/>
          <w:spacing w:val="-2"/>
          <w:position w:val="-2"/>
          <w:sz w:val="24"/>
        </w:rPr>
        <w:t xml:space="preserve"> porque é</w:t>
      </w:r>
      <w:r w:rsidR="00D12AE8" w:rsidRPr="00AB2683">
        <w:rPr>
          <w:rFonts w:cs="Tahoma"/>
          <w:spacing w:val="-2"/>
          <w:position w:val="-2"/>
          <w:sz w:val="24"/>
        </w:rPr>
        <w:t xml:space="preserve">sta la suscribe </w:t>
      </w:r>
      <w:r w:rsidR="00924E28" w:rsidRPr="00AB2683">
        <w:rPr>
          <w:rFonts w:cs="Tahoma"/>
          <w:spacing w:val="-2"/>
          <w:position w:val="-2"/>
          <w:sz w:val="24"/>
        </w:rPr>
        <w:t>uno solo de ellos, concretamente HERNANDO HUMBERTO RINCÓN JAIME, con la cooperación y anuencia directa de la representante legal de la entidad</w:t>
      </w:r>
      <w:r w:rsidR="00601A49" w:rsidRPr="00AB2683">
        <w:rPr>
          <w:rFonts w:cs="Tahoma"/>
          <w:spacing w:val="-2"/>
          <w:position w:val="-2"/>
          <w:sz w:val="24"/>
        </w:rPr>
        <w:t xml:space="preserve"> </w:t>
      </w:r>
      <w:r w:rsidR="00924E28" w:rsidRPr="00AB2683">
        <w:rPr>
          <w:rFonts w:cs="Tahoma"/>
          <w:spacing w:val="-2"/>
          <w:position w:val="-2"/>
          <w:sz w:val="24"/>
        </w:rPr>
        <w:t>FLOR ADIELA OSUNA VARGAS.</w:t>
      </w:r>
    </w:p>
    <w:p w14:paraId="365A070E" w14:textId="77777777" w:rsidR="00601A49" w:rsidRPr="00AB2683" w:rsidRDefault="00601A49" w:rsidP="00F934D9">
      <w:pPr>
        <w:spacing w:line="288" w:lineRule="auto"/>
        <w:rPr>
          <w:rFonts w:cs="Tahoma"/>
          <w:spacing w:val="-2"/>
          <w:position w:val="-2"/>
          <w:sz w:val="24"/>
        </w:rPr>
      </w:pPr>
    </w:p>
    <w:p w14:paraId="09F1B318" w14:textId="3C290CE2" w:rsidR="00601A49" w:rsidRPr="00AB2683" w:rsidRDefault="005D2D5A" w:rsidP="00F934D9">
      <w:pPr>
        <w:spacing w:line="288" w:lineRule="auto"/>
        <w:rPr>
          <w:rFonts w:cs="Tahoma"/>
          <w:spacing w:val="-2"/>
          <w:position w:val="-2"/>
          <w:sz w:val="24"/>
        </w:rPr>
      </w:pPr>
      <w:r w:rsidRPr="00AB2683">
        <w:rPr>
          <w:rFonts w:cs="Tahoma"/>
          <w:spacing w:val="-2"/>
          <w:position w:val="-2"/>
          <w:sz w:val="24"/>
        </w:rPr>
        <w:t>- Tampoco vale asegurar</w:t>
      </w:r>
      <w:r w:rsidR="0049315E" w:rsidRPr="00AB2683">
        <w:rPr>
          <w:rFonts w:cs="Tahoma"/>
          <w:spacing w:val="-2"/>
          <w:position w:val="-2"/>
          <w:sz w:val="24"/>
        </w:rPr>
        <w:t xml:space="preserve"> que al menos dos de</w:t>
      </w:r>
      <w:r w:rsidR="00601A49" w:rsidRPr="00AB2683">
        <w:rPr>
          <w:rFonts w:cs="Tahoma"/>
          <w:spacing w:val="-2"/>
          <w:position w:val="-2"/>
          <w:sz w:val="24"/>
        </w:rPr>
        <w:t xml:space="preserve"> los</w:t>
      </w:r>
      <w:r w:rsidR="0049315E" w:rsidRPr="00AB2683">
        <w:rPr>
          <w:rFonts w:cs="Tahoma"/>
          <w:spacing w:val="-2"/>
          <w:position w:val="-2"/>
          <w:sz w:val="24"/>
        </w:rPr>
        <w:t xml:space="preserve"> restantes</w:t>
      </w:r>
      <w:r w:rsidR="00601A49" w:rsidRPr="00AB2683">
        <w:rPr>
          <w:rFonts w:cs="Tahoma"/>
          <w:spacing w:val="-2"/>
          <w:position w:val="-2"/>
          <w:sz w:val="24"/>
        </w:rPr>
        <w:t xml:space="preserve"> avalúos particulares allegados </w:t>
      </w:r>
      <w:r w:rsidR="0049315E" w:rsidRPr="00AB2683">
        <w:rPr>
          <w:rFonts w:cs="Tahoma"/>
          <w:spacing w:val="-2"/>
          <w:position w:val="-2"/>
          <w:sz w:val="24"/>
        </w:rPr>
        <w:t>sí fueron elaborados de manera</w:t>
      </w:r>
      <w:r w:rsidR="00601A49" w:rsidRPr="00AB2683">
        <w:rPr>
          <w:rFonts w:cs="Tahoma"/>
          <w:spacing w:val="-2"/>
          <w:position w:val="-2"/>
          <w:sz w:val="24"/>
        </w:rPr>
        <w:t xml:space="preserve"> co</w:t>
      </w:r>
      <w:r w:rsidR="00545032" w:rsidRPr="00AB2683">
        <w:rPr>
          <w:rFonts w:cs="Tahoma"/>
          <w:spacing w:val="-2"/>
          <w:position w:val="-2"/>
          <w:sz w:val="24"/>
        </w:rPr>
        <w:t>lectiva por un grupo de profesionales especializados en la materia</w:t>
      </w:r>
      <w:r w:rsidR="00601A49" w:rsidRPr="00AB2683">
        <w:rPr>
          <w:rFonts w:cs="Tahoma"/>
          <w:spacing w:val="-2"/>
          <w:position w:val="-2"/>
          <w:sz w:val="24"/>
        </w:rPr>
        <w:t>, porque, por supuest</w:t>
      </w:r>
      <w:r w:rsidR="003610A8" w:rsidRPr="00AB2683">
        <w:rPr>
          <w:rFonts w:cs="Tahoma"/>
          <w:spacing w:val="-2"/>
          <w:position w:val="-2"/>
          <w:sz w:val="24"/>
        </w:rPr>
        <w:t>o, una cosa no subsana la otra. Es decir, que los avalúos allegados con posterioridad en el trámite preliminar ante la Contraloría Municipal sí cumplan una tal exigencia, no significa entonces que esos posteriores trabajos sirvan o se pueda</w:t>
      </w:r>
      <w:r w:rsidR="006D33BB">
        <w:rPr>
          <w:rFonts w:cs="Tahoma"/>
          <w:spacing w:val="-2"/>
          <w:position w:val="-2"/>
          <w:sz w:val="24"/>
        </w:rPr>
        <w:t>n</w:t>
      </w:r>
      <w:r w:rsidR="003610A8" w:rsidRPr="00AB2683">
        <w:rPr>
          <w:rFonts w:cs="Tahoma"/>
          <w:spacing w:val="-2"/>
          <w:position w:val="-2"/>
          <w:sz w:val="24"/>
        </w:rPr>
        <w:t xml:space="preserve"> utilizar para corregir la inconsistencia detectada en la labor que llevó a cabo DALFRE CONSULTORES LTDA, que era por supuesto esta entidad llamada a cumplir esos requisitos y no otra u otras en forma posterior.</w:t>
      </w:r>
    </w:p>
    <w:p w14:paraId="17F66642" w14:textId="77777777" w:rsidR="00601A49" w:rsidRPr="00AB2683" w:rsidRDefault="00601A49" w:rsidP="00F934D9">
      <w:pPr>
        <w:spacing w:line="288" w:lineRule="auto"/>
        <w:rPr>
          <w:rFonts w:cs="Tahoma"/>
          <w:spacing w:val="-2"/>
          <w:position w:val="-2"/>
          <w:sz w:val="24"/>
        </w:rPr>
      </w:pPr>
    </w:p>
    <w:p w14:paraId="743B8459" w14:textId="0D655323" w:rsidR="00601A49" w:rsidRPr="00AB2683" w:rsidRDefault="00853DD5" w:rsidP="00F934D9">
      <w:pPr>
        <w:spacing w:line="288" w:lineRule="auto"/>
        <w:rPr>
          <w:rFonts w:cs="Tahoma"/>
          <w:spacing w:val="-2"/>
          <w:position w:val="-2"/>
          <w:sz w:val="24"/>
        </w:rPr>
      </w:pPr>
      <w:r w:rsidRPr="00AB2683">
        <w:rPr>
          <w:rFonts w:cs="Tahoma"/>
          <w:spacing w:val="-2"/>
          <w:position w:val="-2"/>
          <w:sz w:val="24"/>
        </w:rPr>
        <w:t>- Menos cabe sostener</w:t>
      </w:r>
      <w:r w:rsidR="00601A49" w:rsidRPr="00AB2683">
        <w:rPr>
          <w:rFonts w:cs="Tahoma"/>
          <w:spacing w:val="-2"/>
          <w:position w:val="-2"/>
          <w:sz w:val="24"/>
        </w:rPr>
        <w:t xml:space="preserve"> que </w:t>
      </w:r>
      <w:r w:rsidR="00F60A4E" w:rsidRPr="00AB2683">
        <w:rPr>
          <w:rFonts w:cs="Tahoma"/>
          <w:spacing w:val="-2"/>
          <w:position w:val="-2"/>
          <w:sz w:val="24"/>
        </w:rPr>
        <w:t xml:space="preserve">esa anomalía no es investigable en este estadio delictual, que porque </w:t>
      </w:r>
      <w:r w:rsidR="00D32D98" w:rsidRPr="00AB2683">
        <w:rPr>
          <w:rFonts w:cs="Tahoma"/>
          <w:spacing w:val="-2"/>
          <w:position w:val="-2"/>
          <w:sz w:val="24"/>
        </w:rPr>
        <w:t>“</w:t>
      </w:r>
      <w:r w:rsidR="00F60A4E" w:rsidRPr="00AB2683">
        <w:rPr>
          <w:rFonts w:cs="Tahoma"/>
          <w:spacing w:val="-2"/>
          <w:position w:val="-2"/>
          <w:sz w:val="24"/>
        </w:rPr>
        <w:t>las modificac</w:t>
      </w:r>
      <w:r w:rsidR="005D2D5A" w:rsidRPr="00AB2683">
        <w:rPr>
          <w:rFonts w:cs="Tahoma"/>
          <w:spacing w:val="-2"/>
          <w:position w:val="-2"/>
          <w:sz w:val="24"/>
        </w:rPr>
        <w:t>iones que se hagan en la etapa</w:t>
      </w:r>
      <w:r w:rsidR="00F60A4E" w:rsidRPr="00AB2683">
        <w:rPr>
          <w:rFonts w:cs="Tahoma"/>
          <w:spacing w:val="-2"/>
          <w:position w:val="-2"/>
          <w:sz w:val="24"/>
        </w:rPr>
        <w:t xml:space="preserve"> de </w:t>
      </w:r>
      <w:r w:rsidR="00F60A4E" w:rsidRPr="00AB2683">
        <w:rPr>
          <w:rFonts w:cs="Tahoma"/>
          <w:b/>
          <w:spacing w:val="-2"/>
          <w:position w:val="-2"/>
          <w:sz w:val="22"/>
          <w:szCs w:val="24"/>
        </w:rPr>
        <w:t>ejecución</w:t>
      </w:r>
      <w:r w:rsidR="00F60A4E" w:rsidRPr="00AB2683">
        <w:rPr>
          <w:rFonts w:cs="Tahoma"/>
          <w:spacing w:val="-2"/>
          <w:position w:val="-2"/>
          <w:sz w:val="24"/>
        </w:rPr>
        <w:t xml:space="preserve"> de los contratos están ex</w:t>
      </w:r>
      <w:r w:rsidR="00762946" w:rsidRPr="00AB2683">
        <w:rPr>
          <w:rFonts w:cs="Tahoma"/>
          <w:spacing w:val="-2"/>
          <w:position w:val="-2"/>
          <w:sz w:val="24"/>
        </w:rPr>
        <w:t>cluida</w:t>
      </w:r>
      <w:r w:rsidR="005D2D5A" w:rsidRPr="00AB2683">
        <w:rPr>
          <w:rFonts w:cs="Tahoma"/>
          <w:spacing w:val="-2"/>
          <w:position w:val="-2"/>
          <w:sz w:val="24"/>
        </w:rPr>
        <w:t>s de ilicitud penal por vía jurisprudencial</w:t>
      </w:r>
      <w:r w:rsidR="00D32D98" w:rsidRPr="00AB2683">
        <w:rPr>
          <w:rFonts w:cs="Tahoma"/>
          <w:spacing w:val="-2"/>
          <w:position w:val="-2"/>
          <w:sz w:val="24"/>
        </w:rPr>
        <w:t>”. Ya que si bien lo afirmado</w:t>
      </w:r>
      <w:r w:rsidR="005D2D5A" w:rsidRPr="00AB2683">
        <w:rPr>
          <w:rFonts w:cs="Tahoma"/>
          <w:spacing w:val="-2"/>
          <w:position w:val="-2"/>
          <w:sz w:val="24"/>
        </w:rPr>
        <w:t xml:space="preserve"> es desde luego cierto en términos generales, no es aplicable al caso específico porque es claro</w:t>
      </w:r>
      <w:r w:rsidR="00F60A4E" w:rsidRPr="00AB2683">
        <w:rPr>
          <w:rFonts w:cs="Tahoma"/>
          <w:spacing w:val="-2"/>
          <w:position w:val="-2"/>
          <w:sz w:val="24"/>
        </w:rPr>
        <w:t>, tal cual lo sostuvo la Procuraduría Judicial secundada por el juzgador, que aquí no se está frente a una exigencia que se entendía “postergada en el tiempo”</w:t>
      </w:r>
      <w:r w:rsidR="005D2D5A" w:rsidRPr="00AB2683">
        <w:rPr>
          <w:rFonts w:cs="Tahoma"/>
          <w:spacing w:val="-2"/>
          <w:position w:val="-2"/>
          <w:sz w:val="24"/>
        </w:rPr>
        <w:t>,</w:t>
      </w:r>
      <w:r w:rsidR="00F60A4E" w:rsidRPr="00AB2683">
        <w:rPr>
          <w:rFonts w:cs="Tahoma"/>
          <w:spacing w:val="-2"/>
          <w:position w:val="-2"/>
          <w:sz w:val="24"/>
        </w:rPr>
        <w:t xml:space="preserve"> como lo insinuó el delegado fiscal, sino de un requisito </w:t>
      </w:r>
      <w:r w:rsidR="00F60A4E" w:rsidRPr="00AB2683">
        <w:rPr>
          <w:rFonts w:cs="Tahoma"/>
          <w:i/>
          <w:spacing w:val="-2"/>
          <w:position w:val="-2"/>
          <w:sz w:val="24"/>
        </w:rPr>
        <w:t>sine qua non</w:t>
      </w:r>
      <w:r w:rsidR="00F60A4E" w:rsidRPr="00AB2683">
        <w:rPr>
          <w:rFonts w:cs="Tahoma"/>
          <w:spacing w:val="-2"/>
          <w:position w:val="-2"/>
          <w:sz w:val="24"/>
        </w:rPr>
        <w:t xml:space="preserve"> que debía entenderse habilitante para la legalidad del contrato, porque no es por supuesto igual </w:t>
      </w:r>
      <w:r w:rsidR="005D2D5A" w:rsidRPr="00AB2683">
        <w:rPr>
          <w:rFonts w:cs="Tahoma"/>
          <w:spacing w:val="-2"/>
          <w:position w:val="-2"/>
          <w:sz w:val="24"/>
        </w:rPr>
        <w:t>un peritaje efectuado por un pe</w:t>
      </w:r>
      <w:r w:rsidR="00952F8B" w:rsidRPr="00AB2683">
        <w:rPr>
          <w:rFonts w:cs="Tahoma"/>
          <w:spacing w:val="-2"/>
          <w:position w:val="-2"/>
          <w:sz w:val="24"/>
        </w:rPr>
        <w:t>rito que por un grupo de expertos</w:t>
      </w:r>
      <w:r w:rsidR="005D2D5A" w:rsidRPr="00AB2683">
        <w:rPr>
          <w:rFonts w:cs="Tahoma"/>
          <w:spacing w:val="-2"/>
          <w:position w:val="-2"/>
          <w:sz w:val="24"/>
        </w:rPr>
        <w:t xml:space="preserve"> acordados para el efecto. Menos aún cuando es sabido que este contrato fue liquidado, y lo fue sin que</w:t>
      </w:r>
      <w:r w:rsidR="003805EE" w:rsidRPr="00AB2683">
        <w:rPr>
          <w:rFonts w:cs="Tahoma"/>
          <w:spacing w:val="-2"/>
          <w:position w:val="-2"/>
          <w:sz w:val="24"/>
        </w:rPr>
        <w:t xml:space="preserve"> </w:t>
      </w:r>
      <w:r w:rsidR="00E42C4D" w:rsidRPr="00AB2683">
        <w:rPr>
          <w:rFonts w:cs="Tahoma"/>
          <w:spacing w:val="-2"/>
          <w:position w:val="-2"/>
          <w:sz w:val="24"/>
        </w:rPr>
        <w:t xml:space="preserve">al parecer </w:t>
      </w:r>
      <w:r w:rsidR="00762946" w:rsidRPr="00AB2683">
        <w:rPr>
          <w:rFonts w:cs="Tahoma"/>
          <w:spacing w:val="-2"/>
          <w:position w:val="-2"/>
          <w:sz w:val="24"/>
        </w:rPr>
        <w:t>se cumpliera finalmente lo establecido</w:t>
      </w:r>
      <w:r w:rsidR="003805EE" w:rsidRPr="00AB2683">
        <w:rPr>
          <w:rFonts w:cs="Tahoma"/>
          <w:spacing w:val="-2"/>
          <w:position w:val="-2"/>
          <w:sz w:val="24"/>
        </w:rPr>
        <w:t xml:space="preserve"> y esperado. Es que no</w:t>
      </w:r>
      <w:r w:rsidR="00CC23AC" w:rsidRPr="00AB2683">
        <w:rPr>
          <w:rFonts w:cs="Tahoma"/>
          <w:spacing w:val="-2"/>
          <w:position w:val="-2"/>
          <w:sz w:val="24"/>
        </w:rPr>
        <w:t xml:space="preserve"> puede negarse que</w:t>
      </w:r>
      <w:r w:rsidR="005D2D5A" w:rsidRPr="00AB2683">
        <w:rPr>
          <w:rFonts w:cs="Tahoma"/>
          <w:spacing w:val="-2"/>
          <w:position w:val="-2"/>
          <w:sz w:val="24"/>
        </w:rPr>
        <w:t xml:space="preserve"> la etapa de la </w:t>
      </w:r>
      <w:r w:rsidR="005D2D5A" w:rsidRPr="00AB2683">
        <w:rPr>
          <w:rFonts w:cs="Tahoma"/>
          <w:b/>
          <w:spacing w:val="-2"/>
          <w:position w:val="-2"/>
          <w:sz w:val="22"/>
          <w:szCs w:val="24"/>
        </w:rPr>
        <w:t>liquidación</w:t>
      </w:r>
      <w:r w:rsidR="00CC23AC" w:rsidRPr="00AB2683">
        <w:rPr>
          <w:rFonts w:cs="Tahoma"/>
          <w:spacing w:val="-2"/>
          <w:position w:val="-2"/>
          <w:sz w:val="24"/>
        </w:rPr>
        <w:t xml:space="preserve"> </w:t>
      </w:r>
      <w:r w:rsidR="005D2D5A" w:rsidRPr="00AB2683">
        <w:rPr>
          <w:rFonts w:cs="Tahoma"/>
          <w:spacing w:val="-2"/>
          <w:position w:val="-2"/>
          <w:sz w:val="24"/>
        </w:rPr>
        <w:t>juega papel preponderante a la hora de analizar el tipo penal de contrato sin cumplimiento de requisitos legales, porque precisamente ese es el momento para hacer efectiva la esencia</w:t>
      </w:r>
      <w:r w:rsidR="00E42C4D" w:rsidRPr="00AB2683">
        <w:rPr>
          <w:rFonts w:cs="Tahoma"/>
          <w:spacing w:val="-2"/>
          <w:position w:val="-2"/>
          <w:sz w:val="24"/>
        </w:rPr>
        <w:t xml:space="preserve"> del objeto contractual, y no</w:t>
      </w:r>
      <w:r w:rsidR="005D2D5A" w:rsidRPr="00AB2683">
        <w:rPr>
          <w:rFonts w:cs="Tahoma"/>
          <w:spacing w:val="-2"/>
          <w:position w:val="-2"/>
          <w:sz w:val="24"/>
        </w:rPr>
        <w:t xml:space="preserve"> puede disponer</w:t>
      </w:r>
      <w:r w:rsidR="00D32D98" w:rsidRPr="00AB2683">
        <w:rPr>
          <w:rFonts w:cs="Tahoma"/>
          <w:spacing w:val="-2"/>
          <w:position w:val="-2"/>
          <w:sz w:val="24"/>
        </w:rPr>
        <w:t>se</w:t>
      </w:r>
      <w:r w:rsidR="005D2D5A" w:rsidRPr="00AB2683">
        <w:rPr>
          <w:rFonts w:cs="Tahoma"/>
          <w:spacing w:val="-2"/>
          <w:position w:val="-2"/>
          <w:sz w:val="24"/>
        </w:rPr>
        <w:t xml:space="preserve"> el pago </w:t>
      </w:r>
      <w:r w:rsidR="00CC23AC" w:rsidRPr="00AB2683">
        <w:rPr>
          <w:rFonts w:cs="Tahoma"/>
          <w:spacing w:val="-2"/>
          <w:position w:val="-2"/>
          <w:sz w:val="24"/>
        </w:rPr>
        <w:t xml:space="preserve">total </w:t>
      </w:r>
      <w:r w:rsidR="005D2D5A" w:rsidRPr="00AB2683">
        <w:rPr>
          <w:rFonts w:cs="Tahoma"/>
          <w:spacing w:val="-2"/>
          <w:position w:val="-2"/>
          <w:sz w:val="24"/>
        </w:rPr>
        <w:t xml:space="preserve">si el mismo no se encuentra satisfecho. </w:t>
      </w:r>
    </w:p>
    <w:p w14:paraId="029C7C29" w14:textId="77777777" w:rsidR="009B50E1" w:rsidRPr="00AB2683" w:rsidRDefault="009B50E1" w:rsidP="00F934D9">
      <w:pPr>
        <w:spacing w:line="288" w:lineRule="auto"/>
        <w:rPr>
          <w:rFonts w:cs="Tahoma"/>
          <w:spacing w:val="-2"/>
          <w:position w:val="-2"/>
          <w:sz w:val="24"/>
        </w:rPr>
      </w:pPr>
    </w:p>
    <w:p w14:paraId="0BE55EEB" w14:textId="6B391F11" w:rsidR="00E545B1" w:rsidRPr="00AB2683" w:rsidRDefault="002900DD" w:rsidP="00F934D9">
      <w:pPr>
        <w:spacing w:line="288" w:lineRule="auto"/>
        <w:rPr>
          <w:rFonts w:cs="Tahoma"/>
          <w:spacing w:val="-2"/>
          <w:position w:val="-2"/>
          <w:sz w:val="24"/>
        </w:rPr>
      </w:pPr>
      <w:r w:rsidRPr="00AB2683">
        <w:rPr>
          <w:rFonts w:cs="Tahoma"/>
          <w:spacing w:val="-2"/>
          <w:position w:val="-2"/>
          <w:sz w:val="24"/>
        </w:rPr>
        <w:t>Ahora, l</w:t>
      </w:r>
      <w:r w:rsidR="009B50E1" w:rsidRPr="00AB2683">
        <w:rPr>
          <w:rFonts w:cs="Tahoma"/>
          <w:spacing w:val="-2"/>
          <w:position w:val="-2"/>
          <w:sz w:val="24"/>
        </w:rPr>
        <w:t>o de ser indispensable la presencia física de los peritos en el lugar de ubicación del predio, es situación que</w:t>
      </w:r>
      <w:r w:rsidR="00E42C4D" w:rsidRPr="00AB2683">
        <w:rPr>
          <w:rFonts w:cs="Tahoma"/>
          <w:spacing w:val="-2"/>
          <w:position w:val="-2"/>
          <w:sz w:val="24"/>
        </w:rPr>
        <w:t xml:space="preserve"> en principio</w:t>
      </w:r>
      <w:r w:rsidR="009B50E1" w:rsidRPr="00AB2683">
        <w:rPr>
          <w:rFonts w:cs="Tahoma"/>
          <w:spacing w:val="-2"/>
          <w:position w:val="-2"/>
          <w:sz w:val="24"/>
        </w:rPr>
        <w:t xml:space="preserve"> sí </w:t>
      </w:r>
      <w:r w:rsidR="00E42C4D" w:rsidRPr="00AB2683">
        <w:rPr>
          <w:rFonts w:cs="Tahoma"/>
          <w:spacing w:val="-2"/>
          <w:position w:val="-2"/>
          <w:sz w:val="24"/>
        </w:rPr>
        <w:t xml:space="preserve">podría </w:t>
      </w:r>
      <w:r w:rsidR="009B50E1" w:rsidRPr="00AB2683">
        <w:rPr>
          <w:rFonts w:cs="Tahoma"/>
          <w:spacing w:val="-2"/>
          <w:position w:val="-2"/>
          <w:sz w:val="24"/>
        </w:rPr>
        <w:t>amerita discusión,</w:t>
      </w:r>
      <w:r w:rsidR="00E42C4D" w:rsidRPr="00AB2683">
        <w:rPr>
          <w:rFonts w:cs="Tahoma"/>
          <w:spacing w:val="-2"/>
          <w:position w:val="-2"/>
          <w:sz w:val="24"/>
        </w:rPr>
        <w:t xml:space="preserve"> en cuanto </w:t>
      </w:r>
      <w:r w:rsidR="009B50E1" w:rsidRPr="00AB2683">
        <w:rPr>
          <w:rFonts w:cs="Tahoma"/>
          <w:spacing w:val="-2"/>
          <w:position w:val="-2"/>
          <w:sz w:val="24"/>
        </w:rPr>
        <w:t>podría</w:t>
      </w:r>
      <w:r w:rsidR="00E42C4D" w:rsidRPr="00AB2683">
        <w:rPr>
          <w:rFonts w:cs="Tahoma"/>
          <w:spacing w:val="-2"/>
          <w:position w:val="-2"/>
          <w:sz w:val="24"/>
        </w:rPr>
        <w:t xml:space="preserve"> llegarse a</w:t>
      </w:r>
      <w:r w:rsidR="009B50E1" w:rsidRPr="00AB2683">
        <w:rPr>
          <w:rFonts w:cs="Tahoma"/>
          <w:spacing w:val="-2"/>
          <w:position w:val="-2"/>
          <w:sz w:val="24"/>
        </w:rPr>
        <w:t xml:space="preserve"> asegurarse que se trata de un proceder aleatorio, principalmente porque como lo argumentó el delegado fiscal, existen normas regulatorias que indican la form</w:t>
      </w:r>
      <w:r w:rsidR="00CC23AC" w:rsidRPr="00AB2683">
        <w:rPr>
          <w:rFonts w:cs="Tahoma"/>
          <w:spacing w:val="-2"/>
          <w:position w:val="-2"/>
          <w:sz w:val="24"/>
        </w:rPr>
        <w:t>a de llevar a cabo esas experticias</w:t>
      </w:r>
      <w:r w:rsidR="009B50E1" w:rsidRPr="00AB2683">
        <w:rPr>
          <w:rFonts w:cs="Tahoma"/>
          <w:spacing w:val="-2"/>
          <w:position w:val="-2"/>
          <w:sz w:val="24"/>
        </w:rPr>
        <w:t xml:space="preserve"> y una de ellas es precisamente la utilización de aux</w:t>
      </w:r>
      <w:r w:rsidR="00E42C4D" w:rsidRPr="00AB2683">
        <w:rPr>
          <w:rFonts w:cs="Tahoma"/>
          <w:spacing w:val="-2"/>
          <w:position w:val="-2"/>
          <w:sz w:val="24"/>
        </w:rPr>
        <w:t>iliares p</w:t>
      </w:r>
      <w:r w:rsidR="00B6446D" w:rsidRPr="00AB2683">
        <w:rPr>
          <w:rFonts w:cs="Tahoma"/>
          <w:spacing w:val="-2"/>
          <w:position w:val="-2"/>
          <w:sz w:val="24"/>
        </w:rPr>
        <w:t>ara los temas de campo. Empero,</w:t>
      </w:r>
      <w:r w:rsidR="00E42C4D" w:rsidRPr="00AB2683">
        <w:rPr>
          <w:rFonts w:cs="Tahoma"/>
          <w:spacing w:val="-2"/>
          <w:position w:val="-2"/>
          <w:sz w:val="24"/>
        </w:rPr>
        <w:t xml:space="preserve"> esa cooperación no se debe confundir en modo alguno con </w:t>
      </w:r>
      <w:r w:rsidR="009B50E1" w:rsidRPr="00AB2683">
        <w:rPr>
          <w:rFonts w:cs="Tahoma"/>
          <w:spacing w:val="-2"/>
          <w:position w:val="-2"/>
          <w:sz w:val="24"/>
        </w:rPr>
        <w:t>deleg</w:t>
      </w:r>
      <w:r w:rsidR="00E42C4D" w:rsidRPr="00AB2683">
        <w:rPr>
          <w:rFonts w:cs="Tahoma"/>
          <w:spacing w:val="-2"/>
          <w:position w:val="-2"/>
          <w:sz w:val="24"/>
        </w:rPr>
        <w:t>ar</w:t>
      </w:r>
      <w:r w:rsidR="009B50E1" w:rsidRPr="00AB2683">
        <w:rPr>
          <w:rFonts w:cs="Tahoma"/>
          <w:spacing w:val="-2"/>
          <w:position w:val="-2"/>
          <w:sz w:val="24"/>
        </w:rPr>
        <w:t xml:space="preserve"> la valoración misma que constituye el objeto principal del contrato, porque</w:t>
      </w:r>
      <w:r w:rsidR="00E42C4D" w:rsidRPr="00AB2683">
        <w:rPr>
          <w:rFonts w:cs="Tahoma"/>
          <w:spacing w:val="-2"/>
          <w:position w:val="-2"/>
          <w:sz w:val="24"/>
        </w:rPr>
        <w:t xml:space="preserve"> esta sí se debe entender asignada</w:t>
      </w:r>
      <w:r w:rsidR="009B50E1" w:rsidRPr="00AB2683">
        <w:rPr>
          <w:rFonts w:cs="Tahoma"/>
          <w:spacing w:val="-2"/>
          <w:position w:val="-2"/>
          <w:sz w:val="24"/>
        </w:rPr>
        <w:t xml:space="preserve"> </w:t>
      </w:r>
      <w:r w:rsidR="009B50E1" w:rsidRPr="00AB2683">
        <w:rPr>
          <w:rFonts w:cs="Tahoma"/>
          <w:i/>
          <w:spacing w:val="-2"/>
          <w:position w:val="-2"/>
          <w:sz w:val="24"/>
        </w:rPr>
        <w:t>intuito personae</w:t>
      </w:r>
      <w:r w:rsidR="009B50E1" w:rsidRPr="00AB2683">
        <w:rPr>
          <w:rFonts w:cs="Tahoma"/>
          <w:spacing w:val="-2"/>
          <w:position w:val="-2"/>
          <w:sz w:val="24"/>
        </w:rPr>
        <w:t>,</w:t>
      </w:r>
      <w:r w:rsidR="00467EF0" w:rsidRPr="00AB2683">
        <w:rPr>
          <w:rFonts w:cs="Tahoma"/>
          <w:spacing w:val="-2"/>
          <w:position w:val="-2"/>
          <w:sz w:val="24"/>
        </w:rPr>
        <w:t xml:space="preserve"> y</w:t>
      </w:r>
      <w:r w:rsidR="009B50E1" w:rsidRPr="00AB2683">
        <w:rPr>
          <w:rFonts w:cs="Tahoma"/>
          <w:spacing w:val="-2"/>
          <w:position w:val="-2"/>
          <w:sz w:val="24"/>
        </w:rPr>
        <w:t xml:space="preserve"> en ese aspecto </w:t>
      </w:r>
      <w:r w:rsidR="00E42C4D" w:rsidRPr="00AB2683">
        <w:rPr>
          <w:rFonts w:cs="Tahoma"/>
          <w:spacing w:val="-2"/>
          <w:position w:val="-2"/>
          <w:sz w:val="24"/>
        </w:rPr>
        <w:t>corresponde a</w:t>
      </w:r>
      <w:r w:rsidR="009B50E1" w:rsidRPr="00AB2683">
        <w:rPr>
          <w:rFonts w:cs="Tahoma"/>
          <w:spacing w:val="-2"/>
          <w:position w:val="-2"/>
          <w:sz w:val="24"/>
        </w:rPr>
        <w:t>l intérprete</w:t>
      </w:r>
      <w:r w:rsidR="00E42C4D" w:rsidRPr="00AB2683">
        <w:rPr>
          <w:rFonts w:cs="Tahoma"/>
          <w:spacing w:val="-2"/>
          <w:position w:val="-2"/>
          <w:sz w:val="24"/>
        </w:rPr>
        <w:t xml:space="preserve"> atenerse</w:t>
      </w:r>
      <w:r w:rsidR="009B50E1" w:rsidRPr="00AB2683">
        <w:rPr>
          <w:rFonts w:cs="Tahoma"/>
          <w:spacing w:val="-2"/>
          <w:position w:val="-2"/>
          <w:sz w:val="24"/>
        </w:rPr>
        <w:t xml:space="preserve"> a</w:t>
      </w:r>
      <w:r w:rsidR="00E42C4D" w:rsidRPr="00AB2683">
        <w:rPr>
          <w:rFonts w:cs="Tahoma"/>
          <w:spacing w:val="-2"/>
          <w:position w:val="-2"/>
          <w:sz w:val="24"/>
        </w:rPr>
        <w:t>l contenido mismo del</w:t>
      </w:r>
      <w:r w:rsidR="009B50E1" w:rsidRPr="00AB2683">
        <w:rPr>
          <w:rFonts w:cs="Tahoma"/>
          <w:spacing w:val="-2"/>
          <w:position w:val="-2"/>
          <w:sz w:val="24"/>
        </w:rPr>
        <w:t xml:space="preserve"> contrato, con miras a determinar si al contratista se</w:t>
      </w:r>
      <w:r w:rsidR="00E42C4D" w:rsidRPr="00AB2683">
        <w:rPr>
          <w:rFonts w:cs="Tahoma"/>
          <w:spacing w:val="-2"/>
          <w:position w:val="-2"/>
          <w:sz w:val="24"/>
        </w:rPr>
        <w:t xml:space="preserve"> le facultó en forma </w:t>
      </w:r>
      <w:r w:rsidR="008162BD" w:rsidRPr="00AB2683">
        <w:rPr>
          <w:rFonts w:cs="Tahoma"/>
          <w:spacing w:val="-2"/>
          <w:position w:val="-2"/>
          <w:sz w:val="24"/>
        </w:rPr>
        <w:t>expresa una tal</w:t>
      </w:r>
      <w:r w:rsidR="009B50E1" w:rsidRPr="00AB2683">
        <w:rPr>
          <w:rFonts w:cs="Tahoma"/>
          <w:spacing w:val="-2"/>
          <w:position w:val="-2"/>
          <w:sz w:val="24"/>
        </w:rPr>
        <w:t xml:space="preserve"> delegación</w:t>
      </w:r>
      <w:r w:rsidR="00CB05DF" w:rsidRPr="00AB2683">
        <w:rPr>
          <w:rFonts w:cs="Tahoma"/>
          <w:spacing w:val="-2"/>
          <w:position w:val="-2"/>
          <w:sz w:val="24"/>
        </w:rPr>
        <w:t xml:space="preserve"> </w:t>
      </w:r>
      <w:r w:rsidR="00646D62" w:rsidRPr="00AB2683">
        <w:rPr>
          <w:rFonts w:cs="Tahoma"/>
          <w:spacing w:val="-2"/>
          <w:position w:val="-2"/>
          <w:sz w:val="24"/>
        </w:rPr>
        <w:t>o subcontratación</w:t>
      </w:r>
      <w:r w:rsidR="00E42C4D" w:rsidRPr="00AB2683">
        <w:rPr>
          <w:rFonts w:cs="Tahoma"/>
          <w:spacing w:val="-2"/>
          <w:position w:val="-2"/>
          <w:sz w:val="24"/>
        </w:rPr>
        <w:t>, y hasta donde se sabe eso no fue autorizado.</w:t>
      </w:r>
      <w:r w:rsidR="009B50E1" w:rsidRPr="00AB2683">
        <w:rPr>
          <w:rFonts w:cs="Tahoma"/>
          <w:spacing w:val="-2"/>
          <w:position w:val="-2"/>
          <w:sz w:val="24"/>
        </w:rPr>
        <w:t xml:space="preserve"> </w:t>
      </w:r>
    </w:p>
    <w:p w14:paraId="1BB89FC5" w14:textId="77777777" w:rsidR="00FA289D" w:rsidRPr="00AB2683" w:rsidRDefault="00FA289D" w:rsidP="00F934D9">
      <w:pPr>
        <w:spacing w:line="288" w:lineRule="auto"/>
        <w:rPr>
          <w:rFonts w:cs="Tahoma"/>
          <w:spacing w:val="-2"/>
          <w:position w:val="-2"/>
          <w:sz w:val="24"/>
        </w:rPr>
      </w:pPr>
    </w:p>
    <w:p w14:paraId="70DA1E27" w14:textId="7C628FFD" w:rsidR="00FA289D" w:rsidRPr="00AB2683" w:rsidRDefault="002A1F67" w:rsidP="00F934D9">
      <w:pPr>
        <w:numPr>
          <w:ilvl w:val="0"/>
          <w:numId w:val="14"/>
        </w:numPr>
        <w:spacing w:line="288" w:lineRule="auto"/>
        <w:rPr>
          <w:rFonts w:cs="Tahoma"/>
          <w:spacing w:val="-2"/>
          <w:position w:val="-2"/>
          <w:sz w:val="24"/>
        </w:rPr>
      </w:pPr>
      <w:r w:rsidRPr="00AB2683">
        <w:rPr>
          <w:rFonts w:cs="Tahoma"/>
          <w:i/>
          <w:spacing w:val="-2"/>
          <w:position w:val="-2"/>
          <w:sz w:val="24"/>
        </w:rPr>
        <w:t>Interé</w:t>
      </w:r>
      <w:r w:rsidR="00DD7C6C" w:rsidRPr="00AB2683">
        <w:rPr>
          <w:rFonts w:cs="Tahoma"/>
          <w:i/>
          <w:spacing w:val="-2"/>
          <w:position w:val="-2"/>
          <w:sz w:val="24"/>
        </w:rPr>
        <w:t>s indebido en la celebración de</w:t>
      </w:r>
      <w:r w:rsidRPr="00AB2683">
        <w:rPr>
          <w:rFonts w:cs="Tahoma"/>
          <w:i/>
          <w:spacing w:val="-2"/>
          <w:position w:val="-2"/>
          <w:sz w:val="24"/>
        </w:rPr>
        <w:t xml:space="preserve"> contrato</w:t>
      </w:r>
      <w:r w:rsidR="00DD7C6C" w:rsidRPr="00AB2683">
        <w:rPr>
          <w:rFonts w:cs="Tahoma"/>
          <w:i/>
          <w:spacing w:val="-2"/>
          <w:position w:val="-2"/>
          <w:sz w:val="24"/>
        </w:rPr>
        <w:t>s</w:t>
      </w:r>
      <w:r w:rsidR="00E545B1" w:rsidRPr="00AB2683">
        <w:rPr>
          <w:rFonts w:cs="Tahoma"/>
          <w:i/>
          <w:spacing w:val="-2"/>
          <w:position w:val="-2"/>
          <w:sz w:val="24"/>
        </w:rPr>
        <w:t xml:space="preserve"> y/o peculado por </w:t>
      </w:r>
      <w:r w:rsidR="007D01E6" w:rsidRPr="00AB2683">
        <w:rPr>
          <w:rFonts w:cs="Tahoma"/>
          <w:i/>
          <w:spacing w:val="-2"/>
          <w:position w:val="-2"/>
          <w:sz w:val="24"/>
        </w:rPr>
        <w:t xml:space="preserve">         </w:t>
      </w:r>
      <w:r w:rsidR="002E0259" w:rsidRPr="00AB2683">
        <w:rPr>
          <w:rFonts w:cs="Tahoma"/>
          <w:i/>
          <w:spacing w:val="-2"/>
          <w:position w:val="-2"/>
          <w:sz w:val="24"/>
        </w:rPr>
        <w:t>apropiación</w:t>
      </w:r>
    </w:p>
    <w:p w14:paraId="2409FC6D" w14:textId="77777777" w:rsidR="002A1F67" w:rsidRPr="00AB2683" w:rsidRDefault="002A1F67" w:rsidP="00F934D9">
      <w:pPr>
        <w:spacing w:line="288" w:lineRule="auto"/>
        <w:rPr>
          <w:rFonts w:cs="Tahoma"/>
          <w:spacing w:val="-2"/>
          <w:position w:val="-2"/>
          <w:sz w:val="24"/>
        </w:rPr>
      </w:pPr>
    </w:p>
    <w:p w14:paraId="2B1D5D58" w14:textId="7FB09A23" w:rsidR="002A1F67" w:rsidRPr="00AB2683" w:rsidRDefault="006134E3" w:rsidP="00F934D9">
      <w:pPr>
        <w:spacing w:line="288" w:lineRule="auto"/>
        <w:rPr>
          <w:rFonts w:cs="Tahoma"/>
          <w:spacing w:val="-2"/>
          <w:position w:val="-2"/>
          <w:sz w:val="24"/>
        </w:rPr>
      </w:pPr>
      <w:r w:rsidRPr="00AB2683">
        <w:rPr>
          <w:rFonts w:cs="Tahoma"/>
          <w:spacing w:val="-2"/>
          <w:position w:val="-2"/>
          <w:sz w:val="24"/>
        </w:rPr>
        <w:t xml:space="preserve">Sobre el particular existen varios puntos de forzosa estimación, acorde con lo manifestado por la delegada del Ministerio Público cuando sostuvo: (i) el análisis se debe reconducir única y exclusivamente a lo existente al momento de la celebración del contrato, no a lo que pasó con posterioridad a ese instante; (ii) aquí están comprometidos no solo personas particulares, sino igualmente servidores públicos; </w:t>
      </w:r>
      <w:r w:rsidR="000A6FA2" w:rsidRPr="00AB2683">
        <w:rPr>
          <w:rFonts w:cs="Tahoma"/>
          <w:spacing w:val="-2"/>
          <w:position w:val="-2"/>
          <w:sz w:val="24"/>
        </w:rPr>
        <w:t xml:space="preserve">y </w:t>
      </w:r>
      <w:r w:rsidRPr="00AB2683">
        <w:rPr>
          <w:rFonts w:cs="Tahoma"/>
          <w:spacing w:val="-2"/>
          <w:position w:val="-2"/>
          <w:sz w:val="24"/>
        </w:rPr>
        <w:t>(iii) existe un nivel de razonabilidad en la diferencia de los resultados de diversos avalúos, porque obviamente no se puede esperar que el justiprecio sea idéntico</w:t>
      </w:r>
      <w:r w:rsidR="0057442C" w:rsidRPr="00AB2683">
        <w:rPr>
          <w:rFonts w:cs="Tahoma"/>
          <w:spacing w:val="-2"/>
          <w:position w:val="-2"/>
          <w:sz w:val="24"/>
        </w:rPr>
        <w:t xml:space="preserve"> en cada uno de ellos</w:t>
      </w:r>
      <w:r w:rsidRPr="00AB2683">
        <w:rPr>
          <w:rFonts w:cs="Tahoma"/>
          <w:spacing w:val="-2"/>
          <w:position w:val="-2"/>
          <w:sz w:val="24"/>
        </w:rPr>
        <w:t xml:space="preserve">, pero </w:t>
      </w:r>
      <w:r w:rsidR="00F94B56" w:rsidRPr="00AB2683">
        <w:rPr>
          <w:rFonts w:cs="Tahoma"/>
          <w:spacing w:val="-2"/>
          <w:position w:val="-2"/>
          <w:sz w:val="24"/>
        </w:rPr>
        <w:t xml:space="preserve">así mismo resultan extrañas </w:t>
      </w:r>
      <w:r w:rsidRPr="00AB2683">
        <w:rPr>
          <w:rFonts w:cs="Tahoma"/>
          <w:spacing w:val="-2"/>
          <w:position w:val="-2"/>
          <w:sz w:val="24"/>
        </w:rPr>
        <w:t>desproporciones considerables como las referidas en este episodio entre lo dicho por la entidad DALFRE y el IGAC, que eran los referentes d</w:t>
      </w:r>
      <w:r w:rsidR="00A03B92" w:rsidRPr="00AB2683">
        <w:rPr>
          <w:rFonts w:cs="Tahoma"/>
          <w:spacing w:val="-2"/>
          <w:position w:val="-2"/>
          <w:sz w:val="24"/>
        </w:rPr>
        <w:t xml:space="preserve">irectos en los que podía haberse basado la </w:t>
      </w:r>
      <w:r w:rsidR="000A6B2A" w:rsidRPr="00AB2683">
        <w:rPr>
          <w:rFonts w:cs="Tahoma"/>
          <w:spacing w:val="-2"/>
          <w:position w:val="-2"/>
          <w:sz w:val="24"/>
        </w:rPr>
        <w:t>Administración M</w:t>
      </w:r>
      <w:r w:rsidRPr="00AB2683">
        <w:rPr>
          <w:rFonts w:cs="Tahoma"/>
          <w:spacing w:val="-2"/>
          <w:position w:val="-2"/>
          <w:sz w:val="24"/>
        </w:rPr>
        <w:t>unicipal</w:t>
      </w:r>
      <w:r w:rsidR="00A03B92" w:rsidRPr="00AB2683">
        <w:rPr>
          <w:rFonts w:cs="Tahoma"/>
          <w:spacing w:val="-2"/>
          <w:position w:val="-2"/>
          <w:sz w:val="24"/>
        </w:rPr>
        <w:t>, según la normativa vigente,</w:t>
      </w:r>
      <w:r w:rsidRPr="00AB2683">
        <w:rPr>
          <w:rFonts w:cs="Tahoma"/>
          <w:spacing w:val="-2"/>
          <w:position w:val="-2"/>
          <w:sz w:val="24"/>
        </w:rPr>
        <w:t xml:space="preserve"> para efectos de hacer la oferta de compra.</w:t>
      </w:r>
      <w:r w:rsidR="00F94B56" w:rsidRPr="00AB2683">
        <w:rPr>
          <w:rFonts w:cs="Tahoma"/>
          <w:spacing w:val="-2"/>
          <w:position w:val="-2"/>
          <w:sz w:val="24"/>
        </w:rPr>
        <w:t xml:space="preserve"> </w:t>
      </w:r>
    </w:p>
    <w:p w14:paraId="7FE5A2FA" w14:textId="77777777" w:rsidR="00F94B56" w:rsidRPr="00AB2683" w:rsidRDefault="00F94B56" w:rsidP="00F934D9">
      <w:pPr>
        <w:spacing w:line="288" w:lineRule="auto"/>
        <w:rPr>
          <w:rFonts w:cs="Tahoma"/>
          <w:spacing w:val="-2"/>
          <w:position w:val="-2"/>
          <w:sz w:val="24"/>
        </w:rPr>
      </w:pPr>
    </w:p>
    <w:p w14:paraId="27AA5E5D" w14:textId="0A6A2952" w:rsidR="00F94B56" w:rsidRPr="00AB2683" w:rsidRDefault="00F94B56" w:rsidP="00F934D9">
      <w:pPr>
        <w:spacing w:line="288" w:lineRule="auto"/>
        <w:rPr>
          <w:rFonts w:cs="Tahoma"/>
          <w:spacing w:val="-2"/>
          <w:position w:val="-2"/>
          <w:sz w:val="24"/>
        </w:rPr>
      </w:pPr>
      <w:r w:rsidRPr="00AB2683">
        <w:rPr>
          <w:rFonts w:cs="Tahoma"/>
          <w:spacing w:val="-2"/>
          <w:position w:val="-2"/>
          <w:sz w:val="24"/>
        </w:rPr>
        <w:t>Correspond</w:t>
      </w:r>
      <w:r w:rsidR="00DB1F5B" w:rsidRPr="00AB2683">
        <w:rPr>
          <w:rFonts w:cs="Tahoma"/>
          <w:spacing w:val="-2"/>
          <w:position w:val="-2"/>
          <w:sz w:val="24"/>
        </w:rPr>
        <w:t>e</w:t>
      </w:r>
      <w:r w:rsidR="003805EE" w:rsidRPr="00AB2683">
        <w:rPr>
          <w:rFonts w:cs="Tahoma"/>
          <w:spacing w:val="-2"/>
          <w:position w:val="-2"/>
          <w:sz w:val="24"/>
        </w:rPr>
        <w:t xml:space="preserve"> por tanto</w:t>
      </w:r>
      <w:r w:rsidR="00DB1F5B" w:rsidRPr="00AB2683">
        <w:rPr>
          <w:rFonts w:cs="Tahoma"/>
          <w:spacing w:val="-2"/>
          <w:position w:val="-2"/>
          <w:sz w:val="24"/>
        </w:rPr>
        <w:t xml:space="preserve"> hacer un análisis de cada una de esa</w:t>
      </w:r>
      <w:r w:rsidR="003E51E3" w:rsidRPr="00AB2683">
        <w:rPr>
          <w:rFonts w:cs="Tahoma"/>
          <w:spacing w:val="-2"/>
          <w:position w:val="-2"/>
          <w:sz w:val="24"/>
        </w:rPr>
        <w:t>s aseveraciones en concreto y de la siguiente manera</w:t>
      </w:r>
      <w:r w:rsidR="00DB1F5B" w:rsidRPr="00AB2683">
        <w:rPr>
          <w:rFonts w:cs="Tahoma"/>
          <w:spacing w:val="-2"/>
          <w:position w:val="-2"/>
          <w:sz w:val="24"/>
        </w:rPr>
        <w:t>:</w:t>
      </w:r>
    </w:p>
    <w:p w14:paraId="1DC50A00" w14:textId="77777777" w:rsidR="002A1F67" w:rsidRPr="00AB2683" w:rsidRDefault="002A1F67" w:rsidP="00F934D9">
      <w:pPr>
        <w:spacing w:line="288" w:lineRule="auto"/>
        <w:rPr>
          <w:rFonts w:cs="Tahoma"/>
          <w:spacing w:val="-2"/>
          <w:position w:val="-2"/>
          <w:sz w:val="24"/>
        </w:rPr>
      </w:pPr>
    </w:p>
    <w:p w14:paraId="3ABA641A" w14:textId="5D53D919" w:rsidR="00DB1F5B" w:rsidRPr="00AB2683" w:rsidRDefault="00DB1F5B" w:rsidP="00F934D9">
      <w:pPr>
        <w:spacing w:line="288" w:lineRule="auto"/>
        <w:rPr>
          <w:rFonts w:cs="Tahoma"/>
          <w:i/>
          <w:spacing w:val="-2"/>
          <w:position w:val="-2"/>
          <w:sz w:val="24"/>
        </w:rPr>
      </w:pPr>
      <w:r w:rsidRPr="00AB2683">
        <w:rPr>
          <w:rFonts w:cs="Tahoma"/>
          <w:spacing w:val="-2"/>
          <w:position w:val="-2"/>
          <w:sz w:val="24"/>
        </w:rPr>
        <w:t xml:space="preserve">1.- </w:t>
      </w:r>
      <w:r w:rsidR="003E51E3" w:rsidRPr="00AB2683">
        <w:rPr>
          <w:rFonts w:cs="Tahoma"/>
          <w:i/>
          <w:spacing w:val="-2"/>
          <w:position w:val="-2"/>
          <w:sz w:val="24"/>
        </w:rPr>
        <w:t>¿</w:t>
      </w:r>
      <w:r w:rsidRPr="00AB2683">
        <w:rPr>
          <w:rFonts w:cs="Tahoma"/>
          <w:i/>
          <w:spacing w:val="-2"/>
          <w:position w:val="-2"/>
          <w:sz w:val="24"/>
        </w:rPr>
        <w:t>Se deben analizar las circunstancias existentes al momento de la comisión de la conducta, o todo lo sucedido con posterioridad</w:t>
      </w:r>
      <w:r w:rsidR="003E51E3" w:rsidRPr="00AB2683">
        <w:rPr>
          <w:rFonts w:cs="Tahoma"/>
          <w:i/>
          <w:spacing w:val="-2"/>
          <w:position w:val="-2"/>
          <w:sz w:val="24"/>
        </w:rPr>
        <w:t>?</w:t>
      </w:r>
      <w:r w:rsidRPr="00AB2683">
        <w:rPr>
          <w:rFonts w:cs="Tahoma"/>
          <w:i/>
          <w:spacing w:val="-2"/>
          <w:position w:val="-2"/>
          <w:sz w:val="24"/>
        </w:rPr>
        <w:t xml:space="preserve"> </w:t>
      </w:r>
    </w:p>
    <w:p w14:paraId="3FFE9157" w14:textId="77777777" w:rsidR="00DB1F5B" w:rsidRPr="00AB2683" w:rsidRDefault="00DB1F5B" w:rsidP="00F934D9">
      <w:pPr>
        <w:spacing w:line="288" w:lineRule="auto"/>
        <w:rPr>
          <w:rFonts w:cs="Tahoma"/>
          <w:spacing w:val="-2"/>
          <w:position w:val="-2"/>
          <w:sz w:val="24"/>
        </w:rPr>
      </w:pPr>
    </w:p>
    <w:p w14:paraId="10498100" w14:textId="6C76C7C1" w:rsidR="000E603B" w:rsidRPr="00AB2683" w:rsidRDefault="00CB034B" w:rsidP="00F934D9">
      <w:pPr>
        <w:spacing w:line="288" w:lineRule="auto"/>
        <w:rPr>
          <w:rFonts w:cs="Tahoma"/>
          <w:spacing w:val="-2"/>
          <w:position w:val="-2"/>
          <w:sz w:val="24"/>
        </w:rPr>
      </w:pPr>
      <w:r w:rsidRPr="00AB2683">
        <w:rPr>
          <w:rFonts w:cs="Tahoma"/>
          <w:spacing w:val="-2"/>
          <w:position w:val="-2"/>
          <w:sz w:val="24"/>
        </w:rPr>
        <w:t>En criterio</w:t>
      </w:r>
      <w:r w:rsidR="00DB1F5B" w:rsidRPr="00AB2683">
        <w:rPr>
          <w:rFonts w:cs="Tahoma"/>
          <w:spacing w:val="-2"/>
          <w:position w:val="-2"/>
          <w:sz w:val="24"/>
        </w:rPr>
        <w:t xml:space="preserve"> de la Corporación, </w:t>
      </w:r>
      <w:r w:rsidR="00F94B56" w:rsidRPr="00AB2683">
        <w:rPr>
          <w:rFonts w:cs="Tahoma"/>
          <w:spacing w:val="-2"/>
          <w:position w:val="-2"/>
          <w:sz w:val="24"/>
        </w:rPr>
        <w:t>es</w:t>
      </w:r>
      <w:r w:rsidR="00DB1F5B" w:rsidRPr="00AB2683">
        <w:rPr>
          <w:rFonts w:cs="Tahoma"/>
          <w:spacing w:val="-2"/>
          <w:position w:val="-2"/>
          <w:sz w:val="24"/>
        </w:rPr>
        <w:t xml:space="preserve"> absolutamente categórico que</w:t>
      </w:r>
      <w:r w:rsidR="00F94B56" w:rsidRPr="00AB2683">
        <w:rPr>
          <w:rFonts w:cs="Tahoma"/>
          <w:spacing w:val="-2"/>
          <w:position w:val="-2"/>
          <w:sz w:val="24"/>
        </w:rPr>
        <w:t xml:space="preserve"> el anális</w:t>
      </w:r>
      <w:r w:rsidR="00F122CE" w:rsidRPr="00AB2683">
        <w:rPr>
          <w:rFonts w:cs="Tahoma"/>
          <w:spacing w:val="-2"/>
          <w:position w:val="-2"/>
          <w:sz w:val="24"/>
        </w:rPr>
        <w:t xml:space="preserve">is penal debe circunscribirse a las opciones que se tenían </w:t>
      </w:r>
      <w:r w:rsidR="00F94B56" w:rsidRPr="00AB2683">
        <w:rPr>
          <w:rFonts w:cs="Tahoma"/>
          <w:spacing w:val="-2"/>
          <w:position w:val="-2"/>
          <w:sz w:val="24"/>
        </w:rPr>
        <w:t>por los servidores públicos para el momento en que eligieron hacer la oferta de compra</w:t>
      </w:r>
      <w:r w:rsidR="00DB1F5B" w:rsidRPr="00AB2683">
        <w:rPr>
          <w:rFonts w:cs="Tahoma"/>
          <w:spacing w:val="-2"/>
          <w:position w:val="-2"/>
          <w:sz w:val="24"/>
        </w:rPr>
        <w:t xml:space="preserve"> a los particulares</w:t>
      </w:r>
      <w:r w:rsidR="00BD2052" w:rsidRPr="00AB2683">
        <w:rPr>
          <w:rFonts w:cs="Tahoma"/>
          <w:spacing w:val="-2"/>
          <w:position w:val="-2"/>
          <w:sz w:val="24"/>
        </w:rPr>
        <w:t xml:space="preserve"> aquí indiciados</w:t>
      </w:r>
      <w:r w:rsidR="00F94B56" w:rsidRPr="00AB2683">
        <w:rPr>
          <w:rFonts w:cs="Tahoma"/>
          <w:spacing w:val="-2"/>
          <w:position w:val="-2"/>
          <w:sz w:val="24"/>
        </w:rPr>
        <w:t xml:space="preserve">. Y ello es así tanto en lo favorable como en lo desfavorable, por una razón elemental: </w:t>
      </w:r>
      <w:r w:rsidR="00083FBC" w:rsidRPr="00AB2683">
        <w:rPr>
          <w:rFonts w:cs="Tahoma"/>
          <w:spacing w:val="-2"/>
          <w:position w:val="-2"/>
          <w:sz w:val="24"/>
        </w:rPr>
        <w:t>LOS ACTOS SE JUZGAN EN LAS CIRCUNSTANCIAS CONCRETAS EN QUE SE ENCONTRABA EL AGENTE AL MOMENTO DE DEFINIR SU CONDUCTA</w:t>
      </w:r>
      <w:r w:rsidR="00CF2C32" w:rsidRPr="00AB2683">
        <w:rPr>
          <w:rFonts w:cs="Tahoma"/>
          <w:spacing w:val="-2"/>
          <w:position w:val="-2"/>
          <w:sz w:val="24"/>
        </w:rPr>
        <w:t xml:space="preserve">. A ese respecto se </w:t>
      </w:r>
      <w:r w:rsidR="000E603B" w:rsidRPr="00AB2683">
        <w:rPr>
          <w:rFonts w:cs="Tahoma"/>
          <w:spacing w:val="-2"/>
          <w:position w:val="-2"/>
          <w:sz w:val="24"/>
        </w:rPr>
        <w:t>sostuvo por la jurisprudencia en precedente que si bien se refiere al delito de prevaricato, es aplicable al asu</w:t>
      </w:r>
      <w:r w:rsidR="000D7EB1" w:rsidRPr="00AB2683">
        <w:rPr>
          <w:rFonts w:cs="Tahoma"/>
          <w:spacing w:val="-2"/>
          <w:position w:val="-2"/>
          <w:sz w:val="24"/>
        </w:rPr>
        <w:t>nto en cuanto se hace alusión</w:t>
      </w:r>
      <w:r w:rsidR="000E603B" w:rsidRPr="00AB2683">
        <w:rPr>
          <w:rFonts w:cs="Tahoma"/>
          <w:spacing w:val="-2"/>
          <w:position w:val="-2"/>
          <w:sz w:val="24"/>
        </w:rPr>
        <w:t xml:space="preserve"> a los actos realizados por los servidores públicos y que por acción u omisión los compromete:</w:t>
      </w:r>
    </w:p>
    <w:p w14:paraId="108AF124" w14:textId="77777777" w:rsidR="007D5ACB" w:rsidRPr="00AB2683" w:rsidRDefault="007D5ACB" w:rsidP="00F934D9">
      <w:pPr>
        <w:spacing w:line="288" w:lineRule="auto"/>
        <w:rPr>
          <w:rFonts w:cs="Tahoma"/>
          <w:sz w:val="24"/>
        </w:rPr>
      </w:pPr>
    </w:p>
    <w:p w14:paraId="3D519E96" w14:textId="77777777" w:rsidR="007D5ACB" w:rsidRPr="00AB2683" w:rsidRDefault="007D5ACB" w:rsidP="00A83D53">
      <w:pPr>
        <w:tabs>
          <w:tab w:val="left" w:pos="5595"/>
        </w:tabs>
        <w:spacing w:line="240" w:lineRule="auto"/>
        <w:ind w:left="426" w:right="420"/>
        <w:rPr>
          <w:rFonts w:ascii="Verdana" w:hAnsi="Verdana"/>
          <w:color w:val="333333"/>
          <w:sz w:val="20"/>
          <w:szCs w:val="22"/>
          <w:lang w:val="es-CO" w:eastAsia="es-CO"/>
        </w:rPr>
      </w:pPr>
      <w:r w:rsidRPr="00AB2683">
        <w:rPr>
          <w:rFonts w:ascii="Verdana" w:hAnsi="Verdana"/>
          <w:color w:val="333333"/>
          <w:sz w:val="20"/>
          <w:szCs w:val="22"/>
          <w:lang w:val="es-CO" w:eastAsia="es-CO"/>
        </w:rPr>
        <w:t xml:space="preserve">“Igualmente debe la Corte hacer hincapié en que el análisis de la contradicción de lo decidido con la ley </w:t>
      </w:r>
      <w:r w:rsidRPr="00AB2683">
        <w:rPr>
          <w:rFonts w:ascii="Verdana" w:hAnsi="Verdana"/>
          <w:b/>
          <w:color w:val="333333"/>
          <w:sz w:val="20"/>
          <w:szCs w:val="22"/>
          <w:lang w:val="es-CO" w:eastAsia="es-CO"/>
        </w:rPr>
        <w:t xml:space="preserve">se debe hacer mediante un juicio </w:t>
      </w:r>
      <w:r w:rsidRPr="00AB2683">
        <w:rPr>
          <w:rFonts w:ascii="Verdana" w:hAnsi="Verdana"/>
          <w:b/>
          <w:i/>
          <w:iCs/>
          <w:color w:val="333333"/>
          <w:sz w:val="20"/>
          <w:szCs w:val="22"/>
          <w:lang w:val="es-CO" w:eastAsia="es-CO"/>
        </w:rPr>
        <w:t>ex ante</w:t>
      </w:r>
      <w:r w:rsidRPr="00AB2683">
        <w:rPr>
          <w:rFonts w:ascii="Verdana" w:hAnsi="Verdana"/>
          <w:b/>
          <w:color w:val="333333"/>
          <w:sz w:val="20"/>
          <w:szCs w:val="22"/>
          <w:lang w:val="es-CO" w:eastAsia="es-CO"/>
        </w:rPr>
        <w:t xml:space="preserve">, </w:t>
      </w:r>
      <w:r w:rsidRPr="00AB2683">
        <w:rPr>
          <w:rFonts w:ascii="Verdana" w:hAnsi="Verdana"/>
          <w:b/>
          <w:color w:val="333333"/>
          <w:sz w:val="20"/>
          <w:szCs w:val="22"/>
          <w:u w:val="single"/>
          <w:lang w:val="es-CO" w:eastAsia="es-CO"/>
        </w:rPr>
        <w:t xml:space="preserve">al ubicarse el operador jurídico al momento en que el </w:t>
      </w:r>
      <w:r w:rsidRPr="00AB2683">
        <w:rPr>
          <w:rFonts w:ascii="Verdana" w:hAnsi="Verdana"/>
          <w:b/>
          <w:i/>
          <w:iCs/>
          <w:color w:val="333333"/>
          <w:sz w:val="20"/>
          <w:szCs w:val="22"/>
          <w:u w:val="single"/>
          <w:lang w:val="es-CO" w:eastAsia="es-CO"/>
        </w:rPr>
        <w:t>servidor</w:t>
      </w:r>
      <w:r w:rsidRPr="00AB2683">
        <w:rPr>
          <w:rFonts w:ascii="Verdana" w:hAnsi="Verdana"/>
          <w:b/>
          <w:color w:val="333333"/>
          <w:sz w:val="20"/>
          <w:szCs w:val="22"/>
          <w:u w:val="single"/>
          <w:lang w:val="es-CO" w:eastAsia="es-CO"/>
        </w:rPr>
        <w:t xml:space="preserve"> público emitió la resolución, el dictamen o el concepto, examinando el conjunto de circunstancias por él conocidas, siendo por lo mismo improcedente un juicio de verificación </w:t>
      </w:r>
      <w:r w:rsidRPr="00AB2683">
        <w:rPr>
          <w:rFonts w:ascii="Verdana" w:hAnsi="Verdana"/>
          <w:b/>
          <w:i/>
          <w:iCs/>
          <w:color w:val="333333"/>
          <w:sz w:val="20"/>
          <w:szCs w:val="22"/>
          <w:u w:val="single"/>
          <w:lang w:val="es-CO" w:eastAsia="es-CO"/>
        </w:rPr>
        <w:t>ex post</w:t>
      </w:r>
      <w:r w:rsidRPr="00AB2683">
        <w:rPr>
          <w:rFonts w:ascii="Verdana" w:hAnsi="Verdana"/>
          <w:b/>
          <w:color w:val="333333"/>
          <w:sz w:val="20"/>
          <w:szCs w:val="22"/>
          <w:u w:val="single"/>
          <w:lang w:val="es-CO" w:eastAsia="es-CO"/>
        </w:rPr>
        <w:t xml:space="preserve"> con nuevos elementos y conocimientos</w:t>
      </w:r>
      <w:r w:rsidRPr="00AB2683">
        <w:rPr>
          <w:rFonts w:ascii="Verdana" w:hAnsi="Verdana"/>
          <w:color w:val="333333"/>
          <w:sz w:val="20"/>
          <w:szCs w:val="22"/>
          <w:lang w:val="es-CO" w:eastAsia="es-CO"/>
        </w:rPr>
        <w:t>.</w:t>
      </w:r>
      <w:r w:rsidRPr="00AB2683">
        <w:rPr>
          <w:rStyle w:val="Refdenotaalpie"/>
          <w:rFonts w:cs="Arial"/>
          <w:szCs w:val="22"/>
        </w:rPr>
        <w:footnoteReference w:id="3"/>
      </w:r>
      <w:r w:rsidRPr="00AB2683">
        <w:rPr>
          <w:rFonts w:ascii="Verdana" w:hAnsi="Verdana"/>
          <w:color w:val="333333"/>
          <w:sz w:val="20"/>
          <w:szCs w:val="22"/>
          <w:lang w:val="es-CO" w:eastAsia="es-CO"/>
        </w:rPr>
        <w:t xml:space="preserve"> –negrillas ajenas al texto original-</w:t>
      </w:r>
    </w:p>
    <w:p w14:paraId="40CB50E5" w14:textId="58DEEC01" w:rsidR="00CF2C32" w:rsidRPr="00AB2683" w:rsidRDefault="00CF2C32" w:rsidP="00F934D9">
      <w:pPr>
        <w:spacing w:line="288" w:lineRule="auto"/>
        <w:rPr>
          <w:rFonts w:cs="Tahoma"/>
          <w:spacing w:val="-2"/>
          <w:position w:val="-2"/>
          <w:sz w:val="24"/>
        </w:rPr>
      </w:pPr>
    </w:p>
    <w:p w14:paraId="3EDF364D" w14:textId="44692C58" w:rsidR="00F94B56" w:rsidRPr="00AB2683" w:rsidRDefault="007D5ACB" w:rsidP="00F934D9">
      <w:pPr>
        <w:spacing w:line="288" w:lineRule="auto"/>
        <w:rPr>
          <w:rFonts w:cs="Tahoma"/>
          <w:spacing w:val="-2"/>
          <w:position w:val="-2"/>
          <w:sz w:val="24"/>
        </w:rPr>
      </w:pPr>
      <w:r w:rsidRPr="00AB2683">
        <w:rPr>
          <w:rFonts w:cs="Tahoma"/>
          <w:spacing w:val="-2"/>
          <w:position w:val="-2"/>
          <w:sz w:val="24"/>
        </w:rPr>
        <w:t>Para</w:t>
      </w:r>
      <w:r w:rsidR="00CF2C32" w:rsidRPr="00AB2683">
        <w:rPr>
          <w:rFonts w:cs="Tahoma"/>
          <w:spacing w:val="-2"/>
          <w:position w:val="-2"/>
          <w:sz w:val="24"/>
        </w:rPr>
        <w:t xml:space="preserve"> el caso singular</w:t>
      </w:r>
      <w:r w:rsidRPr="00AB2683">
        <w:rPr>
          <w:rFonts w:cs="Tahoma"/>
          <w:spacing w:val="-2"/>
          <w:position w:val="-2"/>
          <w:sz w:val="24"/>
        </w:rPr>
        <w:t>,</w:t>
      </w:r>
      <w:r w:rsidR="00CF2C32" w:rsidRPr="00AB2683">
        <w:rPr>
          <w:rFonts w:cs="Tahoma"/>
          <w:spacing w:val="-2"/>
          <w:position w:val="-2"/>
          <w:sz w:val="24"/>
        </w:rPr>
        <w:t xml:space="preserve"> es absolutamente claro que</w:t>
      </w:r>
      <w:r w:rsidR="00F94B56" w:rsidRPr="00AB2683">
        <w:rPr>
          <w:rFonts w:cs="Tahoma"/>
          <w:spacing w:val="-2"/>
          <w:position w:val="-2"/>
          <w:sz w:val="24"/>
        </w:rPr>
        <w:t xml:space="preserve"> para aquél momento histórico</w:t>
      </w:r>
      <w:r w:rsidR="00CF2C32" w:rsidRPr="00AB2683">
        <w:rPr>
          <w:rFonts w:cs="Tahoma"/>
          <w:spacing w:val="-2"/>
          <w:position w:val="-2"/>
          <w:sz w:val="24"/>
        </w:rPr>
        <w:t xml:space="preserve"> de la negociación</w:t>
      </w:r>
      <w:r w:rsidR="00F94B56" w:rsidRPr="00AB2683">
        <w:rPr>
          <w:rFonts w:cs="Tahoma"/>
          <w:spacing w:val="-2"/>
          <w:position w:val="-2"/>
          <w:sz w:val="24"/>
        </w:rPr>
        <w:t>, la Alcaldía no sabía de la existencia de ninguno de los peritajes que con posterioridad se sobrevinieron a raíz de la indagación</w:t>
      </w:r>
      <w:r w:rsidR="00CF2C32" w:rsidRPr="00AB2683">
        <w:rPr>
          <w:rFonts w:cs="Tahoma"/>
          <w:spacing w:val="-2"/>
          <w:position w:val="-2"/>
          <w:sz w:val="24"/>
        </w:rPr>
        <w:t xml:space="preserve"> preliminar adelantada por</w:t>
      </w:r>
      <w:r w:rsidR="00F94B56" w:rsidRPr="00AB2683">
        <w:rPr>
          <w:rFonts w:cs="Tahoma"/>
          <w:spacing w:val="-2"/>
          <w:position w:val="-2"/>
          <w:sz w:val="24"/>
        </w:rPr>
        <w:t xml:space="preserve"> la </w:t>
      </w:r>
      <w:r w:rsidR="00F94B56" w:rsidRPr="00AB2683">
        <w:rPr>
          <w:rFonts w:cs="Tahoma"/>
          <w:spacing w:val="-2"/>
          <w:position w:val="-2"/>
          <w:sz w:val="24"/>
        </w:rPr>
        <w:lastRenderedPageBreak/>
        <w:t>Contraloría</w:t>
      </w:r>
      <w:r w:rsidR="00CF2C32" w:rsidRPr="00AB2683">
        <w:rPr>
          <w:rFonts w:cs="Tahoma"/>
          <w:spacing w:val="-2"/>
          <w:position w:val="-2"/>
          <w:sz w:val="24"/>
        </w:rPr>
        <w:t xml:space="preserve"> Municipal</w:t>
      </w:r>
      <w:r w:rsidR="00F122CE" w:rsidRPr="00AB2683">
        <w:rPr>
          <w:rFonts w:cs="Tahoma"/>
          <w:spacing w:val="-2"/>
          <w:position w:val="-2"/>
          <w:sz w:val="24"/>
        </w:rPr>
        <w:t>, ni sabía de la existencia de los supuestos errores en</w:t>
      </w:r>
      <w:r w:rsidR="00515561" w:rsidRPr="00AB2683">
        <w:rPr>
          <w:rFonts w:cs="Tahoma"/>
          <w:spacing w:val="-2"/>
          <w:position w:val="-2"/>
          <w:sz w:val="24"/>
        </w:rPr>
        <w:t xml:space="preserve"> los</w:t>
      </w:r>
      <w:r w:rsidR="00F122CE" w:rsidRPr="00AB2683">
        <w:rPr>
          <w:rFonts w:cs="Tahoma"/>
          <w:spacing w:val="-2"/>
          <w:position w:val="-2"/>
          <w:sz w:val="24"/>
        </w:rPr>
        <w:t xml:space="preserve"> que</w:t>
      </w:r>
      <w:r w:rsidR="00515561" w:rsidRPr="00AB2683">
        <w:rPr>
          <w:rFonts w:cs="Tahoma"/>
          <w:spacing w:val="-2"/>
          <w:position w:val="-2"/>
          <w:sz w:val="24"/>
        </w:rPr>
        <w:t xml:space="preserve"> se asegura incurrió </w:t>
      </w:r>
      <w:r w:rsidR="00F122CE" w:rsidRPr="00AB2683">
        <w:rPr>
          <w:rFonts w:cs="Tahoma"/>
          <w:spacing w:val="-2"/>
          <w:position w:val="-2"/>
          <w:sz w:val="24"/>
        </w:rPr>
        <w:t>el avalúo presentado por el IGAC</w:t>
      </w:r>
      <w:r w:rsidR="00515561" w:rsidRPr="00AB2683">
        <w:rPr>
          <w:rFonts w:cs="Tahoma"/>
          <w:spacing w:val="-2"/>
          <w:position w:val="-2"/>
          <w:sz w:val="24"/>
        </w:rPr>
        <w:t>, como para sostener que ello daba pie a desecharlo por parte de la Administración Municipal.</w:t>
      </w:r>
    </w:p>
    <w:p w14:paraId="2A7D4B38" w14:textId="77777777" w:rsidR="009C36CE" w:rsidRPr="00AB2683" w:rsidRDefault="009C36CE" w:rsidP="00F934D9">
      <w:pPr>
        <w:spacing w:line="288" w:lineRule="auto"/>
        <w:rPr>
          <w:rFonts w:cs="Tahoma"/>
          <w:spacing w:val="-2"/>
          <w:position w:val="-2"/>
          <w:sz w:val="24"/>
        </w:rPr>
      </w:pPr>
    </w:p>
    <w:p w14:paraId="2DF1DC28" w14:textId="3135CF70" w:rsidR="006B79DF" w:rsidRPr="00AB2683" w:rsidRDefault="007C5834" w:rsidP="00F934D9">
      <w:pPr>
        <w:spacing w:line="288" w:lineRule="auto"/>
        <w:rPr>
          <w:rFonts w:cs="Tahoma"/>
          <w:spacing w:val="-2"/>
          <w:position w:val="-2"/>
          <w:sz w:val="24"/>
        </w:rPr>
      </w:pPr>
      <w:r w:rsidRPr="00AB2683">
        <w:rPr>
          <w:rFonts w:cs="Tahoma"/>
          <w:spacing w:val="-2"/>
          <w:position w:val="-2"/>
          <w:sz w:val="24"/>
        </w:rPr>
        <w:t>En este</w:t>
      </w:r>
      <w:r w:rsidR="00454BBE" w:rsidRPr="00AB2683">
        <w:rPr>
          <w:rFonts w:cs="Tahoma"/>
          <w:spacing w:val="-2"/>
          <w:position w:val="-2"/>
          <w:sz w:val="24"/>
        </w:rPr>
        <w:t xml:space="preserve"> </w:t>
      </w:r>
      <w:r w:rsidR="006B79DF" w:rsidRPr="00AB2683">
        <w:rPr>
          <w:rFonts w:cs="Tahoma"/>
          <w:spacing w:val="-2"/>
          <w:position w:val="-2"/>
          <w:sz w:val="24"/>
        </w:rPr>
        <w:t>punto</w:t>
      </w:r>
      <w:r w:rsidRPr="00AB2683">
        <w:rPr>
          <w:rFonts w:cs="Tahoma"/>
          <w:spacing w:val="-2"/>
          <w:position w:val="-2"/>
          <w:sz w:val="24"/>
        </w:rPr>
        <w:t xml:space="preserve"> particular</w:t>
      </w:r>
      <w:r w:rsidR="006B79DF" w:rsidRPr="00AB2683">
        <w:rPr>
          <w:rFonts w:cs="Tahoma"/>
          <w:spacing w:val="-2"/>
          <w:position w:val="-2"/>
          <w:sz w:val="24"/>
        </w:rPr>
        <w:t xml:space="preserve"> se presentó un</w:t>
      </w:r>
      <w:r w:rsidRPr="00AB2683">
        <w:rPr>
          <w:rFonts w:cs="Tahoma"/>
          <w:spacing w:val="-2"/>
          <w:position w:val="-2"/>
          <w:sz w:val="24"/>
        </w:rPr>
        <w:t>a singular polémica</w:t>
      </w:r>
      <w:r w:rsidR="006B79DF" w:rsidRPr="00AB2683">
        <w:rPr>
          <w:rFonts w:cs="Tahoma"/>
          <w:spacing w:val="-2"/>
          <w:position w:val="-2"/>
          <w:sz w:val="24"/>
        </w:rPr>
        <w:t>, porque mie</w:t>
      </w:r>
      <w:r w:rsidR="00F10DD2" w:rsidRPr="00AB2683">
        <w:rPr>
          <w:rFonts w:cs="Tahoma"/>
          <w:spacing w:val="-2"/>
          <w:position w:val="-2"/>
          <w:sz w:val="24"/>
        </w:rPr>
        <w:t>ntras defensa y fiscal sostuvieron</w:t>
      </w:r>
      <w:r w:rsidR="006B79DF" w:rsidRPr="00AB2683">
        <w:rPr>
          <w:rFonts w:cs="Tahoma"/>
          <w:spacing w:val="-2"/>
          <w:position w:val="-2"/>
          <w:sz w:val="24"/>
        </w:rPr>
        <w:t xml:space="preserve"> que como una autoridad de control, en nuestro caso la Contraloría Municipal, ya</w:t>
      </w:r>
      <w:r w:rsidR="00F07A75" w:rsidRPr="00AB2683">
        <w:rPr>
          <w:rFonts w:cs="Tahoma"/>
          <w:spacing w:val="-2"/>
          <w:position w:val="-2"/>
          <w:sz w:val="24"/>
        </w:rPr>
        <w:t xml:space="preserve"> había definió el conflicto</w:t>
      </w:r>
      <w:r w:rsidR="00454BBE" w:rsidRPr="00AB2683">
        <w:rPr>
          <w:rFonts w:cs="Tahoma"/>
          <w:spacing w:val="-2"/>
          <w:position w:val="-2"/>
          <w:sz w:val="24"/>
        </w:rPr>
        <w:t xml:space="preserve"> al sostener</w:t>
      </w:r>
      <w:r w:rsidR="006B79DF" w:rsidRPr="00AB2683">
        <w:rPr>
          <w:rFonts w:cs="Tahoma"/>
          <w:spacing w:val="-2"/>
          <w:position w:val="-2"/>
          <w:sz w:val="24"/>
        </w:rPr>
        <w:t xml:space="preserve"> que todo estaba bien y que aquí no hubo ningún detrimento patrimonial</w:t>
      </w:r>
      <w:r w:rsidR="00C10121" w:rsidRPr="00AB2683">
        <w:rPr>
          <w:rFonts w:cs="Tahoma"/>
          <w:spacing w:val="-2"/>
          <w:position w:val="-2"/>
          <w:sz w:val="24"/>
        </w:rPr>
        <w:t xml:space="preserve"> con fundamento en que avalúos posteriores de orden privado hacían pensar que lo dicho por la entidad DALFRE estaba en lo cierto y que el peritaje oficial tenía serios reparos</w:t>
      </w:r>
      <w:r w:rsidR="006B79DF" w:rsidRPr="00AB2683">
        <w:rPr>
          <w:rFonts w:cs="Tahoma"/>
          <w:spacing w:val="-2"/>
          <w:position w:val="-2"/>
          <w:sz w:val="24"/>
        </w:rPr>
        <w:t>, la Procuradora Judicial secun</w:t>
      </w:r>
      <w:r w:rsidR="00173E0D" w:rsidRPr="00AB2683">
        <w:rPr>
          <w:rFonts w:cs="Tahoma"/>
          <w:spacing w:val="-2"/>
          <w:position w:val="-2"/>
          <w:sz w:val="24"/>
        </w:rPr>
        <w:t xml:space="preserve">dada por el juez </w:t>
      </w:r>
      <w:r w:rsidRPr="00AB2683">
        <w:rPr>
          <w:rFonts w:cs="Tahoma"/>
          <w:spacing w:val="-2"/>
          <w:position w:val="-2"/>
          <w:sz w:val="24"/>
        </w:rPr>
        <w:t>a quo refirieron</w:t>
      </w:r>
      <w:r w:rsidR="006B79DF" w:rsidRPr="00AB2683">
        <w:rPr>
          <w:rFonts w:cs="Tahoma"/>
          <w:spacing w:val="-2"/>
          <w:position w:val="-2"/>
          <w:sz w:val="24"/>
        </w:rPr>
        <w:t xml:space="preserve"> que una cosa es el trámite fiscal y otra el penal</w:t>
      </w:r>
      <w:r w:rsidR="00F10DD2" w:rsidRPr="00AB2683">
        <w:rPr>
          <w:rFonts w:cs="Tahoma"/>
          <w:spacing w:val="-2"/>
          <w:position w:val="-2"/>
          <w:sz w:val="24"/>
        </w:rPr>
        <w:t>.</w:t>
      </w:r>
      <w:r w:rsidR="00454BBE" w:rsidRPr="00AB2683">
        <w:rPr>
          <w:rFonts w:cs="Tahoma"/>
          <w:spacing w:val="-2"/>
          <w:position w:val="-2"/>
          <w:sz w:val="24"/>
        </w:rPr>
        <w:t xml:space="preserve"> Con respecto a lo cual lo que piensa la Colegiatura es lo</w:t>
      </w:r>
      <w:r w:rsidR="002E0259" w:rsidRPr="00AB2683">
        <w:rPr>
          <w:rFonts w:cs="Tahoma"/>
          <w:spacing w:val="-2"/>
          <w:position w:val="-2"/>
          <w:sz w:val="24"/>
        </w:rPr>
        <w:t xml:space="preserve"> siguiente:</w:t>
      </w:r>
    </w:p>
    <w:p w14:paraId="52690F1C" w14:textId="77777777" w:rsidR="007F2BAA" w:rsidRPr="00AB2683" w:rsidRDefault="007F2BAA" w:rsidP="00F934D9">
      <w:pPr>
        <w:spacing w:line="288" w:lineRule="auto"/>
        <w:rPr>
          <w:rFonts w:cs="Tahoma"/>
          <w:spacing w:val="-2"/>
          <w:position w:val="-2"/>
          <w:sz w:val="24"/>
        </w:rPr>
      </w:pPr>
    </w:p>
    <w:p w14:paraId="54B93E64" w14:textId="0A4C2FF2" w:rsidR="005174BB" w:rsidRPr="00AB2683" w:rsidRDefault="00F10DD2" w:rsidP="00F934D9">
      <w:pPr>
        <w:spacing w:line="288" w:lineRule="auto"/>
        <w:rPr>
          <w:rFonts w:cs="Tahoma"/>
          <w:spacing w:val="-2"/>
          <w:position w:val="-2"/>
          <w:sz w:val="24"/>
        </w:rPr>
      </w:pPr>
      <w:r w:rsidRPr="00AB2683">
        <w:rPr>
          <w:rFonts w:cs="Tahoma"/>
          <w:spacing w:val="-2"/>
          <w:position w:val="-2"/>
          <w:sz w:val="24"/>
        </w:rPr>
        <w:t>Ambas posic</w:t>
      </w:r>
      <w:r w:rsidR="00173E0D" w:rsidRPr="00AB2683">
        <w:rPr>
          <w:rFonts w:cs="Tahoma"/>
          <w:spacing w:val="-2"/>
          <w:position w:val="-2"/>
          <w:sz w:val="24"/>
        </w:rPr>
        <w:t xml:space="preserve">iones pasan por un </w:t>
      </w:r>
      <w:r w:rsidR="0063550E" w:rsidRPr="00AB2683">
        <w:rPr>
          <w:rFonts w:cs="Tahoma"/>
          <w:spacing w:val="-2"/>
          <w:position w:val="-2"/>
          <w:sz w:val="24"/>
        </w:rPr>
        <w:t xml:space="preserve">mismo </w:t>
      </w:r>
      <w:r w:rsidR="00173E0D" w:rsidRPr="00AB2683">
        <w:rPr>
          <w:rFonts w:cs="Tahoma"/>
          <w:spacing w:val="-2"/>
          <w:position w:val="-2"/>
          <w:sz w:val="24"/>
        </w:rPr>
        <w:t>interrogante</w:t>
      </w:r>
      <w:r w:rsidRPr="00AB2683">
        <w:rPr>
          <w:rFonts w:cs="Tahoma"/>
          <w:spacing w:val="-2"/>
          <w:position w:val="-2"/>
          <w:sz w:val="24"/>
        </w:rPr>
        <w:t xml:space="preserve">: </w:t>
      </w:r>
      <w:r w:rsidR="004E4E8A" w:rsidRPr="00AB2683">
        <w:rPr>
          <w:rFonts w:cs="Tahoma"/>
          <w:spacing w:val="-2"/>
          <w:position w:val="-2"/>
          <w:sz w:val="24"/>
        </w:rPr>
        <w:t>¿DEBE EL JUEZ PENAL ACOGER EN FORMA ÍNTEGRA LO YA DEFINIDO POR LA CONTRALORÍA, O POR EL CONTRAR</w:t>
      </w:r>
      <w:r w:rsidR="0063550E" w:rsidRPr="00AB2683">
        <w:rPr>
          <w:rFonts w:cs="Tahoma"/>
          <w:spacing w:val="-2"/>
          <w:position w:val="-2"/>
          <w:sz w:val="24"/>
        </w:rPr>
        <w:t>IO DEBE HACER LO PROPIO PARA</w:t>
      </w:r>
      <w:r w:rsidR="004E4E8A" w:rsidRPr="00AB2683">
        <w:rPr>
          <w:rFonts w:cs="Tahoma"/>
          <w:spacing w:val="-2"/>
          <w:position w:val="-2"/>
          <w:sz w:val="24"/>
        </w:rPr>
        <w:t>, CON FUNDAMENTO EN LOS ELEMENTOS QUE INTEGRAN CADA HECHO PUNIBLE</w:t>
      </w:r>
      <w:r w:rsidR="0063550E" w:rsidRPr="00AB2683">
        <w:rPr>
          <w:rFonts w:cs="Tahoma"/>
          <w:spacing w:val="-2"/>
          <w:position w:val="-2"/>
          <w:sz w:val="24"/>
        </w:rPr>
        <w:t>,</w:t>
      </w:r>
      <w:r w:rsidR="004E4E8A" w:rsidRPr="00AB2683">
        <w:rPr>
          <w:rFonts w:cs="Tahoma"/>
          <w:spacing w:val="-2"/>
          <w:position w:val="-2"/>
          <w:sz w:val="24"/>
        </w:rPr>
        <w:t xml:space="preserve"> VERIFICAR SI ESTÁN O NO ESTABLECIDOS EN EL CASO CONCRETO</w:t>
      </w:r>
      <w:r w:rsidRPr="00AB2683">
        <w:rPr>
          <w:rFonts w:cs="Tahoma"/>
          <w:spacing w:val="-2"/>
          <w:position w:val="-2"/>
          <w:sz w:val="24"/>
        </w:rPr>
        <w:t>? La respuesta es obvia: lo decidido por el órgano de control en un juicio fiscal no compromete necesariamente la determinación del juez penal; si así fuera, bastaría allegar al proceso penal copia de la actuación fiscal para ponerle fin, y eso, por supuest</w:t>
      </w:r>
      <w:r w:rsidR="005174BB" w:rsidRPr="00AB2683">
        <w:rPr>
          <w:rFonts w:cs="Tahoma"/>
          <w:spacing w:val="-2"/>
          <w:position w:val="-2"/>
          <w:sz w:val="24"/>
        </w:rPr>
        <w:t xml:space="preserve">o, no es así, como tampoco lo es </w:t>
      </w:r>
      <w:r w:rsidRPr="00AB2683">
        <w:rPr>
          <w:rFonts w:cs="Tahoma"/>
          <w:spacing w:val="-2"/>
          <w:position w:val="-2"/>
          <w:sz w:val="24"/>
        </w:rPr>
        <w:t>tratándose de los</w:t>
      </w:r>
      <w:r w:rsidR="005174BB" w:rsidRPr="00AB2683">
        <w:rPr>
          <w:rFonts w:cs="Tahoma"/>
          <w:spacing w:val="-2"/>
          <w:position w:val="-2"/>
          <w:sz w:val="24"/>
        </w:rPr>
        <w:t xml:space="preserve"> resultados obtenidos en</w:t>
      </w:r>
      <w:r w:rsidRPr="00AB2683">
        <w:rPr>
          <w:rFonts w:cs="Tahoma"/>
          <w:spacing w:val="-2"/>
          <w:position w:val="-2"/>
          <w:sz w:val="24"/>
        </w:rPr>
        <w:t xml:space="preserve"> </w:t>
      </w:r>
      <w:r w:rsidR="005174BB" w:rsidRPr="00AB2683">
        <w:rPr>
          <w:rFonts w:cs="Tahoma"/>
          <w:spacing w:val="-2"/>
          <w:position w:val="-2"/>
          <w:sz w:val="24"/>
        </w:rPr>
        <w:t xml:space="preserve">un </w:t>
      </w:r>
      <w:r w:rsidRPr="00AB2683">
        <w:rPr>
          <w:rFonts w:cs="Tahoma"/>
          <w:spacing w:val="-2"/>
          <w:position w:val="-2"/>
          <w:sz w:val="24"/>
        </w:rPr>
        <w:t>proceso disciplinario.</w:t>
      </w:r>
    </w:p>
    <w:p w14:paraId="1F5418FF" w14:textId="77777777" w:rsidR="005174BB" w:rsidRPr="00AB2683" w:rsidRDefault="005174BB" w:rsidP="00F934D9">
      <w:pPr>
        <w:spacing w:line="288" w:lineRule="auto"/>
        <w:rPr>
          <w:rFonts w:cs="Tahoma"/>
          <w:spacing w:val="-2"/>
          <w:position w:val="-2"/>
          <w:sz w:val="24"/>
        </w:rPr>
      </w:pPr>
    </w:p>
    <w:p w14:paraId="3AA8ED73" w14:textId="3EE90DDD" w:rsidR="00A0249D" w:rsidRPr="00AB2683" w:rsidRDefault="004E4E8A" w:rsidP="00F934D9">
      <w:pPr>
        <w:spacing w:line="288" w:lineRule="auto"/>
        <w:rPr>
          <w:rFonts w:cs="Tahoma"/>
          <w:spacing w:val="-2"/>
          <w:position w:val="-2"/>
          <w:sz w:val="24"/>
        </w:rPr>
      </w:pPr>
      <w:r w:rsidRPr="00AB2683">
        <w:rPr>
          <w:rFonts w:cs="Tahoma"/>
          <w:spacing w:val="-2"/>
          <w:position w:val="-2"/>
          <w:sz w:val="24"/>
        </w:rPr>
        <w:t>Lo anterior tiene sentido</w:t>
      </w:r>
      <w:r w:rsidR="00FE0D8B" w:rsidRPr="00AB2683">
        <w:rPr>
          <w:rFonts w:cs="Tahoma"/>
          <w:spacing w:val="-2"/>
          <w:position w:val="-2"/>
          <w:sz w:val="24"/>
        </w:rPr>
        <w:t>, porque el propósito perseguido</w:t>
      </w:r>
      <w:r w:rsidR="00A0249D" w:rsidRPr="00AB2683">
        <w:rPr>
          <w:rFonts w:cs="Tahoma"/>
          <w:spacing w:val="-2"/>
          <w:position w:val="-2"/>
          <w:sz w:val="24"/>
        </w:rPr>
        <w:t xml:space="preserve"> por uno y otro proced</w:t>
      </w:r>
      <w:r w:rsidR="00331C8A" w:rsidRPr="00AB2683">
        <w:rPr>
          <w:rFonts w:cs="Tahoma"/>
          <w:spacing w:val="-2"/>
          <w:position w:val="-2"/>
          <w:sz w:val="24"/>
        </w:rPr>
        <w:t>imiento so</w:t>
      </w:r>
      <w:r w:rsidR="005659F9" w:rsidRPr="00AB2683">
        <w:rPr>
          <w:rFonts w:cs="Tahoma"/>
          <w:spacing w:val="-2"/>
          <w:position w:val="-2"/>
          <w:sz w:val="24"/>
        </w:rPr>
        <w:t xml:space="preserve">n </w:t>
      </w:r>
      <w:r w:rsidR="0021254C" w:rsidRPr="00AB2683">
        <w:rPr>
          <w:rFonts w:cs="Tahoma"/>
          <w:spacing w:val="-2"/>
          <w:position w:val="-2"/>
          <w:sz w:val="24"/>
        </w:rPr>
        <w:t>diferentes</w:t>
      </w:r>
      <w:r w:rsidR="00A0249D" w:rsidRPr="00AB2683">
        <w:rPr>
          <w:rFonts w:cs="Tahoma"/>
          <w:spacing w:val="-2"/>
          <w:position w:val="-2"/>
          <w:sz w:val="24"/>
        </w:rPr>
        <w:t>, en el fiscal demostrar si los resultados finales de la operación contable fueron o no beneficiosos para</w:t>
      </w:r>
      <w:r w:rsidR="00AF3F3A" w:rsidRPr="00AB2683">
        <w:rPr>
          <w:rFonts w:cs="Tahoma"/>
          <w:spacing w:val="-2"/>
          <w:position w:val="-2"/>
          <w:sz w:val="24"/>
        </w:rPr>
        <w:t xml:space="preserve"> la</w:t>
      </w:r>
      <w:r w:rsidR="00435F00" w:rsidRPr="00AB2683">
        <w:rPr>
          <w:rFonts w:cs="Tahoma"/>
          <w:spacing w:val="-2"/>
          <w:position w:val="-2"/>
          <w:sz w:val="24"/>
        </w:rPr>
        <w:t xml:space="preserve"> Administración y por supuesto para la</w:t>
      </w:r>
      <w:r w:rsidR="00AF3F3A" w:rsidRPr="00AB2683">
        <w:rPr>
          <w:rFonts w:cs="Tahoma"/>
          <w:spacing w:val="-2"/>
          <w:position w:val="-2"/>
          <w:sz w:val="24"/>
        </w:rPr>
        <w:t xml:space="preserve"> comunidad, a cuyo efecto juegan diversos factores estimados en el tiempo</w:t>
      </w:r>
      <w:r w:rsidR="00C45889" w:rsidRPr="00AB2683">
        <w:rPr>
          <w:rStyle w:val="Refdenotaalpie"/>
          <w:rFonts w:cs="Tahoma"/>
          <w:spacing w:val="-2"/>
          <w:position w:val="-2"/>
          <w:sz w:val="18"/>
        </w:rPr>
        <w:footnoteReference w:id="4"/>
      </w:r>
      <w:r w:rsidR="00AF3F3A" w:rsidRPr="00AB2683">
        <w:rPr>
          <w:rFonts w:cs="Tahoma"/>
          <w:spacing w:val="-2"/>
          <w:position w:val="-2"/>
          <w:sz w:val="24"/>
        </w:rPr>
        <w:t>;</w:t>
      </w:r>
      <w:r w:rsidR="00A0249D" w:rsidRPr="00AB2683">
        <w:rPr>
          <w:rFonts w:cs="Tahoma"/>
          <w:spacing w:val="-2"/>
          <w:position w:val="-2"/>
          <w:sz w:val="24"/>
        </w:rPr>
        <w:t xml:space="preserve"> en tanto</w:t>
      </w:r>
      <w:r w:rsidR="00AF3F3A" w:rsidRPr="00AB2683">
        <w:rPr>
          <w:rFonts w:cs="Tahoma"/>
          <w:spacing w:val="-2"/>
          <w:position w:val="-2"/>
          <w:sz w:val="24"/>
        </w:rPr>
        <w:t>,</w:t>
      </w:r>
      <w:r w:rsidR="00A0249D" w:rsidRPr="00AB2683">
        <w:rPr>
          <w:rFonts w:cs="Tahoma"/>
          <w:spacing w:val="-2"/>
          <w:position w:val="-2"/>
          <w:sz w:val="24"/>
        </w:rPr>
        <w:t xml:space="preserve"> en el penal</w:t>
      </w:r>
      <w:r w:rsidR="00435F00" w:rsidRPr="00AB2683">
        <w:rPr>
          <w:rFonts w:cs="Tahoma"/>
          <w:spacing w:val="-2"/>
          <w:position w:val="-2"/>
          <w:sz w:val="24"/>
        </w:rPr>
        <w:t xml:space="preserve">, </w:t>
      </w:r>
      <w:r w:rsidR="00AF3F3A" w:rsidRPr="00AB2683">
        <w:rPr>
          <w:rFonts w:cs="Tahoma"/>
          <w:spacing w:val="-2"/>
          <w:position w:val="-2"/>
          <w:sz w:val="24"/>
        </w:rPr>
        <w:t>corresponde establecer</w:t>
      </w:r>
      <w:r w:rsidR="00A0249D" w:rsidRPr="00AB2683">
        <w:rPr>
          <w:rFonts w:cs="Tahoma"/>
          <w:spacing w:val="-2"/>
          <w:position w:val="-2"/>
          <w:sz w:val="24"/>
        </w:rPr>
        <w:t xml:space="preserve"> si se dio un comportamiento desviado seguido de un aprovechamiento económico ilícito para si o para un tercero</w:t>
      </w:r>
      <w:r w:rsidR="00435F00" w:rsidRPr="00AB2683">
        <w:rPr>
          <w:rFonts w:cs="Tahoma"/>
          <w:spacing w:val="-2"/>
          <w:position w:val="-2"/>
          <w:sz w:val="24"/>
        </w:rPr>
        <w:t xml:space="preserve"> a voces de los tipos penales previamente definidos por el legislador</w:t>
      </w:r>
      <w:r w:rsidR="00175CC6" w:rsidRPr="00AB2683">
        <w:rPr>
          <w:rFonts w:cs="Tahoma"/>
          <w:spacing w:val="-2"/>
          <w:position w:val="-2"/>
          <w:sz w:val="24"/>
        </w:rPr>
        <w:t>, analizados al momento y en las circunstancias en que el comportamiento se cometió</w:t>
      </w:r>
      <w:r w:rsidR="00A0249D" w:rsidRPr="00AB2683">
        <w:rPr>
          <w:rFonts w:cs="Tahoma"/>
          <w:spacing w:val="-2"/>
          <w:position w:val="-2"/>
          <w:sz w:val="24"/>
        </w:rPr>
        <w:t>.</w:t>
      </w:r>
    </w:p>
    <w:p w14:paraId="5B6B33A3" w14:textId="77777777" w:rsidR="00A0249D" w:rsidRPr="00AB2683" w:rsidRDefault="00A0249D" w:rsidP="00F934D9">
      <w:pPr>
        <w:spacing w:line="288" w:lineRule="auto"/>
        <w:rPr>
          <w:rFonts w:cs="Tahoma"/>
          <w:spacing w:val="-2"/>
          <w:position w:val="-2"/>
          <w:sz w:val="24"/>
        </w:rPr>
      </w:pPr>
    </w:p>
    <w:p w14:paraId="1DA1B542" w14:textId="459CD3B0" w:rsidR="00F10DD2" w:rsidRPr="00AB2683" w:rsidRDefault="005174BB" w:rsidP="00F934D9">
      <w:pPr>
        <w:spacing w:line="288" w:lineRule="auto"/>
        <w:rPr>
          <w:rFonts w:cs="Tahoma"/>
          <w:spacing w:val="-2"/>
          <w:position w:val="-2"/>
          <w:sz w:val="24"/>
        </w:rPr>
      </w:pPr>
      <w:r w:rsidRPr="00AB2683">
        <w:rPr>
          <w:rFonts w:cs="Tahoma"/>
          <w:spacing w:val="-2"/>
          <w:position w:val="-2"/>
          <w:sz w:val="24"/>
        </w:rPr>
        <w:t>Lo di</w:t>
      </w:r>
      <w:r w:rsidR="006A4B54" w:rsidRPr="00AB2683">
        <w:rPr>
          <w:rFonts w:cs="Tahoma"/>
          <w:spacing w:val="-2"/>
          <w:position w:val="-2"/>
          <w:sz w:val="24"/>
        </w:rPr>
        <w:t>cho no significa, desde luego, que entre los</w:t>
      </w:r>
      <w:r w:rsidR="00AF3F3A" w:rsidRPr="00AB2683">
        <w:rPr>
          <w:rFonts w:cs="Tahoma"/>
          <w:spacing w:val="-2"/>
          <w:position w:val="-2"/>
          <w:sz w:val="24"/>
        </w:rPr>
        <w:t xml:space="preserve"> órgan</w:t>
      </w:r>
      <w:r w:rsidR="002D4AAB" w:rsidRPr="00AB2683">
        <w:rPr>
          <w:rFonts w:cs="Tahoma"/>
          <w:spacing w:val="-2"/>
          <w:position w:val="-2"/>
          <w:sz w:val="24"/>
        </w:rPr>
        <w:t>os de control no sea perfectamente admisible el intercambio</w:t>
      </w:r>
      <w:r w:rsidR="00AF3F3A" w:rsidRPr="00AB2683">
        <w:rPr>
          <w:rFonts w:cs="Tahoma"/>
          <w:spacing w:val="-2"/>
          <w:position w:val="-2"/>
          <w:sz w:val="24"/>
        </w:rPr>
        <w:t xml:space="preserve"> </w:t>
      </w:r>
      <w:r w:rsidR="002D4AAB" w:rsidRPr="00AB2683">
        <w:rPr>
          <w:rFonts w:cs="Tahoma"/>
          <w:spacing w:val="-2"/>
          <w:position w:val="-2"/>
          <w:sz w:val="24"/>
        </w:rPr>
        <w:t xml:space="preserve">de </w:t>
      </w:r>
      <w:r w:rsidR="00AF3F3A" w:rsidRPr="00AB2683">
        <w:rPr>
          <w:rFonts w:cs="Tahoma"/>
          <w:spacing w:val="-2"/>
          <w:position w:val="-2"/>
          <w:sz w:val="24"/>
        </w:rPr>
        <w:t>información</w:t>
      </w:r>
      <w:r w:rsidR="002D4AAB" w:rsidRPr="00AB2683">
        <w:rPr>
          <w:rFonts w:cs="Tahoma"/>
          <w:spacing w:val="-2"/>
          <w:position w:val="-2"/>
          <w:sz w:val="24"/>
        </w:rPr>
        <w:t xml:space="preserve"> relevante en términos de cooperación; empero, se itera, estimable desde diferentes ópticas.</w:t>
      </w:r>
      <w:r w:rsidR="006A4B54" w:rsidRPr="00AB2683">
        <w:rPr>
          <w:rFonts w:cs="Tahoma"/>
          <w:spacing w:val="-2"/>
          <w:position w:val="-2"/>
          <w:sz w:val="24"/>
        </w:rPr>
        <w:t xml:space="preserve"> </w:t>
      </w:r>
      <w:r w:rsidR="00F10DD2" w:rsidRPr="00AB2683">
        <w:rPr>
          <w:rFonts w:cs="Tahoma"/>
          <w:spacing w:val="-2"/>
          <w:position w:val="-2"/>
          <w:sz w:val="24"/>
        </w:rPr>
        <w:t xml:space="preserve"> </w:t>
      </w:r>
    </w:p>
    <w:p w14:paraId="26C58FDB" w14:textId="77777777" w:rsidR="00EE6E42" w:rsidRPr="00AB2683" w:rsidRDefault="00EE6E42" w:rsidP="00F934D9">
      <w:pPr>
        <w:spacing w:line="288" w:lineRule="auto"/>
        <w:rPr>
          <w:rFonts w:cs="Tahoma"/>
          <w:spacing w:val="-2"/>
          <w:position w:val="-2"/>
          <w:sz w:val="24"/>
        </w:rPr>
      </w:pPr>
    </w:p>
    <w:p w14:paraId="042C91AA" w14:textId="226A1E46" w:rsidR="00EE6E42" w:rsidRPr="00AB2683" w:rsidRDefault="00515561" w:rsidP="00F934D9">
      <w:pPr>
        <w:spacing w:line="288" w:lineRule="auto"/>
        <w:rPr>
          <w:rFonts w:cs="Tahoma"/>
          <w:spacing w:val="-2"/>
          <w:position w:val="-2"/>
          <w:sz w:val="24"/>
        </w:rPr>
      </w:pPr>
      <w:r w:rsidRPr="00AB2683">
        <w:rPr>
          <w:rFonts w:cs="Tahoma"/>
          <w:spacing w:val="-2"/>
          <w:position w:val="-2"/>
          <w:sz w:val="24"/>
        </w:rPr>
        <w:t>Y valga aclarar además</w:t>
      </w:r>
      <w:r w:rsidR="00EE6E42" w:rsidRPr="00AB2683">
        <w:rPr>
          <w:rFonts w:cs="Tahoma"/>
          <w:spacing w:val="-2"/>
          <w:position w:val="-2"/>
          <w:sz w:val="24"/>
        </w:rPr>
        <w:t xml:space="preserve">, que </w:t>
      </w:r>
      <w:r w:rsidR="00065720" w:rsidRPr="00AB2683">
        <w:rPr>
          <w:rFonts w:cs="Tahoma"/>
          <w:spacing w:val="-2"/>
          <w:position w:val="-2"/>
          <w:sz w:val="24"/>
        </w:rPr>
        <w:t>de por medio hay una situación</w:t>
      </w:r>
      <w:r w:rsidR="0087341C" w:rsidRPr="00AB2683">
        <w:rPr>
          <w:rFonts w:cs="Tahoma"/>
          <w:spacing w:val="-2"/>
          <w:position w:val="-2"/>
          <w:sz w:val="24"/>
        </w:rPr>
        <w:t xml:space="preserve"> adicional</w:t>
      </w:r>
      <w:r w:rsidR="00065720" w:rsidRPr="00AB2683">
        <w:rPr>
          <w:rFonts w:cs="Tahoma"/>
          <w:spacing w:val="-2"/>
          <w:position w:val="-2"/>
          <w:sz w:val="24"/>
        </w:rPr>
        <w:t xml:space="preserve"> de relevancia jurídica, y no es otra</w:t>
      </w:r>
      <w:r w:rsidR="00100401" w:rsidRPr="00AB2683">
        <w:rPr>
          <w:rFonts w:cs="Tahoma"/>
          <w:spacing w:val="-2"/>
          <w:position w:val="-2"/>
          <w:sz w:val="24"/>
        </w:rPr>
        <w:t xml:space="preserve"> cosa</w:t>
      </w:r>
      <w:r w:rsidR="00065720" w:rsidRPr="00AB2683">
        <w:rPr>
          <w:rFonts w:cs="Tahoma"/>
          <w:spacing w:val="-2"/>
          <w:position w:val="-2"/>
          <w:sz w:val="24"/>
        </w:rPr>
        <w:t xml:space="preserve"> que a la Alcald</w:t>
      </w:r>
      <w:r w:rsidR="0063550E" w:rsidRPr="00AB2683">
        <w:rPr>
          <w:rFonts w:cs="Tahoma"/>
          <w:spacing w:val="-2"/>
          <w:position w:val="-2"/>
          <w:sz w:val="24"/>
        </w:rPr>
        <w:t>ía</w:t>
      </w:r>
      <w:r w:rsidR="00100401" w:rsidRPr="00AB2683">
        <w:rPr>
          <w:rFonts w:cs="Tahoma"/>
          <w:spacing w:val="-2"/>
          <w:position w:val="-2"/>
          <w:sz w:val="24"/>
        </w:rPr>
        <w:t xml:space="preserve"> </w:t>
      </w:r>
      <w:r w:rsidR="00100401" w:rsidRPr="00AB2683">
        <w:rPr>
          <w:rFonts w:ascii="Verdana" w:hAnsi="Verdana"/>
          <w:spacing w:val="-2"/>
          <w:position w:val="-2"/>
          <w:sz w:val="20"/>
          <w:szCs w:val="20"/>
        </w:rPr>
        <w:t>-a diferencia de lo que hizo la Contraloría Municipal-</w:t>
      </w:r>
      <w:r w:rsidR="0063550E" w:rsidRPr="00AB2683">
        <w:rPr>
          <w:rFonts w:cs="Tahoma"/>
          <w:spacing w:val="-2"/>
          <w:position w:val="-2"/>
          <w:sz w:val="24"/>
        </w:rPr>
        <w:t xml:space="preserve"> </w:t>
      </w:r>
      <w:r w:rsidR="008747E4" w:rsidRPr="00AB2683">
        <w:rPr>
          <w:rFonts w:cs="Tahoma"/>
          <w:spacing w:val="-2"/>
          <w:position w:val="-2"/>
          <w:sz w:val="24"/>
        </w:rPr>
        <w:t>le estaba vedado</w:t>
      </w:r>
      <w:r w:rsidR="004149BF" w:rsidRPr="00AB2683">
        <w:rPr>
          <w:rFonts w:cs="Tahoma"/>
          <w:spacing w:val="-2"/>
          <w:position w:val="-2"/>
          <w:sz w:val="24"/>
        </w:rPr>
        <w:t xml:space="preserve"> tomar como</w:t>
      </w:r>
      <w:r w:rsidR="0063550E" w:rsidRPr="00AB2683">
        <w:rPr>
          <w:rFonts w:cs="Tahoma"/>
          <w:spacing w:val="-2"/>
          <w:position w:val="-2"/>
          <w:sz w:val="24"/>
        </w:rPr>
        <w:t xml:space="preserve"> referente</w:t>
      </w:r>
      <w:r w:rsidR="00065720" w:rsidRPr="00AB2683">
        <w:rPr>
          <w:rFonts w:cs="Tahoma"/>
          <w:spacing w:val="-2"/>
          <w:position w:val="-2"/>
          <w:sz w:val="24"/>
        </w:rPr>
        <w:t xml:space="preserve"> el avalúo de</w:t>
      </w:r>
      <w:r w:rsidRPr="00AB2683">
        <w:rPr>
          <w:rFonts w:cs="Tahoma"/>
          <w:spacing w:val="-2"/>
          <w:position w:val="-2"/>
          <w:sz w:val="24"/>
        </w:rPr>
        <w:t xml:space="preserve"> la empr</w:t>
      </w:r>
      <w:r w:rsidR="008747E4" w:rsidRPr="00AB2683">
        <w:rPr>
          <w:rFonts w:cs="Tahoma"/>
          <w:spacing w:val="-2"/>
          <w:position w:val="-2"/>
          <w:sz w:val="24"/>
        </w:rPr>
        <w:t>esa</w:t>
      </w:r>
      <w:r w:rsidR="00C44D4C" w:rsidRPr="00AB2683">
        <w:rPr>
          <w:rFonts w:cs="Tahoma"/>
          <w:spacing w:val="-2"/>
          <w:position w:val="-2"/>
          <w:sz w:val="24"/>
        </w:rPr>
        <w:t xml:space="preserve"> CENTURY 21 AVALÚOS</w:t>
      </w:r>
      <w:r w:rsidR="00065720" w:rsidRPr="00AB2683">
        <w:rPr>
          <w:rFonts w:cs="Tahoma"/>
          <w:spacing w:val="-2"/>
          <w:position w:val="-2"/>
          <w:sz w:val="24"/>
        </w:rPr>
        <w:t xml:space="preserve"> que al decir del delegado fiscal es de tipo colectivo, mismo que se realizó </w:t>
      </w:r>
      <w:r w:rsidR="00065720" w:rsidRPr="00AB2683">
        <w:rPr>
          <w:rFonts w:cs="Tahoma"/>
          <w:spacing w:val="-2"/>
          <w:position w:val="-2"/>
          <w:sz w:val="24"/>
        </w:rPr>
        <w:lastRenderedPageBreak/>
        <w:t>a petición de los vendedores aquí indiciados en forma previa a la negociación, por una razón elemental: N</w:t>
      </w:r>
      <w:r w:rsidRPr="00AB2683">
        <w:rPr>
          <w:rFonts w:cs="Tahoma"/>
          <w:spacing w:val="-2"/>
          <w:position w:val="-2"/>
          <w:sz w:val="24"/>
        </w:rPr>
        <w:t>I ERA EL OFICIAL EXPEDIDO POR UNA</w:t>
      </w:r>
      <w:r w:rsidR="00065720" w:rsidRPr="00AB2683">
        <w:rPr>
          <w:rFonts w:cs="Tahoma"/>
          <w:spacing w:val="-2"/>
          <w:position w:val="-2"/>
          <w:sz w:val="24"/>
        </w:rPr>
        <w:t xml:space="preserve"> AUTORIDAD COMPETENTE,</w:t>
      </w:r>
      <w:r w:rsidR="008747E4" w:rsidRPr="00AB2683">
        <w:rPr>
          <w:rFonts w:cs="Tahoma"/>
          <w:spacing w:val="-2"/>
          <w:position w:val="-2"/>
          <w:sz w:val="24"/>
        </w:rPr>
        <w:t xml:space="preserve"> EN NUESTRO CASO EL IGAC,</w:t>
      </w:r>
      <w:r w:rsidR="00065720" w:rsidRPr="00AB2683">
        <w:rPr>
          <w:rFonts w:cs="Tahoma"/>
          <w:spacing w:val="-2"/>
          <w:position w:val="-2"/>
          <w:sz w:val="24"/>
        </w:rPr>
        <w:t xml:space="preserve"> NI TAMPOCO HABÍA SIDO RENDIDO POR LA ENTIDAD QUE GANÓ LA CONVOCATORIA Y CON LA CUAL SE SUSCRIBIÓ EL RESPECTIVO CONTRATO QUE TENÍA POR FINALIDAD PRECISAMENTE EMITIR UN AVALÚO C</w:t>
      </w:r>
      <w:r w:rsidR="004149BF" w:rsidRPr="00AB2683">
        <w:rPr>
          <w:rFonts w:cs="Tahoma"/>
          <w:spacing w:val="-2"/>
          <w:position w:val="-2"/>
          <w:sz w:val="24"/>
        </w:rPr>
        <w:t>OMERCIAL PARA LA ADQUISICIÓN DE ESE</w:t>
      </w:r>
      <w:r w:rsidR="00065720" w:rsidRPr="00AB2683">
        <w:rPr>
          <w:rFonts w:cs="Tahoma"/>
          <w:spacing w:val="-2"/>
          <w:position w:val="-2"/>
          <w:sz w:val="24"/>
        </w:rPr>
        <w:t xml:space="preserve"> INMUEBLE.</w:t>
      </w:r>
    </w:p>
    <w:p w14:paraId="59F68023" w14:textId="77777777" w:rsidR="00F94B56" w:rsidRPr="00AB2683" w:rsidRDefault="00F94B56" w:rsidP="00F934D9">
      <w:pPr>
        <w:spacing w:line="288" w:lineRule="auto"/>
        <w:rPr>
          <w:rFonts w:cs="Tahoma"/>
          <w:spacing w:val="-2"/>
          <w:position w:val="-2"/>
          <w:sz w:val="24"/>
        </w:rPr>
      </w:pPr>
    </w:p>
    <w:p w14:paraId="2E362F31" w14:textId="6953F457" w:rsidR="00022C50" w:rsidRPr="00AB2683" w:rsidRDefault="00022C50" w:rsidP="00F934D9">
      <w:pPr>
        <w:spacing w:line="288" w:lineRule="auto"/>
        <w:rPr>
          <w:rFonts w:cs="Tahoma"/>
          <w:i/>
          <w:spacing w:val="-2"/>
          <w:position w:val="-2"/>
          <w:sz w:val="24"/>
        </w:rPr>
      </w:pPr>
      <w:r w:rsidRPr="00AB2683">
        <w:rPr>
          <w:rFonts w:cs="Tahoma"/>
          <w:spacing w:val="-2"/>
          <w:position w:val="-2"/>
          <w:sz w:val="24"/>
        </w:rPr>
        <w:t>2.-</w:t>
      </w:r>
      <w:r w:rsidRPr="00AB2683">
        <w:rPr>
          <w:rFonts w:cs="Tahoma"/>
          <w:i/>
          <w:spacing w:val="-2"/>
          <w:position w:val="-2"/>
          <w:sz w:val="24"/>
        </w:rPr>
        <w:t xml:space="preserve"> Compromiso no solo de personas particulares sino de servidores públicos</w:t>
      </w:r>
    </w:p>
    <w:p w14:paraId="54D19EBF" w14:textId="77777777" w:rsidR="00022C50" w:rsidRPr="00AB2683" w:rsidRDefault="00022C50" w:rsidP="00F934D9">
      <w:pPr>
        <w:spacing w:line="288" w:lineRule="auto"/>
        <w:rPr>
          <w:rFonts w:cs="Tahoma"/>
          <w:spacing w:val="-2"/>
          <w:position w:val="-2"/>
          <w:sz w:val="24"/>
          <w:highlight w:val="green"/>
        </w:rPr>
      </w:pPr>
    </w:p>
    <w:p w14:paraId="11886487" w14:textId="3314E9A4" w:rsidR="00022C50" w:rsidRPr="00AB2683" w:rsidRDefault="00022C50" w:rsidP="00F934D9">
      <w:pPr>
        <w:spacing w:line="288" w:lineRule="auto"/>
        <w:rPr>
          <w:rFonts w:cs="Tahoma"/>
          <w:spacing w:val="-2"/>
          <w:position w:val="-2"/>
          <w:sz w:val="24"/>
        </w:rPr>
      </w:pPr>
      <w:r w:rsidRPr="00AB2683">
        <w:rPr>
          <w:rFonts w:cs="Tahoma"/>
          <w:spacing w:val="-2"/>
          <w:position w:val="-2"/>
          <w:sz w:val="24"/>
        </w:rPr>
        <w:t xml:space="preserve">Desde luego que el caso que se juzga involucra tanto a personas particulares como a funcionarios de la Administración Municipal. Sostener lo contrario sería presentar una visión recortada del asunto. </w:t>
      </w:r>
    </w:p>
    <w:p w14:paraId="7306F0AA" w14:textId="77777777" w:rsidR="00022C50" w:rsidRPr="00AB2683" w:rsidRDefault="00022C50" w:rsidP="00F934D9">
      <w:pPr>
        <w:spacing w:line="288" w:lineRule="auto"/>
        <w:rPr>
          <w:rFonts w:cs="Tahoma"/>
          <w:spacing w:val="-2"/>
          <w:position w:val="-2"/>
          <w:sz w:val="24"/>
        </w:rPr>
      </w:pPr>
    </w:p>
    <w:p w14:paraId="7DB8156D" w14:textId="67553E4C" w:rsidR="00907879" w:rsidRPr="00AB2683" w:rsidRDefault="00907879" w:rsidP="00F934D9">
      <w:pPr>
        <w:spacing w:line="288" w:lineRule="auto"/>
        <w:rPr>
          <w:rFonts w:cs="Tahoma"/>
          <w:spacing w:val="-2"/>
          <w:position w:val="-2"/>
          <w:sz w:val="24"/>
        </w:rPr>
      </w:pPr>
      <w:r w:rsidRPr="00AB2683">
        <w:rPr>
          <w:rFonts w:cs="Tahoma"/>
          <w:spacing w:val="-2"/>
          <w:position w:val="-2"/>
          <w:sz w:val="24"/>
        </w:rPr>
        <w:t>Si</w:t>
      </w:r>
      <w:r w:rsidR="00675551" w:rsidRPr="00AB2683">
        <w:rPr>
          <w:rFonts w:cs="Tahoma"/>
          <w:spacing w:val="-2"/>
          <w:position w:val="-2"/>
          <w:sz w:val="24"/>
        </w:rPr>
        <w:t xml:space="preserve"> de</w:t>
      </w:r>
      <w:r w:rsidRPr="00AB2683">
        <w:rPr>
          <w:rFonts w:cs="Tahoma"/>
          <w:spacing w:val="-2"/>
          <w:position w:val="-2"/>
          <w:sz w:val="24"/>
        </w:rPr>
        <w:t xml:space="preserve"> lo que se trata </w:t>
      </w:r>
      <w:r w:rsidR="00675551" w:rsidRPr="00AB2683">
        <w:rPr>
          <w:rFonts w:cs="Tahoma"/>
          <w:spacing w:val="-2"/>
          <w:position w:val="-2"/>
          <w:sz w:val="24"/>
        </w:rPr>
        <w:t xml:space="preserve">es de establecer </w:t>
      </w:r>
      <w:r w:rsidRPr="00AB2683">
        <w:rPr>
          <w:rFonts w:cs="Tahoma"/>
          <w:spacing w:val="-2"/>
          <w:position w:val="-2"/>
          <w:sz w:val="24"/>
        </w:rPr>
        <w:t>si la compra de un bien por parte de la Administración con dineros públicos desbordó los límites de lo permitido, de por medio existe</w:t>
      </w:r>
      <w:r w:rsidR="00943038" w:rsidRPr="00AB2683">
        <w:rPr>
          <w:rFonts w:cs="Tahoma"/>
          <w:spacing w:val="-2"/>
          <w:position w:val="-2"/>
          <w:sz w:val="24"/>
        </w:rPr>
        <w:t xml:space="preserve"> </w:t>
      </w:r>
      <w:r w:rsidRPr="00AB2683">
        <w:rPr>
          <w:rFonts w:cs="Tahoma"/>
          <w:spacing w:val="-2"/>
          <w:position w:val="-2"/>
          <w:sz w:val="24"/>
        </w:rPr>
        <w:t>un acto oficia</w:t>
      </w:r>
      <w:r w:rsidR="008B466D" w:rsidRPr="00AB2683">
        <w:rPr>
          <w:rFonts w:cs="Tahoma"/>
          <w:spacing w:val="-2"/>
          <w:position w:val="-2"/>
          <w:sz w:val="24"/>
        </w:rPr>
        <w:t xml:space="preserve">l que amerita verificación, y además la posibilidad de </w:t>
      </w:r>
      <w:r w:rsidRPr="00AB2683">
        <w:rPr>
          <w:rFonts w:cs="Tahoma"/>
          <w:spacing w:val="-2"/>
          <w:position w:val="-2"/>
          <w:sz w:val="24"/>
        </w:rPr>
        <w:t xml:space="preserve">que </w:t>
      </w:r>
      <w:r w:rsidR="008B466D" w:rsidRPr="00AB2683">
        <w:rPr>
          <w:rFonts w:cs="Tahoma"/>
          <w:spacing w:val="-2"/>
          <w:position w:val="-2"/>
          <w:sz w:val="24"/>
        </w:rPr>
        <w:t xml:space="preserve">a partir de </w:t>
      </w:r>
      <w:r w:rsidRPr="00AB2683">
        <w:rPr>
          <w:rFonts w:cs="Tahoma"/>
          <w:spacing w:val="-2"/>
          <w:position w:val="-2"/>
          <w:sz w:val="24"/>
        </w:rPr>
        <w:t>un pago exorbitante</w:t>
      </w:r>
      <w:r w:rsidR="003D361D" w:rsidRPr="00AB2683">
        <w:rPr>
          <w:rFonts w:cs="Tahoma"/>
          <w:spacing w:val="-2"/>
          <w:position w:val="-2"/>
          <w:sz w:val="24"/>
        </w:rPr>
        <w:t xml:space="preserve"> generador de un enriquecimiento sin causa,</w:t>
      </w:r>
      <w:r w:rsidRPr="00AB2683">
        <w:rPr>
          <w:rFonts w:cs="Tahoma"/>
          <w:spacing w:val="-2"/>
          <w:position w:val="-2"/>
          <w:sz w:val="24"/>
        </w:rPr>
        <w:t xml:space="preserve"> pudiera resultar beneficiando indebidamente a alguna persona, llámes</w:t>
      </w:r>
      <w:r w:rsidR="003D361D" w:rsidRPr="00AB2683">
        <w:rPr>
          <w:rFonts w:cs="Tahoma"/>
          <w:spacing w:val="-2"/>
          <w:position w:val="-2"/>
          <w:sz w:val="24"/>
        </w:rPr>
        <w:t>e particular o servidor público</w:t>
      </w:r>
      <w:r w:rsidR="003D361D" w:rsidRPr="00AB2683">
        <w:rPr>
          <w:rFonts w:ascii="Verdana" w:hAnsi="Verdana" w:cs="Tahoma"/>
          <w:spacing w:val="-2"/>
          <w:position w:val="-2"/>
          <w:sz w:val="18"/>
          <w:szCs w:val="20"/>
        </w:rPr>
        <w:t>.</w:t>
      </w:r>
    </w:p>
    <w:p w14:paraId="1B92AD1D" w14:textId="77777777" w:rsidR="00907879" w:rsidRPr="00AB2683" w:rsidRDefault="00907879" w:rsidP="00F934D9">
      <w:pPr>
        <w:spacing w:line="288" w:lineRule="auto"/>
        <w:rPr>
          <w:rFonts w:cs="Tahoma"/>
          <w:spacing w:val="-2"/>
          <w:position w:val="-2"/>
          <w:sz w:val="24"/>
        </w:rPr>
      </w:pPr>
    </w:p>
    <w:p w14:paraId="23F656EB" w14:textId="4C43E6D0" w:rsidR="00A2235F" w:rsidRPr="00AB2683" w:rsidRDefault="00907879" w:rsidP="00F934D9">
      <w:pPr>
        <w:spacing w:line="288" w:lineRule="auto"/>
        <w:rPr>
          <w:rFonts w:cs="Tahoma"/>
          <w:spacing w:val="-2"/>
          <w:position w:val="-2"/>
          <w:sz w:val="24"/>
        </w:rPr>
      </w:pPr>
      <w:r w:rsidRPr="00AB2683">
        <w:rPr>
          <w:rFonts w:cs="Tahoma"/>
          <w:spacing w:val="-2"/>
          <w:position w:val="-2"/>
          <w:sz w:val="24"/>
        </w:rPr>
        <w:t>En esa dirección</w:t>
      </w:r>
      <w:r w:rsidR="00AB6754" w:rsidRPr="00AB2683">
        <w:rPr>
          <w:rFonts w:cs="Tahoma"/>
          <w:spacing w:val="-2"/>
          <w:position w:val="-2"/>
          <w:sz w:val="24"/>
        </w:rPr>
        <w:t>, sostener que</w:t>
      </w:r>
      <w:r w:rsidRPr="00AB2683">
        <w:rPr>
          <w:rFonts w:cs="Tahoma"/>
          <w:spacing w:val="-2"/>
          <w:position w:val="-2"/>
          <w:sz w:val="24"/>
        </w:rPr>
        <w:t xml:space="preserve">: </w:t>
      </w:r>
      <w:r w:rsidR="00AB6754" w:rsidRPr="00AB2683">
        <w:rPr>
          <w:rFonts w:cs="Tahoma"/>
          <w:spacing w:val="-2"/>
          <w:position w:val="-2"/>
          <w:sz w:val="24"/>
        </w:rPr>
        <w:t>“comprar barato no es delito”, como lo aseguró el defensor, o “</w:t>
      </w:r>
      <w:r w:rsidR="00943038" w:rsidRPr="00AB2683">
        <w:rPr>
          <w:rFonts w:cs="Tahoma"/>
          <w:spacing w:val="-2"/>
          <w:position w:val="-2"/>
          <w:sz w:val="24"/>
        </w:rPr>
        <w:t xml:space="preserve">el </w:t>
      </w:r>
      <w:r w:rsidR="00AB6754" w:rsidRPr="00AB2683">
        <w:rPr>
          <w:rFonts w:cs="Tahoma"/>
          <w:spacing w:val="-2"/>
          <w:position w:val="-2"/>
          <w:sz w:val="24"/>
        </w:rPr>
        <w:t>establecer si se pagó menos de la mitad o más del doble corresponde a una</w:t>
      </w:r>
      <w:r w:rsidR="00111C60" w:rsidRPr="00AB2683">
        <w:rPr>
          <w:rFonts w:cs="Tahoma"/>
          <w:spacing w:val="-2"/>
          <w:position w:val="-2"/>
          <w:sz w:val="24"/>
        </w:rPr>
        <w:t xml:space="preserve"> simple</w:t>
      </w:r>
      <w:r w:rsidR="00AB6754" w:rsidRPr="00AB2683">
        <w:rPr>
          <w:rFonts w:cs="Tahoma"/>
          <w:spacing w:val="-2"/>
          <w:position w:val="-2"/>
          <w:sz w:val="24"/>
        </w:rPr>
        <w:t xml:space="preserve"> negociación privada que debe regularse por la ley civil en una acción de lesión enorme”, como lo sostuvo el delegado fiscal, puede</w:t>
      </w:r>
      <w:r w:rsidR="00A2235F" w:rsidRPr="00AB2683">
        <w:rPr>
          <w:rFonts w:cs="Tahoma"/>
          <w:spacing w:val="-2"/>
          <w:position w:val="-2"/>
          <w:sz w:val="24"/>
        </w:rPr>
        <w:t>n ser</w:t>
      </w:r>
      <w:r w:rsidR="00111C60" w:rsidRPr="00AB2683">
        <w:rPr>
          <w:rFonts w:cs="Tahoma"/>
          <w:spacing w:val="-2"/>
          <w:position w:val="-2"/>
          <w:sz w:val="24"/>
        </w:rPr>
        <w:t>, no se discute,</w:t>
      </w:r>
      <w:r w:rsidR="00A2235F" w:rsidRPr="00AB2683">
        <w:rPr>
          <w:rFonts w:cs="Tahoma"/>
          <w:spacing w:val="-2"/>
          <w:position w:val="-2"/>
          <w:sz w:val="24"/>
        </w:rPr>
        <w:t xml:space="preserve"> afirmaciones relativamente</w:t>
      </w:r>
      <w:r w:rsidR="00AB6754" w:rsidRPr="00AB2683">
        <w:rPr>
          <w:rFonts w:cs="Tahoma"/>
          <w:spacing w:val="-2"/>
          <w:position w:val="-2"/>
          <w:sz w:val="24"/>
        </w:rPr>
        <w:t xml:space="preserve"> ciertas, </w:t>
      </w:r>
      <w:r w:rsidR="00A2235F" w:rsidRPr="00AB2683">
        <w:rPr>
          <w:rFonts w:cs="Tahoma"/>
          <w:spacing w:val="-2"/>
          <w:position w:val="-2"/>
          <w:sz w:val="24"/>
        </w:rPr>
        <w:t>pero inatendibles si se aprecian en su verdadera dimensión, y se explica:</w:t>
      </w:r>
    </w:p>
    <w:p w14:paraId="7128BA03" w14:textId="77777777" w:rsidR="00A2235F" w:rsidRPr="00AB2683" w:rsidRDefault="00A2235F" w:rsidP="00F934D9">
      <w:pPr>
        <w:spacing w:line="288" w:lineRule="auto"/>
        <w:rPr>
          <w:rFonts w:cs="Tahoma"/>
          <w:spacing w:val="-2"/>
          <w:position w:val="-2"/>
          <w:sz w:val="24"/>
        </w:rPr>
      </w:pPr>
    </w:p>
    <w:p w14:paraId="61D7C2D7" w14:textId="410A59B9" w:rsidR="00907879" w:rsidRPr="00AB2683" w:rsidRDefault="00A2235F" w:rsidP="00F934D9">
      <w:pPr>
        <w:spacing w:line="288" w:lineRule="auto"/>
        <w:rPr>
          <w:rFonts w:cs="Tahoma"/>
          <w:spacing w:val="-2"/>
          <w:position w:val="-2"/>
          <w:sz w:val="24"/>
        </w:rPr>
      </w:pPr>
      <w:r w:rsidRPr="00AB2683">
        <w:rPr>
          <w:rFonts w:cs="Tahoma"/>
          <w:spacing w:val="-2"/>
          <w:position w:val="-2"/>
          <w:sz w:val="24"/>
        </w:rPr>
        <w:t>C</w:t>
      </w:r>
      <w:r w:rsidR="00AB6754" w:rsidRPr="00AB2683">
        <w:rPr>
          <w:rFonts w:cs="Tahoma"/>
          <w:spacing w:val="-2"/>
          <w:position w:val="-2"/>
          <w:sz w:val="24"/>
        </w:rPr>
        <w:t>omprar barato</w:t>
      </w:r>
      <w:r w:rsidRPr="00AB2683">
        <w:rPr>
          <w:rFonts w:cs="Tahoma"/>
          <w:spacing w:val="-2"/>
          <w:position w:val="-2"/>
          <w:sz w:val="24"/>
        </w:rPr>
        <w:t xml:space="preserve"> en efecto no es delito</w:t>
      </w:r>
      <w:r w:rsidR="0070134C" w:rsidRPr="00AB2683">
        <w:rPr>
          <w:rFonts w:cs="Tahoma"/>
          <w:spacing w:val="-2"/>
          <w:position w:val="-2"/>
          <w:sz w:val="24"/>
        </w:rPr>
        <w:t xml:space="preserve"> si se analiza desde </w:t>
      </w:r>
      <w:r w:rsidR="00AB6754" w:rsidRPr="00AB2683">
        <w:rPr>
          <w:rFonts w:cs="Tahoma"/>
          <w:spacing w:val="-2"/>
          <w:position w:val="-2"/>
          <w:sz w:val="24"/>
        </w:rPr>
        <w:t xml:space="preserve">la </w:t>
      </w:r>
      <w:r w:rsidR="00E3647E" w:rsidRPr="00AB2683">
        <w:rPr>
          <w:rFonts w:cs="Tahoma"/>
          <w:spacing w:val="-2"/>
          <w:position w:val="-2"/>
          <w:sz w:val="24"/>
        </w:rPr>
        <w:t>negociación que existió</w:t>
      </w:r>
      <w:r w:rsidR="000B4A0F" w:rsidRPr="00AB2683">
        <w:rPr>
          <w:rFonts w:cs="Tahoma"/>
          <w:spacing w:val="-2"/>
          <w:position w:val="-2"/>
          <w:sz w:val="24"/>
        </w:rPr>
        <w:t xml:space="preserve"> entre las iniciales adjudicatarias</w:t>
      </w:r>
      <w:r w:rsidR="00AB6754" w:rsidRPr="00AB2683">
        <w:rPr>
          <w:rFonts w:cs="Tahoma"/>
          <w:spacing w:val="-2"/>
          <w:position w:val="-2"/>
          <w:sz w:val="24"/>
        </w:rPr>
        <w:t xml:space="preserve"> del predio </w:t>
      </w:r>
      <w:r w:rsidR="000B4A0F" w:rsidRPr="00AB2683">
        <w:rPr>
          <w:rFonts w:ascii="Verdana" w:hAnsi="Verdana"/>
          <w:spacing w:val="-2"/>
          <w:position w:val="-2"/>
          <w:sz w:val="20"/>
          <w:szCs w:val="20"/>
        </w:rPr>
        <w:t>-entiéndase la</w:t>
      </w:r>
      <w:r w:rsidR="00E3647E" w:rsidRPr="00AB2683">
        <w:rPr>
          <w:rFonts w:ascii="Verdana" w:hAnsi="Verdana"/>
          <w:spacing w:val="-2"/>
          <w:position w:val="-2"/>
          <w:sz w:val="20"/>
          <w:szCs w:val="20"/>
        </w:rPr>
        <w:t xml:space="preserve">s integrantes de la familia DURANGO- </w:t>
      </w:r>
      <w:r w:rsidR="00AB6754" w:rsidRPr="00AB2683">
        <w:rPr>
          <w:rFonts w:cs="Tahoma"/>
          <w:spacing w:val="-2"/>
          <w:position w:val="-2"/>
          <w:sz w:val="24"/>
        </w:rPr>
        <w:t xml:space="preserve">y </w:t>
      </w:r>
      <w:r w:rsidRPr="00AB2683">
        <w:rPr>
          <w:rFonts w:cs="Tahoma"/>
          <w:spacing w:val="-2"/>
          <w:position w:val="-2"/>
          <w:sz w:val="24"/>
        </w:rPr>
        <w:t>los aquí indiciados,</w:t>
      </w:r>
      <w:r w:rsidR="00AB6754" w:rsidRPr="00AB2683">
        <w:rPr>
          <w:rFonts w:cs="Tahoma"/>
          <w:spacing w:val="-2"/>
          <w:position w:val="-2"/>
          <w:sz w:val="24"/>
        </w:rPr>
        <w:t xml:space="preserve"> pero</w:t>
      </w:r>
      <w:r w:rsidRPr="00AB2683">
        <w:rPr>
          <w:rFonts w:cs="Tahoma"/>
          <w:spacing w:val="-2"/>
          <w:position w:val="-2"/>
          <w:sz w:val="24"/>
        </w:rPr>
        <w:t xml:space="preserve"> otra cosa es</w:t>
      </w:r>
      <w:r w:rsidR="00E3647E" w:rsidRPr="00AB2683">
        <w:rPr>
          <w:rFonts w:cs="Tahoma"/>
          <w:spacing w:val="-2"/>
          <w:position w:val="-2"/>
          <w:sz w:val="24"/>
        </w:rPr>
        <w:t xml:space="preserve"> que posteriormente estos últimos</w:t>
      </w:r>
      <w:r w:rsidRPr="00AB2683">
        <w:rPr>
          <w:rFonts w:cs="Tahoma"/>
          <w:spacing w:val="-2"/>
          <w:position w:val="-2"/>
          <w:sz w:val="24"/>
        </w:rPr>
        <w:t xml:space="preserve"> personajes, apenas pasados pocos meses </w:t>
      </w:r>
      <w:r w:rsidRPr="00AB2683">
        <w:rPr>
          <w:rFonts w:ascii="Verdana" w:hAnsi="Verdana"/>
          <w:spacing w:val="-2"/>
          <w:position w:val="-2"/>
          <w:sz w:val="20"/>
          <w:szCs w:val="20"/>
        </w:rPr>
        <w:t>-ocho en total-</w:t>
      </w:r>
      <w:r w:rsidRPr="00AB2683">
        <w:rPr>
          <w:rFonts w:cs="Tahoma"/>
          <w:spacing w:val="-2"/>
          <w:position w:val="-2"/>
          <w:sz w:val="24"/>
        </w:rPr>
        <w:t xml:space="preserve"> hayan vendido ese mismo inmueble POR EL DOBLE a la Administración Municipal </w:t>
      </w:r>
      <w:r w:rsidRPr="00AB2683">
        <w:rPr>
          <w:rFonts w:ascii="Verdana" w:hAnsi="Verdana" w:cs="Tahoma"/>
          <w:spacing w:val="-2"/>
          <w:position w:val="-2"/>
          <w:sz w:val="20"/>
          <w:szCs w:val="20"/>
        </w:rPr>
        <w:t>-compraron ese lote en $1’100.000.oo y luego lo vendieron</w:t>
      </w:r>
      <w:r w:rsidR="00936E4D" w:rsidRPr="00AB2683">
        <w:rPr>
          <w:rFonts w:ascii="Verdana" w:hAnsi="Verdana" w:cs="Tahoma"/>
          <w:spacing w:val="-2"/>
          <w:position w:val="-2"/>
          <w:sz w:val="20"/>
          <w:szCs w:val="20"/>
        </w:rPr>
        <w:t xml:space="preserve"> sin hacerle cambio alguno</w:t>
      </w:r>
      <w:r w:rsidRPr="00AB2683">
        <w:rPr>
          <w:rFonts w:ascii="Verdana" w:hAnsi="Verdana" w:cs="Tahoma"/>
          <w:spacing w:val="-2"/>
          <w:position w:val="-2"/>
          <w:sz w:val="20"/>
          <w:szCs w:val="20"/>
        </w:rPr>
        <w:t xml:space="preserve"> en $2’200.000.oo</w:t>
      </w:r>
      <w:r w:rsidR="0027089C" w:rsidRPr="00AB2683">
        <w:rPr>
          <w:rFonts w:ascii="Verdana" w:hAnsi="Verdana" w:cs="Tahoma"/>
          <w:spacing w:val="-2"/>
          <w:position w:val="-2"/>
          <w:sz w:val="20"/>
          <w:szCs w:val="20"/>
        </w:rPr>
        <w:t xml:space="preserve">, </w:t>
      </w:r>
      <w:r w:rsidR="0027089C" w:rsidRPr="00AB2683">
        <w:rPr>
          <w:rFonts w:ascii="Verdana" w:hAnsi="Verdana" w:cs="Tahoma"/>
          <w:spacing w:val="-2"/>
          <w:position w:val="-2"/>
          <w:sz w:val="20"/>
          <w:szCs w:val="20"/>
          <w:u w:val="single"/>
        </w:rPr>
        <w:t>lo cual es posible</w:t>
      </w:r>
      <w:r w:rsidR="00E3647E" w:rsidRPr="00AB2683">
        <w:rPr>
          <w:rFonts w:ascii="Verdana" w:hAnsi="Verdana" w:cs="Tahoma"/>
          <w:spacing w:val="-2"/>
          <w:position w:val="-2"/>
          <w:sz w:val="20"/>
          <w:szCs w:val="20"/>
          <w:u w:val="single"/>
        </w:rPr>
        <w:t xml:space="preserve"> porque podría decirse que es un “golpe de suerte”, “se les apareció la Virgen”, “se ganaron la lotería”, y si, puede ser,</w:t>
      </w:r>
      <w:r w:rsidR="0027089C" w:rsidRPr="00AB2683">
        <w:rPr>
          <w:rFonts w:ascii="Verdana" w:hAnsi="Verdana" w:cs="Tahoma"/>
          <w:spacing w:val="-2"/>
          <w:position w:val="-2"/>
          <w:sz w:val="20"/>
          <w:szCs w:val="20"/>
          <w:u w:val="single"/>
        </w:rPr>
        <w:t xml:space="preserve"> pero</w:t>
      </w:r>
      <w:r w:rsidR="00E3647E" w:rsidRPr="00AB2683">
        <w:rPr>
          <w:rFonts w:ascii="Verdana" w:hAnsi="Verdana" w:cs="Tahoma"/>
          <w:spacing w:val="-2"/>
          <w:position w:val="-2"/>
          <w:sz w:val="20"/>
          <w:szCs w:val="20"/>
          <w:u w:val="single"/>
        </w:rPr>
        <w:t xml:space="preserve"> en definitiva </w:t>
      </w:r>
      <w:r w:rsidR="0027089C" w:rsidRPr="00AB2683">
        <w:rPr>
          <w:rFonts w:ascii="Verdana" w:hAnsi="Verdana" w:cs="Tahoma"/>
          <w:spacing w:val="-2"/>
          <w:position w:val="-2"/>
          <w:sz w:val="20"/>
          <w:szCs w:val="20"/>
          <w:u w:val="single"/>
        </w:rPr>
        <w:t xml:space="preserve">todos debemos coincidir en que </w:t>
      </w:r>
      <w:r w:rsidR="00E3647E" w:rsidRPr="00AB2683">
        <w:rPr>
          <w:rFonts w:ascii="Verdana" w:hAnsi="Verdana" w:cs="Tahoma"/>
          <w:spacing w:val="-2"/>
          <w:position w:val="-2"/>
          <w:sz w:val="20"/>
          <w:szCs w:val="20"/>
          <w:u w:val="single"/>
        </w:rPr>
        <w:t>ESO NO ES LO NORMAL</w:t>
      </w:r>
      <w:r w:rsidRPr="00AB2683">
        <w:rPr>
          <w:rFonts w:ascii="Verdana" w:hAnsi="Verdana" w:cs="Tahoma"/>
          <w:spacing w:val="-2"/>
          <w:position w:val="-2"/>
          <w:sz w:val="20"/>
          <w:szCs w:val="20"/>
        </w:rPr>
        <w:t>-</w:t>
      </w:r>
      <w:r w:rsidRPr="00AB2683">
        <w:rPr>
          <w:rFonts w:cs="Tahoma"/>
          <w:spacing w:val="-2"/>
          <w:position w:val="-2"/>
          <w:sz w:val="24"/>
        </w:rPr>
        <w:t xml:space="preserve">, </w:t>
      </w:r>
      <w:r w:rsidR="00B27EE7" w:rsidRPr="00AB2683">
        <w:rPr>
          <w:rFonts w:cs="Tahoma"/>
          <w:spacing w:val="-2"/>
          <w:position w:val="-2"/>
          <w:sz w:val="24"/>
        </w:rPr>
        <w:t xml:space="preserve">y </w:t>
      </w:r>
      <w:r w:rsidRPr="00AB2683">
        <w:rPr>
          <w:rFonts w:cs="Tahoma"/>
          <w:spacing w:val="-2"/>
          <w:position w:val="-2"/>
          <w:sz w:val="24"/>
        </w:rPr>
        <w:t>sin que ese mayor valor tenga aparentemente una justificación atendible y</w:t>
      </w:r>
      <w:r w:rsidR="00AB6754" w:rsidRPr="00AB2683">
        <w:rPr>
          <w:rFonts w:cs="Tahoma"/>
          <w:spacing w:val="-2"/>
          <w:position w:val="-2"/>
          <w:sz w:val="24"/>
        </w:rPr>
        <w:t xml:space="preserve"> a sabiendas </w:t>
      </w:r>
      <w:r w:rsidRPr="00AB2683">
        <w:rPr>
          <w:rFonts w:cs="Tahoma"/>
          <w:spacing w:val="-2"/>
          <w:position w:val="-2"/>
          <w:sz w:val="24"/>
        </w:rPr>
        <w:t xml:space="preserve">que ese sobrecosto pudo generar una apropiación indebida. </w:t>
      </w:r>
    </w:p>
    <w:p w14:paraId="6507F7BE" w14:textId="77777777" w:rsidR="00907879" w:rsidRPr="00AB2683" w:rsidRDefault="00907879" w:rsidP="00F934D9">
      <w:pPr>
        <w:spacing w:line="288" w:lineRule="auto"/>
        <w:rPr>
          <w:rFonts w:cs="Tahoma"/>
          <w:spacing w:val="-2"/>
          <w:position w:val="-2"/>
          <w:sz w:val="24"/>
        </w:rPr>
      </w:pPr>
    </w:p>
    <w:p w14:paraId="6F812722" w14:textId="1F125F18" w:rsidR="000A6FA2" w:rsidRPr="00AB2683" w:rsidRDefault="00A2235F" w:rsidP="00F934D9">
      <w:pPr>
        <w:spacing w:line="288" w:lineRule="auto"/>
        <w:rPr>
          <w:rFonts w:cs="Tahoma"/>
          <w:spacing w:val="-2"/>
          <w:position w:val="-2"/>
          <w:sz w:val="24"/>
        </w:rPr>
      </w:pPr>
      <w:r w:rsidRPr="00AB2683">
        <w:rPr>
          <w:rFonts w:cs="Tahoma"/>
          <w:spacing w:val="-2"/>
          <w:position w:val="-2"/>
          <w:sz w:val="24"/>
        </w:rPr>
        <w:t xml:space="preserve">De igual modo, aquí no se trata de establecer si una compraventa entre particulares fue deficiente o excesiva, porque en verdad ello cae </w:t>
      </w:r>
      <w:r w:rsidR="00F46D62" w:rsidRPr="00AB2683">
        <w:rPr>
          <w:rFonts w:cs="Tahoma"/>
          <w:spacing w:val="-2"/>
          <w:position w:val="-2"/>
          <w:sz w:val="24"/>
        </w:rPr>
        <w:t>en el ámbito del derecho civil</w:t>
      </w:r>
      <w:r w:rsidR="00AA45B2" w:rsidRPr="00AB2683">
        <w:rPr>
          <w:rFonts w:cs="Tahoma"/>
          <w:spacing w:val="-2"/>
          <w:position w:val="-2"/>
          <w:sz w:val="24"/>
        </w:rPr>
        <w:t xml:space="preserve"> dentro de una acción de lesión enorme</w:t>
      </w:r>
      <w:r w:rsidR="00DB5C10" w:rsidRPr="00AB2683">
        <w:rPr>
          <w:rFonts w:cs="Tahoma"/>
          <w:spacing w:val="-2"/>
          <w:position w:val="-2"/>
          <w:sz w:val="24"/>
        </w:rPr>
        <w:t xml:space="preserve"> como lo aduce el señor fiscal</w:t>
      </w:r>
      <w:r w:rsidR="00F46D62" w:rsidRPr="00AB2683">
        <w:rPr>
          <w:rFonts w:cs="Tahoma"/>
          <w:spacing w:val="-2"/>
          <w:position w:val="-2"/>
          <w:sz w:val="24"/>
        </w:rPr>
        <w:t>; pero es que aquí tampoco</w:t>
      </w:r>
      <w:r w:rsidRPr="00AB2683">
        <w:rPr>
          <w:rFonts w:cs="Tahoma"/>
          <w:spacing w:val="-2"/>
          <w:position w:val="-2"/>
          <w:sz w:val="24"/>
        </w:rPr>
        <w:t xml:space="preserve"> se trata de eso, sino de la adquisición de un inmuebl</w:t>
      </w:r>
      <w:r w:rsidR="00AA45B2" w:rsidRPr="00AB2683">
        <w:rPr>
          <w:rFonts w:cs="Tahoma"/>
          <w:spacing w:val="-2"/>
          <w:position w:val="-2"/>
          <w:sz w:val="24"/>
        </w:rPr>
        <w:t>e con dineros públicos que deben tener una destinación específica y cuyo recaudo se encuentra debidamente regulado.</w:t>
      </w:r>
    </w:p>
    <w:p w14:paraId="1DB144C5" w14:textId="77777777" w:rsidR="000A6FA2" w:rsidRPr="00AB2683" w:rsidRDefault="000A6FA2" w:rsidP="00F934D9">
      <w:pPr>
        <w:spacing w:line="288" w:lineRule="auto"/>
        <w:rPr>
          <w:rFonts w:cs="Tahoma"/>
          <w:spacing w:val="-2"/>
          <w:position w:val="-2"/>
          <w:sz w:val="24"/>
        </w:rPr>
      </w:pPr>
    </w:p>
    <w:p w14:paraId="35BF62F3" w14:textId="6DAA6CF4" w:rsidR="00A2235F" w:rsidRPr="00AB2683" w:rsidRDefault="007F74B2" w:rsidP="00F934D9">
      <w:pPr>
        <w:spacing w:line="288" w:lineRule="auto"/>
        <w:rPr>
          <w:rFonts w:cs="Tahoma"/>
          <w:spacing w:val="-2"/>
          <w:position w:val="-2"/>
          <w:sz w:val="24"/>
        </w:rPr>
      </w:pPr>
      <w:r w:rsidRPr="00AB2683">
        <w:rPr>
          <w:rFonts w:cs="Tahoma"/>
          <w:spacing w:val="-2"/>
          <w:position w:val="-2"/>
          <w:sz w:val="24"/>
        </w:rPr>
        <w:lastRenderedPageBreak/>
        <w:t>Decir por tanto que no es atinado</w:t>
      </w:r>
      <w:r w:rsidR="000A6FA2" w:rsidRPr="00AB2683">
        <w:rPr>
          <w:rFonts w:cs="Tahoma"/>
          <w:spacing w:val="-2"/>
          <w:position w:val="-2"/>
          <w:sz w:val="24"/>
        </w:rPr>
        <w:t xml:space="preserve"> pedir que se averigüe acerca de: ¿cuánto dinero realmente se pagó, a quién y en qué momento?, ¿a qué cuenta</w:t>
      </w:r>
      <w:r w:rsidRPr="00AB2683">
        <w:rPr>
          <w:rFonts w:cs="Tahoma"/>
          <w:spacing w:val="-2"/>
          <w:position w:val="-2"/>
          <w:sz w:val="24"/>
        </w:rPr>
        <w:t>s</w:t>
      </w:r>
      <w:r w:rsidR="000A6FA2" w:rsidRPr="00AB2683">
        <w:rPr>
          <w:rFonts w:cs="Tahoma"/>
          <w:spacing w:val="-2"/>
          <w:position w:val="-2"/>
          <w:sz w:val="24"/>
        </w:rPr>
        <w:t xml:space="preserve"> s</w:t>
      </w:r>
      <w:r w:rsidR="00A67F72" w:rsidRPr="00AB2683">
        <w:rPr>
          <w:rFonts w:cs="Tahoma"/>
          <w:spacing w:val="-2"/>
          <w:position w:val="-2"/>
          <w:sz w:val="24"/>
        </w:rPr>
        <w:t>e giraron</w:t>
      </w:r>
      <w:r w:rsidR="009D6C7E" w:rsidRPr="00AB2683">
        <w:rPr>
          <w:rFonts w:cs="Tahoma"/>
          <w:spacing w:val="-2"/>
          <w:position w:val="-2"/>
          <w:sz w:val="24"/>
        </w:rPr>
        <w:t>?, ¿a dónde fue a parar</w:t>
      </w:r>
      <w:r w:rsidR="000A6FA2" w:rsidRPr="00AB2683">
        <w:rPr>
          <w:rFonts w:cs="Tahoma"/>
          <w:spacing w:val="-2"/>
          <w:position w:val="-2"/>
          <w:sz w:val="24"/>
        </w:rPr>
        <w:t xml:space="preserve"> ese capital?, y ¿si fue declarado?, con miras a</w:t>
      </w:r>
      <w:r w:rsidR="009D6C7E" w:rsidRPr="00AB2683">
        <w:rPr>
          <w:rFonts w:cs="Tahoma"/>
          <w:spacing w:val="-2"/>
          <w:position w:val="-2"/>
          <w:sz w:val="24"/>
        </w:rPr>
        <w:t xml:space="preserve"> corroborar que lo aseverado respecto a los términos de la negociación coincide con la realidad</w:t>
      </w:r>
      <w:r w:rsidR="000A6FA2" w:rsidRPr="00AB2683">
        <w:rPr>
          <w:rFonts w:cs="Tahoma"/>
          <w:spacing w:val="-2"/>
          <w:position w:val="-2"/>
          <w:sz w:val="24"/>
        </w:rPr>
        <w:t xml:space="preserve">, no tiene nada de extraño o anormal; al contrario, lo extraño y anormal es no hacerlo. </w:t>
      </w:r>
      <w:r w:rsidR="00DC65EE" w:rsidRPr="00AB2683">
        <w:rPr>
          <w:rFonts w:cs="Tahoma"/>
          <w:spacing w:val="-2"/>
          <w:position w:val="-2"/>
          <w:sz w:val="24"/>
        </w:rPr>
        <w:t>Dígase no más que el destino</w:t>
      </w:r>
      <w:r w:rsidR="009D6C7E" w:rsidRPr="00AB2683">
        <w:rPr>
          <w:rFonts w:cs="Tahoma"/>
          <w:spacing w:val="-2"/>
          <w:position w:val="-2"/>
          <w:sz w:val="24"/>
        </w:rPr>
        <w:t xml:space="preserve"> de los recursos públicos son de interés colectivo</w:t>
      </w:r>
      <w:r w:rsidR="00DC65EE" w:rsidRPr="00AB2683">
        <w:rPr>
          <w:rFonts w:cs="Tahoma"/>
          <w:spacing w:val="-2"/>
          <w:position w:val="-2"/>
          <w:sz w:val="24"/>
        </w:rPr>
        <w:t>,</w:t>
      </w:r>
      <w:r w:rsidR="009D6C7E" w:rsidRPr="00AB2683">
        <w:rPr>
          <w:rFonts w:cs="Tahoma"/>
          <w:spacing w:val="-2"/>
          <w:position w:val="-2"/>
          <w:sz w:val="24"/>
        </w:rPr>
        <w:t xml:space="preserve"> no para determinar en qué se gastó el particular el dinero recibido de parte de la Administración, porque ello</w:t>
      </w:r>
      <w:r w:rsidR="0061480E" w:rsidRPr="00AB2683">
        <w:rPr>
          <w:rFonts w:cs="Tahoma"/>
          <w:spacing w:val="-2"/>
          <w:position w:val="-2"/>
          <w:sz w:val="24"/>
        </w:rPr>
        <w:t xml:space="preserve"> en verdad haría </w:t>
      </w:r>
      <w:r w:rsidR="009D6C7E" w:rsidRPr="00AB2683">
        <w:rPr>
          <w:rFonts w:cs="Tahoma"/>
          <w:spacing w:val="-2"/>
          <w:position w:val="-2"/>
          <w:sz w:val="24"/>
        </w:rPr>
        <w:t>parte de su legítima autonomía, sino para decantar que las sumas pagadas si tuvieron el destino preestablecido y no se redireccionaron en forma indebida, con lo cual el</w:t>
      </w:r>
      <w:r w:rsidR="00DC65EE" w:rsidRPr="00AB2683">
        <w:rPr>
          <w:rFonts w:cs="Tahoma"/>
          <w:spacing w:val="-2"/>
          <w:position w:val="-2"/>
          <w:sz w:val="24"/>
        </w:rPr>
        <w:t xml:space="preserve"> seguimiento es forzoso en todos aquellos episodios en donde se sospecha de un anormal proceder.</w:t>
      </w:r>
    </w:p>
    <w:p w14:paraId="2F2190DE" w14:textId="77777777" w:rsidR="00A2235F" w:rsidRPr="00AB2683" w:rsidRDefault="00A2235F" w:rsidP="00F934D9">
      <w:pPr>
        <w:spacing w:line="288" w:lineRule="auto"/>
        <w:rPr>
          <w:rFonts w:cs="Tahoma"/>
          <w:spacing w:val="-2"/>
          <w:position w:val="-2"/>
          <w:sz w:val="24"/>
        </w:rPr>
      </w:pPr>
    </w:p>
    <w:p w14:paraId="41475366" w14:textId="3D6A63E3" w:rsidR="000A6FA2" w:rsidRPr="00AB2683" w:rsidRDefault="000A6FA2" w:rsidP="00F934D9">
      <w:pPr>
        <w:spacing w:line="288" w:lineRule="auto"/>
        <w:rPr>
          <w:rFonts w:cs="Tahoma"/>
          <w:i/>
          <w:spacing w:val="-2"/>
          <w:position w:val="-2"/>
          <w:sz w:val="24"/>
        </w:rPr>
      </w:pPr>
      <w:r w:rsidRPr="00AB2683">
        <w:rPr>
          <w:rFonts w:cs="Tahoma"/>
          <w:spacing w:val="-2"/>
          <w:position w:val="-2"/>
          <w:sz w:val="24"/>
        </w:rPr>
        <w:t xml:space="preserve">3.- </w:t>
      </w:r>
      <w:r w:rsidRPr="00AB2683">
        <w:rPr>
          <w:rFonts w:cs="Tahoma"/>
          <w:i/>
          <w:spacing w:val="-2"/>
          <w:position w:val="-2"/>
          <w:sz w:val="24"/>
        </w:rPr>
        <w:t>Razonabilidad en el monto de los avalúos</w:t>
      </w:r>
    </w:p>
    <w:p w14:paraId="1C5142DD" w14:textId="77777777" w:rsidR="000A6FA2" w:rsidRPr="00AB2683" w:rsidRDefault="000A6FA2" w:rsidP="00F934D9">
      <w:pPr>
        <w:spacing w:line="288" w:lineRule="auto"/>
        <w:rPr>
          <w:rFonts w:cs="Tahoma"/>
          <w:spacing w:val="-2"/>
          <w:position w:val="-2"/>
          <w:sz w:val="24"/>
        </w:rPr>
      </w:pPr>
    </w:p>
    <w:p w14:paraId="6C4BAAB5" w14:textId="58109C33" w:rsidR="00022C50" w:rsidRPr="00AB2683" w:rsidRDefault="000A6B2A" w:rsidP="00F934D9">
      <w:pPr>
        <w:spacing w:line="288" w:lineRule="auto"/>
        <w:rPr>
          <w:rFonts w:cs="Tahoma"/>
          <w:spacing w:val="-2"/>
          <w:position w:val="-2"/>
          <w:sz w:val="24"/>
        </w:rPr>
      </w:pPr>
      <w:r w:rsidRPr="00AB2683">
        <w:rPr>
          <w:rFonts w:cs="Tahoma"/>
          <w:spacing w:val="-2"/>
          <w:position w:val="-2"/>
          <w:sz w:val="24"/>
        </w:rPr>
        <w:t>Es cierto, los justiprecios pueden ser razonablemente diferentes, como</w:t>
      </w:r>
      <w:r w:rsidR="003B5AA5" w:rsidRPr="00AB2683">
        <w:rPr>
          <w:rFonts w:cs="Tahoma"/>
          <w:spacing w:val="-2"/>
          <w:position w:val="-2"/>
          <w:sz w:val="24"/>
        </w:rPr>
        <w:t xml:space="preserve"> aquí ocurrió con alguno</w:t>
      </w:r>
      <w:r w:rsidR="00BF2FCE" w:rsidRPr="00AB2683">
        <w:rPr>
          <w:rFonts w:cs="Tahoma"/>
          <w:spacing w:val="-2"/>
          <w:position w:val="-2"/>
          <w:sz w:val="24"/>
        </w:rPr>
        <w:t>s de los avalúos allegados ante la Contraloría Municipal. Pero lo indebido son las</w:t>
      </w:r>
      <w:r w:rsidRPr="00AB2683">
        <w:rPr>
          <w:rFonts w:cs="Tahoma"/>
          <w:spacing w:val="-2"/>
          <w:position w:val="-2"/>
          <w:sz w:val="24"/>
        </w:rPr>
        <w:t xml:space="preserve"> estimaciones excesivas </w:t>
      </w:r>
      <w:r w:rsidR="005A308C" w:rsidRPr="00AB2683">
        <w:rPr>
          <w:rFonts w:cs="Tahoma"/>
          <w:spacing w:val="-2"/>
          <w:position w:val="-2"/>
          <w:sz w:val="24"/>
        </w:rPr>
        <w:t>que desbordan toda justificación, y eso es lo que se trata de establecer si ocurrió o no ocurrió en este caso concreto entre</w:t>
      </w:r>
      <w:r w:rsidR="00BF2FCE" w:rsidRPr="00AB2683">
        <w:rPr>
          <w:rFonts w:cs="Tahoma"/>
          <w:spacing w:val="-2"/>
          <w:position w:val="-2"/>
          <w:sz w:val="24"/>
        </w:rPr>
        <w:t xml:space="preserve"> dos de los peritajes, concretamente los </w:t>
      </w:r>
      <w:r w:rsidR="005A308C" w:rsidRPr="00AB2683">
        <w:rPr>
          <w:rFonts w:cs="Tahoma"/>
          <w:spacing w:val="-2"/>
          <w:position w:val="-2"/>
          <w:sz w:val="24"/>
        </w:rPr>
        <w:t>emitidos por el IGAC y la entidad DALFRE</w:t>
      </w:r>
      <w:r w:rsidR="003B5AA5" w:rsidRPr="00AB2683">
        <w:rPr>
          <w:rFonts w:cs="Tahoma"/>
          <w:spacing w:val="-2"/>
          <w:position w:val="-2"/>
          <w:sz w:val="24"/>
        </w:rPr>
        <w:t xml:space="preserve"> INGENIEROS LTDA, que eran aquellos a los cuales pudo haber accedido legítimamente el ente territorial.</w:t>
      </w:r>
    </w:p>
    <w:p w14:paraId="6CDB185C" w14:textId="77777777" w:rsidR="005A308C" w:rsidRPr="00AB2683" w:rsidRDefault="005A308C" w:rsidP="00F934D9">
      <w:pPr>
        <w:spacing w:line="288" w:lineRule="auto"/>
        <w:rPr>
          <w:rFonts w:cs="Tahoma"/>
          <w:spacing w:val="-2"/>
          <w:position w:val="-2"/>
          <w:sz w:val="24"/>
        </w:rPr>
      </w:pPr>
    </w:p>
    <w:p w14:paraId="0DCA106E" w14:textId="160426D1" w:rsidR="005A308C" w:rsidRPr="00AB2683" w:rsidRDefault="00296EB8" w:rsidP="00F934D9">
      <w:pPr>
        <w:spacing w:line="288" w:lineRule="auto"/>
        <w:rPr>
          <w:rFonts w:cs="Tahoma"/>
          <w:spacing w:val="-2"/>
          <w:position w:val="-2"/>
          <w:sz w:val="24"/>
        </w:rPr>
      </w:pPr>
      <w:r w:rsidRPr="00AB2683">
        <w:rPr>
          <w:rFonts w:cs="Tahoma"/>
          <w:spacing w:val="-2"/>
          <w:position w:val="-2"/>
          <w:sz w:val="24"/>
        </w:rPr>
        <w:t xml:space="preserve">Por todo ello para el </w:t>
      </w:r>
      <w:r w:rsidR="005A308C" w:rsidRPr="00AB2683">
        <w:rPr>
          <w:rFonts w:cs="Tahoma"/>
          <w:spacing w:val="-2"/>
          <w:position w:val="-2"/>
          <w:sz w:val="24"/>
        </w:rPr>
        <w:t>Tribunal es totalmente entendible y admisible la solicitud probatoria que se echa de menos por la</w:t>
      </w:r>
      <w:r w:rsidR="000115D6" w:rsidRPr="00AB2683">
        <w:rPr>
          <w:rFonts w:cs="Tahoma"/>
          <w:spacing w:val="-2"/>
          <w:position w:val="-2"/>
          <w:sz w:val="24"/>
        </w:rPr>
        <w:t xml:space="preserve"> delegada del Ministerio Público</w:t>
      </w:r>
      <w:r w:rsidR="005A308C" w:rsidRPr="00AB2683">
        <w:rPr>
          <w:rFonts w:cs="Tahoma"/>
          <w:spacing w:val="-2"/>
          <w:position w:val="-2"/>
          <w:sz w:val="24"/>
        </w:rPr>
        <w:t xml:space="preserve"> y</w:t>
      </w:r>
      <w:r w:rsidRPr="00AB2683">
        <w:rPr>
          <w:rFonts w:cs="Tahoma"/>
          <w:spacing w:val="-2"/>
          <w:position w:val="-2"/>
          <w:sz w:val="24"/>
        </w:rPr>
        <w:t xml:space="preserve"> que fue</w:t>
      </w:r>
      <w:r w:rsidR="005A308C" w:rsidRPr="00AB2683">
        <w:rPr>
          <w:rFonts w:cs="Tahoma"/>
          <w:spacing w:val="-2"/>
          <w:position w:val="-2"/>
          <w:sz w:val="24"/>
        </w:rPr>
        <w:t xml:space="preserve"> ava</w:t>
      </w:r>
      <w:r w:rsidR="0090537F" w:rsidRPr="00AB2683">
        <w:rPr>
          <w:rFonts w:cs="Tahoma"/>
          <w:spacing w:val="-2"/>
          <w:position w:val="-2"/>
          <w:sz w:val="24"/>
        </w:rPr>
        <w:t>lada por el juez de la causa</w:t>
      </w:r>
      <w:r w:rsidR="005A308C" w:rsidRPr="00AB2683">
        <w:rPr>
          <w:rFonts w:cs="Tahoma"/>
          <w:spacing w:val="-2"/>
          <w:position w:val="-2"/>
          <w:sz w:val="24"/>
        </w:rPr>
        <w:t>, porque nada más apropiado que sea un experto adscrito a las dependencias del órgano investigador quien establezca si un cotejo entre ambos perit</w:t>
      </w:r>
      <w:r w:rsidR="002B5C9D" w:rsidRPr="00AB2683">
        <w:rPr>
          <w:rFonts w:cs="Tahoma"/>
          <w:spacing w:val="-2"/>
          <w:position w:val="-2"/>
          <w:sz w:val="24"/>
        </w:rPr>
        <w:t xml:space="preserve">ajes permite determinar si esos más de 600 millones de pesos de </w:t>
      </w:r>
      <w:r w:rsidR="005A308C" w:rsidRPr="00AB2683">
        <w:rPr>
          <w:rFonts w:cs="Tahoma"/>
          <w:spacing w:val="-2"/>
          <w:position w:val="-2"/>
          <w:sz w:val="24"/>
        </w:rPr>
        <w:t xml:space="preserve">diferencia </w:t>
      </w:r>
      <w:r w:rsidR="00007DFB" w:rsidRPr="00AB2683">
        <w:rPr>
          <w:rFonts w:cs="Tahoma"/>
          <w:spacing w:val="-2"/>
          <w:position w:val="-2"/>
          <w:sz w:val="24"/>
        </w:rPr>
        <w:t xml:space="preserve">entre el avaluó del IGAC que arrojó la suma de </w:t>
      </w:r>
      <w:r w:rsidR="00BF2FCE" w:rsidRPr="00AB2683">
        <w:rPr>
          <w:rFonts w:cs="Tahoma"/>
          <w:spacing w:val="-2"/>
          <w:position w:val="-2"/>
          <w:sz w:val="24"/>
        </w:rPr>
        <w:t>$</w:t>
      </w:r>
      <w:r w:rsidR="00007DFB" w:rsidRPr="00AB2683">
        <w:rPr>
          <w:rFonts w:cs="Tahoma"/>
          <w:spacing w:val="-2"/>
          <w:position w:val="-2"/>
          <w:sz w:val="24"/>
        </w:rPr>
        <w:t>1.</w:t>
      </w:r>
      <w:r w:rsidR="009C4B1E" w:rsidRPr="00AB2683">
        <w:rPr>
          <w:rFonts w:cs="Tahoma"/>
          <w:spacing w:val="-2"/>
          <w:position w:val="-2"/>
          <w:sz w:val="24"/>
        </w:rPr>
        <w:t>575</w:t>
      </w:r>
      <w:r w:rsidR="00BF2FCE" w:rsidRPr="00AB2683">
        <w:rPr>
          <w:rFonts w:cs="Tahoma"/>
          <w:spacing w:val="-2"/>
          <w:position w:val="-2"/>
          <w:sz w:val="24"/>
        </w:rPr>
        <w:t>’756.986.oo</w:t>
      </w:r>
      <w:r w:rsidR="009C4B1E" w:rsidRPr="00AB2683">
        <w:rPr>
          <w:rFonts w:cs="Tahoma"/>
          <w:spacing w:val="-2"/>
          <w:position w:val="-2"/>
          <w:sz w:val="24"/>
        </w:rPr>
        <w:t xml:space="preserve"> y el</w:t>
      </w:r>
      <w:r w:rsidR="0026087D" w:rsidRPr="00AB2683">
        <w:rPr>
          <w:rFonts w:cs="Tahoma"/>
          <w:spacing w:val="-2"/>
          <w:position w:val="-2"/>
          <w:sz w:val="24"/>
        </w:rPr>
        <w:t xml:space="preserve"> de la entidad DALFRE que reportó una cantidad de </w:t>
      </w:r>
      <w:r w:rsidR="00BF2FCE" w:rsidRPr="00AB2683">
        <w:rPr>
          <w:rFonts w:cs="Tahoma"/>
          <w:spacing w:val="-2"/>
          <w:position w:val="-2"/>
          <w:sz w:val="24"/>
        </w:rPr>
        <w:t>$</w:t>
      </w:r>
      <w:r w:rsidR="0026087D" w:rsidRPr="00AB2683">
        <w:rPr>
          <w:rFonts w:cs="Tahoma"/>
          <w:spacing w:val="-2"/>
          <w:position w:val="-2"/>
          <w:sz w:val="24"/>
        </w:rPr>
        <w:t>2.231</w:t>
      </w:r>
      <w:r w:rsidR="00BF2FCE" w:rsidRPr="00AB2683">
        <w:rPr>
          <w:rFonts w:cs="Tahoma"/>
          <w:spacing w:val="-2"/>
          <w:position w:val="-2"/>
          <w:sz w:val="24"/>
        </w:rPr>
        <w:t>’376.050.oo</w:t>
      </w:r>
      <w:r w:rsidR="0026087D" w:rsidRPr="00AB2683">
        <w:rPr>
          <w:rFonts w:cs="Tahoma"/>
          <w:spacing w:val="-2"/>
          <w:position w:val="-2"/>
          <w:sz w:val="24"/>
        </w:rPr>
        <w:t xml:space="preserve">, </w:t>
      </w:r>
      <w:r w:rsidR="005A308C" w:rsidRPr="00AB2683">
        <w:rPr>
          <w:rFonts w:cs="Tahoma"/>
          <w:spacing w:val="-2"/>
          <w:position w:val="-2"/>
          <w:sz w:val="24"/>
        </w:rPr>
        <w:t xml:space="preserve">están o no justificados y son razonables en términos comparativos. </w:t>
      </w:r>
    </w:p>
    <w:p w14:paraId="4EE30247" w14:textId="77777777" w:rsidR="005A308C" w:rsidRPr="00AB2683" w:rsidRDefault="005A308C" w:rsidP="00F934D9">
      <w:pPr>
        <w:spacing w:line="288" w:lineRule="auto"/>
        <w:rPr>
          <w:rFonts w:cs="Tahoma"/>
          <w:spacing w:val="-2"/>
          <w:position w:val="-2"/>
          <w:sz w:val="24"/>
        </w:rPr>
      </w:pPr>
    </w:p>
    <w:p w14:paraId="1E7D752B" w14:textId="54865D8A" w:rsidR="005B7F5A" w:rsidRPr="00AB2683" w:rsidRDefault="00945338" w:rsidP="00F934D9">
      <w:pPr>
        <w:spacing w:line="288" w:lineRule="auto"/>
        <w:rPr>
          <w:rFonts w:cs="Tahoma"/>
          <w:spacing w:val="-2"/>
          <w:position w:val="-2"/>
          <w:sz w:val="24"/>
        </w:rPr>
      </w:pPr>
      <w:r w:rsidRPr="00AB2683">
        <w:rPr>
          <w:rFonts w:cs="Tahoma"/>
          <w:spacing w:val="-2"/>
          <w:position w:val="-2"/>
          <w:sz w:val="24"/>
        </w:rPr>
        <w:t>Es</w:t>
      </w:r>
      <w:r w:rsidR="0042242E" w:rsidRPr="00AB2683">
        <w:rPr>
          <w:rFonts w:cs="Tahoma"/>
          <w:spacing w:val="-2"/>
          <w:position w:val="-2"/>
          <w:sz w:val="24"/>
        </w:rPr>
        <w:t xml:space="preserve"> evidente que lo anterior</w:t>
      </w:r>
      <w:r w:rsidR="005A308C" w:rsidRPr="00AB2683">
        <w:rPr>
          <w:rFonts w:cs="Tahoma"/>
          <w:spacing w:val="-2"/>
          <w:position w:val="-2"/>
          <w:sz w:val="24"/>
        </w:rPr>
        <w:t xml:space="preserve"> no obedece a un capricho o a un deseo por desconocer los principios de economía procesal o celeridad, sino a la necesidad de tener claridad acerca de la atipicidad que se aduce, porque, recordemos, las causales de preclusión tienen qu</w:t>
      </w:r>
      <w:r w:rsidR="005B7F5A" w:rsidRPr="00AB2683">
        <w:rPr>
          <w:rFonts w:cs="Tahoma"/>
          <w:spacing w:val="-2"/>
          <w:position w:val="-2"/>
          <w:sz w:val="24"/>
        </w:rPr>
        <w:t xml:space="preserve">e estar plenamente demostradas. </w:t>
      </w:r>
    </w:p>
    <w:p w14:paraId="6804E2CB" w14:textId="77777777" w:rsidR="005B7F5A" w:rsidRPr="00AB2683" w:rsidRDefault="005B7F5A" w:rsidP="00F934D9">
      <w:pPr>
        <w:spacing w:line="288" w:lineRule="auto"/>
        <w:rPr>
          <w:rFonts w:cs="Tahoma"/>
          <w:spacing w:val="-2"/>
          <w:position w:val="-2"/>
          <w:sz w:val="24"/>
        </w:rPr>
      </w:pPr>
    </w:p>
    <w:p w14:paraId="7A344A4B" w14:textId="4847335F" w:rsidR="00BE699E" w:rsidRPr="00AB2683" w:rsidRDefault="009C4B1E" w:rsidP="00F934D9">
      <w:pPr>
        <w:spacing w:line="288" w:lineRule="auto"/>
        <w:rPr>
          <w:rFonts w:cs="Tahoma"/>
          <w:spacing w:val="-2"/>
          <w:position w:val="-2"/>
          <w:sz w:val="24"/>
        </w:rPr>
      </w:pPr>
      <w:r w:rsidRPr="00AB2683">
        <w:rPr>
          <w:rFonts w:cs="Tahoma"/>
          <w:spacing w:val="-2"/>
          <w:position w:val="-2"/>
          <w:sz w:val="24"/>
        </w:rPr>
        <w:t>Dígase</w:t>
      </w:r>
      <w:r w:rsidR="00454BBE" w:rsidRPr="00AB2683">
        <w:rPr>
          <w:rFonts w:cs="Tahoma"/>
          <w:spacing w:val="-2"/>
          <w:position w:val="-2"/>
          <w:sz w:val="24"/>
        </w:rPr>
        <w:t xml:space="preserve"> a modo de</w:t>
      </w:r>
      <w:r w:rsidR="00F85985" w:rsidRPr="00AB2683">
        <w:rPr>
          <w:rFonts w:cs="Tahoma"/>
          <w:spacing w:val="-2"/>
          <w:position w:val="-2"/>
          <w:sz w:val="24"/>
        </w:rPr>
        <w:t xml:space="preserve"> ejemplo, que </w:t>
      </w:r>
      <w:r w:rsidR="006C62A0" w:rsidRPr="00AB2683">
        <w:rPr>
          <w:rFonts w:cs="Tahoma"/>
          <w:spacing w:val="-2"/>
          <w:position w:val="-2"/>
          <w:sz w:val="24"/>
        </w:rPr>
        <w:t xml:space="preserve">no es claro si el destino que le pretendían dar los iniciales adquirentes hoy indiciados al predio en </w:t>
      </w:r>
      <w:r w:rsidR="00D53390" w:rsidRPr="00AB2683">
        <w:rPr>
          <w:rFonts w:cs="Tahoma"/>
          <w:spacing w:val="-2"/>
          <w:position w:val="-2"/>
          <w:sz w:val="24"/>
        </w:rPr>
        <w:t>disputa, en este caso</w:t>
      </w:r>
      <w:r w:rsidR="004632F5" w:rsidRPr="00AB2683">
        <w:rPr>
          <w:rFonts w:cs="Tahoma"/>
          <w:spacing w:val="-2"/>
          <w:position w:val="-2"/>
          <w:sz w:val="24"/>
        </w:rPr>
        <w:t xml:space="preserve"> según se afirma</w:t>
      </w:r>
      <w:r w:rsidR="00D53390" w:rsidRPr="00AB2683">
        <w:rPr>
          <w:rFonts w:cs="Tahoma"/>
          <w:spacing w:val="-2"/>
          <w:position w:val="-2"/>
          <w:sz w:val="24"/>
        </w:rPr>
        <w:t xml:space="preserve"> para</w:t>
      </w:r>
      <w:r w:rsidR="00CE4DC9" w:rsidRPr="00AB2683">
        <w:rPr>
          <w:rFonts w:cs="Tahoma"/>
          <w:spacing w:val="-2"/>
          <w:position w:val="-2"/>
          <w:sz w:val="24"/>
        </w:rPr>
        <w:t xml:space="preserve"> hacer un Centro Comercial</w:t>
      </w:r>
      <w:r w:rsidR="00D53390" w:rsidRPr="00AB2683">
        <w:rPr>
          <w:rFonts w:cs="Tahoma"/>
          <w:spacing w:val="-2"/>
          <w:position w:val="-2"/>
          <w:sz w:val="24"/>
        </w:rPr>
        <w:t>, debería tener</w:t>
      </w:r>
      <w:r w:rsidR="00B5711C" w:rsidRPr="00AB2683">
        <w:rPr>
          <w:rFonts w:cs="Tahoma"/>
          <w:spacing w:val="-2"/>
          <w:position w:val="-2"/>
          <w:sz w:val="24"/>
        </w:rPr>
        <w:t xml:space="preserve"> necesariamente</w:t>
      </w:r>
      <w:r w:rsidR="00D53390" w:rsidRPr="00AB2683">
        <w:rPr>
          <w:rFonts w:cs="Tahoma"/>
          <w:spacing w:val="-2"/>
          <w:position w:val="-2"/>
          <w:sz w:val="24"/>
        </w:rPr>
        <w:t xml:space="preserve"> incidencia en los factores que según la regulación </w:t>
      </w:r>
      <w:r w:rsidR="00764DE2" w:rsidRPr="00AB2683">
        <w:rPr>
          <w:rFonts w:cs="Tahoma"/>
          <w:spacing w:val="-2"/>
          <w:position w:val="-2"/>
          <w:sz w:val="24"/>
        </w:rPr>
        <w:t xml:space="preserve">vigente </w:t>
      </w:r>
      <w:r w:rsidR="00D53390" w:rsidRPr="00AB2683">
        <w:rPr>
          <w:rFonts w:cs="Tahoma"/>
          <w:spacing w:val="-2"/>
          <w:position w:val="-2"/>
          <w:sz w:val="24"/>
        </w:rPr>
        <w:t>juegan en la estimación de los avalúo</w:t>
      </w:r>
      <w:r w:rsidR="00CE4DC9" w:rsidRPr="00AB2683">
        <w:rPr>
          <w:rFonts w:cs="Tahoma"/>
          <w:spacing w:val="-2"/>
          <w:position w:val="-2"/>
          <w:sz w:val="24"/>
        </w:rPr>
        <w:t>s</w:t>
      </w:r>
      <w:r w:rsidR="00454BBE" w:rsidRPr="00AB2683">
        <w:rPr>
          <w:rFonts w:cs="Tahoma"/>
          <w:spacing w:val="-2"/>
          <w:position w:val="-2"/>
          <w:sz w:val="24"/>
        </w:rPr>
        <w:t xml:space="preserve"> comerci</w:t>
      </w:r>
      <w:r w:rsidR="00945338" w:rsidRPr="00AB2683">
        <w:rPr>
          <w:rFonts w:cs="Tahoma"/>
          <w:spacing w:val="-2"/>
          <w:position w:val="-2"/>
          <w:sz w:val="24"/>
        </w:rPr>
        <w:t>ales. Y e</w:t>
      </w:r>
      <w:r w:rsidR="004632F5" w:rsidRPr="00AB2683">
        <w:rPr>
          <w:rFonts w:cs="Tahoma"/>
          <w:spacing w:val="-2"/>
          <w:position w:val="-2"/>
          <w:sz w:val="24"/>
        </w:rPr>
        <w:t>llo merece claridad porque es sabido que</w:t>
      </w:r>
      <w:r w:rsidR="00454BBE" w:rsidRPr="00AB2683">
        <w:rPr>
          <w:rFonts w:cs="Tahoma"/>
          <w:spacing w:val="-2"/>
          <w:position w:val="-2"/>
          <w:sz w:val="24"/>
        </w:rPr>
        <w:t xml:space="preserve"> la</w:t>
      </w:r>
      <w:r w:rsidR="00D53390" w:rsidRPr="00AB2683">
        <w:rPr>
          <w:rFonts w:cs="Tahoma"/>
          <w:spacing w:val="-2"/>
          <w:position w:val="-2"/>
          <w:sz w:val="24"/>
        </w:rPr>
        <w:t xml:space="preserve"> expectativa de un comprador</w:t>
      </w:r>
      <w:r w:rsidR="00B5711C" w:rsidRPr="00AB2683">
        <w:rPr>
          <w:rFonts w:cs="Tahoma"/>
          <w:spacing w:val="-2"/>
          <w:position w:val="-2"/>
          <w:sz w:val="24"/>
        </w:rPr>
        <w:t xml:space="preserve"> no depende de lo que quiera sino de lo que pueda en realidad hacer en el espacio de acue</w:t>
      </w:r>
      <w:r w:rsidR="004632F5" w:rsidRPr="00AB2683">
        <w:rPr>
          <w:rFonts w:cs="Tahoma"/>
          <w:spacing w:val="-2"/>
          <w:position w:val="-2"/>
          <w:sz w:val="24"/>
        </w:rPr>
        <w:t>rdo con la normativa</w:t>
      </w:r>
      <w:r w:rsidR="00B5711C" w:rsidRPr="00AB2683">
        <w:rPr>
          <w:rFonts w:cs="Tahoma"/>
          <w:spacing w:val="-2"/>
          <w:position w:val="-2"/>
          <w:sz w:val="24"/>
        </w:rPr>
        <w:t xml:space="preserve"> vigente; es decir, se trata de algo que no puede ser </w:t>
      </w:r>
      <w:r w:rsidR="00D53390" w:rsidRPr="00AB2683">
        <w:rPr>
          <w:rFonts w:cs="Tahoma"/>
          <w:spacing w:val="-2"/>
          <w:position w:val="-2"/>
          <w:sz w:val="24"/>
        </w:rPr>
        <w:t xml:space="preserve">ocasional o circunstancial, </w:t>
      </w:r>
      <w:r w:rsidR="00B5711C" w:rsidRPr="00AB2683">
        <w:rPr>
          <w:rFonts w:cs="Tahoma"/>
          <w:spacing w:val="-2"/>
          <w:position w:val="-2"/>
          <w:sz w:val="24"/>
        </w:rPr>
        <w:t>ni depende de una apreciación subjetiva o quizá</w:t>
      </w:r>
      <w:r w:rsidR="00D53390" w:rsidRPr="00AB2683">
        <w:rPr>
          <w:rFonts w:cs="Tahoma"/>
          <w:spacing w:val="-2"/>
          <w:position w:val="-2"/>
          <w:sz w:val="24"/>
        </w:rPr>
        <w:t xml:space="preserve"> ficticia</w:t>
      </w:r>
      <w:r w:rsidR="00B5711C" w:rsidRPr="00AB2683">
        <w:rPr>
          <w:rFonts w:cs="Tahoma"/>
          <w:spacing w:val="-2"/>
          <w:position w:val="-2"/>
          <w:sz w:val="24"/>
        </w:rPr>
        <w:t xml:space="preserve">, </w:t>
      </w:r>
      <w:r w:rsidR="00B5711C" w:rsidRPr="00AB2683">
        <w:rPr>
          <w:rFonts w:cs="Tahoma"/>
          <w:spacing w:val="-2"/>
          <w:position w:val="-2"/>
          <w:sz w:val="24"/>
        </w:rPr>
        <w:lastRenderedPageBreak/>
        <w:t>o por qué no, simplemente aviesa para obtener mejores</w:t>
      </w:r>
      <w:r w:rsidR="00D53390" w:rsidRPr="00AB2683">
        <w:rPr>
          <w:rFonts w:cs="Tahoma"/>
          <w:spacing w:val="-2"/>
          <w:position w:val="-2"/>
          <w:sz w:val="24"/>
        </w:rPr>
        <w:t xml:space="preserve"> negociaciones</w:t>
      </w:r>
      <w:r w:rsidR="00B5711C" w:rsidRPr="00AB2683">
        <w:rPr>
          <w:rFonts w:cs="Tahoma"/>
          <w:spacing w:val="-2"/>
          <w:position w:val="-2"/>
          <w:sz w:val="24"/>
        </w:rPr>
        <w:t xml:space="preserve"> futuras</w:t>
      </w:r>
      <w:r w:rsidR="00D53390" w:rsidRPr="00AB2683">
        <w:rPr>
          <w:rFonts w:cs="Tahoma"/>
          <w:spacing w:val="-2"/>
          <w:position w:val="-2"/>
          <w:sz w:val="24"/>
        </w:rPr>
        <w:t xml:space="preserve">. </w:t>
      </w:r>
      <w:r w:rsidRPr="00AB2683">
        <w:rPr>
          <w:rFonts w:cs="Tahoma"/>
          <w:spacing w:val="-2"/>
          <w:position w:val="-2"/>
          <w:sz w:val="24"/>
        </w:rPr>
        <w:t>Con mayor razón cuando</w:t>
      </w:r>
      <w:r w:rsidR="004632F5" w:rsidRPr="00AB2683">
        <w:rPr>
          <w:rFonts w:cs="Tahoma"/>
          <w:spacing w:val="-2"/>
          <w:position w:val="-2"/>
          <w:sz w:val="24"/>
        </w:rPr>
        <w:t xml:space="preserve">, como </w:t>
      </w:r>
      <w:r w:rsidR="00945338" w:rsidRPr="00AB2683">
        <w:rPr>
          <w:rFonts w:cs="Tahoma"/>
          <w:spacing w:val="-2"/>
          <w:position w:val="-2"/>
          <w:sz w:val="24"/>
        </w:rPr>
        <w:t xml:space="preserve">se </w:t>
      </w:r>
      <w:r w:rsidR="004632F5" w:rsidRPr="00AB2683">
        <w:rPr>
          <w:rFonts w:cs="Tahoma"/>
          <w:spacing w:val="-2"/>
          <w:position w:val="-2"/>
          <w:sz w:val="24"/>
        </w:rPr>
        <w:t xml:space="preserve">sabe, </w:t>
      </w:r>
      <w:r w:rsidRPr="00AB2683">
        <w:rPr>
          <w:rFonts w:cs="Tahoma"/>
          <w:spacing w:val="-2"/>
          <w:position w:val="-2"/>
          <w:sz w:val="24"/>
        </w:rPr>
        <w:t>el predio se</w:t>
      </w:r>
      <w:r w:rsidR="004632F5" w:rsidRPr="00AB2683">
        <w:rPr>
          <w:rFonts w:cs="Tahoma"/>
          <w:spacing w:val="-2"/>
          <w:position w:val="-2"/>
          <w:sz w:val="24"/>
        </w:rPr>
        <w:t xml:space="preserve"> encuentra ubicado</w:t>
      </w:r>
      <w:r w:rsidR="007B542F" w:rsidRPr="00AB2683">
        <w:rPr>
          <w:rFonts w:cs="Tahoma"/>
          <w:spacing w:val="-2"/>
          <w:position w:val="-2"/>
          <w:sz w:val="24"/>
        </w:rPr>
        <w:t xml:space="preserve"> en una zona de alto</w:t>
      </w:r>
      <w:r w:rsidR="00945338" w:rsidRPr="00AB2683">
        <w:rPr>
          <w:rFonts w:cs="Tahoma"/>
          <w:spacing w:val="-2"/>
          <w:position w:val="-2"/>
          <w:sz w:val="24"/>
        </w:rPr>
        <w:t xml:space="preserve"> índice delincuencial o</w:t>
      </w:r>
      <w:r w:rsidRPr="00AB2683">
        <w:rPr>
          <w:rFonts w:cs="Tahoma"/>
          <w:spacing w:val="-2"/>
          <w:position w:val="-2"/>
          <w:sz w:val="24"/>
        </w:rPr>
        <w:t xml:space="preserve"> conflictividad social</w:t>
      </w:r>
      <w:r w:rsidR="004632F5" w:rsidRPr="00AB2683">
        <w:rPr>
          <w:rFonts w:cs="Tahoma"/>
          <w:spacing w:val="-2"/>
          <w:position w:val="-2"/>
          <w:sz w:val="24"/>
        </w:rPr>
        <w:t>, y se requiere definir si ese y otros factores</w:t>
      </w:r>
      <w:r w:rsidRPr="00AB2683">
        <w:rPr>
          <w:rFonts w:cs="Tahoma"/>
          <w:spacing w:val="-2"/>
          <w:position w:val="-2"/>
          <w:sz w:val="24"/>
        </w:rPr>
        <w:t xml:space="preserve"> deben</w:t>
      </w:r>
      <w:r w:rsidR="004632F5" w:rsidRPr="00AB2683">
        <w:rPr>
          <w:rFonts w:cs="Tahoma"/>
          <w:spacing w:val="-2"/>
          <w:position w:val="-2"/>
          <w:sz w:val="24"/>
        </w:rPr>
        <w:t xml:space="preserve"> entrar a hacer parte de esa ponderación, junto con otros que según se afirma corresponde examinar, entre ellos,</w:t>
      </w:r>
      <w:r w:rsidR="00945338" w:rsidRPr="00AB2683">
        <w:rPr>
          <w:rFonts w:cs="Tahoma"/>
          <w:spacing w:val="-2"/>
          <w:position w:val="-2"/>
          <w:sz w:val="24"/>
        </w:rPr>
        <w:t xml:space="preserve"> por supuesto,</w:t>
      </w:r>
      <w:r w:rsidR="004632F5" w:rsidRPr="00AB2683">
        <w:rPr>
          <w:rFonts w:cs="Tahoma"/>
          <w:spacing w:val="-2"/>
          <w:position w:val="-2"/>
          <w:sz w:val="24"/>
        </w:rPr>
        <w:t xml:space="preserve"> </w:t>
      </w:r>
      <w:r w:rsidRPr="00AB2683">
        <w:rPr>
          <w:rFonts w:cs="Tahoma"/>
          <w:spacing w:val="-2"/>
          <w:position w:val="-2"/>
          <w:sz w:val="24"/>
        </w:rPr>
        <w:t>el valor</w:t>
      </w:r>
      <w:r w:rsidR="00945338" w:rsidRPr="00AB2683">
        <w:rPr>
          <w:rFonts w:cs="Tahoma"/>
          <w:spacing w:val="-2"/>
          <w:position w:val="-2"/>
          <w:sz w:val="24"/>
        </w:rPr>
        <w:t xml:space="preserve"> real</w:t>
      </w:r>
      <w:r w:rsidRPr="00AB2683">
        <w:rPr>
          <w:rFonts w:cs="Tahoma"/>
          <w:spacing w:val="-2"/>
          <w:position w:val="-2"/>
          <w:sz w:val="24"/>
        </w:rPr>
        <w:t xml:space="preserve"> del metro</w:t>
      </w:r>
      <w:r w:rsidR="004632F5" w:rsidRPr="00AB2683">
        <w:rPr>
          <w:rFonts w:cs="Tahoma"/>
          <w:spacing w:val="-2"/>
          <w:position w:val="-2"/>
          <w:sz w:val="24"/>
        </w:rPr>
        <w:t xml:space="preserve"> cuadrado de predios circundantes y demás regulaciones aplicables</w:t>
      </w:r>
      <w:r w:rsidRPr="00AB2683">
        <w:rPr>
          <w:rFonts w:cs="Tahoma"/>
          <w:spacing w:val="-2"/>
          <w:position w:val="-2"/>
          <w:sz w:val="24"/>
        </w:rPr>
        <w:t xml:space="preserve"> par</w:t>
      </w:r>
      <w:r w:rsidR="004632F5" w:rsidRPr="00AB2683">
        <w:rPr>
          <w:rFonts w:cs="Tahoma"/>
          <w:spacing w:val="-2"/>
          <w:position w:val="-2"/>
          <w:sz w:val="24"/>
        </w:rPr>
        <w:t>a el instante en que esta negociación se realizó</w:t>
      </w:r>
      <w:r w:rsidRPr="00AB2683">
        <w:rPr>
          <w:rFonts w:cs="Tahoma"/>
          <w:spacing w:val="-2"/>
          <w:position w:val="-2"/>
          <w:sz w:val="24"/>
        </w:rPr>
        <w:t>.</w:t>
      </w:r>
    </w:p>
    <w:p w14:paraId="1A921448" w14:textId="77777777" w:rsidR="003969AA" w:rsidRPr="00AB2683" w:rsidRDefault="003969AA" w:rsidP="00F934D9">
      <w:pPr>
        <w:spacing w:line="288" w:lineRule="auto"/>
        <w:rPr>
          <w:rFonts w:cs="Tahoma"/>
          <w:spacing w:val="-2"/>
          <w:position w:val="-2"/>
          <w:sz w:val="24"/>
        </w:rPr>
      </w:pPr>
    </w:p>
    <w:p w14:paraId="4063EBE7" w14:textId="1F25055C" w:rsidR="00945338" w:rsidRPr="00AB2683" w:rsidRDefault="00945338" w:rsidP="00F934D9">
      <w:pPr>
        <w:spacing w:line="288" w:lineRule="auto"/>
        <w:rPr>
          <w:rFonts w:cs="Tahoma"/>
          <w:spacing w:val="-2"/>
          <w:position w:val="-2"/>
          <w:sz w:val="20"/>
          <w:szCs w:val="22"/>
        </w:rPr>
      </w:pPr>
      <w:r w:rsidRPr="00AB2683">
        <w:rPr>
          <w:rFonts w:cs="Tahoma"/>
          <w:spacing w:val="-2"/>
          <w:position w:val="-2"/>
          <w:sz w:val="24"/>
        </w:rPr>
        <w:t>Nótese no más</w:t>
      </w:r>
      <w:r w:rsidR="008F5BF2" w:rsidRPr="00AB2683">
        <w:rPr>
          <w:rFonts w:cs="Tahoma"/>
          <w:spacing w:val="-2"/>
          <w:position w:val="-2"/>
          <w:sz w:val="24"/>
        </w:rPr>
        <w:t>,</w:t>
      </w:r>
      <w:r w:rsidRPr="00AB2683">
        <w:rPr>
          <w:rFonts w:cs="Tahoma"/>
          <w:spacing w:val="-2"/>
          <w:position w:val="-2"/>
          <w:sz w:val="24"/>
        </w:rPr>
        <w:t xml:space="preserve"> que</w:t>
      </w:r>
      <w:r w:rsidR="0067516D" w:rsidRPr="00AB2683">
        <w:rPr>
          <w:rFonts w:cs="Tahoma"/>
          <w:spacing w:val="-2"/>
          <w:position w:val="-2"/>
          <w:sz w:val="24"/>
        </w:rPr>
        <w:t xml:space="preserve"> llama la atención que en la denuncia se haya sostenido: </w:t>
      </w:r>
      <w:r w:rsidR="0067516D" w:rsidRPr="00AB2683">
        <w:rPr>
          <w:rFonts w:ascii="Verdana" w:hAnsi="Verdana" w:cs="Tahoma"/>
          <w:spacing w:val="-2"/>
          <w:position w:val="-2"/>
          <w:sz w:val="20"/>
          <w:szCs w:val="22"/>
        </w:rPr>
        <w:t xml:space="preserve">“[…] Si bien es cierto la zona corresponde a uso comercial, </w:t>
      </w:r>
      <w:r w:rsidR="0067516D" w:rsidRPr="00AB2683">
        <w:rPr>
          <w:rFonts w:ascii="Verdana" w:hAnsi="Verdana" w:cs="Tahoma"/>
          <w:spacing w:val="-2"/>
          <w:position w:val="-2"/>
          <w:sz w:val="20"/>
          <w:szCs w:val="22"/>
          <w:u w:val="single"/>
        </w:rPr>
        <w:t>es una zona que presenta un avanzado estado de deterioro físico</w:t>
      </w:r>
      <w:r w:rsidR="0067516D" w:rsidRPr="00AB2683">
        <w:rPr>
          <w:rFonts w:ascii="Verdana" w:hAnsi="Verdana" w:cs="Tahoma"/>
          <w:spacing w:val="-2"/>
          <w:position w:val="-2"/>
          <w:sz w:val="20"/>
          <w:szCs w:val="22"/>
        </w:rPr>
        <w:t xml:space="preserve">, combinado con comercio informal, bares y zonas de prostitución, </w:t>
      </w:r>
      <w:r w:rsidR="0067516D" w:rsidRPr="00AB2683">
        <w:rPr>
          <w:rFonts w:ascii="Verdana" w:hAnsi="Verdana" w:cs="Tahoma"/>
          <w:spacing w:val="-2"/>
          <w:position w:val="-2"/>
          <w:sz w:val="20"/>
          <w:szCs w:val="22"/>
          <w:u w:val="single"/>
        </w:rPr>
        <w:t>se constituye en un entorno agresivo para comercio formal, por tal motivo su mayor uso correspondió a zona de parqueadero de vehículos</w:t>
      </w:r>
      <w:r w:rsidR="0067516D" w:rsidRPr="00AB2683">
        <w:rPr>
          <w:rFonts w:ascii="Verdana" w:hAnsi="Verdana" w:cs="Tahoma"/>
          <w:spacing w:val="-2"/>
          <w:position w:val="-2"/>
          <w:sz w:val="20"/>
          <w:szCs w:val="22"/>
        </w:rPr>
        <w:t xml:space="preserve"> […]”</w:t>
      </w:r>
      <w:r w:rsidR="00B82C64" w:rsidRPr="00AB2683">
        <w:rPr>
          <w:rFonts w:cs="Tahoma"/>
          <w:spacing w:val="-2"/>
          <w:position w:val="-2"/>
          <w:sz w:val="20"/>
          <w:szCs w:val="22"/>
        </w:rPr>
        <w:t xml:space="preserve">, para luego </w:t>
      </w:r>
      <w:r w:rsidR="0067516D" w:rsidRPr="00AB2683">
        <w:rPr>
          <w:rFonts w:cs="Tahoma"/>
          <w:spacing w:val="-2"/>
          <w:position w:val="-2"/>
          <w:sz w:val="20"/>
          <w:szCs w:val="22"/>
        </w:rPr>
        <w:t>agrega</w:t>
      </w:r>
      <w:r w:rsidR="00B82C64" w:rsidRPr="00AB2683">
        <w:rPr>
          <w:rFonts w:cs="Tahoma"/>
          <w:spacing w:val="-2"/>
          <w:position w:val="-2"/>
          <w:sz w:val="20"/>
          <w:szCs w:val="22"/>
        </w:rPr>
        <w:t>r</w:t>
      </w:r>
      <w:r w:rsidR="0067516D" w:rsidRPr="00AB2683">
        <w:rPr>
          <w:rFonts w:cs="Tahoma"/>
          <w:spacing w:val="-2"/>
          <w:position w:val="-2"/>
          <w:sz w:val="20"/>
          <w:szCs w:val="22"/>
        </w:rPr>
        <w:t xml:space="preserve">: </w:t>
      </w:r>
      <w:r w:rsidR="0067516D" w:rsidRPr="00AB2683">
        <w:rPr>
          <w:rFonts w:ascii="Verdana" w:hAnsi="Verdana" w:cs="Tahoma"/>
          <w:spacing w:val="-2"/>
          <w:position w:val="-2"/>
          <w:sz w:val="20"/>
          <w:szCs w:val="22"/>
        </w:rPr>
        <w:t xml:space="preserve">“[…] </w:t>
      </w:r>
      <w:r w:rsidR="0067516D" w:rsidRPr="00AB2683">
        <w:rPr>
          <w:rFonts w:ascii="Verdana" w:hAnsi="Verdana" w:cs="Tahoma"/>
          <w:spacing w:val="-2"/>
          <w:position w:val="-2"/>
          <w:sz w:val="20"/>
          <w:szCs w:val="22"/>
          <w:u w:val="single"/>
        </w:rPr>
        <w:t>Los val</w:t>
      </w:r>
      <w:r w:rsidR="007B40A9" w:rsidRPr="00AB2683">
        <w:rPr>
          <w:rFonts w:ascii="Verdana" w:hAnsi="Verdana" w:cs="Tahoma"/>
          <w:spacing w:val="-2"/>
          <w:position w:val="-2"/>
          <w:sz w:val="20"/>
          <w:szCs w:val="22"/>
          <w:u w:val="single"/>
        </w:rPr>
        <w:t>ores comparativos en el avalúo</w:t>
      </w:r>
      <w:r w:rsidR="007B40A9" w:rsidRPr="00AB2683">
        <w:rPr>
          <w:rFonts w:ascii="Verdana" w:hAnsi="Verdana" w:cs="Tahoma"/>
          <w:spacing w:val="-2"/>
          <w:position w:val="-2"/>
          <w:sz w:val="20"/>
          <w:szCs w:val="22"/>
        </w:rPr>
        <w:t xml:space="preserve"> (</w:t>
      </w:r>
      <w:r w:rsidR="0067516D" w:rsidRPr="00AB2683">
        <w:rPr>
          <w:rFonts w:ascii="Verdana" w:hAnsi="Verdana" w:cs="Tahoma"/>
          <w:spacing w:val="-2"/>
          <w:position w:val="-2"/>
          <w:sz w:val="20"/>
          <w:szCs w:val="22"/>
        </w:rPr>
        <w:t>entiéndase e</w:t>
      </w:r>
      <w:r w:rsidR="007B40A9" w:rsidRPr="00AB2683">
        <w:rPr>
          <w:rFonts w:ascii="Verdana" w:hAnsi="Verdana" w:cs="Tahoma"/>
          <w:spacing w:val="-2"/>
          <w:position w:val="-2"/>
          <w:sz w:val="20"/>
          <w:szCs w:val="22"/>
        </w:rPr>
        <w:t>l rendido por la empresa DALFRE)</w:t>
      </w:r>
      <w:r w:rsidR="0067516D" w:rsidRPr="00AB2683">
        <w:rPr>
          <w:rFonts w:ascii="Verdana" w:hAnsi="Verdana" w:cs="Tahoma"/>
          <w:spacing w:val="-2"/>
          <w:position w:val="-2"/>
          <w:sz w:val="20"/>
          <w:szCs w:val="22"/>
        </w:rPr>
        <w:t xml:space="preserve"> </w:t>
      </w:r>
      <w:r w:rsidR="0067516D" w:rsidRPr="00AB2683">
        <w:rPr>
          <w:rFonts w:ascii="Verdana" w:hAnsi="Verdana" w:cs="Tahoma"/>
          <w:spacing w:val="-2"/>
          <w:position w:val="-2"/>
          <w:sz w:val="20"/>
          <w:szCs w:val="22"/>
          <w:u w:val="single"/>
        </w:rPr>
        <w:t>en su totalidad están por fuera de la zona del avalúo, las zonas comparadas presentan valores mayores del costo del predio</w:t>
      </w:r>
      <w:r w:rsidR="0067516D" w:rsidRPr="00AB2683">
        <w:rPr>
          <w:rFonts w:ascii="Verdana" w:hAnsi="Verdana" w:cs="Tahoma"/>
          <w:spacing w:val="-2"/>
          <w:position w:val="-2"/>
          <w:sz w:val="20"/>
          <w:szCs w:val="22"/>
        </w:rPr>
        <w:t xml:space="preserve"> de la calle 9 con cra. 10 (sic), </w:t>
      </w:r>
      <w:r w:rsidR="0067516D" w:rsidRPr="00AB2683">
        <w:rPr>
          <w:rFonts w:ascii="Verdana" w:hAnsi="Verdana" w:cs="Tahoma"/>
          <w:spacing w:val="-2"/>
          <w:position w:val="-2"/>
          <w:sz w:val="20"/>
          <w:szCs w:val="22"/>
          <w:u w:val="single"/>
        </w:rPr>
        <w:t xml:space="preserve">si se observa la lista de los predios enumerados para obtener estos valores, no hay predios ni en Norte, Sur y Oriente del predio </w:t>
      </w:r>
      <w:r w:rsidR="0067516D" w:rsidRPr="00AB2683">
        <w:rPr>
          <w:rFonts w:ascii="Verdana" w:hAnsi="Verdana" w:cs="Tahoma"/>
          <w:spacing w:val="-2"/>
          <w:position w:val="-2"/>
          <w:sz w:val="20"/>
          <w:szCs w:val="22"/>
        </w:rPr>
        <w:t xml:space="preserve">[…] De acuerdo con los estudios de precios de tierras en la ciudad, sobre la Avenida del Ferrocarril entre las calles 12 al Viaducto, el precio de la tierra sobre la Avenida es de $900.000 el metro cuadrado, para el predio de calle 9 con cra 10 (sic), por las condiciones de deterioro de deterioro físico, la distancia a la Avenida del Ferrocarril, el valor del suelo es de $800.000 el metro cuadrado. Igualmente </w:t>
      </w:r>
      <w:r w:rsidR="0067516D" w:rsidRPr="00AB2683">
        <w:rPr>
          <w:rFonts w:ascii="Verdana" w:hAnsi="Verdana" w:cs="Tahoma"/>
          <w:spacing w:val="-2"/>
          <w:position w:val="-2"/>
          <w:sz w:val="20"/>
          <w:szCs w:val="22"/>
          <w:u w:val="single"/>
        </w:rPr>
        <w:t>la Avenida del Ferrocarril es un límite entre los predios localizados en el centro de la ciudad, con gran vocación comercial, y la zona oriental con menor valor y uso múltiple</w:t>
      </w:r>
      <w:r w:rsidR="0067516D" w:rsidRPr="00AB2683">
        <w:rPr>
          <w:rFonts w:ascii="Verdana" w:hAnsi="Verdana" w:cs="Tahoma"/>
          <w:spacing w:val="-2"/>
          <w:position w:val="-2"/>
          <w:sz w:val="20"/>
          <w:szCs w:val="22"/>
        </w:rPr>
        <w:t>, pues la zona limítrofe entre estas dos (2) zonas está poblada de habitantes de la calle, delincuencia y deterioro social […]”</w:t>
      </w:r>
      <w:r w:rsidR="0067516D" w:rsidRPr="00AB2683">
        <w:rPr>
          <w:rFonts w:ascii="Verdana" w:hAnsi="Verdana" w:cs="Tahoma"/>
          <w:spacing w:val="-2"/>
          <w:position w:val="-2"/>
          <w:sz w:val="18"/>
          <w:szCs w:val="20"/>
        </w:rPr>
        <w:t xml:space="preserve">. </w:t>
      </w:r>
      <w:r w:rsidR="0067516D" w:rsidRPr="00AB2683">
        <w:rPr>
          <w:rFonts w:cs="Tahoma"/>
          <w:spacing w:val="-2"/>
          <w:position w:val="-2"/>
          <w:sz w:val="24"/>
        </w:rPr>
        <w:t>Y ocurre, que en la carpeta obra</w:t>
      </w:r>
      <w:r w:rsidRPr="00AB2683">
        <w:rPr>
          <w:rFonts w:cs="Tahoma"/>
          <w:spacing w:val="-2"/>
          <w:position w:val="-2"/>
          <w:sz w:val="24"/>
        </w:rPr>
        <w:t xml:space="preserve"> la entrevista rendida por el profesional en ingeniería catastral y geodesia, GERMÁN JARAMILLO HOYOS, a quien se le encomendó el trabajo </w:t>
      </w:r>
      <w:r w:rsidR="0067516D" w:rsidRPr="00AB2683">
        <w:rPr>
          <w:rFonts w:cs="Tahoma"/>
          <w:spacing w:val="-2"/>
          <w:position w:val="-2"/>
          <w:sz w:val="24"/>
        </w:rPr>
        <w:t xml:space="preserve">de perito </w:t>
      </w:r>
      <w:r w:rsidRPr="00AB2683">
        <w:rPr>
          <w:rFonts w:cs="Tahoma"/>
          <w:spacing w:val="-2"/>
          <w:position w:val="-2"/>
          <w:sz w:val="24"/>
        </w:rPr>
        <w:t xml:space="preserve">avaluador por parte del IGAC en el presente asunto, </w:t>
      </w:r>
      <w:r w:rsidR="0067516D" w:rsidRPr="00AB2683">
        <w:rPr>
          <w:rFonts w:cs="Tahoma"/>
          <w:spacing w:val="-2"/>
          <w:position w:val="-2"/>
          <w:sz w:val="24"/>
        </w:rPr>
        <w:t xml:space="preserve">quien </w:t>
      </w:r>
      <w:r w:rsidRPr="00AB2683">
        <w:rPr>
          <w:rFonts w:cs="Tahoma"/>
          <w:spacing w:val="-2"/>
          <w:position w:val="-2"/>
          <w:sz w:val="24"/>
        </w:rPr>
        <w:t>dejó espe</w:t>
      </w:r>
      <w:r w:rsidR="004D09F8" w:rsidRPr="00AB2683">
        <w:rPr>
          <w:rFonts w:cs="Tahoma"/>
          <w:spacing w:val="-2"/>
          <w:position w:val="-2"/>
          <w:sz w:val="24"/>
        </w:rPr>
        <w:t>cificado, entre otras cosas, lo</w:t>
      </w:r>
      <w:r w:rsidR="0067516D" w:rsidRPr="00AB2683">
        <w:rPr>
          <w:rFonts w:cs="Tahoma"/>
          <w:spacing w:val="-2"/>
          <w:position w:val="-2"/>
          <w:sz w:val="24"/>
        </w:rPr>
        <w:t xml:space="preserve"> siguiente</w:t>
      </w:r>
      <w:r w:rsidRPr="00AB2683">
        <w:rPr>
          <w:rFonts w:cs="Tahoma"/>
          <w:spacing w:val="-2"/>
          <w:position w:val="-2"/>
          <w:sz w:val="24"/>
        </w:rPr>
        <w:t xml:space="preserve">: </w:t>
      </w:r>
      <w:r w:rsidRPr="00AB2683">
        <w:rPr>
          <w:rFonts w:ascii="Verdana" w:hAnsi="Verdana" w:cs="Tahoma"/>
          <w:spacing w:val="-2"/>
          <w:position w:val="-2"/>
          <w:sz w:val="20"/>
          <w:szCs w:val="22"/>
        </w:rPr>
        <w:t xml:space="preserve">“[…] Nunca se debería hacer una valoración de un lote por comparación del mercado porque cada lote tiene su propio potencial de desarrollo, y es el que tratamos de determinar a través del método residual. </w:t>
      </w:r>
      <w:r w:rsidRPr="00AB2683">
        <w:rPr>
          <w:rFonts w:ascii="Verdana" w:hAnsi="Verdana" w:cs="Tahoma"/>
          <w:spacing w:val="-2"/>
          <w:position w:val="-2"/>
          <w:sz w:val="20"/>
          <w:szCs w:val="22"/>
          <w:u w:val="single"/>
        </w:rPr>
        <w:t>No es normal que se promedie el valor del lote obtenido por el método de comparación del mercado y por el método residual, porque no es lógico, si uno hace comparación del mercado es para tener una referencia y no para hacer ningún promedio u obtener el valor del lote</w:t>
      </w:r>
      <w:r w:rsidRPr="00AB2683">
        <w:rPr>
          <w:rFonts w:ascii="Verdana" w:hAnsi="Verdana" w:cs="Tahoma"/>
          <w:spacing w:val="-2"/>
          <w:position w:val="-2"/>
          <w:sz w:val="20"/>
          <w:szCs w:val="22"/>
        </w:rPr>
        <w:t xml:space="preserve"> […]”</w:t>
      </w:r>
      <w:r w:rsidRPr="00AB2683">
        <w:rPr>
          <w:rFonts w:cs="Tahoma"/>
          <w:spacing w:val="-2"/>
          <w:position w:val="-2"/>
          <w:sz w:val="20"/>
          <w:szCs w:val="22"/>
        </w:rPr>
        <w:t>.</w:t>
      </w:r>
      <w:r w:rsidRPr="00AB2683">
        <w:rPr>
          <w:rFonts w:ascii="Verdana" w:hAnsi="Verdana" w:cs="Tahoma"/>
          <w:spacing w:val="-2"/>
          <w:position w:val="-2"/>
          <w:sz w:val="20"/>
          <w:szCs w:val="22"/>
        </w:rPr>
        <w:t xml:space="preserve"> </w:t>
      </w:r>
      <w:r w:rsidR="007B40A9" w:rsidRPr="00AB2683">
        <w:rPr>
          <w:rFonts w:ascii="Verdana" w:hAnsi="Verdana" w:cs="Tahoma"/>
          <w:spacing w:val="-2"/>
          <w:position w:val="-2"/>
          <w:sz w:val="20"/>
          <w:szCs w:val="22"/>
        </w:rPr>
        <w:t>-subrayado de la Sala-</w:t>
      </w:r>
    </w:p>
    <w:p w14:paraId="63EA4AFA" w14:textId="77777777" w:rsidR="003668F6" w:rsidRPr="00AB2683" w:rsidRDefault="003668F6" w:rsidP="00F934D9">
      <w:pPr>
        <w:spacing w:line="288" w:lineRule="auto"/>
        <w:rPr>
          <w:rFonts w:cs="Tahoma"/>
          <w:spacing w:val="-2"/>
          <w:position w:val="-2"/>
          <w:sz w:val="24"/>
        </w:rPr>
      </w:pPr>
    </w:p>
    <w:p w14:paraId="67C983ED" w14:textId="6B65A6D0" w:rsidR="005B7F5A" w:rsidRPr="00AB2683" w:rsidRDefault="003668F6" w:rsidP="00F934D9">
      <w:pPr>
        <w:spacing w:line="288" w:lineRule="auto"/>
        <w:rPr>
          <w:rFonts w:cs="Tahoma"/>
          <w:spacing w:val="-2"/>
          <w:position w:val="-2"/>
          <w:sz w:val="24"/>
        </w:rPr>
      </w:pPr>
      <w:r w:rsidRPr="00AB2683">
        <w:rPr>
          <w:rFonts w:cs="Tahoma"/>
          <w:spacing w:val="-2"/>
          <w:position w:val="-2"/>
          <w:sz w:val="24"/>
        </w:rPr>
        <w:t>Se hace por tanto necesario verificar ese tipo de afirmaciones, y la manera más expedita de hacerlo es por intermedio de un perito</w:t>
      </w:r>
      <w:r w:rsidR="00A34BF2" w:rsidRPr="00AB2683">
        <w:rPr>
          <w:rFonts w:cs="Tahoma"/>
          <w:spacing w:val="-2"/>
          <w:position w:val="-2"/>
          <w:sz w:val="24"/>
        </w:rPr>
        <w:t xml:space="preserve"> en la materia </w:t>
      </w:r>
      <w:r w:rsidRPr="00AB2683">
        <w:rPr>
          <w:rFonts w:cs="Tahoma"/>
          <w:spacing w:val="-2"/>
          <w:position w:val="-2"/>
          <w:sz w:val="24"/>
        </w:rPr>
        <w:t xml:space="preserve">asignado al CTI como ha sido propuesto. Entre otras </w:t>
      </w:r>
      <w:r w:rsidR="00214B80" w:rsidRPr="00AB2683">
        <w:rPr>
          <w:rFonts w:cs="Tahoma"/>
          <w:spacing w:val="-2"/>
          <w:position w:val="-2"/>
          <w:sz w:val="24"/>
        </w:rPr>
        <w:t>cosas,</w:t>
      </w:r>
      <w:r w:rsidR="007F73D0" w:rsidRPr="00AB2683">
        <w:rPr>
          <w:rFonts w:cs="Tahoma"/>
          <w:spacing w:val="-2"/>
          <w:position w:val="-2"/>
          <w:sz w:val="24"/>
        </w:rPr>
        <w:t xml:space="preserve"> porque</w:t>
      </w:r>
      <w:r w:rsidRPr="00AB2683">
        <w:rPr>
          <w:rFonts w:cs="Tahoma"/>
          <w:spacing w:val="-2"/>
          <w:position w:val="-2"/>
          <w:sz w:val="24"/>
        </w:rPr>
        <w:t xml:space="preserve"> </w:t>
      </w:r>
      <w:r w:rsidR="00214B80" w:rsidRPr="00AB2683">
        <w:rPr>
          <w:rFonts w:cs="Tahoma"/>
          <w:spacing w:val="-2"/>
          <w:position w:val="-2"/>
          <w:sz w:val="24"/>
        </w:rPr>
        <w:t xml:space="preserve">no </w:t>
      </w:r>
      <w:r w:rsidR="005B7F5A" w:rsidRPr="00AB2683">
        <w:rPr>
          <w:rFonts w:cs="Tahoma"/>
          <w:spacing w:val="-2"/>
          <w:position w:val="-2"/>
          <w:sz w:val="24"/>
        </w:rPr>
        <w:t xml:space="preserve">practicar esa pericia por parte </w:t>
      </w:r>
      <w:r w:rsidR="005B5EC5" w:rsidRPr="00AB2683">
        <w:rPr>
          <w:rFonts w:cs="Tahoma"/>
          <w:spacing w:val="-2"/>
          <w:position w:val="-2"/>
          <w:sz w:val="24"/>
        </w:rPr>
        <w:t>de un experto adscrito a la Fiscalía</w:t>
      </w:r>
      <w:r w:rsidR="005B7F5A" w:rsidRPr="00AB2683">
        <w:rPr>
          <w:rFonts w:cs="Tahoma"/>
          <w:spacing w:val="-2"/>
          <w:position w:val="-2"/>
          <w:sz w:val="24"/>
        </w:rPr>
        <w:t xml:space="preserve">, </w:t>
      </w:r>
      <w:r w:rsidR="009E3CAD" w:rsidRPr="00AB2683">
        <w:rPr>
          <w:rFonts w:cs="Tahoma"/>
          <w:spacing w:val="-2"/>
          <w:position w:val="-2"/>
          <w:sz w:val="24"/>
        </w:rPr>
        <w:t>sería tanto como, guardadas las proporcio</w:t>
      </w:r>
      <w:r w:rsidR="00293BDD" w:rsidRPr="00AB2683">
        <w:rPr>
          <w:rFonts w:cs="Tahoma"/>
          <w:spacing w:val="-2"/>
          <w:position w:val="-2"/>
          <w:sz w:val="24"/>
        </w:rPr>
        <w:t>nes</w:t>
      </w:r>
      <w:r w:rsidR="009513F8" w:rsidRPr="00AB2683">
        <w:rPr>
          <w:rFonts w:cs="Tahoma"/>
          <w:spacing w:val="-2"/>
          <w:position w:val="-2"/>
          <w:sz w:val="24"/>
        </w:rPr>
        <w:t xml:space="preserve"> </w:t>
      </w:r>
      <w:r w:rsidR="009513F8" w:rsidRPr="00AB2683">
        <w:rPr>
          <w:rFonts w:ascii="Verdana" w:hAnsi="Verdana" w:cs="Tahoma"/>
          <w:spacing w:val="-2"/>
          <w:position w:val="-2"/>
          <w:sz w:val="20"/>
          <w:szCs w:val="20"/>
        </w:rPr>
        <w:t>-mutatis mutandis-</w:t>
      </w:r>
      <w:r w:rsidR="00293BDD" w:rsidRPr="00AB2683">
        <w:rPr>
          <w:rFonts w:cs="Tahoma"/>
          <w:spacing w:val="-2"/>
          <w:position w:val="-2"/>
          <w:sz w:val="24"/>
        </w:rPr>
        <w:t>, no acudir al médico forense</w:t>
      </w:r>
      <w:r w:rsidR="009E3CAD" w:rsidRPr="00AB2683">
        <w:rPr>
          <w:rFonts w:cs="Tahoma"/>
          <w:spacing w:val="-2"/>
          <w:position w:val="-2"/>
          <w:sz w:val="24"/>
        </w:rPr>
        <w:t xml:space="preserve"> para que intente </w:t>
      </w:r>
      <w:r w:rsidR="005B5EC5" w:rsidRPr="00AB2683">
        <w:rPr>
          <w:rFonts w:cs="Tahoma"/>
          <w:spacing w:val="-2"/>
          <w:position w:val="-2"/>
          <w:sz w:val="24"/>
        </w:rPr>
        <w:t>dilucidar</w:t>
      </w:r>
      <w:r w:rsidR="00711023" w:rsidRPr="00AB2683">
        <w:rPr>
          <w:rFonts w:cs="Tahoma"/>
          <w:spacing w:val="-2"/>
          <w:position w:val="-2"/>
          <w:sz w:val="24"/>
        </w:rPr>
        <w:t xml:space="preserve"> ante la judicatura con su intermediación,</w:t>
      </w:r>
      <w:r w:rsidR="005B5EC5" w:rsidRPr="00AB2683">
        <w:rPr>
          <w:rFonts w:cs="Tahoma"/>
          <w:spacing w:val="-2"/>
          <w:position w:val="-2"/>
          <w:sz w:val="24"/>
        </w:rPr>
        <w:t xml:space="preserve"> los criterios confrontados de médicos particulares</w:t>
      </w:r>
      <w:r w:rsidR="00711023" w:rsidRPr="00AB2683">
        <w:rPr>
          <w:rFonts w:cs="Tahoma"/>
          <w:spacing w:val="-2"/>
          <w:position w:val="-2"/>
          <w:sz w:val="24"/>
        </w:rPr>
        <w:t xml:space="preserve"> que sean allegados</w:t>
      </w:r>
      <w:r w:rsidR="005B5EC5" w:rsidRPr="00AB2683">
        <w:rPr>
          <w:rFonts w:cs="Tahoma"/>
          <w:spacing w:val="-2"/>
          <w:position w:val="-2"/>
          <w:sz w:val="24"/>
        </w:rPr>
        <w:t xml:space="preserve"> a un proceso penal </w:t>
      </w:r>
      <w:r w:rsidR="009E3CAD" w:rsidRPr="00AB2683">
        <w:rPr>
          <w:rFonts w:cs="Tahoma"/>
          <w:spacing w:val="-2"/>
          <w:position w:val="-2"/>
          <w:sz w:val="24"/>
        </w:rPr>
        <w:t>por responsabilidad médica.</w:t>
      </w:r>
    </w:p>
    <w:p w14:paraId="23F77829" w14:textId="77777777" w:rsidR="005B7F5A" w:rsidRPr="00AB2683" w:rsidRDefault="005B7F5A" w:rsidP="00F934D9">
      <w:pPr>
        <w:spacing w:line="288" w:lineRule="auto"/>
        <w:rPr>
          <w:rFonts w:cs="Tahoma"/>
          <w:spacing w:val="-2"/>
          <w:position w:val="-2"/>
          <w:sz w:val="24"/>
        </w:rPr>
      </w:pPr>
    </w:p>
    <w:p w14:paraId="2FD1F61B" w14:textId="76B37D92" w:rsidR="00463C8A" w:rsidRPr="00AB2683" w:rsidRDefault="00463C8A" w:rsidP="00F934D9">
      <w:pPr>
        <w:spacing w:line="288" w:lineRule="auto"/>
        <w:rPr>
          <w:rFonts w:cs="Tahoma"/>
          <w:spacing w:val="-2"/>
          <w:position w:val="-2"/>
          <w:sz w:val="24"/>
        </w:rPr>
      </w:pPr>
      <w:r w:rsidRPr="00AB2683">
        <w:rPr>
          <w:rFonts w:cs="Tahoma"/>
          <w:spacing w:val="-2"/>
          <w:position w:val="-2"/>
          <w:sz w:val="24"/>
        </w:rPr>
        <w:t>Debe dejarse en claro eso sí,</w:t>
      </w:r>
      <w:r w:rsidR="00AC22D4" w:rsidRPr="00AB2683">
        <w:rPr>
          <w:rFonts w:cs="Tahoma"/>
          <w:spacing w:val="-2"/>
          <w:position w:val="-2"/>
          <w:sz w:val="24"/>
        </w:rPr>
        <w:t xml:space="preserve"> como lo indicó con buen tino la delegada del Ministerio Público,</w:t>
      </w:r>
      <w:r w:rsidRPr="00AB2683">
        <w:rPr>
          <w:rFonts w:cs="Tahoma"/>
          <w:spacing w:val="-2"/>
          <w:position w:val="-2"/>
          <w:sz w:val="24"/>
        </w:rPr>
        <w:t xml:space="preserve"> que el trabajo que se solicitará del perito forense no es la rendición de un nuevo</w:t>
      </w:r>
      <w:r w:rsidR="005969C2" w:rsidRPr="00AB2683">
        <w:rPr>
          <w:rFonts w:cs="Tahoma"/>
          <w:spacing w:val="-2"/>
          <w:position w:val="-2"/>
          <w:sz w:val="24"/>
        </w:rPr>
        <w:t xml:space="preserve"> e independiente</w:t>
      </w:r>
      <w:r w:rsidRPr="00AB2683">
        <w:rPr>
          <w:rFonts w:cs="Tahoma"/>
          <w:spacing w:val="-2"/>
          <w:position w:val="-2"/>
          <w:sz w:val="24"/>
        </w:rPr>
        <w:t xml:space="preserve"> avalúo</w:t>
      </w:r>
      <w:r w:rsidR="005969C2" w:rsidRPr="00AB2683">
        <w:rPr>
          <w:rFonts w:cs="Tahoma"/>
          <w:spacing w:val="-2"/>
          <w:position w:val="-2"/>
          <w:sz w:val="24"/>
        </w:rPr>
        <w:t>,</w:t>
      </w:r>
      <w:r w:rsidRPr="00AB2683">
        <w:rPr>
          <w:rFonts w:cs="Tahoma"/>
          <w:spacing w:val="-2"/>
          <w:position w:val="-2"/>
          <w:sz w:val="24"/>
        </w:rPr>
        <w:t xml:space="preserve"> porque ya </w:t>
      </w:r>
      <w:r w:rsidR="005969C2" w:rsidRPr="00AB2683">
        <w:rPr>
          <w:rFonts w:cs="Tahoma"/>
          <w:spacing w:val="-2"/>
          <w:position w:val="-2"/>
          <w:sz w:val="24"/>
        </w:rPr>
        <w:t>con los que hay son suficientes</w:t>
      </w:r>
      <w:r w:rsidR="00CE1E37" w:rsidRPr="00AB2683">
        <w:rPr>
          <w:rFonts w:cs="Tahoma"/>
          <w:spacing w:val="-2"/>
          <w:position w:val="-2"/>
          <w:sz w:val="24"/>
        </w:rPr>
        <w:t xml:space="preserve"> y otro m</w:t>
      </w:r>
      <w:r w:rsidR="00E23796" w:rsidRPr="00AB2683">
        <w:rPr>
          <w:rFonts w:cs="Tahoma"/>
          <w:spacing w:val="-2"/>
          <w:position w:val="-2"/>
          <w:sz w:val="24"/>
        </w:rPr>
        <w:t>ás no cambiaría en nada la</w:t>
      </w:r>
      <w:r w:rsidR="009E3CAD" w:rsidRPr="00AB2683">
        <w:rPr>
          <w:rFonts w:cs="Tahoma"/>
          <w:spacing w:val="-2"/>
          <w:position w:val="-2"/>
          <w:sz w:val="24"/>
        </w:rPr>
        <w:t xml:space="preserve"> situación</w:t>
      </w:r>
      <w:r w:rsidR="00CE1E37" w:rsidRPr="00AB2683">
        <w:rPr>
          <w:rFonts w:cs="Tahoma"/>
          <w:spacing w:val="-2"/>
          <w:position w:val="-2"/>
          <w:sz w:val="24"/>
        </w:rPr>
        <w:t xml:space="preserve"> como lo sostuvo la defensa,</w:t>
      </w:r>
      <w:r w:rsidRPr="00AB2683">
        <w:rPr>
          <w:rFonts w:cs="Tahoma"/>
          <w:spacing w:val="-2"/>
          <w:position w:val="-2"/>
          <w:sz w:val="24"/>
        </w:rPr>
        <w:t xml:space="preserve"> sino que y es bien </w:t>
      </w:r>
      <w:r w:rsidRPr="00AB2683">
        <w:rPr>
          <w:rFonts w:cs="Tahoma"/>
          <w:spacing w:val="-2"/>
          <w:position w:val="-2"/>
          <w:sz w:val="24"/>
        </w:rPr>
        <w:lastRenderedPageBreak/>
        <w:t>distinto, analice técnicamente si la diferencia sustancial existente ent</w:t>
      </w:r>
      <w:r w:rsidR="004804A5" w:rsidRPr="00AB2683">
        <w:rPr>
          <w:rFonts w:cs="Tahoma"/>
          <w:spacing w:val="-2"/>
          <w:position w:val="-2"/>
          <w:sz w:val="24"/>
        </w:rPr>
        <w:t>re</w:t>
      </w:r>
      <w:r w:rsidR="00CE1E37" w:rsidRPr="00AB2683">
        <w:rPr>
          <w:rFonts w:cs="Tahoma"/>
          <w:spacing w:val="-2"/>
          <w:position w:val="-2"/>
          <w:sz w:val="24"/>
        </w:rPr>
        <w:t xml:space="preserve"> los </w:t>
      </w:r>
      <w:r w:rsidR="00E23796" w:rsidRPr="00AB2683">
        <w:rPr>
          <w:rFonts w:cs="Tahoma"/>
          <w:spacing w:val="-2"/>
          <w:position w:val="-2"/>
          <w:sz w:val="24"/>
        </w:rPr>
        <w:t xml:space="preserve">dos </w:t>
      </w:r>
      <w:r w:rsidR="00CE1E37" w:rsidRPr="00AB2683">
        <w:rPr>
          <w:rFonts w:cs="Tahoma"/>
          <w:spacing w:val="-2"/>
          <w:position w:val="-2"/>
          <w:sz w:val="24"/>
        </w:rPr>
        <w:t>citados avalúos</w:t>
      </w:r>
      <w:r w:rsidRPr="00AB2683">
        <w:rPr>
          <w:rFonts w:ascii="Verdana" w:hAnsi="Verdana" w:cs="Tahoma"/>
          <w:spacing w:val="-2"/>
          <w:position w:val="-2"/>
          <w:sz w:val="18"/>
          <w:szCs w:val="20"/>
        </w:rPr>
        <w:t xml:space="preserve"> </w:t>
      </w:r>
      <w:r w:rsidR="0027089C" w:rsidRPr="00AB2683">
        <w:rPr>
          <w:rFonts w:cs="Tahoma"/>
          <w:spacing w:val="-2"/>
          <w:position w:val="-2"/>
          <w:sz w:val="24"/>
        </w:rPr>
        <w:t>se justifica o no se justifica y de ser así en qué términos.</w:t>
      </w:r>
    </w:p>
    <w:p w14:paraId="1B382315" w14:textId="77777777" w:rsidR="003969AA" w:rsidRPr="00AB2683" w:rsidRDefault="003969AA" w:rsidP="00F934D9">
      <w:pPr>
        <w:spacing w:line="288" w:lineRule="auto"/>
        <w:rPr>
          <w:rFonts w:cs="Tahoma"/>
          <w:spacing w:val="-2"/>
          <w:position w:val="-2"/>
          <w:sz w:val="24"/>
        </w:rPr>
      </w:pPr>
    </w:p>
    <w:p w14:paraId="35E60F2B" w14:textId="10379A1F" w:rsidR="006567DF" w:rsidRPr="00AB2683" w:rsidRDefault="00CE3597" w:rsidP="00F934D9">
      <w:pPr>
        <w:spacing w:line="288" w:lineRule="auto"/>
        <w:rPr>
          <w:rFonts w:cs="Tahoma"/>
          <w:spacing w:val="-2"/>
          <w:position w:val="-2"/>
          <w:sz w:val="24"/>
        </w:rPr>
      </w:pPr>
      <w:r w:rsidRPr="00AB2683">
        <w:rPr>
          <w:rFonts w:cs="Tahoma"/>
          <w:spacing w:val="-2"/>
          <w:position w:val="-2"/>
          <w:sz w:val="24"/>
        </w:rPr>
        <w:t>Pero ADICIONALMENTE</w:t>
      </w:r>
      <w:r w:rsidR="007B15AD" w:rsidRPr="00AB2683">
        <w:rPr>
          <w:rFonts w:cs="Tahoma"/>
          <w:spacing w:val="-2"/>
          <w:position w:val="-2"/>
          <w:sz w:val="24"/>
        </w:rPr>
        <w:t xml:space="preserve"> a esa intervención del perito del CTI que se considera indispensable</w:t>
      </w:r>
      <w:r w:rsidRPr="00AB2683">
        <w:rPr>
          <w:rFonts w:cs="Tahoma"/>
          <w:spacing w:val="-2"/>
          <w:position w:val="-2"/>
          <w:sz w:val="24"/>
        </w:rPr>
        <w:t xml:space="preserve"> en términos comparativos,</w:t>
      </w:r>
      <w:r w:rsidR="00AB5F53" w:rsidRPr="00AB2683">
        <w:rPr>
          <w:rFonts w:cs="Tahoma"/>
          <w:spacing w:val="-2"/>
          <w:position w:val="-2"/>
          <w:sz w:val="24"/>
        </w:rPr>
        <w:t xml:space="preserve"> también avalará el Tribunal que por parte de la Fiscalía General de la Nación se establezca: (i) </w:t>
      </w:r>
      <w:r w:rsidR="001A6678" w:rsidRPr="00AB2683">
        <w:rPr>
          <w:rFonts w:cs="Tahoma"/>
          <w:spacing w:val="-2"/>
          <w:position w:val="-2"/>
          <w:sz w:val="24"/>
        </w:rPr>
        <w:t>toda la trazabilidad de los pagos con miras a confirmar o descartar que los mismos tuvie</w:t>
      </w:r>
      <w:r w:rsidRPr="00AB2683">
        <w:rPr>
          <w:rFonts w:cs="Tahoma"/>
          <w:spacing w:val="-2"/>
          <w:position w:val="-2"/>
          <w:sz w:val="24"/>
        </w:rPr>
        <w:t>ran alguna</w:t>
      </w:r>
      <w:r w:rsidR="001A6678" w:rsidRPr="00AB2683">
        <w:rPr>
          <w:rFonts w:cs="Tahoma"/>
          <w:spacing w:val="-2"/>
          <w:position w:val="-2"/>
          <w:sz w:val="24"/>
        </w:rPr>
        <w:t xml:space="preserve"> desviación indebida;</w:t>
      </w:r>
      <w:r w:rsidRPr="00AB2683">
        <w:rPr>
          <w:rFonts w:cs="Tahoma"/>
          <w:spacing w:val="-2"/>
          <w:position w:val="-2"/>
          <w:sz w:val="24"/>
        </w:rPr>
        <w:t xml:space="preserve"> y</w:t>
      </w:r>
      <w:r w:rsidR="001A6678" w:rsidRPr="00AB2683">
        <w:rPr>
          <w:rFonts w:cs="Tahoma"/>
          <w:spacing w:val="-2"/>
          <w:position w:val="-2"/>
          <w:sz w:val="24"/>
        </w:rPr>
        <w:t xml:space="preserve"> (ii) determinar si el contrato de origen, esto es, aquél por medio del cual se obtuvo el avalúo particular por parte de la entidad DALFRE </w:t>
      </w:r>
      <w:r w:rsidRPr="00AB2683">
        <w:rPr>
          <w:rFonts w:cs="Tahoma"/>
          <w:spacing w:val="-2"/>
          <w:position w:val="-2"/>
          <w:sz w:val="24"/>
        </w:rPr>
        <w:t>INGENIEROS</w:t>
      </w:r>
      <w:r w:rsidR="00E23796" w:rsidRPr="00AB2683">
        <w:rPr>
          <w:rFonts w:cs="Tahoma"/>
          <w:spacing w:val="-2"/>
          <w:position w:val="-2"/>
          <w:sz w:val="24"/>
        </w:rPr>
        <w:t xml:space="preserve"> CONSULTORES</w:t>
      </w:r>
      <w:r w:rsidRPr="00AB2683">
        <w:rPr>
          <w:rFonts w:cs="Tahoma"/>
          <w:spacing w:val="-2"/>
          <w:position w:val="-2"/>
          <w:sz w:val="24"/>
        </w:rPr>
        <w:t xml:space="preserve"> LTDA </w:t>
      </w:r>
      <w:r w:rsidR="001A6678" w:rsidRPr="00AB2683">
        <w:rPr>
          <w:rFonts w:cs="Tahoma"/>
          <w:spacing w:val="-2"/>
          <w:position w:val="-2"/>
          <w:sz w:val="24"/>
        </w:rPr>
        <w:t>que sirvió de referencia para la adquisición del bien, cumplió o no cumplió cabalmente con</w:t>
      </w:r>
      <w:r w:rsidR="00C86045" w:rsidRPr="00AB2683">
        <w:rPr>
          <w:rFonts w:cs="Tahoma"/>
          <w:spacing w:val="-2"/>
          <w:position w:val="-2"/>
          <w:sz w:val="24"/>
        </w:rPr>
        <w:t xml:space="preserve"> TODOS</w:t>
      </w:r>
      <w:r w:rsidR="001A6678" w:rsidRPr="00AB2683">
        <w:rPr>
          <w:rFonts w:cs="Tahoma"/>
          <w:spacing w:val="-2"/>
          <w:position w:val="-2"/>
          <w:sz w:val="24"/>
        </w:rPr>
        <w:t xml:space="preserve"> los requisitos </w:t>
      </w:r>
      <w:r w:rsidR="009563C1" w:rsidRPr="00AB2683">
        <w:rPr>
          <w:rFonts w:cs="Tahoma"/>
          <w:spacing w:val="-2"/>
          <w:position w:val="-2"/>
          <w:sz w:val="24"/>
        </w:rPr>
        <w:t>establecidos</w:t>
      </w:r>
      <w:r w:rsidR="00C86045" w:rsidRPr="00AB2683">
        <w:rPr>
          <w:rFonts w:cs="Tahoma"/>
          <w:spacing w:val="-2"/>
          <w:position w:val="-2"/>
          <w:sz w:val="24"/>
        </w:rPr>
        <w:t xml:space="preserve"> para su celebración</w:t>
      </w:r>
      <w:r w:rsidR="00D42E76" w:rsidRPr="00AB2683">
        <w:rPr>
          <w:rFonts w:cs="Tahoma"/>
          <w:spacing w:val="-2"/>
          <w:position w:val="-2"/>
          <w:sz w:val="24"/>
        </w:rPr>
        <w:t>, en particular con el contenido de la propuesta técnica presentada por el contratista</w:t>
      </w:r>
      <w:r w:rsidR="001A6678" w:rsidRPr="00AB2683">
        <w:rPr>
          <w:rFonts w:cs="Tahoma"/>
          <w:spacing w:val="-2"/>
          <w:position w:val="-2"/>
          <w:sz w:val="24"/>
        </w:rPr>
        <w:t>,</w:t>
      </w:r>
      <w:r w:rsidR="00C86045" w:rsidRPr="00AB2683">
        <w:rPr>
          <w:rFonts w:cs="Tahoma"/>
          <w:spacing w:val="-2"/>
          <w:position w:val="-2"/>
          <w:sz w:val="24"/>
        </w:rPr>
        <w:t xml:space="preserve"> y</w:t>
      </w:r>
      <w:r w:rsidR="001A6678" w:rsidRPr="00AB2683">
        <w:rPr>
          <w:rFonts w:cs="Tahoma"/>
          <w:spacing w:val="-2"/>
          <w:position w:val="-2"/>
          <w:sz w:val="24"/>
        </w:rPr>
        <w:t xml:space="preserve"> si se l</w:t>
      </w:r>
      <w:r w:rsidR="00661FA4" w:rsidRPr="00AB2683">
        <w:rPr>
          <w:rFonts w:cs="Tahoma"/>
          <w:spacing w:val="-2"/>
          <w:position w:val="-2"/>
          <w:sz w:val="24"/>
        </w:rPr>
        <w:t>iquidó con el PLENO</w:t>
      </w:r>
      <w:r w:rsidR="00C86045" w:rsidRPr="00AB2683">
        <w:rPr>
          <w:rFonts w:cs="Tahoma"/>
          <w:spacing w:val="-2"/>
          <w:position w:val="-2"/>
          <w:sz w:val="24"/>
        </w:rPr>
        <w:t xml:space="preserve"> acatamiento </w:t>
      </w:r>
      <w:r w:rsidR="00661102" w:rsidRPr="00AB2683">
        <w:rPr>
          <w:rFonts w:cs="Tahoma"/>
          <w:spacing w:val="-2"/>
          <w:position w:val="-2"/>
          <w:sz w:val="24"/>
        </w:rPr>
        <w:t>del alcance contractual contenido en</w:t>
      </w:r>
      <w:r w:rsidR="001A6678" w:rsidRPr="00AB2683">
        <w:rPr>
          <w:rFonts w:cs="Tahoma"/>
          <w:spacing w:val="-2"/>
          <w:position w:val="-2"/>
          <w:sz w:val="24"/>
        </w:rPr>
        <w:t xml:space="preserve"> el pliego de condiciones</w:t>
      </w:r>
      <w:r w:rsidR="0028164F" w:rsidRPr="00AB2683">
        <w:rPr>
          <w:rFonts w:cs="Tahoma"/>
          <w:spacing w:val="-2"/>
          <w:position w:val="-2"/>
          <w:sz w:val="24"/>
        </w:rPr>
        <w:t xml:space="preserve"> a</w:t>
      </w:r>
      <w:r w:rsidR="00D42E76" w:rsidRPr="00AB2683">
        <w:rPr>
          <w:rFonts w:cs="Tahoma"/>
          <w:spacing w:val="-2"/>
          <w:position w:val="-2"/>
          <w:sz w:val="24"/>
        </w:rPr>
        <w:t>ntes de procederse a</w:t>
      </w:r>
      <w:r w:rsidRPr="00AB2683">
        <w:rPr>
          <w:rFonts w:cs="Tahoma"/>
          <w:spacing w:val="-2"/>
          <w:position w:val="-2"/>
          <w:sz w:val="24"/>
        </w:rPr>
        <w:t>l pago final</w:t>
      </w:r>
      <w:r w:rsidR="0028164F" w:rsidRPr="00AB2683">
        <w:rPr>
          <w:rFonts w:cs="Tahoma"/>
          <w:spacing w:val="-2"/>
          <w:position w:val="-2"/>
          <w:sz w:val="24"/>
        </w:rPr>
        <w:t xml:space="preserve"> del contrato</w:t>
      </w:r>
      <w:r w:rsidR="00661FA4" w:rsidRPr="00AB2683">
        <w:rPr>
          <w:rFonts w:cs="Tahoma"/>
          <w:spacing w:val="-2"/>
          <w:position w:val="-2"/>
          <w:sz w:val="24"/>
        </w:rPr>
        <w:t>;</w:t>
      </w:r>
      <w:r w:rsidR="00C86045" w:rsidRPr="00AB2683">
        <w:rPr>
          <w:rFonts w:cs="Tahoma"/>
          <w:spacing w:val="-2"/>
          <w:position w:val="-2"/>
          <w:sz w:val="24"/>
        </w:rPr>
        <w:t xml:space="preserve"> entre otras cosas</w:t>
      </w:r>
      <w:r w:rsidR="00661FA4" w:rsidRPr="00AB2683">
        <w:rPr>
          <w:rFonts w:cs="Tahoma"/>
          <w:spacing w:val="-2"/>
          <w:position w:val="-2"/>
          <w:sz w:val="24"/>
        </w:rPr>
        <w:t>,</w:t>
      </w:r>
      <w:r w:rsidR="00810B65" w:rsidRPr="00AB2683">
        <w:rPr>
          <w:rFonts w:cs="Tahoma"/>
          <w:spacing w:val="-2"/>
          <w:position w:val="-2"/>
          <w:sz w:val="24"/>
        </w:rPr>
        <w:t xml:space="preserve"> si la entidad DALFRE, además desde luego de estar debidamente reconocida y habilitada para contratar,</w:t>
      </w:r>
      <w:r w:rsidR="00C86045" w:rsidRPr="00AB2683">
        <w:rPr>
          <w:rFonts w:cs="Tahoma"/>
          <w:spacing w:val="-2"/>
          <w:position w:val="-2"/>
          <w:sz w:val="24"/>
        </w:rPr>
        <w:t xml:space="preserve"> </w:t>
      </w:r>
      <w:r w:rsidR="004142CA" w:rsidRPr="00AB2683">
        <w:rPr>
          <w:rFonts w:cs="Tahoma"/>
          <w:spacing w:val="-2"/>
          <w:position w:val="-2"/>
          <w:sz w:val="24"/>
        </w:rPr>
        <w:t>el peritaje lo</w:t>
      </w:r>
      <w:r w:rsidR="00C86045" w:rsidRPr="00AB2683">
        <w:rPr>
          <w:rFonts w:cs="Tahoma"/>
          <w:spacing w:val="-2"/>
          <w:position w:val="-2"/>
          <w:sz w:val="24"/>
        </w:rPr>
        <w:t xml:space="preserve"> rindió por un cuerpo colegiado conformado por</w:t>
      </w:r>
      <w:r w:rsidR="00A01504" w:rsidRPr="00AB2683">
        <w:rPr>
          <w:rFonts w:cs="Tahoma"/>
          <w:spacing w:val="-2"/>
          <w:position w:val="-2"/>
          <w:sz w:val="24"/>
        </w:rPr>
        <w:t xml:space="preserve"> al menos</w:t>
      </w:r>
      <w:r w:rsidR="00C86045" w:rsidRPr="00AB2683">
        <w:rPr>
          <w:rFonts w:cs="Tahoma"/>
          <w:spacing w:val="-2"/>
          <w:position w:val="-2"/>
          <w:sz w:val="24"/>
        </w:rPr>
        <w:t xml:space="preserve"> tres expertos avaluadores debidamente acreditados y registrados, y si</w:t>
      </w:r>
      <w:r w:rsidR="00A01504" w:rsidRPr="00AB2683">
        <w:rPr>
          <w:rFonts w:cs="Tahoma"/>
          <w:spacing w:val="-2"/>
          <w:position w:val="-2"/>
          <w:sz w:val="24"/>
        </w:rPr>
        <w:t xml:space="preserve"> se autorizó en forma expresa por parte de la Administración Municipal la delegación o subcontratación de funciones</w:t>
      </w:r>
      <w:r w:rsidR="00C86045" w:rsidRPr="00AB2683">
        <w:rPr>
          <w:rFonts w:cs="Tahoma"/>
          <w:spacing w:val="-2"/>
          <w:position w:val="-2"/>
          <w:sz w:val="24"/>
        </w:rPr>
        <w:t>.</w:t>
      </w:r>
    </w:p>
    <w:p w14:paraId="478563CA" w14:textId="77777777" w:rsidR="00C86045" w:rsidRPr="00AB2683" w:rsidRDefault="00C86045" w:rsidP="00F934D9">
      <w:pPr>
        <w:spacing w:line="288" w:lineRule="auto"/>
        <w:rPr>
          <w:rFonts w:cs="Tahoma"/>
          <w:spacing w:val="-2"/>
          <w:position w:val="-2"/>
          <w:sz w:val="24"/>
        </w:rPr>
      </w:pPr>
    </w:p>
    <w:p w14:paraId="141CB9E7" w14:textId="61CC6498" w:rsidR="00EE6780" w:rsidRPr="00AB2683" w:rsidRDefault="00D47BD2" w:rsidP="00F934D9">
      <w:pPr>
        <w:spacing w:line="288" w:lineRule="auto"/>
        <w:rPr>
          <w:rFonts w:cs="Tahoma"/>
          <w:spacing w:val="-2"/>
          <w:position w:val="-2"/>
          <w:sz w:val="24"/>
        </w:rPr>
      </w:pPr>
      <w:r w:rsidRPr="00AB2683">
        <w:rPr>
          <w:rFonts w:cs="Tahoma"/>
          <w:spacing w:val="-2"/>
          <w:position w:val="-2"/>
          <w:sz w:val="24"/>
        </w:rPr>
        <w:t xml:space="preserve">Al estar </w:t>
      </w:r>
      <w:r w:rsidR="00EE6780" w:rsidRPr="00AB2683">
        <w:rPr>
          <w:rFonts w:cs="Tahoma"/>
          <w:spacing w:val="-2"/>
          <w:position w:val="-2"/>
          <w:sz w:val="24"/>
        </w:rPr>
        <w:t>la decisión proferida por parte del juzgado de primera instancia</w:t>
      </w:r>
      <w:r w:rsidRPr="00AB2683">
        <w:rPr>
          <w:rFonts w:cs="Tahoma"/>
          <w:spacing w:val="-2"/>
          <w:position w:val="-2"/>
          <w:sz w:val="24"/>
        </w:rPr>
        <w:t xml:space="preserve"> ajustada a derecho,</w:t>
      </w:r>
      <w:r w:rsidR="00EE6780" w:rsidRPr="00AB2683">
        <w:rPr>
          <w:rFonts w:cs="Tahoma"/>
          <w:spacing w:val="-2"/>
          <w:position w:val="-2"/>
          <w:sz w:val="24"/>
        </w:rPr>
        <w:t xml:space="preserve"> merece confirmación.</w:t>
      </w:r>
    </w:p>
    <w:p w14:paraId="76EA4317" w14:textId="77777777" w:rsidR="00EE6780" w:rsidRPr="00AB2683" w:rsidRDefault="00EE6780" w:rsidP="00F934D9">
      <w:pPr>
        <w:spacing w:line="288" w:lineRule="auto"/>
        <w:rPr>
          <w:rFonts w:cs="Tahoma"/>
          <w:spacing w:val="-2"/>
          <w:position w:val="-2"/>
          <w:sz w:val="24"/>
        </w:rPr>
      </w:pPr>
    </w:p>
    <w:p w14:paraId="3C42750A" w14:textId="7BDF05A3" w:rsidR="00F32DA4" w:rsidRPr="00AB2683" w:rsidRDefault="00950590" w:rsidP="00F934D9">
      <w:pPr>
        <w:spacing w:line="288" w:lineRule="auto"/>
        <w:rPr>
          <w:spacing w:val="-2"/>
          <w:position w:val="-2"/>
          <w:sz w:val="24"/>
        </w:rPr>
      </w:pPr>
      <w:r w:rsidRPr="00AB2683">
        <w:rPr>
          <w:spacing w:val="-2"/>
          <w:position w:val="-2"/>
          <w:sz w:val="24"/>
        </w:rPr>
        <w:t>E</w:t>
      </w:r>
      <w:r w:rsidR="00BD2458" w:rsidRPr="00AB2683">
        <w:rPr>
          <w:spacing w:val="-2"/>
          <w:position w:val="-2"/>
          <w:sz w:val="24"/>
        </w:rPr>
        <w:t>n mérito</w:t>
      </w:r>
      <w:r w:rsidR="00456113" w:rsidRPr="00AB2683">
        <w:rPr>
          <w:spacing w:val="-2"/>
          <w:position w:val="-2"/>
          <w:sz w:val="24"/>
        </w:rPr>
        <w:t xml:space="preserve"> de lo expuesto, el Tribunal Superior del Distrito Judicial de Pereira (Rda.), administrando justicia en nombre de la República y por autoridad de la ley, </w:t>
      </w:r>
      <w:r w:rsidR="003945F3" w:rsidRPr="00AB2683">
        <w:rPr>
          <w:b/>
          <w:spacing w:val="-2"/>
          <w:position w:val="-2"/>
          <w:sz w:val="22"/>
          <w:szCs w:val="24"/>
        </w:rPr>
        <w:t>CONFIRMA</w:t>
      </w:r>
      <w:r w:rsidR="00EE6780" w:rsidRPr="00AB2683">
        <w:rPr>
          <w:spacing w:val="-2"/>
          <w:position w:val="-2"/>
          <w:sz w:val="24"/>
        </w:rPr>
        <w:t xml:space="preserve"> el auto interlocutorio por medio del</w:t>
      </w:r>
      <w:r w:rsidR="003945F3" w:rsidRPr="00AB2683">
        <w:rPr>
          <w:spacing w:val="-2"/>
          <w:position w:val="-2"/>
          <w:sz w:val="24"/>
        </w:rPr>
        <w:t xml:space="preserve"> cual el Juzgado Primero Penal del Circuito de esta capital negó la preclusión en el presente asunto</w:t>
      </w:r>
      <w:r w:rsidR="00EE6780" w:rsidRPr="00AB2683">
        <w:rPr>
          <w:spacing w:val="-2"/>
          <w:position w:val="-2"/>
          <w:sz w:val="24"/>
        </w:rPr>
        <w:t>, de conformidad con lo analizado en el cuerpo motivo de esta providencia.</w:t>
      </w:r>
      <w:r w:rsidR="00AC2E30" w:rsidRPr="00AB2683">
        <w:rPr>
          <w:spacing w:val="-2"/>
          <w:position w:val="-2"/>
          <w:sz w:val="24"/>
        </w:rPr>
        <w:t xml:space="preserve"> </w:t>
      </w:r>
      <w:r w:rsidR="00F24A91" w:rsidRPr="00AB2683">
        <w:rPr>
          <w:spacing w:val="-2"/>
          <w:position w:val="-2"/>
          <w:sz w:val="24"/>
        </w:rPr>
        <w:t>La</w:t>
      </w:r>
      <w:r w:rsidR="005C2385" w:rsidRPr="00AB2683">
        <w:rPr>
          <w:spacing w:val="-2"/>
          <w:position w:val="-2"/>
          <w:sz w:val="24"/>
        </w:rPr>
        <w:t xml:space="preserve"> decisión</w:t>
      </w:r>
      <w:r w:rsidR="00F32DA4" w:rsidRPr="00AB2683">
        <w:rPr>
          <w:spacing w:val="-2"/>
          <w:position w:val="-2"/>
          <w:sz w:val="24"/>
        </w:rPr>
        <w:t xml:space="preserve"> queda notificada en estrados y contra ella</w:t>
      </w:r>
      <w:r w:rsidR="003945F3" w:rsidRPr="00AB2683">
        <w:rPr>
          <w:spacing w:val="-2"/>
          <w:position w:val="-2"/>
          <w:sz w:val="24"/>
        </w:rPr>
        <w:t xml:space="preserve"> no procede recurso alguno</w:t>
      </w:r>
      <w:r w:rsidR="00F32DA4" w:rsidRPr="00AB2683">
        <w:rPr>
          <w:spacing w:val="-2"/>
          <w:position w:val="-2"/>
          <w:sz w:val="24"/>
        </w:rPr>
        <w:t>.</w:t>
      </w:r>
    </w:p>
    <w:p w14:paraId="5AF6BF09" w14:textId="77777777" w:rsidR="00AC2E30" w:rsidRPr="00AB2683" w:rsidRDefault="00AC2E30" w:rsidP="00F934D9">
      <w:pPr>
        <w:spacing w:line="288" w:lineRule="auto"/>
        <w:rPr>
          <w:spacing w:val="-2"/>
          <w:position w:val="-2"/>
          <w:sz w:val="24"/>
        </w:rPr>
      </w:pPr>
    </w:p>
    <w:p w14:paraId="5C90E689" w14:textId="77777777" w:rsidR="00F32DA4" w:rsidRPr="00AB2683" w:rsidRDefault="00F32DA4" w:rsidP="00F934D9">
      <w:pPr>
        <w:spacing w:line="288" w:lineRule="auto"/>
        <w:rPr>
          <w:spacing w:val="-2"/>
          <w:position w:val="-2"/>
          <w:sz w:val="24"/>
        </w:rPr>
      </w:pPr>
      <w:r w:rsidRPr="00AB2683">
        <w:rPr>
          <w:spacing w:val="-2"/>
          <w:position w:val="-2"/>
          <w:sz w:val="24"/>
        </w:rPr>
        <w:t xml:space="preserve">Los Magistrados, </w:t>
      </w:r>
    </w:p>
    <w:p w14:paraId="2C6B0347" w14:textId="77777777" w:rsidR="00F32DA4" w:rsidRDefault="00F32DA4" w:rsidP="00F934D9">
      <w:pPr>
        <w:spacing w:line="288" w:lineRule="auto"/>
        <w:rPr>
          <w:spacing w:val="-2"/>
          <w:position w:val="-2"/>
          <w:sz w:val="24"/>
          <w:lang w:val="es-ES_tradnl"/>
        </w:rPr>
      </w:pPr>
    </w:p>
    <w:p w14:paraId="75DA9822" w14:textId="77777777" w:rsidR="00C3786E" w:rsidRPr="00AB2683" w:rsidRDefault="00C3786E" w:rsidP="00F934D9">
      <w:pPr>
        <w:spacing w:line="288" w:lineRule="auto"/>
        <w:rPr>
          <w:spacing w:val="-2"/>
          <w:position w:val="-2"/>
          <w:sz w:val="24"/>
          <w:lang w:val="es-ES_tradnl"/>
        </w:rPr>
      </w:pPr>
    </w:p>
    <w:p w14:paraId="470B9C67" w14:textId="77777777" w:rsidR="00AC2E30" w:rsidRPr="00AB2683" w:rsidRDefault="00AC2E30" w:rsidP="00F934D9">
      <w:pPr>
        <w:spacing w:line="288" w:lineRule="auto"/>
        <w:rPr>
          <w:spacing w:val="-2"/>
          <w:position w:val="-2"/>
          <w:sz w:val="24"/>
          <w:lang w:val="es-ES_tradnl"/>
        </w:rPr>
      </w:pPr>
    </w:p>
    <w:p w14:paraId="2069789C" w14:textId="77777777" w:rsidR="00F32DA4" w:rsidRPr="00AB2683" w:rsidRDefault="00F32DA4" w:rsidP="00F934D9">
      <w:pPr>
        <w:spacing w:line="288" w:lineRule="auto"/>
        <w:rPr>
          <w:spacing w:val="-2"/>
          <w:position w:val="-2"/>
          <w:sz w:val="24"/>
          <w:lang w:val="es-ES_tradnl"/>
        </w:rPr>
      </w:pPr>
      <w:r w:rsidRPr="00AB2683">
        <w:rPr>
          <w:spacing w:val="-2"/>
          <w:position w:val="-2"/>
          <w:sz w:val="24"/>
          <w:lang w:val="es-ES_tradnl"/>
        </w:rPr>
        <w:t>JORGE ARTURO CASTAÑO DUQUE</w:t>
      </w:r>
      <w:r w:rsidRPr="00AB2683">
        <w:rPr>
          <w:spacing w:val="-2"/>
          <w:position w:val="-2"/>
          <w:sz w:val="24"/>
          <w:lang w:val="es-ES_tradnl"/>
        </w:rPr>
        <w:tab/>
        <w:t xml:space="preserve">        JAIRO ERNESTO ESCOBAR SANZ</w:t>
      </w:r>
    </w:p>
    <w:p w14:paraId="2F7526F6" w14:textId="77777777" w:rsidR="00F32DA4" w:rsidRDefault="00F32DA4" w:rsidP="00F934D9">
      <w:pPr>
        <w:spacing w:line="288" w:lineRule="auto"/>
        <w:jc w:val="center"/>
        <w:rPr>
          <w:spacing w:val="-2"/>
          <w:position w:val="-2"/>
          <w:sz w:val="24"/>
          <w:lang w:val="es-ES_tradnl"/>
        </w:rPr>
      </w:pPr>
    </w:p>
    <w:p w14:paraId="5E0B49A9" w14:textId="77777777" w:rsidR="00C3786E" w:rsidRPr="00AB2683" w:rsidRDefault="00C3786E" w:rsidP="00F934D9">
      <w:pPr>
        <w:spacing w:line="288" w:lineRule="auto"/>
        <w:jc w:val="center"/>
        <w:rPr>
          <w:spacing w:val="-2"/>
          <w:position w:val="-2"/>
          <w:sz w:val="24"/>
          <w:lang w:val="es-ES_tradnl"/>
        </w:rPr>
      </w:pPr>
    </w:p>
    <w:p w14:paraId="3C6486EE" w14:textId="77777777" w:rsidR="004A1667" w:rsidRPr="00AB2683" w:rsidRDefault="004A1667" w:rsidP="00F934D9">
      <w:pPr>
        <w:spacing w:line="288" w:lineRule="auto"/>
        <w:jc w:val="center"/>
        <w:rPr>
          <w:spacing w:val="-2"/>
          <w:position w:val="-2"/>
          <w:sz w:val="24"/>
          <w:lang w:val="es-ES_tradnl"/>
        </w:rPr>
      </w:pPr>
    </w:p>
    <w:p w14:paraId="779930F3" w14:textId="77777777" w:rsidR="00F32DA4" w:rsidRPr="00AB2683" w:rsidRDefault="00F32DA4" w:rsidP="00F934D9">
      <w:pPr>
        <w:spacing w:line="288" w:lineRule="auto"/>
        <w:jc w:val="center"/>
        <w:rPr>
          <w:spacing w:val="-2"/>
          <w:position w:val="-2"/>
          <w:sz w:val="24"/>
          <w:lang w:val="es-ES_tradnl"/>
        </w:rPr>
      </w:pPr>
      <w:r w:rsidRPr="00AB2683">
        <w:rPr>
          <w:spacing w:val="-2"/>
          <w:position w:val="-2"/>
          <w:sz w:val="24"/>
          <w:lang w:val="es-ES_tradnl"/>
        </w:rPr>
        <w:t>MANUEL YARZAGARAY BANDERA</w:t>
      </w:r>
    </w:p>
    <w:p w14:paraId="1EBF724D" w14:textId="77777777" w:rsidR="00D3514A" w:rsidRPr="00AB2683" w:rsidRDefault="00D3514A" w:rsidP="00F934D9">
      <w:pPr>
        <w:spacing w:line="288" w:lineRule="auto"/>
        <w:rPr>
          <w:spacing w:val="-2"/>
          <w:position w:val="-2"/>
          <w:sz w:val="24"/>
        </w:rPr>
      </w:pPr>
    </w:p>
    <w:p w14:paraId="187435EC" w14:textId="6875CA8D" w:rsidR="004A1667" w:rsidRPr="00AB2683" w:rsidRDefault="00BA4940" w:rsidP="00F934D9">
      <w:pPr>
        <w:spacing w:line="288" w:lineRule="auto"/>
        <w:rPr>
          <w:spacing w:val="-2"/>
          <w:position w:val="-2"/>
          <w:sz w:val="24"/>
        </w:rPr>
      </w:pPr>
      <w:r w:rsidRPr="00AB2683">
        <w:rPr>
          <w:spacing w:val="-2"/>
          <w:position w:val="-2"/>
          <w:sz w:val="24"/>
        </w:rPr>
        <w:t>La</w:t>
      </w:r>
      <w:r w:rsidR="00432CB4" w:rsidRPr="00AB2683">
        <w:rPr>
          <w:spacing w:val="-2"/>
          <w:position w:val="-2"/>
          <w:sz w:val="24"/>
        </w:rPr>
        <w:t xml:space="preserve"> Secretaria</w:t>
      </w:r>
      <w:r w:rsidR="00F32DA4" w:rsidRPr="00AB2683">
        <w:rPr>
          <w:spacing w:val="-2"/>
          <w:position w:val="-2"/>
          <w:sz w:val="24"/>
        </w:rPr>
        <w:t xml:space="preserve"> de la Sala,</w:t>
      </w:r>
    </w:p>
    <w:p w14:paraId="533D4F28" w14:textId="77777777" w:rsidR="00712122" w:rsidRPr="00AB2683" w:rsidRDefault="00712122" w:rsidP="00F934D9">
      <w:pPr>
        <w:spacing w:line="288" w:lineRule="auto"/>
        <w:rPr>
          <w:spacing w:val="-2"/>
          <w:position w:val="-2"/>
          <w:sz w:val="24"/>
        </w:rPr>
      </w:pPr>
    </w:p>
    <w:p w14:paraId="3D455DF9" w14:textId="6A1AC798" w:rsidR="00E2215F" w:rsidRPr="00AB2683" w:rsidRDefault="00F32DA4" w:rsidP="00F934D9">
      <w:pPr>
        <w:spacing w:line="288" w:lineRule="auto"/>
        <w:jc w:val="center"/>
        <w:rPr>
          <w:spacing w:val="-2"/>
          <w:position w:val="-2"/>
          <w:sz w:val="24"/>
        </w:rPr>
      </w:pPr>
      <w:r w:rsidRPr="00AB2683">
        <w:rPr>
          <w:spacing w:val="-2"/>
          <w:position w:val="-2"/>
          <w:sz w:val="24"/>
          <w:lang w:val="es-ES_tradnl"/>
        </w:rPr>
        <w:t xml:space="preserve"> </w:t>
      </w:r>
      <w:r w:rsidR="00432CB4" w:rsidRPr="00AB2683">
        <w:rPr>
          <w:spacing w:val="-2"/>
          <w:position w:val="-2"/>
          <w:sz w:val="24"/>
          <w:lang w:val="es-ES_tradnl"/>
        </w:rPr>
        <w:t xml:space="preserve">ADRIANA JULIA CATAÑO </w:t>
      </w:r>
      <w:r w:rsidRPr="00AB2683">
        <w:rPr>
          <w:spacing w:val="-2"/>
          <w:position w:val="-2"/>
          <w:sz w:val="24"/>
          <w:lang w:val="es-ES_tradnl"/>
        </w:rPr>
        <w:t>LÓPEZ</w:t>
      </w:r>
    </w:p>
    <w:sectPr w:rsidR="00E2215F" w:rsidRPr="00AB2683" w:rsidSect="00F934D9">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E923" w14:textId="77777777" w:rsidR="00EE21B0" w:rsidRDefault="00EE21B0">
      <w:r>
        <w:separator/>
      </w:r>
    </w:p>
    <w:p w14:paraId="22A3DC0D" w14:textId="77777777" w:rsidR="00EE21B0" w:rsidRDefault="00EE21B0"/>
  </w:endnote>
  <w:endnote w:type="continuationSeparator" w:id="0">
    <w:p w14:paraId="7040509B" w14:textId="77777777" w:rsidR="00EE21B0" w:rsidRDefault="00EE21B0">
      <w:r>
        <w:continuationSeparator/>
      </w:r>
    </w:p>
    <w:p w14:paraId="6E6135AE" w14:textId="77777777" w:rsidR="00EE21B0" w:rsidRDefault="00EE2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29AC5" w14:textId="77777777" w:rsidR="00661102" w:rsidRPr="00F934D9" w:rsidRDefault="00661102" w:rsidP="00F934D9">
    <w:pPr>
      <w:pStyle w:val="Piedepgina"/>
    </w:pPr>
    <w:r w:rsidRPr="00F934D9">
      <w:t xml:space="preserve">Página </w:t>
    </w:r>
    <w:r w:rsidRPr="00F934D9">
      <w:fldChar w:fldCharType="begin"/>
    </w:r>
    <w:r w:rsidRPr="00F934D9">
      <w:instrText xml:space="preserve"> PAGE </w:instrText>
    </w:r>
    <w:r w:rsidRPr="00F934D9">
      <w:fldChar w:fldCharType="separate"/>
    </w:r>
    <w:r w:rsidR="00C3786E">
      <w:rPr>
        <w:noProof/>
      </w:rPr>
      <w:t>2</w:t>
    </w:r>
    <w:r w:rsidRPr="00F934D9">
      <w:fldChar w:fldCharType="end"/>
    </w:r>
    <w:r w:rsidRPr="00F934D9">
      <w:t xml:space="preserve"> de </w:t>
    </w:r>
    <w:fldSimple w:instr=" NUMPAGES ">
      <w:r w:rsidR="00C3786E">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DE506" w14:textId="77777777" w:rsidR="00EE21B0" w:rsidRDefault="00EE21B0">
      <w:r>
        <w:separator/>
      </w:r>
    </w:p>
    <w:p w14:paraId="6CF7DB10" w14:textId="77777777" w:rsidR="00EE21B0" w:rsidRDefault="00EE21B0"/>
  </w:footnote>
  <w:footnote w:type="continuationSeparator" w:id="0">
    <w:p w14:paraId="269548EA" w14:textId="77777777" w:rsidR="00EE21B0" w:rsidRDefault="00EE21B0">
      <w:r>
        <w:continuationSeparator/>
      </w:r>
    </w:p>
    <w:p w14:paraId="481AED3C" w14:textId="77777777" w:rsidR="00EE21B0" w:rsidRDefault="00EE21B0"/>
  </w:footnote>
  <w:footnote w:id="1">
    <w:p w14:paraId="10EDD39F" w14:textId="1798FE2C" w:rsidR="00661102" w:rsidRPr="00F108AD" w:rsidRDefault="00661102" w:rsidP="00F108AD">
      <w:pPr>
        <w:pStyle w:val="Textonotapie"/>
        <w:jc w:val="left"/>
        <w:rPr>
          <w:rFonts w:ascii="Arial" w:hAnsi="Arial" w:cs="Arial"/>
          <w:sz w:val="18"/>
          <w:lang w:val="es-CO"/>
        </w:rPr>
      </w:pPr>
      <w:r w:rsidRPr="00F108AD">
        <w:rPr>
          <w:rStyle w:val="Refdenotaalpie"/>
          <w:rFonts w:ascii="Arial" w:hAnsi="Arial" w:cs="Arial"/>
          <w:sz w:val="18"/>
        </w:rPr>
        <w:footnoteRef/>
      </w:r>
      <w:r w:rsidRPr="00F108AD">
        <w:rPr>
          <w:rFonts w:ascii="Arial" w:hAnsi="Arial" w:cs="Arial"/>
          <w:sz w:val="18"/>
        </w:rPr>
        <w:t xml:space="preserve"> </w:t>
      </w:r>
      <w:r w:rsidRPr="00F108AD">
        <w:rPr>
          <w:rFonts w:ascii="Arial" w:hAnsi="Arial" w:cs="Arial"/>
          <w:sz w:val="18"/>
          <w:lang w:val="es-CO"/>
        </w:rPr>
        <w:t xml:space="preserve">Aunque valga decir que si bien la oferta de compra por parte de la Alcaldía se formalizó en </w:t>
      </w:r>
      <w:r w:rsidR="00FA31D8" w:rsidRPr="00F108AD">
        <w:rPr>
          <w:rFonts w:ascii="Arial" w:hAnsi="Arial" w:cs="Arial"/>
          <w:sz w:val="18"/>
          <w:lang w:val="es-CO"/>
        </w:rPr>
        <w:t>agosto de 2016, ya desde antes -</w:t>
      </w:r>
      <w:r w:rsidRPr="00F108AD">
        <w:rPr>
          <w:rFonts w:ascii="Arial" w:hAnsi="Arial" w:cs="Arial"/>
          <w:sz w:val="18"/>
          <w:lang w:val="es-CO"/>
        </w:rPr>
        <w:t xml:space="preserve">julio de ese mismo año- los vendedores aquí indiciados ya habían solicitado y obtenido un avalúo particular por parte de la firma CENTURY VEIUNO que arrojó la suma de $2.269’140.000.oo </w:t>
      </w:r>
    </w:p>
  </w:footnote>
  <w:footnote w:id="2">
    <w:p w14:paraId="4B2DCBC9" w14:textId="36EFB337" w:rsidR="00661102" w:rsidRPr="00F108AD" w:rsidRDefault="00661102" w:rsidP="00F108AD">
      <w:pPr>
        <w:jc w:val="left"/>
        <w:rPr>
          <w:rFonts w:ascii="Arial" w:hAnsi="Arial" w:cs="Arial"/>
          <w:spacing w:val="-2"/>
          <w:position w:val="-2"/>
          <w:sz w:val="18"/>
          <w:szCs w:val="20"/>
        </w:rPr>
      </w:pPr>
      <w:r w:rsidRPr="00F108AD">
        <w:rPr>
          <w:rStyle w:val="Refdenotaalpie"/>
          <w:rFonts w:ascii="Arial" w:hAnsi="Arial" w:cs="Arial"/>
          <w:sz w:val="18"/>
        </w:rPr>
        <w:footnoteRef/>
      </w:r>
      <w:r w:rsidRPr="00F108AD">
        <w:rPr>
          <w:rFonts w:ascii="Arial" w:hAnsi="Arial" w:cs="Arial"/>
          <w:sz w:val="24"/>
        </w:rPr>
        <w:t xml:space="preserve"> </w:t>
      </w:r>
      <w:r w:rsidRPr="00F108AD">
        <w:rPr>
          <w:rFonts w:ascii="Arial" w:hAnsi="Arial" w:cs="Arial"/>
          <w:spacing w:val="-2"/>
          <w:position w:val="-2"/>
          <w:sz w:val="18"/>
          <w:szCs w:val="20"/>
        </w:rPr>
        <w:t>CSJ, SP may 16 de 2007, rad 26310, entre otras.</w:t>
      </w:r>
    </w:p>
    <w:p w14:paraId="1D0C802F" w14:textId="6DA0C18A" w:rsidR="00661102" w:rsidRPr="00F108AD" w:rsidRDefault="00661102" w:rsidP="00F108AD">
      <w:pPr>
        <w:pStyle w:val="Textonotapie"/>
        <w:jc w:val="left"/>
        <w:rPr>
          <w:rFonts w:ascii="Arial" w:hAnsi="Arial" w:cs="Arial"/>
          <w:sz w:val="18"/>
          <w:lang w:val="es-ES_tradnl"/>
        </w:rPr>
      </w:pPr>
    </w:p>
  </w:footnote>
  <w:footnote w:id="3">
    <w:p w14:paraId="7D86E788" w14:textId="77777777" w:rsidR="00661102" w:rsidRPr="00F108AD" w:rsidRDefault="00661102" w:rsidP="00F108AD">
      <w:pPr>
        <w:pStyle w:val="Textonotapie"/>
        <w:jc w:val="left"/>
        <w:rPr>
          <w:rFonts w:ascii="Arial" w:hAnsi="Arial" w:cs="Arial"/>
          <w:sz w:val="18"/>
          <w:lang w:val="es-MX"/>
        </w:rPr>
      </w:pPr>
      <w:r w:rsidRPr="00F108AD">
        <w:rPr>
          <w:rStyle w:val="Refdenotaalpie"/>
          <w:rFonts w:ascii="Arial" w:hAnsi="Arial" w:cs="Arial"/>
          <w:sz w:val="18"/>
        </w:rPr>
        <w:footnoteRef/>
      </w:r>
      <w:r w:rsidRPr="00F108AD">
        <w:rPr>
          <w:rFonts w:ascii="Arial" w:hAnsi="Arial" w:cs="Arial"/>
          <w:sz w:val="18"/>
        </w:rPr>
        <w:t xml:space="preserve"> CSJ SP, 27 jun. 2012, rad. 37733.</w:t>
      </w:r>
      <w:r w:rsidRPr="00F108AD">
        <w:rPr>
          <w:rFonts w:ascii="Arial" w:hAnsi="Arial" w:cs="Arial"/>
          <w:sz w:val="18"/>
          <w:lang w:val="es-MX"/>
        </w:rPr>
        <w:t xml:space="preserve"> </w:t>
      </w:r>
    </w:p>
  </w:footnote>
  <w:footnote w:id="4">
    <w:p w14:paraId="0DC59C73" w14:textId="2CAECED6" w:rsidR="00661102" w:rsidRPr="00F108AD" w:rsidRDefault="00661102" w:rsidP="00F108AD">
      <w:pPr>
        <w:pStyle w:val="Textonotapie"/>
        <w:jc w:val="left"/>
        <w:rPr>
          <w:rFonts w:ascii="Arial" w:hAnsi="Arial" w:cs="Arial"/>
          <w:sz w:val="18"/>
          <w:lang w:val="es-ES_tradnl"/>
        </w:rPr>
      </w:pPr>
      <w:r w:rsidRPr="00F108AD">
        <w:rPr>
          <w:rStyle w:val="Refdenotaalpie"/>
          <w:rFonts w:ascii="Arial" w:hAnsi="Arial" w:cs="Arial"/>
          <w:sz w:val="18"/>
        </w:rPr>
        <w:footnoteRef/>
      </w:r>
      <w:r w:rsidRPr="00F108AD">
        <w:rPr>
          <w:rFonts w:ascii="Arial" w:hAnsi="Arial" w:cs="Arial"/>
          <w:sz w:val="18"/>
        </w:rPr>
        <w:t xml:space="preserve"> </w:t>
      </w:r>
      <w:r w:rsidRPr="00F108AD">
        <w:rPr>
          <w:rFonts w:ascii="Arial" w:hAnsi="Arial" w:cs="Arial"/>
          <w:sz w:val="18"/>
          <w:lang w:val="es-ES_tradnl"/>
        </w:rPr>
        <w:t>Precisamente por ello, en la decisión de archivo de la Contraloría primó la demostración acerca de la necesidad que tenía la Administración de adquirir ese predio para los fines ya indicados, al igual que la no existencia de un perjuicio significativo al final de ese ejercicio contractual.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FE9A" w14:textId="2C556161" w:rsidR="00661102" w:rsidRPr="00F934D9" w:rsidRDefault="00661102" w:rsidP="00ED5152">
    <w:pPr>
      <w:pStyle w:val="Encabezado"/>
      <w:spacing w:line="240" w:lineRule="auto"/>
      <w:jc w:val="right"/>
      <w:rPr>
        <w:rFonts w:ascii="Arial" w:hAnsi="Arial" w:cs="Arial"/>
        <w:sz w:val="18"/>
        <w:lang w:val="es-MX"/>
      </w:rPr>
    </w:pPr>
    <w:r w:rsidRPr="00F934D9">
      <w:rPr>
        <w:rFonts w:ascii="Arial" w:hAnsi="Arial" w:cs="Arial"/>
        <w:sz w:val="18"/>
        <w:lang w:val="es-MX"/>
      </w:rPr>
      <w:t>CONTRATO SIN CUMPLIMIENTO DE REQUISITOS Y OTROS</w:t>
    </w:r>
  </w:p>
  <w:p w14:paraId="62858B82" w14:textId="0F4D56CB" w:rsidR="00661102" w:rsidRPr="00F934D9" w:rsidRDefault="00661102" w:rsidP="0047547E">
    <w:pPr>
      <w:pStyle w:val="Encabezado"/>
      <w:spacing w:line="240" w:lineRule="auto"/>
      <w:jc w:val="right"/>
      <w:rPr>
        <w:rFonts w:ascii="Arial" w:hAnsi="Arial" w:cs="Arial"/>
        <w:sz w:val="18"/>
        <w:lang w:val="es-MX"/>
      </w:rPr>
    </w:pPr>
    <w:r w:rsidRPr="00F934D9">
      <w:rPr>
        <w:rFonts w:ascii="Arial" w:hAnsi="Arial" w:cs="Arial"/>
        <w:sz w:val="18"/>
        <w:lang w:val="es-MX"/>
      </w:rPr>
      <w:t>INDICIADOS: GMT y OTROS</w:t>
    </w:r>
  </w:p>
  <w:p w14:paraId="3DAB4C3D" w14:textId="0DC8D720" w:rsidR="00661102" w:rsidRPr="00F934D9" w:rsidRDefault="00661102" w:rsidP="0047547E">
    <w:pPr>
      <w:pStyle w:val="Encabezado"/>
      <w:spacing w:line="240" w:lineRule="auto"/>
      <w:jc w:val="right"/>
      <w:rPr>
        <w:rFonts w:ascii="Arial" w:hAnsi="Arial" w:cs="Arial"/>
        <w:sz w:val="18"/>
        <w:lang w:val="es-MX"/>
      </w:rPr>
    </w:pPr>
    <w:r w:rsidRPr="00F934D9">
      <w:rPr>
        <w:rFonts w:ascii="Arial" w:hAnsi="Arial" w:cs="Arial"/>
        <w:sz w:val="18"/>
        <w:lang w:val="es-MX"/>
      </w:rPr>
      <w:t>RADICACIÓN:</w:t>
    </w:r>
    <w:r w:rsidR="00F934D9" w:rsidRPr="00F934D9">
      <w:rPr>
        <w:rFonts w:ascii="Arial" w:hAnsi="Arial" w:cs="Arial"/>
        <w:sz w:val="18"/>
        <w:lang w:val="es-MX"/>
      </w:rPr>
      <w:t xml:space="preserve"> </w:t>
    </w:r>
    <w:r w:rsidRPr="00F934D9">
      <w:rPr>
        <w:rFonts w:ascii="Arial" w:hAnsi="Arial" w:cs="Arial"/>
        <w:sz w:val="18"/>
        <w:lang w:val="es-MX"/>
      </w:rPr>
      <w:t xml:space="preserve">660016000036201700370  </w:t>
    </w:r>
  </w:p>
  <w:p w14:paraId="6F9895F3" w14:textId="77777777" w:rsidR="00661102" w:rsidRPr="00F934D9" w:rsidRDefault="00661102" w:rsidP="00832238">
    <w:pPr>
      <w:pStyle w:val="Encabezado"/>
      <w:spacing w:line="240" w:lineRule="auto"/>
      <w:jc w:val="right"/>
      <w:rPr>
        <w:rFonts w:ascii="Arial" w:hAnsi="Arial" w:cs="Arial"/>
        <w:sz w:val="18"/>
        <w:lang w:val="es-MX"/>
      </w:rPr>
    </w:pPr>
    <w:r w:rsidRPr="00F934D9">
      <w:rPr>
        <w:rFonts w:ascii="Arial" w:hAnsi="Arial" w:cs="Arial"/>
        <w:sz w:val="18"/>
        <w:lang w:val="es-MX"/>
      </w:rPr>
      <w:t>SE CONFIRMA</w:t>
    </w:r>
  </w:p>
  <w:p w14:paraId="417D20C7" w14:textId="6CF1AA95" w:rsidR="00661102" w:rsidRPr="00F934D9" w:rsidRDefault="00661102" w:rsidP="00F934D9">
    <w:pPr>
      <w:pStyle w:val="Encabezado"/>
      <w:spacing w:line="240" w:lineRule="auto"/>
      <w:jc w:val="right"/>
      <w:rPr>
        <w:rFonts w:ascii="Arial" w:hAnsi="Arial" w:cs="Arial"/>
        <w:sz w:val="18"/>
        <w:lang w:val="es-MX"/>
      </w:rPr>
    </w:pPr>
    <w:r w:rsidRPr="00F934D9">
      <w:rPr>
        <w:rFonts w:ascii="Arial" w:hAnsi="Arial" w:cs="Arial"/>
        <w:sz w:val="18"/>
        <w:lang w:val="es-MX"/>
      </w:rPr>
      <w:t>A.N°</w:t>
    </w:r>
    <w:r w:rsidR="00BA4940" w:rsidRPr="00F934D9">
      <w:rPr>
        <w:rFonts w:ascii="Arial" w:hAnsi="Arial" w:cs="Arial"/>
        <w:sz w:val="18"/>
        <w:lang w:val="es-MX"/>
      </w:rPr>
      <w:t>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E4A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96DE3"/>
    <w:multiLevelType w:val="hybridMultilevel"/>
    <w:tmpl w:val="96DE5052"/>
    <w:lvl w:ilvl="0" w:tplc="BDC855DE">
      <w:start w:val="1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70D2192"/>
    <w:multiLevelType w:val="hybridMultilevel"/>
    <w:tmpl w:val="70028824"/>
    <w:lvl w:ilvl="0" w:tplc="08D6418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8ED15DE"/>
    <w:multiLevelType w:val="hybridMultilevel"/>
    <w:tmpl w:val="BC385D0E"/>
    <w:lvl w:ilvl="0" w:tplc="5A3892B6">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8253905"/>
    <w:multiLevelType w:val="hybridMultilevel"/>
    <w:tmpl w:val="66404556"/>
    <w:lvl w:ilvl="0" w:tplc="6540A76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7903C55"/>
    <w:multiLevelType w:val="hybridMultilevel"/>
    <w:tmpl w:val="5BC4FA42"/>
    <w:lvl w:ilvl="0" w:tplc="1BE45258">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C704520"/>
    <w:multiLevelType w:val="hybridMultilevel"/>
    <w:tmpl w:val="016E5518"/>
    <w:lvl w:ilvl="0" w:tplc="9BA8FA1E">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C9D1E78"/>
    <w:multiLevelType w:val="hybridMultilevel"/>
    <w:tmpl w:val="C9A0A72C"/>
    <w:lvl w:ilvl="0" w:tplc="5A3892B6">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9F32307"/>
    <w:multiLevelType w:val="hybridMultilevel"/>
    <w:tmpl w:val="7088A33E"/>
    <w:lvl w:ilvl="0" w:tplc="5A3892B6">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5"/>
  </w:num>
  <w:num w:numId="5">
    <w:abstractNumId w:val="3"/>
  </w:num>
  <w:num w:numId="6">
    <w:abstractNumId w:val="2"/>
  </w:num>
  <w:num w:numId="7">
    <w:abstractNumId w:val="10"/>
  </w:num>
  <w:num w:numId="8">
    <w:abstractNumId w:val="13"/>
  </w:num>
  <w:num w:numId="9">
    <w:abstractNumId w:val="9"/>
  </w:num>
  <w:num w:numId="10">
    <w:abstractNumId w:val="4"/>
  </w:num>
  <w:num w:numId="11">
    <w:abstractNumId w:val="1"/>
  </w:num>
  <w:num w:numId="12">
    <w:abstractNumId w:val="0"/>
  </w:num>
  <w:num w:numId="13">
    <w:abstractNumId w:val="6"/>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01B87"/>
    <w:rsid w:val="00002647"/>
    <w:rsid w:val="0000278E"/>
    <w:rsid w:val="0000285F"/>
    <w:rsid w:val="00002D3C"/>
    <w:rsid w:val="000032C3"/>
    <w:rsid w:val="0000370C"/>
    <w:rsid w:val="00003F74"/>
    <w:rsid w:val="000049EB"/>
    <w:rsid w:val="0000528A"/>
    <w:rsid w:val="0000662B"/>
    <w:rsid w:val="00007DFB"/>
    <w:rsid w:val="00007EE2"/>
    <w:rsid w:val="00010A51"/>
    <w:rsid w:val="000115D6"/>
    <w:rsid w:val="000127B0"/>
    <w:rsid w:val="00013446"/>
    <w:rsid w:val="00014DC3"/>
    <w:rsid w:val="00014FBD"/>
    <w:rsid w:val="000162C5"/>
    <w:rsid w:val="00016621"/>
    <w:rsid w:val="000176AC"/>
    <w:rsid w:val="00017A42"/>
    <w:rsid w:val="00017E36"/>
    <w:rsid w:val="00020026"/>
    <w:rsid w:val="00020640"/>
    <w:rsid w:val="00022C50"/>
    <w:rsid w:val="00024240"/>
    <w:rsid w:val="0002440B"/>
    <w:rsid w:val="0002492B"/>
    <w:rsid w:val="00025706"/>
    <w:rsid w:val="00025FA4"/>
    <w:rsid w:val="000270B0"/>
    <w:rsid w:val="0002724B"/>
    <w:rsid w:val="00027267"/>
    <w:rsid w:val="000272A6"/>
    <w:rsid w:val="000276AD"/>
    <w:rsid w:val="00027A8E"/>
    <w:rsid w:val="00030483"/>
    <w:rsid w:val="00031C11"/>
    <w:rsid w:val="00032552"/>
    <w:rsid w:val="00034786"/>
    <w:rsid w:val="000361BA"/>
    <w:rsid w:val="00036BF4"/>
    <w:rsid w:val="00036D8C"/>
    <w:rsid w:val="000374D6"/>
    <w:rsid w:val="00041B00"/>
    <w:rsid w:val="0004246B"/>
    <w:rsid w:val="000424A9"/>
    <w:rsid w:val="000430A9"/>
    <w:rsid w:val="000434DC"/>
    <w:rsid w:val="000437A9"/>
    <w:rsid w:val="00043DB2"/>
    <w:rsid w:val="00044839"/>
    <w:rsid w:val="00046736"/>
    <w:rsid w:val="000471BC"/>
    <w:rsid w:val="00047217"/>
    <w:rsid w:val="000508FE"/>
    <w:rsid w:val="0005107A"/>
    <w:rsid w:val="000525AA"/>
    <w:rsid w:val="0005287B"/>
    <w:rsid w:val="000529DC"/>
    <w:rsid w:val="00053472"/>
    <w:rsid w:val="00053982"/>
    <w:rsid w:val="00053AFB"/>
    <w:rsid w:val="00054480"/>
    <w:rsid w:val="00054664"/>
    <w:rsid w:val="00055223"/>
    <w:rsid w:val="000552D1"/>
    <w:rsid w:val="00055A62"/>
    <w:rsid w:val="00055B23"/>
    <w:rsid w:val="00055D9E"/>
    <w:rsid w:val="000570C8"/>
    <w:rsid w:val="00057581"/>
    <w:rsid w:val="00057D27"/>
    <w:rsid w:val="000615C9"/>
    <w:rsid w:val="00061805"/>
    <w:rsid w:val="00061D3A"/>
    <w:rsid w:val="0006273B"/>
    <w:rsid w:val="000628F0"/>
    <w:rsid w:val="00064182"/>
    <w:rsid w:val="00065036"/>
    <w:rsid w:val="000655C8"/>
    <w:rsid w:val="00065720"/>
    <w:rsid w:val="00065756"/>
    <w:rsid w:val="00066D8A"/>
    <w:rsid w:val="0007144C"/>
    <w:rsid w:val="00071673"/>
    <w:rsid w:val="00073452"/>
    <w:rsid w:val="00073B11"/>
    <w:rsid w:val="0007588A"/>
    <w:rsid w:val="0007642A"/>
    <w:rsid w:val="00077555"/>
    <w:rsid w:val="00080058"/>
    <w:rsid w:val="00080349"/>
    <w:rsid w:val="000803C2"/>
    <w:rsid w:val="00080630"/>
    <w:rsid w:val="0008068F"/>
    <w:rsid w:val="000806FF"/>
    <w:rsid w:val="00082695"/>
    <w:rsid w:val="000829F2"/>
    <w:rsid w:val="00082EC8"/>
    <w:rsid w:val="00083B7B"/>
    <w:rsid w:val="00083FBC"/>
    <w:rsid w:val="000844B4"/>
    <w:rsid w:val="00084656"/>
    <w:rsid w:val="000849CA"/>
    <w:rsid w:val="00084C2B"/>
    <w:rsid w:val="00085661"/>
    <w:rsid w:val="00085720"/>
    <w:rsid w:val="00087704"/>
    <w:rsid w:val="00090710"/>
    <w:rsid w:val="00091081"/>
    <w:rsid w:val="00094335"/>
    <w:rsid w:val="00094457"/>
    <w:rsid w:val="00095195"/>
    <w:rsid w:val="000A005A"/>
    <w:rsid w:val="000A01F2"/>
    <w:rsid w:val="000A136F"/>
    <w:rsid w:val="000A1992"/>
    <w:rsid w:val="000A19A8"/>
    <w:rsid w:val="000A19E5"/>
    <w:rsid w:val="000A1CF9"/>
    <w:rsid w:val="000A20F7"/>
    <w:rsid w:val="000A232D"/>
    <w:rsid w:val="000A23C8"/>
    <w:rsid w:val="000A2564"/>
    <w:rsid w:val="000A3502"/>
    <w:rsid w:val="000A538B"/>
    <w:rsid w:val="000A6B2A"/>
    <w:rsid w:val="000A6CE2"/>
    <w:rsid w:val="000A6FA2"/>
    <w:rsid w:val="000A78C3"/>
    <w:rsid w:val="000B0FBA"/>
    <w:rsid w:val="000B1C4D"/>
    <w:rsid w:val="000B2812"/>
    <w:rsid w:val="000B34B3"/>
    <w:rsid w:val="000B4A0F"/>
    <w:rsid w:val="000B7324"/>
    <w:rsid w:val="000C010C"/>
    <w:rsid w:val="000C103E"/>
    <w:rsid w:val="000C12A8"/>
    <w:rsid w:val="000C1AEF"/>
    <w:rsid w:val="000C2D58"/>
    <w:rsid w:val="000C2FEC"/>
    <w:rsid w:val="000C30A5"/>
    <w:rsid w:val="000C49B6"/>
    <w:rsid w:val="000C4ACF"/>
    <w:rsid w:val="000C5D12"/>
    <w:rsid w:val="000C60BD"/>
    <w:rsid w:val="000C6B25"/>
    <w:rsid w:val="000C6F77"/>
    <w:rsid w:val="000D07F3"/>
    <w:rsid w:val="000D18B5"/>
    <w:rsid w:val="000D1A6D"/>
    <w:rsid w:val="000D2613"/>
    <w:rsid w:val="000D38C2"/>
    <w:rsid w:val="000D3906"/>
    <w:rsid w:val="000D53B2"/>
    <w:rsid w:val="000D670A"/>
    <w:rsid w:val="000D6858"/>
    <w:rsid w:val="000D6AF1"/>
    <w:rsid w:val="000D6FCC"/>
    <w:rsid w:val="000D73B6"/>
    <w:rsid w:val="000D7ABF"/>
    <w:rsid w:val="000D7EB1"/>
    <w:rsid w:val="000E020D"/>
    <w:rsid w:val="000E0912"/>
    <w:rsid w:val="000E106F"/>
    <w:rsid w:val="000E1CF9"/>
    <w:rsid w:val="000E4198"/>
    <w:rsid w:val="000E5ABD"/>
    <w:rsid w:val="000E603B"/>
    <w:rsid w:val="000E6A3C"/>
    <w:rsid w:val="000F029F"/>
    <w:rsid w:val="000F0C35"/>
    <w:rsid w:val="000F1A7D"/>
    <w:rsid w:val="000F2AC7"/>
    <w:rsid w:val="000F2E15"/>
    <w:rsid w:val="000F31C5"/>
    <w:rsid w:val="000F39E3"/>
    <w:rsid w:val="000F3F44"/>
    <w:rsid w:val="000F47A7"/>
    <w:rsid w:val="000F4DDC"/>
    <w:rsid w:val="000F613A"/>
    <w:rsid w:val="000F6912"/>
    <w:rsid w:val="000F6A33"/>
    <w:rsid w:val="000F6C06"/>
    <w:rsid w:val="000F7989"/>
    <w:rsid w:val="00100401"/>
    <w:rsid w:val="00100861"/>
    <w:rsid w:val="00101AE2"/>
    <w:rsid w:val="00101B88"/>
    <w:rsid w:val="001028D7"/>
    <w:rsid w:val="00102D8E"/>
    <w:rsid w:val="0010345D"/>
    <w:rsid w:val="001034C4"/>
    <w:rsid w:val="001044B0"/>
    <w:rsid w:val="0010591A"/>
    <w:rsid w:val="00106323"/>
    <w:rsid w:val="001063A3"/>
    <w:rsid w:val="00107206"/>
    <w:rsid w:val="001079CD"/>
    <w:rsid w:val="00107D08"/>
    <w:rsid w:val="001106E5"/>
    <w:rsid w:val="00111788"/>
    <w:rsid w:val="00111C34"/>
    <w:rsid w:val="00111C60"/>
    <w:rsid w:val="00111D70"/>
    <w:rsid w:val="00113526"/>
    <w:rsid w:val="001136BC"/>
    <w:rsid w:val="001138C5"/>
    <w:rsid w:val="001140D0"/>
    <w:rsid w:val="00116DD8"/>
    <w:rsid w:val="001179B5"/>
    <w:rsid w:val="0012107F"/>
    <w:rsid w:val="001213CE"/>
    <w:rsid w:val="00121F7C"/>
    <w:rsid w:val="001220BD"/>
    <w:rsid w:val="00122380"/>
    <w:rsid w:val="001238C0"/>
    <w:rsid w:val="00123F95"/>
    <w:rsid w:val="00124332"/>
    <w:rsid w:val="00124347"/>
    <w:rsid w:val="00124496"/>
    <w:rsid w:val="00126A41"/>
    <w:rsid w:val="001279C6"/>
    <w:rsid w:val="001304C8"/>
    <w:rsid w:val="00130648"/>
    <w:rsid w:val="00130B0B"/>
    <w:rsid w:val="00132114"/>
    <w:rsid w:val="00132C3F"/>
    <w:rsid w:val="001333A2"/>
    <w:rsid w:val="0013346A"/>
    <w:rsid w:val="001335B1"/>
    <w:rsid w:val="0013423D"/>
    <w:rsid w:val="0013424F"/>
    <w:rsid w:val="00134AFE"/>
    <w:rsid w:val="0013594C"/>
    <w:rsid w:val="00140CF9"/>
    <w:rsid w:val="0014225D"/>
    <w:rsid w:val="001442A7"/>
    <w:rsid w:val="00144D44"/>
    <w:rsid w:val="00145F55"/>
    <w:rsid w:val="001462AB"/>
    <w:rsid w:val="00146AF7"/>
    <w:rsid w:val="00146FBD"/>
    <w:rsid w:val="0014759C"/>
    <w:rsid w:val="0014773F"/>
    <w:rsid w:val="00150017"/>
    <w:rsid w:val="0015034B"/>
    <w:rsid w:val="0015133D"/>
    <w:rsid w:val="00151350"/>
    <w:rsid w:val="00151948"/>
    <w:rsid w:val="0015242A"/>
    <w:rsid w:val="00152531"/>
    <w:rsid w:val="00154922"/>
    <w:rsid w:val="0015704F"/>
    <w:rsid w:val="00160B75"/>
    <w:rsid w:val="00161280"/>
    <w:rsid w:val="0016249A"/>
    <w:rsid w:val="0016359A"/>
    <w:rsid w:val="0016406D"/>
    <w:rsid w:val="00164E86"/>
    <w:rsid w:val="001664F7"/>
    <w:rsid w:val="00166B44"/>
    <w:rsid w:val="001671E9"/>
    <w:rsid w:val="001674A7"/>
    <w:rsid w:val="00167CAB"/>
    <w:rsid w:val="00167CE1"/>
    <w:rsid w:val="00170EBD"/>
    <w:rsid w:val="00171242"/>
    <w:rsid w:val="00171258"/>
    <w:rsid w:val="00173E0D"/>
    <w:rsid w:val="00173E6E"/>
    <w:rsid w:val="00173FB3"/>
    <w:rsid w:val="001752AC"/>
    <w:rsid w:val="001758EB"/>
    <w:rsid w:val="00175CC6"/>
    <w:rsid w:val="00176557"/>
    <w:rsid w:val="001766E4"/>
    <w:rsid w:val="00177B56"/>
    <w:rsid w:val="00177D3C"/>
    <w:rsid w:val="00180E01"/>
    <w:rsid w:val="00180E4A"/>
    <w:rsid w:val="0018218F"/>
    <w:rsid w:val="00183E08"/>
    <w:rsid w:val="00184783"/>
    <w:rsid w:val="00184B6F"/>
    <w:rsid w:val="001859B4"/>
    <w:rsid w:val="0018699F"/>
    <w:rsid w:val="00187533"/>
    <w:rsid w:val="00187D31"/>
    <w:rsid w:val="00187DE9"/>
    <w:rsid w:val="00190ABA"/>
    <w:rsid w:val="00190E0F"/>
    <w:rsid w:val="00190F97"/>
    <w:rsid w:val="00191D9A"/>
    <w:rsid w:val="00192109"/>
    <w:rsid w:val="00193AB4"/>
    <w:rsid w:val="001941AC"/>
    <w:rsid w:val="00194523"/>
    <w:rsid w:val="00195705"/>
    <w:rsid w:val="00195EBC"/>
    <w:rsid w:val="00197518"/>
    <w:rsid w:val="0019776E"/>
    <w:rsid w:val="00197D9B"/>
    <w:rsid w:val="001A01DD"/>
    <w:rsid w:val="001A0943"/>
    <w:rsid w:val="001A26C7"/>
    <w:rsid w:val="001A2B7C"/>
    <w:rsid w:val="001A331C"/>
    <w:rsid w:val="001A3643"/>
    <w:rsid w:val="001A5E9C"/>
    <w:rsid w:val="001A6678"/>
    <w:rsid w:val="001B0BBD"/>
    <w:rsid w:val="001B14F5"/>
    <w:rsid w:val="001B2C45"/>
    <w:rsid w:val="001B4B1E"/>
    <w:rsid w:val="001B4D0D"/>
    <w:rsid w:val="001B678F"/>
    <w:rsid w:val="001B6F00"/>
    <w:rsid w:val="001B74FA"/>
    <w:rsid w:val="001B7954"/>
    <w:rsid w:val="001C0A01"/>
    <w:rsid w:val="001C2A28"/>
    <w:rsid w:val="001C2DDB"/>
    <w:rsid w:val="001C3525"/>
    <w:rsid w:val="001C386C"/>
    <w:rsid w:val="001C395E"/>
    <w:rsid w:val="001C39B9"/>
    <w:rsid w:val="001C4824"/>
    <w:rsid w:val="001C4BE8"/>
    <w:rsid w:val="001C5293"/>
    <w:rsid w:val="001C56CE"/>
    <w:rsid w:val="001C5756"/>
    <w:rsid w:val="001C6270"/>
    <w:rsid w:val="001C6875"/>
    <w:rsid w:val="001C74D5"/>
    <w:rsid w:val="001C76A1"/>
    <w:rsid w:val="001C7C59"/>
    <w:rsid w:val="001C7C6E"/>
    <w:rsid w:val="001C7CD8"/>
    <w:rsid w:val="001C7F58"/>
    <w:rsid w:val="001D0447"/>
    <w:rsid w:val="001D1419"/>
    <w:rsid w:val="001D1AE8"/>
    <w:rsid w:val="001D1BC8"/>
    <w:rsid w:val="001D1E3B"/>
    <w:rsid w:val="001D21F6"/>
    <w:rsid w:val="001D2430"/>
    <w:rsid w:val="001D35EB"/>
    <w:rsid w:val="001D4643"/>
    <w:rsid w:val="001D46E5"/>
    <w:rsid w:val="001D5143"/>
    <w:rsid w:val="001D5EE2"/>
    <w:rsid w:val="001D6978"/>
    <w:rsid w:val="001E1CB2"/>
    <w:rsid w:val="001E2111"/>
    <w:rsid w:val="001E27A3"/>
    <w:rsid w:val="001E2EDE"/>
    <w:rsid w:val="001E3B9F"/>
    <w:rsid w:val="001E3DAF"/>
    <w:rsid w:val="001E3EFA"/>
    <w:rsid w:val="001E44A2"/>
    <w:rsid w:val="001E47C8"/>
    <w:rsid w:val="001E4BF6"/>
    <w:rsid w:val="001E7474"/>
    <w:rsid w:val="001F011E"/>
    <w:rsid w:val="001F08DD"/>
    <w:rsid w:val="001F17E0"/>
    <w:rsid w:val="001F2753"/>
    <w:rsid w:val="001F45F2"/>
    <w:rsid w:val="001F59E7"/>
    <w:rsid w:val="001F60E3"/>
    <w:rsid w:val="002016D0"/>
    <w:rsid w:val="002023C9"/>
    <w:rsid w:val="00203B25"/>
    <w:rsid w:val="00205145"/>
    <w:rsid w:val="00205DC4"/>
    <w:rsid w:val="00206CD2"/>
    <w:rsid w:val="002071BE"/>
    <w:rsid w:val="00207BFB"/>
    <w:rsid w:val="00211441"/>
    <w:rsid w:val="002116ED"/>
    <w:rsid w:val="00211D7D"/>
    <w:rsid w:val="0021254C"/>
    <w:rsid w:val="0021258F"/>
    <w:rsid w:val="00214B80"/>
    <w:rsid w:val="00214DE8"/>
    <w:rsid w:val="00214FDC"/>
    <w:rsid w:val="00215B66"/>
    <w:rsid w:val="0021600C"/>
    <w:rsid w:val="00216337"/>
    <w:rsid w:val="00216346"/>
    <w:rsid w:val="0021699A"/>
    <w:rsid w:val="00216B2B"/>
    <w:rsid w:val="00216FAC"/>
    <w:rsid w:val="00217261"/>
    <w:rsid w:val="002216AA"/>
    <w:rsid w:val="00221890"/>
    <w:rsid w:val="0022317A"/>
    <w:rsid w:val="002243E9"/>
    <w:rsid w:val="00225094"/>
    <w:rsid w:val="002254A1"/>
    <w:rsid w:val="002265A9"/>
    <w:rsid w:val="002265EA"/>
    <w:rsid w:val="002268D6"/>
    <w:rsid w:val="00227E72"/>
    <w:rsid w:val="00230E6D"/>
    <w:rsid w:val="00232441"/>
    <w:rsid w:val="002327FF"/>
    <w:rsid w:val="00232A0D"/>
    <w:rsid w:val="00232B16"/>
    <w:rsid w:val="002333A4"/>
    <w:rsid w:val="00233C3E"/>
    <w:rsid w:val="00234A08"/>
    <w:rsid w:val="00234F4F"/>
    <w:rsid w:val="00236D01"/>
    <w:rsid w:val="0024089E"/>
    <w:rsid w:val="0024100F"/>
    <w:rsid w:val="002417B7"/>
    <w:rsid w:val="00241B7D"/>
    <w:rsid w:val="00241C3B"/>
    <w:rsid w:val="00242FD1"/>
    <w:rsid w:val="002431C5"/>
    <w:rsid w:val="002442E7"/>
    <w:rsid w:val="00244BFE"/>
    <w:rsid w:val="00245C1A"/>
    <w:rsid w:val="00247822"/>
    <w:rsid w:val="00247BA4"/>
    <w:rsid w:val="0025011A"/>
    <w:rsid w:val="0025058E"/>
    <w:rsid w:val="0025082D"/>
    <w:rsid w:val="00250C6B"/>
    <w:rsid w:val="002514C6"/>
    <w:rsid w:val="002516D4"/>
    <w:rsid w:val="00251E3F"/>
    <w:rsid w:val="00252228"/>
    <w:rsid w:val="00252B6F"/>
    <w:rsid w:val="00252D45"/>
    <w:rsid w:val="00253B5F"/>
    <w:rsid w:val="00254769"/>
    <w:rsid w:val="002551E6"/>
    <w:rsid w:val="00255DA4"/>
    <w:rsid w:val="002571D3"/>
    <w:rsid w:val="0025740D"/>
    <w:rsid w:val="0026087D"/>
    <w:rsid w:val="00260883"/>
    <w:rsid w:val="00262AFD"/>
    <w:rsid w:val="00262BA8"/>
    <w:rsid w:val="00262FE9"/>
    <w:rsid w:val="002639F9"/>
    <w:rsid w:val="00264F7C"/>
    <w:rsid w:val="00265048"/>
    <w:rsid w:val="00265671"/>
    <w:rsid w:val="00266C81"/>
    <w:rsid w:val="00270053"/>
    <w:rsid w:val="0027089C"/>
    <w:rsid w:val="0027130F"/>
    <w:rsid w:val="00271B1E"/>
    <w:rsid w:val="0027343D"/>
    <w:rsid w:val="002742A9"/>
    <w:rsid w:val="002750BD"/>
    <w:rsid w:val="00275BD8"/>
    <w:rsid w:val="00275E3E"/>
    <w:rsid w:val="0028062D"/>
    <w:rsid w:val="00280899"/>
    <w:rsid w:val="00281593"/>
    <w:rsid w:val="0028164F"/>
    <w:rsid w:val="00282154"/>
    <w:rsid w:val="002823AB"/>
    <w:rsid w:val="002823C8"/>
    <w:rsid w:val="00282EEC"/>
    <w:rsid w:val="00283A81"/>
    <w:rsid w:val="00283B46"/>
    <w:rsid w:val="002849AB"/>
    <w:rsid w:val="00284B99"/>
    <w:rsid w:val="00285408"/>
    <w:rsid w:val="002855CB"/>
    <w:rsid w:val="002858ED"/>
    <w:rsid w:val="00285C34"/>
    <w:rsid w:val="00290027"/>
    <w:rsid w:val="002900DD"/>
    <w:rsid w:val="002906F1"/>
    <w:rsid w:val="0029096F"/>
    <w:rsid w:val="00290F17"/>
    <w:rsid w:val="00290F5E"/>
    <w:rsid w:val="00291631"/>
    <w:rsid w:val="00291A4C"/>
    <w:rsid w:val="002921A8"/>
    <w:rsid w:val="00293BDD"/>
    <w:rsid w:val="002957D9"/>
    <w:rsid w:val="00295E2D"/>
    <w:rsid w:val="00296EB8"/>
    <w:rsid w:val="0029784B"/>
    <w:rsid w:val="002A03C8"/>
    <w:rsid w:val="002A091D"/>
    <w:rsid w:val="002A0B4E"/>
    <w:rsid w:val="002A0DF1"/>
    <w:rsid w:val="002A0EA3"/>
    <w:rsid w:val="002A10C7"/>
    <w:rsid w:val="002A10FA"/>
    <w:rsid w:val="002A1F67"/>
    <w:rsid w:val="002A3101"/>
    <w:rsid w:val="002A3BE6"/>
    <w:rsid w:val="002A42EA"/>
    <w:rsid w:val="002A535C"/>
    <w:rsid w:val="002A590C"/>
    <w:rsid w:val="002A62F3"/>
    <w:rsid w:val="002A644E"/>
    <w:rsid w:val="002A65BA"/>
    <w:rsid w:val="002A79C5"/>
    <w:rsid w:val="002B041C"/>
    <w:rsid w:val="002B2D7E"/>
    <w:rsid w:val="002B3158"/>
    <w:rsid w:val="002B38C9"/>
    <w:rsid w:val="002B3DA3"/>
    <w:rsid w:val="002B4CC0"/>
    <w:rsid w:val="002B5C9D"/>
    <w:rsid w:val="002B5D88"/>
    <w:rsid w:val="002B6360"/>
    <w:rsid w:val="002B6F9D"/>
    <w:rsid w:val="002B77D4"/>
    <w:rsid w:val="002B7890"/>
    <w:rsid w:val="002C0196"/>
    <w:rsid w:val="002C058F"/>
    <w:rsid w:val="002C0805"/>
    <w:rsid w:val="002C0AE9"/>
    <w:rsid w:val="002C1083"/>
    <w:rsid w:val="002C1B02"/>
    <w:rsid w:val="002C21DB"/>
    <w:rsid w:val="002C2985"/>
    <w:rsid w:val="002C2F7A"/>
    <w:rsid w:val="002C30D9"/>
    <w:rsid w:val="002C361E"/>
    <w:rsid w:val="002C3C7A"/>
    <w:rsid w:val="002C3CA4"/>
    <w:rsid w:val="002C3D0C"/>
    <w:rsid w:val="002C481D"/>
    <w:rsid w:val="002C4B12"/>
    <w:rsid w:val="002C66A9"/>
    <w:rsid w:val="002C78D9"/>
    <w:rsid w:val="002C7A94"/>
    <w:rsid w:val="002C7ADF"/>
    <w:rsid w:val="002D01FE"/>
    <w:rsid w:val="002D0B29"/>
    <w:rsid w:val="002D10F2"/>
    <w:rsid w:val="002D1996"/>
    <w:rsid w:val="002D1FA8"/>
    <w:rsid w:val="002D4AAB"/>
    <w:rsid w:val="002D6097"/>
    <w:rsid w:val="002D634C"/>
    <w:rsid w:val="002D7CE2"/>
    <w:rsid w:val="002D7F5E"/>
    <w:rsid w:val="002E0259"/>
    <w:rsid w:val="002E0B4C"/>
    <w:rsid w:val="002E12C0"/>
    <w:rsid w:val="002E19B6"/>
    <w:rsid w:val="002E1DE1"/>
    <w:rsid w:val="002E2159"/>
    <w:rsid w:val="002E2F46"/>
    <w:rsid w:val="002E34ED"/>
    <w:rsid w:val="002E44D3"/>
    <w:rsid w:val="002E4F64"/>
    <w:rsid w:val="002E566F"/>
    <w:rsid w:val="002E578A"/>
    <w:rsid w:val="002E5DF5"/>
    <w:rsid w:val="002E69FE"/>
    <w:rsid w:val="002E7CA2"/>
    <w:rsid w:val="002F0C34"/>
    <w:rsid w:val="002F14DC"/>
    <w:rsid w:val="002F2907"/>
    <w:rsid w:val="002F75AD"/>
    <w:rsid w:val="002F7B75"/>
    <w:rsid w:val="002F7B7D"/>
    <w:rsid w:val="002F7F70"/>
    <w:rsid w:val="0030027A"/>
    <w:rsid w:val="00300729"/>
    <w:rsid w:val="0030104A"/>
    <w:rsid w:val="00301BFB"/>
    <w:rsid w:val="0030205C"/>
    <w:rsid w:val="0030369C"/>
    <w:rsid w:val="003045E7"/>
    <w:rsid w:val="00304DD5"/>
    <w:rsid w:val="00304DEB"/>
    <w:rsid w:val="00305D6B"/>
    <w:rsid w:val="00306032"/>
    <w:rsid w:val="00307789"/>
    <w:rsid w:val="0031294C"/>
    <w:rsid w:val="003134E2"/>
    <w:rsid w:val="0031398C"/>
    <w:rsid w:val="003149B0"/>
    <w:rsid w:val="00315D83"/>
    <w:rsid w:val="00316BFB"/>
    <w:rsid w:val="00316F06"/>
    <w:rsid w:val="00321B80"/>
    <w:rsid w:val="003220BE"/>
    <w:rsid w:val="0032296F"/>
    <w:rsid w:val="003232BF"/>
    <w:rsid w:val="003241BF"/>
    <w:rsid w:val="00327E21"/>
    <w:rsid w:val="00330D69"/>
    <w:rsid w:val="00331940"/>
    <w:rsid w:val="00331C8A"/>
    <w:rsid w:val="00331F4A"/>
    <w:rsid w:val="0033220D"/>
    <w:rsid w:val="00332372"/>
    <w:rsid w:val="003327C2"/>
    <w:rsid w:val="00332819"/>
    <w:rsid w:val="00333256"/>
    <w:rsid w:val="00333823"/>
    <w:rsid w:val="00333844"/>
    <w:rsid w:val="00333A6C"/>
    <w:rsid w:val="00333B04"/>
    <w:rsid w:val="00333D2E"/>
    <w:rsid w:val="00334A0C"/>
    <w:rsid w:val="003364B0"/>
    <w:rsid w:val="00336A9D"/>
    <w:rsid w:val="00337185"/>
    <w:rsid w:val="003371C8"/>
    <w:rsid w:val="00337AE7"/>
    <w:rsid w:val="00340188"/>
    <w:rsid w:val="00340767"/>
    <w:rsid w:val="00340E98"/>
    <w:rsid w:val="00341224"/>
    <w:rsid w:val="00342F3E"/>
    <w:rsid w:val="00346AEB"/>
    <w:rsid w:val="00346B8C"/>
    <w:rsid w:val="00347C9B"/>
    <w:rsid w:val="00351283"/>
    <w:rsid w:val="003514E8"/>
    <w:rsid w:val="00352B25"/>
    <w:rsid w:val="00352F9D"/>
    <w:rsid w:val="00353956"/>
    <w:rsid w:val="003542AB"/>
    <w:rsid w:val="0035503D"/>
    <w:rsid w:val="00355849"/>
    <w:rsid w:val="003569A0"/>
    <w:rsid w:val="00356A95"/>
    <w:rsid w:val="00356D49"/>
    <w:rsid w:val="00360431"/>
    <w:rsid w:val="00360862"/>
    <w:rsid w:val="00360C57"/>
    <w:rsid w:val="00360F61"/>
    <w:rsid w:val="003610A8"/>
    <w:rsid w:val="003618B3"/>
    <w:rsid w:val="00361BD7"/>
    <w:rsid w:val="0036207A"/>
    <w:rsid w:val="00364796"/>
    <w:rsid w:val="00364B19"/>
    <w:rsid w:val="00365438"/>
    <w:rsid w:val="00365637"/>
    <w:rsid w:val="00365EDA"/>
    <w:rsid w:val="003668F6"/>
    <w:rsid w:val="00366AEA"/>
    <w:rsid w:val="003670D9"/>
    <w:rsid w:val="003677C9"/>
    <w:rsid w:val="00367C03"/>
    <w:rsid w:val="00370990"/>
    <w:rsid w:val="003718CB"/>
    <w:rsid w:val="00372F0D"/>
    <w:rsid w:val="0037308F"/>
    <w:rsid w:val="00373E49"/>
    <w:rsid w:val="00374A31"/>
    <w:rsid w:val="00374B21"/>
    <w:rsid w:val="00375C0D"/>
    <w:rsid w:val="00375CE0"/>
    <w:rsid w:val="003760C8"/>
    <w:rsid w:val="00376952"/>
    <w:rsid w:val="00376A6C"/>
    <w:rsid w:val="003800D1"/>
    <w:rsid w:val="003801CD"/>
    <w:rsid w:val="003801DC"/>
    <w:rsid w:val="003805EE"/>
    <w:rsid w:val="00381090"/>
    <w:rsid w:val="003810A7"/>
    <w:rsid w:val="00381ADC"/>
    <w:rsid w:val="00383121"/>
    <w:rsid w:val="00384082"/>
    <w:rsid w:val="003842C0"/>
    <w:rsid w:val="00384801"/>
    <w:rsid w:val="00386EF0"/>
    <w:rsid w:val="00387621"/>
    <w:rsid w:val="00392A41"/>
    <w:rsid w:val="00392B46"/>
    <w:rsid w:val="0039319B"/>
    <w:rsid w:val="003936FF"/>
    <w:rsid w:val="0039395E"/>
    <w:rsid w:val="00393BA1"/>
    <w:rsid w:val="00393BDE"/>
    <w:rsid w:val="00394431"/>
    <w:rsid w:val="003945F3"/>
    <w:rsid w:val="003953EA"/>
    <w:rsid w:val="003954F7"/>
    <w:rsid w:val="00395EFF"/>
    <w:rsid w:val="0039687F"/>
    <w:rsid w:val="003969AA"/>
    <w:rsid w:val="00396ACF"/>
    <w:rsid w:val="00397297"/>
    <w:rsid w:val="00397338"/>
    <w:rsid w:val="00397605"/>
    <w:rsid w:val="00397E87"/>
    <w:rsid w:val="003A079A"/>
    <w:rsid w:val="003A0C8E"/>
    <w:rsid w:val="003A0FAF"/>
    <w:rsid w:val="003A16BE"/>
    <w:rsid w:val="003A2B44"/>
    <w:rsid w:val="003A5E38"/>
    <w:rsid w:val="003A641F"/>
    <w:rsid w:val="003A6CEC"/>
    <w:rsid w:val="003A77FC"/>
    <w:rsid w:val="003B067B"/>
    <w:rsid w:val="003B097D"/>
    <w:rsid w:val="003B0C94"/>
    <w:rsid w:val="003B1421"/>
    <w:rsid w:val="003B1CF8"/>
    <w:rsid w:val="003B2445"/>
    <w:rsid w:val="003B35E9"/>
    <w:rsid w:val="003B3DCB"/>
    <w:rsid w:val="003B3F1A"/>
    <w:rsid w:val="003B4C3C"/>
    <w:rsid w:val="003B52C2"/>
    <w:rsid w:val="003B596E"/>
    <w:rsid w:val="003B5AA5"/>
    <w:rsid w:val="003B6DA7"/>
    <w:rsid w:val="003B6E27"/>
    <w:rsid w:val="003B7754"/>
    <w:rsid w:val="003B7B7F"/>
    <w:rsid w:val="003C1443"/>
    <w:rsid w:val="003C165C"/>
    <w:rsid w:val="003C1C99"/>
    <w:rsid w:val="003C1FFF"/>
    <w:rsid w:val="003C2D07"/>
    <w:rsid w:val="003C306A"/>
    <w:rsid w:val="003C3F28"/>
    <w:rsid w:val="003C400D"/>
    <w:rsid w:val="003C48FA"/>
    <w:rsid w:val="003C6398"/>
    <w:rsid w:val="003C66CA"/>
    <w:rsid w:val="003C6766"/>
    <w:rsid w:val="003C6F49"/>
    <w:rsid w:val="003C7087"/>
    <w:rsid w:val="003C7124"/>
    <w:rsid w:val="003C7484"/>
    <w:rsid w:val="003D008D"/>
    <w:rsid w:val="003D091F"/>
    <w:rsid w:val="003D361D"/>
    <w:rsid w:val="003D3893"/>
    <w:rsid w:val="003D3AD0"/>
    <w:rsid w:val="003D495F"/>
    <w:rsid w:val="003D6220"/>
    <w:rsid w:val="003D71E7"/>
    <w:rsid w:val="003D7D09"/>
    <w:rsid w:val="003E05B6"/>
    <w:rsid w:val="003E2643"/>
    <w:rsid w:val="003E3075"/>
    <w:rsid w:val="003E3A9D"/>
    <w:rsid w:val="003E3B1B"/>
    <w:rsid w:val="003E3C30"/>
    <w:rsid w:val="003E51CA"/>
    <w:rsid w:val="003E51E3"/>
    <w:rsid w:val="003E584A"/>
    <w:rsid w:val="003E7138"/>
    <w:rsid w:val="003E75EA"/>
    <w:rsid w:val="003F063B"/>
    <w:rsid w:val="003F1A62"/>
    <w:rsid w:val="003F2995"/>
    <w:rsid w:val="003F3DE2"/>
    <w:rsid w:val="003F4B98"/>
    <w:rsid w:val="003F74B1"/>
    <w:rsid w:val="003F7E4F"/>
    <w:rsid w:val="0040074E"/>
    <w:rsid w:val="00400A2E"/>
    <w:rsid w:val="00400E7D"/>
    <w:rsid w:val="00401038"/>
    <w:rsid w:val="004013A1"/>
    <w:rsid w:val="00401473"/>
    <w:rsid w:val="004033E0"/>
    <w:rsid w:val="00403D19"/>
    <w:rsid w:val="004047E7"/>
    <w:rsid w:val="00405F8A"/>
    <w:rsid w:val="0040788E"/>
    <w:rsid w:val="00407C3B"/>
    <w:rsid w:val="0041080E"/>
    <w:rsid w:val="00410F05"/>
    <w:rsid w:val="00411097"/>
    <w:rsid w:val="00411298"/>
    <w:rsid w:val="00412456"/>
    <w:rsid w:val="00412E63"/>
    <w:rsid w:val="004132BB"/>
    <w:rsid w:val="004142CA"/>
    <w:rsid w:val="004149BF"/>
    <w:rsid w:val="00415C1E"/>
    <w:rsid w:val="0041650E"/>
    <w:rsid w:val="00417A02"/>
    <w:rsid w:val="00417C2F"/>
    <w:rsid w:val="00417FA6"/>
    <w:rsid w:val="0042056A"/>
    <w:rsid w:val="004206FC"/>
    <w:rsid w:val="00420CAD"/>
    <w:rsid w:val="00420CF7"/>
    <w:rsid w:val="00420F71"/>
    <w:rsid w:val="004215C7"/>
    <w:rsid w:val="00421D5B"/>
    <w:rsid w:val="00422389"/>
    <w:rsid w:val="0042242E"/>
    <w:rsid w:val="004231C1"/>
    <w:rsid w:val="0042363F"/>
    <w:rsid w:val="00423868"/>
    <w:rsid w:val="0042465E"/>
    <w:rsid w:val="00424867"/>
    <w:rsid w:val="00424903"/>
    <w:rsid w:val="0042508F"/>
    <w:rsid w:val="0042536D"/>
    <w:rsid w:val="004256DC"/>
    <w:rsid w:val="00427546"/>
    <w:rsid w:val="00427B79"/>
    <w:rsid w:val="00431709"/>
    <w:rsid w:val="00431751"/>
    <w:rsid w:val="00431891"/>
    <w:rsid w:val="00432A2C"/>
    <w:rsid w:val="00432CB4"/>
    <w:rsid w:val="004337BD"/>
    <w:rsid w:val="00433A1B"/>
    <w:rsid w:val="00433AC4"/>
    <w:rsid w:val="00433ADD"/>
    <w:rsid w:val="00433B5D"/>
    <w:rsid w:val="00433B83"/>
    <w:rsid w:val="00434828"/>
    <w:rsid w:val="00434975"/>
    <w:rsid w:val="00434E5C"/>
    <w:rsid w:val="004354BC"/>
    <w:rsid w:val="00435A49"/>
    <w:rsid w:val="00435CEA"/>
    <w:rsid w:val="00435F00"/>
    <w:rsid w:val="00436F63"/>
    <w:rsid w:val="00440B47"/>
    <w:rsid w:val="004419DA"/>
    <w:rsid w:val="00441E12"/>
    <w:rsid w:val="0044205C"/>
    <w:rsid w:val="00442243"/>
    <w:rsid w:val="00442899"/>
    <w:rsid w:val="00442CA9"/>
    <w:rsid w:val="00443753"/>
    <w:rsid w:val="00443CB2"/>
    <w:rsid w:val="00443E22"/>
    <w:rsid w:val="00444A99"/>
    <w:rsid w:val="00444CAE"/>
    <w:rsid w:val="004450B1"/>
    <w:rsid w:val="00446184"/>
    <w:rsid w:val="004465D9"/>
    <w:rsid w:val="00446618"/>
    <w:rsid w:val="0044685D"/>
    <w:rsid w:val="004473B1"/>
    <w:rsid w:val="00452A1D"/>
    <w:rsid w:val="00453C27"/>
    <w:rsid w:val="00454BBE"/>
    <w:rsid w:val="0045574D"/>
    <w:rsid w:val="00455D05"/>
    <w:rsid w:val="004560C0"/>
    <w:rsid w:val="00456113"/>
    <w:rsid w:val="0045697B"/>
    <w:rsid w:val="00456ECF"/>
    <w:rsid w:val="00456FD8"/>
    <w:rsid w:val="004571A9"/>
    <w:rsid w:val="00457300"/>
    <w:rsid w:val="0046019D"/>
    <w:rsid w:val="00460551"/>
    <w:rsid w:val="004608B6"/>
    <w:rsid w:val="004615B4"/>
    <w:rsid w:val="00462CE3"/>
    <w:rsid w:val="004632F5"/>
    <w:rsid w:val="0046394F"/>
    <w:rsid w:val="00463C8A"/>
    <w:rsid w:val="00465147"/>
    <w:rsid w:val="004656C8"/>
    <w:rsid w:val="0046593B"/>
    <w:rsid w:val="0046737D"/>
    <w:rsid w:val="00467EF0"/>
    <w:rsid w:val="00470982"/>
    <w:rsid w:val="00470D99"/>
    <w:rsid w:val="00470E05"/>
    <w:rsid w:val="00470F72"/>
    <w:rsid w:val="00472CFB"/>
    <w:rsid w:val="0047336F"/>
    <w:rsid w:val="00473C60"/>
    <w:rsid w:val="00473DEF"/>
    <w:rsid w:val="0047435A"/>
    <w:rsid w:val="00474496"/>
    <w:rsid w:val="0047547E"/>
    <w:rsid w:val="00476B06"/>
    <w:rsid w:val="00476FC6"/>
    <w:rsid w:val="00477344"/>
    <w:rsid w:val="00477B38"/>
    <w:rsid w:val="004804A5"/>
    <w:rsid w:val="00480D9B"/>
    <w:rsid w:val="00481FB6"/>
    <w:rsid w:val="00481FD9"/>
    <w:rsid w:val="004827EF"/>
    <w:rsid w:val="00483503"/>
    <w:rsid w:val="004837C0"/>
    <w:rsid w:val="00483D68"/>
    <w:rsid w:val="00483EBB"/>
    <w:rsid w:val="00486387"/>
    <w:rsid w:val="0048672F"/>
    <w:rsid w:val="00486D30"/>
    <w:rsid w:val="004877F8"/>
    <w:rsid w:val="00492AFB"/>
    <w:rsid w:val="0049315E"/>
    <w:rsid w:val="0049357A"/>
    <w:rsid w:val="00493A64"/>
    <w:rsid w:val="004945F4"/>
    <w:rsid w:val="004946CC"/>
    <w:rsid w:val="004947E2"/>
    <w:rsid w:val="00496954"/>
    <w:rsid w:val="004A04DF"/>
    <w:rsid w:val="004A09FF"/>
    <w:rsid w:val="004A0A0E"/>
    <w:rsid w:val="004A1667"/>
    <w:rsid w:val="004A1DF7"/>
    <w:rsid w:val="004A283E"/>
    <w:rsid w:val="004A2C66"/>
    <w:rsid w:val="004A38F7"/>
    <w:rsid w:val="004A4006"/>
    <w:rsid w:val="004A44EE"/>
    <w:rsid w:val="004A4AF1"/>
    <w:rsid w:val="004A5984"/>
    <w:rsid w:val="004A63E0"/>
    <w:rsid w:val="004A7962"/>
    <w:rsid w:val="004B073A"/>
    <w:rsid w:val="004B0B2E"/>
    <w:rsid w:val="004B0ECD"/>
    <w:rsid w:val="004B1F62"/>
    <w:rsid w:val="004B20E1"/>
    <w:rsid w:val="004B21A9"/>
    <w:rsid w:val="004B2917"/>
    <w:rsid w:val="004B33E7"/>
    <w:rsid w:val="004B45F1"/>
    <w:rsid w:val="004B4953"/>
    <w:rsid w:val="004B4D76"/>
    <w:rsid w:val="004B6A50"/>
    <w:rsid w:val="004B7A08"/>
    <w:rsid w:val="004B7BD5"/>
    <w:rsid w:val="004C017E"/>
    <w:rsid w:val="004C16E5"/>
    <w:rsid w:val="004C1AC0"/>
    <w:rsid w:val="004C2D23"/>
    <w:rsid w:val="004C2FEA"/>
    <w:rsid w:val="004C3F98"/>
    <w:rsid w:val="004C41A7"/>
    <w:rsid w:val="004C4A80"/>
    <w:rsid w:val="004C4CD0"/>
    <w:rsid w:val="004C5B8E"/>
    <w:rsid w:val="004C64D0"/>
    <w:rsid w:val="004C6597"/>
    <w:rsid w:val="004C750E"/>
    <w:rsid w:val="004C798B"/>
    <w:rsid w:val="004C7AF4"/>
    <w:rsid w:val="004D049B"/>
    <w:rsid w:val="004D09F8"/>
    <w:rsid w:val="004D0E96"/>
    <w:rsid w:val="004D188A"/>
    <w:rsid w:val="004D1BB4"/>
    <w:rsid w:val="004D1D0F"/>
    <w:rsid w:val="004D1FBE"/>
    <w:rsid w:val="004D2871"/>
    <w:rsid w:val="004D2BD8"/>
    <w:rsid w:val="004D3035"/>
    <w:rsid w:val="004D330A"/>
    <w:rsid w:val="004D3D8E"/>
    <w:rsid w:val="004D56A2"/>
    <w:rsid w:val="004D65E8"/>
    <w:rsid w:val="004E00C7"/>
    <w:rsid w:val="004E070B"/>
    <w:rsid w:val="004E0B59"/>
    <w:rsid w:val="004E1B3C"/>
    <w:rsid w:val="004E1F64"/>
    <w:rsid w:val="004E2654"/>
    <w:rsid w:val="004E35FB"/>
    <w:rsid w:val="004E4288"/>
    <w:rsid w:val="004E4AD5"/>
    <w:rsid w:val="004E4E8A"/>
    <w:rsid w:val="004E64FA"/>
    <w:rsid w:val="004F01B7"/>
    <w:rsid w:val="004F0550"/>
    <w:rsid w:val="004F0B3B"/>
    <w:rsid w:val="004F1259"/>
    <w:rsid w:val="004F1A49"/>
    <w:rsid w:val="004F1EE7"/>
    <w:rsid w:val="004F269E"/>
    <w:rsid w:val="004F3173"/>
    <w:rsid w:val="004F34FB"/>
    <w:rsid w:val="004F4059"/>
    <w:rsid w:val="004F473A"/>
    <w:rsid w:val="004F49DD"/>
    <w:rsid w:val="004F5543"/>
    <w:rsid w:val="004F59B3"/>
    <w:rsid w:val="004F5A49"/>
    <w:rsid w:val="004F6828"/>
    <w:rsid w:val="004F69E0"/>
    <w:rsid w:val="004F6C94"/>
    <w:rsid w:val="004F6CAD"/>
    <w:rsid w:val="004F6DA3"/>
    <w:rsid w:val="00502EA2"/>
    <w:rsid w:val="005030FC"/>
    <w:rsid w:val="00505095"/>
    <w:rsid w:val="005053D0"/>
    <w:rsid w:val="00506DE8"/>
    <w:rsid w:val="005073F7"/>
    <w:rsid w:val="0050794F"/>
    <w:rsid w:val="00507D65"/>
    <w:rsid w:val="005109BE"/>
    <w:rsid w:val="00511557"/>
    <w:rsid w:val="00511DAA"/>
    <w:rsid w:val="005130CD"/>
    <w:rsid w:val="00514248"/>
    <w:rsid w:val="00514505"/>
    <w:rsid w:val="00515561"/>
    <w:rsid w:val="005160CA"/>
    <w:rsid w:val="00516391"/>
    <w:rsid w:val="005172B3"/>
    <w:rsid w:val="005174BB"/>
    <w:rsid w:val="00520950"/>
    <w:rsid w:val="00520BD4"/>
    <w:rsid w:val="00521A6A"/>
    <w:rsid w:val="005228E6"/>
    <w:rsid w:val="00523685"/>
    <w:rsid w:val="005237AC"/>
    <w:rsid w:val="00523A06"/>
    <w:rsid w:val="00523A3E"/>
    <w:rsid w:val="00525101"/>
    <w:rsid w:val="0052558C"/>
    <w:rsid w:val="00525E69"/>
    <w:rsid w:val="00527809"/>
    <w:rsid w:val="005279F8"/>
    <w:rsid w:val="00531269"/>
    <w:rsid w:val="00531808"/>
    <w:rsid w:val="00532576"/>
    <w:rsid w:val="00534652"/>
    <w:rsid w:val="00534F66"/>
    <w:rsid w:val="005352F1"/>
    <w:rsid w:val="005365B5"/>
    <w:rsid w:val="005371E5"/>
    <w:rsid w:val="0053731A"/>
    <w:rsid w:val="0053755A"/>
    <w:rsid w:val="00537BBF"/>
    <w:rsid w:val="00537BCC"/>
    <w:rsid w:val="00540A36"/>
    <w:rsid w:val="00540BF9"/>
    <w:rsid w:val="00540D6D"/>
    <w:rsid w:val="00541189"/>
    <w:rsid w:val="00542A22"/>
    <w:rsid w:val="00542B2F"/>
    <w:rsid w:val="00543486"/>
    <w:rsid w:val="00543855"/>
    <w:rsid w:val="00544F53"/>
    <w:rsid w:val="00545032"/>
    <w:rsid w:val="00546476"/>
    <w:rsid w:val="00546907"/>
    <w:rsid w:val="005471F7"/>
    <w:rsid w:val="00547F2C"/>
    <w:rsid w:val="00550AF4"/>
    <w:rsid w:val="0055103E"/>
    <w:rsid w:val="00553685"/>
    <w:rsid w:val="00555350"/>
    <w:rsid w:val="0055566B"/>
    <w:rsid w:val="0055600C"/>
    <w:rsid w:val="00556AA1"/>
    <w:rsid w:val="0055714C"/>
    <w:rsid w:val="00557E6F"/>
    <w:rsid w:val="00557EA5"/>
    <w:rsid w:val="00557FC7"/>
    <w:rsid w:val="0056117C"/>
    <w:rsid w:val="005626EA"/>
    <w:rsid w:val="005628F6"/>
    <w:rsid w:val="00562976"/>
    <w:rsid w:val="00562BAE"/>
    <w:rsid w:val="00562F72"/>
    <w:rsid w:val="005634AB"/>
    <w:rsid w:val="00564141"/>
    <w:rsid w:val="005647CE"/>
    <w:rsid w:val="00564F88"/>
    <w:rsid w:val="005659F9"/>
    <w:rsid w:val="00565F2A"/>
    <w:rsid w:val="0056675A"/>
    <w:rsid w:val="0056776F"/>
    <w:rsid w:val="0057072B"/>
    <w:rsid w:val="00570D54"/>
    <w:rsid w:val="00571630"/>
    <w:rsid w:val="00571F62"/>
    <w:rsid w:val="0057210B"/>
    <w:rsid w:val="00572B45"/>
    <w:rsid w:val="00574266"/>
    <w:rsid w:val="0057442C"/>
    <w:rsid w:val="005751AB"/>
    <w:rsid w:val="00575450"/>
    <w:rsid w:val="0057574B"/>
    <w:rsid w:val="005757E6"/>
    <w:rsid w:val="00575B2A"/>
    <w:rsid w:val="005764A8"/>
    <w:rsid w:val="00576799"/>
    <w:rsid w:val="00576816"/>
    <w:rsid w:val="005768A2"/>
    <w:rsid w:val="0057736B"/>
    <w:rsid w:val="00581569"/>
    <w:rsid w:val="00581F9A"/>
    <w:rsid w:val="00582094"/>
    <w:rsid w:val="005841AD"/>
    <w:rsid w:val="00585ED6"/>
    <w:rsid w:val="00586B39"/>
    <w:rsid w:val="00586DD1"/>
    <w:rsid w:val="005877C4"/>
    <w:rsid w:val="005913FA"/>
    <w:rsid w:val="005915E7"/>
    <w:rsid w:val="005928A3"/>
    <w:rsid w:val="0059307C"/>
    <w:rsid w:val="00593482"/>
    <w:rsid w:val="00593993"/>
    <w:rsid w:val="005954D3"/>
    <w:rsid w:val="0059606D"/>
    <w:rsid w:val="00596507"/>
    <w:rsid w:val="005969C2"/>
    <w:rsid w:val="00597AAA"/>
    <w:rsid w:val="00597D5A"/>
    <w:rsid w:val="005A00B0"/>
    <w:rsid w:val="005A027B"/>
    <w:rsid w:val="005A0A19"/>
    <w:rsid w:val="005A2CB6"/>
    <w:rsid w:val="005A2DFF"/>
    <w:rsid w:val="005A3058"/>
    <w:rsid w:val="005A308C"/>
    <w:rsid w:val="005A32C6"/>
    <w:rsid w:val="005A3319"/>
    <w:rsid w:val="005A66CA"/>
    <w:rsid w:val="005B0082"/>
    <w:rsid w:val="005B1128"/>
    <w:rsid w:val="005B16AF"/>
    <w:rsid w:val="005B2CA2"/>
    <w:rsid w:val="005B308F"/>
    <w:rsid w:val="005B348B"/>
    <w:rsid w:val="005B47BC"/>
    <w:rsid w:val="005B491D"/>
    <w:rsid w:val="005B4ACE"/>
    <w:rsid w:val="005B4B54"/>
    <w:rsid w:val="005B4B9C"/>
    <w:rsid w:val="005B4CF5"/>
    <w:rsid w:val="005B4FAA"/>
    <w:rsid w:val="005B584C"/>
    <w:rsid w:val="005B5EC5"/>
    <w:rsid w:val="005B61D6"/>
    <w:rsid w:val="005B6B78"/>
    <w:rsid w:val="005B7533"/>
    <w:rsid w:val="005B7D68"/>
    <w:rsid w:val="005B7F5A"/>
    <w:rsid w:val="005C0301"/>
    <w:rsid w:val="005C2385"/>
    <w:rsid w:val="005C284E"/>
    <w:rsid w:val="005C2CA7"/>
    <w:rsid w:val="005C2D33"/>
    <w:rsid w:val="005C4260"/>
    <w:rsid w:val="005C5A75"/>
    <w:rsid w:val="005C67BD"/>
    <w:rsid w:val="005C7A98"/>
    <w:rsid w:val="005D0925"/>
    <w:rsid w:val="005D0929"/>
    <w:rsid w:val="005D15D7"/>
    <w:rsid w:val="005D29A6"/>
    <w:rsid w:val="005D2D5A"/>
    <w:rsid w:val="005D3C58"/>
    <w:rsid w:val="005D4169"/>
    <w:rsid w:val="005D4A9D"/>
    <w:rsid w:val="005D5806"/>
    <w:rsid w:val="005D6DDC"/>
    <w:rsid w:val="005D7202"/>
    <w:rsid w:val="005D723B"/>
    <w:rsid w:val="005D7828"/>
    <w:rsid w:val="005D7ADD"/>
    <w:rsid w:val="005E1605"/>
    <w:rsid w:val="005E1A73"/>
    <w:rsid w:val="005E3D32"/>
    <w:rsid w:val="005E41DB"/>
    <w:rsid w:val="005E4E0B"/>
    <w:rsid w:val="005E5AFD"/>
    <w:rsid w:val="005E6060"/>
    <w:rsid w:val="005E7AD4"/>
    <w:rsid w:val="005F0670"/>
    <w:rsid w:val="005F0EE5"/>
    <w:rsid w:val="005F2829"/>
    <w:rsid w:val="005F2F77"/>
    <w:rsid w:val="005F3989"/>
    <w:rsid w:val="005F561C"/>
    <w:rsid w:val="005F5FC2"/>
    <w:rsid w:val="005F634D"/>
    <w:rsid w:val="005F7440"/>
    <w:rsid w:val="005F7495"/>
    <w:rsid w:val="006002C1"/>
    <w:rsid w:val="00600D45"/>
    <w:rsid w:val="00600EDE"/>
    <w:rsid w:val="00600EFB"/>
    <w:rsid w:val="00601A49"/>
    <w:rsid w:val="0060246D"/>
    <w:rsid w:val="00602C3D"/>
    <w:rsid w:val="006031A9"/>
    <w:rsid w:val="0060379B"/>
    <w:rsid w:val="0060508F"/>
    <w:rsid w:val="00605674"/>
    <w:rsid w:val="00605AF0"/>
    <w:rsid w:val="006074B9"/>
    <w:rsid w:val="00610609"/>
    <w:rsid w:val="006108DA"/>
    <w:rsid w:val="00611909"/>
    <w:rsid w:val="00613072"/>
    <w:rsid w:val="006134E3"/>
    <w:rsid w:val="0061480E"/>
    <w:rsid w:val="00615159"/>
    <w:rsid w:val="00615612"/>
    <w:rsid w:val="006158F6"/>
    <w:rsid w:val="00615FCC"/>
    <w:rsid w:val="00616431"/>
    <w:rsid w:val="00617387"/>
    <w:rsid w:val="00617421"/>
    <w:rsid w:val="00617FFE"/>
    <w:rsid w:val="00620ABD"/>
    <w:rsid w:val="00620C49"/>
    <w:rsid w:val="00621D80"/>
    <w:rsid w:val="006225AC"/>
    <w:rsid w:val="006225E7"/>
    <w:rsid w:val="00622B4A"/>
    <w:rsid w:val="00623927"/>
    <w:rsid w:val="006242FC"/>
    <w:rsid w:val="00625DE4"/>
    <w:rsid w:val="00626A13"/>
    <w:rsid w:val="00627E0E"/>
    <w:rsid w:val="00630117"/>
    <w:rsid w:val="0063015D"/>
    <w:rsid w:val="006308D1"/>
    <w:rsid w:val="00630968"/>
    <w:rsid w:val="006309B3"/>
    <w:rsid w:val="0063137C"/>
    <w:rsid w:val="00631C49"/>
    <w:rsid w:val="0063408E"/>
    <w:rsid w:val="00634685"/>
    <w:rsid w:val="00634796"/>
    <w:rsid w:val="00634E1E"/>
    <w:rsid w:val="0063550E"/>
    <w:rsid w:val="006364EA"/>
    <w:rsid w:val="00636CDE"/>
    <w:rsid w:val="00641026"/>
    <w:rsid w:val="0064197A"/>
    <w:rsid w:val="00643C25"/>
    <w:rsid w:val="00644599"/>
    <w:rsid w:val="0064519F"/>
    <w:rsid w:val="006451E0"/>
    <w:rsid w:val="006461A0"/>
    <w:rsid w:val="00646D62"/>
    <w:rsid w:val="00646EEB"/>
    <w:rsid w:val="00647AAD"/>
    <w:rsid w:val="00647EC7"/>
    <w:rsid w:val="00650480"/>
    <w:rsid w:val="00650B00"/>
    <w:rsid w:val="00651426"/>
    <w:rsid w:val="00651688"/>
    <w:rsid w:val="00651A42"/>
    <w:rsid w:val="00651C9D"/>
    <w:rsid w:val="00652D00"/>
    <w:rsid w:val="00652D43"/>
    <w:rsid w:val="00653A80"/>
    <w:rsid w:val="006541FC"/>
    <w:rsid w:val="0065544E"/>
    <w:rsid w:val="00655B95"/>
    <w:rsid w:val="00655D4E"/>
    <w:rsid w:val="006567DF"/>
    <w:rsid w:val="006569ED"/>
    <w:rsid w:val="00656C7B"/>
    <w:rsid w:val="00656D8D"/>
    <w:rsid w:val="00657AC7"/>
    <w:rsid w:val="00661102"/>
    <w:rsid w:val="00661FA4"/>
    <w:rsid w:val="00662B0C"/>
    <w:rsid w:val="006632C3"/>
    <w:rsid w:val="006636D0"/>
    <w:rsid w:val="00664AA4"/>
    <w:rsid w:val="00664D37"/>
    <w:rsid w:val="00665235"/>
    <w:rsid w:val="006654D6"/>
    <w:rsid w:val="00665D3F"/>
    <w:rsid w:val="00665F73"/>
    <w:rsid w:val="00666AC7"/>
    <w:rsid w:val="00666C58"/>
    <w:rsid w:val="00671F10"/>
    <w:rsid w:val="00672096"/>
    <w:rsid w:val="00672450"/>
    <w:rsid w:val="006725A9"/>
    <w:rsid w:val="00672AD4"/>
    <w:rsid w:val="006739E6"/>
    <w:rsid w:val="00673EC2"/>
    <w:rsid w:val="0067516D"/>
    <w:rsid w:val="00675551"/>
    <w:rsid w:val="00676040"/>
    <w:rsid w:val="00676072"/>
    <w:rsid w:val="00676669"/>
    <w:rsid w:val="00676710"/>
    <w:rsid w:val="006778A0"/>
    <w:rsid w:val="00680091"/>
    <w:rsid w:val="00680E0A"/>
    <w:rsid w:val="00680E2F"/>
    <w:rsid w:val="00681285"/>
    <w:rsid w:val="006813B1"/>
    <w:rsid w:val="0068194E"/>
    <w:rsid w:val="006824EC"/>
    <w:rsid w:val="006831E2"/>
    <w:rsid w:val="00684A70"/>
    <w:rsid w:val="00685CA8"/>
    <w:rsid w:val="0068650D"/>
    <w:rsid w:val="00686BA8"/>
    <w:rsid w:val="00687EA4"/>
    <w:rsid w:val="006902EA"/>
    <w:rsid w:val="0069135D"/>
    <w:rsid w:val="00691F6C"/>
    <w:rsid w:val="006920EE"/>
    <w:rsid w:val="00693FFA"/>
    <w:rsid w:val="006953E4"/>
    <w:rsid w:val="00696263"/>
    <w:rsid w:val="006971DE"/>
    <w:rsid w:val="006A00DD"/>
    <w:rsid w:val="006A1426"/>
    <w:rsid w:val="006A1844"/>
    <w:rsid w:val="006A1C99"/>
    <w:rsid w:val="006A2329"/>
    <w:rsid w:val="006A28EA"/>
    <w:rsid w:val="006A30CA"/>
    <w:rsid w:val="006A34C8"/>
    <w:rsid w:val="006A4B54"/>
    <w:rsid w:val="006A516F"/>
    <w:rsid w:val="006A5FAF"/>
    <w:rsid w:val="006A6BB9"/>
    <w:rsid w:val="006A76D4"/>
    <w:rsid w:val="006A7E18"/>
    <w:rsid w:val="006A7FFD"/>
    <w:rsid w:val="006B00C2"/>
    <w:rsid w:val="006B1063"/>
    <w:rsid w:val="006B1C15"/>
    <w:rsid w:val="006B3F40"/>
    <w:rsid w:val="006B5251"/>
    <w:rsid w:val="006B5D6E"/>
    <w:rsid w:val="006B711E"/>
    <w:rsid w:val="006B79DF"/>
    <w:rsid w:val="006C0439"/>
    <w:rsid w:val="006C11AE"/>
    <w:rsid w:val="006C1A0E"/>
    <w:rsid w:val="006C1E08"/>
    <w:rsid w:val="006C2A93"/>
    <w:rsid w:val="006C30D9"/>
    <w:rsid w:val="006C38DE"/>
    <w:rsid w:val="006C3BC1"/>
    <w:rsid w:val="006C476D"/>
    <w:rsid w:val="006C5269"/>
    <w:rsid w:val="006C54F3"/>
    <w:rsid w:val="006C62A0"/>
    <w:rsid w:val="006C6488"/>
    <w:rsid w:val="006C6875"/>
    <w:rsid w:val="006C7F29"/>
    <w:rsid w:val="006D002F"/>
    <w:rsid w:val="006D06C6"/>
    <w:rsid w:val="006D281A"/>
    <w:rsid w:val="006D2DE0"/>
    <w:rsid w:val="006D329C"/>
    <w:rsid w:val="006D33BB"/>
    <w:rsid w:val="006D44A9"/>
    <w:rsid w:val="006D4BFD"/>
    <w:rsid w:val="006D574F"/>
    <w:rsid w:val="006D5756"/>
    <w:rsid w:val="006D5CE9"/>
    <w:rsid w:val="006D6273"/>
    <w:rsid w:val="006D6BCF"/>
    <w:rsid w:val="006D6E39"/>
    <w:rsid w:val="006D6F96"/>
    <w:rsid w:val="006D7CBA"/>
    <w:rsid w:val="006D7E75"/>
    <w:rsid w:val="006E093F"/>
    <w:rsid w:val="006E1055"/>
    <w:rsid w:val="006E1198"/>
    <w:rsid w:val="006E21BC"/>
    <w:rsid w:val="006E2826"/>
    <w:rsid w:val="006E2D31"/>
    <w:rsid w:val="006E2FAE"/>
    <w:rsid w:val="006E3AB9"/>
    <w:rsid w:val="006E4B02"/>
    <w:rsid w:val="006E4E91"/>
    <w:rsid w:val="006E68B1"/>
    <w:rsid w:val="006E72A7"/>
    <w:rsid w:val="006E7F81"/>
    <w:rsid w:val="006F0E6E"/>
    <w:rsid w:val="006F12B5"/>
    <w:rsid w:val="006F25C3"/>
    <w:rsid w:val="006F298C"/>
    <w:rsid w:val="006F4F6E"/>
    <w:rsid w:val="006F5414"/>
    <w:rsid w:val="006F5735"/>
    <w:rsid w:val="006F7077"/>
    <w:rsid w:val="0070134C"/>
    <w:rsid w:val="00702056"/>
    <w:rsid w:val="007021FD"/>
    <w:rsid w:val="00702DC3"/>
    <w:rsid w:val="00703651"/>
    <w:rsid w:val="00703D7D"/>
    <w:rsid w:val="00704314"/>
    <w:rsid w:val="00704EAA"/>
    <w:rsid w:val="00704F4D"/>
    <w:rsid w:val="00705806"/>
    <w:rsid w:val="00706742"/>
    <w:rsid w:val="00706E99"/>
    <w:rsid w:val="007070A4"/>
    <w:rsid w:val="00707163"/>
    <w:rsid w:val="0070722B"/>
    <w:rsid w:val="007078DB"/>
    <w:rsid w:val="007104BB"/>
    <w:rsid w:val="00711023"/>
    <w:rsid w:val="00712122"/>
    <w:rsid w:val="00712F47"/>
    <w:rsid w:val="00713F07"/>
    <w:rsid w:val="00714F3C"/>
    <w:rsid w:val="007159B2"/>
    <w:rsid w:val="00715B56"/>
    <w:rsid w:val="007163EC"/>
    <w:rsid w:val="00723EA9"/>
    <w:rsid w:val="00724294"/>
    <w:rsid w:val="00725B62"/>
    <w:rsid w:val="00726C61"/>
    <w:rsid w:val="00730852"/>
    <w:rsid w:val="00730B0B"/>
    <w:rsid w:val="0073173C"/>
    <w:rsid w:val="007319F3"/>
    <w:rsid w:val="0073206E"/>
    <w:rsid w:val="00732268"/>
    <w:rsid w:val="007329BA"/>
    <w:rsid w:val="00732A6B"/>
    <w:rsid w:val="00732D13"/>
    <w:rsid w:val="00732D2B"/>
    <w:rsid w:val="007342B3"/>
    <w:rsid w:val="0073599D"/>
    <w:rsid w:val="00735C9B"/>
    <w:rsid w:val="007367D3"/>
    <w:rsid w:val="00737931"/>
    <w:rsid w:val="007406AE"/>
    <w:rsid w:val="007410F4"/>
    <w:rsid w:val="007430F3"/>
    <w:rsid w:val="007431E7"/>
    <w:rsid w:val="00743A78"/>
    <w:rsid w:val="00743AA2"/>
    <w:rsid w:val="00744BC9"/>
    <w:rsid w:val="00744D97"/>
    <w:rsid w:val="00744FD8"/>
    <w:rsid w:val="00745308"/>
    <w:rsid w:val="00745EB7"/>
    <w:rsid w:val="007460D0"/>
    <w:rsid w:val="007471B2"/>
    <w:rsid w:val="00747239"/>
    <w:rsid w:val="00747AEE"/>
    <w:rsid w:val="00752D35"/>
    <w:rsid w:val="00752E9A"/>
    <w:rsid w:val="00753E73"/>
    <w:rsid w:val="00754C2F"/>
    <w:rsid w:val="00754D3D"/>
    <w:rsid w:val="00754D65"/>
    <w:rsid w:val="007559AA"/>
    <w:rsid w:val="0075656B"/>
    <w:rsid w:val="0075659E"/>
    <w:rsid w:val="00757162"/>
    <w:rsid w:val="00757A1D"/>
    <w:rsid w:val="00760D08"/>
    <w:rsid w:val="007611AD"/>
    <w:rsid w:val="00761439"/>
    <w:rsid w:val="00762946"/>
    <w:rsid w:val="00762A46"/>
    <w:rsid w:val="00764151"/>
    <w:rsid w:val="007646F2"/>
    <w:rsid w:val="00764DE2"/>
    <w:rsid w:val="007662AB"/>
    <w:rsid w:val="00766629"/>
    <w:rsid w:val="00766E71"/>
    <w:rsid w:val="0076713D"/>
    <w:rsid w:val="00770478"/>
    <w:rsid w:val="00770E49"/>
    <w:rsid w:val="00772464"/>
    <w:rsid w:val="0077373F"/>
    <w:rsid w:val="007739CA"/>
    <w:rsid w:val="0077470A"/>
    <w:rsid w:val="00774CC8"/>
    <w:rsid w:val="007754D2"/>
    <w:rsid w:val="0077739E"/>
    <w:rsid w:val="00777A2D"/>
    <w:rsid w:val="00777F17"/>
    <w:rsid w:val="0078009B"/>
    <w:rsid w:val="00780CC4"/>
    <w:rsid w:val="00781B84"/>
    <w:rsid w:val="0078206A"/>
    <w:rsid w:val="00784555"/>
    <w:rsid w:val="00784B2C"/>
    <w:rsid w:val="007866D2"/>
    <w:rsid w:val="007867A9"/>
    <w:rsid w:val="00787302"/>
    <w:rsid w:val="00790335"/>
    <w:rsid w:val="00790C24"/>
    <w:rsid w:val="00790FD8"/>
    <w:rsid w:val="007924E4"/>
    <w:rsid w:val="00792E0B"/>
    <w:rsid w:val="007947D0"/>
    <w:rsid w:val="00794F38"/>
    <w:rsid w:val="00795183"/>
    <w:rsid w:val="007954C5"/>
    <w:rsid w:val="00795AED"/>
    <w:rsid w:val="0079650C"/>
    <w:rsid w:val="007970C9"/>
    <w:rsid w:val="00797E00"/>
    <w:rsid w:val="007A0596"/>
    <w:rsid w:val="007A1AA9"/>
    <w:rsid w:val="007A1DD1"/>
    <w:rsid w:val="007A2719"/>
    <w:rsid w:val="007A31EA"/>
    <w:rsid w:val="007A5284"/>
    <w:rsid w:val="007A57A7"/>
    <w:rsid w:val="007A5ADF"/>
    <w:rsid w:val="007A5D0B"/>
    <w:rsid w:val="007A76D3"/>
    <w:rsid w:val="007A786F"/>
    <w:rsid w:val="007B1065"/>
    <w:rsid w:val="007B12BF"/>
    <w:rsid w:val="007B15AD"/>
    <w:rsid w:val="007B40A9"/>
    <w:rsid w:val="007B4CAB"/>
    <w:rsid w:val="007B542F"/>
    <w:rsid w:val="007B58A7"/>
    <w:rsid w:val="007B6B12"/>
    <w:rsid w:val="007B6CE9"/>
    <w:rsid w:val="007B6F5C"/>
    <w:rsid w:val="007B7551"/>
    <w:rsid w:val="007C2683"/>
    <w:rsid w:val="007C533E"/>
    <w:rsid w:val="007C5804"/>
    <w:rsid w:val="007C5834"/>
    <w:rsid w:val="007C63E2"/>
    <w:rsid w:val="007C7228"/>
    <w:rsid w:val="007C731F"/>
    <w:rsid w:val="007C7D50"/>
    <w:rsid w:val="007D01E6"/>
    <w:rsid w:val="007D046B"/>
    <w:rsid w:val="007D0B86"/>
    <w:rsid w:val="007D3A0E"/>
    <w:rsid w:val="007D3A5A"/>
    <w:rsid w:val="007D3D09"/>
    <w:rsid w:val="007D42DA"/>
    <w:rsid w:val="007D4DC2"/>
    <w:rsid w:val="007D50C4"/>
    <w:rsid w:val="007D5ACB"/>
    <w:rsid w:val="007D5DC6"/>
    <w:rsid w:val="007D5EF0"/>
    <w:rsid w:val="007D63CE"/>
    <w:rsid w:val="007D74E2"/>
    <w:rsid w:val="007D7E69"/>
    <w:rsid w:val="007E0DDA"/>
    <w:rsid w:val="007E1770"/>
    <w:rsid w:val="007E17C5"/>
    <w:rsid w:val="007E20EF"/>
    <w:rsid w:val="007E2823"/>
    <w:rsid w:val="007E3CFD"/>
    <w:rsid w:val="007E4EB4"/>
    <w:rsid w:val="007E5367"/>
    <w:rsid w:val="007E61F0"/>
    <w:rsid w:val="007E661B"/>
    <w:rsid w:val="007E6745"/>
    <w:rsid w:val="007E7100"/>
    <w:rsid w:val="007E7173"/>
    <w:rsid w:val="007E71CF"/>
    <w:rsid w:val="007E7C70"/>
    <w:rsid w:val="007E7E3A"/>
    <w:rsid w:val="007F050D"/>
    <w:rsid w:val="007F0D05"/>
    <w:rsid w:val="007F0FD7"/>
    <w:rsid w:val="007F11C9"/>
    <w:rsid w:val="007F1D10"/>
    <w:rsid w:val="007F286F"/>
    <w:rsid w:val="007F2BAA"/>
    <w:rsid w:val="007F34A0"/>
    <w:rsid w:val="007F3D12"/>
    <w:rsid w:val="007F4790"/>
    <w:rsid w:val="007F4F34"/>
    <w:rsid w:val="007F569C"/>
    <w:rsid w:val="007F626F"/>
    <w:rsid w:val="007F73D0"/>
    <w:rsid w:val="007F74B2"/>
    <w:rsid w:val="007F7968"/>
    <w:rsid w:val="00800AB9"/>
    <w:rsid w:val="00801103"/>
    <w:rsid w:val="0080252B"/>
    <w:rsid w:val="00802C3D"/>
    <w:rsid w:val="00803F94"/>
    <w:rsid w:val="00804587"/>
    <w:rsid w:val="0080478A"/>
    <w:rsid w:val="0080485D"/>
    <w:rsid w:val="00807013"/>
    <w:rsid w:val="00810678"/>
    <w:rsid w:val="00810B65"/>
    <w:rsid w:val="00810CF6"/>
    <w:rsid w:val="00810DF5"/>
    <w:rsid w:val="00813EEF"/>
    <w:rsid w:val="00814089"/>
    <w:rsid w:val="0081420C"/>
    <w:rsid w:val="00815E2D"/>
    <w:rsid w:val="008162BD"/>
    <w:rsid w:val="008162C3"/>
    <w:rsid w:val="008163A7"/>
    <w:rsid w:val="008166D7"/>
    <w:rsid w:val="00820675"/>
    <w:rsid w:val="0082073F"/>
    <w:rsid w:val="00822C84"/>
    <w:rsid w:val="00822D3B"/>
    <w:rsid w:val="00823111"/>
    <w:rsid w:val="00823237"/>
    <w:rsid w:val="0082345B"/>
    <w:rsid w:val="00824799"/>
    <w:rsid w:val="00826862"/>
    <w:rsid w:val="00826E64"/>
    <w:rsid w:val="00830D24"/>
    <w:rsid w:val="008315F5"/>
    <w:rsid w:val="00832205"/>
    <w:rsid w:val="00832238"/>
    <w:rsid w:val="008325BF"/>
    <w:rsid w:val="0083333D"/>
    <w:rsid w:val="008335B0"/>
    <w:rsid w:val="0083498A"/>
    <w:rsid w:val="00834C8D"/>
    <w:rsid w:val="00836050"/>
    <w:rsid w:val="00837827"/>
    <w:rsid w:val="00840787"/>
    <w:rsid w:val="008410AC"/>
    <w:rsid w:val="0084114A"/>
    <w:rsid w:val="008420D1"/>
    <w:rsid w:val="0084257B"/>
    <w:rsid w:val="00843D8B"/>
    <w:rsid w:val="008456E2"/>
    <w:rsid w:val="0084651C"/>
    <w:rsid w:val="008465D7"/>
    <w:rsid w:val="00847C83"/>
    <w:rsid w:val="00850028"/>
    <w:rsid w:val="0085048F"/>
    <w:rsid w:val="0085124E"/>
    <w:rsid w:val="00851862"/>
    <w:rsid w:val="00852313"/>
    <w:rsid w:val="00852600"/>
    <w:rsid w:val="00853ADE"/>
    <w:rsid w:val="00853DD5"/>
    <w:rsid w:val="00853E7E"/>
    <w:rsid w:val="00854942"/>
    <w:rsid w:val="008552A0"/>
    <w:rsid w:val="00856261"/>
    <w:rsid w:val="00857042"/>
    <w:rsid w:val="00857183"/>
    <w:rsid w:val="008572F1"/>
    <w:rsid w:val="00857EB3"/>
    <w:rsid w:val="00857F49"/>
    <w:rsid w:val="00860C3D"/>
    <w:rsid w:val="00860CAA"/>
    <w:rsid w:val="008613A8"/>
    <w:rsid w:val="00861DE6"/>
    <w:rsid w:val="00861FF8"/>
    <w:rsid w:val="00862013"/>
    <w:rsid w:val="008629D6"/>
    <w:rsid w:val="00863110"/>
    <w:rsid w:val="00864AA9"/>
    <w:rsid w:val="00865235"/>
    <w:rsid w:val="008661C2"/>
    <w:rsid w:val="008678E4"/>
    <w:rsid w:val="00870614"/>
    <w:rsid w:val="00871ED5"/>
    <w:rsid w:val="008721B9"/>
    <w:rsid w:val="008723EC"/>
    <w:rsid w:val="00872826"/>
    <w:rsid w:val="00872E57"/>
    <w:rsid w:val="0087341C"/>
    <w:rsid w:val="00873E40"/>
    <w:rsid w:val="008747E4"/>
    <w:rsid w:val="00874C00"/>
    <w:rsid w:val="00874E3A"/>
    <w:rsid w:val="00875A86"/>
    <w:rsid w:val="008775AB"/>
    <w:rsid w:val="008815B2"/>
    <w:rsid w:val="008818DA"/>
    <w:rsid w:val="00882226"/>
    <w:rsid w:val="00882556"/>
    <w:rsid w:val="00882879"/>
    <w:rsid w:val="00883F52"/>
    <w:rsid w:val="0088751A"/>
    <w:rsid w:val="008879CF"/>
    <w:rsid w:val="00887B74"/>
    <w:rsid w:val="00890129"/>
    <w:rsid w:val="00890C16"/>
    <w:rsid w:val="008915D4"/>
    <w:rsid w:val="00892FD4"/>
    <w:rsid w:val="00893052"/>
    <w:rsid w:val="0089331F"/>
    <w:rsid w:val="0089332B"/>
    <w:rsid w:val="00893A04"/>
    <w:rsid w:val="0089406D"/>
    <w:rsid w:val="0089423D"/>
    <w:rsid w:val="0089624D"/>
    <w:rsid w:val="008966B9"/>
    <w:rsid w:val="008972BD"/>
    <w:rsid w:val="00897C7B"/>
    <w:rsid w:val="008A049F"/>
    <w:rsid w:val="008A162B"/>
    <w:rsid w:val="008A2E34"/>
    <w:rsid w:val="008A38F6"/>
    <w:rsid w:val="008A3DCE"/>
    <w:rsid w:val="008A4267"/>
    <w:rsid w:val="008A75B7"/>
    <w:rsid w:val="008A7C15"/>
    <w:rsid w:val="008B05A7"/>
    <w:rsid w:val="008B1AA0"/>
    <w:rsid w:val="008B2297"/>
    <w:rsid w:val="008B2448"/>
    <w:rsid w:val="008B265C"/>
    <w:rsid w:val="008B34C1"/>
    <w:rsid w:val="008B3518"/>
    <w:rsid w:val="008B3C21"/>
    <w:rsid w:val="008B420F"/>
    <w:rsid w:val="008B466D"/>
    <w:rsid w:val="008B67B7"/>
    <w:rsid w:val="008B75C9"/>
    <w:rsid w:val="008C0A68"/>
    <w:rsid w:val="008C0C1E"/>
    <w:rsid w:val="008C49F7"/>
    <w:rsid w:val="008C4FAD"/>
    <w:rsid w:val="008C6F98"/>
    <w:rsid w:val="008C7152"/>
    <w:rsid w:val="008C777A"/>
    <w:rsid w:val="008D04D3"/>
    <w:rsid w:val="008D2633"/>
    <w:rsid w:val="008D41EC"/>
    <w:rsid w:val="008D4521"/>
    <w:rsid w:val="008D5239"/>
    <w:rsid w:val="008D59C8"/>
    <w:rsid w:val="008D6941"/>
    <w:rsid w:val="008D6B9F"/>
    <w:rsid w:val="008D6D4C"/>
    <w:rsid w:val="008D6DFC"/>
    <w:rsid w:val="008D75CA"/>
    <w:rsid w:val="008D7AE3"/>
    <w:rsid w:val="008E0256"/>
    <w:rsid w:val="008E1BC9"/>
    <w:rsid w:val="008E2FAE"/>
    <w:rsid w:val="008E52E1"/>
    <w:rsid w:val="008E5E10"/>
    <w:rsid w:val="008E6128"/>
    <w:rsid w:val="008E69B1"/>
    <w:rsid w:val="008E76AA"/>
    <w:rsid w:val="008F16CF"/>
    <w:rsid w:val="008F2095"/>
    <w:rsid w:val="008F391D"/>
    <w:rsid w:val="008F50B2"/>
    <w:rsid w:val="008F5216"/>
    <w:rsid w:val="008F565B"/>
    <w:rsid w:val="008F5A21"/>
    <w:rsid w:val="008F5BAD"/>
    <w:rsid w:val="008F5BF2"/>
    <w:rsid w:val="008F5E6C"/>
    <w:rsid w:val="008F6137"/>
    <w:rsid w:val="00900FD5"/>
    <w:rsid w:val="0090136B"/>
    <w:rsid w:val="00902137"/>
    <w:rsid w:val="009025A2"/>
    <w:rsid w:val="00902B6B"/>
    <w:rsid w:val="00902D58"/>
    <w:rsid w:val="00903803"/>
    <w:rsid w:val="00903AC2"/>
    <w:rsid w:val="00904AB7"/>
    <w:rsid w:val="00904FD5"/>
    <w:rsid w:val="00905272"/>
    <w:rsid w:val="0090537F"/>
    <w:rsid w:val="00907879"/>
    <w:rsid w:val="009108B0"/>
    <w:rsid w:val="00911362"/>
    <w:rsid w:val="00911E34"/>
    <w:rsid w:val="0091311E"/>
    <w:rsid w:val="00913BE0"/>
    <w:rsid w:val="009145B2"/>
    <w:rsid w:val="0091508A"/>
    <w:rsid w:val="00915B5F"/>
    <w:rsid w:val="00915CB9"/>
    <w:rsid w:val="009200CC"/>
    <w:rsid w:val="009205A2"/>
    <w:rsid w:val="00920C1A"/>
    <w:rsid w:val="00920D6E"/>
    <w:rsid w:val="00921966"/>
    <w:rsid w:val="00922198"/>
    <w:rsid w:val="0092333C"/>
    <w:rsid w:val="009240B2"/>
    <w:rsid w:val="00924678"/>
    <w:rsid w:val="00924C61"/>
    <w:rsid w:val="00924CF3"/>
    <w:rsid w:val="00924E28"/>
    <w:rsid w:val="00926CD6"/>
    <w:rsid w:val="009271CC"/>
    <w:rsid w:val="009277EE"/>
    <w:rsid w:val="00931F44"/>
    <w:rsid w:val="00932374"/>
    <w:rsid w:val="0093248C"/>
    <w:rsid w:val="0093391C"/>
    <w:rsid w:val="009341CB"/>
    <w:rsid w:val="00934753"/>
    <w:rsid w:val="00934829"/>
    <w:rsid w:val="00934928"/>
    <w:rsid w:val="00934AC0"/>
    <w:rsid w:val="009350BB"/>
    <w:rsid w:val="00935ECA"/>
    <w:rsid w:val="00936E4D"/>
    <w:rsid w:val="009376DC"/>
    <w:rsid w:val="0094082D"/>
    <w:rsid w:val="00940FC8"/>
    <w:rsid w:val="009414D7"/>
    <w:rsid w:val="00941BC3"/>
    <w:rsid w:val="00941C13"/>
    <w:rsid w:val="00942F3A"/>
    <w:rsid w:val="00943038"/>
    <w:rsid w:val="00943475"/>
    <w:rsid w:val="009434EA"/>
    <w:rsid w:val="0094529A"/>
    <w:rsid w:val="00945338"/>
    <w:rsid w:val="00946074"/>
    <w:rsid w:val="00946335"/>
    <w:rsid w:val="00947141"/>
    <w:rsid w:val="00947CAE"/>
    <w:rsid w:val="0095030A"/>
    <w:rsid w:val="00950590"/>
    <w:rsid w:val="00950729"/>
    <w:rsid w:val="00950CE4"/>
    <w:rsid w:val="009513F8"/>
    <w:rsid w:val="00952618"/>
    <w:rsid w:val="009526EC"/>
    <w:rsid w:val="009528E6"/>
    <w:rsid w:val="00952F4E"/>
    <w:rsid w:val="00952F8B"/>
    <w:rsid w:val="00953979"/>
    <w:rsid w:val="009563C1"/>
    <w:rsid w:val="00956677"/>
    <w:rsid w:val="00956AE4"/>
    <w:rsid w:val="00960613"/>
    <w:rsid w:val="00963F0D"/>
    <w:rsid w:val="0096463E"/>
    <w:rsid w:val="009646E4"/>
    <w:rsid w:val="009647D3"/>
    <w:rsid w:val="009648EB"/>
    <w:rsid w:val="009658A9"/>
    <w:rsid w:val="0096694C"/>
    <w:rsid w:val="0096795D"/>
    <w:rsid w:val="0097067E"/>
    <w:rsid w:val="0097134F"/>
    <w:rsid w:val="0097184F"/>
    <w:rsid w:val="0097244D"/>
    <w:rsid w:val="00973B45"/>
    <w:rsid w:val="00973C19"/>
    <w:rsid w:val="00973E03"/>
    <w:rsid w:val="00974753"/>
    <w:rsid w:val="009749C0"/>
    <w:rsid w:val="00974BE1"/>
    <w:rsid w:val="00974C22"/>
    <w:rsid w:val="00975F28"/>
    <w:rsid w:val="00977805"/>
    <w:rsid w:val="0098037D"/>
    <w:rsid w:val="0098042F"/>
    <w:rsid w:val="00980693"/>
    <w:rsid w:val="00981B01"/>
    <w:rsid w:val="009822C7"/>
    <w:rsid w:val="009852D6"/>
    <w:rsid w:val="00985834"/>
    <w:rsid w:val="00985C09"/>
    <w:rsid w:val="00986286"/>
    <w:rsid w:val="0098730F"/>
    <w:rsid w:val="00987462"/>
    <w:rsid w:val="009900CE"/>
    <w:rsid w:val="00990267"/>
    <w:rsid w:val="0099072A"/>
    <w:rsid w:val="00990B5A"/>
    <w:rsid w:val="00991885"/>
    <w:rsid w:val="0099433D"/>
    <w:rsid w:val="00994635"/>
    <w:rsid w:val="009971FF"/>
    <w:rsid w:val="0099788A"/>
    <w:rsid w:val="00997AB6"/>
    <w:rsid w:val="009A1124"/>
    <w:rsid w:val="009A14A4"/>
    <w:rsid w:val="009A1AD0"/>
    <w:rsid w:val="009A262C"/>
    <w:rsid w:val="009A279B"/>
    <w:rsid w:val="009A2EFB"/>
    <w:rsid w:val="009A402B"/>
    <w:rsid w:val="009A40EB"/>
    <w:rsid w:val="009A6DB2"/>
    <w:rsid w:val="009A6F82"/>
    <w:rsid w:val="009A70E5"/>
    <w:rsid w:val="009A7ACB"/>
    <w:rsid w:val="009A7F0D"/>
    <w:rsid w:val="009B174E"/>
    <w:rsid w:val="009B1C3B"/>
    <w:rsid w:val="009B28E1"/>
    <w:rsid w:val="009B2B9B"/>
    <w:rsid w:val="009B3FE7"/>
    <w:rsid w:val="009B4F9B"/>
    <w:rsid w:val="009B50E1"/>
    <w:rsid w:val="009B630C"/>
    <w:rsid w:val="009B678D"/>
    <w:rsid w:val="009C0BF6"/>
    <w:rsid w:val="009C158D"/>
    <w:rsid w:val="009C1FD2"/>
    <w:rsid w:val="009C36CE"/>
    <w:rsid w:val="009C3CA4"/>
    <w:rsid w:val="009C44BA"/>
    <w:rsid w:val="009C4B1E"/>
    <w:rsid w:val="009C7329"/>
    <w:rsid w:val="009C78BD"/>
    <w:rsid w:val="009D07D5"/>
    <w:rsid w:val="009D0C8E"/>
    <w:rsid w:val="009D22A3"/>
    <w:rsid w:val="009D264C"/>
    <w:rsid w:val="009D2C20"/>
    <w:rsid w:val="009D2F05"/>
    <w:rsid w:val="009D35A0"/>
    <w:rsid w:val="009D3DE3"/>
    <w:rsid w:val="009D3EE0"/>
    <w:rsid w:val="009D477A"/>
    <w:rsid w:val="009D4D2E"/>
    <w:rsid w:val="009D548D"/>
    <w:rsid w:val="009D5BAF"/>
    <w:rsid w:val="009D5BD9"/>
    <w:rsid w:val="009D61CD"/>
    <w:rsid w:val="009D68D4"/>
    <w:rsid w:val="009D6A69"/>
    <w:rsid w:val="009D6C7E"/>
    <w:rsid w:val="009D7161"/>
    <w:rsid w:val="009E072A"/>
    <w:rsid w:val="009E20C6"/>
    <w:rsid w:val="009E226B"/>
    <w:rsid w:val="009E38E3"/>
    <w:rsid w:val="009E3CAD"/>
    <w:rsid w:val="009E3ED4"/>
    <w:rsid w:val="009E4EE9"/>
    <w:rsid w:val="009E54DF"/>
    <w:rsid w:val="009E5B6A"/>
    <w:rsid w:val="009E6128"/>
    <w:rsid w:val="009E71D9"/>
    <w:rsid w:val="009F0298"/>
    <w:rsid w:val="009F1DF5"/>
    <w:rsid w:val="009F1F86"/>
    <w:rsid w:val="009F3309"/>
    <w:rsid w:val="009F3531"/>
    <w:rsid w:val="009F3A69"/>
    <w:rsid w:val="009F3B37"/>
    <w:rsid w:val="009F3D27"/>
    <w:rsid w:val="009F5DF2"/>
    <w:rsid w:val="009F65C0"/>
    <w:rsid w:val="009F6B79"/>
    <w:rsid w:val="009F6C70"/>
    <w:rsid w:val="009F7937"/>
    <w:rsid w:val="009F7AA3"/>
    <w:rsid w:val="009F7F54"/>
    <w:rsid w:val="00A007D6"/>
    <w:rsid w:val="00A01254"/>
    <w:rsid w:val="00A01504"/>
    <w:rsid w:val="00A0249D"/>
    <w:rsid w:val="00A02A0C"/>
    <w:rsid w:val="00A0341B"/>
    <w:rsid w:val="00A039FF"/>
    <w:rsid w:val="00A03B92"/>
    <w:rsid w:val="00A0412B"/>
    <w:rsid w:val="00A04D3D"/>
    <w:rsid w:val="00A05C39"/>
    <w:rsid w:val="00A06E88"/>
    <w:rsid w:val="00A07391"/>
    <w:rsid w:val="00A075ED"/>
    <w:rsid w:val="00A11030"/>
    <w:rsid w:val="00A11938"/>
    <w:rsid w:val="00A132D3"/>
    <w:rsid w:val="00A1582E"/>
    <w:rsid w:val="00A16B89"/>
    <w:rsid w:val="00A17B46"/>
    <w:rsid w:val="00A2235F"/>
    <w:rsid w:val="00A23600"/>
    <w:rsid w:val="00A2408A"/>
    <w:rsid w:val="00A24F22"/>
    <w:rsid w:val="00A25092"/>
    <w:rsid w:val="00A25B23"/>
    <w:rsid w:val="00A25F4A"/>
    <w:rsid w:val="00A27342"/>
    <w:rsid w:val="00A27887"/>
    <w:rsid w:val="00A279DF"/>
    <w:rsid w:val="00A30343"/>
    <w:rsid w:val="00A30EFC"/>
    <w:rsid w:val="00A31D78"/>
    <w:rsid w:val="00A32CB5"/>
    <w:rsid w:val="00A34BF2"/>
    <w:rsid w:val="00A35174"/>
    <w:rsid w:val="00A35367"/>
    <w:rsid w:val="00A367CF"/>
    <w:rsid w:val="00A368E0"/>
    <w:rsid w:val="00A36A40"/>
    <w:rsid w:val="00A36BAA"/>
    <w:rsid w:val="00A36D1E"/>
    <w:rsid w:val="00A37558"/>
    <w:rsid w:val="00A40203"/>
    <w:rsid w:val="00A40C05"/>
    <w:rsid w:val="00A41001"/>
    <w:rsid w:val="00A42129"/>
    <w:rsid w:val="00A42245"/>
    <w:rsid w:val="00A430FD"/>
    <w:rsid w:val="00A4593D"/>
    <w:rsid w:val="00A46E13"/>
    <w:rsid w:val="00A50834"/>
    <w:rsid w:val="00A514C3"/>
    <w:rsid w:val="00A517BC"/>
    <w:rsid w:val="00A51BFF"/>
    <w:rsid w:val="00A52554"/>
    <w:rsid w:val="00A531E1"/>
    <w:rsid w:val="00A5338A"/>
    <w:rsid w:val="00A53996"/>
    <w:rsid w:val="00A54C8B"/>
    <w:rsid w:val="00A554E6"/>
    <w:rsid w:val="00A576F5"/>
    <w:rsid w:val="00A5771C"/>
    <w:rsid w:val="00A6025A"/>
    <w:rsid w:val="00A60521"/>
    <w:rsid w:val="00A61ED0"/>
    <w:rsid w:val="00A623BB"/>
    <w:rsid w:val="00A64363"/>
    <w:rsid w:val="00A64EBD"/>
    <w:rsid w:val="00A64F05"/>
    <w:rsid w:val="00A65009"/>
    <w:rsid w:val="00A6670C"/>
    <w:rsid w:val="00A66C3D"/>
    <w:rsid w:val="00A66D02"/>
    <w:rsid w:val="00A67F72"/>
    <w:rsid w:val="00A7089C"/>
    <w:rsid w:val="00A70AAB"/>
    <w:rsid w:val="00A70D24"/>
    <w:rsid w:val="00A7175D"/>
    <w:rsid w:val="00A72C43"/>
    <w:rsid w:val="00A74088"/>
    <w:rsid w:val="00A7640A"/>
    <w:rsid w:val="00A768EC"/>
    <w:rsid w:val="00A7712B"/>
    <w:rsid w:val="00A8284F"/>
    <w:rsid w:val="00A834C5"/>
    <w:rsid w:val="00A83D53"/>
    <w:rsid w:val="00A8480F"/>
    <w:rsid w:val="00A84820"/>
    <w:rsid w:val="00A85433"/>
    <w:rsid w:val="00A8569D"/>
    <w:rsid w:val="00A85E18"/>
    <w:rsid w:val="00A86EFE"/>
    <w:rsid w:val="00A9088A"/>
    <w:rsid w:val="00A916EE"/>
    <w:rsid w:val="00A91B6D"/>
    <w:rsid w:val="00A9262B"/>
    <w:rsid w:val="00A92EB4"/>
    <w:rsid w:val="00A93108"/>
    <w:rsid w:val="00A93459"/>
    <w:rsid w:val="00A94153"/>
    <w:rsid w:val="00A95173"/>
    <w:rsid w:val="00A95ADD"/>
    <w:rsid w:val="00A95DD1"/>
    <w:rsid w:val="00A972F9"/>
    <w:rsid w:val="00A97764"/>
    <w:rsid w:val="00A97B2E"/>
    <w:rsid w:val="00AA0171"/>
    <w:rsid w:val="00AA1612"/>
    <w:rsid w:val="00AA297D"/>
    <w:rsid w:val="00AA2D39"/>
    <w:rsid w:val="00AA3073"/>
    <w:rsid w:val="00AA45B2"/>
    <w:rsid w:val="00AA4B3C"/>
    <w:rsid w:val="00AA5B76"/>
    <w:rsid w:val="00AA6230"/>
    <w:rsid w:val="00AA67E1"/>
    <w:rsid w:val="00AA70D1"/>
    <w:rsid w:val="00AB086D"/>
    <w:rsid w:val="00AB124E"/>
    <w:rsid w:val="00AB2683"/>
    <w:rsid w:val="00AB26C5"/>
    <w:rsid w:val="00AB276D"/>
    <w:rsid w:val="00AB3826"/>
    <w:rsid w:val="00AB3C84"/>
    <w:rsid w:val="00AB3D7D"/>
    <w:rsid w:val="00AB5F0B"/>
    <w:rsid w:val="00AB5F53"/>
    <w:rsid w:val="00AB6754"/>
    <w:rsid w:val="00AB798E"/>
    <w:rsid w:val="00AB7FF0"/>
    <w:rsid w:val="00AC0297"/>
    <w:rsid w:val="00AC050D"/>
    <w:rsid w:val="00AC0EE9"/>
    <w:rsid w:val="00AC110A"/>
    <w:rsid w:val="00AC22D4"/>
    <w:rsid w:val="00AC244B"/>
    <w:rsid w:val="00AC2BA8"/>
    <w:rsid w:val="00AC2E30"/>
    <w:rsid w:val="00AC3ED6"/>
    <w:rsid w:val="00AC48EE"/>
    <w:rsid w:val="00AC5ADB"/>
    <w:rsid w:val="00AC5B31"/>
    <w:rsid w:val="00AC5E3B"/>
    <w:rsid w:val="00AC63C9"/>
    <w:rsid w:val="00AC68B8"/>
    <w:rsid w:val="00AD12E5"/>
    <w:rsid w:val="00AD279E"/>
    <w:rsid w:val="00AD29EF"/>
    <w:rsid w:val="00AD3B57"/>
    <w:rsid w:val="00AD59FF"/>
    <w:rsid w:val="00AD5AC8"/>
    <w:rsid w:val="00AD5BAF"/>
    <w:rsid w:val="00AD61C6"/>
    <w:rsid w:val="00AE09A3"/>
    <w:rsid w:val="00AE21B1"/>
    <w:rsid w:val="00AE29DA"/>
    <w:rsid w:val="00AE2E44"/>
    <w:rsid w:val="00AE345F"/>
    <w:rsid w:val="00AE4D1E"/>
    <w:rsid w:val="00AE4FB6"/>
    <w:rsid w:val="00AE5A47"/>
    <w:rsid w:val="00AE6BAE"/>
    <w:rsid w:val="00AE6EBC"/>
    <w:rsid w:val="00AE7636"/>
    <w:rsid w:val="00AF023B"/>
    <w:rsid w:val="00AF1894"/>
    <w:rsid w:val="00AF1905"/>
    <w:rsid w:val="00AF1964"/>
    <w:rsid w:val="00AF1B87"/>
    <w:rsid w:val="00AF1FDF"/>
    <w:rsid w:val="00AF2C15"/>
    <w:rsid w:val="00AF3235"/>
    <w:rsid w:val="00AF3C1A"/>
    <w:rsid w:val="00AF3F3A"/>
    <w:rsid w:val="00AF469F"/>
    <w:rsid w:val="00AF4E90"/>
    <w:rsid w:val="00AF52F4"/>
    <w:rsid w:val="00AF5C38"/>
    <w:rsid w:val="00AF70FF"/>
    <w:rsid w:val="00AF78C5"/>
    <w:rsid w:val="00B002FD"/>
    <w:rsid w:val="00B00A3B"/>
    <w:rsid w:val="00B00D1E"/>
    <w:rsid w:val="00B0113D"/>
    <w:rsid w:val="00B01B87"/>
    <w:rsid w:val="00B01C5E"/>
    <w:rsid w:val="00B02260"/>
    <w:rsid w:val="00B026D8"/>
    <w:rsid w:val="00B04EAF"/>
    <w:rsid w:val="00B05397"/>
    <w:rsid w:val="00B05CF4"/>
    <w:rsid w:val="00B103CA"/>
    <w:rsid w:val="00B11041"/>
    <w:rsid w:val="00B1185B"/>
    <w:rsid w:val="00B129B8"/>
    <w:rsid w:val="00B13B57"/>
    <w:rsid w:val="00B14BEF"/>
    <w:rsid w:val="00B15999"/>
    <w:rsid w:val="00B15F19"/>
    <w:rsid w:val="00B174F5"/>
    <w:rsid w:val="00B17591"/>
    <w:rsid w:val="00B17F82"/>
    <w:rsid w:val="00B2007B"/>
    <w:rsid w:val="00B2065F"/>
    <w:rsid w:val="00B21F14"/>
    <w:rsid w:val="00B2208D"/>
    <w:rsid w:val="00B22556"/>
    <w:rsid w:val="00B226E7"/>
    <w:rsid w:val="00B23195"/>
    <w:rsid w:val="00B25191"/>
    <w:rsid w:val="00B25DDF"/>
    <w:rsid w:val="00B27EE7"/>
    <w:rsid w:val="00B30C47"/>
    <w:rsid w:val="00B315DC"/>
    <w:rsid w:val="00B316BE"/>
    <w:rsid w:val="00B3181A"/>
    <w:rsid w:val="00B32E41"/>
    <w:rsid w:val="00B330C0"/>
    <w:rsid w:val="00B33D4A"/>
    <w:rsid w:val="00B341EE"/>
    <w:rsid w:val="00B3427F"/>
    <w:rsid w:val="00B348B8"/>
    <w:rsid w:val="00B35234"/>
    <w:rsid w:val="00B36DAE"/>
    <w:rsid w:val="00B37357"/>
    <w:rsid w:val="00B374E5"/>
    <w:rsid w:val="00B37A2A"/>
    <w:rsid w:val="00B4078B"/>
    <w:rsid w:val="00B40EEB"/>
    <w:rsid w:val="00B41055"/>
    <w:rsid w:val="00B414A8"/>
    <w:rsid w:val="00B415D9"/>
    <w:rsid w:val="00B41A5C"/>
    <w:rsid w:val="00B41B23"/>
    <w:rsid w:val="00B41FFC"/>
    <w:rsid w:val="00B43A01"/>
    <w:rsid w:val="00B4406D"/>
    <w:rsid w:val="00B45504"/>
    <w:rsid w:val="00B466B9"/>
    <w:rsid w:val="00B5005C"/>
    <w:rsid w:val="00B505A3"/>
    <w:rsid w:val="00B50A0B"/>
    <w:rsid w:val="00B519D1"/>
    <w:rsid w:val="00B51A60"/>
    <w:rsid w:val="00B52BB7"/>
    <w:rsid w:val="00B5360F"/>
    <w:rsid w:val="00B53E38"/>
    <w:rsid w:val="00B53E5A"/>
    <w:rsid w:val="00B562C4"/>
    <w:rsid w:val="00B5711C"/>
    <w:rsid w:val="00B60FD8"/>
    <w:rsid w:val="00B610B6"/>
    <w:rsid w:val="00B61160"/>
    <w:rsid w:val="00B61560"/>
    <w:rsid w:val="00B61BE5"/>
    <w:rsid w:val="00B61E7B"/>
    <w:rsid w:val="00B62573"/>
    <w:rsid w:val="00B62C34"/>
    <w:rsid w:val="00B62F74"/>
    <w:rsid w:val="00B63FC4"/>
    <w:rsid w:val="00B6446D"/>
    <w:rsid w:val="00B644C5"/>
    <w:rsid w:val="00B6675F"/>
    <w:rsid w:val="00B668E3"/>
    <w:rsid w:val="00B66E69"/>
    <w:rsid w:val="00B66FAB"/>
    <w:rsid w:val="00B67F7F"/>
    <w:rsid w:val="00B708AE"/>
    <w:rsid w:val="00B72632"/>
    <w:rsid w:val="00B732FE"/>
    <w:rsid w:val="00B73DFA"/>
    <w:rsid w:val="00B7431C"/>
    <w:rsid w:val="00B74646"/>
    <w:rsid w:val="00B74A8B"/>
    <w:rsid w:val="00B7722F"/>
    <w:rsid w:val="00B7738A"/>
    <w:rsid w:val="00B77CB3"/>
    <w:rsid w:val="00B77E78"/>
    <w:rsid w:val="00B818C2"/>
    <w:rsid w:val="00B82C64"/>
    <w:rsid w:val="00B83B1D"/>
    <w:rsid w:val="00B83F3B"/>
    <w:rsid w:val="00B8428A"/>
    <w:rsid w:val="00B84935"/>
    <w:rsid w:val="00B85BDD"/>
    <w:rsid w:val="00B866A2"/>
    <w:rsid w:val="00B86D5B"/>
    <w:rsid w:val="00B86E70"/>
    <w:rsid w:val="00B9108A"/>
    <w:rsid w:val="00B9149B"/>
    <w:rsid w:val="00B91AF6"/>
    <w:rsid w:val="00B927BA"/>
    <w:rsid w:val="00B96D08"/>
    <w:rsid w:val="00B97A5D"/>
    <w:rsid w:val="00BA0120"/>
    <w:rsid w:val="00BA01E1"/>
    <w:rsid w:val="00BA0A58"/>
    <w:rsid w:val="00BA1495"/>
    <w:rsid w:val="00BA19C9"/>
    <w:rsid w:val="00BA1F19"/>
    <w:rsid w:val="00BA333E"/>
    <w:rsid w:val="00BA4111"/>
    <w:rsid w:val="00BA445A"/>
    <w:rsid w:val="00BA4940"/>
    <w:rsid w:val="00BA4FDA"/>
    <w:rsid w:val="00BA57CC"/>
    <w:rsid w:val="00BA5AF3"/>
    <w:rsid w:val="00BA5CDF"/>
    <w:rsid w:val="00BA6E97"/>
    <w:rsid w:val="00BA7214"/>
    <w:rsid w:val="00BB06F2"/>
    <w:rsid w:val="00BB187B"/>
    <w:rsid w:val="00BB19B8"/>
    <w:rsid w:val="00BB2067"/>
    <w:rsid w:val="00BB2156"/>
    <w:rsid w:val="00BB355E"/>
    <w:rsid w:val="00BB4231"/>
    <w:rsid w:val="00BB42B9"/>
    <w:rsid w:val="00BB49C4"/>
    <w:rsid w:val="00BB4C49"/>
    <w:rsid w:val="00BB4D0F"/>
    <w:rsid w:val="00BB55BB"/>
    <w:rsid w:val="00BB5ED0"/>
    <w:rsid w:val="00BB7229"/>
    <w:rsid w:val="00BB7CE8"/>
    <w:rsid w:val="00BC01EC"/>
    <w:rsid w:val="00BC05D0"/>
    <w:rsid w:val="00BC0F9B"/>
    <w:rsid w:val="00BC16D6"/>
    <w:rsid w:val="00BC1C68"/>
    <w:rsid w:val="00BC45F0"/>
    <w:rsid w:val="00BC4A9C"/>
    <w:rsid w:val="00BC5D2B"/>
    <w:rsid w:val="00BC78C6"/>
    <w:rsid w:val="00BC7BF4"/>
    <w:rsid w:val="00BD1157"/>
    <w:rsid w:val="00BD128C"/>
    <w:rsid w:val="00BD1AF3"/>
    <w:rsid w:val="00BD2052"/>
    <w:rsid w:val="00BD2350"/>
    <w:rsid w:val="00BD2378"/>
    <w:rsid w:val="00BD2458"/>
    <w:rsid w:val="00BD2F92"/>
    <w:rsid w:val="00BD320C"/>
    <w:rsid w:val="00BD42DD"/>
    <w:rsid w:val="00BD4C73"/>
    <w:rsid w:val="00BD4D1C"/>
    <w:rsid w:val="00BD4E9F"/>
    <w:rsid w:val="00BD5437"/>
    <w:rsid w:val="00BD57E4"/>
    <w:rsid w:val="00BD69D8"/>
    <w:rsid w:val="00BD6BE7"/>
    <w:rsid w:val="00BD7FD7"/>
    <w:rsid w:val="00BE139E"/>
    <w:rsid w:val="00BE15D4"/>
    <w:rsid w:val="00BE1DA8"/>
    <w:rsid w:val="00BE294E"/>
    <w:rsid w:val="00BE3019"/>
    <w:rsid w:val="00BE33EE"/>
    <w:rsid w:val="00BE3B58"/>
    <w:rsid w:val="00BE40B3"/>
    <w:rsid w:val="00BE412B"/>
    <w:rsid w:val="00BE45F9"/>
    <w:rsid w:val="00BE4978"/>
    <w:rsid w:val="00BE5ED3"/>
    <w:rsid w:val="00BE699E"/>
    <w:rsid w:val="00BE6F92"/>
    <w:rsid w:val="00BE7756"/>
    <w:rsid w:val="00BE7C5A"/>
    <w:rsid w:val="00BF03D8"/>
    <w:rsid w:val="00BF09CF"/>
    <w:rsid w:val="00BF0F98"/>
    <w:rsid w:val="00BF24DB"/>
    <w:rsid w:val="00BF2FCE"/>
    <w:rsid w:val="00BF4609"/>
    <w:rsid w:val="00BF5963"/>
    <w:rsid w:val="00BF64AD"/>
    <w:rsid w:val="00BF69E4"/>
    <w:rsid w:val="00BF71A7"/>
    <w:rsid w:val="00BF74B5"/>
    <w:rsid w:val="00BF7983"/>
    <w:rsid w:val="00C00125"/>
    <w:rsid w:val="00C00975"/>
    <w:rsid w:val="00C02142"/>
    <w:rsid w:val="00C02830"/>
    <w:rsid w:val="00C042E0"/>
    <w:rsid w:val="00C04ABF"/>
    <w:rsid w:val="00C0502F"/>
    <w:rsid w:val="00C0564B"/>
    <w:rsid w:val="00C05821"/>
    <w:rsid w:val="00C05D54"/>
    <w:rsid w:val="00C0652A"/>
    <w:rsid w:val="00C07639"/>
    <w:rsid w:val="00C10121"/>
    <w:rsid w:val="00C10844"/>
    <w:rsid w:val="00C10E36"/>
    <w:rsid w:val="00C12571"/>
    <w:rsid w:val="00C125B7"/>
    <w:rsid w:val="00C1303C"/>
    <w:rsid w:val="00C13E81"/>
    <w:rsid w:val="00C14DB9"/>
    <w:rsid w:val="00C16387"/>
    <w:rsid w:val="00C16AB3"/>
    <w:rsid w:val="00C17B90"/>
    <w:rsid w:val="00C17DD5"/>
    <w:rsid w:val="00C20185"/>
    <w:rsid w:val="00C21263"/>
    <w:rsid w:val="00C22382"/>
    <w:rsid w:val="00C228F3"/>
    <w:rsid w:val="00C2295E"/>
    <w:rsid w:val="00C23B17"/>
    <w:rsid w:val="00C23EA7"/>
    <w:rsid w:val="00C2435A"/>
    <w:rsid w:val="00C246D3"/>
    <w:rsid w:val="00C262DE"/>
    <w:rsid w:val="00C26988"/>
    <w:rsid w:val="00C26D61"/>
    <w:rsid w:val="00C2748F"/>
    <w:rsid w:val="00C2770F"/>
    <w:rsid w:val="00C30761"/>
    <w:rsid w:val="00C30FAA"/>
    <w:rsid w:val="00C31024"/>
    <w:rsid w:val="00C34291"/>
    <w:rsid w:val="00C34798"/>
    <w:rsid w:val="00C34A03"/>
    <w:rsid w:val="00C35EA2"/>
    <w:rsid w:val="00C36B23"/>
    <w:rsid w:val="00C372AC"/>
    <w:rsid w:val="00C37445"/>
    <w:rsid w:val="00C3786E"/>
    <w:rsid w:val="00C379F4"/>
    <w:rsid w:val="00C37A82"/>
    <w:rsid w:val="00C37CFA"/>
    <w:rsid w:val="00C40FB1"/>
    <w:rsid w:val="00C429F8"/>
    <w:rsid w:val="00C42A2B"/>
    <w:rsid w:val="00C4326F"/>
    <w:rsid w:val="00C44D4C"/>
    <w:rsid w:val="00C45247"/>
    <w:rsid w:val="00C45738"/>
    <w:rsid w:val="00C45889"/>
    <w:rsid w:val="00C470F3"/>
    <w:rsid w:val="00C5032A"/>
    <w:rsid w:val="00C509B6"/>
    <w:rsid w:val="00C53583"/>
    <w:rsid w:val="00C53D4E"/>
    <w:rsid w:val="00C54065"/>
    <w:rsid w:val="00C55188"/>
    <w:rsid w:val="00C554CD"/>
    <w:rsid w:val="00C55CDB"/>
    <w:rsid w:val="00C56B39"/>
    <w:rsid w:val="00C57223"/>
    <w:rsid w:val="00C5727E"/>
    <w:rsid w:val="00C572AB"/>
    <w:rsid w:val="00C57F6A"/>
    <w:rsid w:val="00C603A7"/>
    <w:rsid w:val="00C60E81"/>
    <w:rsid w:val="00C61132"/>
    <w:rsid w:val="00C6127D"/>
    <w:rsid w:val="00C61E19"/>
    <w:rsid w:val="00C61E51"/>
    <w:rsid w:val="00C61F5E"/>
    <w:rsid w:val="00C62236"/>
    <w:rsid w:val="00C6239B"/>
    <w:rsid w:val="00C62DCC"/>
    <w:rsid w:val="00C62F03"/>
    <w:rsid w:val="00C642D4"/>
    <w:rsid w:val="00C650CE"/>
    <w:rsid w:val="00C66FE2"/>
    <w:rsid w:val="00C6703D"/>
    <w:rsid w:val="00C67CBF"/>
    <w:rsid w:val="00C70181"/>
    <w:rsid w:val="00C70609"/>
    <w:rsid w:val="00C721C3"/>
    <w:rsid w:val="00C72226"/>
    <w:rsid w:val="00C7384B"/>
    <w:rsid w:val="00C73A24"/>
    <w:rsid w:val="00C73D34"/>
    <w:rsid w:val="00C74429"/>
    <w:rsid w:val="00C74E5C"/>
    <w:rsid w:val="00C75BE6"/>
    <w:rsid w:val="00C7636A"/>
    <w:rsid w:val="00C76A9C"/>
    <w:rsid w:val="00C7707A"/>
    <w:rsid w:val="00C77BB2"/>
    <w:rsid w:val="00C80BFB"/>
    <w:rsid w:val="00C81540"/>
    <w:rsid w:val="00C81613"/>
    <w:rsid w:val="00C8185E"/>
    <w:rsid w:val="00C82637"/>
    <w:rsid w:val="00C82793"/>
    <w:rsid w:val="00C83F17"/>
    <w:rsid w:val="00C83F2D"/>
    <w:rsid w:val="00C84BA2"/>
    <w:rsid w:val="00C86045"/>
    <w:rsid w:val="00C86B93"/>
    <w:rsid w:val="00C86E39"/>
    <w:rsid w:val="00C87B07"/>
    <w:rsid w:val="00C87B66"/>
    <w:rsid w:val="00C9144D"/>
    <w:rsid w:val="00C9163F"/>
    <w:rsid w:val="00C918C2"/>
    <w:rsid w:val="00C91F37"/>
    <w:rsid w:val="00C92141"/>
    <w:rsid w:val="00C921C7"/>
    <w:rsid w:val="00C92552"/>
    <w:rsid w:val="00C92DFD"/>
    <w:rsid w:val="00C93F72"/>
    <w:rsid w:val="00C94630"/>
    <w:rsid w:val="00C946DD"/>
    <w:rsid w:val="00C94C07"/>
    <w:rsid w:val="00C95B13"/>
    <w:rsid w:val="00C95E73"/>
    <w:rsid w:val="00C96329"/>
    <w:rsid w:val="00C972F9"/>
    <w:rsid w:val="00CA02D4"/>
    <w:rsid w:val="00CA03CF"/>
    <w:rsid w:val="00CA1DD1"/>
    <w:rsid w:val="00CA27F4"/>
    <w:rsid w:val="00CA2C18"/>
    <w:rsid w:val="00CA2C3F"/>
    <w:rsid w:val="00CA4013"/>
    <w:rsid w:val="00CA4E56"/>
    <w:rsid w:val="00CA5699"/>
    <w:rsid w:val="00CA652F"/>
    <w:rsid w:val="00CA67F2"/>
    <w:rsid w:val="00CB01CB"/>
    <w:rsid w:val="00CB0297"/>
    <w:rsid w:val="00CB034B"/>
    <w:rsid w:val="00CB05DF"/>
    <w:rsid w:val="00CB1D38"/>
    <w:rsid w:val="00CB2670"/>
    <w:rsid w:val="00CB39AC"/>
    <w:rsid w:val="00CB3E67"/>
    <w:rsid w:val="00CB5068"/>
    <w:rsid w:val="00CB569B"/>
    <w:rsid w:val="00CB5735"/>
    <w:rsid w:val="00CB5FC3"/>
    <w:rsid w:val="00CB624E"/>
    <w:rsid w:val="00CC1711"/>
    <w:rsid w:val="00CC173F"/>
    <w:rsid w:val="00CC19EC"/>
    <w:rsid w:val="00CC23AC"/>
    <w:rsid w:val="00CC2414"/>
    <w:rsid w:val="00CC3ECC"/>
    <w:rsid w:val="00CC478D"/>
    <w:rsid w:val="00CC66B3"/>
    <w:rsid w:val="00CC6A7D"/>
    <w:rsid w:val="00CC7887"/>
    <w:rsid w:val="00CD0DEA"/>
    <w:rsid w:val="00CD19A1"/>
    <w:rsid w:val="00CD1C0E"/>
    <w:rsid w:val="00CD218F"/>
    <w:rsid w:val="00CD5789"/>
    <w:rsid w:val="00CD7CEA"/>
    <w:rsid w:val="00CE117B"/>
    <w:rsid w:val="00CE1E37"/>
    <w:rsid w:val="00CE2451"/>
    <w:rsid w:val="00CE3597"/>
    <w:rsid w:val="00CE3738"/>
    <w:rsid w:val="00CE3A68"/>
    <w:rsid w:val="00CE3AFF"/>
    <w:rsid w:val="00CE4B95"/>
    <w:rsid w:val="00CE4DC9"/>
    <w:rsid w:val="00CE4E4F"/>
    <w:rsid w:val="00CE4F70"/>
    <w:rsid w:val="00CF09B6"/>
    <w:rsid w:val="00CF1AA5"/>
    <w:rsid w:val="00CF1BE9"/>
    <w:rsid w:val="00CF2907"/>
    <w:rsid w:val="00CF2A9F"/>
    <w:rsid w:val="00CF2C32"/>
    <w:rsid w:val="00CF2D29"/>
    <w:rsid w:val="00CF2FCA"/>
    <w:rsid w:val="00CF32D5"/>
    <w:rsid w:val="00CF45EE"/>
    <w:rsid w:val="00D00525"/>
    <w:rsid w:val="00D0063E"/>
    <w:rsid w:val="00D017D7"/>
    <w:rsid w:val="00D01F4A"/>
    <w:rsid w:val="00D0388D"/>
    <w:rsid w:val="00D03F4B"/>
    <w:rsid w:val="00D0444D"/>
    <w:rsid w:val="00D0521A"/>
    <w:rsid w:val="00D058A8"/>
    <w:rsid w:val="00D05FCE"/>
    <w:rsid w:val="00D07698"/>
    <w:rsid w:val="00D07E3B"/>
    <w:rsid w:val="00D10005"/>
    <w:rsid w:val="00D10117"/>
    <w:rsid w:val="00D1050C"/>
    <w:rsid w:val="00D112B3"/>
    <w:rsid w:val="00D12AE8"/>
    <w:rsid w:val="00D12C61"/>
    <w:rsid w:val="00D12CDC"/>
    <w:rsid w:val="00D13ED7"/>
    <w:rsid w:val="00D14023"/>
    <w:rsid w:val="00D14480"/>
    <w:rsid w:val="00D1471B"/>
    <w:rsid w:val="00D15007"/>
    <w:rsid w:val="00D150F8"/>
    <w:rsid w:val="00D15A73"/>
    <w:rsid w:val="00D16731"/>
    <w:rsid w:val="00D175CF"/>
    <w:rsid w:val="00D20FBA"/>
    <w:rsid w:val="00D21225"/>
    <w:rsid w:val="00D21812"/>
    <w:rsid w:val="00D22121"/>
    <w:rsid w:val="00D23A4E"/>
    <w:rsid w:val="00D24144"/>
    <w:rsid w:val="00D25C70"/>
    <w:rsid w:val="00D26899"/>
    <w:rsid w:val="00D26C03"/>
    <w:rsid w:val="00D27485"/>
    <w:rsid w:val="00D275E8"/>
    <w:rsid w:val="00D30C72"/>
    <w:rsid w:val="00D31151"/>
    <w:rsid w:val="00D32143"/>
    <w:rsid w:val="00D32D98"/>
    <w:rsid w:val="00D34687"/>
    <w:rsid w:val="00D34A80"/>
    <w:rsid w:val="00D34E27"/>
    <w:rsid w:val="00D3514A"/>
    <w:rsid w:val="00D35191"/>
    <w:rsid w:val="00D359FE"/>
    <w:rsid w:val="00D3702E"/>
    <w:rsid w:val="00D3722F"/>
    <w:rsid w:val="00D37266"/>
    <w:rsid w:val="00D37D81"/>
    <w:rsid w:val="00D405C5"/>
    <w:rsid w:val="00D40616"/>
    <w:rsid w:val="00D429F7"/>
    <w:rsid w:val="00D42E76"/>
    <w:rsid w:val="00D439C1"/>
    <w:rsid w:val="00D44893"/>
    <w:rsid w:val="00D45829"/>
    <w:rsid w:val="00D45E3D"/>
    <w:rsid w:val="00D45ED1"/>
    <w:rsid w:val="00D465D5"/>
    <w:rsid w:val="00D46C55"/>
    <w:rsid w:val="00D46E69"/>
    <w:rsid w:val="00D47BD2"/>
    <w:rsid w:val="00D50084"/>
    <w:rsid w:val="00D5053F"/>
    <w:rsid w:val="00D51982"/>
    <w:rsid w:val="00D51FC1"/>
    <w:rsid w:val="00D522BD"/>
    <w:rsid w:val="00D52452"/>
    <w:rsid w:val="00D5273D"/>
    <w:rsid w:val="00D52DD7"/>
    <w:rsid w:val="00D53390"/>
    <w:rsid w:val="00D55A7F"/>
    <w:rsid w:val="00D56A17"/>
    <w:rsid w:val="00D61398"/>
    <w:rsid w:val="00D61838"/>
    <w:rsid w:val="00D6235C"/>
    <w:rsid w:val="00D626A1"/>
    <w:rsid w:val="00D64458"/>
    <w:rsid w:val="00D653A5"/>
    <w:rsid w:val="00D654EC"/>
    <w:rsid w:val="00D66488"/>
    <w:rsid w:val="00D708EE"/>
    <w:rsid w:val="00D7107A"/>
    <w:rsid w:val="00D71314"/>
    <w:rsid w:val="00D713E1"/>
    <w:rsid w:val="00D71C17"/>
    <w:rsid w:val="00D73695"/>
    <w:rsid w:val="00D750AB"/>
    <w:rsid w:val="00D76C43"/>
    <w:rsid w:val="00D7760B"/>
    <w:rsid w:val="00D778AE"/>
    <w:rsid w:val="00D80F81"/>
    <w:rsid w:val="00D82BC8"/>
    <w:rsid w:val="00D82F50"/>
    <w:rsid w:val="00D831E4"/>
    <w:rsid w:val="00D83259"/>
    <w:rsid w:val="00D83690"/>
    <w:rsid w:val="00D847D2"/>
    <w:rsid w:val="00D86193"/>
    <w:rsid w:val="00D86BA0"/>
    <w:rsid w:val="00D86E91"/>
    <w:rsid w:val="00D876FD"/>
    <w:rsid w:val="00D90C6A"/>
    <w:rsid w:val="00D9213B"/>
    <w:rsid w:val="00D92991"/>
    <w:rsid w:val="00D94EAD"/>
    <w:rsid w:val="00D9523D"/>
    <w:rsid w:val="00D955E6"/>
    <w:rsid w:val="00D9591B"/>
    <w:rsid w:val="00D95B59"/>
    <w:rsid w:val="00D9673F"/>
    <w:rsid w:val="00D96986"/>
    <w:rsid w:val="00D97596"/>
    <w:rsid w:val="00D97EC1"/>
    <w:rsid w:val="00DA06E8"/>
    <w:rsid w:val="00DA1C61"/>
    <w:rsid w:val="00DA23D6"/>
    <w:rsid w:val="00DA2E2A"/>
    <w:rsid w:val="00DA38C2"/>
    <w:rsid w:val="00DA3BF9"/>
    <w:rsid w:val="00DA4BE4"/>
    <w:rsid w:val="00DA4F3F"/>
    <w:rsid w:val="00DA63B8"/>
    <w:rsid w:val="00DA6C1C"/>
    <w:rsid w:val="00DA71ED"/>
    <w:rsid w:val="00DA7978"/>
    <w:rsid w:val="00DB0541"/>
    <w:rsid w:val="00DB127C"/>
    <w:rsid w:val="00DB1D76"/>
    <w:rsid w:val="00DB1F5B"/>
    <w:rsid w:val="00DB1F9B"/>
    <w:rsid w:val="00DB3EBF"/>
    <w:rsid w:val="00DB4257"/>
    <w:rsid w:val="00DB48F5"/>
    <w:rsid w:val="00DB5375"/>
    <w:rsid w:val="00DB5C10"/>
    <w:rsid w:val="00DB5E01"/>
    <w:rsid w:val="00DB77DD"/>
    <w:rsid w:val="00DC0293"/>
    <w:rsid w:val="00DC146C"/>
    <w:rsid w:val="00DC1658"/>
    <w:rsid w:val="00DC16B6"/>
    <w:rsid w:val="00DC3188"/>
    <w:rsid w:val="00DC3BD9"/>
    <w:rsid w:val="00DC3DE9"/>
    <w:rsid w:val="00DC4C31"/>
    <w:rsid w:val="00DC4F47"/>
    <w:rsid w:val="00DC5361"/>
    <w:rsid w:val="00DC5C83"/>
    <w:rsid w:val="00DC60FC"/>
    <w:rsid w:val="00DC6488"/>
    <w:rsid w:val="00DC65EE"/>
    <w:rsid w:val="00DC6A24"/>
    <w:rsid w:val="00DC6A2F"/>
    <w:rsid w:val="00DC730B"/>
    <w:rsid w:val="00DC76DB"/>
    <w:rsid w:val="00DC7C91"/>
    <w:rsid w:val="00DD1A9A"/>
    <w:rsid w:val="00DD1FAE"/>
    <w:rsid w:val="00DD2F3D"/>
    <w:rsid w:val="00DD34FA"/>
    <w:rsid w:val="00DD3C1F"/>
    <w:rsid w:val="00DD45AB"/>
    <w:rsid w:val="00DD5DF3"/>
    <w:rsid w:val="00DD60C5"/>
    <w:rsid w:val="00DD6290"/>
    <w:rsid w:val="00DD63EA"/>
    <w:rsid w:val="00DD6471"/>
    <w:rsid w:val="00DD7C6C"/>
    <w:rsid w:val="00DD7E2B"/>
    <w:rsid w:val="00DE1ACC"/>
    <w:rsid w:val="00DE2B3A"/>
    <w:rsid w:val="00DE6812"/>
    <w:rsid w:val="00DE7011"/>
    <w:rsid w:val="00DE7105"/>
    <w:rsid w:val="00DE72B9"/>
    <w:rsid w:val="00DF096E"/>
    <w:rsid w:val="00DF0C22"/>
    <w:rsid w:val="00DF1514"/>
    <w:rsid w:val="00DF1755"/>
    <w:rsid w:val="00DF1BEA"/>
    <w:rsid w:val="00DF2B2F"/>
    <w:rsid w:val="00DF445D"/>
    <w:rsid w:val="00DF54E9"/>
    <w:rsid w:val="00DF5A5C"/>
    <w:rsid w:val="00DF5A63"/>
    <w:rsid w:val="00DF7AF4"/>
    <w:rsid w:val="00DF7C7C"/>
    <w:rsid w:val="00DF7E6C"/>
    <w:rsid w:val="00E00095"/>
    <w:rsid w:val="00E00492"/>
    <w:rsid w:val="00E00838"/>
    <w:rsid w:val="00E0092A"/>
    <w:rsid w:val="00E009EE"/>
    <w:rsid w:val="00E00CAC"/>
    <w:rsid w:val="00E02302"/>
    <w:rsid w:val="00E02A25"/>
    <w:rsid w:val="00E03512"/>
    <w:rsid w:val="00E0378B"/>
    <w:rsid w:val="00E03860"/>
    <w:rsid w:val="00E03D50"/>
    <w:rsid w:val="00E041C8"/>
    <w:rsid w:val="00E04867"/>
    <w:rsid w:val="00E054AC"/>
    <w:rsid w:val="00E06D2B"/>
    <w:rsid w:val="00E100C5"/>
    <w:rsid w:val="00E10548"/>
    <w:rsid w:val="00E1190E"/>
    <w:rsid w:val="00E1245F"/>
    <w:rsid w:val="00E12B06"/>
    <w:rsid w:val="00E131ED"/>
    <w:rsid w:val="00E134DA"/>
    <w:rsid w:val="00E14038"/>
    <w:rsid w:val="00E14596"/>
    <w:rsid w:val="00E146EB"/>
    <w:rsid w:val="00E15C0D"/>
    <w:rsid w:val="00E15C2C"/>
    <w:rsid w:val="00E15C7C"/>
    <w:rsid w:val="00E1629D"/>
    <w:rsid w:val="00E17F70"/>
    <w:rsid w:val="00E20ADF"/>
    <w:rsid w:val="00E22019"/>
    <w:rsid w:val="00E2215F"/>
    <w:rsid w:val="00E23796"/>
    <w:rsid w:val="00E2408F"/>
    <w:rsid w:val="00E2552E"/>
    <w:rsid w:val="00E25977"/>
    <w:rsid w:val="00E25BF8"/>
    <w:rsid w:val="00E25C2A"/>
    <w:rsid w:val="00E2693F"/>
    <w:rsid w:val="00E270E9"/>
    <w:rsid w:val="00E27A8F"/>
    <w:rsid w:val="00E27D37"/>
    <w:rsid w:val="00E31B93"/>
    <w:rsid w:val="00E32A3D"/>
    <w:rsid w:val="00E33832"/>
    <w:rsid w:val="00E34696"/>
    <w:rsid w:val="00E34CB9"/>
    <w:rsid w:val="00E354E5"/>
    <w:rsid w:val="00E35599"/>
    <w:rsid w:val="00E356D8"/>
    <w:rsid w:val="00E35C3C"/>
    <w:rsid w:val="00E35E54"/>
    <w:rsid w:val="00E3647E"/>
    <w:rsid w:val="00E36BF5"/>
    <w:rsid w:val="00E36C48"/>
    <w:rsid w:val="00E37285"/>
    <w:rsid w:val="00E37C81"/>
    <w:rsid w:val="00E40E97"/>
    <w:rsid w:val="00E42BE7"/>
    <w:rsid w:val="00E42C4D"/>
    <w:rsid w:val="00E43DEA"/>
    <w:rsid w:val="00E43E7A"/>
    <w:rsid w:val="00E441B6"/>
    <w:rsid w:val="00E45695"/>
    <w:rsid w:val="00E45ACF"/>
    <w:rsid w:val="00E468AE"/>
    <w:rsid w:val="00E47026"/>
    <w:rsid w:val="00E505FF"/>
    <w:rsid w:val="00E519B1"/>
    <w:rsid w:val="00E51EF2"/>
    <w:rsid w:val="00E5229E"/>
    <w:rsid w:val="00E52363"/>
    <w:rsid w:val="00E52888"/>
    <w:rsid w:val="00E53277"/>
    <w:rsid w:val="00E535B7"/>
    <w:rsid w:val="00E545B1"/>
    <w:rsid w:val="00E575BC"/>
    <w:rsid w:val="00E57A8E"/>
    <w:rsid w:val="00E57D92"/>
    <w:rsid w:val="00E57E08"/>
    <w:rsid w:val="00E57E16"/>
    <w:rsid w:val="00E60BA6"/>
    <w:rsid w:val="00E61114"/>
    <w:rsid w:val="00E61AF1"/>
    <w:rsid w:val="00E61E19"/>
    <w:rsid w:val="00E61E3C"/>
    <w:rsid w:val="00E633BA"/>
    <w:rsid w:val="00E64E2D"/>
    <w:rsid w:val="00E65154"/>
    <w:rsid w:val="00E65336"/>
    <w:rsid w:val="00E65F65"/>
    <w:rsid w:val="00E661C7"/>
    <w:rsid w:val="00E70050"/>
    <w:rsid w:val="00E70633"/>
    <w:rsid w:val="00E7076D"/>
    <w:rsid w:val="00E712BE"/>
    <w:rsid w:val="00E72072"/>
    <w:rsid w:val="00E72465"/>
    <w:rsid w:val="00E72DF3"/>
    <w:rsid w:val="00E734AC"/>
    <w:rsid w:val="00E734C0"/>
    <w:rsid w:val="00E74D3D"/>
    <w:rsid w:val="00E74E0B"/>
    <w:rsid w:val="00E7636F"/>
    <w:rsid w:val="00E77550"/>
    <w:rsid w:val="00E778CE"/>
    <w:rsid w:val="00E80C3B"/>
    <w:rsid w:val="00E828B0"/>
    <w:rsid w:val="00E82C34"/>
    <w:rsid w:val="00E82F05"/>
    <w:rsid w:val="00E82FEA"/>
    <w:rsid w:val="00E83605"/>
    <w:rsid w:val="00E83D37"/>
    <w:rsid w:val="00E8524C"/>
    <w:rsid w:val="00E858FA"/>
    <w:rsid w:val="00E85CE3"/>
    <w:rsid w:val="00E86581"/>
    <w:rsid w:val="00E86EB8"/>
    <w:rsid w:val="00E876C2"/>
    <w:rsid w:val="00E909BD"/>
    <w:rsid w:val="00E90CBE"/>
    <w:rsid w:val="00E91790"/>
    <w:rsid w:val="00E91FBF"/>
    <w:rsid w:val="00E9223B"/>
    <w:rsid w:val="00E94CF6"/>
    <w:rsid w:val="00E95A0D"/>
    <w:rsid w:val="00E96889"/>
    <w:rsid w:val="00E96DA5"/>
    <w:rsid w:val="00E974BB"/>
    <w:rsid w:val="00EA19E8"/>
    <w:rsid w:val="00EA21AB"/>
    <w:rsid w:val="00EA2815"/>
    <w:rsid w:val="00EA2F74"/>
    <w:rsid w:val="00EA3F35"/>
    <w:rsid w:val="00EA4EAB"/>
    <w:rsid w:val="00EA51FF"/>
    <w:rsid w:val="00EA55C3"/>
    <w:rsid w:val="00EA61F7"/>
    <w:rsid w:val="00EA622E"/>
    <w:rsid w:val="00EA6D30"/>
    <w:rsid w:val="00EA6FE1"/>
    <w:rsid w:val="00EB13F8"/>
    <w:rsid w:val="00EB2504"/>
    <w:rsid w:val="00EB29C5"/>
    <w:rsid w:val="00EB3804"/>
    <w:rsid w:val="00EB3A2A"/>
    <w:rsid w:val="00EB4DDA"/>
    <w:rsid w:val="00EB505B"/>
    <w:rsid w:val="00EB5792"/>
    <w:rsid w:val="00EB6AEB"/>
    <w:rsid w:val="00EB6B21"/>
    <w:rsid w:val="00EB6F6B"/>
    <w:rsid w:val="00EC09B4"/>
    <w:rsid w:val="00EC2D20"/>
    <w:rsid w:val="00EC3858"/>
    <w:rsid w:val="00EC399A"/>
    <w:rsid w:val="00EC4032"/>
    <w:rsid w:val="00EC4C47"/>
    <w:rsid w:val="00EC545D"/>
    <w:rsid w:val="00EC649D"/>
    <w:rsid w:val="00EC6FFD"/>
    <w:rsid w:val="00EC70F2"/>
    <w:rsid w:val="00EC7524"/>
    <w:rsid w:val="00EC7BA0"/>
    <w:rsid w:val="00EC7BDE"/>
    <w:rsid w:val="00ED2847"/>
    <w:rsid w:val="00ED2BEB"/>
    <w:rsid w:val="00ED2D17"/>
    <w:rsid w:val="00ED2ED9"/>
    <w:rsid w:val="00ED3729"/>
    <w:rsid w:val="00ED4277"/>
    <w:rsid w:val="00ED481C"/>
    <w:rsid w:val="00ED4FE8"/>
    <w:rsid w:val="00ED5152"/>
    <w:rsid w:val="00ED5663"/>
    <w:rsid w:val="00ED614F"/>
    <w:rsid w:val="00ED6BF1"/>
    <w:rsid w:val="00ED722D"/>
    <w:rsid w:val="00ED72F3"/>
    <w:rsid w:val="00ED7892"/>
    <w:rsid w:val="00EE01F1"/>
    <w:rsid w:val="00EE04DC"/>
    <w:rsid w:val="00EE1B1A"/>
    <w:rsid w:val="00EE1DF9"/>
    <w:rsid w:val="00EE21B0"/>
    <w:rsid w:val="00EE2415"/>
    <w:rsid w:val="00EE2DD1"/>
    <w:rsid w:val="00EE2E3D"/>
    <w:rsid w:val="00EE30ED"/>
    <w:rsid w:val="00EE3A55"/>
    <w:rsid w:val="00EE42E1"/>
    <w:rsid w:val="00EE4B4E"/>
    <w:rsid w:val="00EE589F"/>
    <w:rsid w:val="00EE5EA2"/>
    <w:rsid w:val="00EE64C2"/>
    <w:rsid w:val="00EE6780"/>
    <w:rsid w:val="00EE6C66"/>
    <w:rsid w:val="00EE6E42"/>
    <w:rsid w:val="00EE75EA"/>
    <w:rsid w:val="00EF0103"/>
    <w:rsid w:val="00EF0C0B"/>
    <w:rsid w:val="00EF1B3A"/>
    <w:rsid w:val="00EF2C30"/>
    <w:rsid w:val="00EF34A7"/>
    <w:rsid w:val="00EF34B3"/>
    <w:rsid w:val="00EF388A"/>
    <w:rsid w:val="00EF4183"/>
    <w:rsid w:val="00EF4FD6"/>
    <w:rsid w:val="00EF597C"/>
    <w:rsid w:val="00F003EB"/>
    <w:rsid w:val="00F01041"/>
    <w:rsid w:val="00F012B5"/>
    <w:rsid w:val="00F0142F"/>
    <w:rsid w:val="00F02000"/>
    <w:rsid w:val="00F02867"/>
    <w:rsid w:val="00F02A30"/>
    <w:rsid w:val="00F02C02"/>
    <w:rsid w:val="00F037AD"/>
    <w:rsid w:val="00F040D7"/>
    <w:rsid w:val="00F04144"/>
    <w:rsid w:val="00F058A8"/>
    <w:rsid w:val="00F059B3"/>
    <w:rsid w:val="00F05B74"/>
    <w:rsid w:val="00F05C1E"/>
    <w:rsid w:val="00F05DCF"/>
    <w:rsid w:val="00F05F8C"/>
    <w:rsid w:val="00F05FF0"/>
    <w:rsid w:val="00F06CE0"/>
    <w:rsid w:val="00F077A2"/>
    <w:rsid w:val="00F07A75"/>
    <w:rsid w:val="00F07C04"/>
    <w:rsid w:val="00F07D96"/>
    <w:rsid w:val="00F100BC"/>
    <w:rsid w:val="00F101E7"/>
    <w:rsid w:val="00F108AD"/>
    <w:rsid w:val="00F10B3E"/>
    <w:rsid w:val="00F10DD2"/>
    <w:rsid w:val="00F10FF4"/>
    <w:rsid w:val="00F11769"/>
    <w:rsid w:val="00F11CE9"/>
    <w:rsid w:val="00F122CE"/>
    <w:rsid w:val="00F12396"/>
    <w:rsid w:val="00F12756"/>
    <w:rsid w:val="00F127BD"/>
    <w:rsid w:val="00F12B12"/>
    <w:rsid w:val="00F13322"/>
    <w:rsid w:val="00F15FC5"/>
    <w:rsid w:val="00F16B36"/>
    <w:rsid w:val="00F17332"/>
    <w:rsid w:val="00F174CB"/>
    <w:rsid w:val="00F20444"/>
    <w:rsid w:val="00F2047A"/>
    <w:rsid w:val="00F21205"/>
    <w:rsid w:val="00F2143D"/>
    <w:rsid w:val="00F22598"/>
    <w:rsid w:val="00F22CD3"/>
    <w:rsid w:val="00F22F67"/>
    <w:rsid w:val="00F232BA"/>
    <w:rsid w:val="00F23D6A"/>
    <w:rsid w:val="00F249FA"/>
    <w:rsid w:val="00F24A91"/>
    <w:rsid w:val="00F27E8D"/>
    <w:rsid w:val="00F30E57"/>
    <w:rsid w:val="00F31544"/>
    <w:rsid w:val="00F3159E"/>
    <w:rsid w:val="00F32DA4"/>
    <w:rsid w:val="00F33E8C"/>
    <w:rsid w:val="00F33F4A"/>
    <w:rsid w:val="00F340EA"/>
    <w:rsid w:val="00F34110"/>
    <w:rsid w:val="00F34590"/>
    <w:rsid w:val="00F3508A"/>
    <w:rsid w:val="00F3599C"/>
    <w:rsid w:val="00F35D76"/>
    <w:rsid w:val="00F360E3"/>
    <w:rsid w:val="00F36E61"/>
    <w:rsid w:val="00F37258"/>
    <w:rsid w:val="00F374DE"/>
    <w:rsid w:val="00F3772F"/>
    <w:rsid w:val="00F402EF"/>
    <w:rsid w:val="00F4039C"/>
    <w:rsid w:val="00F42B57"/>
    <w:rsid w:val="00F430CB"/>
    <w:rsid w:val="00F4385F"/>
    <w:rsid w:val="00F44539"/>
    <w:rsid w:val="00F447A5"/>
    <w:rsid w:val="00F44BD1"/>
    <w:rsid w:val="00F4506C"/>
    <w:rsid w:val="00F45466"/>
    <w:rsid w:val="00F45624"/>
    <w:rsid w:val="00F456C0"/>
    <w:rsid w:val="00F45B0D"/>
    <w:rsid w:val="00F464DC"/>
    <w:rsid w:val="00F46D62"/>
    <w:rsid w:val="00F50871"/>
    <w:rsid w:val="00F51624"/>
    <w:rsid w:val="00F52C66"/>
    <w:rsid w:val="00F543CE"/>
    <w:rsid w:val="00F54E74"/>
    <w:rsid w:val="00F54F03"/>
    <w:rsid w:val="00F55AA9"/>
    <w:rsid w:val="00F55D20"/>
    <w:rsid w:val="00F57250"/>
    <w:rsid w:val="00F60A4E"/>
    <w:rsid w:val="00F621FF"/>
    <w:rsid w:val="00F62658"/>
    <w:rsid w:val="00F62879"/>
    <w:rsid w:val="00F6288B"/>
    <w:rsid w:val="00F6355E"/>
    <w:rsid w:val="00F63A5A"/>
    <w:rsid w:val="00F63F43"/>
    <w:rsid w:val="00F65C62"/>
    <w:rsid w:val="00F669AF"/>
    <w:rsid w:val="00F6786F"/>
    <w:rsid w:val="00F70212"/>
    <w:rsid w:val="00F70632"/>
    <w:rsid w:val="00F70866"/>
    <w:rsid w:val="00F71529"/>
    <w:rsid w:val="00F71714"/>
    <w:rsid w:val="00F72385"/>
    <w:rsid w:val="00F73130"/>
    <w:rsid w:val="00F74E2C"/>
    <w:rsid w:val="00F759C5"/>
    <w:rsid w:val="00F7681C"/>
    <w:rsid w:val="00F7710E"/>
    <w:rsid w:val="00F77751"/>
    <w:rsid w:val="00F804E8"/>
    <w:rsid w:val="00F807E0"/>
    <w:rsid w:val="00F80B82"/>
    <w:rsid w:val="00F81417"/>
    <w:rsid w:val="00F81BCA"/>
    <w:rsid w:val="00F824A5"/>
    <w:rsid w:val="00F82CD3"/>
    <w:rsid w:val="00F83113"/>
    <w:rsid w:val="00F8364D"/>
    <w:rsid w:val="00F8440F"/>
    <w:rsid w:val="00F85907"/>
    <w:rsid w:val="00F85985"/>
    <w:rsid w:val="00F86252"/>
    <w:rsid w:val="00F8641A"/>
    <w:rsid w:val="00F91640"/>
    <w:rsid w:val="00F91F51"/>
    <w:rsid w:val="00F92C17"/>
    <w:rsid w:val="00F92D1C"/>
    <w:rsid w:val="00F93137"/>
    <w:rsid w:val="00F934D9"/>
    <w:rsid w:val="00F94B56"/>
    <w:rsid w:val="00F94C81"/>
    <w:rsid w:val="00F9557B"/>
    <w:rsid w:val="00F96028"/>
    <w:rsid w:val="00F96236"/>
    <w:rsid w:val="00F97491"/>
    <w:rsid w:val="00F97671"/>
    <w:rsid w:val="00FA02B6"/>
    <w:rsid w:val="00FA0328"/>
    <w:rsid w:val="00FA0C1E"/>
    <w:rsid w:val="00FA10DE"/>
    <w:rsid w:val="00FA13D1"/>
    <w:rsid w:val="00FA1CF6"/>
    <w:rsid w:val="00FA1EB2"/>
    <w:rsid w:val="00FA2294"/>
    <w:rsid w:val="00FA289D"/>
    <w:rsid w:val="00FA3047"/>
    <w:rsid w:val="00FA31D8"/>
    <w:rsid w:val="00FA3D9F"/>
    <w:rsid w:val="00FA47FE"/>
    <w:rsid w:val="00FA58F5"/>
    <w:rsid w:val="00FA661D"/>
    <w:rsid w:val="00FB0625"/>
    <w:rsid w:val="00FB1F97"/>
    <w:rsid w:val="00FB22F8"/>
    <w:rsid w:val="00FB31A9"/>
    <w:rsid w:val="00FB3414"/>
    <w:rsid w:val="00FB341C"/>
    <w:rsid w:val="00FB363B"/>
    <w:rsid w:val="00FB3A82"/>
    <w:rsid w:val="00FB417C"/>
    <w:rsid w:val="00FB49DD"/>
    <w:rsid w:val="00FB61E9"/>
    <w:rsid w:val="00FB7E3E"/>
    <w:rsid w:val="00FC012D"/>
    <w:rsid w:val="00FC1104"/>
    <w:rsid w:val="00FC1665"/>
    <w:rsid w:val="00FC1691"/>
    <w:rsid w:val="00FC23E1"/>
    <w:rsid w:val="00FC32AD"/>
    <w:rsid w:val="00FC342A"/>
    <w:rsid w:val="00FC3A16"/>
    <w:rsid w:val="00FC4284"/>
    <w:rsid w:val="00FC4639"/>
    <w:rsid w:val="00FC579D"/>
    <w:rsid w:val="00FC61D8"/>
    <w:rsid w:val="00FC6D55"/>
    <w:rsid w:val="00FC6E80"/>
    <w:rsid w:val="00FD01C3"/>
    <w:rsid w:val="00FD0DF4"/>
    <w:rsid w:val="00FD0F53"/>
    <w:rsid w:val="00FD1033"/>
    <w:rsid w:val="00FD12B0"/>
    <w:rsid w:val="00FD25CF"/>
    <w:rsid w:val="00FD2DC8"/>
    <w:rsid w:val="00FD456E"/>
    <w:rsid w:val="00FD50B9"/>
    <w:rsid w:val="00FD5520"/>
    <w:rsid w:val="00FD66BF"/>
    <w:rsid w:val="00FD78D1"/>
    <w:rsid w:val="00FD7C4E"/>
    <w:rsid w:val="00FE082D"/>
    <w:rsid w:val="00FE0D8B"/>
    <w:rsid w:val="00FE1672"/>
    <w:rsid w:val="00FE1D6B"/>
    <w:rsid w:val="00FE25E5"/>
    <w:rsid w:val="00FE3519"/>
    <w:rsid w:val="00FE4870"/>
    <w:rsid w:val="00FE5504"/>
    <w:rsid w:val="00FE5E5F"/>
    <w:rsid w:val="00FE70FF"/>
    <w:rsid w:val="00FE7AA3"/>
    <w:rsid w:val="00FF0B52"/>
    <w:rsid w:val="00FF2377"/>
    <w:rsid w:val="00FF2A84"/>
    <w:rsid w:val="00FF3494"/>
    <w:rsid w:val="00FF388A"/>
    <w:rsid w:val="00FF4642"/>
    <w:rsid w:val="00FF4A5D"/>
    <w:rsid w:val="00FF4D03"/>
    <w:rsid w:val="00FF6433"/>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0E7C0F"/>
  <w15:docId w15:val="{DBF94DB1-AAC7-47E3-9F0D-2EFB3EBE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2">
    <w:name w:val="heading 2"/>
    <w:basedOn w:val="Normal"/>
    <w:next w:val="Normal"/>
    <w:link w:val="Ttulo2Car"/>
    <w:semiHidden/>
    <w:unhideWhenUsed/>
    <w:qFormat/>
    <w:rsid w:val="003F063B"/>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semiHidden/>
    <w:unhideWhenUsed/>
    <w:qFormat/>
    <w:rsid w:val="000D38C2"/>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F934D9"/>
    <w:pPr>
      <w:tabs>
        <w:tab w:val="center" w:pos="4252"/>
        <w:tab w:val="right" w:pos="8504"/>
      </w:tabs>
      <w:overflowPunct w:val="0"/>
      <w:autoSpaceDE w:val="0"/>
      <w:autoSpaceDN w:val="0"/>
      <w:adjustRightInd w:val="0"/>
      <w:jc w:val="right"/>
      <w:textAlignment w:val="baseline"/>
    </w:pPr>
    <w:rPr>
      <w:rFonts w:ascii="Arial" w:eastAsia="Times New Roman" w:hAnsi="Arial" w:cs="Arial"/>
      <w:sz w:val="18"/>
    </w:rPr>
  </w:style>
  <w:style w:type="paragraph" w:styleId="Textonotapie">
    <w:name w:val="footnote text"/>
    <w:aliases w:val="Footnote Text Char Char Char Char Char,Footnote Text Char Char Char Char,Footnote reference,FA Fu,Texto nota pie Car,FA Fu Car Car Car Car Car Car Car Car,FA Fu Car,FA Fu Car Car Car Car Car,Footnote Text Char Char Char,texto de nota al p"/>
    <w:basedOn w:val="Normal"/>
    <w:link w:val="TextonotapieCar1"/>
    <w:autoRedefine/>
    <w:qFormat/>
    <w:rsid w:val="00F807E0"/>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4_G"/>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paragraph" w:styleId="Textoindependiente">
    <w:name w:val="Body Text"/>
    <w:basedOn w:val="Normal"/>
    <w:link w:val="TextoindependienteCar"/>
    <w:rsid w:val="007A1AA9"/>
    <w:pPr>
      <w:spacing w:after="120" w:line="240" w:lineRule="auto"/>
      <w:jc w:val="left"/>
    </w:pPr>
    <w:rPr>
      <w:rFonts w:ascii="Times New Roman" w:hAnsi="Times New Roman"/>
      <w:sz w:val="24"/>
      <w:szCs w:val="24"/>
      <w:lang w:val="es-MX"/>
    </w:rPr>
  </w:style>
  <w:style w:type="character" w:customStyle="1" w:styleId="TextoindependienteCar">
    <w:name w:val="Texto independiente Car"/>
    <w:link w:val="Textoindependiente"/>
    <w:rsid w:val="007A1AA9"/>
    <w:rPr>
      <w:rFonts w:eastAsia="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Texto nota pie Car Car,FA Fu Car Car Car Car Car Car Car Car Car,FA Fu Car Car,FA Fu Car Car Car Car Car Car"/>
    <w:link w:val="Textonotapie"/>
    <w:locked/>
    <w:rsid w:val="00F807E0"/>
    <w:rPr>
      <w:rFonts w:ascii="Verdana" w:eastAsia="Times New Roman" w:hAnsi="Verdana"/>
      <w:lang w:val="es-ES" w:eastAsia="es-ES"/>
    </w:rPr>
  </w:style>
  <w:style w:type="paragraph" w:customStyle="1" w:styleId="Profesin">
    <w:name w:val="ProfesiÛn"/>
    <w:basedOn w:val="Normal"/>
    <w:rsid w:val="006D6E39"/>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B62C34"/>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193AB4"/>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664AA4"/>
    <w:pPr>
      <w:spacing w:line="240" w:lineRule="auto"/>
      <w:jc w:val="left"/>
    </w:pPr>
    <w:rPr>
      <w:rFonts w:ascii="Courier New" w:hAnsi="Courier New" w:cs="Courier New"/>
      <w:sz w:val="20"/>
      <w:szCs w:val="20"/>
      <w:lang w:eastAsia="es-ES"/>
    </w:rPr>
  </w:style>
  <w:style w:type="character" w:customStyle="1" w:styleId="TextosinformatoCar">
    <w:name w:val="Texto sin formato Car"/>
    <w:link w:val="Textosinformato"/>
    <w:rsid w:val="00664AA4"/>
    <w:rPr>
      <w:rFonts w:ascii="Courier New" w:eastAsia="Times New Roman" w:hAnsi="Courier New" w:cs="Courier New"/>
      <w:lang w:val="es-ES" w:eastAsia="es-ES"/>
    </w:rPr>
  </w:style>
  <w:style w:type="character" w:customStyle="1" w:styleId="ya-q-full-text">
    <w:name w:val="ya-q-full-text"/>
    <w:rsid w:val="00C34798"/>
  </w:style>
  <w:style w:type="character" w:styleId="Textoennegrita">
    <w:name w:val="Strong"/>
    <w:uiPriority w:val="22"/>
    <w:qFormat/>
    <w:rsid w:val="00EC649D"/>
    <w:rPr>
      <w:b/>
      <w:bCs/>
    </w:rPr>
  </w:style>
  <w:style w:type="paragraph" w:customStyle="1" w:styleId="Nueve">
    <w:name w:val="Nueve"/>
    <w:uiPriority w:val="99"/>
    <w:rsid w:val="00BE4978"/>
    <w:pPr>
      <w:widowControl w:val="0"/>
      <w:autoSpaceDE w:val="0"/>
      <w:autoSpaceDN w:val="0"/>
      <w:adjustRightInd w:val="0"/>
      <w:spacing w:before="113"/>
      <w:ind w:firstLine="283"/>
      <w:jc w:val="both"/>
    </w:pPr>
    <w:rPr>
      <w:rFonts w:ascii="Arial" w:eastAsia="Times New Roman" w:hAnsi="Arial" w:cs="Arial"/>
      <w:color w:val="000000"/>
      <w:sz w:val="24"/>
      <w:szCs w:val="24"/>
    </w:rPr>
  </w:style>
  <w:style w:type="character" w:customStyle="1" w:styleId="FootnoteTextCharCar">
    <w:name w:val="Footnote Text Char Car"/>
    <w:aliases w:val="Footnote Text Char Char Char Char Car1,Footnote Text Char Char Char Char Char Char Char Char Car,Footnote Text Char Char Char Char Char Char1 Car,Footnote Text Char Char Char Char Char Char Char1 Car"/>
    <w:locked/>
    <w:rsid w:val="0042465E"/>
    <w:rPr>
      <w:rFonts w:eastAsia="Times New Roman"/>
      <w:lang w:val="es-ES" w:eastAsia="es-ES"/>
    </w:rPr>
  </w:style>
  <w:style w:type="paragraph" w:customStyle="1" w:styleId="Car4">
    <w:name w:val="Car4"/>
    <w:basedOn w:val="Normal"/>
    <w:rsid w:val="0042465E"/>
    <w:pPr>
      <w:spacing w:after="160" w:line="240" w:lineRule="exact"/>
    </w:pPr>
    <w:rPr>
      <w:rFonts w:cs="Tahoma"/>
      <w:sz w:val="20"/>
      <w:szCs w:val="20"/>
      <w:lang w:val="en-US" w:eastAsia="en-US"/>
    </w:rPr>
  </w:style>
  <w:style w:type="paragraph" w:styleId="Sinespaciado">
    <w:name w:val="No Spacing"/>
    <w:link w:val="SinespaciadoCar"/>
    <w:uiPriority w:val="1"/>
    <w:qFormat/>
    <w:rsid w:val="00CC6A7D"/>
    <w:pPr>
      <w:jc w:val="both"/>
    </w:pPr>
    <w:rPr>
      <w:rFonts w:ascii="Verdana" w:eastAsia="Calibri" w:hAnsi="Verdana" w:cs="Verdana"/>
      <w:sz w:val="28"/>
      <w:szCs w:val="28"/>
      <w:lang w:val="es-CO" w:eastAsia="en-US"/>
    </w:rPr>
  </w:style>
  <w:style w:type="character" w:customStyle="1" w:styleId="SinespaciadoCar">
    <w:name w:val="Sin espaciado Car"/>
    <w:link w:val="Sinespaciado"/>
    <w:uiPriority w:val="1"/>
    <w:locked/>
    <w:rsid w:val="00CC6A7D"/>
    <w:rPr>
      <w:rFonts w:ascii="Verdana" w:eastAsia="Calibri" w:hAnsi="Verdana" w:cs="Verdana"/>
      <w:sz w:val="28"/>
      <w:szCs w:val="28"/>
      <w:lang w:eastAsia="en-US"/>
    </w:rPr>
  </w:style>
  <w:style w:type="paragraph" w:styleId="Textodeglobo">
    <w:name w:val="Balloon Text"/>
    <w:basedOn w:val="Normal"/>
    <w:link w:val="TextodegloboCar"/>
    <w:rsid w:val="00CC6A7D"/>
    <w:pPr>
      <w:spacing w:line="240" w:lineRule="auto"/>
    </w:pPr>
    <w:rPr>
      <w:rFonts w:ascii="Segoe UI" w:hAnsi="Segoe UI" w:cs="Segoe UI"/>
      <w:sz w:val="18"/>
      <w:szCs w:val="18"/>
    </w:rPr>
  </w:style>
  <w:style w:type="character" w:customStyle="1" w:styleId="TextodegloboCar">
    <w:name w:val="Texto de globo Car"/>
    <w:link w:val="Textodeglobo"/>
    <w:rsid w:val="00CC6A7D"/>
    <w:rPr>
      <w:rFonts w:ascii="Segoe UI" w:eastAsia="Times New Roman" w:hAnsi="Segoe UI" w:cs="Segoe UI"/>
      <w:sz w:val="18"/>
      <w:szCs w:val="18"/>
      <w:lang w:val="es-ES" w:eastAsia="es-MX"/>
    </w:rPr>
  </w:style>
  <w:style w:type="character" w:customStyle="1" w:styleId="Refdenotaalpie1Car">
    <w:name w:val="Ref. de nota al pie1 Car"/>
    <w:aliases w:val="Texto de nota al pie Car,referencia nota al pie Car"/>
    <w:uiPriority w:val="99"/>
    <w:semiHidden/>
    <w:locked/>
    <w:rsid w:val="00CA27F4"/>
    <w:rPr>
      <w:lang w:val="es-ES" w:eastAsia="es-ES"/>
    </w:rPr>
  </w:style>
  <w:style w:type="paragraph" w:styleId="Sangradetextonormal">
    <w:name w:val="Body Text Indent"/>
    <w:basedOn w:val="Normal"/>
    <w:link w:val="SangradetextonormalCar"/>
    <w:rsid w:val="003E05B6"/>
    <w:pPr>
      <w:spacing w:after="120"/>
      <w:ind w:left="283"/>
    </w:pPr>
    <w:rPr>
      <w:szCs w:val="20"/>
    </w:rPr>
  </w:style>
  <w:style w:type="character" w:customStyle="1" w:styleId="SangradetextonormalCar">
    <w:name w:val="Sangría de texto normal Car"/>
    <w:link w:val="Sangradetextonormal"/>
    <w:rsid w:val="003E05B6"/>
    <w:rPr>
      <w:rFonts w:ascii="Tahoma" w:eastAsia="Times New Roman" w:hAnsi="Tahoma"/>
      <w:sz w:val="26"/>
      <w:lang w:val="es-ES" w:eastAsia="es-MX"/>
    </w:rPr>
  </w:style>
  <w:style w:type="paragraph" w:styleId="Textonotaalfinal">
    <w:name w:val="endnote text"/>
    <w:basedOn w:val="Normal"/>
    <w:link w:val="TextonotaalfinalCar"/>
    <w:rsid w:val="00C53D4E"/>
    <w:rPr>
      <w:sz w:val="20"/>
      <w:szCs w:val="20"/>
    </w:rPr>
  </w:style>
  <w:style w:type="character" w:customStyle="1" w:styleId="TextonotaalfinalCar">
    <w:name w:val="Texto nota al final Car"/>
    <w:link w:val="Textonotaalfinal"/>
    <w:rsid w:val="00C53D4E"/>
    <w:rPr>
      <w:rFonts w:ascii="Tahoma" w:eastAsia="Times New Roman" w:hAnsi="Tahoma"/>
      <w:lang w:val="es-ES" w:eastAsia="es-MX"/>
    </w:rPr>
  </w:style>
  <w:style w:type="character" w:styleId="Refdenotaalfinal">
    <w:name w:val="endnote reference"/>
    <w:rsid w:val="00C53D4E"/>
    <w:rPr>
      <w:vertAlign w:val="superscript"/>
    </w:rPr>
  </w:style>
  <w:style w:type="character" w:styleId="Hipervnculo">
    <w:name w:val="Hyperlink"/>
    <w:rsid w:val="003A0C8E"/>
    <w:rPr>
      <w:color w:val="0563C1"/>
      <w:u w:val="single"/>
    </w:rPr>
  </w:style>
  <w:style w:type="paragraph" w:customStyle="1" w:styleId="Default">
    <w:name w:val="Default"/>
    <w:rsid w:val="00EC7BDE"/>
    <w:pPr>
      <w:autoSpaceDE w:val="0"/>
      <w:autoSpaceDN w:val="0"/>
      <w:adjustRightInd w:val="0"/>
    </w:pPr>
    <w:rPr>
      <w:rFonts w:ascii="Arial" w:hAnsi="Arial" w:cs="Arial"/>
      <w:color w:val="000000"/>
      <w:sz w:val="24"/>
      <w:szCs w:val="24"/>
      <w:lang w:val="es-CO" w:eastAsia="es-CO"/>
    </w:rPr>
  </w:style>
  <w:style w:type="paragraph" w:customStyle="1" w:styleId="CM7">
    <w:name w:val="CM7"/>
    <w:basedOn w:val="Default"/>
    <w:next w:val="Default"/>
    <w:uiPriority w:val="99"/>
    <w:rsid w:val="007E7100"/>
    <w:rPr>
      <w:color w:val="auto"/>
    </w:rPr>
  </w:style>
  <w:style w:type="character" w:customStyle="1" w:styleId="Ttulo2Car">
    <w:name w:val="Título 2 Car"/>
    <w:link w:val="Ttulo2"/>
    <w:semiHidden/>
    <w:rsid w:val="003F063B"/>
    <w:rPr>
      <w:rFonts w:ascii="Calibri Light" w:eastAsia="Times New Roman" w:hAnsi="Calibri Light" w:cs="Times New Roman"/>
      <w:b/>
      <w:bCs/>
      <w:i/>
      <w:iCs/>
      <w:sz w:val="28"/>
      <w:szCs w:val="28"/>
      <w:lang w:eastAsia="es-MX"/>
    </w:rPr>
  </w:style>
  <w:style w:type="character" w:customStyle="1" w:styleId="Ttulo3Car">
    <w:name w:val="Título 3 Car"/>
    <w:basedOn w:val="Fuentedeprrafopredeter"/>
    <w:link w:val="Ttulo3"/>
    <w:semiHidden/>
    <w:rsid w:val="000D38C2"/>
    <w:rPr>
      <w:rFonts w:asciiTheme="majorHAnsi" w:eastAsiaTheme="majorEastAsia" w:hAnsiTheme="majorHAnsi" w:cstheme="majorBidi"/>
      <w:b/>
      <w:bCs/>
      <w:color w:val="4F81BD" w:themeColor="accent1"/>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0797">
      <w:bodyDiv w:val="1"/>
      <w:marLeft w:val="0"/>
      <w:marRight w:val="0"/>
      <w:marTop w:val="0"/>
      <w:marBottom w:val="0"/>
      <w:divBdr>
        <w:top w:val="none" w:sz="0" w:space="0" w:color="auto"/>
        <w:left w:val="none" w:sz="0" w:space="0" w:color="auto"/>
        <w:bottom w:val="none" w:sz="0" w:space="0" w:color="auto"/>
        <w:right w:val="none" w:sz="0" w:space="0" w:color="auto"/>
      </w:divBdr>
    </w:div>
    <w:div w:id="365377240">
      <w:bodyDiv w:val="1"/>
      <w:marLeft w:val="0"/>
      <w:marRight w:val="0"/>
      <w:marTop w:val="0"/>
      <w:marBottom w:val="0"/>
      <w:divBdr>
        <w:top w:val="none" w:sz="0" w:space="0" w:color="auto"/>
        <w:left w:val="none" w:sz="0" w:space="0" w:color="auto"/>
        <w:bottom w:val="none" w:sz="0" w:space="0" w:color="auto"/>
        <w:right w:val="none" w:sz="0" w:space="0" w:color="auto"/>
      </w:divBdr>
      <w:divsChild>
        <w:div w:id="203175910">
          <w:marLeft w:val="0"/>
          <w:marRight w:val="0"/>
          <w:marTop w:val="0"/>
          <w:marBottom w:val="0"/>
          <w:divBdr>
            <w:top w:val="none" w:sz="0" w:space="0" w:color="auto"/>
            <w:left w:val="none" w:sz="0" w:space="0" w:color="auto"/>
            <w:bottom w:val="none" w:sz="0" w:space="0" w:color="auto"/>
            <w:right w:val="none" w:sz="0" w:space="0" w:color="auto"/>
          </w:divBdr>
          <w:divsChild>
            <w:div w:id="1118182866">
              <w:marLeft w:val="0"/>
              <w:marRight w:val="0"/>
              <w:marTop w:val="0"/>
              <w:marBottom w:val="0"/>
              <w:divBdr>
                <w:top w:val="none" w:sz="0" w:space="0" w:color="auto"/>
                <w:left w:val="none" w:sz="0" w:space="0" w:color="auto"/>
                <w:bottom w:val="none" w:sz="0" w:space="0" w:color="auto"/>
                <w:right w:val="none" w:sz="0" w:space="0" w:color="auto"/>
              </w:divBdr>
              <w:divsChild>
                <w:div w:id="2002585806">
                  <w:marLeft w:val="0"/>
                  <w:marRight w:val="0"/>
                  <w:marTop w:val="0"/>
                  <w:marBottom w:val="0"/>
                  <w:divBdr>
                    <w:top w:val="none" w:sz="0" w:space="0" w:color="auto"/>
                    <w:left w:val="none" w:sz="0" w:space="0" w:color="auto"/>
                    <w:bottom w:val="none" w:sz="0" w:space="0" w:color="auto"/>
                    <w:right w:val="none" w:sz="0" w:space="0" w:color="auto"/>
                  </w:divBdr>
                  <w:divsChild>
                    <w:div w:id="604465753">
                      <w:marLeft w:val="0"/>
                      <w:marRight w:val="0"/>
                      <w:marTop w:val="0"/>
                      <w:marBottom w:val="0"/>
                      <w:divBdr>
                        <w:top w:val="none" w:sz="0" w:space="0" w:color="auto"/>
                        <w:left w:val="none" w:sz="0" w:space="0" w:color="auto"/>
                        <w:bottom w:val="none" w:sz="0" w:space="0" w:color="auto"/>
                        <w:right w:val="none" w:sz="0" w:space="0" w:color="auto"/>
                      </w:divBdr>
                      <w:divsChild>
                        <w:div w:id="354814454">
                          <w:marLeft w:val="0"/>
                          <w:marRight w:val="0"/>
                          <w:marTop w:val="0"/>
                          <w:marBottom w:val="0"/>
                          <w:divBdr>
                            <w:top w:val="none" w:sz="0" w:space="0" w:color="auto"/>
                            <w:left w:val="none" w:sz="0" w:space="0" w:color="auto"/>
                            <w:bottom w:val="none" w:sz="0" w:space="0" w:color="auto"/>
                            <w:right w:val="none" w:sz="0" w:space="0" w:color="auto"/>
                          </w:divBdr>
                          <w:divsChild>
                            <w:div w:id="812137477">
                              <w:marLeft w:val="0"/>
                              <w:marRight w:val="0"/>
                              <w:marTop w:val="0"/>
                              <w:marBottom w:val="0"/>
                              <w:divBdr>
                                <w:top w:val="none" w:sz="0" w:space="0" w:color="auto"/>
                                <w:left w:val="none" w:sz="0" w:space="0" w:color="auto"/>
                                <w:bottom w:val="none" w:sz="0" w:space="0" w:color="auto"/>
                                <w:right w:val="none" w:sz="0" w:space="0" w:color="auto"/>
                              </w:divBdr>
                              <w:divsChild>
                                <w:div w:id="1581131960">
                                  <w:marLeft w:val="0"/>
                                  <w:marRight w:val="0"/>
                                  <w:marTop w:val="0"/>
                                  <w:marBottom w:val="0"/>
                                  <w:divBdr>
                                    <w:top w:val="none" w:sz="0" w:space="0" w:color="auto"/>
                                    <w:left w:val="none" w:sz="0" w:space="0" w:color="auto"/>
                                    <w:bottom w:val="none" w:sz="0" w:space="0" w:color="auto"/>
                                    <w:right w:val="none" w:sz="0" w:space="0" w:color="auto"/>
                                  </w:divBdr>
                                  <w:divsChild>
                                    <w:div w:id="935140350">
                                      <w:marLeft w:val="0"/>
                                      <w:marRight w:val="0"/>
                                      <w:marTop w:val="0"/>
                                      <w:marBottom w:val="0"/>
                                      <w:divBdr>
                                        <w:top w:val="none" w:sz="0" w:space="0" w:color="auto"/>
                                        <w:left w:val="none" w:sz="0" w:space="0" w:color="auto"/>
                                        <w:bottom w:val="none" w:sz="0" w:space="0" w:color="auto"/>
                                        <w:right w:val="none" w:sz="0" w:space="0" w:color="auto"/>
                                      </w:divBdr>
                                      <w:divsChild>
                                        <w:div w:id="1264535585">
                                          <w:marLeft w:val="0"/>
                                          <w:marRight w:val="0"/>
                                          <w:marTop w:val="0"/>
                                          <w:marBottom w:val="0"/>
                                          <w:divBdr>
                                            <w:top w:val="none" w:sz="0" w:space="0" w:color="auto"/>
                                            <w:left w:val="none" w:sz="0" w:space="0" w:color="auto"/>
                                            <w:bottom w:val="none" w:sz="0" w:space="0" w:color="auto"/>
                                            <w:right w:val="none" w:sz="0" w:space="0" w:color="auto"/>
                                          </w:divBdr>
                                          <w:divsChild>
                                            <w:div w:id="1021205719">
                                              <w:marLeft w:val="0"/>
                                              <w:marRight w:val="0"/>
                                              <w:marTop w:val="0"/>
                                              <w:marBottom w:val="0"/>
                                              <w:divBdr>
                                                <w:top w:val="none" w:sz="0" w:space="0" w:color="auto"/>
                                                <w:left w:val="none" w:sz="0" w:space="0" w:color="auto"/>
                                                <w:bottom w:val="none" w:sz="0" w:space="0" w:color="auto"/>
                                                <w:right w:val="none" w:sz="0" w:space="0" w:color="auto"/>
                                              </w:divBdr>
                                              <w:divsChild>
                                                <w:div w:id="434132586">
                                                  <w:marLeft w:val="0"/>
                                                  <w:marRight w:val="0"/>
                                                  <w:marTop w:val="0"/>
                                                  <w:marBottom w:val="0"/>
                                                  <w:divBdr>
                                                    <w:top w:val="none" w:sz="0" w:space="0" w:color="auto"/>
                                                    <w:left w:val="none" w:sz="0" w:space="0" w:color="auto"/>
                                                    <w:bottom w:val="none" w:sz="0" w:space="0" w:color="auto"/>
                                                    <w:right w:val="none" w:sz="0" w:space="0" w:color="auto"/>
                                                  </w:divBdr>
                                                  <w:divsChild>
                                                    <w:div w:id="2055502070">
                                                      <w:marLeft w:val="0"/>
                                                      <w:marRight w:val="0"/>
                                                      <w:marTop w:val="0"/>
                                                      <w:marBottom w:val="0"/>
                                                      <w:divBdr>
                                                        <w:top w:val="none" w:sz="0" w:space="0" w:color="auto"/>
                                                        <w:left w:val="none" w:sz="0" w:space="0" w:color="auto"/>
                                                        <w:bottom w:val="none" w:sz="0" w:space="0" w:color="auto"/>
                                                        <w:right w:val="none" w:sz="0" w:space="0" w:color="auto"/>
                                                      </w:divBdr>
                                                      <w:divsChild>
                                                        <w:div w:id="1749501006">
                                                          <w:marLeft w:val="0"/>
                                                          <w:marRight w:val="0"/>
                                                          <w:marTop w:val="450"/>
                                                          <w:marBottom w:val="450"/>
                                                          <w:divBdr>
                                                            <w:top w:val="none" w:sz="0" w:space="0" w:color="auto"/>
                                                            <w:left w:val="none" w:sz="0" w:space="0" w:color="auto"/>
                                                            <w:bottom w:val="none" w:sz="0" w:space="0" w:color="auto"/>
                                                            <w:right w:val="none" w:sz="0" w:space="0" w:color="auto"/>
                                                          </w:divBdr>
                                                          <w:divsChild>
                                                            <w:div w:id="938559182">
                                                              <w:marLeft w:val="0"/>
                                                              <w:marRight w:val="0"/>
                                                              <w:marTop w:val="0"/>
                                                              <w:marBottom w:val="0"/>
                                                              <w:divBdr>
                                                                <w:top w:val="none" w:sz="0" w:space="0" w:color="auto"/>
                                                                <w:left w:val="none" w:sz="0" w:space="0" w:color="auto"/>
                                                                <w:bottom w:val="none" w:sz="0" w:space="0" w:color="auto"/>
                                                                <w:right w:val="none" w:sz="0" w:space="0" w:color="auto"/>
                                                              </w:divBdr>
                                                              <w:divsChild>
                                                                <w:div w:id="78336007">
                                                                  <w:marLeft w:val="0"/>
                                                                  <w:marRight w:val="0"/>
                                                                  <w:marTop w:val="0"/>
                                                                  <w:marBottom w:val="0"/>
                                                                  <w:divBdr>
                                                                    <w:top w:val="none" w:sz="0" w:space="0" w:color="auto"/>
                                                                    <w:left w:val="none" w:sz="0" w:space="0" w:color="auto"/>
                                                                    <w:bottom w:val="none" w:sz="0" w:space="0" w:color="auto"/>
                                                                    <w:right w:val="none" w:sz="0" w:space="0" w:color="auto"/>
                                                                  </w:divBdr>
                                                                  <w:divsChild>
                                                                    <w:div w:id="1437940083">
                                                                      <w:marLeft w:val="0"/>
                                                                      <w:marRight w:val="0"/>
                                                                      <w:marTop w:val="0"/>
                                                                      <w:marBottom w:val="0"/>
                                                                      <w:divBdr>
                                                                        <w:top w:val="none" w:sz="0" w:space="0" w:color="auto"/>
                                                                        <w:left w:val="none" w:sz="0" w:space="0" w:color="auto"/>
                                                                        <w:bottom w:val="none" w:sz="0" w:space="0" w:color="auto"/>
                                                                        <w:right w:val="none" w:sz="0" w:space="0" w:color="auto"/>
                                                                      </w:divBdr>
                                                                      <w:divsChild>
                                                                        <w:div w:id="577402981">
                                                                          <w:marLeft w:val="0"/>
                                                                          <w:marRight w:val="0"/>
                                                                          <w:marTop w:val="0"/>
                                                                          <w:marBottom w:val="0"/>
                                                                          <w:divBdr>
                                                                            <w:top w:val="none" w:sz="0" w:space="0" w:color="auto"/>
                                                                            <w:left w:val="none" w:sz="0" w:space="0" w:color="auto"/>
                                                                            <w:bottom w:val="none" w:sz="0" w:space="0" w:color="auto"/>
                                                                            <w:right w:val="none" w:sz="0" w:space="0" w:color="auto"/>
                                                                          </w:divBdr>
                                                                          <w:divsChild>
                                                                            <w:div w:id="1083336939">
                                                                              <w:marLeft w:val="0"/>
                                                                              <w:marRight w:val="0"/>
                                                                              <w:marTop w:val="0"/>
                                                                              <w:marBottom w:val="0"/>
                                                                              <w:divBdr>
                                                                                <w:top w:val="none" w:sz="0" w:space="0" w:color="auto"/>
                                                                                <w:left w:val="none" w:sz="0" w:space="0" w:color="auto"/>
                                                                                <w:bottom w:val="none" w:sz="0" w:space="0" w:color="auto"/>
                                                                                <w:right w:val="none" w:sz="0" w:space="0" w:color="auto"/>
                                                                              </w:divBdr>
                                                                              <w:divsChild>
                                                                                <w:div w:id="18091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96044">
      <w:bodyDiv w:val="1"/>
      <w:marLeft w:val="0"/>
      <w:marRight w:val="0"/>
      <w:marTop w:val="0"/>
      <w:marBottom w:val="0"/>
      <w:divBdr>
        <w:top w:val="none" w:sz="0" w:space="0" w:color="auto"/>
        <w:left w:val="none" w:sz="0" w:space="0" w:color="auto"/>
        <w:bottom w:val="none" w:sz="0" w:space="0" w:color="auto"/>
        <w:right w:val="none" w:sz="0" w:space="0" w:color="auto"/>
      </w:divBdr>
    </w:div>
    <w:div w:id="1293899321">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473139527">
      <w:bodyDiv w:val="1"/>
      <w:marLeft w:val="0"/>
      <w:marRight w:val="0"/>
      <w:marTop w:val="0"/>
      <w:marBottom w:val="0"/>
      <w:divBdr>
        <w:top w:val="none" w:sz="0" w:space="0" w:color="auto"/>
        <w:left w:val="none" w:sz="0" w:space="0" w:color="auto"/>
        <w:bottom w:val="none" w:sz="0" w:space="0" w:color="auto"/>
        <w:right w:val="none" w:sz="0" w:space="0" w:color="auto"/>
      </w:divBdr>
    </w:div>
    <w:div w:id="1494448950">
      <w:bodyDiv w:val="1"/>
      <w:marLeft w:val="0"/>
      <w:marRight w:val="0"/>
      <w:marTop w:val="0"/>
      <w:marBottom w:val="0"/>
      <w:divBdr>
        <w:top w:val="none" w:sz="0" w:space="0" w:color="auto"/>
        <w:left w:val="none" w:sz="0" w:space="0" w:color="auto"/>
        <w:bottom w:val="none" w:sz="0" w:space="0" w:color="auto"/>
        <w:right w:val="none" w:sz="0" w:space="0" w:color="auto"/>
      </w:divBdr>
    </w:div>
    <w:div w:id="1931305759">
      <w:bodyDiv w:val="1"/>
      <w:marLeft w:val="0"/>
      <w:marRight w:val="0"/>
      <w:marTop w:val="0"/>
      <w:marBottom w:val="0"/>
      <w:divBdr>
        <w:top w:val="none" w:sz="0" w:space="0" w:color="auto"/>
        <w:left w:val="none" w:sz="0" w:space="0" w:color="auto"/>
        <w:bottom w:val="none" w:sz="0" w:space="0" w:color="auto"/>
        <w:right w:val="none" w:sz="0" w:space="0" w:color="auto"/>
      </w:divBdr>
    </w:div>
    <w:div w:id="1987393767">
      <w:bodyDiv w:val="1"/>
      <w:marLeft w:val="0"/>
      <w:marRight w:val="0"/>
      <w:marTop w:val="0"/>
      <w:marBottom w:val="0"/>
      <w:divBdr>
        <w:top w:val="none" w:sz="0" w:space="0" w:color="auto"/>
        <w:left w:val="none" w:sz="0" w:space="0" w:color="auto"/>
        <w:bottom w:val="none" w:sz="0" w:space="0" w:color="auto"/>
        <w:right w:val="none" w:sz="0" w:space="0" w:color="auto"/>
      </w:divBdr>
      <w:divsChild>
        <w:div w:id="267352362">
          <w:marLeft w:val="0"/>
          <w:marRight w:val="0"/>
          <w:marTop w:val="0"/>
          <w:marBottom w:val="0"/>
          <w:divBdr>
            <w:top w:val="none" w:sz="0" w:space="0" w:color="auto"/>
            <w:left w:val="none" w:sz="0" w:space="0" w:color="auto"/>
            <w:bottom w:val="none" w:sz="0" w:space="0" w:color="auto"/>
            <w:right w:val="none" w:sz="0" w:space="0" w:color="auto"/>
          </w:divBdr>
          <w:divsChild>
            <w:div w:id="138153468">
              <w:marLeft w:val="150"/>
              <w:marRight w:val="150"/>
              <w:marTop w:val="0"/>
              <w:marBottom w:val="0"/>
              <w:divBdr>
                <w:top w:val="none" w:sz="0" w:space="0" w:color="auto"/>
                <w:left w:val="none" w:sz="0" w:space="0" w:color="auto"/>
                <w:bottom w:val="none" w:sz="0" w:space="0" w:color="auto"/>
                <w:right w:val="none" w:sz="0" w:space="0" w:color="auto"/>
              </w:divBdr>
              <w:divsChild>
                <w:div w:id="97330856">
                  <w:marLeft w:val="0"/>
                  <w:marRight w:val="0"/>
                  <w:marTop w:val="0"/>
                  <w:marBottom w:val="0"/>
                  <w:divBdr>
                    <w:top w:val="none" w:sz="0" w:space="0" w:color="auto"/>
                    <w:left w:val="none" w:sz="0" w:space="0" w:color="auto"/>
                    <w:bottom w:val="none" w:sz="0" w:space="0" w:color="auto"/>
                    <w:right w:val="none" w:sz="0" w:space="0" w:color="auto"/>
                  </w:divBdr>
                  <w:divsChild>
                    <w:div w:id="253634032">
                      <w:marLeft w:val="0"/>
                      <w:marRight w:val="0"/>
                      <w:marTop w:val="0"/>
                      <w:marBottom w:val="0"/>
                      <w:divBdr>
                        <w:top w:val="none" w:sz="0" w:space="0" w:color="auto"/>
                        <w:left w:val="none" w:sz="0" w:space="0" w:color="auto"/>
                        <w:bottom w:val="none" w:sz="0" w:space="0" w:color="auto"/>
                        <w:right w:val="none" w:sz="0" w:space="0" w:color="auto"/>
                      </w:divBdr>
                      <w:divsChild>
                        <w:div w:id="289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53293">
      <w:bodyDiv w:val="1"/>
      <w:marLeft w:val="0"/>
      <w:marRight w:val="0"/>
      <w:marTop w:val="0"/>
      <w:marBottom w:val="0"/>
      <w:divBdr>
        <w:top w:val="none" w:sz="0" w:space="0" w:color="auto"/>
        <w:left w:val="none" w:sz="0" w:space="0" w:color="auto"/>
        <w:bottom w:val="none" w:sz="0" w:space="0" w:color="auto"/>
        <w:right w:val="none" w:sz="0" w:space="0" w:color="auto"/>
      </w:divBdr>
    </w:div>
    <w:div w:id="21211460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930">
          <w:marLeft w:val="0"/>
          <w:marRight w:val="0"/>
          <w:marTop w:val="0"/>
          <w:marBottom w:val="0"/>
          <w:divBdr>
            <w:top w:val="none" w:sz="0" w:space="0" w:color="auto"/>
            <w:left w:val="none" w:sz="0" w:space="0" w:color="auto"/>
            <w:bottom w:val="none" w:sz="0" w:space="0" w:color="auto"/>
            <w:right w:val="none" w:sz="0" w:space="0" w:color="auto"/>
          </w:divBdr>
          <w:divsChild>
            <w:div w:id="1428647934">
              <w:marLeft w:val="150"/>
              <w:marRight w:val="150"/>
              <w:marTop w:val="0"/>
              <w:marBottom w:val="0"/>
              <w:divBdr>
                <w:top w:val="none" w:sz="0" w:space="0" w:color="auto"/>
                <w:left w:val="none" w:sz="0" w:space="0" w:color="auto"/>
                <w:bottom w:val="none" w:sz="0" w:space="0" w:color="auto"/>
                <w:right w:val="none" w:sz="0" w:space="0" w:color="auto"/>
              </w:divBdr>
              <w:divsChild>
                <w:div w:id="542521233">
                  <w:marLeft w:val="0"/>
                  <w:marRight w:val="0"/>
                  <w:marTop w:val="0"/>
                  <w:marBottom w:val="0"/>
                  <w:divBdr>
                    <w:top w:val="none" w:sz="0" w:space="0" w:color="auto"/>
                    <w:left w:val="none" w:sz="0" w:space="0" w:color="auto"/>
                    <w:bottom w:val="none" w:sz="0" w:space="0" w:color="auto"/>
                    <w:right w:val="none" w:sz="0" w:space="0" w:color="auto"/>
                  </w:divBdr>
                  <w:divsChild>
                    <w:div w:id="857894530">
                      <w:marLeft w:val="0"/>
                      <w:marRight w:val="0"/>
                      <w:marTop w:val="0"/>
                      <w:marBottom w:val="0"/>
                      <w:divBdr>
                        <w:top w:val="none" w:sz="0" w:space="0" w:color="auto"/>
                        <w:left w:val="none" w:sz="0" w:space="0" w:color="auto"/>
                        <w:bottom w:val="none" w:sz="0" w:space="0" w:color="auto"/>
                        <w:right w:val="none" w:sz="0" w:space="0" w:color="auto"/>
                      </w:divBdr>
                      <w:divsChild>
                        <w:div w:id="1678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4302F-B6FA-4256-AFE7-A4DB36B0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Pages>
  <Words>8978</Words>
  <Characters>49380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58242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Usuario</dc:creator>
  <cp:lastModifiedBy>Henry Lora Rodriguez</cp:lastModifiedBy>
  <cp:revision>1270</cp:revision>
  <cp:lastPrinted>2019-05-20T12:38:00Z</cp:lastPrinted>
  <dcterms:created xsi:type="dcterms:W3CDTF">2019-02-13T10:16:00Z</dcterms:created>
  <dcterms:modified xsi:type="dcterms:W3CDTF">2019-06-10T20:09:00Z</dcterms:modified>
</cp:coreProperties>
</file>