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AB76" w14:textId="77777777" w:rsidR="009D6608" w:rsidRPr="009D6608" w:rsidRDefault="009D6608" w:rsidP="009D660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9D660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60C0A9" w14:textId="77777777" w:rsidR="009D6608" w:rsidRPr="003D7486" w:rsidRDefault="009D6608" w:rsidP="009D6608">
      <w:pPr>
        <w:spacing w:line="240" w:lineRule="auto"/>
        <w:rPr>
          <w:rFonts w:ascii="Arial" w:hAnsi="Arial" w:cs="Arial"/>
          <w:sz w:val="20"/>
          <w:szCs w:val="20"/>
          <w:lang w:val="es-CO" w:eastAsia="es-ES"/>
        </w:rPr>
      </w:pPr>
    </w:p>
    <w:p w14:paraId="2E8523C8" w14:textId="7AB1AA46" w:rsidR="007B57A4" w:rsidRPr="007B57A4" w:rsidRDefault="009D6608" w:rsidP="007B57A4">
      <w:pPr>
        <w:spacing w:line="240" w:lineRule="auto"/>
        <w:rPr>
          <w:rFonts w:ascii="Arial" w:hAnsi="Arial" w:cs="Arial"/>
          <w:b/>
          <w:bCs/>
          <w:iCs/>
          <w:sz w:val="20"/>
          <w:szCs w:val="20"/>
          <w:lang w:val="es-419" w:eastAsia="es-ES"/>
        </w:rPr>
      </w:pPr>
      <w:r w:rsidRPr="009D6608">
        <w:rPr>
          <w:rFonts w:ascii="Arial" w:hAnsi="Arial" w:cs="Arial"/>
          <w:b/>
          <w:bCs/>
          <w:iCs/>
          <w:sz w:val="20"/>
          <w:szCs w:val="20"/>
          <w:lang w:val="es-419" w:eastAsia="fr-FR"/>
        </w:rPr>
        <w:t>TEMAS:</w:t>
      </w:r>
      <w:r w:rsidRPr="009D6608">
        <w:rPr>
          <w:rFonts w:ascii="Arial" w:hAnsi="Arial" w:cs="Arial"/>
          <w:b/>
          <w:bCs/>
          <w:iCs/>
          <w:sz w:val="20"/>
          <w:szCs w:val="20"/>
          <w:lang w:val="es-419" w:eastAsia="fr-FR"/>
        </w:rPr>
        <w:tab/>
      </w:r>
      <w:r w:rsidR="003D7486">
        <w:rPr>
          <w:rFonts w:ascii="Arial" w:hAnsi="Arial" w:cs="Arial"/>
          <w:b/>
          <w:bCs/>
          <w:iCs/>
          <w:sz w:val="20"/>
          <w:szCs w:val="20"/>
          <w:lang w:val="es-CO" w:eastAsia="fr-FR"/>
        </w:rPr>
        <w:t xml:space="preserve">OMISIÓN DE AGENTE RETENEDOR / </w:t>
      </w:r>
      <w:r w:rsidR="007B57A4" w:rsidRPr="007B57A4">
        <w:rPr>
          <w:rFonts w:ascii="Arial" w:hAnsi="Arial" w:cs="Arial"/>
          <w:b/>
          <w:bCs/>
          <w:iCs/>
          <w:sz w:val="20"/>
          <w:szCs w:val="20"/>
          <w:lang w:val="es-CO" w:eastAsia="es-ES"/>
        </w:rPr>
        <w:t xml:space="preserve">PRESUNCIÓN DE AUTENTICIDAD Y CERTEZA DE LAS DECLARACIONES TRIBUTARIAS, EL REGISTRO EN CÁMARA DE COMERCIO Y LA INSCRIPCIÓN EN EL RUT / CARGA </w:t>
      </w:r>
      <w:r w:rsidR="00DB6A4C">
        <w:rPr>
          <w:rFonts w:ascii="Arial" w:hAnsi="Arial" w:cs="Arial"/>
          <w:b/>
          <w:bCs/>
          <w:iCs/>
          <w:sz w:val="20"/>
          <w:szCs w:val="20"/>
          <w:lang w:val="es-CO" w:eastAsia="es-ES"/>
        </w:rPr>
        <w:t xml:space="preserve">DINÁMICA </w:t>
      </w:r>
      <w:r w:rsidR="007B57A4" w:rsidRPr="007B57A4">
        <w:rPr>
          <w:rFonts w:ascii="Arial" w:hAnsi="Arial" w:cs="Arial"/>
          <w:b/>
          <w:bCs/>
          <w:iCs/>
          <w:sz w:val="20"/>
          <w:szCs w:val="20"/>
          <w:lang w:val="es-CO" w:eastAsia="es-ES"/>
        </w:rPr>
        <w:t xml:space="preserve">DE LA </w:t>
      </w:r>
      <w:r w:rsidR="00DB6A4C">
        <w:rPr>
          <w:rFonts w:ascii="Arial" w:hAnsi="Arial" w:cs="Arial"/>
          <w:b/>
          <w:bCs/>
          <w:iCs/>
          <w:sz w:val="20"/>
          <w:szCs w:val="20"/>
          <w:lang w:val="es-CO" w:eastAsia="es-ES"/>
        </w:rPr>
        <w:t>PRUEBA A CARGO DE LA DEFENSA SI PRETENDE IMPUGNAR TALES DOCUMENTOS.</w:t>
      </w:r>
    </w:p>
    <w:p w14:paraId="5D2B9894" w14:textId="77777777" w:rsidR="009D6608" w:rsidRPr="009D6608" w:rsidRDefault="009D6608" w:rsidP="009D6608">
      <w:pPr>
        <w:spacing w:line="240" w:lineRule="auto"/>
        <w:rPr>
          <w:rFonts w:ascii="Arial" w:hAnsi="Arial" w:cs="Arial"/>
          <w:sz w:val="20"/>
          <w:szCs w:val="20"/>
          <w:lang w:val="es-419" w:eastAsia="es-ES"/>
        </w:rPr>
      </w:pPr>
    </w:p>
    <w:p w14:paraId="01E01CF0" w14:textId="77777777" w:rsidR="00FD053E" w:rsidRPr="00FD053E" w:rsidRDefault="00FD053E" w:rsidP="00FD053E">
      <w:pPr>
        <w:spacing w:line="240" w:lineRule="auto"/>
        <w:rPr>
          <w:rFonts w:ascii="Arial" w:hAnsi="Arial" w:cs="Arial"/>
          <w:sz w:val="20"/>
          <w:szCs w:val="20"/>
          <w:lang w:val="es-419" w:eastAsia="es-ES"/>
        </w:rPr>
      </w:pPr>
      <w:r w:rsidRPr="00FD053E">
        <w:rPr>
          <w:rFonts w:ascii="Arial" w:hAnsi="Arial" w:cs="Arial"/>
          <w:sz w:val="20"/>
          <w:szCs w:val="20"/>
          <w:lang w:val="es-419" w:eastAsia="es-ES"/>
        </w:rPr>
        <w:t>El tipo penal de omisión de agente retenedor o recaudador es de sujeto activo calificado, como quiera que solo puede ser imputado a quien posee la facultad-deber de recaudar o retener esas sumas, a consecuencia de lo cual ostenta temporalmente la condición de servidor público por delegación del Estado -art. 20 Código Penal- en virtud del principio de confianza. Y así debe ser por la imposibilidad en que se encuentran los agentes oficiales vinculados a la DIAN para controlar de manera directa esa recaudación con un delegado en cada empresa.</w:t>
      </w:r>
    </w:p>
    <w:p w14:paraId="0DC2DADD" w14:textId="77777777" w:rsidR="00FD053E" w:rsidRPr="00FD053E" w:rsidRDefault="00FD053E" w:rsidP="00FD053E">
      <w:pPr>
        <w:spacing w:line="240" w:lineRule="auto"/>
        <w:rPr>
          <w:rFonts w:ascii="Arial" w:hAnsi="Arial" w:cs="Arial"/>
          <w:sz w:val="20"/>
          <w:szCs w:val="20"/>
          <w:lang w:val="es-419" w:eastAsia="es-ES"/>
        </w:rPr>
      </w:pPr>
    </w:p>
    <w:p w14:paraId="07530232" w14:textId="77777777" w:rsidR="00FD053E" w:rsidRPr="00FD053E" w:rsidRDefault="00FD053E" w:rsidP="00FD053E">
      <w:pPr>
        <w:spacing w:line="240" w:lineRule="auto"/>
        <w:rPr>
          <w:rFonts w:ascii="Arial" w:hAnsi="Arial" w:cs="Arial"/>
          <w:sz w:val="20"/>
          <w:szCs w:val="20"/>
          <w:lang w:val="es-419" w:eastAsia="es-ES"/>
        </w:rPr>
      </w:pPr>
      <w:r w:rsidRPr="00FD053E">
        <w:rPr>
          <w:rFonts w:ascii="Arial" w:hAnsi="Arial" w:cs="Arial"/>
          <w:sz w:val="20"/>
          <w:szCs w:val="20"/>
          <w:lang w:val="es-419" w:eastAsia="es-ES"/>
        </w:rPr>
        <w:t xml:space="preserve">Sobre el particular importa traer a colación lo que se ha sostenido a nivel jurisprudencial: </w:t>
      </w:r>
    </w:p>
    <w:p w14:paraId="1687DB3C" w14:textId="77777777" w:rsidR="00FD053E" w:rsidRPr="00FD053E" w:rsidRDefault="00FD053E" w:rsidP="00FD053E">
      <w:pPr>
        <w:spacing w:line="240" w:lineRule="auto"/>
        <w:rPr>
          <w:rFonts w:ascii="Arial" w:hAnsi="Arial" w:cs="Arial"/>
          <w:sz w:val="20"/>
          <w:szCs w:val="20"/>
          <w:lang w:val="es-419" w:eastAsia="es-ES"/>
        </w:rPr>
      </w:pPr>
    </w:p>
    <w:p w14:paraId="6C893DA7" w14:textId="4819492B" w:rsidR="009D6608" w:rsidRPr="00FD053E" w:rsidRDefault="00FD053E" w:rsidP="00FD053E">
      <w:pPr>
        <w:spacing w:line="240" w:lineRule="auto"/>
        <w:rPr>
          <w:rFonts w:ascii="Arial" w:hAnsi="Arial" w:cs="Arial"/>
          <w:sz w:val="20"/>
          <w:szCs w:val="20"/>
          <w:lang w:val="es-CO" w:eastAsia="es-ES"/>
        </w:rPr>
      </w:pPr>
      <w:r w:rsidRPr="00FD053E">
        <w:rPr>
          <w:rFonts w:ascii="Arial" w:hAnsi="Arial" w:cs="Arial"/>
          <w:sz w:val="20"/>
          <w:szCs w:val="20"/>
          <w:lang w:val="es-419" w:eastAsia="es-ES"/>
        </w:rPr>
        <w:t>“El sujeto activo es el agente retenedor, autorretenedor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w:t>
      </w:r>
      <w:r>
        <w:rPr>
          <w:rFonts w:ascii="Arial" w:hAnsi="Arial" w:cs="Arial"/>
          <w:sz w:val="20"/>
          <w:szCs w:val="20"/>
          <w:lang w:val="es-CO" w:eastAsia="es-ES"/>
        </w:rPr>
        <w:t>…”. (…)</w:t>
      </w:r>
    </w:p>
    <w:p w14:paraId="680F3257" w14:textId="77777777" w:rsidR="009D6608" w:rsidRPr="009D6608" w:rsidRDefault="009D6608" w:rsidP="009D6608">
      <w:pPr>
        <w:spacing w:line="240" w:lineRule="auto"/>
        <w:rPr>
          <w:rFonts w:ascii="Arial" w:hAnsi="Arial" w:cs="Arial"/>
          <w:sz w:val="20"/>
          <w:szCs w:val="20"/>
          <w:lang w:val="es-419" w:eastAsia="es-ES"/>
        </w:rPr>
      </w:pPr>
    </w:p>
    <w:p w14:paraId="15E97272" w14:textId="77777777" w:rsidR="00FD053E" w:rsidRPr="00FD053E" w:rsidRDefault="00FD053E" w:rsidP="00FD053E">
      <w:pPr>
        <w:spacing w:line="240" w:lineRule="auto"/>
        <w:rPr>
          <w:rFonts w:ascii="Arial" w:hAnsi="Arial" w:cs="Arial"/>
          <w:sz w:val="20"/>
          <w:szCs w:val="20"/>
          <w:lang w:val="es-419" w:eastAsia="es-ES"/>
        </w:rPr>
      </w:pPr>
      <w:r w:rsidRPr="00FD053E">
        <w:rPr>
          <w:rFonts w:ascii="Arial" w:hAnsi="Arial" w:cs="Arial"/>
          <w:sz w:val="20"/>
          <w:szCs w:val="20"/>
          <w:lang w:val="es-419" w:eastAsia="es-ES"/>
        </w:rPr>
        <w:t xml:space="preserve">La no entrega y consiguiente apropiación de esos dineros constituye en su esencia básicamente un peculado, en cuanto se trata de caudales oficiales con una destinación específica, y que por lo mismo no pueden enriquecer el patrimonio del recaudador, del retenedor o de terceros. </w:t>
      </w:r>
    </w:p>
    <w:p w14:paraId="37D82A6C" w14:textId="77777777" w:rsidR="00FD053E" w:rsidRPr="00FD053E" w:rsidRDefault="00FD053E" w:rsidP="00FD053E">
      <w:pPr>
        <w:spacing w:line="240" w:lineRule="auto"/>
        <w:rPr>
          <w:rFonts w:ascii="Arial" w:hAnsi="Arial" w:cs="Arial"/>
          <w:sz w:val="20"/>
          <w:szCs w:val="20"/>
          <w:lang w:val="es-419" w:eastAsia="es-ES"/>
        </w:rPr>
      </w:pPr>
    </w:p>
    <w:p w14:paraId="2A0B2B6B" w14:textId="14875D7C" w:rsidR="009D6608" w:rsidRDefault="00FD053E" w:rsidP="00FD053E">
      <w:pPr>
        <w:spacing w:line="240" w:lineRule="auto"/>
        <w:rPr>
          <w:rFonts w:ascii="Arial" w:hAnsi="Arial" w:cs="Arial"/>
          <w:sz w:val="20"/>
          <w:szCs w:val="20"/>
          <w:lang w:val="es-419" w:eastAsia="es-ES"/>
        </w:rPr>
      </w:pPr>
      <w:r w:rsidRPr="00FD053E">
        <w:rPr>
          <w:rFonts w:ascii="Arial" w:hAnsi="Arial" w:cs="Arial"/>
          <w:sz w:val="20"/>
          <w:szCs w:val="20"/>
          <w:lang w:val="es-419" w:eastAsia="es-ES"/>
        </w:rPr>
        <w:t>Las declaraciones privadas que con ocasión de ese trámite se surtan, están regidas por el principio de buena fe al tenor del artículo 85 Superior, y en consecuencia se presume su validez y autenticidad. Se trata de formularios que deben ser elaborados previa verificación de las operaciones contables con sus respectivos soportes, y no son por tanto de libre confección o configuración.</w:t>
      </w:r>
    </w:p>
    <w:p w14:paraId="19EDE3B6" w14:textId="77777777" w:rsidR="003D7486" w:rsidRDefault="003D7486" w:rsidP="00FD053E">
      <w:pPr>
        <w:spacing w:line="240" w:lineRule="auto"/>
        <w:rPr>
          <w:rFonts w:ascii="Arial" w:hAnsi="Arial" w:cs="Arial"/>
          <w:sz w:val="20"/>
          <w:szCs w:val="20"/>
          <w:lang w:val="es-419" w:eastAsia="es-ES"/>
        </w:rPr>
      </w:pPr>
    </w:p>
    <w:p w14:paraId="4A73F68B" w14:textId="77777777" w:rsidR="003D7486" w:rsidRPr="003D7486" w:rsidRDefault="003D7486" w:rsidP="003D7486">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3D7486">
        <w:rPr>
          <w:rFonts w:ascii="Arial" w:hAnsi="Arial" w:cs="Arial"/>
          <w:sz w:val="20"/>
          <w:szCs w:val="20"/>
          <w:lang w:val="es-CO" w:eastAsia="es-ES"/>
        </w:rPr>
        <w:t>la Corte en sus fallos, previo concepto favorable en todos esos casos de la Procuraduría Delegada, insta a hacer una reflexión más racional de la prueba y destaca algo que para esta Sala de Decisión es bien importante: una cosa es que el Estado no tenga pruebas del ilícito y quiera suplir esa deficiencia invirtiendo la carga de probar -</w:t>
      </w:r>
      <w:proofErr w:type="spellStart"/>
      <w:r w:rsidRPr="003D7486">
        <w:rPr>
          <w:rFonts w:ascii="Arial" w:hAnsi="Arial" w:cs="Arial"/>
          <w:sz w:val="20"/>
          <w:szCs w:val="20"/>
          <w:lang w:val="es-CO" w:eastAsia="es-ES"/>
        </w:rPr>
        <w:t>onus</w:t>
      </w:r>
      <w:proofErr w:type="spellEnd"/>
      <w:r w:rsidRPr="003D7486">
        <w:rPr>
          <w:rFonts w:ascii="Arial" w:hAnsi="Arial" w:cs="Arial"/>
          <w:sz w:val="20"/>
          <w:szCs w:val="20"/>
          <w:lang w:val="es-CO" w:eastAsia="es-ES"/>
        </w:rPr>
        <w:t xml:space="preserve"> probando asignado al Estado- para adjudicársela al acusado, y otra diferente es, que al obrar elementos de convicción que enseñan la ilicitud, el deber de desvirtuar esa inferencia está a cargo de la parte contra la cual se aduce. </w:t>
      </w:r>
    </w:p>
    <w:p w14:paraId="5DC61912" w14:textId="77777777" w:rsidR="003D7486" w:rsidRPr="003D7486" w:rsidRDefault="003D7486" w:rsidP="003D7486">
      <w:pPr>
        <w:spacing w:line="240" w:lineRule="auto"/>
        <w:rPr>
          <w:rFonts w:ascii="Arial" w:hAnsi="Arial" w:cs="Arial"/>
          <w:sz w:val="20"/>
          <w:szCs w:val="20"/>
          <w:lang w:val="es-CO" w:eastAsia="es-ES"/>
        </w:rPr>
      </w:pPr>
    </w:p>
    <w:p w14:paraId="564581E6" w14:textId="0A89FFA4" w:rsidR="003D7486" w:rsidRDefault="003D7486" w:rsidP="003D7486">
      <w:pPr>
        <w:spacing w:line="240" w:lineRule="auto"/>
        <w:rPr>
          <w:rFonts w:ascii="Arial" w:hAnsi="Arial" w:cs="Arial"/>
          <w:sz w:val="20"/>
          <w:szCs w:val="20"/>
          <w:lang w:val="es-CO" w:eastAsia="es-ES"/>
        </w:rPr>
      </w:pPr>
      <w:r w:rsidRPr="003D7486">
        <w:rPr>
          <w:rFonts w:ascii="Arial" w:hAnsi="Arial" w:cs="Arial"/>
          <w:sz w:val="20"/>
          <w:szCs w:val="20"/>
          <w:lang w:val="es-CO" w:eastAsia="es-ES"/>
        </w:rPr>
        <w:t>Lo anterior es aún más relevante para el caso del delito que se juzga, cuando el órgano de cierre desde hace ya buen tiempo optó por aplicar la teoría de la carga dinámica de la prueba precisamente en los delitos de omisión del agente retenedor o recaudador</w:t>
      </w:r>
      <w:r>
        <w:rPr>
          <w:rFonts w:ascii="Arial" w:hAnsi="Arial" w:cs="Arial"/>
          <w:sz w:val="20"/>
          <w:szCs w:val="20"/>
          <w:lang w:val="es-CO" w:eastAsia="es-ES"/>
        </w:rPr>
        <w:t>…</w:t>
      </w:r>
    </w:p>
    <w:p w14:paraId="72668F76" w14:textId="77777777" w:rsidR="003D7486" w:rsidRDefault="003D7486" w:rsidP="003D7486">
      <w:pPr>
        <w:spacing w:line="240" w:lineRule="auto"/>
        <w:rPr>
          <w:rFonts w:ascii="Arial" w:hAnsi="Arial" w:cs="Arial"/>
          <w:sz w:val="20"/>
          <w:szCs w:val="20"/>
          <w:lang w:val="es-CO" w:eastAsia="es-ES"/>
        </w:rPr>
      </w:pPr>
    </w:p>
    <w:p w14:paraId="3B939D87" w14:textId="29615085" w:rsidR="003D7486" w:rsidRPr="003D7486" w:rsidRDefault="003D7486" w:rsidP="003D7486">
      <w:pPr>
        <w:spacing w:line="240" w:lineRule="auto"/>
        <w:rPr>
          <w:rFonts w:ascii="Arial" w:hAnsi="Arial" w:cs="Arial"/>
          <w:sz w:val="20"/>
          <w:szCs w:val="20"/>
          <w:lang w:val="es-CO" w:eastAsia="es-ES"/>
        </w:rPr>
      </w:pPr>
      <w:r w:rsidRPr="003D7486">
        <w:rPr>
          <w:rFonts w:ascii="Arial" w:hAnsi="Arial" w:cs="Arial"/>
          <w:sz w:val="20"/>
          <w:szCs w:val="20"/>
          <w:lang w:val="es-CO" w:eastAsia="es-ES"/>
        </w:rPr>
        <w:t>En consecuencia, y conforme lo mencionado, ha de concluirse que quien pretenda desconocer esa realidad probatoria, tiene la carga de demostrar lo contrario, esto es, que tanto la representación legal que dimana del RUT como las firmas que allí obran, al igual que el contenido declarativo de los documentos tributarios allegados ante ese ente oficial, no son reales y presentan alguna alteración o falsificación</w:t>
      </w:r>
      <w:r>
        <w:rPr>
          <w:rFonts w:ascii="Arial" w:hAnsi="Arial" w:cs="Arial"/>
          <w:sz w:val="20"/>
          <w:szCs w:val="20"/>
          <w:lang w:val="es-CO" w:eastAsia="es-ES"/>
        </w:rPr>
        <w:t>…</w:t>
      </w:r>
    </w:p>
    <w:p w14:paraId="098D6C5C" w14:textId="77777777" w:rsidR="009D6608" w:rsidRPr="009D6608" w:rsidRDefault="009D6608" w:rsidP="009D6608">
      <w:pPr>
        <w:spacing w:line="240" w:lineRule="auto"/>
        <w:rPr>
          <w:rFonts w:ascii="Arial" w:hAnsi="Arial" w:cs="Arial"/>
          <w:sz w:val="20"/>
          <w:szCs w:val="20"/>
          <w:lang w:eastAsia="es-ES"/>
        </w:rPr>
      </w:pPr>
    </w:p>
    <w:p w14:paraId="1182B9A6" w14:textId="77777777" w:rsidR="009D6608" w:rsidRPr="009D6608" w:rsidRDefault="009D6608" w:rsidP="009D6608">
      <w:pPr>
        <w:spacing w:line="240" w:lineRule="auto"/>
        <w:rPr>
          <w:rFonts w:ascii="Arial" w:hAnsi="Arial" w:cs="Arial"/>
          <w:sz w:val="20"/>
          <w:szCs w:val="20"/>
          <w:lang w:eastAsia="es-ES"/>
        </w:rPr>
      </w:pPr>
    </w:p>
    <w:p w14:paraId="5F18DFEF" w14:textId="77777777" w:rsidR="009D6608" w:rsidRPr="009D6608" w:rsidRDefault="009D6608" w:rsidP="009D6608">
      <w:pPr>
        <w:spacing w:line="240" w:lineRule="auto"/>
        <w:rPr>
          <w:rFonts w:ascii="Arial" w:hAnsi="Arial" w:cs="Arial"/>
          <w:sz w:val="20"/>
          <w:szCs w:val="20"/>
          <w:lang w:eastAsia="es-ES"/>
        </w:rPr>
      </w:pPr>
    </w:p>
    <w:p w14:paraId="5F9EF482" w14:textId="5713DF9B" w:rsidR="00B25DDF" w:rsidRPr="00B25DDF" w:rsidRDefault="0003268E" w:rsidP="00157CBC">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701716CF" w14:textId="63DD6EF2" w:rsidR="00B25DDF" w:rsidRPr="00B25DDF" w:rsidRDefault="00A51A20" w:rsidP="00157CBC">
      <w:pPr>
        <w:spacing w:line="240" w:lineRule="auto"/>
        <w:rPr>
          <w:b/>
          <w:spacing w:val="2"/>
          <w:sz w:val="12"/>
          <w:szCs w:val="12"/>
        </w:rPr>
      </w:pPr>
      <w:r>
        <w:rPr>
          <w:b/>
          <w:iCs/>
          <w:noProof/>
          <w:sz w:val="12"/>
          <w:szCs w:val="12"/>
          <w:lang w:eastAsia="es-ES"/>
        </w:rPr>
        <w:drawing>
          <wp:anchor distT="0" distB="0" distL="114300" distR="114300" simplePos="0" relativeHeight="251657728" behindDoc="1" locked="0" layoutInCell="1" allowOverlap="1" wp14:anchorId="498A119B" wp14:editId="6FBDC9B2">
            <wp:simplePos x="0" y="0"/>
            <wp:positionH relativeFrom="column">
              <wp:posOffset>2289175</wp:posOffset>
            </wp:positionH>
            <wp:positionV relativeFrom="paragraph">
              <wp:posOffset>192405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sidR="00B25DDF">
        <w:rPr>
          <w:b/>
          <w:spacing w:val="2"/>
          <w:sz w:val="12"/>
          <w:szCs w:val="12"/>
        </w:rPr>
        <w:t xml:space="preserve"> </w:t>
      </w:r>
      <w:r w:rsidR="00B25DDF" w:rsidRPr="00B25DDF">
        <w:rPr>
          <w:b/>
          <w:spacing w:val="2"/>
          <w:sz w:val="12"/>
          <w:szCs w:val="12"/>
        </w:rPr>
        <w:t>PEREIRA-RISARALDA</w:t>
      </w:r>
    </w:p>
    <w:p w14:paraId="40D2FF81" w14:textId="2DF9D141" w:rsidR="00B25DDF" w:rsidRPr="00DA53A3" w:rsidRDefault="00B25DDF" w:rsidP="00157CBC">
      <w:pPr>
        <w:tabs>
          <w:tab w:val="left" w:pos="3090"/>
        </w:tabs>
        <w:spacing w:line="240" w:lineRule="auto"/>
        <w:rPr>
          <w:spacing w:val="2"/>
          <w:sz w:val="12"/>
          <w:szCs w:val="12"/>
        </w:rPr>
      </w:pPr>
      <w:r w:rsidRPr="00B25DDF">
        <w:rPr>
          <w:b/>
          <w:spacing w:val="2"/>
          <w:sz w:val="12"/>
          <w:szCs w:val="12"/>
        </w:rPr>
        <w:t xml:space="preserve">                                                                                                </w:t>
      </w:r>
      <w:r w:rsidR="0008068F">
        <w:rPr>
          <w:b/>
          <w:spacing w:val="2"/>
          <w:sz w:val="12"/>
          <w:szCs w:val="12"/>
        </w:rPr>
        <w:t xml:space="preserve"> </w:t>
      </w:r>
      <w:r w:rsidRPr="00B25DDF">
        <w:rPr>
          <w:b/>
          <w:spacing w:val="2"/>
          <w:sz w:val="12"/>
          <w:szCs w:val="12"/>
        </w:rPr>
        <w:t xml:space="preserve">  </w:t>
      </w:r>
      <w:r w:rsidR="0078206A">
        <w:rPr>
          <w:b/>
          <w:spacing w:val="2"/>
          <w:sz w:val="12"/>
          <w:szCs w:val="12"/>
        </w:rPr>
        <w:t xml:space="preserve"> </w:t>
      </w:r>
      <w:r w:rsidRPr="00B25DDF">
        <w:rPr>
          <w:b/>
          <w:spacing w:val="2"/>
          <w:sz w:val="12"/>
          <w:szCs w:val="12"/>
        </w:rPr>
        <w:t>RAMA JUDICIAL</w:t>
      </w:r>
    </w:p>
    <w:p w14:paraId="79A0DEE3" w14:textId="77777777" w:rsidR="00B25DDF" w:rsidRPr="009D6608" w:rsidRDefault="00B25DDF" w:rsidP="009D6608">
      <w:pPr>
        <w:spacing w:line="288" w:lineRule="auto"/>
        <w:jc w:val="center"/>
        <w:rPr>
          <w:rFonts w:ascii="Algerian" w:hAnsi="Algerian"/>
          <w:sz w:val="28"/>
          <w:szCs w:val="28"/>
        </w:rPr>
      </w:pPr>
      <w:r w:rsidRPr="009D6608">
        <w:rPr>
          <w:rFonts w:ascii="Algerian" w:hAnsi="Algerian"/>
          <w:smallCaps/>
          <w:color w:val="000000"/>
          <w:spacing w:val="2"/>
          <w:sz w:val="28"/>
          <w:szCs w:val="28"/>
        </w:rPr>
        <w:t>TRIBUNAL SUPERIOR DE PEREIRA</w:t>
      </w:r>
    </w:p>
    <w:p w14:paraId="2B93A14D" w14:textId="77777777" w:rsidR="00B25DDF" w:rsidRPr="009D6608" w:rsidRDefault="00B25DDF" w:rsidP="009D6608">
      <w:pPr>
        <w:pStyle w:val="Textoindependiente3"/>
        <w:tabs>
          <w:tab w:val="left" w:pos="1202"/>
        </w:tabs>
        <w:spacing w:line="288" w:lineRule="auto"/>
        <w:jc w:val="center"/>
        <w:rPr>
          <w:rFonts w:ascii="Algerian" w:hAnsi="Algerian"/>
          <w:spacing w:val="2"/>
          <w:sz w:val="28"/>
          <w:szCs w:val="28"/>
        </w:rPr>
      </w:pPr>
      <w:r w:rsidRPr="009D6608">
        <w:rPr>
          <w:rFonts w:ascii="Algerian" w:hAnsi="Algerian"/>
          <w:spacing w:val="2"/>
          <w:sz w:val="28"/>
          <w:szCs w:val="28"/>
        </w:rPr>
        <w:t>SALA de decisión PENAL</w:t>
      </w:r>
    </w:p>
    <w:p w14:paraId="599FE41B" w14:textId="77777777" w:rsidR="00B25DDF" w:rsidRPr="009D6608" w:rsidRDefault="00B25DDF" w:rsidP="009D6608">
      <w:pPr>
        <w:spacing w:line="288" w:lineRule="auto"/>
        <w:jc w:val="center"/>
        <w:rPr>
          <w:sz w:val="24"/>
        </w:rPr>
      </w:pPr>
      <w:r w:rsidRPr="009D6608">
        <w:rPr>
          <w:sz w:val="24"/>
        </w:rPr>
        <w:t>Magistrado Ponente</w:t>
      </w:r>
    </w:p>
    <w:p w14:paraId="65FED78B" w14:textId="77777777" w:rsidR="00B25DDF" w:rsidRPr="009D6608" w:rsidRDefault="00B25DDF" w:rsidP="009D6608">
      <w:pPr>
        <w:spacing w:line="288" w:lineRule="auto"/>
        <w:jc w:val="center"/>
        <w:rPr>
          <w:sz w:val="28"/>
          <w:szCs w:val="24"/>
        </w:rPr>
      </w:pPr>
      <w:r w:rsidRPr="009D6608">
        <w:rPr>
          <w:sz w:val="28"/>
          <w:szCs w:val="24"/>
        </w:rPr>
        <w:t xml:space="preserve"> JORGE ARTURO CASTAÑO DUQUE</w:t>
      </w:r>
    </w:p>
    <w:p w14:paraId="7C9FD35F" w14:textId="77777777" w:rsidR="00B25DDF" w:rsidRPr="009D6608" w:rsidRDefault="00B25DDF" w:rsidP="009D6608">
      <w:pPr>
        <w:spacing w:line="288" w:lineRule="auto"/>
        <w:rPr>
          <w:sz w:val="24"/>
        </w:rPr>
      </w:pPr>
      <w:r w:rsidRPr="009D6608">
        <w:rPr>
          <w:sz w:val="24"/>
        </w:rPr>
        <w:t xml:space="preserve">                                                 </w:t>
      </w:r>
    </w:p>
    <w:p w14:paraId="1A7CE896" w14:textId="77777777" w:rsidR="00FE7AA3" w:rsidRPr="009D6608" w:rsidRDefault="00FE7AA3" w:rsidP="009D6608">
      <w:pPr>
        <w:spacing w:line="288" w:lineRule="auto"/>
        <w:rPr>
          <w:sz w:val="24"/>
        </w:rPr>
      </w:pPr>
    </w:p>
    <w:p w14:paraId="44F38CBF" w14:textId="1F3269C8" w:rsidR="00B25DDF" w:rsidRPr="009D6608" w:rsidRDefault="00EE5EA2" w:rsidP="009D6608">
      <w:pPr>
        <w:spacing w:line="288" w:lineRule="auto"/>
        <w:jc w:val="center"/>
        <w:rPr>
          <w:sz w:val="24"/>
        </w:rPr>
      </w:pPr>
      <w:r w:rsidRPr="009D6608">
        <w:rPr>
          <w:sz w:val="24"/>
        </w:rPr>
        <w:t xml:space="preserve">    Pereira,</w:t>
      </w:r>
      <w:r w:rsidR="00AC61E5" w:rsidRPr="009D6608">
        <w:rPr>
          <w:sz w:val="24"/>
        </w:rPr>
        <w:t xml:space="preserve"> veintiséis</w:t>
      </w:r>
      <w:r w:rsidR="00DA1CDB" w:rsidRPr="009D6608">
        <w:rPr>
          <w:sz w:val="24"/>
        </w:rPr>
        <w:t xml:space="preserve"> </w:t>
      </w:r>
      <w:r w:rsidRPr="009D6608">
        <w:rPr>
          <w:sz w:val="24"/>
        </w:rPr>
        <w:t>(</w:t>
      </w:r>
      <w:r w:rsidR="00061555" w:rsidRPr="009D6608">
        <w:rPr>
          <w:sz w:val="24"/>
        </w:rPr>
        <w:t>2</w:t>
      </w:r>
      <w:r w:rsidR="00AC61E5" w:rsidRPr="009D6608">
        <w:rPr>
          <w:sz w:val="24"/>
        </w:rPr>
        <w:t>6</w:t>
      </w:r>
      <w:r w:rsidR="00B25DDF" w:rsidRPr="009D6608">
        <w:rPr>
          <w:sz w:val="24"/>
        </w:rPr>
        <w:t>) d</w:t>
      </w:r>
      <w:r w:rsidRPr="009D6608">
        <w:rPr>
          <w:sz w:val="24"/>
        </w:rPr>
        <w:t>e</w:t>
      </w:r>
      <w:r w:rsidR="008D6E44" w:rsidRPr="009D6608">
        <w:rPr>
          <w:sz w:val="24"/>
        </w:rPr>
        <w:t xml:space="preserve"> </w:t>
      </w:r>
      <w:r w:rsidR="00F67632" w:rsidRPr="009D6608">
        <w:rPr>
          <w:sz w:val="24"/>
        </w:rPr>
        <w:t xml:space="preserve">julio </w:t>
      </w:r>
      <w:r w:rsidR="00B25DDF" w:rsidRPr="009D6608">
        <w:rPr>
          <w:sz w:val="24"/>
        </w:rPr>
        <w:t>de dos</w:t>
      </w:r>
      <w:r w:rsidR="00AC195B" w:rsidRPr="009D6608">
        <w:rPr>
          <w:sz w:val="24"/>
        </w:rPr>
        <w:t xml:space="preserve"> mil </w:t>
      </w:r>
      <w:r w:rsidR="00F67632" w:rsidRPr="009D6608">
        <w:rPr>
          <w:sz w:val="24"/>
        </w:rPr>
        <w:t xml:space="preserve">diecinueve </w:t>
      </w:r>
      <w:r w:rsidR="00A44512" w:rsidRPr="009D6608">
        <w:rPr>
          <w:sz w:val="24"/>
        </w:rPr>
        <w:t>(201</w:t>
      </w:r>
      <w:r w:rsidR="00F67632" w:rsidRPr="009D6608">
        <w:rPr>
          <w:sz w:val="24"/>
        </w:rPr>
        <w:t>9</w:t>
      </w:r>
      <w:r w:rsidR="00B25DDF" w:rsidRPr="009D6608">
        <w:rPr>
          <w:sz w:val="24"/>
        </w:rPr>
        <w:t>)</w:t>
      </w:r>
    </w:p>
    <w:p w14:paraId="4E6B5573" w14:textId="77777777" w:rsidR="00B25DDF" w:rsidRPr="009D6608" w:rsidRDefault="00B25DDF" w:rsidP="009D6608">
      <w:pPr>
        <w:spacing w:line="288" w:lineRule="auto"/>
        <w:jc w:val="center"/>
        <w:rPr>
          <w:sz w:val="24"/>
        </w:rPr>
      </w:pPr>
    </w:p>
    <w:p w14:paraId="06BA035C" w14:textId="77777777" w:rsidR="00D84215" w:rsidRPr="009D6608" w:rsidRDefault="00D84215" w:rsidP="009D6608">
      <w:pPr>
        <w:spacing w:line="288" w:lineRule="auto"/>
        <w:rPr>
          <w:sz w:val="24"/>
        </w:rPr>
      </w:pPr>
    </w:p>
    <w:p w14:paraId="291F8716" w14:textId="5E9AFB59" w:rsidR="00B25DDF" w:rsidRPr="009D6608" w:rsidRDefault="00B25DDF" w:rsidP="009D6608">
      <w:pPr>
        <w:spacing w:line="288" w:lineRule="auto"/>
        <w:jc w:val="center"/>
        <w:rPr>
          <w:sz w:val="24"/>
          <w:szCs w:val="24"/>
        </w:rPr>
      </w:pPr>
      <w:r w:rsidRPr="009D6608">
        <w:rPr>
          <w:sz w:val="22"/>
          <w:szCs w:val="22"/>
        </w:rPr>
        <w:t xml:space="preserve">  </w:t>
      </w:r>
      <w:r w:rsidR="00DA1CDB" w:rsidRPr="009D6608">
        <w:rPr>
          <w:sz w:val="24"/>
          <w:szCs w:val="24"/>
        </w:rPr>
        <w:t xml:space="preserve">ACTA DE APROBACIÓN N° </w:t>
      </w:r>
      <w:r w:rsidR="00AC61E5" w:rsidRPr="009D6608">
        <w:rPr>
          <w:sz w:val="24"/>
          <w:szCs w:val="24"/>
        </w:rPr>
        <w:t>672</w:t>
      </w:r>
    </w:p>
    <w:p w14:paraId="398E2658" w14:textId="77777777" w:rsidR="00B25DDF" w:rsidRPr="009D6608" w:rsidRDefault="00B25DDF" w:rsidP="009D6608">
      <w:pPr>
        <w:spacing w:line="288" w:lineRule="auto"/>
        <w:jc w:val="center"/>
        <w:rPr>
          <w:sz w:val="24"/>
          <w:szCs w:val="24"/>
        </w:rPr>
      </w:pPr>
      <w:r w:rsidRPr="009D6608">
        <w:rPr>
          <w:sz w:val="24"/>
          <w:szCs w:val="24"/>
        </w:rPr>
        <w:t xml:space="preserve">  SEGUNDA INSTANCIA</w:t>
      </w:r>
    </w:p>
    <w:p w14:paraId="1D61BF29" w14:textId="77777777" w:rsidR="00FE7AA3" w:rsidRPr="009D6608" w:rsidRDefault="00FE7AA3" w:rsidP="009D6608">
      <w:pPr>
        <w:spacing w:line="288" w:lineRule="auto"/>
        <w:rPr>
          <w:sz w:val="24"/>
        </w:rPr>
      </w:pPr>
    </w:p>
    <w:p w14:paraId="49EF3C6B" w14:textId="77777777" w:rsidR="009B3C78" w:rsidRPr="009D6608" w:rsidRDefault="009B3C78" w:rsidP="009D6608">
      <w:pPr>
        <w:spacing w:line="288" w:lineRule="auto"/>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776"/>
      </w:tblGrid>
      <w:tr w:rsidR="00B25DDF" w:rsidRPr="009D6608" w14:paraId="3FB4FF5F" w14:textId="77777777" w:rsidTr="009D6608">
        <w:trPr>
          <w:trHeight w:val="259"/>
        </w:trPr>
        <w:tc>
          <w:tcPr>
            <w:tcW w:w="3044" w:type="dxa"/>
            <w:tcBorders>
              <w:top w:val="single" w:sz="4" w:space="0" w:color="auto"/>
              <w:left w:val="single" w:sz="4" w:space="0" w:color="auto"/>
              <w:bottom w:val="single" w:sz="4" w:space="0" w:color="auto"/>
              <w:right w:val="single" w:sz="4" w:space="0" w:color="auto"/>
            </w:tcBorders>
          </w:tcPr>
          <w:p w14:paraId="79EDBB5F" w14:textId="77777777" w:rsidR="00B25DDF" w:rsidRPr="009D6608" w:rsidRDefault="00B25DDF" w:rsidP="009D6608">
            <w:pPr>
              <w:pStyle w:val="Tablaidentificadora"/>
              <w:rPr>
                <w:sz w:val="22"/>
                <w:szCs w:val="24"/>
              </w:rPr>
            </w:pPr>
            <w:r w:rsidRPr="009D6608">
              <w:rPr>
                <w:sz w:val="22"/>
                <w:szCs w:val="24"/>
              </w:rPr>
              <w:t xml:space="preserve">Fecha y hora de lectura: </w:t>
            </w:r>
          </w:p>
        </w:tc>
        <w:tc>
          <w:tcPr>
            <w:tcW w:w="5776" w:type="dxa"/>
            <w:tcBorders>
              <w:top w:val="single" w:sz="4" w:space="0" w:color="auto"/>
              <w:left w:val="single" w:sz="4" w:space="0" w:color="auto"/>
              <w:bottom w:val="single" w:sz="4" w:space="0" w:color="auto"/>
              <w:right w:val="single" w:sz="4" w:space="0" w:color="auto"/>
            </w:tcBorders>
          </w:tcPr>
          <w:p w14:paraId="303A17EF" w14:textId="7AA95F2B" w:rsidR="00B25DDF" w:rsidRPr="009D6608" w:rsidRDefault="00AC61E5" w:rsidP="009D6608">
            <w:pPr>
              <w:pStyle w:val="Tablaidentificadora"/>
              <w:rPr>
                <w:rFonts w:cs="Tahoma"/>
                <w:sz w:val="22"/>
                <w:szCs w:val="24"/>
              </w:rPr>
            </w:pPr>
            <w:r w:rsidRPr="009D6608">
              <w:rPr>
                <w:rFonts w:cs="Tahoma"/>
                <w:sz w:val="22"/>
                <w:szCs w:val="24"/>
              </w:rPr>
              <w:t>Julio 29 de 2019. 8:57 a.m.</w:t>
            </w:r>
          </w:p>
        </w:tc>
      </w:tr>
      <w:tr w:rsidR="00B25DDF" w:rsidRPr="009D6608" w14:paraId="0F36D6E4" w14:textId="77777777" w:rsidTr="009D6608">
        <w:trPr>
          <w:trHeight w:val="259"/>
        </w:trPr>
        <w:tc>
          <w:tcPr>
            <w:tcW w:w="3044" w:type="dxa"/>
            <w:tcBorders>
              <w:top w:val="single" w:sz="4" w:space="0" w:color="auto"/>
              <w:left w:val="single" w:sz="4" w:space="0" w:color="auto"/>
              <w:bottom w:val="single" w:sz="4" w:space="0" w:color="auto"/>
              <w:right w:val="single" w:sz="4" w:space="0" w:color="auto"/>
            </w:tcBorders>
          </w:tcPr>
          <w:p w14:paraId="1DB5A74C" w14:textId="77777777" w:rsidR="00B25DDF" w:rsidRPr="009D6608" w:rsidRDefault="00B25DDF" w:rsidP="009D6608">
            <w:pPr>
              <w:pStyle w:val="Tablaidentificadora"/>
              <w:rPr>
                <w:sz w:val="22"/>
                <w:szCs w:val="24"/>
              </w:rPr>
            </w:pPr>
            <w:r w:rsidRPr="009D6608">
              <w:rPr>
                <w:sz w:val="22"/>
                <w:szCs w:val="24"/>
              </w:rPr>
              <w:t xml:space="preserve">Imputado: </w:t>
            </w:r>
          </w:p>
        </w:tc>
        <w:tc>
          <w:tcPr>
            <w:tcW w:w="5776" w:type="dxa"/>
            <w:tcBorders>
              <w:top w:val="single" w:sz="4" w:space="0" w:color="auto"/>
              <w:left w:val="single" w:sz="4" w:space="0" w:color="auto"/>
              <w:bottom w:val="single" w:sz="4" w:space="0" w:color="auto"/>
              <w:right w:val="single" w:sz="4" w:space="0" w:color="auto"/>
            </w:tcBorders>
          </w:tcPr>
          <w:p w14:paraId="5CDFC289" w14:textId="5E102B4A" w:rsidR="00B25DDF" w:rsidRPr="009D6608" w:rsidRDefault="00CA74BE" w:rsidP="009D6608">
            <w:pPr>
              <w:pStyle w:val="Tablaidentificadora"/>
              <w:rPr>
                <w:rFonts w:cs="Tahoma"/>
                <w:sz w:val="22"/>
                <w:szCs w:val="24"/>
              </w:rPr>
            </w:pPr>
            <w:r>
              <w:rPr>
                <w:rFonts w:cs="Tahoma"/>
                <w:sz w:val="22"/>
                <w:szCs w:val="24"/>
              </w:rPr>
              <w:t>ALL</w:t>
            </w:r>
          </w:p>
        </w:tc>
      </w:tr>
      <w:tr w:rsidR="00B25DDF" w:rsidRPr="009D6608" w14:paraId="7F9DA8DF" w14:textId="77777777" w:rsidTr="009D6608">
        <w:trPr>
          <w:trHeight w:val="275"/>
        </w:trPr>
        <w:tc>
          <w:tcPr>
            <w:tcW w:w="3044" w:type="dxa"/>
            <w:tcBorders>
              <w:top w:val="single" w:sz="4" w:space="0" w:color="auto"/>
              <w:left w:val="single" w:sz="4" w:space="0" w:color="auto"/>
              <w:bottom w:val="single" w:sz="4" w:space="0" w:color="auto"/>
              <w:right w:val="single" w:sz="4" w:space="0" w:color="auto"/>
            </w:tcBorders>
          </w:tcPr>
          <w:p w14:paraId="45DEA97E" w14:textId="77777777" w:rsidR="00B25DDF" w:rsidRPr="009D6608" w:rsidRDefault="00B25DDF" w:rsidP="009D6608">
            <w:pPr>
              <w:pStyle w:val="Tablaidentificadora"/>
              <w:rPr>
                <w:sz w:val="22"/>
                <w:szCs w:val="24"/>
              </w:rPr>
            </w:pPr>
            <w:r w:rsidRPr="009D6608">
              <w:rPr>
                <w:sz w:val="22"/>
                <w:szCs w:val="24"/>
              </w:rPr>
              <w:t>Cédula de ciudadanía:</w:t>
            </w:r>
          </w:p>
        </w:tc>
        <w:tc>
          <w:tcPr>
            <w:tcW w:w="5776" w:type="dxa"/>
            <w:tcBorders>
              <w:top w:val="single" w:sz="4" w:space="0" w:color="auto"/>
              <w:left w:val="single" w:sz="4" w:space="0" w:color="auto"/>
              <w:bottom w:val="single" w:sz="4" w:space="0" w:color="auto"/>
              <w:right w:val="single" w:sz="4" w:space="0" w:color="auto"/>
            </w:tcBorders>
          </w:tcPr>
          <w:p w14:paraId="0A191740" w14:textId="323991C8" w:rsidR="00B25DDF" w:rsidRPr="009D6608" w:rsidRDefault="00F67632" w:rsidP="009D6608">
            <w:pPr>
              <w:pStyle w:val="Tablaidentificadora"/>
              <w:rPr>
                <w:rFonts w:cs="Tahoma"/>
                <w:sz w:val="22"/>
                <w:szCs w:val="24"/>
              </w:rPr>
            </w:pPr>
            <w:r w:rsidRPr="009D6608">
              <w:rPr>
                <w:rFonts w:cs="Tahoma"/>
                <w:sz w:val="22"/>
                <w:szCs w:val="24"/>
              </w:rPr>
              <w:t>79</w:t>
            </w:r>
            <w:r w:rsidR="00DA1CDB" w:rsidRPr="009D6608">
              <w:rPr>
                <w:rFonts w:cs="Tahoma"/>
                <w:sz w:val="22"/>
                <w:szCs w:val="24"/>
              </w:rPr>
              <w:t>´</w:t>
            </w:r>
            <w:r w:rsidRPr="009D6608">
              <w:rPr>
                <w:rFonts w:cs="Tahoma"/>
                <w:sz w:val="22"/>
                <w:szCs w:val="24"/>
              </w:rPr>
              <w:t>299</w:t>
            </w:r>
            <w:r w:rsidR="00DA1CDB" w:rsidRPr="009D6608">
              <w:rPr>
                <w:rFonts w:cs="Tahoma"/>
                <w:sz w:val="22"/>
                <w:szCs w:val="24"/>
              </w:rPr>
              <w:t>.</w:t>
            </w:r>
            <w:r w:rsidRPr="009D6608">
              <w:rPr>
                <w:rFonts w:cs="Tahoma"/>
                <w:sz w:val="22"/>
                <w:szCs w:val="24"/>
              </w:rPr>
              <w:t>425</w:t>
            </w:r>
            <w:r w:rsidR="002C10FE" w:rsidRPr="009D6608">
              <w:rPr>
                <w:rFonts w:cs="Tahoma"/>
                <w:sz w:val="22"/>
                <w:szCs w:val="24"/>
              </w:rPr>
              <w:t xml:space="preserve"> </w:t>
            </w:r>
            <w:r w:rsidR="00A45984" w:rsidRPr="009D6608">
              <w:rPr>
                <w:rFonts w:cs="Tahoma"/>
                <w:sz w:val="22"/>
                <w:szCs w:val="24"/>
              </w:rPr>
              <w:t xml:space="preserve">expedida en </w:t>
            </w:r>
            <w:r w:rsidRPr="009D6608">
              <w:rPr>
                <w:rFonts w:cs="Tahoma"/>
                <w:sz w:val="22"/>
                <w:szCs w:val="24"/>
              </w:rPr>
              <w:t>Bogotá D.C.</w:t>
            </w:r>
          </w:p>
        </w:tc>
      </w:tr>
      <w:tr w:rsidR="00B25DDF" w:rsidRPr="009D6608" w14:paraId="588DF0BF" w14:textId="77777777" w:rsidTr="009D6608">
        <w:trPr>
          <w:trHeight w:val="259"/>
        </w:trPr>
        <w:tc>
          <w:tcPr>
            <w:tcW w:w="3044" w:type="dxa"/>
            <w:tcBorders>
              <w:top w:val="single" w:sz="4" w:space="0" w:color="auto"/>
              <w:left w:val="single" w:sz="4" w:space="0" w:color="auto"/>
              <w:bottom w:val="single" w:sz="4" w:space="0" w:color="auto"/>
              <w:right w:val="single" w:sz="4" w:space="0" w:color="auto"/>
            </w:tcBorders>
          </w:tcPr>
          <w:p w14:paraId="5E645CCF" w14:textId="77777777" w:rsidR="00B25DDF" w:rsidRPr="009D6608" w:rsidRDefault="00B25DDF" w:rsidP="009D6608">
            <w:pPr>
              <w:pStyle w:val="Tablaidentificadora"/>
              <w:rPr>
                <w:sz w:val="22"/>
                <w:szCs w:val="24"/>
              </w:rPr>
            </w:pPr>
            <w:r w:rsidRPr="009D6608">
              <w:rPr>
                <w:sz w:val="22"/>
                <w:szCs w:val="24"/>
              </w:rPr>
              <w:t>Delito:</w:t>
            </w:r>
          </w:p>
        </w:tc>
        <w:tc>
          <w:tcPr>
            <w:tcW w:w="5776" w:type="dxa"/>
            <w:tcBorders>
              <w:top w:val="single" w:sz="4" w:space="0" w:color="auto"/>
              <w:left w:val="single" w:sz="4" w:space="0" w:color="auto"/>
              <w:bottom w:val="single" w:sz="4" w:space="0" w:color="auto"/>
              <w:right w:val="single" w:sz="4" w:space="0" w:color="auto"/>
            </w:tcBorders>
          </w:tcPr>
          <w:p w14:paraId="4B495D52" w14:textId="77777777" w:rsidR="00B25DDF" w:rsidRPr="009D6608" w:rsidRDefault="00C60AF9" w:rsidP="009D6608">
            <w:pPr>
              <w:pStyle w:val="Tablaidentificadora"/>
              <w:rPr>
                <w:rFonts w:cs="Tahoma"/>
                <w:sz w:val="22"/>
                <w:szCs w:val="24"/>
              </w:rPr>
            </w:pPr>
            <w:r w:rsidRPr="009D6608">
              <w:rPr>
                <w:rFonts w:cs="Tahoma"/>
                <w:sz w:val="22"/>
                <w:szCs w:val="24"/>
              </w:rPr>
              <w:t>Omisión del Agente Retenedor o Recaudador</w:t>
            </w:r>
          </w:p>
        </w:tc>
      </w:tr>
      <w:tr w:rsidR="00B25DDF" w:rsidRPr="009D6608" w14:paraId="3BE8DDE6" w14:textId="77777777" w:rsidTr="009D6608">
        <w:trPr>
          <w:trHeight w:val="259"/>
        </w:trPr>
        <w:tc>
          <w:tcPr>
            <w:tcW w:w="3044" w:type="dxa"/>
            <w:tcBorders>
              <w:top w:val="single" w:sz="4" w:space="0" w:color="auto"/>
              <w:left w:val="single" w:sz="4" w:space="0" w:color="auto"/>
              <w:bottom w:val="single" w:sz="4" w:space="0" w:color="auto"/>
              <w:right w:val="single" w:sz="4" w:space="0" w:color="auto"/>
            </w:tcBorders>
          </w:tcPr>
          <w:p w14:paraId="5859C70C" w14:textId="77777777" w:rsidR="00B25DDF" w:rsidRPr="009D6608" w:rsidRDefault="00C60AF9" w:rsidP="009D6608">
            <w:pPr>
              <w:pStyle w:val="Tablaidentificadora"/>
              <w:rPr>
                <w:sz w:val="22"/>
                <w:szCs w:val="24"/>
              </w:rPr>
            </w:pPr>
            <w:r w:rsidRPr="009D6608">
              <w:rPr>
                <w:sz w:val="22"/>
                <w:szCs w:val="24"/>
              </w:rPr>
              <w:t>Bien jurídico tutelado</w:t>
            </w:r>
            <w:r w:rsidR="00B25DDF" w:rsidRPr="009D6608">
              <w:rPr>
                <w:sz w:val="22"/>
                <w:szCs w:val="24"/>
              </w:rPr>
              <w:t>:</w:t>
            </w:r>
          </w:p>
        </w:tc>
        <w:tc>
          <w:tcPr>
            <w:tcW w:w="5776" w:type="dxa"/>
            <w:tcBorders>
              <w:top w:val="single" w:sz="4" w:space="0" w:color="auto"/>
              <w:left w:val="single" w:sz="4" w:space="0" w:color="auto"/>
              <w:bottom w:val="single" w:sz="4" w:space="0" w:color="auto"/>
              <w:right w:val="single" w:sz="4" w:space="0" w:color="auto"/>
            </w:tcBorders>
          </w:tcPr>
          <w:p w14:paraId="0735F446" w14:textId="77777777" w:rsidR="00B25DDF" w:rsidRPr="009D6608" w:rsidRDefault="00C60AF9" w:rsidP="009D6608">
            <w:pPr>
              <w:pStyle w:val="Tablaidentificadora"/>
              <w:rPr>
                <w:rFonts w:cs="Tahoma"/>
                <w:sz w:val="22"/>
                <w:szCs w:val="24"/>
              </w:rPr>
            </w:pPr>
            <w:r w:rsidRPr="009D6608">
              <w:rPr>
                <w:rFonts w:cs="Tahoma"/>
                <w:sz w:val="22"/>
                <w:szCs w:val="24"/>
              </w:rPr>
              <w:t>Administración Pública</w:t>
            </w:r>
          </w:p>
        </w:tc>
      </w:tr>
      <w:tr w:rsidR="00B25DDF" w:rsidRPr="009D6608" w14:paraId="4F0C3C8A" w14:textId="77777777" w:rsidTr="009D6608">
        <w:trPr>
          <w:trHeight w:val="275"/>
        </w:trPr>
        <w:tc>
          <w:tcPr>
            <w:tcW w:w="3044" w:type="dxa"/>
            <w:tcBorders>
              <w:top w:val="single" w:sz="4" w:space="0" w:color="auto"/>
              <w:left w:val="single" w:sz="4" w:space="0" w:color="auto"/>
              <w:bottom w:val="single" w:sz="4" w:space="0" w:color="auto"/>
              <w:right w:val="single" w:sz="4" w:space="0" w:color="auto"/>
            </w:tcBorders>
          </w:tcPr>
          <w:p w14:paraId="6F958A6E" w14:textId="77777777" w:rsidR="00B25DDF" w:rsidRPr="009D6608" w:rsidRDefault="00B25DDF" w:rsidP="009D6608">
            <w:pPr>
              <w:pStyle w:val="Tablaidentificadora"/>
              <w:rPr>
                <w:sz w:val="22"/>
                <w:szCs w:val="24"/>
              </w:rPr>
            </w:pPr>
            <w:r w:rsidRPr="009D6608">
              <w:rPr>
                <w:sz w:val="22"/>
                <w:szCs w:val="24"/>
              </w:rPr>
              <w:t>Procedencia:</w:t>
            </w:r>
          </w:p>
        </w:tc>
        <w:tc>
          <w:tcPr>
            <w:tcW w:w="5776" w:type="dxa"/>
            <w:tcBorders>
              <w:top w:val="single" w:sz="4" w:space="0" w:color="auto"/>
              <w:left w:val="single" w:sz="4" w:space="0" w:color="auto"/>
              <w:bottom w:val="single" w:sz="4" w:space="0" w:color="auto"/>
              <w:right w:val="single" w:sz="4" w:space="0" w:color="auto"/>
            </w:tcBorders>
          </w:tcPr>
          <w:p w14:paraId="56ECA1E9" w14:textId="233EAB5B" w:rsidR="00B25DDF" w:rsidRPr="009D6608" w:rsidRDefault="00DA1CDB" w:rsidP="009D6608">
            <w:pPr>
              <w:pStyle w:val="Tablaidentificadora"/>
              <w:rPr>
                <w:rFonts w:cs="Tahoma"/>
                <w:sz w:val="22"/>
                <w:szCs w:val="24"/>
              </w:rPr>
            </w:pPr>
            <w:r w:rsidRPr="009D6608">
              <w:rPr>
                <w:rFonts w:cs="Tahoma"/>
                <w:sz w:val="22"/>
                <w:szCs w:val="24"/>
              </w:rPr>
              <w:t xml:space="preserve">Juzgado </w:t>
            </w:r>
            <w:r w:rsidR="00F67632" w:rsidRPr="009D6608">
              <w:rPr>
                <w:rFonts w:cs="Tahoma"/>
                <w:sz w:val="22"/>
                <w:szCs w:val="24"/>
              </w:rPr>
              <w:t xml:space="preserve">Segundo </w:t>
            </w:r>
            <w:r w:rsidR="00C60AF9" w:rsidRPr="009D6608">
              <w:rPr>
                <w:rFonts w:cs="Tahoma"/>
                <w:sz w:val="22"/>
                <w:szCs w:val="24"/>
              </w:rPr>
              <w:t xml:space="preserve">Penal del Circuito de  Pereira </w:t>
            </w:r>
            <w:r w:rsidR="00714540" w:rsidRPr="009D6608">
              <w:rPr>
                <w:rFonts w:cs="Tahoma"/>
                <w:sz w:val="22"/>
                <w:szCs w:val="24"/>
              </w:rPr>
              <w:t>(Rda.)</w:t>
            </w:r>
          </w:p>
        </w:tc>
      </w:tr>
      <w:tr w:rsidR="00B25DDF" w:rsidRPr="009D6608" w14:paraId="641AB5A3" w14:textId="77777777" w:rsidTr="009D6608">
        <w:trPr>
          <w:trHeight w:val="275"/>
        </w:trPr>
        <w:tc>
          <w:tcPr>
            <w:tcW w:w="3044" w:type="dxa"/>
            <w:tcBorders>
              <w:top w:val="single" w:sz="4" w:space="0" w:color="auto"/>
              <w:left w:val="single" w:sz="4" w:space="0" w:color="auto"/>
              <w:bottom w:val="single" w:sz="4" w:space="0" w:color="auto"/>
              <w:right w:val="single" w:sz="4" w:space="0" w:color="auto"/>
            </w:tcBorders>
          </w:tcPr>
          <w:p w14:paraId="237B4C42" w14:textId="77777777" w:rsidR="00B25DDF" w:rsidRPr="009D6608" w:rsidRDefault="00B25DDF" w:rsidP="009D6608">
            <w:pPr>
              <w:pStyle w:val="Tablaidentificadora"/>
              <w:rPr>
                <w:sz w:val="22"/>
                <w:szCs w:val="24"/>
              </w:rPr>
            </w:pPr>
            <w:r w:rsidRPr="009D6608">
              <w:rPr>
                <w:sz w:val="22"/>
                <w:szCs w:val="24"/>
              </w:rPr>
              <w:t>Asunto:</w:t>
            </w:r>
          </w:p>
        </w:tc>
        <w:tc>
          <w:tcPr>
            <w:tcW w:w="5776" w:type="dxa"/>
            <w:tcBorders>
              <w:top w:val="single" w:sz="4" w:space="0" w:color="auto"/>
              <w:left w:val="single" w:sz="4" w:space="0" w:color="auto"/>
              <w:bottom w:val="single" w:sz="4" w:space="0" w:color="auto"/>
              <w:right w:val="single" w:sz="4" w:space="0" w:color="auto"/>
            </w:tcBorders>
          </w:tcPr>
          <w:p w14:paraId="4C293673" w14:textId="6EA73596" w:rsidR="00B25DDF" w:rsidRPr="009D6608" w:rsidRDefault="00F176F0" w:rsidP="009D6608">
            <w:pPr>
              <w:pStyle w:val="Tablaidentificadora"/>
              <w:rPr>
                <w:rFonts w:cs="Tahoma"/>
                <w:sz w:val="22"/>
                <w:szCs w:val="24"/>
              </w:rPr>
            </w:pPr>
            <w:r w:rsidRPr="009D6608">
              <w:rPr>
                <w:rFonts w:cs="Tahoma"/>
                <w:sz w:val="22"/>
                <w:szCs w:val="24"/>
              </w:rPr>
              <w:t xml:space="preserve">Decide apelación interpuesta por la </w:t>
            </w:r>
            <w:r w:rsidR="00F67632" w:rsidRPr="009D6608">
              <w:rPr>
                <w:rFonts w:cs="Tahoma"/>
                <w:sz w:val="22"/>
                <w:szCs w:val="24"/>
              </w:rPr>
              <w:t xml:space="preserve">defensa </w:t>
            </w:r>
            <w:r w:rsidR="00DA1CDB" w:rsidRPr="009D6608">
              <w:rPr>
                <w:rFonts w:cs="Tahoma"/>
                <w:sz w:val="22"/>
                <w:szCs w:val="24"/>
              </w:rPr>
              <w:t>contra la se</w:t>
            </w:r>
            <w:r w:rsidRPr="009D6608">
              <w:rPr>
                <w:rFonts w:cs="Tahoma"/>
                <w:sz w:val="22"/>
                <w:szCs w:val="24"/>
              </w:rPr>
              <w:t xml:space="preserve">ntencia </w:t>
            </w:r>
            <w:r w:rsidR="00F67632" w:rsidRPr="009D6608">
              <w:rPr>
                <w:rFonts w:cs="Tahoma"/>
                <w:sz w:val="22"/>
                <w:szCs w:val="24"/>
              </w:rPr>
              <w:t>de condena de marzo 22 de 2017</w:t>
            </w:r>
            <w:r w:rsidR="0093331C" w:rsidRPr="009D6608">
              <w:rPr>
                <w:rFonts w:cs="Tahoma"/>
                <w:sz w:val="22"/>
                <w:szCs w:val="24"/>
              </w:rPr>
              <w:t xml:space="preserve">. SE </w:t>
            </w:r>
            <w:r w:rsidR="00F67632" w:rsidRPr="009D6608">
              <w:rPr>
                <w:rFonts w:cs="Tahoma"/>
                <w:sz w:val="22"/>
                <w:szCs w:val="24"/>
              </w:rPr>
              <w:t>CONFIRMA</w:t>
            </w:r>
          </w:p>
        </w:tc>
      </w:tr>
    </w:tbl>
    <w:p w14:paraId="6FB72293" w14:textId="77777777" w:rsidR="009B3C78" w:rsidRPr="009D6608" w:rsidRDefault="009B3C78" w:rsidP="009D6608">
      <w:pPr>
        <w:spacing w:line="288" w:lineRule="auto"/>
        <w:rPr>
          <w:sz w:val="24"/>
        </w:rPr>
      </w:pPr>
    </w:p>
    <w:p w14:paraId="5FB664FA" w14:textId="77777777" w:rsidR="00B25DDF" w:rsidRPr="009D6608" w:rsidRDefault="00B01B87" w:rsidP="009D6608">
      <w:pPr>
        <w:spacing w:line="288" w:lineRule="auto"/>
        <w:rPr>
          <w:sz w:val="24"/>
        </w:rPr>
      </w:pPr>
      <w:r w:rsidRPr="009D6608">
        <w:rPr>
          <w:sz w:val="24"/>
        </w:rPr>
        <w:t>El Tribunal Superior d</w:t>
      </w:r>
      <w:r w:rsidR="005E41DB" w:rsidRPr="009D6608">
        <w:rPr>
          <w:sz w:val="24"/>
        </w:rPr>
        <w:t>el Distrito Judicial de Pereira</w:t>
      </w:r>
      <w:r w:rsidRPr="009D6608">
        <w:rPr>
          <w:sz w:val="24"/>
        </w:rPr>
        <w:t xml:space="preserve"> pronuncia la sentencia en los siguientes términos:</w:t>
      </w:r>
    </w:p>
    <w:p w14:paraId="734CA328" w14:textId="77777777" w:rsidR="00B25DDF" w:rsidRPr="009D6608" w:rsidRDefault="00B25DDF" w:rsidP="009D6608">
      <w:pPr>
        <w:pStyle w:val="Textoindependiente2"/>
        <w:spacing w:line="288" w:lineRule="auto"/>
        <w:rPr>
          <w:rFonts w:ascii="Tahoma" w:hAnsi="Tahoma" w:cs="Tahoma"/>
        </w:rPr>
      </w:pPr>
    </w:p>
    <w:p w14:paraId="5E1C3BA7" w14:textId="77777777" w:rsidR="00B01B87" w:rsidRPr="009D6608" w:rsidRDefault="00B01B87" w:rsidP="009D6608">
      <w:pPr>
        <w:spacing w:line="288" w:lineRule="auto"/>
        <w:rPr>
          <w:rStyle w:val="Algerian"/>
          <w:sz w:val="28"/>
        </w:rPr>
      </w:pPr>
      <w:r w:rsidRPr="009D6608">
        <w:rPr>
          <w:rStyle w:val="Algerian"/>
          <w:sz w:val="28"/>
        </w:rPr>
        <w:t xml:space="preserve">1.- </w:t>
      </w:r>
      <w:r w:rsidR="009D3DE3" w:rsidRPr="009D6608">
        <w:rPr>
          <w:rStyle w:val="Algerian"/>
          <w:sz w:val="28"/>
        </w:rPr>
        <w:t>hechos Y precedentes</w:t>
      </w:r>
    </w:p>
    <w:p w14:paraId="7C2954E6" w14:textId="77777777" w:rsidR="00B01B87" w:rsidRPr="009D6608" w:rsidRDefault="00B01B87" w:rsidP="009D6608">
      <w:pPr>
        <w:spacing w:line="288" w:lineRule="auto"/>
        <w:rPr>
          <w:sz w:val="24"/>
        </w:rPr>
      </w:pPr>
    </w:p>
    <w:p w14:paraId="58AAF696" w14:textId="77777777" w:rsidR="009D3DE3" w:rsidRPr="009D6608" w:rsidRDefault="009D3DE3" w:rsidP="009D6608">
      <w:pPr>
        <w:spacing w:line="288" w:lineRule="auto"/>
        <w:rPr>
          <w:sz w:val="24"/>
        </w:rPr>
      </w:pPr>
      <w:r w:rsidRPr="009D6608">
        <w:rPr>
          <w:sz w:val="24"/>
        </w:rPr>
        <w:t>La situación fáctica jurídicamente relevante y la actuación procesal esencial para la decisión a tomar, se pueden sinte</w:t>
      </w:r>
      <w:r w:rsidR="001F59E7" w:rsidRPr="009D6608">
        <w:rPr>
          <w:sz w:val="24"/>
        </w:rPr>
        <w:t>tizar así:</w:t>
      </w:r>
    </w:p>
    <w:p w14:paraId="31C2BC39" w14:textId="77777777" w:rsidR="00B01B87" w:rsidRPr="009D6608" w:rsidRDefault="00B01B87" w:rsidP="009D6608">
      <w:pPr>
        <w:spacing w:line="288" w:lineRule="auto"/>
        <w:rPr>
          <w:sz w:val="24"/>
        </w:rPr>
      </w:pPr>
    </w:p>
    <w:p w14:paraId="16BBA77C" w14:textId="77777777" w:rsidR="00DA1CDB" w:rsidRPr="009D6608" w:rsidRDefault="00B01B87" w:rsidP="009D6608">
      <w:pPr>
        <w:spacing w:line="288" w:lineRule="auto"/>
        <w:rPr>
          <w:rStyle w:val="Numeracinttulo"/>
          <w:b w:val="0"/>
        </w:rPr>
      </w:pPr>
      <w:r w:rsidRPr="009D6608">
        <w:rPr>
          <w:rStyle w:val="Numeracinttulo"/>
          <w:sz w:val="22"/>
        </w:rPr>
        <w:t xml:space="preserve">1.1.- </w:t>
      </w:r>
      <w:r w:rsidR="00DA1CDB" w:rsidRPr="009D6608">
        <w:rPr>
          <w:rStyle w:val="Numeracinttulo"/>
          <w:b w:val="0"/>
        </w:rPr>
        <w:t>Los hechos fueron consignados en el escrito de acusación de la siguiente manera:</w:t>
      </w:r>
    </w:p>
    <w:p w14:paraId="3814EC2E" w14:textId="77777777" w:rsidR="00DA1CDB" w:rsidRPr="009D6608" w:rsidRDefault="00DA1CDB" w:rsidP="009D6608">
      <w:pPr>
        <w:spacing w:line="288" w:lineRule="auto"/>
        <w:ind w:left="680" w:right="680"/>
        <w:rPr>
          <w:rStyle w:val="Numeracinttulo"/>
          <w:sz w:val="22"/>
        </w:rPr>
      </w:pPr>
    </w:p>
    <w:p w14:paraId="1E9B1268" w14:textId="642A0CFE" w:rsidR="00F67632" w:rsidRPr="00DB47F1" w:rsidRDefault="00DA1CDB" w:rsidP="00DB47F1">
      <w:pPr>
        <w:spacing w:line="240" w:lineRule="auto"/>
        <w:ind w:left="426" w:right="420"/>
        <w:rPr>
          <w:rStyle w:val="Numeracinttulo"/>
          <w:rFonts w:cs="Tahoma"/>
          <w:b w:val="0"/>
          <w:sz w:val="22"/>
          <w:szCs w:val="20"/>
        </w:rPr>
      </w:pPr>
      <w:r w:rsidRPr="00DB47F1">
        <w:rPr>
          <w:rStyle w:val="Numeracinttulo"/>
          <w:rFonts w:cs="Tahoma"/>
          <w:b w:val="0"/>
          <w:sz w:val="22"/>
          <w:szCs w:val="20"/>
        </w:rPr>
        <w:t xml:space="preserve">“El </w:t>
      </w:r>
      <w:r w:rsidR="00F67632" w:rsidRPr="00DB47F1">
        <w:rPr>
          <w:rStyle w:val="Numeracinttulo"/>
          <w:rFonts w:cs="Tahoma"/>
          <w:b w:val="0"/>
          <w:sz w:val="22"/>
          <w:szCs w:val="20"/>
        </w:rPr>
        <w:t xml:space="preserve">señor </w:t>
      </w:r>
      <w:r w:rsidR="00CA74BE">
        <w:rPr>
          <w:rStyle w:val="Numeracinttulo"/>
          <w:rFonts w:cs="Tahoma"/>
          <w:b w:val="0"/>
          <w:sz w:val="22"/>
          <w:szCs w:val="20"/>
        </w:rPr>
        <w:t>ALL</w:t>
      </w:r>
      <w:r w:rsidR="00F67632" w:rsidRPr="00DB47F1">
        <w:rPr>
          <w:rStyle w:val="Numeracinttulo"/>
          <w:rFonts w:cs="Tahoma"/>
          <w:b w:val="0"/>
          <w:sz w:val="22"/>
          <w:szCs w:val="20"/>
        </w:rPr>
        <w:t xml:space="preserve"> recaudó por concepto de impuestos sobre las ventas la suma de $24´087.000 en los períodos 6 de 2005, 1, 2, 3, 4, 5 y 6 de 2006 y 1 y 2 de 2007</w:t>
      </w:r>
      <w:r w:rsidR="00C4637F" w:rsidRPr="00DB47F1">
        <w:rPr>
          <w:rStyle w:val="Numeracinttulo"/>
          <w:rFonts w:cs="Tahoma"/>
          <w:b w:val="0"/>
          <w:sz w:val="22"/>
          <w:szCs w:val="20"/>
        </w:rPr>
        <w:t>,</w:t>
      </w:r>
      <w:r w:rsidR="00F67632" w:rsidRPr="00DB47F1">
        <w:rPr>
          <w:rStyle w:val="Numeracinttulo"/>
          <w:rFonts w:cs="Tahoma"/>
          <w:b w:val="0"/>
          <w:sz w:val="22"/>
          <w:szCs w:val="20"/>
        </w:rPr>
        <w:t xml:space="preserve"> y por concepto de retención en la fuente $808.000 en los períodos 2, </w:t>
      </w:r>
      <w:r w:rsidRPr="00DB47F1">
        <w:rPr>
          <w:rStyle w:val="Numeracinttulo"/>
          <w:rFonts w:cs="Tahoma"/>
          <w:b w:val="0"/>
          <w:sz w:val="22"/>
          <w:szCs w:val="20"/>
        </w:rPr>
        <w:t>3</w:t>
      </w:r>
      <w:r w:rsidR="00F67632" w:rsidRPr="00DB47F1">
        <w:rPr>
          <w:rStyle w:val="Numeracinttulo"/>
          <w:rFonts w:cs="Tahoma"/>
          <w:b w:val="0"/>
          <w:sz w:val="22"/>
          <w:szCs w:val="20"/>
        </w:rPr>
        <w:t xml:space="preserve"> y 5 de 2006, para un total de $24´895.000, mas no hizo las consignaciones dentro de los plazos legales establecidos por el Gobierno Nacional”.</w:t>
      </w:r>
    </w:p>
    <w:p w14:paraId="6E1725CC" w14:textId="77777777" w:rsidR="00CE05A0" w:rsidRPr="009D6608" w:rsidRDefault="00CE05A0" w:rsidP="009D6608">
      <w:pPr>
        <w:spacing w:line="288" w:lineRule="auto"/>
        <w:ind w:right="680"/>
        <w:rPr>
          <w:rStyle w:val="Numeracinttulo"/>
          <w:b w:val="0"/>
        </w:rPr>
      </w:pPr>
    </w:p>
    <w:p w14:paraId="0911F95A" w14:textId="315EFEDC" w:rsidR="00F7447D" w:rsidRPr="009D6608" w:rsidRDefault="00B01B87" w:rsidP="009D6608">
      <w:pPr>
        <w:spacing w:line="288" w:lineRule="auto"/>
        <w:rPr>
          <w:rStyle w:val="Numeracinttulo"/>
          <w:b w:val="0"/>
        </w:rPr>
      </w:pPr>
      <w:r w:rsidRPr="009D6608">
        <w:rPr>
          <w:rStyle w:val="Numeracinttulo"/>
          <w:sz w:val="22"/>
        </w:rPr>
        <w:t xml:space="preserve">1.2.- </w:t>
      </w:r>
      <w:r w:rsidR="00F67632" w:rsidRPr="009D6608">
        <w:rPr>
          <w:rStyle w:val="Numeracinttulo"/>
          <w:b w:val="0"/>
        </w:rPr>
        <w:t xml:space="preserve">Una vez desarrollado el programa metodológico de investigación, la fiscalía por ante el Juzgado Tercero Penal Municipal con función de control de garantías de Pereira (Rda.), realizó las audiencias preliminares (septiembre 22 de 2015), por medio de las cuales se declaró persona ausente al señor </w:t>
      </w:r>
      <w:r w:rsidR="00CA74BE">
        <w:rPr>
          <w:rStyle w:val="Numeracinttulo"/>
          <w:sz w:val="20"/>
          <w:szCs w:val="22"/>
        </w:rPr>
        <w:t>ALL</w:t>
      </w:r>
      <w:r w:rsidR="00F67632" w:rsidRPr="009D6608">
        <w:rPr>
          <w:rStyle w:val="Numeracinttulo"/>
          <w:b w:val="0"/>
        </w:rPr>
        <w:t xml:space="preserve"> y se le</w:t>
      </w:r>
      <w:r w:rsidR="004316B3" w:rsidRPr="009D6608">
        <w:rPr>
          <w:rStyle w:val="Numeracinttulo"/>
          <w:b w:val="0"/>
        </w:rPr>
        <w:t xml:space="preserve"> formuló imputaci</w:t>
      </w:r>
      <w:r w:rsidR="003E1DE4" w:rsidRPr="009D6608">
        <w:rPr>
          <w:rStyle w:val="Numeracinttulo"/>
          <w:b w:val="0"/>
        </w:rPr>
        <w:t xml:space="preserve">ón </w:t>
      </w:r>
      <w:r w:rsidR="00DE32C9" w:rsidRPr="009D6608">
        <w:rPr>
          <w:rStyle w:val="Numeracinttulo"/>
          <w:b w:val="0"/>
        </w:rPr>
        <w:t xml:space="preserve">como autor de la conducta punible de omisión del agente retenedor </w:t>
      </w:r>
      <w:r w:rsidR="00727A35" w:rsidRPr="009D6608">
        <w:rPr>
          <w:rStyle w:val="Numeracinttulo"/>
          <w:b w:val="0"/>
        </w:rPr>
        <w:t xml:space="preserve">o recaudador </w:t>
      </w:r>
      <w:r w:rsidR="00727A35" w:rsidRPr="009D6608">
        <w:rPr>
          <w:rStyle w:val="Numeracinttulo"/>
          <w:rFonts w:ascii="Verdana" w:hAnsi="Verdana"/>
          <w:b w:val="0"/>
          <w:sz w:val="18"/>
          <w:szCs w:val="20"/>
        </w:rPr>
        <w:t>-</w:t>
      </w:r>
      <w:r w:rsidR="00DE32C9" w:rsidRPr="009D6608">
        <w:rPr>
          <w:rStyle w:val="Numeracinttulo"/>
          <w:rFonts w:ascii="Verdana" w:hAnsi="Verdana"/>
          <w:b w:val="0"/>
          <w:sz w:val="18"/>
          <w:szCs w:val="20"/>
        </w:rPr>
        <w:t xml:space="preserve">art. 402 </w:t>
      </w:r>
      <w:r w:rsidR="00CE05A0" w:rsidRPr="009D6608">
        <w:rPr>
          <w:rStyle w:val="Numeracinttulo"/>
          <w:rFonts w:ascii="Verdana" w:hAnsi="Verdana"/>
          <w:b w:val="0"/>
          <w:sz w:val="18"/>
          <w:szCs w:val="20"/>
        </w:rPr>
        <w:t>inciso 2</w:t>
      </w:r>
      <w:r w:rsidR="00255A18" w:rsidRPr="009D6608">
        <w:rPr>
          <w:rStyle w:val="Numeracinttulo"/>
          <w:rFonts w:ascii="Verdana" w:hAnsi="Verdana"/>
          <w:b w:val="0"/>
          <w:sz w:val="18"/>
          <w:szCs w:val="20"/>
        </w:rPr>
        <w:t xml:space="preserve">º </w:t>
      </w:r>
      <w:r w:rsidR="00DE32C9" w:rsidRPr="009D6608">
        <w:rPr>
          <w:rStyle w:val="Numeracinttulo"/>
          <w:rFonts w:ascii="Verdana" w:hAnsi="Verdana"/>
          <w:b w:val="0"/>
          <w:sz w:val="18"/>
          <w:szCs w:val="20"/>
        </w:rPr>
        <w:t>C.P.-</w:t>
      </w:r>
      <w:r w:rsidR="00CE05A0" w:rsidRPr="009D6608">
        <w:rPr>
          <w:rStyle w:val="Numeracinttulo"/>
          <w:b w:val="0"/>
        </w:rPr>
        <w:t>.</w:t>
      </w:r>
      <w:r w:rsidR="00F7447D" w:rsidRPr="009D6608">
        <w:rPr>
          <w:rStyle w:val="Numeracinttulo"/>
          <w:b w:val="0"/>
        </w:rPr>
        <w:t xml:space="preserve"> </w:t>
      </w:r>
    </w:p>
    <w:p w14:paraId="11979716" w14:textId="77777777" w:rsidR="008B4A55" w:rsidRPr="009D6608" w:rsidRDefault="008B4A55" w:rsidP="009D6608">
      <w:pPr>
        <w:spacing w:line="288" w:lineRule="auto"/>
        <w:rPr>
          <w:rStyle w:val="Numeracinttulo"/>
          <w:sz w:val="22"/>
        </w:rPr>
      </w:pPr>
    </w:p>
    <w:p w14:paraId="50551DB8" w14:textId="2E8EA9E9" w:rsidR="0011393F" w:rsidRPr="009D6608" w:rsidRDefault="008B4A55" w:rsidP="009D6608">
      <w:pPr>
        <w:spacing w:line="288" w:lineRule="auto"/>
        <w:rPr>
          <w:rStyle w:val="Numeracinttulo"/>
          <w:b w:val="0"/>
        </w:rPr>
      </w:pPr>
      <w:r w:rsidRPr="009D6608">
        <w:rPr>
          <w:rStyle w:val="Numeracinttulo"/>
          <w:sz w:val="22"/>
        </w:rPr>
        <w:t>1.3</w:t>
      </w:r>
      <w:r w:rsidR="00A45984" w:rsidRPr="009D6608">
        <w:rPr>
          <w:rStyle w:val="Numeracinttulo"/>
          <w:sz w:val="22"/>
        </w:rPr>
        <w:t>.-</w:t>
      </w:r>
      <w:r w:rsidRPr="009D6608">
        <w:rPr>
          <w:rStyle w:val="Numeracinttulo"/>
          <w:sz w:val="22"/>
        </w:rPr>
        <w:t xml:space="preserve"> </w:t>
      </w:r>
      <w:r w:rsidR="009110FB" w:rsidRPr="009D6608">
        <w:rPr>
          <w:rStyle w:val="Numeracinttulo"/>
          <w:b w:val="0"/>
        </w:rPr>
        <w:t xml:space="preserve">En </w:t>
      </w:r>
      <w:r w:rsidR="00F67632" w:rsidRPr="009D6608">
        <w:rPr>
          <w:rStyle w:val="Numeracinttulo"/>
          <w:b w:val="0"/>
        </w:rPr>
        <w:t>noviembre 04</w:t>
      </w:r>
      <w:r w:rsidR="009110FB" w:rsidRPr="009D6608">
        <w:rPr>
          <w:rStyle w:val="Numeracinttulo"/>
          <w:b w:val="0"/>
        </w:rPr>
        <w:t xml:space="preserve"> de 201</w:t>
      </w:r>
      <w:r w:rsidR="00F67632" w:rsidRPr="009D6608">
        <w:rPr>
          <w:rStyle w:val="Numeracinttulo"/>
          <w:b w:val="0"/>
        </w:rPr>
        <w:t>5</w:t>
      </w:r>
      <w:r w:rsidR="00DE32C9" w:rsidRPr="009D6608">
        <w:rPr>
          <w:rStyle w:val="Numeracinttulo"/>
          <w:b w:val="0"/>
        </w:rPr>
        <w:t xml:space="preserve"> la Fiscalía radicó escrito de acusación,</w:t>
      </w:r>
      <w:r w:rsidR="0011393F" w:rsidRPr="009D6608">
        <w:rPr>
          <w:rStyle w:val="Numeracinttulo"/>
          <w:b w:val="0"/>
        </w:rPr>
        <w:t xml:space="preserve"> por iguales cargos que le fueron endilgados,</w:t>
      </w:r>
      <w:r w:rsidR="00DE32C9" w:rsidRPr="009D6608">
        <w:rPr>
          <w:rStyle w:val="Numeracinttulo"/>
          <w:b w:val="0"/>
        </w:rPr>
        <w:t xml:space="preserve"> cuyo conocimiento fue asignado por reparto al Juzgado </w:t>
      </w:r>
      <w:r w:rsidR="0011393F" w:rsidRPr="009D6608">
        <w:rPr>
          <w:rStyle w:val="Numeracinttulo"/>
          <w:b w:val="0"/>
        </w:rPr>
        <w:t xml:space="preserve">Segundo Penal del </w:t>
      </w:r>
      <w:r w:rsidR="00DE32C9" w:rsidRPr="009D6608">
        <w:rPr>
          <w:rStyle w:val="Numeracinttulo"/>
          <w:b w:val="0"/>
        </w:rPr>
        <w:t xml:space="preserve">Circuito de esta ciudad, despacho que convocó para las correspondientes audiencias </w:t>
      </w:r>
      <w:r w:rsidR="009110FB" w:rsidRPr="009D6608">
        <w:rPr>
          <w:rStyle w:val="Numeracinttulo"/>
          <w:b w:val="0"/>
        </w:rPr>
        <w:t>de formulación de acusación (</w:t>
      </w:r>
      <w:r w:rsidR="0011393F" w:rsidRPr="009D6608">
        <w:rPr>
          <w:rStyle w:val="Numeracinttulo"/>
          <w:b w:val="0"/>
        </w:rPr>
        <w:t>abril 18 de 2016</w:t>
      </w:r>
      <w:r w:rsidR="009110FB" w:rsidRPr="009D6608">
        <w:rPr>
          <w:rStyle w:val="Numeracinttulo"/>
          <w:b w:val="0"/>
        </w:rPr>
        <w:t>), preparatoria (</w:t>
      </w:r>
      <w:r w:rsidR="0011393F" w:rsidRPr="009D6608">
        <w:rPr>
          <w:rStyle w:val="Numeracinttulo"/>
          <w:b w:val="0"/>
        </w:rPr>
        <w:t>septiembre 02</w:t>
      </w:r>
      <w:r w:rsidR="009110FB" w:rsidRPr="009D6608">
        <w:rPr>
          <w:rStyle w:val="Numeracinttulo"/>
          <w:b w:val="0"/>
        </w:rPr>
        <w:t xml:space="preserve"> de 201</w:t>
      </w:r>
      <w:r w:rsidR="0011393F" w:rsidRPr="009D6608">
        <w:rPr>
          <w:rStyle w:val="Numeracinttulo"/>
          <w:b w:val="0"/>
        </w:rPr>
        <w:t>6</w:t>
      </w:r>
      <w:r w:rsidR="00DE32C9" w:rsidRPr="009D6608">
        <w:rPr>
          <w:rStyle w:val="Numeracinttulo"/>
          <w:b w:val="0"/>
        </w:rPr>
        <w:t xml:space="preserve">), </w:t>
      </w:r>
      <w:r w:rsidR="009110FB" w:rsidRPr="009D6608">
        <w:rPr>
          <w:rStyle w:val="Numeracinttulo"/>
          <w:b w:val="0"/>
        </w:rPr>
        <w:t>juicio oral (</w:t>
      </w:r>
      <w:r w:rsidR="0011393F" w:rsidRPr="009D6608">
        <w:rPr>
          <w:rStyle w:val="Numeracinttulo"/>
          <w:b w:val="0"/>
        </w:rPr>
        <w:t>marzo 01 de 2017</w:t>
      </w:r>
      <w:r w:rsidR="009110FB" w:rsidRPr="009D6608">
        <w:rPr>
          <w:rStyle w:val="Numeracinttulo"/>
          <w:b w:val="0"/>
        </w:rPr>
        <w:t xml:space="preserve">), </w:t>
      </w:r>
      <w:r w:rsidR="0011393F" w:rsidRPr="009D6608">
        <w:rPr>
          <w:rStyle w:val="Numeracinttulo"/>
          <w:b w:val="0"/>
        </w:rPr>
        <w:t xml:space="preserve"> al cabo del cual se emitió un sentido de fallo condenatorio y se </w:t>
      </w:r>
      <w:r w:rsidR="00B025FE" w:rsidRPr="009D6608">
        <w:rPr>
          <w:rStyle w:val="Numeracinttulo"/>
          <w:b w:val="0"/>
        </w:rPr>
        <w:t xml:space="preserve">dictó </w:t>
      </w:r>
      <w:r w:rsidR="0011393F" w:rsidRPr="009D6608">
        <w:rPr>
          <w:rStyle w:val="Numeracinttulo"/>
          <w:b w:val="0"/>
        </w:rPr>
        <w:t xml:space="preserve">la respectiva sentencia en  marzo 22 e 2017, por medio de la cual: a)- se condenó al acusado </w:t>
      </w:r>
      <w:r w:rsidR="00CA74BE">
        <w:rPr>
          <w:rStyle w:val="Numeracinttulo"/>
          <w:sz w:val="20"/>
          <w:szCs w:val="22"/>
        </w:rPr>
        <w:t>ALL</w:t>
      </w:r>
      <w:r w:rsidR="0011393F" w:rsidRPr="009D6608">
        <w:rPr>
          <w:rStyle w:val="Numeracinttulo"/>
          <w:b w:val="0"/>
        </w:rPr>
        <w:t xml:space="preserve"> por la conducta de omisión del agente retenedor o recaudador a una pena de 48 meses de prisión y multa de $49´790.000,oo a favor del Consejo Superior de la Judicatura; b)- a la pena </w:t>
      </w:r>
      <w:r w:rsidR="0011393F" w:rsidRPr="009D6608">
        <w:rPr>
          <w:rStyle w:val="Numeracinttulo"/>
          <w:b w:val="0"/>
        </w:rPr>
        <w:lastRenderedPageBreak/>
        <w:t>accesoria de inhabilitación en el ejercicio de derechos y funciones públicas por igual término de la sanción privativa de libertad; y c)- se le negó la suspensión condicional de la ejecución de la sanción, y se dispuso librar orden de captura en su contra.</w:t>
      </w:r>
    </w:p>
    <w:p w14:paraId="36F4F4FA" w14:textId="77777777" w:rsidR="009110FB" w:rsidRPr="009D6608" w:rsidRDefault="009110FB" w:rsidP="009D6608">
      <w:pPr>
        <w:spacing w:line="288" w:lineRule="auto"/>
        <w:rPr>
          <w:rStyle w:val="Numeracinttulo"/>
          <w:b w:val="0"/>
          <w:lang w:val="es-CO"/>
        </w:rPr>
      </w:pPr>
    </w:p>
    <w:p w14:paraId="3C06256F" w14:textId="0C486C28" w:rsidR="0011393F" w:rsidRPr="009D6608" w:rsidRDefault="0011393F" w:rsidP="009D6608">
      <w:pPr>
        <w:spacing w:line="288" w:lineRule="auto"/>
        <w:rPr>
          <w:rStyle w:val="Numeracinttulo"/>
          <w:b w:val="0"/>
          <w:lang w:val="es-CO"/>
        </w:rPr>
      </w:pPr>
      <w:r w:rsidRPr="009D6608">
        <w:rPr>
          <w:rStyle w:val="Numeracinttulo"/>
          <w:b w:val="0"/>
          <w:lang w:val="es-CO"/>
        </w:rPr>
        <w:t xml:space="preserve">Los fundamentos que tuvo en consideración la a quo para proferir fallo adverso los hizo consistir en </w:t>
      </w:r>
      <w:r w:rsidR="00734DD2" w:rsidRPr="009D6608">
        <w:rPr>
          <w:rStyle w:val="Numeracinttulo"/>
          <w:b w:val="0"/>
          <w:lang w:val="es-CO"/>
        </w:rPr>
        <w:t xml:space="preserve">que no existió duda alguna que el señor </w:t>
      </w:r>
      <w:r w:rsidR="00734DD2" w:rsidRPr="009D6608">
        <w:rPr>
          <w:rStyle w:val="Numeracinttulo"/>
          <w:sz w:val="20"/>
          <w:szCs w:val="22"/>
          <w:lang w:val="es-CO"/>
        </w:rPr>
        <w:t>ALL</w:t>
      </w:r>
      <w:r w:rsidR="00734DD2" w:rsidRPr="009D6608">
        <w:rPr>
          <w:rStyle w:val="Numeracinttulo"/>
          <w:b w:val="0"/>
          <w:lang w:val="es-CO"/>
        </w:rPr>
        <w:t xml:space="preserve">, en su condición de representante legal de la empresa “Multimedia de las </w:t>
      </w:r>
      <w:r w:rsidR="003F10D3" w:rsidRPr="009D6608">
        <w:rPr>
          <w:rStyle w:val="Numeracinttulo"/>
          <w:b w:val="0"/>
          <w:lang w:val="es-CO"/>
        </w:rPr>
        <w:t>Telec</w:t>
      </w:r>
      <w:r w:rsidR="00734DD2" w:rsidRPr="009D6608">
        <w:rPr>
          <w:rStyle w:val="Numeracinttulo"/>
          <w:b w:val="0"/>
          <w:lang w:val="es-CO"/>
        </w:rPr>
        <w:t xml:space="preserve">omunicaciones Limitada” recaudó por concepto de impuestos sobre las ventas </w:t>
      </w:r>
      <w:r w:rsidR="00CE47EF" w:rsidRPr="009D6608">
        <w:rPr>
          <w:rStyle w:val="Numeracinttulo"/>
          <w:rFonts w:ascii="Verdana" w:hAnsi="Verdana"/>
          <w:b w:val="0"/>
          <w:sz w:val="18"/>
          <w:szCs w:val="20"/>
          <w:lang w:val="es-CO"/>
        </w:rPr>
        <w:t>-en adelante IVA-</w:t>
      </w:r>
      <w:r w:rsidR="00CE47EF" w:rsidRPr="009D6608">
        <w:rPr>
          <w:rStyle w:val="Numeracinttulo"/>
          <w:b w:val="0"/>
          <w:lang w:val="es-CO"/>
        </w:rPr>
        <w:t xml:space="preserve"> </w:t>
      </w:r>
      <w:r w:rsidR="00734DD2" w:rsidRPr="009D6608">
        <w:rPr>
          <w:rStyle w:val="Numeracinttulo"/>
          <w:b w:val="0"/>
          <w:lang w:val="es-CO"/>
        </w:rPr>
        <w:t xml:space="preserve">por los períodos 6 de 2005,  1, 2, 3, 4, 5 y 6 de 2006 y 1 y 2 de 2007 y por concepto de retención en la fuente </w:t>
      </w:r>
      <w:r w:rsidR="00CE47EF" w:rsidRPr="009D6608">
        <w:rPr>
          <w:rStyle w:val="Numeracinttulo"/>
          <w:b w:val="0"/>
          <w:lang w:val="es-CO"/>
        </w:rPr>
        <w:t>-</w:t>
      </w:r>
      <w:r w:rsidR="00CE47EF" w:rsidRPr="009D6608">
        <w:rPr>
          <w:rStyle w:val="Numeracinttulo"/>
          <w:rFonts w:ascii="Verdana" w:hAnsi="Verdana"/>
          <w:b w:val="0"/>
          <w:sz w:val="18"/>
          <w:szCs w:val="20"/>
          <w:lang w:val="es-CO"/>
        </w:rPr>
        <w:t>en adelante RETEFUENTE-</w:t>
      </w:r>
      <w:r w:rsidR="00CE47EF" w:rsidRPr="009D6608">
        <w:rPr>
          <w:rStyle w:val="Numeracinttulo"/>
          <w:b w:val="0"/>
          <w:lang w:val="es-CO"/>
        </w:rPr>
        <w:t xml:space="preserve"> </w:t>
      </w:r>
      <w:r w:rsidR="00734DD2" w:rsidRPr="009D6608">
        <w:rPr>
          <w:rStyle w:val="Numeracinttulo"/>
          <w:b w:val="0"/>
          <w:lang w:val="es-CO"/>
        </w:rPr>
        <w:t xml:space="preserve">de los períodos 2, 3 y 5 de 2006, la suma de $24´895.000,oo que no consignó dentro de los plazos de ley, </w:t>
      </w:r>
      <w:r w:rsidR="007A3B26" w:rsidRPr="009D6608">
        <w:rPr>
          <w:rStyle w:val="Numeracinttulo"/>
          <w:b w:val="0"/>
          <w:lang w:val="es-CO"/>
        </w:rPr>
        <w:t>con lo cual vulneró</w:t>
      </w:r>
      <w:r w:rsidR="00734DD2" w:rsidRPr="009D6608">
        <w:rPr>
          <w:rStyle w:val="Numeracinttulo"/>
          <w:b w:val="0"/>
          <w:lang w:val="es-CO"/>
        </w:rPr>
        <w:t xml:space="preserve"> el bien jurídico de la administración pública.</w:t>
      </w:r>
    </w:p>
    <w:p w14:paraId="7D251F1C" w14:textId="77777777" w:rsidR="009908A1" w:rsidRPr="009D6608" w:rsidRDefault="009908A1" w:rsidP="009D6608">
      <w:pPr>
        <w:spacing w:line="288" w:lineRule="auto"/>
        <w:rPr>
          <w:rStyle w:val="Numeracinttulo"/>
          <w:b w:val="0"/>
          <w:lang w:val="es-CO"/>
        </w:rPr>
      </w:pPr>
    </w:p>
    <w:p w14:paraId="319B2A2F" w14:textId="4A11E672" w:rsidR="00734DD2" w:rsidRPr="009D6608" w:rsidRDefault="00734DD2" w:rsidP="009D6608">
      <w:pPr>
        <w:spacing w:line="288" w:lineRule="auto"/>
        <w:rPr>
          <w:rStyle w:val="Numeracinttulo"/>
          <w:b w:val="0"/>
          <w:lang w:val="es-CO"/>
        </w:rPr>
      </w:pPr>
      <w:r w:rsidRPr="009D6608">
        <w:rPr>
          <w:rStyle w:val="Numeracinttulo"/>
          <w:b w:val="0"/>
          <w:lang w:val="es-CO"/>
        </w:rPr>
        <w:t xml:space="preserve">Respecto </w:t>
      </w:r>
      <w:r w:rsidR="007A3B26" w:rsidRPr="009D6608">
        <w:rPr>
          <w:rStyle w:val="Numeracinttulo"/>
          <w:b w:val="0"/>
          <w:lang w:val="es-CO"/>
        </w:rPr>
        <w:t>a</w:t>
      </w:r>
      <w:r w:rsidRPr="009D6608">
        <w:rPr>
          <w:rStyle w:val="Numeracinttulo"/>
          <w:b w:val="0"/>
          <w:lang w:val="es-CO"/>
        </w:rPr>
        <w:t xml:space="preserve"> su responsabilidad, y conforme las pruebas arrimadas a juicio, no </w:t>
      </w:r>
      <w:r w:rsidR="00FA6071" w:rsidRPr="009D6608">
        <w:rPr>
          <w:rStyle w:val="Numeracinttulo"/>
          <w:b w:val="0"/>
          <w:lang w:val="es-CO"/>
        </w:rPr>
        <w:t xml:space="preserve">hay </w:t>
      </w:r>
      <w:r w:rsidRPr="009D6608">
        <w:rPr>
          <w:rStyle w:val="Numeracinttulo"/>
          <w:b w:val="0"/>
          <w:lang w:val="es-CO"/>
        </w:rPr>
        <w:t xml:space="preserve">duda que el señor </w:t>
      </w:r>
      <w:r w:rsidR="00CA74BE">
        <w:rPr>
          <w:rStyle w:val="Numeracinttulo"/>
          <w:sz w:val="20"/>
          <w:szCs w:val="22"/>
          <w:lang w:val="es-CO"/>
        </w:rPr>
        <w:t>ALL</w:t>
      </w:r>
      <w:r w:rsidRPr="009D6608">
        <w:rPr>
          <w:rStyle w:val="Numeracinttulo"/>
          <w:b w:val="0"/>
          <w:lang w:val="es-CO"/>
        </w:rPr>
        <w:t xml:space="preserve">, sabía de su obligación de consignar las sumas que recaudó por concepto de IVA y RETEFUENTE, en tanto presentó las declaraciones bimensuales sin pago y pese a estar vencido el plazo para efectuar su depósito, </w:t>
      </w:r>
      <w:r w:rsidR="007A3B26" w:rsidRPr="009D6608">
        <w:rPr>
          <w:rStyle w:val="Numeracinttulo"/>
          <w:b w:val="0"/>
          <w:lang w:val="es-CO"/>
        </w:rPr>
        <w:t xml:space="preserve">ha </w:t>
      </w:r>
      <w:r w:rsidR="004E5CB8" w:rsidRPr="009D6608">
        <w:rPr>
          <w:rStyle w:val="Numeracinttulo"/>
          <w:b w:val="0"/>
          <w:lang w:val="es-CO"/>
        </w:rPr>
        <w:t xml:space="preserve">omitido </w:t>
      </w:r>
      <w:r w:rsidR="007A3B26" w:rsidRPr="009D6608">
        <w:rPr>
          <w:rStyle w:val="Numeracinttulo"/>
          <w:b w:val="0"/>
          <w:lang w:val="es-CO"/>
        </w:rPr>
        <w:t>cumplir la ley, y si bien</w:t>
      </w:r>
      <w:r w:rsidRPr="009D6608">
        <w:rPr>
          <w:rStyle w:val="Numeracinttulo"/>
          <w:b w:val="0"/>
          <w:lang w:val="es-CO"/>
        </w:rPr>
        <w:t xml:space="preserve"> la defensa esgrimió que </w:t>
      </w:r>
      <w:r w:rsidR="003D344E" w:rsidRPr="009D6608">
        <w:rPr>
          <w:rStyle w:val="Numeracinttulo"/>
          <w:b w:val="0"/>
          <w:lang w:val="es-CO"/>
        </w:rPr>
        <w:t xml:space="preserve">tales </w:t>
      </w:r>
      <w:r w:rsidRPr="009D6608">
        <w:rPr>
          <w:rStyle w:val="Numeracinttulo"/>
          <w:b w:val="0"/>
          <w:lang w:val="es-CO"/>
        </w:rPr>
        <w:t xml:space="preserve">documentos no son legítimos al no haber sido </w:t>
      </w:r>
      <w:r w:rsidR="003D344E" w:rsidRPr="009D6608">
        <w:rPr>
          <w:rStyle w:val="Numeracinttulo"/>
          <w:b w:val="0"/>
          <w:lang w:val="es-CO"/>
        </w:rPr>
        <w:t xml:space="preserve">allegados </w:t>
      </w:r>
      <w:r w:rsidRPr="009D6608">
        <w:rPr>
          <w:rStyle w:val="Numeracinttulo"/>
          <w:b w:val="0"/>
          <w:lang w:val="es-CO"/>
        </w:rPr>
        <w:t xml:space="preserve">en original, sino en fotocopias, desconoce la </w:t>
      </w:r>
      <w:r w:rsidR="004E5CB8" w:rsidRPr="009D6608">
        <w:rPr>
          <w:rStyle w:val="Numeracinttulo"/>
          <w:b w:val="0"/>
          <w:lang w:val="es-CO"/>
        </w:rPr>
        <w:t xml:space="preserve">letrada </w:t>
      </w:r>
      <w:r w:rsidRPr="009D6608">
        <w:rPr>
          <w:rStyle w:val="Numeracinttulo"/>
          <w:b w:val="0"/>
          <w:lang w:val="es-CO"/>
        </w:rPr>
        <w:t xml:space="preserve">que </w:t>
      </w:r>
      <w:r w:rsidR="007A3B26" w:rsidRPr="009D6608">
        <w:rPr>
          <w:rStyle w:val="Numeracinttulo"/>
          <w:b w:val="0"/>
          <w:lang w:val="es-CO"/>
        </w:rPr>
        <w:t xml:space="preserve">estos </w:t>
      </w:r>
      <w:r w:rsidRPr="009D6608">
        <w:rPr>
          <w:rStyle w:val="Numeracinttulo"/>
          <w:b w:val="0"/>
          <w:lang w:val="es-CO"/>
        </w:rPr>
        <w:t xml:space="preserve">tienen plena validez como prueba, con lo que se demuestra la existencia de las obligaciones tributarias no </w:t>
      </w:r>
      <w:r w:rsidR="00B025FE" w:rsidRPr="009D6608">
        <w:rPr>
          <w:rStyle w:val="Numeracinttulo"/>
          <w:b w:val="0"/>
          <w:lang w:val="es-CO"/>
        </w:rPr>
        <w:t>acatadas</w:t>
      </w:r>
      <w:r w:rsidRPr="009D6608">
        <w:rPr>
          <w:rStyle w:val="Numeracinttulo"/>
          <w:b w:val="0"/>
          <w:lang w:val="es-CO"/>
        </w:rPr>
        <w:t xml:space="preserve">, </w:t>
      </w:r>
      <w:r w:rsidR="007A3B26" w:rsidRPr="009D6608">
        <w:rPr>
          <w:rStyle w:val="Numeracinttulo"/>
          <w:b w:val="0"/>
          <w:lang w:val="es-CO"/>
        </w:rPr>
        <w:t xml:space="preserve">no solo por haber sido </w:t>
      </w:r>
      <w:r w:rsidRPr="009D6608">
        <w:rPr>
          <w:rStyle w:val="Numeracinttulo"/>
          <w:b w:val="0"/>
          <w:lang w:val="es-CO"/>
        </w:rPr>
        <w:t>aducidas por el funcionario de la División Jurídica de la DIAN, sino que tiene</w:t>
      </w:r>
      <w:r w:rsidR="004E5CB8" w:rsidRPr="009D6608">
        <w:rPr>
          <w:rStyle w:val="Numeracinttulo"/>
          <w:b w:val="0"/>
          <w:lang w:val="es-CO"/>
        </w:rPr>
        <w:t>n</w:t>
      </w:r>
      <w:r w:rsidRPr="009D6608">
        <w:rPr>
          <w:rStyle w:val="Numeracinttulo"/>
          <w:b w:val="0"/>
          <w:lang w:val="es-CO"/>
        </w:rPr>
        <w:t xml:space="preserve"> el sello de autenticación de dicha entidad, donde consta que es fiel copia tomada del original que allí reposa</w:t>
      </w:r>
      <w:r w:rsidR="007A3B26" w:rsidRPr="009D6608">
        <w:rPr>
          <w:rStyle w:val="Numeracinttulo"/>
          <w:b w:val="0"/>
          <w:lang w:val="es-CO"/>
        </w:rPr>
        <w:t xml:space="preserve">, por lo cual son legítimos y respaldan </w:t>
      </w:r>
      <w:r w:rsidR="004E5CB8" w:rsidRPr="009D6608">
        <w:rPr>
          <w:rStyle w:val="Numeracinttulo"/>
          <w:b w:val="0"/>
          <w:lang w:val="es-CO"/>
        </w:rPr>
        <w:t>tales</w:t>
      </w:r>
      <w:r w:rsidR="007A3B26" w:rsidRPr="009D6608">
        <w:rPr>
          <w:rStyle w:val="Numeracinttulo"/>
          <w:b w:val="0"/>
          <w:lang w:val="es-CO"/>
        </w:rPr>
        <w:t xml:space="preserve"> obligaciones</w:t>
      </w:r>
      <w:r w:rsidR="004E5CB8" w:rsidRPr="009D6608">
        <w:rPr>
          <w:rStyle w:val="Numeracinttulo"/>
          <w:b w:val="0"/>
          <w:lang w:val="es-CO"/>
        </w:rPr>
        <w:t>.</w:t>
      </w:r>
    </w:p>
    <w:p w14:paraId="4F1B9B06" w14:textId="77777777" w:rsidR="007A3B26" w:rsidRPr="009D6608" w:rsidRDefault="007A3B26" w:rsidP="009D6608">
      <w:pPr>
        <w:spacing w:line="288" w:lineRule="auto"/>
        <w:rPr>
          <w:rStyle w:val="Numeracinttulo"/>
          <w:b w:val="0"/>
          <w:lang w:val="es-CO"/>
        </w:rPr>
      </w:pPr>
    </w:p>
    <w:p w14:paraId="1ADC192F" w14:textId="6093A98A" w:rsidR="007A3B26" w:rsidRPr="009D6608" w:rsidRDefault="007A3B26" w:rsidP="009D6608">
      <w:pPr>
        <w:spacing w:line="288" w:lineRule="auto"/>
        <w:rPr>
          <w:rStyle w:val="Numeracinttulo"/>
          <w:b w:val="0"/>
          <w:lang w:val="es-CO"/>
        </w:rPr>
      </w:pPr>
      <w:r w:rsidRPr="009D6608">
        <w:rPr>
          <w:rStyle w:val="Numeracinttulo"/>
          <w:b w:val="0"/>
          <w:lang w:val="es-CO"/>
        </w:rPr>
        <w:t xml:space="preserve">El no haberse demostrado que </w:t>
      </w:r>
      <w:r w:rsidR="00CA74BE">
        <w:rPr>
          <w:rStyle w:val="Numeracinttulo"/>
          <w:sz w:val="20"/>
          <w:szCs w:val="22"/>
          <w:lang w:val="es-CO"/>
        </w:rPr>
        <w:t>ALL</w:t>
      </w:r>
      <w:r w:rsidR="003D344E" w:rsidRPr="009D6608">
        <w:rPr>
          <w:rStyle w:val="Numeracinttulo"/>
          <w:b w:val="0"/>
          <w:lang w:val="es-CO"/>
        </w:rPr>
        <w:t xml:space="preserve"> compareció ante </w:t>
      </w:r>
      <w:r w:rsidRPr="009D6608">
        <w:rPr>
          <w:rStyle w:val="Numeracinttulo"/>
          <w:b w:val="0"/>
          <w:lang w:val="es-CO"/>
        </w:rPr>
        <w:t>la DIAN para realizar un acuerdo de pago no le resta validez a lo adeudado, al no haber consignado los dineros que recaudó</w:t>
      </w:r>
      <w:r w:rsidR="004E5CB8" w:rsidRPr="009D6608">
        <w:rPr>
          <w:rStyle w:val="Numeracinttulo"/>
          <w:b w:val="0"/>
          <w:lang w:val="es-CO"/>
        </w:rPr>
        <w:t>, que son</w:t>
      </w:r>
      <w:r w:rsidR="0008554D" w:rsidRPr="009D6608">
        <w:rPr>
          <w:rStyle w:val="Numeracinttulo"/>
          <w:b w:val="0"/>
          <w:lang w:val="es-CO"/>
        </w:rPr>
        <w:t xml:space="preserve"> </w:t>
      </w:r>
      <w:r w:rsidRPr="009D6608">
        <w:rPr>
          <w:rStyle w:val="Numeracinttulo"/>
          <w:b w:val="0"/>
          <w:lang w:val="es-CO"/>
        </w:rPr>
        <w:t xml:space="preserve">propiedad del Estado y que </w:t>
      </w:r>
      <w:r w:rsidR="00671CCF" w:rsidRPr="009D6608">
        <w:rPr>
          <w:rStyle w:val="Numeracinttulo"/>
          <w:b w:val="0"/>
          <w:lang w:val="es-CO"/>
        </w:rPr>
        <w:t>no</w:t>
      </w:r>
      <w:r w:rsidRPr="009D6608">
        <w:rPr>
          <w:rStyle w:val="Numeracinttulo"/>
          <w:b w:val="0"/>
          <w:lang w:val="es-CO"/>
        </w:rPr>
        <w:t xml:space="preserve"> ha pagado. Igualmente, se </w:t>
      </w:r>
      <w:r w:rsidR="004E5CB8" w:rsidRPr="009D6608">
        <w:rPr>
          <w:rStyle w:val="Numeracinttulo"/>
          <w:b w:val="0"/>
          <w:lang w:val="es-CO"/>
        </w:rPr>
        <w:t>e</w:t>
      </w:r>
      <w:r w:rsidRPr="009D6608">
        <w:rPr>
          <w:rStyle w:val="Numeracinttulo"/>
          <w:b w:val="0"/>
          <w:lang w:val="es-CO"/>
        </w:rPr>
        <w:t xml:space="preserve">stableció </w:t>
      </w:r>
      <w:r w:rsidR="004E5CB8" w:rsidRPr="009D6608">
        <w:rPr>
          <w:rStyle w:val="Numeracinttulo"/>
          <w:b w:val="0"/>
          <w:lang w:val="es-CO"/>
        </w:rPr>
        <w:t xml:space="preserve">con </w:t>
      </w:r>
      <w:r w:rsidR="00FA6071" w:rsidRPr="009D6608">
        <w:rPr>
          <w:rStyle w:val="Numeracinttulo"/>
          <w:b w:val="0"/>
          <w:lang w:val="es-CO"/>
        </w:rPr>
        <w:t>el c</w:t>
      </w:r>
      <w:r w:rsidRPr="009D6608">
        <w:rPr>
          <w:rStyle w:val="Numeracinttulo"/>
          <w:b w:val="0"/>
          <w:lang w:val="es-CO"/>
        </w:rPr>
        <w:t xml:space="preserve">ertificado de </w:t>
      </w:r>
      <w:r w:rsidR="00FA6071" w:rsidRPr="009D6608">
        <w:rPr>
          <w:rStyle w:val="Numeracinttulo"/>
          <w:b w:val="0"/>
          <w:lang w:val="es-CO"/>
        </w:rPr>
        <w:t>e</w:t>
      </w:r>
      <w:r w:rsidRPr="009D6608">
        <w:rPr>
          <w:rStyle w:val="Numeracinttulo"/>
          <w:b w:val="0"/>
          <w:lang w:val="es-CO"/>
        </w:rPr>
        <w:t xml:space="preserve">xistencia y </w:t>
      </w:r>
      <w:r w:rsidR="00FA6071" w:rsidRPr="009D6608">
        <w:rPr>
          <w:rStyle w:val="Numeracinttulo"/>
          <w:b w:val="0"/>
          <w:lang w:val="es-CO"/>
        </w:rPr>
        <w:t>r</w:t>
      </w:r>
      <w:r w:rsidRPr="009D6608">
        <w:rPr>
          <w:rStyle w:val="Numeracinttulo"/>
          <w:b w:val="0"/>
          <w:lang w:val="es-CO"/>
        </w:rPr>
        <w:t>epresentación que el acá procesado funge como Gerente de “</w:t>
      </w:r>
      <w:proofErr w:type="spellStart"/>
      <w:r w:rsidRPr="009D6608">
        <w:rPr>
          <w:rStyle w:val="Numeracinttulo"/>
          <w:b w:val="0"/>
          <w:lang w:val="es-CO"/>
        </w:rPr>
        <w:t>Multitienda</w:t>
      </w:r>
      <w:proofErr w:type="spellEnd"/>
      <w:r w:rsidRPr="009D6608">
        <w:rPr>
          <w:rStyle w:val="Numeracinttulo"/>
          <w:b w:val="0"/>
          <w:lang w:val="es-CO"/>
        </w:rPr>
        <w:t xml:space="preserve"> de las</w:t>
      </w:r>
      <w:r w:rsidR="003F10D3" w:rsidRPr="009D6608">
        <w:rPr>
          <w:rStyle w:val="Numeracinttulo"/>
          <w:b w:val="0"/>
          <w:lang w:val="es-CO"/>
        </w:rPr>
        <w:t xml:space="preserve"> Telec</w:t>
      </w:r>
      <w:r w:rsidRPr="009D6608">
        <w:rPr>
          <w:rStyle w:val="Numeracinttulo"/>
          <w:b w:val="0"/>
          <w:lang w:val="es-CO"/>
        </w:rPr>
        <w:t>omunicaciones Limitada”.</w:t>
      </w:r>
    </w:p>
    <w:p w14:paraId="13748B9F" w14:textId="77777777" w:rsidR="007A3B26" w:rsidRPr="009D6608" w:rsidRDefault="007A3B26" w:rsidP="009D6608">
      <w:pPr>
        <w:spacing w:line="288" w:lineRule="auto"/>
        <w:rPr>
          <w:rStyle w:val="Numeracinttulo"/>
          <w:b w:val="0"/>
          <w:lang w:val="es-CO"/>
        </w:rPr>
      </w:pPr>
    </w:p>
    <w:p w14:paraId="6D5677DC" w14:textId="577A71FF" w:rsidR="007A3B26" w:rsidRPr="009D6608" w:rsidRDefault="004E5CB8" w:rsidP="009D6608">
      <w:pPr>
        <w:spacing w:line="288" w:lineRule="auto"/>
        <w:rPr>
          <w:rStyle w:val="Numeracinttulo"/>
          <w:b w:val="0"/>
          <w:lang w:val="es-CO"/>
        </w:rPr>
      </w:pPr>
      <w:r w:rsidRPr="009D6608">
        <w:rPr>
          <w:rStyle w:val="Numeracinttulo"/>
          <w:b w:val="0"/>
          <w:lang w:val="es-CO"/>
        </w:rPr>
        <w:t xml:space="preserve">En este caso no nos </w:t>
      </w:r>
      <w:r w:rsidR="007A3B26" w:rsidRPr="009D6608">
        <w:rPr>
          <w:rStyle w:val="Numeracinttulo"/>
          <w:b w:val="0"/>
          <w:lang w:val="es-CO"/>
        </w:rPr>
        <w:t xml:space="preserve">encontrarnos frente a una deuda civil, </w:t>
      </w:r>
      <w:r w:rsidRPr="009D6608">
        <w:rPr>
          <w:rStyle w:val="Numeracinttulo"/>
          <w:b w:val="0"/>
          <w:lang w:val="es-CO"/>
        </w:rPr>
        <w:t xml:space="preserve">como lo argumenta la letrada, </w:t>
      </w:r>
      <w:r w:rsidR="007A3B26" w:rsidRPr="009D6608">
        <w:rPr>
          <w:rStyle w:val="Numeracinttulo"/>
          <w:b w:val="0"/>
          <w:lang w:val="es-CO"/>
        </w:rPr>
        <w:t xml:space="preserve">en tanto el mismo se apropió de un dinero </w:t>
      </w:r>
      <w:r w:rsidRPr="009D6608">
        <w:rPr>
          <w:rStyle w:val="Numeracinttulo"/>
          <w:b w:val="0"/>
          <w:lang w:val="es-CO"/>
        </w:rPr>
        <w:t xml:space="preserve">cuya </w:t>
      </w:r>
      <w:r w:rsidR="007A3B26" w:rsidRPr="009D6608">
        <w:rPr>
          <w:rStyle w:val="Numeracinttulo"/>
          <w:b w:val="0"/>
          <w:lang w:val="es-CO"/>
        </w:rPr>
        <w:t xml:space="preserve">obligación era recaudarlo y consignarlo en las fechas </w:t>
      </w:r>
      <w:r w:rsidR="00FA6071" w:rsidRPr="009D6608">
        <w:rPr>
          <w:rStyle w:val="Numeracinttulo"/>
          <w:b w:val="0"/>
          <w:lang w:val="es-CO"/>
        </w:rPr>
        <w:t xml:space="preserve">estipuladas </w:t>
      </w:r>
      <w:r w:rsidR="007A3B26" w:rsidRPr="009D6608">
        <w:rPr>
          <w:rStyle w:val="Numeracinttulo"/>
          <w:b w:val="0"/>
          <w:lang w:val="es-CO"/>
        </w:rPr>
        <w:t>por ley</w:t>
      </w:r>
      <w:r w:rsidR="0008554D" w:rsidRPr="009D6608">
        <w:rPr>
          <w:rStyle w:val="Numeracinttulo"/>
          <w:b w:val="0"/>
          <w:lang w:val="es-CO"/>
        </w:rPr>
        <w:t>;</w:t>
      </w:r>
      <w:r w:rsidR="007A3B26" w:rsidRPr="009D6608">
        <w:rPr>
          <w:rStyle w:val="Numeracinttulo"/>
          <w:b w:val="0"/>
          <w:lang w:val="es-CO"/>
        </w:rPr>
        <w:t xml:space="preserve"> y aunque se desconoce si la empresa tuvo problemas económicos, tales sumas no podían ingresar a </w:t>
      </w:r>
      <w:r w:rsidR="00C81800" w:rsidRPr="009D6608">
        <w:rPr>
          <w:rStyle w:val="Numeracinttulo"/>
          <w:b w:val="0"/>
          <w:lang w:val="es-CO"/>
        </w:rPr>
        <w:t xml:space="preserve">sus </w:t>
      </w:r>
      <w:r w:rsidR="007A3B26" w:rsidRPr="009D6608">
        <w:rPr>
          <w:rStyle w:val="Numeracinttulo"/>
          <w:b w:val="0"/>
          <w:lang w:val="es-CO"/>
        </w:rPr>
        <w:t xml:space="preserve">cuentas </w:t>
      </w:r>
      <w:r w:rsidR="00C81800" w:rsidRPr="009D6608">
        <w:rPr>
          <w:rStyle w:val="Numeracinttulo"/>
          <w:b w:val="0"/>
          <w:lang w:val="es-CO"/>
        </w:rPr>
        <w:t xml:space="preserve">por </w:t>
      </w:r>
      <w:r w:rsidR="007A3B26" w:rsidRPr="009D6608">
        <w:rPr>
          <w:rStyle w:val="Numeracinttulo"/>
          <w:b w:val="0"/>
          <w:lang w:val="es-CO"/>
        </w:rPr>
        <w:t xml:space="preserve">no ser parte del flujo de caja, sino de propiedad del Estado y debió </w:t>
      </w:r>
      <w:r w:rsidRPr="009D6608">
        <w:rPr>
          <w:rStyle w:val="Numeracinttulo"/>
          <w:b w:val="0"/>
          <w:lang w:val="es-CO"/>
        </w:rPr>
        <w:t xml:space="preserve">ser </w:t>
      </w:r>
      <w:r w:rsidR="007A3B26" w:rsidRPr="009D6608">
        <w:rPr>
          <w:rStyle w:val="Numeracinttulo"/>
          <w:b w:val="0"/>
          <w:lang w:val="es-CO"/>
        </w:rPr>
        <w:t>consigna</w:t>
      </w:r>
      <w:r w:rsidRPr="009D6608">
        <w:rPr>
          <w:rStyle w:val="Numeracinttulo"/>
          <w:b w:val="0"/>
          <w:lang w:val="es-CO"/>
        </w:rPr>
        <w:t>do a órdenes de la DIAN, lo cual</w:t>
      </w:r>
      <w:r w:rsidR="007A3B26" w:rsidRPr="009D6608">
        <w:rPr>
          <w:rStyle w:val="Numeracinttulo"/>
          <w:b w:val="0"/>
          <w:lang w:val="es-CO"/>
        </w:rPr>
        <w:t xml:space="preserve"> no se hizo.</w:t>
      </w:r>
    </w:p>
    <w:p w14:paraId="4F02C3C8" w14:textId="77777777" w:rsidR="0015473B" w:rsidRPr="009D6608" w:rsidRDefault="0015473B" w:rsidP="009D6608">
      <w:pPr>
        <w:spacing w:line="288" w:lineRule="auto"/>
        <w:rPr>
          <w:rStyle w:val="Numeracinttulo"/>
          <w:sz w:val="22"/>
        </w:rPr>
      </w:pPr>
    </w:p>
    <w:p w14:paraId="3552FDAF" w14:textId="1FAF0563" w:rsidR="009B3C78" w:rsidRPr="009D6608" w:rsidRDefault="00727A35" w:rsidP="009D6608">
      <w:pPr>
        <w:spacing w:line="288" w:lineRule="auto"/>
        <w:rPr>
          <w:rStyle w:val="Numeracinttulo"/>
          <w:b w:val="0"/>
        </w:rPr>
      </w:pPr>
      <w:r w:rsidRPr="009D6608">
        <w:rPr>
          <w:rStyle w:val="Numeracinttulo"/>
          <w:sz w:val="22"/>
        </w:rPr>
        <w:t>1.4</w:t>
      </w:r>
      <w:r w:rsidR="00327EA9" w:rsidRPr="009D6608">
        <w:rPr>
          <w:rStyle w:val="Numeracinttulo"/>
          <w:b w:val="0"/>
          <w:sz w:val="22"/>
        </w:rPr>
        <w:t xml:space="preserve">-. </w:t>
      </w:r>
      <w:r w:rsidR="001B45D8" w:rsidRPr="009D6608">
        <w:rPr>
          <w:rStyle w:val="Numeracinttulo"/>
          <w:b w:val="0"/>
          <w:sz w:val="22"/>
        </w:rPr>
        <w:t xml:space="preserve"> </w:t>
      </w:r>
      <w:r w:rsidR="009B3C78" w:rsidRPr="009D6608">
        <w:rPr>
          <w:rStyle w:val="Numeracinttulo"/>
          <w:b w:val="0"/>
        </w:rPr>
        <w:t>La</w:t>
      </w:r>
      <w:r w:rsidR="008B4A55" w:rsidRPr="009D6608">
        <w:rPr>
          <w:rStyle w:val="Numeracinttulo"/>
          <w:b w:val="0"/>
        </w:rPr>
        <w:t xml:space="preserve"> </w:t>
      </w:r>
      <w:r w:rsidR="0008554D" w:rsidRPr="009D6608">
        <w:rPr>
          <w:rStyle w:val="Numeracinttulo"/>
          <w:b w:val="0"/>
        </w:rPr>
        <w:t xml:space="preserve">defensa </w:t>
      </w:r>
      <w:r w:rsidR="00327EA9" w:rsidRPr="009D6608">
        <w:rPr>
          <w:rStyle w:val="Numeracinttulo"/>
          <w:b w:val="0"/>
        </w:rPr>
        <w:t>se mostró inconforme con esa decisión y la impugn</w:t>
      </w:r>
      <w:r w:rsidR="003840C9" w:rsidRPr="009D6608">
        <w:rPr>
          <w:rStyle w:val="Numeracinttulo"/>
          <w:b w:val="0"/>
        </w:rPr>
        <w:t xml:space="preserve">ó. Sustentado el recurso en debida forma, </w:t>
      </w:r>
      <w:r w:rsidR="009B3C78" w:rsidRPr="009D6608">
        <w:rPr>
          <w:rStyle w:val="Numeracinttulo"/>
          <w:b w:val="0"/>
        </w:rPr>
        <w:t xml:space="preserve">la actuación fue remitida a </w:t>
      </w:r>
      <w:r w:rsidR="00193778" w:rsidRPr="009D6608">
        <w:rPr>
          <w:rStyle w:val="Numeracinttulo"/>
          <w:b w:val="0"/>
        </w:rPr>
        <w:t xml:space="preserve">esta Sala para </w:t>
      </w:r>
      <w:r w:rsidR="003840C9" w:rsidRPr="009D6608">
        <w:rPr>
          <w:rStyle w:val="Numeracinttulo"/>
          <w:b w:val="0"/>
        </w:rPr>
        <w:t>desatar la alzada</w:t>
      </w:r>
      <w:r w:rsidR="00703C52" w:rsidRPr="009D6608">
        <w:rPr>
          <w:rStyle w:val="Numeracinttulo"/>
          <w:b w:val="0"/>
        </w:rPr>
        <w:t>.</w:t>
      </w:r>
    </w:p>
    <w:p w14:paraId="4BDAEABB" w14:textId="77777777" w:rsidR="00193778" w:rsidRPr="009D6608" w:rsidRDefault="00193778" w:rsidP="009D6608">
      <w:pPr>
        <w:spacing w:line="288" w:lineRule="auto"/>
        <w:rPr>
          <w:sz w:val="24"/>
        </w:rPr>
      </w:pPr>
    </w:p>
    <w:p w14:paraId="51F86A9A" w14:textId="77777777" w:rsidR="00A51A20" w:rsidRPr="009D6608" w:rsidRDefault="009D3DE3" w:rsidP="009D6608">
      <w:pPr>
        <w:spacing w:line="288" w:lineRule="auto"/>
        <w:rPr>
          <w:rStyle w:val="Numeracinttulo"/>
          <w:rFonts w:ascii="Verdana" w:hAnsi="Verdana"/>
          <w:b w:val="0"/>
          <w:sz w:val="18"/>
          <w:szCs w:val="20"/>
        </w:rPr>
      </w:pPr>
      <w:r w:rsidRPr="009D6608">
        <w:rPr>
          <w:rStyle w:val="Algerian"/>
          <w:sz w:val="28"/>
        </w:rPr>
        <w:t xml:space="preserve">2.- </w:t>
      </w:r>
      <w:r w:rsidR="00B01B87" w:rsidRPr="009D6608">
        <w:rPr>
          <w:rStyle w:val="Algerian"/>
          <w:sz w:val="28"/>
        </w:rPr>
        <w:t>Debate</w:t>
      </w:r>
    </w:p>
    <w:p w14:paraId="421E7EEC" w14:textId="77777777" w:rsidR="00A51A20" w:rsidRPr="009D6608" w:rsidRDefault="00A51A20" w:rsidP="009D6608">
      <w:pPr>
        <w:spacing w:line="288" w:lineRule="auto"/>
        <w:rPr>
          <w:rStyle w:val="Algerian"/>
          <w:rFonts w:ascii="Verdana" w:hAnsi="Verdana"/>
          <w:sz w:val="18"/>
          <w:szCs w:val="20"/>
        </w:rPr>
      </w:pPr>
    </w:p>
    <w:p w14:paraId="5FAB09D1" w14:textId="6064A69F" w:rsidR="009B3C78" w:rsidRPr="009D6608" w:rsidRDefault="00493020" w:rsidP="009D6608">
      <w:pPr>
        <w:spacing w:line="288" w:lineRule="auto"/>
        <w:rPr>
          <w:rStyle w:val="Numeracinttulo"/>
          <w:rFonts w:ascii="Verdana" w:hAnsi="Verdana"/>
          <w:b w:val="0"/>
          <w:sz w:val="18"/>
          <w:szCs w:val="20"/>
        </w:rPr>
      </w:pPr>
      <w:r w:rsidRPr="009D6608">
        <w:rPr>
          <w:rStyle w:val="Numeracinttulo"/>
          <w:sz w:val="22"/>
          <w:szCs w:val="24"/>
        </w:rPr>
        <w:t>2.1.-</w:t>
      </w:r>
      <w:r w:rsidRPr="009D6608">
        <w:rPr>
          <w:rStyle w:val="Numeracinttulo"/>
          <w:sz w:val="22"/>
        </w:rPr>
        <w:t xml:space="preserve"> </w:t>
      </w:r>
      <w:r w:rsidR="0008554D" w:rsidRPr="009D6608">
        <w:rPr>
          <w:rStyle w:val="Numeracinttulo"/>
          <w:b w:val="0"/>
        </w:rPr>
        <w:t xml:space="preserve">Defensora </w:t>
      </w:r>
      <w:r w:rsidRPr="009D6608">
        <w:rPr>
          <w:rStyle w:val="Numeracinttulo"/>
          <w:rFonts w:ascii="Verdana" w:hAnsi="Verdana"/>
          <w:b w:val="0"/>
          <w:sz w:val="18"/>
          <w:szCs w:val="20"/>
        </w:rPr>
        <w:t>-recurrente-</w:t>
      </w:r>
    </w:p>
    <w:p w14:paraId="3FA47C27" w14:textId="77777777" w:rsidR="00493020" w:rsidRPr="009D6608" w:rsidRDefault="00493020" w:rsidP="009D6608">
      <w:pPr>
        <w:spacing w:line="288" w:lineRule="auto"/>
        <w:rPr>
          <w:rStyle w:val="Algerian"/>
          <w:rFonts w:ascii="Verdana" w:hAnsi="Verdana"/>
          <w:sz w:val="18"/>
          <w:szCs w:val="20"/>
        </w:rPr>
      </w:pPr>
    </w:p>
    <w:p w14:paraId="243BCD38" w14:textId="1FF5CAB7" w:rsidR="009B3C78" w:rsidRPr="009D6608" w:rsidRDefault="0008554D" w:rsidP="009D6608">
      <w:pPr>
        <w:spacing w:line="288" w:lineRule="auto"/>
        <w:rPr>
          <w:rStyle w:val="Numeracinttulo"/>
          <w:b w:val="0"/>
        </w:rPr>
      </w:pPr>
      <w:r w:rsidRPr="009D6608">
        <w:rPr>
          <w:rStyle w:val="Numeracinttulo"/>
          <w:b w:val="0"/>
        </w:rPr>
        <w:lastRenderedPageBreak/>
        <w:t xml:space="preserve">Pide se </w:t>
      </w:r>
      <w:r w:rsidR="00E16DFC" w:rsidRPr="009D6608">
        <w:rPr>
          <w:rStyle w:val="Numeracinttulo"/>
          <w:b w:val="0"/>
        </w:rPr>
        <w:t>revoque</w:t>
      </w:r>
      <w:r w:rsidR="009B3C78" w:rsidRPr="009D6608">
        <w:rPr>
          <w:rStyle w:val="Numeracinttulo"/>
          <w:b w:val="0"/>
        </w:rPr>
        <w:t xml:space="preserve"> la</w:t>
      </w:r>
      <w:r w:rsidR="00E16DFC" w:rsidRPr="009D6608">
        <w:rPr>
          <w:rStyle w:val="Numeracinttulo"/>
          <w:b w:val="0"/>
        </w:rPr>
        <w:t xml:space="preserve"> determinación proferida por el </w:t>
      </w:r>
      <w:r w:rsidR="009B3C78" w:rsidRPr="009D6608">
        <w:rPr>
          <w:rStyle w:val="Numeracinttulo"/>
          <w:b w:val="0"/>
        </w:rPr>
        <w:t xml:space="preserve">juez de primer nivel, y </w:t>
      </w:r>
      <w:r w:rsidR="00E16DFC" w:rsidRPr="009D6608">
        <w:rPr>
          <w:rStyle w:val="Numeracinttulo"/>
          <w:b w:val="0"/>
        </w:rPr>
        <w:t xml:space="preserve">en su lugar se </w:t>
      </w:r>
      <w:r w:rsidRPr="009D6608">
        <w:rPr>
          <w:rStyle w:val="Numeracinttulo"/>
          <w:b w:val="0"/>
        </w:rPr>
        <w:t xml:space="preserve">absuelva a su defendido, con fundamento en lo </w:t>
      </w:r>
      <w:r w:rsidR="00575572" w:rsidRPr="009D6608">
        <w:rPr>
          <w:rStyle w:val="Numeracinttulo"/>
          <w:b w:val="0"/>
        </w:rPr>
        <w:t>siguiente</w:t>
      </w:r>
      <w:r w:rsidR="00493020" w:rsidRPr="009D6608">
        <w:rPr>
          <w:rStyle w:val="Numeracinttulo"/>
          <w:b w:val="0"/>
        </w:rPr>
        <w:t>:</w:t>
      </w:r>
    </w:p>
    <w:p w14:paraId="253CAA26" w14:textId="77777777" w:rsidR="00D63ABF" w:rsidRPr="009D6608" w:rsidRDefault="00D63ABF" w:rsidP="009D6608">
      <w:pPr>
        <w:spacing w:line="288" w:lineRule="auto"/>
        <w:rPr>
          <w:sz w:val="24"/>
        </w:rPr>
      </w:pPr>
    </w:p>
    <w:p w14:paraId="01E8726F" w14:textId="08486385" w:rsidR="001521B7" w:rsidRPr="009D6608" w:rsidRDefault="00FA6071" w:rsidP="009D6608">
      <w:pPr>
        <w:spacing w:line="288" w:lineRule="auto"/>
        <w:rPr>
          <w:sz w:val="24"/>
        </w:rPr>
      </w:pPr>
      <w:r w:rsidRPr="009D6608">
        <w:rPr>
          <w:sz w:val="24"/>
        </w:rPr>
        <w:t xml:space="preserve">Obran </w:t>
      </w:r>
      <w:r w:rsidR="0008554D" w:rsidRPr="009D6608">
        <w:rPr>
          <w:sz w:val="24"/>
        </w:rPr>
        <w:t xml:space="preserve">serias dudas acerca de la responsabilidad de </w:t>
      </w:r>
      <w:r w:rsidR="00CA74BE">
        <w:rPr>
          <w:b/>
          <w:sz w:val="20"/>
          <w:szCs w:val="22"/>
        </w:rPr>
        <w:t>ALL</w:t>
      </w:r>
      <w:r w:rsidR="0008554D" w:rsidRPr="009D6608">
        <w:rPr>
          <w:sz w:val="24"/>
        </w:rPr>
        <w:t xml:space="preserve"> en la ilicitud endilgada, pues si bien se arrimaron como soporte de la denuncia de la DIAN las declaraciones privadas sin pago, en ninguna se acredita que hayan sido presentadas directamente por el acusado, y </w:t>
      </w:r>
      <w:r w:rsidR="001521B7" w:rsidRPr="009D6608">
        <w:rPr>
          <w:sz w:val="24"/>
        </w:rPr>
        <w:t xml:space="preserve">en sus alegaciones finales hizo alusión a su autenticación, donde se da fe que son las que reposan en el expediente administrativo, </w:t>
      </w:r>
      <w:r w:rsidR="004E5CB8" w:rsidRPr="009D6608">
        <w:rPr>
          <w:sz w:val="24"/>
        </w:rPr>
        <w:t xml:space="preserve">y por ende </w:t>
      </w:r>
      <w:r w:rsidR="001521B7" w:rsidRPr="009D6608">
        <w:rPr>
          <w:sz w:val="24"/>
        </w:rPr>
        <w:t>solo pueden tenerse como tal.</w:t>
      </w:r>
    </w:p>
    <w:p w14:paraId="76820B26" w14:textId="77777777" w:rsidR="001521B7" w:rsidRPr="009D6608" w:rsidRDefault="001521B7" w:rsidP="009D6608">
      <w:pPr>
        <w:spacing w:line="288" w:lineRule="auto"/>
        <w:rPr>
          <w:sz w:val="24"/>
        </w:rPr>
      </w:pPr>
    </w:p>
    <w:p w14:paraId="75F29E32" w14:textId="75A005AA" w:rsidR="001521B7" w:rsidRPr="009D6608" w:rsidRDefault="001521B7" w:rsidP="009D6608">
      <w:pPr>
        <w:spacing w:line="288" w:lineRule="auto"/>
        <w:rPr>
          <w:sz w:val="24"/>
        </w:rPr>
      </w:pPr>
      <w:r w:rsidRPr="009D6608">
        <w:rPr>
          <w:sz w:val="24"/>
        </w:rPr>
        <w:t xml:space="preserve">Su </w:t>
      </w:r>
      <w:r w:rsidR="004E5CB8" w:rsidRPr="009D6608">
        <w:rPr>
          <w:sz w:val="24"/>
        </w:rPr>
        <w:t xml:space="preserve">prohijado </w:t>
      </w:r>
      <w:r w:rsidRPr="009D6608">
        <w:rPr>
          <w:sz w:val="24"/>
        </w:rPr>
        <w:t xml:space="preserve">fue declarado persona ausente, no ha sido posible ubicar su paradero, y aunque en el certificado de existencia y representación legal de “Multitienda de las </w:t>
      </w:r>
      <w:r w:rsidR="003F10D3" w:rsidRPr="009D6608">
        <w:rPr>
          <w:sz w:val="24"/>
        </w:rPr>
        <w:t>Telec</w:t>
      </w:r>
      <w:r w:rsidRPr="009D6608">
        <w:rPr>
          <w:sz w:val="24"/>
        </w:rPr>
        <w:t xml:space="preserve">omunicaciones Limitada” se menciona como su gerente, también </w:t>
      </w:r>
      <w:r w:rsidR="00FA6071" w:rsidRPr="009D6608">
        <w:rPr>
          <w:sz w:val="24"/>
        </w:rPr>
        <w:t xml:space="preserve">concurre </w:t>
      </w:r>
      <w:r w:rsidRPr="009D6608">
        <w:rPr>
          <w:sz w:val="24"/>
        </w:rPr>
        <w:t xml:space="preserve">una subgerente, que en su ausencia tenía sus mismas funciones, y se pregunta, cómo puede asegurarse cuál de esas dos personas autorizadas suscribió las declaraciones ante la DIAN?, </w:t>
      </w:r>
      <w:r w:rsidR="00474148" w:rsidRPr="009D6608">
        <w:rPr>
          <w:sz w:val="24"/>
        </w:rPr>
        <w:t xml:space="preserve">en tanto no puede </w:t>
      </w:r>
      <w:r w:rsidRPr="009D6608">
        <w:rPr>
          <w:sz w:val="24"/>
        </w:rPr>
        <w:t>decirse que la firma allí est</w:t>
      </w:r>
      <w:r w:rsidR="00D812BA" w:rsidRPr="009D6608">
        <w:rPr>
          <w:sz w:val="24"/>
        </w:rPr>
        <w:t xml:space="preserve">ampada corresponda a la de él, </w:t>
      </w:r>
      <w:r w:rsidR="00C81800" w:rsidRPr="009D6608">
        <w:rPr>
          <w:sz w:val="24"/>
        </w:rPr>
        <w:t xml:space="preserve">ya que </w:t>
      </w:r>
      <w:r w:rsidR="00D812BA" w:rsidRPr="009D6608">
        <w:rPr>
          <w:sz w:val="24"/>
        </w:rPr>
        <w:t>podría tratarse de una suplantación, como se ha visto en muchos casos.</w:t>
      </w:r>
    </w:p>
    <w:p w14:paraId="7146027A" w14:textId="77777777" w:rsidR="00D812BA" w:rsidRPr="009D6608" w:rsidRDefault="00D812BA" w:rsidP="009D6608">
      <w:pPr>
        <w:spacing w:line="288" w:lineRule="auto"/>
        <w:rPr>
          <w:sz w:val="24"/>
        </w:rPr>
      </w:pPr>
    </w:p>
    <w:p w14:paraId="25D9FCAF" w14:textId="62620E9F" w:rsidR="00D812BA" w:rsidRPr="009D6608" w:rsidRDefault="00D812BA" w:rsidP="009D6608">
      <w:pPr>
        <w:spacing w:line="288" w:lineRule="auto"/>
        <w:rPr>
          <w:sz w:val="24"/>
        </w:rPr>
      </w:pPr>
      <w:r w:rsidRPr="009D6608">
        <w:rPr>
          <w:sz w:val="24"/>
        </w:rPr>
        <w:t xml:space="preserve">No se observa que además del oficio </w:t>
      </w:r>
      <w:proofErr w:type="spellStart"/>
      <w:r w:rsidRPr="009D6608">
        <w:rPr>
          <w:sz w:val="24"/>
        </w:rPr>
        <w:t>penalizable</w:t>
      </w:r>
      <w:proofErr w:type="spellEnd"/>
      <w:r w:rsidRPr="009D6608">
        <w:rPr>
          <w:sz w:val="24"/>
        </w:rPr>
        <w:t xml:space="preserve"> que le notifican a su prohijado por edicto</w:t>
      </w:r>
      <w:r w:rsidR="00A13ADB" w:rsidRPr="009D6608">
        <w:rPr>
          <w:sz w:val="24"/>
        </w:rPr>
        <w:t>, se haya tratado de realizar acercamiento donde hiciera acuerdo de pago, o por lo menos se intenta</w:t>
      </w:r>
      <w:r w:rsidR="00C81800" w:rsidRPr="009D6608">
        <w:rPr>
          <w:sz w:val="24"/>
        </w:rPr>
        <w:t>ra</w:t>
      </w:r>
      <w:r w:rsidR="00A13ADB" w:rsidRPr="009D6608">
        <w:rPr>
          <w:sz w:val="24"/>
        </w:rPr>
        <w:t xml:space="preserve">, lo que permitiría demostrar que </w:t>
      </w:r>
      <w:r w:rsidR="00C81800" w:rsidRPr="009D6608">
        <w:rPr>
          <w:sz w:val="24"/>
        </w:rPr>
        <w:t>es</w:t>
      </w:r>
      <w:r w:rsidR="00A13ADB" w:rsidRPr="009D6608">
        <w:rPr>
          <w:sz w:val="24"/>
        </w:rPr>
        <w:t>tuv</w:t>
      </w:r>
      <w:r w:rsidR="00C81800" w:rsidRPr="009D6608">
        <w:rPr>
          <w:sz w:val="24"/>
        </w:rPr>
        <w:t>o</w:t>
      </w:r>
      <w:r w:rsidR="00A13ADB" w:rsidRPr="009D6608">
        <w:rPr>
          <w:sz w:val="24"/>
        </w:rPr>
        <w:t xml:space="preserve"> en sus oficinas</w:t>
      </w:r>
      <w:r w:rsidR="00C81800" w:rsidRPr="009D6608">
        <w:rPr>
          <w:sz w:val="24"/>
        </w:rPr>
        <w:t>,</w:t>
      </w:r>
      <w:r w:rsidR="00A13ADB" w:rsidRPr="009D6608">
        <w:rPr>
          <w:sz w:val="24"/>
        </w:rPr>
        <w:t xml:space="preserve"> que conocía tal obligación</w:t>
      </w:r>
      <w:r w:rsidR="0021554C" w:rsidRPr="009D6608">
        <w:rPr>
          <w:sz w:val="24"/>
        </w:rPr>
        <w:t xml:space="preserve"> o que en determinado momento aceptó haber sido </w:t>
      </w:r>
      <w:r w:rsidR="00C81800" w:rsidRPr="009D6608">
        <w:rPr>
          <w:sz w:val="24"/>
        </w:rPr>
        <w:t>e</w:t>
      </w:r>
      <w:r w:rsidR="00C4637F" w:rsidRPr="009D6608">
        <w:rPr>
          <w:sz w:val="24"/>
        </w:rPr>
        <w:t>l encargado</w:t>
      </w:r>
      <w:r w:rsidR="0021554C" w:rsidRPr="009D6608">
        <w:rPr>
          <w:sz w:val="24"/>
        </w:rPr>
        <w:t xml:space="preserve"> de tales declaraciones</w:t>
      </w:r>
      <w:r w:rsidR="00A13ADB" w:rsidRPr="009D6608">
        <w:rPr>
          <w:sz w:val="24"/>
        </w:rPr>
        <w:t>.</w:t>
      </w:r>
    </w:p>
    <w:p w14:paraId="381D9E08" w14:textId="77777777" w:rsidR="0015473B" w:rsidRPr="009D6608" w:rsidRDefault="0015473B" w:rsidP="009D6608">
      <w:pPr>
        <w:spacing w:line="288" w:lineRule="auto"/>
        <w:rPr>
          <w:sz w:val="24"/>
        </w:rPr>
      </w:pPr>
    </w:p>
    <w:p w14:paraId="797E0D90" w14:textId="1B6E45B7" w:rsidR="0021554C" w:rsidRPr="009D6608" w:rsidRDefault="0021554C" w:rsidP="009D6608">
      <w:pPr>
        <w:spacing w:line="288" w:lineRule="auto"/>
        <w:rPr>
          <w:sz w:val="24"/>
        </w:rPr>
      </w:pPr>
      <w:r w:rsidRPr="009D6608">
        <w:rPr>
          <w:sz w:val="24"/>
        </w:rPr>
        <w:t xml:space="preserve">Aunque exista un certificado de Cámara de Comercio que habla de la representación legal en cabeza de </w:t>
      </w:r>
      <w:r w:rsidR="00CA74BE">
        <w:rPr>
          <w:b/>
          <w:sz w:val="20"/>
          <w:szCs w:val="22"/>
        </w:rPr>
        <w:t>ALL</w:t>
      </w:r>
      <w:r w:rsidRPr="009D6608">
        <w:rPr>
          <w:sz w:val="24"/>
        </w:rPr>
        <w:t xml:space="preserve">, ello no puede ser un medio suficiente para hablarse del conocimiento de la obligación tributaria, porque perfectamente pudo </w:t>
      </w:r>
      <w:r w:rsidR="003D344E" w:rsidRPr="009D6608">
        <w:rPr>
          <w:sz w:val="24"/>
        </w:rPr>
        <w:t xml:space="preserve">darse </w:t>
      </w:r>
      <w:r w:rsidRPr="009D6608">
        <w:rPr>
          <w:sz w:val="24"/>
        </w:rPr>
        <w:t>una suplantación y la Cámara de Comercio actúa de buena fe en el registro de dichos datos que generalmente se soportan en actas de socios o asambleas generales realizadas.</w:t>
      </w:r>
      <w:r w:rsidR="00C81800" w:rsidRPr="009D6608">
        <w:rPr>
          <w:sz w:val="24"/>
        </w:rPr>
        <w:t xml:space="preserve"> En este</w:t>
      </w:r>
      <w:r w:rsidRPr="009D6608">
        <w:rPr>
          <w:sz w:val="24"/>
        </w:rPr>
        <w:t xml:space="preserve"> caso solo contamos con un nombre y un número de cédula sin que nadie pueda señalar que esa misma persona fue quien presentó las declaraciones</w:t>
      </w:r>
      <w:r w:rsidR="00A51A20" w:rsidRPr="009D6608">
        <w:rPr>
          <w:sz w:val="24"/>
        </w:rPr>
        <w:t>.</w:t>
      </w:r>
    </w:p>
    <w:p w14:paraId="3BDEDF5E" w14:textId="77777777" w:rsidR="0021554C" w:rsidRPr="009D6608" w:rsidRDefault="0021554C" w:rsidP="009D6608">
      <w:pPr>
        <w:spacing w:line="288" w:lineRule="auto"/>
        <w:rPr>
          <w:sz w:val="24"/>
        </w:rPr>
      </w:pPr>
    </w:p>
    <w:p w14:paraId="61354428" w14:textId="5DE65604" w:rsidR="0021554C" w:rsidRPr="009D6608" w:rsidRDefault="00C81800" w:rsidP="009D6608">
      <w:pPr>
        <w:spacing w:line="288" w:lineRule="auto"/>
        <w:rPr>
          <w:sz w:val="24"/>
        </w:rPr>
      </w:pPr>
      <w:r w:rsidRPr="009D6608">
        <w:rPr>
          <w:sz w:val="24"/>
        </w:rPr>
        <w:t xml:space="preserve">Si en </w:t>
      </w:r>
      <w:r w:rsidR="0021554C" w:rsidRPr="009D6608">
        <w:rPr>
          <w:sz w:val="24"/>
        </w:rPr>
        <w:t xml:space="preserve">gracia de discusión se dijera que </w:t>
      </w:r>
      <w:r w:rsidR="00CA74BE">
        <w:rPr>
          <w:b/>
          <w:sz w:val="20"/>
          <w:szCs w:val="22"/>
        </w:rPr>
        <w:t>ALL</w:t>
      </w:r>
      <w:r w:rsidR="0021554C" w:rsidRPr="009D6608">
        <w:rPr>
          <w:sz w:val="24"/>
        </w:rPr>
        <w:t xml:space="preserve"> fue responsable de las declaraciones privadas, </w:t>
      </w:r>
      <w:r w:rsidR="00FA6071" w:rsidRPr="009D6608">
        <w:rPr>
          <w:sz w:val="24"/>
        </w:rPr>
        <w:t xml:space="preserve">hay </w:t>
      </w:r>
      <w:r w:rsidR="0021554C" w:rsidRPr="009D6608">
        <w:rPr>
          <w:sz w:val="24"/>
        </w:rPr>
        <w:t xml:space="preserve">un elemento del tipo que no fue demostrado, esto es, el actuar doloso que no es otro que este supuesto recaudo se haya llevado a cabo por la </w:t>
      </w:r>
      <w:r w:rsidR="00C336E1" w:rsidRPr="009D6608">
        <w:rPr>
          <w:sz w:val="24"/>
        </w:rPr>
        <w:t xml:space="preserve">sociedad </w:t>
      </w:r>
      <w:r w:rsidR="0021554C" w:rsidRPr="009D6608">
        <w:rPr>
          <w:sz w:val="24"/>
        </w:rPr>
        <w:t>“</w:t>
      </w:r>
      <w:proofErr w:type="spellStart"/>
      <w:r w:rsidR="003F10D3" w:rsidRPr="009D6608">
        <w:rPr>
          <w:sz w:val="24"/>
        </w:rPr>
        <w:t>Multitienda</w:t>
      </w:r>
      <w:proofErr w:type="spellEnd"/>
      <w:r w:rsidR="003F10D3" w:rsidRPr="009D6608">
        <w:rPr>
          <w:sz w:val="24"/>
        </w:rPr>
        <w:t xml:space="preserve"> </w:t>
      </w:r>
      <w:r w:rsidR="0021554C" w:rsidRPr="009D6608">
        <w:rPr>
          <w:sz w:val="24"/>
        </w:rPr>
        <w:t xml:space="preserve">de las </w:t>
      </w:r>
      <w:r w:rsidR="003F10D3" w:rsidRPr="009D6608">
        <w:rPr>
          <w:sz w:val="24"/>
        </w:rPr>
        <w:t>Telec</w:t>
      </w:r>
      <w:r w:rsidR="0021554C" w:rsidRPr="009D6608">
        <w:rPr>
          <w:sz w:val="24"/>
        </w:rPr>
        <w:t>omunicaciones Limitada”, pues cada</w:t>
      </w:r>
      <w:r w:rsidR="00C336E1" w:rsidRPr="009D6608">
        <w:rPr>
          <w:sz w:val="24"/>
        </w:rPr>
        <w:t xml:space="preserve"> empresa </w:t>
      </w:r>
      <w:r w:rsidR="0021554C" w:rsidRPr="009D6608">
        <w:rPr>
          <w:sz w:val="24"/>
        </w:rPr>
        <w:t>tiene diversas formas de vender, en ocasiones a crédito</w:t>
      </w:r>
      <w:r w:rsidRPr="009D6608">
        <w:rPr>
          <w:sz w:val="24"/>
        </w:rPr>
        <w:t>, lo que puede llevar a que</w:t>
      </w:r>
      <w:r w:rsidR="00C336E1" w:rsidRPr="009D6608">
        <w:rPr>
          <w:sz w:val="24"/>
        </w:rPr>
        <w:t xml:space="preserve"> </w:t>
      </w:r>
      <w:r w:rsidR="0021554C" w:rsidRPr="009D6608">
        <w:rPr>
          <w:sz w:val="24"/>
        </w:rPr>
        <w:t>termin</w:t>
      </w:r>
      <w:r w:rsidRPr="009D6608">
        <w:rPr>
          <w:sz w:val="24"/>
        </w:rPr>
        <w:t>e</w:t>
      </w:r>
      <w:r w:rsidR="00C4637F" w:rsidRPr="009D6608">
        <w:rPr>
          <w:sz w:val="24"/>
        </w:rPr>
        <w:t>n quebradas</w:t>
      </w:r>
      <w:r w:rsidR="0021554C" w:rsidRPr="009D6608">
        <w:rPr>
          <w:sz w:val="24"/>
        </w:rPr>
        <w:t xml:space="preserve"> sin recaudar los dineros </w:t>
      </w:r>
      <w:r w:rsidRPr="009D6608">
        <w:rPr>
          <w:sz w:val="24"/>
        </w:rPr>
        <w:t xml:space="preserve">de los impuestos </w:t>
      </w:r>
      <w:r w:rsidR="0021554C" w:rsidRPr="009D6608">
        <w:rPr>
          <w:sz w:val="24"/>
        </w:rPr>
        <w:t>exig</w:t>
      </w:r>
      <w:r w:rsidRPr="009D6608">
        <w:rPr>
          <w:sz w:val="24"/>
        </w:rPr>
        <w:t>idos</w:t>
      </w:r>
      <w:r w:rsidR="0021554C" w:rsidRPr="009D6608">
        <w:rPr>
          <w:sz w:val="24"/>
        </w:rPr>
        <w:t xml:space="preserve"> por el Estado,</w:t>
      </w:r>
      <w:r w:rsidRPr="009D6608">
        <w:rPr>
          <w:sz w:val="24"/>
        </w:rPr>
        <w:t xml:space="preserve"> </w:t>
      </w:r>
      <w:r w:rsidR="00C4637F" w:rsidRPr="009D6608">
        <w:rPr>
          <w:sz w:val="24"/>
        </w:rPr>
        <w:t xml:space="preserve">y </w:t>
      </w:r>
      <w:r w:rsidRPr="009D6608">
        <w:rPr>
          <w:sz w:val="24"/>
        </w:rPr>
        <w:t xml:space="preserve">sin que </w:t>
      </w:r>
      <w:r w:rsidR="00C4637F" w:rsidRPr="009D6608">
        <w:rPr>
          <w:sz w:val="24"/>
        </w:rPr>
        <w:t>pueda</w:t>
      </w:r>
      <w:r w:rsidR="0021554C" w:rsidRPr="009D6608">
        <w:rPr>
          <w:sz w:val="24"/>
        </w:rPr>
        <w:t xml:space="preserve"> asegurarse por la DIAN que quien dejó de pagar </w:t>
      </w:r>
      <w:r w:rsidR="00995529" w:rsidRPr="009D6608">
        <w:rPr>
          <w:sz w:val="24"/>
        </w:rPr>
        <w:t xml:space="preserve">los mismos </w:t>
      </w:r>
      <w:r w:rsidR="0021554C" w:rsidRPr="009D6608">
        <w:rPr>
          <w:sz w:val="24"/>
        </w:rPr>
        <w:t xml:space="preserve">realmente los </w:t>
      </w:r>
      <w:r w:rsidR="00995529" w:rsidRPr="009D6608">
        <w:rPr>
          <w:sz w:val="24"/>
        </w:rPr>
        <w:t xml:space="preserve">hubiera </w:t>
      </w:r>
      <w:r w:rsidR="0021554C" w:rsidRPr="009D6608">
        <w:rPr>
          <w:sz w:val="24"/>
        </w:rPr>
        <w:t>recaud</w:t>
      </w:r>
      <w:r w:rsidR="00995529" w:rsidRPr="009D6608">
        <w:rPr>
          <w:sz w:val="24"/>
        </w:rPr>
        <w:t>ado</w:t>
      </w:r>
      <w:r w:rsidR="0021554C" w:rsidRPr="009D6608">
        <w:rPr>
          <w:sz w:val="24"/>
        </w:rPr>
        <w:t xml:space="preserve"> </w:t>
      </w:r>
      <w:r w:rsidRPr="009D6608">
        <w:rPr>
          <w:sz w:val="24"/>
        </w:rPr>
        <w:t>al no existir prueba de ello</w:t>
      </w:r>
      <w:r w:rsidR="0021554C" w:rsidRPr="009D6608">
        <w:rPr>
          <w:sz w:val="24"/>
        </w:rPr>
        <w:t>.</w:t>
      </w:r>
    </w:p>
    <w:p w14:paraId="4C98C693" w14:textId="77777777" w:rsidR="00A13ADB" w:rsidRPr="009D6608" w:rsidRDefault="00A13ADB" w:rsidP="009D6608">
      <w:pPr>
        <w:spacing w:line="288" w:lineRule="auto"/>
        <w:rPr>
          <w:sz w:val="24"/>
        </w:rPr>
      </w:pPr>
    </w:p>
    <w:p w14:paraId="16328893" w14:textId="591D9F4F" w:rsidR="003542F1" w:rsidRPr="009D6608" w:rsidRDefault="003542F1" w:rsidP="009D6608">
      <w:pPr>
        <w:spacing w:line="288" w:lineRule="auto"/>
        <w:rPr>
          <w:rStyle w:val="Numeracinttulo"/>
          <w:rFonts w:ascii="Verdana" w:hAnsi="Verdana"/>
          <w:b w:val="0"/>
          <w:sz w:val="18"/>
          <w:szCs w:val="20"/>
        </w:rPr>
      </w:pPr>
      <w:r w:rsidRPr="009D6608">
        <w:rPr>
          <w:rStyle w:val="Numeracinttulo"/>
          <w:sz w:val="22"/>
          <w:szCs w:val="24"/>
        </w:rPr>
        <w:t>2.2.-</w:t>
      </w:r>
      <w:r w:rsidRPr="009D6608">
        <w:rPr>
          <w:rStyle w:val="Numeracinttulo"/>
          <w:sz w:val="22"/>
        </w:rPr>
        <w:t xml:space="preserve"> </w:t>
      </w:r>
      <w:r w:rsidR="0021554C" w:rsidRPr="009D6608">
        <w:rPr>
          <w:rStyle w:val="Numeracinttulo"/>
          <w:b w:val="0"/>
        </w:rPr>
        <w:t xml:space="preserve">Fiscal </w:t>
      </w:r>
      <w:r w:rsidR="00995529" w:rsidRPr="009D6608">
        <w:rPr>
          <w:rStyle w:val="Numeracinttulo"/>
          <w:rFonts w:ascii="Verdana" w:hAnsi="Verdana"/>
          <w:b w:val="0"/>
          <w:sz w:val="18"/>
          <w:szCs w:val="20"/>
        </w:rPr>
        <w:t>-</w:t>
      </w:r>
      <w:r w:rsidRPr="009D6608">
        <w:rPr>
          <w:rStyle w:val="Numeracinttulo"/>
          <w:rFonts w:ascii="Verdana" w:hAnsi="Verdana"/>
          <w:b w:val="0"/>
          <w:sz w:val="18"/>
          <w:szCs w:val="20"/>
        </w:rPr>
        <w:t>no recurrente-</w:t>
      </w:r>
    </w:p>
    <w:p w14:paraId="5AF57912" w14:textId="77777777" w:rsidR="003542F1" w:rsidRPr="009D6608" w:rsidRDefault="003542F1" w:rsidP="009D6608">
      <w:pPr>
        <w:spacing w:line="288" w:lineRule="auto"/>
        <w:rPr>
          <w:sz w:val="24"/>
        </w:rPr>
      </w:pPr>
    </w:p>
    <w:p w14:paraId="0C787D71" w14:textId="77777777" w:rsidR="0021554C" w:rsidRPr="009D6608" w:rsidRDefault="0021554C" w:rsidP="009D6608">
      <w:pPr>
        <w:spacing w:line="288" w:lineRule="auto"/>
        <w:rPr>
          <w:sz w:val="24"/>
        </w:rPr>
      </w:pPr>
      <w:r w:rsidRPr="009D6608">
        <w:rPr>
          <w:sz w:val="24"/>
        </w:rPr>
        <w:lastRenderedPageBreak/>
        <w:t>Pide se confirme la decisión emitida por la funcionaria de primer nivel, con fundamento en lo siguiente:</w:t>
      </w:r>
    </w:p>
    <w:p w14:paraId="61301322" w14:textId="77777777" w:rsidR="007E17E9" w:rsidRPr="009D6608" w:rsidRDefault="007E17E9" w:rsidP="009D6608">
      <w:pPr>
        <w:spacing w:line="288" w:lineRule="auto"/>
        <w:rPr>
          <w:sz w:val="24"/>
        </w:rPr>
      </w:pPr>
    </w:p>
    <w:p w14:paraId="6C68D881" w14:textId="608F4E77" w:rsidR="00CE47EF" w:rsidRPr="009D6608" w:rsidRDefault="0021554C" w:rsidP="009D6608">
      <w:pPr>
        <w:spacing w:line="288" w:lineRule="auto"/>
        <w:rPr>
          <w:sz w:val="24"/>
        </w:rPr>
      </w:pPr>
      <w:r w:rsidRPr="009D6608">
        <w:rPr>
          <w:sz w:val="24"/>
        </w:rPr>
        <w:t>No hay duda que la conducta endilgada</w:t>
      </w:r>
      <w:r w:rsidR="00B025FE" w:rsidRPr="009D6608">
        <w:rPr>
          <w:sz w:val="24"/>
        </w:rPr>
        <w:t xml:space="preserve"> a</w:t>
      </w:r>
      <w:r w:rsidRPr="009D6608">
        <w:rPr>
          <w:sz w:val="24"/>
        </w:rPr>
        <w:t xml:space="preserve">l señor </w:t>
      </w:r>
      <w:r w:rsidR="00CA74BE">
        <w:rPr>
          <w:b/>
          <w:sz w:val="20"/>
          <w:szCs w:val="22"/>
        </w:rPr>
        <w:t>ALL</w:t>
      </w:r>
      <w:r w:rsidRPr="009D6608">
        <w:rPr>
          <w:sz w:val="24"/>
        </w:rPr>
        <w:t xml:space="preserve">, </w:t>
      </w:r>
      <w:r w:rsidR="00B025FE" w:rsidRPr="009D6608">
        <w:rPr>
          <w:sz w:val="24"/>
        </w:rPr>
        <w:t xml:space="preserve">fue cometida por él, toda vez que al ostentar la representación </w:t>
      </w:r>
      <w:r w:rsidRPr="009D6608">
        <w:rPr>
          <w:sz w:val="24"/>
        </w:rPr>
        <w:t xml:space="preserve">legal de la sociedad “Multitienda de las </w:t>
      </w:r>
      <w:r w:rsidR="003F10D3" w:rsidRPr="009D6608">
        <w:rPr>
          <w:sz w:val="24"/>
        </w:rPr>
        <w:t>Telec</w:t>
      </w:r>
      <w:r w:rsidRPr="009D6608">
        <w:rPr>
          <w:sz w:val="24"/>
        </w:rPr>
        <w:t>omunicaciones L</w:t>
      </w:r>
      <w:r w:rsidR="003F10D3" w:rsidRPr="009D6608">
        <w:rPr>
          <w:sz w:val="24"/>
        </w:rPr>
        <w:t>imitada</w:t>
      </w:r>
      <w:r w:rsidRPr="009D6608">
        <w:rPr>
          <w:sz w:val="24"/>
        </w:rPr>
        <w:t>” era responsable de recaudar el IVA y RETEFUENTE</w:t>
      </w:r>
      <w:r w:rsidR="00064778" w:rsidRPr="009D6608">
        <w:rPr>
          <w:sz w:val="24"/>
        </w:rPr>
        <w:t xml:space="preserve">, y no obstante haberlo </w:t>
      </w:r>
      <w:r w:rsidR="00C336E1" w:rsidRPr="009D6608">
        <w:rPr>
          <w:sz w:val="24"/>
        </w:rPr>
        <w:t xml:space="preserve">ejecutado </w:t>
      </w:r>
      <w:r w:rsidR="00064778" w:rsidRPr="009D6608">
        <w:rPr>
          <w:sz w:val="24"/>
        </w:rPr>
        <w:t>se apropió indebidamente de los mismos, con lo cual causó un perjuicio al Estado</w:t>
      </w:r>
      <w:r w:rsidR="00CE47EF" w:rsidRPr="009D6608">
        <w:rPr>
          <w:sz w:val="24"/>
        </w:rPr>
        <w:t>, y con</w:t>
      </w:r>
      <w:r w:rsidR="00064778" w:rsidRPr="009D6608">
        <w:rPr>
          <w:sz w:val="24"/>
        </w:rPr>
        <w:t xml:space="preserve">trario a lo dicho por la defensa, </w:t>
      </w:r>
      <w:r w:rsidR="00C81800" w:rsidRPr="009D6608">
        <w:rPr>
          <w:sz w:val="24"/>
        </w:rPr>
        <w:t xml:space="preserve">se </w:t>
      </w:r>
      <w:r w:rsidR="00F76746" w:rsidRPr="009D6608">
        <w:rPr>
          <w:sz w:val="24"/>
        </w:rPr>
        <w:t xml:space="preserve">corroboró </w:t>
      </w:r>
      <w:r w:rsidR="00C81800" w:rsidRPr="009D6608">
        <w:rPr>
          <w:sz w:val="24"/>
        </w:rPr>
        <w:t xml:space="preserve">la ocurrencia del ilícito </w:t>
      </w:r>
      <w:r w:rsidR="00064778" w:rsidRPr="009D6608">
        <w:rPr>
          <w:sz w:val="24"/>
        </w:rPr>
        <w:t xml:space="preserve">y </w:t>
      </w:r>
      <w:r w:rsidR="00995529" w:rsidRPr="009D6608">
        <w:rPr>
          <w:sz w:val="24"/>
        </w:rPr>
        <w:t xml:space="preserve">ello </w:t>
      </w:r>
      <w:r w:rsidR="00064778" w:rsidRPr="009D6608">
        <w:rPr>
          <w:sz w:val="24"/>
        </w:rPr>
        <w:t xml:space="preserve">le permito a la juez </w:t>
      </w:r>
      <w:r w:rsidR="00C81800" w:rsidRPr="009D6608">
        <w:rPr>
          <w:sz w:val="24"/>
        </w:rPr>
        <w:t xml:space="preserve">convencerse </w:t>
      </w:r>
      <w:r w:rsidR="00064778" w:rsidRPr="009D6608">
        <w:rPr>
          <w:sz w:val="24"/>
        </w:rPr>
        <w:t xml:space="preserve">acerca de </w:t>
      </w:r>
      <w:r w:rsidR="00CE47EF" w:rsidRPr="009D6608">
        <w:rPr>
          <w:sz w:val="24"/>
        </w:rPr>
        <w:t xml:space="preserve">su </w:t>
      </w:r>
      <w:r w:rsidR="00064778" w:rsidRPr="009D6608">
        <w:rPr>
          <w:sz w:val="24"/>
        </w:rPr>
        <w:t>responsabilidad</w:t>
      </w:r>
      <w:r w:rsidR="00CE47EF" w:rsidRPr="009D6608">
        <w:rPr>
          <w:sz w:val="24"/>
        </w:rPr>
        <w:t>.</w:t>
      </w:r>
    </w:p>
    <w:p w14:paraId="30FAF615" w14:textId="77777777" w:rsidR="0015473B" w:rsidRPr="009D6608" w:rsidRDefault="0015473B" w:rsidP="009D6608">
      <w:pPr>
        <w:spacing w:line="288" w:lineRule="auto"/>
        <w:rPr>
          <w:sz w:val="24"/>
        </w:rPr>
      </w:pPr>
    </w:p>
    <w:p w14:paraId="57B50347" w14:textId="6C0683F8" w:rsidR="00064778" w:rsidRPr="009D6608" w:rsidRDefault="00CE47EF" w:rsidP="009D6608">
      <w:pPr>
        <w:spacing w:line="288" w:lineRule="auto"/>
        <w:rPr>
          <w:sz w:val="24"/>
        </w:rPr>
      </w:pPr>
      <w:r w:rsidRPr="009D6608">
        <w:rPr>
          <w:sz w:val="24"/>
        </w:rPr>
        <w:t xml:space="preserve">La </w:t>
      </w:r>
      <w:r w:rsidR="00C81800" w:rsidRPr="009D6608">
        <w:rPr>
          <w:sz w:val="24"/>
        </w:rPr>
        <w:t>tesis</w:t>
      </w:r>
      <w:r w:rsidR="00064778" w:rsidRPr="009D6608">
        <w:rPr>
          <w:sz w:val="24"/>
        </w:rPr>
        <w:t xml:space="preserve"> defensiva en el sentido que pudo haber sido la suplente del señor </w:t>
      </w:r>
      <w:r w:rsidR="00CA74BE">
        <w:rPr>
          <w:b/>
          <w:sz w:val="20"/>
          <w:szCs w:val="22"/>
        </w:rPr>
        <w:t>ALL</w:t>
      </w:r>
      <w:r w:rsidR="00064778" w:rsidRPr="009D6608">
        <w:rPr>
          <w:sz w:val="24"/>
        </w:rPr>
        <w:t xml:space="preserve"> y no este quien presentó las declaraciones, no se puede acoger pues con la denuncia se arribó copia auténtica de las mismas, </w:t>
      </w:r>
      <w:r w:rsidR="003D344E" w:rsidRPr="009D6608">
        <w:rPr>
          <w:sz w:val="24"/>
        </w:rPr>
        <w:t xml:space="preserve">las que contenían </w:t>
      </w:r>
      <w:r w:rsidR="00064778" w:rsidRPr="009D6608">
        <w:rPr>
          <w:sz w:val="24"/>
        </w:rPr>
        <w:t xml:space="preserve">el nombre y firma del acá procesado, </w:t>
      </w:r>
      <w:r w:rsidR="00C81800" w:rsidRPr="009D6608">
        <w:rPr>
          <w:sz w:val="24"/>
        </w:rPr>
        <w:t xml:space="preserve">sin haber sido </w:t>
      </w:r>
      <w:r w:rsidR="00064778" w:rsidRPr="009D6608">
        <w:rPr>
          <w:sz w:val="24"/>
        </w:rPr>
        <w:t>tachadas de falsas en el trámite del proceso.</w:t>
      </w:r>
      <w:r w:rsidRPr="009D6608">
        <w:rPr>
          <w:sz w:val="24"/>
        </w:rPr>
        <w:t xml:space="preserve"> Véase incluso que l</w:t>
      </w:r>
      <w:r w:rsidR="00064778" w:rsidRPr="009D6608">
        <w:rPr>
          <w:sz w:val="24"/>
        </w:rPr>
        <w:t>a Sala penal del Tribunal se ha pronunciado sobre dicho tema, y por ello, independientemente de quien haya suscrito las declaraciones, el representante legal es responsable de la información allí plasma</w:t>
      </w:r>
      <w:r w:rsidR="00C81800" w:rsidRPr="009D6608">
        <w:rPr>
          <w:sz w:val="24"/>
        </w:rPr>
        <w:t xml:space="preserve">da </w:t>
      </w:r>
      <w:r w:rsidR="00064778" w:rsidRPr="009D6608">
        <w:rPr>
          <w:sz w:val="24"/>
        </w:rPr>
        <w:t xml:space="preserve">y del recaudo que no se trasfirió al Estado, y en este caso se acreditó que el señor </w:t>
      </w:r>
      <w:r w:rsidR="00CA74BE">
        <w:rPr>
          <w:b/>
          <w:sz w:val="20"/>
          <w:szCs w:val="22"/>
        </w:rPr>
        <w:t>ALL</w:t>
      </w:r>
      <w:r w:rsidR="00064778" w:rsidRPr="009D6608">
        <w:rPr>
          <w:sz w:val="24"/>
        </w:rPr>
        <w:t xml:space="preserve"> desarrollaba tales funciones para la época de los hechos.</w:t>
      </w:r>
    </w:p>
    <w:p w14:paraId="2F189F6D" w14:textId="77777777" w:rsidR="00064778" w:rsidRPr="009D6608" w:rsidRDefault="00064778" w:rsidP="009D6608">
      <w:pPr>
        <w:spacing w:line="288" w:lineRule="auto"/>
        <w:rPr>
          <w:sz w:val="24"/>
        </w:rPr>
      </w:pPr>
    </w:p>
    <w:p w14:paraId="3CD679CE" w14:textId="791AA977" w:rsidR="00064778" w:rsidRPr="009D6608" w:rsidRDefault="00C81800" w:rsidP="009D6608">
      <w:pPr>
        <w:spacing w:line="288" w:lineRule="auto"/>
        <w:rPr>
          <w:sz w:val="24"/>
        </w:rPr>
      </w:pPr>
      <w:r w:rsidRPr="009D6608">
        <w:rPr>
          <w:sz w:val="24"/>
        </w:rPr>
        <w:t xml:space="preserve">De lo </w:t>
      </w:r>
      <w:r w:rsidR="00064778" w:rsidRPr="009D6608">
        <w:rPr>
          <w:sz w:val="24"/>
        </w:rPr>
        <w:t xml:space="preserve">referido por la defensa, en cuanto a que no se demostró que la DIAN </w:t>
      </w:r>
      <w:r w:rsidRPr="009D6608">
        <w:rPr>
          <w:sz w:val="24"/>
        </w:rPr>
        <w:t xml:space="preserve">efectuara </w:t>
      </w:r>
      <w:r w:rsidR="00064778" w:rsidRPr="009D6608">
        <w:rPr>
          <w:sz w:val="24"/>
        </w:rPr>
        <w:t xml:space="preserve">actividades diferentes al cobro persuasivo </w:t>
      </w:r>
      <w:proofErr w:type="spellStart"/>
      <w:r w:rsidR="00064778" w:rsidRPr="009D6608">
        <w:rPr>
          <w:sz w:val="24"/>
        </w:rPr>
        <w:t>penalizable</w:t>
      </w:r>
      <w:proofErr w:type="spellEnd"/>
      <w:r w:rsidR="00995529" w:rsidRPr="009D6608">
        <w:rPr>
          <w:sz w:val="24"/>
        </w:rPr>
        <w:t xml:space="preserve"> o</w:t>
      </w:r>
      <w:r w:rsidR="00064778" w:rsidRPr="009D6608">
        <w:rPr>
          <w:sz w:val="24"/>
        </w:rPr>
        <w:t xml:space="preserve"> acercamientos con el obligado, en juicio se estipuló el testimonio de la Jefe de la División de Registro y Cobranza de dicha entidad, encargada del referido cobro, </w:t>
      </w:r>
      <w:r w:rsidRPr="009D6608">
        <w:rPr>
          <w:sz w:val="24"/>
        </w:rPr>
        <w:t xml:space="preserve">y </w:t>
      </w:r>
      <w:r w:rsidR="00FA6071" w:rsidRPr="009D6608">
        <w:rPr>
          <w:sz w:val="24"/>
        </w:rPr>
        <w:t xml:space="preserve">pese a </w:t>
      </w:r>
      <w:r w:rsidR="00064778" w:rsidRPr="009D6608">
        <w:rPr>
          <w:sz w:val="24"/>
        </w:rPr>
        <w:t xml:space="preserve">la falta de comunicación de la </w:t>
      </w:r>
      <w:r w:rsidR="00FA6071" w:rsidRPr="009D6608">
        <w:rPr>
          <w:sz w:val="24"/>
        </w:rPr>
        <w:t>DIAN</w:t>
      </w:r>
      <w:r w:rsidRPr="009D6608">
        <w:rPr>
          <w:sz w:val="24"/>
        </w:rPr>
        <w:t>, ello</w:t>
      </w:r>
      <w:r w:rsidR="00064778" w:rsidRPr="009D6608">
        <w:rPr>
          <w:sz w:val="24"/>
        </w:rPr>
        <w:t xml:space="preserve"> no lo exime de responsabilidad penal, pues cada contribuyente es conocedor de sus obligaciones tributarias y por ende </w:t>
      </w:r>
      <w:r w:rsidR="003F10D3" w:rsidRPr="009D6608">
        <w:rPr>
          <w:sz w:val="24"/>
        </w:rPr>
        <w:t>sabía que al presentar declaraciones de IVA y RETEFUENTE sin pago</w:t>
      </w:r>
      <w:r w:rsidR="00D267ED" w:rsidRPr="009D6608">
        <w:rPr>
          <w:sz w:val="24"/>
        </w:rPr>
        <w:t>,</w:t>
      </w:r>
      <w:r w:rsidR="003F10D3" w:rsidRPr="009D6608">
        <w:rPr>
          <w:sz w:val="24"/>
        </w:rPr>
        <w:t xml:space="preserve"> quedaba obligado a esas sumas</w:t>
      </w:r>
      <w:r w:rsidRPr="009D6608">
        <w:rPr>
          <w:sz w:val="24"/>
        </w:rPr>
        <w:t>.</w:t>
      </w:r>
    </w:p>
    <w:p w14:paraId="414B7443" w14:textId="77777777" w:rsidR="003F10D3" w:rsidRPr="009D6608" w:rsidRDefault="003F10D3" w:rsidP="009D6608">
      <w:pPr>
        <w:spacing w:line="288" w:lineRule="auto"/>
        <w:rPr>
          <w:sz w:val="24"/>
        </w:rPr>
      </w:pPr>
    </w:p>
    <w:p w14:paraId="5C66A6A9" w14:textId="4FF53AF6" w:rsidR="003F10D3" w:rsidRDefault="00995529" w:rsidP="009D6608">
      <w:pPr>
        <w:spacing w:line="288" w:lineRule="auto"/>
        <w:rPr>
          <w:sz w:val="24"/>
        </w:rPr>
      </w:pPr>
      <w:r w:rsidRPr="009D6608">
        <w:rPr>
          <w:sz w:val="24"/>
        </w:rPr>
        <w:t xml:space="preserve">El </w:t>
      </w:r>
      <w:r w:rsidR="003F10D3" w:rsidRPr="009D6608">
        <w:rPr>
          <w:sz w:val="24"/>
        </w:rPr>
        <w:t xml:space="preserve">procesado se inscribió en el RUT como representante </w:t>
      </w:r>
      <w:r w:rsidRPr="009D6608">
        <w:rPr>
          <w:sz w:val="24"/>
          <w:lang w:val="es-CO"/>
        </w:rPr>
        <w:t>de</w:t>
      </w:r>
      <w:r w:rsidRPr="009D6608">
        <w:rPr>
          <w:sz w:val="24"/>
        </w:rPr>
        <w:t xml:space="preserve"> </w:t>
      </w:r>
      <w:r w:rsidR="003F10D3" w:rsidRPr="009D6608">
        <w:rPr>
          <w:sz w:val="24"/>
        </w:rPr>
        <w:t xml:space="preserve">“Multitienda </w:t>
      </w:r>
      <w:r w:rsidR="00307A12" w:rsidRPr="009D6608">
        <w:rPr>
          <w:sz w:val="24"/>
        </w:rPr>
        <w:t xml:space="preserve">de las Telecomunicaciones </w:t>
      </w:r>
      <w:proofErr w:type="spellStart"/>
      <w:r w:rsidR="00307A12" w:rsidRPr="009D6608">
        <w:rPr>
          <w:sz w:val="24"/>
        </w:rPr>
        <w:t>Lt</w:t>
      </w:r>
      <w:r w:rsidR="003F10D3" w:rsidRPr="009D6608">
        <w:rPr>
          <w:sz w:val="24"/>
        </w:rPr>
        <w:t>da</w:t>
      </w:r>
      <w:proofErr w:type="spellEnd"/>
      <w:r w:rsidR="003F10D3" w:rsidRPr="009D6608">
        <w:rPr>
          <w:sz w:val="24"/>
        </w:rPr>
        <w:t xml:space="preserve">”, lo </w:t>
      </w:r>
      <w:r w:rsidR="00C81800" w:rsidRPr="009D6608">
        <w:rPr>
          <w:sz w:val="24"/>
        </w:rPr>
        <w:t xml:space="preserve">que </w:t>
      </w:r>
      <w:r w:rsidR="003F10D3" w:rsidRPr="009D6608">
        <w:rPr>
          <w:sz w:val="24"/>
        </w:rPr>
        <w:t xml:space="preserve">se realiza personalmente con el conocimiento de las responsabilidades que adquiere, y se probó que fue quien presentó las declaraciones sin pago, pese a saber </w:t>
      </w:r>
      <w:r w:rsidR="00C81800" w:rsidRPr="009D6608">
        <w:rPr>
          <w:sz w:val="24"/>
        </w:rPr>
        <w:t xml:space="preserve">que debía </w:t>
      </w:r>
      <w:r w:rsidR="003F10D3" w:rsidRPr="009D6608">
        <w:rPr>
          <w:sz w:val="24"/>
        </w:rPr>
        <w:t>recaudar y trasladar dichos dineros al erario público, lo cual no hizo</w:t>
      </w:r>
      <w:r w:rsidR="00C81800" w:rsidRPr="009D6608">
        <w:rPr>
          <w:sz w:val="24"/>
        </w:rPr>
        <w:t xml:space="preserve"> y con ello </w:t>
      </w:r>
      <w:r w:rsidR="003F10D3" w:rsidRPr="009D6608">
        <w:rPr>
          <w:sz w:val="24"/>
        </w:rPr>
        <w:t>defraudó la confianza del Estado y atentó contra la estado social de derecho al no contar</w:t>
      </w:r>
      <w:r w:rsidRPr="009D6608">
        <w:rPr>
          <w:sz w:val="24"/>
        </w:rPr>
        <w:t>se</w:t>
      </w:r>
      <w:r w:rsidR="003F10D3" w:rsidRPr="009D6608">
        <w:rPr>
          <w:sz w:val="24"/>
        </w:rPr>
        <w:t xml:space="preserve"> con </w:t>
      </w:r>
      <w:r w:rsidRPr="009D6608">
        <w:rPr>
          <w:sz w:val="24"/>
        </w:rPr>
        <w:t xml:space="preserve">esos </w:t>
      </w:r>
      <w:r w:rsidR="003F10D3" w:rsidRPr="009D6608">
        <w:rPr>
          <w:sz w:val="24"/>
        </w:rPr>
        <w:t>recursos para la inversión soci</w:t>
      </w:r>
      <w:r w:rsidRPr="009D6608">
        <w:rPr>
          <w:sz w:val="24"/>
        </w:rPr>
        <w:t>al y sostenimiento de la Nación.</w:t>
      </w:r>
    </w:p>
    <w:p w14:paraId="08C6A14A" w14:textId="77777777" w:rsidR="00DB47F1" w:rsidRPr="009D6608" w:rsidRDefault="00DB47F1" w:rsidP="009D6608">
      <w:pPr>
        <w:spacing w:line="288" w:lineRule="auto"/>
        <w:rPr>
          <w:sz w:val="24"/>
        </w:rPr>
      </w:pPr>
    </w:p>
    <w:p w14:paraId="4A088B46" w14:textId="77777777" w:rsidR="00B01B87" w:rsidRPr="009D6608" w:rsidRDefault="009D3DE3" w:rsidP="009D6608">
      <w:pPr>
        <w:spacing w:line="288" w:lineRule="auto"/>
        <w:rPr>
          <w:rStyle w:val="Algerian"/>
          <w:spacing w:val="-6"/>
          <w:sz w:val="28"/>
        </w:rPr>
      </w:pPr>
      <w:r w:rsidRPr="009D6608">
        <w:rPr>
          <w:rStyle w:val="Algerian"/>
          <w:spacing w:val="-6"/>
          <w:sz w:val="28"/>
        </w:rPr>
        <w:t xml:space="preserve">3.- </w:t>
      </w:r>
      <w:r w:rsidR="001334C1" w:rsidRPr="009D6608">
        <w:rPr>
          <w:rStyle w:val="Algerian"/>
          <w:rFonts w:ascii="Tahoma" w:hAnsi="Tahoma" w:cs="Tahoma"/>
          <w:spacing w:val="-6"/>
          <w:sz w:val="24"/>
          <w:szCs w:val="28"/>
        </w:rPr>
        <w:t>Para resolver,</w:t>
      </w:r>
      <w:r w:rsidR="001334C1" w:rsidRPr="009D6608">
        <w:rPr>
          <w:rStyle w:val="Algerian"/>
          <w:spacing w:val="-6"/>
          <w:sz w:val="28"/>
        </w:rPr>
        <w:t xml:space="preserve"> se </w:t>
      </w:r>
      <w:r w:rsidRPr="009D6608">
        <w:rPr>
          <w:rStyle w:val="Algerian"/>
          <w:spacing w:val="-6"/>
          <w:sz w:val="28"/>
        </w:rPr>
        <w:t>considera</w:t>
      </w:r>
    </w:p>
    <w:p w14:paraId="44D3CDF4" w14:textId="77777777" w:rsidR="009B3C78" w:rsidRPr="009D6608" w:rsidRDefault="009B3C78" w:rsidP="009D6608">
      <w:pPr>
        <w:spacing w:line="288" w:lineRule="auto"/>
        <w:rPr>
          <w:b/>
          <w:spacing w:val="-6"/>
          <w:sz w:val="24"/>
        </w:rPr>
      </w:pPr>
    </w:p>
    <w:p w14:paraId="0C90D519" w14:textId="77777777" w:rsidR="002348FE" w:rsidRPr="009D6608" w:rsidRDefault="002348FE" w:rsidP="009D6608">
      <w:pPr>
        <w:spacing w:line="288" w:lineRule="auto"/>
        <w:rPr>
          <w:b/>
          <w:spacing w:val="-6"/>
          <w:sz w:val="22"/>
          <w:szCs w:val="24"/>
        </w:rPr>
      </w:pPr>
      <w:r w:rsidRPr="009D6608">
        <w:rPr>
          <w:b/>
          <w:spacing w:val="-6"/>
          <w:sz w:val="22"/>
          <w:szCs w:val="24"/>
        </w:rPr>
        <w:t>3.1.-</w:t>
      </w:r>
      <w:r w:rsidRPr="009D6608">
        <w:rPr>
          <w:b/>
          <w:spacing w:val="-6"/>
          <w:sz w:val="24"/>
        </w:rPr>
        <w:t xml:space="preserve"> </w:t>
      </w:r>
      <w:r w:rsidRPr="009D6608">
        <w:rPr>
          <w:b/>
          <w:spacing w:val="-6"/>
          <w:sz w:val="22"/>
          <w:szCs w:val="24"/>
        </w:rPr>
        <w:t>Competencia</w:t>
      </w:r>
    </w:p>
    <w:p w14:paraId="63447298" w14:textId="77777777" w:rsidR="0015473B" w:rsidRPr="009D6608" w:rsidRDefault="0015473B" w:rsidP="009D6608">
      <w:pPr>
        <w:spacing w:line="288" w:lineRule="auto"/>
        <w:rPr>
          <w:spacing w:val="-6"/>
          <w:sz w:val="24"/>
        </w:rPr>
      </w:pPr>
    </w:p>
    <w:p w14:paraId="167E8C72" w14:textId="77777777" w:rsidR="00737C60" w:rsidRPr="009D6608" w:rsidRDefault="002348FE" w:rsidP="009D6608">
      <w:pPr>
        <w:spacing w:line="288" w:lineRule="auto"/>
        <w:rPr>
          <w:spacing w:val="-6"/>
          <w:sz w:val="24"/>
        </w:rPr>
      </w:pPr>
      <w:r w:rsidRPr="009D6608">
        <w:rPr>
          <w:spacing w:val="-6"/>
          <w:sz w:val="24"/>
        </w:rPr>
        <w:t xml:space="preserve">La tiene esta Colegiatura de conformidad con los factores objetivo, territorial y funcional a voces de los artículos 20, 34.1 y 179 de la Ley 906 de </w:t>
      </w:r>
      <w:r w:rsidRPr="005E25CE">
        <w:rPr>
          <w:spacing w:val="-6"/>
          <w:sz w:val="24"/>
        </w:rPr>
        <w:t>2004</w:t>
      </w:r>
      <w:r w:rsidRPr="009D6608">
        <w:rPr>
          <w:rFonts w:ascii="Verdana" w:hAnsi="Verdana"/>
          <w:spacing w:val="-6"/>
          <w:sz w:val="18"/>
          <w:szCs w:val="20"/>
        </w:rPr>
        <w:t xml:space="preserve"> -modificado este último por el artículo 91 de la Ley 1395 de 2010-</w:t>
      </w:r>
      <w:r w:rsidRPr="009D6608">
        <w:rPr>
          <w:spacing w:val="-6"/>
          <w:sz w:val="24"/>
        </w:rPr>
        <w:t xml:space="preserve">, al haber sido oportunamente interpuesta y debidamente </w:t>
      </w:r>
      <w:r w:rsidRPr="009D6608">
        <w:rPr>
          <w:spacing w:val="-6"/>
          <w:sz w:val="24"/>
        </w:rPr>
        <w:lastRenderedPageBreak/>
        <w:t xml:space="preserve">sustentada una apelación contra providencia susceptible de ese recurso y por una parte habilitada para hacerlo </w:t>
      </w:r>
      <w:r w:rsidRPr="009D6608">
        <w:rPr>
          <w:rFonts w:ascii="Verdana" w:hAnsi="Verdana"/>
          <w:spacing w:val="-6"/>
          <w:sz w:val="18"/>
          <w:szCs w:val="20"/>
        </w:rPr>
        <w:t>-en nuestro caso la defensa-.</w:t>
      </w:r>
    </w:p>
    <w:p w14:paraId="0FDE9E13" w14:textId="77777777" w:rsidR="00567201" w:rsidRPr="009D6608" w:rsidRDefault="00567201" w:rsidP="009D6608">
      <w:pPr>
        <w:spacing w:line="288" w:lineRule="auto"/>
        <w:rPr>
          <w:b/>
          <w:spacing w:val="-6"/>
          <w:sz w:val="22"/>
          <w:szCs w:val="24"/>
        </w:rPr>
      </w:pPr>
    </w:p>
    <w:p w14:paraId="6A62FC44" w14:textId="77777777" w:rsidR="00FA037E" w:rsidRPr="009D6608" w:rsidRDefault="00FA037E" w:rsidP="009D6608">
      <w:pPr>
        <w:spacing w:line="288" w:lineRule="auto"/>
        <w:rPr>
          <w:b/>
          <w:spacing w:val="-6"/>
          <w:sz w:val="22"/>
          <w:szCs w:val="24"/>
        </w:rPr>
      </w:pPr>
      <w:r w:rsidRPr="009D6608">
        <w:rPr>
          <w:b/>
          <w:spacing w:val="-6"/>
          <w:sz w:val="22"/>
          <w:szCs w:val="24"/>
        </w:rPr>
        <w:t>3.2.-</w:t>
      </w:r>
      <w:r w:rsidRPr="009D6608">
        <w:rPr>
          <w:spacing w:val="-6"/>
          <w:sz w:val="24"/>
        </w:rPr>
        <w:t xml:space="preserve"> </w:t>
      </w:r>
      <w:r w:rsidRPr="009D6608">
        <w:rPr>
          <w:b/>
          <w:spacing w:val="-6"/>
          <w:sz w:val="22"/>
          <w:szCs w:val="24"/>
        </w:rPr>
        <w:t>Problema jurídico planteado</w:t>
      </w:r>
    </w:p>
    <w:p w14:paraId="7274B3D6" w14:textId="77777777" w:rsidR="00FA037E" w:rsidRPr="009D6608" w:rsidRDefault="00FA037E" w:rsidP="009D6608">
      <w:pPr>
        <w:spacing w:line="288" w:lineRule="auto"/>
        <w:rPr>
          <w:spacing w:val="-6"/>
          <w:sz w:val="24"/>
        </w:rPr>
      </w:pPr>
    </w:p>
    <w:p w14:paraId="7CD5BF4F" w14:textId="56FADF27" w:rsidR="00D267ED" w:rsidRPr="009D6608" w:rsidRDefault="00D267ED" w:rsidP="009D6608">
      <w:pPr>
        <w:spacing w:line="288" w:lineRule="auto"/>
        <w:rPr>
          <w:rFonts w:cs="Tahoma"/>
          <w:spacing w:val="-6"/>
          <w:position w:val="-6"/>
          <w:sz w:val="24"/>
        </w:rPr>
      </w:pPr>
      <w:r w:rsidRPr="009D6608">
        <w:rPr>
          <w:rFonts w:cs="Tahoma"/>
          <w:spacing w:val="-6"/>
          <w:position w:val="-6"/>
          <w:sz w:val="24"/>
        </w:rPr>
        <w:t>Corresponde al Tribunal determinar si la decisión de condena declarada en contra del acusado</w:t>
      </w:r>
      <w:r w:rsidRPr="009D6608">
        <w:rPr>
          <w:spacing w:val="-6"/>
          <w:sz w:val="24"/>
        </w:rPr>
        <w:t xml:space="preserve"> </w:t>
      </w:r>
      <w:r w:rsidR="00CA74BE">
        <w:rPr>
          <w:rFonts w:cs="Tahoma"/>
          <w:b/>
          <w:spacing w:val="-6"/>
          <w:position w:val="-6"/>
          <w:sz w:val="20"/>
          <w:szCs w:val="22"/>
        </w:rPr>
        <w:t>ALL</w:t>
      </w:r>
      <w:r w:rsidRPr="009D6608">
        <w:rPr>
          <w:rFonts w:cs="Tahoma"/>
          <w:b/>
          <w:spacing w:val="-6"/>
          <w:position w:val="-6"/>
          <w:sz w:val="20"/>
          <w:szCs w:val="22"/>
        </w:rPr>
        <w:t xml:space="preserve"> </w:t>
      </w:r>
      <w:r w:rsidRPr="009D6608">
        <w:rPr>
          <w:rFonts w:cs="Tahoma"/>
          <w:spacing w:val="-6"/>
          <w:position w:val="-6"/>
          <w:sz w:val="24"/>
        </w:rPr>
        <w:t>se encuentra acorde con el material probatorio analizado en su conjunto, en cuyo caso se dispondrá su confirmación; o, de lo contrario, se procederá a la revocación y en su reemplazo al proferimiento de una sentencia absolutoria, como lo pide la abogada recurrente.</w:t>
      </w:r>
    </w:p>
    <w:p w14:paraId="3CC41A56" w14:textId="77777777" w:rsidR="00FA037E" w:rsidRPr="009D6608" w:rsidRDefault="00FA037E" w:rsidP="009D6608">
      <w:pPr>
        <w:spacing w:line="288" w:lineRule="auto"/>
        <w:rPr>
          <w:spacing w:val="-6"/>
          <w:sz w:val="24"/>
        </w:rPr>
      </w:pPr>
    </w:p>
    <w:p w14:paraId="4A332378" w14:textId="77777777" w:rsidR="00FA037E" w:rsidRPr="009D6608" w:rsidRDefault="00FA037E" w:rsidP="009D6608">
      <w:pPr>
        <w:spacing w:line="288" w:lineRule="auto"/>
        <w:rPr>
          <w:b/>
          <w:spacing w:val="-6"/>
          <w:sz w:val="22"/>
          <w:szCs w:val="24"/>
        </w:rPr>
      </w:pPr>
      <w:r w:rsidRPr="009D6608">
        <w:rPr>
          <w:b/>
          <w:spacing w:val="-6"/>
          <w:sz w:val="22"/>
          <w:szCs w:val="24"/>
        </w:rPr>
        <w:t>3.3.- Solución a la controversia</w:t>
      </w:r>
    </w:p>
    <w:p w14:paraId="26E4955A" w14:textId="77777777" w:rsidR="00FA037E" w:rsidRPr="009D6608" w:rsidRDefault="00FA037E" w:rsidP="009D6608">
      <w:pPr>
        <w:spacing w:line="288" w:lineRule="auto"/>
        <w:rPr>
          <w:spacing w:val="-6"/>
          <w:sz w:val="24"/>
        </w:rPr>
      </w:pPr>
    </w:p>
    <w:p w14:paraId="09500D56" w14:textId="77777777" w:rsidR="00CE47EF" w:rsidRPr="009D6608" w:rsidRDefault="00CE47EF" w:rsidP="009D6608">
      <w:pPr>
        <w:widowControl w:val="0"/>
        <w:autoSpaceDE w:val="0"/>
        <w:autoSpaceDN w:val="0"/>
        <w:adjustRightInd w:val="0"/>
        <w:spacing w:line="288" w:lineRule="auto"/>
        <w:rPr>
          <w:rFonts w:cs="Tahoma"/>
          <w:spacing w:val="-6"/>
          <w:position w:val="-6"/>
          <w:sz w:val="24"/>
        </w:rPr>
      </w:pPr>
      <w:r w:rsidRPr="009D6608">
        <w:rPr>
          <w:rFonts w:cs="Tahoma"/>
          <w:spacing w:val="-6"/>
          <w:position w:val="-6"/>
          <w:sz w:val="24"/>
        </w:rPr>
        <w:t>No se vislumbra, ni ha sido tema objeto de debate,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14:paraId="5F1C4AD6" w14:textId="77777777" w:rsidR="00CE47EF" w:rsidRPr="009D6608" w:rsidRDefault="00CE47EF" w:rsidP="009D6608">
      <w:pPr>
        <w:widowControl w:val="0"/>
        <w:autoSpaceDE w:val="0"/>
        <w:autoSpaceDN w:val="0"/>
        <w:adjustRightInd w:val="0"/>
        <w:spacing w:line="288" w:lineRule="auto"/>
        <w:rPr>
          <w:rFonts w:cs="Tahoma"/>
          <w:spacing w:val="-6"/>
          <w:position w:val="-6"/>
          <w:sz w:val="24"/>
        </w:rPr>
      </w:pPr>
    </w:p>
    <w:p w14:paraId="5B6FE3F0" w14:textId="77777777" w:rsidR="00CE47EF" w:rsidRPr="009D6608" w:rsidRDefault="00CE47EF" w:rsidP="009D6608">
      <w:pPr>
        <w:widowControl w:val="0"/>
        <w:autoSpaceDE w:val="0"/>
        <w:autoSpaceDN w:val="0"/>
        <w:adjustRightInd w:val="0"/>
        <w:spacing w:line="288" w:lineRule="auto"/>
        <w:rPr>
          <w:rFonts w:cs="Tahoma"/>
          <w:spacing w:val="-6"/>
          <w:position w:val="-6"/>
          <w:sz w:val="24"/>
        </w:rPr>
      </w:pPr>
      <w:r w:rsidRPr="009D6608">
        <w:rPr>
          <w:rFonts w:cs="Tahoma"/>
          <w:spacing w:val="-6"/>
          <w:position w:val="-6"/>
          <w:sz w:val="24"/>
        </w:rPr>
        <w:t>Igualmente se avizora de entrada, que las pruebas fueron obtenidas en debida forma y las partes confrontadas tuvieron la posibilidad de conocerlas a plenitud en clara aplicación de los principios de oralidad, inmediación, publicidad, concentración y contradicción.</w:t>
      </w:r>
    </w:p>
    <w:p w14:paraId="477F26E5" w14:textId="77777777" w:rsidR="0015473B" w:rsidRPr="009D6608" w:rsidRDefault="0015473B" w:rsidP="009D6608">
      <w:pPr>
        <w:widowControl w:val="0"/>
        <w:autoSpaceDE w:val="0"/>
        <w:autoSpaceDN w:val="0"/>
        <w:adjustRightInd w:val="0"/>
        <w:spacing w:line="288" w:lineRule="auto"/>
        <w:rPr>
          <w:rFonts w:cs="Tahoma"/>
          <w:spacing w:val="-6"/>
          <w:position w:val="-6"/>
          <w:sz w:val="24"/>
        </w:rPr>
      </w:pPr>
    </w:p>
    <w:p w14:paraId="7DE0FEF8" w14:textId="77777777" w:rsidR="00CE47EF" w:rsidRPr="009D6608" w:rsidRDefault="00CE47EF" w:rsidP="009D6608">
      <w:pPr>
        <w:widowControl w:val="0"/>
        <w:autoSpaceDE w:val="0"/>
        <w:autoSpaceDN w:val="0"/>
        <w:adjustRightInd w:val="0"/>
        <w:spacing w:line="288" w:lineRule="auto"/>
        <w:rPr>
          <w:rFonts w:cs="Tahoma"/>
          <w:spacing w:val="-6"/>
          <w:position w:val="-6"/>
          <w:sz w:val="24"/>
        </w:rPr>
      </w:pPr>
      <w:r w:rsidRPr="009D6608">
        <w:rPr>
          <w:rFonts w:cs="Tahoma"/>
          <w:spacing w:val="-6"/>
          <w:position w:val="-6"/>
          <w:sz w:val="24"/>
        </w:rPr>
        <w:t>De conformidad con lo preceptuado por el artículo 381 de la Ley 906/04, para proferir una sentencia de condena es indispensable que al juzgador llegue el conocimiento más allá de toda duda, no solo respecto de la existencia de la conducta punible atribuida, sino también acerca de la responsabilidad de las personas involucradas, y que tengan soporte en las pruebas legal y oportunamente aportadas en el juicio.</w:t>
      </w:r>
    </w:p>
    <w:p w14:paraId="3BA26F66" w14:textId="77777777" w:rsidR="00CE47EF" w:rsidRPr="009D6608" w:rsidRDefault="00CE47EF" w:rsidP="009D6608">
      <w:pPr>
        <w:widowControl w:val="0"/>
        <w:autoSpaceDE w:val="0"/>
        <w:autoSpaceDN w:val="0"/>
        <w:adjustRightInd w:val="0"/>
        <w:spacing w:line="288" w:lineRule="auto"/>
        <w:rPr>
          <w:rFonts w:cs="Tahoma"/>
          <w:spacing w:val="-6"/>
          <w:position w:val="-6"/>
          <w:sz w:val="24"/>
        </w:rPr>
      </w:pPr>
    </w:p>
    <w:p w14:paraId="2230B335" w14:textId="1A5E59B6" w:rsidR="00CE47EF" w:rsidRPr="009D6608" w:rsidRDefault="00CE47EF" w:rsidP="009D6608">
      <w:pPr>
        <w:widowControl w:val="0"/>
        <w:autoSpaceDE w:val="0"/>
        <w:autoSpaceDN w:val="0"/>
        <w:adjustRightInd w:val="0"/>
        <w:spacing w:line="288" w:lineRule="auto"/>
        <w:rPr>
          <w:rFonts w:cs="Tahoma"/>
          <w:spacing w:val="-6"/>
          <w:position w:val="-6"/>
          <w:sz w:val="24"/>
        </w:rPr>
      </w:pPr>
      <w:r w:rsidRPr="009D6608">
        <w:rPr>
          <w:rFonts w:cs="Tahoma"/>
          <w:spacing w:val="-6"/>
          <w:position w:val="-6"/>
          <w:sz w:val="24"/>
        </w:rPr>
        <w:t xml:space="preserve">Como se indicó al comienzo de esta providencia, los hechos que se le endilgan al señor </w:t>
      </w:r>
      <w:r w:rsidR="00CA74BE">
        <w:rPr>
          <w:rFonts w:cs="Tahoma"/>
          <w:b/>
          <w:spacing w:val="-6"/>
          <w:position w:val="-6"/>
          <w:sz w:val="20"/>
          <w:szCs w:val="22"/>
        </w:rPr>
        <w:t>ALL</w:t>
      </w:r>
      <w:r w:rsidRPr="009D6608">
        <w:rPr>
          <w:rFonts w:cs="Tahoma"/>
          <w:spacing w:val="-6"/>
          <w:position w:val="-6"/>
          <w:sz w:val="24"/>
        </w:rPr>
        <w:t xml:space="preserve"> se concretan en que el mismo, en su condición de representante legal de la sociedad “Multitienda de</w:t>
      </w:r>
      <w:r w:rsidR="00B043C8" w:rsidRPr="009D6608">
        <w:rPr>
          <w:rFonts w:cs="Tahoma"/>
          <w:spacing w:val="-6"/>
          <w:position w:val="-6"/>
          <w:sz w:val="24"/>
        </w:rPr>
        <w:t xml:space="preserve"> las Telecomunicaciones </w:t>
      </w:r>
      <w:proofErr w:type="spellStart"/>
      <w:r w:rsidR="00B043C8" w:rsidRPr="009D6608">
        <w:rPr>
          <w:rFonts w:cs="Tahoma"/>
          <w:spacing w:val="-6"/>
          <w:position w:val="-6"/>
          <w:sz w:val="24"/>
        </w:rPr>
        <w:t>Ltda</w:t>
      </w:r>
      <w:proofErr w:type="spellEnd"/>
      <w:r w:rsidRPr="009D6608">
        <w:rPr>
          <w:rFonts w:cs="Tahoma"/>
          <w:spacing w:val="-6"/>
          <w:position w:val="-6"/>
          <w:sz w:val="24"/>
        </w:rPr>
        <w:t>”, recaudó por concepto de IVA la suma de $24´087.000</w:t>
      </w:r>
      <w:r w:rsidR="00B043C8" w:rsidRPr="009D6608">
        <w:rPr>
          <w:rFonts w:cs="Tahoma"/>
          <w:spacing w:val="-6"/>
          <w:position w:val="-6"/>
          <w:sz w:val="24"/>
        </w:rPr>
        <w:t>.oo</w:t>
      </w:r>
      <w:r w:rsidRPr="009D6608">
        <w:rPr>
          <w:rFonts w:cs="Tahoma"/>
          <w:spacing w:val="-6"/>
          <w:position w:val="-6"/>
          <w:sz w:val="24"/>
        </w:rPr>
        <w:t xml:space="preserve"> en los períodos 6 de </w:t>
      </w:r>
      <w:r w:rsidR="00B043C8" w:rsidRPr="009D6608">
        <w:rPr>
          <w:rFonts w:cs="Tahoma"/>
          <w:spacing w:val="-6"/>
          <w:position w:val="-6"/>
          <w:sz w:val="24"/>
        </w:rPr>
        <w:t xml:space="preserve">2005, 1, 2, 3, 4, 5 y 6 de 2006, </w:t>
      </w:r>
      <w:r w:rsidRPr="009D6608">
        <w:rPr>
          <w:rFonts w:cs="Tahoma"/>
          <w:spacing w:val="-6"/>
          <w:position w:val="-6"/>
          <w:sz w:val="24"/>
        </w:rPr>
        <w:t>y 1 y 2 de 2007</w:t>
      </w:r>
      <w:r w:rsidR="00B043C8" w:rsidRPr="009D6608">
        <w:rPr>
          <w:rFonts w:cs="Tahoma"/>
          <w:spacing w:val="-6"/>
          <w:position w:val="-6"/>
          <w:sz w:val="24"/>
        </w:rPr>
        <w:t>;</w:t>
      </w:r>
      <w:r w:rsidRPr="009D6608">
        <w:rPr>
          <w:rFonts w:cs="Tahoma"/>
          <w:spacing w:val="-6"/>
          <w:position w:val="-6"/>
          <w:sz w:val="24"/>
        </w:rPr>
        <w:t xml:space="preserve"> y por concepto de RETEFUENTE $808.000</w:t>
      </w:r>
      <w:r w:rsidR="00B043C8" w:rsidRPr="009D6608">
        <w:rPr>
          <w:rFonts w:cs="Tahoma"/>
          <w:spacing w:val="-6"/>
          <w:position w:val="-6"/>
          <w:sz w:val="24"/>
        </w:rPr>
        <w:t>.oo</w:t>
      </w:r>
      <w:r w:rsidRPr="009D6608">
        <w:rPr>
          <w:rFonts w:cs="Tahoma"/>
          <w:spacing w:val="-6"/>
          <w:position w:val="-6"/>
          <w:sz w:val="24"/>
        </w:rPr>
        <w:t xml:space="preserve"> en los períodos 2, 3 y 5 de 2006, para un total de $24´895.000</w:t>
      </w:r>
      <w:r w:rsidR="00B043C8" w:rsidRPr="009D6608">
        <w:rPr>
          <w:rFonts w:cs="Tahoma"/>
          <w:spacing w:val="-6"/>
          <w:position w:val="-6"/>
          <w:sz w:val="24"/>
        </w:rPr>
        <w:t>.oo</w:t>
      </w:r>
      <w:r w:rsidRPr="009D6608">
        <w:rPr>
          <w:rFonts w:cs="Tahoma"/>
          <w:spacing w:val="-6"/>
          <w:position w:val="-6"/>
          <w:sz w:val="24"/>
        </w:rPr>
        <w:t xml:space="preserve">, sin haber efectuado las consignaciones al Gobierno Nacional dentro de los plazos </w:t>
      </w:r>
      <w:r w:rsidR="00B025FE" w:rsidRPr="009D6608">
        <w:rPr>
          <w:rFonts w:cs="Tahoma"/>
          <w:spacing w:val="-6"/>
          <w:position w:val="-6"/>
          <w:sz w:val="24"/>
        </w:rPr>
        <w:t>de ley</w:t>
      </w:r>
      <w:r w:rsidRPr="009D6608">
        <w:rPr>
          <w:rFonts w:cs="Tahoma"/>
          <w:spacing w:val="-6"/>
          <w:position w:val="-6"/>
          <w:sz w:val="24"/>
        </w:rPr>
        <w:t>.</w:t>
      </w:r>
    </w:p>
    <w:p w14:paraId="60323F41" w14:textId="77777777" w:rsidR="00CE47EF" w:rsidRPr="009D6608" w:rsidRDefault="00CE47EF" w:rsidP="009D6608">
      <w:pPr>
        <w:spacing w:line="288" w:lineRule="auto"/>
        <w:rPr>
          <w:spacing w:val="-6"/>
          <w:sz w:val="24"/>
        </w:rPr>
      </w:pPr>
    </w:p>
    <w:p w14:paraId="2A42609C" w14:textId="49E023AF" w:rsidR="00FA037E" w:rsidRPr="009D6608" w:rsidRDefault="00CE47EF" w:rsidP="009D6608">
      <w:pPr>
        <w:spacing w:line="288" w:lineRule="auto"/>
        <w:rPr>
          <w:spacing w:val="-6"/>
          <w:sz w:val="24"/>
        </w:rPr>
      </w:pPr>
      <w:r w:rsidRPr="009D6608">
        <w:rPr>
          <w:spacing w:val="-6"/>
          <w:sz w:val="24"/>
        </w:rPr>
        <w:t xml:space="preserve">Como quiera entonces que la conducta </w:t>
      </w:r>
      <w:r w:rsidR="00B025FE" w:rsidRPr="009D6608">
        <w:rPr>
          <w:spacing w:val="-6"/>
          <w:sz w:val="24"/>
        </w:rPr>
        <w:t xml:space="preserve">atribuida </w:t>
      </w:r>
      <w:r w:rsidRPr="009D6608">
        <w:rPr>
          <w:spacing w:val="-6"/>
          <w:sz w:val="24"/>
        </w:rPr>
        <w:t xml:space="preserve">al señor </w:t>
      </w:r>
      <w:r w:rsidR="00CA74BE">
        <w:rPr>
          <w:b/>
          <w:spacing w:val="-6"/>
          <w:sz w:val="20"/>
          <w:szCs w:val="22"/>
        </w:rPr>
        <w:t>ALL</w:t>
      </w:r>
      <w:r w:rsidRPr="009D6608">
        <w:rPr>
          <w:spacing w:val="-6"/>
          <w:sz w:val="24"/>
        </w:rPr>
        <w:t xml:space="preserve"> es la contenida en el canon 402 C.P., esto es, la omisión del agente retenedor o recaudador y con miras a resolver los planteamientos defensivos, l</w:t>
      </w:r>
      <w:r w:rsidR="00FA037E" w:rsidRPr="009D6608">
        <w:rPr>
          <w:spacing w:val="-6"/>
          <w:sz w:val="24"/>
        </w:rPr>
        <w:t>a Corporación partirá de los siguientes presupuestos básicos para el correcto entendimiento de la infracción penal a la que se hace referencia:</w:t>
      </w:r>
    </w:p>
    <w:p w14:paraId="4F80FC04" w14:textId="77777777" w:rsidR="00FA037E" w:rsidRPr="009D6608" w:rsidRDefault="00FA037E" w:rsidP="009D6608">
      <w:pPr>
        <w:spacing w:line="288" w:lineRule="auto"/>
        <w:rPr>
          <w:spacing w:val="-6"/>
          <w:sz w:val="24"/>
        </w:rPr>
      </w:pPr>
    </w:p>
    <w:p w14:paraId="2250F9E6" w14:textId="386BE01D" w:rsidR="00FA037E" w:rsidRPr="00DB47F1" w:rsidRDefault="00FA037E" w:rsidP="009D6608">
      <w:pPr>
        <w:spacing w:line="288" w:lineRule="auto"/>
        <w:rPr>
          <w:rFonts w:ascii="Verdana" w:hAnsi="Verdana"/>
          <w:spacing w:val="-6"/>
          <w:sz w:val="20"/>
          <w:szCs w:val="20"/>
        </w:rPr>
      </w:pPr>
      <w:r w:rsidRPr="009D6608">
        <w:rPr>
          <w:spacing w:val="-6"/>
          <w:sz w:val="24"/>
        </w:rPr>
        <w:t>- Son los representantes legales de las entidades comerciales que recaudan o retienen sumas de dinero por concepto de retención en la fuente en las operaciones de pago, impuesto a las ventas o impuesto al valor agregado (IVA),</w:t>
      </w:r>
      <w:r w:rsidR="002A4873" w:rsidRPr="009D6608">
        <w:rPr>
          <w:spacing w:val="-6"/>
          <w:sz w:val="24"/>
        </w:rPr>
        <w:t xml:space="preserve"> acorde con la autorización </w:t>
      </w:r>
      <w:r w:rsidR="002A4873" w:rsidRPr="009D6608">
        <w:rPr>
          <w:spacing w:val="-6"/>
          <w:sz w:val="24"/>
        </w:rPr>
        <w:lastRenderedPageBreak/>
        <w:t>contenida en el artículo 368 del Estatuto Tributario,</w:t>
      </w:r>
      <w:r w:rsidRPr="009D6608">
        <w:rPr>
          <w:spacing w:val="-6"/>
          <w:sz w:val="24"/>
        </w:rPr>
        <w:t xml:space="preserve"> o quien </w:t>
      </w:r>
      <w:r w:rsidR="002A4873" w:rsidRPr="009D6608">
        <w:rPr>
          <w:spacing w:val="-6"/>
          <w:sz w:val="24"/>
        </w:rPr>
        <w:t xml:space="preserve">haga sus veces por haberle sido encomendada esa labor </w:t>
      </w:r>
      <w:r w:rsidR="00F94811" w:rsidRPr="009D6608">
        <w:rPr>
          <w:spacing w:val="-6"/>
          <w:sz w:val="24"/>
        </w:rPr>
        <w:t>en forma</w:t>
      </w:r>
      <w:r w:rsidRPr="009D6608">
        <w:rPr>
          <w:spacing w:val="-6"/>
          <w:sz w:val="24"/>
        </w:rPr>
        <w:t xml:space="preserve"> expresa, los directos responsables de la obligación tributaria y por lo mismo de presentar las declaraciones y liquidaciones ante la DIAN por los correspondientes períodos, con el subsiguiente pago en el plazo fijado por el Estatuto Tributario </w:t>
      </w:r>
      <w:r w:rsidRPr="00DB47F1">
        <w:rPr>
          <w:rFonts w:ascii="Verdana" w:hAnsi="Verdana"/>
          <w:spacing w:val="-6"/>
          <w:sz w:val="20"/>
          <w:szCs w:val="20"/>
        </w:rPr>
        <w:t xml:space="preserve">-dentro de los dos meses </w:t>
      </w:r>
      <w:r w:rsidR="00F94811" w:rsidRPr="00DB47F1">
        <w:rPr>
          <w:rFonts w:ascii="Verdana" w:hAnsi="Verdana"/>
          <w:spacing w:val="-6"/>
          <w:sz w:val="20"/>
          <w:szCs w:val="20"/>
        </w:rPr>
        <w:t>siguientes al vencimiento del plazo fijado por el Gobierno Nacional para</w:t>
      </w:r>
      <w:r w:rsidRPr="00DB47F1">
        <w:rPr>
          <w:rFonts w:ascii="Verdana" w:hAnsi="Verdana"/>
          <w:spacing w:val="-6"/>
          <w:sz w:val="20"/>
          <w:szCs w:val="20"/>
        </w:rPr>
        <w:t xml:space="preserve"> </w:t>
      </w:r>
      <w:r w:rsidR="00D267ED" w:rsidRPr="00DB47F1">
        <w:rPr>
          <w:rFonts w:ascii="Verdana" w:hAnsi="Verdana"/>
          <w:spacing w:val="-6"/>
          <w:sz w:val="20"/>
          <w:szCs w:val="20"/>
        </w:rPr>
        <w:t xml:space="preserve">entregar </w:t>
      </w:r>
      <w:r w:rsidRPr="00DB47F1">
        <w:rPr>
          <w:rFonts w:ascii="Verdana" w:hAnsi="Verdana"/>
          <w:spacing w:val="-6"/>
          <w:sz w:val="20"/>
          <w:szCs w:val="20"/>
        </w:rPr>
        <w:t>las declaraciones ante la DIAN-</w:t>
      </w:r>
    </w:p>
    <w:p w14:paraId="7403EE03" w14:textId="77777777" w:rsidR="0015473B" w:rsidRPr="009D6608" w:rsidRDefault="0015473B" w:rsidP="009D6608">
      <w:pPr>
        <w:spacing w:line="288" w:lineRule="auto"/>
        <w:rPr>
          <w:spacing w:val="-6"/>
          <w:sz w:val="24"/>
        </w:rPr>
      </w:pPr>
    </w:p>
    <w:p w14:paraId="02A566B2" w14:textId="77777777" w:rsidR="00E455F7" w:rsidRPr="009D6608" w:rsidRDefault="00FA037E" w:rsidP="009D6608">
      <w:pPr>
        <w:spacing w:line="288" w:lineRule="auto"/>
        <w:rPr>
          <w:spacing w:val="-6"/>
          <w:sz w:val="24"/>
        </w:rPr>
      </w:pPr>
      <w:r w:rsidRPr="009D6608">
        <w:rPr>
          <w:spacing w:val="-6"/>
          <w:sz w:val="24"/>
        </w:rPr>
        <w:t xml:space="preserve">- El tipo penal de omisión de agente retenedor o recaudador es de sujeto activo calificado, como quiera que solo puede ser imputado a quien posee la </w:t>
      </w:r>
      <w:r w:rsidRPr="009D6608">
        <w:rPr>
          <w:i/>
          <w:spacing w:val="-6"/>
          <w:sz w:val="24"/>
        </w:rPr>
        <w:t>facultad-deber</w:t>
      </w:r>
      <w:r w:rsidRPr="009D6608">
        <w:rPr>
          <w:spacing w:val="-6"/>
          <w:sz w:val="24"/>
        </w:rPr>
        <w:t xml:space="preserve"> de recaudar o retener esas sumas, a consecuencia de lo cual ostenta temporalmente la condición de servidor público por delegación del Estado </w:t>
      </w:r>
      <w:r w:rsidRPr="009D6608">
        <w:rPr>
          <w:rFonts w:ascii="Verdana" w:hAnsi="Verdana"/>
          <w:spacing w:val="-6"/>
          <w:sz w:val="18"/>
          <w:szCs w:val="20"/>
        </w:rPr>
        <w:t xml:space="preserve">-art. 20 Código Penal- </w:t>
      </w:r>
      <w:r w:rsidRPr="009D6608">
        <w:rPr>
          <w:spacing w:val="-6"/>
          <w:sz w:val="24"/>
        </w:rPr>
        <w:t>en virtud del principio de confianza. Y así debe ser por la imposibilidad en que se encuentran los agentes oficiales vinculados a la DIAN para controlar de manera directa esa recaudación con un delegado en cada empresa.</w:t>
      </w:r>
    </w:p>
    <w:p w14:paraId="28E19D41" w14:textId="77777777" w:rsidR="00E455F7" w:rsidRPr="009D6608" w:rsidRDefault="00E455F7" w:rsidP="009D6608">
      <w:pPr>
        <w:spacing w:line="288" w:lineRule="auto"/>
        <w:rPr>
          <w:rFonts w:eastAsia="Adobe Gothic Std B" w:cs="Arial"/>
          <w:spacing w:val="-6"/>
          <w:sz w:val="24"/>
        </w:rPr>
      </w:pPr>
    </w:p>
    <w:p w14:paraId="73C4C39F" w14:textId="2970EF3B" w:rsidR="00E455F7" w:rsidRPr="009D6608" w:rsidRDefault="00E455F7" w:rsidP="009D6608">
      <w:pPr>
        <w:spacing w:line="288" w:lineRule="auto"/>
        <w:rPr>
          <w:spacing w:val="-6"/>
          <w:sz w:val="24"/>
        </w:rPr>
      </w:pPr>
      <w:r w:rsidRPr="009D6608">
        <w:rPr>
          <w:rFonts w:eastAsia="Adobe Gothic Std B" w:cs="Arial"/>
          <w:spacing w:val="-6"/>
          <w:sz w:val="24"/>
        </w:rPr>
        <w:t>Sobre el particular importa traer a colación lo que</w:t>
      </w:r>
      <w:r w:rsidR="00F94811" w:rsidRPr="009D6608">
        <w:rPr>
          <w:rFonts w:eastAsia="Adobe Gothic Std B" w:cs="Arial"/>
          <w:spacing w:val="-6"/>
          <w:sz w:val="24"/>
        </w:rPr>
        <w:t xml:space="preserve"> </w:t>
      </w:r>
      <w:r w:rsidRPr="009D6608">
        <w:rPr>
          <w:rFonts w:eastAsia="Adobe Gothic Std B" w:cs="Arial"/>
          <w:spacing w:val="-6"/>
          <w:sz w:val="24"/>
        </w:rPr>
        <w:t xml:space="preserve">se ha sostenido a nivel jurisprudencial: </w:t>
      </w:r>
    </w:p>
    <w:p w14:paraId="5E9194DC" w14:textId="77777777" w:rsidR="00E455F7" w:rsidRPr="009D6608" w:rsidRDefault="00E455F7" w:rsidP="009D6608">
      <w:pPr>
        <w:spacing w:line="288" w:lineRule="auto"/>
        <w:rPr>
          <w:rFonts w:eastAsia="Adobe Gothic Std B" w:cs="Arial"/>
          <w:spacing w:val="-6"/>
          <w:sz w:val="24"/>
        </w:rPr>
      </w:pPr>
    </w:p>
    <w:p w14:paraId="12089D8E" w14:textId="3BEA0386" w:rsidR="00E455F7" w:rsidRPr="00DB47F1" w:rsidRDefault="00E455F7" w:rsidP="00DB47F1">
      <w:pPr>
        <w:spacing w:line="240" w:lineRule="auto"/>
        <w:ind w:left="426" w:right="420"/>
        <w:rPr>
          <w:rFonts w:eastAsia="Adobe Gothic Std B" w:cs="Tahoma"/>
          <w:spacing w:val="-6"/>
          <w:sz w:val="22"/>
          <w:szCs w:val="22"/>
        </w:rPr>
      </w:pPr>
      <w:r w:rsidRPr="00DB47F1">
        <w:rPr>
          <w:rFonts w:eastAsia="Adobe Gothic Std B" w:cs="Tahoma"/>
          <w:spacing w:val="-6"/>
          <w:sz w:val="22"/>
          <w:szCs w:val="22"/>
        </w:rPr>
        <w:t xml:space="preserve">“El sujeto activo es el agente retenedor, </w:t>
      </w:r>
      <w:proofErr w:type="spellStart"/>
      <w:r w:rsidRPr="00DB47F1">
        <w:rPr>
          <w:rFonts w:eastAsia="Adobe Gothic Std B" w:cs="Tahoma"/>
          <w:spacing w:val="-6"/>
          <w:sz w:val="22"/>
          <w:szCs w:val="22"/>
        </w:rPr>
        <w:t>autorretenedor</w:t>
      </w:r>
      <w:proofErr w:type="spellEnd"/>
      <w:r w:rsidRPr="00DB47F1">
        <w:rPr>
          <w:rFonts w:eastAsia="Adobe Gothic Std B" w:cs="Tahoma"/>
          <w:spacing w:val="-6"/>
          <w:sz w:val="22"/>
          <w:szCs w:val="22"/>
        </w:rPr>
        <w:t xml:space="preserve"> o recaudador, particular </w:t>
      </w:r>
      <w:r w:rsidRPr="00DB47F1">
        <w:rPr>
          <w:rFonts w:eastAsia="Adobe Gothic Std B" w:cs="Tahoma"/>
          <w:b/>
          <w:spacing w:val="-6"/>
          <w:sz w:val="22"/>
          <w:szCs w:val="22"/>
        </w:rPr>
        <w:t>considerado como un servidor público por cuanto la ley le asignó de manera transitoria una función pública, lo cual conlleva una serie de consecuencias en aspectos civiles, penales y disciplinarios</w:t>
      </w:r>
      <w:r w:rsidRPr="00DB47F1">
        <w:rPr>
          <w:rFonts w:eastAsia="Adobe Gothic Std B" w:cs="Tahoma"/>
          <w:spacing w:val="-6"/>
          <w:sz w:val="22"/>
          <w:szCs w:val="22"/>
        </w:rPr>
        <w:t>, incluyendo el aumento del término de prescripción en una tercera parte, conforme lo expresó la Corte en sentencia del 27 de julio de 2011 radicado 30170, donde hizo un análisis del artículo 63 del Código Penal de 1980 actualmente 20 de la Ley 599 de 2000, en concordancia con  las sentencias C-1144 de 2000, C-551 de 2001 y C-009 de 2003 […]”</w:t>
      </w:r>
      <w:r w:rsidRPr="00DB47F1">
        <w:rPr>
          <w:rStyle w:val="Refdenotaalpie"/>
          <w:rFonts w:ascii="Tahoma" w:eastAsia="Adobe Gothic Std B" w:hAnsi="Tahoma" w:cs="Tahoma"/>
          <w:spacing w:val="-6"/>
          <w:sz w:val="22"/>
          <w:szCs w:val="22"/>
        </w:rPr>
        <w:footnoteReference w:id="1"/>
      </w:r>
      <w:r w:rsidRPr="00DB47F1">
        <w:rPr>
          <w:rFonts w:eastAsia="Adobe Gothic Std B" w:cs="Tahoma"/>
          <w:spacing w:val="-6"/>
          <w:sz w:val="22"/>
          <w:szCs w:val="22"/>
        </w:rPr>
        <w:t xml:space="preserve"> -negrillas excluidas-</w:t>
      </w:r>
    </w:p>
    <w:p w14:paraId="12118418" w14:textId="77777777" w:rsidR="00E455F7" w:rsidRPr="009D6608" w:rsidRDefault="00E455F7" w:rsidP="009D6608">
      <w:pPr>
        <w:spacing w:line="288" w:lineRule="auto"/>
        <w:rPr>
          <w:spacing w:val="-6"/>
          <w:sz w:val="24"/>
        </w:rPr>
      </w:pPr>
    </w:p>
    <w:p w14:paraId="74CF555C" w14:textId="77F5DCE4" w:rsidR="00FA037E" w:rsidRPr="009D6608" w:rsidRDefault="00FA037E" w:rsidP="009D6608">
      <w:pPr>
        <w:spacing w:line="288" w:lineRule="auto"/>
        <w:rPr>
          <w:spacing w:val="-6"/>
          <w:sz w:val="24"/>
        </w:rPr>
      </w:pPr>
      <w:r w:rsidRPr="009D6608">
        <w:rPr>
          <w:spacing w:val="-6"/>
          <w:sz w:val="24"/>
        </w:rPr>
        <w:t xml:space="preserve">- La no entrega y consiguiente apropiación de esos dineros constituye en su esencia </w:t>
      </w:r>
      <w:r w:rsidR="004E7249" w:rsidRPr="009D6608">
        <w:rPr>
          <w:spacing w:val="-6"/>
          <w:sz w:val="24"/>
        </w:rPr>
        <w:t xml:space="preserve">básicamente </w:t>
      </w:r>
      <w:r w:rsidRPr="009D6608">
        <w:rPr>
          <w:spacing w:val="-6"/>
          <w:sz w:val="24"/>
        </w:rPr>
        <w:t xml:space="preserve">un peculado, en cuanto se trata de caudales oficiales con una destinación específica, y que por lo mismo no pueden enriquecer el patrimonio del recaudador, del retenedor o de terceros. </w:t>
      </w:r>
    </w:p>
    <w:p w14:paraId="510A9DD0" w14:textId="77777777" w:rsidR="00FA037E" w:rsidRPr="009D6608" w:rsidRDefault="00FA037E" w:rsidP="009D6608">
      <w:pPr>
        <w:spacing w:line="288" w:lineRule="auto"/>
        <w:rPr>
          <w:spacing w:val="-6"/>
          <w:sz w:val="24"/>
        </w:rPr>
      </w:pPr>
    </w:p>
    <w:p w14:paraId="1F5503EA" w14:textId="4FC49BDF" w:rsidR="00FA037E" w:rsidRPr="009D6608" w:rsidRDefault="00FA037E" w:rsidP="009D6608">
      <w:pPr>
        <w:spacing w:line="288" w:lineRule="auto"/>
        <w:rPr>
          <w:spacing w:val="-6"/>
          <w:sz w:val="24"/>
        </w:rPr>
      </w:pPr>
      <w:r w:rsidRPr="009D6608">
        <w:rPr>
          <w:spacing w:val="-6"/>
          <w:sz w:val="24"/>
        </w:rPr>
        <w:t>- Las declaraciones privadas que con ocasión de ese trámite se surtan, están regidas por el principio de buena</w:t>
      </w:r>
      <w:r w:rsidR="00870F9A" w:rsidRPr="009D6608">
        <w:rPr>
          <w:spacing w:val="-6"/>
          <w:sz w:val="24"/>
        </w:rPr>
        <w:t xml:space="preserve"> fe</w:t>
      </w:r>
      <w:r w:rsidRPr="009D6608">
        <w:rPr>
          <w:spacing w:val="-6"/>
          <w:sz w:val="24"/>
        </w:rPr>
        <w:t xml:space="preserve"> al tenor del artículo 85 Superior, y en consecuencia se presume su validez y autenticidad. Se trata de formularios que deben ser elaborados previa verificació</w:t>
      </w:r>
      <w:r w:rsidR="004E7249" w:rsidRPr="009D6608">
        <w:rPr>
          <w:spacing w:val="-6"/>
          <w:sz w:val="24"/>
        </w:rPr>
        <w:t xml:space="preserve">n de las operaciones contables </w:t>
      </w:r>
      <w:r w:rsidRPr="009D6608">
        <w:rPr>
          <w:spacing w:val="-6"/>
          <w:sz w:val="24"/>
        </w:rPr>
        <w:t xml:space="preserve">con sus respectivos soportes, y no son por tanto de libre confección o configuración. </w:t>
      </w:r>
    </w:p>
    <w:p w14:paraId="55CEEC97" w14:textId="77777777" w:rsidR="0015473B" w:rsidRPr="009D6608" w:rsidRDefault="0015473B" w:rsidP="009D6608">
      <w:pPr>
        <w:spacing w:line="288" w:lineRule="auto"/>
        <w:rPr>
          <w:spacing w:val="-6"/>
          <w:sz w:val="24"/>
        </w:rPr>
      </w:pPr>
    </w:p>
    <w:p w14:paraId="428D5643" w14:textId="01833034" w:rsidR="000A1397" w:rsidRPr="009D6608" w:rsidRDefault="003C09E2" w:rsidP="009D6608">
      <w:pPr>
        <w:spacing w:line="288" w:lineRule="auto"/>
        <w:rPr>
          <w:spacing w:val="-6"/>
          <w:sz w:val="24"/>
        </w:rPr>
      </w:pPr>
      <w:r w:rsidRPr="009D6608">
        <w:rPr>
          <w:spacing w:val="-6"/>
          <w:sz w:val="24"/>
        </w:rPr>
        <w:t xml:space="preserve">En el caso objeto de estudio, se tiene que para la a quo, la </w:t>
      </w:r>
      <w:r w:rsidR="00D46E77" w:rsidRPr="009D6608">
        <w:rPr>
          <w:spacing w:val="-6"/>
          <w:sz w:val="24"/>
        </w:rPr>
        <w:t>F</w:t>
      </w:r>
      <w:r w:rsidRPr="009D6608">
        <w:rPr>
          <w:spacing w:val="-6"/>
          <w:sz w:val="24"/>
        </w:rPr>
        <w:t xml:space="preserve">iscalía logró no solo acreditar la materialidad de la infracción, sino la responsabilidad en la ilicitud por parte del señor </w:t>
      </w:r>
      <w:r w:rsidR="00CA74BE">
        <w:rPr>
          <w:b/>
          <w:spacing w:val="-6"/>
          <w:sz w:val="20"/>
          <w:szCs w:val="22"/>
        </w:rPr>
        <w:t>ALL</w:t>
      </w:r>
      <w:r w:rsidRPr="009D6608">
        <w:rPr>
          <w:spacing w:val="-6"/>
          <w:sz w:val="24"/>
        </w:rPr>
        <w:t xml:space="preserve">, por cuanto el mismo, </w:t>
      </w:r>
      <w:r w:rsidR="00FA6071" w:rsidRPr="009D6608">
        <w:rPr>
          <w:spacing w:val="-6"/>
          <w:sz w:val="24"/>
        </w:rPr>
        <w:t xml:space="preserve">pese a </w:t>
      </w:r>
      <w:r w:rsidRPr="009D6608">
        <w:rPr>
          <w:spacing w:val="-6"/>
          <w:sz w:val="24"/>
        </w:rPr>
        <w:t xml:space="preserve">tener la representación legal de la sociedad “Multitienda </w:t>
      </w:r>
      <w:r w:rsidR="00D46E77" w:rsidRPr="009D6608">
        <w:rPr>
          <w:spacing w:val="-6"/>
          <w:sz w:val="24"/>
        </w:rPr>
        <w:t>de las Telecomunicaciones Lt</w:t>
      </w:r>
      <w:r w:rsidRPr="009D6608">
        <w:rPr>
          <w:spacing w:val="-6"/>
          <w:sz w:val="24"/>
        </w:rPr>
        <w:t>da</w:t>
      </w:r>
      <w:r w:rsidR="0015473B" w:rsidRPr="009D6608">
        <w:rPr>
          <w:spacing w:val="-6"/>
          <w:sz w:val="24"/>
        </w:rPr>
        <w:t>.</w:t>
      </w:r>
      <w:r w:rsidRPr="009D6608">
        <w:rPr>
          <w:spacing w:val="-6"/>
          <w:sz w:val="24"/>
        </w:rPr>
        <w:t>”, no consignó dentro de los plazos de ley los valores que recaudo por concepto de IVA y RETEFUENT</w:t>
      </w:r>
      <w:r w:rsidR="00D46E77" w:rsidRPr="009D6608">
        <w:rPr>
          <w:spacing w:val="-6"/>
          <w:sz w:val="24"/>
        </w:rPr>
        <w:t xml:space="preserve">E </w:t>
      </w:r>
      <w:r w:rsidRPr="009D6608">
        <w:rPr>
          <w:spacing w:val="-6"/>
          <w:sz w:val="24"/>
        </w:rPr>
        <w:t>por los períodos antes aludidos</w:t>
      </w:r>
      <w:r w:rsidR="000A1397" w:rsidRPr="009D6608">
        <w:rPr>
          <w:spacing w:val="-6"/>
          <w:sz w:val="24"/>
        </w:rPr>
        <w:t>, no obstante tal determinación no fue de recibo por la defensora del acusado</w:t>
      </w:r>
      <w:r w:rsidR="000A1397" w:rsidRPr="009D6608">
        <w:rPr>
          <w:rFonts w:cs="Tahoma"/>
          <w:spacing w:val="-6"/>
          <w:sz w:val="24"/>
        </w:rPr>
        <w:t xml:space="preserve"> al considerar que: (i) no se </w:t>
      </w:r>
      <w:r w:rsidR="000A1397" w:rsidRPr="009D6608">
        <w:rPr>
          <w:rFonts w:cs="Tahoma"/>
          <w:spacing w:val="-6"/>
          <w:sz w:val="24"/>
        </w:rPr>
        <w:lastRenderedPageBreak/>
        <w:t>logró establecer</w:t>
      </w:r>
      <w:r w:rsidR="000A1397" w:rsidRPr="009D6608">
        <w:rPr>
          <w:spacing w:val="-6"/>
          <w:sz w:val="24"/>
        </w:rPr>
        <w:t xml:space="preserve"> que las declaraciones presentadas hayan sido suscritas por su defendido, pues pese a figurar como gerente de dicha empresa existe una subgerente que ante su ausencia cumplía sus mismas funciones y no se sabe cuál de esas dos persona las suscribió, ni que la firma estampada corr</w:t>
      </w:r>
      <w:r w:rsidR="00C336E1" w:rsidRPr="009D6608">
        <w:rPr>
          <w:spacing w:val="-6"/>
          <w:sz w:val="24"/>
        </w:rPr>
        <w:t xml:space="preserve">esponda a la de él; (ii) no se hizo </w:t>
      </w:r>
      <w:r w:rsidR="000A1397" w:rsidRPr="009D6608">
        <w:rPr>
          <w:spacing w:val="-6"/>
          <w:sz w:val="24"/>
        </w:rPr>
        <w:t xml:space="preserve">acercamiento con este para un acuerdo de pago, lo que permitiría demostrar que conocía dicha obligación o aceptó haber sido el encargado de tales declaraciones; </w:t>
      </w:r>
      <w:r w:rsidR="00D46E77" w:rsidRPr="009D6608">
        <w:rPr>
          <w:spacing w:val="-6"/>
          <w:sz w:val="24"/>
        </w:rPr>
        <w:t xml:space="preserve">y </w:t>
      </w:r>
      <w:r w:rsidR="000A1397" w:rsidRPr="009D6608">
        <w:rPr>
          <w:spacing w:val="-6"/>
          <w:sz w:val="24"/>
        </w:rPr>
        <w:t>(iii) no se corroboró que  los períodos que según la DIAN dejó de pagar su cliente, en efecto los hubiera recaudado.</w:t>
      </w:r>
    </w:p>
    <w:p w14:paraId="1E4FC5CF" w14:textId="77777777" w:rsidR="000A1397" w:rsidRPr="009D6608" w:rsidRDefault="000A1397" w:rsidP="009D6608">
      <w:pPr>
        <w:spacing w:line="288" w:lineRule="auto"/>
        <w:rPr>
          <w:rFonts w:cs="Tahoma"/>
          <w:spacing w:val="-6"/>
          <w:sz w:val="24"/>
        </w:rPr>
      </w:pPr>
    </w:p>
    <w:p w14:paraId="6713EC60" w14:textId="75EFF106" w:rsidR="00FA037E" w:rsidRPr="009D6608" w:rsidRDefault="000A1397" w:rsidP="009D6608">
      <w:pPr>
        <w:spacing w:line="288" w:lineRule="auto"/>
        <w:rPr>
          <w:spacing w:val="-6"/>
          <w:sz w:val="24"/>
        </w:rPr>
      </w:pPr>
      <w:r w:rsidRPr="009D6608">
        <w:rPr>
          <w:spacing w:val="-6"/>
          <w:sz w:val="24"/>
        </w:rPr>
        <w:t xml:space="preserve">En relación con cada una de esas posturas formuladas en contra del fallo </w:t>
      </w:r>
      <w:r w:rsidR="00D46E77" w:rsidRPr="009D6608">
        <w:rPr>
          <w:spacing w:val="-6"/>
          <w:sz w:val="24"/>
        </w:rPr>
        <w:t>proferido en la primera sede</w:t>
      </w:r>
      <w:r w:rsidRPr="009D6608">
        <w:rPr>
          <w:spacing w:val="-6"/>
          <w:sz w:val="24"/>
        </w:rPr>
        <w:t>, y luego de s</w:t>
      </w:r>
      <w:r w:rsidR="00FA037E" w:rsidRPr="009D6608">
        <w:rPr>
          <w:spacing w:val="-6"/>
          <w:sz w:val="24"/>
        </w:rPr>
        <w:t>opesar la argumentación tanto de</w:t>
      </w:r>
      <w:r w:rsidRPr="009D6608">
        <w:rPr>
          <w:spacing w:val="-6"/>
          <w:sz w:val="24"/>
        </w:rPr>
        <w:t xml:space="preserve"> la funcionaria que </w:t>
      </w:r>
      <w:r w:rsidR="00B025FE" w:rsidRPr="009D6608">
        <w:rPr>
          <w:spacing w:val="-6"/>
          <w:sz w:val="24"/>
        </w:rPr>
        <w:t>lo sentenció</w:t>
      </w:r>
      <w:r w:rsidR="00FA037E" w:rsidRPr="009D6608">
        <w:rPr>
          <w:spacing w:val="-6"/>
          <w:sz w:val="24"/>
        </w:rPr>
        <w:t xml:space="preserve">, de la </w:t>
      </w:r>
      <w:r w:rsidRPr="009D6608">
        <w:rPr>
          <w:spacing w:val="-6"/>
          <w:sz w:val="24"/>
        </w:rPr>
        <w:t>fiscal que acompaña tal determinación</w:t>
      </w:r>
      <w:r w:rsidR="00D46E77" w:rsidRPr="009D6608">
        <w:rPr>
          <w:spacing w:val="-6"/>
          <w:sz w:val="24"/>
        </w:rPr>
        <w:t xml:space="preserve">, </w:t>
      </w:r>
      <w:r w:rsidRPr="009D6608">
        <w:rPr>
          <w:spacing w:val="-6"/>
          <w:sz w:val="24"/>
        </w:rPr>
        <w:t xml:space="preserve">y </w:t>
      </w:r>
      <w:r w:rsidR="00FA037E" w:rsidRPr="009D6608">
        <w:rPr>
          <w:spacing w:val="-6"/>
          <w:sz w:val="24"/>
        </w:rPr>
        <w:t xml:space="preserve">de la apoderada del </w:t>
      </w:r>
      <w:r w:rsidRPr="009D6608">
        <w:rPr>
          <w:spacing w:val="-6"/>
          <w:sz w:val="24"/>
        </w:rPr>
        <w:t xml:space="preserve">procesado que </w:t>
      </w:r>
      <w:r w:rsidR="00CE62B4" w:rsidRPr="009D6608">
        <w:rPr>
          <w:spacing w:val="-6"/>
          <w:sz w:val="24"/>
        </w:rPr>
        <w:t>se opone mediante la interposición del recurso</w:t>
      </w:r>
      <w:r w:rsidRPr="009D6608">
        <w:rPr>
          <w:spacing w:val="-6"/>
          <w:sz w:val="24"/>
        </w:rPr>
        <w:t xml:space="preserve">, </w:t>
      </w:r>
      <w:r w:rsidR="00D46E77" w:rsidRPr="009D6608">
        <w:rPr>
          <w:spacing w:val="-6"/>
          <w:sz w:val="24"/>
        </w:rPr>
        <w:t>se puede asegurar</w:t>
      </w:r>
      <w:r w:rsidR="00FA6071" w:rsidRPr="009D6608">
        <w:rPr>
          <w:spacing w:val="-6"/>
          <w:sz w:val="24"/>
        </w:rPr>
        <w:t xml:space="preserve"> lo siguiente</w:t>
      </w:r>
      <w:r w:rsidR="00FA037E" w:rsidRPr="009D6608">
        <w:rPr>
          <w:spacing w:val="-6"/>
          <w:sz w:val="24"/>
        </w:rPr>
        <w:t>:</w:t>
      </w:r>
    </w:p>
    <w:p w14:paraId="4145225C" w14:textId="77777777" w:rsidR="00586D69" w:rsidRPr="009D6608" w:rsidRDefault="00586D69" w:rsidP="009D6608">
      <w:pPr>
        <w:spacing w:line="288" w:lineRule="auto"/>
        <w:rPr>
          <w:spacing w:val="-6"/>
          <w:sz w:val="24"/>
        </w:rPr>
      </w:pPr>
    </w:p>
    <w:p w14:paraId="63DE408D" w14:textId="10FE7256" w:rsidR="000A1397" w:rsidRPr="009D6608" w:rsidRDefault="000A1397" w:rsidP="009D6608">
      <w:pPr>
        <w:spacing w:line="288" w:lineRule="auto"/>
        <w:rPr>
          <w:i/>
          <w:spacing w:val="-6"/>
          <w:sz w:val="24"/>
        </w:rPr>
      </w:pPr>
      <w:r w:rsidRPr="009D6608">
        <w:rPr>
          <w:i/>
          <w:spacing w:val="-6"/>
          <w:sz w:val="24"/>
        </w:rPr>
        <w:t>- Veracidad de las declaraciones de impuestos presentadas</w:t>
      </w:r>
    </w:p>
    <w:p w14:paraId="605F58BB" w14:textId="77777777" w:rsidR="000A1397" w:rsidRPr="009D6608" w:rsidRDefault="000A1397" w:rsidP="009D6608">
      <w:pPr>
        <w:spacing w:line="288" w:lineRule="auto"/>
        <w:rPr>
          <w:spacing w:val="-6"/>
          <w:sz w:val="24"/>
        </w:rPr>
      </w:pPr>
    </w:p>
    <w:p w14:paraId="650E14C3" w14:textId="0A062378" w:rsidR="003272AB" w:rsidRPr="009D6608" w:rsidRDefault="000A1397" w:rsidP="009D6608">
      <w:pPr>
        <w:spacing w:line="288" w:lineRule="auto"/>
        <w:rPr>
          <w:spacing w:val="-6"/>
          <w:sz w:val="24"/>
        </w:rPr>
      </w:pPr>
      <w:r w:rsidRPr="009D6608">
        <w:rPr>
          <w:spacing w:val="-6"/>
          <w:sz w:val="24"/>
        </w:rPr>
        <w:t>Estima la letra</w:t>
      </w:r>
      <w:r w:rsidR="00D46E77" w:rsidRPr="009D6608">
        <w:rPr>
          <w:spacing w:val="-6"/>
          <w:sz w:val="24"/>
        </w:rPr>
        <w:t>da que si bien es cierto al juicio oral</w:t>
      </w:r>
      <w:r w:rsidRPr="009D6608">
        <w:rPr>
          <w:spacing w:val="-6"/>
          <w:sz w:val="24"/>
        </w:rPr>
        <w:t xml:space="preserve"> se allegaron fotocopias de las declaraciones de impuestos, frente a lo cual se pronunció en sus alegaciones finales al considerar que no se</w:t>
      </w:r>
      <w:r w:rsidR="006B024B" w:rsidRPr="009D6608">
        <w:rPr>
          <w:spacing w:val="-6"/>
          <w:sz w:val="24"/>
        </w:rPr>
        <w:t xml:space="preserve"> comprobó </w:t>
      </w:r>
      <w:r w:rsidRPr="009D6608">
        <w:rPr>
          <w:spacing w:val="-6"/>
          <w:sz w:val="24"/>
        </w:rPr>
        <w:t>su autenticida</w:t>
      </w:r>
      <w:r w:rsidR="00811013" w:rsidRPr="009D6608">
        <w:rPr>
          <w:spacing w:val="-6"/>
          <w:sz w:val="24"/>
        </w:rPr>
        <w:t>d, de lo plasmado en su disenso</w:t>
      </w:r>
      <w:r w:rsidRPr="009D6608">
        <w:rPr>
          <w:spacing w:val="-6"/>
          <w:sz w:val="24"/>
        </w:rPr>
        <w:t xml:space="preserve"> </w:t>
      </w:r>
      <w:r w:rsidR="00102ECA" w:rsidRPr="009D6608">
        <w:rPr>
          <w:spacing w:val="-6"/>
          <w:sz w:val="24"/>
        </w:rPr>
        <w:t xml:space="preserve">entiende </w:t>
      </w:r>
      <w:r w:rsidR="00811013" w:rsidRPr="009D6608">
        <w:rPr>
          <w:spacing w:val="-6"/>
          <w:sz w:val="24"/>
        </w:rPr>
        <w:t>la Corporación</w:t>
      </w:r>
      <w:r w:rsidRPr="009D6608">
        <w:rPr>
          <w:spacing w:val="-6"/>
          <w:sz w:val="24"/>
        </w:rPr>
        <w:t xml:space="preserve"> que </w:t>
      </w:r>
      <w:r w:rsidR="00102ECA" w:rsidRPr="009D6608">
        <w:rPr>
          <w:spacing w:val="-6"/>
          <w:sz w:val="24"/>
        </w:rPr>
        <w:t xml:space="preserve">para la letrada </w:t>
      </w:r>
      <w:r w:rsidR="003272AB" w:rsidRPr="009D6608">
        <w:rPr>
          <w:spacing w:val="-6"/>
          <w:sz w:val="24"/>
        </w:rPr>
        <w:t>las mismas son aquellas que reposan en el expediente administrativo de la DIAN y que la autenticación que estas soportan dan fe que son las que allí se encuentran, pero no que hubieran sido suscritas por su defendido, en tanto bien pudo hacerlo otra persona, en este ca</w:t>
      </w:r>
      <w:r w:rsidR="00811013" w:rsidRPr="009D6608">
        <w:rPr>
          <w:spacing w:val="-6"/>
          <w:sz w:val="24"/>
        </w:rPr>
        <w:t>so la subgerente de la sociedad quien</w:t>
      </w:r>
      <w:r w:rsidR="003272AB" w:rsidRPr="009D6608">
        <w:rPr>
          <w:spacing w:val="-6"/>
          <w:sz w:val="24"/>
        </w:rPr>
        <w:t xml:space="preserve"> tenía </w:t>
      </w:r>
      <w:r w:rsidR="00B025FE" w:rsidRPr="009D6608">
        <w:rPr>
          <w:spacing w:val="-6"/>
          <w:sz w:val="24"/>
        </w:rPr>
        <w:t xml:space="preserve">iguales </w:t>
      </w:r>
      <w:r w:rsidR="003272AB" w:rsidRPr="009D6608">
        <w:rPr>
          <w:spacing w:val="-6"/>
          <w:sz w:val="24"/>
        </w:rPr>
        <w:t xml:space="preserve">funciones que el gerente, o que se hubiera </w:t>
      </w:r>
      <w:r w:rsidR="00D267ED" w:rsidRPr="009D6608">
        <w:rPr>
          <w:spacing w:val="-6"/>
          <w:sz w:val="24"/>
        </w:rPr>
        <w:t xml:space="preserve">generado </w:t>
      </w:r>
      <w:r w:rsidR="003272AB" w:rsidRPr="009D6608">
        <w:rPr>
          <w:spacing w:val="-6"/>
          <w:sz w:val="24"/>
        </w:rPr>
        <w:t>una suplantación.</w:t>
      </w:r>
    </w:p>
    <w:p w14:paraId="64CFB622" w14:textId="77777777" w:rsidR="003272AB" w:rsidRPr="009D6608" w:rsidRDefault="003272AB" w:rsidP="009D6608">
      <w:pPr>
        <w:spacing w:line="288" w:lineRule="auto"/>
        <w:rPr>
          <w:spacing w:val="-6"/>
          <w:sz w:val="24"/>
        </w:rPr>
      </w:pPr>
    </w:p>
    <w:p w14:paraId="170076FD" w14:textId="23EEFA46" w:rsidR="001C2B55" w:rsidRPr="009D6608" w:rsidRDefault="001C2B55" w:rsidP="009D6608">
      <w:pPr>
        <w:spacing w:line="288" w:lineRule="auto"/>
        <w:rPr>
          <w:rFonts w:cs="Arial"/>
          <w:spacing w:val="-6"/>
          <w:sz w:val="24"/>
        </w:rPr>
      </w:pPr>
      <w:r w:rsidRPr="009D6608">
        <w:rPr>
          <w:rFonts w:cs="Arial"/>
          <w:spacing w:val="-6"/>
          <w:sz w:val="24"/>
        </w:rPr>
        <w:t xml:space="preserve">Al respecto, debe decirse </w:t>
      </w:r>
      <w:r w:rsidRPr="009D6608">
        <w:rPr>
          <w:rFonts w:cs="Arial"/>
          <w:i/>
          <w:spacing w:val="-6"/>
          <w:sz w:val="24"/>
        </w:rPr>
        <w:t>ab initio</w:t>
      </w:r>
      <w:r w:rsidRPr="009D6608">
        <w:rPr>
          <w:rFonts w:cs="Arial"/>
          <w:spacing w:val="-6"/>
          <w:sz w:val="24"/>
        </w:rPr>
        <w:t xml:space="preserve"> que en cuanto a la </w:t>
      </w:r>
      <w:r w:rsidRPr="009D6608">
        <w:rPr>
          <w:spacing w:val="-6"/>
          <w:sz w:val="24"/>
        </w:rPr>
        <w:t>presunción de veracidad y autenticidad que ampara los documentos públicos</w:t>
      </w:r>
      <w:r w:rsidR="00A63726" w:rsidRPr="009D6608">
        <w:rPr>
          <w:spacing w:val="-6"/>
          <w:sz w:val="24"/>
        </w:rPr>
        <w:t>,</w:t>
      </w:r>
      <w:r w:rsidRPr="009D6608">
        <w:rPr>
          <w:spacing w:val="-6"/>
          <w:sz w:val="24"/>
        </w:rPr>
        <w:t xml:space="preserve"> a voces de los ar</w:t>
      </w:r>
      <w:r w:rsidR="00102ECA" w:rsidRPr="009D6608">
        <w:rPr>
          <w:spacing w:val="-6"/>
          <w:sz w:val="24"/>
        </w:rPr>
        <w:t>tículos 425 C.P.P. y 243 C.G.P.</w:t>
      </w:r>
      <w:r w:rsidRPr="009D6608">
        <w:rPr>
          <w:spacing w:val="-6"/>
          <w:sz w:val="24"/>
        </w:rPr>
        <w:t xml:space="preserve"> se debe asegurar que tanto el RUT como las declaraciones tributarias </w:t>
      </w:r>
      <w:r w:rsidR="00D267ED" w:rsidRPr="009D6608">
        <w:rPr>
          <w:spacing w:val="-6"/>
          <w:sz w:val="24"/>
        </w:rPr>
        <w:t xml:space="preserve">allegadas </w:t>
      </w:r>
      <w:r w:rsidRPr="009D6608">
        <w:rPr>
          <w:spacing w:val="-6"/>
          <w:sz w:val="24"/>
        </w:rPr>
        <w:t>en forma periódica ante la DIAN contentivas de las sumas obtenidas</w:t>
      </w:r>
      <w:r w:rsidRPr="009D6608">
        <w:rPr>
          <w:rFonts w:cs="Arial"/>
          <w:spacing w:val="-6"/>
          <w:sz w:val="24"/>
        </w:rPr>
        <w:t xml:space="preserve"> ostentan esa categoría privilegiada de documentos públicos, como quiera que son presentadas y suscritas por el recaudador o retenedor de impuestos que posee la calidad de servidor público en forma temporal o transitoria mientras cumple esa función delegada por el Estado en virtud a un principio de confianza que resulta inevitable y forzado.</w:t>
      </w:r>
    </w:p>
    <w:p w14:paraId="4FEECB77" w14:textId="77777777" w:rsidR="001C2B55" w:rsidRPr="009D6608" w:rsidRDefault="001C2B55" w:rsidP="009D6608">
      <w:pPr>
        <w:spacing w:line="288" w:lineRule="auto"/>
        <w:rPr>
          <w:spacing w:val="-6"/>
          <w:sz w:val="24"/>
        </w:rPr>
      </w:pPr>
    </w:p>
    <w:p w14:paraId="5DB17C2D" w14:textId="56A5DE56" w:rsidR="003272AB" w:rsidRPr="009D6608" w:rsidRDefault="00A63726" w:rsidP="009D6608">
      <w:pPr>
        <w:spacing w:line="288" w:lineRule="auto"/>
        <w:rPr>
          <w:spacing w:val="-6"/>
          <w:sz w:val="24"/>
        </w:rPr>
      </w:pPr>
      <w:r w:rsidRPr="009D6608">
        <w:rPr>
          <w:spacing w:val="-6"/>
          <w:sz w:val="24"/>
        </w:rPr>
        <w:t>E</w:t>
      </w:r>
      <w:r w:rsidR="003272AB" w:rsidRPr="009D6608">
        <w:rPr>
          <w:spacing w:val="-6"/>
          <w:sz w:val="24"/>
        </w:rPr>
        <w:t xml:space="preserve">n relación con la postura defensiva y como así se acreditó en juicio e incluso fue motivo de estipulación probatoria, debe indicar la Sala que desde el mismo momento en que por parte de la Jefe de la Unidad Penal de la División Jurídica de la DIAN se interpuso la denuncia en contra del señor </w:t>
      </w:r>
      <w:r w:rsidR="00CA74BE">
        <w:rPr>
          <w:b/>
          <w:spacing w:val="-6"/>
          <w:sz w:val="20"/>
          <w:szCs w:val="22"/>
        </w:rPr>
        <w:t>ALL</w:t>
      </w:r>
      <w:r w:rsidR="003272AB" w:rsidRPr="009D6608">
        <w:rPr>
          <w:spacing w:val="-6"/>
          <w:sz w:val="24"/>
        </w:rPr>
        <w:t xml:space="preserve"> se </w:t>
      </w:r>
      <w:r w:rsidR="00102ECA" w:rsidRPr="009D6608">
        <w:rPr>
          <w:spacing w:val="-6"/>
          <w:sz w:val="24"/>
        </w:rPr>
        <w:t xml:space="preserve">allegaron fotocopias de las declaraciones bimensuales </w:t>
      </w:r>
      <w:r w:rsidR="003272AB" w:rsidRPr="009D6608">
        <w:rPr>
          <w:spacing w:val="-6"/>
          <w:sz w:val="24"/>
        </w:rPr>
        <w:t xml:space="preserve">de IVA y RETEFUENTE que </w:t>
      </w:r>
      <w:r w:rsidR="00102ECA" w:rsidRPr="009D6608">
        <w:rPr>
          <w:spacing w:val="-6"/>
          <w:sz w:val="24"/>
        </w:rPr>
        <w:t xml:space="preserve">este </w:t>
      </w:r>
      <w:r w:rsidR="003272AB" w:rsidRPr="009D6608">
        <w:rPr>
          <w:spacing w:val="-6"/>
          <w:sz w:val="24"/>
        </w:rPr>
        <w:t xml:space="preserve">presentó sin pago ante las entidades bancarias, y en </w:t>
      </w:r>
      <w:r w:rsidR="00102ECA" w:rsidRPr="009D6608">
        <w:rPr>
          <w:spacing w:val="-6"/>
          <w:sz w:val="24"/>
        </w:rPr>
        <w:t xml:space="preserve">las cuales </w:t>
      </w:r>
      <w:r w:rsidR="003272AB" w:rsidRPr="009D6608">
        <w:rPr>
          <w:spacing w:val="-6"/>
          <w:sz w:val="24"/>
        </w:rPr>
        <w:t>se plasmó que correspondían a</w:t>
      </w:r>
      <w:r w:rsidRPr="009D6608">
        <w:rPr>
          <w:spacing w:val="-6"/>
          <w:sz w:val="24"/>
        </w:rPr>
        <w:t>:</w:t>
      </w:r>
      <w:r w:rsidR="003272AB" w:rsidRPr="009D6608">
        <w:rPr>
          <w:spacing w:val="-6"/>
          <w:sz w:val="24"/>
        </w:rPr>
        <w:t xml:space="preserve"> </w:t>
      </w:r>
      <w:r w:rsidR="003272AB" w:rsidRPr="009D6608">
        <w:rPr>
          <w:rFonts w:ascii="Verdana" w:hAnsi="Verdana"/>
          <w:spacing w:val="-6"/>
          <w:sz w:val="18"/>
          <w:szCs w:val="20"/>
        </w:rPr>
        <w:t>“fiel copia tomada de su original que reposa en esta división”</w:t>
      </w:r>
      <w:r w:rsidRPr="009D6608">
        <w:rPr>
          <w:spacing w:val="-6"/>
          <w:sz w:val="24"/>
        </w:rPr>
        <w:t>. E</w:t>
      </w:r>
      <w:r w:rsidR="003272AB" w:rsidRPr="009D6608">
        <w:rPr>
          <w:spacing w:val="-6"/>
          <w:sz w:val="24"/>
        </w:rPr>
        <w:t xml:space="preserve">llo para significar que </w:t>
      </w:r>
      <w:r w:rsidR="00102ECA" w:rsidRPr="009D6608">
        <w:rPr>
          <w:spacing w:val="-6"/>
          <w:sz w:val="24"/>
        </w:rPr>
        <w:t xml:space="preserve">su </w:t>
      </w:r>
      <w:r w:rsidR="003272AB" w:rsidRPr="009D6608">
        <w:rPr>
          <w:spacing w:val="-6"/>
          <w:sz w:val="24"/>
        </w:rPr>
        <w:t xml:space="preserve">original sí reposaba a órdenes de la DIAN, </w:t>
      </w:r>
      <w:r w:rsidR="00B025FE" w:rsidRPr="009D6608">
        <w:rPr>
          <w:spacing w:val="-6"/>
          <w:sz w:val="24"/>
        </w:rPr>
        <w:t xml:space="preserve">dentro </w:t>
      </w:r>
      <w:r w:rsidR="003272AB" w:rsidRPr="009D6608">
        <w:rPr>
          <w:spacing w:val="-6"/>
          <w:sz w:val="24"/>
        </w:rPr>
        <w:t xml:space="preserve">del proceso de cobro coactivo que </w:t>
      </w:r>
      <w:r w:rsidR="00102ECA" w:rsidRPr="009D6608">
        <w:rPr>
          <w:spacing w:val="-6"/>
          <w:sz w:val="24"/>
        </w:rPr>
        <w:t xml:space="preserve">allí </w:t>
      </w:r>
      <w:r w:rsidR="003272AB" w:rsidRPr="009D6608">
        <w:rPr>
          <w:spacing w:val="-6"/>
          <w:sz w:val="24"/>
        </w:rPr>
        <w:t>se tramitaba.</w:t>
      </w:r>
    </w:p>
    <w:p w14:paraId="76F36ABF" w14:textId="77777777" w:rsidR="003272AB" w:rsidRPr="009D6608" w:rsidRDefault="003272AB" w:rsidP="009D6608">
      <w:pPr>
        <w:spacing w:line="288" w:lineRule="auto"/>
        <w:rPr>
          <w:spacing w:val="-6"/>
          <w:sz w:val="24"/>
        </w:rPr>
      </w:pPr>
    </w:p>
    <w:p w14:paraId="3BECE65E" w14:textId="6031D0CE" w:rsidR="000F6E48" w:rsidRPr="009D6608" w:rsidRDefault="001C2B55" w:rsidP="009D6608">
      <w:pPr>
        <w:spacing w:line="288" w:lineRule="auto"/>
        <w:rPr>
          <w:spacing w:val="-6"/>
          <w:sz w:val="24"/>
        </w:rPr>
      </w:pPr>
      <w:r w:rsidRPr="009D6608">
        <w:rPr>
          <w:spacing w:val="-6"/>
          <w:sz w:val="24"/>
        </w:rPr>
        <w:t>N</w:t>
      </w:r>
      <w:r w:rsidR="003272AB" w:rsidRPr="009D6608">
        <w:rPr>
          <w:spacing w:val="-6"/>
          <w:sz w:val="24"/>
        </w:rPr>
        <w:t>o puede pr</w:t>
      </w:r>
      <w:r w:rsidR="00A63726" w:rsidRPr="009D6608">
        <w:rPr>
          <w:spacing w:val="-6"/>
          <w:sz w:val="24"/>
        </w:rPr>
        <w:t>edicarse, como lo hace la distinguida letrada</w:t>
      </w:r>
      <w:r w:rsidR="003272AB" w:rsidRPr="009D6608">
        <w:rPr>
          <w:spacing w:val="-6"/>
          <w:sz w:val="24"/>
        </w:rPr>
        <w:t xml:space="preserve">, que hubiera sido persona distinta al señor </w:t>
      </w:r>
      <w:r w:rsidR="00CA74BE">
        <w:rPr>
          <w:b/>
          <w:spacing w:val="-6"/>
          <w:sz w:val="20"/>
          <w:szCs w:val="22"/>
        </w:rPr>
        <w:t>ALL</w:t>
      </w:r>
      <w:r w:rsidR="003272AB" w:rsidRPr="009D6608">
        <w:rPr>
          <w:spacing w:val="-6"/>
          <w:sz w:val="24"/>
        </w:rPr>
        <w:t xml:space="preserve"> quien suscribió dichas declaraciones de impuestos, en primer lugar por cuanto </w:t>
      </w:r>
      <w:r w:rsidR="003272AB" w:rsidRPr="009D6608">
        <w:rPr>
          <w:spacing w:val="-6"/>
          <w:sz w:val="24"/>
        </w:rPr>
        <w:lastRenderedPageBreak/>
        <w:t xml:space="preserve">el mismo </w:t>
      </w:r>
      <w:r w:rsidR="00B83896" w:rsidRPr="009D6608">
        <w:rPr>
          <w:spacing w:val="-6"/>
          <w:sz w:val="24"/>
        </w:rPr>
        <w:t>era quien para dicha época ostentaba la representación legal de la sociedad “Multitienda</w:t>
      </w:r>
      <w:r w:rsidR="00A63726" w:rsidRPr="009D6608">
        <w:rPr>
          <w:spacing w:val="-6"/>
          <w:sz w:val="24"/>
        </w:rPr>
        <w:t xml:space="preserve"> de las Telecomunicaciones </w:t>
      </w:r>
      <w:proofErr w:type="spellStart"/>
      <w:r w:rsidR="00A63726" w:rsidRPr="009D6608">
        <w:rPr>
          <w:spacing w:val="-6"/>
          <w:sz w:val="24"/>
        </w:rPr>
        <w:t>Lt</w:t>
      </w:r>
      <w:r w:rsidR="00B83896" w:rsidRPr="009D6608">
        <w:rPr>
          <w:spacing w:val="-6"/>
          <w:sz w:val="24"/>
        </w:rPr>
        <w:t>da</w:t>
      </w:r>
      <w:proofErr w:type="spellEnd"/>
      <w:r w:rsidR="00B83896" w:rsidRPr="009D6608">
        <w:rPr>
          <w:spacing w:val="-6"/>
          <w:sz w:val="24"/>
        </w:rPr>
        <w:t xml:space="preserve">”, como así se desprende no solo del </w:t>
      </w:r>
      <w:r w:rsidR="00AE33C1" w:rsidRPr="009D6608">
        <w:rPr>
          <w:spacing w:val="-6"/>
          <w:sz w:val="24"/>
        </w:rPr>
        <w:t xml:space="preserve">certificado de existencia </w:t>
      </w:r>
      <w:r w:rsidR="00D267ED" w:rsidRPr="009D6608">
        <w:rPr>
          <w:spacing w:val="-6"/>
          <w:sz w:val="24"/>
        </w:rPr>
        <w:t>de la sociedad</w:t>
      </w:r>
      <w:r w:rsidR="00B83896" w:rsidRPr="009D6608">
        <w:rPr>
          <w:spacing w:val="-6"/>
          <w:sz w:val="24"/>
        </w:rPr>
        <w:t xml:space="preserve">, sino que igualmente así aparece plasmado en el </w:t>
      </w:r>
      <w:r w:rsidR="008B160B" w:rsidRPr="009D6608">
        <w:rPr>
          <w:spacing w:val="-6"/>
          <w:sz w:val="24"/>
        </w:rPr>
        <w:t xml:space="preserve">RUT </w:t>
      </w:r>
      <w:r w:rsidR="008809B9" w:rsidRPr="009D6608">
        <w:rPr>
          <w:rFonts w:ascii="Verdana" w:hAnsi="Verdana"/>
          <w:spacing w:val="-6"/>
          <w:sz w:val="18"/>
          <w:szCs w:val="20"/>
        </w:rPr>
        <w:t>-registro único tributario-</w:t>
      </w:r>
      <w:r w:rsidR="00CE62B4" w:rsidRPr="009D6608">
        <w:rPr>
          <w:spacing w:val="-6"/>
          <w:sz w:val="24"/>
        </w:rPr>
        <w:t xml:space="preserve"> documento que se tiene establecido por ley para estos particulares efectos</w:t>
      </w:r>
      <w:r w:rsidRPr="009D6608">
        <w:rPr>
          <w:spacing w:val="-6"/>
          <w:sz w:val="24"/>
        </w:rPr>
        <w:t xml:space="preserve">, y de este se </w:t>
      </w:r>
      <w:r w:rsidR="00102ECA" w:rsidRPr="009D6608">
        <w:rPr>
          <w:spacing w:val="-6"/>
          <w:sz w:val="24"/>
        </w:rPr>
        <w:t xml:space="preserve">avizora </w:t>
      </w:r>
      <w:r w:rsidR="00B83896" w:rsidRPr="009D6608">
        <w:rPr>
          <w:spacing w:val="-6"/>
          <w:sz w:val="24"/>
        </w:rPr>
        <w:t xml:space="preserve">que el </w:t>
      </w:r>
      <w:r w:rsidR="008B160B" w:rsidRPr="009D6608">
        <w:rPr>
          <w:spacing w:val="-6"/>
          <w:sz w:val="24"/>
        </w:rPr>
        <w:t>responsable</w:t>
      </w:r>
      <w:r w:rsidR="00CE62B4" w:rsidRPr="009D6608">
        <w:rPr>
          <w:spacing w:val="-6"/>
          <w:sz w:val="24"/>
        </w:rPr>
        <w:t xml:space="preserve"> directo</w:t>
      </w:r>
      <w:r w:rsidR="008B160B" w:rsidRPr="009D6608">
        <w:rPr>
          <w:spacing w:val="-6"/>
          <w:sz w:val="24"/>
        </w:rPr>
        <w:t xml:space="preserve"> de esos aportes</w:t>
      </w:r>
      <w:r w:rsidR="001D5D41" w:rsidRPr="009D6608">
        <w:rPr>
          <w:spacing w:val="-6"/>
          <w:sz w:val="24"/>
        </w:rPr>
        <w:t xml:space="preserve"> </w:t>
      </w:r>
      <w:r w:rsidR="00B83896" w:rsidRPr="009D6608">
        <w:rPr>
          <w:spacing w:val="-6"/>
          <w:sz w:val="24"/>
        </w:rPr>
        <w:t>no podía ser persona distinta al acá acusado</w:t>
      </w:r>
      <w:r w:rsidR="00A63726" w:rsidRPr="009D6608">
        <w:rPr>
          <w:spacing w:val="-6"/>
          <w:sz w:val="24"/>
        </w:rPr>
        <w:t>;</w:t>
      </w:r>
      <w:r w:rsidR="008B160B" w:rsidRPr="009D6608">
        <w:rPr>
          <w:spacing w:val="-6"/>
          <w:sz w:val="24"/>
        </w:rPr>
        <w:t xml:space="preserve"> </w:t>
      </w:r>
      <w:r w:rsidR="00B83896" w:rsidRPr="009D6608">
        <w:rPr>
          <w:spacing w:val="-6"/>
          <w:sz w:val="24"/>
        </w:rPr>
        <w:t>por ende</w:t>
      </w:r>
      <w:r w:rsidR="00A63726" w:rsidRPr="009D6608">
        <w:rPr>
          <w:spacing w:val="-6"/>
          <w:sz w:val="24"/>
        </w:rPr>
        <w:t>,</w:t>
      </w:r>
      <w:r w:rsidR="00B83896" w:rsidRPr="009D6608">
        <w:rPr>
          <w:spacing w:val="-6"/>
          <w:sz w:val="24"/>
        </w:rPr>
        <w:t xml:space="preserve"> </w:t>
      </w:r>
      <w:r w:rsidR="008B160B" w:rsidRPr="009D6608">
        <w:rPr>
          <w:spacing w:val="-6"/>
          <w:sz w:val="24"/>
        </w:rPr>
        <w:t xml:space="preserve">son plenamente válidos y deben tenerse como suficientes para demostrar la calidad y condición en que actuó el señor </w:t>
      </w:r>
      <w:r w:rsidR="00CA74BE">
        <w:rPr>
          <w:b/>
          <w:spacing w:val="-6"/>
          <w:sz w:val="20"/>
          <w:szCs w:val="22"/>
        </w:rPr>
        <w:t>ALL</w:t>
      </w:r>
      <w:r w:rsidR="002A008F" w:rsidRPr="009D6608">
        <w:rPr>
          <w:spacing w:val="-6"/>
          <w:sz w:val="24"/>
        </w:rPr>
        <w:t>.</w:t>
      </w:r>
    </w:p>
    <w:p w14:paraId="76CCD898" w14:textId="77777777" w:rsidR="001C2B55" w:rsidRPr="009D6608" w:rsidRDefault="001C2B55" w:rsidP="009D6608">
      <w:pPr>
        <w:spacing w:line="288" w:lineRule="auto"/>
        <w:rPr>
          <w:spacing w:val="-6"/>
          <w:sz w:val="24"/>
        </w:rPr>
      </w:pPr>
    </w:p>
    <w:p w14:paraId="5A2ED9C3" w14:textId="6CEB6467" w:rsidR="00B83896" w:rsidRPr="009D6608" w:rsidRDefault="00A63726" w:rsidP="009D6608">
      <w:pPr>
        <w:spacing w:line="288" w:lineRule="auto"/>
        <w:rPr>
          <w:spacing w:val="-6"/>
          <w:sz w:val="24"/>
        </w:rPr>
      </w:pPr>
      <w:r w:rsidRPr="009D6608">
        <w:rPr>
          <w:spacing w:val="-6"/>
          <w:sz w:val="24"/>
        </w:rPr>
        <w:t>Y aunque se diga</w:t>
      </w:r>
      <w:r w:rsidR="00B83896" w:rsidRPr="009D6608">
        <w:rPr>
          <w:spacing w:val="-6"/>
          <w:sz w:val="24"/>
        </w:rPr>
        <w:t xml:space="preserve"> que bien pudo haber sido objeto de suplantación, en los trámites ante la Cámara de Comercio o incluso en la suscripción de las declaraciones bimestrales, ello solo queda en el campo de las especulaciones, en tanto ningún elemento de prueba se arrimó para corroborar una afirmación de tal naturaleza, ni mucho menos se tacharon de falsos tales documentos, como bien lo indicó la fiscal no recurrente.</w:t>
      </w:r>
    </w:p>
    <w:p w14:paraId="7EB7973E" w14:textId="77777777" w:rsidR="00B83896" w:rsidRPr="009D6608" w:rsidRDefault="00B83896" w:rsidP="009D6608">
      <w:pPr>
        <w:spacing w:line="288" w:lineRule="auto"/>
        <w:rPr>
          <w:spacing w:val="-6"/>
          <w:sz w:val="24"/>
        </w:rPr>
      </w:pPr>
    </w:p>
    <w:p w14:paraId="74878F2D" w14:textId="3AA1EA79" w:rsidR="00B83896" w:rsidRPr="009D6608" w:rsidRDefault="003F7AB8" w:rsidP="009D6608">
      <w:pPr>
        <w:spacing w:line="288" w:lineRule="auto"/>
        <w:rPr>
          <w:spacing w:val="-6"/>
          <w:sz w:val="24"/>
        </w:rPr>
      </w:pPr>
      <w:r w:rsidRPr="009D6608">
        <w:rPr>
          <w:spacing w:val="-6"/>
          <w:sz w:val="24"/>
        </w:rPr>
        <w:t xml:space="preserve">No obstante y </w:t>
      </w:r>
      <w:r w:rsidR="00B83896" w:rsidRPr="009D6608">
        <w:rPr>
          <w:spacing w:val="-6"/>
          <w:sz w:val="24"/>
        </w:rPr>
        <w:t>como así se indicó en juicio por parte del abogado de l</w:t>
      </w:r>
      <w:r w:rsidR="00BD65AC" w:rsidRPr="009D6608">
        <w:rPr>
          <w:spacing w:val="-6"/>
          <w:sz w:val="24"/>
        </w:rPr>
        <w:t>a DIAN NAUDÍN ANTONIO GÒMEZ, el representante</w:t>
      </w:r>
      <w:r w:rsidR="00B83896" w:rsidRPr="009D6608">
        <w:rPr>
          <w:spacing w:val="-6"/>
          <w:sz w:val="24"/>
        </w:rPr>
        <w:t xml:space="preserve"> legal de la empresa, que e</w:t>
      </w:r>
      <w:r w:rsidR="00BD65AC" w:rsidRPr="009D6608">
        <w:rPr>
          <w:spacing w:val="-6"/>
          <w:sz w:val="24"/>
        </w:rPr>
        <w:t>n este caso era</w:t>
      </w:r>
      <w:r w:rsidR="00B83896" w:rsidRPr="009D6608">
        <w:rPr>
          <w:spacing w:val="-6"/>
          <w:sz w:val="24"/>
        </w:rPr>
        <w:t xml:space="preserve"> el señor </w:t>
      </w:r>
      <w:r w:rsidR="00CA74BE">
        <w:rPr>
          <w:b/>
          <w:spacing w:val="-6"/>
          <w:sz w:val="20"/>
          <w:szCs w:val="22"/>
        </w:rPr>
        <w:t>ALL</w:t>
      </w:r>
      <w:r w:rsidR="00B83896" w:rsidRPr="009D6608">
        <w:rPr>
          <w:spacing w:val="-6"/>
          <w:sz w:val="24"/>
        </w:rPr>
        <w:t>, es el responsable ante la autoridad tributaria</w:t>
      </w:r>
      <w:r w:rsidRPr="009D6608">
        <w:rPr>
          <w:spacing w:val="-6"/>
          <w:sz w:val="24"/>
        </w:rPr>
        <w:t xml:space="preserve"> de suscribir las declaraciones de IVA o RETEFUENTE, en tanto si lo hace una persona distinta a este, sin estar debidamente autorizado y reconocido por la DI</w:t>
      </w:r>
      <w:r w:rsidR="00BD65AC" w:rsidRPr="009D6608">
        <w:rPr>
          <w:spacing w:val="-6"/>
          <w:sz w:val="24"/>
        </w:rPr>
        <w:t xml:space="preserve">AN, carecería </w:t>
      </w:r>
      <w:r w:rsidRPr="009D6608">
        <w:rPr>
          <w:spacing w:val="-6"/>
          <w:sz w:val="24"/>
        </w:rPr>
        <w:t>de efecto</w:t>
      </w:r>
      <w:r w:rsidR="00BD65AC" w:rsidRPr="009D6608">
        <w:rPr>
          <w:spacing w:val="-6"/>
          <w:sz w:val="24"/>
        </w:rPr>
        <w:t>s</w:t>
      </w:r>
      <w:r w:rsidRPr="009D6608">
        <w:rPr>
          <w:spacing w:val="-6"/>
          <w:sz w:val="24"/>
        </w:rPr>
        <w:t xml:space="preserve"> jurídico</w:t>
      </w:r>
      <w:r w:rsidR="00BD65AC" w:rsidRPr="009D6608">
        <w:rPr>
          <w:spacing w:val="-6"/>
          <w:sz w:val="24"/>
        </w:rPr>
        <w:t>s y se tendría por no presentada, tal cual</w:t>
      </w:r>
      <w:r w:rsidRPr="009D6608">
        <w:rPr>
          <w:spacing w:val="-6"/>
          <w:sz w:val="24"/>
        </w:rPr>
        <w:t xml:space="preserve"> así lo establece el canon 580 E.T.</w:t>
      </w:r>
    </w:p>
    <w:p w14:paraId="0A4E840F" w14:textId="77777777" w:rsidR="000F6E48" w:rsidRPr="009D6608" w:rsidRDefault="000F6E48" w:rsidP="009D6608">
      <w:pPr>
        <w:spacing w:line="288" w:lineRule="auto"/>
        <w:rPr>
          <w:spacing w:val="-6"/>
          <w:sz w:val="24"/>
        </w:rPr>
      </w:pPr>
    </w:p>
    <w:p w14:paraId="012CFA1C" w14:textId="74B18A44" w:rsidR="000F6E48" w:rsidRPr="009D6608" w:rsidRDefault="00B025FE" w:rsidP="009D6608">
      <w:pPr>
        <w:spacing w:line="288" w:lineRule="auto"/>
        <w:rPr>
          <w:rFonts w:eastAsia="Calibri" w:cs="Arial"/>
          <w:spacing w:val="-6"/>
          <w:sz w:val="24"/>
        </w:rPr>
      </w:pPr>
      <w:r w:rsidRPr="009D6608">
        <w:rPr>
          <w:spacing w:val="-6"/>
          <w:sz w:val="24"/>
        </w:rPr>
        <w:t xml:space="preserve">Como se aprecia, </w:t>
      </w:r>
      <w:r w:rsidR="00BD65AC" w:rsidRPr="009D6608">
        <w:rPr>
          <w:spacing w:val="-6"/>
          <w:sz w:val="24"/>
        </w:rPr>
        <w:t>no fue persona distinta</w:t>
      </w:r>
      <w:r w:rsidR="003F7AB8" w:rsidRPr="009D6608">
        <w:rPr>
          <w:spacing w:val="-6"/>
          <w:sz w:val="24"/>
        </w:rPr>
        <w:t xml:space="preserve"> al señor </w:t>
      </w:r>
      <w:r w:rsidR="00CA74BE">
        <w:rPr>
          <w:b/>
          <w:spacing w:val="-6"/>
          <w:sz w:val="20"/>
          <w:szCs w:val="22"/>
        </w:rPr>
        <w:t>ALL</w:t>
      </w:r>
      <w:r w:rsidR="003F7AB8" w:rsidRPr="009D6608">
        <w:rPr>
          <w:spacing w:val="-6"/>
          <w:sz w:val="24"/>
        </w:rPr>
        <w:t xml:space="preserve"> quien se inscribió  ante </w:t>
      </w:r>
      <w:r w:rsidR="000F6E48" w:rsidRPr="009D6608">
        <w:rPr>
          <w:rFonts w:eastAsia="Calibri" w:cs="Arial"/>
          <w:spacing w:val="-6"/>
          <w:sz w:val="24"/>
        </w:rPr>
        <w:t xml:space="preserve">el registro único tributario (RUT), </w:t>
      </w:r>
      <w:r w:rsidR="003F7AB8" w:rsidRPr="009D6608">
        <w:rPr>
          <w:rFonts w:eastAsia="Calibri" w:cs="Arial"/>
          <w:spacing w:val="-6"/>
          <w:sz w:val="24"/>
        </w:rPr>
        <w:t xml:space="preserve">y ello implicaba que </w:t>
      </w:r>
      <w:r w:rsidRPr="009D6608">
        <w:rPr>
          <w:rFonts w:eastAsia="Calibri" w:cs="Arial"/>
          <w:spacing w:val="-6"/>
          <w:sz w:val="24"/>
        </w:rPr>
        <w:t xml:space="preserve">este </w:t>
      </w:r>
      <w:r w:rsidR="003F7AB8" w:rsidRPr="009D6608">
        <w:rPr>
          <w:rFonts w:eastAsia="Calibri" w:cs="Arial"/>
          <w:spacing w:val="-6"/>
          <w:sz w:val="24"/>
        </w:rPr>
        <w:t xml:space="preserve">era </w:t>
      </w:r>
      <w:r w:rsidR="000F6E48" w:rsidRPr="009D6608">
        <w:rPr>
          <w:rFonts w:eastAsia="Calibri" w:cs="Arial"/>
          <w:spacing w:val="-6"/>
          <w:sz w:val="24"/>
        </w:rPr>
        <w:t>conocedor de sus cargas tributarias</w:t>
      </w:r>
      <w:r w:rsidR="003F7AB8" w:rsidRPr="009D6608">
        <w:rPr>
          <w:rFonts w:eastAsia="Calibri" w:cs="Arial"/>
          <w:spacing w:val="-6"/>
          <w:sz w:val="24"/>
        </w:rPr>
        <w:t>,</w:t>
      </w:r>
      <w:r w:rsidR="000F6E48" w:rsidRPr="009D6608">
        <w:rPr>
          <w:rFonts w:eastAsia="Calibri" w:cs="Arial"/>
          <w:spacing w:val="-6"/>
          <w:sz w:val="24"/>
        </w:rPr>
        <w:t xml:space="preserve"> los deberes adquiridos con el Estado, y las consecuencias que generaría el</w:t>
      </w:r>
      <w:r w:rsidR="00BD65AC" w:rsidRPr="009D6608">
        <w:rPr>
          <w:rFonts w:eastAsia="Calibri" w:cs="Arial"/>
          <w:spacing w:val="-6"/>
          <w:sz w:val="24"/>
        </w:rPr>
        <w:t xml:space="preserve"> no pago de los dineros que hubiera</w:t>
      </w:r>
      <w:r w:rsidR="000F6E48" w:rsidRPr="009D6608">
        <w:rPr>
          <w:rFonts w:eastAsia="Calibri" w:cs="Arial"/>
          <w:spacing w:val="-6"/>
          <w:sz w:val="24"/>
        </w:rPr>
        <w:t xml:space="preserve"> recaudado en ejercicio de las funciones de agente retenedor.</w:t>
      </w:r>
    </w:p>
    <w:p w14:paraId="2E1E259A" w14:textId="77777777" w:rsidR="00896612" w:rsidRPr="009D6608" w:rsidRDefault="00896612" w:rsidP="009D6608">
      <w:pPr>
        <w:spacing w:line="288" w:lineRule="auto"/>
        <w:rPr>
          <w:spacing w:val="-6"/>
          <w:sz w:val="24"/>
        </w:rPr>
      </w:pPr>
    </w:p>
    <w:p w14:paraId="0D685B63" w14:textId="77777777" w:rsidR="00846D16" w:rsidRPr="009D6608" w:rsidRDefault="00FA037E" w:rsidP="009D6608">
      <w:pPr>
        <w:numPr>
          <w:ilvl w:val="0"/>
          <w:numId w:val="3"/>
        </w:numPr>
        <w:spacing w:line="288" w:lineRule="auto"/>
        <w:rPr>
          <w:i/>
          <w:spacing w:val="-6"/>
          <w:sz w:val="24"/>
        </w:rPr>
      </w:pPr>
      <w:r w:rsidRPr="009D6608">
        <w:rPr>
          <w:i/>
          <w:spacing w:val="-6"/>
          <w:sz w:val="24"/>
        </w:rPr>
        <w:t>Autenticidad de la firma puesta en las declaraciones</w:t>
      </w:r>
    </w:p>
    <w:p w14:paraId="29FEC92B" w14:textId="77777777" w:rsidR="00846D16" w:rsidRPr="009D6608" w:rsidRDefault="00846D16" w:rsidP="009D6608">
      <w:pPr>
        <w:spacing w:line="288" w:lineRule="auto"/>
        <w:ind w:left="360"/>
        <w:rPr>
          <w:spacing w:val="-6"/>
          <w:sz w:val="24"/>
        </w:rPr>
      </w:pPr>
    </w:p>
    <w:p w14:paraId="41287D53" w14:textId="2D365DDA" w:rsidR="008809B9" w:rsidRPr="009D6608" w:rsidRDefault="003F7AB8" w:rsidP="009D6608">
      <w:pPr>
        <w:spacing w:line="288" w:lineRule="auto"/>
        <w:rPr>
          <w:rFonts w:eastAsia="Adobe Gothic Std B" w:cs="Arial"/>
          <w:spacing w:val="-6"/>
          <w:sz w:val="24"/>
        </w:rPr>
      </w:pPr>
      <w:r w:rsidRPr="009D6608">
        <w:rPr>
          <w:rFonts w:eastAsia="Adobe Gothic Std B" w:cs="Arial"/>
          <w:spacing w:val="-6"/>
          <w:sz w:val="24"/>
        </w:rPr>
        <w:t xml:space="preserve">Cuestiona la letrada la </w:t>
      </w:r>
      <w:r w:rsidR="004F333C" w:rsidRPr="009D6608">
        <w:rPr>
          <w:rFonts w:eastAsia="Adobe Gothic Std B" w:cs="Arial"/>
          <w:spacing w:val="-6"/>
          <w:sz w:val="24"/>
        </w:rPr>
        <w:t>autenticidad de la</w:t>
      </w:r>
      <w:r w:rsidRPr="009D6608">
        <w:rPr>
          <w:rFonts w:eastAsia="Adobe Gothic Std B" w:cs="Arial"/>
          <w:spacing w:val="-6"/>
          <w:sz w:val="24"/>
        </w:rPr>
        <w:t>s</w:t>
      </w:r>
      <w:r w:rsidR="004F333C" w:rsidRPr="009D6608">
        <w:rPr>
          <w:rFonts w:eastAsia="Adobe Gothic Std B" w:cs="Arial"/>
          <w:spacing w:val="-6"/>
          <w:sz w:val="24"/>
        </w:rPr>
        <w:t xml:space="preserve"> declaraci</w:t>
      </w:r>
      <w:r w:rsidRPr="009D6608">
        <w:rPr>
          <w:rFonts w:eastAsia="Adobe Gothic Std B" w:cs="Arial"/>
          <w:spacing w:val="-6"/>
          <w:sz w:val="24"/>
        </w:rPr>
        <w:t>ones</w:t>
      </w:r>
      <w:r w:rsidR="004F333C" w:rsidRPr="009D6608">
        <w:rPr>
          <w:rFonts w:eastAsia="Adobe Gothic Std B" w:cs="Arial"/>
          <w:spacing w:val="-6"/>
          <w:sz w:val="24"/>
        </w:rPr>
        <w:t xml:space="preserve"> tributaria</w:t>
      </w:r>
      <w:r w:rsidRPr="009D6608">
        <w:rPr>
          <w:rFonts w:eastAsia="Adobe Gothic Std B" w:cs="Arial"/>
          <w:spacing w:val="-6"/>
          <w:sz w:val="24"/>
        </w:rPr>
        <w:t>s</w:t>
      </w:r>
      <w:r w:rsidR="00E455F7" w:rsidRPr="009D6608">
        <w:rPr>
          <w:rFonts w:eastAsia="Adobe Gothic Std B" w:cs="Arial"/>
          <w:spacing w:val="-6"/>
          <w:sz w:val="24"/>
        </w:rPr>
        <w:t xml:space="preserve"> aportada</w:t>
      </w:r>
      <w:r w:rsidRPr="009D6608">
        <w:rPr>
          <w:rFonts w:eastAsia="Adobe Gothic Std B" w:cs="Arial"/>
          <w:spacing w:val="-6"/>
          <w:sz w:val="24"/>
        </w:rPr>
        <w:t>s</w:t>
      </w:r>
      <w:r w:rsidR="00E455F7" w:rsidRPr="009D6608">
        <w:rPr>
          <w:rFonts w:eastAsia="Adobe Gothic Std B" w:cs="Arial"/>
          <w:spacing w:val="-6"/>
          <w:sz w:val="24"/>
        </w:rPr>
        <w:t xml:space="preserve"> al proceso con base en el argumento</w:t>
      </w:r>
      <w:r w:rsidR="008809B9" w:rsidRPr="009D6608">
        <w:rPr>
          <w:rFonts w:eastAsia="Adobe Gothic Std B" w:cs="Arial"/>
          <w:spacing w:val="-6"/>
          <w:sz w:val="24"/>
        </w:rPr>
        <w:t xml:space="preserve"> de no haberse</w:t>
      </w:r>
      <w:r w:rsidR="004F333C" w:rsidRPr="009D6608">
        <w:rPr>
          <w:rFonts w:eastAsia="Adobe Gothic Std B" w:cs="Arial"/>
          <w:spacing w:val="-6"/>
          <w:sz w:val="24"/>
        </w:rPr>
        <w:t xml:space="preserve"> establecido si en verdad la firma que allí aparece había</w:t>
      </w:r>
      <w:r w:rsidR="008809B9" w:rsidRPr="009D6608">
        <w:rPr>
          <w:rFonts w:eastAsia="Adobe Gothic Std B" w:cs="Arial"/>
          <w:spacing w:val="-6"/>
          <w:sz w:val="24"/>
        </w:rPr>
        <w:t xml:space="preserve"> sido esta</w:t>
      </w:r>
      <w:r w:rsidR="004F333C" w:rsidRPr="009D6608">
        <w:rPr>
          <w:rFonts w:eastAsia="Adobe Gothic Std B" w:cs="Arial"/>
          <w:spacing w:val="-6"/>
          <w:sz w:val="24"/>
        </w:rPr>
        <w:t>mpada</w:t>
      </w:r>
      <w:r w:rsidR="008809B9" w:rsidRPr="009D6608">
        <w:rPr>
          <w:rFonts w:eastAsia="Adobe Gothic Std B" w:cs="Arial"/>
          <w:spacing w:val="-6"/>
          <w:sz w:val="24"/>
        </w:rPr>
        <w:t xml:space="preserve"> </w:t>
      </w:r>
      <w:r w:rsidRPr="009D6608">
        <w:rPr>
          <w:rFonts w:eastAsia="Adobe Gothic Std B" w:cs="Arial"/>
          <w:spacing w:val="-6"/>
          <w:sz w:val="24"/>
        </w:rPr>
        <w:t xml:space="preserve">por el  </w:t>
      </w:r>
      <w:r w:rsidR="008809B9" w:rsidRPr="009D6608">
        <w:rPr>
          <w:rFonts w:eastAsia="Adobe Gothic Std B" w:cs="Arial"/>
          <w:spacing w:val="-6"/>
          <w:sz w:val="24"/>
        </w:rPr>
        <w:t xml:space="preserve">acusado, con lo cual se genera la posibilidad de </w:t>
      </w:r>
      <w:r w:rsidR="004F333C" w:rsidRPr="009D6608">
        <w:rPr>
          <w:rFonts w:eastAsia="Adobe Gothic Std B" w:cs="Arial"/>
          <w:spacing w:val="-6"/>
          <w:sz w:val="24"/>
        </w:rPr>
        <w:t>haber sido elaborada</w:t>
      </w:r>
      <w:r w:rsidR="008809B9" w:rsidRPr="009D6608">
        <w:rPr>
          <w:rFonts w:eastAsia="Adobe Gothic Std B" w:cs="Arial"/>
          <w:spacing w:val="-6"/>
          <w:sz w:val="24"/>
        </w:rPr>
        <w:t xml:space="preserve"> por persona diferente.</w:t>
      </w:r>
      <w:r w:rsidR="00E455F7" w:rsidRPr="009D6608">
        <w:rPr>
          <w:rFonts w:eastAsia="Adobe Gothic Std B" w:cs="Arial"/>
          <w:spacing w:val="-6"/>
          <w:sz w:val="24"/>
        </w:rPr>
        <w:t xml:space="preserve"> </w:t>
      </w:r>
    </w:p>
    <w:p w14:paraId="4D6921CA" w14:textId="710FB90D" w:rsidR="0028228A" w:rsidRPr="00DB47F1" w:rsidRDefault="001C2B55" w:rsidP="009D6608">
      <w:pPr>
        <w:spacing w:line="288" w:lineRule="auto"/>
        <w:rPr>
          <w:rFonts w:cs="Tahoma"/>
          <w:spacing w:val="-6"/>
          <w:sz w:val="22"/>
          <w:szCs w:val="22"/>
        </w:rPr>
      </w:pPr>
      <w:r w:rsidRPr="009D6608">
        <w:rPr>
          <w:rFonts w:eastAsia="Adobe Gothic Std B" w:cs="Arial"/>
          <w:spacing w:val="-6"/>
          <w:sz w:val="24"/>
        </w:rPr>
        <w:t xml:space="preserve">Es evidente que en principio la </w:t>
      </w:r>
      <w:r w:rsidR="008809B9" w:rsidRPr="009D6608">
        <w:rPr>
          <w:rFonts w:eastAsia="Adobe Gothic Std B" w:cs="Arial"/>
          <w:spacing w:val="-6"/>
          <w:sz w:val="24"/>
        </w:rPr>
        <w:t xml:space="preserve">carga de </w:t>
      </w:r>
      <w:r w:rsidRPr="009D6608">
        <w:rPr>
          <w:rFonts w:eastAsia="Adobe Gothic Std B" w:cs="Arial"/>
          <w:spacing w:val="-6"/>
          <w:sz w:val="24"/>
        </w:rPr>
        <w:t xml:space="preserve">acreditar </w:t>
      </w:r>
      <w:r w:rsidR="008809B9" w:rsidRPr="009D6608">
        <w:rPr>
          <w:rFonts w:eastAsia="Adobe Gothic Std B" w:cs="Arial"/>
          <w:spacing w:val="-6"/>
          <w:sz w:val="24"/>
        </w:rPr>
        <w:t>los elementos configurativos del tipo, la autoría y la responsabilidad, atañen en forma personal y directa a</w:t>
      </w:r>
      <w:r w:rsidRPr="009D6608">
        <w:rPr>
          <w:rFonts w:eastAsia="Adobe Gothic Std B" w:cs="Arial"/>
          <w:spacing w:val="-6"/>
          <w:sz w:val="24"/>
        </w:rPr>
        <w:t xml:space="preserve"> </w:t>
      </w:r>
      <w:r w:rsidR="008809B9" w:rsidRPr="009D6608">
        <w:rPr>
          <w:rFonts w:eastAsia="Adobe Gothic Std B" w:cs="Arial"/>
          <w:spacing w:val="-6"/>
          <w:sz w:val="24"/>
        </w:rPr>
        <w:t>l</w:t>
      </w:r>
      <w:r w:rsidRPr="009D6608">
        <w:rPr>
          <w:rFonts w:eastAsia="Adobe Gothic Std B" w:cs="Arial"/>
          <w:spacing w:val="-6"/>
          <w:sz w:val="24"/>
        </w:rPr>
        <w:t>a</w:t>
      </w:r>
      <w:r w:rsidR="008809B9" w:rsidRPr="009D6608">
        <w:rPr>
          <w:rFonts w:eastAsia="Adobe Gothic Std B" w:cs="Arial"/>
          <w:spacing w:val="-6"/>
          <w:sz w:val="24"/>
        </w:rPr>
        <w:t xml:space="preserve"> delegad</w:t>
      </w:r>
      <w:r w:rsidRPr="009D6608">
        <w:rPr>
          <w:rFonts w:eastAsia="Adobe Gothic Std B" w:cs="Arial"/>
          <w:spacing w:val="-6"/>
          <w:sz w:val="24"/>
        </w:rPr>
        <w:t>a</w:t>
      </w:r>
      <w:r w:rsidR="008809B9" w:rsidRPr="009D6608">
        <w:rPr>
          <w:rFonts w:eastAsia="Adobe Gothic Std B" w:cs="Arial"/>
          <w:spacing w:val="-6"/>
          <w:sz w:val="24"/>
        </w:rPr>
        <w:t xml:space="preserve"> de la Fiscalía General de la Nación</w:t>
      </w:r>
      <w:r w:rsidR="00E83C19" w:rsidRPr="009D6608">
        <w:rPr>
          <w:rFonts w:eastAsia="Adobe Gothic Std B" w:cs="Arial"/>
          <w:spacing w:val="-6"/>
          <w:sz w:val="24"/>
        </w:rPr>
        <w:t xml:space="preserve">, </w:t>
      </w:r>
      <w:r w:rsidR="001868FE" w:rsidRPr="009D6608">
        <w:rPr>
          <w:rFonts w:eastAsia="Adobe Gothic Std B" w:cs="Arial"/>
          <w:spacing w:val="-6"/>
          <w:sz w:val="24"/>
        </w:rPr>
        <w:t xml:space="preserve">como </w:t>
      </w:r>
      <w:r w:rsidR="00E83C19" w:rsidRPr="009D6608">
        <w:rPr>
          <w:rFonts w:eastAsia="Adobe Gothic Std B" w:cs="Arial"/>
          <w:spacing w:val="-6"/>
          <w:sz w:val="24"/>
        </w:rPr>
        <w:t>una derivación imperiosa de la pr</w:t>
      </w:r>
      <w:r w:rsidR="0079244F" w:rsidRPr="009D6608">
        <w:rPr>
          <w:rFonts w:eastAsia="Adobe Gothic Std B" w:cs="Arial"/>
          <w:spacing w:val="-6"/>
          <w:sz w:val="24"/>
        </w:rPr>
        <w:t>esunción de inocencia que protege a todo ciudadano</w:t>
      </w:r>
      <w:r w:rsidR="00E83C19" w:rsidRPr="009D6608">
        <w:rPr>
          <w:rFonts w:eastAsia="Adobe Gothic Std B" w:cs="Arial"/>
          <w:spacing w:val="-6"/>
          <w:sz w:val="24"/>
        </w:rPr>
        <w:t xml:space="preserve"> a voces de</w:t>
      </w:r>
      <w:r w:rsidR="00E83C19" w:rsidRPr="009D6608">
        <w:rPr>
          <w:rFonts w:cs="Microsoft Sans Serif"/>
          <w:bCs/>
          <w:spacing w:val="-6"/>
          <w:sz w:val="24"/>
        </w:rPr>
        <w:t xml:space="preserve">l inciso 4º del artículo 29 Superior, y </w:t>
      </w:r>
      <w:r w:rsidR="005A5A20" w:rsidRPr="009D6608">
        <w:rPr>
          <w:rFonts w:cs="Microsoft Sans Serif"/>
          <w:bCs/>
          <w:spacing w:val="-6"/>
          <w:sz w:val="24"/>
        </w:rPr>
        <w:t>el artículo 7</w:t>
      </w:r>
      <w:r w:rsidR="00E83C19" w:rsidRPr="009D6608">
        <w:rPr>
          <w:rFonts w:cs="Microsoft Sans Serif"/>
          <w:bCs/>
          <w:spacing w:val="-6"/>
          <w:sz w:val="24"/>
        </w:rPr>
        <w:t xml:space="preserve"> C.P.P.</w:t>
      </w:r>
      <w:r w:rsidRPr="009D6608">
        <w:rPr>
          <w:rFonts w:cs="Microsoft Sans Serif"/>
          <w:bCs/>
          <w:spacing w:val="-6"/>
          <w:sz w:val="24"/>
        </w:rPr>
        <w:t>; no obstante</w:t>
      </w:r>
      <w:r w:rsidR="005D288D" w:rsidRPr="009D6608">
        <w:rPr>
          <w:rFonts w:cs="Microsoft Sans Serif"/>
          <w:bCs/>
          <w:spacing w:val="-6"/>
          <w:sz w:val="24"/>
        </w:rPr>
        <w:t>,</w:t>
      </w:r>
      <w:r w:rsidRPr="009D6608">
        <w:rPr>
          <w:rFonts w:cs="Microsoft Sans Serif"/>
          <w:bCs/>
          <w:spacing w:val="-6"/>
          <w:sz w:val="24"/>
        </w:rPr>
        <w:t xml:space="preserve"> esa</w:t>
      </w:r>
      <w:r w:rsidR="00E83C19" w:rsidRPr="009D6608">
        <w:rPr>
          <w:spacing w:val="-6"/>
          <w:sz w:val="24"/>
        </w:rPr>
        <w:t xml:space="preserve"> regla general tiene su excepción, y consiste en que</w:t>
      </w:r>
      <w:r w:rsidR="005A5A20" w:rsidRPr="009D6608">
        <w:rPr>
          <w:spacing w:val="-6"/>
          <w:sz w:val="24"/>
        </w:rPr>
        <w:t xml:space="preserve"> bajo el esquema del proceso </w:t>
      </w:r>
      <w:proofErr w:type="spellStart"/>
      <w:r w:rsidR="005A5A20" w:rsidRPr="009D6608">
        <w:rPr>
          <w:spacing w:val="-6"/>
          <w:sz w:val="24"/>
        </w:rPr>
        <w:t>adversarial</w:t>
      </w:r>
      <w:proofErr w:type="spellEnd"/>
      <w:r w:rsidR="005A5A20" w:rsidRPr="009D6608">
        <w:rPr>
          <w:spacing w:val="-6"/>
          <w:sz w:val="24"/>
        </w:rPr>
        <w:t xml:space="preserve"> que está en la base del sistema penal con tendencia acusatoria que nos rige,</w:t>
      </w:r>
      <w:r w:rsidR="001868FE" w:rsidRPr="009D6608">
        <w:rPr>
          <w:spacing w:val="-6"/>
          <w:sz w:val="24"/>
        </w:rPr>
        <w:t xml:space="preserve"> tiene aplicabilidad el principio de </w:t>
      </w:r>
      <w:r w:rsidR="001868FE" w:rsidRPr="009D6608">
        <w:rPr>
          <w:i/>
          <w:spacing w:val="-6"/>
          <w:sz w:val="24"/>
        </w:rPr>
        <w:t>incumbencia probatoria</w:t>
      </w:r>
      <w:r w:rsidR="001868FE" w:rsidRPr="009D6608">
        <w:rPr>
          <w:spacing w:val="-6"/>
          <w:sz w:val="24"/>
        </w:rPr>
        <w:t>, según el cual</w:t>
      </w:r>
      <w:r w:rsidR="001868FE" w:rsidRPr="00DB47F1">
        <w:rPr>
          <w:rFonts w:cs="Tahoma"/>
          <w:spacing w:val="-6"/>
          <w:sz w:val="22"/>
          <w:szCs w:val="22"/>
        </w:rPr>
        <w:t>:</w:t>
      </w:r>
      <w:r w:rsidR="001868FE" w:rsidRPr="00DB47F1">
        <w:rPr>
          <w:rFonts w:cs="Tahoma"/>
          <w:i/>
          <w:spacing w:val="-6"/>
          <w:sz w:val="22"/>
          <w:szCs w:val="22"/>
        </w:rPr>
        <w:t xml:space="preserve"> </w:t>
      </w:r>
      <w:r w:rsidR="001868FE" w:rsidRPr="00DB47F1">
        <w:rPr>
          <w:rFonts w:cs="Tahoma"/>
          <w:spacing w:val="-6"/>
          <w:sz w:val="22"/>
          <w:szCs w:val="22"/>
        </w:rPr>
        <w:t xml:space="preserve">“[…] le corresponde al interesado probar el supuesto de hecho de las normas que establecen el efecto </w:t>
      </w:r>
      <w:r w:rsidR="001868FE" w:rsidRPr="00DB47F1">
        <w:rPr>
          <w:rFonts w:cs="Tahoma"/>
          <w:spacing w:val="-6"/>
          <w:sz w:val="22"/>
          <w:szCs w:val="22"/>
        </w:rPr>
        <w:lastRenderedPageBreak/>
        <w:t>jurídico que persigue, sin que ello signifique trasladar la carga probatoria de responsabilidad o fijar cargas dinámicas en torno a ese tópico […]”.</w:t>
      </w:r>
      <w:r w:rsidR="001868FE" w:rsidRPr="00DB47F1">
        <w:rPr>
          <w:rStyle w:val="Refdenotaalpie"/>
          <w:rFonts w:ascii="Tahoma" w:hAnsi="Tahoma" w:cs="Tahoma"/>
          <w:spacing w:val="-6"/>
          <w:sz w:val="22"/>
          <w:szCs w:val="22"/>
        </w:rPr>
        <w:footnoteReference w:id="2"/>
      </w:r>
      <w:r w:rsidR="001868FE" w:rsidRPr="00DB47F1">
        <w:rPr>
          <w:rFonts w:cs="Tahoma"/>
          <w:spacing w:val="-6"/>
          <w:sz w:val="22"/>
          <w:szCs w:val="22"/>
        </w:rPr>
        <w:t xml:space="preserve"> </w:t>
      </w:r>
    </w:p>
    <w:p w14:paraId="64D9E186" w14:textId="77777777" w:rsidR="0028228A" w:rsidRPr="009D6608" w:rsidRDefault="0028228A" w:rsidP="009D6608">
      <w:pPr>
        <w:spacing w:line="288" w:lineRule="auto"/>
        <w:rPr>
          <w:rFonts w:cs="Arial"/>
          <w:spacing w:val="-6"/>
          <w:sz w:val="18"/>
        </w:rPr>
      </w:pPr>
    </w:p>
    <w:p w14:paraId="78291931" w14:textId="0779A1B9" w:rsidR="005D1BF2" w:rsidRPr="009D6608" w:rsidRDefault="005D1BF2" w:rsidP="009D6608">
      <w:pPr>
        <w:spacing w:line="288" w:lineRule="auto"/>
        <w:rPr>
          <w:rFonts w:cs="Arial"/>
          <w:spacing w:val="-6"/>
          <w:sz w:val="24"/>
        </w:rPr>
      </w:pPr>
      <w:r w:rsidRPr="009D6608">
        <w:rPr>
          <w:rFonts w:cs="Arial"/>
          <w:spacing w:val="-6"/>
          <w:sz w:val="24"/>
        </w:rPr>
        <w:t xml:space="preserve">Con fundamento </w:t>
      </w:r>
      <w:r w:rsidR="00107874" w:rsidRPr="009D6608">
        <w:rPr>
          <w:rFonts w:cs="Arial"/>
          <w:spacing w:val="-6"/>
          <w:sz w:val="24"/>
        </w:rPr>
        <w:t xml:space="preserve">precisamente </w:t>
      </w:r>
      <w:r w:rsidRPr="009D6608">
        <w:rPr>
          <w:rFonts w:cs="Arial"/>
          <w:spacing w:val="-6"/>
          <w:sz w:val="24"/>
        </w:rPr>
        <w:t>en ese argumento, esta misma Corporación</w:t>
      </w:r>
      <w:r w:rsidR="00107874" w:rsidRPr="009D6608">
        <w:rPr>
          <w:rFonts w:cs="Arial"/>
          <w:spacing w:val="-6"/>
          <w:sz w:val="24"/>
        </w:rPr>
        <w:t xml:space="preserve"> desde tiempo atrás</w:t>
      </w:r>
      <w:r w:rsidR="00DD09CE" w:rsidRPr="009D6608">
        <w:rPr>
          <w:rStyle w:val="Refdenotaalpie"/>
          <w:rFonts w:cs="Arial"/>
          <w:spacing w:val="-6"/>
          <w:sz w:val="18"/>
        </w:rPr>
        <w:footnoteReference w:id="3"/>
      </w:r>
      <w:r w:rsidR="00107874" w:rsidRPr="009D6608">
        <w:rPr>
          <w:rFonts w:cs="Arial"/>
          <w:spacing w:val="-6"/>
          <w:sz w:val="24"/>
        </w:rPr>
        <w:t xml:space="preserve"> ya había sostenido situación similar en lo atinente al delito de omisión de agente retenedor, y recientemente lo reiteró en los siguientes términos</w:t>
      </w:r>
      <w:r w:rsidR="00E336AC" w:rsidRPr="009D6608">
        <w:rPr>
          <w:rFonts w:cs="Arial"/>
          <w:spacing w:val="-6"/>
          <w:sz w:val="24"/>
        </w:rPr>
        <w:t>:</w:t>
      </w:r>
    </w:p>
    <w:p w14:paraId="3E125928" w14:textId="77777777" w:rsidR="0014146D" w:rsidRPr="009D6608" w:rsidRDefault="0014146D" w:rsidP="009D6608">
      <w:pPr>
        <w:spacing w:line="288" w:lineRule="auto"/>
        <w:rPr>
          <w:rFonts w:ascii="Verdana" w:eastAsia="Adobe Gothic Std B" w:hAnsi="Verdana" w:cs="Arial"/>
          <w:spacing w:val="-6"/>
          <w:sz w:val="18"/>
          <w:szCs w:val="20"/>
        </w:rPr>
      </w:pPr>
    </w:p>
    <w:p w14:paraId="0EF5973E" w14:textId="22DCD77F" w:rsidR="00E336AC" w:rsidRPr="00DB47F1" w:rsidRDefault="0014146D" w:rsidP="00DB47F1">
      <w:pPr>
        <w:spacing w:line="240" w:lineRule="auto"/>
        <w:ind w:left="426" w:right="420"/>
        <w:rPr>
          <w:rFonts w:cs="Tahoma"/>
          <w:spacing w:val="-6"/>
          <w:sz w:val="22"/>
          <w:szCs w:val="20"/>
        </w:rPr>
      </w:pPr>
      <w:r w:rsidRPr="00DB47F1">
        <w:rPr>
          <w:rFonts w:eastAsia="Adobe Gothic Std B" w:cs="Tahoma"/>
          <w:spacing w:val="-6"/>
          <w:sz w:val="22"/>
          <w:szCs w:val="20"/>
        </w:rPr>
        <w:t xml:space="preserve">“[…] si la Defensa pretendía cuestionar la autenticidad de las declaraciones tributarias aportadas por la Fiscalía al proceso con base en el argumento consistente en que las grafías que aparecían consignadas en las mismas no podían corresponder a las de la Procesada, acorde con lo preceptuado por el aludido principio de </w:t>
      </w:r>
      <w:r w:rsidRPr="00DB47F1">
        <w:rPr>
          <w:rFonts w:eastAsia="Adobe Gothic Std B" w:cs="Tahoma"/>
          <w:i/>
          <w:spacing w:val="-6"/>
          <w:sz w:val="22"/>
          <w:szCs w:val="20"/>
        </w:rPr>
        <w:t>la incumbencia probatoria</w:t>
      </w:r>
      <w:r w:rsidRPr="00DB47F1">
        <w:rPr>
          <w:rFonts w:eastAsia="Adobe Gothic Std B" w:cs="Tahoma"/>
          <w:spacing w:val="-6"/>
          <w:sz w:val="22"/>
          <w:szCs w:val="20"/>
        </w:rPr>
        <w:t>, era obvio que le asistía la carga de demostrar, mediante el empleo de los medios de conocimientos pertinentes, que las signaturas fueron hechas por alguna otra persona diferente a la acusada. Pero vemos que la realidad probatoria nos demuestra que la Defensa no cumplió con dicha carga, razón por la que se puede concluir que todo lo dicho, en tales términos, por los apelantes para cuestionar la autenticidad d</w:t>
      </w:r>
      <w:r w:rsidR="00DD09CE" w:rsidRPr="00DB47F1">
        <w:rPr>
          <w:rFonts w:eastAsia="Adobe Gothic Std B" w:cs="Tahoma"/>
          <w:spacing w:val="-6"/>
          <w:sz w:val="22"/>
          <w:szCs w:val="20"/>
        </w:rPr>
        <w:t xml:space="preserve">e los documentos de marras son </w:t>
      </w:r>
      <w:r w:rsidRPr="00DB47F1">
        <w:rPr>
          <w:rFonts w:eastAsia="Adobe Gothic Std B" w:cs="Tahoma"/>
          <w:spacing w:val="-6"/>
          <w:sz w:val="22"/>
          <w:szCs w:val="20"/>
        </w:rPr>
        <w:t xml:space="preserve">unas simples y meras especulaciones que en nada afectan la presunción de autenticidad que amparan a las enunciadas declaraciones tributarias […]”. </w:t>
      </w:r>
      <w:r w:rsidR="0043300B" w:rsidRPr="00DB47F1">
        <w:rPr>
          <w:rStyle w:val="Refdenotaalpie"/>
          <w:rFonts w:ascii="Tahoma" w:eastAsia="Adobe Gothic Std B" w:hAnsi="Tahoma" w:cs="Tahoma"/>
          <w:spacing w:val="-6"/>
          <w:sz w:val="22"/>
          <w:szCs w:val="20"/>
        </w:rPr>
        <w:footnoteReference w:id="4"/>
      </w:r>
      <w:r w:rsidRPr="00DB47F1">
        <w:rPr>
          <w:rFonts w:eastAsia="Adobe Gothic Std B" w:cs="Tahoma"/>
          <w:spacing w:val="-6"/>
          <w:sz w:val="22"/>
          <w:szCs w:val="20"/>
        </w:rPr>
        <w:t xml:space="preserve"> </w:t>
      </w:r>
    </w:p>
    <w:p w14:paraId="53ED1B51" w14:textId="77777777" w:rsidR="0015473B" w:rsidRPr="009D6608" w:rsidRDefault="0015473B" w:rsidP="009D6608">
      <w:pPr>
        <w:spacing w:line="288" w:lineRule="auto"/>
        <w:rPr>
          <w:rFonts w:cs="Arial"/>
          <w:spacing w:val="-6"/>
          <w:sz w:val="24"/>
        </w:rPr>
      </w:pPr>
    </w:p>
    <w:p w14:paraId="0C8382C9" w14:textId="77777777" w:rsidR="005D288D" w:rsidRPr="009D6608" w:rsidRDefault="0014146D" w:rsidP="009D6608">
      <w:pPr>
        <w:spacing w:line="288" w:lineRule="auto"/>
        <w:rPr>
          <w:rFonts w:cs="Arial"/>
          <w:spacing w:val="-6"/>
          <w:sz w:val="24"/>
        </w:rPr>
      </w:pPr>
      <w:r w:rsidRPr="009D6608">
        <w:rPr>
          <w:rFonts w:cs="Arial"/>
          <w:spacing w:val="-6"/>
          <w:sz w:val="24"/>
        </w:rPr>
        <w:t>La anterior a</w:t>
      </w:r>
      <w:r w:rsidR="00472881" w:rsidRPr="009D6608">
        <w:rPr>
          <w:rFonts w:cs="Arial"/>
          <w:spacing w:val="-6"/>
          <w:sz w:val="24"/>
        </w:rPr>
        <w:t xml:space="preserve">firmación </w:t>
      </w:r>
      <w:r w:rsidR="001868FE" w:rsidRPr="009D6608">
        <w:rPr>
          <w:rFonts w:cs="Arial"/>
          <w:spacing w:val="-6"/>
          <w:sz w:val="24"/>
        </w:rPr>
        <w:t xml:space="preserve">guarda coherencia con la denominada </w:t>
      </w:r>
      <w:r w:rsidR="001868FE" w:rsidRPr="009D6608">
        <w:rPr>
          <w:rFonts w:cs="Arial"/>
          <w:i/>
          <w:spacing w:val="-6"/>
          <w:sz w:val="24"/>
        </w:rPr>
        <w:t>carga dinámica de la prueba</w:t>
      </w:r>
      <w:r w:rsidR="001868FE" w:rsidRPr="009D6608">
        <w:rPr>
          <w:rFonts w:cs="Arial"/>
          <w:spacing w:val="-6"/>
          <w:sz w:val="24"/>
        </w:rPr>
        <w:t>, en cuanto, una vez que el órgano de persecución penal cumple con el deber de demostrar los elementos básic</w:t>
      </w:r>
      <w:r w:rsidR="00127748" w:rsidRPr="009D6608">
        <w:rPr>
          <w:rFonts w:cs="Arial"/>
          <w:spacing w:val="-6"/>
          <w:sz w:val="24"/>
        </w:rPr>
        <w:t>os de la acusación, al procesado</w:t>
      </w:r>
      <w:r w:rsidR="001868FE" w:rsidRPr="009D6608">
        <w:rPr>
          <w:rFonts w:cs="Arial"/>
          <w:spacing w:val="-6"/>
          <w:sz w:val="24"/>
        </w:rPr>
        <w:t xml:space="preserve"> </w:t>
      </w:r>
      <w:r w:rsidR="00127748" w:rsidRPr="009D6608">
        <w:rPr>
          <w:rFonts w:cs="Arial"/>
          <w:spacing w:val="-6"/>
          <w:sz w:val="24"/>
        </w:rPr>
        <w:t xml:space="preserve">se le impone el compromiso de </w:t>
      </w:r>
      <w:r w:rsidR="00F76746" w:rsidRPr="009D6608">
        <w:rPr>
          <w:rFonts w:cs="Arial"/>
          <w:spacing w:val="-6"/>
          <w:sz w:val="24"/>
        </w:rPr>
        <w:t xml:space="preserve">soportar </w:t>
      </w:r>
      <w:r w:rsidR="00127748" w:rsidRPr="009D6608">
        <w:rPr>
          <w:rFonts w:cs="Arial"/>
          <w:spacing w:val="-6"/>
          <w:sz w:val="24"/>
        </w:rPr>
        <w:t xml:space="preserve">lo contrario en caso de que pretenda desvirtuar lo aseverado por medio de la denominada defensa activa o proactiva (consistente en intentar acreditar los supuestos de hecho en los cuales funda su medio de refutación). No se trata por tanto de invertir la carga de la prueba, sino de poner las cosas en su justa dimensión, como quiera que a la Fiscalía no se le puede atribuir la obligación de allegar prueba </w:t>
      </w:r>
      <w:r w:rsidR="00F76746" w:rsidRPr="009D6608">
        <w:rPr>
          <w:rFonts w:cs="Arial"/>
          <w:spacing w:val="-6"/>
          <w:sz w:val="24"/>
        </w:rPr>
        <w:t xml:space="preserve">en contravía de </w:t>
      </w:r>
      <w:r w:rsidR="00127748" w:rsidRPr="009D6608">
        <w:rPr>
          <w:rFonts w:cs="Arial"/>
          <w:spacing w:val="-6"/>
          <w:sz w:val="24"/>
        </w:rPr>
        <w:t>sus pretensiones procesales, aunque desde luego en virtud del principio de lealtad procesal sí está en el deber de poner al descubierto toda aquello que haya entrado a su conocimiento y que directa o indirectamente pudiera beneficiar al acusado.</w:t>
      </w:r>
    </w:p>
    <w:p w14:paraId="3E76DCE5" w14:textId="77777777" w:rsidR="005D288D" w:rsidRPr="009D6608" w:rsidRDefault="005D288D" w:rsidP="009D6608">
      <w:pPr>
        <w:spacing w:line="288" w:lineRule="auto"/>
        <w:rPr>
          <w:rFonts w:cs="Arial"/>
          <w:spacing w:val="-6"/>
          <w:sz w:val="24"/>
        </w:rPr>
      </w:pPr>
    </w:p>
    <w:p w14:paraId="572027BA" w14:textId="2C3D15B7" w:rsidR="0024761D" w:rsidRPr="009D6608" w:rsidRDefault="0024761D" w:rsidP="009D6608">
      <w:pPr>
        <w:spacing w:line="288" w:lineRule="auto"/>
        <w:rPr>
          <w:rFonts w:cs="Arial"/>
          <w:spacing w:val="-6"/>
          <w:sz w:val="24"/>
        </w:rPr>
      </w:pPr>
      <w:r w:rsidRPr="009D6608">
        <w:rPr>
          <w:rFonts w:cs="Tahoma"/>
          <w:spacing w:val="-6"/>
          <w:sz w:val="24"/>
        </w:rPr>
        <w:t>Sobre el particular la jurisprudencia nacional ha concluido:</w:t>
      </w:r>
    </w:p>
    <w:p w14:paraId="07A0FABE" w14:textId="77777777" w:rsidR="0024761D" w:rsidRPr="009D6608" w:rsidRDefault="0024761D" w:rsidP="009D6608">
      <w:pPr>
        <w:pStyle w:val="TITULO"/>
        <w:spacing w:before="71" w:after="71" w:line="288" w:lineRule="auto"/>
        <w:ind w:left="567" w:right="618"/>
        <w:rPr>
          <w:rFonts w:ascii="Verdana" w:hAnsi="Verdana" w:cs="Tahoma"/>
          <w:b w:val="0"/>
          <w:spacing w:val="-6"/>
          <w:sz w:val="18"/>
          <w:szCs w:val="20"/>
          <w:u w:val="none"/>
        </w:rPr>
      </w:pPr>
    </w:p>
    <w:p w14:paraId="45BFFB47" w14:textId="77777777" w:rsidR="0024761D" w:rsidRPr="00DB47F1" w:rsidRDefault="0024761D" w:rsidP="00DB47F1">
      <w:pPr>
        <w:pStyle w:val="TITULO"/>
        <w:spacing w:before="71" w:after="71"/>
        <w:ind w:left="426" w:right="420"/>
        <w:rPr>
          <w:rFonts w:ascii="Tahoma" w:hAnsi="Tahoma" w:cs="Tahoma"/>
          <w:b w:val="0"/>
          <w:spacing w:val="-6"/>
          <w:sz w:val="22"/>
          <w:szCs w:val="22"/>
          <w:u w:val="none"/>
        </w:rPr>
      </w:pPr>
      <w:r w:rsidRPr="00DB47F1">
        <w:rPr>
          <w:rFonts w:ascii="Tahoma" w:hAnsi="Tahoma" w:cs="Tahoma"/>
          <w:b w:val="0"/>
          <w:spacing w:val="-6"/>
          <w:sz w:val="22"/>
          <w:szCs w:val="22"/>
          <w:u w:val="none"/>
        </w:rPr>
        <w:t xml:space="preserve">“[…] </w:t>
      </w:r>
      <w:r w:rsidRPr="00DB47F1">
        <w:rPr>
          <w:rFonts w:ascii="Tahoma" w:hAnsi="Tahoma" w:cs="Tahoma"/>
          <w:b w:val="0"/>
          <w:spacing w:val="-6"/>
          <w:sz w:val="22"/>
          <w:szCs w:val="22"/>
          <w:u w:val="none"/>
          <w:lang w:val="es-CO"/>
        </w:rPr>
        <w:t xml:space="preserve">si bien, como ya se anotó, el principio de presunción de inocencia demanda del Estado demostrar los elementos suficientes para sustentar la solicitud de condena, no puede pasarse por alto que </w:t>
      </w:r>
      <w:r w:rsidRPr="00DB47F1">
        <w:rPr>
          <w:rFonts w:ascii="Tahoma" w:hAnsi="Tahoma" w:cs="Tahoma"/>
          <w:spacing w:val="-6"/>
          <w:sz w:val="22"/>
          <w:szCs w:val="22"/>
          <w:u w:val="none"/>
          <w:lang w:val="es-CO"/>
        </w:rPr>
        <w:t>en los eventos en los cuales la Fiscalía cumple con la carga probatoria necesaria, allegando pruebas suficientes para determinar la existencia del delito y la participación que en el mismo tiene el acusado, si lo buscado es controvertir la validez o capacidad suasoria de esos elementos, es a la contraparte, dígase defensa o procesado, a quien corresponde entregar los elementos de juicio suficientes para soportar su pretensión</w:t>
      </w:r>
      <w:r w:rsidRPr="00DB47F1">
        <w:rPr>
          <w:rFonts w:ascii="Tahoma" w:hAnsi="Tahoma" w:cs="Tahoma"/>
          <w:b w:val="0"/>
          <w:spacing w:val="-6"/>
          <w:sz w:val="22"/>
          <w:szCs w:val="22"/>
          <w:u w:val="none"/>
          <w:lang w:val="es-CO"/>
        </w:rPr>
        <w:t>.</w:t>
      </w:r>
    </w:p>
    <w:p w14:paraId="7117ABBB" w14:textId="77777777" w:rsidR="0024761D" w:rsidRPr="00DB47F1" w:rsidRDefault="0024761D" w:rsidP="00DB47F1">
      <w:pPr>
        <w:spacing w:line="240" w:lineRule="auto"/>
        <w:ind w:left="426" w:right="420"/>
        <w:rPr>
          <w:rFonts w:cs="Tahoma"/>
          <w:spacing w:val="-6"/>
          <w:sz w:val="22"/>
          <w:szCs w:val="22"/>
          <w:lang w:val="es-CO"/>
        </w:rPr>
      </w:pPr>
    </w:p>
    <w:p w14:paraId="34241614" w14:textId="77777777"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“Desde luego la Corte, conociendo el origen y aplicación de la teoría de la carga dinámica de la prueba</w:t>
      </w:r>
      <w:r w:rsidRPr="00DB47F1">
        <w:rPr>
          <w:rStyle w:val="Refdenotaalpie"/>
          <w:rFonts w:ascii="Tahoma" w:eastAsia="Tahoma" w:hAnsi="Tahoma" w:cs="Tahoma"/>
          <w:spacing w:val="-6"/>
          <w:sz w:val="22"/>
          <w:szCs w:val="22"/>
          <w:lang w:val="es-CO"/>
        </w:rPr>
        <w:footnoteReference w:id="5"/>
      </w:r>
      <w:r w:rsidRPr="00DB47F1">
        <w:rPr>
          <w:rFonts w:cs="Tahoma"/>
          <w:spacing w:val="-6"/>
          <w:sz w:val="22"/>
          <w:szCs w:val="22"/>
          <w:lang w:val="es-CO"/>
        </w:rPr>
        <w:t>, reconoce su muy limitada aplicación en el cam</w:t>
      </w:r>
      <w:bookmarkStart w:id="0" w:name="_GoBack"/>
      <w:bookmarkEnd w:id="0"/>
      <w:r w:rsidRPr="00DB47F1">
        <w:rPr>
          <w:rFonts w:cs="Tahoma"/>
          <w:spacing w:val="-6"/>
          <w:sz w:val="22"/>
          <w:szCs w:val="22"/>
          <w:lang w:val="es-CO"/>
        </w:rPr>
        <w:t xml:space="preserve">po penal, pues, no se trata </w:t>
      </w:r>
      <w:r w:rsidRPr="00DB47F1">
        <w:rPr>
          <w:rFonts w:cs="Tahoma"/>
          <w:spacing w:val="-6"/>
          <w:sz w:val="22"/>
          <w:szCs w:val="22"/>
          <w:lang w:val="es-CO"/>
        </w:rPr>
        <w:lastRenderedPageBreak/>
        <w:t>de variar el concepto ya arraigado de que es al Estado, por acción de la Fiscalía General de la Nación, a quien le compete demostrar todas las aristas necesarias para la determinación de responsabilidad penal.</w:t>
      </w:r>
    </w:p>
    <w:p w14:paraId="676FBB87" w14:textId="77777777" w:rsidR="0024761D" w:rsidRPr="00DB47F1" w:rsidRDefault="0024761D" w:rsidP="00DB47F1">
      <w:pPr>
        <w:spacing w:line="240" w:lineRule="auto"/>
        <w:ind w:left="426" w:right="420"/>
        <w:rPr>
          <w:rFonts w:cs="Tahoma"/>
          <w:spacing w:val="-6"/>
          <w:sz w:val="22"/>
          <w:szCs w:val="22"/>
          <w:lang w:val="es-CO"/>
        </w:rPr>
      </w:pPr>
    </w:p>
    <w:p w14:paraId="447A2813" w14:textId="6BDB5C59"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 xml:space="preserve">Pero, dentro de criterios lógicos y racionales, </w:t>
      </w:r>
      <w:r w:rsidRPr="00DB47F1">
        <w:rPr>
          <w:rFonts w:cs="Tahoma"/>
          <w:b/>
          <w:spacing w:val="-6"/>
          <w:sz w:val="22"/>
          <w:szCs w:val="22"/>
          <w:lang w:val="es-CO"/>
        </w:rPr>
        <w:t>es claro que existen elementos de juicio o medios probatorios que sólo se hallan a la mano del procesado o su defensor y, si estos pretenden ser utilizados por ellos a fin de demostrar circunstancias que controviertan las pruebas objetivas que en su contra ha recaudado el ente instructor, mal puede pedirse de éste conocer esos elementos o la forma de allegarse al proceso</w:t>
      </w:r>
      <w:r w:rsidRPr="00DB47F1">
        <w:rPr>
          <w:rFonts w:cs="Tahoma"/>
          <w:spacing w:val="-6"/>
          <w:sz w:val="22"/>
          <w:szCs w:val="22"/>
          <w:lang w:val="es-CO"/>
        </w:rPr>
        <w:t>.</w:t>
      </w:r>
    </w:p>
    <w:p w14:paraId="1D602850" w14:textId="77777777" w:rsidR="0024761D" w:rsidRPr="00DB47F1" w:rsidRDefault="0024761D" w:rsidP="00DB47F1">
      <w:pPr>
        <w:spacing w:line="240" w:lineRule="auto"/>
        <w:ind w:left="426" w:right="420"/>
        <w:rPr>
          <w:rFonts w:cs="Tahoma"/>
          <w:spacing w:val="-6"/>
          <w:sz w:val="22"/>
          <w:szCs w:val="22"/>
          <w:lang w:val="es-CO"/>
        </w:rPr>
      </w:pPr>
    </w:p>
    <w:p w14:paraId="0CF73C83" w14:textId="7FDD6793"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 xml:space="preserve">Por eso, el concepto de carga dinámica de la prueba así restrictivamente aplicado -no para que al procesado o a la defensa se le demande probar lo que compete al Estado, </w:t>
      </w:r>
      <w:r w:rsidRPr="00DB47F1">
        <w:rPr>
          <w:rFonts w:cs="Tahoma"/>
          <w:b/>
          <w:spacing w:val="-6"/>
          <w:sz w:val="22"/>
          <w:szCs w:val="22"/>
          <w:lang w:val="es-CO"/>
        </w:rPr>
        <w:t>sino para desvirtuar lo ya probado por éste</w:t>
      </w:r>
      <w:r w:rsidRPr="00DB47F1">
        <w:rPr>
          <w:rFonts w:cs="Tahoma"/>
          <w:spacing w:val="-6"/>
          <w:sz w:val="22"/>
          <w:szCs w:val="22"/>
          <w:lang w:val="es-CO"/>
        </w:rPr>
        <w:t>-, de ninguna manera repugna el concepto clásico de carga de la prueba en materia penal, ni mucho menos afecta derechos fundamentales del acusado. Simplemente pretende entronizar en el derecho penal criterios racionales y eminentemente lógicos respecto de las pretensiones de las partes y los medios necesarios para hacerlas valer.</w:t>
      </w:r>
    </w:p>
    <w:p w14:paraId="03D930F4" w14:textId="77777777" w:rsidR="0024761D" w:rsidRPr="00DB47F1" w:rsidRDefault="0024761D" w:rsidP="00DB47F1">
      <w:pPr>
        <w:spacing w:line="240" w:lineRule="auto"/>
        <w:ind w:left="426" w:right="420"/>
        <w:rPr>
          <w:rFonts w:cs="Tahoma"/>
          <w:spacing w:val="-6"/>
          <w:sz w:val="22"/>
          <w:szCs w:val="22"/>
          <w:lang w:val="es-CO"/>
        </w:rPr>
      </w:pPr>
    </w:p>
    <w:p w14:paraId="3E37BF6E" w14:textId="0D43DF62"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 xml:space="preserve">Porque, debe relevarse, no se trata de que el Estado deponga su obligación de demostrar la existencia del hecho punible y la participación que en el mismo tenga el procesado, </w:t>
      </w:r>
      <w:r w:rsidRPr="00DB47F1">
        <w:rPr>
          <w:rFonts w:cs="Tahoma"/>
          <w:b/>
          <w:spacing w:val="-6"/>
          <w:sz w:val="22"/>
          <w:szCs w:val="22"/>
          <w:lang w:val="es-CO"/>
        </w:rPr>
        <w:t>sino de hacer radicar en cabeza de éste el deber de ofrecer los elementos de juicio suficientes, si esa es su pretensión, para controvertir las pruebas que en tal sentido ha aportado el ente investigador</w:t>
      </w:r>
      <w:r w:rsidRPr="00DB47F1">
        <w:rPr>
          <w:rFonts w:cs="Tahoma"/>
          <w:spacing w:val="-6"/>
          <w:sz w:val="22"/>
          <w:szCs w:val="22"/>
          <w:lang w:val="es-CO"/>
        </w:rPr>
        <w:t>”</w:t>
      </w:r>
      <w:r w:rsidRPr="00DB47F1">
        <w:rPr>
          <w:rStyle w:val="Refdenotaalpie"/>
          <w:rFonts w:ascii="Tahoma" w:hAnsi="Tahoma" w:cs="Tahoma"/>
          <w:spacing w:val="-6"/>
          <w:sz w:val="22"/>
          <w:szCs w:val="22"/>
          <w:lang w:val="es-CO"/>
        </w:rPr>
        <w:footnoteReference w:id="6"/>
      </w:r>
      <w:r w:rsidRPr="00DB47F1">
        <w:rPr>
          <w:rFonts w:cs="Tahoma"/>
          <w:spacing w:val="-6"/>
          <w:sz w:val="22"/>
          <w:szCs w:val="22"/>
          <w:lang w:val="es-CO"/>
        </w:rPr>
        <w:t xml:space="preserve"> -énfasis suplido-.  </w:t>
      </w:r>
    </w:p>
    <w:p w14:paraId="7BB7C10A" w14:textId="77777777" w:rsidR="0024761D" w:rsidRPr="009D6608" w:rsidRDefault="0024761D" w:rsidP="009D6608">
      <w:pPr>
        <w:spacing w:line="288" w:lineRule="auto"/>
        <w:rPr>
          <w:rFonts w:eastAsia="Arial Unicode MS" w:cs="Tahoma"/>
          <w:spacing w:val="-6"/>
          <w:sz w:val="24"/>
          <w:lang w:val="es-CO"/>
        </w:rPr>
      </w:pPr>
    </w:p>
    <w:p w14:paraId="537593EB" w14:textId="72701004" w:rsidR="0024761D" w:rsidRPr="009D6608" w:rsidRDefault="0024761D" w:rsidP="009D6608">
      <w:pPr>
        <w:spacing w:line="288" w:lineRule="auto"/>
        <w:rPr>
          <w:rFonts w:eastAsia="Arial Unicode MS" w:cs="Tahoma"/>
          <w:spacing w:val="-6"/>
          <w:sz w:val="24"/>
          <w:lang w:val="es-CO"/>
        </w:rPr>
      </w:pPr>
      <w:r w:rsidRPr="009D6608">
        <w:rPr>
          <w:rFonts w:eastAsia="Arial Unicode MS" w:cs="Tahoma"/>
          <w:spacing w:val="-6"/>
          <w:sz w:val="24"/>
          <w:lang w:val="es-CO"/>
        </w:rPr>
        <w:t>Nótese que la Corte en sus fallos, previo concepto favorable en todos esos casos de la Procuraduría Delegada, insta a hacer una reflexión más racional de la prueba y destaca algo que para esta Sala de Decisión es bien importante: una cosa es que el Estado no tenga pruebas del ilícito y quiera suplir esa deficiencia invirtiendo la carga de probar -</w:t>
      </w:r>
      <w:proofErr w:type="spellStart"/>
      <w:r w:rsidRPr="009D6608">
        <w:rPr>
          <w:rFonts w:cs="Tahoma"/>
          <w:i/>
          <w:iCs/>
          <w:color w:val="000000"/>
          <w:spacing w:val="-6"/>
          <w:sz w:val="24"/>
        </w:rPr>
        <w:t>onus</w:t>
      </w:r>
      <w:proofErr w:type="spellEnd"/>
      <w:r w:rsidRPr="009D6608">
        <w:rPr>
          <w:rFonts w:cs="Tahoma"/>
          <w:i/>
          <w:iCs/>
          <w:color w:val="000000"/>
          <w:spacing w:val="-6"/>
          <w:sz w:val="24"/>
        </w:rPr>
        <w:t xml:space="preserve"> probando</w:t>
      </w:r>
      <w:r w:rsidRPr="009D6608">
        <w:rPr>
          <w:rFonts w:cs="Tahoma"/>
          <w:color w:val="000000"/>
          <w:spacing w:val="-6"/>
          <w:sz w:val="24"/>
        </w:rPr>
        <w:t xml:space="preserve"> asignado al Estado- </w:t>
      </w:r>
      <w:r w:rsidR="00710E6C" w:rsidRPr="009D6608">
        <w:rPr>
          <w:rFonts w:cs="Tahoma"/>
          <w:color w:val="000000"/>
          <w:spacing w:val="-6"/>
          <w:sz w:val="24"/>
        </w:rPr>
        <w:t>para adjudicársela al</w:t>
      </w:r>
      <w:r w:rsidRPr="009D6608">
        <w:rPr>
          <w:rFonts w:eastAsia="Arial Unicode MS" w:cs="Tahoma"/>
          <w:spacing w:val="-6"/>
          <w:sz w:val="24"/>
          <w:lang w:val="es-CO"/>
        </w:rPr>
        <w:t xml:space="preserve"> acusado, y otra diferente es, que </w:t>
      </w:r>
      <w:r w:rsidR="00102ECA" w:rsidRPr="009D6608">
        <w:rPr>
          <w:rFonts w:eastAsia="Arial Unicode MS" w:cs="Tahoma"/>
          <w:spacing w:val="-6"/>
          <w:sz w:val="24"/>
          <w:lang w:val="es-CO"/>
        </w:rPr>
        <w:t xml:space="preserve">al </w:t>
      </w:r>
      <w:r w:rsidR="00FA6071" w:rsidRPr="009D6608">
        <w:rPr>
          <w:rFonts w:eastAsia="Arial Unicode MS" w:cs="Tahoma"/>
          <w:spacing w:val="-6"/>
          <w:sz w:val="24"/>
          <w:lang w:val="es-CO"/>
        </w:rPr>
        <w:t xml:space="preserve">obrar </w:t>
      </w:r>
      <w:r w:rsidRPr="009D6608">
        <w:rPr>
          <w:rFonts w:eastAsia="Arial Unicode MS" w:cs="Tahoma"/>
          <w:spacing w:val="-6"/>
          <w:sz w:val="24"/>
          <w:lang w:val="es-CO"/>
        </w:rPr>
        <w:t>elementos de convicción que enseñan la ilicitud, el deber de desvirtuar esa inferencia está a cargo de la parte contra la cual se aduce</w:t>
      </w:r>
      <w:r w:rsidR="00710E6C" w:rsidRPr="009D6608">
        <w:rPr>
          <w:rFonts w:eastAsia="Arial Unicode MS" w:cs="Tahoma"/>
          <w:spacing w:val="-6"/>
          <w:sz w:val="24"/>
          <w:lang w:val="es-CO"/>
        </w:rPr>
        <w:t>.</w:t>
      </w:r>
      <w:r w:rsidRPr="009D6608">
        <w:rPr>
          <w:rFonts w:eastAsia="Arial Unicode MS" w:cs="Tahoma"/>
          <w:spacing w:val="-6"/>
          <w:sz w:val="24"/>
          <w:lang w:val="es-CO"/>
        </w:rPr>
        <w:t xml:space="preserve"> </w:t>
      </w:r>
    </w:p>
    <w:p w14:paraId="60B87ECD" w14:textId="77777777" w:rsidR="0024761D" w:rsidRPr="009D6608" w:rsidRDefault="0024761D" w:rsidP="009D6608">
      <w:pPr>
        <w:spacing w:line="288" w:lineRule="auto"/>
        <w:rPr>
          <w:rFonts w:eastAsia="Arial Unicode MS" w:cs="Tahoma"/>
          <w:spacing w:val="-6"/>
          <w:sz w:val="24"/>
          <w:lang w:val="es-CO"/>
        </w:rPr>
      </w:pPr>
    </w:p>
    <w:p w14:paraId="166F5680" w14:textId="4F803E22" w:rsidR="0024761D" w:rsidRPr="009D6608" w:rsidRDefault="00710E6C" w:rsidP="009D6608">
      <w:pPr>
        <w:spacing w:line="288" w:lineRule="auto"/>
        <w:rPr>
          <w:rFonts w:cs="Tahoma"/>
          <w:iCs/>
          <w:spacing w:val="-6"/>
          <w:sz w:val="24"/>
        </w:rPr>
      </w:pPr>
      <w:r w:rsidRPr="009D6608">
        <w:rPr>
          <w:rFonts w:cs="Tahoma"/>
          <w:iCs/>
          <w:spacing w:val="-6"/>
          <w:sz w:val="24"/>
        </w:rPr>
        <w:t>L</w:t>
      </w:r>
      <w:r w:rsidR="0024761D" w:rsidRPr="009D6608">
        <w:rPr>
          <w:rFonts w:cs="Tahoma"/>
          <w:iCs/>
          <w:spacing w:val="-6"/>
          <w:sz w:val="24"/>
        </w:rPr>
        <w:t>o anterior es aún más relevante para el caso del delito que se juzga, cuando</w:t>
      </w:r>
      <w:r w:rsidR="00DD09CE" w:rsidRPr="009D6608">
        <w:rPr>
          <w:rFonts w:cs="Tahoma"/>
          <w:iCs/>
          <w:spacing w:val="-6"/>
          <w:sz w:val="24"/>
        </w:rPr>
        <w:t xml:space="preserve"> el órgano de cierre</w:t>
      </w:r>
      <w:r w:rsidR="0024761D" w:rsidRPr="009D6608">
        <w:rPr>
          <w:rFonts w:cs="Tahoma"/>
          <w:iCs/>
          <w:spacing w:val="-6"/>
          <w:sz w:val="24"/>
        </w:rPr>
        <w:t xml:space="preserve"> </w:t>
      </w:r>
      <w:r w:rsidR="00DD09CE" w:rsidRPr="009D6608">
        <w:rPr>
          <w:rFonts w:cs="Tahoma"/>
          <w:iCs/>
          <w:spacing w:val="-6"/>
          <w:sz w:val="24"/>
        </w:rPr>
        <w:t xml:space="preserve">desde hace ya buen tiempo optó </w:t>
      </w:r>
      <w:r w:rsidR="0024761D" w:rsidRPr="009D6608">
        <w:rPr>
          <w:rFonts w:cs="Tahoma"/>
          <w:iCs/>
          <w:spacing w:val="-6"/>
          <w:sz w:val="24"/>
        </w:rPr>
        <w:t xml:space="preserve">por aplicar la teoría de la carga dinámica de la prueba </w:t>
      </w:r>
      <w:r w:rsidR="0058498C" w:rsidRPr="009D6608">
        <w:rPr>
          <w:rFonts w:cs="Tahoma"/>
          <w:iCs/>
          <w:spacing w:val="-6"/>
          <w:sz w:val="24"/>
        </w:rPr>
        <w:t xml:space="preserve">precisamente </w:t>
      </w:r>
      <w:r w:rsidR="0024761D" w:rsidRPr="009D6608">
        <w:rPr>
          <w:rFonts w:cs="Tahoma"/>
          <w:iCs/>
          <w:spacing w:val="-6"/>
          <w:sz w:val="24"/>
        </w:rPr>
        <w:t xml:space="preserve">en </w:t>
      </w:r>
      <w:r w:rsidR="0058498C" w:rsidRPr="009D6608">
        <w:rPr>
          <w:rFonts w:cs="Tahoma"/>
          <w:iCs/>
          <w:spacing w:val="-6"/>
          <w:sz w:val="24"/>
        </w:rPr>
        <w:t xml:space="preserve">los delitos de </w:t>
      </w:r>
      <w:r w:rsidR="0024761D" w:rsidRPr="009D6608">
        <w:rPr>
          <w:rFonts w:cs="Tahoma"/>
          <w:iCs/>
          <w:spacing w:val="-6"/>
          <w:sz w:val="24"/>
        </w:rPr>
        <w:t>omisión del agente retenedor o recaudador, como pasa a verse:</w:t>
      </w:r>
    </w:p>
    <w:p w14:paraId="48563541" w14:textId="77777777" w:rsidR="0024761D" w:rsidRPr="009D6608" w:rsidRDefault="0024761D" w:rsidP="009D6608">
      <w:pPr>
        <w:spacing w:line="288" w:lineRule="auto"/>
        <w:ind w:left="567" w:right="618"/>
        <w:rPr>
          <w:rFonts w:ascii="Verdana" w:hAnsi="Verdana" w:cs="Arial"/>
          <w:spacing w:val="-6"/>
          <w:sz w:val="18"/>
          <w:szCs w:val="20"/>
        </w:rPr>
      </w:pPr>
    </w:p>
    <w:p w14:paraId="2E45E6C4" w14:textId="5164CD92" w:rsidR="0024761D" w:rsidRPr="00DB47F1" w:rsidRDefault="0024761D" w:rsidP="00DB47F1">
      <w:pPr>
        <w:spacing w:line="240" w:lineRule="auto"/>
        <w:ind w:left="426" w:right="420"/>
        <w:rPr>
          <w:rFonts w:cs="Tahoma"/>
          <w:spacing w:val="-6"/>
          <w:sz w:val="22"/>
          <w:szCs w:val="22"/>
        </w:rPr>
      </w:pPr>
      <w:r w:rsidRPr="00DB47F1">
        <w:rPr>
          <w:rFonts w:cs="Tahoma"/>
          <w:spacing w:val="-6"/>
          <w:sz w:val="22"/>
          <w:szCs w:val="22"/>
        </w:rPr>
        <w:t xml:space="preserve">“Como lo recuerda el Delegado, en el presente caso, la absolución del procesado ORLANDO ISAZA ESTRADA tuvo como soporte las exculpaciones esgrimidas por el mismo en el curso de la audiencia pública, y de acuerdo a las cuales no todos los dineros declarados del impuesto sobre las ventas –IVA- durante los períodos concretados en la acusación, fueron realmente recaudados, dado que debido a la difícil situación económica que vivió el país en ese momento, muchos de sus clientes, a quienes vendía a crédito los productos de su empresa, no le cancelaron sus acreencias, </w:t>
      </w:r>
      <w:r w:rsidRPr="00DB47F1">
        <w:rPr>
          <w:rFonts w:cs="Tahoma"/>
          <w:b/>
          <w:spacing w:val="-6"/>
          <w:sz w:val="22"/>
          <w:szCs w:val="22"/>
        </w:rPr>
        <w:t xml:space="preserve">lo cual, dijo, constaba en los libros contables de  la firma, aspecto que no fue aclarado por la Fiscalía, generándose </w:t>
      </w:r>
      <w:r w:rsidRPr="00DB47F1">
        <w:rPr>
          <w:rFonts w:cs="Tahoma"/>
          <w:b/>
          <w:spacing w:val="-6"/>
          <w:sz w:val="22"/>
          <w:szCs w:val="22"/>
        </w:rPr>
        <w:lastRenderedPageBreak/>
        <w:t>una duda que llevó a considerar que los dineros d</w:t>
      </w:r>
      <w:r w:rsidR="003D5425" w:rsidRPr="00DB47F1">
        <w:rPr>
          <w:rFonts w:cs="Tahoma"/>
          <w:b/>
          <w:spacing w:val="-6"/>
          <w:sz w:val="22"/>
          <w:szCs w:val="22"/>
        </w:rPr>
        <w:t>eclarados no ingresaron al</w:t>
      </w:r>
      <w:r w:rsidRPr="00DB47F1">
        <w:rPr>
          <w:rFonts w:cs="Tahoma"/>
          <w:b/>
          <w:spacing w:val="-6"/>
          <w:sz w:val="22"/>
          <w:szCs w:val="22"/>
        </w:rPr>
        <w:t xml:space="preserve"> patrimonio del procesado</w:t>
      </w:r>
      <w:r w:rsidRPr="00DB47F1">
        <w:rPr>
          <w:rFonts w:cs="Tahoma"/>
          <w:spacing w:val="-6"/>
          <w:sz w:val="22"/>
          <w:szCs w:val="22"/>
        </w:rPr>
        <w:t xml:space="preserve">. </w:t>
      </w:r>
    </w:p>
    <w:p w14:paraId="4AB2B31C" w14:textId="77777777" w:rsidR="0024761D" w:rsidRPr="00DB47F1" w:rsidRDefault="0024761D" w:rsidP="00DB47F1">
      <w:pPr>
        <w:spacing w:line="240" w:lineRule="auto"/>
        <w:ind w:left="426" w:right="420" w:firstLine="709"/>
        <w:rPr>
          <w:rFonts w:cs="Tahoma"/>
          <w:iCs/>
          <w:spacing w:val="-6"/>
          <w:sz w:val="22"/>
          <w:szCs w:val="22"/>
        </w:rPr>
      </w:pPr>
    </w:p>
    <w:p w14:paraId="1C30EC99" w14:textId="3D4D3BF3" w:rsidR="0024761D" w:rsidRPr="00DB47F1" w:rsidRDefault="0024761D" w:rsidP="00DB47F1">
      <w:pPr>
        <w:spacing w:line="240" w:lineRule="auto"/>
        <w:ind w:left="426" w:right="420"/>
        <w:rPr>
          <w:rFonts w:cs="Tahoma"/>
          <w:spacing w:val="-6"/>
          <w:sz w:val="22"/>
          <w:szCs w:val="22"/>
        </w:rPr>
      </w:pPr>
      <w:r w:rsidRPr="00DB47F1">
        <w:rPr>
          <w:rFonts w:cs="Tahoma"/>
          <w:spacing w:val="-6"/>
          <w:sz w:val="22"/>
          <w:szCs w:val="22"/>
          <w:lang w:val="es-CO"/>
        </w:rPr>
        <w:t xml:space="preserve">Indudablemente que la Constitución Política y la ley amparan la presunción de inocencia de quien es sometido a la incriminación penal, postulado que </w:t>
      </w:r>
      <w:r w:rsidRPr="00DB47F1">
        <w:rPr>
          <w:rFonts w:cs="Tahoma"/>
          <w:spacing w:val="-6"/>
          <w:sz w:val="22"/>
          <w:szCs w:val="22"/>
        </w:rPr>
        <w:t>se constituye en regla básica sobre la carga de la prueba, tal y como aparece consagrado en numerosos tratados internacionales de derechos humanos</w:t>
      </w:r>
      <w:r w:rsidRPr="00DB47F1">
        <w:rPr>
          <w:rStyle w:val="Refdenotaalpie"/>
          <w:rFonts w:ascii="Tahoma" w:hAnsi="Tahoma" w:cs="Tahoma"/>
          <w:spacing w:val="-6"/>
          <w:sz w:val="22"/>
          <w:szCs w:val="22"/>
        </w:rPr>
        <w:footnoteReference w:id="7"/>
      </w:r>
      <w:r w:rsidRPr="00DB47F1">
        <w:rPr>
          <w:rFonts w:cs="Tahoma"/>
          <w:spacing w:val="-6"/>
          <w:sz w:val="22"/>
          <w:szCs w:val="22"/>
        </w:rPr>
        <w:t>.</w:t>
      </w:r>
    </w:p>
    <w:p w14:paraId="161E7387" w14:textId="5701B0F1" w:rsidR="0024761D" w:rsidRPr="00DB47F1" w:rsidRDefault="0024761D" w:rsidP="00DB47F1">
      <w:pPr>
        <w:spacing w:line="240" w:lineRule="auto"/>
        <w:ind w:left="426" w:right="420"/>
        <w:rPr>
          <w:rFonts w:cs="Tahoma"/>
          <w:spacing w:val="-6"/>
          <w:sz w:val="22"/>
          <w:szCs w:val="22"/>
        </w:rPr>
      </w:pPr>
      <w:r w:rsidRPr="00DB47F1">
        <w:rPr>
          <w:rFonts w:cs="Tahoma"/>
          <w:spacing w:val="-6"/>
          <w:sz w:val="22"/>
          <w:szCs w:val="22"/>
        </w:rPr>
        <w:t>[…]</w:t>
      </w:r>
    </w:p>
    <w:p w14:paraId="2942C914" w14:textId="77777777"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 xml:space="preserve">Pero si bien es cierto que el principio de presunción de inocencia demanda del Estado la demostración de los elementos suficientes para sustentar una solicitud de condena, </w:t>
      </w:r>
      <w:r w:rsidRPr="00DB47F1">
        <w:rPr>
          <w:rFonts w:cs="Tahoma"/>
          <w:b/>
          <w:spacing w:val="-6"/>
          <w:sz w:val="22"/>
          <w:szCs w:val="22"/>
          <w:lang w:val="es-CO"/>
        </w:rPr>
        <w:t>ha de admitirse al mismo tiempo que en eventos en los cuales la Fiscalía cumple con la carga probatoria necesaria, allegando las evidencias suficientes para determinar la existencia del delito y la participación que en el mismo tiene el acusado, si lo buscado es controvertir la validez o capacidad suasoria de esa evidencia, es a la contraparte, dígase defensa o procesado, a quien corresponde entregar los elementos de juicio suficientes para soportar su pretensión</w:t>
      </w:r>
      <w:r w:rsidRPr="00DB47F1">
        <w:rPr>
          <w:rFonts w:cs="Tahoma"/>
          <w:spacing w:val="-6"/>
          <w:sz w:val="22"/>
          <w:szCs w:val="22"/>
          <w:lang w:val="es-CO"/>
        </w:rPr>
        <w:t>.</w:t>
      </w:r>
    </w:p>
    <w:p w14:paraId="0228BF3D" w14:textId="77777777" w:rsidR="0024761D" w:rsidRPr="00DB47F1" w:rsidRDefault="0024761D" w:rsidP="00DB47F1">
      <w:pPr>
        <w:spacing w:line="240" w:lineRule="auto"/>
        <w:ind w:left="426" w:right="420"/>
        <w:rPr>
          <w:rFonts w:cs="Tahoma"/>
          <w:spacing w:val="-6"/>
          <w:sz w:val="22"/>
          <w:szCs w:val="22"/>
          <w:lang w:val="es-CO"/>
        </w:rPr>
      </w:pPr>
    </w:p>
    <w:p w14:paraId="703D38C3" w14:textId="77777777" w:rsidR="0024761D" w:rsidRPr="00DB47F1" w:rsidRDefault="0024761D" w:rsidP="00DB47F1">
      <w:pPr>
        <w:spacing w:line="240" w:lineRule="auto"/>
        <w:ind w:left="426" w:right="420"/>
        <w:rPr>
          <w:rFonts w:cs="Tahoma"/>
          <w:spacing w:val="-6"/>
          <w:sz w:val="22"/>
          <w:szCs w:val="22"/>
          <w:lang w:val="es-CO"/>
        </w:rPr>
      </w:pPr>
      <w:r w:rsidRPr="00DB47F1">
        <w:rPr>
          <w:rFonts w:cs="Tahoma"/>
          <w:spacing w:val="-6"/>
          <w:sz w:val="22"/>
          <w:szCs w:val="22"/>
          <w:lang w:val="es-CO"/>
        </w:rPr>
        <w:t xml:space="preserve">El anterior criterio, estrechamente relacionado con el concepto de </w:t>
      </w:r>
      <w:r w:rsidRPr="00DB47F1">
        <w:rPr>
          <w:rFonts w:cs="Tahoma"/>
          <w:b/>
          <w:spacing w:val="-6"/>
          <w:sz w:val="22"/>
          <w:szCs w:val="22"/>
          <w:lang w:val="es-CO"/>
        </w:rPr>
        <w:t>“</w:t>
      </w:r>
      <w:r w:rsidRPr="00DB47F1">
        <w:rPr>
          <w:rFonts w:cs="Tahoma"/>
          <w:b/>
          <w:i/>
          <w:spacing w:val="-6"/>
          <w:sz w:val="22"/>
          <w:szCs w:val="22"/>
          <w:lang w:val="es-CO"/>
        </w:rPr>
        <w:t>carga dinámica de la prueba</w:t>
      </w:r>
      <w:r w:rsidRPr="00DB47F1">
        <w:rPr>
          <w:rFonts w:cs="Tahoma"/>
          <w:b/>
          <w:spacing w:val="-6"/>
          <w:sz w:val="22"/>
          <w:szCs w:val="22"/>
          <w:lang w:val="es-CO"/>
        </w:rPr>
        <w:t>”</w:t>
      </w:r>
      <w:r w:rsidRPr="00DB47F1">
        <w:rPr>
          <w:rFonts w:cs="Tahoma"/>
          <w:spacing w:val="-6"/>
          <w:sz w:val="22"/>
          <w:szCs w:val="22"/>
          <w:lang w:val="es-CO"/>
        </w:rPr>
        <w:t>, que ya ha sido desarrollado por la Sala</w:t>
      </w:r>
      <w:r w:rsidRPr="00DB47F1">
        <w:rPr>
          <w:rStyle w:val="Refdenotaalpie"/>
          <w:rFonts w:ascii="Tahoma" w:hAnsi="Tahoma" w:cs="Tahoma"/>
          <w:spacing w:val="-6"/>
          <w:sz w:val="22"/>
          <w:szCs w:val="22"/>
          <w:lang w:val="es-CO"/>
        </w:rPr>
        <w:footnoteReference w:id="8"/>
      </w:r>
      <w:r w:rsidRPr="00DB47F1">
        <w:rPr>
          <w:rFonts w:cs="Tahoma"/>
          <w:spacing w:val="-6"/>
          <w:sz w:val="22"/>
          <w:szCs w:val="22"/>
          <w:lang w:val="es-CO"/>
        </w:rPr>
        <w:t xml:space="preserve"> reconociendo su muy limitada aplicación en el campo penal, porque no se trata de variar el principio de que es al Estado, por acción de la Fiscalía General de la Nación, a quien le compete demostrar todas las aristas necesarias para la determinación de la responsabilidad penal, </w:t>
      </w:r>
      <w:r w:rsidRPr="00DB47F1">
        <w:rPr>
          <w:rFonts w:cs="Tahoma"/>
          <w:b/>
          <w:spacing w:val="-6"/>
          <w:sz w:val="22"/>
          <w:szCs w:val="22"/>
          <w:lang w:val="es-CO"/>
        </w:rPr>
        <w:t>posibilita que procesalmente se exija a la parte que tiene la prueba, que la presente, para que pueda cubrir así los efectos que busca de ella</w:t>
      </w:r>
      <w:r w:rsidRPr="00DB47F1">
        <w:rPr>
          <w:rFonts w:cs="Tahoma"/>
          <w:spacing w:val="-6"/>
          <w:sz w:val="22"/>
          <w:szCs w:val="22"/>
          <w:lang w:val="es-CO"/>
        </w:rPr>
        <w:t>”.</w:t>
      </w:r>
      <w:r w:rsidRPr="00DB47F1">
        <w:rPr>
          <w:rStyle w:val="Refdenotaalpie"/>
          <w:rFonts w:ascii="Tahoma" w:hAnsi="Tahoma" w:cs="Tahoma"/>
          <w:spacing w:val="-6"/>
          <w:sz w:val="22"/>
          <w:szCs w:val="22"/>
          <w:lang w:val="es-CO"/>
        </w:rPr>
        <w:footnoteReference w:id="9"/>
      </w:r>
      <w:r w:rsidRPr="00DB47F1">
        <w:rPr>
          <w:rFonts w:cs="Tahoma"/>
          <w:spacing w:val="-6"/>
          <w:sz w:val="22"/>
          <w:szCs w:val="22"/>
          <w:lang w:val="es-CO"/>
        </w:rPr>
        <w:t xml:space="preserve"> -negrillas fuera del texto-</w:t>
      </w:r>
    </w:p>
    <w:p w14:paraId="5554467D" w14:textId="77777777" w:rsidR="005F0662" w:rsidRPr="009D6608" w:rsidRDefault="005F0662" w:rsidP="009D6608">
      <w:pPr>
        <w:spacing w:line="288" w:lineRule="auto"/>
        <w:rPr>
          <w:rFonts w:cs="Arial"/>
          <w:spacing w:val="-6"/>
          <w:sz w:val="20"/>
          <w:szCs w:val="22"/>
        </w:rPr>
      </w:pPr>
    </w:p>
    <w:p w14:paraId="3293A322" w14:textId="71051C76" w:rsidR="00862D2D" w:rsidRPr="009D6608" w:rsidRDefault="0093132C" w:rsidP="009D6608">
      <w:pPr>
        <w:spacing w:line="288" w:lineRule="auto"/>
        <w:rPr>
          <w:rFonts w:eastAsia="Adobe Gothic Std B" w:cs="Arial"/>
          <w:spacing w:val="-6"/>
          <w:sz w:val="24"/>
        </w:rPr>
      </w:pPr>
      <w:r w:rsidRPr="009D6608">
        <w:rPr>
          <w:rFonts w:eastAsia="Adobe Gothic Std B" w:cs="Arial"/>
          <w:spacing w:val="-6"/>
          <w:sz w:val="24"/>
        </w:rPr>
        <w:t xml:space="preserve">En consecuencia, </w:t>
      </w:r>
      <w:r w:rsidR="001C2B55" w:rsidRPr="009D6608">
        <w:rPr>
          <w:rFonts w:eastAsia="Adobe Gothic Std B" w:cs="Arial"/>
          <w:spacing w:val="-6"/>
          <w:sz w:val="24"/>
        </w:rPr>
        <w:t xml:space="preserve">y conforme lo </w:t>
      </w:r>
      <w:r w:rsidR="00E15109" w:rsidRPr="009D6608">
        <w:rPr>
          <w:rFonts w:eastAsia="Adobe Gothic Std B" w:cs="Arial"/>
          <w:spacing w:val="-6"/>
          <w:sz w:val="24"/>
        </w:rPr>
        <w:t>mencionado</w:t>
      </w:r>
      <w:r w:rsidR="001C2B55" w:rsidRPr="009D6608">
        <w:rPr>
          <w:rFonts w:eastAsia="Adobe Gothic Std B" w:cs="Arial"/>
          <w:spacing w:val="-6"/>
          <w:sz w:val="24"/>
        </w:rPr>
        <w:t xml:space="preserve">, </w:t>
      </w:r>
      <w:r w:rsidRPr="009D6608">
        <w:rPr>
          <w:rFonts w:eastAsia="Adobe Gothic Std B" w:cs="Arial"/>
          <w:spacing w:val="-6"/>
          <w:sz w:val="24"/>
        </w:rPr>
        <w:t>ha de concluirse que quien pretenda de</w:t>
      </w:r>
      <w:r w:rsidR="00862D2D" w:rsidRPr="009D6608">
        <w:rPr>
          <w:rFonts w:eastAsia="Adobe Gothic Std B" w:cs="Arial"/>
          <w:spacing w:val="-6"/>
          <w:sz w:val="24"/>
        </w:rPr>
        <w:t>sconocer esa realidad probatoria</w:t>
      </w:r>
      <w:r w:rsidRPr="009D6608">
        <w:rPr>
          <w:rFonts w:eastAsia="Adobe Gothic Std B" w:cs="Arial"/>
          <w:spacing w:val="-6"/>
          <w:sz w:val="24"/>
        </w:rPr>
        <w:t xml:space="preserve">, tiene la carga de demostrar lo contrario, esto es, que </w:t>
      </w:r>
      <w:r w:rsidR="00862D2D" w:rsidRPr="009D6608">
        <w:rPr>
          <w:rFonts w:eastAsia="Adobe Gothic Std B" w:cs="Arial"/>
          <w:spacing w:val="-6"/>
          <w:sz w:val="24"/>
        </w:rPr>
        <w:t>tanto la representación legal que dimana del RUT como las firmas que allí obran, al igual que el contenido declarativo de los documentos trib</w:t>
      </w:r>
      <w:r w:rsidR="0010051C" w:rsidRPr="009D6608">
        <w:rPr>
          <w:rFonts w:eastAsia="Adobe Gothic Std B" w:cs="Arial"/>
          <w:spacing w:val="-6"/>
          <w:sz w:val="24"/>
        </w:rPr>
        <w:t xml:space="preserve">utarios </w:t>
      </w:r>
      <w:r w:rsidR="00D267ED" w:rsidRPr="009D6608">
        <w:rPr>
          <w:rFonts w:eastAsia="Adobe Gothic Std B" w:cs="Arial"/>
          <w:spacing w:val="-6"/>
          <w:sz w:val="24"/>
        </w:rPr>
        <w:t xml:space="preserve">allegados </w:t>
      </w:r>
      <w:r w:rsidR="0010051C" w:rsidRPr="009D6608">
        <w:rPr>
          <w:rFonts w:eastAsia="Adobe Gothic Std B" w:cs="Arial"/>
          <w:spacing w:val="-6"/>
          <w:sz w:val="24"/>
        </w:rPr>
        <w:t>ante ese ente oficial</w:t>
      </w:r>
      <w:r w:rsidR="00862D2D" w:rsidRPr="009D6608">
        <w:rPr>
          <w:rFonts w:eastAsia="Adobe Gothic Std B" w:cs="Arial"/>
          <w:spacing w:val="-6"/>
          <w:sz w:val="24"/>
        </w:rPr>
        <w:t>, no son reales y presentan alguna alteración o falsificación, que es lo que en el fondo aquí vanamente se intenta asegurar.</w:t>
      </w:r>
    </w:p>
    <w:p w14:paraId="50D0856C" w14:textId="77777777" w:rsidR="00C336E1" w:rsidRPr="009D6608" w:rsidRDefault="00C336E1" w:rsidP="009D6608">
      <w:pPr>
        <w:spacing w:line="288" w:lineRule="auto"/>
        <w:rPr>
          <w:rFonts w:eastAsia="Adobe Gothic Std B" w:cs="Arial"/>
          <w:spacing w:val="-6"/>
          <w:sz w:val="18"/>
          <w:szCs w:val="20"/>
        </w:rPr>
      </w:pPr>
    </w:p>
    <w:p w14:paraId="6A9B63F6" w14:textId="66BC174A" w:rsidR="00C336E1" w:rsidRPr="009D6608" w:rsidRDefault="00C336E1" w:rsidP="009D6608">
      <w:pPr>
        <w:pStyle w:val="Prrafodelista"/>
        <w:numPr>
          <w:ilvl w:val="0"/>
          <w:numId w:val="3"/>
        </w:numPr>
        <w:spacing w:line="288" w:lineRule="auto"/>
        <w:jc w:val="both"/>
        <w:rPr>
          <w:rFonts w:ascii="Tahoma" w:eastAsia="Adobe Gothic Std B" w:hAnsi="Tahoma" w:cs="Tahoma"/>
          <w:i/>
          <w:spacing w:val="-6"/>
          <w:sz w:val="24"/>
          <w:szCs w:val="26"/>
        </w:rPr>
      </w:pPr>
      <w:r w:rsidRPr="009D6608">
        <w:rPr>
          <w:rFonts w:ascii="Tahoma" w:eastAsia="Adobe Gothic Std B" w:hAnsi="Tahoma" w:cs="Tahoma"/>
          <w:i/>
          <w:spacing w:val="-6"/>
          <w:sz w:val="24"/>
          <w:szCs w:val="26"/>
        </w:rPr>
        <w:t xml:space="preserve">Falta de acercamiento con el acusado para </w:t>
      </w:r>
      <w:r w:rsidR="005D288D" w:rsidRPr="009D6608">
        <w:rPr>
          <w:rFonts w:ascii="Tahoma" w:eastAsia="Adobe Gothic Std B" w:hAnsi="Tahoma" w:cs="Tahoma"/>
          <w:i/>
          <w:spacing w:val="-6"/>
          <w:sz w:val="24"/>
          <w:szCs w:val="26"/>
        </w:rPr>
        <w:t xml:space="preserve">un </w:t>
      </w:r>
      <w:r w:rsidRPr="009D6608">
        <w:rPr>
          <w:rFonts w:ascii="Tahoma" w:eastAsia="Adobe Gothic Std B" w:hAnsi="Tahoma" w:cs="Tahoma"/>
          <w:i/>
          <w:spacing w:val="-6"/>
          <w:sz w:val="24"/>
          <w:szCs w:val="26"/>
        </w:rPr>
        <w:t>acuerdo de pago ante la DIAN y no acreditación que este hubiera recaudado las sumas reportadas</w:t>
      </w:r>
    </w:p>
    <w:p w14:paraId="6656CB80" w14:textId="77777777" w:rsidR="00C336E1" w:rsidRPr="009D6608" w:rsidRDefault="00C336E1" w:rsidP="009D6608">
      <w:pPr>
        <w:spacing w:line="288" w:lineRule="auto"/>
        <w:rPr>
          <w:rFonts w:eastAsia="Adobe Gothic Std B" w:cs="Arial"/>
          <w:spacing w:val="-6"/>
          <w:sz w:val="18"/>
          <w:szCs w:val="20"/>
        </w:rPr>
      </w:pPr>
    </w:p>
    <w:p w14:paraId="12E227D6" w14:textId="151D7185" w:rsidR="00C336E1" w:rsidRPr="009D6608" w:rsidRDefault="006B024B" w:rsidP="009D6608">
      <w:pPr>
        <w:spacing w:line="288" w:lineRule="auto"/>
        <w:rPr>
          <w:rFonts w:eastAsia="Adobe Gothic Std B" w:cs="Arial"/>
          <w:spacing w:val="-6"/>
          <w:sz w:val="24"/>
        </w:rPr>
      </w:pPr>
      <w:r w:rsidRPr="009D6608">
        <w:rPr>
          <w:rFonts w:eastAsia="Adobe Gothic Std B" w:cs="Arial"/>
          <w:spacing w:val="-6"/>
          <w:sz w:val="24"/>
        </w:rPr>
        <w:t xml:space="preserve">Aduce la </w:t>
      </w:r>
      <w:r w:rsidR="00C336E1" w:rsidRPr="009D6608">
        <w:rPr>
          <w:rFonts w:eastAsia="Adobe Gothic Std B" w:cs="Arial"/>
          <w:spacing w:val="-6"/>
          <w:sz w:val="24"/>
        </w:rPr>
        <w:t xml:space="preserve">letrada que no se </w:t>
      </w:r>
      <w:r w:rsidRPr="009D6608">
        <w:rPr>
          <w:rFonts w:eastAsia="Adobe Gothic Std B" w:cs="Arial"/>
          <w:spacing w:val="-6"/>
          <w:sz w:val="24"/>
        </w:rPr>
        <w:t xml:space="preserve">confirmó </w:t>
      </w:r>
      <w:r w:rsidR="00C336E1" w:rsidRPr="009D6608">
        <w:rPr>
          <w:rFonts w:eastAsia="Adobe Gothic Std B" w:cs="Arial"/>
          <w:spacing w:val="-6"/>
          <w:sz w:val="24"/>
        </w:rPr>
        <w:t xml:space="preserve">que su cliente hubiera sido llamado por la DIAN con miras a realizar un acuerdo de pago de las sumas adeudadas, con lo cual se </w:t>
      </w:r>
      <w:r w:rsidRPr="009D6608">
        <w:rPr>
          <w:rFonts w:eastAsia="Adobe Gothic Std B" w:cs="Arial"/>
          <w:spacing w:val="-6"/>
          <w:sz w:val="24"/>
        </w:rPr>
        <w:t xml:space="preserve">confirmaría </w:t>
      </w:r>
      <w:r w:rsidR="00C336E1" w:rsidRPr="009D6608">
        <w:rPr>
          <w:rFonts w:eastAsia="Adobe Gothic Std B" w:cs="Arial"/>
          <w:spacing w:val="-6"/>
          <w:sz w:val="24"/>
        </w:rPr>
        <w:t>que reconocí</w:t>
      </w:r>
      <w:r w:rsidR="005D288D" w:rsidRPr="009D6608">
        <w:rPr>
          <w:rFonts w:eastAsia="Adobe Gothic Std B" w:cs="Arial"/>
          <w:spacing w:val="-6"/>
          <w:sz w:val="24"/>
        </w:rPr>
        <w:t>a las obligaciones tributarias. Al</w:t>
      </w:r>
      <w:r w:rsidRPr="009D6608">
        <w:rPr>
          <w:rFonts w:eastAsia="Adobe Gothic Std B" w:cs="Arial"/>
          <w:spacing w:val="-6"/>
          <w:sz w:val="24"/>
        </w:rPr>
        <w:t xml:space="preserve"> respecto </w:t>
      </w:r>
      <w:r w:rsidR="00C336E1" w:rsidRPr="009D6608">
        <w:rPr>
          <w:rFonts w:eastAsia="Adobe Gothic Std B" w:cs="Arial"/>
          <w:spacing w:val="-6"/>
          <w:sz w:val="24"/>
        </w:rPr>
        <w:t xml:space="preserve">debe decirse que </w:t>
      </w:r>
      <w:r w:rsidRPr="009D6608">
        <w:rPr>
          <w:rFonts w:eastAsia="Adobe Gothic Std B" w:cs="Arial"/>
          <w:spacing w:val="-6"/>
          <w:sz w:val="24"/>
        </w:rPr>
        <w:t xml:space="preserve">aunque </w:t>
      </w:r>
      <w:r w:rsidR="00E05868" w:rsidRPr="009D6608">
        <w:rPr>
          <w:rFonts w:eastAsia="Adobe Gothic Std B" w:cs="Arial"/>
          <w:spacing w:val="-6"/>
          <w:sz w:val="24"/>
        </w:rPr>
        <w:t xml:space="preserve">en juicio no se </w:t>
      </w:r>
      <w:r w:rsidRPr="009D6608">
        <w:rPr>
          <w:rFonts w:eastAsia="Adobe Gothic Std B" w:cs="Arial"/>
          <w:spacing w:val="-6"/>
          <w:sz w:val="24"/>
        </w:rPr>
        <w:t xml:space="preserve">soportó </w:t>
      </w:r>
      <w:r w:rsidR="00E05868" w:rsidRPr="009D6608">
        <w:rPr>
          <w:rFonts w:eastAsia="Adobe Gothic Std B" w:cs="Arial"/>
          <w:spacing w:val="-6"/>
          <w:sz w:val="24"/>
        </w:rPr>
        <w:t>que ello hubiera tenido ocurrencia, el abogado NAUDÍN ANTONIO GÓMEZ señaló en juicio que al revis</w:t>
      </w:r>
      <w:r w:rsidR="005D288D" w:rsidRPr="009D6608">
        <w:rPr>
          <w:rFonts w:eastAsia="Adobe Gothic Std B" w:cs="Arial"/>
          <w:spacing w:val="-6"/>
          <w:sz w:val="24"/>
        </w:rPr>
        <w:t>ar el expediente administrativo</w:t>
      </w:r>
      <w:r w:rsidR="00E05868" w:rsidRPr="009D6608">
        <w:rPr>
          <w:rFonts w:eastAsia="Adobe Gothic Std B" w:cs="Arial"/>
          <w:spacing w:val="-6"/>
          <w:sz w:val="24"/>
        </w:rPr>
        <w:t xml:space="preserve"> constató que el señor </w:t>
      </w:r>
      <w:r w:rsidR="00CA74BE">
        <w:rPr>
          <w:rFonts w:eastAsia="Adobe Gothic Std B" w:cs="Arial"/>
          <w:b/>
          <w:spacing w:val="-6"/>
          <w:sz w:val="20"/>
          <w:szCs w:val="22"/>
        </w:rPr>
        <w:t>ALL</w:t>
      </w:r>
      <w:r w:rsidR="00E05868" w:rsidRPr="009D6608">
        <w:rPr>
          <w:rFonts w:eastAsia="Adobe Gothic Std B" w:cs="Arial"/>
          <w:spacing w:val="-6"/>
          <w:sz w:val="24"/>
        </w:rPr>
        <w:t xml:space="preserve"> sí compareció ante la entidad, de lo cual existen constancias en dicho expediente </w:t>
      </w:r>
      <w:r w:rsidR="005D288D" w:rsidRPr="009D6608">
        <w:rPr>
          <w:rFonts w:eastAsia="Adobe Gothic Std B" w:cs="Arial"/>
          <w:spacing w:val="-6"/>
          <w:sz w:val="24"/>
        </w:rPr>
        <w:t xml:space="preserve">en el sentido que </w:t>
      </w:r>
      <w:r w:rsidR="00E05868" w:rsidRPr="009D6608">
        <w:rPr>
          <w:rFonts w:eastAsia="Adobe Gothic Std B" w:cs="Arial"/>
          <w:spacing w:val="-6"/>
          <w:sz w:val="24"/>
        </w:rPr>
        <w:t xml:space="preserve">se comprometía a cumplir sus obligaciones, aunque ello, se itera, no se </w:t>
      </w:r>
      <w:r w:rsidRPr="009D6608">
        <w:rPr>
          <w:rFonts w:eastAsia="Adobe Gothic Std B" w:cs="Arial"/>
          <w:spacing w:val="-6"/>
          <w:sz w:val="24"/>
        </w:rPr>
        <w:t xml:space="preserve">incorporó </w:t>
      </w:r>
      <w:r w:rsidR="00E05868" w:rsidRPr="009D6608">
        <w:rPr>
          <w:rFonts w:eastAsia="Adobe Gothic Std B" w:cs="Arial"/>
          <w:spacing w:val="-6"/>
          <w:sz w:val="24"/>
        </w:rPr>
        <w:t>a la actuación.</w:t>
      </w:r>
    </w:p>
    <w:p w14:paraId="4B56241B" w14:textId="77777777" w:rsidR="00E05868" w:rsidRPr="009D6608" w:rsidRDefault="00E05868" w:rsidP="009D6608">
      <w:pPr>
        <w:spacing w:line="288" w:lineRule="auto"/>
        <w:rPr>
          <w:rFonts w:eastAsia="Adobe Gothic Std B" w:cs="Arial"/>
          <w:spacing w:val="-6"/>
          <w:sz w:val="24"/>
        </w:rPr>
      </w:pPr>
    </w:p>
    <w:p w14:paraId="6271F043" w14:textId="0C9E990C" w:rsidR="00E05868" w:rsidRPr="009D6608" w:rsidRDefault="005D288D" w:rsidP="009D6608">
      <w:pPr>
        <w:spacing w:line="288" w:lineRule="auto"/>
        <w:rPr>
          <w:spacing w:val="-6"/>
          <w:sz w:val="24"/>
        </w:rPr>
      </w:pPr>
      <w:r w:rsidRPr="009D6608">
        <w:rPr>
          <w:rFonts w:eastAsia="Adobe Gothic Std B" w:cs="Arial"/>
          <w:spacing w:val="-6"/>
          <w:sz w:val="24"/>
        </w:rPr>
        <w:lastRenderedPageBreak/>
        <w:t>No obstante, para la Corporación</w:t>
      </w:r>
      <w:r w:rsidR="00E05868" w:rsidRPr="009D6608">
        <w:rPr>
          <w:rFonts w:eastAsia="Adobe Gothic Std B" w:cs="Arial"/>
          <w:spacing w:val="-6"/>
          <w:sz w:val="24"/>
        </w:rPr>
        <w:t xml:space="preserve"> tal situación no es determinante, y mucho menos puede derruir la prueba aportada, con la cual se establece que el señor </w:t>
      </w:r>
      <w:r w:rsidR="00CA74BE">
        <w:rPr>
          <w:rFonts w:eastAsia="Adobe Gothic Std B" w:cs="Arial"/>
          <w:b/>
          <w:spacing w:val="-6"/>
          <w:sz w:val="20"/>
          <w:szCs w:val="22"/>
        </w:rPr>
        <w:t>ALL</w:t>
      </w:r>
      <w:r w:rsidR="00E05868" w:rsidRPr="009D6608">
        <w:rPr>
          <w:rFonts w:eastAsia="Adobe Gothic Std B" w:cs="Arial"/>
          <w:spacing w:val="-6"/>
          <w:sz w:val="24"/>
        </w:rPr>
        <w:t xml:space="preserve"> como representante legal de la sociedad </w:t>
      </w:r>
      <w:r w:rsidR="00E05868" w:rsidRPr="009D6608">
        <w:rPr>
          <w:spacing w:val="-6"/>
          <w:sz w:val="24"/>
        </w:rPr>
        <w:t>“</w:t>
      </w:r>
      <w:proofErr w:type="spellStart"/>
      <w:r w:rsidR="00E05868" w:rsidRPr="009D6608">
        <w:rPr>
          <w:spacing w:val="-6"/>
          <w:sz w:val="24"/>
        </w:rPr>
        <w:t>Multitienda</w:t>
      </w:r>
      <w:proofErr w:type="spellEnd"/>
      <w:r w:rsidR="00E05868" w:rsidRPr="009D6608">
        <w:rPr>
          <w:spacing w:val="-6"/>
          <w:sz w:val="24"/>
        </w:rPr>
        <w:t xml:space="preserve"> </w:t>
      </w:r>
      <w:r w:rsidRPr="009D6608">
        <w:rPr>
          <w:spacing w:val="-6"/>
          <w:sz w:val="24"/>
        </w:rPr>
        <w:t xml:space="preserve">de las Telecomunicaciones </w:t>
      </w:r>
      <w:proofErr w:type="spellStart"/>
      <w:r w:rsidRPr="009D6608">
        <w:rPr>
          <w:spacing w:val="-6"/>
          <w:sz w:val="24"/>
        </w:rPr>
        <w:t>Lt</w:t>
      </w:r>
      <w:r w:rsidR="00E05868" w:rsidRPr="009D6608">
        <w:rPr>
          <w:spacing w:val="-6"/>
          <w:sz w:val="24"/>
        </w:rPr>
        <w:t>da</w:t>
      </w:r>
      <w:proofErr w:type="spellEnd"/>
      <w:r w:rsidR="00E05868" w:rsidRPr="009D6608">
        <w:rPr>
          <w:spacing w:val="-6"/>
          <w:sz w:val="24"/>
        </w:rPr>
        <w:t>”</w:t>
      </w:r>
      <w:r w:rsidRPr="009D6608">
        <w:rPr>
          <w:spacing w:val="-6"/>
          <w:sz w:val="24"/>
        </w:rPr>
        <w:t xml:space="preserve"> </w:t>
      </w:r>
      <w:r w:rsidR="00E05868" w:rsidRPr="009D6608">
        <w:rPr>
          <w:spacing w:val="-6"/>
          <w:sz w:val="24"/>
        </w:rPr>
        <w:t>fue el encargado del recaudo de los impuestos, que en momento algun</w:t>
      </w:r>
      <w:r w:rsidRPr="009D6608">
        <w:rPr>
          <w:spacing w:val="-6"/>
          <w:sz w:val="24"/>
        </w:rPr>
        <w:t>o consignó a órdenes de la DIAN</w:t>
      </w:r>
      <w:r w:rsidR="00E05868" w:rsidRPr="009D6608">
        <w:rPr>
          <w:spacing w:val="-6"/>
          <w:sz w:val="24"/>
        </w:rPr>
        <w:t xml:space="preserve"> como era su obligación legal</w:t>
      </w:r>
      <w:r w:rsidRPr="009D6608">
        <w:rPr>
          <w:spacing w:val="-6"/>
          <w:sz w:val="24"/>
        </w:rPr>
        <w:t>, y</w:t>
      </w:r>
      <w:r w:rsidR="000050BC" w:rsidRPr="009D6608">
        <w:rPr>
          <w:spacing w:val="-6"/>
          <w:sz w:val="24"/>
        </w:rPr>
        <w:t xml:space="preserve"> de lo cua</w:t>
      </w:r>
      <w:r w:rsidRPr="009D6608">
        <w:rPr>
          <w:spacing w:val="-6"/>
          <w:sz w:val="24"/>
        </w:rPr>
        <w:t>l estaba perfectamente enterado</w:t>
      </w:r>
      <w:r w:rsidR="000050BC" w:rsidRPr="009D6608">
        <w:rPr>
          <w:spacing w:val="-6"/>
          <w:sz w:val="24"/>
        </w:rPr>
        <w:t xml:space="preserve"> desde el mismo </w:t>
      </w:r>
      <w:r w:rsidR="0005610A" w:rsidRPr="009D6608">
        <w:rPr>
          <w:spacing w:val="-6"/>
          <w:sz w:val="24"/>
        </w:rPr>
        <w:t xml:space="preserve">instante </w:t>
      </w:r>
      <w:r w:rsidR="000050BC" w:rsidRPr="009D6608">
        <w:rPr>
          <w:spacing w:val="-6"/>
          <w:sz w:val="24"/>
        </w:rPr>
        <w:t>en que se inscribió en el Registro Único Tributario</w:t>
      </w:r>
      <w:r w:rsidR="00E05868" w:rsidRPr="009D6608">
        <w:rPr>
          <w:spacing w:val="-6"/>
          <w:sz w:val="24"/>
        </w:rPr>
        <w:t>.</w:t>
      </w:r>
    </w:p>
    <w:p w14:paraId="0F49124A" w14:textId="481B31B3" w:rsidR="00E05868" w:rsidRPr="009D6608" w:rsidRDefault="00E05868" w:rsidP="009D6608">
      <w:pPr>
        <w:spacing w:line="288" w:lineRule="auto"/>
        <w:rPr>
          <w:rFonts w:eastAsia="Adobe Gothic Std B" w:cs="Arial"/>
          <w:spacing w:val="-6"/>
          <w:sz w:val="24"/>
        </w:rPr>
      </w:pPr>
      <w:r w:rsidRPr="009D6608">
        <w:rPr>
          <w:spacing w:val="-6"/>
          <w:sz w:val="24"/>
        </w:rPr>
        <w:t xml:space="preserve"> </w:t>
      </w:r>
    </w:p>
    <w:p w14:paraId="4A02C1D9" w14:textId="1C1F3B64" w:rsidR="00A40EBF" w:rsidRPr="009D6608" w:rsidRDefault="00BE0C89" w:rsidP="009D6608">
      <w:pPr>
        <w:spacing w:line="288" w:lineRule="auto"/>
        <w:rPr>
          <w:rFonts w:eastAsia="Adobe Gothic Std B" w:cs="Arial"/>
          <w:spacing w:val="-6"/>
          <w:sz w:val="24"/>
        </w:rPr>
      </w:pPr>
      <w:r w:rsidRPr="009D6608">
        <w:rPr>
          <w:rFonts w:eastAsia="Adobe Gothic Std B" w:cs="Arial"/>
          <w:spacing w:val="-6"/>
          <w:sz w:val="24"/>
        </w:rPr>
        <w:t>Así mism</w:t>
      </w:r>
      <w:r w:rsidR="005D288D" w:rsidRPr="009D6608">
        <w:rPr>
          <w:rFonts w:eastAsia="Adobe Gothic Std B" w:cs="Arial"/>
          <w:spacing w:val="-6"/>
          <w:sz w:val="24"/>
        </w:rPr>
        <w:t>o, y no obstante que la parte inconforme</w:t>
      </w:r>
      <w:r w:rsidR="00392354" w:rsidRPr="009D6608">
        <w:rPr>
          <w:rFonts w:eastAsia="Adobe Gothic Std B" w:cs="Arial"/>
          <w:spacing w:val="-6"/>
          <w:sz w:val="24"/>
        </w:rPr>
        <w:t xml:space="preserve"> expresa</w:t>
      </w:r>
      <w:r w:rsidR="00AE3109" w:rsidRPr="009D6608">
        <w:rPr>
          <w:rFonts w:eastAsia="Adobe Gothic Std B" w:cs="Arial"/>
          <w:spacing w:val="-6"/>
          <w:sz w:val="24"/>
        </w:rPr>
        <w:t xml:space="preserve"> </w:t>
      </w:r>
      <w:r w:rsidRPr="009D6608">
        <w:rPr>
          <w:rFonts w:eastAsia="Adobe Gothic Std B" w:cs="Arial"/>
          <w:spacing w:val="-6"/>
          <w:sz w:val="24"/>
        </w:rPr>
        <w:t>de manera adicional, que no se acreditó que los dineros que por concepto de IVA y RETE</w:t>
      </w:r>
      <w:r w:rsidR="005D288D" w:rsidRPr="009D6608">
        <w:rPr>
          <w:rFonts w:eastAsia="Adobe Gothic Std B" w:cs="Arial"/>
          <w:spacing w:val="-6"/>
          <w:sz w:val="24"/>
        </w:rPr>
        <w:t>FUENTE que reportó su defendido</w:t>
      </w:r>
      <w:r w:rsidRPr="009D6608">
        <w:rPr>
          <w:rFonts w:eastAsia="Adobe Gothic Std B" w:cs="Arial"/>
          <w:spacing w:val="-6"/>
          <w:sz w:val="24"/>
        </w:rPr>
        <w:t xml:space="preserve"> hubieran en efecto sido recaudados por </w:t>
      </w:r>
      <w:r w:rsidR="00B025FE" w:rsidRPr="009D6608">
        <w:rPr>
          <w:rFonts w:eastAsia="Adobe Gothic Std B" w:cs="Arial"/>
          <w:spacing w:val="-6"/>
          <w:sz w:val="24"/>
        </w:rPr>
        <w:t>este</w:t>
      </w:r>
      <w:r w:rsidRPr="009D6608">
        <w:rPr>
          <w:rFonts w:eastAsia="Adobe Gothic Std B" w:cs="Arial"/>
          <w:spacing w:val="-6"/>
          <w:sz w:val="24"/>
        </w:rPr>
        <w:t xml:space="preserve">, como </w:t>
      </w:r>
      <w:r w:rsidR="00F76547" w:rsidRPr="009D6608">
        <w:rPr>
          <w:rFonts w:eastAsia="Adobe Gothic Std B" w:cs="Arial"/>
          <w:spacing w:val="-6"/>
          <w:sz w:val="24"/>
        </w:rPr>
        <w:t xml:space="preserve">  </w:t>
      </w:r>
      <w:r w:rsidRPr="009D6608">
        <w:rPr>
          <w:rFonts w:eastAsia="Adobe Gothic Std B" w:cs="Arial"/>
          <w:spacing w:val="-6"/>
          <w:sz w:val="24"/>
        </w:rPr>
        <w:t xml:space="preserve">bien </w:t>
      </w:r>
      <w:r w:rsidR="00B025FE" w:rsidRPr="009D6608">
        <w:rPr>
          <w:rFonts w:eastAsia="Adobe Gothic Std B" w:cs="Arial"/>
          <w:spacing w:val="-6"/>
          <w:sz w:val="24"/>
        </w:rPr>
        <w:t xml:space="preserve">se </w:t>
      </w:r>
      <w:r w:rsidR="00F76746" w:rsidRPr="009D6608">
        <w:rPr>
          <w:rFonts w:eastAsia="Adobe Gothic Std B" w:cs="Arial"/>
          <w:spacing w:val="-6"/>
          <w:sz w:val="24"/>
        </w:rPr>
        <w:t xml:space="preserve">plasma </w:t>
      </w:r>
      <w:r w:rsidR="00B025FE" w:rsidRPr="009D6608">
        <w:rPr>
          <w:rFonts w:eastAsia="Adobe Gothic Std B" w:cs="Arial"/>
          <w:spacing w:val="-6"/>
          <w:sz w:val="24"/>
        </w:rPr>
        <w:t xml:space="preserve">en </w:t>
      </w:r>
      <w:r w:rsidRPr="009D6608">
        <w:rPr>
          <w:rFonts w:eastAsia="Adobe Gothic Std B" w:cs="Arial"/>
          <w:spacing w:val="-6"/>
          <w:sz w:val="24"/>
        </w:rPr>
        <w:t xml:space="preserve">la jurisprudencia </w:t>
      </w:r>
      <w:r w:rsidR="00E05868" w:rsidRPr="009D6608">
        <w:rPr>
          <w:rFonts w:eastAsia="Adobe Gothic Std B" w:cs="Arial"/>
          <w:spacing w:val="-6"/>
          <w:sz w:val="24"/>
        </w:rPr>
        <w:t xml:space="preserve">atrás </w:t>
      </w:r>
      <w:r w:rsidRPr="009D6608">
        <w:rPr>
          <w:rFonts w:eastAsia="Adobe Gothic Std B" w:cs="Arial"/>
          <w:spacing w:val="-6"/>
          <w:sz w:val="24"/>
        </w:rPr>
        <w:t xml:space="preserve">aludida, era </w:t>
      </w:r>
      <w:r w:rsidR="00A40EBF" w:rsidRPr="009D6608">
        <w:rPr>
          <w:rFonts w:eastAsia="Adobe Gothic Std B" w:cs="Arial"/>
          <w:spacing w:val="-6"/>
          <w:sz w:val="24"/>
        </w:rPr>
        <w:t xml:space="preserve">su </w:t>
      </w:r>
      <w:r w:rsidRPr="009D6608">
        <w:rPr>
          <w:rFonts w:eastAsia="Adobe Gothic Std B" w:cs="Arial"/>
          <w:spacing w:val="-6"/>
          <w:sz w:val="24"/>
        </w:rPr>
        <w:t xml:space="preserve">deber </w:t>
      </w:r>
      <w:r w:rsidR="006B024B" w:rsidRPr="009D6608">
        <w:rPr>
          <w:rFonts w:eastAsia="Adobe Gothic Std B" w:cs="Arial"/>
          <w:spacing w:val="-6"/>
          <w:sz w:val="24"/>
        </w:rPr>
        <w:t xml:space="preserve">demostrar </w:t>
      </w:r>
      <w:r w:rsidRPr="009D6608">
        <w:rPr>
          <w:rFonts w:eastAsia="Adobe Gothic Std B" w:cs="Arial"/>
          <w:spacing w:val="-6"/>
          <w:sz w:val="24"/>
        </w:rPr>
        <w:t xml:space="preserve">que una tal </w:t>
      </w:r>
      <w:r w:rsidR="00FA6071" w:rsidRPr="009D6608">
        <w:rPr>
          <w:rFonts w:eastAsia="Adobe Gothic Std B" w:cs="Arial"/>
          <w:spacing w:val="-6"/>
          <w:sz w:val="24"/>
        </w:rPr>
        <w:t>circunstancia se generó</w:t>
      </w:r>
      <w:r w:rsidRPr="009D6608">
        <w:rPr>
          <w:rFonts w:eastAsia="Adobe Gothic Std B" w:cs="Arial"/>
          <w:spacing w:val="-6"/>
          <w:sz w:val="24"/>
        </w:rPr>
        <w:t>, pero como viene de verse</w:t>
      </w:r>
      <w:r w:rsidR="00A40EBF" w:rsidRPr="009D6608">
        <w:rPr>
          <w:rFonts w:eastAsia="Adobe Gothic Std B" w:cs="Arial"/>
          <w:spacing w:val="-6"/>
          <w:sz w:val="24"/>
        </w:rPr>
        <w:t xml:space="preserve">, ello no </w:t>
      </w:r>
      <w:r w:rsidR="005D288D" w:rsidRPr="009D6608">
        <w:rPr>
          <w:rFonts w:eastAsia="Adobe Gothic Std B" w:cs="Arial"/>
          <w:spacing w:val="-6"/>
          <w:sz w:val="24"/>
        </w:rPr>
        <w:t>pasó de ser una mera suposición</w:t>
      </w:r>
      <w:r w:rsidR="00A40EBF" w:rsidRPr="009D6608">
        <w:rPr>
          <w:rFonts w:eastAsia="Adobe Gothic Std B" w:cs="Arial"/>
          <w:spacing w:val="-6"/>
          <w:sz w:val="24"/>
        </w:rPr>
        <w:t xml:space="preserve"> cuando en realidad requería una comprobación </w:t>
      </w:r>
      <w:r w:rsidR="005D288D" w:rsidRPr="009D6608">
        <w:rPr>
          <w:rFonts w:eastAsia="Adobe Gothic Std B" w:cs="Arial"/>
          <w:spacing w:val="-6"/>
          <w:sz w:val="24"/>
        </w:rPr>
        <w:t xml:space="preserve">o demostración confiable, y tal situación muy seguramente se vio menguada por la </w:t>
      </w:r>
      <w:r w:rsidRPr="009D6608">
        <w:rPr>
          <w:rFonts w:eastAsia="Adobe Gothic Std B" w:cs="Arial"/>
          <w:spacing w:val="-6"/>
          <w:sz w:val="24"/>
        </w:rPr>
        <w:t>no presencia del acusado</w:t>
      </w:r>
      <w:r w:rsidR="002E5EB2" w:rsidRPr="009D6608">
        <w:rPr>
          <w:rFonts w:eastAsia="Adobe Gothic Std B" w:cs="Arial"/>
          <w:spacing w:val="-6"/>
          <w:sz w:val="24"/>
        </w:rPr>
        <w:t xml:space="preserve"> desde los albores del proceso</w:t>
      </w:r>
      <w:r w:rsidRPr="009D6608">
        <w:rPr>
          <w:rFonts w:eastAsia="Adobe Gothic Std B" w:cs="Arial"/>
          <w:spacing w:val="-6"/>
          <w:sz w:val="24"/>
        </w:rPr>
        <w:t xml:space="preserve">, lo que por supuesto limitaba </w:t>
      </w:r>
      <w:r w:rsidR="00A40EBF" w:rsidRPr="009D6608">
        <w:rPr>
          <w:rFonts w:eastAsia="Adobe Gothic Std B" w:cs="Arial"/>
          <w:spacing w:val="-6"/>
          <w:sz w:val="24"/>
        </w:rPr>
        <w:t xml:space="preserve">las </w:t>
      </w:r>
      <w:r w:rsidR="005D288D" w:rsidRPr="009D6608">
        <w:rPr>
          <w:rFonts w:eastAsia="Adobe Gothic Std B" w:cs="Arial"/>
          <w:spacing w:val="-6"/>
          <w:sz w:val="24"/>
        </w:rPr>
        <w:t>gestiones defensivas a su favor.</w:t>
      </w:r>
    </w:p>
    <w:p w14:paraId="33150A2C" w14:textId="77777777" w:rsidR="00A40EBF" w:rsidRPr="009D6608" w:rsidRDefault="00A40EBF" w:rsidP="009D6608">
      <w:pPr>
        <w:spacing w:line="288" w:lineRule="auto"/>
        <w:rPr>
          <w:rFonts w:eastAsia="Adobe Gothic Std B" w:cs="Arial"/>
          <w:spacing w:val="-6"/>
          <w:sz w:val="24"/>
        </w:rPr>
      </w:pPr>
    </w:p>
    <w:p w14:paraId="14D3CFCF" w14:textId="37019340" w:rsidR="00A40EBF" w:rsidRPr="009D6608" w:rsidRDefault="00A40EBF" w:rsidP="009D6608">
      <w:pPr>
        <w:tabs>
          <w:tab w:val="left" w:pos="1636"/>
        </w:tabs>
        <w:spacing w:line="288" w:lineRule="auto"/>
        <w:rPr>
          <w:spacing w:val="-6"/>
          <w:sz w:val="24"/>
        </w:rPr>
      </w:pPr>
      <w:r w:rsidRPr="009D6608">
        <w:rPr>
          <w:spacing w:val="-6"/>
          <w:sz w:val="24"/>
        </w:rPr>
        <w:t xml:space="preserve">En conclusión, del análisis conjunto de la prueba se puede establecer que se encuentra </w:t>
      </w:r>
      <w:r w:rsidR="00F76746" w:rsidRPr="009D6608">
        <w:rPr>
          <w:spacing w:val="-6"/>
          <w:sz w:val="24"/>
        </w:rPr>
        <w:t xml:space="preserve">corroborada </w:t>
      </w:r>
      <w:r w:rsidRPr="009D6608">
        <w:rPr>
          <w:spacing w:val="-6"/>
          <w:sz w:val="24"/>
        </w:rPr>
        <w:t xml:space="preserve">tanto la ocurrencia de la conducta punible por la que se procede, como la responsabilidad del procesado </w:t>
      </w:r>
      <w:r w:rsidR="00CA74BE">
        <w:rPr>
          <w:b/>
          <w:spacing w:val="-6"/>
          <w:sz w:val="20"/>
          <w:szCs w:val="22"/>
        </w:rPr>
        <w:t>ALL</w:t>
      </w:r>
      <w:r w:rsidRPr="009D6608">
        <w:rPr>
          <w:spacing w:val="-6"/>
          <w:sz w:val="24"/>
        </w:rPr>
        <w:t xml:space="preserve">, </w:t>
      </w:r>
      <w:r w:rsidR="00B025FE" w:rsidRPr="009D6608">
        <w:rPr>
          <w:spacing w:val="-6"/>
          <w:sz w:val="24"/>
        </w:rPr>
        <w:t xml:space="preserve">y por consiguiente </w:t>
      </w:r>
      <w:r w:rsidRPr="009D6608">
        <w:rPr>
          <w:spacing w:val="-6"/>
          <w:sz w:val="24"/>
        </w:rPr>
        <w:t xml:space="preserve">se confirmará el </w:t>
      </w:r>
      <w:r w:rsidRPr="009D6608">
        <w:rPr>
          <w:rFonts w:cs="Tahoma"/>
          <w:spacing w:val="-6"/>
          <w:sz w:val="24"/>
        </w:rPr>
        <w:t>fallo confutado</w:t>
      </w:r>
      <w:r w:rsidRPr="009D6608">
        <w:rPr>
          <w:spacing w:val="-6"/>
          <w:sz w:val="24"/>
        </w:rPr>
        <w:t>.</w:t>
      </w:r>
    </w:p>
    <w:p w14:paraId="76917094" w14:textId="77777777" w:rsidR="00A40EBF" w:rsidRPr="009D6608" w:rsidRDefault="00A40EBF" w:rsidP="009D6608">
      <w:pPr>
        <w:spacing w:line="288" w:lineRule="auto"/>
        <w:rPr>
          <w:spacing w:val="-6"/>
          <w:sz w:val="24"/>
        </w:rPr>
      </w:pPr>
    </w:p>
    <w:p w14:paraId="4498DB45" w14:textId="77777777" w:rsidR="00A40EBF" w:rsidRPr="009D6608" w:rsidRDefault="00A40EBF" w:rsidP="009D6608">
      <w:pPr>
        <w:spacing w:line="288" w:lineRule="auto"/>
        <w:rPr>
          <w:spacing w:val="-6"/>
          <w:sz w:val="24"/>
        </w:rPr>
      </w:pPr>
      <w:r w:rsidRPr="009D6608">
        <w:rPr>
          <w:spacing w:val="-6"/>
          <w:sz w:val="24"/>
        </w:rPr>
        <w:t xml:space="preserve">En mérito de lo expuesto, el Tribunal Superior del Distrito Judicial de Pereira (Rda.), Sala de Decisión Penal, administrando justicia en nombre de la República y por autoridad de la ley, </w:t>
      </w:r>
      <w:r w:rsidRPr="009D6608">
        <w:rPr>
          <w:b/>
          <w:spacing w:val="-6"/>
          <w:sz w:val="20"/>
          <w:szCs w:val="22"/>
        </w:rPr>
        <w:t>CONFIRMA</w:t>
      </w:r>
      <w:r w:rsidRPr="009D6608">
        <w:rPr>
          <w:spacing w:val="-6"/>
          <w:sz w:val="24"/>
        </w:rPr>
        <w:t xml:space="preserve"> la sentencia objeto de apelación. </w:t>
      </w:r>
    </w:p>
    <w:p w14:paraId="3720C97F" w14:textId="77777777" w:rsidR="00A40EBF" w:rsidRPr="009D6608" w:rsidRDefault="00A40EBF" w:rsidP="009D6608">
      <w:pPr>
        <w:spacing w:line="288" w:lineRule="auto"/>
        <w:rPr>
          <w:spacing w:val="-6"/>
          <w:sz w:val="24"/>
        </w:rPr>
      </w:pPr>
    </w:p>
    <w:p w14:paraId="321E5529" w14:textId="756D348F" w:rsidR="00A40EBF" w:rsidRPr="009D6608" w:rsidRDefault="00A40EBF" w:rsidP="009D6608">
      <w:pPr>
        <w:spacing w:line="288" w:lineRule="auto"/>
        <w:rPr>
          <w:spacing w:val="-6"/>
          <w:sz w:val="24"/>
        </w:rPr>
      </w:pPr>
      <w:r w:rsidRPr="009D6608">
        <w:rPr>
          <w:spacing w:val="-6"/>
          <w:sz w:val="24"/>
        </w:rPr>
        <w:t xml:space="preserve">Esta </w:t>
      </w:r>
      <w:r w:rsidR="00FA6071" w:rsidRPr="009D6608">
        <w:rPr>
          <w:spacing w:val="-6"/>
          <w:sz w:val="24"/>
        </w:rPr>
        <w:t xml:space="preserve">providencia </w:t>
      </w:r>
      <w:r w:rsidRPr="009D6608">
        <w:rPr>
          <w:spacing w:val="-6"/>
          <w:sz w:val="24"/>
        </w:rPr>
        <w:t>queda notificada en estrados y contra ella procede el recurso extraordinario de casación que de interponerse habrá de hacerse dentro del término legal.</w:t>
      </w:r>
    </w:p>
    <w:p w14:paraId="50B5E235" w14:textId="77777777" w:rsidR="00A40EBF" w:rsidRPr="009D6608" w:rsidRDefault="00A40EBF" w:rsidP="009D6608">
      <w:pPr>
        <w:spacing w:line="288" w:lineRule="auto"/>
        <w:rPr>
          <w:spacing w:val="-6"/>
          <w:sz w:val="24"/>
        </w:rPr>
      </w:pPr>
    </w:p>
    <w:p w14:paraId="6CB3DCB3" w14:textId="77777777" w:rsidR="00A40EBF" w:rsidRPr="009D6608" w:rsidRDefault="00A40EBF" w:rsidP="009D6608">
      <w:pPr>
        <w:spacing w:line="288" w:lineRule="auto"/>
        <w:rPr>
          <w:spacing w:val="-6"/>
          <w:sz w:val="24"/>
        </w:rPr>
      </w:pPr>
      <w:r w:rsidRPr="009D6608">
        <w:rPr>
          <w:spacing w:val="-6"/>
          <w:sz w:val="24"/>
        </w:rPr>
        <w:t xml:space="preserve">Los Magistrados, </w:t>
      </w:r>
    </w:p>
    <w:p w14:paraId="254FD11D" w14:textId="77777777" w:rsidR="00A40EBF" w:rsidRPr="009D6608" w:rsidRDefault="00A40EBF" w:rsidP="009D6608">
      <w:pPr>
        <w:spacing w:line="288" w:lineRule="auto"/>
        <w:rPr>
          <w:spacing w:val="-6"/>
          <w:sz w:val="24"/>
          <w:lang w:val="es-ES_tradnl"/>
        </w:rPr>
      </w:pPr>
    </w:p>
    <w:p w14:paraId="3A5EBC37" w14:textId="77777777" w:rsidR="00D27574" w:rsidRPr="009D6608" w:rsidRDefault="00D27574" w:rsidP="009D6608">
      <w:pPr>
        <w:spacing w:line="288" w:lineRule="auto"/>
        <w:rPr>
          <w:spacing w:val="-6"/>
          <w:sz w:val="24"/>
          <w:lang w:val="es-ES_tradnl"/>
        </w:rPr>
      </w:pPr>
    </w:p>
    <w:p w14:paraId="6E9388F8" w14:textId="77777777" w:rsidR="00FA6071" w:rsidRPr="009D6608" w:rsidRDefault="00FA6071" w:rsidP="009D6608">
      <w:pPr>
        <w:spacing w:line="288" w:lineRule="auto"/>
        <w:rPr>
          <w:spacing w:val="-6"/>
          <w:sz w:val="24"/>
          <w:lang w:val="es-ES_tradnl"/>
        </w:rPr>
      </w:pPr>
    </w:p>
    <w:p w14:paraId="02161E1B" w14:textId="17742F1F" w:rsidR="00A40EBF" w:rsidRPr="009D6608" w:rsidRDefault="00A40EBF" w:rsidP="009D6608">
      <w:pPr>
        <w:spacing w:line="288" w:lineRule="auto"/>
        <w:rPr>
          <w:spacing w:val="-6"/>
          <w:sz w:val="24"/>
          <w:lang w:val="es-ES_tradnl"/>
        </w:rPr>
      </w:pPr>
      <w:r w:rsidRPr="009D6608">
        <w:rPr>
          <w:spacing w:val="-6"/>
          <w:sz w:val="24"/>
          <w:lang w:val="es-ES_tradnl"/>
        </w:rPr>
        <w:t>JORGE ARTURO CASTAÑO DUQUE</w:t>
      </w:r>
      <w:r w:rsidR="009D6608">
        <w:rPr>
          <w:spacing w:val="-6"/>
          <w:sz w:val="24"/>
          <w:lang w:val="es-ES_tradnl"/>
        </w:rPr>
        <w:tab/>
      </w:r>
      <w:r w:rsidR="009D6608">
        <w:rPr>
          <w:spacing w:val="-6"/>
          <w:sz w:val="24"/>
          <w:lang w:val="es-ES_tradnl"/>
        </w:rPr>
        <w:tab/>
      </w:r>
      <w:r w:rsidRPr="009D6608">
        <w:rPr>
          <w:spacing w:val="-6"/>
          <w:sz w:val="24"/>
          <w:lang w:val="es-ES_tradnl"/>
        </w:rPr>
        <w:tab/>
        <w:t xml:space="preserve">        JAIRO ERNESTO ESCOBAR SANZ</w:t>
      </w:r>
    </w:p>
    <w:p w14:paraId="41B43B96" w14:textId="77777777" w:rsidR="00D27574" w:rsidRPr="009D6608" w:rsidRDefault="00D27574" w:rsidP="009D6608">
      <w:pPr>
        <w:spacing w:line="288" w:lineRule="auto"/>
        <w:jc w:val="center"/>
        <w:rPr>
          <w:spacing w:val="-6"/>
          <w:sz w:val="24"/>
          <w:lang w:val="es-ES_tradnl"/>
        </w:rPr>
      </w:pPr>
    </w:p>
    <w:p w14:paraId="5EEE1474" w14:textId="77777777" w:rsidR="00FA6071" w:rsidRPr="009D6608" w:rsidRDefault="00FA6071" w:rsidP="009D6608">
      <w:pPr>
        <w:spacing w:line="288" w:lineRule="auto"/>
        <w:jc w:val="center"/>
        <w:rPr>
          <w:spacing w:val="-6"/>
          <w:sz w:val="24"/>
          <w:lang w:val="es-ES_tradnl"/>
        </w:rPr>
      </w:pPr>
    </w:p>
    <w:p w14:paraId="4450071C" w14:textId="77777777" w:rsidR="00A40EBF" w:rsidRPr="009D6608" w:rsidRDefault="00A40EBF" w:rsidP="009D6608">
      <w:pPr>
        <w:spacing w:line="288" w:lineRule="auto"/>
        <w:jc w:val="center"/>
        <w:rPr>
          <w:spacing w:val="-6"/>
          <w:sz w:val="24"/>
          <w:lang w:val="es-ES_tradnl"/>
        </w:rPr>
      </w:pPr>
    </w:p>
    <w:p w14:paraId="4D2D9C08" w14:textId="77777777" w:rsidR="00A40EBF" w:rsidRPr="009D6608" w:rsidRDefault="00A40EBF" w:rsidP="009D6608">
      <w:pPr>
        <w:spacing w:line="288" w:lineRule="auto"/>
        <w:jc w:val="center"/>
        <w:rPr>
          <w:spacing w:val="-6"/>
          <w:sz w:val="24"/>
          <w:lang w:val="es-ES_tradnl"/>
        </w:rPr>
      </w:pPr>
      <w:r w:rsidRPr="009D6608">
        <w:rPr>
          <w:spacing w:val="-6"/>
          <w:sz w:val="24"/>
          <w:lang w:val="es-ES_tradnl"/>
        </w:rPr>
        <w:t>MANUEL YARZAGARAY BANDERA</w:t>
      </w:r>
    </w:p>
    <w:p w14:paraId="77324781" w14:textId="77777777" w:rsidR="00FA6071" w:rsidRPr="009D6608" w:rsidRDefault="00FA6071" w:rsidP="009D6608">
      <w:pPr>
        <w:spacing w:line="288" w:lineRule="auto"/>
        <w:rPr>
          <w:spacing w:val="-6"/>
          <w:sz w:val="24"/>
        </w:rPr>
      </w:pPr>
    </w:p>
    <w:p w14:paraId="2DC80BE8" w14:textId="77777777" w:rsidR="00A40EBF" w:rsidRPr="009D6608" w:rsidRDefault="00A40EBF" w:rsidP="009D6608">
      <w:pPr>
        <w:spacing w:line="288" w:lineRule="auto"/>
        <w:rPr>
          <w:spacing w:val="-6"/>
          <w:sz w:val="24"/>
        </w:rPr>
      </w:pPr>
      <w:r w:rsidRPr="009D6608">
        <w:rPr>
          <w:spacing w:val="-6"/>
          <w:sz w:val="24"/>
        </w:rPr>
        <w:t>La Secretaria de la Sala,</w:t>
      </w:r>
    </w:p>
    <w:p w14:paraId="2B92166E" w14:textId="77777777" w:rsidR="000050BC" w:rsidRPr="009D6608" w:rsidRDefault="000050BC" w:rsidP="009D6608">
      <w:pPr>
        <w:spacing w:line="288" w:lineRule="auto"/>
        <w:jc w:val="center"/>
        <w:rPr>
          <w:spacing w:val="-6"/>
          <w:sz w:val="24"/>
          <w:lang w:val="es-ES_tradnl"/>
        </w:rPr>
      </w:pPr>
    </w:p>
    <w:p w14:paraId="1E5E4EEB" w14:textId="3510F1B3" w:rsidR="002F375C" w:rsidRPr="009D6608" w:rsidRDefault="00A40EBF" w:rsidP="009D6608">
      <w:pPr>
        <w:spacing w:line="288" w:lineRule="auto"/>
        <w:jc w:val="center"/>
        <w:rPr>
          <w:sz w:val="24"/>
        </w:rPr>
      </w:pPr>
      <w:r w:rsidRPr="009D6608">
        <w:rPr>
          <w:spacing w:val="-6"/>
          <w:sz w:val="24"/>
          <w:lang w:val="es-ES_tradnl"/>
        </w:rPr>
        <w:t>ADRIANA JULIA CATAÑO LÓPEZ</w:t>
      </w:r>
    </w:p>
    <w:sectPr w:rsidR="002F375C" w:rsidRPr="009D6608" w:rsidSect="0001434B">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9968" w14:textId="77777777" w:rsidR="008351C3" w:rsidRDefault="008351C3">
      <w:r>
        <w:separator/>
      </w:r>
    </w:p>
    <w:p w14:paraId="4CE5EEE4" w14:textId="77777777" w:rsidR="008351C3" w:rsidRDefault="008351C3"/>
  </w:endnote>
  <w:endnote w:type="continuationSeparator" w:id="0">
    <w:p w14:paraId="29B49C6C" w14:textId="77777777" w:rsidR="008351C3" w:rsidRDefault="008351C3">
      <w:r>
        <w:continuationSeparator/>
      </w:r>
    </w:p>
    <w:p w14:paraId="10E1AFE8" w14:textId="77777777" w:rsidR="008351C3" w:rsidRDefault="00835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1410" w14:textId="77777777" w:rsidR="00D4224A" w:rsidRPr="009D6608" w:rsidRDefault="00D4224A" w:rsidP="009D6608">
    <w:pPr>
      <w:pStyle w:val="Piedepgina"/>
    </w:pPr>
    <w:r w:rsidRPr="009D6608">
      <w:t xml:space="preserve">Página </w:t>
    </w:r>
    <w:r w:rsidRPr="009D6608">
      <w:fldChar w:fldCharType="begin"/>
    </w:r>
    <w:r w:rsidRPr="009D6608">
      <w:instrText xml:space="preserve"> PAGE </w:instrText>
    </w:r>
    <w:r w:rsidRPr="009D6608">
      <w:fldChar w:fldCharType="separate"/>
    </w:r>
    <w:r w:rsidR="00DB6A4C">
      <w:rPr>
        <w:noProof/>
      </w:rPr>
      <w:t>13</w:t>
    </w:r>
    <w:r w:rsidRPr="009D6608">
      <w:fldChar w:fldCharType="end"/>
    </w:r>
    <w:r w:rsidRPr="009D6608">
      <w:t xml:space="preserve"> de </w:t>
    </w:r>
    <w:r w:rsidR="008351C3">
      <w:fldChar w:fldCharType="begin"/>
    </w:r>
    <w:r w:rsidR="008351C3">
      <w:instrText xml:space="preserve"> NUMPAGES </w:instrText>
    </w:r>
    <w:r w:rsidR="008351C3">
      <w:fldChar w:fldCharType="separate"/>
    </w:r>
    <w:r w:rsidR="00DB6A4C">
      <w:rPr>
        <w:noProof/>
      </w:rPr>
      <w:t>13</w:t>
    </w:r>
    <w:r w:rsidR="008351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264C" w14:textId="77777777" w:rsidR="008351C3" w:rsidRDefault="008351C3">
      <w:r>
        <w:separator/>
      </w:r>
    </w:p>
    <w:p w14:paraId="719A0DB2" w14:textId="77777777" w:rsidR="008351C3" w:rsidRDefault="008351C3"/>
  </w:footnote>
  <w:footnote w:type="continuationSeparator" w:id="0">
    <w:p w14:paraId="7848D9E2" w14:textId="77777777" w:rsidR="008351C3" w:rsidRDefault="008351C3">
      <w:r>
        <w:continuationSeparator/>
      </w:r>
    </w:p>
    <w:p w14:paraId="1DDBB2EF" w14:textId="77777777" w:rsidR="008351C3" w:rsidRDefault="008351C3"/>
  </w:footnote>
  <w:footnote w:id="1">
    <w:p w14:paraId="6F911E0F" w14:textId="4A91CBD4" w:rsidR="00D4224A" w:rsidRPr="009D6608" w:rsidRDefault="00D4224A" w:rsidP="00C86175">
      <w:pPr>
        <w:pStyle w:val="Textonotapie"/>
        <w:rPr>
          <w:rFonts w:ascii="Arial" w:hAnsi="Arial"/>
          <w:sz w:val="18"/>
          <w:szCs w:val="18"/>
        </w:rPr>
      </w:pPr>
      <w:r w:rsidRPr="009D6608">
        <w:rPr>
          <w:rStyle w:val="Refdenotaalpie"/>
          <w:rFonts w:ascii="Arial" w:hAnsi="Arial"/>
          <w:sz w:val="18"/>
          <w:szCs w:val="18"/>
        </w:rPr>
        <w:footnoteRef/>
      </w:r>
      <w:r w:rsidRPr="009D6608">
        <w:rPr>
          <w:rFonts w:ascii="Arial" w:hAnsi="Arial"/>
          <w:sz w:val="18"/>
          <w:szCs w:val="18"/>
        </w:rPr>
        <w:t xml:space="preserve"> CSJ SP</w:t>
      </w:r>
      <w:r w:rsidR="00FC6178" w:rsidRPr="009D6608">
        <w:rPr>
          <w:rFonts w:ascii="Arial" w:hAnsi="Arial"/>
          <w:sz w:val="18"/>
          <w:szCs w:val="18"/>
        </w:rPr>
        <w:t>,</w:t>
      </w:r>
      <w:r w:rsidRPr="009D6608">
        <w:rPr>
          <w:rFonts w:ascii="Arial" w:hAnsi="Arial"/>
          <w:sz w:val="18"/>
          <w:szCs w:val="18"/>
        </w:rPr>
        <w:t xml:space="preserve"> </w:t>
      </w:r>
      <w:r w:rsidR="00FC6178" w:rsidRPr="009D6608">
        <w:rPr>
          <w:rFonts w:ascii="Arial" w:hAnsi="Arial"/>
          <w:sz w:val="18"/>
          <w:szCs w:val="18"/>
        </w:rPr>
        <w:t xml:space="preserve">11 </w:t>
      </w:r>
      <w:r w:rsidRPr="009D6608">
        <w:rPr>
          <w:rFonts w:ascii="Arial" w:hAnsi="Arial"/>
          <w:sz w:val="18"/>
          <w:szCs w:val="18"/>
        </w:rPr>
        <w:t>dic. 2013, rad. 33468.</w:t>
      </w:r>
    </w:p>
  </w:footnote>
  <w:footnote w:id="2">
    <w:p w14:paraId="3E66737D" w14:textId="113D31B9" w:rsidR="00D4224A" w:rsidRPr="009D6608" w:rsidRDefault="00D4224A" w:rsidP="001868FE">
      <w:pPr>
        <w:pStyle w:val="Sinespaciado"/>
        <w:jc w:val="both"/>
        <w:rPr>
          <w:rFonts w:ascii="Arial" w:hAnsi="Arial" w:cs="Arial"/>
          <w:sz w:val="18"/>
          <w:szCs w:val="18"/>
        </w:rPr>
      </w:pPr>
      <w:r w:rsidRPr="009D6608">
        <w:rPr>
          <w:rStyle w:val="Refdenotaalpie"/>
          <w:rFonts w:ascii="Arial" w:hAnsi="Arial" w:cs="Arial"/>
          <w:sz w:val="18"/>
          <w:szCs w:val="18"/>
        </w:rPr>
        <w:footnoteRef/>
      </w:r>
      <w:r w:rsidRPr="009D6608">
        <w:rPr>
          <w:rFonts w:ascii="Arial" w:hAnsi="Arial" w:cs="Arial"/>
          <w:sz w:val="18"/>
          <w:szCs w:val="18"/>
        </w:rPr>
        <w:t xml:space="preserve"> C.S.J., S.P. sept. 8 de 2015, rad. 39419 </w:t>
      </w:r>
    </w:p>
  </w:footnote>
  <w:footnote w:id="3">
    <w:p w14:paraId="603DEACE" w14:textId="1E8F5B8E" w:rsidR="00DD09CE" w:rsidRPr="009D6608" w:rsidRDefault="00DD09CE" w:rsidP="00C86175">
      <w:pPr>
        <w:pStyle w:val="Textonotapie"/>
        <w:rPr>
          <w:rFonts w:ascii="Arial" w:hAnsi="Arial"/>
          <w:sz w:val="18"/>
          <w:szCs w:val="18"/>
          <w:lang w:val="es-CO"/>
        </w:rPr>
      </w:pPr>
      <w:r w:rsidRPr="009D6608">
        <w:rPr>
          <w:rStyle w:val="Refdenotaalpie"/>
          <w:rFonts w:ascii="Arial" w:hAnsi="Arial"/>
          <w:sz w:val="18"/>
          <w:szCs w:val="18"/>
        </w:rPr>
        <w:footnoteRef/>
      </w:r>
      <w:r w:rsidRPr="009D6608">
        <w:rPr>
          <w:rFonts w:ascii="Arial" w:hAnsi="Arial"/>
          <w:sz w:val="18"/>
          <w:szCs w:val="18"/>
        </w:rPr>
        <w:t xml:space="preserve"> </w:t>
      </w:r>
      <w:r w:rsidRPr="009D6608">
        <w:rPr>
          <w:rFonts w:ascii="Arial" w:hAnsi="Arial"/>
          <w:sz w:val="18"/>
          <w:szCs w:val="18"/>
          <w:lang w:val="es-CO"/>
        </w:rPr>
        <w:t>Cfr. T.S., S.P., jul 08 de 2010, rad. 6600131040052, M.P. Jorge Arturo Castaño Duque</w:t>
      </w:r>
    </w:p>
  </w:footnote>
  <w:footnote w:id="4">
    <w:p w14:paraId="7183EF0F" w14:textId="1672006A" w:rsidR="0043300B" w:rsidRPr="009D6608" w:rsidRDefault="0043300B" w:rsidP="00C86175">
      <w:pPr>
        <w:pStyle w:val="Textonotapie"/>
        <w:rPr>
          <w:rFonts w:ascii="Arial" w:hAnsi="Arial"/>
          <w:sz w:val="18"/>
          <w:szCs w:val="18"/>
          <w:lang w:val="es-ES_tradnl"/>
        </w:rPr>
      </w:pPr>
      <w:r w:rsidRPr="009D6608">
        <w:rPr>
          <w:rStyle w:val="Refdenotaalpie"/>
          <w:rFonts w:ascii="Arial" w:hAnsi="Arial"/>
          <w:sz w:val="18"/>
          <w:szCs w:val="18"/>
        </w:rPr>
        <w:footnoteRef/>
      </w:r>
      <w:r w:rsidR="001D3B19" w:rsidRPr="009D6608">
        <w:rPr>
          <w:rFonts w:ascii="Arial" w:hAnsi="Arial"/>
          <w:sz w:val="18"/>
          <w:szCs w:val="18"/>
        </w:rPr>
        <w:t xml:space="preserve"> Cfr. T.S.</w:t>
      </w:r>
      <w:proofErr w:type="gramStart"/>
      <w:r w:rsidR="001D3B19" w:rsidRPr="009D6608">
        <w:rPr>
          <w:rFonts w:ascii="Arial" w:hAnsi="Arial"/>
          <w:sz w:val="18"/>
          <w:szCs w:val="18"/>
        </w:rPr>
        <w:t>,</w:t>
      </w:r>
      <w:r w:rsidR="00107874" w:rsidRPr="009D6608">
        <w:rPr>
          <w:rFonts w:ascii="Arial" w:hAnsi="Arial"/>
          <w:sz w:val="18"/>
          <w:szCs w:val="18"/>
        </w:rPr>
        <w:t>S.P</w:t>
      </w:r>
      <w:proofErr w:type="gramEnd"/>
      <w:r w:rsidR="00107874" w:rsidRPr="009D6608">
        <w:rPr>
          <w:rFonts w:ascii="Arial" w:hAnsi="Arial"/>
          <w:sz w:val="18"/>
          <w:szCs w:val="18"/>
        </w:rPr>
        <w:t>.,</w:t>
      </w:r>
      <w:r w:rsidRPr="009D6608">
        <w:rPr>
          <w:rFonts w:ascii="Arial" w:hAnsi="Arial"/>
          <w:sz w:val="18"/>
          <w:szCs w:val="18"/>
        </w:rPr>
        <w:t xml:space="preserve"> </w:t>
      </w:r>
      <w:r w:rsidR="001D3B19" w:rsidRPr="009D6608">
        <w:rPr>
          <w:rFonts w:ascii="Arial" w:hAnsi="Arial"/>
          <w:sz w:val="18"/>
          <w:szCs w:val="18"/>
        </w:rPr>
        <w:t xml:space="preserve">mayo 11 de 2018, rad. </w:t>
      </w:r>
      <w:r w:rsidRPr="009D6608">
        <w:rPr>
          <w:rFonts w:ascii="Arial" w:hAnsi="Arial"/>
          <w:sz w:val="18"/>
          <w:szCs w:val="18"/>
        </w:rPr>
        <w:t>66201101129701</w:t>
      </w:r>
      <w:r w:rsidR="00107874" w:rsidRPr="009D6608">
        <w:rPr>
          <w:rFonts w:ascii="Arial" w:hAnsi="Arial"/>
          <w:sz w:val="18"/>
          <w:szCs w:val="18"/>
        </w:rPr>
        <w:t>, M.P. M</w:t>
      </w:r>
      <w:r w:rsidR="00DD09CE" w:rsidRPr="009D6608">
        <w:rPr>
          <w:rFonts w:ascii="Arial" w:hAnsi="Arial"/>
          <w:sz w:val="18"/>
          <w:szCs w:val="18"/>
        </w:rPr>
        <w:t xml:space="preserve">anuel </w:t>
      </w:r>
      <w:proofErr w:type="spellStart"/>
      <w:r w:rsidR="00DD09CE" w:rsidRPr="009D6608">
        <w:rPr>
          <w:rFonts w:ascii="Arial" w:hAnsi="Arial"/>
          <w:sz w:val="18"/>
          <w:szCs w:val="18"/>
        </w:rPr>
        <w:t>Yarzagaray</w:t>
      </w:r>
      <w:proofErr w:type="spellEnd"/>
      <w:r w:rsidR="00DD09CE" w:rsidRPr="009D6608">
        <w:rPr>
          <w:rFonts w:ascii="Arial" w:hAnsi="Arial"/>
          <w:sz w:val="18"/>
          <w:szCs w:val="18"/>
        </w:rPr>
        <w:t xml:space="preserve"> Bandera</w:t>
      </w:r>
    </w:p>
  </w:footnote>
  <w:footnote w:id="5">
    <w:p w14:paraId="06865C17" w14:textId="77777777" w:rsidR="0024761D" w:rsidRPr="009D6608" w:rsidRDefault="0024761D" w:rsidP="0024761D">
      <w:pPr>
        <w:autoSpaceDE w:val="0"/>
        <w:autoSpaceDN w:val="0"/>
        <w:adjustRightInd w:val="0"/>
        <w:spacing w:line="240" w:lineRule="auto"/>
        <w:rPr>
          <w:rFonts w:ascii="Arial" w:hAnsi="Arial" w:cs="Arial"/>
          <w:i/>
          <w:sz w:val="18"/>
          <w:szCs w:val="18"/>
        </w:rPr>
      </w:pPr>
      <w:r w:rsidRPr="009D6608">
        <w:rPr>
          <w:rStyle w:val="Refdenotaalpie"/>
          <w:rFonts w:ascii="Arial" w:eastAsia="Tahoma" w:hAnsi="Arial" w:cs="Arial"/>
          <w:sz w:val="18"/>
          <w:szCs w:val="18"/>
        </w:rPr>
        <w:footnoteRef/>
      </w:r>
      <w:r w:rsidRPr="009D6608">
        <w:rPr>
          <w:rFonts w:ascii="Arial" w:hAnsi="Arial" w:cs="Arial"/>
          <w:sz w:val="18"/>
          <w:szCs w:val="18"/>
        </w:rPr>
        <w:t xml:space="preserve"> El principio de la carga dinámica de la prueba, que trae como consecuencia la inversión de la carga de la prueba a la parte que tenga mayor facilidad para comprobar o no un hecho, a nivel interno, por tradición, sólo se ha aplicado en el campo del proceso civil y del administrativo. También se ha empleado por la Corte Constitucional, en asuntos relacionados con el principio de buena fe en el caso de desplazados, ya que si se presume ésta en la actuación de los particulares, se invierte la carga de la prueba, y por ende son las autoridades las que deben probar plenamente que la persona respectiva no tiene calidad de desplazado (T-321 de 2001).</w:t>
      </w:r>
    </w:p>
  </w:footnote>
  <w:footnote w:id="6">
    <w:p w14:paraId="6B8796D9" w14:textId="35E2618F" w:rsidR="0024761D" w:rsidRPr="009D6608" w:rsidRDefault="0024761D" w:rsidP="00C86175">
      <w:pPr>
        <w:pStyle w:val="Textonotapie"/>
        <w:rPr>
          <w:rFonts w:ascii="Arial" w:hAnsi="Arial"/>
          <w:sz w:val="18"/>
          <w:szCs w:val="18"/>
          <w:lang w:val="es-CO"/>
        </w:rPr>
      </w:pPr>
      <w:r w:rsidRPr="009D6608">
        <w:rPr>
          <w:rStyle w:val="Refdenotaalpie"/>
          <w:rFonts w:ascii="Arial" w:hAnsi="Arial"/>
          <w:sz w:val="18"/>
          <w:szCs w:val="18"/>
        </w:rPr>
        <w:footnoteRef/>
      </w:r>
      <w:r w:rsidRPr="009D6608">
        <w:rPr>
          <w:rFonts w:ascii="Arial" w:hAnsi="Arial"/>
          <w:sz w:val="18"/>
          <w:szCs w:val="18"/>
        </w:rPr>
        <w:t xml:space="preserve"> Cfr. al respecto las sentencia de casación penal: 23.174 de 28-11-07, 23.754 de 09-04-08 y 25.360 de 30-04-08</w:t>
      </w:r>
      <w:r w:rsidR="006D3407" w:rsidRPr="009D6608">
        <w:rPr>
          <w:rFonts w:ascii="Arial" w:hAnsi="Arial"/>
          <w:sz w:val="18"/>
          <w:szCs w:val="18"/>
        </w:rPr>
        <w:t>, entre otras.</w:t>
      </w:r>
    </w:p>
  </w:footnote>
  <w:footnote w:id="7">
    <w:p w14:paraId="4BB30163" w14:textId="77777777" w:rsidR="0024761D" w:rsidRPr="009D6608" w:rsidRDefault="0024761D" w:rsidP="00C86175">
      <w:pPr>
        <w:pStyle w:val="Textonotapie"/>
        <w:rPr>
          <w:rFonts w:ascii="Arial" w:hAnsi="Arial"/>
          <w:sz w:val="18"/>
          <w:szCs w:val="18"/>
        </w:rPr>
      </w:pPr>
      <w:r w:rsidRPr="009D6608">
        <w:rPr>
          <w:rStyle w:val="Refdenotaalpie"/>
          <w:rFonts w:ascii="Arial" w:hAnsi="Arial"/>
          <w:sz w:val="18"/>
          <w:szCs w:val="18"/>
        </w:rPr>
        <w:footnoteRef/>
      </w:r>
      <w:r w:rsidRPr="009D6608">
        <w:rPr>
          <w:rFonts w:ascii="Arial" w:hAnsi="Arial"/>
          <w:sz w:val="18"/>
          <w:szCs w:val="18"/>
        </w:rPr>
        <w:t xml:space="preserve"> Artículo 11 de la Declaración Universal de los Derechos Humanos de 1948, artículo 8-2 de la Convención Americana sobre Derechos Humanos y artículo 14-2 del Pacto Internacional de Derechos Civiles y Políticos. </w:t>
      </w:r>
    </w:p>
  </w:footnote>
  <w:footnote w:id="8">
    <w:p w14:paraId="2D4904DD" w14:textId="77777777" w:rsidR="0024761D" w:rsidRPr="009D6608" w:rsidRDefault="0024761D" w:rsidP="00C86175">
      <w:pPr>
        <w:pStyle w:val="Textonotapie"/>
        <w:rPr>
          <w:rFonts w:ascii="Arial" w:hAnsi="Arial"/>
          <w:i/>
          <w:sz w:val="18"/>
          <w:szCs w:val="18"/>
        </w:rPr>
      </w:pPr>
      <w:r w:rsidRPr="009D6608">
        <w:rPr>
          <w:rStyle w:val="Refdenotaalpie"/>
          <w:rFonts w:ascii="Arial" w:hAnsi="Arial"/>
          <w:sz w:val="18"/>
          <w:szCs w:val="18"/>
        </w:rPr>
        <w:footnoteRef/>
      </w:r>
      <w:r w:rsidRPr="009D6608">
        <w:rPr>
          <w:rFonts w:ascii="Arial" w:hAnsi="Arial"/>
          <w:sz w:val="18"/>
          <w:szCs w:val="18"/>
        </w:rPr>
        <w:t xml:space="preserve"> Fallo de casación del 9 de abril de 2008, radicado No. 23.754.</w:t>
      </w:r>
      <w:r w:rsidRPr="009D6608">
        <w:rPr>
          <w:rFonts w:ascii="Arial" w:hAnsi="Arial"/>
          <w:i/>
          <w:sz w:val="18"/>
          <w:szCs w:val="18"/>
        </w:rPr>
        <w:t xml:space="preserve"> </w:t>
      </w:r>
    </w:p>
  </w:footnote>
  <w:footnote w:id="9">
    <w:p w14:paraId="3D2DD835" w14:textId="2809A7D4" w:rsidR="0024761D" w:rsidRPr="009D6608" w:rsidRDefault="0024761D" w:rsidP="009D6608">
      <w:pPr>
        <w:spacing w:line="276" w:lineRule="auto"/>
        <w:rPr>
          <w:rFonts w:ascii="Verdana" w:hAnsi="Verdana" w:cs="Tahoma"/>
          <w:iCs/>
          <w:sz w:val="20"/>
          <w:szCs w:val="20"/>
          <w:lang w:val="es-CO"/>
        </w:rPr>
      </w:pPr>
      <w:r w:rsidRPr="009D6608">
        <w:rPr>
          <w:rStyle w:val="Refdenotaalpie"/>
          <w:rFonts w:ascii="Arial" w:hAnsi="Arial" w:cs="Arial"/>
          <w:sz w:val="18"/>
          <w:szCs w:val="18"/>
        </w:rPr>
        <w:footnoteRef/>
      </w:r>
      <w:r w:rsidRPr="009D6608">
        <w:rPr>
          <w:rFonts w:ascii="Arial" w:hAnsi="Arial" w:cs="Arial"/>
          <w:sz w:val="18"/>
          <w:szCs w:val="18"/>
        </w:rPr>
        <w:t xml:space="preserve"> </w:t>
      </w:r>
      <w:r w:rsidRPr="009D6608">
        <w:rPr>
          <w:rFonts w:ascii="Arial" w:hAnsi="Arial" w:cs="Arial"/>
          <w:sz w:val="18"/>
          <w:szCs w:val="18"/>
          <w:lang w:val="es-CO"/>
        </w:rPr>
        <w:t>C.S.J</w:t>
      </w:r>
      <w:r w:rsidRPr="009D6608">
        <w:rPr>
          <w:rFonts w:ascii="Arial" w:hAnsi="Arial" w:cs="Arial"/>
          <w:i/>
          <w:sz w:val="18"/>
          <w:szCs w:val="18"/>
          <w:lang w:val="es-CO"/>
        </w:rPr>
        <w:t>.</w:t>
      </w:r>
      <w:r w:rsidRPr="009D6608">
        <w:rPr>
          <w:rFonts w:ascii="Arial" w:hAnsi="Arial" w:cs="Arial"/>
          <w:sz w:val="18"/>
          <w:szCs w:val="18"/>
          <w:lang w:val="es-CO"/>
        </w:rPr>
        <w:t xml:space="preserve">, casación penal del 13-05-09, </w:t>
      </w:r>
      <w:r w:rsidR="009D6608" w:rsidRPr="009D6608">
        <w:rPr>
          <w:rFonts w:ascii="Arial" w:hAnsi="Arial" w:cs="Arial"/>
          <w:sz w:val="18"/>
          <w:szCs w:val="18"/>
          <w:lang w:val="es-CO"/>
        </w:rPr>
        <w:t>radicación 31.147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D577" w14:textId="3CFA702E" w:rsidR="00D4224A" w:rsidRPr="009D6608" w:rsidRDefault="00D4224A" w:rsidP="009D6608">
    <w:pPr>
      <w:pStyle w:val="Piedepgina"/>
    </w:pPr>
    <w:r w:rsidRPr="009D6608">
      <w:t>OMISIÓN DEL AGENTE RETENEDOR</w:t>
    </w:r>
  </w:p>
  <w:p w14:paraId="349DFFBC" w14:textId="4A995B7A" w:rsidR="00D4224A" w:rsidRPr="009D6608" w:rsidRDefault="00D4224A" w:rsidP="009D6608">
    <w:pPr>
      <w:pStyle w:val="Piedepgina"/>
    </w:pPr>
    <w:r w:rsidRPr="009D6608">
      <w:t>RADICACIÓN:</w:t>
    </w:r>
    <w:r w:rsidR="009D6608">
      <w:t xml:space="preserve"> </w:t>
    </w:r>
    <w:r w:rsidR="00F67632" w:rsidRPr="009D6608">
      <w:t>660016000058200800321-01</w:t>
    </w:r>
  </w:p>
  <w:p w14:paraId="2C68B068" w14:textId="3E31562A" w:rsidR="00D4224A" w:rsidRPr="009D6608" w:rsidRDefault="00D4224A" w:rsidP="009D6608">
    <w:pPr>
      <w:pStyle w:val="Piedepgina"/>
    </w:pPr>
    <w:r w:rsidRPr="009D6608">
      <w:t>PROCESADO:</w:t>
    </w:r>
    <w:r w:rsidR="009D6608">
      <w:t xml:space="preserve"> ALL</w:t>
    </w:r>
  </w:p>
  <w:p w14:paraId="474448D8" w14:textId="6F7442BB" w:rsidR="00D4224A" w:rsidRPr="009D6608" w:rsidRDefault="00F67632" w:rsidP="009D6608">
    <w:pPr>
      <w:pStyle w:val="Piedepgina"/>
    </w:pPr>
    <w:r w:rsidRPr="009D6608">
      <w:t>SE CONIRMA SENTENCIA</w:t>
    </w:r>
  </w:p>
  <w:p w14:paraId="4CA88736" w14:textId="66614755" w:rsidR="00F67632" w:rsidRPr="009D6608" w:rsidRDefault="00097287" w:rsidP="009D6608">
    <w:pPr>
      <w:pStyle w:val="Piedepgina"/>
    </w:pPr>
    <w:r w:rsidRPr="009D6608">
      <w:t>S.N°</w:t>
    </w:r>
    <w:r w:rsidR="00061555" w:rsidRPr="009D6608">
      <w:t>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B0D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75439"/>
    <w:multiLevelType w:val="hybridMultilevel"/>
    <w:tmpl w:val="0C9AAEAC"/>
    <w:lvl w:ilvl="0" w:tplc="919239E8">
      <w:numFmt w:val="bullet"/>
      <w:lvlText w:val="-"/>
      <w:lvlJc w:val="left"/>
      <w:pPr>
        <w:ind w:left="720" w:hanging="360"/>
      </w:pPr>
      <w:rPr>
        <w:rFonts w:ascii="Tahoma" w:eastAsia="Times New Roman" w:hAnsi="Tahom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511387"/>
    <w:multiLevelType w:val="hybridMultilevel"/>
    <w:tmpl w:val="960A7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26F6"/>
    <w:rsid w:val="0000340E"/>
    <w:rsid w:val="000050BC"/>
    <w:rsid w:val="00006A5D"/>
    <w:rsid w:val="000105FD"/>
    <w:rsid w:val="00013CB5"/>
    <w:rsid w:val="0001434B"/>
    <w:rsid w:val="00025FA4"/>
    <w:rsid w:val="000276AD"/>
    <w:rsid w:val="0003268E"/>
    <w:rsid w:val="00034498"/>
    <w:rsid w:val="00044C7B"/>
    <w:rsid w:val="000470D9"/>
    <w:rsid w:val="0005489F"/>
    <w:rsid w:val="0005610A"/>
    <w:rsid w:val="00061555"/>
    <w:rsid w:val="00064778"/>
    <w:rsid w:val="00071148"/>
    <w:rsid w:val="00072BE6"/>
    <w:rsid w:val="00076A33"/>
    <w:rsid w:val="0008068F"/>
    <w:rsid w:val="000849CA"/>
    <w:rsid w:val="0008554D"/>
    <w:rsid w:val="0008662B"/>
    <w:rsid w:val="00097287"/>
    <w:rsid w:val="000A1397"/>
    <w:rsid w:val="000A5CE3"/>
    <w:rsid w:val="000C1292"/>
    <w:rsid w:val="000D1C40"/>
    <w:rsid w:val="000D2408"/>
    <w:rsid w:val="000E27AA"/>
    <w:rsid w:val="000F1A7D"/>
    <w:rsid w:val="000F6E48"/>
    <w:rsid w:val="000F762E"/>
    <w:rsid w:val="0010051C"/>
    <w:rsid w:val="00102ECA"/>
    <w:rsid w:val="001036A5"/>
    <w:rsid w:val="00107874"/>
    <w:rsid w:val="001138C5"/>
    <w:rsid w:val="0011393F"/>
    <w:rsid w:val="001140D0"/>
    <w:rsid w:val="001220BD"/>
    <w:rsid w:val="001234F0"/>
    <w:rsid w:val="00127748"/>
    <w:rsid w:val="0013319C"/>
    <w:rsid w:val="001334C1"/>
    <w:rsid w:val="00133E2F"/>
    <w:rsid w:val="0014146D"/>
    <w:rsid w:val="00144257"/>
    <w:rsid w:val="00144D44"/>
    <w:rsid w:val="001462AB"/>
    <w:rsid w:val="001521B7"/>
    <w:rsid w:val="00152531"/>
    <w:rsid w:val="0015473B"/>
    <w:rsid w:val="00155C15"/>
    <w:rsid w:val="00157CBC"/>
    <w:rsid w:val="00164E86"/>
    <w:rsid w:val="00171986"/>
    <w:rsid w:val="00172643"/>
    <w:rsid w:val="00172F78"/>
    <w:rsid w:val="0018585A"/>
    <w:rsid w:val="001868FE"/>
    <w:rsid w:val="00193778"/>
    <w:rsid w:val="00197D9B"/>
    <w:rsid w:val="001B45D8"/>
    <w:rsid w:val="001B5B6A"/>
    <w:rsid w:val="001B7944"/>
    <w:rsid w:val="001B7954"/>
    <w:rsid w:val="001C2B55"/>
    <w:rsid w:val="001C6650"/>
    <w:rsid w:val="001D3B19"/>
    <w:rsid w:val="001D5D41"/>
    <w:rsid w:val="001E2878"/>
    <w:rsid w:val="001F04F0"/>
    <w:rsid w:val="001F4126"/>
    <w:rsid w:val="001F59E7"/>
    <w:rsid w:val="00205145"/>
    <w:rsid w:val="00214FDC"/>
    <w:rsid w:val="0021554C"/>
    <w:rsid w:val="00220FEE"/>
    <w:rsid w:val="00222B86"/>
    <w:rsid w:val="002348FE"/>
    <w:rsid w:val="0024761D"/>
    <w:rsid w:val="002523D4"/>
    <w:rsid w:val="00254F30"/>
    <w:rsid w:val="00255A18"/>
    <w:rsid w:val="00270053"/>
    <w:rsid w:val="00275FEA"/>
    <w:rsid w:val="0028228A"/>
    <w:rsid w:val="002823AB"/>
    <w:rsid w:val="002849AB"/>
    <w:rsid w:val="00284B99"/>
    <w:rsid w:val="002A008F"/>
    <w:rsid w:val="002A1313"/>
    <w:rsid w:val="002A4873"/>
    <w:rsid w:val="002B6360"/>
    <w:rsid w:val="002B7D76"/>
    <w:rsid w:val="002C10FE"/>
    <w:rsid w:val="002C361E"/>
    <w:rsid w:val="002C74AF"/>
    <w:rsid w:val="002D5805"/>
    <w:rsid w:val="002E5EB2"/>
    <w:rsid w:val="002F375C"/>
    <w:rsid w:val="00307A12"/>
    <w:rsid w:val="00314DCD"/>
    <w:rsid w:val="003235B1"/>
    <w:rsid w:val="00326664"/>
    <w:rsid w:val="003272AB"/>
    <w:rsid w:val="00327EA9"/>
    <w:rsid w:val="00334388"/>
    <w:rsid w:val="00345637"/>
    <w:rsid w:val="00351524"/>
    <w:rsid w:val="00351816"/>
    <w:rsid w:val="003542F1"/>
    <w:rsid w:val="003677C9"/>
    <w:rsid w:val="00370C7D"/>
    <w:rsid w:val="003757C9"/>
    <w:rsid w:val="003840C9"/>
    <w:rsid w:val="0038658F"/>
    <w:rsid w:val="00392354"/>
    <w:rsid w:val="00397E87"/>
    <w:rsid w:val="003A0AB4"/>
    <w:rsid w:val="003A6760"/>
    <w:rsid w:val="003B2445"/>
    <w:rsid w:val="003B4C3C"/>
    <w:rsid w:val="003B5AB2"/>
    <w:rsid w:val="003B6E05"/>
    <w:rsid w:val="003C09E2"/>
    <w:rsid w:val="003C2928"/>
    <w:rsid w:val="003C36CD"/>
    <w:rsid w:val="003D1173"/>
    <w:rsid w:val="003D344E"/>
    <w:rsid w:val="003D5425"/>
    <w:rsid w:val="003D7486"/>
    <w:rsid w:val="003E1DE4"/>
    <w:rsid w:val="003E51CA"/>
    <w:rsid w:val="003F10D3"/>
    <w:rsid w:val="003F7AB8"/>
    <w:rsid w:val="00421E47"/>
    <w:rsid w:val="00427B28"/>
    <w:rsid w:val="004300F0"/>
    <w:rsid w:val="004316B3"/>
    <w:rsid w:val="0043291F"/>
    <w:rsid w:val="0043300B"/>
    <w:rsid w:val="00436F63"/>
    <w:rsid w:val="00445CCD"/>
    <w:rsid w:val="00450AB7"/>
    <w:rsid w:val="0045245B"/>
    <w:rsid w:val="00454D72"/>
    <w:rsid w:val="0045759C"/>
    <w:rsid w:val="00472881"/>
    <w:rsid w:val="00474148"/>
    <w:rsid w:val="00493020"/>
    <w:rsid w:val="004A0B13"/>
    <w:rsid w:val="004A4006"/>
    <w:rsid w:val="004A5984"/>
    <w:rsid w:val="004B47FC"/>
    <w:rsid w:val="004C3F1A"/>
    <w:rsid w:val="004D56A2"/>
    <w:rsid w:val="004D7D5D"/>
    <w:rsid w:val="004E1F64"/>
    <w:rsid w:val="004E5CB8"/>
    <w:rsid w:val="004E7249"/>
    <w:rsid w:val="004F333C"/>
    <w:rsid w:val="00501A19"/>
    <w:rsid w:val="00504C9F"/>
    <w:rsid w:val="00514D47"/>
    <w:rsid w:val="005160CA"/>
    <w:rsid w:val="0053213E"/>
    <w:rsid w:val="00540BF9"/>
    <w:rsid w:val="00541189"/>
    <w:rsid w:val="005433B9"/>
    <w:rsid w:val="00567201"/>
    <w:rsid w:val="00571A5D"/>
    <w:rsid w:val="00571F62"/>
    <w:rsid w:val="00575572"/>
    <w:rsid w:val="00576728"/>
    <w:rsid w:val="0058498C"/>
    <w:rsid w:val="00586D69"/>
    <w:rsid w:val="00593482"/>
    <w:rsid w:val="005A5A20"/>
    <w:rsid w:val="005C4D4E"/>
    <w:rsid w:val="005C7257"/>
    <w:rsid w:val="005D1BF2"/>
    <w:rsid w:val="005D1E7A"/>
    <w:rsid w:val="005D288D"/>
    <w:rsid w:val="005D5565"/>
    <w:rsid w:val="005E1A73"/>
    <w:rsid w:val="005E25CE"/>
    <w:rsid w:val="005E41DB"/>
    <w:rsid w:val="005E5866"/>
    <w:rsid w:val="005E6D8A"/>
    <w:rsid w:val="005F0662"/>
    <w:rsid w:val="005F102F"/>
    <w:rsid w:val="005F360B"/>
    <w:rsid w:val="005F57EA"/>
    <w:rsid w:val="006023C8"/>
    <w:rsid w:val="00615612"/>
    <w:rsid w:val="00617F27"/>
    <w:rsid w:val="006258C6"/>
    <w:rsid w:val="00625DEB"/>
    <w:rsid w:val="0063408E"/>
    <w:rsid w:val="00634796"/>
    <w:rsid w:val="00640DD1"/>
    <w:rsid w:val="00644704"/>
    <w:rsid w:val="00650B00"/>
    <w:rsid w:val="006541FC"/>
    <w:rsid w:val="00656D8D"/>
    <w:rsid w:val="00662A1F"/>
    <w:rsid w:val="006636D0"/>
    <w:rsid w:val="00667140"/>
    <w:rsid w:val="006714EE"/>
    <w:rsid w:val="00671CCF"/>
    <w:rsid w:val="00675355"/>
    <w:rsid w:val="0069135D"/>
    <w:rsid w:val="006A0211"/>
    <w:rsid w:val="006A76D4"/>
    <w:rsid w:val="006A7D24"/>
    <w:rsid w:val="006B024B"/>
    <w:rsid w:val="006D3407"/>
    <w:rsid w:val="006D5CE9"/>
    <w:rsid w:val="00702056"/>
    <w:rsid w:val="00703C52"/>
    <w:rsid w:val="007067A8"/>
    <w:rsid w:val="00710E6C"/>
    <w:rsid w:val="00714540"/>
    <w:rsid w:val="00715FAF"/>
    <w:rsid w:val="00716C5F"/>
    <w:rsid w:val="00717A78"/>
    <w:rsid w:val="007235E3"/>
    <w:rsid w:val="0072701F"/>
    <w:rsid w:val="00727A35"/>
    <w:rsid w:val="00727ABE"/>
    <w:rsid w:val="0073100F"/>
    <w:rsid w:val="00734DD2"/>
    <w:rsid w:val="00737C60"/>
    <w:rsid w:val="007471B2"/>
    <w:rsid w:val="0075087A"/>
    <w:rsid w:val="00754F89"/>
    <w:rsid w:val="00763731"/>
    <w:rsid w:val="0078206A"/>
    <w:rsid w:val="0078486F"/>
    <w:rsid w:val="007858A5"/>
    <w:rsid w:val="0079244F"/>
    <w:rsid w:val="007A3B26"/>
    <w:rsid w:val="007A6C2F"/>
    <w:rsid w:val="007B1065"/>
    <w:rsid w:val="007B20DE"/>
    <w:rsid w:val="007B57A4"/>
    <w:rsid w:val="007C6C88"/>
    <w:rsid w:val="007E17E9"/>
    <w:rsid w:val="007E4C79"/>
    <w:rsid w:val="007E4EB4"/>
    <w:rsid w:val="007E7B5E"/>
    <w:rsid w:val="007F4C3E"/>
    <w:rsid w:val="00807F37"/>
    <w:rsid w:val="00811013"/>
    <w:rsid w:val="00813B2A"/>
    <w:rsid w:val="008222D1"/>
    <w:rsid w:val="00822D5D"/>
    <w:rsid w:val="008268EB"/>
    <w:rsid w:val="00826D66"/>
    <w:rsid w:val="008351C3"/>
    <w:rsid w:val="008400D5"/>
    <w:rsid w:val="008459C5"/>
    <w:rsid w:val="00846D16"/>
    <w:rsid w:val="00856261"/>
    <w:rsid w:val="00862D2D"/>
    <w:rsid w:val="008678E1"/>
    <w:rsid w:val="00870F9A"/>
    <w:rsid w:val="008809B9"/>
    <w:rsid w:val="00891E0C"/>
    <w:rsid w:val="0089332B"/>
    <w:rsid w:val="0089624D"/>
    <w:rsid w:val="00896612"/>
    <w:rsid w:val="008972BD"/>
    <w:rsid w:val="008A2813"/>
    <w:rsid w:val="008B160B"/>
    <w:rsid w:val="008B4A55"/>
    <w:rsid w:val="008B74F7"/>
    <w:rsid w:val="008C6633"/>
    <w:rsid w:val="008D30D5"/>
    <w:rsid w:val="008D6E44"/>
    <w:rsid w:val="009110FB"/>
    <w:rsid w:val="009129F7"/>
    <w:rsid w:val="009150C4"/>
    <w:rsid w:val="009305BB"/>
    <w:rsid w:val="0093132C"/>
    <w:rsid w:val="00931DDD"/>
    <w:rsid w:val="0093331C"/>
    <w:rsid w:val="0094082D"/>
    <w:rsid w:val="00943592"/>
    <w:rsid w:val="0094446B"/>
    <w:rsid w:val="00944752"/>
    <w:rsid w:val="00946074"/>
    <w:rsid w:val="009707F4"/>
    <w:rsid w:val="009865B7"/>
    <w:rsid w:val="009908A1"/>
    <w:rsid w:val="00990BE0"/>
    <w:rsid w:val="00995529"/>
    <w:rsid w:val="00995E79"/>
    <w:rsid w:val="009975A9"/>
    <w:rsid w:val="009A1124"/>
    <w:rsid w:val="009A18EF"/>
    <w:rsid w:val="009A6927"/>
    <w:rsid w:val="009B2B9B"/>
    <w:rsid w:val="009B3C78"/>
    <w:rsid w:val="009C1F12"/>
    <w:rsid w:val="009C271A"/>
    <w:rsid w:val="009D0328"/>
    <w:rsid w:val="009D3DE3"/>
    <w:rsid w:val="009D6608"/>
    <w:rsid w:val="009F7C57"/>
    <w:rsid w:val="00A003F6"/>
    <w:rsid w:val="00A05C39"/>
    <w:rsid w:val="00A13ADB"/>
    <w:rsid w:val="00A16E13"/>
    <w:rsid w:val="00A279DF"/>
    <w:rsid w:val="00A3042D"/>
    <w:rsid w:val="00A336F8"/>
    <w:rsid w:val="00A37A29"/>
    <w:rsid w:val="00A40EBF"/>
    <w:rsid w:val="00A44512"/>
    <w:rsid w:val="00A45984"/>
    <w:rsid w:val="00A51A20"/>
    <w:rsid w:val="00A5338A"/>
    <w:rsid w:val="00A556C5"/>
    <w:rsid w:val="00A63198"/>
    <w:rsid w:val="00A63726"/>
    <w:rsid w:val="00A745F4"/>
    <w:rsid w:val="00A95564"/>
    <w:rsid w:val="00A969D4"/>
    <w:rsid w:val="00AA2A0F"/>
    <w:rsid w:val="00AA4E52"/>
    <w:rsid w:val="00AA5B76"/>
    <w:rsid w:val="00AA6F04"/>
    <w:rsid w:val="00AB50D1"/>
    <w:rsid w:val="00AC195B"/>
    <w:rsid w:val="00AC1C6E"/>
    <w:rsid w:val="00AC3037"/>
    <w:rsid w:val="00AC61E5"/>
    <w:rsid w:val="00AE3109"/>
    <w:rsid w:val="00AE33C1"/>
    <w:rsid w:val="00AE6737"/>
    <w:rsid w:val="00AF18E4"/>
    <w:rsid w:val="00AF669B"/>
    <w:rsid w:val="00B01B87"/>
    <w:rsid w:val="00B025FE"/>
    <w:rsid w:val="00B043C8"/>
    <w:rsid w:val="00B23987"/>
    <w:rsid w:val="00B25DDF"/>
    <w:rsid w:val="00B302BF"/>
    <w:rsid w:val="00B33D4A"/>
    <w:rsid w:val="00B346A6"/>
    <w:rsid w:val="00B3527C"/>
    <w:rsid w:val="00B36109"/>
    <w:rsid w:val="00B415D9"/>
    <w:rsid w:val="00B53C3D"/>
    <w:rsid w:val="00B55097"/>
    <w:rsid w:val="00B562DD"/>
    <w:rsid w:val="00B617A0"/>
    <w:rsid w:val="00B61E7B"/>
    <w:rsid w:val="00B63CC2"/>
    <w:rsid w:val="00B83896"/>
    <w:rsid w:val="00B84849"/>
    <w:rsid w:val="00BA5AF3"/>
    <w:rsid w:val="00BB187B"/>
    <w:rsid w:val="00BC4BBC"/>
    <w:rsid w:val="00BD65AC"/>
    <w:rsid w:val="00BE0C89"/>
    <w:rsid w:val="00BE294E"/>
    <w:rsid w:val="00C00BEB"/>
    <w:rsid w:val="00C06F24"/>
    <w:rsid w:val="00C1034C"/>
    <w:rsid w:val="00C10EB4"/>
    <w:rsid w:val="00C17DD5"/>
    <w:rsid w:val="00C2295E"/>
    <w:rsid w:val="00C26A58"/>
    <w:rsid w:val="00C336E1"/>
    <w:rsid w:val="00C34291"/>
    <w:rsid w:val="00C379F4"/>
    <w:rsid w:val="00C4637F"/>
    <w:rsid w:val="00C4761D"/>
    <w:rsid w:val="00C505FA"/>
    <w:rsid w:val="00C53C3B"/>
    <w:rsid w:val="00C57C1D"/>
    <w:rsid w:val="00C60AF9"/>
    <w:rsid w:val="00C73D34"/>
    <w:rsid w:val="00C75BE6"/>
    <w:rsid w:val="00C76933"/>
    <w:rsid w:val="00C81800"/>
    <w:rsid w:val="00C85ED5"/>
    <w:rsid w:val="00C86175"/>
    <w:rsid w:val="00C86B93"/>
    <w:rsid w:val="00C905FC"/>
    <w:rsid w:val="00C921C7"/>
    <w:rsid w:val="00C932AF"/>
    <w:rsid w:val="00CA6EBC"/>
    <w:rsid w:val="00CA74BE"/>
    <w:rsid w:val="00CC3FE3"/>
    <w:rsid w:val="00CC61A1"/>
    <w:rsid w:val="00CD218F"/>
    <w:rsid w:val="00CD4185"/>
    <w:rsid w:val="00CE05A0"/>
    <w:rsid w:val="00CE47EF"/>
    <w:rsid w:val="00CE62B4"/>
    <w:rsid w:val="00D056DD"/>
    <w:rsid w:val="00D150F8"/>
    <w:rsid w:val="00D20465"/>
    <w:rsid w:val="00D22406"/>
    <w:rsid w:val="00D224E2"/>
    <w:rsid w:val="00D267ED"/>
    <w:rsid w:val="00D27574"/>
    <w:rsid w:val="00D31BB8"/>
    <w:rsid w:val="00D31D03"/>
    <w:rsid w:val="00D31E99"/>
    <w:rsid w:val="00D405C5"/>
    <w:rsid w:val="00D4224A"/>
    <w:rsid w:val="00D435C6"/>
    <w:rsid w:val="00D4592E"/>
    <w:rsid w:val="00D46E77"/>
    <w:rsid w:val="00D5053F"/>
    <w:rsid w:val="00D53ABA"/>
    <w:rsid w:val="00D600FF"/>
    <w:rsid w:val="00D628A9"/>
    <w:rsid w:val="00D63ABF"/>
    <w:rsid w:val="00D8033F"/>
    <w:rsid w:val="00D812BA"/>
    <w:rsid w:val="00D84215"/>
    <w:rsid w:val="00D94E92"/>
    <w:rsid w:val="00DA1CDB"/>
    <w:rsid w:val="00DA4625"/>
    <w:rsid w:val="00DB1E8C"/>
    <w:rsid w:val="00DB47F1"/>
    <w:rsid w:val="00DB6A4C"/>
    <w:rsid w:val="00DD09CE"/>
    <w:rsid w:val="00DE016D"/>
    <w:rsid w:val="00DE32C9"/>
    <w:rsid w:val="00DF3142"/>
    <w:rsid w:val="00E008AB"/>
    <w:rsid w:val="00E017B2"/>
    <w:rsid w:val="00E02521"/>
    <w:rsid w:val="00E05868"/>
    <w:rsid w:val="00E1394C"/>
    <w:rsid w:val="00E15109"/>
    <w:rsid w:val="00E16DFC"/>
    <w:rsid w:val="00E211C5"/>
    <w:rsid w:val="00E32A3D"/>
    <w:rsid w:val="00E32DEF"/>
    <w:rsid w:val="00E336AC"/>
    <w:rsid w:val="00E354E5"/>
    <w:rsid w:val="00E37E34"/>
    <w:rsid w:val="00E455F7"/>
    <w:rsid w:val="00E66453"/>
    <w:rsid w:val="00E72465"/>
    <w:rsid w:val="00E7762E"/>
    <w:rsid w:val="00E83C19"/>
    <w:rsid w:val="00E926EE"/>
    <w:rsid w:val="00E9387A"/>
    <w:rsid w:val="00E93E66"/>
    <w:rsid w:val="00EA2F74"/>
    <w:rsid w:val="00ED144A"/>
    <w:rsid w:val="00ED2D17"/>
    <w:rsid w:val="00EE5EA2"/>
    <w:rsid w:val="00EE6C66"/>
    <w:rsid w:val="00EF2624"/>
    <w:rsid w:val="00F02000"/>
    <w:rsid w:val="00F02867"/>
    <w:rsid w:val="00F05CA1"/>
    <w:rsid w:val="00F15FC5"/>
    <w:rsid w:val="00F176F0"/>
    <w:rsid w:val="00F21ABE"/>
    <w:rsid w:val="00F2233B"/>
    <w:rsid w:val="00F27E8D"/>
    <w:rsid w:val="00F30C09"/>
    <w:rsid w:val="00F33E8C"/>
    <w:rsid w:val="00F44539"/>
    <w:rsid w:val="00F61856"/>
    <w:rsid w:val="00F67632"/>
    <w:rsid w:val="00F7447D"/>
    <w:rsid w:val="00F74748"/>
    <w:rsid w:val="00F76547"/>
    <w:rsid w:val="00F76746"/>
    <w:rsid w:val="00F7710E"/>
    <w:rsid w:val="00F80D47"/>
    <w:rsid w:val="00F866E2"/>
    <w:rsid w:val="00F86B6F"/>
    <w:rsid w:val="00F94811"/>
    <w:rsid w:val="00FA037E"/>
    <w:rsid w:val="00FA098F"/>
    <w:rsid w:val="00FA4798"/>
    <w:rsid w:val="00FA6071"/>
    <w:rsid w:val="00FC1665"/>
    <w:rsid w:val="00FC43EA"/>
    <w:rsid w:val="00FC6178"/>
    <w:rsid w:val="00FC6E80"/>
    <w:rsid w:val="00FD053E"/>
    <w:rsid w:val="00FD17CC"/>
    <w:rsid w:val="00FE46AC"/>
    <w:rsid w:val="00FE7AA3"/>
    <w:rsid w:val="00FF2CB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727DD"/>
  <w15:docId w15:val="{7C506065-1A1E-45AF-A366-1FBFF3B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9D6608"/>
    <w:pPr>
      <w:tabs>
        <w:tab w:val="center" w:pos="4252"/>
        <w:tab w:val="right" w:pos="8504"/>
      </w:tabs>
      <w:overflowPunct w:val="0"/>
      <w:autoSpaceDE w:val="0"/>
      <w:autoSpaceDN w:val="0"/>
      <w:adjustRightInd w:val="0"/>
      <w:jc w:val="right"/>
      <w:textAlignment w:val="baseline"/>
    </w:pPr>
    <w:rPr>
      <w:rFonts w:ascii="Arial" w:eastAsia="Times New Roman" w:hAnsi="Arial" w:cs="Arial"/>
      <w:sz w:val="18"/>
    </w:rPr>
  </w:style>
  <w:style w:type="paragraph" w:styleId="Textonotapie">
    <w:name w:val="footnote text"/>
    <w:aliases w:val="Footnote Text Char Char Char Char Char,Footnote Text Char Char Char Char,Footnote reference,FA Fu,Ref. de nota al pie1,Superscript 6 Point,Texto nota al pie,Texto nota pie Car Car Car,Texto nota pie Car Car C,texto de nota al pie,ft"/>
    <w:basedOn w:val="Normal"/>
    <w:link w:val="TextonotapieCar"/>
    <w:autoRedefine/>
    <w:uiPriority w:val="99"/>
    <w:qFormat/>
    <w:rsid w:val="00C86175"/>
    <w:pPr>
      <w:overflowPunct w:val="0"/>
      <w:autoSpaceDE w:val="0"/>
      <w:autoSpaceDN w:val="0"/>
      <w:adjustRightInd w:val="0"/>
      <w:spacing w:line="240" w:lineRule="auto"/>
      <w:textAlignment w:val="baseline"/>
    </w:pPr>
    <w:rPr>
      <w:rFonts w:cs="Arial"/>
      <w:szCs w:val="22"/>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Footnote reference Car,FA Fu Car,Ref. de nota al pie1 Car,Superscript 6 Point Car,Texto nota al pie Car,Texto nota pie Car Car Car Car,ft Car"/>
    <w:link w:val="Textonotapie"/>
    <w:uiPriority w:val="99"/>
    <w:rsid w:val="00C86175"/>
    <w:rPr>
      <w:rFonts w:ascii="Tahoma" w:eastAsia="Times New Roman" w:hAnsi="Tahoma" w:cs="Arial"/>
      <w:sz w:val="26"/>
      <w:szCs w:val="22"/>
      <w:lang w:val="es-ES" w:eastAsia="es-ES"/>
    </w:rPr>
  </w:style>
  <w:style w:type="paragraph" w:customStyle="1" w:styleId="Nueve">
    <w:name w:val="Nueve"/>
    <w:uiPriority w:val="99"/>
    <w:rsid w:val="002348FE"/>
    <w:pPr>
      <w:widowControl w:val="0"/>
      <w:autoSpaceDE w:val="0"/>
      <w:autoSpaceDN w:val="0"/>
      <w:adjustRightInd w:val="0"/>
      <w:spacing w:before="113"/>
      <w:ind w:firstLine="283"/>
      <w:jc w:val="both"/>
    </w:pPr>
    <w:rPr>
      <w:rFonts w:ascii="Arial" w:hAnsi="Arial" w:cs="Arial"/>
      <w:color w:val="000000"/>
      <w:sz w:val="24"/>
      <w:szCs w:val="24"/>
    </w:rPr>
  </w:style>
  <w:style w:type="paragraph" w:customStyle="1" w:styleId="Textoindependiente21">
    <w:name w:val="Texto independiente 21"/>
    <w:basedOn w:val="Normal"/>
    <w:rsid w:val="002348FE"/>
    <w:pPr>
      <w:overflowPunct w:val="0"/>
      <w:autoSpaceDE w:val="0"/>
      <w:autoSpaceDN w:val="0"/>
      <w:adjustRightInd w:val="0"/>
      <w:ind w:left="708"/>
    </w:pPr>
    <w:rPr>
      <w:rFonts w:ascii="Times New Roman" w:eastAsia="Batang" w:hAnsi="Times New Roman"/>
      <w:i/>
      <w:sz w:val="28"/>
      <w:szCs w:val="20"/>
      <w:lang w:val="es-ES_tradnl" w:eastAsia="es-ES"/>
    </w:rPr>
  </w:style>
  <w:style w:type="paragraph" w:styleId="Textodeglobo">
    <w:name w:val="Balloon Text"/>
    <w:basedOn w:val="Normal"/>
    <w:link w:val="TextodegloboCar"/>
    <w:rsid w:val="009865B7"/>
    <w:pPr>
      <w:spacing w:line="240" w:lineRule="auto"/>
    </w:pPr>
    <w:rPr>
      <w:rFonts w:ascii="Segoe UI" w:hAnsi="Segoe UI" w:cs="Segoe UI"/>
      <w:sz w:val="18"/>
      <w:szCs w:val="18"/>
    </w:rPr>
  </w:style>
  <w:style w:type="character" w:customStyle="1" w:styleId="TextodegloboCar">
    <w:name w:val="Texto de globo Car"/>
    <w:link w:val="Textodeglobo"/>
    <w:rsid w:val="009865B7"/>
    <w:rPr>
      <w:rFonts w:ascii="Segoe UI" w:eastAsia="Times New Roman" w:hAnsi="Segoe UI" w:cs="Segoe UI"/>
      <w:sz w:val="18"/>
      <w:szCs w:val="18"/>
      <w:lang w:eastAsia="es-MX"/>
    </w:rPr>
  </w:style>
  <w:style w:type="paragraph" w:styleId="Textoindependiente">
    <w:name w:val="Body Text"/>
    <w:basedOn w:val="Normal"/>
    <w:link w:val="TextoindependienteCar"/>
    <w:rsid w:val="00715FAF"/>
    <w:pPr>
      <w:spacing w:after="120"/>
    </w:pPr>
  </w:style>
  <w:style w:type="character" w:customStyle="1" w:styleId="TextoindependienteCar">
    <w:name w:val="Texto independiente Car"/>
    <w:link w:val="Textoindependiente"/>
    <w:rsid w:val="00715FAF"/>
    <w:rPr>
      <w:rFonts w:ascii="Tahoma" w:eastAsia="Times New Roman" w:hAnsi="Tahoma"/>
      <w:sz w:val="26"/>
      <w:szCs w:val="26"/>
      <w:lang w:eastAsia="es-MX"/>
    </w:rPr>
  </w:style>
  <w:style w:type="paragraph" w:styleId="Prrafodelista">
    <w:name w:val="List Paragraph"/>
    <w:basedOn w:val="Normal"/>
    <w:uiPriority w:val="34"/>
    <w:qFormat/>
    <w:rsid w:val="000F6E48"/>
    <w:pPr>
      <w:spacing w:line="240" w:lineRule="auto"/>
      <w:ind w:left="720"/>
      <w:contextualSpacing/>
      <w:jc w:val="left"/>
    </w:pPr>
    <w:rPr>
      <w:rFonts w:ascii="Verdana" w:eastAsia="Verdana" w:hAnsi="Verdana"/>
      <w:sz w:val="28"/>
      <w:szCs w:val="28"/>
      <w:lang w:val="es-CO" w:eastAsia="en-US"/>
    </w:rPr>
  </w:style>
  <w:style w:type="paragraph" w:styleId="Sinespaciado">
    <w:name w:val="No Spacing"/>
    <w:link w:val="SinespaciadoCar"/>
    <w:uiPriority w:val="1"/>
    <w:qFormat/>
    <w:rsid w:val="00E455F7"/>
    <w:rPr>
      <w:rFonts w:ascii="Verdana" w:eastAsia="Verdana" w:hAnsi="Verdana"/>
      <w:sz w:val="22"/>
      <w:szCs w:val="22"/>
      <w:lang w:val="es-CO" w:eastAsia="en-US"/>
    </w:rPr>
  </w:style>
  <w:style w:type="character" w:customStyle="1" w:styleId="SinespaciadoCar">
    <w:name w:val="Sin espaciado Car"/>
    <w:link w:val="Sinespaciado"/>
    <w:uiPriority w:val="1"/>
    <w:locked/>
    <w:rsid w:val="00E455F7"/>
    <w:rPr>
      <w:rFonts w:ascii="Verdana" w:eastAsia="Verdana" w:hAnsi="Verdana"/>
      <w:sz w:val="22"/>
      <w:szCs w:val="22"/>
      <w:lang w:eastAsia="en-US"/>
    </w:rPr>
  </w:style>
  <w:style w:type="paragraph" w:customStyle="1" w:styleId="TITULO">
    <w:name w:val="TITULO"/>
    <w:uiPriority w:val="99"/>
    <w:rsid w:val="0024761D"/>
    <w:pPr>
      <w:widowControl w:val="0"/>
      <w:autoSpaceDE w:val="0"/>
      <w:autoSpaceDN w:val="0"/>
      <w:adjustRightInd w:val="0"/>
      <w:spacing w:before="33" w:after="33"/>
      <w:jc w:val="both"/>
    </w:pPr>
    <w:rPr>
      <w:rFonts w:ascii="Arial" w:eastAsia="Times New Roman" w:hAnsi="Arial" w:cs="Arial"/>
      <w:b/>
      <w:bCs/>
      <w:color w:val="000000"/>
      <w:sz w:val="24"/>
      <w:szCs w:val="24"/>
      <w:u w:val="single"/>
    </w:rPr>
  </w:style>
  <w:style w:type="paragraph" w:styleId="NormalWeb">
    <w:name w:val="Normal (Web)"/>
    <w:basedOn w:val="Normal"/>
    <w:uiPriority w:val="99"/>
    <w:semiHidden/>
    <w:unhideWhenUsed/>
    <w:rsid w:val="002F375C"/>
    <w:pPr>
      <w:spacing w:before="100" w:beforeAutospacing="1" w:after="100" w:afterAutospacing="1" w:line="240" w:lineRule="auto"/>
      <w:jc w:val="left"/>
    </w:pPr>
    <w:rPr>
      <w:rFonts w:ascii="Times New Roman" w:hAnsi="Times New Roman"/>
      <w:sz w:val="24"/>
      <w:szCs w:val="24"/>
      <w:lang w:eastAsia="es-ES"/>
    </w:rPr>
  </w:style>
  <w:style w:type="character" w:styleId="Hipervnculo">
    <w:name w:val="Hyperlink"/>
    <w:basedOn w:val="Fuentedeprrafopredeter"/>
    <w:uiPriority w:val="99"/>
    <w:unhideWhenUsed/>
    <w:rsid w:val="002F375C"/>
    <w:rPr>
      <w:color w:val="0000FF"/>
      <w:u w:val="single"/>
    </w:rPr>
  </w:style>
  <w:style w:type="paragraph" w:styleId="Sangra2detindependiente">
    <w:name w:val="Body Text Indent 2"/>
    <w:basedOn w:val="Normal"/>
    <w:link w:val="Sangra2detindependienteCar"/>
    <w:rsid w:val="00A40EBF"/>
    <w:pPr>
      <w:spacing w:after="120" w:line="480" w:lineRule="auto"/>
      <w:ind w:left="283"/>
    </w:pPr>
  </w:style>
  <w:style w:type="character" w:customStyle="1" w:styleId="Sangra2detindependienteCar">
    <w:name w:val="Sangría 2 de t. independiente Car"/>
    <w:basedOn w:val="Fuentedeprrafopredeter"/>
    <w:link w:val="Sangra2detindependiente"/>
    <w:rsid w:val="00A40EBF"/>
    <w:rPr>
      <w:rFonts w:ascii="Tahoma" w:eastAsia="Times New Roman" w:hAnsi="Tahoma"/>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339">
      <w:bodyDiv w:val="1"/>
      <w:marLeft w:val="0"/>
      <w:marRight w:val="0"/>
      <w:marTop w:val="0"/>
      <w:marBottom w:val="0"/>
      <w:divBdr>
        <w:top w:val="none" w:sz="0" w:space="0" w:color="auto"/>
        <w:left w:val="none" w:sz="0" w:space="0" w:color="auto"/>
        <w:bottom w:val="none" w:sz="0" w:space="0" w:color="auto"/>
        <w:right w:val="none" w:sz="0" w:space="0" w:color="auto"/>
      </w:divBdr>
    </w:div>
    <w:div w:id="734863086">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626618773">
      <w:bodyDiv w:val="1"/>
      <w:marLeft w:val="0"/>
      <w:marRight w:val="0"/>
      <w:marTop w:val="0"/>
      <w:marBottom w:val="0"/>
      <w:divBdr>
        <w:top w:val="none" w:sz="0" w:space="0" w:color="auto"/>
        <w:left w:val="none" w:sz="0" w:space="0" w:color="auto"/>
        <w:bottom w:val="none" w:sz="0" w:space="0" w:color="auto"/>
        <w:right w:val="none" w:sz="0" w:space="0" w:color="auto"/>
      </w:divBdr>
    </w:div>
    <w:div w:id="164222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C3AF-E382-411B-81F0-62C8FF4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5808</Words>
  <Characters>31944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47</cp:revision>
  <cp:lastPrinted>2019-07-24T19:24:00Z</cp:lastPrinted>
  <dcterms:created xsi:type="dcterms:W3CDTF">2019-07-16T12:36:00Z</dcterms:created>
  <dcterms:modified xsi:type="dcterms:W3CDTF">2019-08-06T19:28:00Z</dcterms:modified>
</cp:coreProperties>
</file>