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44" w:rsidRPr="00160A44" w:rsidRDefault="00160A44" w:rsidP="00160A4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160A4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0A44" w:rsidRPr="00160A44" w:rsidRDefault="00160A44" w:rsidP="00160A44">
      <w:pPr>
        <w:spacing w:line="240" w:lineRule="auto"/>
        <w:rPr>
          <w:rFonts w:ascii="Arial" w:hAnsi="Arial" w:cs="Arial"/>
          <w:sz w:val="20"/>
          <w:szCs w:val="20"/>
          <w:lang w:val="es-419" w:eastAsia="es-ES"/>
        </w:rPr>
      </w:pPr>
    </w:p>
    <w:p w:rsidR="00160A44" w:rsidRPr="00160A44" w:rsidRDefault="00160A44" w:rsidP="00160A44">
      <w:pPr>
        <w:spacing w:line="240" w:lineRule="auto"/>
        <w:rPr>
          <w:rFonts w:ascii="Arial" w:hAnsi="Arial" w:cs="Arial"/>
          <w:b/>
          <w:bCs/>
          <w:iCs/>
          <w:sz w:val="20"/>
          <w:szCs w:val="20"/>
          <w:lang w:val="es-419" w:eastAsia="fr-FR"/>
        </w:rPr>
      </w:pPr>
      <w:r w:rsidRPr="00160A44">
        <w:rPr>
          <w:rFonts w:ascii="Arial" w:hAnsi="Arial" w:cs="Arial"/>
          <w:b/>
          <w:bCs/>
          <w:iCs/>
          <w:sz w:val="20"/>
          <w:szCs w:val="20"/>
          <w:lang w:val="es-419" w:eastAsia="fr-FR"/>
        </w:rPr>
        <w:t>TEMAS:</w:t>
      </w:r>
      <w:r w:rsidRPr="00160A44">
        <w:rPr>
          <w:rFonts w:ascii="Arial" w:hAnsi="Arial" w:cs="Arial"/>
          <w:b/>
          <w:bCs/>
          <w:iCs/>
          <w:sz w:val="20"/>
          <w:szCs w:val="20"/>
          <w:lang w:val="es-419" w:eastAsia="fr-FR"/>
        </w:rPr>
        <w:tab/>
      </w:r>
      <w:r w:rsidR="003A3352">
        <w:rPr>
          <w:rFonts w:ascii="Arial" w:hAnsi="Arial" w:cs="Arial"/>
          <w:b/>
          <w:bCs/>
          <w:iCs/>
          <w:sz w:val="20"/>
          <w:szCs w:val="20"/>
          <w:lang w:val="es-CO" w:eastAsia="fr-FR"/>
        </w:rPr>
        <w:t xml:space="preserve">INASISTENCIA ALIMENTARIA / VALORACIÓN PROBATORIA / SE ABSOLVIÓ / PARA DICTAR SENTENCIA CONDENATORIA NO ES </w:t>
      </w:r>
      <w:r w:rsidR="00E43FE8">
        <w:rPr>
          <w:rFonts w:ascii="Arial" w:hAnsi="Arial" w:cs="Arial"/>
          <w:b/>
          <w:bCs/>
          <w:iCs/>
          <w:sz w:val="20"/>
          <w:szCs w:val="20"/>
          <w:lang w:val="es-CO" w:eastAsia="fr-FR"/>
        </w:rPr>
        <w:t>INDISPENSABLE LA PLENA IDENTIFICACIÓN DEL PROCESADO / BASTA QUE ESTÉ INDIVIDUALIZADO.</w:t>
      </w:r>
    </w:p>
    <w:p w:rsidR="00160A44" w:rsidRPr="00160A44" w:rsidRDefault="00160A44" w:rsidP="00160A44">
      <w:pPr>
        <w:spacing w:line="240" w:lineRule="auto"/>
        <w:rPr>
          <w:rFonts w:ascii="Arial" w:hAnsi="Arial" w:cs="Arial"/>
          <w:sz w:val="20"/>
          <w:szCs w:val="20"/>
          <w:lang w:val="es-419" w:eastAsia="es-ES"/>
        </w:rPr>
      </w:pPr>
    </w:p>
    <w:p w:rsidR="00F63F83" w:rsidRPr="00F63F83" w:rsidRDefault="00F63F83" w:rsidP="00F63F83">
      <w:pPr>
        <w:spacing w:line="240" w:lineRule="auto"/>
        <w:rPr>
          <w:rFonts w:ascii="Arial" w:hAnsi="Arial" w:cs="Arial"/>
          <w:sz w:val="20"/>
          <w:szCs w:val="20"/>
          <w:lang w:val="es-419" w:eastAsia="es-ES"/>
        </w:rPr>
      </w:pPr>
      <w:r w:rsidRPr="00F63F83">
        <w:rPr>
          <w:rFonts w:ascii="Arial" w:hAnsi="Arial" w:cs="Arial"/>
          <w:sz w:val="20"/>
          <w:szCs w:val="20"/>
          <w:lang w:val="es-419" w:eastAsia="es-ES"/>
        </w:rPr>
        <w:t>En este caso se deben resolver tres problemas jurídicos: (i) si para la emisión de un fallo basta la individualización del procesado o es necesaria su plena identificación; (ii) si los datos que se tienen respecto al procesado son suficientes para considerarlo individualizado y/o identificado; y (iii) si se probó más allá de toda duda razonable que el acusado es responsable de la conducta punible de inasistencia alimentaria.</w:t>
      </w:r>
    </w:p>
    <w:p w:rsidR="00F63F83" w:rsidRPr="00F63F83" w:rsidRDefault="00F63F83" w:rsidP="00F63F83">
      <w:pPr>
        <w:spacing w:line="240" w:lineRule="auto"/>
        <w:rPr>
          <w:rFonts w:ascii="Arial" w:hAnsi="Arial" w:cs="Arial"/>
          <w:sz w:val="20"/>
          <w:szCs w:val="20"/>
          <w:lang w:val="es-419" w:eastAsia="es-ES"/>
        </w:rPr>
      </w:pPr>
    </w:p>
    <w:p w:rsidR="00160A44" w:rsidRPr="00F63F83" w:rsidRDefault="00F63F83" w:rsidP="00F63F83">
      <w:pPr>
        <w:spacing w:line="240" w:lineRule="auto"/>
        <w:rPr>
          <w:rFonts w:ascii="Arial" w:hAnsi="Arial" w:cs="Arial"/>
          <w:sz w:val="20"/>
          <w:szCs w:val="20"/>
          <w:lang w:val="es-CO" w:eastAsia="es-ES"/>
        </w:rPr>
      </w:pPr>
      <w:r w:rsidRPr="00F63F83">
        <w:rPr>
          <w:rFonts w:ascii="Arial" w:hAnsi="Arial" w:cs="Arial"/>
          <w:sz w:val="20"/>
          <w:szCs w:val="20"/>
          <w:lang w:val="es-419" w:eastAsia="es-ES"/>
        </w:rPr>
        <w:t>En cuanto al primer interrogante el Tribunal se remitirá a la decisión de julio 27 de 2011, proceso No 34779, de la Sala de Casación Penal, por medio de la cual se destacó la línea jurisprudencial según la cual basta para la emisión de una condena con la in</w:t>
      </w:r>
      <w:r>
        <w:rPr>
          <w:rFonts w:ascii="Arial" w:hAnsi="Arial" w:cs="Arial"/>
          <w:sz w:val="20"/>
          <w:szCs w:val="20"/>
          <w:lang w:val="es-419" w:eastAsia="es-ES"/>
        </w:rPr>
        <w:t>dividualización del procesado. (…</w:t>
      </w:r>
      <w:r>
        <w:rPr>
          <w:rFonts w:ascii="Arial" w:hAnsi="Arial" w:cs="Arial"/>
          <w:sz w:val="20"/>
          <w:szCs w:val="20"/>
          <w:lang w:val="es-CO" w:eastAsia="es-ES"/>
        </w:rPr>
        <w:t>)</w:t>
      </w:r>
    </w:p>
    <w:p w:rsidR="00160A44" w:rsidRPr="00160A44" w:rsidRDefault="00160A44" w:rsidP="00160A44">
      <w:pPr>
        <w:spacing w:line="240" w:lineRule="auto"/>
        <w:rPr>
          <w:rFonts w:ascii="Arial" w:hAnsi="Arial" w:cs="Arial"/>
          <w:sz w:val="20"/>
          <w:szCs w:val="20"/>
          <w:lang w:val="es-419" w:eastAsia="es-ES"/>
        </w:rPr>
      </w:pPr>
    </w:p>
    <w:p w:rsidR="00485CB7" w:rsidRPr="00485CB7" w:rsidRDefault="00485CB7" w:rsidP="00485CB7">
      <w:pPr>
        <w:spacing w:line="240" w:lineRule="auto"/>
        <w:rPr>
          <w:rFonts w:ascii="Arial" w:hAnsi="Arial" w:cs="Arial"/>
          <w:sz w:val="20"/>
          <w:szCs w:val="20"/>
          <w:lang w:val="es-419" w:eastAsia="es-ES"/>
        </w:rPr>
      </w:pPr>
      <w:r w:rsidRPr="00485CB7">
        <w:rPr>
          <w:rFonts w:ascii="Arial" w:hAnsi="Arial" w:cs="Arial"/>
          <w:sz w:val="20"/>
          <w:szCs w:val="20"/>
          <w:lang w:val="es-419" w:eastAsia="es-ES"/>
        </w:rPr>
        <w:t>En relación con el segundo problema jurídico a resolver –si los documentos aportados en el juicio oral son suficientes para considerar individualizado o identificado el acusado-, se tendrá en cuenta lo siguiente:</w:t>
      </w:r>
    </w:p>
    <w:p w:rsidR="00485CB7" w:rsidRPr="00485CB7" w:rsidRDefault="00485CB7" w:rsidP="00485CB7">
      <w:pPr>
        <w:spacing w:line="240" w:lineRule="auto"/>
        <w:rPr>
          <w:rFonts w:ascii="Arial" w:hAnsi="Arial" w:cs="Arial"/>
          <w:sz w:val="20"/>
          <w:szCs w:val="20"/>
          <w:lang w:val="es-419" w:eastAsia="es-ES"/>
        </w:rPr>
      </w:pPr>
    </w:p>
    <w:p w:rsidR="00160A44" w:rsidRDefault="00485CB7" w:rsidP="00485CB7">
      <w:pPr>
        <w:spacing w:line="240" w:lineRule="auto"/>
        <w:rPr>
          <w:rFonts w:ascii="Arial" w:hAnsi="Arial" w:cs="Arial"/>
          <w:sz w:val="20"/>
          <w:szCs w:val="20"/>
          <w:lang w:val="es-CO" w:eastAsia="es-ES"/>
        </w:rPr>
      </w:pPr>
      <w:r w:rsidRPr="00485CB7">
        <w:rPr>
          <w:rFonts w:ascii="Arial" w:hAnsi="Arial" w:cs="Arial"/>
          <w:sz w:val="20"/>
          <w:szCs w:val="20"/>
          <w:lang w:val="es-419" w:eastAsia="es-ES"/>
        </w:rPr>
        <w:t>Sin discusión alguna, existe una carga por parte de la Fiscalía respecto de su obligación de identificar y/o individualizar plenamente a las personas vinculadas en un proceso penal -artículo 128 C.P.P.-. En este asunto la representante del ente acusador aportó en el juicio oral elementos necesarios que permiten establecer que la persona vinculada al proceso efectivamente es CAGJ, identificado con la cédula de ciudadanía No 1.088.001.787 expedida en Dosquebradas (Rda.), y que además es el padre de la menor víctima M.G.O.</w:t>
      </w:r>
      <w:r>
        <w:rPr>
          <w:rFonts w:ascii="Arial" w:hAnsi="Arial" w:cs="Arial"/>
          <w:sz w:val="20"/>
          <w:szCs w:val="20"/>
          <w:lang w:val="es-CO" w:eastAsia="es-ES"/>
        </w:rPr>
        <w:t xml:space="preserve"> (…)</w:t>
      </w:r>
    </w:p>
    <w:p w:rsidR="00485CB7" w:rsidRDefault="00485CB7" w:rsidP="00485CB7">
      <w:pPr>
        <w:spacing w:line="240" w:lineRule="auto"/>
        <w:rPr>
          <w:rFonts w:ascii="Arial" w:hAnsi="Arial" w:cs="Arial"/>
          <w:sz w:val="20"/>
          <w:szCs w:val="20"/>
          <w:lang w:val="es-CO" w:eastAsia="es-ES"/>
        </w:rPr>
      </w:pPr>
    </w:p>
    <w:p w:rsidR="00485CB7" w:rsidRDefault="00485CB7" w:rsidP="00485CB7">
      <w:pPr>
        <w:spacing w:line="240" w:lineRule="auto"/>
        <w:rPr>
          <w:rFonts w:ascii="Arial" w:hAnsi="Arial" w:cs="Arial"/>
          <w:sz w:val="20"/>
          <w:szCs w:val="20"/>
          <w:lang w:val="es-CO" w:eastAsia="es-ES"/>
        </w:rPr>
      </w:pPr>
      <w:r w:rsidRPr="00485CB7">
        <w:rPr>
          <w:rFonts w:ascii="Arial" w:hAnsi="Arial" w:cs="Arial"/>
          <w:sz w:val="20"/>
          <w:szCs w:val="20"/>
          <w:lang w:val="es-CO" w:eastAsia="es-ES"/>
        </w:rPr>
        <w:t>En ese orden de ideas, la Sala considera que no fue acertado por parte de la funcionaria absolver al acusado ante la ausencia del cotejo dactiloscópico, y razón le asistió a la delegada fiscal cuando advirtió que concurren elementos necesarios para identificar y/o individualizar a la persona que fue convocada a juicio oral.</w:t>
      </w:r>
      <w:r>
        <w:rPr>
          <w:rFonts w:ascii="Arial" w:hAnsi="Arial" w:cs="Arial"/>
          <w:sz w:val="20"/>
          <w:szCs w:val="20"/>
          <w:lang w:val="es-CO" w:eastAsia="es-ES"/>
        </w:rPr>
        <w:t xml:space="preserve"> (…)</w:t>
      </w:r>
    </w:p>
    <w:p w:rsidR="00485CB7" w:rsidRPr="00485CB7" w:rsidRDefault="00485CB7" w:rsidP="00485CB7">
      <w:pPr>
        <w:spacing w:line="240" w:lineRule="auto"/>
        <w:rPr>
          <w:rFonts w:ascii="Arial" w:hAnsi="Arial" w:cs="Arial"/>
          <w:sz w:val="20"/>
          <w:szCs w:val="20"/>
          <w:lang w:val="es-CO" w:eastAsia="es-ES"/>
        </w:rPr>
      </w:pPr>
    </w:p>
    <w:p w:rsidR="00160A44" w:rsidRPr="00160A44" w:rsidRDefault="00160A44" w:rsidP="00160A44">
      <w:pPr>
        <w:spacing w:line="240" w:lineRule="auto"/>
        <w:rPr>
          <w:rFonts w:ascii="Arial" w:hAnsi="Arial" w:cs="Arial"/>
          <w:sz w:val="20"/>
          <w:szCs w:val="20"/>
          <w:lang w:eastAsia="es-ES"/>
        </w:rPr>
      </w:pPr>
    </w:p>
    <w:p w:rsidR="00160A44" w:rsidRPr="00160A44" w:rsidRDefault="00160A44" w:rsidP="00160A44">
      <w:pPr>
        <w:spacing w:line="240" w:lineRule="auto"/>
        <w:rPr>
          <w:rFonts w:ascii="Arial" w:hAnsi="Arial" w:cs="Arial"/>
          <w:sz w:val="20"/>
          <w:szCs w:val="20"/>
          <w:lang w:eastAsia="es-ES"/>
        </w:rPr>
      </w:pPr>
    </w:p>
    <w:p w:rsidR="00160A44" w:rsidRPr="00160A44" w:rsidRDefault="00160A44" w:rsidP="00160A44">
      <w:pPr>
        <w:spacing w:line="240" w:lineRule="auto"/>
        <w:jc w:val="center"/>
        <w:rPr>
          <w:b/>
          <w:spacing w:val="2"/>
          <w:sz w:val="14"/>
          <w:szCs w:val="12"/>
        </w:rPr>
      </w:pPr>
      <w:r w:rsidRPr="00160A44">
        <w:rPr>
          <w:b/>
          <w:spacing w:val="2"/>
          <w:sz w:val="14"/>
          <w:szCs w:val="12"/>
        </w:rPr>
        <w:t>REPÚBLICA DE COLOMBIA</w:t>
      </w:r>
    </w:p>
    <w:p w:rsidR="00160A44" w:rsidRPr="00160A44" w:rsidRDefault="00160A44" w:rsidP="00160A44">
      <w:pPr>
        <w:spacing w:line="240" w:lineRule="auto"/>
        <w:jc w:val="center"/>
        <w:rPr>
          <w:b/>
          <w:spacing w:val="2"/>
          <w:sz w:val="14"/>
          <w:szCs w:val="12"/>
        </w:rPr>
      </w:pPr>
      <w:r w:rsidRPr="00160A44">
        <w:rPr>
          <w:b/>
          <w:spacing w:val="2"/>
          <w:sz w:val="14"/>
          <w:szCs w:val="12"/>
        </w:rPr>
        <w:t>PEREIRA-RISARALDA</w:t>
      </w:r>
    </w:p>
    <w:p w:rsidR="00160A44" w:rsidRPr="00160A44" w:rsidRDefault="00160A44" w:rsidP="00160A44">
      <w:pPr>
        <w:spacing w:line="240" w:lineRule="auto"/>
        <w:jc w:val="center"/>
        <w:rPr>
          <w:spacing w:val="2"/>
          <w:sz w:val="12"/>
          <w:szCs w:val="12"/>
        </w:rPr>
      </w:pPr>
      <w:r w:rsidRPr="00160A44">
        <w:rPr>
          <w:b/>
          <w:iCs/>
          <w:noProof/>
          <w:sz w:val="14"/>
          <w:szCs w:val="12"/>
          <w:lang w:eastAsia="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A44">
        <w:rPr>
          <w:b/>
          <w:spacing w:val="2"/>
          <w:sz w:val="14"/>
          <w:szCs w:val="12"/>
        </w:rPr>
        <w:t>RAMA JUDICIAL</w:t>
      </w:r>
    </w:p>
    <w:p w:rsidR="00160A44" w:rsidRPr="00160A44" w:rsidRDefault="00160A44" w:rsidP="00160A44">
      <w:pPr>
        <w:spacing w:line="276" w:lineRule="auto"/>
        <w:jc w:val="center"/>
        <w:rPr>
          <w:rFonts w:cs="Tahoma"/>
          <w:b/>
          <w:sz w:val="24"/>
          <w:szCs w:val="24"/>
        </w:rPr>
      </w:pPr>
      <w:r w:rsidRPr="00160A44">
        <w:rPr>
          <w:rFonts w:cs="Tahoma"/>
          <w:b/>
          <w:smallCaps/>
          <w:color w:val="000000"/>
          <w:spacing w:val="2"/>
          <w:sz w:val="24"/>
          <w:szCs w:val="24"/>
        </w:rPr>
        <w:t>TRIBUNAL SUPERIOR DE PEREIRA</w:t>
      </w:r>
    </w:p>
    <w:p w:rsidR="00160A44" w:rsidRPr="00160A44" w:rsidRDefault="00160A44" w:rsidP="00160A44">
      <w:pPr>
        <w:tabs>
          <w:tab w:val="left" w:pos="1202"/>
        </w:tabs>
        <w:spacing w:after="120" w:line="276" w:lineRule="auto"/>
        <w:jc w:val="center"/>
        <w:rPr>
          <w:rFonts w:cs="Tahoma"/>
          <w:b/>
          <w:spacing w:val="2"/>
          <w:sz w:val="24"/>
          <w:szCs w:val="24"/>
        </w:rPr>
      </w:pPr>
      <w:r w:rsidRPr="00160A44">
        <w:rPr>
          <w:rFonts w:cs="Tahoma"/>
          <w:b/>
          <w:spacing w:val="2"/>
          <w:sz w:val="24"/>
          <w:szCs w:val="24"/>
        </w:rPr>
        <w:t>SALA DE DECISIÓN PENAL</w:t>
      </w:r>
    </w:p>
    <w:p w:rsidR="00160A44" w:rsidRPr="00160A44" w:rsidRDefault="00160A44" w:rsidP="00160A44">
      <w:pPr>
        <w:spacing w:line="276" w:lineRule="auto"/>
        <w:jc w:val="center"/>
        <w:rPr>
          <w:rFonts w:cs="Tahoma"/>
          <w:sz w:val="24"/>
          <w:szCs w:val="24"/>
        </w:rPr>
      </w:pPr>
      <w:r w:rsidRPr="00160A44">
        <w:rPr>
          <w:rFonts w:cs="Tahoma"/>
          <w:sz w:val="24"/>
          <w:szCs w:val="24"/>
        </w:rPr>
        <w:t>Magistrado Ponente</w:t>
      </w:r>
    </w:p>
    <w:p w:rsidR="00160A44" w:rsidRPr="00160A44" w:rsidRDefault="00160A44" w:rsidP="00160A44">
      <w:pPr>
        <w:spacing w:line="276" w:lineRule="auto"/>
        <w:jc w:val="center"/>
        <w:rPr>
          <w:rFonts w:cs="Tahoma"/>
          <w:b/>
          <w:sz w:val="24"/>
          <w:szCs w:val="24"/>
        </w:rPr>
      </w:pPr>
      <w:r w:rsidRPr="00160A44">
        <w:rPr>
          <w:rFonts w:cs="Tahoma"/>
          <w:b/>
          <w:sz w:val="24"/>
          <w:szCs w:val="24"/>
        </w:rPr>
        <w:t xml:space="preserve"> JORGE ARTURO CASTAÑO DUQUE</w:t>
      </w:r>
    </w:p>
    <w:p w:rsidR="00BA74A4" w:rsidRPr="00160A44" w:rsidRDefault="00BA74A4" w:rsidP="00160A44">
      <w:pPr>
        <w:spacing w:line="276" w:lineRule="auto"/>
        <w:rPr>
          <w:spacing w:val="-2"/>
          <w:sz w:val="24"/>
        </w:rPr>
      </w:pPr>
    </w:p>
    <w:p w:rsidR="00BA74A4" w:rsidRPr="00160A44" w:rsidRDefault="00BA74A4" w:rsidP="00160A44">
      <w:pPr>
        <w:spacing w:line="276" w:lineRule="auto"/>
        <w:rPr>
          <w:spacing w:val="-2"/>
          <w:sz w:val="24"/>
        </w:rPr>
      </w:pPr>
    </w:p>
    <w:p w:rsidR="00BA74A4" w:rsidRPr="00160A44" w:rsidRDefault="00BA74A4" w:rsidP="00160A44">
      <w:pPr>
        <w:spacing w:line="276" w:lineRule="auto"/>
        <w:jc w:val="center"/>
        <w:rPr>
          <w:spacing w:val="-2"/>
          <w:sz w:val="24"/>
        </w:rPr>
      </w:pPr>
      <w:r w:rsidRPr="00160A44">
        <w:rPr>
          <w:spacing w:val="-2"/>
          <w:sz w:val="24"/>
        </w:rPr>
        <w:t xml:space="preserve">    Pereira, </w:t>
      </w:r>
      <w:r w:rsidR="00A90E58" w:rsidRPr="00160A44">
        <w:rPr>
          <w:spacing w:val="-2"/>
          <w:sz w:val="24"/>
        </w:rPr>
        <w:t>dos</w:t>
      </w:r>
      <w:r w:rsidR="00975B65" w:rsidRPr="00160A44">
        <w:rPr>
          <w:spacing w:val="-2"/>
          <w:sz w:val="24"/>
        </w:rPr>
        <w:t xml:space="preserve"> (</w:t>
      </w:r>
      <w:r w:rsidR="00A90E58" w:rsidRPr="00160A44">
        <w:rPr>
          <w:spacing w:val="-2"/>
          <w:sz w:val="24"/>
        </w:rPr>
        <w:t>0</w:t>
      </w:r>
      <w:r w:rsidR="00975B65" w:rsidRPr="00160A44">
        <w:rPr>
          <w:spacing w:val="-2"/>
          <w:sz w:val="24"/>
        </w:rPr>
        <w:t>2</w:t>
      </w:r>
      <w:r w:rsidR="000A3F68" w:rsidRPr="00160A44">
        <w:rPr>
          <w:spacing w:val="-2"/>
          <w:sz w:val="24"/>
        </w:rPr>
        <w:t>)</w:t>
      </w:r>
      <w:r w:rsidR="0073222E" w:rsidRPr="00160A44">
        <w:rPr>
          <w:spacing w:val="-2"/>
          <w:sz w:val="24"/>
        </w:rPr>
        <w:t xml:space="preserve"> de </w:t>
      </w:r>
      <w:r w:rsidR="00A90E58" w:rsidRPr="00160A44">
        <w:rPr>
          <w:spacing w:val="-2"/>
          <w:sz w:val="24"/>
        </w:rPr>
        <w:t xml:space="preserve">septiembre </w:t>
      </w:r>
      <w:r w:rsidR="0073222E" w:rsidRPr="00160A44">
        <w:rPr>
          <w:spacing w:val="-2"/>
          <w:sz w:val="24"/>
        </w:rPr>
        <w:t>de dos mil diecinueve (2019)</w:t>
      </w:r>
    </w:p>
    <w:p w:rsidR="00BA74A4" w:rsidRPr="00160A44" w:rsidRDefault="00BA74A4" w:rsidP="00160A44">
      <w:pPr>
        <w:spacing w:line="276" w:lineRule="auto"/>
        <w:jc w:val="center"/>
        <w:rPr>
          <w:spacing w:val="-2"/>
          <w:sz w:val="24"/>
        </w:rPr>
      </w:pPr>
    </w:p>
    <w:p w:rsidR="00BA74A4" w:rsidRPr="00160A44" w:rsidRDefault="00BA74A4" w:rsidP="00160A44">
      <w:pPr>
        <w:spacing w:line="276" w:lineRule="auto"/>
        <w:jc w:val="center"/>
        <w:rPr>
          <w:spacing w:val="-2"/>
          <w:sz w:val="24"/>
        </w:rPr>
      </w:pPr>
    </w:p>
    <w:p w:rsidR="00BA74A4" w:rsidRPr="00160A44" w:rsidRDefault="00BA74A4" w:rsidP="00160A44">
      <w:pPr>
        <w:spacing w:line="276" w:lineRule="auto"/>
        <w:jc w:val="center"/>
        <w:rPr>
          <w:spacing w:val="-2"/>
          <w:sz w:val="22"/>
          <w:szCs w:val="24"/>
        </w:rPr>
      </w:pPr>
      <w:r w:rsidRPr="00160A44">
        <w:rPr>
          <w:spacing w:val="-2"/>
          <w:sz w:val="20"/>
          <w:szCs w:val="22"/>
        </w:rPr>
        <w:t xml:space="preserve">  </w:t>
      </w:r>
      <w:r w:rsidRPr="00160A44">
        <w:rPr>
          <w:spacing w:val="-2"/>
          <w:sz w:val="22"/>
          <w:szCs w:val="24"/>
        </w:rPr>
        <w:t xml:space="preserve">ACTA DE APROBACIÓN No </w:t>
      </w:r>
      <w:r w:rsidR="00A90E58" w:rsidRPr="00160A44">
        <w:rPr>
          <w:spacing w:val="-2"/>
          <w:sz w:val="22"/>
          <w:szCs w:val="24"/>
        </w:rPr>
        <w:t>769</w:t>
      </w:r>
    </w:p>
    <w:p w:rsidR="00BA74A4" w:rsidRPr="00160A44" w:rsidRDefault="00BA74A4" w:rsidP="00160A44">
      <w:pPr>
        <w:spacing w:line="276" w:lineRule="auto"/>
        <w:jc w:val="center"/>
        <w:rPr>
          <w:spacing w:val="-2"/>
          <w:sz w:val="22"/>
          <w:szCs w:val="24"/>
        </w:rPr>
      </w:pPr>
      <w:r w:rsidRPr="00160A44">
        <w:rPr>
          <w:spacing w:val="-2"/>
          <w:sz w:val="22"/>
          <w:szCs w:val="24"/>
        </w:rPr>
        <w:t xml:space="preserve">  SEGUNDA INSTANCIA</w:t>
      </w:r>
    </w:p>
    <w:p w:rsidR="00BA74A4" w:rsidRPr="00160A44" w:rsidRDefault="00BA74A4" w:rsidP="00160A44">
      <w:pPr>
        <w:spacing w:line="276" w:lineRule="auto"/>
        <w:rPr>
          <w:spacing w:val="-2"/>
          <w:sz w:val="24"/>
          <w:lang w:val="es-CO"/>
        </w:rPr>
      </w:pPr>
    </w:p>
    <w:p w:rsidR="00BA74A4" w:rsidRPr="00160A44" w:rsidRDefault="00BA74A4" w:rsidP="00160A44">
      <w:pPr>
        <w:spacing w:line="276" w:lineRule="auto"/>
        <w:rPr>
          <w:spacing w:val="-2"/>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6095"/>
      </w:tblGrid>
      <w:tr w:rsidR="00BA74A4" w:rsidRPr="003F1C66" w:rsidTr="003F1C66">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 xml:space="preserve">Fecha y hora de lectura: </w:t>
            </w:r>
          </w:p>
        </w:tc>
        <w:tc>
          <w:tcPr>
            <w:tcW w:w="6095" w:type="dxa"/>
            <w:tcBorders>
              <w:top w:val="single" w:sz="4" w:space="0" w:color="auto"/>
              <w:left w:val="single" w:sz="4" w:space="0" w:color="auto"/>
              <w:bottom w:val="single" w:sz="4" w:space="0" w:color="auto"/>
              <w:right w:val="single" w:sz="4" w:space="0" w:color="auto"/>
            </w:tcBorders>
          </w:tcPr>
          <w:p w:rsidR="00A90E58" w:rsidRPr="003F1C66" w:rsidRDefault="00A90E58" w:rsidP="003F1C66">
            <w:pPr>
              <w:pStyle w:val="Tablaidentificadora"/>
              <w:rPr>
                <w:rFonts w:cs="Tahoma"/>
                <w:spacing w:val="-2"/>
                <w:sz w:val="20"/>
                <w:szCs w:val="24"/>
              </w:rPr>
            </w:pPr>
            <w:r w:rsidRPr="003F1C66">
              <w:rPr>
                <w:rFonts w:cs="Tahoma"/>
                <w:spacing w:val="-2"/>
                <w:sz w:val="20"/>
                <w:szCs w:val="24"/>
              </w:rPr>
              <w:t>Septiembre 03 de 2019.  10:00 a.m.</w:t>
            </w:r>
          </w:p>
        </w:tc>
      </w:tr>
      <w:tr w:rsidR="00BA74A4" w:rsidRPr="003F1C66" w:rsidTr="003F1C66">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 xml:space="preserve">Imputado: </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D85E0E" w:rsidP="003F1C66">
            <w:pPr>
              <w:pStyle w:val="Tablaidentificadora"/>
              <w:rPr>
                <w:rFonts w:cs="Tahoma"/>
                <w:spacing w:val="-2"/>
                <w:sz w:val="20"/>
                <w:szCs w:val="24"/>
              </w:rPr>
            </w:pPr>
            <w:proofErr w:type="spellStart"/>
            <w:r>
              <w:rPr>
                <w:rFonts w:cs="Tahoma"/>
                <w:spacing w:val="-2"/>
                <w:sz w:val="20"/>
                <w:szCs w:val="24"/>
              </w:rPr>
              <w:t>CAGJ</w:t>
            </w:r>
            <w:proofErr w:type="spellEnd"/>
            <w:r w:rsidR="0073222E" w:rsidRPr="003F1C66">
              <w:rPr>
                <w:rFonts w:cs="Tahoma"/>
                <w:spacing w:val="-2"/>
                <w:sz w:val="20"/>
                <w:szCs w:val="24"/>
              </w:rPr>
              <w:t xml:space="preserve"> </w:t>
            </w:r>
          </w:p>
        </w:tc>
      </w:tr>
      <w:tr w:rsidR="00BA74A4" w:rsidRPr="003F1C66" w:rsidTr="003F1C66">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Cédula de ciudadanía:</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73222E" w:rsidP="003F1C66">
            <w:pPr>
              <w:pStyle w:val="Tablaidentificadora"/>
              <w:rPr>
                <w:rFonts w:cs="Tahoma"/>
                <w:spacing w:val="-2"/>
                <w:sz w:val="20"/>
                <w:szCs w:val="24"/>
              </w:rPr>
            </w:pPr>
            <w:r w:rsidRPr="003F1C66">
              <w:rPr>
                <w:rFonts w:cs="Tahoma"/>
                <w:spacing w:val="-2"/>
                <w:sz w:val="20"/>
                <w:szCs w:val="24"/>
              </w:rPr>
              <w:t>1.088.001.787 expedida en Dosquebradas (Rda.)</w:t>
            </w:r>
          </w:p>
        </w:tc>
      </w:tr>
      <w:tr w:rsidR="00BA74A4" w:rsidRPr="003F1C66" w:rsidTr="003F1C66">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Delito:</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rFonts w:cs="Tahoma"/>
                <w:spacing w:val="-2"/>
                <w:sz w:val="20"/>
                <w:szCs w:val="24"/>
              </w:rPr>
            </w:pPr>
            <w:r w:rsidRPr="003F1C66">
              <w:rPr>
                <w:rFonts w:cs="Tahoma"/>
                <w:spacing w:val="-2"/>
                <w:sz w:val="20"/>
                <w:szCs w:val="24"/>
              </w:rPr>
              <w:t>Inasistencia Alimentaria</w:t>
            </w:r>
          </w:p>
        </w:tc>
      </w:tr>
      <w:tr w:rsidR="00BA74A4" w:rsidRPr="003F1C66" w:rsidTr="003F1C66">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Víctima:</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rFonts w:cs="Tahoma"/>
                <w:spacing w:val="-2"/>
                <w:sz w:val="20"/>
                <w:szCs w:val="24"/>
              </w:rPr>
            </w:pPr>
            <w:r w:rsidRPr="003F1C66">
              <w:rPr>
                <w:rFonts w:cs="Tahoma"/>
                <w:spacing w:val="-2"/>
                <w:sz w:val="20"/>
                <w:szCs w:val="24"/>
              </w:rPr>
              <w:t xml:space="preserve">Menor </w:t>
            </w:r>
            <w:r w:rsidR="0073222E" w:rsidRPr="003F1C66">
              <w:rPr>
                <w:rFonts w:cs="Tahoma"/>
                <w:spacing w:val="-2"/>
                <w:sz w:val="20"/>
                <w:szCs w:val="24"/>
              </w:rPr>
              <w:t>M.G.Q.</w:t>
            </w:r>
          </w:p>
        </w:tc>
      </w:tr>
      <w:tr w:rsidR="00BA74A4" w:rsidRPr="003F1C66" w:rsidTr="003F1C66">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lastRenderedPageBreak/>
              <w:t>Procedencia:</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rFonts w:cs="Tahoma"/>
                <w:spacing w:val="-2"/>
                <w:sz w:val="20"/>
                <w:szCs w:val="24"/>
              </w:rPr>
            </w:pPr>
            <w:r w:rsidRPr="003F1C66">
              <w:rPr>
                <w:rFonts w:cs="Tahoma"/>
                <w:spacing w:val="-2"/>
                <w:sz w:val="20"/>
                <w:szCs w:val="24"/>
              </w:rPr>
              <w:t>Juzgado</w:t>
            </w:r>
            <w:r w:rsidR="0073222E" w:rsidRPr="003F1C66">
              <w:rPr>
                <w:rFonts w:cs="Tahoma"/>
                <w:spacing w:val="-2"/>
                <w:sz w:val="20"/>
                <w:szCs w:val="24"/>
              </w:rPr>
              <w:t xml:space="preserve"> Único</w:t>
            </w:r>
            <w:r w:rsidRPr="003F1C66">
              <w:rPr>
                <w:rFonts w:cs="Tahoma"/>
                <w:spacing w:val="-2"/>
                <w:sz w:val="20"/>
                <w:szCs w:val="24"/>
              </w:rPr>
              <w:t xml:space="preserve"> Pr</w:t>
            </w:r>
            <w:r w:rsidR="00CC2183" w:rsidRPr="003F1C66">
              <w:rPr>
                <w:rFonts w:cs="Tahoma"/>
                <w:spacing w:val="-2"/>
                <w:sz w:val="20"/>
                <w:szCs w:val="24"/>
              </w:rPr>
              <w:t xml:space="preserve">omiscuo Municipal </w:t>
            </w:r>
            <w:r w:rsidRPr="003F1C66">
              <w:rPr>
                <w:rFonts w:cs="Tahoma"/>
                <w:spacing w:val="-2"/>
                <w:sz w:val="20"/>
                <w:szCs w:val="24"/>
              </w:rPr>
              <w:t xml:space="preserve">con funciones de conocimiento de </w:t>
            </w:r>
            <w:r w:rsidR="0073222E" w:rsidRPr="003F1C66">
              <w:rPr>
                <w:rFonts w:cs="Tahoma"/>
                <w:spacing w:val="-2"/>
                <w:sz w:val="20"/>
                <w:szCs w:val="24"/>
              </w:rPr>
              <w:t xml:space="preserve">La Celia </w:t>
            </w:r>
            <w:r w:rsidR="00CC2183" w:rsidRPr="003F1C66">
              <w:rPr>
                <w:rFonts w:cs="Tahoma"/>
                <w:spacing w:val="-2"/>
                <w:sz w:val="20"/>
                <w:szCs w:val="24"/>
              </w:rPr>
              <w:t xml:space="preserve"> </w:t>
            </w:r>
            <w:r w:rsidRPr="003F1C66">
              <w:rPr>
                <w:rFonts w:cs="Tahoma"/>
                <w:spacing w:val="-2"/>
                <w:sz w:val="20"/>
                <w:szCs w:val="24"/>
              </w:rPr>
              <w:t>(Rda.)</w:t>
            </w:r>
          </w:p>
        </w:tc>
      </w:tr>
      <w:tr w:rsidR="00BA74A4" w:rsidRPr="003F1C66" w:rsidTr="003F1C66">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spacing w:val="-2"/>
                <w:sz w:val="20"/>
                <w:szCs w:val="24"/>
              </w:rPr>
            </w:pPr>
            <w:r w:rsidRPr="003F1C66">
              <w:rPr>
                <w:spacing w:val="-2"/>
                <w:sz w:val="20"/>
                <w:szCs w:val="24"/>
              </w:rPr>
              <w:t>Asunto:</w:t>
            </w:r>
          </w:p>
        </w:tc>
        <w:tc>
          <w:tcPr>
            <w:tcW w:w="6095" w:type="dxa"/>
            <w:tcBorders>
              <w:top w:val="single" w:sz="4" w:space="0" w:color="auto"/>
              <w:left w:val="single" w:sz="4" w:space="0" w:color="auto"/>
              <w:bottom w:val="single" w:sz="4" w:space="0" w:color="auto"/>
              <w:right w:val="single" w:sz="4" w:space="0" w:color="auto"/>
            </w:tcBorders>
          </w:tcPr>
          <w:p w:rsidR="00BA74A4" w:rsidRPr="003F1C66" w:rsidRDefault="00BA74A4" w:rsidP="003F1C66">
            <w:pPr>
              <w:pStyle w:val="Tablaidentificadora"/>
              <w:rPr>
                <w:rFonts w:cs="Tahoma"/>
                <w:spacing w:val="-2"/>
                <w:sz w:val="20"/>
                <w:szCs w:val="24"/>
              </w:rPr>
            </w:pPr>
            <w:r w:rsidRPr="003F1C66">
              <w:rPr>
                <w:rFonts w:cs="Tahoma"/>
                <w:spacing w:val="-2"/>
                <w:sz w:val="20"/>
                <w:szCs w:val="24"/>
              </w:rPr>
              <w:t>Decid</w:t>
            </w:r>
            <w:r w:rsidR="0087493C" w:rsidRPr="003F1C66">
              <w:rPr>
                <w:rFonts w:cs="Tahoma"/>
                <w:spacing w:val="-2"/>
                <w:sz w:val="20"/>
                <w:szCs w:val="24"/>
              </w:rPr>
              <w:t>e apelación interpuesta por la F</w:t>
            </w:r>
            <w:r w:rsidRPr="003F1C66">
              <w:rPr>
                <w:rFonts w:cs="Tahoma"/>
                <w:spacing w:val="-2"/>
                <w:sz w:val="20"/>
                <w:szCs w:val="24"/>
              </w:rPr>
              <w:t>iscalía cont</w:t>
            </w:r>
            <w:r w:rsidR="0092238B" w:rsidRPr="003F1C66">
              <w:rPr>
                <w:rFonts w:cs="Tahoma"/>
                <w:spacing w:val="-2"/>
                <w:sz w:val="20"/>
                <w:szCs w:val="24"/>
              </w:rPr>
              <w:t>ra el fallo absolutorio de fecha</w:t>
            </w:r>
            <w:r w:rsidR="0073222E" w:rsidRPr="003F1C66">
              <w:rPr>
                <w:rFonts w:cs="Tahoma"/>
                <w:spacing w:val="-2"/>
                <w:sz w:val="20"/>
                <w:szCs w:val="24"/>
              </w:rPr>
              <w:t xml:space="preserve"> febrero 15 de 2018</w:t>
            </w:r>
            <w:r w:rsidRPr="003F1C66">
              <w:rPr>
                <w:rFonts w:cs="Tahoma"/>
                <w:spacing w:val="-2"/>
                <w:sz w:val="20"/>
                <w:szCs w:val="24"/>
              </w:rPr>
              <w:t xml:space="preserve">. </w:t>
            </w:r>
            <w:r w:rsidR="000A3F68" w:rsidRPr="003F1C66">
              <w:rPr>
                <w:rFonts w:cs="Tahoma"/>
                <w:spacing w:val="-2"/>
                <w:sz w:val="20"/>
                <w:szCs w:val="24"/>
              </w:rPr>
              <w:t>SE CONFIRMA</w:t>
            </w:r>
          </w:p>
        </w:tc>
      </w:tr>
    </w:tbl>
    <w:p w:rsidR="00BA74A4" w:rsidRPr="00160A44" w:rsidRDefault="00BA74A4" w:rsidP="00160A44">
      <w:pPr>
        <w:spacing w:line="276" w:lineRule="auto"/>
        <w:rPr>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t>El Tribunal Superior del Distrito Judicial de Pereira pronuncia la sentencia en los siguientes términos:</w:t>
      </w:r>
    </w:p>
    <w:p w:rsidR="00BA74A4" w:rsidRPr="00160A44" w:rsidRDefault="00BA74A4" w:rsidP="00160A44">
      <w:pPr>
        <w:pStyle w:val="Textoindependiente2"/>
        <w:spacing w:line="276" w:lineRule="auto"/>
        <w:rPr>
          <w:spacing w:val="-2"/>
          <w:sz w:val="22"/>
        </w:rPr>
      </w:pPr>
    </w:p>
    <w:p w:rsidR="00BA74A4" w:rsidRPr="00160A44" w:rsidRDefault="00BA74A4" w:rsidP="00160A44">
      <w:pPr>
        <w:spacing w:line="276" w:lineRule="auto"/>
        <w:rPr>
          <w:rStyle w:val="Algerian"/>
          <w:spacing w:val="-2"/>
          <w:sz w:val="28"/>
        </w:rPr>
      </w:pPr>
      <w:r w:rsidRPr="00160A44">
        <w:rPr>
          <w:rStyle w:val="Algerian"/>
          <w:spacing w:val="-2"/>
          <w:sz w:val="28"/>
        </w:rPr>
        <w:t>1.- hechos Y precedentes</w:t>
      </w:r>
    </w:p>
    <w:p w:rsidR="00BA74A4" w:rsidRPr="00160A44" w:rsidRDefault="00BA74A4" w:rsidP="00160A44">
      <w:pPr>
        <w:spacing w:line="276" w:lineRule="auto"/>
        <w:rPr>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t>La situación fáctica jurídicamente relevante y la actuación procesal esencial para la decisión a tomar, se pueden sintetizar así:</w:t>
      </w:r>
    </w:p>
    <w:p w:rsidR="00BA74A4" w:rsidRPr="00160A44" w:rsidRDefault="00BA74A4" w:rsidP="00160A44">
      <w:pPr>
        <w:spacing w:line="276" w:lineRule="auto"/>
        <w:rPr>
          <w:spacing w:val="-2"/>
          <w:sz w:val="24"/>
        </w:rPr>
      </w:pPr>
    </w:p>
    <w:p w:rsidR="00A921CB" w:rsidRPr="00160A44" w:rsidRDefault="00BA74A4" w:rsidP="00160A44">
      <w:pPr>
        <w:spacing w:line="276" w:lineRule="auto"/>
        <w:rPr>
          <w:rStyle w:val="Numeracinttulo"/>
          <w:b w:val="0"/>
          <w:spacing w:val="-2"/>
        </w:rPr>
      </w:pPr>
      <w:r w:rsidRPr="00160A44">
        <w:rPr>
          <w:rStyle w:val="Numeracinttulo"/>
          <w:spacing w:val="-2"/>
          <w:sz w:val="22"/>
        </w:rPr>
        <w:t xml:space="preserve">1.1.- </w:t>
      </w:r>
      <w:r w:rsidRPr="00160A44">
        <w:rPr>
          <w:rStyle w:val="Numeracinttulo"/>
          <w:b w:val="0"/>
          <w:spacing w:val="-2"/>
        </w:rPr>
        <w:t xml:space="preserve">Dan cuenta los registros que en </w:t>
      </w:r>
      <w:r w:rsidR="0073222E" w:rsidRPr="00160A44">
        <w:rPr>
          <w:rStyle w:val="Numeracinttulo"/>
          <w:b w:val="0"/>
          <w:spacing w:val="-2"/>
        </w:rPr>
        <w:t>febrero 18 de 2013</w:t>
      </w:r>
      <w:r w:rsidR="00CC2183" w:rsidRPr="00160A44">
        <w:rPr>
          <w:rStyle w:val="Numeracinttulo"/>
          <w:b w:val="0"/>
          <w:spacing w:val="-2"/>
        </w:rPr>
        <w:t xml:space="preserve"> la señora </w:t>
      </w:r>
      <w:r w:rsidR="0073222E" w:rsidRPr="00160A44">
        <w:rPr>
          <w:rStyle w:val="Numeracinttulo"/>
          <w:b w:val="0"/>
          <w:spacing w:val="-2"/>
        </w:rPr>
        <w:t>BLANCA LUCERO QUEVEDO TORO</w:t>
      </w:r>
      <w:r w:rsidR="00CC2183" w:rsidRPr="00160A44">
        <w:rPr>
          <w:rStyle w:val="Numeracinttulo"/>
          <w:b w:val="0"/>
          <w:spacing w:val="-2"/>
        </w:rPr>
        <w:t xml:space="preserve"> denunció </w:t>
      </w:r>
      <w:r w:rsidR="0073222E" w:rsidRPr="00160A44">
        <w:rPr>
          <w:rStyle w:val="Numeracinttulo"/>
          <w:b w:val="0"/>
          <w:spacing w:val="-2"/>
        </w:rPr>
        <w:t>ante la Fiscalía</w:t>
      </w:r>
      <w:r w:rsidR="00CC2183" w:rsidRPr="00160A44">
        <w:rPr>
          <w:rStyle w:val="Numeracinttulo"/>
          <w:b w:val="0"/>
          <w:spacing w:val="-2"/>
        </w:rPr>
        <w:t xml:space="preserve"> el incumplimiento de la cuota alimentaria a la que se obligó el señor </w:t>
      </w:r>
      <w:proofErr w:type="spellStart"/>
      <w:r w:rsidR="00D85E0E">
        <w:rPr>
          <w:rStyle w:val="Numeracinttulo"/>
          <w:spacing w:val="-2"/>
          <w:sz w:val="20"/>
          <w:szCs w:val="22"/>
        </w:rPr>
        <w:t>CAGJ</w:t>
      </w:r>
      <w:proofErr w:type="spellEnd"/>
      <w:r w:rsidR="00CC2183" w:rsidRPr="00160A44">
        <w:rPr>
          <w:rStyle w:val="Numeracinttulo"/>
          <w:b w:val="0"/>
          <w:spacing w:val="-2"/>
        </w:rPr>
        <w:t xml:space="preserve"> para con </w:t>
      </w:r>
      <w:r w:rsidR="00A921CB" w:rsidRPr="00160A44">
        <w:rPr>
          <w:rStyle w:val="Numeracinttulo"/>
          <w:b w:val="0"/>
          <w:spacing w:val="-2"/>
        </w:rPr>
        <w:t xml:space="preserve">su hija </w:t>
      </w:r>
      <w:r w:rsidR="0073222E" w:rsidRPr="00160A44">
        <w:rPr>
          <w:rStyle w:val="Numeracinttulo"/>
          <w:b w:val="0"/>
          <w:spacing w:val="-2"/>
        </w:rPr>
        <w:t>M.G.Q</w:t>
      </w:r>
      <w:r w:rsidR="00CC2183" w:rsidRPr="00160A44">
        <w:rPr>
          <w:rStyle w:val="Numeracinttulo"/>
          <w:b w:val="0"/>
          <w:spacing w:val="-2"/>
        </w:rPr>
        <w:t>.</w:t>
      </w:r>
      <w:r w:rsidR="00A921CB" w:rsidRPr="00160A44">
        <w:rPr>
          <w:rStyle w:val="Numeracinttulo"/>
          <w:b w:val="0"/>
          <w:spacing w:val="-2"/>
        </w:rPr>
        <w:t xml:space="preserve">, </w:t>
      </w:r>
      <w:r w:rsidR="00D733C5" w:rsidRPr="00160A44">
        <w:rPr>
          <w:rStyle w:val="Numeracinttulo"/>
          <w:b w:val="0"/>
          <w:spacing w:val="-2"/>
        </w:rPr>
        <w:t>quien se había comprometido</w:t>
      </w:r>
      <w:r w:rsidR="00A921CB" w:rsidRPr="00160A44">
        <w:rPr>
          <w:rStyle w:val="Numeracinttulo"/>
          <w:b w:val="0"/>
          <w:spacing w:val="-2"/>
        </w:rPr>
        <w:t xml:space="preserve"> a pagar la suma de $</w:t>
      </w:r>
      <w:r w:rsidR="0073222E" w:rsidRPr="00160A44">
        <w:rPr>
          <w:rStyle w:val="Numeracinttulo"/>
          <w:b w:val="0"/>
          <w:spacing w:val="-2"/>
        </w:rPr>
        <w:t>1</w:t>
      </w:r>
      <w:r w:rsidR="00A921CB" w:rsidRPr="00160A44">
        <w:rPr>
          <w:rStyle w:val="Numeracinttulo"/>
          <w:b w:val="0"/>
          <w:spacing w:val="-2"/>
        </w:rPr>
        <w:t>00.000</w:t>
      </w:r>
      <w:r w:rsidR="005D0B45" w:rsidRPr="00160A44">
        <w:rPr>
          <w:rStyle w:val="Numeracinttulo"/>
          <w:b w:val="0"/>
          <w:spacing w:val="-2"/>
        </w:rPr>
        <w:t>.oo</w:t>
      </w:r>
      <w:r w:rsidR="00A921CB" w:rsidRPr="00160A44">
        <w:rPr>
          <w:rStyle w:val="Numeracinttulo"/>
          <w:b w:val="0"/>
          <w:spacing w:val="-2"/>
        </w:rPr>
        <w:t xml:space="preserve">, adeudándole </w:t>
      </w:r>
      <w:r w:rsidR="00F523EB" w:rsidRPr="00160A44">
        <w:rPr>
          <w:rStyle w:val="Numeracinttulo"/>
          <w:b w:val="0"/>
          <w:spacing w:val="-2"/>
        </w:rPr>
        <w:t>p</w:t>
      </w:r>
      <w:r w:rsidR="00E456F4" w:rsidRPr="00160A44">
        <w:rPr>
          <w:rStyle w:val="Numeracinttulo"/>
          <w:b w:val="0"/>
          <w:spacing w:val="-2"/>
        </w:rPr>
        <w:t>or</w:t>
      </w:r>
      <w:r w:rsidR="00B71198" w:rsidRPr="00160A44">
        <w:rPr>
          <w:rStyle w:val="Numeracinttulo"/>
          <w:b w:val="0"/>
          <w:spacing w:val="-2"/>
        </w:rPr>
        <w:t xml:space="preserve"> tal concepto </w:t>
      </w:r>
      <w:r w:rsidR="00D733C5" w:rsidRPr="00160A44">
        <w:rPr>
          <w:rStyle w:val="Numeracinttulo"/>
          <w:b w:val="0"/>
          <w:spacing w:val="-2"/>
        </w:rPr>
        <w:t>53</w:t>
      </w:r>
      <w:r w:rsidR="00B71198" w:rsidRPr="00160A44">
        <w:rPr>
          <w:rStyle w:val="Numeracinttulo"/>
          <w:b w:val="0"/>
          <w:spacing w:val="-2"/>
        </w:rPr>
        <w:t xml:space="preserve"> cuotas</w:t>
      </w:r>
      <w:r w:rsidR="00D733C5" w:rsidRPr="00160A44">
        <w:rPr>
          <w:rStyle w:val="Numeracinttulo"/>
          <w:b w:val="0"/>
          <w:spacing w:val="-2"/>
        </w:rPr>
        <w:t xml:space="preserve"> desde diciembre de 2012</w:t>
      </w:r>
      <w:r w:rsidR="00B71198" w:rsidRPr="00160A44">
        <w:rPr>
          <w:rStyle w:val="Numeracinttulo"/>
          <w:b w:val="0"/>
          <w:spacing w:val="-2"/>
        </w:rPr>
        <w:t>, las cuales</w:t>
      </w:r>
      <w:r w:rsidR="00F523EB" w:rsidRPr="00160A44">
        <w:rPr>
          <w:rStyle w:val="Numeracinttulo"/>
          <w:b w:val="0"/>
          <w:spacing w:val="-2"/>
        </w:rPr>
        <w:t xml:space="preserve"> ascienden </w:t>
      </w:r>
      <w:r w:rsidR="00A921CB" w:rsidRPr="00160A44">
        <w:rPr>
          <w:rStyle w:val="Numeracinttulo"/>
          <w:b w:val="0"/>
          <w:spacing w:val="-2"/>
        </w:rPr>
        <w:t xml:space="preserve">aproximadamente </w:t>
      </w:r>
      <w:r w:rsidR="00F523EB" w:rsidRPr="00160A44">
        <w:rPr>
          <w:rStyle w:val="Numeracinttulo"/>
          <w:b w:val="0"/>
          <w:spacing w:val="-2"/>
        </w:rPr>
        <w:t xml:space="preserve">a </w:t>
      </w:r>
      <w:r w:rsidR="00B71198" w:rsidRPr="00160A44">
        <w:rPr>
          <w:rStyle w:val="Numeracinttulo"/>
          <w:b w:val="0"/>
          <w:spacing w:val="-2"/>
        </w:rPr>
        <w:t xml:space="preserve">la suma de </w:t>
      </w:r>
      <w:r w:rsidR="00A921CB" w:rsidRPr="00160A44">
        <w:rPr>
          <w:rStyle w:val="Numeracinttulo"/>
          <w:b w:val="0"/>
          <w:spacing w:val="-2"/>
        </w:rPr>
        <w:t>$</w:t>
      </w:r>
      <w:r w:rsidR="0092238B" w:rsidRPr="00160A44">
        <w:rPr>
          <w:rStyle w:val="Numeracinttulo"/>
          <w:b w:val="0"/>
          <w:spacing w:val="-2"/>
        </w:rPr>
        <w:t>5’</w:t>
      </w:r>
      <w:r w:rsidR="00D733C5" w:rsidRPr="00160A44">
        <w:rPr>
          <w:rStyle w:val="Numeracinttulo"/>
          <w:b w:val="0"/>
          <w:spacing w:val="-2"/>
        </w:rPr>
        <w:t>300.000</w:t>
      </w:r>
      <w:r w:rsidR="00A921CB" w:rsidRPr="00160A44">
        <w:rPr>
          <w:rStyle w:val="Numeracinttulo"/>
          <w:b w:val="0"/>
          <w:spacing w:val="-2"/>
        </w:rPr>
        <w:t>.</w:t>
      </w:r>
      <w:r w:rsidR="00B71198" w:rsidRPr="00160A44">
        <w:rPr>
          <w:rStyle w:val="Numeracinttulo"/>
          <w:b w:val="0"/>
          <w:spacing w:val="-2"/>
        </w:rPr>
        <w:t>oo.</w:t>
      </w:r>
    </w:p>
    <w:p w:rsidR="00BA74A4" w:rsidRPr="00160A44" w:rsidRDefault="00BA74A4" w:rsidP="00160A44">
      <w:pPr>
        <w:spacing w:line="276" w:lineRule="auto"/>
        <w:rPr>
          <w:rStyle w:val="Numeracinttulo"/>
          <w:b w:val="0"/>
          <w:spacing w:val="-2"/>
        </w:rPr>
      </w:pPr>
    </w:p>
    <w:p w:rsidR="00BA74A4" w:rsidRPr="00160A44" w:rsidRDefault="00BA74A4" w:rsidP="00160A44">
      <w:pPr>
        <w:spacing w:line="276" w:lineRule="auto"/>
        <w:rPr>
          <w:rStyle w:val="Numeracinttulo"/>
          <w:b w:val="0"/>
          <w:spacing w:val="-2"/>
        </w:rPr>
      </w:pPr>
      <w:r w:rsidRPr="00160A44">
        <w:rPr>
          <w:rStyle w:val="Numeracinttulo"/>
          <w:spacing w:val="-2"/>
          <w:sz w:val="22"/>
          <w:szCs w:val="24"/>
        </w:rPr>
        <w:t>1.2.-</w:t>
      </w:r>
      <w:r w:rsidRPr="00160A44">
        <w:rPr>
          <w:rStyle w:val="Numeracinttulo"/>
          <w:b w:val="0"/>
          <w:spacing w:val="-2"/>
          <w:sz w:val="22"/>
          <w:szCs w:val="24"/>
        </w:rPr>
        <w:t xml:space="preserve"> </w:t>
      </w:r>
      <w:r w:rsidR="007A65D4" w:rsidRPr="00160A44">
        <w:rPr>
          <w:rStyle w:val="Numeracinttulo"/>
          <w:b w:val="0"/>
          <w:spacing w:val="-2"/>
          <w:sz w:val="22"/>
          <w:szCs w:val="24"/>
        </w:rPr>
        <w:t>R</w:t>
      </w:r>
      <w:r w:rsidR="007A65D4" w:rsidRPr="00160A44">
        <w:rPr>
          <w:rStyle w:val="Numeracinttulo"/>
          <w:b w:val="0"/>
          <w:spacing w:val="-2"/>
        </w:rPr>
        <w:t xml:space="preserve">ealizada la </w:t>
      </w:r>
      <w:r w:rsidRPr="00160A44">
        <w:rPr>
          <w:rStyle w:val="Numeracinttulo"/>
          <w:b w:val="0"/>
          <w:spacing w:val="-2"/>
        </w:rPr>
        <w:t>audiencia de formulación de imputación (</w:t>
      </w:r>
      <w:r w:rsidR="00D733C5" w:rsidRPr="00160A44">
        <w:rPr>
          <w:rStyle w:val="Numeracinttulo"/>
          <w:b w:val="0"/>
          <w:spacing w:val="-2"/>
        </w:rPr>
        <w:t>julio 04 de 2017</w:t>
      </w:r>
      <w:r w:rsidRPr="00160A44">
        <w:rPr>
          <w:rStyle w:val="Numeracinttulo"/>
          <w:b w:val="0"/>
          <w:spacing w:val="-2"/>
        </w:rPr>
        <w:t xml:space="preserve">) ante el Juzgado </w:t>
      </w:r>
      <w:r w:rsidR="00305839" w:rsidRPr="00160A44">
        <w:rPr>
          <w:rStyle w:val="Numeracinttulo"/>
          <w:b w:val="0"/>
          <w:spacing w:val="-2"/>
        </w:rPr>
        <w:t xml:space="preserve">Único Promiscuo Municipal </w:t>
      </w:r>
      <w:r w:rsidR="008F17E3" w:rsidRPr="00160A44">
        <w:rPr>
          <w:rStyle w:val="Numeracinttulo"/>
          <w:b w:val="0"/>
          <w:spacing w:val="-2"/>
        </w:rPr>
        <w:t>con función de control de g</w:t>
      </w:r>
      <w:r w:rsidRPr="00160A44">
        <w:rPr>
          <w:rStyle w:val="Numeracinttulo"/>
          <w:b w:val="0"/>
          <w:spacing w:val="-2"/>
        </w:rPr>
        <w:t xml:space="preserve">arantías de </w:t>
      </w:r>
      <w:r w:rsidR="00D733C5" w:rsidRPr="00160A44">
        <w:rPr>
          <w:rStyle w:val="Numeracinttulo"/>
          <w:b w:val="0"/>
          <w:spacing w:val="-2"/>
        </w:rPr>
        <w:t>Balboa</w:t>
      </w:r>
      <w:r w:rsidR="00305839" w:rsidRPr="00160A44">
        <w:rPr>
          <w:rStyle w:val="Numeracinttulo"/>
          <w:b w:val="0"/>
          <w:spacing w:val="-2"/>
        </w:rPr>
        <w:t xml:space="preserve"> (Rda.)</w:t>
      </w:r>
      <w:r w:rsidRPr="00160A44">
        <w:rPr>
          <w:rStyle w:val="Numeracinttulo"/>
          <w:b w:val="0"/>
          <w:spacing w:val="-2"/>
        </w:rPr>
        <w:t xml:space="preserve">, </w:t>
      </w:r>
      <w:r w:rsidR="00D01828" w:rsidRPr="00160A44">
        <w:rPr>
          <w:rStyle w:val="Numeracinttulo"/>
          <w:b w:val="0"/>
          <w:spacing w:val="-2"/>
        </w:rPr>
        <w:t>luego de haber sido declarado</w:t>
      </w:r>
      <w:r w:rsidR="00EF3077" w:rsidRPr="00160A44">
        <w:rPr>
          <w:rStyle w:val="Numeracinttulo"/>
          <w:b w:val="0"/>
          <w:spacing w:val="-2"/>
        </w:rPr>
        <w:t xml:space="preserve"> contumaz, </w:t>
      </w:r>
      <w:r w:rsidRPr="00160A44">
        <w:rPr>
          <w:rStyle w:val="Numeracinttulo"/>
          <w:b w:val="0"/>
          <w:spacing w:val="-2"/>
        </w:rPr>
        <w:t xml:space="preserve">se le formularon cargos al señor </w:t>
      </w:r>
      <w:proofErr w:type="spellStart"/>
      <w:r w:rsidR="00D85E0E">
        <w:rPr>
          <w:rStyle w:val="Numeracinttulo"/>
          <w:spacing w:val="-2"/>
          <w:sz w:val="20"/>
          <w:szCs w:val="22"/>
        </w:rPr>
        <w:t>CAGJ</w:t>
      </w:r>
      <w:proofErr w:type="spellEnd"/>
      <w:r w:rsidR="00305839" w:rsidRPr="00160A44">
        <w:rPr>
          <w:rStyle w:val="Numeracinttulo"/>
          <w:spacing w:val="-2"/>
          <w:sz w:val="20"/>
          <w:szCs w:val="22"/>
        </w:rPr>
        <w:t xml:space="preserve"> </w:t>
      </w:r>
      <w:r w:rsidRPr="00160A44">
        <w:rPr>
          <w:rStyle w:val="Numeracinttulo"/>
          <w:b w:val="0"/>
          <w:spacing w:val="-2"/>
        </w:rPr>
        <w:t>por el delito de inasistencia alimentaria consagrado en el inciso 2º art</w:t>
      </w:r>
      <w:r w:rsidR="007A65D4" w:rsidRPr="00160A44">
        <w:rPr>
          <w:rStyle w:val="Numeracinttulo"/>
          <w:b w:val="0"/>
          <w:spacing w:val="-2"/>
        </w:rPr>
        <w:t>.</w:t>
      </w:r>
      <w:r w:rsidRPr="00160A44">
        <w:rPr>
          <w:rStyle w:val="Numeracinttulo"/>
          <w:b w:val="0"/>
          <w:spacing w:val="-2"/>
        </w:rPr>
        <w:t xml:space="preserve"> 233 C.P</w:t>
      </w:r>
      <w:r w:rsidR="00EF3077" w:rsidRPr="00160A44">
        <w:rPr>
          <w:rStyle w:val="Numeracinttulo"/>
          <w:b w:val="0"/>
          <w:spacing w:val="-2"/>
        </w:rPr>
        <w:t>.</w:t>
      </w:r>
      <w:r w:rsidR="00A13759" w:rsidRPr="00160A44">
        <w:rPr>
          <w:rStyle w:val="Numeracinttulo"/>
          <w:b w:val="0"/>
          <w:spacing w:val="-2"/>
        </w:rPr>
        <w:t>, a consecuencia de lo cual</w:t>
      </w:r>
      <w:r w:rsidR="009843E4" w:rsidRPr="00160A44">
        <w:rPr>
          <w:rStyle w:val="Numeracinttulo"/>
          <w:b w:val="0"/>
          <w:spacing w:val="-2"/>
        </w:rPr>
        <w:t xml:space="preserve"> </w:t>
      </w:r>
      <w:r w:rsidRPr="00160A44">
        <w:rPr>
          <w:rStyle w:val="Numeracinttulo"/>
          <w:b w:val="0"/>
          <w:spacing w:val="-2"/>
        </w:rPr>
        <w:t>la Fiscalía presentó formal escrito de acusación (</w:t>
      </w:r>
      <w:r w:rsidR="00EE4031" w:rsidRPr="00160A44">
        <w:rPr>
          <w:rStyle w:val="Numeracinttulo"/>
          <w:b w:val="0"/>
          <w:spacing w:val="-2"/>
        </w:rPr>
        <w:t>agosto 24 de 2017</w:t>
      </w:r>
      <w:r w:rsidRPr="00160A44">
        <w:rPr>
          <w:rStyle w:val="Numeracinttulo"/>
          <w:b w:val="0"/>
          <w:spacing w:val="-2"/>
        </w:rPr>
        <w:t xml:space="preserve">) </w:t>
      </w:r>
      <w:r w:rsidR="009843E4" w:rsidRPr="00160A44">
        <w:rPr>
          <w:rStyle w:val="Numeracinttulo"/>
          <w:b w:val="0"/>
          <w:spacing w:val="-2"/>
        </w:rPr>
        <w:t xml:space="preserve">donde </w:t>
      </w:r>
      <w:r w:rsidRPr="00160A44">
        <w:rPr>
          <w:rStyle w:val="Numeracinttulo"/>
          <w:b w:val="0"/>
          <w:spacing w:val="-2"/>
        </w:rPr>
        <w:t xml:space="preserve">ratificó el mismo cargo en calidad de autor, </w:t>
      </w:r>
      <w:r w:rsidR="00E93DC3" w:rsidRPr="00160A44">
        <w:rPr>
          <w:rStyle w:val="Numeracinttulo"/>
          <w:b w:val="0"/>
          <w:spacing w:val="-2"/>
        </w:rPr>
        <w:t>cuyo conocimiento</w:t>
      </w:r>
      <w:r w:rsidR="003B18E6" w:rsidRPr="00160A44">
        <w:rPr>
          <w:rStyle w:val="Numeracinttulo"/>
          <w:b w:val="0"/>
          <w:spacing w:val="-2"/>
        </w:rPr>
        <w:t xml:space="preserve"> </w:t>
      </w:r>
      <w:r w:rsidRPr="00160A44">
        <w:rPr>
          <w:rStyle w:val="Numeracinttulo"/>
          <w:b w:val="0"/>
          <w:spacing w:val="-2"/>
        </w:rPr>
        <w:t>correspondió al Juzgado Pr</w:t>
      </w:r>
      <w:r w:rsidR="009843E4" w:rsidRPr="00160A44">
        <w:rPr>
          <w:rStyle w:val="Numeracinttulo"/>
          <w:b w:val="0"/>
          <w:spacing w:val="-2"/>
        </w:rPr>
        <w:t xml:space="preserve">omiscuo </w:t>
      </w:r>
      <w:r w:rsidRPr="00160A44">
        <w:rPr>
          <w:rStyle w:val="Numeracinttulo"/>
          <w:b w:val="0"/>
          <w:spacing w:val="-2"/>
        </w:rPr>
        <w:t xml:space="preserve">Municipal de </w:t>
      </w:r>
      <w:r w:rsidR="005402C0" w:rsidRPr="00160A44">
        <w:rPr>
          <w:rStyle w:val="Numeracinttulo"/>
          <w:b w:val="0"/>
          <w:spacing w:val="-2"/>
        </w:rPr>
        <w:t xml:space="preserve">La Celia </w:t>
      </w:r>
      <w:r w:rsidR="009843E4" w:rsidRPr="00160A44">
        <w:rPr>
          <w:rStyle w:val="Numeracinttulo"/>
          <w:b w:val="0"/>
          <w:spacing w:val="-2"/>
        </w:rPr>
        <w:t>(Rda.)</w:t>
      </w:r>
      <w:r w:rsidRPr="00160A44">
        <w:rPr>
          <w:rStyle w:val="Numeracinttulo"/>
          <w:b w:val="0"/>
          <w:spacing w:val="-2"/>
        </w:rPr>
        <w:t xml:space="preserve">, </w:t>
      </w:r>
      <w:r w:rsidR="00E93DC3" w:rsidRPr="00160A44">
        <w:rPr>
          <w:rStyle w:val="Numeracinttulo"/>
          <w:b w:val="0"/>
          <w:spacing w:val="-2"/>
        </w:rPr>
        <w:t>autoridad que llevó a cabo</w:t>
      </w:r>
      <w:r w:rsidR="007A65D4" w:rsidRPr="00160A44">
        <w:rPr>
          <w:rStyle w:val="Numeracinttulo"/>
          <w:b w:val="0"/>
          <w:spacing w:val="-2"/>
        </w:rPr>
        <w:t xml:space="preserve"> </w:t>
      </w:r>
      <w:r w:rsidRPr="00160A44">
        <w:rPr>
          <w:rStyle w:val="Numeracinttulo"/>
          <w:b w:val="0"/>
          <w:spacing w:val="-2"/>
        </w:rPr>
        <w:t>las audiencias de formulación de acusación (</w:t>
      </w:r>
      <w:r w:rsidR="005402C0" w:rsidRPr="00160A44">
        <w:rPr>
          <w:rStyle w:val="Numeracinttulo"/>
          <w:b w:val="0"/>
          <w:spacing w:val="-2"/>
        </w:rPr>
        <w:t>octubre 04 de 2017</w:t>
      </w:r>
      <w:r w:rsidRPr="00160A44">
        <w:rPr>
          <w:rStyle w:val="Numeracinttulo"/>
          <w:b w:val="0"/>
          <w:spacing w:val="-2"/>
        </w:rPr>
        <w:t>), preparatoria (</w:t>
      </w:r>
      <w:r w:rsidR="005402C0" w:rsidRPr="00160A44">
        <w:rPr>
          <w:rStyle w:val="Numeracinttulo"/>
          <w:b w:val="0"/>
          <w:spacing w:val="-2"/>
        </w:rPr>
        <w:t>noviembre 01 de 2017</w:t>
      </w:r>
      <w:r w:rsidRPr="00160A44">
        <w:rPr>
          <w:rStyle w:val="Numeracinttulo"/>
          <w:b w:val="0"/>
          <w:spacing w:val="-2"/>
        </w:rPr>
        <w:t>) y juicio oral (</w:t>
      </w:r>
      <w:r w:rsidR="00D378FB" w:rsidRPr="00160A44">
        <w:rPr>
          <w:rStyle w:val="Numeracinttulo"/>
          <w:b w:val="0"/>
          <w:spacing w:val="-2"/>
        </w:rPr>
        <w:t>diciembre 05 de 2017</w:t>
      </w:r>
      <w:r w:rsidR="009843E4" w:rsidRPr="00160A44">
        <w:rPr>
          <w:rStyle w:val="Numeracinttulo"/>
          <w:b w:val="0"/>
          <w:spacing w:val="-2"/>
        </w:rPr>
        <w:t>)</w:t>
      </w:r>
      <w:r w:rsidR="00E93DC3" w:rsidRPr="00160A44">
        <w:rPr>
          <w:rStyle w:val="Numeracinttulo"/>
          <w:b w:val="0"/>
          <w:spacing w:val="-2"/>
        </w:rPr>
        <w:t>, al término</w:t>
      </w:r>
      <w:r w:rsidR="007A65D4" w:rsidRPr="00160A44">
        <w:rPr>
          <w:rStyle w:val="Numeracinttulo"/>
          <w:b w:val="0"/>
          <w:spacing w:val="-2"/>
        </w:rPr>
        <w:t xml:space="preserve"> del cual se anunció </w:t>
      </w:r>
      <w:r w:rsidR="009843E4" w:rsidRPr="00160A44">
        <w:rPr>
          <w:rStyle w:val="Numeracinttulo"/>
          <w:b w:val="0"/>
          <w:spacing w:val="-2"/>
        </w:rPr>
        <w:t>un sentido de fallo</w:t>
      </w:r>
      <w:r w:rsidR="00E93DC3" w:rsidRPr="00160A44">
        <w:rPr>
          <w:rStyle w:val="Numeracinttulo"/>
          <w:b w:val="0"/>
          <w:spacing w:val="-2"/>
        </w:rPr>
        <w:t xml:space="preserve"> de carácter </w:t>
      </w:r>
      <w:r w:rsidR="009843E4" w:rsidRPr="00160A44">
        <w:rPr>
          <w:rStyle w:val="Numeracinttulo"/>
          <w:b w:val="0"/>
          <w:spacing w:val="-2"/>
        </w:rPr>
        <w:t xml:space="preserve">absolutorio, </w:t>
      </w:r>
      <w:r w:rsidR="00A13759" w:rsidRPr="00160A44">
        <w:rPr>
          <w:rStyle w:val="Numeracinttulo"/>
          <w:b w:val="0"/>
          <w:spacing w:val="-2"/>
        </w:rPr>
        <w:t>mismo que fue proferido e</w:t>
      </w:r>
      <w:r w:rsidR="009843E4" w:rsidRPr="00160A44">
        <w:rPr>
          <w:rStyle w:val="Numeracinttulo"/>
          <w:b w:val="0"/>
          <w:spacing w:val="-2"/>
        </w:rPr>
        <w:t xml:space="preserve">n </w:t>
      </w:r>
      <w:r w:rsidR="00D378FB" w:rsidRPr="00160A44">
        <w:rPr>
          <w:rStyle w:val="Numeracinttulo"/>
          <w:b w:val="0"/>
          <w:spacing w:val="-2"/>
        </w:rPr>
        <w:t>febrero 15 de 2018</w:t>
      </w:r>
      <w:r w:rsidRPr="00160A44">
        <w:rPr>
          <w:rStyle w:val="Numeracinttulo"/>
          <w:b w:val="0"/>
          <w:spacing w:val="-2"/>
        </w:rPr>
        <w:t>.</w:t>
      </w:r>
    </w:p>
    <w:p w:rsidR="00BA74A4" w:rsidRPr="00160A44" w:rsidRDefault="00BA74A4" w:rsidP="00160A44">
      <w:pPr>
        <w:spacing w:line="276" w:lineRule="auto"/>
        <w:rPr>
          <w:rStyle w:val="Numeracinttulo"/>
          <w:b w:val="0"/>
          <w:spacing w:val="-2"/>
        </w:rPr>
      </w:pPr>
      <w:r w:rsidRPr="00160A44">
        <w:rPr>
          <w:rStyle w:val="Numeracinttulo"/>
          <w:b w:val="0"/>
          <w:spacing w:val="-2"/>
        </w:rPr>
        <w:t xml:space="preserve"> </w:t>
      </w:r>
    </w:p>
    <w:p w:rsidR="00CB0D8B" w:rsidRPr="00160A44" w:rsidRDefault="00BA74A4" w:rsidP="00160A44">
      <w:pPr>
        <w:spacing w:line="276" w:lineRule="auto"/>
        <w:rPr>
          <w:rStyle w:val="Numeracinttulo"/>
          <w:b w:val="0"/>
          <w:spacing w:val="-2"/>
        </w:rPr>
      </w:pPr>
      <w:r w:rsidRPr="00160A44">
        <w:rPr>
          <w:rStyle w:val="Numeracinttulo"/>
          <w:spacing w:val="-2"/>
          <w:sz w:val="22"/>
          <w:szCs w:val="24"/>
        </w:rPr>
        <w:t>1.3.-</w:t>
      </w:r>
      <w:r w:rsidRPr="00160A44">
        <w:rPr>
          <w:rStyle w:val="Numeracinttulo"/>
          <w:b w:val="0"/>
          <w:spacing w:val="-2"/>
        </w:rPr>
        <w:t xml:space="preserve"> Los fundamentos que tuvo en consideración </w:t>
      </w:r>
      <w:r w:rsidR="00D378FB" w:rsidRPr="00160A44">
        <w:rPr>
          <w:rStyle w:val="Numeracinttulo"/>
          <w:b w:val="0"/>
          <w:spacing w:val="-2"/>
        </w:rPr>
        <w:t>la</w:t>
      </w:r>
      <w:r w:rsidR="00872667" w:rsidRPr="00160A44">
        <w:rPr>
          <w:rStyle w:val="Numeracinttulo"/>
          <w:b w:val="0"/>
          <w:spacing w:val="-2"/>
        </w:rPr>
        <w:t xml:space="preserve"> quo</w:t>
      </w:r>
      <w:r w:rsidR="000578CD" w:rsidRPr="00160A44">
        <w:rPr>
          <w:rStyle w:val="Numeracinttulo"/>
          <w:b w:val="0"/>
          <w:spacing w:val="-2"/>
        </w:rPr>
        <w:t xml:space="preserve"> para absolver</w:t>
      </w:r>
      <w:r w:rsidR="00872667" w:rsidRPr="00160A44">
        <w:rPr>
          <w:rStyle w:val="Numeracinttulo"/>
          <w:b w:val="0"/>
          <w:spacing w:val="-2"/>
        </w:rPr>
        <w:t xml:space="preserve"> los hizo consistir en que </w:t>
      </w:r>
      <w:r w:rsidR="00D378FB" w:rsidRPr="00160A44">
        <w:rPr>
          <w:rStyle w:val="Numeracinttulo"/>
          <w:b w:val="0"/>
          <w:spacing w:val="-2"/>
        </w:rPr>
        <w:t>no se probó que la persona señalada de cometer el ilícito efectivamente correspond</w:t>
      </w:r>
      <w:r w:rsidR="00BD2E05" w:rsidRPr="00160A44">
        <w:rPr>
          <w:rStyle w:val="Numeracinttulo"/>
          <w:b w:val="0"/>
          <w:spacing w:val="-2"/>
        </w:rPr>
        <w:t xml:space="preserve">e a la que fue convocada </w:t>
      </w:r>
      <w:r w:rsidR="00CB1238" w:rsidRPr="00160A44">
        <w:rPr>
          <w:rStyle w:val="Numeracinttulo"/>
          <w:b w:val="0"/>
          <w:spacing w:val="-2"/>
        </w:rPr>
        <w:t>a juicio, por cuanto no existen elementos más allá de toda duda razonable que permitan concluir quien es el presunto responsab</w:t>
      </w:r>
      <w:r w:rsidR="00BD2E05" w:rsidRPr="00160A44">
        <w:rPr>
          <w:rStyle w:val="Numeracinttulo"/>
          <w:b w:val="0"/>
          <w:spacing w:val="-2"/>
        </w:rPr>
        <w:t>le, pues la Fiscalía por medio de</w:t>
      </w:r>
      <w:r w:rsidR="00CB1238" w:rsidRPr="00160A44">
        <w:rPr>
          <w:rStyle w:val="Numeracinttulo"/>
          <w:b w:val="0"/>
          <w:spacing w:val="-2"/>
        </w:rPr>
        <w:t xml:space="preserve"> sus testigos se limitó a mencionar que se trataba de </w:t>
      </w:r>
      <w:proofErr w:type="spellStart"/>
      <w:r w:rsidR="00D85E0E">
        <w:rPr>
          <w:rStyle w:val="Numeracinttulo"/>
          <w:spacing w:val="-2"/>
          <w:sz w:val="20"/>
          <w:szCs w:val="22"/>
        </w:rPr>
        <w:t>CAGJ</w:t>
      </w:r>
      <w:proofErr w:type="spellEnd"/>
      <w:r w:rsidR="00CB1238" w:rsidRPr="00160A44">
        <w:rPr>
          <w:rStyle w:val="Numeracinttulo"/>
          <w:b w:val="0"/>
          <w:spacing w:val="-2"/>
        </w:rPr>
        <w:t>, pero no se realizó el cotejo dactiloscópico que permitiera tener el conve</w:t>
      </w:r>
      <w:r w:rsidR="00BD2E05" w:rsidRPr="00160A44">
        <w:rPr>
          <w:rStyle w:val="Numeracinttulo"/>
          <w:b w:val="0"/>
          <w:spacing w:val="-2"/>
        </w:rPr>
        <w:t>ncimiento acerca de</w:t>
      </w:r>
      <w:r w:rsidR="00CB1238" w:rsidRPr="00160A44">
        <w:rPr>
          <w:rStyle w:val="Numeracinttulo"/>
          <w:b w:val="0"/>
          <w:spacing w:val="-2"/>
        </w:rPr>
        <w:t xml:space="preserve"> la persona que sugiere el ente acusador sea condenada.</w:t>
      </w:r>
    </w:p>
    <w:p w:rsidR="00BA74A4" w:rsidRPr="00160A44" w:rsidRDefault="00BA74A4" w:rsidP="00160A44">
      <w:pPr>
        <w:spacing w:line="276" w:lineRule="auto"/>
        <w:rPr>
          <w:spacing w:val="-2"/>
          <w:sz w:val="24"/>
        </w:rPr>
      </w:pPr>
    </w:p>
    <w:p w:rsidR="00BA74A4" w:rsidRPr="00160A44" w:rsidRDefault="00BA74A4" w:rsidP="00160A44">
      <w:pPr>
        <w:spacing w:line="276" w:lineRule="auto"/>
        <w:rPr>
          <w:rStyle w:val="Numeracinttulo"/>
          <w:b w:val="0"/>
          <w:spacing w:val="-2"/>
        </w:rPr>
      </w:pPr>
      <w:r w:rsidRPr="00160A44">
        <w:rPr>
          <w:rStyle w:val="Numeracinttulo"/>
          <w:spacing w:val="-2"/>
        </w:rPr>
        <w:t>1.4.-</w:t>
      </w:r>
      <w:r w:rsidRPr="00160A44">
        <w:rPr>
          <w:rStyle w:val="Numeracinttulo"/>
          <w:b w:val="0"/>
          <w:spacing w:val="-2"/>
        </w:rPr>
        <w:t xml:space="preserve"> La </w:t>
      </w:r>
      <w:r w:rsidR="00CB0D8B" w:rsidRPr="00160A44">
        <w:rPr>
          <w:rStyle w:val="Numeracinttulo"/>
          <w:b w:val="0"/>
          <w:spacing w:val="-2"/>
        </w:rPr>
        <w:t>Fiscalía se mostró in</w:t>
      </w:r>
      <w:r w:rsidRPr="00160A44">
        <w:rPr>
          <w:rStyle w:val="Numeracinttulo"/>
          <w:b w:val="0"/>
          <w:spacing w:val="-2"/>
        </w:rPr>
        <w:t>conforme con la decisión</w:t>
      </w:r>
      <w:r w:rsidR="00CB0D8B" w:rsidRPr="00160A44">
        <w:rPr>
          <w:rStyle w:val="Numeracinttulo"/>
          <w:b w:val="0"/>
          <w:spacing w:val="-2"/>
        </w:rPr>
        <w:t xml:space="preserve"> y efectuó </w:t>
      </w:r>
      <w:r w:rsidRPr="00160A44">
        <w:rPr>
          <w:rStyle w:val="Numeracinttulo"/>
          <w:b w:val="0"/>
          <w:spacing w:val="-2"/>
        </w:rPr>
        <w:t xml:space="preserve">expresa manifestación de apelar el fallo, </w:t>
      </w:r>
      <w:r w:rsidR="00BD2E05" w:rsidRPr="00160A44">
        <w:rPr>
          <w:rStyle w:val="Numeracinttulo"/>
          <w:b w:val="0"/>
          <w:spacing w:val="-2"/>
        </w:rPr>
        <w:t xml:space="preserve">recurso </w:t>
      </w:r>
      <w:r w:rsidR="006421DF" w:rsidRPr="00160A44">
        <w:rPr>
          <w:rStyle w:val="Numeracinttulo"/>
          <w:b w:val="0"/>
          <w:spacing w:val="-2"/>
        </w:rPr>
        <w:t>que sustentó en forma</w:t>
      </w:r>
      <w:r w:rsidR="00CB0D8B" w:rsidRPr="00160A44">
        <w:rPr>
          <w:rStyle w:val="Numeracinttulo"/>
          <w:b w:val="0"/>
          <w:spacing w:val="-2"/>
        </w:rPr>
        <w:t xml:space="preserve"> escrita</w:t>
      </w:r>
      <w:r w:rsidRPr="00160A44">
        <w:rPr>
          <w:rStyle w:val="Numeracinttulo"/>
          <w:b w:val="0"/>
          <w:spacing w:val="-2"/>
        </w:rPr>
        <w:t xml:space="preserve">. </w:t>
      </w:r>
    </w:p>
    <w:p w:rsidR="00BA74A4" w:rsidRPr="00160A44" w:rsidRDefault="00BA74A4" w:rsidP="00160A44">
      <w:pPr>
        <w:spacing w:line="276" w:lineRule="auto"/>
        <w:rPr>
          <w:spacing w:val="-2"/>
          <w:sz w:val="24"/>
        </w:rPr>
      </w:pPr>
    </w:p>
    <w:p w:rsidR="00BA74A4" w:rsidRPr="00160A44" w:rsidRDefault="00BA74A4" w:rsidP="00160A44">
      <w:pPr>
        <w:spacing w:line="276" w:lineRule="auto"/>
        <w:rPr>
          <w:rStyle w:val="Algerian"/>
          <w:spacing w:val="-2"/>
          <w:sz w:val="28"/>
        </w:rPr>
      </w:pPr>
      <w:r w:rsidRPr="00160A44">
        <w:rPr>
          <w:rStyle w:val="Algerian"/>
          <w:spacing w:val="-2"/>
          <w:sz w:val="28"/>
        </w:rPr>
        <w:t>2.- Debate</w:t>
      </w:r>
    </w:p>
    <w:p w:rsidR="00BA74A4" w:rsidRPr="00160A44" w:rsidRDefault="00BA74A4" w:rsidP="00160A44">
      <w:pPr>
        <w:spacing w:line="276" w:lineRule="auto"/>
        <w:rPr>
          <w:spacing w:val="-2"/>
          <w:sz w:val="24"/>
        </w:rPr>
      </w:pPr>
      <w:r w:rsidRPr="00160A44">
        <w:rPr>
          <w:spacing w:val="-2"/>
          <w:sz w:val="24"/>
        </w:rPr>
        <w:t xml:space="preserve"> </w:t>
      </w:r>
    </w:p>
    <w:p w:rsidR="00BA74A4" w:rsidRPr="00160A44" w:rsidRDefault="00BA74A4" w:rsidP="00160A44">
      <w:pPr>
        <w:spacing w:line="276" w:lineRule="auto"/>
        <w:rPr>
          <w:rStyle w:val="Numeracinttulo"/>
          <w:rFonts w:ascii="Verdana" w:hAnsi="Verdana"/>
          <w:b w:val="0"/>
          <w:spacing w:val="-2"/>
          <w:sz w:val="18"/>
          <w:szCs w:val="20"/>
        </w:rPr>
      </w:pPr>
      <w:r w:rsidRPr="00160A44">
        <w:rPr>
          <w:rStyle w:val="Numeracinttulo"/>
          <w:spacing w:val="-2"/>
          <w:sz w:val="22"/>
        </w:rPr>
        <w:t>2.1.-</w:t>
      </w:r>
      <w:r w:rsidRPr="00160A44">
        <w:rPr>
          <w:rStyle w:val="Numeracinttulo"/>
          <w:b w:val="0"/>
          <w:spacing w:val="-2"/>
          <w:sz w:val="22"/>
        </w:rPr>
        <w:t xml:space="preserve"> </w:t>
      </w:r>
      <w:r w:rsidRPr="00160A44">
        <w:rPr>
          <w:rStyle w:val="Numeracinttulo"/>
          <w:rFonts w:cs="Tahoma"/>
          <w:b w:val="0"/>
          <w:spacing w:val="-2"/>
        </w:rPr>
        <w:t xml:space="preserve">Fiscalía </w:t>
      </w:r>
      <w:r w:rsidRPr="00EF6F14">
        <w:rPr>
          <w:rStyle w:val="Numeracinttulo"/>
          <w:rFonts w:ascii="Verdana" w:hAnsi="Verdana" w:cs="Tahoma"/>
          <w:b w:val="0"/>
          <w:spacing w:val="-2"/>
          <w:sz w:val="20"/>
          <w:szCs w:val="20"/>
        </w:rPr>
        <w:t>-recurrente-</w:t>
      </w:r>
    </w:p>
    <w:p w:rsidR="00BA74A4" w:rsidRPr="00160A44" w:rsidRDefault="00BA74A4" w:rsidP="00160A44">
      <w:pPr>
        <w:spacing w:line="276" w:lineRule="auto"/>
        <w:rPr>
          <w:rFonts w:cs="Tahoma"/>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lastRenderedPageBreak/>
        <w:t xml:space="preserve">Pide se revoque la sentencia absolutoria y en su lugar se condene al señor </w:t>
      </w:r>
      <w:proofErr w:type="spellStart"/>
      <w:r w:rsidR="00CB1238" w:rsidRPr="00160A44">
        <w:rPr>
          <w:rFonts w:cs="Tahoma"/>
          <w:b/>
          <w:spacing w:val="-2"/>
          <w:sz w:val="20"/>
          <w:szCs w:val="22"/>
        </w:rPr>
        <w:t>C</w:t>
      </w:r>
      <w:r w:rsidR="00C631F7">
        <w:rPr>
          <w:rFonts w:cs="Tahoma"/>
          <w:b/>
          <w:spacing w:val="-2"/>
          <w:sz w:val="20"/>
          <w:szCs w:val="22"/>
        </w:rPr>
        <w:t>AGJ</w:t>
      </w:r>
      <w:proofErr w:type="spellEnd"/>
      <w:r w:rsidR="00CB0D8B" w:rsidRPr="00160A44">
        <w:rPr>
          <w:rFonts w:cs="Tahoma"/>
          <w:b/>
          <w:spacing w:val="-2"/>
          <w:sz w:val="20"/>
          <w:szCs w:val="22"/>
        </w:rPr>
        <w:t xml:space="preserve"> </w:t>
      </w:r>
      <w:r w:rsidRPr="00160A44">
        <w:rPr>
          <w:rFonts w:cs="Tahoma"/>
          <w:spacing w:val="-2"/>
          <w:sz w:val="24"/>
        </w:rPr>
        <w:t>por el delito de inasistencia alimentaria</w:t>
      </w:r>
      <w:r w:rsidR="0031277C" w:rsidRPr="00160A44">
        <w:rPr>
          <w:rFonts w:cs="Tahoma"/>
          <w:spacing w:val="-2"/>
          <w:sz w:val="24"/>
        </w:rPr>
        <w:t>. P</w:t>
      </w:r>
      <w:r w:rsidRPr="00160A44">
        <w:rPr>
          <w:rFonts w:cs="Tahoma"/>
          <w:spacing w:val="-2"/>
          <w:sz w:val="24"/>
        </w:rPr>
        <w:t>ara sustentar su</w:t>
      </w:r>
      <w:r w:rsidR="0031277C" w:rsidRPr="00160A44">
        <w:rPr>
          <w:rFonts w:cs="Tahoma"/>
          <w:spacing w:val="-2"/>
          <w:sz w:val="24"/>
        </w:rPr>
        <w:t xml:space="preserve"> pretensión</w:t>
      </w:r>
      <w:r w:rsidRPr="00160A44">
        <w:rPr>
          <w:rFonts w:cs="Tahoma"/>
          <w:spacing w:val="-2"/>
          <w:sz w:val="24"/>
        </w:rPr>
        <w:t xml:space="preserve"> expone:</w:t>
      </w:r>
    </w:p>
    <w:p w:rsidR="00BA74A4" w:rsidRPr="00160A44" w:rsidRDefault="00BA74A4" w:rsidP="00160A44">
      <w:pPr>
        <w:spacing w:line="276" w:lineRule="auto"/>
        <w:rPr>
          <w:rFonts w:cs="Tahoma"/>
          <w:spacing w:val="-2"/>
          <w:sz w:val="24"/>
        </w:rPr>
      </w:pPr>
    </w:p>
    <w:p w:rsidR="00475A81" w:rsidRPr="00160A44" w:rsidRDefault="000E085C" w:rsidP="00160A44">
      <w:pPr>
        <w:spacing w:line="276" w:lineRule="auto"/>
        <w:rPr>
          <w:rStyle w:val="Numeracinttulo"/>
          <w:rFonts w:cs="Tahoma"/>
          <w:b w:val="0"/>
          <w:spacing w:val="-2"/>
        </w:rPr>
      </w:pPr>
      <w:r w:rsidRPr="00160A44">
        <w:rPr>
          <w:rStyle w:val="Numeracinttulo"/>
          <w:rFonts w:cs="Tahoma"/>
          <w:b w:val="0"/>
          <w:spacing w:val="-2"/>
        </w:rPr>
        <w:t xml:space="preserve">En el juicio se demostró la individualización del procesado </w:t>
      </w:r>
      <w:r w:rsidR="0031277C" w:rsidRPr="00160A44">
        <w:rPr>
          <w:rStyle w:val="Numeracinttulo"/>
          <w:rFonts w:cs="Tahoma"/>
          <w:b w:val="0"/>
          <w:spacing w:val="-2"/>
        </w:rPr>
        <w:t xml:space="preserve">mediante </w:t>
      </w:r>
      <w:r w:rsidRPr="00160A44">
        <w:rPr>
          <w:rStyle w:val="Numeracinttulo"/>
          <w:rFonts w:cs="Tahoma"/>
          <w:b w:val="0"/>
          <w:spacing w:val="-2"/>
        </w:rPr>
        <w:t xml:space="preserve">el arraigo que hiciera el investigador RICARDO JUNGUITO CÁRDENAS, quien se desplazó hasta </w:t>
      </w:r>
      <w:r w:rsidR="0031277C" w:rsidRPr="00160A44">
        <w:rPr>
          <w:rStyle w:val="Numeracinttulo"/>
          <w:rFonts w:cs="Tahoma"/>
          <w:b w:val="0"/>
          <w:spacing w:val="-2"/>
        </w:rPr>
        <w:t xml:space="preserve">su residencia </w:t>
      </w:r>
      <w:r w:rsidRPr="00160A44">
        <w:rPr>
          <w:rStyle w:val="Numeracinttulo"/>
          <w:rFonts w:cs="Tahoma"/>
          <w:b w:val="0"/>
          <w:spacing w:val="-2"/>
        </w:rPr>
        <w:t xml:space="preserve">ubicada en el </w:t>
      </w:r>
      <w:r w:rsidR="0031277C" w:rsidRPr="00160A44">
        <w:rPr>
          <w:rStyle w:val="Numeracinttulo"/>
          <w:rFonts w:cs="Tahoma"/>
          <w:b w:val="0"/>
          <w:spacing w:val="-2"/>
        </w:rPr>
        <w:t xml:space="preserve">municipio de Alcalá (V.), sitio en el cual </w:t>
      </w:r>
      <w:r w:rsidRPr="00160A44">
        <w:rPr>
          <w:rStyle w:val="Numeracinttulo"/>
          <w:rFonts w:cs="Tahoma"/>
          <w:b w:val="0"/>
          <w:spacing w:val="-2"/>
        </w:rPr>
        <w:t>entrevistó a la compañera permanente del acusado y pudo determinar que se trata de la misma persona</w:t>
      </w:r>
      <w:r w:rsidR="0031277C" w:rsidRPr="00160A44">
        <w:rPr>
          <w:rStyle w:val="Numeracinttulo"/>
          <w:rFonts w:cs="Tahoma"/>
          <w:b w:val="0"/>
          <w:spacing w:val="-2"/>
        </w:rPr>
        <w:t xml:space="preserve"> aquí</w:t>
      </w:r>
      <w:r w:rsidRPr="00160A44">
        <w:rPr>
          <w:rStyle w:val="Numeracinttulo"/>
          <w:rFonts w:cs="Tahoma"/>
          <w:b w:val="0"/>
          <w:spacing w:val="-2"/>
        </w:rPr>
        <w:t xml:space="preserve"> proces</w:t>
      </w:r>
      <w:r w:rsidR="0031277C" w:rsidRPr="00160A44">
        <w:rPr>
          <w:rStyle w:val="Numeracinttulo"/>
          <w:rFonts w:cs="Tahoma"/>
          <w:b w:val="0"/>
          <w:spacing w:val="-2"/>
        </w:rPr>
        <w:t>ada, la que</w:t>
      </w:r>
      <w:r w:rsidRPr="00160A44">
        <w:rPr>
          <w:rStyle w:val="Numeracinttulo"/>
          <w:rFonts w:cs="Tahoma"/>
          <w:b w:val="0"/>
          <w:spacing w:val="-2"/>
        </w:rPr>
        <w:t xml:space="preserve"> fue denunciada por la señor</w:t>
      </w:r>
      <w:r w:rsidR="00EF3077" w:rsidRPr="00160A44">
        <w:rPr>
          <w:rStyle w:val="Numeracinttulo"/>
          <w:rFonts w:cs="Tahoma"/>
          <w:b w:val="0"/>
          <w:spacing w:val="-2"/>
        </w:rPr>
        <w:t>a</w:t>
      </w:r>
      <w:r w:rsidRPr="00160A44">
        <w:rPr>
          <w:rStyle w:val="Numeracinttulo"/>
          <w:rFonts w:cs="Tahoma"/>
          <w:b w:val="0"/>
          <w:spacing w:val="-2"/>
        </w:rPr>
        <w:t xml:space="preserve"> BLANCA LUCERO QUEVEDO.</w:t>
      </w:r>
    </w:p>
    <w:p w:rsidR="000E085C" w:rsidRPr="00160A44" w:rsidRDefault="000E085C" w:rsidP="00160A44">
      <w:pPr>
        <w:spacing w:line="276" w:lineRule="auto"/>
        <w:rPr>
          <w:rStyle w:val="Numeracinttulo"/>
          <w:rFonts w:cs="Tahoma"/>
          <w:b w:val="0"/>
          <w:spacing w:val="-2"/>
        </w:rPr>
      </w:pPr>
    </w:p>
    <w:p w:rsidR="000E085C" w:rsidRPr="00160A44" w:rsidRDefault="000E085C" w:rsidP="00160A44">
      <w:pPr>
        <w:spacing w:line="276" w:lineRule="auto"/>
        <w:rPr>
          <w:rStyle w:val="Numeracinttulo"/>
          <w:rFonts w:cs="Tahoma"/>
          <w:b w:val="0"/>
          <w:spacing w:val="-2"/>
        </w:rPr>
      </w:pPr>
      <w:r w:rsidRPr="00160A44">
        <w:rPr>
          <w:rStyle w:val="Numeracinttulo"/>
          <w:rFonts w:cs="Tahoma"/>
          <w:b w:val="0"/>
          <w:spacing w:val="-2"/>
        </w:rPr>
        <w:t>Igualmente allegó registro civil de nacimiento de la menor víctima,</w:t>
      </w:r>
      <w:r w:rsidR="0031277C" w:rsidRPr="00160A44">
        <w:rPr>
          <w:rStyle w:val="Numeracinttulo"/>
          <w:rFonts w:cs="Tahoma"/>
          <w:b w:val="0"/>
          <w:spacing w:val="-2"/>
        </w:rPr>
        <w:t xml:space="preserve"> documento público en el cual </w:t>
      </w:r>
      <w:r w:rsidRPr="00160A44">
        <w:rPr>
          <w:rStyle w:val="Numeracinttulo"/>
          <w:rFonts w:cs="Tahoma"/>
          <w:b w:val="0"/>
          <w:spacing w:val="-2"/>
        </w:rPr>
        <w:t xml:space="preserve">consta que ella es hija del señor </w:t>
      </w:r>
      <w:proofErr w:type="spellStart"/>
      <w:r w:rsidR="00D85E0E">
        <w:rPr>
          <w:rStyle w:val="Numeracinttulo"/>
          <w:rFonts w:cs="Tahoma"/>
          <w:spacing w:val="-2"/>
          <w:sz w:val="20"/>
          <w:szCs w:val="22"/>
        </w:rPr>
        <w:t>CAGJ</w:t>
      </w:r>
      <w:proofErr w:type="spellEnd"/>
      <w:r w:rsidRPr="00160A44">
        <w:rPr>
          <w:rStyle w:val="Numeracinttulo"/>
          <w:rFonts w:cs="Tahoma"/>
          <w:b w:val="0"/>
          <w:spacing w:val="-2"/>
        </w:rPr>
        <w:t>, identificado con cédula de ciudadanía No 1.088.001.787.</w:t>
      </w:r>
    </w:p>
    <w:p w:rsidR="000E085C" w:rsidRPr="00160A44" w:rsidRDefault="000E085C" w:rsidP="00160A44">
      <w:pPr>
        <w:spacing w:line="276" w:lineRule="auto"/>
        <w:rPr>
          <w:rStyle w:val="Numeracinttulo"/>
          <w:rFonts w:cs="Tahoma"/>
          <w:b w:val="0"/>
          <w:spacing w:val="-2"/>
        </w:rPr>
      </w:pPr>
    </w:p>
    <w:p w:rsidR="000E085C" w:rsidRPr="00160A44" w:rsidRDefault="000E085C" w:rsidP="00160A44">
      <w:pPr>
        <w:spacing w:line="276" w:lineRule="auto"/>
        <w:rPr>
          <w:rStyle w:val="Numeracinttulo"/>
          <w:rFonts w:cs="Tahoma"/>
          <w:b w:val="0"/>
          <w:spacing w:val="-2"/>
        </w:rPr>
      </w:pPr>
      <w:r w:rsidRPr="00160A44">
        <w:rPr>
          <w:rStyle w:val="Numeracinttulo"/>
          <w:rFonts w:cs="Tahoma"/>
          <w:b w:val="0"/>
          <w:spacing w:val="-2"/>
        </w:rPr>
        <w:t xml:space="preserve">También </w:t>
      </w:r>
      <w:r w:rsidR="0031277C" w:rsidRPr="00160A44">
        <w:rPr>
          <w:rStyle w:val="Numeracinttulo"/>
          <w:rFonts w:cs="Tahoma"/>
          <w:b w:val="0"/>
          <w:spacing w:val="-2"/>
        </w:rPr>
        <w:t xml:space="preserve">se allegó al </w:t>
      </w:r>
      <w:r w:rsidRPr="00160A44">
        <w:rPr>
          <w:rStyle w:val="Numeracinttulo"/>
          <w:rFonts w:cs="Tahoma"/>
          <w:b w:val="0"/>
          <w:spacing w:val="-2"/>
        </w:rPr>
        <w:t>juicio</w:t>
      </w:r>
      <w:r w:rsidR="00EF3077" w:rsidRPr="00160A44">
        <w:rPr>
          <w:rStyle w:val="Numeracinttulo"/>
          <w:rFonts w:cs="Tahoma"/>
          <w:b w:val="0"/>
          <w:spacing w:val="-2"/>
        </w:rPr>
        <w:t xml:space="preserve"> la</w:t>
      </w:r>
      <w:r w:rsidRPr="00160A44">
        <w:rPr>
          <w:rStyle w:val="Numeracinttulo"/>
          <w:rFonts w:cs="Tahoma"/>
          <w:b w:val="0"/>
          <w:spacing w:val="-2"/>
        </w:rPr>
        <w:t xml:space="preserve"> tarjeta alfabética </w:t>
      </w:r>
      <w:r w:rsidR="00EF3077" w:rsidRPr="00160A44">
        <w:rPr>
          <w:rStyle w:val="Numeracinttulo"/>
          <w:rFonts w:cs="Tahoma"/>
          <w:b w:val="0"/>
          <w:spacing w:val="-2"/>
        </w:rPr>
        <w:t>con el</w:t>
      </w:r>
      <w:r w:rsidRPr="00160A44">
        <w:rPr>
          <w:rStyle w:val="Numeracinttulo"/>
          <w:rFonts w:cs="Tahoma"/>
          <w:b w:val="0"/>
          <w:spacing w:val="-2"/>
        </w:rPr>
        <w:t xml:space="preserve"> cupo numérico </w:t>
      </w:r>
      <w:r w:rsidR="00EF3077" w:rsidRPr="00160A44">
        <w:rPr>
          <w:rStyle w:val="Numeracinttulo"/>
          <w:rFonts w:cs="Tahoma"/>
          <w:b w:val="0"/>
          <w:spacing w:val="-2"/>
        </w:rPr>
        <w:t>que</w:t>
      </w:r>
      <w:r w:rsidRPr="00160A44">
        <w:rPr>
          <w:rStyle w:val="Numeracinttulo"/>
          <w:rFonts w:cs="Tahoma"/>
          <w:b w:val="0"/>
          <w:spacing w:val="-2"/>
        </w:rPr>
        <w:t xml:space="preserve"> corresponde </w:t>
      </w:r>
      <w:r w:rsidR="00995524" w:rsidRPr="00160A44">
        <w:rPr>
          <w:rStyle w:val="Numeracinttulo"/>
          <w:rFonts w:cs="Tahoma"/>
          <w:b w:val="0"/>
          <w:spacing w:val="-2"/>
        </w:rPr>
        <w:t>al</w:t>
      </w:r>
      <w:r w:rsidR="0031277C" w:rsidRPr="00160A44">
        <w:rPr>
          <w:rStyle w:val="Numeracinttulo"/>
          <w:rFonts w:cs="Tahoma"/>
          <w:b w:val="0"/>
          <w:spacing w:val="-2"/>
        </w:rPr>
        <w:t xml:space="preserve"> aquí</w:t>
      </w:r>
      <w:r w:rsidR="00995524" w:rsidRPr="00160A44">
        <w:rPr>
          <w:rStyle w:val="Numeracinttulo"/>
          <w:rFonts w:cs="Tahoma"/>
          <w:b w:val="0"/>
          <w:spacing w:val="-2"/>
        </w:rPr>
        <w:t xml:space="preserve"> acusado</w:t>
      </w:r>
      <w:r w:rsidRPr="00160A44">
        <w:rPr>
          <w:rStyle w:val="Numeracinttulo"/>
          <w:rFonts w:cs="Tahoma"/>
          <w:b w:val="0"/>
          <w:spacing w:val="-2"/>
        </w:rPr>
        <w:t xml:space="preserve">, </w:t>
      </w:r>
      <w:r w:rsidR="00EF3077" w:rsidRPr="00160A44">
        <w:rPr>
          <w:rStyle w:val="Numeracinttulo"/>
          <w:rFonts w:cs="Tahoma"/>
          <w:b w:val="0"/>
          <w:spacing w:val="-2"/>
        </w:rPr>
        <w:t xml:space="preserve">de la cual se desprende que se trata de </w:t>
      </w:r>
      <w:r w:rsidRPr="00160A44">
        <w:rPr>
          <w:rStyle w:val="Numeracinttulo"/>
          <w:rFonts w:cs="Tahoma"/>
          <w:b w:val="0"/>
          <w:spacing w:val="-2"/>
        </w:rPr>
        <w:t xml:space="preserve">la misma persona que la Fiscalía identificó en </w:t>
      </w:r>
      <w:r w:rsidR="00EF3077" w:rsidRPr="00160A44">
        <w:rPr>
          <w:rStyle w:val="Numeracinttulo"/>
          <w:rFonts w:cs="Tahoma"/>
          <w:b w:val="0"/>
          <w:spacing w:val="-2"/>
        </w:rPr>
        <w:t>las audiencias</w:t>
      </w:r>
      <w:r w:rsidRPr="00160A44">
        <w:rPr>
          <w:rStyle w:val="Numeracinttulo"/>
          <w:rFonts w:cs="Tahoma"/>
          <w:b w:val="0"/>
          <w:spacing w:val="-2"/>
        </w:rPr>
        <w:t xml:space="preserve"> de imputación, acusación, preparatoria y juicio oral.</w:t>
      </w:r>
    </w:p>
    <w:p w:rsidR="000E085C" w:rsidRPr="00160A44" w:rsidRDefault="000E085C" w:rsidP="00160A44">
      <w:pPr>
        <w:spacing w:line="276" w:lineRule="auto"/>
        <w:rPr>
          <w:rStyle w:val="Numeracinttulo"/>
          <w:rFonts w:cs="Tahoma"/>
          <w:b w:val="0"/>
          <w:spacing w:val="-2"/>
        </w:rPr>
      </w:pPr>
    </w:p>
    <w:p w:rsidR="000E085C" w:rsidRPr="00160A44" w:rsidRDefault="000E085C" w:rsidP="00160A44">
      <w:pPr>
        <w:spacing w:line="276" w:lineRule="auto"/>
        <w:rPr>
          <w:rStyle w:val="Numeracinttulo"/>
          <w:rFonts w:cs="Tahoma"/>
          <w:b w:val="0"/>
          <w:spacing w:val="-2"/>
        </w:rPr>
      </w:pPr>
      <w:r w:rsidRPr="00160A44">
        <w:rPr>
          <w:rStyle w:val="Numeracinttulo"/>
          <w:rFonts w:cs="Tahoma"/>
          <w:b w:val="0"/>
          <w:spacing w:val="-2"/>
        </w:rPr>
        <w:t>En el sistema penal acusatorio no existe tarifa legal de pruebas, por tanto, con las p</w:t>
      </w:r>
      <w:r w:rsidR="001553C8" w:rsidRPr="00160A44">
        <w:rPr>
          <w:rStyle w:val="Numeracinttulo"/>
          <w:rFonts w:cs="Tahoma"/>
          <w:b w:val="0"/>
          <w:spacing w:val="-2"/>
        </w:rPr>
        <w:t xml:space="preserve">racticadas </w:t>
      </w:r>
      <w:r w:rsidRPr="00160A44">
        <w:rPr>
          <w:rStyle w:val="Numeracinttulo"/>
          <w:rFonts w:cs="Tahoma"/>
          <w:b w:val="0"/>
          <w:spacing w:val="-2"/>
        </w:rPr>
        <w:t xml:space="preserve"> en el juicio </w:t>
      </w:r>
      <w:r w:rsidR="001553C8" w:rsidRPr="00160A44">
        <w:rPr>
          <w:rStyle w:val="Numeracinttulo"/>
          <w:rFonts w:cs="Tahoma"/>
          <w:b w:val="0"/>
          <w:spacing w:val="-2"/>
        </w:rPr>
        <w:t>quedó claro</w:t>
      </w:r>
      <w:r w:rsidR="0031277C" w:rsidRPr="00160A44">
        <w:rPr>
          <w:rStyle w:val="Numeracinttulo"/>
          <w:rFonts w:cs="Tahoma"/>
          <w:b w:val="0"/>
          <w:spacing w:val="-2"/>
        </w:rPr>
        <w:t>,</w:t>
      </w:r>
      <w:r w:rsidR="001553C8" w:rsidRPr="00160A44">
        <w:rPr>
          <w:rStyle w:val="Numeracinttulo"/>
          <w:rFonts w:cs="Tahoma"/>
          <w:b w:val="0"/>
          <w:spacing w:val="-2"/>
        </w:rPr>
        <w:t xml:space="preserve"> sin lugar a duda</w:t>
      </w:r>
      <w:r w:rsidR="0031277C" w:rsidRPr="00160A44">
        <w:rPr>
          <w:rStyle w:val="Numeracinttulo"/>
          <w:rFonts w:cs="Tahoma"/>
          <w:b w:val="0"/>
          <w:spacing w:val="-2"/>
        </w:rPr>
        <w:t>s,</w:t>
      </w:r>
      <w:r w:rsidR="001553C8" w:rsidRPr="00160A44">
        <w:rPr>
          <w:rStyle w:val="Numeracinttulo"/>
          <w:rFonts w:cs="Tahoma"/>
          <w:b w:val="0"/>
          <w:spacing w:val="-2"/>
        </w:rPr>
        <w:t xml:space="preserve"> que el aquí enjuiciado corresponde a la misma persona de nombre </w:t>
      </w:r>
      <w:proofErr w:type="spellStart"/>
      <w:r w:rsidR="00D85E0E">
        <w:rPr>
          <w:rStyle w:val="Numeracinttulo"/>
          <w:rFonts w:cs="Tahoma"/>
          <w:spacing w:val="-2"/>
          <w:sz w:val="20"/>
          <w:szCs w:val="22"/>
        </w:rPr>
        <w:t>CAGJ</w:t>
      </w:r>
      <w:proofErr w:type="spellEnd"/>
      <w:r w:rsidR="001553C8" w:rsidRPr="00160A44">
        <w:rPr>
          <w:rStyle w:val="Numeracinttulo"/>
          <w:rFonts w:cs="Tahoma"/>
          <w:b w:val="0"/>
          <w:spacing w:val="-2"/>
        </w:rPr>
        <w:t>.</w:t>
      </w:r>
      <w:r w:rsidRPr="00160A44">
        <w:rPr>
          <w:rStyle w:val="Numeracinttulo"/>
          <w:rFonts w:cs="Tahoma"/>
          <w:b w:val="0"/>
          <w:spacing w:val="-2"/>
        </w:rPr>
        <w:t xml:space="preserve"> </w:t>
      </w:r>
    </w:p>
    <w:p w:rsidR="00995524" w:rsidRPr="00160A44" w:rsidRDefault="00995524" w:rsidP="00160A44">
      <w:pPr>
        <w:spacing w:line="276" w:lineRule="auto"/>
        <w:rPr>
          <w:rStyle w:val="Numeracinttulo"/>
          <w:rFonts w:cs="Tahoma"/>
          <w:b w:val="0"/>
          <w:spacing w:val="-2"/>
        </w:rPr>
      </w:pPr>
    </w:p>
    <w:p w:rsidR="001553C8" w:rsidRPr="00160A44" w:rsidRDefault="0031277C" w:rsidP="00160A44">
      <w:pPr>
        <w:spacing w:line="276" w:lineRule="auto"/>
        <w:rPr>
          <w:rStyle w:val="Numeracinttulo"/>
          <w:rFonts w:cs="Tahoma"/>
          <w:b w:val="0"/>
          <w:spacing w:val="-2"/>
        </w:rPr>
      </w:pPr>
      <w:r w:rsidRPr="00160A44">
        <w:rPr>
          <w:rStyle w:val="Numeracinttulo"/>
          <w:rFonts w:cs="Tahoma"/>
          <w:b w:val="0"/>
          <w:spacing w:val="-2"/>
        </w:rPr>
        <w:t>Además de lo anterior, la juzgadora</w:t>
      </w:r>
      <w:r w:rsidR="001553C8" w:rsidRPr="00160A44">
        <w:rPr>
          <w:rStyle w:val="Numeracinttulo"/>
          <w:rFonts w:cs="Tahoma"/>
          <w:b w:val="0"/>
          <w:spacing w:val="-2"/>
        </w:rPr>
        <w:t xml:space="preserve"> pudo corroborar antes de la lectura de la senten</w:t>
      </w:r>
      <w:r w:rsidR="00BC28CB" w:rsidRPr="00160A44">
        <w:rPr>
          <w:rStyle w:val="Numeracinttulo"/>
          <w:rFonts w:cs="Tahoma"/>
          <w:b w:val="0"/>
          <w:spacing w:val="-2"/>
        </w:rPr>
        <w:t xml:space="preserve">cia que el procesado es </w:t>
      </w:r>
      <w:proofErr w:type="spellStart"/>
      <w:r w:rsidR="00D85E0E">
        <w:rPr>
          <w:rStyle w:val="Numeracinttulo"/>
          <w:rFonts w:cs="Tahoma"/>
          <w:spacing w:val="-2"/>
          <w:sz w:val="20"/>
          <w:szCs w:val="22"/>
        </w:rPr>
        <w:t>CAGJ</w:t>
      </w:r>
      <w:proofErr w:type="spellEnd"/>
      <w:r w:rsidR="00BC28CB" w:rsidRPr="00160A44">
        <w:rPr>
          <w:rStyle w:val="Numeracinttulo"/>
          <w:rFonts w:cs="Tahoma"/>
          <w:spacing w:val="-2"/>
          <w:sz w:val="20"/>
          <w:szCs w:val="22"/>
        </w:rPr>
        <w:t xml:space="preserve"> </w:t>
      </w:r>
      <w:r w:rsidR="00995524" w:rsidRPr="00160A44">
        <w:rPr>
          <w:rStyle w:val="Numeracinttulo"/>
          <w:rFonts w:cs="Tahoma"/>
          <w:b w:val="0"/>
          <w:spacing w:val="-2"/>
        </w:rPr>
        <w:t>quien a viva voz manifestó su nombre y su cédula de ciudadanía.</w:t>
      </w:r>
    </w:p>
    <w:p w:rsidR="000E085C" w:rsidRPr="00160A44" w:rsidRDefault="000E085C" w:rsidP="00160A44">
      <w:pPr>
        <w:spacing w:line="276" w:lineRule="auto"/>
        <w:rPr>
          <w:rStyle w:val="Algerian"/>
          <w:rFonts w:ascii="Tahoma" w:hAnsi="Tahoma" w:cs="Tahoma"/>
          <w:spacing w:val="-2"/>
          <w:sz w:val="24"/>
        </w:rPr>
      </w:pPr>
    </w:p>
    <w:p w:rsidR="00995524" w:rsidRPr="00160A44" w:rsidRDefault="00995524" w:rsidP="00160A44">
      <w:pPr>
        <w:spacing w:line="276" w:lineRule="auto"/>
        <w:rPr>
          <w:rStyle w:val="Numeracinttulo"/>
          <w:rFonts w:cs="Tahoma"/>
          <w:b w:val="0"/>
          <w:spacing w:val="-2"/>
        </w:rPr>
      </w:pPr>
      <w:r w:rsidRPr="00160A44">
        <w:rPr>
          <w:rStyle w:val="Numeracinttulo"/>
          <w:rFonts w:cs="Tahoma"/>
          <w:b w:val="0"/>
          <w:spacing w:val="-2"/>
        </w:rPr>
        <w:t xml:space="preserve">No se puede aceptar </w:t>
      </w:r>
      <w:r w:rsidR="00EF3077" w:rsidRPr="00160A44">
        <w:rPr>
          <w:rStyle w:val="Numeracinttulo"/>
          <w:rFonts w:cs="Tahoma"/>
          <w:b w:val="0"/>
          <w:spacing w:val="-2"/>
        </w:rPr>
        <w:t>como</w:t>
      </w:r>
      <w:r w:rsidRPr="00160A44">
        <w:rPr>
          <w:rStyle w:val="Numeracinttulo"/>
          <w:rFonts w:cs="Tahoma"/>
          <w:b w:val="0"/>
          <w:spacing w:val="-2"/>
        </w:rPr>
        <w:t xml:space="preserve"> único elemento para demostrar la plena identidad de una persona el cotejo dactiloscópico, </w:t>
      </w:r>
      <w:r w:rsidR="00782728" w:rsidRPr="00160A44">
        <w:rPr>
          <w:rStyle w:val="Numeracinttulo"/>
          <w:rFonts w:cs="Tahoma"/>
          <w:b w:val="0"/>
          <w:spacing w:val="-2"/>
        </w:rPr>
        <w:t>cuando en el presente asunto</w:t>
      </w:r>
      <w:r w:rsidRPr="00160A44">
        <w:rPr>
          <w:rStyle w:val="Numeracinttulo"/>
          <w:rFonts w:cs="Tahoma"/>
          <w:b w:val="0"/>
          <w:spacing w:val="-2"/>
        </w:rPr>
        <w:t xml:space="preserve"> se presentaron en el juicio otros medios de prueba</w:t>
      </w:r>
      <w:r w:rsidR="00782728" w:rsidRPr="00160A44">
        <w:rPr>
          <w:rStyle w:val="Numeracinttulo"/>
          <w:rFonts w:cs="Tahoma"/>
          <w:b w:val="0"/>
          <w:spacing w:val="-2"/>
        </w:rPr>
        <w:t xml:space="preserve"> que ratifican la identidad del acusado</w:t>
      </w:r>
      <w:r w:rsidRPr="00160A44">
        <w:rPr>
          <w:rStyle w:val="Numeracinttulo"/>
          <w:rFonts w:cs="Tahoma"/>
          <w:b w:val="0"/>
          <w:spacing w:val="-2"/>
        </w:rPr>
        <w:t xml:space="preserve">. </w:t>
      </w:r>
    </w:p>
    <w:p w:rsidR="00995524" w:rsidRPr="00160A44" w:rsidRDefault="00995524" w:rsidP="00160A44">
      <w:pPr>
        <w:spacing w:line="276" w:lineRule="auto"/>
        <w:rPr>
          <w:rStyle w:val="Algerian"/>
          <w:rFonts w:ascii="Tahoma" w:hAnsi="Tahoma" w:cs="Tahoma"/>
          <w:spacing w:val="-2"/>
          <w:sz w:val="24"/>
        </w:rPr>
      </w:pPr>
    </w:p>
    <w:p w:rsidR="00BA74A4" w:rsidRPr="00160A44" w:rsidRDefault="00BA74A4" w:rsidP="00160A44">
      <w:pPr>
        <w:spacing w:line="276" w:lineRule="auto"/>
        <w:rPr>
          <w:rStyle w:val="Numeracinttulo"/>
          <w:rFonts w:ascii="Verdana" w:hAnsi="Verdana"/>
          <w:b w:val="0"/>
          <w:i/>
          <w:spacing w:val="-2"/>
          <w:sz w:val="18"/>
          <w:szCs w:val="20"/>
        </w:rPr>
      </w:pPr>
      <w:r w:rsidRPr="00160A44">
        <w:rPr>
          <w:rStyle w:val="Numeracinttulo"/>
          <w:spacing w:val="-2"/>
          <w:sz w:val="22"/>
        </w:rPr>
        <w:t>2.2</w:t>
      </w:r>
      <w:r w:rsidRPr="00160A44">
        <w:rPr>
          <w:rStyle w:val="Numeracinttulo"/>
          <w:spacing w:val="-2"/>
        </w:rPr>
        <w:t xml:space="preserve">.- </w:t>
      </w:r>
      <w:r w:rsidR="00475A81" w:rsidRPr="00160A44">
        <w:rPr>
          <w:rStyle w:val="Numeracinttulo"/>
          <w:b w:val="0"/>
          <w:spacing w:val="-2"/>
        </w:rPr>
        <w:t>Defensa</w:t>
      </w:r>
      <w:r w:rsidRPr="00160A44">
        <w:rPr>
          <w:rStyle w:val="Numeracinttulo"/>
          <w:b w:val="0"/>
          <w:spacing w:val="-2"/>
        </w:rPr>
        <w:t xml:space="preserve"> </w:t>
      </w:r>
      <w:r w:rsidRPr="00EF6F14">
        <w:rPr>
          <w:rStyle w:val="Numeracinttulo"/>
          <w:rFonts w:ascii="Verdana" w:hAnsi="Verdana"/>
          <w:b w:val="0"/>
          <w:spacing w:val="-2"/>
          <w:sz w:val="20"/>
          <w:szCs w:val="20"/>
        </w:rPr>
        <w:t xml:space="preserve">-no recurrente- </w:t>
      </w:r>
    </w:p>
    <w:p w:rsidR="00BA74A4" w:rsidRPr="00160A44" w:rsidRDefault="00BA74A4" w:rsidP="00160A44">
      <w:pPr>
        <w:spacing w:line="276" w:lineRule="auto"/>
        <w:rPr>
          <w:rFonts w:cs="Tahoma"/>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t>Solicita se confirme la decisión adoptada por la primera instancia, y al efecto expone:</w:t>
      </w:r>
    </w:p>
    <w:p w:rsidR="00BA74A4" w:rsidRPr="00160A44" w:rsidRDefault="00BA74A4" w:rsidP="00160A44">
      <w:pPr>
        <w:spacing w:line="276" w:lineRule="auto"/>
        <w:rPr>
          <w:rFonts w:cs="Tahoma"/>
          <w:b/>
          <w:spacing w:val="-2"/>
          <w:sz w:val="24"/>
        </w:rPr>
      </w:pPr>
    </w:p>
    <w:p w:rsidR="00995524" w:rsidRPr="00160A44" w:rsidRDefault="00BF0180" w:rsidP="00160A44">
      <w:pPr>
        <w:spacing w:line="276" w:lineRule="auto"/>
        <w:rPr>
          <w:rFonts w:cs="Tahoma"/>
          <w:spacing w:val="-2"/>
          <w:sz w:val="24"/>
        </w:rPr>
      </w:pPr>
      <w:r w:rsidRPr="00160A44">
        <w:rPr>
          <w:rFonts w:cs="Tahoma"/>
          <w:spacing w:val="-2"/>
          <w:sz w:val="24"/>
        </w:rPr>
        <w:t>La sentenciadora</w:t>
      </w:r>
      <w:r w:rsidR="00995524" w:rsidRPr="00160A44">
        <w:rPr>
          <w:rFonts w:cs="Tahoma"/>
          <w:spacing w:val="-2"/>
          <w:sz w:val="24"/>
        </w:rPr>
        <w:t xml:space="preserve"> fue clara y contundente en advertir que la Fiscalía no logró demostrar en el juicio la plena identidad de su prohijado.</w:t>
      </w:r>
      <w:r w:rsidR="00782728" w:rsidRPr="00160A44">
        <w:rPr>
          <w:rFonts w:cs="Tahoma"/>
          <w:spacing w:val="-2"/>
          <w:sz w:val="24"/>
        </w:rPr>
        <w:t xml:space="preserve"> </w:t>
      </w:r>
      <w:r w:rsidR="00995524" w:rsidRPr="00160A44">
        <w:rPr>
          <w:rFonts w:cs="Tahoma"/>
          <w:spacing w:val="-2"/>
          <w:sz w:val="24"/>
        </w:rPr>
        <w:t xml:space="preserve">La Resolución No 3329 de septiembre 26 de 2007 emitida por la Fiscalía </w:t>
      </w:r>
      <w:r w:rsidR="00782728" w:rsidRPr="00160A44">
        <w:rPr>
          <w:rFonts w:cs="Tahoma"/>
          <w:spacing w:val="-2"/>
          <w:sz w:val="24"/>
        </w:rPr>
        <w:t>General</w:t>
      </w:r>
      <w:r w:rsidR="00995524" w:rsidRPr="00160A44">
        <w:rPr>
          <w:rFonts w:cs="Tahoma"/>
          <w:spacing w:val="-2"/>
          <w:sz w:val="24"/>
        </w:rPr>
        <w:t xml:space="preserve"> de la Nación señala los protocolos o procedimientos que deben ejecutar quienes cumplen funciones de Policía Judicial permanente para la individualización e identificación en el proceso penal, y dicha la</w:t>
      </w:r>
      <w:r w:rsidRPr="00160A44">
        <w:rPr>
          <w:rFonts w:cs="Tahoma"/>
          <w:spacing w:val="-2"/>
          <w:sz w:val="24"/>
        </w:rPr>
        <w:t xml:space="preserve">bor le compete es a la Fiscalía de conformidad con </w:t>
      </w:r>
      <w:r w:rsidR="00995524" w:rsidRPr="00160A44">
        <w:rPr>
          <w:rFonts w:cs="Tahoma"/>
          <w:spacing w:val="-2"/>
          <w:sz w:val="24"/>
        </w:rPr>
        <w:t>lo establec</w:t>
      </w:r>
      <w:r w:rsidRPr="00160A44">
        <w:rPr>
          <w:rFonts w:cs="Tahoma"/>
          <w:spacing w:val="-2"/>
          <w:sz w:val="24"/>
        </w:rPr>
        <w:t xml:space="preserve">ido en la ley 1453/11 </w:t>
      </w:r>
      <w:r w:rsidR="00995524" w:rsidRPr="00160A44">
        <w:rPr>
          <w:rFonts w:cs="Tahoma"/>
          <w:spacing w:val="-2"/>
          <w:sz w:val="24"/>
        </w:rPr>
        <w:t>que modificó el artículo 128 de la ley 906/04</w:t>
      </w:r>
      <w:r w:rsidR="00F83D7A" w:rsidRPr="00160A44">
        <w:rPr>
          <w:rFonts w:cs="Tahoma"/>
          <w:spacing w:val="-2"/>
          <w:sz w:val="24"/>
        </w:rPr>
        <w:t>.</w:t>
      </w:r>
    </w:p>
    <w:p w:rsidR="00F83D7A" w:rsidRPr="00160A44" w:rsidRDefault="00F83D7A" w:rsidP="00160A44">
      <w:pPr>
        <w:spacing w:line="276" w:lineRule="auto"/>
        <w:rPr>
          <w:rFonts w:cs="Tahoma"/>
          <w:spacing w:val="-2"/>
          <w:sz w:val="24"/>
        </w:rPr>
      </w:pPr>
    </w:p>
    <w:p w:rsidR="00F83D7A" w:rsidRPr="00160A44" w:rsidRDefault="00F83D7A" w:rsidP="00160A44">
      <w:pPr>
        <w:spacing w:line="276" w:lineRule="auto"/>
        <w:rPr>
          <w:rFonts w:cs="Tahoma"/>
          <w:spacing w:val="-2"/>
          <w:sz w:val="24"/>
        </w:rPr>
      </w:pPr>
      <w:r w:rsidRPr="00160A44">
        <w:rPr>
          <w:rFonts w:cs="Tahoma"/>
          <w:spacing w:val="-2"/>
          <w:sz w:val="24"/>
        </w:rPr>
        <w:t>Además existe una decisión del Tribunal Superior del Distrito Judicial de Pereira en la que se determina la exigencia de la plena identidad para condenar.</w:t>
      </w:r>
    </w:p>
    <w:p w:rsidR="00995524" w:rsidRPr="00F63F83" w:rsidRDefault="00995524" w:rsidP="00160A44">
      <w:pPr>
        <w:spacing w:line="276" w:lineRule="auto"/>
        <w:rPr>
          <w:rFonts w:cs="Tahoma"/>
          <w:spacing w:val="-2"/>
          <w:sz w:val="24"/>
        </w:rPr>
      </w:pPr>
    </w:p>
    <w:p w:rsidR="00BA74A4" w:rsidRPr="00160A44" w:rsidRDefault="00BA74A4" w:rsidP="00160A44">
      <w:pPr>
        <w:spacing w:line="276" w:lineRule="auto"/>
        <w:rPr>
          <w:rFonts w:cs="Tahoma"/>
          <w:spacing w:val="-2"/>
          <w:sz w:val="24"/>
        </w:rPr>
      </w:pPr>
      <w:r w:rsidRPr="00160A44">
        <w:rPr>
          <w:rFonts w:cs="Tahoma"/>
          <w:b/>
          <w:spacing w:val="-2"/>
          <w:sz w:val="22"/>
          <w:szCs w:val="24"/>
        </w:rPr>
        <w:lastRenderedPageBreak/>
        <w:t>2.4.-</w:t>
      </w:r>
      <w:r w:rsidRPr="00160A44">
        <w:rPr>
          <w:rFonts w:cs="Tahoma"/>
          <w:spacing w:val="-2"/>
          <w:sz w:val="22"/>
          <w:szCs w:val="24"/>
        </w:rPr>
        <w:t xml:space="preserve"> </w:t>
      </w:r>
      <w:r w:rsidRPr="00160A44">
        <w:rPr>
          <w:rFonts w:cs="Tahoma"/>
          <w:spacing w:val="-2"/>
          <w:sz w:val="24"/>
        </w:rPr>
        <w:t xml:space="preserve">Debidamente sustentado el recurso, </w:t>
      </w:r>
      <w:r w:rsidR="00F83D7A" w:rsidRPr="00160A44">
        <w:rPr>
          <w:rFonts w:cs="Tahoma"/>
          <w:spacing w:val="-2"/>
          <w:sz w:val="24"/>
        </w:rPr>
        <w:t>la</w:t>
      </w:r>
      <w:r w:rsidR="00582128" w:rsidRPr="00160A44">
        <w:rPr>
          <w:rFonts w:cs="Tahoma"/>
          <w:spacing w:val="-2"/>
          <w:sz w:val="24"/>
        </w:rPr>
        <w:t xml:space="preserve"> </w:t>
      </w:r>
      <w:r w:rsidR="00BF0180" w:rsidRPr="00160A44">
        <w:rPr>
          <w:rFonts w:cs="Tahoma"/>
          <w:spacing w:val="-2"/>
          <w:sz w:val="24"/>
        </w:rPr>
        <w:t>funcionaria</w:t>
      </w:r>
      <w:r w:rsidRPr="00160A44">
        <w:rPr>
          <w:rFonts w:cs="Tahoma"/>
          <w:spacing w:val="-2"/>
          <w:sz w:val="24"/>
        </w:rPr>
        <w:t xml:space="preserve"> a quo lo concedió en el efectivo suspensivo y dispuso la remisión de los registros pertinentes ante esta Corporación con el fin de desatar la alzada.</w:t>
      </w:r>
    </w:p>
    <w:p w:rsidR="00782728" w:rsidRPr="00F63F83" w:rsidRDefault="00782728" w:rsidP="00160A44">
      <w:pPr>
        <w:spacing w:line="276" w:lineRule="auto"/>
      </w:pPr>
    </w:p>
    <w:p w:rsidR="00BA74A4" w:rsidRPr="00160A44" w:rsidRDefault="00BA74A4" w:rsidP="00160A44">
      <w:pPr>
        <w:spacing w:line="276" w:lineRule="auto"/>
        <w:rPr>
          <w:rStyle w:val="Algerian"/>
          <w:spacing w:val="-2"/>
          <w:sz w:val="28"/>
        </w:rPr>
      </w:pPr>
      <w:r w:rsidRPr="00160A44">
        <w:rPr>
          <w:rStyle w:val="Algerian"/>
          <w:spacing w:val="-2"/>
          <w:sz w:val="28"/>
        </w:rPr>
        <w:t xml:space="preserve">3.- </w:t>
      </w:r>
      <w:r w:rsidRPr="00160A44">
        <w:rPr>
          <w:rStyle w:val="Algerian"/>
          <w:rFonts w:ascii="Tahoma" w:hAnsi="Tahoma" w:cs="Tahoma"/>
          <w:spacing w:val="-2"/>
          <w:sz w:val="24"/>
          <w:szCs w:val="28"/>
        </w:rPr>
        <w:t>Para resolver,</w:t>
      </w:r>
      <w:r w:rsidRPr="00160A44">
        <w:rPr>
          <w:rStyle w:val="Algerian"/>
          <w:spacing w:val="-2"/>
          <w:sz w:val="28"/>
        </w:rPr>
        <w:t xml:space="preserve"> se considera</w:t>
      </w:r>
    </w:p>
    <w:p w:rsidR="00872667" w:rsidRPr="00F63F83" w:rsidRDefault="00872667" w:rsidP="00160A44">
      <w:pPr>
        <w:spacing w:line="276" w:lineRule="auto"/>
        <w:rPr>
          <w:rFonts w:cs="Tahoma"/>
          <w:sz w:val="24"/>
        </w:rPr>
      </w:pPr>
    </w:p>
    <w:p w:rsidR="00BA74A4" w:rsidRPr="00160A44" w:rsidRDefault="00BA74A4" w:rsidP="00160A44">
      <w:pPr>
        <w:spacing w:line="276" w:lineRule="auto"/>
        <w:rPr>
          <w:rFonts w:cs="Tahoma"/>
          <w:b/>
          <w:spacing w:val="-2"/>
          <w:sz w:val="22"/>
          <w:szCs w:val="24"/>
        </w:rPr>
      </w:pPr>
      <w:r w:rsidRPr="00160A44">
        <w:rPr>
          <w:rFonts w:cs="Tahoma"/>
          <w:b/>
          <w:spacing w:val="-2"/>
          <w:sz w:val="22"/>
          <w:szCs w:val="24"/>
        </w:rPr>
        <w:t>3.1.-</w:t>
      </w:r>
      <w:r w:rsidRPr="00160A44">
        <w:rPr>
          <w:rFonts w:cs="Tahoma"/>
          <w:b/>
          <w:spacing w:val="-2"/>
          <w:sz w:val="24"/>
        </w:rPr>
        <w:t xml:space="preserve"> </w:t>
      </w:r>
      <w:r w:rsidRPr="00160A44">
        <w:rPr>
          <w:rFonts w:cs="Tahoma"/>
          <w:b/>
          <w:spacing w:val="-2"/>
          <w:sz w:val="22"/>
          <w:szCs w:val="24"/>
        </w:rPr>
        <w:t>Competencia</w:t>
      </w:r>
    </w:p>
    <w:p w:rsidR="00BA74A4" w:rsidRPr="00F63F83" w:rsidRDefault="00BA74A4" w:rsidP="00160A44">
      <w:pPr>
        <w:spacing w:line="276" w:lineRule="auto"/>
        <w:rPr>
          <w:rFonts w:cs="Tahoma"/>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w:t>
      </w:r>
      <w:r w:rsidRPr="00160A44">
        <w:rPr>
          <w:rFonts w:ascii="Verdana" w:hAnsi="Verdana" w:cs="Tahoma"/>
          <w:spacing w:val="-2"/>
          <w:sz w:val="18"/>
          <w:szCs w:val="20"/>
        </w:rPr>
        <w:t>-en nuestro caso la Fiscalía-</w:t>
      </w:r>
      <w:r w:rsidRPr="00160A44">
        <w:rPr>
          <w:rFonts w:cs="Tahoma"/>
          <w:spacing w:val="-2"/>
          <w:sz w:val="24"/>
        </w:rPr>
        <w:t>.</w:t>
      </w:r>
    </w:p>
    <w:p w:rsidR="00BA74A4" w:rsidRPr="00160A44" w:rsidRDefault="00BA74A4" w:rsidP="00160A44">
      <w:pPr>
        <w:spacing w:line="276" w:lineRule="auto"/>
        <w:rPr>
          <w:rFonts w:cs="Tahoma"/>
          <w:spacing w:val="-2"/>
          <w:sz w:val="24"/>
        </w:rPr>
      </w:pPr>
    </w:p>
    <w:p w:rsidR="00BA74A4" w:rsidRPr="00160A44" w:rsidRDefault="00BA74A4" w:rsidP="00160A44">
      <w:pPr>
        <w:spacing w:line="276" w:lineRule="auto"/>
        <w:rPr>
          <w:rFonts w:cs="Tahoma"/>
          <w:spacing w:val="-2"/>
          <w:sz w:val="24"/>
        </w:rPr>
      </w:pPr>
      <w:r w:rsidRPr="00160A44">
        <w:rPr>
          <w:rFonts w:cs="Tahoma"/>
          <w:b/>
          <w:spacing w:val="-2"/>
          <w:sz w:val="22"/>
          <w:szCs w:val="24"/>
        </w:rPr>
        <w:t>3.2.-</w:t>
      </w:r>
      <w:r w:rsidRPr="00160A44">
        <w:rPr>
          <w:rFonts w:cs="Tahoma"/>
          <w:spacing w:val="-2"/>
          <w:sz w:val="24"/>
        </w:rPr>
        <w:t xml:space="preserve"> </w:t>
      </w:r>
      <w:r w:rsidRPr="00160A44">
        <w:rPr>
          <w:rFonts w:cs="Tahoma"/>
          <w:b/>
          <w:spacing w:val="-2"/>
          <w:sz w:val="22"/>
          <w:szCs w:val="24"/>
        </w:rPr>
        <w:t>Problema jurídico planteado</w:t>
      </w:r>
    </w:p>
    <w:p w:rsidR="00BA74A4" w:rsidRPr="00160A44" w:rsidRDefault="00BA74A4" w:rsidP="00160A44">
      <w:pPr>
        <w:spacing w:line="276" w:lineRule="auto"/>
        <w:rPr>
          <w:spacing w:val="-2"/>
          <w:sz w:val="24"/>
        </w:rPr>
      </w:pPr>
    </w:p>
    <w:p w:rsidR="00BA74A4" w:rsidRPr="00160A44" w:rsidRDefault="00BA74A4" w:rsidP="00160A44">
      <w:pPr>
        <w:spacing w:line="276" w:lineRule="auto"/>
        <w:rPr>
          <w:rFonts w:cs="Tahoma"/>
          <w:spacing w:val="-2"/>
          <w:sz w:val="24"/>
        </w:rPr>
      </w:pPr>
      <w:r w:rsidRPr="00160A44">
        <w:rPr>
          <w:rFonts w:cs="Tahoma"/>
          <w:spacing w:val="-2"/>
          <w:sz w:val="24"/>
        </w:rPr>
        <w:t xml:space="preserve">Se contrae básicamente a establecer el grado de acierto de la providencia de primer grado, con miras a determinar si la decisión que absolvió al acusado </w:t>
      </w:r>
      <w:proofErr w:type="spellStart"/>
      <w:r w:rsidR="00D85E0E">
        <w:rPr>
          <w:rFonts w:cs="Tahoma"/>
          <w:b/>
          <w:spacing w:val="-2"/>
          <w:sz w:val="20"/>
          <w:szCs w:val="22"/>
        </w:rPr>
        <w:t>CAGJ</w:t>
      </w:r>
      <w:proofErr w:type="spellEnd"/>
      <w:r w:rsidR="00582128" w:rsidRPr="00160A44">
        <w:rPr>
          <w:rFonts w:cs="Tahoma"/>
          <w:b/>
          <w:spacing w:val="-2"/>
          <w:sz w:val="20"/>
          <w:szCs w:val="22"/>
        </w:rPr>
        <w:t xml:space="preserve"> </w:t>
      </w:r>
      <w:r w:rsidRPr="00160A44">
        <w:rPr>
          <w:rFonts w:cs="Tahoma"/>
          <w:spacing w:val="-2"/>
          <w:sz w:val="24"/>
        </w:rPr>
        <w:t>por la conducta de inasistenci</w:t>
      </w:r>
      <w:r w:rsidR="0089032D" w:rsidRPr="00160A44">
        <w:rPr>
          <w:rFonts w:cs="Tahoma"/>
          <w:spacing w:val="-2"/>
          <w:sz w:val="24"/>
        </w:rPr>
        <w:t xml:space="preserve">a alimentaria donde es víctima </w:t>
      </w:r>
      <w:r w:rsidRPr="00160A44">
        <w:rPr>
          <w:rFonts w:cs="Tahoma"/>
          <w:spacing w:val="-2"/>
          <w:sz w:val="24"/>
        </w:rPr>
        <w:t>l</w:t>
      </w:r>
      <w:r w:rsidR="0089032D" w:rsidRPr="00160A44">
        <w:rPr>
          <w:rFonts w:cs="Tahoma"/>
          <w:spacing w:val="-2"/>
          <w:sz w:val="24"/>
        </w:rPr>
        <w:t>a</w:t>
      </w:r>
      <w:r w:rsidRPr="00160A44">
        <w:rPr>
          <w:rFonts w:cs="Tahoma"/>
          <w:spacing w:val="-2"/>
          <w:sz w:val="24"/>
        </w:rPr>
        <w:t xml:space="preserve"> menor </w:t>
      </w:r>
      <w:r w:rsidR="00F83D7A" w:rsidRPr="00160A44">
        <w:rPr>
          <w:rFonts w:cs="Tahoma"/>
          <w:spacing w:val="-2"/>
          <w:sz w:val="24"/>
        </w:rPr>
        <w:t>M.G.Q</w:t>
      </w:r>
      <w:r w:rsidR="00582128" w:rsidRPr="00160A44">
        <w:rPr>
          <w:rFonts w:cs="Tahoma"/>
          <w:spacing w:val="-2"/>
          <w:sz w:val="24"/>
        </w:rPr>
        <w:t>.</w:t>
      </w:r>
      <w:r w:rsidRPr="00160A44">
        <w:rPr>
          <w:rFonts w:cs="Tahoma"/>
          <w:spacing w:val="-2"/>
          <w:sz w:val="24"/>
        </w:rPr>
        <w:t xml:space="preserve"> está acorde con el material probatorio analizado en su conjunto, en cuyo caso se dispondrá su confirmación; o, de lo contrario, se procederá a la revocación y al proferimiento de una sentencia de condena, como lo pide la delegada fiscal en su recurso.</w:t>
      </w:r>
    </w:p>
    <w:p w:rsidR="00BA74A4" w:rsidRPr="00160A44" w:rsidRDefault="00BA74A4" w:rsidP="00160A44">
      <w:pPr>
        <w:spacing w:line="276" w:lineRule="auto"/>
        <w:rPr>
          <w:spacing w:val="-2"/>
          <w:sz w:val="24"/>
        </w:rPr>
      </w:pPr>
    </w:p>
    <w:p w:rsidR="00BA74A4" w:rsidRPr="00160A44" w:rsidRDefault="00BA74A4" w:rsidP="00160A44">
      <w:pPr>
        <w:spacing w:line="276" w:lineRule="auto"/>
        <w:rPr>
          <w:rFonts w:cs="Tahoma"/>
          <w:b/>
          <w:spacing w:val="-2"/>
          <w:sz w:val="22"/>
          <w:szCs w:val="24"/>
        </w:rPr>
      </w:pPr>
      <w:r w:rsidRPr="00160A44">
        <w:rPr>
          <w:rFonts w:cs="Tahoma"/>
          <w:b/>
          <w:spacing w:val="-2"/>
          <w:sz w:val="22"/>
          <w:szCs w:val="24"/>
        </w:rPr>
        <w:t>3.3.- Solución a la controversia</w:t>
      </w:r>
    </w:p>
    <w:p w:rsidR="00BA74A4" w:rsidRPr="00160A44" w:rsidRDefault="00BA74A4" w:rsidP="00160A44">
      <w:pPr>
        <w:spacing w:line="276" w:lineRule="auto"/>
        <w:rPr>
          <w:b/>
          <w:spacing w:val="-2"/>
          <w:sz w:val="22"/>
          <w:szCs w:val="24"/>
        </w:rPr>
      </w:pPr>
    </w:p>
    <w:p w:rsidR="00BA74A4" w:rsidRPr="00160A44" w:rsidRDefault="00BA74A4" w:rsidP="00160A44">
      <w:pPr>
        <w:widowControl w:val="0"/>
        <w:autoSpaceDE w:val="0"/>
        <w:autoSpaceDN w:val="0"/>
        <w:adjustRightInd w:val="0"/>
        <w:spacing w:line="276" w:lineRule="auto"/>
        <w:rPr>
          <w:rFonts w:cs="Tahoma"/>
          <w:spacing w:val="-2"/>
          <w:sz w:val="24"/>
        </w:rPr>
      </w:pPr>
      <w:r w:rsidRPr="00160A44">
        <w:rPr>
          <w:rFonts w:cs="Tahoma"/>
          <w:spacing w:val="-2"/>
          <w:sz w:val="24"/>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160A44" w:rsidRDefault="00BA74A4" w:rsidP="00160A44">
      <w:pPr>
        <w:widowControl w:val="0"/>
        <w:autoSpaceDE w:val="0"/>
        <w:autoSpaceDN w:val="0"/>
        <w:adjustRightInd w:val="0"/>
        <w:spacing w:line="276" w:lineRule="auto"/>
        <w:rPr>
          <w:rFonts w:cs="Tahoma"/>
          <w:spacing w:val="-2"/>
          <w:sz w:val="24"/>
        </w:rPr>
      </w:pPr>
    </w:p>
    <w:p w:rsidR="00F73215" w:rsidRPr="00160A44" w:rsidRDefault="00F73215" w:rsidP="00160A44">
      <w:pPr>
        <w:pStyle w:val="Profesin"/>
        <w:spacing w:line="276" w:lineRule="auto"/>
        <w:jc w:val="both"/>
        <w:rPr>
          <w:rFonts w:ascii="Tahoma" w:hAnsi="Tahoma" w:cs="Tahoma"/>
          <w:b w:val="0"/>
          <w:sz w:val="24"/>
          <w:szCs w:val="26"/>
        </w:rPr>
      </w:pPr>
      <w:r w:rsidRPr="00160A44">
        <w:rPr>
          <w:rFonts w:ascii="Tahoma" w:hAnsi="Tahoma" w:cs="Tahoma"/>
          <w:b w:val="0"/>
          <w:sz w:val="24"/>
          <w:szCs w:val="26"/>
        </w:rPr>
        <w:t>La inconformidad de la</w:t>
      </w:r>
      <w:r w:rsidR="00161FE2" w:rsidRPr="00160A44">
        <w:rPr>
          <w:rFonts w:ascii="Tahoma" w:hAnsi="Tahoma" w:cs="Tahoma"/>
          <w:b w:val="0"/>
          <w:sz w:val="24"/>
          <w:szCs w:val="26"/>
        </w:rPr>
        <w:t xml:space="preserve"> f</w:t>
      </w:r>
      <w:r w:rsidRPr="00160A44">
        <w:rPr>
          <w:rFonts w:ascii="Tahoma" w:hAnsi="Tahoma" w:cs="Tahoma"/>
          <w:b w:val="0"/>
          <w:sz w:val="24"/>
          <w:szCs w:val="26"/>
        </w:rPr>
        <w:t>iscal recurrente se hace consistir en que por parte de la</w:t>
      </w:r>
      <w:r w:rsidR="00161FE2" w:rsidRPr="00160A44">
        <w:rPr>
          <w:rFonts w:ascii="Tahoma" w:hAnsi="Tahoma" w:cs="Tahoma"/>
          <w:b w:val="0"/>
          <w:sz w:val="24"/>
          <w:szCs w:val="26"/>
        </w:rPr>
        <w:t xml:space="preserve"> juzgadora </w:t>
      </w:r>
      <w:r w:rsidRPr="00160A44">
        <w:rPr>
          <w:rFonts w:ascii="Tahoma" w:hAnsi="Tahoma" w:cs="Tahoma"/>
          <w:b w:val="0"/>
          <w:sz w:val="24"/>
          <w:szCs w:val="26"/>
        </w:rPr>
        <w:t xml:space="preserve">de primer nivel, muy a pesar de no poner en duda la materialidad de la infracción y la responsabilidad del acusado, se </w:t>
      </w:r>
      <w:r w:rsidR="00161FE2" w:rsidRPr="00160A44">
        <w:rPr>
          <w:rFonts w:ascii="Tahoma" w:hAnsi="Tahoma" w:cs="Tahoma"/>
          <w:b w:val="0"/>
          <w:sz w:val="24"/>
          <w:szCs w:val="26"/>
        </w:rPr>
        <w:t>profiere</w:t>
      </w:r>
      <w:r w:rsidRPr="00160A44">
        <w:rPr>
          <w:rFonts w:ascii="Tahoma" w:hAnsi="Tahoma" w:cs="Tahoma"/>
          <w:b w:val="0"/>
          <w:sz w:val="24"/>
          <w:szCs w:val="26"/>
        </w:rPr>
        <w:t xml:space="preserve"> una sentencia absolutoria con fundamento en que no se acreditó la plena identificación e individualización</w:t>
      </w:r>
      <w:r w:rsidR="00161FE2" w:rsidRPr="00160A44">
        <w:rPr>
          <w:rFonts w:ascii="Tahoma" w:hAnsi="Tahoma" w:cs="Tahoma"/>
          <w:b w:val="0"/>
          <w:sz w:val="24"/>
          <w:szCs w:val="26"/>
        </w:rPr>
        <w:t xml:space="preserve"> del acusado</w:t>
      </w:r>
      <w:r w:rsidRPr="00160A44">
        <w:rPr>
          <w:rFonts w:ascii="Tahoma" w:hAnsi="Tahoma" w:cs="Tahoma"/>
          <w:b w:val="0"/>
          <w:sz w:val="24"/>
          <w:szCs w:val="26"/>
        </w:rPr>
        <w:t>, cuando en realidad existe</w:t>
      </w:r>
      <w:r w:rsidR="00A039EB" w:rsidRPr="00160A44">
        <w:rPr>
          <w:rFonts w:ascii="Tahoma" w:hAnsi="Tahoma" w:cs="Tahoma"/>
          <w:b w:val="0"/>
          <w:sz w:val="24"/>
          <w:szCs w:val="26"/>
        </w:rPr>
        <w:t>n</w:t>
      </w:r>
      <w:r w:rsidRPr="00160A44">
        <w:rPr>
          <w:rFonts w:ascii="Tahoma" w:hAnsi="Tahoma" w:cs="Tahoma"/>
          <w:b w:val="0"/>
          <w:sz w:val="24"/>
          <w:szCs w:val="26"/>
        </w:rPr>
        <w:t xml:space="preserve"> otros elementos que </w:t>
      </w:r>
      <w:r w:rsidR="00A039EB" w:rsidRPr="00160A44">
        <w:rPr>
          <w:rFonts w:ascii="Tahoma" w:hAnsi="Tahoma" w:cs="Tahoma"/>
          <w:b w:val="0"/>
          <w:sz w:val="24"/>
          <w:szCs w:val="26"/>
        </w:rPr>
        <w:t xml:space="preserve">corroboran que </w:t>
      </w:r>
      <w:proofErr w:type="spellStart"/>
      <w:r w:rsidR="00D85E0E">
        <w:rPr>
          <w:rFonts w:ascii="Tahoma" w:hAnsi="Tahoma" w:cs="Tahoma"/>
          <w:sz w:val="20"/>
          <w:szCs w:val="22"/>
        </w:rPr>
        <w:t>CAGJ</w:t>
      </w:r>
      <w:proofErr w:type="spellEnd"/>
      <w:r w:rsidR="00A039EB" w:rsidRPr="00160A44">
        <w:rPr>
          <w:rFonts w:ascii="Tahoma" w:hAnsi="Tahoma" w:cs="Tahoma"/>
          <w:b w:val="0"/>
          <w:sz w:val="24"/>
          <w:szCs w:val="26"/>
        </w:rPr>
        <w:t xml:space="preserve"> efectivamente es la persona </w:t>
      </w:r>
      <w:r w:rsidR="00387118" w:rsidRPr="00160A44">
        <w:rPr>
          <w:rFonts w:ascii="Tahoma" w:hAnsi="Tahoma" w:cs="Tahoma"/>
          <w:b w:val="0"/>
          <w:sz w:val="24"/>
          <w:szCs w:val="26"/>
        </w:rPr>
        <w:t>contra quien</w:t>
      </w:r>
      <w:r w:rsidR="00161FE2" w:rsidRPr="00160A44">
        <w:rPr>
          <w:rFonts w:ascii="Tahoma" w:hAnsi="Tahoma" w:cs="Tahoma"/>
          <w:b w:val="0"/>
          <w:sz w:val="24"/>
          <w:szCs w:val="26"/>
        </w:rPr>
        <w:t xml:space="preserve"> se formularon</w:t>
      </w:r>
      <w:r w:rsidR="00A039EB" w:rsidRPr="00160A44">
        <w:rPr>
          <w:rFonts w:ascii="Tahoma" w:hAnsi="Tahoma" w:cs="Tahoma"/>
          <w:b w:val="0"/>
          <w:sz w:val="24"/>
          <w:szCs w:val="26"/>
        </w:rPr>
        <w:t xml:space="preserve"> cargos por el delito de inasistencia alimentaria.</w:t>
      </w:r>
    </w:p>
    <w:p w:rsidR="00F73215" w:rsidRPr="00160A44" w:rsidRDefault="00F73215" w:rsidP="00160A44">
      <w:pPr>
        <w:pStyle w:val="Profesin"/>
        <w:spacing w:line="276" w:lineRule="auto"/>
        <w:jc w:val="both"/>
        <w:rPr>
          <w:rFonts w:ascii="Tahoma" w:hAnsi="Tahoma" w:cs="Tahoma"/>
          <w:b w:val="0"/>
          <w:sz w:val="24"/>
          <w:szCs w:val="26"/>
        </w:rPr>
      </w:pPr>
    </w:p>
    <w:p w:rsidR="00774ACC" w:rsidRPr="00160A44" w:rsidRDefault="009D2C70" w:rsidP="00160A44">
      <w:pPr>
        <w:pStyle w:val="Profesin"/>
        <w:spacing w:line="276" w:lineRule="auto"/>
        <w:jc w:val="both"/>
        <w:rPr>
          <w:rFonts w:ascii="Tahoma" w:hAnsi="Tahoma" w:cs="Tahoma"/>
          <w:b w:val="0"/>
          <w:sz w:val="24"/>
          <w:szCs w:val="26"/>
        </w:rPr>
      </w:pPr>
      <w:r w:rsidRPr="00160A44">
        <w:rPr>
          <w:rFonts w:ascii="Tahoma" w:hAnsi="Tahoma" w:cs="Tahoma"/>
          <w:b w:val="0"/>
          <w:sz w:val="24"/>
          <w:szCs w:val="26"/>
        </w:rPr>
        <w:t>En este caso s</w:t>
      </w:r>
      <w:r w:rsidR="00774ACC" w:rsidRPr="00160A44">
        <w:rPr>
          <w:rFonts w:ascii="Tahoma" w:hAnsi="Tahoma" w:cs="Tahoma"/>
          <w:b w:val="0"/>
          <w:sz w:val="24"/>
          <w:szCs w:val="26"/>
        </w:rPr>
        <w:t xml:space="preserve">e deben resolver </w:t>
      </w:r>
      <w:r w:rsidRPr="00160A44">
        <w:rPr>
          <w:rFonts w:ascii="Tahoma" w:hAnsi="Tahoma" w:cs="Tahoma"/>
          <w:b w:val="0"/>
          <w:sz w:val="24"/>
          <w:szCs w:val="26"/>
        </w:rPr>
        <w:t>tres problemas jurídicos</w:t>
      </w:r>
      <w:r w:rsidR="00774ACC" w:rsidRPr="00160A44">
        <w:rPr>
          <w:rFonts w:ascii="Tahoma" w:hAnsi="Tahoma" w:cs="Tahoma"/>
          <w:b w:val="0"/>
          <w:sz w:val="24"/>
          <w:szCs w:val="26"/>
        </w:rPr>
        <w:t xml:space="preserve">: (i) </w:t>
      </w:r>
      <w:r w:rsidRPr="00160A44">
        <w:rPr>
          <w:rFonts w:ascii="Tahoma" w:hAnsi="Tahoma" w:cs="Tahoma"/>
          <w:b w:val="0"/>
          <w:sz w:val="24"/>
          <w:szCs w:val="26"/>
        </w:rPr>
        <w:t xml:space="preserve">si </w:t>
      </w:r>
      <w:r w:rsidR="00774ACC" w:rsidRPr="00160A44">
        <w:rPr>
          <w:rFonts w:ascii="Tahoma" w:hAnsi="Tahoma" w:cs="Tahoma"/>
          <w:b w:val="0"/>
          <w:sz w:val="24"/>
          <w:szCs w:val="26"/>
        </w:rPr>
        <w:t xml:space="preserve">para la emisión de un fallo </w:t>
      </w:r>
      <w:r w:rsidRPr="00160A44">
        <w:rPr>
          <w:rFonts w:ascii="Tahoma" w:hAnsi="Tahoma" w:cs="Tahoma"/>
          <w:b w:val="0"/>
          <w:sz w:val="24"/>
          <w:szCs w:val="26"/>
        </w:rPr>
        <w:t>b</w:t>
      </w:r>
      <w:r w:rsidR="00774ACC" w:rsidRPr="00160A44">
        <w:rPr>
          <w:rFonts w:ascii="Tahoma" w:hAnsi="Tahoma" w:cs="Tahoma"/>
          <w:b w:val="0"/>
          <w:sz w:val="24"/>
          <w:szCs w:val="26"/>
        </w:rPr>
        <w:t xml:space="preserve">asta la individualización del procesado o es necesaria su plena identificación; (ii) </w:t>
      </w:r>
      <w:r w:rsidRPr="00160A44">
        <w:rPr>
          <w:rFonts w:ascii="Tahoma" w:hAnsi="Tahoma" w:cs="Tahoma"/>
          <w:b w:val="0"/>
          <w:sz w:val="24"/>
          <w:szCs w:val="26"/>
        </w:rPr>
        <w:t>si los datos que se tienen respecto al procesado son suficientes par</w:t>
      </w:r>
      <w:r w:rsidR="00161FE2" w:rsidRPr="00160A44">
        <w:rPr>
          <w:rFonts w:ascii="Tahoma" w:hAnsi="Tahoma" w:cs="Tahoma"/>
          <w:b w:val="0"/>
          <w:sz w:val="24"/>
          <w:szCs w:val="26"/>
        </w:rPr>
        <w:t>a considerarlo individualizado y/o</w:t>
      </w:r>
      <w:r w:rsidRPr="00160A44">
        <w:rPr>
          <w:rFonts w:ascii="Tahoma" w:hAnsi="Tahoma" w:cs="Tahoma"/>
          <w:b w:val="0"/>
          <w:sz w:val="24"/>
          <w:szCs w:val="26"/>
        </w:rPr>
        <w:t xml:space="preserve"> identificado</w:t>
      </w:r>
      <w:r w:rsidR="00161FE2" w:rsidRPr="00160A44">
        <w:rPr>
          <w:rFonts w:ascii="Tahoma" w:hAnsi="Tahoma" w:cs="Tahoma"/>
          <w:b w:val="0"/>
          <w:sz w:val="24"/>
          <w:szCs w:val="26"/>
        </w:rPr>
        <w:t>;</w:t>
      </w:r>
      <w:r w:rsidRPr="00160A44">
        <w:rPr>
          <w:rFonts w:ascii="Tahoma" w:hAnsi="Tahoma" w:cs="Tahoma"/>
          <w:b w:val="0"/>
          <w:sz w:val="24"/>
          <w:szCs w:val="26"/>
        </w:rPr>
        <w:t xml:space="preserve"> y (iii) si se probó más allá de toda duda razonable que el acusado es responsable de la conducta punible de inasistencia alimentaria.</w:t>
      </w:r>
    </w:p>
    <w:p w:rsidR="00774ACC" w:rsidRPr="00160A44" w:rsidRDefault="00774ACC" w:rsidP="00160A44">
      <w:pPr>
        <w:pStyle w:val="Profesin"/>
        <w:spacing w:line="276" w:lineRule="auto"/>
        <w:jc w:val="both"/>
        <w:rPr>
          <w:rFonts w:ascii="Tahoma" w:hAnsi="Tahoma" w:cs="Tahoma"/>
          <w:b w:val="0"/>
          <w:sz w:val="24"/>
          <w:szCs w:val="26"/>
        </w:rPr>
      </w:pPr>
    </w:p>
    <w:p w:rsidR="00456CF7" w:rsidRPr="00160A44" w:rsidRDefault="009D2C70" w:rsidP="00160A44">
      <w:pPr>
        <w:spacing w:line="276" w:lineRule="auto"/>
        <w:rPr>
          <w:rFonts w:cs="Tahoma"/>
          <w:bCs/>
          <w:sz w:val="24"/>
          <w:lang w:val="es-CO"/>
        </w:rPr>
      </w:pPr>
      <w:r w:rsidRPr="00160A44">
        <w:rPr>
          <w:rFonts w:cs="Tahoma"/>
          <w:sz w:val="24"/>
        </w:rPr>
        <w:lastRenderedPageBreak/>
        <w:t>En cuanto al primer inte</w:t>
      </w:r>
      <w:r w:rsidR="00161FE2" w:rsidRPr="00160A44">
        <w:rPr>
          <w:rFonts w:cs="Tahoma"/>
          <w:sz w:val="24"/>
        </w:rPr>
        <w:t>rrogante el Tribunal</w:t>
      </w:r>
      <w:r w:rsidRPr="00160A44">
        <w:rPr>
          <w:rFonts w:cs="Tahoma"/>
          <w:sz w:val="24"/>
        </w:rPr>
        <w:t xml:space="preserve"> se remitirá a la decisión de julio 27</w:t>
      </w:r>
      <w:r w:rsidR="00456CF7" w:rsidRPr="00160A44">
        <w:rPr>
          <w:rFonts w:cs="Tahoma"/>
          <w:sz w:val="24"/>
        </w:rPr>
        <w:t xml:space="preserve"> de 2011, proceso No 34779, de la Sala de Casación Penal, </w:t>
      </w:r>
      <w:r w:rsidR="00161FE2" w:rsidRPr="00160A44">
        <w:rPr>
          <w:rFonts w:cs="Tahoma"/>
          <w:bCs/>
          <w:sz w:val="24"/>
          <w:lang w:val="es-CO"/>
        </w:rPr>
        <w:t>por medio de la cual se destacó la</w:t>
      </w:r>
      <w:r w:rsidR="00456CF7" w:rsidRPr="00160A44">
        <w:rPr>
          <w:rFonts w:cs="Tahoma"/>
          <w:bCs/>
          <w:sz w:val="24"/>
          <w:lang w:val="es-CO"/>
        </w:rPr>
        <w:t xml:space="preserve"> línea jurisprudencial </w:t>
      </w:r>
      <w:r w:rsidR="00161FE2" w:rsidRPr="00160A44">
        <w:rPr>
          <w:rFonts w:cs="Tahoma"/>
          <w:bCs/>
          <w:sz w:val="24"/>
          <w:lang w:val="es-CO"/>
        </w:rPr>
        <w:t xml:space="preserve">según la cual basta para la emisión de una condena </w:t>
      </w:r>
      <w:r w:rsidR="00456CF7" w:rsidRPr="00160A44">
        <w:rPr>
          <w:rFonts w:cs="Tahoma"/>
          <w:bCs/>
          <w:sz w:val="24"/>
          <w:lang w:val="es-CO"/>
        </w:rPr>
        <w:t>con la individualización del procesado.</w:t>
      </w:r>
      <w:r w:rsidR="00160A44" w:rsidRPr="00160A44">
        <w:rPr>
          <w:rFonts w:cs="Tahoma"/>
          <w:bCs/>
          <w:sz w:val="24"/>
          <w:lang w:val="es-CO"/>
        </w:rPr>
        <w:t xml:space="preserve"> </w:t>
      </w:r>
      <w:r w:rsidR="00456CF7" w:rsidRPr="00160A44">
        <w:rPr>
          <w:rFonts w:ascii="Poor Richard" w:hAnsi="Poor Richard" w:cs="Arial"/>
          <w:bCs/>
          <w:sz w:val="28"/>
          <w:szCs w:val="32"/>
          <w:lang w:val="es-CO"/>
        </w:rPr>
        <w:t xml:space="preserve"> </w:t>
      </w:r>
      <w:r w:rsidR="00861FBA" w:rsidRPr="00160A44">
        <w:rPr>
          <w:rFonts w:cs="Tahoma"/>
          <w:bCs/>
          <w:sz w:val="24"/>
          <w:lang w:val="es-CO"/>
        </w:rPr>
        <w:t>Al respecto el órgano de cierre</w:t>
      </w:r>
      <w:r w:rsidR="00456CF7" w:rsidRPr="00160A44">
        <w:rPr>
          <w:rFonts w:cs="Tahoma"/>
          <w:bCs/>
          <w:sz w:val="24"/>
          <w:lang w:val="es-CO"/>
        </w:rPr>
        <w:t xml:space="preserve"> dijo:</w:t>
      </w:r>
    </w:p>
    <w:p w:rsidR="00A039EB" w:rsidRPr="00160A44" w:rsidRDefault="00A039EB" w:rsidP="00160A44">
      <w:pPr>
        <w:pStyle w:val="Profesin"/>
        <w:spacing w:line="276" w:lineRule="auto"/>
        <w:jc w:val="both"/>
        <w:rPr>
          <w:rFonts w:ascii="Tahoma" w:hAnsi="Tahoma" w:cs="Tahoma"/>
          <w:b w:val="0"/>
          <w:sz w:val="24"/>
          <w:szCs w:val="26"/>
        </w:rPr>
      </w:pPr>
    </w:p>
    <w:p w:rsidR="00A04778" w:rsidRPr="003F1C66" w:rsidRDefault="00A04778" w:rsidP="003F1C66">
      <w:pPr>
        <w:spacing w:line="240" w:lineRule="auto"/>
        <w:ind w:left="426" w:right="420"/>
        <w:rPr>
          <w:rFonts w:ascii="Verdana" w:hAnsi="Verdana" w:cs="Arial"/>
          <w:sz w:val="20"/>
          <w:szCs w:val="20"/>
          <w:lang w:val="es-CO"/>
        </w:rPr>
      </w:pPr>
      <w:r w:rsidRPr="003F1C66">
        <w:rPr>
          <w:rFonts w:ascii="Verdana" w:hAnsi="Verdana" w:cs="Arial"/>
          <w:sz w:val="20"/>
          <w:szCs w:val="20"/>
          <w:lang w:val="es-CO"/>
        </w:rPr>
        <w:t xml:space="preserve">“El anterior recuento es útil para hacer ver cómo la Corte, ha señalado la importancia de la identificación e individualización de quien soporta la acción penal, a su turno cómo esta exigencia se mantiene desde sistemas procesales anteriores a la Ley 906 de 2004 y cómo </w:t>
      </w:r>
      <w:r w:rsidRPr="003F1C66">
        <w:rPr>
          <w:rFonts w:ascii="Verdana" w:hAnsi="Verdana" w:cs="Arial"/>
          <w:b/>
          <w:sz w:val="18"/>
          <w:szCs w:val="18"/>
          <w:lang w:val="es-CO"/>
        </w:rPr>
        <w:t>se ha admitido que la falta de identidad del ejecutor de una conducta delictiva, no es óbice para que se adelante el proceso hasta su culminación, siempre y cuando éste arroje pruebas suficientes que permitan con certeza diferenciar el condenado de otros individuos y de esta forma evitar errores judiciales al hacer efectiva la condena</w:t>
      </w:r>
      <w:r w:rsidRPr="003F1C66">
        <w:rPr>
          <w:rFonts w:ascii="Verdana" w:hAnsi="Verdana" w:cs="Arial"/>
          <w:sz w:val="20"/>
          <w:szCs w:val="20"/>
          <w:lang w:val="es-CO"/>
        </w:rPr>
        <w:t>.</w:t>
      </w:r>
    </w:p>
    <w:p w:rsidR="00A04778" w:rsidRPr="003F1C66" w:rsidRDefault="00A04778" w:rsidP="003F1C66">
      <w:pPr>
        <w:spacing w:line="240" w:lineRule="auto"/>
        <w:ind w:left="426" w:right="420"/>
        <w:rPr>
          <w:rFonts w:ascii="Verdana" w:hAnsi="Verdana" w:cs="Arial"/>
          <w:sz w:val="20"/>
          <w:szCs w:val="20"/>
          <w:lang w:val="es-CO"/>
        </w:rPr>
      </w:pPr>
    </w:p>
    <w:p w:rsidR="00A04778" w:rsidRPr="003F1C66" w:rsidRDefault="00161FE2" w:rsidP="009A0F40">
      <w:pPr>
        <w:pStyle w:val="Textoindependiente"/>
        <w:spacing w:after="0"/>
        <w:ind w:left="426" w:right="420"/>
        <w:jc w:val="both"/>
        <w:rPr>
          <w:rFonts w:ascii="Verdana" w:hAnsi="Verdana" w:cs="Arial"/>
          <w:sz w:val="20"/>
          <w:szCs w:val="20"/>
          <w:lang w:val="es-CO"/>
        </w:rPr>
      </w:pPr>
      <w:r w:rsidRPr="003F1C66">
        <w:rPr>
          <w:rFonts w:ascii="Verdana" w:hAnsi="Verdana" w:cs="Arial"/>
          <w:sz w:val="20"/>
          <w:szCs w:val="20"/>
          <w:lang w:val="es-CO"/>
        </w:rPr>
        <w:t xml:space="preserve">[…] </w:t>
      </w:r>
      <w:r w:rsidR="00A04778" w:rsidRPr="003F1C66">
        <w:rPr>
          <w:rFonts w:ascii="Verdana" w:hAnsi="Verdana" w:cs="Arial"/>
          <w:sz w:val="20"/>
          <w:szCs w:val="20"/>
          <w:lang w:val="es-CO"/>
        </w:rPr>
        <w:t xml:space="preserve">Ahora bien, al precisarse que la ley procesal penal exige como mínimo para adelantar y culminar el proceso, la </w:t>
      </w:r>
      <w:r w:rsidR="00A04778" w:rsidRPr="003F1C66">
        <w:rPr>
          <w:rFonts w:ascii="Verdana" w:hAnsi="Verdana" w:cs="Arial"/>
          <w:b/>
          <w:sz w:val="18"/>
          <w:szCs w:val="18"/>
          <w:lang w:val="es-CO"/>
        </w:rPr>
        <w:t>plena individualización del sindicado,</w:t>
      </w:r>
      <w:r w:rsidR="00A04778" w:rsidRPr="003F1C66">
        <w:rPr>
          <w:rFonts w:ascii="Verdana" w:hAnsi="Verdana" w:cs="Arial"/>
          <w:sz w:val="20"/>
          <w:szCs w:val="20"/>
          <w:lang w:val="es-CO"/>
        </w:rPr>
        <w:t xml:space="preserve"> es oportuno precisar a qué se refiere ese concepto y cuándo puede afirmarse que un sujeto cuenta con esa característica y de qué forma se entiende satisfecha. </w:t>
      </w:r>
    </w:p>
    <w:p w:rsidR="00A04778" w:rsidRPr="003F1C66" w:rsidRDefault="00A04778" w:rsidP="003F1C66">
      <w:pPr>
        <w:pStyle w:val="Textoindependiente"/>
        <w:spacing w:after="0"/>
        <w:ind w:left="426" w:right="420"/>
        <w:jc w:val="both"/>
        <w:rPr>
          <w:rFonts w:ascii="Verdana" w:hAnsi="Verdana" w:cs="Arial"/>
          <w:sz w:val="20"/>
          <w:szCs w:val="20"/>
          <w:lang w:val="es-CO"/>
        </w:rPr>
      </w:pPr>
    </w:p>
    <w:p w:rsidR="00A04778" w:rsidRPr="003F1C66" w:rsidRDefault="00A04778" w:rsidP="009A0F40">
      <w:pPr>
        <w:pStyle w:val="Textoindependiente"/>
        <w:spacing w:after="0"/>
        <w:ind w:left="426" w:right="420"/>
        <w:jc w:val="both"/>
        <w:rPr>
          <w:rFonts w:ascii="Verdana" w:hAnsi="Verdana" w:cs="Arial"/>
          <w:sz w:val="20"/>
          <w:szCs w:val="20"/>
          <w:lang w:val="es-CO"/>
        </w:rPr>
      </w:pPr>
      <w:r w:rsidRPr="003F1C66">
        <w:rPr>
          <w:rFonts w:ascii="Verdana" w:hAnsi="Verdana" w:cs="Arial"/>
          <w:sz w:val="20"/>
          <w:szCs w:val="20"/>
          <w:lang w:val="es-CO"/>
        </w:rPr>
        <w:t xml:space="preserve">Así las cosas, </w:t>
      </w:r>
      <w:r w:rsidRPr="003F1C66">
        <w:rPr>
          <w:rFonts w:ascii="Verdana" w:hAnsi="Verdana" w:cs="Arial"/>
          <w:b/>
          <w:sz w:val="18"/>
          <w:szCs w:val="18"/>
          <w:lang w:val="es-CO"/>
        </w:rPr>
        <w:t>la individualización es la determinación física del sujeto pasivo de la acción penal</w:t>
      </w:r>
      <w:r w:rsidRPr="003F1C66">
        <w:rPr>
          <w:rFonts w:ascii="Verdana" w:hAnsi="Verdana" w:cs="Arial"/>
          <w:sz w:val="20"/>
          <w:szCs w:val="20"/>
          <w:lang w:val="es-CO"/>
        </w:rPr>
        <w:t>, en donde dichos rasgos no pueden ofrecer ningún tipo de equivocación y deben contar con la virtualidad de desechar cualquier tipo de confusión como para que surja la posibilidad que dichas características correspondan a más de una persona.  Estas condiciones particulares del sujeto deben respaldarse en “suficientes elementos de juicio para determinar que, pese a sus posibles cambios en sus condiciones civiles, el procesado efectivamente corresponda en su particularización, a quien se señala como el posible infractor</w:t>
      </w:r>
      <w:r w:rsidRPr="003F1C66">
        <w:rPr>
          <w:rStyle w:val="Refdenotaalpie"/>
          <w:i/>
          <w:iCs/>
          <w:szCs w:val="20"/>
          <w:lang w:val="es-CO"/>
        </w:rPr>
        <w:footnoteReference w:id="1"/>
      </w:r>
      <w:r w:rsidRPr="003F1C66">
        <w:rPr>
          <w:rFonts w:ascii="Verdana" w:hAnsi="Verdana" w:cs="Arial"/>
          <w:sz w:val="20"/>
          <w:szCs w:val="20"/>
          <w:lang w:val="es-CO"/>
        </w:rPr>
        <w:t>.</w:t>
      </w:r>
    </w:p>
    <w:p w:rsidR="00A04778" w:rsidRPr="003F1C66" w:rsidRDefault="00A04778" w:rsidP="003F1C66">
      <w:pPr>
        <w:pStyle w:val="Textoindependiente"/>
        <w:spacing w:after="0"/>
        <w:ind w:left="426" w:right="420"/>
        <w:jc w:val="both"/>
        <w:rPr>
          <w:rFonts w:ascii="Verdana" w:hAnsi="Verdana" w:cs="Arial"/>
          <w:sz w:val="20"/>
          <w:szCs w:val="20"/>
          <w:lang w:val="es-CO"/>
        </w:rPr>
      </w:pPr>
    </w:p>
    <w:p w:rsidR="00456CF7" w:rsidRPr="003F1C66" w:rsidRDefault="00A04778" w:rsidP="003F1C66">
      <w:pPr>
        <w:pStyle w:val="Sangradetextonormal"/>
        <w:spacing w:line="240" w:lineRule="auto"/>
        <w:ind w:left="426" w:right="420"/>
        <w:rPr>
          <w:rFonts w:ascii="Verdana" w:hAnsi="Verdana" w:cs="Arial"/>
          <w:sz w:val="20"/>
          <w:szCs w:val="20"/>
          <w:lang w:val="es-CO"/>
        </w:rPr>
      </w:pPr>
      <w:r w:rsidRPr="003F1C66">
        <w:rPr>
          <w:rFonts w:ascii="Verdana" w:hAnsi="Verdana" w:cs="Arial"/>
          <w:sz w:val="20"/>
          <w:szCs w:val="20"/>
          <w:lang w:val="es-CO"/>
        </w:rPr>
        <w:t xml:space="preserve">Admitir que una persona se encuentra individualizada, implica establecer sus rasgos distintivos como su pertenencia a algún  grupo étnico, sus señales particulares, en general todas aquellas incidencias específicas que permiten distinguirla de las demás.  </w:t>
      </w:r>
      <w:r w:rsidRPr="003F1C66">
        <w:rPr>
          <w:rFonts w:ascii="Verdana" w:hAnsi="Verdana" w:cs="Arial"/>
          <w:sz w:val="18"/>
          <w:szCs w:val="18"/>
          <w:lang w:val="es-CO"/>
        </w:rPr>
        <w:t>“</w:t>
      </w:r>
      <w:r w:rsidRPr="003F1C66">
        <w:rPr>
          <w:rFonts w:ascii="Verdana" w:hAnsi="Verdana" w:cs="Arial"/>
          <w:b/>
          <w:sz w:val="18"/>
          <w:szCs w:val="18"/>
          <w:lang w:val="es-CO"/>
        </w:rPr>
        <w:t>Alude a las personas como fenómeno natural, a las características personalísimas de un ser humano, que lo hacen único e inconfundible frente a todos los demás pertenecientes a su misma especie. En este sentido, la individualización es un concepto interesante a la antropología física, a la morfología</w:t>
      </w:r>
      <w:r w:rsidRPr="003F1C66">
        <w:rPr>
          <w:rFonts w:ascii="Verdana" w:hAnsi="Verdana" w:cs="Arial"/>
          <w:sz w:val="20"/>
          <w:szCs w:val="20"/>
          <w:lang w:val="es-CO"/>
        </w:rPr>
        <w:t>”</w:t>
      </w:r>
      <w:r w:rsidRPr="003F1C66">
        <w:rPr>
          <w:rStyle w:val="Refdenotaalpie"/>
          <w:szCs w:val="20"/>
        </w:rPr>
        <w:footnoteReference w:id="2"/>
      </w:r>
      <w:r w:rsidRPr="003F1C66">
        <w:rPr>
          <w:rFonts w:ascii="Verdana" w:hAnsi="Verdana" w:cs="Arial"/>
          <w:sz w:val="20"/>
          <w:szCs w:val="20"/>
          <w:lang w:val="es-CO"/>
        </w:rPr>
        <w:t>.</w:t>
      </w:r>
    </w:p>
    <w:p w:rsidR="00456CF7" w:rsidRPr="003F1C66" w:rsidRDefault="00456CF7" w:rsidP="003F1C66">
      <w:pPr>
        <w:pStyle w:val="Sangradetextonormal"/>
        <w:spacing w:line="240" w:lineRule="auto"/>
        <w:ind w:left="426" w:right="420"/>
        <w:rPr>
          <w:rFonts w:ascii="Verdana" w:hAnsi="Verdana" w:cs="Arial"/>
          <w:sz w:val="20"/>
          <w:szCs w:val="20"/>
          <w:lang w:val="es-CO"/>
        </w:rPr>
      </w:pPr>
      <w:r w:rsidRPr="003F1C66">
        <w:rPr>
          <w:rFonts w:ascii="Verdana" w:hAnsi="Verdana" w:cs="Arial"/>
          <w:sz w:val="20"/>
          <w:szCs w:val="20"/>
          <w:lang w:val="es-CO"/>
        </w:rPr>
        <w:t>[…]</w:t>
      </w:r>
    </w:p>
    <w:p w:rsidR="00A04778" w:rsidRPr="003F1C66" w:rsidRDefault="00A04778" w:rsidP="00F63F83">
      <w:pPr>
        <w:pStyle w:val="Textoindependiente"/>
        <w:spacing w:after="0"/>
        <w:ind w:left="426" w:right="420"/>
        <w:jc w:val="both"/>
        <w:rPr>
          <w:rFonts w:ascii="Verdana" w:hAnsi="Verdana"/>
          <w:sz w:val="20"/>
          <w:szCs w:val="20"/>
          <w:lang w:val="es-CO"/>
        </w:rPr>
      </w:pPr>
      <w:r w:rsidRPr="003F1C66">
        <w:rPr>
          <w:rFonts w:ascii="Verdana" w:hAnsi="Verdana"/>
          <w:sz w:val="20"/>
          <w:szCs w:val="20"/>
          <w:lang w:val="es-CO"/>
        </w:rPr>
        <w:t xml:space="preserve">En lo que atañe a la forma en la que dicho aspecto debe probarse en los procesos adelantados bajo un modelo acusatorio, ha de decirse que, al igual que el trámite seguido en los modelos mixtos caracterizados por el principio de permanencia de la prueba, </w:t>
      </w:r>
      <w:r w:rsidRPr="003F1C66">
        <w:rPr>
          <w:rFonts w:ascii="Verdana" w:hAnsi="Verdana"/>
          <w:b/>
          <w:sz w:val="18"/>
          <w:szCs w:val="18"/>
          <w:lang w:val="es-CO"/>
        </w:rPr>
        <w:t>rige el principio de libertad probatoria, esto es, en cualquiera de los dos sistemas es posible acreditar, ya sea la identificación o la individualización del sindicado o ambos, a través de cualquier medio probatorio</w:t>
      </w:r>
      <w:r w:rsidRPr="003F1C66">
        <w:rPr>
          <w:rFonts w:ascii="Verdana" w:hAnsi="Verdana"/>
          <w:sz w:val="20"/>
          <w:szCs w:val="20"/>
          <w:lang w:val="es-CO"/>
        </w:rPr>
        <w:t xml:space="preserve">. </w:t>
      </w:r>
    </w:p>
    <w:p w:rsidR="00A04778" w:rsidRPr="003F1C66" w:rsidRDefault="00A04778" w:rsidP="003F1C66">
      <w:pPr>
        <w:pStyle w:val="Textoindependiente"/>
        <w:spacing w:after="0"/>
        <w:ind w:left="426" w:right="420"/>
        <w:jc w:val="both"/>
        <w:rPr>
          <w:rFonts w:ascii="Verdana" w:hAnsi="Verdana"/>
          <w:sz w:val="20"/>
          <w:szCs w:val="20"/>
          <w:lang w:val="es-CO"/>
        </w:rPr>
      </w:pPr>
    </w:p>
    <w:p w:rsidR="00A04778" w:rsidRPr="003F1C66" w:rsidRDefault="00A04778" w:rsidP="00F63F83">
      <w:pPr>
        <w:pStyle w:val="Textoindependiente"/>
        <w:spacing w:after="0"/>
        <w:ind w:left="426" w:right="420"/>
        <w:jc w:val="both"/>
        <w:rPr>
          <w:rFonts w:ascii="Verdana" w:hAnsi="Verdana"/>
          <w:sz w:val="20"/>
          <w:szCs w:val="20"/>
          <w:lang w:val="es-CO"/>
        </w:rPr>
      </w:pPr>
      <w:r w:rsidRPr="003F1C66">
        <w:rPr>
          <w:rFonts w:ascii="Verdana" w:hAnsi="Verdana"/>
          <w:sz w:val="20"/>
          <w:szCs w:val="20"/>
          <w:lang w:val="es-CO"/>
        </w:rPr>
        <w:t>La diferencia radica en la forma cómo esos medios de convicción ingresan al proceso, pues en el trámite adelantado bajo el rito de la Ley 906 no es posible que los elementos de juicio recaudados en la investigación por parte de la Fiscalía, sean válidos a menos que se sometan al procedimiento de descubrimiento en la formulación de acusación, solicitud de práctica en la audiencia preparatoria y debida incorporación en el juicio, mientras que en modelos mixtos, como el regulado en la Ley 600 de 2000, sí era admisible que las pruebas recaudadas durante la indagación preliminar y/o instrucción, pasaran a formar parte del acopio probatorio del proceso, sin necesidad de su repetición en la audiencia pública de juzgamiento.</w:t>
      </w:r>
    </w:p>
    <w:p w:rsidR="00A04778" w:rsidRPr="003F1C66" w:rsidRDefault="00A04778" w:rsidP="003F1C66">
      <w:pPr>
        <w:pStyle w:val="Textoindependiente"/>
        <w:spacing w:after="0"/>
        <w:ind w:left="426" w:right="420"/>
        <w:jc w:val="both"/>
        <w:rPr>
          <w:rFonts w:ascii="Verdana" w:hAnsi="Verdana"/>
          <w:sz w:val="20"/>
          <w:szCs w:val="20"/>
          <w:lang w:val="es-CO"/>
        </w:rPr>
      </w:pPr>
    </w:p>
    <w:p w:rsidR="00A04778" w:rsidRPr="003F1C66" w:rsidRDefault="00A04778" w:rsidP="00F63F83">
      <w:pPr>
        <w:pStyle w:val="Textoindependiente"/>
        <w:spacing w:after="0"/>
        <w:ind w:left="426" w:right="420"/>
        <w:jc w:val="both"/>
        <w:rPr>
          <w:rFonts w:ascii="Verdana" w:hAnsi="Verdana"/>
          <w:sz w:val="20"/>
          <w:szCs w:val="20"/>
          <w:lang w:val="es-CO"/>
        </w:rPr>
      </w:pPr>
      <w:r w:rsidRPr="003F1C66">
        <w:rPr>
          <w:rFonts w:ascii="Verdana" w:hAnsi="Verdana"/>
          <w:sz w:val="20"/>
          <w:szCs w:val="20"/>
          <w:lang w:val="es-CO"/>
        </w:rPr>
        <w:t xml:space="preserve">Lo anterior para decir que en los casos resueltos en las decisiones citadas en el punto dos de este capítulo, fue posible establecer la plena individualización de los procesados, a partir de los medios de convicción que en su momento recaudó el </w:t>
      </w:r>
      <w:r w:rsidRPr="003F1C66">
        <w:rPr>
          <w:rFonts w:ascii="Verdana" w:hAnsi="Verdana"/>
          <w:sz w:val="20"/>
          <w:szCs w:val="20"/>
          <w:lang w:val="es-CO"/>
        </w:rPr>
        <w:lastRenderedPageBreak/>
        <w:t xml:space="preserve">ente acusador, pues en su totalidad se trata de asuntos adelantados, ya fuera por el trámite del Decreto 2700 de 1991 o Ley 600 de 2000, que en virtud del principio de permanencia de la prueba, permitían aducir como medio para acreditar la individualidad de un sujeto, no solo la información arrojada por las pruebas practicadas en la audiencia de juzgamiento, sino aquella contenida en los elementos de conocimiento ordenados y practicados exclusivamente en la fase de investigación. </w:t>
      </w:r>
    </w:p>
    <w:p w:rsidR="00A04778" w:rsidRPr="003F1C66" w:rsidRDefault="00A04778" w:rsidP="003F1C66">
      <w:pPr>
        <w:pStyle w:val="Textoindependiente"/>
        <w:spacing w:after="0"/>
        <w:ind w:left="426" w:right="420"/>
        <w:jc w:val="both"/>
        <w:rPr>
          <w:rFonts w:ascii="Verdana" w:hAnsi="Verdana"/>
          <w:sz w:val="20"/>
          <w:szCs w:val="20"/>
          <w:lang w:val="es-CO"/>
        </w:rPr>
      </w:pPr>
    </w:p>
    <w:p w:rsidR="00A04778" w:rsidRPr="003F1C66" w:rsidRDefault="00A04778" w:rsidP="00F63F83">
      <w:pPr>
        <w:pStyle w:val="Textoindependiente"/>
        <w:spacing w:after="0"/>
        <w:ind w:left="426" w:right="420"/>
        <w:jc w:val="both"/>
        <w:rPr>
          <w:rFonts w:ascii="Verdana" w:hAnsi="Verdana"/>
          <w:sz w:val="20"/>
          <w:szCs w:val="20"/>
          <w:lang w:val="es-CO"/>
        </w:rPr>
      </w:pPr>
      <w:r w:rsidRPr="003F1C66">
        <w:rPr>
          <w:rFonts w:ascii="Verdana" w:hAnsi="Verdana"/>
          <w:sz w:val="20"/>
          <w:szCs w:val="20"/>
          <w:lang w:val="es-CO"/>
        </w:rPr>
        <w:t xml:space="preserve">Retomando, el criterio que de vieja data </w:t>
      </w:r>
      <w:r w:rsidRPr="003F1C66">
        <w:rPr>
          <w:rFonts w:ascii="Verdana" w:hAnsi="Verdana"/>
          <w:b/>
          <w:sz w:val="18"/>
          <w:szCs w:val="18"/>
          <w:lang w:val="es-CO"/>
        </w:rPr>
        <w:t>viene sosteniendo la Corte sobre la suficiencia de la plena individualización como presupuesto para emitir sentencia y que para demostrar este aspecto, aplica el principio de libertad probatoria</w:t>
      </w:r>
      <w:r w:rsidRPr="003F1C66">
        <w:rPr>
          <w:rFonts w:ascii="Verdana" w:hAnsi="Verdana"/>
          <w:sz w:val="20"/>
          <w:szCs w:val="20"/>
          <w:lang w:val="es-CO"/>
        </w:rPr>
        <w:t>, se extiende al sistema reglado por la Ley 906, sólo que en este último, cambió sustancialmente la forma de acreditar cualquier hecho o circunstancia, incluida la identificación e individualización del procesado, por razón de haber desaparecido de este modelo, el principio de permanencia de la prueba y considerarse como tal, únicamente la practicada en el juicio, previo el cumplimiento de los deberes de aseguramiento y descubrimiento de cualquier elemento material probatorio o evidencia física, a cargo de la Fiscalía General de la Nación (numerales 3º y 9º inciso segundo del artículo 250 de la Constitución Política)</w:t>
      </w:r>
    </w:p>
    <w:p w:rsidR="00A04778" w:rsidRPr="003F1C66" w:rsidRDefault="00A04778" w:rsidP="003F1C66">
      <w:pPr>
        <w:pStyle w:val="Textoindependiente"/>
        <w:spacing w:after="0"/>
        <w:ind w:left="426" w:right="420"/>
        <w:jc w:val="both"/>
        <w:rPr>
          <w:rFonts w:ascii="Verdana" w:hAnsi="Verdana"/>
          <w:sz w:val="20"/>
          <w:szCs w:val="20"/>
          <w:lang w:val="es-CO"/>
        </w:rPr>
      </w:pPr>
    </w:p>
    <w:p w:rsidR="00A04778" w:rsidRPr="003F1C66" w:rsidRDefault="00A04778" w:rsidP="00F63F83">
      <w:pPr>
        <w:pStyle w:val="Textoindependiente"/>
        <w:spacing w:after="0"/>
        <w:ind w:left="426" w:right="420"/>
        <w:jc w:val="both"/>
        <w:rPr>
          <w:rFonts w:ascii="Verdana" w:hAnsi="Verdana"/>
          <w:sz w:val="20"/>
          <w:szCs w:val="20"/>
          <w:lang w:val="es-CO"/>
        </w:rPr>
      </w:pPr>
      <w:r w:rsidRPr="003F1C66">
        <w:rPr>
          <w:rFonts w:ascii="Verdana" w:hAnsi="Verdana"/>
          <w:sz w:val="20"/>
          <w:szCs w:val="20"/>
          <w:lang w:val="es-CO"/>
        </w:rPr>
        <w:t>En tal medida, sólo los medios de convicción que cumplan con las exigencias antes señaladas, podrán soportar el conocimiento necesario de la identidad y/o individualización del sindicado, condición que al igual que la acreditación de la materialidad de la conducta y la responsabilidad del acusado, debe someterse a estas reglas, pues no se torna en una circunstancia insular o menos importante que las dos primeras, ni está regida por la informalidad, ni tampoco se han fijado reglas especiales para la demostración de esta particularidad.</w:t>
      </w:r>
    </w:p>
    <w:p w:rsidR="00A04778" w:rsidRPr="003F1C66" w:rsidRDefault="00A04778" w:rsidP="003F1C66">
      <w:pPr>
        <w:pStyle w:val="Profesin"/>
        <w:spacing w:line="240" w:lineRule="auto"/>
        <w:ind w:left="426" w:right="420"/>
        <w:jc w:val="both"/>
        <w:rPr>
          <w:rFonts w:ascii="Verdana" w:hAnsi="Verdana" w:cs="Tahoma"/>
          <w:b w:val="0"/>
          <w:sz w:val="20"/>
        </w:rPr>
      </w:pPr>
    </w:p>
    <w:p w:rsidR="00A04778" w:rsidRPr="003F1C66" w:rsidRDefault="00A04778" w:rsidP="009A0F40">
      <w:pPr>
        <w:pStyle w:val="Textoindependiente"/>
        <w:spacing w:after="0"/>
        <w:ind w:left="426" w:right="420"/>
        <w:jc w:val="both"/>
        <w:rPr>
          <w:rFonts w:ascii="Verdana" w:hAnsi="Verdana"/>
          <w:sz w:val="20"/>
          <w:szCs w:val="20"/>
          <w:lang w:val="es-CO"/>
        </w:rPr>
      </w:pPr>
      <w:r w:rsidRPr="003F1C66">
        <w:rPr>
          <w:rFonts w:ascii="Verdana" w:hAnsi="Verdana"/>
          <w:b/>
          <w:sz w:val="18"/>
          <w:szCs w:val="18"/>
          <w:lang w:val="es-CO"/>
        </w:rPr>
        <w:t>En síntesis, en el sistema acusatorio, se demostrará la identificación y/o la individualización del procesado, a partir de cualquier elemento material probatorio y evidencia física que haya sido asegurado, descubierto, solicitado, decretado y practicado en el juicio</w:t>
      </w:r>
      <w:r w:rsidR="009D2171" w:rsidRPr="003F1C66">
        <w:rPr>
          <w:rFonts w:ascii="Verdana" w:hAnsi="Verdana"/>
          <w:b/>
          <w:sz w:val="18"/>
          <w:szCs w:val="18"/>
          <w:lang w:val="es-CO"/>
        </w:rPr>
        <w:t>”</w:t>
      </w:r>
      <w:r w:rsidRPr="003F1C66">
        <w:rPr>
          <w:rFonts w:ascii="Verdana" w:hAnsi="Verdana"/>
          <w:sz w:val="20"/>
          <w:szCs w:val="20"/>
          <w:lang w:val="es-CO"/>
        </w:rPr>
        <w:t>.</w:t>
      </w:r>
      <w:r w:rsidR="009D2171" w:rsidRPr="003F1C66">
        <w:rPr>
          <w:rFonts w:ascii="Verdana" w:hAnsi="Verdana"/>
          <w:sz w:val="20"/>
          <w:szCs w:val="20"/>
          <w:lang w:val="es-CO"/>
        </w:rPr>
        <w:t xml:space="preserve"> -n</w:t>
      </w:r>
      <w:r w:rsidR="00456CF7" w:rsidRPr="003F1C66">
        <w:rPr>
          <w:rFonts w:ascii="Verdana" w:hAnsi="Verdana"/>
          <w:sz w:val="20"/>
          <w:szCs w:val="20"/>
          <w:lang w:val="es-CO"/>
        </w:rPr>
        <w:t>egrilla de la Sala-</w:t>
      </w:r>
    </w:p>
    <w:p w:rsidR="00B9688D" w:rsidRPr="009A0F40" w:rsidRDefault="00B9688D" w:rsidP="009A0F40">
      <w:pPr>
        <w:pStyle w:val="Profesin"/>
        <w:spacing w:line="276" w:lineRule="auto"/>
        <w:jc w:val="both"/>
        <w:rPr>
          <w:rFonts w:ascii="Tahoma" w:hAnsi="Tahoma" w:cs="Tahoma"/>
          <w:b w:val="0"/>
          <w:spacing w:val="-4"/>
          <w:sz w:val="24"/>
          <w:szCs w:val="26"/>
        </w:rPr>
      </w:pPr>
    </w:p>
    <w:p w:rsidR="00F73215" w:rsidRPr="00160A44" w:rsidRDefault="00456CF7"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Así las cosas, para proferir sentencia</w:t>
      </w:r>
      <w:r w:rsidR="009D2171" w:rsidRPr="00160A44">
        <w:rPr>
          <w:rFonts w:ascii="Tahoma" w:hAnsi="Tahoma" w:cs="Tahoma"/>
          <w:b w:val="0"/>
          <w:spacing w:val="-4"/>
          <w:sz w:val="24"/>
          <w:szCs w:val="26"/>
        </w:rPr>
        <w:t xml:space="preserve"> de condena</w:t>
      </w:r>
      <w:r w:rsidRPr="00160A44">
        <w:rPr>
          <w:rFonts w:ascii="Tahoma" w:hAnsi="Tahoma" w:cs="Tahoma"/>
          <w:b w:val="0"/>
          <w:spacing w:val="-4"/>
          <w:sz w:val="24"/>
          <w:szCs w:val="26"/>
        </w:rPr>
        <w:t xml:space="preserve"> basta la individualización del acusado, siempre que los elementos que así lo demuestr</w:t>
      </w:r>
      <w:r w:rsidR="00B9688D" w:rsidRPr="00160A44">
        <w:rPr>
          <w:rFonts w:ascii="Tahoma" w:hAnsi="Tahoma" w:cs="Tahoma"/>
          <w:b w:val="0"/>
          <w:spacing w:val="-4"/>
          <w:sz w:val="24"/>
          <w:szCs w:val="26"/>
        </w:rPr>
        <w:t>a</w:t>
      </w:r>
      <w:r w:rsidRPr="00160A44">
        <w:rPr>
          <w:rFonts w:ascii="Tahoma" w:hAnsi="Tahoma" w:cs="Tahoma"/>
          <w:b w:val="0"/>
          <w:spacing w:val="-4"/>
          <w:sz w:val="24"/>
          <w:szCs w:val="26"/>
        </w:rPr>
        <w:t xml:space="preserve">n </w:t>
      </w:r>
      <w:r w:rsidR="00FB153E" w:rsidRPr="00160A44">
        <w:rPr>
          <w:rFonts w:ascii="Tahoma" w:hAnsi="Tahoma" w:cs="Tahoma"/>
          <w:b w:val="0"/>
          <w:spacing w:val="-4"/>
          <w:sz w:val="24"/>
          <w:szCs w:val="26"/>
        </w:rPr>
        <w:t>cumplan</w:t>
      </w:r>
      <w:r w:rsidRPr="00160A44">
        <w:rPr>
          <w:rFonts w:ascii="Tahoma" w:hAnsi="Tahoma" w:cs="Tahoma"/>
          <w:b w:val="0"/>
          <w:spacing w:val="-4"/>
          <w:sz w:val="24"/>
          <w:szCs w:val="26"/>
        </w:rPr>
        <w:t xml:space="preserve"> </w:t>
      </w:r>
      <w:r w:rsidR="00FB153E" w:rsidRPr="00160A44">
        <w:rPr>
          <w:rFonts w:ascii="Tahoma" w:hAnsi="Tahoma" w:cs="Tahoma"/>
          <w:b w:val="0"/>
          <w:spacing w:val="-4"/>
          <w:sz w:val="24"/>
          <w:szCs w:val="26"/>
        </w:rPr>
        <w:t>las exigencias señaladas por la ley,</w:t>
      </w:r>
      <w:r w:rsidR="009D2171" w:rsidRPr="00160A44">
        <w:rPr>
          <w:rFonts w:ascii="Tahoma" w:hAnsi="Tahoma" w:cs="Tahoma"/>
          <w:b w:val="0"/>
          <w:spacing w:val="-4"/>
          <w:sz w:val="24"/>
          <w:szCs w:val="26"/>
        </w:rPr>
        <w:t xml:space="preserve"> tales como</w:t>
      </w:r>
      <w:r w:rsidR="00FB153E" w:rsidRPr="00160A44">
        <w:rPr>
          <w:rFonts w:ascii="Tahoma" w:hAnsi="Tahoma" w:cs="Tahoma"/>
          <w:b w:val="0"/>
          <w:spacing w:val="-4"/>
          <w:sz w:val="24"/>
          <w:szCs w:val="26"/>
        </w:rPr>
        <w:t xml:space="preserve"> la admisibilidad, publicidad y contradicción de la prueba.</w:t>
      </w:r>
    </w:p>
    <w:p w:rsidR="00FB153E" w:rsidRPr="00160A44" w:rsidRDefault="00FB153E" w:rsidP="00160A44">
      <w:pPr>
        <w:pStyle w:val="Profesin"/>
        <w:spacing w:line="276" w:lineRule="auto"/>
        <w:jc w:val="both"/>
        <w:rPr>
          <w:rFonts w:ascii="Tahoma" w:hAnsi="Tahoma" w:cs="Tahoma"/>
          <w:b w:val="0"/>
          <w:spacing w:val="-4"/>
          <w:sz w:val="24"/>
          <w:szCs w:val="26"/>
        </w:rPr>
      </w:pPr>
    </w:p>
    <w:p w:rsidR="00FB153E" w:rsidRPr="00160A44" w:rsidRDefault="009D2171"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En</w:t>
      </w:r>
      <w:r w:rsidR="00FB153E" w:rsidRPr="00160A44">
        <w:rPr>
          <w:rFonts w:ascii="Tahoma" w:hAnsi="Tahoma" w:cs="Tahoma"/>
          <w:b w:val="0"/>
          <w:spacing w:val="-4"/>
          <w:sz w:val="24"/>
          <w:szCs w:val="26"/>
        </w:rPr>
        <w:t xml:space="preserve"> relación con el segundo problema jurídico</w:t>
      </w:r>
      <w:r w:rsidR="00C6637C" w:rsidRPr="00160A44">
        <w:rPr>
          <w:rFonts w:ascii="Tahoma" w:hAnsi="Tahoma" w:cs="Tahoma"/>
          <w:b w:val="0"/>
          <w:spacing w:val="-4"/>
          <w:sz w:val="24"/>
          <w:szCs w:val="26"/>
        </w:rPr>
        <w:t xml:space="preserve"> a resolver</w:t>
      </w:r>
      <w:r w:rsidR="00FB153E" w:rsidRPr="00160A44">
        <w:rPr>
          <w:rFonts w:ascii="Tahoma" w:hAnsi="Tahoma" w:cs="Tahoma"/>
          <w:b w:val="0"/>
          <w:spacing w:val="-4"/>
          <w:sz w:val="24"/>
          <w:szCs w:val="26"/>
        </w:rPr>
        <w:t xml:space="preserve"> </w:t>
      </w:r>
      <w:r w:rsidR="00C1255E" w:rsidRPr="003F1C66">
        <w:rPr>
          <w:rFonts w:ascii="Verdana" w:hAnsi="Verdana" w:cs="Tahoma"/>
          <w:b w:val="0"/>
          <w:spacing w:val="-4"/>
          <w:sz w:val="20"/>
        </w:rPr>
        <w:t>–</w:t>
      </w:r>
      <w:r w:rsidR="00C6637C" w:rsidRPr="003F1C66">
        <w:rPr>
          <w:rFonts w:ascii="Verdana" w:hAnsi="Verdana" w:cs="Tahoma"/>
          <w:b w:val="0"/>
          <w:spacing w:val="-4"/>
          <w:sz w:val="20"/>
        </w:rPr>
        <w:t>si los documentos aportados en el juicio oral son suficientes para considerar individualizado o identificado el acusado-</w:t>
      </w:r>
      <w:r w:rsidR="00C6637C" w:rsidRPr="00160A44">
        <w:rPr>
          <w:rFonts w:ascii="Tahoma" w:hAnsi="Tahoma" w:cs="Tahoma"/>
          <w:b w:val="0"/>
          <w:spacing w:val="-4"/>
          <w:sz w:val="24"/>
          <w:szCs w:val="26"/>
        </w:rPr>
        <w:t>, se tendrá en cuenta lo siguiente:</w:t>
      </w:r>
    </w:p>
    <w:p w:rsidR="00456CF7" w:rsidRPr="00160A44" w:rsidRDefault="00456CF7" w:rsidP="00160A44">
      <w:pPr>
        <w:pStyle w:val="Profesin"/>
        <w:spacing w:line="276" w:lineRule="auto"/>
        <w:jc w:val="both"/>
        <w:rPr>
          <w:rFonts w:ascii="Tahoma" w:hAnsi="Tahoma" w:cs="Tahoma"/>
          <w:b w:val="0"/>
          <w:spacing w:val="-4"/>
          <w:sz w:val="24"/>
          <w:szCs w:val="26"/>
        </w:rPr>
      </w:pPr>
    </w:p>
    <w:p w:rsidR="00A6289D" w:rsidRPr="00160A44" w:rsidRDefault="007C7D63"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 xml:space="preserve">Sin discusión alguna, existe una carga por parte de la Fiscalía respecto de su obligación de identificar </w:t>
      </w:r>
      <w:r w:rsidR="00A6289D" w:rsidRPr="00160A44">
        <w:rPr>
          <w:rFonts w:ascii="Tahoma" w:hAnsi="Tahoma" w:cs="Tahoma"/>
          <w:b w:val="0"/>
          <w:spacing w:val="-4"/>
          <w:sz w:val="24"/>
          <w:szCs w:val="26"/>
        </w:rPr>
        <w:t>y/</w:t>
      </w:r>
      <w:r w:rsidRPr="00160A44">
        <w:rPr>
          <w:rFonts w:ascii="Tahoma" w:hAnsi="Tahoma" w:cs="Tahoma"/>
          <w:b w:val="0"/>
          <w:spacing w:val="-4"/>
          <w:sz w:val="24"/>
          <w:szCs w:val="26"/>
        </w:rPr>
        <w:t>o individualizar plenamente a las personas vinculadas en un proceso penal</w:t>
      </w:r>
      <w:r w:rsidR="00E45743" w:rsidRPr="00160A44">
        <w:rPr>
          <w:rFonts w:ascii="Tahoma" w:hAnsi="Tahoma" w:cs="Tahoma"/>
          <w:b w:val="0"/>
          <w:spacing w:val="-4"/>
          <w:sz w:val="24"/>
          <w:szCs w:val="26"/>
        </w:rPr>
        <w:t xml:space="preserve"> </w:t>
      </w:r>
      <w:r w:rsidR="00A6289D" w:rsidRPr="00160A44">
        <w:rPr>
          <w:rFonts w:ascii="Verdana" w:hAnsi="Verdana" w:cs="Tahoma"/>
          <w:b w:val="0"/>
          <w:spacing w:val="-4"/>
          <w:sz w:val="18"/>
        </w:rPr>
        <w:t>-</w:t>
      </w:r>
      <w:r w:rsidR="00E45743" w:rsidRPr="00160A44">
        <w:rPr>
          <w:rFonts w:ascii="Verdana" w:hAnsi="Verdana" w:cs="Tahoma"/>
          <w:b w:val="0"/>
          <w:spacing w:val="-4"/>
          <w:sz w:val="18"/>
        </w:rPr>
        <w:t>artículo 128 C.P.P.-</w:t>
      </w:r>
      <w:r w:rsidR="00B9688D" w:rsidRPr="00160A44">
        <w:rPr>
          <w:rFonts w:ascii="Tahoma" w:hAnsi="Tahoma" w:cs="Tahoma"/>
          <w:b w:val="0"/>
          <w:spacing w:val="-4"/>
          <w:sz w:val="24"/>
          <w:szCs w:val="26"/>
        </w:rPr>
        <w:t>. En este asunto la representante del ente acusador</w:t>
      </w:r>
      <w:r w:rsidR="00C6637C" w:rsidRPr="00160A44">
        <w:rPr>
          <w:rFonts w:ascii="Tahoma" w:hAnsi="Tahoma" w:cs="Tahoma"/>
          <w:b w:val="0"/>
          <w:spacing w:val="-4"/>
          <w:sz w:val="24"/>
          <w:szCs w:val="26"/>
        </w:rPr>
        <w:t xml:space="preserve"> aportó en el juicio oral elementos necesarios que permiten establecer que</w:t>
      </w:r>
      <w:r w:rsidR="00114585" w:rsidRPr="00160A44">
        <w:rPr>
          <w:rFonts w:ascii="Tahoma" w:hAnsi="Tahoma" w:cs="Tahoma"/>
          <w:b w:val="0"/>
          <w:spacing w:val="-4"/>
          <w:sz w:val="24"/>
          <w:szCs w:val="26"/>
        </w:rPr>
        <w:t xml:space="preserve"> la persona </w:t>
      </w:r>
      <w:r w:rsidR="00C6637C" w:rsidRPr="00160A44">
        <w:rPr>
          <w:rFonts w:ascii="Tahoma" w:hAnsi="Tahoma" w:cs="Tahoma"/>
          <w:b w:val="0"/>
          <w:spacing w:val="-4"/>
          <w:sz w:val="24"/>
          <w:szCs w:val="26"/>
        </w:rPr>
        <w:t>vinculada al proceso</w:t>
      </w:r>
      <w:r w:rsidR="00114585" w:rsidRPr="00160A44">
        <w:rPr>
          <w:rFonts w:ascii="Tahoma" w:hAnsi="Tahoma" w:cs="Tahoma"/>
          <w:b w:val="0"/>
          <w:spacing w:val="-4"/>
          <w:sz w:val="24"/>
          <w:szCs w:val="26"/>
        </w:rPr>
        <w:t xml:space="preserve"> </w:t>
      </w:r>
      <w:r w:rsidR="00C6637C" w:rsidRPr="00160A44">
        <w:rPr>
          <w:rFonts w:ascii="Tahoma" w:hAnsi="Tahoma" w:cs="Tahoma"/>
          <w:b w:val="0"/>
          <w:spacing w:val="-4"/>
          <w:sz w:val="24"/>
          <w:szCs w:val="26"/>
        </w:rPr>
        <w:t xml:space="preserve">efectivamente es </w:t>
      </w:r>
      <w:proofErr w:type="spellStart"/>
      <w:r w:rsidR="00D85E0E">
        <w:rPr>
          <w:rFonts w:ascii="Tahoma" w:hAnsi="Tahoma" w:cs="Tahoma"/>
          <w:spacing w:val="-4"/>
          <w:sz w:val="20"/>
          <w:szCs w:val="22"/>
        </w:rPr>
        <w:t>CAGJ</w:t>
      </w:r>
      <w:proofErr w:type="spellEnd"/>
      <w:r w:rsidR="00114585" w:rsidRPr="00160A44">
        <w:rPr>
          <w:rFonts w:ascii="Tahoma" w:hAnsi="Tahoma" w:cs="Tahoma"/>
          <w:b w:val="0"/>
          <w:spacing w:val="-4"/>
          <w:sz w:val="24"/>
          <w:szCs w:val="26"/>
        </w:rPr>
        <w:t xml:space="preserve">, </w:t>
      </w:r>
      <w:r w:rsidR="00C6637C" w:rsidRPr="00160A44">
        <w:rPr>
          <w:rFonts w:ascii="Tahoma" w:hAnsi="Tahoma" w:cs="Tahoma"/>
          <w:b w:val="0"/>
          <w:spacing w:val="-4"/>
          <w:sz w:val="24"/>
          <w:szCs w:val="26"/>
        </w:rPr>
        <w:t>identificado con la cédula de ciudadanía No 1.088.001.787 expedida en Dosquebradas (Rda.),</w:t>
      </w:r>
      <w:r w:rsidR="00A6289D" w:rsidRPr="00160A44">
        <w:rPr>
          <w:rFonts w:ascii="Tahoma" w:hAnsi="Tahoma" w:cs="Tahoma"/>
          <w:b w:val="0"/>
          <w:spacing w:val="-4"/>
          <w:sz w:val="24"/>
          <w:szCs w:val="26"/>
        </w:rPr>
        <w:t xml:space="preserve"> </w:t>
      </w:r>
      <w:r w:rsidR="00B9688D" w:rsidRPr="00160A44">
        <w:rPr>
          <w:rFonts w:ascii="Tahoma" w:hAnsi="Tahoma" w:cs="Tahoma"/>
          <w:b w:val="0"/>
          <w:spacing w:val="-4"/>
          <w:sz w:val="24"/>
          <w:szCs w:val="26"/>
        </w:rPr>
        <w:t>y que además es el</w:t>
      </w:r>
      <w:r w:rsidR="00C6637C" w:rsidRPr="00160A44">
        <w:rPr>
          <w:rFonts w:ascii="Tahoma" w:hAnsi="Tahoma" w:cs="Tahoma"/>
          <w:b w:val="0"/>
          <w:spacing w:val="-4"/>
          <w:sz w:val="24"/>
          <w:szCs w:val="26"/>
        </w:rPr>
        <w:t xml:space="preserve"> padre de la menor víctima M.G.O. </w:t>
      </w:r>
    </w:p>
    <w:p w:rsidR="00A6289D" w:rsidRPr="00160A44" w:rsidRDefault="00A6289D" w:rsidP="00160A44">
      <w:pPr>
        <w:pStyle w:val="Profesin"/>
        <w:spacing w:line="276" w:lineRule="auto"/>
        <w:jc w:val="both"/>
        <w:rPr>
          <w:rFonts w:ascii="Tahoma" w:hAnsi="Tahoma" w:cs="Tahoma"/>
          <w:b w:val="0"/>
          <w:spacing w:val="-4"/>
          <w:sz w:val="24"/>
          <w:szCs w:val="26"/>
        </w:rPr>
      </w:pPr>
    </w:p>
    <w:p w:rsidR="00114585" w:rsidRPr="00160A44" w:rsidRDefault="00114585"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En el juicio oral ingresó con el investigador JORGE ALBERTO TOVAR ROMAN el “informe de consulta web” de la Registraduría Nacional del Estado Civil correspo</w:t>
      </w:r>
      <w:r w:rsidR="00A6289D" w:rsidRPr="00160A44">
        <w:rPr>
          <w:rFonts w:ascii="Tahoma" w:hAnsi="Tahoma" w:cs="Tahoma"/>
          <w:b w:val="0"/>
          <w:spacing w:val="-4"/>
          <w:sz w:val="24"/>
          <w:szCs w:val="26"/>
        </w:rPr>
        <w:t>ndiente al número de documento -</w:t>
      </w:r>
      <w:r w:rsidRPr="00160A44">
        <w:rPr>
          <w:rFonts w:ascii="Tahoma" w:hAnsi="Tahoma" w:cs="Tahoma"/>
          <w:b w:val="0"/>
          <w:spacing w:val="-4"/>
          <w:sz w:val="24"/>
          <w:szCs w:val="26"/>
        </w:rPr>
        <w:t xml:space="preserve">NUIP- 1.088.001.787 del señor </w:t>
      </w:r>
      <w:proofErr w:type="spellStart"/>
      <w:r w:rsidR="00D85E0E">
        <w:rPr>
          <w:rFonts w:ascii="Tahoma" w:hAnsi="Tahoma" w:cs="Tahoma"/>
          <w:spacing w:val="-4"/>
          <w:sz w:val="20"/>
          <w:szCs w:val="22"/>
        </w:rPr>
        <w:t>CAGJ</w:t>
      </w:r>
      <w:proofErr w:type="spellEnd"/>
      <w:r w:rsidRPr="00160A44">
        <w:rPr>
          <w:rFonts w:ascii="Tahoma" w:hAnsi="Tahoma" w:cs="Tahoma"/>
          <w:b w:val="0"/>
          <w:spacing w:val="-4"/>
          <w:sz w:val="24"/>
          <w:szCs w:val="26"/>
        </w:rPr>
        <w:t xml:space="preserve">. </w:t>
      </w:r>
    </w:p>
    <w:p w:rsidR="00114585" w:rsidRPr="00160A44" w:rsidRDefault="00114585" w:rsidP="00160A44">
      <w:pPr>
        <w:pStyle w:val="Profesin"/>
        <w:spacing w:line="276" w:lineRule="auto"/>
        <w:jc w:val="both"/>
        <w:rPr>
          <w:rFonts w:ascii="Tahoma" w:hAnsi="Tahoma" w:cs="Tahoma"/>
          <w:b w:val="0"/>
          <w:spacing w:val="-4"/>
          <w:sz w:val="24"/>
          <w:szCs w:val="26"/>
        </w:rPr>
      </w:pPr>
    </w:p>
    <w:p w:rsidR="00114585" w:rsidRPr="00160A44" w:rsidRDefault="00114585"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Igualmente ingresó</w:t>
      </w:r>
      <w:r w:rsidR="00A6289D" w:rsidRPr="00160A44">
        <w:rPr>
          <w:rFonts w:ascii="Tahoma" w:hAnsi="Tahoma" w:cs="Tahoma"/>
          <w:b w:val="0"/>
          <w:spacing w:val="-4"/>
          <w:sz w:val="24"/>
          <w:szCs w:val="26"/>
        </w:rPr>
        <w:t xml:space="preserve"> válidamente</w:t>
      </w:r>
      <w:r w:rsidRPr="00160A44">
        <w:rPr>
          <w:rFonts w:ascii="Tahoma" w:hAnsi="Tahoma" w:cs="Tahoma"/>
          <w:b w:val="0"/>
          <w:spacing w:val="-4"/>
          <w:sz w:val="24"/>
          <w:szCs w:val="26"/>
        </w:rPr>
        <w:t xml:space="preserve"> como prueba documental</w:t>
      </w:r>
      <w:r w:rsidR="005E56AD" w:rsidRPr="00160A44">
        <w:rPr>
          <w:rFonts w:ascii="Tahoma" w:hAnsi="Tahoma" w:cs="Tahoma"/>
          <w:b w:val="0"/>
          <w:spacing w:val="-4"/>
          <w:sz w:val="24"/>
          <w:szCs w:val="26"/>
        </w:rPr>
        <w:t xml:space="preserve"> con el investigador RICARDO JUNGUITO CÁRDENAS</w:t>
      </w:r>
      <w:r w:rsidR="00A6289D" w:rsidRPr="00160A44">
        <w:rPr>
          <w:rFonts w:ascii="Tahoma" w:hAnsi="Tahoma" w:cs="Tahoma"/>
          <w:b w:val="0"/>
          <w:spacing w:val="-4"/>
          <w:sz w:val="24"/>
          <w:szCs w:val="26"/>
        </w:rPr>
        <w:t>,</w:t>
      </w:r>
      <w:r w:rsidRPr="00160A44">
        <w:rPr>
          <w:rFonts w:ascii="Tahoma" w:hAnsi="Tahoma" w:cs="Tahoma"/>
          <w:b w:val="0"/>
          <w:spacing w:val="-4"/>
          <w:sz w:val="24"/>
          <w:szCs w:val="26"/>
        </w:rPr>
        <w:t xml:space="preserve"> el registro civil de nacimiento de la menor M.G.O. con NUIP 1.088.013.069, del cual se desprende que los datos del padre son </w:t>
      </w:r>
      <w:proofErr w:type="spellStart"/>
      <w:r w:rsidR="00D85E0E">
        <w:rPr>
          <w:rFonts w:ascii="Tahoma" w:hAnsi="Tahoma" w:cs="Tahoma"/>
          <w:spacing w:val="-4"/>
          <w:sz w:val="20"/>
          <w:szCs w:val="22"/>
        </w:rPr>
        <w:t>CAGJ</w:t>
      </w:r>
      <w:proofErr w:type="spellEnd"/>
      <w:r w:rsidRPr="00160A44">
        <w:rPr>
          <w:rFonts w:ascii="Tahoma" w:hAnsi="Tahoma" w:cs="Tahoma"/>
          <w:b w:val="0"/>
          <w:spacing w:val="-4"/>
          <w:sz w:val="24"/>
          <w:szCs w:val="26"/>
        </w:rPr>
        <w:t xml:space="preserve">, identificado con </w:t>
      </w:r>
      <w:r w:rsidRPr="00160A44">
        <w:rPr>
          <w:rFonts w:ascii="Tahoma" w:hAnsi="Tahoma" w:cs="Tahoma"/>
          <w:b w:val="0"/>
          <w:spacing w:val="-4"/>
          <w:sz w:val="24"/>
          <w:szCs w:val="26"/>
        </w:rPr>
        <w:lastRenderedPageBreak/>
        <w:t>cédula de ciudadanía No 1.088.001.787, quien además firmó el reconocimiento paterno.</w:t>
      </w:r>
      <w:r w:rsidR="005E56AD" w:rsidRPr="00160A44">
        <w:rPr>
          <w:rFonts w:ascii="Tahoma" w:hAnsi="Tahoma" w:cs="Tahoma"/>
          <w:b w:val="0"/>
          <w:spacing w:val="-4"/>
          <w:sz w:val="24"/>
          <w:szCs w:val="26"/>
        </w:rPr>
        <w:t xml:space="preserve"> Y el informe de individualización y arraigo en el cual se plasma la siguiente descripción </w:t>
      </w:r>
      <w:proofErr w:type="spellStart"/>
      <w:r w:rsidR="005E56AD" w:rsidRPr="00160A44">
        <w:rPr>
          <w:rFonts w:ascii="Tahoma" w:hAnsi="Tahoma" w:cs="Tahoma"/>
          <w:b w:val="0"/>
          <w:spacing w:val="-4"/>
          <w:sz w:val="24"/>
          <w:szCs w:val="26"/>
        </w:rPr>
        <w:t>morfocromática</w:t>
      </w:r>
      <w:proofErr w:type="spellEnd"/>
      <w:r w:rsidR="00A94410" w:rsidRPr="00160A44">
        <w:rPr>
          <w:rFonts w:ascii="Tahoma" w:hAnsi="Tahoma" w:cs="Tahoma"/>
          <w:b w:val="0"/>
          <w:spacing w:val="-4"/>
          <w:sz w:val="24"/>
          <w:szCs w:val="26"/>
        </w:rPr>
        <w:t xml:space="preserve"> del acusado</w:t>
      </w:r>
      <w:r w:rsidR="005E56AD" w:rsidRPr="00160A44">
        <w:rPr>
          <w:rFonts w:ascii="Tahoma" w:hAnsi="Tahoma" w:cs="Tahoma"/>
          <w:b w:val="0"/>
          <w:spacing w:val="-4"/>
          <w:sz w:val="24"/>
          <w:szCs w:val="26"/>
        </w:rPr>
        <w:t xml:space="preserve">: </w:t>
      </w:r>
      <w:r w:rsidR="00A94410" w:rsidRPr="00160A44">
        <w:rPr>
          <w:rFonts w:ascii="Tahoma" w:hAnsi="Tahoma" w:cs="Tahoma"/>
          <w:b w:val="0"/>
          <w:spacing w:val="-4"/>
          <w:sz w:val="24"/>
          <w:szCs w:val="26"/>
        </w:rPr>
        <w:t>contextura atlética, piel trigueña, frente mediana, forma cabello liso, color cabello negro, longitud del cabello corto, cejas normal, forma ojos redondos, color iris negro, nariz grande, boca mediana, labios delgados, mentón cuadrado, orejas mediana.</w:t>
      </w:r>
    </w:p>
    <w:p w:rsidR="005A23BD" w:rsidRPr="00160A44" w:rsidRDefault="005A23BD" w:rsidP="00160A44">
      <w:pPr>
        <w:pStyle w:val="Profesin"/>
        <w:spacing w:line="276" w:lineRule="auto"/>
        <w:jc w:val="both"/>
        <w:rPr>
          <w:rFonts w:ascii="Tahoma" w:hAnsi="Tahoma" w:cs="Tahoma"/>
          <w:b w:val="0"/>
          <w:spacing w:val="-4"/>
          <w:sz w:val="24"/>
          <w:szCs w:val="26"/>
        </w:rPr>
      </w:pPr>
    </w:p>
    <w:p w:rsidR="005A23BD" w:rsidRPr="00160A44" w:rsidRDefault="00A6289D"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Es verdad que</w:t>
      </w:r>
      <w:r w:rsidR="005A23BD" w:rsidRPr="00160A44">
        <w:rPr>
          <w:rFonts w:ascii="Tahoma" w:hAnsi="Tahoma" w:cs="Tahoma"/>
          <w:b w:val="0"/>
          <w:spacing w:val="-4"/>
          <w:sz w:val="24"/>
          <w:szCs w:val="26"/>
        </w:rPr>
        <w:t xml:space="preserve"> el ente acusador no realizó el cotejo dactiloscópico</w:t>
      </w:r>
      <w:r w:rsidR="00B9688D" w:rsidRPr="00160A44">
        <w:rPr>
          <w:rFonts w:ascii="Tahoma" w:hAnsi="Tahoma" w:cs="Tahoma"/>
          <w:b w:val="0"/>
          <w:spacing w:val="-4"/>
          <w:sz w:val="24"/>
          <w:szCs w:val="26"/>
        </w:rPr>
        <w:t xml:space="preserve">, y no </w:t>
      </w:r>
      <w:r w:rsidR="005A23BD" w:rsidRPr="00160A44">
        <w:rPr>
          <w:rFonts w:ascii="Tahoma" w:hAnsi="Tahoma" w:cs="Tahoma"/>
          <w:b w:val="0"/>
          <w:spacing w:val="-4"/>
          <w:sz w:val="24"/>
          <w:szCs w:val="26"/>
        </w:rPr>
        <w:t xml:space="preserve">agotó todas las instancias posibles con sus investigadores para llevar a cabo </w:t>
      </w:r>
      <w:r w:rsidR="00B9688D" w:rsidRPr="00160A44">
        <w:rPr>
          <w:rFonts w:ascii="Tahoma" w:hAnsi="Tahoma" w:cs="Tahoma"/>
          <w:b w:val="0"/>
          <w:spacing w:val="-4"/>
          <w:sz w:val="24"/>
          <w:szCs w:val="26"/>
        </w:rPr>
        <w:t>tal diligencia</w:t>
      </w:r>
      <w:r w:rsidR="00360045" w:rsidRPr="00160A44">
        <w:rPr>
          <w:rFonts w:ascii="Tahoma" w:hAnsi="Tahoma" w:cs="Tahoma"/>
          <w:b w:val="0"/>
          <w:spacing w:val="-4"/>
          <w:sz w:val="24"/>
          <w:szCs w:val="26"/>
        </w:rPr>
        <w:t xml:space="preserve">, </w:t>
      </w:r>
      <w:r w:rsidRPr="00160A44">
        <w:rPr>
          <w:rFonts w:ascii="Tahoma" w:hAnsi="Tahoma" w:cs="Tahoma"/>
          <w:b w:val="0"/>
          <w:spacing w:val="-4"/>
          <w:sz w:val="24"/>
          <w:szCs w:val="26"/>
        </w:rPr>
        <w:t xml:space="preserve">pero no obstante ello, aquí </w:t>
      </w:r>
      <w:r w:rsidR="00360045" w:rsidRPr="00160A44">
        <w:rPr>
          <w:rFonts w:ascii="Tahoma" w:hAnsi="Tahoma" w:cs="Tahoma"/>
          <w:b w:val="0"/>
          <w:spacing w:val="-4"/>
          <w:sz w:val="24"/>
          <w:szCs w:val="26"/>
        </w:rPr>
        <w:t xml:space="preserve">es </w:t>
      </w:r>
      <w:r w:rsidRPr="00160A44">
        <w:rPr>
          <w:rFonts w:ascii="Tahoma" w:hAnsi="Tahoma" w:cs="Tahoma"/>
          <w:b w:val="0"/>
          <w:spacing w:val="-4"/>
          <w:sz w:val="24"/>
          <w:szCs w:val="26"/>
        </w:rPr>
        <w:t>diáfano</w:t>
      </w:r>
      <w:r w:rsidR="00360045" w:rsidRPr="00160A44">
        <w:rPr>
          <w:rFonts w:ascii="Tahoma" w:hAnsi="Tahoma" w:cs="Tahoma"/>
          <w:b w:val="0"/>
          <w:spacing w:val="-4"/>
          <w:sz w:val="24"/>
          <w:szCs w:val="26"/>
        </w:rPr>
        <w:t xml:space="preserve"> que la persona vinculada a este proceso se trata de la misma a la cual se hace referencia en la denuncia, y se puede concluir igualmente así, </w:t>
      </w:r>
      <w:r w:rsidR="007F4521" w:rsidRPr="00160A44">
        <w:rPr>
          <w:rFonts w:ascii="Tahoma" w:hAnsi="Tahoma" w:cs="Tahoma"/>
          <w:b w:val="0"/>
          <w:spacing w:val="-4"/>
          <w:sz w:val="24"/>
          <w:szCs w:val="26"/>
        </w:rPr>
        <w:t>como quiera que</w:t>
      </w:r>
      <w:r w:rsidRPr="00160A44">
        <w:rPr>
          <w:rFonts w:ascii="Tahoma" w:hAnsi="Tahoma" w:cs="Tahoma"/>
          <w:b w:val="0"/>
          <w:spacing w:val="-4"/>
          <w:sz w:val="24"/>
          <w:szCs w:val="26"/>
        </w:rPr>
        <w:t>, pasa saldar cualquier duda a ese respecto,</w:t>
      </w:r>
      <w:r w:rsidR="007F4521" w:rsidRPr="00160A44">
        <w:rPr>
          <w:rFonts w:ascii="Tahoma" w:hAnsi="Tahoma" w:cs="Tahoma"/>
          <w:b w:val="0"/>
          <w:spacing w:val="-4"/>
          <w:sz w:val="24"/>
          <w:szCs w:val="26"/>
        </w:rPr>
        <w:t xml:space="preserve"> el </w:t>
      </w:r>
      <w:r w:rsidR="00360045" w:rsidRPr="00160A44">
        <w:rPr>
          <w:rFonts w:ascii="Tahoma" w:hAnsi="Tahoma" w:cs="Tahoma"/>
          <w:b w:val="0"/>
          <w:spacing w:val="-4"/>
          <w:sz w:val="24"/>
          <w:szCs w:val="26"/>
        </w:rPr>
        <w:t xml:space="preserve">señor </w:t>
      </w:r>
      <w:proofErr w:type="spellStart"/>
      <w:r w:rsidR="00D85E0E">
        <w:rPr>
          <w:rFonts w:ascii="Tahoma" w:hAnsi="Tahoma" w:cs="Tahoma"/>
          <w:spacing w:val="-4"/>
          <w:sz w:val="20"/>
          <w:szCs w:val="22"/>
        </w:rPr>
        <w:t>CAGJ</w:t>
      </w:r>
      <w:proofErr w:type="spellEnd"/>
      <w:r w:rsidR="00360045" w:rsidRPr="00160A44">
        <w:rPr>
          <w:rFonts w:ascii="Tahoma" w:hAnsi="Tahoma" w:cs="Tahoma"/>
          <w:b w:val="0"/>
          <w:spacing w:val="-4"/>
          <w:sz w:val="24"/>
          <w:szCs w:val="26"/>
        </w:rPr>
        <w:t xml:space="preserve"> </w:t>
      </w:r>
      <w:r w:rsidRPr="00160A44">
        <w:rPr>
          <w:rFonts w:ascii="Tahoma" w:hAnsi="Tahoma" w:cs="Tahoma"/>
          <w:b w:val="0"/>
          <w:spacing w:val="-4"/>
          <w:sz w:val="24"/>
          <w:szCs w:val="26"/>
        </w:rPr>
        <w:t xml:space="preserve">incluso hizo presencia </w:t>
      </w:r>
      <w:r w:rsidR="00360045" w:rsidRPr="00160A44">
        <w:rPr>
          <w:rFonts w:ascii="Tahoma" w:hAnsi="Tahoma" w:cs="Tahoma"/>
          <w:b w:val="0"/>
          <w:spacing w:val="-4"/>
          <w:sz w:val="24"/>
          <w:szCs w:val="26"/>
        </w:rPr>
        <w:t>en la audiencia de lectura de sentencia</w:t>
      </w:r>
      <w:r w:rsidR="007F4521" w:rsidRPr="00160A44">
        <w:rPr>
          <w:rFonts w:ascii="Tahoma" w:hAnsi="Tahoma" w:cs="Tahoma"/>
          <w:b w:val="0"/>
          <w:spacing w:val="-4"/>
          <w:sz w:val="24"/>
          <w:szCs w:val="26"/>
        </w:rPr>
        <w:t xml:space="preserve"> y</w:t>
      </w:r>
      <w:r w:rsidR="00360045" w:rsidRPr="00160A44">
        <w:rPr>
          <w:rFonts w:ascii="Tahoma" w:hAnsi="Tahoma" w:cs="Tahoma"/>
          <w:b w:val="0"/>
          <w:spacing w:val="-4"/>
          <w:sz w:val="24"/>
          <w:szCs w:val="26"/>
        </w:rPr>
        <w:t xml:space="preserve"> se identificó con nombre</w:t>
      </w:r>
      <w:r w:rsidR="007F4521" w:rsidRPr="00160A44">
        <w:rPr>
          <w:rFonts w:ascii="Tahoma" w:hAnsi="Tahoma" w:cs="Tahoma"/>
          <w:b w:val="0"/>
          <w:spacing w:val="-4"/>
          <w:sz w:val="24"/>
          <w:szCs w:val="26"/>
        </w:rPr>
        <w:t>, apellidos</w:t>
      </w:r>
      <w:r w:rsidR="00360045" w:rsidRPr="00160A44">
        <w:rPr>
          <w:rFonts w:ascii="Tahoma" w:hAnsi="Tahoma" w:cs="Tahoma"/>
          <w:b w:val="0"/>
          <w:spacing w:val="-4"/>
          <w:sz w:val="24"/>
          <w:szCs w:val="26"/>
        </w:rPr>
        <w:t xml:space="preserve"> y número de cédula.</w:t>
      </w:r>
    </w:p>
    <w:p w:rsidR="00360045" w:rsidRPr="00160A44" w:rsidRDefault="00360045" w:rsidP="00160A44">
      <w:pPr>
        <w:pStyle w:val="Profesin"/>
        <w:spacing w:line="276" w:lineRule="auto"/>
        <w:jc w:val="both"/>
        <w:rPr>
          <w:rFonts w:ascii="Tahoma" w:hAnsi="Tahoma" w:cs="Tahoma"/>
          <w:b w:val="0"/>
          <w:spacing w:val="-4"/>
          <w:sz w:val="24"/>
          <w:szCs w:val="26"/>
        </w:rPr>
      </w:pPr>
    </w:p>
    <w:p w:rsidR="00360045" w:rsidRPr="00160A44" w:rsidRDefault="008A55FA" w:rsidP="00160A44">
      <w:pPr>
        <w:pStyle w:val="Profesin"/>
        <w:spacing w:line="276" w:lineRule="auto"/>
        <w:jc w:val="both"/>
        <w:rPr>
          <w:rFonts w:ascii="Tahoma" w:hAnsi="Tahoma" w:cs="Tahoma"/>
          <w:b w:val="0"/>
          <w:spacing w:val="-4"/>
          <w:sz w:val="24"/>
          <w:szCs w:val="26"/>
        </w:rPr>
      </w:pPr>
      <w:r w:rsidRPr="00160A44">
        <w:rPr>
          <w:rFonts w:ascii="Tahoma" w:hAnsi="Tahoma" w:cs="Tahoma"/>
          <w:b w:val="0"/>
          <w:spacing w:val="-4"/>
          <w:sz w:val="24"/>
          <w:szCs w:val="26"/>
        </w:rPr>
        <w:t>En ese orden de ideas</w:t>
      </w:r>
      <w:r w:rsidR="00A6289D" w:rsidRPr="00160A44">
        <w:rPr>
          <w:rFonts w:ascii="Tahoma" w:hAnsi="Tahoma" w:cs="Tahoma"/>
          <w:b w:val="0"/>
          <w:spacing w:val="-4"/>
          <w:sz w:val="24"/>
          <w:szCs w:val="26"/>
        </w:rPr>
        <w:t>,</w:t>
      </w:r>
      <w:r w:rsidRPr="00160A44">
        <w:rPr>
          <w:rFonts w:ascii="Tahoma" w:hAnsi="Tahoma" w:cs="Tahoma"/>
          <w:b w:val="0"/>
          <w:spacing w:val="-4"/>
          <w:sz w:val="24"/>
          <w:szCs w:val="26"/>
        </w:rPr>
        <w:t xml:space="preserve"> </w:t>
      </w:r>
      <w:r w:rsidR="00BB078C" w:rsidRPr="00160A44">
        <w:rPr>
          <w:rFonts w:ascii="Tahoma" w:hAnsi="Tahoma" w:cs="Tahoma"/>
          <w:b w:val="0"/>
          <w:spacing w:val="-4"/>
          <w:sz w:val="24"/>
          <w:szCs w:val="26"/>
        </w:rPr>
        <w:t xml:space="preserve">la Sala considera que </w:t>
      </w:r>
      <w:r w:rsidRPr="00160A44">
        <w:rPr>
          <w:rFonts w:ascii="Tahoma" w:hAnsi="Tahoma" w:cs="Tahoma"/>
          <w:b w:val="0"/>
          <w:spacing w:val="-4"/>
          <w:sz w:val="24"/>
          <w:szCs w:val="26"/>
        </w:rPr>
        <w:t>no fue acert</w:t>
      </w:r>
      <w:r w:rsidR="00BB078C" w:rsidRPr="00160A44">
        <w:rPr>
          <w:rFonts w:ascii="Tahoma" w:hAnsi="Tahoma" w:cs="Tahoma"/>
          <w:b w:val="0"/>
          <w:spacing w:val="-4"/>
          <w:sz w:val="24"/>
          <w:szCs w:val="26"/>
        </w:rPr>
        <w:t>ado por parte de la funcionaria</w:t>
      </w:r>
      <w:r w:rsidRPr="00160A44">
        <w:rPr>
          <w:rFonts w:ascii="Tahoma" w:hAnsi="Tahoma" w:cs="Tahoma"/>
          <w:b w:val="0"/>
          <w:spacing w:val="-4"/>
          <w:sz w:val="24"/>
          <w:szCs w:val="26"/>
        </w:rPr>
        <w:t xml:space="preserve"> absolver al acusado ante la ausencia del cotejo dactiloscópico, </w:t>
      </w:r>
      <w:r w:rsidR="00BB078C" w:rsidRPr="00160A44">
        <w:rPr>
          <w:rFonts w:ascii="Tahoma" w:hAnsi="Tahoma" w:cs="Tahoma"/>
          <w:b w:val="0"/>
          <w:spacing w:val="-4"/>
          <w:sz w:val="24"/>
          <w:szCs w:val="26"/>
        </w:rPr>
        <w:t>y razón le asistió a la delegada f</w:t>
      </w:r>
      <w:r w:rsidR="00A94410" w:rsidRPr="00160A44">
        <w:rPr>
          <w:rFonts w:ascii="Tahoma" w:hAnsi="Tahoma" w:cs="Tahoma"/>
          <w:b w:val="0"/>
          <w:spacing w:val="-4"/>
          <w:sz w:val="24"/>
          <w:szCs w:val="26"/>
        </w:rPr>
        <w:t>iscal cuando advirti</w:t>
      </w:r>
      <w:r w:rsidR="00917909" w:rsidRPr="00160A44">
        <w:rPr>
          <w:rFonts w:ascii="Tahoma" w:hAnsi="Tahoma" w:cs="Tahoma"/>
          <w:b w:val="0"/>
          <w:spacing w:val="-4"/>
          <w:sz w:val="24"/>
          <w:szCs w:val="26"/>
        </w:rPr>
        <w:t xml:space="preserve">ó que concurren elementos </w:t>
      </w:r>
      <w:r w:rsidR="007F4521" w:rsidRPr="00160A44">
        <w:rPr>
          <w:rFonts w:ascii="Tahoma" w:hAnsi="Tahoma" w:cs="Tahoma"/>
          <w:b w:val="0"/>
          <w:spacing w:val="-4"/>
          <w:sz w:val="24"/>
          <w:szCs w:val="26"/>
        </w:rPr>
        <w:t>necesarios</w:t>
      </w:r>
      <w:r w:rsidR="00917909" w:rsidRPr="00160A44">
        <w:rPr>
          <w:rFonts w:ascii="Tahoma" w:hAnsi="Tahoma" w:cs="Tahoma"/>
          <w:b w:val="0"/>
          <w:spacing w:val="-4"/>
          <w:sz w:val="24"/>
          <w:szCs w:val="26"/>
        </w:rPr>
        <w:t xml:space="preserve"> para identificar</w:t>
      </w:r>
      <w:r w:rsidR="007F4521" w:rsidRPr="00160A44">
        <w:rPr>
          <w:rFonts w:ascii="Tahoma" w:hAnsi="Tahoma" w:cs="Tahoma"/>
          <w:b w:val="0"/>
          <w:spacing w:val="-4"/>
          <w:sz w:val="24"/>
          <w:szCs w:val="26"/>
        </w:rPr>
        <w:t xml:space="preserve"> </w:t>
      </w:r>
      <w:r w:rsidR="00BB078C" w:rsidRPr="00160A44">
        <w:rPr>
          <w:rFonts w:ascii="Tahoma" w:hAnsi="Tahoma" w:cs="Tahoma"/>
          <w:b w:val="0"/>
          <w:spacing w:val="-4"/>
          <w:sz w:val="24"/>
          <w:szCs w:val="26"/>
        </w:rPr>
        <w:t>y/</w:t>
      </w:r>
      <w:r w:rsidR="007F4521" w:rsidRPr="00160A44">
        <w:rPr>
          <w:rFonts w:ascii="Tahoma" w:hAnsi="Tahoma" w:cs="Tahoma"/>
          <w:b w:val="0"/>
          <w:spacing w:val="-4"/>
          <w:sz w:val="24"/>
          <w:szCs w:val="26"/>
        </w:rPr>
        <w:t>o</w:t>
      </w:r>
      <w:r w:rsidR="00917909" w:rsidRPr="00160A44">
        <w:rPr>
          <w:rFonts w:ascii="Tahoma" w:hAnsi="Tahoma" w:cs="Tahoma"/>
          <w:b w:val="0"/>
          <w:spacing w:val="-4"/>
          <w:sz w:val="24"/>
          <w:szCs w:val="26"/>
        </w:rPr>
        <w:t xml:space="preserve"> individualizar a la persona que fue </w:t>
      </w:r>
      <w:r w:rsidR="00BB078C" w:rsidRPr="00160A44">
        <w:rPr>
          <w:rFonts w:ascii="Tahoma" w:hAnsi="Tahoma" w:cs="Tahoma"/>
          <w:b w:val="0"/>
          <w:spacing w:val="-4"/>
          <w:sz w:val="24"/>
          <w:szCs w:val="26"/>
        </w:rPr>
        <w:t xml:space="preserve">convocada </w:t>
      </w:r>
      <w:r w:rsidR="00917909" w:rsidRPr="00160A44">
        <w:rPr>
          <w:rFonts w:ascii="Tahoma" w:hAnsi="Tahoma" w:cs="Tahoma"/>
          <w:b w:val="0"/>
          <w:spacing w:val="-4"/>
          <w:sz w:val="24"/>
          <w:szCs w:val="26"/>
        </w:rPr>
        <w:t>a</w:t>
      </w:r>
      <w:r w:rsidR="007F4521" w:rsidRPr="00160A44">
        <w:rPr>
          <w:rFonts w:ascii="Tahoma" w:hAnsi="Tahoma" w:cs="Tahoma"/>
          <w:b w:val="0"/>
          <w:spacing w:val="-4"/>
          <w:sz w:val="24"/>
          <w:szCs w:val="26"/>
        </w:rPr>
        <w:t xml:space="preserve"> juicio oral. Por lo anterior, </w:t>
      </w:r>
      <w:r w:rsidR="00BB078C" w:rsidRPr="00160A44">
        <w:rPr>
          <w:rFonts w:ascii="Tahoma" w:hAnsi="Tahoma" w:cs="Tahoma"/>
          <w:b w:val="0"/>
          <w:spacing w:val="-4"/>
          <w:sz w:val="24"/>
          <w:szCs w:val="26"/>
        </w:rPr>
        <w:t>pasará la Corporación</w:t>
      </w:r>
      <w:r w:rsidRPr="00160A44">
        <w:rPr>
          <w:rFonts w:ascii="Tahoma" w:hAnsi="Tahoma" w:cs="Tahoma"/>
          <w:b w:val="0"/>
          <w:spacing w:val="-4"/>
          <w:sz w:val="24"/>
          <w:szCs w:val="26"/>
        </w:rPr>
        <w:t xml:space="preserve"> a estudiar</w:t>
      </w:r>
      <w:r w:rsidR="00917909" w:rsidRPr="00160A44">
        <w:rPr>
          <w:rFonts w:ascii="Tahoma" w:hAnsi="Tahoma" w:cs="Tahoma"/>
          <w:b w:val="0"/>
          <w:spacing w:val="-4"/>
          <w:sz w:val="24"/>
          <w:szCs w:val="26"/>
        </w:rPr>
        <w:t xml:space="preserve"> el tercer y último problema jurídico</w:t>
      </w:r>
      <w:r w:rsidRPr="00160A44">
        <w:rPr>
          <w:rFonts w:ascii="Tahoma" w:hAnsi="Tahoma" w:cs="Tahoma"/>
          <w:b w:val="0"/>
          <w:spacing w:val="-4"/>
          <w:sz w:val="24"/>
          <w:szCs w:val="26"/>
        </w:rPr>
        <w:t xml:space="preserve"> </w:t>
      </w:r>
      <w:r w:rsidR="00917909" w:rsidRPr="003F1C66">
        <w:rPr>
          <w:rFonts w:ascii="Verdana" w:hAnsi="Verdana" w:cs="Tahoma"/>
          <w:b w:val="0"/>
          <w:spacing w:val="-4"/>
          <w:sz w:val="20"/>
        </w:rPr>
        <w:t>-</w:t>
      </w:r>
      <w:r w:rsidRPr="003F1C66">
        <w:rPr>
          <w:rFonts w:ascii="Verdana" w:hAnsi="Verdana" w:cs="Tahoma"/>
          <w:b w:val="0"/>
          <w:spacing w:val="-4"/>
          <w:sz w:val="20"/>
        </w:rPr>
        <w:t xml:space="preserve">la materialidad del ilícito y la responsabilidad o no del señor </w:t>
      </w:r>
      <w:proofErr w:type="spellStart"/>
      <w:r w:rsidRPr="003F1C66">
        <w:rPr>
          <w:rFonts w:ascii="Verdana" w:hAnsi="Verdana" w:cs="Tahoma"/>
          <w:spacing w:val="-4"/>
          <w:sz w:val="20"/>
        </w:rPr>
        <w:t>C</w:t>
      </w:r>
      <w:r w:rsidR="00C631F7">
        <w:rPr>
          <w:rFonts w:ascii="Verdana" w:hAnsi="Verdana" w:cs="Tahoma"/>
          <w:spacing w:val="-4"/>
          <w:sz w:val="20"/>
        </w:rPr>
        <w:t>AGJ</w:t>
      </w:r>
      <w:proofErr w:type="spellEnd"/>
      <w:r w:rsidRPr="003F1C66">
        <w:rPr>
          <w:rFonts w:ascii="Verdana" w:hAnsi="Verdana" w:cs="Tahoma"/>
          <w:b w:val="0"/>
          <w:spacing w:val="-4"/>
          <w:sz w:val="20"/>
        </w:rPr>
        <w:t xml:space="preserve"> en el mismo</w:t>
      </w:r>
      <w:r w:rsidR="00917909" w:rsidRPr="003F1C66">
        <w:rPr>
          <w:rFonts w:ascii="Verdana" w:hAnsi="Verdana" w:cs="Tahoma"/>
          <w:b w:val="0"/>
          <w:spacing w:val="-4"/>
          <w:sz w:val="20"/>
        </w:rPr>
        <w:t>-</w:t>
      </w:r>
      <w:r w:rsidRPr="00160A44">
        <w:rPr>
          <w:rFonts w:ascii="Tahoma" w:hAnsi="Tahoma" w:cs="Tahoma"/>
          <w:b w:val="0"/>
          <w:spacing w:val="-4"/>
          <w:sz w:val="24"/>
          <w:szCs w:val="26"/>
        </w:rPr>
        <w:t>.</w:t>
      </w:r>
    </w:p>
    <w:p w:rsidR="00E45743" w:rsidRPr="00160A44" w:rsidRDefault="00E45743" w:rsidP="00160A44">
      <w:pPr>
        <w:pStyle w:val="Profesin"/>
        <w:spacing w:line="276" w:lineRule="auto"/>
        <w:jc w:val="both"/>
        <w:rPr>
          <w:rFonts w:ascii="Tahoma" w:hAnsi="Tahoma" w:cs="Tahoma"/>
          <w:b w:val="0"/>
          <w:spacing w:val="-4"/>
          <w:sz w:val="24"/>
          <w:szCs w:val="26"/>
        </w:rPr>
      </w:pPr>
    </w:p>
    <w:p w:rsidR="00061ED0" w:rsidRPr="00160A44" w:rsidRDefault="00061ED0" w:rsidP="00160A44">
      <w:pPr>
        <w:spacing w:line="276" w:lineRule="auto"/>
        <w:rPr>
          <w:rStyle w:val="Numeracinttulo"/>
          <w:rFonts w:cs="Tahoma"/>
          <w:b w:val="0"/>
          <w:bCs/>
          <w:spacing w:val="2"/>
        </w:rPr>
      </w:pPr>
      <w:r w:rsidRPr="00160A44">
        <w:rPr>
          <w:rStyle w:val="Numeracinttulo"/>
          <w:rFonts w:cs="Tahoma"/>
          <w:b w:val="0"/>
          <w:bCs/>
          <w:spacing w:val="2"/>
        </w:rPr>
        <w:t>Como se indicara al comienzo de esta providencia, los hechos génesis de esta actuación fueron dados a conocer mediante denuncia penal instaurada por la señora BLANCA LUCERO QUEVEDO TORO en febrero 18 de 2013 ante la Fiscalía General de la Nación, madre de la menor M.G.O., en la que puso de presente que el padre incumplía desde diciembre de 2012 el pago de las cuotas alimentarias a las que se comprometió por valor de $100.000</w:t>
      </w:r>
      <w:r w:rsidR="008C0A1F" w:rsidRPr="00160A44">
        <w:rPr>
          <w:rStyle w:val="Numeracinttulo"/>
          <w:rFonts w:cs="Tahoma"/>
          <w:b w:val="0"/>
          <w:bCs/>
          <w:spacing w:val="2"/>
        </w:rPr>
        <w:t>.oo</w:t>
      </w:r>
      <w:r w:rsidRPr="00160A44">
        <w:rPr>
          <w:rStyle w:val="Numeracinttulo"/>
          <w:rFonts w:cs="Tahoma"/>
          <w:b w:val="0"/>
          <w:bCs/>
          <w:spacing w:val="2"/>
        </w:rPr>
        <w:t xml:space="preserve"> mensuales.</w:t>
      </w:r>
    </w:p>
    <w:p w:rsidR="00061ED0" w:rsidRPr="00160A44" w:rsidRDefault="00061ED0" w:rsidP="00160A44">
      <w:pPr>
        <w:spacing w:line="276" w:lineRule="auto"/>
        <w:rPr>
          <w:rFonts w:cs="Tahoma"/>
          <w:spacing w:val="-2"/>
          <w:sz w:val="24"/>
          <w:highlight w:val="yellow"/>
        </w:rPr>
      </w:pPr>
    </w:p>
    <w:p w:rsidR="00917909" w:rsidRPr="00160A44" w:rsidRDefault="00917909" w:rsidP="00160A44">
      <w:pPr>
        <w:spacing w:line="276" w:lineRule="auto"/>
        <w:rPr>
          <w:rFonts w:cs="Tahoma"/>
          <w:spacing w:val="-2"/>
          <w:sz w:val="24"/>
        </w:rPr>
      </w:pPr>
      <w:r w:rsidRPr="00160A44">
        <w:rPr>
          <w:rFonts w:cs="Tahoma"/>
          <w:spacing w:val="-2"/>
          <w:sz w:val="24"/>
        </w:rPr>
        <w:t>Como bien lo indicó la falladora de primer nivel y no es objeto de controversia, al proceso se incorporó como prueba de la Fiscalía el registro civil de nacimiento correspondiente a</w:t>
      </w:r>
      <w:r w:rsidR="00061ED0" w:rsidRPr="00160A44">
        <w:rPr>
          <w:rFonts w:cs="Tahoma"/>
          <w:spacing w:val="-2"/>
          <w:sz w:val="24"/>
        </w:rPr>
        <w:t xml:space="preserve"> </w:t>
      </w:r>
      <w:r w:rsidRPr="00160A44">
        <w:rPr>
          <w:rFonts w:cs="Tahoma"/>
          <w:spacing w:val="-2"/>
          <w:sz w:val="24"/>
        </w:rPr>
        <w:t>l</w:t>
      </w:r>
      <w:r w:rsidR="00061ED0" w:rsidRPr="00160A44">
        <w:rPr>
          <w:rFonts w:cs="Tahoma"/>
          <w:spacing w:val="-2"/>
          <w:sz w:val="24"/>
        </w:rPr>
        <w:t>a</w:t>
      </w:r>
      <w:r w:rsidRPr="00160A44">
        <w:rPr>
          <w:rFonts w:cs="Tahoma"/>
          <w:spacing w:val="-2"/>
          <w:sz w:val="24"/>
        </w:rPr>
        <w:t xml:space="preserve"> menor </w:t>
      </w:r>
      <w:r w:rsidR="00061ED0" w:rsidRPr="00160A44">
        <w:rPr>
          <w:rFonts w:cs="Tahoma"/>
          <w:spacing w:val="-2"/>
          <w:sz w:val="24"/>
        </w:rPr>
        <w:t>M.G.O</w:t>
      </w:r>
      <w:r w:rsidRPr="00160A44">
        <w:rPr>
          <w:rFonts w:cs="Tahoma"/>
          <w:spacing w:val="-2"/>
          <w:sz w:val="24"/>
        </w:rPr>
        <w:t>., con lo cual se encuentra debidamente probado</w:t>
      </w:r>
      <w:r w:rsidRPr="00160A44">
        <w:rPr>
          <w:rStyle w:val="Refdenotaalpie"/>
          <w:rFonts w:ascii="Tahoma" w:hAnsi="Tahoma" w:cs="Tahoma"/>
          <w:spacing w:val="-2"/>
          <w:sz w:val="24"/>
        </w:rPr>
        <w:footnoteReference w:id="3"/>
      </w:r>
      <w:r w:rsidRPr="00160A44">
        <w:rPr>
          <w:rFonts w:cs="Tahoma"/>
          <w:spacing w:val="-2"/>
          <w:sz w:val="24"/>
        </w:rPr>
        <w:t xml:space="preserve"> que quien figura como víctima en la presente actuación es hij</w:t>
      </w:r>
      <w:r w:rsidR="00061ED0" w:rsidRPr="00160A44">
        <w:rPr>
          <w:rFonts w:cs="Tahoma"/>
          <w:spacing w:val="-2"/>
          <w:sz w:val="24"/>
        </w:rPr>
        <w:t>a</w:t>
      </w:r>
      <w:r w:rsidRPr="00160A44">
        <w:rPr>
          <w:rFonts w:cs="Tahoma"/>
          <w:spacing w:val="-2"/>
          <w:sz w:val="24"/>
        </w:rPr>
        <w:t xml:space="preserve"> del señor </w:t>
      </w:r>
      <w:proofErr w:type="spellStart"/>
      <w:r w:rsidR="00D85E0E">
        <w:rPr>
          <w:rFonts w:cs="Tahoma"/>
          <w:b/>
          <w:spacing w:val="-2"/>
          <w:sz w:val="20"/>
          <w:szCs w:val="22"/>
        </w:rPr>
        <w:t>CAGJ</w:t>
      </w:r>
      <w:proofErr w:type="spellEnd"/>
      <w:r w:rsidRPr="00160A44">
        <w:rPr>
          <w:rFonts w:cs="Tahoma"/>
          <w:spacing w:val="-2"/>
          <w:sz w:val="24"/>
        </w:rPr>
        <w:t>; en consecuencia, surge diáfana la obligación legal que tiene de suministrarle alimentos.</w:t>
      </w:r>
    </w:p>
    <w:p w:rsidR="00917909" w:rsidRPr="00160A44" w:rsidRDefault="00917909" w:rsidP="00160A44">
      <w:pPr>
        <w:spacing w:line="276" w:lineRule="auto"/>
        <w:rPr>
          <w:rFonts w:cs="Tahoma"/>
          <w:spacing w:val="-2"/>
          <w:sz w:val="24"/>
        </w:rPr>
      </w:pPr>
    </w:p>
    <w:p w:rsidR="002E56AD" w:rsidRPr="00160A44" w:rsidRDefault="002E56AD" w:rsidP="00160A44">
      <w:pPr>
        <w:spacing w:line="276" w:lineRule="auto"/>
        <w:ind w:right="51"/>
        <w:rPr>
          <w:rFonts w:cs="Tahoma"/>
          <w:spacing w:val="2"/>
          <w:sz w:val="24"/>
        </w:rPr>
      </w:pPr>
      <w:r w:rsidRPr="00160A44">
        <w:rPr>
          <w:rFonts w:cs="Tahoma"/>
          <w:spacing w:val="2"/>
          <w:sz w:val="24"/>
        </w:rPr>
        <w:t>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obligada, y con un elemento adicional, contenido en la expresión "sin justa causa". Es delito esencialmente doloso, lo que exige conocimiento más voluntad de realización en perjuicio del bien jurídico representado en la familia.</w:t>
      </w:r>
    </w:p>
    <w:p w:rsidR="002E56AD" w:rsidRPr="00160A44" w:rsidRDefault="002E56AD" w:rsidP="00160A44">
      <w:pPr>
        <w:spacing w:line="276" w:lineRule="auto"/>
        <w:rPr>
          <w:rFonts w:cs="Tahoma"/>
          <w:spacing w:val="-2"/>
          <w:sz w:val="24"/>
          <w:highlight w:val="yellow"/>
        </w:rPr>
      </w:pPr>
    </w:p>
    <w:p w:rsidR="002E56AD" w:rsidRPr="00160A44" w:rsidRDefault="002E56AD"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 xml:space="preserve">Además </w:t>
      </w:r>
      <w:r w:rsidR="007F0A3C" w:rsidRPr="00160A44">
        <w:rPr>
          <w:rFonts w:ascii="Tahoma" w:hAnsi="Tahoma" w:cs="Tahoma"/>
          <w:b w:val="0"/>
          <w:spacing w:val="-2"/>
          <w:sz w:val="24"/>
          <w:szCs w:val="26"/>
        </w:rPr>
        <w:t>d</w:t>
      </w:r>
      <w:r w:rsidRPr="00160A44">
        <w:rPr>
          <w:rFonts w:ascii="Tahoma" w:hAnsi="Tahoma" w:cs="Tahoma"/>
          <w:b w:val="0"/>
          <w:spacing w:val="-2"/>
          <w:sz w:val="24"/>
          <w:szCs w:val="26"/>
        </w:rPr>
        <w:t>e lo anterior,</w:t>
      </w:r>
      <w:r w:rsidRPr="00160A44">
        <w:rPr>
          <w:rFonts w:cs="Tahoma"/>
          <w:spacing w:val="-2"/>
          <w:sz w:val="28"/>
        </w:rPr>
        <w:t xml:space="preserve"> </w:t>
      </w:r>
      <w:r w:rsidRPr="00160A44">
        <w:rPr>
          <w:rFonts w:ascii="Tahoma" w:hAnsi="Tahoma" w:cs="Tahoma"/>
          <w:b w:val="0"/>
          <w:spacing w:val="2"/>
          <w:sz w:val="24"/>
          <w:szCs w:val="26"/>
        </w:rPr>
        <w:t>se debe probar la necesidad de alimentos por parte del beneficiario y la capacidad del deudor quien debe ayudar a la subsistencia de sus parientes, sin que ello implique el sacr</w:t>
      </w:r>
      <w:r w:rsidR="0019717F" w:rsidRPr="00160A44">
        <w:rPr>
          <w:rFonts w:ascii="Tahoma" w:hAnsi="Tahoma" w:cs="Tahoma"/>
          <w:b w:val="0"/>
          <w:spacing w:val="2"/>
          <w:sz w:val="24"/>
          <w:szCs w:val="26"/>
        </w:rPr>
        <w:t xml:space="preserve">ificio de su propia existencia </w:t>
      </w:r>
      <w:r w:rsidR="0019717F" w:rsidRPr="00485CB7">
        <w:rPr>
          <w:rFonts w:ascii="Verdana" w:hAnsi="Verdana" w:cs="Tahoma"/>
          <w:b w:val="0"/>
          <w:spacing w:val="2"/>
          <w:sz w:val="20"/>
        </w:rPr>
        <w:t>-Sentencia C-237/97-</w:t>
      </w:r>
      <w:r w:rsidRPr="00485CB7">
        <w:rPr>
          <w:rFonts w:ascii="Tahoma" w:hAnsi="Tahoma" w:cs="Tahoma"/>
          <w:b w:val="0"/>
          <w:spacing w:val="2"/>
          <w:sz w:val="24"/>
          <w:szCs w:val="26"/>
        </w:rPr>
        <w:t xml:space="preserve">. </w:t>
      </w:r>
      <w:r w:rsidRPr="00160A44">
        <w:rPr>
          <w:rFonts w:ascii="Tahoma" w:hAnsi="Tahoma" w:cs="Tahoma"/>
          <w:b w:val="0"/>
          <w:spacing w:val="2"/>
          <w:sz w:val="24"/>
          <w:szCs w:val="26"/>
        </w:rPr>
        <w:t>Por tanto, le corresponde la Fiscalía probar la capacidad económica del judicializado para cumplir con la obligación alimentaria fijada, y que hubo una sustracción injustificada a ese deber.</w:t>
      </w:r>
    </w:p>
    <w:p w:rsidR="002E56AD" w:rsidRPr="00160A44" w:rsidRDefault="002E56AD" w:rsidP="00160A44">
      <w:pPr>
        <w:spacing w:line="276" w:lineRule="auto"/>
        <w:rPr>
          <w:rFonts w:cs="Tahoma"/>
          <w:spacing w:val="-2"/>
          <w:sz w:val="24"/>
          <w:highlight w:val="yellow"/>
        </w:rPr>
      </w:pPr>
    </w:p>
    <w:p w:rsidR="00917909" w:rsidRPr="00160A44" w:rsidRDefault="00A645D2" w:rsidP="00160A44">
      <w:pPr>
        <w:spacing w:line="276" w:lineRule="auto"/>
        <w:rPr>
          <w:rFonts w:cs="Tahoma"/>
          <w:spacing w:val="-2"/>
          <w:sz w:val="24"/>
        </w:rPr>
      </w:pPr>
      <w:r w:rsidRPr="00160A44">
        <w:rPr>
          <w:rFonts w:cs="Tahoma"/>
          <w:spacing w:val="-2"/>
          <w:sz w:val="24"/>
        </w:rPr>
        <w:t>Una vez revisada</w:t>
      </w:r>
      <w:r w:rsidR="00A40A32" w:rsidRPr="00160A44">
        <w:rPr>
          <w:rFonts w:cs="Tahoma"/>
          <w:spacing w:val="-2"/>
          <w:sz w:val="24"/>
        </w:rPr>
        <w:t xml:space="preserve"> en detalle</w:t>
      </w:r>
      <w:r w:rsidRPr="00160A44">
        <w:rPr>
          <w:rFonts w:cs="Tahoma"/>
          <w:spacing w:val="-2"/>
          <w:sz w:val="24"/>
        </w:rPr>
        <w:t xml:space="preserve"> la declaración</w:t>
      </w:r>
      <w:r w:rsidR="00A40A32" w:rsidRPr="00160A44">
        <w:rPr>
          <w:rFonts w:cs="Tahoma"/>
          <w:spacing w:val="-2"/>
          <w:sz w:val="24"/>
        </w:rPr>
        <w:t xml:space="preserve"> de la señora </w:t>
      </w:r>
      <w:r w:rsidRPr="00160A44">
        <w:rPr>
          <w:rFonts w:cs="Tahoma"/>
          <w:spacing w:val="-2"/>
          <w:sz w:val="24"/>
        </w:rPr>
        <w:t>BLANCA LUCERO QUEVEDO TORO</w:t>
      </w:r>
      <w:r w:rsidR="00917909" w:rsidRPr="00160A44">
        <w:rPr>
          <w:rFonts w:cs="Tahoma"/>
          <w:spacing w:val="-2"/>
          <w:sz w:val="24"/>
        </w:rPr>
        <w:t xml:space="preserve"> </w:t>
      </w:r>
      <w:r w:rsidR="0012728C" w:rsidRPr="00160A44">
        <w:rPr>
          <w:rFonts w:ascii="Verdana" w:hAnsi="Verdana" w:cs="Tahoma"/>
          <w:spacing w:val="-2"/>
          <w:sz w:val="18"/>
          <w:szCs w:val="20"/>
        </w:rPr>
        <w:t>-</w:t>
      </w:r>
      <w:r w:rsidR="005A23CD" w:rsidRPr="00160A44">
        <w:rPr>
          <w:rFonts w:ascii="Verdana" w:hAnsi="Verdana" w:cs="Tahoma"/>
          <w:spacing w:val="-2"/>
          <w:sz w:val="18"/>
          <w:szCs w:val="20"/>
        </w:rPr>
        <w:t>denunciante</w:t>
      </w:r>
      <w:r w:rsidR="00917909" w:rsidRPr="00160A44">
        <w:rPr>
          <w:rFonts w:ascii="Verdana" w:hAnsi="Verdana" w:cs="Tahoma"/>
          <w:spacing w:val="-2"/>
          <w:sz w:val="18"/>
          <w:szCs w:val="20"/>
        </w:rPr>
        <w:t>-</w:t>
      </w:r>
      <w:r w:rsidRPr="00160A44">
        <w:rPr>
          <w:rFonts w:cs="Tahoma"/>
          <w:spacing w:val="-2"/>
          <w:sz w:val="24"/>
        </w:rPr>
        <w:t xml:space="preserve"> quien aseveró </w:t>
      </w:r>
      <w:r w:rsidR="0051084B" w:rsidRPr="00160A44">
        <w:rPr>
          <w:rFonts w:cs="Tahoma"/>
          <w:spacing w:val="-2"/>
          <w:sz w:val="24"/>
        </w:rPr>
        <w:t xml:space="preserve">en el interrogatorio </w:t>
      </w:r>
      <w:r w:rsidRPr="00160A44">
        <w:rPr>
          <w:rFonts w:cs="Tahoma"/>
          <w:spacing w:val="-2"/>
          <w:sz w:val="24"/>
        </w:rPr>
        <w:t xml:space="preserve">que el señor </w:t>
      </w:r>
      <w:proofErr w:type="spellStart"/>
      <w:r w:rsidR="00D85E0E">
        <w:rPr>
          <w:rFonts w:cs="Tahoma"/>
          <w:b/>
          <w:spacing w:val="-2"/>
          <w:sz w:val="20"/>
          <w:szCs w:val="22"/>
        </w:rPr>
        <w:t>CAGJ</w:t>
      </w:r>
      <w:proofErr w:type="spellEnd"/>
      <w:r w:rsidRPr="00160A44">
        <w:rPr>
          <w:rFonts w:cs="Tahoma"/>
          <w:b/>
          <w:spacing w:val="-2"/>
          <w:sz w:val="20"/>
          <w:szCs w:val="22"/>
        </w:rPr>
        <w:t xml:space="preserve"> </w:t>
      </w:r>
      <w:r w:rsidR="008F2818" w:rsidRPr="00160A44">
        <w:rPr>
          <w:rFonts w:cs="Tahoma"/>
          <w:spacing w:val="-2"/>
          <w:sz w:val="24"/>
        </w:rPr>
        <w:t>adeuda las cuotas alimentarias desde diciembre de 2012, y que solo en dos ocasiones entregó la suma de $150.000</w:t>
      </w:r>
      <w:r w:rsidR="00A40A32" w:rsidRPr="00160A44">
        <w:rPr>
          <w:rFonts w:cs="Tahoma"/>
          <w:spacing w:val="-2"/>
          <w:sz w:val="24"/>
        </w:rPr>
        <w:t>.oo</w:t>
      </w:r>
      <w:r w:rsidR="008F2818" w:rsidRPr="00160A44">
        <w:rPr>
          <w:rFonts w:cs="Tahoma"/>
          <w:spacing w:val="-2"/>
          <w:sz w:val="24"/>
        </w:rPr>
        <w:t xml:space="preserve"> y $100.000</w:t>
      </w:r>
      <w:r w:rsidR="00A40A32" w:rsidRPr="00160A44">
        <w:rPr>
          <w:rFonts w:cs="Tahoma"/>
          <w:spacing w:val="-2"/>
          <w:sz w:val="24"/>
        </w:rPr>
        <w:t>.oo</w:t>
      </w:r>
      <w:r w:rsidR="008F2818" w:rsidRPr="00160A44">
        <w:rPr>
          <w:rFonts w:cs="Tahoma"/>
          <w:spacing w:val="-2"/>
          <w:sz w:val="24"/>
        </w:rPr>
        <w:t xml:space="preserve">, </w:t>
      </w:r>
      <w:r w:rsidR="0051084B" w:rsidRPr="00160A44">
        <w:rPr>
          <w:rFonts w:cs="Tahoma"/>
          <w:spacing w:val="-2"/>
          <w:sz w:val="24"/>
        </w:rPr>
        <w:t xml:space="preserve">se puede </w:t>
      </w:r>
      <w:r w:rsidR="007F4521" w:rsidRPr="00160A44">
        <w:rPr>
          <w:rFonts w:cs="Tahoma"/>
          <w:spacing w:val="-2"/>
          <w:sz w:val="24"/>
        </w:rPr>
        <w:t>concluir</w:t>
      </w:r>
      <w:r w:rsidR="0051084B" w:rsidRPr="00160A44">
        <w:rPr>
          <w:rFonts w:cs="Tahoma"/>
          <w:spacing w:val="-2"/>
          <w:sz w:val="24"/>
        </w:rPr>
        <w:t xml:space="preserve"> que si bien </w:t>
      </w:r>
      <w:r w:rsidR="00917909" w:rsidRPr="00160A44">
        <w:rPr>
          <w:rFonts w:cs="Tahoma"/>
          <w:spacing w:val="-2"/>
          <w:sz w:val="24"/>
        </w:rPr>
        <w:t>ese incumplimiento del procesado sí se encuentra plenamente establecido y daría lugar por su</w:t>
      </w:r>
      <w:r w:rsidR="0051084B" w:rsidRPr="00160A44">
        <w:rPr>
          <w:rFonts w:cs="Tahoma"/>
          <w:spacing w:val="-2"/>
          <w:sz w:val="24"/>
        </w:rPr>
        <w:t>puesto a tener por demostrada la</w:t>
      </w:r>
      <w:r w:rsidR="00917909" w:rsidRPr="00160A44">
        <w:rPr>
          <w:rFonts w:cs="Tahoma"/>
          <w:spacing w:val="-2"/>
          <w:sz w:val="24"/>
        </w:rPr>
        <w:t xml:space="preserve"> tipicidad del comportamiento atribuido, era esencial que se demostrara además y</w:t>
      </w:r>
      <w:r w:rsidR="00A40A32" w:rsidRPr="00160A44">
        <w:rPr>
          <w:rFonts w:cs="Tahoma"/>
          <w:spacing w:val="-2"/>
          <w:sz w:val="24"/>
        </w:rPr>
        <w:t xml:space="preserve"> con prueba válida, suficiente y fehaciente </w:t>
      </w:r>
      <w:r w:rsidR="00917909" w:rsidRPr="00160A44">
        <w:rPr>
          <w:rFonts w:cs="Tahoma"/>
          <w:spacing w:val="-2"/>
          <w:sz w:val="24"/>
        </w:rPr>
        <w:t>por parte del órgano persecutor, que es</w:t>
      </w:r>
      <w:r w:rsidR="00A40A32" w:rsidRPr="00160A44">
        <w:rPr>
          <w:rFonts w:cs="Tahoma"/>
          <w:spacing w:val="-2"/>
          <w:sz w:val="24"/>
        </w:rPr>
        <w:t>a omisión</w:t>
      </w:r>
      <w:r w:rsidR="00917909" w:rsidRPr="00160A44">
        <w:rPr>
          <w:rFonts w:cs="Tahoma"/>
          <w:spacing w:val="-2"/>
          <w:sz w:val="24"/>
        </w:rPr>
        <w:t xml:space="preserve"> había sido “sin justa causa”, dado que ello se hacía indispensable a efectos de la configuración del punible de inasistencia alimentaria establecido en el artículo 233 del C.P., en cuanto se trata de un ingrediente normativo y su no acreditación torna atípica la conducta omisiva. </w:t>
      </w:r>
    </w:p>
    <w:p w:rsidR="00917909" w:rsidRPr="00160A44" w:rsidRDefault="00917909" w:rsidP="00160A44">
      <w:pPr>
        <w:pStyle w:val="Profesin"/>
        <w:spacing w:line="276" w:lineRule="auto"/>
        <w:jc w:val="both"/>
        <w:rPr>
          <w:rFonts w:ascii="Tahoma" w:hAnsi="Tahoma" w:cs="Tahoma"/>
          <w:b w:val="0"/>
          <w:spacing w:val="-2"/>
          <w:sz w:val="24"/>
          <w:szCs w:val="26"/>
        </w:rPr>
      </w:pPr>
    </w:p>
    <w:p w:rsidR="00917909" w:rsidRPr="00160A44" w:rsidRDefault="00D06576"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 xml:space="preserve">Es claro </w:t>
      </w:r>
      <w:r w:rsidR="00917909" w:rsidRPr="00160A44">
        <w:rPr>
          <w:rFonts w:ascii="Tahoma" w:hAnsi="Tahoma" w:cs="Tahoma"/>
          <w:b w:val="0"/>
          <w:spacing w:val="-2"/>
          <w:sz w:val="24"/>
          <w:szCs w:val="26"/>
        </w:rPr>
        <w:t xml:space="preserve">que debía al menos probarse que para el momento de los hechos el hoy acusado </w:t>
      </w:r>
      <w:proofErr w:type="spellStart"/>
      <w:r w:rsidR="00D85E0E">
        <w:rPr>
          <w:rFonts w:ascii="Tahoma" w:hAnsi="Tahoma" w:cs="Tahoma"/>
          <w:spacing w:val="-2"/>
          <w:sz w:val="20"/>
          <w:szCs w:val="22"/>
        </w:rPr>
        <w:t>CAGJ</w:t>
      </w:r>
      <w:proofErr w:type="spellEnd"/>
      <w:r w:rsidR="00917909" w:rsidRPr="00160A44">
        <w:rPr>
          <w:rFonts w:ascii="Tahoma" w:hAnsi="Tahoma" w:cs="Tahoma"/>
          <w:b w:val="0"/>
          <w:spacing w:val="-2"/>
          <w:sz w:val="24"/>
          <w:szCs w:val="26"/>
        </w:rPr>
        <w:t xml:space="preserve"> tenía un trabajo, actividad o propiedades que le permitieran tener ingresos, recursos o rentas suficientes para aportar el </w:t>
      </w:r>
      <w:r w:rsidR="007F4521" w:rsidRPr="00160A44">
        <w:rPr>
          <w:rFonts w:ascii="Tahoma" w:hAnsi="Tahoma" w:cs="Tahoma"/>
          <w:b w:val="0"/>
          <w:spacing w:val="-2"/>
          <w:sz w:val="24"/>
          <w:szCs w:val="26"/>
        </w:rPr>
        <w:t>total</w:t>
      </w:r>
      <w:r w:rsidR="00917909" w:rsidRPr="00160A44">
        <w:rPr>
          <w:rFonts w:ascii="Tahoma" w:hAnsi="Tahoma" w:cs="Tahoma"/>
          <w:b w:val="0"/>
          <w:spacing w:val="-2"/>
          <w:sz w:val="24"/>
          <w:szCs w:val="26"/>
        </w:rPr>
        <w:t xml:space="preserve"> de la cuota alimentaria que le correspondía, carga con la cual no cumplió la parte obligada porque no se cuenta con ningún medio probatorio en tal sentido.</w:t>
      </w:r>
    </w:p>
    <w:p w:rsidR="00917909" w:rsidRPr="00160A44" w:rsidRDefault="00917909" w:rsidP="00160A44">
      <w:pPr>
        <w:pStyle w:val="Profesin"/>
        <w:spacing w:line="276" w:lineRule="auto"/>
        <w:jc w:val="both"/>
        <w:rPr>
          <w:rFonts w:ascii="Tahoma" w:hAnsi="Tahoma" w:cs="Tahoma"/>
          <w:b w:val="0"/>
          <w:spacing w:val="-2"/>
          <w:sz w:val="24"/>
          <w:szCs w:val="26"/>
        </w:rPr>
      </w:pPr>
    </w:p>
    <w:p w:rsidR="00917909" w:rsidRPr="00160A44" w:rsidRDefault="0051084B"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En este asunto</w:t>
      </w:r>
      <w:r w:rsidR="00917909" w:rsidRPr="00160A44">
        <w:rPr>
          <w:rFonts w:ascii="Tahoma" w:hAnsi="Tahoma" w:cs="Tahoma"/>
          <w:b w:val="0"/>
          <w:spacing w:val="-2"/>
          <w:sz w:val="24"/>
          <w:szCs w:val="26"/>
        </w:rPr>
        <w:t xml:space="preserve"> la labor probatoria realizada por la Fiscalía fue en verdad deficiente, ya que no allegó elemento atendible que acreditara esa situación, es decir, no se hizo el esfuerzo necesario para demostrar si el procesado contaba con un empleo o</w:t>
      </w:r>
      <w:r w:rsidR="00D06576" w:rsidRPr="00160A44">
        <w:rPr>
          <w:rFonts w:ascii="Tahoma" w:hAnsi="Tahoma" w:cs="Tahoma"/>
          <w:b w:val="0"/>
          <w:spacing w:val="-2"/>
          <w:sz w:val="24"/>
          <w:szCs w:val="26"/>
        </w:rPr>
        <w:t xml:space="preserve"> con</w:t>
      </w:r>
      <w:r w:rsidR="00917909" w:rsidRPr="00160A44">
        <w:rPr>
          <w:rFonts w:ascii="Tahoma" w:hAnsi="Tahoma" w:cs="Tahoma"/>
          <w:b w:val="0"/>
          <w:spacing w:val="-2"/>
          <w:sz w:val="24"/>
          <w:szCs w:val="26"/>
        </w:rPr>
        <w:t xml:space="preserve"> recursos</w:t>
      </w:r>
      <w:r w:rsidR="00D06576" w:rsidRPr="00160A44">
        <w:rPr>
          <w:rFonts w:ascii="Tahoma" w:hAnsi="Tahoma" w:cs="Tahoma"/>
          <w:b w:val="0"/>
          <w:spacing w:val="-2"/>
          <w:sz w:val="24"/>
          <w:szCs w:val="26"/>
        </w:rPr>
        <w:t xml:space="preserve"> </w:t>
      </w:r>
      <w:r w:rsidR="00917909" w:rsidRPr="00160A44">
        <w:rPr>
          <w:rFonts w:ascii="Tahoma" w:hAnsi="Tahoma" w:cs="Tahoma"/>
          <w:b w:val="0"/>
          <w:spacing w:val="-2"/>
          <w:sz w:val="24"/>
          <w:szCs w:val="26"/>
        </w:rPr>
        <w:t>que le permitieran satisfacer el deber alimentario sin afectar</w:t>
      </w:r>
      <w:r w:rsidRPr="00160A44">
        <w:rPr>
          <w:rFonts w:ascii="Tahoma" w:hAnsi="Tahoma" w:cs="Tahoma"/>
          <w:b w:val="0"/>
          <w:spacing w:val="-2"/>
          <w:sz w:val="24"/>
          <w:szCs w:val="26"/>
        </w:rPr>
        <w:t xml:space="preserve"> su propia subsistencia y la del otro </w:t>
      </w:r>
      <w:r w:rsidR="00917909" w:rsidRPr="00160A44">
        <w:rPr>
          <w:rFonts w:ascii="Tahoma" w:hAnsi="Tahoma" w:cs="Tahoma"/>
          <w:b w:val="0"/>
          <w:spacing w:val="-2"/>
          <w:sz w:val="24"/>
          <w:szCs w:val="26"/>
        </w:rPr>
        <w:t xml:space="preserve">hijo que posee.   </w:t>
      </w:r>
    </w:p>
    <w:p w:rsidR="00917909" w:rsidRPr="00160A44" w:rsidRDefault="00917909" w:rsidP="00160A44">
      <w:pPr>
        <w:pStyle w:val="Profesin"/>
        <w:spacing w:line="276" w:lineRule="auto"/>
        <w:jc w:val="both"/>
        <w:rPr>
          <w:rFonts w:ascii="Tahoma" w:hAnsi="Tahoma" w:cs="Tahoma"/>
          <w:b w:val="0"/>
          <w:spacing w:val="-2"/>
          <w:sz w:val="24"/>
          <w:szCs w:val="26"/>
        </w:rPr>
      </w:pPr>
    </w:p>
    <w:p w:rsidR="00917909" w:rsidRPr="00160A44" w:rsidRDefault="00917909"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 xml:space="preserve">La denunciante </w:t>
      </w:r>
      <w:r w:rsidR="0051084B" w:rsidRPr="00160A44">
        <w:rPr>
          <w:rFonts w:ascii="Tahoma" w:hAnsi="Tahoma" w:cs="Tahoma"/>
          <w:b w:val="0"/>
          <w:spacing w:val="-2"/>
          <w:sz w:val="24"/>
          <w:szCs w:val="26"/>
        </w:rPr>
        <w:t xml:space="preserve">manifestó que el señor </w:t>
      </w:r>
      <w:proofErr w:type="spellStart"/>
      <w:r w:rsidR="00D85E0E">
        <w:rPr>
          <w:rFonts w:ascii="Tahoma" w:hAnsi="Tahoma" w:cs="Tahoma"/>
          <w:spacing w:val="-2"/>
          <w:sz w:val="20"/>
          <w:szCs w:val="22"/>
        </w:rPr>
        <w:t>CAGJ</w:t>
      </w:r>
      <w:proofErr w:type="spellEnd"/>
      <w:r w:rsidR="0051084B" w:rsidRPr="00160A44">
        <w:rPr>
          <w:rFonts w:ascii="Tahoma" w:hAnsi="Tahoma" w:cs="Tahoma"/>
          <w:spacing w:val="-2"/>
          <w:sz w:val="20"/>
          <w:szCs w:val="22"/>
        </w:rPr>
        <w:t xml:space="preserve"> </w:t>
      </w:r>
      <w:r w:rsidR="0051084B" w:rsidRPr="00160A44">
        <w:rPr>
          <w:rFonts w:ascii="Tahoma" w:hAnsi="Tahoma" w:cs="Tahoma"/>
          <w:b w:val="0"/>
          <w:spacing w:val="-2"/>
          <w:sz w:val="24"/>
          <w:szCs w:val="26"/>
        </w:rPr>
        <w:t xml:space="preserve">para el año </w:t>
      </w:r>
      <w:r w:rsidR="00E7166F" w:rsidRPr="00160A44">
        <w:rPr>
          <w:rFonts w:ascii="Tahoma" w:hAnsi="Tahoma" w:cs="Tahoma"/>
          <w:b w:val="0"/>
          <w:spacing w:val="-2"/>
          <w:sz w:val="24"/>
          <w:szCs w:val="26"/>
        </w:rPr>
        <w:t xml:space="preserve">2013 </w:t>
      </w:r>
      <w:r w:rsidR="001546AE" w:rsidRPr="00160A44">
        <w:rPr>
          <w:rFonts w:ascii="Tahoma" w:hAnsi="Tahoma" w:cs="Tahoma"/>
          <w:b w:val="0"/>
          <w:spacing w:val="-2"/>
          <w:sz w:val="24"/>
          <w:szCs w:val="26"/>
        </w:rPr>
        <w:t>“</w:t>
      </w:r>
      <w:r w:rsidR="00E7166F" w:rsidRPr="00160A44">
        <w:rPr>
          <w:rFonts w:ascii="Tahoma" w:hAnsi="Tahoma" w:cs="Tahoma"/>
          <w:b w:val="0"/>
          <w:spacing w:val="-2"/>
          <w:sz w:val="24"/>
          <w:szCs w:val="26"/>
        </w:rPr>
        <w:t>al parecer</w:t>
      </w:r>
      <w:r w:rsidR="001546AE" w:rsidRPr="00160A44">
        <w:rPr>
          <w:rFonts w:ascii="Tahoma" w:hAnsi="Tahoma" w:cs="Tahoma"/>
          <w:b w:val="0"/>
          <w:spacing w:val="-2"/>
          <w:sz w:val="24"/>
          <w:szCs w:val="26"/>
        </w:rPr>
        <w:t>”</w:t>
      </w:r>
      <w:r w:rsidR="00E7166F" w:rsidRPr="00160A44">
        <w:rPr>
          <w:rFonts w:ascii="Tahoma" w:hAnsi="Tahoma" w:cs="Tahoma"/>
          <w:b w:val="0"/>
          <w:spacing w:val="-2"/>
          <w:sz w:val="24"/>
          <w:szCs w:val="26"/>
        </w:rPr>
        <w:t xml:space="preserve"> laboraba como mecáni</w:t>
      </w:r>
      <w:r w:rsidR="001546AE" w:rsidRPr="00160A44">
        <w:rPr>
          <w:rFonts w:ascii="Tahoma" w:hAnsi="Tahoma" w:cs="Tahoma"/>
          <w:b w:val="0"/>
          <w:spacing w:val="-2"/>
          <w:sz w:val="24"/>
          <w:szCs w:val="26"/>
        </w:rPr>
        <w:t xml:space="preserve">co, sin embargo desconoce a cuánto ascendían </w:t>
      </w:r>
      <w:r w:rsidR="00E7166F" w:rsidRPr="00160A44">
        <w:rPr>
          <w:rFonts w:ascii="Tahoma" w:hAnsi="Tahoma" w:cs="Tahoma"/>
          <w:b w:val="0"/>
          <w:spacing w:val="-2"/>
          <w:sz w:val="24"/>
          <w:szCs w:val="26"/>
        </w:rPr>
        <w:t xml:space="preserve">sus </w:t>
      </w:r>
      <w:r w:rsidRPr="00160A44">
        <w:rPr>
          <w:rFonts w:ascii="Tahoma" w:hAnsi="Tahoma" w:cs="Tahoma"/>
          <w:b w:val="0"/>
          <w:spacing w:val="-2"/>
          <w:sz w:val="24"/>
          <w:szCs w:val="26"/>
        </w:rPr>
        <w:t>ingreso</w:t>
      </w:r>
      <w:r w:rsidR="00E7166F" w:rsidRPr="00160A44">
        <w:rPr>
          <w:rFonts w:ascii="Tahoma" w:hAnsi="Tahoma" w:cs="Tahoma"/>
          <w:b w:val="0"/>
          <w:spacing w:val="-2"/>
          <w:sz w:val="24"/>
          <w:szCs w:val="26"/>
        </w:rPr>
        <w:t xml:space="preserve">s y si el </w:t>
      </w:r>
      <w:r w:rsidRPr="00160A44">
        <w:rPr>
          <w:rFonts w:ascii="Tahoma" w:hAnsi="Tahoma" w:cs="Tahoma"/>
          <w:b w:val="0"/>
          <w:spacing w:val="-2"/>
          <w:sz w:val="24"/>
          <w:szCs w:val="26"/>
        </w:rPr>
        <w:t xml:space="preserve"> trabajo </w:t>
      </w:r>
      <w:r w:rsidR="00E7166F" w:rsidRPr="00160A44">
        <w:rPr>
          <w:rFonts w:ascii="Tahoma" w:hAnsi="Tahoma" w:cs="Tahoma"/>
          <w:b w:val="0"/>
          <w:spacing w:val="-2"/>
          <w:sz w:val="24"/>
          <w:szCs w:val="26"/>
        </w:rPr>
        <w:t>era estable</w:t>
      </w:r>
      <w:r w:rsidR="001546AE" w:rsidRPr="00160A44">
        <w:rPr>
          <w:rFonts w:ascii="Tahoma" w:hAnsi="Tahoma" w:cs="Tahoma"/>
          <w:b w:val="0"/>
          <w:spacing w:val="-2"/>
          <w:sz w:val="24"/>
          <w:szCs w:val="26"/>
        </w:rPr>
        <w:t xml:space="preserve"> con miras a poder cumplir a cabalidad con el deber alimentario. I</w:t>
      </w:r>
      <w:r w:rsidRPr="00160A44">
        <w:rPr>
          <w:rFonts w:ascii="Tahoma" w:hAnsi="Tahoma" w:cs="Tahoma"/>
          <w:b w:val="0"/>
          <w:spacing w:val="-2"/>
          <w:sz w:val="24"/>
          <w:szCs w:val="26"/>
        </w:rPr>
        <w:t xml:space="preserve">ncluso </w:t>
      </w:r>
      <w:r w:rsidR="00E7166F" w:rsidRPr="00160A44">
        <w:rPr>
          <w:rFonts w:ascii="Tahoma" w:hAnsi="Tahoma" w:cs="Tahoma"/>
          <w:b w:val="0"/>
          <w:spacing w:val="-2"/>
          <w:sz w:val="24"/>
          <w:szCs w:val="26"/>
        </w:rPr>
        <w:t xml:space="preserve">la Fiscalía aportó una </w:t>
      </w:r>
      <w:r w:rsidRPr="00160A44">
        <w:rPr>
          <w:rFonts w:ascii="Tahoma" w:hAnsi="Tahoma" w:cs="Tahoma"/>
          <w:b w:val="0"/>
          <w:spacing w:val="-2"/>
          <w:sz w:val="24"/>
          <w:szCs w:val="26"/>
        </w:rPr>
        <w:t xml:space="preserve">respuesta de </w:t>
      </w:r>
      <w:proofErr w:type="spellStart"/>
      <w:r w:rsidRPr="00160A44">
        <w:rPr>
          <w:rFonts w:ascii="Tahoma" w:hAnsi="Tahoma" w:cs="Tahoma"/>
          <w:b w:val="0"/>
          <w:spacing w:val="-2"/>
          <w:sz w:val="24"/>
          <w:szCs w:val="26"/>
        </w:rPr>
        <w:t>SaludCoop</w:t>
      </w:r>
      <w:proofErr w:type="spellEnd"/>
      <w:r w:rsidRPr="00160A44">
        <w:rPr>
          <w:rStyle w:val="Refdenotaalpie"/>
          <w:rFonts w:cs="Tahoma"/>
          <w:b w:val="0"/>
          <w:spacing w:val="-2"/>
          <w:sz w:val="18"/>
          <w:szCs w:val="26"/>
        </w:rPr>
        <w:footnoteReference w:id="4"/>
      </w:r>
      <w:r w:rsidRPr="00160A44">
        <w:rPr>
          <w:rFonts w:ascii="Tahoma" w:hAnsi="Tahoma" w:cs="Tahoma"/>
          <w:b w:val="0"/>
          <w:spacing w:val="-2"/>
          <w:sz w:val="24"/>
          <w:szCs w:val="26"/>
        </w:rPr>
        <w:t xml:space="preserve"> </w:t>
      </w:r>
      <w:r w:rsidR="00E7166F" w:rsidRPr="00160A44">
        <w:rPr>
          <w:rFonts w:ascii="Tahoma" w:hAnsi="Tahoma" w:cs="Tahoma"/>
          <w:b w:val="0"/>
          <w:spacing w:val="-2"/>
          <w:sz w:val="24"/>
          <w:szCs w:val="26"/>
        </w:rPr>
        <w:t>en la que</w:t>
      </w:r>
      <w:r w:rsidRPr="00160A44">
        <w:rPr>
          <w:rFonts w:ascii="Tahoma" w:hAnsi="Tahoma" w:cs="Tahoma"/>
          <w:b w:val="0"/>
          <w:spacing w:val="-2"/>
          <w:sz w:val="24"/>
          <w:szCs w:val="26"/>
        </w:rPr>
        <w:t xml:space="preserve"> sólo hace referencia a la afiliación del acusado en </w:t>
      </w:r>
      <w:r w:rsidR="00E7166F" w:rsidRPr="00160A44">
        <w:rPr>
          <w:rFonts w:ascii="Tahoma" w:hAnsi="Tahoma" w:cs="Tahoma"/>
          <w:b w:val="0"/>
          <w:spacing w:val="-2"/>
          <w:sz w:val="24"/>
          <w:szCs w:val="26"/>
        </w:rPr>
        <w:t xml:space="preserve">dicha </w:t>
      </w:r>
      <w:r w:rsidRPr="00160A44">
        <w:rPr>
          <w:rFonts w:ascii="Tahoma" w:hAnsi="Tahoma" w:cs="Tahoma"/>
          <w:b w:val="0"/>
          <w:spacing w:val="-2"/>
          <w:sz w:val="24"/>
          <w:szCs w:val="26"/>
        </w:rPr>
        <w:t xml:space="preserve"> EPS durante el período comprendido entre </w:t>
      </w:r>
      <w:r w:rsidR="00E7166F" w:rsidRPr="00160A44">
        <w:rPr>
          <w:rFonts w:ascii="Tahoma" w:hAnsi="Tahoma" w:cs="Tahoma"/>
          <w:b w:val="0"/>
          <w:spacing w:val="-2"/>
          <w:sz w:val="24"/>
          <w:szCs w:val="26"/>
        </w:rPr>
        <w:t>abril 15 y septiembre 18</w:t>
      </w:r>
      <w:r w:rsidRPr="00160A44">
        <w:rPr>
          <w:rFonts w:ascii="Tahoma" w:hAnsi="Tahoma" w:cs="Tahoma"/>
          <w:b w:val="0"/>
          <w:spacing w:val="-2"/>
          <w:sz w:val="24"/>
          <w:szCs w:val="26"/>
        </w:rPr>
        <w:t xml:space="preserve"> de ese mismo año 2013, a consecuencia de lo cual no se acredita una vinculación laboral durante</w:t>
      </w:r>
      <w:r w:rsidR="00FF7E33" w:rsidRPr="00160A44">
        <w:rPr>
          <w:rFonts w:ascii="Tahoma" w:hAnsi="Tahoma" w:cs="Tahoma"/>
          <w:b w:val="0"/>
          <w:spacing w:val="-2"/>
          <w:sz w:val="24"/>
          <w:szCs w:val="26"/>
        </w:rPr>
        <w:t xml:space="preserve"> el resto de ese año</w:t>
      </w:r>
      <w:r w:rsidR="00531065" w:rsidRPr="00160A44">
        <w:rPr>
          <w:rFonts w:ascii="Tahoma" w:hAnsi="Tahoma" w:cs="Tahoma"/>
          <w:b w:val="0"/>
          <w:spacing w:val="-2"/>
          <w:sz w:val="24"/>
          <w:szCs w:val="26"/>
        </w:rPr>
        <w:t>, ni los años anteriores, ni</w:t>
      </w:r>
      <w:r w:rsidR="00E7166F" w:rsidRPr="00160A44">
        <w:rPr>
          <w:rFonts w:ascii="Tahoma" w:hAnsi="Tahoma" w:cs="Tahoma"/>
          <w:b w:val="0"/>
          <w:spacing w:val="-2"/>
          <w:sz w:val="24"/>
          <w:szCs w:val="26"/>
        </w:rPr>
        <w:t xml:space="preserve"> los </w:t>
      </w:r>
      <w:r w:rsidR="00531065" w:rsidRPr="00160A44">
        <w:rPr>
          <w:rFonts w:ascii="Tahoma" w:hAnsi="Tahoma" w:cs="Tahoma"/>
          <w:b w:val="0"/>
          <w:spacing w:val="-2"/>
          <w:sz w:val="24"/>
          <w:szCs w:val="26"/>
        </w:rPr>
        <w:t>sub</w:t>
      </w:r>
      <w:r w:rsidR="00E7166F" w:rsidRPr="00160A44">
        <w:rPr>
          <w:rFonts w:ascii="Tahoma" w:hAnsi="Tahoma" w:cs="Tahoma"/>
          <w:b w:val="0"/>
          <w:spacing w:val="-2"/>
          <w:sz w:val="24"/>
          <w:szCs w:val="26"/>
        </w:rPr>
        <w:t>siguientes</w:t>
      </w:r>
      <w:r w:rsidRPr="00160A44">
        <w:rPr>
          <w:rFonts w:ascii="Tahoma" w:hAnsi="Tahoma" w:cs="Tahoma"/>
          <w:b w:val="0"/>
          <w:spacing w:val="-2"/>
          <w:sz w:val="24"/>
          <w:szCs w:val="26"/>
        </w:rPr>
        <w:t>.</w:t>
      </w:r>
      <w:r w:rsidR="001546AE" w:rsidRPr="00160A44">
        <w:rPr>
          <w:rFonts w:ascii="Tahoma" w:hAnsi="Tahoma" w:cs="Tahoma"/>
          <w:b w:val="0"/>
          <w:spacing w:val="-2"/>
          <w:sz w:val="24"/>
          <w:szCs w:val="26"/>
        </w:rPr>
        <w:t xml:space="preserve"> Del mismo modo indicó la señora QUEVEDO TORO que desconocía</w:t>
      </w:r>
      <w:r w:rsidR="00E7166F" w:rsidRPr="00160A44">
        <w:rPr>
          <w:rFonts w:ascii="Tahoma" w:hAnsi="Tahoma" w:cs="Tahoma"/>
          <w:b w:val="0"/>
          <w:spacing w:val="-2"/>
          <w:sz w:val="24"/>
          <w:szCs w:val="26"/>
        </w:rPr>
        <w:t xml:space="preserve"> si</w:t>
      </w:r>
      <w:r w:rsidR="001546AE" w:rsidRPr="00160A44">
        <w:rPr>
          <w:rFonts w:ascii="Tahoma" w:hAnsi="Tahoma" w:cs="Tahoma"/>
          <w:b w:val="0"/>
          <w:spacing w:val="-2"/>
          <w:sz w:val="24"/>
          <w:szCs w:val="26"/>
        </w:rPr>
        <w:t xml:space="preserve"> en la actualidad </w:t>
      </w:r>
      <w:r w:rsidR="00E7166F" w:rsidRPr="00160A44">
        <w:rPr>
          <w:rFonts w:ascii="Tahoma" w:hAnsi="Tahoma" w:cs="Tahoma"/>
          <w:b w:val="0"/>
          <w:spacing w:val="-2"/>
          <w:sz w:val="24"/>
          <w:szCs w:val="26"/>
        </w:rPr>
        <w:t>el padre de su hija realiza</w:t>
      </w:r>
      <w:r w:rsidR="001546AE" w:rsidRPr="00160A44">
        <w:rPr>
          <w:rFonts w:ascii="Tahoma" w:hAnsi="Tahoma" w:cs="Tahoma"/>
          <w:b w:val="0"/>
          <w:spacing w:val="-2"/>
          <w:sz w:val="24"/>
          <w:szCs w:val="26"/>
        </w:rPr>
        <w:t>ba</w:t>
      </w:r>
      <w:r w:rsidR="00FF7E33" w:rsidRPr="00160A44">
        <w:rPr>
          <w:rFonts w:ascii="Tahoma" w:hAnsi="Tahoma" w:cs="Tahoma"/>
          <w:b w:val="0"/>
          <w:spacing w:val="-2"/>
          <w:sz w:val="24"/>
          <w:szCs w:val="26"/>
        </w:rPr>
        <w:t xml:space="preserve"> alguna actividad productiva</w:t>
      </w:r>
      <w:r w:rsidR="00E7166F" w:rsidRPr="00160A44">
        <w:rPr>
          <w:rFonts w:ascii="Tahoma" w:hAnsi="Tahoma" w:cs="Tahoma"/>
          <w:b w:val="0"/>
          <w:spacing w:val="-2"/>
          <w:sz w:val="24"/>
          <w:szCs w:val="26"/>
        </w:rPr>
        <w:t>.</w:t>
      </w:r>
    </w:p>
    <w:p w:rsidR="007F4521" w:rsidRPr="00160A44" w:rsidRDefault="007F4521" w:rsidP="00160A44">
      <w:pPr>
        <w:pStyle w:val="Profesin"/>
        <w:spacing w:line="276" w:lineRule="auto"/>
        <w:jc w:val="both"/>
        <w:rPr>
          <w:rFonts w:ascii="Tahoma" w:hAnsi="Tahoma" w:cs="Tahoma"/>
          <w:b w:val="0"/>
          <w:spacing w:val="-2"/>
          <w:sz w:val="24"/>
          <w:szCs w:val="26"/>
        </w:rPr>
      </w:pPr>
    </w:p>
    <w:p w:rsidR="007F4521" w:rsidRPr="00160A44" w:rsidRDefault="007F4521"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 xml:space="preserve">El investigador RICARDO JUNGUITO CÁRDENAS en su informe de individualización y arraigo plasmó que el monto semanal de ingresos del señor </w:t>
      </w:r>
      <w:proofErr w:type="spellStart"/>
      <w:r w:rsidR="00D85E0E">
        <w:rPr>
          <w:rFonts w:ascii="Tahoma" w:hAnsi="Tahoma" w:cs="Tahoma"/>
          <w:spacing w:val="-2"/>
          <w:sz w:val="20"/>
          <w:szCs w:val="22"/>
        </w:rPr>
        <w:t>CAGJ</w:t>
      </w:r>
      <w:proofErr w:type="spellEnd"/>
      <w:r w:rsidRPr="00160A44">
        <w:rPr>
          <w:rFonts w:ascii="Tahoma" w:hAnsi="Tahoma" w:cs="Tahoma"/>
          <w:b w:val="0"/>
          <w:spacing w:val="-2"/>
          <w:sz w:val="24"/>
          <w:szCs w:val="26"/>
        </w:rPr>
        <w:t xml:space="preserve"> en su actividad como agricultor, según los dichos de su</w:t>
      </w:r>
      <w:r w:rsidR="0012728C" w:rsidRPr="00160A44">
        <w:rPr>
          <w:rFonts w:ascii="Tahoma" w:hAnsi="Tahoma" w:cs="Tahoma"/>
          <w:b w:val="0"/>
          <w:spacing w:val="-2"/>
          <w:sz w:val="24"/>
          <w:szCs w:val="26"/>
        </w:rPr>
        <w:t xml:space="preserve"> actual compañera </w:t>
      </w:r>
      <w:r w:rsidRPr="00160A44">
        <w:rPr>
          <w:rFonts w:ascii="Tahoma" w:hAnsi="Tahoma" w:cs="Tahoma"/>
          <w:b w:val="0"/>
          <w:spacing w:val="-2"/>
          <w:sz w:val="24"/>
          <w:szCs w:val="26"/>
        </w:rPr>
        <w:t xml:space="preserve">ANA MARÍA ECHEVARRIA </w:t>
      </w:r>
      <w:r w:rsidRPr="00160A44">
        <w:rPr>
          <w:rFonts w:ascii="Tahoma" w:hAnsi="Tahoma" w:cs="Tahoma"/>
          <w:b w:val="0"/>
          <w:spacing w:val="-2"/>
          <w:sz w:val="24"/>
          <w:szCs w:val="26"/>
        </w:rPr>
        <w:lastRenderedPageBreak/>
        <w:t>RESTREPO, son de $75.000</w:t>
      </w:r>
      <w:r w:rsidR="00FF7E33" w:rsidRPr="00160A44">
        <w:rPr>
          <w:rFonts w:ascii="Tahoma" w:hAnsi="Tahoma" w:cs="Tahoma"/>
          <w:b w:val="0"/>
          <w:spacing w:val="-2"/>
          <w:sz w:val="24"/>
          <w:szCs w:val="26"/>
        </w:rPr>
        <w:t>.oo</w:t>
      </w:r>
      <w:r w:rsidRPr="00160A44">
        <w:rPr>
          <w:rFonts w:ascii="Tahoma" w:hAnsi="Tahoma" w:cs="Tahoma"/>
          <w:b w:val="0"/>
          <w:spacing w:val="-2"/>
          <w:sz w:val="24"/>
          <w:szCs w:val="26"/>
        </w:rPr>
        <w:t>, y ante esa situación le asiste razón al defensor cuando señala que dicha suma de dinero en realidad no representa ni medio salario mínimo</w:t>
      </w:r>
      <w:r w:rsidR="002E3C1F" w:rsidRPr="00160A44">
        <w:rPr>
          <w:rFonts w:ascii="Tahoma" w:hAnsi="Tahoma" w:cs="Tahoma"/>
          <w:b w:val="0"/>
          <w:spacing w:val="-2"/>
          <w:sz w:val="24"/>
          <w:szCs w:val="26"/>
        </w:rPr>
        <w:t>.</w:t>
      </w:r>
    </w:p>
    <w:p w:rsidR="00917909" w:rsidRPr="00160A44" w:rsidRDefault="00917909" w:rsidP="00160A44">
      <w:pPr>
        <w:pStyle w:val="Profesin"/>
        <w:spacing w:line="276" w:lineRule="auto"/>
        <w:jc w:val="both"/>
        <w:rPr>
          <w:rFonts w:ascii="Tahoma" w:hAnsi="Tahoma" w:cs="Tahoma"/>
          <w:b w:val="0"/>
          <w:spacing w:val="-2"/>
          <w:sz w:val="24"/>
          <w:szCs w:val="26"/>
        </w:rPr>
      </w:pPr>
    </w:p>
    <w:p w:rsidR="00917909" w:rsidRPr="00160A44" w:rsidRDefault="002E3C1F"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Así las cosas</w:t>
      </w:r>
      <w:r w:rsidR="00E7166F" w:rsidRPr="00160A44">
        <w:rPr>
          <w:rFonts w:ascii="Tahoma" w:hAnsi="Tahoma" w:cs="Tahoma"/>
          <w:b w:val="0"/>
          <w:spacing w:val="-2"/>
          <w:sz w:val="24"/>
          <w:szCs w:val="26"/>
        </w:rPr>
        <w:t>, no se puede dar aplicación a</w:t>
      </w:r>
      <w:r w:rsidR="00917909" w:rsidRPr="00160A44">
        <w:rPr>
          <w:rFonts w:ascii="Tahoma" w:hAnsi="Tahoma" w:cs="Tahoma"/>
          <w:b w:val="0"/>
          <w:spacing w:val="-2"/>
          <w:sz w:val="24"/>
          <w:szCs w:val="26"/>
        </w:rPr>
        <w:t xml:space="preserve"> la presunción consistente en que el procesado devengaba al menos un salario mínimo a la cual se refiere el artículo 129 C.I.A., no solo porque no se demostró</w:t>
      </w:r>
      <w:r w:rsidR="00637913" w:rsidRPr="00160A44">
        <w:rPr>
          <w:rFonts w:ascii="Tahoma" w:hAnsi="Tahoma" w:cs="Tahoma"/>
          <w:b w:val="0"/>
          <w:spacing w:val="-2"/>
          <w:sz w:val="24"/>
          <w:szCs w:val="26"/>
        </w:rPr>
        <w:t xml:space="preserve"> específicamente</w:t>
      </w:r>
      <w:r w:rsidR="00917909" w:rsidRPr="00160A44">
        <w:rPr>
          <w:rFonts w:ascii="Tahoma" w:hAnsi="Tahoma" w:cs="Tahoma"/>
          <w:b w:val="0"/>
          <w:spacing w:val="-2"/>
          <w:sz w:val="24"/>
          <w:szCs w:val="26"/>
        </w:rPr>
        <w:t xml:space="preserve"> la actividad a la que se dedicaba </w:t>
      </w:r>
      <w:r w:rsidR="00E7166F" w:rsidRPr="00160A44">
        <w:rPr>
          <w:rFonts w:ascii="Tahoma" w:hAnsi="Tahoma" w:cs="Tahoma"/>
          <w:b w:val="0"/>
          <w:spacing w:val="-2"/>
          <w:sz w:val="24"/>
          <w:szCs w:val="26"/>
        </w:rPr>
        <w:t>el acusado</w:t>
      </w:r>
      <w:r w:rsidR="00E7166F" w:rsidRPr="00160A44">
        <w:rPr>
          <w:rFonts w:ascii="Verdana" w:hAnsi="Verdana" w:cs="Tahoma"/>
          <w:b w:val="0"/>
          <w:spacing w:val="-2"/>
          <w:sz w:val="18"/>
        </w:rPr>
        <w:t xml:space="preserve"> </w:t>
      </w:r>
      <w:r w:rsidR="00637913" w:rsidRPr="003A3352">
        <w:rPr>
          <w:rFonts w:ascii="Verdana" w:hAnsi="Verdana" w:cs="Tahoma"/>
          <w:b w:val="0"/>
          <w:spacing w:val="-2"/>
          <w:sz w:val="20"/>
        </w:rPr>
        <w:t>-mecánico o agricultor, ambas o ninguna-</w:t>
      </w:r>
      <w:r w:rsidR="00637913" w:rsidRPr="003A3352">
        <w:rPr>
          <w:rFonts w:ascii="Tahoma" w:hAnsi="Tahoma" w:cs="Tahoma"/>
          <w:b w:val="0"/>
          <w:spacing w:val="-2"/>
          <w:sz w:val="28"/>
          <w:szCs w:val="26"/>
        </w:rPr>
        <w:t xml:space="preserve"> </w:t>
      </w:r>
      <w:r w:rsidR="00917909" w:rsidRPr="00160A44">
        <w:rPr>
          <w:rFonts w:ascii="Tahoma" w:hAnsi="Tahoma" w:cs="Tahoma"/>
          <w:b w:val="0"/>
          <w:spacing w:val="-2"/>
          <w:sz w:val="24"/>
          <w:szCs w:val="26"/>
        </w:rPr>
        <w:t>o los recursos con los que contaba, sino porque además ello opera solo en materia de procesos de familia y no en materia penal, en atención al principio de presunción de inocencia</w:t>
      </w:r>
      <w:r w:rsidR="00917909" w:rsidRPr="00160A44">
        <w:rPr>
          <w:rStyle w:val="Refdenotaalpie"/>
          <w:rFonts w:cs="Tahoma"/>
          <w:b w:val="0"/>
          <w:spacing w:val="-2"/>
          <w:sz w:val="18"/>
          <w:szCs w:val="26"/>
        </w:rPr>
        <w:footnoteReference w:id="5"/>
      </w:r>
      <w:r w:rsidR="00917909" w:rsidRPr="00160A44">
        <w:rPr>
          <w:rFonts w:ascii="Tahoma" w:hAnsi="Tahoma" w:cs="Tahoma"/>
          <w:b w:val="0"/>
          <w:spacing w:val="-2"/>
          <w:sz w:val="24"/>
          <w:szCs w:val="26"/>
        </w:rPr>
        <w:t>.</w:t>
      </w:r>
    </w:p>
    <w:p w:rsidR="00917909" w:rsidRPr="00160A44" w:rsidRDefault="00917909" w:rsidP="00160A44">
      <w:pPr>
        <w:pStyle w:val="Profesin"/>
        <w:spacing w:line="276" w:lineRule="auto"/>
        <w:jc w:val="both"/>
        <w:rPr>
          <w:rFonts w:ascii="Tahoma" w:hAnsi="Tahoma" w:cs="Tahoma"/>
          <w:b w:val="0"/>
          <w:spacing w:val="-2"/>
          <w:sz w:val="24"/>
          <w:szCs w:val="26"/>
        </w:rPr>
      </w:pPr>
    </w:p>
    <w:p w:rsidR="00917909" w:rsidRPr="00160A44" w:rsidRDefault="00917909" w:rsidP="00160A44">
      <w:pPr>
        <w:pStyle w:val="Profesin"/>
        <w:spacing w:line="276" w:lineRule="auto"/>
        <w:jc w:val="both"/>
        <w:rPr>
          <w:rFonts w:ascii="Tahoma" w:hAnsi="Tahoma" w:cs="Tahoma"/>
          <w:b w:val="0"/>
          <w:spacing w:val="-2"/>
          <w:sz w:val="24"/>
          <w:szCs w:val="26"/>
        </w:rPr>
      </w:pPr>
      <w:r w:rsidRPr="00160A44">
        <w:rPr>
          <w:rFonts w:ascii="Tahoma" w:hAnsi="Tahoma" w:cs="Tahoma"/>
          <w:b w:val="0"/>
          <w:spacing w:val="-2"/>
          <w:sz w:val="24"/>
          <w:szCs w:val="26"/>
        </w:rPr>
        <w:t xml:space="preserve">Adicionalmente, según lo dio a conocer la señora </w:t>
      </w:r>
      <w:r w:rsidR="00E7166F" w:rsidRPr="00160A44">
        <w:rPr>
          <w:rFonts w:ascii="Tahoma" w:hAnsi="Tahoma" w:cs="Tahoma"/>
          <w:b w:val="0"/>
          <w:spacing w:val="-2"/>
          <w:sz w:val="24"/>
          <w:szCs w:val="26"/>
        </w:rPr>
        <w:t>BLANCA LUCERO</w:t>
      </w:r>
      <w:r w:rsidRPr="00160A44">
        <w:rPr>
          <w:rFonts w:ascii="Tahoma" w:hAnsi="Tahoma" w:cs="Tahoma"/>
          <w:b w:val="0"/>
          <w:spacing w:val="-2"/>
          <w:sz w:val="24"/>
          <w:szCs w:val="26"/>
        </w:rPr>
        <w:t>, el justiciable tiene otro  hijo menor de edad</w:t>
      </w:r>
      <w:r w:rsidR="00E7166F" w:rsidRPr="00160A44">
        <w:rPr>
          <w:rFonts w:ascii="Tahoma" w:hAnsi="Tahoma" w:cs="Tahoma"/>
          <w:b w:val="0"/>
          <w:spacing w:val="-2"/>
          <w:sz w:val="24"/>
          <w:szCs w:val="26"/>
        </w:rPr>
        <w:t>, razón por la c</w:t>
      </w:r>
      <w:r w:rsidR="004C03F3" w:rsidRPr="00160A44">
        <w:rPr>
          <w:rFonts w:ascii="Tahoma" w:hAnsi="Tahoma" w:cs="Tahoma"/>
          <w:b w:val="0"/>
          <w:spacing w:val="-2"/>
          <w:sz w:val="24"/>
          <w:szCs w:val="26"/>
        </w:rPr>
        <w:t xml:space="preserve">ual acordaron para su hija </w:t>
      </w:r>
      <w:r w:rsidR="00E7166F" w:rsidRPr="00160A44">
        <w:rPr>
          <w:rFonts w:ascii="Tahoma" w:hAnsi="Tahoma" w:cs="Tahoma"/>
          <w:b w:val="0"/>
          <w:spacing w:val="-2"/>
          <w:sz w:val="24"/>
          <w:szCs w:val="26"/>
        </w:rPr>
        <w:t>una cuota de cien mil pesos mensuales</w:t>
      </w:r>
      <w:r w:rsidRPr="00160A44">
        <w:rPr>
          <w:rFonts w:ascii="Tahoma" w:hAnsi="Tahoma" w:cs="Tahoma"/>
          <w:b w:val="0"/>
          <w:spacing w:val="-2"/>
          <w:sz w:val="24"/>
          <w:szCs w:val="26"/>
        </w:rPr>
        <w:t xml:space="preserve">, es decir, que los ingresos que éste devenga no serían exclusivamente para cubrir la obligación que tiene con </w:t>
      </w:r>
      <w:r w:rsidR="00E7166F" w:rsidRPr="00160A44">
        <w:rPr>
          <w:rFonts w:ascii="Tahoma" w:hAnsi="Tahoma" w:cs="Tahoma"/>
          <w:b w:val="0"/>
          <w:spacing w:val="-2"/>
          <w:sz w:val="24"/>
          <w:szCs w:val="26"/>
        </w:rPr>
        <w:t>M.G.O</w:t>
      </w:r>
      <w:r w:rsidRPr="00160A44">
        <w:rPr>
          <w:rFonts w:ascii="Tahoma" w:hAnsi="Tahoma" w:cs="Tahoma"/>
          <w:b w:val="0"/>
          <w:spacing w:val="-2"/>
          <w:sz w:val="24"/>
          <w:szCs w:val="26"/>
        </w:rPr>
        <w:t xml:space="preserve">., sino también para </w:t>
      </w:r>
      <w:r w:rsidR="00E7166F" w:rsidRPr="00160A44">
        <w:rPr>
          <w:rFonts w:ascii="Tahoma" w:hAnsi="Tahoma" w:cs="Tahoma"/>
          <w:b w:val="0"/>
          <w:spacing w:val="-2"/>
          <w:sz w:val="24"/>
          <w:szCs w:val="26"/>
        </w:rPr>
        <w:t>con su</w:t>
      </w:r>
      <w:r w:rsidRPr="00160A44">
        <w:rPr>
          <w:rFonts w:ascii="Tahoma" w:hAnsi="Tahoma" w:cs="Tahoma"/>
          <w:b w:val="0"/>
          <w:spacing w:val="-2"/>
          <w:sz w:val="24"/>
          <w:szCs w:val="26"/>
        </w:rPr>
        <w:t xml:space="preserve"> otro</w:t>
      </w:r>
      <w:r w:rsidR="00E7166F" w:rsidRPr="00160A44">
        <w:rPr>
          <w:rFonts w:ascii="Tahoma" w:hAnsi="Tahoma" w:cs="Tahoma"/>
          <w:b w:val="0"/>
          <w:spacing w:val="-2"/>
          <w:sz w:val="24"/>
          <w:szCs w:val="26"/>
        </w:rPr>
        <w:t xml:space="preserve"> descendiente</w:t>
      </w:r>
      <w:r w:rsidRPr="00160A44">
        <w:rPr>
          <w:rFonts w:ascii="Tahoma" w:hAnsi="Tahoma" w:cs="Tahoma"/>
          <w:b w:val="0"/>
          <w:spacing w:val="-2"/>
          <w:sz w:val="24"/>
          <w:szCs w:val="26"/>
        </w:rPr>
        <w:t xml:space="preserve"> y la suya propia.</w:t>
      </w:r>
    </w:p>
    <w:p w:rsidR="00917909" w:rsidRPr="00160A44" w:rsidRDefault="00917909" w:rsidP="00160A44">
      <w:pPr>
        <w:pStyle w:val="Profesin"/>
        <w:spacing w:line="276" w:lineRule="auto"/>
        <w:jc w:val="both"/>
        <w:rPr>
          <w:rFonts w:ascii="Tahoma" w:hAnsi="Tahoma" w:cs="Tahoma"/>
          <w:b w:val="0"/>
          <w:spacing w:val="-2"/>
          <w:sz w:val="24"/>
          <w:szCs w:val="26"/>
        </w:rPr>
      </w:pPr>
    </w:p>
    <w:p w:rsidR="00E7166F" w:rsidRPr="00160A44" w:rsidRDefault="00917909" w:rsidP="00160A44">
      <w:pPr>
        <w:pStyle w:val="Profesin"/>
        <w:spacing w:line="276" w:lineRule="auto"/>
        <w:jc w:val="both"/>
        <w:rPr>
          <w:rFonts w:ascii="Tahoma" w:hAnsi="Tahoma" w:cs="Tahoma"/>
          <w:spacing w:val="-2"/>
          <w:sz w:val="20"/>
          <w:szCs w:val="22"/>
        </w:rPr>
      </w:pPr>
      <w:r w:rsidRPr="00160A44">
        <w:rPr>
          <w:rFonts w:ascii="Tahoma" w:hAnsi="Tahoma" w:cs="Tahoma"/>
          <w:b w:val="0"/>
          <w:spacing w:val="-2"/>
          <w:sz w:val="24"/>
          <w:szCs w:val="26"/>
        </w:rPr>
        <w:t xml:space="preserve">Acorde con lo discurrido, la conducta del hoy judicializado resulta ser atípica, y ello releva a la Colegiatura de hacer un análisis atinente a las demás categorías estructurantes del injusto; por tanto, la Corporación no tiene alternativa diferente </w:t>
      </w:r>
      <w:r w:rsidR="00E7166F" w:rsidRPr="00160A44">
        <w:rPr>
          <w:rFonts w:ascii="Tahoma" w:hAnsi="Tahoma" w:cs="Tahoma"/>
          <w:b w:val="0"/>
          <w:spacing w:val="-2"/>
          <w:sz w:val="24"/>
          <w:szCs w:val="26"/>
        </w:rPr>
        <w:t xml:space="preserve">que absolver al señor </w:t>
      </w:r>
      <w:proofErr w:type="spellStart"/>
      <w:r w:rsidR="00D85E0E">
        <w:rPr>
          <w:rFonts w:ascii="Tahoma" w:hAnsi="Tahoma" w:cs="Tahoma"/>
          <w:spacing w:val="-2"/>
          <w:sz w:val="20"/>
          <w:szCs w:val="22"/>
        </w:rPr>
        <w:t>CAGJ</w:t>
      </w:r>
      <w:proofErr w:type="spellEnd"/>
      <w:r w:rsidR="00B730AB" w:rsidRPr="00160A44">
        <w:rPr>
          <w:rFonts w:ascii="Tahoma" w:hAnsi="Tahoma" w:cs="Tahoma"/>
          <w:spacing w:val="-2"/>
          <w:sz w:val="20"/>
          <w:szCs w:val="22"/>
        </w:rPr>
        <w:t>.</w:t>
      </w:r>
    </w:p>
    <w:p w:rsidR="007F0A3C" w:rsidRPr="00160A44" w:rsidRDefault="007F0A3C" w:rsidP="00160A44">
      <w:pPr>
        <w:pStyle w:val="Profesin"/>
        <w:spacing w:line="276" w:lineRule="auto"/>
        <w:jc w:val="both"/>
        <w:rPr>
          <w:rFonts w:ascii="Tahoma" w:hAnsi="Tahoma" w:cs="Tahoma"/>
          <w:b w:val="0"/>
          <w:spacing w:val="-2"/>
          <w:sz w:val="24"/>
          <w:szCs w:val="26"/>
        </w:rPr>
      </w:pPr>
    </w:p>
    <w:p w:rsidR="007F0A3C" w:rsidRPr="00160A44" w:rsidRDefault="007F0A3C" w:rsidP="00160A44">
      <w:pPr>
        <w:spacing w:line="276" w:lineRule="auto"/>
        <w:rPr>
          <w:spacing w:val="-2"/>
          <w:sz w:val="24"/>
        </w:rPr>
      </w:pPr>
      <w:r w:rsidRPr="00160A44">
        <w:rPr>
          <w:spacing w:val="-2"/>
          <w:sz w:val="24"/>
        </w:rPr>
        <w:t xml:space="preserve">En mérito de lo expuesto, el Tribunal Superior del Distrito Judicial de Pereira (Rda.), Sala de Decisión Penal, administrando justicia en nombre de la República y por autoridad de la ley, </w:t>
      </w:r>
      <w:r w:rsidRPr="00B06744">
        <w:rPr>
          <w:b/>
          <w:spacing w:val="-2"/>
          <w:sz w:val="22"/>
          <w:szCs w:val="22"/>
        </w:rPr>
        <w:t>CONFIRMA</w:t>
      </w:r>
      <w:r w:rsidRPr="00B06744">
        <w:rPr>
          <w:spacing w:val="-2"/>
          <w:sz w:val="28"/>
        </w:rPr>
        <w:t xml:space="preserve"> </w:t>
      </w:r>
      <w:r w:rsidRPr="00160A44">
        <w:rPr>
          <w:spacing w:val="-2"/>
          <w:sz w:val="24"/>
        </w:rPr>
        <w:t xml:space="preserve">el fallo objeto de impugnación, pero por los argumentos expuestos por esta Corporación. </w:t>
      </w:r>
    </w:p>
    <w:p w:rsidR="007F0A3C" w:rsidRPr="00160A44" w:rsidRDefault="007F0A3C" w:rsidP="00160A44">
      <w:pPr>
        <w:spacing w:line="276" w:lineRule="auto"/>
        <w:rPr>
          <w:spacing w:val="-2"/>
          <w:sz w:val="24"/>
        </w:rPr>
      </w:pPr>
    </w:p>
    <w:p w:rsidR="007F0A3C" w:rsidRPr="00160A44" w:rsidRDefault="007F0A3C" w:rsidP="00160A44">
      <w:pPr>
        <w:spacing w:line="276" w:lineRule="auto"/>
        <w:rPr>
          <w:spacing w:val="-2"/>
          <w:sz w:val="24"/>
        </w:rPr>
      </w:pPr>
      <w:r w:rsidRPr="00160A44">
        <w:rPr>
          <w:spacing w:val="-2"/>
          <w:sz w:val="24"/>
        </w:rPr>
        <w:t xml:space="preserve">Contra esta decisión procede el recurso extraordinario de casación que de interponerse deberá hacerse dentro del término de ley. </w:t>
      </w:r>
    </w:p>
    <w:p w:rsidR="007F0A3C" w:rsidRPr="00160A44" w:rsidRDefault="007F0A3C" w:rsidP="00160A44">
      <w:pPr>
        <w:spacing w:line="276" w:lineRule="auto"/>
        <w:rPr>
          <w:rFonts w:eastAsia="Batang" w:cs="Tahoma"/>
          <w:spacing w:val="-2"/>
          <w:sz w:val="24"/>
          <w:lang w:eastAsia="es-ES"/>
        </w:rPr>
      </w:pPr>
    </w:p>
    <w:p w:rsidR="007F0A3C" w:rsidRPr="00160A44" w:rsidRDefault="007F0A3C" w:rsidP="00160A44">
      <w:pPr>
        <w:spacing w:line="276" w:lineRule="auto"/>
        <w:rPr>
          <w:rFonts w:eastAsia="Batang" w:cs="Tahoma"/>
          <w:spacing w:val="-2"/>
          <w:sz w:val="24"/>
          <w:lang w:eastAsia="es-ES"/>
        </w:rPr>
      </w:pPr>
      <w:r w:rsidRPr="00160A44">
        <w:rPr>
          <w:rFonts w:eastAsia="Batang" w:cs="Tahoma"/>
          <w:spacing w:val="-2"/>
          <w:sz w:val="24"/>
          <w:lang w:eastAsia="es-ES"/>
        </w:rPr>
        <w:t xml:space="preserve">Los Magistrados, </w:t>
      </w:r>
    </w:p>
    <w:p w:rsidR="00160A44" w:rsidRPr="00160A44" w:rsidRDefault="00160A44" w:rsidP="00160A44">
      <w:pPr>
        <w:spacing w:line="276" w:lineRule="auto"/>
        <w:rPr>
          <w:rFonts w:cs="Tahoma"/>
          <w:spacing w:val="6"/>
          <w:position w:val="-4"/>
          <w:sz w:val="24"/>
          <w:szCs w:val="24"/>
          <w:lang w:val="es-419"/>
        </w:rPr>
      </w:pPr>
    </w:p>
    <w:p w:rsidR="00160A44" w:rsidRPr="00160A44" w:rsidRDefault="00160A44" w:rsidP="00160A44">
      <w:pPr>
        <w:spacing w:line="276" w:lineRule="auto"/>
        <w:rPr>
          <w:rFonts w:cs="Tahoma"/>
          <w:spacing w:val="6"/>
          <w:position w:val="-4"/>
          <w:sz w:val="24"/>
          <w:szCs w:val="24"/>
          <w:lang w:val="es-419"/>
        </w:rPr>
      </w:pPr>
    </w:p>
    <w:p w:rsidR="00160A44" w:rsidRPr="00160A44" w:rsidRDefault="00160A44" w:rsidP="00160A44">
      <w:pPr>
        <w:spacing w:line="276" w:lineRule="auto"/>
        <w:rPr>
          <w:rFonts w:cs="Tahoma"/>
          <w:spacing w:val="6"/>
          <w:position w:val="-4"/>
          <w:sz w:val="24"/>
          <w:szCs w:val="24"/>
          <w:lang w:val="es-419"/>
        </w:rPr>
      </w:pPr>
    </w:p>
    <w:p w:rsidR="00160A44" w:rsidRPr="00160A44" w:rsidRDefault="00160A44" w:rsidP="00160A44">
      <w:pPr>
        <w:spacing w:line="276" w:lineRule="auto"/>
        <w:rPr>
          <w:rFonts w:cs="Tahoma"/>
          <w:b/>
          <w:spacing w:val="6"/>
          <w:position w:val="-4"/>
          <w:sz w:val="24"/>
          <w:szCs w:val="24"/>
          <w:lang w:val="es-419"/>
        </w:rPr>
      </w:pPr>
      <w:r w:rsidRPr="00160A44">
        <w:rPr>
          <w:rFonts w:cs="Tahoma"/>
          <w:b/>
          <w:spacing w:val="6"/>
          <w:position w:val="-4"/>
          <w:sz w:val="24"/>
          <w:szCs w:val="24"/>
          <w:lang w:val="es-419"/>
        </w:rPr>
        <w:t>JORGE ARTURO CASTAÑO DUQUE</w:t>
      </w:r>
      <w:r w:rsidRPr="00160A44">
        <w:rPr>
          <w:rFonts w:cs="Tahoma"/>
          <w:b/>
          <w:spacing w:val="6"/>
          <w:position w:val="-4"/>
          <w:sz w:val="24"/>
          <w:szCs w:val="24"/>
          <w:lang w:val="es-419"/>
        </w:rPr>
        <w:tab/>
      </w:r>
      <w:r w:rsidRPr="00160A44">
        <w:rPr>
          <w:rFonts w:cs="Tahoma"/>
          <w:b/>
          <w:spacing w:val="6"/>
          <w:position w:val="-4"/>
          <w:sz w:val="24"/>
          <w:szCs w:val="24"/>
          <w:lang w:val="es-419"/>
        </w:rPr>
        <w:tab/>
        <w:t>JAIRO ERNESTO ESCOBAR SANZ</w:t>
      </w:r>
    </w:p>
    <w:p w:rsidR="00160A44" w:rsidRPr="00160A44" w:rsidRDefault="00160A44" w:rsidP="00160A44">
      <w:pPr>
        <w:spacing w:line="276" w:lineRule="auto"/>
        <w:rPr>
          <w:rFonts w:cs="Tahoma"/>
          <w:spacing w:val="6"/>
          <w:position w:val="-4"/>
          <w:sz w:val="24"/>
          <w:szCs w:val="24"/>
          <w:lang w:val="es-419"/>
        </w:rPr>
      </w:pPr>
    </w:p>
    <w:p w:rsidR="00160A44" w:rsidRPr="00160A44" w:rsidRDefault="00160A44" w:rsidP="00160A44">
      <w:pPr>
        <w:spacing w:line="276" w:lineRule="auto"/>
        <w:rPr>
          <w:rFonts w:cs="Tahoma"/>
          <w:spacing w:val="6"/>
          <w:position w:val="-4"/>
          <w:sz w:val="24"/>
          <w:szCs w:val="24"/>
          <w:lang w:val="es-419"/>
        </w:rPr>
      </w:pPr>
    </w:p>
    <w:p w:rsidR="00160A44" w:rsidRPr="00160A44" w:rsidRDefault="00160A44" w:rsidP="00160A44">
      <w:pPr>
        <w:spacing w:line="276" w:lineRule="auto"/>
        <w:rPr>
          <w:rFonts w:cs="Tahoma"/>
          <w:spacing w:val="6"/>
          <w:position w:val="-4"/>
          <w:sz w:val="24"/>
          <w:szCs w:val="24"/>
          <w:lang w:val="es-419"/>
        </w:rPr>
      </w:pPr>
    </w:p>
    <w:p w:rsidR="00F909A1" w:rsidRPr="00160A44" w:rsidRDefault="00160A44" w:rsidP="00160A44">
      <w:pPr>
        <w:spacing w:line="276" w:lineRule="auto"/>
        <w:jc w:val="center"/>
        <w:rPr>
          <w:rFonts w:cs="Tahoma"/>
          <w:spacing w:val="-4"/>
          <w:sz w:val="24"/>
          <w:szCs w:val="24"/>
          <w:lang w:val="es-419"/>
        </w:rPr>
      </w:pPr>
      <w:r w:rsidRPr="00160A44">
        <w:rPr>
          <w:rFonts w:cs="Tahoma"/>
          <w:b/>
          <w:spacing w:val="6"/>
          <w:position w:val="-4"/>
          <w:sz w:val="24"/>
          <w:szCs w:val="24"/>
          <w:lang w:val="es-419"/>
        </w:rPr>
        <w:t>MANUEL YARZAGARAY BANDERA</w:t>
      </w:r>
    </w:p>
    <w:sectPr w:rsidR="00F909A1" w:rsidRPr="00160A44" w:rsidSect="00160A44">
      <w:headerReference w:type="default" r:id="rId8"/>
      <w:footerReference w:type="default" r:id="rId9"/>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7A" w:rsidRDefault="0007327A" w:rsidP="00BA74A4">
      <w:pPr>
        <w:spacing w:line="240" w:lineRule="auto"/>
      </w:pPr>
      <w:r>
        <w:separator/>
      </w:r>
    </w:p>
  </w:endnote>
  <w:endnote w:type="continuationSeparator" w:id="0">
    <w:p w:rsidR="0007327A" w:rsidRDefault="0007327A"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B" w:rsidRPr="00160A44" w:rsidRDefault="0019737B" w:rsidP="00160A44">
    <w:pPr>
      <w:pStyle w:val="Encabezado"/>
      <w:spacing w:line="240" w:lineRule="auto"/>
      <w:jc w:val="right"/>
      <w:rPr>
        <w:rFonts w:ascii="Arial" w:hAnsi="Arial" w:cs="Arial"/>
        <w:sz w:val="18"/>
        <w:szCs w:val="18"/>
        <w:lang w:val="es-MX"/>
      </w:rPr>
    </w:pPr>
    <w:r w:rsidRPr="00160A44">
      <w:rPr>
        <w:rFonts w:ascii="Arial" w:hAnsi="Arial" w:cs="Arial"/>
        <w:sz w:val="18"/>
        <w:szCs w:val="18"/>
        <w:lang w:val="es-MX"/>
      </w:rPr>
      <w:t xml:space="preserve">Página </w:t>
    </w:r>
    <w:r w:rsidRPr="00160A44">
      <w:rPr>
        <w:rFonts w:ascii="Arial" w:hAnsi="Arial" w:cs="Arial"/>
        <w:sz w:val="18"/>
        <w:szCs w:val="18"/>
        <w:lang w:val="es-MX"/>
      </w:rPr>
      <w:fldChar w:fldCharType="begin"/>
    </w:r>
    <w:r w:rsidRPr="00160A44">
      <w:rPr>
        <w:rFonts w:ascii="Arial" w:hAnsi="Arial" w:cs="Arial"/>
        <w:sz w:val="18"/>
        <w:szCs w:val="18"/>
        <w:lang w:val="es-MX"/>
      </w:rPr>
      <w:instrText xml:space="preserve"> PAGE </w:instrText>
    </w:r>
    <w:r w:rsidRPr="00160A44">
      <w:rPr>
        <w:rFonts w:ascii="Arial" w:hAnsi="Arial" w:cs="Arial"/>
        <w:sz w:val="18"/>
        <w:szCs w:val="18"/>
        <w:lang w:val="es-MX"/>
      </w:rPr>
      <w:fldChar w:fldCharType="separate"/>
    </w:r>
    <w:r w:rsidR="00E43FE8">
      <w:rPr>
        <w:rFonts w:ascii="Arial" w:hAnsi="Arial" w:cs="Arial"/>
        <w:noProof/>
        <w:sz w:val="18"/>
        <w:szCs w:val="18"/>
        <w:lang w:val="es-MX"/>
      </w:rPr>
      <w:t>9</w:t>
    </w:r>
    <w:r w:rsidRPr="00160A44">
      <w:rPr>
        <w:rFonts w:ascii="Arial" w:hAnsi="Arial" w:cs="Arial"/>
        <w:sz w:val="18"/>
        <w:szCs w:val="18"/>
        <w:lang w:val="es-MX"/>
      </w:rPr>
      <w:fldChar w:fldCharType="end"/>
    </w:r>
    <w:r w:rsidRPr="00160A44">
      <w:rPr>
        <w:rFonts w:ascii="Arial" w:hAnsi="Arial" w:cs="Arial"/>
        <w:sz w:val="18"/>
        <w:szCs w:val="18"/>
        <w:lang w:val="es-MX"/>
      </w:rPr>
      <w:t xml:space="preserve"> de </w:t>
    </w:r>
    <w:r w:rsidRPr="00160A44">
      <w:rPr>
        <w:rFonts w:ascii="Arial" w:hAnsi="Arial" w:cs="Arial"/>
        <w:sz w:val="18"/>
        <w:szCs w:val="18"/>
        <w:lang w:val="es-MX"/>
      </w:rPr>
      <w:fldChar w:fldCharType="begin"/>
    </w:r>
    <w:r w:rsidRPr="00160A44">
      <w:rPr>
        <w:rFonts w:ascii="Arial" w:hAnsi="Arial" w:cs="Arial"/>
        <w:sz w:val="18"/>
        <w:szCs w:val="18"/>
        <w:lang w:val="es-MX"/>
      </w:rPr>
      <w:instrText xml:space="preserve"> NUMPAGES </w:instrText>
    </w:r>
    <w:r w:rsidRPr="00160A44">
      <w:rPr>
        <w:rFonts w:ascii="Arial" w:hAnsi="Arial" w:cs="Arial"/>
        <w:sz w:val="18"/>
        <w:szCs w:val="18"/>
        <w:lang w:val="es-MX"/>
      </w:rPr>
      <w:fldChar w:fldCharType="separate"/>
    </w:r>
    <w:r w:rsidR="00E43FE8">
      <w:rPr>
        <w:rFonts w:ascii="Arial" w:hAnsi="Arial" w:cs="Arial"/>
        <w:noProof/>
        <w:sz w:val="18"/>
        <w:szCs w:val="18"/>
        <w:lang w:val="es-MX"/>
      </w:rPr>
      <w:t>9</w:t>
    </w:r>
    <w:r w:rsidRPr="00160A44">
      <w:rPr>
        <w:rFonts w:ascii="Arial" w:hAnsi="Arial" w:cs="Arial"/>
        <w:sz w:val="18"/>
        <w:szCs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7A" w:rsidRDefault="0007327A" w:rsidP="00BA74A4">
      <w:pPr>
        <w:spacing w:line="240" w:lineRule="auto"/>
      </w:pPr>
      <w:r>
        <w:separator/>
      </w:r>
    </w:p>
  </w:footnote>
  <w:footnote w:type="continuationSeparator" w:id="0">
    <w:p w:rsidR="0007327A" w:rsidRDefault="0007327A" w:rsidP="00BA74A4">
      <w:pPr>
        <w:spacing w:line="240" w:lineRule="auto"/>
      </w:pPr>
      <w:r>
        <w:continuationSeparator/>
      </w:r>
    </w:p>
  </w:footnote>
  <w:footnote w:id="1">
    <w:p w:rsidR="00A04778" w:rsidRPr="00E43FE8" w:rsidRDefault="00A04778" w:rsidP="00A04778">
      <w:pPr>
        <w:pStyle w:val="Textonotapie"/>
        <w:rPr>
          <w:rFonts w:ascii="Arial" w:hAnsi="Arial" w:cs="Arial"/>
          <w:sz w:val="18"/>
          <w:szCs w:val="18"/>
        </w:rPr>
      </w:pPr>
      <w:r w:rsidRPr="00E43FE8">
        <w:rPr>
          <w:rStyle w:val="Refdenotaalpie"/>
          <w:rFonts w:ascii="Arial" w:hAnsi="Arial" w:cs="Arial"/>
          <w:sz w:val="18"/>
          <w:szCs w:val="18"/>
        </w:rPr>
        <w:footnoteRef/>
      </w:r>
      <w:r w:rsidRPr="00E43FE8">
        <w:rPr>
          <w:rFonts w:ascii="Arial" w:hAnsi="Arial" w:cs="Arial"/>
          <w:sz w:val="18"/>
          <w:szCs w:val="18"/>
        </w:rPr>
        <w:t xml:space="preserve"> Casación de octubre 01 de 1991;  tomada de la T-020 de 2002. Corte Constitucional.</w:t>
      </w:r>
    </w:p>
  </w:footnote>
  <w:footnote w:id="2">
    <w:p w:rsidR="00A04778" w:rsidRPr="00E43FE8" w:rsidRDefault="00A04778" w:rsidP="00A04778">
      <w:pPr>
        <w:pStyle w:val="Textonotapie"/>
        <w:rPr>
          <w:rFonts w:ascii="Arial" w:hAnsi="Arial" w:cs="Arial"/>
          <w:sz w:val="18"/>
          <w:szCs w:val="18"/>
        </w:rPr>
      </w:pPr>
      <w:r w:rsidRPr="00E43FE8">
        <w:rPr>
          <w:rStyle w:val="Refdenotaalpie"/>
          <w:rFonts w:ascii="Arial" w:hAnsi="Arial" w:cs="Arial"/>
          <w:sz w:val="18"/>
          <w:szCs w:val="18"/>
        </w:rPr>
        <w:footnoteRef/>
      </w:r>
      <w:r w:rsidRPr="00E43FE8">
        <w:rPr>
          <w:rFonts w:ascii="Arial" w:hAnsi="Arial" w:cs="Arial"/>
          <w:sz w:val="18"/>
          <w:szCs w:val="18"/>
        </w:rPr>
        <w:t xml:space="preserve"> </w:t>
      </w:r>
      <w:r w:rsidRPr="00E43FE8">
        <w:rPr>
          <w:rFonts w:ascii="Arial" w:hAnsi="Arial" w:cs="Arial"/>
          <w:sz w:val="18"/>
          <w:szCs w:val="18"/>
          <w:lang w:val="es-MX"/>
        </w:rPr>
        <w:t>Casación 11412 del 13 de febrero de 2003</w:t>
      </w:r>
    </w:p>
  </w:footnote>
  <w:footnote w:id="3">
    <w:p w:rsidR="00917909" w:rsidRPr="00E43FE8" w:rsidRDefault="00917909" w:rsidP="00917909">
      <w:pPr>
        <w:pStyle w:val="Textonotapie"/>
        <w:rPr>
          <w:rFonts w:ascii="Arial" w:hAnsi="Arial" w:cs="Arial"/>
          <w:sz w:val="18"/>
          <w:szCs w:val="18"/>
          <w:lang w:val="es-CO"/>
        </w:rPr>
      </w:pPr>
      <w:r w:rsidRPr="00E43FE8">
        <w:rPr>
          <w:rStyle w:val="Refdenotaalpie"/>
          <w:rFonts w:ascii="Arial" w:hAnsi="Arial" w:cs="Arial"/>
          <w:sz w:val="18"/>
          <w:szCs w:val="18"/>
        </w:rPr>
        <w:footnoteRef/>
      </w:r>
      <w:r w:rsidRPr="00E43FE8">
        <w:rPr>
          <w:rFonts w:ascii="Arial" w:hAnsi="Arial" w:cs="Arial"/>
          <w:sz w:val="18"/>
          <w:szCs w:val="18"/>
        </w:rPr>
        <w:t xml:space="preserve"> Ingresó como prueba al juicio copia d</w:t>
      </w:r>
      <w:r w:rsidRPr="00E43FE8">
        <w:rPr>
          <w:rFonts w:ascii="Arial" w:hAnsi="Arial" w:cs="Arial"/>
          <w:sz w:val="18"/>
          <w:szCs w:val="18"/>
          <w:lang w:val="es-CO"/>
        </w:rPr>
        <w:t xml:space="preserve">el registro civil de nacimiento con serial </w:t>
      </w:r>
      <w:r w:rsidR="00E45743" w:rsidRPr="00E43FE8">
        <w:rPr>
          <w:rFonts w:ascii="Arial" w:hAnsi="Arial" w:cs="Arial"/>
          <w:sz w:val="18"/>
          <w:szCs w:val="18"/>
          <w:lang w:val="es-CO"/>
        </w:rPr>
        <w:t>43109678</w:t>
      </w:r>
      <w:r w:rsidRPr="00E43FE8">
        <w:rPr>
          <w:rFonts w:ascii="Arial" w:hAnsi="Arial" w:cs="Arial"/>
          <w:sz w:val="18"/>
          <w:szCs w:val="18"/>
          <w:lang w:val="es-CO"/>
        </w:rPr>
        <w:t xml:space="preserve"> correspondiente a la víctima, expedido por la Registraduría de Dosquebradas.</w:t>
      </w:r>
    </w:p>
  </w:footnote>
  <w:footnote w:id="4">
    <w:p w:rsidR="00917909" w:rsidRPr="00E43FE8" w:rsidRDefault="00917909" w:rsidP="00917909">
      <w:pPr>
        <w:pStyle w:val="Textonotapie"/>
        <w:rPr>
          <w:rFonts w:ascii="Arial" w:hAnsi="Arial" w:cs="Arial"/>
          <w:sz w:val="18"/>
          <w:szCs w:val="18"/>
          <w:lang w:val="es-CO"/>
        </w:rPr>
      </w:pPr>
      <w:r w:rsidRPr="00E43FE8">
        <w:rPr>
          <w:rStyle w:val="Refdenotaalpie"/>
          <w:rFonts w:ascii="Arial" w:hAnsi="Arial" w:cs="Arial"/>
          <w:sz w:val="18"/>
          <w:szCs w:val="18"/>
        </w:rPr>
        <w:footnoteRef/>
      </w:r>
      <w:r w:rsidRPr="00E43FE8">
        <w:rPr>
          <w:rFonts w:ascii="Arial" w:hAnsi="Arial" w:cs="Arial"/>
          <w:sz w:val="18"/>
          <w:szCs w:val="18"/>
        </w:rPr>
        <w:t xml:space="preserve"> </w:t>
      </w:r>
      <w:r w:rsidRPr="00E43FE8">
        <w:rPr>
          <w:rFonts w:ascii="Arial" w:hAnsi="Arial" w:cs="Arial"/>
          <w:sz w:val="18"/>
          <w:szCs w:val="18"/>
          <w:lang w:val="es-CO"/>
        </w:rPr>
        <w:t>Folio 35</w:t>
      </w:r>
    </w:p>
  </w:footnote>
  <w:footnote w:id="5">
    <w:p w:rsidR="00917909" w:rsidRPr="006245E1" w:rsidRDefault="00917909" w:rsidP="00917909">
      <w:pPr>
        <w:pStyle w:val="Textonotapie"/>
        <w:rPr>
          <w:lang w:val="es-CO"/>
        </w:rPr>
      </w:pPr>
      <w:r w:rsidRPr="00E43FE8">
        <w:rPr>
          <w:rStyle w:val="Refdenotaalpie"/>
          <w:rFonts w:ascii="Arial" w:hAnsi="Arial" w:cs="Arial"/>
          <w:sz w:val="18"/>
          <w:szCs w:val="18"/>
        </w:rPr>
        <w:footnoteRef/>
      </w:r>
      <w:r w:rsidRPr="00E43FE8">
        <w:rPr>
          <w:rFonts w:ascii="Arial" w:hAnsi="Arial" w:cs="Arial"/>
          <w:sz w:val="18"/>
          <w:szCs w:val="18"/>
        </w:rPr>
        <w:t xml:space="preserve"> CSJ </w:t>
      </w:r>
      <w:proofErr w:type="spellStart"/>
      <w:r w:rsidRPr="00E43FE8">
        <w:rPr>
          <w:rFonts w:ascii="Arial" w:hAnsi="Arial" w:cs="Arial"/>
          <w:sz w:val="18"/>
          <w:szCs w:val="18"/>
        </w:rPr>
        <w:t>SP</w:t>
      </w:r>
      <w:proofErr w:type="spellEnd"/>
      <w:r w:rsidRPr="00E43FE8">
        <w:rPr>
          <w:rFonts w:ascii="Arial" w:hAnsi="Arial" w:cs="Arial"/>
          <w:sz w:val="18"/>
          <w:szCs w:val="18"/>
        </w:rPr>
        <w:t xml:space="preserve">, 30 </w:t>
      </w:r>
      <w:proofErr w:type="spellStart"/>
      <w:r w:rsidRPr="00E43FE8">
        <w:rPr>
          <w:rFonts w:ascii="Arial" w:hAnsi="Arial" w:cs="Arial"/>
          <w:sz w:val="18"/>
          <w:szCs w:val="18"/>
        </w:rPr>
        <w:t>may</w:t>
      </w:r>
      <w:proofErr w:type="spellEnd"/>
      <w:r w:rsidRPr="00E43FE8">
        <w:rPr>
          <w:rFonts w:ascii="Arial" w:hAnsi="Arial" w:cs="Arial"/>
          <w:sz w:val="18"/>
          <w:szCs w:val="18"/>
        </w:rPr>
        <w:t>. 2018, rad. 47107.</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B" w:rsidRPr="00160A44" w:rsidRDefault="0019737B" w:rsidP="00C93AD8">
    <w:pPr>
      <w:pStyle w:val="Encabezado"/>
      <w:spacing w:line="240" w:lineRule="auto"/>
      <w:jc w:val="right"/>
      <w:rPr>
        <w:rFonts w:ascii="Arial" w:hAnsi="Arial" w:cs="Arial"/>
        <w:sz w:val="18"/>
        <w:szCs w:val="18"/>
        <w:lang w:val="es-MX"/>
      </w:rPr>
    </w:pPr>
    <w:r w:rsidRPr="00160A44">
      <w:rPr>
        <w:rFonts w:ascii="Arial" w:hAnsi="Arial" w:cs="Arial"/>
        <w:sz w:val="18"/>
        <w:szCs w:val="18"/>
      </w:rPr>
      <w:t xml:space="preserve">INASISTENCIA ALIMENTARIA   </w:t>
    </w:r>
  </w:p>
  <w:p w:rsidR="0019737B" w:rsidRPr="00160A44" w:rsidRDefault="00E613ED" w:rsidP="00C93AD8">
    <w:pPr>
      <w:pStyle w:val="Encabezado"/>
      <w:spacing w:line="240" w:lineRule="auto"/>
      <w:jc w:val="right"/>
      <w:rPr>
        <w:rFonts w:ascii="Arial" w:hAnsi="Arial" w:cs="Arial"/>
        <w:sz w:val="18"/>
        <w:szCs w:val="18"/>
        <w:lang w:val="es-MX"/>
      </w:rPr>
    </w:pPr>
    <w:r w:rsidRPr="00160A44">
      <w:rPr>
        <w:rFonts w:ascii="Arial" w:hAnsi="Arial" w:cs="Arial"/>
        <w:sz w:val="18"/>
        <w:szCs w:val="18"/>
        <w:lang w:val="es-MX"/>
      </w:rPr>
      <w:t>RADICACIÓN:</w:t>
    </w:r>
    <w:r w:rsidR="00160A44" w:rsidRPr="00160A44">
      <w:rPr>
        <w:rFonts w:ascii="Arial" w:hAnsi="Arial" w:cs="Arial"/>
        <w:sz w:val="18"/>
        <w:szCs w:val="18"/>
        <w:lang w:val="es-MX"/>
      </w:rPr>
      <w:t xml:space="preserve"> </w:t>
    </w:r>
    <w:r w:rsidR="0073222E" w:rsidRPr="00160A44">
      <w:rPr>
        <w:rFonts w:ascii="Arial" w:hAnsi="Arial" w:cs="Arial"/>
        <w:sz w:val="18"/>
        <w:szCs w:val="18"/>
        <w:lang w:val="es-MX"/>
      </w:rPr>
      <w:t>66400600006420130030301</w:t>
    </w:r>
  </w:p>
  <w:p w:rsidR="0019737B" w:rsidRPr="00160A44" w:rsidRDefault="0019737B" w:rsidP="00C93AD8">
    <w:pPr>
      <w:pStyle w:val="Encabezado"/>
      <w:spacing w:line="240" w:lineRule="auto"/>
      <w:jc w:val="right"/>
      <w:rPr>
        <w:rFonts w:ascii="Arial" w:hAnsi="Arial" w:cs="Arial"/>
        <w:sz w:val="18"/>
        <w:szCs w:val="18"/>
        <w:lang w:val="es-MX"/>
      </w:rPr>
    </w:pPr>
    <w:r w:rsidRPr="00160A44">
      <w:rPr>
        <w:rFonts w:ascii="Arial" w:hAnsi="Arial" w:cs="Arial"/>
        <w:sz w:val="18"/>
        <w:szCs w:val="18"/>
        <w:lang w:val="es-MX"/>
      </w:rPr>
      <w:t>PROCESADO:</w:t>
    </w:r>
    <w:r w:rsidR="00160A44" w:rsidRPr="00160A44">
      <w:rPr>
        <w:rFonts w:ascii="Arial" w:hAnsi="Arial" w:cs="Arial"/>
        <w:sz w:val="18"/>
        <w:szCs w:val="18"/>
        <w:lang w:val="es-MX"/>
      </w:rPr>
      <w:t xml:space="preserve"> </w:t>
    </w:r>
    <w:proofErr w:type="spellStart"/>
    <w:r w:rsidR="0073222E" w:rsidRPr="00160A44">
      <w:rPr>
        <w:rFonts w:ascii="Arial" w:hAnsi="Arial" w:cs="Arial"/>
        <w:sz w:val="18"/>
        <w:szCs w:val="18"/>
        <w:lang w:val="es-MX"/>
      </w:rPr>
      <w:t>CAGJ</w:t>
    </w:r>
    <w:proofErr w:type="spellEnd"/>
  </w:p>
  <w:p w:rsidR="0019737B" w:rsidRPr="00160A44" w:rsidRDefault="00EF3077" w:rsidP="00C93AD8">
    <w:pPr>
      <w:pStyle w:val="Encabezado"/>
      <w:spacing w:line="240" w:lineRule="auto"/>
      <w:jc w:val="right"/>
      <w:rPr>
        <w:rFonts w:ascii="Arial" w:hAnsi="Arial" w:cs="Arial"/>
        <w:sz w:val="18"/>
        <w:szCs w:val="18"/>
        <w:lang w:val="es-MX"/>
      </w:rPr>
    </w:pPr>
    <w:r w:rsidRPr="00160A44">
      <w:rPr>
        <w:rFonts w:ascii="Arial" w:hAnsi="Arial" w:cs="Arial"/>
        <w:sz w:val="18"/>
        <w:szCs w:val="18"/>
        <w:lang w:val="es-MX"/>
      </w:rPr>
      <w:t>CONFIRMA ABSOLUCIÓN</w:t>
    </w:r>
  </w:p>
  <w:p w:rsidR="00CB1238" w:rsidRPr="00160A44" w:rsidRDefault="0019737B" w:rsidP="00160A44">
    <w:pPr>
      <w:pStyle w:val="Encabezado"/>
      <w:spacing w:line="240" w:lineRule="auto"/>
      <w:jc w:val="right"/>
      <w:rPr>
        <w:rFonts w:ascii="Arial" w:hAnsi="Arial" w:cs="Arial"/>
        <w:sz w:val="18"/>
        <w:szCs w:val="18"/>
        <w:lang w:val="es-MX"/>
      </w:rPr>
    </w:pPr>
    <w:r w:rsidRPr="00160A44">
      <w:rPr>
        <w:rFonts w:ascii="Arial" w:hAnsi="Arial" w:cs="Arial"/>
        <w:sz w:val="18"/>
        <w:szCs w:val="18"/>
        <w:lang w:val="es-MX"/>
      </w:rPr>
      <w:t>S. N°</w:t>
    </w:r>
    <w:r w:rsidR="00975B65" w:rsidRPr="00160A44">
      <w:rPr>
        <w:rFonts w:ascii="Arial" w:hAnsi="Arial" w:cs="Arial"/>
        <w:sz w:val="18"/>
        <w:szCs w:val="18"/>
        <w:lang w:val="es-MX"/>
      </w:rPr>
      <w:t>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7661"/>
    <w:rsid w:val="000364D2"/>
    <w:rsid w:val="000428C2"/>
    <w:rsid w:val="00054001"/>
    <w:rsid w:val="000578CD"/>
    <w:rsid w:val="00061ED0"/>
    <w:rsid w:val="00063D6C"/>
    <w:rsid w:val="0006626B"/>
    <w:rsid w:val="00070FC9"/>
    <w:rsid w:val="0007327A"/>
    <w:rsid w:val="00076FF1"/>
    <w:rsid w:val="000A3F68"/>
    <w:rsid w:val="000B217E"/>
    <w:rsid w:val="000C0C66"/>
    <w:rsid w:val="000D1952"/>
    <w:rsid w:val="000D267F"/>
    <w:rsid w:val="000E085C"/>
    <w:rsid w:val="000E1DC0"/>
    <w:rsid w:val="000E6289"/>
    <w:rsid w:val="000F778B"/>
    <w:rsid w:val="0010723C"/>
    <w:rsid w:val="00114585"/>
    <w:rsid w:val="0011648C"/>
    <w:rsid w:val="001175F9"/>
    <w:rsid w:val="001226A9"/>
    <w:rsid w:val="0012728C"/>
    <w:rsid w:val="00132F5C"/>
    <w:rsid w:val="00144A6D"/>
    <w:rsid w:val="00147CAB"/>
    <w:rsid w:val="001546AE"/>
    <w:rsid w:val="001553C8"/>
    <w:rsid w:val="00160A44"/>
    <w:rsid w:val="001610C1"/>
    <w:rsid w:val="00161379"/>
    <w:rsid w:val="0016152C"/>
    <w:rsid w:val="00161FE2"/>
    <w:rsid w:val="001854A6"/>
    <w:rsid w:val="00191465"/>
    <w:rsid w:val="0019717F"/>
    <w:rsid w:val="0019737B"/>
    <w:rsid w:val="001A5DD2"/>
    <w:rsid w:val="001C02CA"/>
    <w:rsid w:val="001C7839"/>
    <w:rsid w:val="001D18DF"/>
    <w:rsid w:val="001D42F7"/>
    <w:rsid w:val="001F2FCE"/>
    <w:rsid w:val="0022435A"/>
    <w:rsid w:val="00227618"/>
    <w:rsid w:val="002329BD"/>
    <w:rsid w:val="00237971"/>
    <w:rsid w:val="00240451"/>
    <w:rsid w:val="002407E1"/>
    <w:rsid w:val="00252693"/>
    <w:rsid w:val="002805F3"/>
    <w:rsid w:val="00285B67"/>
    <w:rsid w:val="002C4E54"/>
    <w:rsid w:val="002C55ED"/>
    <w:rsid w:val="002C6D11"/>
    <w:rsid w:val="002D271B"/>
    <w:rsid w:val="002E3C1F"/>
    <w:rsid w:val="002E56AD"/>
    <w:rsid w:val="002E5F1E"/>
    <w:rsid w:val="002E61FD"/>
    <w:rsid w:val="002F2942"/>
    <w:rsid w:val="00305839"/>
    <w:rsid w:val="0031277C"/>
    <w:rsid w:val="00326564"/>
    <w:rsid w:val="00332717"/>
    <w:rsid w:val="003357EB"/>
    <w:rsid w:val="00360045"/>
    <w:rsid w:val="00360548"/>
    <w:rsid w:val="00376004"/>
    <w:rsid w:val="00387118"/>
    <w:rsid w:val="00387F3B"/>
    <w:rsid w:val="003A3352"/>
    <w:rsid w:val="003A3EE0"/>
    <w:rsid w:val="003A4A4B"/>
    <w:rsid w:val="003B021F"/>
    <w:rsid w:val="003B18E6"/>
    <w:rsid w:val="003D08D9"/>
    <w:rsid w:val="003D5187"/>
    <w:rsid w:val="003D59A0"/>
    <w:rsid w:val="003F1C66"/>
    <w:rsid w:val="003F4917"/>
    <w:rsid w:val="004028CB"/>
    <w:rsid w:val="0041138D"/>
    <w:rsid w:val="00431E5C"/>
    <w:rsid w:val="004430F8"/>
    <w:rsid w:val="00456CF7"/>
    <w:rsid w:val="00457700"/>
    <w:rsid w:val="0046478F"/>
    <w:rsid w:val="00465958"/>
    <w:rsid w:val="0046774D"/>
    <w:rsid w:val="00475A81"/>
    <w:rsid w:val="00485CB7"/>
    <w:rsid w:val="00486CBD"/>
    <w:rsid w:val="004A3521"/>
    <w:rsid w:val="004C03F3"/>
    <w:rsid w:val="004C1490"/>
    <w:rsid w:val="004C4A44"/>
    <w:rsid w:val="004E59AE"/>
    <w:rsid w:val="004E7FFE"/>
    <w:rsid w:val="004F39BC"/>
    <w:rsid w:val="004F480A"/>
    <w:rsid w:val="004F77F5"/>
    <w:rsid w:val="004F781C"/>
    <w:rsid w:val="0051084B"/>
    <w:rsid w:val="00521655"/>
    <w:rsid w:val="0052348E"/>
    <w:rsid w:val="00531065"/>
    <w:rsid w:val="00534C13"/>
    <w:rsid w:val="00536472"/>
    <w:rsid w:val="005402C0"/>
    <w:rsid w:val="00540D88"/>
    <w:rsid w:val="00576B35"/>
    <w:rsid w:val="00582128"/>
    <w:rsid w:val="005A1470"/>
    <w:rsid w:val="005A23BD"/>
    <w:rsid w:val="005A23CD"/>
    <w:rsid w:val="005B1B3B"/>
    <w:rsid w:val="005D0B45"/>
    <w:rsid w:val="005D4AD2"/>
    <w:rsid w:val="005E1B91"/>
    <w:rsid w:val="005E3D98"/>
    <w:rsid w:val="005E56AD"/>
    <w:rsid w:val="0061634B"/>
    <w:rsid w:val="00621B2D"/>
    <w:rsid w:val="00625EAC"/>
    <w:rsid w:val="00637913"/>
    <w:rsid w:val="00637CFC"/>
    <w:rsid w:val="00640185"/>
    <w:rsid w:val="006407CE"/>
    <w:rsid w:val="006421DF"/>
    <w:rsid w:val="006428EF"/>
    <w:rsid w:val="006613E8"/>
    <w:rsid w:val="00682278"/>
    <w:rsid w:val="00683563"/>
    <w:rsid w:val="00683E94"/>
    <w:rsid w:val="0069262F"/>
    <w:rsid w:val="00692A48"/>
    <w:rsid w:val="006B1841"/>
    <w:rsid w:val="006B7511"/>
    <w:rsid w:val="006C20D6"/>
    <w:rsid w:val="006D3C42"/>
    <w:rsid w:val="006E4A70"/>
    <w:rsid w:val="006F3AFD"/>
    <w:rsid w:val="0072005C"/>
    <w:rsid w:val="00723A96"/>
    <w:rsid w:val="00725143"/>
    <w:rsid w:val="0073222E"/>
    <w:rsid w:val="0073351A"/>
    <w:rsid w:val="007341A7"/>
    <w:rsid w:val="00757B79"/>
    <w:rsid w:val="007637B1"/>
    <w:rsid w:val="00774ACC"/>
    <w:rsid w:val="0078227F"/>
    <w:rsid w:val="00782728"/>
    <w:rsid w:val="00794F93"/>
    <w:rsid w:val="007A65D4"/>
    <w:rsid w:val="007B1C88"/>
    <w:rsid w:val="007B5511"/>
    <w:rsid w:val="007C7D63"/>
    <w:rsid w:val="007D58DB"/>
    <w:rsid w:val="007D7C51"/>
    <w:rsid w:val="007E3680"/>
    <w:rsid w:val="007F0A3C"/>
    <w:rsid w:val="007F374E"/>
    <w:rsid w:val="007F4521"/>
    <w:rsid w:val="008105B1"/>
    <w:rsid w:val="00810F28"/>
    <w:rsid w:val="008378A7"/>
    <w:rsid w:val="00857803"/>
    <w:rsid w:val="00861406"/>
    <w:rsid w:val="00861FBA"/>
    <w:rsid w:val="00870043"/>
    <w:rsid w:val="008713FA"/>
    <w:rsid w:val="00872667"/>
    <w:rsid w:val="0087493C"/>
    <w:rsid w:val="00884C16"/>
    <w:rsid w:val="0089032D"/>
    <w:rsid w:val="008A1BCD"/>
    <w:rsid w:val="008A55FA"/>
    <w:rsid w:val="008B0C41"/>
    <w:rsid w:val="008B13FB"/>
    <w:rsid w:val="008C0A1F"/>
    <w:rsid w:val="008C3E26"/>
    <w:rsid w:val="008D09DF"/>
    <w:rsid w:val="008E458C"/>
    <w:rsid w:val="008F17E3"/>
    <w:rsid w:val="008F2818"/>
    <w:rsid w:val="008F33E3"/>
    <w:rsid w:val="009110ED"/>
    <w:rsid w:val="00917909"/>
    <w:rsid w:val="0092135E"/>
    <w:rsid w:val="0092238B"/>
    <w:rsid w:val="00922E27"/>
    <w:rsid w:val="00940FA4"/>
    <w:rsid w:val="00972E1A"/>
    <w:rsid w:val="00975B65"/>
    <w:rsid w:val="00980704"/>
    <w:rsid w:val="009814D2"/>
    <w:rsid w:val="009843E4"/>
    <w:rsid w:val="00995524"/>
    <w:rsid w:val="009A0F40"/>
    <w:rsid w:val="009B164D"/>
    <w:rsid w:val="009C0423"/>
    <w:rsid w:val="009C1908"/>
    <w:rsid w:val="009C69F9"/>
    <w:rsid w:val="009D2171"/>
    <w:rsid w:val="009D2C70"/>
    <w:rsid w:val="009E734A"/>
    <w:rsid w:val="00A039EB"/>
    <w:rsid w:val="00A04778"/>
    <w:rsid w:val="00A13759"/>
    <w:rsid w:val="00A15462"/>
    <w:rsid w:val="00A30615"/>
    <w:rsid w:val="00A40A32"/>
    <w:rsid w:val="00A61C4E"/>
    <w:rsid w:val="00A6289D"/>
    <w:rsid w:val="00A645D2"/>
    <w:rsid w:val="00A6525F"/>
    <w:rsid w:val="00A7368A"/>
    <w:rsid w:val="00A834F2"/>
    <w:rsid w:val="00A90E58"/>
    <w:rsid w:val="00A921CB"/>
    <w:rsid w:val="00A94410"/>
    <w:rsid w:val="00A94D1C"/>
    <w:rsid w:val="00AA18FB"/>
    <w:rsid w:val="00AA50F0"/>
    <w:rsid w:val="00AA654A"/>
    <w:rsid w:val="00AB727B"/>
    <w:rsid w:val="00AC77BC"/>
    <w:rsid w:val="00AD4717"/>
    <w:rsid w:val="00AD716B"/>
    <w:rsid w:val="00AF6950"/>
    <w:rsid w:val="00B06744"/>
    <w:rsid w:val="00B15719"/>
    <w:rsid w:val="00B44552"/>
    <w:rsid w:val="00B650E8"/>
    <w:rsid w:val="00B71198"/>
    <w:rsid w:val="00B730AB"/>
    <w:rsid w:val="00B75E47"/>
    <w:rsid w:val="00B901D8"/>
    <w:rsid w:val="00B9599E"/>
    <w:rsid w:val="00B9619B"/>
    <w:rsid w:val="00B9688D"/>
    <w:rsid w:val="00B96D17"/>
    <w:rsid w:val="00BA74A4"/>
    <w:rsid w:val="00BB078C"/>
    <w:rsid w:val="00BC28CB"/>
    <w:rsid w:val="00BD2E05"/>
    <w:rsid w:val="00BE1209"/>
    <w:rsid w:val="00BE35A5"/>
    <w:rsid w:val="00BF0180"/>
    <w:rsid w:val="00C0407E"/>
    <w:rsid w:val="00C1255E"/>
    <w:rsid w:val="00C3510A"/>
    <w:rsid w:val="00C36255"/>
    <w:rsid w:val="00C53A4D"/>
    <w:rsid w:val="00C54E6D"/>
    <w:rsid w:val="00C57577"/>
    <w:rsid w:val="00C62E3A"/>
    <w:rsid w:val="00C631F7"/>
    <w:rsid w:val="00C64D6C"/>
    <w:rsid w:val="00C6637C"/>
    <w:rsid w:val="00C73898"/>
    <w:rsid w:val="00C93AD8"/>
    <w:rsid w:val="00CB0D8B"/>
    <w:rsid w:val="00CB1238"/>
    <w:rsid w:val="00CB6713"/>
    <w:rsid w:val="00CC1B59"/>
    <w:rsid w:val="00CC2183"/>
    <w:rsid w:val="00CC378C"/>
    <w:rsid w:val="00CC3859"/>
    <w:rsid w:val="00CD02EC"/>
    <w:rsid w:val="00CF2FF1"/>
    <w:rsid w:val="00CF32F4"/>
    <w:rsid w:val="00D01828"/>
    <w:rsid w:val="00D027F2"/>
    <w:rsid w:val="00D06576"/>
    <w:rsid w:val="00D1036E"/>
    <w:rsid w:val="00D11129"/>
    <w:rsid w:val="00D21338"/>
    <w:rsid w:val="00D33311"/>
    <w:rsid w:val="00D378FB"/>
    <w:rsid w:val="00D6134B"/>
    <w:rsid w:val="00D67320"/>
    <w:rsid w:val="00D7026F"/>
    <w:rsid w:val="00D733C5"/>
    <w:rsid w:val="00D835FD"/>
    <w:rsid w:val="00D85E0E"/>
    <w:rsid w:val="00DB3BFC"/>
    <w:rsid w:val="00DB798F"/>
    <w:rsid w:val="00DC6822"/>
    <w:rsid w:val="00DD5D4F"/>
    <w:rsid w:val="00DF0F17"/>
    <w:rsid w:val="00E03994"/>
    <w:rsid w:val="00E05679"/>
    <w:rsid w:val="00E106D4"/>
    <w:rsid w:val="00E30F20"/>
    <w:rsid w:val="00E3104F"/>
    <w:rsid w:val="00E43FE8"/>
    <w:rsid w:val="00E456F4"/>
    <w:rsid w:val="00E45743"/>
    <w:rsid w:val="00E51415"/>
    <w:rsid w:val="00E535BF"/>
    <w:rsid w:val="00E53C68"/>
    <w:rsid w:val="00E613ED"/>
    <w:rsid w:val="00E70688"/>
    <w:rsid w:val="00E7166F"/>
    <w:rsid w:val="00E8222C"/>
    <w:rsid w:val="00E85517"/>
    <w:rsid w:val="00E93DC3"/>
    <w:rsid w:val="00E954E4"/>
    <w:rsid w:val="00EA389C"/>
    <w:rsid w:val="00EC5E79"/>
    <w:rsid w:val="00ED031F"/>
    <w:rsid w:val="00ED0CB6"/>
    <w:rsid w:val="00EE4031"/>
    <w:rsid w:val="00EE5E52"/>
    <w:rsid w:val="00EF0E71"/>
    <w:rsid w:val="00EF3077"/>
    <w:rsid w:val="00EF6F14"/>
    <w:rsid w:val="00F1126D"/>
    <w:rsid w:val="00F14959"/>
    <w:rsid w:val="00F16EA0"/>
    <w:rsid w:val="00F2092F"/>
    <w:rsid w:val="00F328D1"/>
    <w:rsid w:val="00F51BB6"/>
    <w:rsid w:val="00F523EB"/>
    <w:rsid w:val="00F561CC"/>
    <w:rsid w:val="00F63F83"/>
    <w:rsid w:val="00F674C6"/>
    <w:rsid w:val="00F73215"/>
    <w:rsid w:val="00F80278"/>
    <w:rsid w:val="00F83D7A"/>
    <w:rsid w:val="00F909A1"/>
    <w:rsid w:val="00FA1CE0"/>
    <w:rsid w:val="00FA2CEF"/>
    <w:rsid w:val="00FA45FD"/>
    <w:rsid w:val="00FB153E"/>
    <w:rsid w:val="00FC358F"/>
    <w:rsid w:val="00FD5ED4"/>
    <w:rsid w:val="00FE0BF7"/>
    <w:rsid w:val="00FF75D5"/>
    <w:rsid w:val="00FF7E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D378FB"/>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D378FB"/>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semiHidden/>
    <w:rsid w:val="00BA74A4"/>
    <w:rPr>
      <w:rFonts w:ascii="Verdana" w:eastAsia="Times New Roman" w:hAnsi="Verdana" w:cs="Times New Roman"/>
      <w:sz w:val="20"/>
      <w:szCs w:val="20"/>
      <w:lang w:val="es-ES" w:eastAsia="es-ES"/>
    </w:rPr>
  </w:style>
  <w:style w:type="character" w:styleId="Refdenotaalpie">
    <w:name w:val="footnote reference"/>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7C7D63"/>
    <w:rPr>
      <w:color w:val="0000FF"/>
      <w:u w:val="single"/>
    </w:rPr>
  </w:style>
  <w:style w:type="paragraph" w:styleId="Sangradetextonormal">
    <w:name w:val="Body Text Indent"/>
    <w:basedOn w:val="Normal"/>
    <w:link w:val="SangradetextonormalCar"/>
    <w:uiPriority w:val="99"/>
    <w:unhideWhenUsed/>
    <w:rsid w:val="00A04778"/>
    <w:pPr>
      <w:spacing w:after="120"/>
      <w:ind w:left="283"/>
    </w:pPr>
  </w:style>
  <w:style w:type="character" w:customStyle="1" w:styleId="SangradetextonormalCar">
    <w:name w:val="Sangría de texto normal Car"/>
    <w:basedOn w:val="Fuentedeprrafopredeter"/>
    <w:link w:val="Sangradetextonormal"/>
    <w:uiPriority w:val="99"/>
    <w:rsid w:val="00A04778"/>
    <w:rPr>
      <w:rFonts w:ascii="Tahoma" w:eastAsia="Times New Roman" w:hAnsi="Tahoma" w:cs="Times New Roman"/>
      <w:sz w:val="26"/>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05CE-4A2B-4FC6-9929-59C06A7D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3973</Words>
  <Characters>21856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280</cp:revision>
  <cp:lastPrinted>2019-09-03T20:29:00Z</cp:lastPrinted>
  <dcterms:created xsi:type="dcterms:W3CDTF">2016-10-11T14:02:00Z</dcterms:created>
  <dcterms:modified xsi:type="dcterms:W3CDTF">2019-10-09T20:06:00Z</dcterms:modified>
</cp:coreProperties>
</file>