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9D" w:rsidRPr="00B30EFC" w:rsidRDefault="009D179D" w:rsidP="009D179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D179D" w:rsidRPr="00B30EFC" w:rsidRDefault="009D179D" w:rsidP="009D179D">
      <w:pPr>
        <w:jc w:val="both"/>
        <w:rPr>
          <w:rFonts w:ascii="Arial" w:hAnsi="Arial" w:cs="Arial"/>
          <w:sz w:val="20"/>
          <w:szCs w:val="20"/>
          <w:lang w:val="es-419"/>
        </w:rPr>
      </w:pPr>
    </w:p>
    <w:p w:rsidR="009D179D" w:rsidRPr="00B30EFC" w:rsidRDefault="009D179D" w:rsidP="009D179D">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3136F9">
        <w:rPr>
          <w:rFonts w:ascii="Arial" w:hAnsi="Arial" w:cs="Arial"/>
          <w:b/>
          <w:bCs/>
          <w:iCs/>
          <w:sz w:val="20"/>
          <w:szCs w:val="20"/>
          <w:lang w:val="es-CO" w:eastAsia="fr-FR"/>
        </w:rPr>
        <w:t xml:space="preserve">APELACIÓN DE AUTO QUE DECRETA NULIDAD / NO PROCEDE SI LA DECISIÓN SE TOMA </w:t>
      </w:r>
      <w:r w:rsidR="000F2A13">
        <w:rPr>
          <w:rFonts w:ascii="Arial" w:hAnsi="Arial" w:cs="Arial"/>
          <w:b/>
          <w:bCs/>
          <w:iCs/>
          <w:sz w:val="20"/>
          <w:szCs w:val="20"/>
          <w:lang w:val="es-CO" w:eastAsia="fr-FR"/>
        </w:rPr>
        <w:t xml:space="preserve">POR EL TRIBUNAL SUPERIOR </w:t>
      </w:r>
      <w:bookmarkStart w:id="0" w:name="_GoBack"/>
      <w:bookmarkEnd w:id="0"/>
      <w:r w:rsidR="003136F9">
        <w:rPr>
          <w:rFonts w:ascii="Arial" w:hAnsi="Arial" w:cs="Arial"/>
          <w:b/>
          <w:bCs/>
          <w:iCs/>
          <w:sz w:val="20"/>
          <w:szCs w:val="20"/>
          <w:lang w:val="es-CO" w:eastAsia="fr-FR"/>
        </w:rPr>
        <w:t>EN SEGUNDA INSTANCIA.</w:t>
      </w:r>
    </w:p>
    <w:p w:rsidR="009D179D" w:rsidRDefault="009D179D" w:rsidP="009D179D">
      <w:pPr>
        <w:jc w:val="both"/>
        <w:rPr>
          <w:rFonts w:ascii="Arial" w:hAnsi="Arial" w:cs="Arial"/>
          <w:sz w:val="20"/>
          <w:szCs w:val="20"/>
          <w:lang w:val="es-419"/>
        </w:rPr>
      </w:pPr>
    </w:p>
    <w:p w:rsidR="003136F9" w:rsidRPr="003136F9" w:rsidRDefault="003136F9" w:rsidP="003136F9">
      <w:pPr>
        <w:jc w:val="both"/>
        <w:rPr>
          <w:rFonts w:ascii="Arial" w:hAnsi="Arial" w:cs="Arial"/>
          <w:sz w:val="20"/>
          <w:szCs w:val="20"/>
          <w:lang w:val="es-419"/>
        </w:rPr>
      </w:pPr>
      <w:r w:rsidRPr="003136F9">
        <w:rPr>
          <w:rFonts w:ascii="Arial" w:hAnsi="Arial" w:cs="Arial"/>
          <w:sz w:val="20"/>
          <w:szCs w:val="20"/>
          <w:lang w:val="es-419"/>
        </w:rPr>
        <w:t xml:space="preserve">Si bien es cierto el 176 del CPP establece el tipo de recurso que procede contra las sentencias y los autos proferidos dentro del esquema procesal de la ley 906 de 2004, y por su parte el artículo 177 Ibídem, hace referencia a los efectos en que debe ser concedido el recurso de apelación, entre otros, el interpuesto en contra del “auto que decide la nulidad”, señalando que debe ser en el efecto suspensivo, se debe recordar que de conformidad con artículo 32 de la ley 906 de 2004 la Sala Penal de la Corte Suprema de Justicia, sólo conoce de “los recursos de apelación contra los </w:t>
      </w:r>
      <w:r w:rsidRPr="003136F9">
        <w:rPr>
          <w:rFonts w:ascii="Arial" w:hAnsi="Arial" w:cs="Arial"/>
          <w:b/>
          <w:sz w:val="20"/>
          <w:szCs w:val="20"/>
          <w:u w:val="single"/>
          <w:lang w:val="es-419"/>
        </w:rPr>
        <w:t>autos y sentencias que profieran en primera instancia los tribunales superiores</w:t>
      </w:r>
      <w:r w:rsidRPr="003136F9">
        <w:rPr>
          <w:rFonts w:ascii="Arial" w:hAnsi="Arial" w:cs="Arial"/>
          <w:sz w:val="20"/>
          <w:szCs w:val="20"/>
          <w:lang w:val="es-419"/>
        </w:rPr>
        <w:t>”.</w:t>
      </w:r>
    </w:p>
    <w:p w:rsidR="003136F9" w:rsidRPr="003136F9" w:rsidRDefault="003136F9" w:rsidP="003136F9">
      <w:pPr>
        <w:jc w:val="both"/>
        <w:rPr>
          <w:rFonts w:ascii="Arial" w:hAnsi="Arial" w:cs="Arial"/>
          <w:sz w:val="20"/>
          <w:szCs w:val="20"/>
          <w:lang w:val="es-419"/>
        </w:rPr>
      </w:pPr>
    </w:p>
    <w:p w:rsidR="003136F9" w:rsidRPr="003136F9" w:rsidRDefault="003136F9" w:rsidP="003136F9">
      <w:pPr>
        <w:jc w:val="both"/>
        <w:rPr>
          <w:rFonts w:ascii="Arial" w:hAnsi="Arial" w:cs="Arial"/>
          <w:sz w:val="20"/>
          <w:szCs w:val="20"/>
          <w:lang w:val="es-419"/>
        </w:rPr>
      </w:pPr>
      <w:r w:rsidRPr="003136F9">
        <w:rPr>
          <w:rFonts w:ascii="Arial" w:hAnsi="Arial" w:cs="Arial"/>
          <w:sz w:val="20"/>
          <w:szCs w:val="20"/>
          <w:lang w:val="es-419"/>
        </w:rPr>
        <w:t>Lo anterior permite inferir que la decisión adoptada por esta Colegiatura, frente a la cual la defensa de los procesados interpuso recurso de apelación, no es susceptible del mismo, ya que como dicha determinación fue proferida dentro de una actuación de segunda instancia la SP de la CSJ no estaría habilitada para desatar el recurso.</w:t>
      </w:r>
    </w:p>
    <w:p w:rsidR="009D179D" w:rsidRDefault="009D179D" w:rsidP="009D179D">
      <w:pPr>
        <w:jc w:val="both"/>
        <w:rPr>
          <w:rFonts w:ascii="Arial" w:hAnsi="Arial" w:cs="Arial"/>
          <w:sz w:val="20"/>
          <w:szCs w:val="20"/>
          <w:lang w:val="es-419"/>
        </w:rPr>
      </w:pPr>
    </w:p>
    <w:p w:rsidR="009D179D" w:rsidRDefault="009D179D" w:rsidP="009D179D">
      <w:pPr>
        <w:jc w:val="both"/>
        <w:rPr>
          <w:rFonts w:ascii="Arial" w:hAnsi="Arial" w:cs="Arial"/>
          <w:sz w:val="20"/>
          <w:szCs w:val="20"/>
          <w:lang w:val="es-419"/>
        </w:rPr>
      </w:pPr>
    </w:p>
    <w:p w:rsidR="009D179D" w:rsidRDefault="009D179D" w:rsidP="009D179D">
      <w:pPr>
        <w:jc w:val="both"/>
        <w:rPr>
          <w:rFonts w:ascii="Arial" w:hAnsi="Arial" w:cs="Arial"/>
          <w:sz w:val="20"/>
          <w:szCs w:val="20"/>
          <w:lang w:val="es-419"/>
        </w:rPr>
      </w:pPr>
    </w:p>
    <w:p w:rsidR="00354DE5" w:rsidRPr="00BC0924" w:rsidRDefault="00354DE5" w:rsidP="009D179D">
      <w:pPr>
        <w:shd w:val="clear" w:color="auto" w:fill="FFFFFF"/>
        <w:spacing w:line="312" w:lineRule="auto"/>
        <w:ind w:right="-6"/>
        <w:jc w:val="center"/>
        <w:rPr>
          <w:rFonts w:ascii="Arial" w:hAnsi="Arial" w:cs="Arial"/>
          <w:sz w:val="22"/>
          <w:szCs w:val="22"/>
        </w:rPr>
      </w:pPr>
      <w:r w:rsidRPr="00BC0924">
        <w:rPr>
          <w:rFonts w:ascii="Arial" w:hAnsi="Arial" w:cs="Arial"/>
          <w:sz w:val="22"/>
          <w:szCs w:val="22"/>
        </w:rPr>
        <w:t>RAMA JUDICIAL DEL PODER PÚBLICO</w:t>
      </w:r>
    </w:p>
    <w:p w:rsidR="00354DE5" w:rsidRPr="00BC0924" w:rsidRDefault="00354DE5" w:rsidP="009D179D">
      <w:pPr>
        <w:shd w:val="clear" w:color="auto" w:fill="FFFFFF"/>
        <w:spacing w:line="312" w:lineRule="auto"/>
        <w:ind w:right="-6"/>
        <w:jc w:val="center"/>
        <w:rPr>
          <w:rFonts w:ascii="Arial" w:hAnsi="Arial" w:cs="Arial"/>
          <w:sz w:val="22"/>
          <w:szCs w:val="22"/>
        </w:rPr>
      </w:pPr>
      <w:r w:rsidRPr="00BC0924">
        <w:rPr>
          <w:rFonts w:ascii="Arial" w:hAnsi="Arial" w:cs="Arial"/>
          <w:noProof/>
          <w:sz w:val="22"/>
          <w:szCs w:val="22"/>
        </w:rPr>
        <w:drawing>
          <wp:inline distT="0" distB="0" distL="0" distR="0" wp14:anchorId="40E8D0D6" wp14:editId="3EA0888B">
            <wp:extent cx="466725" cy="581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r w:rsidRPr="00BC0924">
        <w:rPr>
          <w:rFonts w:ascii="Arial" w:hAnsi="Arial" w:cs="Arial"/>
          <w:sz w:val="22"/>
          <w:szCs w:val="22"/>
        </w:rPr>
        <w:br w:type="textWrapping" w:clear="all"/>
        <w:t>TRIBUNAL SUPERIOR DEL DISTRITO JUDICIAL DE PEREIRA – RISARALDA</w:t>
      </w:r>
    </w:p>
    <w:p w:rsidR="00354DE5" w:rsidRPr="00BC0924" w:rsidRDefault="00354DE5" w:rsidP="009D179D">
      <w:pPr>
        <w:shd w:val="clear" w:color="auto" w:fill="FFFFFF"/>
        <w:spacing w:before="240" w:line="312" w:lineRule="auto"/>
        <w:ind w:right="-6"/>
        <w:jc w:val="center"/>
        <w:outlineLvl w:val="3"/>
        <w:rPr>
          <w:rFonts w:ascii="Arial" w:hAnsi="Arial" w:cs="Arial"/>
          <w:bCs/>
          <w:sz w:val="22"/>
          <w:szCs w:val="22"/>
        </w:rPr>
      </w:pPr>
      <w:r w:rsidRPr="00BC0924">
        <w:rPr>
          <w:rFonts w:ascii="Arial" w:hAnsi="Arial" w:cs="Arial"/>
          <w:sz w:val="22"/>
          <w:szCs w:val="22"/>
        </w:rPr>
        <w:t>SALA DE DECISIÓN PENAL</w:t>
      </w:r>
    </w:p>
    <w:p w:rsidR="00354DE5" w:rsidRPr="00BC0924" w:rsidRDefault="00354DE5" w:rsidP="009D179D">
      <w:pPr>
        <w:shd w:val="clear" w:color="auto" w:fill="FFFFFF"/>
        <w:spacing w:line="312" w:lineRule="auto"/>
        <w:ind w:right="-6"/>
        <w:jc w:val="center"/>
        <w:rPr>
          <w:rFonts w:ascii="Arial" w:hAnsi="Arial" w:cs="Arial"/>
          <w:sz w:val="22"/>
          <w:szCs w:val="22"/>
        </w:rPr>
      </w:pPr>
      <w:r w:rsidRPr="00BC0924">
        <w:rPr>
          <w:rFonts w:ascii="Arial" w:hAnsi="Arial" w:cs="Arial"/>
          <w:sz w:val="22"/>
          <w:szCs w:val="22"/>
        </w:rPr>
        <w:t>M.P. JAIRO ERNESTO ESCOBAR SANZ</w:t>
      </w:r>
    </w:p>
    <w:p w:rsidR="00354DE5" w:rsidRPr="00BC0924" w:rsidRDefault="00354DE5" w:rsidP="009D179D">
      <w:pPr>
        <w:shd w:val="clear" w:color="auto" w:fill="FFFFFF"/>
        <w:spacing w:line="312" w:lineRule="auto"/>
        <w:ind w:right="-6"/>
        <w:jc w:val="both"/>
        <w:rPr>
          <w:rFonts w:ascii="Arial" w:hAnsi="Arial" w:cs="Arial"/>
          <w:sz w:val="22"/>
          <w:szCs w:val="22"/>
        </w:rPr>
      </w:pPr>
    </w:p>
    <w:p w:rsidR="00354DE5" w:rsidRPr="00BC0924" w:rsidRDefault="00354DE5" w:rsidP="009D179D">
      <w:pPr>
        <w:shd w:val="clear" w:color="auto" w:fill="FFFFFF"/>
        <w:spacing w:line="312" w:lineRule="auto"/>
        <w:ind w:right="-6"/>
        <w:jc w:val="center"/>
        <w:rPr>
          <w:rFonts w:ascii="Arial" w:hAnsi="Arial" w:cs="Arial"/>
          <w:sz w:val="22"/>
          <w:szCs w:val="22"/>
        </w:rPr>
      </w:pPr>
      <w:r w:rsidRPr="00BC0924">
        <w:rPr>
          <w:rFonts w:ascii="Arial" w:hAnsi="Arial" w:cs="Arial"/>
          <w:sz w:val="22"/>
          <w:szCs w:val="22"/>
        </w:rPr>
        <w:t xml:space="preserve">Pereira, </w:t>
      </w:r>
      <w:r>
        <w:rPr>
          <w:rFonts w:ascii="Arial" w:hAnsi="Arial" w:cs="Arial"/>
          <w:sz w:val="22"/>
          <w:szCs w:val="22"/>
        </w:rPr>
        <w:t>siete</w:t>
      </w:r>
      <w:r w:rsidRPr="00BC0924">
        <w:rPr>
          <w:rFonts w:ascii="Arial" w:hAnsi="Arial" w:cs="Arial"/>
          <w:sz w:val="22"/>
          <w:szCs w:val="22"/>
        </w:rPr>
        <w:t xml:space="preserve"> (</w:t>
      </w:r>
      <w:r>
        <w:rPr>
          <w:rFonts w:ascii="Arial" w:hAnsi="Arial" w:cs="Arial"/>
          <w:sz w:val="22"/>
          <w:szCs w:val="22"/>
        </w:rPr>
        <w:t>7</w:t>
      </w:r>
      <w:r w:rsidRPr="00BC0924">
        <w:rPr>
          <w:rFonts w:ascii="Arial" w:hAnsi="Arial" w:cs="Arial"/>
          <w:sz w:val="22"/>
          <w:szCs w:val="22"/>
        </w:rPr>
        <w:t>) de febrero de dos mil diecinueve (2019)</w:t>
      </w:r>
    </w:p>
    <w:p w:rsidR="00354DE5" w:rsidRPr="00BC0924" w:rsidRDefault="00354DE5" w:rsidP="009D179D">
      <w:pPr>
        <w:shd w:val="clear" w:color="auto" w:fill="FFFFFF"/>
        <w:spacing w:line="312" w:lineRule="auto"/>
        <w:ind w:right="-6"/>
        <w:jc w:val="both"/>
        <w:rPr>
          <w:rFonts w:ascii="Arial" w:hAnsi="Arial" w:cs="Arial"/>
          <w:sz w:val="22"/>
          <w:szCs w:val="22"/>
        </w:rPr>
      </w:pPr>
    </w:p>
    <w:p w:rsidR="00354DE5" w:rsidRPr="00BC0924" w:rsidRDefault="00354DE5" w:rsidP="009D179D">
      <w:pPr>
        <w:shd w:val="clear" w:color="auto" w:fill="FFFFFF"/>
        <w:spacing w:line="312" w:lineRule="auto"/>
        <w:ind w:right="-6"/>
        <w:jc w:val="both"/>
        <w:rPr>
          <w:rFonts w:ascii="Arial" w:hAnsi="Arial" w:cs="Arial"/>
          <w:sz w:val="22"/>
          <w:szCs w:val="22"/>
        </w:rPr>
      </w:pPr>
    </w:p>
    <w:p w:rsidR="00354DE5" w:rsidRDefault="00354DE5" w:rsidP="009D179D">
      <w:pPr>
        <w:shd w:val="clear" w:color="auto" w:fill="FFFFFF"/>
        <w:spacing w:line="312" w:lineRule="auto"/>
        <w:ind w:right="-6"/>
        <w:jc w:val="both"/>
        <w:rPr>
          <w:rFonts w:ascii="Arial" w:hAnsi="Arial" w:cs="Arial"/>
          <w:sz w:val="22"/>
          <w:szCs w:val="22"/>
        </w:rPr>
      </w:pPr>
      <w:r w:rsidRPr="00280496">
        <w:rPr>
          <w:rFonts w:ascii="Arial" w:hAnsi="Arial" w:cs="Arial"/>
          <w:sz w:val="22"/>
          <w:szCs w:val="22"/>
        </w:rPr>
        <w:t xml:space="preserve">El apoderado judicial de los señores </w:t>
      </w:r>
      <w:proofErr w:type="spellStart"/>
      <w:r w:rsidRPr="00280496">
        <w:rPr>
          <w:rFonts w:ascii="Arial" w:hAnsi="Arial" w:cs="Arial"/>
          <w:sz w:val="22"/>
          <w:szCs w:val="22"/>
        </w:rPr>
        <w:t>MJPM</w:t>
      </w:r>
      <w:proofErr w:type="spellEnd"/>
      <w:r w:rsidR="004164CF">
        <w:rPr>
          <w:rFonts w:ascii="Arial" w:hAnsi="Arial" w:cs="Arial"/>
          <w:sz w:val="22"/>
          <w:szCs w:val="22"/>
        </w:rPr>
        <w:t xml:space="preserve"> y otros</w:t>
      </w:r>
      <w:r w:rsidRPr="00280496">
        <w:rPr>
          <w:rFonts w:ascii="Arial" w:hAnsi="Arial" w:cs="Arial"/>
          <w:sz w:val="22"/>
          <w:szCs w:val="22"/>
        </w:rPr>
        <w:t xml:space="preserve">, interpuso recurso de apelación en contra del auto del diez (10) de diciembre de dos mil dieciocho (2018), por medio del cual esta Sala denegó la solicitud de “declaratoria de </w:t>
      </w:r>
      <w:r>
        <w:rPr>
          <w:rFonts w:ascii="Arial" w:hAnsi="Arial" w:cs="Arial"/>
          <w:sz w:val="22"/>
          <w:szCs w:val="22"/>
        </w:rPr>
        <w:t xml:space="preserve">la </w:t>
      </w:r>
      <w:r w:rsidRPr="00280496">
        <w:rPr>
          <w:rFonts w:ascii="Arial" w:hAnsi="Arial" w:cs="Arial"/>
          <w:sz w:val="22"/>
          <w:szCs w:val="22"/>
        </w:rPr>
        <w:t xml:space="preserve">nulidad de lo actuado a partir de la audiencia de lectura del fallo”, con la cual pretendía que se le otorgara la oportunidad de interponer el recurso de apelación en contra de la sentencia de 2º instancia dictada por esta Colegiatura el </w:t>
      </w:r>
      <w:r>
        <w:rPr>
          <w:rFonts w:ascii="Arial" w:hAnsi="Arial" w:cs="Arial"/>
          <w:sz w:val="22"/>
          <w:szCs w:val="22"/>
        </w:rPr>
        <w:t>2</w:t>
      </w:r>
      <w:r w:rsidRPr="00280496">
        <w:rPr>
          <w:rFonts w:ascii="Arial" w:hAnsi="Arial" w:cs="Arial"/>
          <w:sz w:val="22"/>
          <w:szCs w:val="22"/>
        </w:rPr>
        <w:t xml:space="preserve"> de octubre de 2018.</w:t>
      </w:r>
    </w:p>
    <w:p w:rsidR="00354DE5" w:rsidRPr="00BC0924" w:rsidRDefault="00354DE5" w:rsidP="009D179D">
      <w:pPr>
        <w:shd w:val="clear" w:color="auto" w:fill="FFFFFF"/>
        <w:spacing w:line="312" w:lineRule="auto"/>
        <w:ind w:right="-6"/>
        <w:jc w:val="both"/>
        <w:rPr>
          <w:rFonts w:ascii="Arial" w:hAnsi="Arial" w:cs="Arial"/>
          <w:sz w:val="22"/>
          <w:szCs w:val="22"/>
        </w:rPr>
      </w:pPr>
    </w:p>
    <w:p w:rsidR="00354DE5" w:rsidRPr="00BC0924" w:rsidRDefault="00354DE5" w:rsidP="009D179D">
      <w:pPr>
        <w:shd w:val="clear" w:color="auto" w:fill="FFFFFF"/>
        <w:spacing w:line="312" w:lineRule="auto"/>
        <w:ind w:right="-6"/>
        <w:jc w:val="both"/>
        <w:rPr>
          <w:rFonts w:ascii="Arial" w:hAnsi="Arial" w:cs="Arial"/>
          <w:sz w:val="22"/>
          <w:szCs w:val="22"/>
        </w:rPr>
      </w:pPr>
      <w:r w:rsidRPr="00BC0924">
        <w:rPr>
          <w:rFonts w:ascii="Arial" w:hAnsi="Arial" w:cs="Arial"/>
          <w:sz w:val="22"/>
          <w:szCs w:val="22"/>
        </w:rPr>
        <w:t xml:space="preserve">A través de la providencia </w:t>
      </w:r>
      <w:r>
        <w:rPr>
          <w:rFonts w:ascii="Arial" w:hAnsi="Arial" w:cs="Arial"/>
          <w:sz w:val="22"/>
          <w:szCs w:val="22"/>
        </w:rPr>
        <w:t>aludida</w:t>
      </w:r>
      <w:r w:rsidRPr="00BC0924">
        <w:rPr>
          <w:rFonts w:ascii="Arial" w:hAnsi="Arial" w:cs="Arial"/>
          <w:sz w:val="22"/>
          <w:szCs w:val="22"/>
        </w:rPr>
        <w:t xml:space="preserve">, esta Corporación no accedió a </w:t>
      </w:r>
      <w:proofErr w:type="spellStart"/>
      <w:r w:rsidRPr="00BC0924">
        <w:rPr>
          <w:rFonts w:ascii="Arial" w:hAnsi="Arial" w:cs="Arial"/>
          <w:sz w:val="22"/>
          <w:szCs w:val="22"/>
        </w:rPr>
        <w:t>nulitar</w:t>
      </w:r>
      <w:proofErr w:type="spellEnd"/>
      <w:r w:rsidRPr="00BC0924">
        <w:rPr>
          <w:rFonts w:ascii="Arial" w:hAnsi="Arial" w:cs="Arial"/>
          <w:sz w:val="22"/>
          <w:szCs w:val="22"/>
        </w:rPr>
        <w:t xml:space="preserve"> la actuación en los términos solicitados por el abogado que representa los intereses de los acusados</w:t>
      </w:r>
      <w:r>
        <w:rPr>
          <w:rFonts w:ascii="Arial" w:hAnsi="Arial" w:cs="Arial"/>
          <w:sz w:val="22"/>
          <w:szCs w:val="22"/>
        </w:rPr>
        <w:t xml:space="preserve"> con base en lo</w:t>
      </w:r>
      <w:r w:rsidRPr="00BC0924">
        <w:rPr>
          <w:rFonts w:ascii="Arial" w:hAnsi="Arial" w:cs="Arial"/>
          <w:sz w:val="22"/>
          <w:szCs w:val="22"/>
        </w:rPr>
        <w:t xml:space="preserve"> siguiente</w:t>
      </w:r>
      <w:r>
        <w:rPr>
          <w:rFonts w:ascii="Arial" w:hAnsi="Arial" w:cs="Arial"/>
          <w:sz w:val="22"/>
          <w:szCs w:val="22"/>
        </w:rPr>
        <w:t>:</w:t>
      </w:r>
      <w:r w:rsidRPr="00BC0924">
        <w:rPr>
          <w:rFonts w:ascii="Arial" w:hAnsi="Arial" w:cs="Arial"/>
          <w:sz w:val="22"/>
          <w:szCs w:val="22"/>
        </w:rPr>
        <w:t xml:space="preserve"> </w:t>
      </w:r>
      <w:r w:rsidRPr="00BC0924">
        <w:rPr>
          <w:rFonts w:ascii="Arial" w:hAnsi="Arial" w:cs="Arial"/>
          <w:i/>
          <w:sz w:val="22"/>
          <w:szCs w:val="22"/>
        </w:rPr>
        <w:t xml:space="preserve">“i) la defensa no interpuso el recurso de apelación a que alude en el acto de la lectura de la sentencia; y ii) tampoco recurrió el fallo en sede de casación.” </w:t>
      </w:r>
      <w:r w:rsidRPr="00BC0924">
        <w:rPr>
          <w:rFonts w:ascii="Arial" w:hAnsi="Arial" w:cs="Arial"/>
          <w:sz w:val="22"/>
          <w:szCs w:val="22"/>
        </w:rPr>
        <w:t xml:space="preserve">(fl.198). </w:t>
      </w:r>
    </w:p>
    <w:p w:rsidR="00354DE5" w:rsidRPr="00BC0924" w:rsidRDefault="00354DE5" w:rsidP="009D179D">
      <w:pPr>
        <w:shd w:val="clear" w:color="auto" w:fill="FFFFFF"/>
        <w:spacing w:line="312" w:lineRule="auto"/>
        <w:ind w:right="-6"/>
        <w:jc w:val="both"/>
        <w:rPr>
          <w:rFonts w:ascii="Arial" w:hAnsi="Arial" w:cs="Arial"/>
          <w:i/>
          <w:sz w:val="22"/>
          <w:szCs w:val="22"/>
        </w:rPr>
      </w:pPr>
    </w:p>
    <w:p w:rsidR="00354DE5" w:rsidRDefault="00354DE5" w:rsidP="009D179D">
      <w:pPr>
        <w:shd w:val="clear" w:color="auto" w:fill="FFFFFF"/>
        <w:spacing w:line="312" w:lineRule="auto"/>
        <w:ind w:right="-6"/>
        <w:jc w:val="both"/>
        <w:rPr>
          <w:rFonts w:ascii="Arial" w:hAnsi="Arial" w:cs="Arial"/>
          <w:sz w:val="22"/>
          <w:szCs w:val="22"/>
        </w:rPr>
      </w:pPr>
      <w:r w:rsidRPr="00BC0924">
        <w:rPr>
          <w:rFonts w:ascii="Arial" w:hAnsi="Arial" w:cs="Arial"/>
          <w:sz w:val="22"/>
          <w:szCs w:val="22"/>
        </w:rPr>
        <w:t>Dicha providencia le fue notificada a ese togado el 19 de diciembre de 2019 (</w:t>
      </w:r>
      <w:proofErr w:type="spellStart"/>
      <w:r w:rsidRPr="00BC0924">
        <w:rPr>
          <w:rFonts w:ascii="Arial" w:hAnsi="Arial" w:cs="Arial"/>
          <w:sz w:val="22"/>
          <w:szCs w:val="22"/>
        </w:rPr>
        <w:t>fl</w:t>
      </w:r>
      <w:proofErr w:type="spellEnd"/>
      <w:r w:rsidRPr="00BC0924">
        <w:rPr>
          <w:rFonts w:ascii="Arial" w:hAnsi="Arial" w:cs="Arial"/>
          <w:sz w:val="22"/>
          <w:szCs w:val="22"/>
        </w:rPr>
        <w:t>. 199), y en esa misma fecha presentó un escrito mediante el cual interpuso el recurso de apelación con su respectiva sustentación (</w:t>
      </w:r>
      <w:proofErr w:type="spellStart"/>
      <w:r w:rsidRPr="00BC0924">
        <w:rPr>
          <w:rFonts w:ascii="Arial" w:hAnsi="Arial" w:cs="Arial"/>
          <w:sz w:val="22"/>
          <w:szCs w:val="22"/>
        </w:rPr>
        <w:t>fl</w:t>
      </w:r>
      <w:proofErr w:type="spellEnd"/>
      <w:r w:rsidRPr="00BC0924">
        <w:rPr>
          <w:rFonts w:ascii="Arial" w:hAnsi="Arial" w:cs="Arial"/>
          <w:sz w:val="22"/>
          <w:szCs w:val="22"/>
        </w:rPr>
        <w:t>. 203 a 206).</w:t>
      </w:r>
    </w:p>
    <w:p w:rsidR="00354DE5" w:rsidRDefault="00354DE5" w:rsidP="009D179D">
      <w:pPr>
        <w:shd w:val="clear" w:color="auto" w:fill="FFFFFF"/>
        <w:spacing w:line="312" w:lineRule="auto"/>
        <w:ind w:right="-6"/>
        <w:jc w:val="both"/>
        <w:rPr>
          <w:rFonts w:ascii="Arial" w:hAnsi="Arial" w:cs="Arial"/>
          <w:sz w:val="22"/>
          <w:szCs w:val="22"/>
        </w:rPr>
      </w:pPr>
    </w:p>
    <w:p w:rsidR="00354DE5" w:rsidRPr="00646F7A" w:rsidRDefault="00354DE5" w:rsidP="009D179D">
      <w:pPr>
        <w:shd w:val="clear" w:color="auto" w:fill="FFFFFF"/>
        <w:tabs>
          <w:tab w:val="left" w:pos="1695"/>
        </w:tabs>
        <w:spacing w:line="312" w:lineRule="auto"/>
        <w:ind w:right="-6"/>
        <w:jc w:val="both"/>
        <w:rPr>
          <w:rFonts w:ascii="Arial" w:hAnsi="Arial" w:cs="Arial"/>
          <w:i/>
          <w:sz w:val="22"/>
          <w:szCs w:val="22"/>
        </w:rPr>
      </w:pPr>
      <w:r w:rsidRPr="00646F7A">
        <w:rPr>
          <w:rFonts w:ascii="Arial" w:hAnsi="Arial" w:cs="Arial"/>
          <w:sz w:val="22"/>
          <w:szCs w:val="22"/>
        </w:rPr>
        <w:t xml:space="preserve">Si bien es cierto el 176 del </w:t>
      </w:r>
      <w:proofErr w:type="spellStart"/>
      <w:r w:rsidRPr="00646F7A">
        <w:rPr>
          <w:rFonts w:ascii="Arial" w:hAnsi="Arial" w:cs="Arial"/>
          <w:sz w:val="22"/>
          <w:szCs w:val="22"/>
        </w:rPr>
        <w:t>CPP</w:t>
      </w:r>
      <w:proofErr w:type="spellEnd"/>
      <w:r w:rsidRPr="00646F7A">
        <w:rPr>
          <w:rFonts w:ascii="Arial" w:hAnsi="Arial" w:cs="Arial"/>
          <w:sz w:val="22"/>
          <w:szCs w:val="22"/>
        </w:rPr>
        <w:t xml:space="preserve"> establece el tipo de recurso que procede contra las sentencias y los autos proferidos dentro del esquema procesal de la ley 906 de 2004, y por su parte el artículo 177 Ibídem, hace referencia a los efectos en que debe ser concedido el recurso de apelación, entre otros, el interpuesto en contra del “auto que decide la nulidad”, señalando que debe ser en el efecto suspensivo, se debe recordar que de conformidad con artículo 32 </w:t>
      </w:r>
      <w:r w:rsidRPr="00646F7A">
        <w:rPr>
          <w:rFonts w:ascii="Arial" w:hAnsi="Arial" w:cs="Arial"/>
          <w:sz w:val="22"/>
          <w:szCs w:val="22"/>
        </w:rPr>
        <w:lastRenderedPageBreak/>
        <w:t xml:space="preserve">de la ley 906 de 2004 </w:t>
      </w:r>
      <w:r>
        <w:rPr>
          <w:rFonts w:ascii="Arial" w:hAnsi="Arial" w:cs="Arial"/>
          <w:sz w:val="22"/>
          <w:szCs w:val="22"/>
        </w:rPr>
        <w:t xml:space="preserve">la Sala Penal </w:t>
      </w:r>
      <w:r w:rsidRPr="00646F7A">
        <w:rPr>
          <w:rFonts w:ascii="Arial" w:hAnsi="Arial" w:cs="Arial"/>
          <w:sz w:val="22"/>
          <w:szCs w:val="22"/>
        </w:rPr>
        <w:t xml:space="preserve">de la Corte Suprema </w:t>
      </w:r>
      <w:r w:rsidRPr="00761391">
        <w:rPr>
          <w:rFonts w:ascii="Arial" w:hAnsi="Arial" w:cs="Arial"/>
          <w:sz w:val="22"/>
          <w:szCs w:val="22"/>
        </w:rPr>
        <w:t xml:space="preserve">de Justicia, sólo conoce de </w:t>
      </w:r>
      <w:r w:rsidRPr="00761391">
        <w:rPr>
          <w:rFonts w:ascii="Arial" w:hAnsi="Arial" w:cs="Arial"/>
          <w:i/>
          <w:sz w:val="22"/>
          <w:szCs w:val="22"/>
        </w:rPr>
        <w:t xml:space="preserve">“los recursos de apelación contra los </w:t>
      </w:r>
      <w:r w:rsidRPr="00761391">
        <w:rPr>
          <w:rFonts w:ascii="Arial" w:hAnsi="Arial" w:cs="Arial"/>
          <w:b/>
          <w:i/>
          <w:sz w:val="22"/>
          <w:szCs w:val="22"/>
          <w:u w:val="single"/>
        </w:rPr>
        <w:t>autos y sentencias que profieran en primera instancia los tribunales superiores</w:t>
      </w:r>
      <w:r w:rsidRPr="00761391">
        <w:rPr>
          <w:rFonts w:ascii="Arial" w:hAnsi="Arial" w:cs="Arial"/>
          <w:i/>
          <w:sz w:val="22"/>
          <w:szCs w:val="22"/>
        </w:rPr>
        <w:t>”.</w:t>
      </w:r>
    </w:p>
    <w:p w:rsidR="00354DE5" w:rsidRPr="00646F7A" w:rsidRDefault="00354DE5" w:rsidP="009D179D">
      <w:pPr>
        <w:shd w:val="clear" w:color="auto" w:fill="FFFFFF"/>
        <w:spacing w:line="312" w:lineRule="auto"/>
        <w:ind w:right="-6"/>
        <w:jc w:val="both"/>
        <w:rPr>
          <w:rFonts w:ascii="Arial" w:hAnsi="Arial" w:cs="Arial"/>
          <w:sz w:val="22"/>
          <w:szCs w:val="22"/>
        </w:rPr>
      </w:pPr>
    </w:p>
    <w:p w:rsidR="00354DE5" w:rsidRDefault="00354DE5" w:rsidP="009D179D">
      <w:pPr>
        <w:shd w:val="clear" w:color="auto" w:fill="FFFFFF"/>
        <w:spacing w:line="312" w:lineRule="auto"/>
        <w:ind w:right="-6"/>
        <w:jc w:val="both"/>
        <w:rPr>
          <w:rFonts w:ascii="Arial" w:hAnsi="Arial" w:cs="Arial"/>
          <w:sz w:val="22"/>
          <w:szCs w:val="22"/>
        </w:rPr>
      </w:pPr>
      <w:r w:rsidRPr="00646F7A">
        <w:rPr>
          <w:rFonts w:ascii="Arial" w:hAnsi="Arial" w:cs="Arial"/>
          <w:sz w:val="22"/>
          <w:szCs w:val="22"/>
        </w:rPr>
        <w:t xml:space="preserve">Lo anterior permite inferir que la decisión adoptada por esta Colegiatura, frente a la cual la defensa de los procesados interpuso recurso de apelación, no es susceptible del mismo, ya que </w:t>
      </w:r>
      <w:r>
        <w:rPr>
          <w:rFonts w:ascii="Arial" w:hAnsi="Arial" w:cs="Arial"/>
          <w:sz w:val="22"/>
          <w:szCs w:val="22"/>
        </w:rPr>
        <w:t xml:space="preserve">como </w:t>
      </w:r>
      <w:r w:rsidRPr="00646F7A">
        <w:rPr>
          <w:rFonts w:ascii="Arial" w:hAnsi="Arial" w:cs="Arial"/>
          <w:sz w:val="22"/>
          <w:szCs w:val="22"/>
        </w:rPr>
        <w:t>dicha determinación fue proferida dentro de una actuación de segunda instanci</w:t>
      </w:r>
      <w:r>
        <w:rPr>
          <w:rFonts w:ascii="Arial" w:hAnsi="Arial" w:cs="Arial"/>
          <w:sz w:val="22"/>
          <w:szCs w:val="22"/>
        </w:rPr>
        <w:t xml:space="preserve">a la </w:t>
      </w:r>
      <w:proofErr w:type="spellStart"/>
      <w:r>
        <w:rPr>
          <w:rFonts w:ascii="Arial" w:hAnsi="Arial" w:cs="Arial"/>
          <w:sz w:val="22"/>
          <w:szCs w:val="22"/>
        </w:rPr>
        <w:t>SP</w:t>
      </w:r>
      <w:proofErr w:type="spellEnd"/>
      <w:r>
        <w:rPr>
          <w:rFonts w:ascii="Arial" w:hAnsi="Arial" w:cs="Arial"/>
          <w:sz w:val="22"/>
          <w:szCs w:val="22"/>
        </w:rPr>
        <w:t xml:space="preserve"> de la CSJ no estaría habi</w:t>
      </w:r>
      <w:r w:rsidR="003136F9">
        <w:rPr>
          <w:rFonts w:ascii="Arial" w:hAnsi="Arial" w:cs="Arial"/>
          <w:sz w:val="22"/>
          <w:szCs w:val="22"/>
        </w:rPr>
        <w:t>litada para desatar el recurso.</w:t>
      </w:r>
    </w:p>
    <w:p w:rsidR="003136F9" w:rsidRDefault="003136F9" w:rsidP="009D179D">
      <w:pPr>
        <w:shd w:val="clear" w:color="auto" w:fill="FFFFFF"/>
        <w:spacing w:line="312" w:lineRule="auto"/>
        <w:ind w:right="-6"/>
        <w:jc w:val="both"/>
        <w:rPr>
          <w:rFonts w:ascii="Arial" w:hAnsi="Arial" w:cs="Arial"/>
          <w:sz w:val="22"/>
          <w:szCs w:val="22"/>
        </w:rPr>
      </w:pPr>
    </w:p>
    <w:p w:rsidR="00354DE5" w:rsidRDefault="00354DE5" w:rsidP="009D179D">
      <w:pPr>
        <w:shd w:val="clear" w:color="auto" w:fill="FFFFFF"/>
        <w:spacing w:line="312" w:lineRule="auto"/>
        <w:ind w:right="-6"/>
        <w:jc w:val="both"/>
        <w:rPr>
          <w:rFonts w:ascii="Arial" w:hAnsi="Arial" w:cs="Arial"/>
          <w:sz w:val="22"/>
          <w:szCs w:val="22"/>
        </w:rPr>
      </w:pPr>
      <w:r>
        <w:rPr>
          <w:rFonts w:ascii="Arial" w:hAnsi="Arial" w:cs="Arial"/>
          <w:sz w:val="22"/>
          <w:szCs w:val="22"/>
        </w:rPr>
        <w:t xml:space="preserve">En consecuencia de lo anterior, esta Colegiatura denegará la apelación formulada en contra del auto del 11 de diciembre de 2018. </w:t>
      </w:r>
    </w:p>
    <w:p w:rsidR="00354DE5" w:rsidRPr="00BC0924" w:rsidRDefault="00354DE5" w:rsidP="009D179D">
      <w:pPr>
        <w:shd w:val="clear" w:color="auto" w:fill="FFFFFF"/>
        <w:spacing w:line="312" w:lineRule="auto"/>
        <w:ind w:right="-6"/>
        <w:jc w:val="both"/>
        <w:rPr>
          <w:rFonts w:ascii="Arial" w:hAnsi="Arial" w:cs="Arial"/>
          <w:sz w:val="22"/>
          <w:szCs w:val="22"/>
        </w:rPr>
      </w:pPr>
    </w:p>
    <w:p w:rsidR="00354DE5" w:rsidRPr="00B17175" w:rsidRDefault="00354DE5" w:rsidP="009D179D">
      <w:pPr>
        <w:shd w:val="clear" w:color="auto" w:fill="FFFFFF"/>
        <w:spacing w:line="312" w:lineRule="auto"/>
        <w:ind w:right="-6"/>
        <w:rPr>
          <w:rFonts w:ascii="Arial" w:hAnsi="Arial" w:cs="Arial"/>
          <w:sz w:val="22"/>
          <w:szCs w:val="22"/>
        </w:rPr>
      </w:pPr>
      <w:r w:rsidRPr="00B17175">
        <w:rPr>
          <w:rFonts w:ascii="Arial" w:hAnsi="Arial" w:cs="Arial"/>
          <w:sz w:val="22"/>
          <w:szCs w:val="22"/>
        </w:rPr>
        <w:t xml:space="preserve">Por lo expuesto, la Sala Penal del Tribunal Superior del Distrito Judicial de Pereira, </w:t>
      </w:r>
    </w:p>
    <w:p w:rsidR="00354DE5" w:rsidRDefault="00354DE5" w:rsidP="009D179D">
      <w:pPr>
        <w:shd w:val="clear" w:color="auto" w:fill="FFFFFF"/>
        <w:spacing w:line="312" w:lineRule="auto"/>
        <w:ind w:right="-6"/>
        <w:rPr>
          <w:rFonts w:ascii="Arial" w:hAnsi="Arial" w:cs="Arial"/>
          <w:sz w:val="22"/>
          <w:szCs w:val="22"/>
        </w:rPr>
      </w:pPr>
    </w:p>
    <w:p w:rsidR="00354DE5" w:rsidRPr="00B17175" w:rsidRDefault="00354DE5" w:rsidP="009D179D">
      <w:pPr>
        <w:shd w:val="clear" w:color="auto" w:fill="FFFFFF"/>
        <w:spacing w:line="312" w:lineRule="auto"/>
        <w:ind w:right="-6"/>
        <w:jc w:val="center"/>
        <w:rPr>
          <w:rFonts w:ascii="Arial" w:hAnsi="Arial" w:cs="Arial"/>
          <w:sz w:val="22"/>
          <w:szCs w:val="22"/>
        </w:rPr>
      </w:pPr>
      <w:r w:rsidRPr="00B17175">
        <w:rPr>
          <w:rFonts w:ascii="Arial" w:hAnsi="Arial" w:cs="Arial"/>
          <w:sz w:val="22"/>
          <w:szCs w:val="22"/>
        </w:rPr>
        <w:t>RESUELVE</w:t>
      </w:r>
    </w:p>
    <w:p w:rsidR="00354DE5" w:rsidRPr="00B17175" w:rsidRDefault="00354DE5" w:rsidP="009D179D">
      <w:pPr>
        <w:shd w:val="clear" w:color="auto" w:fill="FFFFFF"/>
        <w:spacing w:line="312" w:lineRule="auto"/>
        <w:ind w:right="-6"/>
        <w:jc w:val="both"/>
        <w:rPr>
          <w:rFonts w:ascii="Arial" w:hAnsi="Arial" w:cs="Arial"/>
          <w:sz w:val="22"/>
          <w:szCs w:val="22"/>
        </w:rPr>
      </w:pPr>
    </w:p>
    <w:p w:rsidR="00354DE5" w:rsidRDefault="00354DE5" w:rsidP="009D179D">
      <w:pPr>
        <w:shd w:val="clear" w:color="auto" w:fill="FFFFFF"/>
        <w:spacing w:line="312" w:lineRule="auto"/>
        <w:ind w:right="-6"/>
        <w:jc w:val="both"/>
        <w:rPr>
          <w:rFonts w:ascii="Arial" w:hAnsi="Arial" w:cs="Arial"/>
          <w:sz w:val="22"/>
          <w:szCs w:val="22"/>
        </w:rPr>
      </w:pPr>
      <w:r w:rsidRPr="00B17175">
        <w:rPr>
          <w:rFonts w:ascii="Arial" w:hAnsi="Arial" w:cs="Arial"/>
          <w:sz w:val="22"/>
          <w:szCs w:val="22"/>
        </w:rPr>
        <w:t xml:space="preserve">PRIMERO: </w:t>
      </w:r>
      <w:r>
        <w:rPr>
          <w:rFonts w:ascii="Arial" w:hAnsi="Arial" w:cs="Arial"/>
          <w:sz w:val="22"/>
          <w:szCs w:val="22"/>
        </w:rPr>
        <w:t xml:space="preserve">DENEGAR el recurso de apelación interpuesta por el apoderado </w:t>
      </w:r>
      <w:r w:rsidRPr="00B17175">
        <w:rPr>
          <w:rFonts w:ascii="Arial" w:hAnsi="Arial" w:cs="Arial"/>
          <w:sz w:val="22"/>
          <w:szCs w:val="22"/>
        </w:rPr>
        <w:t xml:space="preserve">judicial de los señores </w:t>
      </w:r>
      <w:proofErr w:type="spellStart"/>
      <w:r w:rsidR="004164CF" w:rsidRPr="00280496">
        <w:rPr>
          <w:rFonts w:ascii="Arial" w:hAnsi="Arial" w:cs="Arial"/>
          <w:sz w:val="22"/>
          <w:szCs w:val="22"/>
        </w:rPr>
        <w:t>MJPM</w:t>
      </w:r>
      <w:proofErr w:type="spellEnd"/>
      <w:r w:rsidR="004164CF">
        <w:rPr>
          <w:rFonts w:ascii="Arial" w:hAnsi="Arial" w:cs="Arial"/>
          <w:sz w:val="22"/>
          <w:szCs w:val="22"/>
        </w:rPr>
        <w:t xml:space="preserve"> y otros</w:t>
      </w:r>
      <w:r w:rsidRPr="00B17175">
        <w:rPr>
          <w:rFonts w:ascii="Arial" w:hAnsi="Arial" w:cs="Arial"/>
          <w:sz w:val="22"/>
          <w:szCs w:val="22"/>
        </w:rPr>
        <w:t xml:space="preserve">, contra del auto del </w:t>
      </w:r>
      <w:r>
        <w:rPr>
          <w:rFonts w:ascii="Arial" w:hAnsi="Arial" w:cs="Arial"/>
          <w:sz w:val="22"/>
          <w:szCs w:val="22"/>
        </w:rPr>
        <w:t>diez</w:t>
      </w:r>
      <w:r w:rsidRPr="00B17175">
        <w:rPr>
          <w:rFonts w:ascii="Arial" w:hAnsi="Arial" w:cs="Arial"/>
          <w:sz w:val="22"/>
          <w:szCs w:val="22"/>
        </w:rPr>
        <w:t xml:space="preserve"> (1</w:t>
      </w:r>
      <w:r>
        <w:rPr>
          <w:rFonts w:ascii="Arial" w:hAnsi="Arial" w:cs="Arial"/>
          <w:sz w:val="22"/>
          <w:szCs w:val="22"/>
        </w:rPr>
        <w:t>0</w:t>
      </w:r>
      <w:r w:rsidRPr="00B17175">
        <w:rPr>
          <w:rFonts w:ascii="Arial" w:hAnsi="Arial" w:cs="Arial"/>
          <w:sz w:val="22"/>
          <w:szCs w:val="22"/>
        </w:rPr>
        <w:t>) de diciembre de dos mil dieciocho (2018), por medio del cual esta Sala denegó la solicitud de “</w:t>
      </w:r>
      <w:r>
        <w:rPr>
          <w:rFonts w:ascii="Arial" w:hAnsi="Arial" w:cs="Arial"/>
          <w:sz w:val="22"/>
          <w:szCs w:val="22"/>
        </w:rPr>
        <w:t xml:space="preserve">declaratoria de la </w:t>
      </w:r>
      <w:r w:rsidRPr="00B17175">
        <w:rPr>
          <w:rFonts w:ascii="Arial" w:hAnsi="Arial" w:cs="Arial"/>
          <w:sz w:val="22"/>
          <w:szCs w:val="22"/>
        </w:rPr>
        <w:t xml:space="preserve">nulidad de lo actuado a partir de la </w:t>
      </w:r>
      <w:r>
        <w:rPr>
          <w:rFonts w:ascii="Arial" w:hAnsi="Arial" w:cs="Arial"/>
          <w:sz w:val="22"/>
          <w:szCs w:val="22"/>
        </w:rPr>
        <w:t>audiencia de lectura del fallo”.</w:t>
      </w:r>
    </w:p>
    <w:p w:rsidR="00354DE5" w:rsidRPr="00B17175" w:rsidRDefault="00354DE5" w:rsidP="009D179D">
      <w:pPr>
        <w:shd w:val="clear" w:color="auto" w:fill="FFFFFF"/>
        <w:spacing w:line="312" w:lineRule="auto"/>
        <w:ind w:right="-6"/>
        <w:jc w:val="both"/>
        <w:rPr>
          <w:rFonts w:ascii="Arial" w:hAnsi="Arial" w:cs="Arial"/>
          <w:sz w:val="22"/>
          <w:szCs w:val="22"/>
        </w:rPr>
      </w:pPr>
    </w:p>
    <w:p w:rsidR="00354DE5" w:rsidRPr="00B17175" w:rsidRDefault="00354DE5" w:rsidP="009D179D">
      <w:pPr>
        <w:shd w:val="clear" w:color="auto" w:fill="FFFFFF"/>
        <w:spacing w:line="312" w:lineRule="auto"/>
        <w:ind w:right="-6"/>
        <w:jc w:val="both"/>
        <w:rPr>
          <w:rFonts w:ascii="Arial" w:hAnsi="Arial" w:cs="Arial"/>
          <w:sz w:val="22"/>
          <w:szCs w:val="22"/>
        </w:rPr>
      </w:pPr>
      <w:r>
        <w:rPr>
          <w:rFonts w:ascii="Arial" w:hAnsi="Arial" w:cs="Arial"/>
          <w:sz w:val="22"/>
          <w:szCs w:val="22"/>
        </w:rPr>
        <w:t xml:space="preserve">SEGUNDO. </w:t>
      </w:r>
      <w:r w:rsidRPr="00B17175">
        <w:rPr>
          <w:rFonts w:ascii="Arial" w:hAnsi="Arial" w:cs="Arial"/>
          <w:sz w:val="22"/>
          <w:szCs w:val="22"/>
        </w:rPr>
        <w:t xml:space="preserve">Contra esta decisión no procede recurso alguno. </w:t>
      </w:r>
    </w:p>
    <w:p w:rsidR="00354DE5" w:rsidRPr="00B17175" w:rsidRDefault="00354DE5" w:rsidP="009D179D">
      <w:pPr>
        <w:shd w:val="clear" w:color="auto" w:fill="FFFFFF"/>
        <w:spacing w:line="312" w:lineRule="auto"/>
        <w:ind w:right="-6"/>
        <w:jc w:val="center"/>
        <w:rPr>
          <w:rFonts w:ascii="Arial" w:hAnsi="Arial" w:cs="Arial"/>
          <w:sz w:val="22"/>
          <w:szCs w:val="22"/>
        </w:rPr>
      </w:pPr>
    </w:p>
    <w:p w:rsidR="00354DE5" w:rsidRPr="00B17175" w:rsidRDefault="00354DE5" w:rsidP="009D179D">
      <w:pPr>
        <w:shd w:val="clear" w:color="auto" w:fill="FFFFFF"/>
        <w:spacing w:line="312" w:lineRule="auto"/>
        <w:ind w:right="-6"/>
        <w:jc w:val="center"/>
        <w:rPr>
          <w:rFonts w:ascii="Arial" w:hAnsi="Arial" w:cs="Arial"/>
          <w:sz w:val="22"/>
          <w:szCs w:val="22"/>
        </w:rPr>
      </w:pPr>
      <w:r w:rsidRPr="00B17175">
        <w:rPr>
          <w:rFonts w:ascii="Arial" w:hAnsi="Arial" w:cs="Arial"/>
          <w:sz w:val="22"/>
          <w:szCs w:val="22"/>
        </w:rPr>
        <w:t>COMUNÍQUESE Y CÚMPLASE</w:t>
      </w:r>
    </w:p>
    <w:p w:rsidR="00354DE5" w:rsidRPr="00B17175" w:rsidRDefault="00354DE5" w:rsidP="009D179D">
      <w:pPr>
        <w:shd w:val="clear" w:color="auto" w:fill="FFFFFF"/>
        <w:spacing w:line="312" w:lineRule="auto"/>
        <w:ind w:right="-6"/>
        <w:jc w:val="center"/>
        <w:rPr>
          <w:rFonts w:ascii="Arial" w:hAnsi="Arial" w:cs="Arial"/>
          <w:sz w:val="22"/>
          <w:szCs w:val="22"/>
        </w:rPr>
      </w:pPr>
    </w:p>
    <w:p w:rsidR="00354DE5" w:rsidRPr="00B17175" w:rsidRDefault="00354DE5" w:rsidP="009D179D">
      <w:pPr>
        <w:shd w:val="clear" w:color="auto" w:fill="FFFFFF"/>
        <w:spacing w:line="312" w:lineRule="auto"/>
        <w:ind w:right="-6"/>
        <w:jc w:val="center"/>
        <w:rPr>
          <w:rFonts w:ascii="Arial" w:hAnsi="Arial" w:cs="Arial"/>
          <w:sz w:val="22"/>
          <w:szCs w:val="22"/>
        </w:rPr>
      </w:pPr>
    </w:p>
    <w:p w:rsidR="00354DE5" w:rsidRPr="00B17175" w:rsidRDefault="00354DE5" w:rsidP="009D179D">
      <w:pPr>
        <w:shd w:val="clear" w:color="auto" w:fill="FFFFFF"/>
        <w:spacing w:line="312" w:lineRule="auto"/>
        <w:ind w:right="-6"/>
        <w:jc w:val="center"/>
        <w:rPr>
          <w:rFonts w:ascii="Arial" w:hAnsi="Arial" w:cs="Arial"/>
          <w:sz w:val="22"/>
          <w:szCs w:val="22"/>
        </w:rPr>
      </w:pPr>
    </w:p>
    <w:p w:rsidR="00354DE5" w:rsidRPr="00B17175" w:rsidRDefault="00354DE5" w:rsidP="009D179D">
      <w:pPr>
        <w:shd w:val="clear" w:color="auto" w:fill="FFFFFF"/>
        <w:spacing w:line="312" w:lineRule="auto"/>
        <w:ind w:right="-6"/>
        <w:jc w:val="center"/>
        <w:rPr>
          <w:rFonts w:ascii="Arial" w:hAnsi="Arial" w:cs="Arial"/>
          <w:sz w:val="22"/>
          <w:szCs w:val="22"/>
        </w:rPr>
      </w:pPr>
      <w:r w:rsidRPr="00B17175">
        <w:rPr>
          <w:rFonts w:ascii="Arial" w:hAnsi="Arial" w:cs="Arial"/>
          <w:sz w:val="22"/>
          <w:szCs w:val="22"/>
        </w:rPr>
        <w:t>JAIRO ERNESTO ESCOBAR SANZ</w:t>
      </w:r>
    </w:p>
    <w:p w:rsidR="00354DE5" w:rsidRPr="00B17175" w:rsidRDefault="00354DE5" w:rsidP="009D179D">
      <w:pPr>
        <w:shd w:val="clear" w:color="auto" w:fill="FFFFFF"/>
        <w:spacing w:line="312" w:lineRule="auto"/>
        <w:ind w:right="-6"/>
        <w:jc w:val="center"/>
        <w:rPr>
          <w:rFonts w:ascii="Arial" w:hAnsi="Arial" w:cs="Arial"/>
          <w:sz w:val="22"/>
          <w:szCs w:val="22"/>
        </w:rPr>
      </w:pPr>
      <w:r w:rsidRPr="00B17175">
        <w:rPr>
          <w:rFonts w:ascii="Arial" w:hAnsi="Arial" w:cs="Arial"/>
          <w:sz w:val="22"/>
          <w:szCs w:val="22"/>
        </w:rPr>
        <w:t>Magistrado</w:t>
      </w:r>
    </w:p>
    <w:p w:rsidR="00354DE5" w:rsidRPr="00B17175" w:rsidRDefault="00354DE5" w:rsidP="009D179D">
      <w:pPr>
        <w:shd w:val="clear" w:color="auto" w:fill="FFFFFF"/>
        <w:spacing w:line="312" w:lineRule="auto"/>
        <w:ind w:right="-6"/>
        <w:jc w:val="center"/>
        <w:rPr>
          <w:rFonts w:ascii="Arial" w:hAnsi="Arial" w:cs="Arial"/>
          <w:sz w:val="22"/>
          <w:szCs w:val="22"/>
        </w:rPr>
      </w:pPr>
    </w:p>
    <w:p w:rsidR="00354DE5" w:rsidRPr="00B17175" w:rsidRDefault="00354DE5" w:rsidP="009D179D">
      <w:pPr>
        <w:shd w:val="clear" w:color="auto" w:fill="FFFFFF"/>
        <w:spacing w:line="312" w:lineRule="auto"/>
        <w:ind w:right="-6"/>
        <w:jc w:val="center"/>
        <w:rPr>
          <w:rFonts w:ascii="Arial" w:hAnsi="Arial" w:cs="Arial"/>
          <w:sz w:val="22"/>
          <w:szCs w:val="22"/>
        </w:rPr>
      </w:pPr>
    </w:p>
    <w:p w:rsidR="00354DE5" w:rsidRPr="00B17175" w:rsidRDefault="00354DE5" w:rsidP="009D179D">
      <w:pPr>
        <w:shd w:val="clear" w:color="auto" w:fill="FFFFFF"/>
        <w:spacing w:line="312" w:lineRule="auto"/>
        <w:ind w:right="-6"/>
        <w:jc w:val="center"/>
        <w:rPr>
          <w:rFonts w:ascii="Arial" w:hAnsi="Arial" w:cs="Arial"/>
          <w:sz w:val="22"/>
          <w:szCs w:val="22"/>
        </w:rPr>
      </w:pPr>
    </w:p>
    <w:p w:rsidR="00354DE5" w:rsidRPr="00B17175" w:rsidRDefault="00354DE5" w:rsidP="009D179D">
      <w:pPr>
        <w:shd w:val="clear" w:color="auto" w:fill="FFFFFF"/>
        <w:spacing w:line="312" w:lineRule="auto"/>
        <w:ind w:right="-6"/>
        <w:jc w:val="center"/>
        <w:rPr>
          <w:rFonts w:ascii="Arial" w:hAnsi="Arial" w:cs="Arial"/>
          <w:sz w:val="22"/>
          <w:szCs w:val="22"/>
        </w:rPr>
      </w:pPr>
      <w:r w:rsidRPr="00B17175">
        <w:rPr>
          <w:rFonts w:ascii="Arial" w:hAnsi="Arial" w:cs="Arial"/>
          <w:sz w:val="22"/>
          <w:szCs w:val="22"/>
        </w:rPr>
        <w:t xml:space="preserve">MANUEL </w:t>
      </w:r>
      <w:proofErr w:type="spellStart"/>
      <w:r w:rsidRPr="00B17175">
        <w:rPr>
          <w:rFonts w:ascii="Arial" w:hAnsi="Arial" w:cs="Arial"/>
          <w:sz w:val="22"/>
          <w:szCs w:val="22"/>
        </w:rPr>
        <w:t>YARZAGARAY</w:t>
      </w:r>
      <w:proofErr w:type="spellEnd"/>
      <w:r w:rsidRPr="00B17175">
        <w:rPr>
          <w:rFonts w:ascii="Arial" w:hAnsi="Arial" w:cs="Arial"/>
          <w:sz w:val="22"/>
          <w:szCs w:val="22"/>
        </w:rPr>
        <w:t xml:space="preserve"> BANDERA</w:t>
      </w:r>
    </w:p>
    <w:p w:rsidR="00354DE5" w:rsidRPr="00B17175" w:rsidRDefault="00354DE5" w:rsidP="009D179D">
      <w:pPr>
        <w:shd w:val="clear" w:color="auto" w:fill="FFFFFF"/>
        <w:spacing w:line="312" w:lineRule="auto"/>
        <w:ind w:right="-6"/>
        <w:jc w:val="center"/>
        <w:rPr>
          <w:rFonts w:ascii="Arial" w:hAnsi="Arial" w:cs="Arial"/>
          <w:sz w:val="22"/>
          <w:szCs w:val="22"/>
        </w:rPr>
      </w:pPr>
      <w:r w:rsidRPr="00B17175">
        <w:rPr>
          <w:rFonts w:ascii="Arial" w:hAnsi="Arial" w:cs="Arial"/>
          <w:sz w:val="22"/>
          <w:szCs w:val="22"/>
        </w:rPr>
        <w:t>Magistrado</w:t>
      </w:r>
    </w:p>
    <w:p w:rsidR="00354DE5" w:rsidRPr="00B17175" w:rsidRDefault="00354DE5" w:rsidP="009D179D">
      <w:pPr>
        <w:shd w:val="clear" w:color="auto" w:fill="FFFFFF"/>
        <w:spacing w:line="312" w:lineRule="auto"/>
        <w:ind w:right="-6"/>
        <w:jc w:val="center"/>
        <w:rPr>
          <w:rFonts w:ascii="Arial" w:hAnsi="Arial" w:cs="Arial"/>
          <w:sz w:val="22"/>
          <w:szCs w:val="22"/>
        </w:rPr>
      </w:pPr>
    </w:p>
    <w:p w:rsidR="00354DE5" w:rsidRDefault="00354DE5" w:rsidP="009D179D">
      <w:pPr>
        <w:shd w:val="clear" w:color="auto" w:fill="FFFFFF"/>
        <w:spacing w:line="312" w:lineRule="auto"/>
        <w:ind w:right="-6"/>
        <w:jc w:val="center"/>
        <w:rPr>
          <w:rFonts w:ascii="Arial" w:hAnsi="Arial" w:cs="Arial"/>
          <w:sz w:val="22"/>
          <w:szCs w:val="22"/>
        </w:rPr>
      </w:pPr>
    </w:p>
    <w:p w:rsidR="00354DE5" w:rsidRPr="00B17175" w:rsidRDefault="00354DE5" w:rsidP="009D179D">
      <w:pPr>
        <w:shd w:val="clear" w:color="auto" w:fill="FFFFFF"/>
        <w:spacing w:line="312" w:lineRule="auto"/>
        <w:ind w:right="-6"/>
        <w:jc w:val="center"/>
        <w:rPr>
          <w:rFonts w:ascii="Arial" w:hAnsi="Arial" w:cs="Arial"/>
          <w:sz w:val="22"/>
          <w:szCs w:val="22"/>
        </w:rPr>
      </w:pPr>
    </w:p>
    <w:p w:rsidR="00354DE5" w:rsidRPr="00B17175" w:rsidRDefault="00354DE5" w:rsidP="009D179D">
      <w:pPr>
        <w:shd w:val="clear" w:color="auto" w:fill="FFFFFF"/>
        <w:spacing w:line="312" w:lineRule="auto"/>
        <w:ind w:right="-6"/>
        <w:jc w:val="center"/>
        <w:rPr>
          <w:rFonts w:ascii="Arial" w:hAnsi="Arial" w:cs="Arial"/>
          <w:sz w:val="22"/>
          <w:szCs w:val="22"/>
        </w:rPr>
      </w:pPr>
      <w:r w:rsidRPr="00B17175">
        <w:rPr>
          <w:rFonts w:ascii="Arial" w:hAnsi="Arial" w:cs="Arial"/>
          <w:sz w:val="22"/>
          <w:szCs w:val="22"/>
        </w:rPr>
        <w:t>JORGE ARTURO CASTAÑO DUQUE</w:t>
      </w:r>
    </w:p>
    <w:p w:rsidR="00C3693C" w:rsidRPr="00354DE5" w:rsidRDefault="00354DE5" w:rsidP="009D179D">
      <w:pPr>
        <w:shd w:val="clear" w:color="auto" w:fill="FFFFFF"/>
        <w:spacing w:line="312" w:lineRule="auto"/>
        <w:ind w:right="-6"/>
        <w:jc w:val="center"/>
        <w:rPr>
          <w:rFonts w:ascii="Arial" w:hAnsi="Arial" w:cs="Arial"/>
          <w:sz w:val="22"/>
          <w:szCs w:val="22"/>
        </w:rPr>
      </w:pPr>
      <w:r>
        <w:rPr>
          <w:rFonts w:ascii="Arial" w:hAnsi="Arial" w:cs="Arial"/>
          <w:sz w:val="22"/>
          <w:szCs w:val="22"/>
        </w:rPr>
        <w:t>Magistrado</w:t>
      </w:r>
    </w:p>
    <w:sectPr w:rsidR="00C3693C" w:rsidRPr="00354DE5" w:rsidSect="00EE071F">
      <w:headerReference w:type="default" r:id="rId8"/>
      <w:footerReference w:type="default" r:id="rId9"/>
      <w:headerReference w:type="firs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538" w:rsidRDefault="00435538" w:rsidP="005761C8">
      <w:r>
        <w:separator/>
      </w:r>
    </w:p>
  </w:endnote>
  <w:endnote w:type="continuationSeparator" w:id="0">
    <w:p w:rsidR="00435538" w:rsidRDefault="00435538"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0F2A13">
      <w:rPr>
        <w:rStyle w:val="Nmerodepgina"/>
        <w:rFonts w:ascii="Arial" w:hAnsi="Arial" w:cs="Arial"/>
        <w:noProof/>
        <w:sz w:val="20"/>
      </w:rPr>
      <w:t>2</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538" w:rsidRDefault="00435538" w:rsidP="005761C8">
      <w:r>
        <w:separator/>
      </w:r>
    </w:p>
  </w:footnote>
  <w:footnote w:type="continuationSeparator" w:id="0">
    <w:p w:rsidR="00435538" w:rsidRDefault="00435538" w:rsidP="0057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B90A27" w:rsidRDefault="005761C8" w:rsidP="00B90A27">
    <w:pPr>
      <w:pStyle w:val="Encabezado"/>
    </w:pPr>
    <w:r w:rsidRPr="00B90A2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6" w:rsidRPr="00002FF6" w:rsidRDefault="00002FF6" w:rsidP="00002FF6">
    <w:pPr>
      <w:pStyle w:val="Sinespaciado"/>
      <w:ind w:left="720"/>
      <w:jc w:val="right"/>
      <w:rPr>
        <w:rFonts w:ascii="Arial" w:hAnsi="Arial" w:cs="Arial"/>
        <w:sz w:val="18"/>
        <w:szCs w:val="16"/>
      </w:rPr>
    </w:pPr>
    <w:r w:rsidRPr="00002FF6">
      <w:rPr>
        <w:rFonts w:ascii="Arial" w:hAnsi="Arial" w:cs="Arial"/>
        <w:sz w:val="18"/>
        <w:szCs w:val="16"/>
      </w:rPr>
      <w:t>Radicado: 66682 60 00 085 2013 00463 01</w:t>
    </w:r>
  </w:p>
  <w:p w:rsidR="00002FF6" w:rsidRPr="00002FF6" w:rsidRDefault="00002FF6" w:rsidP="00002FF6">
    <w:pPr>
      <w:pStyle w:val="Sinespaciado"/>
      <w:ind w:left="720"/>
      <w:jc w:val="right"/>
      <w:rPr>
        <w:rFonts w:ascii="Arial" w:hAnsi="Arial" w:cs="Arial"/>
        <w:sz w:val="18"/>
        <w:szCs w:val="16"/>
      </w:rPr>
    </w:pPr>
    <w:r w:rsidRPr="00002FF6">
      <w:rPr>
        <w:rFonts w:ascii="Arial" w:hAnsi="Arial" w:cs="Arial"/>
        <w:sz w:val="18"/>
        <w:szCs w:val="16"/>
      </w:rPr>
      <w:t xml:space="preserve">Acusado: </w:t>
    </w:r>
    <w:proofErr w:type="spellStart"/>
    <w:r w:rsidRPr="00002FF6">
      <w:rPr>
        <w:rFonts w:ascii="Arial" w:hAnsi="Arial" w:cs="Arial"/>
        <w:sz w:val="18"/>
        <w:szCs w:val="16"/>
      </w:rPr>
      <w:t>MJP</w:t>
    </w:r>
    <w:r w:rsidR="004164CF">
      <w:rPr>
        <w:rFonts w:ascii="Arial" w:hAnsi="Arial" w:cs="Arial"/>
        <w:sz w:val="18"/>
        <w:szCs w:val="16"/>
      </w:rPr>
      <w:t>M</w:t>
    </w:r>
    <w:proofErr w:type="spellEnd"/>
    <w:r w:rsidR="004164CF">
      <w:rPr>
        <w:rFonts w:ascii="Arial" w:hAnsi="Arial" w:cs="Arial"/>
        <w:sz w:val="18"/>
        <w:szCs w:val="16"/>
      </w:rPr>
      <w:t xml:space="preserve"> </w:t>
    </w:r>
    <w:r w:rsidRPr="00002FF6">
      <w:rPr>
        <w:rFonts w:ascii="Arial" w:hAnsi="Arial" w:cs="Arial"/>
        <w:sz w:val="18"/>
        <w:szCs w:val="16"/>
      </w:rPr>
      <w:t>y/o</w:t>
    </w:r>
  </w:p>
  <w:p w:rsidR="00002FF6" w:rsidRPr="00002FF6" w:rsidRDefault="00002FF6" w:rsidP="00002FF6">
    <w:pPr>
      <w:pStyle w:val="Sinespaciado"/>
      <w:ind w:left="720"/>
      <w:jc w:val="right"/>
      <w:rPr>
        <w:rFonts w:ascii="Arial" w:hAnsi="Arial" w:cs="Arial"/>
        <w:sz w:val="18"/>
        <w:szCs w:val="16"/>
      </w:rPr>
    </w:pPr>
    <w:r w:rsidRPr="00002FF6">
      <w:rPr>
        <w:rFonts w:ascii="Arial" w:hAnsi="Arial" w:cs="Arial"/>
        <w:sz w:val="18"/>
        <w:szCs w:val="16"/>
      </w:rPr>
      <w:t>Delito: Lesiones personales dolosas</w:t>
    </w:r>
  </w:p>
  <w:p w:rsidR="00002FF6" w:rsidRPr="00002FF6" w:rsidRDefault="00002FF6" w:rsidP="00002FF6">
    <w:pPr>
      <w:pStyle w:val="Sinespaciado"/>
      <w:ind w:left="720"/>
      <w:jc w:val="right"/>
      <w:rPr>
        <w:rFonts w:ascii="Arial" w:hAnsi="Arial" w:cs="Arial"/>
        <w:sz w:val="18"/>
        <w:szCs w:val="16"/>
      </w:rPr>
    </w:pPr>
    <w:r>
      <w:rPr>
        <w:rFonts w:ascii="Arial" w:hAnsi="Arial" w:cs="Arial"/>
        <w:sz w:val="18"/>
        <w:szCs w:val="16"/>
      </w:rPr>
      <w:t>A</w:t>
    </w:r>
    <w:r w:rsidRPr="00002FF6">
      <w:rPr>
        <w:rFonts w:ascii="Arial" w:hAnsi="Arial" w:cs="Arial"/>
        <w:sz w:val="18"/>
        <w:szCs w:val="16"/>
      </w:rPr>
      <w:t xml:space="preserve">sunto: concede recurso de apelación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3">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6">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7">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9A94215"/>
    <w:multiLevelType w:val="multilevel"/>
    <w:tmpl w:val="AB3488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0">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1">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10"/>
  </w:num>
  <w:num w:numId="3">
    <w:abstractNumId w:val="0"/>
  </w:num>
  <w:num w:numId="4">
    <w:abstractNumId w:val="7"/>
  </w:num>
  <w:num w:numId="5">
    <w:abstractNumId w:val="4"/>
  </w:num>
  <w:num w:numId="6">
    <w:abstractNumId w:val="6"/>
  </w:num>
  <w:num w:numId="7">
    <w:abstractNumId w:val="9"/>
  </w:num>
  <w:num w:numId="8">
    <w:abstractNumId w:val="11"/>
  </w:num>
  <w:num w:numId="9">
    <w:abstractNumId w:val="1"/>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02FF6"/>
    <w:rsid w:val="000204A6"/>
    <w:rsid w:val="00026493"/>
    <w:rsid w:val="000B268B"/>
    <w:rsid w:val="000F2A13"/>
    <w:rsid w:val="000F4D4C"/>
    <w:rsid w:val="001B7BD9"/>
    <w:rsid w:val="00261F3E"/>
    <w:rsid w:val="002F4251"/>
    <w:rsid w:val="00301F3A"/>
    <w:rsid w:val="003136F9"/>
    <w:rsid w:val="00354DE5"/>
    <w:rsid w:val="0038676E"/>
    <w:rsid w:val="00410F0B"/>
    <w:rsid w:val="004164CF"/>
    <w:rsid w:val="00435538"/>
    <w:rsid w:val="004E7541"/>
    <w:rsid w:val="005416EE"/>
    <w:rsid w:val="00556051"/>
    <w:rsid w:val="005761C8"/>
    <w:rsid w:val="005D17F4"/>
    <w:rsid w:val="006331B6"/>
    <w:rsid w:val="00652C24"/>
    <w:rsid w:val="006919CB"/>
    <w:rsid w:val="006F029D"/>
    <w:rsid w:val="00725591"/>
    <w:rsid w:val="00741E1F"/>
    <w:rsid w:val="00765ECF"/>
    <w:rsid w:val="00787A0F"/>
    <w:rsid w:val="007964DD"/>
    <w:rsid w:val="007B1774"/>
    <w:rsid w:val="008E722C"/>
    <w:rsid w:val="009050FA"/>
    <w:rsid w:val="00913EFC"/>
    <w:rsid w:val="009D179D"/>
    <w:rsid w:val="009F4C81"/>
    <w:rsid w:val="00A2103B"/>
    <w:rsid w:val="00A505F5"/>
    <w:rsid w:val="00A566D4"/>
    <w:rsid w:val="00B30EFC"/>
    <w:rsid w:val="00B5632E"/>
    <w:rsid w:val="00B802DE"/>
    <w:rsid w:val="00B90A27"/>
    <w:rsid w:val="00BB4F78"/>
    <w:rsid w:val="00BF6143"/>
    <w:rsid w:val="00C363AE"/>
    <w:rsid w:val="00C3693C"/>
    <w:rsid w:val="00C864A1"/>
    <w:rsid w:val="00CD0B36"/>
    <w:rsid w:val="00CE7443"/>
    <w:rsid w:val="00CE76AC"/>
    <w:rsid w:val="00CF0B43"/>
    <w:rsid w:val="00D14515"/>
    <w:rsid w:val="00D5407D"/>
    <w:rsid w:val="00DC5DC6"/>
    <w:rsid w:val="00DE0ED9"/>
    <w:rsid w:val="00E8301E"/>
    <w:rsid w:val="00EE071F"/>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CA8FB-148A-40B2-9A02-1A391A92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aliases w:val="Colorful List - Accent 11,Ha,List Paragraph1,lp1"/>
    <w:basedOn w:val="Normal"/>
    <w:link w:val="PrrafodelistaCar"/>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link w:val="Sangradetextonormal"/>
    <w:uiPriority w:val="99"/>
    <w:semiHidden/>
    <w:rsid w:val="00EE071F"/>
    <w:rPr>
      <w:rFonts w:ascii="Times New Roman" w:eastAsia="Times New Roman" w:hAnsi="Times New Roman"/>
      <w:sz w:val="24"/>
      <w:szCs w:val="24"/>
    </w:rPr>
  </w:style>
  <w:style w:type="character" w:customStyle="1" w:styleId="Ttulo3Car">
    <w:name w:val="Título 3 Car"/>
    <w:link w:val="Ttulo3"/>
    <w:rsid w:val="00EE071F"/>
    <w:rPr>
      <w:rFonts w:ascii="Arial" w:eastAsia="Times New Roman" w:hAnsi="Arial" w:cs="Arial"/>
      <w:b/>
      <w:bCs/>
      <w:sz w:val="26"/>
      <w:szCs w:val="26"/>
    </w:rPr>
  </w:style>
  <w:style w:type="character" w:customStyle="1" w:styleId="Ttulo4Car">
    <w:name w:val="Título 4 Car"/>
    <w:link w:val="Ttulo4"/>
    <w:rsid w:val="00EE071F"/>
    <w:rPr>
      <w:rFonts w:ascii="Times New Roman" w:eastAsia="Times New Roman" w:hAnsi="Times New Roman"/>
      <w:b/>
      <w:sz w:val="24"/>
    </w:rPr>
  </w:style>
  <w:style w:type="character" w:customStyle="1" w:styleId="Ttulo5Car">
    <w:name w:val="Título 5 Ca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paragraph" w:styleId="Textonotapie">
    <w:name w:val="footnote text"/>
    <w:aliases w:val="Ref. de nota al pie1,Texto de nota al pie,Footnote Text Char Char Char Char Char,Footnote Text Char Char Char Char,Ref. de nota al pie2,FA Fu,Footnote Text Char Char Char,Footnote Text Char,Ref. de nota al pie3,Ref. de nota al pie4"/>
    <w:basedOn w:val="Normal"/>
    <w:link w:val="TextonotapieCar"/>
    <w:uiPriority w:val="99"/>
    <w:qFormat/>
    <w:rsid w:val="00261F3E"/>
    <w:rPr>
      <w:sz w:val="20"/>
      <w:szCs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Footnote Text Char Char Char Car,Footnote Text Char Car"/>
    <w:basedOn w:val="Fuentedeprrafopredeter"/>
    <w:link w:val="Textonotapie"/>
    <w:uiPriority w:val="99"/>
    <w:rsid w:val="00261F3E"/>
    <w:rPr>
      <w:rFonts w:ascii="Times New Roman" w:eastAsia="Times New Roman" w:hAnsi="Times New Roman"/>
    </w:rPr>
  </w:style>
  <w:style w:type="character" w:styleId="Refdenotaalpie">
    <w:name w:val="footnote reference"/>
    <w:aliases w:val="referencia nota al pie,Ref,de nota al pie,Footnotes refss,Appel note de bas de page,Fago Fußnotenzeichen,Nota a pie,Ref. de nota al pie 2,Footnote symbol,Footnote,Char Car Car Car Ca,R,FC,f,Pie de Página,Texto de nota al pi,BVI fnr,4"/>
    <w:basedOn w:val="Fuentedeprrafopredeter"/>
    <w:uiPriority w:val="99"/>
    <w:qFormat/>
    <w:rsid w:val="00261F3E"/>
    <w:rPr>
      <w:rFonts w:cs="Times New Roman"/>
      <w:vertAlign w:val="superscript"/>
    </w:rPr>
  </w:style>
  <w:style w:type="paragraph" w:styleId="Subttulo">
    <w:name w:val="Subtitle"/>
    <w:basedOn w:val="Normal"/>
    <w:link w:val="SubttuloCar"/>
    <w:qFormat/>
    <w:rsid w:val="00261F3E"/>
    <w:pPr>
      <w:overflowPunct w:val="0"/>
      <w:autoSpaceDE w:val="0"/>
      <w:autoSpaceDN w:val="0"/>
      <w:adjustRightInd w:val="0"/>
      <w:spacing w:after="60"/>
      <w:jc w:val="center"/>
      <w:textAlignment w:val="baseline"/>
    </w:pPr>
    <w:rPr>
      <w:rFonts w:ascii="Arial" w:hAnsi="Arial"/>
      <w:szCs w:val="20"/>
      <w:lang w:val="es-ES_tradnl"/>
    </w:rPr>
  </w:style>
  <w:style w:type="character" w:customStyle="1" w:styleId="SubttuloCar">
    <w:name w:val="Subtítulo Car"/>
    <w:basedOn w:val="Fuentedeprrafopredeter"/>
    <w:link w:val="Subttulo"/>
    <w:rsid w:val="00261F3E"/>
    <w:rPr>
      <w:rFonts w:ascii="Arial" w:eastAsia="Times New Roman" w:hAnsi="Arial"/>
      <w:sz w:val="24"/>
      <w:lang w:val="es-ES_tradnl"/>
    </w:rPr>
  </w:style>
  <w:style w:type="character" w:styleId="Hipervnculo">
    <w:name w:val="Hyperlink"/>
    <w:basedOn w:val="Fuentedeprrafopredeter"/>
    <w:uiPriority w:val="99"/>
    <w:rsid w:val="00913EFC"/>
    <w:rPr>
      <w:rFonts w:cs="Times New Roman"/>
      <w:color w:val="0563C1"/>
      <w:u w:val="single"/>
    </w:rPr>
  </w:style>
  <w:style w:type="character" w:customStyle="1" w:styleId="PrrafodelistaCar">
    <w:name w:val="Párrafo de lista Car"/>
    <w:aliases w:val="Colorful List - Accent 11 Car,Ha Car,List Paragraph1 Car,lp1 Car"/>
    <w:link w:val="Prrafodelista"/>
    <w:uiPriority w:val="34"/>
    <w:locked/>
    <w:rsid w:val="00913EFC"/>
    <w:rPr>
      <w:rFonts w:ascii="Times New Roman" w:eastAsia="Times New Roman" w:hAnsi="Times New Roman"/>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682</Words>
  <Characters>3754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7</cp:revision>
  <dcterms:created xsi:type="dcterms:W3CDTF">2019-03-13T16:42:00Z</dcterms:created>
  <dcterms:modified xsi:type="dcterms:W3CDTF">2019-03-14T18:22:00Z</dcterms:modified>
</cp:coreProperties>
</file>