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63B" w:rsidRPr="00B30EFC" w:rsidRDefault="0069063B" w:rsidP="0069063B">
      <w:pPr>
        <w:pBdr>
          <w:top w:val="single" w:sz="4" w:space="0" w:color="auto"/>
          <w:left w:val="single" w:sz="4" w:space="4" w:color="auto"/>
          <w:bottom w:val="single" w:sz="4" w:space="1" w:color="auto"/>
          <w:right w:val="single" w:sz="4" w:space="4" w:color="auto"/>
        </w:pBdr>
        <w:shd w:val="clear" w:color="auto" w:fill="FFFFFF"/>
        <w:jc w:val="both"/>
        <w:rPr>
          <w:color w:val="FF0000"/>
          <w:spacing w:val="-8"/>
          <w:sz w:val="18"/>
          <w:szCs w:val="18"/>
          <w:lang w:val="es-419" w:eastAsia="fr-FR"/>
        </w:rPr>
      </w:pPr>
      <w:r w:rsidRPr="00B30EFC">
        <w:rPr>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69063B" w:rsidRPr="00B30EFC" w:rsidRDefault="0069063B" w:rsidP="0069063B">
      <w:pPr>
        <w:jc w:val="both"/>
        <w:rPr>
          <w:sz w:val="20"/>
          <w:szCs w:val="20"/>
          <w:lang w:val="es-419"/>
        </w:rPr>
      </w:pPr>
    </w:p>
    <w:p w:rsidR="00BD2803" w:rsidRDefault="0069063B" w:rsidP="00BD2803">
      <w:pPr>
        <w:pStyle w:val="Sinespaciado"/>
        <w:jc w:val="both"/>
        <w:rPr>
          <w:rFonts w:ascii="Arial" w:hAnsi="Arial" w:cs="Arial"/>
          <w:b/>
          <w:bCs/>
          <w:iCs/>
          <w:sz w:val="20"/>
          <w:szCs w:val="20"/>
          <w:lang w:val="es-ES" w:eastAsia="fr-FR"/>
        </w:rPr>
      </w:pPr>
      <w:r w:rsidRPr="00B30EFC">
        <w:rPr>
          <w:rFonts w:ascii="Arial" w:hAnsi="Arial" w:cs="Arial"/>
          <w:b/>
          <w:bCs/>
          <w:iCs/>
          <w:sz w:val="20"/>
          <w:szCs w:val="20"/>
          <w:lang w:val="es-419" w:eastAsia="fr-FR"/>
        </w:rPr>
        <w:t>TEMAS:</w:t>
      </w:r>
      <w:r w:rsidRPr="00B30EFC">
        <w:rPr>
          <w:rFonts w:ascii="Arial" w:hAnsi="Arial" w:cs="Arial"/>
          <w:b/>
          <w:bCs/>
          <w:iCs/>
          <w:sz w:val="20"/>
          <w:szCs w:val="20"/>
          <w:lang w:val="es-419" w:eastAsia="fr-FR"/>
        </w:rPr>
        <w:tab/>
      </w:r>
      <w:r w:rsidR="00BD2803">
        <w:rPr>
          <w:rFonts w:ascii="Arial" w:hAnsi="Arial" w:cs="Arial"/>
          <w:b/>
          <w:bCs/>
          <w:iCs/>
          <w:sz w:val="20"/>
          <w:szCs w:val="20"/>
          <w:lang w:eastAsia="fr-FR"/>
        </w:rPr>
        <w:t xml:space="preserve">TRÁFICO DE ESTUPEFACIENTES / </w:t>
      </w:r>
      <w:r w:rsidR="00BD2803">
        <w:rPr>
          <w:rFonts w:ascii="Arial" w:hAnsi="Arial" w:cs="Arial"/>
          <w:b/>
          <w:bCs/>
          <w:iCs/>
          <w:sz w:val="20"/>
          <w:szCs w:val="20"/>
          <w:lang w:eastAsia="fr-FR"/>
        </w:rPr>
        <w:t xml:space="preserve">ANÁLISIS DE LA LÍNEA JURISPRUDENCIAL DEL ELEMENTO SUBJETIVO (INTENCIÓN DE DISTRIBUIR) COMO INGREDIENTE DE LA TIPICIDAD DE LA CONDUCTA / CARGA </w:t>
      </w:r>
      <w:r w:rsidR="00BD2803">
        <w:rPr>
          <w:rFonts w:ascii="Arial" w:hAnsi="Arial" w:cs="Arial"/>
          <w:b/>
          <w:bCs/>
          <w:iCs/>
          <w:sz w:val="20"/>
          <w:szCs w:val="20"/>
          <w:lang w:eastAsia="fr-FR"/>
        </w:rPr>
        <w:t>PROBATORIA DE LA FISCALÍA / SE ABSUELVE.</w:t>
      </w:r>
    </w:p>
    <w:p w:rsidR="0069063B" w:rsidRDefault="0069063B" w:rsidP="00BD2803">
      <w:pPr>
        <w:pStyle w:val="Sinespaciado"/>
        <w:jc w:val="both"/>
        <w:rPr>
          <w:sz w:val="20"/>
          <w:szCs w:val="20"/>
          <w:lang w:val="es-419"/>
        </w:rPr>
      </w:pPr>
    </w:p>
    <w:p w:rsidR="001C26A3" w:rsidRPr="00C33303" w:rsidRDefault="001C26A3" w:rsidP="00C33303">
      <w:pPr>
        <w:jc w:val="both"/>
        <w:rPr>
          <w:sz w:val="20"/>
          <w:szCs w:val="20"/>
          <w:lang w:val="es-419"/>
        </w:rPr>
      </w:pPr>
      <w:r w:rsidRPr="00C33303">
        <w:rPr>
          <w:sz w:val="20"/>
          <w:szCs w:val="20"/>
          <w:lang w:val="es-419"/>
        </w:rPr>
        <w:t>“</w:t>
      </w:r>
      <w:r w:rsidRPr="00C33303">
        <w:rPr>
          <w:sz w:val="20"/>
          <w:szCs w:val="20"/>
          <w:lang w:val="es-419"/>
        </w:rPr>
        <w:t>Al respecto debe decir la Corporación que hasta hace algún tiempo sobre el asunto que hoy es objeto de debate se había sostenido, con fundamento en precedentes de la H. Corte Suprema de Justicia, que lo de ser o no consumidor de estupefacientes era algo que únicamente interesaba para aquellos casos en que se estaba ante una incautación que no superaba la dosis personal o de aprovisionamiento; es decir, contrario sensu, que cuando esa cantidad era superior a la dosis permitida, se presumía de pleno derecho que con tal comportamiento se vulneraba de manera eficaz y efectiva el interés jurídicamente protegido</w:t>
      </w:r>
      <w:r w:rsidRPr="00C33303">
        <w:rPr>
          <w:sz w:val="20"/>
          <w:szCs w:val="20"/>
          <w:lang w:val="es-419"/>
        </w:rPr>
        <w:t>…</w:t>
      </w:r>
    </w:p>
    <w:p w:rsidR="001C26A3" w:rsidRPr="00C33303" w:rsidRDefault="001C26A3" w:rsidP="00C33303">
      <w:pPr>
        <w:jc w:val="both"/>
        <w:rPr>
          <w:sz w:val="20"/>
          <w:szCs w:val="20"/>
          <w:lang w:val="es-419"/>
        </w:rPr>
      </w:pPr>
    </w:p>
    <w:p w:rsidR="001C26A3" w:rsidRPr="00C33303" w:rsidRDefault="001C26A3" w:rsidP="00C33303">
      <w:pPr>
        <w:jc w:val="both"/>
        <w:rPr>
          <w:sz w:val="20"/>
          <w:szCs w:val="20"/>
          <w:lang w:val="es-419"/>
        </w:rPr>
      </w:pPr>
      <w:r w:rsidRPr="00C33303">
        <w:rPr>
          <w:sz w:val="20"/>
          <w:szCs w:val="20"/>
          <w:lang w:val="es-419"/>
        </w:rPr>
        <w:t>“</w:t>
      </w:r>
      <w:r w:rsidRPr="00C33303">
        <w:rPr>
          <w:sz w:val="20"/>
          <w:szCs w:val="20"/>
          <w:lang w:val="es-419"/>
        </w:rPr>
        <w:t xml:space="preserve">Posteriormente, dicho órgano determinó que las conductas en las que se superaba la cantidad establecida como dosis personal o la que se concibió como dosis de aprovisionamiento, debían analizarse en sede de antijuridicidad material, en aras de verificar si se afectaba realmente el bien jurídico tutelado -CSJ </w:t>
      </w:r>
      <w:proofErr w:type="spellStart"/>
      <w:r w:rsidRPr="00C33303">
        <w:rPr>
          <w:sz w:val="20"/>
          <w:szCs w:val="20"/>
          <w:lang w:val="es-419"/>
        </w:rPr>
        <w:t>SP</w:t>
      </w:r>
      <w:proofErr w:type="spellEnd"/>
      <w:r w:rsidRPr="00C33303">
        <w:rPr>
          <w:sz w:val="20"/>
          <w:szCs w:val="20"/>
          <w:lang w:val="es-419"/>
        </w:rPr>
        <w:t xml:space="preserve">, 3 sep.  2014, rad. 33409; CSJ </w:t>
      </w:r>
      <w:proofErr w:type="spellStart"/>
      <w:r w:rsidRPr="00C33303">
        <w:rPr>
          <w:sz w:val="20"/>
          <w:szCs w:val="20"/>
          <w:lang w:val="es-419"/>
        </w:rPr>
        <w:t>SP</w:t>
      </w:r>
      <w:proofErr w:type="spellEnd"/>
      <w:r w:rsidRPr="00C33303">
        <w:rPr>
          <w:sz w:val="20"/>
          <w:szCs w:val="20"/>
          <w:lang w:val="es-419"/>
        </w:rPr>
        <w:t xml:space="preserve">, 12 nov. 2014, rad. 42617-, entre otros-, e incluso que en los eventos en los que se excedía el límite de lo permitido como delito de peligro abstracto, la presunción era legal -iuris tantum- y no de derecho -iuris et de iure-, a consecuencia de lo cual admitía prueba en contrario; y, por tanto, el monto del estupefaciente incautado no sería el único elemento para definir ese aspecto, sino uno más de los que los falladores deben valorar para efectos de establecer lo pertinente. </w:t>
      </w:r>
    </w:p>
    <w:p w:rsidR="001C26A3" w:rsidRPr="00C33303" w:rsidRDefault="001C26A3" w:rsidP="00C33303">
      <w:pPr>
        <w:jc w:val="both"/>
        <w:rPr>
          <w:sz w:val="20"/>
          <w:szCs w:val="20"/>
          <w:lang w:val="es-419"/>
        </w:rPr>
      </w:pPr>
    </w:p>
    <w:p w:rsidR="001C26A3" w:rsidRPr="00C33303" w:rsidRDefault="001C26A3" w:rsidP="00C33303">
      <w:pPr>
        <w:jc w:val="both"/>
        <w:rPr>
          <w:sz w:val="20"/>
          <w:szCs w:val="20"/>
          <w:lang w:val="es-419"/>
        </w:rPr>
      </w:pPr>
      <w:r w:rsidRPr="00C33303">
        <w:rPr>
          <w:sz w:val="20"/>
          <w:szCs w:val="20"/>
          <w:lang w:val="es-419"/>
        </w:rPr>
        <w:t>“</w:t>
      </w:r>
      <w:r w:rsidRPr="00C33303">
        <w:rPr>
          <w:sz w:val="20"/>
          <w:szCs w:val="20"/>
          <w:lang w:val="es-419"/>
        </w:rPr>
        <w:t xml:space="preserve">Luego de ello hubo otro cambio de postura, y es precisamente esa la línea jurisprudencial que rige actualmente desde la sentencia </w:t>
      </w:r>
      <w:proofErr w:type="spellStart"/>
      <w:r w:rsidRPr="00C33303">
        <w:rPr>
          <w:sz w:val="20"/>
          <w:szCs w:val="20"/>
          <w:lang w:val="es-419"/>
        </w:rPr>
        <w:t>CSP</w:t>
      </w:r>
      <w:proofErr w:type="spellEnd"/>
      <w:r w:rsidRPr="00C33303">
        <w:rPr>
          <w:sz w:val="20"/>
          <w:szCs w:val="20"/>
          <w:lang w:val="es-419"/>
        </w:rPr>
        <w:t xml:space="preserve"> </w:t>
      </w:r>
      <w:proofErr w:type="spellStart"/>
      <w:r w:rsidRPr="00C33303">
        <w:rPr>
          <w:sz w:val="20"/>
          <w:szCs w:val="20"/>
          <w:lang w:val="es-419"/>
        </w:rPr>
        <w:t>SP</w:t>
      </w:r>
      <w:proofErr w:type="spellEnd"/>
      <w:r w:rsidRPr="00C33303">
        <w:rPr>
          <w:sz w:val="20"/>
          <w:szCs w:val="20"/>
          <w:lang w:val="es-419"/>
        </w:rPr>
        <w:t xml:space="preserve">, 9 mar. 2016, rad. 41760, ratificada en las decisiones CSJ </w:t>
      </w:r>
      <w:proofErr w:type="spellStart"/>
      <w:r w:rsidRPr="00C33303">
        <w:rPr>
          <w:sz w:val="20"/>
          <w:szCs w:val="20"/>
          <w:lang w:val="es-419"/>
        </w:rPr>
        <w:t>SP</w:t>
      </w:r>
      <w:proofErr w:type="spellEnd"/>
      <w:r w:rsidRPr="00C33303">
        <w:rPr>
          <w:sz w:val="20"/>
          <w:szCs w:val="20"/>
          <w:lang w:val="es-419"/>
        </w:rPr>
        <w:t xml:space="preserve">, 6 abr. 2016, rad. 43512, y en la CSJ </w:t>
      </w:r>
      <w:proofErr w:type="spellStart"/>
      <w:r w:rsidRPr="00C33303">
        <w:rPr>
          <w:sz w:val="20"/>
          <w:szCs w:val="20"/>
          <w:lang w:val="es-419"/>
        </w:rPr>
        <w:t>SP</w:t>
      </w:r>
      <w:proofErr w:type="spellEnd"/>
      <w:r w:rsidRPr="00C33303">
        <w:rPr>
          <w:sz w:val="20"/>
          <w:szCs w:val="20"/>
          <w:lang w:val="es-419"/>
        </w:rPr>
        <w:t>,  15 mar. 2017, rad. 43725, de conformidad con las cuales el fallador debe establecer si el judicializado es un infractor de la ley, bien sea porque comercializa o distribuye estupefacientes, o se trata únicamente de un adicto o consumidor de sustancias prohibidas, ya que la justicia penal solo debe ocuparse de los primeros, y no de los últimos</w:t>
      </w:r>
      <w:r w:rsidR="0041261F" w:rsidRPr="00C33303">
        <w:rPr>
          <w:sz w:val="20"/>
          <w:szCs w:val="20"/>
          <w:lang w:val="es-419"/>
        </w:rPr>
        <w:t>…</w:t>
      </w:r>
      <w:r w:rsidRPr="00C33303">
        <w:rPr>
          <w:sz w:val="20"/>
          <w:szCs w:val="20"/>
          <w:lang w:val="es-419"/>
        </w:rPr>
        <w:t>”</w:t>
      </w:r>
      <w:r w:rsidRPr="00C33303">
        <w:rPr>
          <w:sz w:val="20"/>
          <w:szCs w:val="20"/>
          <w:lang w:val="es-419"/>
        </w:rPr>
        <w:t>.</w:t>
      </w:r>
      <w:r w:rsidR="0041261F" w:rsidRPr="00C33303">
        <w:rPr>
          <w:sz w:val="20"/>
          <w:szCs w:val="20"/>
          <w:lang w:val="es-419"/>
        </w:rPr>
        <w:t xml:space="preserve"> (…)</w:t>
      </w:r>
    </w:p>
    <w:p w:rsidR="00ED0429" w:rsidRPr="00C33303" w:rsidRDefault="00ED0429" w:rsidP="00C33303">
      <w:pPr>
        <w:jc w:val="both"/>
        <w:rPr>
          <w:sz w:val="20"/>
          <w:szCs w:val="20"/>
          <w:lang w:val="es-419"/>
        </w:rPr>
      </w:pPr>
    </w:p>
    <w:p w:rsidR="001C26A3" w:rsidRPr="00B30EFC" w:rsidRDefault="00ED0429" w:rsidP="00C33303">
      <w:pPr>
        <w:jc w:val="both"/>
        <w:rPr>
          <w:sz w:val="20"/>
          <w:szCs w:val="20"/>
          <w:lang w:val="es-419"/>
        </w:rPr>
      </w:pPr>
      <w:r w:rsidRPr="00C33303">
        <w:rPr>
          <w:sz w:val="20"/>
          <w:szCs w:val="20"/>
          <w:lang w:val="es-419"/>
        </w:rPr>
        <w:t xml:space="preserve">En ese orden de ideas y de acuerdo al precedente CSJ </w:t>
      </w:r>
      <w:proofErr w:type="spellStart"/>
      <w:r w:rsidRPr="00C33303">
        <w:rPr>
          <w:sz w:val="20"/>
          <w:szCs w:val="20"/>
          <w:lang w:val="es-419"/>
        </w:rPr>
        <w:t>SP</w:t>
      </w:r>
      <w:proofErr w:type="spellEnd"/>
      <w:r w:rsidRPr="00C33303">
        <w:rPr>
          <w:sz w:val="20"/>
          <w:szCs w:val="20"/>
          <w:lang w:val="es-419"/>
        </w:rPr>
        <w:t xml:space="preserve"> del 28 de febrero de 2018 50512, citado en decisión de esta Sala (ver apartado 6.3) la </w:t>
      </w:r>
      <w:proofErr w:type="spellStart"/>
      <w:r w:rsidRPr="00C33303">
        <w:rPr>
          <w:sz w:val="20"/>
          <w:szCs w:val="20"/>
          <w:lang w:val="es-419"/>
        </w:rPr>
        <w:t>FGN</w:t>
      </w:r>
      <w:proofErr w:type="spellEnd"/>
      <w:r w:rsidRPr="00C33303">
        <w:rPr>
          <w:sz w:val="20"/>
          <w:szCs w:val="20"/>
          <w:lang w:val="es-419"/>
        </w:rPr>
        <w:t xml:space="preserve"> tenía la carga probatoria de demostrar que el señor </w:t>
      </w:r>
      <w:proofErr w:type="spellStart"/>
      <w:r w:rsidRPr="00C33303">
        <w:rPr>
          <w:sz w:val="20"/>
          <w:szCs w:val="20"/>
          <w:lang w:val="es-419"/>
        </w:rPr>
        <w:t>VARR</w:t>
      </w:r>
      <w:proofErr w:type="spellEnd"/>
      <w:r w:rsidRPr="00C33303">
        <w:rPr>
          <w:sz w:val="20"/>
          <w:szCs w:val="20"/>
          <w:lang w:val="es-419"/>
        </w:rPr>
        <w:t xml:space="preserve"> portaba esa sustancia con el propósito de expenderla, por lo cual pese a las consideraciones del fallo de primer grado sobre el hecho de que las características de la droga requisada al procesado, conocida como “perico”, demostraban que se trataba de una sustancia de considerable valor económico, lo que daba a entender que su adquisición para uso individual no resultaba acorde con su precaria condición económica, lo real es que nada se probó al respecto y esa consideración solamente constituye una opinión del fallador sin evidencia que la respalde</w:t>
      </w:r>
      <w:r w:rsidRPr="00C33303">
        <w:rPr>
          <w:sz w:val="20"/>
          <w:szCs w:val="20"/>
          <w:lang w:val="es-419"/>
        </w:rPr>
        <w:t>.</w:t>
      </w:r>
    </w:p>
    <w:p w:rsidR="0069063B" w:rsidRDefault="0069063B" w:rsidP="0069063B">
      <w:pPr>
        <w:jc w:val="both"/>
        <w:rPr>
          <w:sz w:val="20"/>
          <w:szCs w:val="20"/>
          <w:lang w:val="es-419"/>
        </w:rPr>
      </w:pPr>
    </w:p>
    <w:p w:rsidR="0069063B" w:rsidRDefault="0069063B" w:rsidP="0069063B">
      <w:pPr>
        <w:jc w:val="both"/>
        <w:rPr>
          <w:sz w:val="20"/>
          <w:szCs w:val="20"/>
          <w:lang w:val="es-419"/>
        </w:rPr>
      </w:pPr>
    </w:p>
    <w:p w:rsidR="0069063B" w:rsidRDefault="0069063B" w:rsidP="0069063B">
      <w:pPr>
        <w:jc w:val="both"/>
        <w:rPr>
          <w:sz w:val="20"/>
          <w:szCs w:val="20"/>
          <w:lang w:val="es-419"/>
        </w:rPr>
      </w:pPr>
    </w:p>
    <w:p w:rsidR="00AA0CC2" w:rsidRPr="002E019F" w:rsidRDefault="00AA0CC2" w:rsidP="0069063B">
      <w:pPr>
        <w:spacing w:line="288" w:lineRule="auto"/>
        <w:jc w:val="center"/>
        <w:rPr>
          <w:rFonts w:eastAsia="Adobe Gothic Std B"/>
          <w:b/>
          <w:bCs/>
          <w:sz w:val="24"/>
          <w:szCs w:val="24"/>
          <w:lang w:eastAsia="en-US"/>
        </w:rPr>
      </w:pPr>
      <w:r w:rsidRPr="002E019F">
        <w:rPr>
          <w:rFonts w:eastAsia="Adobe Gothic Std B"/>
          <w:b/>
          <w:bCs/>
          <w:sz w:val="24"/>
          <w:szCs w:val="24"/>
          <w:lang w:eastAsia="en-US"/>
        </w:rPr>
        <w:t>REPÚBLICA DE COLOMBIA</w:t>
      </w:r>
    </w:p>
    <w:p w:rsidR="00AA0CC2" w:rsidRPr="002E019F" w:rsidRDefault="00AA0CC2" w:rsidP="0069063B">
      <w:pPr>
        <w:spacing w:line="288" w:lineRule="auto"/>
        <w:jc w:val="center"/>
        <w:rPr>
          <w:rFonts w:eastAsia="Adobe Gothic Std B"/>
          <w:b/>
          <w:bCs/>
          <w:sz w:val="24"/>
          <w:szCs w:val="24"/>
          <w:lang w:eastAsia="en-US"/>
        </w:rPr>
      </w:pPr>
      <w:r w:rsidRPr="002E019F">
        <w:rPr>
          <w:rFonts w:eastAsia="Adobe Gothic Std B"/>
          <w:b/>
          <w:bCs/>
          <w:sz w:val="24"/>
          <w:szCs w:val="24"/>
          <w:lang w:eastAsia="en-US"/>
        </w:rPr>
        <w:t>RAMA JUDICIAL DEL PODER PÚBLICO</w:t>
      </w:r>
    </w:p>
    <w:p w:rsidR="00AA0CC2" w:rsidRPr="00206269" w:rsidRDefault="00AA0CC2" w:rsidP="0069063B">
      <w:pPr>
        <w:spacing w:line="288" w:lineRule="auto"/>
        <w:jc w:val="center"/>
        <w:rPr>
          <w:rFonts w:eastAsia="Adobe Gothic Std B"/>
          <w:bCs/>
          <w:sz w:val="24"/>
          <w:szCs w:val="24"/>
          <w:lang w:eastAsia="en-US"/>
        </w:rPr>
      </w:pPr>
      <w:r w:rsidRPr="00206269">
        <w:rPr>
          <w:rFonts w:eastAsia="Adobe Gothic Std B"/>
          <w:noProof/>
          <w:sz w:val="24"/>
          <w:szCs w:val="24"/>
          <w:lang w:val="es-ES"/>
        </w:rPr>
        <w:drawing>
          <wp:inline distT="0" distB="0" distL="0" distR="0" wp14:anchorId="150C99A4" wp14:editId="1F6EDA2F">
            <wp:extent cx="675640" cy="642620"/>
            <wp:effectExtent l="0" t="0" r="0" b="0"/>
            <wp:docPr id="1" name="Imagen 10"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640" cy="642620"/>
                    </a:xfrm>
                    <a:prstGeom prst="rect">
                      <a:avLst/>
                    </a:prstGeom>
                    <a:noFill/>
                    <a:ln>
                      <a:noFill/>
                    </a:ln>
                  </pic:spPr>
                </pic:pic>
              </a:graphicData>
            </a:graphic>
          </wp:inline>
        </w:drawing>
      </w:r>
    </w:p>
    <w:p w:rsidR="00AA0CC2" w:rsidRPr="002E019F" w:rsidRDefault="00AA0CC2" w:rsidP="0069063B">
      <w:pPr>
        <w:spacing w:line="288" w:lineRule="auto"/>
        <w:jc w:val="center"/>
        <w:rPr>
          <w:rFonts w:eastAsia="Adobe Gothic Std B"/>
          <w:b/>
          <w:bCs/>
          <w:sz w:val="24"/>
          <w:szCs w:val="24"/>
          <w:lang w:eastAsia="en-US"/>
        </w:rPr>
      </w:pPr>
      <w:r w:rsidRPr="002E019F">
        <w:rPr>
          <w:rFonts w:eastAsia="Adobe Gothic Std B"/>
          <w:b/>
          <w:bCs/>
          <w:sz w:val="24"/>
          <w:szCs w:val="24"/>
          <w:lang w:eastAsia="en-US"/>
        </w:rPr>
        <w:t>TRIBUNAL SUPERIOR DEL DISTRITO JUDICIAL DE PEREIRA</w:t>
      </w:r>
    </w:p>
    <w:p w:rsidR="00AA0CC2" w:rsidRPr="002E019F" w:rsidRDefault="00AA0CC2" w:rsidP="0069063B">
      <w:pPr>
        <w:spacing w:line="288" w:lineRule="auto"/>
        <w:jc w:val="center"/>
        <w:rPr>
          <w:rFonts w:eastAsia="Adobe Gothic Std B"/>
          <w:b/>
          <w:sz w:val="24"/>
          <w:szCs w:val="24"/>
          <w:lang w:eastAsia="en-US"/>
        </w:rPr>
      </w:pPr>
      <w:r w:rsidRPr="002E019F">
        <w:rPr>
          <w:rFonts w:eastAsia="Adobe Gothic Std B"/>
          <w:b/>
          <w:bCs/>
          <w:sz w:val="24"/>
          <w:szCs w:val="24"/>
          <w:lang w:eastAsia="en-US"/>
        </w:rPr>
        <w:t>SALA DE DECISIÓN PENAL</w:t>
      </w:r>
    </w:p>
    <w:p w:rsidR="00AA0CC2" w:rsidRPr="002E019F" w:rsidRDefault="00AA0CC2" w:rsidP="0069063B">
      <w:pPr>
        <w:spacing w:line="288" w:lineRule="auto"/>
        <w:jc w:val="center"/>
        <w:rPr>
          <w:rFonts w:eastAsia="Adobe Gothic Std B"/>
          <w:b/>
          <w:bCs/>
          <w:sz w:val="24"/>
          <w:szCs w:val="24"/>
        </w:rPr>
      </w:pPr>
      <w:r w:rsidRPr="002E019F">
        <w:rPr>
          <w:rFonts w:eastAsia="Adobe Gothic Std B"/>
          <w:b/>
          <w:bCs/>
          <w:sz w:val="24"/>
          <w:szCs w:val="24"/>
        </w:rPr>
        <w:t xml:space="preserve">M.P. </w:t>
      </w:r>
      <w:r w:rsidR="00C504B6" w:rsidRPr="002E019F">
        <w:rPr>
          <w:rFonts w:eastAsia="Adobe Gothic Std B"/>
          <w:b/>
          <w:bCs/>
          <w:sz w:val="24"/>
          <w:szCs w:val="24"/>
        </w:rPr>
        <w:t xml:space="preserve">JAIRO </w:t>
      </w:r>
      <w:r w:rsidR="00056D81" w:rsidRPr="002E019F">
        <w:rPr>
          <w:rFonts w:eastAsia="Adobe Gothic Std B"/>
          <w:b/>
          <w:bCs/>
          <w:sz w:val="24"/>
          <w:szCs w:val="24"/>
        </w:rPr>
        <w:t>ERNESTO ESCOBAR SANZ</w:t>
      </w:r>
    </w:p>
    <w:p w:rsidR="00AA0CC2" w:rsidRPr="00206269" w:rsidRDefault="00AA0CC2" w:rsidP="0069063B">
      <w:pPr>
        <w:spacing w:line="288" w:lineRule="auto"/>
        <w:jc w:val="both"/>
        <w:rPr>
          <w:rFonts w:eastAsia="Adobe Gothic Std B"/>
          <w:bCs/>
          <w:sz w:val="24"/>
          <w:szCs w:val="24"/>
        </w:rPr>
      </w:pPr>
    </w:p>
    <w:p w:rsidR="00AA0CC2" w:rsidRPr="00206269" w:rsidRDefault="009B7C21" w:rsidP="0069063B">
      <w:pPr>
        <w:spacing w:line="288" w:lineRule="auto"/>
        <w:jc w:val="both"/>
        <w:rPr>
          <w:rFonts w:eastAsia="Adobe Gothic Std B"/>
          <w:sz w:val="24"/>
          <w:szCs w:val="24"/>
        </w:rPr>
      </w:pPr>
      <w:r w:rsidRPr="00206269">
        <w:rPr>
          <w:rFonts w:eastAsia="Adobe Gothic Std B"/>
          <w:sz w:val="24"/>
          <w:szCs w:val="24"/>
        </w:rPr>
        <w:t xml:space="preserve">Proyecto aprobado mediante acta </w:t>
      </w:r>
      <w:r w:rsidR="00C444A7">
        <w:rPr>
          <w:rFonts w:eastAsia="Adobe Gothic Std B"/>
          <w:sz w:val="24"/>
          <w:szCs w:val="24"/>
        </w:rPr>
        <w:t xml:space="preserve">070 del cuatro (4) de febrero de dos </w:t>
      </w:r>
    </w:p>
    <w:p w:rsidR="004D46FB" w:rsidRDefault="009B7C21" w:rsidP="0069063B">
      <w:pPr>
        <w:spacing w:line="288" w:lineRule="auto"/>
        <w:ind w:left="708" w:hanging="708"/>
        <w:jc w:val="both"/>
        <w:rPr>
          <w:rFonts w:eastAsia="Adobe Gothic Std B"/>
          <w:sz w:val="24"/>
          <w:szCs w:val="24"/>
        </w:rPr>
      </w:pPr>
      <w:r w:rsidRPr="00206269">
        <w:rPr>
          <w:rFonts w:eastAsia="Adobe Gothic Std B"/>
          <w:sz w:val="24"/>
          <w:szCs w:val="24"/>
        </w:rPr>
        <w:t xml:space="preserve">Pereira, </w:t>
      </w:r>
      <w:r w:rsidR="006B7D1E">
        <w:rPr>
          <w:rFonts w:eastAsia="Adobe Gothic Std B"/>
          <w:sz w:val="24"/>
          <w:szCs w:val="24"/>
        </w:rPr>
        <w:t>cinco (5) de febrero de dos mil diecinueve (2019)</w:t>
      </w:r>
    </w:p>
    <w:p w:rsidR="00AA0CC2" w:rsidRPr="00206269" w:rsidRDefault="000220AE" w:rsidP="0069063B">
      <w:pPr>
        <w:spacing w:line="288" w:lineRule="auto"/>
        <w:ind w:left="708" w:hanging="708"/>
        <w:jc w:val="both"/>
        <w:rPr>
          <w:rFonts w:eastAsia="Adobe Gothic Std B"/>
          <w:sz w:val="24"/>
          <w:szCs w:val="24"/>
        </w:rPr>
      </w:pPr>
      <w:r w:rsidRPr="00206269">
        <w:rPr>
          <w:rFonts w:eastAsia="Adobe Gothic Std B"/>
          <w:sz w:val="24"/>
          <w:szCs w:val="24"/>
        </w:rPr>
        <w:t>Hora:</w:t>
      </w:r>
      <w:r w:rsidR="009B7C21" w:rsidRPr="00206269">
        <w:rPr>
          <w:rFonts w:eastAsia="Adobe Gothic Std B"/>
          <w:sz w:val="24"/>
          <w:szCs w:val="24"/>
        </w:rPr>
        <w:t xml:space="preserve"> </w:t>
      </w:r>
      <w:r w:rsidR="006B7D1E">
        <w:rPr>
          <w:rFonts w:eastAsia="Adobe Gothic Std B"/>
          <w:sz w:val="24"/>
          <w:szCs w:val="24"/>
        </w:rPr>
        <w:t xml:space="preserve">8:00 a.m. </w:t>
      </w:r>
    </w:p>
    <w:p w:rsidR="00AE74D3" w:rsidRPr="00206269" w:rsidRDefault="00AE74D3" w:rsidP="0069063B">
      <w:pPr>
        <w:spacing w:line="288" w:lineRule="auto"/>
        <w:jc w:val="both"/>
        <w:rPr>
          <w:rFonts w:eastAsia="Adobe Gothic Std B"/>
          <w:sz w:val="24"/>
          <w:szCs w:val="24"/>
        </w:rPr>
      </w:pPr>
    </w:p>
    <w:tbl>
      <w:tblPr>
        <w:tblW w:w="8820" w:type="dxa"/>
        <w:tblInd w:w="10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866"/>
        <w:gridCol w:w="5954"/>
      </w:tblGrid>
      <w:tr w:rsidR="00206269" w:rsidRPr="0069063B" w:rsidTr="00155FAA">
        <w:trPr>
          <w:trHeight w:val="271"/>
        </w:trPr>
        <w:tc>
          <w:tcPr>
            <w:tcW w:w="2866" w:type="dxa"/>
            <w:tcBorders>
              <w:top w:val="thinThickSmallGap" w:sz="24" w:space="0" w:color="auto"/>
              <w:left w:val="thinThickSmallGap" w:sz="24" w:space="0" w:color="auto"/>
              <w:bottom w:val="single" w:sz="4" w:space="0" w:color="auto"/>
              <w:right w:val="single" w:sz="4" w:space="0" w:color="auto"/>
            </w:tcBorders>
          </w:tcPr>
          <w:p w:rsidR="00695E4B" w:rsidRPr="0069063B" w:rsidRDefault="00695E4B" w:rsidP="0069063B">
            <w:pPr>
              <w:jc w:val="both"/>
              <w:rPr>
                <w:sz w:val="22"/>
                <w:szCs w:val="24"/>
              </w:rPr>
            </w:pPr>
            <w:r w:rsidRPr="0069063B">
              <w:rPr>
                <w:sz w:val="22"/>
                <w:szCs w:val="24"/>
              </w:rPr>
              <w:t>Radicación</w:t>
            </w:r>
          </w:p>
        </w:tc>
        <w:tc>
          <w:tcPr>
            <w:tcW w:w="5954" w:type="dxa"/>
            <w:tcBorders>
              <w:top w:val="thinThickSmallGap" w:sz="24" w:space="0" w:color="auto"/>
              <w:left w:val="single" w:sz="4" w:space="0" w:color="auto"/>
              <w:bottom w:val="single" w:sz="4" w:space="0" w:color="auto"/>
              <w:right w:val="thickThinSmallGap" w:sz="24" w:space="0" w:color="auto"/>
            </w:tcBorders>
          </w:tcPr>
          <w:p w:rsidR="00695E4B" w:rsidRPr="0069063B" w:rsidRDefault="0011237A" w:rsidP="0069063B">
            <w:pPr>
              <w:jc w:val="both"/>
              <w:rPr>
                <w:sz w:val="22"/>
                <w:szCs w:val="24"/>
              </w:rPr>
            </w:pPr>
            <w:r w:rsidRPr="0069063B">
              <w:rPr>
                <w:sz w:val="22"/>
                <w:szCs w:val="24"/>
                <w:lang w:val="es-SV"/>
              </w:rPr>
              <w:t>66001</w:t>
            </w:r>
            <w:r w:rsidR="000454DF" w:rsidRPr="0069063B">
              <w:rPr>
                <w:sz w:val="22"/>
                <w:szCs w:val="24"/>
                <w:lang w:val="es-SV"/>
              </w:rPr>
              <w:t>6000</w:t>
            </w:r>
            <w:r w:rsidRPr="0069063B">
              <w:rPr>
                <w:sz w:val="22"/>
                <w:szCs w:val="24"/>
                <w:lang w:val="es-SV"/>
              </w:rPr>
              <w:t>0</w:t>
            </w:r>
            <w:r w:rsidR="000454DF" w:rsidRPr="0069063B">
              <w:rPr>
                <w:sz w:val="22"/>
                <w:szCs w:val="24"/>
                <w:lang w:val="es-SV"/>
              </w:rPr>
              <w:t>352014</w:t>
            </w:r>
            <w:r w:rsidRPr="0069063B">
              <w:rPr>
                <w:sz w:val="22"/>
                <w:szCs w:val="24"/>
                <w:lang w:val="es-SV"/>
              </w:rPr>
              <w:t>0</w:t>
            </w:r>
            <w:r w:rsidR="000454DF" w:rsidRPr="0069063B">
              <w:rPr>
                <w:sz w:val="22"/>
                <w:szCs w:val="24"/>
                <w:lang w:val="es-SV"/>
              </w:rPr>
              <w:t>3343</w:t>
            </w:r>
          </w:p>
        </w:tc>
      </w:tr>
      <w:tr w:rsidR="00206269" w:rsidRPr="0069063B" w:rsidTr="00155FAA">
        <w:trPr>
          <w:trHeight w:val="417"/>
        </w:trPr>
        <w:tc>
          <w:tcPr>
            <w:tcW w:w="2866" w:type="dxa"/>
            <w:tcBorders>
              <w:top w:val="single" w:sz="4" w:space="0" w:color="auto"/>
              <w:left w:val="thinThickSmallGap" w:sz="24" w:space="0" w:color="auto"/>
              <w:bottom w:val="single" w:sz="4" w:space="0" w:color="auto"/>
              <w:right w:val="single" w:sz="4" w:space="0" w:color="auto"/>
            </w:tcBorders>
          </w:tcPr>
          <w:p w:rsidR="00695E4B" w:rsidRPr="0069063B" w:rsidRDefault="00695E4B" w:rsidP="0069063B">
            <w:pPr>
              <w:jc w:val="both"/>
              <w:rPr>
                <w:sz w:val="22"/>
                <w:szCs w:val="24"/>
              </w:rPr>
            </w:pPr>
            <w:r w:rsidRPr="0069063B">
              <w:rPr>
                <w:sz w:val="22"/>
                <w:szCs w:val="24"/>
              </w:rPr>
              <w:lastRenderedPageBreak/>
              <w:t xml:space="preserve">Accionante </w:t>
            </w:r>
          </w:p>
        </w:tc>
        <w:tc>
          <w:tcPr>
            <w:tcW w:w="5954" w:type="dxa"/>
            <w:tcBorders>
              <w:top w:val="single" w:sz="4" w:space="0" w:color="auto"/>
              <w:left w:val="single" w:sz="4" w:space="0" w:color="auto"/>
              <w:bottom w:val="single" w:sz="4" w:space="0" w:color="auto"/>
              <w:right w:val="thickThinSmallGap" w:sz="24" w:space="0" w:color="auto"/>
            </w:tcBorders>
          </w:tcPr>
          <w:p w:rsidR="00695E4B" w:rsidRPr="0069063B" w:rsidRDefault="000454DF" w:rsidP="009833AB">
            <w:pPr>
              <w:jc w:val="both"/>
              <w:rPr>
                <w:sz w:val="22"/>
                <w:szCs w:val="24"/>
              </w:rPr>
            </w:pPr>
            <w:proofErr w:type="spellStart"/>
            <w:r w:rsidRPr="0069063B">
              <w:rPr>
                <w:sz w:val="22"/>
                <w:szCs w:val="24"/>
              </w:rPr>
              <w:t>VA</w:t>
            </w:r>
            <w:r w:rsidR="00C30149" w:rsidRPr="0069063B">
              <w:rPr>
                <w:sz w:val="22"/>
                <w:szCs w:val="24"/>
              </w:rPr>
              <w:t>R</w:t>
            </w:r>
            <w:r w:rsidRPr="0069063B">
              <w:rPr>
                <w:sz w:val="22"/>
                <w:szCs w:val="24"/>
              </w:rPr>
              <w:t>R</w:t>
            </w:r>
            <w:proofErr w:type="spellEnd"/>
          </w:p>
        </w:tc>
      </w:tr>
      <w:tr w:rsidR="00206269" w:rsidRPr="0069063B" w:rsidTr="00155FAA">
        <w:trPr>
          <w:trHeight w:val="366"/>
        </w:trPr>
        <w:tc>
          <w:tcPr>
            <w:tcW w:w="2866" w:type="dxa"/>
            <w:tcBorders>
              <w:top w:val="single" w:sz="4" w:space="0" w:color="auto"/>
              <w:left w:val="thinThickSmallGap" w:sz="24" w:space="0" w:color="auto"/>
              <w:bottom w:val="single" w:sz="4" w:space="0" w:color="auto"/>
              <w:right w:val="single" w:sz="4" w:space="0" w:color="auto"/>
            </w:tcBorders>
          </w:tcPr>
          <w:p w:rsidR="00695E4B" w:rsidRPr="0069063B" w:rsidRDefault="00695E4B" w:rsidP="0069063B">
            <w:pPr>
              <w:jc w:val="both"/>
              <w:rPr>
                <w:sz w:val="22"/>
                <w:szCs w:val="24"/>
              </w:rPr>
            </w:pPr>
            <w:r w:rsidRPr="0069063B">
              <w:rPr>
                <w:sz w:val="22"/>
                <w:szCs w:val="24"/>
              </w:rPr>
              <w:t>Delito</w:t>
            </w:r>
          </w:p>
        </w:tc>
        <w:tc>
          <w:tcPr>
            <w:tcW w:w="5954" w:type="dxa"/>
            <w:tcBorders>
              <w:top w:val="single" w:sz="4" w:space="0" w:color="auto"/>
              <w:left w:val="single" w:sz="4" w:space="0" w:color="auto"/>
              <w:bottom w:val="single" w:sz="4" w:space="0" w:color="auto"/>
              <w:right w:val="thickThinSmallGap" w:sz="24" w:space="0" w:color="auto"/>
            </w:tcBorders>
          </w:tcPr>
          <w:p w:rsidR="00695E4B" w:rsidRPr="0069063B" w:rsidRDefault="005424B4" w:rsidP="0069063B">
            <w:pPr>
              <w:jc w:val="both"/>
              <w:rPr>
                <w:sz w:val="22"/>
                <w:szCs w:val="24"/>
              </w:rPr>
            </w:pPr>
            <w:r w:rsidRPr="0069063B">
              <w:rPr>
                <w:sz w:val="22"/>
                <w:szCs w:val="24"/>
              </w:rPr>
              <w:t>Tráfico, fabricación o porte de estupefacientes</w:t>
            </w:r>
          </w:p>
        </w:tc>
      </w:tr>
      <w:tr w:rsidR="00206269" w:rsidRPr="0069063B" w:rsidTr="00155FAA">
        <w:trPr>
          <w:trHeight w:val="311"/>
        </w:trPr>
        <w:tc>
          <w:tcPr>
            <w:tcW w:w="2866" w:type="dxa"/>
            <w:tcBorders>
              <w:top w:val="single" w:sz="4" w:space="0" w:color="auto"/>
              <w:left w:val="thinThickSmallGap" w:sz="24" w:space="0" w:color="auto"/>
              <w:bottom w:val="single" w:sz="4" w:space="0" w:color="auto"/>
              <w:right w:val="single" w:sz="4" w:space="0" w:color="auto"/>
            </w:tcBorders>
          </w:tcPr>
          <w:p w:rsidR="00695E4B" w:rsidRPr="0069063B" w:rsidRDefault="00695E4B" w:rsidP="0069063B">
            <w:pPr>
              <w:jc w:val="both"/>
              <w:rPr>
                <w:sz w:val="22"/>
                <w:szCs w:val="24"/>
              </w:rPr>
            </w:pPr>
            <w:r w:rsidRPr="0069063B">
              <w:rPr>
                <w:sz w:val="22"/>
                <w:szCs w:val="24"/>
              </w:rPr>
              <w:t xml:space="preserve">Juzgado </w:t>
            </w:r>
            <w:r w:rsidR="00211704" w:rsidRPr="0069063B">
              <w:rPr>
                <w:sz w:val="22"/>
                <w:szCs w:val="24"/>
              </w:rPr>
              <w:t xml:space="preserve">Accionado </w:t>
            </w:r>
          </w:p>
        </w:tc>
        <w:tc>
          <w:tcPr>
            <w:tcW w:w="5954" w:type="dxa"/>
            <w:tcBorders>
              <w:top w:val="single" w:sz="4" w:space="0" w:color="auto"/>
              <w:left w:val="single" w:sz="4" w:space="0" w:color="auto"/>
              <w:bottom w:val="single" w:sz="4" w:space="0" w:color="auto"/>
              <w:right w:val="thickThinSmallGap" w:sz="24" w:space="0" w:color="auto"/>
            </w:tcBorders>
          </w:tcPr>
          <w:p w:rsidR="000454DF" w:rsidRPr="0069063B" w:rsidRDefault="00695E4B" w:rsidP="0069063B">
            <w:pPr>
              <w:jc w:val="both"/>
              <w:rPr>
                <w:sz w:val="22"/>
                <w:szCs w:val="24"/>
              </w:rPr>
            </w:pPr>
            <w:r w:rsidRPr="0069063B">
              <w:rPr>
                <w:sz w:val="22"/>
                <w:szCs w:val="24"/>
              </w:rPr>
              <w:t xml:space="preserve">Juzgado </w:t>
            </w:r>
            <w:r w:rsidR="000454DF" w:rsidRPr="0069063B">
              <w:rPr>
                <w:sz w:val="22"/>
                <w:szCs w:val="24"/>
              </w:rPr>
              <w:t xml:space="preserve">Tercero </w:t>
            </w:r>
            <w:r w:rsidRPr="0069063B">
              <w:rPr>
                <w:sz w:val="22"/>
                <w:szCs w:val="24"/>
              </w:rPr>
              <w:t xml:space="preserve">Penal del </w:t>
            </w:r>
            <w:r w:rsidR="001232B3" w:rsidRPr="0069063B">
              <w:rPr>
                <w:sz w:val="22"/>
                <w:szCs w:val="24"/>
              </w:rPr>
              <w:t>Circuito</w:t>
            </w:r>
            <w:r w:rsidR="000454DF" w:rsidRPr="0069063B">
              <w:rPr>
                <w:sz w:val="22"/>
                <w:szCs w:val="24"/>
              </w:rPr>
              <w:t xml:space="preserve"> </w:t>
            </w:r>
            <w:r w:rsidR="00542F4B" w:rsidRPr="0069063B">
              <w:rPr>
                <w:sz w:val="22"/>
                <w:szCs w:val="24"/>
              </w:rPr>
              <w:t>de</w:t>
            </w:r>
          </w:p>
          <w:p w:rsidR="00695E4B" w:rsidRPr="0069063B" w:rsidRDefault="000454DF" w:rsidP="0069063B">
            <w:pPr>
              <w:jc w:val="both"/>
              <w:rPr>
                <w:sz w:val="22"/>
                <w:szCs w:val="24"/>
              </w:rPr>
            </w:pPr>
            <w:r w:rsidRPr="0069063B">
              <w:rPr>
                <w:sz w:val="22"/>
                <w:szCs w:val="24"/>
              </w:rPr>
              <w:t xml:space="preserve">Pereira </w:t>
            </w:r>
            <w:r w:rsidR="00542F4B" w:rsidRPr="0069063B">
              <w:rPr>
                <w:sz w:val="22"/>
                <w:szCs w:val="24"/>
              </w:rPr>
              <w:t>(Risaralda)</w:t>
            </w:r>
          </w:p>
        </w:tc>
      </w:tr>
      <w:tr w:rsidR="00206269" w:rsidRPr="0069063B" w:rsidTr="00155FAA">
        <w:trPr>
          <w:trHeight w:val="589"/>
        </w:trPr>
        <w:tc>
          <w:tcPr>
            <w:tcW w:w="2866" w:type="dxa"/>
            <w:tcBorders>
              <w:top w:val="single" w:sz="4" w:space="0" w:color="auto"/>
              <w:left w:val="thinThickSmallGap" w:sz="24" w:space="0" w:color="auto"/>
              <w:bottom w:val="thickThinSmallGap" w:sz="24" w:space="0" w:color="auto"/>
              <w:right w:val="single" w:sz="4" w:space="0" w:color="auto"/>
            </w:tcBorders>
          </w:tcPr>
          <w:p w:rsidR="00695E4B" w:rsidRPr="0069063B" w:rsidRDefault="00695E4B" w:rsidP="0069063B">
            <w:pPr>
              <w:jc w:val="both"/>
              <w:rPr>
                <w:sz w:val="22"/>
                <w:szCs w:val="24"/>
              </w:rPr>
            </w:pPr>
            <w:r w:rsidRPr="0069063B">
              <w:rPr>
                <w:sz w:val="22"/>
                <w:szCs w:val="24"/>
              </w:rPr>
              <w:t xml:space="preserve">Asunto </w:t>
            </w:r>
          </w:p>
        </w:tc>
        <w:tc>
          <w:tcPr>
            <w:tcW w:w="5954" w:type="dxa"/>
            <w:tcBorders>
              <w:top w:val="single" w:sz="4" w:space="0" w:color="auto"/>
              <w:left w:val="single" w:sz="4" w:space="0" w:color="auto"/>
              <w:bottom w:val="thickThinSmallGap" w:sz="24" w:space="0" w:color="auto"/>
              <w:right w:val="thickThinSmallGap" w:sz="24" w:space="0" w:color="auto"/>
            </w:tcBorders>
          </w:tcPr>
          <w:p w:rsidR="00695E4B" w:rsidRPr="0069063B" w:rsidRDefault="00695E4B" w:rsidP="0069063B">
            <w:pPr>
              <w:jc w:val="both"/>
              <w:rPr>
                <w:sz w:val="22"/>
                <w:szCs w:val="24"/>
              </w:rPr>
            </w:pPr>
            <w:r w:rsidRPr="0069063B">
              <w:rPr>
                <w:sz w:val="22"/>
                <w:szCs w:val="24"/>
              </w:rPr>
              <w:t xml:space="preserve">Resolver </w:t>
            </w:r>
            <w:r w:rsidR="00DF481A" w:rsidRPr="0069063B">
              <w:rPr>
                <w:sz w:val="22"/>
                <w:szCs w:val="24"/>
              </w:rPr>
              <w:t>el recurso de apelación</w:t>
            </w:r>
            <w:r w:rsidR="001232B3" w:rsidRPr="0069063B">
              <w:rPr>
                <w:sz w:val="22"/>
                <w:szCs w:val="24"/>
              </w:rPr>
              <w:t xml:space="preserve"> interp</w:t>
            </w:r>
            <w:r w:rsidR="00DF481A" w:rsidRPr="0069063B">
              <w:rPr>
                <w:sz w:val="22"/>
                <w:szCs w:val="24"/>
              </w:rPr>
              <w:t>uesto</w:t>
            </w:r>
            <w:r w:rsidR="00762273" w:rsidRPr="0069063B">
              <w:rPr>
                <w:sz w:val="22"/>
                <w:szCs w:val="24"/>
              </w:rPr>
              <w:t xml:space="preserve"> contra la sentencia del </w:t>
            </w:r>
            <w:r w:rsidR="00DF481A" w:rsidRPr="0069063B">
              <w:rPr>
                <w:sz w:val="22"/>
                <w:szCs w:val="24"/>
              </w:rPr>
              <w:t>2 de marzo de 2015</w:t>
            </w:r>
          </w:p>
        </w:tc>
      </w:tr>
    </w:tbl>
    <w:p w:rsidR="00D2247B" w:rsidRPr="00206269" w:rsidRDefault="00D2247B" w:rsidP="0069063B">
      <w:pPr>
        <w:spacing w:line="288" w:lineRule="auto"/>
        <w:jc w:val="both"/>
        <w:rPr>
          <w:rFonts w:eastAsia="Adobe Gothic Std B"/>
          <w:sz w:val="24"/>
          <w:szCs w:val="24"/>
        </w:rPr>
      </w:pPr>
    </w:p>
    <w:p w:rsidR="00724277" w:rsidRPr="00206269" w:rsidRDefault="00724277" w:rsidP="0069063B">
      <w:pPr>
        <w:spacing w:line="288" w:lineRule="auto"/>
        <w:jc w:val="both"/>
        <w:rPr>
          <w:rFonts w:eastAsia="Adobe Gothic Std B"/>
          <w:sz w:val="24"/>
          <w:szCs w:val="24"/>
        </w:rPr>
      </w:pPr>
    </w:p>
    <w:p w:rsidR="00AA0CC2" w:rsidRPr="00B155DB" w:rsidRDefault="00056D81" w:rsidP="0069063B">
      <w:pPr>
        <w:pStyle w:val="Prrafodelista"/>
        <w:numPr>
          <w:ilvl w:val="0"/>
          <w:numId w:val="17"/>
        </w:numPr>
        <w:spacing w:line="288" w:lineRule="auto"/>
        <w:jc w:val="center"/>
        <w:rPr>
          <w:rFonts w:eastAsia="Adobe Gothic Std B"/>
          <w:sz w:val="24"/>
          <w:szCs w:val="24"/>
        </w:rPr>
      </w:pPr>
      <w:r w:rsidRPr="00B155DB">
        <w:rPr>
          <w:rFonts w:eastAsia="Adobe Gothic Std B"/>
          <w:sz w:val="24"/>
          <w:szCs w:val="24"/>
        </w:rPr>
        <w:t>ASUNTO A DECIDIR</w:t>
      </w:r>
    </w:p>
    <w:p w:rsidR="00AA0CC2" w:rsidRPr="00206269" w:rsidRDefault="00AA0CC2" w:rsidP="0069063B">
      <w:pPr>
        <w:spacing w:line="288" w:lineRule="auto"/>
        <w:jc w:val="both"/>
        <w:rPr>
          <w:rFonts w:eastAsia="Adobe Gothic Std B"/>
          <w:sz w:val="24"/>
          <w:szCs w:val="24"/>
        </w:rPr>
      </w:pPr>
    </w:p>
    <w:p w:rsidR="002E3214" w:rsidRPr="00206269" w:rsidRDefault="00AA0CC2" w:rsidP="0069063B">
      <w:pPr>
        <w:spacing w:line="288" w:lineRule="auto"/>
        <w:jc w:val="both"/>
        <w:rPr>
          <w:rFonts w:eastAsia="Adobe Gothic Std B"/>
          <w:sz w:val="24"/>
          <w:szCs w:val="24"/>
        </w:rPr>
      </w:pPr>
      <w:r w:rsidRPr="00206269">
        <w:rPr>
          <w:rFonts w:eastAsia="Adobe Gothic Std B"/>
          <w:sz w:val="24"/>
          <w:szCs w:val="24"/>
        </w:rPr>
        <w:t xml:space="preserve">Procede la Sala de Decisión </w:t>
      </w:r>
      <w:r w:rsidR="001232B3" w:rsidRPr="00206269">
        <w:rPr>
          <w:rFonts w:eastAsia="Adobe Gothic Std B"/>
          <w:sz w:val="24"/>
          <w:szCs w:val="24"/>
        </w:rPr>
        <w:t xml:space="preserve">Penal </w:t>
      </w:r>
      <w:r w:rsidRPr="00206269">
        <w:rPr>
          <w:rFonts w:eastAsia="Adobe Gothic Std B"/>
          <w:sz w:val="24"/>
          <w:szCs w:val="24"/>
        </w:rPr>
        <w:t>del Tribunal Superior de este Distrito Judicial a proferir el correspondie</w:t>
      </w:r>
      <w:r w:rsidR="00172B6C" w:rsidRPr="00206269">
        <w:rPr>
          <w:rFonts w:eastAsia="Adobe Gothic Std B"/>
          <w:sz w:val="24"/>
          <w:szCs w:val="24"/>
        </w:rPr>
        <w:t>nte fallo en el cual se resuelve</w:t>
      </w:r>
      <w:r w:rsidR="001232B3" w:rsidRPr="00206269">
        <w:rPr>
          <w:rFonts w:eastAsia="Adobe Gothic Std B"/>
          <w:sz w:val="24"/>
          <w:szCs w:val="24"/>
        </w:rPr>
        <w:t xml:space="preserve"> lo relacionado con </w:t>
      </w:r>
      <w:r w:rsidR="00DF481A" w:rsidRPr="00206269">
        <w:rPr>
          <w:rFonts w:eastAsia="Adobe Gothic Std B"/>
          <w:sz w:val="24"/>
          <w:szCs w:val="24"/>
        </w:rPr>
        <w:t>el recurso de apelación interpuesto por la defensora pública Gloria Eugenia Álvarez Londoño</w:t>
      </w:r>
      <w:r w:rsidR="005424B4" w:rsidRPr="00206269">
        <w:rPr>
          <w:rFonts w:eastAsia="Adobe Gothic Std B"/>
          <w:sz w:val="24"/>
          <w:szCs w:val="24"/>
        </w:rPr>
        <w:t xml:space="preserve">, en favor </w:t>
      </w:r>
      <w:r w:rsidR="00056D81" w:rsidRPr="00206269">
        <w:rPr>
          <w:rFonts w:eastAsia="Adobe Gothic Std B"/>
          <w:sz w:val="24"/>
          <w:szCs w:val="24"/>
        </w:rPr>
        <w:t xml:space="preserve">del señor </w:t>
      </w:r>
      <w:proofErr w:type="spellStart"/>
      <w:r w:rsidR="00A40EB8" w:rsidRPr="00206269">
        <w:rPr>
          <w:rFonts w:eastAsia="Adobe Gothic Std B"/>
          <w:sz w:val="24"/>
          <w:szCs w:val="24"/>
        </w:rPr>
        <w:t>VA</w:t>
      </w:r>
      <w:r w:rsidR="00C30149">
        <w:rPr>
          <w:rFonts w:eastAsia="Adobe Gothic Std B"/>
          <w:sz w:val="24"/>
          <w:szCs w:val="24"/>
        </w:rPr>
        <w:t>R</w:t>
      </w:r>
      <w:r w:rsidR="00DF481A" w:rsidRPr="00206269">
        <w:rPr>
          <w:rFonts w:eastAsia="Adobe Gothic Std B"/>
          <w:sz w:val="24"/>
          <w:szCs w:val="24"/>
        </w:rPr>
        <w:t>R</w:t>
      </w:r>
      <w:proofErr w:type="spellEnd"/>
      <w:r w:rsidR="005424B4" w:rsidRPr="00206269">
        <w:rPr>
          <w:rFonts w:eastAsia="Adobe Gothic Std B"/>
          <w:sz w:val="24"/>
          <w:szCs w:val="24"/>
        </w:rPr>
        <w:t xml:space="preserve"> y</w:t>
      </w:r>
      <w:r w:rsidR="00056D81" w:rsidRPr="00206269">
        <w:rPr>
          <w:rFonts w:eastAsia="Adobe Gothic Std B"/>
          <w:sz w:val="24"/>
          <w:szCs w:val="24"/>
        </w:rPr>
        <w:t xml:space="preserve"> en </w:t>
      </w:r>
      <w:r w:rsidRPr="00206269">
        <w:rPr>
          <w:rFonts w:eastAsia="Adobe Gothic Std B"/>
          <w:sz w:val="24"/>
          <w:szCs w:val="24"/>
        </w:rPr>
        <w:t xml:space="preserve">contra de la </w:t>
      </w:r>
      <w:r w:rsidR="00056D81" w:rsidRPr="00206269">
        <w:rPr>
          <w:rFonts w:eastAsia="Adobe Gothic Std B"/>
          <w:sz w:val="24"/>
          <w:szCs w:val="24"/>
        </w:rPr>
        <w:t>s</w:t>
      </w:r>
      <w:r w:rsidR="006B7F55" w:rsidRPr="00206269">
        <w:rPr>
          <w:rFonts w:eastAsia="Adobe Gothic Std B"/>
          <w:sz w:val="24"/>
          <w:szCs w:val="24"/>
        </w:rPr>
        <w:t>e</w:t>
      </w:r>
      <w:r w:rsidRPr="00206269">
        <w:rPr>
          <w:rFonts w:eastAsia="Adobe Gothic Std B"/>
          <w:sz w:val="24"/>
          <w:szCs w:val="24"/>
        </w:rPr>
        <w:t>n</w:t>
      </w:r>
      <w:r w:rsidR="001232B3" w:rsidRPr="00206269">
        <w:rPr>
          <w:rFonts w:eastAsia="Adobe Gothic Std B"/>
          <w:sz w:val="24"/>
          <w:szCs w:val="24"/>
        </w:rPr>
        <w:t xml:space="preserve">tencia proferida por el Juzgado </w:t>
      </w:r>
      <w:r w:rsidR="00DF481A" w:rsidRPr="00206269">
        <w:rPr>
          <w:rFonts w:eastAsia="Adobe Gothic Std B"/>
          <w:sz w:val="24"/>
          <w:szCs w:val="24"/>
        </w:rPr>
        <w:t xml:space="preserve">Tercero </w:t>
      </w:r>
      <w:r w:rsidR="006B7F55" w:rsidRPr="00206269">
        <w:rPr>
          <w:rFonts w:eastAsia="Adobe Gothic Std B"/>
          <w:sz w:val="24"/>
          <w:szCs w:val="24"/>
        </w:rPr>
        <w:t xml:space="preserve">Penal </w:t>
      </w:r>
      <w:r w:rsidR="001232B3" w:rsidRPr="00206269">
        <w:rPr>
          <w:rFonts w:eastAsia="Adobe Gothic Std B"/>
          <w:sz w:val="24"/>
          <w:szCs w:val="24"/>
        </w:rPr>
        <w:t>del Circuito</w:t>
      </w:r>
      <w:r w:rsidR="00762273" w:rsidRPr="00206269">
        <w:rPr>
          <w:rFonts w:eastAsia="Adobe Gothic Std B"/>
          <w:sz w:val="24"/>
          <w:szCs w:val="24"/>
        </w:rPr>
        <w:t xml:space="preserve"> de </w:t>
      </w:r>
      <w:r w:rsidR="00DF481A" w:rsidRPr="00206269">
        <w:rPr>
          <w:rFonts w:eastAsia="Adobe Gothic Std B"/>
          <w:sz w:val="24"/>
          <w:szCs w:val="24"/>
        </w:rPr>
        <w:t>Pereira</w:t>
      </w:r>
      <w:r w:rsidR="00542F4B" w:rsidRPr="00206269">
        <w:rPr>
          <w:rFonts w:eastAsia="Adobe Gothic Std B"/>
          <w:sz w:val="24"/>
          <w:szCs w:val="24"/>
        </w:rPr>
        <w:t xml:space="preserve"> (Risaralda)</w:t>
      </w:r>
      <w:r w:rsidR="00091B35" w:rsidRPr="00206269">
        <w:rPr>
          <w:rFonts w:eastAsia="Adobe Gothic Std B"/>
          <w:sz w:val="24"/>
          <w:szCs w:val="24"/>
        </w:rPr>
        <w:t xml:space="preserve">, </w:t>
      </w:r>
      <w:r w:rsidR="006B7F55" w:rsidRPr="00206269">
        <w:rPr>
          <w:rFonts w:eastAsia="Adobe Gothic Std B"/>
          <w:sz w:val="24"/>
          <w:szCs w:val="24"/>
        </w:rPr>
        <w:t xml:space="preserve">en la cual se declaró la responsabilidad del citado ciudadano </w:t>
      </w:r>
      <w:r w:rsidR="005424B4" w:rsidRPr="00206269">
        <w:rPr>
          <w:rFonts w:eastAsia="Adobe Gothic Std B"/>
          <w:sz w:val="24"/>
          <w:szCs w:val="24"/>
        </w:rPr>
        <w:t>como autor del delito de tráfico, fabricación o porte de estupefacientes.</w:t>
      </w:r>
    </w:p>
    <w:p w:rsidR="003339A2" w:rsidRPr="00206269" w:rsidRDefault="003339A2" w:rsidP="0069063B">
      <w:pPr>
        <w:spacing w:line="288" w:lineRule="auto"/>
        <w:jc w:val="both"/>
        <w:rPr>
          <w:rFonts w:eastAsia="Adobe Gothic Std B"/>
          <w:sz w:val="24"/>
          <w:szCs w:val="24"/>
        </w:rPr>
      </w:pPr>
    </w:p>
    <w:p w:rsidR="002E3214" w:rsidRPr="00206269" w:rsidRDefault="002E3214" w:rsidP="0069063B">
      <w:pPr>
        <w:pStyle w:val="Prrafodelista"/>
        <w:numPr>
          <w:ilvl w:val="0"/>
          <w:numId w:val="17"/>
        </w:numPr>
        <w:spacing w:line="288" w:lineRule="auto"/>
        <w:jc w:val="center"/>
        <w:rPr>
          <w:rFonts w:eastAsia="Adobe Gothic Std B"/>
          <w:sz w:val="24"/>
          <w:szCs w:val="24"/>
        </w:rPr>
      </w:pPr>
      <w:r w:rsidRPr="00206269">
        <w:rPr>
          <w:sz w:val="24"/>
          <w:szCs w:val="24"/>
        </w:rPr>
        <w:t>ANTECEDENTES</w:t>
      </w:r>
    </w:p>
    <w:p w:rsidR="002E3214" w:rsidRPr="00206269" w:rsidRDefault="002E3214" w:rsidP="0069063B">
      <w:pPr>
        <w:pStyle w:val="Prrafodelista"/>
        <w:spacing w:line="288" w:lineRule="auto"/>
        <w:rPr>
          <w:rFonts w:eastAsia="Adobe Gothic Std B"/>
          <w:sz w:val="24"/>
          <w:szCs w:val="24"/>
        </w:rPr>
      </w:pPr>
    </w:p>
    <w:p w:rsidR="002E3214" w:rsidRPr="00206269" w:rsidRDefault="002E3214" w:rsidP="0069063B">
      <w:pPr>
        <w:pStyle w:val="Sinespaciado"/>
        <w:numPr>
          <w:ilvl w:val="1"/>
          <w:numId w:val="17"/>
        </w:numPr>
        <w:spacing w:line="288" w:lineRule="auto"/>
        <w:ind w:left="0" w:firstLine="0"/>
        <w:jc w:val="both"/>
        <w:rPr>
          <w:rFonts w:ascii="Arial" w:hAnsi="Arial" w:cs="Arial"/>
          <w:sz w:val="24"/>
          <w:szCs w:val="24"/>
        </w:rPr>
      </w:pPr>
      <w:r w:rsidRPr="00206269">
        <w:rPr>
          <w:rFonts w:ascii="Arial" w:hAnsi="Arial" w:cs="Arial"/>
          <w:sz w:val="24"/>
          <w:szCs w:val="24"/>
        </w:rPr>
        <w:t xml:space="preserve">Según el </w:t>
      </w:r>
      <w:r w:rsidR="001F6521" w:rsidRPr="00206269">
        <w:rPr>
          <w:rFonts w:ascii="Arial" w:hAnsi="Arial" w:cs="Arial"/>
          <w:sz w:val="24"/>
          <w:szCs w:val="24"/>
        </w:rPr>
        <w:t xml:space="preserve">acta de aceptación de cargos, los </w:t>
      </w:r>
      <w:r w:rsidRPr="00206269">
        <w:rPr>
          <w:rFonts w:ascii="Arial" w:hAnsi="Arial" w:cs="Arial"/>
          <w:sz w:val="24"/>
          <w:szCs w:val="24"/>
        </w:rPr>
        <w:t xml:space="preserve">hechos que dieron origen a la acción tuvieron ocurrencia el 5 de </w:t>
      </w:r>
      <w:r w:rsidR="00DF481A" w:rsidRPr="00206269">
        <w:rPr>
          <w:rFonts w:ascii="Arial" w:hAnsi="Arial" w:cs="Arial"/>
          <w:sz w:val="24"/>
          <w:szCs w:val="24"/>
        </w:rPr>
        <w:t>agosto de 2014</w:t>
      </w:r>
      <w:r w:rsidRPr="00206269">
        <w:rPr>
          <w:rFonts w:ascii="Arial" w:hAnsi="Arial" w:cs="Arial"/>
          <w:sz w:val="24"/>
          <w:szCs w:val="24"/>
        </w:rPr>
        <w:t xml:space="preserve"> en la </w:t>
      </w:r>
      <w:r w:rsidR="00DF481A" w:rsidRPr="00206269">
        <w:rPr>
          <w:rFonts w:ascii="Arial" w:hAnsi="Arial" w:cs="Arial"/>
          <w:sz w:val="24"/>
          <w:szCs w:val="24"/>
        </w:rPr>
        <w:t>carrera 10 con calle 12 de la ciudad de Pereira</w:t>
      </w:r>
      <w:r w:rsidRPr="00206269">
        <w:rPr>
          <w:rFonts w:ascii="Arial" w:hAnsi="Arial" w:cs="Arial"/>
          <w:sz w:val="24"/>
          <w:szCs w:val="24"/>
        </w:rPr>
        <w:t xml:space="preserve"> (Risaralda), cuando fue capturado el ciudadano </w:t>
      </w:r>
      <w:proofErr w:type="spellStart"/>
      <w:r w:rsidR="009833AB" w:rsidRPr="009833AB">
        <w:rPr>
          <w:rFonts w:ascii="Arial" w:hAnsi="Arial" w:cs="Arial"/>
          <w:sz w:val="24"/>
          <w:szCs w:val="24"/>
        </w:rPr>
        <w:t>VARR</w:t>
      </w:r>
      <w:proofErr w:type="spellEnd"/>
      <w:r w:rsidRPr="00206269">
        <w:rPr>
          <w:rFonts w:ascii="Arial" w:hAnsi="Arial" w:cs="Arial"/>
          <w:sz w:val="24"/>
          <w:szCs w:val="24"/>
        </w:rPr>
        <w:t xml:space="preserve">. Lo anterior se dio porque uniformados de la Policía Nacional mientras efectuaban </w:t>
      </w:r>
      <w:r w:rsidR="00DF481A" w:rsidRPr="00206269">
        <w:rPr>
          <w:rFonts w:ascii="Arial" w:hAnsi="Arial" w:cs="Arial"/>
          <w:sz w:val="24"/>
          <w:szCs w:val="24"/>
        </w:rPr>
        <w:t>labores de patrullaje</w:t>
      </w:r>
      <w:r w:rsidRPr="00206269">
        <w:rPr>
          <w:rFonts w:ascii="Arial" w:hAnsi="Arial" w:cs="Arial"/>
          <w:sz w:val="24"/>
          <w:szCs w:val="24"/>
        </w:rPr>
        <w:t xml:space="preserve"> de rutina, observaron una persona de sexo masculino que al notar su presencia asumió actitud sospechosa, motivo por el cual fue requerido para una requisa a la que accedió de manera voluntaria</w:t>
      </w:r>
      <w:r w:rsidR="001F6521" w:rsidRPr="00206269">
        <w:rPr>
          <w:rFonts w:ascii="Arial" w:hAnsi="Arial" w:cs="Arial"/>
          <w:sz w:val="24"/>
          <w:szCs w:val="24"/>
        </w:rPr>
        <w:t xml:space="preserve">, encontrando en el </w:t>
      </w:r>
      <w:r w:rsidRPr="00206269">
        <w:rPr>
          <w:rFonts w:ascii="Arial" w:hAnsi="Arial" w:cs="Arial"/>
          <w:sz w:val="24"/>
          <w:szCs w:val="24"/>
        </w:rPr>
        <w:t>bols</w:t>
      </w:r>
      <w:r w:rsidR="00DF481A" w:rsidRPr="00206269">
        <w:rPr>
          <w:rFonts w:ascii="Arial" w:hAnsi="Arial" w:cs="Arial"/>
          <w:sz w:val="24"/>
          <w:szCs w:val="24"/>
        </w:rPr>
        <w:t>illo derecho de</w:t>
      </w:r>
      <w:r w:rsidR="001F6521" w:rsidRPr="00206269">
        <w:rPr>
          <w:rFonts w:ascii="Arial" w:hAnsi="Arial" w:cs="Arial"/>
          <w:sz w:val="24"/>
          <w:szCs w:val="24"/>
        </w:rPr>
        <w:t xml:space="preserve"> su </w:t>
      </w:r>
      <w:r w:rsidR="00DF481A" w:rsidRPr="00206269">
        <w:rPr>
          <w:rFonts w:ascii="Arial" w:hAnsi="Arial" w:cs="Arial"/>
          <w:sz w:val="24"/>
          <w:szCs w:val="24"/>
        </w:rPr>
        <w:t>pantalón,</w:t>
      </w:r>
      <w:r w:rsidRPr="00206269">
        <w:rPr>
          <w:rFonts w:ascii="Arial" w:hAnsi="Arial" w:cs="Arial"/>
          <w:sz w:val="24"/>
          <w:szCs w:val="24"/>
        </w:rPr>
        <w:t xml:space="preserve"> </w:t>
      </w:r>
      <w:r w:rsidR="00DF481A" w:rsidRPr="00206269">
        <w:rPr>
          <w:rFonts w:ascii="Arial" w:hAnsi="Arial" w:cs="Arial"/>
          <w:sz w:val="24"/>
          <w:szCs w:val="24"/>
        </w:rPr>
        <w:t xml:space="preserve">cinco </w:t>
      </w:r>
      <w:r w:rsidRPr="00206269">
        <w:rPr>
          <w:rFonts w:ascii="Arial" w:hAnsi="Arial" w:cs="Arial"/>
          <w:sz w:val="24"/>
          <w:szCs w:val="24"/>
        </w:rPr>
        <w:t xml:space="preserve">bolsas transparentes en cuyo interior se observó sustancia pulverulenta color </w:t>
      </w:r>
      <w:r w:rsidR="00DF481A" w:rsidRPr="00206269">
        <w:rPr>
          <w:rFonts w:ascii="Arial" w:hAnsi="Arial" w:cs="Arial"/>
          <w:sz w:val="24"/>
          <w:szCs w:val="24"/>
        </w:rPr>
        <w:t>blanco,</w:t>
      </w:r>
      <w:r w:rsidRPr="00206269">
        <w:rPr>
          <w:rFonts w:ascii="Arial" w:hAnsi="Arial" w:cs="Arial"/>
          <w:sz w:val="24"/>
          <w:szCs w:val="24"/>
        </w:rPr>
        <w:t xml:space="preserve"> con características similares al estupefaciente </w:t>
      </w:r>
      <w:r w:rsidR="00DF481A" w:rsidRPr="00206269">
        <w:rPr>
          <w:rFonts w:ascii="Arial" w:hAnsi="Arial" w:cs="Arial"/>
          <w:sz w:val="24"/>
          <w:szCs w:val="24"/>
        </w:rPr>
        <w:t>cocaína y sus derivados</w:t>
      </w:r>
      <w:r w:rsidRPr="00206269">
        <w:rPr>
          <w:rFonts w:ascii="Arial" w:hAnsi="Arial" w:cs="Arial"/>
          <w:sz w:val="24"/>
          <w:szCs w:val="24"/>
        </w:rPr>
        <w:t xml:space="preserve">, que al ser analizada arrojó un peso neto de </w:t>
      </w:r>
      <w:r w:rsidR="00077B3B" w:rsidRPr="00206269">
        <w:rPr>
          <w:rFonts w:ascii="Arial" w:hAnsi="Arial" w:cs="Arial"/>
          <w:sz w:val="24"/>
          <w:szCs w:val="24"/>
        </w:rPr>
        <w:t xml:space="preserve">3.2 </w:t>
      </w:r>
      <w:r w:rsidRPr="00206269">
        <w:rPr>
          <w:rFonts w:ascii="Arial" w:hAnsi="Arial" w:cs="Arial"/>
          <w:sz w:val="24"/>
          <w:szCs w:val="24"/>
        </w:rPr>
        <w:t>gramos positivo para cocaína.</w:t>
      </w:r>
    </w:p>
    <w:p w:rsidR="002E3214" w:rsidRPr="00206269" w:rsidRDefault="002E3214" w:rsidP="0069063B">
      <w:pPr>
        <w:pStyle w:val="Sinespaciado"/>
        <w:spacing w:line="288" w:lineRule="auto"/>
        <w:jc w:val="both"/>
        <w:rPr>
          <w:rFonts w:ascii="Arial" w:hAnsi="Arial" w:cs="Arial"/>
          <w:sz w:val="24"/>
          <w:szCs w:val="24"/>
        </w:rPr>
      </w:pPr>
    </w:p>
    <w:p w:rsidR="002E3214" w:rsidRPr="00206269" w:rsidRDefault="002E3214" w:rsidP="0069063B">
      <w:pPr>
        <w:pStyle w:val="Sinespaciado"/>
        <w:numPr>
          <w:ilvl w:val="1"/>
          <w:numId w:val="17"/>
        </w:numPr>
        <w:spacing w:line="288" w:lineRule="auto"/>
        <w:ind w:left="0" w:firstLine="0"/>
        <w:jc w:val="both"/>
        <w:rPr>
          <w:rFonts w:ascii="Arial" w:hAnsi="Arial" w:cs="Arial"/>
          <w:sz w:val="24"/>
          <w:szCs w:val="24"/>
        </w:rPr>
      </w:pPr>
      <w:r w:rsidRPr="00206269">
        <w:rPr>
          <w:rFonts w:ascii="Arial" w:hAnsi="Arial" w:cs="Arial"/>
          <w:sz w:val="24"/>
          <w:szCs w:val="24"/>
        </w:rPr>
        <w:t xml:space="preserve">Por lo anterior, el 06 de </w:t>
      </w:r>
      <w:r w:rsidR="00077B3B" w:rsidRPr="00206269">
        <w:rPr>
          <w:rFonts w:ascii="Arial" w:hAnsi="Arial" w:cs="Arial"/>
          <w:sz w:val="24"/>
          <w:szCs w:val="24"/>
        </w:rPr>
        <w:t>agosto de 2014</w:t>
      </w:r>
      <w:r w:rsidRPr="00206269">
        <w:rPr>
          <w:rFonts w:ascii="Arial" w:hAnsi="Arial" w:cs="Arial"/>
          <w:sz w:val="24"/>
          <w:szCs w:val="24"/>
        </w:rPr>
        <w:t xml:space="preserve"> se realizó audiencia ante el Juzgado </w:t>
      </w:r>
      <w:r w:rsidR="00077B3B" w:rsidRPr="00206269">
        <w:rPr>
          <w:rFonts w:ascii="Arial" w:hAnsi="Arial" w:cs="Arial"/>
          <w:sz w:val="24"/>
          <w:szCs w:val="24"/>
        </w:rPr>
        <w:t>Quinto</w:t>
      </w:r>
      <w:r w:rsidR="00F17B03" w:rsidRPr="00206269">
        <w:rPr>
          <w:rFonts w:ascii="Arial" w:hAnsi="Arial" w:cs="Arial"/>
          <w:sz w:val="24"/>
          <w:szCs w:val="24"/>
        </w:rPr>
        <w:t xml:space="preserve"> Penal Municipal con Funciones de Control de G</w:t>
      </w:r>
      <w:r w:rsidRPr="00206269">
        <w:rPr>
          <w:rFonts w:ascii="Arial" w:hAnsi="Arial" w:cs="Arial"/>
          <w:sz w:val="24"/>
          <w:szCs w:val="24"/>
        </w:rPr>
        <w:t xml:space="preserve">arantías; en la cual se legalizó la captura, se le formuló imputación por el delito de tráfico, fabricación o porte de estupefacientes (art. 376 inc. 2) bajo el verbo rector llevar consigo y </w:t>
      </w:r>
      <w:r w:rsidR="00077B3B" w:rsidRPr="00206269">
        <w:rPr>
          <w:rFonts w:ascii="Arial" w:hAnsi="Arial" w:cs="Arial"/>
          <w:sz w:val="24"/>
          <w:szCs w:val="24"/>
        </w:rPr>
        <w:t xml:space="preserve">la fiscalía desistió de la solicitud de </w:t>
      </w:r>
      <w:r w:rsidRPr="00206269">
        <w:rPr>
          <w:rFonts w:ascii="Arial" w:hAnsi="Arial" w:cs="Arial"/>
          <w:sz w:val="24"/>
          <w:szCs w:val="24"/>
        </w:rPr>
        <w:t xml:space="preserve">medida de aseguramiento. En dicha diligencia el señor </w:t>
      </w:r>
      <w:proofErr w:type="spellStart"/>
      <w:r w:rsidR="009833AB" w:rsidRPr="009833AB">
        <w:rPr>
          <w:rFonts w:ascii="Arial" w:hAnsi="Arial" w:cs="Arial"/>
          <w:sz w:val="24"/>
          <w:szCs w:val="24"/>
        </w:rPr>
        <w:t>VARR</w:t>
      </w:r>
      <w:proofErr w:type="spellEnd"/>
      <w:r w:rsidR="009833AB" w:rsidRPr="00206269">
        <w:rPr>
          <w:rFonts w:ascii="Arial" w:hAnsi="Arial" w:cs="Arial"/>
          <w:sz w:val="24"/>
          <w:szCs w:val="24"/>
        </w:rPr>
        <w:t xml:space="preserve"> </w:t>
      </w:r>
      <w:r w:rsidRPr="00206269">
        <w:rPr>
          <w:rFonts w:ascii="Arial" w:hAnsi="Arial" w:cs="Arial"/>
          <w:sz w:val="24"/>
          <w:szCs w:val="24"/>
        </w:rPr>
        <w:t>aceptó los cargos comunicados por la FGN.</w:t>
      </w:r>
    </w:p>
    <w:p w:rsidR="002E3214" w:rsidRPr="00206269" w:rsidRDefault="002E3214" w:rsidP="0069063B">
      <w:pPr>
        <w:pStyle w:val="Prrafodelista"/>
        <w:spacing w:line="288" w:lineRule="auto"/>
        <w:ind w:left="0"/>
        <w:rPr>
          <w:sz w:val="24"/>
          <w:szCs w:val="24"/>
        </w:rPr>
      </w:pPr>
    </w:p>
    <w:p w:rsidR="002E3214" w:rsidRPr="00206269" w:rsidRDefault="002E3214" w:rsidP="0069063B">
      <w:pPr>
        <w:pStyle w:val="Sinespaciado"/>
        <w:numPr>
          <w:ilvl w:val="1"/>
          <w:numId w:val="17"/>
        </w:numPr>
        <w:spacing w:line="288" w:lineRule="auto"/>
        <w:ind w:left="0" w:firstLine="0"/>
        <w:jc w:val="both"/>
        <w:rPr>
          <w:rFonts w:ascii="Arial" w:hAnsi="Arial" w:cs="Arial"/>
          <w:sz w:val="24"/>
          <w:szCs w:val="24"/>
        </w:rPr>
      </w:pPr>
      <w:r w:rsidRPr="00206269">
        <w:rPr>
          <w:rFonts w:ascii="Arial" w:hAnsi="Arial" w:cs="Arial"/>
          <w:sz w:val="24"/>
          <w:szCs w:val="24"/>
        </w:rPr>
        <w:t xml:space="preserve">El </w:t>
      </w:r>
      <w:r w:rsidR="00285B6A" w:rsidRPr="00206269">
        <w:rPr>
          <w:rFonts w:ascii="Arial" w:hAnsi="Arial" w:cs="Arial"/>
          <w:sz w:val="24"/>
          <w:szCs w:val="24"/>
        </w:rPr>
        <w:t xml:space="preserve">15 de enero de 2015 se llevó acabo audiencia de individualización de pena y sentencia, ante el juzgado Tercero Penal del Circuito de Pereira, </w:t>
      </w:r>
      <w:r w:rsidR="001F6521" w:rsidRPr="00206269">
        <w:rPr>
          <w:rFonts w:ascii="Arial" w:hAnsi="Arial" w:cs="Arial"/>
          <w:sz w:val="24"/>
          <w:szCs w:val="24"/>
        </w:rPr>
        <w:t xml:space="preserve">en la cual el delegado de la FGN </w:t>
      </w:r>
      <w:r w:rsidR="000F2C86" w:rsidRPr="00206269">
        <w:rPr>
          <w:rFonts w:ascii="Arial" w:hAnsi="Arial" w:cs="Arial"/>
          <w:sz w:val="24"/>
          <w:szCs w:val="24"/>
        </w:rPr>
        <w:t xml:space="preserve">solicita la preclusión </w:t>
      </w:r>
      <w:r w:rsidR="001F6521" w:rsidRPr="00206269">
        <w:rPr>
          <w:rFonts w:ascii="Arial" w:hAnsi="Arial" w:cs="Arial"/>
          <w:sz w:val="24"/>
          <w:szCs w:val="24"/>
        </w:rPr>
        <w:t xml:space="preserve">de la investigación </w:t>
      </w:r>
      <w:r w:rsidR="000F2C86" w:rsidRPr="00206269">
        <w:rPr>
          <w:rFonts w:ascii="Arial" w:hAnsi="Arial" w:cs="Arial"/>
          <w:sz w:val="24"/>
          <w:szCs w:val="24"/>
        </w:rPr>
        <w:t xml:space="preserve">o </w:t>
      </w:r>
      <w:r w:rsidR="001F6521" w:rsidRPr="00206269">
        <w:rPr>
          <w:rFonts w:ascii="Arial" w:hAnsi="Arial" w:cs="Arial"/>
          <w:sz w:val="24"/>
          <w:szCs w:val="24"/>
        </w:rPr>
        <w:t xml:space="preserve">la </w:t>
      </w:r>
      <w:r w:rsidR="000F2C86" w:rsidRPr="00206269">
        <w:rPr>
          <w:rFonts w:ascii="Arial" w:hAnsi="Arial" w:cs="Arial"/>
          <w:sz w:val="24"/>
          <w:szCs w:val="24"/>
        </w:rPr>
        <w:t>absolución del acusado</w:t>
      </w:r>
      <w:r w:rsidR="001F6521" w:rsidRPr="00206269">
        <w:rPr>
          <w:rFonts w:ascii="Arial" w:hAnsi="Arial" w:cs="Arial"/>
          <w:sz w:val="24"/>
          <w:szCs w:val="24"/>
        </w:rPr>
        <w:t xml:space="preserve"> aduciendo </w:t>
      </w:r>
      <w:r w:rsidR="00F17B03" w:rsidRPr="00206269">
        <w:rPr>
          <w:rFonts w:ascii="Arial" w:hAnsi="Arial" w:cs="Arial"/>
          <w:sz w:val="24"/>
          <w:szCs w:val="24"/>
        </w:rPr>
        <w:t>que se</w:t>
      </w:r>
      <w:r w:rsidR="000F2C86" w:rsidRPr="00206269">
        <w:rPr>
          <w:rFonts w:ascii="Arial" w:hAnsi="Arial" w:cs="Arial"/>
          <w:sz w:val="24"/>
          <w:szCs w:val="24"/>
        </w:rPr>
        <w:t xml:space="preserve"> trata</w:t>
      </w:r>
      <w:r w:rsidR="00F17B03" w:rsidRPr="00206269">
        <w:rPr>
          <w:rFonts w:ascii="Arial" w:hAnsi="Arial" w:cs="Arial"/>
          <w:sz w:val="24"/>
          <w:szCs w:val="24"/>
        </w:rPr>
        <w:t>ba</w:t>
      </w:r>
      <w:r w:rsidR="000F2C86" w:rsidRPr="00206269">
        <w:rPr>
          <w:rFonts w:ascii="Arial" w:hAnsi="Arial" w:cs="Arial"/>
          <w:sz w:val="24"/>
          <w:szCs w:val="24"/>
        </w:rPr>
        <w:t xml:space="preserve"> de un habitante de calle, </w:t>
      </w:r>
      <w:r w:rsidR="0060666F" w:rsidRPr="00206269">
        <w:rPr>
          <w:rFonts w:ascii="Arial" w:hAnsi="Arial" w:cs="Arial"/>
          <w:sz w:val="24"/>
          <w:szCs w:val="24"/>
        </w:rPr>
        <w:t>consumidor</w:t>
      </w:r>
      <w:r w:rsidR="000F2C86" w:rsidRPr="00206269">
        <w:rPr>
          <w:rFonts w:ascii="Arial" w:hAnsi="Arial" w:cs="Arial"/>
          <w:sz w:val="24"/>
          <w:szCs w:val="24"/>
        </w:rPr>
        <w:t xml:space="preserve"> de estupefacientes</w:t>
      </w:r>
      <w:r w:rsidR="001F6521" w:rsidRPr="00206269">
        <w:rPr>
          <w:rFonts w:ascii="Arial" w:hAnsi="Arial" w:cs="Arial"/>
          <w:sz w:val="24"/>
          <w:szCs w:val="24"/>
        </w:rPr>
        <w:t>. Del mi</w:t>
      </w:r>
      <w:r w:rsidR="000F2C86" w:rsidRPr="00206269">
        <w:rPr>
          <w:rFonts w:ascii="Arial" w:hAnsi="Arial" w:cs="Arial"/>
          <w:sz w:val="24"/>
          <w:szCs w:val="24"/>
        </w:rPr>
        <w:t xml:space="preserve">smo modo, la </w:t>
      </w:r>
      <w:r w:rsidR="001F6521" w:rsidRPr="00206269">
        <w:rPr>
          <w:rFonts w:ascii="Arial" w:hAnsi="Arial" w:cs="Arial"/>
          <w:sz w:val="24"/>
          <w:szCs w:val="24"/>
        </w:rPr>
        <w:t>a</w:t>
      </w:r>
      <w:r w:rsidR="000F2C86" w:rsidRPr="00206269">
        <w:rPr>
          <w:rFonts w:ascii="Arial" w:hAnsi="Arial" w:cs="Arial"/>
          <w:sz w:val="24"/>
          <w:szCs w:val="24"/>
        </w:rPr>
        <w:t>gente del Ministerio Público considera que la cantidad de estupefaciente incautada (3.2 gramos)</w:t>
      </w:r>
      <w:r w:rsidR="001F6521" w:rsidRPr="00206269">
        <w:rPr>
          <w:rFonts w:ascii="Arial" w:hAnsi="Arial" w:cs="Arial"/>
          <w:sz w:val="24"/>
          <w:szCs w:val="24"/>
        </w:rPr>
        <w:t xml:space="preserve">, solo superaba </w:t>
      </w:r>
      <w:r w:rsidR="000F2C86" w:rsidRPr="00206269">
        <w:rPr>
          <w:rFonts w:ascii="Arial" w:hAnsi="Arial" w:cs="Arial"/>
          <w:sz w:val="24"/>
          <w:szCs w:val="24"/>
        </w:rPr>
        <w:t xml:space="preserve">levemente la dosis de uso personal, avalando la petición de la Fiscalía y en igual sentido lo </w:t>
      </w:r>
      <w:r w:rsidR="001F6521" w:rsidRPr="00206269">
        <w:rPr>
          <w:rFonts w:ascii="Arial" w:hAnsi="Arial" w:cs="Arial"/>
          <w:sz w:val="24"/>
          <w:szCs w:val="24"/>
        </w:rPr>
        <w:t xml:space="preserve">se </w:t>
      </w:r>
      <w:r w:rsidR="001F6521" w:rsidRPr="00206269">
        <w:rPr>
          <w:rFonts w:ascii="Arial" w:hAnsi="Arial" w:cs="Arial"/>
          <w:sz w:val="24"/>
          <w:szCs w:val="24"/>
        </w:rPr>
        <w:lastRenderedPageBreak/>
        <w:t>pronunció la defensora del procesado, quien luego recurrió la sentencia de primer grado.</w:t>
      </w:r>
    </w:p>
    <w:p w:rsidR="003C2B2F" w:rsidRPr="00B155DB" w:rsidRDefault="003C2B2F" w:rsidP="0069063B">
      <w:pPr>
        <w:pStyle w:val="Sinespaciado"/>
        <w:spacing w:line="288" w:lineRule="auto"/>
        <w:jc w:val="center"/>
        <w:rPr>
          <w:rFonts w:ascii="Arial" w:hAnsi="Arial" w:cs="Arial"/>
          <w:sz w:val="24"/>
          <w:szCs w:val="24"/>
        </w:rPr>
      </w:pPr>
    </w:p>
    <w:p w:rsidR="00C30149" w:rsidRPr="00B155DB" w:rsidRDefault="00F17B03" w:rsidP="0069063B">
      <w:pPr>
        <w:pStyle w:val="Sinespaciado"/>
        <w:spacing w:line="288" w:lineRule="auto"/>
        <w:jc w:val="center"/>
        <w:rPr>
          <w:rFonts w:ascii="Arial" w:hAnsi="Arial" w:cs="Arial"/>
          <w:sz w:val="24"/>
          <w:szCs w:val="24"/>
        </w:rPr>
      </w:pPr>
      <w:r w:rsidRPr="00B155DB">
        <w:rPr>
          <w:rFonts w:ascii="Arial" w:hAnsi="Arial" w:cs="Arial"/>
          <w:sz w:val="24"/>
          <w:szCs w:val="24"/>
        </w:rPr>
        <w:t xml:space="preserve">3. </w:t>
      </w:r>
      <w:r w:rsidR="00C30149" w:rsidRPr="00B155DB">
        <w:rPr>
          <w:rFonts w:ascii="Arial" w:hAnsi="Arial" w:cs="Arial"/>
          <w:sz w:val="24"/>
          <w:szCs w:val="24"/>
        </w:rPr>
        <w:t>IDENTIDAD DEL ACUSADO</w:t>
      </w:r>
    </w:p>
    <w:p w:rsidR="00C30149" w:rsidRDefault="00C30149" w:rsidP="0069063B">
      <w:pPr>
        <w:pStyle w:val="Sinespaciado"/>
        <w:spacing w:line="288" w:lineRule="auto"/>
        <w:jc w:val="both"/>
        <w:rPr>
          <w:rFonts w:ascii="Arial" w:hAnsi="Arial" w:cs="Arial"/>
          <w:sz w:val="24"/>
          <w:szCs w:val="24"/>
          <w:u w:val="single"/>
        </w:rPr>
      </w:pPr>
    </w:p>
    <w:p w:rsidR="00C30149" w:rsidRPr="00B155DB" w:rsidRDefault="00C30149" w:rsidP="0069063B">
      <w:pPr>
        <w:pStyle w:val="Sinespaciado"/>
        <w:spacing w:line="288" w:lineRule="auto"/>
        <w:jc w:val="both"/>
        <w:rPr>
          <w:rFonts w:ascii="Arial" w:hAnsi="Arial" w:cs="Arial"/>
          <w:sz w:val="24"/>
          <w:szCs w:val="24"/>
        </w:rPr>
      </w:pPr>
      <w:r w:rsidRPr="00B155DB">
        <w:rPr>
          <w:rFonts w:ascii="Arial" w:hAnsi="Arial" w:cs="Arial"/>
          <w:sz w:val="24"/>
          <w:szCs w:val="24"/>
        </w:rPr>
        <w:t xml:space="preserve">Se trata de </w:t>
      </w:r>
      <w:proofErr w:type="spellStart"/>
      <w:r w:rsidR="009833AB" w:rsidRPr="009833AB">
        <w:rPr>
          <w:rFonts w:ascii="Arial" w:hAnsi="Arial" w:cs="Arial"/>
          <w:sz w:val="24"/>
          <w:szCs w:val="24"/>
        </w:rPr>
        <w:t>VARR</w:t>
      </w:r>
      <w:proofErr w:type="spellEnd"/>
      <w:r w:rsidRPr="00B155DB">
        <w:rPr>
          <w:rFonts w:ascii="Arial" w:hAnsi="Arial" w:cs="Arial"/>
          <w:sz w:val="24"/>
          <w:szCs w:val="24"/>
        </w:rPr>
        <w:t xml:space="preserve">, identificad con cédula de ciudadanía Nro. 1.088.330.903 de Pereira, nacido el 26 de mayo de 1995 en esta municipalidad, es hijo de </w:t>
      </w:r>
      <w:r w:rsidR="00B155DB" w:rsidRPr="00B155DB">
        <w:rPr>
          <w:rFonts w:ascii="Arial" w:hAnsi="Arial" w:cs="Arial"/>
          <w:sz w:val="24"/>
          <w:szCs w:val="24"/>
        </w:rPr>
        <w:t xml:space="preserve">María Ema y Ovidio Antonio, de ocupación oficios varios. </w:t>
      </w:r>
    </w:p>
    <w:p w:rsidR="00C30149" w:rsidRPr="00B155DB" w:rsidRDefault="00C30149" w:rsidP="0069063B">
      <w:pPr>
        <w:pStyle w:val="Sinespaciado"/>
        <w:spacing w:line="288" w:lineRule="auto"/>
        <w:jc w:val="both"/>
        <w:rPr>
          <w:rFonts w:ascii="Arial" w:hAnsi="Arial" w:cs="Arial"/>
          <w:sz w:val="24"/>
          <w:szCs w:val="24"/>
        </w:rPr>
      </w:pPr>
    </w:p>
    <w:p w:rsidR="003C2B2F" w:rsidRPr="00206269" w:rsidRDefault="00B155DB" w:rsidP="0069063B">
      <w:pPr>
        <w:pStyle w:val="Sinespaciado"/>
        <w:spacing w:line="288" w:lineRule="auto"/>
        <w:jc w:val="center"/>
        <w:rPr>
          <w:rFonts w:ascii="Arial" w:hAnsi="Arial" w:cs="Arial"/>
          <w:sz w:val="24"/>
          <w:szCs w:val="24"/>
          <w:u w:val="single"/>
        </w:rPr>
      </w:pPr>
      <w:r>
        <w:rPr>
          <w:rFonts w:ascii="Arial" w:hAnsi="Arial" w:cs="Arial"/>
          <w:sz w:val="24"/>
          <w:szCs w:val="24"/>
          <w:u w:val="single"/>
        </w:rPr>
        <w:t xml:space="preserve">4. </w:t>
      </w:r>
      <w:r w:rsidR="00F17B03" w:rsidRPr="00206269">
        <w:rPr>
          <w:rFonts w:ascii="Arial" w:hAnsi="Arial" w:cs="Arial"/>
          <w:sz w:val="24"/>
          <w:szCs w:val="24"/>
          <w:u w:val="single"/>
        </w:rPr>
        <w:t>SOBRE LA DECISIÓ</w:t>
      </w:r>
      <w:r w:rsidR="003C2B2F" w:rsidRPr="00206269">
        <w:rPr>
          <w:rFonts w:ascii="Arial" w:hAnsi="Arial" w:cs="Arial"/>
          <w:sz w:val="24"/>
          <w:szCs w:val="24"/>
          <w:u w:val="single"/>
        </w:rPr>
        <w:t>N DE PRIMERA INSTANCIA.</w:t>
      </w:r>
    </w:p>
    <w:p w:rsidR="003C2B2F" w:rsidRPr="00206269" w:rsidRDefault="003C2B2F" w:rsidP="0069063B">
      <w:pPr>
        <w:pStyle w:val="Sinespaciado"/>
        <w:spacing w:line="288" w:lineRule="auto"/>
        <w:jc w:val="both"/>
        <w:rPr>
          <w:rFonts w:ascii="Arial" w:hAnsi="Arial" w:cs="Arial"/>
          <w:sz w:val="24"/>
          <w:szCs w:val="24"/>
        </w:rPr>
      </w:pPr>
    </w:p>
    <w:p w:rsidR="00EB55B9" w:rsidRPr="00206269" w:rsidRDefault="00F17B03" w:rsidP="0069063B">
      <w:pPr>
        <w:spacing w:after="160" w:line="288" w:lineRule="auto"/>
        <w:jc w:val="both"/>
        <w:rPr>
          <w:rFonts w:eastAsiaTheme="minorHAnsi"/>
          <w:sz w:val="24"/>
          <w:szCs w:val="24"/>
          <w:lang w:val="es-ES" w:eastAsia="en-US"/>
        </w:rPr>
      </w:pPr>
      <w:r w:rsidRPr="00206269">
        <w:rPr>
          <w:rFonts w:eastAsiaTheme="minorHAnsi"/>
          <w:sz w:val="24"/>
          <w:szCs w:val="24"/>
          <w:lang w:val="es-ES" w:eastAsia="en-US"/>
        </w:rPr>
        <w:t>(Sinopsis</w:t>
      </w:r>
      <w:r w:rsidR="00A04343" w:rsidRPr="00206269">
        <w:rPr>
          <w:rFonts w:eastAsiaTheme="minorHAnsi"/>
          <w:sz w:val="24"/>
          <w:szCs w:val="24"/>
          <w:lang w:val="es-ES" w:eastAsia="en-US"/>
        </w:rPr>
        <w:t xml:space="preserve">) </w:t>
      </w:r>
    </w:p>
    <w:p w:rsidR="00884A40" w:rsidRPr="00206269" w:rsidRDefault="00A04343" w:rsidP="0069063B">
      <w:pPr>
        <w:pStyle w:val="Prrafodelista"/>
        <w:numPr>
          <w:ilvl w:val="0"/>
          <w:numId w:val="34"/>
        </w:numPr>
        <w:spacing w:after="160" w:line="288" w:lineRule="auto"/>
        <w:jc w:val="both"/>
        <w:rPr>
          <w:rFonts w:eastAsiaTheme="minorHAnsi"/>
          <w:sz w:val="24"/>
          <w:szCs w:val="24"/>
          <w:lang w:val="es-ES" w:eastAsia="en-US"/>
        </w:rPr>
      </w:pPr>
      <w:r w:rsidRPr="00206269">
        <w:rPr>
          <w:rFonts w:eastAsiaTheme="minorHAnsi"/>
          <w:sz w:val="24"/>
          <w:szCs w:val="24"/>
          <w:lang w:val="es-ES" w:eastAsia="en-US"/>
        </w:rPr>
        <w:t xml:space="preserve"> Con los </w:t>
      </w:r>
      <w:proofErr w:type="spellStart"/>
      <w:r w:rsidRPr="00206269">
        <w:rPr>
          <w:rFonts w:eastAsiaTheme="minorHAnsi"/>
          <w:sz w:val="24"/>
          <w:szCs w:val="24"/>
          <w:lang w:val="es-ES" w:eastAsia="en-US"/>
        </w:rPr>
        <w:t>EMP</w:t>
      </w:r>
      <w:proofErr w:type="spellEnd"/>
      <w:r w:rsidRPr="00206269">
        <w:rPr>
          <w:rFonts w:eastAsiaTheme="minorHAnsi"/>
          <w:sz w:val="24"/>
          <w:szCs w:val="24"/>
          <w:lang w:val="es-ES" w:eastAsia="en-US"/>
        </w:rPr>
        <w:t xml:space="preserve"> e </w:t>
      </w:r>
      <w:proofErr w:type="spellStart"/>
      <w:r w:rsidRPr="00206269">
        <w:rPr>
          <w:rFonts w:eastAsiaTheme="minorHAnsi"/>
          <w:sz w:val="24"/>
          <w:szCs w:val="24"/>
          <w:lang w:val="es-ES" w:eastAsia="en-US"/>
        </w:rPr>
        <w:t>ILO</w:t>
      </w:r>
      <w:proofErr w:type="spellEnd"/>
      <w:r w:rsidRPr="00206269">
        <w:rPr>
          <w:rFonts w:eastAsiaTheme="minorHAnsi"/>
          <w:sz w:val="24"/>
          <w:szCs w:val="24"/>
          <w:lang w:val="es-ES" w:eastAsia="en-US"/>
        </w:rPr>
        <w:t xml:space="preserve"> se demostró claramente la existencia de la con</w:t>
      </w:r>
      <w:r w:rsidR="00F17B03" w:rsidRPr="00206269">
        <w:rPr>
          <w:rFonts w:eastAsiaTheme="minorHAnsi"/>
          <w:sz w:val="24"/>
          <w:szCs w:val="24"/>
          <w:lang w:val="es-ES" w:eastAsia="en-US"/>
        </w:rPr>
        <w:t>ducta punible de t</w:t>
      </w:r>
      <w:r w:rsidR="00EB55B9" w:rsidRPr="00206269">
        <w:rPr>
          <w:rFonts w:eastAsiaTheme="minorHAnsi"/>
          <w:sz w:val="24"/>
          <w:szCs w:val="24"/>
          <w:lang w:val="es-ES" w:eastAsia="en-US"/>
        </w:rPr>
        <w:t xml:space="preserve">ráfico, fabricación o porte de estupefacientes, en la modalidad de llevar consigo, imputada al señor </w:t>
      </w:r>
      <w:proofErr w:type="spellStart"/>
      <w:r w:rsidR="009833AB" w:rsidRPr="009833AB">
        <w:rPr>
          <w:rFonts w:eastAsiaTheme="minorHAnsi"/>
          <w:sz w:val="24"/>
          <w:szCs w:val="24"/>
        </w:rPr>
        <w:t>VARR</w:t>
      </w:r>
      <w:proofErr w:type="spellEnd"/>
      <w:r w:rsidR="00884A40" w:rsidRPr="00206269">
        <w:rPr>
          <w:rFonts w:eastAsiaTheme="minorHAnsi"/>
          <w:sz w:val="24"/>
          <w:szCs w:val="24"/>
          <w:lang w:val="es-ES" w:eastAsia="en-US"/>
        </w:rPr>
        <w:t>, quien fue capturado en flagrancia por miembros de la fuerza pública, ya que el requisarlo advirtieron que el acusado llevaba en uno d</w:t>
      </w:r>
      <w:r w:rsidR="00EB55B9" w:rsidRPr="00206269">
        <w:rPr>
          <w:rFonts w:eastAsiaTheme="minorHAnsi"/>
          <w:sz w:val="24"/>
          <w:szCs w:val="24"/>
          <w:lang w:val="es-ES" w:eastAsia="en-US"/>
        </w:rPr>
        <w:t xml:space="preserve">e sus bolsillos cinco </w:t>
      </w:r>
      <w:r w:rsidR="00884A40" w:rsidRPr="00206269">
        <w:rPr>
          <w:rFonts w:eastAsiaTheme="minorHAnsi"/>
          <w:sz w:val="24"/>
          <w:szCs w:val="24"/>
          <w:lang w:val="es-ES" w:eastAsia="en-US"/>
        </w:rPr>
        <w:t xml:space="preserve">(5) </w:t>
      </w:r>
      <w:r w:rsidR="00EB55B9" w:rsidRPr="00206269">
        <w:rPr>
          <w:rFonts w:eastAsiaTheme="minorHAnsi"/>
          <w:sz w:val="24"/>
          <w:szCs w:val="24"/>
          <w:lang w:val="es-ES" w:eastAsia="en-US"/>
        </w:rPr>
        <w:t xml:space="preserve">bolsas plásticas pequeñas con sustancia blanca pulverulenta, </w:t>
      </w:r>
      <w:r w:rsidR="00884A40" w:rsidRPr="00206269">
        <w:rPr>
          <w:rFonts w:eastAsiaTheme="minorHAnsi"/>
          <w:sz w:val="24"/>
          <w:szCs w:val="24"/>
          <w:lang w:val="es-ES" w:eastAsia="en-US"/>
        </w:rPr>
        <w:t xml:space="preserve">que </w:t>
      </w:r>
      <w:r w:rsidR="00EB55B9" w:rsidRPr="00206269">
        <w:rPr>
          <w:rFonts w:eastAsiaTheme="minorHAnsi"/>
          <w:sz w:val="24"/>
          <w:szCs w:val="24"/>
          <w:lang w:val="es-ES" w:eastAsia="en-US"/>
        </w:rPr>
        <w:t xml:space="preserve">arrojó resultado positivo para cocaína y sus derivados, con un peso neto, de 3.2 gramos, </w:t>
      </w:r>
      <w:r w:rsidR="00884A40" w:rsidRPr="00206269">
        <w:rPr>
          <w:rFonts w:eastAsiaTheme="minorHAnsi"/>
          <w:sz w:val="24"/>
          <w:szCs w:val="24"/>
          <w:lang w:val="es-ES" w:eastAsia="en-US"/>
        </w:rPr>
        <w:t>lo que se confirmó con el respectivo informe de laboratorio.</w:t>
      </w:r>
    </w:p>
    <w:p w:rsidR="00F17B03" w:rsidRPr="00206269" w:rsidRDefault="00F17B03" w:rsidP="0069063B">
      <w:pPr>
        <w:pStyle w:val="Prrafodelista"/>
        <w:spacing w:after="160" w:line="288" w:lineRule="auto"/>
        <w:jc w:val="both"/>
        <w:rPr>
          <w:rFonts w:eastAsiaTheme="minorHAnsi"/>
          <w:sz w:val="24"/>
          <w:szCs w:val="24"/>
          <w:lang w:val="es-ES" w:eastAsia="en-US"/>
        </w:rPr>
      </w:pPr>
    </w:p>
    <w:p w:rsidR="00EB55B9" w:rsidRPr="00206269" w:rsidRDefault="00884A40" w:rsidP="0069063B">
      <w:pPr>
        <w:pStyle w:val="Prrafodelista"/>
        <w:numPr>
          <w:ilvl w:val="0"/>
          <w:numId w:val="34"/>
        </w:numPr>
        <w:spacing w:after="160" w:line="288" w:lineRule="auto"/>
        <w:jc w:val="both"/>
        <w:rPr>
          <w:rFonts w:eastAsiaTheme="minorHAnsi"/>
          <w:sz w:val="24"/>
          <w:szCs w:val="24"/>
          <w:lang w:val="es-ES" w:eastAsia="en-US"/>
        </w:rPr>
      </w:pPr>
      <w:r w:rsidRPr="00206269">
        <w:rPr>
          <w:rFonts w:eastAsiaTheme="minorHAnsi"/>
          <w:sz w:val="24"/>
          <w:szCs w:val="24"/>
          <w:lang w:val="es-ES" w:eastAsia="en-US"/>
        </w:rPr>
        <w:t xml:space="preserve">El porte de esa sustancia </w:t>
      </w:r>
      <w:r w:rsidR="009829EA" w:rsidRPr="00206269">
        <w:rPr>
          <w:rFonts w:eastAsiaTheme="minorHAnsi"/>
          <w:sz w:val="24"/>
          <w:szCs w:val="24"/>
          <w:lang w:val="es-ES" w:eastAsia="en-US"/>
        </w:rPr>
        <w:t>en cantidad superior a la dosis para uso individual, constituye un acto doloso, que puso e</w:t>
      </w:r>
      <w:r w:rsidR="002E019F">
        <w:rPr>
          <w:rFonts w:eastAsiaTheme="minorHAnsi"/>
          <w:sz w:val="24"/>
          <w:szCs w:val="24"/>
          <w:lang w:val="es-ES" w:eastAsia="en-US"/>
        </w:rPr>
        <w:t>n</w:t>
      </w:r>
      <w:r w:rsidR="009829EA" w:rsidRPr="00206269">
        <w:rPr>
          <w:rFonts w:eastAsiaTheme="minorHAnsi"/>
          <w:sz w:val="24"/>
          <w:szCs w:val="24"/>
          <w:lang w:val="es-ES" w:eastAsia="en-US"/>
        </w:rPr>
        <w:t xml:space="preserve"> riesgo el bien objeto de tutela legal, que es la salubridad pública, hecho que además fue aceptado por el incriminado</w:t>
      </w:r>
      <w:r w:rsidR="00EB55B9" w:rsidRPr="00206269">
        <w:rPr>
          <w:rFonts w:eastAsiaTheme="minorHAnsi"/>
          <w:sz w:val="24"/>
          <w:szCs w:val="24"/>
          <w:lang w:val="es-ES" w:eastAsia="en-US"/>
        </w:rPr>
        <w:t xml:space="preserve"> </w:t>
      </w:r>
      <w:r w:rsidR="00541584" w:rsidRPr="00206269">
        <w:rPr>
          <w:rFonts w:eastAsiaTheme="minorHAnsi"/>
          <w:sz w:val="24"/>
          <w:szCs w:val="24"/>
          <w:lang w:val="es-ES" w:eastAsia="en-US"/>
        </w:rPr>
        <w:t>en la modalidad de “llevar consigo”</w:t>
      </w:r>
      <w:r w:rsidR="009829EA" w:rsidRPr="00206269">
        <w:rPr>
          <w:rFonts w:eastAsiaTheme="minorHAnsi"/>
          <w:sz w:val="24"/>
          <w:szCs w:val="24"/>
          <w:lang w:val="es-ES" w:eastAsia="en-US"/>
        </w:rPr>
        <w:t xml:space="preserve">, con lo cual </w:t>
      </w:r>
      <w:r w:rsidR="00EB55B9" w:rsidRPr="00206269">
        <w:rPr>
          <w:rFonts w:eastAsiaTheme="minorHAnsi"/>
          <w:sz w:val="24"/>
          <w:szCs w:val="24"/>
          <w:lang w:val="es-ES" w:eastAsia="en-US"/>
        </w:rPr>
        <w:t xml:space="preserve">admitió </w:t>
      </w:r>
      <w:r w:rsidR="009829EA" w:rsidRPr="00206269">
        <w:rPr>
          <w:rFonts w:eastAsiaTheme="minorHAnsi"/>
          <w:sz w:val="24"/>
          <w:szCs w:val="24"/>
          <w:lang w:val="es-ES" w:eastAsia="en-US"/>
        </w:rPr>
        <w:t xml:space="preserve">su </w:t>
      </w:r>
      <w:r w:rsidR="00EB55B9" w:rsidRPr="00206269">
        <w:rPr>
          <w:rFonts w:eastAsiaTheme="minorHAnsi"/>
          <w:sz w:val="24"/>
          <w:szCs w:val="24"/>
          <w:lang w:val="es-ES" w:eastAsia="en-US"/>
        </w:rPr>
        <w:t>responsabilidad en tal infracción.</w:t>
      </w:r>
    </w:p>
    <w:p w:rsidR="00541584" w:rsidRPr="00206269" w:rsidRDefault="00541584" w:rsidP="0069063B">
      <w:pPr>
        <w:pStyle w:val="Prrafodelista"/>
        <w:spacing w:after="160" w:line="288" w:lineRule="auto"/>
        <w:jc w:val="both"/>
        <w:rPr>
          <w:rFonts w:eastAsiaTheme="minorHAnsi"/>
          <w:sz w:val="24"/>
          <w:szCs w:val="24"/>
          <w:lang w:val="es-ES" w:eastAsia="en-US"/>
        </w:rPr>
      </w:pPr>
    </w:p>
    <w:p w:rsidR="00541584" w:rsidRPr="00206269" w:rsidRDefault="009829EA" w:rsidP="0069063B">
      <w:pPr>
        <w:pStyle w:val="Prrafodelista"/>
        <w:numPr>
          <w:ilvl w:val="0"/>
          <w:numId w:val="34"/>
        </w:numPr>
        <w:spacing w:after="160" w:line="288" w:lineRule="auto"/>
        <w:jc w:val="both"/>
        <w:rPr>
          <w:rFonts w:eastAsiaTheme="minorHAnsi"/>
          <w:sz w:val="24"/>
          <w:szCs w:val="24"/>
          <w:lang w:val="es-ES" w:eastAsia="en-US"/>
        </w:rPr>
      </w:pPr>
      <w:r w:rsidRPr="00206269">
        <w:rPr>
          <w:rFonts w:eastAsiaTheme="minorHAnsi"/>
          <w:sz w:val="24"/>
          <w:szCs w:val="24"/>
          <w:lang w:val="es-ES" w:eastAsia="en-US"/>
        </w:rPr>
        <w:t xml:space="preserve">En la audiencia prevista en el </w:t>
      </w:r>
      <w:r w:rsidR="00EB55B9" w:rsidRPr="00206269">
        <w:rPr>
          <w:rFonts w:eastAsiaTheme="minorHAnsi"/>
          <w:sz w:val="24"/>
          <w:szCs w:val="24"/>
          <w:lang w:val="es-ES" w:eastAsia="en-US"/>
        </w:rPr>
        <w:t xml:space="preserve">artículo 447 del </w:t>
      </w:r>
      <w:proofErr w:type="spellStart"/>
      <w:r w:rsidR="00EB55B9" w:rsidRPr="00206269">
        <w:rPr>
          <w:rFonts w:eastAsiaTheme="minorHAnsi"/>
          <w:sz w:val="24"/>
          <w:szCs w:val="24"/>
          <w:lang w:val="es-ES" w:eastAsia="en-US"/>
        </w:rPr>
        <w:t>C</w:t>
      </w:r>
      <w:r w:rsidRPr="00206269">
        <w:rPr>
          <w:rFonts w:eastAsiaTheme="minorHAnsi"/>
          <w:sz w:val="24"/>
          <w:szCs w:val="24"/>
          <w:lang w:val="es-ES" w:eastAsia="en-US"/>
        </w:rPr>
        <w:t>PP</w:t>
      </w:r>
      <w:proofErr w:type="spellEnd"/>
      <w:r w:rsidRPr="00206269">
        <w:rPr>
          <w:rFonts w:eastAsiaTheme="minorHAnsi"/>
          <w:sz w:val="24"/>
          <w:szCs w:val="24"/>
          <w:lang w:val="es-ES" w:eastAsia="en-US"/>
        </w:rPr>
        <w:t xml:space="preserve">, el delegado de la </w:t>
      </w:r>
      <w:proofErr w:type="spellStart"/>
      <w:r w:rsidRPr="00206269">
        <w:rPr>
          <w:rFonts w:eastAsiaTheme="minorHAnsi"/>
          <w:sz w:val="24"/>
          <w:szCs w:val="24"/>
          <w:lang w:val="es-ES" w:eastAsia="en-US"/>
        </w:rPr>
        <w:t>FGN</w:t>
      </w:r>
      <w:proofErr w:type="spellEnd"/>
      <w:r w:rsidRPr="00206269">
        <w:rPr>
          <w:rFonts w:eastAsiaTheme="minorHAnsi"/>
          <w:sz w:val="24"/>
          <w:szCs w:val="24"/>
          <w:lang w:val="es-ES" w:eastAsia="en-US"/>
        </w:rPr>
        <w:t xml:space="preserve"> solicitó que se exami</w:t>
      </w:r>
      <w:r w:rsidR="00541584" w:rsidRPr="00206269">
        <w:rPr>
          <w:rFonts w:eastAsiaTheme="minorHAnsi"/>
          <w:sz w:val="24"/>
          <w:szCs w:val="24"/>
          <w:lang w:val="es-ES" w:eastAsia="en-US"/>
        </w:rPr>
        <w:t>nara la posibilidad de decretar</w:t>
      </w:r>
      <w:r w:rsidRPr="00206269">
        <w:rPr>
          <w:rFonts w:eastAsiaTheme="minorHAnsi"/>
          <w:sz w:val="24"/>
          <w:szCs w:val="24"/>
          <w:lang w:val="es-ES" w:eastAsia="en-US"/>
        </w:rPr>
        <w:t xml:space="preserve"> la preclusión de la investigación, aduciendo la falta de </w:t>
      </w:r>
      <w:r w:rsidR="00EB55B9" w:rsidRPr="00206269">
        <w:rPr>
          <w:rFonts w:eastAsiaTheme="minorHAnsi"/>
          <w:sz w:val="24"/>
          <w:szCs w:val="24"/>
          <w:lang w:val="es-ES" w:eastAsia="en-US"/>
        </w:rPr>
        <w:t xml:space="preserve">antijuridicidad </w:t>
      </w:r>
      <w:r w:rsidRPr="00206269">
        <w:rPr>
          <w:rFonts w:eastAsiaTheme="minorHAnsi"/>
          <w:sz w:val="24"/>
          <w:szCs w:val="24"/>
          <w:lang w:val="es-ES" w:eastAsia="en-US"/>
        </w:rPr>
        <w:t>del</w:t>
      </w:r>
      <w:r w:rsidR="00EB55B9" w:rsidRPr="00206269">
        <w:rPr>
          <w:rFonts w:eastAsiaTheme="minorHAnsi"/>
          <w:sz w:val="24"/>
          <w:szCs w:val="24"/>
          <w:lang w:val="es-ES" w:eastAsia="en-US"/>
        </w:rPr>
        <w:t xml:space="preserve"> comportamiento </w:t>
      </w:r>
      <w:r w:rsidR="00300341" w:rsidRPr="00206269">
        <w:rPr>
          <w:rFonts w:eastAsiaTheme="minorHAnsi"/>
          <w:sz w:val="24"/>
          <w:szCs w:val="24"/>
          <w:lang w:val="es-ES" w:eastAsia="en-US"/>
        </w:rPr>
        <w:t xml:space="preserve">atribuido al </w:t>
      </w:r>
      <w:r w:rsidR="00EB55B9" w:rsidRPr="00206269">
        <w:rPr>
          <w:rFonts w:eastAsiaTheme="minorHAnsi"/>
          <w:sz w:val="24"/>
          <w:szCs w:val="24"/>
          <w:lang w:val="es-ES" w:eastAsia="en-US"/>
        </w:rPr>
        <w:t xml:space="preserve">acusado, </w:t>
      </w:r>
      <w:r w:rsidR="00300341" w:rsidRPr="00206269">
        <w:rPr>
          <w:rFonts w:eastAsiaTheme="minorHAnsi"/>
          <w:sz w:val="24"/>
          <w:szCs w:val="24"/>
          <w:lang w:val="es-ES" w:eastAsia="en-US"/>
        </w:rPr>
        <w:t>por tratarse de un</w:t>
      </w:r>
      <w:r w:rsidR="00EB55B9" w:rsidRPr="00206269">
        <w:rPr>
          <w:rFonts w:eastAsiaTheme="minorHAnsi"/>
          <w:sz w:val="24"/>
          <w:szCs w:val="24"/>
          <w:lang w:val="es-ES" w:eastAsia="en-US"/>
        </w:rPr>
        <w:t xml:space="preserve"> habitante de la calle adicto al consumo de estupefacientes</w:t>
      </w:r>
      <w:r w:rsidR="00300341" w:rsidRPr="00206269">
        <w:rPr>
          <w:rFonts w:eastAsiaTheme="minorHAnsi"/>
          <w:sz w:val="24"/>
          <w:szCs w:val="24"/>
          <w:lang w:val="es-ES" w:eastAsia="en-US"/>
        </w:rPr>
        <w:t xml:space="preserve">, petición coadyuvada por el delegado del </w:t>
      </w:r>
      <w:r w:rsidR="00EB55B9" w:rsidRPr="00206269">
        <w:rPr>
          <w:rFonts w:eastAsiaTheme="minorHAnsi"/>
          <w:sz w:val="24"/>
          <w:szCs w:val="24"/>
          <w:lang w:val="es-ES" w:eastAsia="en-US"/>
        </w:rPr>
        <w:t>Ministerio Público</w:t>
      </w:r>
      <w:r w:rsidR="00300341" w:rsidRPr="00206269">
        <w:rPr>
          <w:rFonts w:eastAsiaTheme="minorHAnsi"/>
          <w:sz w:val="24"/>
          <w:szCs w:val="24"/>
          <w:lang w:val="es-ES" w:eastAsia="en-US"/>
        </w:rPr>
        <w:t xml:space="preserve"> y por la defensora del </w:t>
      </w:r>
      <w:r w:rsidR="001F6521" w:rsidRPr="00206269">
        <w:rPr>
          <w:rFonts w:eastAsiaTheme="minorHAnsi"/>
          <w:sz w:val="24"/>
          <w:szCs w:val="24"/>
          <w:lang w:val="es-ES" w:eastAsia="en-US"/>
        </w:rPr>
        <w:t xml:space="preserve">señor </w:t>
      </w:r>
      <w:proofErr w:type="spellStart"/>
      <w:r w:rsidR="009833AB" w:rsidRPr="009833AB">
        <w:rPr>
          <w:rFonts w:eastAsiaTheme="minorHAnsi"/>
          <w:sz w:val="24"/>
          <w:szCs w:val="24"/>
        </w:rPr>
        <w:t>VARR</w:t>
      </w:r>
      <w:proofErr w:type="spellEnd"/>
      <w:r w:rsidR="001F6521" w:rsidRPr="00206269">
        <w:rPr>
          <w:rFonts w:eastAsiaTheme="minorHAnsi"/>
          <w:sz w:val="24"/>
          <w:szCs w:val="24"/>
          <w:lang w:val="es-ES" w:eastAsia="en-US"/>
        </w:rPr>
        <w:t xml:space="preserve">, </w:t>
      </w:r>
      <w:r w:rsidR="00300341" w:rsidRPr="00206269">
        <w:rPr>
          <w:rFonts w:eastAsiaTheme="minorHAnsi"/>
          <w:sz w:val="24"/>
          <w:szCs w:val="24"/>
          <w:lang w:val="es-ES" w:eastAsia="en-US"/>
        </w:rPr>
        <w:t xml:space="preserve">quien expuso que de acuerdo a los recientes pronunciamientos de la SP de la CSJ era indiferente la </w:t>
      </w:r>
      <w:r w:rsidR="00EB55B9" w:rsidRPr="00206269">
        <w:rPr>
          <w:rFonts w:eastAsiaTheme="minorHAnsi"/>
          <w:sz w:val="24"/>
          <w:szCs w:val="24"/>
          <w:lang w:val="es-ES" w:eastAsia="en-US"/>
        </w:rPr>
        <w:t>cantidad de sustancia estupefaciente que port</w:t>
      </w:r>
      <w:r w:rsidR="00300341" w:rsidRPr="00206269">
        <w:rPr>
          <w:rFonts w:eastAsiaTheme="minorHAnsi"/>
          <w:sz w:val="24"/>
          <w:szCs w:val="24"/>
          <w:lang w:val="es-ES" w:eastAsia="en-US"/>
        </w:rPr>
        <w:t>ara un</w:t>
      </w:r>
      <w:r w:rsidR="00EB55B9" w:rsidRPr="00206269">
        <w:rPr>
          <w:rFonts w:eastAsiaTheme="minorHAnsi"/>
          <w:sz w:val="24"/>
          <w:szCs w:val="24"/>
          <w:lang w:val="es-ES" w:eastAsia="en-US"/>
        </w:rPr>
        <w:t xml:space="preserve"> consumidor</w:t>
      </w:r>
      <w:r w:rsidR="00300341" w:rsidRPr="00206269">
        <w:rPr>
          <w:rFonts w:eastAsiaTheme="minorHAnsi"/>
          <w:sz w:val="24"/>
          <w:szCs w:val="24"/>
          <w:lang w:val="es-ES" w:eastAsia="en-US"/>
        </w:rPr>
        <w:t xml:space="preserve"> de drogas, que debía ser </w:t>
      </w:r>
      <w:r w:rsidR="00EB55B9" w:rsidRPr="00206269">
        <w:rPr>
          <w:rFonts w:eastAsiaTheme="minorHAnsi"/>
          <w:sz w:val="24"/>
          <w:szCs w:val="24"/>
          <w:lang w:val="es-ES" w:eastAsia="en-US"/>
        </w:rPr>
        <w:t>tratado como enfermo</w:t>
      </w:r>
      <w:r w:rsidR="00300341" w:rsidRPr="00206269">
        <w:rPr>
          <w:rFonts w:eastAsiaTheme="minorHAnsi"/>
          <w:sz w:val="24"/>
          <w:szCs w:val="24"/>
          <w:lang w:val="es-ES" w:eastAsia="en-US"/>
        </w:rPr>
        <w:t xml:space="preserve">, por lo cual su </w:t>
      </w:r>
      <w:r w:rsidR="00EB55B9" w:rsidRPr="00206269">
        <w:rPr>
          <w:rFonts w:eastAsiaTheme="minorHAnsi"/>
          <w:sz w:val="24"/>
          <w:szCs w:val="24"/>
          <w:lang w:val="es-ES" w:eastAsia="en-US"/>
        </w:rPr>
        <w:t>conducta no sería ilícita.</w:t>
      </w:r>
    </w:p>
    <w:p w:rsidR="00541584" w:rsidRPr="00206269" w:rsidRDefault="00541584" w:rsidP="0069063B">
      <w:pPr>
        <w:pStyle w:val="Prrafodelista"/>
        <w:spacing w:line="288" w:lineRule="auto"/>
        <w:rPr>
          <w:rFonts w:eastAsiaTheme="minorHAnsi"/>
          <w:sz w:val="24"/>
          <w:szCs w:val="24"/>
          <w:lang w:val="es-ES" w:eastAsia="en-US"/>
        </w:rPr>
      </w:pPr>
    </w:p>
    <w:p w:rsidR="00541584" w:rsidRPr="00206269" w:rsidRDefault="00300341" w:rsidP="0069063B">
      <w:pPr>
        <w:pStyle w:val="Prrafodelista"/>
        <w:numPr>
          <w:ilvl w:val="0"/>
          <w:numId w:val="34"/>
        </w:numPr>
        <w:spacing w:after="160" w:line="288" w:lineRule="auto"/>
        <w:jc w:val="both"/>
        <w:rPr>
          <w:rFonts w:eastAsiaTheme="minorHAnsi"/>
          <w:sz w:val="24"/>
          <w:szCs w:val="24"/>
          <w:lang w:val="es-ES" w:eastAsia="en-US"/>
        </w:rPr>
      </w:pPr>
      <w:r w:rsidRPr="00206269">
        <w:rPr>
          <w:rFonts w:eastAsiaTheme="minorHAnsi"/>
          <w:sz w:val="24"/>
          <w:szCs w:val="24"/>
          <w:lang w:val="es-ES" w:eastAsia="en-US"/>
        </w:rPr>
        <w:t xml:space="preserve">Según la carpeta del caso, la progenitora del </w:t>
      </w:r>
      <w:r w:rsidR="003260B6" w:rsidRPr="00206269">
        <w:rPr>
          <w:rFonts w:eastAsiaTheme="minorHAnsi"/>
          <w:sz w:val="24"/>
          <w:szCs w:val="24"/>
          <w:lang w:val="es-ES" w:eastAsia="en-US"/>
        </w:rPr>
        <w:t>acusado d</w:t>
      </w:r>
      <w:r w:rsidRPr="00206269">
        <w:rPr>
          <w:rFonts w:eastAsiaTheme="minorHAnsi"/>
          <w:sz w:val="24"/>
          <w:szCs w:val="24"/>
          <w:lang w:val="es-ES" w:eastAsia="en-US"/>
        </w:rPr>
        <w:t>i</w:t>
      </w:r>
      <w:r w:rsidR="00EC1718" w:rsidRPr="00206269">
        <w:rPr>
          <w:rFonts w:eastAsiaTheme="minorHAnsi"/>
          <w:sz w:val="24"/>
          <w:szCs w:val="24"/>
          <w:lang w:val="es-ES" w:eastAsia="en-US"/>
        </w:rPr>
        <w:t xml:space="preserve">jo que </w:t>
      </w:r>
      <w:r w:rsidR="00541584" w:rsidRPr="00206269">
        <w:rPr>
          <w:rFonts w:eastAsiaTheme="minorHAnsi"/>
          <w:sz w:val="24"/>
          <w:szCs w:val="24"/>
          <w:lang w:val="es-ES" w:eastAsia="en-US"/>
        </w:rPr>
        <w:t>se habí</w:t>
      </w:r>
      <w:r w:rsidR="00EC1718" w:rsidRPr="00206269">
        <w:rPr>
          <w:rFonts w:eastAsiaTheme="minorHAnsi"/>
          <w:sz w:val="24"/>
          <w:szCs w:val="24"/>
          <w:lang w:val="es-ES" w:eastAsia="en-US"/>
        </w:rPr>
        <w:t xml:space="preserve">a ido de su lado hacía algún tiempo, porque este consumía </w:t>
      </w:r>
      <w:r w:rsidR="00EB55B9" w:rsidRPr="00206269">
        <w:rPr>
          <w:rFonts w:eastAsiaTheme="minorHAnsi"/>
          <w:sz w:val="24"/>
          <w:szCs w:val="24"/>
          <w:lang w:val="es-ES" w:eastAsia="en-US"/>
        </w:rPr>
        <w:t xml:space="preserve">marihuana </w:t>
      </w:r>
      <w:r w:rsidR="00EC1718" w:rsidRPr="00206269">
        <w:rPr>
          <w:rFonts w:eastAsiaTheme="minorHAnsi"/>
          <w:sz w:val="24"/>
          <w:szCs w:val="24"/>
          <w:lang w:val="es-ES" w:eastAsia="en-US"/>
        </w:rPr>
        <w:t xml:space="preserve">sin </w:t>
      </w:r>
      <w:r w:rsidR="00541584" w:rsidRPr="00206269">
        <w:rPr>
          <w:rFonts w:eastAsiaTheme="minorHAnsi"/>
          <w:sz w:val="24"/>
          <w:szCs w:val="24"/>
          <w:lang w:val="es-ES" w:eastAsia="en-US"/>
        </w:rPr>
        <w:t>entregar otros datos. A su vez,</w:t>
      </w:r>
      <w:r w:rsidR="00EB55B9" w:rsidRPr="00206269">
        <w:rPr>
          <w:rFonts w:eastAsiaTheme="minorHAnsi"/>
          <w:sz w:val="24"/>
          <w:szCs w:val="24"/>
          <w:lang w:val="es-ES" w:eastAsia="en-US"/>
        </w:rPr>
        <w:t xml:space="preserve"> una cuñada del procesado manif</w:t>
      </w:r>
      <w:r w:rsidR="00EC1718" w:rsidRPr="00206269">
        <w:rPr>
          <w:rFonts w:eastAsiaTheme="minorHAnsi"/>
          <w:sz w:val="24"/>
          <w:szCs w:val="24"/>
          <w:lang w:val="es-ES" w:eastAsia="en-US"/>
        </w:rPr>
        <w:t>estó que no le veía hacia días porque se había ido para la calle.</w:t>
      </w:r>
    </w:p>
    <w:p w:rsidR="00541584" w:rsidRPr="00206269" w:rsidRDefault="00541584" w:rsidP="0069063B">
      <w:pPr>
        <w:pStyle w:val="Prrafodelista"/>
        <w:spacing w:line="288" w:lineRule="auto"/>
        <w:rPr>
          <w:rFonts w:eastAsiaTheme="minorHAnsi"/>
          <w:sz w:val="24"/>
          <w:szCs w:val="24"/>
          <w:lang w:val="es-ES" w:eastAsia="en-US"/>
        </w:rPr>
      </w:pPr>
    </w:p>
    <w:p w:rsidR="00B5401D" w:rsidRPr="00206269" w:rsidRDefault="00EC1718" w:rsidP="0069063B">
      <w:pPr>
        <w:pStyle w:val="Prrafodelista"/>
        <w:numPr>
          <w:ilvl w:val="0"/>
          <w:numId w:val="34"/>
        </w:numPr>
        <w:spacing w:after="160" w:line="288" w:lineRule="auto"/>
        <w:jc w:val="both"/>
        <w:rPr>
          <w:rFonts w:eastAsiaTheme="minorHAnsi"/>
          <w:sz w:val="24"/>
          <w:szCs w:val="24"/>
          <w:lang w:val="es-ES" w:eastAsia="en-US"/>
        </w:rPr>
      </w:pPr>
      <w:r w:rsidRPr="00206269">
        <w:rPr>
          <w:rFonts w:eastAsiaTheme="minorHAnsi"/>
          <w:sz w:val="24"/>
          <w:szCs w:val="24"/>
          <w:lang w:val="es-ES" w:eastAsia="en-US"/>
        </w:rPr>
        <w:t>El incriminado ma</w:t>
      </w:r>
      <w:r w:rsidR="00541584" w:rsidRPr="00206269">
        <w:rPr>
          <w:rFonts w:eastAsiaTheme="minorHAnsi"/>
          <w:sz w:val="24"/>
          <w:szCs w:val="24"/>
          <w:lang w:val="es-ES" w:eastAsia="en-US"/>
        </w:rPr>
        <w:t>nifestó que vivía en el hotel “La mechita”</w:t>
      </w:r>
      <w:r w:rsidR="00B5401D" w:rsidRPr="00206269">
        <w:rPr>
          <w:rFonts w:eastAsiaTheme="minorHAnsi"/>
          <w:sz w:val="24"/>
          <w:szCs w:val="24"/>
          <w:lang w:val="es-ES" w:eastAsia="en-US"/>
        </w:rPr>
        <w:t>, ubicado en el lugar donde se le dio captura y que se dedicaba a oficios varios.</w:t>
      </w:r>
    </w:p>
    <w:p w:rsidR="00541584" w:rsidRPr="00206269" w:rsidRDefault="00541584" w:rsidP="0069063B">
      <w:pPr>
        <w:pStyle w:val="Prrafodelista"/>
        <w:spacing w:after="160" w:line="288" w:lineRule="auto"/>
        <w:jc w:val="both"/>
        <w:rPr>
          <w:rFonts w:eastAsiaTheme="minorHAnsi"/>
          <w:sz w:val="24"/>
          <w:szCs w:val="24"/>
          <w:lang w:val="es-ES" w:eastAsia="en-US"/>
        </w:rPr>
      </w:pPr>
    </w:p>
    <w:p w:rsidR="003F49CC" w:rsidRDefault="00B5401D" w:rsidP="0069063B">
      <w:pPr>
        <w:pStyle w:val="Prrafodelista"/>
        <w:numPr>
          <w:ilvl w:val="0"/>
          <w:numId w:val="34"/>
        </w:numPr>
        <w:spacing w:after="160" w:line="288" w:lineRule="auto"/>
        <w:jc w:val="both"/>
        <w:rPr>
          <w:rFonts w:eastAsiaTheme="minorHAnsi"/>
          <w:sz w:val="24"/>
          <w:szCs w:val="24"/>
          <w:lang w:val="es-ES" w:eastAsia="en-US"/>
        </w:rPr>
      </w:pPr>
      <w:r w:rsidRPr="00206269">
        <w:rPr>
          <w:rFonts w:eastAsiaTheme="minorHAnsi"/>
          <w:sz w:val="24"/>
          <w:szCs w:val="24"/>
          <w:lang w:val="es-ES" w:eastAsia="en-US"/>
        </w:rPr>
        <w:t>El procesado fue detenido en un lugar de la ciudad que es r</w:t>
      </w:r>
      <w:r w:rsidR="00EB55B9" w:rsidRPr="00206269">
        <w:rPr>
          <w:rFonts w:eastAsiaTheme="minorHAnsi"/>
          <w:sz w:val="24"/>
          <w:szCs w:val="24"/>
          <w:lang w:val="es-ES" w:eastAsia="en-US"/>
        </w:rPr>
        <w:t>econocido como sitio de expendio y consumo de estupefacientes, como lo resaltan los miembro</w:t>
      </w:r>
      <w:r w:rsidR="00541584" w:rsidRPr="00206269">
        <w:rPr>
          <w:rFonts w:eastAsiaTheme="minorHAnsi"/>
          <w:sz w:val="24"/>
          <w:szCs w:val="24"/>
          <w:lang w:val="es-ES" w:eastAsia="en-US"/>
        </w:rPr>
        <w:t>s de la Policía Nacional en su i</w:t>
      </w:r>
      <w:r w:rsidR="00EB55B9" w:rsidRPr="00206269">
        <w:rPr>
          <w:rFonts w:eastAsiaTheme="minorHAnsi"/>
          <w:sz w:val="24"/>
          <w:szCs w:val="24"/>
          <w:lang w:val="es-ES" w:eastAsia="en-US"/>
        </w:rPr>
        <w:t>nforme; aunado a ello, la sustancia encontrada en su poder se hallaba repartida en cinco bolsas plásticas, lo que indica que cada una de ellas contenía seis décimas de gramo</w:t>
      </w:r>
      <w:r w:rsidRPr="00206269">
        <w:rPr>
          <w:rFonts w:eastAsiaTheme="minorHAnsi"/>
          <w:sz w:val="24"/>
          <w:szCs w:val="24"/>
          <w:lang w:val="es-ES" w:eastAsia="en-US"/>
        </w:rPr>
        <w:t xml:space="preserve"> del material identificado como cocaína</w:t>
      </w:r>
      <w:r w:rsidR="00541584" w:rsidRPr="00206269">
        <w:rPr>
          <w:rFonts w:eastAsiaTheme="minorHAnsi"/>
          <w:sz w:val="24"/>
          <w:szCs w:val="24"/>
          <w:lang w:val="es-ES" w:eastAsia="en-US"/>
        </w:rPr>
        <w:t>, “perico”</w:t>
      </w:r>
      <w:r w:rsidR="00353786" w:rsidRPr="00206269">
        <w:rPr>
          <w:rFonts w:eastAsiaTheme="minorHAnsi"/>
          <w:sz w:val="24"/>
          <w:szCs w:val="24"/>
          <w:lang w:val="es-ES" w:eastAsia="en-US"/>
        </w:rPr>
        <w:t xml:space="preserve">, que se trataba de </w:t>
      </w:r>
      <w:r w:rsidR="00EB55B9" w:rsidRPr="00206269">
        <w:rPr>
          <w:rFonts w:eastAsiaTheme="minorHAnsi"/>
          <w:sz w:val="24"/>
          <w:szCs w:val="24"/>
          <w:lang w:val="es-ES" w:eastAsia="en-US"/>
        </w:rPr>
        <w:t xml:space="preserve">clorhidrato de cocaína, </w:t>
      </w:r>
      <w:r w:rsidR="00353786" w:rsidRPr="00206269">
        <w:rPr>
          <w:rFonts w:eastAsiaTheme="minorHAnsi"/>
          <w:sz w:val="24"/>
          <w:szCs w:val="24"/>
          <w:lang w:val="es-ES" w:eastAsia="en-US"/>
        </w:rPr>
        <w:t xml:space="preserve">sustancia de mayor refinación y </w:t>
      </w:r>
      <w:r w:rsidR="00EB55B9" w:rsidRPr="00206269">
        <w:rPr>
          <w:rFonts w:eastAsiaTheme="minorHAnsi"/>
          <w:sz w:val="24"/>
          <w:szCs w:val="24"/>
          <w:lang w:val="es-ES" w:eastAsia="en-US"/>
        </w:rPr>
        <w:t>concentración del principio activo</w:t>
      </w:r>
      <w:r w:rsidR="00353786" w:rsidRPr="00206269">
        <w:rPr>
          <w:rFonts w:eastAsiaTheme="minorHAnsi"/>
          <w:sz w:val="24"/>
          <w:szCs w:val="24"/>
          <w:lang w:val="es-ES" w:eastAsia="en-US"/>
        </w:rPr>
        <w:t xml:space="preserve">, lo que se reflejaba en </w:t>
      </w:r>
      <w:r w:rsidR="003260B6" w:rsidRPr="00206269">
        <w:rPr>
          <w:rFonts w:eastAsiaTheme="minorHAnsi"/>
          <w:sz w:val="24"/>
          <w:szCs w:val="24"/>
          <w:lang w:val="es-ES" w:eastAsia="en-US"/>
        </w:rPr>
        <w:t xml:space="preserve">su </w:t>
      </w:r>
      <w:r w:rsidR="00353786" w:rsidRPr="00206269">
        <w:rPr>
          <w:rFonts w:eastAsiaTheme="minorHAnsi"/>
          <w:sz w:val="24"/>
          <w:szCs w:val="24"/>
          <w:lang w:val="es-ES" w:eastAsia="en-US"/>
        </w:rPr>
        <w:t xml:space="preserve">valor y permitía inferir que el señor </w:t>
      </w:r>
      <w:proofErr w:type="spellStart"/>
      <w:r w:rsidR="009833AB" w:rsidRPr="009833AB">
        <w:rPr>
          <w:rFonts w:eastAsiaTheme="minorHAnsi"/>
          <w:sz w:val="24"/>
          <w:szCs w:val="24"/>
        </w:rPr>
        <w:t>VARR</w:t>
      </w:r>
      <w:proofErr w:type="spellEnd"/>
      <w:r w:rsidR="009833AB" w:rsidRPr="00206269">
        <w:rPr>
          <w:rFonts w:eastAsiaTheme="minorHAnsi"/>
          <w:sz w:val="24"/>
          <w:szCs w:val="24"/>
          <w:lang w:val="es-ES" w:eastAsia="en-US"/>
        </w:rPr>
        <w:t xml:space="preserve"> </w:t>
      </w:r>
      <w:r w:rsidR="00353786" w:rsidRPr="00206269">
        <w:rPr>
          <w:rFonts w:eastAsiaTheme="minorHAnsi"/>
          <w:sz w:val="24"/>
          <w:szCs w:val="24"/>
          <w:lang w:val="es-ES" w:eastAsia="en-US"/>
        </w:rPr>
        <w:t xml:space="preserve">no estaba en condiciones de adquirirla, dadas </w:t>
      </w:r>
      <w:r w:rsidR="00AB224B" w:rsidRPr="00206269">
        <w:rPr>
          <w:rFonts w:eastAsiaTheme="minorHAnsi"/>
          <w:sz w:val="24"/>
          <w:szCs w:val="24"/>
          <w:lang w:val="es-ES" w:eastAsia="en-US"/>
        </w:rPr>
        <w:t>sus c</w:t>
      </w:r>
      <w:r w:rsidR="00EB55B9" w:rsidRPr="00206269">
        <w:rPr>
          <w:rFonts w:eastAsiaTheme="minorHAnsi"/>
          <w:sz w:val="24"/>
          <w:szCs w:val="24"/>
          <w:lang w:val="es-ES" w:eastAsia="en-US"/>
        </w:rPr>
        <w:t>ondiciones personales y económicas</w:t>
      </w:r>
      <w:r w:rsidR="003260B6" w:rsidRPr="00206269">
        <w:rPr>
          <w:rFonts w:eastAsiaTheme="minorHAnsi"/>
          <w:sz w:val="24"/>
          <w:szCs w:val="24"/>
          <w:lang w:val="es-ES" w:eastAsia="en-US"/>
        </w:rPr>
        <w:t xml:space="preserve">, </w:t>
      </w:r>
      <w:r w:rsidR="00AB224B" w:rsidRPr="00206269">
        <w:rPr>
          <w:rFonts w:eastAsiaTheme="minorHAnsi"/>
          <w:sz w:val="24"/>
          <w:szCs w:val="24"/>
          <w:lang w:val="es-ES" w:eastAsia="en-US"/>
        </w:rPr>
        <w:t>por lo cual se podía inferir que ese material no estaba destinado para su consumo.</w:t>
      </w:r>
    </w:p>
    <w:p w:rsidR="00C30149" w:rsidRPr="00C30149" w:rsidRDefault="00C30149" w:rsidP="0069063B">
      <w:pPr>
        <w:pStyle w:val="Prrafodelista"/>
        <w:spacing w:line="288" w:lineRule="auto"/>
        <w:rPr>
          <w:rFonts w:eastAsiaTheme="minorHAnsi"/>
          <w:sz w:val="24"/>
          <w:szCs w:val="24"/>
          <w:lang w:val="es-ES" w:eastAsia="en-US"/>
        </w:rPr>
      </w:pPr>
    </w:p>
    <w:p w:rsidR="003F49CC" w:rsidRPr="00206269" w:rsidRDefault="00AB224B" w:rsidP="0069063B">
      <w:pPr>
        <w:pStyle w:val="Prrafodelista"/>
        <w:numPr>
          <w:ilvl w:val="0"/>
          <w:numId w:val="34"/>
        </w:numPr>
        <w:spacing w:after="160" w:line="288" w:lineRule="auto"/>
        <w:jc w:val="both"/>
        <w:rPr>
          <w:rFonts w:eastAsiaTheme="minorHAnsi"/>
          <w:sz w:val="24"/>
          <w:szCs w:val="24"/>
          <w:lang w:val="es-ES" w:eastAsia="en-US"/>
        </w:rPr>
      </w:pPr>
      <w:r w:rsidRPr="00206269">
        <w:rPr>
          <w:rFonts w:eastAsiaTheme="minorHAnsi"/>
          <w:sz w:val="24"/>
          <w:szCs w:val="24"/>
          <w:lang w:val="es-ES" w:eastAsia="en-US"/>
        </w:rPr>
        <w:t>Pese a no contarse con la convicción de que el material incautado al acusado estaba destinado a su expendio y que además</w:t>
      </w:r>
      <w:r w:rsidR="00394FE5" w:rsidRPr="00206269">
        <w:rPr>
          <w:rFonts w:eastAsiaTheme="minorHAnsi"/>
          <w:sz w:val="24"/>
          <w:szCs w:val="24"/>
          <w:lang w:val="es-ES" w:eastAsia="en-US"/>
        </w:rPr>
        <w:t xml:space="preserve"> la conducta se le imputó como “</w:t>
      </w:r>
      <w:r w:rsidRPr="00206269">
        <w:rPr>
          <w:rFonts w:eastAsiaTheme="minorHAnsi"/>
          <w:sz w:val="24"/>
          <w:szCs w:val="24"/>
          <w:lang w:val="es-ES" w:eastAsia="en-US"/>
        </w:rPr>
        <w:t>llevar consigo” la sustancia sicoactiva</w:t>
      </w:r>
      <w:r w:rsidR="003C0AC5" w:rsidRPr="00206269">
        <w:rPr>
          <w:rFonts w:eastAsiaTheme="minorHAnsi"/>
          <w:sz w:val="24"/>
          <w:szCs w:val="24"/>
          <w:lang w:val="es-ES" w:eastAsia="en-US"/>
        </w:rPr>
        <w:t xml:space="preserve">, </w:t>
      </w:r>
      <w:r w:rsidR="009F7382" w:rsidRPr="00206269">
        <w:rPr>
          <w:rFonts w:eastAsiaTheme="minorHAnsi"/>
          <w:sz w:val="24"/>
          <w:szCs w:val="24"/>
          <w:lang w:val="es-ES" w:eastAsia="en-US"/>
        </w:rPr>
        <w:t>esa situación no hacía probable que el estupefacien</w:t>
      </w:r>
      <w:r w:rsidR="001778D5" w:rsidRPr="00206269">
        <w:rPr>
          <w:rFonts w:eastAsiaTheme="minorHAnsi"/>
          <w:sz w:val="24"/>
          <w:szCs w:val="24"/>
          <w:lang w:val="es-ES" w:eastAsia="en-US"/>
        </w:rPr>
        <w:t xml:space="preserve">te estuviera destinado al consumo </w:t>
      </w:r>
      <w:r w:rsidR="00EB55B9" w:rsidRPr="00206269">
        <w:rPr>
          <w:rFonts w:eastAsiaTheme="minorHAnsi"/>
          <w:sz w:val="24"/>
          <w:szCs w:val="24"/>
          <w:lang w:val="es-ES" w:eastAsia="en-US"/>
        </w:rPr>
        <w:t xml:space="preserve">exclusivo </w:t>
      </w:r>
      <w:r w:rsidR="003F49CC" w:rsidRPr="00206269">
        <w:rPr>
          <w:rFonts w:eastAsiaTheme="minorHAnsi"/>
          <w:sz w:val="24"/>
          <w:szCs w:val="24"/>
          <w:lang w:val="es-ES" w:eastAsia="en-US"/>
        </w:rPr>
        <w:t>del</w:t>
      </w:r>
      <w:r w:rsidR="00EB55B9" w:rsidRPr="00206269">
        <w:rPr>
          <w:rFonts w:eastAsiaTheme="minorHAnsi"/>
          <w:sz w:val="24"/>
          <w:szCs w:val="24"/>
          <w:lang w:val="es-ES" w:eastAsia="en-US"/>
        </w:rPr>
        <w:t xml:space="preserve"> acusado</w:t>
      </w:r>
      <w:r w:rsidR="001778D5" w:rsidRPr="00206269">
        <w:rPr>
          <w:rFonts w:eastAsiaTheme="minorHAnsi"/>
          <w:sz w:val="24"/>
          <w:szCs w:val="24"/>
          <w:lang w:val="es-ES" w:eastAsia="en-US"/>
        </w:rPr>
        <w:t xml:space="preserve">, por lo cual no </w:t>
      </w:r>
      <w:r w:rsidR="00394FE5" w:rsidRPr="00206269">
        <w:rPr>
          <w:rFonts w:eastAsiaTheme="minorHAnsi"/>
          <w:sz w:val="24"/>
          <w:szCs w:val="24"/>
          <w:lang w:val="es-ES" w:eastAsia="en-US"/>
        </w:rPr>
        <w:t>se compartía esa hipótesis del fiscal, y la</w:t>
      </w:r>
      <w:r w:rsidR="001778D5" w:rsidRPr="00206269">
        <w:rPr>
          <w:rFonts w:eastAsiaTheme="minorHAnsi"/>
          <w:sz w:val="24"/>
          <w:szCs w:val="24"/>
          <w:lang w:val="es-ES" w:eastAsia="en-US"/>
        </w:rPr>
        <w:t xml:space="preserve"> defensora del procesado, máxime si la </w:t>
      </w:r>
      <w:r w:rsidR="00EB55B9" w:rsidRPr="00206269">
        <w:rPr>
          <w:rFonts w:eastAsiaTheme="minorHAnsi"/>
          <w:sz w:val="24"/>
          <w:szCs w:val="24"/>
          <w:lang w:val="es-ES" w:eastAsia="en-US"/>
        </w:rPr>
        <w:t>cantidad de</w:t>
      </w:r>
      <w:r w:rsidR="001778D5" w:rsidRPr="00206269">
        <w:rPr>
          <w:rFonts w:eastAsiaTheme="minorHAnsi"/>
          <w:sz w:val="24"/>
          <w:szCs w:val="24"/>
          <w:lang w:val="es-ES" w:eastAsia="en-US"/>
        </w:rPr>
        <w:t xml:space="preserve">l </w:t>
      </w:r>
      <w:r w:rsidR="00EB55B9" w:rsidRPr="00206269">
        <w:rPr>
          <w:rFonts w:eastAsiaTheme="minorHAnsi"/>
          <w:sz w:val="24"/>
          <w:szCs w:val="24"/>
          <w:lang w:val="es-ES" w:eastAsia="en-US"/>
        </w:rPr>
        <w:t>estupefaciente encontrada en poder del acusado e</w:t>
      </w:r>
      <w:r w:rsidR="001778D5" w:rsidRPr="00206269">
        <w:rPr>
          <w:rFonts w:eastAsiaTheme="minorHAnsi"/>
          <w:sz w:val="24"/>
          <w:szCs w:val="24"/>
          <w:lang w:val="es-ES" w:eastAsia="en-US"/>
        </w:rPr>
        <w:t xml:space="preserve">ra superior al </w:t>
      </w:r>
      <w:r w:rsidR="00EB55B9" w:rsidRPr="00206269">
        <w:rPr>
          <w:rFonts w:eastAsiaTheme="minorHAnsi"/>
          <w:sz w:val="24"/>
          <w:szCs w:val="24"/>
          <w:lang w:val="es-ES" w:eastAsia="en-US"/>
        </w:rPr>
        <w:t>triple de la considerada legalmente como dosis personal y exced</w:t>
      </w:r>
      <w:r w:rsidR="00394FE5" w:rsidRPr="00206269">
        <w:rPr>
          <w:rFonts w:eastAsiaTheme="minorHAnsi"/>
          <w:sz w:val="24"/>
          <w:szCs w:val="24"/>
          <w:lang w:val="es-ES" w:eastAsia="en-US"/>
        </w:rPr>
        <w:t xml:space="preserve">ía en un </w:t>
      </w:r>
      <w:r w:rsidR="00EB55B9" w:rsidRPr="00206269">
        <w:rPr>
          <w:rFonts w:eastAsiaTheme="minorHAnsi"/>
          <w:sz w:val="24"/>
          <w:szCs w:val="24"/>
          <w:lang w:val="es-ES" w:eastAsia="en-US"/>
        </w:rPr>
        <w:t xml:space="preserve">gramo y dos décimas a la </w:t>
      </w:r>
      <w:r w:rsidR="00394FE5" w:rsidRPr="00206269">
        <w:rPr>
          <w:rFonts w:eastAsiaTheme="minorHAnsi"/>
          <w:sz w:val="24"/>
          <w:szCs w:val="24"/>
          <w:lang w:val="es-ES" w:eastAsia="en-US"/>
        </w:rPr>
        <w:t xml:space="preserve">que </w:t>
      </w:r>
      <w:r w:rsidR="001778D5" w:rsidRPr="00206269">
        <w:rPr>
          <w:rFonts w:eastAsiaTheme="minorHAnsi"/>
          <w:sz w:val="24"/>
          <w:szCs w:val="24"/>
          <w:lang w:val="es-ES" w:eastAsia="en-US"/>
        </w:rPr>
        <w:t xml:space="preserve">se estima </w:t>
      </w:r>
      <w:r w:rsidR="00EB55B9" w:rsidRPr="00206269">
        <w:rPr>
          <w:rFonts w:eastAsiaTheme="minorHAnsi"/>
          <w:sz w:val="24"/>
          <w:szCs w:val="24"/>
          <w:lang w:val="es-ES" w:eastAsia="en-US"/>
        </w:rPr>
        <w:t xml:space="preserve">jurisprudencialmente en este </w:t>
      </w:r>
      <w:r w:rsidR="003260B6" w:rsidRPr="00206269">
        <w:rPr>
          <w:rFonts w:eastAsiaTheme="minorHAnsi"/>
          <w:sz w:val="24"/>
          <w:szCs w:val="24"/>
          <w:lang w:val="es-ES" w:eastAsia="en-US"/>
        </w:rPr>
        <w:t>d</w:t>
      </w:r>
      <w:r w:rsidR="00EB55B9" w:rsidRPr="00206269">
        <w:rPr>
          <w:rFonts w:eastAsiaTheme="minorHAnsi"/>
          <w:sz w:val="24"/>
          <w:szCs w:val="24"/>
          <w:lang w:val="es-ES" w:eastAsia="en-US"/>
        </w:rPr>
        <w:t xml:space="preserve">istrito judicial como dosis </w:t>
      </w:r>
      <w:r w:rsidR="001778D5" w:rsidRPr="00206269">
        <w:rPr>
          <w:rFonts w:eastAsiaTheme="minorHAnsi"/>
          <w:sz w:val="24"/>
          <w:szCs w:val="24"/>
          <w:lang w:val="es-ES" w:eastAsia="en-US"/>
        </w:rPr>
        <w:t>individual.</w:t>
      </w:r>
      <w:r w:rsidR="003F49CC" w:rsidRPr="00206269">
        <w:rPr>
          <w:rFonts w:eastAsiaTheme="minorHAnsi"/>
          <w:sz w:val="24"/>
          <w:szCs w:val="24"/>
          <w:lang w:val="es-ES" w:eastAsia="en-US"/>
        </w:rPr>
        <w:t xml:space="preserve"> </w:t>
      </w:r>
    </w:p>
    <w:p w:rsidR="00394FE5" w:rsidRPr="00206269" w:rsidRDefault="00394FE5" w:rsidP="0069063B">
      <w:pPr>
        <w:pStyle w:val="Prrafodelista"/>
        <w:spacing w:line="288" w:lineRule="auto"/>
        <w:rPr>
          <w:rFonts w:eastAsiaTheme="minorHAnsi"/>
          <w:sz w:val="24"/>
          <w:szCs w:val="24"/>
          <w:lang w:val="es-ES" w:eastAsia="en-US"/>
        </w:rPr>
      </w:pPr>
    </w:p>
    <w:p w:rsidR="00394FE5" w:rsidRPr="00206269" w:rsidRDefault="001C19C9" w:rsidP="0069063B">
      <w:pPr>
        <w:pStyle w:val="Prrafodelista"/>
        <w:numPr>
          <w:ilvl w:val="0"/>
          <w:numId w:val="34"/>
        </w:numPr>
        <w:spacing w:after="160" w:line="288" w:lineRule="auto"/>
        <w:jc w:val="both"/>
        <w:rPr>
          <w:rFonts w:eastAsiaTheme="minorHAnsi"/>
          <w:sz w:val="24"/>
          <w:szCs w:val="24"/>
          <w:lang w:val="es-ES" w:eastAsia="en-US"/>
        </w:rPr>
      </w:pPr>
      <w:r w:rsidRPr="00206269">
        <w:rPr>
          <w:rFonts w:eastAsiaTheme="minorHAnsi"/>
          <w:sz w:val="24"/>
          <w:szCs w:val="24"/>
          <w:lang w:val="es-ES" w:eastAsia="en-US"/>
        </w:rPr>
        <w:t>La condición de consumidor de estupefacientes que se aduce en favor del procesado, no lo autorizaba para llevar consigo la cantidad que se le incautó</w:t>
      </w:r>
      <w:r w:rsidR="003260B6" w:rsidRPr="00206269">
        <w:rPr>
          <w:rFonts w:eastAsiaTheme="minorHAnsi"/>
          <w:sz w:val="24"/>
          <w:szCs w:val="24"/>
          <w:lang w:val="es-ES" w:eastAsia="en-US"/>
        </w:rPr>
        <w:t xml:space="preserve">, </w:t>
      </w:r>
      <w:r w:rsidRPr="00206269">
        <w:rPr>
          <w:rFonts w:eastAsiaTheme="minorHAnsi"/>
          <w:sz w:val="24"/>
          <w:szCs w:val="24"/>
          <w:lang w:val="es-ES" w:eastAsia="en-US"/>
        </w:rPr>
        <w:t xml:space="preserve">que excedía </w:t>
      </w:r>
      <w:r w:rsidR="00EB55B9" w:rsidRPr="00206269">
        <w:rPr>
          <w:rFonts w:eastAsiaTheme="minorHAnsi"/>
          <w:sz w:val="24"/>
          <w:szCs w:val="24"/>
          <w:lang w:val="es-ES" w:eastAsia="en-US"/>
        </w:rPr>
        <w:t>ampliamente</w:t>
      </w:r>
      <w:r w:rsidRPr="00206269">
        <w:rPr>
          <w:rFonts w:eastAsiaTheme="minorHAnsi"/>
          <w:sz w:val="24"/>
          <w:szCs w:val="24"/>
          <w:lang w:val="es-ES" w:eastAsia="en-US"/>
        </w:rPr>
        <w:t xml:space="preserve"> la </w:t>
      </w:r>
      <w:r w:rsidR="00EB55B9" w:rsidRPr="00206269">
        <w:rPr>
          <w:rFonts w:eastAsiaTheme="minorHAnsi"/>
          <w:sz w:val="24"/>
          <w:szCs w:val="24"/>
          <w:lang w:val="es-ES" w:eastAsia="en-US"/>
        </w:rPr>
        <w:t>cantidad considerada como dosis personal</w:t>
      </w:r>
      <w:r w:rsidR="00BF2C04" w:rsidRPr="00206269">
        <w:rPr>
          <w:rFonts w:eastAsiaTheme="minorHAnsi"/>
          <w:sz w:val="24"/>
          <w:szCs w:val="24"/>
          <w:lang w:val="es-ES" w:eastAsia="en-US"/>
        </w:rPr>
        <w:t>.</w:t>
      </w:r>
    </w:p>
    <w:p w:rsidR="00394FE5" w:rsidRPr="00206269" w:rsidRDefault="00394FE5" w:rsidP="0069063B">
      <w:pPr>
        <w:pStyle w:val="Prrafodelista"/>
        <w:spacing w:line="288" w:lineRule="auto"/>
        <w:rPr>
          <w:rFonts w:eastAsiaTheme="minorHAnsi"/>
          <w:sz w:val="24"/>
          <w:szCs w:val="24"/>
          <w:lang w:val="es-ES" w:eastAsia="en-US"/>
        </w:rPr>
      </w:pPr>
    </w:p>
    <w:p w:rsidR="003C2B2F" w:rsidRPr="00206269" w:rsidRDefault="00BF2C04" w:rsidP="0069063B">
      <w:pPr>
        <w:pStyle w:val="Prrafodelista"/>
        <w:numPr>
          <w:ilvl w:val="0"/>
          <w:numId w:val="34"/>
        </w:numPr>
        <w:spacing w:after="160" w:line="288" w:lineRule="auto"/>
        <w:jc w:val="both"/>
        <w:rPr>
          <w:rFonts w:eastAsiaTheme="minorHAnsi"/>
          <w:sz w:val="24"/>
          <w:szCs w:val="24"/>
          <w:lang w:val="es-ES" w:eastAsia="en-US"/>
        </w:rPr>
      </w:pPr>
      <w:r w:rsidRPr="00206269">
        <w:rPr>
          <w:rFonts w:eastAsiaTheme="minorHAnsi"/>
          <w:sz w:val="24"/>
          <w:szCs w:val="24"/>
          <w:lang w:val="es-ES" w:eastAsia="en-US"/>
        </w:rPr>
        <w:t>En consecuencia se profirió sentencia contra el acusado por la viol</w:t>
      </w:r>
      <w:r w:rsidR="00394FE5" w:rsidRPr="00206269">
        <w:rPr>
          <w:rFonts w:eastAsiaTheme="minorHAnsi"/>
          <w:sz w:val="24"/>
          <w:szCs w:val="24"/>
          <w:lang w:val="es-ES" w:eastAsia="en-US"/>
        </w:rPr>
        <w:t>ación del artículo 376 del CP. En</w:t>
      </w:r>
      <w:r w:rsidRPr="00206269">
        <w:rPr>
          <w:rFonts w:eastAsiaTheme="minorHAnsi"/>
          <w:sz w:val="24"/>
          <w:szCs w:val="24"/>
          <w:lang w:val="es-ES" w:eastAsia="en-US"/>
        </w:rPr>
        <w:t xml:space="preserve"> razón del allanamiento a cargos del procesado s</w:t>
      </w:r>
      <w:r w:rsidR="00394FE5" w:rsidRPr="00206269">
        <w:rPr>
          <w:rFonts w:eastAsiaTheme="minorHAnsi"/>
          <w:sz w:val="24"/>
          <w:szCs w:val="24"/>
          <w:lang w:val="es-ES" w:eastAsia="en-US"/>
        </w:rPr>
        <w:t>e le redujo la pena en un 12.5%</w:t>
      </w:r>
      <w:r w:rsidRPr="00206269">
        <w:rPr>
          <w:rFonts w:eastAsiaTheme="minorHAnsi"/>
          <w:sz w:val="24"/>
          <w:szCs w:val="24"/>
          <w:lang w:val="es-ES" w:eastAsia="en-US"/>
        </w:rPr>
        <w:t>, que fue fijada definitivamente en 56</w:t>
      </w:r>
      <w:r w:rsidR="00EB55B9" w:rsidRPr="00206269">
        <w:rPr>
          <w:rFonts w:eastAsiaTheme="minorHAnsi"/>
          <w:sz w:val="24"/>
          <w:szCs w:val="24"/>
          <w:lang w:val="es-ES" w:eastAsia="en-US"/>
        </w:rPr>
        <w:t xml:space="preserve"> meses de prisión, </w:t>
      </w:r>
      <w:r w:rsidRPr="00206269">
        <w:rPr>
          <w:rFonts w:eastAsiaTheme="minorHAnsi"/>
          <w:sz w:val="24"/>
          <w:szCs w:val="24"/>
          <w:lang w:val="es-ES" w:eastAsia="en-US"/>
        </w:rPr>
        <w:t xml:space="preserve">multa equivalente a </w:t>
      </w:r>
      <w:r w:rsidR="00EB55B9" w:rsidRPr="00206269">
        <w:rPr>
          <w:rFonts w:eastAsiaTheme="minorHAnsi"/>
          <w:sz w:val="24"/>
          <w:szCs w:val="24"/>
          <w:lang w:val="es-ES" w:eastAsia="en-US"/>
        </w:rPr>
        <w:t>1,75 salarios mínimos legales mensuales</w:t>
      </w:r>
      <w:r w:rsidRPr="00206269">
        <w:rPr>
          <w:rFonts w:eastAsiaTheme="minorHAnsi"/>
          <w:sz w:val="24"/>
          <w:szCs w:val="24"/>
          <w:lang w:val="es-ES" w:eastAsia="en-US"/>
        </w:rPr>
        <w:t xml:space="preserve"> e </w:t>
      </w:r>
      <w:r w:rsidR="00EB55B9" w:rsidRPr="00206269">
        <w:rPr>
          <w:rFonts w:eastAsiaTheme="minorHAnsi"/>
          <w:sz w:val="24"/>
          <w:szCs w:val="24"/>
          <w:lang w:val="es-ES" w:eastAsia="en-US"/>
        </w:rPr>
        <w:t xml:space="preserve">inhabilitación para el ejercicio de derechos y funciones públicas, por </w:t>
      </w:r>
      <w:r w:rsidRPr="00206269">
        <w:rPr>
          <w:rFonts w:eastAsiaTheme="minorHAnsi"/>
          <w:sz w:val="24"/>
          <w:szCs w:val="24"/>
          <w:lang w:val="es-ES" w:eastAsia="en-US"/>
        </w:rPr>
        <w:t xml:space="preserve">un lapso </w:t>
      </w:r>
      <w:r w:rsidR="00EB55B9" w:rsidRPr="00206269">
        <w:rPr>
          <w:rFonts w:eastAsiaTheme="minorHAnsi"/>
          <w:sz w:val="24"/>
          <w:szCs w:val="24"/>
          <w:lang w:val="es-ES" w:eastAsia="en-US"/>
        </w:rPr>
        <w:t xml:space="preserve">igual </w:t>
      </w:r>
      <w:r w:rsidRPr="00206269">
        <w:rPr>
          <w:rFonts w:eastAsiaTheme="minorHAnsi"/>
          <w:sz w:val="24"/>
          <w:szCs w:val="24"/>
          <w:lang w:val="es-ES" w:eastAsia="en-US"/>
        </w:rPr>
        <w:t>al</w:t>
      </w:r>
      <w:r w:rsidR="00EB55B9" w:rsidRPr="00206269">
        <w:rPr>
          <w:rFonts w:eastAsiaTheme="minorHAnsi"/>
          <w:sz w:val="24"/>
          <w:szCs w:val="24"/>
          <w:lang w:val="es-ES" w:eastAsia="en-US"/>
        </w:rPr>
        <w:t xml:space="preserve"> señalado para la pena de prisión</w:t>
      </w:r>
      <w:r w:rsidR="00DF399D" w:rsidRPr="00206269">
        <w:rPr>
          <w:rFonts w:eastAsiaTheme="minorHAnsi"/>
          <w:sz w:val="24"/>
          <w:szCs w:val="24"/>
          <w:lang w:val="es-ES" w:eastAsia="en-US"/>
        </w:rPr>
        <w:t>. Se le negó el subrogado de la condena de ejecución condicional.</w:t>
      </w:r>
    </w:p>
    <w:p w:rsidR="00FB3F81" w:rsidRPr="00206269" w:rsidRDefault="00B155DB" w:rsidP="0069063B">
      <w:pPr>
        <w:pStyle w:val="Sinespaciado"/>
        <w:spacing w:line="288" w:lineRule="auto"/>
        <w:ind w:left="360"/>
        <w:jc w:val="center"/>
        <w:rPr>
          <w:rFonts w:ascii="Arial" w:hAnsi="Arial" w:cs="Arial"/>
          <w:sz w:val="24"/>
          <w:szCs w:val="24"/>
        </w:rPr>
      </w:pPr>
      <w:r>
        <w:rPr>
          <w:rFonts w:ascii="Arial" w:hAnsi="Arial" w:cs="Arial"/>
          <w:sz w:val="24"/>
          <w:szCs w:val="24"/>
        </w:rPr>
        <w:t>5</w:t>
      </w:r>
      <w:r w:rsidR="003C2B2F" w:rsidRPr="00206269">
        <w:rPr>
          <w:rFonts w:ascii="Arial" w:hAnsi="Arial" w:cs="Arial"/>
          <w:sz w:val="24"/>
          <w:szCs w:val="24"/>
        </w:rPr>
        <w:t>. S</w:t>
      </w:r>
      <w:r w:rsidR="004B1AE1" w:rsidRPr="00206269">
        <w:rPr>
          <w:rFonts w:ascii="Arial" w:hAnsi="Arial" w:cs="Arial"/>
          <w:sz w:val="24"/>
          <w:szCs w:val="24"/>
        </w:rPr>
        <w:t xml:space="preserve">OBRE </w:t>
      </w:r>
      <w:r w:rsidR="003C2B2F" w:rsidRPr="00206269">
        <w:rPr>
          <w:rFonts w:ascii="Arial" w:hAnsi="Arial" w:cs="Arial"/>
          <w:sz w:val="24"/>
          <w:szCs w:val="24"/>
        </w:rPr>
        <w:t xml:space="preserve">EL </w:t>
      </w:r>
      <w:r w:rsidR="00D22796" w:rsidRPr="00206269">
        <w:rPr>
          <w:rFonts w:ascii="Arial" w:hAnsi="Arial" w:cs="Arial"/>
          <w:sz w:val="24"/>
          <w:szCs w:val="24"/>
        </w:rPr>
        <w:t>RECURSO PROPUESTO</w:t>
      </w:r>
    </w:p>
    <w:p w:rsidR="00394FE5" w:rsidRPr="00206269" w:rsidRDefault="00394FE5" w:rsidP="0069063B">
      <w:pPr>
        <w:pStyle w:val="Sinespaciado"/>
        <w:spacing w:line="288" w:lineRule="auto"/>
        <w:ind w:left="360"/>
        <w:jc w:val="center"/>
        <w:rPr>
          <w:rFonts w:ascii="Arial" w:hAnsi="Arial" w:cs="Arial"/>
          <w:sz w:val="24"/>
          <w:szCs w:val="24"/>
        </w:rPr>
      </w:pPr>
    </w:p>
    <w:p w:rsidR="00D22796" w:rsidRPr="00206269" w:rsidRDefault="00394FE5" w:rsidP="0069063B">
      <w:pPr>
        <w:pStyle w:val="Sinespaciado"/>
        <w:spacing w:line="288" w:lineRule="auto"/>
        <w:jc w:val="both"/>
        <w:rPr>
          <w:rFonts w:ascii="Arial" w:hAnsi="Arial" w:cs="Arial"/>
          <w:sz w:val="24"/>
          <w:szCs w:val="24"/>
          <w:u w:val="single"/>
        </w:rPr>
      </w:pPr>
      <w:r w:rsidRPr="00206269">
        <w:rPr>
          <w:rFonts w:ascii="Arial" w:hAnsi="Arial" w:cs="Arial"/>
          <w:sz w:val="24"/>
          <w:szCs w:val="24"/>
          <w:u w:val="single"/>
        </w:rPr>
        <w:t>Defensora (Recurrente</w:t>
      </w:r>
      <w:r w:rsidR="003260B6" w:rsidRPr="00206269">
        <w:rPr>
          <w:rFonts w:ascii="Arial" w:hAnsi="Arial" w:cs="Arial"/>
          <w:sz w:val="24"/>
          <w:szCs w:val="24"/>
          <w:u w:val="single"/>
        </w:rPr>
        <w:t xml:space="preserve">) </w:t>
      </w:r>
    </w:p>
    <w:p w:rsidR="003260B6" w:rsidRPr="00206269" w:rsidRDefault="003260B6" w:rsidP="0069063B">
      <w:pPr>
        <w:pStyle w:val="Sinespaciado"/>
        <w:spacing w:line="288" w:lineRule="auto"/>
        <w:jc w:val="both"/>
        <w:rPr>
          <w:rFonts w:ascii="Arial" w:hAnsi="Arial" w:cs="Arial"/>
          <w:sz w:val="24"/>
          <w:szCs w:val="24"/>
          <w:u w:val="single"/>
        </w:rPr>
      </w:pPr>
    </w:p>
    <w:p w:rsidR="003C2B2F" w:rsidRPr="00206269" w:rsidRDefault="00394FE5" w:rsidP="0069063B">
      <w:pPr>
        <w:pStyle w:val="Sinespaciado"/>
        <w:spacing w:line="288" w:lineRule="auto"/>
        <w:jc w:val="both"/>
        <w:rPr>
          <w:rFonts w:ascii="Arial" w:hAnsi="Arial" w:cs="Arial"/>
          <w:sz w:val="24"/>
          <w:szCs w:val="24"/>
        </w:rPr>
      </w:pPr>
      <w:r w:rsidRPr="00206269">
        <w:rPr>
          <w:rFonts w:ascii="Arial" w:hAnsi="Arial" w:cs="Arial"/>
          <w:sz w:val="24"/>
          <w:szCs w:val="24"/>
        </w:rPr>
        <w:t>(Sinopsis</w:t>
      </w:r>
      <w:r w:rsidR="003C2B2F" w:rsidRPr="00206269">
        <w:rPr>
          <w:rFonts w:ascii="Arial" w:hAnsi="Arial" w:cs="Arial"/>
          <w:sz w:val="24"/>
          <w:szCs w:val="24"/>
        </w:rPr>
        <w:t xml:space="preserve">) </w:t>
      </w:r>
    </w:p>
    <w:p w:rsidR="003C2B2F" w:rsidRPr="00206269" w:rsidRDefault="003C2B2F" w:rsidP="0069063B">
      <w:pPr>
        <w:pStyle w:val="Sinespaciado"/>
        <w:spacing w:line="288" w:lineRule="auto"/>
        <w:jc w:val="both"/>
        <w:rPr>
          <w:rFonts w:ascii="Arial" w:hAnsi="Arial" w:cs="Arial"/>
          <w:sz w:val="24"/>
          <w:szCs w:val="24"/>
        </w:rPr>
      </w:pPr>
    </w:p>
    <w:p w:rsidR="00FB3F81" w:rsidRPr="00206269" w:rsidRDefault="00394FE5" w:rsidP="0069063B">
      <w:pPr>
        <w:pStyle w:val="Sinespaciado"/>
        <w:numPr>
          <w:ilvl w:val="0"/>
          <w:numId w:val="33"/>
        </w:numPr>
        <w:spacing w:line="288" w:lineRule="auto"/>
        <w:jc w:val="both"/>
        <w:rPr>
          <w:rFonts w:ascii="Arial" w:hAnsi="Arial" w:cs="Arial"/>
          <w:sz w:val="24"/>
          <w:szCs w:val="24"/>
        </w:rPr>
      </w:pPr>
      <w:r w:rsidRPr="00206269">
        <w:rPr>
          <w:rFonts w:ascii="Arial" w:hAnsi="Arial" w:cs="Arial"/>
          <w:sz w:val="24"/>
          <w:szCs w:val="24"/>
        </w:rPr>
        <w:t>En el proceso</w:t>
      </w:r>
      <w:r w:rsidR="003C2B2F" w:rsidRPr="00206269">
        <w:rPr>
          <w:rFonts w:ascii="Arial" w:hAnsi="Arial" w:cs="Arial"/>
          <w:sz w:val="24"/>
          <w:szCs w:val="24"/>
        </w:rPr>
        <w:t xml:space="preserve"> se probó la </w:t>
      </w:r>
      <w:r w:rsidR="00D42786" w:rsidRPr="00206269">
        <w:rPr>
          <w:rFonts w:ascii="Arial" w:hAnsi="Arial" w:cs="Arial"/>
          <w:sz w:val="24"/>
          <w:szCs w:val="24"/>
        </w:rPr>
        <w:t xml:space="preserve">condición </w:t>
      </w:r>
      <w:r w:rsidR="003C2B2F" w:rsidRPr="00206269">
        <w:rPr>
          <w:rFonts w:ascii="Arial" w:hAnsi="Arial" w:cs="Arial"/>
          <w:sz w:val="24"/>
          <w:szCs w:val="24"/>
        </w:rPr>
        <w:t xml:space="preserve">que su representado era adicto al uso de sustancias </w:t>
      </w:r>
      <w:r w:rsidR="00D42786" w:rsidRPr="00206269">
        <w:rPr>
          <w:rFonts w:ascii="Arial" w:hAnsi="Arial" w:cs="Arial"/>
          <w:sz w:val="24"/>
          <w:szCs w:val="24"/>
        </w:rPr>
        <w:t>estupefacientes</w:t>
      </w:r>
      <w:r w:rsidR="00CB2751" w:rsidRPr="00206269">
        <w:rPr>
          <w:rFonts w:ascii="Arial" w:hAnsi="Arial" w:cs="Arial"/>
          <w:sz w:val="24"/>
          <w:szCs w:val="24"/>
        </w:rPr>
        <w:t xml:space="preserve">, </w:t>
      </w:r>
      <w:r w:rsidR="00D42786" w:rsidRPr="00206269">
        <w:rPr>
          <w:rFonts w:ascii="Arial" w:hAnsi="Arial" w:cs="Arial"/>
          <w:sz w:val="24"/>
          <w:szCs w:val="24"/>
        </w:rPr>
        <w:t xml:space="preserve">argumento que fue base </w:t>
      </w:r>
      <w:r w:rsidR="00835ED9" w:rsidRPr="00206269">
        <w:rPr>
          <w:rFonts w:ascii="Arial" w:hAnsi="Arial" w:cs="Arial"/>
          <w:sz w:val="24"/>
          <w:szCs w:val="24"/>
        </w:rPr>
        <w:t>de la</w:t>
      </w:r>
      <w:r w:rsidR="00D42786" w:rsidRPr="00206269">
        <w:rPr>
          <w:rFonts w:ascii="Arial" w:hAnsi="Arial" w:cs="Arial"/>
          <w:sz w:val="24"/>
          <w:szCs w:val="24"/>
        </w:rPr>
        <w:t xml:space="preserve"> solicitud de preclusión elevada por la F</w:t>
      </w:r>
      <w:r w:rsidR="003C2B2F" w:rsidRPr="00206269">
        <w:rPr>
          <w:rFonts w:ascii="Arial" w:hAnsi="Arial" w:cs="Arial"/>
          <w:sz w:val="24"/>
          <w:szCs w:val="24"/>
        </w:rPr>
        <w:t xml:space="preserve">GN y que fuera </w:t>
      </w:r>
      <w:r w:rsidR="00D42786" w:rsidRPr="00206269">
        <w:rPr>
          <w:rFonts w:ascii="Arial" w:hAnsi="Arial" w:cs="Arial"/>
          <w:sz w:val="24"/>
          <w:szCs w:val="24"/>
        </w:rPr>
        <w:t>coadyuvada por el representante del Ministerio Público</w:t>
      </w:r>
      <w:r w:rsidR="00CB2751" w:rsidRPr="00206269">
        <w:rPr>
          <w:rFonts w:ascii="Arial" w:hAnsi="Arial" w:cs="Arial"/>
          <w:sz w:val="24"/>
          <w:szCs w:val="24"/>
        </w:rPr>
        <w:t>.</w:t>
      </w:r>
    </w:p>
    <w:p w:rsidR="00D42786" w:rsidRPr="00206269" w:rsidRDefault="00D42786" w:rsidP="0069063B">
      <w:pPr>
        <w:pStyle w:val="Sinespaciado"/>
        <w:spacing w:line="288" w:lineRule="auto"/>
        <w:jc w:val="both"/>
        <w:rPr>
          <w:rFonts w:ascii="Arial" w:hAnsi="Arial" w:cs="Arial"/>
          <w:sz w:val="24"/>
          <w:szCs w:val="24"/>
        </w:rPr>
      </w:pPr>
    </w:p>
    <w:p w:rsidR="00F73ED7" w:rsidRPr="00206269" w:rsidRDefault="00CB2751" w:rsidP="0069063B">
      <w:pPr>
        <w:pStyle w:val="Sinespaciado"/>
        <w:numPr>
          <w:ilvl w:val="0"/>
          <w:numId w:val="33"/>
        </w:numPr>
        <w:spacing w:line="288" w:lineRule="auto"/>
        <w:jc w:val="both"/>
        <w:rPr>
          <w:rFonts w:ascii="Arial" w:hAnsi="Arial" w:cs="Arial"/>
          <w:sz w:val="24"/>
          <w:szCs w:val="24"/>
        </w:rPr>
      </w:pPr>
      <w:r w:rsidRPr="00206269">
        <w:rPr>
          <w:rFonts w:ascii="Arial" w:hAnsi="Arial" w:cs="Arial"/>
          <w:sz w:val="24"/>
          <w:szCs w:val="24"/>
        </w:rPr>
        <w:lastRenderedPageBreak/>
        <w:t>Según la sen</w:t>
      </w:r>
      <w:r w:rsidRPr="0087324F">
        <w:rPr>
          <w:rFonts w:ascii="Arial" w:hAnsi="Arial" w:cs="Arial"/>
          <w:sz w:val="24"/>
          <w:szCs w:val="24"/>
        </w:rPr>
        <w:t>tencia</w:t>
      </w:r>
      <w:r w:rsidRPr="00206269">
        <w:rPr>
          <w:rFonts w:ascii="Arial" w:hAnsi="Arial" w:cs="Arial"/>
          <w:sz w:val="24"/>
          <w:szCs w:val="24"/>
        </w:rPr>
        <w:t xml:space="preserve"> CSJ SP del </w:t>
      </w:r>
      <w:r w:rsidR="00504FDB" w:rsidRPr="00206269">
        <w:rPr>
          <w:rFonts w:ascii="Arial" w:hAnsi="Arial" w:cs="Arial"/>
          <w:sz w:val="24"/>
          <w:szCs w:val="24"/>
        </w:rPr>
        <w:t>12 de noviembre de 2014</w:t>
      </w:r>
      <w:r w:rsidR="00835ED9" w:rsidRPr="00206269">
        <w:rPr>
          <w:rFonts w:ascii="Arial" w:hAnsi="Arial" w:cs="Arial"/>
          <w:sz w:val="24"/>
          <w:szCs w:val="24"/>
        </w:rPr>
        <w:t>,</w:t>
      </w:r>
      <w:r w:rsidR="00504FDB" w:rsidRPr="00206269">
        <w:rPr>
          <w:rFonts w:ascii="Arial" w:hAnsi="Arial" w:cs="Arial"/>
          <w:sz w:val="24"/>
          <w:szCs w:val="24"/>
        </w:rPr>
        <w:t xml:space="preserve"> M.P. Gustavo Enrique Malo Fernández,</w:t>
      </w:r>
      <w:r w:rsidR="00835ED9" w:rsidRPr="00206269">
        <w:rPr>
          <w:rFonts w:ascii="Arial" w:hAnsi="Arial" w:cs="Arial"/>
          <w:sz w:val="24"/>
          <w:szCs w:val="24"/>
        </w:rPr>
        <w:t xml:space="preserve"> se</w:t>
      </w:r>
      <w:r w:rsidR="00504FDB" w:rsidRPr="00206269">
        <w:rPr>
          <w:rFonts w:ascii="Arial" w:hAnsi="Arial" w:cs="Arial"/>
          <w:sz w:val="24"/>
          <w:szCs w:val="24"/>
        </w:rPr>
        <w:t xml:space="preserve"> concluye</w:t>
      </w:r>
      <w:r w:rsidRPr="00206269">
        <w:rPr>
          <w:rFonts w:ascii="Arial" w:hAnsi="Arial" w:cs="Arial"/>
          <w:sz w:val="24"/>
          <w:szCs w:val="24"/>
        </w:rPr>
        <w:t xml:space="preserve"> que frente al tratamiento de los consumidores de drogas, la finalidad de la actividad del Estado debe ser pe</w:t>
      </w:r>
      <w:r w:rsidR="00504FDB" w:rsidRPr="00206269">
        <w:rPr>
          <w:rFonts w:ascii="Arial" w:hAnsi="Arial" w:cs="Arial"/>
          <w:sz w:val="24"/>
          <w:szCs w:val="24"/>
        </w:rPr>
        <w:t xml:space="preserve">dagógica, profiláctica y terapéutica </w:t>
      </w:r>
      <w:r w:rsidR="005E5CFC" w:rsidRPr="00206269">
        <w:rPr>
          <w:rFonts w:ascii="Arial" w:hAnsi="Arial" w:cs="Arial"/>
          <w:sz w:val="24"/>
          <w:szCs w:val="24"/>
        </w:rPr>
        <w:t>y además el consumidor</w:t>
      </w:r>
      <w:r w:rsidR="00A31875" w:rsidRPr="00206269">
        <w:rPr>
          <w:rFonts w:ascii="Arial" w:hAnsi="Arial" w:cs="Arial"/>
          <w:sz w:val="24"/>
          <w:szCs w:val="24"/>
        </w:rPr>
        <w:t xml:space="preserve"> de drogas, en especial el adicto</w:t>
      </w:r>
      <w:r w:rsidRPr="00206269">
        <w:rPr>
          <w:rFonts w:ascii="Arial" w:hAnsi="Arial" w:cs="Arial"/>
          <w:sz w:val="24"/>
          <w:szCs w:val="24"/>
        </w:rPr>
        <w:t xml:space="preserve">, </w:t>
      </w:r>
      <w:r w:rsidR="00A31875" w:rsidRPr="00206269">
        <w:rPr>
          <w:rFonts w:ascii="Arial" w:hAnsi="Arial" w:cs="Arial"/>
          <w:sz w:val="24"/>
          <w:szCs w:val="24"/>
        </w:rPr>
        <w:t xml:space="preserve">deber ser tenido como un sujeto de especial protección. </w:t>
      </w:r>
    </w:p>
    <w:p w:rsidR="009A560E" w:rsidRPr="00206269" w:rsidRDefault="009A560E" w:rsidP="0069063B">
      <w:pPr>
        <w:pStyle w:val="Sinespaciado"/>
        <w:spacing w:line="288" w:lineRule="auto"/>
        <w:jc w:val="both"/>
        <w:rPr>
          <w:rFonts w:ascii="Arial" w:hAnsi="Arial" w:cs="Arial"/>
          <w:sz w:val="24"/>
          <w:szCs w:val="24"/>
        </w:rPr>
      </w:pPr>
    </w:p>
    <w:p w:rsidR="00481993" w:rsidRPr="00206269" w:rsidRDefault="00CB2751" w:rsidP="0069063B">
      <w:pPr>
        <w:pStyle w:val="Prrafodelista"/>
        <w:numPr>
          <w:ilvl w:val="0"/>
          <w:numId w:val="33"/>
        </w:numPr>
        <w:spacing w:line="288" w:lineRule="auto"/>
        <w:jc w:val="both"/>
        <w:rPr>
          <w:sz w:val="24"/>
          <w:szCs w:val="24"/>
          <w:lang w:eastAsia="en-US"/>
        </w:rPr>
      </w:pPr>
      <w:r w:rsidRPr="00206269">
        <w:rPr>
          <w:sz w:val="24"/>
          <w:szCs w:val="24"/>
        </w:rPr>
        <w:t xml:space="preserve">En este caso se cuenta con </w:t>
      </w:r>
      <w:r w:rsidR="00A31875" w:rsidRPr="00206269">
        <w:rPr>
          <w:sz w:val="24"/>
          <w:szCs w:val="24"/>
        </w:rPr>
        <w:t>pruebas suficientes para demostrar la adicción crónica del acusado, quien sólo t</w:t>
      </w:r>
      <w:r w:rsidRPr="00206269">
        <w:rPr>
          <w:sz w:val="24"/>
          <w:szCs w:val="24"/>
        </w:rPr>
        <w:t>uvo el i</w:t>
      </w:r>
      <w:r w:rsidR="00A31875" w:rsidRPr="00206269">
        <w:rPr>
          <w:sz w:val="24"/>
          <w:szCs w:val="24"/>
        </w:rPr>
        <w:t xml:space="preserve">nterés </w:t>
      </w:r>
      <w:r w:rsidRPr="00206269">
        <w:rPr>
          <w:sz w:val="24"/>
          <w:szCs w:val="24"/>
        </w:rPr>
        <w:t xml:space="preserve">de </w:t>
      </w:r>
      <w:r w:rsidR="00A31875" w:rsidRPr="00206269">
        <w:rPr>
          <w:sz w:val="24"/>
          <w:szCs w:val="24"/>
        </w:rPr>
        <w:t>adquirir su dosis personal</w:t>
      </w:r>
      <w:r w:rsidR="005E5CFC" w:rsidRPr="00206269">
        <w:rPr>
          <w:sz w:val="24"/>
          <w:szCs w:val="24"/>
        </w:rPr>
        <w:t xml:space="preserve"> de estupefacientes, lo que lo</w:t>
      </w:r>
      <w:r w:rsidR="00A31875" w:rsidRPr="00206269">
        <w:rPr>
          <w:sz w:val="24"/>
          <w:szCs w:val="24"/>
        </w:rPr>
        <w:t xml:space="preserve"> mantiene en riesgo constante, </w:t>
      </w:r>
      <w:r w:rsidRPr="00206269">
        <w:rPr>
          <w:sz w:val="24"/>
          <w:szCs w:val="24"/>
        </w:rPr>
        <w:t>sin que en ningún momento hubiera a</w:t>
      </w:r>
      <w:r w:rsidR="00A31875" w:rsidRPr="00206269">
        <w:rPr>
          <w:sz w:val="24"/>
          <w:szCs w:val="24"/>
        </w:rPr>
        <w:t>fecta</w:t>
      </w:r>
      <w:r w:rsidRPr="00206269">
        <w:rPr>
          <w:sz w:val="24"/>
          <w:szCs w:val="24"/>
        </w:rPr>
        <w:t>do</w:t>
      </w:r>
      <w:r w:rsidR="00A31875" w:rsidRPr="00206269">
        <w:rPr>
          <w:sz w:val="24"/>
          <w:szCs w:val="24"/>
        </w:rPr>
        <w:t xml:space="preserve"> la integridad o salud de per</w:t>
      </w:r>
      <w:r w:rsidR="005E5CFC" w:rsidRPr="00206269">
        <w:rPr>
          <w:sz w:val="24"/>
          <w:szCs w:val="24"/>
        </w:rPr>
        <w:t>sonas distintas, tanto así, que</w:t>
      </w:r>
      <w:r w:rsidRPr="00206269">
        <w:rPr>
          <w:sz w:val="24"/>
          <w:szCs w:val="24"/>
        </w:rPr>
        <w:t xml:space="preserve"> los cargos se le formularon llevar consigo la sustancia sicoactiva.</w:t>
      </w:r>
    </w:p>
    <w:p w:rsidR="005E5CFC" w:rsidRPr="00206269" w:rsidRDefault="005E5CFC" w:rsidP="0069063B">
      <w:pPr>
        <w:spacing w:line="288" w:lineRule="auto"/>
        <w:jc w:val="both"/>
        <w:rPr>
          <w:sz w:val="24"/>
          <w:szCs w:val="24"/>
          <w:lang w:eastAsia="en-US"/>
        </w:rPr>
      </w:pPr>
    </w:p>
    <w:p w:rsidR="00481993" w:rsidRPr="00206269" w:rsidRDefault="00CB2751" w:rsidP="0069063B">
      <w:pPr>
        <w:pStyle w:val="Prrafodelista"/>
        <w:numPr>
          <w:ilvl w:val="0"/>
          <w:numId w:val="33"/>
        </w:numPr>
        <w:spacing w:line="288" w:lineRule="auto"/>
        <w:jc w:val="both"/>
        <w:rPr>
          <w:sz w:val="24"/>
          <w:szCs w:val="24"/>
          <w:lang w:eastAsia="en-US"/>
        </w:rPr>
      </w:pPr>
      <w:r w:rsidRPr="00206269">
        <w:rPr>
          <w:sz w:val="24"/>
          <w:szCs w:val="24"/>
          <w:lang w:eastAsia="en-US"/>
        </w:rPr>
        <w:t xml:space="preserve">Debe </w:t>
      </w:r>
      <w:r w:rsidR="00481993" w:rsidRPr="00206269">
        <w:rPr>
          <w:sz w:val="24"/>
          <w:szCs w:val="24"/>
          <w:lang w:eastAsia="en-US"/>
        </w:rPr>
        <w:t xml:space="preserve">reconocerse la condición de adicto del señor </w:t>
      </w:r>
      <w:proofErr w:type="spellStart"/>
      <w:r w:rsidR="009833AB" w:rsidRPr="009833AB">
        <w:rPr>
          <w:rFonts w:eastAsiaTheme="minorHAnsi"/>
          <w:sz w:val="24"/>
          <w:szCs w:val="24"/>
        </w:rPr>
        <w:t>VARR</w:t>
      </w:r>
      <w:proofErr w:type="spellEnd"/>
      <w:r w:rsidR="009833AB" w:rsidRPr="00206269">
        <w:rPr>
          <w:sz w:val="24"/>
          <w:szCs w:val="24"/>
          <w:lang w:eastAsia="en-US"/>
        </w:rPr>
        <w:t xml:space="preserve"> </w:t>
      </w:r>
      <w:r w:rsidR="005E5CFC" w:rsidRPr="00206269">
        <w:rPr>
          <w:sz w:val="24"/>
          <w:szCs w:val="24"/>
          <w:lang w:eastAsia="en-US"/>
        </w:rPr>
        <w:t xml:space="preserve">porque </w:t>
      </w:r>
      <w:r w:rsidR="00481993" w:rsidRPr="00206269">
        <w:rPr>
          <w:sz w:val="24"/>
          <w:szCs w:val="24"/>
          <w:lang w:eastAsia="en-US"/>
        </w:rPr>
        <w:t xml:space="preserve">lo contrario, implicaría que ningún habitante de calle podría acceder a la dosis diaria que requiere y </w:t>
      </w:r>
      <w:r w:rsidR="00E5320D" w:rsidRPr="00206269">
        <w:rPr>
          <w:sz w:val="24"/>
          <w:szCs w:val="24"/>
          <w:lang w:eastAsia="en-US"/>
        </w:rPr>
        <w:t>el</w:t>
      </w:r>
      <w:r w:rsidR="003260B6" w:rsidRPr="00206269">
        <w:rPr>
          <w:sz w:val="24"/>
          <w:szCs w:val="24"/>
          <w:lang w:eastAsia="en-US"/>
        </w:rPr>
        <w:t xml:space="preserve"> </w:t>
      </w:r>
      <w:r w:rsidR="00481993" w:rsidRPr="00206269">
        <w:rPr>
          <w:sz w:val="24"/>
          <w:szCs w:val="24"/>
          <w:lang w:eastAsia="en-US"/>
        </w:rPr>
        <w:t>modo de adquisición de la misma no debe ser objeto de debate como lo hizo el juez de primera instancia</w:t>
      </w:r>
      <w:r w:rsidR="005E5CFC" w:rsidRPr="00206269">
        <w:rPr>
          <w:sz w:val="24"/>
          <w:szCs w:val="24"/>
          <w:lang w:eastAsia="en-US"/>
        </w:rPr>
        <w:t>,</w:t>
      </w:r>
      <w:r w:rsidR="00481993" w:rsidRPr="00206269">
        <w:rPr>
          <w:sz w:val="24"/>
          <w:szCs w:val="24"/>
          <w:lang w:eastAsia="en-US"/>
        </w:rPr>
        <w:t xml:space="preserve"> para desvirtuar el argumento de la falta de </w:t>
      </w:r>
      <w:proofErr w:type="spellStart"/>
      <w:r w:rsidR="00481993" w:rsidRPr="00206269">
        <w:rPr>
          <w:sz w:val="24"/>
          <w:szCs w:val="24"/>
          <w:lang w:eastAsia="en-US"/>
        </w:rPr>
        <w:t>antijuricidad</w:t>
      </w:r>
      <w:proofErr w:type="spellEnd"/>
      <w:r w:rsidR="00481993" w:rsidRPr="00206269">
        <w:rPr>
          <w:sz w:val="24"/>
          <w:szCs w:val="24"/>
          <w:lang w:eastAsia="en-US"/>
        </w:rPr>
        <w:t xml:space="preserve"> material alegada por la fiscal.</w:t>
      </w:r>
    </w:p>
    <w:p w:rsidR="00481993" w:rsidRPr="00206269" w:rsidRDefault="00481993" w:rsidP="0069063B">
      <w:pPr>
        <w:spacing w:line="288" w:lineRule="auto"/>
        <w:jc w:val="both"/>
        <w:rPr>
          <w:sz w:val="24"/>
          <w:szCs w:val="24"/>
          <w:lang w:eastAsia="en-US"/>
        </w:rPr>
      </w:pPr>
    </w:p>
    <w:p w:rsidR="00481993" w:rsidRPr="00206269" w:rsidRDefault="00E5320D" w:rsidP="0069063B">
      <w:pPr>
        <w:pStyle w:val="Prrafodelista"/>
        <w:numPr>
          <w:ilvl w:val="0"/>
          <w:numId w:val="33"/>
        </w:numPr>
        <w:spacing w:line="288" w:lineRule="auto"/>
        <w:jc w:val="both"/>
        <w:rPr>
          <w:sz w:val="24"/>
          <w:szCs w:val="24"/>
          <w:lang w:eastAsia="en-US"/>
        </w:rPr>
      </w:pPr>
      <w:r w:rsidRPr="00206269">
        <w:rPr>
          <w:sz w:val="24"/>
          <w:szCs w:val="24"/>
          <w:lang w:eastAsia="en-US"/>
        </w:rPr>
        <w:t xml:space="preserve">El acusado fue capturado en un lugar donde es habitual el </w:t>
      </w:r>
      <w:r w:rsidR="005E5CFC" w:rsidRPr="00206269">
        <w:rPr>
          <w:sz w:val="24"/>
          <w:szCs w:val="24"/>
          <w:lang w:eastAsia="en-US"/>
        </w:rPr>
        <w:t>expendio de</w:t>
      </w:r>
      <w:r w:rsidR="00481993" w:rsidRPr="00206269">
        <w:rPr>
          <w:sz w:val="24"/>
          <w:szCs w:val="24"/>
          <w:lang w:eastAsia="en-US"/>
        </w:rPr>
        <w:t xml:space="preserve"> drogas</w:t>
      </w:r>
      <w:r w:rsidRPr="00206269">
        <w:rPr>
          <w:sz w:val="24"/>
          <w:szCs w:val="24"/>
          <w:lang w:eastAsia="en-US"/>
        </w:rPr>
        <w:t xml:space="preserve">, </w:t>
      </w:r>
      <w:r w:rsidR="00481993" w:rsidRPr="00206269">
        <w:rPr>
          <w:sz w:val="24"/>
          <w:szCs w:val="24"/>
          <w:lang w:eastAsia="en-US"/>
        </w:rPr>
        <w:t xml:space="preserve">e inclusive los policiales lo reconocieron como sitio de consumo </w:t>
      </w:r>
      <w:r w:rsidR="005E5CFC" w:rsidRPr="00206269">
        <w:rPr>
          <w:sz w:val="24"/>
          <w:szCs w:val="24"/>
          <w:lang w:eastAsia="en-US"/>
        </w:rPr>
        <w:t>lo que</w:t>
      </w:r>
      <w:r w:rsidR="00481993" w:rsidRPr="00206269">
        <w:rPr>
          <w:sz w:val="24"/>
          <w:szCs w:val="24"/>
          <w:lang w:eastAsia="en-US"/>
        </w:rPr>
        <w:t xml:space="preserve"> permite deducir que s</w:t>
      </w:r>
      <w:r w:rsidRPr="00206269">
        <w:rPr>
          <w:sz w:val="24"/>
          <w:szCs w:val="24"/>
          <w:lang w:eastAsia="en-US"/>
        </w:rPr>
        <w:t xml:space="preserve">i se </w:t>
      </w:r>
      <w:r w:rsidR="00481993" w:rsidRPr="00206269">
        <w:rPr>
          <w:sz w:val="24"/>
          <w:szCs w:val="24"/>
          <w:lang w:eastAsia="en-US"/>
        </w:rPr>
        <w:t>enc</w:t>
      </w:r>
      <w:r w:rsidRPr="00206269">
        <w:rPr>
          <w:sz w:val="24"/>
          <w:szCs w:val="24"/>
          <w:lang w:eastAsia="en-US"/>
        </w:rPr>
        <w:t xml:space="preserve">ontraba en ese lugar era para </w:t>
      </w:r>
      <w:r w:rsidR="00481993" w:rsidRPr="00206269">
        <w:rPr>
          <w:sz w:val="24"/>
          <w:szCs w:val="24"/>
          <w:lang w:eastAsia="en-US"/>
        </w:rPr>
        <w:t xml:space="preserve">adquirir la sustancia </w:t>
      </w:r>
      <w:r w:rsidRPr="00206269">
        <w:rPr>
          <w:sz w:val="24"/>
          <w:szCs w:val="24"/>
          <w:lang w:eastAsia="en-US"/>
        </w:rPr>
        <w:t>a l</w:t>
      </w:r>
      <w:r w:rsidR="00481993" w:rsidRPr="00206269">
        <w:rPr>
          <w:sz w:val="24"/>
          <w:szCs w:val="24"/>
          <w:lang w:eastAsia="en-US"/>
        </w:rPr>
        <w:t>a cual es adicto.</w:t>
      </w:r>
    </w:p>
    <w:p w:rsidR="00481993" w:rsidRPr="00206269" w:rsidRDefault="00481993" w:rsidP="0069063B">
      <w:pPr>
        <w:spacing w:line="288" w:lineRule="auto"/>
        <w:jc w:val="both"/>
        <w:rPr>
          <w:sz w:val="24"/>
          <w:szCs w:val="24"/>
          <w:lang w:eastAsia="en-US"/>
        </w:rPr>
      </w:pPr>
    </w:p>
    <w:p w:rsidR="00EC06F1" w:rsidRPr="00206269" w:rsidRDefault="00E5320D" w:rsidP="0069063B">
      <w:pPr>
        <w:pStyle w:val="Prrafodelista"/>
        <w:numPr>
          <w:ilvl w:val="0"/>
          <w:numId w:val="33"/>
        </w:numPr>
        <w:spacing w:line="288" w:lineRule="auto"/>
        <w:jc w:val="both"/>
        <w:rPr>
          <w:sz w:val="24"/>
          <w:szCs w:val="24"/>
          <w:lang w:eastAsia="en-US"/>
        </w:rPr>
      </w:pPr>
      <w:r w:rsidRPr="00206269">
        <w:rPr>
          <w:sz w:val="24"/>
          <w:szCs w:val="24"/>
          <w:lang w:eastAsia="en-US"/>
        </w:rPr>
        <w:t xml:space="preserve">Pese a que la </w:t>
      </w:r>
      <w:r w:rsidR="005A5CAC" w:rsidRPr="00206269">
        <w:rPr>
          <w:sz w:val="24"/>
          <w:szCs w:val="24"/>
          <w:lang w:eastAsia="en-US"/>
        </w:rPr>
        <w:t>cantidad de droga incautada</w:t>
      </w:r>
      <w:r w:rsidR="00EC06F1" w:rsidRPr="00206269">
        <w:rPr>
          <w:sz w:val="24"/>
          <w:szCs w:val="24"/>
          <w:lang w:eastAsia="en-US"/>
        </w:rPr>
        <w:t xml:space="preserve">, </w:t>
      </w:r>
      <w:r w:rsidRPr="00206269">
        <w:rPr>
          <w:sz w:val="24"/>
          <w:szCs w:val="24"/>
          <w:lang w:eastAsia="en-US"/>
        </w:rPr>
        <w:t xml:space="preserve">superó la </w:t>
      </w:r>
      <w:r w:rsidR="000572C8" w:rsidRPr="00206269">
        <w:rPr>
          <w:sz w:val="24"/>
          <w:szCs w:val="24"/>
          <w:lang w:eastAsia="en-US"/>
        </w:rPr>
        <w:t>dosis</w:t>
      </w:r>
      <w:r w:rsidR="003260B6" w:rsidRPr="00206269">
        <w:rPr>
          <w:sz w:val="24"/>
          <w:szCs w:val="24"/>
          <w:lang w:eastAsia="en-US"/>
        </w:rPr>
        <w:t xml:space="preserve"> </w:t>
      </w:r>
      <w:r w:rsidR="00EC06F1" w:rsidRPr="00206269">
        <w:rPr>
          <w:sz w:val="24"/>
          <w:szCs w:val="24"/>
          <w:lang w:eastAsia="en-US"/>
        </w:rPr>
        <w:t>mínima</w:t>
      </w:r>
      <w:r w:rsidR="000572C8" w:rsidRPr="00206269">
        <w:rPr>
          <w:sz w:val="24"/>
          <w:szCs w:val="24"/>
          <w:lang w:eastAsia="en-US"/>
        </w:rPr>
        <w:t>,</w:t>
      </w:r>
      <w:r w:rsidR="00EC06F1" w:rsidRPr="00206269">
        <w:rPr>
          <w:sz w:val="24"/>
          <w:szCs w:val="24"/>
          <w:lang w:eastAsia="en-US"/>
        </w:rPr>
        <w:t xml:space="preserve"> no e</w:t>
      </w:r>
      <w:r w:rsidR="000572C8" w:rsidRPr="00206269">
        <w:rPr>
          <w:sz w:val="24"/>
          <w:szCs w:val="24"/>
          <w:lang w:eastAsia="en-US"/>
        </w:rPr>
        <w:t>ra</w:t>
      </w:r>
      <w:r w:rsidR="00EC06F1" w:rsidRPr="00206269">
        <w:rPr>
          <w:sz w:val="24"/>
          <w:szCs w:val="24"/>
          <w:lang w:eastAsia="en-US"/>
        </w:rPr>
        <w:t xml:space="preserve"> suficiente para lesionar la salud pública o el conglomerado social y teniendo en cuenta </w:t>
      </w:r>
      <w:r w:rsidR="000572C8" w:rsidRPr="00206269">
        <w:rPr>
          <w:sz w:val="24"/>
          <w:szCs w:val="24"/>
          <w:lang w:eastAsia="en-US"/>
        </w:rPr>
        <w:t>el estado de</w:t>
      </w:r>
      <w:r w:rsidR="00EC06F1" w:rsidRPr="00206269">
        <w:rPr>
          <w:sz w:val="24"/>
          <w:szCs w:val="24"/>
          <w:lang w:eastAsia="en-US"/>
        </w:rPr>
        <w:t xml:space="preserve"> adicción del señor </w:t>
      </w:r>
      <w:proofErr w:type="spellStart"/>
      <w:r w:rsidR="00714435" w:rsidRPr="009833AB">
        <w:rPr>
          <w:rFonts w:eastAsiaTheme="minorHAnsi"/>
          <w:sz w:val="24"/>
          <w:szCs w:val="24"/>
        </w:rPr>
        <w:t>VARR</w:t>
      </w:r>
      <w:proofErr w:type="spellEnd"/>
      <w:r w:rsidR="000572C8" w:rsidRPr="00206269">
        <w:rPr>
          <w:sz w:val="24"/>
          <w:szCs w:val="24"/>
          <w:lang w:eastAsia="en-US"/>
        </w:rPr>
        <w:t>,</w:t>
      </w:r>
      <w:r w:rsidR="00EC06F1" w:rsidRPr="00206269">
        <w:rPr>
          <w:sz w:val="24"/>
          <w:szCs w:val="24"/>
          <w:lang w:eastAsia="en-US"/>
        </w:rPr>
        <w:t xml:space="preserve"> los 3.2 gramos de estupefacientes</w:t>
      </w:r>
      <w:r w:rsidRPr="00206269">
        <w:rPr>
          <w:sz w:val="24"/>
          <w:szCs w:val="24"/>
          <w:lang w:eastAsia="en-US"/>
        </w:rPr>
        <w:t xml:space="preserve"> que le incautaron podrían estar destinados a su consumo diario y a lo que él considera como su </w:t>
      </w:r>
      <w:r w:rsidR="00EC06F1" w:rsidRPr="00206269">
        <w:rPr>
          <w:sz w:val="24"/>
          <w:szCs w:val="24"/>
          <w:lang w:eastAsia="en-US"/>
        </w:rPr>
        <w:t>dosis personal.</w:t>
      </w:r>
    </w:p>
    <w:p w:rsidR="000572C8" w:rsidRPr="00206269" w:rsidRDefault="000572C8" w:rsidP="0069063B">
      <w:pPr>
        <w:spacing w:line="288" w:lineRule="auto"/>
        <w:jc w:val="both"/>
        <w:rPr>
          <w:sz w:val="24"/>
          <w:szCs w:val="24"/>
          <w:lang w:eastAsia="en-US"/>
        </w:rPr>
      </w:pPr>
    </w:p>
    <w:p w:rsidR="00D643B6" w:rsidRPr="00206269" w:rsidRDefault="00E5320D" w:rsidP="0069063B">
      <w:pPr>
        <w:pStyle w:val="Prrafodelista"/>
        <w:numPr>
          <w:ilvl w:val="0"/>
          <w:numId w:val="33"/>
        </w:numPr>
        <w:spacing w:line="288" w:lineRule="auto"/>
        <w:jc w:val="both"/>
        <w:rPr>
          <w:sz w:val="24"/>
          <w:szCs w:val="24"/>
          <w:lang w:eastAsia="en-US"/>
        </w:rPr>
      </w:pPr>
      <w:r w:rsidRPr="00206269">
        <w:rPr>
          <w:sz w:val="24"/>
          <w:szCs w:val="24"/>
          <w:lang w:eastAsia="en-US"/>
        </w:rPr>
        <w:t xml:space="preserve">El estado de </w:t>
      </w:r>
      <w:r w:rsidR="00E9382C" w:rsidRPr="00206269">
        <w:rPr>
          <w:sz w:val="24"/>
          <w:szCs w:val="24"/>
          <w:lang w:eastAsia="en-US"/>
        </w:rPr>
        <w:t xml:space="preserve">adicción de </w:t>
      </w:r>
      <w:proofErr w:type="spellStart"/>
      <w:r w:rsidR="009833AB" w:rsidRPr="009833AB">
        <w:rPr>
          <w:rFonts w:eastAsiaTheme="minorHAnsi"/>
          <w:sz w:val="24"/>
          <w:szCs w:val="24"/>
        </w:rPr>
        <w:t>VARR</w:t>
      </w:r>
      <w:proofErr w:type="spellEnd"/>
      <w:r w:rsidR="009833AB" w:rsidRPr="00206269">
        <w:rPr>
          <w:sz w:val="24"/>
          <w:szCs w:val="24"/>
          <w:lang w:eastAsia="en-US"/>
        </w:rPr>
        <w:t xml:space="preserve"> </w:t>
      </w:r>
      <w:r w:rsidRPr="00206269">
        <w:rPr>
          <w:sz w:val="24"/>
          <w:szCs w:val="24"/>
          <w:lang w:eastAsia="en-US"/>
        </w:rPr>
        <w:t xml:space="preserve">fue probado, hasta el punto de que el delegado de la FGN </w:t>
      </w:r>
      <w:r w:rsidR="00E9382C" w:rsidRPr="00206269">
        <w:rPr>
          <w:sz w:val="24"/>
          <w:szCs w:val="24"/>
          <w:lang w:eastAsia="en-US"/>
        </w:rPr>
        <w:t>solicitó la preclusión</w:t>
      </w:r>
      <w:r w:rsidRPr="00206269">
        <w:rPr>
          <w:sz w:val="24"/>
          <w:szCs w:val="24"/>
          <w:lang w:eastAsia="en-US"/>
        </w:rPr>
        <w:t xml:space="preserve"> de la investigación. Por lo tanto pide que se revoque la sentencia de primera instancia y en su </w:t>
      </w:r>
      <w:r w:rsidR="00E9382C" w:rsidRPr="00206269">
        <w:rPr>
          <w:sz w:val="24"/>
          <w:szCs w:val="24"/>
          <w:lang w:eastAsia="en-US"/>
        </w:rPr>
        <w:t xml:space="preserve">lugar se </w:t>
      </w:r>
      <w:r w:rsidRPr="00206269">
        <w:rPr>
          <w:sz w:val="24"/>
          <w:szCs w:val="24"/>
          <w:lang w:eastAsia="en-US"/>
        </w:rPr>
        <w:t>absuelva al procesado.</w:t>
      </w:r>
    </w:p>
    <w:p w:rsidR="00EC127F" w:rsidRPr="00206269" w:rsidRDefault="00EC127F" w:rsidP="0069063B">
      <w:pPr>
        <w:pStyle w:val="Sinespaciado"/>
        <w:spacing w:line="288" w:lineRule="auto"/>
        <w:jc w:val="both"/>
        <w:rPr>
          <w:rFonts w:ascii="Arial" w:hAnsi="Arial" w:cs="Arial"/>
          <w:sz w:val="24"/>
          <w:szCs w:val="24"/>
        </w:rPr>
      </w:pPr>
    </w:p>
    <w:p w:rsidR="00B22C12" w:rsidRPr="00206269" w:rsidRDefault="00B55A2E" w:rsidP="0069063B">
      <w:pPr>
        <w:spacing w:line="288" w:lineRule="auto"/>
        <w:jc w:val="center"/>
        <w:rPr>
          <w:sz w:val="24"/>
          <w:szCs w:val="24"/>
        </w:rPr>
      </w:pPr>
      <w:r>
        <w:rPr>
          <w:sz w:val="24"/>
          <w:szCs w:val="24"/>
        </w:rPr>
        <w:t>6</w:t>
      </w:r>
      <w:r w:rsidR="00E5320D" w:rsidRPr="00206269">
        <w:rPr>
          <w:sz w:val="24"/>
          <w:szCs w:val="24"/>
        </w:rPr>
        <w:t xml:space="preserve">. </w:t>
      </w:r>
      <w:r w:rsidR="00240980" w:rsidRPr="00206269">
        <w:rPr>
          <w:sz w:val="24"/>
          <w:szCs w:val="24"/>
        </w:rPr>
        <w:t>CONSIDERACIONES</w:t>
      </w:r>
      <w:r w:rsidR="00067028" w:rsidRPr="00206269">
        <w:rPr>
          <w:sz w:val="24"/>
          <w:szCs w:val="24"/>
        </w:rPr>
        <w:t xml:space="preserve"> DE LA SALA</w:t>
      </w:r>
    </w:p>
    <w:p w:rsidR="00502261" w:rsidRPr="00206269" w:rsidRDefault="00502261" w:rsidP="0069063B">
      <w:pPr>
        <w:pStyle w:val="Prrafodelista"/>
        <w:spacing w:line="288" w:lineRule="auto"/>
        <w:rPr>
          <w:sz w:val="24"/>
          <w:szCs w:val="24"/>
        </w:rPr>
      </w:pPr>
    </w:p>
    <w:p w:rsidR="00916631" w:rsidRPr="00206269" w:rsidRDefault="00B55A2E" w:rsidP="0069063B">
      <w:pPr>
        <w:tabs>
          <w:tab w:val="left" w:pos="0"/>
        </w:tabs>
        <w:spacing w:before="240" w:after="240" w:line="288" w:lineRule="auto"/>
        <w:jc w:val="both"/>
        <w:rPr>
          <w:rFonts w:eastAsia="Adobe Gothic Std B"/>
          <w:sz w:val="24"/>
          <w:szCs w:val="24"/>
        </w:rPr>
      </w:pPr>
      <w:r>
        <w:rPr>
          <w:sz w:val="24"/>
          <w:szCs w:val="24"/>
        </w:rPr>
        <w:t>6</w:t>
      </w:r>
      <w:r w:rsidR="002652B2" w:rsidRPr="00206269">
        <w:rPr>
          <w:sz w:val="24"/>
          <w:szCs w:val="24"/>
        </w:rPr>
        <w:t xml:space="preserve">.1 </w:t>
      </w:r>
      <w:r w:rsidR="00B22C12" w:rsidRPr="00206269">
        <w:rPr>
          <w:sz w:val="24"/>
          <w:szCs w:val="24"/>
        </w:rPr>
        <w:t xml:space="preserve">Esta Colegiatura es competente para decidir la presente </w:t>
      </w:r>
      <w:r w:rsidR="002F4234" w:rsidRPr="00206269">
        <w:rPr>
          <w:sz w:val="24"/>
          <w:szCs w:val="24"/>
        </w:rPr>
        <w:t>acción,</w:t>
      </w:r>
      <w:r w:rsidR="00240980" w:rsidRPr="00206269">
        <w:rPr>
          <w:sz w:val="24"/>
          <w:szCs w:val="24"/>
        </w:rPr>
        <w:t xml:space="preserve"> con base en </w:t>
      </w:r>
      <w:r w:rsidR="002F4234" w:rsidRPr="00206269">
        <w:rPr>
          <w:sz w:val="24"/>
          <w:szCs w:val="24"/>
        </w:rPr>
        <w:t>lo dispuesto en el numeral 3</w:t>
      </w:r>
      <w:r w:rsidR="000572C8" w:rsidRPr="00206269">
        <w:rPr>
          <w:sz w:val="24"/>
          <w:szCs w:val="24"/>
        </w:rPr>
        <w:t>º</w:t>
      </w:r>
      <w:r w:rsidR="002652B2" w:rsidRPr="00206269">
        <w:rPr>
          <w:sz w:val="24"/>
          <w:szCs w:val="24"/>
        </w:rPr>
        <w:t xml:space="preserve"> </w:t>
      </w:r>
      <w:r w:rsidR="002F4234" w:rsidRPr="00206269">
        <w:rPr>
          <w:rFonts w:eastAsia="Adobe Gothic Std B"/>
          <w:sz w:val="24"/>
          <w:szCs w:val="24"/>
        </w:rPr>
        <w:t>del artículo 34 del C.P.P.</w:t>
      </w:r>
    </w:p>
    <w:p w:rsidR="00421C33" w:rsidRPr="00206269" w:rsidRDefault="00B55A2E" w:rsidP="0069063B">
      <w:pPr>
        <w:spacing w:line="288" w:lineRule="auto"/>
        <w:jc w:val="both"/>
        <w:rPr>
          <w:rFonts w:eastAsia="Adobe Gothic Std B"/>
          <w:sz w:val="24"/>
          <w:szCs w:val="24"/>
          <w:lang w:val="es-ES"/>
        </w:rPr>
      </w:pPr>
      <w:r>
        <w:rPr>
          <w:rFonts w:eastAsia="Adobe Gothic Std B"/>
          <w:sz w:val="24"/>
          <w:szCs w:val="24"/>
        </w:rPr>
        <w:t>6</w:t>
      </w:r>
      <w:r w:rsidR="002652B2" w:rsidRPr="00206269">
        <w:rPr>
          <w:rFonts w:eastAsia="Adobe Gothic Std B"/>
          <w:sz w:val="24"/>
          <w:szCs w:val="24"/>
        </w:rPr>
        <w:t xml:space="preserve">.2 En el </w:t>
      </w:r>
      <w:r w:rsidR="00864522" w:rsidRPr="00206269">
        <w:rPr>
          <w:rFonts w:eastAsia="Adobe Gothic Std B"/>
          <w:sz w:val="24"/>
          <w:szCs w:val="24"/>
          <w:lang w:val="es-ES"/>
        </w:rPr>
        <w:t xml:space="preserve">caso </w:t>
      </w:r>
      <w:r w:rsidR="00864522" w:rsidRPr="00206269">
        <w:rPr>
          <w:rFonts w:eastAsia="Adobe Gothic Std B"/>
          <w:i/>
          <w:sz w:val="24"/>
          <w:szCs w:val="24"/>
          <w:lang w:val="es-ES"/>
        </w:rPr>
        <w:t>sub examen,</w:t>
      </w:r>
      <w:r w:rsidR="002652B2" w:rsidRPr="00206269">
        <w:rPr>
          <w:rFonts w:eastAsia="Adobe Gothic Std B"/>
          <w:i/>
          <w:sz w:val="24"/>
          <w:szCs w:val="24"/>
          <w:lang w:val="es-ES"/>
        </w:rPr>
        <w:t xml:space="preserve"> </w:t>
      </w:r>
      <w:r w:rsidR="00EA4FA6" w:rsidRPr="00206269">
        <w:rPr>
          <w:rFonts w:eastAsia="Adobe Gothic Std B"/>
          <w:sz w:val="24"/>
          <w:szCs w:val="24"/>
          <w:lang w:val="es-ES"/>
        </w:rPr>
        <w:t xml:space="preserve">el </w:t>
      </w:r>
      <w:r w:rsidR="00864522" w:rsidRPr="00206269">
        <w:rPr>
          <w:rFonts w:eastAsia="Adobe Gothic Std B"/>
          <w:sz w:val="24"/>
          <w:szCs w:val="24"/>
          <w:lang w:val="es-ES"/>
        </w:rPr>
        <w:t xml:space="preserve">señor </w:t>
      </w:r>
      <w:proofErr w:type="spellStart"/>
      <w:r w:rsidR="00714435" w:rsidRPr="009833AB">
        <w:rPr>
          <w:rFonts w:eastAsiaTheme="minorHAnsi"/>
          <w:sz w:val="24"/>
          <w:szCs w:val="24"/>
        </w:rPr>
        <w:t>VARR</w:t>
      </w:r>
      <w:proofErr w:type="spellEnd"/>
      <w:r w:rsidR="00714435" w:rsidRPr="00206269">
        <w:rPr>
          <w:rFonts w:eastAsia="Adobe Gothic Std B"/>
          <w:sz w:val="24"/>
          <w:szCs w:val="24"/>
          <w:lang w:val="es-ES"/>
        </w:rPr>
        <w:t xml:space="preserve"> </w:t>
      </w:r>
      <w:r w:rsidR="00732BC0" w:rsidRPr="00206269">
        <w:rPr>
          <w:rFonts w:eastAsia="Adobe Gothic Std B"/>
          <w:sz w:val="24"/>
          <w:szCs w:val="24"/>
          <w:lang w:val="es-ES"/>
        </w:rPr>
        <w:t>fue condenado por el Juzgado</w:t>
      </w:r>
      <w:r w:rsidR="00984719" w:rsidRPr="00206269">
        <w:rPr>
          <w:rFonts w:eastAsia="Adobe Gothic Std B"/>
          <w:sz w:val="24"/>
          <w:szCs w:val="24"/>
          <w:lang w:val="es-ES"/>
        </w:rPr>
        <w:t xml:space="preserve"> </w:t>
      </w:r>
      <w:r w:rsidR="00BB2802" w:rsidRPr="00206269">
        <w:rPr>
          <w:rFonts w:eastAsia="Adobe Gothic Std B"/>
          <w:sz w:val="24"/>
          <w:szCs w:val="24"/>
          <w:lang w:val="es-ES"/>
        </w:rPr>
        <w:t>3º Penal del Circuito de esta ci</w:t>
      </w:r>
      <w:r w:rsidR="00D37FE9" w:rsidRPr="00206269">
        <w:rPr>
          <w:rFonts w:eastAsia="Adobe Gothic Std B"/>
          <w:sz w:val="24"/>
          <w:szCs w:val="24"/>
          <w:lang w:val="es-ES"/>
        </w:rPr>
        <w:t xml:space="preserve">udad a la pena de </w:t>
      </w:r>
      <w:r w:rsidR="000572C8" w:rsidRPr="00206269">
        <w:rPr>
          <w:rFonts w:eastAsia="Adobe Gothic Std B"/>
          <w:sz w:val="24"/>
          <w:szCs w:val="24"/>
          <w:lang w:val="es-ES"/>
        </w:rPr>
        <w:t xml:space="preserve">56 meses </w:t>
      </w:r>
      <w:r w:rsidR="00D37FE9" w:rsidRPr="00206269">
        <w:rPr>
          <w:rFonts w:eastAsia="Adobe Gothic Std B"/>
          <w:sz w:val="24"/>
          <w:szCs w:val="24"/>
          <w:lang w:val="es-ES"/>
        </w:rPr>
        <w:t xml:space="preserve">prisión, por considerar que </w:t>
      </w:r>
      <w:r w:rsidR="000572C8" w:rsidRPr="00206269">
        <w:rPr>
          <w:rFonts w:eastAsia="Adobe Gothic Std B"/>
          <w:sz w:val="24"/>
          <w:szCs w:val="24"/>
          <w:lang w:val="es-ES"/>
        </w:rPr>
        <w:t>era responsable de la violación</w:t>
      </w:r>
      <w:r w:rsidR="00D37FE9" w:rsidRPr="00206269">
        <w:rPr>
          <w:rFonts w:eastAsia="Adobe Gothic Std B"/>
          <w:sz w:val="24"/>
          <w:szCs w:val="24"/>
          <w:lang w:val="es-ES"/>
        </w:rPr>
        <w:t xml:space="preserve"> del artículo 376 de</w:t>
      </w:r>
      <w:r w:rsidR="00421C33" w:rsidRPr="00206269">
        <w:rPr>
          <w:rFonts w:eastAsia="Adobe Gothic Std B"/>
          <w:sz w:val="24"/>
          <w:szCs w:val="24"/>
          <w:lang w:val="es-ES"/>
        </w:rPr>
        <w:t xml:space="preserve">l CP, en la modalidad de llevar consigo la cantidad de 3.2 </w:t>
      </w:r>
      <w:r w:rsidR="00B660F3">
        <w:rPr>
          <w:rFonts w:eastAsia="Adobe Gothic Std B"/>
          <w:sz w:val="24"/>
          <w:szCs w:val="24"/>
          <w:lang w:val="es-ES"/>
        </w:rPr>
        <w:t xml:space="preserve">gramos </w:t>
      </w:r>
      <w:r w:rsidR="00421C33" w:rsidRPr="00206269">
        <w:rPr>
          <w:rFonts w:eastAsia="Adobe Gothic Std B"/>
          <w:sz w:val="24"/>
          <w:szCs w:val="24"/>
          <w:lang w:val="es-ES"/>
        </w:rPr>
        <w:t>de una sustancia que fue identificada como positiva</w:t>
      </w:r>
      <w:r w:rsidR="00DF399D" w:rsidRPr="00206269">
        <w:rPr>
          <w:rFonts w:eastAsia="Adobe Gothic Std B"/>
          <w:sz w:val="24"/>
          <w:szCs w:val="24"/>
          <w:lang w:val="es-ES"/>
        </w:rPr>
        <w:t xml:space="preserve"> para </w:t>
      </w:r>
      <w:r w:rsidR="00421C33" w:rsidRPr="00206269">
        <w:rPr>
          <w:rFonts w:eastAsia="Adobe Gothic Std B"/>
          <w:sz w:val="24"/>
          <w:szCs w:val="24"/>
          <w:lang w:val="es-ES"/>
        </w:rPr>
        <w:t>cocaína.</w:t>
      </w:r>
    </w:p>
    <w:p w:rsidR="00421C33" w:rsidRPr="00206269" w:rsidRDefault="00421C33" w:rsidP="0069063B">
      <w:pPr>
        <w:spacing w:line="288" w:lineRule="auto"/>
        <w:jc w:val="both"/>
        <w:rPr>
          <w:rFonts w:eastAsia="Adobe Gothic Std B"/>
          <w:sz w:val="24"/>
          <w:szCs w:val="24"/>
          <w:lang w:val="es-ES"/>
        </w:rPr>
      </w:pPr>
    </w:p>
    <w:p w:rsidR="00B01E38" w:rsidRPr="00206269" w:rsidRDefault="00B55A2E" w:rsidP="0069063B">
      <w:pPr>
        <w:spacing w:line="288" w:lineRule="auto"/>
        <w:jc w:val="both"/>
        <w:rPr>
          <w:rFonts w:eastAsia="Adobe Gothic Std B"/>
          <w:sz w:val="24"/>
          <w:szCs w:val="24"/>
          <w:lang w:val="es-ES"/>
        </w:rPr>
      </w:pPr>
      <w:r>
        <w:rPr>
          <w:rFonts w:eastAsia="Adobe Gothic Std B"/>
          <w:sz w:val="24"/>
          <w:szCs w:val="24"/>
          <w:lang w:val="es-ES"/>
        </w:rPr>
        <w:lastRenderedPageBreak/>
        <w:t>6</w:t>
      </w:r>
      <w:r w:rsidR="00421C33" w:rsidRPr="00206269">
        <w:rPr>
          <w:rFonts w:eastAsia="Adobe Gothic Std B"/>
          <w:sz w:val="24"/>
          <w:szCs w:val="24"/>
          <w:lang w:val="es-ES"/>
        </w:rPr>
        <w:t xml:space="preserve">.3 En consecuencia al haberse sancionado al procesado </w:t>
      </w:r>
      <w:r w:rsidR="00DF399D" w:rsidRPr="00206269">
        <w:rPr>
          <w:rFonts w:eastAsia="Adobe Gothic Std B"/>
          <w:sz w:val="24"/>
          <w:szCs w:val="24"/>
          <w:lang w:val="es-ES"/>
        </w:rPr>
        <w:t xml:space="preserve">mediante sentencia anticipada, se </w:t>
      </w:r>
      <w:r w:rsidR="00421C33" w:rsidRPr="00206269">
        <w:rPr>
          <w:rFonts w:eastAsia="Adobe Gothic Std B"/>
          <w:sz w:val="24"/>
          <w:szCs w:val="24"/>
          <w:lang w:val="es-ES"/>
        </w:rPr>
        <w:t xml:space="preserve">debe decidir lo concerniente al grado de acierto de esa decisión, con base </w:t>
      </w:r>
      <w:r w:rsidR="00DF399D" w:rsidRPr="00206269">
        <w:rPr>
          <w:rFonts w:eastAsia="Adobe Gothic Std B"/>
          <w:sz w:val="24"/>
          <w:szCs w:val="24"/>
          <w:lang w:val="es-ES"/>
        </w:rPr>
        <w:t xml:space="preserve">en los precedentes recientes de la </w:t>
      </w:r>
      <w:r w:rsidR="00421C33" w:rsidRPr="00206269">
        <w:rPr>
          <w:rFonts w:eastAsia="Adobe Gothic Std B"/>
          <w:sz w:val="24"/>
          <w:szCs w:val="24"/>
          <w:lang w:val="es-ES"/>
        </w:rPr>
        <w:t xml:space="preserve">SP de la CSJ, sobre la materia, </w:t>
      </w:r>
      <w:r w:rsidR="00956DFA" w:rsidRPr="00206269">
        <w:rPr>
          <w:rFonts w:eastAsia="Adobe Gothic Std B"/>
          <w:sz w:val="24"/>
          <w:szCs w:val="24"/>
          <w:lang w:val="es-ES"/>
        </w:rPr>
        <w:t xml:space="preserve">sobre lo cual se expuso lo siguiente por parte de esta Sala en decisión del </w:t>
      </w:r>
      <w:r w:rsidR="00B01E38" w:rsidRPr="00206269">
        <w:rPr>
          <w:rFonts w:eastAsia="Adobe Gothic Std B"/>
          <w:sz w:val="24"/>
          <w:szCs w:val="24"/>
          <w:lang w:val="es-ES"/>
        </w:rPr>
        <w:t>28 de junio de 2018, dentro del proceso adelantad</w:t>
      </w:r>
      <w:r w:rsidR="003260B6" w:rsidRPr="00206269">
        <w:rPr>
          <w:rFonts w:eastAsia="Adobe Gothic Std B"/>
          <w:sz w:val="24"/>
          <w:szCs w:val="24"/>
          <w:lang w:val="es-ES"/>
        </w:rPr>
        <w:t>o</w:t>
      </w:r>
      <w:r w:rsidR="00B01E38" w:rsidRPr="00206269">
        <w:rPr>
          <w:rFonts w:eastAsia="Adobe Gothic Std B"/>
          <w:sz w:val="24"/>
          <w:szCs w:val="24"/>
          <w:lang w:val="es-ES"/>
        </w:rPr>
        <w:t xml:space="preserve"> contra Juan Sebastián Bui</w:t>
      </w:r>
      <w:r w:rsidR="000572C8" w:rsidRPr="00206269">
        <w:rPr>
          <w:rFonts w:eastAsia="Adobe Gothic Std B"/>
          <w:sz w:val="24"/>
          <w:szCs w:val="24"/>
          <w:lang w:val="es-ES"/>
        </w:rPr>
        <w:t>trago Ocampo</w:t>
      </w:r>
      <w:r w:rsidR="00AA4CFF">
        <w:rPr>
          <w:rFonts w:eastAsia="Adobe Gothic Std B"/>
          <w:sz w:val="24"/>
          <w:szCs w:val="24"/>
          <w:lang w:val="es-ES"/>
        </w:rPr>
        <w:t>,</w:t>
      </w:r>
      <w:r w:rsidR="000572C8" w:rsidRPr="00206269">
        <w:rPr>
          <w:rFonts w:eastAsia="Adobe Gothic Std B"/>
          <w:sz w:val="24"/>
          <w:szCs w:val="24"/>
          <w:lang w:val="es-ES"/>
        </w:rPr>
        <w:t xml:space="preserve"> M.P. Jorge Arturo </w:t>
      </w:r>
      <w:r w:rsidR="00B01E38" w:rsidRPr="00206269">
        <w:rPr>
          <w:rFonts w:eastAsia="Adobe Gothic Std B"/>
          <w:sz w:val="24"/>
          <w:szCs w:val="24"/>
          <w:lang w:val="es-ES"/>
        </w:rPr>
        <w:t>Castaño Duque, donde se manifestó lo siguiente:</w:t>
      </w:r>
    </w:p>
    <w:p w:rsidR="00B01E38" w:rsidRPr="00206269" w:rsidRDefault="00B01E38" w:rsidP="0069063B">
      <w:pPr>
        <w:spacing w:line="288" w:lineRule="auto"/>
        <w:jc w:val="both"/>
        <w:rPr>
          <w:rFonts w:eastAsia="Adobe Gothic Std B"/>
          <w:sz w:val="24"/>
          <w:szCs w:val="24"/>
          <w:lang w:val="es-ES"/>
        </w:rPr>
      </w:pPr>
    </w:p>
    <w:p w:rsidR="00B01E38" w:rsidRPr="0069063B" w:rsidRDefault="000572C8" w:rsidP="00D721B8">
      <w:pPr>
        <w:pStyle w:val="Sinespaciado"/>
        <w:ind w:left="426" w:right="418"/>
        <w:jc w:val="both"/>
        <w:rPr>
          <w:rFonts w:ascii="Arial" w:hAnsi="Arial" w:cs="Arial"/>
          <w:i/>
          <w:spacing w:val="-6"/>
          <w:sz w:val="22"/>
          <w:szCs w:val="20"/>
        </w:rPr>
      </w:pPr>
      <w:r w:rsidRPr="0069063B">
        <w:rPr>
          <w:rFonts w:ascii="Arial" w:hAnsi="Arial" w:cs="Arial"/>
          <w:i/>
          <w:spacing w:val="-6"/>
          <w:sz w:val="22"/>
          <w:szCs w:val="20"/>
        </w:rPr>
        <w:t>“</w:t>
      </w:r>
      <w:r w:rsidR="00B01E38" w:rsidRPr="0069063B">
        <w:rPr>
          <w:rFonts w:ascii="Arial" w:hAnsi="Arial" w:cs="Arial"/>
          <w:i/>
          <w:spacing w:val="-6"/>
          <w:sz w:val="22"/>
          <w:szCs w:val="20"/>
        </w:rPr>
        <w:t xml:space="preserve">(...) </w:t>
      </w:r>
    </w:p>
    <w:p w:rsidR="000572C8" w:rsidRPr="0069063B" w:rsidRDefault="000572C8" w:rsidP="00D721B8">
      <w:pPr>
        <w:pStyle w:val="Sinespaciado"/>
        <w:ind w:left="426" w:right="418"/>
        <w:jc w:val="both"/>
        <w:rPr>
          <w:rFonts w:ascii="Arial" w:hAnsi="Arial" w:cs="Arial"/>
          <w:spacing w:val="-6"/>
          <w:sz w:val="22"/>
          <w:szCs w:val="20"/>
        </w:rPr>
      </w:pPr>
    </w:p>
    <w:p w:rsidR="00B01E38" w:rsidRPr="0069063B" w:rsidRDefault="00B01E38" w:rsidP="00D721B8">
      <w:pPr>
        <w:pStyle w:val="Sinespaciado"/>
        <w:ind w:left="426" w:right="418"/>
        <w:jc w:val="both"/>
        <w:rPr>
          <w:rFonts w:ascii="Arial" w:hAnsi="Arial" w:cs="Arial"/>
          <w:i/>
          <w:spacing w:val="-6"/>
          <w:sz w:val="22"/>
          <w:szCs w:val="20"/>
        </w:rPr>
      </w:pPr>
      <w:r w:rsidRPr="0069063B">
        <w:rPr>
          <w:rFonts w:ascii="Arial" w:hAnsi="Arial" w:cs="Arial"/>
          <w:i/>
          <w:spacing w:val="-6"/>
          <w:sz w:val="22"/>
          <w:szCs w:val="20"/>
        </w:rPr>
        <w:t>Al respecto debe decir la Corporación que hasta hace algún tiempo sobre el asunto que hoy es objeto de debate se había sostenido, con fundamento en precedentes de la H. Corte Suprema de Justicia</w:t>
      </w:r>
      <w:r w:rsidRPr="0069063B">
        <w:rPr>
          <w:rStyle w:val="Refdenotaalpie"/>
          <w:rFonts w:ascii="Arial" w:hAnsi="Arial" w:cs="Arial"/>
          <w:i/>
          <w:spacing w:val="-6"/>
          <w:sz w:val="22"/>
          <w:szCs w:val="20"/>
        </w:rPr>
        <w:footnoteReference w:id="1"/>
      </w:r>
      <w:r w:rsidRPr="0069063B">
        <w:rPr>
          <w:rFonts w:ascii="Arial" w:hAnsi="Arial" w:cs="Arial"/>
          <w:i/>
          <w:spacing w:val="-6"/>
          <w:sz w:val="22"/>
          <w:szCs w:val="20"/>
        </w:rPr>
        <w:t xml:space="preserve">, </w:t>
      </w:r>
      <w:r w:rsidRPr="0069063B">
        <w:rPr>
          <w:rFonts w:ascii="Arial" w:hAnsi="Arial" w:cs="Arial"/>
          <w:i/>
          <w:spacing w:val="-6"/>
          <w:sz w:val="22"/>
          <w:szCs w:val="20"/>
          <w:lang w:eastAsia="es-CO"/>
        </w:rPr>
        <w:t xml:space="preserve">que lo de ser o no consumidor de estupefacientes era algo que únicamente interesaba para aquellos casos en que se estaba ante una incautación que no superaba la dosis personal o de aprovisionamiento; es decir, contrario sensu, que cuando esa cantidad era superior a la dosis permitida, se presumía </w:t>
      </w:r>
      <w:r w:rsidRPr="0069063B">
        <w:rPr>
          <w:rFonts w:ascii="Arial" w:hAnsi="Arial" w:cs="Arial"/>
          <w:i/>
          <w:spacing w:val="-6"/>
          <w:sz w:val="22"/>
          <w:szCs w:val="20"/>
        </w:rPr>
        <w:t>de pleno derecho que con tal comportamiento se vulneraba de manera eficaz y efectiva el interés jurídicamente protegido</w:t>
      </w:r>
      <w:r w:rsidRPr="0069063B">
        <w:rPr>
          <w:rStyle w:val="Refdenotaalpie"/>
          <w:rFonts w:ascii="Arial" w:hAnsi="Arial" w:cs="Arial"/>
          <w:i/>
          <w:spacing w:val="-6"/>
          <w:sz w:val="22"/>
          <w:szCs w:val="20"/>
        </w:rPr>
        <w:footnoteReference w:id="2"/>
      </w:r>
      <w:r w:rsidRPr="0069063B">
        <w:rPr>
          <w:rFonts w:ascii="Arial" w:hAnsi="Arial" w:cs="Arial"/>
          <w:i/>
          <w:spacing w:val="-6"/>
          <w:sz w:val="22"/>
          <w:szCs w:val="20"/>
        </w:rPr>
        <w:t xml:space="preserve">, tesis jurisprudencial a la que se acogió el fallador de primer nivel. </w:t>
      </w:r>
    </w:p>
    <w:p w:rsidR="00B01E38" w:rsidRPr="0069063B" w:rsidRDefault="00B01E38" w:rsidP="00D721B8">
      <w:pPr>
        <w:pStyle w:val="Sinespaciado"/>
        <w:ind w:left="426" w:right="418"/>
        <w:jc w:val="both"/>
        <w:rPr>
          <w:rFonts w:ascii="Arial" w:hAnsi="Arial" w:cs="Arial"/>
          <w:i/>
          <w:spacing w:val="-6"/>
          <w:sz w:val="22"/>
          <w:szCs w:val="20"/>
        </w:rPr>
      </w:pPr>
    </w:p>
    <w:p w:rsidR="00B01E38" w:rsidRPr="0069063B" w:rsidRDefault="00B01E38" w:rsidP="00D721B8">
      <w:pPr>
        <w:pStyle w:val="Sinespaciado"/>
        <w:ind w:left="426" w:right="418"/>
        <w:jc w:val="both"/>
        <w:rPr>
          <w:rFonts w:ascii="Arial" w:hAnsi="Arial" w:cs="Arial"/>
          <w:i/>
          <w:spacing w:val="-6"/>
          <w:sz w:val="22"/>
          <w:szCs w:val="20"/>
        </w:rPr>
      </w:pPr>
      <w:r w:rsidRPr="0069063B">
        <w:rPr>
          <w:rFonts w:ascii="Arial" w:hAnsi="Arial" w:cs="Arial"/>
          <w:i/>
          <w:spacing w:val="-6"/>
          <w:sz w:val="22"/>
          <w:szCs w:val="20"/>
        </w:rPr>
        <w:t xml:space="preserve">Posteriormente, dicho órgano </w:t>
      </w:r>
      <w:r w:rsidRPr="0069063B">
        <w:rPr>
          <w:rFonts w:ascii="Arial" w:hAnsi="Arial" w:cs="Arial"/>
          <w:bCs/>
          <w:i/>
          <w:spacing w:val="-6"/>
          <w:sz w:val="22"/>
          <w:szCs w:val="20"/>
        </w:rPr>
        <w:t xml:space="preserve">determinó que las conductas en las que se superaba la cantidad establecida como dosis personal o la que se concibió como dosis de aprovisionamiento, debían analizarse en sede de antijuridicidad material, en aras de verificar si se afectaba realmente el bien jurídico tutelado -CSJ SP, 3 sep.  2014, rad. 33409; CSJ SP, 12 nov. 2014, rad. 42617-, entre otros-, e incluso </w:t>
      </w:r>
      <w:r w:rsidRPr="0069063B">
        <w:rPr>
          <w:rFonts w:ascii="Arial" w:hAnsi="Arial" w:cs="Arial"/>
          <w:i/>
          <w:spacing w:val="-6"/>
          <w:sz w:val="22"/>
          <w:szCs w:val="20"/>
        </w:rPr>
        <w:t xml:space="preserve">que en los eventos en los que se excedía el límite de lo permitido como delito de peligro abstracto, la presunción era legal -iuris tantum- y no de derecho -iuris et de iure-, a consecuencia de lo cual admitía prueba en contrario; y, por tanto, el monto del estupefaciente incautado no sería el único elemento para definir ese aspecto, sino uno más de los que los falladores deben valorar para efectos de establecer lo pertinente. </w:t>
      </w:r>
    </w:p>
    <w:p w:rsidR="00B01E38" w:rsidRPr="0069063B" w:rsidRDefault="00B01E38" w:rsidP="00D721B8">
      <w:pPr>
        <w:pStyle w:val="Sinespaciado"/>
        <w:ind w:left="426" w:right="418"/>
        <w:jc w:val="both"/>
        <w:rPr>
          <w:rFonts w:ascii="Arial" w:hAnsi="Arial" w:cs="Arial"/>
          <w:i/>
          <w:spacing w:val="-6"/>
          <w:sz w:val="22"/>
          <w:szCs w:val="20"/>
        </w:rPr>
      </w:pPr>
    </w:p>
    <w:p w:rsidR="00B01E38" w:rsidRPr="0069063B" w:rsidRDefault="00B01E38" w:rsidP="00D721B8">
      <w:pPr>
        <w:pStyle w:val="Sinespaciado"/>
        <w:ind w:left="426" w:right="418"/>
        <w:jc w:val="both"/>
        <w:rPr>
          <w:rFonts w:ascii="Arial" w:hAnsi="Arial" w:cs="Arial"/>
          <w:i/>
          <w:spacing w:val="-6"/>
          <w:sz w:val="22"/>
          <w:szCs w:val="20"/>
        </w:rPr>
      </w:pPr>
      <w:r w:rsidRPr="0069063B">
        <w:rPr>
          <w:rFonts w:ascii="Arial" w:hAnsi="Arial" w:cs="Arial"/>
          <w:i/>
          <w:spacing w:val="-6"/>
          <w:sz w:val="22"/>
          <w:szCs w:val="20"/>
        </w:rPr>
        <w:t xml:space="preserve">Luego de ello hubo otro cambio de postura, y es precisamente esa la línea jurisprudencial que rige actualmente desde la sentencia CSP SP, 9 </w:t>
      </w:r>
      <w:proofErr w:type="gramStart"/>
      <w:r w:rsidRPr="0069063B">
        <w:rPr>
          <w:rFonts w:ascii="Arial" w:hAnsi="Arial" w:cs="Arial"/>
          <w:i/>
          <w:spacing w:val="-6"/>
          <w:sz w:val="22"/>
          <w:szCs w:val="20"/>
        </w:rPr>
        <w:t>mar</w:t>
      </w:r>
      <w:proofErr w:type="gramEnd"/>
      <w:r w:rsidRPr="0069063B">
        <w:rPr>
          <w:rFonts w:ascii="Arial" w:hAnsi="Arial" w:cs="Arial"/>
          <w:i/>
          <w:spacing w:val="-6"/>
          <w:sz w:val="22"/>
          <w:szCs w:val="20"/>
        </w:rPr>
        <w:t>. 2016, rad. 41760, ratificada en las decisiones CSJ SP, 6 abr. 2016, rad. 43512, y en la CSJ SP,  15 mar. 2017, rad. 43725, de conformidad con las cuales el fallador debe establecer si el judicializado es un infractor de la ley, bien sea porque comercializa o distribuye estupefacientes, o se trata únicamente de un adicto o consumidor de sustancias prohibidas, ya que la justicia penal solo debe ocuparse de los primeros, y no de los últimos. En dichos fallos se considera el ánimo del sujeto activo como ingrediente subjetivo o finalidad del porte de sustancias alucinógenas, a efectos de excluir su responsabilidad penal o de estimar realizado el tipo de prohibición.</w:t>
      </w:r>
    </w:p>
    <w:p w:rsidR="00B01E38" w:rsidRPr="0069063B" w:rsidRDefault="00B01E38" w:rsidP="00D721B8">
      <w:pPr>
        <w:pStyle w:val="Sinespaciado"/>
        <w:ind w:left="426" w:right="418"/>
        <w:jc w:val="both"/>
        <w:rPr>
          <w:rFonts w:ascii="Arial" w:hAnsi="Arial" w:cs="Arial"/>
          <w:i/>
          <w:spacing w:val="-6"/>
          <w:sz w:val="22"/>
          <w:szCs w:val="20"/>
        </w:rPr>
      </w:pPr>
    </w:p>
    <w:p w:rsidR="00B01E38" w:rsidRPr="0069063B" w:rsidRDefault="00B01E38" w:rsidP="00D721B8">
      <w:pPr>
        <w:widowControl w:val="0"/>
        <w:ind w:left="426" w:right="418"/>
        <w:jc w:val="both"/>
        <w:rPr>
          <w:bCs/>
          <w:i/>
          <w:spacing w:val="-6"/>
          <w:sz w:val="22"/>
          <w:szCs w:val="20"/>
        </w:rPr>
      </w:pPr>
      <w:r w:rsidRPr="0069063B">
        <w:rPr>
          <w:bCs/>
          <w:i/>
          <w:spacing w:val="-6"/>
          <w:sz w:val="22"/>
          <w:szCs w:val="20"/>
        </w:rPr>
        <w:t>En los citados precedentes la Corte precisó que: (i) aunque se trate de un adicto o consumidor, siempre debe establecerse la finalidad de la tenencia del alucinógeno, bien porque en algunos eventos la cantidad que se lleve consigo supera excesivamente la que requería el adicto, o este tenga una intención diversa al consumo propio, situaciones que sí encuadrarían su conducta en el punible de tráfico de estupefacientes; (ii)</w:t>
      </w:r>
      <w:r w:rsidRPr="0069063B">
        <w:rPr>
          <w:i/>
          <w:spacing w:val="-6"/>
          <w:sz w:val="22"/>
          <w:szCs w:val="20"/>
        </w:rPr>
        <w:t xml:space="preserve"> el consumidor o adicto puede portar un monto diferente al legalmente señalado como dosis personal, siempre que sea con la finalidad de su ingesta y aprovisiona</w:t>
      </w:r>
      <w:r w:rsidRPr="0069063B">
        <w:rPr>
          <w:spacing w:val="-6"/>
          <w:sz w:val="22"/>
          <w:szCs w:val="20"/>
        </w:rPr>
        <w:t xml:space="preserve">miento, </w:t>
      </w:r>
      <w:r w:rsidRPr="0069063B">
        <w:rPr>
          <w:i/>
          <w:spacing w:val="-6"/>
          <w:sz w:val="22"/>
          <w:szCs w:val="20"/>
        </w:rPr>
        <w:t>comportamiento que no puede encuadrarse en el ámbito penal, sino que debe darse un tratamiento integral como enfermo o farmacodependiente; (iii) si bien el concepto de dosis personal no ha desaparecido</w:t>
      </w:r>
      <w:r w:rsidRPr="0069063B">
        <w:rPr>
          <w:bCs/>
          <w:i/>
          <w:spacing w:val="-6"/>
          <w:sz w:val="22"/>
          <w:szCs w:val="20"/>
        </w:rPr>
        <w:t xml:space="preserve">, debe entenderse la misma en consonancia con lo requerido por el procesado en atención a su adicción, de acuerdo con lo demostrado en cada caso concreto; y (iv) si no se logra establecer el nexo respecto del propio consumo, o se advierte su comercialización, tráfico, o su distribución así sea gratuita, la conducta debe ser sancionada penalmente al tener la  potencialidad de afectar los bienes jurídicos </w:t>
      </w:r>
      <w:r w:rsidRPr="0069063B">
        <w:rPr>
          <w:bCs/>
          <w:i/>
          <w:spacing w:val="-6"/>
          <w:sz w:val="22"/>
          <w:szCs w:val="20"/>
        </w:rPr>
        <w:lastRenderedPageBreak/>
        <w:t xml:space="preserve">de salud pública, la seguridad pública y el orden económico y social. </w:t>
      </w:r>
    </w:p>
    <w:p w:rsidR="00B01E38" w:rsidRPr="0069063B" w:rsidRDefault="00B01E38" w:rsidP="00D721B8">
      <w:pPr>
        <w:widowControl w:val="0"/>
        <w:ind w:left="426" w:right="418"/>
        <w:jc w:val="both"/>
        <w:rPr>
          <w:bCs/>
          <w:i/>
          <w:spacing w:val="-6"/>
          <w:sz w:val="22"/>
          <w:szCs w:val="20"/>
        </w:rPr>
      </w:pPr>
    </w:p>
    <w:p w:rsidR="00B01E38" w:rsidRPr="0069063B" w:rsidRDefault="00B01E38" w:rsidP="00D721B8">
      <w:pPr>
        <w:widowControl w:val="0"/>
        <w:ind w:left="426" w:right="418"/>
        <w:jc w:val="both"/>
        <w:rPr>
          <w:bCs/>
          <w:i/>
          <w:spacing w:val="-6"/>
          <w:sz w:val="22"/>
          <w:szCs w:val="20"/>
        </w:rPr>
      </w:pPr>
      <w:r w:rsidRPr="0069063B">
        <w:rPr>
          <w:bCs/>
          <w:i/>
          <w:spacing w:val="-6"/>
          <w:sz w:val="22"/>
          <w:szCs w:val="20"/>
        </w:rPr>
        <w:t>Igualmente en la sentencia 44997 de julio 11 de 2017 estimó la Corte que: “En todos los casos, el consumidor ocasional, recreativo o adicto, no puede ser considerado como sujeto pasible del derecho penal, cuando la conducta que realiza carece de cualquier connotación afín al tráfico o distribución de sustancias estupefacientes o psicotrópicas o drogas sintéticas, con independencia de la cantidad de sustancia prohibida que se lleve consigo, pues en tales eventos no se produce un efectivo menoscabo o peligro concreto para los bienes jurídicos que pueden ser objeto de tutela por el legislador”. E igualmente se expresó en dicha providencia: “Se reconoce la existencia de un elemento subjetivo implícito en el tipo penal, relacionado con la constatación de la intención del portador de la sustancia estupefaciente, debiéndose establecer si el propósito es el uso personal o si lo es la distribución o tráfico”, y añadió que: “es a la Fiscalía a quien compete la demostración de cada uno de los elementos del tipo penal, entre ellos, la acreditación probatoria de los fines del porte de estupefacientes relacionados con la distribución o tráfico de los mismos y, con ello, la afectación o la efectiva puesta en peligro de los bienes jurídicos protegidos […]”. -negrillas de la Sala-</w:t>
      </w:r>
    </w:p>
    <w:p w:rsidR="00B01E38" w:rsidRPr="0069063B" w:rsidRDefault="00B01E38" w:rsidP="00D721B8">
      <w:pPr>
        <w:widowControl w:val="0"/>
        <w:ind w:left="426" w:right="418"/>
        <w:jc w:val="both"/>
        <w:rPr>
          <w:bCs/>
          <w:i/>
          <w:spacing w:val="-6"/>
          <w:sz w:val="22"/>
          <w:szCs w:val="20"/>
        </w:rPr>
      </w:pPr>
    </w:p>
    <w:p w:rsidR="00B01E38" w:rsidRPr="0069063B" w:rsidRDefault="00B01E38" w:rsidP="00D721B8">
      <w:pPr>
        <w:widowControl w:val="0"/>
        <w:ind w:left="426" w:right="418"/>
        <w:jc w:val="both"/>
        <w:rPr>
          <w:bCs/>
          <w:i/>
          <w:spacing w:val="-6"/>
          <w:sz w:val="22"/>
          <w:szCs w:val="20"/>
        </w:rPr>
      </w:pPr>
      <w:r w:rsidRPr="0069063B">
        <w:rPr>
          <w:bCs/>
          <w:i/>
          <w:spacing w:val="-6"/>
          <w:sz w:val="22"/>
          <w:szCs w:val="20"/>
        </w:rPr>
        <w:t>En esa misma línea de pensamiento y en una más reciente decisión -CSJ SP, 28 feb. 2018, rad. 50512-, la Sala de Casación Penal al absolver a un ciudadano habitante de calle que fue capturado cuando portaba 47 papeletas de sustancias que arrojó positivo para cocaína y con un peso neto de 11.4 gramos, señaló, entre otros aspectos, que la carga de la prueba de la inocencia le compete al órgano persecutor y no puede ser trasladada al acusado. Véase:</w:t>
      </w:r>
    </w:p>
    <w:p w:rsidR="00B01E38" w:rsidRPr="0069063B" w:rsidRDefault="00B01E38" w:rsidP="00D721B8">
      <w:pPr>
        <w:widowControl w:val="0"/>
        <w:ind w:left="426" w:right="418"/>
        <w:jc w:val="both"/>
        <w:rPr>
          <w:bCs/>
          <w:i/>
          <w:spacing w:val="-6"/>
          <w:sz w:val="22"/>
          <w:szCs w:val="20"/>
        </w:rPr>
      </w:pPr>
    </w:p>
    <w:p w:rsidR="00B01E38" w:rsidRPr="0069063B" w:rsidRDefault="00B01E38" w:rsidP="00D721B8">
      <w:pPr>
        <w:ind w:left="426" w:right="418"/>
        <w:jc w:val="both"/>
        <w:rPr>
          <w:i/>
          <w:spacing w:val="-6"/>
          <w:sz w:val="22"/>
          <w:szCs w:val="20"/>
        </w:rPr>
      </w:pPr>
      <w:r w:rsidRPr="0069063B">
        <w:rPr>
          <w:i/>
          <w:spacing w:val="-6"/>
          <w:sz w:val="22"/>
          <w:szCs w:val="20"/>
        </w:rPr>
        <w:t>“En ese sentido, no le correspondía al procesado probar su inocencia, por cuanto ella se presume, razón por la cual, el órgano persecutor de la acción penal debía establecer, además del peso de la sustancia incautada, si esta estaba destinada a ser distribuida a cualquier título, con miras a desvirtuar lo señalado por XXXX al momento de su captura.</w:t>
      </w:r>
    </w:p>
    <w:p w:rsidR="00B01E38" w:rsidRPr="0069063B" w:rsidRDefault="00B01E38" w:rsidP="00D721B8">
      <w:pPr>
        <w:ind w:left="426" w:right="418" w:firstLine="708"/>
        <w:jc w:val="both"/>
        <w:rPr>
          <w:i/>
          <w:spacing w:val="-6"/>
          <w:sz w:val="22"/>
          <w:szCs w:val="20"/>
        </w:rPr>
      </w:pPr>
      <w:r w:rsidRPr="0069063B">
        <w:rPr>
          <w:i/>
          <w:spacing w:val="-6"/>
          <w:sz w:val="22"/>
          <w:szCs w:val="20"/>
        </w:rPr>
        <w:t xml:space="preserve"> </w:t>
      </w:r>
    </w:p>
    <w:p w:rsidR="00B01E38" w:rsidRPr="0069063B" w:rsidRDefault="00B01E38" w:rsidP="00D721B8">
      <w:pPr>
        <w:ind w:left="426" w:right="418"/>
        <w:jc w:val="both"/>
        <w:rPr>
          <w:i/>
          <w:spacing w:val="-6"/>
          <w:sz w:val="22"/>
          <w:szCs w:val="20"/>
        </w:rPr>
      </w:pPr>
      <w:r w:rsidRPr="0069063B">
        <w:rPr>
          <w:i/>
          <w:spacing w:val="-6"/>
          <w:sz w:val="22"/>
          <w:szCs w:val="20"/>
        </w:rPr>
        <w:t xml:space="preserve">De manera que en ningún evento la carga de la prueba de su inocencia le corresponde al procesado, como parece entenderlo el tribunal cuando afirma que la defensa no probó que XXXX llevaba consigo la sustancia estupefaciente con el único propósito de consumirla. </w:t>
      </w:r>
    </w:p>
    <w:p w:rsidR="00B01E38" w:rsidRPr="0069063B" w:rsidRDefault="00B01E38" w:rsidP="00D721B8">
      <w:pPr>
        <w:ind w:left="426" w:right="418" w:firstLine="708"/>
        <w:jc w:val="both"/>
        <w:rPr>
          <w:i/>
          <w:spacing w:val="-6"/>
          <w:sz w:val="22"/>
          <w:szCs w:val="20"/>
        </w:rPr>
      </w:pPr>
    </w:p>
    <w:p w:rsidR="00B01E38" w:rsidRPr="0069063B" w:rsidRDefault="00B01E38" w:rsidP="00D721B8">
      <w:pPr>
        <w:ind w:left="426" w:right="418"/>
        <w:jc w:val="both"/>
        <w:rPr>
          <w:i/>
          <w:spacing w:val="-6"/>
          <w:sz w:val="22"/>
          <w:szCs w:val="20"/>
        </w:rPr>
      </w:pPr>
      <w:r w:rsidRPr="0069063B">
        <w:rPr>
          <w:i/>
          <w:spacing w:val="-6"/>
          <w:sz w:val="22"/>
          <w:szCs w:val="20"/>
        </w:rPr>
        <w:t>[…]</w:t>
      </w:r>
    </w:p>
    <w:p w:rsidR="00B01E38" w:rsidRPr="0069063B" w:rsidRDefault="00B01E38" w:rsidP="00D721B8">
      <w:pPr>
        <w:ind w:left="426" w:right="418" w:firstLine="708"/>
        <w:jc w:val="both"/>
        <w:rPr>
          <w:i/>
          <w:spacing w:val="-6"/>
          <w:sz w:val="22"/>
          <w:szCs w:val="20"/>
        </w:rPr>
      </w:pPr>
    </w:p>
    <w:p w:rsidR="00B01E38" w:rsidRPr="0069063B" w:rsidRDefault="00B01E38" w:rsidP="00D721B8">
      <w:pPr>
        <w:ind w:left="426" w:right="418"/>
        <w:jc w:val="both"/>
        <w:rPr>
          <w:i/>
          <w:spacing w:val="-6"/>
          <w:sz w:val="22"/>
          <w:szCs w:val="20"/>
        </w:rPr>
      </w:pPr>
      <w:r w:rsidRPr="0069063B">
        <w:rPr>
          <w:i/>
          <w:spacing w:val="-6"/>
          <w:sz w:val="22"/>
          <w:szCs w:val="20"/>
        </w:rPr>
        <w:t xml:space="preserve">Desconoció el tribunal que la fiscalía nunca tuvo dentro de sus hipótesis probar que la sustancia incautada estaba destinada a un fin diferente al del consumo; ni siquiera en la audiencia de imputación aludió a este aspecto subjetivo de la tipicidad de la conducta, tampoco lo hizo en la acusación.  De ese modo, las pruebas practicadas en el juicio solo permitieron conocer y verificar, como se prometió en la teoría del caso, que el procesado, habitante de la calle, llevaba consigo 47 papeletas de una sustancia que arrojó resultado positivo para cocaína en cantidad de 11.4 gramos. </w:t>
      </w:r>
    </w:p>
    <w:p w:rsidR="00B01E38" w:rsidRPr="0069063B" w:rsidRDefault="00B01E38" w:rsidP="00D721B8">
      <w:pPr>
        <w:ind w:left="426" w:right="418" w:firstLine="708"/>
        <w:jc w:val="both"/>
        <w:rPr>
          <w:i/>
          <w:spacing w:val="-6"/>
          <w:sz w:val="22"/>
          <w:szCs w:val="20"/>
        </w:rPr>
      </w:pPr>
    </w:p>
    <w:p w:rsidR="00B01E38" w:rsidRPr="0069063B" w:rsidRDefault="00B01E38" w:rsidP="00D721B8">
      <w:pPr>
        <w:ind w:left="426" w:right="418"/>
        <w:jc w:val="both"/>
        <w:rPr>
          <w:i/>
          <w:spacing w:val="-6"/>
          <w:sz w:val="22"/>
          <w:szCs w:val="20"/>
        </w:rPr>
      </w:pPr>
      <w:r w:rsidRPr="0069063B">
        <w:rPr>
          <w:i/>
          <w:spacing w:val="-6"/>
          <w:sz w:val="22"/>
          <w:szCs w:val="20"/>
        </w:rPr>
        <w:t>[…]</w:t>
      </w:r>
    </w:p>
    <w:p w:rsidR="00B01E38" w:rsidRPr="0069063B" w:rsidRDefault="00B01E38" w:rsidP="00D721B8">
      <w:pPr>
        <w:ind w:left="426" w:right="418" w:firstLine="708"/>
        <w:jc w:val="both"/>
        <w:rPr>
          <w:i/>
          <w:spacing w:val="-6"/>
          <w:sz w:val="22"/>
          <w:szCs w:val="20"/>
        </w:rPr>
      </w:pPr>
    </w:p>
    <w:p w:rsidR="00B01E38" w:rsidRPr="0069063B" w:rsidRDefault="00B01E38" w:rsidP="00D721B8">
      <w:pPr>
        <w:ind w:left="426" w:right="418"/>
        <w:jc w:val="both"/>
        <w:rPr>
          <w:i/>
          <w:spacing w:val="-6"/>
          <w:sz w:val="22"/>
          <w:szCs w:val="20"/>
        </w:rPr>
      </w:pPr>
      <w:r w:rsidRPr="0069063B">
        <w:rPr>
          <w:i/>
          <w:spacing w:val="-6"/>
          <w:sz w:val="22"/>
          <w:szCs w:val="20"/>
        </w:rPr>
        <w:t xml:space="preserve">El hecho de encontrar la sustancia incautada empacada en papeletas, no muestra nada diferente a que lo habitual en materia de </w:t>
      </w:r>
      <w:proofErr w:type="spellStart"/>
      <w:r w:rsidRPr="0069063B">
        <w:rPr>
          <w:i/>
          <w:spacing w:val="-6"/>
          <w:sz w:val="22"/>
          <w:szCs w:val="20"/>
        </w:rPr>
        <w:t>microtráfico</w:t>
      </w:r>
      <w:proofErr w:type="spellEnd"/>
      <w:r w:rsidRPr="0069063B">
        <w:rPr>
          <w:i/>
          <w:spacing w:val="-6"/>
          <w:sz w:val="22"/>
          <w:szCs w:val="20"/>
        </w:rPr>
        <w:t xml:space="preserve"> de sustancias prohibidas es que la droga sea vendida en dosis menores, por lo que de tal hallazgo, ausente de información adicional, no se puede deducir que XXXXX la tenía destinada para algo diferente que a su consumo, menos, si la Fiscalía nunca tuvo dentro de sus hipótesis investigativas la estructuración de un verbo alternativo de consumación del tipo penal descrito en el artículo 376 del C.P., diferente al de ‘llevar consigo’.</w:t>
      </w:r>
    </w:p>
    <w:p w:rsidR="00B01E38" w:rsidRPr="0069063B" w:rsidRDefault="00B01E38" w:rsidP="00D721B8">
      <w:pPr>
        <w:ind w:left="426" w:right="418" w:firstLine="708"/>
        <w:jc w:val="both"/>
        <w:rPr>
          <w:i/>
          <w:spacing w:val="-6"/>
          <w:sz w:val="22"/>
          <w:szCs w:val="20"/>
        </w:rPr>
      </w:pPr>
    </w:p>
    <w:p w:rsidR="00B01E38" w:rsidRPr="0069063B" w:rsidRDefault="00B01E38" w:rsidP="00D721B8">
      <w:pPr>
        <w:ind w:left="426" w:right="418"/>
        <w:jc w:val="both"/>
        <w:rPr>
          <w:i/>
          <w:spacing w:val="-6"/>
          <w:sz w:val="22"/>
          <w:szCs w:val="20"/>
        </w:rPr>
      </w:pPr>
      <w:r w:rsidRPr="0069063B">
        <w:rPr>
          <w:i/>
          <w:spacing w:val="-6"/>
          <w:sz w:val="22"/>
          <w:szCs w:val="20"/>
        </w:rPr>
        <w:t>[…]</w:t>
      </w:r>
    </w:p>
    <w:p w:rsidR="00B01E38" w:rsidRPr="0069063B" w:rsidRDefault="00B01E38" w:rsidP="00D721B8">
      <w:pPr>
        <w:ind w:left="426" w:right="418" w:firstLine="708"/>
        <w:jc w:val="both"/>
        <w:rPr>
          <w:i/>
          <w:spacing w:val="-6"/>
          <w:sz w:val="22"/>
          <w:szCs w:val="20"/>
        </w:rPr>
      </w:pPr>
    </w:p>
    <w:p w:rsidR="00B01E38" w:rsidRPr="0069063B" w:rsidRDefault="00B01E38" w:rsidP="00D721B8">
      <w:pPr>
        <w:ind w:left="426" w:right="418"/>
        <w:jc w:val="both"/>
        <w:rPr>
          <w:i/>
          <w:spacing w:val="-6"/>
          <w:sz w:val="22"/>
          <w:szCs w:val="20"/>
        </w:rPr>
      </w:pPr>
      <w:r w:rsidRPr="0069063B">
        <w:rPr>
          <w:i/>
          <w:spacing w:val="-6"/>
          <w:sz w:val="22"/>
          <w:szCs w:val="20"/>
        </w:rPr>
        <w:t xml:space="preserve">Y frente a la igualmente errada consideración referida a que un habitante de la calle no tiene capacidad económica para adquirir esa cantidad de papeletas contentivas de estupefaciente, no alcanza la Corte a develar el sentido de tal afirmación que solo se </w:t>
      </w:r>
      <w:r w:rsidRPr="0069063B">
        <w:rPr>
          <w:i/>
          <w:spacing w:val="-6"/>
          <w:sz w:val="22"/>
          <w:szCs w:val="20"/>
        </w:rPr>
        <w:lastRenderedPageBreak/>
        <w:t>presta a confusas interpretaciones, ninguna vinculada con el objeto de prueba, pues si el verbo imputado por el ente acusador fue el de ‘llevar consigo’, sin que en momento alguno se hubiera discutido la capacidad económica de una persona en condición de habitante de calle, o cuánto es el precio de 11.4 gramos de cocaína, nada soporta tal aserción.</w:t>
      </w:r>
    </w:p>
    <w:p w:rsidR="00B01E38" w:rsidRPr="0069063B" w:rsidRDefault="00B01E38" w:rsidP="00D721B8">
      <w:pPr>
        <w:ind w:left="426" w:right="418"/>
        <w:jc w:val="both"/>
        <w:rPr>
          <w:i/>
          <w:spacing w:val="-6"/>
          <w:sz w:val="22"/>
          <w:szCs w:val="20"/>
        </w:rPr>
      </w:pPr>
    </w:p>
    <w:p w:rsidR="00B01E38" w:rsidRPr="0069063B" w:rsidRDefault="00B01E38" w:rsidP="00D721B8">
      <w:pPr>
        <w:ind w:left="426" w:right="418"/>
        <w:jc w:val="both"/>
        <w:rPr>
          <w:i/>
          <w:spacing w:val="-6"/>
          <w:sz w:val="22"/>
          <w:szCs w:val="20"/>
        </w:rPr>
      </w:pPr>
      <w:r w:rsidRPr="0069063B">
        <w:rPr>
          <w:i/>
          <w:spacing w:val="-6"/>
          <w:sz w:val="22"/>
          <w:szCs w:val="20"/>
        </w:rPr>
        <w:t>Evidencia lo anterior, que la Fiscalía no probó, además porque no estuvo dentro de sus finalidades investigativas, que XXXXX tuviera un propósito diferente al de consumir la sustancia que le fue incautada.  Más aún, ni siquiera desvirtuó que el capturado la ‘llevaba consigo’ con el único fin de consumirla por ser un habitante de la calle adicto a estas sustancias.”</w:t>
      </w:r>
    </w:p>
    <w:p w:rsidR="00B01E38" w:rsidRPr="0069063B" w:rsidRDefault="00B01E38" w:rsidP="00D721B8">
      <w:pPr>
        <w:widowControl w:val="0"/>
        <w:ind w:left="426" w:right="418"/>
        <w:jc w:val="both"/>
        <w:rPr>
          <w:bCs/>
          <w:i/>
          <w:spacing w:val="-6"/>
          <w:sz w:val="22"/>
          <w:szCs w:val="20"/>
        </w:rPr>
      </w:pPr>
    </w:p>
    <w:p w:rsidR="00B01E38" w:rsidRPr="0069063B" w:rsidRDefault="00B01E38" w:rsidP="00D721B8">
      <w:pPr>
        <w:widowControl w:val="0"/>
        <w:ind w:left="426" w:right="418"/>
        <w:jc w:val="both"/>
        <w:rPr>
          <w:bCs/>
          <w:i/>
          <w:spacing w:val="-6"/>
          <w:sz w:val="22"/>
          <w:szCs w:val="20"/>
        </w:rPr>
      </w:pPr>
      <w:r w:rsidRPr="0069063B">
        <w:rPr>
          <w:bCs/>
          <w:i/>
          <w:spacing w:val="-6"/>
          <w:sz w:val="22"/>
          <w:szCs w:val="20"/>
        </w:rPr>
        <w:t xml:space="preserve">De conformidad con lo anterior, nuestro órgano de cierre ha señalado que el juez debe valorar el conjunto probatorio, y de acuerdo con las reglas de la sana crítica determinar si es razonable condenar por el punible de tráfico de estupefacientes a un consumidor habitual de sustancias prohibidas, y para ello debe apreciar si la cantidad es indicativa de un propósito de uso diverso del propio consumo, o si de esa circunstancia, junto con los demás elementos de conocimiento, puede evidenciarse que se trata de un porte de estupefaciente para la exclusiva ingesta sin que se advierta un ánimo de comercialización o cualquiera otra finalidad....” </w:t>
      </w:r>
    </w:p>
    <w:p w:rsidR="00B01E38" w:rsidRPr="00206269" w:rsidRDefault="00B01E38" w:rsidP="0069063B">
      <w:pPr>
        <w:widowControl w:val="0"/>
        <w:spacing w:line="288" w:lineRule="auto"/>
        <w:jc w:val="both"/>
        <w:rPr>
          <w:bCs/>
          <w:i/>
          <w:spacing w:val="-6"/>
          <w:sz w:val="24"/>
          <w:szCs w:val="24"/>
        </w:rPr>
      </w:pPr>
    </w:p>
    <w:p w:rsidR="00BC2E35" w:rsidRPr="00206269" w:rsidRDefault="00B55A2E" w:rsidP="0069063B">
      <w:pPr>
        <w:spacing w:line="288" w:lineRule="auto"/>
        <w:jc w:val="both"/>
        <w:rPr>
          <w:spacing w:val="-6"/>
          <w:sz w:val="24"/>
          <w:szCs w:val="24"/>
        </w:rPr>
      </w:pPr>
      <w:r>
        <w:rPr>
          <w:spacing w:val="-6"/>
          <w:sz w:val="24"/>
          <w:szCs w:val="24"/>
        </w:rPr>
        <w:t>6</w:t>
      </w:r>
      <w:r w:rsidR="00CF7AE8" w:rsidRPr="00206269">
        <w:rPr>
          <w:spacing w:val="-6"/>
          <w:sz w:val="24"/>
          <w:szCs w:val="24"/>
        </w:rPr>
        <w:t xml:space="preserve">.4 En ese orden de ideas, lo que se demostró en el presente caso según el acta </w:t>
      </w:r>
      <w:r w:rsidR="000572C8" w:rsidRPr="00206269">
        <w:rPr>
          <w:spacing w:val="-6"/>
          <w:sz w:val="24"/>
          <w:szCs w:val="24"/>
        </w:rPr>
        <w:t xml:space="preserve">con aceptación de cargos que se envió al </w:t>
      </w:r>
      <w:r w:rsidR="004D2676" w:rsidRPr="00206269">
        <w:rPr>
          <w:spacing w:val="-6"/>
          <w:sz w:val="24"/>
          <w:szCs w:val="24"/>
        </w:rPr>
        <w:t>juzgado de conocimiento</w:t>
      </w:r>
      <w:r w:rsidR="004D2676" w:rsidRPr="00206269">
        <w:rPr>
          <w:rStyle w:val="Refdenotaalpie"/>
          <w:spacing w:val="-6"/>
          <w:sz w:val="24"/>
          <w:szCs w:val="24"/>
        </w:rPr>
        <w:footnoteReference w:id="3"/>
      </w:r>
      <w:r w:rsidR="000572C8" w:rsidRPr="00206269">
        <w:rPr>
          <w:spacing w:val="-6"/>
          <w:sz w:val="24"/>
          <w:szCs w:val="24"/>
        </w:rPr>
        <w:t>, fue lo siguiente</w:t>
      </w:r>
      <w:r>
        <w:rPr>
          <w:spacing w:val="-6"/>
          <w:sz w:val="24"/>
          <w:szCs w:val="24"/>
        </w:rPr>
        <w:t>: i</w:t>
      </w:r>
      <w:r w:rsidR="00F31832" w:rsidRPr="00206269">
        <w:rPr>
          <w:spacing w:val="-6"/>
          <w:sz w:val="24"/>
          <w:szCs w:val="24"/>
        </w:rPr>
        <w:t xml:space="preserve">) los uniformados Silvio Fernando Torres y </w:t>
      </w:r>
      <w:proofErr w:type="spellStart"/>
      <w:r w:rsidR="00F31832" w:rsidRPr="00206269">
        <w:rPr>
          <w:spacing w:val="-6"/>
          <w:sz w:val="24"/>
          <w:szCs w:val="24"/>
        </w:rPr>
        <w:t>Eduar</w:t>
      </w:r>
      <w:proofErr w:type="spellEnd"/>
      <w:r w:rsidR="00F31832" w:rsidRPr="00206269">
        <w:rPr>
          <w:spacing w:val="-6"/>
          <w:sz w:val="24"/>
          <w:szCs w:val="24"/>
        </w:rPr>
        <w:t xml:space="preserve"> Albeiro Torres capturaron al señor </w:t>
      </w:r>
      <w:proofErr w:type="spellStart"/>
      <w:r w:rsidR="00714435" w:rsidRPr="009833AB">
        <w:rPr>
          <w:rFonts w:eastAsiaTheme="minorHAnsi"/>
          <w:sz w:val="24"/>
          <w:szCs w:val="24"/>
        </w:rPr>
        <w:t>VARR</w:t>
      </w:r>
      <w:proofErr w:type="spellEnd"/>
      <w:r>
        <w:rPr>
          <w:spacing w:val="-6"/>
          <w:sz w:val="24"/>
          <w:szCs w:val="24"/>
        </w:rPr>
        <w:t xml:space="preserve"> el 5 de agosto de 2015 </w:t>
      </w:r>
      <w:r w:rsidR="00BC2E35" w:rsidRPr="00206269">
        <w:rPr>
          <w:spacing w:val="-6"/>
          <w:sz w:val="24"/>
          <w:szCs w:val="24"/>
        </w:rPr>
        <w:t>e</w:t>
      </w:r>
      <w:r w:rsidR="00F31832" w:rsidRPr="00206269">
        <w:rPr>
          <w:spacing w:val="-6"/>
          <w:sz w:val="24"/>
          <w:szCs w:val="24"/>
        </w:rPr>
        <w:t>n el secto</w:t>
      </w:r>
      <w:r w:rsidR="000572C8" w:rsidRPr="00206269">
        <w:rPr>
          <w:spacing w:val="-6"/>
          <w:sz w:val="24"/>
          <w:szCs w:val="24"/>
        </w:rPr>
        <w:t>r de la carrera 10 con calle 12</w:t>
      </w:r>
      <w:r w:rsidR="00F31832" w:rsidRPr="00206269">
        <w:rPr>
          <w:spacing w:val="-6"/>
          <w:sz w:val="24"/>
          <w:szCs w:val="24"/>
        </w:rPr>
        <w:t>, ya que al requisarlo le encontraron cinco bolsas transparentes con una sustancia pulveru</w:t>
      </w:r>
      <w:r w:rsidR="00E65A0D" w:rsidRPr="00206269">
        <w:rPr>
          <w:spacing w:val="-6"/>
          <w:sz w:val="24"/>
          <w:szCs w:val="24"/>
        </w:rPr>
        <w:t>lenta que con característica</w:t>
      </w:r>
      <w:r w:rsidR="00002777" w:rsidRPr="00206269">
        <w:rPr>
          <w:spacing w:val="-6"/>
          <w:sz w:val="24"/>
          <w:szCs w:val="24"/>
        </w:rPr>
        <w:t>s</w:t>
      </w:r>
      <w:r w:rsidR="00E65A0D" w:rsidRPr="00206269">
        <w:rPr>
          <w:spacing w:val="-6"/>
          <w:sz w:val="24"/>
          <w:szCs w:val="24"/>
        </w:rPr>
        <w:t xml:space="preserve"> de s</w:t>
      </w:r>
      <w:r w:rsidR="000572C8" w:rsidRPr="00206269">
        <w:rPr>
          <w:spacing w:val="-6"/>
          <w:sz w:val="24"/>
          <w:szCs w:val="24"/>
        </w:rPr>
        <w:t>er un derivado de cocaína</w:t>
      </w:r>
      <w:r>
        <w:rPr>
          <w:spacing w:val="-6"/>
          <w:sz w:val="24"/>
          <w:szCs w:val="24"/>
        </w:rPr>
        <w:t>;</w:t>
      </w:r>
      <w:r w:rsidR="00BC2E35" w:rsidRPr="00206269">
        <w:rPr>
          <w:spacing w:val="-6"/>
          <w:sz w:val="24"/>
          <w:szCs w:val="24"/>
        </w:rPr>
        <w:t xml:space="preserve"> y </w:t>
      </w:r>
      <w:r w:rsidR="000572C8" w:rsidRPr="00206269">
        <w:rPr>
          <w:spacing w:val="-6"/>
          <w:sz w:val="24"/>
          <w:szCs w:val="24"/>
        </w:rPr>
        <w:t xml:space="preserve">ii) </w:t>
      </w:r>
      <w:r w:rsidR="00E65A0D" w:rsidRPr="00206269">
        <w:rPr>
          <w:spacing w:val="-6"/>
          <w:sz w:val="24"/>
          <w:szCs w:val="24"/>
        </w:rPr>
        <w:t>en el informe de investigador de laboratorio se estableció que ese material era positivo para cocaína, con un peso de 3.2 gramos</w:t>
      </w:r>
      <w:r w:rsidR="00BC2E35" w:rsidRPr="00206269">
        <w:rPr>
          <w:spacing w:val="-6"/>
          <w:sz w:val="24"/>
          <w:szCs w:val="24"/>
        </w:rPr>
        <w:t>.</w:t>
      </w:r>
    </w:p>
    <w:p w:rsidR="00BC2E35" w:rsidRPr="00206269" w:rsidRDefault="00BC2E35" w:rsidP="0069063B">
      <w:pPr>
        <w:spacing w:line="288" w:lineRule="auto"/>
        <w:jc w:val="both"/>
        <w:rPr>
          <w:spacing w:val="-6"/>
          <w:sz w:val="24"/>
          <w:szCs w:val="24"/>
          <w:highlight w:val="yellow"/>
        </w:rPr>
      </w:pPr>
    </w:p>
    <w:p w:rsidR="00E65A0D" w:rsidRPr="00206269" w:rsidRDefault="00B55A2E" w:rsidP="0069063B">
      <w:pPr>
        <w:spacing w:line="288" w:lineRule="auto"/>
        <w:jc w:val="both"/>
        <w:rPr>
          <w:spacing w:val="-6"/>
          <w:sz w:val="24"/>
          <w:szCs w:val="24"/>
        </w:rPr>
      </w:pPr>
      <w:r>
        <w:rPr>
          <w:spacing w:val="-6"/>
          <w:sz w:val="24"/>
          <w:szCs w:val="24"/>
        </w:rPr>
        <w:t>6</w:t>
      </w:r>
      <w:r w:rsidR="00BC2E35" w:rsidRPr="00206269">
        <w:rPr>
          <w:spacing w:val="-6"/>
          <w:sz w:val="24"/>
          <w:szCs w:val="24"/>
        </w:rPr>
        <w:t xml:space="preserve">.5 Se debe tener en cuenta que en la </w:t>
      </w:r>
      <w:r w:rsidR="00E65A0D" w:rsidRPr="00206269">
        <w:rPr>
          <w:spacing w:val="-6"/>
          <w:sz w:val="24"/>
          <w:szCs w:val="24"/>
        </w:rPr>
        <w:t xml:space="preserve">audiencia de IPS </w:t>
      </w:r>
      <w:r w:rsidR="00BC2E35" w:rsidRPr="00206269">
        <w:rPr>
          <w:spacing w:val="-6"/>
          <w:sz w:val="24"/>
          <w:szCs w:val="24"/>
        </w:rPr>
        <w:t>cel</w:t>
      </w:r>
      <w:r>
        <w:rPr>
          <w:spacing w:val="-6"/>
          <w:sz w:val="24"/>
          <w:szCs w:val="24"/>
        </w:rPr>
        <w:t xml:space="preserve">ebrada el 15 de enero de 2015, </w:t>
      </w:r>
      <w:r w:rsidR="00DB778E" w:rsidRPr="00206269">
        <w:rPr>
          <w:spacing w:val="-6"/>
          <w:sz w:val="24"/>
          <w:szCs w:val="24"/>
        </w:rPr>
        <w:t>el delegado de la FGN pidió la preclusión</w:t>
      </w:r>
      <w:r w:rsidR="00BC2E35" w:rsidRPr="00206269">
        <w:rPr>
          <w:spacing w:val="-6"/>
          <w:sz w:val="24"/>
          <w:szCs w:val="24"/>
        </w:rPr>
        <w:t xml:space="preserve"> de la investigación o que se absolviera al procesado </w:t>
      </w:r>
      <w:r>
        <w:rPr>
          <w:spacing w:val="-6"/>
          <w:sz w:val="24"/>
          <w:szCs w:val="24"/>
        </w:rPr>
        <w:t>aduciendo que</w:t>
      </w:r>
      <w:r w:rsidR="00950A00" w:rsidRPr="00206269">
        <w:rPr>
          <w:spacing w:val="-6"/>
          <w:sz w:val="24"/>
          <w:szCs w:val="24"/>
        </w:rPr>
        <w:t xml:space="preserve">: i) este era adicto al consumo de estupefacientes; ii) se le encontraron 3.2 gramos de la sustancia derivada de cocaína; iii) </w:t>
      </w:r>
      <w:r w:rsidR="004517DD" w:rsidRPr="00206269">
        <w:rPr>
          <w:spacing w:val="-6"/>
          <w:sz w:val="24"/>
          <w:szCs w:val="24"/>
        </w:rPr>
        <w:t>por causa de su adicció</w:t>
      </w:r>
      <w:r>
        <w:rPr>
          <w:spacing w:val="-6"/>
          <w:sz w:val="24"/>
          <w:szCs w:val="24"/>
        </w:rPr>
        <w:t>n a la marihuana y otras drogas</w:t>
      </w:r>
      <w:r w:rsidR="004517DD" w:rsidRPr="00206269">
        <w:rPr>
          <w:spacing w:val="-6"/>
          <w:sz w:val="24"/>
          <w:szCs w:val="24"/>
        </w:rPr>
        <w:t xml:space="preserve"> el señor </w:t>
      </w:r>
      <w:proofErr w:type="spellStart"/>
      <w:r w:rsidR="00714435" w:rsidRPr="009833AB">
        <w:rPr>
          <w:rFonts w:eastAsiaTheme="minorHAnsi"/>
          <w:sz w:val="24"/>
          <w:szCs w:val="24"/>
        </w:rPr>
        <w:t>VARR</w:t>
      </w:r>
      <w:proofErr w:type="spellEnd"/>
      <w:r>
        <w:rPr>
          <w:spacing w:val="-6"/>
          <w:sz w:val="24"/>
          <w:szCs w:val="24"/>
        </w:rPr>
        <w:t xml:space="preserve"> se convirtió en un “</w:t>
      </w:r>
      <w:r w:rsidR="004517DD" w:rsidRPr="00206269">
        <w:rPr>
          <w:spacing w:val="-6"/>
          <w:sz w:val="24"/>
          <w:szCs w:val="24"/>
        </w:rPr>
        <w:t>habitante de la calle</w:t>
      </w:r>
      <w:r>
        <w:rPr>
          <w:spacing w:val="-6"/>
          <w:sz w:val="24"/>
          <w:szCs w:val="24"/>
        </w:rPr>
        <w:t>”</w:t>
      </w:r>
      <w:r w:rsidR="004517DD" w:rsidRPr="00206269">
        <w:rPr>
          <w:spacing w:val="-6"/>
          <w:sz w:val="24"/>
          <w:szCs w:val="24"/>
        </w:rPr>
        <w:t xml:space="preserve">, lo que fue </w:t>
      </w:r>
      <w:r w:rsidR="00950A00" w:rsidRPr="00206269">
        <w:rPr>
          <w:spacing w:val="-6"/>
          <w:sz w:val="24"/>
          <w:szCs w:val="24"/>
        </w:rPr>
        <w:t xml:space="preserve">verificado en una comunicación que una investigadora </w:t>
      </w:r>
      <w:r w:rsidR="004517DD" w:rsidRPr="00206269">
        <w:rPr>
          <w:spacing w:val="-6"/>
          <w:sz w:val="24"/>
          <w:szCs w:val="24"/>
        </w:rPr>
        <w:t xml:space="preserve">de la FGN </w:t>
      </w:r>
      <w:r w:rsidR="00950A00" w:rsidRPr="00206269">
        <w:rPr>
          <w:spacing w:val="-6"/>
          <w:sz w:val="24"/>
          <w:szCs w:val="24"/>
        </w:rPr>
        <w:t>tuvo con la</w:t>
      </w:r>
      <w:r>
        <w:rPr>
          <w:spacing w:val="-6"/>
          <w:sz w:val="24"/>
          <w:szCs w:val="24"/>
        </w:rPr>
        <w:t xml:space="preserve"> señora Marí</w:t>
      </w:r>
      <w:r w:rsidR="004517DD" w:rsidRPr="00206269">
        <w:rPr>
          <w:spacing w:val="-6"/>
          <w:sz w:val="24"/>
          <w:szCs w:val="24"/>
        </w:rPr>
        <w:t xml:space="preserve">a Emma Restrepo, madre del señor </w:t>
      </w:r>
      <w:proofErr w:type="spellStart"/>
      <w:r w:rsidR="00714435" w:rsidRPr="009833AB">
        <w:rPr>
          <w:rFonts w:eastAsiaTheme="minorHAnsi"/>
          <w:sz w:val="24"/>
          <w:szCs w:val="24"/>
        </w:rPr>
        <w:t>VARR</w:t>
      </w:r>
      <w:proofErr w:type="spellEnd"/>
      <w:r w:rsidR="004517DD" w:rsidRPr="00206269">
        <w:rPr>
          <w:spacing w:val="-6"/>
          <w:sz w:val="24"/>
          <w:szCs w:val="24"/>
        </w:rPr>
        <w:t>, quien dijo que había tratado de llevarlo a centros de desintoxicación sin lograrlo</w:t>
      </w:r>
      <w:r w:rsidR="00856B60">
        <w:rPr>
          <w:spacing w:val="-6"/>
          <w:sz w:val="24"/>
          <w:szCs w:val="24"/>
        </w:rPr>
        <w:t>;</w:t>
      </w:r>
      <w:r w:rsidR="004517DD" w:rsidRPr="00206269">
        <w:rPr>
          <w:spacing w:val="-6"/>
          <w:sz w:val="24"/>
          <w:szCs w:val="24"/>
        </w:rPr>
        <w:t xml:space="preserve"> </w:t>
      </w:r>
      <w:r w:rsidR="009C1ED8" w:rsidRPr="00206269">
        <w:rPr>
          <w:spacing w:val="-6"/>
          <w:sz w:val="24"/>
          <w:szCs w:val="24"/>
        </w:rPr>
        <w:t xml:space="preserve">y </w:t>
      </w:r>
      <w:r w:rsidR="004517DD" w:rsidRPr="00206269">
        <w:rPr>
          <w:spacing w:val="-6"/>
          <w:sz w:val="24"/>
          <w:szCs w:val="24"/>
        </w:rPr>
        <w:t>iv) que Lina Vanesa Osorio</w:t>
      </w:r>
      <w:r w:rsidR="00856B60">
        <w:rPr>
          <w:spacing w:val="-6"/>
          <w:sz w:val="24"/>
          <w:szCs w:val="24"/>
        </w:rPr>
        <w:t xml:space="preserve"> </w:t>
      </w:r>
      <w:r w:rsidR="004517DD" w:rsidRPr="00206269">
        <w:rPr>
          <w:spacing w:val="-6"/>
          <w:sz w:val="24"/>
          <w:szCs w:val="24"/>
        </w:rPr>
        <w:t xml:space="preserve">cuñada del procesado igualmente informó que </w:t>
      </w:r>
      <w:r w:rsidR="009C1ED8" w:rsidRPr="00206269">
        <w:rPr>
          <w:spacing w:val="-6"/>
          <w:sz w:val="24"/>
          <w:szCs w:val="24"/>
        </w:rPr>
        <w:t>no le veía hacía días porq</w:t>
      </w:r>
      <w:r w:rsidR="00856B60">
        <w:rPr>
          <w:spacing w:val="-6"/>
          <w:sz w:val="24"/>
          <w:szCs w:val="24"/>
        </w:rPr>
        <w:t>ue residía en las vías públicas</w:t>
      </w:r>
      <w:r w:rsidR="00950A00" w:rsidRPr="00206269">
        <w:rPr>
          <w:rStyle w:val="Refdenotaalpie"/>
          <w:spacing w:val="-6"/>
          <w:sz w:val="24"/>
          <w:szCs w:val="24"/>
        </w:rPr>
        <w:footnoteReference w:id="4"/>
      </w:r>
      <w:r w:rsidR="00856B60">
        <w:rPr>
          <w:spacing w:val="-6"/>
          <w:sz w:val="24"/>
          <w:szCs w:val="24"/>
        </w:rPr>
        <w:t xml:space="preserve">, </w:t>
      </w:r>
      <w:r w:rsidR="009C1ED8" w:rsidRPr="00206269">
        <w:rPr>
          <w:spacing w:val="-6"/>
          <w:sz w:val="24"/>
          <w:szCs w:val="24"/>
        </w:rPr>
        <w:t>lo que se consignó en</w:t>
      </w:r>
      <w:r w:rsidR="00856B60">
        <w:rPr>
          <w:spacing w:val="-6"/>
          <w:sz w:val="24"/>
          <w:szCs w:val="24"/>
        </w:rPr>
        <w:t xml:space="preserve"> el acta de la audiencia de IPS</w:t>
      </w:r>
      <w:r w:rsidR="00DB778E" w:rsidRPr="00206269">
        <w:rPr>
          <w:rStyle w:val="Refdenotaalpie"/>
          <w:spacing w:val="-6"/>
          <w:sz w:val="24"/>
          <w:szCs w:val="24"/>
        </w:rPr>
        <w:footnoteReference w:id="5"/>
      </w:r>
      <w:r w:rsidR="00856B60">
        <w:rPr>
          <w:spacing w:val="-6"/>
          <w:sz w:val="24"/>
          <w:szCs w:val="24"/>
        </w:rPr>
        <w:t>; y</w:t>
      </w:r>
      <w:r w:rsidR="009C1ED8" w:rsidRPr="00206269">
        <w:rPr>
          <w:spacing w:val="-6"/>
          <w:sz w:val="24"/>
          <w:szCs w:val="24"/>
        </w:rPr>
        <w:t xml:space="preserve"> v) que el procesado al ser capturado hizo referencia a su condición de consumidor de estupefacientes . En su defecto pidió que se le reconociera al procesado el estado de marginalidad previsto en el artículo 56 CP. </w:t>
      </w:r>
    </w:p>
    <w:p w:rsidR="009C1ED8" w:rsidRPr="00206269" w:rsidRDefault="009C1ED8" w:rsidP="0069063B">
      <w:pPr>
        <w:spacing w:line="288" w:lineRule="auto"/>
        <w:jc w:val="both"/>
        <w:rPr>
          <w:spacing w:val="-6"/>
          <w:sz w:val="24"/>
          <w:szCs w:val="24"/>
        </w:rPr>
      </w:pPr>
    </w:p>
    <w:p w:rsidR="00DB778E" w:rsidRPr="00206269" w:rsidRDefault="009C1ED8" w:rsidP="0069063B">
      <w:pPr>
        <w:spacing w:line="288" w:lineRule="auto"/>
        <w:jc w:val="both"/>
        <w:rPr>
          <w:spacing w:val="-6"/>
          <w:sz w:val="24"/>
          <w:szCs w:val="24"/>
        </w:rPr>
      </w:pPr>
      <w:r w:rsidRPr="00206269">
        <w:rPr>
          <w:spacing w:val="-6"/>
          <w:sz w:val="24"/>
          <w:szCs w:val="24"/>
        </w:rPr>
        <w:t>Esa petición fue coadyuvada</w:t>
      </w:r>
      <w:r w:rsidR="00856B60">
        <w:rPr>
          <w:spacing w:val="-6"/>
          <w:sz w:val="24"/>
          <w:szCs w:val="24"/>
        </w:rPr>
        <w:t xml:space="preserve"> por la delegada del Ministerio</w:t>
      </w:r>
      <w:r w:rsidRPr="00206269">
        <w:rPr>
          <w:spacing w:val="-6"/>
          <w:sz w:val="24"/>
          <w:szCs w:val="24"/>
        </w:rPr>
        <w:t xml:space="preserve"> Público y la defensora del procesado.</w:t>
      </w:r>
    </w:p>
    <w:p w:rsidR="009C1ED8" w:rsidRPr="00206269" w:rsidRDefault="009C1ED8" w:rsidP="0069063B">
      <w:pPr>
        <w:spacing w:line="288" w:lineRule="auto"/>
        <w:jc w:val="both"/>
        <w:rPr>
          <w:spacing w:val="-6"/>
          <w:sz w:val="24"/>
          <w:szCs w:val="24"/>
        </w:rPr>
      </w:pPr>
    </w:p>
    <w:p w:rsidR="00734514" w:rsidRPr="00206269" w:rsidRDefault="00856B60" w:rsidP="0069063B">
      <w:pPr>
        <w:spacing w:line="288" w:lineRule="auto"/>
        <w:jc w:val="both"/>
        <w:rPr>
          <w:spacing w:val="-6"/>
          <w:sz w:val="24"/>
          <w:szCs w:val="24"/>
        </w:rPr>
      </w:pPr>
      <w:r>
        <w:rPr>
          <w:spacing w:val="-6"/>
          <w:sz w:val="24"/>
          <w:szCs w:val="24"/>
        </w:rPr>
        <w:lastRenderedPageBreak/>
        <w:t>6.6</w:t>
      </w:r>
      <w:r w:rsidR="004D2676" w:rsidRPr="00206269">
        <w:rPr>
          <w:spacing w:val="-6"/>
          <w:sz w:val="24"/>
          <w:szCs w:val="24"/>
        </w:rPr>
        <w:t xml:space="preserve"> De lo anterior se puede inferir que existía conocimiento sobre el hecho </w:t>
      </w:r>
      <w:r w:rsidR="00734514" w:rsidRPr="00206269">
        <w:rPr>
          <w:spacing w:val="-6"/>
          <w:sz w:val="24"/>
          <w:szCs w:val="24"/>
        </w:rPr>
        <w:t xml:space="preserve">de que el señor </w:t>
      </w:r>
      <w:proofErr w:type="spellStart"/>
      <w:r w:rsidR="00714435" w:rsidRPr="009833AB">
        <w:rPr>
          <w:rFonts w:eastAsiaTheme="minorHAnsi"/>
          <w:sz w:val="24"/>
          <w:szCs w:val="24"/>
        </w:rPr>
        <w:t>VARR</w:t>
      </w:r>
      <w:proofErr w:type="spellEnd"/>
      <w:r w:rsidR="00734514" w:rsidRPr="00206269">
        <w:rPr>
          <w:spacing w:val="-6"/>
          <w:sz w:val="24"/>
          <w:szCs w:val="24"/>
        </w:rPr>
        <w:t xml:space="preserve"> era adicto al consumo de estupefacientes, situación que fue reconocida por el juez de primer grado en su fallo</w:t>
      </w:r>
      <w:r w:rsidR="00D418C4" w:rsidRPr="00206269">
        <w:rPr>
          <w:spacing w:val="-6"/>
          <w:sz w:val="24"/>
          <w:szCs w:val="24"/>
        </w:rPr>
        <w:t xml:space="preserve">, donde dijo que en el caso </w:t>
      </w:r>
      <w:r>
        <w:rPr>
          <w:i/>
          <w:spacing w:val="-6"/>
          <w:sz w:val="24"/>
          <w:szCs w:val="24"/>
        </w:rPr>
        <w:t>sub lite</w:t>
      </w:r>
      <w:r>
        <w:rPr>
          <w:spacing w:val="-6"/>
          <w:sz w:val="24"/>
          <w:szCs w:val="24"/>
        </w:rPr>
        <w:t>: “.</w:t>
      </w:r>
      <w:r w:rsidR="00D418C4" w:rsidRPr="00206269">
        <w:rPr>
          <w:i/>
          <w:spacing w:val="-6"/>
          <w:sz w:val="24"/>
          <w:szCs w:val="24"/>
        </w:rPr>
        <w:t xml:space="preserve">..Desde luego, nuestras </w:t>
      </w:r>
      <w:r>
        <w:rPr>
          <w:i/>
          <w:spacing w:val="-6"/>
          <w:sz w:val="24"/>
          <w:szCs w:val="24"/>
        </w:rPr>
        <w:t xml:space="preserve">consideraciones </w:t>
      </w:r>
      <w:r w:rsidR="00D418C4" w:rsidRPr="00206269">
        <w:rPr>
          <w:i/>
          <w:spacing w:val="-6"/>
          <w:sz w:val="24"/>
          <w:szCs w:val="24"/>
        </w:rPr>
        <w:t>no no</w:t>
      </w:r>
      <w:r>
        <w:rPr>
          <w:i/>
          <w:spacing w:val="-6"/>
          <w:sz w:val="24"/>
          <w:szCs w:val="24"/>
        </w:rPr>
        <w:t xml:space="preserve">s permiten llegar a consolidar </w:t>
      </w:r>
      <w:r w:rsidR="00D418C4" w:rsidRPr="00206269">
        <w:rPr>
          <w:i/>
          <w:spacing w:val="-6"/>
          <w:sz w:val="24"/>
          <w:szCs w:val="24"/>
        </w:rPr>
        <w:t xml:space="preserve">plenamente una convicción referente al despliegue del comportamiento de </w:t>
      </w:r>
      <w:r>
        <w:rPr>
          <w:i/>
          <w:spacing w:val="-6"/>
          <w:sz w:val="24"/>
          <w:szCs w:val="24"/>
        </w:rPr>
        <w:t>distribución o venta...”</w:t>
      </w:r>
      <w:r w:rsidR="00D418C4" w:rsidRPr="00206269">
        <w:rPr>
          <w:i/>
          <w:spacing w:val="-6"/>
          <w:sz w:val="24"/>
          <w:szCs w:val="24"/>
        </w:rPr>
        <w:t>,</w:t>
      </w:r>
      <w:r w:rsidR="00734514" w:rsidRPr="00206269">
        <w:rPr>
          <w:spacing w:val="-6"/>
          <w:sz w:val="24"/>
          <w:szCs w:val="24"/>
        </w:rPr>
        <w:t xml:space="preserve">  lo que da a entende</w:t>
      </w:r>
      <w:r w:rsidR="00862EB0" w:rsidRPr="00206269">
        <w:rPr>
          <w:spacing w:val="-6"/>
          <w:sz w:val="24"/>
          <w:szCs w:val="24"/>
        </w:rPr>
        <w:t>r</w:t>
      </w:r>
      <w:r w:rsidR="00734514" w:rsidRPr="00206269">
        <w:rPr>
          <w:spacing w:val="-6"/>
          <w:sz w:val="24"/>
          <w:szCs w:val="24"/>
        </w:rPr>
        <w:t xml:space="preserve"> en ausencia de prueba en contrario, que el </w:t>
      </w:r>
      <w:r w:rsidR="00060BD0">
        <w:rPr>
          <w:spacing w:val="-6"/>
          <w:sz w:val="24"/>
          <w:szCs w:val="24"/>
        </w:rPr>
        <w:t>incriminado</w:t>
      </w:r>
      <w:r w:rsidR="00734514" w:rsidRPr="00206269">
        <w:rPr>
          <w:spacing w:val="-6"/>
          <w:sz w:val="24"/>
          <w:szCs w:val="24"/>
        </w:rPr>
        <w:t xml:space="preserve"> e</w:t>
      </w:r>
      <w:r w:rsidR="00862EB0" w:rsidRPr="00206269">
        <w:rPr>
          <w:spacing w:val="-6"/>
          <w:sz w:val="24"/>
          <w:szCs w:val="24"/>
        </w:rPr>
        <w:t xml:space="preserve">ra </w:t>
      </w:r>
      <w:r w:rsidR="00734514" w:rsidRPr="00206269">
        <w:rPr>
          <w:spacing w:val="-6"/>
          <w:sz w:val="24"/>
          <w:szCs w:val="24"/>
        </w:rPr>
        <w:t>adicto al uso de alucinógenos, y que además t</w:t>
      </w:r>
      <w:r w:rsidR="00862EB0" w:rsidRPr="00206269">
        <w:rPr>
          <w:spacing w:val="-6"/>
          <w:sz w:val="24"/>
          <w:szCs w:val="24"/>
        </w:rPr>
        <w:t>enía la con</w:t>
      </w:r>
      <w:r w:rsidR="00734514" w:rsidRPr="00206269">
        <w:rPr>
          <w:spacing w:val="-6"/>
          <w:sz w:val="24"/>
          <w:szCs w:val="24"/>
        </w:rPr>
        <w:t>dición de habitante de la calle.</w:t>
      </w:r>
    </w:p>
    <w:p w:rsidR="00734514" w:rsidRPr="00206269" w:rsidRDefault="00734514" w:rsidP="0069063B">
      <w:pPr>
        <w:spacing w:line="288" w:lineRule="auto"/>
        <w:jc w:val="both"/>
        <w:rPr>
          <w:spacing w:val="-6"/>
          <w:sz w:val="24"/>
          <w:szCs w:val="24"/>
        </w:rPr>
      </w:pPr>
    </w:p>
    <w:p w:rsidR="00501812" w:rsidRPr="00206269" w:rsidRDefault="00060BD0" w:rsidP="0069063B">
      <w:pPr>
        <w:spacing w:line="288" w:lineRule="auto"/>
        <w:jc w:val="both"/>
        <w:rPr>
          <w:spacing w:val="-6"/>
          <w:sz w:val="24"/>
          <w:szCs w:val="24"/>
        </w:rPr>
      </w:pPr>
      <w:r>
        <w:rPr>
          <w:spacing w:val="-6"/>
          <w:sz w:val="24"/>
          <w:szCs w:val="24"/>
        </w:rPr>
        <w:t>6.7 Adicionalmente hay que</w:t>
      </w:r>
      <w:r w:rsidR="00734514" w:rsidRPr="00206269">
        <w:rPr>
          <w:spacing w:val="-6"/>
          <w:sz w:val="24"/>
          <w:szCs w:val="24"/>
        </w:rPr>
        <w:t xml:space="preserve"> manifestar que no existe ninguna </w:t>
      </w:r>
      <w:r w:rsidR="00E94AB2" w:rsidRPr="00206269">
        <w:rPr>
          <w:spacing w:val="-6"/>
          <w:sz w:val="24"/>
          <w:szCs w:val="24"/>
        </w:rPr>
        <w:t>evidencia que demuestre que el i</w:t>
      </w:r>
      <w:r>
        <w:rPr>
          <w:spacing w:val="-6"/>
          <w:sz w:val="24"/>
          <w:szCs w:val="24"/>
        </w:rPr>
        <w:t xml:space="preserve">mplicado hubiera sido retenido </w:t>
      </w:r>
      <w:r w:rsidR="00E94AB2" w:rsidRPr="00206269">
        <w:rPr>
          <w:spacing w:val="-6"/>
          <w:sz w:val="24"/>
          <w:szCs w:val="24"/>
        </w:rPr>
        <w:t>por estar efectuando actos de comercio de la sustancia estupefaciente que le fuera decomisada, y por ello</w:t>
      </w:r>
      <w:r w:rsidR="000112D5" w:rsidRPr="00206269">
        <w:rPr>
          <w:spacing w:val="-6"/>
          <w:sz w:val="24"/>
          <w:szCs w:val="24"/>
        </w:rPr>
        <w:t xml:space="preserve"> en la audiencia de formulación de imputación </w:t>
      </w:r>
      <w:r>
        <w:rPr>
          <w:spacing w:val="-6"/>
          <w:sz w:val="24"/>
          <w:szCs w:val="24"/>
        </w:rPr>
        <w:t xml:space="preserve">se le presentaron cargos, por “llevar consigo” </w:t>
      </w:r>
      <w:r w:rsidR="000112D5" w:rsidRPr="00206269">
        <w:rPr>
          <w:spacing w:val="-6"/>
          <w:sz w:val="24"/>
          <w:szCs w:val="24"/>
        </w:rPr>
        <w:t>la sustancia sic</w:t>
      </w:r>
      <w:r w:rsidR="00061B0E" w:rsidRPr="00206269">
        <w:rPr>
          <w:spacing w:val="-6"/>
          <w:sz w:val="24"/>
          <w:szCs w:val="24"/>
        </w:rPr>
        <w:t>oactiva que le fue requisada, que no era una cantidad con</w:t>
      </w:r>
      <w:r w:rsidR="00501812" w:rsidRPr="00206269">
        <w:rPr>
          <w:spacing w:val="-6"/>
          <w:sz w:val="24"/>
          <w:szCs w:val="24"/>
        </w:rPr>
        <w:t>siderable, ya que se trató de 3.2 gramos de un derivado de cocaína.</w:t>
      </w:r>
    </w:p>
    <w:p w:rsidR="00E94AB2" w:rsidRPr="00206269" w:rsidRDefault="00E94AB2" w:rsidP="0069063B">
      <w:pPr>
        <w:spacing w:line="288" w:lineRule="auto"/>
        <w:jc w:val="both"/>
        <w:rPr>
          <w:spacing w:val="-6"/>
          <w:sz w:val="24"/>
          <w:szCs w:val="24"/>
        </w:rPr>
      </w:pPr>
    </w:p>
    <w:p w:rsidR="00C059E2" w:rsidRPr="00206269" w:rsidRDefault="00060BD0" w:rsidP="0069063B">
      <w:pPr>
        <w:spacing w:line="288" w:lineRule="auto"/>
        <w:jc w:val="both"/>
        <w:rPr>
          <w:spacing w:val="-6"/>
          <w:sz w:val="24"/>
          <w:szCs w:val="24"/>
        </w:rPr>
      </w:pPr>
      <w:r>
        <w:rPr>
          <w:spacing w:val="-6"/>
          <w:sz w:val="24"/>
          <w:szCs w:val="24"/>
        </w:rPr>
        <w:t>6.8</w:t>
      </w:r>
      <w:r w:rsidR="00E94AB2" w:rsidRPr="00206269">
        <w:rPr>
          <w:spacing w:val="-6"/>
          <w:sz w:val="24"/>
          <w:szCs w:val="24"/>
        </w:rPr>
        <w:t xml:space="preserve"> </w:t>
      </w:r>
      <w:r w:rsidR="00862EB0" w:rsidRPr="00206269">
        <w:rPr>
          <w:spacing w:val="-6"/>
          <w:sz w:val="24"/>
          <w:szCs w:val="24"/>
        </w:rPr>
        <w:t xml:space="preserve">En ese orden de ideas y </w:t>
      </w:r>
      <w:r w:rsidR="00FF7E87" w:rsidRPr="00206269">
        <w:rPr>
          <w:spacing w:val="-6"/>
          <w:sz w:val="24"/>
          <w:szCs w:val="24"/>
        </w:rPr>
        <w:t xml:space="preserve">de </w:t>
      </w:r>
      <w:r w:rsidR="00E94AB2" w:rsidRPr="00206269">
        <w:rPr>
          <w:spacing w:val="-6"/>
          <w:sz w:val="24"/>
          <w:szCs w:val="24"/>
        </w:rPr>
        <w:t xml:space="preserve">acuerdo al precedente CSJ SP del </w:t>
      </w:r>
      <w:r>
        <w:rPr>
          <w:spacing w:val="-6"/>
          <w:sz w:val="24"/>
          <w:szCs w:val="24"/>
        </w:rPr>
        <w:t xml:space="preserve">28 de febrero de 2018 </w:t>
      </w:r>
      <w:r w:rsidR="00FF7E87" w:rsidRPr="00206269">
        <w:rPr>
          <w:spacing w:val="-6"/>
          <w:sz w:val="24"/>
          <w:szCs w:val="24"/>
        </w:rPr>
        <w:t>50512, cit</w:t>
      </w:r>
      <w:r>
        <w:rPr>
          <w:spacing w:val="-6"/>
          <w:sz w:val="24"/>
          <w:szCs w:val="24"/>
        </w:rPr>
        <w:t xml:space="preserve">ado en decisión de esta Sala (ver apartado 6.3) la FGN tenía la carga </w:t>
      </w:r>
      <w:r w:rsidR="00FF7E87" w:rsidRPr="00206269">
        <w:rPr>
          <w:spacing w:val="-6"/>
          <w:sz w:val="24"/>
          <w:szCs w:val="24"/>
        </w:rPr>
        <w:t xml:space="preserve">probatoria de demostrar que el señor </w:t>
      </w:r>
      <w:proofErr w:type="spellStart"/>
      <w:r w:rsidR="00714435" w:rsidRPr="009833AB">
        <w:rPr>
          <w:rFonts w:eastAsiaTheme="minorHAnsi"/>
          <w:sz w:val="24"/>
          <w:szCs w:val="24"/>
        </w:rPr>
        <w:t>VARR</w:t>
      </w:r>
      <w:proofErr w:type="spellEnd"/>
      <w:r w:rsidR="00FF7E87" w:rsidRPr="00206269">
        <w:rPr>
          <w:spacing w:val="-6"/>
          <w:sz w:val="24"/>
          <w:szCs w:val="24"/>
        </w:rPr>
        <w:t xml:space="preserve"> portaba esa sustancia con el propósito de expenderla</w:t>
      </w:r>
      <w:r w:rsidR="00C059E2" w:rsidRPr="00206269">
        <w:rPr>
          <w:spacing w:val="-6"/>
          <w:sz w:val="24"/>
          <w:szCs w:val="24"/>
        </w:rPr>
        <w:t>, por lo cual pese a las consideraciones del fallo de primer grado sobre el hecho de que las características de la droga requisad</w:t>
      </w:r>
      <w:r>
        <w:rPr>
          <w:spacing w:val="-6"/>
          <w:sz w:val="24"/>
          <w:szCs w:val="24"/>
        </w:rPr>
        <w:t>a al procesado, conocida como “perico”</w:t>
      </w:r>
      <w:r w:rsidR="00C059E2" w:rsidRPr="00206269">
        <w:rPr>
          <w:spacing w:val="-6"/>
          <w:sz w:val="24"/>
          <w:szCs w:val="24"/>
        </w:rPr>
        <w:t xml:space="preserve">, demostraban que se trataba de una sustancia de considerable valor económico, </w:t>
      </w:r>
      <w:r w:rsidR="00403DEA" w:rsidRPr="00206269">
        <w:rPr>
          <w:spacing w:val="-6"/>
          <w:sz w:val="24"/>
          <w:szCs w:val="24"/>
        </w:rPr>
        <w:t>lo que daba a entender que su adquisición para uso individual no resultaba acorde con su precaria condición económica,</w:t>
      </w:r>
      <w:r w:rsidR="00862EB0" w:rsidRPr="00206269">
        <w:rPr>
          <w:spacing w:val="-6"/>
          <w:sz w:val="24"/>
          <w:szCs w:val="24"/>
        </w:rPr>
        <w:t xml:space="preserve"> </w:t>
      </w:r>
      <w:r w:rsidR="00C059E2" w:rsidRPr="00206269">
        <w:rPr>
          <w:spacing w:val="-6"/>
          <w:sz w:val="24"/>
          <w:szCs w:val="24"/>
        </w:rPr>
        <w:t>lo real es que nada se probó al respecto y esa consideración solamente constituye una opinión del fallador sin evidencia que la respalde.</w:t>
      </w:r>
    </w:p>
    <w:p w:rsidR="00C059E2" w:rsidRPr="00206269" w:rsidRDefault="00C059E2" w:rsidP="0069063B">
      <w:pPr>
        <w:spacing w:line="288" w:lineRule="auto"/>
        <w:jc w:val="both"/>
        <w:rPr>
          <w:spacing w:val="-6"/>
          <w:sz w:val="24"/>
          <w:szCs w:val="24"/>
        </w:rPr>
      </w:pPr>
    </w:p>
    <w:p w:rsidR="00403DEA" w:rsidRPr="00206269" w:rsidRDefault="00060BD0" w:rsidP="0069063B">
      <w:pPr>
        <w:spacing w:line="288" w:lineRule="auto"/>
        <w:jc w:val="both"/>
        <w:rPr>
          <w:i/>
          <w:spacing w:val="-6"/>
          <w:sz w:val="24"/>
          <w:szCs w:val="24"/>
        </w:rPr>
      </w:pPr>
      <w:r>
        <w:rPr>
          <w:spacing w:val="-6"/>
          <w:sz w:val="24"/>
          <w:szCs w:val="24"/>
        </w:rPr>
        <w:t>6.9</w:t>
      </w:r>
      <w:r w:rsidR="00BC2E35" w:rsidRPr="00206269">
        <w:rPr>
          <w:spacing w:val="-6"/>
          <w:sz w:val="24"/>
          <w:szCs w:val="24"/>
        </w:rPr>
        <w:t xml:space="preserve"> </w:t>
      </w:r>
      <w:r w:rsidR="00C059E2" w:rsidRPr="00206269">
        <w:rPr>
          <w:spacing w:val="-6"/>
          <w:sz w:val="24"/>
          <w:szCs w:val="24"/>
        </w:rPr>
        <w:t xml:space="preserve">Frente a ese panorama, </w:t>
      </w:r>
      <w:r w:rsidR="00053142" w:rsidRPr="00206269">
        <w:rPr>
          <w:spacing w:val="-6"/>
          <w:sz w:val="24"/>
          <w:szCs w:val="24"/>
        </w:rPr>
        <w:t>hay que hacer hincapié en el hecho de que el juez de primer grado tuvo conocimiento sobre evidencias en torno a la condición de adicto del procesado, y</w:t>
      </w:r>
      <w:r>
        <w:rPr>
          <w:spacing w:val="-6"/>
          <w:sz w:val="24"/>
          <w:szCs w:val="24"/>
        </w:rPr>
        <w:t>a que en su fallo manifestó que</w:t>
      </w:r>
      <w:r w:rsidR="00053142" w:rsidRPr="00206269">
        <w:rPr>
          <w:spacing w:val="-6"/>
          <w:sz w:val="24"/>
          <w:szCs w:val="24"/>
        </w:rPr>
        <w:t>: “</w:t>
      </w:r>
      <w:r w:rsidR="00053142" w:rsidRPr="00206269">
        <w:rPr>
          <w:i/>
          <w:spacing w:val="-6"/>
          <w:sz w:val="24"/>
          <w:szCs w:val="24"/>
        </w:rPr>
        <w:t xml:space="preserve">Entre los elementos de juicio con que se cuenta en la carpeta del caso, se señala respecto a la situación personal del señor </w:t>
      </w:r>
      <w:proofErr w:type="spellStart"/>
      <w:r w:rsidR="00714435" w:rsidRPr="009833AB">
        <w:rPr>
          <w:rFonts w:eastAsiaTheme="minorHAnsi"/>
          <w:sz w:val="24"/>
          <w:szCs w:val="24"/>
        </w:rPr>
        <w:t>VARR</w:t>
      </w:r>
      <w:proofErr w:type="spellEnd"/>
      <w:r w:rsidR="00053142" w:rsidRPr="00206269">
        <w:rPr>
          <w:i/>
          <w:spacing w:val="-6"/>
          <w:sz w:val="24"/>
          <w:szCs w:val="24"/>
        </w:rPr>
        <w:t xml:space="preserve">, por parte de su progenitora, que se fue de su lado hace algún tiempo, por cuanto consume </w:t>
      </w:r>
      <w:r w:rsidR="00403DEA" w:rsidRPr="00206269">
        <w:rPr>
          <w:i/>
          <w:spacing w:val="-6"/>
          <w:sz w:val="24"/>
          <w:szCs w:val="24"/>
        </w:rPr>
        <w:t xml:space="preserve">y no sabe que más; por otra parte una cuñada del procesado manifiesta que hace días no lo </w:t>
      </w:r>
      <w:r>
        <w:rPr>
          <w:i/>
          <w:spacing w:val="-6"/>
          <w:sz w:val="24"/>
          <w:szCs w:val="24"/>
        </w:rPr>
        <w:t>ve porque se fue para la calle”.</w:t>
      </w:r>
      <w:r w:rsidR="00403DEA" w:rsidRPr="00206269">
        <w:rPr>
          <w:rStyle w:val="Refdenotaalpie"/>
          <w:i/>
          <w:spacing w:val="-6"/>
          <w:sz w:val="24"/>
          <w:szCs w:val="24"/>
        </w:rPr>
        <w:footnoteReference w:id="6"/>
      </w:r>
    </w:p>
    <w:p w:rsidR="00403DEA" w:rsidRPr="00206269" w:rsidRDefault="00403DEA" w:rsidP="0069063B">
      <w:pPr>
        <w:spacing w:line="288" w:lineRule="auto"/>
        <w:jc w:val="both"/>
        <w:rPr>
          <w:i/>
          <w:spacing w:val="-6"/>
          <w:sz w:val="24"/>
          <w:szCs w:val="24"/>
        </w:rPr>
      </w:pPr>
    </w:p>
    <w:p w:rsidR="009E1F4D" w:rsidRDefault="00060BD0" w:rsidP="0069063B">
      <w:pPr>
        <w:spacing w:line="288" w:lineRule="auto"/>
        <w:jc w:val="both"/>
        <w:rPr>
          <w:spacing w:val="-6"/>
          <w:sz w:val="24"/>
          <w:szCs w:val="24"/>
        </w:rPr>
      </w:pPr>
      <w:r>
        <w:rPr>
          <w:spacing w:val="-6"/>
          <w:sz w:val="24"/>
          <w:szCs w:val="24"/>
        </w:rPr>
        <w:t>6.10</w:t>
      </w:r>
      <w:r w:rsidR="00862EB0" w:rsidRPr="00206269">
        <w:rPr>
          <w:spacing w:val="-6"/>
          <w:sz w:val="24"/>
          <w:szCs w:val="24"/>
        </w:rPr>
        <w:t xml:space="preserve"> </w:t>
      </w:r>
      <w:r w:rsidR="00403DEA" w:rsidRPr="00206269">
        <w:rPr>
          <w:spacing w:val="-6"/>
          <w:sz w:val="24"/>
          <w:szCs w:val="24"/>
        </w:rPr>
        <w:t xml:space="preserve">Para la Sala esta consideración del fallo, genera dudas sobre si el acusado portaba la sustancia para su uso individual, o con fines de comercio, ya que el cargo que el señor </w:t>
      </w:r>
      <w:proofErr w:type="spellStart"/>
      <w:r w:rsidR="00714435" w:rsidRPr="009833AB">
        <w:rPr>
          <w:rFonts w:eastAsiaTheme="minorHAnsi"/>
          <w:sz w:val="24"/>
          <w:szCs w:val="24"/>
        </w:rPr>
        <w:t>VARR</w:t>
      </w:r>
      <w:proofErr w:type="spellEnd"/>
      <w:r w:rsidR="00403DEA" w:rsidRPr="00206269">
        <w:rPr>
          <w:spacing w:val="-6"/>
          <w:sz w:val="24"/>
          <w:szCs w:val="24"/>
        </w:rPr>
        <w:t xml:space="preserve"> aceptó fue el porte de la sustancia derivada </w:t>
      </w:r>
      <w:r w:rsidR="009E1F4D" w:rsidRPr="00206269">
        <w:rPr>
          <w:spacing w:val="-6"/>
          <w:sz w:val="24"/>
          <w:szCs w:val="24"/>
        </w:rPr>
        <w:t xml:space="preserve">de cocaína y ante el hecho de que la FGN no hubiera probado la condición de minorista de drogas que </w:t>
      </w:r>
      <w:r w:rsidRPr="00206269">
        <w:rPr>
          <w:spacing w:val="-6"/>
          <w:sz w:val="24"/>
          <w:szCs w:val="24"/>
        </w:rPr>
        <w:t>tenía</w:t>
      </w:r>
      <w:r w:rsidR="009E1F4D" w:rsidRPr="00206269">
        <w:rPr>
          <w:spacing w:val="-6"/>
          <w:sz w:val="24"/>
          <w:szCs w:val="24"/>
        </w:rPr>
        <w:t xml:space="preserve"> el señor </w:t>
      </w:r>
      <w:proofErr w:type="spellStart"/>
      <w:r w:rsidR="00714435" w:rsidRPr="009833AB">
        <w:rPr>
          <w:rFonts w:eastAsiaTheme="minorHAnsi"/>
          <w:sz w:val="24"/>
          <w:szCs w:val="24"/>
        </w:rPr>
        <w:t>VARR</w:t>
      </w:r>
      <w:proofErr w:type="spellEnd"/>
      <w:r w:rsidR="009E1F4D" w:rsidRPr="00206269">
        <w:rPr>
          <w:spacing w:val="-6"/>
          <w:sz w:val="24"/>
          <w:szCs w:val="24"/>
        </w:rPr>
        <w:t xml:space="preserve">, </w:t>
      </w:r>
      <w:r w:rsidR="00F4779F" w:rsidRPr="00206269">
        <w:rPr>
          <w:spacing w:val="-6"/>
          <w:sz w:val="24"/>
          <w:szCs w:val="24"/>
        </w:rPr>
        <w:t xml:space="preserve">y existir evidencia sobre su condición de adicto al uso de estupefacientes, </w:t>
      </w:r>
      <w:r w:rsidR="009E1F4D" w:rsidRPr="00206269">
        <w:rPr>
          <w:spacing w:val="-6"/>
          <w:sz w:val="24"/>
          <w:szCs w:val="24"/>
        </w:rPr>
        <w:t xml:space="preserve">se considera que lo procedente </w:t>
      </w:r>
      <w:r w:rsidR="00F4779F" w:rsidRPr="00206269">
        <w:rPr>
          <w:spacing w:val="-6"/>
          <w:sz w:val="24"/>
          <w:szCs w:val="24"/>
        </w:rPr>
        <w:t xml:space="preserve">es </w:t>
      </w:r>
      <w:r w:rsidR="009E1F4D" w:rsidRPr="00206269">
        <w:rPr>
          <w:spacing w:val="-6"/>
          <w:sz w:val="24"/>
          <w:szCs w:val="24"/>
        </w:rPr>
        <w:t xml:space="preserve">resolver ese dilema en favor del procesado, aplicando el principio universal del </w:t>
      </w:r>
      <w:r w:rsidR="009E1F4D" w:rsidRPr="00206269">
        <w:rPr>
          <w:i/>
          <w:spacing w:val="-6"/>
          <w:sz w:val="24"/>
          <w:szCs w:val="24"/>
        </w:rPr>
        <w:t xml:space="preserve">In Dubio Pro Reo </w:t>
      </w:r>
      <w:r w:rsidR="009E1F4D" w:rsidRPr="00206269">
        <w:rPr>
          <w:spacing w:val="-6"/>
          <w:sz w:val="24"/>
          <w:szCs w:val="24"/>
        </w:rPr>
        <w:t xml:space="preserve">y lo dispuesto en el inciso 2º </w:t>
      </w:r>
      <w:r w:rsidR="0020248E">
        <w:rPr>
          <w:spacing w:val="-6"/>
          <w:sz w:val="24"/>
          <w:szCs w:val="24"/>
        </w:rPr>
        <w:t>del artículo 7º del CP.</w:t>
      </w:r>
    </w:p>
    <w:p w:rsidR="0020248E" w:rsidRPr="00206269" w:rsidRDefault="0020248E" w:rsidP="0069063B">
      <w:pPr>
        <w:spacing w:line="288" w:lineRule="auto"/>
        <w:jc w:val="both"/>
        <w:rPr>
          <w:spacing w:val="-6"/>
          <w:sz w:val="24"/>
          <w:szCs w:val="24"/>
        </w:rPr>
      </w:pPr>
    </w:p>
    <w:p w:rsidR="00B22514" w:rsidRPr="00206269" w:rsidRDefault="00060BD0" w:rsidP="0069063B">
      <w:pPr>
        <w:spacing w:line="288" w:lineRule="auto"/>
        <w:jc w:val="both"/>
        <w:rPr>
          <w:sz w:val="24"/>
          <w:szCs w:val="24"/>
          <w:lang w:val="es-ES"/>
        </w:rPr>
      </w:pPr>
      <w:r>
        <w:rPr>
          <w:spacing w:val="-6"/>
          <w:sz w:val="24"/>
          <w:szCs w:val="24"/>
        </w:rPr>
        <w:t>6.11</w:t>
      </w:r>
      <w:r w:rsidR="00862EB0" w:rsidRPr="00206269">
        <w:rPr>
          <w:spacing w:val="-6"/>
          <w:sz w:val="24"/>
          <w:szCs w:val="24"/>
        </w:rPr>
        <w:t xml:space="preserve"> </w:t>
      </w:r>
      <w:r>
        <w:rPr>
          <w:spacing w:val="-6"/>
          <w:sz w:val="24"/>
          <w:szCs w:val="24"/>
        </w:rPr>
        <w:t>Debe decirse que esta C</w:t>
      </w:r>
      <w:r w:rsidR="00F4779F" w:rsidRPr="00206269">
        <w:rPr>
          <w:spacing w:val="-6"/>
          <w:sz w:val="24"/>
          <w:szCs w:val="24"/>
        </w:rPr>
        <w:t xml:space="preserve">olegiatura ha tenido la oportunidad de </w:t>
      </w:r>
      <w:r w:rsidR="004955C7" w:rsidRPr="00206269">
        <w:rPr>
          <w:spacing w:val="-6"/>
          <w:sz w:val="24"/>
          <w:szCs w:val="24"/>
        </w:rPr>
        <w:t>pronunciarse sobre ese tema en decisiones de acción de revi</w:t>
      </w:r>
      <w:r>
        <w:rPr>
          <w:spacing w:val="-6"/>
          <w:sz w:val="24"/>
          <w:szCs w:val="24"/>
        </w:rPr>
        <w:t>sión, para lo cual se citan las</w:t>
      </w:r>
      <w:r w:rsidR="00B22514" w:rsidRPr="00206269">
        <w:rPr>
          <w:sz w:val="24"/>
          <w:szCs w:val="24"/>
          <w:lang w:val="es-ES"/>
        </w:rPr>
        <w:t xml:space="preserve"> siguientes </w:t>
      </w:r>
      <w:r w:rsidR="00B22514" w:rsidRPr="00206269">
        <w:rPr>
          <w:sz w:val="24"/>
          <w:szCs w:val="24"/>
          <w:lang w:val="es-ES"/>
        </w:rPr>
        <w:lastRenderedPageBreak/>
        <w:t xml:space="preserve">conclusiones, que fueron consignadas en decisión de este Sala del 28 de agosto de 2018, dentro de la acción de revisión propuesta en favor de Julio Cesar Arango Cabezas, radicación 66001 2204000 201 800096-00. M.P. Manuel </w:t>
      </w:r>
      <w:proofErr w:type="spellStart"/>
      <w:r w:rsidR="00B22514" w:rsidRPr="00206269">
        <w:rPr>
          <w:sz w:val="24"/>
          <w:szCs w:val="24"/>
          <w:lang w:val="es-ES"/>
        </w:rPr>
        <w:t>Yarzagaray</w:t>
      </w:r>
      <w:proofErr w:type="spellEnd"/>
      <w:r w:rsidR="00B22514" w:rsidRPr="00206269">
        <w:rPr>
          <w:sz w:val="24"/>
          <w:szCs w:val="24"/>
          <w:lang w:val="es-ES"/>
        </w:rPr>
        <w:t xml:space="preserve"> Bandera</w:t>
      </w:r>
      <w:r w:rsidR="004955C7" w:rsidRPr="00206269">
        <w:rPr>
          <w:sz w:val="24"/>
          <w:szCs w:val="24"/>
          <w:lang w:val="es-ES"/>
        </w:rPr>
        <w:t xml:space="preserve"> así</w:t>
      </w:r>
      <w:r w:rsidR="00B22514" w:rsidRPr="00206269">
        <w:rPr>
          <w:sz w:val="24"/>
          <w:szCs w:val="24"/>
          <w:lang w:val="es-ES"/>
        </w:rPr>
        <w:t xml:space="preserve">:  </w:t>
      </w:r>
    </w:p>
    <w:p w:rsidR="0012624C" w:rsidRPr="00060BD0" w:rsidRDefault="0012624C" w:rsidP="0069063B">
      <w:pPr>
        <w:pStyle w:val="Prrafodelista"/>
        <w:spacing w:line="288" w:lineRule="auto"/>
        <w:ind w:left="567" w:right="426"/>
        <w:jc w:val="both"/>
        <w:rPr>
          <w:sz w:val="20"/>
          <w:szCs w:val="20"/>
          <w:lang w:val="es-ES"/>
        </w:rPr>
      </w:pPr>
    </w:p>
    <w:p w:rsidR="00B22514" w:rsidRPr="00D721B8" w:rsidRDefault="00060BD0" w:rsidP="00D721B8">
      <w:pPr>
        <w:pStyle w:val="Prrafodelista"/>
        <w:tabs>
          <w:tab w:val="left" w:pos="8639"/>
        </w:tabs>
        <w:ind w:left="426" w:right="426"/>
        <w:jc w:val="both"/>
        <w:rPr>
          <w:sz w:val="22"/>
          <w:szCs w:val="20"/>
          <w:lang w:val="es-ES"/>
        </w:rPr>
      </w:pPr>
      <w:r w:rsidRPr="00D721B8">
        <w:rPr>
          <w:sz w:val="22"/>
          <w:szCs w:val="20"/>
          <w:lang w:val="es-ES"/>
        </w:rPr>
        <w:t>“</w:t>
      </w:r>
      <w:r w:rsidR="00B22514" w:rsidRPr="00D721B8">
        <w:rPr>
          <w:sz w:val="22"/>
          <w:szCs w:val="20"/>
          <w:lang w:val="es-ES"/>
        </w:rPr>
        <w:t>(…)</w:t>
      </w:r>
    </w:p>
    <w:p w:rsidR="00060BD0" w:rsidRPr="00D721B8" w:rsidRDefault="00060BD0" w:rsidP="00D721B8">
      <w:pPr>
        <w:pStyle w:val="Prrafodelista"/>
        <w:tabs>
          <w:tab w:val="left" w:pos="8639"/>
        </w:tabs>
        <w:ind w:left="426" w:right="426"/>
        <w:jc w:val="both"/>
        <w:rPr>
          <w:sz w:val="22"/>
          <w:szCs w:val="20"/>
          <w:lang w:val="es-ES"/>
        </w:rPr>
      </w:pPr>
    </w:p>
    <w:p w:rsidR="00B22514" w:rsidRPr="00D721B8" w:rsidRDefault="00B22514" w:rsidP="00D721B8">
      <w:pPr>
        <w:pStyle w:val="Prrafodelista"/>
        <w:numPr>
          <w:ilvl w:val="0"/>
          <w:numId w:val="32"/>
        </w:numPr>
        <w:tabs>
          <w:tab w:val="left" w:pos="8639"/>
        </w:tabs>
        <w:ind w:left="426" w:right="426"/>
        <w:jc w:val="both"/>
        <w:rPr>
          <w:i/>
          <w:sz w:val="22"/>
          <w:szCs w:val="20"/>
          <w:lang w:val="es-ES"/>
        </w:rPr>
      </w:pPr>
      <w:r w:rsidRPr="00D721B8">
        <w:rPr>
          <w:i/>
          <w:sz w:val="22"/>
          <w:szCs w:val="20"/>
          <w:lang w:val="es-ES"/>
        </w:rPr>
        <w:t>En aquellos eventos en los cuales el sujeto agente lleve consigo sustancias psicotrópicas que excedan los límites tolerados para la dosis personal, dicha conducta sería punible, siempre y cuando se logre demostrar que el destino de las sustancias estupefacientes era otro diferente que el del consumo exclusivo del procesado, erigiéndose de esa forma la intención o el propósito que se le pensaba dar a los narcóticos como una especie de ingrediente subjetivo del tipo penal de porte de estupefacientes.</w:t>
      </w:r>
    </w:p>
    <w:p w:rsidR="0012624C" w:rsidRPr="00D721B8" w:rsidRDefault="0012624C" w:rsidP="00D721B8">
      <w:pPr>
        <w:pStyle w:val="Prrafodelista"/>
        <w:tabs>
          <w:tab w:val="left" w:pos="8639"/>
        </w:tabs>
        <w:ind w:left="426" w:right="426"/>
        <w:jc w:val="both"/>
        <w:rPr>
          <w:i/>
          <w:sz w:val="22"/>
          <w:szCs w:val="20"/>
          <w:lang w:val="es-ES"/>
        </w:rPr>
      </w:pPr>
    </w:p>
    <w:p w:rsidR="00B22514" w:rsidRPr="00D721B8" w:rsidRDefault="00B22514" w:rsidP="00D721B8">
      <w:pPr>
        <w:pStyle w:val="Prrafodelista"/>
        <w:numPr>
          <w:ilvl w:val="0"/>
          <w:numId w:val="32"/>
        </w:numPr>
        <w:tabs>
          <w:tab w:val="left" w:pos="8639"/>
        </w:tabs>
        <w:ind w:left="426" w:right="426"/>
        <w:jc w:val="both"/>
        <w:rPr>
          <w:i/>
          <w:sz w:val="22"/>
          <w:szCs w:val="20"/>
          <w:lang w:val="es-ES"/>
        </w:rPr>
      </w:pPr>
      <w:r w:rsidRPr="00D721B8">
        <w:rPr>
          <w:i/>
          <w:sz w:val="22"/>
          <w:szCs w:val="20"/>
          <w:lang w:val="es-ES"/>
        </w:rPr>
        <w:t xml:space="preserve">No todos los excesos en el porte de sustancias psicotrópicas que rebasen los topes permitidos para la dosis personal, a pesar de que se diga que iban a ser utilizados para el consumo del encausado o para satisfacer su adicción, per se </w:t>
      </w:r>
      <w:proofErr w:type="spellStart"/>
      <w:r w:rsidRPr="00D721B8">
        <w:rPr>
          <w:i/>
          <w:sz w:val="22"/>
          <w:szCs w:val="20"/>
          <w:lang w:val="es-ES"/>
        </w:rPr>
        <w:t>se</w:t>
      </w:r>
      <w:proofErr w:type="spellEnd"/>
      <w:r w:rsidRPr="00D721B8">
        <w:rPr>
          <w:i/>
          <w:sz w:val="22"/>
          <w:szCs w:val="20"/>
          <w:lang w:val="es-ES"/>
        </w:rPr>
        <w:t xml:space="preserve"> erigen como presupuestos que permitan inferir de manera automática que se está en presencia de una hipótesis de atipicidad, ya que el comportamiento endilgado al sujeto agente debe ser analizado dentro del contexto de lo acontecido y acorde con la situación del adicto, lo que a su vez permitirá determinar que solamente serán admisibles aquellos excesos que racionalmente pueden ser considerados como necesarios y suficientes como para poder satisfacer la adicción del drogadicto, para lo cual jugarán factores como: el fenómeno de la dosis de aprovisionamiento, la cantidad de las sustancias estupefacientes incautadas, las características de la presentación de los narcóticos, los antecedentes de todo tipo del sujeto agente, el escenario en el cual acontecieron los hechos, etc… los cuales, se reitera, válidamente le permitirán determinar al juzgador de instancia si el destino de las sustancias psicotrópicas incautadas, que excedían los límites tolerados para la dosis personal, era únicamente para el consumo del indiciado, o si por el contrario se le iba a dar un uso diferente, </w:t>
      </w:r>
      <w:proofErr w:type="spellStart"/>
      <w:r w:rsidRPr="00D721B8">
        <w:rPr>
          <w:i/>
          <w:sz w:val="22"/>
          <w:szCs w:val="20"/>
          <w:lang w:val="es-ES"/>
        </w:rPr>
        <w:t>vg</w:t>
      </w:r>
      <w:proofErr w:type="spellEnd"/>
      <w:r w:rsidRPr="00D721B8">
        <w:rPr>
          <w:i/>
          <w:sz w:val="22"/>
          <w:szCs w:val="20"/>
          <w:lang w:val="es-ES"/>
        </w:rPr>
        <w:t xml:space="preserve">. el expendio, la distribución, </w:t>
      </w:r>
      <w:proofErr w:type="spellStart"/>
      <w:r w:rsidRPr="00D721B8">
        <w:rPr>
          <w:i/>
          <w:sz w:val="22"/>
          <w:szCs w:val="20"/>
          <w:lang w:val="es-ES"/>
        </w:rPr>
        <w:t>etc</w:t>
      </w:r>
      <w:bookmarkStart w:id="0" w:name="_GoBack"/>
      <w:bookmarkEnd w:id="0"/>
      <w:proofErr w:type="spellEnd"/>
    </w:p>
    <w:p w:rsidR="0012624C" w:rsidRPr="00D721B8" w:rsidRDefault="0012624C" w:rsidP="00D721B8">
      <w:pPr>
        <w:pStyle w:val="Prrafodelista"/>
        <w:tabs>
          <w:tab w:val="left" w:pos="8639"/>
        </w:tabs>
        <w:ind w:left="426" w:right="426"/>
        <w:jc w:val="both"/>
        <w:rPr>
          <w:i/>
          <w:sz w:val="22"/>
          <w:szCs w:val="20"/>
          <w:lang w:val="es-ES"/>
        </w:rPr>
      </w:pPr>
    </w:p>
    <w:p w:rsidR="004955C7" w:rsidRPr="00D721B8" w:rsidRDefault="00B22514" w:rsidP="00D721B8">
      <w:pPr>
        <w:pStyle w:val="Prrafodelista"/>
        <w:numPr>
          <w:ilvl w:val="0"/>
          <w:numId w:val="32"/>
        </w:numPr>
        <w:tabs>
          <w:tab w:val="left" w:pos="8639"/>
        </w:tabs>
        <w:ind w:left="426" w:right="426"/>
        <w:jc w:val="both"/>
        <w:rPr>
          <w:i/>
          <w:sz w:val="22"/>
          <w:szCs w:val="20"/>
          <w:lang w:val="es-ES"/>
        </w:rPr>
      </w:pPr>
      <w:r w:rsidRPr="00D721B8">
        <w:rPr>
          <w:i/>
          <w:sz w:val="22"/>
          <w:szCs w:val="20"/>
          <w:lang w:val="es-ES"/>
        </w:rPr>
        <w:t>En las hipótesis en las cuales la Fiscalía haya acusado a un ciudadano por incurrir en la presunta comisión del delito de tráfico de estupefacientes, en la modalidad de porte o de llevar consigo, le asiste la carga de la prueba de demostrar, más allá de toda duda razonable, que el propósito o la intención del acusado era una diferente que el de la recreación o el consumo personal de esos narcóticos. Por lo que en el evento que no cumpla con dicha carga probatoria, la sentencia se debe proferir en contra de las pretensiones punitivas del Ente Acusad</w:t>
      </w:r>
      <w:r w:rsidR="004955C7" w:rsidRPr="00D721B8">
        <w:rPr>
          <w:i/>
          <w:sz w:val="22"/>
          <w:szCs w:val="20"/>
          <w:lang w:val="es-ES"/>
        </w:rPr>
        <w:t>or.</w:t>
      </w:r>
    </w:p>
    <w:p w:rsidR="00060BD0" w:rsidRPr="00060BD0" w:rsidRDefault="00060BD0" w:rsidP="0069063B">
      <w:pPr>
        <w:spacing w:line="288" w:lineRule="auto"/>
        <w:rPr>
          <w:sz w:val="24"/>
          <w:szCs w:val="24"/>
          <w:lang w:val="es-ES"/>
        </w:rPr>
      </w:pPr>
    </w:p>
    <w:p w:rsidR="0067222A" w:rsidRPr="00206269" w:rsidRDefault="00060BD0" w:rsidP="0069063B">
      <w:pPr>
        <w:spacing w:line="288" w:lineRule="auto"/>
        <w:jc w:val="both"/>
        <w:rPr>
          <w:sz w:val="24"/>
          <w:szCs w:val="24"/>
          <w:lang w:val="es-ES"/>
        </w:rPr>
      </w:pPr>
      <w:r>
        <w:rPr>
          <w:sz w:val="24"/>
          <w:szCs w:val="24"/>
          <w:lang w:val="es-ES"/>
        </w:rPr>
        <w:t>6.12</w:t>
      </w:r>
      <w:r w:rsidR="004955C7" w:rsidRPr="00206269">
        <w:rPr>
          <w:sz w:val="24"/>
          <w:szCs w:val="24"/>
          <w:lang w:val="es-ES"/>
        </w:rPr>
        <w:t xml:space="preserve"> Lo anterior indica q</w:t>
      </w:r>
      <w:r>
        <w:rPr>
          <w:sz w:val="24"/>
          <w:szCs w:val="24"/>
          <w:lang w:val="es-ES"/>
        </w:rPr>
        <w:t xml:space="preserve">ue en un caso como el presente </w:t>
      </w:r>
      <w:r w:rsidR="004955C7" w:rsidRPr="00206269">
        <w:rPr>
          <w:sz w:val="24"/>
          <w:szCs w:val="24"/>
          <w:lang w:val="es-ES"/>
        </w:rPr>
        <w:t xml:space="preserve">de confirmarse la sentencia de primera instancia, </w:t>
      </w:r>
      <w:r>
        <w:rPr>
          <w:sz w:val="24"/>
          <w:szCs w:val="24"/>
          <w:lang w:val="es-ES"/>
        </w:rPr>
        <w:t>y acudirse a una acció</w:t>
      </w:r>
      <w:r w:rsidR="00862EB0" w:rsidRPr="00206269">
        <w:rPr>
          <w:sz w:val="24"/>
          <w:szCs w:val="24"/>
          <w:lang w:val="es-ES"/>
        </w:rPr>
        <w:t>n de revisión, la sen</w:t>
      </w:r>
      <w:r>
        <w:rPr>
          <w:sz w:val="24"/>
          <w:szCs w:val="24"/>
          <w:lang w:val="es-ES"/>
        </w:rPr>
        <w:t xml:space="preserve">tencia de primer grado debería </w:t>
      </w:r>
      <w:r w:rsidR="00862EB0" w:rsidRPr="00206269">
        <w:rPr>
          <w:sz w:val="24"/>
          <w:szCs w:val="24"/>
          <w:lang w:val="es-ES"/>
        </w:rPr>
        <w:t xml:space="preserve">ser revocada, </w:t>
      </w:r>
      <w:r w:rsidR="004955C7" w:rsidRPr="00206269">
        <w:rPr>
          <w:sz w:val="24"/>
          <w:szCs w:val="24"/>
          <w:lang w:val="es-ES"/>
        </w:rPr>
        <w:t>al existir evidencia de que el procesado era consu</w:t>
      </w:r>
      <w:r w:rsidR="0067222A" w:rsidRPr="00206269">
        <w:rPr>
          <w:sz w:val="24"/>
          <w:szCs w:val="24"/>
          <w:lang w:val="es-ES"/>
        </w:rPr>
        <w:t xml:space="preserve">midor de estupefacientes y no haber demostrado el ente acusador que </w:t>
      </w:r>
      <w:r w:rsidR="00862EB0" w:rsidRPr="00206269">
        <w:rPr>
          <w:sz w:val="24"/>
          <w:szCs w:val="24"/>
          <w:lang w:val="es-ES"/>
        </w:rPr>
        <w:t xml:space="preserve">el señor </w:t>
      </w:r>
      <w:proofErr w:type="spellStart"/>
      <w:r w:rsidR="00714435" w:rsidRPr="009833AB">
        <w:rPr>
          <w:rFonts w:eastAsiaTheme="minorHAnsi"/>
          <w:sz w:val="24"/>
          <w:szCs w:val="24"/>
        </w:rPr>
        <w:t>VARR</w:t>
      </w:r>
      <w:proofErr w:type="spellEnd"/>
      <w:r w:rsidR="00862EB0" w:rsidRPr="00206269">
        <w:rPr>
          <w:sz w:val="24"/>
          <w:szCs w:val="24"/>
          <w:lang w:val="es-ES"/>
        </w:rPr>
        <w:t xml:space="preserve"> </w:t>
      </w:r>
      <w:r w:rsidR="0067222A" w:rsidRPr="00206269">
        <w:rPr>
          <w:sz w:val="24"/>
          <w:szCs w:val="24"/>
          <w:lang w:val="es-ES"/>
        </w:rPr>
        <w:t xml:space="preserve">portaba la droga con fines de expendio, de acuerdo a los precedentes de la </w:t>
      </w:r>
      <w:proofErr w:type="spellStart"/>
      <w:r w:rsidR="0067222A" w:rsidRPr="00206269">
        <w:rPr>
          <w:sz w:val="24"/>
          <w:szCs w:val="24"/>
          <w:lang w:val="es-ES"/>
        </w:rPr>
        <w:t>SP</w:t>
      </w:r>
      <w:proofErr w:type="spellEnd"/>
      <w:r w:rsidR="0067222A" w:rsidRPr="00206269">
        <w:rPr>
          <w:sz w:val="24"/>
          <w:szCs w:val="24"/>
          <w:lang w:val="es-ES"/>
        </w:rPr>
        <w:t xml:space="preserve"> de la CSJ antes citados.</w:t>
      </w:r>
    </w:p>
    <w:p w:rsidR="0067222A" w:rsidRPr="00206269" w:rsidRDefault="0067222A" w:rsidP="0069063B">
      <w:pPr>
        <w:spacing w:line="288" w:lineRule="auto"/>
        <w:jc w:val="both"/>
        <w:rPr>
          <w:sz w:val="24"/>
          <w:szCs w:val="24"/>
          <w:lang w:val="es-ES"/>
        </w:rPr>
      </w:pPr>
    </w:p>
    <w:p w:rsidR="00091B35" w:rsidRPr="00206269" w:rsidRDefault="00060BD0" w:rsidP="0069063B">
      <w:pPr>
        <w:spacing w:line="288" w:lineRule="auto"/>
        <w:jc w:val="both"/>
        <w:rPr>
          <w:sz w:val="24"/>
          <w:szCs w:val="24"/>
        </w:rPr>
      </w:pPr>
      <w:r>
        <w:rPr>
          <w:sz w:val="24"/>
          <w:szCs w:val="24"/>
          <w:lang w:val="es-ES"/>
        </w:rPr>
        <w:t>6.13</w:t>
      </w:r>
      <w:r w:rsidR="0067222A" w:rsidRPr="00206269">
        <w:rPr>
          <w:sz w:val="24"/>
          <w:szCs w:val="24"/>
          <w:lang w:val="es-ES"/>
        </w:rPr>
        <w:t xml:space="preserve"> Por lo anterior se revocará la sentencia dictada el </w:t>
      </w:r>
      <w:r w:rsidR="00E46958" w:rsidRPr="00206269">
        <w:rPr>
          <w:sz w:val="24"/>
          <w:szCs w:val="24"/>
        </w:rPr>
        <w:t>2 de marzo de 2015</w:t>
      </w:r>
      <w:r w:rsidR="007D431C" w:rsidRPr="00206269">
        <w:rPr>
          <w:sz w:val="24"/>
          <w:szCs w:val="24"/>
        </w:rPr>
        <w:t xml:space="preserve"> por el Juzgado</w:t>
      </w:r>
      <w:r w:rsidR="00E46958" w:rsidRPr="00206269">
        <w:rPr>
          <w:sz w:val="24"/>
          <w:szCs w:val="24"/>
        </w:rPr>
        <w:t xml:space="preserve"> Tercero</w:t>
      </w:r>
      <w:r w:rsidR="007D431C" w:rsidRPr="00206269">
        <w:rPr>
          <w:sz w:val="24"/>
          <w:szCs w:val="24"/>
        </w:rPr>
        <w:t xml:space="preserve"> Penal del Circuito de </w:t>
      </w:r>
      <w:r w:rsidR="00E46958" w:rsidRPr="00206269">
        <w:rPr>
          <w:sz w:val="24"/>
          <w:szCs w:val="24"/>
        </w:rPr>
        <w:t>Pereira</w:t>
      </w:r>
      <w:r w:rsidR="0067222A" w:rsidRPr="00206269">
        <w:rPr>
          <w:sz w:val="24"/>
          <w:szCs w:val="24"/>
        </w:rPr>
        <w:t>,</w:t>
      </w:r>
      <w:r>
        <w:rPr>
          <w:sz w:val="24"/>
          <w:szCs w:val="24"/>
        </w:rPr>
        <w:t xml:space="preserve"> </w:t>
      </w:r>
      <w:r w:rsidR="007D431C" w:rsidRPr="00206269">
        <w:rPr>
          <w:sz w:val="24"/>
          <w:szCs w:val="24"/>
        </w:rPr>
        <w:t xml:space="preserve">mediante la cual se declaró la responsabilidad del entonces procesado </w:t>
      </w:r>
      <w:proofErr w:type="spellStart"/>
      <w:r w:rsidR="009833AB" w:rsidRPr="009833AB">
        <w:rPr>
          <w:rFonts w:eastAsiaTheme="minorHAnsi"/>
          <w:sz w:val="24"/>
          <w:szCs w:val="24"/>
        </w:rPr>
        <w:t>VARR</w:t>
      </w:r>
      <w:proofErr w:type="spellEnd"/>
      <w:r w:rsidR="009833AB" w:rsidRPr="00206269">
        <w:rPr>
          <w:sz w:val="24"/>
          <w:szCs w:val="24"/>
        </w:rPr>
        <w:t xml:space="preserve"> </w:t>
      </w:r>
      <w:r w:rsidR="007D431C" w:rsidRPr="00206269">
        <w:rPr>
          <w:sz w:val="24"/>
          <w:szCs w:val="24"/>
        </w:rPr>
        <w:t>por la comisión del delito de tráfico, fabricación o porte de estupefaciente</w:t>
      </w:r>
      <w:r w:rsidR="00862EB0" w:rsidRPr="00206269">
        <w:rPr>
          <w:sz w:val="24"/>
          <w:szCs w:val="24"/>
        </w:rPr>
        <w:t xml:space="preserve">s, </w:t>
      </w:r>
      <w:r w:rsidR="0067222A" w:rsidRPr="00206269">
        <w:rPr>
          <w:sz w:val="24"/>
          <w:szCs w:val="24"/>
        </w:rPr>
        <w:t>ya que no se a</w:t>
      </w:r>
      <w:r>
        <w:rPr>
          <w:sz w:val="24"/>
          <w:szCs w:val="24"/>
        </w:rPr>
        <w:t>creditó por parte de la FGN el</w:t>
      </w:r>
      <w:r w:rsidR="007D431C" w:rsidRPr="00206269">
        <w:rPr>
          <w:sz w:val="24"/>
          <w:szCs w:val="24"/>
        </w:rPr>
        <w:t xml:space="preserve"> </w:t>
      </w:r>
      <w:proofErr w:type="gramStart"/>
      <w:r w:rsidR="007D431C" w:rsidRPr="00206269">
        <w:rPr>
          <w:sz w:val="24"/>
          <w:szCs w:val="24"/>
        </w:rPr>
        <w:t>ingrediente</w:t>
      </w:r>
      <w:proofErr w:type="gramEnd"/>
      <w:r w:rsidR="007D431C" w:rsidRPr="00206269">
        <w:rPr>
          <w:sz w:val="24"/>
          <w:szCs w:val="24"/>
        </w:rPr>
        <w:t xml:space="preserve"> subjetivo </w:t>
      </w:r>
      <w:r w:rsidR="0067222A" w:rsidRPr="00206269">
        <w:rPr>
          <w:sz w:val="24"/>
          <w:szCs w:val="24"/>
        </w:rPr>
        <w:t xml:space="preserve">deducido por vía de jurisprudencia de la SP </w:t>
      </w:r>
      <w:r>
        <w:rPr>
          <w:sz w:val="24"/>
          <w:szCs w:val="24"/>
        </w:rPr>
        <w:t xml:space="preserve">de la CSJ sobre </w:t>
      </w:r>
      <w:r>
        <w:rPr>
          <w:sz w:val="24"/>
          <w:szCs w:val="24"/>
        </w:rPr>
        <w:lastRenderedPageBreak/>
        <w:t>la expresión “llevar consigo”</w:t>
      </w:r>
      <w:r w:rsidR="00091B35" w:rsidRPr="00206269">
        <w:rPr>
          <w:sz w:val="24"/>
          <w:szCs w:val="24"/>
        </w:rPr>
        <w:t xml:space="preserve">, que </w:t>
      </w:r>
      <w:r w:rsidR="0067222A" w:rsidRPr="00206269">
        <w:rPr>
          <w:sz w:val="24"/>
          <w:szCs w:val="24"/>
        </w:rPr>
        <w:t>contiene el artículo 37</w:t>
      </w:r>
      <w:r w:rsidR="00091B35" w:rsidRPr="00206269">
        <w:rPr>
          <w:sz w:val="24"/>
          <w:szCs w:val="24"/>
        </w:rPr>
        <w:t xml:space="preserve">6 del CP, </w:t>
      </w:r>
      <w:r w:rsidR="007D431C" w:rsidRPr="00206269">
        <w:rPr>
          <w:sz w:val="24"/>
          <w:szCs w:val="24"/>
        </w:rPr>
        <w:t>consistente en la intención o propósito del sujeto agente de</w:t>
      </w:r>
      <w:r w:rsidR="00091B35" w:rsidRPr="00206269">
        <w:rPr>
          <w:sz w:val="24"/>
          <w:szCs w:val="24"/>
        </w:rPr>
        <w:t xml:space="preserve"> portar sustancias controladas para destinarlas a su </w:t>
      </w:r>
      <w:r w:rsidR="007D431C" w:rsidRPr="00206269">
        <w:rPr>
          <w:sz w:val="24"/>
          <w:szCs w:val="24"/>
        </w:rPr>
        <w:t>distribución o comercialización, y</w:t>
      </w:r>
      <w:r>
        <w:rPr>
          <w:sz w:val="24"/>
          <w:szCs w:val="24"/>
        </w:rPr>
        <w:t>a que</w:t>
      </w:r>
      <w:r w:rsidR="007D431C" w:rsidRPr="00206269">
        <w:rPr>
          <w:sz w:val="24"/>
          <w:szCs w:val="24"/>
        </w:rPr>
        <w:t xml:space="preserve"> </w:t>
      </w:r>
      <w:r w:rsidR="001D4A50" w:rsidRPr="00206269">
        <w:rPr>
          <w:sz w:val="24"/>
          <w:szCs w:val="24"/>
        </w:rPr>
        <w:t>b</w:t>
      </w:r>
      <w:r w:rsidR="007D431C" w:rsidRPr="00206269">
        <w:rPr>
          <w:sz w:val="24"/>
          <w:szCs w:val="24"/>
        </w:rPr>
        <w:t>ajo ese entendido</w:t>
      </w:r>
      <w:r w:rsidR="001D4A50" w:rsidRPr="00206269">
        <w:rPr>
          <w:sz w:val="24"/>
          <w:szCs w:val="24"/>
        </w:rPr>
        <w:t>,</w:t>
      </w:r>
      <w:r w:rsidR="007D431C" w:rsidRPr="00206269">
        <w:rPr>
          <w:sz w:val="24"/>
          <w:szCs w:val="24"/>
        </w:rPr>
        <w:t xml:space="preserve"> la ausencia de tal elemento conduciría a que la conducta se tornara atípica.</w:t>
      </w:r>
    </w:p>
    <w:p w:rsidR="007D431C" w:rsidRPr="00206269" w:rsidRDefault="007D431C" w:rsidP="0069063B">
      <w:pPr>
        <w:tabs>
          <w:tab w:val="left" w:pos="8222"/>
        </w:tabs>
        <w:spacing w:line="288" w:lineRule="auto"/>
        <w:jc w:val="both"/>
        <w:rPr>
          <w:rFonts w:eastAsia="Adobe Gothic Std B"/>
          <w:i/>
          <w:sz w:val="24"/>
          <w:szCs w:val="24"/>
        </w:rPr>
      </w:pPr>
    </w:p>
    <w:p w:rsidR="007D431C" w:rsidRPr="00206269" w:rsidRDefault="007D431C" w:rsidP="0069063B">
      <w:pPr>
        <w:spacing w:line="288" w:lineRule="auto"/>
        <w:jc w:val="both"/>
        <w:rPr>
          <w:sz w:val="24"/>
          <w:szCs w:val="24"/>
          <w:lang w:val="es-ES"/>
        </w:rPr>
      </w:pPr>
      <w:r w:rsidRPr="00206269">
        <w:rPr>
          <w:sz w:val="24"/>
          <w:szCs w:val="24"/>
          <w:lang w:val="es-ES"/>
        </w:rPr>
        <w:t>Con base en lo expuesto en precedencia, la Sala de Decisión Penal del Tribunal Superior del Distrito Judicial de Pereira, Administrando Justicia en nombre de la República y por Autoridad de la Ley,</w:t>
      </w:r>
    </w:p>
    <w:p w:rsidR="007D431C" w:rsidRPr="00206269" w:rsidRDefault="007D431C" w:rsidP="0069063B">
      <w:pPr>
        <w:spacing w:line="288" w:lineRule="auto"/>
        <w:jc w:val="both"/>
        <w:rPr>
          <w:sz w:val="24"/>
          <w:szCs w:val="24"/>
          <w:lang w:val="es-ES"/>
        </w:rPr>
      </w:pPr>
    </w:p>
    <w:p w:rsidR="007D431C" w:rsidRPr="00206269" w:rsidRDefault="007D431C" w:rsidP="0069063B">
      <w:pPr>
        <w:spacing w:line="288" w:lineRule="auto"/>
        <w:jc w:val="center"/>
        <w:rPr>
          <w:rFonts w:eastAsia="Adobe Gothic Std B"/>
          <w:sz w:val="24"/>
          <w:szCs w:val="24"/>
        </w:rPr>
      </w:pPr>
      <w:r w:rsidRPr="00206269">
        <w:rPr>
          <w:rFonts w:eastAsia="Adobe Gothic Std B"/>
          <w:sz w:val="24"/>
          <w:szCs w:val="24"/>
        </w:rPr>
        <w:t>RESUELVE:</w:t>
      </w:r>
    </w:p>
    <w:p w:rsidR="007D431C" w:rsidRPr="00206269" w:rsidRDefault="007D431C" w:rsidP="0069063B">
      <w:pPr>
        <w:spacing w:line="288" w:lineRule="auto"/>
        <w:jc w:val="both"/>
        <w:rPr>
          <w:rFonts w:eastAsia="Adobe Gothic Std B"/>
          <w:sz w:val="24"/>
          <w:szCs w:val="24"/>
        </w:rPr>
      </w:pPr>
    </w:p>
    <w:p w:rsidR="00091B35" w:rsidRPr="00206269" w:rsidRDefault="007D431C" w:rsidP="0069063B">
      <w:pPr>
        <w:spacing w:line="288" w:lineRule="auto"/>
        <w:jc w:val="both"/>
        <w:rPr>
          <w:sz w:val="24"/>
          <w:szCs w:val="24"/>
        </w:rPr>
      </w:pPr>
      <w:r w:rsidRPr="00206269">
        <w:rPr>
          <w:rFonts w:eastAsia="Adobe Gothic Std B"/>
          <w:sz w:val="24"/>
          <w:szCs w:val="24"/>
        </w:rPr>
        <w:t>PRIMERO:</w:t>
      </w:r>
      <w:r w:rsidRPr="00206269">
        <w:rPr>
          <w:rFonts w:eastAsia="Adobe Gothic Std B"/>
          <w:sz w:val="24"/>
          <w:szCs w:val="24"/>
        </w:rPr>
        <w:tab/>
      </w:r>
      <w:r w:rsidR="00091B35" w:rsidRPr="00206269">
        <w:rPr>
          <w:rFonts w:eastAsia="Adobe Gothic Std B"/>
          <w:sz w:val="24"/>
          <w:szCs w:val="24"/>
        </w:rPr>
        <w:t xml:space="preserve">REVOCAR la </w:t>
      </w:r>
      <w:r w:rsidRPr="00206269">
        <w:rPr>
          <w:sz w:val="24"/>
          <w:szCs w:val="24"/>
        </w:rPr>
        <w:t xml:space="preserve"> sentencia dictada </w:t>
      </w:r>
      <w:r w:rsidR="00935F29" w:rsidRPr="00206269">
        <w:rPr>
          <w:sz w:val="24"/>
          <w:szCs w:val="24"/>
        </w:rPr>
        <w:t>el 2 de marzo de 2015, por el Juzgado Tercero Penal del Circuito de Pereira</w:t>
      </w:r>
      <w:r w:rsidRPr="00206269">
        <w:rPr>
          <w:sz w:val="24"/>
          <w:szCs w:val="24"/>
        </w:rPr>
        <w:t xml:space="preserve"> (Risaralda), en la cual se declaró penalmente responsable al señor </w:t>
      </w:r>
      <w:proofErr w:type="spellStart"/>
      <w:r w:rsidR="009833AB" w:rsidRPr="009833AB">
        <w:rPr>
          <w:rFonts w:eastAsiaTheme="minorHAnsi"/>
          <w:sz w:val="24"/>
          <w:szCs w:val="24"/>
        </w:rPr>
        <w:t>VARR</w:t>
      </w:r>
      <w:proofErr w:type="spellEnd"/>
      <w:r w:rsidR="009833AB" w:rsidRPr="00206269">
        <w:rPr>
          <w:sz w:val="24"/>
          <w:szCs w:val="24"/>
        </w:rPr>
        <w:t xml:space="preserve"> </w:t>
      </w:r>
      <w:r w:rsidRPr="00206269">
        <w:rPr>
          <w:sz w:val="24"/>
          <w:szCs w:val="24"/>
        </w:rPr>
        <w:t>por incurrir en la comisión del delito de tráfico, fabricación o porte de estupefacientes (art. 376 C.P.).</w:t>
      </w:r>
      <w:r w:rsidR="00091B35" w:rsidRPr="00206269">
        <w:rPr>
          <w:sz w:val="24"/>
          <w:szCs w:val="24"/>
        </w:rPr>
        <w:t xml:space="preserve"> En consecuencia se ordena cancelar la orden de captura que se había proferido en contra.</w:t>
      </w:r>
    </w:p>
    <w:p w:rsidR="00091B35" w:rsidRPr="00206269" w:rsidRDefault="00091B35" w:rsidP="0069063B">
      <w:pPr>
        <w:spacing w:line="288" w:lineRule="auto"/>
        <w:jc w:val="both"/>
        <w:rPr>
          <w:sz w:val="24"/>
          <w:szCs w:val="24"/>
        </w:rPr>
      </w:pPr>
    </w:p>
    <w:p w:rsidR="00091B35" w:rsidRPr="00206269" w:rsidRDefault="00D40BDA" w:rsidP="0069063B">
      <w:pPr>
        <w:spacing w:line="288" w:lineRule="auto"/>
        <w:jc w:val="both"/>
        <w:rPr>
          <w:sz w:val="24"/>
          <w:szCs w:val="24"/>
        </w:rPr>
      </w:pPr>
      <w:r>
        <w:rPr>
          <w:sz w:val="24"/>
          <w:szCs w:val="24"/>
        </w:rPr>
        <w:t>SEGUNDO</w:t>
      </w:r>
      <w:r w:rsidR="00091B35" w:rsidRPr="00206269">
        <w:rPr>
          <w:sz w:val="24"/>
          <w:szCs w:val="24"/>
        </w:rPr>
        <w:t>:</w:t>
      </w:r>
      <w:r>
        <w:rPr>
          <w:sz w:val="24"/>
          <w:szCs w:val="24"/>
        </w:rPr>
        <w:t xml:space="preserve"> </w:t>
      </w:r>
      <w:r w:rsidR="00091B35" w:rsidRPr="00206269">
        <w:rPr>
          <w:sz w:val="24"/>
          <w:szCs w:val="24"/>
        </w:rPr>
        <w:t xml:space="preserve">Esta decisión queda notificada en estrados y contar ella procede el recurso </w:t>
      </w:r>
      <w:r>
        <w:rPr>
          <w:sz w:val="24"/>
          <w:szCs w:val="24"/>
        </w:rPr>
        <w:t xml:space="preserve">de </w:t>
      </w:r>
      <w:r w:rsidR="00091B35" w:rsidRPr="00206269">
        <w:rPr>
          <w:sz w:val="24"/>
          <w:szCs w:val="24"/>
        </w:rPr>
        <w:t>casación.</w:t>
      </w:r>
    </w:p>
    <w:p w:rsidR="00091B35" w:rsidRPr="00206269" w:rsidRDefault="00091B35" w:rsidP="0069063B">
      <w:pPr>
        <w:spacing w:line="288" w:lineRule="auto"/>
        <w:jc w:val="both"/>
        <w:rPr>
          <w:sz w:val="24"/>
          <w:szCs w:val="24"/>
        </w:rPr>
      </w:pPr>
    </w:p>
    <w:p w:rsidR="007D431C" w:rsidRPr="00206269" w:rsidRDefault="00091B35" w:rsidP="0069063B">
      <w:pPr>
        <w:spacing w:line="288" w:lineRule="auto"/>
        <w:jc w:val="both"/>
        <w:rPr>
          <w:rFonts w:eastAsia="Adobe Gothic Std B"/>
          <w:sz w:val="24"/>
          <w:szCs w:val="24"/>
        </w:rPr>
      </w:pPr>
      <w:r w:rsidRPr="00206269">
        <w:rPr>
          <w:sz w:val="24"/>
          <w:szCs w:val="24"/>
        </w:rPr>
        <w:t xml:space="preserve"> </w:t>
      </w:r>
    </w:p>
    <w:p w:rsidR="007D431C" w:rsidRPr="00206269" w:rsidRDefault="007D431C" w:rsidP="0069063B">
      <w:pPr>
        <w:spacing w:line="288" w:lineRule="auto"/>
        <w:jc w:val="center"/>
        <w:rPr>
          <w:rFonts w:eastAsia="Adobe Gothic Std B"/>
          <w:sz w:val="24"/>
          <w:szCs w:val="24"/>
        </w:rPr>
      </w:pPr>
      <w:r w:rsidRPr="00206269">
        <w:rPr>
          <w:rFonts w:eastAsia="Adobe Gothic Std B"/>
          <w:sz w:val="24"/>
          <w:szCs w:val="24"/>
        </w:rPr>
        <w:t>NOTIFÍQUESE Y CÚMPLASE.</w:t>
      </w:r>
    </w:p>
    <w:p w:rsidR="007D431C" w:rsidRPr="00206269" w:rsidRDefault="007D431C" w:rsidP="0069063B">
      <w:pPr>
        <w:spacing w:line="288" w:lineRule="auto"/>
        <w:jc w:val="center"/>
        <w:rPr>
          <w:rFonts w:eastAsia="Adobe Gothic Std B"/>
          <w:sz w:val="24"/>
          <w:szCs w:val="24"/>
        </w:rPr>
      </w:pPr>
    </w:p>
    <w:p w:rsidR="007D431C" w:rsidRDefault="007D431C" w:rsidP="0069063B">
      <w:pPr>
        <w:spacing w:line="288" w:lineRule="auto"/>
        <w:jc w:val="center"/>
        <w:rPr>
          <w:rFonts w:eastAsia="Adobe Gothic Std B"/>
          <w:sz w:val="24"/>
          <w:szCs w:val="24"/>
        </w:rPr>
      </w:pPr>
    </w:p>
    <w:p w:rsidR="00D40BDA" w:rsidRPr="00206269" w:rsidRDefault="00D40BDA" w:rsidP="0069063B">
      <w:pPr>
        <w:spacing w:line="288" w:lineRule="auto"/>
        <w:jc w:val="center"/>
        <w:rPr>
          <w:rFonts w:eastAsia="Adobe Gothic Std B"/>
          <w:sz w:val="24"/>
          <w:szCs w:val="24"/>
        </w:rPr>
      </w:pPr>
    </w:p>
    <w:p w:rsidR="007D431C" w:rsidRPr="00206269" w:rsidRDefault="007D431C" w:rsidP="0069063B">
      <w:pPr>
        <w:spacing w:line="288" w:lineRule="auto"/>
        <w:jc w:val="center"/>
        <w:rPr>
          <w:rFonts w:eastAsia="Adobe Gothic Std B"/>
          <w:sz w:val="24"/>
          <w:szCs w:val="24"/>
        </w:rPr>
      </w:pPr>
    </w:p>
    <w:p w:rsidR="007D431C" w:rsidRPr="00206269" w:rsidRDefault="007D431C" w:rsidP="0069063B">
      <w:pPr>
        <w:spacing w:line="288" w:lineRule="auto"/>
        <w:jc w:val="center"/>
        <w:rPr>
          <w:rFonts w:eastAsia="Adobe Gothic Std B"/>
          <w:sz w:val="24"/>
          <w:szCs w:val="24"/>
          <w:lang w:val="es-ES"/>
        </w:rPr>
      </w:pPr>
      <w:r w:rsidRPr="00206269">
        <w:rPr>
          <w:rFonts w:eastAsia="Adobe Gothic Std B"/>
          <w:sz w:val="24"/>
          <w:szCs w:val="24"/>
          <w:lang w:val="es-ES"/>
        </w:rPr>
        <w:t>JAIRO ERNESTO ESCOBAR SANZ</w:t>
      </w:r>
    </w:p>
    <w:p w:rsidR="007D431C" w:rsidRPr="00206269" w:rsidRDefault="007D431C" w:rsidP="0069063B">
      <w:pPr>
        <w:spacing w:line="288" w:lineRule="auto"/>
        <w:jc w:val="center"/>
        <w:rPr>
          <w:rFonts w:eastAsia="Adobe Gothic Std B"/>
          <w:sz w:val="24"/>
          <w:szCs w:val="24"/>
          <w:lang w:val="es-ES"/>
        </w:rPr>
      </w:pPr>
      <w:r w:rsidRPr="00206269">
        <w:rPr>
          <w:rFonts w:eastAsia="Adobe Gothic Std B"/>
          <w:sz w:val="24"/>
          <w:szCs w:val="24"/>
          <w:lang w:val="es-ES"/>
        </w:rPr>
        <w:t>Magistrado</w:t>
      </w:r>
    </w:p>
    <w:p w:rsidR="007D431C" w:rsidRPr="00206269" w:rsidRDefault="007D431C" w:rsidP="0069063B">
      <w:pPr>
        <w:spacing w:line="288" w:lineRule="auto"/>
        <w:jc w:val="center"/>
        <w:rPr>
          <w:rFonts w:eastAsia="Adobe Gothic Std B"/>
          <w:sz w:val="24"/>
          <w:szCs w:val="24"/>
          <w:lang w:val="es-ES"/>
        </w:rPr>
      </w:pPr>
    </w:p>
    <w:p w:rsidR="007D431C" w:rsidRPr="00206269" w:rsidRDefault="007D431C" w:rsidP="0069063B">
      <w:pPr>
        <w:spacing w:line="288" w:lineRule="auto"/>
        <w:jc w:val="center"/>
        <w:rPr>
          <w:rFonts w:eastAsia="Adobe Gothic Std B"/>
          <w:sz w:val="24"/>
          <w:szCs w:val="24"/>
          <w:lang w:val="es-ES"/>
        </w:rPr>
      </w:pPr>
    </w:p>
    <w:p w:rsidR="007D431C" w:rsidRDefault="007D431C" w:rsidP="0069063B">
      <w:pPr>
        <w:spacing w:line="288" w:lineRule="auto"/>
        <w:jc w:val="center"/>
        <w:rPr>
          <w:rFonts w:eastAsia="Adobe Gothic Std B"/>
          <w:sz w:val="24"/>
          <w:szCs w:val="24"/>
          <w:lang w:val="es-ES"/>
        </w:rPr>
      </w:pPr>
    </w:p>
    <w:p w:rsidR="00D40BDA" w:rsidRPr="00206269" w:rsidRDefault="00D40BDA" w:rsidP="0069063B">
      <w:pPr>
        <w:spacing w:line="288" w:lineRule="auto"/>
        <w:jc w:val="center"/>
        <w:rPr>
          <w:rFonts w:eastAsia="Adobe Gothic Std B"/>
          <w:sz w:val="24"/>
          <w:szCs w:val="24"/>
          <w:lang w:val="es-ES"/>
        </w:rPr>
      </w:pPr>
    </w:p>
    <w:p w:rsidR="007D431C" w:rsidRPr="00206269" w:rsidRDefault="007D431C" w:rsidP="0069063B">
      <w:pPr>
        <w:spacing w:line="288" w:lineRule="auto"/>
        <w:jc w:val="center"/>
        <w:rPr>
          <w:rFonts w:eastAsia="Adobe Gothic Std B"/>
          <w:sz w:val="24"/>
          <w:szCs w:val="24"/>
          <w:lang w:val="es-ES"/>
        </w:rPr>
      </w:pPr>
      <w:r w:rsidRPr="00206269">
        <w:rPr>
          <w:rFonts w:eastAsia="Adobe Gothic Std B"/>
          <w:sz w:val="24"/>
          <w:szCs w:val="24"/>
          <w:lang w:val="es-ES"/>
        </w:rPr>
        <w:t>MANUEL YARZAGARAY BANDERA</w:t>
      </w:r>
    </w:p>
    <w:p w:rsidR="007D431C" w:rsidRPr="00206269" w:rsidRDefault="007D431C" w:rsidP="0069063B">
      <w:pPr>
        <w:spacing w:line="288" w:lineRule="auto"/>
        <w:jc w:val="center"/>
        <w:rPr>
          <w:rFonts w:eastAsia="Adobe Gothic Std B"/>
          <w:sz w:val="24"/>
          <w:szCs w:val="24"/>
          <w:lang w:val="es-ES"/>
        </w:rPr>
      </w:pPr>
      <w:r w:rsidRPr="00206269">
        <w:rPr>
          <w:rFonts w:eastAsia="Adobe Gothic Std B"/>
          <w:sz w:val="24"/>
          <w:szCs w:val="24"/>
          <w:lang w:val="es-ES"/>
        </w:rPr>
        <w:t>Magistrado</w:t>
      </w:r>
    </w:p>
    <w:p w:rsidR="007D431C" w:rsidRDefault="007D431C" w:rsidP="0069063B">
      <w:pPr>
        <w:spacing w:line="288" w:lineRule="auto"/>
        <w:jc w:val="center"/>
        <w:rPr>
          <w:rFonts w:eastAsia="Adobe Gothic Std B"/>
          <w:sz w:val="24"/>
          <w:szCs w:val="24"/>
          <w:lang w:val="es-ES"/>
        </w:rPr>
      </w:pPr>
    </w:p>
    <w:p w:rsidR="00D40BDA" w:rsidRPr="00206269" w:rsidRDefault="00D40BDA" w:rsidP="0069063B">
      <w:pPr>
        <w:spacing w:line="288" w:lineRule="auto"/>
        <w:jc w:val="center"/>
        <w:rPr>
          <w:rFonts w:eastAsia="Adobe Gothic Std B"/>
          <w:sz w:val="24"/>
          <w:szCs w:val="24"/>
          <w:lang w:val="es-ES"/>
        </w:rPr>
      </w:pPr>
    </w:p>
    <w:p w:rsidR="007D431C" w:rsidRPr="00206269" w:rsidRDefault="007D431C" w:rsidP="0069063B">
      <w:pPr>
        <w:spacing w:line="288" w:lineRule="auto"/>
        <w:jc w:val="center"/>
        <w:rPr>
          <w:rFonts w:eastAsia="Adobe Gothic Std B"/>
          <w:sz w:val="24"/>
          <w:szCs w:val="24"/>
          <w:lang w:val="es-ES"/>
        </w:rPr>
      </w:pPr>
    </w:p>
    <w:p w:rsidR="007D431C" w:rsidRPr="00206269" w:rsidRDefault="007D431C" w:rsidP="0069063B">
      <w:pPr>
        <w:spacing w:line="288" w:lineRule="auto"/>
        <w:jc w:val="center"/>
        <w:rPr>
          <w:rFonts w:eastAsia="Adobe Gothic Std B"/>
          <w:sz w:val="24"/>
          <w:szCs w:val="24"/>
          <w:lang w:val="es-ES"/>
        </w:rPr>
      </w:pPr>
    </w:p>
    <w:p w:rsidR="007D431C" w:rsidRPr="00206269" w:rsidRDefault="007D431C" w:rsidP="0069063B">
      <w:pPr>
        <w:spacing w:line="288" w:lineRule="auto"/>
        <w:jc w:val="center"/>
        <w:rPr>
          <w:rFonts w:eastAsia="Adobe Gothic Std B"/>
          <w:sz w:val="24"/>
          <w:szCs w:val="24"/>
          <w:lang w:val="es-ES"/>
        </w:rPr>
      </w:pPr>
      <w:r w:rsidRPr="00206269">
        <w:rPr>
          <w:rFonts w:eastAsia="Adobe Gothic Std B"/>
          <w:sz w:val="24"/>
          <w:szCs w:val="24"/>
          <w:lang w:val="es-ES"/>
        </w:rPr>
        <w:t>JORGE ARTURO CASTAÑO DUQUE</w:t>
      </w:r>
    </w:p>
    <w:p w:rsidR="007D431C" w:rsidRPr="0069063B" w:rsidRDefault="007D431C" w:rsidP="0069063B">
      <w:pPr>
        <w:spacing w:line="288" w:lineRule="auto"/>
        <w:jc w:val="center"/>
        <w:rPr>
          <w:rFonts w:eastAsia="Adobe Gothic Std B"/>
          <w:sz w:val="24"/>
          <w:szCs w:val="24"/>
          <w:lang w:val="es-ES"/>
        </w:rPr>
      </w:pPr>
      <w:r w:rsidRPr="00206269">
        <w:rPr>
          <w:rFonts w:eastAsia="Adobe Gothic Std B"/>
          <w:sz w:val="24"/>
          <w:szCs w:val="24"/>
          <w:lang w:val="es-ES"/>
        </w:rPr>
        <w:t>Magistrado</w:t>
      </w:r>
    </w:p>
    <w:sectPr w:rsidR="007D431C" w:rsidRPr="0069063B" w:rsidSect="00A05D87">
      <w:headerReference w:type="default" r:id="rId9"/>
      <w:footerReference w:type="default" r:id="rId10"/>
      <w:pgSz w:w="12240" w:h="18720" w:code="14"/>
      <w:pgMar w:top="1985" w:right="1418" w:bottom="1418" w:left="1985"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157" w:rsidRDefault="00C23157" w:rsidP="00047C58">
      <w:r>
        <w:separator/>
      </w:r>
    </w:p>
  </w:endnote>
  <w:endnote w:type="continuationSeparator" w:id="0">
    <w:p w:rsidR="00C23157" w:rsidRDefault="00C23157" w:rsidP="00047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20"/>
      </w:rPr>
      <w:id w:val="-417799462"/>
      <w:docPartObj>
        <w:docPartGallery w:val="Page Numbers (Bottom of Page)"/>
        <w:docPartUnique/>
      </w:docPartObj>
    </w:sdtPr>
    <w:sdtEndPr/>
    <w:sdtContent>
      <w:sdt>
        <w:sdtPr>
          <w:rPr>
            <w:sz w:val="18"/>
            <w:szCs w:val="20"/>
          </w:rPr>
          <w:id w:val="1069695070"/>
          <w:docPartObj>
            <w:docPartGallery w:val="Page Numbers (Top of Page)"/>
            <w:docPartUnique/>
          </w:docPartObj>
        </w:sdtPr>
        <w:sdtEndPr/>
        <w:sdtContent>
          <w:p w:rsidR="00C059E2" w:rsidRPr="0069063B" w:rsidRDefault="00C059E2" w:rsidP="0069063B">
            <w:pPr>
              <w:pStyle w:val="Piedepgina"/>
              <w:rPr>
                <w:rStyle w:val="FontStyle12"/>
                <w:rFonts w:ascii="Arial" w:hAnsi="Arial" w:cs="Arial"/>
                <w:color w:val="auto"/>
                <w:szCs w:val="20"/>
              </w:rPr>
            </w:pPr>
            <w:r w:rsidRPr="0069063B">
              <w:rPr>
                <w:sz w:val="18"/>
                <w:szCs w:val="20"/>
                <w:lang w:val="es-ES"/>
              </w:rPr>
              <w:t xml:space="preserve">Página </w:t>
            </w:r>
            <w:r w:rsidRPr="0069063B">
              <w:rPr>
                <w:b/>
                <w:bCs/>
                <w:sz w:val="18"/>
                <w:szCs w:val="20"/>
              </w:rPr>
              <w:fldChar w:fldCharType="begin"/>
            </w:r>
            <w:r w:rsidRPr="0069063B">
              <w:rPr>
                <w:b/>
                <w:bCs/>
                <w:sz w:val="18"/>
                <w:szCs w:val="20"/>
              </w:rPr>
              <w:instrText>PAGE</w:instrText>
            </w:r>
            <w:r w:rsidRPr="0069063B">
              <w:rPr>
                <w:b/>
                <w:bCs/>
                <w:sz w:val="18"/>
                <w:szCs w:val="20"/>
              </w:rPr>
              <w:fldChar w:fldCharType="separate"/>
            </w:r>
            <w:r w:rsidR="00A05D87">
              <w:rPr>
                <w:b/>
                <w:bCs/>
                <w:noProof/>
                <w:sz w:val="18"/>
                <w:szCs w:val="20"/>
              </w:rPr>
              <w:t>11</w:t>
            </w:r>
            <w:r w:rsidRPr="0069063B">
              <w:rPr>
                <w:b/>
                <w:bCs/>
                <w:sz w:val="18"/>
                <w:szCs w:val="20"/>
              </w:rPr>
              <w:fldChar w:fldCharType="end"/>
            </w:r>
            <w:r w:rsidRPr="0069063B">
              <w:rPr>
                <w:sz w:val="18"/>
                <w:szCs w:val="20"/>
                <w:lang w:val="es-ES"/>
              </w:rPr>
              <w:t xml:space="preserve"> de </w:t>
            </w:r>
            <w:r w:rsidRPr="0069063B">
              <w:rPr>
                <w:b/>
                <w:bCs/>
                <w:sz w:val="18"/>
                <w:szCs w:val="20"/>
              </w:rPr>
              <w:fldChar w:fldCharType="begin"/>
            </w:r>
            <w:r w:rsidRPr="0069063B">
              <w:rPr>
                <w:b/>
                <w:bCs/>
                <w:sz w:val="18"/>
                <w:szCs w:val="20"/>
              </w:rPr>
              <w:instrText>NUMPAGES</w:instrText>
            </w:r>
            <w:r w:rsidRPr="0069063B">
              <w:rPr>
                <w:b/>
                <w:bCs/>
                <w:sz w:val="18"/>
                <w:szCs w:val="20"/>
              </w:rPr>
              <w:fldChar w:fldCharType="separate"/>
            </w:r>
            <w:r w:rsidR="00A05D87">
              <w:rPr>
                <w:b/>
                <w:bCs/>
                <w:noProof/>
                <w:sz w:val="18"/>
                <w:szCs w:val="20"/>
              </w:rPr>
              <w:t>11</w:t>
            </w:r>
            <w:r w:rsidRPr="0069063B">
              <w:rPr>
                <w:b/>
                <w:bCs/>
                <w:sz w:val="18"/>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157" w:rsidRDefault="00C23157" w:rsidP="00047C58">
      <w:r>
        <w:separator/>
      </w:r>
    </w:p>
  </w:footnote>
  <w:footnote w:type="continuationSeparator" w:id="0">
    <w:p w:rsidR="00C23157" w:rsidRDefault="00C23157" w:rsidP="00047C58">
      <w:r>
        <w:continuationSeparator/>
      </w:r>
    </w:p>
  </w:footnote>
  <w:footnote w:id="1">
    <w:p w:rsidR="00C059E2" w:rsidRPr="00D721B8" w:rsidRDefault="00C059E2" w:rsidP="00B01E38">
      <w:pPr>
        <w:pStyle w:val="Textonotapie"/>
        <w:rPr>
          <w:rFonts w:ascii="Arial" w:hAnsi="Arial" w:cs="Arial"/>
          <w:spacing w:val="-6"/>
          <w:sz w:val="18"/>
          <w:szCs w:val="18"/>
        </w:rPr>
      </w:pPr>
      <w:r w:rsidRPr="00D721B8">
        <w:rPr>
          <w:rStyle w:val="Refdenotaalpie"/>
          <w:rFonts w:ascii="Arial" w:hAnsi="Arial" w:cs="Arial"/>
          <w:spacing w:val="-6"/>
          <w:sz w:val="18"/>
          <w:szCs w:val="18"/>
        </w:rPr>
        <w:footnoteRef/>
      </w:r>
      <w:r w:rsidRPr="00D721B8">
        <w:rPr>
          <w:rFonts w:ascii="Arial" w:hAnsi="Arial" w:cs="Arial"/>
          <w:spacing w:val="-6"/>
          <w:sz w:val="18"/>
          <w:szCs w:val="18"/>
        </w:rPr>
        <w:t xml:space="preserve"> CSJ </w:t>
      </w:r>
      <w:proofErr w:type="spellStart"/>
      <w:r w:rsidRPr="00D721B8">
        <w:rPr>
          <w:rFonts w:ascii="Arial" w:hAnsi="Arial" w:cs="Arial"/>
          <w:spacing w:val="-6"/>
          <w:sz w:val="18"/>
          <w:szCs w:val="18"/>
        </w:rPr>
        <w:t>SP</w:t>
      </w:r>
      <w:proofErr w:type="spellEnd"/>
      <w:r w:rsidRPr="00D721B8">
        <w:rPr>
          <w:rFonts w:ascii="Arial" w:hAnsi="Arial" w:cs="Arial"/>
          <w:spacing w:val="-6"/>
          <w:sz w:val="18"/>
          <w:szCs w:val="18"/>
        </w:rPr>
        <w:t>, 18 nov. 2008, Rad. 29183, y CSJ SP, 8 jul. 2009, Rad. 31531, entre otros.</w:t>
      </w:r>
    </w:p>
  </w:footnote>
  <w:footnote w:id="2">
    <w:p w:rsidR="00C059E2" w:rsidRPr="00D721B8" w:rsidRDefault="00C059E2" w:rsidP="00B01E38">
      <w:pPr>
        <w:pStyle w:val="Textonotapie"/>
        <w:rPr>
          <w:spacing w:val="-6"/>
          <w:sz w:val="18"/>
          <w:szCs w:val="18"/>
        </w:rPr>
      </w:pPr>
      <w:r w:rsidRPr="00D721B8">
        <w:rPr>
          <w:rStyle w:val="Refdenotaalpie"/>
          <w:rFonts w:ascii="Arial" w:hAnsi="Arial" w:cs="Arial"/>
          <w:spacing w:val="-6"/>
          <w:sz w:val="18"/>
          <w:szCs w:val="18"/>
        </w:rPr>
        <w:footnoteRef/>
      </w:r>
      <w:r w:rsidRPr="00D721B8">
        <w:rPr>
          <w:rFonts w:ascii="Arial" w:hAnsi="Arial" w:cs="Arial"/>
          <w:spacing w:val="-6"/>
          <w:sz w:val="18"/>
          <w:szCs w:val="18"/>
        </w:rPr>
        <w:t xml:space="preserve"> Ver entre otras CSJ SP, 17 ago. 2011, Rad. 35978.</w:t>
      </w:r>
    </w:p>
  </w:footnote>
  <w:footnote w:id="3">
    <w:p w:rsidR="00C059E2" w:rsidRPr="00D721B8" w:rsidRDefault="00C059E2" w:rsidP="00856B60">
      <w:pPr>
        <w:pStyle w:val="Textonotapie"/>
        <w:jc w:val="both"/>
        <w:rPr>
          <w:rFonts w:ascii="Arial" w:hAnsi="Arial" w:cs="Arial"/>
          <w:sz w:val="18"/>
          <w:szCs w:val="18"/>
        </w:rPr>
      </w:pPr>
      <w:r w:rsidRPr="00D721B8">
        <w:rPr>
          <w:rStyle w:val="Refdenotaalpie"/>
          <w:rFonts w:ascii="Arial" w:hAnsi="Arial" w:cs="Arial"/>
          <w:sz w:val="18"/>
          <w:szCs w:val="18"/>
        </w:rPr>
        <w:footnoteRef/>
      </w:r>
      <w:r w:rsidRPr="00D721B8">
        <w:rPr>
          <w:rFonts w:ascii="Arial" w:hAnsi="Arial" w:cs="Arial"/>
          <w:sz w:val="18"/>
          <w:szCs w:val="18"/>
        </w:rPr>
        <w:t xml:space="preserve"> Folios 2 y 3  </w:t>
      </w:r>
    </w:p>
  </w:footnote>
  <w:footnote w:id="4">
    <w:p w:rsidR="00950A00" w:rsidRPr="00D721B8" w:rsidRDefault="00950A00" w:rsidP="00856B60">
      <w:pPr>
        <w:pStyle w:val="Textonotapie"/>
        <w:jc w:val="both"/>
        <w:rPr>
          <w:rFonts w:ascii="Arial" w:hAnsi="Arial" w:cs="Arial"/>
          <w:sz w:val="18"/>
          <w:szCs w:val="18"/>
        </w:rPr>
      </w:pPr>
      <w:r w:rsidRPr="00D721B8">
        <w:rPr>
          <w:rStyle w:val="Refdenotaalpie"/>
          <w:rFonts w:ascii="Arial" w:hAnsi="Arial" w:cs="Arial"/>
          <w:sz w:val="18"/>
          <w:szCs w:val="18"/>
        </w:rPr>
        <w:footnoteRef/>
      </w:r>
      <w:r w:rsidRPr="00D721B8">
        <w:rPr>
          <w:rFonts w:ascii="Arial" w:hAnsi="Arial" w:cs="Arial"/>
          <w:sz w:val="18"/>
          <w:szCs w:val="18"/>
        </w:rPr>
        <w:t xml:space="preserve"> Lo anterior aparece consignado en la carpeta de la FGN Folio</w:t>
      </w:r>
      <w:r w:rsidR="00856B60" w:rsidRPr="00D721B8">
        <w:rPr>
          <w:rFonts w:ascii="Arial" w:hAnsi="Arial" w:cs="Arial"/>
          <w:sz w:val="18"/>
          <w:szCs w:val="18"/>
        </w:rPr>
        <w:t xml:space="preserve"> 31, correspondiente al informe</w:t>
      </w:r>
      <w:r w:rsidRPr="00D721B8">
        <w:rPr>
          <w:rFonts w:ascii="Arial" w:hAnsi="Arial" w:cs="Arial"/>
          <w:sz w:val="18"/>
          <w:szCs w:val="18"/>
        </w:rPr>
        <w:t xml:space="preserve"> suscrito por la inves</w:t>
      </w:r>
      <w:r w:rsidR="004517DD" w:rsidRPr="00D721B8">
        <w:rPr>
          <w:rFonts w:ascii="Arial" w:hAnsi="Arial" w:cs="Arial"/>
          <w:sz w:val="18"/>
          <w:szCs w:val="18"/>
        </w:rPr>
        <w:t>tigadora Diana Carolina Arango Leal.</w:t>
      </w:r>
    </w:p>
  </w:footnote>
  <w:footnote w:id="5">
    <w:p w:rsidR="00C059E2" w:rsidRPr="00D721B8" w:rsidRDefault="00C059E2" w:rsidP="00856B60">
      <w:pPr>
        <w:pStyle w:val="Textonotapie"/>
        <w:jc w:val="both"/>
        <w:rPr>
          <w:rFonts w:ascii="Arial" w:hAnsi="Arial" w:cs="Arial"/>
          <w:sz w:val="18"/>
          <w:szCs w:val="18"/>
        </w:rPr>
      </w:pPr>
      <w:r w:rsidRPr="00D721B8">
        <w:rPr>
          <w:rStyle w:val="Refdenotaalpie"/>
          <w:rFonts w:ascii="Arial" w:hAnsi="Arial" w:cs="Arial"/>
          <w:sz w:val="18"/>
          <w:szCs w:val="18"/>
        </w:rPr>
        <w:footnoteRef/>
      </w:r>
      <w:r w:rsidR="00856B60" w:rsidRPr="00D721B8">
        <w:rPr>
          <w:rFonts w:ascii="Arial" w:hAnsi="Arial" w:cs="Arial"/>
          <w:sz w:val="18"/>
          <w:szCs w:val="18"/>
        </w:rPr>
        <w:t xml:space="preserve"> Folio 7</w:t>
      </w:r>
      <w:r w:rsidR="00BC2E35" w:rsidRPr="00D721B8">
        <w:rPr>
          <w:rFonts w:ascii="Arial" w:hAnsi="Arial" w:cs="Arial"/>
          <w:sz w:val="18"/>
          <w:szCs w:val="18"/>
        </w:rPr>
        <w:t xml:space="preserve">. Audiencia IPS 15 junio 2015. A partir de H. 00.05.05  </w:t>
      </w:r>
    </w:p>
  </w:footnote>
  <w:footnote w:id="6">
    <w:p w:rsidR="00403DEA" w:rsidRPr="00060BD0" w:rsidRDefault="00403DEA">
      <w:pPr>
        <w:pStyle w:val="Textonotapie"/>
        <w:rPr>
          <w:rFonts w:ascii="Arial" w:hAnsi="Arial" w:cs="Arial"/>
          <w:sz w:val="18"/>
          <w:szCs w:val="18"/>
        </w:rPr>
      </w:pPr>
      <w:r w:rsidRPr="00D721B8">
        <w:rPr>
          <w:rStyle w:val="Refdenotaalpie"/>
          <w:rFonts w:ascii="Arial" w:hAnsi="Arial" w:cs="Arial"/>
          <w:sz w:val="18"/>
          <w:szCs w:val="18"/>
        </w:rPr>
        <w:footnoteRef/>
      </w:r>
      <w:r w:rsidRPr="00D721B8">
        <w:rPr>
          <w:rFonts w:ascii="Arial" w:hAnsi="Arial" w:cs="Arial"/>
          <w:sz w:val="18"/>
          <w:szCs w:val="18"/>
        </w:rPr>
        <w:t xml:space="preserve"> Folio 10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9E2" w:rsidRPr="0069063B" w:rsidRDefault="00C059E2" w:rsidP="00D2247B">
    <w:pPr>
      <w:pStyle w:val="Encabezado"/>
      <w:jc w:val="right"/>
      <w:rPr>
        <w:sz w:val="18"/>
        <w:szCs w:val="16"/>
      </w:rPr>
    </w:pPr>
    <w:r w:rsidRPr="0069063B">
      <w:rPr>
        <w:sz w:val="18"/>
        <w:szCs w:val="16"/>
      </w:rPr>
      <w:t xml:space="preserve">Radicado: </w:t>
    </w:r>
    <w:r w:rsidR="004D46FB" w:rsidRPr="0069063B">
      <w:rPr>
        <w:sz w:val="18"/>
        <w:szCs w:val="16"/>
      </w:rPr>
      <w:t>66001 60 00 035 2014 03343 01</w:t>
    </w:r>
  </w:p>
  <w:p w:rsidR="00C059E2" w:rsidRPr="0069063B" w:rsidRDefault="00C059E2" w:rsidP="00D2247B">
    <w:pPr>
      <w:pStyle w:val="Encabezado"/>
      <w:jc w:val="right"/>
      <w:rPr>
        <w:sz w:val="18"/>
        <w:szCs w:val="16"/>
      </w:rPr>
    </w:pPr>
    <w:r w:rsidRPr="0069063B">
      <w:rPr>
        <w:sz w:val="18"/>
        <w:szCs w:val="16"/>
      </w:rPr>
      <w:t>A</w:t>
    </w:r>
    <w:r w:rsidR="004D46FB" w:rsidRPr="0069063B">
      <w:rPr>
        <w:sz w:val="18"/>
        <w:szCs w:val="16"/>
      </w:rPr>
      <w:t xml:space="preserve">cusado: </w:t>
    </w:r>
    <w:proofErr w:type="spellStart"/>
    <w:r w:rsidR="004D46FB" w:rsidRPr="0069063B">
      <w:rPr>
        <w:sz w:val="18"/>
        <w:szCs w:val="16"/>
      </w:rPr>
      <w:t>VARR</w:t>
    </w:r>
    <w:proofErr w:type="spellEnd"/>
  </w:p>
  <w:p w:rsidR="004D46FB" w:rsidRPr="0069063B" w:rsidRDefault="004D46FB" w:rsidP="00D2247B">
    <w:pPr>
      <w:pStyle w:val="Encabezado"/>
      <w:jc w:val="right"/>
      <w:rPr>
        <w:sz w:val="18"/>
        <w:szCs w:val="16"/>
      </w:rPr>
    </w:pPr>
    <w:r w:rsidRPr="0069063B">
      <w:rPr>
        <w:sz w:val="18"/>
        <w:szCs w:val="16"/>
      </w:rPr>
      <w:t>Delito: Tráfico, fabricación o porte de estupefacientes</w:t>
    </w:r>
  </w:p>
  <w:p w:rsidR="00C059E2" w:rsidRPr="0069063B" w:rsidRDefault="00C059E2" w:rsidP="0069063B">
    <w:pPr>
      <w:pStyle w:val="Encabezado"/>
      <w:jc w:val="right"/>
      <w:rPr>
        <w:sz w:val="18"/>
        <w:szCs w:val="16"/>
      </w:rPr>
    </w:pPr>
    <w:r w:rsidRPr="0069063B">
      <w:rPr>
        <w:sz w:val="18"/>
        <w:szCs w:val="16"/>
      </w:rPr>
      <w:t xml:space="preserve">Asunto: </w:t>
    </w:r>
    <w:r w:rsidR="00E21D66" w:rsidRPr="0069063B">
      <w:rPr>
        <w:sz w:val="18"/>
        <w:szCs w:val="16"/>
      </w:rPr>
      <w:t>Revoca sentencia de primera instancia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64ACB"/>
    <w:multiLevelType w:val="hybridMultilevel"/>
    <w:tmpl w:val="0AA229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BBB4240"/>
    <w:multiLevelType w:val="hybridMultilevel"/>
    <w:tmpl w:val="886AD5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04F509F"/>
    <w:multiLevelType w:val="hybridMultilevel"/>
    <w:tmpl w:val="B9CC3D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1564370"/>
    <w:multiLevelType w:val="hybridMultilevel"/>
    <w:tmpl w:val="AEB6F15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B3A35F2"/>
    <w:multiLevelType w:val="hybridMultilevel"/>
    <w:tmpl w:val="895C01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B54278F"/>
    <w:multiLevelType w:val="multilevel"/>
    <w:tmpl w:val="3E4EA88E"/>
    <w:lvl w:ilvl="0">
      <w:start w:val="1"/>
      <w:numFmt w:val="decimal"/>
      <w:lvlText w:val="%1."/>
      <w:lvlJc w:val="left"/>
      <w:pPr>
        <w:ind w:left="720" w:hanging="360"/>
      </w:pPr>
      <w:rPr>
        <w:rFonts w:hint="default"/>
        <w:b/>
      </w:rPr>
    </w:lvl>
    <w:lvl w:ilvl="1">
      <w:start w:val="1"/>
      <w:numFmt w:val="decimal"/>
      <w:isLgl/>
      <w:lvlText w:val="%1.%2"/>
      <w:lvlJc w:val="left"/>
      <w:pPr>
        <w:ind w:left="405" w:hanging="405"/>
      </w:pPr>
      <w:rPr>
        <w:rFonts w:hint="default"/>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1FAF25B4"/>
    <w:multiLevelType w:val="hybridMultilevel"/>
    <w:tmpl w:val="4A065128"/>
    <w:lvl w:ilvl="0" w:tplc="240A0001">
      <w:start w:val="1"/>
      <w:numFmt w:val="bullet"/>
      <w:lvlText w:val=""/>
      <w:lvlJc w:val="left"/>
      <w:pPr>
        <w:ind w:left="862" w:hanging="360"/>
      </w:pPr>
      <w:rPr>
        <w:rFonts w:ascii="Symbol" w:hAnsi="Symbol" w:hint="default"/>
      </w:rPr>
    </w:lvl>
    <w:lvl w:ilvl="1" w:tplc="240A0003" w:tentative="1">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abstractNum w:abstractNumId="7">
    <w:nsid w:val="26485AFC"/>
    <w:multiLevelType w:val="hybridMultilevel"/>
    <w:tmpl w:val="767C09B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6A00B43"/>
    <w:multiLevelType w:val="hybridMultilevel"/>
    <w:tmpl w:val="8A36BA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A9437F7"/>
    <w:multiLevelType w:val="hybridMultilevel"/>
    <w:tmpl w:val="8420555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DB66667"/>
    <w:multiLevelType w:val="hybridMultilevel"/>
    <w:tmpl w:val="853832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192786E"/>
    <w:multiLevelType w:val="hybridMultilevel"/>
    <w:tmpl w:val="DF52F558"/>
    <w:lvl w:ilvl="0" w:tplc="0C0A0011">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2">
    <w:nsid w:val="31F40A91"/>
    <w:multiLevelType w:val="hybridMultilevel"/>
    <w:tmpl w:val="94E481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54C5966"/>
    <w:multiLevelType w:val="hybridMultilevel"/>
    <w:tmpl w:val="EC9221F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nsid w:val="36E76C31"/>
    <w:multiLevelType w:val="hybridMultilevel"/>
    <w:tmpl w:val="A63AAA1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7F6228C"/>
    <w:multiLevelType w:val="multilevel"/>
    <w:tmpl w:val="3418CA7A"/>
    <w:lvl w:ilvl="0">
      <w:start w:val="1"/>
      <w:numFmt w:val="decimal"/>
      <w:lvlText w:val="%1."/>
      <w:lvlJc w:val="left"/>
      <w:pPr>
        <w:ind w:left="720" w:hanging="360"/>
      </w:pPr>
      <w:rPr>
        <w:rFonts w:hint="default"/>
      </w:rPr>
    </w:lvl>
    <w:lvl w:ilvl="1">
      <w:start w:val="1"/>
      <w:numFmt w:val="decimal"/>
      <w:isLgl/>
      <w:lvlText w:val="%1.%2"/>
      <w:lvlJc w:val="left"/>
      <w:pPr>
        <w:ind w:left="405" w:hanging="405"/>
      </w:pPr>
      <w:rPr>
        <w:rFonts w:hint="default"/>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3B087180"/>
    <w:multiLevelType w:val="hybridMultilevel"/>
    <w:tmpl w:val="3418E98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3B420BB4"/>
    <w:multiLevelType w:val="hybridMultilevel"/>
    <w:tmpl w:val="068684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E494515"/>
    <w:multiLevelType w:val="hybridMultilevel"/>
    <w:tmpl w:val="EE54BD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4C0A7340"/>
    <w:multiLevelType w:val="multilevel"/>
    <w:tmpl w:val="757C73FA"/>
    <w:lvl w:ilvl="0">
      <w:start w:val="1"/>
      <w:numFmt w:val="decimal"/>
      <w:lvlText w:val="%1."/>
      <w:lvlJc w:val="left"/>
      <w:pPr>
        <w:ind w:left="720" w:hanging="360"/>
      </w:pPr>
      <w:rPr>
        <w:rFonts w:hint="default"/>
      </w:rPr>
    </w:lvl>
    <w:lvl w:ilvl="1">
      <w:start w:val="1"/>
      <w:numFmt w:val="decimal"/>
      <w:isLgl/>
      <w:lvlText w:val="%1.%2"/>
      <w:lvlJc w:val="left"/>
      <w:pPr>
        <w:ind w:left="405" w:hanging="405"/>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4C9668F6"/>
    <w:multiLevelType w:val="hybridMultilevel"/>
    <w:tmpl w:val="FB6E4D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4D295A70"/>
    <w:multiLevelType w:val="multilevel"/>
    <w:tmpl w:val="76145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ED61AF6"/>
    <w:multiLevelType w:val="hybridMultilevel"/>
    <w:tmpl w:val="14AA02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8A921EB"/>
    <w:multiLevelType w:val="multilevel"/>
    <w:tmpl w:val="D5A4A3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59BB345D"/>
    <w:multiLevelType w:val="hybridMultilevel"/>
    <w:tmpl w:val="3846476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BED62B6"/>
    <w:multiLevelType w:val="hybridMultilevel"/>
    <w:tmpl w:val="3B9E9DC4"/>
    <w:lvl w:ilvl="0" w:tplc="240A0011">
      <w:start w:val="1"/>
      <w:numFmt w:val="decimal"/>
      <w:lvlText w:val="%1)"/>
      <w:lvlJc w:val="left"/>
      <w:pPr>
        <w:ind w:left="360" w:hanging="360"/>
      </w:pPr>
      <w:rPr>
        <w:rFonts w:cs="Times New Roman"/>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6">
    <w:nsid w:val="639519BE"/>
    <w:multiLevelType w:val="hybridMultilevel"/>
    <w:tmpl w:val="6D06019E"/>
    <w:lvl w:ilvl="0" w:tplc="240A0001">
      <w:start w:val="1"/>
      <w:numFmt w:val="bullet"/>
      <w:lvlText w:val=""/>
      <w:lvlJc w:val="left"/>
      <w:pPr>
        <w:ind w:left="786" w:hanging="360"/>
      </w:pPr>
      <w:rPr>
        <w:rFonts w:ascii="Symbol" w:hAnsi="Symbol"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27">
    <w:nsid w:val="64100295"/>
    <w:multiLevelType w:val="hybridMultilevel"/>
    <w:tmpl w:val="564E5C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78E107D"/>
    <w:multiLevelType w:val="hybridMultilevel"/>
    <w:tmpl w:val="66E83F92"/>
    <w:lvl w:ilvl="0" w:tplc="240A0001">
      <w:start w:val="1"/>
      <w:numFmt w:val="bullet"/>
      <w:lvlText w:val=""/>
      <w:lvlJc w:val="left"/>
      <w:pPr>
        <w:ind w:left="862" w:hanging="360"/>
      </w:pPr>
      <w:rPr>
        <w:rFonts w:ascii="Symbol" w:hAnsi="Symbol" w:hint="default"/>
      </w:rPr>
    </w:lvl>
    <w:lvl w:ilvl="1" w:tplc="240A0003" w:tentative="1">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abstractNum w:abstractNumId="29">
    <w:nsid w:val="691B0831"/>
    <w:multiLevelType w:val="hybridMultilevel"/>
    <w:tmpl w:val="E37ED8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DA23628"/>
    <w:multiLevelType w:val="hybridMultilevel"/>
    <w:tmpl w:val="CB40EF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7F0088B"/>
    <w:multiLevelType w:val="hybridMultilevel"/>
    <w:tmpl w:val="E92E4F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27"/>
  </w:num>
  <w:num w:numId="4">
    <w:abstractNumId w:val="17"/>
  </w:num>
  <w:num w:numId="5">
    <w:abstractNumId w:val="25"/>
  </w:num>
  <w:num w:numId="6">
    <w:abstractNumId w:val="11"/>
  </w:num>
  <w:num w:numId="7">
    <w:abstractNumId w:val="18"/>
  </w:num>
  <w:num w:numId="8">
    <w:abstractNumId w:val="4"/>
  </w:num>
  <w:num w:numId="9">
    <w:abstractNumId w:val="30"/>
  </w:num>
  <w:num w:numId="10">
    <w:abstractNumId w:val="2"/>
  </w:num>
  <w:num w:numId="11">
    <w:abstractNumId w:val="23"/>
    <w:lvlOverride w:ilvl="0">
      <w:startOverride w:val="1"/>
    </w:lvlOverride>
  </w:num>
  <w:num w:numId="12">
    <w:abstractNumId w:val="23"/>
    <w:lvlOverride w:ilvl="0">
      <w:startOverride w:val="2"/>
    </w:lvlOverride>
  </w:num>
  <w:num w:numId="13">
    <w:abstractNumId w:val="23"/>
    <w:lvlOverride w:ilvl="0">
      <w:startOverride w:val="3"/>
    </w:lvlOverride>
  </w:num>
  <w:num w:numId="14">
    <w:abstractNumId w:val="21"/>
  </w:num>
  <w:num w:numId="15">
    <w:abstractNumId w:val="0"/>
  </w:num>
  <w:num w:numId="16">
    <w:abstractNumId w:val="9"/>
  </w:num>
  <w:num w:numId="17">
    <w:abstractNumId w:val="5"/>
  </w:num>
  <w:num w:numId="18">
    <w:abstractNumId w:val="7"/>
  </w:num>
  <w:num w:numId="19">
    <w:abstractNumId w:val="14"/>
  </w:num>
  <w:num w:numId="20">
    <w:abstractNumId w:val="6"/>
  </w:num>
  <w:num w:numId="21">
    <w:abstractNumId w:val="28"/>
  </w:num>
  <w:num w:numId="22">
    <w:abstractNumId w:val="26"/>
  </w:num>
  <w:num w:numId="23">
    <w:abstractNumId w:val="13"/>
  </w:num>
  <w:num w:numId="24">
    <w:abstractNumId w:val="16"/>
  </w:num>
  <w:num w:numId="25">
    <w:abstractNumId w:val="19"/>
  </w:num>
  <w:num w:numId="26">
    <w:abstractNumId w:val="3"/>
  </w:num>
  <w:num w:numId="27">
    <w:abstractNumId w:val="22"/>
  </w:num>
  <w:num w:numId="28">
    <w:abstractNumId w:val="20"/>
  </w:num>
  <w:num w:numId="29">
    <w:abstractNumId w:val="8"/>
  </w:num>
  <w:num w:numId="30">
    <w:abstractNumId w:val="15"/>
  </w:num>
  <w:num w:numId="31">
    <w:abstractNumId w:val="10"/>
  </w:num>
  <w:num w:numId="32">
    <w:abstractNumId w:val="29"/>
  </w:num>
  <w:num w:numId="33">
    <w:abstractNumId w:val="24"/>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AE1"/>
    <w:rsid w:val="00002777"/>
    <w:rsid w:val="00005078"/>
    <w:rsid w:val="00005266"/>
    <w:rsid w:val="00011167"/>
    <w:rsid w:val="000112D5"/>
    <w:rsid w:val="000134A3"/>
    <w:rsid w:val="00014D8B"/>
    <w:rsid w:val="000165B0"/>
    <w:rsid w:val="00021EE3"/>
    <w:rsid w:val="000220AE"/>
    <w:rsid w:val="0002576F"/>
    <w:rsid w:val="00025843"/>
    <w:rsid w:val="000261C3"/>
    <w:rsid w:val="00027D3A"/>
    <w:rsid w:val="00030498"/>
    <w:rsid w:val="000324C1"/>
    <w:rsid w:val="00033D2D"/>
    <w:rsid w:val="00036073"/>
    <w:rsid w:val="00044812"/>
    <w:rsid w:val="000454DF"/>
    <w:rsid w:val="00045C12"/>
    <w:rsid w:val="00045E53"/>
    <w:rsid w:val="000466AF"/>
    <w:rsid w:val="00047C58"/>
    <w:rsid w:val="00053142"/>
    <w:rsid w:val="000532EE"/>
    <w:rsid w:val="00056D81"/>
    <w:rsid w:val="000572C8"/>
    <w:rsid w:val="00060BD0"/>
    <w:rsid w:val="00061B0E"/>
    <w:rsid w:val="00061DAE"/>
    <w:rsid w:val="00066981"/>
    <w:rsid w:val="00067028"/>
    <w:rsid w:val="00070FFF"/>
    <w:rsid w:val="00071ABF"/>
    <w:rsid w:val="00071C2B"/>
    <w:rsid w:val="0007281F"/>
    <w:rsid w:val="00077B3B"/>
    <w:rsid w:val="00083568"/>
    <w:rsid w:val="00084912"/>
    <w:rsid w:val="00086DCF"/>
    <w:rsid w:val="000911AD"/>
    <w:rsid w:val="00091B35"/>
    <w:rsid w:val="000966FE"/>
    <w:rsid w:val="000A4094"/>
    <w:rsid w:val="000A4169"/>
    <w:rsid w:val="000B2B08"/>
    <w:rsid w:val="000B4C22"/>
    <w:rsid w:val="000C613C"/>
    <w:rsid w:val="000C6928"/>
    <w:rsid w:val="000C7E66"/>
    <w:rsid w:val="000D08FF"/>
    <w:rsid w:val="000D0E0D"/>
    <w:rsid w:val="000D1663"/>
    <w:rsid w:val="000D3D94"/>
    <w:rsid w:val="000D4F72"/>
    <w:rsid w:val="000E4389"/>
    <w:rsid w:val="000E65FF"/>
    <w:rsid w:val="000F2C86"/>
    <w:rsid w:val="000F3092"/>
    <w:rsid w:val="000F66B3"/>
    <w:rsid w:val="000F7831"/>
    <w:rsid w:val="00106811"/>
    <w:rsid w:val="00106FCA"/>
    <w:rsid w:val="00110179"/>
    <w:rsid w:val="0011041E"/>
    <w:rsid w:val="0011237A"/>
    <w:rsid w:val="00120860"/>
    <w:rsid w:val="00122034"/>
    <w:rsid w:val="001232B3"/>
    <w:rsid w:val="00125DB3"/>
    <w:rsid w:val="0012624C"/>
    <w:rsid w:val="00130A5F"/>
    <w:rsid w:val="00131C61"/>
    <w:rsid w:val="00142488"/>
    <w:rsid w:val="0015091B"/>
    <w:rsid w:val="00155FAA"/>
    <w:rsid w:val="00172B6C"/>
    <w:rsid w:val="001776BB"/>
    <w:rsid w:val="001778D5"/>
    <w:rsid w:val="00187600"/>
    <w:rsid w:val="00195D11"/>
    <w:rsid w:val="00196269"/>
    <w:rsid w:val="001A4B60"/>
    <w:rsid w:val="001A7738"/>
    <w:rsid w:val="001B02A6"/>
    <w:rsid w:val="001B465B"/>
    <w:rsid w:val="001B56A6"/>
    <w:rsid w:val="001B5A41"/>
    <w:rsid w:val="001C15C9"/>
    <w:rsid w:val="001C19C9"/>
    <w:rsid w:val="001C2462"/>
    <w:rsid w:val="001C26A3"/>
    <w:rsid w:val="001C2807"/>
    <w:rsid w:val="001C2A57"/>
    <w:rsid w:val="001C4823"/>
    <w:rsid w:val="001C5342"/>
    <w:rsid w:val="001C7239"/>
    <w:rsid w:val="001D4A50"/>
    <w:rsid w:val="001E1D67"/>
    <w:rsid w:val="001E20FD"/>
    <w:rsid w:val="001E29D5"/>
    <w:rsid w:val="001E2E43"/>
    <w:rsid w:val="001E41D9"/>
    <w:rsid w:val="001F12B6"/>
    <w:rsid w:val="001F6521"/>
    <w:rsid w:val="001F65A4"/>
    <w:rsid w:val="0020248E"/>
    <w:rsid w:val="00206269"/>
    <w:rsid w:val="00211704"/>
    <w:rsid w:val="002128BD"/>
    <w:rsid w:val="00215741"/>
    <w:rsid w:val="00225974"/>
    <w:rsid w:val="002279EA"/>
    <w:rsid w:val="00236AC1"/>
    <w:rsid w:val="00237357"/>
    <w:rsid w:val="00240855"/>
    <w:rsid w:val="00240980"/>
    <w:rsid w:val="002507BC"/>
    <w:rsid w:val="0026031D"/>
    <w:rsid w:val="00264BD6"/>
    <w:rsid w:val="002652B2"/>
    <w:rsid w:val="00267CEE"/>
    <w:rsid w:val="00270BF6"/>
    <w:rsid w:val="00272218"/>
    <w:rsid w:val="00272F54"/>
    <w:rsid w:val="00274680"/>
    <w:rsid w:val="0027471A"/>
    <w:rsid w:val="00277899"/>
    <w:rsid w:val="00285B6A"/>
    <w:rsid w:val="00294DA4"/>
    <w:rsid w:val="00297057"/>
    <w:rsid w:val="002A3033"/>
    <w:rsid w:val="002A6CA0"/>
    <w:rsid w:val="002B09E8"/>
    <w:rsid w:val="002C7BD3"/>
    <w:rsid w:val="002D0150"/>
    <w:rsid w:val="002D6F31"/>
    <w:rsid w:val="002E019F"/>
    <w:rsid w:val="002E05C8"/>
    <w:rsid w:val="002E2109"/>
    <w:rsid w:val="002E3214"/>
    <w:rsid w:val="002F4234"/>
    <w:rsid w:val="00300341"/>
    <w:rsid w:val="003017A2"/>
    <w:rsid w:val="00304CC6"/>
    <w:rsid w:val="0030796A"/>
    <w:rsid w:val="00320DE5"/>
    <w:rsid w:val="00323DC3"/>
    <w:rsid w:val="003256F2"/>
    <w:rsid w:val="003260B6"/>
    <w:rsid w:val="00326BB3"/>
    <w:rsid w:val="003339A2"/>
    <w:rsid w:val="00346A17"/>
    <w:rsid w:val="003478B5"/>
    <w:rsid w:val="00352C94"/>
    <w:rsid w:val="00353786"/>
    <w:rsid w:val="00360A1F"/>
    <w:rsid w:val="00360AC5"/>
    <w:rsid w:val="00372690"/>
    <w:rsid w:val="00372B38"/>
    <w:rsid w:val="003772D3"/>
    <w:rsid w:val="003858E3"/>
    <w:rsid w:val="00386628"/>
    <w:rsid w:val="00387162"/>
    <w:rsid w:val="0038723D"/>
    <w:rsid w:val="00392C02"/>
    <w:rsid w:val="00393C97"/>
    <w:rsid w:val="00394FE5"/>
    <w:rsid w:val="003A36EF"/>
    <w:rsid w:val="003A46F9"/>
    <w:rsid w:val="003A7918"/>
    <w:rsid w:val="003A7BA6"/>
    <w:rsid w:val="003B0C77"/>
    <w:rsid w:val="003B1D82"/>
    <w:rsid w:val="003B41F2"/>
    <w:rsid w:val="003B5BA0"/>
    <w:rsid w:val="003C0AC5"/>
    <w:rsid w:val="003C2B2F"/>
    <w:rsid w:val="003C68DC"/>
    <w:rsid w:val="003C6965"/>
    <w:rsid w:val="003E06BF"/>
    <w:rsid w:val="003E2374"/>
    <w:rsid w:val="003E525A"/>
    <w:rsid w:val="003F07A9"/>
    <w:rsid w:val="003F271F"/>
    <w:rsid w:val="003F287F"/>
    <w:rsid w:val="003F49CC"/>
    <w:rsid w:val="00402C52"/>
    <w:rsid w:val="00403DEA"/>
    <w:rsid w:val="004051F4"/>
    <w:rsid w:val="0041261F"/>
    <w:rsid w:val="0041345D"/>
    <w:rsid w:val="0041558F"/>
    <w:rsid w:val="00421C33"/>
    <w:rsid w:val="00422862"/>
    <w:rsid w:val="0042616E"/>
    <w:rsid w:val="0043118F"/>
    <w:rsid w:val="004321CF"/>
    <w:rsid w:val="00435F7F"/>
    <w:rsid w:val="00442185"/>
    <w:rsid w:val="00444F32"/>
    <w:rsid w:val="00451500"/>
    <w:rsid w:val="004517DD"/>
    <w:rsid w:val="00453274"/>
    <w:rsid w:val="00460B45"/>
    <w:rsid w:val="00461AAD"/>
    <w:rsid w:val="00481993"/>
    <w:rsid w:val="00485AFD"/>
    <w:rsid w:val="00490F70"/>
    <w:rsid w:val="004955C7"/>
    <w:rsid w:val="00496DC4"/>
    <w:rsid w:val="004971C7"/>
    <w:rsid w:val="004A0285"/>
    <w:rsid w:val="004A4D17"/>
    <w:rsid w:val="004B1AE1"/>
    <w:rsid w:val="004B544A"/>
    <w:rsid w:val="004B5DDF"/>
    <w:rsid w:val="004C0709"/>
    <w:rsid w:val="004C6C7A"/>
    <w:rsid w:val="004D2676"/>
    <w:rsid w:val="004D3C95"/>
    <w:rsid w:val="004D3F3B"/>
    <w:rsid w:val="004D46FB"/>
    <w:rsid w:val="004D6DE5"/>
    <w:rsid w:val="004E61FF"/>
    <w:rsid w:val="004F3564"/>
    <w:rsid w:val="00501812"/>
    <w:rsid w:val="00502261"/>
    <w:rsid w:val="005042DC"/>
    <w:rsid w:val="00504FDB"/>
    <w:rsid w:val="00505684"/>
    <w:rsid w:val="00541584"/>
    <w:rsid w:val="005424B4"/>
    <w:rsid w:val="00542F4B"/>
    <w:rsid w:val="00551250"/>
    <w:rsid w:val="005627DB"/>
    <w:rsid w:val="005637EE"/>
    <w:rsid w:val="00567D50"/>
    <w:rsid w:val="00584F09"/>
    <w:rsid w:val="005914C9"/>
    <w:rsid w:val="005919DA"/>
    <w:rsid w:val="0059360F"/>
    <w:rsid w:val="00593BAD"/>
    <w:rsid w:val="005A461A"/>
    <w:rsid w:val="005A5CAC"/>
    <w:rsid w:val="005B3446"/>
    <w:rsid w:val="005B7A39"/>
    <w:rsid w:val="005C095A"/>
    <w:rsid w:val="005C12CC"/>
    <w:rsid w:val="005C39BC"/>
    <w:rsid w:val="005C733B"/>
    <w:rsid w:val="005D0CBF"/>
    <w:rsid w:val="005D7DAD"/>
    <w:rsid w:val="005E30CE"/>
    <w:rsid w:val="005E4527"/>
    <w:rsid w:val="005E5CFC"/>
    <w:rsid w:val="005E6B95"/>
    <w:rsid w:val="005E7D43"/>
    <w:rsid w:val="005F0D49"/>
    <w:rsid w:val="00601139"/>
    <w:rsid w:val="00604F55"/>
    <w:rsid w:val="0060666F"/>
    <w:rsid w:val="0061376D"/>
    <w:rsid w:val="006158C1"/>
    <w:rsid w:val="00623C0A"/>
    <w:rsid w:val="00630C6A"/>
    <w:rsid w:val="00646BCF"/>
    <w:rsid w:val="006610F0"/>
    <w:rsid w:val="0066236F"/>
    <w:rsid w:val="0067222A"/>
    <w:rsid w:val="00672360"/>
    <w:rsid w:val="0067714E"/>
    <w:rsid w:val="00683635"/>
    <w:rsid w:val="00686E08"/>
    <w:rsid w:val="0069063B"/>
    <w:rsid w:val="00695E4B"/>
    <w:rsid w:val="006B0635"/>
    <w:rsid w:val="006B25BD"/>
    <w:rsid w:val="006B7D1E"/>
    <w:rsid w:val="006B7F55"/>
    <w:rsid w:val="006C0428"/>
    <w:rsid w:val="006D1062"/>
    <w:rsid w:val="006D244D"/>
    <w:rsid w:val="006D3FDE"/>
    <w:rsid w:val="006D5B17"/>
    <w:rsid w:val="006E3699"/>
    <w:rsid w:val="006E4EEB"/>
    <w:rsid w:val="006F3269"/>
    <w:rsid w:val="006F3D25"/>
    <w:rsid w:val="006F502F"/>
    <w:rsid w:val="00711B86"/>
    <w:rsid w:val="00714435"/>
    <w:rsid w:val="00724277"/>
    <w:rsid w:val="0072619B"/>
    <w:rsid w:val="00732BC0"/>
    <w:rsid w:val="00733C29"/>
    <w:rsid w:val="00734387"/>
    <w:rsid w:val="00734514"/>
    <w:rsid w:val="00742D85"/>
    <w:rsid w:val="007467E5"/>
    <w:rsid w:val="007470D3"/>
    <w:rsid w:val="00751ADA"/>
    <w:rsid w:val="00755FB9"/>
    <w:rsid w:val="00762273"/>
    <w:rsid w:val="00764156"/>
    <w:rsid w:val="007642E3"/>
    <w:rsid w:val="007805BC"/>
    <w:rsid w:val="00791EB6"/>
    <w:rsid w:val="00792DE3"/>
    <w:rsid w:val="0079549B"/>
    <w:rsid w:val="007A1CE7"/>
    <w:rsid w:val="007A718A"/>
    <w:rsid w:val="007A7A5F"/>
    <w:rsid w:val="007C0B45"/>
    <w:rsid w:val="007D358D"/>
    <w:rsid w:val="007D431C"/>
    <w:rsid w:val="007D5A72"/>
    <w:rsid w:val="007D795E"/>
    <w:rsid w:val="007D7E55"/>
    <w:rsid w:val="007E3405"/>
    <w:rsid w:val="007E7A94"/>
    <w:rsid w:val="007F037B"/>
    <w:rsid w:val="008038FB"/>
    <w:rsid w:val="0080411B"/>
    <w:rsid w:val="00804A9B"/>
    <w:rsid w:val="00811902"/>
    <w:rsid w:val="0081254C"/>
    <w:rsid w:val="00817FC4"/>
    <w:rsid w:val="0082237C"/>
    <w:rsid w:val="00823639"/>
    <w:rsid w:val="008251D6"/>
    <w:rsid w:val="008300CB"/>
    <w:rsid w:val="00830EA5"/>
    <w:rsid w:val="00835ED9"/>
    <w:rsid w:val="00837E39"/>
    <w:rsid w:val="00855450"/>
    <w:rsid w:val="00856B60"/>
    <w:rsid w:val="00856CA8"/>
    <w:rsid w:val="0086186E"/>
    <w:rsid w:val="00862EB0"/>
    <w:rsid w:val="00863AFF"/>
    <w:rsid w:val="00864522"/>
    <w:rsid w:val="0087249B"/>
    <w:rsid w:val="00872C82"/>
    <w:rsid w:val="0087324F"/>
    <w:rsid w:val="00873EF2"/>
    <w:rsid w:val="0087711B"/>
    <w:rsid w:val="00884A40"/>
    <w:rsid w:val="008868A5"/>
    <w:rsid w:val="00893669"/>
    <w:rsid w:val="008A185C"/>
    <w:rsid w:val="008D0ADF"/>
    <w:rsid w:val="008D3505"/>
    <w:rsid w:val="008D6AC6"/>
    <w:rsid w:val="008E0C03"/>
    <w:rsid w:val="009074B2"/>
    <w:rsid w:val="009101CE"/>
    <w:rsid w:val="0091067D"/>
    <w:rsid w:val="00910850"/>
    <w:rsid w:val="00911D4D"/>
    <w:rsid w:val="00916631"/>
    <w:rsid w:val="009179D7"/>
    <w:rsid w:val="00923644"/>
    <w:rsid w:val="009236EB"/>
    <w:rsid w:val="009239D6"/>
    <w:rsid w:val="00935AB0"/>
    <w:rsid w:val="00935F29"/>
    <w:rsid w:val="00947637"/>
    <w:rsid w:val="00947D83"/>
    <w:rsid w:val="00950447"/>
    <w:rsid w:val="00950A00"/>
    <w:rsid w:val="00956DFA"/>
    <w:rsid w:val="0095743D"/>
    <w:rsid w:val="009712EF"/>
    <w:rsid w:val="0098296F"/>
    <w:rsid w:val="009829EA"/>
    <w:rsid w:val="009833AB"/>
    <w:rsid w:val="00984719"/>
    <w:rsid w:val="009905FF"/>
    <w:rsid w:val="009933E6"/>
    <w:rsid w:val="009A1CA4"/>
    <w:rsid w:val="009A4335"/>
    <w:rsid w:val="009A560E"/>
    <w:rsid w:val="009A5AF7"/>
    <w:rsid w:val="009A6567"/>
    <w:rsid w:val="009A70DC"/>
    <w:rsid w:val="009B0BDD"/>
    <w:rsid w:val="009B67E6"/>
    <w:rsid w:val="009B7C21"/>
    <w:rsid w:val="009C1ED8"/>
    <w:rsid w:val="009C25B9"/>
    <w:rsid w:val="009C7B3B"/>
    <w:rsid w:val="009D01FB"/>
    <w:rsid w:val="009D7F0A"/>
    <w:rsid w:val="009E1F4D"/>
    <w:rsid w:val="009F7382"/>
    <w:rsid w:val="00A017E6"/>
    <w:rsid w:val="00A04343"/>
    <w:rsid w:val="00A0530B"/>
    <w:rsid w:val="00A05D87"/>
    <w:rsid w:val="00A07195"/>
    <w:rsid w:val="00A11398"/>
    <w:rsid w:val="00A27E02"/>
    <w:rsid w:val="00A31248"/>
    <w:rsid w:val="00A31875"/>
    <w:rsid w:val="00A34466"/>
    <w:rsid w:val="00A40EB8"/>
    <w:rsid w:val="00A44475"/>
    <w:rsid w:val="00A461E1"/>
    <w:rsid w:val="00A5321A"/>
    <w:rsid w:val="00A54D73"/>
    <w:rsid w:val="00A64AE7"/>
    <w:rsid w:val="00A6539B"/>
    <w:rsid w:val="00A70212"/>
    <w:rsid w:val="00A7595C"/>
    <w:rsid w:val="00A761EA"/>
    <w:rsid w:val="00A81A0A"/>
    <w:rsid w:val="00A85E42"/>
    <w:rsid w:val="00A86055"/>
    <w:rsid w:val="00A96D18"/>
    <w:rsid w:val="00AA0CC2"/>
    <w:rsid w:val="00AA1945"/>
    <w:rsid w:val="00AA4127"/>
    <w:rsid w:val="00AA4CFF"/>
    <w:rsid w:val="00AA6411"/>
    <w:rsid w:val="00AB224B"/>
    <w:rsid w:val="00AB4098"/>
    <w:rsid w:val="00AB7BAA"/>
    <w:rsid w:val="00AB7D22"/>
    <w:rsid w:val="00AC0E0A"/>
    <w:rsid w:val="00AC25A6"/>
    <w:rsid w:val="00AE13F8"/>
    <w:rsid w:val="00AE231E"/>
    <w:rsid w:val="00AE74D3"/>
    <w:rsid w:val="00AF5108"/>
    <w:rsid w:val="00AF522E"/>
    <w:rsid w:val="00B01E38"/>
    <w:rsid w:val="00B03ECD"/>
    <w:rsid w:val="00B155DB"/>
    <w:rsid w:val="00B16F04"/>
    <w:rsid w:val="00B22514"/>
    <w:rsid w:val="00B22C12"/>
    <w:rsid w:val="00B27712"/>
    <w:rsid w:val="00B27934"/>
    <w:rsid w:val="00B41B40"/>
    <w:rsid w:val="00B5401D"/>
    <w:rsid w:val="00B55A2E"/>
    <w:rsid w:val="00B55B46"/>
    <w:rsid w:val="00B57EB4"/>
    <w:rsid w:val="00B6006B"/>
    <w:rsid w:val="00B624CF"/>
    <w:rsid w:val="00B62DAA"/>
    <w:rsid w:val="00B63142"/>
    <w:rsid w:val="00B660F3"/>
    <w:rsid w:val="00B73A91"/>
    <w:rsid w:val="00B7569C"/>
    <w:rsid w:val="00B75B37"/>
    <w:rsid w:val="00B764BC"/>
    <w:rsid w:val="00B800C4"/>
    <w:rsid w:val="00B95E8B"/>
    <w:rsid w:val="00BA4A95"/>
    <w:rsid w:val="00BB2802"/>
    <w:rsid w:val="00BB2CFC"/>
    <w:rsid w:val="00BB3101"/>
    <w:rsid w:val="00BB462D"/>
    <w:rsid w:val="00BC2E35"/>
    <w:rsid w:val="00BC78EC"/>
    <w:rsid w:val="00BD2803"/>
    <w:rsid w:val="00BD3F17"/>
    <w:rsid w:val="00BD5A03"/>
    <w:rsid w:val="00BD6582"/>
    <w:rsid w:val="00BE06D5"/>
    <w:rsid w:val="00BE49C2"/>
    <w:rsid w:val="00BF1FDE"/>
    <w:rsid w:val="00BF2C04"/>
    <w:rsid w:val="00BF6BC3"/>
    <w:rsid w:val="00C0167E"/>
    <w:rsid w:val="00C04ECB"/>
    <w:rsid w:val="00C059E2"/>
    <w:rsid w:val="00C103F8"/>
    <w:rsid w:val="00C11B86"/>
    <w:rsid w:val="00C176F8"/>
    <w:rsid w:val="00C177CE"/>
    <w:rsid w:val="00C17852"/>
    <w:rsid w:val="00C21B9A"/>
    <w:rsid w:val="00C22B89"/>
    <w:rsid w:val="00C23157"/>
    <w:rsid w:val="00C30149"/>
    <w:rsid w:val="00C33303"/>
    <w:rsid w:val="00C444A7"/>
    <w:rsid w:val="00C468BF"/>
    <w:rsid w:val="00C504B6"/>
    <w:rsid w:val="00C65771"/>
    <w:rsid w:val="00C66B28"/>
    <w:rsid w:val="00C6784E"/>
    <w:rsid w:val="00C81119"/>
    <w:rsid w:val="00C83E88"/>
    <w:rsid w:val="00C93100"/>
    <w:rsid w:val="00CA5979"/>
    <w:rsid w:val="00CA5AE5"/>
    <w:rsid w:val="00CB2751"/>
    <w:rsid w:val="00CC04FA"/>
    <w:rsid w:val="00CC0AB4"/>
    <w:rsid w:val="00CC35B3"/>
    <w:rsid w:val="00CC3681"/>
    <w:rsid w:val="00CC446F"/>
    <w:rsid w:val="00CC4D23"/>
    <w:rsid w:val="00CC73CD"/>
    <w:rsid w:val="00CE0459"/>
    <w:rsid w:val="00CE0E46"/>
    <w:rsid w:val="00CF78C4"/>
    <w:rsid w:val="00CF7AE8"/>
    <w:rsid w:val="00D06D7D"/>
    <w:rsid w:val="00D141E1"/>
    <w:rsid w:val="00D21E3D"/>
    <w:rsid w:val="00D2247B"/>
    <w:rsid w:val="00D22796"/>
    <w:rsid w:val="00D27729"/>
    <w:rsid w:val="00D34F27"/>
    <w:rsid w:val="00D3544D"/>
    <w:rsid w:val="00D37FE9"/>
    <w:rsid w:val="00D40B5B"/>
    <w:rsid w:val="00D40BDA"/>
    <w:rsid w:val="00D418C4"/>
    <w:rsid w:val="00D42786"/>
    <w:rsid w:val="00D4438B"/>
    <w:rsid w:val="00D50FC4"/>
    <w:rsid w:val="00D56F09"/>
    <w:rsid w:val="00D57ECD"/>
    <w:rsid w:val="00D57FC3"/>
    <w:rsid w:val="00D61504"/>
    <w:rsid w:val="00D643B6"/>
    <w:rsid w:val="00D655BF"/>
    <w:rsid w:val="00D721B8"/>
    <w:rsid w:val="00D77BF1"/>
    <w:rsid w:val="00D9175B"/>
    <w:rsid w:val="00D92AD8"/>
    <w:rsid w:val="00D93150"/>
    <w:rsid w:val="00D94001"/>
    <w:rsid w:val="00D940F3"/>
    <w:rsid w:val="00D95BB6"/>
    <w:rsid w:val="00DA3409"/>
    <w:rsid w:val="00DA382B"/>
    <w:rsid w:val="00DA7567"/>
    <w:rsid w:val="00DB297D"/>
    <w:rsid w:val="00DB6119"/>
    <w:rsid w:val="00DB72D6"/>
    <w:rsid w:val="00DB778E"/>
    <w:rsid w:val="00DD1685"/>
    <w:rsid w:val="00DE3F93"/>
    <w:rsid w:val="00DF399D"/>
    <w:rsid w:val="00DF481A"/>
    <w:rsid w:val="00DF6512"/>
    <w:rsid w:val="00DF66FB"/>
    <w:rsid w:val="00E113D6"/>
    <w:rsid w:val="00E122F5"/>
    <w:rsid w:val="00E21D66"/>
    <w:rsid w:val="00E269B0"/>
    <w:rsid w:val="00E37161"/>
    <w:rsid w:val="00E43519"/>
    <w:rsid w:val="00E44CB0"/>
    <w:rsid w:val="00E46958"/>
    <w:rsid w:val="00E46B9A"/>
    <w:rsid w:val="00E50F25"/>
    <w:rsid w:val="00E5320D"/>
    <w:rsid w:val="00E54360"/>
    <w:rsid w:val="00E57077"/>
    <w:rsid w:val="00E6432E"/>
    <w:rsid w:val="00E65A0D"/>
    <w:rsid w:val="00E76351"/>
    <w:rsid w:val="00E815D6"/>
    <w:rsid w:val="00E839D3"/>
    <w:rsid w:val="00E85BB4"/>
    <w:rsid w:val="00E87EA1"/>
    <w:rsid w:val="00E9292C"/>
    <w:rsid w:val="00E9382C"/>
    <w:rsid w:val="00E94AB2"/>
    <w:rsid w:val="00EA26FC"/>
    <w:rsid w:val="00EA4FA6"/>
    <w:rsid w:val="00EA5EEF"/>
    <w:rsid w:val="00EB55B9"/>
    <w:rsid w:val="00EC06F1"/>
    <w:rsid w:val="00EC127F"/>
    <w:rsid w:val="00EC1718"/>
    <w:rsid w:val="00EC6019"/>
    <w:rsid w:val="00EC7405"/>
    <w:rsid w:val="00ED0429"/>
    <w:rsid w:val="00ED1F5D"/>
    <w:rsid w:val="00ED28C7"/>
    <w:rsid w:val="00ED4748"/>
    <w:rsid w:val="00EE491C"/>
    <w:rsid w:val="00EE6245"/>
    <w:rsid w:val="00EF04A4"/>
    <w:rsid w:val="00EF2A27"/>
    <w:rsid w:val="00EF4405"/>
    <w:rsid w:val="00EF47D0"/>
    <w:rsid w:val="00EF5636"/>
    <w:rsid w:val="00EF5DC6"/>
    <w:rsid w:val="00F17B03"/>
    <w:rsid w:val="00F24A47"/>
    <w:rsid w:val="00F2518E"/>
    <w:rsid w:val="00F3048B"/>
    <w:rsid w:val="00F31832"/>
    <w:rsid w:val="00F33C4D"/>
    <w:rsid w:val="00F36810"/>
    <w:rsid w:val="00F40BD2"/>
    <w:rsid w:val="00F45524"/>
    <w:rsid w:val="00F4779F"/>
    <w:rsid w:val="00F62347"/>
    <w:rsid w:val="00F624F6"/>
    <w:rsid w:val="00F62DC2"/>
    <w:rsid w:val="00F677D8"/>
    <w:rsid w:val="00F728BE"/>
    <w:rsid w:val="00F73ED7"/>
    <w:rsid w:val="00F74388"/>
    <w:rsid w:val="00F853FB"/>
    <w:rsid w:val="00F97D95"/>
    <w:rsid w:val="00FA55F5"/>
    <w:rsid w:val="00FA65F6"/>
    <w:rsid w:val="00FB3F81"/>
    <w:rsid w:val="00FC58E7"/>
    <w:rsid w:val="00FC5922"/>
    <w:rsid w:val="00FD0959"/>
    <w:rsid w:val="00FD6E63"/>
    <w:rsid w:val="00FD70F2"/>
    <w:rsid w:val="00FF227B"/>
    <w:rsid w:val="00FF3512"/>
    <w:rsid w:val="00FF7E8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57913B-6F03-4EC9-B3E4-F9D47C0A2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C58"/>
    <w:pPr>
      <w:spacing w:after="0" w:line="240" w:lineRule="auto"/>
    </w:pPr>
    <w:rPr>
      <w:rFonts w:ascii="Arial" w:eastAsia="Times New Roman" w:hAnsi="Arial" w:cs="Arial"/>
      <w:sz w:val="28"/>
      <w:szCs w:val="28"/>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4B1AE1"/>
    <w:pPr>
      <w:spacing w:after="0" w:line="240" w:lineRule="auto"/>
    </w:pPr>
    <w:rPr>
      <w:sz w:val="28"/>
      <w:szCs w:val="28"/>
      <w:lang w:val="es-CO"/>
    </w:rPr>
  </w:style>
  <w:style w:type="character" w:customStyle="1" w:styleId="SinespaciadoCar">
    <w:name w:val="Sin espaciado Car"/>
    <w:link w:val="Sinespaciado"/>
    <w:uiPriority w:val="1"/>
    <w:locked/>
    <w:rsid w:val="004B1AE1"/>
    <w:rPr>
      <w:sz w:val="28"/>
      <w:szCs w:val="28"/>
      <w:lang w:val="es-CO"/>
    </w:rPr>
  </w:style>
  <w:style w:type="paragraph" w:styleId="Textonotapie">
    <w:name w:val="footnote text"/>
    <w:aliases w:val="Car,Footnote Text Char Char Char Char Char,Footnote Text Char Char Char Char,Footnote reference,FA Fu,Ref. de nota al pie1,Texto nota pie Car Car Car,Texto nota pie Car Car Car Car Car Car Car Car Car Car Car,texto de nota al pie, Car,ft"/>
    <w:basedOn w:val="Normal"/>
    <w:link w:val="TextonotapieCar1"/>
    <w:uiPriority w:val="99"/>
    <w:qFormat/>
    <w:rsid w:val="00047C58"/>
    <w:rPr>
      <w:rFonts w:ascii="Times New Roman" w:hAnsi="Times New Roman" w:cs="Times New Roman"/>
      <w:sz w:val="20"/>
      <w:szCs w:val="20"/>
    </w:rPr>
  </w:style>
  <w:style w:type="character" w:customStyle="1" w:styleId="TextonotapieCar">
    <w:name w:val="Texto nota pie Car"/>
    <w:aliases w:val="Texto de nota al pie Car,Footnotes refss Car,Appel note de bas de page Car,referencia nota al pie Car,Footnote number Car,BVI fnr Car,f Car"/>
    <w:basedOn w:val="Fuentedeprrafopredeter"/>
    <w:uiPriority w:val="99"/>
    <w:rsid w:val="00047C58"/>
    <w:rPr>
      <w:rFonts w:ascii="Arial" w:eastAsia="Times New Roman" w:hAnsi="Arial" w:cs="Arial"/>
      <w:sz w:val="20"/>
      <w:szCs w:val="20"/>
      <w:lang w:val="es-CO" w:eastAsia="es-ES"/>
    </w:rPr>
  </w:style>
  <w:style w:type="character" w:customStyle="1" w:styleId="TextonotapieCar1">
    <w:name w:val="Texto nota pie Car1"/>
    <w:aliases w:val="Car Car,Footnote Text Char Char Char Char Char Car,Footnote Text Char Char Char Char Car,Footnote reference Car,FA Fu Car,Ref. de nota al pie1 Car,Texto nota pie Car Car Car Car,texto de nota al pie Car, Car Car,ft Car"/>
    <w:link w:val="Textonotapie"/>
    <w:rsid w:val="00047C58"/>
    <w:rPr>
      <w:rFonts w:ascii="Times New Roman" w:eastAsia="Times New Roman" w:hAnsi="Times New Roman" w:cs="Times New Roman"/>
      <w:sz w:val="20"/>
      <w:szCs w:val="20"/>
      <w:lang w:val="es-CO" w:eastAsia="es-ES"/>
    </w:rPr>
  </w:style>
  <w:style w:type="character" w:styleId="Refdenotaalpie">
    <w:name w:val="footnote reference"/>
    <w:aliases w:val="Texto de nota al pie,Footnotes refss,Appel note de bas de page,referencia nota al pie,BVI fnr,Footnote symbol,Footnote,Ref. de nota al pie2,Nota de pie,Ref,de nota al pie,Pie de pagina,Ref. ...,Ref1,FC,FZ,Ref. de nota al pie 2,f,4_G"/>
    <w:uiPriority w:val="99"/>
    <w:qFormat/>
    <w:rsid w:val="00047C58"/>
    <w:rPr>
      <w:vertAlign w:val="superscript"/>
    </w:rPr>
  </w:style>
  <w:style w:type="character" w:styleId="nfasis">
    <w:name w:val="Emphasis"/>
    <w:basedOn w:val="Fuentedeprrafopredeter"/>
    <w:qFormat/>
    <w:rsid w:val="00047C58"/>
    <w:rPr>
      <w:i/>
      <w:iCs/>
    </w:rPr>
  </w:style>
  <w:style w:type="paragraph" w:styleId="Prrafodelista">
    <w:name w:val="List Paragraph"/>
    <w:basedOn w:val="Normal"/>
    <w:uiPriority w:val="34"/>
    <w:qFormat/>
    <w:rsid w:val="005E30CE"/>
    <w:pPr>
      <w:ind w:left="720"/>
      <w:contextualSpacing/>
    </w:pPr>
  </w:style>
  <w:style w:type="paragraph" w:customStyle="1" w:styleId="Style1">
    <w:name w:val="Style1"/>
    <w:basedOn w:val="Normal"/>
    <w:uiPriority w:val="99"/>
    <w:rsid w:val="00EA5EEF"/>
    <w:pPr>
      <w:widowControl w:val="0"/>
      <w:autoSpaceDE w:val="0"/>
      <w:autoSpaceDN w:val="0"/>
      <w:adjustRightInd w:val="0"/>
      <w:spacing w:line="273" w:lineRule="exact"/>
    </w:pPr>
    <w:rPr>
      <w:sz w:val="24"/>
      <w:szCs w:val="24"/>
      <w:lang w:val="es-ES"/>
    </w:rPr>
  </w:style>
  <w:style w:type="paragraph" w:customStyle="1" w:styleId="Style2">
    <w:name w:val="Style2"/>
    <w:basedOn w:val="Normal"/>
    <w:uiPriority w:val="99"/>
    <w:rsid w:val="00EA5EEF"/>
    <w:pPr>
      <w:widowControl w:val="0"/>
      <w:autoSpaceDE w:val="0"/>
      <w:autoSpaceDN w:val="0"/>
      <w:adjustRightInd w:val="0"/>
    </w:pPr>
    <w:rPr>
      <w:sz w:val="24"/>
      <w:szCs w:val="24"/>
      <w:lang w:val="es-ES"/>
    </w:rPr>
  </w:style>
  <w:style w:type="paragraph" w:customStyle="1" w:styleId="Style3">
    <w:name w:val="Style3"/>
    <w:basedOn w:val="Normal"/>
    <w:uiPriority w:val="99"/>
    <w:rsid w:val="00EA5EEF"/>
    <w:pPr>
      <w:widowControl w:val="0"/>
      <w:autoSpaceDE w:val="0"/>
      <w:autoSpaceDN w:val="0"/>
      <w:adjustRightInd w:val="0"/>
      <w:spacing w:line="275" w:lineRule="exact"/>
      <w:jc w:val="both"/>
    </w:pPr>
    <w:rPr>
      <w:sz w:val="24"/>
      <w:szCs w:val="24"/>
      <w:lang w:val="es-ES"/>
    </w:rPr>
  </w:style>
  <w:style w:type="paragraph" w:customStyle="1" w:styleId="Style4">
    <w:name w:val="Style4"/>
    <w:basedOn w:val="Normal"/>
    <w:uiPriority w:val="99"/>
    <w:rsid w:val="00EA5EEF"/>
    <w:pPr>
      <w:widowControl w:val="0"/>
      <w:autoSpaceDE w:val="0"/>
      <w:autoSpaceDN w:val="0"/>
      <w:adjustRightInd w:val="0"/>
      <w:spacing w:line="216" w:lineRule="exact"/>
    </w:pPr>
    <w:rPr>
      <w:sz w:val="24"/>
      <w:szCs w:val="24"/>
      <w:lang w:val="es-ES"/>
    </w:rPr>
  </w:style>
  <w:style w:type="paragraph" w:customStyle="1" w:styleId="Style5">
    <w:name w:val="Style5"/>
    <w:basedOn w:val="Normal"/>
    <w:uiPriority w:val="99"/>
    <w:rsid w:val="00EA5EEF"/>
    <w:pPr>
      <w:widowControl w:val="0"/>
      <w:autoSpaceDE w:val="0"/>
      <w:autoSpaceDN w:val="0"/>
      <w:adjustRightInd w:val="0"/>
    </w:pPr>
    <w:rPr>
      <w:sz w:val="24"/>
      <w:szCs w:val="24"/>
      <w:lang w:val="es-ES"/>
    </w:rPr>
  </w:style>
  <w:style w:type="paragraph" w:customStyle="1" w:styleId="Style6">
    <w:name w:val="Style6"/>
    <w:basedOn w:val="Normal"/>
    <w:uiPriority w:val="99"/>
    <w:rsid w:val="00EA5EEF"/>
    <w:pPr>
      <w:widowControl w:val="0"/>
      <w:autoSpaceDE w:val="0"/>
      <w:autoSpaceDN w:val="0"/>
      <w:adjustRightInd w:val="0"/>
      <w:jc w:val="both"/>
    </w:pPr>
    <w:rPr>
      <w:sz w:val="24"/>
      <w:szCs w:val="24"/>
      <w:lang w:val="es-ES"/>
    </w:rPr>
  </w:style>
  <w:style w:type="character" w:customStyle="1" w:styleId="FontStyle11">
    <w:name w:val="Font Style11"/>
    <w:uiPriority w:val="99"/>
    <w:rsid w:val="00EA5EEF"/>
    <w:rPr>
      <w:rFonts w:ascii="Arial" w:hAnsi="Arial" w:cs="Arial"/>
      <w:color w:val="000000"/>
      <w:sz w:val="24"/>
      <w:szCs w:val="24"/>
    </w:rPr>
  </w:style>
  <w:style w:type="character" w:customStyle="1" w:styleId="FontStyle12">
    <w:name w:val="Font Style12"/>
    <w:uiPriority w:val="99"/>
    <w:rsid w:val="00EA5EEF"/>
    <w:rPr>
      <w:rFonts w:ascii="Times New Roman" w:hAnsi="Times New Roman" w:cs="Times New Roman"/>
      <w:color w:val="000000"/>
      <w:sz w:val="18"/>
      <w:szCs w:val="18"/>
    </w:rPr>
  </w:style>
  <w:style w:type="character" w:customStyle="1" w:styleId="FontStyle13">
    <w:name w:val="Font Style13"/>
    <w:uiPriority w:val="99"/>
    <w:rsid w:val="00EA5EEF"/>
    <w:rPr>
      <w:rFonts w:ascii="Arial" w:hAnsi="Arial" w:cs="Arial"/>
      <w:b/>
      <w:bCs/>
      <w:i/>
      <w:iCs/>
      <w:color w:val="000000"/>
      <w:sz w:val="14"/>
      <w:szCs w:val="14"/>
    </w:rPr>
  </w:style>
  <w:style w:type="character" w:customStyle="1" w:styleId="FontStyle14">
    <w:name w:val="Font Style14"/>
    <w:uiPriority w:val="99"/>
    <w:rsid w:val="00EA5EEF"/>
    <w:rPr>
      <w:rFonts w:ascii="Arial" w:hAnsi="Arial" w:cs="Arial"/>
      <w:b/>
      <w:bCs/>
      <w:color w:val="000000"/>
      <w:sz w:val="18"/>
      <w:szCs w:val="18"/>
    </w:rPr>
  </w:style>
  <w:style w:type="character" w:customStyle="1" w:styleId="FontStyle15">
    <w:name w:val="Font Style15"/>
    <w:uiPriority w:val="99"/>
    <w:rsid w:val="00EA5EEF"/>
    <w:rPr>
      <w:rFonts w:ascii="Arial" w:hAnsi="Arial" w:cs="Arial"/>
      <w:b/>
      <w:bCs/>
      <w:color w:val="000000"/>
      <w:sz w:val="24"/>
      <w:szCs w:val="24"/>
    </w:rPr>
  </w:style>
  <w:style w:type="paragraph" w:styleId="Encabezado">
    <w:name w:val="header"/>
    <w:basedOn w:val="Normal"/>
    <w:link w:val="EncabezadoCar"/>
    <w:uiPriority w:val="99"/>
    <w:unhideWhenUsed/>
    <w:rsid w:val="00D2247B"/>
    <w:pPr>
      <w:tabs>
        <w:tab w:val="center" w:pos="4252"/>
        <w:tab w:val="right" w:pos="8504"/>
      </w:tabs>
    </w:pPr>
  </w:style>
  <w:style w:type="character" w:customStyle="1" w:styleId="EncabezadoCar">
    <w:name w:val="Encabezado Car"/>
    <w:basedOn w:val="Fuentedeprrafopredeter"/>
    <w:link w:val="Encabezado"/>
    <w:uiPriority w:val="99"/>
    <w:rsid w:val="00D2247B"/>
    <w:rPr>
      <w:rFonts w:ascii="Arial" w:eastAsia="Times New Roman" w:hAnsi="Arial" w:cs="Arial"/>
      <w:sz w:val="28"/>
      <w:szCs w:val="28"/>
      <w:lang w:val="es-CO" w:eastAsia="es-ES"/>
    </w:rPr>
  </w:style>
  <w:style w:type="paragraph" w:styleId="Piedepgina">
    <w:name w:val="footer"/>
    <w:basedOn w:val="Normal"/>
    <w:link w:val="PiedepginaCar"/>
    <w:uiPriority w:val="99"/>
    <w:unhideWhenUsed/>
    <w:rsid w:val="00D2247B"/>
    <w:pPr>
      <w:tabs>
        <w:tab w:val="center" w:pos="4252"/>
        <w:tab w:val="right" w:pos="8504"/>
      </w:tabs>
    </w:pPr>
  </w:style>
  <w:style w:type="character" w:customStyle="1" w:styleId="PiedepginaCar">
    <w:name w:val="Pie de página Car"/>
    <w:basedOn w:val="Fuentedeprrafopredeter"/>
    <w:link w:val="Piedepgina"/>
    <w:uiPriority w:val="99"/>
    <w:rsid w:val="00D2247B"/>
    <w:rPr>
      <w:rFonts w:ascii="Arial" w:eastAsia="Times New Roman" w:hAnsi="Arial" w:cs="Arial"/>
      <w:sz w:val="28"/>
      <w:szCs w:val="28"/>
      <w:lang w:val="es-CO" w:eastAsia="es-ES"/>
    </w:rPr>
  </w:style>
  <w:style w:type="paragraph" w:styleId="Textodeglobo">
    <w:name w:val="Balloon Text"/>
    <w:basedOn w:val="Normal"/>
    <w:link w:val="TextodegloboCar"/>
    <w:uiPriority w:val="99"/>
    <w:semiHidden/>
    <w:unhideWhenUsed/>
    <w:rsid w:val="003A791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7918"/>
    <w:rPr>
      <w:rFonts w:ascii="Segoe UI" w:eastAsia="Times New Roman" w:hAnsi="Segoe UI" w:cs="Segoe UI"/>
      <w:sz w:val="18"/>
      <w:szCs w:val="18"/>
      <w:lang w:val="es-CO" w:eastAsia="es-ES"/>
    </w:rPr>
  </w:style>
  <w:style w:type="paragraph" w:styleId="Textoindependiente">
    <w:name w:val="Body Text"/>
    <w:basedOn w:val="Normal"/>
    <w:link w:val="TextoindependienteCar"/>
    <w:uiPriority w:val="99"/>
    <w:semiHidden/>
    <w:unhideWhenUsed/>
    <w:rsid w:val="00E269B0"/>
    <w:pPr>
      <w:spacing w:after="120"/>
    </w:pPr>
  </w:style>
  <w:style w:type="character" w:customStyle="1" w:styleId="TextoindependienteCar">
    <w:name w:val="Texto independiente Car"/>
    <w:basedOn w:val="Fuentedeprrafopredeter"/>
    <w:link w:val="Textoindependiente"/>
    <w:uiPriority w:val="99"/>
    <w:semiHidden/>
    <w:rsid w:val="00E269B0"/>
    <w:rPr>
      <w:rFonts w:ascii="Arial" w:eastAsia="Times New Roman" w:hAnsi="Arial" w:cs="Arial"/>
      <w:sz w:val="28"/>
      <w:szCs w:val="28"/>
      <w:lang w:val="es-CO" w:eastAsia="es-ES"/>
    </w:rPr>
  </w:style>
  <w:style w:type="paragraph" w:styleId="Textoindependiente2">
    <w:name w:val="Body Text 2"/>
    <w:basedOn w:val="Normal"/>
    <w:link w:val="Textoindependiente2Car"/>
    <w:uiPriority w:val="99"/>
    <w:semiHidden/>
    <w:unhideWhenUsed/>
    <w:rsid w:val="00BB2802"/>
    <w:pPr>
      <w:spacing w:after="120" w:line="480" w:lineRule="auto"/>
    </w:pPr>
  </w:style>
  <w:style w:type="character" w:customStyle="1" w:styleId="Textoindependiente2Car">
    <w:name w:val="Texto independiente 2 Car"/>
    <w:basedOn w:val="Fuentedeprrafopredeter"/>
    <w:link w:val="Textoindependiente2"/>
    <w:uiPriority w:val="99"/>
    <w:semiHidden/>
    <w:rsid w:val="00BB2802"/>
    <w:rPr>
      <w:rFonts w:ascii="Arial" w:eastAsia="Times New Roman" w:hAnsi="Arial" w:cs="Arial"/>
      <w:sz w:val="28"/>
      <w:szCs w:val="28"/>
      <w:lang w:val="es-CO" w:eastAsia="es-ES"/>
    </w:rPr>
  </w:style>
  <w:style w:type="paragraph" w:styleId="Textoindependiente3">
    <w:name w:val="Body Text 3"/>
    <w:basedOn w:val="Normal"/>
    <w:link w:val="Textoindependiente3Car"/>
    <w:uiPriority w:val="99"/>
    <w:semiHidden/>
    <w:unhideWhenUsed/>
    <w:rsid w:val="00BB2802"/>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B2802"/>
    <w:rPr>
      <w:rFonts w:ascii="Arial" w:eastAsia="Times New Roman" w:hAnsi="Arial" w:cs="Arial"/>
      <w:sz w:val="16"/>
      <w:szCs w:val="16"/>
      <w:lang w:val="es-CO" w:eastAsia="es-ES"/>
    </w:rPr>
  </w:style>
  <w:style w:type="character" w:customStyle="1" w:styleId="Algerian">
    <w:name w:val="Algerian"/>
    <w:rsid w:val="00BB2802"/>
    <w:rPr>
      <w:rFonts w:ascii="Algerian" w:hAnsi="Algerian"/>
      <w:sz w:val="30"/>
    </w:rPr>
  </w:style>
  <w:style w:type="paragraph" w:customStyle="1" w:styleId="Tablaidentificadora">
    <w:name w:val="Tabla identificadora"/>
    <w:basedOn w:val="Normal"/>
    <w:uiPriority w:val="99"/>
    <w:rsid w:val="00BB2802"/>
    <w:pPr>
      <w:jc w:val="both"/>
    </w:pPr>
    <w:rPr>
      <w:rFonts w:ascii="Tahoma" w:hAnsi="Tahoma" w:cs="Tahoma"/>
      <w:sz w:val="24"/>
      <w:szCs w:val="24"/>
      <w:lang w:val="es-ES" w:eastAsia="es-MX"/>
    </w:rPr>
  </w:style>
  <w:style w:type="character" w:customStyle="1" w:styleId="Numeracinttulo">
    <w:name w:val="Numeración título"/>
    <w:rsid w:val="00BB2802"/>
    <w:rPr>
      <w:rFonts w:ascii="Tahoma" w:hAnsi="Tahoma" w:cs="Tahom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690306">
      <w:bodyDiv w:val="1"/>
      <w:marLeft w:val="0"/>
      <w:marRight w:val="0"/>
      <w:marTop w:val="0"/>
      <w:marBottom w:val="0"/>
      <w:divBdr>
        <w:top w:val="none" w:sz="0" w:space="0" w:color="auto"/>
        <w:left w:val="none" w:sz="0" w:space="0" w:color="auto"/>
        <w:bottom w:val="none" w:sz="0" w:space="0" w:color="auto"/>
        <w:right w:val="none" w:sz="0" w:space="0" w:color="auto"/>
      </w:divBdr>
    </w:div>
    <w:div w:id="834146751">
      <w:bodyDiv w:val="1"/>
      <w:marLeft w:val="0"/>
      <w:marRight w:val="0"/>
      <w:marTop w:val="0"/>
      <w:marBottom w:val="0"/>
      <w:divBdr>
        <w:top w:val="none" w:sz="0" w:space="0" w:color="auto"/>
        <w:left w:val="none" w:sz="0" w:space="0" w:color="auto"/>
        <w:bottom w:val="none" w:sz="0" w:space="0" w:color="auto"/>
        <w:right w:val="none" w:sz="0" w:space="0" w:color="auto"/>
      </w:divBdr>
    </w:div>
    <w:div w:id="1781752585">
      <w:bodyDiv w:val="1"/>
      <w:marLeft w:val="0"/>
      <w:marRight w:val="0"/>
      <w:marTop w:val="0"/>
      <w:marBottom w:val="0"/>
      <w:divBdr>
        <w:top w:val="none" w:sz="0" w:space="0" w:color="auto"/>
        <w:left w:val="none" w:sz="0" w:space="0" w:color="auto"/>
        <w:bottom w:val="none" w:sz="0" w:space="0" w:color="auto"/>
        <w:right w:val="none" w:sz="0" w:space="0" w:color="auto"/>
      </w:divBdr>
    </w:div>
    <w:div w:id="179439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A9267-6F9E-40DE-919D-2BEED0401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11</Pages>
  <Words>4978</Words>
  <Characters>27385</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Henry Lora Rodriguez</cp:lastModifiedBy>
  <cp:revision>17</cp:revision>
  <cp:lastPrinted>2018-08-31T14:36:00Z</cp:lastPrinted>
  <dcterms:created xsi:type="dcterms:W3CDTF">2019-02-01T15:06:00Z</dcterms:created>
  <dcterms:modified xsi:type="dcterms:W3CDTF">2019-03-14T19:30:00Z</dcterms:modified>
</cp:coreProperties>
</file>