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DB6" w:rsidRPr="004D5DB6" w:rsidRDefault="004D5DB6" w:rsidP="004D5DB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4D5DB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D5DB6" w:rsidRPr="004D5DB6" w:rsidRDefault="004D5DB6" w:rsidP="004D5DB6">
      <w:pPr>
        <w:spacing w:after="0" w:line="240" w:lineRule="auto"/>
        <w:jc w:val="both"/>
        <w:rPr>
          <w:rFonts w:ascii="Arial" w:eastAsia="Times New Roman" w:hAnsi="Arial" w:cs="Arial"/>
          <w:sz w:val="20"/>
          <w:szCs w:val="20"/>
          <w:lang w:val="es-419" w:eastAsia="es-ES"/>
        </w:rPr>
      </w:pPr>
    </w:p>
    <w:p w:rsidR="00E71CEF" w:rsidRPr="00993C0D" w:rsidRDefault="004D5DB6" w:rsidP="00E71CEF">
      <w:pPr>
        <w:spacing w:after="0" w:line="240" w:lineRule="auto"/>
        <w:jc w:val="both"/>
        <w:rPr>
          <w:rFonts w:ascii="Arial" w:eastAsia="Times New Roman" w:hAnsi="Arial" w:cs="Arial"/>
          <w:b/>
          <w:bCs/>
          <w:iCs/>
          <w:sz w:val="20"/>
          <w:szCs w:val="20"/>
          <w:lang w:val="es-419" w:eastAsia="fr-FR"/>
        </w:rPr>
      </w:pPr>
      <w:r w:rsidRPr="004D5DB6">
        <w:rPr>
          <w:rFonts w:ascii="Arial" w:eastAsia="Times New Roman" w:hAnsi="Arial" w:cs="Arial"/>
          <w:b/>
          <w:bCs/>
          <w:iCs/>
          <w:sz w:val="20"/>
          <w:szCs w:val="20"/>
          <w:lang w:val="es-419" w:eastAsia="fr-FR"/>
        </w:rPr>
        <w:t>TEMAS:</w:t>
      </w:r>
      <w:r w:rsidRPr="004D5DB6">
        <w:rPr>
          <w:rFonts w:ascii="Arial" w:eastAsia="Times New Roman" w:hAnsi="Arial" w:cs="Arial"/>
          <w:b/>
          <w:bCs/>
          <w:iCs/>
          <w:sz w:val="20"/>
          <w:szCs w:val="20"/>
          <w:lang w:val="es-419" w:eastAsia="fr-FR"/>
        </w:rPr>
        <w:tab/>
      </w:r>
      <w:bookmarkStart w:id="0" w:name="_GoBack"/>
      <w:bookmarkEnd w:id="0"/>
      <w:r w:rsidR="00E71CEF" w:rsidRPr="00993C0D">
        <w:rPr>
          <w:rFonts w:ascii="Arial" w:eastAsia="Times New Roman" w:hAnsi="Arial" w:cs="Arial"/>
          <w:b/>
          <w:bCs/>
          <w:iCs/>
          <w:sz w:val="20"/>
          <w:szCs w:val="20"/>
          <w:lang w:val="es-419" w:eastAsia="fr-FR"/>
        </w:rPr>
        <w:t>OMISIÓN DE AGENTE RETENEDOR / INCIDENTE DE REPARACIÓN INTEGRAL / NO PROCEDE SI ANTERIORMENTE SE ADELANTÓ OTRA ACCIÓN DE COBRO EN PROCESO DIFERENTE / NO IMPORTA SI EL RESULTADO FUE NEGATIVO.</w:t>
      </w:r>
    </w:p>
    <w:p w:rsidR="00E71CEF" w:rsidRPr="00A11E23" w:rsidRDefault="00E71CEF" w:rsidP="00E71CEF">
      <w:pPr>
        <w:spacing w:after="0" w:line="240" w:lineRule="auto"/>
        <w:jc w:val="both"/>
        <w:rPr>
          <w:rFonts w:ascii="Arial" w:eastAsia="Times New Roman" w:hAnsi="Arial" w:cs="Arial"/>
          <w:sz w:val="20"/>
          <w:szCs w:val="20"/>
          <w:lang w:val="es-419" w:eastAsia="es-ES"/>
        </w:rPr>
      </w:pPr>
    </w:p>
    <w:p w:rsidR="00E71CEF" w:rsidRPr="00993C0D" w:rsidRDefault="00E71CEF" w:rsidP="00E71CEF">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En la referida sentencia -CSJ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E71CEF" w:rsidRPr="00993C0D" w:rsidRDefault="00E71CEF" w:rsidP="00E71CEF">
      <w:pPr>
        <w:spacing w:after="0" w:line="240" w:lineRule="auto"/>
        <w:jc w:val="both"/>
        <w:rPr>
          <w:rFonts w:ascii="Arial" w:eastAsia="Times New Roman" w:hAnsi="Arial" w:cs="Arial"/>
          <w:sz w:val="20"/>
          <w:szCs w:val="20"/>
          <w:lang w:val="es-419" w:eastAsia="es-ES"/>
        </w:rPr>
      </w:pPr>
    </w:p>
    <w:p w:rsidR="00E71CEF" w:rsidRPr="00993C0D" w:rsidRDefault="00E71CEF" w:rsidP="00E71CEF">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E71CEF" w:rsidRPr="00993C0D" w:rsidRDefault="00E71CEF" w:rsidP="00E71CEF">
      <w:pPr>
        <w:spacing w:after="0" w:line="240" w:lineRule="auto"/>
        <w:jc w:val="both"/>
        <w:rPr>
          <w:rFonts w:ascii="Arial" w:eastAsia="Times New Roman" w:hAnsi="Arial" w:cs="Arial"/>
          <w:sz w:val="20"/>
          <w:szCs w:val="20"/>
          <w:lang w:val="es-419" w:eastAsia="es-ES"/>
        </w:rPr>
      </w:pPr>
    </w:p>
    <w:p w:rsidR="00E71CEF" w:rsidRDefault="00E71CEF" w:rsidP="00E71CEF">
      <w:pPr>
        <w:spacing w:after="0" w:line="240" w:lineRule="auto"/>
        <w:jc w:val="both"/>
        <w:rPr>
          <w:rFonts w:ascii="Arial" w:eastAsia="Times New Roman" w:hAnsi="Arial" w:cs="Arial"/>
          <w:sz w:val="20"/>
          <w:szCs w:val="20"/>
          <w:lang w:val="es-419" w:eastAsia="es-ES"/>
        </w:rPr>
      </w:pPr>
      <w:r w:rsidRPr="00993C0D">
        <w:rPr>
          <w:rFonts w:ascii="Arial" w:eastAsia="Times New Roman" w:hAnsi="Arial" w:cs="Arial"/>
          <w:sz w:val="20"/>
          <w:szCs w:val="20"/>
          <w:lang w:val="es-419" w:eastAsia="es-ES"/>
        </w:rPr>
        <w:t>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w:t>
      </w:r>
    </w:p>
    <w:p w:rsidR="004D5DB6" w:rsidRPr="004D5DB6" w:rsidRDefault="004D5DB6" w:rsidP="004D5DB6">
      <w:pPr>
        <w:spacing w:after="0" w:line="240" w:lineRule="auto"/>
        <w:jc w:val="both"/>
        <w:rPr>
          <w:rFonts w:ascii="Arial" w:eastAsia="Times New Roman" w:hAnsi="Arial" w:cs="Arial"/>
          <w:sz w:val="20"/>
          <w:szCs w:val="20"/>
          <w:lang w:val="es-419" w:eastAsia="es-ES"/>
        </w:rPr>
      </w:pPr>
    </w:p>
    <w:p w:rsidR="004D5DB6" w:rsidRPr="004D5DB6" w:rsidRDefault="004D5DB6" w:rsidP="004D5DB6">
      <w:pPr>
        <w:spacing w:after="0" w:line="240" w:lineRule="auto"/>
        <w:jc w:val="both"/>
        <w:rPr>
          <w:rFonts w:ascii="Arial" w:eastAsia="Times New Roman" w:hAnsi="Arial" w:cs="Arial"/>
          <w:sz w:val="20"/>
          <w:szCs w:val="20"/>
          <w:lang w:val="es-419" w:eastAsia="es-ES"/>
        </w:rPr>
      </w:pPr>
    </w:p>
    <w:p w:rsidR="004D5DB6" w:rsidRPr="004D5DB6" w:rsidRDefault="004D5DB6" w:rsidP="004D5DB6">
      <w:pPr>
        <w:spacing w:after="0" w:line="240" w:lineRule="auto"/>
        <w:jc w:val="both"/>
        <w:rPr>
          <w:rFonts w:ascii="Arial" w:eastAsia="Times New Roman" w:hAnsi="Arial" w:cs="Arial"/>
          <w:sz w:val="20"/>
          <w:szCs w:val="20"/>
          <w:lang w:val="es-419" w:eastAsia="es-ES"/>
        </w:rPr>
      </w:pPr>
    </w:p>
    <w:p w:rsidR="00B80748" w:rsidRPr="005E4E08" w:rsidRDefault="00B80748" w:rsidP="004D5DB6">
      <w:pPr>
        <w:pStyle w:val="Sinespaciado"/>
        <w:spacing w:line="288" w:lineRule="auto"/>
        <w:jc w:val="center"/>
        <w:rPr>
          <w:rFonts w:ascii="Arial" w:hAnsi="Arial" w:cs="Arial"/>
          <w:b/>
        </w:rPr>
      </w:pPr>
      <w:r w:rsidRPr="005E4E08">
        <w:rPr>
          <w:rFonts w:ascii="Arial" w:hAnsi="Arial" w:cs="Arial"/>
          <w:b/>
        </w:rPr>
        <w:t>RAMA JUDICIAL DEL PODER PÚBLICO</w:t>
      </w:r>
    </w:p>
    <w:p w:rsidR="00B80748" w:rsidRPr="004D5DB6" w:rsidRDefault="00B80748" w:rsidP="004D5DB6">
      <w:pPr>
        <w:pStyle w:val="Sinespaciado"/>
        <w:spacing w:line="288" w:lineRule="auto"/>
        <w:jc w:val="center"/>
        <w:rPr>
          <w:rFonts w:ascii="Arial" w:hAnsi="Arial" w:cs="Arial"/>
        </w:rPr>
      </w:pPr>
      <w:r w:rsidRPr="004D5DB6">
        <w:rPr>
          <w:rFonts w:ascii="Arial" w:hAnsi="Arial" w:cs="Arial"/>
          <w:bCs/>
          <w:noProof/>
        </w:rPr>
        <w:drawing>
          <wp:inline distT="0" distB="0" distL="0" distR="0" wp14:anchorId="0D7D69A5" wp14:editId="1F4A8BD3">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B80748" w:rsidRPr="005E4E08" w:rsidRDefault="00B80748" w:rsidP="004D5DB6">
      <w:pPr>
        <w:pStyle w:val="Sinespaciado"/>
        <w:spacing w:line="288" w:lineRule="auto"/>
        <w:jc w:val="center"/>
        <w:rPr>
          <w:rFonts w:ascii="Arial" w:hAnsi="Arial" w:cs="Arial"/>
          <w:b/>
        </w:rPr>
      </w:pPr>
      <w:r w:rsidRPr="005E4E08">
        <w:rPr>
          <w:rFonts w:ascii="Arial" w:hAnsi="Arial" w:cs="Arial"/>
          <w:b/>
        </w:rPr>
        <w:t>TRIBUNAL SUPERIOR DEL DISTRITO JUDICIAL DE PEREIRA - RISARALDA</w:t>
      </w:r>
    </w:p>
    <w:p w:rsidR="00B80748" w:rsidRPr="005E4E08" w:rsidRDefault="00B80748" w:rsidP="004D5DB6">
      <w:pPr>
        <w:pStyle w:val="Sinespaciado"/>
        <w:spacing w:line="288" w:lineRule="auto"/>
        <w:jc w:val="center"/>
        <w:rPr>
          <w:rFonts w:ascii="Arial" w:hAnsi="Arial" w:cs="Arial"/>
          <w:b/>
        </w:rPr>
      </w:pPr>
      <w:r w:rsidRPr="005E4E08">
        <w:rPr>
          <w:rFonts w:ascii="Arial" w:hAnsi="Arial" w:cs="Arial"/>
          <w:b/>
        </w:rPr>
        <w:t>SALA DE DECISIÓN PENAL</w:t>
      </w:r>
    </w:p>
    <w:p w:rsidR="00B80748" w:rsidRPr="005E4E08" w:rsidRDefault="00B80748" w:rsidP="004D5DB6">
      <w:pPr>
        <w:pStyle w:val="Sinespaciado"/>
        <w:spacing w:line="288" w:lineRule="auto"/>
        <w:jc w:val="center"/>
        <w:rPr>
          <w:rFonts w:ascii="Arial" w:hAnsi="Arial" w:cs="Arial"/>
          <w:b/>
        </w:rPr>
      </w:pPr>
    </w:p>
    <w:p w:rsidR="00B80748" w:rsidRPr="005E4E08" w:rsidRDefault="00B80748" w:rsidP="004D5DB6">
      <w:pPr>
        <w:pStyle w:val="Sinespaciado"/>
        <w:spacing w:line="288" w:lineRule="auto"/>
        <w:jc w:val="center"/>
        <w:rPr>
          <w:rFonts w:ascii="Arial" w:hAnsi="Arial" w:cs="Arial"/>
          <w:b/>
        </w:rPr>
      </w:pPr>
      <w:r w:rsidRPr="005E4E08">
        <w:rPr>
          <w:rFonts w:ascii="Arial" w:hAnsi="Arial" w:cs="Arial"/>
          <w:b/>
        </w:rPr>
        <w:t>M.P. JAIRO ERNESTO ESCOBAR SANZ</w:t>
      </w:r>
    </w:p>
    <w:p w:rsidR="00B80748" w:rsidRPr="004D5DB6" w:rsidRDefault="00B80748" w:rsidP="004D5DB6">
      <w:pPr>
        <w:pStyle w:val="Sinespaciado"/>
        <w:spacing w:line="288" w:lineRule="auto"/>
        <w:rPr>
          <w:rFonts w:ascii="Arial" w:hAnsi="Arial" w:cs="Arial"/>
        </w:rPr>
      </w:pPr>
    </w:p>
    <w:p w:rsidR="00FC18DF" w:rsidRDefault="00FC18DF" w:rsidP="004D5DB6">
      <w:pPr>
        <w:pStyle w:val="Sinespaciado"/>
        <w:spacing w:line="288" w:lineRule="auto"/>
        <w:jc w:val="both"/>
        <w:rPr>
          <w:rFonts w:ascii="Arial" w:hAnsi="Arial" w:cs="Arial"/>
        </w:rPr>
      </w:pPr>
      <w:r w:rsidRPr="004D5DB6">
        <w:rPr>
          <w:rFonts w:ascii="Arial" w:hAnsi="Arial" w:cs="Arial"/>
        </w:rPr>
        <w:t>Proyecto aprobado mediante acta Nro. 0260 del trece (13) de marzo de dos mil diecinueve (2019)</w:t>
      </w:r>
    </w:p>
    <w:p w:rsidR="005E4E08" w:rsidRPr="004D5DB6" w:rsidRDefault="005E4E08" w:rsidP="004D5DB6">
      <w:pPr>
        <w:pStyle w:val="Sinespaciado"/>
        <w:spacing w:line="288" w:lineRule="auto"/>
        <w:jc w:val="both"/>
        <w:rPr>
          <w:rFonts w:ascii="Arial" w:hAnsi="Arial" w:cs="Arial"/>
        </w:rPr>
      </w:pPr>
    </w:p>
    <w:p w:rsidR="00FC18DF" w:rsidRPr="004D5DB6" w:rsidRDefault="00FC18DF" w:rsidP="004D5DB6">
      <w:pPr>
        <w:pStyle w:val="Sinespaciado"/>
        <w:spacing w:line="288" w:lineRule="auto"/>
        <w:jc w:val="both"/>
        <w:rPr>
          <w:rFonts w:ascii="Arial" w:hAnsi="Arial" w:cs="Arial"/>
        </w:rPr>
      </w:pPr>
      <w:r w:rsidRPr="004D5DB6">
        <w:rPr>
          <w:rFonts w:ascii="Arial" w:hAnsi="Arial" w:cs="Arial"/>
        </w:rPr>
        <w:t>Pereira, catorce (14) de marzo de dos mil diecinueve (2019)</w:t>
      </w:r>
    </w:p>
    <w:p w:rsidR="00FC18DF" w:rsidRPr="004D5DB6" w:rsidRDefault="00FC18DF" w:rsidP="004D5DB6">
      <w:pPr>
        <w:pStyle w:val="Sinespaciado"/>
        <w:spacing w:line="288" w:lineRule="auto"/>
        <w:jc w:val="both"/>
        <w:rPr>
          <w:rFonts w:ascii="Arial" w:hAnsi="Arial" w:cs="Arial"/>
        </w:rPr>
      </w:pPr>
      <w:r w:rsidRPr="004D5DB6">
        <w:rPr>
          <w:rFonts w:ascii="Arial" w:hAnsi="Arial" w:cs="Arial"/>
        </w:rPr>
        <w:t>Hora: 8:40 a.m.</w:t>
      </w:r>
    </w:p>
    <w:p w:rsidR="0071208B" w:rsidRPr="004D5DB6" w:rsidRDefault="0071208B" w:rsidP="004D5DB6">
      <w:pPr>
        <w:pStyle w:val="Sinespaciado"/>
        <w:spacing w:line="288" w:lineRule="auto"/>
        <w:rPr>
          <w:rFonts w:ascii="Arial" w:hAnsi="Arial" w:cs="Arial"/>
        </w:rPr>
      </w:pPr>
    </w:p>
    <w:p w:rsidR="00B80748" w:rsidRPr="004D5DB6" w:rsidRDefault="00B80748" w:rsidP="004D5DB6">
      <w:pPr>
        <w:pStyle w:val="Sinespaciado"/>
        <w:spacing w:line="288" w:lineRule="auto"/>
        <w:jc w:val="both"/>
        <w:rPr>
          <w:rFonts w:ascii="Arial" w:hAnsi="Arial" w:cs="Arial"/>
        </w:rPr>
      </w:pPr>
    </w:p>
    <w:p w:rsidR="00B80748" w:rsidRPr="004D5DB6" w:rsidRDefault="00B80748" w:rsidP="004D5DB6">
      <w:pPr>
        <w:pStyle w:val="Sinespaciado"/>
        <w:spacing w:line="288" w:lineRule="auto"/>
        <w:jc w:val="center"/>
        <w:rPr>
          <w:rFonts w:ascii="Arial" w:hAnsi="Arial" w:cs="Arial"/>
        </w:rPr>
      </w:pPr>
      <w:r w:rsidRPr="004D5DB6">
        <w:rPr>
          <w:rFonts w:ascii="Arial" w:hAnsi="Arial" w:cs="Arial"/>
        </w:rPr>
        <w:t>1. ASUNTO A DECIDIR</w:t>
      </w:r>
    </w:p>
    <w:p w:rsidR="00B80748" w:rsidRPr="004D5DB6" w:rsidRDefault="00B80748" w:rsidP="004D5DB6">
      <w:pPr>
        <w:pStyle w:val="Sinespaciado"/>
        <w:spacing w:line="288" w:lineRule="auto"/>
        <w:jc w:val="both"/>
        <w:rPr>
          <w:rFonts w:ascii="Arial" w:hAnsi="Arial" w:cs="Arial"/>
        </w:rPr>
      </w:pPr>
    </w:p>
    <w:p w:rsidR="00B80748" w:rsidRPr="004D5DB6" w:rsidRDefault="00B80748" w:rsidP="004D5DB6">
      <w:pPr>
        <w:pStyle w:val="Sinespaciado"/>
        <w:spacing w:line="288" w:lineRule="auto"/>
        <w:jc w:val="both"/>
        <w:rPr>
          <w:rFonts w:ascii="Arial" w:hAnsi="Arial" w:cs="Arial"/>
          <w:u w:val="single"/>
        </w:rPr>
      </w:pPr>
      <w:r w:rsidRPr="004D5DB6">
        <w:rPr>
          <w:rFonts w:ascii="Arial" w:hAnsi="Arial" w:cs="Arial"/>
        </w:rPr>
        <w:t xml:space="preserve">Se entra a resolver lo concerniente al recurso de apelación interpuesto por </w:t>
      </w:r>
      <w:r w:rsidR="000205DF" w:rsidRPr="004D5DB6">
        <w:rPr>
          <w:rFonts w:ascii="Arial" w:hAnsi="Arial" w:cs="Arial"/>
        </w:rPr>
        <w:t xml:space="preserve">la </w:t>
      </w:r>
      <w:r w:rsidRPr="004D5DB6">
        <w:rPr>
          <w:rFonts w:ascii="Arial" w:hAnsi="Arial" w:cs="Arial"/>
        </w:rPr>
        <w:t>apoderad</w:t>
      </w:r>
      <w:r w:rsidR="000205DF" w:rsidRPr="004D5DB6">
        <w:rPr>
          <w:rFonts w:ascii="Arial" w:hAnsi="Arial" w:cs="Arial"/>
        </w:rPr>
        <w:t>a</w:t>
      </w:r>
      <w:r w:rsidRPr="004D5DB6">
        <w:rPr>
          <w:rFonts w:ascii="Arial" w:hAnsi="Arial" w:cs="Arial"/>
        </w:rPr>
        <w:t xml:space="preserve"> </w:t>
      </w:r>
      <w:r w:rsidR="0071208B" w:rsidRPr="004D5DB6">
        <w:rPr>
          <w:rFonts w:ascii="Arial" w:hAnsi="Arial" w:cs="Arial"/>
        </w:rPr>
        <w:t xml:space="preserve">de la DIAN, </w:t>
      </w:r>
      <w:r w:rsidR="00DC5E6D" w:rsidRPr="004D5DB6">
        <w:rPr>
          <w:rFonts w:ascii="Arial" w:hAnsi="Arial" w:cs="Arial"/>
        </w:rPr>
        <w:t xml:space="preserve">en contra del auto proferido el </w:t>
      </w:r>
      <w:r w:rsidR="00D94C0A" w:rsidRPr="004D5DB6">
        <w:rPr>
          <w:rFonts w:ascii="Arial" w:hAnsi="Arial" w:cs="Arial"/>
        </w:rPr>
        <w:t>1 de octubre</w:t>
      </w:r>
      <w:r w:rsidR="00DC5E6D" w:rsidRPr="004D5DB6">
        <w:rPr>
          <w:rFonts w:ascii="Arial" w:hAnsi="Arial" w:cs="Arial"/>
        </w:rPr>
        <w:t xml:space="preserve"> de 2018 por e</w:t>
      </w:r>
      <w:r w:rsidRPr="004D5DB6">
        <w:rPr>
          <w:rFonts w:ascii="Arial" w:hAnsi="Arial" w:cs="Arial"/>
        </w:rPr>
        <w:t xml:space="preserve">l Juzgado </w:t>
      </w:r>
      <w:r w:rsidR="00D94C0A" w:rsidRPr="004D5DB6">
        <w:rPr>
          <w:rFonts w:ascii="Arial" w:hAnsi="Arial" w:cs="Arial"/>
        </w:rPr>
        <w:t xml:space="preserve">Séptimo </w:t>
      </w:r>
      <w:r w:rsidR="00DC5E6D" w:rsidRPr="004D5DB6">
        <w:rPr>
          <w:rFonts w:ascii="Arial" w:hAnsi="Arial" w:cs="Arial"/>
        </w:rPr>
        <w:t xml:space="preserve">Penal </w:t>
      </w:r>
      <w:r w:rsidRPr="004D5DB6">
        <w:rPr>
          <w:rFonts w:ascii="Arial" w:hAnsi="Arial" w:cs="Arial"/>
        </w:rPr>
        <w:t xml:space="preserve">del Circuito </w:t>
      </w:r>
      <w:r w:rsidR="00D94C0A" w:rsidRPr="004D5DB6">
        <w:rPr>
          <w:rFonts w:ascii="Arial" w:hAnsi="Arial" w:cs="Arial"/>
        </w:rPr>
        <w:t>de Pereira, mediante la cual rechazó de plano</w:t>
      </w:r>
      <w:r w:rsidR="00DC5E6D" w:rsidRPr="004D5DB6">
        <w:rPr>
          <w:rFonts w:ascii="Arial" w:hAnsi="Arial" w:cs="Arial"/>
        </w:rPr>
        <w:t xml:space="preserve"> su solicitud de iniciar el </w:t>
      </w:r>
      <w:r w:rsidR="000205DF" w:rsidRPr="004D5DB6">
        <w:rPr>
          <w:rFonts w:ascii="Arial" w:hAnsi="Arial" w:cs="Arial"/>
        </w:rPr>
        <w:t xml:space="preserve">IRP contra el señor </w:t>
      </w:r>
      <w:r w:rsidR="000E6BF4">
        <w:rPr>
          <w:rFonts w:ascii="Arial" w:hAnsi="Arial" w:cs="Arial"/>
        </w:rPr>
        <w:t>JIAC</w:t>
      </w:r>
      <w:r w:rsidR="000205DF" w:rsidRPr="004D5DB6">
        <w:rPr>
          <w:rFonts w:ascii="Arial" w:hAnsi="Arial" w:cs="Arial"/>
        </w:rPr>
        <w:t>.</w:t>
      </w:r>
    </w:p>
    <w:p w:rsidR="00B80748" w:rsidRPr="004D5DB6" w:rsidRDefault="00B80748" w:rsidP="004D5DB6">
      <w:pPr>
        <w:pStyle w:val="Sinespaciado"/>
        <w:spacing w:line="288" w:lineRule="auto"/>
        <w:jc w:val="both"/>
        <w:rPr>
          <w:rFonts w:ascii="Arial" w:hAnsi="Arial" w:cs="Arial"/>
        </w:rPr>
      </w:pPr>
    </w:p>
    <w:p w:rsidR="0071208B" w:rsidRPr="004D5DB6" w:rsidRDefault="0071208B" w:rsidP="004D5DB6">
      <w:pPr>
        <w:pStyle w:val="Sinespaciado"/>
        <w:spacing w:line="288" w:lineRule="auto"/>
        <w:jc w:val="both"/>
        <w:rPr>
          <w:rFonts w:ascii="Arial" w:hAnsi="Arial" w:cs="Arial"/>
        </w:rPr>
      </w:pPr>
    </w:p>
    <w:p w:rsidR="00B80748" w:rsidRPr="004D5DB6" w:rsidRDefault="00B80748" w:rsidP="004D5DB6">
      <w:pPr>
        <w:pStyle w:val="Sinespaciado"/>
        <w:spacing w:line="288" w:lineRule="auto"/>
        <w:jc w:val="center"/>
        <w:rPr>
          <w:rFonts w:ascii="Arial" w:hAnsi="Arial" w:cs="Arial"/>
        </w:rPr>
      </w:pPr>
      <w:r w:rsidRPr="004D5DB6">
        <w:rPr>
          <w:rFonts w:ascii="Arial" w:hAnsi="Arial" w:cs="Arial"/>
        </w:rPr>
        <w:t>2. ANTECEDENTES</w:t>
      </w:r>
    </w:p>
    <w:p w:rsidR="00B80748" w:rsidRPr="004D5DB6" w:rsidRDefault="00B80748" w:rsidP="004D5DB6">
      <w:pPr>
        <w:pStyle w:val="Sinespaciado"/>
        <w:spacing w:line="288" w:lineRule="auto"/>
        <w:jc w:val="center"/>
        <w:rPr>
          <w:rFonts w:ascii="Arial" w:hAnsi="Arial" w:cs="Arial"/>
        </w:rPr>
      </w:pPr>
    </w:p>
    <w:p w:rsidR="00806949" w:rsidRPr="004D5DB6" w:rsidRDefault="001B305C" w:rsidP="004D5DB6">
      <w:pPr>
        <w:pStyle w:val="Sinespaciado"/>
        <w:spacing w:line="288" w:lineRule="auto"/>
        <w:jc w:val="both"/>
        <w:rPr>
          <w:rFonts w:ascii="Arial" w:hAnsi="Arial" w:cs="Arial"/>
        </w:rPr>
      </w:pPr>
      <w:r w:rsidRPr="004D5DB6">
        <w:rPr>
          <w:rFonts w:ascii="Arial" w:hAnsi="Arial" w:cs="Arial"/>
        </w:rPr>
        <w:t xml:space="preserve">2.1 </w:t>
      </w:r>
      <w:r w:rsidR="00A8137F" w:rsidRPr="004D5DB6">
        <w:rPr>
          <w:rFonts w:ascii="Arial" w:hAnsi="Arial" w:cs="Arial"/>
        </w:rPr>
        <w:t xml:space="preserve">Mediante sentencia </w:t>
      </w:r>
      <w:r w:rsidR="000307DD" w:rsidRPr="004D5DB6">
        <w:rPr>
          <w:rFonts w:ascii="Arial" w:hAnsi="Arial" w:cs="Arial"/>
        </w:rPr>
        <w:t xml:space="preserve">anticipada del </w:t>
      </w:r>
      <w:r w:rsidR="00A8137F" w:rsidRPr="004D5DB6">
        <w:rPr>
          <w:rFonts w:ascii="Arial" w:hAnsi="Arial" w:cs="Arial"/>
        </w:rPr>
        <w:t xml:space="preserve">29 de junio de 2017 el juez </w:t>
      </w:r>
      <w:r w:rsidR="000307DD" w:rsidRPr="004D5DB6">
        <w:rPr>
          <w:rFonts w:ascii="Arial" w:hAnsi="Arial" w:cs="Arial"/>
        </w:rPr>
        <w:t xml:space="preserve">7º </w:t>
      </w:r>
      <w:r w:rsidR="00A8137F" w:rsidRPr="004D5DB6">
        <w:rPr>
          <w:rFonts w:ascii="Arial" w:hAnsi="Arial" w:cs="Arial"/>
        </w:rPr>
        <w:t xml:space="preserve">Séptimo </w:t>
      </w:r>
      <w:r w:rsidR="00D747BE" w:rsidRPr="004D5DB6">
        <w:rPr>
          <w:rFonts w:ascii="Arial" w:hAnsi="Arial" w:cs="Arial"/>
        </w:rPr>
        <w:t>Penal del Circu</w:t>
      </w:r>
      <w:r w:rsidR="00A8137F" w:rsidRPr="004D5DB6">
        <w:rPr>
          <w:rFonts w:ascii="Arial" w:hAnsi="Arial" w:cs="Arial"/>
        </w:rPr>
        <w:t xml:space="preserve">ito de Pereira condenó al señor </w:t>
      </w:r>
      <w:r w:rsidR="000E6BF4">
        <w:rPr>
          <w:rFonts w:ascii="Arial" w:hAnsi="Arial" w:cs="Arial"/>
        </w:rPr>
        <w:t>JIAC</w:t>
      </w:r>
      <w:r w:rsidR="00A8137F" w:rsidRPr="004D5DB6">
        <w:rPr>
          <w:rFonts w:ascii="Arial" w:hAnsi="Arial" w:cs="Arial"/>
        </w:rPr>
        <w:t xml:space="preserve"> a la pena principal de veintisiete (27</w:t>
      </w:r>
      <w:r w:rsidR="00D747BE" w:rsidRPr="004D5DB6">
        <w:rPr>
          <w:rFonts w:ascii="Arial" w:hAnsi="Arial" w:cs="Arial"/>
        </w:rPr>
        <w:t xml:space="preserve">) meses de prisión y multa de </w:t>
      </w:r>
      <w:r w:rsidR="00A8137F" w:rsidRPr="004D5DB6">
        <w:rPr>
          <w:rFonts w:ascii="Arial" w:hAnsi="Arial" w:cs="Arial"/>
        </w:rPr>
        <w:t>$11.666.058</w:t>
      </w:r>
      <w:r w:rsidR="00D747BE" w:rsidRPr="004D5DB6">
        <w:rPr>
          <w:rFonts w:ascii="Arial" w:hAnsi="Arial" w:cs="Arial"/>
        </w:rPr>
        <w:t xml:space="preserve"> </w:t>
      </w:r>
      <w:r w:rsidR="00A8137F" w:rsidRPr="004D5DB6">
        <w:rPr>
          <w:rFonts w:ascii="Arial" w:hAnsi="Arial" w:cs="Arial"/>
        </w:rPr>
        <w:t xml:space="preserve">por hallarlo responsable </w:t>
      </w:r>
      <w:r w:rsidR="000205DF" w:rsidRPr="004D5DB6">
        <w:rPr>
          <w:rFonts w:ascii="Arial" w:hAnsi="Arial" w:cs="Arial"/>
        </w:rPr>
        <w:t xml:space="preserve">del injusto de </w:t>
      </w:r>
      <w:r w:rsidR="00A8137F" w:rsidRPr="004D5DB6">
        <w:rPr>
          <w:rFonts w:ascii="Arial" w:hAnsi="Arial" w:cs="Arial"/>
        </w:rPr>
        <w:t xml:space="preserve">omisión de agente retenedor o recaudador, tipificado en el libro II, título XV capitulo primero artículo 402 del </w:t>
      </w:r>
      <w:r w:rsidR="000307DD" w:rsidRPr="004D5DB6">
        <w:rPr>
          <w:rFonts w:ascii="Arial" w:hAnsi="Arial" w:cs="Arial"/>
        </w:rPr>
        <w:t>CP, decisión que quedó en firme.</w:t>
      </w:r>
      <w:r w:rsidR="0071208B" w:rsidRPr="004D5DB6">
        <w:rPr>
          <w:rFonts w:ascii="Arial" w:hAnsi="Arial" w:cs="Arial"/>
        </w:rPr>
        <w:t xml:space="preserve"> (Fl</w:t>
      </w:r>
      <w:r w:rsidR="00A8137F" w:rsidRPr="004D5DB6">
        <w:rPr>
          <w:rFonts w:ascii="Arial" w:hAnsi="Arial" w:cs="Arial"/>
        </w:rPr>
        <w:t>. 2-5</w:t>
      </w:r>
      <w:r w:rsidR="00806949" w:rsidRPr="004D5DB6">
        <w:rPr>
          <w:rFonts w:ascii="Arial" w:hAnsi="Arial" w:cs="Arial"/>
        </w:rPr>
        <w:t xml:space="preserve">). </w:t>
      </w:r>
    </w:p>
    <w:p w:rsidR="00806949" w:rsidRPr="004D5DB6" w:rsidRDefault="00806949" w:rsidP="004D5DB6">
      <w:pPr>
        <w:pStyle w:val="Sinespaciado"/>
        <w:spacing w:line="288" w:lineRule="auto"/>
        <w:jc w:val="both"/>
        <w:rPr>
          <w:rFonts w:ascii="Arial" w:hAnsi="Arial" w:cs="Arial"/>
        </w:rPr>
      </w:pPr>
    </w:p>
    <w:p w:rsidR="00DF6EF0" w:rsidRPr="004D5DB6" w:rsidRDefault="001B305C" w:rsidP="004D5DB6">
      <w:pPr>
        <w:pStyle w:val="Sinespaciado"/>
        <w:spacing w:line="288" w:lineRule="auto"/>
        <w:jc w:val="both"/>
        <w:rPr>
          <w:rFonts w:ascii="Arial" w:hAnsi="Arial" w:cs="Arial"/>
        </w:rPr>
      </w:pPr>
      <w:r w:rsidRPr="004D5DB6">
        <w:rPr>
          <w:rFonts w:ascii="Arial" w:hAnsi="Arial" w:cs="Arial"/>
        </w:rPr>
        <w:t>2.</w:t>
      </w:r>
      <w:r w:rsidR="00C4269E" w:rsidRPr="004D5DB6">
        <w:rPr>
          <w:rFonts w:ascii="Arial" w:hAnsi="Arial" w:cs="Arial"/>
        </w:rPr>
        <w:t>2</w:t>
      </w:r>
      <w:r w:rsidRPr="004D5DB6">
        <w:rPr>
          <w:rFonts w:ascii="Arial" w:hAnsi="Arial" w:cs="Arial"/>
        </w:rPr>
        <w:t xml:space="preserve"> </w:t>
      </w:r>
      <w:r w:rsidR="00C70631" w:rsidRPr="004D5DB6">
        <w:rPr>
          <w:rFonts w:ascii="Arial" w:hAnsi="Arial" w:cs="Arial"/>
        </w:rPr>
        <w:t xml:space="preserve">En la audiencia del </w:t>
      </w:r>
      <w:r w:rsidR="002464D4" w:rsidRPr="004D5DB6">
        <w:rPr>
          <w:rFonts w:ascii="Arial" w:hAnsi="Arial" w:cs="Arial"/>
        </w:rPr>
        <w:t>1 de octubre de 2018</w:t>
      </w:r>
      <w:r w:rsidR="00C70631" w:rsidRPr="004D5DB6">
        <w:rPr>
          <w:rFonts w:ascii="Arial" w:hAnsi="Arial" w:cs="Arial"/>
        </w:rPr>
        <w:t>, la apoderada de la DIAN</w:t>
      </w:r>
      <w:r w:rsidR="000307DD" w:rsidRPr="004D5DB6">
        <w:rPr>
          <w:rFonts w:ascii="Arial" w:hAnsi="Arial" w:cs="Arial"/>
        </w:rPr>
        <w:t xml:space="preserve"> formul</w:t>
      </w:r>
      <w:r w:rsidR="00656E6B" w:rsidRPr="004D5DB6">
        <w:rPr>
          <w:rFonts w:ascii="Arial" w:hAnsi="Arial" w:cs="Arial"/>
        </w:rPr>
        <w:t>ó</w:t>
      </w:r>
      <w:r w:rsidR="000307DD" w:rsidRPr="004D5DB6">
        <w:rPr>
          <w:rFonts w:ascii="Arial" w:hAnsi="Arial" w:cs="Arial"/>
        </w:rPr>
        <w:t xml:space="preserve"> su pretensión en los siguientes términos: i) que se condenara al procesado por el rubro de </w:t>
      </w:r>
      <w:r w:rsidR="00C70631" w:rsidRPr="004D5DB6">
        <w:rPr>
          <w:rFonts w:ascii="Arial" w:hAnsi="Arial" w:cs="Arial"/>
        </w:rPr>
        <w:t xml:space="preserve">daño </w:t>
      </w:r>
      <w:r w:rsidR="00DF6EF0" w:rsidRPr="004D5DB6">
        <w:rPr>
          <w:rFonts w:ascii="Arial" w:hAnsi="Arial" w:cs="Arial"/>
        </w:rPr>
        <w:t xml:space="preserve">emergente </w:t>
      </w:r>
      <w:r w:rsidR="0071208B" w:rsidRPr="004D5DB6">
        <w:rPr>
          <w:rFonts w:ascii="Arial" w:hAnsi="Arial" w:cs="Arial"/>
        </w:rPr>
        <w:t>$</w:t>
      </w:r>
      <w:r w:rsidR="00DF6EF0" w:rsidRPr="004D5DB6">
        <w:rPr>
          <w:rFonts w:ascii="Arial" w:hAnsi="Arial" w:cs="Arial"/>
        </w:rPr>
        <w:t>7.684.000</w:t>
      </w:r>
      <w:r w:rsidR="00656E6B" w:rsidRPr="004D5DB6">
        <w:rPr>
          <w:rFonts w:ascii="Arial" w:hAnsi="Arial" w:cs="Arial"/>
        </w:rPr>
        <w:t xml:space="preserve">; </w:t>
      </w:r>
      <w:r w:rsidR="0071208B" w:rsidRPr="004D5DB6">
        <w:rPr>
          <w:rFonts w:ascii="Arial" w:hAnsi="Arial" w:cs="Arial"/>
        </w:rPr>
        <w:t>ii)</w:t>
      </w:r>
      <w:r w:rsidR="00DF6EF0" w:rsidRPr="004D5DB6">
        <w:rPr>
          <w:rFonts w:ascii="Arial" w:hAnsi="Arial" w:cs="Arial"/>
        </w:rPr>
        <w:t xml:space="preserve"> un lucro cesante equivalente a</w:t>
      </w:r>
      <w:r w:rsidR="00C70631" w:rsidRPr="004D5DB6">
        <w:rPr>
          <w:rFonts w:ascii="Arial" w:hAnsi="Arial" w:cs="Arial"/>
        </w:rPr>
        <w:t xml:space="preserve"> intereses de la oblig</w:t>
      </w:r>
      <w:r w:rsidR="00610CA2" w:rsidRPr="004D5DB6">
        <w:rPr>
          <w:rFonts w:ascii="Arial" w:hAnsi="Arial" w:cs="Arial"/>
        </w:rPr>
        <w:t>ación tributaria por valor de $</w:t>
      </w:r>
      <w:r w:rsidR="00DF6EF0" w:rsidRPr="004D5DB6">
        <w:rPr>
          <w:rFonts w:ascii="Arial" w:hAnsi="Arial" w:cs="Arial"/>
        </w:rPr>
        <w:t xml:space="preserve">19.660.000 para un total de perjuicios de </w:t>
      </w:r>
      <w:r w:rsidR="00610CA2" w:rsidRPr="004D5DB6">
        <w:rPr>
          <w:rFonts w:ascii="Arial" w:hAnsi="Arial" w:cs="Arial"/>
        </w:rPr>
        <w:t>$</w:t>
      </w:r>
      <w:r w:rsidR="00DF6EF0" w:rsidRPr="004D5DB6">
        <w:rPr>
          <w:rFonts w:ascii="Arial" w:hAnsi="Arial" w:cs="Arial"/>
        </w:rPr>
        <w:t>27.640.000</w:t>
      </w:r>
      <w:r w:rsidR="00610CA2" w:rsidRPr="004D5DB6">
        <w:rPr>
          <w:rFonts w:ascii="Arial" w:hAnsi="Arial" w:cs="Arial"/>
        </w:rPr>
        <w:t>;</w:t>
      </w:r>
      <w:r w:rsidR="00656E6B" w:rsidRPr="004D5DB6">
        <w:rPr>
          <w:rFonts w:ascii="Arial" w:hAnsi="Arial" w:cs="Arial"/>
        </w:rPr>
        <w:t xml:space="preserve"> iii) solicitó que se </w:t>
      </w:r>
      <w:r w:rsidR="00C70631" w:rsidRPr="004D5DB6">
        <w:rPr>
          <w:rFonts w:ascii="Arial" w:hAnsi="Arial" w:cs="Arial"/>
        </w:rPr>
        <w:t xml:space="preserve">tuviera como prueba </w:t>
      </w:r>
      <w:r w:rsidR="00610CA2" w:rsidRPr="004D5DB6">
        <w:rPr>
          <w:rFonts w:ascii="Arial" w:hAnsi="Arial" w:cs="Arial"/>
        </w:rPr>
        <w:t>de esa obligación una</w:t>
      </w:r>
      <w:r w:rsidR="00DF6EF0" w:rsidRPr="004D5DB6">
        <w:rPr>
          <w:rFonts w:ascii="Arial" w:hAnsi="Arial" w:cs="Arial"/>
        </w:rPr>
        <w:t xml:space="preserve"> certificación expedida por el funcionario Cristian Fernando Díaz Ayala, que correspond</w:t>
      </w:r>
      <w:r w:rsidR="00CA6525" w:rsidRPr="004D5DB6">
        <w:rPr>
          <w:rFonts w:ascii="Arial" w:hAnsi="Arial" w:cs="Arial"/>
        </w:rPr>
        <w:t xml:space="preserve">ía </w:t>
      </w:r>
      <w:r w:rsidR="00DF6EF0" w:rsidRPr="004D5DB6">
        <w:rPr>
          <w:rFonts w:ascii="Arial" w:hAnsi="Arial" w:cs="Arial"/>
        </w:rPr>
        <w:t xml:space="preserve">a lo adeudado por el señor </w:t>
      </w:r>
      <w:r w:rsidR="000E6BF4">
        <w:rPr>
          <w:rFonts w:ascii="Arial" w:hAnsi="Arial" w:cs="Arial"/>
        </w:rPr>
        <w:t>JIAC</w:t>
      </w:r>
      <w:r w:rsidR="00610CA2" w:rsidRPr="004D5DB6">
        <w:rPr>
          <w:rFonts w:ascii="Arial" w:hAnsi="Arial" w:cs="Arial"/>
        </w:rPr>
        <w:t>;</w:t>
      </w:r>
      <w:r w:rsidR="0017114D" w:rsidRPr="004D5DB6">
        <w:rPr>
          <w:rFonts w:ascii="Arial" w:hAnsi="Arial" w:cs="Arial"/>
        </w:rPr>
        <w:t xml:space="preserve"> y iv) aclaró que se realizaron los </w:t>
      </w:r>
      <w:r w:rsidR="00610CA2" w:rsidRPr="004D5DB6">
        <w:rPr>
          <w:rFonts w:ascii="Arial" w:hAnsi="Arial" w:cs="Arial"/>
        </w:rPr>
        <w:t>actos</w:t>
      </w:r>
      <w:r w:rsidR="00DF6EF0" w:rsidRPr="004D5DB6">
        <w:rPr>
          <w:rFonts w:ascii="Arial" w:hAnsi="Arial" w:cs="Arial"/>
        </w:rPr>
        <w:t xml:space="preserve"> tendientes a </w:t>
      </w:r>
      <w:r w:rsidR="0017114D" w:rsidRPr="004D5DB6">
        <w:rPr>
          <w:rFonts w:ascii="Arial" w:hAnsi="Arial" w:cs="Arial"/>
        </w:rPr>
        <w:t xml:space="preserve">procurar el recaudo de la </w:t>
      </w:r>
      <w:r w:rsidR="00DF6EF0" w:rsidRPr="004D5DB6">
        <w:rPr>
          <w:rFonts w:ascii="Arial" w:hAnsi="Arial" w:cs="Arial"/>
        </w:rPr>
        <w:t xml:space="preserve">obligación </w:t>
      </w:r>
      <w:r w:rsidR="0017114D" w:rsidRPr="004D5DB6">
        <w:rPr>
          <w:rFonts w:ascii="Arial" w:hAnsi="Arial" w:cs="Arial"/>
        </w:rPr>
        <w:t xml:space="preserve">contraída por el procesado </w:t>
      </w:r>
      <w:r w:rsidR="00DF6EF0" w:rsidRPr="004D5DB6">
        <w:rPr>
          <w:rFonts w:ascii="Arial" w:hAnsi="Arial" w:cs="Arial"/>
        </w:rPr>
        <w:t>dentro d</w:t>
      </w:r>
      <w:r w:rsidR="0017114D" w:rsidRPr="004D5DB6">
        <w:rPr>
          <w:rFonts w:ascii="Arial" w:hAnsi="Arial" w:cs="Arial"/>
        </w:rPr>
        <w:t>e un p</w:t>
      </w:r>
      <w:r w:rsidR="00DF6EF0" w:rsidRPr="004D5DB6">
        <w:rPr>
          <w:rFonts w:ascii="Arial" w:hAnsi="Arial" w:cs="Arial"/>
        </w:rPr>
        <w:t>roceso de cobro coactivo</w:t>
      </w:r>
      <w:r w:rsidR="0017114D" w:rsidRPr="004D5DB6">
        <w:rPr>
          <w:rFonts w:ascii="Arial" w:hAnsi="Arial" w:cs="Arial"/>
        </w:rPr>
        <w:t xml:space="preserve">, que no dio los resultados </w:t>
      </w:r>
      <w:r w:rsidR="00DF6EF0" w:rsidRPr="004D5DB6">
        <w:rPr>
          <w:rFonts w:ascii="Arial" w:hAnsi="Arial" w:cs="Arial"/>
        </w:rPr>
        <w:t xml:space="preserve">esperados. </w:t>
      </w:r>
    </w:p>
    <w:p w:rsidR="00DF6EF0" w:rsidRPr="004D5DB6" w:rsidRDefault="00DF6EF0" w:rsidP="004D5DB6">
      <w:pPr>
        <w:pStyle w:val="Sinespaciado"/>
        <w:tabs>
          <w:tab w:val="left" w:pos="7035"/>
        </w:tabs>
        <w:spacing w:line="288" w:lineRule="auto"/>
        <w:jc w:val="both"/>
        <w:rPr>
          <w:rFonts w:ascii="Arial" w:hAnsi="Arial" w:cs="Arial"/>
        </w:rPr>
      </w:pPr>
    </w:p>
    <w:p w:rsidR="00694E51" w:rsidRPr="004D5DB6" w:rsidRDefault="000205DF" w:rsidP="004D5DB6">
      <w:pPr>
        <w:pStyle w:val="Sinespaciado"/>
        <w:spacing w:line="288" w:lineRule="auto"/>
        <w:jc w:val="center"/>
        <w:rPr>
          <w:rFonts w:ascii="Arial" w:hAnsi="Arial" w:cs="Arial"/>
        </w:rPr>
      </w:pPr>
      <w:r w:rsidRPr="004D5DB6">
        <w:rPr>
          <w:rFonts w:ascii="Arial" w:hAnsi="Arial" w:cs="Arial"/>
        </w:rPr>
        <w:t>3</w:t>
      </w:r>
      <w:r w:rsidR="00694E51" w:rsidRPr="004D5DB6">
        <w:rPr>
          <w:rFonts w:ascii="Arial" w:hAnsi="Arial" w:cs="Arial"/>
        </w:rPr>
        <w:t>. SOBRE LA DECISIÓN OBJETO DEL RECURSO.</w:t>
      </w:r>
    </w:p>
    <w:p w:rsidR="00694E51" w:rsidRPr="004D5DB6" w:rsidRDefault="00694E51" w:rsidP="004D5DB6">
      <w:pPr>
        <w:pStyle w:val="Sinespaciado"/>
        <w:spacing w:line="288" w:lineRule="auto"/>
        <w:jc w:val="both"/>
        <w:rPr>
          <w:rFonts w:ascii="Arial" w:hAnsi="Arial" w:cs="Arial"/>
          <w:u w:val="single"/>
        </w:rPr>
      </w:pPr>
    </w:p>
    <w:p w:rsidR="00971E2B" w:rsidRPr="004D5DB6" w:rsidRDefault="00CA6525" w:rsidP="004D5DB6">
      <w:pPr>
        <w:spacing w:line="288" w:lineRule="auto"/>
        <w:jc w:val="both"/>
        <w:rPr>
          <w:rFonts w:ascii="Arial" w:hAnsi="Arial" w:cs="Arial"/>
          <w:sz w:val="24"/>
          <w:szCs w:val="24"/>
        </w:rPr>
      </w:pPr>
      <w:r w:rsidRPr="004D5DB6">
        <w:rPr>
          <w:rFonts w:ascii="Arial" w:hAnsi="Arial" w:cs="Arial"/>
          <w:sz w:val="24"/>
          <w:szCs w:val="24"/>
        </w:rPr>
        <w:t xml:space="preserve">3.1 </w:t>
      </w:r>
      <w:r w:rsidR="00DA7969" w:rsidRPr="004D5DB6">
        <w:rPr>
          <w:rFonts w:ascii="Arial" w:hAnsi="Arial" w:cs="Arial"/>
          <w:sz w:val="24"/>
          <w:szCs w:val="24"/>
        </w:rPr>
        <w:t xml:space="preserve">El Juez </w:t>
      </w:r>
      <w:r w:rsidR="0017114D" w:rsidRPr="004D5DB6">
        <w:rPr>
          <w:rFonts w:ascii="Arial" w:hAnsi="Arial" w:cs="Arial"/>
          <w:sz w:val="24"/>
          <w:szCs w:val="24"/>
        </w:rPr>
        <w:t xml:space="preserve">7º </w:t>
      </w:r>
      <w:r w:rsidR="00DA7969" w:rsidRPr="004D5DB6">
        <w:rPr>
          <w:rFonts w:ascii="Arial" w:hAnsi="Arial" w:cs="Arial"/>
          <w:sz w:val="24"/>
          <w:szCs w:val="24"/>
        </w:rPr>
        <w:t>Penal del Circuito de Pereira rechazó de plano las pretensiones de la DIAN</w:t>
      </w:r>
      <w:r w:rsidR="00694E51" w:rsidRPr="004D5DB6">
        <w:rPr>
          <w:rFonts w:ascii="Arial" w:hAnsi="Arial" w:cs="Arial"/>
          <w:sz w:val="24"/>
          <w:szCs w:val="24"/>
        </w:rPr>
        <w:t xml:space="preserve"> con fundamento en las siguientes consideraciones:</w:t>
      </w:r>
    </w:p>
    <w:p w:rsidR="00C438F8" w:rsidRPr="004D5DB6" w:rsidRDefault="00DA7969" w:rsidP="004D5DB6">
      <w:pPr>
        <w:pStyle w:val="Prrafodelista"/>
        <w:numPr>
          <w:ilvl w:val="0"/>
          <w:numId w:val="11"/>
        </w:numPr>
        <w:spacing w:line="288" w:lineRule="auto"/>
        <w:jc w:val="both"/>
        <w:rPr>
          <w:rFonts w:ascii="Arial" w:hAnsi="Arial" w:cs="Arial"/>
          <w:sz w:val="24"/>
          <w:szCs w:val="24"/>
        </w:rPr>
      </w:pPr>
      <w:r w:rsidRPr="004D5DB6">
        <w:rPr>
          <w:rFonts w:ascii="Arial" w:hAnsi="Arial" w:cs="Arial"/>
          <w:sz w:val="24"/>
          <w:szCs w:val="24"/>
        </w:rPr>
        <w:t xml:space="preserve">Se estaría violando el principio de </w:t>
      </w:r>
      <w:r w:rsidRPr="004D5DB6">
        <w:rPr>
          <w:rFonts w:ascii="Arial" w:hAnsi="Arial" w:cs="Arial"/>
          <w:i/>
          <w:sz w:val="24"/>
          <w:szCs w:val="24"/>
        </w:rPr>
        <w:t>non bis</w:t>
      </w:r>
      <w:r w:rsidRPr="004D5DB6">
        <w:rPr>
          <w:rFonts w:ascii="Arial" w:hAnsi="Arial" w:cs="Arial"/>
          <w:sz w:val="24"/>
          <w:szCs w:val="24"/>
        </w:rPr>
        <w:t xml:space="preserve"> </w:t>
      </w:r>
      <w:r w:rsidRPr="004D5DB6">
        <w:rPr>
          <w:rFonts w:ascii="Arial" w:hAnsi="Arial" w:cs="Arial"/>
          <w:i/>
          <w:sz w:val="24"/>
          <w:szCs w:val="24"/>
        </w:rPr>
        <w:t>in ídem</w:t>
      </w:r>
      <w:r w:rsidRPr="004D5DB6">
        <w:rPr>
          <w:rFonts w:ascii="Arial" w:hAnsi="Arial" w:cs="Arial"/>
          <w:sz w:val="24"/>
          <w:szCs w:val="24"/>
        </w:rPr>
        <w:t xml:space="preserve"> acorde con pronunciamientos de la </w:t>
      </w:r>
      <w:r w:rsidR="0017114D" w:rsidRPr="004D5DB6">
        <w:rPr>
          <w:rFonts w:ascii="Arial" w:hAnsi="Arial" w:cs="Arial"/>
          <w:sz w:val="24"/>
          <w:szCs w:val="24"/>
        </w:rPr>
        <w:t xml:space="preserve">SP de la CSJ, que han sido </w:t>
      </w:r>
      <w:r w:rsidRPr="004D5DB6">
        <w:rPr>
          <w:rFonts w:ascii="Arial" w:hAnsi="Arial" w:cs="Arial"/>
          <w:sz w:val="24"/>
          <w:szCs w:val="24"/>
        </w:rPr>
        <w:t>adoptados por la Sala Penal de</w:t>
      </w:r>
      <w:r w:rsidR="0017114D" w:rsidRPr="004D5DB6">
        <w:rPr>
          <w:rFonts w:ascii="Arial" w:hAnsi="Arial" w:cs="Arial"/>
          <w:sz w:val="24"/>
          <w:szCs w:val="24"/>
        </w:rPr>
        <w:t>l TS de Pereira</w:t>
      </w:r>
      <w:r w:rsidR="00C438F8" w:rsidRPr="004D5DB6">
        <w:rPr>
          <w:rFonts w:ascii="Arial" w:hAnsi="Arial" w:cs="Arial"/>
          <w:sz w:val="24"/>
          <w:szCs w:val="24"/>
        </w:rPr>
        <w:t>.</w:t>
      </w:r>
    </w:p>
    <w:p w:rsidR="00610CA2" w:rsidRPr="004D5DB6" w:rsidRDefault="00610CA2" w:rsidP="004D5DB6">
      <w:pPr>
        <w:pStyle w:val="Prrafodelista"/>
        <w:spacing w:line="288" w:lineRule="auto"/>
        <w:jc w:val="both"/>
        <w:rPr>
          <w:rFonts w:ascii="Arial" w:hAnsi="Arial" w:cs="Arial"/>
          <w:sz w:val="24"/>
          <w:szCs w:val="24"/>
        </w:rPr>
      </w:pPr>
    </w:p>
    <w:p w:rsidR="00DA7969" w:rsidRPr="004D5DB6" w:rsidRDefault="00610CA2" w:rsidP="004D5DB6">
      <w:pPr>
        <w:pStyle w:val="Prrafodelista"/>
        <w:numPr>
          <w:ilvl w:val="0"/>
          <w:numId w:val="11"/>
        </w:numPr>
        <w:spacing w:line="288" w:lineRule="auto"/>
        <w:jc w:val="both"/>
        <w:rPr>
          <w:rFonts w:ascii="Arial" w:hAnsi="Arial" w:cs="Arial"/>
          <w:sz w:val="24"/>
          <w:szCs w:val="24"/>
        </w:rPr>
      </w:pPr>
      <w:r w:rsidRPr="004D5DB6">
        <w:rPr>
          <w:rFonts w:ascii="Arial" w:hAnsi="Arial" w:cs="Arial"/>
          <w:sz w:val="24"/>
          <w:szCs w:val="24"/>
        </w:rPr>
        <w:t>La</w:t>
      </w:r>
      <w:r w:rsidR="00DA7969" w:rsidRPr="004D5DB6">
        <w:rPr>
          <w:rFonts w:ascii="Arial" w:hAnsi="Arial" w:cs="Arial"/>
          <w:sz w:val="24"/>
          <w:szCs w:val="24"/>
        </w:rPr>
        <w:t xml:space="preserve"> DIAN tiene una acción de jurisdicción coactiva que persigue los mismos presupuestos de</w:t>
      </w:r>
      <w:r w:rsidR="0017114D" w:rsidRPr="004D5DB6">
        <w:rPr>
          <w:rFonts w:ascii="Arial" w:hAnsi="Arial" w:cs="Arial"/>
          <w:sz w:val="24"/>
          <w:szCs w:val="24"/>
        </w:rPr>
        <w:t xml:space="preserve">l IRP, </w:t>
      </w:r>
      <w:r w:rsidR="00DA7969" w:rsidRPr="004D5DB6">
        <w:rPr>
          <w:rFonts w:ascii="Arial" w:hAnsi="Arial" w:cs="Arial"/>
          <w:sz w:val="24"/>
          <w:szCs w:val="24"/>
        </w:rPr>
        <w:t>sin que la demandante haya señalado algo diferente a</w:t>
      </w:r>
      <w:r w:rsidR="0017114D" w:rsidRPr="004D5DB6">
        <w:rPr>
          <w:rFonts w:ascii="Arial" w:hAnsi="Arial" w:cs="Arial"/>
          <w:sz w:val="24"/>
          <w:szCs w:val="24"/>
        </w:rPr>
        <w:t xml:space="preserve"> la referencia a los</w:t>
      </w:r>
      <w:r w:rsidR="00DA7969" w:rsidRPr="004D5DB6">
        <w:rPr>
          <w:rFonts w:ascii="Arial" w:hAnsi="Arial" w:cs="Arial"/>
          <w:sz w:val="24"/>
          <w:szCs w:val="24"/>
        </w:rPr>
        <w:t xml:space="preserve"> impuestos e intereses dejados de consignar que se persiguen de forma coactiva por parte de la administración, </w:t>
      </w:r>
      <w:r w:rsidR="0017114D" w:rsidRPr="004D5DB6">
        <w:rPr>
          <w:rFonts w:ascii="Arial" w:hAnsi="Arial" w:cs="Arial"/>
          <w:sz w:val="24"/>
          <w:szCs w:val="24"/>
        </w:rPr>
        <w:t>y ello equivaldría a formular las mismas p</w:t>
      </w:r>
      <w:r w:rsidR="00DA7969" w:rsidRPr="004D5DB6">
        <w:rPr>
          <w:rFonts w:ascii="Arial" w:hAnsi="Arial" w:cs="Arial"/>
          <w:sz w:val="24"/>
          <w:szCs w:val="24"/>
        </w:rPr>
        <w:t xml:space="preserve">retensiones </w:t>
      </w:r>
      <w:r w:rsidRPr="004D5DB6">
        <w:rPr>
          <w:rFonts w:ascii="Arial" w:hAnsi="Arial" w:cs="Arial"/>
          <w:sz w:val="24"/>
          <w:szCs w:val="24"/>
        </w:rPr>
        <w:t xml:space="preserve">con un </w:t>
      </w:r>
      <w:r w:rsidR="00DA7969" w:rsidRPr="004D5DB6">
        <w:rPr>
          <w:rFonts w:ascii="Arial" w:hAnsi="Arial" w:cs="Arial"/>
          <w:sz w:val="24"/>
          <w:szCs w:val="24"/>
        </w:rPr>
        <w:t>mismo objeto jurídico</w:t>
      </w:r>
      <w:r w:rsidR="00CA6525" w:rsidRPr="004D5DB6">
        <w:rPr>
          <w:rFonts w:ascii="Arial" w:hAnsi="Arial" w:cs="Arial"/>
          <w:sz w:val="24"/>
          <w:szCs w:val="24"/>
        </w:rPr>
        <w:t xml:space="preserve"> y a constituir dos títulos ejecutivos sobre la misma obligación, lo que violaría el principio de </w:t>
      </w:r>
      <w:r w:rsidR="00CA6525" w:rsidRPr="004D5DB6">
        <w:rPr>
          <w:rFonts w:ascii="Arial" w:hAnsi="Arial" w:cs="Arial"/>
          <w:i/>
          <w:sz w:val="24"/>
          <w:szCs w:val="24"/>
        </w:rPr>
        <w:t>non bis in ídem.</w:t>
      </w:r>
    </w:p>
    <w:p w:rsidR="00C438F8" w:rsidRPr="004D5DB6" w:rsidRDefault="00C4269E" w:rsidP="004D5DB6">
      <w:pPr>
        <w:spacing w:line="288" w:lineRule="auto"/>
        <w:jc w:val="both"/>
        <w:rPr>
          <w:rFonts w:ascii="Arial" w:hAnsi="Arial" w:cs="Arial"/>
          <w:sz w:val="24"/>
          <w:szCs w:val="24"/>
        </w:rPr>
      </w:pPr>
      <w:r w:rsidRPr="004D5DB6">
        <w:rPr>
          <w:rFonts w:ascii="Arial" w:hAnsi="Arial" w:cs="Arial"/>
          <w:sz w:val="24"/>
          <w:szCs w:val="24"/>
        </w:rPr>
        <w:t>3.2</w:t>
      </w:r>
      <w:r w:rsidR="00FB05E6" w:rsidRPr="004D5DB6">
        <w:rPr>
          <w:rFonts w:ascii="Arial" w:hAnsi="Arial" w:cs="Arial"/>
          <w:sz w:val="24"/>
          <w:szCs w:val="24"/>
        </w:rPr>
        <w:t xml:space="preserve"> </w:t>
      </w:r>
      <w:r w:rsidR="00C438F8" w:rsidRPr="004D5DB6">
        <w:rPr>
          <w:rFonts w:ascii="Arial" w:hAnsi="Arial" w:cs="Arial"/>
          <w:sz w:val="24"/>
          <w:szCs w:val="24"/>
        </w:rPr>
        <w:t>La apoderada de la DIAN interpuso el recurso de apelación contra esa decisión.</w:t>
      </w:r>
    </w:p>
    <w:p w:rsidR="00610CA2" w:rsidRPr="004D5DB6" w:rsidRDefault="00610CA2" w:rsidP="004D5DB6">
      <w:pPr>
        <w:spacing w:line="288" w:lineRule="auto"/>
        <w:jc w:val="both"/>
        <w:rPr>
          <w:rFonts w:ascii="Arial" w:hAnsi="Arial" w:cs="Arial"/>
          <w:sz w:val="24"/>
          <w:szCs w:val="24"/>
          <w:u w:val="single"/>
        </w:rPr>
      </w:pPr>
    </w:p>
    <w:p w:rsidR="00694E51" w:rsidRPr="004D5DB6" w:rsidRDefault="00C438F8" w:rsidP="004D5DB6">
      <w:pPr>
        <w:spacing w:line="288" w:lineRule="auto"/>
        <w:jc w:val="center"/>
        <w:rPr>
          <w:rFonts w:ascii="Arial" w:hAnsi="Arial" w:cs="Arial"/>
          <w:sz w:val="24"/>
          <w:szCs w:val="24"/>
        </w:rPr>
      </w:pPr>
      <w:r w:rsidRPr="004D5DB6">
        <w:rPr>
          <w:rFonts w:ascii="Arial" w:hAnsi="Arial" w:cs="Arial"/>
          <w:sz w:val="24"/>
          <w:szCs w:val="24"/>
        </w:rPr>
        <w:t xml:space="preserve">4. SOBRE EL </w:t>
      </w:r>
      <w:r w:rsidR="00610CA2" w:rsidRPr="004D5DB6">
        <w:rPr>
          <w:rFonts w:ascii="Arial" w:hAnsi="Arial" w:cs="Arial"/>
          <w:sz w:val="24"/>
          <w:szCs w:val="24"/>
        </w:rPr>
        <w:t>RECURSO PROPUESTO</w:t>
      </w:r>
    </w:p>
    <w:p w:rsidR="00694E51" w:rsidRPr="004D5DB6" w:rsidRDefault="00694E51" w:rsidP="004D5DB6">
      <w:pPr>
        <w:pStyle w:val="Sinespaciado"/>
        <w:spacing w:line="288" w:lineRule="auto"/>
        <w:jc w:val="both"/>
        <w:rPr>
          <w:rFonts w:ascii="Arial" w:hAnsi="Arial" w:cs="Arial"/>
        </w:rPr>
      </w:pPr>
    </w:p>
    <w:p w:rsidR="00A2656D" w:rsidRPr="004D5DB6" w:rsidRDefault="004E7735" w:rsidP="004D5DB6">
      <w:pPr>
        <w:pStyle w:val="Sinespaciado"/>
        <w:spacing w:line="288" w:lineRule="auto"/>
        <w:jc w:val="both"/>
        <w:rPr>
          <w:rFonts w:ascii="Arial" w:hAnsi="Arial" w:cs="Arial"/>
          <w:u w:val="single"/>
        </w:rPr>
      </w:pPr>
      <w:r w:rsidRPr="004D5DB6">
        <w:rPr>
          <w:rFonts w:ascii="Arial" w:hAnsi="Arial" w:cs="Arial"/>
          <w:u w:val="single"/>
        </w:rPr>
        <w:t>4</w:t>
      </w:r>
      <w:r w:rsidR="00CB2750" w:rsidRPr="004D5DB6">
        <w:rPr>
          <w:rFonts w:ascii="Arial" w:hAnsi="Arial" w:cs="Arial"/>
          <w:u w:val="single"/>
        </w:rPr>
        <w:t>.1</w:t>
      </w:r>
      <w:r w:rsidR="00694E51" w:rsidRPr="004D5DB6">
        <w:rPr>
          <w:rFonts w:ascii="Arial" w:hAnsi="Arial" w:cs="Arial"/>
          <w:u w:val="single"/>
        </w:rPr>
        <w:t xml:space="preserve"> APODERAD</w:t>
      </w:r>
      <w:r w:rsidR="00C4269E" w:rsidRPr="004D5DB6">
        <w:rPr>
          <w:rFonts w:ascii="Arial" w:hAnsi="Arial" w:cs="Arial"/>
          <w:u w:val="single"/>
        </w:rPr>
        <w:t>A</w:t>
      </w:r>
      <w:r w:rsidR="00694E51" w:rsidRPr="004D5DB6">
        <w:rPr>
          <w:rFonts w:ascii="Arial" w:hAnsi="Arial" w:cs="Arial"/>
          <w:u w:val="single"/>
        </w:rPr>
        <w:t xml:space="preserve"> DE LA DIAN (Recurrente)</w:t>
      </w:r>
    </w:p>
    <w:p w:rsidR="00A2656D" w:rsidRPr="004D5DB6" w:rsidRDefault="00610CA2" w:rsidP="004D5DB6">
      <w:pPr>
        <w:pStyle w:val="Sinespaciado"/>
        <w:spacing w:line="288" w:lineRule="auto"/>
        <w:jc w:val="both"/>
        <w:rPr>
          <w:rFonts w:ascii="Arial" w:hAnsi="Arial" w:cs="Arial"/>
        </w:rPr>
      </w:pPr>
      <w:r w:rsidRPr="004D5DB6">
        <w:rPr>
          <w:rFonts w:ascii="Arial" w:hAnsi="Arial" w:cs="Arial"/>
        </w:rPr>
        <w:t>(</w:t>
      </w:r>
      <w:r w:rsidR="00A2656D" w:rsidRPr="004D5DB6">
        <w:rPr>
          <w:rFonts w:ascii="Arial" w:hAnsi="Arial" w:cs="Arial"/>
        </w:rPr>
        <w:t xml:space="preserve">Sinopsis) </w:t>
      </w:r>
    </w:p>
    <w:p w:rsidR="00610CA2" w:rsidRPr="004D5DB6" w:rsidRDefault="00610CA2" w:rsidP="004D5DB6">
      <w:pPr>
        <w:pStyle w:val="Sinespaciado"/>
        <w:spacing w:line="288" w:lineRule="auto"/>
        <w:jc w:val="both"/>
        <w:rPr>
          <w:rFonts w:ascii="Arial" w:hAnsi="Arial" w:cs="Arial"/>
        </w:rPr>
      </w:pPr>
    </w:p>
    <w:p w:rsidR="00A2656D" w:rsidRPr="004D5DB6" w:rsidRDefault="00A2656D" w:rsidP="004D5DB6">
      <w:pPr>
        <w:spacing w:line="288" w:lineRule="auto"/>
        <w:jc w:val="both"/>
        <w:rPr>
          <w:rFonts w:ascii="Arial" w:hAnsi="Arial" w:cs="Arial"/>
          <w:sz w:val="24"/>
          <w:szCs w:val="24"/>
          <w:lang w:val="es-ES"/>
        </w:rPr>
      </w:pPr>
      <w:r w:rsidRPr="004D5DB6">
        <w:rPr>
          <w:rFonts w:ascii="Arial" w:hAnsi="Arial" w:cs="Arial"/>
          <w:sz w:val="24"/>
          <w:szCs w:val="24"/>
          <w:lang w:val="es-ES"/>
        </w:rPr>
        <w:t>No desconoce la relevancia jurídica de la sentencia de casación CSJ  SP 8463 de 2017 de la Corte Suprema de Justicia, dentro del radicado 4744</w:t>
      </w:r>
      <w:r w:rsidR="00CA6525" w:rsidRPr="004D5DB6">
        <w:rPr>
          <w:rFonts w:ascii="Arial" w:hAnsi="Arial" w:cs="Arial"/>
          <w:sz w:val="24"/>
          <w:szCs w:val="24"/>
          <w:lang w:val="es-ES"/>
        </w:rPr>
        <w:t xml:space="preserve">6 del 14 de junio de </w:t>
      </w:r>
      <w:r w:rsidR="00CA6525" w:rsidRPr="004D5DB6">
        <w:rPr>
          <w:rFonts w:ascii="Arial" w:hAnsi="Arial" w:cs="Arial"/>
          <w:sz w:val="24"/>
          <w:szCs w:val="24"/>
          <w:lang w:val="es-ES"/>
        </w:rPr>
        <w:lastRenderedPageBreak/>
        <w:t xml:space="preserve">2017. </w:t>
      </w:r>
      <w:r w:rsidRPr="004D5DB6">
        <w:rPr>
          <w:rFonts w:ascii="Arial" w:hAnsi="Arial" w:cs="Arial"/>
          <w:sz w:val="24"/>
          <w:szCs w:val="24"/>
          <w:lang w:val="es-ES"/>
        </w:rPr>
        <w:t>Sin embargo solicitó que esta colegia</w:t>
      </w:r>
      <w:r w:rsidR="00610CA2" w:rsidRPr="004D5DB6">
        <w:rPr>
          <w:rFonts w:ascii="Arial" w:hAnsi="Arial" w:cs="Arial"/>
          <w:sz w:val="24"/>
          <w:szCs w:val="24"/>
          <w:lang w:val="es-ES"/>
        </w:rPr>
        <w:t>tura se apartara de los mismos,</w:t>
      </w:r>
      <w:r w:rsidRPr="004D5DB6">
        <w:rPr>
          <w:rFonts w:ascii="Arial" w:hAnsi="Arial" w:cs="Arial"/>
          <w:sz w:val="24"/>
          <w:szCs w:val="24"/>
          <w:lang w:val="es-ES"/>
        </w:rPr>
        <w:t xml:space="preserve"> con base en los siguientes planteamientos:</w:t>
      </w:r>
    </w:p>
    <w:p w:rsidR="00A2656D" w:rsidRPr="004D5DB6" w:rsidRDefault="00610CA2"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 xml:space="preserve">Las </w:t>
      </w:r>
      <w:r w:rsidR="00A2656D" w:rsidRPr="004D5DB6">
        <w:rPr>
          <w:rFonts w:ascii="Arial" w:hAnsi="Arial" w:cs="Arial"/>
          <w:sz w:val="24"/>
          <w:szCs w:val="24"/>
          <w:lang w:val="es-ES"/>
        </w:rPr>
        <w:t>referencias y las citas jurisprudenciales hechas en la sentencia de la</w:t>
      </w:r>
      <w:r w:rsidRPr="004D5DB6">
        <w:rPr>
          <w:rFonts w:ascii="Arial" w:hAnsi="Arial" w:cs="Arial"/>
          <w:sz w:val="24"/>
          <w:szCs w:val="24"/>
          <w:lang w:val="es-ES"/>
        </w:rPr>
        <w:t xml:space="preserve"> SP de la CSJ antes mencionada </w:t>
      </w:r>
      <w:r w:rsidR="00A2656D" w:rsidRPr="004D5DB6">
        <w:rPr>
          <w:rFonts w:ascii="Arial" w:hAnsi="Arial" w:cs="Arial"/>
          <w:sz w:val="24"/>
          <w:szCs w:val="24"/>
          <w:lang w:val="es-ES"/>
        </w:rPr>
        <w:t>corresponden primordialmente a decisiones judiciales emitidas con ocasión a los antiguos códigos de procedimiento penal adoptados por el Decreto 2700 de 1991 y la Ley 600 de 2000.</w:t>
      </w:r>
    </w:p>
    <w:p w:rsidR="00610CA2" w:rsidRPr="004D5DB6" w:rsidRDefault="00610CA2" w:rsidP="004D5DB6">
      <w:pPr>
        <w:pStyle w:val="Prrafodelista"/>
        <w:spacing w:line="288" w:lineRule="auto"/>
        <w:ind w:left="360"/>
        <w:jc w:val="both"/>
        <w:rPr>
          <w:rFonts w:ascii="Arial" w:hAnsi="Arial" w:cs="Arial"/>
          <w:sz w:val="24"/>
          <w:szCs w:val="24"/>
          <w:lang w:val="es-ES"/>
        </w:rPr>
      </w:pPr>
    </w:p>
    <w:p w:rsidR="00A2656D" w:rsidRPr="004D5DB6" w:rsidRDefault="00610CA2"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El</w:t>
      </w:r>
      <w:r w:rsidR="00A2656D" w:rsidRPr="004D5DB6">
        <w:rPr>
          <w:rFonts w:ascii="Arial" w:hAnsi="Arial" w:cs="Arial"/>
          <w:sz w:val="24"/>
          <w:szCs w:val="24"/>
          <w:lang w:val="es-ES"/>
        </w:rPr>
        <w:t xml:space="preserve"> sistema adoptado en la ley 906 de 2004 es </w:t>
      </w:r>
      <w:r w:rsidR="008F3F18" w:rsidRPr="004D5DB6">
        <w:rPr>
          <w:rFonts w:ascii="Arial" w:hAnsi="Arial" w:cs="Arial"/>
          <w:sz w:val="24"/>
          <w:szCs w:val="24"/>
          <w:lang w:val="es-ES"/>
        </w:rPr>
        <w:t xml:space="preserve">de </w:t>
      </w:r>
      <w:r w:rsidR="00A2656D" w:rsidRPr="004D5DB6">
        <w:rPr>
          <w:rFonts w:ascii="Arial" w:hAnsi="Arial" w:cs="Arial"/>
          <w:sz w:val="24"/>
          <w:szCs w:val="24"/>
          <w:lang w:val="es-ES"/>
        </w:rPr>
        <w:t>clara tendencia acusatoria y por tanto diferente a los anteriores sistemas procesales por cuanto estos tenían una tendencia innegablemente inquisitiva.</w:t>
      </w:r>
    </w:p>
    <w:p w:rsidR="00610CA2" w:rsidRPr="004D5DB6" w:rsidRDefault="00610CA2" w:rsidP="004D5DB6">
      <w:pPr>
        <w:pStyle w:val="Prrafodelista"/>
        <w:spacing w:line="288" w:lineRule="auto"/>
        <w:ind w:left="360"/>
        <w:jc w:val="both"/>
        <w:rPr>
          <w:rFonts w:ascii="Arial" w:hAnsi="Arial" w:cs="Arial"/>
          <w:sz w:val="24"/>
          <w:szCs w:val="24"/>
          <w:lang w:val="es-ES"/>
        </w:rPr>
      </w:pPr>
    </w:p>
    <w:p w:rsidR="00A2656D" w:rsidRPr="004D5DB6" w:rsidRDefault="00A2656D"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Existe una diferencia esencial entre estos sistemas procesales, en lo relativo a los derechos de las víctimas, ya que la ley 906 de 2004 es más garantista</w:t>
      </w:r>
      <w:r w:rsidR="008F3F18" w:rsidRPr="004D5DB6">
        <w:rPr>
          <w:rFonts w:ascii="Arial" w:hAnsi="Arial" w:cs="Arial"/>
          <w:sz w:val="24"/>
          <w:szCs w:val="24"/>
          <w:lang w:val="es-ES"/>
        </w:rPr>
        <w:t xml:space="preserve">, al </w:t>
      </w:r>
      <w:r w:rsidRPr="004D5DB6">
        <w:rPr>
          <w:rFonts w:ascii="Arial" w:hAnsi="Arial" w:cs="Arial"/>
          <w:sz w:val="24"/>
          <w:szCs w:val="24"/>
          <w:lang w:val="es-ES"/>
        </w:rPr>
        <w:t>punto que propende por el restablecimiento de los perjuicios derivados de una conducta delictiva y se les otorgan los derechos a la verdad, justicia y reparación.</w:t>
      </w:r>
    </w:p>
    <w:p w:rsidR="00C4269E" w:rsidRPr="004D5DB6" w:rsidRDefault="00C4269E" w:rsidP="004D5DB6">
      <w:pPr>
        <w:pStyle w:val="Prrafodelista"/>
        <w:spacing w:line="288" w:lineRule="auto"/>
        <w:ind w:left="360"/>
        <w:jc w:val="both"/>
        <w:rPr>
          <w:rFonts w:ascii="Arial" w:hAnsi="Arial" w:cs="Arial"/>
          <w:sz w:val="24"/>
          <w:szCs w:val="24"/>
          <w:lang w:val="es-ES"/>
        </w:rPr>
      </w:pPr>
    </w:p>
    <w:p w:rsidR="00C4269E" w:rsidRPr="004D5DB6" w:rsidRDefault="00A2656D"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 xml:space="preserve">La limitación del derecho fundamental a una reparación integral es del resorte del poder legislativo y no del poder judicial, regla que estaría siendo desconocida por la interpretación hecha por la SP de la CSJ  en la sentencia objeto de estudio, la cual </w:t>
      </w:r>
      <w:r w:rsidR="008F3F18" w:rsidRPr="004D5DB6">
        <w:rPr>
          <w:rFonts w:ascii="Arial" w:hAnsi="Arial" w:cs="Arial"/>
          <w:sz w:val="24"/>
          <w:szCs w:val="24"/>
          <w:lang w:val="es-ES"/>
        </w:rPr>
        <w:t>además o</w:t>
      </w:r>
      <w:r w:rsidRPr="004D5DB6">
        <w:rPr>
          <w:rFonts w:ascii="Arial" w:hAnsi="Arial" w:cs="Arial"/>
          <w:sz w:val="24"/>
          <w:szCs w:val="24"/>
          <w:lang w:val="es-ES"/>
        </w:rPr>
        <w:t>bvia un análisis profundo del delito como fuente de las obligaciones de conformidad con lo descrito en el artículo 2341 del Código Civil.</w:t>
      </w:r>
    </w:p>
    <w:p w:rsidR="00C4269E" w:rsidRPr="004D5DB6" w:rsidRDefault="00C4269E" w:rsidP="004D5DB6">
      <w:pPr>
        <w:pStyle w:val="Prrafodelista"/>
        <w:spacing w:line="288" w:lineRule="auto"/>
        <w:rPr>
          <w:rFonts w:ascii="Arial" w:hAnsi="Arial" w:cs="Arial"/>
          <w:sz w:val="24"/>
          <w:szCs w:val="24"/>
          <w:lang w:val="es-ES"/>
        </w:rPr>
      </w:pPr>
    </w:p>
    <w:p w:rsidR="00A2656D" w:rsidRPr="004D5DB6" w:rsidRDefault="00A2656D"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Con la dec</w:t>
      </w:r>
      <w:r w:rsidR="00C4269E" w:rsidRPr="004D5DB6">
        <w:rPr>
          <w:rFonts w:ascii="Arial" w:hAnsi="Arial" w:cs="Arial"/>
          <w:sz w:val="24"/>
          <w:szCs w:val="24"/>
          <w:lang w:val="es-ES"/>
        </w:rPr>
        <w:t xml:space="preserve">isión recurrida se vulnera el </w:t>
      </w:r>
      <w:r w:rsidRPr="004D5DB6">
        <w:rPr>
          <w:rFonts w:ascii="Arial" w:hAnsi="Arial" w:cs="Arial"/>
          <w:sz w:val="24"/>
          <w:szCs w:val="24"/>
          <w:lang w:val="es-ES"/>
        </w:rPr>
        <w:t>ar</w:t>
      </w:r>
      <w:r w:rsidR="00C4269E" w:rsidRPr="004D5DB6">
        <w:rPr>
          <w:rFonts w:ascii="Arial" w:hAnsi="Arial" w:cs="Arial"/>
          <w:sz w:val="24"/>
          <w:szCs w:val="24"/>
          <w:lang w:val="es-ES"/>
        </w:rPr>
        <w:t xml:space="preserve">tículo 27 del C.C que </w:t>
      </w:r>
      <w:r w:rsidRPr="004D5DB6">
        <w:rPr>
          <w:rFonts w:ascii="Arial" w:hAnsi="Arial" w:cs="Arial"/>
          <w:sz w:val="24"/>
          <w:szCs w:val="24"/>
          <w:lang w:val="es-ES"/>
        </w:rPr>
        <w:t xml:space="preserve">establece la interpretación gramatical como principio general del ordenamiento colombiano, lo cual igualmente se debe predicar del derecho penal, lo que contrasta con las </w:t>
      </w:r>
      <w:r w:rsidR="008F3F18" w:rsidRPr="004D5DB6">
        <w:rPr>
          <w:rFonts w:ascii="Arial" w:hAnsi="Arial" w:cs="Arial"/>
          <w:sz w:val="24"/>
          <w:szCs w:val="24"/>
          <w:lang w:val="es-ES"/>
        </w:rPr>
        <w:t xml:space="preserve">causales </w:t>
      </w:r>
      <w:r w:rsidR="00C4269E" w:rsidRPr="004D5DB6">
        <w:rPr>
          <w:rFonts w:ascii="Arial" w:hAnsi="Arial" w:cs="Arial"/>
          <w:sz w:val="24"/>
          <w:szCs w:val="24"/>
          <w:lang w:val="es-ES"/>
        </w:rPr>
        <w:t>previstas en el</w:t>
      </w:r>
      <w:r w:rsidRPr="004D5DB6">
        <w:rPr>
          <w:rFonts w:ascii="Arial" w:hAnsi="Arial" w:cs="Arial"/>
          <w:sz w:val="24"/>
          <w:szCs w:val="24"/>
          <w:lang w:val="es-ES"/>
        </w:rPr>
        <w:t xml:space="preserve"> artículo 103 del C.P.P, para rechazar el IRP, que no se presentan en este caso.</w:t>
      </w:r>
    </w:p>
    <w:p w:rsidR="00C4269E" w:rsidRPr="004D5DB6" w:rsidRDefault="00C4269E" w:rsidP="004D5DB6">
      <w:pPr>
        <w:pStyle w:val="Prrafodelista"/>
        <w:spacing w:line="288" w:lineRule="auto"/>
        <w:rPr>
          <w:rFonts w:ascii="Arial" w:hAnsi="Arial" w:cs="Arial"/>
          <w:sz w:val="24"/>
          <w:szCs w:val="24"/>
          <w:lang w:val="es-ES"/>
        </w:rPr>
      </w:pPr>
    </w:p>
    <w:p w:rsidR="00C4269E" w:rsidRPr="004D5DB6" w:rsidRDefault="00C4269E"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 xml:space="preserve">La SP de la CSJ </w:t>
      </w:r>
      <w:r w:rsidR="00A2656D" w:rsidRPr="004D5DB6">
        <w:rPr>
          <w:rFonts w:ascii="Arial" w:hAnsi="Arial" w:cs="Arial"/>
          <w:sz w:val="24"/>
          <w:szCs w:val="24"/>
          <w:lang w:val="es-ES"/>
        </w:rPr>
        <w:t>hizo una interpretaci</w:t>
      </w:r>
      <w:r w:rsidRPr="004D5DB6">
        <w:rPr>
          <w:rFonts w:ascii="Arial" w:hAnsi="Arial" w:cs="Arial"/>
          <w:sz w:val="24"/>
          <w:szCs w:val="24"/>
          <w:lang w:val="es-ES"/>
        </w:rPr>
        <w:t xml:space="preserve">ón de esa norma para considerar que: </w:t>
      </w:r>
      <w:r w:rsidR="00A2656D" w:rsidRPr="004D5DB6">
        <w:rPr>
          <w:rFonts w:ascii="Arial" w:hAnsi="Arial" w:cs="Arial"/>
          <w:i/>
          <w:sz w:val="24"/>
          <w:szCs w:val="24"/>
          <w:lang w:val="es-ES"/>
        </w:rPr>
        <w:t>“si se inició el cobro de la obligación no es procedente el incidente d</w:t>
      </w:r>
      <w:r w:rsidRPr="004D5DB6">
        <w:rPr>
          <w:rFonts w:ascii="Arial" w:hAnsi="Arial" w:cs="Arial"/>
          <w:i/>
          <w:sz w:val="24"/>
          <w:szCs w:val="24"/>
          <w:lang w:val="es-ES"/>
        </w:rPr>
        <w:t xml:space="preserve">e reparación integral, a pesar de que </w:t>
      </w:r>
      <w:r w:rsidR="00A2656D" w:rsidRPr="004D5DB6">
        <w:rPr>
          <w:rFonts w:ascii="Arial" w:hAnsi="Arial" w:cs="Arial"/>
          <w:i/>
          <w:sz w:val="24"/>
          <w:szCs w:val="24"/>
          <w:lang w:val="es-ES"/>
        </w:rPr>
        <w:t>no se haya logrado el pago de los perjuicios derivados de la conducta punible”,</w:t>
      </w:r>
      <w:r w:rsidR="00A2656D" w:rsidRPr="004D5DB6">
        <w:rPr>
          <w:rFonts w:ascii="Arial" w:hAnsi="Arial" w:cs="Arial"/>
          <w:sz w:val="24"/>
          <w:szCs w:val="24"/>
          <w:lang w:val="es-ES"/>
        </w:rPr>
        <w:t xml:space="preserve"> creando de esa ma</w:t>
      </w:r>
      <w:r w:rsidRPr="004D5DB6">
        <w:rPr>
          <w:rFonts w:ascii="Arial" w:hAnsi="Arial" w:cs="Arial"/>
          <w:sz w:val="24"/>
          <w:szCs w:val="24"/>
          <w:lang w:val="es-ES"/>
        </w:rPr>
        <w:t xml:space="preserve">nera, por vía jurisprudencial, una </w:t>
      </w:r>
      <w:r w:rsidR="00A2656D" w:rsidRPr="004D5DB6">
        <w:rPr>
          <w:rFonts w:ascii="Arial" w:hAnsi="Arial" w:cs="Arial"/>
          <w:sz w:val="24"/>
          <w:szCs w:val="24"/>
          <w:lang w:val="es-ES"/>
        </w:rPr>
        <w:t>nueva causal de rechazo del IRP.</w:t>
      </w:r>
    </w:p>
    <w:p w:rsidR="00C4269E" w:rsidRPr="004D5DB6" w:rsidRDefault="00C4269E" w:rsidP="004D5DB6">
      <w:pPr>
        <w:pStyle w:val="Prrafodelista"/>
        <w:spacing w:line="288" w:lineRule="auto"/>
        <w:rPr>
          <w:rFonts w:ascii="Arial" w:hAnsi="Arial" w:cs="Arial"/>
          <w:sz w:val="24"/>
          <w:szCs w:val="24"/>
          <w:lang w:val="es-ES"/>
        </w:rPr>
      </w:pPr>
    </w:p>
    <w:p w:rsidR="00C4269E" w:rsidRPr="004D5DB6" w:rsidRDefault="00A2656D"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t>No se presenta una vulneración del principio del</w:t>
      </w:r>
      <w:r w:rsidR="00404B44" w:rsidRPr="004D5DB6">
        <w:rPr>
          <w:rFonts w:ascii="Arial" w:hAnsi="Arial" w:cs="Arial"/>
          <w:i/>
          <w:sz w:val="24"/>
          <w:szCs w:val="24"/>
          <w:lang w:val="es-ES"/>
        </w:rPr>
        <w:t xml:space="preserve"> n</w:t>
      </w:r>
      <w:r w:rsidRPr="004D5DB6">
        <w:rPr>
          <w:rFonts w:ascii="Arial" w:hAnsi="Arial" w:cs="Arial"/>
          <w:i/>
          <w:sz w:val="24"/>
          <w:szCs w:val="24"/>
          <w:lang w:val="es-ES"/>
        </w:rPr>
        <w:t xml:space="preserve">on bis in ídem, </w:t>
      </w:r>
      <w:r w:rsidRPr="004D5DB6">
        <w:rPr>
          <w:rFonts w:ascii="Arial" w:hAnsi="Arial" w:cs="Arial"/>
          <w:sz w:val="24"/>
          <w:szCs w:val="24"/>
        </w:rPr>
        <w:t xml:space="preserve">al solicitar el trámite del IRP, derivado de la existencia de una </w:t>
      </w:r>
      <w:r w:rsidR="00C4269E" w:rsidRPr="004D5DB6">
        <w:rPr>
          <w:rFonts w:ascii="Arial" w:hAnsi="Arial" w:cs="Arial"/>
          <w:sz w:val="24"/>
          <w:szCs w:val="24"/>
        </w:rPr>
        <w:t>conducta punible, pues si se ha</w:t>
      </w:r>
      <w:r w:rsidRPr="004D5DB6">
        <w:rPr>
          <w:rFonts w:ascii="Arial" w:hAnsi="Arial" w:cs="Arial"/>
          <w:sz w:val="24"/>
          <w:szCs w:val="24"/>
        </w:rPr>
        <w:t xml:space="preserve"> ejercido l</w:t>
      </w:r>
      <w:r w:rsidR="00C4269E" w:rsidRPr="004D5DB6">
        <w:rPr>
          <w:rFonts w:ascii="Arial" w:hAnsi="Arial" w:cs="Arial"/>
          <w:sz w:val="24"/>
          <w:szCs w:val="24"/>
        </w:rPr>
        <w:t xml:space="preserve">a potestad del cobro coactivo, </w:t>
      </w:r>
      <w:r w:rsidRPr="004D5DB6">
        <w:rPr>
          <w:rFonts w:ascii="Arial" w:hAnsi="Arial" w:cs="Arial"/>
          <w:sz w:val="24"/>
          <w:szCs w:val="24"/>
        </w:rPr>
        <w:t>dicho principio solo aplica al derecho penal y sancionatorio.</w:t>
      </w:r>
    </w:p>
    <w:p w:rsidR="00C4269E" w:rsidRPr="004D5DB6" w:rsidRDefault="00C4269E" w:rsidP="004D5DB6">
      <w:pPr>
        <w:pStyle w:val="Prrafodelista"/>
        <w:spacing w:line="288" w:lineRule="auto"/>
        <w:rPr>
          <w:rFonts w:ascii="Arial" w:hAnsi="Arial" w:cs="Arial"/>
          <w:sz w:val="24"/>
          <w:szCs w:val="24"/>
        </w:rPr>
      </w:pPr>
    </w:p>
    <w:p w:rsidR="00C4269E" w:rsidRPr="004D5DB6" w:rsidRDefault="008F3F18"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rPr>
        <w:t>Se debe permitir que la DIAN acceda al trámite del IRP, para buscar el cobro de los perjuicios causados por el delito, ya que el proceso de cobro coactivo no dio los resultados esperados</w:t>
      </w:r>
      <w:r w:rsidR="000271EC" w:rsidRPr="004D5DB6">
        <w:rPr>
          <w:rFonts w:ascii="Arial" w:hAnsi="Arial" w:cs="Arial"/>
          <w:sz w:val="24"/>
          <w:szCs w:val="24"/>
        </w:rPr>
        <w:t>, para restablecer los derechos afectados por el delito, en la medida en que no ha habido pago de la obligación, por lo cual no se genera un doble cobro de la misma,</w:t>
      </w:r>
    </w:p>
    <w:p w:rsidR="00C4269E" w:rsidRPr="004D5DB6" w:rsidRDefault="00C4269E" w:rsidP="004D5DB6">
      <w:pPr>
        <w:pStyle w:val="Prrafodelista"/>
        <w:spacing w:line="288" w:lineRule="auto"/>
        <w:rPr>
          <w:rFonts w:ascii="Arial" w:hAnsi="Arial" w:cs="Arial"/>
          <w:sz w:val="24"/>
          <w:szCs w:val="24"/>
          <w:lang w:val="es-ES"/>
        </w:rPr>
      </w:pPr>
    </w:p>
    <w:p w:rsidR="00A2656D" w:rsidRPr="004D5DB6" w:rsidRDefault="00A2656D" w:rsidP="004D5DB6">
      <w:pPr>
        <w:pStyle w:val="Prrafodelista"/>
        <w:numPr>
          <w:ilvl w:val="0"/>
          <w:numId w:val="12"/>
        </w:numPr>
        <w:spacing w:line="288" w:lineRule="auto"/>
        <w:ind w:left="360"/>
        <w:jc w:val="both"/>
        <w:rPr>
          <w:rFonts w:ascii="Arial" w:hAnsi="Arial" w:cs="Arial"/>
          <w:sz w:val="24"/>
          <w:szCs w:val="24"/>
          <w:lang w:val="es-ES"/>
        </w:rPr>
      </w:pPr>
      <w:r w:rsidRPr="004D5DB6">
        <w:rPr>
          <w:rFonts w:ascii="Arial" w:hAnsi="Arial" w:cs="Arial"/>
          <w:sz w:val="24"/>
          <w:szCs w:val="24"/>
          <w:lang w:val="es-ES"/>
        </w:rPr>
        <w:lastRenderedPageBreak/>
        <w:t>Por lo tanto solicitó que se revocara la  decisión proferida por el juez de primer grado y en consecuencia se ordenara dar trámite al inci</w:t>
      </w:r>
      <w:r w:rsidR="00C4269E" w:rsidRPr="004D5DB6">
        <w:rPr>
          <w:rFonts w:ascii="Arial" w:hAnsi="Arial" w:cs="Arial"/>
          <w:sz w:val="24"/>
          <w:szCs w:val="24"/>
          <w:lang w:val="es-ES"/>
        </w:rPr>
        <w:t>dente de reparación integral.</w:t>
      </w:r>
    </w:p>
    <w:p w:rsidR="00A2656D" w:rsidRPr="00E71CEF" w:rsidRDefault="00A2656D" w:rsidP="00E71CEF">
      <w:pPr>
        <w:pStyle w:val="Sinespaciado"/>
        <w:spacing w:line="288" w:lineRule="auto"/>
        <w:jc w:val="both"/>
        <w:rPr>
          <w:rFonts w:ascii="Arial" w:hAnsi="Arial" w:cs="Arial"/>
          <w:lang w:val="es-ES_tradnl"/>
        </w:rPr>
      </w:pPr>
    </w:p>
    <w:p w:rsidR="00C4269E" w:rsidRPr="004D5DB6" w:rsidRDefault="00B42526" w:rsidP="004D5DB6">
      <w:pPr>
        <w:spacing w:line="288" w:lineRule="auto"/>
        <w:jc w:val="both"/>
        <w:rPr>
          <w:rFonts w:ascii="Arial" w:hAnsi="Arial" w:cs="Arial"/>
          <w:sz w:val="24"/>
          <w:szCs w:val="24"/>
          <w:u w:val="single"/>
        </w:rPr>
      </w:pPr>
      <w:r w:rsidRPr="004D5DB6">
        <w:rPr>
          <w:rFonts w:ascii="Arial" w:hAnsi="Arial" w:cs="Arial"/>
          <w:sz w:val="24"/>
          <w:szCs w:val="24"/>
          <w:u w:val="single"/>
        </w:rPr>
        <w:t>4</w:t>
      </w:r>
      <w:r w:rsidR="004E7735" w:rsidRPr="004D5DB6">
        <w:rPr>
          <w:rFonts w:ascii="Arial" w:hAnsi="Arial" w:cs="Arial"/>
          <w:sz w:val="24"/>
          <w:szCs w:val="24"/>
          <w:u w:val="single"/>
        </w:rPr>
        <w:t xml:space="preserve">.2 </w:t>
      </w:r>
      <w:r w:rsidR="00A2656D" w:rsidRPr="004D5DB6">
        <w:rPr>
          <w:rFonts w:ascii="Arial" w:hAnsi="Arial" w:cs="Arial"/>
          <w:sz w:val="24"/>
          <w:szCs w:val="24"/>
          <w:u w:val="single"/>
        </w:rPr>
        <w:t>DEFENSORA DE LA PROCESADA (No recurrente)</w:t>
      </w:r>
    </w:p>
    <w:p w:rsidR="00A2656D" w:rsidRPr="004D5DB6" w:rsidRDefault="00C4269E" w:rsidP="004D5DB6">
      <w:pPr>
        <w:spacing w:line="288" w:lineRule="auto"/>
        <w:jc w:val="both"/>
        <w:rPr>
          <w:rFonts w:ascii="Arial" w:hAnsi="Arial" w:cs="Arial"/>
          <w:sz w:val="24"/>
          <w:szCs w:val="24"/>
          <w:u w:val="single"/>
        </w:rPr>
      </w:pPr>
      <w:r w:rsidRPr="004D5DB6">
        <w:rPr>
          <w:rFonts w:ascii="Arial" w:hAnsi="Arial" w:cs="Arial"/>
          <w:sz w:val="24"/>
          <w:szCs w:val="24"/>
        </w:rPr>
        <w:t>(Sinopsis</w:t>
      </w:r>
      <w:r w:rsidR="00A2656D" w:rsidRPr="004D5DB6">
        <w:rPr>
          <w:rFonts w:ascii="Arial" w:hAnsi="Arial" w:cs="Arial"/>
          <w:sz w:val="24"/>
          <w:szCs w:val="24"/>
        </w:rPr>
        <w:t xml:space="preserve">) </w:t>
      </w:r>
    </w:p>
    <w:p w:rsidR="000271EC" w:rsidRPr="004D5DB6" w:rsidRDefault="00A2656D" w:rsidP="004D5DB6">
      <w:pPr>
        <w:pStyle w:val="Prrafodelista"/>
        <w:numPr>
          <w:ilvl w:val="0"/>
          <w:numId w:val="15"/>
        </w:numPr>
        <w:spacing w:line="288" w:lineRule="auto"/>
        <w:jc w:val="both"/>
        <w:rPr>
          <w:rFonts w:ascii="Arial" w:hAnsi="Arial" w:cs="Arial"/>
          <w:sz w:val="24"/>
          <w:szCs w:val="24"/>
        </w:rPr>
      </w:pPr>
      <w:r w:rsidRPr="004D5DB6">
        <w:rPr>
          <w:rFonts w:ascii="Arial" w:hAnsi="Arial" w:cs="Arial"/>
          <w:sz w:val="24"/>
          <w:szCs w:val="24"/>
        </w:rPr>
        <w:t xml:space="preserve">Pide que se confirme la decisión del </w:t>
      </w:r>
      <w:r w:rsidRPr="004D5DB6">
        <w:rPr>
          <w:rFonts w:ascii="Arial" w:hAnsi="Arial" w:cs="Arial"/>
          <w:i/>
          <w:sz w:val="24"/>
          <w:szCs w:val="24"/>
        </w:rPr>
        <w:t xml:space="preserve">A quo, </w:t>
      </w:r>
      <w:r w:rsidRPr="004D5DB6">
        <w:rPr>
          <w:rFonts w:ascii="Arial" w:hAnsi="Arial" w:cs="Arial"/>
          <w:sz w:val="24"/>
          <w:szCs w:val="24"/>
        </w:rPr>
        <w:t xml:space="preserve">ya que </w:t>
      </w:r>
      <w:r w:rsidR="000271EC" w:rsidRPr="004D5DB6">
        <w:rPr>
          <w:rFonts w:ascii="Arial" w:hAnsi="Arial" w:cs="Arial"/>
          <w:sz w:val="24"/>
          <w:szCs w:val="24"/>
        </w:rPr>
        <w:t xml:space="preserve">al haberse iniciado el proceso de </w:t>
      </w:r>
      <w:r w:rsidR="00C4269E" w:rsidRPr="004D5DB6">
        <w:rPr>
          <w:rFonts w:ascii="Arial" w:hAnsi="Arial" w:cs="Arial"/>
          <w:sz w:val="24"/>
          <w:szCs w:val="24"/>
        </w:rPr>
        <w:t>cobro por jurisdicción coactiva</w:t>
      </w:r>
      <w:r w:rsidR="000271EC" w:rsidRPr="004D5DB6">
        <w:rPr>
          <w:rFonts w:ascii="Arial" w:hAnsi="Arial" w:cs="Arial"/>
          <w:sz w:val="24"/>
          <w:szCs w:val="24"/>
        </w:rPr>
        <w:t>, se generaría un doble título para cobrar la misma obligación</w:t>
      </w:r>
      <w:r w:rsidR="00C4269E" w:rsidRPr="004D5DB6">
        <w:rPr>
          <w:rFonts w:ascii="Arial" w:hAnsi="Arial" w:cs="Arial"/>
          <w:sz w:val="24"/>
          <w:szCs w:val="24"/>
        </w:rPr>
        <w:t xml:space="preserve">, que tendría el mismo origen, como lo expuso la SP del TS de Pereira. </w:t>
      </w:r>
    </w:p>
    <w:p w:rsidR="00C4269E" w:rsidRPr="00E71CEF" w:rsidRDefault="00C4269E" w:rsidP="00E71CEF">
      <w:pPr>
        <w:pStyle w:val="Sinespaciado"/>
        <w:spacing w:line="288" w:lineRule="auto"/>
        <w:jc w:val="both"/>
        <w:rPr>
          <w:rFonts w:ascii="Arial" w:hAnsi="Arial" w:cs="Arial"/>
          <w:lang w:val="es-ES_tradnl"/>
        </w:rPr>
      </w:pPr>
    </w:p>
    <w:p w:rsidR="00C67160" w:rsidRPr="004D5DB6" w:rsidRDefault="00C67160" w:rsidP="004D5DB6">
      <w:pPr>
        <w:pStyle w:val="Sinespaciado"/>
        <w:spacing w:line="288" w:lineRule="auto"/>
        <w:jc w:val="center"/>
        <w:rPr>
          <w:rFonts w:ascii="Arial" w:hAnsi="Arial" w:cs="Arial"/>
          <w:lang w:val="es-ES_tradnl"/>
        </w:rPr>
      </w:pPr>
      <w:r w:rsidRPr="004D5DB6">
        <w:rPr>
          <w:rFonts w:ascii="Arial" w:hAnsi="Arial" w:cs="Arial"/>
        </w:rPr>
        <w:t xml:space="preserve">5. </w:t>
      </w:r>
      <w:r w:rsidRPr="004D5DB6">
        <w:rPr>
          <w:rFonts w:ascii="Arial" w:hAnsi="Arial" w:cs="Arial"/>
          <w:lang w:val="es-ES_tradnl"/>
        </w:rPr>
        <w:t>CONSIDERACIONES DE LA SALA</w:t>
      </w:r>
    </w:p>
    <w:p w:rsidR="00C67160" w:rsidRPr="004D5DB6" w:rsidRDefault="00C67160" w:rsidP="004D5DB6">
      <w:pPr>
        <w:pStyle w:val="Sinespaciado"/>
        <w:spacing w:line="288" w:lineRule="auto"/>
        <w:jc w:val="both"/>
        <w:rPr>
          <w:rFonts w:ascii="Arial" w:hAnsi="Arial" w:cs="Arial"/>
          <w:lang w:val="es-ES_tradnl"/>
        </w:rPr>
      </w:pPr>
    </w:p>
    <w:p w:rsidR="00C67160" w:rsidRPr="004D5DB6" w:rsidRDefault="00C67160" w:rsidP="004D5DB6">
      <w:pPr>
        <w:pStyle w:val="Sinespaciado"/>
        <w:spacing w:line="288" w:lineRule="auto"/>
        <w:jc w:val="both"/>
        <w:rPr>
          <w:rFonts w:ascii="Arial" w:hAnsi="Arial" w:cs="Arial"/>
        </w:rPr>
      </w:pPr>
      <w:r w:rsidRPr="004D5DB6">
        <w:rPr>
          <w:rFonts w:ascii="Arial" w:hAnsi="Arial" w:cs="Arial"/>
        </w:rPr>
        <w:t>5.1. Esta Colegiatura es competente para resolver el recurso propuesto, con base en lo dispuesto en el numeral 1º del artículo 34 de la ley 906 de 2004.</w:t>
      </w:r>
    </w:p>
    <w:p w:rsidR="00C67160" w:rsidRPr="004D5DB6" w:rsidRDefault="00C67160" w:rsidP="004D5DB6">
      <w:pPr>
        <w:pStyle w:val="Sinespaciado"/>
        <w:spacing w:line="288" w:lineRule="auto"/>
        <w:jc w:val="both"/>
        <w:rPr>
          <w:rFonts w:ascii="Arial" w:hAnsi="Arial" w:cs="Arial"/>
        </w:rPr>
      </w:pPr>
    </w:p>
    <w:p w:rsidR="00FB3BE8" w:rsidRPr="004D5DB6" w:rsidRDefault="00C67160" w:rsidP="004D5DB6">
      <w:pPr>
        <w:pStyle w:val="Sinespaciado"/>
        <w:spacing w:line="288" w:lineRule="auto"/>
        <w:jc w:val="both"/>
        <w:rPr>
          <w:rFonts w:ascii="Arial" w:hAnsi="Arial" w:cs="Arial"/>
        </w:rPr>
      </w:pPr>
      <w:r w:rsidRPr="004D5DB6">
        <w:rPr>
          <w:rFonts w:ascii="Arial" w:hAnsi="Arial" w:cs="Arial"/>
          <w:u w:val="single"/>
        </w:rPr>
        <w:t>5</w:t>
      </w:r>
      <w:r w:rsidR="00B42526" w:rsidRPr="004D5DB6">
        <w:rPr>
          <w:rFonts w:ascii="Arial" w:hAnsi="Arial" w:cs="Arial"/>
          <w:u w:val="single"/>
        </w:rPr>
        <w:t>.</w:t>
      </w:r>
      <w:r w:rsidRPr="004D5DB6">
        <w:rPr>
          <w:rFonts w:ascii="Arial" w:hAnsi="Arial" w:cs="Arial"/>
          <w:u w:val="single"/>
        </w:rPr>
        <w:t>2</w:t>
      </w:r>
      <w:r w:rsidR="00FB3BE8" w:rsidRPr="004D5DB6">
        <w:rPr>
          <w:rFonts w:ascii="Arial" w:hAnsi="Arial" w:cs="Arial"/>
          <w:u w:val="single"/>
        </w:rPr>
        <w:t xml:space="preserve"> Problema jurídico a resolver</w:t>
      </w:r>
      <w:r w:rsidRPr="004D5DB6">
        <w:rPr>
          <w:rFonts w:ascii="Arial" w:hAnsi="Arial" w:cs="Arial"/>
        </w:rPr>
        <w:t xml:space="preserve">: </w:t>
      </w:r>
      <w:r w:rsidR="00B42526" w:rsidRPr="004D5DB6">
        <w:rPr>
          <w:rFonts w:ascii="Arial" w:hAnsi="Arial" w:cs="Arial"/>
        </w:rPr>
        <w:t xml:space="preserve">En atención a la argumentación de la recurrente, se debe decidir lo concerniente al grado de acierto de la decisión del </w:t>
      </w:r>
      <w:r w:rsidRPr="004D5DB6">
        <w:rPr>
          <w:rFonts w:ascii="Arial" w:hAnsi="Arial" w:cs="Arial"/>
        </w:rPr>
        <w:t>j</w:t>
      </w:r>
      <w:r w:rsidR="00B42526" w:rsidRPr="004D5DB6">
        <w:rPr>
          <w:rFonts w:ascii="Arial" w:hAnsi="Arial" w:cs="Arial"/>
        </w:rPr>
        <w:t xml:space="preserve">uez de primer grado que rechazó el IRP promovido por la DIAN contra el señor </w:t>
      </w:r>
      <w:r w:rsidR="000E6BF4">
        <w:rPr>
          <w:rFonts w:ascii="Arial" w:hAnsi="Arial" w:cs="Arial"/>
        </w:rPr>
        <w:t>JIAC</w:t>
      </w:r>
      <w:r w:rsidR="00B42526" w:rsidRPr="004D5DB6">
        <w:rPr>
          <w:rFonts w:ascii="Arial" w:hAnsi="Arial" w:cs="Arial"/>
        </w:rPr>
        <w:t>.</w:t>
      </w:r>
    </w:p>
    <w:p w:rsidR="00C67160" w:rsidRPr="004D5DB6" w:rsidRDefault="00C67160" w:rsidP="004D5DB6">
      <w:pPr>
        <w:pStyle w:val="Sinespaciado"/>
        <w:spacing w:line="288" w:lineRule="auto"/>
        <w:jc w:val="both"/>
        <w:rPr>
          <w:rFonts w:ascii="Arial" w:hAnsi="Arial" w:cs="Arial"/>
          <w:lang w:val="es-ES_tradnl"/>
        </w:rPr>
      </w:pPr>
    </w:p>
    <w:p w:rsidR="00C67160" w:rsidRPr="004D5DB6" w:rsidRDefault="00C67160" w:rsidP="004D5DB6">
      <w:pPr>
        <w:pStyle w:val="Sinespaciado"/>
        <w:spacing w:line="288" w:lineRule="auto"/>
        <w:jc w:val="both"/>
        <w:rPr>
          <w:rFonts w:ascii="Arial" w:hAnsi="Arial" w:cs="Arial"/>
        </w:rPr>
      </w:pPr>
      <w:r w:rsidRPr="004D5DB6">
        <w:rPr>
          <w:rFonts w:ascii="Arial" w:hAnsi="Arial" w:cs="Arial"/>
          <w:lang w:val="es-ES_tradnl"/>
        </w:rPr>
        <w:t>5.3</w:t>
      </w:r>
      <w:r w:rsidR="00B42526" w:rsidRPr="004D5DB6">
        <w:rPr>
          <w:rFonts w:ascii="Arial" w:hAnsi="Arial" w:cs="Arial"/>
          <w:lang w:val="es-ES_tradnl"/>
        </w:rPr>
        <w:t xml:space="preserve"> </w:t>
      </w:r>
      <w:r w:rsidR="00FB3BE8" w:rsidRPr="004D5DB6">
        <w:rPr>
          <w:rFonts w:ascii="Arial" w:hAnsi="Arial" w:cs="Arial"/>
        </w:rPr>
        <w:t xml:space="preserve">En </w:t>
      </w:r>
      <w:r w:rsidR="00B42526" w:rsidRPr="004D5DB6">
        <w:rPr>
          <w:rFonts w:ascii="Arial" w:hAnsi="Arial" w:cs="Arial"/>
        </w:rPr>
        <w:t>ese senti</w:t>
      </w:r>
      <w:r w:rsidRPr="004D5DB6">
        <w:rPr>
          <w:rFonts w:ascii="Arial" w:hAnsi="Arial" w:cs="Arial"/>
        </w:rPr>
        <w:t>do hay que manifestar que esta C</w:t>
      </w:r>
      <w:r w:rsidR="00B42526" w:rsidRPr="004D5DB6">
        <w:rPr>
          <w:rFonts w:ascii="Arial" w:hAnsi="Arial" w:cs="Arial"/>
        </w:rPr>
        <w:t xml:space="preserve">orporación debe analizar </w:t>
      </w:r>
      <w:r w:rsidR="00FB3BE8" w:rsidRPr="004D5DB6">
        <w:rPr>
          <w:rFonts w:ascii="Arial" w:hAnsi="Arial" w:cs="Arial"/>
        </w:rPr>
        <w:t>los efectos vincul</w:t>
      </w:r>
      <w:r w:rsidR="00321C5E" w:rsidRPr="004D5DB6">
        <w:rPr>
          <w:rFonts w:ascii="Arial" w:hAnsi="Arial" w:cs="Arial"/>
        </w:rPr>
        <w:t xml:space="preserve">antes que tienen </w:t>
      </w:r>
      <w:r w:rsidR="00B42526" w:rsidRPr="004D5DB6">
        <w:rPr>
          <w:rFonts w:ascii="Arial" w:hAnsi="Arial" w:cs="Arial"/>
        </w:rPr>
        <w:t xml:space="preserve">el </w:t>
      </w:r>
      <w:r w:rsidR="00CE7A43" w:rsidRPr="004D5DB6">
        <w:rPr>
          <w:rFonts w:ascii="Arial" w:hAnsi="Arial" w:cs="Arial"/>
        </w:rPr>
        <w:t>precedente</w:t>
      </w:r>
      <w:r w:rsidR="00B42526" w:rsidRPr="004D5DB6">
        <w:rPr>
          <w:rFonts w:ascii="Arial" w:hAnsi="Arial" w:cs="Arial"/>
        </w:rPr>
        <w:t xml:space="preserve"> CSJ SP d</w:t>
      </w:r>
      <w:r w:rsidR="00594B2C" w:rsidRPr="004D5DB6">
        <w:rPr>
          <w:rFonts w:ascii="Arial" w:hAnsi="Arial" w:cs="Arial"/>
        </w:rPr>
        <w:t>el 14 de junio de 2017, radicado 47776</w:t>
      </w:r>
      <w:r w:rsidR="00B42526" w:rsidRPr="004D5DB6">
        <w:rPr>
          <w:rFonts w:ascii="Arial" w:hAnsi="Arial" w:cs="Arial"/>
        </w:rPr>
        <w:t>, relacionado con el presente caso.</w:t>
      </w:r>
      <w:r w:rsidR="0066002F" w:rsidRPr="004D5DB6">
        <w:rPr>
          <w:rFonts w:ascii="Arial" w:hAnsi="Arial" w:cs="Arial"/>
        </w:rPr>
        <w:t xml:space="preserve"> </w:t>
      </w:r>
    </w:p>
    <w:p w:rsidR="00C67160" w:rsidRPr="004D5DB6" w:rsidRDefault="00C67160" w:rsidP="004D5DB6">
      <w:pPr>
        <w:pStyle w:val="Sinespaciado"/>
        <w:spacing w:line="288" w:lineRule="auto"/>
        <w:jc w:val="both"/>
        <w:rPr>
          <w:rFonts w:ascii="Arial" w:hAnsi="Arial" w:cs="Arial"/>
        </w:rPr>
      </w:pPr>
    </w:p>
    <w:p w:rsidR="00242025" w:rsidRPr="004D5DB6" w:rsidRDefault="00B737CE" w:rsidP="004D5DB6">
      <w:pPr>
        <w:pStyle w:val="Sinespaciado"/>
        <w:spacing w:line="288" w:lineRule="auto"/>
        <w:jc w:val="both"/>
        <w:rPr>
          <w:rFonts w:ascii="Arial" w:hAnsi="Arial" w:cs="Arial"/>
        </w:rPr>
      </w:pPr>
      <w:r w:rsidRPr="004D5DB6">
        <w:rPr>
          <w:rFonts w:ascii="Arial" w:hAnsi="Arial" w:cs="Arial"/>
        </w:rPr>
        <w:t xml:space="preserve">Aunado a lo anterior, </w:t>
      </w:r>
      <w:r w:rsidR="00B42526" w:rsidRPr="004D5DB6">
        <w:rPr>
          <w:rFonts w:ascii="Arial" w:hAnsi="Arial" w:cs="Arial"/>
        </w:rPr>
        <w:t xml:space="preserve">se debe examinar si el hecho de que la </w:t>
      </w:r>
      <w:r w:rsidR="0066002F" w:rsidRPr="004D5DB6">
        <w:rPr>
          <w:rFonts w:ascii="Arial" w:hAnsi="Arial" w:cs="Arial"/>
        </w:rPr>
        <w:t xml:space="preserve">DIAN </w:t>
      </w:r>
      <w:r w:rsidR="00B42526" w:rsidRPr="004D5DB6">
        <w:rPr>
          <w:rFonts w:ascii="Arial" w:hAnsi="Arial" w:cs="Arial"/>
        </w:rPr>
        <w:t xml:space="preserve">hubiera acudido al </w:t>
      </w:r>
      <w:r w:rsidR="0066002F" w:rsidRPr="004D5DB6">
        <w:rPr>
          <w:rFonts w:ascii="Arial" w:hAnsi="Arial" w:cs="Arial"/>
        </w:rPr>
        <w:t>mecanismo del cobro coactivo</w:t>
      </w:r>
      <w:r w:rsidR="00B42526" w:rsidRPr="004D5DB6">
        <w:rPr>
          <w:rFonts w:ascii="Arial" w:hAnsi="Arial" w:cs="Arial"/>
        </w:rPr>
        <w:t xml:space="preserve"> contra el obligado, le impide promover paralelamente el IRP, y si esa sit</w:t>
      </w:r>
      <w:r w:rsidR="00C67160" w:rsidRPr="004D5DB6">
        <w:rPr>
          <w:rFonts w:ascii="Arial" w:hAnsi="Arial" w:cs="Arial"/>
        </w:rPr>
        <w:t>uación genera una violación del</w:t>
      </w:r>
      <w:r w:rsidRPr="004D5DB6">
        <w:rPr>
          <w:rFonts w:ascii="Arial" w:hAnsi="Arial" w:cs="Arial"/>
        </w:rPr>
        <w:t xml:space="preserve"> principio de non bis in ídem</w:t>
      </w:r>
      <w:r w:rsidR="004E7735" w:rsidRPr="004D5DB6">
        <w:rPr>
          <w:rFonts w:ascii="Arial" w:hAnsi="Arial" w:cs="Arial"/>
        </w:rPr>
        <w:t>.</w:t>
      </w:r>
      <w:r w:rsidRPr="004D5DB6">
        <w:rPr>
          <w:rFonts w:ascii="Arial" w:hAnsi="Arial" w:cs="Arial"/>
          <w:highlight w:val="yellow"/>
        </w:rPr>
        <w:t xml:space="preserve"> </w:t>
      </w:r>
    </w:p>
    <w:p w:rsidR="00C67160" w:rsidRPr="004D5DB6" w:rsidRDefault="00C67160" w:rsidP="004D5DB6">
      <w:pPr>
        <w:pStyle w:val="Sinespaciado"/>
        <w:spacing w:line="288" w:lineRule="auto"/>
        <w:jc w:val="both"/>
        <w:rPr>
          <w:rFonts w:ascii="Arial" w:hAnsi="Arial" w:cs="Arial"/>
        </w:rPr>
      </w:pPr>
    </w:p>
    <w:p w:rsidR="004E7735" w:rsidRPr="004D5DB6" w:rsidRDefault="00C67160" w:rsidP="004D5DB6">
      <w:pPr>
        <w:pStyle w:val="Sinespaciado"/>
        <w:spacing w:line="288" w:lineRule="auto"/>
        <w:jc w:val="both"/>
        <w:rPr>
          <w:rFonts w:ascii="Arial" w:hAnsi="Arial" w:cs="Arial"/>
        </w:rPr>
      </w:pPr>
      <w:r w:rsidRPr="004D5DB6">
        <w:rPr>
          <w:rFonts w:ascii="Arial" w:hAnsi="Arial" w:cs="Arial"/>
        </w:rPr>
        <w:t>5.4</w:t>
      </w:r>
      <w:r w:rsidR="00594B2C" w:rsidRPr="004D5DB6">
        <w:rPr>
          <w:rFonts w:ascii="Arial" w:hAnsi="Arial" w:cs="Arial"/>
        </w:rPr>
        <w:t xml:space="preserve"> </w:t>
      </w:r>
      <w:r w:rsidR="004E7735" w:rsidRPr="004D5DB6">
        <w:rPr>
          <w:rFonts w:ascii="Arial" w:hAnsi="Arial" w:cs="Arial"/>
        </w:rPr>
        <w:t>Sobre el te</w:t>
      </w:r>
      <w:r w:rsidRPr="004D5DB6">
        <w:rPr>
          <w:rFonts w:ascii="Arial" w:hAnsi="Arial" w:cs="Arial"/>
        </w:rPr>
        <w:t>ma hay que manifestar que esta C</w:t>
      </w:r>
      <w:r w:rsidR="004E7735" w:rsidRPr="004D5DB6">
        <w:rPr>
          <w:rFonts w:ascii="Arial" w:hAnsi="Arial" w:cs="Arial"/>
        </w:rPr>
        <w:t>olegiatura examinó el asunto en debate en decisión del 7 de marzo de 2019, M.P Jorge Arturo Castaño Duque donde se confirmó la decisión de no dar trámite a un IRP, promovido por la DIAN contra Abel Antonio Serna Londoño, donde se dijo lo siguiente:</w:t>
      </w:r>
    </w:p>
    <w:p w:rsidR="004E7735" w:rsidRPr="005E4E08" w:rsidRDefault="004E7735" w:rsidP="005E4E08">
      <w:pPr>
        <w:pStyle w:val="Sinespaciado"/>
        <w:spacing w:line="288" w:lineRule="auto"/>
        <w:jc w:val="both"/>
        <w:rPr>
          <w:rFonts w:ascii="Arial" w:hAnsi="Arial" w:cs="Arial"/>
        </w:rPr>
      </w:pP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t>2.2.- Problema jurídico planteado</w:t>
      </w: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t>El asunto que concita la atención de la Sala se contrae básicamente a establecer el grado de acierto de la decisión emitida por la primera instancia, mediante la cual se abstuvo de dar trámite al incidente de reparación integral promovido por el representante de la DIAN.</w:t>
      </w: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t>2.3.- Solución a la controversia</w:t>
      </w: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t>De conformidad con la tesis expuesta por el juez de primer grado, en atención al último pronunciamiento de la Corte Suprema de Justicia sobre el tópico -CSJ SP, 14 JUN. 2017, RAD. 47446-, el cual ya ha sido acogido por este Tribunal, no hay lugar a iniciar el incidente de reparación como quiera que la DIAN adelantó internamente un cobro coactivo.</w:t>
      </w: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lastRenderedPageBreak/>
        <w:t xml:space="preserve">Por su parte el apoderado de la víctima solicita a esta Corporación que se aparte de lo resuelto por la Corte Suprema, con fundamento en lo siguiente: (i) el análisis realizado en esa providencia se hizo con fundamento en decisiones adoptadas en vigencia de procedimientos anteriores que difieren del sistema penal acusatorio, en el cual se ha reconocido a las víctimas derechos como el de la reparación integral; y (ii) debe permitirle a esa entidad acceder a la reparación de los perjuicios ocasionados con la conducta punible realizada por la sentenciada, entre otras cosas, porque no se da ninguna de las dos hipótesis consagradas en el artículo 103 C.P.P., ya que en el trámite administrativo no se ha obtenido ningún resultado favorable, y tampoco se afecta con ello el non bis in idem. </w:t>
      </w: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t xml:space="preserve">El tema propuesto no ha sido pacífico para la judicatura, y han sido múltiples las posiciones que al respecto se han tenido por parte de esta Colegiatura, inicialmente una línea de pensamiento en la que se indicaba la improcedencia de la admisión de la demanda de constitución de parte civil -hoy incidente de reparación- cuando paralelamente se había hecho uso por la entidad afectada la jurisdicción coactiva, básicamente porque: (i) ese procedimiento estaba dotado de herramientas idóneas para lograr recuperar lo dejado de cancelar con sus correspondientes intereses, (ii) en el proceso penal, aun sin que necesariamente se constituyera en parte civil, se le notificaban las decisiones contrarias a sus intereses, con lo cual podía ejercer una vigilancia de la actuación; y (iii) porque con ello se atentaría contra el principio del non bis in idem al existir identidad de causa, de objeto y de persona, ya que la pretensión del incidente es el reconocimiento económico de perjuicios, que no son morales sino materiales en sus componentes de daño emergente y de lucro cesante. </w:t>
      </w:r>
    </w:p>
    <w:p w:rsidR="004E7735" w:rsidRPr="005E4E08" w:rsidRDefault="004E7735" w:rsidP="005E4E08">
      <w:pPr>
        <w:spacing w:line="240" w:lineRule="auto"/>
        <w:ind w:left="426" w:right="418"/>
        <w:jc w:val="both"/>
        <w:rPr>
          <w:rFonts w:ascii="Arial" w:hAnsi="Arial" w:cs="Arial"/>
          <w:i/>
          <w:spacing w:val="-4"/>
          <w:position w:val="-4"/>
          <w:szCs w:val="24"/>
        </w:rPr>
      </w:pPr>
      <w:r w:rsidRPr="005E4E08">
        <w:rPr>
          <w:rFonts w:ascii="Arial" w:hAnsi="Arial" w:cs="Arial"/>
          <w:i/>
          <w:spacing w:val="-4"/>
          <w:position w:val="-4"/>
          <w:szCs w:val="24"/>
        </w:rPr>
        <w:t>Posteriormente, con fundamento tanto en lo determinado por la Corte Constitucional -Sentencia C-228/02- que introdujo el concepto de incidente de reparación integral, entendida no solo como lo patrimonial sino también como la necesidad que tiene la víctima de obtener la verdad y la justicia, y por la Corte Suprema de Justicia -CSJ SP, 29 AGOS. 2006, Rdo, 20778- en el entendido que no en todos los casos esa prohibición de doble perseguimiento operaba, como en el evento en el que el cobro coactivo se tramita contra los socios de la empresa obligada, y éstos son diferentes al autor de la conducta, se llegó a la conclusión que era posible que por parte de la DIAN se iniciara el incidente de reparación no obstante haber iniciado el proceso de cobro coactivo, con la condición que se descontara aquél porcentaje hecho efectivo mediante el trámite administrativo, en aras de no patrocinar un enriquecimiento ilícito, injustificado o sin causa.</w:t>
      </w:r>
    </w:p>
    <w:p w:rsidR="004E7735" w:rsidRPr="005E4E08" w:rsidRDefault="004E7735" w:rsidP="005E4E08">
      <w:pPr>
        <w:spacing w:line="240" w:lineRule="auto"/>
        <w:ind w:left="426" w:right="418"/>
        <w:jc w:val="both"/>
        <w:rPr>
          <w:rFonts w:ascii="Arial" w:hAnsi="Arial" w:cs="Arial"/>
          <w:bCs/>
          <w:i/>
          <w:spacing w:val="-4"/>
          <w:position w:val="-4"/>
          <w:szCs w:val="24"/>
        </w:rPr>
      </w:pPr>
      <w:r w:rsidRPr="005E4E08">
        <w:rPr>
          <w:rFonts w:ascii="Arial" w:hAnsi="Arial" w:cs="Arial"/>
          <w:bCs/>
          <w:i/>
          <w:spacing w:val="-4"/>
          <w:position w:val="-4"/>
          <w:szCs w:val="24"/>
        </w:rPr>
        <w:t>No obstante lo anterior, como bien lo señaló el funcionario de primer nivel, existe una nueva posición que sobre el tópico ha adoptado la Sala de Casación Penal de la Corte Suprema de Justicia, cuyos fundamentos y conclusiones son compartidos por este Tribunal, y por supuesto está en el deber de acogerla, tal como lo hizo desde el auto de abril 27 de 2018</w:t>
      </w:r>
      <w:r w:rsidRPr="005E4E08">
        <w:rPr>
          <w:rFonts w:ascii="Arial" w:hAnsi="Arial" w:cs="Arial"/>
          <w:i/>
          <w:spacing w:val="-4"/>
          <w:position w:val="-4"/>
          <w:szCs w:val="24"/>
        </w:rPr>
        <w:t xml:space="preserve"> dentro del radicado </w:t>
      </w:r>
      <w:r w:rsidRPr="005E4E08">
        <w:rPr>
          <w:rFonts w:ascii="Arial" w:hAnsi="Arial" w:cs="Arial"/>
          <w:i/>
          <w:spacing w:val="-4"/>
          <w:position w:val="-4"/>
          <w:szCs w:val="24"/>
          <w:lang w:eastAsia="es-ES"/>
        </w:rPr>
        <w:t>660160000036200904718 M.P. Manuel Yarzagaray Bandera</w:t>
      </w:r>
      <w:r w:rsidRPr="005E4E08">
        <w:rPr>
          <w:rFonts w:ascii="Arial" w:hAnsi="Arial" w:cs="Arial"/>
          <w:bCs/>
          <w:i/>
          <w:spacing w:val="-4"/>
          <w:position w:val="-4"/>
          <w:szCs w:val="24"/>
        </w:rPr>
        <w:t>, sin que sean atendibles los argumentos esgrimidos por el representante de la víctima para que la Corporación se aparte de esa decisión.</w:t>
      </w:r>
    </w:p>
    <w:p w:rsidR="004E7735" w:rsidRPr="005E4E08" w:rsidRDefault="004E7735" w:rsidP="005E4E08">
      <w:pPr>
        <w:spacing w:line="240" w:lineRule="auto"/>
        <w:ind w:left="426" w:right="418"/>
        <w:jc w:val="both"/>
        <w:rPr>
          <w:rFonts w:ascii="Arial" w:hAnsi="Arial" w:cs="Arial"/>
          <w:bCs/>
          <w:i/>
          <w:spacing w:val="-4"/>
          <w:position w:val="-4"/>
          <w:szCs w:val="24"/>
        </w:rPr>
      </w:pPr>
      <w:r w:rsidRPr="005E4E08">
        <w:rPr>
          <w:rFonts w:ascii="Arial" w:hAnsi="Arial" w:cs="Arial"/>
          <w:bCs/>
          <w:i/>
          <w:spacing w:val="-4"/>
          <w:position w:val="-4"/>
          <w:szCs w:val="24"/>
        </w:rPr>
        <w:t>Al respecto lo primero que debe decirse es que la sentencia del máximo Tribunal a la que se ha hecho referencia es precedente vinculante para las autoridades judiciales al ser un órgano de cierre que tiene entre sus funciones la unificación de jurisprudencia, y por eso las reglas contenidas en la ratio decidendi de sus decisiones deben aplicarse en casos análogos, entre otras cosas, en aras de materializar los principios de igualdad ante la ley y seguridad jurídica, tal como lo ha precisado la Corte Constitucional en múltiples pronunciamientos</w:t>
      </w:r>
      <w:r w:rsidRPr="005E4E08">
        <w:rPr>
          <w:rStyle w:val="Refdenotaalpie"/>
          <w:rFonts w:ascii="Arial" w:hAnsi="Arial" w:cs="Arial"/>
          <w:bCs/>
          <w:i/>
          <w:spacing w:val="-4"/>
          <w:position w:val="-4"/>
          <w:szCs w:val="24"/>
        </w:rPr>
        <w:footnoteReference w:id="1"/>
      </w:r>
      <w:r w:rsidRPr="005E4E08">
        <w:rPr>
          <w:rFonts w:ascii="Arial" w:hAnsi="Arial" w:cs="Arial"/>
          <w:bCs/>
          <w:i/>
          <w:spacing w:val="-4"/>
          <w:position w:val="-4"/>
          <w:szCs w:val="24"/>
        </w:rPr>
        <w:t xml:space="preserve">. </w:t>
      </w:r>
    </w:p>
    <w:p w:rsidR="004E7735" w:rsidRPr="005E4E08" w:rsidRDefault="004E7735" w:rsidP="005E4E08">
      <w:pPr>
        <w:spacing w:line="240" w:lineRule="auto"/>
        <w:ind w:left="426" w:right="418"/>
        <w:jc w:val="both"/>
        <w:rPr>
          <w:rFonts w:ascii="Arial" w:hAnsi="Arial" w:cs="Arial"/>
          <w:bCs/>
          <w:i/>
          <w:spacing w:val="-4"/>
          <w:position w:val="-4"/>
          <w:szCs w:val="24"/>
        </w:rPr>
      </w:pPr>
      <w:r w:rsidRPr="005E4E08">
        <w:rPr>
          <w:rFonts w:ascii="Arial" w:hAnsi="Arial" w:cs="Arial"/>
          <w:bCs/>
          <w:i/>
          <w:spacing w:val="-4"/>
          <w:position w:val="-4"/>
          <w:szCs w:val="24"/>
        </w:rPr>
        <w:t>Ahora, si bien es cierto el juez está en la facultad de apartarse del precedente, no puede hacerlo en forma caprichosa sino que debe ser fundamentado en una sólida argumentación que respete los mencionados principios, y las manifestaciones que señala el apelante como justificación para ello, no solo no son de recibo para esta Colegiatura, sino que además no resultan ser compatibles con esas exigencias.</w:t>
      </w:r>
    </w:p>
    <w:p w:rsidR="004E7735" w:rsidRPr="005E4E08" w:rsidRDefault="004E7735" w:rsidP="005E4E08">
      <w:pPr>
        <w:pStyle w:val="Textoindependiente"/>
        <w:ind w:left="426" w:right="418"/>
        <w:contextualSpacing/>
        <w:rPr>
          <w:rFonts w:ascii="Arial" w:hAnsi="Arial" w:cs="Arial"/>
          <w:i/>
          <w:spacing w:val="-4"/>
          <w:position w:val="-4"/>
          <w:sz w:val="22"/>
        </w:rPr>
      </w:pPr>
      <w:r w:rsidRPr="005E4E08">
        <w:rPr>
          <w:rFonts w:ascii="Arial" w:hAnsi="Arial" w:cs="Arial"/>
          <w:bCs/>
          <w:i/>
          <w:spacing w:val="-4"/>
          <w:position w:val="-4"/>
          <w:sz w:val="22"/>
        </w:rPr>
        <w:lastRenderedPageBreak/>
        <w:t>En la referida sentencia -</w:t>
      </w:r>
      <w:r w:rsidRPr="005E4E08">
        <w:rPr>
          <w:rFonts w:ascii="Arial" w:hAnsi="Arial" w:cs="Arial"/>
          <w:i/>
          <w:spacing w:val="-4"/>
          <w:position w:val="-4"/>
          <w:sz w:val="22"/>
        </w:rPr>
        <w:t>CSJ SP, 14 JUN. 2017, rad. 47446-, se analizó lo atinente a las causales de rechazo del incidente de reparación establecidas en el artículo 103 C.P.P., y se concluyó que la interpretación que debe hacerse de dicha norma en armonía con el sistema, es que no puede considerarse que los motivos consignados de manera expresa allí son los únicos que dan lugar a esa improcedencia, sino que también debe entenderse que el mismo es inviable cuando se han acudido a otras acciones con idéntico propósito, independientemente de sus resultados.</w:t>
      </w:r>
    </w:p>
    <w:p w:rsidR="004E7735" w:rsidRPr="005E4E08" w:rsidRDefault="004E7735" w:rsidP="005E4E08">
      <w:pPr>
        <w:pStyle w:val="Textoindependiente"/>
        <w:ind w:left="426" w:right="418"/>
        <w:contextualSpacing/>
        <w:rPr>
          <w:rFonts w:ascii="Arial" w:hAnsi="Arial" w:cs="Arial"/>
          <w:i/>
          <w:spacing w:val="-4"/>
          <w:position w:val="-4"/>
          <w:sz w:val="22"/>
        </w:rPr>
      </w:pPr>
    </w:p>
    <w:p w:rsidR="004E7735" w:rsidRPr="005E4E08" w:rsidRDefault="004E7735" w:rsidP="005E4E08">
      <w:pPr>
        <w:pStyle w:val="Textoindependiente"/>
        <w:ind w:left="426" w:right="418"/>
        <w:contextualSpacing/>
        <w:rPr>
          <w:rFonts w:ascii="Arial" w:hAnsi="Arial" w:cs="Arial"/>
          <w:i/>
          <w:spacing w:val="-4"/>
          <w:position w:val="-4"/>
          <w:sz w:val="22"/>
        </w:rPr>
      </w:pPr>
      <w:r w:rsidRPr="005E4E08">
        <w:rPr>
          <w:rFonts w:ascii="Arial" w:hAnsi="Arial" w:cs="Arial"/>
          <w:i/>
          <w:spacing w:val="-4"/>
          <w:position w:val="-4"/>
          <w:sz w:val="22"/>
        </w:rPr>
        <w:t>Contrario a lo sostenido por el letrado, dicha determinación no se basó únicamente en precedentes proferidos en anteriores procedimientos sino atinentes al sistema penal acusatorio, y en el estudio de la exposición de motivos del proyecto de ley que posteriormente se convirtió en la Ley 906/04, así como de los informes de ponencia de cada uno de los debates en el Congreso, y luego de ese análisis dedujo que la intención del legislador no fue en ningún momento dotar a la víctimas de una facultad extraordinaria de promover junto con el incidente de reparación otras acciones para asegurar el pago -como es el caso del cobro coactivo adelantado por la DIAN-, o acudir de manera opcional al trámite procesal penal cuando  los resultados allí obtenido no resulten favorables a sus intereses, lo cual no debe ser permitido.</w:t>
      </w:r>
    </w:p>
    <w:p w:rsidR="004E7735" w:rsidRPr="005E4E08" w:rsidRDefault="004E7735" w:rsidP="005E4E08">
      <w:pPr>
        <w:pStyle w:val="Textoindependiente"/>
        <w:ind w:left="426" w:right="418"/>
        <w:contextualSpacing/>
        <w:rPr>
          <w:rFonts w:ascii="Arial" w:hAnsi="Arial" w:cs="Arial"/>
          <w:i/>
          <w:spacing w:val="-4"/>
          <w:position w:val="-4"/>
          <w:sz w:val="22"/>
        </w:rPr>
      </w:pPr>
    </w:p>
    <w:p w:rsidR="004E7735" w:rsidRPr="005E4E08" w:rsidRDefault="004E7735" w:rsidP="005E4E08">
      <w:pPr>
        <w:pStyle w:val="Textoindependiente"/>
        <w:ind w:left="426" w:right="418"/>
        <w:contextualSpacing/>
        <w:rPr>
          <w:rFonts w:ascii="Arial" w:hAnsi="Arial" w:cs="Arial"/>
          <w:i/>
          <w:spacing w:val="-4"/>
          <w:position w:val="-4"/>
          <w:sz w:val="22"/>
        </w:rPr>
      </w:pPr>
      <w:r w:rsidRPr="005E4E08">
        <w:rPr>
          <w:rFonts w:ascii="Arial" w:hAnsi="Arial" w:cs="Arial"/>
          <w:i/>
          <w:spacing w:val="-4"/>
          <w:position w:val="-4"/>
          <w:sz w:val="22"/>
        </w:rPr>
        <w:t xml:space="preserve">Es cierto que con ese proceder no se afecta el non bis idem que solo es aplicable en materia penal o sancionatoria, y no en la civil, y precisamente así lo establece la Corte, pero de igual manera hace énfasis la Alta Corporación en que el derecho de las víctimas a ser reparadas integralmente no puede considerarse como una facultad abusiva de acudir en forma simultánea, paralela o subsidiaria al incidente de reparación en atención a que el trámite coactivo -privilegio legal que es potestativo en la mayoría de los casos- no tuvo éxito, puesto que las pretensiones de uno y otro son idénticas, lo cual constituiría un abuso del derecho, no solo porque el procedimiento penal prohíbe ese doble cobro sino también los principios del procedimiento civil, entonces una vez la víctima escoja la vía que considere pertinente, debe asumir los resultados obtenidos. </w:t>
      </w:r>
    </w:p>
    <w:p w:rsidR="004E7735" w:rsidRPr="005E4E08" w:rsidRDefault="004E7735" w:rsidP="005E4E08">
      <w:pPr>
        <w:pStyle w:val="Textoindependiente"/>
        <w:ind w:left="426" w:right="418"/>
        <w:contextualSpacing/>
        <w:rPr>
          <w:rFonts w:ascii="Arial" w:hAnsi="Arial" w:cs="Arial"/>
          <w:i/>
          <w:spacing w:val="-4"/>
          <w:position w:val="-4"/>
          <w:sz w:val="22"/>
        </w:rPr>
      </w:pPr>
    </w:p>
    <w:p w:rsidR="004E7735" w:rsidRPr="005E4E08" w:rsidRDefault="004E7735" w:rsidP="005E4E08">
      <w:pPr>
        <w:pStyle w:val="Textoindependiente"/>
        <w:ind w:left="426" w:right="418"/>
        <w:contextualSpacing/>
        <w:rPr>
          <w:rFonts w:ascii="Arial" w:hAnsi="Arial" w:cs="Arial"/>
          <w:i/>
          <w:spacing w:val="-4"/>
          <w:position w:val="-4"/>
          <w:sz w:val="22"/>
        </w:rPr>
      </w:pPr>
      <w:r w:rsidRPr="005E4E08">
        <w:rPr>
          <w:rFonts w:ascii="Arial" w:hAnsi="Arial" w:cs="Arial"/>
          <w:i/>
          <w:spacing w:val="-4"/>
          <w:position w:val="-4"/>
          <w:sz w:val="22"/>
        </w:rPr>
        <w:t>El órgano de cierre estudió lo atinente al delito como fuente de obligación, y al respecto determinó que el mismo para el caso de la conducta de omisión del agente retenedor tiene su origen en el incumplimiento de un compromiso tributario, cuyo pago ya fue reclamado por otra vía.</w:t>
      </w:r>
    </w:p>
    <w:p w:rsidR="004E7735" w:rsidRPr="005E4E08" w:rsidRDefault="004E7735" w:rsidP="005E4E08">
      <w:pPr>
        <w:pStyle w:val="Textoindependiente"/>
        <w:ind w:left="426" w:right="418"/>
        <w:contextualSpacing/>
        <w:rPr>
          <w:rFonts w:ascii="Arial" w:hAnsi="Arial" w:cs="Arial"/>
          <w:i/>
          <w:spacing w:val="-4"/>
          <w:position w:val="-4"/>
          <w:sz w:val="22"/>
        </w:rPr>
      </w:pPr>
    </w:p>
    <w:p w:rsidR="004E7735" w:rsidRPr="005E4E08" w:rsidRDefault="004E7735" w:rsidP="005E4E08">
      <w:pPr>
        <w:pStyle w:val="Textoindependiente"/>
        <w:ind w:left="426" w:right="418"/>
        <w:contextualSpacing/>
        <w:rPr>
          <w:rFonts w:ascii="Arial" w:hAnsi="Arial" w:cs="Arial"/>
          <w:i/>
          <w:spacing w:val="-4"/>
          <w:position w:val="-4"/>
          <w:sz w:val="22"/>
        </w:rPr>
      </w:pPr>
      <w:r w:rsidRPr="005E4E08">
        <w:rPr>
          <w:rFonts w:ascii="Arial" w:hAnsi="Arial" w:cs="Arial"/>
          <w:i/>
          <w:spacing w:val="-4"/>
          <w:position w:val="-4"/>
          <w:sz w:val="22"/>
        </w:rPr>
        <w:t>En este punto debe resaltar la Sala que por más que se diga que lo pretendido en el incidente de reparación difiere de lo cobrado en el proceso coactivo, la realidad es que los perjuicios de la DIAN con la conducta por la que se procede son solo materiales, es decir, daño emergente -sumas dejadas de percibir- y de lucro cesante -intereses moratorios-, por lo que no hay diferencia alguna en lo reclamado en ambos trámites, y de permitirse adelantar el incidente hasta culminar con sentencia, se le daría oportunidad a esa entidad de obtener un nuevo título ejecutivo sobre la misma obligación, con el cual ya cuenta.</w:t>
      </w:r>
    </w:p>
    <w:p w:rsidR="004E7735" w:rsidRPr="005E4E08" w:rsidRDefault="004E7735" w:rsidP="005E4E08">
      <w:pPr>
        <w:pStyle w:val="Textoindependiente"/>
        <w:ind w:left="426" w:right="418"/>
        <w:contextualSpacing/>
        <w:rPr>
          <w:rFonts w:ascii="Arial" w:hAnsi="Arial" w:cs="Arial"/>
          <w:i/>
          <w:spacing w:val="-4"/>
          <w:position w:val="-4"/>
          <w:sz w:val="22"/>
          <w:lang w:val="es-CO"/>
        </w:rPr>
      </w:pPr>
    </w:p>
    <w:p w:rsidR="004E7735" w:rsidRPr="005E4E08" w:rsidRDefault="004E7735" w:rsidP="005E4E08">
      <w:pPr>
        <w:pStyle w:val="Textoindependiente"/>
        <w:ind w:left="426" w:right="418"/>
        <w:contextualSpacing/>
        <w:rPr>
          <w:rFonts w:ascii="Arial" w:hAnsi="Arial" w:cs="Arial"/>
          <w:i/>
          <w:spacing w:val="-4"/>
          <w:position w:val="-4"/>
          <w:sz w:val="22"/>
        </w:rPr>
      </w:pPr>
      <w:r w:rsidRPr="005E4E08">
        <w:rPr>
          <w:rFonts w:ascii="Arial" w:hAnsi="Arial" w:cs="Arial"/>
          <w:i/>
          <w:spacing w:val="-4"/>
          <w:position w:val="-4"/>
          <w:sz w:val="22"/>
        </w:rPr>
        <w:t>Con fundamento en lo anterior, es claro que no puede accederse a iniciar el incidente pretendido por la DIAN en este caso, y por tanto, la Sala debe acompañar la decisión proferida por la primera instancia.</w:t>
      </w:r>
      <w:r w:rsidR="00C67160" w:rsidRPr="005E4E08">
        <w:rPr>
          <w:rFonts w:ascii="Arial" w:hAnsi="Arial" w:cs="Arial"/>
          <w:i/>
          <w:spacing w:val="-4"/>
          <w:position w:val="-4"/>
          <w:sz w:val="22"/>
        </w:rPr>
        <w:t>”</w:t>
      </w:r>
    </w:p>
    <w:p w:rsidR="004E7735" w:rsidRPr="00E71CEF" w:rsidRDefault="004E7735" w:rsidP="00E71CEF">
      <w:pPr>
        <w:pStyle w:val="Sinespaciado"/>
        <w:spacing w:line="288" w:lineRule="auto"/>
        <w:jc w:val="both"/>
        <w:rPr>
          <w:rFonts w:ascii="Arial" w:hAnsi="Arial" w:cs="Arial"/>
          <w:lang w:val="es-ES_tradnl"/>
        </w:rPr>
      </w:pPr>
    </w:p>
    <w:p w:rsidR="00404B44" w:rsidRPr="004D5DB6" w:rsidRDefault="00C67160" w:rsidP="004D5DB6">
      <w:pPr>
        <w:spacing w:line="288" w:lineRule="auto"/>
        <w:ind w:right="333"/>
        <w:jc w:val="both"/>
        <w:rPr>
          <w:rFonts w:ascii="Arial" w:hAnsi="Arial" w:cs="Arial"/>
          <w:sz w:val="24"/>
          <w:szCs w:val="24"/>
        </w:rPr>
      </w:pPr>
      <w:r w:rsidRPr="004D5DB6">
        <w:rPr>
          <w:rFonts w:ascii="Arial" w:hAnsi="Arial" w:cs="Arial"/>
          <w:sz w:val="24"/>
          <w:szCs w:val="24"/>
        </w:rPr>
        <w:t>5.5</w:t>
      </w:r>
      <w:r w:rsidR="0061141B" w:rsidRPr="004D5DB6">
        <w:rPr>
          <w:rFonts w:ascii="Arial" w:hAnsi="Arial" w:cs="Arial"/>
          <w:sz w:val="24"/>
          <w:szCs w:val="24"/>
        </w:rPr>
        <w:t xml:space="preserve"> </w:t>
      </w:r>
      <w:r w:rsidR="005412C0" w:rsidRPr="004D5DB6">
        <w:rPr>
          <w:rFonts w:ascii="Arial" w:hAnsi="Arial" w:cs="Arial"/>
          <w:sz w:val="24"/>
          <w:szCs w:val="24"/>
        </w:rPr>
        <w:t xml:space="preserve">De esa manera concluye la sala que </w:t>
      </w:r>
      <w:r w:rsidR="00403DFE" w:rsidRPr="004D5DB6">
        <w:rPr>
          <w:rFonts w:ascii="Arial" w:hAnsi="Arial" w:cs="Arial"/>
          <w:sz w:val="24"/>
          <w:szCs w:val="24"/>
        </w:rPr>
        <w:t>la pr</w:t>
      </w:r>
      <w:r w:rsidR="00C60365" w:rsidRPr="004D5DB6">
        <w:rPr>
          <w:rFonts w:ascii="Arial" w:hAnsi="Arial" w:cs="Arial"/>
          <w:sz w:val="24"/>
          <w:szCs w:val="24"/>
        </w:rPr>
        <w:t xml:space="preserve">ovidencia proferida por </w:t>
      </w:r>
      <w:r w:rsidR="00594B2C" w:rsidRPr="004D5DB6">
        <w:rPr>
          <w:rFonts w:ascii="Arial" w:hAnsi="Arial" w:cs="Arial"/>
          <w:sz w:val="24"/>
          <w:szCs w:val="24"/>
        </w:rPr>
        <w:t xml:space="preserve">el juez de primer grado se ajustó al precedente CSJ SP del 14 </w:t>
      </w:r>
      <w:r w:rsidR="00D158BC" w:rsidRPr="004D5DB6">
        <w:rPr>
          <w:rFonts w:ascii="Arial" w:hAnsi="Arial" w:cs="Arial"/>
          <w:sz w:val="24"/>
          <w:szCs w:val="24"/>
        </w:rPr>
        <w:t>d</w:t>
      </w:r>
      <w:r w:rsidR="00594B2C" w:rsidRPr="004D5DB6">
        <w:rPr>
          <w:rFonts w:ascii="Arial" w:hAnsi="Arial" w:cs="Arial"/>
          <w:sz w:val="24"/>
          <w:szCs w:val="24"/>
        </w:rPr>
        <w:t>e junio</w:t>
      </w:r>
      <w:r w:rsidR="00D158BC" w:rsidRPr="004D5DB6">
        <w:rPr>
          <w:rFonts w:ascii="Arial" w:hAnsi="Arial" w:cs="Arial"/>
          <w:sz w:val="24"/>
          <w:szCs w:val="24"/>
        </w:rPr>
        <w:t xml:space="preserve"> de 2017, radicado 47776 y la decisión de esta </w:t>
      </w:r>
      <w:r w:rsidR="00E51739" w:rsidRPr="004D5DB6">
        <w:rPr>
          <w:rFonts w:ascii="Arial" w:hAnsi="Arial" w:cs="Arial"/>
          <w:sz w:val="24"/>
          <w:szCs w:val="24"/>
        </w:rPr>
        <w:t>Sala</w:t>
      </w:r>
      <w:r w:rsidR="00D158BC" w:rsidRPr="004D5DB6">
        <w:rPr>
          <w:rFonts w:ascii="Arial" w:hAnsi="Arial" w:cs="Arial"/>
          <w:sz w:val="24"/>
          <w:szCs w:val="24"/>
        </w:rPr>
        <w:t xml:space="preserve"> citada en el apartado </w:t>
      </w:r>
      <w:r w:rsidR="00E51739" w:rsidRPr="004D5DB6">
        <w:rPr>
          <w:rFonts w:ascii="Arial" w:hAnsi="Arial" w:cs="Arial"/>
          <w:sz w:val="24"/>
          <w:szCs w:val="24"/>
        </w:rPr>
        <w:t>5.4</w:t>
      </w:r>
      <w:r w:rsidR="00D158BC" w:rsidRPr="004D5DB6">
        <w:rPr>
          <w:rFonts w:ascii="Arial" w:hAnsi="Arial" w:cs="Arial"/>
          <w:sz w:val="24"/>
          <w:szCs w:val="24"/>
        </w:rPr>
        <w:t xml:space="preserve"> de esta providencia, como </w:t>
      </w:r>
      <w:r w:rsidR="00403DFE" w:rsidRPr="004D5DB6">
        <w:rPr>
          <w:rFonts w:ascii="Arial" w:hAnsi="Arial" w:cs="Arial"/>
          <w:sz w:val="24"/>
          <w:szCs w:val="24"/>
        </w:rPr>
        <w:t xml:space="preserve">quiera que el precedente jurisprudencial controvertido tiene los efectos vinculantes </w:t>
      </w:r>
      <w:r w:rsidR="00D158BC" w:rsidRPr="004D5DB6">
        <w:rPr>
          <w:rFonts w:ascii="Arial" w:hAnsi="Arial" w:cs="Arial"/>
          <w:sz w:val="24"/>
          <w:szCs w:val="24"/>
        </w:rPr>
        <w:t>según</w:t>
      </w:r>
      <w:r w:rsidR="00E51739" w:rsidRPr="004D5DB6">
        <w:rPr>
          <w:rFonts w:ascii="Arial" w:hAnsi="Arial" w:cs="Arial"/>
          <w:sz w:val="24"/>
          <w:szCs w:val="24"/>
        </w:rPr>
        <w:t xml:space="preserve"> lo considerado por este Cuerpo Colegiado, </w:t>
      </w:r>
      <w:r w:rsidR="00D158BC" w:rsidRPr="004D5DB6">
        <w:rPr>
          <w:rFonts w:ascii="Arial" w:hAnsi="Arial" w:cs="Arial"/>
          <w:sz w:val="24"/>
          <w:szCs w:val="24"/>
        </w:rPr>
        <w:t>por lo cual se confir</w:t>
      </w:r>
      <w:r w:rsidR="00E51739" w:rsidRPr="004D5DB6">
        <w:rPr>
          <w:rFonts w:ascii="Arial" w:hAnsi="Arial" w:cs="Arial"/>
          <w:sz w:val="24"/>
          <w:szCs w:val="24"/>
        </w:rPr>
        <w:t>mará la determinación de</w:t>
      </w:r>
      <w:r w:rsidR="00403DFE" w:rsidRPr="004D5DB6">
        <w:rPr>
          <w:rFonts w:ascii="Arial" w:hAnsi="Arial" w:cs="Arial"/>
          <w:sz w:val="24"/>
          <w:szCs w:val="24"/>
        </w:rPr>
        <w:t xml:space="preserve"> rechazar el </w:t>
      </w:r>
      <w:r w:rsidR="00E51739" w:rsidRPr="004D5DB6">
        <w:rPr>
          <w:rFonts w:ascii="Arial" w:hAnsi="Arial" w:cs="Arial"/>
          <w:sz w:val="24"/>
          <w:szCs w:val="24"/>
        </w:rPr>
        <w:t>trámite</w:t>
      </w:r>
      <w:r w:rsidR="005412C0" w:rsidRPr="004D5DB6">
        <w:rPr>
          <w:rFonts w:ascii="Arial" w:hAnsi="Arial" w:cs="Arial"/>
          <w:sz w:val="24"/>
          <w:szCs w:val="24"/>
        </w:rPr>
        <w:t xml:space="preserve"> </w:t>
      </w:r>
      <w:r w:rsidR="00E51739" w:rsidRPr="004D5DB6">
        <w:rPr>
          <w:rFonts w:ascii="Arial" w:hAnsi="Arial" w:cs="Arial"/>
          <w:sz w:val="24"/>
          <w:szCs w:val="24"/>
        </w:rPr>
        <w:t>del IRP</w:t>
      </w:r>
      <w:r w:rsidR="005412C0" w:rsidRPr="004D5DB6">
        <w:rPr>
          <w:rFonts w:ascii="Arial" w:hAnsi="Arial" w:cs="Arial"/>
          <w:sz w:val="24"/>
          <w:szCs w:val="24"/>
        </w:rPr>
        <w:t xml:space="preserve"> propuesto por el representante de la </w:t>
      </w:r>
      <w:r w:rsidR="00403DFE" w:rsidRPr="004D5DB6">
        <w:rPr>
          <w:rFonts w:ascii="Arial" w:hAnsi="Arial" w:cs="Arial"/>
          <w:sz w:val="24"/>
          <w:szCs w:val="24"/>
        </w:rPr>
        <w:t>DIAN</w:t>
      </w:r>
      <w:r w:rsidR="00D158BC" w:rsidRPr="004D5DB6">
        <w:rPr>
          <w:rFonts w:ascii="Arial" w:hAnsi="Arial" w:cs="Arial"/>
          <w:sz w:val="24"/>
          <w:szCs w:val="24"/>
        </w:rPr>
        <w:t xml:space="preserve"> contra el señor </w:t>
      </w:r>
      <w:r w:rsidR="000E6BF4">
        <w:rPr>
          <w:rFonts w:ascii="Arial" w:hAnsi="Arial" w:cs="Arial"/>
          <w:sz w:val="24"/>
          <w:szCs w:val="24"/>
        </w:rPr>
        <w:t>JIAC</w:t>
      </w:r>
      <w:r w:rsidR="00D158BC" w:rsidRPr="004D5DB6">
        <w:rPr>
          <w:rFonts w:ascii="Arial" w:hAnsi="Arial" w:cs="Arial"/>
          <w:sz w:val="24"/>
          <w:szCs w:val="24"/>
        </w:rPr>
        <w:t>.</w:t>
      </w:r>
      <w:r w:rsidR="005412C0" w:rsidRPr="004D5DB6">
        <w:rPr>
          <w:rFonts w:ascii="Arial" w:hAnsi="Arial" w:cs="Arial"/>
          <w:sz w:val="24"/>
          <w:szCs w:val="24"/>
        </w:rPr>
        <w:t xml:space="preserve"> </w:t>
      </w:r>
    </w:p>
    <w:p w:rsidR="001B305C" w:rsidRPr="004D5DB6" w:rsidRDefault="005412C0" w:rsidP="004D5DB6">
      <w:pPr>
        <w:spacing w:line="288" w:lineRule="auto"/>
        <w:ind w:right="49"/>
        <w:jc w:val="both"/>
        <w:rPr>
          <w:rFonts w:ascii="Arial" w:hAnsi="Arial" w:cs="Arial"/>
          <w:sz w:val="24"/>
          <w:szCs w:val="24"/>
        </w:rPr>
      </w:pPr>
      <w:r w:rsidRPr="004D5DB6">
        <w:rPr>
          <w:rFonts w:ascii="Arial" w:hAnsi="Arial" w:cs="Arial"/>
          <w:sz w:val="24"/>
          <w:szCs w:val="24"/>
        </w:rPr>
        <w:t>Con base en lo expuesto en precedencia la Sala Penal d</w:t>
      </w:r>
      <w:r w:rsidR="0061141B" w:rsidRPr="004D5DB6">
        <w:rPr>
          <w:rFonts w:ascii="Arial" w:hAnsi="Arial" w:cs="Arial"/>
          <w:sz w:val="24"/>
          <w:szCs w:val="24"/>
        </w:rPr>
        <w:t>el Tribunal Superior de Pereira.</w:t>
      </w:r>
    </w:p>
    <w:p w:rsidR="00C04CA3" w:rsidRPr="00E71CEF" w:rsidRDefault="00C04CA3" w:rsidP="00E71CEF">
      <w:pPr>
        <w:pStyle w:val="Sinespaciado"/>
        <w:spacing w:line="288" w:lineRule="auto"/>
        <w:jc w:val="both"/>
        <w:rPr>
          <w:rFonts w:ascii="Arial" w:hAnsi="Arial" w:cs="Arial"/>
          <w:lang w:val="es-ES_tradnl"/>
        </w:rPr>
      </w:pPr>
    </w:p>
    <w:p w:rsidR="005412C0" w:rsidRPr="004D5DB6" w:rsidRDefault="005412C0" w:rsidP="004D5DB6">
      <w:pPr>
        <w:pStyle w:val="Sinespaciado"/>
        <w:spacing w:line="288" w:lineRule="auto"/>
        <w:jc w:val="center"/>
        <w:rPr>
          <w:rFonts w:ascii="Arial" w:hAnsi="Arial" w:cs="Arial"/>
          <w:bCs/>
        </w:rPr>
      </w:pPr>
      <w:r w:rsidRPr="004D5DB6">
        <w:rPr>
          <w:rFonts w:ascii="Arial" w:hAnsi="Arial" w:cs="Arial"/>
          <w:bCs/>
        </w:rPr>
        <w:t>RESUELVE</w:t>
      </w:r>
    </w:p>
    <w:p w:rsidR="005412C0" w:rsidRPr="004D5DB6" w:rsidRDefault="005412C0" w:rsidP="004D5DB6">
      <w:pPr>
        <w:pStyle w:val="Sinespaciado"/>
        <w:spacing w:line="288" w:lineRule="auto"/>
        <w:jc w:val="both"/>
        <w:rPr>
          <w:rFonts w:ascii="Arial" w:hAnsi="Arial" w:cs="Arial"/>
        </w:rPr>
      </w:pPr>
    </w:p>
    <w:p w:rsidR="005412C0" w:rsidRPr="004D5DB6" w:rsidRDefault="005412C0" w:rsidP="004D5DB6">
      <w:pPr>
        <w:spacing w:line="288" w:lineRule="auto"/>
        <w:ind w:right="49"/>
        <w:jc w:val="both"/>
        <w:rPr>
          <w:rFonts w:ascii="Arial" w:hAnsi="Arial" w:cs="Arial"/>
          <w:sz w:val="24"/>
          <w:szCs w:val="24"/>
        </w:rPr>
      </w:pPr>
      <w:r w:rsidRPr="004D5DB6">
        <w:rPr>
          <w:rFonts w:ascii="Arial" w:hAnsi="Arial" w:cs="Arial"/>
          <w:sz w:val="24"/>
          <w:szCs w:val="24"/>
        </w:rPr>
        <w:t>PRIMERO: CONFIRMAR</w:t>
      </w:r>
      <w:r w:rsidR="00C04CA3" w:rsidRPr="004D5DB6">
        <w:rPr>
          <w:rFonts w:ascii="Arial" w:hAnsi="Arial" w:cs="Arial"/>
          <w:sz w:val="24"/>
          <w:szCs w:val="24"/>
        </w:rPr>
        <w:t xml:space="preserve"> el auto del 1 de octubre</w:t>
      </w:r>
      <w:r w:rsidRPr="004D5DB6">
        <w:rPr>
          <w:rFonts w:ascii="Arial" w:hAnsi="Arial" w:cs="Arial"/>
          <w:sz w:val="24"/>
          <w:szCs w:val="24"/>
        </w:rPr>
        <w:t xml:space="preserve"> d</w:t>
      </w:r>
      <w:r w:rsidR="00C04CA3" w:rsidRPr="004D5DB6">
        <w:rPr>
          <w:rFonts w:ascii="Arial" w:hAnsi="Arial" w:cs="Arial"/>
          <w:sz w:val="24"/>
          <w:szCs w:val="24"/>
        </w:rPr>
        <w:t xml:space="preserve">e 2018 proferido por </w:t>
      </w:r>
      <w:r w:rsidR="00404B44" w:rsidRPr="004D5DB6">
        <w:rPr>
          <w:rFonts w:ascii="Arial" w:hAnsi="Arial" w:cs="Arial"/>
          <w:sz w:val="24"/>
          <w:szCs w:val="24"/>
        </w:rPr>
        <w:t xml:space="preserve">el </w:t>
      </w:r>
      <w:r w:rsidR="00C04CA3" w:rsidRPr="004D5DB6">
        <w:rPr>
          <w:rFonts w:ascii="Arial" w:hAnsi="Arial" w:cs="Arial"/>
          <w:sz w:val="24"/>
          <w:szCs w:val="24"/>
        </w:rPr>
        <w:t>Juez Séptimo</w:t>
      </w:r>
      <w:r w:rsidRPr="004D5DB6">
        <w:rPr>
          <w:rFonts w:ascii="Arial" w:hAnsi="Arial" w:cs="Arial"/>
          <w:sz w:val="24"/>
          <w:szCs w:val="24"/>
        </w:rPr>
        <w:t xml:space="preserve"> Penal del Circuito</w:t>
      </w:r>
      <w:r w:rsidR="00C04CA3" w:rsidRPr="004D5DB6">
        <w:rPr>
          <w:rFonts w:ascii="Arial" w:hAnsi="Arial" w:cs="Arial"/>
          <w:sz w:val="24"/>
          <w:szCs w:val="24"/>
        </w:rPr>
        <w:t xml:space="preserve"> de Pereira, Risaralda, que rechazó de plano</w:t>
      </w:r>
      <w:r w:rsidRPr="004D5DB6">
        <w:rPr>
          <w:rFonts w:ascii="Arial" w:hAnsi="Arial" w:cs="Arial"/>
          <w:sz w:val="24"/>
          <w:szCs w:val="24"/>
        </w:rPr>
        <w:t xml:space="preserve"> el incidente de reparación integral in</w:t>
      </w:r>
      <w:r w:rsidR="00D158BC" w:rsidRPr="004D5DB6">
        <w:rPr>
          <w:rFonts w:ascii="Arial" w:hAnsi="Arial" w:cs="Arial"/>
          <w:sz w:val="24"/>
          <w:szCs w:val="24"/>
        </w:rPr>
        <w:t xml:space="preserve">iciado por la </w:t>
      </w:r>
      <w:r w:rsidRPr="004D5DB6">
        <w:rPr>
          <w:rFonts w:ascii="Arial" w:hAnsi="Arial" w:cs="Arial"/>
          <w:sz w:val="24"/>
          <w:szCs w:val="24"/>
        </w:rPr>
        <w:t>representante de la DIAN</w:t>
      </w:r>
      <w:r w:rsidR="00D158BC" w:rsidRPr="004D5DB6">
        <w:rPr>
          <w:rFonts w:ascii="Arial" w:hAnsi="Arial" w:cs="Arial"/>
          <w:sz w:val="24"/>
          <w:szCs w:val="24"/>
        </w:rPr>
        <w:t xml:space="preserve"> contra el señor </w:t>
      </w:r>
      <w:r w:rsidR="000E6BF4">
        <w:rPr>
          <w:rFonts w:ascii="Arial" w:hAnsi="Arial" w:cs="Arial"/>
          <w:sz w:val="24"/>
          <w:szCs w:val="24"/>
        </w:rPr>
        <w:t>JIAC</w:t>
      </w:r>
      <w:r w:rsidR="00D158BC" w:rsidRPr="004D5DB6">
        <w:rPr>
          <w:rFonts w:ascii="Arial" w:hAnsi="Arial" w:cs="Arial"/>
          <w:sz w:val="24"/>
          <w:szCs w:val="24"/>
        </w:rPr>
        <w:t>.</w:t>
      </w:r>
      <w:r w:rsidRPr="004D5DB6">
        <w:rPr>
          <w:rFonts w:ascii="Arial" w:hAnsi="Arial" w:cs="Arial"/>
          <w:sz w:val="24"/>
          <w:szCs w:val="24"/>
        </w:rPr>
        <w:t xml:space="preserve"> </w:t>
      </w:r>
    </w:p>
    <w:p w:rsidR="005412C0" w:rsidRPr="004D5DB6" w:rsidRDefault="005412C0" w:rsidP="004D5DB6">
      <w:pPr>
        <w:spacing w:line="288" w:lineRule="auto"/>
        <w:ind w:right="49"/>
        <w:jc w:val="both"/>
        <w:rPr>
          <w:rFonts w:ascii="Arial" w:hAnsi="Arial" w:cs="Arial"/>
          <w:sz w:val="24"/>
          <w:szCs w:val="24"/>
        </w:rPr>
      </w:pPr>
      <w:r w:rsidRPr="004D5DB6">
        <w:rPr>
          <w:rFonts w:ascii="Arial" w:hAnsi="Arial" w:cs="Arial"/>
          <w:sz w:val="24"/>
          <w:szCs w:val="24"/>
        </w:rPr>
        <w:t xml:space="preserve">SEGUNDO: </w:t>
      </w:r>
      <w:r w:rsidR="00D158BC" w:rsidRPr="004D5DB6">
        <w:rPr>
          <w:rFonts w:ascii="Arial" w:hAnsi="Arial" w:cs="Arial"/>
          <w:sz w:val="24"/>
          <w:szCs w:val="24"/>
        </w:rPr>
        <w:t xml:space="preserve">Esta </w:t>
      </w:r>
      <w:r w:rsidRPr="004D5DB6">
        <w:rPr>
          <w:rFonts w:ascii="Arial" w:hAnsi="Arial" w:cs="Arial"/>
          <w:sz w:val="24"/>
          <w:szCs w:val="24"/>
        </w:rPr>
        <w:t xml:space="preserve"> determinación </w:t>
      </w:r>
      <w:r w:rsidR="00D158BC" w:rsidRPr="004D5DB6">
        <w:rPr>
          <w:rFonts w:ascii="Arial" w:hAnsi="Arial" w:cs="Arial"/>
          <w:sz w:val="24"/>
          <w:szCs w:val="24"/>
        </w:rPr>
        <w:t xml:space="preserve">queda notificada en estrados y contra ella no </w:t>
      </w:r>
      <w:r w:rsidRPr="004D5DB6">
        <w:rPr>
          <w:rFonts w:ascii="Arial" w:hAnsi="Arial" w:cs="Arial"/>
          <w:sz w:val="24"/>
          <w:szCs w:val="24"/>
        </w:rPr>
        <w:t xml:space="preserve"> procede ningún recurso.</w:t>
      </w:r>
    </w:p>
    <w:p w:rsidR="005412C0" w:rsidRPr="004D5DB6" w:rsidRDefault="005412C0" w:rsidP="004D5DB6">
      <w:pPr>
        <w:pStyle w:val="Sinespaciado"/>
        <w:spacing w:line="288" w:lineRule="auto"/>
        <w:rPr>
          <w:rFonts w:ascii="Arial" w:hAnsi="Arial" w:cs="Arial"/>
        </w:rPr>
      </w:pPr>
    </w:p>
    <w:p w:rsidR="005412C0" w:rsidRPr="004D5DB6" w:rsidRDefault="005E4E08" w:rsidP="004D5DB6">
      <w:pPr>
        <w:pStyle w:val="Sinespaciado"/>
        <w:spacing w:line="288" w:lineRule="auto"/>
        <w:jc w:val="center"/>
        <w:rPr>
          <w:rFonts w:ascii="Arial" w:hAnsi="Arial" w:cs="Arial"/>
        </w:rPr>
      </w:pPr>
      <w:r w:rsidRPr="004D5DB6">
        <w:rPr>
          <w:rFonts w:ascii="Arial" w:hAnsi="Arial" w:cs="Arial"/>
        </w:rPr>
        <w:t>NOTIFÍQUESE</w:t>
      </w:r>
      <w:r w:rsidR="005412C0" w:rsidRPr="004D5DB6">
        <w:rPr>
          <w:rFonts w:ascii="Arial" w:hAnsi="Arial" w:cs="Arial"/>
        </w:rPr>
        <w:t xml:space="preserve"> Y </w:t>
      </w:r>
      <w:r w:rsidRPr="004D5DB6">
        <w:rPr>
          <w:rFonts w:ascii="Arial" w:hAnsi="Arial" w:cs="Arial"/>
        </w:rPr>
        <w:t>CÚMPLASE</w:t>
      </w:r>
    </w:p>
    <w:p w:rsidR="005412C0" w:rsidRPr="004D5DB6" w:rsidRDefault="005412C0" w:rsidP="004D5DB6">
      <w:pPr>
        <w:pStyle w:val="Sinespaciado"/>
        <w:spacing w:line="288" w:lineRule="auto"/>
        <w:jc w:val="center"/>
        <w:rPr>
          <w:rFonts w:ascii="Arial" w:hAnsi="Arial" w:cs="Arial"/>
        </w:rPr>
      </w:pPr>
    </w:p>
    <w:p w:rsidR="005412C0" w:rsidRPr="004D5DB6" w:rsidRDefault="005412C0" w:rsidP="004D5DB6">
      <w:pPr>
        <w:pStyle w:val="Sinespaciado"/>
        <w:spacing w:line="288" w:lineRule="auto"/>
        <w:jc w:val="center"/>
        <w:rPr>
          <w:rFonts w:ascii="Arial" w:hAnsi="Arial" w:cs="Arial"/>
        </w:rPr>
      </w:pPr>
    </w:p>
    <w:p w:rsidR="005412C0" w:rsidRDefault="005412C0" w:rsidP="004D5DB6">
      <w:pPr>
        <w:pStyle w:val="Sinespaciado"/>
        <w:spacing w:line="288" w:lineRule="auto"/>
        <w:jc w:val="center"/>
        <w:rPr>
          <w:rFonts w:ascii="Arial" w:hAnsi="Arial" w:cs="Arial"/>
        </w:rPr>
      </w:pPr>
    </w:p>
    <w:p w:rsidR="00E71CEF" w:rsidRPr="004D5DB6" w:rsidRDefault="00E71CEF" w:rsidP="004D5DB6">
      <w:pPr>
        <w:pStyle w:val="Sinespaciado"/>
        <w:spacing w:line="288" w:lineRule="auto"/>
        <w:jc w:val="center"/>
        <w:rPr>
          <w:rFonts w:ascii="Arial" w:hAnsi="Arial" w:cs="Arial"/>
        </w:rPr>
      </w:pPr>
    </w:p>
    <w:p w:rsidR="005412C0" w:rsidRPr="005E4E08" w:rsidRDefault="005412C0" w:rsidP="004D5DB6">
      <w:pPr>
        <w:pStyle w:val="Sinespaciado"/>
        <w:spacing w:line="288" w:lineRule="auto"/>
        <w:jc w:val="center"/>
        <w:rPr>
          <w:rFonts w:ascii="Arial" w:hAnsi="Arial" w:cs="Arial"/>
          <w:b/>
        </w:rPr>
      </w:pPr>
      <w:r w:rsidRPr="005E4E08">
        <w:rPr>
          <w:rFonts w:ascii="Arial" w:hAnsi="Arial" w:cs="Arial"/>
          <w:b/>
        </w:rPr>
        <w:t>JAIRO ERNESTO ESCOBAR SANZ</w:t>
      </w:r>
    </w:p>
    <w:p w:rsidR="005412C0" w:rsidRPr="004D5DB6" w:rsidRDefault="005412C0" w:rsidP="004D5DB6">
      <w:pPr>
        <w:pStyle w:val="Sinespaciado"/>
        <w:spacing w:line="288" w:lineRule="auto"/>
        <w:jc w:val="center"/>
        <w:rPr>
          <w:rFonts w:ascii="Arial" w:hAnsi="Arial" w:cs="Arial"/>
        </w:rPr>
      </w:pPr>
      <w:r w:rsidRPr="004D5DB6">
        <w:rPr>
          <w:rFonts w:ascii="Arial" w:hAnsi="Arial" w:cs="Arial"/>
        </w:rPr>
        <w:t>Magistrado</w:t>
      </w:r>
    </w:p>
    <w:p w:rsidR="005412C0" w:rsidRPr="004D5DB6" w:rsidRDefault="005412C0" w:rsidP="004D5DB6">
      <w:pPr>
        <w:pStyle w:val="Sinespaciado"/>
        <w:spacing w:line="288" w:lineRule="auto"/>
        <w:jc w:val="center"/>
        <w:rPr>
          <w:rFonts w:ascii="Arial" w:hAnsi="Arial" w:cs="Arial"/>
        </w:rPr>
      </w:pPr>
    </w:p>
    <w:p w:rsidR="005412C0" w:rsidRDefault="005412C0" w:rsidP="004D5DB6">
      <w:pPr>
        <w:pStyle w:val="Sinespaciado"/>
        <w:spacing w:line="288" w:lineRule="auto"/>
        <w:jc w:val="center"/>
        <w:rPr>
          <w:rFonts w:ascii="Arial" w:hAnsi="Arial" w:cs="Arial"/>
        </w:rPr>
      </w:pPr>
    </w:p>
    <w:p w:rsidR="00E71CEF" w:rsidRPr="004D5DB6" w:rsidRDefault="00E71CEF" w:rsidP="004D5DB6">
      <w:pPr>
        <w:pStyle w:val="Sinespaciado"/>
        <w:spacing w:line="288" w:lineRule="auto"/>
        <w:jc w:val="center"/>
        <w:rPr>
          <w:rFonts w:ascii="Arial" w:hAnsi="Arial" w:cs="Arial"/>
        </w:rPr>
      </w:pPr>
    </w:p>
    <w:p w:rsidR="005412C0" w:rsidRPr="004D5DB6" w:rsidRDefault="005412C0" w:rsidP="004D5DB6">
      <w:pPr>
        <w:pStyle w:val="Sinespaciado"/>
        <w:spacing w:line="288" w:lineRule="auto"/>
        <w:jc w:val="center"/>
        <w:rPr>
          <w:rFonts w:ascii="Arial" w:hAnsi="Arial" w:cs="Arial"/>
        </w:rPr>
      </w:pPr>
    </w:p>
    <w:p w:rsidR="005412C0" w:rsidRPr="005E4E08" w:rsidRDefault="005412C0" w:rsidP="004D5DB6">
      <w:pPr>
        <w:pStyle w:val="Sinespaciado"/>
        <w:spacing w:line="288" w:lineRule="auto"/>
        <w:jc w:val="center"/>
        <w:rPr>
          <w:rFonts w:ascii="Arial" w:hAnsi="Arial" w:cs="Arial"/>
          <w:b/>
        </w:rPr>
      </w:pPr>
      <w:r w:rsidRPr="005E4E08">
        <w:rPr>
          <w:rFonts w:ascii="Arial" w:hAnsi="Arial" w:cs="Arial"/>
          <w:b/>
        </w:rPr>
        <w:t>JORGE ARTURO CASTAÑO DUQUE</w:t>
      </w:r>
    </w:p>
    <w:p w:rsidR="005412C0" w:rsidRPr="004D5DB6" w:rsidRDefault="005412C0" w:rsidP="004D5DB6">
      <w:pPr>
        <w:pStyle w:val="Sinespaciado"/>
        <w:spacing w:line="288" w:lineRule="auto"/>
        <w:jc w:val="center"/>
        <w:rPr>
          <w:rFonts w:ascii="Arial" w:hAnsi="Arial" w:cs="Arial"/>
        </w:rPr>
      </w:pPr>
      <w:r w:rsidRPr="004D5DB6">
        <w:rPr>
          <w:rFonts w:ascii="Arial" w:hAnsi="Arial" w:cs="Arial"/>
        </w:rPr>
        <w:t>Magistrado</w:t>
      </w:r>
    </w:p>
    <w:p w:rsidR="005412C0" w:rsidRDefault="005412C0" w:rsidP="004D5DB6">
      <w:pPr>
        <w:pStyle w:val="Sinespaciado"/>
        <w:spacing w:line="288" w:lineRule="auto"/>
        <w:jc w:val="center"/>
        <w:rPr>
          <w:rFonts w:ascii="Arial" w:hAnsi="Arial" w:cs="Arial"/>
        </w:rPr>
      </w:pPr>
    </w:p>
    <w:p w:rsidR="00E71CEF" w:rsidRPr="004D5DB6" w:rsidRDefault="00E71CEF" w:rsidP="004D5DB6">
      <w:pPr>
        <w:pStyle w:val="Sinespaciado"/>
        <w:spacing w:line="288" w:lineRule="auto"/>
        <w:jc w:val="center"/>
        <w:rPr>
          <w:rFonts w:ascii="Arial" w:hAnsi="Arial" w:cs="Arial"/>
        </w:rPr>
      </w:pPr>
    </w:p>
    <w:p w:rsidR="005412C0" w:rsidRPr="004D5DB6" w:rsidRDefault="005412C0" w:rsidP="004D5DB6">
      <w:pPr>
        <w:pStyle w:val="Sinespaciado"/>
        <w:spacing w:line="288" w:lineRule="auto"/>
        <w:rPr>
          <w:rFonts w:ascii="Arial" w:hAnsi="Arial" w:cs="Arial"/>
        </w:rPr>
      </w:pPr>
    </w:p>
    <w:p w:rsidR="005412C0" w:rsidRPr="004D5DB6" w:rsidRDefault="005412C0" w:rsidP="004D5DB6">
      <w:pPr>
        <w:pStyle w:val="Sinespaciado"/>
        <w:spacing w:line="288" w:lineRule="auto"/>
        <w:jc w:val="center"/>
        <w:rPr>
          <w:rFonts w:ascii="Arial" w:hAnsi="Arial" w:cs="Arial"/>
        </w:rPr>
      </w:pPr>
    </w:p>
    <w:p w:rsidR="005412C0" w:rsidRPr="005E4E08" w:rsidRDefault="005412C0" w:rsidP="004D5DB6">
      <w:pPr>
        <w:pStyle w:val="Sinespaciado"/>
        <w:spacing w:line="288" w:lineRule="auto"/>
        <w:jc w:val="center"/>
        <w:rPr>
          <w:rFonts w:ascii="Arial" w:hAnsi="Arial" w:cs="Arial"/>
          <w:b/>
        </w:rPr>
      </w:pPr>
      <w:r w:rsidRPr="005E4E08">
        <w:rPr>
          <w:rFonts w:ascii="Arial" w:hAnsi="Arial" w:cs="Arial"/>
          <w:b/>
        </w:rPr>
        <w:t>MANUEL YARZAGARAY BANDERA</w:t>
      </w:r>
    </w:p>
    <w:p w:rsidR="00FB3BE8" w:rsidRPr="004D5DB6" w:rsidRDefault="005412C0" w:rsidP="004D5DB6">
      <w:pPr>
        <w:pStyle w:val="Sinespaciado"/>
        <w:spacing w:line="288" w:lineRule="auto"/>
        <w:jc w:val="center"/>
        <w:rPr>
          <w:rFonts w:ascii="Arial" w:hAnsi="Arial" w:cs="Arial"/>
        </w:rPr>
      </w:pPr>
      <w:r w:rsidRPr="004D5DB6">
        <w:rPr>
          <w:rFonts w:ascii="Arial" w:hAnsi="Arial" w:cs="Arial"/>
        </w:rPr>
        <w:t>Magistrado</w:t>
      </w:r>
    </w:p>
    <w:sectPr w:rsidR="00FB3BE8" w:rsidRPr="004D5DB6" w:rsidSect="004D5DB6">
      <w:headerReference w:type="even" r:id="rId10"/>
      <w:headerReference w:type="default" r:id="rId11"/>
      <w:footerReference w:type="even" r:id="rId12"/>
      <w:footerReference w:type="default" r:id="rId13"/>
      <w:headerReference w:type="first" r:id="rId14"/>
      <w:footerReference w:type="first" r:id="rId15"/>
      <w:pgSz w:w="12240" w:h="18720"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CD" w:rsidRDefault="003F62CD" w:rsidP="00B80748">
      <w:pPr>
        <w:spacing w:after="0" w:line="240" w:lineRule="auto"/>
      </w:pPr>
      <w:r>
        <w:separator/>
      </w:r>
    </w:p>
  </w:endnote>
  <w:endnote w:type="continuationSeparator" w:id="0">
    <w:p w:rsidR="003F62CD" w:rsidRDefault="003F62CD" w:rsidP="00B8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57" w:rsidRDefault="00EC68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789897"/>
      <w:docPartObj>
        <w:docPartGallery w:val="Page Numbers (Bottom of Page)"/>
        <w:docPartUnique/>
      </w:docPartObj>
    </w:sdtPr>
    <w:sdtEndPr>
      <w:rPr>
        <w:rFonts w:ascii="Arial" w:hAnsi="Arial" w:cs="Arial"/>
        <w:sz w:val="18"/>
        <w:szCs w:val="20"/>
      </w:rPr>
    </w:sdtEndPr>
    <w:sdtContent>
      <w:sdt>
        <w:sdtPr>
          <w:rPr>
            <w:rFonts w:ascii="Arial" w:hAnsi="Arial" w:cs="Arial"/>
            <w:sz w:val="20"/>
            <w:szCs w:val="20"/>
          </w:rPr>
          <w:id w:val="-1705238520"/>
          <w:docPartObj>
            <w:docPartGallery w:val="Page Numbers (Top of Page)"/>
            <w:docPartUnique/>
          </w:docPartObj>
        </w:sdtPr>
        <w:sdtEndPr>
          <w:rPr>
            <w:sz w:val="18"/>
          </w:rPr>
        </w:sdtEndPr>
        <w:sdtContent>
          <w:p w:rsidR="00E51739" w:rsidRPr="00D27251" w:rsidRDefault="00E51739">
            <w:pPr>
              <w:pStyle w:val="Piedepgina"/>
              <w:rPr>
                <w:rFonts w:ascii="Arial" w:hAnsi="Arial" w:cs="Arial"/>
                <w:sz w:val="18"/>
                <w:szCs w:val="20"/>
              </w:rPr>
            </w:pPr>
            <w:r w:rsidRPr="00D27251">
              <w:rPr>
                <w:rFonts w:ascii="Arial" w:hAnsi="Arial" w:cs="Arial"/>
                <w:sz w:val="18"/>
                <w:szCs w:val="20"/>
                <w:lang w:val="es-ES"/>
              </w:rPr>
              <w:t xml:space="preserve">Página </w:t>
            </w:r>
            <w:r w:rsidRPr="00D27251">
              <w:rPr>
                <w:rFonts w:ascii="Arial" w:hAnsi="Arial" w:cs="Arial"/>
                <w:b/>
                <w:bCs/>
                <w:sz w:val="18"/>
                <w:szCs w:val="20"/>
              </w:rPr>
              <w:fldChar w:fldCharType="begin"/>
            </w:r>
            <w:r w:rsidRPr="00D27251">
              <w:rPr>
                <w:rFonts w:ascii="Arial" w:hAnsi="Arial" w:cs="Arial"/>
                <w:b/>
                <w:bCs/>
                <w:sz w:val="18"/>
                <w:szCs w:val="20"/>
              </w:rPr>
              <w:instrText>PAGE</w:instrText>
            </w:r>
            <w:r w:rsidRPr="00D27251">
              <w:rPr>
                <w:rFonts w:ascii="Arial" w:hAnsi="Arial" w:cs="Arial"/>
                <w:b/>
                <w:bCs/>
                <w:sz w:val="18"/>
                <w:szCs w:val="20"/>
              </w:rPr>
              <w:fldChar w:fldCharType="separate"/>
            </w:r>
            <w:r w:rsidR="006E362B">
              <w:rPr>
                <w:rFonts w:ascii="Arial" w:hAnsi="Arial" w:cs="Arial"/>
                <w:b/>
                <w:bCs/>
                <w:noProof/>
                <w:sz w:val="18"/>
                <w:szCs w:val="20"/>
              </w:rPr>
              <w:t>7</w:t>
            </w:r>
            <w:r w:rsidRPr="00D27251">
              <w:rPr>
                <w:rFonts w:ascii="Arial" w:hAnsi="Arial" w:cs="Arial"/>
                <w:b/>
                <w:bCs/>
                <w:sz w:val="18"/>
                <w:szCs w:val="20"/>
              </w:rPr>
              <w:fldChar w:fldCharType="end"/>
            </w:r>
            <w:r w:rsidRPr="00D27251">
              <w:rPr>
                <w:rFonts w:ascii="Arial" w:hAnsi="Arial" w:cs="Arial"/>
                <w:sz w:val="18"/>
                <w:szCs w:val="20"/>
                <w:lang w:val="es-ES"/>
              </w:rPr>
              <w:t xml:space="preserve"> de </w:t>
            </w:r>
            <w:r w:rsidRPr="00D27251">
              <w:rPr>
                <w:rFonts w:ascii="Arial" w:hAnsi="Arial" w:cs="Arial"/>
                <w:b/>
                <w:bCs/>
                <w:sz w:val="18"/>
                <w:szCs w:val="20"/>
              </w:rPr>
              <w:fldChar w:fldCharType="begin"/>
            </w:r>
            <w:r w:rsidRPr="00D27251">
              <w:rPr>
                <w:rFonts w:ascii="Arial" w:hAnsi="Arial" w:cs="Arial"/>
                <w:b/>
                <w:bCs/>
                <w:sz w:val="18"/>
                <w:szCs w:val="20"/>
              </w:rPr>
              <w:instrText>NUMPAGES</w:instrText>
            </w:r>
            <w:r w:rsidRPr="00D27251">
              <w:rPr>
                <w:rFonts w:ascii="Arial" w:hAnsi="Arial" w:cs="Arial"/>
                <w:b/>
                <w:bCs/>
                <w:sz w:val="18"/>
                <w:szCs w:val="20"/>
              </w:rPr>
              <w:fldChar w:fldCharType="separate"/>
            </w:r>
            <w:r w:rsidR="006E362B">
              <w:rPr>
                <w:rFonts w:ascii="Arial" w:hAnsi="Arial" w:cs="Arial"/>
                <w:b/>
                <w:bCs/>
                <w:noProof/>
                <w:sz w:val="18"/>
                <w:szCs w:val="20"/>
              </w:rPr>
              <w:t>7</w:t>
            </w:r>
            <w:r w:rsidRPr="00D27251">
              <w:rPr>
                <w:rFonts w:ascii="Arial" w:hAnsi="Arial" w:cs="Arial"/>
                <w:b/>
                <w:bCs/>
                <w:sz w:val="18"/>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57" w:rsidRDefault="00EC68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CD" w:rsidRDefault="003F62CD" w:rsidP="00B80748">
      <w:pPr>
        <w:spacing w:after="0" w:line="240" w:lineRule="auto"/>
      </w:pPr>
      <w:r>
        <w:separator/>
      </w:r>
    </w:p>
  </w:footnote>
  <w:footnote w:type="continuationSeparator" w:id="0">
    <w:p w:rsidR="003F62CD" w:rsidRDefault="003F62CD" w:rsidP="00B80748">
      <w:pPr>
        <w:spacing w:after="0" w:line="240" w:lineRule="auto"/>
      </w:pPr>
      <w:r>
        <w:continuationSeparator/>
      </w:r>
    </w:p>
  </w:footnote>
  <w:footnote w:id="1">
    <w:p w:rsidR="004E7735" w:rsidRPr="00C67160" w:rsidRDefault="004E7735" w:rsidP="004E7735">
      <w:pPr>
        <w:pStyle w:val="Textonotapie"/>
        <w:rPr>
          <w:rFonts w:ascii="Arial" w:hAnsi="Arial" w:cs="Arial"/>
        </w:rPr>
      </w:pPr>
      <w:r w:rsidRPr="00C67160">
        <w:rPr>
          <w:rStyle w:val="Refdenotaalpie"/>
          <w:rFonts w:ascii="Arial" w:hAnsi="Arial" w:cs="Arial"/>
        </w:rPr>
        <w:footnoteRef/>
      </w:r>
      <w:r w:rsidRPr="00C67160">
        <w:rPr>
          <w:rFonts w:ascii="Arial" w:hAnsi="Arial" w:cs="Arial"/>
        </w:rPr>
        <w:t xml:space="preserve"> Sentencias C-335/08, C-816/11, SU-053/15, entre otras.</w:t>
      </w:r>
    </w:p>
    <w:p w:rsidR="004E7735" w:rsidRPr="00C67160" w:rsidRDefault="004E7735" w:rsidP="004E7735">
      <w:pPr>
        <w:pStyle w:val="Textonotapi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57" w:rsidRDefault="00EC68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25" w:rsidRPr="00D27251" w:rsidRDefault="00EC6857" w:rsidP="00B80748">
    <w:pPr>
      <w:pStyle w:val="Textoindependiente"/>
      <w:jc w:val="right"/>
      <w:rPr>
        <w:rFonts w:ascii="Arial" w:hAnsi="Arial" w:cs="Arial"/>
        <w:sz w:val="18"/>
        <w:szCs w:val="16"/>
        <w:lang w:val="es-MX"/>
      </w:rPr>
    </w:pPr>
    <w:r>
      <w:rPr>
        <w:rFonts w:ascii="Arial" w:hAnsi="Arial" w:cs="Arial"/>
        <w:sz w:val="18"/>
        <w:szCs w:val="16"/>
        <w:lang w:val="es-MX"/>
      </w:rPr>
      <w:t>Radicado: 66001600003620090</w:t>
    </w:r>
    <w:r w:rsidR="00242025" w:rsidRPr="00D27251">
      <w:rPr>
        <w:rFonts w:ascii="Arial" w:hAnsi="Arial" w:cs="Arial"/>
        <w:sz w:val="18"/>
        <w:szCs w:val="16"/>
        <w:lang w:val="es-MX"/>
      </w:rPr>
      <w:t>52</w:t>
    </w:r>
    <w:r>
      <w:rPr>
        <w:rFonts w:ascii="Arial" w:hAnsi="Arial" w:cs="Arial"/>
        <w:sz w:val="18"/>
        <w:szCs w:val="16"/>
        <w:lang w:val="es-MX"/>
      </w:rPr>
      <w:t>47</w:t>
    </w:r>
  </w:p>
  <w:p w:rsidR="00242025" w:rsidRPr="00D27251" w:rsidRDefault="00242025" w:rsidP="00B80748">
    <w:pPr>
      <w:pStyle w:val="Textoindependiente"/>
      <w:jc w:val="right"/>
      <w:rPr>
        <w:rFonts w:ascii="Arial" w:hAnsi="Arial" w:cs="Arial"/>
        <w:sz w:val="18"/>
        <w:szCs w:val="16"/>
        <w:lang w:val="es-MX"/>
      </w:rPr>
    </w:pPr>
    <w:r w:rsidRPr="00D27251">
      <w:rPr>
        <w:rFonts w:ascii="Arial" w:hAnsi="Arial" w:cs="Arial"/>
        <w:sz w:val="18"/>
        <w:szCs w:val="16"/>
        <w:lang w:val="es-MX"/>
      </w:rPr>
      <w:t xml:space="preserve">Acusado: </w:t>
    </w:r>
    <w:r w:rsidR="000E6BF4">
      <w:rPr>
        <w:rFonts w:ascii="Arial" w:hAnsi="Arial" w:cs="Arial"/>
        <w:sz w:val="18"/>
        <w:szCs w:val="16"/>
        <w:lang w:val="es-MX"/>
      </w:rPr>
      <w:t>JIAC</w:t>
    </w:r>
  </w:p>
  <w:p w:rsidR="00242025" w:rsidRPr="00D27251" w:rsidRDefault="00242025" w:rsidP="00B80748">
    <w:pPr>
      <w:pStyle w:val="Textoindependiente"/>
      <w:jc w:val="right"/>
      <w:rPr>
        <w:rFonts w:ascii="Arial" w:hAnsi="Arial" w:cs="Arial"/>
        <w:sz w:val="18"/>
        <w:szCs w:val="16"/>
        <w:lang w:val="es-MX"/>
      </w:rPr>
    </w:pPr>
    <w:r w:rsidRPr="00D27251">
      <w:rPr>
        <w:rFonts w:ascii="Arial" w:hAnsi="Arial" w:cs="Arial"/>
        <w:sz w:val="18"/>
        <w:szCs w:val="16"/>
        <w:lang w:val="es-MX"/>
      </w:rPr>
      <w:t>Delito: Omisión de agente retenedor o recaudador</w:t>
    </w:r>
  </w:p>
  <w:p w:rsidR="00242025" w:rsidRPr="00D27251" w:rsidRDefault="00242025" w:rsidP="00D27251">
    <w:pPr>
      <w:pStyle w:val="Textoindependiente"/>
      <w:jc w:val="right"/>
      <w:rPr>
        <w:rFonts w:ascii="Arial" w:hAnsi="Arial" w:cs="Arial"/>
        <w:sz w:val="20"/>
        <w:szCs w:val="20"/>
        <w:lang w:val="es-MX"/>
      </w:rPr>
    </w:pPr>
    <w:r w:rsidRPr="00D27251">
      <w:rPr>
        <w:rFonts w:ascii="Arial" w:hAnsi="Arial" w:cs="Arial"/>
        <w:sz w:val="20"/>
        <w:szCs w:val="20"/>
        <w:lang w:val="es-MX"/>
      </w:rPr>
      <w:t xml:space="preserve">Asunto: Confirma auto de primera instancia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857" w:rsidRDefault="00EC68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88E29CF"/>
    <w:multiLevelType w:val="hybridMultilevel"/>
    <w:tmpl w:val="3506AB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922536D"/>
    <w:multiLevelType w:val="hybridMultilevel"/>
    <w:tmpl w:val="8DD818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6AD7F40"/>
    <w:multiLevelType w:val="hybridMultilevel"/>
    <w:tmpl w:val="F9780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7260511"/>
    <w:multiLevelType w:val="hybridMultilevel"/>
    <w:tmpl w:val="22660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07519B"/>
    <w:multiLevelType w:val="hybridMultilevel"/>
    <w:tmpl w:val="D49E5B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A01240"/>
    <w:multiLevelType w:val="multilevel"/>
    <w:tmpl w:val="93828C16"/>
    <w:lvl w:ilvl="0">
      <w:start w:val="5"/>
      <w:numFmt w:val="decimal"/>
      <w:lvlText w:val="%1."/>
      <w:lvlJc w:val="left"/>
      <w:pPr>
        <w:ind w:left="630" w:hanging="630"/>
      </w:pPr>
    </w:lvl>
    <w:lvl w:ilvl="1">
      <w:start w:val="2"/>
      <w:numFmt w:val="decimal"/>
      <w:lvlText w:val="%1.%2."/>
      <w:lvlJc w:val="left"/>
      <w:pPr>
        <w:ind w:left="327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B040B80"/>
    <w:multiLevelType w:val="hybridMultilevel"/>
    <w:tmpl w:val="B970B3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384704"/>
    <w:multiLevelType w:val="hybridMultilevel"/>
    <w:tmpl w:val="6100C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871733B"/>
    <w:multiLevelType w:val="hybridMultilevel"/>
    <w:tmpl w:val="C3C8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2771CA9"/>
    <w:multiLevelType w:val="hybridMultilevel"/>
    <w:tmpl w:val="478C2A6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2"/>
  </w:num>
  <w:num w:numId="5">
    <w:abstractNumId w:val="10"/>
  </w:num>
  <w:num w:numId="6">
    <w:abstractNumId w:val="6"/>
  </w:num>
  <w:num w:numId="7">
    <w:abstractNumId w:val="0"/>
  </w:num>
  <w:num w:numId="8">
    <w:abstractNumId w:val="1"/>
  </w:num>
  <w:num w:numId="9">
    <w:abstractNumId w:val="4"/>
  </w:num>
  <w:num w:numId="10">
    <w:abstractNumId w:val="7"/>
  </w:num>
  <w:num w:numId="11">
    <w:abstractNumId w:val="9"/>
  </w:num>
  <w:num w:numId="12">
    <w:abstractNumId w:val="4"/>
  </w:num>
  <w:num w:numId="13">
    <w:abstractNumId w:val="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F6"/>
    <w:rsid w:val="000205DF"/>
    <w:rsid w:val="000271EC"/>
    <w:rsid w:val="000307DD"/>
    <w:rsid w:val="000712F2"/>
    <w:rsid w:val="000D6BE6"/>
    <w:rsid w:val="000E6BF4"/>
    <w:rsid w:val="00144363"/>
    <w:rsid w:val="0017114D"/>
    <w:rsid w:val="001B305C"/>
    <w:rsid w:val="00242025"/>
    <w:rsid w:val="002464D4"/>
    <w:rsid w:val="0025299B"/>
    <w:rsid w:val="0025447F"/>
    <w:rsid w:val="00257003"/>
    <w:rsid w:val="00265774"/>
    <w:rsid w:val="00267791"/>
    <w:rsid w:val="0027709F"/>
    <w:rsid w:val="002C41FD"/>
    <w:rsid w:val="00321C5E"/>
    <w:rsid w:val="00326F42"/>
    <w:rsid w:val="003642AD"/>
    <w:rsid w:val="003962F6"/>
    <w:rsid w:val="003B23B9"/>
    <w:rsid w:val="003B2490"/>
    <w:rsid w:val="003F62CD"/>
    <w:rsid w:val="00403DFE"/>
    <w:rsid w:val="00404B44"/>
    <w:rsid w:val="004325DF"/>
    <w:rsid w:val="004A1136"/>
    <w:rsid w:val="004D5DB6"/>
    <w:rsid w:val="004E7735"/>
    <w:rsid w:val="00534009"/>
    <w:rsid w:val="00536BC6"/>
    <w:rsid w:val="005412C0"/>
    <w:rsid w:val="00576C9C"/>
    <w:rsid w:val="00584C6F"/>
    <w:rsid w:val="00594B2C"/>
    <w:rsid w:val="005E4E08"/>
    <w:rsid w:val="005E659B"/>
    <w:rsid w:val="00610CA2"/>
    <w:rsid w:val="0061141B"/>
    <w:rsid w:val="00615933"/>
    <w:rsid w:val="0062537F"/>
    <w:rsid w:val="00650BCF"/>
    <w:rsid w:val="00656E6B"/>
    <w:rsid w:val="0066002F"/>
    <w:rsid w:val="00694E51"/>
    <w:rsid w:val="006A3721"/>
    <w:rsid w:val="006A5A54"/>
    <w:rsid w:val="006E362B"/>
    <w:rsid w:val="006F38F2"/>
    <w:rsid w:val="0071208B"/>
    <w:rsid w:val="00716C49"/>
    <w:rsid w:val="00746B2C"/>
    <w:rsid w:val="0075557F"/>
    <w:rsid w:val="0076232F"/>
    <w:rsid w:val="00783D33"/>
    <w:rsid w:val="00796FDB"/>
    <w:rsid w:val="007D07EF"/>
    <w:rsid w:val="00806949"/>
    <w:rsid w:val="00812022"/>
    <w:rsid w:val="00867259"/>
    <w:rsid w:val="008A01B3"/>
    <w:rsid w:val="008F3F18"/>
    <w:rsid w:val="00971E2B"/>
    <w:rsid w:val="009F06B8"/>
    <w:rsid w:val="00A2656D"/>
    <w:rsid w:val="00A65C80"/>
    <w:rsid w:val="00A8137F"/>
    <w:rsid w:val="00AE3D66"/>
    <w:rsid w:val="00AE4784"/>
    <w:rsid w:val="00AF32A7"/>
    <w:rsid w:val="00B42526"/>
    <w:rsid w:val="00B737CE"/>
    <w:rsid w:val="00B80748"/>
    <w:rsid w:val="00B926F6"/>
    <w:rsid w:val="00BB5219"/>
    <w:rsid w:val="00BC325C"/>
    <w:rsid w:val="00BF0622"/>
    <w:rsid w:val="00C04CA3"/>
    <w:rsid w:val="00C4269E"/>
    <w:rsid w:val="00C42999"/>
    <w:rsid w:val="00C438F8"/>
    <w:rsid w:val="00C60365"/>
    <w:rsid w:val="00C67160"/>
    <w:rsid w:val="00C70631"/>
    <w:rsid w:val="00CA6525"/>
    <w:rsid w:val="00CB034C"/>
    <w:rsid w:val="00CB2750"/>
    <w:rsid w:val="00CE4DAE"/>
    <w:rsid w:val="00CE7A43"/>
    <w:rsid w:val="00CF169C"/>
    <w:rsid w:val="00D158BC"/>
    <w:rsid w:val="00D27251"/>
    <w:rsid w:val="00D747BE"/>
    <w:rsid w:val="00D8212C"/>
    <w:rsid w:val="00D94C0A"/>
    <w:rsid w:val="00DA7969"/>
    <w:rsid w:val="00DC5E6D"/>
    <w:rsid w:val="00DE41AD"/>
    <w:rsid w:val="00DF6EF0"/>
    <w:rsid w:val="00E13BA0"/>
    <w:rsid w:val="00E2688F"/>
    <w:rsid w:val="00E419EF"/>
    <w:rsid w:val="00E46D1C"/>
    <w:rsid w:val="00E51739"/>
    <w:rsid w:val="00E71CEF"/>
    <w:rsid w:val="00EC6857"/>
    <w:rsid w:val="00F77CD3"/>
    <w:rsid w:val="00F8397C"/>
    <w:rsid w:val="00FB05E6"/>
    <w:rsid w:val="00FB3BE8"/>
    <w:rsid w:val="00FC18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BDBBD-F0F7-4200-BA85-BE12C427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962F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3962F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71E2B"/>
    <w:pPr>
      <w:ind w:left="720"/>
      <w:contextualSpacing/>
    </w:pPr>
  </w:style>
  <w:style w:type="paragraph" w:styleId="Textodeglobo">
    <w:name w:val="Balloon Text"/>
    <w:basedOn w:val="Normal"/>
    <w:link w:val="TextodegloboCar"/>
    <w:uiPriority w:val="99"/>
    <w:semiHidden/>
    <w:unhideWhenUsed/>
    <w:rsid w:val="00B80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748"/>
    <w:rPr>
      <w:rFonts w:ascii="Tahoma" w:hAnsi="Tahoma" w:cs="Tahoma"/>
      <w:sz w:val="16"/>
      <w:szCs w:val="16"/>
    </w:rPr>
  </w:style>
  <w:style w:type="paragraph" w:styleId="Encabezado">
    <w:name w:val="header"/>
    <w:basedOn w:val="Normal"/>
    <w:link w:val="EncabezadoCar"/>
    <w:uiPriority w:val="99"/>
    <w:unhideWhenUsed/>
    <w:rsid w:val="00B807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0748"/>
  </w:style>
  <w:style w:type="paragraph" w:styleId="Piedepgina">
    <w:name w:val="footer"/>
    <w:basedOn w:val="Normal"/>
    <w:link w:val="PiedepginaCar"/>
    <w:uiPriority w:val="99"/>
    <w:unhideWhenUsed/>
    <w:rsid w:val="00B807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0748"/>
  </w:style>
  <w:style w:type="paragraph" w:styleId="Textoindependiente">
    <w:name w:val="Body Text"/>
    <w:basedOn w:val="Normal"/>
    <w:link w:val="TextoindependienteCar"/>
    <w:uiPriority w:val="99"/>
    <w:rsid w:val="00B80748"/>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B80748"/>
    <w:rPr>
      <w:rFonts w:ascii="Times New Roman" w:eastAsia="Times New Roman" w:hAnsi="Times New Roman" w:cs="Times New Roman"/>
      <w:sz w:val="28"/>
      <w:szCs w:val="24"/>
      <w:lang w:val="es-ES" w:eastAsia="es-E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
    <w:basedOn w:val="Normal"/>
    <w:link w:val="TextonotapieCar"/>
    <w:uiPriority w:val="99"/>
    <w:unhideWhenUsed/>
    <w:rsid w:val="00242025"/>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r Car1,Footnote Text Char Char Char Char Char Char Char Char Car1"/>
    <w:basedOn w:val="Fuentedeprrafopredeter"/>
    <w:link w:val="Textonotapie"/>
    <w:uiPriority w:val="99"/>
    <w:semiHidden/>
    <w:rsid w:val="00242025"/>
    <w:rPr>
      <w:sz w:val="20"/>
      <w:szCs w:val="20"/>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42025"/>
    <w:rPr>
      <w:vertAlign w:val="superscript"/>
    </w:rPr>
  </w:style>
  <w:style w:type="character" w:customStyle="1" w:styleId="Numeracinttulo">
    <w:name w:val="Numeración título"/>
    <w:rsid w:val="004E7735"/>
    <w:rPr>
      <w:rFonts w:ascii="Tahoma" w:hAnsi="Tahoma"/>
      <w:b/>
      <w:sz w:val="24"/>
    </w:rPr>
  </w:style>
  <w:style w:type="character" w:customStyle="1" w:styleId="Algerian">
    <w:name w:val="Algerian"/>
    <w:rsid w:val="004E7735"/>
    <w:rPr>
      <w:rFonts w:ascii="Algerian" w:hAnsi="Algerian"/>
      <w:sz w:val="30"/>
    </w:rPr>
  </w:style>
  <w:style w:type="character" w:customStyle="1" w:styleId="TextonotapieCar1">
    <w:name w:val="Texto nota pie Car1"/>
    <w:aliases w:val="Footnote Text Char Char Char Char Char Car,Footnote Text Char Char Char Char Car,Footnote reference Car,FA Fu Car,Footnote Text Char Car,Footnote Text Char Char Char Char Char Char Char Char Car,Ref Car"/>
    <w:uiPriority w:val="99"/>
    <w:locked/>
    <w:rsid w:val="004E7735"/>
    <w:rPr>
      <w:rFonts w:ascii="Times New Roman" w:eastAsia="Times New Roman" w:hAnsi="Times New Roman" w:cs="Calibri"/>
      <w:sz w:val="20"/>
      <w:szCs w:val="20"/>
      <w:lang w:eastAsia="ar-SA"/>
    </w:rPr>
  </w:style>
  <w:style w:type="paragraph" w:styleId="Textoindependiente3">
    <w:name w:val="Body Text 3"/>
    <w:basedOn w:val="Normal"/>
    <w:link w:val="Textoindependiente3Car"/>
    <w:uiPriority w:val="99"/>
    <w:semiHidden/>
    <w:unhideWhenUsed/>
    <w:rsid w:val="004E7735"/>
    <w:pPr>
      <w:suppressAutoHyphens/>
      <w:spacing w:after="120" w:line="360" w:lineRule="auto"/>
      <w:jc w:val="both"/>
    </w:pPr>
    <w:rPr>
      <w:rFonts w:ascii="Tahoma" w:eastAsia="Times New Roman" w:hAnsi="Tahoma" w:cs="Calibri"/>
      <w:sz w:val="16"/>
      <w:szCs w:val="16"/>
      <w:lang w:val="es-ES" w:eastAsia="ar-SA"/>
    </w:rPr>
  </w:style>
  <w:style w:type="character" w:customStyle="1" w:styleId="Textoindependiente3Car">
    <w:name w:val="Texto independiente 3 Car"/>
    <w:basedOn w:val="Fuentedeprrafopredeter"/>
    <w:link w:val="Textoindependiente3"/>
    <w:uiPriority w:val="99"/>
    <w:semiHidden/>
    <w:rsid w:val="004E7735"/>
    <w:rPr>
      <w:rFonts w:ascii="Tahoma" w:eastAsia="Times New Roman" w:hAnsi="Tahoma" w:cs="Calibri"/>
      <w:sz w:val="16"/>
      <w:szCs w:val="16"/>
      <w:lang w:val="es-ES" w:eastAsia="ar-SA"/>
    </w:rPr>
  </w:style>
  <w:style w:type="paragraph" w:customStyle="1" w:styleId="Tablaidentificadora">
    <w:name w:val="Tabla identificadora"/>
    <w:basedOn w:val="Normal"/>
    <w:uiPriority w:val="99"/>
    <w:rsid w:val="004E7735"/>
    <w:pPr>
      <w:spacing w:after="0" w:line="240" w:lineRule="auto"/>
      <w:jc w:val="both"/>
    </w:pPr>
    <w:rPr>
      <w:rFonts w:ascii="Tahoma" w:eastAsia="Times New Roman" w:hAnsi="Tahoma" w:cs="Times New Roman"/>
      <w:sz w:val="24"/>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1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7496B-5E40-4BEC-8473-4C2FE6058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2989</Words>
  <Characters>16440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Henry Lora Rodriguez</cp:lastModifiedBy>
  <cp:revision>13</cp:revision>
  <cp:lastPrinted>2019-03-11T19:10:00Z</cp:lastPrinted>
  <dcterms:created xsi:type="dcterms:W3CDTF">2019-03-11T19:11:00Z</dcterms:created>
  <dcterms:modified xsi:type="dcterms:W3CDTF">2019-04-26T13:26:00Z</dcterms:modified>
</cp:coreProperties>
</file>