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B5" w:rsidRPr="003779B5" w:rsidRDefault="003779B5" w:rsidP="003779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3779B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79B5" w:rsidRPr="003779B5" w:rsidRDefault="003779B5" w:rsidP="003779B5">
      <w:pPr>
        <w:jc w:val="both"/>
        <w:rPr>
          <w:rFonts w:ascii="Arial" w:hAnsi="Arial" w:cs="Arial"/>
          <w:sz w:val="20"/>
          <w:szCs w:val="20"/>
          <w:lang w:val="es-419"/>
        </w:rPr>
      </w:pPr>
    </w:p>
    <w:p w:rsidR="003779B5" w:rsidRPr="003779B5" w:rsidRDefault="003779B5" w:rsidP="003779B5">
      <w:pPr>
        <w:jc w:val="both"/>
        <w:rPr>
          <w:rFonts w:ascii="Arial" w:hAnsi="Arial" w:cs="Arial"/>
          <w:b/>
          <w:bCs/>
          <w:iCs/>
          <w:sz w:val="20"/>
          <w:szCs w:val="20"/>
          <w:lang w:val="es-419" w:eastAsia="fr-FR"/>
        </w:rPr>
      </w:pPr>
      <w:r w:rsidRPr="003779B5">
        <w:rPr>
          <w:rFonts w:ascii="Arial" w:hAnsi="Arial" w:cs="Arial"/>
          <w:b/>
          <w:bCs/>
          <w:iCs/>
          <w:sz w:val="20"/>
          <w:szCs w:val="20"/>
          <w:lang w:val="es-419" w:eastAsia="fr-FR"/>
        </w:rPr>
        <w:t>TEMAS:</w:t>
      </w:r>
      <w:r w:rsidRPr="003779B5">
        <w:rPr>
          <w:rFonts w:ascii="Arial" w:hAnsi="Arial" w:cs="Arial"/>
          <w:b/>
          <w:bCs/>
          <w:iCs/>
          <w:sz w:val="20"/>
          <w:szCs w:val="20"/>
          <w:lang w:val="es-419" w:eastAsia="fr-FR"/>
        </w:rPr>
        <w:tab/>
      </w:r>
      <w:r w:rsidR="001F2593">
        <w:rPr>
          <w:rFonts w:ascii="Arial" w:hAnsi="Arial" w:cs="Arial"/>
          <w:b/>
          <w:sz w:val="20"/>
          <w:szCs w:val="20"/>
          <w:lang w:val="es-CO" w:eastAsia="en-US"/>
        </w:rPr>
        <w:t xml:space="preserve">ACCESO CARNAL ABUSIVO / DOSIFICACIÓN DE LA PENA / </w:t>
      </w:r>
      <w:r w:rsidR="0052616A">
        <w:rPr>
          <w:rFonts w:ascii="Arial" w:hAnsi="Arial" w:cs="Arial"/>
          <w:b/>
          <w:sz w:val="20"/>
          <w:szCs w:val="20"/>
          <w:lang w:val="es-CO" w:eastAsia="en-US"/>
        </w:rPr>
        <w:t>INCREMENTO PUNITIVO POR CONCURSO HOMOGÉNEO / FORMA DE TASAR DICHO INCREMENTO.</w:t>
      </w:r>
    </w:p>
    <w:p w:rsidR="003779B5" w:rsidRPr="003779B5" w:rsidRDefault="003779B5" w:rsidP="003779B5">
      <w:pPr>
        <w:jc w:val="both"/>
        <w:rPr>
          <w:rFonts w:ascii="Arial" w:hAnsi="Arial" w:cs="Arial"/>
          <w:sz w:val="20"/>
          <w:szCs w:val="20"/>
          <w:lang w:val="es-419"/>
        </w:rPr>
      </w:pPr>
    </w:p>
    <w:p w:rsidR="00600BF6" w:rsidRPr="00600BF6" w:rsidRDefault="00600BF6" w:rsidP="00600BF6">
      <w:pPr>
        <w:jc w:val="both"/>
        <w:rPr>
          <w:rFonts w:ascii="Arial" w:hAnsi="Arial" w:cs="Arial"/>
          <w:sz w:val="20"/>
          <w:szCs w:val="20"/>
          <w:lang w:val="es-419"/>
        </w:rPr>
      </w:pPr>
      <w:r w:rsidRPr="00600BF6">
        <w:rPr>
          <w:rFonts w:ascii="Arial" w:hAnsi="Arial" w:cs="Arial"/>
          <w:sz w:val="20"/>
          <w:szCs w:val="20"/>
          <w:lang w:val="es-419"/>
        </w:rPr>
        <w:t>Conforme a los términos del recurso propuesto y en virtud del principio de limitación de la segunda instancia deberá determinar esta Sala si en el caso sub examen existió algún error tasar los incrementos punitivos por concurso de conductas punibles.</w:t>
      </w:r>
    </w:p>
    <w:p w:rsidR="00600BF6" w:rsidRPr="00600BF6" w:rsidRDefault="00600BF6" w:rsidP="00600BF6">
      <w:pPr>
        <w:jc w:val="both"/>
        <w:rPr>
          <w:rFonts w:ascii="Arial" w:hAnsi="Arial" w:cs="Arial"/>
          <w:sz w:val="20"/>
          <w:szCs w:val="20"/>
          <w:lang w:val="es-419"/>
        </w:rPr>
      </w:pPr>
    </w:p>
    <w:p w:rsidR="00600BF6" w:rsidRPr="00600BF6" w:rsidRDefault="00600BF6" w:rsidP="00600BF6">
      <w:pPr>
        <w:jc w:val="both"/>
        <w:rPr>
          <w:rFonts w:ascii="Arial" w:hAnsi="Arial" w:cs="Arial"/>
          <w:sz w:val="20"/>
          <w:szCs w:val="20"/>
          <w:lang w:val="es-419"/>
        </w:rPr>
      </w:pPr>
      <w:r w:rsidRPr="00600BF6">
        <w:rPr>
          <w:rFonts w:ascii="Arial" w:hAnsi="Arial" w:cs="Arial"/>
          <w:sz w:val="20"/>
          <w:szCs w:val="20"/>
          <w:lang w:val="es-419"/>
        </w:rPr>
        <w:t xml:space="preserve">El artículo 31 del Código Penal dispone lo siguiente: </w:t>
      </w:r>
    </w:p>
    <w:p w:rsidR="00600BF6" w:rsidRPr="00600BF6" w:rsidRDefault="00600BF6" w:rsidP="00600BF6">
      <w:pPr>
        <w:jc w:val="both"/>
        <w:rPr>
          <w:rFonts w:ascii="Arial" w:hAnsi="Arial" w:cs="Arial"/>
          <w:sz w:val="20"/>
          <w:szCs w:val="20"/>
          <w:lang w:val="es-419"/>
        </w:rPr>
      </w:pPr>
    </w:p>
    <w:p w:rsidR="003779B5" w:rsidRDefault="00600BF6" w:rsidP="00600BF6">
      <w:pPr>
        <w:jc w:val="both"/>
        <w:rPr>
          <w:rFonts w:ascii="Arial" w:hAnsi="Arial" w:cs="Arial"/>
          <w:sz w:val="20"/>
          <w:szCs w:val="20"/>
          <w:lang w:val="es-CO"/>
        </w:rPr>
      </w:pPr>
      <w:r w:rsidRPr="00600BF6">
        <w:rPr>
          <w:rFonts w:ascii="Arial" w:hAnsi="Arial" w:cs="Arial"/>
          <w:sz w:val="20"/>
          <w:szCs w:val="20"/>
          <w:lang w:val="es-419"/>
        </w:rPr>
        <w:t>“El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w:t>
      </w:r>
      <w:r>
        <w:rPr>
          <w:rFonts w:ascii="Arial" w:hAnsi="Arial" w:cs="Arial"/>
          <w:sz w:val="20"/>
          <w:szCs w:val="20"/>
          <w:lang w:val="es-CO"/>
        </w:rPr>
        <w:t>…</w:t>
      </w:r>
      <w:r w:rsidRPr="00600BF6">
        <w:rPr>
          <w:rFonts w:ascii="Arial" w:hAnsi="Arial" w:cs="Arial"/>
          <w:sz w:val="20"/>
          <w:szCs w:val="20"/>
          <w:lang w:val="es-419"/>
        </w:rPr>
        <w:t>”</w:t>
      </w:r>
      <w:r>
        <w:rPr>
          <w:rFonts w:ascii="Arial" w:hAnsi="Arial" w:cs="Arial"/>
          <w:sz w:val="20"/>
          <w:szCs w:val="20"/>
          <w:lang w:val="es-CO"/>
        </w:rPr>
        <w:t>. (…)</w:t>
      </w:r>
    </w:p>
    <w:p w:rsidR="00600BF6" w:rsidRDefault="00600BF6" w:rsidP="00600BF6">
      <w:pPr>
        <w:jc w:val="both"/>
        <w:rPr>
          <w:rFonts w:ascii="Arial" w:hAnsi="Arial" w:cs="Arial"/>
          <w:sz w:val="20"/>
          <w:szCs w:val="20"/>
          <w:lang w:val="es-CO"/>
        </w:rPr>
      </w:pPr>
    </w:p>
    <w:p w:rsidR="00600BF6" w:rsidRPr="00600BF6" w:rsidRDefault="00600BF6" w:rsidP="00600BF6">
      <w:pPr>
        <w:jc w:val="both"/>
        <w:rPr>
          <w:rFonts w:ascii="Arial" w:hAnsi="Arial" w:cs="Arial"/>
          <w:sz w:val="20"/>
          <w:szCs w:val="20"/>
          <w:lang w:val="es-CO"/>
        </w:rPr>
      </w:pPr>
      <w:r w:rsidRPr="00600BF6">
        <w:rPr>
          <w:rFonts w:ascii="Arial" w:hAnsi="Arial" w:cs="Arial"/>
          <w:sz w:val="20"/>
          <w:szCs w:val="20"/>
          <w:lang w:val="es-CO"/>
        </w:rPr>
        <w:t xml:space="preserve">De forma que en primer lugar corresponde al fallador establecer los límites punitivos y cuartos de movilidad de todas y cada una de las conductas concurrentes en el concurso de delitos, y luego individualizar la sanción en concreto para cada punible. </w:t>
      </w:r>
    </w:p>
    <w:p w:rsidR="00600BF6" w:rsidRPr="00600BF6" w:rsidRDefault="00600BF6" w:rsidP="00600BF6">
      <w:pPr>
        <w:jc w:val="both"/>
        <w:rPr>
          <w:rFonts w:ascii="Arial" w:hAnsi="Arial" w:cs="Arial"/>
          <w:sz w:val="20"/>
          <w:szCs w:val="20"/>
          <w:lang w:val="es-CO"/>
        </w:rPr>
      </w:pPr>
    </w:p>
    <w:p w:rsidR="00600BF6" w:rsidRPr="00600BF6" w:rsidRDefault="00600BF6" w:rsidP="00600BF6">
      <w:pPr>
        <w:jc w:val="both"/>
        <w:rPr>
          <w:rFonts w:ascii="Arial" w:hAnsi="Arial" w:cs="Arial"/>
          <w:sz w:val="20"/>
          <w:szCs w:val="20"/>
          <w:lang w:val="es-CO"/>
        </w:rPr>
      </w:pPr>
      <w:r w:rsidRPr="00600BF6">
        <w:rPr>
          <w:rFonts w:ascii="Arial" w:hAnsi="Arial" w:cs="Arial"/>
          <w:sz w:val="20"/>
          <w:szCs w:val="20"/>
          <w:lang w:val="es-CO"/>
        </w:rPr>
        <w:t>En este orden de ideas, debe recordarse que en el caso concreto solo existió una conducta punible que se incrementó atendiendo el concurso homogéneo del tipo penal de acceso carnal abusivo con menor de 14 años, el cual es precisamente el motivo de disenso.</w:t>
      </w:r>
      <w:r>
        <w:rPr>
          <w:rFonts w:ascii="Arial" w:hAnsi="Arial" w:cs="Arial"/>
          <w:sz w:val="20"/>
          <w:szCs w:val="20"/>
          <w:lang w:val="es-CO"/>
        </w:rPr>
        <w:t xml:space="preserve"> (…)</w:t>
      </w:r>
    </w:p>
    <w:p w:rsidR="003779B5" w:rsidRPr="003779B5" w:rsidRDefault="003779B5" w:rsidP="003779B5">
      <w:pPr>
        <w:jc w:val="both"/>
        <w:rPr>
          <w:rFonts w:ascii="Arial" w:hAnsi="Arial" w:cs="Arial"/>
          <w:sz w:val="20"/>
          <w:szCs w:val="20"/>
          <w:lang w:val="es-419"/>
        </w:rPr>
      </w:pPr>
    </w:p>
    <w:p w:rsidR="003779B5" w:rsidRDefault="001F2593" w:rsidP="003779B5">
      <w:pPr>
        <w:jc w:val="both"/>
        <w:rPr>
          <w:rFonts w:ascii="Arial" w:hAnsi="Arial" w:cs="Arial"/>
          <w:sz w:val="20"/>
          <w:szCs w:val="20"/>
          <w:lang w:val="es-419"/>
        </w:rPr>
      </w:pPr>
      <w:r w:rsidRPr="001F2593">
        <w:rPr>
          <w:rFonts w:ascii="Arial" w:hAnsi="Arial" w:cs="Arial"/>
          <w:sz w:val="20"/>
          <w:szCs w:val="20"/>
          <w:lang w:val="es-419"/>
        </w:rPr>
        <w:t>En el caso sub lite, se observa que el a quo atendió esta regla, ya que a los 12 años de prisión que impuso como pena mínima, es decir como base, le podía incrementar hasta otro tanto, esto es hasta 12 años más para un total de 24 años de prisión, no obstante fijo el incremento por concurso de conductas punibles en la mitad del otro tanto que vienen a ser 6 años de prisión adicionales para un total de 18 años.</w:t>
      </w:r>
    </w:p>
    <w:p w:rsidR="001F2593" w:rsidRPr="003779B5" w:rsidRDefault="001F2593" w:rsidP="003779B5">
      <w:pPr>
        <w:jc w:val="both"/>
        <w:rPr>
          <w:rFonts w:ascii="Arial" w:hAnsi="Arial" w:cs="Arial"/>
          <w:sz w:val="20"/>
          <w:szCs w:val="20"/>
          <w:lang w:val="es-419"/>
        </w:rPr>
      </w:pPr>
    </w:p>
    <w:p w:rsidR="003779B5" w:rsidRDefault="003779B5" w:rsidP="003779B5">
      <w:pPr>
        <w:jc w:val="both"/>
        <w:rPr>
          <w:rFonts w:ascii="Arial" w:hAnsi="Arial" w:cs="Arial"/>
          <w:sz w:val="20"/>
          <w:szCs w:val="20"/>
        </w:rPr>
      </w:pPr>
    </w:p>
    <w:p w:rsidR="0052616A" w:rsidRPr="003779B5" w:rsidRDefault="0052616A" w:rsidP="003779B5">
      <w:pPr>
        <w:jc w:val="both"/>
        <w:rPr>
          <w:rFonts w:ascii="Arial" w:hAnsi="Arial" w:cs="Arial"/>
          <w:sz w:val="20"/>
          <w:szCs w:val="20"/>
        </w:rPr>
      </w:pPr>
    </w:p>
    <w:p w:rsidR="00B85F05" w:rsidRPr="00630923" w:rsidRDefault="00B85F05" w:rsidP="00630923">
      <w:pPr>
        <w:pStyle w:val="Sinespaciado"/>
        <w:spacing w:line="288" w:lineRule="auto"/>
        <w:jc w:val="center"/>
        <w:rPr>
          <w:rFonts w:ascii="Arial" w:hAnsi="Arial" w:cs="Arial"/>
          <w:b/>
        </w:rPr>
      </w:pPr>
      <w:r w:rsidRPr="00630923">
        <w:rPr>
          <w:rFonts w:ascii="Arial" w:hAnsi="Arial" w:cs="Arial"/>
          <w:b/>
        </w:rPr>
        <w:t>RAMA JUDICIAL DEL PODER PÚBLICO</w:t>
      </w:r>
    </w:p>
    <w:p w:rsidR="00B85F05" w:rsidRPr="00630923" w:rsidRDefault="005048A1" w:rsidP="00630923">
      <w:pPr>
        <w:pStyle w:val="Sinespaciado"/>
        <w:spacing w:line="288" w:lineRule="auto"/>
        <w:jc w:val="center"/>
        <w:rPr>
          <w:rFonts w:ascii="Arial" w:hAnsi="Arial" w:cs="Arial"/>
          <w:b/>
        </w:rPr>
      </w:pPr>
      <w:r w:rsidRPr="00630923">
        <w:rPr>
          <w:rFonts w:ascii="Arial" w:hAnsi="Arial" w:cs="Arial"/>
          <w:b/>
          <w:noProof/>
        </w:rPr>
        <w:drawing>
          <wp:inline distT="0" distB="0" distL="0" distR="0" wp14:anchorId="16C9B792" wp14:editId="539417FB">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630923" w:rsidRDefault="00B85F05" w:rsidP="00630923">
      <w:pPr>
        <w:pStyle w:val="Sinespaciado"/>
        <w:spacing w:line="288" w:lineRule="auto"/>
        <w:jc w:val="center"/>
        <w:rPr>
          <w:rFonts w:ascii="Arial" w:hAnsi="Arial" w:cs="Arial"/>
          <w:b/>
        </w:rPr>
      </w:pPr>
      <w:r w:rsidRPr="00630923">
        <w:rPr>
          <w:rFonts w:ascii="Arial" w:hAnsi="Arial" w:cs="Arial"/>
          <w:b/>
        </w:rPr>
        <w:t>TRIBUNAL SUPERIOR DEL DISTRITO JUDICIAL DE PEREIRA - RISARALDA</w:t>
      </w:r>
    </w:p>
    <w:p w:rsidR="00B85F05" w:rsidRPr="00630923" w:rsidRDefault="00B85F05" w:rsidP="00630923">
      <w:pPr>
        <w:pStyle w:val="Sinespaciado"/>
        <w:spacing w:line="288" w:lineRule="auto"/>
        <w:jc w:val="center"/>
        <w:rPr>
          <w:rFonts w:ascii="Arial" w:hAnsi="Arial" w:cs="Arial"/>
          <w:b/>
        </w:rPr>
      </w:pPr>
      <w:r w:rsidRPr="00630923">
        <w:rPr>
          <w:rFonts w:ascii="Arial" w:hAnsi="Arial" w:cs="Arial"/>
          <w:b/>
        </w:rPr>
        <w:t>SALA PENAL</w:t>
      </w:r>
    </w:p>
    <w:p w:rsidR="00B85F05" w:rsidRPr="00630923" w:rsidRDefault="00B85F05" w:rsidP="00630923">
      <w:pPr>
        <w:pStyle w:val="Sinespaciado"/>
        <w:spacing w:line="288" w:lineRule="auto"/>
        <w:jc w:val="center"/>
        <w:rPr>
          <w:rFonts w:ascii="Arial" w:hAnsi="Arial" w:cs="Arial"/>
          <w:b/>
        </w:rPr>
      </w:pPr>
    </w:p>
    <w:p w:rsidR="00B85F05" w:rsidRPr="00630923" w:rsidRDefault="00B85F05" w:rsidP="00630923">
      <w:pPr>
        <w:pStyle w:val="Sinespaciado"/>
        <w:spacing w:line="288" w:lineRule="auto"/>
        <w:jc w:val="center"/>
        <w:rPr>
          <w:rFonts w:ascii="Arial" w:hAnsi="Arial" w:cs="Arial"/>
          <w:b/>
        </w:rPr>
      </w:pPr>
      <w:r w:rsidRPr="00630923">
        <w:rPr>
          <w:rFonts w:ascii="Arial" w:hAnsi="Arial" w:cs="Arial"/>
          <w:b/>
        </w:rPr>
        <w:t>M P. JAIRO ERNESTO ESCOBAR SANZ</w:t>
      </w:r>
    </w:p>
    <w:p w:rsidR="00B85F05" w:rsidRPr="00630923" w:rsidRDefault="00B85F05" w:rsidP="00630923">
      <w:pPr>
        <w:pStyle w:val="Sinespaciado"/>
        <w:spacing w:line="288" w:lineRule="auto"/>
        <w:jc w:val="both"/>
        <w:rPr>
          <w:rFonts w:ascii="Arial" w:hAnsi="Arial" w:cs="Arial"/>
        </w:rPr>
      </w:pPr>
    </w:p>
    <w:p w:rsidR="00B85F05" w:rsidRPr="00630923" w:rsidRDefault="003754B9" w:rsidP="00630923">
      <w:pPr>
        <w:pStyle w:val="Sinespaciado"/>
        <w:spacing w:line="288" w:lineRule="auto"/>
        <w:jc w:val="both"/>
        <w:rPr>
          <w:rFonts w:ascii="Arial" w:hAnsi="Arial" w:cs="Arial"/>
        </w:rPr>
      </w:pPr>
      <w:r w:rsidRPr="00630923">
        <w:rPr>
          <w:rFonts w:ascii="Arial" w:hAnsi="Arial" w:cs="Arial"/>
        </w:rPr>
        <w:t xml:space="preserve">Proyecto aprobado mediante acta Nro. </w:t>
      </w:r>
      <w:r w:rsidR="00005C15" w:rsidRPr="00630923">
        <w:rPr>
          <w:rFonts w:ascii="Arial" w:hAnsi="Arial" w:cs="Arial"/>
        </w:rPr>
        <w:t>0295 del veintiuno (21) de marzo de dos mil diecinueve (2019)</w:t>
      </w:r>
    </w:p>
    <w:p w:rsidR="007F3E5B" w:rsidRPr="00630923" w:rsidRDefault="003754B9" w:rsidP="00630923">
      <w:pPr>
        <w:pStyle w:val="Sinespaciado"/>
        <w:spacing w:line="288" w:lineRule="auto"/>
        <w:jc w:val="both"/>
        <w:rPr>
          <w:rFonts w:ascii="Arial" w:hAnsi="Arial" w:cs="Arial"/>
        </w:rPr>
      </w:pPr>
      <w:r w:rsidRPr="00630923">
        <w:rPr>
          <w:rFonts w:ascii="Arial" w:hAnsi="Arial" w:cs="Arial"/>
        </w:rPr>
        <w:t xml:space="preserve">Pereira, </w:t>
      </w:r>
      <w:r w:rsidR="00005C15" w:rsidRPr="00630923">
        <w:rPr>
          <w:rFonts w:ascii="Arial" w:hAnsi="Arial" w:cs="Arial"/>
        </w:rPr>
        <w:t>veintidós (22) de marzo de dos mil diecinueve (2019)</w:t>
      </w:r>
    </w:p>
    <w:p w:rsidR="00B85F05" w:rsidRPr="00630923" w:rsidRDefault="00B85F05" w:rsidP="00630923">
      <w:pPr>
        <w:pStyle w:val="Sinespaciado"/>
        <w:spacing w:line="288" w:lineRule="auto"/>
        <w:jc w:val="both"/>
        <w:rPr>
          <w:rFonts w:ascii="Arial" w:hAnsi="Arial" w:cs="Arial"/>
        </w:rPr>
      </w:pPr>
      <w:r w:rsidRPr="00630923">
        <w:rPr>
          <w:rFonts w:ascii="Arial" w:hAnsi="Arial" w:cs="Arial"/>
        </w:rPr>
        <w:t xml:space="preserve">Hora: </w:t>
      </w:r>
      <w:r w:rsidR="00005C15" w:rsidRPr="00630923">
        <w:rPr>
          <w:rFonts w:ascii="Arial" w:hAnsi="Arial" w:cs="Arial"/>
        </w:rPr>
        <w:t xml:space="preserve">10:30 a.m. </w:t>
      </w:r>
    </w:p>
    <w:p w:rsidR="00005C15" w:rsidRPr="00630923" w:rsidRDefault="00005C15" w:rsidP="00630923">
      <w:pPr>
        <w:pStyle w:val="Sinespaciado"/>
        <w:spacing w:line="288"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630923" w:rsidTr="002E084A">
        <w:trPr>
          <w:trHeight w:val="244"/>
        </w:trPr>
        <w:tc>
          <w:tcPr>
            <w:tcW w:w="3119" w:type="dxa"/>
          </w:tcPr>
          <w:p w:rsidR="00B85F05" w:rsidRPr="00630923" w:rsidRDefault="00B85F05" w:rsidP="00630923">
            <w:pPr>
              <w:ind w:right="-232"/>
              <w:jc w:val="both"/>
              <w:rPr>
                <w:rFonts w:ascii="Arial" w:hAnsi="Arial" w:cs="Arial"/>
                <w:sz w:val="22"/>
              </w:rPr>
            </w:pPr>
            <w:r w:rsidRPr="00630923">
              <w:rPr>
                <w:rFonts w:ascii="Arial" w:hAnsi="Arial" w:cs="Arial"/>
                <w:sz w:val="22"/>
              </w:rPr>
              <w:t>Radicación</w:t>
            </w:r>
          </w:p>
        </w:tc>
        <w:tc>
          <w:tcPr>
            <w:tcW w:w="6237" w:type="dxa"/>
          </w:tcPr>
          <w:p w:rsidR="00B85F05" w:rsidRPr="00630923" w:rsidRDefault="00430F7D" w:rsidP="00630923">
            <w:pPr>
              <w:ind w:right="-232"/>
              <w:jc w:val="both"/>
              <w:rPr>
                <w:rFonts w:ascii="Arial" w:hAnsi="Arial" w:cs="Arial"/>
                <w:sz w:val="22"/>
              </w:rPr>
            </w:pPr>
            <w:r w:rsidRPr="00630923">
              <w:rPr>
                <w:rFonts w:ascii="Arial" w:hAnsi="Arial" w:cs="Arial"/>
                <w:sz w:val="22"/>
                <w:lang w:val="es-CO"/>
              </w:rPr>
              <w:t>66001 60 00 036 2012 01587 01</w:t>
            </w:r>
          </w:p>
        </w:tc>
      </w:tr>
      <w:tr w:rsidR="006335FD" w:rsidRPr="00630923" w:rsidTr="002E084A">
        <w:trPr>
          <w:trHeight w:val="276"/>
        </w:trPr>
        <w:tc>
          <w:tcPr>
            <w:tcW w:w="3119" w:type="dxa"/>
          </w:tcPr>
          <w:p w:rsidR="00B85F05" w:rsidRPr="00630923" w:rsidRDefault="00B85F05" w:rsidP="00630923">
            <w:pPr>
              <w:ind w:right="-232"/>
              <w:jc w:val="both"/>
              <w:rPr>
                <w:rFonts w:ascii="Arial" w:hAnsi="Arial" w:cs="Arial"/>
                <w:sz w:val="22"/>
              </w:rPr>
            </w:pPr>
            <w:r w:rsidRPr="00630923">
              <w:rPr>
                <w:rFonts w:ascii="Arial" w:hAnsi="Arial" w:cs="Arial"/>
                <w:sz w:val="22"/>
              </w:rPr>
              <w:t xml:space="preserve">Acusado </w:t>
            </w:r>
          </w:p>
        </w:tc>
        <w:tc>
          <w:tcPr>
            <w:tcW w:w="6237" w:type="dxa"/>
          </w:tcPr>
          <w:p w:rsidR="00B85F05" w:rsidRPr="00630923" w:rsidRDefault="0052616A" w:rsidP="00630923">
            <w:pPr>
              <w:ind w:right="-232"/>
              <w:jc w:val="both"/>
              <w:rPr>
                <w:rFonts w:ascii="Arial" w:hAnsi="Arial" w:cs="Arial"/>
                <w:sz w:val="22"/>
              </w:rPr>
            </w:pPr>
            <w:proofErr w:type="spellStart"/>
            <w:r>
              <w:rPr>
                <w:rFonts w:ascii="Arial" w:hAnsi="Arial" w:cs="Arial"/>
                <w:sz w:val="22"/>
                <w:lang w:val="es-CO"/>
              </w:rPr>
              <w:t>JCHC</w:t>
            </w:r>
            <w:proofErr w:type="spellEnd"/>
          </w:p>
        </w:tc>
      </w:tr>
      <w:tr w:rsidR="006335FD" w:rsidRPr="00630923" w:rsidTr="002E084A">
        <w:trPr>
          <w:trHeight w:val="291"/>
        </w:trPr>
        <w:tc>
          <w:tcPr>
            <w:tcW w:w="3119" w:type="dxa"/>
          </w:tcPr>
          <w:p w:rsidR="00B85F05" w:rsidRPr="00630923" w:rsidRDefault="00B85F05" w:rsidP="00630923">
            <w:pPr>
              <w:ind w:right="-232"/>
              <w:jc w:val="both"/>
              <w:rPr>
                <w:rFonts w:ascii="Arial" w:hAnsi="Arial" w:cs="Arial"/>
                <w:sz w:val="22"/>
              </w:rPr>
            </w:pPr>
            <w:r w:rsidRPr="00630923">
              <w:rPr>
                <w:rFonts w:ascii="Arial" w:hAnsi="Arial" w:cs="Arial"/>
                <w:sz w:val="22"/>
              </w:rPr>
              <w:t>Delitos</w:t>
            </w:r>
          </w:p>
        </w:tc>
        <w:tc>
          <w:tcPr>
            <w:tcW w:w="6237" w:type="dxa"/>
          </w:tcPr>
          <w:p w:rsidR="00B85F05" w:rsidRPr="00630923" w:rsidRDefault="00430F7D" w:rsidP="00630923">
            <w:pPr>
              <w:ind w:right="-232"/>
              <w:jc w:val="both"/>
              <w:rPr>
                <w:rFonts w:ascii="Arial" w:hAnsi="Arial" w:cs="Arial"/>
                <w:sz w:val="22"/>
              </w:rPr>
            </w:pPr>
            <w:r w:rsidRPr="00630923">
              <w:rPr>
                <w:rFonts w:ascii="Arial" w:hAnsi="Arial" w:cs="Arial"/>
                <w:sz w:val="22"/>
              </w:rPr>
              <w:t>Concurso homogéneo de accesos carnales abusivos con menor de catorce años</w:t>
            </w:r>
            <w:r w:rsidR="00B85F05" w:rsidRPr="00630923">
              <w:rPr>
                <w:rFonts w:ascii="Arial" w:hAnsi="Arial" w:cs="Arial"/>
                <w:sz w:val="22"/>
              </w:rPr>
              <w:t xml:space="preserve"> </w:t>
            </w:r>
          </w:p>
        </w:tc>
      </w:tr>
      <w:tr w:rsidR="006335FD" w:rsidRPr="00630923" w:rsidTr="002E084A">
        <w:trPr>
          <w:trHeight w:val="400"/>
        </w:trPr>
        <w:tc>
          <w:tcPr>
            <w:tcW w:w="3119" w:type="dxa"/>
          </w:tcPr>
          <w:p w:rsidR="00B85F05" w:rsidRPr="00630923" w:rsidRDefault="00B85F05" w:rsidP="00630923">
            <w:pPr>
              <w:rPr>
                <w:rFonts w:ascii="Arial" w:hAnsi="Arial" w:cs="Arial"/>
                <w:sz w:val="22"/>
              </w:rPr>
            </w:pPr>
            <w:r w:rsidRPr="00630923">
              <w:rPr>
                <w:rFonts w:ascii="Arial" w:hAnsi="Arial" w:cs="Arial"/>
                <w:sz w:val="22"/>
              </w:rPr>
              <w:t xml:space="preserve">Juzgado de conocimiento </w:t>
            </w:r>
          </w:p>
        </w:tc>
        <w:tc>
          <w:tcPr>
            <w:tcW w:w="6237" w:type="dxa"/>
          </w:tcPr>
          <w:p w:rsidR="00B85F05" w:rsidRPr="00630923" w:rsidRDefault="00430F7D" w:rsidP="00630923">
            <w:pPr>
              <w:ind w:right="-232"/>
              <w:jc w:val="both"/>
              <w:rPr>
                <w:rFonts w:ascii="Arial" w:hAnsi="Arial" w:cs="Arial"/>
                <w:sz w:val="22"/>
              </w:rPr>
            </w:pPr>
            <w:r w:rsidRPr="00630923">
              <w:rPr>
                <w:rFonts w:ascii="Arial" w:hAnsi="Arial" w:cs="Arial"/>
                <w:sz w:val="22"/>
              </w:rPr>
              <w:t>Juzgado Quinto</w:t>
            </w:r>
            <w:r w:rsidR="00B50F4E" w:rsidRPr="00630923">
              <w:rPr>
                <w:rFonts w:ascii="Arial" w:hAnsi="Arial" w:cs="Arial"/>
                <w:sz w:val="22"/>
              </w:rPr>
              <w:t xml:space="preserve"> Penal del Circuito</w:t>
            </w:r>
            <w:r w:rsidR="00EB79A1" w:rsidRPr="00630923">
              <w:rPr>
                <w:rFonts w:ascii="Arial" w:hAnsi="Arial" w:cs="Arial"/>
                <w:sz w:val="22"/>
              </w:rPr>
              <w:t xml:space="preserve"> de Pereira Risaralda</w:t>
            </w:r>
          </w:p>
        </w:tc>
      </w:tr>
      <w:tr w:rsidR="006335FD" w:rsidRPr="00630923" w:rsidTr="002E084A">
        <w:trPr>
          <w:trHeight w:val="549"/>
        </w:trPr>
        <w:tc>
          <w:tcPr>
            <w:tcW w:w="3119" w:type="dxa"/>
          </w:tcPr>
          <w:p w:rsidR="00B85F05" w:rsidRPr="00630923" w:rsidRDefault="00B85F05" w:rsidP="00630923">
            <w:pPr>
              <w:ind w:right="-232"/>
              <w:jc w:val="both"/>
              <w:rPr>
                <w:rFonts w:ascii="Arial" w:hAnsi="Arial" w:cs="Arial"/>
                <w:sz w:val="22"/>
              </w:rPr>
            </w:pPr>
            <w:r w:rsidRPr="00630923">
              <w:rPr>
                <w:rFonts w:ascii="Arial" w:hAnsi="Arial" w:cs="Arial"/>
                <w:sz w:val="22"/>
              </w:rPr>
              <w:t xml:space="preserve">Asunto a decidir </w:t>
            </w:r>
          </w:p>
        </w:tc>
        <w:tc>
          <w:tcPr>
            <w:tcW w:w="6237" w:type="dxa"/>
          </w:tcPr>
          <w:p w:rsidR="00B85F05" w:rsidRPr="00630923" w:rsidRDefault="00B85F05" w:rsidP="00630923">
            <w:pPr>
              <w:ind w:right="34"/>
              <w:jc w:val="both"/>
              <w:rPr>
                <w:rFonts w:ascii="Arial" w:hAnsi="Arial" w:cs="Arial"/>
                <w:sz w:val="22"/>
              </w:rPr>
            </w:pPr>
            <w:r w:rsidRPr="00630923">
              <w:rPr>
                <w:rFonts w:ascii="Arial" w:hAnsi="Arial" w:cs="Arial"/>
                <w:sz w:val="22"/>
              </w:rPr>
              <w:t>Recurso de apelación contra</w:t>
            </w:r>
            <w:r w:rsidR="007F3E5B" w:rsidRPr="00630923">
              <w:rPr>
                <w:rFonts w:ascii="Arial" w:hAnsi="Arial" w:cs="Arial"/>
                <w:sz w:val="22"/>
              </w:rPr>
              <w:t xml:space="preserve"> sentencia de primera instancia proferida el </w:t>
            </w:r>
            <w:r w:rsidR="00430F7D" w:rsidRPr="00630923">
              <w:rPr>
                <w:rFonts w:ascii="Arial" w:hAnsi="Arial" w:cs="Arial"/>
                <w:sz w:val="22"/>
              </w:rPr>
              <w:t>2 de septiembre de 2015</w:t>
            </w:r>
          </w:p>
        </w:tc>
      </w:tr>
    </w:tbl>
    <w:p w:rsidR="00B85F05" w:rsidRPr="00630923" w:rsidRDefault="00B85F05" w:rsidP="00630923">
      <w:pPr>
        <w:spacing w:line="288" w:lineRule="auto"/>
        <w:ind w:right="-232"/>
        <w:jc w:val="both"/>
        <w:rPr>
          <w:rFonts w:ascii="Arial" w:hAnsi="Arial" w:cs="Arial"/>
        </w:rPr>
      </w:pPr>
    </w:p>
    <w:p w:rsidR="00B85F05" w:rsidRPr="00630923" w:rsidRDefault="00B85F05" w:rsidP="00630923">
      <w:pPr>
        <w:pStyle w:val="Sinespaciado"/>
        <w:spacing w:line="288" w:lineRule="auto"/>
        <w:jc w:val="center"/>
        <w:rPr>
          <w:rFonts w:ascii="Arial" w:hAnsi="Arial" w:cs="Arial"/>
          <w:b/>
        </w:rPr>
      </w:pPr>
      <w:r w:rsidRPr="00630923">
        <w:rPr>
          <w:rFonts w:ascii="Arial" w:hAnsi="Arial" w:cs="Arial"/>
          <w:b/>
        </w:rPr>
        <w:lastRenderedPageBreak/>
        <w:t>1. ASUNTO A DECIDIR</w:t>
      </w:r>
    </w:p>
    <w:p w:rsidR="00B85F05" w:rsidRPr="00630923" w:rsidRDefault="00B85F05" w:rsidP="00630923">
      <w:pPr>
        <w:pStyle w:val="Sinespaciado"/>
        <w:spacing w:line="288" w:lineRule="auto"/>
        <w:jc w:val="both"/>
        <w:rPr>
          <w:rFonts w:ascii="Arial" w:hAnsi="Arial" w:cs="Arial"/>
        </w:rPr>
      </w:pPr>
    </w:p>
    <w:p w:rsidR="00B85F05" w:rsidRPr="00630923" w:rsidRDefault="00B85F05" w:rsidP="00630923">
      <w:pPr>
        <w:pStyle w:val="Sinespaciado"/>
        <w:spacing w:line="288" w:lineRule="auto"/>
        <w:jc w:val="both"/>
        <w:rPr>
          <w:rFonts w:ascii="Arial" w:hAnsi="Arial" w:cs="Arial"/>
        </w:rPr>
      </w:pPr>
      <w:r w:rsidRPr="00630923">
        <w:rPr>
          <w:rFonts w:ascii="Arial" w:hAnsi="Arial" w:cs="Arial"/>
        </w:rPr>
        <w:t xml:space="preserve">Se procede a resolver el recurso de apelación interpuesto por </w:t>
      </w:r>
      <w:r w:rsidR="00ED333B" w:rsidRPr="00630923">
        <w:rPr>
          <w:rFonts w:ascii="Arial" w:hAnsi="Arial" w:cs="Arial"/>
        </w:rPr>
        <w:t>el defensor</w:t>
      </w:r>
      <w:r w:rsidRPr="00630923">
        <w:rPr>
          <w:rFonts w:ascii="Arial" w:hAnsi="Arial" w:cs="Arial"/>
        </w:rPr>
        <w:t xml:space="preserve"> </w:t>
      </w:r>
      <w:r w:rsidR="00A7022D" w:rsidRPr="00630923">
        <w:rPr>
          <w:rFonts w:ascii="Arial" w:hAnsi="Arial" w:cs="Arial"/>
        </w:rPr>
        <w:t xml:space="preserve">del procesado </w:t>
      </w:r>
      <w:r w:rsidRPr="00630923">
        <w:rPr>
          <w:rFonts w:ascii="Arial" w:hAnsi="Arial" w:cs="Arial"/>
        </w:rPr>
        <w:t>en contra de la sen</w:t>
      </w:r>
      <w:r w:rsidR="00CE094E" w:rsidRPr="00630923">
        <w:rPr>
          <w:rFonts w:ascii="Arial" w:hAnsi="Arial" w:cs="Arial"/>
        </w:rPr>
        <w:t>t</w:t>
      </w:r>
      <w:r w:rsidR="00ED333B" w:rsidRPr="00630923">
        <w:rPr>
          <w:rFonts w:ascii="Arial" w:hAnsi="Arial" w:cs="Arial"/>
        </w:rPr>
        <w:t xml:space="preserve">encia proferida por el </w:t>
      </w:r>
      <w:r w:rsidR="00430F7D" w:rsidRPr="00630923">
        <w:rPr>
          <w:rFonts w:ascii="Arial" w:hAnsi="Arial" w:cs="Arial"/>
        </w:rPr>
        <w:t>Juzgado Quinto</w:t>
      </w:r>
      <w:r w:rsidR="00360F9E" w:rsidRPr="00630923">
        <w:rPr>
          <w:rFonts w:ascii="Arial" w:hAnsi="Arial" w:cs="Arial"/>
        </w:rPr>
        <w:t xml:space="preserve"> Penal del Circuito de Pereira Risaralda</w:t>
      </w:r>
      <w:r w:rsidRPr="00630923">
        <w:rPr>
          <w:rFonts w:ascii="Arial" w:hAnsi="Arial" w:cs="Arial"/>
        </w:rPr>
        <w:t xml:space="preserve">, mediante la cual se condenó </w:t>
      </w:r>
      <w:r w:rsidR="003C4298" w:rsidRPr="00630923">
        <w:rPr>
          <w:rFonts w:ascii="Arial" w:hAnsi="Arial" w:cs="Arial"/>
        </w:rPr>
        <w:t>a</w:t>
      </w:r>
      <w:r w:rsidR="00ED333B" w:rsidRPr="00630923">
        <w:rPr>
          <w:rFonts w:ascii="Arial" w:hAnsi="Arial" w:cs="Arial"/>
        </w:rPr>
        <w:t xml:space="preserve">l señor </w:t>
      </w:r>
      <w:proofErr w:type="spellStart"/>
      <w:r w:rsidR="0052616A">
        <w:rPr>
          <w:rFonts w:ascii="Arial" w:hAnsi="Arial" w:cs="Arial"/>
          <w:lang w:val="es-CO"/>
        </w:rPr>
        <w:t>JCHC</w:t>
      </w:r>
      <w:proofErr w:type="spellEnd"/>
      <w:r w:rsidR="00BA3CD8" w:rsidRPr="00630923">
        <w:rPr>
          <w:rFonts w:ascii="Arial" w:hAnsi="Arial" w:cs="Arial"/>
          <w:lang w:val="es-CO"/>
        </w:rPr>
        <w:t xml:space="preserve"> a la pena de 18 años de prisión</w:t>
      </w:r>
      <w:r w:rsidR="00360F9E" w:rsidRPr="00630923">
        <w:rPr>
          <w:rFonts w:ascii="Arial" w:hAnsi="Arial" w:cs="Arial"/>
        </w:rPr>
        <w:t xml:space="preserve"> </w:t>
      </w:r>
      <w:r w:rsidRPr="00630923">
        <w:rPr>
          <w:rFonts w:ascii="Arial" w:hAnsi="Arial" w:cs="Arial"/>
        </w:rPr>
        <w:t xml:space="preserve">por el </w:t>
      </w:r>
      <w:r w:rsidR="00BA3CD8" w:rsidRPr="00630923">
        <w:rPr>
          <w:rFonts w:ascii="Arial" w:hAnsi="Arial" w:cs="Arial"/>
        </w:rPr>
        <w:t>c</w:t>
      </w:r>
      <w:r w:rsidR="00430F7D" w:rsidRPr="00630923">
        <w:rPr>
          <w:rFonts w:ascii="Arial" w:hAnsi="Arial" w:cs="Arial"/>
        </w:rPr>
        <w:t>oncurso homogéneo de accesos carnales abusivos con menor de catorce años</w:t>
      </w:r>
      <w:r w:rsidRPr="00630923">
        <w:rPr>
          <w:rFonts w:ascii="Arial" w:hAnsi="Arial" w:cs="Arial"/>
        </w:rPr>
        <w:t>.</w:t>
      </w:r>
    </w:p>
    <w:p w:rsidR="00B85F05" w:rsidRPr="00630923" w:rsidRDefault="00B85F05" w:rsidP="00630923">
      <w:pPr>
        <w:pStyle w:val="Sinespaciado"/>
        <w:spacing w:line="288" w:lineRule="auto"/>
        <w:jc w:val="both"/>
        <w:rPr>
          <w:rFonts w:ascii="Arial" w:hAnsi="Arial" w:cs="Arial"/>
        </w:rPr>
      </w:pPr>
    </w:p>
    <w:p w:rsidR="00B85F05" w:rsidRPr="00630923" w:rsidRDefault="00B85F05" w:rsidP="00630923">
      <w:pPr>
        <w:pStyle w:val="Sinespaciado"/>
        <w:spacing w:line="288" w:lineRule="auto"/>
        <w:jc w:val="center"/>
        <w:rPr>
          <w:rFonts w:ascii="Arial" w:hAnsi="Arial" w:cs="Arial"/>
          <w:b/>
        </w:rPr>
      </w:pPr>
      <w:r w:rsidRPr="00630923">
        <w:rPr>
          <w:rFonts w:ascii="Arial" w:hAnsi="Arial" w:cs="Arial"/>
          <w:b/>
        </w:rPr>
        <w:t>2. ANTECEDENTES</w:t>
      </w:r>
    </w:p>
    <w:p w:rsidR="00B85F05" w:rsidRPr="00630923" w:rsidRDefault="00B85F05" w:rsidP="00630923">
      <w:pPr>
        <w:pStyle w:val="Sinespaciado"/>
        <w:spacing w:line="288" w:lineRule="auto"/>
        <w:jc w:val="both"/>
        <w:rPr>
          <w:rFonts w:ascii="Arial" w:hAnsi="Arial" w:cs="Arial"/>
        </w:rPr>
      </w:pPr>
    </w:p>
    <w:p w:rsidR="000252D1" w:rsidRPr="00630923" w:rsidRDefault="00B85F05" w:rsidP="00630923">
      <w:pPr>
        <w:pStyle w:val="Sinespaciado"/>
        <w:spacing w:line="288" w:lineRule="auto"/>
        <w:jc w:val="both"/>
        <w:rPr>
          <w:rFonts w:ascii="Arial" w:hAnsi="Arial" w:cs="Arial"/>
        </w:rPr>
      </w:pPr>
      <w:r w:rsidRPr="00630923">
        <w:rPr>
          <w:rFonts w:ascii="Arial" w:hAnsi="Arial" w:cs="Arial"/>
        </w:rPr>
        <w:t xml:space="preserve">2.1 Según el escrito </w:t>
      </w:r>
      <w:r w:rsidR="00BB1E21" w:rsidRPr="00630923">
        <w:rPr>
          <w:rFonts w:ascii="Arial" w:hAnsi="Arial" w:cs="Arial"/>
        </w:rPr>
        <w:t>de acusación</w:t>
      </w:r>
      <w:r w:rsidR="007F3E5B" w:rsidRPr="00630923">
        <w:rPr>
          <w:rStyle w:val="Refdenotaalpie"/>
          <w:rFonts w:ascii="Arial" w:hAnsi="Arial" w:cs="Arial"/>
          <w:sz w:val="24"/>
          <w:szCs w:val="24"/>
        </w:rPr>
        <w:footnoteReference w:id="1"/>
      </w:r>
      <w:r w:rsidR="00BB1E21" w:rsidRPr="00630923">
        <w:rPr>
          <w:rFonts w:ascii="Arial" w:hAnsi="Arial" w:cs="Arial"/>
        </w:rPr>
        <w:t xml:space="preserve"> </w:t>
      </w:r>
      <w:r w:rsidRPr="00630923">
        <w:rPr>
          <w:rFonts w:ascii="Arial" w:hAnsi="Arial" w:cs="Arial"/>
        </w:rPr>
        <w:t>el supuesto fáctico es el siguiente:</w:t>
      </w:r>
    </w:p>
    <w:p w:rsidR="000252D1" w:rsidRPr="00630923" w:rsidRDefault="000252D1" w:rsidP="00630923">
      <w:pPr>
        <w:pStyle w:val="Sinespaciado"/>
        <w:spacing w:line="288" w:lineRule="auto"/>
        <w:jc w:val="both"/>
        <w:rPr>
          <w:rFonts w:ascii="Arial" w:hAnsi="Arial" w:cs="Arial"/>
        </w:rPr>
      </w:pPr>
    </w:p>
    <w:p w:rsidR="00BA3CD8" w:rsidRPr="00630923" w:rsidRDefault="003C4298" w:rsidP="00630923">
      <w:pPr>
        <w:ind w:left="426" w:right="420"/>
        <w:jc w:val="both"/>
        <w:rPr>
          <w:rFonts w:ascii="Arial" w:hAnsi="Arial" w:cs="Arial"/>
          <w:i/>
          <w:sz w:val="22"/>
        </w:rPr>
      </w:pPr>
      <w:r w:rsidRPr="00630923">
        <w:rPr>
          <w:rFonts w:ascii="Arial" w:hAnsi="Arial" w:cs="Arial"/>
          <w:i/>
          <w:sz w:val="22"/>
        </w:rPr>
        <w:t>“</w:t>
      </w:r>
      <w:r w:rsidR="00BA3CD8" w:rsidRPr="00630923">
        <w:rPr>
          <w:rFonts w:ascii="Arial" w:hAnsi="Arial" w:cs="Arial"/>
          <w:i/>
          <w:sz w:val="22"/>
        </w:rPr>
        <w:t xml:space="preserve">En el mes de septiembre de 2011, el ciudadano </w:t>
      </w:r>
      <w:proofErr w:type="spellStart"/>
      <w:r w:rsidR="0052616A">
        <w:rPr>
          <w:rFonts w:ascii="Arial" w:hAnsi="Arial" w:cs="Arial"/>
          <w:i/>
          <w:sz w:val="22"/>
        </w:rPr>
        <w:t>JCHC</w:t>
      </w:r>
      <w:proofErr w:type="spellEnd"/>
      <w:r w:rsidR="00BA3CD8" w:rsidRPr="00630923">
        <w:rPr>
          <w:rFonts w:ascii="Arial" w:hAnsi="Arial" w:cs="Arial"/>
          <w:i/>
          <w:sz w:val="22"/>
        </w:rPr>
        <w:t xml:space="preserve"> accedió carnalmente con su miembro viril y a la fuerza a la adolescente LMTO de 13 años de edad cuando convivían en la residencia ubicada en la manzana 5, Casa 3 del barrio Málaga del municipio de Pereira, hecho que se repitieron en varias oportunidades aprovechando </w:t>
      </w:r>
      <w:proofErr w:type="spellStart"/>
      <w:r w:rsidR="0052616A">
        <w:rPr>
          <w:rFonts w:ascii="Arial" w:hAnsi="Arial" w:cs="Arial"/>
          <w:i/>
          <w:sz w:val="22"/>
        </w:rPr>
        <w:t>JCHC</w:t>
      </w:r>
      <w:proofErr w:type="spellEnd"/>
      <w:r w:rsidR="00BA3CD8" w:rsidRPr="00630923">
        <w:rPr>
          <w:rFonts w:ascii="Arial" w:hAnsi="Arial" w:cs="Arial"/>
          <w:i/>
          <w:sz w:val="22"/>
        </w:rPr>
        <w:t xml:space="preserve"> que hacia parte de la unidad doméstica, pues era hermano del padrastro de la menor y convivía con ellos.</w:t>
      </w:r>
    </w:p>
    <w:p w:rsidR="00215EB1" w:rsidRPr="00630923" w:rsidRDefault="00215EB1" w:rsidP="00630923">
      <w:pPr>
        <w:ind w:left="426" w:right="420"/>
        <w:jc w:val="both"/>
        <w:rPr>
          <w:rFonts w:ascii="Arial" w:hAnsi="Arial" w:cs="Arial"/>
          <w:i/>
          <w:sz w:val="22"/>
        </w:rPr>
      </w:pPr>
    </w:p>
    <w:p w:rsidR="00BA3CD8" w:rsidRPr="00630923" w:rsidRDefault="00BA3CD8" w:rsidP="00630923">
      <w:pPr>
        <w:ind w:left="426" w:right="420"/>
        <w:jc w:val="both"/>
        <w:rPr>
          <w:rFonts w:ascii="Arial" w:hAnsi="Arial" w:cs="Arial"/>
          <w:i/>
          <w:sz w:val="22"/>
        </w:rPr>
      </w:pPr>
      <w:r w:rsidRPr="00630923">
        <w:rPr>
          <w:rFonts w:ascii="Arial" w:hAnsi="Arial" w:cs="Arial"/>
          <w:i/>
          <w:sz w:val="22"/>
        </w:rPr>
        <w:t>El día 29 de mayo de 2015 en la ciudad de Bogotá se llevaron a cabo audiencias preliminares ante el Juzgado 31 Penal Municipal con funciones de Control de Garantías, donde se impartió legalidad al procedimiento de captura por orden de autoridad judicial, se formuló imputación por los delitos de Acceso Carnal Violento (Art. 205), en Concurso Heterogéneo y Sucesivo con Acceso Carnal Abusivo con menor de 14 años (208) Art. 31 y Agravado, art 211 numeral 5o. Persona que de manera permanente se hallare integrada a la unidad doméstica, o aprovechando la confianza depositada por la víctima en el autor.</w:t>
      </w:r>
    </w:p>
    <w:p w:rsidR="00215EB1" w:rsidRPr="00630923" w:rsidRDefault="00215EB1" w:rsidP="00630923">
      <w:pPr>
        <w:ind w:left="426" w:right="420"/>
        <w:jc w:val="both"/>
        <w:rPr>
          <w:rFonts w:ascii="Arial" w:hAnsi="Arial" w:cs="Arial"/>
          <w:i/>
          <w:sz w:val="22"/>
        </w:rPr>
      </w:pPr>
    </w:p>
    <w:p w:rsidR="00BA3CD8" w:rsidRPr="00630923" w:rsidRDefault="00BA3CD8" w:rsidP="00630923">
      <w:pPr>
        <w:ind w:left="426" w:right="420"/>
        <w:jc w:val="both"/>
        <w:rPr>
          <w:rFonts w:ascii="Arial" w:hAnsi="Arial" w:cs="Arial"/>
          <w:i/>
          <w:sz w:val="22"/>
        </w:rPr>
      </w:pPr>
      <w:r w:rsidRPr="00630923">
        <w:rPr>
          <w:rFonts w:ascii="Arial" w:hAnsi="Arial" w:cs="Arial"/>
          <w:i/>
          <w:sz w:val="22"/>
        </w:rPr>
        <w:t>El Juez declaró legalmente formulada la imputación por la conductas punibles antes descritas, comunicación ante la cual el implicado hizo una manifestación de no aceptación de cargos. Se solicitó medida de aseguramiento de detención preventiva en establecimiento carcelario para el imputado, por considerar la Fiscalía que se reunían los presupuestos del artículo 308 y 310 siguientes del Código de Procedimiento Penal, petición que fue acogida por la judicatura, quedando privado de la libertad en establecimiento carcelario.</w:t>
      </w:r>
    </w:p>
    <w:p w:rsidR="00215EB1" w:rsidRPr="00630923" w:rsidRDefault="00215EB1" w:rsidP="00630923">
      <w:pPr>
        <w:ind w:left="426" w:right="420"/>
        <w:jc w:val="both"/>
        <w:rPr>
          <w:rFonts w:ascii="Arial" w:hAnsi="Arial" w:cs="Arial"/>
          <w:i/>
          <w:sz w:val="22"/>
        </w:rPr>
      </w:pPr>
    </w:p>
    <w:p w:rsidR="00712514" w:rsidRPr="00630923" w:rsidRDefault="00BA3CD8" w:rsidP="00630923">
      <w:pPr>
        <w:ind w:left="426" w:right="420"/>
        <w:jc w:val="both"/>
        <w:rPr>
          <w:rFonts w:ascii="Arial" w:hAnsi="Arial" w:cs="Arial"/>
          <w:i/>
          <w:sz w:val="22"/>
        </w:rPr>
      </w:pPr>
      <w:r w:rsidRPr="00630923">
        <w:rPr>
          <w:rFonts w:ascii="Arial" w:hAnsi="Arial" w:cs="Arial"/>
          <w:i/>
          <w:sz w:val="22"/>
        </w:rPr>
        <w:t xml:space="preserve">Así las cosas y en ejercicio de lo preceptuado en el artículo 336 del Código de Procedimiento Penal y conforme a las reglas propias del juicio y teniendo en cuenta los cargos que se le formularon en la audiencia de imputación al ciudadano </w:t>
      </w:r>
      <w:proofErr w:type="spellStart"/>
      <w:r w:rsidR="0052616A">
        <w:rPr>
          <w:rFonts w:ascii="Arial" w:hAnsi="Arial" w:cs="Arial"/>
          <w:i/>
          <w:sz w:val="22"/>
        </w:rPr>
        <w:t>JCHC</w:t>
      </w:r>
      <w:proofErr w:type="spellEnd"/>
      <w:r w:rsidRPr="00630923">
        <w:rPr>
          <w:rFonts w:ascii="Arial" w:hAnsi="Arial" w:cs="Arial"/>
          <w:i/>
          <w:sz w:val="22"/>
        </w:rPr>
        <w:t>, esta Fiscalía procede a acusarlo como autor material de la conducta punible de Acceso Carnal Violento, art. 205, en Concurso Heterogéneo y Sucesivo con Acceso Carnal Abusivo con menor de 14 años (208) Art. 31 y Agravado, art 211 numeral 5o. Persona que de manera permanente se hallare integrada a la unidad doméstica, o aprovechando la confianza depositada por la víctima en el autor, para que conforme las reglas propias del juicio oral, una vez practicadas y controvertidas las pruebas admitidas y si la teoría del caso de la Fiscalía prevalece, se profiera la sentencia que en derecho corresponda.</w:t>
      </w:r>
      <w:r w:rsidR="00712514" w:rsidRPr="00630923">
        <w:rPr>
          <w:rFonts w:ascii="Arial" w:hAnsi="Arial" w:cs="Arial"/>
          <w:i/>
          <w:sz w:val="22"/>
        </w:rPr>
        <w:t>”</w:t>
      </w:r>
    </w:p>
    <w:p w:rsidR="006335FD" w:rsidRPr="00630923" w:rsidRDefault="006335FD" w:rsidP="00630923">
      <w:pPr>
        <w:spacing w:line="288" w:lineRule="auto"/>
        <w:ind w:right="-232"/>
        <w:jc w:val="both"/>
        <w:rPr>
          <w:rFonts w:ascii="Arial" w:hAnsi="Arial" w:cs="Arial"/>
        </w:rPr>
      </w:pPr>
    </w:p>
    <w:p w:rsidR="00BE748F" w:rsidRPr="00630923" w:rsidRDefault="00FF144C" w:rsidP="00630923">
      <w:pPr>
        <w:pStyle w:val="Sinespaciado"/>
        <w:spacing w:line="288" w:lineRule="auto"/>
        <w:jc w:val="both"/>
        <w:rPr>
          <w:rFonts w:ascii="Arial" w:hAnsi="Arial" w:cs="Arial"/>
        </w:rPr>
      </w:pPr>
      <w:r w:rsidRPr="00630923">
        <w:rPr>
          <w:rFonts w:ascii="Arial" w:hAnsi="Arial" w:cs="Arial"/>
        </w:rPr>
        <w:t xml:space="preserve">2.2 El día </w:t>
      </w:r>
      <w:r w:rsidR="00BA3CD8" w:rsidRPr="00630923">
        <w:rPr>
          <w:rFonts w:ascii="Arial" w:hAnsi="Arial" w:cs="Arial"/>
        </w:rPr>
        <w:t xml:space="preserve">29 de mayo de 2015 </w:t>
      </w:r>
      <w:r w:rsidR="00BB1E21" w:rsidRPr="00630923">
        <w:rPr>
          <w:rFonts w:ascii="Arial" w:hAnsi="Arial" w:cs="Arial"/>
        </w:rPr>
        <w:t xml:space="preserve">ante el Juzgado </w:t>
      </w:r>
      <w:r w:rsidR="00BA3CD8" w:rsidRPr="00630923">
        <w:rPr>
          <w:rFonts w:ascii="Arial" w:hAnsi="Arial" w:cs="Arial"/>
        </w:rPr>
        <w:t>31</w:t>
      </w:r>
      <w:r w:rsidR="00712514" w:rsidRPr="00630923">
        <w:rPr>
          <w:rFonts w:ascii="Arial" w:hAnsi="Arial" w:cs="Arial"/>
        </w:rPr>
        <w:t xml:space="preserve"> </w:t>
      </w:r>
      <w:r w:rsidR="00BB1E21" w:rsidRPr="00630923">
        <w:rPr>
          <w:rFonts w:ascii="Arial" w:hAnsi="Arial" w:cs="Arial"/>
        </w:rPr>
        <w:t xml:space="preserve">Penal Municipal con Funciones de Control de Garantías de </w:t>
      </w:r>
      <w:r w:rsidR="00BA3CD8" w:rsidRPr="00630923">
        <w:rPr>
          <w:rFonts w:ascii="Arial" w:hAnsi="Arial" w:cs="Arial"/>
        </w:rPr>
        <w:t>Bogotá D.C.</w:t>
      </w:r>
      <w:r w:rsidR="00BB1E21" w:rsidRPr="00630923">
        <w:rPr>
          <w:rFonts w:ascii="Arial" w:hAnsi="Arial" w:cs="Arial"/>
        </w:rPr>
        <w:t>, se llevaron a cabo las audiencias preliminares de legalización de captura, formulación de imputación e imposi</w:t>
      </w:r>
      <w:r w:rsidR="005C04EA" w:rsidRPr="00630923">
        <w:rPr>
          <w:rFonts w:ascii="Arial" w:hAnsi="Arial" w:cs="Arial"/>
        </w:rPr>
        <w:t>ción de medida de aseguramiento</w:t>
      </w:r>
      <w:r w:rsidR="00BB1E21" w:rsidRPr="00630923">
        <w:rPr>
          <w:rFonts w:ascii="Arial" w:hAnsi="Arial" w:cs="Arial"/>
        </w:rPr>
        <w:t xml:space="preserve"> </w:t>
      </w:r>
      <w:r w:rsidR="00BE748F" w:rsidRPr="00630923">
        <w:rPr>
          <w:rFonts w:ascii="Arial" w:hAnsi="Arial" w:cs="Arial"/>
        </w:rPr>
        <w:t>(</w:t>
      </w:r>
      <w:r w:rsidR="00BA3CD8" w:rsidRPr="00630923">
        <w:rPr>
          <w:rFonts w:ascii="Arial" w:hAnsi="Arial" w:cs="Arial"/>
        </w:rPr>
        <w:t>folios 8 y 9</w:t>
      </w:r>
      <w:r w:rsidR="00BE748F" w:rsidRPr="00630923">
        <w:rPr>
          <w:rFonts w:ascii="Arial" w:hAnsi="Arial" w:cs="Arial"/>
        </w:rPr>
        <w:t>)</w:t>
      </w:r>
      <w:r w:rsidR="005C04EA" w:rsidRPr="00630923">
        <w:rPr>
          <w:rFonts w:ascii="Arial" w:hAnsi="Arial" w:cs="Arial"/>
        </w:rPr>
        <w:t xml:space="preserve">. En dicho acto la FGN le comunicó cargos </w:t>
      </w:r>
      <w:r w:rsidR="005C04EA" w:rsidRPr="00630923">
        <w:rPr>
          <w:rFonts w:ascii="Arial" w:hAnsi="Arial" w:cs="Arial"/>
        </w:rPr>
        <w:lastRenderedPageBreak/>
        <w:t xml:space="preserve">al señor </w:t>
      </w:r>
      <w:proofErr w:type="spellStart"/>
      <w:r w:rsidR="0052616A">
        <w:rPr>
          <w:rFonts w:ascii="Arial" w:hAnsi="Arial" w:cs="Arial"/>
        </w:rPr>
        <w:t>JCHC</w:t>
      </w:r>
      <w:proofErr w:type="spellEnd"/>
      <w:r w:rsidR="005C04EA" w:rsidRPr="00630923">
        <w:rPr>
          <w:rFonts w:ascii="Arial" w:hAnsi="Arial" w:cs="Arial"/>
        </w:rPr>
        <w:t xml:space="preserve"> por el delito de </w:t>
      </w:r>
      <w:r w:rsidR="00215EB1" w:rsidRPr="00630923">
        <w:rPr>
          <w:rFonts w:ascii="Arial" w:hAnsi="Arial" w:cs="Arial"/>
        </w:rPr>
        <w:t>acceso carnal violento en concurso homogéneo y sucesivo con acceso carnal abusivo con menor de 14 años, en concurso homogéneo y sucesivo con actos sexuales con menor de 14 años agravado</w:t>
      </w:r>
      <w:r w:rsidR="005C04EA" w:rsidRPr="00630923">
        <w:rPr>
          <w:rFonts w:ascii="Arial" w:hAnsi="Arial" w:cs="Arial"/>
        </w:rPr>
        <w:t xml:space="preserve"> previsto</w:t>
      </w:r>
      <w:r w:rsidR="00215EB1" w:rsidRPr="00630923">
        <w:rPr>
          <w:rFonts w:ascii="Arial" w:hAnsi="Arial" w:cs="Arial"/>
        </w:rPr>
        <w:t>s</w:t>
      </w:r>
      <w:r w:rsidR="005C04EA" w:rsidRPr="00630923">
        <w:rPr>
          <w:rFonts w:ascii="Arial" w:hAnsi="Arial" w:cs="Arial"/>
        </w:rPr>
        <w:t xml:space="preserve"> en </w:t>
      </w:r>
      <w:r w:rsidR="00215EB1" w:rsidRPr="00630923">
        <w:rPr>
          <w:rFonts w:ascii="Arial" w:hAnsi="Arial" w:cs="Arial"/>
        </w:rPr>
        <w:t xml:space="preserve">los artículos 205, 208, 209 y 211 numeral 5º </w:t>
      </w:r>
      <w:r w:rsidR="005C04EA" w:rsidRPr="00630923">
        <w:rPr>
          <w:rFonts w:ascii="Arial" w:hAnsi="Arial" w:cs="Arial"/>
        </w:rPr>
        <w:t>del CP.</w:t>
      </w:r>
      <w:r w:rsidR="00CE13FC" w:rsidRPr="00630923">
        <w:rPr>
          <w:rFonts w:ascii="Arial" w:hAnsi="Arial" w:cs="Arial"/>
        </w:rPr>
        <w:t xml:space="preserve"> El procesado </w:t>
      </w:r>
      <w:r w:rsidR="00712514" w:rsidRPr="00630923">
        <w:rPr>
          <w:rFonts w:ascii="Arial" w:hAnsi="Arial" w:cs="Arial"/>
        </w:rPr>
        <w:t>no aceptó los cargos imputados.</w:t>
      </w:r>
    </w:p>
    <w:p w:rsidR="00712514" w:rsidRPr="00630923" w:rsidRDefault="00712514" w:rsidP="00630923">
      <w:pPr>
        <w:spacing w:line="288" w:lineRule="auto"/>
        <w:ind w:right="-232"/>
        <w:jc w:val="both"/>
        <w:rPr>
          <w:rFonts w:ascii="Arial" w:hAnsi="Arial" w:cs="Arial"/>
        </w:rPr>
      </w:pPr>
    </w:p>
    <w:p w:rsidR="00BE748F" w:rsidRPr="00630923" w:rsidRDefault="00BE748F" w:rsidP="00630923">
      <w:pPr>
        <w:spacing w:line="288" w:lineRule="auto"/>
        <w:ind w:right="51"/>
        <w:jc w:val="both"/>
        <w:rPr>
          <w:rFonts w:ascii="Arial" w:hAnsi="Arial" w:cs="Arial"/>
        </w:rPr>
      </w:pPr>
      <w:r w:rsidRPr="00630923">
        <w:rPr>
          <w:rFonts w:ascii="Arial" w:hAnsi="Arial" w:cs="Arial"/>
        </w:rPr>
        <w:t xml:space="preserve">2.3 El </w:t>
      </w:r>
      <w:r w:rsidR="00430F7D" w:rsidRPr="00630923">
        <w:rPr>
          <w:rFonts w:ascii="Arial" w:hAnsi="Arial" w:cs="Arial"/>
        </w:rPr>
        <w:t>Juzgado Quinto</w:t>
      </w:r>
      <w:r w:rsidRPr="00630923">
        <w:rPr>
          <w:rFonts w:ascii="Arial" w:hAnsi="Arial" w:cs="Arial"/>
        </w:rPr>
        <w:t xml:space="preserve"> Penal del Circuito de Pereira asumió el conocimiento de la causa </w:t>
      </w:r>
      <w:r w:rsidR="00CE13FC" w:rsidRPr="00630923">
        <w:rPr>
          <w:rFonts w:ascii="Arial" w:hAnsi="Arial" w:cs="Arial"/>
        </w:rPr>
        <w:t>(folio</w:t>
      </w:r>
      <w:r w:rsidR="00215EB1" w:rsidRPr="00630923">
        <w:rPr>
          <w:rFonts w:ascii="Arial" w:hAnsi="Arial" w:cs="Arial"/>
        </w:rPr>
        <w:t>s</w:t>
      </w:r>
      <w:r w:rsidR="00CE13FC" w:rsidRPr="00630923">
        <w:rPr>
          <w:rFonts w:ascii="Arial" w:hAnsi="Arial" w:cs="Arial"/>
        </w:rPr>
        <w:t xml:space="preserve"> 1</w:t>
      </w:r>
      <w:r w:rsidR="00215EB1" w:rsidRPr="00630923">
        <w:rPr>
          <w:rFonts w:ascii="Arial" w:hAnsi="Arial" w:cs="Arial"/>
        </w:rPr>
        <w:t>0 y 11</w:t>
      </w:r>
      <w:r w:rsidR="00CE13FC" w:rsidRPr="00630923">
        <w:rPr>
          <w:rFonts w:ascii="Arial" w:hAnsi="Arial" w:cs="Arial"/>
        </w:rPr>
        <w:t xml:space="preserve">). El </w:t>
      </w:r>
      <w:r w:rsidR="00215EB1" w:rsidRPr="00630923">
        <w:rPr>
          <w:rFonts w:ascii="Arial" w:hAnsi="Arial" w:cs="Arial"/>
        </w:rPr>
        <w:t xml:space="preserve">2 de septiembre de 2015 </w:t>
      </w:r>
      <w:r w:rsidR="00314746" w:rsidRPr="00630923">
        <w:rPr>
          <w:rFonts w:ascii="Arial" w:hAnsi="Arial" w:cs="Arial"/>
        </w:rPr>
        <w:t xml:space="preserve">se </w:t>
      </w:r>
      <w:r w:rsidR="00215EB1" w:rsidRPr="00630923">
        <w:rPr>
          <w:rFonts w:ascii="Arial" w:hAnsi="Arial" w:cs="Arial"/>
        </w:rPr>
        <w:t xml:space="preserve">instaló </w:t>
      </w:r>
      <w:r w:rsidR="00DA1BBE" w:rsidRPr="00630923">
        <w:rPr>
          <w:rFonts w:ascii="Arial" w:hAnsi="Arial" w:cs="Arial"/>
        </w:rPr>
        <w:t xml:space="preserve">la </w:t>
      </w:r>
      <w:r w:rsidR="00215EB1" w:rsidRPr="00630923">
        <w:rPr>
          <w:rFonts w:ascii="Arial" w:hAnsi="Arial" w:cs="Arial"/>
        </w:rPr>
        <w:t xml:space="preserve">audiencia de </w:t>
      </w:r>
      <w:r w:rsidRPr="00630923">
        <w:rPr>
          <w:rFonts w:ascii="Arial" w:hAnsi="Arial" w:cs="Arial"/>
        </w:rPr>
        <w:t>formulación de acusación</w:t>
      </w:r>
      <w:r w:rsidR="00CE13FC" w:rsidRPr="00630923">
        <w:rPr>
          <w:rFonts w:ascii="Arial" w:hAnsi="Arial" w:cs="Arial"/>
        </w:rPr>
        <w:t xml:space="preserve"> </w:t>
      </w:r>
      <w:r w:rsidR="00215EB1" w:rsidRPr="00630923">
        <w:rPr>
          <w:rFonts w:ascii="Arial" w:hAnsi="Arial" w:cs="Arial"/>
        </w:rPr>
        <w:t>en la cual el encartado se allanó a los cargos de concurso homogéneo de accesos carnales abusivos con menor de 14 años</w:t>
      </w:r>
      <w:r w:rsidR="00DA1BBE" w:rsidRPr="00630923">
        <w:rPr>
          <w:rFonts w:ascii="Arial" w:hAnsi="Arial" w:cs="Arial"/>
        </w:rPr>
        <w:t xml:space="preserve"> conforme a la modificación de la acusación que hizo el delegado de la FGN que se centró solamente en ese delito (folio 66 vuelto)</w:t>
      </w:r>
      <w:r w:rsidR="00215EB1" w:rsidRPr="00630923">
        <w:rPr>
          <w:rFonts w:ascii="Arial" w:hAnsi="Arial" w:cs="Arial"/>
        </w:rPr>
        <w:t xml:space="preserve"> y se procedió al trámite del artículo 447 del CPP</w:t>
      </w:r>
      <w:r w:rsidR="005C2440" w:rsidRPr="00630923">
        <w:rPr>
          <w:rFonts w:ascii="Arial" w:hAnsi="Arial" w:cs="Arial"/>
        </w:rPr>
        <w:t xml:space="preserve">. </w:t>
      </w:r>
      <w:r w:rsidRPr="00630923">
        <w:rPr>
          <w:rFonts w:ascii="Arial" w:hAnsi="Arial" w:cs="Arial"/>
        </w:rPr>
        <w:t>La s</w:t>
      </w:r>
      <w:r w:rsidR="005D5CA7" w:rsidRPr="00630923">
        <w:rPr>
          <w:rFonts w:ascii="Arial" w:hAnsi="Arial" w:cs="Arial"/>
        </w:rPr>
        <w:t>entencia de carácter condenatorio</w:t>
      </w:r>
      <w:r w:rsidRPr="00630923">
        <w:rPr>
          <w:rFonts w:ascii="Arial" w:hAnsi="Arial" w:cs="Arial"/>
        </w:rPr>
        <w:t xml:space="preserve"> fue proferida e</w:t>
      </w:r>
      <w:r w:rsidR="00215EB1" w:rsidRPr="00630923">
        <w:rPr>
          <w:rFonts w:ascii="Arial" w:hAnsi="Arial" w:cs="Arial"/>
        </w:rPr>
        <w:t xml:space="preserve">n la misma fecha </w:t>
      </w:r>
      <w:r w:rsidRPr="00630923">
        <w:rPr>
          <w:rFonts w:ascii="Arial" w:hAnsi="Arial" w:cs="Arial"/>
        </w:rPr>
        <w:t>(folio</w:t>
      </w:r>
      <w:r w:rsidR="00E70B18" w:rsidRPr="00630923">
        <w:rPr>
          <w:rFonts w:ascii="Arial" w:hAnsi="Arial" w:cs="Arial"/>
        </w:rPr>
        <w:t>s</w:t>
      </w:r>
      <w:r w:rsidRPr="00630923">
        <w:rPr>
          <w:rFonts w:ascii="Arial" w:hAnsi="Arial" w:cs="Arial"/>
        </w:rPr>
        <w:t xml:space="preserve"> </w:t>
      </w:r>
      <w:r w:rsidR="00215EB1" w:rsidRPr="00630923">
        <w:rPr>
          <w:rFonts w:ascii="Arial" w:hAnsi="Arial" w:cs="Arial"/>
        </w:rPr>
        <w:t>68 a 71</w:t>
      </w:r>
      <w:r w:rsidRPr="00630923">
        <w:rPr>
          <w:rFonts w:ascii="Arial" w:hAnsi="Arial" w:cs="Arial"/>
        </w:rPr>
        <w:t xml:space="preserve">). </w:t>
      </w:r>
    </w:p>
    <w:p w:rsidR="00BE748F" w:rsidRPr="00630923" w:rsidRDefault="00BE748F" w:rsidP="00630923">
      <w:pPr>
        <w:spacing w:line="288" w:lineRule="auto"/>
        <w:ind w:right="-232"/>
        <w:jc w:val="both"/>
        <w:rPr>
          <w:rFonts w:ascii="Arial" w:hAnsi="Arial" w:cs="Arial"/>
        </w:rPr>
      </w:pPr>
    </w:p>
    <w:p w:rsidR="00054AE6" w:rsidRPr="00630923" w:rsidRDefault="00054AE6" w:rsidP="00630923">
      <w:pPr>
        <w:spacing w:line="288" w:lineRule="auto"/>
        <w:ind w:right="-232"/>
        <w:jc w:val="both"/>
        <w:rPr>
          <w:rFonts w:ascii="Arial" w:hAnsi="Arial" w:cs="Arial"/>
        </w:rPr>
      </w:pPr>
      <w:r w:rsidRPr="00630923">
        <w:rPr>
          <w:rFonts w:ascii="Arial" w:hAnsi="Arial" w:cs="Arial"/>
        </w:rPr>
        <w:t>2</w:t>
      </w:r>
      <w:r w:rsidR="00B54F55" w:rsidRPr="00630923">
        <w:rPr>
          <w:rFonts w:ascii="Arial" w:hAnsi="Arial" w:cs="Arial"/>
        </w:rPr>
        <w:t xml:space="preserve">.4 </w:t>
      </w:r>
      <w:r w:rsidRPr="00630923">
        <w:rPr>
          <w:rFonts w:ascii="Arial" w:hAnsi="Arial" w:cs="Arial"/>
        </w:rPr>
        <w:t xml:space="preserve">La decisión fue apelada por </w:t>
      </w:r>
      <w:r w:rsidR="00B54F55" w:rsidRPr="00630923">
        <w:rPr>
          <w:rFonts w:ascii="Arial" w:hAnsi="Arial" w:cs="Arial"/>
        </w:rPr>
        <w:t xml:space="preserve">el </w:t>
      </w:r>
      <w:r w:rsidR="00D54AC3" w:rsidRPr="00630923">
        <w:rPr>
          <w:rFonts w:ascii="Arial" w:hAnsi="Arial" w:cs="Arial"/>
        </w:rPr>
        <w:t xml:space="preserve">defensor </w:t>
      </w:r>
      <w:r w:rsidR="00B54F55" w:rsidRPr="00630923">
        <w:rPr>
          <w:rFonts w:ascii="Arial" w:hAnsi="Arial" w:cs="Arial"/>
        </w:rPr>
        <w:t>(folio</w:t>
      </w:r>
      <w:r w:rsidR="00B55803" w:rsidRPr="00630923">
        <w:rPr>
          <w:rFonts w:ascii="Arial" w:hAnsi="Arial" w:cs="Arial"/>
        </w:rPr>
        <w:t xml:space="preserve">s </w:t>
      </w:r>
      <w:r w:rsidR="00215EB1" w:rsidRPr="00630923">
        <w:rPr>
          <w:rFonts w:ascii="Arial" w:hAnsi="Arial" w:cs="Arial"/>
        </w:rPr>
        <w:t>72 a 74</w:t>
      </w:r>
      <w:r w:rsidR="00B54F55" w:rsidRPr="00630923">
        <w:rPr>
          <w:rFonts w:ascii="Arial" w:hAnsi="Arial" w:cs="Arial"/>
        </w:rPr>
        <w:t xml:space="preserve">). </w:t>
      </w:r>
    </w:p>
    <w:p w:rsidR="00215EB1" w:rsidRPr="00630923" w:rsidRDefault="00215EB1" w:rsidP="00630923">
      <w:pPr>
        <w:spacing w:line="288" w:lineRule="auto"/>
        <w:ind w:right="-232"/>
        <w:jc w:val="both"/>
        <w:rPr>
          <w:rFonts w:ascii="Arial" w:hAnsi="Arial" w:cs="Arial"/>
        </w:rPr>
      </w:pPr>
    </w:p>
    <w:p w:rsidR="00B54F55" w:rsidRPr="00630923" w:rsidRDefault="00214C58" w:rsidP="00630923">
      <w:pPr>
        <w:spacing w:line="288" w:lineRule="auto"/>
        <w:ind w:right="-232"/>
        <w:jc w:val="center"/>
        <w:rPr>
          <w:rFonts w:ascii="Arial" w:hAnsi="Arial" w:cs="Arial"/>
          <w:b/>
        </w:rPr>
      </w:pPr>
      <w:r w:rsidRPr="00630923">
        <w:rPr>
          <w:rFonts w:ascii="Arial" w:hAnsi="Arial" w:cs="Arial"/>
          <w:b/>
        </w:rPr>
        <w:t xml:space="preserve">3. </w:t>
      </w:r>
      <w:r w:rsidR="005C2440" w:rsidRPr="00630923">
        <w:rPr>
          <w:rFonts w:ascii="Arial" w:hAnsi="Arial" w:cs="Arial"/>
          <w:b/>
        </w:rPr>
        <w:t>IDENTIDAD DEL PROCESADO</w:t>
      </w:r>
    </w:p>
    <w:p w:rsidR="00B54F55" w:rsidRPr="00630923" w:rsidRDefault="00B54F55" w:rsidP="00630923">
      <w:pPr>
        <w:spacing w:line="288" w:lineRule="auto"/>
        <w:ind w:right="-232"/>
        <w:jc w:val="both"/>
        <w:rPr>
          <w:rFonts w:ascii="Arial" w:hAnsi="Arial" w:cs="Arial"/>
        </w:rPr>
      </w:pPr>
    </w:p>
    <w:p w:rsidR="00B54F55" w:rsidRPr="00630923" w:rsidRDefault="00B54F55" w:rsidP="00630923">
      <w:pPr>
        <w:spacing w:line="288" w:lineRule="auto"/>
        <w:ind w:right="-232"/>
        <w:jc w:val="both"/>
        <w:rPr>
          <w:rFonts w:ascii="Arial" w:hAnsi="Arial" w:cs="Arial"/>
        </w:rPr>
      </w:pPr>
      <w:r w:rsidRPr="00630923">
        <w:rPr>
          <w:rFonts w:ascii="Arial" w:hAnsi="Arial" w:cs="Arial"/>
        </w:rPr>
        <w:t>Se trata de</w:t>
      </w:r>
      <w:r w:rsidR="003021F6" w:rsidRPr="00630923">
        <w:rPr>
          <w:rFonts w:ascii="Arial" w:hAnsi="Arial" w:cs="Arial"/>
        </w:rPr>
        <w:t xml:space="preserve"> </w:t>
      </w:r>
      <w:proofErr w:type="spellStart"/>
      <w:r w:rsidR="0052616A">
        <w:rPr>
          <w:rFonts w:ascii="Arial" w:hAnsi="Arial" w:cs="Arial"/>
        </w:rPr>
        <w:t>JCHC</w:t>
      </w:r>
      <w:proofErr w:type="spellEnd"/>
      <w:r w:rsidR="00136E60" w:rsidRPr="00630923">
        <w:rPr>
          <w:rFonts w:ascii="Arial" w:hAnsi="Arial" w:cs="Arial"/>
        </w:rPr>
        <w:t>, identificado</w:t>
      </w:r>
      <w:r w:rsidRPr="00630923">
        <w:rPr>
          <w:rFonts w:ascii="Arial" w:hAnsi="Arial" w:cs="Arial"/>
        </w:rPr>
        <w:t xml:space="preserve"> con cédula de ciudadanía Nro. </w:t>
      </w:r>
      <w:r w:rsidR="00385451" w:rsidRPr="00630923">
        <w:rPr>
          <w:rFonts w:ascii="Arial" w:hAnsi="Arial" w:cs="Arial"/>
        </w:rPr>
        <w:t xml:space="preserve">4.520.226 </w:t>
      </w:r>
      <w:r w:rsidR="004020C3" w:rsidRPr="00630923">
        <w:rPr>
          <w:rFonts w:ascii="Arial" w:hAnsi="Arial" w:cs="Arial"/>
        </w:rPr>
        <w:t>de</w:t>
      </w:r>
      <w:r w:rsidR="00136E60" w:rsidRPr="00630923">
        <w:rPr>
          <w:rFonts w:ascii="Arial" w:hAnsi="Arial" w:cs="Arial"/>
        </w:rPr>
        <w:t xml:space="preserve"> </w:t>
      </w:r>
      <w:r w:rsidR="00385451" w:rsidRPr="00630923">
        <w:rPr>
          <w:rFonts w:ascii="Arial" w:hAnsi="Arial" w:cs="Arial"/>
        </w:rPr>
        <w:t>Pereira, Risaralda</w:t>
      </w:r>
      <w:r w:rsidR="00136E60" w:rsidRPr="00630923">
        <w:rPr>
          <w:rFonts w:ascii="Arial" w:hAnsi="Arial" w:cs="Arial"/>
        </w:rPr>
        <w:t>, nacido</w:t>
      </w:r>
      <w:r w:rsidR="003021F6" w:rsidRPr="00630923">
        <w:rPr>
          <w:rFonts w:ascii="Arial" w:hAnsi="Arial" w:cs="Arial"/>
        </w:rPr>
        <w:t xml:space="preserve"> </w:t>
      </w:r>
      <w:r w:rsidRPr="00630923">
        <w:rPr>
          <w:rFonts w:ascii="Arial" w:hAnsi="Arial" w:cs="Arial"/>
        </w:rPr>
        <w:t xml:space="preserve">el </w:t>
      </w:r>
      <w:r w:rsidR="00385451" w:rsidRPr="00630923">
        <w:rPr>
          <w:rFonts w:ascii="Arial" w:hAnsi="Arial" w:cs="Arial"/>
        </w:rPr>
        <w:t>20 de noviembre de 1984</w:t>
      </w:r>
      <w:r w:rsidR="00B8249B" w:rsidRPr="00630923">
        <w:rPr>
          <w:rFonts w:ascii="Arial" w:hAnsi="Arial" w:cs="Arial"/>
        </w:rPr>
        <w:t xml:space="preserve"> en </w:t>
      </w:r>
      <w:r w:rsidR="00385451" w:rsidRPr="00630923">
        <w:rPr>
          <w:rFonts w:ascii="Arial" w:hAnsi="Arial" w:cs="Arial"/>
        </w:rPr>
        <w:t>la misma ciudad, hijo de María y José, grado de instrucción séptimo, empleado, convive en unión libre con Leidy Giraldo</w:t>
      </w:r>
      <w:r w:rsidR="00B8249B" w:rsidRPr="00630923">
        <w:rPr>
          <w:rFonts w:ascii="Arial" w:hAnsi="Arial" w:cs="Arial"/>
        </w:rPr>
        <w:t xml:space="preserve"> (folios </w:t>
      </w:r>
      <w:r w:rsidR="00385451" w:rsidRPr="00630923">
        <w:rPr>
          <w:rFonts w:ascii="Arial" w:hAnsi="Arial" w:cs="Arial"/>
        </w:rPr>
        <w:t>63 y 64</w:t>
      </w:r>
      <w:r w:rsidR="00B8249B" w:rsidRPr="00630923">
        <w:rPr>
          <w:rFonts w:ascii="Arial" w:hAnsi="Arial" w:cs="Arial"/>
        </w:rPr>
        <w:t>).</w:t>
      </w:r>
    </w:p>
    <w:p w:rsidR="00385451" w:rsidRPr="00630923" w:rsidRDefault="00385451" w:rsidP="00630923">
      <w:pPr>
        <w:spacing w:line="288" w:lineRule="auto"/>
        <w:ind w:right="-232"/>
        <w:jc w:val="center"/>
        <w:rPr>
          <w:rFonts w:ascii="Arial" w:hAnsi="Arial" w:cs="Arial"/>
        </w:rPr>
      </w:pPr>
    </w:p>
    <w:p w:rsidR="00B54F55" w:rsidRPr="00630923" w:rsidRDefault="00CB7D7B" w:rsidP="00630923">
      <w:pPr>
        <w:pStyle w:val="Sinespaciado"/>
        <w:spacing w:line="288" w:lineRule="auto"/>
        <w:jc w:val="center"/>
        <w:rPr>
          <w:rFonts w:ascii="Arial" w:hAnsi="Arial" w:cs="Arial"/>
          <w:b/>
        </w:rPr>
      </w:pPr>
      <w:r w:rsidRPr="00630923">
        <w:rPr>
          <w:rFonts w:ascii="Arial" w:hAnsi="Arial" w:cs="Arial"/>
          <w:b/>
        </w:rPr>
        <w:t>4. SOBRE LA DECISIÓN IMPUGNADA</w:t>
      </w:r>
    </w:p>
    <w:p w:rsidR="00B54F55" w:rsidRPr="00630923" w:rsidRDefault="00B54F55" w:rsidP="00630923">
      <w:pPr>
        <w:pStyle w:val="Sinespaciado"/>
        <w:spacing w:line="288" w:lineRule="auto"/>
        <w:jc w:val="both"/>
        <w:rPr>
          <w:rFonts w:ascii="Arial" w:hAnsi="Arial" w:cs="Arial"/>
        </w:rPr>
      </w:pPr>
    </w:p>
    <w:p w:rsidR="00605081" w:rsidRPr="00630923" w:rsidRDefault="00605081" w:rsidP="00630923">
      <w:pPr>
        <w:spacing w:line="288" w:lineRule="auto"/>
        <w:ind w:right="-232"/>
        <w:jc w:val="both"/>
        <w:rPr>
          <w:rFonts w:ascii="Arial" w:eastAsia="Calibri" w:hAnsi="Arial" w:cs="Arial"/>
          <w:lang w:eastAsia="en-US"/>
        </w:rPr>
      </w:pPr>
      <w:r w:rsidRPr="00630923">
        <w:rPr>
          <w:rFonts w:ascii="Arial" w:eastAsia="Calibri" w:hAnsi="Arial" w:cs="Arial"/>
          <w:lang w:eastAsia="en-US"/>
        </w:rPr>
        <w:t xml:space="preserve">4.1 En atención al principio de limitación de la segunda instancia </w:t>
      </w:r>
      <w:r w:rsidRPr="00630923">
        <w:rPr>
          <w:rFonts w:ascii="Arial" w:eastAsia="Calibri" w:hAnsi="Arial" w:cs="Arial"/>
          <w:i/>
          <w:lang w:eastAsia="en-US"/>
        </w:rPr>
        <w:t xml:space="preserve">“tantum </w:t>
      </w:r>
      <w:proofErr w:type="spellStart"/>
      <w:r w:rsidRPr="00630923">
        <w:rPr>
          <w:rFonts w:ascii="Arial" w:eastAsia="Calibri" w:hAnsi="Arial" w:cs="Arial"/>
          <w:i/>
          <w:lang w:eastAsia="en-US"/>
        </w:rPr>
        <w:t>devolutum</w:t>
      </w:r>
      <w:proofErr w:type="spellEnd"/>
      <w:r w:rsidRPr="00630923">
        <w:rPr>
          <w:rFonts w:ascii="Arial" w:eastAsia="Calibri" w:hAnsi="Arial" w:cs="Arial"/>
          <w:i/>
          <w:lang w:eastAsia="en-US"/>
        </w:rPr>
        <w:t xml:space="preserve"> quantum </w:t>
      </w:r>
      <w:proofErr w:type="spellStart"/>
      <w:r w:rsidRPr="00630923">
        <w:rPr>
          <w:rFonts w:ascii="Arial" w:eastAsia="Calibri" w:hAnsi="Arial" w:cs="Arial"/>
          <w:i/>
          <w:lang w:eastAsia="en-US"/>
        </w:rPr>
        <w:t>apellatum</w:t>
      </w:r>
      <w:proofErr w:type="spellEnd"/>
      <w:r w:rsidRPr="00630923">
        <w:rPr>
          <w:rFonts w:ascii="Arial" w:eastAsia="Calibri" w:hAnsi="Arial" w:cs="Arial"/>
          <w:i/>
          <w:lang w:eastAsia="en-US"/>
        </w:rPr>
        <w:t xml:space="preserve">”, </w:t>
      </w:r>
      <w:r w:rsidRPr="00630923">
        <w:rPr>
          <w:rFonts w:ascii="Arial" w:eastAsia="Calibri" w:hAnsi="Arial" w:cs="Arial"/>
          <w:lang w:eastAsia="en-US"/>
        </w:rPr>
        <w:t>se menciona solamente la parte específica de la sentencia que fue objeto de impugnación, que tiene que ver con la tasación de la pena impuesta al penado, así:</w:t>
      </w:r>
    </w:p>
    <w:p w:rsidR="00605081" w:rsidRPr="00630923" w:rsidRDefault="00605081" w:rsidP="00630923">
      <w:pPr>
        <w:spacing w:line="288" w:lineRule="auto"/>
        <w:ind w:right="-232"/>
        <w:jc w:val="both"/>
        <w:rPr>
          <w:rFonts w:ascii="Arial" w:eastAsia="Calibri" w:hAnsi="Arial" w:cs="Arial"/>
          <w:lang w:eastAsia="en-US"/>
        </w:rPr>
      </w:pPr>
    </w:p>
    <w:p w:rsidR="00605081"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“5.3. Dosificación de la pena principal.</w:t>
      </w:r>
    </w:p>
    <w:p w:rsidR="00605081"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De conformidad con el artículo 208 del Código Penal, con la modificación de la Ley 1236 de 2008, la pena oscila entre 12 y 20 años de prisión. Los cuartos quedan así:</w:t>
      </w:r>
    </w:p>
    <w:p w:rsidR="00A17CD3" w:rsidRPr="002F68FE" w:rsidRDefault="00A17CD3" w:rsidP="002F68FE">
      <w:pPr>
        <w:ind w:left="426" w:right="420"/>
        <w:jc w:val="both"/>
        <w:rPr>
          <w:rFonts w:ascii="Arial" w:eastAsia="Calibri" w:hAnsi="Arial" w:cs="Arial"/>
          <w:i/>
          <w:sz w:val="22"/>
          <w:lang w:eastAsia="en-US"/>
        </w:rPr>
      </w:pPr>
    </w:p>
    <w:p w:rsidR="00A17CD3"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Mínimo de 12</w:t>
      </w:r>
      <w:r w:rsidR="00A17CD3" w:rsidRPr="002F68FE">
        <w:rPr>
          <w:rFonts w:ascii="Arial" w:eastAsia="Calibri" w:hAnsi="Arial" w:cs="Arial"/>
          <w:i/>
          <w:sz w:val="22"/>
          <w:lang w:eastAsia="en-US"/>
        </w:rPr>
        <w:t xml:space="preserve"> a </w:t>
      </w:r>
      <w:r w:rsidRPr="002F68FE">
        <w:rPr>
          <w:rFonts w:ascii="Arial" w:eastAsia="Calibri" w:hAnsi="Arial" w:cs="Arial"/>
          <w:i/>
          <w:sz w:val="22"/>
          <w:lang w:eastAsia="en-US"/>
        </w:rPr>
        <w:t>14</w:t>
      </w:r>
      <w:r w:rsidR="00A17CD3" w:rsidRPr="002F68FE">
        <w:rPr>
          <w:rFonts w:ascii="Arial" w:eastAsia="Calibri" w:hAnsi="Arial" w:cs="Arial"/>
          <w:i/>
          <w:sz w:val="22"/>
          <w:lang w:eastAsia="en-US"/>
        </w:rPr>
        <w:t xml:space="preserve"> años</w:t>
      </w:r>
    </w:p>
    <w:p w:rsidR="00A17CD3" w:rsidRPr="002F68FE" w:rsidRDefault="00A17CD3"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Medios de 14 a 18 años</w:t>
      </w:r>
    </w:p>
    <w:p w:rsidR="00A17CD3" w:rsidRPr="002F68FE" w:rsidRDefault="00A17CD3"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Máximo de 18 a 20 años</w:t>
      </w:r>
    </w:p>
    <w:p w:rsidR="00605081"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 xml:space="preserve"> </w:t>
      </w:r>
    </w:p>
    <w:p w:rsidR="00605081"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Como no fueron imputadas causales de mayor punibilidad, debe el Juzgado moverse en el cuarto mínimo.</w:t>
      </w:r>
    </w:p>
    <w:p w:rsidR="00A17CD3" w:rsidRPr="002F68FE" w:rsidRDefault="00A17CD3" w:rsidP="002F68FE">
      <w:pPr>
        <w:ind w:left="426" w:right="420"/>
        <w:jc w:val="both"/>
        <w:rPr>
          <w:rFonts w:ascii="Arial" w:eastAsia="Calibri" w:hAnsi="Arial" w:cs="Arial"/>
          <w:i/>
          <w:sz w:val="22"/>
          <w:lang w:eastAsia="en-US"/>
        </w:rPr>
      </w:pPr>
    </w:p>
    <w:p w:rsidR="00605081"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El Despacho impondrá la pena mínima (12 años) como</w:t>
      </w:r>
      <w:r w:rsidR="00A17CD3" w:rsidRPr="002F68FE">
        <w:rPr>
          <w:rFonts w:ascii="Arial" w:eastAsia="Calibri" w:hAnsi="Arial" w:cs="Arial"/>
          <w:i/>
          <w:sz w:val="22"/>
          <w:lang w:eastAsia="en-US"/>
        </w:rPr>
        <w:t xml:space="preserve"> </w:t>
      </w:r>
      <w:r w:rsidRPr="002F68FE">
        <w:rPr>
          <w:rFonts w:ascii="Arial" w:eastAsia="Calibri" w:hAnsi="Arial" w:cs="Arial"/>
          <w:i/>
          <w:sz w:val="22"/>
          <w:lang w:eastAsia="en-US"/>
        </w:rPr>
        <w:t xml:space="preserve">quiera que ya el legislador imprimió rigor al baremo. No se avizoran circunstancias que </w:t>
      </w:r>
      <w:r w:rsidR="00A17CD3" w:rsidRPr="002F68FE">
        <w:rPr>
          <w:rFonts w:ascii="Arial" w:eastAsia="Calibri" w:hAnsi="Arial" w:cs="Arial"/>
          <w:i/>
          <w:sz w:val="22"/>
          <w:lang w:eastAsia="en-US"/>
        </w:rPr>
        <w:t>h</w:t>
      </w:r>
      <w:r w:rsidRPr="002F68FE">
        <w:rPr>
          <w:rFonts w:ascii="Arial" w:eastAsia="Calibri" w:hAnsi="Arial" w:cs="Arial"/>
          <w:i/>
          <w:sz w:val="22"/>
          <w:lang w:eastAsia="en-US"/>
        </w:rPr>
        <w:t>agan más gravoso el daño y existió una colaboración eficaz que evitará la declaración de la víctima en un juicio. Eso ya es ganancia para la justicia.</w:t>
      </w:r>
    </w:p>
    <w:p w:rsidR="00A17CD3" w:rsidRPr="002F68FE" w:rsidRDefault="00A17CD3" w:rsidP="002F68FE">
      <w:pPr>
        <w:ind w:left="426" w:right="420"/>
        <w:jc w:val="both"/>
        <w:rPr>
          <w:rFonts w:ascii="Arial" w:eastAsia="Calibri" w:hAnsi="Arial" w:cs="Arial"/>
          <w:i/>
          <w:sz w:val="22"/>
          <w:lang w:eastAsia="en-US"/>
        </w:rPr>
      </w:pPr>
    </w:p>
    <w:p w:rsidR="00605081" w:rsidRPr="002F68FE" w:rsidRDefault="00605081" w:rsidP="002F68FE">
      <w:pPr>
        <w:ind w:left="426" w:right="420"/>
        <w:jc w:val="both"/>
        <w:rPr>
          <w:rFonts w:ascii="Arial" w:eastAsia="Calibri" w:hAnsi="Arial" w:cs="Arial"/>
          <w:i/>
          <w:sz w:val="22"/>
          <w:lang w:eastAsia="en-US"/>
        </w:rPr>
      </w:pPr>
      <w:r w:rsidRPr="002F68FE">
        <w:rPr>
          <w:rFonts w:ascii="Arial" w:eastAsia="Calibri" w:hAnsi="Arial" w:cs="Arial"/>
          <w:i/>
          <w:sz w:val="22"/>
          <w:lang w:eastAsia="en-US"/>
        </w:rPr>
        <w:t>A</w:t>
      </w:r>
      <w:r w:rsidR="00A17CD3" w:rsidRPr="002F68FE">
        <w:rPr>
          <w:rFonts w:ascii="Arial" w:eastAsia="Calibri" w:hAnsi="Arial" w:cs="Arial"/>
          <w:i/>
          <w:sz w:val="22"/>
          <w:lang w:eastAsia="en-US"/>
        </w:rPr>
        <w:t>h</w:t>
      </w:r>
      <w:r w:rsidRPr="002F68FE">
        <w:rPr>
          <w:rFonts w:ascii="Arial" w:eastAsia="Calibri" w:hAnsi="Arial" w:cs="Arial"/>
          <w:i/>
          <w:sz w:val="22"/>
          <w:lang w:eastAsia="en-US"/>
        </w:rPr>
        <w:t>ora, como el artículo 31 del Código Penal establece que el castigo final se obtiene aumentando la mayor pena basta en otro tanto (12+12</w:t>
      </w:r>
      <w:r w:rsidR="00A17CD3" w:rsidRPr="002F68FE">
        <w:rPr>
          <w:rFonts w:ascii="Arial" w:eastAsia="Calibri" w:hAnsi="Arial" w:cs="Arial"/>
          <w:i/>
          <w:sz w:val="22"/>
          <w:lang w:eastAsia="en-US"/>
        </w:rPr>
        <w:t>=</w:t>
      </w:r>
      <w:r w:rsidRPr="002F68FE">
        <w:rPr>
          <w:rFonts w:ascii="Arial" w:eastAsia="Calibri" w:hAnsi="Arial" w:cs="Arial"/>
          <w:i/>
          <w:sz w:val="22"/>
          <w:lang w:eastAsia="en-US"/>
        </w:rPr>
        <w:t xml:space="preserve">24) sin que </w:t>
      </w:r>
      <w:r w:rsidRPr="002F68FE">
        <w:rPr>
          <w:rFonts w:ascii="Arial" w:eastAsia="Calibri" w:hAnsi="Arial" w:cs="Arial"/>
          <w:i/>
          <w:sz w:val="22"/>
          <w:lang w:eastAsia="en-US"/>
        </w:rPr>
        <w:lastRenderedPageBreak/>
        <w:t xml:space="preserve">sobrepase la suma aritmética de las sanciones, con el ánimo de evitar castigos irredimibles, la Judicatura fijará un único aumento del 50% del primer delito para que refleje el castigo de los demás, que, como lo dijo la niña, </w:t>
      </w:r>
      <w:r w:rsidRPr="002F68FE">
        <w:rPr>
          <w:rFonts w:ascii="Arial" w:eastAsia="Calibri" w:hAnsi="Arial" w:cs="Arial"/>
          <w:i/>
          <w:sz w:val="22"/>
          <w:u w:val="single"/>
          <w:lang w:eastAsia="en-US"/>
        </w:rPr>
        <w:t xml:space="preserve">fueron múltiples </w:t>
      </w:r>
      <w:r w:rsidR="00A17CD3" w:rsidRPr="002F68FE">
        <w:rPr>
          <w:rFonts w:ascii="Arial" w:eastAsia="Calibri" w:hAnsi="Arial" w:cs="Arial"/>
          <w:i/>
          <w:sz w:val="22"/>
          <w:u w:val="single"/>
          <w:lang w:eastAsia="en-US"/>
        </w:rPr>
        <w:t>y</w:t>
      </w:r>
      <w:r w:rsidRPr="002F68FE">
        <w:rPr>
          <w:rFonts w:ascii="Arial" w:eastAsia="Calibri" w:hAnsi="Arial" w:cs="Arial"/>
          <w:i/>
          <w:sz w:val="22"/>
          <w:u w:val="single"/>
          <w:lang w:eastAsia="en-US"/>
        </w:rPr>
        <w:t xml:space="preserve"> constantes</w:t>
      </w:r>
      <w:r w:rsidRPr="002F68FE">
        <w:rPr>
          <w:rFonts w:ascii="Arial" w:eastAsia="Calibri" w:hAnsi="Arial" w:cs="Arial"/>
          <w:i/>
          <w:sz w:val="22"/>
          <w:lang w:eastAsia="en-US"/>
        </w:rPr>
        <w:t>. Luego, la pena quedará en</w:t>
      </w:r>
      <w:r w:rsidR="00A17CD3" w:rsidRPr="002F68FE">
        <w:rPr>
          <w:rFonts w:ascii="Arial" w:eastAsia="Calibri" w:hAnsi="Arial" w:cs="Arial"/>
          <w:i/>
          <w:sz w:val="22"/>
          <w:lang w:eastAsia="en-US"/>
        </w:rPr>
        <w:t xml:space="preserve"> </w:t>
      </w:r>
      <w:r w:rsidRPr="002F68FE">
        <w:rPr>
          <w:rFonts w:ascii="Arial" w:eastAsia="Calibri" w:hAnsi="Arial" w:cs="Arial"/>
          <w:i/>
          <w:sz w:val="22"/>
          <w:lang w:eastAsia="en-US"/>
        </w:rPr>
        <w:t>DIECIOCHO (18) AÑOS DE</w:t>
      </w:r>
      <w:r w:rsidR="00A17CD3" w:rsidRPr="002F68FE">
        <w:rPr>
          <w:rFonts w:ascii="Arial" w:eastAsia="Calibri" w:hAnsi="Arial" w:cs="Arial"/>
          <w:i/>
          <w:sz w:val="22"/>
          <w:lang w:eastAsia="en-US"/>
        </w:rPr>
        <w:t xml:space="preserve"> </w:t>
      </w:r>
      <w:r w:rsidRPr="002F68FE">
        <w:rPr>
          <w:rFonts w:ascii="Arial" w:eastAsia="Calibri" w:hAnsi="Arial" w:cs="Arial"/>
          <w:i/>
          <w:sz w:val="22"/>
          <w:lang w:eastAsia="en-US"/>
        </w:rPr>
        <w:t>PRISIÓN.</w:t>
      </w:r>
      <w:r w:rsidR="00A17CD3" w:rsidRPr="002F68FE">
        <w:rPr>
          <w:rFonts w:ascii="Arial" w:eastAsia="Calibri" w:hAnsi="Arial" w:cs="Arial"/>
          <w:i/>
          <w:sz w:val="22"/>
          <w:lang w:eastAsia="en-US"/>
        </w:rPr>
        <w:t>”</w:t>
      </w:r>
    </w:p>
    <w:p w:rsidR="005A4358" w:rsidRPr="00630923" w:rsidRDefault="005A4358" w:rsidP="00630923">
      <w:pPr>
        <w:pStyle w:val="Sinespaciado"/>
        <w:tabs>
          <w:tab w:val="left" w:pos="900"/>
        </w:tabs>
        <w:spacing w:line="288" w:lineRule="auto"/>
        <w:jc w:val="both"/>
        <w:rPr>
          <w:rFonts w:ascii="Arial" w:hAnsi="Arial" w:cs="Arial"/>
        </w:rPr>
      </w:pPr>
    </w:p>
    <w:p w:rsidR="00B54F55" w:rsidRPr="00630923" w:rsidRDefault="00B54F55" w:rsidP="00630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88" w:lineRule="auto"/>
        <w:jc w:val="center"/>
        <w:textAlignment w:val="baseline"/>
        <w:rPr>
          <w:rFonts w:ascii="Arial" w:hAnsi="Arial" w:cs="Arial"/>
          <w:b/>
          <w:lang w:val="es-ES_tradnl"/>
        </w:rPr>
      </w:pPr>
      <w:r w:rsidRPr="00630923">
        <w:rPr>
          <w:rFonts w:ascii="Arial" w:hAnsi="Arial" w:cs="Arial"/>
          <w:b/>
          <w:lang w:val="es-ES_tradnl"/>
        </w:rPr>
        <w:t>5. SOBRE EL RECURSO INTERPUESTO</w:t>
      </w:r>
    </w:p>
    <w:p w:rsidR="00EA5524" w:rsidRPr="00630923" w:rsidRDefault="00EA5524" w:rsidP="00630923">
      <w:pPr>
        <w:pStyle w:val="Sinespaciado"/>
        <w:tabs>
          <w:tab w:val="left" w:pos="900"/>
        </w:tabs>
        <w:spacing w:line="288" w:lineRule="auto"/>
        <w:jc w:val="both"/>
        <w:rPr>
          <w:rFonts w:ascii="Arial" w:hAnsi="Arial" w:cs="Arial"/>
          <w:lang w:val="es-ES_tradnl"/>
        </w:rPr>
      </w:pPr>
    </w:p>
    <w:p w:rsidR="00136E60" w:rsidRPr="00630923" w:rsidRDefault="00136E60" w:rsidP="00630923">
      <w:pPr>
        <w:pStyle w:val="Sinespaciado"/>
        <w:numPr>
          <w:ilvl w:val="1"/>
          <w:numId w:val="14"/>
        </w:numPr>
        <w:spacing w:line="288" w:lineRule="auto"/>
        <w:jc w:val="both"/>
        <w:rPr>
          <w:rFonts w:ascii="Arial" w:hAnsi="Arial" w:cs="Arial"/>
          <w:bCs/>
          <w:u w:val="single"/>
        </w:rPr>
      </w:pPr>
      <w:r w:rsidRPr="00630923">
        <w:rPr>
          <w:rFonts w:ascii="Arial" w:hAnsi="Arial" w:cs="Arial"/>
          <w:bCs/>
          <w:u w:val="single"/>
        </w:rPr>
        <w:t>Defensor (Recurrente)</w:t>
      </w:r>
    </w:p>
    <w:p w:rsidR="00136E60" w:rsidRPr="00630923" w:rsidRDefault="00136E60" w:rsidP="00630923">
      <w:pPr>
        <w:pStyle w:val="Sinespaciado"/>
        <w:spacing w:line="288" w:lineRule="auto"/>
        <w:jc w:val="both"/>
        <w:rPr>
          <w:rFonts w:ascii="Arial" w:hAnsi="Arial" w:cs="Arial"/>
          <w:bCs/>
        </w:rPr>
      </w:pPr>
    </w:p>
    <w:p w:rsidR="00204085" w:rsidRPr="00630923" w:rsidRDefault="00204085" w:rsidP="00630923">
      <w:pPr>
        <w:pStyle w:val="Prrafodelista"/>
        <w:numPr>
          <w:ilvl w:val="0"/>
          <w:numId w:val="7"/>
        </w:numPr>
        <w:spacing w:line="288" w:lineRule="auto"/>
        <w:jc w:val="both"/>
        <w:rPr>
          <w:rFonts w:ascii="Arial" w:hAnsi="Arial" w:cs="Arial"/>
        </w:rPr>
      </w:pPr>
      <w:r w:rsidRPr="00630923">
        <w:rPr>
          <w:rFonts w:ascii="Arial" w:hAnsi="Arial" w:cs="Arial"/>
        </w:rPr>
        <w:t xml:space="preserve">El </w:t>
      </w:r>
      <w:r w:rsidRPr="00630923">
        <w:rPr>
          <w:rFonts w:ascii="Arial" w:hAnsi="Arial" w:cs="Arial"/>
          <w:i/>
        </w:rPr>
        <w:t xml:space="preserve">a quo </w:t>
      </w:r>
      <w:r w:rsidRPr="00630923">
        <w:rPr>
          <w:rFonts w:ascii="Arial" w:hAnsi="Arial" w:cs="Arial"/>
        </w:rPr>
        <w:t xml:space="preserve">impuso una pena de prisión de 18 años al señor </w:t>
      </w:r>
      <w:proofErr w:type="spellStart"/>
      <w:r w:rsidR="0052616A">
        <w:rPr>
          <w:rFonts w:ascii="Arial" w:hAnsi="Arial" w:cs="Arial"/>
        </w:rPr>
        <w:t>JCHC</w:t>
      </w:r>
      <w:proofErr w:type="spellEnd"/>
      <w:r w:rsidRPr="00630923">
        <w:rPr>
          <w:rFonts w:ascii="Arial" w:hAnsi="Arial" w:cs="Arial"/>
        </w:rPr>
        <w:t>, por encontrarlo responsable de la conducta de acceso carnal abusivo con menor de 14 años, conducta tipificada en el Código Penal, artículo 208, hecho que se dio en varias oportunidades.</w:t>
      </w:r>
    </w:p>
    <w:p w:rsidR="009C5CDF" w:rsidRPr="00630923" w:rsidRDefault="009C5CDF" w:rsidP="00630923">
      <w:pPr>
        <w:pStyle w:val="Prrafodelista"/>
        <w:spacing w:line="288" w:lineRule="auto"/>
        <w:jc w:val="both"/>
        <w:rPr>
          <w:rFonts w:ascii="Arial" w:hAnsi="Arial" w:cs="Arial"/>
        </w:rPr>
      </w:pPr>
    </w:p>
    <w:p w:rsidR="00204085" w:rsidRPr="00630923" w:rsidRDefault="00204085" w:rsidP="00630923">
      <w:pPr>
        <w:pStyle w:val="Prrafodelista"/>
        <w:numPr>
          <w:ilvl w:val="0"/>
          <w:numId w:val="7"/>
        </w:numPr>
        <w:spacing w:line="288" w:lineRule="auto"/>
        <w:jc w:val="both"/>
        <w:rPr>
          <w:rFonts w:ascii="Arial" w:hAnsi="Arial" w:cs="Arial"/>
        </w:rPr>
      </w:pPr>
      <w:r w:rsidRPr="00630923">
        <w:rPr>
          <w:rFonts w:ascii="Arial" w:hAnsi="Arial" w:cs="Arial"/>
        </w:rPr>
        <w:t>Al momento, de tasar la pena el señor Juez partió del mínimo (12 años), al considerar que el penado no presenta antecedentes penales, mostró arrepentimiento de su actuar, y aceptó cargos como una forma de colaborar con la administración de justicia. No obstante al considerar que la conducta se realizó en varias oportunidades, concurso de conductas punibles, Art. 31 del CP, increment</w:t>
      </w:r>
      <w:r w:rsidR="008115C8" w:rsidRPr="00630923">
        <w:rPr>
          <w:rFonts w:ascii="Arial" w:hAnsi="Arial" w:cs="Arial"/>
        </w:rPr>
        <w:t>ó</w:t>
      </w:r>
      <w:r w:rsidRPr="00630923">
        <w:rPr>
          <w:rFonts w:ascii="Arial" w:hAnsi="Arial" w:cs="Arial"/>
        </w:rPr>
        <w:t xml:space="preserve"> la pena en un 50%, esto es 6 años, para una pena total de 18 años, monto de la pena por la cual manifestó </w:t>
      </w:r>
      <w:r w:rsidR="008115C8" w:rsidRPr="00630923">
        <w:rPr>
          <w:rFonts w:ascii="Arial" w:hAnsi="Arial" w:cs="Arial"/>
        </w:rPr>
        <w:t xml:space="preserve">su </w:t>
      </w:r>
      <w:r w:rsidRPr="00630923">
        <w:rPr>
          <w:rFonts w:ascii="Arial" w:hAnsi="Arial" w:cs="Arial"/>
        </w:rPr>
        <w:t>inconformidad.</w:t>
      </w:r>
    </w:p>
    <w:p w:rsidR="00204085" w:rsidRPr="00630923" w:rsidRDefault="00204085" w:rsidP="00630923">
      <w:pPr>
        <w:pStyle w:val="Prrafodelista"/>
        <w:spacing w:line="288" w:lineRule="auto"/>
        <w:jc w:val="both"/>
        <w:rPr>
          <w:rFonts w:ascii="Arial" w:hAnsi="Arial" w:cs="Arial"/>
        </w:rPr>
      </w:pPr>
    </w:p>
    <w:p w:rsidR="00204085" w:rsidRPr="00630923" w:rsidRDefault="00204085" w:rsidP="00630923">
      <w:pPr>
        <w:pStyle w:val="Prrafodelista"/>
        <w:numPr>
          <w:ilvl w:val="0"/>
          <w:numId w:val="7"/>
        </w:numPr>
        <w:spacing w:line="288" w:lineRule="auto"/>
        <w:jc w:val="both"/>
        <w:rPr>
          <w:rFonts w:ascii="Arial" w:hAnsi="Arial" w:cs="Arial"/>
        </w:rPr>
      </w:pPr>
      <w:r w:rsidRPr="00630923">
        <w:rPr>
          <w:rFonts w:ascii="Arial" w:hAnsi="Arial" w:cs="Arial"/>
        </w:rPr>
        <w:t xml:space="preserve">El </w:t>
      </w:r>
      <w:r w:rsidRPr="00630923">
        <w:rPr>
          <w:rFonts w:ascii="Arial" w:hAnsi="Arial" w:cs="Arial"/>
          <w:i/>
        </w:rPr>
        <w:t xml:space="preserve">a quo </w:t>
      </w:r>
      <w:r w:rsidRPr="00630923">
        <w:rPr>
          <w:rFonts w:ascii="Arial" w:hAnsi="Arial" w:cs="Arial"/>
        </w:rPr>
        <w:t xml:space="preserve">no tuvo en cuenta las circunstancias de menor punibilidad al momento de tasar el incremento punitivo, como lo era la descrita en el artículo 55 numeral 1º esto es </w:t>
      </w:r>
      <w:r w:rsidR="009C5CDF" w:rsidRPr="00630923">
        <w:rPr>
          <w:rFonts w:ascii="Arial" w:hAnsi="Arial" w:cs="Arial"/>
        </w:rPr>
        <w:t xml:space="preserve">la </w:t>
      </w:r>
      <w:r w:rsidRPr="00630923">
        <w:rPr>
          <w:rFonts w:ascii="Arial" w:hAnsi="Arial" w:cs="Arial"/>
        </w:rPr>
        <w:t>carencia de</w:t>
      </w:r>
      <w:r w:rsidR="009C5CDF" w:rsidRPr="00630923">
        <w:rPr>
          <w:rFonts w:ascii="Arial" w:hAnsi="Arial" w:cs="Arial"/>
        </w:rPr>
        <w:t xml:space="preserve">l acusado </w:t>
      </w:r>
      <w:r w:rsidRPr="00630923">
        <w:rPr>
          <w:rFonts w:ascii="Arial" w:hAnsi="Arial" w:cs="Arial"/>
        </w:rPr>
        <w:t>antecedentes</w:t>
      </w:r>
      <w:r w:rsidR="009C5CDF" w:rsidRPr="00630923">
        <w:rPr>
          <w:rFonts w:ascii="Arial" w:hAnsi="Arial" w:cs="Arial"/>
        </w:rPr>
        <w:t xml:space="preserve">; que no obraba circunstancia de </w:t>
      </w:r>
      <w:r w:rsidRPr="00630923">
        <w:rPr>
          <w:rFonts w:ascii="Arial" w:hAnsi="Arial" w:cs="Arial"/>
        </w:rPr>
        <w:t>mayor punibilidad</w:t>
      </w:r>
      <w:r w:rsidR="009C5CDF" w:rsidRPr="00630923">
        <w:rPr>
          <w:rFonts w:ascii="Arial" w:hAnsi="Arial" w:cs="Arial"/>
        </w:rPr>
        <w:t xml:space="preserve">; que </w:t>
      </w:r>
      <w:r w:rsidRPr="00630923">
        <w:rPr>
          <w:rFonts w:ascii="Arial" w:hAnsi="Arial" w:cs="Arial"/>
        </w:rPr>
        <w:t>acept</w:t>
      </w:r>
      <w:r w:rsidR="00537299" w:rsidRPr="00630923">
        <w:rPr>
          <w:rFonts w:ascii="Arial" w:hAnsi="Arial" w:cs="Arial"/>
        </w:rPr>
        <w:t>ó</w:t>
      </w:r>
      <w:r w:rsidRPr="00630923">
        <w:rPr>
          <w:rFonts w:ascii="Arial" w:hAnsi="Arial" w:cs="Arial"/>
        </w:rPr>
        <w:t xml:space="preserve"> los cargos colaborando con la administración de justicia, evitando así un mayor desgaste, y</w:t>
      </w:r>
      <w:r w:rsidR="009C5CDF" w:rsidRPr="00630923">
        <w:rPr>
          <w:rFonts w:ascii="Arial" w:hAnsi="Arial" w:cs="Arial"/>
        </w:rPr>
        <w:t xml:space="preserve"> que su defendido</w:t>
      </w:r>
      <w:r w:rsidRPr="00630923">
        <w:rPr>
          <w:rFonts w:ascii="Arial" w:hAnsi="Arial" w:cs="Arial"/>
        </w:rPr>
        <w:t xml:space="preserve"> realiz</w:t>
      </w:r>
      <w:r w:rsidR="00537299" w:rsidRPr="00630923">
        <w:rPr>
          <w:rFonts w:ascii="Arial" w:hAnsi="Arial" w:cs="Arial"/>
        </w:rPr>
        <w:t>ó</w:t>
      </w:r>
      <w:r w:rsidRPr="00630923">
        <w:rPr>
          <w:rFonts w:ascii="Arial" w:hAnsi="Arial" w:cs="Arial"/>
        </w:rPr>
        <w:t xml:space="preserve"> una m</w:t>
      </w:r>
      <w:r w:rsidR="00537299" w:rsidRPr="00630923">
        <w:rPr>
          <w:rFonts w:ascii="Arial" w:hAnsi="Arial" w:cs="Arial"/>
        </w:rPr>
        <w:t>anifestación de arrepentimiento.</w:t>
      </w:r>
    </w:p>
    <w:p w:rsidR="00537299" w:rsidRPr="00630923" w:rsidRDefault="00537299" w:rsidP="00630923">
      <w:pPr>
        <w:spacing w:line="288" w:lineRule="auto"/>
        <w:jc w:val="both"/>
        <w:rPr>
          <w:rFonts w:ascii="Arial" w:hAnsi="Arial" w:cs="Arial"/>
        </w:rPr>
      </w:pPr>
    </w:p>
    <w:p w:rsidR="00537299" w:rsidRPr="00630923" w:rsidRDefault="00537299" w:rsidP="00630923">
      <w:pPr>
        <w:pStyle w:val="Prrafodelista"/>
        <w:numPr>
          <w:ilvl w:val="0"/>
          <w:numId w:val="7"/>
        </w:numPr>
        <w:spacing w:line="288" w:lineRule="auto"/>
        <w:jc w:val="both"/>
        <w:rPr>
          <w:rFonts w:ascii="Arial" w:hAnsi="Arial" w:cs="Arial"/>
        </w:rPr>
      </w:pPr>
      <w:r w:rsidRPr="00630923">
        <w:rPr>
          <w:rFonts w:ascii="Arial" w:hAnsi="Arial" w:cs="Arial"/>
        </w:rPr>
        <w:t xml:space="preserve">El </w:t>
      </w:r>
      <w:r w:rsidR="00204085" w:rsidRPr="00630923">
        <w:rPr>
          <w:rFonts w:ascii="Arial" w:hAnsi="Arial" w:cs="Arial"/>
        </w:rPr>
        <w:t xml:space="preserve">juzgador al momento de fijar la sentencia se </w:t>
      </w:r>
      <w:r w:rsidRPr="00630923">
        <w:rPr>
          <w:rFonts w:ascii="Arial" w:hAnsi="Arial" w:cs="Arial"/>
        </w:rPr>
        <w:t>ubicó</w:t>
      </w:r>
      <w:r w:rsidR="00204085" w:rsidRPr="00630923">
        <w:rPr>
          <w:rFonts w:ascii="Arial" w:hAnsi="Arial" w:cs="Arial"/>
        </w:rPr>
        <w:t xml:space="preserve"> en el cuarto mínimo de punibilidad, fijando una pena de 144 meses y un incremento del 50% de ese mínimo, por el concurso de conductas punibles,</w:t>
      </w:r>
      <w:r w:rsidR="009C5CDF" w:rsidRPr="00630923">
        <w:rPr>
          <w:rFonts w:ascii="Arial" w:hAnsi="Arial" w:cs="Arial"/>
        </w:rPr>
        <w:t xml:space="preserve"> más</w:t>
      </w:r>
      <w:r w:rsidR="00204085" w:rsidRPr="00630923">
        <w:rPr>
          <w:rFonts w:ascii="Arial" w:hAnsi="Arial" w:cs="Arial"/>
        </w:rPr>
        <w:t xml:space="preserve"> no tuvo en cuenta el artículo 61 del Código Penal como fundamento para la individualización de la pena que consagra</w:t>
      </w:r>
      <w:r w:rsidR="009C5CDF" w:rsidRPr="00630923">
        <w:rPr>
          <w:rFonts w:ascii="Arial" w:hAnsi="Arial" w:cs="Arial"/>
        </w:rPr>
        <w:t>:</w:t>
      </w:r>
      <w:r w:rsidR="00204085" w:rsidRPr="00630923">
        <w:rPr>
          <w:rFonts w:ascii="Arial" w:hAnsi="Arial" w:cs="Arial"/>
        </w:rPr>
        <w:t xml:space="preserve"> </w:t>
      </w:r>
      <w:r w:rsidR="00204085" w:rsidRPr="00630923">
        <w:rPr>
          <w:rFonts w:ascii="Arial" w:hAnsi="Arial" w:cs="Arial"/>
          <w:i/>
        </w:rPr>
        <w:t>“Efectuado el procedimiento anterior el sentenciador dividirá el ámbito punitivo de movilidad previsto en la ley en cuartos; uno mínimo, dos medios y uno máximo.</w:t>
      </w:r>
      <w:r w:rsidRPr="00630923">
        <w:rPr>
          <w:rFonts w:ascii="Arial" w:hAnsi="Arial" w:cs="Arial"/>
          <w:i/>
        </w:rPr>
        <w:t xml:space="preserve"> </w:t>
      </w:r>
      <w:r w:rsidR="00204085" w:rsidRPr="00630923">
        <w:rPr>
          <w:rFonts w:ascii="Arial" w:hAnsi="Arial" w:cs="Arial"/>
          <w:i/>
        </w:rPr>
        <w:t>El sentenciador solo podrá moverse dentro del cuarto mínimo cuando no exista atenuantes ni agravantes o concurran únicamente circunstancias de atenuación punitiva”</w:t>
      </w:r>
    </w:p>
    <w:p w:rsidR="00537299" w:rsidRPr="00630923" w:rsidRDefault="00537299" w:rsidP="00630923">
      <w:pPr>
        <w:pStyle w:val="Prrafodelista"/>
        <w:spacing w:line="288" w:lineRule="auto"/>
        <w:rPr>
          <w:rFonts w:ascii="Arial" w:hAnsi="Arial" w:cs="Arial"/>
        </w:rPr>
      </w:pPr>
    </w:p>
    <w:p w:rsidR="00204085" w:rsidRPr="00630923" w:rsidRDefault="00537299" w:rsidP="00630923">
      <w:pPr>
        <w:pStyle w:val="Prrafodelista"/>
        <w:numPr>
          <w:ilvl w:val="0"/>
          <w:numId w:val="7"/>
        </w:numPr>
        <w:spacing w:line="288" w:lineRule="auto"/>
        <w:jc w:val="both"/>
        <w:rPr>
          <w:rFonts w:ascii="Arial" w:hAnsi="Arial" w:cs="Arial"/>
        </w:rPr>
      </w:pPr>
      <w:r w:rsidRPr="00630923">
        <w:rPr>
          <w:rFonts w:ascii="Arial" w:hAnsi="Arial" w:cs="Arial"/>
        </w:rPr>
        <w:t xml:space="preserve">De modo que el </w:t>
      </w:r>
      <w:r w:rsidRPr="00630923">
        <w:rPr>
          <w:rFonts w:ascii="Arial" w:hAnsi="Arial" w:cs="Arial"/>
          <w:i/>
        </w:rPr>
        <w:t xml:space="preserve">a quo </w:t>
      </w:r>
      <w:r w:rsidR="00204085" w:rsidRPr="00630923">
        <w:rPr>
          <w:rFonts w:ascii="Arial" w:hAnsi="Arial" w:cs="Arial"/>
        </w:rPr>
        <w:t>debió moverse dentro del cuarto mínimo no solo para fijar la pena mínima, sino también para el incremento por el concurso, lo cual representaría un aumento de 24 meses, para un total de 168 meses de prisión.</w:t>
      </w:r>
    </w:p>
    <w:p w:rsidR="00537299" w:rsidRPr="00630923" w:rsidRDefault="00537299" w:rsidP="00630923">
      <w:pPr>
        <w:spacing w:line="288" w:lineRule="auto"/>
        <w:jc w:val="both"/>
        <w:rPr>
          <w:rFonts w:ascii="Arial" w:hAnsi="Arial" w:cs="Arial"/>
        </w:rPr>
      </w:pPr>
    </w:p>
    <w:p w:rsidR="00204085" w:rsidRPr="00630923" w:rsidRDefault="00204085" w:rsidP="00630923">
      <w:pPr>
        <w:pStyle w:val="Prrafodelista"/>
        <w:numPr>
          <w:ilvl w:val="0"/>
          <w:numId w:val="7"/>
        </w:numPr>
        <w:spacing w:line="288" w:lineRule="auto"/>
        <w:jc w:val="both"/>
        <w:rPr>
          <w:rFonts w:ascii="Arial" w:hAnsi="Arial" w:cs="Arial"/>
        </w:rPr>
      </w:pPr>
      <w:r w:rsidRPr="00630923">
        <w:rPr>
          <w:rFonts w:ascii="Arial" w:hAnsi="Arial" w:cs="Arial"/>
        </w:rPr>
        <w:t xml:space="preserve">Los cuartos, como ámbito punitivo de movilidad, reducen significativamente la amplia discrecionalidad de que gozaba el fallador en vigencia de códigos </w:t>
      </w:r>
      <w:r w:rsidRPr="00630923">
        <w:rPr>
          <w:rFonts w:ascii="Arial" w:hAnsi="Arial" w:cs="Arial"/>
        </w:rPr>
        <w:lastRenderedPageBreak/>
        <w:t>anteriores, deben ser aplicados con debido celo a fin de evitar una doble incriminación, pues no es justo que el fallador aparte de la pena mínima que por cierto es muy alta doce años, por el concurso se ubique en el segundo cuarto medio e incremente la pena en 6 años para un total de 18 años.</w:t>
      </w:r>
    </w:p>
    <w:p w:rsidR="009C5CDF" w:rsidRPr="00630923" w:rsidRDefault="009C5CDF" w:rsidP="00630923">
      <w:pPr>
        <w:pStyle w:val="Prrafodelista"/>
        <w:spacing w:line="288" w:lineRule="auto"/>
        <w:rPr>
          <w:rFonts w:ascii="Arial" w:hAnsi="Arial" w:cs="Arial"/>
        </w:rPr>
      </w:pPr>
    </w:p>
    <w:p w:rsidR="00204085" w:rsidRPr="00630923" w:rsidRDefault="002F7182" w:rsidP="00630923">
      <w:pPr>
        <w:pStyle w:val="Prrafodelista"/>
        <w:numPr>
          <w:ilvl w:val="0"/>
          <w:numId w:val="7"/>
        </w:numPr>
        <w:spacing w:line="288" w:lineRule="auto"/>
        <w:jc w:val="both"/>
        <w:rPr>
          <w:rFonts w:ascii="Arial" w:hAnsi="Arial" w:cs="Arial"/>
        </w:rPr>
      </w:pPr>
      <w:r w:rsidRPr="00630923">
        <w:rPr>
          <w:rFonts w:ascii="Arial" w:hAnsi="Arial" w:cs="Arial"/>
        </w:rPr>
        <w:t xml:space="preserve">Si bien es cierto el juzgador </w:t>
      </w:r>
      <w:r w:rsidR="00204085" w:rsidRPr="00630923">
        <w:rPr>
          <w:rFonts w:ascii="Arial" w:hAnsi="Arial" w:cs="Arial"/>
        </w:rPr>
        <w:t>goza de la discrecionalidad para moverse en los cuarto</w:t>
      </w:r>
      <w:r w:rsidR="009C5CDF" w:rsidRPr="00630923">
        <w:rPr>
          <w:rFonts w:ascii="Arial" w:hAnsi="Arial" w:cs="Arial"/>
        </w:rPr>
        <w:t>s</w:t>
      </w:r>
      <w:r w:rsidR="00204085" w:rsidRPr="00630923">
        <w:rPr>
          <w:rFonts w:ascii="Arial" w:hAnsi="Arial" w:cs="Arial"/>
        </w:rPr>
        <w:t xml:space="preserve"> dentro</w:t>
      </w:r>
      <w:r w:rsidR="009C5CDF" w:rsidRPr="00630923">
        <w:rPr>
          <w:rFonts w:ascii="Arial" w:hAnsi="Arial" w:cs="Arial"/>
        </w:rPr>
        <w:t xml:space="preserve"> de los que debe </w:t>
      </w:r>
      <w:r w:rsidR="00204085" w:rsidRPr="00630923">
        <w:rPr>
          <w:rFonts w:ascii="Arial" w:hAnsi="Arial" w:cs="Arial"/>
        </w:rPr>
        <w:t>determinarse la pena, ella no es absoluta, y en todo caso deberá tener presente las circunstancias de atenuación, pues ellas constituyen factor determinante al momento de imponer sanción al que quebrant</w:t>
      </w:r>
      <w:r w:rsidRPr="00630923">
        <w:rPr>
          <w:rFonts w:ascii="Arial" w:hAnsi="Arial" w:cs="Arial"/>
        </w:rPr>
        <w:t>ó</w:t>
      </w:r>
      <w:r w:rsidR="00204085" w:rsidRPr="00630923">
        <w:rPr>
          <w:rFonts w:ascii="Arial" w:hAnsi="Arial" w:cs="Arial"/>
        </w:rPr>
        <w:t xml:space="preserve"> la ley bajo circunstancias diferenciadas, que en todo caso beneficiará a quien actuó con menos rigor y daño y ha dado muestras de arrepentimiento, y sometimiento a la justicia,</w:t>
      </w:r>
      <w:r w:rsidRPr="00630923">
        <w:rPr>
          <w:rFonts w:ascii="Arial" w:hAnsi="Arial" w:cs="Arial"/>
        </w:rPr>
        <w:t xml:space="preserve"> lo cual </w:t>
      </w:r>
      <w:r w:rsidR="00204085" w:rsidRPr="00630923">
        <w:rPr>
          <w:rFonts w:ascii="Arial" w:hAnsi="Arial" w:cs="Arial"/>
        </w:rPr>
        <w:t>debe ser premiado.</w:t>
      </w:r>
    </w:p>
    <w:p w:rsidR="00204085" w:rsidRPr="00630923" w:rsidRDefault="00204085" w:rsidP="00630923">
      <w:pPr>
        <w:pStyle w:val="Prrafodelista"/>
        <w:spacing w:line="288" w:lineRule="auto"/>
        <w:jc w:val="both"/>
        <w:rPr>
          <w:rFonts w:ascii="Arial" w:hAnsi="Arial" w:cs="Arial"/>
        </w:rPr>
      </w:pPr>
    </w:p>
    <w:p w:rsidR="00204085" w:rsidRPr="00630923" w:rsidRDefault="002F7182" w:rsidP="00630923">
      <w:pPr>
        <w:pStyle w:val="Prrafodelista"/>
        <w:numPr>
          <w:ilvl w:val="0"/>
          <w:numId w:val="7"/>
        </w:numPr>
        <w:spacing w:line="288" w:lineRule="auto"/>
        <w:jc w:val="both"/>
        <w:rPr>
          <w:rFonts w:ascii="Arial" w:hAnsi="Arial" w:cs="Arial"/>
        </w:rPr>
      </w:pPr>
      <w:r w:rsidRPr="00630923">
        <w:rPr>
          <w:rFonts w:ascii="Arial" w:hAnsi="Arial" w:cs="Arial"/>
        </w:rPr>
        <w:t xml:space="preserve">Solicitó que la pena a imponer se tase nuevamente con base en los criterios planteados. </w:t>
      </w:r>
    </w:p>
    <w:p w:rsidR="00615695" w:rsidRPr="00630923" w:rsidRDefault="00615695" w:rsidP="00630923">
      <w:pPr>
        <w:spacing w:line="288" w:lineRule="auto"/>
        <w:jc w:val="both"/>
        <w:rPr>
          <w:rFonts w:ascii="Arial" w:hAnsi="Arial" w:cs="Arial"/>
        </w:rPr>
      </w:pPr>
    </w:p>
    <w:p w:rsidR="00202222" w:rsidRPr="00630923" w:rsidRDefault="00202222" w:rsidP="00630923">
      <w:pPr>
        <w:pStyle w:val="Sinespaciado"/>
        <w:tabs>
          <w:tab w:val="left" w:pos="900"/>
        </w:tabs>
        <w:spacing w:line="288" w:lineRule="auto"/>
        <w:jc w:val="center"/>
        <w:rPr>
          <w:rFonts w:ascii="Arial" w:hAnsi="Arial" w:cs="Arial"/>
          <w:b/>
        </w:rPr>
      </w:pPr>
      <w:r w:rsidRPr="00630923">
        <w:rPr>
          <w:rFonts w:ascii="Arial" w:hAnsi="Arial" w:cs="Arial"/>
          <w:b/>
        </w:rPr>
        <w:t>6. CONSIDERACIONES</w:t>
      </w:r>
      <w:r w:rsidR="001B37DA" w:rsidRPr="00630923">
        <w:rPr>
          <w:rFonts w:ascii="Arial" w:hAnsi="Arial" w:cs="Arial"/>
          <w:b/>
        </w:rPr>
        <w:t xml:space="preserve"> LEGALES</w:t>
      </w:r>
    </w:p>
    <w:p w:rsidR="00615695" w:rsidRPr="00630923" w:rsidRDefault="00615695" w:rsidP="00630923">
      <w:pPr>
        <w:spacing w:line="288" w:lineRule="auto"/>
        <w:jc w:val="both"/>
        <w:rPr>
          <w:rFonts w:ascii="Arial" w:hAnsi="Arial" w:cs="Arial"/>
        </w:rPr>
      </w:pPr>
    </w:p>
    <w:p w:rsidR="007B11DA" w:rsidRPr="00630923" w:rsidRDefault="007B11DA" w:rsidP="00630923">
      <w:pPr>
        <w:spacing w:line="288" w:lineRule="auto"/>
        <w:jc w:val="both"/>
        <w:rPr>
          <w:rFonts w:ascii="Arial" w:hAnsi="Arial" w:cs="Arial"/>
          <w:b/>
        </w:rPr>
      </w:pPr>
      <w:r w:rsidRPr="00630923">
        <w:rPr>
          <w:rFonts w:ascii="Arial" w:hAnsi="Arial" w:cs="Arial"/>
          <w:b/>
        </w:rPr>
        <w:t>6.1 Competencia</w:t>
      </w:r>
    </w:p>
    <w:p w:rsidR="007B11DA" w:rsidRPr="00630923" w:rsidRDefault="007B11DA" w:rsidP="00630923">
      <w:pPr>
        <w:spacing w:line="288" w:lineRule="auto"/>
        <w:jc w:val="both"/>
        <w:rPr>
          <w:rFonts w:ascii="Arial" w:hAnsi="Arial" w:cs="Arial"/>
        </w:rPr>
      </w:pPr>
    </w:p>
    <w:p w:rsidR="007B11DA" w:rsidRPr="00630923" w:rsidRDefault="007B11DA" w:rsidP="00630923">
      <w:pPr>
        <w:spacing w:line="288" w:lineRule="auto"/>
        <w:jc w:val="both"/>
        <w:rPr>
          <w:rFonts w:ascii="Arial" w:hAnsi="Arial" w:cs="Arial"/>
        </w:rPr>
      </w:pPr>
      <w:r w:rsidRPr="00630923">
        <w:rPr>
          <w:rFonts w:ascii="Arial" w:hAnsi="Arial" w:cs="Arial"/>
        </w:rPr>
        <w:t>Esta Colegiatura tiene competencia para conocer del recurso propuesto, en atención a lo dispuesto en los artículos 20 y 34.1 de la Ley 906 de 2004.</w:t>
      </w:r>
    </w:p>
    <w:p w:rsidR="007B11DA" w:rsidRPr="00630923" w:rsidRDefault="007B11DA" w:rsidP="00630923">
      <w:pPr>
        <w:spacing w:line="288" w:lineRule="auto"/>
        <w:jc w:val="both"/>
        <w:rPr>
          <w:rFonts w:ascii="Arial" w:hAnsi="Arial" w:cs="Arial"/>
        </w:rPr>
      </w:pPr>
    </w:p>
    <w:p w:rsidR="000A515C" w:rsidRPr="00630923" w:rsidRDefault="000A515C" w:rsidP="00630923">
      <w:pPr>
        <w:spacing w:line="288" w:lineRule="auto"/>
        <w:jc w:val="both"/>
        <w:rPr>
          <w:rFonts w:ascii="Arial" w:hAnsi="Arial" w:cs="Arial"/>
          <w:b/>
        </w:rPr>
      </w:pPr>
      <w:r w:rsidRPr="00630923">
        <w:rPr>
          <w:rFonts w:ascii="Arial" w:hAnsi="Arial" w:cs="Arial"/>
          <w:b/>
        </w:rPr>
        <w:t>6.2 Problema jurídico a resolver</w:t>
      </w:r>
    </w:p>
    <w:p w:rsidR="000A515C" w:rsidRPr="00630923" w:rsidRDefault="000A515C" w:rsidP="00630923">
      <w:pPr>
        <w:spacing w:line="288" w:lineRule="auto"/>
        <w:jc w:val="both"/>
        <w:rPr>
          <w:rFonts w:ascii="Arial" w:hAnsi="Arial" w:cs="Arial"/>
        </w:rPr>
      </w:pPr>
    </w:p>
    <w:p w:rsidR="000A515C" w:rsidRPr="00630923" w:rsidRDefault="000A515C" w:rsidP="00630923">
      <w:pPr>
        <w:spacing w:line="288" w:lineRule="auto"/>
        <w:jc w:val="both"/>
        <w:rPr>
          <w:rFonts w:ascii="Arial" w:hAnsi="Arial" w:cs="Arial"/>
        </w:rPr>
      </w:pPr>
      <w:r w:rsidRPr="00630923">
        <w:rPr>
          <w:rFonts w:ascii="Arial" w:hAnsi="Arial" w:cs="Arial"/>
        </w:rPr>
        <w:t>Conforme a los términos del recurso propuesto y en virtud del principio de limitación de la segunda instancia deberá determinar esta Sala si en el caso sub examen existió algún error tasar los incrementos punitivos por concurso de conductas punibles.</w:t>
      </w:r>
    </w:p>
    <w:p w:rsidR="00740156" w:rsidRPr="00630923" w:rsidRDefault="00740156" w:rsidP="00630923">
      <w:pPr>
        <w:spacing w:line="288" w:lineRule="auto"/>
        <w:jc w:val="both"/>
        <w:rPr>
          <w:rFonts w:ascii="Arial" w:hAnsi="Arial" w:cs="Arial"/>
        </w:rPr>
      </w:pPr>
    </w:p>
    <w:p w:rsidR="000A515C" w:rsidRPr="00630923" w:rsidRDefault="000A515C" w:rsidP="00630923">
      <w:pPr>
        <w:spacing w:line="288" w:lineRule="auto"/>
        <w:contextualSpacing/>
        <w:jc w:val="both"/>
        <w:rPr>
          <w:rFonts w:ascii="Arial" w:eastAsia="Calibri" w:hAnsi="Arial" w:cs="Arial"/>
          <w:b/>
          <w:lang w:eastAsia="en-US"/>
        </w:rPr>
      </w:pPr>
      <w:r w:rsidRPr="00630923">
        <w:rPr>
          <w:rFonts w:ascii="Arial" w:eastAsia="Calibri" w:hAnsi="Arial" w:cs="Arial"/>
          <w:b/>
          <w:lang w:eastAsia="en-US"/>
        </w:rPr>
        <w:t xml:space="preserve">6.2.1 El artículo 31 del Código Penal dispone lo siguiente: </w:t>
      </w:r>
    </w:p>
    <w:p w:rsidR="000A515C" w:rsidRPr="00630923" w:rsidRDefault="000A515C" w:rsidP="00630923">
      <w:pPr>
        <w:spacing w:line="288" w:lineRule="auto"/>
        <w:contextualSpacing/>
        <w:jc w:val="both"/>
        <w:rPr>
          <w:rFonts w:ascii="Arial" w:eastAsia="Calibri" w:hAnsi="Arial" w:cs="Arial"/>
          <w:lang w:eastAsia="en-US"/>
        </w:rPr>
      </w:pPr>
    </w:p>
    <w:p w:rsidR="000A515C" w:rsidRPr="002F68FE" w:rsidRDefault="000A515C" w:rsidP="002F68FE">
      <w:pPr>
        <w:ind w:left="426" w:right="420"/>
        <w:contextualSpacing/>
        <w:jc w:val="both"/>
        <w:rPr>
          <w:rFonts w:ascii="Arial" w:eastAsia="Calibri" w:hAnsi="Arial" w:cs="Arial"/>
          <w:i/>
          <w:sz w:val="22"/>
          <w:lang w:val="es-CO" w:eastAsia="en-US"/>
        </w:rPr>
      </w:pPr>
      <w:r w:rsidRPr="002F68FE">
        <w:rPr>
          <w:rFonts w:ascii="Arial" w:eastAsia="Calibri" w:hAnsi="Arial" w:cs="Arial"/>
          <w:i/>
          <w:sz w:val="22"/>
          <w:lang w:val="es-CO" w:eastAsia="en-US"/>
        </w:rPr>
        <w:t>“El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 INC 2. Modificado.L.890/2004, art.1º.En ningún caso, en los eventos de concurso, la pena privativa de la libertad podrá exceder de sesenta (60) años. (…)”</w:t>
      </w:r>
    </w:p>
    <w:p w:rsidR="000A515C" w:rsidRPr="00630923" w:rsidRDefault="000A515C" w:rsidP="00630923">
      <w:pPr>
        <w:spacing w:line="288" w:lineRule="auto"/>
        <w:ind w:left="567" w:right="616"/>
        <w:contextualSpacing/>
        <w:jc w:val="both"/>
        <w:rPr>
          <w:rFonts w:ascii="Arial" w:eastAsia="Calibri" w:hAnsi="Arial" w:cs="Arial"/>
          <w:lang w:val="es-CO" w:eastAsia="en-US"/>
        </w:rPr>
      </w:pPr>
    </w:p>
    <w:p w:rsidR="000A515C" w:rsidRPr="00630923" w:rsidRDefault="00740156" w:rsidP="00630923">
      <w:pPr>
        <w:spacing w:line="288" w:lineRule="auto"/>
        <w:contextualSpacing/>
        <w:jc w:val="both"/>
        <w:rPr>
          <w:rFonts w:ascii="Arial" w:eastAsia="Calibri" w:hAnsi="Arial" w:cs="Arial"/>
          <w:lang w:val="es-CO" w:eastAsia="en-US"/>
        </w:rPr>
      </w:pPr>
      <w:r w:rsidRPr="00630923">
        <w:rPr>
          <w:rFonts w:ascii="Arial" w:eastAsia="Calibri" w:hAnsi="Arial" w:cs="Arial"/>
          <w:lang w:val="es-CO" w:eastAsia="en-US"/>
        </w:rPr>
        <w:t xml:space="preserve">En tal sentido, de conformidad con </w:t>
      </w:r>
      <w:r w:rsidR="000A515C" w:rsidRPr="00630923">
        <w:rPr>
          <w:rFonts w:ascii="Arial" w:eastAsia="Calibri" w:hAnsi="Arial" w:cs="Arial"/>
          <w:lang w:val="es-CO" w:eastAsia="en-US"/>
        </w:rPr>
        <w:t>la jurisprudencia pertinente de la SP de la CSJ, se tiene lo siguiente:</w:t>
      </w:r>
    </w:p>
    <w:p w:rsidR="005E0C68" w:rsidRPr="00630923" w:rsidRDefault="005E0C68" w:rsidP="00630923">
      <w:pPr>
        <w:spacing w:line="288" w:lineRule="auto"/>
        <w:contextualSpacing/>
        <w:jc w:val="both"/>
        <w:rPr>
          <w:rFonts w:ascii="Arial" w:eastAsia="Calibri" w:hAnsi="Arial" w:cs="Arial"/>
          <w:lang w:val="es-CO" w:eastAsia="en-US"/>
        </w:rPr>
      </w:pPr>
    </w:p>
    <w:p w:rsidR="000A515C" w:rsidRPr="002F68FE" w:rsidRDefault="00C5225D" w:rsidP="002F68FE">
      <w:pPr>
        <w:ind w:left="426" w:right="420"/>
        <w:contextualSpacing/>
        <w:jc w:val="both"/>
        <w:rPr>
          <w:rFonts w:ascii="Arial" w:eastAsia="Calibri" w:hAnsi="Arial" w:cs="Arial"/>
          <w:i/>
          <w:sz w:val="22"/>
          <w:lang w:val="es-CO" w:eastAsia="en-US"/>
        </w:rPr>
      </w:pPr>
      <w:r w:rsidRPr="002F68FE">
        <w:rPr>
          <w:rFonts w:ascii="Arial" w:eastAsia="Calibri" w:hAnsi="Arial" w:cs="Arial"/>
          <w:i/>
          <w:sz w:val="22"/>
          <w:lang w:val="es-CO" w:eastAsia="en-US"/>
        </w:rPr>
        <w:t xml:space="preserve"> </w:t>
      </w:r>
      <w:r w:rsidR="000A515C" w:rsidRPr="002F68FE">
        <w:rPr>
          <w:rFonts w:ascii="Arial" w:eastAsia="Calibri" w:hAnsi="Arial" w:cs="Arial"/>
          <w:i/>
          <w:sz w:val="22"/>
          <w:lang w:val="es-CO" w:eastAsia="en-US"/>
        </w:rPr>
        <w:t xml:space="preserve">“La norma transcrita, al ser confrontada con el contenido de los artículos 60 y 61 del mismo Estatuto, y con la postura jurisprudencial de la Sala en lo que tiene que ver con la dosificación de la pena de prisión, tanto para delitos individuales, como en los eventos de concurrencia de comportamientos punibles, permite ver que </w:t>
      </w:r>
      <w:r w:rsidR="000A515C" w:rsidRPr="002F68FE">
        <w:rPr>
          <w:rFonts w:ascii="Arial" w:eastAsia="Calibri" w:hAnsi="Arial" w:cs="Arial"/>
          <w:i/>
          <w:sz w:val="22"/>
          <w:u w:val="single"/>
          <w:lang w:val="es-CO" w:eastAsia="en-US"/>
        </w:rPr>
        <w:t xml:space="preserve">el </w:t>
      </w:r>
      <w:r w:rsidR="000A515C" w:rsidRPr="002F68FE">
        <w:rPr>
          <w:rFonts w:ascii="Arial" w:eastAsia="Calibri" w:hAnsi="Arial" w:cs="Arial"/>
          <w:i/>
          <w:sz w:val="22"/>
          <w:u w:val="single"/>
          <w:lang w:val="es-CO" w:eastAsia="en-US"/>
        </w:rPr>
        <w:lastRenderedPageBreak/>
        <w:t>incremento punitivo previsto para los casos de concurso de comportamientos punibles, sin distinción de su modalidad, es decir, independientemente de las formas de concurso que la ley, la doctrina y la jurisprudencia han distinguido y desarrollado (entre ellas, el concurso homogéneo, heterogéneo, simultáneo y sucesivo) se actualiza después de que se ha fijado la pena correspondiente a cada delito individualmente considerado, y se ha definido cuál de ellos contempla la pena más gravosa.</w:t>
      </w:r>
      <w:r w:rsidR="000A515C" w:rsidRPr="002F68FE">
        <w:rPr>
          <w:rFonts w:ascii="Arial" w:eastAsia="Calibri" w:hAnsi="Arial" w:cs="Arial"/>
          <w:i/>
          <w:sz w:val="22"/>
          <w:lang w:val="es-CO" w:eastAsia="en-US"/>
        </w:rPr>
        <w:t xml:space="preserve">  </w:t>
      </w:r>
    </w:p>
    <w:p w:rsidR="000A515C" w:rsidRPr="002F68FE" w:rsidRDefault="000A515C" w:rsidP="002F68FE">
      <w:pPr>
        <w:ind w:left="426" w:right="420"/>
        <w:contextualSpacing/>
        <w:jc w:val="both"/>
        <w:rPr>
          <w:rFonts w:ascii="Arial" w:eastAsia="Calibri" w:hAnsi="Arial" w:cs="Arial"/>
          <w:i/>
          <w:sz w:val="22"/>
          <w:lang w:val="es-CO" w:eastAsia="en-US"/>
        </w:rPr>
      </w:pPr>
    </w:p>
    <w:p w:rsidR="000A515C" w:rsidRPr="002F68FE" w:rsidRDefault="000A515C" w:rsidP="002F68FE">
      <w:pPr>
        <w:ind w:left="426" w:right="420"/>
        <w:contextualSpacing/>
        <w:jc w:val="both"/>
        <w:rPr>
          <w:rFonts w:ascii="Arial" w:eastAsia="Calibri" w:hAnsi="Arial" w:cs="Arial"/>
          <w:i/>
          <w:sz w:val="22"/>
          <w:lang w:val="es-CO" w:eastAsia="en-US"/>
        </w:rPr>
      </w:pPr>
      <w:r w:rsidRPr="002F68FE">
        <w:rPr>
          <w:rFonts w:ascii="Arial" w:eastAsia="Calibri" w:hAnsi="Arial" w:cs="Arial"/>
          <w:i/>
          <w:sz w:val="22"/>
          <w:lang w:val="es-CO" w:eastAsia="en-US"/>
        </w:rPr>
        <w:t>Solamente, después de proceder de esa manera, es cuando el sentenciador puede incrementar la pena, según los límites que le fija el aludido artículo 31, y tomar así en consideración todas las modalidades de concurso que se presenten.”</w:t>
      </w:r>
      <w:r w:rsidRPr="002F68FE">
        <w:rPr>
          <w:rFonts w:ascii="Arial" w:eastAsia="Calibri" w:hAnsi="Arial" w:cs="Arial"/>
          <w:i/>
          <w:sz w:val="22"/>
          <w:vertAlign w:val="superscript"/>
          <w:lang w:val="es-CO" w:eastAsia="en-US"/>
        </w:rPr>
        <w:footnoteReference w:id="2"/>
      </w:r>
    </w:p>
    <w:p w:rsidR="000A515C" w:rsidRPr="00630923" w:rsidRDefault="000A515C" w:rsidP="00630923">
      <w:pPr>
        <w:spacing w:line="288" w:lineRule="auto"/>
        <w:ind w:left="567" w:right="616"/>
        <w:contextualSpacing/>
        <w:jc w:val="both"/>
        <w:rPr>
          <w:rFonts w:ascii="Arial" w:eastAsia="Calibri" w:hAnsi="Arial" w:cs="Arial"/>
          <w:lang w:val="es-CO" w:eastAsia="en-US"/>
        </w:rPr>
      </w:pPr>
    </w:p>
    <w:p w:rsidR="000A515C" w:rsidRPr="00630923" w:rsidRDefault="000A515C" w:rsidP="00630923">
      <w:pPr>
        <w:spacing w:line="288" w:lineRule="auto"/>
        <w:contextualSpacing/>
        <w:jc w:val="both"/>
        <w:rPr>
          <w:rFonts w:ascii="Arial" w:eastAsia="Calibri" w:hAnsi="Arial" w:cs="Arial"/>
          <w:lang w:val="es-CO" w:eastAsia="en-US"/>
        </w:rPr>
      </w:pPr>
      <w:r w:rsidRPr="00630923">
        <w:rPr>
          <w:rFonts w:ascii="Arial" w:eastAsia="Calibri" w:hAnsi="Arial" w:cs="Arial"/>
          <w:lang w:val="es-CO" w:eastAsia="en-US"/>
        </w:rPr>
        <w:t xml:space="preserve">6.2.2 </w:t>
      </w:r>
      <w:r w:rsidR="00740156" w:rsidRPr="00630923">
        <w:rPr>
          <w:rFonts w:ascii="Arial" w:eastAsia="Calibri" w:hAnsi="Arial" w:cs="Arial"/>
          <w:lang w:val="es-CO" w:eastAsia="en-US"/>
        </w:rPr>
        <w:t>De forma que en primer lugar corresponde al fallador establecer</w:t>
      </w:r>
      <w:r w:rsidRPr="00630923">
        <w:rPr>
          <w:rFonts w:ascii="Arial" w:eastAsia="Calibri" w:hAnsi="Arial" w:cs="Arial"/>
          <w:lang w:val="es-CO" w:eastAsia="en-US"/>
        </w:rPr>
        <w:t xml:space="preserve"> los límites punitivos y cuartos de movilidad de todas y cada una de las conductas concurrentes en el concurso de delitos, y luego individualizar la sanción en concreto para cada punible. </w:t>
      </w:r>
    </w:p>
    <w:p w:rsidR="000A515C" w:rsidRPr="00630923" w:rsidRDefault="000A515C" w:rsidP="00630923">
      <w:pPr>
        <w:spacing w:line="288" w:lineRule="auto"/>
        <w:ind w:left="567" w:right="616"/>
        <w:contextualSpacing/>
        <w:jc w:val="both"/>
        <w:rPr>
          <w:rFonts w:ascii="Arial" w:eastAsia="Calibri" w:hAnsi="Arial" w:cs="Arial"/>
          <w:lang w:val="es-CO" w:eastAsia="en-US"/>
        </w:rPr>
      </w:pPr>
    </w:p>
    <w:p w:rsidR="000A515C" w:rsidRPr="00630923" w:rsidRDefault="000A515C" w:rsidP="00630923">
      <w:pPr>
        <w:spacing w:line="288" w:lineRule="auto"/>
        <w:contextualSpacing/>
        <w:jc w:val="both"/>
        <w:rPr>
          <w:rFonts w:ascii="Arial" w:eastAsia="Calibri" w:hAnsi="Arial" w:cs="Arial"/>
          <w:lang w:val="es-CO" w:eastAsia="en-US"/>
        </w:rPr>
      </w:pPr>
      <w:r w:rsidRPr="00630923">
        <w:rPr>
          <w:rFonts w:ascii="Arial" w:eastAsia="Calibri" w:hAnsi="Arial" w:cs="Arial"/>
          <w:lang w:val="es-CO" w:eastAsia="en-US"/>
        </w:rPr>
        <w:t xml:space="preserve">6.2.3 En este orden de ideas, debe recordarse que </w:t>
      </w:r>
      <w:r w:rsidR="005F69C8" w:rsidRPr="00630923">
        <w:rPr>
          <w:rFonts w:ascii="Arial" w:eastAsia="Calibri" w:hAnsi="Arial" w:cs="Arial"/>
          <w:lang w:val="es-CO" w:eastAsia="en-US"/>
        </w:rPr>
        <w:t xml:space="preserve">en el caso concreto solo existió una conducta punible que se incrementó atendiendo el concurso homogéneo del tipo penal de acceso carnal abusivo con menor de 14 años, el cual es precisamente el motivo de disenso. </w:t>
      </w:r>
    </w:p>
    <w:p w:rsidR="000A515C" w:rsidRPr="00630923" w:rsidRDefault="000A515C" w:rsidP="00630923">
      <w:pPr>
        <w:spacing w:line="288" w:lineRule="auto"/>
        <w:ind w:left="567" w:right="616"/>
        <w:contextualSpacing/>
        <w:jc w:val="both"/>
        <w:rPr>
          <w:rFonts w:ascii="Arial" w:eastAsia="Calibri" w:hAnsi="Arial" w:cs="Arial"/>
          <w:lang w:val="es-CO" w:eastAsia="en-US"/>
        </w:rPr>
      </w:pPr>
    </w:p>
    <w:p w:rsidR="000A515C" w:rsidRPr="00630923" w:rsidRDefault="000A515C" w:rsidP="00630923">
      <w:pPr>
        <w:spacing w:line="288" w:lineRule="auto"/>
        <w:contextualSpacing/>
        <w:jc w:val="both"/>
        <w:rPr>
          <w:rFonts w:ascii="Arial" w:eastAsia="Calibri" w:hAnsi="Arial" w:cs="Arial"/>
          <w:lang w:val="es-ES_tradnl" w:eastAsia="en-US"/>
        </w:rPr>
      </w:pPr>
      <w:r w:rsidRPr="00630923">
        <w:rPr>
          <w:rFonts w:ascii="Arial" w:eastAsia="Calibri" w:hAnsi="Arial" w:cs="Arial"/>
          <w:lang w:val="es-ES_tradnl" w:eastAsia="en-US"/>
        </w:rPr>
        <w:t>6.3. En lo relativo al entendimiento que debe darse a la expresión “hasta otro tanto”, que contiene el artículo 31 del CP, en la jurisprudencia puntual de la SP de la CSJ, se ha manifestado lo siguiente:</w:t>
      </w:r>
    </w:p>
    <w:p w:rsidR="000A515C" w:rsidRPr="00630923" w:rsidRDefault="000A515C" w:rsidP="00630923">
      <w:pPr>
        <w:spacing w:line="288" w:lineRule="auto"/>
        <w:ind w:left="567" w:right="618"/>
        <w:contextualSpacing/>
        <w:jc w:val="both"/>
        <w:rPr>
          <w:rFonts w:ascii="Arial" w:eastAsia="Calibri" w:hAnsi="Arial" w:cs="Arial"/>
          <w:i/>
          <w:lang w:eastAsia="en-US"/>
        </w:rPr>
      </w:pPr>
    </w:p>
    <w:p w:rsidR="001F1EA6" w:rsidRPr="002F68FE" w:rsidRDefault="000A515C"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w:t>
      </w:r>
      <w:r w:rsidR="001F1EA6" w:rsidRPr="002F68FE">
        <w:rPr>
          <w:rFonts w:ascii="Arial" w:eastAsia="Calibri" w:hAnsi="Arial" w:cs="Arial"/>
          <w:i/>
          <w:sz w:val="22"/>
          <w:lang w:eastAsia="en-US"/>
        </w:rPr>
        <w:t xml:space="preserve">Consecuente con la regulación de dicha normativa, es claro que la dosificación de la sanción penal en el concurso de delitos debe tomar como marco de referencia la pena prevista para la conducta punible más grave, que se podrá incrementar “hasta en otro tanto”, sin que pueda ser superior a la suma aritmética de las penas imponibles para los demás delitos individualmente considerados ni superar el doble de la sanción en concreto de la conducta más grave. </w:t>
      </w:r>
    </w:p>
    <w:p w:rsidR="001F1EA6" w:rsidRPr="002F68FE" w:rsidRDefault="001F1EA6" w:rsidP="002F68FE">
      <w:pPr>
        <w:ind w:left="426" w:right="420"/>
        <w:contextualSpacing/>
        <w:jc w:val="both"/>
        <w:rPr>
          <w:rFonts w:ascii="Arial" w:eastAsia="Calibri" w:hAnsi="Arial" w:cs="Arial"/>
          <w:i/>
          <w:sz w:val="22"/>
          <w:lang w:eastAsia="en-US"/>
        </w:rPr>
      </w:pPr>
    </w:p>
    <w:p w:rsidR="001F1EA6" w:rsidRPr="002F68FE" w:rsidRDefault="001F1EA6"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Sobre el alcance hermenéutico del artículo 31 del Código Penal, resulta oportuno recordar lo que de tiempo atrás la jurisprudencia de la Sala ha precisado al respecto:</w:t>
      </w:r>
    </w:p>
    <w:p w:rsidR="001F1EA6" w:rsidRPr="002F68FE" w:rsidRDefault="001F1EA6" w:rsidP="002F68FE">
      <w:pPr>
        <w:ind w:left="426" w:right="420"/>
        <w:contextualSpacing/>
        <w:jc w:val="both"/>
        <w:rPr>
          <w:rFonts w:ascii="Arial" w:eastAsia="Calibri" w:hAnsi="Arial" w:cs="Arial"/>
          <w:i/>
          <w:sz w:val="22"/>
          <w:lang w:eastAsia="en-US"/>
        </w:rPr>
      </w:pPr>
    </w:p>
    <w:p w:rsidR="001F1EA6" w:rsidRPr="002F68FE" w:rsidRDefault="001F1EA6"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 xml:space="preserve">“La punibilidad en el concurso de delitos (artículo 26 ídem) parte de la pena para el delito base que no es otro que el más grave desde el punto de vista de la sanción, aspecto éste que no se establece examinando simplemente el factor cuantitativo y cualitativo de los extremos punitivos mínimo y máximo previstos en abstracto en los respectivos tipos penales, sino mediante la individualización concreta de la que ha de aplicarse en cada uno de los delitos en concurso, por el procedimiento referido en los párrafos anteriores. Las penas para las conductas punibles concurrentes se confrontan para optarse por la de mayor intensidad. Es con relación a ésta pena considerada como la más grave, sobre la que opera el incremento ‘hasta en otro tanto’ autorizado por el artículo 26 del Código Penal, con las limitantes que en seguida se señalarán. </w:t>
      </w:r>
    </w:p>
    <w:p w:rsidR="001F1EA6" w:rsidRPr="002F68FE" w:rsidRDefault="001F1EA6" w:rsidP="002F68FE">
      <w:pPr>
        <w:ind w:left="426" w:right="420"/>
        <w:contextualSpacing/>
        <w:jc w:val="both"/>
        <w:rPr>
          <w:rFonts w:ascii="Arial" w:eastAsia="Calibri" w:hAnsi="Arial" w:cs="Arial"/>
          <w:i/>
          <w:sz w:val="22"/>
          <w:lang w:eastAsia="en-US"/>
        </w:rPr>
      </w:pPr>
    </w:p>
    <w:p w:rsidR="001F1EA6" w:rsidRPr="002F68FE" w:rsidRDefault="001F1EA6"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 xml:space="preserve">“El ‘otro tanto’ autorizado como pena en el concurso delictual no se calcula con base en el extremo punitivo mayor previsto en el tipo penal aplicado como delito base, ese ‘tanto’ corresponde a la pena individualizada en el caso particular </w:t>
      </w:r>
      <w:r w:rsidRPr="002F68FE">
        <w:rPr>
          <w:rFonts w:ascii="Arial" w:eastAsia="Calibri" w:hAnsi="Arial" w:cs="Arial"/>
          <w:i/>
          <w:sz w:val="22"/>
          <w:lang w:eastAsia="en-US"/>
        </w:rPr>
        <w:lastRenderedPageBreak/>
        <w:t xml:space="preserve">mediante el procedimiento indicado para el delito más grave. Esta es la sanción que se incrementa habida consideración  de las modalidades específicas, gravedad y número de delitos concursantes, sin que pueda exceder el doble, ni resultar superior a la suma aritmética de las que corresponderían si el juzgamiento se realizara separadamente para las distintas infracciones, ni superar los 40 años de prisión de que trata el inciso segundo del artículo 31 de la Ley 599 de 2000.  </w:t>
      </w:r>
    </w:p>
    <w:p w:rsidR="001F1EA6" w:rsidRPr="002F68FE" w:rsidRDefault="001F1EA6" w:rsidP="002F68FE">
      <w:pPr>
        <w:ind w:left="426" w:right="420"/>
        <w:contextualSpacing/>
        <w:jc w:val="both"/>
        <w:rPr>
          <w:rFonts w:ascii="Arial" w:eastAsia="Calibri" w:hAnsi="Arial" w:cs="Arial"/>
          <w:i/>
          <w:sz w:val="22"/>
          <w:lang w:eastAsia="en-US"/>
        </w:rPr>
      </w:pPr>
    </w:p>
    <w:p w:rsidR="001F1EA6" w:rsidRPr="002F68FE" w:rsidRDefault="00C5225D"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w:t>
      </w:r>
    </w:p>
    <w:p w:rsidR="001F1EA6" w:rsidRPr="002F68FE" w:rsidRDefault="001F1EA6"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Más recientemente reiteró:</w:t>
      </w:r>
    </w:p>
    <w:p w:rsidR="001F1EA6" w:rsidRPr="002F68FE" w:rsidRDefault="001F1EA6" w:rsidP="002F68FE">
      <w:pPr>
        <w:ind w:left="426" w:right="420"/>
        <w:contextualSpacing/>
        <w:jc w:val="both"/>
        <w:rPr>
          <w:rFonts w:ascii="Arial" w:eastAsia="Calibri" w:hAnsi="Arial" w:cs="Arial"/>
          <w:i/>
          <w:sz w:val="22"/>
          <w:lang w:eastAsia="en-US"/>
        </w:rPr>
      </w:pPr>
    </w:p>
    <w:p w:rsidR="001F1EA6" w:rsidRPr="002F68FE" w:rsidRDefault="001F1EA6" w:rsidP="002F68FE">
      <w:pPr>
        <w:ind w:left="426" w:right="420"/>
        <w:contextualSpacing/>
        <w:jc w:val="both"/>
        <w:rPr>
          <w:rFonts w:ascii="Arial" w:eastAsia="Calibri" w:hAnsi="Arial" w:cs="Arial"/>
          <w:i/>
          <w:sz w:val="22"/>
          <w:lang w:eastAsia="en-US"/>
        </w:rPr>
      </w:pPr>
      <w:r w:rsidRPr="002F68FE">
        <w:rPr>
          <w:rFonts w:ascii="Arial" w:eastAsia="Calibri" w:hAnsi="Arial" w:cs="Arial"/>
          <w:i/>
          <w:sz w:val="22"/>
          <w:lang w:eastAsia="en-US"/>
        </w:rPr>
        <w:t xml:space="preserve">“Según la intelección que por lustros ha merecido en la doctrina de la Corte el artículo 26 del Código Penal, es lo cierto que el incremento de la pena por razón del concurso de conductas punibles no podía ser superior en el ‘otro tanto’ a que alude dicho precepto al doble de la pena calculada para el delito base y en dicha medida ese rubro no debería incrementar la sanción privativa de la libertad más allá”. </w:t>
      </w:r>
    </w:p>
    <w:p w:rsidR="001F1EA6" w:rsidRPr="002F68FE" w:rsidRDefault="001F1EA6" w:rsidP="002F68FE">
      <w:pPr>
        <w:ind w:left="426" w:right="420"/>
        <w:contextualSpacing/>
        <w:jc w:val="both"/>
        <w:rPr>
          <w:rFonts w:ascii="Arial" w:eastAsia="Calibri" w:hAnsi="Arial" w:cs="Arial"/>
          <w:i/>
          <w:sz w:val="22"/>
          <w:lang w:eastAsia="en-US"/>
        </w:rPr>
      </w:pPr>
    </w:p>
    <w:p w:rsidR="000A515C" w:rsidRPr="002F68FE" w:rsidRDefault="001F1EA6" w:rsidP="002F68FE">
      <w:pPr>
        <w:ind w:left="426" w:right="420"/>
        <w:contextualSpacing/>
        <w:jc w:val="both"/>
        <w:rPr>
          <w:rFonts w:ascii="Arial" w:eastAsia="Calibri" w:hAnsi="Arial" w:cs="Arial"/>
          <w:sz w:val="22"/>
          <w:lang w:eastAsia="en-US"/>
        </w:rPr>
      </w:pPr>
      <w:r w:rsidRPr="002F68FE">
        <w:rPr>
          <w:rFonts w:ascii="Arial" w:eastAsia="Calibri" w:hAnsi="Arial" w:cs="Arial"/>
          <w:i/>
          <w:sz w:val="22"/>
          <w:lang w:eastAsia="en-US"/>
        </w:rPr>
        <w:t>Consecuente con los anteriores delineamientos jurídicos, claro es que en el proceso de dosificación de la pena y frente al concurso de conductas punibles, en acatamiento de las exigencias previstas en el artículo 31 del Código Penal, el juzgador no puede superar el doble de la sanción calculada para el delito más grave, constituido como marco de referencia para la adición de las penas relativas a los ilícitos que concursan con el delito base</w:t>
      </w:r>
      <w:r w:rsidR="000A515C" w:rsidRPr="002F68FE">
        <w:rPr>
          <w:rFonts w:ascii="Arial" w:eastAsia="Calibri" w:hAnsi="Arial" w:cs="Arial"/>
          <w:i/>
          <w:sz w:val="22"/>
          <w:lang w:eastAsia="en-US"/>
        </w:rPr>
        <w:t>.”</w:t>
      </w:r>
      <w:r w:rsidR="000A515C" w:rsidRPr="002F68FE">
        <w:rPr>
          <w:rFonts w:ascii="Arial" w:eastAsia="Calibri" w:hAnsi="Arial" w:cs="Arial"/>
          <w:i/>
          <w:sz w:val="22"/>
          <w:vertAlign w:val="superscript"/>
          <w:lang w:eastAsia="en-US"/>
        </w:rPr>
        <w:footnoteReference w:id="3"/>
      </w:r>
      <w:r w:rsidR="000A515C" w:rsidRPr="002F68FE">
        <w:rPr>
          <w:rFonts w:ascii="Arial" w:eastAsia="Calibri" w:hAnsi="Arial" w:cs="Arial"/>
          <w:i/>
          <w:sz w:val="22"/>
          <w:lang w:eastAsia="en-US"/>
        </w:rPr>
        <w:t xml:space="preserve"> </w:t>
      </w:r>
    </w:p>
    <w:p w:rsidR="00C5225D" w:rsidRPr="00630923" w:rsidRDefault="00C5225D" w:rsidP="00630923">
      <w:pPr>
        <w:spacing w:line="288" w:lineRule="auto"/>
        <w:contextualSpacing/>
        <w:jc w:val="both"/>
        <w:rPr>
          <w:rFonts w:ascii="Arial" w:eastAsia="Calibri" w:hAnsi="Arial" w:cs="Arial"/>
          <w:lang w:eastAsia="en-US"/>
        </w:rPr>
      </w:pPr>
    </w:p>
    <w:p w:rsidR="000A515C" w:rsidRPr="00630923" w:rsidRDefault="004C3CC1" w:rsidP="00630923">
      <w:pPr>
        <w:spacing w:line="288" w:lineRule="auto"/>
        <w:contextualSpacing/>
        <w:jc w:val="both"/>
        <w:rPr>
          <w:rFonts w:ascii="Arial" w:eastAsia="Calibri" w:hAnsi="Arial" w:cs="Arial"/>
          <w:lang w:eastAsia="en-US"/>
        </w:rPr>
      </w:pPr>
      <w:r w:rsidRPr="00630923">
        <w:rPr>
          <w:rFonts w:ascii="Arial" w:eastAsia="Calibri" w:hAnsi="Arial" w:cs="Arial"/>
          <w:lang w:eastAsia="en-US"/>
        </w:rPr>
        <w:t>6.3.1</w:t>
      </w:r>
      <w:r w:rsidR="000A515C" w:rsidRPr="00630923">
        <w:rPr>
          <w:rFonts w:ascii="Arial" w:eastAsia="Calibri" w:hAnsi="Arial" w:cs="Arial"/>
          <w:lang w:eastAsia="en-US"/>
        </w:rPr>
        <w:t xml:space="preserve"> En el caso sub lite, se observa que el </w:t>
      </w:r>
      <w:r w:rsidR="00DC76CA" w:rsidRPr="00630923">
        <w:rPr>
          <w:rFonts w:ascii="Arial" w:eastAsia="Calibri" w:hAnsi="Arial" w:cs="Arial"/>
          <w:i/>
          <w:lang w:eastAsia="en-US"/>
        </w:rPr>
        <w:t>a</w:t>
      </w:r>
      <w:r w:rsidR="000A515C" w:rsidRPr="00630923">
        <w:rPr>
          <w:rFonts w:ascii="Arial" w:eastAsia="Calibri" w:hAnsi="Arial" w:cs="Arial"/>
          <w:i/>
          <w:lang w:eastAsia="en-US"/>
        </w:rPr>
        <w:t xml:space="preserve"> quo</w:t>
      </w:r>
      <w:r w:rsidR="000A515C" w:rsidRPr="00630923">
        <w:rPr>
          <w:rFonts w:ascii="Arial" w:eastAsia="Calibri" w:hAnsi="Arial" w:cs="Arial"/>
          <w:lang w:eastAsia="en-US"/>
        </w:rPr>
        <w:t xml:space="preserve"> atendió esta regla, ya que a los </w:t>
      </w:r>
      <w:r w:rsidR="00DC76CA" w:rsidRPr="00630923">
        <w:rPr>
          <w:rFonts w:ascii="Arial" w:eastAsia="Calibri" w:hAnsi="Arial" w:cs="Arial"/>
          <w:lang w:eastAsia="en-US"/>
        </w:rPr>
        <w:t xml:space="preserve">12 años de prisión que impuso como pena mínima, es decir como base, le podía incrementar hasta otro tanto, esto es hasta 12 años más para un total de 24 años de prisión, no obstante fijo el incremento por concurso de conductas punibles en la mitad del otro tanto que vienen a ser 6 años de prisión adicionales para un total de 18 años. </w:t>
      </w:r>
    </w:p>
    <w:p w:rsidR="00DC76CA" w:rsidRPr="00630923" w:rsidRDefault="00DC76CA" w:rsidP="00630923">
      <w:pPr>
        <w:spacing w:line="288" w:lineRule="auto"/>
        <w:contextualSpacing/>
        <w:jc w:val="both"/>
        <w:rPr>
          <w:rFonts w:ascii="Arial" w:eastAsia="Calibri" w:hAnsi="Arial" w:cs="Arial"/>
          <w:lang w:eastAsia="en-US"/>
        </w:rPr>
      </w:pPr>
    </w:p>
    <w:p w:rsidR="00DC76CA" w:rsidRPr="00630923" w:rsidRDefault="00DC76CA" w:rsidP="00630923">
      <w:pPr>
        <w:spacing w:line="288" w:lineRule="auto"/>
        <w:contextualSpacing/>
        <w:jc w:val="both"/>
        <w:rPr>
          <w:rFonts w:ascii="Arial" w:eastAsia="Calibri" w:hAnsi="Arial" w:cs="Arial"/>
          <w:lang w:eastAsia="en-US"/>
        </w:rPr>
      </w:pPr>
      <w:r w:rsidRPr="00630923">
        <w:rPr>
          <w:rFonts w:ascii="Arial" w:eastAsia="Calibri" w:hAnsi="Arial" w:cs="Arial"/>
          <w:lang w:eastAsia="en-US"/>
        </w:rPr>
        <w:t xml:space="preserve">6.3.2 Argumentó el recurrente que el fallador no tuvo en cuenta los lineamientos contenidos en el artículo 61 del CP al momento de fijar el incremento de la pena por concurso de conductas punibles toda vez que al establecer el cuarto de movilidad, lo debe conservar tanto para fijar la pena como para los incrementos. </w:t>
      </w:r>
    </w:p>
    <w:p w:rsidR="00DC76CA" w:rsidRPr="00630923" w:rsidRDefault="00DC76CA" w:rsidP="00630923">
      <w:pPr>
        <w:spacing w:line="288" w:lineRule="auto"/>
        <w:contextualSpacing/>
        <w:jc w:val="both"/>
        <w:rPr>
          <w:rFonts w:ascii="Arial" w:eastAsia="Calibri" w:hAnsi="Arial" w:cs="Arial"/>
          <w:lang w:eastAsia="en-US"/>
        </w:rPr>
      </w:pPr>
    </w:p>
    <w:p w:rsidR="000A515C" w:rsidRPr="00630923" w:rsidRDefault="00DC76CA" w:rsidP="00630923">
      <w:pPr>
        <w:spacing w:line="288" w:lineRule="auto"/>
        <w:contextualSpacing/>
        <w:jc w:val="both"/>
        <w:rPr>
          <w:rFonts w:ascii="Arial" w:eastAsia="Calibri" w:hAnsi="Arial" w:cs="Arial"/>
          <w:lang w:val="es-ES_tradnl" w:eastAsia="en-US"/>
        </w:rPr>
      </w:pPr>
      <w:r w:rsidRPr="00630923">
        <w:rPr>
          <w:rFonts w:ascii="Arial" w:eastAsia="Calibri" w:hAnsi="Arial" w:cs="Arial"/>
          <w:lang w:eastAsia="en-US"/>
        </w:rPr>
        <w:t xml:space="preserve">6.3.3 </w:t>
      </w:r>
      <w:r w:rsidR="000A515C" w:rsidRPr="00630923">
        <w:rPr>
          <w:rFonts w:ascii="Arial" w:eastAsia="Calibri" w:hAnsi="Arial" w:cs="Arial"/>
          <w:lang w:val="es-ES_tradnl" w:eastAsia="en-US"/>
        </w:rPr>
        <w:t>A</w:t>
      </w:r>
      <w:r w:rsidRPr="00630923">
        <w:rPr>
          <w:rFonts w:ascii="Arial" w:eastAsia="Calibri" w:hAnsi="Arial" w:cs="Arial"/>
          <w:lang w:val="es-ES_tradnl" w:eastAsia="en-US"/>
        </w:rPr>
        <w:t xml:space="preserve">l respecto, </w:t>
      </w:r>
      <w:r w:rsidR="0046483A" w:rsidRPr="00630923">
        <w:rPr>
          <w:rFonts w:ascii="Arial" w:eastAsia="Calibri" w:hAnsi="Arial" w:cs="Arial"/>
          <w:lang w:val="es-ES_tradnl" w:eastAsia="en-US"/>
        </w:rPr>
        <w:t xml:space="preserve">la doctrina </w:t>
      </w:r>
      <w:r w:rsidR="000A515C" w:rsidRPr="00630923">
        <w:rPr>
          <w:rFonts w:ascii="Arial" w:eastAsia="Calibri" w:hAnsi="Arial" w:cs="Arial"/>
          <w:lang w:val="es-ES_tradnl" w:eastAsia="en-US"/>
        </w:rPr>
        <w:t xml:space="preserve">expuso lo siguiente </w:t>
      </w:r>
      <w:r w:rsidR="0046483A" w:rsidRPr="00630923">
        <w:rPr>
          <w:rFonts w:ascii="Arial" w:eastAsia="Calibri" w:hAnsi="Arial" w:cs="Arial"/>
          <w:lang w:val="es-ES_tradnl" w:eastAsia="en-US"/>
        </w:rPr>
        <w:t>respecto de la dosificación de pena en los casos de delitos sexuales:</w:t>
      </w:r>
    </w:p>
    <w:p w:rsidR="000A515C" w:rsidRPr="00630923" w:rsidRDefault="000A515C" w:rsidP="00630923">
      <w:pPr>
        <w:spacing w:line="288" w:lineRule="auto"/>
        <w:contextualSpacing/>
        <w:jc w:val="both"/>
        <w:rPr>
          <w:rFonts w:ascii="Arial" w:eastAsia="Calibri" w:hAnsi="Arial" w:cs="Arial"/>
          <w:lang w:eastAsia="en-US"/>
        </w:rPr>
      </w:pPr>
    </w:p>
    <w:p w:rsidR="0046483A" w:rsidRPr="002F68FE" w:rsidRDefault="000A515C" w:rsidP="002F68FE">
      <w:pPr>
        <w:ind w:left="426" w:right="420"/>
        <w:contextualSpacing/>
        <w:jc w:val="both"/>
        <w:rPr>
          <w:rFonts w:ascii="Arial" w:hAnsi="Arial" w:cs="Arial"/>
          <w:i/>
          <w:sz w:val="22"/>
        </w:rPr>
      </w:pPr>
      <w:r w:rsidRPr="002F68FE">
        <w:rPr>
          <w:rFonts w:ascii="Arial" w:hAnsi="Arial" w:cs="Arial"/>
          <w:i/>
          <w:sz w:val="22"/>
        </w:rPr>
        <w:t>“</w:t>
      </w:r>
      <w:r w:rsidR="0046483A" w:rsidRPr="002F68FE">
        <w:rPr>
          <w:rFonts w:ascii="Arial" w:hAnsi="Arial" w:cs="Arial"/>
          <w:i/>
          <w:sz w:val="22"/>
        </w:rPr>
        <w:t>Así mismo, hay mayor intensidad de injusto y de reproche en casos de delitos sexuales cuando la víctima ha tenido alguna relación sentimental con el agresor, o ha existido vínculo de unión marital o matrimonio entre las partes.”</w:t>
      </w:r>
      <w:r w:rsidR="0046483A" w:rsidRPr="002F68FE">
        <w:rPr>
          <w:rStyle w:val="Refdenotaalpie"/>
          <w:rFonts w:ascii="Arial" w:hAnsi="Arial" w:cs="Arial"/>
          <w:i/>
          <w:sz w:val="22"/>
          <w:szCs w:val="24"/>
        </w:rPr>
        <w:footnoteReference w:id="4"/>
      </w:r>
    </w:p>
    <w:p w:rsidR="0046483A" w:rsidRPr="00630923" w:rsidRDefault="0046483A" w:rsidP="00630923">
      <w:pPr>
        <w:spacing w:line="288" w:lineRule="auto"/>
        <w:contextualSpacing/>
        <w:jc w:val="both"/>
        <w:rPr>
          <w:rFonts w:ascii="Arial" w:eastAsia="Calibri" w:hAnsi="Arial" w:cs="Arial"/>
          <w:lang w:eastAsia="en-US"/>
        </w:rPr>
      </w:pPr>
    </w:p>
    <w:p w:rsidR="0046483A" w:rsidRPr="00630923" w:rsidRDefault="0046483A" w:rsidP="00630923">
      <w:pPr>
        <w:tabs>
          <w:tab w:val="left" w:pos="8789"/>
        </w:tabs>
        <w:spacing w:line="288" w:lineRule="auto"/>
        <w:ind w:right="51"/>
        <w:contextualSpacing/>
        <w:jc w:val="both"/>
        <w:rPr>
          <w:rFonts w:ascii="Arial" w:eastAsia="Calibri" w:hAnsi="Arial" w:cs="Arial"/>
          <w:lang w:eastAsia="en-US"/>
        </w:rPr>
      </w:pPr>
      <w:r w:rsidRPr="00630923">
        <w:rPr>
          <w:rFonts w:ascii="Arial" w:eastAsia="Calibri" w:hAnsi="Arial" w:cs="Arial"/>
          <w:lang w:eastAsia="en-US"/>
        </w:rPr>
        <w:t xml:space="preserve">Y en cita de la sentencia CSJ SP del 23 de septiembre de 2009, radicado 23.508, M.P. Julio Enrique Socha Salamanca, se dijo: </w:t>
      </w:r>
    </w:p>
    <w:p w:rsidR="0046483A" w:rsidRPr="00630923" w:rsidRDefault="0046483A" w:rsidP="00630923">
      <w:pPr>
        <w:tabs>
          <w:tab w:val="left" w:pos="8789"/>
        </w:tabs>
        <w:spacing w:line="288" w:lineRule="auto"/>
        <w:ind w:right="51"/>
        <w:contextualSpacing/>
        <w:jc w:val="both"/>
        <w:rPr>
          <w:rFonts w:ascii="Arial" w:hAnsi="Arial" w:cs="Arial"/>
          <w:i/>
        </w:rPr>
      </w:pPr>
    </w:p>
    <w:p w:rsidR="0046483A" w:rsidRPr="002F68FE" w:rsidRDefault="0046483A" w:rsidP="002F68FE">
      <w:pPr>
        <w:ind w:left="426" w:right="420"/>
        <w:contextualSpacing/>
        <w:jc w:val="both"/>
        <w:rPr>
          <w:rFonts w:ascii="Arial" w:hAnsi="Arial" w:cs="Arial"/>
          <w:i/>
          <w:sz w:val="22"/>
        </w:rPr>
      </w:pPr>
      <w:r w:rsidRPr="002F68FE">
        <w:rPr>
          <w:rFonts w:ascii="Arial" w:hAnsi="Arial" w:cs="Arial"/>
          <w:i/>
          <w:sz w:val="22"/>
        </w:rPr>
        <w:t xml:space="preserve">“Es más, la verificación de tales circunstancias implica una mayor intensidad del injusto, y por tanto un mayor grado de reproche, en la medida en que hayan </w:t>
      </w:r>
      <w:r w:rsidRPr="002F68FE">
        <w:rPr>
          <w:rFonts w:ascii="Arial" w:hAnsi="Arial" w:cs="Arial"/>
          <w:i/>
          <w:sz w:val="22"/>
        </w:rPr>
        <w:lastRenderedPageBreak/>
        <w:t>surgido especiales deberes de solidaridad o estrechas comunidades de vida entre los implicados”</w:t>
      </w:r>
    </w:p>
    <w:p w:rsidR="0046483A" w:rsidRPr="00630923" w:rsidRDefault="0046483A" w:rsidP="00630923">
      <w:pPr>
        <w:spacing w:line="288" w:lineRule="auto"/>
        <w:ind w:left="567" w:right="618"/>
        <w:contextualSpacing/>
        <w:jc w:val="both"/>
        <w:rPr>
          <w:rFonts w:ascii="Arial" w:hAnsi="Arial" w:cs="Arial"/>
          <w:i/>
        </w:rPr>
      </w:pPr>
    </w:p>
    <w:p w:rsidR="000A515C" w:rsidRPr="00630923" w:rsidRDefault="000A515C" w:rsidP="00630923">
      <w:pPr>
        <w:spacing w:line="288" w:lineRule="auto"/>
        <w:contextualSpacing/>
        <w:jc w:val="both"/>
        <w:rPr>
          <w:rFonts w:ascii="Arial" w:eastAsia="Calibri" w:hAnsi="Arial" w:cs="Arial"/>
          <w:lang w:val="es-ES_tradnl" w:eastAsia="en-US"/>
        </w:rPr>
      </w:pPr>
      <w:r w:rsidRPr="00630923">
        <w:rPr>
          <w:rFonts w:ascii="Arial" w:hAnsi="Arial" w:cs="Arial"/>
        </w:rPr>
        <w:t>6.3.</w:t>
      </w:r>
      <w:r w:rsidR="00FF2D70" w:rsidRPr="00630923">
        <w:rPr>
          <w:rFonts w:ascii="Arial" w:hAnsi="Arial" w:cs="Arial"/>
        </w:rPr>
        <w:t>4 Precisamente</w:t>
      </w:r>
      <w:r w:rsidRPr="00630923">
        <w:rPr>
          <w:rFonts w:ascii="Arial" w:eastAsia="Calibri" w:hAnsi="Arial" w:cs="Arial"/>
          <w:lang w:val="es-ES_tradnl" w:eastAsia="en-US"/>
        </w:rPr>
        <w:t xml:space="preserve">, al referirse al tema en estudio, el autor Nelson Saray Botero expone en su obra “Dosificación Judicial de la Pena”, lo siguiente: </w:t>
      </w:r>
    </w:p>
    <w:p w:rsidR="000A515C" w:rsidRPr="00630923" w:rsidRDefault="000A515C" w:rsidP="00630923">
      <w:pPr>
        <w:spacing w:line="288" w:lineRule="auto"/>
        <w:contextualSpacing/>
        <w:jc w:val="both"/>
        <w:rPr>
          <w:rFonts w:ascii="Arial" w:eastAsia="Calibri" w:hAnsi="Arial" w:cs="Arial"/>
          <w:lang w:val="es-ES_tradnl" w:eastAsia="en-US"/>
        </w:rPr>
      </w:pPr>
    </w:p>
    <w:p w:rsidR="00E709D0" w:rsidRPr="002F68FE" w:rsidRDefault="000A515C" w:rsidP="002F68FE">
      <w:pPr>
        <w:ind w:left="426" w:right="420"/>
        <w:contextualSpacing/>
        <w:jc w:val="both"/>
        <w:rPr>
          <w:rFonts w:ascii="Arial" w:eastAsia="Calibri" w:hAnsi="Arial" w:cs="Arial"/>
          <w:i/>
          <w:sz w:val="22"/>
          <w:lang w:val="es-ES_tradnl" w:eastAsia="en-US"/>
        </w:rPr>
      </w:pPr>
      <w:r w:rsidRPr="002F68FE">
        <w:rPr>
          <w:rFonts w:ascii="Arial" w:eastAsia="Calibri" w:hAnsi="Arial" w:cs="Arial"/>
          <w:i/>
          <w:sz w:val="22"/>
          <w:lang w:val="es-ES_tradnl" w:eastAsia="en-US"/>
        </w:rPr>
        <w:t>“</w:t>
      </w:r>
      <w:r w:rsidR="00E709D0" w:rsidRPr="002F68FE">
        <w:rPr>
          <w:rFonts w:ascii="Arial" w:eastAsia="Calibri" w:hAnsi="Arial" w:cs="Arial"/>
          <w:i/>
          <w:sz w:val="22"/>
          <w:lang w:val="es-ES_tradnl" w:eastAsia="en-US"/>
        </w:rPr>
        <w:t xml:space="preserve">Por lo general, los jueces una vez fijado el delito con mayor pena, incrementan la mitad que corresponde a los otros delitos en concurso, eso sí, sin pasar de la suma simplemente aritmética ni del “hasta otro tanto”; tal puede ser un criterio de razonabilidad y proporcionalidad </w:t>
      </w:r>
      <w:r w:rsidR="00DA1BBE" w:rsidRPr="002F68FE">
        <w:rPr>
          <w:rFonts w:ascii="Arial" w:eastAsia="Calibri" w:hAnsi="Arial" w:cs="Arial"/>
          <w:sz w:val="22"/>
          <w:lang w:val="es-ES_tradnl" w:eastAsia="en-US"/>
        </w:rPr>
        <w:t>(en cita de la sentencia C-916 de 2002 de la Corte Constitucional</w:t>
      </w:r>
      <w:r w:rsidR="00E709D0" w:rsidRPr="002F68FE">
        <w:rPr>
          <w:rFonts w:ascii="Arial" w:eastAsia="Calibri" w:hAnsi="Arial" w:cs="Arial"/>
          <w:sz w:val="22"/>
          <w:lang w:val="es-ES_tradnl" w:eastAsia="en-US"/>
        </w:rPr>
        <w:t xml:space="preserve">) </w:t>
      </w:r>
      <w:r w:rsidR="00E709D0" w:rsidRPr="002F68FE">
        <w:rPr>
          <w:rFonts w:ascii="Arial" w:eastAsia="Calibri" w:hAnsi="Arial" w:cs="Arial"/>
          <w:i/>
          <w:sz w:val="22"/>
          <w:lang w:val="es-ES_tradnl" w:eastAsia="en-US"/>
        </w:rPr>
        <w:t>expuesto como premisa implícita, ya comentada, y por lo mismo aceptable en el momento de fijar la pena por el concurso de delitos. El canon 31 del Código Penal no es un fundamento real modificador de los límites punitivos legales</w:t>
      </w:r>
      <w:r w:rsidR="006F59B8" w:rsidRPr="002F68FE">
        <w:rPr>
          <w:rFonts w:ascii="Arial" w:eastAsia="Calibri" w:hAnsi="Arial" w:cs="Arial"/>
          <w:i/>
          <w:sz w:val="22"/>
          <w:lang w:val="es-ES_tradnl" w:eastAsia="en-US"/>
        </w:rPr>
        <w:t>.</w:t>
      </w:r>
    </w:p>
    <w:p w:rsidR="00E709D0" w:rsidRPr="002F68FE" w:rsidRDefault="006F59B8" w:rsidP="002F68FE">
      <w:pPr>
        <w:ind w:left="426" w:right="420"/>
        <w:contextualSpacing/>
        <w:jc w:val="both"/>
        <w:rPr>
          <w:rFonts w:ascii="Arial" w:eastAsia="Calibri" w:hAnsi="Arial" w:cs="Arial"/>
          <w:i/>
          <w:sz w:val="22"/>
          <w:lang w:val="es-ES_tradnl" w:eastAsia="en-US"/>
        </w:rPr>
      </w:pPr>
      <w:r w:rsidRPr="002F68FE">
        <w:rPr>
          <w:rFonts w:ascii="Arial" w:eastAsia="Calibri" w:hAnsi="Arial" w:cs="Arial"/>
          <w:i/>
          <w:sz w:val="22"/>
          <w:lang w:val="es-ES_tradnl" w:eastAsia="en-US"/>
        </w:rPr>
        <w:t>(…)</w:t>
      </w:r>
    </w:p>
    <w:p w:rsidR="006F59B8" w:rsidRPr="002F68FE" w:rsidRDefault="006F59B8" w:rsidP="002F68FE">
      <w:pPr>
        <w:ind w:left="426" w:right="420"/>
        <w:contextualSpacing/>
        <w:jc w:val="both"/>
        <w:rPr>
          <w:rFonts w:ascii="Arial" w:eastAsia="Calibri" w:hAnsi="Arial" w:cs="Arial"/>
          <w:i/>
          <w:sz w:val="22"/>
          <w:lang w:val="es-ES_tradnl" w:eastAsia="en-US"/>
        </w:rPr>
      </w:pPr>
      <w:r w:rsidRPr="002F68FE">
        <w:rPr>
          <w:rFonts w:ascii="Arial" w:eastAsia="Calibri" w:hAnsi="Arial" w:cs="Arial"/>
          <w:i/>
          <w:sz w:val="22"/>
          <w:lang w:val="es-ES_tradnl" w:eastAsia="en-US"/>
        </w:rPr>
        <w:t>Para la fijación de la pena en el concurso no se puede acudir a los criterios de los artículos 60 y 61 del Código Penal, pues ello sería una vulneración de la ley en tanto y en cuanto tales normas se refieren a la tasación en concreto de la pena para cada delito en particular. La pena por el concurso de delitos tiene una reglamentación especial contenida en el canon 31 de la Ley 599 de 2000 y la motivación debe corresponder a los principios de las sanciones penales del artículo 3º del Código Penal.</w:t>
      </w:r>
    </w:p>
    <w:p w:rsidR="002663C9" w:rsidRPr="002F68FE" w:rsidRDefault="002663C9" w:rsidP="002F68FE">
      <w:pPr>
        <w:ind w:left="426" w:right="420"/>
        <w:contextualSpacing/>
        <w:jc w:val="both"/>
        <w:rPr>
          <w:rFonts w:ascii="Arial" w:eastAsia="Calibri" w:hAnsi="Arial" w:cs="Arial"/>
          <w:i/>
          <w:sz w:val="22"/>
          <w:lang w:val="es-ES_tradnl" w:eastAsia="en-US"/>
        </w:rPr>
      </w:pPr>
    </w:p>
    <w:p w:rsidR="006F59B8" w:rsidRPr="002F68FE" w:rsidRDefault="006F59B8" w:rsidP="002F68FE">
      <w:pPr>
        <w:ind w:left="426" w:right="420"/>
        <w:contextualSpacing/>
        <w:jc w:val="both"/>
        <w:rPr>
          <w:rFonts w:ascii="Arial" w:eastAsia="Calibri" w:hAnsi="Arial" w:cs="Arial"/>
          <w:i/>
          <w:sz w:val="22"/>
          <w:lang w:val="es-ES_tradnl" w:eastAsia="en-US"/>
        </w:rPr>
      </w:pPr>
      <w:r w:rsidRPr="002F68FE">
        <w:rPr>
          <w:rFonts w:ascii="Arial" w:eastAsia="Calibri" w:hAnsi="Arial" w:cs="Arial"/>
          <w:i/>
          <w:sz w:val="22"/>
          <w:lang w:val="es-ES_tradnl" w:eastAsia="en-US"/>
        </w:rPr>
        <w:t>Tampoco se pueden tener como criterio para la dosificación de pena en concurso de delitos la falta de antecedentes penales y el arraigo del condenado en la sociedad, pues los mismos no están permitidos por la ley.</w:t>
      </w:r>
      <w:r w:rsidR="005C6646" w:rsidRPr="002F68FE">
        <w:rPr>
          <w:rFonts w:ascii="Arial" w:eastAsia="Calibri" w:hAnsi="Arial" w:cs="Arial"/>
          <w:i/>
          <w:sz w:val="22"/>
          <w:lang w:val="es-ES_tradnl" w:eastAsia="en-US"/>
        </w:rPr>
        <w:t>”</w:t>
      </w:r>
      <w:r w:rsidR="00DA1BBE" w:rsidRPr="002F68FE">
        <w:rPr>
          <w:rStyle w:val="Refdenotaalpie"/>
          <w:rFonts w:ascii="Arial" w:eastAsia="Calibri" w:hAnsi="Arial" w:cs="Arial"/>
          <w:i/>
          <w:sz w:val="22"/>
          <w:szCs w:val="24"/>
          <w:lang w:val="es-ES_tradnl" w:eastAsia="en-US"/>
        </w:rPr>
        <w:footnoteReference w:id="5"/>
      </w:r>
    </w:p>
    <w:p w:rsidR="00E709D0" w:rsidRPr="00630923" w:rsidRDefault="00E709D0" w:rsidP="00630923">
      <w:pPr>
        <w:spacing w:line="288" w:lineRule="auto"/>
        <w:ind w:left="567" w:right="618"/>
        <w:contextualSpacing/>
        <w:jc w:val="both"/>
        <w:rPr>
          <w:rFonts w:ascii="Arial" w:eastAsia="Calibri" w:hAnsi="Arial" w:cs="Arial"/>
          <w:i/>
          <w:lang w:val="es-ES_tradnl" w:eastAsia="en-US"/>
        </w:rPr>
      </w:pPr>
    </w:p>
    <w:p w:rsidR="00F061EF" w:rsidRPr="00630923" w:rsidRDefault="000A515C" w:rsidP="00630923">
      <w:pPr>
        <w:spacing w:line="288" w:lineRule="auto"/>
        <w:contextualSpacing/>
        <w:jc w:val="both"/>
        <w:rPr>
          <w:rFonts w:ascii="Arial" w:eastAsia="Calibri" w:hAnsi="Arial" w:cs="Arial"/>
          <w:lang w:val="es-ES_tradnl" w:eastAsia="en-US"/>
        </w:rPr>
      </w:pPr>
      <w:r w:rsidRPr="00630923">
        <w:rPr>
          <w:rFonts w:ascii="Arial" w:eastAsia="Calibri" w:hAnsi="Arial" w:cs="Arial"/>
          <w:lang w:val="es-ES_tradnl" w:eastAsia="en-US"/>
        </w:rPr>
        <w:t xml:space="preserve">6.4 Por lo tanto la Sala </w:t>
      </w:r>
      <w:r w:rsidR="00921BE0" w:rsidRPr="00630923">
        <w:rPr>
          <w:rFonts w:ascii="Arial" w:eastAsia="Calibri" w:hAnsi="Arial" w:cs="Arial"/>
          <w:lang w:val="es-ES_tradnl" w:eastAsia="en-US"/>
        </w:rPr>
        <w:t xml:space="preserve">acompaña la dosificación punitiva que tasó el </w:t>
      </w:r>
      <w:r w:rsidR="00921BE0" w:rsidRPr="00630923">
        <w:rPr>
          <w:rFonts w:ascii="Arial" w:eastAsia="Calibri" w:hAnsi="Arial" w:cs="Arial"/>
          <w:i/>
          <w:lang w:val="es-ES_tradnl" w:eastAsia="en-US"/>
        </w:rPr>
        <w:t xml:space="preserve">a quo </w:t>
      </w:r>
      <w:r w:rsidR="00921BE0" w:rsidRPr="00630923">
        <w:rPr>
          <w:rFonts w:ascii="Arial" w:eastAsia="Calibri" w:hAnsi="Arial" w:cs="Arial"/>
          <w:lang w:val="es-ES_tradnl" w:eastAsia="en-US"/>
        </w:rPr>
        <w:t xml:space="preserve">toda vez que ninguna omisión al debido proceso </w:t>
      </w:r>
      <w:r w:rsidR="000B4626" w:rsidRPr="00630923">
        <w:rPr>
          <w:rFonts w:ascii="Arial" w:eastAsia="Calibri" w:hAnsi="Arial" w:cs="Arial"/>
          <w:lang w:val="es-ES_tradnl" w:eastAsia="en-US"/>
        </w:rPr>
        <w:t xml:space="preserve">u omisión normativa se puede predicar del ejercicio </w:t>
      </w:r>
      <w:r w:rsidR="00F061EF" w:rsidRPr="00630923">
        <w:rPr>
          <w:rFonts w:ascii="Arial" w:eastAsia="Calibri" w:hAnsi="Arial" w:cs="Arial"/>
          <w:lang w:val="es-ES_tradnl" w:eastAsia="en-US"/>
        </w:rPr>
        <w:t xml:space="preserve">que llevó a cabo. Por demás, los planteamientos del recurrente pretenden que se tengan en cuenta normas no aplicables al </w:t>
      </w:r>
      <w:r w:rsidR="00413833" w:rsidRPr="00630923">
        <w:rPr>
          <w:rFonts w:ascii="Arial" w:eastAsia="Calibri" w:hAnsi="Arial" w:cs="Arial"/>
          <w:lang w:val="es-ES_tradnl" w:eastAsia="en-US"/>
        </w:rPr>
        <w:t>incremento de penas por concurso de delitos como lo son los artículos 60 y 61 del CP</w:t>
      </w:r>
      <w:r w:rsidR="00DA1BBE" w:rsidRPr="00630923">
        <w:rPr>
          <w:rFonts w:ascii="Arial" w:eastAsia="Calibri" w:hAnsi="Arial" w:cs="Arial"/>
          <w:lang w:val="es-ES_tradnl" w:eastAsia="en-US"/>
        </w:rPr>
        <w:t>,</w:t>
      </w:r>
      <w:r w:rsidR="00413833" w:rsidRPr="00630923">
        <w:rPr>
          <w:rFonts w:ascii="Arial" w:eastAsia="Calibri" w:hAnsi="Arial" w:cs="Arial"/>
          <w:lang w:val="es-ES_tradnl" w:eastAsia="en-US"/>
        </w:rPr>
        <w:t xml:space="preserve"> así como la falta de antecedentes penales en favor del condenado. </w:t>
      </w:r>
      <w:r w:rsidR="00F061EF" w:rsidRPr="00630923">
        <w:rPr>
          <w:rFonts w:ascii="Arial" w:eastAsia="Calibri" w:hAnsi="Arial" w:cs="Arial"/>
          <w:lang w:val="es-ES_tradnl" w:eastAsia="en-US"/>
        </w:rPr>
        <w:t xml:space="preserve"> </w:t>
      </w:r>
    </w:p>
    <w:p w:rsidR="00413833" w:rsidRPr="00630923" w:rsidRDefault="00413833" w:rsidP="00630923">
      <w:pPr>
        <w:spacing w:line="288" w:lineRule="auto"/>
        <w:contextualSpacing/>
        <w:jc w:val="both"/>
        <w:rPr>
          <w:rFonts w:ascii="Arial" w:eastAsia="Calibri" w:hAnsi="Arial" w:cs="Arial"/>
          <w:u w:val="single"/>
          <w:lang w:val="es-ES_tradnl" w:eastAsia="en-US"/>
        </w:rPr>
      </w:pPr>
    </w:p>
    <w:p w:rsidR="000A515C" w:rsidRPr="00630923" w:rsidRDefault="000A515C" w:rsidP="00630923">
      <w:pPr>
        <w:spacing w:line="288" w:lineRule="auto"/>
        <w:contextualSpacing/>
        <w:jc w:val="both"/>
        <w:rPr>
          <w:rFonts w:ascii="Arial" w:eastAsia="Calibri" w:hAnsi="Arial" w:cs="Arial"/>
          <w:lang w:val="es-CO" w:eastAsia="en-US"/>
        </w:rPr>
      </w:pPr>
      <w:r w:rsidRPr="00630923">
        <w:rPr>
          <w:rFonts w:ascii="Arial" w:eastAsia="Calibri" w:hAnsi="Arial" w:cs="Arial"/>
          <w:lang w:val="es-CO" w:eastAsia="en-US"/>
        </w:rPr>
        <w:t>6.</w:t>
      </w:r>
      <w:r w:rsidR="00413833" w:rsidRPr="00630923">
        <w:rPr>
          <w:rFonts w:ascii="Arial" w:eastAsia="Calibri" w:hAnsi="Arial" w:cs="Arial"/>
          <w:lang w:val="es-CO" w:eastAsia="en-US"/>
        </w:rPr>
        <w:t>5</w:t>
      </w:r>
      <w:r w:rsidRPr="00630923">
        <w:rPr>
          <w:rFonts w:ascii="Arial" w:eastAsia="Calibri" w:hAnsi="Arial" w:cs="Arial"/>
          <w:lang w:val="es-CO" w:eastAsia="en-US"/>
        </w:rPr>
        <w:t xml:space="preserve"> En este orden de ideas y bajo el entendido que el juez de primer grado motivó su decisión de aplicar un </w:t>
      </w:r>
      <w:r w:rsidR="00413833" w:rsidRPr="00630923">
        <w:rPr>
          <w:rFonts w:ascii="Arial" w:eastAsia="Calibri" w:hAnsi="Arial" w:cs="Arial"/>
          <w:lang w:val="es-CO" w:eastAsia="en-US"/>
        </w:rPr>
        <w:t>5</w:t>
      </w:r>
      <w:r w:rsidRPr="00630923">
        <w:rPr>
          <w:rFonts w:ascii="Arial" w:eastAsia="Calibri" w:hAnsi="Arial" w:cs="Arial"/>
          <w:lang w:val="es-CO" w:eastAsia="en-US"/>
        </w:rPr>
        <w:t xml:space="preserve">0% </w:t>
      </w:r>
      <w:r w:rsidR="00413833" w:rsidRPr="00630923">
        <w:rPr>
          <w:rFonts w:ascii="Arial" w:eastAsia="Calibri" w:hAnsi="Arial" w:cs="Arial"/>
          <w:lang w:val="es-CO" w:eastAsia="en-US"/>
        </w:rPr>
        <w:t xml:space="preserve">de incremento a la pena base de 12 años de prisión para un total de 18 años, </w:t>
      </w:r>
      <w:r w:rsidRPr="00630923">
        <w:rPr>
          <w:rFonts w:ascii="Arial" w:eastAsia="Calibri" w:hAnsi="Arial" w:cs="Arial"/>
          <w:lang w:val="es-CO" w:eastAsia="en-US"/>
        </w:rPr>
        <w:t>y que</w:t>
      </w:r>
      <w:r w:rsidR="00413833" w:rsidRPr="00630923">
        <w:rPr>
          <w:rFonts w:ascii="Arial" w:eastAsia="Calibri" w:hAnsi="Arial" w:cs="Arial"/>
          <w:lang w:val="es-CO" w:eastAsia="en-US"/>
        </w:rPr>
        <w:t xml:space="preserve"> los argumentos del recurrente no son de recibo para esta Colegiatura, </w:t>
      </w:r>
      <w:r w:rsidRPr="00630923">
        <w:rPr>
          <w:rFonts w:ascii="Arial" w:eastAsia="Calibri" w:hAnsi="Arial" w:cs="Arial"/>
          <w:lang w:val="es-CO" w:eastAsia="en-US"/>
        </w:rPr>
        <w:t>la Sala considera que se debe respetar el criterio del fallador que consideró proporcional y equitativo</w:t>
      </w:r>
      <w:r w:rsidR="00413833" w:rsidRPr="00630923">
        <w:rPr>
          <w:rFonts w:ascii="Arial" w:eastAsia="Calibri" w:hAnsi="Arial" w:cs="Arial"/>
          <w:lang w:val="es-CO" w:eastAsia="en-US"/>
        </w:rPr>
        <w:t xml:space="preserve"> imponer tal sanción</w:t>
      </w:r>
      <w:r w:rsidR="00DA1BBE" w:rsidRPr="00630923">
        <w:rPr>
          <w:rFonts w:ascii="Arial" w:eastAsia="Calibri" w:hAnsi="Arial" w:cs="Arial"/>
          <w:lang w:val="es-CO" w:eastAsia="en-US"/>
        </w:rPr>
        <w:t xml:space="preserve">, máxime si en la sentencia recurrida se dijo que los actos contra la libertad, integridad y formación sexuales de la afectada fueron “múltiples y constantes” (folio 70), lo cual no fue controvertido por el recurrente. </w:t>
      </w:r>
    </w:p>
    <w:p w:rsidR="007B11DA" w:rsidRPr="00630923" w:rsidRDefault="007B11DA" w:rsidP="00630923">
      <w:pPr>
        <w:spacing w:line="288" w:lineRule="auto"/>
        <w:jc w:val="both"/>
        <w:rPr>
          <w:rFonts w:ascii="Arial" w:hAnsi="Arial" w:cs="Arial"/>
          <w:lang w:val="es-MX"/>
        </w:rPr>
      </w:pPr>
    </w:p>
    <w:p w:rsidR="007B11DA" w:rsidRPr="00630923" w:rsidRDefault="00377461" w:rsidP="00630923">
      <w:pPr>
        <w:spacing w:line="288" w:lineRule="auto"/>
        <w:jc w:val="both"/>
        <w:rPr>
          <w:rFonts w:ascii="Arial" w:hAnsi="Arial" w:cs="Arial"/>
        </w:rPr>
      </w:pPr>
      <w:r w:rsidRPr="00630923">
        <w:rPr>
          <w:rFonts w:ascii="Arial" w:hAnsi="Arial" w:cs="Arial"/>
        </w:rPr>
        <w:t>6.</w:t>
      </w:r>
      <w:r w:rsidR="00CB43F1" w:rsidRPr="00630923">
        <w:rPr>
          <w:rFonts w:ascii="Arial" w:hAnsi="Arial" w:cs="Arial"/>
        </w:rPr>
        <w:t>6</w:t>
      </w:r>
      <w:r w:rsidR="007B11DA" w:rsidRPr="00630923">
        <w:rPr>
          <w:rFonts w:ascii="Arial" w:hAnsi="Arial" w:cs="Arial"/>
        </w:rPr>
        <w:t xml:space="preserve"> En atención a las anteriores consideraciones, esta Sala confirmará en su integridad la decisión de primera instancia en la cual se condenó </w:t>
      </w:r>
      <w:r w:rsidRPr="00630923">
        <w:rPr>
          <w:rFonts w:ascii="Arial" w:hAnsi="Arial" w:cs="Arial"/>
        </w:rPr>
        <w:t xml:space="preserve">al señor </w:t>
      </w:r>
      <w:proofErr w:type="spellStart"/>
      <w:r w:rsidR="0052616A">
        <w:rPr>
          <w:rFonts w:ascii="Arial" w:hAnsi="Arial" w:cs="Arial"/>
        </w:rPr>
        <w:t>JCHC</w:t>
      </w:r>
      <w:proofErr w:type="spellEnd"/>
      <w:r w:rsidRPr="00630923">
        <w:rPr>
          <w:rFonts w:ascii="Arial" w:hAnsi="Arial" w:cs="Arial"/>
        </w:rPr>
        <w:t>.</w:t>
      </w:r>
    </w:p>
    <w:p w:rsidR="007B11DA" w:rsidRPr="00630923" w:rsidRDefault="007B11DA" w:rsidP="00630923">
      <w:pPr>
        <w:spacing w:line="288" w:lineRule="auto"/>
        <w:jc w:val="both"/>
        <w:rPr>
          <w:rFonts w:ascii="Arial" w:hAnsi="Arial" w:cs="Arial"/>
        </w:rPr>
      </w:pPr>
    </w:p>
    <w:p w:rsidR="007B11DA" w:rsidRPr="00630923" w:rsidRDefault="007B11DA" w:rsidP="00630923">
      <w:pPr>
        <w:spacing w:line="288" w:lineRule="auto"/>
        <w:jc w:val="both"/>
        <w:rPr>
          <w:rFonts w:ascii="Arial" w:hAnsi="Arial" w:cs="Arial"/>
          <w:lang w:eastAsia="en-US"/>
        </w:rPr>
      </w:pPr>
      <w:r w:rsidRPr="00630923">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rsidR="003368EA" w:rsidRPr="00630923" w:rsidRDefault="003368EA" w:rsidP="00630923">
      <w:pPr>
        <w:spacing w:line="288" w:lineRule="auto"/>
        <w:jc w:val="both"/>
        <w:rPr>
          <w:rFonts w:ascii="Arial" w:hAnsi="Arial" w:cs="Arial"/>
          <w:lang w:val="es-ES_tradnl" w:eastAsia="es-ES_tradnl"/>
        </w:rPr>
      </w:pPr>
    </w:p>
    <w:p w:rsidR="007B11DA" w:rsidRPr="003779B5" w:rsidRDefault="007B11DA" w:rsidP="00630923">
      <w:pPr>
        <w:spacing w:line="288" w:lineRule="auto"/>
        <w:jc w:val="center"/>
        <w:rPr>
          <w:rFonts w:ascii="Arial" w:hAnsi="Arial" w:cs="Arial"/>
          <w:b/>
        </w:rPr>
      </w:pPr>
      <w:r w:rsidRPr="003779B5">
        <w:rPr>
          <w:rFonts w:ascii="Arial" w:hAnsi="Arial" w:cs="Arial"/>
          <w:b/>
        </w:rPr>
        <w:t>RESUELVE</w:t>
      </w:r>
    </w:p>
    <w:p w:rsidR="007B11DA" w:rsidRPr="00630923" w:rsidRDefault="007B11DA" w:rsidP="00630923">
      <w:pPr>
        <w:spacing w:line="288" w:lineRule="auto"/>
        <w:jc w:val="center"/>
        <w:rPr>
          <w:rFonts w:ascii="Arial" w:hAnsi="Arial" w:cs="Arial"/>
        </w:rPr>
      </w:pPr>
    </w:p>
    <w:p w:rsidR="007B11DA" w:rsidRPr="00630923" w:rsidRDefault="007B11DA" w:rsidP="00630923">
      <w:pPr>
        <w:autoSpaceDE w:val="0"/>
        <w:autoSpaceDN w:val="0"/>
        <w:spacing w:line="288" w:lineRule="auto"/>
        <w:jc w:val="both"/>
        <w:rPr>
          <w:rFonts w:ascii="Arial" w:hAnsi="Arial" w:cs="Arial"/>
        </w:rPr>
      </w:pPr>
      <w:r w:rsidRPr="00630923">
        <w:rPr>
          <w:rFonts w:ascii="Arial" w:hAnsi="Arial" w:cs="Arial"/>
        </w:rPr>
        <w:t xml:space="preserve">PRIMERO: CONFIRMAR la sentencia proferida por el </w:t>
      </w:r>
      <w:r w:rsidR="00430F7D" w:rsidRPr="00630923">
        <w:rPr>
          <w:rFonts w:ascii="Arial" w:hAnsi="Arial" w:cs="Arial"/>
        </w:rPr>
        <w:t>Juzgado Quinto</w:t>
      </w:r>
      <w:r w:rsidRPr="00630923">
        <w:rPr>
          <w:rFonts w:ascii="Arial" w:hAnsi="Arial" w:cs="Arial"/>
        </w:rPr>
        <w:t xml:space="preserve"> Penal del Circuito de Pereira el </w:t>
      </w:r>
      <w:r w:rsidR="00430F7D" w:rsidRPr="00630923">
        <w:rPr>
          <w:rFonts w:ascii="Arial" w:hAnsi="Arial" w:cs="Arial"/>
        </w:rPr>
        <w:t>2 de septiembre de 2015</w:t>
      </w:r>
      <w:r w:rsidRPr="00630923">
        <w:rPr>
          <w:rFonts w:ascii="Arial" w:hAnsi="Arial" w:cs="Arial"/>
        </w:rPr>
        <w:t xml:space="preserve">, mediante la cual se condenó </w:t>
      </w:r>
      <w:r w:rsidR="003368EA" w:rsidRPr="00630923">
        <w:rPr>
          <w:rFonts w:ascii="Arial" w:hAnsi="Arial" w:cs="Arial"/>
        </w:rPr>
        <w:t xml:space="preserve">al señor </w:t>
      </w:r>
      <w:proofErr w:type="spellStart"/>
      <w:r w:rsidR="0052616A">
        <w:rPr>
          <w:rFonts w:ascii="Arial" w:hAnsi="Arial" w:cs="Arial"/>
        </w:rPr>
        <w:t>JCHC</w:t>
      </w:r>
      <w:proofErr w:type="spellEnd"/>
      <w:r w:rsidRPr="00630923">
        <w:rPr>
          <w:rFonts w:ascii="Arial" w:hAnsi="Arial" w:cs="Arial"/>
        </w:rPr>
        <w:t xml:space="preserve"> por el </w:t>
      </w:r>
      <w:r w:rsidR="00413833" w:rsidRPr="00630923">
        <w:rPr>
          <w:rFonts w:ascii="Arial" w:hAnsi="Arial" w:cs="Arial"/>
        </w:rPr>
        <w:t>c</w:t>
      </w:r>
      <w:r w:rsidR="00430F7D" w:rsidRPr="00630923">
        <w:rPr>
          <w:rFonts w:ascii="Arial" w:hAnsi="Arial" w:cs="Arial"/>
        </w:rPr>
        <w:t>oncurso homogéneo de accesos carnales abusivos con menor de catorce años</w:t>
      </w:r>
      <w:r w:rsidR="00DA1BBE" w:rsidRPr="00630923">
        <w:rPr>
          <w:rFonts w:ascii="Arial" w:hAnsi="Arial" w:cs="Arial"/>
        </w:rPr>
        <w:t xml:space="preserve"> a la pena de 18 años de prisión.</w:t>
      </w:r>
    </w:p>
    <w:p w:rsidR="003368EA" w:rsidRPr="00630923" w:rsidRDefault="003368EA" w:rsidP="00630923">
      <w:pPr>
        <w:autoSpaceDE w:val="0"/>
        <w:autoSpaceDN w:val="0"/>
        <w:spacing w:line="288" w:lineRule="auto"/>
        <w:jc w:val="both"/>
        <w:rPr>
          <w:rFonts w:ascii="Arial" w:hAnsi="Arial" w:cs="Arial"/>
        </w:rPr>
      </w:pPr>
    </w:p>
    <w:p w:rsidR="007B11DA" w:rsidRPr="00630923" w:rsidRDefault="007B11DA" w:rsidP="00630923">
      <w:pPr>
        <w:spacing w:line="288" w:lineRule="auto"/>
        <w:jc w:val="both"/>
        <w:rPr>
          <w:rFonts w:ascii="Arial" w:hAnsi="Arial" w:cs="Arial"/>
        </w:rPr>
      </w:pPr>
      <w:r w:rsidRPr="00630923">
        <w:rPr>
          <w:rFonts w:ascii="Arial" w:hAnsi="Arial" w:cs="Arial"/>
        </w:rPr>
        <w:t>SEGUNDO: Esta decisión queda notificada en estrados y contra ella procede el recurso de casación.</w:t>
      </w:r>
    </w:p>
    <w:p w:rsidR="007B11DA" w:rsidRPr="00630923" w:rsidRDefault="007B11DA" w:rsidP="00630923">
      <w:pPr>
        <w:autoSpaceDE w:val="0"/>
        <w:autoSpaceDN w:val="0"/>
        <w:spacing w:line="288" w:lineRule="auto"/>
        <w:jc w:val="center"/>
        <w:rPr>
          <w:rFonts w:ascii="Arial" w:hAnsi="Arial" w:cs="Arial"/>
          <w:b/>
        </w:rPr>
      </w:pPr>
    </w:p>
    <w:p w:rsidR="00413833" w:rsidRPr="00630923" w:rsidRDefault="00413833" w:rsidP="00630923">
      <w:pPr>
        <w:autoSpaceDE w:val="0"/>
        <w:autoSpaceDN w:val="0"/>
        <w:spacing w:line="288" w:lineRule="auto"/>
        <w:jc w:val="center"/>
        <w:rPr>
          <w:rFonts w:ascii="Arial" w:hAnsi="Arial" w:cs="Arial"/>
          <w:b/>
        </w:rPr>
      </w:pPr>
    </w:p>
    <w:p w:rsidR="007B11DA" w:rsidRPr="00FC4977" w:rsidRDefault="007B11DA" w:rsidP="00630923">
      <w:pPr>
        <w:autoSpaceDE w:val="0"/>
        <w:autoSpaceDN w:val="0"/>
        <w:spacing w:line="288" w:lineRule="auto"/>
        <w:jc w:val="center"/>
        <w:rPr>
          <w:rFonts w:ascii="Arial" w:hAnsi="Arial" w:cs="Arial"/>
        </w:rPr>
      </w:pPr>
      <w:r w:rsidRPr="00FC4977">
        <w:rPr>
          <w:rFonts w:ascii="Arial" w:hAnsi="Arial" w:cs="Arial"/>
        </w:rPr>
        <w:t>NOTIFÍQUESE Y CÚMPLASE</w:t>
      </w:r>
    </w:p>
    <w:p w:rsidR="007B11DA" w:rsidRPr="00630923" w:rsidRDefault="007B11DA" w:rsidP="00630923">
      <w:pPr>
        <w:autoSpaceDE w:val="0"/>
        <w:autoSpaceDN w:val="0"/>
        <w:spacing w:line="288" w:lineRule="auto"/>
        <w:jc w:val="center"/>
        <w:rPr>
          <w:rFonts w:ascii="Arial" w:hAnsi="Arial" w:cs="Arial"/>
          <w:b/>
        </w:rPr>
      </w:pPr>
    </w:p>
    <w:p w:rsidR="007B11DA" w:rsidRDefault="007B11DA" w:rsidP="00630923">
      <w:pPr>
        <w:autoSpaceDE w:val="0"/>
        <w:autoSpaceDN w:val="0"/>
        <w:spacing w:line="288" w:lineRule="auto"/>
        <w:jc w:val="center"/>
        <w:rPr>
          <w:rFonts w:ascii="Arial" w:hAnsi="Arial" w:cs="Arial"/>
          <w:b/>
        </w:rPr>
      </w:pPr>
    </w:p>
    <w:p w:rsidR="00FC4977" w:rsidRPr="00630923" w:rsidRDefault="00FC4977" w:rsidP="00630923">
      <w:pPr>
        <w:autoSpaceDE w:val="0"/>
        <w:autoSpaceDN w:val="0"/>
        <w:spacing w:line="288" w:lineRule="auto"/>
        <w:jc w:val="center"/>
        <w:rPr>
          <w:rFonts w:ascii="Arial" w:hAnsi="Arial" w:cs="Arial"/>
          <w:b/>
        </w:rPr>
      </w:pPr>
    </w:p>
    <w:p w:rsidR="007B11DA" w:rsidRPr="00630923" w:rsidRDefault="007B11DA" w:rsidP="00630923">
      <w:pPr>
        <w:autoSpaceDE w:val="0"/>
        <w:autoSpaceDN w:val="0"/>
        <w:spacing w:line="288" w:lineRule="auto"/>
        <w:rPr>
          <w:rFonts w:ascii="Arial" w:hAnsi="Arial" w:cs="Arial"/>
          <w:b/>
        </w:rPr>
      </w:pPr>
    </w:p>
    <w:p w:rsidR="007B11DA" w:rsidRPr="00630923" w:rsidRDefault="007B11DA" w:rsidP="00630923">
      <w:pPr>
        <w:autoSpaceDE w:val="0"/>
        <w:autoSpaceDN w:val="0"/>
        <w:spacing w:line="288" w:lineRule="auto"/>
        <w:jc w:val="center"/>
        <w:rPr>
          <w:rFonts w:ascii="Arial" w:hAnsi="Arial" w:cs="Arial"/>
          <w:b/>
        </w:rPr>
      </w:pPr>
      <w:r w:rsidRPr="00630923">
        <w:rPr>
          <w:rFonts w:ascii="Arial" w:hAnsi="Arial" w:cs="Arial"/>
          <w:b/>
        </w:rPr>
        <w:t>JAIRO ERNESTO ESCOBAR SANZ</w:t>
      </w:r>
    </w:p>
    <w:p w:rsidR="007B11DA" w:rsidRPr="00FC4977" w:rsidRDefault="007B11DA" w:rsidP="00630923">
      <w:pPr>
        <w:tabs>
          <w:tab w:val="left" w:pos="426"/>
        </w:tabs>
        <w:autoSpaceDE w:val="0"/>
        <w:autoSpaceDN w:val="0"/>
        <w:spacing w:line="288" w:lineRule="auto"/>
        <w:jc w:val="center"/>
        <w:rPr>
          <w:rFonts w:ascii="Arial" w:hAnsi="Arial" w:cs="Arial"/>
        </w:rPr>
      </w:pPr>
      <w:r w:rsidRPr="00FC4977">
        <w:rPr>
          <w:rFonts w:ascii="Arial" w:hAnsi="Arial" w:cs="Arial"/>
        </w:rPr>
        <w:t>Magistrado</w:t>
      </w:r>
    </w:p>
    <w:p w:rsidR="007B11DA" w:rsidRPr="00630923" w:rsidRDefault="007B11DA" w:rsidP="00630923">
      <w:pPr>
        <w:autoSpaceDE w:val="0"/>
        <w:autoSpaceDN w:val="0"/>
        <w:spacing w:line="288" w:lineRule="auto"/>
        <w:rPr>
          <w:rFonts w:ascii="Arial" w:hAnsi="Arial" w:cs="Arial"/>
          <w:b/>
        </w:rPr>
      </w:pPr>
    </w:p>
    <w:p w:rsidR="007B11DA" w:rsidRPr="00630923" w:rsidRDefault="007B11DA" w:rsidP="00630923">
      <w:pPr>
        <w:autoSpaceDE w:val="0"/>
        <w:autoSpaceDN w:val="0"/>
        <w:spacing w:line="288" w:lineRule="auto"/>
        <w:jc w:val="center"/>
        <w:rPr>
          <w:rFonts w:ascii="Arial" w:hAnsi="Arial" w:cs="Arial"/>
          <w:b/>
        </w:rPr>
      </w:pPr>
    </w:p>
    <w:p w:rsidR="007B11DA" w:rsidRDefault="007B11DA" w:rsidP="00630923">
      <w:pPr>
        <w:autoSpaceDE w:val="0"/>
        <w:autoSpaceDN w:val="0"/>
        <w:spacing w:line="288" w:lineRule="auto"/>
        <w:jc w:val="center"/>
        <w:rPr>
          <w:rFonts w:ascii="Arial" w:hAnsi="Arial" w:cs="Arial"/>
          <w:b/>
        </w:rPr>
      </w:pPr>
    </w:p>
    <w:p w:rsidR="00FC4977" w:rsidRPr="00630923" w:rsidRDefault="00FC4977" w:rsidP="00630923">
      <w:pPr>
        <w:autoSpaceDE w:val="0"/>
        <w:autoSpaceDN w:val="0"/>
        <w:spacing w:line="288" w:lineRule="auto"/>
        <w:jc w:val="center"/>
        <w:rPr>
          <w:rFonts w:ascii="Arial" w:hAnsi="Arial" w:cs="Arial"/>
          <w:b/>
        </w:rPr>
      </w:pPr>
    </w:p>
    <w:p w:rsidR="007B11DA" w:rsidRPr="00630923" w:rsidRDefault="007B11DA" w:rsidP="00630923">
      <w:pPr>
        <w:autoSpaceDE w:val="0"/>
        <w:autoSpaceDN w:val="0"/>
        <w:spacing w:line="288" w:lineRule="auto"/>
        <w:jc w:val="center"/>
        <w:rPr>
          <w:rFonts w:ascii="Arial" w:hAnsi="Arial" w:cs="Arial"/>
          <w:b/>
        </w:rPr>
      </w:pPr>
      <w:r w:rsidRPr="00630923">
        <w:rPr>
          <w:rFonts w:ascii="Arial" w:hAnsi="Arial" w:cs="Arial"/>
          <w:b/>
        </w:rPr>
        <w:t>MANUEL YARZAGARAY BANDERA</w:t>
      </w:r>
    </w:p>
    <w:p w:rsidR="007B11DA" w:rsidRPr="00FC4977" w:rsidRDefault="007B11DA" w:rsidP="00FC4977">
      <w:pPr>
        <w:tabs>
          <w:tab w:val="left" w:pos="426"/>
        </w:tabs>
        <w:autoSpaceDE w:val="0"/>
        <w:autoSpaceDN w:val="0"/>
        <w:spacing w:line="288" w:lineRule="auto"/>
        <w:jc w:val="center"/>
        <w:rPr>
          <w:rFonts w:ascii="Arial" w:hAnsi="Arial" w:cs="Arial"/>
        </w:rPr>
      </w:pPr>
      <w:r w:rsidRPr="00FC4977">
        <w:rPr>
          <w:rFonts w:ascii="Arial" w:hAnsi="Arial" w:cs="Arial"/>
        </w:rPr>
        <w:t>Magistrado</w:t>
      </w:r>
    </w:p>
    <w:p w:rsidR="007B11DA" w:rsidRPr="00FC4977" w:rsidRDefault="007B11DA" w:rsidP="00FC4977">
      <w:pPr>
        <w:tabs>
          <w:tab w:val="left" w:pos="426"/>
        </w:tabs>
        <w:autoSpaceDE w:val="0"/>
        <w:autoSpaceDN w:val="0"/>
        <w:spacing w:line="288" w:lineRule="auto"/>
        <w:jc w:val="center"/>
        <w:rPr>
          <w:rFonts w:ascii="Arial" w:hAnsi="Arial" w:cs="Arial"/>
        </w:rPr>
      </w:pPr>
    </w:p>
    <w:p w:rsidR="007B11DA" w:rsidRDefault="007B11DA" w:rsidP="00630923">
      <w:pPr>
        <w:autoSpaceDE w:val="0"/>
        <w:autoSpaceDN w:val="0"/>
        <w:spacing w:line="288" w:lineRule="auto"/>
        <w:jc w:val="center"/>
        <w:rPr>
          <w:rFonts w:ascii="Arial" w:hAnsi="Arial" w:cs="Arial"/>
          <w:b/>
        </w:rPr>
      </w:pPr>
    </w:p>
    <w:p w:rsidR="00FC4977" w:rsidRPr="00630923" w:rsidRDefault="00FC4977" w:rsidP="00630923">
      <w:pPr>
        <w:autoSpaceDE w:val="0"/>
        <w:autoSpaceDN w:val="0"/>
        <w:spacing w:line="288" w:lineRule="auto"/>
        <w:jc w:val="center"/>
        <w:rPr>
          <w:rFonts w:ascii="Arial" w:hAnsi="Arial" w:cs="Arial"/>
          <w:b/>
        </w:rPr>
      </w:pPr>
    </w:p>
    <w:p w:rsidR="007B11DA" w:rsidRPr="00630923" w:rsidRDefault="007B11DA" w:rsidP="00630923">
      <w:pPr>
        <w:autoSpaceDE w:val="0"/>
        <w:autoSpaceDN w:val="0"/>
        <w:spacing w:line="288" w:lineRule="auto"/>
        <w:rPr>
          <w:rFonts w:ascii="Arial" w:hAnsi="Arial" w:cs="Arial"/>
          <w:b/>
        </w:rPr>
      </w:pPr>
    </w:p>
    <w:p w:rsidR="007B11DA" w:rsidRPr="00FC4977" w:rsidRDefault="007B11DA" w:rsidP="00FC4977">
      <w:pPr>
        <w:tabs>
          <w:tab w:val="left" w:pos="426"/>
        </w:tabs>
        <w:autoSpaceDE w:val="0"/>
        <w:autoSpaceDN w:val="0"/>
        <w:spacing w:line="288" w:lineRule="auto"/>
        <w:jc w:val="center"/>
        <w:rPr>
          <w:rFonts w:ascii="Arial" w:hAnsi="Arial" w:cs="Arial"/>
          <w:b/>
        </w:rPr>
      </w:pPr>
      <w:r w:rsidRPr="00FC4977">
        <w:rPr>
          <w:rFonts w:ascii="Arial" w:hAnsi="Arial" w:cs="Arial"/>
          <w:b/>
        </w:rPr>
        <w:t>JORGE ARTURO CASTAÑO DUQUE</w:t>
      </w:r>
    </w:p>
    <w:p w:rsidR="000219CF" w:rsidRPr="00FC4977" w:rsidRDefault="007B11DA" w:rsidP="00FC4977">
      <w:pPr>
        <w:tabs>
          <w:tab w:val="left" w:pos="426"/>
        </w:tabs>
        <w:autoSpaceDE w:val="0"/>
        <w:autoSpaceDN w:val="0"/>
        <w:spacing w:line="288" w:lineRule="auto"/>
        <w:jc w:val="center"/>
        <w:rPr>
          <w:rFonts w:ascii="Arial" w:hAnsi="Arial" w:cs="Arial"/>
        </w:rPr>
      </w:pPr>
      <w:r w:rsidRPr="00FC4977">
        <w:rPr>
          <w:rFonts w:ascii="Arial" w:hAnsi="Arial" w:cs="Arial"/>
        </w:rPr>
        <w:t>Magistrado</w:t>
      </w:r>
    </w:p>
    <w:sectPr w:rsidR="000219CF" w:rsidRPr="00FC4977" w:rsidSect="00FC4977">
      <w:headerReference w:type="default" r:id="rId9"/>
      <w:footerReference w:type="even" r:id="rId10"/>
      <w:footerReference w:type="default" r:id="rId11"/>
      <w:headerReference w:type="first" r:id="rId12"/>
      <w:footerReference w:type="first" r:id="rId13"/>
      <w:pgSz w:w="12242" w:h="18722" w:code="14"/>
      <w:pgMar w:top="2041" w:right="1474" w:bottom="1474" w:left="204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9D" w:rsidRDefault="009B6A9D" w:rsidP="000252D1">
      <w:r>
        <w:separator/>
      </w:r>
    </w:p>
  </w:endnote>
  <w:endnote w:type="continuationSeparator" w:id="0">
    <w:p w:rsidR="009B6A9D" w:rsidRDefault="009B6A9D"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5C" w:rsidRDefault="000A51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515C" w:rsidRDefault="000A51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8582"/>
      <w:docPartObj>
        <w:docPartGallery w:val="Page Numbers (Top of Page)"/>
        <w:docPartUnique/>
      </w:docPartObj>
    </w:sdtPr>
    <w:sdtEndPr/>
    <w:sdtContent>
      <w:p w:rsidR="000A515C" w:rsidRDefault="000A515C"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FC4977">
          <w:rPr>
            <w:rFonts w:ascii="Arial" w:hAnsi="Arial" w:cs="Arial"/>
            <w:bCs/>
            <w:noProof/>
            <w:sz w:val="16"/>
            <w:szCs w:val="16"/>
          </w:rPr>
          <w:t>3</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FC4977">
          <w:rPr>
            <w:rFonts w:ascii="Arial" w:hAnsi="Arial" w:cs="Arial"/>
            <w:bCs/>
            <w:noProof/>
            <w:sz w:val="16"/>
            <w:szCs w:val="16"/>
          </w:rPr>
          <w:t>9</w:t>
        </w:r>
        <w:r w:rsidRPr="00EF4CC5">
          <w:rPr>
            <w:rFonts w:ascii="Arial" w:hAnsi="Arial" w:cs="Arial"/>
            <w:bCs/>
            <w:sz w:val="16"/>
            <w:szCs w:val="16"/>
          </w:rPr>
          <w:fldChar w:fldCharType="end"/>
        </w:r>
      </w:p>
    </w:sdtContent>
  </w:sdt>
  <w:p w:rsidR="000A515C" w:rsidRDefault="000A515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40873664"/>
      <w:docPartObj>
        <w:docPartGallery w:val="Page Numbers (Bottom of Page)"/>
        <w:docPartUnique/>
      </w:docPartObj>
    </w:sdtPr>
    <w:sdtEndPr/>
    <w:sdtContent>
      <w:sdt>
        <w:sdtPr>
          <w:rPr>
            <w:sz w:val="22"/>
          </w:rPr>
          <w:id w:val="-304470803"/>
          <w:docPartObj>
            <w:docPartGallery w:val="Page Numbers (Top of Page)"/>
            <w:docPartUnique/>
          </w:docPartObj>
        </w:sdtPr>
        <w:sdtEndPr/>
        <w:sdtContent>
          <w:p w:rsidR="000A515C" w:rsidRPr="00630923" w:rsidRDefault="000A515C">
            <w:pPr>
              <w:pStyle w:val="Piedepgina"/>
              <w:rPr>
                <w:sz w:val="22"/>
              </w:rPr>
            </w:pPr>
            <w:r w:rsidRPr="00630923">
              <w:rPr>
                <w:rFonts w:ascii="Arial" w:hAnsi="Arial" w:cs="Arial"/>
                <w:sz w:val="18"/>
                <w:szCs w:val="16"/>
              </w:rPr>
              <w:t xml:space="preserve">Página </w:t>
            </w:r>
            <w:r w:rsidRPr="00630923">
              <w:rPr>
                <w:rFonts w:ascii="Arial" w:hAnsi="Arial" w:cs="Arial"/>
                <w:bCs/>
                <w:sz w:val="18"/>
                <w:szCs w:val="16"/>
              </w:rPr>
              <w:fldChar w:fldCharType="begin"/>
            </w:r>
            <w:r w:rsidRPr="00630923">
              <w:rPr>
                <w:rFonts w:ascii="Arial" w:hAnsi="Arial" w:cs="Arial"/>
                <w:bCs/>
                <w:sz w:val="18"/>
                <w:szCs w:val="16"/>
              </w:rPr>
              <w:instrText>PAGE</w:instrText>
            </w:r>
            <w:r w:rsidRPr="00630923">
              <w:rPr>
                <w:rFonts w:ascii="Arial" w:hAnsi="Arial" w:cs="Arial"/>
                <w:bCs/>
                <w:sz w:val="18"/>
                <w:szCs w:val="16"/>
              </w:rPr>
              <w:fldChar w:fldCharType="separate"/>
            </w:r>
            <w:r w:rsidR="00FC4977">
              <w:rPr>
                <w:rFonts w:ascii="Arial" w:hAnsi="Arial" w:cs="Arial"/>
                <w:bCs/>
                <w:noProof/>
                <w:sz w:val="18"/>
                <w:szCs w:val="16"/>
              </w:rPr>
              <w:t>1</w:t>
            </w:r>
            <w:r w:rsidRPr="00630923">
              <w:rPr>
                <w:rFonts w:ascii="Arial" w:hAnsi="Arial" w:cs="Arial"/>
                <w:bCs/>
                <w:sz w:val="18"/>
                <w:szCs w:val="16"/>
              </w:rPr>
              <w:fldChar w:fldCharType="end"/>
            </w:r>
            <w:r w:rsidRPr="00630923">
              <w:rPr>
                <w:rFonts w:ascii="Arial" w:hAnsi="Arial" w:cs="Arial"/>
                <w:sz w:val="18"/>
                <w:szCs w:val="16"/>
              </w:rPr>
              <w:t xml:space="preserve"> de </w:t>
            </w:r>
            <w:r w:rsidRPr="00630923">
              <w:rPr>
                <w:rFonts w:ascii="Arial" w:hAnsi="Arial" w:cs="Arial"/>
                <w:bCs/>
                <w:sz w:val="18"/>
                <w:szCs w:val="16"/>
              </w:rPr>
              <w:fldChar w:fldCharType="begin"/>
            </w:r>
            <w:r w:rsidRPr="00630923">
              <w:rPr>
                <w:rFonts w:ascii="Arial" w:hAnsi="Arial" w:cs="Arial"/>
                <w:bCs/>
                <w:sz w:val="18"/>
                <w:szCs w:val="16"/>
              </w:rPr>
              <w:instrText>NUMPAGES</w:instrText>
            </w:r>
            <w:r w:rsidRPr="00630923">
              <w:rPr>
                <w:rFonts w:ascii="Arial" w:hAnsi="Arial" w:cs="Arial"/>
                <w:bCs/>
                <w:sz w:val="18"/>
                <w:szCs w:val="16"/>
              </w:rPr>
              <w:fldChar w:fldCharType="separate"/>
            </w:r>
            <w:r w:rsidR="00FC4977">
              <w:rPr>
                <w:rFonts w:ascii="Arial" w:hAnsi="Arial" w:cs="Arial"/>
                <w:bCs/>
                <w:noProof/>
                <w:sz w:val="18"/>
                <w:szCs w:val="16"/>
              </w:rPr>
              <w:t>9</w:t>
            </w:r>
            <w:r w:rsidRPr="00630923">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9D" w:rsidRDefault="009B6A9D" w:rsidP="000252D1">
      <w:r>
        <w:separator/>
      </w:r>
    </w:p>
  </w:footnote>
  <w:footnote w:type="continuationSeparator" w:id="0">
    <w:p w:rsidR="009B6A9D" w:rsidRDefault="009B6A9D" w:rsidP="000252D1">
      <w:r>
        <w:continuationSeparator/>
      </w:r>
    </w:p>
  </w:footnote>
  <w:footnote w:id="1">
    <w:p w:rsidR="000A515C" w:rsidRPr="00630923" w:rsidRDefault="000A515C">
      <w:pPr>
        <w:pStyle w:val="Textonotapie"/>
        <w:rPr>
          <w:rFonts w:ascii="Arial" w:hAnsi="Arial" w:cs="Arial"/>
          <w:sz w:val="18"/>
          <w:szCs w:val="16"/>
          <w:lang w:val="es-CO"/>
        </w:rPr>
      </w:pPr>
      <w:r w:rsidRPr="00630923">
        <w:rPr>
          <w:rStyle w:val="Refdenotaalpie"/>
          <w:rFonts w:ascii="Arial" w:hAnsi="Arial" w:cs="Arial"/>
          <w:sz w:val="18"/>
          <w:szCs w:val="16"/>
        </w:rPr>
        <w:footnoteRef/>
      </w:r>
      <w:r w:rsidRPr="00630923">
        <w:rPr>
          <w:rFonts w:ascii="Arial" w:hAnsi="Arial" w:cs="Arial"/>
          <w:sz w:val="18"/>
          <w:szCs w:val="16"/>
        </w:rPr>
        <w:t xml:space="preserve"> Folios 1 al 3.</w:t>
      </w:r>
    </w:p>
  </w:footnote>
  <w:footnote w:id="2">
    <w:p w:rsidR="000A515C" w:rsidRPr="00630923" w:rsidRDefault="000A515C" w:rsidP="000A515C">
      <w:pPr>
        <w:pStyle w:val="Textonotapie"/>
        <w:jc w:val="both"/>
        <w:rPr>
          <w:rFonts w:ascii="Arial" w:hAnsi="Arial" w:cs="Arial"/>
          <w:sz w:val="18"/>
          <w:szCs w:val="16"/>
        </w:rPr>
      </w:pPr>
      <w:r w:rsidRPr="00630923">
        <w:rPr>
          <w:rStyle w:val="Refdenotaalpie"/>
          <w:rFonts w:ascii="Arial" w:hAnsi="Arial" w:cs="Arial"/>
          <w:sz w:val="18"/>
          <w:szCs w:val="16"/>
        </w:rPr>
        <w:footnoteRef/>
      </w:r>
      <w:r w:rsidRPr="00630923">
        <w:rPr>
          <w:rFonts w:ascii="Arial" w:hAnsi="Arial" w:cs="Arial"/>
          <w:sz w:val="18"/>
          <w:szCs w:val="16"/>
        </w:rPr>
        <w:t xml:space="preserve"> Corte Suprema de Justicia. Sentencia 25544 del 11 de marzo de 2009. M.P. Jorge Luis Quintero Milanés.</w:t>
      </w:r>
    </w:p>
  </w:footnote>
  <w:footnote w:id="3">
    <w:p w:rsidR="000A515C" w:rsidRPr="00630923" w:rsidRDefault="000A515C" w:rsidP="000A515C">
      <w:pPr>
        <w:pStyle w:val="Textonotapie"/>
        <w:rPr>
          <w:rFonts w:ascii="Arial" w:hAnsi="Arial" w:cs="Arial"/>
          <w:sz w:val="18"/>
          <w:szCs w:val="16"/>
        </w:rPr>
      </w:pPr>
      <w:r w:rsidRPr="00630923">
        <w:rPr>
          <w:rStyle w:val="Refdenotaalpie"/>
          <w:rFonts w:ascii="Arial" w:hAnsi="Arial" w:cs="Arial"/>
          <w:sz w:val="18"/>
          <w:szCs w:val="16"/>
        </w:rPr>
        <w:footnoteRef/>
      </w:r>
      <w:r w:rsidRPr="00630923">
        <w:rPr>
          <w:rFonts w:ascii="Arial" w:hAnsi="Arial" w:cs="Arial"/>
          <w:sz w:val="18"/>
          <w:szCs w:val="16"/>
        </w:rPr>
        <w:t xml:space="preserve"> Corte Suprema de Justicia. </w:t>
      </w:r>
      <w:r w:rsidR="006C6CC3" w:rsidRPr="00630923">
        <w:rPr>
          <w:rFonts w:ascii="Arial" w:hAnsi="Arial" w:cs="Arial"/>
          <w:sz w:val="18"/>
          <w:szCs w:val="16"/>
        </w:rPr>
        <w:t>Sala de Casación Penal. Proceso #25304, sentencia del 16 de abril de 2008, MP. Jorge Luis Quintero Milanés y Julio Enrique Socha Salamanca</w:t>
      </w:r>
      <w:r w:rsidRPr="00630923">
        <w:rPr>
          <w:rFonts w:ascii="Arial" w:hAnsi="Arial" w:cs="Arial"/>
          <w:sz w:val="18"/>
          <w:szCs w:val="16"/>
        </w:rPr>
        <w:t>.</w:t>
      </w:r>
    </w:p>
  </w:footnote>
  <w:footnote w:id="4">
    <w:p w:rsidR="0046483A" w:rsidRPr="00630923" w:rsidRDefault="0046483A" w:rsidP="000822A6">
      <w:pPr>
        <w:pStyle w:val="Textonotapie"/>
        <w:jc w:val="both"/>
        <w:rPr>
          <w:rFonts w:ascii="Arial" w:hAnsi="Arial" w:cs="Arial"/>
          <w:sz w:val="18"/>
          <w:szCs w:val="16"/>
          <w:lang w:val="es-CO"/>
        </w:rPr>
      </w:pPr>
      <w:r w:rsidRPr="00630923">
        <w:rPr>
          <w:rStyle w:val="Refdenotaalpie"/>
          <w:rFonts w:ascii="Arial" w:hAnsi="Arial" w:cs="Arial"/>
          <w:sz w:val="18"/>
          <w:szCs w:val="16"/>
        </w:rPr>
        <w:footnoteRef/>
      </w:r>
      <w:r w:rsidRPr="00630923">
        <w:rPr>
          <w:rFonts w:ascii="Arial" w:hAnsi="Arial" w:cs="Arial"/>
          <w:sz w:val="18"/>
          <w:szCs w:val="16"/>
        </w:rPr>
        <w:t xml:space="preserve"> Saray Botero, Nelson, Dosificación Judicial de la Pena</w:t>
      </w:r>
      <w:r w:rsidR="00F00E72" w:rsidRPr="00630923">
        <w:rPr>
          <w:rFonts w:ascii="Arial" w:hAnsi="Arial" w:cs="Arial"/>
          <w:sz w:val="18"/>
          <w:szCs w:val="16"/>
        </w:rPr>
        <w:t>. Segunda Edición. Bogotá D.C. Leyer Editores. 2011, p. 242.</w:t>
      </w:r>
    </w:p>
  </w:footnote>
  <w:footnote w:id="5">
    <w:p w:rsidR="00DA1BBE" w:rsidRPr="00630923" w:rsidRDefault="00DA1BBE">
      <w:pPr>
        <w:pStyle w:val="Textonotapie"/>
        <w:rPr>
          <w:rFonts w:ascii="Arial" w:hAnsi="Arial" w:cs="Arial"/>
          <w:sz w:val="18"/>
          <w:szCs w:val="16"/>
          <w:lang w:val="es-CO"/>
        </w:rPr>
      </w:pPr>
      <w:r w:rsidRPr="00630923">
        <w:rPr>
          <w:rStyle w:val="Refdenotaalpie"/>
          <w:rFonts w:ascii="Arial" w:hAnsi="Arial" w:cs="Arial"/>
          <w:sz w:val="18"/>
          <w:szCs w:val="16"/>
        </w:rPr>
        <w:footnoteRef/>
      </w:r>
      <w:r w:rsidRPr="00630923">
        <w:rPr>
          <w:rFonts w:ascii="Arial" w:hAnsi="Arial" w:cs="Arial"/>
          <w:sz w:val="18"/>
          <w:szCs w:val="16"/>
        </w:rPr>
        <w:t xml:space="preserve"> </w:t>
      </w:r>
      <w:proofErr w:type="spellStart"/>
      <w:r w:rsidRPr="00630923">
        <w:rPr>
          <w:rFonts w:ascii="Arial" w:hAnsi="Arial" w:cs="Arial"/>
          <w:sz w:val="18"/>
          <w:szCs w:val="16"/>
        </w:rPr>
        <w:t>Ob</w:t>
      </w:r>
      <w:proofErr w:type="spellEnd"/>
      <w:r w:rsidRPr="00630923">
        <w:rPr>
          <w:rFonts w:ascii="Arial" w:hAnsi="Arial" w:cs="Arial"/>
          <w:sz w:val="18"/>
          <w:szCs w:val="16"/>
        </w:rPr>
        <w:t xml:space="preserve"> Cit. </w:t>
      </w:r>
      <w:proofErr w:type="spellStart"/>
      <w:r w:rsidRPr="00630923">
        <w:rPr>
          <w:rFonts w:ascii="Arial" w:hAnsi="Arial" w:cs="Arial"/>
          <w:sz w:val="18"/>
          <w:szCs w:val="16"/>
        </w:rPr>
        <w:t>Pag</w:t>
      </w:r>
      <w:proofErr w:type="spellEnd"/>
      <w:r w:rsidRPr="00630923">
        <w:rPr>
          <w:rFonts w:ascii="Arial" w:hAnsi="Arial" w:cs="Arial"/>
          <w:sz w:val="18"/>
          <w:szCs w:val="16"/>
        </w:rPr>
        <w:t>. 431.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5C" w:rsidRDefault="000A515C">
    <w:pPr>
      <w:pStyle w:val="Encabezado"/>
      <w:framePr w:wrap="auto" w:vAnchor="text" w:hAnchor="margin" w:xAlign="right" w:y="1"/>
      <w:widowControl/>
      <w:rPr>
        <w:rStyle w:val="Nmerodepgina"/>
        <w:rFonts w:ascii="Arial" w:hAnsi="Arial"/>
        <w:sz w:val="24"/>
      </w:rPr>
    </w:pPr>
  </w:p>
  <w:p w:rsidR="0046483A" w:rsidRPr="0046483A" w:rsidRDefault="0046483A" w:rsidP="00FB7173">
    <w:pPr>
      <w:pStyle w:val="Encabezado"/>
      <w:jc w:val="right"/>
      <w:rPr>
        <w:rFonts w:ascii="Arial" w:hAnsi="Arial" w:cs="Arial"/>
        <w:sz w:val="12"/>
        <w:lang w:val="es-CO"/>
      </w:rPr>
    </w:pPr>
  </w:p>
  <w:p w:rsidR="000A515C" w:rsidRPr="0046483A" w:rsidRDefault="000A515C" w:rsidP="00FB7173">
    <w:pPr>
      <w:pStyle w:val="Encabezado"/>
      <w:jc w:val="right"/>
      <w:rPr>
        <w:rFonts w:ascii="Arial" w:hAnsi="Arial" w:cs="Arial"/>
        <w:sz w:val="18"/>
        <w:lang w:val="es-CO"/>
      </w:rPr>
    </w:pPr>
    <w:r w:rsidRPr="0046483A">
      <w:rPr>
        <w:rFonts w:ascii="Arial" w:hAnsi="Arial" w:cs="Arial"/>
        <w:sz w:val="18"/>
        <w:lang w:val="es-CO"/>
      </w:rPr>
      <w:t>Radicado: 66001 60 00 036 2012 01587 01</w:t>
    </w:r>
  </w:p>
  <w:p w:rsidR="000A515C" w:rsidRPr="0046483A" w:rsidRDefault="000A515C" w:rsidP="00FB7173">
    <w:pPr>
      <w:pStyle w:val="Encabezado"/>
      <w:jc w:val="right"/>
      <w:rPr>
        <w:rFonts w:ascii="Arial" w:hAnsi="Arial" w:cs="Arial"/>
        <w:sz w:val="18"/>
        <w:lang w:val="es-CO"/>
      </w:rPr>
    </w:pPr>
    <w:r w:rsidRPr="0046483A">
      <w:rPr>
        <w:rFonts w:ascii="Arial" w:hAnsi="Arial" w:cs="Arial"/>
        <w:sz w:val="18"/>
        <w:lang w:val="es-CO"/>
      </w:rPr>
      <w:t xml:space="preserve">Procesado: </w:t>
    </w:r>
    <w:proofErr w:type="spellStart"/>
    <w:r w:rsidRPr="0046483A">
      <w:rPr>
        <w:rFonts w:ascii="Arial" w:hAnsi="Arial" w:cs="Arial"/>
        <w:sz w:val="18"/>
        <w:lang w:val="es-CO"/>
      </w:rPr>
      <w:t>JCHC</w:t>
    </w:r>
    <w:proofErr w:type="spellEnd"/>
  </w:p>
  <w:p w:rsidR="000A515C" w:rsidRPr="0046483A" w:rsidRDefault="000A515C" w:rsidP="00FB7173">
    <w:pPr>
      <w:pStyle w:val="Encabezado"/>
      <w:jc w:val="right"/>
      <w:rPr>
        <w:rFonts w:ascii="Arial" w:hAnsi="Arial" w:cs="Arial"/>
        <w:sz w:val="18"/>
        <w:lang w:val="es-CO"/>
      </w:rPr>
    </w:pPr>
    <w:r w:rsidRPr="0046483A">
      <w:rPr>
        <w:rFonts w:ascii="Arial" w:hAnsi="Arial" w:cs="Arial"/>
        <w:sz w:val="18"/>
        <w:lang w:val="es-CO"/>
      </w:rPr>
      <w:t>Delito: Acceso carnal abusivo con menor de 14 años</w:t>
    </w:r>
  </w:p>
  <w:p w:rsidR="000A515C" w:rsidRPr="0046483A" w:rsidRDefault="000A515C" w:rsidP="00FB7173">
    <w:pPr>
      <w:pStyle w:val="Encabezado"/>
      <w:jc w:val="right"/>
      <w:rPr>
        <w:rFonts w:ascii="Arial" w:hAnsi="Arial" w:cs="Arial"/>
        <w:sz w:val="18"/>
        <w:lang w:val="es-CO"/>
      </w:rPr>
    </w:pPr>
    <w:r w:rsidRPr="0046483A">
      <w:rPr>
        <w:rFonts w:ascii="Arial" w:hAnsi="Arial" w:cs="Arial"/>
        <w:sz w:val="18"/>
        <w:lang w:val="es-CO"/>
      </w:rPr>
      <w:t>Asunto: Sentencia de segunda instancia</w:t>
    </w:r>
  </w:p>
  <w:p w:rsidR="000A515C" w:rsidRPr="000252D1" w:rsidRDefault="000A515C" w:rsidP="00FB7173">
    <w:pPr>
      <w:pStyle w:val="Encabezado"/>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5C" w:rsidRPr="00630923" w:rsidRDefault="000A515C" w:rsidP="000252D1">
    <w:pPr>
      <w:pStyle w:val="Encabezado"/>
      <w:jc w:val="right"/>
      <w:rPr>
        <w:rFonts w:ascii="Arial" w:hAnsi="Arial" w:cs="Arial"/>
        <w:sz w:val="18"/>
        <w:lang w:val="es-CO"/>
      </w:rPr>
    </w:pPr>
    <w:r w:rsidRPr="00630923">
      <w:rPr>
        <w:rFonts w:ascii="Arial" w:hAnsi="Arial" w:cs="Arial"/>
        <w:sz w:val="18"/>
        <w:lang w:val="es-CO"/>
      </w:rPr>
      <w:t>Radicado: 66001 60 00 036 2012 01587 01</w:t>
    </w:r>
  </w:p>
  <w:p w:rsidR="000A515C" w:rsidRPr="00630923" w:rsidRDefault="000A515C" w:rsidP="000252D1">
    <w:pPr>
      <w:pStyle w:val="Encabezado"/>
      <w:jc w:val="right"/>
      <w:rPr>
        <w:rFonts w:ascii="Arial" w:hAnsi="Arial" w:cs="Arial"/>
        <w:sz w:val="18"/>
        <w:lang w:val="es-CO"/>
      </w:rPr>
    </w:pPr>
    <w:r w:rsidRPr="00630923">
      <w:rPr>
        <w:rFonts w:ascii="Arial" w:hAnsi="Arial" w:cs="Arial"/>
        <w:sz w:val="18"/>
        <w:lang w:val="es-CO"/>
      </w:rPr>
      <w:t xml:space="preserve">Procesado: </w:t>
    </w:r>
    <w:proofErr w:type="spellStart"/>
    <w:r w:rsidRPr="00630923">
      <w:rPr>
        <w:rFonts w:ascii="Arial" w:hAnsi="Arial" w:cs="Arial"/>
        <w:sz w:val="18"/>
        <w:lang w:val="es-CO"/>
      </w:rPr>
      <w:t>JCHC</w:t>
    </w:r>
    <w:proofErr w:type="spellEnd"/>
  </w:p>
  <w:p w:rsidR="000A515C" w:rsidRPr="00630923" w:rsidRDefault="000A515C" w:rsidP="00430F7D">
    <w:pPr>
      <w:pStyle w:val="Encabezado"/>
      <w:jc w:val="right"/>
      <w:rPr>
        <w:rFonts w:ascii="Arial" w:hAnsi="Arial" w:cs="Arial"/>
        <w:sz w:val="18"/>
        <w:lang w:val="es-CO"/>
      </w:rPr>
    </w:pPr>
    <w:r w:rsidRPr="00630923">
      <w:rPr>
        <w:rFonts w:ascii="Arial" w:hAnsi="Arial" w:cs="Arial"/>
        <w:sz w:val="18"/>
        <w:lang w:val="es-CO"/>
      </w:rPr>
      <w:t>Delito: Acceso carnal abusivo con menor de 14 años</w:t>
    </w:r>
  </w:p>
  <w:p w:rsidR="000A515C" w:rsidRPr="00FC4977" w:rsidRDefault="000A515C" w:rsidP="00FC4977">
    <w:pPr>
      <w:pStyle w:val="Encabezado"/>
      <w:jc w:val="right"/>
      <w:rPr>
        <w:rFonts w:ascii="Arial" w:hAnsi="Arial" w:cs="Arial"/>
        <w:sz w:val="18"/>
        <w:lang w:val="es-CO"/>
      </w:rPr>
    </w:pPr>
    <w:r w:rsidRPr="00630923">
      <w:rPr>
        <w:rFonts w:ascii="Arial" w:hAnsi="Arial" w:cs="Arial"/>
        <w:sz w:val="18"/>
        <w:lang w:val="es-CO"/>
      </w:rPr>
      <w:t>Asunto: Sentencia de segunda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560"/>
    <w:multiLevelType w:val="multilevel"/>
    <w:tmpl w:val="61846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1"/>
  </w:num>
  <w:num w:numId="5">
    <w:abstractNumId w:val="12"/>
  </w:num>
  <w:num w:numId="6">
    <w:abstractNumId w:val="8"/>
  </w:num>
  <w:num w:numId="7">
    <w:abstractNumId w:val="11"/>
  </w:num>
  <w:num w:numId="8">
    <w:abstractNumId w:val="4"/>
  </w:num>
  <w:num w:numId="9">
    <w:abstractNumId w:val="7"/>
  </w:num>
  <w:num w:numId="10">
    <w:abstractNumId w:val="9"/>
  </w:num>
  <w:num w:numId="11">
    <w:abstractNumId w:val="6"/>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05C15"/>
    <w:rsid w:val="00006546"/>
    <w:rsid w:val="00015760"/>
    <w:rsid w:val="0001677E"/>
    <w:rsid w:val="000219CF"/>
    <w:rsid w:val="000252D1"/>
    <w:rsid w:val="000262EB"/>
    <w:rsid w:val="00026FA9"/>
    <w:rsid w:val="00032228"/>
    <w:rsid w:val="00040C62"/>
    <w:rsid w:val="000470EF"/>
    <w:rsid w:val="00051921"/>
    <w:rsid w:val="00054AE6"/>
    <w:rsid w:val="000822A6"/>
    <w:rsid w:val="00082C46"/>
    <w:rsid w:val="000A33EB"/>
    <w:rsid w:val="000A515C"/>
    <w:rsid w:val="000A5F4F"/>
    <w:rsid w:val="000B4626"/>
    <w:rsid w:val="000B46ED"/>
    <w:rsid w:val="000D0F19"/>
    <w:rsid w:val="000D4725"/>
    <w:rsid w:val="000D6407"/>
    <w:rsid w:val="000F2BE9"/>
    <w:rsid w:val="000F42F2"/>
    <w:rsid w:val="001070A9"/>
    <w:rsid w:val="001077E2"/>
    <w:rsid w:val="0012145B"/>
    <w:rsid w:val="00136E60"/>
    <w:rsid w:val="001425E5"/>
    <w:rsid w:val="001454E5"/>
    <w:rsid w:val="00152F8D"/>
    <w:rsid w:val="0015497C"/>
    <w:rsid w:val="00164C71"/>
    <w:rsid w:val="00166BBA"/>
    <w:rsid w:val="00180CEC"/>
    <w:rsid w:val="001843AA"/>
    <w:rsid w:val="001864A3"/>
    <w:rsid w:val="001919F7"/>
    <w:rsid w:val="001A2FED"/>
    <w:rsid w:val="001A3DA1"/>
    <w:rsid w:val="001B37DA"/>
    <w:rsid w:val="001B6904"/>
    <w:rsid w:val="001C00BE"/>
    <w:rsid w:val="001C48BD"/>
    <w:rsid w:val="001C6CFE"/>
    <w:rsid w:val="001D5974"/>
    <w:rsid w:val="001D6526"/>
    <w:rsid w:val="001D652F"/>
    <w:rsid w:val="001E12DC"/>
    <w:rsid w:val="001E6619"/>
    <w:rsid w:val="001F1EA6"/>
    <w:rsid w:val="001F2593"/>
    <w:rsid w:val="001F5AFF"/>
    <w:rsid w:val="00202222"/>
    <w:rsid w:val="00204085"/>
    <w:rsid w:val="00212F4D"/>
    <w:rsid w:val="00214665"/>
    <w:rsid w:val="00214C58"/>
    <w:rsid w:val="00215EB1"/>
    <w:rsid w:val="002231D2"/>
    <w:rsid w:val="002350FD"/>
    <w:rsid w:val="00243C03"/>
    <w:rsid w:val="0024484D"/>
    <w:rsid w:val="002453D2"/>
    <w:rsid w:val="002620D8"/>
    <w:rsid w:val="00265608"/>
    <w:rsid w:val="00265DAB"/>
    <w:rsid w:val="002663C9"/>
    <w:rsid w:val="002752F2"/>
    <w:rsid w:val="00275791"/>
    <w:rsid w:val="00283574"/>
    <w:rsid w:val="00283BE2"/>
    <w:rsid w:val="0029487E"/>
    <w:rsid w:val="002C5C67"/>
    <w:rsid w:val="002D4C11"/>
    <w:rsid w:val="002E084A"/>
    <w:rsid w:val="002F251E"/>
    <w:rsid w:val="002F5187"/>
    <w:rsid w:val="002F68FE"/>
    <w:rsid w:val="002F7172"/>
    <w:rsid w:val="002F7182"/>
    <w:rsid w:val="003021F6"/>
    <w:rsid w:val="00302887"/>
    <w:rsid w:val="0031024A"/>
    <w:rsid w:val="00314746"/>
    <w:rsid w:val="00316323"/>
    <w:rsid w:val="00317F59"/>
    <w:rsid w:val="00320EC1"/>
    <w:rsid w:val="00321C0B"/>
    <w:rsid w:val="0032747F"/>
    <w:rsid w:val="00330695"/>
    <w:rsid w:val="00330B27"/>
    <w:rsid w:val="003368EA"/>
    <w:rsid w:val="003434DA"/>
    <w:rsid w:val="00345073"/>
    <w:rsid w:val="003511ED"/>
    <w:rsid w:val="00357853"/>
    <w:rsid w:val="00360F9E"/>
    <w:rsid w:val="0036527C"/>
    <w:rsid w:val="0036631F"/>
    <w:rsid w:val="00370F5C"/>
    <w:rsid w:val="00372425"/>
    <w:rsid w:val="003754B9"/>
    <w:rsid w:val="003768CB"/>
    <w:rsid w:val="00377461"/>
    <w:rsid w:val="003779B5"/>
    <w:rsid w:val="00383F6A"/>
    <w:rsid w:val="00385451"/>
    <w:rsid w:val="00386061"/>
    <w:rsid w:val="003A5EB0"/>
    <w:rsid w:val="003A7C6F"/>
    <w:rsid w:val="003B0FE1"/>
    <w:rsid w:val="003B4934"/>
    <w:rsid w:val="003C4298"/>
    <w:rsid w:val="003D49A0"/>
    <w:rsid w:val="003D767A"/>
    <w:rsid w:val="004002D5"/>
    <w:rsid w:val="004020C3"/>
    <w:rsid w:val="0040320E"/>
    <w:rsid w:val="00413833"/>
    <w:rsid w:val="00415990"/>
    <w:rsid w:val="004163E7"/>
    <w:rsid w:val="00421023"/>
    <w:rsid w:val="00430F7D"/>
    <w:rsid w:val="004319B7"/>
    <w:rsid w:val="004403A1"/>
    <w:rsid w:val="00441691"/>
    <w:rsid w:val="0044195D"/>
    <w:rsid w:val="0044195E"/>
    <w:rsid w:val="0046287D"/>
    <w:rsid w:val="0046483A"/>
    <w:rsid w:val="00496977"/>
    <w:rsid w:val="004A5D94"/>
    <w:rsid w:val="004B14D8"/>
    <w:rsid w:val="004B4B25"/>
    <w:rsid w:val="004C3CC1"/>
    <w:rsid w:val="004C68AB"/>
    <w:rsid w:val="004C7714"/>
    <w:rsid w:val="004D0038"/>
    <w:rsid w:val="004E30F4"/>
    <w:rsid w:val="004E6155"/>
    <w:rsid w:val="004E7C7B"/>
    <w:rsid w:val="004F0FF7"/>
    <w:rsid w:val="005007A3"/>
    <w:rsid w:val="005015BD"/>
    <w:rsid w:val="005048A1"/>
    <w:rsid w:val="00506CE1"/>
    <w:rsid w:val="00517162"/>
    <w:rsid w:val="005217C8"/>
    <w:rsid w:val="00521C61"/>
    <w:rsid w:val="00523D05"/>
    <w:rsid w:val="0052616A"/>
    <w:rsid w:val="005308C0"/>
    <w:rsid w:val="00537299"/>
    <w:rsid w:val="00537997"/>
    <w:rsid w:val="00546558"/>
    <w:rsid w:val="00557FD2"/>
    <w:rsid w:val="00560F06"/>
    <w:rsid w:val="00571383"/>
    <w:rsid w:val="00580D1D"/>
    <w:rsid w:val="0058183E"/>
    <w:rsid w:val="00592FEC"/>
    <w:rsid w:val="005934E4"/>
    <w:rsid w:val="005A1E68"/>
    <w:rsid w:val="005A4358"/>
    <w:rsid w:val="005B2A31"/>
    <w:rsid w:val="005B4439"/>
    <w:rsid w:val="005B79A7"/>
    <w:rsid w:val="005C04EA"/>
    <w:rsid w:val="005C062D"/>
    <w:rsid w:val="005C2440"/>
    <w:rsid w:val="005C4555"/>
    <w:rsid w:val="005C6646"/>
    <w:rsid w:val="005D5CA7"/>
    <w:rsid w:val="005E0C68"/>
    <w:rsid w:val="005F03F2"/>
    <w:rsid w:val="005F4612"/>
    <w:rsid w:val="005F69C8"/>
    <w:rsid w:val="00600BF6"/>
    <w:rsid w:val="0060411B"/>
    <w:rsid w:val="00605081"/>
    <w:rsid w:val="00611BB9"/>
    <w:rsid w:val="00615695"/>
    <w:rsid w:val="006175FD"/>
    <w:rsid w:val="00617E9A"/>
    <w:rsid w:val="0062228A"/>
    <w:rsid w:val="0062333E"/>
    <w:rsid w:val="006278FF"/>
    <w:rsid w:val="00630923"/>
    <w:rsid w:val="00630C02"/>
    <w:rsid w:val="006335FD"/>
    <w:rsid w:val="006347DF"/>
    <w:rsid w:val="006356AA"/>
    <w:rsid w:val="00637D53"/>
    <w:rsid w:val="00643005"/>
    <w:rsid w:val="00650769"/>
    <w:rsid w:val="00654275"/>
    <w:rsid w:val="00656922"/>
    <w:rsid w:val="00657530"/>
    <w:rsid w:val="00664339"/>
    <w:rsid w:val="00664354"/>
    <w:rsid w:val="00685535"/>
    <w:rsid w:val="00685808"/>
    <w:rsid w:val="00686D07"/>
    <w:rsid w:val="006A48C3"/>
    <w:rsid w:val="006A690D"/>
    <w:rsid w:val="006B24F5"/>
    <w:rsid w:val="006C6CC3"/>
    <w:rsid w:val="006E75A8"/>
    <w:rsid w:val="006F37D8"/>
    <w:rsid w:val="006F501D"/>
    <w:rsid w:val="006F59B8"/>
    <w:rsid w:val="00700B91"/>
    <w:rsid w:val="00702EAC"/>
    <w:rsid w:val="00703042"/>
    <w:rsid w:val="00712514"/>
    <w:rsid w:val="0071254C"/>
    <w:rsid w:val="00715698"/>
    <w:rsid w:val="007231C4"/>
    <w:rsid w:val="00736F05"/>
    <w:rsid w:val="00740156"/>
    <w:rsid w:val="00744582"/>
    <w:rsid w:val="00752A71"/>
    <w:rsid w:val="0075780A"/>
    <w:rsid w:val="007579BE"/>
    <w:rsid w:val="00770401"/>
    <w:rsid w:val="00770B4E"/>
    <w:rsid w:val="00776608"/>
    <w:rsid w:val="007818A6"/>
    <w:rsid w:val="0078426C"/>
    <w:rsid w:val="007A6BB5"/>
    <w:rsid w:val="007B11DA"/>
    <w:rsid w:val="007B4C5B"/>
    <w:rsid w:val="007B6A81"/>
    <w:rsid w:val="007C0B29"/>
    <w:rsid w:val="007D72C0"/>
    <w:rsid w:val="007E414D"/>
    <w:rsid w:val="007F3E5B"/>
    <w:rsid w:val="00800200"/>
    <w:rsid w:val="0080184D"/>
    <w:rsid w:val="008115C8"/>
    <w:rsid w:val="008126AF"/>
    <w:rsid w:val="00834C20"/>
    <w:rsid w:val="00843323"/>
    <w:rsid w:val="0084576B"/>
    <w:rsid w:val="00845A8F"/>
    <w:rsid w:val="00850A45"/>
    <w:rsid w:val="008642A0"/>
    <w:rsid w:val="00871AEC"/>
    <w:rsid w:val="00881F8E"/>
    <w:rsid w:val="00892B4A"/>
    <w:rsid w:val="00892B5C"/>
    <w:rsid w:val="00895AF3"/>
    <w:rsid w:val="008978FE"/>
    <w:rsid w:val="008A123E"/>
    <w:rsid w:val="008A18B1"/>
    <w:rsid w:val="008B73FC"/>
    <w:rsid w:val="008C696E"/>
    <w:rsid w:val="00904632"/>
    <w:rsid w:val="00912E11"/>
    <w:rsid w:val="009138C1"/>
    <w:rsid w:val="00921BE0"/>
    <w:rsid w:val="00934A56"/>
    <w:rsid w:val="00936294"/>
    <w:rsid w:val="00937856"/>
    <w:rsid w:val="0094597C"/>
    <w:rsid w:val="0095043D"/>
    <w:rsid w:val="009A0EB2"/>
    <w:rsid w:val="009A581C"/>
    <w:rsid w:val="009A7C16"/>
    <w:rsid w:val="009B6A9D"/>
    <w:rsid w:val="009B7DB1"/>
    <w:rsid w:val="009C14A2"/>
    <w:rsid w:val="009C5CDF"/>
    <w:rsid w:val="009D1124"/>
    <w:rsid w:val="009E13DB"/>
    <w:rsid w:val="00A01FE4"/>
    <w:rsid w:val="00A0214A"/>
    <w:rsid w:val="00A06EBC"/>
    <w:rsid w:val="00A07F4E"/>
    <w:rsid w:val="00A17CD3"/>
    <w:rsid w:val="00A2191D"/>
    <w:rsid w:val="00A23169"/>
    <w:rsid w:val="00A256DB"/>
    <w:rsid w:val="00A300ED"/>
    <w:rsid w:val="00A31383"/>
    <w:rsid w:val="00A34711"/>
    <w:rsid w:val="00A361BE"/>
    <w:rsid w:val="00A47E83"/>
    <w:rsid w:val="00A63874"/>
    <w:rsid w:val="00A7022D"/>
    <w:rsid w:val="00A763BF"/>
    <w:rsid w:val="00A822F9"/>
    <w:rsid w:val="00A96792"/>
    <w:rsid w:val="00AB1182"/>
    <w:rsid w:val="00AB6CE1"/>
    <w:rsid w:val="00AE5927"/>
    <w:rsid w:val="00AF0A65"/>
    <w:rsid w:val="00AF75A3"/>
    <w:rsid w:val="00B16EA0"/>
    <w:rsid w:val="00B2173B"/>
    <w:rsid w:val="00B30254"/>
    <w:rsid w:val="00B40BCC"/>
    <w:rsid w:val="00B45039"/>
    <w:rsid w:val="00B50F4E"/>
    <w:rsid w:val="00B54F55"/>
    <w:rsid w:val="00B55803"/>
    <w:rsid w:val="00B55941"/>
    <w:rsid w:val="00B67529"/>
    <w:rsid w:val="00B7526A"/>
    <w:rsid w:val="00B8249B"/>
    <w:rsid w:val="00B85F05"/>
    <w:rsid w:val="00B90FE6"/>
    <w:rsid w:val="00B95583"/>
    <w:rsid w:val="00B97B42"/>
    <w:rsid w:val="00BA3CD8"/>
    <w:rsid w:val="00BB1E21"/>
    <w:rsid w:val="00BB650A"/>
    <w:rsid w:val="00BC06F0"/>
    <w:rsid w:val="00BC0F81"/>
    <w:rsid w:val="00BC2C01"/>
    <w:rsid w:val="00BC568F"/>
    <w:rsid w:val="00BD5200"/>
    <w:rsid w:val="00BD707E"/>
    <w:rsid w:val="00BE5A6F"/>
    <w:rsid w:val="00BE7060"/>
    <w:rsid w:val="00BE748F"/>
    <w:rsid w:val="00BF4D68"/>
    <w:rsid w:val="00C22A27"/>
    <w:rsid w:val="00C24AB8"/>
    <w:rsid w:val="00C34D1E"/>
    <w:rsid w:val="00C36723"/>
    <w:rsid w:val="00C36CA3"/>
    <w:rsid w:val="00C36FAD"/>
    <w:rsid w:val="00C5225D"/>
    <w:rsid w:val="00C532A4"/>
    <w:rsid w:val="00C54619"/>
    <w:rsid w:val="00C6663D"/>
    <w:rsid w:val="00C66A78"/>
    <w:rsid w:val="00C87896"/>
    <w:rsid w:val="00C92986"/>
    <w:rsid w:val="00C929D5"/>
    <w:rsid w:val="00CB1A4C"/>
    <w:rsid w:val="00CB3FCC"/>
    <w:rsid w:val="00CB43F1"/>
    <w:rsid w:val="00CB55DA"/>
    <w:rsid w:val="00CB7D7B"/>
    <w:rsid w:val="00CC7458"/>
    <w:rsid w:val="00CD4AF4"/>
    <w:rsid w:val="00CE094E"/>
    <w:rsid w:val="00CE13FC"/>
    <w:rsid w:val="00CE7A40"/>
    <w:rsid w:val="00CF3FD4"/>
    <w:rsid w:val="00CF4FE9"/>
    <w:rsid w:val="00CF60C5"/>
    <w:rsid w:val="00D02B26"/>
    <w:rsid w:val="00D13138"/>
    <w:rsid w:val="00D25BDA"/>
    <w:rsid w:val="00D27AC8"/>
    <w:rsid w:val="00D27D10"/>
    <w:rsid w:val="00D30994"/>
    <w:rsid w:val="00D31218"/>
    <w:rsid w:val="00D337C5"/>
    <w:rsid w:val="00D363E3"/>
    <w:rsid w:val="00D54AC3"/>
    <w:rsid w:val="00D61D81"/>
    <w:rsid w:val="00D65D01"/>
    <w:rsid w:val="00D7535D"/>
    <w:rsid w:val="00D82AB6"/>
    <w:rsid w:val="00DA18F1"/>
    <w:rsid w:val="00DA1BBE"/>
    <w:rsid w:val="00DA7666"/>
    <w:rsid w:val="00DC34BB"/>
    <w:rsid w:val="00DC3AF9"/>
    <w:rsid w:val="00DC76CA"/>
    <w:rsid w:val="00DD7993"/>
    <w:rsid w:val="00DE49CE"/>
    <w:rsid w:val="00DE5D0B"/>
    <w:rsid w:val="00DF0CDC"/>
    <w:rsid w:val="00E014A6"/>
    <w:rsid w:val="00E0497E"/>
    <w:rsid w:val="00E16639"/>
    <w:rsid w:val="00E2164D"/>
    <w:rsid w:val="00E24406"/>
    <w:rsid w:val="00E35882"/>
    <w:rsid w:val="00E521F8"/>
    <w:rsid w:val="00E653C7"/>
    <w:rsid w:val="00E709D0"/>
    <w:rsid w:val="00E70B18"/>
    <w:rsid w:val="00E71E97"/>
    <w:rsid w:val="00E76A18"/>
    <w:rsid w:val="00E84661"/>
    <w:rsid w:val="00E90D21"/>
    <w:rsid w:val="00E93552"/>
    <w:rsid w:val="00EA5524"/>
    <w:rsid w:val="00EB79A1"/>
    <w:rsid w:val="00ED176C"/>
    <w:rsid w:val="00ED333B"/>
    <w:rsid w:val="00EE4884"/>
    <w:rsid w:val="00EE50A4"/>
    <w:rsid w:val="00EF4CC5"/>
    <w:rsid w:val="00F00E72"/>
    <w:rsid w:val="00F01D35"/>
    <w:rsid w:val="00F06035"/>
    <w:rsid w:val="00F061EF"/>
    <w:rsid w:val="00F1249E"/>
    <w:rsid w:val="00F14C50"/>
    <w:rsid w:val="00F23079"/>
    <w:rsid w:val="00F23FCF"/>
    <w:rsid w:val="00F26FAC"/>
    <w:rsid w:val="00F33D6F"/>
    <w:rsid w:val="00F368B9"/>
    <w:rsid w:val="00F5056B"/>
    <w:rsid w:val="00F51D2D"/>
    <w:rsid w:val="00F54EC0"/>
    <w:rsid w:val="00F673B4"/>
    <w:rsid w:val="00F71AEA"/>
    <w:rsid w:val="00F82A68"/>
    <w:rsid w:val="00F85440"/>
    <w:rsid w:val="00F9685E"/>
    <w:rsid w:val="00FA5C9D"/>
    <w:rsid w:val="00FB0BBD"/>
    <w:rsid w:val="00FB11F8"/>
    <w:rsid w:val="00FB1F94"/>
    <w:rsid w:val="00FB7173"/>
    <w:rsid w:val="00FC4199"/>
    <w:rsid w:val="00FC4977"/>
    <w:rsid w:val="00FE7BF4"/>
    <w:rsid w:val="00FE7FA1"/>
    <w:rsid w:val="00FF144C"/>
    <w:rsid w:val="00FF2D70"/>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9EBC4-C4DF-4DB7-99C5-BB9CD3A5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412116376">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ECAC-1979-4D8E-A0CE-0825FB84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3496</Words>
  <Characters>19232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7</cp:revision>
  <cp:lastPrinted>2018-04-25T18:52:00Z</cp:lastPrinted>
  <dcterms:created xsi:type="dcterms:W3CDTF">2019-03-26T15:40:00Z</dcterms:created>
  <dcterms:modified xsi:type="dcterms:W3CDTF">2019-04-29T21:50:00Z</dcterms:modified>
</cp:coreProperties>
</file>