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A15" w:rsidRPr="00821A15" w:rsidRDefault="00821A15" w:rsidP="00821A15">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821A15">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21A15" w:rsidRPr="00821A15" w:rsidRDefault="00821A15" w:rsidP="00821A15">
      <w:pPr>
        <w:jc w:val="both"/>
        <w:rPr>
          <w:sz w:val="20"/>
          <w:szCs w:val="20"/>
          <w:lang w:val="es-419"/>
        </w:rPr>
      </w:pPr>
    </w:p>
    <w:p w:rsidR="00821A15" w:rsidRPr="00821A15" w:rsidRDefault="00821A15" w:rsidP="00821A15">
      <w:pPr>
        <w:jc w:val="both"/>
        <w:rPr>
          <w:b/>
          <w:bCs/>
          <w:iCs/>
          <w:sz w:val="20"/>
          <w:szCs w:val="20"/>
          <w:lang w:val="es-419" w:eastAsia="fr-FR"/>
        </w:rPr>
      </w:pPr>
      <w:r w:rsidRPr="00821A15">
        <w:rPr>
          <w:b/>
          <w:bCs/>
          <w:iCs/>
          <w:sz w:val="20"/>
          <w:szCs w:val="20"/>
          <w:lang w:val="es-419" w:eastAsia="fr-FR"/>
        </w:rPr>
        <w:t>TEMAS:</w:t>
      </w:r>
      <w:r w:rsidRPr="00821A15">
        <w:rPr>
          <w:b/>
          <w:bCs/>
          <w:iCs/>
          <w:sz w:val="20"/>
          <w:szCs w:val="20"/>
          <w:lang w:val="es-419" w:eastAsia="fr-FR"/>
        </w:rPr>
        <w:tab/>
      </w:r>
      <w:r w:rsidR="00C97993">
        <w:rPr>
          <w:b/>
          <w:bCs/>
          <w:iCs/>
          <w:sz w:val="20"/>
          <w:szCs w:val="20"/>
          <w:lang w:eastAsia="fr-FR"/>
        </w:rPr>
        <w:t xml:space="preserve">PORTE DE ESTUPEFACIENTES / </w:t>
      </w:r>
      <w:r w:rsidR="00B01BA8">
        <w:rPr>
          <w:b/>
          <w:bCs/>
          <w:iCs/>
          <w:sz w:val="20"/>
          <w:szCs w:val="20"/>
          <w:lang w:eastAsia="fr-FR"/>
        </w:rPr>
        <w:t xml:space="preserve">CUANDO </w:t>
      </w:r>
      <w:r w:rsidR="007057CB">
        <w:rPr>
          <w:b/>
          <w:bCs/>
          <w:iCs/>
          <w:sz w:val="20"/>
          <w:szCs w:val="20"/>
          <w:lang w:eastAsia="fr-FR"/>
        </w:rPr>
        <w:t xml:space="preserve">LA CANTIDAD </w:t>
      </w:r>
      <w:r w:rsidR="00B01BA8">
        <w:rPr>
          <w:b/>
          <w:bCs/>
          <w:iCs/>
          <w:sz w:val="20"/>
          <w:szCs w:val="20"/>
          <w:lang w:eastAsia="fr-FR"/>
        </w:rPr>
        <w:t xml:space="preserve">EXCEDE EL LÍMITE LEGAL / </w:t>
      </w:r>
      <w:r w:rsidR="007057CB">
        <w:rPr>
          <w:b/>
          <w:bCs/>
          <w:iCs/>
          <w:sz w:val="20"/>
          <w:szCs w:val="20"/>
          <w:lang w:eastAsia="fr-FR"/>
        </w:rPr>
        <w:t xml:space="preserve">ES POSIBLE DISCERNIR LA EXISTENCIA DE UN PROPÓSITO DIFERENTE </w:t>
      </w:r>
      <w:r w:rsidR="00A307D1">
        <w:rPr>
          <w:b/>
          <w:bCs/>
          <w:iCs/>
          <w:sz w:val="20"/>
          <w:szCs w:val="20"/>
          <w:lang w:eastAsia="fr-FR"/>
        </w:rPr>
        <w:t>AL CONSUMO PERSONAL O RECREATIVO / ANÁLISIS PROBATORIO.</w:t>
      </w:r>
    </w:p>
    <w:p w:rsidR="00821A15" w:rsidRDefault="00821A15" w:rsidP="00821A15">
      <w:pPr>
        <w:jc w:val="both"/>
        <w:rPr>
          <w:sz w:val="20"/>
          <w:szCs w:val="20"/>
          <w:lang w:val="es-419"/>
        </w:rPr>
      </w:pPr>
    </w:p>
    <w:p w:rsidR="00C97993" w:rsidRDefault="00C97993" w:rsidP="00821A15">
      <w:pPr>
        <w:jc w:val="both"/>
        <w:rPr>
          <w:sz w:val="20"/>
          <w:szCs w:val="20"/>
        </w:rPr>
      </w:pPr>
      <w:r>
        <w:rPr>
          <w:sz w:val="20"/>
          <w:szCs w:val="20"/>
        </w:rPr>
        <w:t xml:space="preserve">… </w:t>
      </w:r>
      <w:r w:rsidRPr="00C97993">
        <w:rPr>
          <w:sz w:val="20"/>
          <w:szCs w:val="20"/>
        </w:rPr>
        <w:t>esta Colegiatura</w:t>
      </w:r>
      <w:r w:rsidR="007057CB">
        <w:rPr>
          <w:sz w:val="20"/>
          <w:szCs w:val="20"/>
        </w:rPr>
        <w:t>…</w:t>
      </w:r>
      <w:r w:rsidRPr="00C97993">
        <w:rPr>
          <w:sz w:val="20"/>
          <w:szCs w:val="20"/>
        </w:rPr>
        <w:t xml:space="preserve"> debe advertir que si bien es cierto que el acusado manifestó al momento de su captura ser consumidor de sustancias estupefacientes, lo real es que tal información nunca fue corroborada mediante prueba alguna aportada por la defensa, por lo cual esa simple expresión no resulta de entidad suficiente como para desvirtuar la antijuridicidad del comportamiento atribuido al procesado, más si se tiene en cuenta que estos hechos sucedieron al interior de un establecimiento carcelario.</w:t>
      </w:r>
      <w:r>
        <w:rPr>
          <w:sz w:val="20"/>
          <w:szCs w:val="20"/>
        </w:rPr>
        <w:t xml:space="preserve"> (…)</w:t>
      </w:r>
    </w:p>
    <w:p w:rsidR="00B01BA8" w:rsidRDefault="00B01BA8" w:rsidP="00821A15">
      <w:pPr>
        <w:jc w:val="both"/>
        <w:rPr>
          <w:sz w:val="20"/>
          <w:szCs w:val="20"/>
        </w:rPr>
      </w:pPr>
    </w:p>
    <w:p w:rsidR="00B01BA8" w:rsidRPr="00C97993" w:rsidRDefault="00B01BA8" w:rsidP="00821A15">
      <w:pPr>
        <w:jc w:val="both"/>
        <w:rPr>
          <w:sz w:val="20"/>
          <w:szCs w:val="20"/>
        </w:rPr>
      </w:pPr>
      <w:r>
        <w:rPr>
          <w:sz w:val="20"/>
          <w:szCs w:val="20"/>
        </w:rPr>
        <w:t xml:space="preserve">… es </w:t>
      </w:r>
      <w:r w:rsidRPr="00B01BA8">
        <w:rPr>
          <w:sz w:val="20"/>
          <w:szCs w:val="20"/>
        </w:rPr>
        <w:t xml:space="preserve">de tener en cuenta que la cantidad de sustancia estupefaciente decomisada al señor </w:t>
      </w:r>
      <w:proofErr w:type="spellStart"/>
      <w:r w:rsidR="00A307D1">
        <w:rPr>
          <w:sz w:val="20"/>
          <w:szCs w:val="20"/>
        </w:rPr>
        <w:t>CMRR</w:t>
      </w:r>
      <w:proofErr w:type="spellEnd"/>
      <w:r w:rsidRPr="00B01BA8">
        <w:rPr>
          <w:sz w:val="20"/>
          <w:szCs w:val="20"/>
        </w:rPr>
        <w:t>, la cual excedía en casi 7 veces los límites legales permitidos para la dosis personal de cocaína, ya que la misma arrojó un peso neto de 7.9 gramos, aunado al hecho de que esa sustancia estaba envuelta en tres elementos plásticos que contenían en total 42 envolturas pequeñas, todo lo cual había sido ingerido por el acusado y lo llevaba oculto en su organismo, lo que agregado al escenario en el cual fue capturado (establecimiento penitenciario y carcelario), indica que ese alcaloide podía tener un propósito diferente al consumo personal o recreativo.</w:t>
      </w:r>
      <w:r>
        <w:rPr>
          <w:sz w:val="20"/>
          <w:szCs w:val="20"/>
        </w:rPr>
        <w:t xml:space="preserve"> (…)</w:t>
      </w:r>
    </w:p>
    <w:p w:rsidR="00C97993" w:rsidRPr="00821A15" w:rsidRDefault="00C97993" w:rsidP="00821A15">
      <w:pPr>
        <w:jc w:val="both"/>
        <w:rPr>
          <w:sz w:val="20"/>
          <w:szCs w:val="20"/>
          <w:lang w:val="es-419"/>
        </w:rPr>
      </w:pPr>
    </w:p>
    <w:p w:rsidR="003021F4" w:rsidRPr="003021F4" w:rsidRDefault="003021F4" w:rsidP="003021F4">
      <w:pPr>
        <w:jc w:val="both"/>
        <w:rPr>
          <w:sz w:val="20"/>
          <w:szCs w:val="20"/>
          <w:lang w:val="es-419"/>
        </w:rPr>
      </w:pPr>
      <w:r>
        <w:rPr>
          <w:sz w:val="20"/>
          <w:szCs w:val="20"/>
        </w:rPr>
        <w:t xml:space="preserve">… </w:t>
      </w:r>
      <w:r w:rsidRPr="003021F4">
        <w:rPr>
          <w:sz w:val="20"/>
          <w:szCs w:val="20"/>
          <w:lang w:val="es-419"/>
        </w:rPr>
        <w:t xml:space="preserve">no fue allegada prueba que permitiera establecer que el monto de la sustancia incautada era “razonable”, máxime cuando la condición de adicto del procesado no fue verificada con la prueba conducente como podría ser un dictamen del Instituto Nacional de Medicina Legal y Ciencias Forenses u otra evidencia que demostrara que el incriminado era adicto a esa sustancia. </w:t>
      </w:r>
    </w:p>
    <w:p w:rsidR="003021F4" w:rsidRPr="003021F4" w:rsidRDefault="003021F4" w:rsidP="003021F4">
      <w:pPr>
        <w:jc w:val="both"/>
        <w:rPr>
          <w:sz w:val="20"/>
          <w:szCs w:val="20"/>
          <w:lang w:val="es-419"/>
        </w:rPr>
      </w:pPr>
    </w:p>
    <w:p w:rsidR="003021F4" w:rsidRPr="003021F4" w:rsidRDefault="003021F4" w:rsidP="003021F4">
      <w:pPr>
        <w:jc w:val="both"/>
        <w:rPr>
          <w:sz w:val="20"/>
          <w:szCs w:val="20"/>
          <w:lang w:val="es-419"/>
        </w:rPr>
      </w:pPr>
      <w:r w:rsidRPr="003021F4">
        <w:rPr>
          <w:sz w:val="20"/>
          <w:szCs w:val="20"/>
          <w:lang w:val="es-419"/>
        </w:rPr>
        <w:t xml:space="preserve">Frente a este aspecto puntual, la SP de la CSJ mediante providencia con radicado 29183 del 18 de noviembre de 2008 indicó lo siguiente: </w:t>
      </w:r>
    </w:p>
    <w:p w:rsidR="003021F4" w:rsidRPr="003021F4" w:rsidRDefault="003021F4" w:rsidP="003021F4">
      <w:pPr>
        <w:jc w:val="both"/>
        <w:rPr>
          <w:sz w:val="20"/>
          <w:szCs w:val="20"/>
          <w:lang w:val="es-419"/>
        </w:rPr>
      </w:pPr>
    </w:p>
    <w:p w:rsidR="003021F4" w:rsidRPr="003021F4" w:rsidRDefault="003021F4" w:rsidP="003021F4">
      <w:pPr>
        <w:jc w:val="both"/>
        <w:rPr>
          <w:sz w:val="20"/>
          <w:szCs w:val="20"/>
          <w:lang w:val="es-419"/>
        </w:rPr>
      </w:pPr>
      <w:r w:rsidRPr="003021F4">
        <w:rPr>
          <w:sz w:val="20"/>
          <w:szCs w:val="20"/>
          <w:lang w:val="es-419"/>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3021F4" w:rsidRPr="003021F4" w:rsidRDefault="003021F4" w:rsidP="003021F4">
      <w:pPr>
        <w:jc w:val="both"/>
        <w:rPr>
          <w:sz w:val="20"/>
          <w:szCs w:val="20"/>
          <w:lang w:val="es-419"/>
        </w:rPr>
      </w:pPr>
    </w:p>
    <w:p w:rsidR="00821A15" w:rsidRPr="00821A15" w:rsidRDefault="003021F4" w:rsidP="003021F4">
      <w:pPr>
        <w:jc w:val="both"/>
        <w:rPr>
          <w:sz w:val="20"/>
          <w:szCs w:val="20"/>
          <w:lang w:val="es-419"/>
        </w:rPr>
      </w:pPr>
      <w:r w:rsidRPr="003021F4">
        <w:rPr>
          <w:sz w:val="20"/>
          <w:szCs w:val="20"/>
          <w:lang w:val="es-419"/>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p>
    <w:p w:rsidR="00821A15" w:rsidRPr="00821A15" w:rsidRDefault="00821A15" w:rsidP="00821A15">
      <w:pPr>
        <w:jc w:val="both"/>
        <w:rPr>
          <w:sz w:val="20"/>
          <w:szCs w:val="20"/>
          <w:lang w:val="es-419"/>
        </w:rPr>
      </w:pPr>
    </w:p>
    <w:p w:rsidR="00821A15" w:rsidRPr="00821A15" w:rsidRDefault="00821A15" w:rsidP="00821A15">
      <w:pPr>
        <w:jc w:val="both"/>
        <w:rPr>
          <w:sz w:val="20"/>
          <w:szCs w:val="20"/>
          <w:lang w:val="es-ES"/>
        </w:rPr>
      </w:pPr>
    </w:p>
    <w:p w:rsidR="00821A15" w:rsidRPr="00821A15" w:rsidRDefault="00821A15" w:rsidP="00821A15">
      <w:pPr>
        <w:jc w:val="both"/>
        <w:rPr>
          <w:sz w:val="20"/>
          <w:szCs w:val="20"/>
          <w:lang w:val="es-ES"/>
        </w:rPr>
      </w:pPr>
    </w:p>
    <w:p w:rsidR="00AA0CC2" w:rsidRPr="00D971FF" w:rsidRDefault="00AA0CC2" w:rsidP="00821A15">
      <w:pPr>
        <w:spacing w:line="288" w:lineRule="auto"/>
        <w:jc w:val="center"/>
        <w:rPr>
          <w:rFonts w:eastAsia="Adobe Gothic Std B"/>
          <w:b/>
          <w:bCs/>
          <w:sz w:val="24"/>
          <w:szCs w:val="24"/>
          <w:lang w:eastAsia="en-US"/>
        </w:rPr>
      </w:pPr>
      <w:r w:rsidRPr="00D971FF">
        <w:rPr>
          <w:rFonts w:eastAsia="Adobe Gothic Std B"/>
          <w:b/>
          <w:bCs/>
          <w:sz w:val="24"/>
          <w:szCs w:val="24"/>
          <w:lang w:eastAsia="en-US"/>
        </w:rPr>
        <w:t>REPÚBLICA DE COLOMBIA</w:t>
      </w:r>
    </w:p>
    <w:p w:rsidR="00AA0CC2" w:rsidRPr="00D971FF" w:rsidRDefault="00AA0CC2" w:rsidP="00821A15">
      <w:pPr>
        <w:spacing w:line="288" w:lineRule="auto"/>
        <w:jc w:val="center"/>
        <w:rPr>
          <w:rFonts w:eastAsia="Adobe Gothic Std B"/>
          <w:b/>
          <w:bCs/>
          <w:sz w:val="24"/>
          <w:szCs w:val="24"/>
          <w:lang w:eastAsia="en-US"/>
        </w:rPr>
      </w:pPr>
      <w:r w:rsidRPr="00D971FF">
        <w:rPr>
          <w:rFonts w:eastAsia="Adobe Gothic Std B"/>
          <w:b/>
          <w:bCs/>
          <w:sz w:val="24"/>
          <w:szCs w:val="24"/>
          <w:lang w:eastAsia="en-US"/>
        </w:rPr>
        <w:t>RAMA JUDICIAL DEL PODER PÚBLICO</w:t>
      </w:r>
    </w:p>
    <w:p w:rsidR="00AA0CC2" w:rsidRPr="00D971FF" w:rsidRDefault="00AA0CC2" w:rsidP="00821A15">
      <w:pPr>
        <w:spacing w:line="288" w:lineRule="auto"/>
        <w:jc w:val="center"/>
        <w:rPr>
          <w:rFonts w:eastAsia="Adobe Gothic Std B"/>
          <w:b/>
          <w:bCs/>
          <w:sz w:val="24"/>
          <w:szCs w:val="24"/>
          <w:lang w:eastAsia="en-US"/>
        </w:rPr>
      </w:pPr>
      <w:r w:rsidRPr="00D971FF">
        <w:rPr>
          <w:rFonts w:eastAsia="Adobe Gothic Std B"/>
          <w:b/>
          <w:noProof/>
          <w:sz w:val="24"/>
          <w:szCs w:val="24"/>
          <w:lang w:val="es-ES"/>
        </w:rPr>
        <w:drawing>
          <wp:inline distT="0" distB="0" distL="0" distR="0" wp14:anchorId="4D331728" wp14:editId="3C0C2B6E">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D971FF" w:rsidRDefault="00AA0CC2" w:rsidP="00821A15">
      <w:pPr>
        <w:spacing w:line="288" w:lineRule="auto"/>
        <w:jc w:val="center"/>
        <w:rPr>
          <w:rFonts w:eastAsia="Adobe Gothic Std B"/>
          <w:b/>
          <w:bCs/>
          <w:sz w:val="24"/>
          <w:szCs w:val="24"/>
          <w:lang w:eastAsia="en-US"/>
        </w:rPr>
      </w:pPr>
      <w:r w:rsidRPr="00D971FF">
        <w:rPr>
          <w:rFonts w:eastAsia="Adobe Gothic Std B"/>
          <w:b/>
          <w:bCs/>
          <w:sz w:val="24"/>
          <w:szCs w:val="24"/>
          <w:lang w:eastAsia="en-US"/>
        </w:rPr>
        <w:t>TRIBUNAL SUPERIOR DEL DISTRITO JUDICIAL DE PEREIRA</w:t>
      </w:r>
    </w:p>
    <w:p w:rsidR="00AA0CC2" w:rsidRPr="00D971FF" w:rsidRDefault="00AA0CC2" w:rsidP="00821A15">
      <w:pPr>
        <w:spacing w:line="288" w:lineRule="auto"/>
        <w:jc w:val="center"/>
        <w:rPr>
          <w:rFonts w:eastAsia="Adobe Gothic Std B"/>
          <w:b/>
          <w:sz w:val="24"/>
          <w:szCs w:val="24"/>
          <w:lang w:eastAsia="en-US"/>
        </w:rPr>
      </w:pPr>
      <w:r w:rsidRPr="00D971FF">
        <w:rPr>
          <w:rFonts w:eastAsia="Adobe Gothic Std B"/>
          <w:b/>
          <w:bCs/>
          <w:sz w:val="24"/>
          <w:szCs w:val="24"/>
          <w:lang w:eastAsia="en-US"/>
        </w:rPr>
        <w:t>SALA DE DECISIÓN PENAL</w:t>
      </w:r>
    </w:p>
    <w:p w:rsidR="00AA0CC2" w:rsidRPr="00D971FF" w:rsidRDefault="00AA0CC2" w:rsidP="00821A15">
      <w:pPr>
        <w:spacing w:line="288" w:lineRule="auto"/>
        <w:jc w:val="center"/>
        <w:rPr>
          <w:rFonts w:eastAsia="Adobe Gothic Std B"/>
          <w:b/>
          <w:bCs/>
          <w:sz w:val="24"/>
          <w:szCs w:val="24"/>
        </w:rPr>
      </w:pPr>
      <w:r w:rsidRPr="00D971FF">
        <w:rPr>
          <w:rFonts w:eastAsia="Adobe Gothic Std B"/>
          <w:b/>
          <w:bCs/>
          <w:sz w:val="24"/>
          <w:szCs w:val="24"/>
        </w:rPr>
        <w:t xml:space="preserve">M.P. </w:t>
      </w:r>
      <w:r w:rsidR="00C504B6" w:rsidRPr="00D971FF">
        <w:rPr>
          <w:rFonts w:eastAsia="Adobe Gothic Std B"/>
          <w:b/>
          <w:bCs/>
          <w:sz w:val="24"/>
          <w:szCs w:val="24"/>
        </w:rPr>
        <w:t xml:space="preserve">JAIRO </w:t>
      </w:r>
      <w:r w:rsidR="00056D81" w:rsidRPr="00D971FF">
        <w:rPr>
          <w:rFonts w:eastAsia="Adobe Gothic Std B"/>
          <w:b/>
          <w:bCs/>
          <w:sz w:val="24"/>
          <w:szCs w:val="24"/>
        </w:rPr>
        <w:t>ERNESTO ESCOBAR SANZ</w:t>
      </w:r>
    </w:p>
    <w:p w:rsidR="00AA0CC2" w:rsidRPr="00D971FF" w:rsidRDefault="00AA0CC2" w:rsidP="00821A15">
      <w:pPr>
        <w:spacing w:line="288" w:lineRule="auto"/>
        <w:jc w:val="both"/>
        <w:rPr>
          <w:rFonts w:eastAsia="Adobe Gothic Std B"/>
          <w:bCs/>
          <w:sz w:val="24"/>
          <w:szCs w:val="24"/>
        </w:rPr>
      </w:pPr>
    </w:p>
    <w:p w:rsidR="001229F1" w:rsidRPr="00D971FF" w:rsidRDefault="009B7C21" w:rsidP="00821A15">
      <w:pPr>
        <w:spacing w:line="288" w:lineRule="auto"/>
        <w:jc w:val="both"/>
        <w:rPr>
          <w:rFonts w:eastAsia="Adobe Gothic Std B"/>
          <w:sz w:val="24"/>
          <w:szCs w:val="24"/>
        </w:rPr>
      </w:pPr>
      <w:r w:rsidRPr="00D971FF">
        <w:rPr>
          <w:rFonts w:eastAsia="Adobe Gothic Std B"/>
          <w:sz w:val="24"/>
          <w:szCs w:val="24"/>
        </w:rPr>
        <w:t xml:space="preserve">Proyecto aprobado mediante acta </w:t>
      </w:r>
      <w:r w:rsidR="007F7875" w:rsidRPr="00D971FF">
        <w:rPr>
          <w:rFonts w:eastAsia="Adobe Gothic Std B"/>
          <w:sz w:val="24"/>
          <w:szCs w:val="24"/>
        </w:rPr>
        <w:t xml:space="preserve">368 del once (11) de abril de dos mil diecinueve (2019)  </w:t>
      </w:r>
    </w:p>
    <w:p w:rsidR="001229F1" w:rsidRPr="00D971FF" w:rsidRDefault="009B7C21" w:rsidP="00821A15">
      <w:pPr>
        <w:spacing w:line="288" w:lineRule="auto"/>
        <w:ind w:left="708" w:hanging="708"/>
        <w:jc w:val="both"/>
        <w:rPr>
          <w:rFonts w:eastAsia="Adobe Gothic Std B"/>
          <w:sz w:val="24"/>
          <w:szCs w:val="24"/>
        </w:rPr>
      </w:pPr>
      <w:r w:rsidRPr="00D971FF">
        <w:rPr>
          <w:rFonts w:eastAsia="Adobe Gothic Std B"/>
          <w:sz w:val="24"/>
          <w:szCs w:val="24"/>
        </w:rPr>
        <w:t xml:space="preserve">Pereira, </w:t>
      </w:r>
      <w:r w:rsidR="007F7875" w:rsidRPr="00D971FF">
        <w:rPr>
          <w:rFonts w:eastAsia="Adobe Gothic Std B"/>
          <w:sz w:val="24"/>
          <w:szCs w:val="24"/>
        </w:rPr>
        <w:t>doce (12) de abril de dos mil diecinueve (2019)</w:t>
      </w:r>
    </w:p>
    <w:p w:rsidR="00AE74D3" w:rsidRPr="00D971FF" w:rsidRDefault="000220AE" w:rsidP="00821A15">
      <w:pPr>
        <w:spacing w:line="288" w:lineRule="auto"/>
        <w:ind w:left="708" w:hanging="708"/>
        <w:jc w:val="both"/>
        <w:rPr>
          <w:rFonts w:eastAsia="Adobe Gothic Std B"/>
          <w:sz w:val="24"/>
          <w:szCs w:val="24"/>
        </w:rPr>
      </w:pPr>
      <w:r w:rsidRPr="00D971FF">
        <w:rPr>
          <w:rFonts w:eastAsia="Adobe Gothic Std B"/>
          <w:sz w:val="24"/>
          <w:szCs w:val="24"/>
        </w:rPr>
        <w:t>Hora:</w:t>
      </w:r>
      <w:r w:rsidR="009B7C21" w:rsidRPr="00D971FF">
        <w:rPr>
          <w:rFonts w:eastAsia="Adobe Gothic Std B"/>
          <w:sz w:val="24"/>
          <w:szCs w:val="24"/>
        </w:rPr>
        <w:t xml:space="preserve"> </w:t>
      </w:r>
      <w:r w:rsidR="007F7875" w:rsidRPr="00D971FF">
        <w:rPr>
          <w:rFonts w:eastAsia="Adobe Gothic Std B"/>
          <w:sz w:val="24"/>
          <w:szCs w:val="24"/>
        </w:rPr>
        <w:t xml:space="preserve">10:00 a.m. </w:t>
      </w:r>
    </w:p>
    <w:p w:rsidR="001229F1" w:rsidRPr="00D971FF" w:rsidRDefault="001229F1" w:rsidP="00821A15">
      <w:pPr>
        <w:spacing w:line="288" w:lineRule="auto"/>
        <w:ind w:left="708" w:hanging="708"/>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206269" w:rsidRPr="00D971FF"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D971FF" w:rsidRDefault="00695E4B" w:rsidP="00821A15">
            <w:pPr>
              <w:jc w:val="both"/>
              <w:rPr>
                <w:sz w:val="22"/>
                <w:szCs w:val="24"/>
              </w:rPr>
            </w:pPr>
            <w:r w:rsidRPr="00D971FF">
              <w:rPr>
                <w:sz w:val="22"/>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D971FF" w:rsidRDefault="001229F1" w:rsidP="00821A15">
            <w:pPr>
              <w:jc w:val="both"/>
              <w:rPr>
                <w:sz w:val="22"/>
                <w:szCs w:val="24"/>
              </w:rPr>
            </w:pPr>
            <w:r w:rsidRPr="00D971FF">
              <w:rPr>
                <w:sz w:val="22"/>
                <w:szCs w:val="24"/>
                <w:lang w:val="es-SV"/>
              </w:rPr>
              <w:t>66001 60 00 035 2017 01047 01</w:t>
            </w:r>
          </w:p>
        </w:tc>
      </w:tr>
      <w:tr w:rsidR="00206269" w:rsidRPr="00D971FF" w:rsidTr="00A307D1">
        <w:trPr>
          <w:trHeight w:val="286"/>
        </w:trPr>
        <w:tc>
          <w:tcPr>
            <w:tcW w:w="2866" w:type="dxa"/>
            <w:tcBorders>
              <w:top w:val="single" w:sz="4" w:space="0" w:color="auto"/>
              <w:left w:val="thinThickSmallGap" w:sz="24" w:space="0" w:color="auto"/>
              <w:bottom w:val="single" w:sz="4" w:space="0" w:color="auto"/>
              <w:right w:val="single" w:sz="4" w:space="0" w:color="auto"/>
            </w:tcBorders>
          </w:tcPr>
          <w:p w:rsidR="00695E4B" w:rsidRPr="00D971FF" w:rsidRDefault="00695E4B" w:rsidP="00821A15">
            <w:pPr>
              <w:jc w:val="both"/>
              <w:rPr>
                <w:sz w:val="22"/>
                <w:szCs w:val="24"/>
              </w:rPr>
            </w:pPr>
            <w:r w:rsidRPr="00D971FF">
              <w:rPr>
                <w:sz w:val="22"/>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D971FF" w:rsidRDefault="00A307D1" w:rsidP="00821A15">
            <w:pPr>
              <w:jc w:val="both"/>
              <w:rPr>
                <w:sz w:val="22"/>
                <w:szCs w:val="24"/>
              </w:rPr>
            </w:pPr>
            <w:proofErr w:type="spellStart"/>
            <w:r>
              <w:rPr>
                <w:sz w:val="22"/>
                <w:szCs w:val="24"/>
              </w:rPr>
              <w:t>CMRR</w:t>
            </w:r>
            <w:proofErr w:type="spellEnd"/>
          </w:p>
        </w:tc>
      </w:tr>
      <w:tr w:rsidR="00206269" w:rsidRPr="00D971FF" w:rsidTr="00A307D1">
        <w:trPr>
          <w:trHeight w:val="290"/>
        </w:trPr>
        <w:tc>
          <w:tcPr>
            <w:tcW w:w="2866" w:type="dxa"/>
            <w:tcBorders>
              <w:top w:val="single" w:sz="4" w:space="0" w:color="auto"/>
              <w:left w:val="thinThickSmallGap" w:sz="24" w:space="0" w:color="auto"/>
              <w:bottom w:val="single" w:sz="4" w:space="0" w:color="auto"/>
              <w:right w:val="single" w:sz="4" w:space="0" w:color="auto"/>
            </w:tcBorders>
          </w:tcPr>
          <w:p w:rsidR="00695E4B" w:rsidRPr="00D971FF" w:rsidRDefault="00695E4B" w:rsidP="00821A15">
            <w:pPr>
              <w:jc w:val="both"/>
              <w:rPr>
                <w:sz w:val="22"/>
                <w:szCs w:val="24"/>
              </w:rPr>
            </w:pPr>
            <w:r w:rsidRPr="00D971FF">
              <w:rPr>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D971FF" w:rsidRDefault="005424B4" w:rsidP="00821A15">
            <w:pPr>
              <w:jc w:val="both"/>
              <w:rPr>
                <w:sz w:val="22"/>
                <w:szCs w:val="24"/>
              </w:rPr>
            </w:pPr>
            <w:r w:rsidRPr="00D971FF">
              <w:rPr>
                <w:sz w:val="22"/>
                <w:szCs w:val="24"/>
              </w:rPr>
              <w:t>Tráfico, fabricación o porte de estupefacientes</w:t>
            </w:r>
          </w:p>
        </w:tc>
      </w:tr>
      <w:tr w:rsidR="00206269" w:rsidRPr="00D971FF"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D971FF" w:rsidRDefault="00695E4B" w:rsidP="00821A15">
            <w:pPr>
              <w:jc w:val="both"/>
              <w:rPr>
                <w:sz w:val="22"/>
                <w:szCs w:val="24"/>
              </w:rPr>
            </w:pPr>
            <w:r w:rsidRPr="00D971FF">
              <w:rPr>
                <w:sz w:val="22"/>
                <w:szCs w:val="24"/>
              </w:rPr>
              <w:t xml:space="preserve">Juzgado </w:t>
            </w:r>
            <w:r w:rsidR="00211704" w:rsidRPr="00D971FF">
              <w:rPr>
                <w:sz w:val="22"/>
                <w:szCs w:val="24"/>
              </w:rPr>
              <w:t xml:space="preserve">Accionado </w:t>
            </w:r>
          </w:p>
        </w:tc>
        <w:tc>
          <w:tcPr>
            <w:tcW w:w="5954" w:type="dxa"/>
            <w:tcBorders>
              <w:top w:val="single" w:sz="4" w:space="0" w:color="auto"/>
              <w:left w:val="single" w:sz="4" w:space="0" w:color="auto"/>
              <w:bottom w:val="single" w:sz="4" w:space="0" w:color="auto"/>
              <w:right w:val="thickThinSmallGap" w:sz="24" w:space="0" w:color="auto"/>
            </w:tcBorders>
          </w:tcPr>
          <w:p w:rsidR="000454DF" w:rsidRPr="00D971FF" w:rsidRDefault="001229F1" w:rsidP="00821A15">
            <w:pPr>
              <w:jc w:val="both"/>
              <w:rPr>
                <w:sz w:val="22"/>
                <w:szCs w:val="24"/>
              </w:rPr>
            </w:pPr>
            <w:r w:rsidRPr="00D971FF">
              <w:rPr>
                <w:sz w:val="22"/>
                <w:szCs w:val="24"/>
              </w:rPr>
              <w:t>Juzgado Primero</w:t>
            </w:r>
            <w:r w:rsidR="000454DF" w:rsidRPr="00D971FF">
              <w:rPr>
                <w:sz w:val="22"/>
                <w:szCs w:val="24"/>
              </w:rPr>
              <w:t xml:space="preserve"> </w:t>
            </w:r>
            <w:r w:rsidR="00695E4B" w:rsidRPr="00D971FF">
              <w:rPr>
                <w:sz w:val="22"/>
                <w:szCs w:val="24"/>
              </w:rPr>
              <w:t xml:space="preserve">Penal del </w:t>
            </w:r>
            <w:r w:rsidR="001232B3" w:rsidRPr="00D971FF">
              <w:rPr>
                <w:sz w:val="22"/>
                <w:szCs w:val="24"/>
              </w:rPr>
              <w:t>Circuito</w:t>
            </w:r>
            <w:r w:rsidR="000454DF" w:rsidRPr="00D971FF">
              <w:rPr>
                <w:sz w:val="22"/>
                <w:szCs w:val="24"/>
              </w:rPr>
              <w:t xml:space="preserve"> </w:t>
            </w:r>
            <w:r w:rsidR="00542F4B" w:rsidRPr="00D971FF">
              <w:rPr>
                <w:sz w:val="22"/>
                <w:szCs w:val="24"/>
              </w:rPr>
              <w:t>de</w:t>
            </w:r>
          </w:p>
          <w:p w:rsidR="00695E4B" w:rsidRPr="00D971FF" w:rsidRDefault="000454DF" w:rsidP="00821A15">
            <w:pPr>
              <w:jc w:val="both"/>
              <w:rPr>
                <w:sz w:val="22"/>
                <w:szCs w:val="24"/>
              </w:rPr>
            </w:pPr>
            <w:r w:rsidRPr="00D971FF">
              <w:rPr>
                <w:sz w:val="22"/>
                <w:szCs w:val="24"/>
              </w:rPr>
              <w:t xml:space="preserve">Pereira </w:t>
            </w:r>
            <w:r w:rsidR="00542F4B" w:rsidRPr="00D971FF">
              <w:rPr>
                <w:sz w:val="22"/>
                <w:szCs w:val="24"/>
              </w:rPr>
              <w:t>(Risaralda)</w:t>
            </w:r>
          </w:p>
        </w:tc>
      </w:tr>
      <w:tr w:rsidR="00206269" w:rsidRPr="00D971FF"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D971FF" w:rsidRDefault="00695E4B" w:rsidP="00821A15">
            <w:pPr>
              <w:jc w:val="both"/>
              <w:rPr>
                <w:sz w:val="22"/>
                <w:szCs w:val="24"/>
              </w:rPr>
            </w:pPr>
            <w:r w:rsidRPr="00D971FF">
              <w:rPr>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D971FF" w:rsidRDefault="00695E4B" w:rsidP="00821A15">
            <w:pPr>
              <w:jc w:val="both"/>
              <w:rPr>
                <w:sz w:val="22"/>
                <w:szCs w:val="24"/>
              </w:rPr>
            </w:pPr>
            <w:r w:rsidRPr="00D971FF">
              <w:rPr>
                <w:sz w:val="22"/>
                <w:szCs w:val="24"/>
              </w:rPr>
              <w:t xml:space="preserve">Resolver </w:t>
            </w:r>
            <w:r w:rsidR="00DF481A" w:rsidRPr="00D971FF">
              <w:rPr>
                <w:sz w:val="22"/>
                <w:szCs w:val="24"/>
              </w:rPr>
              <w:t>el recurso de apelación</w:t>
            </w:r>
            <w:r w:rsidR="001232B3" w:rsidRPr="00D971FF">
              <w:rPr>
                <w:sz w:val="22"/>
                <w:szCs w:val="24"/>
              </w:rPr>
              <w:t xml:space="preserve"> interp</w:t>
            </w:r>
            <w:r w:rsidR="00DF481A" w:rsidRPr="00D971FF">
              <w:rPr>
                <w:sz w:val="22"/>
                <w:szCs w:val="24"/>
              </w:rPr>
              <w:t>uesto</w:t>
            </w:r>
            <w:r w:rsidR="00762273" w:rsidRPr="00D971FF">
              <w:rPr>
                <w:sz w:val="22"/>
                <w:szCs w:val="24"/>
              </w:rPr>
              <w:t xml:space="preserve"> contra la sentencia del </w:t>
            </w:r>
            <w:r w:rsidR="00D35B06" w:rsidRPr="00D971FF">
              <w:rPr>
                <w:sz w:val="22"/>
                <w:szCs w:val="24"/>
              </w:rPr>
              <w:t>30 de octubre de 2018</w:t>
            </w:r>
          </w:p>
        </w:tc>
      </w:tr>
    </w:tbl>
    <w:p w:rsidR="00D2247B" w:rsidRPr="00D971FF" w:rsidRDefault="00D2247B" w:rsidP="00821A15">
      <w:pPr>
        <w:spacing w:line="288" w:lineRule="auto"/>
        <w:jc w:val="both"/>
        <w:rPr>
          <w:rFonts w:eastAsia="Adobe Gothic Std B"/>
          <w:sz w:val="24"/>
          <w:szCs w:val="24"/>
        </w:rPr>
      </w:pPr>
    </w:p>
    <w:p w:rsidR="00AA0CC2" w:rsidRPr="002445E6" w:rsidRDefault="00056D81" w:rsidP="00821A15">
      <w:pPr>
        <w:pStyle w:val="Prrafodelista"/>
        <w:numPr>
          <w:ilvl w:val="0"/>
          <w:numId w:val="17"/>
        </w:numPr>
        <w:spacing w:line="288" w:lineRule="auto"/>
        <w:jc w:val="center"/>
        <w:rPr>
          <w:rFonts w:eastAsia="Adobe Gothic Std B"/>
          <w:b/>
          <w:sz w:val="24"/>
          <w:szCs w:val="24"/>
        </w:rPr>
      </w:pPr>
      <w:r w:rsidRPr="002445E6">
        <w:rPr>
          <w:rFonts w:eastAsia="Adobe Gothic Std B"/>
          <w:b/>
          <w:sz w:val="24"/>
          <w:szCs w:val="24"/>
        </w:rPr>
        <w:t>ASUNTO A DECIDIR</w:t>
      </w:r>
    </w:p>
    <w:p w:rsidR="00AA0CC2" w:rsidRPr="00D971FF" w:rsidRDefault="00AA0CC2" w:rsidP="00821A15">
      <w:pPr>
        <w:spacing w:line="288" w:lineRule="auto"/>
        <w:jc w:val="both"/>
        <w:rPr>
          <w:rFonts w:eastAsia="Adobe Gothic Std B"/>
          <w:sz w:val="24"/>
          <w:szCs w:val="24"/>
        </w:rPr>
      </w:pPr>
    </w:p>
    <w:p w:rsidR="002E3214" w:rsidRPr="00D971FF" w:rsidRDefault="00AA0CC2" w:rsidP="00821A15">
      <w:pPr>
        <w:spacing w:line="288" w:lineRule="auto"/>
        <w:jc w:val="both"/>
        <w:rPr>
          <w:rFonts w:eastAsia="Adobe Gothic Std B"/>
          <w:sz w:val="24"/>
          <w:szCs w:val="24"/>
        </w:rPr>
      </w:pPr>
      <w:r w:rsidRPr="00D971FF">
        <w:rPr>
          <w:rFonts w:eastAsia="Adobe Gothic Std B"/>
          <w:sz w:val="24"/>
          <w:szCs w:val="24"/>
        </w:rPr>
        <w:t xml:space="preserve">Procede la Sala de Decisión </w:t>
      </w:r>
      <w:r w:rsidR="001232B3" w:rsidRPr="00D971FF">
        <w:rPr>
          <w:rFonts w:eastAsia="Adobe Gothic Std B"/>
          <w:sz w:val="24"/>
          <w:szCs w:val="24"/>
        </w:rPr>
        <w:t xml:space="preserve">Penal </w:t>
      </w:r>
      <w:r w:rsidRPr="00D971FF">
        <w:rPr>
          <w:rFonts w:eastAsia="Adobe Gothic Std B"/>
          <w:sz w:val="24"/>
          <w:szCs w:val="24"/>
        </w:rPr>
        <w:t>del Tribunal Superior de este Distrito Judicial a proferir el correspondie</w:t>
      </w:r>
      <w:r w:rsidR="00172B6C" w:rsidRPr="00D971FF">
        <w:rPr>
          <w:rFonts w:eastAsia="Adobe Gothic Std B"/>
          <w:sz w:val="24"/>
          <w:szCs w:val="24"/>
        </w:rPr>
        <w:t>nte fallo en el cual se resuelve</w:t>
      </w:r>
      <w:r w:rsidR="001232B3" w:rsidRPr="00D971FF">
        <w:rPr>
          <w:rFonts w:eastAsia="Adobe Gothic Std B"/>
          <w:sz w:val="24"/>
          <w:szCs w:val="24"/>
        </w:rPr>
        <w:t xml:space="preserve"> lo relacionado con </w:t>
      </w:r>
      <w:r w:rsidR="00DF481A" w:rsidRPr="00D971FF">
        <w:rPr>
          <w:rFonts w:eastAsia="Adobe Gothic Std B"/>
          <w:sz w:val="24"/>
          <w:szCs w:val="24"/>
        </w:rPr>
        <w:t>el recurso de apelación interpuesto por la defensa</w:t>
      </w:r>
      <w:r w:rsidR="00D35B06" w:rsidRPr="00D971FF">
        <w:rPr>
          <w:rFonts w:eastAsia="Adobe Gothic Std B"/>
          <w:sz w:val="24"/>
          <w:szCs w:val="24"/>
        </w:rPr>
        <w:t xml:space="preserve"> del señor</w:t>
      </w:r>
      <w:r w:rsidR="00056D81" w:rsidRPr="00D971FF">
        <w:rPr>
          <w:rFonts w:eastAsia="Adobe Gothic Std B"/>
          <w:sz w:val="24"/>
          <w:szCs w:val="24"/>
        </w:rPr>
        <w:t xml:space="preserve"> </w:t>
      </w:r>
      <w:proofErr w:type="spellStart"/>
      <w:r w:rsidR="00A307D1">
        <w:rPr>
          <w:rFonts w:eastAsia="Adobe Gothic Std B"/>
          <w:sz w:val="24"/>
          <w:szCs w:val="24"/>
        </w:rPr>
        <w:t>CMRR</w:t>
      </w:r>
      <w:proofErr w:type="spellEnd"/>
      <w:r w:rsidR="005424B4" w:rsidRPr="00D971FF">
        <w:rPr>
          <w:rFonts w:eastAsia="Adobe Gothic Std B"/>
          <w:sz w:val="24"/>
          <w:szCs w:val="24"/>
        </w:rPr>
        <w:t xml:space="preserve"> y</w:t>
      </w:r>
      <w:r w:rsidR="00056D81" w:rsidRPr="00D971FF">
        <w:rPr>
          <w:rFonts w:eastAsia="Adobe Gothic Std B"/>
          <w:sz w:val="24"/>
          <w:szCs w:val="24"/>
        </w:rPr>
        <w:t xml:space="preserve"> en </w:t>
      </w:r>
      <w:r w:rsidRPr="00D971FF">
        <w:rPr>
          <w:rFonts w:eastAsia="Adobe Gothic Std B"/>
          <w:sz w:val="24"/>
          <w:szCs w:val="24"/>
        </w:rPr>
        <w:t xml:space="preserve">contra de la </w:t>
      </w:r>
      <w:r w:rsidR="00056D81" w:rsidRPr="00D971FF">
        <w:rPr>
          <w:rFonts w:eastAsia="Adobe Gothic Std B"/>
          <w:sz w:val="24"/>
          <w:szCs w:val="24"/>
        </w:rPr>
        <w:t>s</w:t>
      </w:r>
      <w:r w:rsidR="006B7F55" w:rsidRPr="00D971FF">
        <w:rPr>
          <w:rFonts w:eastAsia="Adobe Gothic Std B"/>
          <w:sz w:val="24"/>
          <w:szCs w:val="24"/>
        </w:rPr>
        <w:t>e</w:t>
      </w:r>
      <w:r w:rsidRPr="00D971FF">
        <w:rPr>
          <w:rFonts w:eastAsia="Adobe Gothic Std B"/>
          <w:sz w:val="24"/>
          <w:szCs w:val="24"/>
        </w:rPr>
        <w:t>n</w:t>
      </w:r>
      <w:r w:rsidR="001232B3" w:rsidRPr="00D971FF">
        <w:rPr>
          <w:rFonts w:eastAsia="Adobe Gothic Std B"/>
          <w:sz w:val="24"/>
          <w:szCs w:val="24"/>
        </w:rPr>
        <w:t xml:space="preserve">tencia proferida por el </w:t>
      </w:r>
      <w:r w:rsidR="001229F1" w:rsidRPr="00D971FF">
        <w:rPr>
          <w:rFonts w:eastAsia="Adobe Gothic Std B"/>
          <w:sz w:val="24"/>
          <w:szCs w:val="24"/>
        </w:rPr>
        <w:t>Juzgado Primero</w:t>
      </w:r>
      <w:r w:rsidR="00DF481A" w:rsidRPr="00D971FF">
        <w:rPr>
          <w:rFonts w:eastAsia="Adobe Gothic Std B"/>
          <w:sz w:val="24"/>
          <w:szCs w:val="24"/>
        </w:rPr>
        <w:t xml:space="preserve"> </w:t>
      </w:r>
      <w:r w:rsidR="006B7F55" w:rsidRPr="00D971FF">
        <w:rPr>
          <w:rFonts w:eastAsia="Adobe Gothic Std B"/>
          <w:sz w:val="24"/>
          <w:szCs w:val="24"/>
        </w:rPr>
        <w:t xml:space="preserve">Penal </w:t>
      </w:r>
      <w:r w:rsidR="001232B3" w:rsidRPr="00D971FF">
        <w:rPr>
          <w:rFonts w:eastAsia="Adobe Gothic Std B"/>
          <w:sz w:val="24"/>
          <w:szCs w:val="24"/>
        </w:rPr>
        <w:t>del Circuito</w:t>
      </w:r>
      <w:r w:rsidR="00762273" w:rsidRPr="00D971FF">
        <w:rPr>
          <w:rFonts w:eastAsia="Adobe Gothic Std B"/>
          <w:sz w:val="24"/>
          <w:szCs w:val="24"/>
        </w:rPr>
        <w:t xml:space="preserve"> de </w:t>
      </w:r>
      <w:r w:rsidR="00DF481A" w:rsidRPr="00D971FF">
        <w:rPr>
          <w:rFonts w:eastAsia="Adobe Gothic Std B"/>
          <w:sz w:val="24"/>
          <w:szCs w:val="24"/>
        </w:rPr>
        <w:t>Pereira</w:t>
      </w:r>
      <w:r w:rsidR="00542F4B" w:rsidRPr="00D971FF">
        <w:rPr>
          <w:rFonts w:eastAsia="Adobe Gothic Std B"/>
          <w:sz w:val="24"/>
          <w:szCs w:val="24"/>
        </w:rPr>
        <w:t xml:space="preserve"> (Risaralda)</w:t>
      </w:r>
      <w:r w:rsidR="00091B35" w:rsidRPr="00D971FF">
        <w:rPr>
          <w:rFonts w:eastAsia="Adobe Gothic Std B"/>
          <w:sz w:val="24"/>
          <w:szCs w:val="24"/>
        </w:rPr>
        <w:t xml:space="preserve">, </w:t>
      </w:r>
      <w:r w:rsidR="006B7F55" w:rsidRPr="00D971FF">
        <w:rPr>
          <w:rFonts w:eastAsia="Adobe Gothic Std B"/>
          <w:sz w:val="24"/>
          <w:szCs w:val="24"/>
        </w:rPr>
        <w:t xml:space="preserve">en la cual se declaró la responsabilidad del citado ciudadano </w:t>
      </w:r>
      <w:r w:rsidR="005424B4" w:rsidRPr="00D971FF">
        <w:rPr>
          <w:rFonts w:eastAsia="Adobe Gothic Std B"/>
          <w:sz w:val="24"/>
          <w:szCs w:val="24"/>
        </w:rPr>
        <w:t>como autor del delito de tráfico, fabricación o porte de estupefacientes.</w:t>
      </w:r>
    </w:p>
    <w:p w:rsidR="003339A2" w:rsidRPr="00D971FF" w:rsidRDefault="003339A2" w:rsidP="00821A15">
      <w:pPr>
        <w:spacing w:line="288" w:lineRule="auto"/>
        <w:jc w:val="both"/>
        <w:rPr>
          <w:rFonts w:eastAsia="Adobe Gothic Std B"/>
          <w:sz w:val="24"/>
          <w:szCs w:val="24"/>
        </w:rPr>
      </w:pPr>
    </w:p>
    <w:p w:rsidR="002E3214" w:rsidRPr="002445E6" w:rsidRDefault="002E3214" w:rsidP="00821A15">
      <w:pPr>
        <w:pStyle w:val="Prrafodelista"/>
        <w:numPr>
          <w:ilvl w:val="0"/>
          <w:numId w:val="17"/>
        </w:numPr>
        <w:spacing w:line="288" w:lineRule="auto"/>
        <w:jc w:val="center"/>
        <w:rPr>
          <w:rFonts w:eastAsia="Adobe Gothic Std B"/>
          <w:b/>
          <w:sz w:val="24"/>
          <w:szCs w:val="24"/>
        </w:rPr>
      </w:pPr>
      <w:r w:rsidRPr="002445E6">
        <w:rPr>
          <w:b/>
          <w:sz w:val="24"/>
          <w:szCs w:val="24"/>
        </w:rPr>
        <w:t>ANTECEDENTES</w:t>
      </w:r>
    </w:p>
    <w:p w:rsidR="002E3214" w:rsidRPr="00D971FF" w:rsidRDefault="002E3214" w:rsidP="00821A15">
      <w:pPr>
        <w:pStyle w:val="Prrafodelista"/>
        <w:spacing w:line="288" w:lineRule="auto"/>
        <w:rPr>
          <w:rFonts w:eastAsia="Adobe Gothic Std B"/>
          <w:sz w:val="24"/>
          <w:szCs w:val="24"/>
        </w:rPr>
      </w:pPr>
    </w:p>
    <w:p w:rsidR="00D35B06" w:rsidRPr="00D971FF" w:rsidRDefault="002E3214" w:rsidP="00821A15">
      <w:pPr>
        <w:pStyle w:val="Sinespaciado"/>
        <w:numPr>
          <w:ilvl w:val="1"/>
          <w:numId w:val="17"/>
        </w:numPr>
        <w:spacing w:line="288" w:lineRule="auto"/>
        <w:ind w:left="0" w:firstLine="0"/>
        <w:jc w:val="both"/>
        <w:rPr>
          <w:rFonts w:ascii="Arial" w:hAnsi="Arial" w:cs="Arial"/>
          <w:sz w:val="24"/>
          <w:szCs w:val="24"/>
        </w:rPr>
      </w:pPr>
      <w:r w:rsidRPr="00D971FF">
        <w:rPr>
          <w:rFonts w:ascii="Arial" w:hAnsi="Arial" w:cs="Arial"/>
          <w:sz w:val="24"/>
          <w:szCs w:val="24"/>
        </w:rPr>
        <w:t xml:space="preserve">Según el </w:t>
      </w:r>
      <w:r w:rsidR="00C160FE" w:rsidRPr="00D971FF">
        <w:rPr>
          <w:rFonts w:ascii="Arial" w:hAnsi="Arial" w:cs="Arial"/>
          <w:sz w:val="24"/>
          <w:szCs w:val="24"/>
        </w:rPr>
        <w:t>escrito de acusación</w:t>
      </w:r>
      <w:r w:rsidR="001F6521" w:rsidRPr="00D971FF">
        <w:rPr>
          <w:rFonts w:ascii="Arial" w:hAnsi="Arial" w:cs="Arial"/>
          <w:sz w:val="24"/>
          <w:szCs w:val="24"/>
        </w:rPr>
        <w:t xml:space="preserve">, los </w:t>
      </w:r>
      <w:r w:rsidRPr="00D971FF">
        <w:rPr>
          <w:rFonts w:ascii="Arial" w:hAnsi="Arial" w:cs="Arial"/>
          <w:sz w:val="24"/>
          <w:szCs w:val="24"/>
        </w:rPr>
        <w:t>hechos que dieron origen a</w:t>
      </w:r>
      <w:r w:rsidR="00C160FE" w:rsidRPr="00D971FF">
        <w:rPr>
          <w:rFonts w:ascii="Arial" w:hAnsi="Arial" w:cs="Arial"/>
          <w:sz w:val="24"/>
          <w:szCs w:val="24"/>
        </w:rPr>
        <w:t xml:space="preserve">l proceso </w:t>
      </w:r>
      <w:r w:rsidR="00D35B06" w:rsidRPr="00D971FF">
        <w:rPr>
          <w:rFonts w:ascii="Arial" w:hAnsi="Arial" w:cs="Arial"/>
          <w:sz w:val="24"/>
          <w:szCs w:val="24"/>
        </w:rPr>
        <w:t xml:space="preserve">son los siguientes: </w:t>
      </w:r>
    </w:p>
    <w:p w:rsidR="00D35B06" w:rsidRPr="00D971FF" w:rsidRDefault="00D35B06" w:rsidP="00821A15">
      <w:pPr>
        <w:pStyle w:val="Sinespaciado"/>
        <w:spacing w:line="288" w:lineRule="auto"/>
        <w:jc w:val="both"/>
        <w:rPr>
          <w:rFonts w:ascii="Arial" w:hAnsi="Arial" w:cs="Arial"/>
          <w:sz w:val="24"/>
          <w:szCs w:val="24"/>
        </w:rPr>
      </w:pPr>
    </w:p>
    <w:p w:rsidR="00D35B06" w:rsidRPr="00D971FF" w:rsidRDefault="00D35B06" w:rsidP="00D971FF">
      <w:pPr>
        <w:pStyle w:val="Sinespaciado"/>
        <w:ind w:left="426" w:right="425"/>
        <w:jc w:val="both"/>
        <w:rPr>
          <w:rFonts w:ascii="Arial" w:hAnsi="Arial" w:cs="Arial"/>
          <w:i/>
          <w:sz w:val="22"/>
          <w:szCs w:val="24"/>
        </w:rPr>
      </w:pPr>
      <w:r w:rsidRPr="00D971FF">
        <w:rPr>
          <w:rFonts w:ascii="Arial" w:hAnsi="Arial" w:cs="Arial"/>
          <w:i/>
          <w:sz w:val="22"/>
          <w:szCs w:val="24"/>
        </w:rPr>
        <w:t>“Mediante Informe Ejecutivo, del 14/03/2017, suscrito por EL DRAGONEANTE OSCAR</w:t>
      </w:r>
      <w:r w:rsidR="00821A15" w:rsidRPr="00D971FF">
        <w:rPr>
          <w:rFonts w:ascii="Arial" w:hAnsi="Arial" w:cs="Arial"/>
          <w:i/>
          <w:sz w:val="22"/>
          <w:szCs w:val="24"/>
        </w:rPr>
        <w:t xml:space="preserve"> </w:t>
      </w:r>
      <w:r w:rsidRPr="00D971FF">
        <w:rPr>
          <w:rFonts w:ascii="Arial" w:hAnsi="Arial" w:cs="Arial"/>
          <w:i/>
          <w:sz w:val="22"/>
          <w:szCs w:val="24"/>
        </w:rPr>
        <w:t xml:space="preserve">EDUARDO DUQUE GONZÁLEZ, adscrito al Instituto Penitenciario y Carcelario INPEC de Pereira, informa que el día anotado siendo aproximadamente las 07:30 horas, estaban realizando un procedimiento de Registro y control en el patio </w:t>
      </w:r>
      <w:proofErr w:type="spellStart"/>
      <w:r w:rsidRPr="00D971FF">
        <w:rPr>
          <w:rFonts w:ascii="Arial" w:hAnsi="Arial" w:cs="Arial"/>
          <w:i/>
          <w:sz w:val="22"/>
          <w:szCs w:val="24"/>
        </w:rPr>
        <w:t>Nro</w:t>
      </w:r>
      <w:proofErr w:type="spellEnd"/>
      <w:r w:rsidRPr="00D971FF">
        <w:rPr>
          <w:rFonts w:ascii="Arial" w:hAnsi="Arial" w:cs="Arial"/>
          <w:i/>
          <w:sz w:val="22"/>
          <w:szCs w:val="24"/>
        </w:rPr>
        <w:t xml:space="preserve"> 5 del Establecimiento Penitenciario y Carcelario de Pereira, se procede a requisar a los internos de dicho centro de reclusión y al efectuar una requisa al interno </w:t>
      </w:r>
      <w:proofErr w:type="spellStart"/>
      <w:r w:rsidR="00A307D1">
        <w:rPr>
          <w:rFonts w:ascii="Arial" w:hAnsi="Arial" w:cs="Arial"/>
          <w:i/>
          <w:sz w:val="22"/>
          <w:szCs w:val="24"/>
        </w:rPr>
        <w:t>CMRR</w:t>
      </w:r>
      <w:proofErr w:type="spellEnd"/>
      <w:r w:rsidRPr="00D971FF">
        <w:rPr>
          <w:rFonts w:ascii="Arial" w:hAnsi="Arial" w:cs="Arial"/>
          <w:i/>
          <w:sz w:val="22"/>
          <w:szCs w:val="24"/>
        </w:rPr>
        <w:t xml:space="preserve">, este manifiesta en forma libre y espontánea que el transportaba en su interior unos elementos extraños que había ingerido, de inmediato se trasladó al interno al área de sanidad para que previo cuidado de un galeno, expulsara dichos elementos, manifestando que lo dejaran solo que él mismo sustraería los objetos de su interior, luego siendo las 10:23 horas el interno logra expulsar vía oral 3 elementos alargados envueltos en plástico blanco con papeletas de color rojo en su interior las cuales contienen una sustancia pulverulenta con olor y características similares a estupefacientes, motivo por el cual se identifica a la persona como </w:t>
      </w:r>
      <w:proofErr w:type="spellStart"/>
      <w:r w:rsidR="00A307D1">
        <w:rPr>
          <w:rFonts w:ascii="Arial" w:hAnsi="Arial" w:cs="Arial"/>
          <w:i/>
          <w:sz w:val="22"/>
          <w:szCs w:val="24"/>
        </w:rPr>
        <w:t>CMRR</w:t>
      </w:r>
      <w:proofErr w:type="spellEnd"/>
      <w:r w:rsidRPr="00D971FF">
        <w:rPr>
          <w:rFonts w:ascii="Arial" w:hAnsi="Arial" w:cs="Arial"/>
          <w:i/>
          <w:sz w:val="22"/>
          <w:szCs w:val="24"/>
        </w:rPr>
        <w:t>, identificado con cédula de ciudadanía 1.088.322.055 de Pereira Risaralda, a quien se le dan a conocer sus derechos como persona capturada y es dejado a disposición del fiscal URI para la respectiva judicialización.</w:t>
      </w:r>
    </w:p>
    <w:p w:rsidR="00D35B06" w:rsidRPr="00D971FF" w:rsidRDefault="00D35B06" w:rsidP="00D971FF">
      <w:pPr>
        <w:pStyle w:val="Sinespaciado"/>
        <w:ind w:left="426" w:right="425"/>
        <w:jc w:val="both"/>
        <w:rPr>
          <w:rFonts w:ascii="Arial" w:hAnsi="Arial" w:cs="Arial"/>
          <w:i/>
          <w:sz w:val="22"/>
          <w:szCs w:val="24"/>
        </w:rPr>
      </w:pPr>
      <w:r w:rsidRPr="00D971FF">
        <w:rPr>
          <w:rFonts w:ascii="Arial" w:hAnsi="Arial" w:cs="Arial"/>
          <w:i/>
          <w:sz w:val="22"/>
          <w:szCs w:val="24"/>
        </w:rPr>
        <w:t xml:space="preserve">Refiere el Informe de Investigador de Campo FPJ -11-, calendado el día 14/03/2017, suscrito por el Perito PT. </w:t>
      </w:r>
      <w:r w:rsidR="000C6BD0" w:rsidRPr="00D971FF">
        <w:rPr>
          <w:rFonts w:ascii="Arial" w:hAnsi="Arial" w:cs="Arial"/>
          <w:i/>
          <w:sz w:val="22"/>
          <w:szCs w:val="24"/>
        </w:rPr>
        <w:t>ANDRÉS</w:t>
      </w:r>
      <w:r w:rsidRPr="00D971FF">
        <w:rPr>
          <w:rFonts w:ascii="Arial" w:hAnsi="Arial" w:cs="Arial"/>
          <w:i/>
          <w:sz w:val="22"/>
          <w:szCs w:val="24"/>
        </w:rPr>
        <w:t xml:space="preserve"> </w:t>
      </w:r>
      <w:r w:rsidR="000C6BD0" w:rsidRPr="00D971FF">
        <w:rPr>
          <w:rFonts w:ascii="Arial" w:hAnsi="Arial" w:cs="Arial"/>
          <w:i/>
          <w:sz w:val="22"/>
          <w:szCs w:val="24"/>
        </w:rPr>
        <w:t>LÓPEZ</w:t>
      </w:r>
      <w:r w:rsidRPr="00D971FF">
        <w:rPr>
          <w:rFonts w:ascii="Arial" w:hAnsi="Arial" w:cs="Arial"/>
          <w:i/>
          <w:sz w:val="22"/>
          <w:szCs w:val="24"/>
        </w:rPr>
        <w:t xml:space="preserve"> </w:t>
      </w:r>
      <w:proofErr w:type="spellStart"/>
      <w:r w:rsidR="000C6BD0" w:rsidRPr="00D971FF">
        <w:rPr>
          <w:rFonts w:ascii="Arial" w:hAnsi="Arial" w:cs="Arial"/>
          <w:i/>
          <w:sz w:val="22"/>
          <w:szCs w:val="24"/>
        </w:rPr>
        <w:t>LÓPEZ</w:t>
      </w:r>
      <w:proofErr w:type="spellEnd"/>
      <w:r w:rsidRPr="00D971FF">
        <w:rPr>
          <w:rFonts w:ascii="Arial" w:hAnsi="Arial" w:cs="Arial"/>
          <w:i/>
          <w:sz w:val="22"/>
          <w:szCs w:val="24"/>
        </w:rPr>
        <w:t>, adscrito a la SIJIN U.R.I. Pereira, que sometida la sustancia a análisis de PIPH, arrojó el siguiente resultado:</w:t>
      </w:r>
    </w:p>
    <w:p w:rsidR="00D35B06" w:rsidRPr="00D971FF" w:rsidRDefault="00D35B06" w:rsidP="00D971FF">
      <w:pPr>
        <w:pStyle w:val="Sinespaciado"/>
        <w:ind w:left="426" w:right="425"/>
        <w:jc w:val="both"/>
        <w:rPr>
          <w:rFonts w:ascii="Arial" w:hAnsi="Arial" w:cs="Arial"/>
          <w:i/>
          <w:sz w:val="22"/>
          <w:szCs w:val="24"/>
        </w:rPr>
      </w:pPr>
      <w:r w:rsidRPr="00D971FF">
        <w:rPr>
          <w:rFonts w:ascii="Arial" w:hAnsi="Arial" w:cs="Arial"/>
          <w:i/>
          <w:sz w:val="22"/>
          <w:szCs w:val="24"/>
        </w:rPr>
        <w:t xml:space="preserve">MUESTRA i. 03 Elementos alargados envueltos en plástico color blanco con papeletas envueltas en plástico rojo que contienen sustancia estupefaciente, (...) CON UN PESO NETO TOTAL DE SIETE PUNTO NUEVE (7.9) GRAMOS, POSITIVO PARA </w:t>
      </w:r>
      <w:r w:rsidR="000C6BD0" w:rsidRPr="00D971FF">
        <w:rPr>
          <w:rFonts w:ascii="Arial" w:hAnsi="Arial" w:cs="Arial"/>
          <w:i/>
          <w:sz w:val="22"/>
          <w:szCs w:val="24"/>
        </w:rPr>
        <w:t>COCAÍNA</w:t>
      </w:r>
      <w:r w:rsidRPr="00D971FF">
        <w:rPr>
          <w:rFonts w:ascii="Arial" w:hAnsi="Arial" w:cs="Arial"/>
          <w:i/>
          <w:sz w:val="22"/>
          <w:szCs w:val="24"/>
        </w:rPr>
        <w:t xml:space="preserve"> Y SUS DERIVADOS.</w:t>
      </w:r>
    </w:p>
    <w:p w:rsidR="00D35B06" w:rsidRPr="00D971FF" w:rsidRDefault="00D35B06" w:rsidP="00D971FF">
      <w:pPr>
        <w:pStyle w:val="Sinespaciado"/>
        <w:ind w:left="426" w:right="425"/>
        <w:jc w:val="both"/>
        <w:rPr>
          <w:rFonts w:ascii="Arial" w:hAnsi="Arial" w:cs="Arial"/>
          <w:i/>
          <w:sz w:val="22"/>
          <w:szCs w:val="24"/>
        </w:rPr>
      </w:pPr>
      <w:r w:rsidRPr="00D971FF">
        <w:rPr>
          <w:rFonts w:ascii="Arial" w:hAnsi="Arial" w:cs="Arial"/>
          <w:i/>
          <w:sz w:val="22"/>
          <w:szCs w:val="24"/>
        </w:rPr>
        <w:t xml:space="preserve">Conforme a los artículos 336 y 337 del estatuto procesal penal, de acuerdo con los elementos materiales probatorios, evidencia física e información legalmente obtenida, La fiscalía presenta escrito de acusación contra el señor </w:t>
      </w:r>
      <w:proofErr w:type="spellStart"/>
      <w:r w:rsidR="00A307D1">
        <w:rPr>
          <w:rFonts w:ascii="Arial" w:hAnsi="Arial" w:cs="Arial"/>
          <w:i/>
          <w:sz w:val="22"/>
          <w:szCs w:val="24"/>
        </w:rPr>
        <w:t>CMRR</w:t>
      </w:r>
      <w:proofErr w:type="spellEnd"/>
      <w:r w:rsidRPr="00D971FF">
        <w:rPr>
          <w:rFonts w:ascii="Arial" w:hAnsi="Arial" w:cs="Arial"/>
          <w:i/>
          <w:sz w:val="22"/>
          <w:szCs w:val="24"/>
        </w:rPr>
        <w:t xml:space="preserve">, identificado con cédula de ciudadanía 1.088.322.055 de Pereira Risaralda, como AUTOR a título de DOLO de la conducta punible de TRÁFICO FABRICACIÓN O PORTE DE ESTUPEFACIENTES, conducta prevista como punible en el Art. 376 </w:t>
      </w:r>
      <w:r w:rsidRPr="00D971FF">
        <w:rPr>
          <w:rFonts w:ascii="Arial" w:hAnsi="Arial" w:cs="Arial"/>
          <w:i/>
          <w:sz w:val="22"/>
          <w:szCs w:val="24"/>
        </w:rPr>
        <w:lastRenderedPageBreak/>
        <w:t xml:space="preserve">del Código Penal, Inciso 2o, actualizada en el verbo rector “LLEVAR </w:t>
      </w:r>
      <w:r w:rsidR="000C6BD0" w:rsidRPr="00D971FF">
        <w:rPr>
          <w:rFonts w:ascii="Arial" w:hAnsi="Arial" w:cs="Arial"/>
          <w:i/>
          <w:sz w:val="22"/>
          <w:szCs w:val="24"/>
        </w:rPr>
        <w:t>CONSIGO</w:t>
      </w:r>
      <w:r w:rsidRPr="00D971FF">
        <w:rPr>
          <w:rFonts w:ascii="Arial" w:hAnsi="Arial" w:cs="Arial"/>
          <w:i/>
          <w:sz w:val="22"/>
          <w:szCs w:val="24"/>
        </w:rPr>
        <w:t>”, con Circunstancias de Agravación Punitiva Art. 384 Inciso 1 Literal b.”</w:t>
      </w:r>
    </w:p>
    <w:p w:rsidR="00D35B06" w:rsidRPr="00D971FF" w:rsidRDefault="00D35B06" w:rsidP="00821A15">
      <w:pPr>
        <w:pStyle w:val="Sinespaciado"/>
        <w:spacing w:line="288" w:lineRule="auto"/>
        <w:jc w:val="both"/>
        <w:rPr>
          <w:rFonts w:ascii="Arial" w:hAnsi="Arial" w:cs="Arial"/>
          <w:sz w:val="24"/>
          <w:szCs w:val="24"/>
        </w:rPr>
      </w:pPr>
    </w:p>
    <w:p w:rsidR="003F324B" w:rsidRPr="00D971FF" w:rsidRDefault="003F324B" w:rsidP="00821A15">
      <w:pPr>
        <w:spacing w:line="288" w:lineRule="auto"/>
        <w:ind w:right="-96"/>
        <w:jc w:val="both"/>
        <w:rPr>
          <w:sz w:val="24"/>
          <w:szCs w:val="24"/>
        </w:rPr>
      </w:pPr>
      <w:r w:rsidRPr="00D971FF">
        <w:rPr>
          <w:sz w:val="24"/>
          <w:szCs w:val="24"/>
        </w:rPr>
        <w:t xml:space="preserve">2.2 El 15 de marzo de 2017, ante el Juzgado Segundo Penal Municipal con Funciones de Control de Garantías de Pereira, se adelantaron las audiencias preliminares de legalización de captura, formulación de imputación y de medida de aseguramiento. La F.G.N. le imputó al señor </w:t>
      </w:r>
      <w:proofErr w:type="spellStart"/>
      <w:r w:rsidR="00A307D1">
        <w:rPr>
          <w:sz w:val="24"/>
          <w:szCs w:val="24"/>
        </w:rPr>
        <w:t>CMRR</w:t>
      </w:r>
      <w:proofErr w:type="spellEnd"/>
      <w:r w:rsidRPr="00D971FF">
        <w:rPr>
          <w:sz w:val="24"/>
          <w:szCs w:val="24"/>
        </w:rPr>
        <w:t xml:space="preserve"> la conducta de tráfico, fabricación o porte de estupefacientes, descrita en el artículo 376 inciso 2º, del C.P., con la circunstancia de agravación punitiva consagrada en el artículo 384 numeral 2º del C.P., bajo la inflexión verbal “llevar consigo”. El señor </w:t>
      </w:r>
      <w:proofErr w:type="spellStart"/>
      <w:r w:rsidR="00A307D1">
        <w:rPr>
          <w:sz w:val="24"/>
          <w:szCs w:val="24"/>
        </w:rPr>
        <w:t>CMRR</w:t>
      </w:r>
      <w:proofErr w:type="spellEnd"/>
      <w:r w:rsidRPr="00D971FF">
        <w:rPr>
          <w:sz w:val="24"/>
          <w:szCs w:val="24"/>
        </w:rPr>
        <w:t xml:space="preserve"> </w:t>
      </w:r>
      <w:r w:rsidR="00DE2304" w:rsidRPr="00D971FF">
        <w:rPr>
          <w:sz w:val="24"/>
          <w:szCs w:val="24"/>
        </w:rPr>
        <w:t xml:space="preserve">guardó silencio frente a la comunicación de </w:t>
      </w:r>
      <w:r w:rsidRPr="00D971FF">
        <w:rPr>
          <w:sz w:val="24"/>
          <w:szCs w:val="24"/>
        </w:rPr>
        <w:t>cargos (</w:t>
      </w:r>
      <w:proofErr w:type="spellStart"/>
      <w:r w:rsidRPr="00D971FF">
        <w:rPr>
          <w:sz w:val="24"/>
          <w:szCs w:val="24"/>
        </w:rPr>
        <w:t>fl</w:t>
      </w:r>
      <w:proofErr w:type="spellEnd"/>
      <w:r w:rsidRPr="00D971FF">
        <w:rPr>
          <w:sz w:val="24"/>
          <w:szCs w:val="24"/>
        </w:rPr>
        <w:t xml:space="preserve">. </w:t>
      </w:r>
      <w:r w:rsidR="00DE2304" w:rsidRPr="00D971FF">
        <w:rPr>
          <w:sz w:val="24"/>
          <w:szCs w:val="24"/>
        </w:rPr>
        <w:t>1</w:t>
      </w:r>
      <w:r w:rsidRPr="00D971FF">
        <w:rPr>
          <w:sz w:val="24"/>
          <w:szCs w:val="24"/>
        </w:rPr>
        <w:t xml:space="preserve">). </w:t>
      </w:r>
    </w:p>
    <w:p w:rsidR="003F324B" w:rsidRPr="00D971FF" w:rsidRDefault="003F324B" w:rsidP="00821A15">
      <w:pPr>
        <w:spacing w:line="288" w:lineRule="auto"/>
        <w:ind w:right="-96"/>
        <w:jc w:val="both"/>
        <w:rPr>
          <w:sz w:val="24"/>
          <w:szCs w:val="24"/>
        </w:rPr>
      </w:pPr>
    </w:p>
    <w:p w:rsidR="003F324B" w:rsidRPr="00D971FF" w:rsidRDefault="003F324B" w:rsidP="00821A15">
      <w:pPr>
        <w:spacing w:line="288" w:lineRule="auto"/>
        <w:ind w:right="-96"/>
        <w:jc w:val="both"/>
        <w:rPr>
          <w:sz w:val="24"/>
          <w:szCs w:val="24"/>
        </w:rPr>
      </w:pPr>
      <w:r w:rsidRPr="00D971FF">
        <w:rPr>
          <w:sz w:val="24"/>
          <w:szCs w:val="24"/>
        </w:rPr>
        <w:t xml:space="preserve">2.3 El </w:t>
      </w:r>
      <w:r w:rsidR="00DE2304" w:rsidRPr="00D971FF">
        <w:rPr>
          <w:sz w:val="24"/>
          <w:szCs w:val="24"/>
        </w:rPr>
        <w:t>Juzgado Primero</w:t>
      </w:r>
      <w:r w:rsidRPr="00D971FF">
        <w:rPr>
          <w:sz w:val="24"/>
          <w:szCs w:val="24"/>
        </w:rPr>
        <w:t xml:space="preserve"> Penal del Circuito de Pereira asumió el conocimiento de la presente causa (fl.</w:t>
      </w:r>
      <w:r w:rsidR="00DE2304" w:rsidRPr="00D971FF">
        <w:rPr>
          <w:sz w:val="24"/>
          <w:szCs w:val="24"/>
        </w:rPr>
        <w:t>6</w:t>
      </w:r>
      <w:r w:rsidRPr="00D971FF">
        <w:rPr>
          <w:sz w:val="24"/>
          <w:szCs w:val="24"/>
        </w:rPr>
        <w:t xml:space="preserve">). La audiencia de formulación de acusación se llevó a cabo el </w:t>
      </w:r>
      <w:r w:rsidR="00DE2304" w:rsidRPr="00D971FF">
        <w:rPr>
          <w:sz w:val="24"/>
          <w:szCs w:val="24"/>
        </w:rPr>
        <w:t xml:space="preserve">7 de diciembre de 2017 </w:t>
      </w:r>
      <w:r w:rsidRPr="00D971FF">
        <w:rPr>
          <w:sz w:val="24"/>
          <w:szCs w:val="24"/>
        </w:rPr>
        <w:t>(</w:t>
      </w:r>
      <w:proofErr w:type="spellStart"/>
      <w:r w:rsidRPr="00D971FF">
        <w:rPr>
          <w:sz w:val="24"/>
          <w:szCs w:val="24"/>
        </w:rPr>
        <w:t>fl</w:t>
      </w:r>
      <w:proofErr w:type="spellEnd"/>
      <w:r w:rsidRPr="00D971FF">
        <w:rPr>
          <w:sz w:val="24"/>
          <w:szCs w:val="24"/>
        </w:rPr>
        <w:t xml:space="preserve">. </w:t>
      </w:r>
      <w:r w:rsidR="00DE2304" w:rsidRPr="00D971FF">
        <w:rPr>
          <w:sz w:val="24"/>
          <w:szCs w:val="24"/>
        </w:rPr>
        <w:t>14</w:t>
      </w:r>
      <w:r w:rsidRPr="00D971FF">
        <w:rPr>
          <w:sz w:val="24"/>
          <w:szCs w:val="24"/>
        </w:rPr>
        <w:t xml:space="preserve">). La audiencia preparatoria se celebró el </w:t>
      </w:r>
      <w:r w:rsidR="00DE2304" w:rsidRPr="00D971FF">
        <w:rPr>
          <w:sz w:val="24"/>
          <w:szCs w:val="24"/>
        </w:rPr>
        <w:t>2</w:t>
      </w:r>
      <w:r w:rsidRPr="00D971FF">
        <w:rPr>
          <w:sz w:val="24"/>
          <w:szCs w:val="24"/>
        </w:rPr>
        <w:t>5 de abril de 201</w:t>
      </w:r>
      <w:r w:rsidR="00DE2304" w:rsidRPr="00D971FF">
        <w:rPr>
          <w:sz w:val="24"/>
          <w:szCs w:val="24"/>
        </w:rPr>
        <w:t>8</w:t>
      </w:r>
      <w:r w:rsidRPr="00D971FF">
        <w:rPr>
          <w:sz w:val="24"/>
          <w:szCs w:val="24"/>
        </w:rPr>
        <w:t xml:space="preserve"> (</w:t>
      </w:r>
      <w:proofErr w:type="spellStart"/>
      <w:r w:rsidRPr="00D971FF">
        <w:rPr>
          <w:sz w:val="24"/>
          <w:szCs w:val="24"/>
        </w:rPr>
        <w:t>fl</w:t>
      </w:r>
      <w:proofErr w:type="spellEnd"/>
      <w:r w:rsidRPr="00D971FF">
        <w:rPr>
          <w:sz w:val="24"/>
          <w:szCs w:val="24"/>
        </w:rPr>
        <w:t xml:space="preserve">. </w:t>
      </w:r>
      <w:r w:rsidR="00DE2304" w:rsidRPr="00D971FF">
        <w:rPr>
          <w:sz w:val="24"/>
          <w:szCs w:val="24"/>
        </w:rPr>
        <w:t>18</w:t>
      </w:r>
      <w:r w:rsidRPr="00D971FF">
        <w:rPr>
          <w:sz w:val="24"/>
          <w:szCs w:val="24"/>
        </w:rPr>
        <w:t xml:space="preserve">). El juicio oral tuvo lugar el </w:t>
      </w:r>
      <w:r w:rsidR="00DE2304" w:rsidRPr="00D971FF">
        <w:rPr>
          <w:sz w:val="24"/>
          <w:szCs w:val="24"/>
        </w:rPr>
        <w:t>24 de septiembre de 2018</w:t>
      </w:r>
      <w:r w:rsidRPr="00D971FF">
        <w:rPr>
          <w:sz w:val="24"/>
          <w:szCs w:val="24"/>
        </w:rPr>
        <w:t xml:space="preserve"> (</w:t>
      </w:r>
      <w:proofErr w:type="spellStart"/>
      <w:r w:rsidRPr="00D971FF">
        <w:rPr>
          <w:sz w:val="24"/>
          <w:szCs w:val="24"/>
        </w:rPr>
        <w:t>fl</w:t>
      </w:r>
      <w:r w:rsidR="00DE2304" w:rsidRPr="00D971FF">
        <w:rPr>
          <w:sz w:val="24"/>
          <w:szCs w:val="24"/>
        </w:rPr>
        <w:t>s</w:t>
      </w:r>
      <w:proofErr w:type="spellEnd"/>
      <w:r w:rsidRPr="00D971FF">
        <w:rPr>
          <w:sz w:val="24"/>
          <w:szCs w:val="24"/>
        </w:rPr>
        <w:t xml:space="preserve">. </w:t>
      </w:r>
      <w:r w:rsidR="00DE2304" w:rsidRPr="00D971FF">
        <w:rPr>
          <w:sz w:val="24"/>
          <w:szCs w:val="24"/>
        </w:rPr>
        <w:t>21-23</w:t>
      </w:r>
      <w:r w:rsidRPr="00D971FF">
        <w:rPr>
          <w:sz w:val="24"/>
          <w:szCs w:val="24"/>
        </w:rPr>
        <w:t xml:space="preserve">). La sentencia fue proferida el </w:t>
      </w:r>
      <w:r w:rsidR="00DE2304" w:rsidRPr="00D971FF">
        <w:rPr>
          <w:sz w:val="24"/>
          <w:szCs w:val="24"/>
        </w:rPr>
        <w:t>30 de octubre de 2018</w:t>
      </w:r>
      <w:r w:rsidRPr="00D971FF">
        <w:rPr>
          <w:sz w:val="24"/>
          <w:szCs w:val="24"/>
        </w:rPr>
        <w:t xml:space="preserve"> (</w:t>
      </w:r>
      <w:proofErr w:type="spellStart"/>
      <w:r w:rsidRPr="00D971FF">
        <w:rPr>
          <w:sz w:val="24"/>
          <w:szCs w:val="24"/>
        </w:rPr>
        <w:t>fls</w:t>
      </w:r>
      <w:proofErr w:type="spellEnd"/>
      <w:r w:rsidRPr="00D971FF">
        <w:rPr>
          <w:sz w:val="24"/>
          <w:szCs w:val="24"/>
        </w:rPr>
        <w:t xml:space="preserve">. </w:t>
      </w:r>
      <w:r w:rsidR="00DE2304" w:rsidRPr="00D971FF">
        <w:rPr>
          <w:sz w:val="24"/>
          <w:szCs w:val="24"/>
        </w:rPr>
        <w:t>37-42</w:t>
      </w:r>
      <w:r w:rsidRPr="00D971FF">
        <w:rPr>
          <w:sz w:val="24"/>
          <w:szCs w:val="24"/>
        </w:rPr>
        <w:t xml:space="preserve">). </w:t>
      </w:r>
    </w:p>
    <w:p w:rsidR="003F324B" w:rsidRPr="00D971FF" w:rsidRDefault="003F324B" w:rsidP="00821A15">
      <w:pPr>
        <w:spacing w:line="288" w:lineRule="auto"/>
        <w:ind w:right="-96"/>
        <w:jc w:val="both"/>
        <w:rPr>
          <w:sz w:val="24"/>
          <w:szCs w:val="24"/>
        </w:rPr>
      </w:pPr>
    </w:p>
    <w:p w:rsidR="003F324B" w:rsidRPr="00D971FF" w:rsidRDefault="003F324B" w:rsidP="00821A15">
      <w:pPr>
        <w:spacing w:line="288" w:lineRule="auto"/>
        <w:ind w:right="-96"/>
        <w:jc w:val="both"/>
        <w:rPr>
          <w:sz w:val="24"/>
          <w:szCs w:val="24"/>
        </w:rPr>
      </w:pPr>
      <w:r w:rsidRPr="00D971FF">
        <w:rPr>
          <w:sz w:val="24"/>
          <w:szCs w:val="24"/>
        </w:rPr>
        <w:t xml:space="preserve">2.4 La defensa del procesado apeló el fallo de primer nivel.  </w:t>
      </w:r>
    </w:p>
    <w:p w:rsidR="003F324B" w:rsidRPr="00D971FF" w:rsidRDefault="003F324B" w:rsidP="00821A15">
      <w:pPr>
        <w:spacing w:line="288" w:lineRule="auto"/>
        <w:ind w:right="-96"/>
        <w:jc w:val="both"/>
        <w:rPr>
          <w:sz w:val="24"/>
          <w:szCs w:val="24"/>
        </w:rPr>
      </w:pPr>
    </w:p>
    <w:p w:rsidR="003F324B" w:rsidRPr="00D971FF" w:rsidRDefault="003F324B" w:rsidP="00821A15">
      <w:pPr>
        <w:spacing w:line="288" w:lineRule="auto"/>
        <w:ind w:right="-96"/>
        <w:jc w:val="center"/>
        <w:rPr>
          <w:b/>
          <w:bCs/>
          <w:sz w:val="24"/>
          <w:szCs w:val="24"/>
          <w:lang w:val="es-ES"/>
        </w:rPr>
      </w:pPr>
      <w:r w:rsidRPr="00D971FF">
        <w:rPr>
          <w:b/>
          <w:bCs/>
          <w:sz w:val="24"/>
          <w:szCs w:val="24"/>
          <w:lang w:val="es-ES"/>
        </w:rPr>
        <w:t>3. IDENTIFICACIÓN</w:t>
      </w:r>
    </w:p>
    <w:p w:rsidR="003F324B" w:rsidRPr="00D971FF" w:rsidRDefault="003F324B" w:rsidP="00821A15">
      <w:pPr>
        <w:spacing w:line="288" w:lineRule="auto"/>
        <w:ind w:right="-96"/>
        <w:jc w:val="center"/>
        <w:rPr>
          <w:bCs/>
          <w:sz w:val="24"/>
          <w:szCs w:val="24"/>
          <w:lang w:val="es-ES"/>
        </w:rPr>
      </w:pPr>
    </w:p>
    <w:p w:rsidR="003F324B" w:rsidRPr="00D971FF" w:rsidRDefault="003F324B" w:rsidP="00821A15">
      <w:pPr>
        <w:spacing w:line="288" w:lineRule="auto"/>
        <w:ind w:right="-96"/>
        <w:jc w:val="both"/>
        <w:rPr>
          <w:sz w:val="24"/>
          <w:szCs w:val="24"/>
          <w:lang w:val="es-ES"/>
        </w:rPr>
      </w:pPr>
      <w:r w:rsidRPr="00D971FF">
        <w:rPr>
          <w:sz w:val="24"/>
          <w:szCs w:val="24"/>
          <w:lang w:val="es-ES"/>
        </w:rPr>
        <w:t xml:space="preserve">Se trata de </w:t>
      </w:r>
      <w:proofErr w:type="spellStart"/>
      <w:r w:rsidR="00A307D1">
        <w:rPr>
          <w:sz w:val="24"/>
          <w:szCs w:val="24"/>
          <w:lang w:val="es-ES"/>
        </w:rPr>
        <w:t>CMRR</w:t>
      </w:r>
      <w:proofErr w:type="spellEnd"/>
      <w:r w:rsidRPr="00D971FF">
        <w:rPr>
          <w:sz w:val="24"/>
          <w:szCs w:val="24"/>
          <w:lang w:val="es-ES"/>
        </w:rPr>
        <w:t xml:space="preserve">, identificado con cédula de ciudadanía Nro. </w:t>
      </w:r>
      <w:r w:rsidR="00DE2304" w:rsidRPr="00D971FF">
        <w:rPr>
          <w:sz w:val="24"/>
          <w:szCs w:val="24"/>
          <w:lang w:val="es-ES"/>
        </w:rPr>
        <w:t xml:space="preserve">1.088.322.055 de Dosquebradas (Risaralda), nació en Pereira (Risaralda) el 10 de septiembre de 1994, grado de instrucción 5º básica primaria, hijo de </w:t>
      </w:r>
      <w:proofErr w:type="spellStart"/>
      <w:r w:rsidR="00DE2304" w:rsidRPr="00D971FF">
        <w:rPr>
          <w:sz w:val="24"/>
          <w:szCs w:val="24"/>
          <w:lang w:val="es-ES"/>
        </w:rPr>
        <w:t>Yeimi</w:t>
      </w:r>
      <w:proofErr w:type="spellEnd"/>
      <w:r w:rsidR="00DE2304" w:rsidRPr="00D971FF">
        <w:rPr>
          <w:sz w:val="24"/>
          <w:szCs w:val="24"/>
          <w:lang w:val="es-ES"/>
        </w:rPr>
        <w:t xml:space="preserve"> </w:t>
      </w:r>
      <w:proofErr w:type="spellStart"/>
      <w:r w:rsidR="00DE2304" w:rsidRPr="00D971FF">
        <w:rPr>
          <w:sz w:val="24"/>
          <w:szCs w:val="24"/>
          <w:lang w:val="es-ES"/>
        </w:rPr>
        <w:t>Jhoana</w:t>
      </w:r>
      <w:proofErr w:type="spellEnd"/>
      <w:r w:rsidR="00DE2304" w:rsidRPr="00D971FF">
        <w:rPr>
          <w:sz w:val="24"/>
          <w:szCs w:val="24"/>
          <w:lang w:val="es-ES"/>
        </w:rPr>
        <w:t xml:space="preserve"> y Fernando (</w:t>
      </w:r>
      <w:proofErr w:type="spellStart"/>
      <w:r w:rsidR="00DE2304" w:rsidRPr="00D971FF">
        <w:rPr>
          <w:sz w:val="24"/>
          <w:szCs w:val="24"/>
          <w:lang w:val="es-ES"/>
        </w:rPr>
        <w:t>fls</w:t>
      </w:r>
      <w:proofErr w:type="spellEnd"/>
      <w:r w:rsidR="00DE2304" w:rsidRPr="00D971FF">
        <w:rPr>
          <w:sz w:val="24"/>
          <w:szCs w:val="24"/>
          <w:lang w:val="es-ES"/>
        </w:rPr>
        <w:t>. 32-33).</w:t>
      </w:r>
    </w:p>
    <w:p w:rsidR="003F324B" w:rsidRPr="00D971FF" w:rsidRDefault="003F324B" w:rsidP="00821A15">
      <w:pPr>
        <w:spacing w:line="288" w:lineRule="auto"/>
        <w:ind w:right="-96"/>
        <w:jc w:val="both"/>
        <w:rPr>
          <w:sz w:val="24"/>
          <w:szCs w:val="24"/>
          <w:lang w:val="es-ES"/>
        </w:rPr>
      </w:pPr>
    </w:p>
    <w:p w:rsidR="003F324B" w:rsidRPr="00D971FF" w:rsidRDefault="003F324B" w:rsidP="00821A15">
      <w:pPr>
        <w:spacing w:line="288" w:lineRule="auto"/>
        <w:ind w:right="-96"/>
        <w:jc w:val="center"/>
        <w:rPr>
          <w:b/>
          <w:bCs/>
          <w:sz w:val="24"/>
          <w:szCs w:val="24"/>
          <w:lang w:val="es-ES"/>
        </w:rPr>
      </w:pPr>
      <w:r w:rsidRPr="00D971FF">
        <w:rPr>
          <w:b/>
          <w:bCs/>
          <w:sz w:val="24"/>
          <w:szCs w:val="24"/>
          <w:lang w:val="es-ES"/>
        </w:rPr>
        <w:t>4. FUNDAMENTOS DEL FALLO</w:t>
      </w:r>
    </w:p>
    <w:p w:rsidR="00815A57" w:rsidRDefault="00815A57" w:rsidP="00821A15">
      <w:pPr>
        <w:spacing w:line="288" w:lineRule="auto"/>
        <w:ind w:right="-96"/>
        <w:rPr>
          <w:bCs/>
          <w:sz w:val="24"/>
          <w:szCs w:val="24"/>
          <w:lang w:val="es-ES"/>
        </w:rPr>
      </w:pPr>
    </w:p>
    <w:p w:rsidR="003F324B" w:rsidRPr="00D971FF" w:rsidRDefault="003F324B" w:rsidP="00821A15">
      <w:pPr>
        <w:spacing w:line="288" w:lineRule="auto"/>
        <w:ind w:right="-96"/>
        <w:rPr>
          <w:bCs/>
          <w:sz w:val="24"/>
          <w:szCs w:val="24"/>
          <w:lang w:val="es-ES"/>
        </w:rPr>
      </w:pPr>
      <w:r w:rsidRPr="00D971FF">
        <w:rPr>
          <w:bCs/>
          <w:sz w:val="24"/>
          <w:szCs w:val="24"/>
          <w:lang w:val="es-ES"/>
        </w:rPr>
        <w:t>(Síntesis)</w:t>
      </w:r>
    </w:p>
    <w:p w:rsidR="001962CC" w:rsidRPr="00D971FF" w:rsidRDefault="001962CC"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 xml:space="preserve">El acusado fue </w:t>
      </w:r>
      <w:r w:rsidR="00C160FE" w:rsidRPr="00D971FF">
        <w:rPr>
          <w:bCs/>
          <w:sz w:val="24"/>
          <w:szCs w:val="24"/>
          <w:lang w:val="es-ES"/>
        </w:rPr>
        <w:t xml:space="preserve">sorprendido </w:t>
      </w:r>
      <w:r w:rsidRPr="00D971FF">
        <w:rPr>
          <w:bCs/>
          <w:sz w:val="24"/>
          <w:szCs w:val="24"/>
          <w:lang w:val="es-ES"/>
        </w:rPr>
        <w:t xml:space="preserve">al interior del centro penitenciario y carcelario de Pereira cuando al efectuarse un procedimiento de registro y control, se le notó nervioso y voluntariamente hizo saber que había ingerido unos elementos que quería expulsar, como efectivamente lo hizo con acompañamiento médico, expulsando tres dedos de una sustancia color beige que venía distribuida en dosis pequeñas en papelitos rojos, que </w:t>
      </w:r>
      <w:r w:rsidR="00C160FE" w:rsidRPr="00D971FF">
        <w:rPr>
          <w:bCs/>
          <w:sz w:val="24"/>
          <w:szCs w:val="24"/>
          <w:lang w:val="es-ES"/>
        </w:rPr>
        <w:t xml:space="preserve">al ser </w:t>
      </w:r>
      <w:r w:rsidRPr="00D971FF">
        <w:rPr>
          <w:bCs/>
          <w:sz w:val="24"/>
          <w:szCs w:val="24"/>
          <w:lang w:val="es-ES"/>
        </w:rPr>
        <w:t>sometida al análisis preliminar se estableció que se trata</w:t>
      </w:r>
      <w:r w:rsidR="00C160FE" w:rsidRPr="00D971FF">
        <w:rPr>
          <w:bCs/>
          <w:sz w:val="24"/>
          <w:szCs w:val="24"/>
          <w:lang w:val="es-ES"/>
        </w:rPr>
        <w:t>ba</w:t>
      </w:r>
      <w:r w:rsidRPr="00D971FF">
        <w:rPr>
          <w:bCs/>
          <w:sz w:val="24"/>
          <w:szCs w:val="24"/>
          <w:lang w:val="es-ES"/>
        </w:rPr>
        <w:t xml:space="preserve"> de cocaína y sus derivados en un peso de 7.9 gramos.</w:t>
      </w:r>
    </w:p>
    <w:p w:rsidR="001962CC" w:rsidRPr="00D971FF" w:rsidRDefault="001962CC" w:rsidP="00821A15">
      <w:pPr>
        <w:pStyle w:val="Prrafodelista"/>
        <w:spacing w:line="288" w:lineRule="auto"/>
        <w:ind w:right="-96"/>
        <w:jc w:val="both"/>
        <w:rPr>
          <w:bCs/>
          <w:sz w:val="24"/>
          <w:szCs w:val="24"/>
          <w:lang w:val="es-ES"/>
        </w:rPr>
      </w:pPr>
    </w:p>
    <w:p w:rsidR="001962CC" w:rsidRPr="00D971FF" w:rsidRDefault="001962CC"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 xml:space="preserve">La cantidad de sustancia supera lo establecido en el artículo 2º literal J de la ley 30 de 1986, que señala que lo permitido como dosis para uso personal, la cantidad de cocaína que no exceda de 1 gramo y en este caso, ese estupefaciente que llevaba consigo el señor </w:t>
      </w:r>
      <w:proofErr w:type="spellStart"/>
      <w:r w:rsidR="00A307D1">
        <w:rPr>
          <w:bCs/>
          <w:sz w:val="24"/>
          <w:szCs w:val="24"/>
          <w:lang w:val="es-ES"/>
        </w:rPr>
        <w:t>CMRR</w:t>
      </w:r>
      <w:proofErr w:type="spellEnd"/>
      <w:r w:rsidRPr="00D971FF">
        <w:rPr>
          <w:bCs/>
          <w:sz w:val="24"/>
          <w:szCs w:val="24"/>
          <w:lang w:val="es-ES"/>
        </w:rPr>
        <w:t xml:space="preserve"> era de 7.9 gramos.</w:t>
      </w:r>
    </w:p>
    <w:p w:rsidR="001962CC" w:rsidRPr="00D971FF" w:rsidRDefault="001962CC" w:rsidP="00821A15">
      <w:pPr>
        <w:pStyle w:val="Prrafodelista"/>
        <w:spacing w:line="288" w:lineRule="auto"/>
        <w:ind w:right="-96"/>
        <w:jc w:val="both"/>
        <w:rPr>
          <w:bCs/>
          <w:sz w:val="24"/>
          <w:szCs w:val="24"/>
          <w:lang w:val="es-ES"/>
        </w:rPr>
      </w:pPr>
    </w:p>
    <w:p w:rsidR="001962CC" w:rsidRPr="00D971FF" w:rsidRDefault="001962CC"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 xml:space="preserve">No queda duda de que fue el acusado quien puso en riesgo el bien jurídico tutelado de la salud pública de forma consciente y sin embargo dirigió su voluntad a la concreción de ese riesgo, por lo tanto, existe el conocimiento </w:t>
      </w:r>
      <w:r w:rsidRPr="00D971FF">
        <w:rPr>
          <w:bCs/>
          <w:sz w:val="24"/>
          <w:szCs w:val="24"/>
          <w:lang w:val="es-ES"/>
        </w:rPr>
        <w:lastRenderedPageBreak/>
        <w:t xml:space="preserve">más allá de toda duda razonable sobre la materialidad de la conducta y la responsabilidad que recae sobre el señor </w:t>
      </w:r>
      <w:proofErr w:type="spellStart"/>
      <w:r w:rsidR="00A307D1">
        <w:rPr>
          <w:bCs/>
          <w:sz w:val="24"/>
          <w:szCs w:val="24"/>
          <w:lang w:val="es-ES"/>
        </w:rPr>
        <w:t>CMRR</w:t>
      </w:r>
      <w:proofErr w:type="spellEnd"/>
      <w:r w:rsidRPr="00D971FF">
        <w:rPr>
          <w:bCs/>
          <w:sz w:val="24"/>
          <w:szCs w:val="24"/>
          <w:lang w:val="es-ES"/>
        </w:rPr>
        <w:t>.</w:t>
      </w:r>
    </w:p>
    <w:p w:rsidR="001962CC" w:rsidRPr="00D971FF" w:rsidRDefault="001962CC" w:rsidP="00821A15">
      <w:pPr>
        <w:spacing w:line="288" w:lineRule="auto"/>
        <w:ind w:right="-96"/>
        <w:jc w:val="both"/>
        <w:rPr>
          <w:bCs/>
          <w:sz w:val="24"/>
          <w:szCs w:val="24"/>
          <w:lang w:val="es-ES"/>
        </w:rPr>
      </w:pPr>
    </w:p>
    <w:p w:rsidR="00987D13" w:rsidRPr="00D971FF" w:rsidRDefault="00987D13"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No compartió los razonamientos de la defensa respecto de la falta de prueba de la FGN para demostrar que la finalidad de</w:t>
      </w:r>
      <w:r w:rsidR="00C160FE" w:rsidRPr="00D971FF">
        <w:rPr>
          <w:bCs/>
          <w:sz w:val="24"/>
          <w:szCs w:val="24"/>
          <w:lang w:val="es-ES"/>
        </w:rPr>
        <w:t>l porte de</w:t>
      </w:r>
      <w:r w:rsidRPr="00D971FF">
        <w:rPr>
          <w:bCs/>
          <w:sz w:val="24"/>
          <w:szCs w:val="24"/>
          <w:lang w:val="es-ES"/>
        </w:rPr>
        <w:t xml:space="preserve"> la sustancia difería del propio consumo </w:t>
      </w:r>
      <w:r w:rsidR="00C160FE" w:rsidRPr="00D971FF">
        <w:rPr>
          <w:bCs/>
          <w:sz w:val="24"/>
          <w:szCs w:val="24"/>
          <w:lang w:val="es-ES"/>
        </w:rPr>
        <w:t xml:space="preserve">del incriminado, </w:t>
      </w:r>
      <w:r w:rsidR="001962CC" w:rsidRPr="00D971FF">
        <w:rPr>
          <w:bCs/>
          <w:sz w:val="24"/>
          <w:szCs w:val="24"/>
          <w:lang w:val="es-ES"/>
        </w:rPr>
        <w:t>ni tampoco que dicha persona realizara allí actividades relacionadas con el tráfico o comercialización de ese tipo de sustancias.</w:t>
      </w:r>
    </w:p>
    <w:p w:rsidR="001962CC" w:rsidRPr="00D971FF" w:rsidRDefault="001962CC" w:rsidP="00821A15">
      <w:pPr>
        <w:spacing w:line="288" w:lineRule="auto"/>
        <w:ind w:right="-96"/>
        <w:jc w:val="both"/>
        <w:rPr>
          <w:bCs/>
          <w:sz w:val="24"/>
          <w:szCs w:val="24"/>
          <w:lang w:val="es-ES"/>
        </w:rPr>
      </w:pPr>
    </w:p>
    <w:p w:rsidR="001962CC" w:rsidRPr="00D971FF" w:rsidRDefault="00987D13"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Consideró como aspecto</w:t>
      </w:r>
      <w:r w:rsidR="001962CC" w:rsidRPr="00D971FF">
        <w:rPr>
          <w:bCs/>
          <w:sz w:val="24"/>
          <w:szCs w:val="24"/>
          <w:lang w:val="es-ES"/>
        </w:rPr>
        <w:t xml:space="preserve"> fundamental para concluir que </w:t>
      </w:r>
      <w:proofErr w:type="spellStart"/>
      <w:r w:rsidR="00A307D1">
        <w:rPr>
          <w:bCs/>
          <w:sz w:val="24"/>
          <w:szCs w:val="24"/>
          <w:lang w:val="es-ES"/>
        </w:rPr>
        <w:t>CMRR</w:t>
      </w:r>
      <w:proofErr w:type="spellEnd"/>
      <w:r w:rsidR="001962CC" w:rsidRPr="00D971FF">
        <w:rPr>
          <w:bCs/>
          <w:sz w:val="24"/>
          <w:szCs w:val="24"/>
          <w:lang w:val="es-ES"/>
        </w:rPr>
        <w:t xml:space="preserve"> transgredió de manera eficaz el interés jurídicamente protegido por el legislador</w:t>
      </w:r>
      <w:r w:rsidR="00C160FE" w:rsidRPr="00D971FF">
        <w:rPr>
          <w:bCs/>
          <w:sz w:val="24"/>
          <w:szCs w:val="24"/>
          <w:lang w:val="es-ES"/>
        </w:rPr>
        <w:t>, que</w:t>
      </w:r>
      <w:r w:rsidR="001962CC" w:rsidRPr="00D971FF">
        <w:rPr>
          <w:bCs/>
          <w:sz w:val="24"/>
          <w:szCs w:val="24"/>
          <w:lang w:val="es-ES"/>
        </w:rPr>
        <w:t xml:space="preserve"> la cantidad </w:t>
      </w:r>
      <w:r w:rsidRPr="00D971FF">
        <w:rPr>
          <w:bCs/>
          <w:sz w:val="24"/>
          <w:szCs w:val="24"/>
          <w:lang w:val="es-ES"/>
        </w:rPr>
        <w:t>de sustancia incautada fue</w:t>
      </w:r>
      <w:r w:rsidR="001962CC" w:rsidRPr="00D971FF">
        <w:rPr>
          <w:bCs/>
          <w:sz w:val="24"/>
          <w:szCs w:val="24"/>
          <w:lang w:val="es-ES"/>
        </w:rPr>
        <w:t xml:space="preserve"> </w:t>
      </w:r>
      <w:r w:rsidRPr="00D971FF">
        <w:rPr>
          <w:bCs/>
          <w:sz w:val="24"/>
          <w:szCs w:val="24"/>
          <w:lang w:val="es-ES"/>
        </w:rPr>
        <w:t xml:space="preserve">de </w:t>
      </w:r>
      <w:r w:rsidR="001962CC" w:rsidRPr="00D971FF">
        <w:rPr>
          <w:bCs/>
          <w:sz w:val="24"/>
          <w:szCs w:val="24"/>
          <w:lang w:val="es-ES"/>
        </w:rPr>
        <w:t>7.9 gramos de cocaína, lo cual supera ampliamente el límite mínimo permitido para su porte como dosis para uso personal, exceso que, en criterio del despacho, sobrepasa cualquier consideración racional de que es la que requiere en este caso para poder satisfacer su adicción o como aprovisionamiento</w:t>
      </w:r>
      <w:r w:rsidRPr="00D971FF">
        <w:rPr>
          <w:bCs/>
          <w:sz w:val="24"/>
          <w:szCs w:val="24"/>
          <w:lang w:val="es-ES"/>
        </w:rPr>
        <w:t>.</w:t>
      </w:r>
    </w:p>
    <w:p w:rsidR="00987D13" w:rsidRPr="00D971FF" w:rsidRDefault="00987D13" w:rsidP="00821A15">
      <w:pPr>
        <w:spacing w:line="288" w:lineRule="auto"/>
        <w:ind w:right="-96"/>
        <w:jc w:val="both"/>
        <w:rPr>
          <w:bCs/>
          <w:sz w:val="24"/>
          <w:szCs w:val="24"/>
          <w:lang w:val="es-ES"/>
        </w:rPr>
      </w:pPr>
    </w:p>
    <w:p w:rsidR="001962CC" w:rsidRPr="00D971FF" w:rsidRDefault="00987D13"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 xml:space="preserve">Dijo que no resultaba plausible que se tuviera </w:t>
      </w:r>
      <w:r w:rsidR="001962CC" w:rsidRPr="00D971FF">
        <w:rPr>
          <w:bCs/>
          <w:sz w:val="24"/>
          <w:szCs w:val="24"/>
          <w:lang w:val="es-ES"/>
        </w:rPr>
        <w:t>esa cantidad de sustancia al interior de</w:t>
      </w:r>
      <w:r w:rsidRPr="00D971FF">
        <w:rPr>
          <w:bCs/>
          <w:sz w:val="24"/>
          <w:szCs w:val="24"/>
          <w:lang w:val="es-ES"/>
        </w:rPr>
        <w:t>l</w:t>
      </w:r>
      <w:r w:rsidR="001962CC" w:rsidRPr="00D971FF">
        <w:rPr>
          <w:bCs/>
          <w:sz w:val="24"/>
          <w:szCs w:val="24"/>
          <w:lang w:val="es-ES"/>
        </w:rPr>
        <w:t xml:space="preserve"> organismo para consumirla, por el contrario, deja de ser una simple conjetura y cobra fuerza la tesis que plasmó el guardián Oscar Eduardo Duque González, que por su experiencia conoce, que esta es la modalidad utilizada por los internos y visitantes, sirviendo de </w:t>
      </w:r>
      <w:r w:rsidR="00C160FE" w:rsidRPr="00D971FF">
        <w:rPr>
          <w:bCs/>
          <w:sz w:val="24"/>
          <w:szCs w:val="24"/>
          <w:lang w:val="es-ES"/>
        </w:rPr>
        <w:t>“</w:t>
      </w:r>
      <w:r w:rsidR="001962CC" w:rsidRPr="00D971FF">
        <w:rPr>
          <w:bCs/>
          <w:sz w:val="24"/>
          <w:szCs w:val="24"/>
          <w:lang w:val="es-ES"/>
        </w:rPr>
        <w:t>correos humanos</w:t>
      </w:r>
      <w:r w:rsidR="00C160FE" w:rsidRPr="00D971FF">
        <w:rPr>
          <w:bCs/>
          <w:sz w:val="24"/>
          <w:szCs w:val="24"/>
          <w:lang w:val="es-ES"/>
        </w:rPr>
        <w:t>”</w:t>
      </w:r>
      <w:r w:rsidR="001962CC" w:rsidRPr="00D971FF">
        <w:rPr>
          <w:bCs/>
          <w:sz w:val="24"/>
          <w:szCs w:val="24"/>
          <w:lang w:val="es-ES"/>
        </w:rPr>
        <w:t>, para transportar al interior del penal sustancias estupefacientes para evitar ser detectados por el personal de la guardia y las caninos</w:t>
      </w:r>
      <w:r w:rsidRPr="00D971FF">
        <w:rPr>
          <w:bCs/>
          <w:sz w:val="24"/>
          <w:szCs w:val="24"/>
          <w:lang w:val="es-ES"/>
        </w:rPr>
        <w:t xml:space="preserve">, por lo cual dedujo que </w:t>
      </w:r>
      <w:r w:rsidR="00C160FE" w:rsidRPr="00D971FF">
        <w:rPr>
          <w:bCs/>
          <w:sz w:val="24"/>
          <w:szCs w:val="24"/>
          <w:lang w:val="es-ES"/>
        </w:rPr>
        <w:t xml:space="preserve">el acusado llevaba consigo la droga con un fin </w:t>
      </w:r>
      <w:r w:rsidRPr="00D971FF">
        <w:rPr>
          <w:bCs/>
          <w:sz w:val="24"/>
          <w:szCs w:val="24"/>
          <w:lang w:val="es-ES"/>
        </w:rPr>
        <w:t xml:space="preserve">diferente a </w:t>
      </w:r>
      <w:r w:rsidR="001962CC" w:rsidRPr="00D971FF">
        <w:rPr>
          <w:bCs/>
          <w:sz w:val="24"/>
          <w:szCs w:val="24"/>
          <w:lang w:val="es-ES"/>
        </w:rPr>
        <w:t xml:space="preserve">su propio consumo. </w:t>
      </w:r>
    </w:p>
    <w:p w:rsidR="00CE26C0" w:rsidRPr="00D971FF" w:rsidRDefault="00CE26C0" w:rsidP="00821A15">
      <w:pPr>
        <w:pStyle w:val="Prrafodelista"/>
        <w:spacing w:line="288" w:lineRule="auto"/>
        <w:rPr>
          <w:bCs/>
          <w:sz w:val="24"/>
          <w:szCs w:val="24"/>
          <w:lang w:val="es-ES"/>
        </w:rPr>
      </w:pPr>
    </w:p>
    <w:p w:rsidR="00CE26C0" w:rsidRPr="00D971FF" w:rsidRDefault="003F324B" w:rsidP="00821A15">
      <w:pPr>
        <w:pStyle w:val="Prrafodelista"/>
        <w:numPr>
          <w:ilvl w:val="0"/>
          <w:numId w:val="35"/>
        </w:numPr>
        <w:spacing w:line="288" w:lineRule="auto"/>
        <w:ind w:right="-96"/>
        <w:jc w:val="both"/>
        <w:rPr>
          <w:bCs/>
          <w:sz w:val="24"/>
          <w:szCs w:val="24"/>
          <w:lang w:val="es-ES"/>
        </w:rPr>
      </w:pPr>
      <w:r w:rsidRPr="00D971FF">
        <w:rPr>
          <w:bCs/>
          <w:sz w:val="24"/>
          <w:szCs w:val="24"/>
          <w:lang w:val="es-ES"/>
        </w:rPr>
        <w:t xml:space="preserve">Declaró a </w:t>
      </w:r>
      <w:proofErr w:type="spellStart"/>
      <w:r w:rsidR="00A307D1">
        <w:rPr>
          <w:bCs/>
          <w:sz w:val="24"/>
          <w:szCs w:val="24"/>
          <w:lang w:val="es-ES"/>
        </w:rPr>
        <w:t>CMRR</w:t>
      </w:r>
      <w:proofErr w:type="spellEnd"/>
      <w:r w:rsidRPr="00D971FF">
        <w:rPr>
          <w:bCs/>
          <w:sz w:val="24"/>
          <w:szCs w:val="24"/>
          <w:lang w:val="es-ES"/>
        </w:rPr>
        <w:t xml:space="preserve"> penalmente responsable de la conducta punible imputada y lo condenó a la pena de </w:t>
      </w:r>
      <w:r w:rsidR="00CE26C0" w:rsidRPr="00D971FF">
        <w:rPr>
          <w:bCs/>
          <w:sz w:val="24"/>
          <w:szCs w:val="24"/>
          <w:lang w:val="es-ES"/>
        </w:rPr>
        <w:t>128 meses de prisión y multa de 4 salarios míni</w:t>
      </w:r>
      <w:r w:rsidR="00C160FE" w:rsidRPr="00D971FF">
        <w:rPr>
          <w:bCs/>
          <w:sz w:val="24"/>
          <w:szCs w:val="24"/>
          <w:lang w:val="es-ES"/>
        </w:rPr>
        <w:t xml:space="preserve">mos legales mensuales vigentes, por la violación del artículo 376 del C.P., inciso 2º con el agravante previsto en el artículo </w:t>
      </w:r>
      <w:proofErr w:type="gramStart"/>
      <w:r w:rsidR="00C160FE" w:rsidRPr="00D971FF">
        <w:rPr>
          <w:bCs/>
          <w:sz w:val="24"/>
          <w:szCs w:val="24"/>
          <w:lang w:val="es-ES"/>
        </w:rPr>
        <w:t>384 ,</w:t>
      </w:r>
      <w:proofErr w:type="gramEnd"/>
      <w:r w:rsidR="00C160FE" w:rsidRPr="00D971FF">
        <w:rPr>
          <w:bCs/>
          <w:sz w:val="24"/>
          <w:szCs w:val="24"/>
          <w:lang w:val="es-ES"/>
        </w:rPr>
        <w:t xml:space="preserve"> inciso 1º literal b) del C.P.</w:t>
      </w:r>
    </w:p>
    <w:p w:rsidR="00CE26C0" w:rsidRPr="00D971FF" w:rsidRDefault="00CE26C0" w:rsidP="00821A15">
      <w:pPr>
        <w:spacing w:line="288" w:lineRule="auto"/>
        <w:ind w:right="-96"/>
        <w:jc w:val="center"/>
        <w:rPr>
          <w:b/>
          <w:bCs/>
          <w:sz w:val="24"/>
          <w:szCs w:val="24"/>
          <w:lang w:val="es-ES"/>
        </w:rPr>
      </w:pPr>
    </w:p>
    <w:p w:rsidR="003F324B" w:rsidRPr="00D971FF" w:rsidRDefault="003F324B" w:rsidP="00821A15">
      <w:pPr>
        <w:spacing w:line="288" w:lineRule="auto"/>
        <w:ind w:right="-96"/>
        <w:jc w:val="center"/>
        <w:rPr>
          <w:b/>
          <w:bCs/>
          <w:sz w:val="24"/>
          <w:szCs w:val="24"/>
          <w:lang w:val="es-ES"/>
        </w:rPr>
      </w:pPr>
      <w:r w:rsidRPr="00D971FF">
        <w:rPr>
          <w:b/>
          <w:bCs/>
          <w:sz w:val="24"/>
          <w:szCs w:val="24"/>
          <w:lang w:val="es-ES"/>
        </w:rPr>
        <w:t>5. DEL RECURSO INTERPUESTO</w:t>
      </w:r>
    </w:p>
    <w:p w:rsidR="003F324B" w:rsidRPr="00D971FF" w:rsidRDefault="003F324B" w:rsidP="00821A15">
      <w:pPr>
        <w:spacing w:line="288" w:lineRule="auto"/>
        <w:ind w:right="-96"/>
        <w:rPr>
          <w:bCs/>
          <w:sz w:val="24"/>
          <w:szCs w:val="24"/>
          <w:lang w:val="es-ES"/>
        </w:rPr>
      </w:pPr>
    </w:p>
    <w:p w:rsidR="003F324B" w:rsidRPr="00D971FF" w:rsidRDefault="003F324B" w:rsidP="00821A15">
      <w:pPr>
        <w:pStyle w:val="Prrafodelista"/>
        <w:numPr>
          <w:ilvl w:val="1"/>
          <w:numId w:val="37"/>
        </w:numPr>
        <w:spacing w:line="288" w:lineRule="auto"/>
        <w:ind w:right="-96"/>
        <w:jc w:val="both"/>
        <w:rPr>
          <w:b/>
          <w:bCs/>
          <w:sz w:val="24"/>
          <w:szCs w:val="24"/>
          <w:u w:val="single"/>
          <w:lang w:val="es-ES"/>
        </w:rPr>
      </w:pPr>
      <w:r w:rsidRPr="00D971FF">
        <w:rPr>
          <w:b/>
          <w:bCs/>
          <w:sz w:val="24"/>
          <w:szCs w:val="24"/>
          <w:u w:val="single"/>
          <w:lang w:val="es-ES"/>
        </w:rPr>
        <w:t>Defens</w:t>
      </w:r>
      <w:r w:rsidR="00C160FE" w:rsidRPr="00D971FF">
        <w:rPr>
          <w:b/>
          <w:bCs/>
          <w:sz w:val="24"/>
          <w:szCs w:val="24"/>
          <w:u w:val="single"/>
          <w:lang w:val="es-ES"/>
        </w:rPr>
        <w:t>ora</w:t>
      </w:r>
      <w:r w:rsidRPr="00D971FF">
        <w:rPr>
          <w:b/>
          <w:bCs/>
          <w:sz w:val="24"/>
          <w:szCs w:val="24"/>
          <w:u w:val="single"/>
          <w:lang w:val="es-ES"/>
        </w:rPr>
        <w:t xml:space="preserve"> (Recurrente)</w:t>
      </w:r>
    </w:p>
    <w:p w:rsidR="003F324B" w:rsidRPr="00D971FF" w:rsidRDefault="003F324B" w:rsidP="00821A15">
      <w:pPr>
        <w:spacing w:line="288" w:lineRule="auto"/>
        <w:ind w:right="-96"/>
        <w:jc w:val="both"/>
        <w:rPr>
          <w:bCs/>
          <w:sz w:val="24"/>
          <w:szCs w:val="24"/>
          <w:lang w:val="es-ES"/>
        </w:rPr>
      </w:pPr>
    </w:p>
    <w:p w:rsidR="0052195A" w:rsidRPr="00D971FF" w:rsidRDefault="00A80A0C"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La FGN</w:t>
      </w:r>
      <w:r w:rsidR="003B55B9" w:rsidRPr="00D971FF">
        <w:rPr>
          <w:bCs/>
          <w:sz w:val="24"/>
          <w:szCs w:val="24"/>
          <w:lang w:val="es-ES"/>
        </w:rPr>
        <w:t xml:space="preserve"> no probó que la cantidad de sustancia que portaba el señor </w:t>
      </w:r>
      <w:proofErr w:type="spellStart"/>
      <w:r w:rsidR="00A307D1">
        <w:rPr>
          <w:bCs/>
          <w:sz w:val="24"/>
          <w:szCs w:val="24"/>
          <w:lang w:val="es-ES"/>
        </w:rPr>
        <w:t>CMRR</w:t>
      </w:r>
      <w:proofErr w:type="spellEnd"/>
      <w:r w:rsidR="003B55B9" w:rsidRPr="00D971FF">
        <w:rPr>
          <w:bCs/>
          <w:sz w:val="24"/>
          <w:szCs w:val="24"/>
          <w:lang w:val="es-ES"/>
        </w:rPr>
        <w:t xml:space="preserve"> no fuera para su consumo aun cuando la cantidad de sustancia que le fuera decomisada, haya superado las cantidades previamente establecidas en el literal J del artículo 2</w:t>
      </w:r>
      <w:r w:rsidR="0052195A" w:rsidRPr="00D971FF">
        <w:rPr>
          <w:bCs/>
          <w:sz w:val="24"/>
          <w:szCs w:val="24"/>
          <w:lang w:val="es-ES"/>
        </w:rPr>
        <w:t xml:space="preserve">º de la Ley 30 de 1986, puesto que no se puede inferir que la sustancia que llevaba era para algo distinto a su propio </w:t>
      </w:r>
      <w:r w:rsidR="00C160FE" w:rsidRPr="00D971FF">
        <w:rPr>
          <w:bCs/>
          <w:sz w:val="24"/>
          <w:szCs w:val="24"/>
          <w:lang w:val="es-ES"/>
        </w:rPr>
        <w:t>uso</w:t>
      </w:r>
      <w:r w:rsidR="0052195A" w:rsidRPr="00D971FF">
        <w:rPr>
          <w:bCs/>
          <w:sz w:val="24"/>
          <w:szCs w:val="24"/>
          <w:lang w:val="es-ES"/>
        </w:rPr>
        <w:t>.</w:t>
      </w:r>
    </w:p>
    <w:p w:rsidR="0052195A" w:rsidRPr="00D971FF" w:rsidRDefault="0052195A" w:rsidP="00821A15">
      <w:pPr>
        <w:pStyle w:val="Prrafodelista"/>
        <w:spacing w:line="288" w:lineRule="auto"/>
        <w:ind w:right="-96"/>
        <w:jc w:val="both"/>
        <w:rPr>
          <w:bCs/>
          <w:sz w:val="24"/>
          <w:szCs w:val="24"/>
          <w:lang w:val="es-ES"/>
        </w:rPr>
      </w:pPr>
    </w:p>
    <w:p w:rsidR="003B55B9" w:rsidRPr="00D971FF" w:rsidRDefault="0052195A"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Advirtió que</w:t>
      </w:r>
      <w:r w:rsidR="003B55B9" w:rsidRPr="00D971FF">
        <w:rPr>
          <w:bCs/>
          <w:sz w:val="24"/>
          <w:szCs w:val="24"/>
          <w:lang w:val="es-ES"/>
        </w:rPr>
        <w:t xml:space="preserve"> el establecimiento carcelario es el lugar donde temporalmente vivía </w:t>
      </w:r>
      <w:r w:rsidRPr="00D971FF">
        <w:rPr>
          <w:bCs/>
          <w:sz w:val="24"/>
          <w:szCs w:val="24"/>
          <w:lang w:val="es-ES"/>
        </w:rPr>
        <w:t xml:space="preserve">el procesado </w:t>
      </w:r>
      <w:r w:rsidR="003B55B9" w:rsidRPr="00D971FF">
        <w:rPr>
          <w:bCs/>
          <w:sz w:val="24"/>
          <w:szCs w:val="24"/>
          <w:lang w:val="es-ES"/>
        </w:rPr>
        <w:t>para la época de los hechos y que</w:t>
      </w:r>
      <w:r w:rsidRPr="00D971FF">
        <w:rPr>
          <w:bCs/>
          <w:sz w:val="24"/>
          <w:szCs w:val="24"/>
          <w:lang w:val="es-ES"/>
        </w:rPr>
        <w:t xml:space="preserve"> </w:t>
      </w:r>
      <w:r w:rsidR="003B55B9" w:rsidRPr="00D971FF">
        <w:rPr>
          <w:bCs/>
          <w:sz w:val="24"/>
          <w:szCs w:val="24"/>
          <w:lang w:val="es-ES"/>
        </w:rPr>
        <w:t>los privados de la libertad se idean las formas para ocultar los objetos, sustancias y elementos de uso prohibido o restringido en estos establecimientos.</w:t>
      </w:r>
    </w:p>
    <w:p w:rsidR="0052195A" w:rsidRPr="00D971FF" w:rsidRDefault="0052195A" w:rsidP="00821A15">
      <w:pPr>
        <w:spacing w:line="288" w:lineRule="auto"/>
        <w:ind w:right="-96"/>
        <w:jc w:val="both"/>
        <w:rPr>
          <w:bCs/>
          <w:sz w:val="24"/>
          <w:szCs w:val="24"/>
          <w:lang w:val="es-ES"/>
        </w:rPr>
      </w:pPr>
    </w:p>
    <w:p w:rsidR="003B55B9" w:rsidRPr="00D971FF" w:rsidRDefault="0052195A"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lastRenderedPageBreak/>
        <w:t xml:space="preserve">No consta que el procesado tuviera la sustancia incautada </w:t>
      </w:r>
      <w:r w:rsidR="003B55B9" w:rsidRPr="00D971FF">
        <w:rPr>
          <w:bCs/>
          <w:sz w:val="24"/>
          <w:szCs w:val="24"/>
          <w:lang w:val="es-ES"/>
        </w:rPr>
        <w:t>para la comercialización, distribución o suministro o que hiciera parte activa de los “correos humanos</w:t>
      </w:r>
      <w:r w:rsidR="009C3F50" w:rsidRPr="00D971FF">
        <w:rPr>
          <w:bCs/>
          <w:sz w:val="24"/>
          <w:szCs w:val="24"/>
          <w:lang w:val="es-ES"/>
        </w:rPr>
        <w:t>” mencionados por el DG. Óscar Eduardo Duque González</w:t>
      </w:r>
      <w:r w:rsidRPr="00D971FF">
        <w:rPr>
          <w:bCs/>
          <w:sz w:val="24"/>
          <w:szCs w:val="24"/>
          <w:lang w:val="es-ES"/>
        </w:rPr>
        <w:t>.</w:t>
      </w:r>
    </w:p>
    <w:p w:rsidR="0052195A" w:rsidRPr="00D971FF" w:rsidRDefault="0052195A" w:rsidP="00821A15">
      <w:pPr>
        <w:spacing w:line="288" w:lineRule="auto"/>
        <w:ind w:right="-96"/>
        <w:jc w:val="both"/>
        <w:rPr>
          <w:bCs/>
          <w:sz w:val="24"/>
          <w:szCs w:val="24"/>
          <w:lang w:val="es-ES"/>
        </w:rPr>
      </w:pPr>
    </w:p>
    <w:p w:rsidR="0052195A" w:rsidRPr="00D971FF" w:rsidRDefault="0052195A"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Fue el penado quien manifestó </w:t>
      </w:r>
      <w:r w:rsidR="003B55B9" w:rsidRPr="00D971FF">
        <w:rPr>
          <w:bCs/>
          <w:sz w:val="24"/>
          <w:szCs w:val="24"/>
          <w:lang w:val="es-ES"/>
        </w:rPr>
        <w:t xml:space="preserve">que era consumidor sin que </w:t>
      </w:r>
      <w:r w:rsidRPr="00D971FF">
        <w:rPr>
          <w:bCs/>
          <w:sz w:val="24"/>
          <w:szCs w:val="24"/>
          <w:lang w:val="es-ES"/>
        </w:rPr>
        <w:t>el</w:t>
      </w:r>
      <w:r w:rsidR="009C3F50" w:rsidRPr="00D971FF">
        <w:rPr>
          <w:bCs/>
          <w:sz w:val="24"/>
          <w:szCs w:val="24"/>
          <w:lang w:val="es-ES"/>
        </w:rPr>
        <w:t xml:space="preserve"> testigo de cargos </w:t>
      </w:r>
      <w:r w:rsidR="003B55B9" w:rsidRPr="00D971FF">
        <w:rPr>
          <w:bCs/>
          <w:sz w:val="24"/>
          <w:szCs w:val="24"/>
          <w:lang w:val="es-ES"/>
        </w:rPr>
        <w:t>pudiera entregar cualquiera otra información porque como dijo, su labor dentro de los patios en lo que corresponde a tareas de vigilancia es excepcional y solamente por las necesidades del servicio; razón por la que no tiene conocimiento de los comportamientos, hábitos, actividades de</w:t>
      </w:r>
      <w:r w:rsidRPr="00D971FF">
        <w:rPr>
          <w:bCs/>
          <w:sz w:val="24"/>
          <w:szCs w:val="24"/>
          <w:lang w:val="es-ES"/>
        </w:rPr>
        <w:t>l</w:t>
      </w:r>
      <w:r w:rsidR="003B55B9" w:rsidRPr="00D971FF">
        <w:rPr>
          <w:bCs/>
          <w:sz w:val="24"/>
          <w:szCs w:val="24"/>
          <w:lang w:val="es-ES"/>
        </w:rPr>
        <w:t xml:space="preserve"> representado. </w:t>
      </w:r>
    </w:p>
    <w:p w:rsidR="0052195A" w:rsidRPr="00D971FF" w:rsidRDefault="0052195A" w:rsidP="00821A15">
      <w:pPr>
        <w:pStyle w:val="Prrafodelista"/>
        <w:spacing w:line="288" w:lineRule="auto"/>
        <w:rPr>
          <w:bCs/>
          <w:sz w:val="24"/>
          <w:szCs w:val="24"/>
          <w:lang w:val="es-ES"/>
        </w:rPr>
      </w:pPr>
    </w:p>
    <w:p w:rsidR="0052195A" w:rsidRPr="00D971FF" w:rsidRDefault="0052195A"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El dragoneante captor</w:t>
      </w:r>
      <w:r w:rsidR="003B55B9" w:rsidRPr="00D971FF">
        <w:rPr>
          <w:bCs/>
          <w:sz w:val="24"/>
          <w:szCs w:val="24"/>
          <w:lang w:val="es-ES"/>
        </w:rPr>
        <w:t xml:space="preserve"> no realizó ninguna labor</w:t>
      </w:r>
      <w:r w:rsidRPr="00D971FF">
        <w:rPr>
          <w:bCs/>
          <w:sz w:val="24"/>
          <w:szCs w:val="24"/>
          <w:lang w:val="es-ES"/>
        </w:rPr>
        <w:t xml:space="preserve"> para precisar si el interno era consumidor, </w:t>
      </w:r>
      <w:r w:rsidR="003B55B9" w:rsidRPr="00D971FF">
        <w:rPr>
          <w:bCs/>
          <w:sz w:val="24"/>
          <w:szCs w:val="24"/>
          <w:lang w:val="es-ES"/>
        </w:rPr>
        <w:t>por lo que concluyó que solamente le co</w:t>
      </w:r>
      <w:r w:rsidRPr="00D971FF">
        <w:rPr>
          <w:bCs/>
          <w:sz w:val="24"/>
          <w:szCs w:val="24"/>
          <w:lang w:val="es-ES"/>
        </w:rPr>
        <w:t>nsta que llevaba una sustancia, puesto que la información relacionada con correos humanos solo son rumores. Sobre el acusado no hay señalamiento respecto del propósito de la sustancia incautada</w:t>
      </w:r>
      <w:r w:rsidR="009C3F50" w:rsidRPr="00D971FF">
        <w:rPr>
          <w:bCs/>
          <w:sz w:val="24"/>
          <w:szCs w:val="24"/>
          <w:lang w:val="es-ES"/>
        </w:rPr>
        <w:t xml:space="preserve"> que llevaba con él</w:t>
      </w:r>
      <w:r w:rsidRPr="00D971FF">
        <w:rPr>
          <w:bCs/>
          <w:sz w:val="24"/>
          <w:szCs w:val="24"/>
          <w:lang w:val="es-ES"/>
        </w:rPr>
        <w:t xml:space="preserve">. </w:t>
      </w:r>
    </w:p>
    <w:p w:rsidR="0052195A" w:rsidRPr="00D971FF" w:rsidRDefault="0052195A" w:rsidP="00821A15">
      <w:pPr>
        <w:pStyle w:val="Prrafodelista"/>
        <w:spacing w:line="288" w:lineRule="auto"/>
        <w:rPr>
          <w:bCs/>
          <w:sz w:val="24"/>
          <w:szCs w:val="24"/>
          <w:lang w:val="es-ES"/>
        </w:rPr>
      </w:pPr>
    </w:p>
    <w:p w:rsidR="007B1544" w:rsidRPr="00D971FF" w:rsidRDefault="007B1544"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La jurisprudencia ha previsto respecto del artículo 376 del C.P., </w:t>
      </w:r>
      <w:r w:rsidR="003B55B9" w:rsidRPr="00D971FF">
        <w:rPr>
          <w:bCs/>
          <w:sz w:val="24"/>
          <w:szCs w:val="24"/>
          <w:lang w:val="es-ES"/>
        </w:rPr>
        <w:t>una posición que conduce a la necesidad de diferenciar si la persona tiene la condición de mero consumidor de sustancias alucinógenas prohibidas o si por el contrar</w:t>
      </w:r>
      <w:r w:rsidRPr="00D971FF">
        <w:rPr>
          <w:bCs/>
          <w:sz w:val="24"/>
          <w:szCs w:val="24"/>
          <w:lang w:val="es-ES"/>
        </w:rPr>
        <w:t>i</w:t>
      </w:r>
      <w:r w:rsidR="003B55B9" w:rsidRPr="00D971FF">
        <w:rPr>
          <w:bCs/>
          <w:sz w:val="24"/>
          <w:szCs w:val="24"/>
          <w:lang w:val="es-ES"/>
        </w:rPr>
        <w:t>o</w:t>
      </w:r>
      <w:r w:rsidR="00FD7F27" w:rsidRPr="00D971FF">
        <w:rPr>
          <w:bCs/>
          <w:sz w:val="24"/>
          <w:szCs w:val="24"/>
          <w:lang w:val="es-ES"/>
        </w:rPr>
        <w:t xml:space="preserve"> su comportamiento se relaciona con el tráfico de las mismas y es en este último evento en el que es aceptable la respuesta punitiva del Estado. </w:t>
      </w:r>
    </w:p>
    <w:p w:rsidR="007B1544" w:rsidRPr="00D971FF" w:rsidRDefault="007B1544" w:rsidP="00821A15">
      <w:pPr>
        <w:pStyle w:val="Prrafodelista"/>
        <w:spacing w:line="288" w:lineRule="auto"/>
        <w:rPr>
          <w:bCs/>
          <w:sz w:val="24"/>
          <w:szCs w:val="24"/>
          <w:lang w:val="es-ES"/>
        </w:rPr>
      </w:pPr>
    </w:p>
    <w:p w:rsidR="003B55B9" w:rsidRPr="00D971FF" w:rsidRDefault="00C85868"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Expuso que </w:t>
      </w:r>
      <w:r w:rsidR="003B55B9" w:rsidRPr="00D971FF">
        <w:rPr>
          <w:bCs/>
          <w:sz w:val="24"/>
          <w:szCs w:val="24"/>
          <w:lang w:val="es-ES"/>
        </w:rPr>
        <w:t>la evolución legislativa y jurisprudencial en materia de despenalización relativa a las personas que destinan las sustancias estupefacientes, al único propósito de su consumo personal, ha consolidado la tesis de considerar al consumidor como sujeto de protección constitucional reforzada, merecedor de una discriminación positiva, la que riñe con el contenido de injusto de una conducta punible como la que tratamos, tema que ha sido objeto de estudio a partir de la sentencia de la CSJ rad. 42617 del 12 nov. 2014, entre otras.</w:t>
      </w:r>
    </w:p>
    <w:p w:rsidR="00C85868" w:rsidRPr="00D971FF" w:rsidRDefault="00C85868" w:rsidP="00821A15">
      <w:pPr>
        <w:spacing w:line="288" w:lineRule="auto"/>
        <w:ind w:right="-96"/>
        <w:jc w:val="both"/>
        <w:rPr>
          <w:bCs/>
          <w:sz w:val="24"/>
          <w:szCs w:val="24"/>
          <w:lang w:val="es-ES"/>
        </w:rPr>
      </w:pPr>
    </w:p>
    <w:p w:rsidR="00C85868" w:rsidRPr="00D971FF" w:rsidRDefault="00C85868"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Soportó el recurso en las sentencias </w:t>
      </w:r>
      <w:r w:rsidR="003B55B9" w:rsidRPr="00D971FF">
        <w:rPr>
          <w:bCs/>
          <w:sz w:val="24"/>
          <w:szCs w:val="24"/>
          <w:lang w:val="es-ES"/>
        </w:rPr>
        <w:t xml:space="preserve">C-221 de 1994 </w:t>
      </w:r>
      <w:r w:rsidRPr="00D971FF">
        <w:rPr>
          <w:bCs/>
          <w:sz w:val="24"/>
          <w:szCs w:val="24"/>
          <w:lang w:val="es-ES"/>
        </w:rPr>
        <w:t>y</w:t>
      </w:r>
      <w:r w:rsidR="003B55B9" w:rsidRPr="00D971FF">
        <w:rPr>
          <w:bCs/>
          <w:sz w:val="24"/>
          <w:szCs w:val="24"/>
          <w:lang w:val="es-ES"/>
        </w:rPr>
        <w:t xml:space="preserve"> C-689 de 2002 </w:t>
      </w:r>
      <w:r w:rsidRPr="00D971FF">
        <w:rPr>
          <w:bCs/>
          <w:sz w:val="24"/>
          <w:szCs w:val="24"/>
          <w:lang w:val="es-ES"/>
        </w:rPr>
        <w:t xml:space="preserve">de </w:t>
      </w:r>
      <w:r w:rsidR="003B55B9" w:rsidRPr="00D971FF">
        <w:rPr>
          <w:bCs/>
          <w:sz w:val="24"/>
          <w:szCs w:val="24"/>
          <w:lang w:val="es-ES"/>
        </w:rPr>
        <w:t>la Corte Constitucional</w:t>
      </w:r>
      <w:r w:rsidRPr="00D971FF">
        <w:rPr>
          <w:bCs/>
          <w:sz w:val="24"/>
          <w:szCs w:val="24"/>
          <w:lang w:val="es-ES"/>
        </w:rPr>
        <w:t xml:space="preserve"> respecto de la dosis de uso personal de sustancias estupefacientes y la distinción entre los conceptos de </w:t>
      </w:r>
      <w:r w:rsidR="003B55B9" w:rsidRPr="00D971FF">
        <w:rPr>
          <w:bCs/>
          <w:sz w:val="24"/>
          <w:szCs w:val="24"/>
          <w:lang w:val="es-ES"/>
        </w:rPr>
        <w:t>porte, conservación o consumo de sustancias estupefacientes en cantidad considerada como dosis destinada al uso personal y el narcotráfico como actividad ilícita alentada por el afán de lucro</w:t>
      </w:r>
      <w:r w:rsidRPr="00D971FF">
        <w:rPr>
          <w:bCs/>
          <w:sz w:val="24"/>
          <w:szCs w:val="24"/>
          <w:lang w:val="es-ES"/>
        </w:rPr>
        <w:t>.</w:t>
      </w:r>
    </w:p>
    <w:p w:rsidR="00C85868" w:rsidRPr="00D971FF" w:rsidRDefault="00C85868" w:rsidP="00821A15">
      <w:pPr>
        <w:pStyle w:val="Prrafodelista"/>
        <w:spacing w:line="288" w:lineRule="auto"/>
        <w:rPr>
          <w:bCs/>
          <w:sz w:val="24"/>
          <w:szCs w:val="24"/>
          <w:lang w:val="es-ES"/>
        </w:rPr>
      </w:pPr>
    </w:p>
    <w:p w:rsidR="003B55B9" w:rsidRPr="00D971FF" w:rsidRDefault="002A6FDB"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También se refirió al</w:t>
      </w:r>
      <w:r w:rsidR="003B55B9" w:rsidRPr="00D971FF">
        <w:rPr>
          <w:bCs/>
          <w:sz w:val="24"/>
          <w:szCs w:val="24"/>
          <w:lang w:val="es-ES"/>
        </w:rPr>
        <w:t xml:space="preserve"> Acto Legislativo 02 de 2009</w:t>
      </w:r>
      <w:r w:rsidRPr="00D971FF">
        <w:rPr>
          <w:bCs/>
          <w:sz w:val="24"/>
          <w:szCs w:val="24"/>
          <w:lang w:val="es-ES"/>
        </w:rPr>
        <w:t xml:space="preserve"> y las sentencias </w:t>
      </w:r>
      <w:r w:rsidR="003B55B9" w:rsidRPr="00D971FF">
        <w:rPr>
          <w:bCs/>
          <w:sz w:val="24"/>
          <w:szCs w:val="24"/>
          <w:lang w:val="es-ES"/>
        </w:rPr>
        <w:t xml:space="preserve">C-574 y C-882 de 2011, </w:t>
      </w:r>
      <w:r w:rsidRPr="00D971FF">
        <w:rPr>
          <w:bCs/>
          <w:sz w:val="24"/>
          <w:szCs w:val="24"/>
          <w:lang w:val="es-ES"/>
        </w:rPr>
        <w:t xml:space="preserve">en cuanto al contenido </w:t>
      </w:r>
      <w:r w:rsidR="003B55B9" w:rsidRPr="00D971FF">
        <w:rPr>
          <w:bCs/>
          <w:sz w:val="24"/>
          <w:szCs w:val="24"/>
          <w:lang w:val="es-ES"/>
        </w:rPr>
        <w:t xml:space="preserve">deóntico completo de la reforma constitucional en el sentido que la prohibición del porte y consumo de estupefacientes, tal como fue descrito por el artículo 11 de la Ley 1453 de 2011, no puede interpretarse como una nueva penalización del porte y consumo de sustancias estupefacientes, sicotrópicas o drogas sintéticas, en </w:t>
      </w:r>
      <w:r w:rsidR="003B55B9" w:rsidRPr="00D971FF">
        <w:rPr>
          <w:bCs/>
          <w:sz w:val="24"/>
          <w:szCs w:val="24"/>
          <w:lang w:val="es-ES"/>
        </w:rPr>
        <w:lastRenderedPageBreak/>
        <w:t>cantidad considerada como “dosis personal” al tenor del artículo 2° literal j) de la Ley 30 de 1986.</w:t>
      </w:r>
    </w:p>
    <w:p w:rsidR="007B06E7" w:rsidRPr="00D971FF" w:rsidRDefault="007B06E7" w:rsidP="00821A15">
      <w:pPr>
        <w:pStyle w:val="Prrafodelista"/>
        <w:spacing w:line="288" w:lineRule="auto"/>
        <w:ind w:right="-96"/>
        <w:jc w:val="both"/>
        <w:rPr>
          <w:bCs/>
          <w:sz w:val="24"/>
          <w:szCs w:val="24"/>
          <w:lang w:val="es-ES"/>
        </w:rPr>
      </w:pPr>
    </w:p>
    <w:p w:rsidR="003B55B9" w:rsidRPr="00D971FF" w:rsidRDefault="007B06E7"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Se refirió a las sentencias CSJ SP-2940 del </w:t>
      </w:r>
      <w:r w:rsidR="003B55B9" w:rsidRPr="00D971FF">
        <w:rPr>
          <w:bCs/>
          <w:sz w:val="24"/>
          <w:szCs w:val="24"/>
          <w:lang w:val="es-ES"/>
        </w:rPr>
        <w:t xml:space="preserve">9 </w:t>
      </w:r>
      <w:r w:rsidRPr="00D971FF">
        <w:rPr>
          <w:bCs/>
          <w:sz w:val="24"/>
          <w:szCs w:val="24"/>
          <w:lang w:val="es-ES"/>
        </w:rPr>
        <w:t xml:space="preserve">de </w:t>
      </w:r>
      <w:r w:rsidR="003B55B9" w:rsidRPr="00D971FF">
        <w:rPr>
          <w:bCs/>
          <w:sz w:val="24"/>
          <w:szCs w:val="24"/>
          <w:lang w:val="es-ES"/>
        </w:rPr>
        <w:t>mar</w:t>
      </w:r>
      <w:r w:rsidRPr="00D971FF">
        <w:rPr>
          <w:bCs/>
          <w:sz w:val="24"/>
          <w:szCs w:val="24"/>
          <w:lang w:val="es-ES"/>
        </w:rPr>
        <w:t>zo</w:t>
      </w:r>
      <w:r w:rsidR="003B55B9" w:rsidRPr="00D971FF">
        <w:rPr>
          <w:bCs/>
          <w:sz w:val="24"/>
          <w:szCs w:val="24"/>
          <w:lang w:val="es-ES"/>
        </w:rPr>
        <w:t xml:space="preserve"> 2016, rad. 41760; CSJ SP-4131, </w:t>
      </w:r>
      <w:r w:rsidRPr="00D971FF">
        <w:rPr>
          <w:bCs/>
          <w:sz w:val="24"/>
          <w:szCs w:val="24"/>
          <w:lang w:val="es-ES"/>
        </w:rPr>
        <w:t xml:space="preserve">del </w:t>
      </w:r>
      <w:r w:rsidR="003B55B9" w:rsidRPr="00D971FF">
        <w:rPr>
          <w:bCs/>
          <w:sz w:val="24"/>
          <w:szCs w:val="24"/>
          <w:lang w:val="es-ES"/>
        </w:rPr>
        <w:t>6 abr</w:t>
      </w:r>
      <w:r w:rsidRPr="00D971FF">
        <w:rPr>
          <w:bCs/>
          <w:sz w:val="24"/>
          <w:szCs w:val="24"/>
          <w:lang w:val="es-ES"/>
        </w:rPr>
        <w:t>il</w:t>
      </w:r>
      <w:r w:rsidR="003B55B9" w:rsidRPr="00D971FF">
        <w:rPr>
          <w:bCs/>
          <w:sz w:val="24"/>
          <w:szCs w:val="24"/>
          <w:lang w:val="es-ES"/>
        </w:rPr>
        <w:t xml:space="preserve"> 2016, rad. 43512; y, CSJ SP-3605, </w:t>
      </w:r>
      <w:r w:rsidRPr="00D971FF">
        <w:rPr>
          <w:bCs/>
          <w:sz w:val="24"/>
          <w:szCs w:val="24"/>
          <w:lang w:val="es-ES"/>
        </w:rPr>
        <w:t xml:space="preserve">del </w:t>
      </w:r>
      <w:r w:rsidR="003B55B9" w:rsidRPr="00D971FF">
        <w:rPr>
          <w:bCs/>
          <w:sz w:val="24"/>
          <w:szCs w:val="24"/>
          <w:lang w:val="es-ES"/>
        </w:rPr>
        <w:t>15 mar</w:t>
      </w:r>
      <w:r w:rsidRPr="00D971FF">
        <w:rPr>
          <w:bCs/>
          <w:sz w:val="24"/>
          <w:szCs w:val="24"/>
          <w:lang w:val="es-ES"/>
        </w:rPr>
        <w:t>zo</w:t>
      </w:r>
      <w:r w:rsidR="003B55B9" w:rsidRPr="00D971FF">
        <w:rPr>
          <w:bCs/>
          <w:sz w:val="24"/>
          <w:szCs w:val="24"/>
          <w:lang w:val="es-ES"/>
        </w:rPr>
        <w:t xml:space="preserve"> 2017, rad. 43725, en las que se acentuó la vigencia del concepto de</w:t>
      </w:r>
      <w:r w:rsidR="003B55B9" w:rsidRPr="00D971FF">
        <w:rPr>
          <w:sz w:val="24"/>
          <w:szCs w:val="24"/>
        </w:rPr>
        <w:t xml:space="preserve"> </w:t>
      </w:r>
      <w:r w:rsidR="003B55B9" w:rsidRPr="00D971FF">
        <w:rPr>
          <w:bCs/>
          <w:sz w:val="24"/>
          <w:szCs w:val="24"/>
          <w:lang w:val="es-ES"/>
        </w:rPr>
        <w:t>dosis mínima para el uso personal, previsto en el literal j) del artículo 2o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p>
    <w:p w:rsidR="00AF1808" w:rsidRPr="00D971FF" w:rsidRDefault="00AF1808" w:rsidP="00821A15">
      <w:pPr>
        <w:spacing w:line="288" w:lineRule="auto"/>
        <w:ind w:right="-96"/>
        <w:jc w:val="both"/>
        <w:rPr>
          <w:bCs/>
          <w:sz w:val="24"/>
          <w:szCs w:val="24"/>
          <w:lang w:val="es-ES"/>
        </w:rPr>
      </w:pPr>
    </w:p>
    <w:p w:rsidR="000A3C72" w:rsidRPr="00D971FF" w:rsidRDefault="007B06E7"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Adujo que </w:t>
      </w:r>
      <w:r w:rsidR="000A3C72" w:rsidRPr="00D971FF">
        <w:rPr>
          <w:bCs/>
          <w:sz w:val="24"/>
          <w:szCs w:val="24"/>
          <w:lang w:val="es-ES"/>
        </w:rPr>
        <w:t xml:space="preserve">en el caso particular no se probó </w:t>
      </w:r>
      <w:r w:rsidR="003B55B9" w:rsidRPr="00D971FF">
        <w:rPr>
          <w:bCs/>
          <w:sz w:val="24"/>
          <w:szCs w:val="24"/>
          <w:lang w:val="es-ES"/>
        </w:rPr>
        <w:t xml:space="preserve">la finalidad última requerida para la respuesta punitiva del Estado, </w:t>
      </w:r>
      <w:r w:rsidR="000A3C72" w:rsidRPr="00D971FF">
        <w:rPr>
          <w:bCs/>
          <w:sz w:val="24"/>
          <w:szCs w:val="24"/>
          <w:lang w:val="es-ES"/>
        </w:rPr>
        <w:t xml:space="preserve">por lo que la conclusión debe ser una sentencia </w:t>
      </w:r>
      <w:r w:rsidR="003B55B9" w:rsidRPr="00D971FF">
        <w:rPr>
          <w:bCs/>
          <w:sz w:val="24"/>
          <w:szCs w:val="24"/>
          <w:lang w:val="es-ES"/>
        </w:rPr>
        <w:t>absolutoria</w:t>
      </w:r>
      <w:r w:rsidR="000A3C72" w:rsidRPr="00D971FF">
        <w:rPr>
          <w:bCs/>
          <w:sz w:val="24"/>
          <w:szCs w:val="24"/>
          <w:lang w:val="es-ES"/>
        </w:rPr>
        <w:t xml:space="preserve"> en tanto no existen </w:t>
      </w:r>
      <w:r w:rsidR="003B55B9" w:rsidRPr="00D971FF">
        <w:rPr>
          <w:bCs/>
          <w:sz w:val="24"/>
          <w:szCs w:val="24"/>
          <w:lang w:val="es-ES"/>
        </w:rPr>
        <w:t>otros factores que permitan hacer una valoración que resulte determinante a la declaratoria de responsabilidad del acusado.</w:t>
      </w:r>
    </w:p>
    <w:p w:rsidR="000A3C72" w:rsidRPr="00D971FF" w:rsidRDefault="000A3C72" w:rsidP="00821A15">
      <w:pPr>
        <w:pStyle w:val="Prrafodelista"/>
        <w:spacing w:line="288" w:lineRule="auto"/>
        <w:rPr>
          <w:bCs/>
          <w:sz w:val="24"/>
          <w:szCs w:val="24"/>
          <w:lang w:val="es-ES"/>
        </w:rPr>
      </w:pPr>
    </w:p>
    <w:p w:rsidR="000A3C72" w:rsidRPr="00D971FF" w:rsidRDefault="000A3C72"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Argumentó que si bien la cantidad de sustancia aparentemente supera consideraciones racionales sobre la adicción o aprovisionamiento, ello se explica por la circunstancia especial</w:t>
      </w:r>
      <w:r w:rsidR="009C3F50" w:rsidRPr="00D971FF">
        <w:rPr>
          <w:bCs/>
          <w:sz w:val="24"/>
          <w:szCs w:val="24"/>
          <w:lang w:val="es-ES"/>
        </w:rPr>
        <w:t xml:space="preserve">, que tenía el incriminado de estar internado </w:t>
      </w:r>
      <w:r w:rsidRPr="00D971FF">
        <w:rPr>
          <w:bCs/>
          <w:sz w:val="24"/>
          <w:szCs w:val="24"/>
          <w:lang w:val="es-ES"/>
        </w:rPr>
        <w:t xml:space="preserve">en un establecimiento penitenciario donde </w:t>
      </w:r>
      <w:r w:rsidR="003B55B9" w:rsidRPr="00D971FF">
        <w:rPr>
          <w:bCs/>
          <w:sz w:val="24"/>
          <w:szCs w:val="24"/>
          <w:lang w:val="es-ES"/>
        </w:rPr>
        <w:t>no tiene las posibilidades de adquirir</w:t>
      </w:r>
      <w:r w:rsidRPr="00D971FF">
        <w:rPr>
          <w:bCs/>
          <w:sz w:val="24"/>
          <w:szCs w:val="24"/>
          <w:lang w:val="es-ES"/>
        </w:rPr>
        <w:t xml:space="preserve"> esa sustancia con libertad</w:t>
      </w:r>
      <w:r w:rsidR="003B55B9" w:rsidRPr="00D971FF">
        <w:rPr>
          <w:bCs/>
          <w:sz w:val="24"/>
          <w:szCs w:val="24"/>
          <w:lang w:val="es-ES"/>
        </w:rPr>
        <w:t>.</w:t>
      </w:r>
      <w:r w:rsidR="003B55B9" w:rsidRPr="00D971FF">
        <w:rPr>
          <w:sz w:val="24"/>
          <w:szCs w:val="24"/>
        </w:rPr>
        <w:t xml:space="preserve"> </w:t>
      </w:r>
    </w:p>
    <w:p w:rsidR="000A3C72" w:rsidRPr="00D971FF" w:rsidRDefault="000A3C72" w:rsidP="00821A15">
      <w:pPr>
        <w:pStyle w:val="Prrafodelista"/>
        <w:spacing w:line="288" w:lineRule="auto"/>
        <w:rPr>
          <w:bCs/>
          <w:sz w:val="24"/>
          <w:szCs w:val="24"/>
          <w:lang w:val="es-ES"/>
        </w:rPr>
      </w:pPr>
    </w:p>
    <w:p w:rsidR="003B55B9" w:rsidRPr="00D971FF" w:rsidRDefault="000A3C72"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En cuanto a la entidad del delito resaltó que es de </w:t>
      </w:r>
      <w:r w:rsidR="003B55B9" w:rsidRPr="00D971FF">
        <w:rPr>
          <w:bCs/>
          <w:sz w:val="24"/>
          <w:szCs w:val="24"/>
          <w:lang w:val="es-ES"/>
        </w:rPr>
        <w:t xml:space="preserve">peligro abstracto </w:t>
      </w:r>
      <w:r w:rsidRPr="00D971FF">
        <w:rPr>
          <w:bCs/>
          <w:sz w:val="24"/>
          <w:szCs w:val="24"/>
          <w:lang w:val="es-ES"/>
        </w:rPr>
        <w:t xml:space="preserve">en el cual </w:t>
      </w:r>
      <w:r w:rsidR="003B55B9" w:rsidRPr="00D971FF">
        <w:rPr>
          <w:bCs/>
          <w:sz w:val="24"/>
          <w:szCs w:val="24"/>
          <w:lang w:val="es-ES"/>
        </w:rPr>
        <w:t>se deja implí</w:t>
      </w:r>
      <w:r w:rsidRPr="00D971FF">
        <w:rPr>
          <w:bCs/>
          <w:sz w:val="24"/>
          <w:szCs w:val="24"/>
          <w:lang w:val="es-ES"/>
        </w:rPr>
        <w:t>cita una presunción de peligro que es de carácter legal</w:t>
      </w:r>
      <w:r w:rsidR="003B55B9" w:rsidRPr="00D971FF">
        <w:rPr>
          <w:bCs/>
          <w:sz w:val="24"/>
          <w:szCs w:val="24"/>
          <w:lang w:val="es-ES"/>
        </w:rPr>
        <w:t xml:space="preserve"> y no de derecho, por lo que el juez debe llevar a cabo un juicio de antijuridicidad a fin de determinar si se creó un riesgo efectivo, verificable empíricamente, para el bien jurídico protegido.</w:t>
      </w:r>
    </w:p>
    <w:p w:rsidR="00431363" w:rsidRPr="00D971FF" w:rsidRDefault="00431363" w:rsidP="00821A15">
      <w:pPr>
        <w:spacing w:line="288" w:lineRule="auto"/>
        <w:ind w:right="-96"/>
        <w:jc w:val="both"/>
        <w:rPr>
          <w:bCs/>
          <w:sz w:val="24"/>
          <w:szCs w:val="24"/>
          <w:lang w:val="es-ES"/>
        </w:rPr>
      </w:pPr>
    </w:p>
    <w:p w:rsidR="003B55B9" w:rsidRPr="00D971FF" w:rsidRDefault="000A3C72"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El consumidor</w:t>
      </w:r>
      <w:r w:rsidR="003B55B9" w:rsidRPr="00D971FF">
        <w:rPr>
          <w:bCs/>
          <w:sz w:val="24"/>
          <w:szCs w:val="24"/>
          <w:lang w:val="es-ES"/>
        </w:rPr>
        <w:t xml:space="preserve"> ocasional, recreativo o adicto</w:t>
      </w:r>
      <w:r w:rsidRPr="00D971FF">
        <w:rPr>
          <w:bCs/>
          <w:sz w:val="24"/>
          <w:szCs w:val="24"/>
          <w:lang w:val="es-ES"/>
        </w:rPr>
        <w:t xml:space="preserve"> de sustancias estupefacientes </w:t>
      </w:r>
      <w:r w:rsidR="003B55B9" w:rsidRPr="00D971FF">
        <w:rPr>
          <w:bCs/>
          <w:sz w:val="24"/>
          <w:szCs w:val="24"/>
          <w:lang w:val="es-ES"/>
        </w:rPr>
        <w:t xml:space="preserve">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w:t>
      </w:r>
      <w:r w:rsidRPr="00D971FF">
        <w:rPr>
          <w:bCs/>
          <w:sz w:val="24"/>
          <w:szCs w:val="24"/>
          <w:lang w:val="es-ES"/>
        </w:rPr>
        <w:t>l</w:t>
      </w:r>
      <w:r w:rsidR="003B55B9" w:rsidRPr="00D971FF">
        <w:rPr>
          <w:bCs/>
          <w:sz w:val="24"/>
          <w:szCs w:val="24"/>
          <w:lang w:val="es-ES"/>
        </w:rPr>
        <w:t>os bienes jurídicos que pueden ser objeto de tutela por el legislador. 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0A3C72" w:rsidRPr="00D971FF" w:rsidRDefault="000A3C72" w:rsidP="00821A15">
      <w:pPr>
        <w:pStyle w:val="Prrafodelista"/>
        <w:spacing w:line="288" w:lineRule="auto"/>
        <w:ind w:right="-96"/>
        <w:jc w:val="both"/>
        <w:rPr>
          <w:bCs/>
          <w:sz w:val="24"/>
          <w:szCs w:val="24"/>
          <w:lang w:val="es-ES"/>
        </w:rPr>
      </w:pPr>
    </w:p>
    <w:p w:rsidR="00D973B9" w:rsidRPr="00D971FF" w:rsidRDefault="000A3C72"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La presunción de </w:t>
      </w:r>
      <w:r w:rsidR="003B55B9" w:rsidRPr="00D971FF">
        <w:rPr>
          <w:bCs/>
          <w:sz w:val="24"/>
          <w:szCs w:val="24"/>
          <w:lang w:val="es-ES"/>
        </w:rPr>
        <w:t xml:space="preserve">antijuridicidad, susceptible de </w:t>
      </w:r>
      <w:r w:rsidRPr="00D971FF">
        <w:rPr>
          <w:bCs/>
          <w:sz w:val="24"/>
          <w:szCs w:val="24"/>
          <w:lang w:val="es-ES"/>
        </w:rPr>
        <w:t xml:space="preserve">ser </w:t>
      </w:r>
      <w:r w:rsidR="003B55B9" w:rsidRPr="00D971FF">
        <w:rPr>
          <w:bCs/>
          <w:sz w:val="24"/>
          <w:szCs w:val="24"/>
          <w:lang w:val="es-ES"/>
        </w:rPr>
        <w:t>desvirtua</w:t>
      </w:r>
      <w:r w:rsidRPr="00D971FF">
        <w:rPr>
          <w:bCs/>
          <w:sz w:val="24"/>
          <w:szCs w:val="24"/>
          <w:lang w:val="es-ES"/>
        </w:rPr>
        <w:t>da</w:t>
      </w:r>
      <w:r w:rsidR="003B55B9" w:rsidRPr="00D971FF">
        <w:rPr>
          <w:bCs/>
          <w:sz w:val="24"/>
          <w:szCs w:val="24"/>
          <w:lang w:val="es-ES"/>
        </w:rPr>
        <w:t xml:space="preserve">, opera sobre la puesta en riesgo de los bienes jurídicos en el delito de Tráfico, fabricación o </w:t>
      </w:r>
      <w:r w:rsidR="003B55B9" w:rsidRPr="00D971FF">
        <w:rPr>
          <w:bCs/>
          <w:sz w:val="24"/>
          <w:szCs w:val="24"/>
          <w:lang w:val="es-ES"/>
        </w:rPr>
        <w:lastRenderedPageBreak/>
        <w:t>porte de estupefacientes, no se traduce en la inversión de la carga de la prueba, la misma que en materia de responsabilidad penal estará siempre en cabeza del Estado.</w:t>
      </w:r>
      <w:r w:rsidRPr="00D971FF">
        <w:rPr>
          <w:bCs/>
          <w:sz w:val="24"/>
          <w:szCs w:val="24"/>
          <w:lang w:val="es-ES"/>
        </w:rPr>
        <w:t xml:space="preserve"> Lo que </w:t>
      </w:r>
      <w:r w:rsidR="003B55B9" w:rsidRPr="00D971FF">
        <w:rPr>
          <w:bCs/>
          <w:sz w:val="24"/>
          <w:szCs w:val="24"/>
          <w:lang w:val="es-ES"/>
        </w:rPr>
        <w:t xml:space="preserve">significa que la carga de probar tiene que ser asumida por el órgano de persecución penal, pues el procesado a través de su defensor, no tiene por qué presentar pruebas de su inocencia, siendo función del Estado acreditar la ocurrencia del delito, que el acusado intervino en su realización y lo más importante, que es penalmente responsable. </w:t>
      </w:r>
    </w:p>
    <w:p w:rsidR="00D973B9" w:rsidRPr="00D971FF" w:rsidRDefault="00D973B9" w:rsidP="00821A15">
      <w:pPr>
        <w:pStyle w:val="Prrafodelista"/>
        <w:spacing w:line="288" w:lineRule="auto"/>
        <w:rPr>
          <w:bCs/>
          <w:sz w:val="24"/>
          <w:szCs w:val="24"/>
          <w:lang w:val="es-ES"/>
        </w:rPr>
      </w:pPr>
    </w:p>
    <w:p w:rsidR="003B55B9" w:rsidRPr="00D971FF" w:rsidRDefault="00D973B9" w:rsidP="00821A15">
      <w:pPr>
        <w:pStyle w:val="Prrafodelista"/>
        <w:numPr>
          <w:ilvl w:val="0"/>
          <w:numId w:val="36"/>
        </w:numPr>
        <w:spacing w:line="288" w:lineRule="auto"/>
        <w:ind w:right="-96"/>
        <w:jc w:val="both"/>
        <w:rPr>
          <w:bCs/>
          <w:sz w:val="24"/>
          <w:szCs w:val="24"/>
          <w:lang w:val="es-ES"/>
        </w:rPr>
      </w:pPr>
      <w:r w:rsidRPr="00D971FF">
        <w:rPr>
          <w:bCs/>
          <w:sz w:val="24"/>
          <w:szCs w:val="24"/>
          <w:lang w:val="es-ES"/>
        </w:rPr>
        <w:t xml:space="preserve">Solicitó </w:t>
      </w:r>
      <w:r w:rsidR="003B55B9" w:rsidRPr="00D971FF">
        <w:rPr>
          <w:bCs/>
          <w:sz w:val="24"/>
          <w:szCs w:val="24"/>
          <w:lang w:val="es-ES"/>
        </w:rPr>
        <w:t xml:space="preserve">revocar la sentencia impugnada y en consecuencia, absolver al señor </w:t>
      </w:r>
      <w:proofErr w:type="spellStart"/>
      <w:r w:rsidR="00A307D1">
        <w:rPr>
          <w:bCs/>
          <w:sz w:val="24"/>
          <w:szCs w:val="24"/>
          <w:lang w:val="es-ES"/>
        </w:rPr>
        <w:t>CMRR</w:t>
      </w:r>
      <w:proofErr w:type="spellEnd"/>
      <w:r w:rsidRPr="00D971FF">
        <w:rPr>
          <w:bCs/>
          <w:sz w:val="24"/>
          <w:szCs w:val="24"/>
          <w:lang w:val="es-ES"/>
        </w:rPr>
        <w:t xml:space="preserve"> </w:t>
      </w:r>
      <w:r w:rsidR="003B55B9" w:rsidRPr="00D971FF">
        <w:rPr>
          <w:bCs/>
          <w:sz w:val="24"/>
          <w:szCs w:val="24"/>
          <w:lang w:val="es-ES"/>
        </w:rPr>
        <w:t>del cargo por el que fue acusado.</w:t>
      </w:r>
    </w:p>
    <w:p w:rsidR="00D973B9" w:rsidRPr="00D971FF" w:rsidRDefault="00D973B9" w:rsidP="00821A15">
      <w:pPr>
        <w:pStyle w:val="Prrafodelista"/>
        <w:spacing w:line="288" w:lineRule="auto"/>
        <w:ind w:right="-96"/>
        <w:jc w:val="both"/>
        <w:rPr>
          <w:bCs/>
          <w:sz w:val="24"/>
          <w:szCs w:val="24"/>
          <w:lang w:val="es-ES"/>
        </w:rPr>
      </w:pPr>
    </w:p>
    <w:p w:rsidR="003F324B" w:rsidRPr="00D971FF" w:rsidRDefault="003F324B" w:rsidP="00821A15">
      <w:pPr>
        <w:spacing w:line="288" w:lineRule="auto"/>
        <w:jc w:val="center"/>
        <w:rPr>
          <w:b/>
          <w:sz w:val="24"/>
          <w:szCs w:val="24"/>
        </w:rPr>
      </w:pPr>
      <w:r w:rsidRPr="00D971FF">
        <w:rPr>
          <w:b/>
          <w:sz w:val="24"/>
          <w:szCs w:val="24"/>
        </w:rPr>
        <w:t>6. CONSIDERACIONES DE LA SALA</w:t>
      </w:r>
    </w:p>
    <w:p w:rsidR="003F324B" w:rsidRPr="00D971FF" w:rsidRDefault="003F324B" w:rsidP="00821A15">
      <w:pPr>
        <w:pStyle w:val="Prrafodelista"/>
        <w:spacing w:line="288" w:lineRule="auto"/>
        <w:rPr>
          <w:sz w:val="24"/>
          <w:szCs w:val="24"/>
        </w:rPr>
      </w:pPr>
    </w:p>
    <w:p w:rsidR="003F324B" w:rsidRPr="00D971FF" w:rsidRDefault="003F324B" w:rsidP="00821A15">
      <w:pPr>
        <w:tabs>
          <w:tab w:val="left" w:pos="0"/>
        </w:tabs>
        <w:spacing w:before="240" w:after="240" w:line="288" w:lineRule="auto"/>
        <w:jc w:val="both"/>
        <w:rPr>
          <w:rFonts w:eastAsia="Adobe Gothic Std B"/>
          <w:sz w:val="24"/>
          <w:szCs w:val="24"/>
        </w:rPr>
      </w:pPr>
      <w:r w:rsidRPr="00D971FF">
        <w:rPr>
          <w:sz w:val="24"/>
          <w:szCs w:val="24"/>
        </w:rPr>
        <w:t xml:space="preserve">6.1 Esta Colegiatura es competente para decidir la presente acción, con base en lo dispuesto en el numeral 3º </w:t>
      </w:r>
      <w:r w:rsidRPr="00D971FF">
        <w:rPr>
          <w:rFonts w:eastAsia="Adobe Gothic Std B"/>
          <w:sz w:val="24"/>
          <w:szCs w:val="24"/>
        </w:rPr>
        <w:t>del artículo 34 del C.P.P.</w:t>
      </w:r>
    </w:p>
    <w:p w:rsidR="003F324B" w:rsidRPr="00D971FF" w:rsidRDefault="003F324B" w:rsidP="00821A15">
      <w:pPr>
        <w:tabs>
          <w:tab w:val="left" w:pos="1215"/>
        </w:tabs>
        <w:spacing w:line="288" w:lineRule="auto"/>
        <w:jc w:val="both"/>
        <w:rPr>
          <w:rFonts w:eastAsia="Adobe Gothic Std B"/>
          <w:sz w:val="24"/>
          <w:szCs w:val="24"/>
        </w:rPr>
      </w:pPr>
      <w:r w:rsidRPr="00D971FF">
        <w:rPr>
          <w:rFonts w:eastAsia="Adobe Gothic Std B"/>
          <w:sz w:val="24"/>
          <w:szCs w:val="24"/>
        </w:rPr>
        <w:t xml:space="preserve">6.2 En el caso </w:t>
      </w:r>
      <w:r w:rsidRPr="00D971FF">
        <w:rPr>
          <w:rFonts w:eastAsia="Adobe Gothic Std B"/>
          <w:i/>
          <w:sz w:val="24"/>
          <w:szCs w:val="24"/>
        </w:rPr>
        <w:t>sub judice</w:t>
      </w:r>
      <w:r w:rsidRPr="00D971FF">
        <w:rPr>
          <w:rFonts w:eastAsia="Adobe Gothic Std B"/>
          <w:sz w:val="24"/>
          <w:szCs w:val="24"/>
        </w:rPr>
        <w:t xml:space="preserve"> esta Sala debe determinar si concurrían los requisitos exigidos por el articulo 381 C.P.P. para poder proferir una sentencia condenatoria en contra del señor </w:t>
      </w:r>
      <w:proofErr w:type="spellStart"/>
      <w:r w:rsidR="00A307D1">
        <w:rPr>
          <w:rFonts w:eastAsia="Adobe Gothic Std B"/>
          <w:sz w:val="24"/>
          <w:szCs w:val="24"/>
        </w:rPr>
        <w:t>CMRR</w:t>
      </w:r>
      <w:proofErr w:type="spellEnd"/>
      <w:r w:rsidRPr="00D971FF">
        <w:rPr>
          <w:rFonts w:eastAsia="Adobe Gothic Std B"/>
          <w:sz w:val="24"/>
          <w:szCs w:val="24"/>
        </w:rPr>
        <w:t xml:space="preserve"> por el delito de tráfico de estupefacientes, en la modalidad de “llevar consigo”.</w:t>
      </w:r>
    </w:p>
    <w:p w:rsidR="003F324B" w:rsidRPr="00D971FF" w:rsidRDefault="003F324B" w:rsidP="00821A15">
      <w:pPr>
        <w:spacing w:line="288" w:lineRule="auto"/>
        <w:jc w:val="both"/>
        <w:rPr>
          <w:rFonts w:eastAsia="Adobe Gothic Std B"/>
          <w:sz w:val="24"/>
          <w:szCs w:val="24"/>
        </w:rPr>
      </w:pPr>
    </w:p>
    <w:p w:rsidR="003F324B" w:rsidRPr="00D971FF" w:rsidRDefault="003F324B" w:rsidP="00821A15">
      <w:pPr>
        <w:spacing w:line="288" w:lineRule="auto"/>
        <w:jc w:val="both"/>
        <w:rPr>
          <w:rFonts w:eastAsia="Adobe Gothic Std B"/>
          <w:sz w:val="24"/>
          <w:szCs w:val="24"/>
          <w:lang w:val="es-ES"/>
        </w:rPr>
      </w:pPr>
      <w:r w:rsidRPr="00D971FF">
        <w:rPr>
          <w:rFonts w:eastAsia="Adobe Gothic Std B"/>
          <w:sz w:val="24"/>
          <w:szCs w:val="24"/>
        </w:rPr>
        <w:t xml:space="preserve">6.3 En el </w:t>
      </w:r>
      <w:r w:rsidRPr="00D971FF">
        <w:rPr>
          <w:rFonts w:eastAsia="Adobe Gothic Std B"/>
          <w:sz w:val="24"/>
          <w:szCs w:val="24"/>
          <w:lang w:val="es-ES"/>
        </w:rPr>
        <w:t xml:space="preserve">caso </w:t>
      </w:r>
      <w:r w:rsidRPr="00D971FF">
        <w:rPr>
          <w:rFonts w:eastAsia="Adobe Gothic Std B"/>
          <w:i/>
          <w:sz w:val="24"/>
          <w:szCs w:val="24"/>
          <w:lang w:val="es-ES"/>
        </w:rPr>
        <w:t xml:space="preserve">sub examen, </w:t>
      </w:r>
      <w:r w:rsidRPr="00D971FF">
        <w:rPr>
          <w:rFonts w:eastAsia="Adobe Gothic Std B"/>
          <w:sz w:val="24"/>
          <w:szCs w:val="24"/>
          <w:lang w:val="es-ES"/>
        </w:rPr>
        <w:t xml:space="preserve">el señor </w:t>
      </w:r>
      <w:proofErr w:type="spellStart"/>
      <w:r w:rsidR="00A307D1">
        <w:rPr>
          <w:rFonts w:eastAsia="Adobe Gothic Std B"/>
          <w:sz w:val="24"/>
          <w:szCs w:val="24"/>
          <w:lang w:val="es-ES"/>
        </w:rPr>
        <w:t>CMRR</w:t>
      </w:r>
      <w:proofErr w:type="spellEnd"/>
      <w:r w:rsidRPr="00D971FF">
        <w:rPr>
          <w:rFonts w:eastAsia="Adobe Gothic Std B"/>
          <w:sz w:val="24"/>
          <w:szCs w:val="24"/>
          <w:lang w:val="es-ES"/>
        </w:rPr>
        <w:t xml:space="preserve"> fue condenado por el Juzgado </w:t>
      </w:r>
      <w:r w:rsidR="00D973B9" w:rsidRPr="00D971FF">
        <w:rPr>
          <w:rFonts w:eastAsia="Adobe Gothic Std B"/>
          <w:sz w:val="24"/>
          <w:szCs w:val="24"/>
          <w:lang w:val="es-ES"/>
        </w:rPr>
        <w:t>Primero</w:t>
      </w:r>
      <w:r w:rsidRPr="00D971FF">
        <w:rPr>
          <w:rFonts w:eastAsia="Adobe Gothic Std B"/>
          <w:sz w:val="24"/>
          <w:szCs w:val="24"/>
          <w:lang w:val="es-ES"/>
        </w:rPr>
        <w:t xml:space="preserve"> Penal del Circuito de esta ciudad a la pena de </w:t>
      </w:r>
      <w:r w:rsidR="00D973B9" w:rsidRPr="00D971FF">
        <w:rPr>
          <w:rFonts w:eastAsia="Adobe Gothic Std B"/>
          <w:sz w:val="24"/>
          <w:szCs w:val="24"/>
          <w:lang w:val="es-ES"/>
        </w:rPr>
        <w:t>128</w:t>
      </w:r>
      <w:r w:rsidRPr="00D971FF">
        <w:rPr>
          <w:rFonts w:eastAsia="Adobe Gothic Std B"/>
          <w:sz w:val="24"/>
          <w:szCs w:val="24"/>
          <w:lang w:val="es-ES"/>
        </w:rPr>
        <w:t xml:space="preserve"> meses prisión y multa de </w:t>
      </w:r>
      <w:r w:rsidR="00D973B9" w:rsidRPr="00D971FF">
        <w:rPr>
          <w:rFonts w:eastAsia="Adobe Gothic Std B"/>
          <w:sz w:val="24"/>
          <w:szCs w:val="24"/>
          <w:lang w:val="es-ES"/>
        </w:rPr>
        <w:t>4</w:t>
      </w:r>
      <w:r w:rsidRPr="00D971FF">
        <w:rPr>
          <w:rFonts w:eastAsia="Adobe Gothic Std B"/>
          <w:sz w:val="24"/>
          <w:szCs w:val="24"/>
          <w:lang w:val="es-ES"/>
        </w:rPr>
        <w:t xml:space="preserve"> </w:t>
      </w:r>
      <w:proofErr w:type="spellStart"/>
      <w:r w:rsidRPr="00D971FF">
        <w:rPr>
          <w:rFonts w:eastAsia="Adobe Gothic Std B"/>
          <w:sz w:val="24"/>
          <w:szCs w:val="24"/>
          <w:lang w:val="es-ES"/>
        </w:rPr>
        <w:t>smlmv</w:t>
      </w:r>
      <w:proofErr w:type="spellEnd"/>
      <w:r w:rsidRPr="00D971FF">
        <w:rPr>
          <w:rFonts w:eastAsia="Adobe Gothic Std B"/>
          <w:sz w:val="24"/>
          <w:szCs w:val="24"/>
          <w:lang w:val="es-ES"/>
        </w:rPr>
        <w:t xml:space="preserve">, por considerar que </w:t>
      </w:r>
      <w:r w:rsidR="00431363" w:rsidRPr="00D971FF">
        <w:rPr>
          <w:rFonts w:eastAsia="Adobe Gothic Std B"/>
          <w:sz w:val="24"/>
          <w:szCs w:val="24"/>
          <w:lang w:val="es-ES"/>
        </w:rPr>
        <w:t>era</w:t>
      </w:r>
      <w:r w:rsidRPr="00D971FF">
        <w:rPr>
          <w:rFonts w:eastAsia="Adobe Gothic Std B"/>
          <w:sz w:val="24"/>
          <w:szCs w:val="24"/>
          <w:lang w:val="es-ES"/>
        </w:rPr>
        <w:t xml:space="preserve"> responsable de la violación del artículo 376 del CP, en la modalidad de “llevar consigo” la cantidad de </w:t>
      </w:r>
      <w:r w:rsidR="00D973B9" w:rsidRPr="00D971FF">
        <w:rPr>
          <w:rFonts w:eastAsia="Adobe Gothic Std B"/>
          <w:sz w:val="24"/>
          <w:szCs w:val="24"/>
          <w:lang w:val="es-ES"/>
        </w:rPr>
        <w:t>7.9 g</w:t>
      </w:r>
      <w:r w:rsidRPr="00D971FF">
        <w:rPr>
          <w:rFonts w:eastAsia="Adobe Gothic Std B"/>
          <w:sz w:val="24"/>
          <w:szCs w:val="24"/>
          <w:lang w:val="es-ES"/>
        </w:rPr>
        <w:t>ramos de una sustancia que fue identificada como positiva para cocaína y sus derivados</w:t>
      </w:r>
      <w:r w:rsidR="00D973B9" w:rsidRPr="00D971FF">
        <w:rPr>
          <w:rFonts w:eastAsia="Adobe Gothic Std B"/>
          <w:sz w:val="24"/>
          <w:szCs w:val="24"/>
          <w:lang w:val="es-ES"/>
        </w:rPr>
        <w:t xml:space="preserve"> al interior d</w:t>
      </w:r>
      <w:r w:rsidR="009E0C0D" w:rsidRPr="00D971FF">
        <w:rPr>
          <w:rFonts w:eastAsia="Adobe Gothic Std B"/>
          <w:sz w:val="24"/>
          <w:szCs w:val="24"/>
          <w:lang w:val="es-ES"/>
        </w:rPr>
        <w:t xml:space="preserve">e un establecimiento carcelario, con la circunstancia de agravación del artículo 384, inciso 1º literal b) ibídem. </w:t>
      </w:r>
    </w:p>
    <w:p w:rsidR="003F324B" w:rsidRPr="00D971FF" w:rsidRDefault="003F324B" w:rsidP="00821A15">
      <w:pPr>
        <w:spacing w:line="288" w:lineRule="auto"/>
        <w:jc w:val="both"/>
        <w:rPr>
          <w:rFonts w:eastAsia="Adobe Gothic Std B"/>
          <w:sz w:val="24"/>
          <w:szCs w:val="24"/>
          <w:lang w:val="es-ES"/>
        </w:rPr>
      </w:pPr>
    </w:p>
    <w:p w:rsidR="003F324B" w:rsidRPr="00D971FF" w:rsidRDefault="003F324B" w:rsidP="00821A15">
      <w:pPr>
        <w:spacing w:line="288" w:lineRule="auto"/>
        <w:jc w:val="both"/>
        <w:rPr>
          <w:spacing w:val="-6"/>
          <w:sz w:val="24"/>
          <w:szCs w:val="24"/>
        </w:rPr>
      </w:pPr>
      <w:r w:rsidRPr="00D971FF">
        <w:rPr>
          <w:spacing w:val="-6"/>
          <w:sz w:val="24"/>
          <w:szCs w:val="24"/>
        </w:rPr>
        <w:t xml:space="preserve">6.4 De conformidad con los hechos estipulados y las pruebas practicadas durante el juicio, se pudo establecer lo siguiente: i) </w:t>
      </w:r>
      <w:r w:rsidR="00D973B9" w:rsidRPr="00D971FF">
        <w:rPr>
          <w:spacing w:val="-6"/>
          <w:sz w:val="24"/>
          <w:szCs w:val="24"/>
        </w:rPr>
        <w:t>el dragoneante del INPEC Eduardo Duque González, adscrito al EPMSC de Pereira, el 14 de marzo de 2017, en medio de un procedimiento de registro y control del patio cinco del penal, notó una actitud nerviosa de</w:t>
      </w:r>
      <w:r w:rsidRPr="00D971FF">
        <w:rPr>
          <w:spacing w:val="-6"/>
          <w:sz w:val="24"/>
          <w:szCs w:val="24"/>
        </w:rPr>
        <w:t xml:space="preserve">l señor </w:t>
      </w:r>
      <w:proofErr w:type="spellStart"/>
      <w:r w:rsidR="00A307D1">
        <w:rPr>
          <w:spacing w:val="-6"/>
          <w:sz w:val="24"/>
          <w:szCs w:val="24"/>
        </w:rPr>
        <w:t>CMRR</w:t>
      </w:r>
      <w:proofErr w:type="spellEnd"/>
      <w:r w:rsidR="00D973B9" w:rsidRPr="00D971FF">
        <w:rPr>
          <w:spacing w:val="-6"/>
          <w:sz w:val="24"/>
          <w:szCs w:val="24"/>
        </w:rPr>
        <w:t>, por lo cual le requirió para que explicara</w:t>
      </w:r>
      <w:r w:rsidR="009E0C0D" w:rsidRPr="00D971FF">
        <w:rPr>
          <w:spacing w:val="-6"/>
          <w:sz w:val="24"/>
          <w:szCs w:val="24"/>
        </w:rPr>
        <w:t xml:space="preserve"> su actitud </w:t>
      </w:r>
      <w:r w:rsidR="00D973B9" w:rsidRPr="00D971FF">
        <w:rPr>
          <w:spacing w:val="-6"/>
          <w:sz w:val="24"/>
          <w:szCs w:val="24"/>
        </w:rPr>
        <w:t xml:space="preserve">y este manifestó </w:t>
      </w:r>
      <w:r w:rsidR="00E7732F" w:rsidRPr="00D971FF">
        <w:rPr>
          <w:spacing w:val="-6"/>
          <w:sz w:val="24"/>
          <w:szCs w:val="24"/>
        </w:rPr>
        <w:t>que había ing</w:t>
      </w:r>
      <w:r w:rsidR="00D973B9" w:rsidRPr="00D971FF">
        <w:rPr>
          <w:spacing w:val="-6"/>
          <w:sz w:val="24"/>
          <w:szCs w:val="24"/>
        </w:rPr>
        <w:t>erido unos elementos y quería expulsarlos voluntariamente, por lo cual, asistido del galeno del establecimiento exp</w:t>
      </w:r>
      <w:r w:rsidR="009E0C0D" w:rsidRPr="00D971FF">
        <w:rPr>
          <w:spacing w:val="-6"/>
          <w:sz w:val="24"/>
          <w:szCs w:val="24"/>
        </w:rPr>
        <w:t xml:space="preserve">elió por </w:t>
      </w:r>
      <w:r w:rsidR="00D973B9" w:rsidRPr="00D971FF">
        <w:rPr>
          <w:spacing w:val="-6"/>
          <w:sz w:val="24"/>
          <w:szCs w:val="24"/>
        </w:rPr>
        <w:t>vía oral tres elementos alargados en envoltorios plásticos que contenían sustancia color beige distribuida en papeles rojos</w:t>
      </w:r>
      <w:r w:rsidRPr="00D971FF">
        <w:rPr>
          <w:spacing w:val="-6"/>
          <w:sz w:val="24"/>
          <w:szCs w:val="24"/>
        </w:rPr>
        <w:t xml:space="preserve">; y ii) en el informe de investigador de laboratorio se estableció que ese material era positivo para cocaína y sus derivados con un peso neto de </w:t>
      </w:r>
      <w:r w:rsidR="00D973B9" w:rsidRPr="00D971FF">
        <w:rPr>
          <w:spacing w:val="-6"/>
          <w:sz w:val="24"/>
          <w:szCs w:val="24"/>
        </w:rPr>
        <w:t>7.9 gramos</w:t>
      </w:r>
      <w:r w:rsidRPr="00D971FF">
        <w:rPr>
          <w:spacing w:val="-6"/>
          <w:sz w:val="24"/>
          <w:szCs w:val="24"/>
        </w:rPr>
        <w:t>.</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6.5 En este caso se estipuló</w:t>
      </w:r>
      <w:r w:rsidRPr="00D971FF">
        <w:rPr>
          <w:rStyle w:val="Refdenotaalpie"/>
          <w:spacing w:val="-6"/>
          <w:sz w:val="24"/>
          <w:szCs w:val="24"/>
        </w:rPr>
        <w:footnoteReference w:id="1"/>
      </w:r>
      <w:r w:rsidRPr="00D971FF">
        <w:rPr>
          <w:spacing w:val="-6"/>
          <w:sz w:val="24"/>
          <w:szCs w:val="24"/>
        </w:rPr>
        <w:t xml:space="preserve">; i) </w:t>
      </w:r>
      <w:r w:rsidR="00F13A14" w:rsidRPr="00D971FF">
        <w:rPr>
          <w:spacing w:val="-6"/>
          <w:sz w:val="24"/>
          <w:szCs w:val="24"/>
        </w:rPr>
        <w:t xml:space="preserve">que la prueba preliminar de PIPH arrojó resultado positivo para sustancia estupefaciente cocaína en cantidad neta de 7.9 gramos; ii) que en el informe de laboratorio se concluyó la calidad y cantidad de la sustancia como análisis </w:t>
      </w:r>
      <w:r w:rsidR="00F13A14" w:rsidRPr="00D971FF">
        <w:rPr>
          <w:spacing w:val="-6"/>
          <w:sz w:val="24"/>
          <w:szCs w:val="24"/>
        </w:rPr>
        <w:lastRenderedPageBreak/>
        <w:t>definitivo;</w:t>
      </w:r>
      <w:r w:rsidRPr="00D971FF">
        <w:rPr>
          <w:spacing w:val="-6"/>
          <w:sz w:val="24"/>
          <w:szCs w:val="24"/>
        </w:rPr>
        <w:t xml:space="preserve"> y, </w:t>
      </w:r>
      <w:r w:rsidR="00F13A14" w:rsidRPr="00D971FF">
        <w:rPr>
          <w:spacing w:val="-6"/>
          <w:sz w:val="24"/>
          <w:szCs w:val="24"/>
        </w:rPr>
        <w:t>i</w:t>
      </w:r>
      <w:r w:rsidRPr="00D971FF">
        <w:rPr>
          <w:spacing w:val="-6"/>
          <w:sz w:val="24"/>
          <w:szCs w:val="24"/>
        </w:rPr>
        <w:t xml:space="preserve">ii) el contenido del </w:t>
      </w:r>
      <w:r w:rsidR="00F13A14" w:rsidRPr="00D971FF">
        <w:rPr>
          <w:spacing w:val="-6"/>
          <w:sz w:val="24"/>
          <w:szCs w:val="24"/>
        </w:rPr>
        <w:t>informe sobre la plena identidad del acusado</w:t>
      </w:r>
      <w:r w:rsidRPr="00D971FF">
        <w:rPr>
          <w:spacing w:val="-6"/>
          <w:sz w:val="24"/>
          <w:szCs w:val="24"/>
        </w:rPr>
        <w:t xml:space="preserve">, que fueron aceptadas por </w:t>
      </w:r>
      <w:r w:rsidR="00F13A14" w:rsidRPr="00D971FF">
        <w:rPr>
          <w:spacing w:val="-6"/>
          <w:sz w:val="24"/>
          <w:szCs w:val="24"/>
        </w:rPr>
        <w:t>e</w:t>
      </w:r>
      <w:r w:rsidRPr="00D971FF">
        <w:rPr>
          <w:spacing w:val="-6"/>
          <w:sz w:val="24"/>
          <w:szCs w:val="24"/>
        </w:rPr>
        <w:t xml:space="preserve">l juez de conocimiento. </w:t>
      </w:r>
    </w:p>
    <w:p w:rsidR="003F324B" w:rsidRPr="00D971FF" w:rsidRDefault="003F324B" w:rsidP="00821A15">
      <w:pPr>
        <w:spacing w:line="288" w:lineRule="auto"/>
        <w:jc w:val="both"/>
        <w:rPr>
          <w:spacing w:val="-6"/>
          <w:sz w:val="24"/>
          <w:szCs w:val="24"/>
        </w:rPr>
      </w:pPr>
    </w:p>
    <w:p w:rsidR="00C66566" w:rsidRPr="00D971FF" w:rsidRDefault="003F324B" w:rsidP="00821A15">
      <w:pPr>
        <w:spacing w:line="288" w:lineRule="auto"/>
        <w:jc w:val="both"/>
        <w:rPr>
          <w:spacing w:val="-6"/>
          <w:sz w:val="24"/>
          <w:szCs w:val="24"/>
        </w:rPr>
      </w:pPr>
      <w:r w:rsidRPr="00D971FF">
        <w:rPr>
          <w:spacing w:val="-6"/>
          <w:sz w:val="24"/>
          <w:szCs w:val="24"/>
        </w:rPr>
        <w:t>6.6</w:t>
      </w:r>
      <w:r w:rsidR="00F13A14" w:rsidRPr="00D971FF">
        <w:rPr>
          <w:spacing w:val="-6"/>
          <w:sz w:val="24"/>
          <w:szCs w:val="24"/>
        </w:rPr>
        <w:t xml:space="preserve"> En la </w:t>
      </w:r>
      <w:r w:rsidRPr="00D971FF">
        <w:rPr>
          <w:spacing w:val="-6"/>
          <w:sz w:val="24"/>
          <w:szCs w:val="24"/>
        </w:rPr>
        <w:t>audiencia del juicio oral se escuch</w:t>
      </w:r>
      <w:r w:rsidR="00F13A14" w:rsidRPr="00D971FF">
        <w:rPr>
          <w:spacing w:val="-6"/>
          <w:sz w:val="24"/>
          <w:szCs w:val="24"/>
        </w:rPr>
        <w:t xml:space="preserve">ó </w:t>
      </w:r>
      <w:r w:rsidRPr="00D971FF">
        <w:rPr>
          <w:spacing w:val="-6"/>
          <w:sz w:val="24"/>
          <w:szCs w:val="24"/>
        </w:rPr>
        <w:t>la declaraci</w:t>
      </w:r>
      <w:r w:rsidR="00F13A14" w:rsidRPr="00D971FF">
        <w:rPr>
          <w:spacing w:val="-6"/>
          <w:sz w:val="24"/>
          <w:szCs w:val="24"/>
        </w:rPr>
        <w:t xml:space="preserve">ón </w:t>
      </w:r>
      <w:r w:rsidRPr="00D971FF">
        <w:rPr>
          <w:spacing w:val="-6"/>
          <w:sz w:val="24"/>
          <w:szCs w:val="24"/>
        </w:rPr>
        <w:t xml:space="preserve">del </w:t>
      </w:r>
      <w:r w:rsidR="00F13A14" w:rsidRPr="00D971FF">
        <w:rPr>
          <w:spacing w:val="-6"/>
          <w:sz w:val="24"/>
          <w:szCs w:val="24"/>
        </w:rPr>
        <w:t>dragoneante del INPEC que llevó a cabo el procedimiento de captura</w:t>
      </w:r>
      <w:r w:rsidRPr="00D971FF">
        <w:rPr>
          <w:spacing w:val="-6"/>
          <w:sz w:val="24"/>
          <w:szCs w:val="24"/>
        </w:rPr>
        <w:t xml:space="preserve"> del señor </w:t>
      </w:r>
      <w:proofErr w:type="spellStart"/>
      <w:r w:rsidR="00A307D1">
        <w:rPr>
          <w:spacing w:val="-6"/>
          <w:sz w:val="24"/>
          <w:szCs w:val="24"/>
        </w:rPr>
        <w:t>CMRR</w:t>
      </w:r>
      <w:proofErr w:type="spellEnd"/>
      <w:r w:rsidRPr="00D971FF">
        <w:rPr>
          <w:spacing w:val="-6"/>
          <w:sz w:val="24"/>
          <w:szCs w:val="24"/>
        </w:rPr>
        <w:t xml:space="preserve">, del cual se desprende lo siguiente: </w:t>
      </w:r>
      <w:r w:rsidR="00C66566" w:rsidRPr="00D971FF">
        <w:rPr>
          <w:spacing w:val="-6"/>
          <w:sz w:val="24"/>
          <w:szCs w:val="24"/>
        </w:rPr>
        <w:t xml:space="preserve">i) el agente captor ejerce funciones de policía judicial en el INPEC con una experiencia de 10 años para la fecha de los hechos; ii) el 14 de marzo de 2017 estaba realizando un procedimiento de registro y control en el patio No. 5 del EPMSC de Pereira por orden del comando de vigilancia, allí interceptó al interno </w:t>
      </w:r>
      <w:proofErr w:type="spellStart"/>
      <w:r w:rsidR="00A307D1">
        <w:rPr>
          <w:spacing w:val="-6"/>
          <w:sz w:val="24"/>
          <w:szCs w:val="24"/>
        </w:rPr>
        <w:t>CMRR</w:t>
      </w:r>
      <w:proofErr w:type="spellEnd"/>
      <w:r w:rsidR="00C66566" w:rsidRPr="00D971FF">
        <w:rPr>
          <w:spacing w:val="-6"/>
          <w:sz w:val="24"/>
          <w:szCs w:val="24"/>
        </w:rPr>
        <w:t xml:space="preserve"> quien estaba nervioso, le preguntó si transportaba algún elemento y este le contestó que sí, que llevaba en su cuerpo tres (3) elementos que él mismo había ingerido y que era su voluntad hacer la entrega </w:t>
      </w:r>
      <w:r w:rsidR="00604009" w:rsidRPr="00D971FF">
        <w:rPr>
          <w:spacing w:val="-6"/>
          <w:sz w:val="24"/>
          <w:szCs w:val="24"/>
        </w:rPr>
        <w:t xml:space="preserve">de los mismos, </w:t>
      </w:r>
      <w:r w:rsidR="00C66566" w:rsidRPr="00D971FF">
        <w:rPr>
          <w:spacing w:val="-6"/>
          <w:sz w:val="24"/>
          <w:szCs w:val="24"/>
        </w:rPr>
        <w:t>para lo cual iba a expulsarlos por sus propios medios</w:t>
      </w:r>
      <w:r w:rsidR="00604009" w:rsidRPr="00D971FF">
        <w:rPr>
          <w:spacing w:val="-6"/>
          <w:sz w:val="24"/>
          <w:szCs w:val="24"/>
        </w:rPr>
        <w:t xml:space="preserve">; iii) se trasladó al señor </w:t>
      </w:r>
      <w:proofErr w:type="spellStart"/>
      <w:r w:rsidR="00A307D1">
        <w:rPr>
          <w:spacing w:val="-6"/>
          <w:sz w:val="24"/>
          <w:szCs w:val="24"/>
        </w:rPr>
        <w:t>CMRR</w:t>
      </w:r>
      <w:proofErr w:type="spellEnd"/>
      <w:r w:rsidR="00604009" w:rsidRPr="00D971FF">
        <w:rPr>
          <w:spacing w:val="-6"/>
          <w:sz w:val="24"/>
          <w:szCs w:val="24"/>
        </w:rPr>
        <w:t xml:space="preserve"> al </w:t>
      </w:r>
      <w:r w:rsidR="00E25085" w:rsidRPr="00D971FF">
        <w:rPr>
          <w:spacing w:val="-6"/>
          <w:sz w:val="24"/>
          <w:szCs w:val="24"/>
        </w:rPr>
        <w:t xml:space="preserve">área de sanidad para revisión del médico en caso de una emergencia, lugar en el cual </w:t>
      </w:r>
      <w:r w:rsidR="00C66566" w:rsidRPr="00D971FF">
        <w:rPr>
          <w:spacing w:val="-6"/>
          <w:sz w:val="24"/>
          <w:szCs w:val="24"/>
        </w:rPr>
        <w:t>expu</w:t>
      </w:r>
      <w:r w:rsidR="00E25085" w:rsidRPr="00D971FF">
        <w:rPr>
          <w:spacing w:val="-6"/>
          <w:sz w:val="24"/>
          <w:szCs w:val="24"/>
        </w:rPr>
        <w:t>lsó los elementos e hizo entrega de los mismos; iv) analizado</w:t>
      </w:r>
      <w:r w:rsidR="009E0C0D" w:rsidRPr="00D971FF">
        <w:rPr>
          <w:spacing w:val="-6"/>
          <w:sz w:val="24"/>
          <w:szCs w:val="24"/>
        </w:rPr>
        <w:t xml:space="preserve"> el material </w:t>
      </w:r>
      <w:r w:rsidR="001749C8" w:rsidRPr="00D971FF">
        <w:rPr>
          <w:spacing w:val="-6"/>
          <w:sz w:val="24"/>
          <w:szCs w:val="24"/>
        </w:rPr>
        <w:t xml:space="preserve">que expulsó el interno se captó olor a estupefaciente por lo cual el dragoneante Duque González procedió a su captura y lo puso a disposición para la posterior judicialización; v) la sustancia que observó al abrir uno de los elementos recuperados del cuerpo del señor </w:t>
      </w:r>
      <w:proofErr w:type="spellStart"/>
      <w:r w:rsidR="00A307D1">
        <w:rPr>
          <w:spacing w:val="-6"/>
          <w:sz w:val="24"/>
          <w:szCs w:val="24"/>
        </w:rPr>
        <w:t>CMRR</w:t>
      </w:r>
      <w:proofErr w:type="spellEnd"/>
      <w:r w:rsidR="001749C8" w:rsidRPr="00D971FF">
        <w:rPr>
          <w:spacing w:val="-6"/>
          <w:sz w:val="24"/>
          <w:szCs w:val="24"/>
        </w:rPr>
        <w:t xml:space="preserve"> era de </w:t>
      </w:r>
      <w:r w:rsidR="00C66566" w:rsidRPr="00D971FF">
        <w:rPr>
          <w:spacing w:val="-6"/>
          <w:sz w:val="24"/>
          <w:szCs w:val="24"/>
        </w:rPr>
        <w:t>color beige</w:t>
      </w:r>
      <w:r w:rsidR="001749C8" w:rsidRPr="00D971FF">
        <w:rPr>
          <w:spacing w:val="-6"/>
          <w:sz w:val="24"/>
          <w:szCs w:val="24"/>
        </w:rPr>
        <w:t>,</w:t>
      </w:r>
      <w:r w:rsidR="00C66566" w:rsidRPr="00D971FF">
        <w:rPr>
          <w:spacing w:val="-6"/>
          <w:sz w:val="24"/>
          <w:szCs w:val="24"/>
        </w:rPr>
        <w:t xml:space="preserve"> distribuida en pequeñas dosis dentro de unos papelitos rojos</w:t>
      </w:r>
      <w:r w:rsidR="001749C8" w:rsidRPr="00D971FF">
        <w:rPr>
          <w:spacing w:val="-6"/>
          <w:sz w:val="24"/>
          <w:szCs w:val="24"/>
        </w:rPr>
        <w:t xml:space="preserve">; vi) el perito de la sala </w:t>
      </w:r>
      <w:r w:rsidR="00C66566" w:rsidRPr="00D971FF">
        <w:rPr>
          <w:spacing w:val="-6"/>
          <w:sz w:val="24"/>
          <w:szCs w:val="24"/>
        </w:rPr>
        <w:t xml:space="preserve">de PIPH en la URI abrió los tres elementos y </w:t>
      </w:r>
      <w:r w:rsidR="001749C8" w:rsidRPr="00D971FF">
        <w:rPr>
          <w:spacing w:val="-6"/>
          <w:sz w:val="24"/>
          <w:szCs w:val="24"/>
        </w:rPr>
        <w:t xml:space="preserve">en ese momento pudo observar que se trataba de unas </w:t>
      </w:r>
      <w:r w:rsidR="00C66566" w:rsidRPr="00D971FF">
        <w:rPr>
          <w:spacing w:val="-6"/>
          <w:sz w:val="24"/>
          <w:szCs w:val="24"/>
        </w:rPr>
        <w:t>papeletas en la forma como se comercializa al interior del establecimiento</w:t>
      </w:r>
      <w:r w:rsidR="001749C8" w:rsidRPr="00D971FF">
        <w:rPr>
          <w:spacing w:val="-6"/>
          <w:sz w:val="24"/>
          <w:szCs w:val="24"/>
        </w:rPr>
        <w:t xml:space="preserve">. Además, con </w:t>
      </w:r>
      <w:r w:rsidR="00C66566" w:rsidRPr="00D971FF">
        <w:rPr>
          <w:spacing w:val="-6"/>
          <w:sz w:val="24"/>
          <w:szCs w:val="24"/>
        </w:rPr>
        <w:t xml:space="preserve">los reactivos que se aplicaron a la sustancia se confirmó parcialmente </w:t>
      </w:r>
      <w:r w:rsidR="001749C8" w:rsidRPr="00D971FF">
        <w:rPr>
          <w:spacing w:val="-6"/>
          <w:sz w:val="24"/>
          <w:szCs w:val="24"/>
        </w:rPr>
        <w:t xml:space="preserve">que se trataba de </w:t>
      </w:r>
      <w:r w:rsidR="009E0C0D" w:rsidRPr="00D971FF">
        <w:rPr>
          <w:spacing w:val="-6"/>
          <w:sz w:val="24"/>
          <w:szCs w:val="24"/>
        </w:rPr>
        <w:t>sustancia a base de cocaína</w:t>
      </w:r>
      <w:r w:rsidR="001749C8" w:rsidRPr="00D971FF">
        <w:rPr>
          <w:spacing w:val="-6"/>
          <w:sz w:val="24"/>
          <w:szCs w:val="24"/>
        </w:rPr>
        <w:t>; vii) e</w:t>
      </w:r>
      <w:r w:rsidR="00C66566" w:rsidRPr="00D971FF">
        <w:rPr>
          <w:spacing w:val="-6"/>
          <w:sz w:val="24"/>
          <w:szCs w:val="24"/>
        </w:rPr>
        <w:t>l interno no manifestó llevar otros elementos</w:t>
      </w:r>
      <w:r w:rsidR="001749C8" w:rsidRPr="00D971FF">
        <w:rPr>
          <w:spacing w:val="-6"/>
          <w:sz w:val="24"/>
          <w:szCs w:val="24"/>
        </w:rPr>
        <w:t xml:space="preserve"> y fue por el método de </w:t>
      </w:r>
      <w:r w:rsidR="00C66566" w:rsidRPr="00D971FF">
        <w:rPr>
          <w:spacing w:val="-6"/>
          <w:sz w:val="24"/>
          <w:szCs w:val="24"/>
        </w:rPr>
        <w:t>disuasión</w:t>
      </w:r>
      <w:r w:rsidR="001749C8" w:rsidRPr="00D971FF">
        <w:rPr>
          <w:spacing w:val="-6"/>
          <w:sz w:val="24"/>
          <w:szCs w:val="24"/>
        </w:rPr>
        <w:t xml:space="preserve"> que</w:t>
      </w:r>
      <w:r w:rsidR="00C66566" w:rsidRPr="00D971FF">
        <w:rPr>
          <w:spacing w:val="-6"/>
          <w:sz w:val="24"/>
          <w:szCs w:val="24"/>
        </w:rPr>
        <w:t xml:space="preserve"> finalmente informó que llevaba una pequeña cantidad </w:t>
      </w:r>
      <w:r w:rsidR="009E0C0D" w:rsidRPr="00D971FF">
        <w:rPr>
          <w:spacing w:val="-6"/>
          <w:sz w:val="24"/>
          <w:szCs w:val="24"/>
        </w:rPr>
        <w:t xml:space="preserve">de la droga </w:t>
      </w:r>
      <w:r w:rsidR="00C66566" w:rsidRPr="00D971FF">
        <w:rPr>
          <w:spacing w:val="-6"/>
          <w:sz w:val="24"/>
          <w:szCs w:val="24"/>
        </w:rPr>
        <w:t>en su parte intima pero</w:t>
      </w:r>
      <w:r w:rsidR="001749C8" w:rsidRPr="00D971FF">
        <w:rPr>
          <w:spacing w:val="-6"/>
          <w:sz w:val="24"/>
          <w:szCs w:val="24"/>
        </w:rPr>
        <w:t xml:space="preserve"> la misma estaba vacía; viii)  el señor </w:t>
      </w:r>
      <w:proofErr w:type="spellStart"/>
      <w:r w:rsidR="00A307D1">
        <w:rPr>
          <w:spacing w:val="-6"/>
          <w:sz w:val="24"/>
          <w:szCs w:val="24"/>
        </w:rPr>
        <w:t>CMRR</w:t>
      </w:r>
      <w:proofErr w:type="spellEnd"/>
      <w:r w:rsidR="00C66566" w:rsidRPr="00D971FF">
        <w:rPr>
          <w:spacing w:val="-6"/>
          <w:sz w:val="24"/>
          <w:szCs w:val="24"/>
        </w:rPr>
        <w:t xml:space="preserve"> estaba purgando una pena por tráfico de estupefacientes</w:t>
      </w:r>
      <w:r w:rsidR="001749C8" w:rsidRPr="00D971FF">
        <w:rPr>
          <w:spacing w:val="-6"/>
          <w:sz w:val="24"/>
          <w:szCs w:val="24"/>
        </w:rPr>
        <w:t>; ix) a</w:t>
      </w:r>
      <w:r w:rsidR="00C66566" w:rsidRPr="00D971FF">
        <w:rPr>
          <w:spacing w:val="-6"/>
          <w:sz w:val="24"/>
          <w:szCs w:val="24"/>
        </w:rPr>
        <w:t xml:space="preserve">l interior de los penales, para que el </w:t>
      </w:r>
      <w:proofErr w:type="spellStart"/>
      <w:r w:rsidR="00C66566" w:rsidRPr="00D971FF">
        <w:rPr>
          <w:spacing w:val="-6"/>
          <w:sz w:val="24"/>
          <w:szCs w:val="24"/>
        </w:rPr>
        <w:t>microtráfico</w:t>
      </w:r>
      <w:proofErr w:type="spellEnd"/>
      <w:r w:rsidR="00C66566" w:rsidRPr="00D971FF">
        <w:rPr>
          <w:spacing w:val="-6"/>
          <w:sz w:val="24"/>
          <w:szCs w:val="24"/>
        </w:rPr>
        <w:t xml:space="preserve"> funcione, el modus operandi, entre otros, es que los internos ingieren la sustancia bien empacada</w:t>
      </w:r>
      <w:r w:rsidR="001749C8" w:rsidRPr="00D971FF">
        <w:rPr>
          <w:spacing w:val="-6"/>
          <w:sz w:val="24"/>
          <w:szCs w:val="24"/>
        </w:rPr>
        <w:t xml:space="preserve"> para evitar un daño a la salud,</w:t>
      </w:r>
      <w:r w:rsidR="00C66566" w:rsidRPr="00D971FF">
        <w:rPr>
          <w:spacing w:val="-6"/>
          <w:sz w:val="24"/>
          <w:szCs w:val="24"/>
        </w:rPr>
        <w:t xml:space="preserve"> </w:t>
      </w:r>
      <w:r w:rsidR="001749C8" w:rsidRPr="00D971FF">
        <w:rPr>
          <w:spacing w:val="-6"/>
          <w:sz w:val="24"/>
          <w:szCs w:val="24"/>
        </w:rPr>
        <w:t xml:space="preserve">además durante los </w:t>
      </w:r>
      <w:r w:rsidR="00C66566" w:rsidRPr="00D971FF">
        <w:rPr>
          <w:spacing w:val="-6"/>
          <w:sz w:val="24"/>
          <w:szCs w:val="24"/>
        </w:rPr>
        <w:t>procedimientos de registro</w:t>
      </w:r>
      <w:r w:rsidR="001749C8" w:rsidRPr="00D971FF">
        <w:rPr>
          <w:spacing w:val="-6"/>
          <w:sz w:val="24"/>
          <w:szCs w:val="24"/>
        </w:rPr>
        <w:t>,</w:t>
      </w:r>
      <w:r w:rsidR="00C66566" w:rsidRPr="00D971FF">
        <w:rPr>
          <w:spacing w:val="-6"/>
          <w:sz w:val="24"/>
          <w:szCs w:val="24"/>
        </w:rPr>
        <w:t xml:space="preserve"> cuando los internos ven a la guardia ingieren los elementos y cuando </w:t>
      </w:r>
      <w:r w:rsidR="001749C8" w:rsidRPr="00D971FF">
        <w:rPr>
          <w:spacing w:val="-6"/>
          <w:sz w:val="24"/>
          <w:szCs w:val="24"/>
        </w:rPr>
        <w:t xml:space="preserve">finaliza </w:t>
      </w:r>
      <w:r w:rsidR="00C66566" w:rsidRPr="00D971FF">
        <w:rPr>
          <w:spacing w:val="-6"/>
          <w:sz w:val="24"/>
          <w:szCs w:val="24"/>
        </w:rPr>
        <w:t>el procedimiento ellos los regurgitan y si</w:t>
      </w:r>
      <w:r w:rsidR="001749C8" w:rsidRPr="00D971FF">
        <w:rPr>
          <w:spacing w:val="-6"/>
          <w:sz w:val="24"/>
          <w:szCs w:val="24"/>
        </w:rPr>
        <w:t xml:space="preserve">guen comercializando los mismos, según la </w:t>
      </w:r>
      <w:r w:rsidR="00C66566" w:rsidRPr="00D971FF">
        <w:rPr>
          <w:spacing w:val="-6"/>
          <w:sz w:val="24"/>
          <w:szCs w:val="24"/>
        </w:rPr>
        <w:t xml:space="preserve">información </w:t>
      </w:r>
      <w:r w:rsidR="001749C8" w:rsidRPr="00D971FF">
        <w:rPr>
          <w:spacing w:val="-6"/>
          <w:sz w:val="24"/>
          <w:szCs w:val="24"/>
        </w:rPr>
        <w:t xml:space="preserve">que </w:t>
      </w:r>
      <w:r w:rsidR="00C66566" w:rsidRPr="00D971FF">
        <w:rPr>
          <w:spacing w:val="-6"/>
          <w:sz w:val="24"/>
          <w:szCs w:val="24"/>
        </w:rPr>
        <w:t>llega por</w:t>
      </w:r>
      <w:r w:rsidR="001749C8" w:rsidRPr="00D971FF">
        <w:rPr>
          <w:spacing w:val="-6"/>
          <w:sz w:val="24"/>
          <w:szCs w:val="24"/>
        </w:rPr>
        <w:t xml:space="preserve"> rumores a la oficina judicial; x) teniendo en cuenta que la entrega fue voluntaria se levantó el acta correspondiente y no hubo acta de incautación; xi) el capturado no fue sorprendido consumiendo sustancia estupefaciente; xii) </w:t>
      </w:r>
      <w:r w:rsidR="009E0C0D" w:rsidRPr="00D971FF">
        <w:rPr>
          <w:spacing w:val="-6"/>
          <w:sz w:val="24"/>
          <w:szCs w:val="24"/>
        </w:rPr>
        <w:t xml:space="preserve">según su </w:t>
      </w:r>
      <w:r w:rsidR="001749C8" w:rsidRPr="00D971FF">
        <w:rPr>
          <w:spacing w:val="-6"/>
          <w:sz w:val="24"/>
          <w:szCs w:val="24"/>
        </w:rPr>
        <w:t xml:space="preserve">experiencia ha tenido varios </w:t>
      </w:r>
      <w:r w:rsidR="00C66566" w:rsidRPr="00D971FF">
        <w:rPr>
          <w:spacing w:val="-6"/>
          <w:sz w:val="24"/>
          <w:szCs w:val="24"/>
        </w:rPr>
        <w:t xml:space="preserve">casos en los que se ha encontrado sustancia estupefaciente que han ingerido </w:t>
      </w:r>
      <w:r w:rsidR="001749C8" w:rsidRPr="00D971FF">
        <w:rPr>
          <w:spacing w:val="-6"/>
          <w:sz w:val="24"/>
          <w:szCs w:val="24"/>
        </w:rPr>
        <w:t xml:space="preserve">los internos para esconder la misma </w:t>
      </w:r>
      <w:r w:rsidR="00C66566" w:rsidRPr="00D971FF">
        <w:rPr>
          <w:spacing w:val="-6"/>
          <w:sz w:val="24"/>
          <w:szCs w:val="24"/>
        </w:rPr>
        <w:t xml:space="preserve">en el cuerpo como </w:t>
      </w:r>
      <w:r w:rsidR="009E0C0D" w:rsidRPr="00D971FF">
        <w:rPr>
          <w:spacing w:val="-6"/>
          <w:sz w:val="24"/>
          <w:szCs w:val="24"/>
        </w:rPr>
        <w:t>“</w:t>
      </w:r>
      <w:r w:rsidR="00C66566" w:rsidRPr="00D971FF">
        <w:rPr>
          <w:spacing w:val="-6"/>
          <w:sz w:val="24"/>
          <w:szCs w:val="24"/>
        </w:rPr>
        <w:t>correos humanos</w:t>
      </w:r>
      <w:r w:rsidR="009E0C0D" w:rsidRPr="00D971FF">
        <w:rPr>
          <w:spacing w:val="-6"/>
          <w:sz w:val="24"/>
          <w:szCs w:val="24"/>
        </w:rPr>
        <w:t>”</w:t>
      </w:r>
      <w:r w:rsidR="001749C8" w:rsidRPr="00D971FF">
        <w:rPr>
          <w:spacing w:val="-6"/>
          <w:sz w:val="24"/>
          <w:szCs w:val="24"/>
        </w:rPr>
        <w:t xml:space="preserve">, por eso considera que </w:t>
      </w:r>
      <w:r w:rsidR="00C66566" w:rsidRPr="00D971FF">
        <w:rPr>
          <w:spacing w:val="-6"/>
          <w:sz w:val="24"/>
          <w:szCs w:val="24"/>
        </w:rPr>
        <w:t xml:space="preserve">no es normal que un consumidor de estupefacientes las ingiera, pero fungen como correos humanos porque </w:t>
      </w:r>
      <w:r w:rsidR="009E0C0D" w:rsidRPr="00D971FF">
        <w:rPr>
          <w:spacing w:val="-6"/>
          <w:sz w:val="24"/>
          <w:szCs w:val="24"/>
        </w:rPr>
        <w:t xml:space="preserve">al ser adictos </w:t>
      </w:r>
      <w:r w:rsidR="00C66566" w:rsidRPr="00D971FF">
        <w:rPr>
          <w:spacing w:val="-6"/>
          <w:sz w:val="24"/>
          <w:szCs w:val="24"/>
        </w:rPr>
        <w:t>adquieren deudas para consumir y deben pagar las mismas</w:t>
      </w:r>
      <w:r w:rsidR="001749C8" w:rsidRPr="00D971FF">
        <w:rPr>
          <w:spacing w:val="-6"/>
          <w:sz w:val="24"/>
          <w:szCs w:val="24"/>
        </w:rPr>
        <w:t xml:space="preserve">, esto último según los </w:t>
      </w:r>
      <w:r w:rsidR="00C66566" w:rsidRPr="00D971FF">
        <w:rPr>
          <w:spacing w:val="-6"/>
          <w:sz w:val="24"/>
          <w:szCs w:val="24"/>
        </w:rPr>
        <w:t>rumores qu</w:t>
      </w:r>
      <w:r w:rsidR="001749C8" w:rsidRPr="00D971FF">
        <w:rPr>
          <w:spacing w:val="-6"/>
          <w:sz w:val="24"/>
          <w:szCs w:val="24"/>
        </w:rPr>
        <w:t xml:space="preserve">e llegan a la oficina judicial del penal. </w:t>
      </w:r>
      <w:r w:rsidR="00C66566" w:rsidRPr="00D971FF">
        <w:rPr>
          <w:spacing w:val="-6"/>
          <w:sz w:val="24"/>
          <w:szCs w:val="24"/>
        </w:rPr>
        <w:t xml:space="preserve">CONTRAINTERROGATORIO: </w:t>
      </w:r>
      <w:r w:rsidR="001749C8" w:rsidRPr="00D971FF">
        <w:rPr>
          <w:spacing w:val="-6"/>
          <w:sz w:val="24"/>
          <w:szCs w:val="24"/>
        </w:rPr>
        <w:t xml:space="preserve">xiii) el </w:t>
      </w:r>
      <w:r w:rsidR="00C66566" w:rsidRPr="00D971FF">
        <w:rPr>
          <w:spacing w:val="-6"/>
          <w:sz w:val="24"/>
          <w:szCs w:val="24"/>
        </w:rPr>
        <w:t>procedimiento de registro</w:t>
      </w:r>
      <w:r w:rsidR="001749C8" w:rsidRPr="00D971FF">
        <w:rPr>
          <w:spacing w:val="-6"/>
          <w:sz w:val="24"/>
          <w:szCs w:val="24"/>
        </w:rPr>
        <w:t xml:space="preserve"> que se realizó el día de la captura fue ordenado por e</w:t>
      </w:r>
      <w:r w:rsidR="00C66566" w:rsidRPr="00D971FF">
        <w:rPr>
          <w:spacing w:val="-6"/>
          <w:sz w:val="24"/>
          <w:szCs w:val="24"/>
        </w:rPr>
        <w:t>l comando de vigilancia y asistió todo el personal de guardia disponible en el momento</w:t>
      </w:r>
      <w:r w:rsidR="001749C8" w:rsidRPr="00D971FF">
        <w:rPr>
          <w:spacing w:val="-6"/>
          <w:sz w:val="24"/>
          <w:szCs w:val="24"/>
        </w:rPr>
        <w:t xml:space="preserve">, sin embargo el agente captor solo intervino </w:t>
      </w:r>
      <w:r w:rsidR="00C66566" w:rsidRPr="00D971FF">
        <w:rPr>
          <w:spacing w:val="-6"/>
          <w:sz w:val="24"/>
          <w:szCs w:val="24"/>
        </w:rPr>
        <w:t>en el procedimiento del patio</w:t>
      </w:r>
      <w:r w:rsidR="001749C8" w:rsidRPr="00D971FF">
        <w:rPr>
          <w:spacing w:val="-6"/>
          <w:sz w:val="24"/>
          <w:szCs w:val="24"/>
        </w:rPr>
        <w:t xml:space="preserve"> 5º; xiv) </w:t>
      </w:r>
      <w:r w:rsidR="007F784F" w:rsidRPr="00D971FF">
        <w:rPr>
          <w:spacing w:val="-6"/>
          <w:sz w:val="24"/>
          <w:szCs w:val="24"/>
        </w:rPr>
        <w:t xml:space="preserve">no determinó si el capturado </w:t>
      </w:r>
      <w:r w:rsidR="009E0C0D" w:rsidRPr="00D971FF">
        <w:rPr>
          <w:spacing w:val="-6"/>
          <w:sz w:val="24"/>
          <w:szCs w:val="24"/>
        </w:rPr>
        <w:t>fuera un “</w:t>
      </w:r>
      <w:r w:rsidR="007F784F" w:rsidRPr="00D971FF">
        <w:rPr>
          <w:spacing w:val="-6"/>
          <w:sz w:val="24"/>
          <w:szCs w:val="24"/>
        </w:rPr>
        <w:t>correo human</w:t>
      </w:r>
      <w:r w:rsidR="009E0C0D" w:rsidRPr="00D971FF">
        <w:rPr>
          <w:spacing w:val="-6"/>
          <w:sz w:val="24"/>
          <w:szCs w:val="24"/>
        </w:rPr>
        <w:t>o”</w:t>
      </w:r>
      <w:r w:rsidR="007F784F" w:rsidRPr="00D971FF">
        <w:rPr>
          <w:spacing w:val="-6"/>
          <w:sz w:val="24"/>
          <w:szCs w:val="24"/>
        </w:rPr>
        <w:t xml:space="preserve"> que trabajara para alguien; xv) el conocimiento sobre los </w:t>
      </w:r>
      <w:r w:rsidR="009E0C0D" w:rsidRPr="00D971FF">
        <w:rPr>
          <w:spacing w:val="-6"/>
          <w:sz w:val="24"/>
          <w:szCs w:val="24"/>
        </w:rPr>
        <w:t>“</w:t>
      </w:r>
      <w:r w:rsidR="007F784F" w:rsidRPr="00D971FF">
        <w:rPr>
          <w:spacing w:val="-6"/>
          <w:sz w:val="24"/>
          <w:szCs w:val="24"/>
        </w:rPr>
        <w:t>correos humanos</w:t>
      </w:r>
      <w:r w:rsidR="009E0C0D" w:rsidRPr="00D971FF">
        <w:rPr>
          <w:spacing w:val="-6"/>
          <w:sz w:val="24"/>
          <w:szCs w:val="24"/>
        </w:rPr>
        <w:t>”</w:t>
      </w:r>
      <w:r w:rsidR="007F784F" w:rsidRPr="00D971FF">
        <w:rPr>
          <w:spacing w:val="-6"/>
          <w:sz w:val="24"/>
          <w:szCs w:val="24"/>
        </w:rPr>
        <w:t xml:space="preserve"> se </w:t>
      </w:r>
      <w:r w:rsidR="009E0C0D" w:rsidRPr="00D971FF">
        <w:rPr>
          <w:spacing w:val="-6"/>
          <w:sz w:val="24"/>
          <w:szCs w:val="24"/>
        </w:rPr>
        <w:t xml:space="preserve">obtuvo </w:t>
      </w:r>
      <w:r w:rsidR="00C66566" w:rsidRPr="00D971FF">
        <w:rPr>
          <w:spacing w:val="-6"/>
          <w:sz w:val="24"/>
          <w:szCs w:val="24"/>
        </w:rPr>
        <w:t xml:space="preserve">por rumores y con relación a </w:t>
      </w:r>
      <w:proofErr w:type="spellStart"/>
      <w:r w:rsidR="002445E6">
        <w:rPr>
          <w:spacing w:val="-6"/>
          <w:sz w:val="24"/>
          <w:szCs w:val="24"/>
        </w:rPr>
        <w:t>CMRR</w:t>
      </w:r>
      <w:proofErr w:type="spellEnd"/>
      <w:r w:rsidR="00C66566" w:rsidRPr="00D971FF">
        <w:rPr>
          <w:spacing w:val="-6"/>
          <w:sz w:val="24"/>
          <w:szCs w:val="24"/>
        </w:rPr>
        <w:t xml:space="preserve"> </w:t>
      </w:r>
      <w:r w:rsidR="009E0C0D" w:rsidRPr="00D971FF">
        <w:rPr>
          <w:spacing w:val="-6"/>
          <w:sz w:val="24"/>
          <w:szCs w:val="24"/>
        </w:rPr>
        <w:t xml:space="preserve">solo cuenta con </w:t>
      </w:r>
      <w:r w:rsidR="007F784F" w:rsidRPr="00D971FF">
        <w:rPr>
          <w:spacing w:val="-6"/>
          <w:sz w:val="24"/>
          <w:szCs w:val="24"/>
        </w:rPr>
        <w:t>esa información; xvi) el testigo no cumple funciones de vigilancia en los patios</w:t>
      </w:r>
      <w:r w:rsidR="00C66566" w:rsidRPr="00D971FF">
        <w:rPr>
          <w:spacing w:val="-6"/>
          <w:sz w:val="24"/>
          <w:szCs w:val="24"/>
        </w:rPr>
        <w:t>, solo excepcionalmente por emergencia o necesidades del servicio</w:t>
      </w:r>
      <w:r w:rsidR="007F784F" w:rsidRPr="00D971FF">
        <w:rPr>
          <w:spacing w:val="-6"/>
          <w:sz w:val="24"/>
          <w:szCs w:val="24"/>
        </w:rPr>
        <w:t>, razón por la cual nunca vio al procesado</w:t>
      </w:r>
      <w:r w:rsidR="00C66566" w:rsidRPr="00D971FF">
        <w:rPr>
          <w:spacing w:val="-6"/>
          <w:sz w:val="24"/>
          <w:szCs w:val="24"/>
        </w:rPr>
        <w:t xml:space="preserve"> consumiendo</w:t>
      </w:r>
      <w:r w:rsidR="007F784F" w:rsidRPr="00D971FF">
        <w:rPr>
          <w:spacing w:val="-6"/>
          <w:sz w:val="24"/>
          <w:szCs w:val="24"/>
        </w:rPr>
        <w:t xml:space="preserve"> estupefacientes; xvi</w:t>
      </w:r>
      <w:r w:rsidR="00D24987" w:rsidRPr="00D971FF">
        <w:rPr>
          <w:spacing w:val="-6"/>
          <w:sz w:val="24"/>
          <w:szCs w:val="24"/>
        </w:rPr>
        <w:t>i</w:t>
      </w:r>
      <w:r w:rsidR="007F784F" w:rsidRPr="00D971FF">
        <w:rPr>
          <w:spacing w:val="-6"/>
          <w:sz w:val="24"/>
          <w:szCs w:val="24"/>
        </w:rPr>
        <w:t xml:space="preserve">) el conocimiento </w:t>
      </w:r>
      <w:r w:rsidR="00C66566" w:rsidRPr="00D971FF">
        <w:rPr>
          <w:spacing w:val="-6"/>
          <w:sz w:val="24"/>
          <w:szCs w:val="24"/>
        </w:rPr>
        <w:t xml:space="preserve">con relación al consumo </w:t>
      </w:r>
      <w:r w:rsidR="00C66566" w:rsidRPr="00D971FF">
        <w:rPr>
          <w:spacing w:val="-6"/>
          <w:sz w:val="24"/>
          <w:szCs w:val="24"/>
        </w:rPr>
        <w:lastRenderedPageBreak/>
        <w:t>de</w:t>
      </w:r>
      <w:r w:rsidR="007F784F" w:rsidRPr="00D971FF">
        <w:rPr>
          <w:spacing w:val="-6"/>
          <w:sz w:val="24"/>
          <w:szCs w:val="24"/>
        </w:rPr>
        <w:t xml:space="preserve">l señor </w:t>
      </w:r>
      <w:proofErr w:type="spellStart"/>
      <w:r w:rsidR="002445E6">
        <w:rPr>
          <w:spacing w:val="-6"/>
          <w:sz w:val="24"/>
          <w:szCs w:val="24"/>
        </w:rPr>
        <w:t>CMRR</w:t>
      </w:r>
      <w:proofErr w:type="spellEnd"/>
      <w:r w:rsidR="007F784F" w:rsidRPr="00D971FF">
        <w:rPr>
          <w:spacing w:val="-6"/>
          <w:sz w:val="24"/>
          <w:szCs w:val="24"/>
        </w:rPr>
        <w:t xml:space="preserve"> lo obtuvo por la propia </w:t>
      </w:r>
      <w:r w:rsidR="00C66566" w:rsidRPr="00D971FF">
        <w:rPr>
          <w:spacing w:val="-6"/>
          <w:sz w:val="24"/>
          <w:szCs w:val="24"/>
        </w:rPr>
        <w:t>la manifestación del</w:t>
      </w:r>
      <w:r w:rsidR="007F784F" w:rsidRPr="00D971FF">
        <w:rPr>
          <w:spacing w:val="-6"/>
          <w:sz w:val="24"/>
          <w:szCs w:val="24"/>
        </w:rPr>
        <w:t xml:space="preserve"> interno</w:t>
      </w:r>
      <w:r w:rsidR="00D24987" w:rsidRPr="00D971FF">
        <w:rPr>
          <w:spacing w:val="-6"/>
          <w:sz w:val="24"/>
          <w:szCs w:val="24"/>
        </w:rPr>
        <w:t>,</w:t>
      </w:r>
      <w:r w:rsidR="007F784F" w:rsidRPr="00D971FF">
        <w:rPr>
          <w:spacing w:val="-6"/>
          <w:sz w:val="24"/>
          <w:szCs w:val="24"/>
        </w:rPr>
        <w:t xml:space="preserve"> </w:t>
      </w:r>
      <w:r w:rsidR="00C66566" w:rsidRPr="00D971FF">
        <w:rPr>
          <w:spacing w:val="-6"/>
          <w:sz w:val="24"/>
          <w:szCs w:val="24"/>
        </w:rPr>
        <w:t>pero no realizó labor</w:t>
      </w:r>
      <w:r w:rsidR="00D24987" w:rsidRPr="00D971FF">
        <w:rPr>
          <w:spacing w:val="-6"/>
          <w:sz w:val="24"/>
          <w:szCs w:val="24"/>
        </w:rPr>
        <w:t>es</w:t>
      </w:r>
      <w:r w:rsidR="00C66566" w:rsidRPr="00D971FF">
        <w:rPr>
          <w:spacing w:val="-6"/>
          <w:sz w:val="24"/>
          <w:szCs w:val="24"/>
        </w:rPr>
        <w:t xml:space="preserve"> de verificación a</w:t>
      </w:r>
      <w:r w:rsidR="007F784F" w:rsidRPr="00D971FF">
        <w:rPr>
          <w:spacing w:val="-6"/>
          <w:sz w:val="24"/>
          <w:szCs w:val="24"/>
        </w:rPr>
        <w:t xml:space="preserve"> pesar de haberlo podido hacer. </w:t>
      </w:r>
      <w:r w:rsidR="00C66566" w:rsidRPr="00D971FF">
        <w:rPr>
          <w:spacing w:val="-6"/>
          <w:sz w:val="24"/>
          <w:szCs w:val="24"/>
        </w:rPr>
        <w:t xml:space="preserve">PREGUNTAS COMPLEMENTARIAS </w:t>
      </w:r>
      <w:r w:rsidR="007F784F" w:rsidRPr="00D971FF">
        <w:rPr>
          <w:spacing w:val="-6"/>
          <w:sz w:val="24"/>
          <w:szCs w:val="24"/>
        </w:rPr>
        <w:t xml:space="preserve">DEL </w:t>
      </w:r>
      <w:r w:rsidR="00C66566" w:rsidRPr="00D971FF">
        <w:rPr>
          <w:spacing w:val="-6"/>
          <w:sz w:val="24"/>
          <w:szCs w:val="24"/>
        </w:rPr>
        <w:t xml:space="preserve">MINISTERIO PÚBLICO: </w:t>
      </w:r>
      <w:r w:rsidR="007F784F" w:rsidRPr="00D971FF">
        <w:rPr>
          <w:spacing w:val="-6"/>
          <w:sz w:val="24"/>
          <w:szCs w:val="24"/>
        </w:rPr>
        <w:t>xv</w:t>
      </w:r>
      <w:r w:rsidR="00D24987" w:rsidRPr="00D971FF">
        <w:rPr>
          <w:spacing w:val="-6"/>
          <w:sz w:val="24"/>
          <w:szCs w:val="24"/>
        </w:rPr>
        <w:t>i</w:t>
      </w:r>
      <w:r w:rsidR="007F784F" w:rsidRPr="00D971FF">
        <w:rPr>
          <w:spacing w:val="-6"/>
          <w:sz w:val="24"/>
          <w:szCs w:val="24"/>
        </w:rPr>
        <w:t xml:space="preserve">ii) </w:t>
      </w:r>
      <w:r w:rsidR="00C66566" w:rsidRPr="00D971FF">
        <w:rPr>
          <w:spacing w:val="-6"/>
          <w:sz w:val="24"/>
          <w:szCs w:val="24"/>
        </w:rPr>
        <w:t xml:space="preserve">el estado anímico de </w:t>
      </w:r>
      <w:proofErr w:type="spellStart"/>
      <w:r w:rsidR="002445E6">
        <w:rPr>
          <w:spacing w:val="-6"/>
          <w:sz w:val="24"/>
          <w:szCs w:val="24"/>
        </w:rPr>
        <w:t>CMRR</w:t>
      </w:r>
      <w:proofErr w:type="spellEnd"/>
      <w:r w:rsidR="00C66566" w:rsidRPr="00D971FF">
        <w:rPr>
          <w:spacing w:val="-6"/>
          <w:sz w:val="24"/>
          <w:szCs w:val="24"/>
        </w:rPr>
        <w:t xml:space="preserve"> al ser capturado era completamente normal, cuerdo, sin alteraciones más allá </w:t>
      </w:r>
      <w:r w:rsidR="00D24987" w:rsidRPr="00D971FF">
        <w:rPr>
          <w:spacing w:val="-6"/>
          <w:sz w:val="24"/>
          <w:szCs w:val="24"/>
        </w:rPr>
        <w:t xml:space="preserve">de mostrarse nervioso en el momento por </w:t>
      </w:r>
      <w:r w:rsidR="00C66566" w:rsidRPr="00D971FF">
        <w:rPr>
          <w:spacing w:val="-6"/>
          <w:sz w:val="24"/>
          <w:szCs w:val="24"/>
        </w:rPr>
        <w:t xml:space="preserve">la figura de autoridad y respeto por el guardia. </w:t>
      </w:r>
    </w:p>
    <w:p w:rsidR="009E66C4" w:rsidRPr="00D971FF" w:rsidRDefault="009E66C4"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6.6.</w:t>
      </w:r>
      <w:r w:rsidR="003F23D2" w:rsidRPr="00D971FF">
        <w:rPr>
          <w:spacing w:val="-6"/>
          <w:sz w:val="24"/>
          <w:szCs w:val="24"/>
        </w:rPr>
        <w:t>2</w:t>
      </w:r>
      <w:r w:rsidRPr="00D971FF">
        <w:rPr>
          <w:spacing w:val="-6"/>
          <w:sz w:val="24"/>
          <w:szCs w:val="24"/>
        </w:rPr>
        <w:t xml:space="preserve"> En este caso de lo manifestado por el</w:t>
      </w:r>
      <w:r w:rsidR="003F23D2" w:rsidRPr="00D971FF">
        <w:rPr>
          <w:spacing w:val="-6"/>
          <w:sz w:val="24"/>
          <w:szCs w:val="24"/>
        </w:rPr>
        <w:t xml:space="preserve"> testigo permite deducir </w:t>
      </w:r>
      <w:r w:rsidRPr="00D971FF">
        <w:rPr>
          <w:spacing w:val="-6"/>
          <w:sz w:val="24"/>
          <w:szCs w:val="24"/>
        </w:rPr>
        <w:t xml:space="preserve">claramente que el señor </w:t>
      </w:r>
      <w:proofErr w:type="spellStart"/>
      <w:r w:rsidR="00A307D1">
        <w:rPr>
          <w:spacing w:val="-6"/>
          <w:sz w:val="24"/>
          <w:szCs w:val="24"/>
        </w:rPr>
        <w:t>CMRR</w:t>
      </w:r>
      <w:proofErr w:type="spellEnd"/>
      <w:r w:rsidRPr="00D971FF">
        <w:rPr>
          <w:spacing w:val="-6"/>
          <w:sz w:val="24"/>
          <w:szCs w:val="24"/>
        </w:rPr>
        <w:t xml:space="preserve"> fue capturado porque al ser </w:t>
      </w:r>
      <w:r w:rsidR="003F23D2" w:rsidRPr="00D971FF">
        <w:rPr>
          <w:spacing w:val="-6"/>
          <w:sz w:val="24"/>
          <w:szCs w:val="24"/>
        </w:rPr>
        <w:t xml:space="preserve">intimado para un registro manifestó voluntariamente al personal de guardia del INPEC que había ingerido unos elementos que quería entregar, mismos que una vez expulsados de su cuerpo se observó que se trataba de </w:t>
      </w:r>
      <w:r w:rsidR="003F23D2" w:rsidRPr="00D971FF">
        <w:rPr>
          <w:i/>
          <w:spacing w:val="-6"/>
          <w:sz w:val="24"/>
          <w:szCs w:val="24"/>
        </w:rPr>
        <w:t>“tres elementos alargados envueltos en plástico blanco con papeletas envueltas en plástico rojo que contienen sustancia estupefaciente”</w:t>
      </w:r>
      <w:r w:rsidRPr="00D971FF">
        <w:rPr>
          <w:spacing w:val="-6"/>
          <w:sz w:val="24"/>
          <w:szCs w:val="24"/>
        </w:rPr>
        <w:t>.</w:t>
      </w:r>
    </w:p>
    <w:p w:rsidR="003F324B" w:rsidRPr="00D971FF" w:rsidRDefault="003F324B" w:rsidP="00821A15">
      <w:pPr>
        <w:spacing w:line="288" w:lineRule="auto"/>
        <w:jc w:val="both"/>
        <w:rPr>
          <w:spacing w:val="-6"/>
          <w:sz w:val="24"/>
          <w:szCs w:val="24"/>
        </w:rPr>
      </w:pPr>
    </w:p>
    <w:p w:rsidR="0097247D" w:rsidRPr="00D971FF" w:rsidRDefault="0097247D" w:rsidP="00821A15">
      <w:pPr>
        <w:spacing w:line="288" w:lineRule="auto"/>
        <w:jc w:val="both"/>
        <w:rPr>
          <w:i/>
          <w:spacing w:val="-6"/>
          <w:sz w:val="24"/>
          <w:szCs w:val="24"/>
        </w:rPr>
      </w:pPr>
      <w:r w:rsidRPr="00D971FF">
        <w:rPr>
          <w:spacing w:val="-6"/>
          <w:sz w:val="24"/>
          <w:szCs w:val="24"/>
        </w:rPr>
        <w:t xml:space="preserve">6.6.3 </w:t>
      </w:r>
      <w:r w:rsidR="003E7722" w:rsidRPr="00D971FF">
        <w:rPr>
          <w:spacing w:val="-6"/>
          <w:sz w:val="24"/>
          <w:szCs w:val="24"/>
        </w:rPr>
        <w:t xml:space="preserve">Del informe de investigador de campo -FPJ11-  del 14 de marzo de 2017 suscrito por el perito en </w:t>
      </w:r>
      <w:proofErr w:type="spellStart"/>
      <w:r w:rsidR="003E7722" w:rsidRPr="00D971FF">
        <w:rPr>
          <w:spacing w:val="-6"/>
          <w:sz w:val="24"/>
          <w:szCs w:val="24"/>
        </w:rPr>
        <w:t>PIPH</w:t>
      </w:r>
      <w:proofErr w:type="spellEnd"/>
      <w:r w:rsidR="003E7722" w:rsidRPr="00D971FF">
        <w:rPr>
          <w:spacing w:val="-6"/>
          <w:sz w:val="24"/>
          <w:szCs w:val="24"/>
        </w:rPr>
        <w:t xml:space="preserve"> Andrés López </w:t>
      </w:r>
      <w:proofErr w:type="spellStart"/>
      <w:r w:rsidR="003E7722" w:rsidRPr="00D971FF">
        <w:rPr>
          <w:spacing w:val="-6"/>
          <w:sz w:val="24"/>
          <w:szCs w:val="24"/>
        </w:rPr>
        <w:t>López</w:t>
      </w:r>
      <w:proofErr w:type="spellEnd"/>
      <w:r w:rsidR="003E7722" w:rsidRPr="00D971FF">
        <w:rPr>
          <w:rStyle w:val="Refdenotaalpie"/>
          <w:spacing w:val="-6"/>
          <w:sz w:val="24"/>
          <w:szCs w:val="24"/>
        </w:rPr>
        <w:footnoteReference w:id="2"/>
      </w:r>
      <w:r w:rsidR="003E7722" w:rsidRPr="00D971FF">
        <w:rPr>
          <w:spacing w:val="-6"/>
          <w:sz w:val="24"/>
          <w:szCs w:val="24"/>
        </w:rPr>
        <w:t xml:space="preserve">, se pudo establecer que la sustancia tenía el siguiente embalaje: </w:t>
      </w:r>
      <w:r w:rsidR="003E7722" w:rsidRPr="00D971FF">
        <w:rPr>
          <w:i/>
          <w:spacing w:val="-6"/>
          <w:sz w:val="24"/>
          <w:szCs w:val="24"/>
        </w:rPr>
        <w:t xml:space="preserve">“… 03 elementos alargados forrados en plástico color blanco y transparente, en su interior envolturas pequeñas en plástico rojo, para un total de 42 unidades cada una con sustancia pulverulenta color blanco de características similares a estupefaciente”. </w:t>
      </w:r>
    </w:p>
    <w:p w:rsidR="0097247D" w:rsidRPr="00D971FF" w:rsidRDefault="0097247D"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6.6.4 En ese sentido hay que manifestar que en la audiencia preliminar se le formularon cargos a </w:t>
      </w:r>
      <w:proofErr w:type="spellStart"/>
      <w:r w:rsidR="00A307D1">
        <w:rPr>
          <w:spacing w:val="-6"/>
          <w:sz w:val="24"/>
          <w:szCs w:val="24"/>
        </w:rPr>
        <w:t>CMRR</w:t>
      </w:r>
      <w:proofErr w:type="spellEnd"/>
      <w:r w:rsidRPr="00D971FF">
        <w:rPr>
          <w:spacing w:val="-6"/>
          <w:sz w:val="24"/>
          <w:szCs w:val="24"/>
        </w:rPr>
        <w:t xml:space="preserve">, por el </w:t>
      </w:r>
      <w:r w:rsidRPr="00D971FF">
        <w:rPr>
          <w:i/>
          <w:spacing w:val="-6"/>
          <w:sz w:val="24"/>
          <w:szCs w:val="24"/>
        </w:rPr>
        <w:t xml:space="preserve">contra </w:t>
      </w:r>
      <w:proofErr w:type="spellStart"/>
      <w:r w:rsidRPr="00D971FF">
        <w:rPr>
          <w:i/>
          <w:spacing w:val="-6"/>
          <w:sz w:val="24"/>
          <w:szCs w:val="24"/>
        </w:rPr>
        <w:t>jus</w:t>
      </w:r>
      <w:proofErr w:type="spellEnd"/>
      <w:r w:rsidRPr="00D971FF">
        <w:rPr>
          <w:i/>
          <w:spacing w:val="-6"/>
          <w:sz w:val="24"/>
          <w:szCs w:val="24"/>
        </w:rPr>
        <w:t xml:space="preserve"> </w:t>
      </w:r>
      <w:r w:rsidRPr="00D971FF">
        <w:rPr>
          <w:spacing w:val="-6"/>
          <w:sz w:val="24"/>
          <w:szCs w:val="24"/>
        </w:rPr>
        <w:t>de violación del artículo 376 del CP</w:t>
      </w:r>
      <w:r w:rsidR="00D24987" w:rsidRPr="00D971FF">
        <w:rPr>
          <w:spacing w:val="-6"/>
          <w:sz w:val="24"/>
          <w:szCs w:val="24"/>
        </w:rPr>
        <w:t xml:space="preserve"> con la circunstancia de agravación del artículo 384 inciso 1º literal b) del C.P.</w:t>
      </w:r>
      <w:r w:rsidRPr="00D971FF">
        <w:rPr>
          <w:spacing w:val="-6"/>
          <w:sz w:val="24"/>
          <w:szCs w:val="24"/>
        </w:rPr>
        <w:t xml:space="preserve">, en la modalidad de “llevar consigo” </w:t>
      </w:r>
      <w:r w:rsidRPr="00D971FF">
        <w:rPr>
          <w:rStyle w:val="Refdenotaalpie"/>
          <w:spacing w:val="-6"/>
          <w:sz w:val="24"/>
          <w:szCs w:val="24"/>
        </w:rPr>
        <w:footnoteReference w:id="3"/>
      </w:r>
      <w:r w:rsidRPr="00D971FF">
        <w:rPr>
          <w:spacing w:val="-6"/>
          <w:sz w:val="24"/>
          <w:szCs w:val="24"/>
        </w:rPr>
        <w:t xml:space="preserve"> y que en el escrito de acusación se hizo referencia al mismo contexto fáctico</w:t>
      </w:r>
      <w:r w:rsidRPr="00D971FF">
        <w:rPr>
          <w:rStyle w:val="Refdenotaalpie"/>
          <w:spacing w:val="-6"/>
          <w:sz w:val="24"/>
          <w:szCs w:val="24"/>
        </w:rPr>
        <w:footnoteReference w:id="4"/>
      </w:r>
      <w:r w:rsidRPr="00D971FF">
        <w:rPr>
          <w:spacing w:val="-6"/>
          <w:sz w:val="24"/>
          <w:szCs w:val="24"/>
        </w:rPr>
        <w:t>.</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6.7 Según las argumentaciones realizadas por la abogada que representa los intereses del acusado, dentro de la presente causa la FGN, como órgano investigador</w:t>
      </w:r>
      <w:r w:rsidR="0063600C" w:rsidRPr="00D971FF">
        <w:rPr>
          <w:spacing w:val="-6"/>
          <w:sz w:val="24"/>
          <w:szCs w:val="24"/>
        </w:rPr>
        <w:t>,</w:t>
      </w:r>
      <w:r w:rsidRPr="00D971FF">
        <w:rPr>
          <w:spacing w:val="-6"/>
          <w:sz w:val="24"/>
          <w:szCs w:val="24"/>
        </w:rPr>
        <w:t xml:space="preserve"> no había demostrado en debida forma </w:t>
      </w:r>
      <w:r w:rsidR="0063600C" w:rsidRPr="00D971FF">
        <w:rPr>
          <w:spacing w:val="-6"/>
          <w:sz w:val="24"/>
          <w:szCs w:val="24"/>
        </w:rPr>
        <w:t xml:space="preserve">que la sustancia estupefaciente </w:t>
      </w:r>
      <w:r w:rsidRPr="00D971FF">
        <w:rPr>
          <w:spacing w:val="-6"/>
          <w:sz w:val="24"/>
          <w:szCs w:val="24"/>
        </w:rPr>
        <w:t xml:space="preserve">incautada al encartado tenía un fin diferente que el de su consumo, </w:t>
      </w:r>
      <w:r w:rsidR="0063600C" w:rsidRPr="00D971FF">
        <w:rPr>
          <w:spacing w:val="-6"/>
          <w:sz w:val="24"/>
          <w:szCs w:val="24"/>
        </w:rPr>
        <w:t xml:space="preserve">por lo cual, </w:t>
      </w:r>
      <w:r w:rsidRPr="00D971FF">
        <w:rPr>
          <w:spacing w:val="-6"/>
          <w:sz w:val="24"/>
          <w:szCs w:val="24"/>
        </w:rPr>
        <w:t xml:space="preserve">de conformidad con la jurisprudencia vigente, no se podía emitir una sentencia condenatoria en contra del señor </w:t>
      </w:r>
      <w:proofErr w:type="spellStart"/>
      <w:r w:rsidR="00A307D1">
        <w:rPr>
          <w:spacing w:val="-6"/>
          <w:sz w:val="24"/>
          <w:szCs w:val="24"/>
        </w:rPr>
        <w:t>CMRR</w:t>
      </w:r>
      <w:proofErr w:type="spellEnd"/>
      <w:r w:rsidRPr="00D971FF">
        <w:rPr>
          <w:spacing w:val="-6"/>
          <w:sz w:val="24"/>
          <w:szCs w:val="24"/>
        </w:rPr>
        <w:t xml:space="preserve">. </w:t>
      </w:r>
    </w:p>
    <w:p w:rsidR="00D24987" w:rsidRPr="00D971FF" w:rsidRDefault="00D24987"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6.8 En este caso los hechos referidos en el apartado 6.5 de esta providencia se encuentran plenamente acreditados a través de las estipulaciones realizadas por las partes y por lo tanto resultan ser hechos ciertos e incuestionables. </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6.9 Ahora bien, de conformidad con los parámetros jurisprudenciales establecidos por la SP de la CSJ, </w:t>
      </w:r>
      <w:r w:rsidR="00C45A11" w:rsidRPr="00D971FF">
        <w:rPr>
          <w:spacing w:val="-6"/>
          <w:sz w:val="24"/>
          <w:szCs w:val="24"/>
        </w:rPr>
        <w:t xml:space="preserve">es </w:t>
      </w:r>
      <w:r w:rsidRPr="00D971FF">
        <w:rPr>
          <w:spacing w:val="-6"/>
          <w:sz w:val="24"/>
          <w:szCs w:val="24"/>
        </w:rPr>
        <w:t>a la FGN</w:t>
      </w:r>
      <w:r w:rsidR="00C45A11" w:rsidRPr="00D971FF">
        <w:rPr>
          <w:spacing w:val="-6"/>
          <w:sz w:val="24"/>
          <w:szCs w:val="24"/>
        </w:rPr>
        <w:t xml:space="preserve"> a la cual</w:t>
      </w:r>
      <w:r w:rsidRPr="00D971FF">
        <w:rPr>
          <w:spacing w:val="-6"/>
          <w:sz w:val="24"/>
          <w:szCs w:val="24"/>
        </w:rPr>
        <w:t xml:space="preserve"> le asiste la carga pr</w:t>
      </w:r>
      <w:r w:rsidR="00E7732F" w:rsidRPr="00D971FF">
        <w:rPr>
          <w:spacing w:val="-6"/>
          <w:sz w:val="24"/>
          <w:szCs w:val="24"/>
        </w:rPr>
        <w:t>obatoria de acreditar en aquellos</w:t>
      </w:r>
      <w:r w:rsidRPr="00D971FF">
        <w:rPr>
          <w:spacing w:val="-6"/>
          <w:sz w:val="24"/>
          <w:szCs w:val="24"/>
        </w:rPr>
        <w:t xml:space="preserve"> asuntos relacionados con el p</w:t>
      </w:r>
      <w:r w:rsidR="00E7732F" w:rsidRPr="00D971FF">
        <w:rPr>
          <w:spacing w:val="-6"/>
          <w:sz w:val="24"/>
          <w:szCs w:val="24"/>
        </w:rPr>
        <w:t>orte de</w:t>
      </w:r>
      <w:r w:rsidRPr="00D971FF">
        <w:rPr>
          <w:spacing w:val="-6"/>
          <w:sz w:val="24"/>
          <w:szCs w:val="24"/>
        </w:rPr>
        <w:t xml:space="preserve"> estupefacientes, si el propósito o la intención del procesado era uno diferente al relacionado con el consumo personal o el uso recreativo de las sustancias estupefacientes</w:t>
      </w:r>
      <w:r w:rsidR="00C45A11" w:rsidRPr="00D971FF">
        <w:rPr>
          <w:spacing w:val="-6"/>
          <w:sz w:val="24"/>
          <w:szCs w:val="24"/>
        </w:rPr>
        <w:t xml:space="preserve"> como lo es el caso de la </w:t>
      </w:r>
      <w:r w:rsidRPr="00D971FF">
        <w:rPr>
          <w:spacing w:val="-6"/>
          <w:sz w:val="24"/>
          <w:szCs w:val="24"/>
        </w:rPr>
        <w:t xml:space="preserve">comercialización y/o distribución de las sustancias ilícitas, </w:t>
      </w:r>
      <w:r w:rsidR="00C45A11" w:rsidRPr="00D971FF">
        <w:rPr>
          <w:spacing w:val="-6"/>
          <w:sz w:val="24"/>
          <w:szCs w:val="24"/>
        </w:rPr>
        <w:t xml:space="preserve">de modo tal que en </w:t>
      </w:r>
      <w:r w:rsidRPr="00D971FF">
        <w:rPr>
          <w:spacing w:val="-6"/>
          <w:sz w:val="24"/>
          <w:szCs w:val="24"/>
        </w:rPr>
        <w:t xml:space="preserve">aquellos eventos en los cuales el ente investigador no </w:t>
      </w:r>
      <w:r w:rsidR="00C45A11" w:rsidRPr="00D971FF">
        <w:rPr>
          <w:spacing w:val="-6"/>
          <w:sz w:val="24"/>
          <w:szCs w:val="24"/>
        </w:rPr>
        <w:t xml:space="preserve">cumpla </w:t>
      </w:r>
      <w:r w:rsidRPr="00D971FF">
        <w:rPr>
          <w:spacing w:val="-6"/>
          <w:sz w:val="24"/>
          <w:szCs w:val="24"/>
        </w:rPr>
        <w:t>con esa carga probatoria, se deb</w:t>
      </w:r>
      <w:r w:rsidR="00C45A11" w:rsidRPr="00D971FF">
        <w:rPr>
          <w:spacing w:val="-6"/>
          <w:sz w:val="24"/>
          <w:szCs w:val="24"/>
        </w:rPr>
        <w:t xml:space="preserve">erá </w:t>
      </w:r>
      <w:r w:rsidRPr="00D971FF">
        <w:rPr>
          <w:spacing w:val="-6"/>
          <w:sz w:val="24"/>
          <w:szCs w:val="24"/>
        </w:rPr>
        <w:t xml:space="preserve">proferir una sentencia absolutoria. </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w:t>
      </w:r>
      <w:r w:rsidR="00C45A11" w:rsidRPr="00D971FF">
        <w:rPr>
          <w:spacing w:val="-6"/>
          <w:sz w:val="24"/>
          <w:szCs w:val="24"/>
        </w:rPr>
        <w:t>10</w:t>
      </w:r>
      <w:r w:rsidRPr="00D971FF">
        <w:rPr>
          <w:spacing w:val="-6"/>
          <w:sz w:val="24"/>
          <w:szCs w:val="24"/>
        </w:rPr>
        <w:t xml:space="preserve"> </w:t>
      </w:r>
      <w:r w:rsidR="00D24987" w:rsidRPr="00D971FF">
        <w:rPr>
          <w:spacing w:val="-6"/>
          <w:sz w:val="24"/>
          <w:szCs w:val="24"/>
        </w:rPr>
        <w:t xml:space="preserve">En este caso la defensora del procesado planteó </w:t>
      </w:r>
      <w:r w:rsidR="00C45A11" w:rsidRPr="00D971FF">
        <w:rPr>
          <w:spacing w:val="-6"/>
          <w:sz w:val="24"/>
          <w:szCs w:val="24"/>
        </w:rPr>
        <w:t xml:space="preserve">respecto del asunto en análisis toda vez que </w:t>
      </w:r>
      <w:r w:rsidRPr="00D971FF">
        <w:rPr>
          <w:spacing w:val="-6"/>
          <w:sz w:val="24"/>
          <w:szCs w:val="24"/>
        </w:rPr>
        <w:t>la FGN le comunicó cargos al procesado por el delito de tráfico de estupefacientes</w:t>
      </w:r>
      <w:r w:rsidR="00D24987" w:rsidRPr="00D971FF">
        <w:rPr>
          <w:spacing w:val="-6"/>
          <w:sz w:val="24"/>
          <w:szCs w:val="24"/>
        </w:rPr>
        <w:t xml:space="preserve"> agravado</w:t>
      </w:r>
      <w:r w:rsidRPr="00D971FF">
        <w:rPr>
          <w:spacing w:val="-6"/>
          <w:sz w:val="24"/>
          <w:szCs w:val="24"/>
        </w:rPr>
        <w:t xml:space="preserve">, en la modalidad de “llevar consigo”, </w:t>
      </w:r>
      <w:r w:rsidR="00C45A11" w:rsidRPr="00D971FF">
        <w:rPr>
          <w:spacing w:val="-6"/>
          <w:sz w:val="24"/>
          <w:szCs w:val="24"/>
        </w:rPr>
        <w:t xml:space="preserve">sin </w:t>
      </w:r>
      <w:r w:rsidRPr="00D971FF">
        <w:rPr>
          <w:spacing w:val="-6"/>
          <w:sz w:val="24"/>
          <w:szCs w:val="24"/>
        </w:rPr>
        <w:t xml:space="preserve">haber comprobado de manera fehaciente que el destino que pretendía darle a la sustancia que le fue decomisada era uno diferente al de su propio consumo o su uso recreativo. </w:t>
      </w:r>
    </w:p>
    <w:p w:rsidR="003F324B" w:rsidRPr="00D971FF" w:rsidRDefault="003F324B" w:rsidP="00821A15">
      <w:pPr>
        <w:spacing w:line="288" w:lineRule="auto"/>
        <w:jc w:val="both"/>
        <w:rPr>
          <w:spacing w:val="-6"/>
          <w:sz w:val="24"/>
          <w:szCs w:val="24"/>
        </w:rPr>
      </w:pPr>
    </w:p>
    <w:p w:rsidR="004359AE" w:rsidRPr="00D971FF" w:rsidRDefault="004359AE" w:rsidP="00821A15">
      <w:pPr>
        <w:spacing w:line="288" w:lineRule="auto"/>
        <w:jc w:val="both"/>
        <w:rPr>
          <w:spacing w:val="-6"/>
          <w:sz w:val="24"/>
          <w:szCs w:val="24"/>
        </w:rPr>
      </w:pPr>
      <w:r w:rsidRPr="00D971FF">
        <w:rPr>
          <w:spacing w:val="-6"/>
          <w:sz w:val="24"/>
          <w:szCs w:val="24"/>
        </w:rPr>
        <w:t xml:space="preserve">6.11 </w:t>
      </w:r>
      <w:r w:rsidR="00C45A11" w:rsidRPr="00D971FF">
        <w:rPr>
          <w:spacing w:val="-6"/>
          <w:sz w:val="24"/>
          <w:szCs w:val="24"/>
        </w:rPr>
        <w:t xml:space="preserve">Pero, </w:t>
      </w:r>
      <w:r w:rsidR="003F324B" w:rsidRPr="00D971FF">
        <w:rPr>
          <w:spacing w:val="-6"/>
          <w:sz w:val="24"/>
          <w:szCs w:val="24"/>
        </w:rPr>
        <w:t xml:space="preserve">esta Colegiatura con base en las consideraciones realizadas dentro de los procesos radicados </w:t>
      </w:r>
      <w:r w:rsidR="003F324B" w:rsidRPr="00D971FF">
        <w:rPr>
          <w:color w:val="000000"/>
          <w:sz w:val="24"/>
          <w:szCs w:val="24"/>
        </w:rPr>
        <w:t>66001 60 00 035 2017 00736 01 y 66001 60 00 035 2016 04559 01, adelantados en contra de los señores Elkin Smith García Montilla y Óscar Antonio Grajales</w:t>
      </w:r>
      <w:r w:rsidR="003F324B" w:rsidRPr="00D971FF">
        <w:rPr>
          <w:rStyle w:val="Refdenotaalpie"/>
          <w:color w:val="000000"/>
          <w:sz w:val="24"/>
          <w:szCs w:val="24"/>
        </w:rPr>
        <w:footnoteReference w:id="5"/>
      </w:r>
      <w:r w:rsidR="003F324B" w:rsidRPr="00D971FF">
        <w:rPr>
          <w:color w:val="000000"/>
          <w:sz w:val="24"/>
          <w:szCs w:val="24"/>
        </w:rPr>
        <w:t xml:space="preserve">, respectivamente, por el delito de tráfico, fabricación o porte de estupefacientes, </w:t>
      </w:r>
      <w:r w:rsidR="003F324B" w:rsidRPr="00D971FF">
        <w:rPr>
          <w:spacing w:val="-6"/>
          <w:sz w:val="24"/>
          <w:szCs w:val="24"/>
        </w:rPr>
        <w:t xml:space="preserve">debe advertir que si bien es cierto </w:t>
      </w:r>
      <w:r w:rsidR="000C67ED" w:rsidRPr="00D971FF">
        <w:rPr>
          <w:spacing w:val="-6"/>
          <w:sz w:val="24"/>
          <w:szCs w:val="24"/>
        </w:rPr>
        <w:t xml:space="preserve">que </w:t>
      </w:r>
      <w:r w:rsidR="003F324B" w:rsidRPr="00D971FF">
        <w:rPr>
          <w:spacing w:val="-6"/>
          <w:sz w:val="24"/>
          <w:szCs w:val="24"/>
        </w:rPr>
        <w:t xml:space="preserve">el acusado manifestó </w:t>
      </w:r>
      <w:r w:rsidR="00C53DCA" w:rsidRPr="00D971FF">
        <w:rPr>
          <w:spacing w:val="-6"/>
          <w:sz w:val="24"/>
          <w:szCs w:val="24"/>
        </w:rPr>
        <w:t xml:space="preserve">al momento de su captura ser consumidor de sustancias </w:t>
      </w:r>
      <w:r w:rsidR="003F324B" w:rsidRPr="00D971FF">
        <w:rPr>
          <w:spacing w:val="-6"/>
          <w:sz w:val="24"/>
          <w:szCs w:val="24"/>
        </w:rPr>
        <w:t>estupefaciente</w:t>
      </w:r>
      <w:r w:rsidR="00C53DCA" w:rsidRPr="00D971FF">
        <w:rPr>
          <w:spacing w:val="-6"/>
          <w:sz w:val="24"/>
          <w:szCs w:val="24"/>
        </w:rPr>
        <w:t>s</w:t>
      </w:r>
      <w:r w:rsidR="003F324B" w:rsidRPr="00D971FF">
        <w:rPr>
          <w:spacing w:val="-6"/>
          <w:sz w:val="24"/>
          <w:szCs w:val="24"/>
        </w:rPr>
        <w:t>,</w:t>
      </w:r>
      <w:r w:rsidR="00C53DCA" w:rsidRPr="00D971FF">
        <w:rPr>
          <w:spacing w:val="-6"/>
          <w:sz w:val="24"/>
          <w:szCs w:val="24"/>
        </w:rPr>
        <w:t xml:space="preserve"> lo </w:t>
      </w:r>
      <w:r w:rsidR="000C67ED" w:rsidRPr="00D971FF">
        <w:rPr>
          <w:spacing w:val="-6"/>
          <w:sz w:val="24"/>
          <w:szCs w:val="24"/>
        </w:rPr>
        <w:t>real</w:t>
      </w:r>
      <w:r w:rsidR="00C53DCA" w:rsidRPr="00D971FF">
        <w:rPr>
          <w:spacing w:val="-6"/>
          <w:sz w:val="24"/>
          <w:szCs w:val="24"/>
        </w:rPr>
        <w:t xml:space="preserve"> es que tal información nunca fue corroborada mediante prueba alguna aportada por la defensa</w:t>
      </w:r>
      <w:r w:rsidRPr="00D971FF">
        <w:rPr>
          <w:spacing w:val="-6"/>
          <w:sz w:val="24"/>
          <w:szCs w:val="24"/>
        </w:rPr>
        <w:t>, por lo cual esa simple expresión no resulta de entidad suficiente como</w:t>
      </w:r>
      <w:r w:rsidR="003F324B" w:rsidRPr="00D971FF">
        <w:rPr>
          <w:spacing w:val="-6"/>
          <w:sz w:val="24"/>
          <w:szCs w:val="24"/>
        </w:rPr>
        <w:t xml:space="preserve"> </w:t>
      </w:r>
      <w:r w:rsidRPr="00D971FF">
        <w:rPr>
          <w:spacing w:val="-6"/>
          <w:sz w:val="24"/>
          <w:szCs w:val="24"/>
        </w:rPr>
        <w:t xml:space="preserve">para </w:t>
      </w:r>
      <w:r w:rsidR="003F324B" w:rsidRPr="00D971FF">
        <w:rPr>
          <w:spacing w:val="-6"/>
          <w:sz w:val="24"/>
          <w:szCs w:val="24"/>
        </w:rPr>
        <w:t xml:space="preserve">desvirtuar la antijuridicidad del comportamiento atribuido al procesado, más si se tiene en cuenta que </w:t>
      </w:r>
      <w:r w:rsidRPr="00D971FF">
        <w:rPr>
          <w:spacing w:val="-6"/>
          <w:sz w:val="24"/>
          <w:szCs w:val="24"/>
        </w:rPr>
        <w:t xml:space="preserve">estos hechos sucedieron al interior de un establecimiento carcelario. </w:t>
      </w:r>
    </w:p>
    <w:p w:rsidR="00D24987" w:rsidRPr="00D971FF" w:rsidRDefault="00D24987"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6.12 Sumado a lo anterior, </w:t>
      </w:r>
      <w:r w:rsidR="004359AE" w:rsidRPr="00D971FF">
        <w:rPr>
          <w:spacing w:val="-6"/>
          <w:sz w:val="24"/>
          <w:szCs w:val="24"/>
        </w:rPr>
        <w:t>es de tener en cuenta</w:t>
      </w:r>
      <w:r w:rsidRPr="00D971FF">
        <w:rPr>
          <w:spacing w:val="-6"/>
          <w:sz w:val="24"/>
          <w:szCs w:val="24"/>
        </w:rPr>
        <w:t xml:space="preserve"> </w:t>
      </w:r>
      <w:r w:rsidR="0071245A" w:rsidRPr="00D971FF">
        <w:rPr>
          <w:spacing w:val="-6"/>
          <w:sz w:val="24"/>
          <w:szCs w:val="24"/>
        </w:rPr>
        <w:t xml:space="preserve">que </w:t>
      </w:r>
      <w:r w:rsidRPr="00D971FF">
        <w:rPr>
          <w:spacing w:val="-6"/>
          <w:sz w:val="24"/>
          <w:szCs w:val="24"/>
        </w:rPr>
        <w:t xml:space="preserve">la cantidad de sustancia estupefaciente decomisada al señor </w:t>
      </w:r>
      <w:proofErr w:type="spellStart"/>
      <w:r w:rsidR="00A307D1">
        <w:rPr>
          <w:spacing w:val="-6"/>
          <w:sz w:val="24"/>
          <w:szCs w:val="24"/>
        </w:rPr>
        <w:t>CMRR</w:t>
      </w:r>
      <w:proofErr w:type="spellEnd"/>
      <w:r w:rsidRPr="00D971FF">
        <w:rPr>
          <w:spacing w:val="-6"/>
          <w:sz w:val="24"/>
          <w:szCs w:val="24"/>
        </w:rPr>
        <w:t xml:space="preserve">, </w:t>
      </w:r>
      <w:r w:rsidR="004359AE" w:rsidRPr="00D971FF">
        <w:rPr>
          <w:spacing w:val="-6"/>
          <w:sz w:val="24"/>
          <w:szCs w:val="24"/>
        </w:rPr>
        <w:t xml:space="preserve">la cual </w:t>
      </w:r>
      <w:r w:rsidRPr="00D971FF">
        <w:rPr>
          <w:spacing w:val="-6"/>
          <w:sz w:val="24"/>
          <w:szCs w:val="24"/>
        </w:rPr>
        <w:t xml:space="preserve">excedía en </w:t>
      </w:r>
      <w:r w:rsidR="004359AE" w:rsidRPr="00D971FF">
        <w:rPr>
          <w:spacing w:val="-6"/>
          <w:sz w:val="24"/>
          <w:szCs w:val="24"/>
        </w:rPr>
        <w:t>casi 7</w:t>
      </w:r>
      <w:r w:rsidRPr="00D971FF">
        <w:rPr>
          <w:spacing w:val="-6"/>
          <w:sz w:val="24"/>
          <w:szCs w:val="24"/>
        </w:rPr>
        <w:t xml:space="preserve"> veces los límites legales permitidos para la dosis personal de cocaína, ya que la misma arrojó un peso neto de </w:t>
      </w:r>
      <w:r w:rsidR="004359AE" w:rsidRPr="00D971FF">
        <w:rPr>
          <w:spacing w:val="-6"/>
          <w:sz w:val="24"/>
          <w:szCs w:val="24"/>
        </w:rPr>
        <w:t>7.9</w:t>
      </w:r>
      <w:r w:rsidRPr="00D971FF">
        <w:rPr>
          <w:spacing w:val="-6"/>
          <w:sz w:val="24"/>
          <w:szCs w:val="24"/>
        </w:rPr>
        <w:t xml:space="preserve"> gramos, aunado al hecho de que </w:t>
      </w:r>
      <w:r w:rsidR="0071245A" w:rsidRPr="00D971FF">
        <w:rPr>
          <w:spacing w:val="-6"/>
          <w:sz w:val="24"/>
          <w:szCs w:val="24"/>
        </w:rPr>
        <w:t xml:space="preserve">esa </w:t>
      </w:r>
      <w:r w:rsidR="004359AE" w:rsidRPr="00D971FF">
        <w:rPr>
          <w:spacing w:val="-6"/>
          <w:sz w:val="24"/>
          <w:szCs w:val="24"/>
        </w:rPr>
        <w:t xml:space="preserve">sustancia </w:t>
      </w:r>
      <w:r w:rsidR="0071245A" w:rsidRPr="00D971FF">
        <w:rPr>
          <w:spacing w:val="-6"/>
          <w:sz w:val="24"/>
          <w:szCs w:val="24"/>
        </w:rPr>
        <w:t>estaba envuelta</w:t>
      </w:r>
      <w:r w:rsidRPr="00D971FF">
        <w:rPr>
          <w:spacing w:val="-6"/>
          <w:sz w:val="24"/>
          <w:szCs w:val="24"/>
        </w:rPr>
        <w:t xml:space="preserve"> en </w:t>
      </w:r>
      <w:r w:rsidR="004359AE" w:rsidRPr="00D971FF">
        <w:rPr>
          <w:spacing w:val="-6"/>
          <w:sz w:val="24"/>
          <w:szCs w:val="24"/>
        </w:rPr>
        <w:t>tres elementos plásticos que contenían en total 42 envolturas pequeñas</w:t>
      </w:r>
      <w:r w:rsidR="00C6760A" w:rsidRPr="00D971FF">
        <w:rPr>
          <w:spacing w:val="-6"/>
          <w:sz w:val="24"/>
          <w:szCs w:val="24"/>
        </w:rPr>
        <w:t xml:space="preserve">, todo lo cual había sido ingerido por el acusado y lo llevaba oculto en su organismo, </w:t>
      </w:r>
      <w:r w:rsidRPr="00D971FF">
        <w:rPr>
          <w:spacing w:val="-6"/>
          <w:sz w:val="24"/>
          <w:szCs w:val="24"/>
        </w:rPr>
        <w:t>lo que agregado al escenario en el cual fue capturado (</w:t>
      </w:r>
      <w:r w:rsidR="00C6760A" w:rsidRPr="00D971FF">
        <w:rPr>
          <w:spacing w:val="-6"/>
          <w:sz w:val="24"/>
          <w:szCs w:val="24"/>
        </w:rPr>
        <w:t>establecimiento penitenciario y carcelario</w:t>
      </w:r>
      <w:r w:rsidRPr="00D971FF">
        <w:rPr>
          <w:spacing w:val="-6"/>
          <w:sz w:val="24"/>
          <w:szCs w:val="24"/>
        </w:rPr>
        <w:t xml:space="preserve">), </w:t>
      </w:r>
      <w:r w:rsidR="0071245A" w:rsidRPr="00D971FF">
        <w:rPr>
          <w:spacing w:val="-6"/>
          <w:sz w:val="24"/>
          <w:szCs w:val="24"/>
        </w:rPr>
        <w:t>indica</w:t>
      </w:r>
      <w:r w:rsidRPr="00D971FF">
        <w:rPr>
          <w:spacing w:val="-6"/>
          <w:sz w:val="24"/>
          <w:szCs w:val="24"/>
        </w:rPr>
        <w:t xml:space="preserve"> que ese alcaloide podía tener un propósito diferente al consumo personal o recreativo. </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6.13 </w:t>
      </w:r>
      <w:r w:rsidR="00954ADC" w:rsidRPr="00D971FF">
        <w:rPr>
          <w:spacing w:val="-6"/>
          <w:sz w:val="24"/>
          <w:szCs w:val="24"/>
        </w:rPr>
        <w:t xml:space="preserve">Se reitera que no fue allegada </w:t>
      </w:r>
      <w:r w:rsidRPr="00D971FF">
        <w:rPr>
          <w:spacing w:val="-6"/>
          <w:sz w:val="24"/>
          <w:szCs w:val="24"/>
        </w:rPr>
        <w:t xml:space="preserve">prueba que permitiera establecer que el monto de la sustancia incautada era “razonable”, máxime cuando la condición de adicto del procesado no fue verificada con la prueba conducente como podría ser un dictamen del Instituto Nacional de Medicina Legal y Ciencias Forenses u otra evidencia que demostrara que el incriminado era adicto a esa sustancia. </w:t>
      </w:r>
    </w:p>
    <w:p w:rsidR="00954ADC" w:rsidRPr="00D971FF" w:rsidRDefault="00954ADC"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Frente a este aspecto puntual, la SP de la CSJ mediante providencia con radicado 29183 del 18 de noviembre de 2008 indicó lo siguiente: </w:t>
      </w:r>
    </w:p>
    <w:p w:rsidR="003F324B" w:rsidRPr="00D971FF" w:rsidRDefault="003F324B" w:rsidP="00821A15">
      <w:pPr>
        <w:spacing w:line="288" w:lineRule="auto"/>
        <w:jc w:val="both"/>
        <w:rPr>
          <w:spacing w:val="-6"/>
          <w:sz w:val="24"/>
          <w:szCs w:val="24"/>
        </w:rPr>
      </w:pPr>
    </w:p>
    <w:p w:rsidR="003F324B" w:rsidRPr="00D971FF" w:rsidRDefault="003F324B" w:rsidP="00D971FF">
      <w:pPr>
        <w:ind w:left="426" w:right="418"/>
        <w:jc w:val="both"/>
        <w:rPr>
          <w:i/>
          <w:spacing w:val="-6"/>
          <w:sz w:val="22"/>
          <w:szCs w:val="24"/>
        </w:rPr>
      </w:pPr>
      <w:r w:rsidRPr="00D971FF">
        <w:rPr>
          <w:i/>
          <w:spacing w:val="-6"/>
          <w:sz w:val="22"/>
          <w:szCs w:val="24"/>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3F324B" w:rsidRPr="00D971FF" w:rsidRDefault="003F324B" w:rsidP="00D971FF">
      <w:pPr>
        <w:ind w:left="426" w:right="418"/>
        <w:jc w:val="both"/>
        <w:rPr>
          <w:i/>
          <w:spacing w:val="-6"/>
          <w:sz w:val="22"/>
          <w:szCs w:val="24"/>
        </w:rPr>
      </w:pPr>
    </w:p>
    <w:p w:rsidR="003F324B" w:rsidRPr="00D971FF" w:rsidRDefault="003F324B" w:rsidP="00D971FF">
      <w:pPr>
        <w:ind w:left="426" w:right="418"/>
        <w:jc w:val="both"/>
        <w:rPr>
          <w:spacing w:val="-6"/>
          <w:sz w:val="24"/>
          <w:szCs w:val="24"/>
        </w:rPr>
      </w:pPr>
      <w:r w:rsidRPr="00D971FF">
        <w:rPr>
          <w:b/>
          <w:i/>
          <w:spacing w:val="-6"/>
          <w:sz w:val="22"/>
          <w:szCs w:val="24"/>
          <w:u w:val="single"/>
        </w:rPr>
        <w:t xml:space="preserve">Con ello ratifica que, cuando se trata de cantidades de drogas ilegales, comprendidas inclusive dentro del concepto de la dosis personal, destinadas no al </w:t>
      </w:r>
      <w:r w:rsidRPr="00D971FF">
        <w:rPr>
          <w:b/>
          <w:i/>
          <w:spacing w:val="-6"/>
          <w:sz w:val="22"/>
          <w:szCs w:val="24"/>
          <w:u w:val="single"/>
        </w:rPr>
        <w:lastRenderedPageBreak/>
        <w:t>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D971FF">
        <w:rPr>
          <w:i/>
          <w:spacing w:val="-6"/>
          <w:sz w:val="22"/>
          <w:szCs w:val="24"/>
        </w:rPr>
        <w:t>.”.</w:t>
      </w:r>
      <w:r w:rsidRPr="00D971FF">
        <w:rPr>
          <w:spacing w:val="-6"/>
          <w:sz w:val="24"/>
          <w:szCs w:val="24"/>
        </w:rPr>
        <w:t>(Negrilla y subrayado fuera de texto)</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 xml:space="preserve">6.14 En consecuencia de lo anterior, la Sala considera que le asistió razón a la </w:t>
      </w:r>
      <w:r w:rsidRPr="00D971FF">
        <w:rPr>
          <w:i/>
          <w:spacing w:val="-6"/>
          <w:sz w:val="24"/>
          <w:szCs w:val="24"/>
        </w:rPr>
        <w:t xml:space="preserve">a quo </w:t>
      </w:r>
      <w:r w:rsidRPr="00D971FF">
        <w:rPr>
          <w:spacing w:val="-6"/>
          <w:sz w:val="24"/>
          <w:szCs w:val="24"/>
        </w:rPr>
        <w:t xml:space="preserve">al condenar al señor </w:t>
      </w:r>
      <w:proofErr w:type="spellStart"/>
      <w:r w:rsidR="00A307D1">
        <w:rPr>
          <w:spacing w:val="-6"/>
          <w:sz w:val="24"/>
          <w:szCs w:val="24"/>
        </w:rPr>
        <w:t>CMRR</w:t>
      </w:r>
      <w:proofErr w:type="spellEnd"/>
      <w:r w:rsidRPr="00D971FF">
        <w:rPr>
          <w:spacing w:val="-6"/>
          <w:sz w:val="24"/>
          <w:szCs w:val="24"/>
        </w:rPr>
        <w:t xml:space="preserve"> por el delito de tráfico, fabricación y porte de estupefacientes, ya que no se acreditaron los supuestos facticos para despojar de antijuridicidad la conducta investigada. </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6.15 Con base en las razones antes expuestas se impartirá confirmación a la sentencia recurrida, por considerar que en el caso sub lite se reunían los requisitos del artículo 381 de CPP para dictar una sentencia de condena contra el acusado.</w:t>
      </w:r>
    </w:p>
    <w:p w:rsidR="003F324B" w:rsidRPr="00D971FF" w:rsidRDefault="003F324B" w:rsidP="00821A15">
      <w:pPr>
        <w:spacing w:line="288" w:lineRule="auto"/>
        <w:jc w:val="both"/>
        <w:rPr>
          <w:spacing w:val="-6"/>
          <w:sz w:val="24"/>
          <w:szCs w:val="24"/>
        </w:rPr>
      </w:pPr>
    </w:p>
    <w:p w:rsidR="003F324B" w:rsidRPr="00D971FF" w:rsidRDefault="003F324B" w:rsidP="00821A15">
      <w:pPr>
        <w:spacing w:line="288" w:lineRule="auto"/>
        <w:jc w:val="both"/>
        <w:rPr>
          <w:spacing w:val="-6"/>
          <w:sz w:val="24"/>
          <w:szCs w:val="24"/>
        </w:rPr>
      </w:pPr>
      <w:r w:rsidRPr="00D971FF">
        <w:rPr>
          <w:spacing w:val="-6"/>
          <w:sz w:val="24"/>
          <w:szCs w:val="24"/>
        </w:rPr>
        <w:t>6.16 En aplicación del principio de limitación de la segunda instancia, esta colegiatura no hará ningún pronunciamiento sobre la pena impuesta al procesado, ya que ese acápite de la sentencia no fue objeto del recurso de apelación.</w:t>
      </w:r>
    </w:p>
    <w:p w:rsidR="007F784F" w:rsidRPr="00D971FF" w:rsidRDefault="007F784F" w:rsidP="00821A15">
      <w:pPr>
        <w:spacing w:line="288" w:lineRule="auto"/>
        <w:jc w:val="both"/>
        <w:rPr>
          <w:sz w:val="24"/>
          <w:szCs w:val="24"/>
          <w:lang w:val="es-ES"/>
        </w:rPr>
      </w:pPr>
    </w:p>
    <w:p w:rsidR="003F324B" w:rsidRPr="00D971FF" w:rsidRDefault="003F324B" w:rsidP="00821A15">
      <w:pPr>
        <w:spacing w:line="288" w:lineRule="auto"/>
        <w:jc w:val="both"/>
        <w:rPr>
          <w:sz w:val="24"/>
          <w:szCs w:val="24"/>
          <w:lang w:val="es-ES"/>
        </w:rPr>
      </w:pPr>
      <w:r w:rsidRPr="00D971FF">
        <w:rPr>
          <w:sz w:val="24"/>
          <w:szCs w:val="24"/>
          <w:lang w:val="es-ES"/>
        </w:rPr>
        <w:t>Con base en lo expuesto en precedencia, la Sala de Decisión Penal del Tribunal Superior del Distrito Judicial de Pereira, Administrando Justicia en nombre de la República y por Autoridad de la Ley,</w:t>
      </w:r>
    </w:p>
    <w:p w:rsidR="003F324B" w:rsidRPr="00D971FF" w:rsidRDefault="003F324B" w:rsidP="00821A15">
      <w:pPr>
        <w:spacing w:line="288" w:lineRule="auto"/>
        <w:jc w:val="center"/>
        <w:rPr>
          <w:sz w:val="24"/>
          <w:szCs w:val="24"/>
          <w:lang w:val="es-ES"/>
        </w:rPr>
      </w:pPr>
    </w:p>
    <w:p w:rsidR="003F324B" w:rsidRPr="00D971FF" w:rsidRDefault="003F324B" w:rsidP="00821A15">
      <w:pPr>
        <w:spacing w:line="288" w:lineRule="auto"/>
        <w:jc w:val="center"/>
        <w:rPr>
          <w:rFonts w:eastAsia="Adobe Gothic Std B"/>
          <w:b/>
          <w:sz w:val="24"/>
          <w:szCs w:val="24"/>
        </w:rPr>
      </w:pPr>
      <w:r w:rsidRPr="00D971FF">
        <w:rPr>
          <w:rFonts w:eastAsia="Adobe Gothic Std B"/>
          <w:b/>
          <w:sz w:val="24"/>
          <w:szCs w:val="24"/>
        </w:rPr>
        <w:t>RESUELVE:</w:t>
      </w:r>
    </w:p>
    <w:p w:rsidR="003F324B" w:rsidRPr="00D971FF" w:rsidRDefault="003F324B" w:rsidP="00821A15">
      <w:pPr>
        <w:spacing w:line="288" w:lineRule="auto"/>
        <w:jc w:val="both"/>
        <w:rPr>
          <w:rFonts w:eastAsia="Adobe Gothic Std B"/>
          <w:sz w:val="24"/>
          <w:szCs w:val="24"/>
        </w:rPr>
      </w:pPr>
    </w:p>
    <w:p w:rsidR="003F324B" w:rsidRPr="00D971FF" w:rsidRDefault="003F324B" w:rsidP="00821A15">
      <w:pPr>
        <w:spacing w:line="288" w:lineRule="auto"/>
        <w:jc w:val="both"/>
        <w:rPr>
          <w:sz w:val="24"/>
          <w:szCs w:val="24"/>
        </w:rPr>
      </w:pPr>
      <w:r w:rsidRPr="00D971FF">
        <w:rPr>
          <w:rFonts w:eastAsia="Adobe Gothic Std B"/>
          <w:b/>
          <w:sz w:val="24"/>
          <w:szCs w:val="24"/>
        </w:rPr>
        <w:t>PRIMERO:</w:t>
      </w:r>
      <w:r w:rsidRPr="00D971FF">
        <w:rPr>
          <w:rFonts w:eastAsia="Adobe Gothic Std B"/>
          <w:b/>
          <w:sz w:val="24"/>
          <w:szCs w:val="24"/>
        </w:rPr>
        <w:tab/>
        <w:t>CONFIRMAR</w:t>
      </w:r>
      <w:r w:rsidRPr="00D971FF">
        <w:rPr>
          <w:rFonts w:eastAsia="Adobe Gothic Std B"/>
          <w:sz w:val="24"/>
          <w:szCs w:val="24"/>
        </w:rPr>
        <w:t xml:space="preserve"> la </w:t>
      </w:r>
      <w:r w:rsidRPr="00D971FF">
        <w:rPr>
          <w:sz w:val="24"/>
          <w:szCs w:val="24"/>
        </w:rPr>
        <w:t xml:space="preserve">sentencia dictada el </w:t>
      </w:r>
      <w:r w:rsidR="00DE2304" w:rsidRPr="00D971FF">
        <w:rPr>
          <w:sz w:val="24"/>
          <w:szCs w:val="24"/>
        </w:rPr>
        <w:t>30 de octubre de 2018</w:t>
      </w:r>
      <w:r w:rsidRPr="00D971FF">
        <w:rPr>
          <w:sz w:val="24"/>
          <w:szCs w:val="24"/>
        </w:rPr>
        <w:t xml:space="preserve">, por el </w:t>
      </w:r>
      <w:r w:rsidR="00DE2304" w:rsidRPr="00D971FF">
        <w:rPr>
          <w:sz w:val="24"/>
          <w:szCs w:val="24"/>
        </w:rPr>
        <w:t>Juzgado Primero</w:t>
      </w:r>
      <w:r w:rsidRPr="00D971FF">
        <w:rPr>
          <w:sz w:val="24"/>
          <w:szCs w:val="24"/>
        </w:rPr>
        <w:t xml:space="preserve"> Penal del Circuito de Pereira (Risaralda), en la cual se declaró penalmente responsable al señor </w:t>
      </w:r>
      <w:proofErr w:type="spellStart"/>
      <w:r w:rsidR="00A307D1">
        <w:rPr>
          <w:sz w:val="24"/>
          <w:szCs w:val="24"/>
        </w:rPr>
        <w:t>CMRR</w:t>
      </w:r>
      <w:proofErr w:type="spellEnd"/>
      <w:r w:rsidRPr="00D971FF">
        <w:rPr>
          <w:sz w:val="24"/>
          <w:szCs w:val="24"/>
        </w:rPr>
        <w:t xml:space="preserve"> por incurrir en la comisión del delito de tráfico, fabricación o porte de estupefacientes </w:t>
      </w:r>
      <w:r w:rsidR="00954ADC" w:rsidRPr="00D971FF">
        <w:rPr>
          <w:sz w:val="24"/>
          <w:szCs w:val="24"/>
        </w:rPr>
        <w:t xml:space="preserve">agravado </w:t>
      </w:r>
      <w:r w:rsidRPr="00D971FF">
        <w:rPr>
          <w:sz w:val="24"/>
          <w:szCs w:val="24"/>
        </w:rPr>
        <w:t>(art</w:t>
      </w:r>
      <w:r w:rsidR="00954ADC" w:rsidRPr="00D971FF">
        <w:rPr>
          <w:sz w:val="24"/>
          <w:szCs w:val="24"/>
        </w:rPr>
        <w:t>s</w:t>
      </w:r>
      <w:r w:rsidRPr="00D971FF">
        <w:rPr>
          <w:sz w:val="24"/>
          <w:szCs w:val="24"/>
        </w:rPr>
        <w:t>. 376</w:t>
      </w:r>
      <w:r w:rsidR="00954ADC" w:rsidRPr="00D971FF">
        <w:rPr>
          <w:sz w:val="24"/>
          <w:szCs w:val="24"/>
        </w:rPr>
        <w:t xml:space="preserve"> y 384</w:t>
      </w:r>
      <w:r w:rsidRPr="00D971FF">
        <w:rPr>
          <w:sz w:val="24"/>
          <w:szCs w:val="24"/>
        </w:rPr>
        <w:t xml:space="preserve"> C.P.). </w:t>
      </w:r>
    </w:p>
    <w:p w:rsidR="003F324B" w:rsidRPr="00D971FF" w:rsidRDefault="003F324B" w:rsidP="00821A15">
      <w:pPr>
        <w:tabs>
          <w:tab w:val="left" w:pos="7080"/>
        </w:tabs>
        <w:spacing w:line="288" w:lineRule="auto"/>
        <w:jc w:val="both"/>
        <w:rPr>
          <w:sz w:val="24"/>
          <w:szCs w:val="24"/>
        </w:rPr>
      </w:pPr>
      <w:r w:rsidRPr="00D971FF">
        <w:rPr>
          <w:sz w:val="24"/>
          <w:szCs w:val="24"/>
        </w:rPr>
        <w:tab/>
      </w:r>
    </w:p>
    <w:p w:rsidR="003F324B" w:rsidRPr="00D971FF" w:rsidRDefault="003F324B" w:rsidP="00821A15">
      <w:pPr>
        <w:spacing w:line="288" w:lineRule="auto"/>
        <w:jc w:val="both"/>
        <w:rPr>
          <w:sz w:val="24"/>
          <w:szCs w:val="24"/>
        </w:rPr>
      </w:pPr>
      <w:r w:rsidRPr="00D971FF">
        <w:rPr>
          <w:b/>
          <w:sz w:val="24"/>
          <w:szCs w:val="24"/>
        </w:rPr>
        <w:t>SEGUNDO:</w:t>
      </w:r>
      <w:r w:rsidRPr="00D971FF">
        <w:rPr>
          <w:sz w:val="24"/>
          <w:szCs w:val="24"/>
        </w:rPr>
        <w:t xml:space="preserve"> Esta decisión queda notificada en estrados y contra ella procede el recurso de casación.</w:t>
      </w:r>
    </w:p>
    <w:p w:rsidR="003F324B" w:rsidRPr="00D971FF" w:rsidRDefault="003F324B" w:rsidP="00821A15">
      <w:pPr>
        <w:spacing w:line="288" w:lineRule="auto"/>
        <w:jc w:val="both"/>
        <w:rPr>
          <w:sz w:val="24"/>
          <w:szCs w:val="24"/>
        </w:rPr>
      </w:pPr>
    </w:p>
    <w:p w:rsidR="003F324B" w:rsidRPr="002445E6" w:rsidRDefault="003F324B" w:rsidP="00821A15">
      <w:pPr>
        <w:spacing w:line="288" w:lineRule="auto"/>
        <w:jc w:val="center"/>
        <w:rPr>
          <w:rFonts w:eastAsia="Adobe Gothic Std B"/>
          <w:sz w:val="24"/>
          <w:szCs w:val="24"/>
        </w:rPr>
      </w:pPr>
      <w:r w:rsidRPr="002445E6">
        <w:rPr>
          <w:rFonts w:eastAsia="Adobe Gothic Std B"/>
          <w:sz w:val="24"/>
          <w:szCs w:val="24"/>
        </w:rPr>
        <w:t>NOTIFÍQUESE Y CÚMPLASE.</w:t>
      </w:r>
    </w:p>
    <w:p w:rsidR="003F324B" w:rsidRPr="00D971FF" w:rsidRDefault="003F324B" w:rsidP="00821A15">
      <w:pPr>
        <w:spacing w:line="288" w:lineRule="auto"/>
        <w:jc w:val="center"/>
        <w:rPr>
          <w:rFonts w:eastAsia="Adobe Gothic Std B"/>
          <w:b/>
          <w:sz w:val="24"/>
          <w:szCs w:val="24"/>
        </w:rPr>
      </w:pPr>
    </w:p>
    <w:p w:rsidR="003F324B" w:rsidRPr="00D971FF" w:rsidRDefault="003F324B" w:rsidP="00821A15">
      <w:pPr>
        <w:spacing w:line="288" w:lineRule="auto"/>
        <w:jc w:val="center"/>
        <w:rPr>
          <w:rFonts w:eastAsia="Adobe Gothic Std B"/>
          <w:b/>
          <w:sz w:val="24"/>
          <w:szCs w:val="24"/>
        </w:rPr>
      </w:pPr>
    </w:p>
    <w:p w:rsidR="003F324B" w:rsidRPr="00D971FF" w:rsidRDefault="003F324B" w:rsidP="00821A15">
      <w:pPr>
        <w:spacing w:line="288" w:lineRule="auto"/>
        <w:jc w:val="center"/>
        <w:rPr>
          <w:rFonts w:eastAsia="Adobe Gothic Std B"/>
          <w:b/>
          <w:sz w:val="24"/>
          <w:szCs w:val="24"/>
          <w:lang w:val="es-ES"/>
        </w:rPr>
      </w:pPr>
      <w:r w:rsidRPr="00D971FF">
        <w:rPr>
          <w:rFonts w:eastAsia="Adobe Gothic Std B"/>
          <w:b/>
          <w:sz w:val="24"/>
          <w:szCs w:val="24"/>
          <w:lang w:val="es-ES"/>
        </w:rPr>
        <w:t>JAIRO ERNESTO ESCOBAR SANZ</w:t>
      </w:r>
    </w:p>
    <w:p w:rsidR="003F324B" w:rsidRPr="00D971FF" w:rsidRDefault="003F324B" w:rsidP="00821A15">
      <w:pPr>
        <w:tabs>
          <w:tab w:val="center" w:pos="4560"/>
          <w:tab w:val="left" w:pos="5717"/>
        </w:tabs>
        <w:spacing w:line="288" w:lineRule="auto"/>
        <w:jc w:val="center"/>
        <w:rPr>
          <w:rFonts w:eastAsia="Adobe Gothic Std B"/>
          <w:sz w:val="24"/>
          <w:szCs w:val="24"/>
          <w:lang w:val="es-ES"/>
        </w:rPr>
      </w:pPr>
      <w:r w:rsidRPr="00D971FF">
        <w:rPr>
          <w:rFonts w:eastAsia="Adobe Gothic Std B"/>
          <w:sz w:val="24"/>
          <w:szCs w:val="24"/>
          <w:lang w:val="es-ES"/>
        </w:rPr>
        <w:t>Magistrado</w:t>
      </w:r>
    </w:p>
    <w:p w:rsidR="003F324B" w:rsidRPr="00D971FF" w:rsidRDefault="003F324B" w:rsidP="00821A15">
      <w:pPr>
        <w:spacing w:line="288" w:lineRule="auto"/>
        <w:jc w:val="center"/>
        <w:rPr>
          <w:rFonts w:eastAsia="Adobe Gothic Std B"/>
          <w:b/>
          <w:sz w:val="24"/>
          <w:szCs w:val="24"/>
          <w:lang w:val="es-ES"/>
        </w:rPr>
      </w:pPr>
    </w:p>
    <w:p w:rsidR="007F784F" w:rsidRPr="00D971FF" w:rsidRDefault="007F784F" w:rsidP="00821A15">
      <w:pPr>
        <w:spacing w:line="288" w:lineRule="auto"/>
        <w:jc w:val="center"/>
        <w:rPr>
          <w:rFonts w:eastAsia="Adobe Gothic Std B"/>
          <w:b/>
          <w:sz w:val="24"/>
          <w:szCs w:val="24"/>
          <w:lang w:val="es-ES"/>
        </w:rPr>
      </w:pPr>
    </w:p>
    <w:p w:rsidR="003F324B" w:rsidRPr="00D971FF" w:rsidRDefault="003F324B" w:rsidP="00821A15">
      <w:pPr>
        <w:spacing w:line="288" w:lineRule="auto"/>
        <w:jc w:val="center"/>
        <w:rPr>
          <w:rFonts w:eastAsia="Adobe Gothic Std B"/>
          <w:b/>
          <w:sz w:val="24"/>
          <w:szCs w:val="24"/>
          <w:lang w:val="es-ES"/>
        </w:rPr>
      </w:pPr>
      <w:r w:rsidRPr="00D971FF">
        <w:rPr>
          <w:rFonts w:eastAsia="Adobe Gothic Std B"/>
          <w:b/>
          <w:sz w:val="24"/>
          <w:szCs w:val="24"/>
          <w:lang w:val="es-ES"/>
        </w:rPr>
        <w:t xml:space="preserve">MANUEL </w:t>
      </w:r>
      <w:proofErr w:type="spellStart"/>
      <w:r w:rsidRPr="00D971FF">
        <w:rPr>
          <w:rFonts w:eastAsia="Adobe Gothic Std B"/>
          <w:b/>
          <w:sz w:val="24"/>
          <w:szCs w:val="24"/>
          <w:lang w:val="es-ES"/>
        </w:rPr>
        <w:t>YARZAGARAY</w:t>
      </w:r>
      <w:proofErr w:type="spellEnd"/>
      <w:r w:rsidRPr="00D971FF">
        <w:rPr>
          <w:rFonts w:eastAsia="Adobe Gothic Std B"/>
          <w:b/>
          <w:sz w:val="24"/>
          <w:szCs w:val="24"/>
          <w:lang w:val="es-ES"/>
        </w:rPr>
        <w:t xml:space="preserve"> BANDERA</w:t>
      </w:r>
    </w:p>
    <w:p w:rsidR="003F324B" w:rsidRPr="00D971FF" w:rsidRDefault="003F324B" w:rsidP="00821A15">
      <w:pPr>
        <w:tabs>
          <w:tab w:val="center" w:pos="4560"/>
          <w:tab w:val="left" w:pos="5717"/>
        </w:tabs>
        <w:spacing w:line="288" w:lineRule="auto"/>
        <w:jc w:val="center"/>
        <w:rPr>
          <w:rFonts w:eastAsia="Adobe Gothic Std B"/>
          <w:sz w:val="24"/>
          <w:szCs w:val="24"/>
          <w:lang w:val="es-ES"/>
        </w:rPr>
      </w:pPr>
      <w:r w:rsidRPr="00D971FF">
        <w:rPr>
          <w:rFonts w:eastAsia="Adobe Gothic Std B"/>
          <w:sz w:val="24"/>
          <w:szCs w:val="24"/>
          <w:lang w:val="es-ES"/>
        </w:rPr>
        <w:t>Magistrado</w:t>
      </w:r>
    </w:p>
    <w:p w:rsidR="003F324B" w:rsidRPr="00D971FF" w:rsidRDefault="003F324B" w:rsidP="00821A15">
      <w:pPr>
        <w:spacing w:line="288" w:lineRule="auto"/>
        <w:jc w:val="center"/>
        <w:rPr>
          <w:rFonts w:eastAsia="Adobe Gothic Std B"/>
          <w:b/>
          <w:sz w:val="24"/>
          <w:szCs w:val="24"/>
          <w:lang w:val="es-ES"/>
        </w:rPr>
      </w:pPr>
    </w:p>
    <w:p w:rsidR="003F324B" w:rsidRPr="00D971FF" w:rsidRDefault="003F324B" w:rsidP="00821A15">
      <w:pPr>
        <w:spacing w:line="288" w:lineRule="auto"/>
        <w:jc w:val="center"/>
        <w:rPr>
          <w:rFonts w:eastAsia="Adobe Gothic Std B"/>
          <w:b/>
          <w:sz w:val="24"/>
          <w:szCs w:val="24"/>
          <w:lang w:val="es-ES"/>
        </w:rPr>
      </w:pPr>
      <w:bookmarkStart w:id="0" w:name="_GoBack"/>
      <w:bookmarkEnd w:id="0"/>
    </w:p>
    <w:p w:rsidR="003F324B" w:rsidRPr="00D971FF" w:rsidRDefault="003F324B" w:rsidP="00821A15">
      <w:pPr>
        <w:spacing w:line="288" w:lineRule="auto"/>
        <w:jc w:val="center"/>
        <w:rPr>
          <w:rFonts w:eastAsia="Adobe Gothic Std B"/>
          <w:b/>
          <w:sz w:val="24"/>
          <w:szCs w:val="24"/>
          <w:lang w:val="es-ES"/>
        </w:rPr>
      </w:pPr>
      <w:r w:rsidRPr="00D971FF">
        <w:rPr>
          <w:rFonts w:eastAsia="Adobe Gothic Std B"/>
          <w:b/>
          <w:sz w:val="24"/>
          <w:szCs w:val="24"/>
          <w:lang w:val="es-ES"/>
        </w:rPr>
        <w:t>JORGE ARTURO CASTAÑO DUQUE</w:t>
      </w:r>
    </w:p>
    <w:p w:rsidR="007D431C" w:rsidRPr="00D971FF" w:rsidRDefault="003F324B" w:rsidP="00821A15">
      <w:pPr>
        <w:tabs>
          <w:tab w:val="center" w:pos="4560"/>
          <w:tab w:val="left" w:pos="5717"/>
        </w:tabs>
        <w:spacing w:line="288" w:lineRule="auto"/>
        <w:jc w:val="center"/>
        <w:rPr>
          <w:sz w:val="24"/>
          <w:szCs w:val="24"/>
        </w:rPr>
      </w:pPr>
      <w:r w:rsidRPr="00D971FF">
        <w:rPr>
          <w:rFonts w:eastAsia="Adobe Gothic Std B"/>
          <w:sz w:val="24"/>
          <w:szCs w:val="24"/>
          <w:lang w:val="es-ES"/>
        </w:rPr>
        <w:t>Magistrado</w:t>
      </w:r>
    </w:p>
    <w:sectPr w:rsidR="007D431C" w:rsidRPr="00D971FF" w:rsidSect="00821A15">
      <w:headerReference w:type="default" r:id="rId9"/>
      <w:footerReference w:type="default" r:id="rId10"/>
      <w:pgSz w:w="12240" w:h="18720" w:code="14"/>
      <w:pgMar w:top="1871" w:right="1304" w:bottom="1304"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492" w:rsidRDefault="00C76492" w:rsidP="00047C58">
      <w:r>
        <w:separator/>
      </w:r>
    </w:p>
  </w:endnote>
  <w:endnote w:type="continuationSeparator" w:id="0">
    <w:p w:rsidR="00C76492" w:rsidRDefault="00C76492"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17799462"/>
      <w:docPartObj>
        <w:docPartGallery w:val="Page Numbers (Bottom of Page)"/>
        <w:docPartUnique/>
      </w:docPartObj>
    </w:sdtPr>
    <w:sdtEndPr/>
    <w:sdtContent>
      <w:sdt>
        <w:sdtPr>
          <w:rPr>
            <w:sz w:val="20"/>
            <w:szCs w:val="20"/>
          </w:rPr>
          <w:id w:val="1069695070"/>
          <w:docPartObj>
            <w:docPartGallery w:val="Page Numbers (Top of Page)"/>
            <w:docPartUnique/>
          </w:docPartObj>
        </w:sdtPr>
        <w:sdtEndPr/>
        <w:sdtContent>
          <w:p w:rsidR="00C059E2" w:rsidRPr="00821A15" w:rsidRDefault="00C059E2" w:rsidP="00821A15">
            <w:pPr>
              <w:pStyle w:val="Piedepgina"/>
              <w:rPr>
                <w:rStyle w:val="FontStyle12"/>
                <w:rFonts w:ascii="Arial" w:hAnsi="Arial" w:cs="Arial"/>
                <w:color w:val="auto"/>
                <w:sz w:val="20"/>
                <w:szCs w:val="20"/>
              </w:rPr>
            </w:pPr>
            <w:r w:rsidRPr="00821A15">
              <w:rPr>
                <w:sz w:val="18"/>
                <w:szCs w:val="20"/>
                <w:lang w:val="es-ES"/>
              </w:rPr>
              <w:t xml:space="preserve">Página </w:t>
            </w:r>
            <w:r w:rsidRPr="00821A15">
              <w:rPr>
                <w:b/>
                <w:bCs/>
                <w:sz w:val="18"/>
                <w:szCs w:val="20"/>
              </w:rPr>
              <w:fldChar w:fldCharType="begin"/>
            </w:r>
            <w:r w:rsidRPr="00821A15">
              <w:rPr>
                <w:b/>
                <w:bCs/>
                <w:sz w:val="18"/>
                <w:szCs w:val="20"/>
              </w:rPr>
              <w:instrText>PAGE</w:instrText>
            </w:r>
            <w:r w:rsidRPr="00821A15">
              <w:rPr>
                <w:b/>
                <w:bCs/>
                <w:sz w:val="18"/>
                <w:szCs w:val="20"/>
              </w:rPr>
              <w:fldChar w:fldCharType="separate"/>
            </w:r>
            <w:r w:rsidR="002445E6">
              <w:rPr>
                <w:b/>
                <w:bCs/>
                <w:noProof/>
                <w:sz w:val="18"/>
                <w:szCs w:val="20"/>
              </w:rPr>
              <w:t>11</w:t>
            </w:r>
            <w:r w:rsidRPr="00821A15">
              <w:rPr>
                <w:b/>
                <w:bCs/>
                <w:sz w:val="18"/>
                <w:szCs w:val="20"/>
              </w:rPr>
              <w:fldChar w:fldCharType="end"/>
            </w:r>
            <w:r w:rsidRPr="00821A15">
              <w:rPr>
                <w:sz w:val="18"/>
                <w:szCs w:val="20"/>
                <w:lang w:val="es-ES"/>
              </w:rPr>
              <w:t xml:space="preserve"> de </w:t>
            </w:r>
            <w:r w:rsidRPr="00821A15">
              <w:rPr>
                <w:b/>
                <w:bCs/>
                <w:sz w:val="18"/>
                <w:szCs w:val="20"/>
              </w:rPr>
              <w:fldChar w:fldCharType="begin"/>
            </w:r>
            <w:r w:rsidRPr="00821A15">
              <w:rPr>
                <w:b/>
                <w:bCs/>
                <w:sz w:val="18"/>
                <w:szCs w:val="20"/>
              </w:rPr>
              <w:instrText>NUMPAGES</w:instrText>
            </w:r>
            <w:r w:rsidRPr="00821A15">
              <w:rPr>
                <w:b/>
                <w:bCs/>
                <w:sz w:val="18"/>
                <w:szCs w:val="20"/>
              </w:rPr>
              <w:fldChar w:fldCharType="separate"/>
            </w:r>
            <w:r w:rsidR="002445E6">
              <w:rPr>
                <w:b/>
                <w:bCs/>
                <w:noProof/>
                <w:sz w:val="18"/>
                <w:szCs w:val="20"/>
              </w:rPr>
              <w:t>11</w:t>
            </w:r>
            <w:r w:rsidRPr="00821A15">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492" w:rsidRDefault="00C76492" w:rsidP="00047C58">
      <w:r>
        <w:separator/>
      </w:r>
    </w:p>
  </w:footnote>
  <w:footnote w:type="continuationSeparator" w:id="0">
    <w:p w:rsidR="00C76492" w:rsidRDefault="00C76492" w:rsidP="00047C58">
      <w:r>
        <w:continuationSeparator/>
      </w:r>
    </w:p>
  </w:footnote>
  <w:footnote w:id="1">
    <w:p w:rsidR="003F324B" w:rsidRPr="00D971FF" w:rsidRDefault="003F324B" w:rsidP="003F324B">
      <w:pPr>
        <w:pStyle w:val="Textonotapie"/>
        <w:rPr>
          <w:rFonts w:ascii="Arial" w:hAnsi="Arial" w:cs="Arial"/>
          <w:sz w:val="18"/>
          <w:szCs w:val="16"/>
        </w:rPr>
      </w:pPr>
      <w:r w:rsidRPr="00D971FF">
        <w:rPr>
          <w:rStyle w:val="Refdenotaalpie"/>
          <w:rFonts w:ascii="Arial" w:hAnsi="Arial" w:cs="Arial"/>
          <w:sz w:val="18"/>
          <w:szCs w:val="16"/>
        </w:rPr>
        <w:footnoteRef/>
      </w:r>
      <w:r w:rsidRPr="00D971FF">
        <w:rPr>
          <w:rFonts w:ascii="Arial" w:hAnsi="Arial" w:cs="Arial"/>
          <w:sz w:val="18"/>
          <w:szCs w:val="16"/>
        </w:rPr>
        <w:t xml:space="preserve"> Folio </w:t>
      </w:r>
      <w:r w:rsidR="00F13A14" w:rsidRPr="00D971FF">
        <w:rPr>
          <w:rFonts w:ascii="Arial" w:hAnsi="Arial" w:cs="Arial"/>
          <w:sz w:val="18"/>
          <w:szCs w:val="16"/>
        </w:rPr>
        <w:t>21</w:t>
      </w:r>
      <w:r w:rsidRPr="00D971FF">
        <w:rPr>
          <w:rFonts w:ascii="Arial" w:hAnsi="Arial" w:cs="Arial"/>
          <w:sz w:val="18"/>
          <w:szCs w:val="16"/>
        </w:rPr>
        <w:t xml:space="preserve">, acta de audiencia de juicio oral. </w:t>
      </w:r>
    </w:p>
    <w:p w:rsidR="00F13A14" w:rsidRPr="00D971FF" w:rsidRDefault="00F13A14" w:rsidP="003F324B">
      <w:pPr>
        <w:pStyle w:val="Textonotapie"/>
        <w:rPr>
          <w:rFonts w:ascii="Arial" w:hAnsi="Arial" w:cs="Arial"/>
          <w:sz w:val="18"/>
          <w:szCs w:val="16"/>
        </w:rPr>
      </w:pPr>
    </w:p>
  </w:footnote>
  <w:footnote w:id="2">
    <w:p w:rsidR="003E7722" w:rsidRPr="00D971FF" w:rsidRDefault="003E7722">
      <w:pPr>
        <w:pStyle w:val="Textonotapie"/>
        <w:rPr>
          <w:rFonts w:ascii="Arial" w:hAnsi="Arial" w:cs="Arial"/>
          <w:sz w:val="18"/>
          <w:szCs w:val="16"/>
        </w:rPr>
      </w:pPr>
      <w:r w:rsidRPr="00D971FF">
        <w:rPr>
          <w:rStyle w:val="Refdenotaalpie"/>
          <w:rFonts w:ascii="Arial" w:hAnsi="Arial" w:cs="Arial"/>
          <w:sz w:val="18"/>
          <w:szCs w:val="16"/>
        </w:rPr>
        <w:footnoteRef/>
      </w:r>
      <w:r w:rsidRPr="00D971FF">
        <w:rPr>
          <w:rFonts w:ascii="Arial" w:hAnsi="Arial" w:cs="Arial"/>
          <w:sz w:val="18"/>
          <w:szCs w:val="16"/>
        </w:rPr>
        <w:t xml:space="preserve"> Folios 25-26.</w:t>
      </w:r>
    </w:p>
  </w:footnote>
  <w:footnote w:id="3">
    <w:p w:rsidR="003F324B" w:rsidRPr="00D971FF" w:rsidRDefault="003F324B" w:rsidP="003F324B">
      <w:pPr>
        <w:pStyle w:val="Textonotapie"/>
        <w:rPr>
          <w:rFonts w:ascii="Arial" w:hAnsi="Arial" w:cs="Arial"/>
          <w:sz w:val="18"/>
          <w:szCs w:val="16"/>
        </w:rPr>
      </w:pPr>
      <w:r w:rsidRPr="00D971FF">
        <w:rPr>
          <w:rStyle w:val="Refdenotaalpie"/>
          <w:rFonts w:ascii="Arial" w:hAnsi="Arial" w:cs="Arial"/>
          <w:sz w:val="18"/>
          <w:szCs w:val="16"/>
        </w:rPr>
        <w:footnoteRef/>
      </w:r>
      <w:r w:rsidRPr="00D971FF">
        <w:rPr>
          <w:rFonts w:ascii="Arial" w:hAnsi="Arial" w:cs="Arial"/>
          <w:sz w:val="18"/>
          <w:szCs w:val="16"/>
        </w:rPr>
        <w:t xml:space="preserve"> Folio </w:t>
      </w:r>
      <w:r w:rsidR="0097247D" w:rsidRPr="00D971FF">
        <w:rPr>
          <w:rFonts w:ascii="Arial" w:hAnsi="Arial" w:cs="Arial"/>
          <w:sz w:val="18"/>
          <w:szCs w:val="16"/>
        </w:rPr>
        <w:t>1</w:t>
      </w:r>
    </w:p>
  </w:footnote>
  <w:footnote w:id="4">
    <w:p w:rsidR="003F324B" w:rsidRPr="00D971FF" w:rsidRDefault="003F324B" w:rsidP="003F324B">
      <w:pPr>
        <w:pStyle w:val="Textonotapie"/>
        <w:rPr>
          <w:rFonts w:ascii="Arial" w:hAnsi="Arial" w:cs="Arial"/>
          <w:sz w:val="18"/>
          <w:szCs w:val="16"/>
        </w:rPr>
      </w:pPr>
      <w:r w:rsidRPr="00D971FF">
        <w:rPr>
          <w:rStyle w:val="Refdenotaalpie"/>
          <w:rFonts w:ascii="Arial" w:hAnsi="Arial" w:cs="Arial"/>
          <w:sz w:val="18"/>
          <w:szCs w:val="16"/>
        </w:rPr>
        <w:footnoteRef/>
      </w:r>
      <w:r w:rsidRPr="00D971FF">
        <w:rPr>
          <w:rFonts w:ascii="Arial" w:hAnsi="Arial" w:cs="Arial"/>
          <w:sz w:val="18"/>
          <w:szCs w:val="16"/>
        </w:rPr>
        <w:t xml:space="preserve"> Folio </w:t>
      </w:r>
      <w:r w:rsidR="0097247D" w:rsidRPr="00D971FF">
        <w:rPr>
          <w:rFonts w:ascii="Arial" w:hAnsi="Arial" w:cs="Arial"/>
          <w:sz w:val="18"/>
          <w:szCs w:val="16"/>
        </w:rPr>
        <w:t>3</w:t>
      </w:r>
      <w:r w:rsidRPr="00D971FF">
        <w:rPr>
          <w:rFonts w:ascii="Arial" w:hAnsi="Arial" w:cs="Arial"/>
          <w:sz w:val="18"/>
          <w:szCs w:val="16"/>
        </w:rPr>
        <w:t xml:space="preserve"> </w:t>
      </w:r>
    </w:p>
  </w:footnote>
  <w:footnote w:id="5">
    <w:p w:rsidR="003F324B" w:rsidRPr="00D971FF" w:rsidRDefault="003F324B" w:rsidP="003F324B">
      <w:pPr>
        <w:pStyle w:val="Textonotapie"/>
        <w:jc w:val="both"/>
        <w:rPr>
          <w:rFonts w:ascii="Arial" w:hAnsi="Arial" w:cs="Arial"/>
          <w:sz w:val="18"/>
          <w:szCs w:val="16"/>
        </w:rPr>
      </w:pPr>
      <w:r w:rsidRPr="00D971FF">
        <w:rPr>
          <w:rStyle w:val="Refdenotaalpie"/>
          <w:rFonts w:ascii="Arial" w:hAnsi="Arial" w:cs="Arial"/>
          <w:sz w:val="18"/>
          <w:szCs w:val="16"/>
        </w:rPr>
        <w:footnoteRef/>
      </w:r>
      <w:r w:rsidRPr="00D971FF">
        <w:rPr>
          <w:rFonts w:ascii="Arial" w:hAnsi="Arial" w:cs="Arial"/>
          <w:sz w:val="18"/>
          <w:szCs w:val="16"/>
        </w:rPr>
        <w:t xml:space="preserve"> Sentencias del 28 de septiembre de 2018 y 5 de diciembre de 2018, con ponencia de los Magistrados Manuel </w:t>
      </w:r>
      <w:proofErr w:type="spellStart"/>
      <w:r w:rsidRPr="00D971FF">
        <w:rPr>
          <w:rFonts w:ascii="Arial" w:hAnsi="Arial" w:cs="Arial"/>
          <w:sz w:val="18"/>
          <w:szCs w:val="16"/>
        </w:rPr>
        <w:t>Yarzagaray</w:t>
      </w:r>
      <w:proofErr w:type="spellEnd"/>
      <w:r w:rsidRPr="00D971FF">
        <w:rPr>
          <w:rFonts w:ascii="Arial" w:hAnsi="Arial" w:cs="Arial"/>
          <w:sz w:val="18"/>
          <w:szCs w:val="16"/>
        </w:rPr>
        <w:t xml:space="preserve"> Bandera y Jorge Arturo Castaño Duque, respectivamente.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E2" w:rsidRPr="00821A15" w:rsidRDefault="00C059E2" w:rsidP="00D2247B">
    <w:pPr>
      <w:pStyle w:val="Encabezado"/>
      <w:jc w:val="right"/>
      <w:rPr>
        <w:sz w:val="18"/>
        <w:szCs w:val="16"/>
      </w:rPr>
    </w:pPr>
    <w:r w:rsidRPr="00821A15">
      <w:rPr>
        <w:sz w:val="18"/>
        <w:szCs w:val="16"/>
      </w:rPr>
      <w:t>Radicado:</w:t>
    </w:r>
    <w:r w:rsidR="001229F1" w:rsidRPr="00821A15">
      <w:rPr>
        <w:sz w:val="18"/>
        <w:szCs w:val="16"/>
      </w:rPr>
      <w:t xml:space="preserve"> 66001 60 00 035 2017 01047 01</w:t>
    </w:r>
  </w:p>
  <w:p w:rsidR="00C059E2" w:rsidRPr="00821A15" w:rsidRDefault="00C059E2" w:rsidP="00D2247B">
    <w:pPr>
      <w:pStyle w:val="Encabezado"/>
      <w:jc w:val="right"/>
      <w:rPr>
        <w:sz w:val="18"/>
        <w:szCs w:val="16"/>
      </w:rPr>
    </w:pPr>
    <w:r w:rsidRPr="00821A15">
      <w:rPr>
        <w:sz w:val="18"/>
        <w:szCs w:val="16"/>
      </w:rPr>
      <w:t>A</w:t>
    </w:r>
    <w:r w:rsidR="004D46FB" w:rsidRPr="00821A15">
      <w:rPr>
        <w:sz w:val="18"/>
        <w:szCs w:val="16"/>
      </w:rPr>
      <w:t>cusado</w:t>
    </w:r>
    <w:r w:rsidR="001229F1" w:rsidRPr="00821A15">
      <w:rPr>
        <w:sz w:val="18"/>
        <w:szCs w:val="16"/>
      </w:rPr>
      <w:t xml:space="preserve">: </w:t>
    </w:r>
    <w:proofErr w:type="spellStart"/>
    <w:r w:rsidR="001229F1" w:rsidRPr="00821A15">
      <w:rPr>
        <w:sz w:val="18"/>
        <w:szCs w:val="16"/>
      </w:rPr>
      <w:t>CMRR</w:t>
    </w:r>
    <w:proofErr w:type="spellEnd"/>
  </w:p>
  <w:p w:rsidR="004D46FB" w:rsidRPr="00821A15" w:rsidRDefault="004D46FB" w:rsidP="00D2247B">
    <w:pPr>
      <w:pStyle w:val="Encabezado"/>
      <w:jc w:val="right"/>
      <w:rPr>
        <w:sz w:val="18"/>
        <w:szCs w:val="16"/>
      </w:rPr>
    </w:pPr>
    <w:r w:rsidRPr="00821A15">
      <w:rPr>
        <w:sz w:val="18"/>
        <w:szCs w:val="16"/>
      </w:rPr>
      <w:t>Delito: Tráfico, fabricación o porte de estupefacientes</w:t>
    </w:r>
  </w:p>
  <w:p w:rsidR="00300266" w:rsidRPr="00821A15" w:rsidRDefault="00C059E2" w:rsidP="00821A15">
    <w:pPr>
      <w:pStyle w:val="Encabezado"/>
      <w:jc w:val="right"/>
      <w:rPr>
        <w:sz w:val="18"/>
        <w:szCs w:val="16"/>
      </w:rPr>
    </w:pPr>
    <w:r w:rsidRPr="00821A15">
      <w:rPr>
        <w:sz w:val="18"/>
        <w:szCs w:val="16"/>
      </w:rPr>
      <w:t xml:space="preserve">Asunto: </w:t>
    </w:r>
    <w:r w:rsidR="00D973B9" w:rsidRPr="00821A15">
      <w:rPr>
        <w:sz w:val="18"/>
        <w:szCs w:val="16"/>
      </w:rPr>
      <w:t xml:space="preserve">Confirma </w:t>
    </w:r>
    <w:r w:rsidR="00E21D66" w:rsidRPr="00821A15">
      <w:rPr>
        <w:sz w:val="18"/>
        <w:szCs w:val="16"/>
      </w:rPr>
      <w:t>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4278F"/>
    <w:multiLevelType w:val="multilevel"/>
    <w:tmpl w:val="3E4EA88E"/>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7F6228C"/>
    <w:multiLevelType w:val="multilevel"/>
    <w:tmpl w:val="3418CA7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9BB345D"/>
    <w:multiLevelType w:val="hybridMultilevel"/>
    <w:tmpl w:val="384647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8">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9">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1">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7F0088B"/>
    <w:multiLevelType w:val="hybridMultilevel"/>
    <w:tmpl w:val="E92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9"/>
  </w:num>
  <w:num w:numId="4">
    <w:abstractNumId w:val="19"/>
  </w:num>
  <w:num w:numId="5">
    <w:abstractNumId w:val="27"/>
  </w:num>
  <w:num w:numId="6">
    <w:abstractNumId w:val="12"/>
  </w:num>
  <w:num w:numId="7">
    <w:abstractNumId w:val="20"/>
  </w:num>
  <w:num w:numId="8">
    <w:abstractNumId w:val="5"/>
  </w:num>
  <w:num w:numId="9">
    <w:abstractNumId w:val="32"/>
  </w:num>
  <w:num w:numId="10">
    <w:abstractNumId w:val="3"/>
  </w:num>
  <w:num w:numId="11">
    <w:abstractNumId w:val="25"/>
    <w:lvlOverride w:ilvl="0">
      <w:startOverride w:val="1"/>
    </w:lvlOverride>
  </w:num>
  <w:num w:numId="12">
    <w:abstractNumId w:val="25"/>
    <w:lvlOverride w:ilvl="0">
      <w:startOverride w:val="2"/>
    </w:lvlOverride>
  </w:num>
  <w:num w:numId="13">
    <w:abstractNumId w:val="25"/>
    <w:lvlOverride w:ilvl="0">
      <w:startOverride w:val="3"/>
    </w:lvlOverride>
  </w:num>
  <w:num w:numId="14">
    <w:abstractNumId w:val="23"/>
  </w:num>
  <w:num w:numId="15">
    <w:abstractNumId w:val="1"/>
  </w:num>
  <w:num w:numId="16">
    <w:abstractNumId w:val="10"/>
  </w:num>
  <w:num w:numId="17">
    <w:abstractNumId w:val="6"/>
  </w:num>
  <w:num w:numId="18">
    <w:abstractNumId w:val="8"/>
  </w:num>
  <w:num w:numId="19">
    <w:abstractNumId w:val="15"/>
  </w:num>
  <w:num w:numId="20">
    <w:abstractNumId w:val="7"/>
  </w:num>
  <w:num w:numId="21">
    <w:abstractNumId w:val="30"/>
  </w:num>
  <w:num w:numId="22">
    <w:abstractNumId w:val="28"/>
  </w:num>
  <w:num w:numId="23">
    <w:abstractNumId w:val="14"/>
  </w:num>
  <w:num w:numId="24">
    <w:abstractNumId w:val="17"/>
  </w:num>
  <w:num w:numId="25">
    <w:abstractNumId w:val="21"/>
  </w:num>
  <w:num w:numId="26">
    <w:abstractNumId w:val="4"/>
  </w:num>
  <w:num w:numId="27">
    <w:abstractNumId w:val="24"/>
  </w:num>
  <w:num w:numId="28">
    <w:abstractNumId w:val="22"/>
  </w:num>
  <w:num w:numId="29">
    <w:abstractNumId w:val="9"/>
  </w:num>
  <w:num w:numId="30">
    <w:abstractNumId w:val="16"/>
  </w:num>
  <w:num w:numId="31">
    <w:abstractNumId w:val="11"/>
  </w:num>
  <w:num w:numId="32">
    <w:abstractNumId w:val="31"/>
  </w:num>
  <w:num w:numId="33">
    <w:abstractNumId w:val="26"/>
  </w:num>
  <w:num w:numId="34">
    <w:abstractNumId w:val="34"/>
  </w:num>
  <w:num w:numId="35">
    <w:abstractNumId w:val="0"/>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E1"/>
    <w:rsid w:val="00002777"/>
    <w:rsid w:val="00005078"/>
    <w:rsid w:val="00005266"/>
    <w:rsid w:val="00011167"/>
    <w:rsid w:val="000112D5"/>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54DF"/>
    <w:rsid w:val="00045C12"/>
    <w:rsid w:val="00045E53"/>
    <w:rsid w:val="000466AF"/>
    <w:rsid w:val="00047C58"/>
    <w:rsid w:val="00053142"/>
    <w:rsid w:val="000532EE"/>
    <w:rsid w:val="00056D81"/>
    <w:rsid w:val="000572C8"/>
    <w:rsid w:val="00060BD0"/>
    <w:rsid w:val="00061B0E"/>
    <w:rsid w:val="00061DAE"/>
    <w:rsid w:val="00066981"/>
    <w:rsid w:val="00067028"/>
    <w:rsid w:val="00067B7A"/>
    <w:rsid w:val="00070FFF"/>
    <w:rsid w:val="00071ABF"/>
    <w:rsid w:val="00071C2B"/>
    <w:rsid w:val="0007281F"/>
    <w:rsid w:val="00077B3B"/>
    <w:rsid w:val="00083568"/>
    <w:rsid w:val="00084912"/>
    <w:rsid w:val="00086DCF"/>
    <w:rsid w:val="000911AD"/>
    <w:rsid w:val="00091B35"/>
    <w:rsid w:val="000966FE"/>
    <w:rsid w:val="000A3C72"/>
    <w:rsid w:val="000A4094"/>
    <w:rsid w:val="000A4169"/>
    <w:rsid w:val="000B2B08"/>
    <w:rsid w:val="000B4C22"/>
    <w:rsid w:val="000C613C"/>
    <w:rsid w:val="000C67ED"/>
    <w:rsid w:val="000C6928"/>
    <w:rsid w:val="000C6BD0"/>
    <w:rsid w:val="000C7E66"/>
    <w:rsid w:val="000D08FF"/>
    <w:rsid w:val="000D0E0D"/>
    <w:rsid w:val="000D1663"/>
    <w:rsid w:val="000D3D94"/>
    <w:rsid w:val="000D4F72"/>
    <w:rsid w:val="000E4389"/>
    <w:rsid w:val="000E65FF"/>
    <w:rsid w:val="000F2C86"/>
    <w:rsid w:val="000F3092"/>
    <w:rsid w:val="000F66B3"/>
    <w:rsid w:val="00106811"/>
    <w:rsid w:val="00106FCA"/>
    <w:rsid w:val="00110179"/>
    <w:rsid w:val="0011041E"/>
    <w:rsid w:val="0011237A"/>
    <w:rsid w:val="00120860"/>
    <w:rsid w:val="00122034"/>
    <w:rsid w:val="001229F1"/>
    <w:rsid w:val="001232B3"/>
    <w:rsid w:val="00125DB3"/>
    <w:rsid w:val="0012624C"/>
    <w:rsid w:val="00130A5F"/>
    <w:rsid w:val="00131C61"/>
    <w:rsid w:val="00142488"/>
    <w:rsid w:val="0015091B"/>
    <w:rsid w:val="00155FAA"/>
    <w:rsid w:val="00172B6C"/>
    <w:rsid w:val="001749C8"/>
    <w:rsid w:val="001776BB"/>
    <w:rsid w:val="001778D5"/>
    <w:rsid w:val="00187600"/>
    <w:rsid w:val="00195D11"/>
    <w:rsid w:val="00196269"/>
    <w:rsid w:val="001962CC"/>
    <w:rsid w:val="001A4B60"/>
    <w:rsid w:val="001A7738"/>
    <w:rsid w:val="001B02A6"/>
    <w:rsid w:val="001B0BD9"/>
    <w:rsid w:val="001B465B"/>
    <w:rsid w:val="001B56A6"/>
    <w:rsid w:val="001B5A41"/>
    <w:rsid w:val="001C15C9"/>
    <w:rsid w:val="001C19C9"/>
    <w:rsid w:val="001C2462"/>
    <w:rsid w:val="001C2807"/>
    <w:rsid w:val="001C2A57"/>
    <w:rsid w:val="001C4823"/>
    <w:rsid w:val="001C5342"/>
    <w:rsid w:val="001C7239"/>
    <w:rsid w:val="001D4A50"/>
    <w:rsid w:val="001E1D67"/>
    <w:rsid w:val="001E20FD"/>
    <w:rsid w:val="001E29D5"/>
    <w:rsid w:val="001E2E43"/>
    <w:rsid w:val="001E41D9"/>
    <w:rsid w:val="001F12B6"/>
    <w:rsid w:val="001F6521"/>
    <w:rsid w:val="001F65A4"/>
    <w:rsid w:val="00206269"/>
    <w:rsid w:val="00211704"/>
    <w:rsid w:val="002128BD"/>
    <w:rsid w:val="00215741"/>
    <w:rsid w:val="00225974"/>
    <w:rsid w:val="002279EA"/>
    <w:rsid w:val="00236AC1"/>
    <w:rsid w:val="00237357"/>
    <w:rsid w:val="00240855"/>
    <w:rsid w:val="00240980"/>
    <w:rsid w:val="002445E6"/>
    <w:rsid w:val="002507BC"/>
    <w:rsid w:val="0026031D"/>
    <w:rsid w:val="00264BD6"/>
    <w:rsid w:val="002652B2"/>
    <w:rsid w:val="00267CEE"/>
    <w:rsid w:val="00270BF6"/>
    <w:rsid w:val="00272218"/>
    <w:rsid w:val="00272F54"/>
    <w:rsid w:val="00274680"/>
    <w:rsid w:val="0027471A"/>
    <w:rsid w:val="002771AD"/>
    <w:rsid w:val="00277899"/>
    <w:rsid w:val="00285B6A"/>
    <w:rsid w:val="00294DA4"/>
    <w:rsid w:val="00297057"/>
    <w:rsid w:val="002A3033"/>
    <w:rsid w:val="002A6CA0"/>
    <w:rsid w:val="002A6FDB"/>
    <w:rsid w:val="002B09E8"/>
    <w:rsid w:val="002C7BD3"/>
    <w:rsid w:val="002D0150"/>
    <w:rsid w:val="002D6F31"/>
    <w:rsid w:val="002E05C8"/>
    <w:rsid w:val="002E2109"/>
    <w:rsid w:val="002E3214"/>
    <w:rsid w:val="002F4234"/>
    <w:rsid w:val="00300266"/>
    <w:rsid w:val="00300341"/>
    <w:rsid w:val="003017A2"/>
    <w:rsid w:val="003021F4"/>
    <w:rsid w:val="00304CC6"/>
    <w:rsid w:val="0030796A"/>
    <w:rsid w:val="00320DE5"/>
    <w:rsid w:val="00323DC3"/>
    <w:rsid w:val="003256F2"/>
    <w:rsid w:val="003260B6"/>
    <w:rsid w:val="00326BB3"/>
    <w:rsid w:val="003339A2"/>
    <w:rsid w:val="00346A17"/>
    <w:rsid w:val="003478B5"/>
    <w:rsid w:val="00352C94"/>
    <w:rsid w:val="00353786"/>
    <w:rsid w:val="00360A1F"/>
    <w:rsid w:val="00360AC5"/>
    <w:rsid w:val="00372690"/>
    <w:rsid w:val="00372B38"/>
    <w:rsid w:val="003772D3"/>
    <w:rsid w:val="003858E3"/>
    <w:rsid w:val="00386628"/>
    <w:rsid w:val="00387162"/>
    <w:rsid w:val="0038723D"/>
    <w:rsid w:val="00392C02"/>
    <w:rsid w:val="00393C97"/>
    <w:rsid w:val="00394FE5"/>
    <w:rsid w:val="003A36EF"/>
    <w:rsid w:val="003A46F9"/>
    <w:rsid w:val="003A7918"/>
    <w:rsid w:val="003A7BA6"/>
    <w:rsid w:val="003B0C77"/>
    <w:rsid w:val="003B1D82"/>
    <w:rsid w:val="003B41F2"/>
    <w:rsid w:val="003B55B9"/>
    <w:rsid w:val="003B5BA0"/>
    <w:rsid w:val="003C0AC5"/>
    <w:rsid w:val="003C2B2F"/>
    <w:rsid w:val="003C68DC"/>
    <w:rsid w:val="003C6965"/>
    <w:rsid w:val="003E06BF"/>
    <w:rsid w:val="003E2374"/>
    <w:rsid w:val="003E525A"/>
    <w:rsid w:val="003E7722"/>
    <w:rsid w:val="003F07A9"/>
    <w:rsid w:val="003F23D2"/>
    <w:rsid w:val="003F271F"/>
    <w:rsid w:val="003F287F"/>
    <w:rsid w:val="003F324B"/>
    <w:rsid w:val="003F49CC"/>
    <w:rsid w:val="00402C52"/>
    <w:rsid w:val="00403DEA"/>
    <w:rsid w:val="004051F4"/>
    <w:rsid w:val="0041345D"/>
    <w:rsid w:val="0041558F"/>
    <w:rsid w:val="00421C33"/>
    <w:rsid w:val="00422862"/>
    <w:rsid w:val="0042616E"/>
    <w:rsid w:val="0043118F"/>
    <w:rsid w:val="00431363"/>
    <w:rsid w:val="004321CF"/>
    <w:rsid w:val="004359AE"/>
    <w:rsid w:val="00435F7F"/>
    <w:rsid w:val="00442185"/>
    <w:rsid w:val="00444F32"/>
    <w:rsid w:val="00451500"/>
    <w:rsid w:val="004517DD"/>
    <w:rsid w:val="00453193"/>
    <w:rsid w:val="00453274"/>
    <w:rsid w:val="00460B45"/>
    <w:rsid w:val="00461AAD"/>
    <w:rsid w:val="00481993"/>
    <w:rsid w:val="00485AFD"/>
    <w:rsid w:val="00490F70"/>
    <w:rsid w:val="004955C7"/>
    <w:rsid w:val="00496DC4"/>
    <w:rsid w:val="004971C7"/>
    <w:rsid w:val="004A0285"/>
    <w:rsid w:val="004A4D17"/>
    <w:rsid w:val="004B1AE1"/>
    <w:rsid w:val="004B544A"/>
    <w:rsid w:val="004B5DDF"/>
    <w:rsid w:val="004C0709"/>
    <w:rsid w:val="004C6C7A"/>
    <w:rsid w:val="004D2676"/>
    <w:rsid w:val="004D3C95"/>
    <w:rsid w:val="004D3F3B"/>
    <w:rsid w:val="004D46FB"/>
    <w:rsid w:val="004D6DE5"/>
    <w:rsid w:val="004E61FF"/>
    <w:rsid w:val="004F3564"/>
    <w:rsid w:val="00501812"/>
    <w:rsid w:val="00502261"/>
    <w:rsid w:val="005042DC"/>
    <w:rsid w:val="00504FDB"/>
    <w:rsid w:val="00505684"/>
    <w:rsid w:val="0052195A"/>
    <w:rsid w:val="00541584"/>
    <w:rsid w:val="005424B4"/>
    <w:rsid w:val="00542F4B"/>
    <w:rsid w:val="00551250"/>
    <w:rsid w:val="005627DB"/>
    <w:rsid w:val="005637EE"/>
    <w:rsid w:val="00567D50"/>
    <w:rsid w:val="0057629E"/>
    <w:rsid w:val="00584F09"/>
    <w:rsid w:val="005914C9"/>
    <w:rsid w:val="005919DA"/>
    <w:rsid w:val="0059360F"/>
    <w:rsid w:val="00593BAD"/>
    <w:rsid w:val="005A461A"/>
    <w:rsid w:val="005A5CAC"/>
    <w:rsid w:val="005B3446"/>
    <w:rsid w:val="005B7A39"/>
    <w:rsid w:val="005C095A"/>
    <w:rsid w:val="005C12CC"/>
    <w:rsid w:val="005C39BC"/>
    <w:rsid w:val="005C733B"/>
    <w:rsid w:val="005D0CBF"/>
    <w:rsid w:val="005D7DAD"/>
    <w:rsid w:val="005E30CE"/>
    <w:rsid w:val="005E4527"/>
    <w:rsid w:val="005E5CFC"/>
    <w:rsid w:val="005E6B95"/>
    <w:rsid w:val="005E7D43"/>
    <w:rsid w:val="005F0D49"/>
    <w:rsid w:val="00601139"/>
    <w:rsid w:val="00604009"/>
    <w:rsid w:val="00604F55"/>
    <w:rsid w:val="0060666F"/>
    <w:rsid w:val="0061376D"/>
    <w:rsid w:val="006158C1"/>
    <w:rsid w:val="00623C0A"/>
    <w:rsid w:val="00630C6A"/>
    <w:rsid w:val="0063600C"/>
    <w:rsid w:val="00646BCF"/>
    <w:rsid w:val="006610F0"/>
    <w:rsid w:val="0066236F"/>
    <w:rsid w:val="0067222A"/>
    <w:rsid w:val="00672360"/>
    <w:rsid w:val="0067714E"/>
    <w:rsid w:val="00683635"/>
    <w:rsid w:val="00686E08"/>
    <w:rsid w:val="00695E4B"/>
    <w:rsid w:val="006B0635"/>
    <w:rsid w:val="006B25BD"/>
    <w:rsid w:val="006B7D1E"/>
    <w:rsid w:val="006B7F55"/>
    <w:rsid w:val="006C0428"/>
    <w:rsid w:val="006D1062"/>
    <w:rsid w:val="006D244D"/>
    <w:rsid w:val="006D3FDE"/>
    <w:rsid w:val="006D5B17"/>
    <w:rsid w:val="006E3699"/>
    <w:rsid w:val="006E4EEB"/>
    <w:rsid w:val="006F3269"/>
    <w:rsid w:val="006F3D25"/>
    <w:rsid w:val="006F502F"/>
    <w:rsid w:val="007057CB"/>
    <w:rsid w:val="00711B86"/>
    <w:rsid w:val="0071245A"/>
    <w:rsid w:val="00724277"/>
    <w:rsid w:val="0072619B"/>
    <w:rsid w:val="00732BC0"/>
    <w:rsid w:val="00733C29"/>
    <w:rsid w:val="00734387"/>
    <w:rsid w:val="00734514"/>
    <w:rsid w:val="00742D85"/>
    <w:rsid w:val="007467E5"/>
    <w:rsid w:val="007470D3"/>
    <w:rsid w:val="00751ADA"/>
    <w:rsid w:val="00755FB9"/>
    <w:rsid w:val="00762273"/>
    <w:rsid w:val="00764156"/>
    <w:rsid w:val="007642E3"/>
    <w:rsid w:val="007805BC"/>
    <w:rsid w:val="00791EB6"/>
    <w:rsid w:val="00792DE3"/>
    <w:rsid w:val="0079549B"/>
    <w:rsid w:val="007A1CE7"/>
    <w:rsid w:val="007A718A"/>
    <w:rsid w:val="007A7A5F"/>
    <w:rsid w:val="007B06E7"/>
    <w:rsid w:val="007B1544"/>
    <w:rsid w:val="007C0B45"/>
    <w:rsid w:val="007D358D"/>
    <w:rsid w:val="007D431C"/>
    <w:rsid w:val="007D5A72"/>
    <w:rsid w:val="007D6F5D"/>
    <w:rsid w:val="007D795E"/>
    <w:rsid w:val="007D7E55"/>
    <w:rsid w:val="007E3405"/>
    <w:rsid w:val="007E7A94"/>
    <w:rsid w:val="007F037B"/>
    <w:rsid w:val="007F784F"/>
    <w:rsid w:val="007F7875"/>
    <w:rsid w:val="008038FB"/>
    <w:rsid w:val="0080411B"/>
    <w:rsid w:val="00804A9B"/>
    <w:rsid w:val="00811902"/>
    <w:rsid w:val="0081254C"/>
    <w:rsid w:val="00815A57"/>
    <w:rsid w:val="00817FC4"/>
    <w:rsid w:val="00821A15"/>
    <w:rsid w:val="0082237C"/>
    <w:rsid w:val="00823639"/>
    <w:rsid w:val="008251D6"/>
    <w:rsid w:val="008300CB"/>
    <w:rsid w:val="00830EA5"/>
    <w:rsid w:val="00835ED9"/>
    <w:rsid w:val="00837E39"/>
    <w:rsid w:val="00855450"/>
    <w:rsid w:val="00856B60"/>
    <w:rsid w:val="00856CA8"/>
    <w:rsid w:val="0086186E"/>
    <w:rsid w:val="00862EB0"/>
    <w:rsid w:val="00863AFF"/>
    <w:rsid w:val="00864522"/>
    <w:rsid w:val="0087249B"/>
    <w:rsid w:val="00872C82"/>
    <w:rsid w:val="0087324F"/>
    <w:rsid w:val="00873EF2"/>
    <w:rsid w:val="0087711B"/>
    <w:rsid w:val="00884A40"/>
    <w:rsid w:val="008868A5"/>
    <w:rsid w:val="00893669"/>
    <w:rsid w:val="008A185C"/>
    <w:rsid w:val="008B6DDF"/>
    <w:rsid w:val="008D0ADF"/>
    <w:rsid w:val="008D2896"/>
    <w:rsid w:val="008D3505"/>
    <w:rsid w:val="008D6AC6"/>
    <w:rsid w:val="008E0C03"/>
    <w:rsid w:val="008F26FD"/>
    <w:rsid w:val="009074B2"/>
    <w:rsid w:val="009101CE"/>
    <w:rsid w:val="0091067D"/>
    <w:rsid w:val="00910850"/>
    <w:rsid w:val="00911D4D"/>
    <w:rsid w:val="00916631"/>
    <w:rsid w:val="009179D7"/>
    <w:rsid w:val="00923644"/>
    <w:rsid w:val="009236EB"/>
    <w:rsid w:val="009239D6"/>
    <w:rsid w:val="00935AB0"/>
    <w:rsid w:val="00935F29"/>
    <w:rsid w:val="00947637"/>
    <w:rsid w:val="00947D83"/>
    <w:rsid w:val="00950447"/>
    <w:rsid w:val="00950A00"/>
    <w:rsid w:val="00954ADC"/>
    <w:rsid w:val="00956DFA"/>
    <w:rsid w:val="0095743D"/>
    <w:rsid w:val="009712EF"/>
    <w:rsid w:val="0097247D"/>
    <w:rsid w:val="0098296F"/>
    <w:rsid w:val="009829EA"/>
    <w:rsid w:val="00984719"/>
    <w:rsid w:val="00987D13"/>
    <w:rsid w:val="009905FF"/>
    <w:rsid w:val="009933E6"/>
    <w:rsid w:val="009A1CA4"/>
    <w:rsid w:val="009A4335"/>
    <w:rsid w:val="009A560E"/>
    <w:rsid w:val="009A5AF7"/>
    <w:rsid w:val="009A6567"/>
    <w:rsid w:val="009A70DC"/>
    <w:rsid w:val="009B0BDD"/>
    <w:rsid w:val="009B67E6"/>
    <w:rsid w:val="009B7C21"/>
    <w:rsid w:val="009C1ED8"/>
    <w:rsid w:val="009C25B9"/>
    <w:rsid w:val="009C3F50"/>
    <w:rsid w:val="009C7B3B"/>
    <w:rsid w:val="009D01FB"/>
    <w:rsid w:val="009D7F0A"/>
    <w:rsid w:val="009E06A4"/>
    <w:rsid w:val="009E0C0D"/>
    <w:rsid w:val="009E1F4D"/>
    <w:rsid w:val="009E66C4"/>
    <w:rsid w:val="009F7382"/>
    <w:rsid w:val="00A017E6"/>
    <w:rsid w:val="00A04343"/>
    <w:rsid w:val="00A0530B"/>
    <w:rsid w:val="00A07195"/>
    <w:rsid w:val="00A11398"/>
    <w:rsid w:val="00A26DD3"/>
    <w:rsid w:val="00A27E02"/>
    <w:rsid w:val="00A307D1"/>
    <w:rsid w:val="00A31248"/>
    <w:rsid w:val="00A31875"/>
    <w:rsid w:val="00A34466"/>
    <w:rsid w:val="00A40EB8"/>
    <w:rsid w:val="00A44475"/>
    <w:rsid w:val="00A461E1"/>
    <w:rsid w:val="00A5321A"/>
    <w:rsid w:val="00A54D73"/>
    <w:rsid w:val="00A64AE7"/>
    <w:rsid w:val="00A6539B"/>
    <w:rsid w:val="00A65EBE"/>
    <w:rsid w:val="00A70212"/>
    <w:rsid w:val="00A7595C"/>
    <w:rsid w:val="00A761EA"/>
    <w:rsid w:val="00A80A0C"/>
    <w:rsid w:val="00A81A0A"/>
    <w:rsid w:val="00A85E42"/>
    <w:rsid w:val="00A86055"/>
    <w:rsid w:val="00A96D18"/>
    <w:rsid w:val="00AA0CC2"/>
    <w:rsid w:val="00AA1945"/>
    <w:rsid w:val="00AA4127"/>
    <w:rsid w:val="00AA6411"/>
    <w:rsid w:val="00AB224B"/>
    <w:rsid w:val="00AB4098"/>
    <w:rsid w:val="00AB7BAA"/>
    <w:rsid w:val="00AB7D22"/>
    <w:rsid w:val="00AC0E0A"/>
    <w:rsid w:val="00AC25A6"/>
    <w:rsid w:val="00AE13F8"/>
    <w:rsid w:val="00AE231E"/>
    <w:rsid w:val="00AE74D3"/>
    <w:rsid w:val="00AF1808"/>
    <w:rsid w:val="00AF5108"/>
    <w:rsid w:val="00AF522E"/>
    <w:rsid w:val="00B01BA8"/>
    <w:rsid w:val="00B01E38"/>
    <w:rsid w:val="00B03ECD"/>
    <w:rsid w:val="00B155DB"/>
    <w:rsid w:val="00B16F04"/>
    <w:rsid w:val="00B22514"/>
    <w:rsid w:val="00B22C12"/>
    <w:rsid w:val="00B27712"/>
    <w:rsid w:val="00B27934"/>
    <w:rsid w:val="00B41B40"/>
    <w:rsid w:val="00B5401D"/>
    <w:rsid w:val="00B55A2E"/>
    <w:rsid w:val="00B55B46"/>
    <w:rsid w:val="00B57EB4"/>
    <w:rsid w:val="00B6006B"/>
    <w:rsid w:val="00B624CF"/>
    <w:rsid w:val="00B62DAA"/>
    <w:rsid w:val="00B63142"/>
    <w:rsid w:val="00B660F3"/>
    <w:rsid w:val="00B73A91"/>
    <w:rsid w:val="00B7569C"/>
    <w:rsid w:val="00B75B37"/>
    <w:rsid w:val="00B764BC"/>
    <w:rsid w:val="00B800C4"/>
    <w:rsid w:val="00B95E8B"/>
    <w:rsid w:val="00BA4A95"/>
    <w:rsid w:val="00BB2802"/>
    <w:rsid w:val="00BB2CFC"/>
    <w:rsid w:val="00BB3101"/>
    <w:rsid w:val="00BB462D"/>
    <w:rsid w:val="00BC2E35"/>
    <w:rsid w:val="00BC78EC"/>
    <w:rsid w:val="00BD3F17"/>
    <w:rsid w:val="00BD5A03"/>
    <w:rsid w:val="00BD6582"/>
    <w:rsid w:val="00BE06D5"/>
    <w:rsid w:val="00BE49C2"/>
    <w:rsid w:val="00BF1FDE"/>
    <w:rsid w:val="00BF2C04"/>
    <w:rsid w:val="00BF6BC3"/>
    <w:rsid w:val="00C0167E"/>
    <w:rsid w:val="00C02354"/>
    <w:rsid w:val="00C04ECB"/>
    <w:rsid w:val="00C059E2"/>
    <w:rsid w:val="00C103F8"/>
    <w:rsid w:val="00C11B86"/>
    <w:rsid w:val="00C160FE"/>
    <w:rsid w:val="00C176F8"/>
    <w:rsid w:val="00C177CE"/>
    <w:rsid w:val="00C17852"/>
    <w:rsid w:val="00C21B9A"/>
    <w:rsid w:val="00C22B89"/>
    <w:rsid w:val="00C30149"/>
    <w:rsid w:val="00C444A7"/>
    <w:rsid w:val="00C45A11"/>
    <w:rsid w:val="00C468BF"/>
    <w:rsid w:val="00C504B6"/>
    <w:rsid w:val="00C53DCA"/>
    <w:rsid w:val="00C64412"/>
    <w:rsid w:val="00C65771"/>
    <w:rsid w:val="00C66566"/>
    <w:rsid w:val="00C66B28"/>
    <w:rsid w:val="00C6760A"/>
    <w:rsid w:val="00C6784E"/>
    <w:rsid w:val="00C76492"/>
    <w:rsid w:val="00C81119"/>
    <w:rsid w:val="00C83E88"/>
    <w:rsid w:val="00C85868"/>
    <w:rsid w:val="00C93100"/>
    <w:rsid w:val="00C97993"/>
    <w:rsid w:val="00CA5979"/>
    <w:rsid w:val="00CA5AE5"/>
    <w:rsid w:val="00CB2751"/>
    <w:rsid w:val="00CC04FA"/>
    <w:rsid w:val="00CC0AB4"/>
    <w:rsid w:val="00CC35B3"/>
    <w:rsid w:val="00CC3681"/>
    <w:rsid w:val="00CC446F"/>
    <w:rsid w:val="00CC4D23"/>
    <w:rsid w:val="00CC73CD"/>
    <w:rsid w:val="00CE0459"/>
    <w:rsid w:val="00CE0E46"/>
    <w:rsid w:val="00CE26C0"/>
    <w:rsid w:val="00CF78C4"/>
    <w:rsid w:val="00CF7AE8"/>
    <w:rsid w:val="00D06D7D"/>
    <w:rsid w:val="00D141E1"/>
    <w:rsid w:val="00D21E3D"/>
    <w:rsid w:val="00D2247B"/>
    <w:rsid w:val="00D22796"/>
    <w:rsid w:val="00D24987"/>
    <w:rsid w:val="00D27729"/>
    <w:rsid w:val="00D34F27"/>
    <w:rsid w:val="00D3544D"/>
    <w:rsid w:val="00D35B06"/>
    <w:rsid w:val="00D37FE9"/>
    <w:rsid w:val="00D40B5B"/>
    <w:rsid w:val="00D40BDA"/>
    <w:rsid w:val="00D418C4"/>
    <w:rsid w:val="00D42786"/>
    <w:rsid w:val="00D4438B"/>
    <w:rsid w:val="00D50FC4"/>
    <w:rsid w:val="00D56F09"/>
    <w:rsid w:val="00D57ECD"/>
    <w:rsid w:val="00D57FC3"/>
    <w:rsid w:val="00D61504"/>
    <w:rsid w:val="00D643B6"/>
    <w:rsid w:val="00D655BF"/>
    <w:rsid w:val="00D77BF1"/>
    <w:rsid w:val="00D9175B"/>
    <w:rsid w:val="00D92AD8"/>
    <w:rsid w:val="00D93150"/>
    <w:rsid w:val="00D94001"/>
    <w:rsid w:val="00D940F3"/>
    <w:rsid w:val="00D95BB6"/>
    <w:rsid w:val="00D971FF"/>
    <w:rsid w:val="00D973B9"/>
    <w:rsid w:val="00DA3409"/>
    <w:rsid w:val="00DA382B"/>
    <w:rsid w:val="00DA7567"/>
    <w:rsid w:val="00DB297D"/>
    <w:rsid w:val="00DB6119"/>
    <w:rsid w:val="00DB72D6"/>
    <w:rsid w:val="00DB778E"/>
    <w:rsid w:val="00DD1685"/>
    <w:rsid w:val="00DE2304"/>
    <w:rsid w:val="00DE3F93"/>
    <w:rsid w:val="00DF399D"/>
    <w:rsid w:val="00DF481A"/>
    <w:rsid w:val="00DF6512"/>
    <w:rsid w:val="00DF66FB"/>
    <w:rsid w:val="00E113D6"/>
    <w:rsid w:val="00E122F5"/>
    <w:rsid w:val="00E21D66"/>
    <w:rsid w:val="00E25085"/>
    <w:rsid w:val="00E269B0"/>
    <w:rsid w:val="00E37161"/>
    <w:rsid w:val="00E43519"/>
    <w:rsid w:val="00E44CB0"/>
    <w:rsid w:val="00E46958"/>
    <w:rsid w:val="00E46B9A"/>
    <w:rsid w:val="00E50F25"/>
    <w:rsid w:val="00E5320D"/>
    <w:rsid w:val="00E54360"/>
    <w:rsid w:val="00E57077"/>
    <w:rsid w:val="00E6432E"/>
    <w:rsid w:val="00E65A0D"/>
    <w:rsid w:val="00E67DE2"/>
    <w:rsid w:val="00E76351"/>
    <w:rsid w:val="00E7732F"/>
    <w:rsid w:val="00E815D6"/>
    <w:rsid w:val="00E839D3"/>
    <w:rsid w:val="00E85BB4"/>
    <w:rsid w:val="00E87EA1"/>
    <w:rsid w:val="00E9292C"/>
    <w:rsid w:val="00E9382C"/>
    <w:rsid w:val="00E94AB2"/>
    <w:rsid w:val="00EA26FC"/>
    <w:rsid w:val="00EA4FA6"/>
    <w:rsid w:val="00EA5EEF"/>
    <w:rsid w:val="00EB55B9"/>
    <w:rsid w:val="00EC06F1"/>
    <w:rsid w:val="00EC127F"/>
    <w:rsid w:val="00EC1718"/>
    <w:rsid w:val="00EC6019"/>
    <w:rsid w:val="00EC7405"/>
    <w:rsid w:val="00ED1F5D"/>
    <w:rsid w:val="00ED28C7"/>
    <w:rsid w:val="00ED4748"/>
    <w:rsid w:val="00EE491C"/>
    <w:rsid w:val="00EE6245"/>
    <w:rsid w:val="00EF04A4"/>
    <w:rsid w:val="00EF2A27"/>
    <w:rsid w:val="00EF4405"/>
    <w:rsid w:val="00EF47D0"/>
    <w:rsid w:val="00EF5636"/>
    <w:rsid w:val="00EF5DC6"/>
    <w:rsid w:val="00F13A14"/>
    <w:rsid w:val="00F17B03"/>
    <w:rsid w:val="00F24A47"/>
    <w:rsid w:val="00F2518E"/>
    <w:rsid w:val="00F3048B"/>
    <w:rsid w:val="00F31832"/>
    <w:rsid w:val="00F33C4D"/>
    <w:rsid w:val="00F36810"/>
    <w:rsid w:val="00F40BD2"/>
    <w:rsid w:val="00F45524"/>
    <w:rsid w:val="00F4779F"/>
    <w:rsid w:val="00F62347"/>
    <w:rsid w:val="00F624F6"/>
    <w:rsid w:val="00F62DC2"/>
    <w:rsid w:val="00F677D8"/>
    <w:rsid w:val="00F728BE"/>
    <w:rsid w:val="00F73ED7"/>
    <w:rsid w:val="00F74388"/>
    <w:rsid w:val="00F853FB"/>
    <w:rsid w:val="00F97D95"/>
    <w:rsid w:val="00FA55F5"/>
    <w:rsid w:val="00FA65F6"/>
    <w:rsid w:val="00FB3F81"/>
    <w:rsid w:val="00FC58E7"/>
    <w:rsid w:val="00FC5922"/>
    <w:rsid w:val="00FD0959"/>
    <w:rsid w:val="00FD6E63"/>
    <w:rsid w:val="00FD70F2"/>
    <w:rsid w:val="00FD7F27"/>
    <w:rsid w:val="00FF227B"/>
    <w:rsid w:val="00FF3512"/>
    <w:rsid w:val="00FF7E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933A5F-7101-4142-87AB-A3892BB7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aliases w:val="Texto de nota al pie Car,Footnotes refss Car,Appel note de bas de page Car,referencia nota al pie Car,Footnote number Car,BVI fnr Car,f Car"/>
    <w:basedOn w:val="Fuentedeprrafopredeter"/>
    <w:uiPriority w:val="99"/>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uiPriority w:val="99"/>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BB2802"/>
    <w:pPr>
      <w:spacing w:after="120" w:line="480" w:lineRule="auto"/>
    </w:pPr>
  </w:style>
  <w:style w:type="character" w:customStyle="1" w:styleId="Textoindependiente2Car">
    <w:name w:val="Texto independiente 2 Car"/>
    <w:basedOn w:val="Fuentedeprrafopredeter"/>
    <w:link w:val="Textoindependiente2"/>
    <w:uiPriority w:val="99"/>
    <w:semiHidden/>
    <w:rsid w:val="00BB2802"/>
    <w:rPr>
      <w:rFonts w:ascii="Arial" w:eastAsia="Times New Roman" w:hAnsi="Arial" w:cs="Arial"/>
      <w:sz w:val="28"/>
      <w:szCs w:val="28"/>
      <w:lang w:val="es-CO" w:eastAsia="es-ES"/>
    </w:rPr>
  </w:style>
  <w:style w:type="paragraph" w:styleId="Textoindependiente3">
    <w:name w:val="Body Text 3"/>
    <w:basedOn w:val="Normal"/>
    <w:link w:val="Textoindependiente3Car"/>
    <w:uiPriority w:val="99"/>
    <w:semiHidden/>
    <w:unhideWhenUsed/>
    <w:rsid w:val="00BB280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B2802"/>
    <w:rPr>
      <w:rFonts w:ascii="Arial" w:eastAsia="Times New Roman" w:hAnsi="Arial" w:cs="Arial"/>
      <w:sz w:val="16"/>
      <w:szCs w:val="16"/>
      <w:lang w:val="es-CO" w:eastAsia="es-ES"/>
    </w:rPr>
  </w:style>
  <w:style w:type="character" w:customStyle="1" w:styleId="Algerian">
    <w:name w:val="Algerian"/>
    <w:rsid w:val="00BB2802"/>
    <w:rPr>
      <w:rFonts w:ascii="Algerian" w:hAnsi="Algerian"/>
      <w:sz w:val="30"/>
    </w:rPr>
  </w:style>
  <w:style w:type="paragraph" w:customStyle="1" w:styleId="Tablaidentificadora">
    <w:name w:val="Tabla identificadora"/>
    <w:basedOn w:val="Normal"/>
    <w:uiPriority w:val="99"/>
    <w:rsid w:val="00BB2802"/>
    <w:pPr>
      <w:jc w:val="both"/>
    </w:pPr>
    <w:rPr>
      <w:rFonts w:ascii="Tahoma" w:hAnsi="Tahoma" w:cs="Tahoma"/>
      <w:sz w:val="24"/>
      <w:szCs w:val="24"/>
      <w:lang w:val="es-ES" w:eastAsia="es-MX"/>
    </w:rPr>
  </w:style>
  <w:style w:type="character" w:customStyle="1" w:styleId="Numeracinttulo">
    <w:name w:val="Numeración título"/>
    <w:rsid w:val="00BB2802"/>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05665119">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689D-4390-4283-AEDC-B39889F3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Pages>
  <Words>4979</Words>
  <Characters>27386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42</cp:revision>
  <cp:lastPrinted>2018-08-31T14:36:00Z</cp:lastPrinted>
  <dcterms:created xsi:type="dcterms:W3CDTF">2019-04-01T19:38:00Z</dcterms:created>
  <dcterms:modified xsi:type="dcterms:W3CDTF">2019-05-23T21:44:00Z</dcterms:modified>
</cp:coreProperties>
</file>