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954B7" w14:textId="77777777" w:rsidR="00F4096B" w:rsidRPr="00F4096B" w:rsidRDefault="00F4096B" w:rsidP="00F4096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F4096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B3DF86" w14:textId="77777777" w:rsidR="00F4096B" w:rsidRPr="00F4096B" w:rsidRDefault="00F4096B" w:rsidP="00F4096B">
      <w:pPr>
        <w:spacing w:after="0" w:line="240" w:lineRule="auto"/>
        <w:jc w:val="both"/>
        <w:rPr>
          <w:rFonts w:ascii="Arial" w:eastAsia="Times New Roman" w:hAnsi="Arial" w:cs="Arial"/>
          <w:sz w:val="20"/>
          <w:szCs w:val="20"/>
          <w:lang w:val="es-419" w:eastAsia="es-ES"/>
        </w:rPr>
      </w:pPr>
    </w:p>
    <w:p w14:paraId="0792F8DE" w14:textId="67170D59" w:rsidR="00F4096B" w:rsidRPr="00F4096B" w:rsidRDefault="00F4096B" w:rsidP="00F4096B">
      <w:pPr>
        <w:spacing w:after="0" w:line="240" w:lineRule="auto"/>
        <w:jc w:val="both"/>
        <w:rPr>
          <w:rFonts w:ascii="Arial" w:eastAsia="Times New Roman" w:hAnsi="Arial" w:cs="Arial"/>
          <w:b/>
          <w:bCs/>
          <w:iCs/>
          <w:sz w:val="20"/>
          <w:szCs w:val="20"/>
          <w:lang w:val="es-419" w:eastAsia="fr-FR"/>
        </w:rPr>
      </w:pPr>
      <w:r w:rsidRPr="00F4096B">
        <w:rPr>
          <w:rFonts w:ascii="Arial" w:eastAsia="Times New Roman" w:hAnsi="Arial" w:cs="Arial"/>
          <w:b/>
          <w:bCs/>
          <w:iCs/>
          <w:sz w:val="20"/>
          <w:szCs w:val="20"/>
          <w:lang w:val="es-419" w:eastAsia="fr-FR"/>
        </w:rPr>
        <w:t>TEMAS:</w:t>
      </w:r>
      <w:r w:rsidRPr="00F4096B">
        <w:rPr>
          <w:rFonts w:ascii="Arial" w:eastAsia="Times New Roman" w:hAnsi="Arial" w:cs="Arial"/>
          <w:b/>
          <w:bCs/>
          <w:iCs/>
          <w:sz w:val="20"/>
          <w:szCs w:val="20"/>
          <w:lang w:val="es-419" w:eastAsia="fr-FR"/>
        </w:rPr>
        <w:tab/>
      </w:r>
      <w:r w:rsidR="00CD0841">
        <w:rPr>
          <w:rFonts w:ascii="Arial" w:eastAsia="Times New Roman" w:hAnsi="Arial" w:cs="Arial"/>
          <w:b/>
          <w:bCs/>
          <w:iCs/>
          <w:sz w:val="20"/>
          <w:szCs w:val="20"/>
          <w:lang w:eastAsia="fr-FR"/>
        </w:rPr>
        <w:t xml:space="preserve">OMISIÓN AGENTE RETENEDOR / </w:t>
      </w:r>
      <w:r w:rsidR="00A10E39">
        <w:rPr>
          <w:rFonts w:ascii="Arial" w:eastAsia="Times New Roman" w:hAnsi="Arial" w:cs="Arial"/>
          <w:b/>
          <w:bCs/>
          <w:iCs/>
          <w:sz w:val="20"/>
          <w:szCs w:val="20"/>
          <w:lang w:eastAsia="fr-FR"/>
        </w:rPr>
        <w:t xml:space="preserve">PRESUNCIÓN DE AUTENTICIDAD Y CERTEZA DE LAS DECLARACIONES TRIBUTARIAS, EL REGISTRO EN CÁMARA DE COMERCIO Y LA INSCRIPCIÓN EN EL RUT / </w:t>
      </w:r>
      <w:r w:rsidR="008E058F">
        <w:rPr>
          <w:rFonts w:ascii="Arial" w:eastAsia="Times New Roman" w:hAnsi="Arial" w:cs="Arial"/>
          <w:b/>
          <w:bCs/>
          <w:iCs/>
          <w:sz w:val="20"/>
          <w:szCs w:val="20"/>
          <w:lang w:eastAsia="fr-FR"/>
        </w:rPr>
        <w:t>CARGA PROBATORIA DE LA DEFENSA SI PRETENDE IMPUGNARLOS.</w:t>
      </w:r>
    </w:p>
    <w:p w14:paraId="2C620051" w14:textId="77777777" w:rsidR="00F4096B" w:rsidRPr="00F4096B" w:rsidRDefault="00F4096B" w:rsidP="00F4096B">
      <w:pPr>
        <w:spacing w:after="0" w:line="240" w:lineRule="auto"/>
        <w:jc w:val="both"/>
        <w:rPr>
          <w:rFonts w:ascii="Arial" w:eastAsia="Times New Roman" w:hAnsi="Arial" w:cs="Arial"/>
          <w:sz w:val="20"/>
          <w:szCs w:val="20"/>
          <w:lang w:val="es-419" w:eastAsia="es-ES"/>
        </w:rPr>
      </w:pPr>
    </w:p>
    <w:p w14:paraId="756CCE3C" w14:textId="725A214A" w:rsidR="00065BDE" w:rsidRPr="00065BDE" w:rsidRDefault="00065BDE" w:rsidP="00065BDE">
      <w:pPr>
        <w:spacing w:after="0" w:line="240" w:lineRule="auto"/>
        <w:jc w:val="both"/>
        <w:rPr>
          <w:rFonts w:ascii="Arial" w:eastAsia="Times New Roman" w:hAnsi="Arial" w:cs="Arial"/>
          <w:sz w:val="20"/>
          <w:szCs w:val="20"/>
          <w:lang w:val="es-419" w:eastAsia="es-ES"/>
        </w:rPr>
      </w:pPr>
      <w:r w:rsidRPr="00065BDE">
        <w:rPr>
          <w:rFonts w:ascii="Arial" w:eastAsia="Times New Roman" w:hAnsi="Arial" w:cs="Arial"/>
          <w:sz w:val="20"/>
          <w:szCs w:val="20"/>
          <w:lang w:val="es-419" w:eastAsia="es-ES"/>
        </w:rPr>
        <w:t xml:space="preserve">En lo que concierne a la decisión controvertida por los censores, es decir lo referente a la declaratoria de responsabilidad de la señora </w:t>
      </w:r>
      <w:r w:rsidR="008E058F">
        <w:rPr>
          <w:rFonts w:ascii="Arial" w:eastAsia="Times New Roman" w:hAnsi="Arial" w:cs="Arial"/>
          <w:sz w:val="20"/>
          <w:szCs w:val="20"/>
          <w:lang w:val="es-419" w:eastAsia="es-ES"/>
        </w:rPr>
        <w:t>NOL</w:t>
      </w:r>
      <w:r w:rsidR="00D65A23">
        <w:rPr>
          <w:rFonts w:ascii="Arial" w:eastAsia="Times New Roman" w:hAnsi="Arial" w:cs="Arial"/>
          <w:sz w:val="20"/>
          <w:szCs w:val="20"/>
          <w:lang w:eastAsia="es-ES"/>
        </w:rPr>
        <w:t>…</w:t>
      </w:r>
      <w:r w:rsidRPr="00065BDE">
        <w:rPr>
          <w:rFonts w:ascii="Arial" w:eastAsia="Times New Roman" w:hAnsi="Arial" w:cs="Arial"/>
          <w:sz w:val="20"/>
          <w:szCs w:val="20"/>
          <w:lang w:val="es-419" w:eastAsia="es-ES"/>
        </w:rPr>
        <w:t xml:space="preserve">, el  A quo consideró en lo esencial, que no estaba demostrado que la procesada fuera la misma persona que firmó las declaraciones bimestrales del impuesto sobre las ventas que fueron estipuladas, porque la rúbrica que allí aparece difiere de la que obra en la tarjeta de preparación de esa ciudadana. </w:t>
      </w:r>
    </w:p>
    <w:p w14:paraId="6A30D366" w14:textId="77777777" w:rsidR="00065BDE" w:rsidRPr="00065BDE" w:rsidRDefault="00065BDE" w:rsidP="00065BDE">
      <w:pPr>
        <w:spacing w:after="0" w:line="240" w:lineRule="auto"/>
        <w:jc w:val="both"/>
        <w:rPr>
          <w:rFonts w:ascii="Arial" w:eastAsia="Times New Roman" w:hAnsi="Arial" w:cs="Arial"/>
          <w:sz w:val="20"/>
          <w:szCs w:val="20"/>
          <w:lang w:val="es-419" w:eastAsia="es-ES"/>
        </w:rPr>
      </w:pPr>
    </w:p>
    <w:p w14:paraId="46B2E896" w14:textId="01CE3639" w:rsidR="00F4096B" w:rsidRPr="00065BDE" w:rsidRDefault="00065BDE" w:rsidP="00065BDE">
      <w:pPr>
        <w:spacing w:after="0" w:line="240" w:lineRule="auto"/>
        <w:jc w:val="both"/>
        <w:rPr>
          <w:rFonts w:ascii="Arial" w:eastAsia="Times New Roman" w:hAnsi="Arial" w:cs="Arial"/>
          <w:sz w:val="20"/>
          <w:szCs w:val="20"/>
          <w:lang w:eastAsia="es-ES"/>
        </w:rPr>
      </w:pPr>
      <w:r w:rsidRPr="00065BDE">
        <w:rPr>
          <w:rFonts w:ascii="Arial" w:eastAsia="Times New Roman" w:hAnsi="Arial" w:cs="Arial"/>
          <w:sz w:val="20"/>
          <w:szCs w:val="20"/>
          <w:lang w:val="es-419" w:eastAsia="es-ES"/>
        </w:rPr>
        <w:t>En el mismo sentido manifestó que existían dudas respecto al conocimiento y voluntad de la acusada para obligarse en calidad de comerciante, porque no se acreditó que hubiera sido ella y no otra persona la que solicitó el registro en la Cámara de Comercio toda vez que de este solo se aportó esa a certificación pero sin los documentos que sirvieron para su elaboración.</w:t>
      </w:r>
      <w:r>
        <w:rPr>
          <w:rFonts w:ascii="Arial" w:eastAsia="Times New Roman" w:hAnsi="Arial" w:cs="Arial"/>
          <w:sz w:val="20"/>
          <w:szCs w:val="20"/>
          <w:lang w:eastAsia="es-ES"/>
        </w:rPr>
        <w:t xml:space="preserve"> (…)</w:t>
      </w:r>
    </w:p>
    <w:p w14:paraId="58918F11" w14:textId="77777777" w:rsidR="00F4096B" w:rsidRPr="00F4096B" w:rsidRDefault="00F4096B" w:rsidP="00F4096B">
      <w:pPr>
        <w:spacing w:after="0" w:line="240" w:lineRule="auto"/>
        <w:jc w:val="both"/>
        <w:rPr>
          <w:rFonts w:ascii="Arial" w:eastAsia="Times New Roman" w:hAnsi="Arial" w:cs="Arial"/>
          <w:sz w:val="20"/>
          <w:szCs w:val="20"/>
          <w:lang w:val="es-419" w:eastAsia="es-ES"/>
        </w:rPr>
      </w:pPr>
    </w:p>
    <w:p w14:paraId="632A7171" w14:textId="1297D64C" w:rsidR="00F4096B" w:rsidRPr="00065BDE" w:rsidRDefault="00065BDE" w:rsidP="00F4096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65BDE">
        <w:rPr>
          <w:rFonts w:ascii="Arial" w:eastAsia="Times New Roman" w:hAnsi="Arial" w:cs="Arial"/>
          <w:sz w:val="20"/>
          <w:szCs w:val="20"/>
          <w:lang w:eastAsia="es-ES"/>
        </w:rPr>
        <w:t>el tipo penal de “Omisión de agente retenedor o recaudador” consagrado en el artículo 402 del CP sanciona una conducta punible omisiva que lesiona el bien jurídico de la administración pública, la cual se  configura cuando los encargados del recaudo de dineros del Estado, bien sea por concepto de retención en la fuente, tasas, contribuciones públicas o impuestos sobre las ventas (como ocurre en el caso en estudio),  no cumplen con su deber de consignar esos recaudos a favor del erario público dentro del término legal.</w:t>
      </w:r>
      <w:r>
        <w:rPr>
          <w:rFonts w:ascii="Arial" w:eastAsia="Times New Roman" w:hAnsi="Arial" w:cs="Arial"/>
          <w:sz w:val="20"/>
          <w:szCs w:val="20"/>
          <w:lang w:eastAsia="es-ES"/>
        </w:rPr>
        <w:t xml:space="preserve"> (…)</w:t>
      </w:r>
    </w:p>
    <w:p w14:paraId="6E4ED5F6" w14:textId="77777777" w:rsidR="00F4096B" w:rsidRPr="00F4096B" w:rsidRDefault="00F4096B" w:rsidP="00F4096B">
      <w:pPr>
        <w:spacing w:after="0" w:line="240" w:lineRule="auto"/>
        <w:jc w:val="both"/>
        <w:rPr>
          <w:rFonts w:ascii="Arial" w:eastAsia="Times New Roman" w:hAnsi="Arial" w:cs="Arial"/>
          <w:sz w:val="20"/>
          <w:szCs w:val="20"/>
          <w:lang w:val="es-ES" w:eastAsia="es-ES"/>
        </w:rPr>
      </w:pPr>
    </w:p>
    <w:p w14:paraId="61733D5E" w14:textId="76EFDAF3" w:rsidR="00F4096B" w:rsidRDefault="002113B5" w:rsidP="00F4096B">
      <w:pPr>
        <w:spacing w:after="0" w:line="240" w:lineRule="auto"/>
        <w:jc w:val="both"/>
        <w:rPr>
          <w:rFonts w:ascii="Arial" w:eastAsia="Times New Roman" w:hAnsi="Arial" w:cs="Arial"/>
          <w:sz w:val="20"/>
          <w:szCs w:val="20"/>
          <w:lang w:val="es-ES" w:eastAsia="es-ES"/>
        </w:rPr>
      </w:pPr>
      <w:r w:rsidRPr="002113B5">
        <w:rPr>
          <w:rFonts w:ascii="Arial" w:eastAsia="Times New Roman" w:hAnsi="Arial" w:cs="Arial"/>
          <w:sz w:val="20"/>
          <w:szCs w:val="20"/>
          <w:lang w:val="es-ES" w:eastAsia="es-ES"/>
        </w:rPr>
        <w:t>El Estatuto Tributario establece que los hechos consignados en las declaraciones tributarias, en sus correcciones o en las respuestas a los requerimientos administrativos, se consideran ciertos, salvo que se solicite una comprobación especial, o la ley la exija.</w:t>
      </w:r>
      <w:r>
        <w:rPr>
          <w:rFonts w:ascii="Arial" w:eastAsia="Times New Roman" w:hAnsi="Arial" w:cs="Arial"/>
          <w:sz w:val="20"/>
          <w:szCs w:val="20"/>
          <w:lang w:val="es-ES" w:eastAsia="es-ES"/>
        </w:rPr>
        <w:t xml:space="preserve"> (…)</w:t>
      </w:r>
    </w:p>
    <w:p w14:paraId="6AAF8E04" w14:textId="77777777" w:rsidR="002113B5" w:rsidRDefault="002113B5" w:rsidP="00F4096B">
      <w:pPr>
        <w:spacing w:after="0" w:line="240" w:lineRule="auto"/>
        <w:jc w:val="both"/>
        <w:rPr>
          <w:rFonts w:ascii="Arial" w:eastAsia="Times New Roman" w:hAnsi="Arial" w:cs="Arial"/>
          <w:sz w:val="20"/>
          <w:szCs w:val="20"/>
          <w:lang w:val="es-ES" w:eastAsia="es-ES"/>
        </w:rPr>
      </w:pPr>
    </w:p>
    <w:p w14:paraId="6BE82576" w14:textId="3686EDFF" w:rsidR="002113B5" w:rsidRDefault="002113B5" w:rsidP="00F4096B">
      <w:pPr>
        <w:spacing w:after="0" w:line="240" w:lineRule="auto"/>
        <w:jc w:val="both"/>
        <w:rPr>
          <w:rFonts w:ascii="Arial" w:eastAsia="Times New Roman" w:hAnsi="Arial" w:cs="Arial"/>
          <w:sz w:val="20"/>
          <w:szCs w:val="20"/>
          <w:lang w:val="es-ES" w:eastAsia="es-ES"/>
        </w:rPr>
      </w:pPr>
      <w:r w:rsidRPr="002113B5">
        <w:rPr>
          <w:rFonts w:ascii="Arial" w:eastAsia="Times New Roman" w:hAnsi="Arial" w:cs="Arial"/>
          <w:sz w:val="20"/>
          <w:szCs w:val="20"/>
          <w:lang w:val="es-ES" w:eastAsia="es-ES"/>
        </w:rPr>
        <w:t>De conformidad con la prueba documental aportada que obra de folios 17 a 44 del expediente, la acusada cuenta con certificado de matrícula mercantil de la Cámara de Comercio de Pereira con el fin de ejercer la actividad económica que allí se denomina “restaurante-bar” (folio 33), se encuentra inscrita en el Registro Único Tributario – RUT, y asumió entre sus responsabilidades el pago de impuesto de renta y complementario del régimen originario, ventas del régimen común y suministrar información exógena</w:t>
      </w:r>
      <w:r>
        <w:rPr>
          <w:rFonts w:ascii="Arial" w:eastAsia="Times New Roman" w:hAnsi="Arial" w:cs="Arial"/>
          <w:sz w:val="20"/>
          <w:szCs w:val="20"/>
          <w:lang w:val="es-ES" w:eastAsia="es-ES"/>
        </w:rPr>
        <w:t>…</w:t>
      </w:r>
    </w:p>
    <w:p w14:paraId="37AEB81A" w14:textId="77777777" w:rsidR="00CD0841" w:rsidRDefault="00CD0841" w:rsidP="00F4096B">
      <w:pPr>
        <w:spacing w:after="0" w:line="240" w:lineRule="auto"/>
        <w:jc w:val="both"/>
        <w:rPr>
          <w:rFonts w:ascii="Arial" w:eastAsia="Times New Roman" w:hAnsi="Arial" w:cs="Arial"/>
          <w:sz w:val="20"/>
          <w:szCs w:val="20"/>
          <w:lang w:val="es-ES" w:eastAsia="es-ES"/>
        </w:rPr>
      </w:pPr>
    </w:p>
    <w:p w14:paraId="44D98766" w14:textId="76439B88" w:rsidR="00CD0841" w:rsidRDefault="00CD0841" w:rsidP="00F4096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D0841">
        <w:rPr>
          <w:rFonts w:ascii="Arial" w:eastAsia="Times New Roman" w:hAnsi="Arial" w:cs="Arial"/>
          <w:sz w:val="20"/>
          <w:szCs w:val="20"/>
          <w:lang w:val="es-ES" w:eastAsia="es-ES"/>
        </w:rPr>
        <w:t xml:space="preserve">presupuestos la Sala considera que el A quo incurrió en un yerro en la valoración probatoria, en el entendido que en oposición a la prueba documental ya citada no se presentó ningún debate u otro medio de prueba que pretendiera desvirtuar la veracidad de la información allí contenida. Por el contrario fue el defensor de la acusada quien decidió estipular la veracidad del contenido de esos documentos, cerrando así la posibilidad de que en el juicio pudiera haber hecho la oposición correspondiente para tachar de falsas las rúbricas de las declaraciones sobre recaudo del IVA o para probar que tanto el RUT como el certificado de Cámara de Comercio fueron obtenidos con documentos espurios o por persona diferente a la señora </w:t>
      </w:r>
      <w:proofErr w:type="spellStart"/>
      <w:r w:rsidR="008E058F">
        <w:rPr>
          <w:rFonts w:ascii="Arial" w:eastAsia="Times New Roman" w:hAnsi="Arial" w:cs="Arial"/>
          <w:sz w:val="20"/>
          <w:szCs w:val="20"/>
          <w:lang w:val="es-ES" w:eastAsia="es-ES"/>
        </w:rPr>
        <w:t>NOL</w:t>
      </w:r>
      <w:proofErr w:type="spellEnd"/>
      <w:r w:rsidRPr="00CD0841">
        <w:rPr>
          <w:rFonts w:ascii="Arial" w:eastAsia="Times New Roman" w:hAnsi="Arial" w:cs="Arial"/>
          <w:sz w:val="20"/>
          <w:szCs w:val="20"/>
          <w:lang w:val="es-ES" w:eastAsia="es-ES"/>
        </w:rPr>
        <w:t>.</w:t>
      </w:r>
    </w:p>
    <w:p w14:paraId="43F2234B" w14:textId="77777777" w:rsidR="002113B5" w:rsidRPr="00F4096B" w:rsidRDefault="002113B5" w:rsidP="00F4096B">
      <w:pPr>
        <w:spacing w:after="0" w:line="240" w:lineRule="auto"/>
        <w:jc w:val="both"/>
        <w:rPr>
          <w:rFonts w:ascii="Arial" w:eastAsia="Times New Roman" w:hAnsi="Arial" w:cs="Arial"/>
          <w:sz w:val="20"/>
          <w:szCs w:val="20"/>
          <w:lang w:val="es-ES" w:eastAsia="es-ES"/>
        </w:rPr>
      </w:pPr>
    </w:p>
    <w:p w14:paraId="1D063ADC" w14:textId="77777777" w:rsidR="00F4096B" w:rsidRPr="00F4096B" w:rsidRDefault="00F4096B" w:rsidP="00F4096B">
      <w:pPr>
        <w:spacing w:after="0" w:line="240" w:lineRule="auto"/>
        <w:jc w:val="both"/>
        <w:rPr>
          <w:rFonts w:ascii="Arial" w:eastAsia="Times New Roman" w:hAnsi="Arial" w:cs="Arial"/>
          <w:sz w:val="20"/>
          <w:szCs w:val="20"/>
          <w:lang w:val="es-ES" w:eastAsia="es-ES"/>
        </w:rPr>
      </w:pPr>
    </w:p>
    <w:p w14:paraId="130CB921" w14:textId="77777777" w:rsidR="00F4096B" w:rsidRPr="00F4096B" w:rsidRDefault="00F4096B" w:rsidP="00F4096B">
      <w:pPr>
        <w:spacing w:after="0" w:line="240" w:lineRule="auto"/>
        <w:jc w:val="both"/>
        <w:rPr>
          <w:rFonts w:ascii="Arial" w:eastAsia="Times New Roman" w:hAnsi="Arial" w:cs="Arial"/>
          <w:sz w:val="20"/>
          <w:szCs w:val="20"/>
          <w:lang w:val="es-ES" w:eastAsia="es-ES"/>
        </w:rPr>
      </w:pPr>
    </w:p>
    <w:p w14:paraId="244C7651" w14:textId="7F13B5B6" w:rsidR="00D85C23" w:rsidRPr="00F4096B" w:rsidRDefault="00D85C23" w:rsidP="00F4096B">
      <w:pPr>
        <w:pStyle w:val="Sinespaciado"/>
        <w:tabs>
          <w:tab w:val="left" w:pos="893"/>
          <w:tab w:val="center" w:pos="4420"/>
        </w:tabs>
        <w:spacing w:line="288" w:lineRule="auto"/>
        <w:jc w:val="center"/>
        <w:rPr>
          <w:rFonts w:ascii="Arial" w:hAnsi="Arial" w:cs="Arial"/>
          <w:b/>
          <w:sz w:val="24"/>
          <w:szCs w:val="24"/>
          <w:lang w:val="es-ES"/>
        </w:rPr>
      </w:pPr>
      <w:r w:rsidRPr="00F4096B">
        <w:rPr>
          <w:rFonts w:ascii="Arial" w:hAnsi="Arial" w:cs="Arial"/>
          <w:b/>
          <w:sz w:val="24"/>
          <w:szCs w:val="24"/>
          <w:lang w:val="es-ES"/>
        </w:rPr>
        <w:t>RAMA JUDICIAL DEL PODER PÚBLICO</w:t>
      </w:r>
    </w:p>
    <w:p w14:paraId="225CAD89" w14:textId="77777777" w:rsidR="00E12731" w:rsidRDefault="00D85C23" w:rsidP="00F4096B">
      <w:pPr>
        <w:pStyle w:val="Sinespaciado"/>
        <w:spacing w:line="288" w:lineRule="auto"/>
        <w:jc w:val="center"/>
        <w:rPr>
          <w:rFonts w:ascii="Arial" w:hAnsi="Arial" w:cs="Arial"/>
          <w:b/>
          <w:sz w:val="24"/>
          <w:szCs w:val="24"/>
          <w:lang w:val="es-ES"/>
        </w:rPr>
      </w:pPr>
      <w:r w:rsidRPr="00F4096B">
        <w:rPr>
          <w:rFonts w:ascii="Arial" w:hAnsi="Arial" w:cs="Arial"/>
          <w:b/>
          <w:noProof/>
          <w:sz w:val="24"/>
          <w:szCs w:val="24"/>
          <w:lang w:val="es-ES" w:eastAsia="es-ES"/>
        </w:rPr>
        <w:drawing>
          <wp:anchor distT="0" distB="0" distL="114300" distR="114300" simplePos="0" relativeHeight="251658240" behindDoc="0" locked="0" layoutInCell="1" allowOverlap="1" wp14:anchorId="768F3C9B" wp14:editId="701500F7">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3853DE" w:rsidRPr="00F4096B">
        <w:rPr>
          <w:rFonts w:ascii="Arial" w:hAnsi="Arial" w:cs="Arial"/>
          <w:b/>
          <w:sz w:val="24"/>
          <w:szCs w:val="24"/>
          <w:lang w:val="es-ES"/>
        </w:rPr>
        <w:br w:type="textWrapping" w:clear="all"/>
      </w:r>
    </w:p>
    <w:p w14:paraId="2480E128" w14:textId="587A1AD6" w:rsidR="00D85C23" w:rsidRPr="00F4096B" w:rsidRDefault="00D85C23" w:rsidP="00E12731">
      <w:pPr>
        <w:pStyle w:val="Sinespaciado"/>
        <w:tabs>
          <w:tab w:val="left" w:pos="893"/>
          <w:tab w:val="center" w:pos="4420"/>
        </w:tabs>
        <w:spacing w:line="288" w:lineRule="auto"/>
        <w:jc w:val="center"/>
        <w:rPr>
          <w:rFonts w:ascii="Arial" w:hAnsi="Arial" w:cs="Arial"/>
          <w:b/>
          <w:sz w:val="24"/>
          <w:szCs w:val="24"/>
          <w:lang w:val="es-ES"/>
        </w:rPr>
      </w:pPr>
      <w:r w:rsidRPr="00F4096B">
        <w:rPr>
          <w:rFonts w:ascii="Arial" w:hAnsi="Arial" w:cs="Arial"/>
          <w:b/>
          <w:sz w:val="24"/>
          <w:szCs w:val="24"/>
          <w:lang w:val="es-ES"/>
        </w:rPr>
        <w:t>TRIBUNAL SUPERIOR DEL DISTRITO JUDICIAL DE PEREIRA – RISARALDA</w:t>
      </w:r>
    </w:p>
    <w:p w14:paraId="5F647B2D" w14:textId="77777777" w:rsidR="00E12731" w:rsidRPr="00E12731" w:rsidRDefault="00E12731" w:rsidP="00E12731">
      <w:pPr>
        <w:pStyle w:val="Sinespaciado"/>
        <w:spacing w:line="288" w:lineRule="auto"/>
        <w:jc w:val="both"/>
        <w:rPr>
          <w:rFonts w:ascii="Arial" w:hAnsi="Arial" w:cs="Arial"/>
          <w:sz w:val="24"/>
          <w:szCs w:val="24"/>
          <w:lang w:val="es-ES"/>
        </w:rPr>
      </w:pPr>
    </w:p>
    <w:p w14:paraId="7F4A729A" w14:textId="77777777" w:rsidR="00D85C23" w:rsidRPr="00E12731" w:rsidRDefault="00D85C23" w:rsidP="00E12731">
      <w:pPr>
        <w:pStyle w:val="Sinespaciado"/>
        <w:tabs>
          <w:tab w:val="left" w:pos="893"/>
          <w:tab w:val="center" w:pos="4420"/>
        </w:tabs>
        <w:spacing w:line="288" w:lineRule="auto"/>
        <w:jc w:val="center"/>
        <w:rPr>
          <w:rFonts w:ascii="Arial" w:hAnsi="Arial" w:cs="Arial"/>
          <w:b/>
          <w:sz w:val="24"/>
          <w:szCs w:val="24"/>
          <w:lang w:val="es-ES"/>
        </w:rPr>
      </w:pPr>
      <w:r w:rsidRPr="00E12731">
        <w:rPr>
          <w:rFonts w:ascii="Arial" w:hAnsi="Arial" w:cs="Arial"/>
          <w:b/>
          <w:sz w:val="24"/>
          <w:szCs w:val="24"/>
          <w:lang w:val="es-ES"/>
        </w:rPr>
        <w:t>SALA DE DECISIÓN PENAL</w:t>
      </w:r>
    </w:p>
    <w:p w14:paraId="2CD65BB8" w14:textId="77777777" w:rsidR="00E12731" w:rsidRPr="00E12731" w:rsidRDefault="00E12731" w:rsidP="00E12731">
      <w:pPr>
        <w:pStyle w:val="Sinespaciado"/>
        <w:spacing w:line="288" w:lineRule="auto"/>
        <w:jc w:val="both"/>
        <w:rPr>
          <w:rFonts w:ascii="Arial" w:hAnsi="Arial" w:cs="Arial"/>
          <w:sz w:val="24"/>
          <w:szCs w:val="24"/>
          <w:lang w:val="es-ES"/>
        </w:rPr>
      </w:pPr>
    </w:p>
    <w:p w14:paraId="661B6B30" w14:textId="77777777" w:rsidR="00D85C23" w:rsidRPr="00E12731" w:rsidRDefault="00D85C23" w:rsidP="00E12731">
      <w:pPr>
        <w:pStyle w:val="Sinespaciado"/>
        <w:tabs>
          <w:tab w:val="left" w:pos="893"/>
          <w:tab w:val="center" w:pos="4420"/>
        </w:tabs>
        <w:spacing w:line="288" w:lineRule="auto"/>
        <w:jc w:val="center"/>
        <w:rPr>
          <w:rFonts w:ascii="Arial" w:hAnsi="Arial" w:cs="Arial"/>
          <w:b/>
          <w:sz w:val="24"/>
          <w:szCs w:val="24"/>
          <w:lang w:val="es-ES"/>
        </w:rPr>
      </w:pPr>
      <w:r w:rsidRPr="00E12731">
        <w:rPr>
          <w:rFonts w:ascii="Arial" w:hAnsi="Arial" w:cs="Arial"/>
          <w:b/>
          <w:sz w:val="24"/>
          <w:szCs w:val="24"/>
          <w:lang w:val="es-ES"/>
        </w:rPr>
        <w:t>M.P. JAIRO ERNESTO ESCOBAR SANZ</w:t>
      </w:r>
    </w:p>
    <w:p w14:paraId="44EC0A59" w14:textId="77777777" w:rsidR="00D85C23" w:rsidRPr="00F4096B" w:rsidRDefault="00D85C23" w:rsidP="00F4096B">
      <w:pPr>
        <w:pStyle w:val="Sinespaciado"/>
        <w:spacing w:line="288" w:lineRule="auto"/>
        <w:jc w:val="both"/>
        <w:rPr>
          <w:rFonts w:ascii="Arial" w:hAnsi="Arial" w:cs="Arial"/>
          <w:sz w:val="24"/>
          <w:szCs w:val="24"/>
          <w:lang w:val="es-ES"/>
        </w:rPr>
      </w:pPr>
    </w:p>
    <w:p w14:paraId="4C74A878" w14:textId="77777777" w:rsidR="000C66C1" w:rsidRPr="00F4096B" w:rsidRDefault="000C66C1" w:rsidP="00F4096B">
      <w:pPr>
        <w:pStyle w:val="Sinespaciado"/>
        <w:spacing w:line="288" w:lineRule="auto"/>
        <w:jc w:val="both"/>
        <w:rPr>
          <w:rFonts w:ascii="Arial" w:hAnsi="Arial" w:cs="Arial"/>
          <w:sz w:val="24"/>
          <w:szCs w:val="24"/>
          <w:lang w:val="es-ES"/>
        </w:rPr>
      </w:pPr>
    </w:p>
    <w:p w14:paraId="2E55C01D" w14:textId="0BAEE84B" w:rsidR="00D85C23" w:rsidRPr="00F4096B" w:rsidRDefault="00905835" w:rsidP="00F4096B">
      <w:pPr>
        <w:pStyle w:val="Sinespaciado"/>
        <w:spacing w:line="288" w:lineRule="auto"/>
        <w:jc w:val="both"/>
        <w:rPr>
          <w:rFonts w:ascii="Arial" w:hAnsi="Arial" w:cs="Arial"/>
          <w:sz w:val="24"/>
          <w:szCs w:val="24"/>
          <w:lang w:val="es-ES"/>
        </w:rPr>
      </w:pPr>
      <w:r w:rsidRPr="00F4096B">
        <w:rPr>
          <w:rFonts w:ascii="Arial" w:hAnsi="Arial" w:cs="Arial"/>
          <w:sz w:val="24"/>
          <w:szCs w:val="24"/>
          <w:lang w:val="es-ES"/>
        </w:rPr>
        <w:lastRenderedPageBreak/>
        <w:t xml:space="preserve">Proyecto aprobado mediante acta Nro. 431 del ocho (8) de mayo </w:t>
      </w:r>
      <w:r w:rsidR="00173B15" w:rsidRPr="00F4096B">
        <w:rPr>
          <w:rFonts w:ascii="Arial" w:hAnsi="Arial" w:cs="Arial"/>
          <w:sz w:val="24"/>
          <w:szCs w:val="24"/>
          <w:lang w:val="es-ES"/>
        </w:rPr>
        <w:t>de dos mil dieci</w:t>
      </w:r>
      <w:r w:rsidR="00E522E5" w:rsidRPr="00F4096B">
        <w:rPr>
          <w:rFonts w:ascii="Arial" w:hAnsi="Arial" w:cs="Arial"/>
          <w:sz w:val="24"/>
          <w:szCs w:val="24"/>
          <w:lang w:val="es-ES"/>
        </w:rPr>
        <w:t xml:space="preserve">nueve </w:t>
      </w:r>
      <w:r w:rsidR="00173B15" w:rsidRPr="00F4096B">
        <w:rPr>
          <w:rFonts w:ascii="Arial" w:hAnsi="Arial" w:cs="Arial"/>
          <w:sz w:val="24"/>
          <w:szCs w:val="24"/>
          <w:lang w:val="es-ES"/>
        </w:rPr>
        <w:t>(</w:t>
      </w:r>
      <w:r w:rsidR="00E522E5" w:rsidRPr="00F4096B">
        <w:rPr>
          <w:rFonts w:ascii="Arial" w:hAnsi="Arial" w:cs="Arial"/>
          <w:sz w:val="24"/>
          <w:szCs w:val="24"/>
          <w:lang w:val="es-ES"/>
        </w:rPr>
        <w:t>2019</w:t>
      </w:r>
      <w:r w:rsidR="00173B15" w:rsidRPr="00F4096B">
        <w:rPr>
          <w:rFonts w:ascii="Arial" w:hAnsi="Arial" w:cs="Arial"/>
          <w:sz w:val="24"/>
          <w:szCs w:val="24"/>
          <w:lang w:val="es-ES"/>
        </w:rPr>
        <w:t>)</w:t>
      </w:r>
    </w:p>
    <w:p w14:paraId="2AB7F2D3" w14:textId="64031ACD" w:rsidR="00D85C23" w:rsidRPr="00F4096B" w:rsidRDefault="00905835" w:rsidP="00F4096B">
      <w:pPr>
        <w:pStyle w:val="Sinespaciado"/>
        <w:spacing w:line="288" w:lineRule="auto"/>
        <w:jc w:val="both"/>
        <w:rPr>
          <w:rFonts w:ascii="Arial" w:hAnsi="Arial" w:cs="Arial"/>
          <w:sz w:val="24"/>
          <w:szCs w:val="24"/>
          <w:lang w:val="es-ES"/>
        </w:rPr>
      </w:pPr>
      <w:r w:rsidRPr="00F4096B">
        <w:rPr>
          <w:rFonts w:ascii="Arial" w:hAnsi="Arial" w:cs="Arial"/>
          <w:sz w:val="24"/>
          <w:szCs w:val="24"/>
          <w:lang w:val="es-ES"/>
        </w:rPr>
        <w:t>Pereira, diez (10) de mayo de dos mil diecinueve (2019)</w:t>
      </w:r>
    </w:p>
    <w:p w14:paraId="6DEB5DC5" w14:textId="36A292CB" w:rsidR="00D85C23" w:rsidRPr="00F4096B" w:rsidRDefault="00D85C23" w:rsidP="00F4096B">
      <w:pPr>
        <w:pStyle w:val="Sinespaciado"/>
        <w:spacing w:line="288" w:lineRule="auto"/>
        <w:jc w:val="both"/>
        <w:rPr>
          <w:rFonts w:ascii="Arial" w:hAnsi="Arial" w:cs="Arial"/>
          <w:sz w:val="24"/>
          <w:szCs w:val="24"/>
          <w:lang w:val="es-ES"/>
        </w:rPr>
      </w:pPr>
      <w:r w:rsidRPr="00F4096B">
        <w:rPr>
          <w:rFonts w:ascii="Arial" w:hAnsi="Arial" w:cs="Arial"/>
          <w:sz w:val="24"/>
          <w:szCs w:val="24"/>
          <w:lang w:val="es-ES"/>
        </w:rPr>
        <w:t xml:space="preserve">Hora: </w:t>
      </w:r>
      <w:r w:rsidR="0033147A" w:rsidRPr="00F4096B">
        <w:rPr>
          <w:rFonts w:ascii="Arial" w:hAnsi="Arial" w:cs="Arial"/>
          <w:sz w:val="24"/>
          <w:szCs w:val="24"/>
          <w:lang w:val="es-ES"/>
        </w:rPr>
        <w:t xml:space="preserve">8:32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FF72ED" w:rsidRPr="00F4096B" w14:paraId="3D94B315" w14:textId="77777777" w:rsidTr="00DC6299">
        <w:trPr>
          <w:trHeight w:val="316"/>
        </w:trPr>
        <w:tc>
          <w:tcPr>
            <w:tcW w:w="2943" w:type="dxa"/>
            <w:tcBorders>
              <w:top w:val="thinThickSmallGap" w:sz="24" w:space="0" w:color="auto"/>
              <w:left w:val="thinThickSmallGap" w:sz="24" w:space="0" w:color="auto"/>
              <w:bottom w:val="single" w:sz="4" w:space="0" w:color="auto"/>
              <w:right w:val="single" w:sz="4" w:space="0" w:color="auto"/>
            </w:tcBorders>
          </w:tcPr>
          <w:p w14:paraId="3A09D8C4" w14:textId="77777777" w:rsidR="00D85C23" w:rsidRPr="00A959FE" w:rsidRDefault="00D85C23" w:rsidP="00A959FE">
            <w:pPr>
              <w:pStyle w:val="Sinespaciado"/>
              <w:jc w:val="both"/>
              <w:rPr>
                <w:rFonts w:ascii="Arial" w:hAnsi="Arial" w:cs="Arial"/>
                <w:szCs w:val="24"/>
                <w:lang w:val="es-ES"/>
              </w:rPr>
            </w:pPr>
            <w:r w:rsidRPr="00A959FE">
              <w:rPr>
                <w:rFonts w:ascii="Arial" w:hAnsi="Arial" w:cs="Arial"/>
                <w:szCs w:val="24"/>
                <w:lang w:val="es-ES"/>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14:paraId="26CDBB3C" w14:textId="09237E66" w:rsidR="00D85C23" w:rsidRPr="00A959FE" w:rsidRDefault="00B12E23" w:rsidP="00A959FE">
            <w:pPr>
              <w:pStyle w:val="Sinespaciado"/>
              <w:jc w:val="both"/>
              <w:rPr>
                <w:rFonts w:ascii="Arial" w:hAnsi="Arial" w:cs="Arial"/>
                <w:szCs w:val="24"/>
                <w:lang w:val="es-ES"/>
              </w:rPr>
            </w:pPr>
            <w:r w:rsidRPr="00A959FE">
              <w:rPr>
                <w:rFonts w:ascii="Arial" w:hAnsi="Arial" w:cs="Arial"/>
                <w:szCs w:val="24"/>
                <w:lang w:val="es-ES"/>
              </w:rPr>
              <w:t>66001 60 00 036 2012 01850 01</w:t>
            </w:r>
          </w:p>
        </w:tc>
      </w:tr>
      <w:tr w:rsidR="00FF72ED" w:rsidRPr="00F4096B" w14:paraId="44CFAFDD" w14:textId="77777777" w:rsidTr="005E49DC">
        <w:trPr>
          <w:trHeight w:val="195"/>
        </w:trPr>
        <w:tc>
          <w:tcPr>
            <w:tcW w:w="2943" w:type="dxa"/>
            <w:tcBorders>
              <w:top w:val="single" w:sz="4" w:space="0" w:color="auto"/>
              <w:left w:val="thinThickSmallGap" w:sz="24" w:space="0" w:color="auto"/>
              <w:bottom w:val="single" w:sz="4" w:space="0" w:color="auto"/>
              <w:right w:val="single" w:sz="4" w:space="0" w:color="auto"/>
            </w:tcBorders>
          </w:tcPr>
          <w:p w14:paraId="0CA6EEA5" w14:textId="77777777" w:rsidR="00D85C23" w:rsidRPr="00A959FE" w:rsidRDefault="00D85C23" w:rsidP="00A959FE">
            <w:pPr>
              <w:pStyle w:val="Sinespaciado"/>
              <w:jc w:val="both"/>
              <w:rPr>
                <w:rFonts w:ascii="Arial" w:hAnsi="Arial" w:cs="Arial"/>
                <w:szCs w:val="24"/>
                <w:lang w:val="es-ES"/>
              </w:rPr>
            </w:pPr>
            <w:r w:rsidRPr="00A959FE">
              <w:rPr>
                <w:rFonts w:ascii="Arial" w:hAnsi="Arial" w:cs="Arial"/>
                <w:szCs w:val="24"/>
                <w:lang w:val="es-ES"/>
              </w:rPr>
              <w:t>Procesado</w:t>
            </w:r>
          </w:p>
        </w:tc>
        <w:tc>
          <w:tcPr>
            <w:tcW w:w="6225" w:type="dxa"/>
            <w:tcBorders>
              <w:top w:val="single" w:sz="4" w:space="0" w:color="auto"/>
              <w:left w:val="single" w:sz="4" w:space="0" w:color="auto"/>
              <w:bottom w:val="single" w:sz="4" w:space="0" w:color="auto"/>
              <w:right w:val="thickThinSmallGap" w:sz="24" w:space="0" w:color="auto"/>
            </w:tcBorders>
          </w:tcPr>
          <w:p w14:paraId="7B1DE463" w14:textId="03E3FB0F" w:rsidR="00D85C23" w:rsidRPr="00A959FE" w:rsidRDefault="008E058F" w:rsidP="00A959FE">
            <w:pPr>
              <w:pStyle w:val="Sinespaciado"/>
              <w:jc w:val="both"/>
              <w:rPr>
                <w:rFonts w:ascii="Arial" w:hAnsi="Arial" w:cs="Arial"/>
                <w:szCs w:val="24"/>
                <w:lang w:val="es-ES"/>
              </w:rPr>
            </w:pPr>
            <w:proofErr w:type="spellStart"/>
            <w:r>
              <w:rPr>
                <w:rFonts w:ascii="Arial" w:hAnsi="Arial" w:cs="Arial"/>
                <w:szCs w:val="24"/>
                <w:lang w:val="es-ES"/>
              </w:rPr>
              <w:t>NOL</w:t>
            </w:r>
            <w:proofErr w:type="spellEnd"/>
          </w:p>
        </w:tc>
      </w:tr>
      <w:tr w:rsidR="00FF72ED" w:rsidRPr="00F4096B" w14:paraId="198C5FE5" w14:textId="77777777" w:rsidTr="005E49DC">
        <w:trPr>
          <w:trHeight w:val="186"/>
        </w:trPr>
        <w:tc>
          <w:tcPr>
            <w:tcW w:w="2943" w:type="dxa"/>
            <w:tcBorders>
              <w:top w:val="single" w:sz="4" w:space="0" w:color="auto"/>
              <w:left w:val="thinThickSmallGap" w:sz="24" w:space="0" w:color="auto"/>
              <w:bottom w:val="single" w:sz="4" w:space="0" w:color="auto"/>
              <w:right w:val="single" w:sz="4" w:space="0" w:color="auto"/>
            </w:tcBorders>
          </w:tcPr>
          <w:p w14:paraId="6E9A7B89" w14:textId="77777777" w:rsidR="00D85C23" w:rsidRPr="00A959FE" w:rsidRDefault="00D85C23" w:rsidP="00A959FE">
            <w:pPr>
              <w:pStyle w:val="Sinespaciado"/>
              <w:jc w:val="both"/>
              <w:rPr>
                <w:rFonts w:ascii="Arial" w:hAnsi="Arial" w:cs="Arial"/>
                <w:szCs w:val="24"/>
                <w:lang w:val="es-ES"/>
              </w:rPr>
            </w:pPr>
            <w:r w:rsidRPr="00A959FE">
              <w:rPr>
                <w:rFonts w:ascii="Arial" w:hAnsi="Arial" w:cs="Arial"/>
                <w:szCs w:val="24"/>
                <w:lang w:val="es-ES"/>
              </w:rPr>
              <w:t>Delito</w:t>
            </w:r>
          </w:p>
        </w:tc>
        <w:tc>
          <w:tcPr>
            <w:tcW w:w="6225" w:type="dxa"/>
            <w:tcBorders>
              <w:top w:val="single" w:sz="4" w:space="0" w:color="auto"/>
              <w:left w:val="single" w:sz="4" w:space="0" w:color="auto"/>
              <w:bottom w:val="single" w:sz="4" w:space="0" w:color="auto"/>
              <w:right w:val="thickThinSmallGap" w:sz="24" w:space="0" w:color="auto"/>
            </w:tcBorders>
          </w:tcPr>
          <w:p w14:paraId="37823733" w14:textId="096D6311" w:rsidR="00D85C23" w:rsidRPr="00A959FE" w:rsidRDefault="00B12E23" w:rsidP="00A959FE">
            <w:pPr>
              <w:pStyle w:val="Sinespaciado"/>
              <w:jc w:val="both"/>
              <w:rPr>
                <w:rFonts w:ascii="Arial" w:hAnsi="Arial" w:cs="Arial"/>
                <w:szCs w:val="24"/>
                <w:lang w:val="es-ES"/>
              </w:rPr>
            </w:pPr>
            <w:r w:rsidRPr="00A959FE">
              <w:rPr>
                <w:rFonts w:ascii="Arial" w:hAnsi="Arial" w:cs="Arial"/>
                <w:szCs w:val="24"/>
                <w:lang w:val="es-ES"/>
              </w:rPr>
              <w:t>Omisión del agente retenedor o recaudador</w:t>
            </w:r>
          </w:p>
        </w:tc>
      </w:tr>
      <w:tr w:rsidR="00FF72ED" w:rsidRPr="00F4096B" w14:paraId="23DC857F" w14:textId="77777777" w:rsidTr="00A959FE">
        <w:trPr>
          <w:trHeight w:val="334"/>
        </w:trPr>
        <w:tc>
          <w:tcPr>
            <w:tcW w:w="2943" w:type="dxa"/>
            <w:tcBorders>
              <w:top w:val="single" w:sz="4" w:space="0" w:color="auto"/>
              <w:left w:val="thinThickSmallGap" w:sz="24" w:space="0" w:color="auto"/>
              <w:bottom w:val="single" w:sz="4" w:space="0" w:color="auto"/>
              <w:right w:val="single" w:sz="4" w:space="0" w:color="auto"/>
            </w:tcBorders>
          </w:tcPr>
          <w:p w14:paraId="394788CB" w14:textId="77777777" w:rsidR="00D85C23" w:rsidRPr="00A959FE" w:rsidRDefault="00D85C23" w:rsidP="00A959FE">
            <w:pPr>
              <w:pStyle w:val="Sinespaciado"/>
              <w:jc w:val="both"/>
              <w:rPr>
                <w:rFonts w:ascii="Arial" w:hAnsi="Arial" w:cs="Arial"/>
                <w:szCs w:val="24"/>
                <w:lang w:val="es-ES"/>
              </w:rPr>
            </w:pPr>
            <w:r w:rsidRPr="00A959FE">
              <w:rPr>
                <w:rFonts w:ascii="Arial" w:hAnsi="Arial" w:cs="Arial"/>
                <w:szCs w:val="24"/>
                <w:lang w:val="es-ES"/>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14:paraId="08579ADB" w14:textId="51758A2E" w:rsidR="00D85C23" w:rsidRPr="00A959FE" w:rsidRDefault="00B12E23" w:rsidP="00A959FE">
            <w:pPr>
              <w:pStyle w:val="Sinespaciado"/>
              <w:jc w:val="both"/>
              <w:rPr>
                <w:rFonts w:ascii="Arial" w:hAnsi="Arial" w:cs="Arial"/>
                <w:szCs w:val="24"/>
                <w:lang w:val="es-ES"/>
              </w:rPr>
            </w:pPr>
            <w:r w:rsidRPr="00A959FE">
              <w:rPr>
                <w:rFonts w:ascii="Arial" w:hAnsi="Arial" w:cs="Arial"/>
                <w:szCs w:val="24"/>
                <w:lang w:val="es-ES"/>
              </w:rPr>
              <w:t>Quinto Penal del Circuito</w:t>
            </w:r>
            <w:r w:rsidR="00D85C23" w:rsidRPr="00A959FE">
              <w:rPr>
                <w:rFonts w:ascii="Arial" w:hAnsi="Arial" w:cs="Arial"/>
                <w:szCs w:val="24"/>
                <w:lang w:val="es-ES"/>
              </w:rPr>
              <w:t xml:space="preserve"> </w:t>
            </w:r>
            <w:r w:rsidR="00E522E5" w:rsidRPr="00A959FE">
              <w:rPr>
                <w:rFonts w:ascii="Arial" w:hAnsi="Arial" w:cs="Arial"/>
                <w:szCs w:val="24"/>
                <w:lang w:val="es-ES"/>
              </w:rPr>
              <w:t>(</w:t>
            </w:r>
            <w:r w:rsidR="00D85C23" w:rsidRPr="00A959FE">
              <w:rPr>
                <w:rFonts w:ascii="Arial" w:hAnsi="Arial" w:cs="Arial"/>
                <w:szCs w:val="24"/>
                <w:lang w:val="es-ES"/>
              </w:rPr>
              <w:t>Risaralda</w:t>
            </w:r>
            <w:r w:rsidR="00E522E5" w:rsidRPr="00A959FE">
              <w:rPr>
                <w:rFonts w:ascii="Arial" w:hAnsi="Arial" w:cs="Arial"/>
                <w:szCs w:val="24"/>
                <w:lang w:val="es-ES"/>
              </w:rPr>
              <w:t>)</w:t>
            </w:r>
          </w:p>
        </w:tc>
      </w:tr>
      <w:tr w:rsidR="00FF72ED" w:rsidRPr="00F4096B" w14:paraId="4B6E0DE9" w14:textId="77777777" w:rsidTr="00A959FE">
        <w:trPr>
          <w:trHeight w:val="551"/>
        </w:trPr>
        <w:tc>
          <w:tcPr>
            <w:tcW w:w="2943" w:type="dxa"/>
            <w:tcBorders>
              <w:top w:val="single" w:sz="4" w:space="0" w:color="auto"/>
              <w:left w:val="thinThickSmallGap" w:sz="24" w:space="0" w:color="auto"/>
              <w:bottom w:val="thickThinSmallGap" w:sz="24" w:space="0" w:color="auto"/>
              <w:right w:val="single" w:sz="4" w:space="0" w:color="auto"/>
            </w:tcBorders>
          </w:tcPr>
          <w:p w14:paraId="5DFA2CFB" w14:textId="77777777" w:rsidR="00D85C23" w:rsidRPr="00A959FE" w:rsidRDefault="00D85C23" w:rsidP="00A959FE">
            <w:pPr>
              <w:pStyle w:val="Sinespaciado"/>
              <w:jc w:val="both"/>
              <w:rPr>
                <w:rFonts w:ascii="Arial" w:hAnsi="Arial" w:cs="Arial"/>
                <w:szCs w:val="24"/>
                <w:lang w:val="es-ES"/>
              </w:rPr>
            </w:pPr>
            <w:r w:rsidRPr="00A959FE">
              <w:rPr>
                <w:rFonts w:ascii="Arial" w:hAnsi="Arial" w:cs="Arial"/>
                <w:szCs w:val="24"/>
                <w:lang w:val="es-ES"/>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14:paraId="619C7CD6" w14:textId="10ECBB90" w:rsidR="00D85C23" w:rsidRPr="00A959FE" w:rsidRDefault="00D85C23" w:rsidP="00A959FE">
            <w:pPr>
              <w:pStyle w:val="Sinespaciado"/>
              <w:jc w:val="both"/>
              <w:rPr>
                <w:rFonts w:ascii="Arial" w:hAnsi="Arial" w:cs="Arial"/>
                <w:szCs w:val="24"/>
                <w:lang w:val="es-ES"/>
              </w:rPr>
            </w:pPr>
            <w:r w:rsidRPr="00A959FE">
              <w:rPr>
                <w:rFonts w:ascii="Arial" w:hAnsi="Arial" w:cs="Arial"/>
                <w:szCs w:val="24"/>
                <w:lang w:val="es-ES"/>
              </w:rPr>
              <w:t xml:space="preserve">Resolver la apelación interpuesta en contra de la sentencia emitida el </w:t>
            </w:r>
            <w:r w:rsidR="00B12E23" w:rsidRPr="00A959FE">
              <w:rPr>
                <w:rFonts w:ascii="Arial" w:hAnsi="Arial" w:cs="Arial"/>
                <w:szCs w:val="24"/>
                <w:lang w:val="es-ES"/>
              </w:rPr>
              <w:t>cuatro (4) de mayo de dos mil diecisiete (2017)</w:t>
            </w:r>
          </w:p>
        </w:tc>
      </w:tr>
    </w:tbl>
    <w:p w14:paraId="6D3BA30C" w14:textId="77777777" w:rsidR="00B12E23" w:rsidRPr="00F4096B" w:rsidRDefault="00B12E23" w:rsidP="00F4096B">
      <w:pPr>
        <w:pStyle w:val="Sinespaciado"/>
        <w:spacing w:line="288" w:lineRule="auto"/>
        <w:jc w:val="both"/>
        <w:rPr>
          <w:rFonts w:ascii="Arial" w:hAnsi="Arial" w:cs="Arial"/>
          <w:sz w:val="24"/>
          <w:szCs w:val="24"/>
          <w:lang w:val="es-ES"/>
        </w:rPr>
      </w:pPr>
    </w:p>
    <w:p w14:paraId="2D1EC3FC" w14:textId="77777777" w:rsidR="00A959FE" w:rsidRDefault="00A959FE" w:rsidP="00F4096B">
      <w:pPr>
        <w:pStyle w:val="Sinespaciado"/>
        <w:spacing w:line="288" w:lineRule="auto"/>
        <w:jc w:val="center"/>
        <w:rPr>
          <w:rFonts w:ascii="Arial" w:hAnsi="Arial" w:cs="Arial"/>
          <w:b/>
          <w:sz w:val="24"/>
          <w:szCs w:val="24"/>
          <w:lang w:val="es-ES"/>
        </w:rPr>
      </w:pPr>
    </w:p>
    <w:p w14:paraId="6013164D" w14:textId="1D4C700B" w:rsidR="00D85C23" w:rsidRPr="00F4096B" w:rsidRDefault="00490B89" w:rsidP="00F4096B">
      <w:pPr>
        <w:pStyle w:val="Sinespaciado"/>
        <w:spacing w:line="288" w:lineRule="auto"/>
        <w:jc w:val="center"/>
        <w:rPr>
          <w:rFonts w:ascii="Arial" w:hAnsi="Arial" w:cs="Arial"/>
          <w:b/>
          <w:sz w:val="24"/>
          <w:szCs w:val="24"/>
          <w:lang w:val="es-ES"/>
        </w:rPr>
      </w:pPr>
      <w:r w:rsidRPr="00F4096B">
        <w:rPr>
          <w:rFonts w:ascii="Arial" w:hAnsi="Arial" w:cs="Arial"/>
          <w:b/>
          <w:sz w:val="24"/>
          <w:szCs w:val="24"/>
          <w:lang w:val="es-ES"/>
        </w:rPr>
        <w:t xml:space="preserve">1. </w:t>
      </w:r>
      <w:r w:rsidR="00D85C23" w:rsidRPr="00F4096B">
        <w:rPr>
          <w:rFonts w:ascii="Arial" w:hAnsi="Arial" w:cs="Arial"/>
          <w:b/>
          <w:sz w:val="24"/>
          <w:szCs w:val="24"/>
          <w:lang w:val="es-ES"/>
        </w:rPr>
        <w:t>ASUNTO A DECIDIR</w:t>
      </w:r>
    </w:p>
    <w:p w14:paraId="29CB73F7" w14:textId="77777777" w:rsidR="00E00917" w:rsidRPr="00F4096B" w:rsidRDefault="00E00917" w:rsidP="00F4096B">
      <w:pPr>
        <w:pStyle w:val="Sinespaciado"/>
        <w:spacing w:line="288" w:lineRule="auto"/>
        <w:jc w:val="both"/>
        <w:rPr>
          <w:rFonts w:ascii="Arial" w:hAnsi="Arial" w:cs="Arial"/>
          <w:sz w:val="24"/>
          <w:szCs w:val="24"/>
          <w:lang w:val="es-ES"/>
        </w:rPr>
      </w:pPr>
    </w:p>
    <w:p w14:paraId="0549F3D4" w14:textId="4B970A3C" w:rsidR="00D85C23" w:rsidRPr="00F4096B" w:rsidRDefault="00D85C23" w:rsidP="00F4096B">
      <w:pPr>
        <w:pStyle w:val="Sinespaciado"/>
        <w:spacing w:line="288" w:lineRule="auto"/>
        <w:jc w:val="both"/>
        <w:rPr>
          <w:rFonts w:ascii="Arial" w:hAnsi="Arial" w:cs="Arial"/>
          <w:sz w:val="24"/>
          <w:szCs w:val="24"/>
          <w:lang w:val="es-ES"/>
        </w:rPr>
      </w:pPr>
      <w:r w:rsidRPr="00F4096B">
        <w:rPr>
          <w:rFonts w:ascii="Arial" w:hAnsi="Arial" w:cs="Arial"/>
          <w:sz w:val="24"/>
          <w:szCs w:val="24"/>
          <w:lang w:val="es-ES"/>
        </w:rPr>
        <w:t>Se procede a resolver lo concerniente al recurs</w:t>
      </w:r>
      <w:r w:rsidR="003C7E41" w:rsidRPr="00F4096B">
        <w:rPr>
          <w:rFonts w:ascii="Arial" w:hAnsi="Arial" w:cs="Arial"/>
          <w:sz w:val="24"/>
          <w:szCs w:val="24"/>
          <w:lang w:val="es-ES"/>
        </w:rPr>
        <w:t xml:space="preserve">o de apelación interpuesto por </w:t>
      </w:r>
      <w:r w:rsidRPr="00F4096B">
        <w:rPr>
          <w:rFonts w:ascii="Arial" w:hAnsi="Arial" w:cs="Arial"/>
          <w:sz w:val="24"/>
          <w:szCs w:val="24"/>
          <w:lang w:val="es-ES"/>
        </w:rPr>
        <w:t>l</w:t>
      </w:r>
      <w:r w:rsidR="003C7E41" w:rsidRPr="00F4096B">
        <w:rPr>
          <w:rFonts w:ascii="Arial" w:hAnsi="Arial" w:cs="Arial"/>
          <w:sz w:val="24"/>
          <w:szCs w:val="24"/>
          <w:lang w:val="es-ES"/>
        </w:rPr>
        <w:t>a</w:t>
      </w:r>
      <w:r w:rsidRPr="00F4096B">
        <w:rPr>
          <w:rFonts w:ascii="Arial" w:hAnsi="Arial" w:cs="Arial"/>
          <w:sz w:val="24"/>
          <w:szCs w:val="24"/>
          <w:lang w:val="es-ES"/>
        </w:rPr>
        <w:t xml:space="preserve"> </w:t>
      </w:r>
      <w:r w:rsidR="005A1419" w:rsidRPr="00F4096B">
        <w:rPr>
          <w:rFonts w:ascii="Arial" w:hAnsi="Arial" w:cs="Arial"/>
          <w:sz w:val="24"/>
          <w:szCs w:val="24"/>
          <w:lang w:val="es-ES"/>
        </w:rPr>
        <w:t xml:space="preserve">delegada de la FGN </w:t>
      </w:r>
      <w:r w:rsidR="001C797E" w:rsidRPr="00F4096B">
        <w:rPr>
          <w:rFonts w:ascii="Arial" w:hAnsi="Arial" w:cs="Arial"/>
          <w:sz w:val="24"/>
          <w:szCs w:val="24"/>
          <w:lang w:val="es-ES"/>
        </w:rPr>
        <w:t xml:space="preserve">y el representante de la víctima </w:t>
      </w:r>
      <w:r w:rsidRPr="00F4096B">
        <w:rPr>
          <w:rFonts w:ascii="Arial" w:hAnsi="Arial" w:cs="Arial"/>
          <w:sz w:val="24"/>
          <w:szCs w:val="24"/>
          <w:lang w:val="es-ES"/>
        </w:rPr>
        <w:t xml:space="preserve">contra la sentencia del </w:t>
      </w:r>
      <w:r w:rsidR="00B12E23" w:rsidRPr="00F4096B">
        <w:rPr>
          <w:rFonts w:ascii="Arial" w:hAnsi="Arial" w:cs="Arial"/>
          <w:sz w:val="24"/>
          <w:szCs w:val="24"/>
          <w:lang w:val="es-ES"/>
        </w:rPr>
        <w:t>cuatro (4) de mayo de dos mil diecisiete (2017)</w:t>
      </w:r>
      <w:r w:rsidR="00B077C4" w:rsidRPr="00F4096B">
        <w:rPr>
          <w:rFonts w:ascii="Arial" w:hAnsi="Arial" w:cs="Arial"/>
          <w:sz w:val="24"/>
          <w:szCs w:val="24"/>
          <w:lang w:val="es-ES"/>
        </w:rPr>
        <w:t xml:space="preserve"> </w:t>
      </w:r>
      <w:r w:rsidRPr="00F4096B">
        <w:rPr>
          <w:rFonts w:ascii="Arial" w:hAnsi="Arial" w:cs="Arial"/>
          <w:sz w:val="24"/>
          <w:szCs w:val="24"/>
          <w:lang w:val="es-ES"/>
        </w:rPr>
        <w:t xml:space="preserve">del </w:t>
      </w:r>
      <w:r w:rsidR="005A1419" w:rsidRPr="00F4096B">
        <w:rPr>
          <w:rFonts w:ascii="Arial" w:hAnsi="Arial" w:cs="Arial"/>
          <w:sz w:val="24"/>
          <w:szCs w:val="24"/>
          <w:lang w:val="es-ES"/>
        </w:rPr>
        <w:t xml:space="preserve">Juzgado </w:t>
      </w:r>
      <w:r w:rsidR="00B12E23" w:rsidRPr="00F4096B">
        <w:rPr>
          <w:rFonts w:ascii="Arial" w:hAnsi="Arial" w:cs="Arial"/>
          <w:sz w:val="24"/>
          <w:szCs w:val="24"/>
          <w:lang w:val="es-ES"/>
        </w:rPr>
        <w:t>Quinto Penal del Circuito</w:t>
      </w:r>
      <w:r w:rsidRPr="00F4096B">
        <w:rPr>
          <w:rFonts w:ascii="Arial" w:hAnsi="Arial" w:cs="Arial"/>
          <w:sz w:val="24"/>
          <w:szCs w:val="24"/>
          <w:lang w:val="es-ES"/>
        </w:rPr>
        <w:t xml:space="preserve">, por medio de la cual se </w:t>
      </w:r>
      <w:r w:rsidR="005A1419" w:rsidRPr="00F4096B">
        <w:rPr>
          <w:rFonts w:ascii="Arial" w:hAnsi="Arial" w:cs="Arial"/>
          <w:sz w:val="24"/>
          <w:szCs w:val="24"/>
          <w:lang w:val="es-ES"/>
        </w:rPr>
        <w:t xml:space="preserve">absolvió </w:t>
      </w:r>
      <w:r w:rsidRPr="00F4096B">
        <w:rPr>
          <w:rFonts w:ascii="Arial" w:hAnsi="Arial" w:cs="Arial"/>
          <w:sz w:val="24"/>
          <w:szCs w:val="24"/>
          <w:lang w:val="es-ES"/>
        </w:rPr>
        <w:t>a</w:t>
      </w:r>
      <w:r w:rsidR="003C7E41" w:rsidRPr="00F4096B">
        <w:rPr>
          <w:rFonts w:ascii="Arial" w:hAnsi="Arial" w:cs="Arial"/>
          <w:sz w:val="24"/>
          <w:szCs w:val="24"/>
          <w:lang w:val="es-ES"/>
        </w:rPr>
        <w:t xml:space="preserve"> </w:t>
      </w:r>
      <w:proofErr w:type="spellStart"/>
      <w:r w:rsidR="008E058F">
        <w:rPr>
          <w:rFonts w:ascii="Arial" w:hAnsi="Arial" w:cs="Arial"/>
          <w:sz w:val="24"/>
          <w:szCs w:val="24"/>
          <w:lang w:val="es-ES"/>
        </w:rPr>
        <w:t>NOL</w:t>
      </w:r>
      <w:proofErr w:type="spellEnd"/>
      <w:r w:rsidRPr="00F4096B">
        <w:rPr>
          <w:rFonts w:ascii="Arial" w:hAnsi="Arial" w:cs="Arial"/>
          <w:sz w:val="24"/>
          <w:szCs w:val="24"/>
          <w:lang w:val="es-ES"/>
        </w:rPr>
        <w:t xml:space="preserve">, </w:t>
      </w:r>
      <w:r w:rsidR="005A1419" w:rsidRPr="00F4096B">
        <w:rPr>
          <w:rFonts w:ascii="Arial" w:hAnsi="Arial" w:cs="Arial"/>
          <w:sz w:val="24"/>
          <w:szCs w:val="24"/>
          <w:lang w:val="es-ES"/>
        </w:rPr>
        <w:t xml:space="preserve">del delito de </w:t>
      </w:r>
      <w:r w:rsidR="00B12E23" w:rsidRPr="00F4096B">
        <w:rPr>
          <w:rFonts w:ascii="Arial" w:hAnsi="Arial" w:cs="Arial"/>
          <w:sz w:val="24"/>
          <w:szCs w:val="24"/>
          <w:lang w:val="es-ES"/>
        </w:rPr>
        <w:t>Omisión del agente retenedor o recaudador</w:t>
      </w:r>
      <w:r w:rsidRPr="00F4096B">
        <w:rPr>
          <w:rFonts w:ascii="Arial" w:hAnsi="Arial" w:cs="Arial"/>
          <w:sz w:val="24"/>
          <w:szCs w:val="24"/>
          <w:lang w:val="es-ES"/>
        </w:rPr>
        <w:t xml:space="preserve">. </w:t>
      </w:r>
    </w:p>
    <w:p w14:paraId="13E28BCA" w14:textId="77777777" w:rsidR="001C797E" w:rsidRPr="00F4096B" w:rsidRDefault="001C797E" w:rsidP="00F4096B">
      <w:pPr>
        <w:pStyle w:val="Sinespaciado"/>
        <w:spacing w:line="288" w:lineRule="auto"/>
        <w:jc w:val="center"/>
        <w:rPr>
          <w:rFonts w:ascii="Arial" w:hAnsi="Arial" w:cs="Arial"/>
          <w:sz w:val="24"/>
          <w:szCs w:val="24"/>
          <w:lang w:val="es-ES"/>
        </w:rPr>
      </w:pPr>
    </w:p>
    <w:p w14:paraId="0BD3B61B" w14:textId="77777777" w:rsidR="00D85C23" w:rsidRPr="00F4096B" w:rsidRDefault="00D85C23" w:rsidP="00F4096B">
      <w:pPr>
        <w:pStyle w:val="Sinespaciado"/>
        <w:spacing w:line="288" w:lineRule="auto"/>
        <w:jc w:val="center"/>
        <w:rPr>
          <w:rFonts w:ascii="Arial" w:hAnsi="Arial" w:cs="Arial"/>
          <w:b/>
          <w:sz w:val="24"/>
          <w:szCs w:val="24"/>
        </w:rPr>
      </w:pPr>
      <w:r w:rsidRPr="00F4096B">
        <w:rPr>
          <w:rFonts w:ascii="Arial" w:hAnsi="Arial" w:cs="Arial"/>
          <w:b/>
          <w:sz w:val="24"/>
          <w:szCs w:val="24"/>
        </w:rPr>
        <w:t>2. ANTECEDENTES</w:t>
      </w:r>
    </w:p>
    <w:p w14:paraId="53FDED48" w14:textId="77777777" w:rsidR="00D85C23" w:rsidRPr="00F4096B" w:rsidRDefault="00D85C23" w:rsidP="00F4096B">
      <w:pPr>
        <w:pStyle w:val="Sinespaciado"/>
        <w:spacing w:line="288" w:lineRule="auto"/>
        <w:jc w:val="both"/>
        <w:rPr>
          <w:rFonts w:ascii="Arial" w:hAnsi="Arial" w:cs="Arial"/>
          <w:sz w:val="24"/>
          <w:szCs w:val="24"/>
        </w:rPr>
      </w:pPr>
    </w:p>
    <w:p w14:paraId="4F84BF94" w14:textId="77777777" w:rsidR="00D85C23" w:rsidRPr="00F4096B" w:rsidRDefault="00D85C23" w:rsidP="00F4096B">
      <w:pPr>
        <w:pStyle w:val="Sinespaciado"/>
        <w:spacing w:line="288" w:lineRule="auto"/>
        <w:jc w:val="both"/>
        <w:rPr>
          <w:rFonts w:ascii="Arial" w:hAnsi="Arial" w:cs="Arial"/>
          <w:sz w:val="24"/>
          <w:szCs w:val="24"/>
        </w:rPr>
      </w:pPr>
      <w:r w:rsidRPr="00F4096B">
        <w:rPr>
          <w:rFonts w:ascii="Arial" w:hAnsi="Arial" w:cs="Arial"/>
          <w:sz w:val="24"/>
          <w:szCs w:val="24"/>
        </w:rPr>
        <w:t>2.1 De conformidad con el escrito de acusación el supuesto fáctico es el siguiente</w:t>
      </w:r>
      <w:r w:rsidRPr="00F4096B">
        <w:rPr>
          <w:rFonts w:ascii="Arial" w:hAnsi="Arial" w:cs="Arial"/>
          <w:sz w:val="24"/>
          <w:szCs w:val="24"/>
          <w:vertAlign w:val="superscript"/>
        </w:rPr>
        <w:footnoteReference w:id="1"/>
      </w:r>
      <w:r w:rsidRPr="00F4096B">
        <w:rPr>
          <w:rFonts w:ascii="Arial" w:hAnsi="Arial" w:cs="Arial"/>
          <w:sz w:val="24"/>
          <w:szCs w:val="24"/>
        </w:rPr>
        <w:t xml:space="preserve">: </w:t>
      </w:r>
    </w:p>
    <w:p w14:paraId="32B67FCF" w14:textId="77777777" w:rsidR="00D85C23" w:rsidRPr="00F4096B" w:rsidRDefault="00D85C23" w:rsidP="00F4096B">
      <w:pPr>
        <w:pStyle w:val="Sinespaciado"/>
        <w:spacing w:line="288" w:lineRule="auto"/>
        <w:jc w:val="both"/>
        <w:rPr>
          <w:rFonts w:ascii="Arial" w:hAnsi="Arial" w:cs="Arial"/>
          <w:sz w:val="24"/>
          <w:szCs w:val="24"/>
        </w:rPr>
      </w:pPr>
    </w:p>
    <w:p w14:paraId="2D08CE56" w14:textId="39C4E25C" w:rsidR="00B56821" w:rsidRPr="00A959FE" w:rsidRDefault="00B56821" w:rsidP="00A959FE">
      <w:pPr>
        <w:pStyle w:val="Sinespaciado"/>
        <w:ind w:left="426" w:right="418"/>
        <w:jc w:val="both"/>
        <w:rPr>
          <w:rFonts w:ascii="Arial" w:hAnsi="Arial" w:cs="Arial"/>
          <w:i/>
          <w:szCs w:val="24"/>
        </w:rPr>
      </w:pPr>
      <w:r w:rsidRPr="00A959FE">
        <w:rPr>
          <w:rFonts w:ascii="Arial" w:hAnsi="Arial" w:cs="Arial"/>
          <w:i/>
          <w:szCs w:val="24"/>
        </w:rPr>
        <w:t xml:space="preserve">“La Dirección Seccional de Impuestos y Aduanas Nacionales de Pereira, formuló denuncia penal en contra de la señora </w:t>
      </w:r>
      <w:proofErr w:type="spellStart"/>
      <w:r w:rsidR="008E058F">
        <w:rPr>
          <w:rFonts w:ascii="Arial" w:hAnsi="Arial" w:cs="Arial"/>
          <w:i/>
          <w:szCs w:val="24"/>
        </w:rPr>
        <w:t>NOL</w:t>
      </w:r>
      <w:proofErr w:type="spellEnd"/>
      <w:r w:rsidRPr="00A959FE">
        <w:rPr>
          <w:rFonts w:ascii="Arial" w:hAnsi="Arial" w:cs="Arial"/>
          <w:i/>
          <w:szCs w:val="24"/>
        </w:rPr>
        <w:t>, titular de la Cédula de Ciudadanía No. 43.973.137 expedida en Medellín, porque ésta había presentado como recaudado IMPUESTO IVA en el ejercicio de su actividad económica, y a la fecha de la denuncia, 28 de marzo de 2012, no los había consignado a órdenes del erario conforme a lo ordenado por el Gobierno Nacional.</w:t>
      </w:r>
    </w:p>
    <w:p w14:paraId="05FFB4EB" w14:textId="77777777" w:rsidR="00B56821" w:rsidRPr="00A959FE" w:rsidRDefault="00B56821" w:rsidP="00A959FE">
      <w:pPr>
        <w:pStyle w:val="Sinespaciado"/>
        <w:ind w:left="426" w:right="418"/>
        <w:jc w:val="both"/>
        <w:rPr>
          <w:rFonts w:ascii="Arial" w:hAnsi="Arial" w:cs="Arial"/>
          <w:i/>
          <w:szCs w:val="24"/>
        </w:rPr>
      </w:pPr>
    </w:p>
    <w:p w14:paraId="5683BC0C" w14:textId="45E0848C" w:rsidR="00B56821" w:rsidRPr="00A959FE" w:rsidRDefault="00B56821" w:rsidP="00A959FE">
      <w:pPr>
        <w:pStyle w:val="Sinespaciado"/>
        <w:ind w:left="426" w:right="418"/>
        <w:jc w:val="both"/>
        <w:rPr>
          <w:rFonts w:ascii="Arial" w:hAnsi="Arial" w:cs="Arial"/>
          <w:i/>
          <w:szCs w:val="24"/>
        </w:rPr>
      </w:pPr>
      <w:r w:rsidRPr="00A959FE">
        <w:rPr>
          <w:rFonts w:ascii="Arial" w:hAnsi="Arial" w:cs="Arial"/>
          <w:i/>
          <w:szCs w:val="24"/>
        </w:rPr>
        <w:t>El concepto, año, período y valor de la declaración presentada sin pago es el siguiente:</w:t>
      </w:r>
    </w:p>
    <w:p w14:paraId="5149B764" w14:textId="77777777" w:rsidR="00B56821" w:rsidRPr="00A959FE" w:rsidRDefault="00B56821" w:rsidP="00A959FE">
      <w:pPr>
        <w:pStyle w:val="Sinespaciado"/>
        <w:ind w:left="426" w:right="418"/>
        <w:jc w:val="both"/>
        <w:rPr>
          <w:rFonts w:ascii="Arial" w:hAnsi="Arial" w:cs="Arial"/>
          <w:i/>
          <w:szCs w:val="24"/>
        </w:rPr>
      </w:pPr>
    </w:p>
    <w:tbl>
      <w:tblPr>
        <w:tblW w:w="0" w:type="auto"/>
        <w:jc w:val="center"/>
        <w:tblLayout w:type="fixed"/>
        <w:tblCellMar>
          <w:left w:w="10" w:type="dxa"/>
          <w:right w:w="10" w:type="dxa"/>
        </w:tblCellMar>
        <w:tblLook w:val="0000" w:firstRow="0" w:lastRow="0" w:firstColumn="0" w:lastColumn="0" w:noHBand="0" w:noVBand="0"/>
      </w:tblPr>
      <w:tblGrid>
        <w:gridCol w:w="1314"/>
        <w:gridCol w:w="673"/>
        <w:gridCol w:w="1123"/>
        <w:gridCol w:w="1282"/>
      </w:tblGrid>
      <w:tr w:rsidR="00FF72ED" w:rsidRPr="000D65D0" w14:paraId="306F7E8D" w14:textId="77777777" w:rsidTr="000D65D0">
        <w:trPr>
          <w:trHeight w:hRule="exact" w:val="360"/>
          <w:jc w:val="center"/>
        </w:trPr>
        <w:tc>
          <w:tcPr>
            <w:tcW w:w="1314" w:type="dxa"/>
            <w:tcBorders>
              <w:top w:val="single" w:sz="4" w:space="0" w:color="auto"/>
              <w:left w:val="single" w:sz="4" w:space="0" w:color="auto"/>
            </w:tcBorders>
            <w:shd w:val="clear" w:color="auto" w:fill="FFFFFF"/>
            <w:vAlign w:val="center"/>
          </w:tcPr>
          <w:p w14:paraId="583E4351"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Concepto</w:t>
            </w:r>
          </w:p>
        </w:tc>
        <w:tc>
          <w:tcPr>
            <w:tcW w:w="673" w:type="dxa"/>
            <w:tcBorders>
              <w:top w:val="single" w:sz="4" w:space="0" w:color="auto"/>
              <w:left w:val="single" w:sz="4" w:space="0" w:color="auto"/>
            </w:tcBorders>
            <w:shd w:val="clear" w:color="auto" w:fill="FFFFFF"/>
            <w:vAlign w:val="center"/>
          </w:tcPr>
          <w:p w14:paraId="67A9651F"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Año</w:t>
            </w:r>
          </w:p>
        </w:tc>
        <w:tc>
          <w:tcPr>
            <w:tcW w:w="1123" w:type="dxa"/>
            <w:tcBorders>
              <w:top w:val="single" w:sz="4" w:space="0" w:color="auto"/>
              <w:left w:val="single" w:sz="4" w:space="0" w:color="auto"/>
            </w:tcBorders>
            <w:shd w:val="clear" w:color="auto" w:fill="FFFFFF"/>
            <w:vAlign w:val="center"/>
          </w:tcPr>
          <w:p w14:paraId="68994946"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Período</w:t>
            </w:r>
          </w:p>
        </w:tc>
        <w:tc>
          <w:tcPr>
            <w:tcW w:w="1282" w:type="dxa"/>
            <w:tcBorders>
              <w:top w:val="single" w:sz="4" w:space="0" w:color="auto"/>
              <w:left w:val="single" w:sz="4" w:space="0" w:color="auto"/>
              <w:right w:val="single" w:sz="4" w:space="0" w:color="auto"/>
            </w:tcBorders>
            <w:shd w:val="clear" w:color="auto" w:fill="FFFFFF"/>
            <w:vAlign w:val="center"/>
          </w:tcPr>
          <w:p w14:paraId="5B9CFBAA"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Valor ($)</w:t>
            </w:r>
          </w:p>
        </w:tc>
      </w:tr>
      <w:tr w:rsidR="00FF72ED" w:rsidRPr="000D65D0" w14:paraId="6FEC1BB3" w14:textId="77777777" w:rsidTr="000D65D0">
        <w:trPr>
          <w:trHeight w:hRule="exact" w:val="346"/>
          <w:jc w:val="center"/>
        </w:trPr>
        <w:tc>
          <w:tcPr>
            <w:tcW w:w="1314" w:type="dxa"/>
            <w:tcBorders>
              <w:top w:val="single" w:sz="4" w:space="0" w:color="auto"/>
              <w:left w:val="single" w:sz="4" w:space="0" w:color="auto"/>
            </w:tcBorders>
            <w:shd w:val="clear" w:color="auto" w:fill="FFFFFF"/>
            <w:vAlign w:val="center"/>
          </w:tcPr>
          <w:p w14:paraId="4056C03D"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3" w:type="dxa"/>
            <w:tcBorders>
              <w:top w:val="single" w:sz="4" w:space="0" w:color="auto"/>
              <w:left w:val="single" w:sz="4" w:space="0" w:color="auto"/>
            </w:tcBorders>
            <w:shd w:val="clear" w:color="auto" w:fill="FFFFFF"/>
            <w:vAlign w:val="center"/>
          </w:tcPr>
          <w:p w14:paraId="5B19B5E8"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3" w:type="dxa"/>
            <w:tcBorders>
              <w:top w:val="single" w:sz="4" w:space="0" w:color="auto"/>
              <w:left w:val="single" w:sz="4" w:space="0" w:color="auto"/>
            </w:tcBorders>
            <w:shd w:val="clear" w:color="auto" w:fill="FFFFFF"/>
            <w:vAlign w:val="center"/>
          </w:tcPr>
          <w:p w14:paraId="046465A5"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01</w:t>
            </w:r>
          </w:p>
        </w:tc>
        <w:tc>
          <w:tcPr>
            <w:tcW w:w="1282" w:type="dxa"/>
            <w:tcBorders>
              <w:top w:val="single" w:sz="4" w:space="0" w:color="auto"/>
              <w:left w:val="single" w:sz="4" w:space="0" w:color="auto"/>
              <w:right w:val="single" w:sz="4" w:space="0" w:color="auto"/>
            </w:tcBorders>
            <w:shd w:val="clear" w:color="auto" w:fill="FFFFFF"/>
            <w:vAlign w:val="center"/>
          </w:tcPr>
          <w:p w14:paraId="1A9C0EAF"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2.224.000</w:t>
            </w:r>
          </w:p>
        </w:tc>
      </w:tr>
      <w:tr w:rsidR="00FF72ED" w:rsidRPr="000D65D0" w14:paraId="3BA6A076" w14:textId="77777777" w:rsidTr="000D65D0">
        <w:trPr>
          <w:trHeight w:hRule="exact" w:val="346"/>
          <w:jc w:val="center"/>
        </w:trPr>
        <w:tc>
          <w:tcPr>
            <w:tcW w:w="1314" w:type="dxa"/>
            <w:tcBorders>
              <w:top w:val="single" w:sz="4" w:space="0" w:color="auto"/>
              <w:left w:val="single" w:sz="4" w:space="0" w:color="auto"/>
            </w:tcBorders>
            <w:shd w:val="clear" w:color="auto" w:fill="FFFFFF"/>
            <w:vAlign w:val="center"/>
          </w:tcPr>
          <w:p w14:paraId="4FEF90D8"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3" w:type="dxa"/>
            <w:tcBorders>
              <w:top w:val="single" w:sz="4" w:space="0" w:color="auto"/>
              <w:left w:val="single" w:sz="4" w:space="0" w:color="auto"/>
            </w:tcBorders>
            <w:shd w:val="clear" w:color="auto" w:fill="FFFFFF"/>
            <w:vAlign w:val="center"/>
          </w:tcPr>
          <w:p w14:paraId="3494A12F"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3" w:type="dxa"/>
            <w:tcBorders>
              <w:top w:val="single" w:sz="4" w:space="0" w:color="auto"/>
              <w:left w:val="single" w:sz="4" w:space="0" w:color="auto"/>
            </w:tcBorders>
            <w:shd w:val="clear" w:color="auto" w:fill="FFFFFF"/>
            <w:vAlign w:val="center"/>
          </w:tcPr>
          <w:p w14:paraId="44F8656F"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02</w:t>
            </w:r>
          </w:p>
        </w:tc>
        <w:tc>
          <w:tcPr>
            <w:tcW w:w="1282" w:type="dxa"/>
            <w:tcBorders>
              <w:top w:val="single" w:sz="4" w:space="0" w:color="auto"/>
              <w:left w:val="single" w:sz="4" w:space="0" w:color="auto"/>
              <w:right w:val="single" w:sz="4" w:space="0" w:color="auto"/>
            </w:tcBorders>
            <w:shd w:val="clear" w:color="auto" w:fill="FFFFFF"/>
            <w:vAlign w:val="center"/>
          </w:tcPr>
          <w:p w14:paraId="0858399B"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1.005.000</w:t>
            </w:r>
          </w:p>
        </w:tc>
      </w:tr>
      <w:tr w:rsidR="00FF72ED" w:rsidRPr="000D65D0" w14:paraId="62DAA348" w14:textId="77777777" w:rsidTr="000D65D0">
        <w:trPr>
          <w:trHeight w:hRule="exact" w:val="346"/>
          <w:jc w:val="center"/>
        </w:trPr>
        <w:tc>
          <w:tcPr>
            <w:tcW w:w="1314" w:type="dxa"/>
            <w:tcBorders>
              <w:top w:val="single" w:sz="4" w:space="0" w:color="auto"/>
              <w:left w:val="single" w:sz="4" w:space="0" w:color="auto"/>
            </w:tcBorders>
            <w:shd w:val="clear" w:color="auto" w:fill="FFFFFF"/>
            <w:vAlign w:val="center"/>
          </w:tcPr>
          <w:p w14:paraId="0266AEB4"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3" w:type="dxa"/>
            <w:tcBorders>
              <w:top w:val="single" w:sz="4" w:space="0" w:color="auto"/>
              <w:left w:val="single" w:sz="4" w:space="0" w:color="auto"/>
            </w:tcBorders>
            <w:shd w:val="clear" w:color="auto" w:fill="FFFFFF"/>
            <w:vAlign w:val="center"/>
          </w:tcPr>
          <w:p w14:paraId="3848EF15"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3" w:type="dxa"/>
            <w:tcBorders>
              <w:top w:val="single" w:sz="4" w:space="0" w:color="auto"/>
              <w:left w:val="single" w:sz="4" w:space="0" w:color="auto"/>
            </w:tcBorders>
            <w:shd w:val="clear" w:color="auto" w:fill="FFFFFF"/>
            <w:vAlign w:val="center"/>
          </w:tcPr>
          <w:p w14:paraId="6108BB3E"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04</w:t>
            </w:r>
          </w:p>
        </w:tc>
        <w:tc>
          <w:tcPr>
            <w:tcW w:w="1282" w:type="dxa"/>
            <w:tcBorders>
              <w:top w:val="single" w:sz="4" w:space="0" w:color="auto"/>
              <w:left w:val="single" w:sz="4" w:space="0" w:color="auto"/>
              <w:right w:val="single" w:sz="4" w:space="0" w:color="auto"/>
            </w:tcBorders>
            <w:shd w:val="clear" w:color="auto" w:fill="FFFFFF"/>
            <w:vAlign w:val="center"/>
          </w:tcPr>
          <w:p w14:paraId="2704165D"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1.888.000</w:t>
            </w:r>
          </w:p>
        </w:tc>
      </w:tr>
      <w:tr w:rsidR="00FF72ED" w:rsidRPr="000D65D0" w14:paraId="31838282" w14:textId="77777777" w:rsidTr="000D65D0">
        <w:trPr>
          <w:trHeight w:hRule="exact" w:val="360"/>
          <w:jc w:val="center"/>
        </w:trPr>
        <w:tc>
          <w:tcPr>
            <w:tcW w:w="1314" w:type="dxa"/>
            <w:tcBorders>
              <w:top w:val="single" w:sz="4" w:space="0" w:color="auto"/>
              <w:left w:val="single" w:sz="4" w:space="0" w:color="auto"/>
              <w:bottom w:val="single" w:sz="4" w:space="0" w:color="auto"/>
            </w:tcBorders>
            <w:shd w:val="clear" w:color="auto" w:fill="FFFFFF"/>
            <w:vAlign w:val="center"/>
          </w:tcPr>
          <w:p w14:paraId="78B6F584"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3" w:type="dxa"/>
            <w:tcBorders>
              <w:top w:val="single" w:sz="4" w:space="0" w:color="auto"/>
              <w:left w:val="single" w:sz="4" w:space="0" w:color="auto"/>
              <w:bottom w:val="single" w:sz="4" w:space="0" w:color="auto"/>
            </w:tcBorders>
            <w:shd w:val="clear" w:color="auto" w:fill="FFFFFF"/>
            <w:vAlign w:val="center"/>
          </w:tcPr>
          <w:p w14:paraId="1DF5CC88"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3" w:type="dxa"/>
            <w:tcBorders>
              <w:top w:val="single" w:sz="4" w:space="0" w:color="auto"/>
              <w:left w:val="single" w:sz="4" w:space="0" w:color="auto"/>
              <w:bottom w:val="single" w:sz="4" w:space="0" w:color="auto"/>
            </w:tcBorders>
            <w:shd w:val="clear" w:color="auto" w:fill="FFFFFF"/>
            <w:vAlign w:val="center"/>
          </w:tcPr>
          <w:p w14:paraId="79B42F61"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05</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36946B7C"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571.000</w:t>
            </w:r>
          </w:p>
          <w:p w14:paraId="108AA25D"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p>
        </w:tc>
      </w:tr>
      <w:tr w:rsidR="00FF72ED" w:rsidRPr="000D65D0" w14:paraId="32D5E386" w14:textId="77777777" w:rsidTr="000D65D0">
        <w:trPr>
          <w:trHeight w:hRule="exact" w:val="360"/>
          <w:jc w:val="center"/>
        </w:trPr>
        <w:tc>
          <w:tcPr>
            <w:tcW w:w="1314" w:type="dxa"/>
            <w:tcBorders>
              <w:top w:val="single" w:sz="4" w:space="0" w:color="auto"/>
              <w:left w:val="single" w:sz="4" w:space="0" w:color="auto"/>
              <w:bottom w:val="single" w:sz="4" w:space="0" w:color="auto"/>
            </w:tcBorders>
            <w:shd w:val="clear" w:color="auto" w:fill="FFFFFF"/>
            <w:vAlign w:val="center"/>
          </w:tcPr>
          <w:p w14:paraId="784A9ABE" w14:textId="52865B2E"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TOTAL</w:t>
            </w:r>
          </w:p>
        </w:tc>
        <w:tc>
          <w:tcPr>
            <w:tcW w:w="673" w:type="dxa"/>
            <w:tcBorders>
              <w:top w:val="single" w:sz="4" w:space="0" w:color="auto"/>
              <w:left w:val="single" w:sz="4" w:space="0" w:color="auto"/>
              <w:bottom w:val="single" w:sz="4" w:space="0" w:color="auto"/>
            </w:tcBorders>
            <w:shd w:val="clear" w:color="auto" w:fill="FFFFFF"/>
            <w:vAlign w:val="center"/>
          </w:tcPr>
          <w:p w14:paraId="611F7351"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p>
        </w:tc>
        <w:tc>
          <w:tcPr>
            <w:tcW w:w="1123" w:type="dxa"/>
            <w:tcBorders>
              <w:top w:val="single" w:sz="4" w:space="0" w:color="auto"/>
              <w:left w:val="single" w:sz="4" w:space="0" w:color="auto"/>
              <w:bottom w:val="single" w:sz="4" w:space="0" w:color="auto"/>
            </w:tcBorders>
            <w:shd w:val="clear" w:color="auto" w:fill="FFFFFF"/>
            <w:vAlign w:val="center"/>
          </w:tcPr>
          <w:p w14:paraId="0E97D3DA"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71A71B79" w14:textId="0764C2D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5.688.000</w:t>
            </w:r>
          </w:p>
        </w:tc>
      </w:tr>
    </w:tbl>
    <w:p w14:paraId="140D4A94" w14:textId="77777777" w:rsidR="00B56821" w:rsidRPr="00A959FE" w:rsidRDefault="00B56821" w:rsidP="00A959FE">
      <w:pPr>
        <w:pStyle w:val="Sinespaciado"/>
        <w:ind w:left="426" w:right="418"/>
        <w:jc w:val="both"/>
        <w:rPr>
          <w:rFonts w:ascii="Arial" w:hAnsi="Arial" w:cs="Arial"/>
          <w:i/>
          <w:szCs w:val="24"/>
        </w:rPr>
      </w:pPr>
    </w:p>
    <w:p w14:paraId="167CCDEF" w14:textId="77777777" w:rsidR="00B56821" w:rsidRPr="00A959FE" w:rsidRDefault="00B56821" w:rsidP="00A959FE">
      <w:pPr>
        <w:pStyle w:val="Sinespaciado"/>
        <w:ind w:left="426" w:right="418"/>
        <w:jc w:val="both"/>
        <w:rPr>
          <w:rFonts w:ascii="Arial" w:hAnsi="Arial" w:cs="Arial"/>
          <w:i/>
          <w:szCs w:val="24"/>
        </w:rPr>
      </w:pPr>
      <w:r w:rsidRPr="00A959FE">
        <w:rPr>
          <w:rFonts w:ascii="Arial" w:hAnsi="Arial" w:cs="Arial"/>
          <w:i/>
          <w:szCs w:val="24"/>
        </w:rPr>
        <w:t>Reposa en la documentación allegada por la DIAN, Declaraciones Bimestral del Impuesto sobre las Ventas IVA correspondiente a los períodos denunciados.</w:t>
      </w:r>
    </w:p>
    <w:p w14:paraId="3756CB7B" w14:textId="77777777" w:rsidR="00B56821" w:rsidRPr="00A959FE" w:rsidRDefault="00B56821" w:rsidP="00A959FE">
      <w:pPr>
        <w:pStyle w:val="Sinespaciado"/>
        <w:ind w:left="426" w:right="418"/>
        <w:jc w:val="both"/>
        <w:rPr>
          <w:rFonts w:ascii="Arial" w:hAnsi="Arial" w:cs="Arial"/>
          <w:i/>
          <w:szCs w:val="24"/>
        </w:rPr>
      </w:pPr>
    </w:p>
    <w:p w14:paraId="126A3BFE" w14:textId="4CF4FC1A" w:rsidR="00B56821" w:rsidRPr="00A959FE" w:rsidRDefault="00B56821" w:rsidP="00A959FE">
      <w:pPr>
        <w:pStyle w:val="Sinespaciado"/>
        <w:ind w:left="426" w:right="418"/>
        <w:jc w:val="both"/>
        <w:rPr>
          <w:rFonts w:ascii="Arial" w:hAnsi="Arial" w:cs="Arial"/>
          <w:i/>
          <w:szCs w:val="24"/>
        </w:rPr>
      </w:pPr>
      <w:r w:rsidRPr="00A959FE">
        <w:rPr>
          <w:rFonts w:ascii="Arial" w:hAnsi="Arial" w:cs="Arial"/>
          <w:i/>
          <w:szCs w:val="24"/>
        </w:rPr>
        <w:t>Posteriormente, el 25 de julio de 2012, se ADICIONA la denuncia, por el siguiente valor:</w:t>
      </w:r>
    </w:p>
    <w:p w14:paraId="108C2F4E" w14:textId="77777777" w:rsidR="00B56821" w:rsidRPr="00A959FE" w:rsidRDefault="00B56821" w:rsidP="00A959FE">
      <w:pPr>
        <w:pStyle w:val="Sinespaciado"/>
        <w:ind w:left="426" w:right="418"/>
        <w:jc w:val="both"/>
        <w:rPr>
          <w:rFonts w:ascii="Arial" w:hAnsi="Arial" w:cs="Arial"/>
          <w:i/>
          <w:szCs w:val="24"/>
        </w:rPr>
      </w:pPr>
    </w:p>
    <w:tbl>
      <w:tblPr>
        <w:tblW w:w="0" w:type="auto"/>
        <w:jc w:val="center"/>
        <w:tblLayout w:type="fixed"/>
        <w:tblCellMar>
          <w:left w:w="10" w:type="dxa"/>
          <w:right w:w="10" w:type="dxa"/>
        </w:tblCellMar>
        <w:tblLook w:val="0000" w:firstRow="0" w:lastRow="0" w:firstColumn="0" w:lastColumn="0" w:noHBand="0" w:noVBand="0"/>
      </w:tblPr>
      <w:tblGrid>
        <w:gridCol w:w="1307"/>
        <w:gridCol w:w="673"/>
        <w:gridCol w:w="1123"/>
        <w:gridCol w:w="1242"/>
      </w:tblGrid>
      <w:tr w:rsidR="00FF72ED" w:rsidRPr="000D65D0" w14:paraId="32E5E839" w14:textId="77777777" w:rsidTr="000D65D0">
        <w:trPr>
          <w:trHeight w:hRule="exact" w:val="360"/>
          <w:jc w:val="center"/>
        </w:trPr>
        <w:tc>
          <w:tcPr>
            <w:tcW w:w="1307" w:type="dxa"/>
            <w:tcBorders>
              <w:top w:val="single" w:sz="4" w:space="0" w:color="auto"/>
              <w:left w:val="single" w:sz="4" w:space="0" w:color="auto"/>
            </w:tcBorders>
            <w:shd w:val="clear" w:color="auto" w:fill="FFFFFF"/>
            <w:vAlign w:val="center"/>
          </w:tcPr>
          <w:p w14:paraId="510E2362"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Concepto</w:t>
            </w:r>
          </w:p>
        </w:tc>
        <w:tc>
          <w:tcPr>
            <w:tcW w:w="673" w:type="dxa"/>
            <w:tcBorders>
              <w:top w:val="single" w:sz="4" w:space="0" w:color="auto"/>
              <w:left w:val="single" w:sz="4" w:space="0" w:color="auto"/>
            </w:tcBorders>
            <w:shd w:val="clear" w:color="auto" w:fill="FFFFFF"/>
            <w:vAlign w:val="center"/>
          </w:tcPr>
          <w:p w14:paraId="267049BC"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Año</w:t>
            </w:r>
          </w:p>
        </w:tc>
        <w:tc>
          <w:tcPr>
            <w:tcW w:w="1123" w:type="dxa"/>
            <w:tcBorders>
              <w:top w:val="single" w:sz="4" w:space="0" w:color="auto"/>
              <w:left w:val="single" w:sz="4" w:space="0" w:color="auto"/>
            </w:tcBorders>
            <w:shd w:val="clear" w:color="auto" w:fill="FFFFFF"/>
            <w:vAlign w:val="center"/>
          </w:tcPr>
          <w:p w14:paraId="3CC97C27"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Período</w:t>
            </w:r>
          </w:p>
        </w:tc>
        <w:tc>
          <w:tcPr>
            <w:tcW w:w="1242" w:type="dxa"/>
            <w:tcBorders>
              <w:top w:val="single" w:sz="4" w:space="0" w:color="auto"/>
              <w:left w:val="single" w:sz="4" w:space="0" w:color="auto"/>
              <w:right w:val="single" w:sz="4" w:space="0" w:color="auto"/>
            </w:tcBorders>
            <w:shd w:val="clear" w:color="auto" w:fill="FFFFFF"/>
            <w:vAlign w:val="center"/>
          </w:tcPr>
          <w:p w14:paraId="18ACA941"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Valor ($)</w:t>
            </w:r>
          </w:p>
        </w:tc>
      </w:tr>
      <w:tr w:rsidR="00FF72ED" w:rsidRPr="000D65D0" w14:paraId="10A94BA9" w14:textId="77777777" w:rsidTr="000D65D0">
        <w:trPr>
          <w:trHeight w:hRule="exact" w:val="346"/>
          <w:jc w:val="center"/>
        </w:trPr>
        <w:tc>
          <w:tcPr>
            <w:tcW w:w="1307" w:type="dxa"/>
            <w:tcBorders>
              <w:top w:val="single" w:sz="4" w:space="0" w:color="auto"/>
              <w:left w:val="single" w:sz="4" w:space="0" w:color="auto"/>
            </w:tcBorders>
            <w:shd w:val="clear" w:color="auto" w:fill="FFFFFF"/>
            <w:vAlign w:val="center"/>
          </w:tcPr>
          <w:p w14:paraId="390AA2BB"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3" w:type="dxa"/>
            <w:tcBorders>
              <w:top w:val="single" w:sz="4" w:space="0" w:color="auto"/>
              <w:left w:val="single" w:sz="4" w:space="0" w:color="auto"/>
            </w:tcBorders>
            <w:shd w:val="clear" w:color="auto" w:fill="FFFFFF"/>
            <w:vAlign w:val="center"/>
          </w:tcPr>
          <w:p w14:paraId="6811B979"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3" w:type="dxa"/>
            <w:tcBorders>
              <w:top w:val="single" w:sz="4" w:space="0" w:color="auto"/>
              <w:left w:val="single" w:sz="4" w:space="0" w:color="auto"/>
            </w:tcBorders>
            <w:shd w:val="clear" w:color="auto" w:fill="FFFFFF"/>
            <w:vAlign w:val="center"/>
          </w:tcPr>
          <w:p w14:paraId="0B05331F"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06</w:t>
            </w:r>
          </w:p>
        </w:tc>
        <w:tc>
          <w:tcPr>
            <w:tcW w:w="1242" w:type="dxa"/>
            <w:tcBorders>
              <w:top w:val="single" w:sz="4" w:space="0" w:color="auto"/>
              <w:left w:val="single" w:sz="4" w:space="0" w:color="auto"/>
              <w:right w:val="single" w:sz="4" w:space="0" w:color="auto"/>
            </w:tcBorders>
            <w:shd w:val="clear" w:color="auto" w:fill="FFFFFF"/>
            <w:vAlign w:val="center"/>
          </w:tcPr>
          <w:p w14:paraId="6186EFC5"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2.538.000</w:t>
            </w:r>
          </w:p>
        </w:tc>
      </w:tr>
      <w:tr w:rsidR="00FF72ED" w:rsidRPr="000D65D0" w14:paraId="045212C3" w14:textId="77777777" w:rsidTr="000D65D0">
        <w:trPr>
          <w:trHeight w:hRule="exact" w:val="364"/>
          <w:jc w:val="center"/>
        </w:trPr>
        <w:tc>
          <w:tcPr>
            <w:tcW w:w="1307" w:type="dxa"/>
            <w:tcBorders>
              <w:top w:val="single" w:sz="4" w:space="0" w:color="auto"/>
              <w:left w:val="single" w:sz="4" w:space="0" w:color="auto"/>
              <w:bottom w:val="single" w:sz="4" w:space="0" w:color="auto"/>
            </w:tcBorders>
            <w:shd w:val="clear" w:color="auto" w:fill="FFFFFF"/>
            <w:vAlign w:val="center"/>
          </w:tcPr>
          <w:p w14:paraId="49C845DF"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lastRenderedPageBreak/>
              <w:t>TOTAL</w:t>
            </w:r>
          </w:p>
        </w:tc>
        <w:tc>
          <w:tcPr>
            <w:tcW w:w="673" w:type="dxa"/>
            <w:tcBorders>
              <w:top w:val="single" w:sz="4" w:space="0" w:color="auto"/>
              <w:left w:val="single" w:sz="4" w:space="0" w:color="auto"/>
              <w:bottom w:val="single" w:sz="4" w:space="0" w:color="auto"/>
            </w:tcBorders>
            <w:shd w:val="clear" w:color="auto" w:fill="FFFFFF"/>
            <w:vAlign w:val="center"/>
          </w:tcPr>
          <w:p w14:paraId="232D4DB0" w14:textId="77777777" w:rsidR="00B56821" w:rsidRPr="000D65D0" w:rsidRDefault="00B56821" w:rsidP="000D65D0">
            <w:pPr>
              <w:widowControl w:val="0"/>
              <w:spacing w:after="0" w:line="240" w:lineRule="auto"/>
              <w:jc w:val="center"/>
              <w:rPr>
                <w:rFonts w:ascii="Arial" w:eastAsia="Courier New" w:hAnsi="Arial" w:cs="Arial"/>
                <w:szCs w:val="24"/>
                <w:lang w:val="es-ES" w:eastAsia="es-ES" w:bidi="es-ES"/>
              </w:rPr>
            </w:pPr>
          </w:p>
        </w:tc>
        <w:tc>
          <w:tcPr>
            <w:tcW w:w="1123" w:type="dxa"/>
            <w:tcBorders>
              <w:top w:val="single" w:sz="4" w:space="0" w:color="auto"/>
              <w:left w:val="single" w:sz="4" w:space="0" w:color="auto"/>
              <w:bottom w:val="single" w:sz="4" w:space="0" w:color="auto"/>
            </w:tcBorders>
            <w:shd w:val="clear" w:color="auto" w:fill="FFFFFF"/>
            <w:vAlign w:val="center"/>
          </w:tcPr>
          <w:p w14:paraId="1C0A0BF7" w14:textId="77777777" w:rsidR="00B56821" w:rsidRPr="000D65D0" w:rsidRDefault="00B56821" w:rsidP="000D65D0">
            <w:pPr>
              <w:widowControl w:val="0"/>
              <w:spacing w:after="0" w:line="240" w:lineRule="auto"/>
              <w:jc w:val="center"/>
              <w:rPr>
                <w:rFonts w:ascii="Arial" w:eastAsia="Courier New" w:hAnsi="Arial" w:cs="Arial"/>
                <w:szCs w:val="24"/>
                <w:lang w:val="es-ES" w:eastAsia="es-ES" w:bidi="es-ES"/>
              </w:rPr>
            </w:pP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14:paraId="4879D0F5"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2.538.000</w:t>
            </w:r>
          </w:p>
        </w:tc>
      </w:tr>
    </w:tbl>
    <w:p w14:paraId="6CFF875E" w14:textId="77777777" w:rsidR="00B56821" w:rsidRPr="00A959FE" w:rsidRDefault="00B56821" w:rsidP="00A959FE">
      <w:pPr>
        <w:pStyle w:val="Sinespaciado"/>
        <w:ind w:left="426" w:right="418"/>
        <w:jc w:val="both"/>
        <w:rPr>
          <w:rFonts w:ascii="Arial" w:hAnsi="Arial" w:cs="Arial"/>
          <w:i/>
          <w:szCs w:val="24"/>
        </w:rPr>
      </w:pPr>
    </w:p>
    <w:p w14:paraId="21F91EA8" w14:textId="5B9674D7" w:rsidR="00B56821" w:rsidRPr="00A959FE" w:rsidRDefault="00B56821" w:rsidP="00A959FE">
      <w:pPr>
        <w:pStyle w:val="Sinespaciado"/>
        <w:ind w:left="426" w:right="418"/>
        <w:jc w:val="both"/>
        <w:rPr>
          <w:rFonts w:ascii="Arial" w:hAnsi="Arial" w:cs="Arial"/>
          <w:i/>
          <w:szCs w:val="24"/>
        </w:rPr>
      </w:pPr>
      <w:r w:rsidRPr="00A959FE">
        <w:rPr>
          <w:rFonts w:ascii="Arial" w:hAnsi="Arial" w:cs="Arial"/>
          <w:i/>
          <w:szCs w:val="24"/>
        </w:rPr>
        <w:t>La DIAN certificó que continúan vigente, es decir sin cancelar, las siguientes obligaciones, que fueron objeto de denuncia:</w:t>
      </w:r>
    </w:p>
    <w:p w14:paraId="360D4E26" w14:textId="77777777" w:rsidR="00B56821" w:rsidRPr="00A959FE" w:rsidRDefault="00B56821" w:rsidP="00A959FE">
      <w:pPr>
        <w:pStyle w:val="Sinespaciado"/>
        <w:ind w:left="426" w:right="418"/>
        <w:jc w:val="both"/>
        <w:rPr>
          <w:rFonts w:ascii="Arial" w:hAnsi="Arial" w:cs="Arial"/>
          <w:i/>
          <w:szCs w:val="24"/>
        </w:rPr>
      </w:pPr>
    </w:p>
    <w:tbl>
      <w:tblPr>
        <w:tblW w:w="0" w:type="auto"/>
        <w:jc w:val="center"/>
        <w:tblLayout w:type="fixed"/>
        <w:tblCellMar>
          <w:left w:w="10" w:type="dxa"/>
          <w:right w:w="10" w:type="dxa"/>
        </w:tblCellMar>
        <w:tblLook w:val="0000" w:firstRow="0" w:lastRow="0" w:firstColumn="0" w:lastColumn="0" w:noHBand="0" w:noVBand="0"/>
      </w:tblPr>
      <w:tblGrid>
        <w:gridCol w:w="1307"/>
        <w:gridCol w:w="677"/>
        <w:gridCol w:w="1120"/>
        <w:gridCol w:w="1274"/>
      </w:tblGrid>
      <w:tr w:rsidR="00FF72ED" w:rsidRPr="000D65D0" w14:paraId="17464195" w14:textId="77777777" w:rsidTr="000D65D0">
        <w:trPr>
          <w:trHeight w:hRule="exact" w:val="356"/>
          <w:jc w:val="center"/>
        </w:trPr>
        <w:tc>
          <w:tcPr>
            <w:tcW w:w="1307" w:type="dxa"/>
            <w:tcBorders>
              <w:top w:val="single" w:sz="4" w:space="0" w:color="auto"/>
              <w:left w:val="single" w:sz="4" w:space="0" w:color="auto"/>
            </w:tcBorders>
            <w:shd w:val="clear" w:color="auto" w:fill="FFFFFF"/>
            <w:vAlign w:val="center"/>
          </w:tcPr>
          <w:p w14:paraId="664BBE31"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Concepto</w:t>
            </w:r>
          </w:p>
        </w:tc>
        <w:tc>
          <w:tcPr>
            <w:tcW w:w="677" w:type="dxa"/>
            <w:tcBorders>
              <w:top w:val="single" w:sz="4" w:space="0" w:color="auto"/>
              <w:left w:val="single" w:sz="4" w:space="0" w:color="auto"/>
            </w:tcBorders>
            <w:shd w:val="clear" w:color="auto" w:fill="FFFFFF"/>
            <w:vAlign w:val="center"/>
          </w:tcPr>
          <w:p w14:paraId="02CC4CA0"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Año</w:t>
            </w:r>
          </w:p>
        </w:tc>
        <w:tc>
          <w:tcPr>
            <w:tcW w:w="1120" w:type="dxa"/>
            <w:tcBorders>
              <w:top w:val="single" w:sz="4" w:space="0" w:color="auto"/>
              <w:left w:val="single" w:sz="4" w:space="0" w:color="auto"/>
            </w:tcBorders>
            <w:shd w:val="clear" w:color="auto" w:fill="FFFFFF"/>
            <w:vAlign w:val="center"/>
          </w:tcPr>
          <w:p w14:paraId="72A43C09"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Período</w:t>
            </w:r>
          </w:p>
        </w:tc>
        <w:tc>
          <w:tcPr>
            <w:tcW w:w="1274" w:type="dxa"/>
            <w:tcBorders>
              <w:top w:val="single" w:sz="4" w:space="0" w:color="auto"/>
              <w:left w:val="single" w:sz="4" w:space="0" w:color="auto"/>
              <w:right w:val="single" w:sz="4" w:space="0" w:color="auto"/>
            </w:tcBorders>
            <w:shd w:val="clear" w:color="auto" w:fill="FFFFFF"/>
            <w:vAlign w:val="center"/>
          </w:tcPr>
          <w:p w14:paraId="21A02208" w14:textId="77777777" w:rsidR="00B56821" w:rsidRPr="000D65D0" w:rsidRDefault="00B56821" w:rsidP="000D65D0">
            <w:pPr>
              <w:widowControl w:val="0"/>
              <w:spacing w:after="0" w:line="240" w:lineRule="auto"/>
              <w:ind w:left="160"/>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Valor ($)</w:t>
            </w:r>
          </w:p>
        </w:tc>
      </w:tr>
      <w:tr w:rsidR="00FF72ED" w:rsidRPr="000D65D0" w14:paraId="19F42021" w14:textId="77777777" w:rsidTr="000D65D0">
        <w:trPr>
          <w:trHeight w:hRule="exact" w:val="349"/>
          <w:jc w:val="center"/>
        </w:trPr>
        <w:tc>
          <w:tcPr>
            <w:tcW w:w="1307" w:type="dxa"/>
            <w:tcBorders>
              <w:top w:val="single" w:sz="4" w:space="0" w:color="auto"/>
              <w:left w:val="single" w:sz="4" w:space="0" w:color="auto"/>
            </w:tcBorders>
            <w:shd w:val="clear" w:color="auto" w:fill="FFFFFF"/>
            <w:vAlign w:val="center"/>
          </w:tcPr>
          <w:p w14:paraId="7D4EBF33"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7" w:type="dxa"/>
            <w:tcBorders>
              <w:top w:val="single" w:sz="4" w:space="0" w:color="auto"/>
              <w:left w:val="single" w:sz="4" w:space="0" w:color="auto"/>
            </w:tcBorders>
            <w:shd w:val="clear" w:color="auto" w:fill="FFFFFF"/>
            <w:vAlign w:val="center"/>
          </w:tcPr>
          <w:p w14:paraId="510A1212"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0" w:type="dxa"/>
            <w:tcBorders>
              <w:top w:val="single" w:sz="4" w:space="0" w:color="auto"/>
              <w:left w:val="single" w:sz="4" w:space="0" w:color="auto"/>
            </w:tcBorders>
            <w:shd w:val="clear" w:color="auto" w:fill="FFFFFF"/>
            <w:vAlign w:val="center"/>
          </w:tcPr>
          <w:p w14:paraId="0A6410D6"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04</w:t>
            </w:r>
          </w:p>
        </w:tc>
        <w:tc>
          <w:tcPr>
            <w:tcW w:w="1274" w:type="dxa"/>
            <w:tcBorders>
              <w:top w:val="single" w:sz="4" w:space="0" w:color="auto"/>
              <w:left w:val="single" w:sz="4" w:space="0" w:color="auto"/>
              <w:right w:val="single" w:sz="4" w:space="0" w:color="auto"/>
            </w:tcBorders>
            <w:shd w:val="clear" w:color="auto" w:fill="FFFFFF"/>
            <w:vAlign w:val="center"/>
          </w:tcPr>
          <w:p w14:paraId="3BE6A27B"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1.888.000</w:t>
            </w:r>
          </w:p>
        </w:tc>
      </w:tr>
      <w:tr w:rsidR="00FF72ED" w:rsidRPr="000D65D0" w14:paraId="1E05F60E" w14:textId="77777777" w:rsidTr="000D65D0">
        <w:trPr>
          <w:trHeight w:hRule="exact" w:val="349"/>
          <w:jc w:val="center"/>
        </w:trPr>
        <w:tc>
          <w:tcPr>
            <w:tcW w:w="1307" w:type="dxa"/>
            <w:tcBorders>
              <w:top w:val="single" w:sz="4" w:space="0" w:color="auto"/>
              <w:left w:val="single" w:sz="4" w:space="0" w:color="auto"/>
            </w:tcBorders>
            <w:shd w:val="clear" w:color="auto" w:fill="FFFFFF"/>
            <w:vAlign w:val="center"/>
          </w:tcPr>
          <w:p w14:paraId="4581447D"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7" w:type="dxa"/>
            <w:tcBorders>
              <w:top w:val="single" w:sz="4" w:space="0" w:color="auto"/>
              <w:left w:val="single" w:sz="4" w:space="0" w:color="auto"/>
            </w:tcBorders>
            <w:shd w:val="clear" w:color="auto" w:fill="FFFFFF"/>
            <w:vAlign w:val="center"/>
          </w:tcPr>
          <w:p w14:paraId="0B2D5996"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0" w:type="dxa"/>
            <w:tcBorders>
              <w:top w:val="single" w:sz="4" w:space="0" w:color="auto"/>
              <w:left w:val="single" w:sz="4" w:space="0" w:color="auto"/>
            </w:tcBorders>
            <w:shd w:val="clear" w:color="auto" w:fill="FFFFFF"/>
            <w:vAlign w:val="center"/>
          </w:tcPr>
          <w:p w14:paraId="65D291BA"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06</w:t>
            </w:r>
          </w:p>
        </w:tc>
        <w:tc>
          <w:tcPr>
            <w:tcW w:w="1274" w:type="dxa"/>
            <w:tcBorders>
              <w:top w:val="single" w:sz="4" w:space="0" w:color="auto"/>
              <w:left w:val="single" w:sz="4" w:space="0" w:color="auto"/>
              <w:right w:val="single" w:sz="4" w:space="0" w:color="auto"/>
            </w:tcBorders>
            <w:shd w:val="clear" w:color="auto" w:fill="FFFFFF"/>
            <w:vAlign w:val="center"/>
          </w:tcPr>
          <w:p w14:paraId="5A2D7C4A"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2.538.000</w:t>
            </w:r>
          </w:p>
        </w:tc>
      </w:tr>
      <w:tr w:rsidR="00FF72ED" w:rsidRPr="000D65D0" w14:paraId="21AF859A" w14:textId="77777777" w:rsidTr="000D65D0">
        <w:trPr>
          <w:trHeight w:hRule="exact" w:val="349"/>
          <w:jc w:val="center"/>
        </w:trPr>
        <w:tc>
          <w:tcPr>
            <w:tcW w:w="1307" w:type="dxa"/>
            <w:tcBorders>
              <w:top w:val="single" w:sz="4" w:space="0" w:color="auto"/>
              <w:left w:val="single" w:sz="4" w:space="0" w:color="auto"/>
            </w:tcBorders>
            <w:shd w:val="clear" w:color="auto" w:fill="FFFFFF"/>
            <w:vAlign w:val="center"/>
          </w:tcPr>
          <w:p w14:paraId="65BD4263"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7" w:type="dxa"/>
            <w:tcBorders>
              <w:top w:val="single" w:sz="4" w:space="0" w:color="auto"/>
              <w:left w:val="single" w:sz="4" w:space="0" w:color="auto"/>
            </w:tcBorders>
            <w:shd w:val="clear" w:color="auto" w:fill="FFFFFF"/>
            <w:vAlign w:val="center"/>
          </w:tcPr>
          <w:p w14:paraId="28A8BEDC"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0" w:type="dxa"/>
            <w:tcBorders>
              <w:top w:val="single" w:sz="4" w:space="0" w:color="auto"/>
              <w:left w:val="single" w:sz="4" w:space="0" w:color="auto"/>
            </w:tcBorders>
            <w:shd w:val="clear" w:color="auto" w:fill="FFFFFF"/>
            <w:vAlign w:val="center"/>
          </w:tcPr>
          <w:p w14:paraId="6CAED12A"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05</w:t>
            </w:r>
          </w:p>
        </w:tc>
        <w:tc>
          <w:tcPr>
            <w:tcW w:w="1274" w:type="dxa"/>
            <w:tcBorders>
              <w:top w:val="single" w:sz="4" w:space="0" w:color="auto"/>
              <w:left w:val="single" w:sz="4" w:space="0" w:color="auto"/>
              <w:right w:val="single" w:sz="4" w:space="0" w:color="auto"/>
            </w:tcBorders>
            <w:shd w:val="clear" w:color="auto" w:fill="FFFFFF"/>
            <w:vAlign w:val="center"/>
          </w:tcPr>
          <w:p w14:paraId="099B30E5"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571.000</w:t>
            </w:r>
          </w:p>
        </w:tc>
      </w:tr>
      <w:tr w:rsidR="00FF72ED" w:rsidRPr="000D65D0" w14:paraId="07F99C2C" w14:textId="77777777" w:rsidTr="000D65D0">
        <w:trPr>
          <w:trHeight w:hRule="exact" w:val="353"/>
          <w:jc w:val="center"/>
        </w:trPr>
        <w:tc>
          <w:tcPr>
            <w:tcW w:w="1307" w:type="dxa"/>
            <w:tcBorders>
              <w:top w:val="single" w:sz="4" w:space="0" w:color="auto"/>
              <w:left w:val="single" w:sz="4" w:space="0" w:color="auto"/>
            </w:tcBorders>
            <w:shd w:val="clear" w:color="auto" w:fill="FFFFFF"/>
            <w:vAlign w:val="center"/>
          </w:tcPr>
          <w:p w14:paraId="65A53890"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7" w:type="dxa"/>
            <w:tcBorders>
              <w:top w:val="single" w:sz="4" w:space="0" w:color="auto"/>
              <w:left w:val="single" w:sz="4" w:space="0" w:color="auto"/>
            </w:tcBorders>
            <w:shd w:val="clear" w:color="auto" w:fill="FFFFFF"/>
            <w:vAlign w:val="center"/>
          </w:tcPr>
          <w:p w14:paraId="0E77E16E"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0" w:type="dxa"/>
            <w:tcBorders>
              <w:top w:val="single" w:sz="4" w:space="0" w:color="auto"/>
              <w:left w:val="single" w:sz="4" w:space="0" w:color="auto"/>
            </w:tcBorders>
            <w:shd w:val="clear" w:color="auto" w:fill="FFFFFF"/>
            <w:vAlign w:val="center"/>
          </w:tcPr>
          <w:p w14:paraId="280FE8C4"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01</w:t>
            </w:r>
          </w:p>
        </w:tc>
        <w:tc>
          <w:tcPr>
            <w:tcW w:w="1274" w:type="dxa"/>
            <w:tcBorders>
              <w:top w:val="single" w:sz="4" w:space="0" w:color="auto"/>
              <w:left w:val="single" w:sz="4" w:space="0" w:color="auto"/>
              <w:right w:val="single" w:sz="4" w:space="0" w:color="auto"/>
            </w:tcBorders>
            <w:shd w:val="clear" w:color="auto" w:fill="FFFFFF"/>
            <w:vAlign w:val="center"/>
          </w:tcPr>
          <w:p w14:paraId="05617CB3"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2.224.000</w:t>
            </w:r>
          </w:p>
        </w:tc>
      </w:tr>
      <w:tr w:rsidR="00FF72ED" w:rsidRPr="000D65D0" w14:paraId="5735095C" w14:textId="77777777" w:rsidTr="000D65D0">
        <w:trPr>
          <w:trHeight w:hRule="exact" w:val="346"/>
          <w:jc w:val="center"/>
        </w:trPr>
        <w:tc>
          <w:tcPr>
            <w:tcW w:w="1307" w:type="dxa"/>
            <w:tcBorders>
              <w:top w:val="single" w:sz="4" w:space="0" w:color="auto"/>
              <w:left w:val="single" w:sz="4" w:space="0" w:color="auto"/>
            </w:tcBorders>
            <w:shd w:val="clear" w:color="auto" w:fill="FFFFFF"/>
            <w:vAlign w:val="center"/>
          </w:tcPr>
          <w:p w14:paraId="0DE8FFDB"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VENTAS</w:t>
            </w:r>
          </w:p>
        </w:tc>
        <w:tc>
          <w:tcPr>
            <w:tcW w:w="677" w:type="dxa"/>
            <w:tcBorders>
              <w:top w:val="single" w:sz="4" w:space="0" w:color="auto"/>
              <w:left w:val="single" w:sz="4" w:space="0" w:color="auto"/>
            </w:tcBorders>
            <w:shd w:val="clear" w:color="auto" w:fill="FFFFFF"/>
            <w:vAlign w:val="center"/>
          </w:tcPr>
          <w:p w14:paraId="3EAC2D0E"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2011</w:t>
            </w:r>
          </w:p>
        </w:tc>
        <w:tc>
          <w:tcPr>
            <w:tcW w:w="1120" w:type="dxa"/>
            <w:tcBorders>
              <w:top w:val="single" w:sz="4" w:space="0" w:color="auto"/>
              <w:left w:val="single" w:sz="4" w:space="0" w:color="auto"/>
            </w:tcBorders>
            <w:shd w:val="clear" w:color="auto" w:fill="FFFFFF"/>
            <w:vAlign w:val="center"/>
          </w:tcPr>
          <w:p w14:paraId="6E494A46"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02</w:t>
            </w:r>
          </w:p>
        </w:tc>
        <w:tc>
          <w:tcPr>
            <w:tcW w:w="1274" w:type="dxa"/>
            <w:tcBorders>
              <w:top w:val="single" w:sz="4" w:space="0" w:color="auto"/>
              <w:left w:val="single" w:sz="4" w:space="0" w:color="auto"/>
              <w:right w:val="single" w:sz="4" w:space="0" w:color="auto"/>
            </w:tcBorders>
            <w:shd w:val="clear" w:color="auto" w:fill="FFFFFF"/>
            <w:vAlign w:val="center"/>
          </w:tcPr>
          <w:p w14:paraId="0CB3579E"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1.005.000</w:t>
            </w:r>
          </w:p>
        </w:tc>
      </w:tr>
      <w:tr w:rsidR="00FF72ED" w:rsidRPr="000D65D0" w14:paraId="7C88AE89" w14:textId="77777777" w:rsidTr="000D65D0">
        <w:trPr>
          <w:trHeight w:hRule="exact" w:val="364"/>
          <w:jc w:val="center"/>
        </w:trPr>
        <w:tc>
          <w:tcPr>
            <w:tcW w:w="1307" w:type="dxa"/>
            <w:tcBorders>
              <w:top w:val="single" w:sz="4" w:space="0" w:color="auto"/>
              <w:left w:val="single" w:sz="4" w:space="0" w:color="auto"/>
              <w:bottom w:val="single" w:sz="4" w:space="0" w:color="auto"/>
            </w:tcBorders>
            <w:shd w:val="clear" w:color="auto" w:fill="FFFFFF"/>
            <w:vAlign w:val="center"/>
          </w:tcPr>
          <w:p w14:paraId="28B4FAC5" w14:textId="77777777" w:rsidR="00B56821" w:rsidRPr="000D65D0" w:rsidRDefault="00B56821" w:rsidP="000D65D0">
            <w:pPr>
              <w:widowControl w:val="0"/>
              <w:spacing w:after="0" w:line="240" w:lineRule="auto"/>
              <w:jc w:val="center"/>
              <w:rPr>
                <w:rFonts w:ascii="Arial" w:eastAsia="Constantia" w:hAnsi="Arial" w:cs="Arial"/>
                <w:szCs w:val="24"/>
                <w:lang w:val="es-ES" w:eastAsia="es-ES" w:bidi="es-ES"/>
              </w:rPr>
            </w:pPr>
            <w:r w:rsidRPr="000D65D0">
              <w:rPr>
                <w:rFonts w:ascii="Arial" w:eastAsia="Constantia" w:hAnsi="Arial" w:cs="Arial"/>
                <w:szCs w:val="24"/>
                <w:lang w:val="es-ES" w:eastAsia="es-ES" w:bidi="es-ES"/>
              </w:rPr>
              <w:t>TOTAL</w:t>
            </w:r>
          </w:p>
        </w:tc>
        <w:tc>
          <w:tcPr>
            <w:tcW w:w="677" w:type="dxa"/>
            <w:tcBorders>
              <w:top w:val="single" w:sz="4" w:space="0" w:color="auto"/>
              <w:left w:val="single" w:sz="4" w:space="0" w:color="auto"/>
              <w:bottom w:val="single" w:sz="4" w:space="0" w:color="auto"/>
            </w:tcBorders>
            <w:shd w:val="clear" w:color="auto" w:fill="FFFFFF"/>
            <w:vAlign w:val="center"/>
          </w:tcPr>
          <w:p w14:paraId="42052412" w14:textId="77777777" w:rsidR="00B56821" w:rsidRPr="000D65D0" w:rsidRDefault="00B56821" w:rsidP="000D65D0">
            <w:pPr>
              <w:widowControl w:val="0"/>
              <w:spacing w:after="0" w:line="240" w:lineRule="auto"/>
              <w:jc w:val="center"/>
              <w:rPr>
                <w:rFonts w:ascii="Arial" w:eastAsia="Courier New" w:hAnsi="Arial" w:cs="Arial"/>
                <w:szCs w:val="24"/>
                <w:lang w:val="es-ES" w:eastAsia="es-ES" w:bidi="es-ES"/>
              </w:rPr>
            </w:pPr>
          </w:p>
        </w:tc>
        <w:tc>
          <w:tcPr>
            <w:tcW w:w="1120" w:type="dxa"/>
            <w:tcBorders>
              <w:top w:val="single" w:sz="4" w:space="0" w:color="auto"/>
              <w:left w:val="single" w:sz="4" w:space="0" w:color="auto"/>
              <w:bottom w:val="single" w:sz="4" w:space="0" w:color="auto"/>
            </w:tcBorders>
            <w:shd w:val="clear" w:color="auto" w:fill="FFFFFF"/>
            <w:vAlign w:val="center"/>
          </w:tcPr>
          <w:p w14:paraId="5A458B79" w14:textId="77777777" w:rsidR="00B56821" w:rsidRPr="000D65D0" w:rsidRDefault="00B56821" w:rsidP="000D65D0">
            <w:pPr>
              <w:widowControl w:val="0"/>
              <w:spacing w:after="0" w:line="240" w:lineRule="auto"/>
              <w:jc w:val="center"/>
              <w:rPr>
                <w:rFonts w:ascii="Arial" w:eastAsia="Courier New" w:hAnsi="Arial" w:cs="Arial"/>
                <w:szCs w:val="24"/>
                <w:lang w:val="es-ES" w:eastAsia="es-ES" w:bidi="es-E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9047EFE" w14:textId="77777777" w:rsidR="00B56821" w:rsidRPr="000D65D0" w:rsidRDefault="00B56821" w:rsidP="000D65D0">
            <w:pPr>
              <w:widowControl w:val="0"/>
              <w:spacing w:after="0" w:line="240" w:lineRule="auto"/>
              <w:rPr>
                <w:rFonts w:ascii="Arial" w:eastAsia="Constantia" w:hAnsi="Arial" w:cs="Arial"/>
                <w:szCs w:val="24"/>
                <w:lang w:val="es-ES" w:eastAsia="es-ES" w:bidi="es-ES"/>
              </w:rPr>
            </w:pPr>
            <w:r w:rsidRPr="000D65D0">
              <w:rPr>
                <w:rFonts w:ascii="Arial" w:eastAsia="Constantia" w:hAnsi="Arial" w:cs="Arial"/>
                <w:szCs w:val="24"/>
                <w:lang w:val="es-ES" w:eastAsia="es-ES" w:bidi="es-ES"/>
              </w:rPr>
              <w:t>8.226.000</w:t>
            </w:r>
          </w:p>
        </w:tc>
      </w:tr>
    </w:tbl>
    <w:p w14:paraId="377BCCD1" w14:textId="77777777" w:rsidR="00B56821" w:rsidRPr="00A959FE" w:rsidRDefault="00B56821" w:rsidP="00A959FE">
      <w:pPr>
        <w:pStyle w:val="Sinespaciado"/>
        <w:ind w:left="426" w:right="418"/>
        <w:jc w:val="both"/>
        <w:rPr>
          <w:rFonts w:ascii="Arial" w:hAnsi="Arial" w:cs="Arial"/>
          <w:i/>
          <w:szCs w:val="24"/>
        </w:rPr>
      </w:pPr>
    </w:p>
    <w:p w14:paraId="6A379954" w14:textId="77777777" w:rsidR="00B56821" w:rsidRPr="00A959FE" w:rsidRDefault="00B56821" w:rsidP="00A959FE">
      <w:pPr>
        <w:pStyle w:val="Sinespaciado"/>
        <w:ind w:left="426" w:right="418"/>
        <w:jc w:val="both"/>
        <w:rPr>
          <w:rFonts w:ascii="Arial" w:hAnsi="Arial" w:cs="Arial"/>
          <w:i/>
          <w:szCs w:val="24"/>
        </w:rPr>
      </w:pPr>
      <w:r w:rsidRPr="00A959FE">
        <w:rPr>
          <w:rFonts w:ascii="Arial" w:hAnsi="Arial" w:cs="Arial"/>
          <w:i/>
          <w:szCs w:val="24"/>
        </w:rPr>
        <w:t>Valor que únicamente corresponde a capital, faltando lo correspondiente a intereses y sanciones.</w:t>
      </w:r>
    </w:p>
    <w:p w14:paraId="17C8FD56" w14:textId="77777777" w:rsidR="00B56821" w:rsidRPr="00A959FE" w:rsidRDefault="00B56821" w:rsidP="00A959FE">
      <w:pPr>
        <w:pStyle w:val="Sinespaciado"/>
        <w:ind w:left="426" w:right="418"/>
        <w:jc w:val="both"/>
        <w:rPr>
          <w:rFonts w:ascii="Arial" w:hAnsi="Arial" w:cs="Arial"/>
          <w:i/>
          <w:szCs w:val="24"/>
        </w:rPr>
      </w:pPr>
    </w:p>
    <w:p w14:paraId="0A28377B" w14:textId="509C0B8B" w:rsidR="005A1419" w:rsidRPr="00A959FE" w:rsidRDefault="00B56821" w:rsidP="00A959FE">
      <w:pPr>
        <w:pStyle w:val="Sinespaciado"/>
        <w:ind w:left="426" w:right="418"/>
        <w:jc w:val="both"/>
        <w:rPr>
          <w:rFonts w:ascii="Arial" w:hAnsi="Arial" w:cs="Arial"/>
          <w:i/>
          <w:szCs w:val="24"/>
        </w:rPr>
      </w:pPr>
      <w:r w:rsidRPr="00A959FE">
        <w:rPr>
          <w:rFonts w:ascii="Arial" w:hAnsi="Arial" w:cs="Arial"/>
          <w:i/>
          <w:szCs w:val="24"/>
        </w:rPr>
        <w:t xml:space="preserve">Con los hechos jurídicamente relevantes referidos, se reproduce el tipo penal de OMISIÓN DE AGENTE RETENEDOR O RECAUDADOR, que llevaron a la Fiscalía General de la Nación, con base en los elementos materiales probatorios, la evidencia física y la información legalmente obtenida, a citar a la señora </w:t>
      </w:r>
      <w:proofErr w:type="spellStart"/>
      <w:r w:rsidR="008E058F">
        <w:rPr>
          <w:rFonts w:ascii="Arial" w:hAnsi="Arial" w:cs="Arial"/>
          <w:i/>
          <w:szCs w:val="24"/>
        </w:rPr>
        <w:t>NOL</w:t>
      </w:r>
      <w:proofErr w:type="spellEnd"/>
      <w:r w:rsidRPr="00A959FE">
        <w:rPr>
          <w:rFonts w:ascii="Arial" w:hAnsi="Arial" w:cs="Arial"/>
          <w:i/>
          <w:szCs w:val="24"/>
        </w:rPr>
        <w:t>, a AUDIENCIA DE IMPUTACIÓN, lo que no fue posible, debiendo declararse PERSONA AUSENTE. Una vez la declaración de persona ausente se procedió a FORMULAR IMPUTACIÓN en su contra 27 de julio de 2016, ante el Juzgado Segundo Penal Municipal de Garantías de Pereira, Risaralda. (…)</w:t>
      </w:r>
      <w:r w:rsidR="005A1419" w:rsidRPr="00A959FE">
        <w:rPr>
          <w:rFonts w:ascii="Arial" w:hAnsi="Arial" w:cs="Arial"/>
          <w:i/>
          <w:szCs w:val="24"/>
        </w:rPr>
        <w:t>”</w:t>
      </w:r>
    </w:p>
    <w:p w14:paraId="326FDD49" w14:textId="77777777" w:rsidR="000C66C1" w:rsidRPr="00F4096B" w:rsidRDefault="000C66C1" w:rsidP="00F4096B">
      <w:pPr>
        <w:pStyle w:val="Sinespaciado"/>
        <w:spacing w:line="288" w:lineRule="auto"/>
        <w:jc w:val="both"/>
        <w:rPr>
          <w:rFonts w:ascii="Arial" w:hAnsi="Arial" w:cs="Arial"/>
          <w:sz w:val="24"/>
          <w:szCs w:val="24"/>
        </w:rPr>
      </w:pPr>
    </w:p>
    <w:p w14:paraId="1FEC7107" w14:textId="38EA6D1A" w:rsidR="00D85C23" w:rsidRPr="00F4096B" w:rsidRDefault="00D85C23" w:rsidP="00F4096B">
      <w:pPr>
        <w:pStyle w:val="Sinespaciado"/>
        <w:spacing w:line="288" w:lineRule="auto"/>
        <w:jc w:val="both"/>
        <w:rPr>
          <w:rFonts w:ascii="Arial" w:hAnsi="Arial" w:cs="Arial"/>
          <w:sz w:val="24"/>
          <w:szCs w:val="24"/>
        </w:rPr>
      </w:pPr>
      <w:r w:rsidRPr="00F4096B">
        <w:rPr>
          <w:rFonts w:ascii="Arial" w:hAnsi="Arial" w:cs="Arial"/>
          <w:sz w:val="24"/>
          <w:szCs w:val="24"/>
        </w:rPr>
        <w:t xml:space="preserve">2.2 La audiencia de formulación de imputación se celebró </w:t>
      </w:r>
      <w:r w:rsidR="002F5EC9" w:rsidRPr="00F4096B">
        <w:rPr>
          <w:rFonts w:ascii="Arial" w:hAnsi="Arial" w:cs="Arial"/>
          <w:sz w:val="24"/>
          <w:szCs w:val="24"/>
        </w:rPr>
        <w:t xml:space="preserve">el </w:t>
      </w:r>
      <w:r w:rsidR="0047078D" w:rsidRPr="00F4096B">
        <w:rPr>
          <w:rFonts w:ascii="Arial" w:hAnsi="Arial" w:cs="Arial"/>
          <w:sz w:val="24"/>
          <w:szCs w:val="24"/>
        </w:rPr>
        <w:t>27</w:t>
      </w:r>
      <w:r w:rsidR="00255201" w:rsidRPr="00F4096B">
        <w:rPr>
          <w:rFonts w:ascii="Arial" w:hAnsi="Arial" w:cs="Arial"/>
          <w:sz w:val="24"/>
          <w:szCs w:val="24"/>
        </w:rPr>
        <w:t xml:space="preserve"> de ju</w:t>
      </w:r>
      <w:r w:rsidR="0047078D" w:rsidRPr="00F4096B">
        <w:rPr>
          <w:rFonts w:ascii="Arial" w:hAnsi="Arial" w:cs="Arial"/>
          <w:sz w:val="24"/>
          <w:szCs w:val="24"/>
        </w:rPr>
        <w:t>l</w:t>
      </w:r>
      <w:r w:rsidR="00255201" w:rsidRPr="00F4096B">
        <w:rPr>
          <w:rFonts w:ascii="Arial" w:hAnsi="Arial" w:cs="Arial"/>
          <w:sz w:val="24"/>
          <w:szCs w:val="24"/>
        </w:rPr>
        <w:t>io de 2016</w:t>
      </w:r>
      <w:r w:rsidRPr="00F4096B">
        <w:rPr>
          <w:rFonts w:ascii="Arial" w:hAnsi="Arial" w:cs="Arial"/>
          <w:sz w:val="24"/>
          <w:szCs w:val="24"/>
          <w:vertAlign w:val="superscript"/>
        </w:rPr>
        <w:footnoteReference w:id="2"/>
      </w:r>
      <w:r w:rsidRPr="00F4096B">
        <w:rPr>
          <w:rFonts w:ascii="Arial" w:hAnsi="Arial" w:cs="Arial"/>
          <w:sz w:val="24"/>
          <w:szCs w:val="24"/>
        </w:rPr>
        <w:t xml:space="preserve">, acto en el cual la delegada de la FGN le comunicó cargos a </w:t>
      </w:r>
      <w:proofErr w:type="spellStart"/>
      <w:r w:rsidR="008E058F">
        <w:rPr>
          <w:rFonts w:ascii="Arial" w:hAnsi="Arial" w:cs="Arial"/>
          <w:sz w:val="24"/>
          <w:szCs w:val="24"/>
        </w:rPr>
        <w:t>NOL</w:t>
      </w:r>
      <w:proofErr w:type="spellEnd"/>
      <w:r w:rsidRPr="00F4096B">
        <w:rPr>
          <w:rFonts w:ascii="Arial" w:hAnsi="Arial" w:cs="Arial"/>
          <w:sz w:val="24"/>
          <w:szCs w:val="24"/>
        </w:rPr>
        <w:t xml:space="preserve"> por el delito d</w:t>
      </w:r>
      <w:r w:rsidR="002F5EC9" w:rsidRPr="00F4096B">
        <w:rPr>
          <w:rFonts w:ascii="Arial" w:hAnsi="Arial" w:cs="Arial"/>
          <w:sz w:val="24"/>
          <w:szCs w:val="24"/>
        </w:rPr>
        <w:t xml:space="preserve">e </w:t>
      </w:r>
      <w:r w:rsidR="00B12E23" w:rsidRPr="00F4096B">
        <w:rPr>
          <w:rFonts w:ascii="Arial" w:hAnsi="Arial" w:cs="Arial"/>
          <w:sz w:val="24"/>
          <w:szCs w:val="24"/>
        </w:rPr>
        <w:t>Omisión del agente retenedor o recaudador</w:t>
      </w:r>
      <w:r w:rsidR="002F5EC9" w:rsidRPr="00F4096B">
        <w:rPr>
          <w:rFonts w:ascii="Arial" w:hAnsi="Arial" w:cs="Arial"/>
          <w:sz w:val="24"/>
          <w:szCs w:val="24"/>
        </w:rPr>
        <w:t xml:space="preserve"> </w:t>
      </w:r>
      <w:r w:rsidRPr="00F4096B">
        <w:rPr>
          <w:rFonts w:ascii="Arial" w:hAnsi="Arial" w:cs="Arial"/>
          <w:sz w:val="24"/>
          <w:szCs w:val="24"/>
        </w:rPr>
        <w:t>previsto en</w:t>
      </w:r>
      <w:r w:rsidR="00255201" w:rsidRPr="00F4096B">
        <w:rPr>
          <w:rFonts w:ascii="Arial" w:hAnsi="Arial" w:cs="Arial"/>
          <w:sz w:val="24"/>
          <w:szCs w:val="24"/>
        </w:rPr>
        <w:t xml:space="preserve"> </w:t>
      </w:r>
      <w:r w:rsidR="0047078D" w:rsidRPr="00F4096B">
        <w:rPr>
          <w:rFonts w:ascii="Arial" w:hAnsi="Arial" w:cs="Arial"/>
          <w:sz w:val="24"/>
          <w:szCs w:val="24"/>
        </w:rPr>
        <w:t>el artículo 402 del</w:t>
      </w:r>
      <w:r w:rsidR="00B077C4" w:rsidRPr="00F4096B">
        <w:rPr>
          <w:rFonts w:ascii="Arial" w:hAnsi="Arial" w:cs="Arial"/>
          <w:sz w:val="24"/>
          <w:szCs w:val="24"/>
        </w:rPr>
        <w:t xml:space="preserve"> CP. </w:t>
      </w:r>
      <w:r w:rsidR="0047078D" w:rsidRPr="00F4096B">
        <w:rPr>
          <w:rFonts w:ascii="Arial" w:hAnsi="Arial" w:cs="Arial"/>
          <w:sz w:val="24"/>
          <w:szCs w:val="24"/>
        </w:rPr>
        <w:t>La imputación de cargos se surtió una vez la investigada fue declarada persona ausente. La defensa no manifestó oposición.</w:t>
      </w:r>
    </w:p>
    <w:p w14:paraId="4CB8CD18" w14:textId="77777777" w:rsidR="00D85C23" w:rsidRPr="00F4096B" w:rsidRDefault="00D85C23" w:rsidP="00F4096B">
      <w:pPr>
        <w:pStyle w:val="Sinespaciado"/>
        <w:spacing w:line="288" w:lineRule="auto"/>
        <w:jc w:val="both"/>
        <w:rPr>
          <w:rFonts w:ascii="Arial" w:hAnsi="Arial" w:cs="Arial"/>
          <w:sz w:val="24"/>
          <w:szCs w:val="24"/>
        </w:rPr>
      </w:pPr>
    </w:p>
    <w:p w14:paraId="68A0EA5B" w14:textId="6601512D" w:rsidR="00D85C23" w:rsidRPr="00F4096B" w:rsidRDefault="009A6D5D" w:rsidP="00F4096B">
      <w:pPr>
        <w:pStyle w:val="Sinespaciado"/>
        <w:spacing w:line="288" w:lineRule="auto"/>
        <w:jc w:val="both"/>
        <w:rPr>
          <w:rFonts w:ascii="Arial" w:hAnsi="Arial" w:cs="Arial"/>
          <w:sz w:val="24"/>
          <w:szCs w:val="24"/>
        </w:rPr>
      </w:pPr>
      <w:r w:rsidRPr="00F4096B">
        <w:rPr>
          <w:rFonts w:ascii="Arial" w:hAnsi="Arial" w:cs="Arial"/>
          <w:sz w:val="24"/>
          <w:szCs w:val="24"/>
        </w:rPr>
        <w:t>2.3 El Juzgado</w:t>
      </w:r>
      <w:r w:rsidR="0047078D" w:rsidRPr="00F4096B">
        <w:rPr>
          <w:rFonts w:ascii="Arial" w:hAnsi="Arial" w:cs="Arial"/>
          <w:sz w:val="24"/>
          <w:szCs w:val="24"/>
        </w:rPr>
        <w:t xml:space="preserve"> Quinto Penal del Circuito de Pereira </w:t>
      </w:r>
      <w:r w:rsidRPr="00F4096B">
        <w:rPr>
          <w:rFonts w:ascii="Arial" w:hAnsi="Arial" w:cs="Arial"/>
          <w:sz w:val="24"/>
          <w:szCs w:val="24"/>
        </w:rPr>
        <w:t>(</w:t>
      </w:r>
      <w:r w:rsidR="00B077C4" w:rsidRPr="00F4096B">
        <w:rPr>
          <w:rFonts w:ascii="Arial" w:hAnsi="Arial" w:cs="Arial"/>
          <w:sz w:val="24"/>
          <w:szCs w:val="24"/>
        </w:rPr>
        <w:t>Risaralda</w:t>
      </w:r>
      <w:r w:rsidRPr="00F4096B">
        <w:rPr>
          <w:rFonts w:ascii="Arial" w:hAnsi="Arial" w:cs="Arial"/>
          <w:sz w:val="24"/>
          <w:szCs w:val="24"/>
        </w:rPr>
        <w:t>)</w:t>
      </w:r>
      <w:r w:rsidR="00B077C4" w:rsidRPr="00F4096B">
        <w:rPr>
          <w:rFonts w:ascii="Arial" w:hAnsi="Arial" w:cs="Arial"/>
          <w:sz w:val="24"/>
          <w:szCs w:val="24"/>
        </w:rPr>
        <w:t xml:space="preserve">, </w:t>
      </w:r>
      <w:r w:rsidR="00D85C23" w:rsidRPr="00F4096B">
        <w:rPr>
          <w:rFonts w:ascii="Arial" w:hAnsi="Arial" w:cs="Arial"/>
          <w:sz w:val="24"/>
          <w:szCs w:val="24"/>
        </w:rPr>
        <w:t xml:space="preserve">asumió el conocimiento de la presente causa, la audiencia de formulación de acusación se realizó el </w:t>
      </w:r>
      <w:r w:rsidR="0047078D" w:rsidRPr="00F4096B">
        <w:rPr>
          <w:rFonts w:ascii="Arial" w:hAnsi="Arial" w:cs="Arial"/>
          <w:sz w:val="24"/>
          <w:szCs w:val="24"/>
        </w:rPr>
        <w:t>24 de octubre de 2016</w:t>
      </w:r>
      <w:r w:rsidR="00D85C23" w:rsidRPr="00F4096B">
        <w:rPr>
          <w:rFonts w:ascii="Arial" w:hAnsi="Arial" w:cs="Arial"/>
          <w:sz w:val="24"/>
          <w:szCs w:val="24"/>
          <w:vertAlign w:val="superscript"/>
        </w:rPr>
        <w:footnoteReference w:id="3"/>
      </w:r>
      <w:r w:rsidR="00D85C23" w:rsidRPr="00F4096B">
        <w:rPr>
          <w:rFonts w:ascii="Arial" w:hAnsi="Arial" w:cs="Arial"/>
          <w:sz w:val="24"/>
          <w:szCs w:val="24"/>
        </w:rPr>
        <w:t>. La audiencia pr</w:t>
      </w:r>
      <w:r w:rsidRPr="00F4096B">
        <w:rPr>
          <w:rFonts w:ascii="Arial" w:hAnsi="Arial" w:cs="Arial"/>
          <w:sz w:val="24"/>
          <w:szCs w:val="24"/>
        </w:rPr>
        <w:t xml:space="preserve">eparatoria se llevó a cabo el </w:t>
      </w:r>
      <w:r w:rsidR="0047078D" w:rsidRPr="00F4096B">
        <w:rPr>
          <w:rFonts w:ascii="Arial" w:hAnsi="Arial" w:cs="Arial"/>
          <w:sz w:val="24"/>
          <w:szCs w:val="24"/>
        </w:rPr>
        <w:t xml:space="preserve">18 de enero </w:t>
      </w:r>
      <w:r w:rsidR="00D85C23" w:rsidRPr="00F4096B">
        <w:rPr>
          <w:rFonts w:ascii="Arial" w:hAnsi="Arial" w:cs="Arial"/>
          <w:sz w:val="24"/>
          <w:szCs w:val="24"/>
        </w:rPr>
        <w:t>de 201</w:t>
      </w:r>
      <w:r w:rsidR="00255201" w:rsidRPr="00F4096B">
        <w:rPr>
          <w:rFonts w:ascii="Arial" w:hAnsi="Arial" w:cs="Arial"/>
          <w:sz w:val="24"/>
          <w:szCs w:val="24"/>
        </w:rPr>
        <w:t>7</w:t>
      </w:r>
      <w:r w:rsidR="00D85C23" w:rsidRPr="00F4096B">
        <w:rPr>
          <w:rFonts w:ascii="Arial" w:hAnsi="Arial" w:cs="Arial"/>
          <w:sz w:val="24"/>
          <w:szCs w:val="24"/>
          <w:vertAlign w:val="superscript"/>
        </w:rPr>
        <w:footnoteReference w:id="4"/>
      </w:r>
      <w:r w:rsidR="00B077C4" w:rsidRPr="00F4096B">
        <w:rPr>
          <w:rFonts w:ascii="Arial" w:hAnsi="Arial" w:cs="Arial"/>
          <w:sz w:val="24"/>
          <w:szCs w:val="24"/>
        </w:rPr>
        <w:t>.</w:t>
      </w:r>
    </w:p>
    <w:p w14:paraId="004BA0B2" w14:textId="5744262B" w:rsidR="00D85C23" w:rsidRPr="00F4096B" w:rsidRDefault="0013679B" w:rsidP="00F4096B">
      <w:pPr>
        <w:pStyle w:val="Sinespaciado"/>
        <w:tabs>
          <w:tab w:val="left" w:pos="3082"/>
        </w:tabs>
        <w:spacing w:line="288" w:lineRule="auto"/>
        <w:jc w:val="both"/>
        <w:rPr>
          <w:rFonts w:ascii="Arial" w:hAnsi="Arial" w:cs="Arial"/>
          <w:sz w:val="24"/>
          <w:szCs w:val="24"/>
        </w:rPr>
      </w:pPr>
      <w:r w:rsidRPr="00F4096B">
        <w:rPr>
          <w:rFonts w:ascii="Arial" w:hAnsi="Arial" w:cs="Arial"/>
          <w:sz w:val="24"/>
          <w:szCs w:val="24"/>
        </w:rPr>
        <w:tab/>
      </w:r>
    </w:p>
    <w:p w14:paraId="01CDBFEE" w14:textId="442A82FB" w:rsidR="00D85C23" w:rsidRPr="00F4096B" w:rsidRDefault="00D85C23" w:rsidP="00F4096B">
      <w:pPr>
        <w:pStyle w:val="Sinespaciado"/>
        <w:spacing w:line="288" w:lineRule="auto"/>
        <w:jc w:val="both"/>
        <w:rPr>
          <w:rFonts w:ascii="Arial" w:hAnsi="Arial" w:cs="Arial"/>
          <w:sz w:val="24"/>
          <w:szCs w:val="24"/>
        </w:rPr>
      </w:pPr>
      <w:r w:rsidRPr="00F4096B">
        <w:rPr>
          <w:rFonts w:ascii="Arial" w:hAnsi="Arial" w:cs="Arial"/>
          <w:sz w:val="24"/>
          <w:szCs w:val="24"/>
        </w:rPr>
        <w:t xml:space="preserve">2.4 El </w:t>
      </w:r>
      <w:r w:rsidR="00103F81" w:rsidRPr="00F4096B">
        <w:rPr>
          <w:rFonts w:ascii="Arial" w:hAnsi="Arial" w:cs="Arial"/>
          <w:sz w:val="24"/>
          <w:szCs w:val="24"/>
        </w:rPr>
        <w:t xml:space="preserve">juicio oral tuvo lugar el </w:t>
      </w:r>
      <w:r w:rsidR="00BB7D74" w:rsidRPr="00F4096B">
        <w:rPr>
          <w:rFonts w:ascii="Arial" w:hAnsi="Arial" w:cs="Arial"/>
          <w:sz w:val="24"/>
          <w:szCs w:val="24"/>
        </w:rPr>
        <w:t>7 de marzo de 2017</w:t>
      </w:r>
      <w:r w:rsidR="00607DDA" w:rsidRPr="00F4096B">
        <w:rPr>
          <w:rStyle w:val="Refdenotaalpie"/>
          <w:rFonts w:ascii="Arial" w:hAnsi="Arial" w:cs="Arial"/>
          <w:sz w:val="24"/>
          <w:szCs w:val="24"/>
        </w:rPr>
        <w:footnoteReference w:id="5"/>
      </w:r>
      <w:r w:rsidR="00607DDA" w:rsidRPr="00F4096B">
        <w:rPr>
          <w:rFonts w:ascii="Arial" w:hAnsi="Arial" w:cs="Arial"/>
          <w:sz w:val="24"/>
          <w:szCs w:val="24"/>
        </w:rPr>
        <w:t xml:space="preserve"> y</w:t>
      </w:r>
      <w:r w:rsidRPr="00F4096B">
        <w:rPr>
          <w:rFonts w:ascii="Arial" w:hAnsi="Arial" w:cs="Arial"/>
          <w:sz w:val="24"/>
          <w:szCs w:val="24"/>
        </w:rPr>
        <w:t xml:space="preserve"> </w:t>
      </w:r>
      <w:r w:rsidR="00BB7D74" w:rsidRPr="00F4096B">
        <w:rPr>
          <w:rFonts w:ascii="Arial" w:hAnsi="Arial" w:cs="Arial"/>
          <w:sz w:val="24"/>
          <w:szCs w:val="24"/>
        </w:rPr>
        <w:t>la</w:t>
      </w:r>
      <w:r w:rsidRPr="00F4096B">
        <w:rPr>
          <w:rFonts w:ascii="Arial" w:hAnsi="Arial" w:cs="Arial"/>
          <w:sz w:val="24"/>
          <w:szCs w:val="24"/>
        </w:rPr>
        <w:t xml:space="preserve"> sentencia fue proferida el </w:t>
      </w:r>
      <w:r w:rsidR="00BB7D74" w:rsidRPr="00F4096B">
        <w:rPr>
          <w:rFonts w:ascii="Arial" w:hAnsi="Arial" w:cs="Arial"/>
          <w:sz w:val="24"/>
          <w:szCs w:val="24"/>
        </w:rPr>
        <w:t>4 de mayo de 2017</w:t>
      </w:r>
      <w:r w:rsidR="00494AF0" w:rsidRPr="00F4096B">
        <w:rPr>
          <w:rFonts w:ascii="Arial" w:hAnsi="Arial" w:cs="Arial"/>
          <w:sz w:val="24"/>
          <w:szCs w:val="24"/>
          <w:vertAlign w:val="superscript"/>
        </w:rPr>
        <w:footnoteReference w:id="6"/>
      </w:r>
      <w:r w:rsidR="00494AF0" w:rsidRPr="00F4096B">
        <w:rPr>
          <w:rFonts w:ascii="Arial" w:hAnsi="Arial" w:cs="Arial"/>
          <w:sz w:val="24"/>
          <w:szCs w:val="24"/>
        </w:rPr>
        <w:t>.</w:t>
      </w:r>
    </w:p>
    <w:p w14:paraId="4D48C50F" w14:textId="77777777" w:rsidR="00D85C23" w:rsidRPr="00F4096B" w:rsidRDefault="00D85C23" w:rsidP="00F4096B">
      <w:pPr>
        <w:pStyle w:val="Sinespaciado"/>
        <w:spacing w:line="288" w:lineRule="auto"/>
        <w:jc w:val="both"/>
        <w:rPr>
          <w:rFonts w:ascii="Arial" w:hAnsi="Arial" w:cs="Arial"/>
          <w:sz w:val="24"/>
          <w:szCs w:val="24"/>
        </w:rPr>
      </w:pPr>
    </w:p>
    <w:p w14:paraId="7BBCA1BF" w14:textId="32B30EC0" w:rsidR="00D85C23" w:rsidRPr="00F4096B" w:rsidRDefault="00302971" w:rsidP="00F4096B">
      <w:pPr>
        <w:pStyle w:val="Sinespaciado"/>
        <w:spacing w:line="288" w:lineRule="auto"/>
        <w:jc w:val="both"/>
        <w:rPr>
          <w:rFonts w:ascii="Arial" w:hAnsi="Arial" w:cs="Arial"/>
          <w:sz w:val="24"/>
          <w:szCs w:val="24"/>
        </w:rPr>
      </w:pPr>
      <w:r w:rsidRPr="00F4096B">
        <w:rPr>
          <w:rFonts w:ascii="Arial" w:hAnsi="Arial" w:cs="Arial"/>
          <w:sz w:val="24"/>
          <w:szCs w:val="24"/>
        </w:rPr>
        <w:t>2.5</w:t>
      </w:r>
      <w:r w:rsidR="00D85C23" w:rsidRPr="00F4096B">
        <w:rPr>
          <w:rFonts w:ascii="Arial" w:hAnsi="Arial" w:cs="Arial"/>
          <w:sz w:val="24"/>
          <w:szCs w:val="24"/>
        </w:rPr>
        <w:t xml:space="preserve"> </w:t>
      </w:r>
      <w:r w:rsidR="00C82B5E" w:rsidRPr="00F4096B">
        <w:rPr>
          <w:rFonts w:ascii="Arial" w:hAnsi="Arial" w:cs="Arial"/>
          <w:sz w:val="24"/>
          <w:szCs w:val="24"/>
        </w:rPr>
        <w:t xml:space="preserve">La delegada de la FGN </w:t>
      </w:r>
      <w:r w:rsidR="00ED5EF6" w:rsidRPr="00F4096B">
        <w:rPr>
          <w:rFonts w:ascii="Arial" w:hAnsi="Arial" w:cs="Arial"/>
          <w:sz w:val="24"/>
          <w:szCs w:val="24"/>
        </w:rPr>
        <w:t xml:space="preserve">y el representante de </w:t>
      </w:r>
      <w:r w:rsidR="00BB7D74" w:rsidRPr="00F4096B">
        <w:rPr>
          <w:rFonts w:ascii="Arial" w:hAnsi="Arial" w:cs="Arial"/>
          <w:sz w:val="24"/>
          <w:szCs w:val="24"/>
        </w:rPr>
        <w:t xml:space="preserve">la DIAN </w:t>
      </w:r>
      <w:r w:rsidR="00ED5EF6" w:rsidRPr="00F4096B">
        <w:rPr>
          <w:rFonts w:ascii="Arial" w:hAnsi="Arial" w:cs="Arial"/>
          <w:sz w:val="24"/>
          <w:szCs w:val="24"/>
        </w:rPr>
        <w:t xml:space="preserve">apelaron </w:t>
      </w:r>
      <w:r w:rsidR="00D85C23" w:rsidRPr="00F4096B">
        <w:rPr>
          <w:rFonts w:ascii="Arial" w:hAnsi="Arial" w:cs="Arial"/>
          <w:sz w:val="24"/>
          <w:szCs w:val="24"/>
        </w:rPr>
        <w:t>la decisión de primera instancia.</w:t>
      </w:r>
    </w:p>
    <w:p w14:paraId="12C726E4" w14:textId="77777777" w:rsidR="00C82B5E" w:rsidRPr="00F4096B" w:rsidRDefault="00C82B5E" w:rsidP="00F4096B">
      <w:pPr>
        <w:pStyle w:val="Sinespaciado"/>
        <w:spacing w:line="288" w:lineRule="auto"/>
        <w:jc w:val="both"/>
        <w:rPr>
          <w:rFonts w:ascii="Arial" w:hAnsi="Arial" w:cs="Arial"/>
          <w:sz w:val="24"/>
          <w:szCs w:val="24"/>
        </w:rPr>
      </w:pPr>
    </w:p>
    <w:p w14:paraId="3F5C843C" w14:textId="745E8C78" w:rsidR="00D85C23" w:rsidRPr="00F4096B" w:rsidRDefault="00BB7D74" w:rsidP="00F4096B">
      <w:pPr>
        <w:pStyle w:val="Sinespaciado"/>
        <w:spacing w:line="288" w:lineRule="auto"/>
        <w:jc w:val="center"/>
        <w:rPr>
          <w:rFonts w:ascii="Arial" w:hAnsi="Arial" w:cs="Arial"/>
          <w:b/>
          <w:sz w:val="24"/>
          <w:szCs w:val="24"/>
        </w:rPr>
      </w:pPr>
      <w:r w:rsidRPr="00F4096B">
        <w:rPr>
          <w:rFonts w:ascii="Arial" w:hAnsi="Arial" w:cs="Arial"/>
          <w:b/>
          <w:sz w:val="24"/>
          <w:szCs w:val="24"/>
        </w:rPr>
        <w:t>3. IDENTIDAD DE LA ACUSADA</w:t>
      </w:r>
    </w:p>
    <w:p w14:paraId="5B49CB2F" w14:textId="77777777" w:rsidR="00D85C23" w:rsidRPr="00F4096B" w:rsidRDefault="00D85C23" w:rsidP="00F4096B">
      <w:pPr>
        <w:pStyle w:val="Sinespaciado"/>
        <w:spacing w:line="288" w:lineRule="auto"/>
        <w:jc w:val="both"/>
        <w:rPr>
          <w:rFonts w:ascii="Arial" w:hAnsi="Arial" w:cs="Arial"/>
          <w:sz w:val="24"/>
          <w:szCs w:val="24"/>
        </w:rPr>
      </w:pPr>
    </w:p>
    <w:p w14:paraId="3904BEAA" w14:textId="03B9270E" w:rsidR="00D85C23" w:rsidRPr="00F4096B" w:rsidRDefault="00D85C23" w:rsidP="00F4096B">
      <w:pPr>
        <w:pStyle w:val="Sinespaciado"/>
        <w:spacing w:line="288" w:lineRule="auto"/>
        <w:jc w:val="both"/>
        <w:rPr>
          <w:rFonts w:ascii="Arial" w:hAnsi="Arial" w:cs="Arial"/>
          <w:sz w:val="24"/>
          <w:szCs w:val="24"/>
        </w:rPr>
      </w:pPr>
      <w:r w:rsidRPr="00F4096B">
        <w:rPr>
          <w:rFonts w:ascii="Arial" w:hAnsi="Arial" w:cs="Arial"/>
          <w:sz w:val="24"/>
          <w:szCs w:val="24"/>
        </w:rPr>
        <w:lastRenderedPageBreak/>
        <w:t xml:space="preserve">Se trata de </w:t>
      </w:r>
      <w:proofErr w:type="spellStart"/>
      <w:r w:rsidR="008E058F">
        <w:rPr>
          <w:rFonts w:ascii="Arial" w:hAnsi="Arial" w:cs="Arial"/>
          <w:sz w:val="24"/>
          <w:szCs w:val="24"/>
        </w:rPr>
        <w:t>NOL</w:t>
      </w:r>
      <w:proofErr w:type="spellEnd"/>
      <w:r w:rsidR="00D80B38" w:rsidRPr="00F4096B">
        <w:rPr>
          <w:rFonts w:ascii="Arial" w:hAnsi="Arial" w:cs="Arial"/>
          <w:sz w:val="24"/>
          <w:szCs w:val="24"/>
        </w:rPr>
        <w:t>, identificad</w:t>
      </w:r>
      <w:r w:rsidR="00BB7D74" w:rsidRPr="00F4096B">
        <w:rPr>
          <w:rFonts w:ascii="Arial" w:hAnsi="Arial" w:cs="Arial"/>
          <w:sz w:val="24"/>
          <w:szCs w:val="24"/>
        </w:rPr>
        <w:t>a</w:t>
      </w:r>
      <w:r w:rsidR="00D80B38" w:rsidRPr="00F4096B">
        <w:rPr>
          <w:rFonts w:ascii="Arial" w:hAnsi="Arial" w:cs="Arial"/>
          <w:sz w:val="24"/>
          <w:szCs w:val="24"/>
        </w:rPr>
        <w:t xml:space="preserve"> con cédula de ciudadanía número </w:t>
      </w:r>
      <w:r w:rsidR="00BB7D74" w:rsidRPr="00F4096B">
        <w:rPr>
          <w:rFonts w:ascii="Arial" w:hAnsi="Arial" w:cs="Arial"/>
          <w:sz w:val="24"/>
          <w:szCs w:val="24"/>
        </w:rPr>
        <w:t xml:space="preserve">43.973.137 expedida en Medellín (Antioquia), nació en la misma ciudad el 25 de marzo de 1984. Declarada persona ausente. </w:t>
      </w:r>
      <w:r w:rsidR="0003625E" w:rsidRPr="00F4096B">
        <w:rPr>
          <w:rFonts w:ascii="Arial" w:hAnsi="Arial" w:cs="Arial"/>
          <w:sz w:val="24"/>
          <w:szCs w:val="24"/>
        </w:rPr>
        <w:t xml:space="preserve"> </w:t>
      </w:r>
    </w:p>
    <w:p w14:paraId="2D44AC92" w14:textId="77777777" w:rsidR="00455B0A" w:rsidRPr="00F4096B" w:rsidRDefault="00455B0A" w:rsidP="00F4096B">
      <w:pPr>
        <w:pStyle w:val="Sinespaciado"/>
        <w:spacing w:line="288" w:lineRule="auto"/>
        <w:jc w:val="both"/>
        <w:rPr>
          <w:rFonts w:ascii="Arial" w:hAnsi="Arial" w:cs="Arial"/>
          <w:sz w:val="24"/>
          <w:szCs w:val="24"/>
        </w:rPr>
      </w:pPr>
    </w:p>
    <w:p w14:paraId="3E9D178F" w14:textId="77777777" w:rsidR="007300A8" w:rsidRPr="00F4096B" w:rsidRDefault="007300A8" w:rsidP="00F4096B">
      <w:pPr>
        <w:pStyle w:val="Sinespaciado"/>
        <w:spacing w:line="288" w:lineRule="auto"/>
        <w:jc w:val="center"/>
        <w:rPr>
          <w:rFonts w:ascii="Arial" w:eastAsia="Times New Roman" w:hAnsi="Arial" w:cs="Arial"/>
          <w:b/>
          <w:sz w:val="24"/>
          <w:szCs w:val="24"/>
        </w:rPr>
      </w:pPr>
      <w:r w:rsidRPr="00F4096B">
        <w:rPr>
          <w:rFonts w:ascii="Arial" w:eastAsia="Times New Roman" w:hAnsi="Arial" w:cs="Arial"/>
          <w:b/>
          <w:sz w:val="24"/>
          <w:szCs w:val="24"/>
        </w:rPr>
        <w:t>4. SOBRE LA DECISIÓN DE PRIMERA INSTANCIA</w:t>
      </w:r>
    </w:p>
    <w:p w14:paraId="2B9D9D78" w14:textId="77777777" w:rsidR="007300A8" w:rsidRPr="00F4096B" w:rsidRDefault="007300A8" w:rsidP="00F4096B">
      <w:pPr>
        <w:pStyle w:val="Sinespaciado"/>
        <w:spacing w:line="288" w:lineRule="auto"/>
        <w:jc w:val="both"/>
        <w:rPr>
          <w:rFonts w:ascii="Arial" w:eastAsia="Times New Roman" w:hAnsi="Arial" w:cs="Arial"/>
          <w:sz w:val="24"/>
          <w:szCs w:val="24"/>
        </w:rPr>
      </w:pPr>
    </w:p>
    <w:p w14:paraId="58AEDA3C" w14:textId="77777777" w:rsidR="007300A8" w:rsidRPr="00F4096B" w:rsidRDefault="007300A8" w:rsidP="00F4096B">
      <w:pPr>
        <w:pStyle w:val="Sinespaciado"/>
        <w:spacing w:line="288" w:lineRule="auto"/>
        <w:jc w:val="both"/>
        <w:rPr>
          <w:rFonts w:ascii="Arial" w:eastAsia="Times New Roman" w:hAnsi="Arial" w:cs="Arial"/>
          <w:sz w:val="24"/>
          <w:szCs w:val="24"/>
        </w:rPr>
      </w:pPr>
      <w:r w:rsidRPr="00F4096B">
        <w:rPr>
          <w:rFonts w:ascii="Arial" w:eastAsia="Times New Roman" w:hAnsi="Arial" w:cs="Arial"/>
          <w:sz w:val="24"/>
          <w:szCs w:val="24"/>
        </w:rPr>
        <w:t>4.1 Los fundamentos del fallo de primera instancia se pueden sintetizar así:</w:t>
      </w:r>
    </w:p>
    <w:p w14:paraId="46F7213D" w14:textId="77777777" w:rsidR="007300A8" w:rsidRPr="00F4096B" w:rsidRDefault="007300A8" w:rsidP="00F4096B">
      <w:pPr>
        <w:pStyle w:val="Sinespaciado"/>
        <w:spacing w:line="288" w:lineRule="auto"/>
        <w:jc w:val="both"/>
        <w:rPr>
          <w:rFonts w:ascii="Arial" w:eastAsia="Times New Roman" w:hAnsi="Arial" w:cs="Arial"/>
          <w:sz w:val="24"/>
          <w:szCs w:val="24"/>
        </w:rPr>
      </w:pPr>
    </w:p>
    <w:p w14:paraId="11C2FB27" w14:textId="60DC6F27" w:rsidR="007300A8" w:rsidRDefault="00F52886" w:rsidP="00F4096B">
      <w:pPr>
        <w:pStyle w:val="Sinespaciado"/>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4.1.1 </w:t>
      </w:r>
      <w:r w:rsidR="0067058B" w:rsidRPr="00F4096B">
        <w:rPr>
          <w:rFonts w:ascii="Arial" w:eastAsia="Times New Roman" w:hAnsi="Arial" w:cs="Arial"/>
          <w:sz w:val="24"/>
          <w:szCs w:val="24"/>
        </w:rPr>
        <w:t>La responsabilidad de</w:t>
      </w:r>
      <w:r w:rsidR="00A24113" w:rsidRPr="00F4096B">
        <w:rPr>
          <w:rFonts w:ascii="Arial" w:eastAsia="Times New Roman" w:hAnsi="Arial" w:cs="Arial"/>
          <w:sz w:val="24"/>
          <w:szCs w:val="24"/>
        </w:rPr>
        <w:t xml:space="preserve"> </w:t>
      </w:r>
      <w:r w:rsidR="0067058B" w:rsidRPr="00F4096B">
        <w:rPr>
          <w:rFonts w:ascii="Arial" w:eastAsia="Times New Roman" w:hAnsi="Arial" w:cs="Arial"/>
          <w:sz w:val="24"/>
          <w:szCs w:val="24"/>
        </w:rPr>
        <w:t>l</w:t>
      </w:r>
      <w:r w:rsidR="00A24113" w:rsidRPr="00F4096B">
        <w:rPr>
          <w:rFonts w:ascii="Arial" w:eastAsia="Times New Roman" w:hAnsi="Arial" w:cs="Arial"/>
          <w:sz w:val="24"/>
          <w:szCs w:val="24"/>
        </w:rPr>
        <w:t>a</w:t>
      </w:r>
      <w:r w:rsidR="0067058B" w:rsidRPr="00F4096B">
        <w:rPr>
          <w:rFonts w:ascii="Arial" w:eastAsia="Times New Roman" w:hAnsi="Arial" w:cs="Arial"/>
          <w:sz w:val="24"/>
          <w:szCs w:val="24"/>
        </w:rPr>
        <w:t xml:space="preserve"> procesad</w:t>
      </w:r>
      <w:r w:rsidR="00A24113" w:rsidRPr="00F4096B">
        <w:rPr>
          <w:rFonts w:ascii="Arial" w:eastAsia="Times New Roman" w:hAnsi="Arial" w:cs="Arial"/>
          <w:sz w:val="24"/>
          <w:szCs w:val="24"/>
        </w:rPr>
        <w:t>a respecto de la omisión de consignar a las arcas del Estado los dineros recaudados por impuesto al valor agregado</w:t>
      </w:r>
      <w:r w:rsidR="0067058B" w:rsidRPr="00F4096B">
        <w:rPr>
          <w:rFonts w:ascii="Arial" w:eastAsia="Times New Roman" w:hAnsi="Arial" w:cs="Arial"/>
          <w:sz w:val="24"/>
          <w:szCs w:val="24"/>
        </w:rPr>
        <w:t xml:space="preserve"> no quedó acreditada en atención a que las pruebas allegadas al juicio</w:t>
      </w:r>
      <w:r w:rsidR="00A24113" w:rsidRPr="00F4096B">
        <w:rPr>
          <w:rFonts w:ascii="Arial" w:eastAsia="Times New Roman" w:hAnsi="Arial" w:cs="Arial"/>
          <w:sz w:val="24"/>
          <w:szCs w:val="24"/>
        </w:rPr>
        <w:t xml:space="preserve"> solo permiten hacer deducciones y suposiciones de mera probabilidad</w:t>
      </w:r>
      <w:r w:rsidR="0067058B" w:rsidRPr="00F4096B">
        <w:rPr>
          <w:rFonts w:ascii="Arial" w:eastAsia="Times New Roman" w:hAnsi="Arial" w:cs="Arial"/>
          <w:sz w:val="24"/>
          <w:szCs w:val="24"/>
        </w:rPr>
        <w:t>.</w:t>
      </w:r>
    </w:p>
    <w:p w14:paraId="2A350087" w14:textId="77777777" w:rsidR="000D65D0" w:rsidRPr="00F4096B" w:rsidRDefault="000D65D0" w:rsidP="00F4096B">
      <w:pPr>
        <w:pStyle w:val="Sinespaciado"/>
        <w:spacing w:line="288" w:lineRule="auto"/>
        <w:jc w:val="both"/>
        <w:rPr>
          <w:rFonts w:ascii="Arial" w:eastAsia="Times New Roman" w:hAnsi="Arial" w:cs="Arial"/>
          <w:sz w:val="24"/>
          <w:szCs w:val="24"/>
        </w:rPr>
      </w:pPr>
    </w:p>
    <w:p w14:paraId="6DFDCADB" w14:textId="16C886BB" w:rsidR="00F52886" w:rsidRPr="00F4096B" w:rsidRDefault="00F52886" w:rsidP="00F4096B">
      <w:pPr>
        <w:pStyle w:val="Sinespaciado"/>
        <w:spacing w:line="288" w:lineRule="auto"/>
        <w:jc w:val="both"/>
        <w:rPr>
          <w:rFonts w:ascii="Arial" w:eastAsia="Times New Roman" w:hAnsi="Arial" w:cs="Arial"/>
          <w:sz w:val="24"/>
          <w:szCs w:val="24"/>
        </w:rPr>
      </w:pPr>
      <w:r w:rsidRPr="00F4096B">
        <w:rPr>
          <w:rFonts w:ascii="Arial" w:eastAsia="Times New Roman" w:hAnsi="Arial" w:cs="Arial"/>
          <w:sz w:val="24"/>
          <w:szCs w:val="24"/>
        </w:rPr>
        <w:t>4.1.2 En lo concerniente a la responsabilidad de</w:t>
      </w:r>
      <w:r w:rsidR="00A24113" w:rsidRPr="00F4096B">
        <w:rPr>
          <w:rFonts w:ascii="Arial" w:eastAsia="Times New Roman" w:hAnsi="Arial" w:cs="Arial"/>
          <w:sz w:val="24"/>
          <w:szCs w:val="24"/>
        </w:rPr>
        <w:t xml:space="preserve"> </w:t>
      </w:r>
      <w:r w:rsidRPr="00F4096B">
        <w:rPr>
          <w:rFonts w:ascii="Arial" w:eastAsia="Times New Roman" w:hAnsi="Arial" w:cs="Arial"/>
          <w:sz w:val="24"/>
          <w:szCs w:val="24"/>
        </w:rPr>
        <w:t>l</w:t>
      </w:r>
      <w:r w:rsidR="00A24113" w:rsidRPr="00F4096B">
        <w:rPr>
          <w:rFonts w:ascii="Arial" w:eastAsia="Times New Roman" w:hAnsi="Arial" w:cs="Arial"/>
          <w:sz w:val="24"/>
          <w:szCs w:val="24"/>
        </w:rPr>
        <w:t>a</w:t>
      </w:r>
      <w:r w:rsidRPr="00F4096B">
        <w:rPr>
          <w:rFonts w:ascii="Arial" w:eastAsia="Times New Roman" w:hAnsi="Arial" w:cs="Arial"/>
          <w:sz w:val="24"/>
          <w:szCs w:val="24"/>
        </w:rPr>
        <w:t xml:space="preserve"> </w:t>
      </w:r>
      <w:r w:rsidR="00A24113" w:rsidRPr="00F4096B">
        <w:rPr>
          <w:rFonts w:ascii="Arial" w:eastAsia="Times New Roman" w:hAnsi="Arial" w:cs="Arial"/>
          <w:sz w:val="24"/>
          <w:szCs w:val="24"/>
        </w:rPr>
        <w:t>acusada</w:t>
      </w:r>
      <w:r w:rsidRPr="00F4096B">
        <w:rPr>
          <w:rFonts w:ascii="Arial" w:eastAsia="Times New Roman" w:hAnsi="Arial" w:cs="Arial"/>
          <w:sz w:val="24"/>
          <w:szCs w:val="24"/>
        </w:rPr>
        <w:t>, se hicieron</w:t>
      </w:r>
      <w:r w:rsidR="0013679B" w:rsidRPr="00F4096B">
        <w:rPr>
          <w:rFonts w:ascii="Arial" w:eastAsia="Times New Roman" w:hAnsi="Arial" w:cs="Arial"/>
          <w:sz w:val="24"/>
          <w:szCs w:val="24"/>
        </w:rPr>
        <w:t xml:space="preserve"> las siguientes consideraciones</w:t>
      </w:r>
      <w:r w:rsidRPr="00F4096B">
        <w:rPr>
          <w:rFonts w:ascii="Arial" w:eastAsia="Times New Roman" w:hAnsi="Arial" w:cs="Arial"/>
          <w:sz w:val="24"/>
          <w:szCs w:val="24"/>
        </w:rPr>
        <w:t>:</w:t>
      </w:r>
    </w:p>
    <w:p w14:paraId="3B51206F" w14:textId="77777777" w:rsidR="004478F2" w:rsidRPr="00F4096B" w:rsidRDefault="004478F2" w:rsidP="00F4096B">
      <w:pPr>
        <w:pStyle w:val="Sinespaciado"/>
        <w:spacing w:line="288" w:lineRule="auto"/>
        <w:jc w:val="both"/>
        <w:rPr>
          <w:rFonts w:ascii="Arial" w:eastAsia="Times New Roman" w:hAnsi="Arial" w:cs="Arial"/>
          <w:sz w:val="24"/>
          <w:szCs w:val="24"/>
        </w:rPr>
      </w:pPr>
    </w:p>
    <w:p w14:paraId="05CEAC2E" w14:textId="59795B09" w:rsidR="00297149" w:rsidRPr="00F4096B" w:rsidRDefault="00297149" w:rsidP="00F4096B">
      <w:pPr>
        <w:pStyle w:val="Sinespaciado"/>
        <w:numPr>
          <w:ilvl w:val="0"/>
          <w:numId w:val="7"/>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No existe documento mediante el cual se acredita que la acusada firmó las declaraciones bimestrales del impuesto sobre las ventas IVA, por lo cual pudo haberlo hecho un tercero, toda vez que al revisar </w:t>
      </w:r>
      <w:r w:rsidR="00A24113" w:rsidRPr="00F4096B">
        <w:rPr>
          <w:rFonts w:ascii="Arial" w:eastAsia="Times New Roman" w:hAnsi="Arial" w:cs="Arial"/>
          <w:sz w:val="24"/>
          <w:szCs w:val="24"/>
        </w:rPr>
        <w:t xml:space="preserve">el acta de preparación de la cédula de ciudadanía de la señora </w:t>
      </w:r>
      <w:proofErr w:type="spellStart"/>
      <w:r w:rsidR="008E058F">
        <w:rPr>
          <w:rFonts w:ascii="Arial" w:eastAsia="Times New Roman" w:hAnsi="Arial" w:cs="Arial"/>
          <w:sz w:val="24"/>
          <w:szCs w:val="24"/>
        </w:rPr>
        <w:t>NOL</w:t>
      </w:r>
      <w:proofErr w:type="spellEnd"/>
      <w:r w:rsidRPr="00F4096B">
        <w:rPr>
          <w:rFonts w:ascii="Arial" w:eastAsia="Times New Roman" w:hAnsi="Arial" w:cs="Arial"/>
          <w:sz w:val="24"/>
          <w:szCs w:val="24"/>
        </w:rPr>
        <w:t xml:space="preserve"> se puede observar una </w:t>
      </w:r>
      <w:r w:rsidR="00A24113" w:rsidRPr="00F4096B">
        <w:rPr>
          <w:rFonts w:ascii="Arial" w:eastAsia="Times New Roman" w:hAnsi="Arial" w:cs="Arial"/>
          <w:sz w:val="24"/>
          <w:szCs w:val="24"/>
        </w:rPr>
        <w:t xml:space="preserve">rúbrica </w:t>
      </w:r>
      <w:r w:rsidRPr="00F4096B">
        <w:rPr>
          <w:rFonts w:ascii="Arial" w:eastAsia="Times New Roman" w:hAnsi="Arial" w:cs="Arial"/>
          <w:sz w:val="24"/>
          <w:szCs w:val="24"/>
        </w:rPr>
        <w:t>que difiere ostensiblemente de las plasmadas en las citadas declaraciones.</w:t>
      </w:r>
      <w:r w:rsidR="00A24113" w:rsidRPr="00F4096B">
        <w:rPr>
          <w:rFonts w:ascii="Arial" w:eastAsia="Times New Roman" w:hAnsi="Arial" w:cs="Arial"/>
          <w:sz w:val="24"/>
          <w:szCs w:val="24"/>
        </w:rPr>
        <w:t xml:space="preserve"> </w:t>
      </w:r>
      <w:r w:rsidRPr="00F4096B">
        <w:rPr>
          <w:rFonts w:ascii="Arial" w:eastAsia="Times New Roman" w:hAnsi="Arial" w:cs="Arial"/>
          <w:sz w:val="24"/>
          <w:szCs w:val="24"/>
        </w:rPr>
        <w:t xml:space="preserve">Por lo tanto era necesario un soporte que permitiera inferir el dolo en la conducta. </w:t>
      </w:r>
    </w:p>
    <w:p w14:paraId="1A1FAA2E" w14:textId="77777777" w:rsidR="009C514C" w:rsidRPr="00F4096B" w:rsidRDefault="009C514C" w:rsidP="000D65D0">
      <w:pPr>
        <w:pStyle w:val="Sinespaciado"/>
        <w:spacing w:line="288" w:lineRule="auto"/>
        <w:jc w:val="both"/>
        <w:rPr>
          <w:rFonts w:ascii="Arial" w:eastAsia="Times New Roman" w:hAnsi="Arial" w:cs="Arial"/>
          <w:sz w:val="24"/>
          <w:szCs w:val="24"/>
        </w:rPr>
      </w:pPr>
    </w:p>
    <w:p w14:paraId="0A10F8D1" w14:textId="77777777" w:rsidR="00297149" w:rsidRPr="00F4096B" w:rsidRDefault="00297149" w:rsidP="00F4096B">
      <w:pPr>
        <w:pStyle w:val="Sinespaciado"/>
        <w:numPr>
          <w:ilvl w:val="0"/>
          <w:numId w:val="7"/>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Tampoco se acreditó que la acusada </w:t>
      </w:r>
      <w:r w:rsidR="00A24113" w:rsidRPr="00F4096B">
        <w:rPr>
          <w:rFonts w:ascii="Arial" w:eastAsia="Times New Roman" w:hAnsi="Arial" w:cs="Arial"/>
          <w:sz w:val="24"/>
          <w:szCs w:val="24"/>
        </w:rPr>
        <w:t xml:space="preserve">haya tenido el conocimiento y la voluntad frente al delito que se le imputó, pues a pesar que desde un punto de vista meramente formal se le enrostre calidad de comerciante en virtud de unos documentos, la verdad es que no se tiene certeza de su rol real como comerciante. </w:t>
      </w:r>
    </w:p>
    <w:p w14:paraId="7C5666A7" w14:textId="77777777" w:rsidR="00297149" w:rsidRPr="00F4096B" w:rsidRDefault="00297149" w:rsidP="000D65D0">
      <w:pPr>
        <w:pStyle w:val="Sinespaciado"/>
        <w:spacing w:line="288" w:lineRule="auto"/>
        <w:jc w:val="both"/>
        <w:rPr>
          <w:rFonts w:ascii="Arial" w:eastAsia="Times New Roman" w:hAnsi="Arial" w:cs="Arial"/>
          <w:sz w:val="24"/>
          <w:szCs w:val="24"/>
        </w:rPr>
      </w:pPr>
    </w:p>
    <w:p w14:paraId="4F6D7551" w14:textId="4887FABD" w:rsidR="00965BB7" w:rsidRPr="00F4096B" w:rsidRDefault="00297149" w:rsidP="00F4096B">
      <w:pPr>
        <w:pStyle w:val="Sinespaciado"/>
        <w:numPr>
          <w:ilvl w:val="0"/>
          <w:numId w:val="7"/>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Tuvo en cuenta que el </w:t>
      </w:r>
      <w:r w:rsidR="00A24113" w:rsidRPr="00F4096B">
        <w:rPr>
          <w:rFonts w:ascii="Arial" w:eastAsia="Times New Roman" w:hAnsi="Arial" w:cs="Arial"/>
          <w:sz w:val="24"/>
          <w:szCs w:val="24"/>
        </w:rPr>
        <w:t>tipo penal exige un sujeto activo cualificado</w:t>
      </w:r>
      <w:r w:rsidRPr="00F4096B">
        <w:rPr>
          <w:rFonts w:ascii="Arial" w:eastAsia="Times New Roman" w:hAnsi="Arial" w:cs="Arial"/>
          <w:sz w:val="24"/>
          <w:szCs w:val="24"/>
        </w:rPr>
        <w:t xml:space="preserve">, es decir, un comerciante, por lo cual puede operar la </w:t>
      </w:r>
      <w:r w:rsidR="00A24113" w:rsidRPr="00F4096B">
        <w:rPr>
          <w:rFonts w:ascii="Arial" w:eastAsia="Times New Roman" w:hAnsi="Arial" w:cs="Arial"/>
          <w:sz w:val="24"/>
          <w:szCs w:val="24"/>
        </w:rPr>
        <w:t>presunción en materia tributaria</w:t>
      </w:r>
      <w:r w:rsidRPr="00F4096B">
        <w:rPr>
          <w:rFonts w:ascii="Arial" w:eastAsia="Times New Roman" w:hAnsi="Arial" w:cs="Arial"/>
          <w:sz w:val="24"/>
          <w:szCs w:val="24"/>
        </w:rPr>
        <w:t xml:space="preserve">, que no es </w:t>
      </w:r>
      <w:r w:rsidR="00A24113" w:rsidRPr="00F4096B">
        <w:rPr>
          <w:rFonts w:ascii="Arial" w:eastAsia="Times New Roman" w:hAnsi="Arial" w:cs="Arial"/>
          <w:sz w:val="24"/>
          <w:szCs w:val="24"/>
        </w:rPr>
        <w:t>suficiente para radicar responsabilidad, porque</w:t>
      </w:r>
      <w:r w:rsidR="00965BB7" w:rsidRPr="00F4096B">
        <w:rPr>
          <w:rFonts w:ascii="Arial" w:eastAsia="Times New Roman" w:hAnsi="Arial" w:cs="Arial"/>
          <w:sz w:val="24"/>
          <w:szCs w:val="24"/>
        </w:rPr>
        <w:t xml:space="preserve"> el certificado de matrícula mercantil no se acompañó de </w:t>
      </w:r>
      <w:r w:rsidR="00A24113" w:rsidRPr="00F4096B">
        <w:rPr>
          <w:rFonts w:ascii="Arial" w:eastAsia="Times New Roman" w:hAnsi="Arial" w:cs="Arial"/>
          <w:sz w:val="24"/>
          <w:szCs w:val="24"/>
        </w:rPr>
        <w:t>los documentos que sirvieron para</w:t>
      </w:r>
      <w:r w:rsidR="00965BB7" w:rsidRPr="00F4096B">
        <w:rPr>
          <w:rFonts w:ascii="Arial" w:eastAsia="Times New Roman" w:hAnsi="Arial" w:cs="Arial"/>
          <w:sz w:val="24"/>
          <w:szCs w:val="24"/>
        </w:rPr>
        <w:t xml:space="preserve"> su elaboración</w:t>
      </w:r>
      <w:r w:rsidR="00A24113" w:rsidRPr="00F4096B">
        <w:rPr>
          <w:rFonts w:ascii="Arial" w:eastAsia="Times New Roman" w:hAnsi="Arial" w:cs="Arial"/>
          <w:sz w:val="24"/>
          <w:szCs w:val="24"/>
        </w:rPr>
        <w:t>, que permitiera</w:t>
      </w:r>
      <w:r w:rsidR="00965BB7" w:rsidRPr="00F4096B">
        <w:rPr>
          <w:rFonts w:ascii="Arial" w:eastAsia="Times New Roman" w:hAnsi="Arial" w:cs="Arial"/>
          <w:sz w:val="24"/>
          <w:szCs w:val="24"/>
        </w:rPr>
        <w:t>n</w:t>
      </w:r>
      <w:r w:rsidR="00A24113" w:rsidRPr="00F4096B">
        <w:rPr>
          <w:rFonts w:ascii="Arial" w:eastAsia="Times New Roman" w:hAnsi="Arial" w:cs="Arial"/>
          <w:sz w:val="24"/>
          <w:szCs w:val="24"/>
        </w:rPr>
        <w:t xml:space="preserve"> indicar que </w:t>
      </w:r>
      <w:proofErr w:type="spellStart"/>
      <w:r w:rsidR="008E058F">
        <w:rPr>
          <w:rFonts w:ascii="Arial" w:eastAsia="Times New Roman" w:hAnsi="Arial" w:cs="Arial"/>
          <w:sz w:val="24"/>
          <w:szCs w:val="24"/>
        </w:rPr>
        <w:t>NOL</w:t>
      </w:r>
      <w:proofErr w:type="spellEnd"/>
      <w:r w:rsidR="00A24113" w:rsidRPr="00F4096B">
        <w:rPr>
          <w:rFonts w:ascii="Arial" w:eastAsia="Times New Roman" w:hAnsi="Arial" w:cs="Arial"/>
          <w:sz w:val="24"/>
          <w:szCs w:val="24"/>
        </w:rPr>
        <w:t xml:space="preserve"> fue </w:t>
      </w:r>
      <w:r w:rsidR="00965BB7" w:rsidRPr="00F4096B">
        <w:rPr>
          <w:rFonts w:ascii="Arial" w:eastAsia="Times New Roman" w:hAnsi="Arial" w:cs="Arial"/>
          <w:sz w:val="24"/>
          <w:szCs w:val="24"/>
        </w:rPr>
        <w:t xml:space="preserve">la </w:t>
      </w:r>
      <w:r w:rsidR="00A24113" w:rsidRPr="00F4096B">
        <w:rPr>
          <w:rFonts w:ascii="Arial" w:eastAsia="Times New Roman" w:hAnsi="Arial" w:cs="Arial"/>
          <w:sz w:val="24"/>
          <w:szCs w:val="24"/>
        </w:rPr>
        <w:t xml:space="preserve">persona que </w:t>
      </w:r>
      <w:r w:rsidR="00965BB7" w:rsidRPr="00F4096B">
        <w:rPr>
          <w:rFonts w:ascii="Arial" w:eastAsia="Times New Roman" w:hAnsi="Arial" w:cs="Arial"/>
          <w:sz w:val="24"/>
          <w:szCs w:val="24"/>
        </w:rPr>
        <w:t>solicitó tal registro</w:t>
      </w:r>
      <w:r w:rsidR="00A24113" w:rsidRPr="00F4096B">
        <w:rPr>
          <w:rFonts w:ascii="Arial" w:eastAsia="Times New Roman" w:hAnsi="Arial" w:cs="Arial"/>
          <w:sz w:val="24"/>
          <w:szCs w:val="24"/>
        </w:rPr>
        <w:t xml:space="preserve">. </w:t>
      </w:r>
    </w:p>
    <w:p w14:paraId="1E3EDD12" w14:textId="77777777" w:rsidR="00965BB7" w:rsidRPr="00F4096B" w:rsidRDefault="00965BB7" w:rsidP="000D65D0">
      <w:pPr>
        <w:pStyle w:val="Sinespaciado"/>
        <w:spacing w:line="288" w:lineRule="auto"/>
        <w:jc w:val="both"/>
        <w:rPr>
          <w:rFonts w:ascii="Arial" w:eastAsia="Times New Roman" w:hAnsi="Arial" w:cs="Arial"/>
          <w:sz w:val="24"/>
          <w:szCs w:val="24"/>
        </w:rPr>
      </w:pPr>
    </w:p>
    <w:p w14:paraId="35DC4C6E" w14:textId="77777777" w:rsidR="00965BB7" w:rsidRPr="00F4096B" w:rsidRDefault="00965BB7" w:rsidP="00F4096B">
      <w:pPr>
        <w:pStyle w:val="Sinespaciado"/>
        <w:numPr>
          <w:ilvl w:val="0"/>
          <w:numId w:val="7"/>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Del mismo modo se omitió demostrar que los valores cobrados </w:t>
      </w:r>
      <w:r w:rsidR="00A24113" w:rsidRPr="00F4096B">
        <w:rPr>
          <w:rFonts w:ascii="Arial" w:eastAsia="Times New Roman" w:hAnsi="Arial" w:cs="Arial"/>
          <w:sz w:val="24"/>
          <w:szCs w:val="24"/>
        </w:rPr>
        <w:t xml:space="preserve">hayan ingresado a la contabilidad de la acusada y que de manera dolosa </w:t>
      </w:r>
      <w:r w:rsidRPr="00F4096B">
        <w:rPr>
          <w:rFonts w:ascii="Arial" w:eastAsia="Times New Roman" w:hAnsi="Arial" w:cs="Arial"/>
          <w:sz w:val="24"/>
          <w:szCs w:val="24"/>
        </w:rPr>
        <w:t>prescindió</w:t>
      </w:r>
      <w:r w:rsidR="00A24113" w:rsidRPr="00F4096B">
        <w:rPr>
          <w:rFonts w:ascii="Arial" w:eastAsia="Times New Roman" w:hAnsi="Arial" w:cs="Arial"/>
          <w:sz w:val="24"/>
          <w:szCs w:val="24"/>
        </w:rPr>
        <w:t xml:space="preserve"> girarlos al Estado para el cumplimiento de sus deberes constitucionales.</w:t>
      </w:r>
    </w:p>
    <w:p w14:paraId="6E0FBEF9" w14:textId="77777777" w:rsidR="00965BB7" w:rsidRPr="00F4096B" w:rsidRDefault="00965BB7" w:rsidP="000D65D0">
      <w:pPr>
        <w:pStyle w:val="Sinespaciado"/>
        <w:spacing w:line="288" w:lineRule="auto"/>
        <w:jc w:val="both"/>
        <w:rPr>
          <w:rFonts w:ascii="Arial" w:eastAsia="Times New Roman" w:hAnsi="Arial" w:cs="Arial"/>
          <w:sz w:val="24"/>
          <w:szCs w:val="24"/>
        </w:rPr>
      </w:pPr>
    </w:p>
    <w:p w14:paraId="011C019B" w14:textId="77777777" w:rsidR="00965BB7" w:rsidRPr="00F4096B" w:rsidRDefault="00965BB7" w:rsidP="00F4096B">
      <w:pPr>
        <w:pStyle w:val="Sinespaciado"/>
        <w:numPr>
          <w:ilvl w:val="0"/>
          <w:numId w:val="7"/>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También genera duda que la acusada </w:t>
      </w:r>
      <w:r w:rsidR="00A24113" w:rsidRPr="00F4096B">
        <w:rPr>
          <w:rFonts w:ascii="Arial" w:eastAsia="Times New Roman" w:hAnsi="Arial" w:cs="Arial"/>
          <w:sz w:val="24"/>
          <w:szCs w:val="24"/>
        </w:rPr>
        <w:t xml:space="preserve">fuera la persona que creo ese registro en la cámara de comercio para el año 2011, donde está el listado de facturas que acreditan las ventas o los servicios prestados para saber exactamente si esas cifras se causaron. </w:t>
      </w:r>
    </w:p>
    <w:p w14:paraId="3B066C4A" w14:textId="77777777" w:rsidR="009C514C" w:rsidRPr="00F4096B" w:rsidRDefault="009C514C" w:rsidP="000D65D0">
      <w:pPr>
        <w:pStyle w:val="Sinespaciado"/>
        <w:spacing w:line="288" w:lineRule="auto"/>
        <w:jc w:val="both"/>
        <w:rPr>
          <w:rFonts w:ascii="Arial" w:eastAsia="Times New Roman" w:hAnsi="Arial" w:cs="Arial"/>
          <w:sz w:val="24"/>
          <w:szCs w:val="24"/>
        </w:rPr>
      </w:pPr>
    </w:p>
    <w:p w14:paraId="353BC45F" w14:textId="5D1D54D6" w:rsidR="00A24113" w:rsidRPr="00F4096B" w:rsidRDefault="00A24113" w:rsidP="00F4096B">
      <w:pPr>
        <w:pStyle w:val="Sinespaciado"/>
        <w:numPr>
          <w:ilvl w:val="0"/>
          <w:numId w:val="7"/>
        </w:numPr>
        <w:spacing w:line="288" w:lineRule="auto"/>
        <w:jc w:val="both"/>
        <w:rPr>
          <w:rFonts w:ascii="Arial" w:eastAsia="Times New Roman" w:hAnsi="Arial" w:cs="Arial"/>
          <w:sz w:val="24"/>
          <w:szCs w:val="24"/>
        </w:rPr>
      </w:pPr>
      <w:r w:rsidRPr="00F4096B">
        <w:rPr>
          <w:rFonts w:ascii="Arial" w:eastAsia="Times New Roman" w:hAnsi="Arial" w:cs="Arial"/>
          <w:sz w:val="24"/>
          <w:szCs w:val="24"/>
        </w:rPr>
        <w:lastRenderedPageBreak/>
        <w:t>La presunción que establece el Estatuto Tributario de veracidad de estos datos admite prueba en contrario, y era obligación demostrar que estos documentos estaban bien confeccionados y también si las obligaciones existían.</w:t>
      </w:r>
    </w:p>
    <w:p w14:paraId="32560DA1" w14:textId="77777777" w:rsidR="004478F2" w:rsidRPr="00F4096B" w:rsidRDefault="004478F2" w:rsidP="00F4096B">
      <w:pPr>
        <w:pStyle w:val="Sinespaciado"/>
        <w:spacing w:line="288" w:lineRule="auto"/>
        <w:jc w:val="both"/>
        <w:rPr>
          <w:rFonts w:ascii="Arial" w:eastAsia="Times New Roman" w:hAnsi="Arial" w:cs="Arial"/>
          <w:sz w:val="24"/>
          <w:szCs w:val="24"/>
        </w:rPr>
      </w:pPr>
    </w:p>
    <w:p w14:paraId="50E94C26" w14:textId="1B7EC7E7" w:rsidR="00A24113" w:rsidRPr="00F4096B" w:rsidRDefault="003038E5" w:rsidP="00F4096B">
      <w:pPr>
        <w:pStyle w:val="Sinespaciado"/>
        <w:numPr>
          <w:ilvl w:val="0"/>
          <w:numId w:val="7"/>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Concluyó que al no existir </w:t>
      </w:r>
      <w:r w:rsidR="00A24113" w:rsidRPr="00F4096B">
        <w:rPr>
          <w:rFonts w:ascii="Arial" w:eastAsia="Times New Roman" w:hAnsi="Arial" w:cs="Arial"/>
          <w:sz w:val="24"/>
          <w:szCs w:val="24"/>
        </w:rPr>
        <w:t>prueba de responsabilidad impositiva, no se dan las exigencias previstas en el estatuto procesal penal para prof</w:t>
      </w:r>
      <w:r w:rsidR="00761EF5" w:rsidRPr="00F4096B">
        <w:rPr>
          <w:rFonts w:ascii="Arial" w:eastAsia="Times New Roman" w:hAnsi="Arial" w:cs="Arial"/>
          <w:sz w:val="24"/>
          <w:szCs w:val="24"/>
        </w:rPr>
        <w:t xml:space="preserve">erir una sentencia condenatoria, por lo cual absolvió a la acusada del cargo enrostrado. </w:t>
      </w:r>
    </w:p>
    <w:p w14:paraId="461C6D2F" w14:textId="77777777" w:rsidR="00A24113" w:rsidRPr="00F4096B" w:rsidRDefault="00A24113" w:rsidP="000D65D0">
      <w:pPr>
        <w:pStyle w:val="Sinespaciado"/>
        <w:spacing w:line="288" w:lineRule="auto"/>
        <w:jc w:val="both"/>
        <w:rPr>
          <w:rFonts w:ascii="Arial" w:eastAsia="Times New Roman" w:hAnsi="Arial" w:cs="Arial"/>
          <w:sz w:val="24"/>
          <w:szCs w:val="24"/>
        </w:rPr>
      </w:pPr>
    </w:p>
    <w:p w14:paraId="44EE0B95" w14:textId="1C76DE1E" w:rsidR="007300A8" w:rsidRPr="00F4096B" w:rsidRDefault="00AE444A" w:rsidP="00F4096B">
      <w:pPr>
        <w:pStyle w:val="Sinespaciado"/>
        <w:spacing w:line="288" w:lineRule="auto"/>
        <w:jc w:val="center"/>
        <w:rPr>
          <w:rFonts w:ascii="Arial" w:eastAsia="Times New Roman" w:hAnsi="Arial" w:cs="Arial"/>
          <w:b/>
          <w:sz w:val="24"/>
          <w:szCs w:val="24"/>
        </w:rPr>
      </w:pPr>
      <w:r w:rsidRPr="00F4096B">
        <w:rPr>
          <w:rFonts w:ascii="Arial" w:eastAsia="Times New Roman" w:hAnsi="Arial" w:cs="Arial"/>
          <w:b/>
          <w:sz w:val="24"/>
          <w:szCs w:val="24"/>
        </w:rPr>
        <w:t>5</w:t>
      </w:r>
      <w:r w:rsidR="007300A8" w:rsidRPr="00F4096B">
        <w:rPr>
          <w:rFonts w:ascii="Arial" w:eastAsia="Times New Roman" w:hAnsi="Arial" w:cs="Arial"/>
          <w:b/>
          <w:sz w:val="24"/>
          <w:szCs w:val="24"/>
        </w:rPr>
        <w:t>. SOBRE EL RECURSO PROPUESTO.</w:t>
      </w:r>
    </w:p>
    <w:p w14:paraId="7B3F2E77" w14:textId="77777777" w:rsidR="007300A8" w:rsidRPr="00F4096B" w:rsidRDefault="007300A8" w:rsidP="00F4096B">
      <w:pPr>
        <w:pStyle w:val="Sinespaciado"/>
        <w:spacing w:line="288" w:lineRule="auto"/>
        <w:jc w:val="both"/>
        <w:rPr>
          <w:rFonts w:ascii="Arial" w:eastAsia="Times New Roman" w:hAnsi="Arial" w:cs="Arial"/>
          <w:sz w:val="24"/>
          <w:szCs w:val="24"/>
        </w:rPr>
      </w:pPr>
    </w:p>
    <w:p w14:paraId="41E6752E" w14:textId="1881B13C" w:rsidR="007300A8" w:rsidRPr="00F4096B" w:rsidRDefault="00AE444A" w:rsidP="00F4096B">
      <w:pPr>
        <w:pStyle w:val="Sinespaciado"/>
        <w:spacing w:line="288" w:lineRule="auto"/>
        <w:jc w:val="both"/>
        <w:rPr>
          <w:rFonts w:ascii="Arial" w:eastAsia="Times New Roman" w:hAnsi="Arial" w:cs="Arial"/>
          <w:sz w:val="24"/>
          <w:szCs w:val="24"/>
          <w:u w:val="single"/>
        </w:rPr>
      </w:pPr>
      <w:r w:rsidRPr="00F4096B">
        <w:rPr>
          <w:rFonts w:ascii="Arial" w:eastAsia="Times New Roman" w:hAnsi="Arial" w:cs="Arial"/>
          <w:sz w:val="24"/>
          <w:szCs w:val="24"/>
          <w:u w:val="single"/>
        </w:rPr>
        <w:t>5</w:t>
      </w:r>
      <w:r w:rsidR="007300A8" w:rsidRPr="00F4096B">
        <w:rPr>
          <w:rFonts w:ascii="Arial" w:eastAsia="Times New Roman" w:hAnsi="Arial" w:cs="Arial"/>
          <w:sz w:val="24"/>
          <w:szCs w:val="24"/>
          <w:u w:val="single"/>
        </w:rPr>
        <w:t xml:space="preserve">.1 </w:t>
      </w:r>
      <w:r w:rsidR="00D41220" w:rsidRPr="00F4096B">
        <w:rPr>
          <w:rFonts w:ascii="Arial" w:eastAsia="Times New Roman" w:hAnsi="Arial" w:cs="Arial"/>
          <w:sz w:val="24"/>
          <w:szCs w:val="24"/>
          <w:u w:val="single"/>
        </w:rPr>
        <w:t xml:space="preserve">Delegada FGN </w:t>
      </w:r>
      <w:r w:rsidR="007300A8" w:rsidRPr="00F4096B">
        <w:rPr>
          <w:rFonts w:ascii="Arial" w:eastAsia="Times New Roman" w:hAnsi="Arial" w:cs="Arial"/>
          <w:sz w:val="24"/>
          <w:szCs w:val="24"/>
          <w:u w:val="single"/>
        </w:rPr>
        <w:t>(Recurrente)</w:t>
      </w:r>
    </w:p>
    <w:p w14:paraId="412A398E" w14:textId="77777777" w:rsidR="007300A8" w:rsidRPr="00F4096B" w:rsidRDefault="007300A8" w:rsidP="00F4096B">
      <w:pPr>
        <w:pStyle w:val="Sinespaciado"/>
        <w:spacing w:line="288" w:lineRule="auto"/>
        <w:jc w:val="both"/>
        <w:rPr>
          <w:rFonts w:ascii="Arial" w:eastAsia="Times New Roman" w:hAnsi="Arial" w:cs="Arial"/>
          <w:sz w:val="24"/>
          <w:szCs w:val="24"/>
        </w:rPr>
      </w:pPr>
    </w:p>
    <w:p w14:paraId="0BEEE03E" w14:textId="06DF4AD7" w:rsidR="007300A8" w:rsidRPr="00F4096B" w:rsidRDefault="006D2DC2" w:rsidP="00F4096B">
      <w:pPr>
        <w:pStyle w:val="Sinespaciado"/>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Su argumentación se </w:t>
      </w:r>
      <w:r w:rsidR="007300A8" w:rsidRPr="00F4096B">
        <w:rPr>
          <w:rFonts w:ascii="Arial" w:eastAsia="Times New Roman" w:hAnsi="Arial" w:cs="Arial"/>
          <w:sz w:val="24"/>
          <w:szCs w:val="24"/>
        </w:rPr>
        <w:t xml:space="preserve">sintetiza así: </w:t>
      </w:r>
    </w:p>
    <w:p w14:paraId="6843E3F9" w14:textId="77777777" w:rsidR="00F05C6D" w:rsidRPr="00F4096B" w:rsidRDefault="00F05C6D" w:rsidP="00F4096B">
      <w:pPr>
        <w:pStyle w:val="Sinespaciado"/>
        <w:spacing w:line="288" w:lineRule="auto"/>
        <w:jc w:val="both"/>
        <w:rPr>
          <w:rFonts w:ascii="Arial" w:eastAsia="Times New Roman" w:hAnsi="Arial" w:cs="Arial"/>
          <w:sz w:val="24"/>
          <w:szCs w:val="24"/>
        </w:rPr>
      </w:pPr>
    </w:p>
    <w:p w14:paraId="0E799035" w14:textId="744DEB03" w:rsidR="00BC043F" w:rsidRPr="00F4096B" w:rsidRDefault="00FF72ED"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Los </w:t>
      </w:r>
      <w:r w:rsidR="00BC043F" w:rsidRPr="00F4096B">
        <w:rPr>
          <w:rFonts w:ascii="Arial" w:eastAsia="Times New Roman" w:hAnsi="Arial" w:cs="Arial"/>
          <w:sz w:val="24"/>
          <w:szCs w:val="24"/>
        </w:rPr>
        <w:t xml:space="preserve">argumentos del </w:t>
      </w:r>
      <w:r w:rsidR="00BC043F" w:rsidRPr="00F4096B">
        <w:rPr>
          <w:rFonts w:ascii="Arial" w:eastAsia="Times New Roman" w:hAnsi="Arial" w:cs="Arial"/>
          <w:i/>
          <w:sz w:val="24"/>
          <w:szCs w:val="24"/>
        </w:rPr>
        <w:t xml:space="preserve">A quo </w:t>
      </w:r>
      <w:r w:rsidR="00BC043F" w:rsidRPr="00F4096B">
        <w:rPr>
          <w:rFonts w:ascii="Arial" w:eastAsia="Times New Roman" w:hAnsi="Arial" w:cs="Arial"/>
          <w:sz w:val="24"/>
          <w:szCs w:val="24"/>
        </w:rPr>
        <w:t>no guarda</w:t>
      </w:r>
      <w:r w:rsidRPr="00F4096B">
        <w:rPr>
          <w:rFonts w:ascii="Arial" w:eastAsia="Times New Roman" w:hAnsi="Arial" w:cs="Arial"/>
          <w:sz w:val="24"/>
          <w:szCs w:val="24"/>
        </w:rPr>
        <w:t xml:space="preserve">ban </w:t>
      </w:r>
      <w:r w:rsidR="00BC043F" w:rsidRPr="00F4096B">
        <w:rPr>
          <w:rFonts w:ascii="Arial" w:eastAsia="Times New Roman" w:hAnsi="Arial" w:cs="Arial"/>
          <w:sz w:val="24"/>
          <w:szCs w:val="24"/>
        </w:rPr>
        <w:t>consonancia con las normas procesales respecto de la valoración de los EMP aportados al juicio, por lo tanto pid</w:t>
      </w:r>
      <w:r w:rsidRPr="00F4096B">
        <w:rPr>
          <w:rFonts w:ascii="Arial" w:eastAsia="Times New Roman" w:hAnsi="Arial" w:cs="Arial"/>
          <w:sz w:val="24"/>
          <w:szCs w:val="24"/>
        </w:rPr>
        <w:t xml:space="preserve">e </w:t>
      </w:r>
      <w:r w:rsidR="00BC043F" w:rsidRPr="00F4096B">
        <w:rPr>
          <w:rFonts w:ascii="Arial" w:eastAsia="Times New Roman" w:hAnsi="Arial" w:cs="Arial"/>
          <w:sz w:val="24"/>
          <w:szCs w:val="24"/>
        </w:rPr>
        <w:t xml:space="preserve">que se revoque la decisión absolutoria y en su lugar se emita una sentencia de condena contra </w:t>
      </w:r>
      <w:proofErr w:type="spellStart"/>
      <w:r w:rsidR="008E058F">
        <w:rPr>
          <w:rFonts w:ascii="Arial" w:eastAsia="Times New Roman" w:hAnsi="Arial" w:cs="Arial"/>
          <w:sz w:val="24"/>
          <w:szCs w:val="24"/>
        </w:rPr>
        <w:t>NOL</w:t>
      </w:r>
      <w:proofErr w:type="spellEnd"/>
      <w:r w:rsidR="00BC043F" w:rsidRPr="00F4096B">
        <w:rPr>
          <w:rFonts w:ascii="Arial" w:eastAsia="Times New Roman" w:hAnsi="Arial" w:cs="Arial"/>
          <w:sz w:val="24"/>
          <w:szCs w:val="24"/>
        </w:rPr>
        <w:t xml:space="preserve"> por el delito imputado. </w:t>
      </w:r>
    </w:p>
    <w:p w14:paraId="1733D887" w14:textId="77777777" w:rsidR="009C514C" w:rsidRPr="00F4096B" w:rsidRDefault="009C514C" w:rsidP="00F4096B">
      <w:pPr>
        <w:pStyle w:val="Sinespaciado"/>
        <w:spacing w:line="288" w:lineRule="auto"/>
        <w:ind w:left="720"/>
        <w:jc w:val="both"/>
        <w:rPr>
          <w:rFonts w:ascii="Arial" w:eastAsia="Times New Roman" w:hAnsi="Arial" w:cs="Arial"/>
          <w:sz w:val="24"/>
          <w:szCs w:val="24"/>
        </w:rPr>
      </w:pPr>
    </w:p>
    <w:p w14:paraId="49C99E91" w14:textId="1C54212A" w:rsidR="00BC043F" w:rsidRPr="00F4096B" w:rsidRDefault="00FF72ED"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El </w:t>
      </w:r>
      <w:r w:rsidR="00BC043F" w:rsidRPr="00F4096B">
        <w:rPr>
          <w:rFonts w:ascii="Arial" w:eastAsia="Times New Roman" w:hAnsi="Arial" w:cs="Arial"/>
          <w:sz w:val="24"/>
          <w:szCs w:val="24"/>
        </w:rPr>
        <w:t xml:space="preserve"> meollo del asunto se genera en </w:t>
      </w:r>
      <w:r w:rsidR="0076042B" w:rsidRPr="00F4096B">
        <w:rPr>
          <w:rFonts w:ascii="Arial" w:eastAsia="Times New Roman" w:hAnsi="Arial" w:cs="Arial"/>
          <w:sz w:val="24"/>
          <w:szCs w:val="24"/>
        </w:rPr>
        <w:t xml:space="preserve">la aplicación del </w:t>
      </w:r>
      <w:r w:rsidR="00BC043F" w:rsidRPr="00F4096B">
        <w:rPr>
          <w:rFonts w:ascii="Arial" w:eastAsia="Times New Roman" w:hAnsi="Arial" w:cs="Arial"/>
          <w:sz w:val="24"/>
          <w:szCs w:val="24"/>
        </w:rPr>
        <w:t xml:space="preserve">381 </w:t>
      </w:r>
      <w:r w:rsidR="0076042B" w:rsidRPr="00F4096B">
        <w:rPr>
          <w:rFonts w:ascii="Arial" w:eastAsia="Times New Roman" w:hAnsi="Arial" w:cs="Arial"/>
          <w:sz w:val="24"/>
          <w:szCs w:val="24"/>
        </w:rPr>
        <w:t>del CPP</w:t>
      </w:r>
      <w:r w:rsidR="00E00E57" w:rsidRPr="00F4096B">
        <w:rPr>
          <w:rFonts w:ascii="Arial" w:eastAsia="Times New Roman" w:hAnsi="Arial" w:cs="Arial"/>
          <w:sz w:val="24"/>
          <w:szCs w:val="24"/>
        </w:rPr>
        <w:t xml:space="preserve">, que sirvió como argumento para </w:t>
      </w:r>
      <w:r w:rsidR="00BC043F" w:rsidRPr="00F4096B">
        <w:rPr>
          <w:rFonts w:ascii="Arial" w:eastAsia="Times New Roman" w:hAnsi="Arial" w:cs="Arial"/>
          <w:sz w:val="24"/>
          <w:szCs w:val="24"/>
        </w:rPr>
        <w:t>a absolver a la acusada</w:t>
      </w:r>
      <w:r w:rsidRPr="00F4096B">
        <w:rPr>
          <w:rFonts w:ascii="Arial" w:eastAsia="Times New Roman" w:hAnsi="Arial" w:cs="Arial"/>
          <w:sz w:val="24"/>
          <w:szCs w:val="24"/>
        </w:rPr>
        <w:t xml:space="preserve">. Sin </w:t>
      </w:r>
      <w:r w:rsidR="00BC043F" w:rsidRPr="00F4096B">
        <w:rPr>
          <w:rFonts w:ascii="Arial" w:eastAsia="Times New Roman" w:hAnsi="Arial" w:cs="Arial"/>
          <w:sz w:val="24"/>
          <w:szCs w:val="24"/>
        </w:rPr>
        <w:t xml:space="preserve">embargo, resalta de esa norma que el conocimiento para condenar debe estar fundado en las pruebas debatidas en el juicio, y no como sucedió en este caso </w:t>
      </w:r>
      <w:r w:rsidRPr="00F4096B">
        <w:rPr>
          <w:rFonts w:ascii="Arial" w:eastAsia="Times New Roman" w:hAnsi="Arial" w:cs="Arial"/>
          <w:sz w:val="24"/>
          <w:szCs w:val="24"/>
        </w:rPr>
        <w:t xml:space="preserve">donde se decidió </w:t>
      </w:r>
      <w:r w:rsidR="00BC043F" w:rsidRPr="00F4096B">
        <w:rPr>
          <w:rFonts w:ascii="Arial" w:eastAsia="Times New Roman" w:hAnsi="Arial" w:cs="Arial"/>
          <w:sz w:val="24"/>
          <w:szCs w:val="24"/>
        </w:rPr>
        <w:t xml:space="preserve"> con base en los alegatos de conclusión de las partes. </w:t>
      </w:r>
    </w:p>
    <w:p w14:paraId="4B9E436C" w14:textId="77777777" w:rsidR="00BC043F" w:rsidRPr="00F4096B" w:rsidRDefault="00BC043F" w:rsidP="00F4096B">
      <w:pPr>
        <w:pStyle w:val="Sinespaciado"/>
        <w:spacing w:line="288" w:lineRule="auto"/>
        <w:jc w:val="both"/>
        <w:rPr>
          <w:rFonts w:ascii="Arial" w:eastAsia="Times New Roman" w:hAnsi="Arial" w:cs="Arial"/>
          <w:sz w:val="24"/>
          <w:szCs w:val="24"/>
        </w:rPr>
      </w:pPr>
    </w:p>
    <w:p w14:paraId="118D665F" w14:textId="7AD04632" w:rsidR="00BC043F" w:rsidRPr="00F4096B" w:rsidRDefault="00E00E57"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En el caso </w:t>
      </w:r>
      <w:r w:rsidRPr="00F4096B">
        <w:rPr>
          <w:rFonts w:ascii="Arial" w:eastAsia="Times New Roman" w:hAnsi="Arial" w:cs="Arial"/>
          <w:i/>
          <w:sz w:val="24"/>
          <w:szCs w:val="24"/>
        </w:rPr>
        <w:t xml:space="preserve">sub examen, </w:t>
      </w:r>
      <w:r w:rsidRPr="00F4096B">
        <w:rPr>
          <w:rFonts w:ascii="Arial" w:eastAsia="Times New Roman" w:hAnsi="Arial" w:cs="Arial"/>
          <w:sz w:val="24"/>
          <w:szCs w:val="24"/>
        </w:rPr>
        <w:t xml:space="preserve">se demostró que los EMP </w:t>
      </w:r>
      <w:r w:rsidR="00BC043F" w:rsidRPr="00F4096B">
        <w:rPr>
          <w:rFonts w:ascii="Arial" w:eastAsia="Times New Roman" w:hAnsi="Arial" w:cs="Arial"/>
          <w:sz w:val="24"/>
          <w:szCs w:val="24"/>
        </w:rPr>
        <w:t xml:space="preserve"> presentados en </w:t>
      </w:r>
      <w:r w:rsidRPr="00F4096B">
        <w:rPr>
          <w:rFonts w:ascii="Arial" w:eastAsia="Times New Roman" w:hAnsi="Arial" w:cs="Arial"/>
          <w:sz w:val="24"/>
          <w:szCs w:val="24"/>
        </w:rPr>
        <w:t xml:space="preserve">el juicio eran los mismos </w:t>
      </w:r>
      <w:r w:rsidR="004B06E7" w:rsidRPr="00F4096B">
        <w:rPr>
          <w:rFonts w:ascii="Arial" w:eastAsia="Times New Roman" w:hAnsi="Arial" w:cs="Arial"/>
          <w:sz w:val="24"/>
          <w:szCs w:val="24"/>
        </w:rPr>
        <w:t xml:space="preserve"> y no otros</w:t>
      </w:r>
      <w:r w:rsidRPr="00F4096B">
        <w:rPr>
          <w:rFonts w:ascii="Arial" w:eastAsia="Times New Roman" w:hAnsi="Arial" w:cs="Arial"/>
          <w:sz w:val="24"/>
          <w:szCs w:val="24"/>
        </w:rPr>
        <w:t xml:space="preserve">. Por lo tanto, al </w:t>
      </w:r>
      <w:r w:rsidR="004B06E7" w:rsidRPr="00F4096B">
        <w:rPr>
          <w:rFonts w:ascii="Arial" w:eastAsia="Times New Roman" w:hAnsi="Arial" w:cs="Arial"/>
          <w:sz w:val="24"/>
          <w:szCs w:val="24"/>
        </w:rPr>
        <w:t xml:space="preserve">tratarse de </w:t>
      </w:r>
      <w:r w:rsidR="00BC043F" w:rsidRPr="00F4096B">
        <w:rPr>
          <w:rFonts w:ascii="Arial" w:eastAsia="Times New Roman" w:hAnsi="Arial" w:cs="Arial"/>
          <w:sz w:val="24"/>
          <w:szCs w:val="24"/>
        </w:rPr>
        <w:t xml:space="preserve">documentos públicos </w:t>
      </w:r>
      <w:r w:rsidR="004B06E7" w:rsidRPr="00F4096B">
        <w:rPr>
          <w:rFonts w:ascii="Arial" w:eastAsia="Times New Roman" w:hAnsi="Arial" w:cs="Arial"/>
          <w:sz w:val="24"/>
          <w:szCs w:val="24"/>
        </w:rPr>
        <w:t xml:space="preserve">estos </w:t>
      </w:r>
      <w:r w:rsidR="00BC043F" w:rsidRPr="00F4096B">
        <w:rPr>
          <w:rFonts w:ascii="Arial" w:eastAsia="Times New Roman" w:hAnsi="Arial" w:cs="Arial"/>
          <w:sz w:val="24"/>
          <w:szCs w:val="24"/>
        </w:rPr>
        <w:t xml:space="preserve">tienen doble presunción de autenticidad, es decir, tanto el documento en sí </w:t>
      </w:r>
      <w:r w:rsidR="004B06E7" w:rsidRPr="00F4096B">
        <w:rPr>
          <w:rFonts w:ascii="Arial" w:eastAsia="Times New Roman" w:hAnsi="Arial" w:cs="Arial"/>
          <w:sz w:val="24"/>
          <w:szCs w:val="24"/>
        </w:rPr>
        <w:t xml:space="preserve">mismo considerado </w:t>
      </w:r>
      <w:r w:rsidR="00BC043F" w:rsidRPr="00F4096B">
        <w:rPr>
          <w:rFonts w:ascii="Arial" w:eastAsia="Times New Roman" w:hAnsi="Arial" w:cs="Arial"/>
          <w:sz w:val="24"/>
          <w:szCs w:val="24"/>
        </w:rPr>
        <w:t xml:space="preserve">como </w:t>
      </w:r>
      <w:r w:rsidR="004B06E7" w:rsidRPr="00F4096B">
        <w:rPr>
          <w:rFonts w:ascii="Arial" w:eastAsia="Times New Roman" w:hAnsi="Arial" w:cs="Arial"/>
          <w:sz w:val="24"/>
          <w:szCs w:val="24"/>
        </w:rPr>
        <w:t>el contenido</w:t>
      </w:r>
      <w:r w:rsidRPr="00F4096B">
        <w:rPr>
          <w:rFonts w:ascii="Arial" w:eastAsia="Times New Roman" w:hAnsi="Arial" w:cs="Arial"/>
          <w:sz w:val="24"/>
          <w:szCs w:val="24"/>
        </w:rPr>
        <w:t xml:space="preserve">, </w:t>
      </w:r>
      <w:r w:rsidR="004B06E7" w:rsidRPr="00F4096B">
        <w:rPr>
          <w:rFonts w:ascii="Arial" w:eastAsia="Times New Roman" w:hAnsi="Arial" w:cs="Arial"/>
          <w:sz w:val="24"/>
          <w:szCs w:val="24"/>
        </w:rPr>
        <w:t xml:space="preserve"> o su información</w:t>
      </w:r>
      <w:r w:rsidR="00BC043F" w:rsidRPr="00F4096B">
        <w:rPr>
          <w:rFonts w:ascii="Arial" w:eastAsia="Times New Roman" w:hAnsi="Arial" w:cs="Arial"/>
          <w:sz w:val="24"/>
          <w:szCs w:val="24"/>
        </w:rPr>
        <w:t xml:space="preserve">. </w:t>
      </w:r>
    </w:p>
    <w:p w14:paraId="789CFFB5" w14:textId="77777777" w:rsidR="00BC043F" w:rsidRPr="00F4096B" w:rsidRDefault="00BC043F" w:rsidP="00F4096B">
      <w:pPr>
        <w:pStyle w:val="Sinespaciado"/>
        <w:spacing w:line="288" w:lineRule="auto"/>
        <w:jc w:val="both"/>
        <w:rPr>
          <w:rFonts w:ascii="Arial" w:eastAsia="Times New Roman" w:hAnsi="Arial" w:cs="Arial"/>
          <w:sz w:val="24"/>
          <w:szCs w:val="24"/>
        </w:rPr>
      </w:pPr>
    </w:p>
    <w:p w14:paraId="27D3ADC3" w14:textId="77777777" w:rsidR="004478F2" w:rsidRPr="00F4096B" w:rsidRDefault="004478F2" w:rsidP="00F4096B">
      <w:pPr>
        <w:pStyle w:val="Sinespaciado"/>
        <w:spacing w:line="288" w:lineRule="auto"/>
        <w:jc w:val="both"/>
        <w:rPr>
          <w:rFonts w:ascii="Arial" w:eastAsia="Times New Roman" w:hAnsi="Arial" w:cs="Arial"/>
          <w:sz w:val="24"/>
          <w:szCs w:val="24"/>
        </w:rPr>
      </w:pPr>
    </w:p>
    <w:p w14:paraId="56D66615" w14:textId="77777777" w:rsidR="004478F2" w:rsidRPr="00F4096B" w:rsidRDefault="004478F2" w:rsidP="00F4096B">
      <w:pPr>
        <w:pStyle w:val="Sinespaciado"/>
        <w:spacing w:line="288" w:lineRule="auto"/>
        <w:ind w:left="720"/>
        <w:jc w:val="both"/>
        <w:rPr>
          <w:rFonts w:ascii="Arial" w:eastAsia="Times New Roman" w:hAnsi="Arial" w:cs="Arial"/>
          <w:sz w:val="24"/>
          <w:szCs w:val="24"/>
        </w:rPr>
      </w:pPr>
    </w:p>
    <w:p w14:paraId="7A17066C" w14:textId="77777777" w:rsidR="004478F2" w:rsidRPr="00F4096B" w:rsidRDefault="004478F2" w:rsidP="00F4096B">
      <w:pPr>
        <w:pStyle w:val="Sinespaciado"/>
        <w:spacing w:line="288" w:lineRule="auto"/>
        <w:ind w:left="720"/>
        <w:jc w:val="both"/>
        <w:rPr>
          <w:rFonts w:ascii="Arial" w:eastAsia="Times New Roman" w:hAnsi="Arial" w:cs="Arial"/>
          <w:sz w:val="24"/>
          <w:szCs w:val="24"/>
        </w:rPr>
      </w:pPr>
    </w:p>
    <w:p w14:paraId="581509A1" w14:textId="740A846D" w:rsidR="00E036DC" w:rsidRPr="00F4096B" w:rsidRDefault="00E00E57"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En la a</w:t>
      </w:r>
      <w:r w:rsidR="00BC043F" w:rsidRPr="00F4096B">
        <w:rPr>
          <w:rFonts w:ascii="Arial" w:eastAsia="Times New Roman" w:hAnsi="Arial" w:cs="Arial"/>
          <w:sz w:val="24"/>
          <w:szCs w:val="24"/>
        </w:rPr>
        <w:t xml:space="preserve">udiencia de juicio oral no se hizo ningún esfuerzo </w:t>
      </w:r>
      <w:r w:rsidR="00E036DC" w:rsidRPr="00F4096B">
        <w:rPr>
          <w:rFonts w:ascii="Arial" w:eastAsia="Times New Roman" w:hAnsi="Arial" w:cs="Arial"/>
          <w:sz w:val="24"/>
          <w:szCs w:val="24"/>
        </w:rPr>
        <w:t xml:space="preserve">por la defensa ni el representante del Ministerio Público </w:t>
      </w:r>
      <w:r w:rsidR="00BC043F" w:rsidRPr="00F4096B">
        <w:rPr>
          <w:rFonts w:ascii="Arial" w:eastAsia="Times New Roman" w:hAnsi="Arial" w:cs="Arial"/>
          <w:sz w:val="24"/>
          <w:szCs w:val="24"/>
        </w:rPr>
        <w:t>por tachar la autenticidad de los documentos</w:t>
      </w:r>
      <w:r w:rsidR="00677EEE" w:rsidRPr="00F4096B">
        <w:rPr>
          <w:rFonts w:ascii="Arial" w:eastAsia="Times New Roman" w:hAnsi="Arial" w:cs="Arial"/>
          <w:sz w:val="24"/>
          <w:szCs w:val="24"/>
        </w:rPr>
        <w:t xml:space="preserve"> presentados por la FGN o</w:t>
      </w:r>
      <w:r w:rsidR="00BC043F" w:rsidRPr="00F4096B">
        <w:rPr>
          <w:rFonts w:ascii="Arial" w:eastAsia="Times New Roman" w:hAnsi="Arial" w:cs="Arial"/>
          <w:sz w:val="24"/>
          <w:szCs w:val="24"/>
        </w:rPr>
        <w:t xml:space="preserve"> su contenido</w:t>
      </w:r>
      <w:r w:rsidR="00677EEE" w:rsidRPr="00F4096B">
        <w:rPr>
          <w:rFonts w:ascii="Arial" w:eastAsia="Times New Roman" w:hAnsi="Arial" w:cs="Arial"/>
          <w:sz w:val="24"/>
          <w:szCs w:val="24"/>
        </w:rPr>
        <w:t xml:space="preserve">. Tampoco </w:t>
      </w:r>
      <w:r w:rsidR="00BC043F" w:rsidRPr="00F4096B">
        <w:rPr>
          <w:rFonts w:ascii="Arial" w:eastAsia="Times New Roman" w:hAnsi="Arial" w:cs="Arial"/>
          <w:sz w:val="24"/>
          <w:szCs w:val="24"/>
        </w:rPr>
        <w:t xml:space="preserve"> </w:t>
      </w:r>
      <w:r w:rsidR="00E036DC" w:rsidRPr="00F4096B">
        <w:rPr>
          <w:rFonts w:ascii="Arial" w:eastAsia="Times New Roman" w:hAnsi="Arial" w:cs="Arial"/>
          <w:sz w:val="24"/>
          <w:szCs w:val="24"/>
        </w:rPr>
        <w:t xml:space="preserve">hubo oposición sobre la verificación respecto de la </w:t>
      </w:r>
      <w:r w:rsidR="00BC043F" w:rsidRPr="00F4096B">
        <w:rPr>
          <w:rFonts w:ascii="Arial" w:eastAsia="Times New Roman" w:hAnsi="Arial" w:cs="Arial"/>
          <w:sz w:val="24"/>
          <w:szCs w:val="24"/>
        </w:rPr>
        <w:t xml:space="preserve">firma </w:t>
      </w:r>
      <w:r w:rsidR="00E036DC" w:rsidRPr="00F4096B">
        <w:rPr>
          <w:rFonts w:ascii="Arial" w:eastAsia="Times New Roman" w:hAnsi="Arial" w:cs="Arial"/>
          <w:sz w:val="24"/>
          <w:szCs w:val="24"/>
        </w:rPr>
        <w:t xml:space="preserve">plasmada en las declaraciones bimestrales del impuesto sobre las </w:t>
      </w:r>
      <w:r w:rsidR="00935346" w:rsidRPr="00F4096B">
        <w:rPr>
          <w:rFonts w:ascii="Arial" w:eastAsia="Times New Roman" w:hAnsi="Arial" w:cs="Arial"/>
          <w:sz w:val="24"/>
          <w:szCs w:val="24"/>
        </w:rPr>
        <w:t>v</w:t>
      </w:r>
      <w:r w:rsidR="00E036DC" w:rsidRPr="00F4096B">
        <w:rPr>
          <w:rFonts w:ascii="Arial" w:eastAsia="Times New Roman" w:hAnsi="Arial" w:cs="Arial"/>
          <w:sz w:val="24"/>
          <w:szCs w:val="24"/>
        </w:rPr>
        <w:t>entas ante la DIAN.</w:t>
      </w:r>
      <w:r w:rsidR="00BC043F" w:rsidRPr="00F4096B">
        <w:rPr>
          <w:rFonts w:ascii="Arial" w:eastAsia="Times New Roman" w:hAnsi="Arial" w:cs="Arial"/>
          <w:sz w:val="24"/>
          <w:szCs w:val="24"/>
        </w:rPr>
        <w:t xml:space="preserve"> </w:t>
      </w:r>
      <w:r w:rsidR="00677EEE" w:rsidRPr="00F4096B">
        <w:rPr>
          <w:rFonts w:ascii="Arial" w:eastAsia="Times New Roman" w:hAnsi="Arial" w:cs="Arial"/>
          <w:sz w:val="24"/>
          <w:szCs w:val="24"/>
        </w:rPr>
        <w:t xml:space="preserve">Además el </w:t>
      </w:r>
      <w:r w:rsidR="00E036DC" w:rsidRPr="00F4096B">
        <w:rPr>
          <w:rFonts w:ascii="Arial" w:eastAsia="Times New Roman" w:hAnsi="Arial" w:cs="Arial"/>
          <w:sz w:val="24"/>
          <w:szCs w:val="24"/>
        </w:rPr>
        <w:t xml:space="preserve"> </w:t>
      </w:r>
      <w:r w:rsidR="00BC043F" w:rsidRPr="00F4096B">
        <w:rPr>
          <w:rFonts w:ascii="Arial" w:eastAsia="Times New Roman" w:hAnsi="Arial" w:cs="Arial"/>
          <w:sz w:val="24"/>
          <w:szCs w:val="24"/>
        </w:rPr>
        <w:t>defensor había estipulado la autenticidad de los documentos</w:t>
      </w:r>
      <w:r w:rsidR="00677EEE" w:rsidRPr="00F4096B">
        <w:rPr>
          <w:rFonts w:ascii="Arial" w:eastAsia="Times New Roman" w:hAnsi="Arial" w:cs="Arial"/>
          <w:sz w:val="24"/>
          <w:szCs w:val="24"/>
        </w:rPr>
        <w:t xml:space="preserve"> por lo cual causa </w:t>
      </w:r>
      <w:r w:rsidR="00E036DC" w:rsidRPr="00F4096B">
        <w:rPr>
          <w:rFonts w:ascii="Arial" w:eastAsia="Times New Roman" w:hAnsi="Arial" w:cs="Arial"/>
          <w:sz w:val="24"/>
          <w:szCs w:val="24"/>
        </w:rPr>
        <w:t xml:space="preserve">sorpresa que ante la falta de tacha de falsedad de </w:t>
      </w:r>
      <w:r w:rsidR="00677EEE" w:rsidRPr="00F4096B">
        <w:rPr>
          <w:rFonts w:ascii="Arial" w:eastAsia="Times New Roman" w:hAnsi="Arial" w:cs="Arial"/>
          <w:sz w:val="24"/>
          <w:szCs w:val="24"/>
        </w:rPr>
        <w:t xml:space="preserve">esas evidencias se </w:t>
      </w:r>
      <w:r w:rsidR="00E036DC" w:rsidRPr="00F4096B">
        <w:rPr>
          <w:rFonts w:ascii="Arial" w:eastAsia="Times New Roman" w:hAnsi="Arial" w:cs="Arial"/>
          <w:sz w:val="24"/>
          <w:szCs w:val="24"/>
        </w:rPr>
        <w:t xml:space="preserve"> utilizara </w:t>
      </w:r>
      <w:r w:rsidR="00677EEE" w:rsidRPr="00F4096B">
        <w:rPr>
          <w:rFonts w:ascii="Arial" w:eastAsia="Times New Roman" w:hAnsi="Arial" w:cs="Arial"/>
          <w:sz w:val="24"/>
          <w:szCs w:val="24"/>
        </w:rPr>
        <w:t xml:space="preserve">ese </w:t>
      </w:r>
      <w:r w:rsidR="00E036DC" w:rsidRPr="00F4096B">
        <w:rPr>
          <w:rFonts w:ascii="Arial" w:eastAsia="Times New Roman" w:hAnsi="Arial" w:cs="Arial"/>
          <w:sz w:val="24"/>
          <w:szCs w:val="24"/>
        </w:rPr>
        <w:t xml:space="preserve"> argumento para soportar la absolución de la procesada. </w:t>
      </w:r>
    </w:p>
    <w:p w14:paraId="202FFEC4" w14:textId="77777777" w:rsidR="00887769" w:rsidRPr="00F4096B" w:rsidRDefault="00887769" w:rsidP="00F4096B">
      <w:pPr>
        <w:pStyle w:val="Sinespaciado"/>
        <w:spacing w:line="288" w:lineRule="auto"/>
        <w:jc w:val="both"/>
        <w:rPr>
          <w:rFonts w:ascii="Arial" w:eastAsia="Times New Roman" w:hAnsi="Arial" w:cs="Arial"/>
          <w:sz w:val="24"/>
          <w:szCs w:val="24"/>
        </w:rPr>
      </w:pPr>
    </w:p>
    <w:p w14:paraId="34AB3747" w14:textId="58F73AA2" w:rsidR="00BC043F" w:rsidRPr="00F4096B" w:rsidRDefault="00677EEE"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Según el  </w:t>
      </w:r>
      <w:r w:rsidR="00BC043F" w:rsidRPr="00F4096B">
        <w:rPr>
          <w:rFonts w:ascii="Arial" w:eastAsia="Times New Roman" w:hAnsi="Arial" w:cs="Arial"/>
          <w:sz w:val="24"/>
          <w:szCs w:val="24"/>
        </w:rPr>
        <w:t xml:space="preserve">artículo 425 </w:t>
      </w:r>
      <w:r w:rsidRPr="00F4096B">
        <w:rPr>
          <w:rFonts w:ascii="Arial" w:eastAsia="Times New Roman" w:hAnsi="Arial" w:cs="Arial"/>
          <w:sz w:val="24"/>
          <w:szCs w:val="24"/>
        </w:rPr>
        <w:t xml:space="preserve">del </w:t>
      </w:r>
      <w:r w:rsidR="00BC043F" w:rsidRPr="00F4096B">
        <w:rPr>
          <w:rFonts w:ascii="Arial" w:eastAsia="Times New Roman" w:hAnsi="Arial" w:cs="Arial"/>
          <w:sz w:val="24"/>
          <w:szCs w:val="24"/>
        </w:rPr>
        <w:t>CPP</w:t>
      </w:r>
      <w:r w:rsidRPr="00F4096B">
        <w:rPr>
          <w:rFonts w:ascii="Arial" w:eastAsia="Times New Roman" w:hAnsi="Arial" w:cs="Arial"/>
          <w:sz w:val="24"/>
          <w:szCs w:val="24"/>
        </w:rPr>
        <w:t xml:space="preserve">, el documento público se presume </w:t>
      </w:r>
      <w:r w:rsidR="00E036DC" w:rsidRPr="00F4096B">
        <w:rPr>
          <w:rFonts w:ascii="Arial" w:eastAsia="Times New Roman" w:hAnsi="Arial" w:cs="Arial"/>
          <w:sz w:val="24"/>
          <w:szCs w:val="24"/>
        </w:rPr>
        <w:t xml:space="preserve">auténtico </w:t>
      </w:r>
      <w:r w:rsidRPr="00F4096B">
        <w:rPr>
          <w:rFonts w:ascii="Arial" w:eastAsia="Times New Roman" w:hAnsi="Arial" w:cs="Arial"/>
          <w:sz w:val="24"/>
          <w:szCs w:val="24"/>
        </w:rPr>
        <w:t xml:space="preserve">salvo </w:t>
      </w:r>
      <w:r w:rsidR="00E036DC" w:rsidRPr="00F4096B">
        <w:rPr>
          <w:rFonts w:ascii="Arial" w:eastAsia="Times New Roman" w:hAnsi="Arial" w:cs="Arial"/>
          <w:sz w:val="24"/>
          <w:szCs w:val="24"/>
        </w:rPr>
        <w:t>prueba en contrario</w:t>
      </w:r>
      <w:r w:rsidRPr="00F4096B">
        <w:rPr>
          <w:rFonts w:ascii="Arial" w:eastAsia="Times New Roman" w:hAnsi="Arial" w:cs="Arial"/>
          <w:sz w:val="24"/>
          <w:szCs w:val="24"/>
        </w:rPr>
        <w:t xml:space="preserve">, que no se presentó en el juicio, </w:t>
      </w:r>
      <w:r w:rsidR="00935346" w:rsidRPr="00F4096B">
        <w:rPr>
          <w:rFonts w:ascii="Arial" w:eastAsia="Times New Roman" w:hAnsi="Arial" w:cs="Arial"/>
          <w:sz w:val="24"/>
          <w:szCs w:val="24"/>
        </w:rPr>
        <w:t xml:space="preserve"> pues no hubo oposición respecto de la autenticidad del RUT, de su contenido ni de las declaraciones sobre impuesto a las ventas</w:t>
      </w:r>
      <w:r w:rsidR="00182413" w:rsidRPr="00F4096B">
        <w:rPr>
          <w:rFonts w:ascii="Arial" w:eastAsia="Times New Roman" w:hAnsi="Arial" w:cs="Arial"/>
          <w:sz w:val="24"/>
          <w:szCs w:val="24"/>
        </w:rPr>
        <w:t>.</w:t>
      </w:r>
    </w:p>
    <w:p w14:paraId="277480E0" w14:textId="77777777" w:rsidR="00BC043F" w:rsidRPr="00F4096B" w:rsidRDefault="00BC043F" w:rsidP="00F4096B">
      <w:pPr>
        <w:pStyle w:val="Sinespaciado"/>
        <w:spacing w:line="288" w:lineRule="auto"/>
        <w:jc w:val="both"/>
        <w:rPr>
          <w:rFonts w:ascii="Arial" w:eastAsia="Times New Roman" w:hAnsi="Arial" w:cs="Arial"/>
          <w:sz w:val="24"/>
          <w:szCs w:val="24"/>
        </w:rPr>
      </w:pPr>
    </w:p>
    <w:p w14:paraId="42D63FBC" w14:textId="6B2BF08A" w:rsidR="00182413" w:rsidRPr="00F4096B" w:rsidRDefault="00677EEE"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Esas </w:t>
      </w:r>
      <w:r w:rsidR="00182413" w:rsidRPr="00F4096B">
        <w:rPr>
          <w:rFonts w:ascii="Arial" w:eastAsia="Times New Roman" w:hAnsi="Arial" w:cs="Arial"/>
          <w:sz w:val="24"/>
          <w:szCs w:val="24"/>
        </w:rPr>
        <w:t xml:space="preserve">prueba </w:t>
      </w:r>
      <w:r w:rsidRPr="00F4096B">
        <w:rPr>
          <w:rFonts w:ascii="Arial" w:eastAsia="Times New Roman" w:hAnsi="Arial" w:cs="Arial"/>
          <w:sz w:val="24"/>
          <w:szCs w:val="24"/>
        </w:rPr>
        <w:t xml:space="preserve">tenían que ser controvertidas en el juicio, pero en este caso hubo una </w:t>
      </w:r>
      <w:r w:rsidR="00182413" w:rsidRPr="00F4096B">
        <w:rPr>
          <w:rFonts w:ascii="Arial" w:eastAsia="Times New Roman" w:hAnsi="Arial" w:cs="Arial"/>
          <w:sz w:val="24"/>
          <w:szCs w:val="24"/>
        </w:rPr>
        <w:t xml:space="preserve">actitud pasiva de la defensa para posteriormente tachar </w:t>
      </w:r>
      <w:r w:rsidRPr="00F4096B">
        <w:rPr>
          <w:rFonts w:ascii="Arial" w:eastAsia="Times New Roman" w:hAnsi="Arial" w:cs="Arial"/>
          <w:sz w:val="24"/>
          <w:szCs w:val="24"/>
        </w:rPr>
        <w:t xml:space="preserve">la autenticidad de esos </w:t>
      </w:r>
      <w:r w:rsidR="00182413" w:rsidRPr="00F4096B">
        <w:rPr>
          <w:rFonts w:ascii="Arial" w:eastAsia="Times New Roman" w:hAnsi="Arial" w:cs="Arial"/>
          <w:sz w:val="24"/>
          <w:szCs w:val="24"/>
        </w:rPr>
        <w:t xml:space="preserve">documentos, sin tener en cuenta que en el caso de prueba documental es necesario que sean los peritos quienes emitan tal valoración y no mediante reglas de la experiencia. </w:t>
      </w:r>
    </w:p>
    <w:p w14:paraId="35029322" w14:textId="77777777" w:rsidR="00182413" w:rsidRPr="00F4096B" w:rsidRDefault="00182413" w:rsidP="00F4096B">
      <w:pPr>
        <w:pStyle w:val="Sinespaciado"/>
        <w:spacing w:line="288" w:lineRule="auto"/>
        <w:jc w:val="both"/>
        <w:rPr>
          <w:rFonts w:ascii="Arial" w:eastAsia="Times New Roman" w:hAnsi="Arial" w:cs="Arial"/>
          <w:sz w:val="24"/>
          <w:szCs w:val="24"/>
        </w:rPr>
      </w:pPr>
    </w:p>
    <w:p w14:paraId="5A765E0A" w14:textId="1771FEC2" w:rsidR="00BC043F" w:rsidRPr="00F4096B" w:rsidRDefault="00677EEE"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Los </w:t>
      </w:r>
      <w:r w:rsidR="00182413" w:rsidRPr="00F4096B">
        <w:rPr>
          <w:rFonts w:ascii="Arial" w:eastAsia="Times New Roman" w:hAnsi="Arial" w:cs="Arial"/>
          <w:sz w:val="24"/>
          <w:szCs w:val="24"/>
        </w:rPr>
        <w:t xml:space="preserve">documentos aportados por la DIAN son auténticos y de conformidad con lo previsto en el artículo 429 del CPP estos se pueden aportar </w:t>
      </w:r>
      <w:r w:rsidR="00BC043F" w:rsidRPr="00F4096B">
        <w:rPr>
          <w:rFonts w:ascii="Arial" w:eastAsia="Times New Roman" w:hAnsi="Arial" w:cs="Arial"/>
          <w:sz w:val="24"/>
          <w:szCs w:val="24"/>
        </w:rPr>
        <w:t>en original o copia</w:t>
      </w:r>
      <w:r w:rsidR="00182413" w:rsidRPr="00F4096B">
        <w:rPr>
          <w:rFonts w:ascii="Arial" w:eastAsia="Times New Roman" w:hAnsi="Arial" w:cs="Arial"/>
          <w:sz w:val="24"/>
          <w:szCs w:val="24"/>
        </w:rPr>
        <w:t xml:space="preserve">, razones para tener como hecho cierto que la señora </w:t>
      </w:r>
      <w:proofErr w:type="spellStart"/>
      <w:r w:rsidR="008E058F">
        <w:rPr>
          <w:rFonts w:ascii="Arial" w:eastAsia="Times New Roman" w:hAnsi="Arial" w:cs="Arial"/>
          <w:sz w:val="24"/>
          <w:szCs w:val="24"/>
        </w:rPr>
        <w:t>NOL</w:t>
      </w:r>
      <w:proofErr w:type="spellEnd"/>
      <w:r w:rsidR="00182413" w:rsidRPr="00F4096B">
        <w:rPr>
          <w:rFonts w:ascii="Arial" w:eastAsia="Times New Roman" w:hAnsi="Arial" w:cs="Arial"/>
          <w:sz w:val="24"/>
          <w:szCs w:val="24"/>
        </w:rPr>
        <w:t xml:space="preserve"> </w:t>
      </w:r>
      <w:r w:rsidR="00BC043F" w:rsidRPr="00F4096B">
        <w:rPr>
          <w:rFonts w:ascii="Arial" w:eastAsia="Times New Roman" w:hAnsi="Arial" w:cs="Arial"/>
          <w:sz w:val="24"/>
          <w:szCs w:val="24"/>
        </w:rPr>
        <w:t>tenía una actividad económica, que con base en ella declaró</w:t>
      </w:r>
      <w:r w:rsidR="00182413" w:rsidRPr="00F4096B">
        <w:rPr>
          <w:rFonts w:ascii="Arial" w:eastAsia="Times New Roman" w:hAnsi="Arial" w:cs="Arial"/>
          <w:sz w:val="24"/>
          <w:szCs w:val="24"/>
        </w:rPr>
        <w:t xml:space="preserve"> el impuesto sobre las ventas</w:t>
      </w:r>
      <w:r w:rsidR="00BC043F" w:rsidRPr="00F4096B">
        <w:rPr>
          <w:rFonts w:ascii="Arial" w:eastAsia="Times New Roman" w:hAnsi="Arial" w:cs="Arial"/>
          <w:sz w:val="24"/>
          <w:szCs w:val="24"/>
        </w:rPr>
        <w:t xml:space="preserve"> y que dejó de pagar lo que declaró haber recibido. </w:t>
      </w:r>
    </w:p>
    <w:p w14:paraId="102FBD3D" w14:textId="77777777" w:rsidR="00B70396" w:rsidRPr="00F4096B" w:rsidRDefault="00B70396" w:rsidP="00F4096B">
      <w:pPr>
        <w:pStyle w:val="Sinespaciado"/>
        <w:spacing w:line="288" w:lineRule="auto"/>
        <w:jc w:val="both"/>
        <w:rPr>
          <w:rFonts w:ascii="Arial" w:eastAsia="Times New Roman" w:hAnsi="Arial" w:cs="Arial"/>
          <w:sz w:val="24"/>
          <w:szCs w:val="24"/>
        </w:rPr>
      </w:pPr>
    </w:p>
    <w:p w14:paraId="0A029D12" w14:textId="3C293342" w:rsidR="00BC043F" w:rsidRPr="00F4096B" w:rsidRDefault="00677EEE"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El </w:t>
      </w:r>
      <w:r w:rsidR="00BC043F" w:rsidRPr="00F4096B">
        <w:rPr>
          <w:rFonts w:ascii="Arial" w:eastAsia="Times New Roman" w:hAnsi="Arial" w:cs="Arial"/>
          <w:sz w:val="24"/>
          <w:szCs w:val="24"/>
        </w:rPr>
        <w:t xml:space="preserve">artículo 432 CPP </w:t>
      </w:r>
      <w:r w:rsidR="00182413" w:rsidRPr="00F4096B">
        <w:rPr>
          <w:rFonts w:ascii="Arial" w:eastAsia="Times New Roman" w:hAnsi="Arial" w:cs="Arial"/>
          <w:sz w:val="24"/>
          <w:szCs w:val="24"/>
        </w:rPr>
        <w:t>prevé los criterios de apreciación de la prueba documental y ninguno de estos contraría los documentos adosados a la actuación como EMP, de modo que la información allí contenida se debía</w:t>
      </w:r>
      <w:r w:rsidR="00BC043F" w:rsidRPr="00F4096B">
        <w:rPr>
          <w:rFonts w:ascii="Arial" w:eastAsia="Times New Roman" w:hAnsi="Arial" w:cs="Arial"/>
          <w:sz w:val="24"/>
          <w:szCs w:val="24"/>
        </w:rPr>
        <w:t xml:space="preserve"> valorar. Por último</w:t>
      </w:r>
      <w:r w:rsidR="00182413" w:rsidRPr="00F4096B">
        <w:rPr>
          <w:rFonts w:ascii="Arial" w:eastAsia="Times New Roman" w:hAnsi="Arial" w:cs="Arial"/>
          <w:sz w:val="24"/>
          <w:szCs w:val="24"/>
        </w:rPr>
        <w:t>,</w:t>
      </w:r>
      <w:r w:rsidR="00BC043F" w:rsidRPr="00F4096B">
        <w:rPr>
          <w:rFonts w:ascii="Arial" w:eastAsia="Times New Roman" w:hAnsi="Arial" w:cs="Arial"/>
          <w:sz w:val="24"/>
          <w:szCs w:val="24"/>
        </w:rPr>
        <w:t xml:space="preserve"> el artículo 434 CPP respecto de la regla de mejor evidencia</w:t>
      </w:r>
      <w:r w:rsidR="00182413" w:rsidRPr="00F4096B">
        <w:rPr>
          <w:rFonts w:ascii="Arial" w:eastAsia="Times New Roman" w:hAnsi="Arial" w:cs="Arial"/>
          <w:sz w:val="24"/>
          <w:szCs w:val="24"/>
        </w:rPr>
        <w:t>,</w:t>
      </w:r>
      <w:r w:rsidR="00BC043F" w:rsidRPr="00F4096B">
        <w:rPr>
          <w:rFonts w:ascii="Arial" w:eastAsia="Times New Roman" w:hAnsi="Arial" w:cs="Arial"/>
          <w:sz w:val="24"/>
          <w:szCs w:val="24"/>
        </w:rPr>
        <w:t xml:space="preserve"> ex</w:t>
      </w:r>
      <w:r w:rsidR="00182413" w:rsidRPr="00F4096B">
        <w:rPr>
          <w:rFonts w:ascii="Arial" w:eastAsia="Times New Roman" w:hAnsi="Arial" w:cs="Arial"/>
          <w:sz w:val="24"/>
          <w:szCs w:val="24"/>
        </w:rPr>
        <w:t xml:space="preserve">ceptúa la exigencia de presentar los mismos en original cuando se trata de documentos públicos. </w:t>
      </w:r>
    </w:p>
    <w:p w14:paraId="7EBDEA67" w14:textId="77777777" w:rsidR="004478F2" w:rsidRPr="00F4096B" w:rsidRDefault="004478F2" w:rsidP="00F4096B">
      <w:pPr>
        <w:pStyle w:val="Sinespaciado"/>
        <w:spacing w:line="288" w:lineRule="auto"/>
        <w:ind w:left="720"/>
        <w:jc w:val="both"/>
        <w:rPr>
          <w:rFonts w:ascii="Arial" w:eastAsia="Times New Roman" w:hAnsi="Arial" w:cs="Arial"/>
          <w:sz w:val="24"/>
          <w:szCs w:val="24"/>
        </w:rPr>
      </w:pPr>
    </w:p>
    <w:p w14:paraId="047D300B" w14:textId="7AD067C4" w:rsidR="00E00917" w:rsidRPr="00F4096B" w:rsidRDefault="00182413" w:rsidP="00F4096B">
      <w:pPr>
        <w:pStyle w:val="Sinespaciado"/>
        <w:numPr>
          <w:ilvl w:val="0"/>
          <w:numId w:val="8"/>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Citó un caso similar en el cual </w:t>
      </w:r>
      <w:r w:rsidR="00BC043F" w:rsidRPr="00F4096B">
        <w:rPr>
          <w:rFonts w:ascii="Arial" w:eastAsia="Times New Roman" w:hAnsi="Arial" w:cs="Arial"/>
          <w:sz w:val="24"/>
          <w:szCs w:val="24"/>
        </w:rPr>
        <w:t>mediante sentencia del 14 de diciembre de 2009</w:t>
      </w:r>
      <w:r w:rsidR="00F0044C" w:rsidRPr="00F4096B">
        <w:rPr>
          <w:rFonts w:ascii="Arial" w:eastAsia="Times New Roman" w:hAnsi="Arial" w:cs="Arial"/>
          <w:sz w:val="24"/>
          <w:szCs w:val="24"/>
        </w:rPr>
        <w:t xml:space="preserve">, esta Colegiatura, profirió una </w:t>
      </w:r>
      <w:r w:rsidRPr="00F4096B">
        <w:rPr>
          <w:rFonts w:ascii="Arial" w:eastAsia="Times New Roman" w:hAnsi="Arial" w:cs="Arial"/>
          <w:sz w:val="24"/>
          <w:szCs w:val="24"/>
        </w:rPr>
        <w:t>sentencia condenatoria</w:t>
      </w:r>
      <w:r w:rsidR="00F0044C" w:rsidRPr="00F4096B">
        <w:rPr>
          <w:rFonts w:ascii="Arial" w:eastAsia="Times New Roman" w:hAnsi="Arial" w:cs="Arial"/>
          <w:sz w:val="24"/>
          <w:szCs w:val="24"/>
        </w:rPr>
        <w:t xml:space="preserve"> contra el señor Heriberto Antonio Bolívar Serna, al </w:t>
      </w:r>
      <w:r w:rsidRPr="00F4096B">
        <w:rPr>
          <w:rFonts w:ascii="Arial" w:eastAsia="Times New Roman" w:hAnsi="Arial" w:cs="Arial"/>
          <w:sz w:val="24"/>
          <w:szCs w:val="24"/>
        </w:rPr>
        <w:t xml:space="preserve"> establecer que en el tipo penal de omisión de agente retenedor o recaudador lo </w:t>
      </w:r>
      <w:r w:rsidR="00BC043F" w:rsidRPr="00F4096B">
        <w:rPr>
          <w:rFonts w:ascii="Arial" w:eastAsia="Times New Roman" w:hAnsi="Arial" w:cs="Arial"/>
          <w:sz w:val="24"/>
          <w:szCs w:val="24"/>
        </w:rPr>
        <w:t>que interesa es que se pague la contribución</w:t>
      </w:r>
      <w:r w:rsidRPr="00F4096B">
        <w:rPr>
          <w:rFonts w:ascii="Arial" w:eastAsia="Times New Roman" w:hAnsi="Arial" w:cs="Arial"/>
          <w:sz w:val="24"/>
          <w:szCs w:val="24"/>
        </w:rPr>
        <w:t>,</w:t>
      </w:r>
      <w:r w:rsidR="00BC043F" w:rsidRPr="00F4096B">
        <w:rPr>
          <w:rFonts w:ascii="Arial" w:eastAsia="Times New Roman" w:hAnsi="Arial" w:cs="Arial"/>
          <w:sz w:val="24"/>
          <w:szCs w:val="24"/>
        </w:rPr>
        <w:t xml:space="preserve"> </w:t>
      </w:r>
      <w:r w:rsidR="00F0044C" w:rsidRPr="00F4096B">
        <w:rPr>
          <w:rFonts w:ascii="Arial" w:eastAsia="Times New Roman" w:hAnsi="Arial" w:cs="Arial"/>
          <w:sz w:val="24"/>
          <w:szCs w:val="24"/>
        </w:rPr>
        <w:t xml:space="preserve">de manera </w:t>
      </w:r>
      <w:r w:rsidR="00BC043F" w:rsidRPr="00F4096B">
        <w:rPr>
          <w:rFonts w:ascii="Arial" w:eastAsia="Times New Roman" w:hAnsi="Arial" w:cs="Arial"/>
          <w:sz w:val="24"/>
          <w:szCs w:val="24"/>
        </w:rPr>
        <w:t xml:space="preserve">independiente </w:t>
      </w:r>
      <w:r w:rsidR="00F0044C" w:rsidRPr="00F4096B">
        <w:rPr>
          <w:rFonts w:ascii="Arial" w:eastAsia="Times New Roman" w:hAnsi="Arial" w:cs="Arial"/>
          <w:sz w:val="24"/>
          <w:szCs w:val="24"/>
        </w:rPr>
        <w:t xml:space="preserve">a que la </w:t>
      </w:r>
      <w:r w:rsidRPr="00F4096B">
        <w:rPr>
          <w:rFonts w:ascii="Arial" w:eastAsia="Times New Roman" w:hAnsi="Arial" w:cs="Arial"/>
          <w:sz w:val="24"/>
          <w:szCs w:val="24"/>
        </w:rPr>
        <w:t xml:space="preserve"> persona </w:t>
      </w:r>
      <w:r w:rsidR="00BC043F" w:rsidRPr="00F4096B">
        <w:rPr>
          <w:rFonts w:ascii="Arial" w:eastAsia="Times New Roman" w:hAnsi="Arial" w:cs="Arial"/>
          <w:sz w:val="24"/>
          <w:szCs w:val="24"/>
        </w:rPr>
        <w:t>firme el documento</w:t>
      </w:r>
      <w:r w:rsidRPr="00F4096B">
        <w:rPr>
          <w:rFonts w:ascii="Arial" w:eastAsia="Times New Roman" w:hAnsi="Arial" w:cs="Arial"/>
          <w:sz w:val="24"/>
          <w:szCs w:val="24"/>
        </w:rPr>
        <w:t xml:space="preserve"> mediante el cual se declara el impuesto sobre las ventas,</w:t>
      </w:r>
      <w:r w:rsidR="00BC043F" w:rsidRPr="00F4096B">
        <w:rPr>
          <w:rFonts w:ascii="Arial" w:eastAsia="Times New Roman" w:hAnsi="Arial" w:cs="Arial"/>
          <w:sz w:val="24"/>
          <w:szCs w:val="24"/>
        </w:rPr>
        <w:t xml:space="preserve"> porque el agente retenedor es el obligado a pagar. </w:t>
      </w:r>
    </w:p>
    <w:p w14:paraId="71C5436F" w14:textId="77777777" w:rsidR="00887769" w:rsidRPr="00F4096B" w:rsidRDefault="00887769" w:rsidP="00F4096B">
      <w:pPr>
        <w:pStyle w:val="Sinespaciado"/>
        <w:spacing w:line="288" w:lineRule="auto"/>
        <w:jc w:val="both"/>
        <w:rPr>
          <w:rFonts w:ascii="Arial" w:eastAsia="Times New Roman" w:hAnsi="Arial" w:cs="Arial"/>
          <w:sz w:val="24"/>
          <w:szCs w:val="24"/>
          <w:u w:val="single"/>
        </w:rPr>
      </w:pPr>
    </w:p>
    <w:p w14:paraId="1C8FC018" w14:textId="2AABC094" w:rsidR="00626903" w:rsidRPr="00F4096B" w:rsidRDefault="00563B08" w:rsidP="00F4096B">
      <w:pPr>
        <w:pStyle w:val="Sinespaciado"/>
        <w:numPr>
          <w:ilvl w:val="1"/>
          <w:numId w:val="11"/>
        </w:numPr>
        <w:spacing w:line="288" w:lineRule="auto"/>
        <w:jc w:val="both"/>
        <w:rPr>
          <w:rFonts w:ascii="Arial" w:eastAsia="Times New Roman" w:hAnsi="Arial" w:cs="Arial"/>
          <w:sz w:val="24"/>
          <w:szCs w:val="24"/>
          <w:u w:val="single"/>
        </w:rPr>
      </w:pPr>
      <w:r w:rsidRPr="00F4096B">
        <w:rPr>
          <w:rFonts w:ascii="Arial" w:eastAsia="Times New Roman" w:hAnsi="Arial" w:cs="Arial"/>
          <w:sz w:val="24"/>
          <w:szCs w:val="24"/>
          <w:u w:val="single"/>
        </w:rPr>
        <w:t>Apoderad</w:t>
      </w:r>
      <w:r w:rsidR="00182413" w:rsidRPr="00F4096B">
        <w:rPr>
          <w:rFonts w:ascii="Arial" w:eastAsia="Times New Roman" w:hAnsi="Arial" w:cs="Arial"/>
          <w:sz w:val="24"/>
          <w:szCs w:val="24"/>
          <w:u w:val="single"/>
        </w:rPr>
        <w:t>a</w:t>
      </w:r>
      <w:r w:rsidRPr="00F4096B">
        <w:rPr>
          <w:rFonts w:ascii="Arial" w:eastAsia="Times New Roman" w:hAnsi="Arial" w:cs="Arial"/>
          <w:sz w:val="24"/>
          <w:szCs w:val="24"/>
          <w:u w:val="single"/>
        </w:rPr>
        <w:t xml:space="preserve"> de la </w:t>
      </w:r>
      <w:r w:rsidR="00182413" w:rsidRPr="00F4096B">
        <w:rPr>
          <w:rFonts w:ascii="Arial" w:eastAsia="Times New Roman" w:hAnsi="Arial" w:cs="Arial"/>
          <w:sz w:val="24"/>
          <w:szCs w:val="24"/>
          <w:u w:val="single"/>
        </w:rPr>
        <w:t xml:space="preserve">DIAN </w:t>
      </w:r>
      <w:r w:rsidR="00626903" w:rsidRPr="00F4096B">
        <w:rPr>
          <w:rFonts w:ascii="Arial" w:eastAsia="Times New Roman" w:hAnsi="Arial" w:cs="Arial"/>
          <w:sz w:val="24"/>
          <w:szCs w:val="24"/>
          <w:u w:val="single"/>
        </w:rPr>
        <w:t>(</w:t>
      </w:r>
      <w:r w:rsidR="00ED5EF6" w:rsidRPr="00F4096B">
        <w:rPr>
          <w:rFonts w:ascii="Arial" w:eastAsia="Times New Roman" w:hAnsi="Arial" w:cs="Arial"/>
          <w:sz w:val="24"/>
          <w:szCs w:val="24"/>
          <w:u w:val="single"/>
        </w:rPr>
        <w:t>R</w:t>
      </w:r>
      <w:r w:rsidR="00626903" w:rsidRPr="00F4096B">
        <w:rPr>
          <w:rFonts w:ascii="Arial" w:eastAsia="Times New Roman" w:hAnsi="Arial" w:cs="Arial"/>
          <w:sz w:val="24"/>
          <w:szCs w:val="24"/>
          <w:u w:val="single"/>
        </w:rPr>
        <w:t>ecurrente)</w:t>
      </w:r>
    </w:p>
    <w:p w14:paraId="08F7F1EC" w14:textId="77777777" w:rsidR="00626903" w:rsidRPr="00F4096B" w:rsidRDefault="00626903" w:rsidP="00F4096B">
      <w:pPr>
        <w:pStyle w:val="Sinespaciado"/>
        <w:spacing w:line="288" w:lineRule="auto"/>
        <w:jc w:val="both"/>
        <w:rPr>
          <w:rFonts w:ascii="Arial" w:eastAsia="Times New Roman" w:hAnsi="Arial" w:cs="Arial"/>
          <w:sz w:val="24"/>
          <w:szCs w:val="24"/>
          <w:u w:val="single"/>
        </w:rPr>
      </w:pPr>
    </w:p>
    <w:p w14:paraId="2D4076FB" w14:textId="3AD27257" w:rsidR="00A71FEF" w:rsidRPr="00F4096B" w:rsidRDefault="00A71FEF" w:rsidP="00F4096B">
      <w:pPr>
        <w:pStyle w:val="Sinespaciado"/>
        <w:numPr>
          <w:ilvl w:val="0"/>
          <w:numId w:val="9"/>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Solicitó revocar la sentencia absolutoria </w:t>
      </w:r>
      <w:r w:rsidR="00F0044C" w:rsidRPr="00F4096B">
        <w:rPr>
          <w:rFonts w:ascii="Arial" w:eastAsia="Times New Roman" w:hAnsi="Arial" w:cs="Arial"/>
          <w:sz w:val="24"/>
          <w:szCs w:val="24"/>
        </w:rPr>
        <w:t xml:space="preserve">(sic) </w:t>
      </w:r>
      <w:r w:rsidRPr="00F4096B">
        <w:rPr>
          <w:rFonts w:ascii="Arial" w:eastAsia="Times New Roman" w:hAnsi="Arial" w:cs="Arial"/>
          <w:sz w:val="24"/>
          <w:szCs w:val="24"/>
        </w:rPr>
        <w:t>y manifestó acogerse a los argumentos esbozados por la delegada de la FGN.</w:t>
      </w:r>
    </w:p>
    <w:p w14:paraId="1D213FF8" w14:textId="77777777" w:rsidR="00A71FEF" w:rsidRPr="00F4096B" w:rsidRDefault="00A71FEF" w:rsidP="00F4096B">
      <w:pPr>
        <w:pStyle w:val="Sinespaciado"/>
        <w:spacing w:line="288" w:lineRule="auto"/>
        <w:ind w:left="720"/>
        <w:jc w:val="both"/>
        <w:rPr>
          <w:rFonts w:ascii="Arial" w:eastAsia="Times New Roman" w:hAnsi="Arial" w:cs="Arial"/>
          <w:sz w:val="24"/>
          <w:szCs w:val="24"/>
        </w:rPr>
      </w:pPr>
    </w:p>
    <w:p w14:paraId="1F9FDD32" w14:textId="0AF75975" w:rsidR="00A71FEF" w:rsidRPr="00F4096B" w:rsidRDefault="00F0044C" w:rsidP="00F4096B">
      <w:pPr>
        <w:pStyle w:val="Sinespaciado"/>
        <w:numPr>
          <w:ilvl w:val="0"/>
          <w:numId w:val="9"/>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La r</w:t>
      </w:r>
      <w:r w:rsidR="00A71FEF" w:rsidRPr="00F4096B">
        <w:rPr>
          <w:rFonts w:ascii="Arial" w:eastAsia="Times New Roman" w:hAnsi="Arial" w:cs="Arial"/>
          <w:sz w:val="24"/>
          <w:szCs w:val="24"/>
        </w:rPr>
        <w:t xml:space="preserve">esponsabilidad de la acusada resultó probada y la defensa no desvirtuó las pruebas de la FGN y la DIAN que se hicieron valer en el juicio oral, mismas que fueron estipuladas, por lo que no está de acuerdo con que se trate de no hacer valer el contenido de las mismas. </w:t>
      </w:r>
    </w:p>
    <w:p w14:paraId="52F5814F" w14:textId="77777777" w:rsidR="00A71FEF" w:rsidRPr="00F4096B" w:rsidRDefault="00A71FEF" w:rsidP="00F4096B">
      <w:pPr>
        <w:pStyle w:val="Sinespaciado"/>
        <w:spacing w:line="288" w:lineRule="auto"/>
        <w:ind w:left="720"/>
        <w:jc w:val="both"/>
        <w:rPr>
          <w:rFonts w:ascii="Arial" w:eastAsia="Times New Roman" w:hAnsi="Arial" w:cs="Arial"/>
          <w:sz w:val="24"/>
          <w:szCs w:val="24"/>
        </w:rPr>
      </w:pPr>
    </w:p>
    <w:p w14:paraId="3EF3BBE9" w14:textId="42BBBD9E" w:rsidR="00A71FEF" w:rsidRPr="00F4096B" w:rsidRDefault="00A71FEF" w:rsidP="00F4096B">
      <w:pPr>
        <w:pStyle w:val="Sinespaciado"/>
        <w:numPr>
          <w:ilvl w:val="0"/>
          <w:numId w:val="9"/>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Se refirió a los artículos 589 y 746 del Estatuto Tributario respecto de la presunción de veracidad del contenido de las declaraciones tributarias y la posibilidad de corrección de su contenido. Por tanto, dedujo que como la señora </w:t>
      </w:r>
      <w:proofErr w:type="spellStart"/>
      <w:r w:rsidR="008E058F">
        <w:rPr>
          <w:rFonts w:ascii="Arial" w:eastAsia="Times New Roman" w:hAnsi="Arial" w:cs="Arial"/>
          <w:sz w:val="24"/>
          <w:szCs w:val="24"/>
        </w:rPr>
        <w:t>NOL</w:t>
      </w:r>
      <w:proofErr w:type="spellEnd"/>
      <w:r w:rsidRPr="00F4096B">
        <w:rPr>
          <w:rFonts w:ascii="Arial" w:eastAsia="Times New Roman" w:hAnsi="Arial" w:cs="Arial"/>
          <w:sz w:val="24"/>
          <w:szCs w:val="24"/>
        </w:rPr>
        <w:t xml:space="preserve"> presentó unas declaraciones de impuesto sobre las ventas con un saldo a pagar y no lo hizo, </w:t>
      </w:r>
      <w:r w:rsidR="008013DC" w:rsidRPr="00F4096B">
        <w:rPr>
          <w:rFonts w:ascii="Arial" w:eastAsia="Times New Roman" w:hAnsi="Arial" w:cs="Arial"/>
          <w:sz w:val="24"/>
          <w:szCs w:val="24"/>
        </w:rPr>
        <w:t xml:space="preserve">quedó demostrada </w:t>
      </w:r>
      <w:r w:rsidR="00F0044C" w:rsidRPr="00F4096B">
        <w:rPr>
          <w:rFonts w:ascii="Arial" w:eastAsia="Times New Roman" w:hAnsi="Arial" w:cs="Arial"/>
          <w:sz w:val="24"/>
          <w:szCs w:val="24"/>
        </w:rPr>
        <w:t xml:space="preserve">su </w:t>
      </w:r>
      <w:r w:rsidR="008013DC" w:rsidRPr="00F4096B">
        <w:rPr>
          <w:rFonts w:ascii="Arial" w:eastAsia="Times New Roman" w:hAnsi="Arial" w:cs="Arial"/>
          <w:sz w:val="24"/>
          <w:szCs w:val="24"/>
        </w:rPr>
        <w:t xml:space="preserve"> responsabilidad toda vez que fue ella</w:t>
      </w:r>
      <w:r w:rsidR="00F0044C" w:rsidRPr="00F4096B">
        <w:rPr>
          <w:rFonts w:ascii="Arial" w:eastAsia="Times New Roman" w:hAnsi="Arial" w:cs="Arial"/>
          <w:sz w:val="24"/>
          <w:szCs w:val="24"/>
        </w:rPr>
        <w:t xml:space="preserve"> como persona natural, la que </w:t>
      </w:r>
      <w:r w:rsidRPr="00F4096B">
        <w:rPr>
          <w:rFonts w:ascii="Arial" w:eastAsia="Times New Roman" w:hAnsi="Arial" w:cs="Arial"/>
          <w:sz w:val="24"/>
          <w:szCs w:val="24"/>
        </w:rPr>
        <w:t>manifestó tener una actividad comercial</w:t>
      </w:r>
      <w:r w:rsidR="00F0044C" w:rsidRPr="00F4096B">
        <w:rPr>
          <w:rFonts w:ascii="Arial" w:eastAsia="Times New Roman" w:hAnsi="Arial" w:cs="Arial"/>
          <w:sz w:val="24"/>
          <w:szCs w:val="24"/>
        </w:rPr>
        <w:t xml:space="preserve"> y ser responsable del </w:t>
      </w:r>
      <w:r w:rsidRPr="00F4096B">
        <w:rPr>
          <w:rFonts w:ascii="Arial" w:eastAsia="Times New Roman" w:hAnsi="Arial" w:cs="Arial"/>
          <w:sz w:val="24"/>
          <w:szCs w:val="24"/>
        </w:rPr>
        <w:t xml:space="preserve">recaudo de IVA y la omisión del pago. </w:t>
      </w:r>
    </w:p>
    <w:p w14:paraId="012915D3" w14:textId="77777777" w:rsidR="008013DC" w:rsidRPr="00F4096B" w:rsidRDefault="008013DC" w:rsidP="00F4096B">
      <w:pPr>
        <w:pStyle w:val="Sinespaciado"/>
        <w:spacing w:line="288" w:lineRule="auto"/>
        <w:jc w:val="both"/>
        <w:rPr>
          <w:rFonts w:ascii="Arial" w:eastAsia="Times New Roman" w:hAnsi="Arial" w:cs="Arial"/>
          <w:sz w:val="24"/>
          <w:szCs w:val="24"/>
        </w:rPr>
      </w:pPr>
    </w:p>
    <w:p w14:paraId="29EE8085" w14:textId="399485D2" w:rsidR="00626903" w:rsidRPr="00F4096B" w:rsidRDefault="00B70396" w:rsidP="00F4096B">
      <w:pPr>
        <w:pStyle w:val="Sinespaciado"/>
        <w:numPr>
          <w:ilvl w:val="0"/>
          <w:numId w:val="9"/>
        </w:numPr>
        <w:spacing w:line="288" w:lineRule="auto"/>
        <w:jc w:val="both"/>
        <w:rPr>
          <w:rFonts w:ascii="Arial" w:eastAsia="Times New Roman" w:hAnsi="Arial" w:cs="Arial"/>
          <w:sz w:val="24"/>
          <w:szCs w:val="24"/>
          <w:u w:val="single"/>
        </w:rPr>
      </w:pPr>
      <w:r w:rsidRPr="00F4096B">
        <w:rPr>
          <w:rFonts w:ascii="Arial" w:eastAsia="Times New Roman" w:hAnsi="Arial" w:cs="Arial"/>
          <w:sz w:val="24"/>
          <w:szCs w:val="24"/>
        </w:rPr>
        <w:lastRenderedPageBreak/>
        <w:t xml:space="preserve">Respecto de las firmas en los formularios de declaración bimestral del impuesto a las ventas, </w:t>
      </w:r>
      <w:r w:rsidR="00F0044C" w:rsidRPr="00F4096B">
        <w:rPr>
          <w:rFonts w:ascii="Arial" w:eastAsia="Times New Roman" w:hAnsi="Arial" w:cs="Arial"/>
          <w:sz w:val="24"/>
          <w:szCs w:val="24"/>
        </w:rPr>
        <w:t xml:space="preserve">que </w:t>
      </w:r>
      <w:r w:rsidRPr="00F4096B">
        <w:rPr>
          <w:rFonts w:ascii="Arial" w:eastAsia="Times New Roman" w:hAnsi="Arial" w:cs="Arial"/>
          <w:sz w:val="24"/>
          <w:szCs w:val="24"/>
        </w:rPr>
        <w:t xml:space="preserve"> se dij</w:t>
      </w:r>
      <w:r w:rsidR="00F0044C" w:rsidRPr="00F4096B">
        <w:rPr>
          <w:rFonts w:ascii="Arial" w:eastAsia="Times New Roman" w:hAnsi="Arial" w:cs="Arial"/>
          <w:sz w:val="24"/>
          <w:szCs w:val="24"/>
        </w:rPr>
        <w:t xml:space="preserve">o </w:t>
      </w:r>
      <w:r w:rsidRPr="00F4096B">
        <w:rPr>
          <w:rFonts w:ascii="Arial" w:eastAsia="Times New Roman" w:hAnsi="Arial" w:cs="Arial"/>
          <w:sz w:val="24"/>
          <w:szCs w:val="24"/>
        </w:rPr>
        <w:t xml:space="preserve">no correspondían a la de la tarjeta de preparación de la cédula de ciudadanía de la acusada, </w:t>
      </w:r>
      <w:r w:rsidR="00F0044C" w:rsidRPr="00F4096B">
        <w:rPr>
          <w:rFonts w:ascii="Arial" w:eastAsia="Times New Roman" w:hAnsi="Arial" w:cs="Arial"/>
          <w:sz w:val="24"/>
          <w:szCs w:val="24"/>
        </w:rPr>
        <w:t xml:space="preserve">lo real es que no se </w:t>
      </w:r>
      <w:r w:rsidRPr="00F4096B">
        <w:rPr>
          <w:rFonts w:ascii="Arial" w:eastAsia="Times New Roman" w:hAnsi="Arial" w:cs="Arial"/>
          <w:sz w:val="24"/>
          <w:szCs w:val="24"/>
        </w:rPr>
        <w:t xml:space="preserve">presentó prueba en tal sentido, y que la responsabilidad en todo caso recaía sobre la persona que se obligó y no en quien diligenció esos documentos. </w:t>
      </w:r>
    </w:p>
    <w:p w14:paraId="5C9AFBE4" w14:textId="77777777" w:rsidR="00084F81" w:rsidRPr="00F4096B" w:rsidRDefault="00084F81" w:rsidP="00F4096B">
      <w:pPr>
        <w:pStyle w:val="Sinespaciado"/>
        <w:spacing w:line="288" w:lineRule="auto"/>
        <w:jc w:val="both"/>
        <w:rPr>
          <w:rFonts w:ascii="Arial" w:eastAsia="Times New Roman" w:hAnsi="Arial" w:cs="Arial"/>
          <w:sz w:val="24"/>
          <w:szCs w:val="24"/>
        </w:rPr>
      </w:pPr>
    </w:p>
    <w:p w14:paraId="5C158D50" w14:textId="2C0D2ACD" w:rsidR="00B70396" w:rsidRPr="00F4096B" w:rsidRDefault="00B70396" w:rsidP="00F4096B">
      <w:pPr>
        <w:pStyle w:val="Sinespaciado"/>
        <w:spacing w:line="288" w:lineRule="auto"/>
        <w:jc w:val="both"/>
        <w:rPr>
          <w:rFonts w:ascii="Arial" w:eastAsia="Times New Roman" w:hAnsi="Arial" w:cs="Arial"/>
          <w:sz w:val="24"/>
          <w:szCs w:val="24"/>
          <w:u w:val="single"/>
        </w:rPr>
      </w:pPr>
      <w:r w:rsidRPr="00F4096B">
        <w:rPr>
          <w:rFonts w:ascii="Arial" w:eastAsia="Times New Roman" w:hAnsi="Arial" w:cs="Arial"/>
          <w:sz w:val="24"/>
          <w:szCs w:val="24"/>
        </w:rPr>
        <w:t xml:space="preserve">5.3. </w:t>
      </w:r>
      <w:r w:rsidRPr="00F4096B">
        <w:rPr>
          <w:rFonts w:ascii="Arial" w:eastAsia="Times New Roman" w:hAnsi="Arial" w:cs="Arial"/>
          <w:sz w:val="24"/>
          <w:szCs w:val="24"/>
          <w:u w:val="single"/>
        </w:rPr>
        <w:t>Representante del Ministerio Público (No recurrente)</w:t>
      </w:r>
    </w:p>
    <w:p w14:paraId="6A7BAE2E" w14:textId="77777777" w:rsidR="00927257" w:rsidRPr="00F4096B" w:rsidRDefault="00927257" w:rsidP="00F4096B">
      <w:pPr>
        <w:pStyle w:val="Sinespaciado"/>
        <w:spacing w:line="288" w:lineRule="auto"/>
        <w:jc w:val="center"/>
        <w:rPr>
          <w:rFonts w:ascii="Arial" w:eastAsia="Times New Roman" w:hAnsi="Arial" w:cs="Arial"/>
          <w:sz w:val="24"/>
          <w:szCs w:val="24"/>
        </w:rPr>
      </w:pPr>
    </w:p>
    <w:p w14:paraId="355DDF0E" w14:textId="2A900880" w:rsidR="00B70396" w:rsidRPr="00F4096B" w:rsidRDefault="00F0044C" w:rsidP="00F4096B">
      <w:pPr>
        <w:pStyle w:val="Sinespaciado"/>
        <w:numPr>
          <w:ilvl w:val="0"/>
          <w:numId w:val="12"/>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Es </w:t>
      </w:r>
      <w:r w:rsidR="00B70396" w:rsidRPr="00F4096B">
        <w:rPr>
          <w:rFonts w:ascii="Arial" w:eastAsia="Times New Roman" w:hAnsi="Arial" w:cs="Arial"/>
          <w:sz w:val="24"/>
          <w:szCs w:val="24"/>
        </w:rPr>
        <w:t xml:space="preserve"> cierto que las declaraciones de pago de impuesto al valor agregado se estipularon y que las mismas corresponden a la realidad, pero como lo ha</w:t>
      </w:r>
      <w:r w:rsidRPr="00F4096B">
        <w:rPr>
          <w:rFonts w:ascii="Arial" w:eastAsia="Times New Roman" w:hAnsi="Arial" w:cs="Arial"/>
          <w:sz w:val="24"/>
          <w:szCs w:val="24"/>
        </w:rPr>
        <w:t xml:space="preserve">n manifestado el </w:t>
      </w:r>
      <w:r w:rsidR="00B70396" w:rsidRPr="00F4096B">
        <w:rPr>
          <w:rFonts w:ascii="Arial" w:eastAsia="Times New Roman" w:hAnsi="Arial" w:cs="Arial"/>
          <w:sz w:val="24"/>
          <w:szCs w:val="24"/>
        </w:rPr>
        <w:t xml:space="preserve"> Consejo de Estado y la Corte Suprema de Justicia, todas las declaraciones que presenten los particulares ante la DIAN se </w:t>
      </w:r>
      <w:r w:rsidRPr="00F4096B">
        <w:rPr>
          <w:rFonts w:ascii="Arial" w:eastAsia="Times New Roman" w:hAnsi="Arial" w:cs="Arial"/>
          <w:sz w:val="24"/>
          <w:szCs w:val="24"/>
        </w:rPr>
        <w:t xml:space="preserve">consideran </w:t>
      </w:r>
      <w:r w:rsidR="00B70396" w:rsidRPr="00F4096B">
        <w:rPr>
          <w:rFonts w:ascii="Arial" w:eastAsia="Times New Roman" w:hAnsi="Arial" w:cs="Arial"/>
          <w:sz w:val="24"/>
          <w:szCs w:val="24"/>
        </w:rPr>
        <w:t xml:space="preserve">documentos privados, que en este caso fueron estipulados y aportados por la FGN, por lo cual se parte de </w:t>
      </w:r>
      <w:r w:rsidR="002C1BD4">
        <w:rPr>
          <w:rFonts w:ascii="Arial" w:eastAsia="Times New Roman" w:hAnsi="Arial" w:cs="Arial"/>
          <w:sz w:val="24"/>
          <w:szCs w:val="24"/>
        </w:rPr>
        <w:t>la base de que</w:t>
      </w:r>
      <w:r w:rsidR="00B70396" w:rsidRPr="00F4096B">
        <w:rPr>
          <w:rFonts w:ascii="Arial" w:eastAsia="Times New Roman" w:hAnsi="Arial" w:cs="Arial"/>
          <w:sz w:val="24"/>
          <w:szCs w:val="24"/>
        </w:rPr>
        <w:t xml:space="preserve"> son ciertos.</w:t>
      </w:r>
    </w:p>
    <w:p w14:paraId="48016AF6" w14:textId="77777777" w:rsidR="00755E0E" w:rsidRPr="00F4096B" w:rsidRDefault="00755E0E" w:rsidP="001E1353">
      <w:pPr>
        <w:pStyle w:val="Sinespaciado"/>
        <w:spacing w:line="288" w:lineRule="auto"/>
        <w:jc w:val="both"/>
        <w:rPr>
          <w:rFonts w:ascii="Arial" w:eastAsia="Times New Roman" w:hAnsi="Arial" w:cs="Arial"/>
          <w:sz w:val="24"/>
          <w:szCs w:val="24"/>
        </w:rPr>
      </w:pPr>
    </w:p>
    <w:p w14:paraId="2CF42D6C" w14:textId="77777777" w:rsidR="00A05DA5" w:rsidRPr="00F4096B" w:rsidRDefault="00F0044C" w:rsidP="00F4096B">
      <w:pPr>
        <w:pStyle w:val="Sinespaciado"/>
        <w:numPr>
          <w:ilvl w:val="0"/>
          <w:numId w:val="12"/>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El </w:t>
      </w:r>
      <w:r w:rsidR="00B70396" w:rsidRPr="00F4096B">
        <w:rPr>
          <w:rFonts w:ascii="Arial" w:eastAsia="Times New Roman" w:hAnsi="Arial" w:cs="Arial"/>
          <w:sz w:val="24"/>
          <w:szCs w:val="24"/>
        </w:rPr>
        <w:t xml:space="preserve">objeto de análisis tiene que ver con la valoración del contenido de esos documentos </w:t>
      </w:r>
      <w:r w:rsidRPr="00F4096B">
        <w:rPr>
          <w:rFonts w:ascii="Arial" w:eastAsia="Times New Roman" w:hAnsi="Arial" w:cs="Arial"/>
          <w:sz w:val="24"/>
          <w:szCs w:val="24"/>
        </w:rPr>
        <w:t xml:space="preserve">estipulados, porque el juez </w:t>
      </w:r>
      <w:r w:rsidR="00A05DA5" w:rsidRPr="00F4096B">
        <w:rPr>
          <w:rFonts w:ascii="Arial" w:eastAsia="Times New Roman" w:hAnsi="Arial" w:cs="Arial"/>
          <w:sz w:val="24"/>
          <w:szCs w:val="24"/>
        </w:rPr>
        <w:t xml:space="preserve">puede </w:t>
      </w:r>
      <w:r w:rsidR="00B70396" w:rsidRPr="00F4096B">
        <w:rPr>
          <w:rFonts w:ascii="Arial" w:eastAsia="Times New Roman" w:hAnsi="Arial" w:cs="Arial"/>
          <w:sz w:val="24"/>
          <w:szCs w:val="24"/>
        </w:rPr>
        <w:t>simplemente dejar de valorar los elementos aportados al juicio para</w:t>
      </w:r>
      <w:r w:rsidR="00A05DA5" w:rsidRPr="00F4096B">
        <w:rPr>
          <w:rFonts w:ascii="Arial" w:eastAsia="Times New Roman" w:hAnsi="Arial" w:cs="Arial"/>
          <w:sz w:val="24"/>
          <w:szCs w:val="24"/>
        </w:rPr>
        <w:t xml:space="preserve"> su </w:t>
      </w:r>
      <w:r w:rsidR="00B70396" w:rsidRPr="00F4096B">
        <w:rPr>
          <w:rFonts w:ascii="Arial" w:eastAsia="Times New Roman" w:hAnsi="Arial" w:cs="Arial"/>
          <w:sz w:val="24"/>
          <w:szCs w:val="24"/>
        </w:rPr>
        <w:t xml:space="preserve"> análisis por más que sean </w:t>
      </w:r>
      <w:r w:rsidR="00A05DA5" w:rsidRPr="00F4096B">
        <w:rPr>
          <w:rFonts w:ascii="Arial" w:eastAsia="Times New Roman" w:hAnsi="Arial" w:cs="Arial"/>
          <w:sz w:val="24"/>
          <w:szCs w:val="24"/>
        </w:rPr>
        <w:t>auténticos y ciertos.</w:t>
      </w:r>
    </w:p>
    <w:p w14:paraId="65A35E70" w14:textId="77777777" w:rsidR="00A05DA5" w:rsidRPr="00F4096B" w:rsidRDefault="00A05DA5" w:rsidP="001E1353">
      <w:pPr>
        <w:pStyle w:val="Sinespaciado"/>
        <w:spacing w:line="288" w:lineRule="auto"/>
        <w:jc w:val="both"/>
        <w:rPr>
          <w:rFonts w:ascii="Arial" w:eastAsia="Times New Roman" w:hAnsi="Arial" w:cs="Arial"/>
          <w:sz w:val="24"/>
          <w:szCs w:val="24"/>
        </w:rPr>
      </w:pPr>
    </w:p>
    <w:p w14:paraId="6D42EBCF" w14:textId="381B4ED3" w:rsidR="00B70396" w:rsidRPr="00F4096B" w:rsidRDefault="00A05DA5" w:rsidP="00F4096B">
      <w:pPr>
        <w:pStyle w:val="Sinespaciado"/>
        <w:numPr>
          <w:ilvl w:val="0"/>
          <w:numId w:val="12"/>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En </w:t>
      </w:r>
      <w:r w:rsidR="00B70396" w:rsidRPr="00F4096B">
        <w:rPr>
          <w:rFonts w:ascii="Arial" w:eastAsia="Times New Roman" w:hAnsi="Arial" w:cs="Arial"/>
          <w:sz w:val="24"/>
          <w:szCs w:val="24"/>
        </w:rPr>
        <w:t>ese sentido tiene razón la representante de la DIAN de cara</w:t>
      </w:r>
      <w:r w:rsidRPr="00F4096B">
        <w:rPr>
          <w:rFonts w:ascii="Arial" w:eastAsia="Times New Roman" w:hAnsi="Arial" w:cs="Arial"/>
          <w:sz w:val="24"/>
          <w:szCs w:val="24"/>
        </w:rPr>
        <w:t xml:space="preserve"> las normas del Estatuto Tributario, para </w:t>
      </w:r>
      <w:r w:rsidR="00B70396" w:rsidRPr="00F4096B">
        <w:rPr>
          <w:rFonts w:ascii="Arial" w:eastAsia="Times New Roman" w:hAnsi="Arial" w:cs="Arial"/>
          <w:sz w:val="24"/>
          <w:szCs w:val="24"/>
        </w:rPr>
        <w:t xml:space="preserve"> emitir una sanción de carácter administrativo, pero, </w:t>
      </w:r>
      <w:r w:rsidR="00714603" w:rsidRPr="00F4096B">
        <w:rPr>
          <w:rFonts w:ascii="Arial" w:eastAsia="Times New Roman" w:hAnsi="Arial" w:cs="Arial"/>
          <w:sz w:val="24"/>
          <w:szCs w:val="24"/>
        </w:rPr>
        <w:t xml:space="preserve">en el proceso penal se analiza </w:t>
      </w:r>
      <w:r w:rsidR="00B70396" w:rsidRPr="00F4096B">
        <w:rPr>
          <w:rFonts w:ascii="Arial" w:eastAsia="Times New Roman" w:hAnsi="Arial" w:cs="Arial"/>
          <w:sz w:val="24"/>
          <w:szCs w:val="24"/>
        </w:rPr>
        <w:t xml:space="preserve">una responsabilidad subjetiva, es decir, la concurrencia de una persona en una conducta punible con conocimiento y voluntad, por lo cual </w:t>
      </w:r>
      <w:r w:rsidRPr="00F4096B">
        <w:rPr>
          <w:rFonts w:ascii="Arial" w:eastAsia="Times New Roman" w:hAnsi="Arial" w:cs="Arial"/>
          <w:sz w:val="24"/>
          <w:szCs w:val="24"/>
        </w:rPr>
        <w:t xml:space="preserve">considera que </w:t>
      </w:r>
      <w:r w:rsidR="00714603" w:rsidRPr="00F4096B">
        <w:rPr>
          <w:rFonts w:ascii="Arial" w:eastAsia="Times New Roman" w:hAnsi="Arial" w:cs="Arial"/>
          <w:sz w:val="24"/>
          <w:szCs w:val="24"/>
        </w:rPr>
        <w:t xml:space="preserve">las pruebas aportadas no fueron suficientes </w:t>
      </w:r>
      <w:r w:rsidR="00B70396" w:rsidRPr="00F4096B">
        <w:rPr>
          <w:rFonts w:ascii="Arial" w:eastAsia="Times New Roman" w:hAnsi="Arial" w:cs="Arial"/>
          <w:sz w:val="24"/>
          <w:szCs w:val="24"/>
        </w:rPr>
        <w:t xml:space="preserve">para declarar </w:t>
      </w:r>
      <w:r w:rsidRPr="00F4096B">
        <w:rPr>
          <w:rFonts w:ascii="Arial" w:eastAsia="Times New Roman" w:hAnsi="Arial" w:cs="Arial"/>
          <w:sz w:val="24"/>
          <w:szCs w:val="24"/>
        </w:rPr>
        <w:t xml:space="preserve">la </w:t>
      </w:r>
      <w:r w:rsidR="00B70396" w:rsidRPr="00F4096B">
        <w:rPr>
          <w:rFonts w:ascii="Arial" w:eastAsia="Times New Roman" w:hAnsi="Arial" w:cs="Arial"/>
          <w:sz w:val="24"/>
          <w:szCs w:val="24"/>
        </w:rPr>
        <w:t>responsabilidad</w:t>
      </w:r>
      <w:r w:rsidRPr="00F4096B">
        <w:rPr>
          <w:rFonts w:ascii="Arial" w:eastAsia="Times New Roman" w:hAnsi="Arial" w:cs="Arial"/>
          <w:sz w:val="24"/>
          <w:szCs w:val="24"/>
        </w:rPr>
        <w:t xml:space="preserve"> de la acusada.</w:t>
      </w:r>
      <w:r w:rsidR="00B70396" w:rsidRPr="00F4096B">
        <w:rPr>
          <w:rFonts w:ascii="Arial" w:eastAsia="Times New Roman" w:hAnsi="Arial" w:cs="Arial"/>
          <w:sz w:val="24"/>
          <w:szCs w:val="24"/>
        </w:rPr>
        <w:t xml:space="preserve"> </w:t>
      </w:r>
    </w:p>
    <w:p w14:paraId="3B5D483B" w14:textId="77777777" w:rsidR="00B70396" w:rsidRPr="00F4096B" w:rsidRDefault="00B70396" w:rsidP="001E1353">
      <w:pPr>
        <w:pStyle w:val="Sinespaciado"/>
        <w:spacing w:line="288" w:lineRule="auto"/>
        <w:jc w:val="both"/>
        <w:rPr>
          <w:rFonts w:ascii="Arial" w:eastAsia="Times New Roman" w:hAnsi="Arial" w:cs="Arial"/>
          <w:sz w:val="24"/>
          <w:szCs w:val="24"/>
        </w:rPr>
      </w:pPr>
    </w:p>
    <w:p w14:paraId="07ABF6A5" w14:textId="77777777" w:rsidR="00A05DA5" w:rsidRPr="00F4096B" w:rsidRDefault="00A05DA5" w:rsidP="00F4096B">
      <w:pPr>
        <w:pStyle w:val="Sinespaciado"/>
        <w:numPr>
          <w:ilvl w:val="0"/>
          <w:numId w:val="12"/>
        </w:numPr>
        <w:spacing w:line="288" w:lineRule="auto"/>
        <w:jc w:val="both"/>
        <w:rPr>
          <w:rFonts w:ascii="Arial" w:eastAsia="Times New Roman" w:hAnsi="Arial" w:cs="Arial"/>
          <w:sz w:val="24"/>
          <w:szCs w:val="24"/>
          <w:u w:val="single"/>
        </w:rPr>
      </w:pPr>
      <w:r w:rsidRPr="00F4096B">
        <w:rPr>
          <w:rFonts w:ascii="Arial" w:eastAsia="Times New Roman" w:hAnsi="Arial" w:cs="Arial"/>
          <w:sz w:val="24"/>
          <w:szCs w:val="24"/>
        </w:rPr>
        <w:t>E</w:t>
      </w:r>
      <w:r w:rsidR="00714603" w:rsidRPr="00F4096B">
        <w:rPr>
          <w:rFonts w:ascii="Arial" w:eastAsia="Times New Roman" w:hAnsi="Arial" w:cs="Arial"/>
          <w:sz w:val="24"/>
          <w:szCs w:val="24"/>
        </w:rPr>
        <w:t xml:space="preserve">xisten </w:t>
      </w:r>
      <w:r w:rsidR="00B70396" w:rsidRPr="00F4096B">
        <w:rPr>
          <w:rFonts w:ascii="Arial" w:eastAsia="Times New Roman" w:hAnsi="Arial" w:cs="Arial"/>
          <w:sz w:val="24"/>
          <w:szCs w:val="24"/>
        </w:rPr>
        <w:t>unas obligaciones en el campo tributario</w:t>
      </w:r>
      <w:r w:rsidR="00714603" w:rsidRPr="00F4096B">
        <w:rPr>
          <w:rFonts w:ascii="Arial" w:eastAsia="Times New Roman" w:hAnsi="Arial" w:cs="Arial"/>
          <w:sz w:val="24"/>
          <w:szCs w:val="24"/>
        </w:rPr>
        <w:t xml:space="preserve"> pero en el campo</w:t>
      </w:r>
      <w:r w:rsidR="00B70396" w:rsidRPr="00F4096B">
        <w:rPr>
          <w:rFonts w:ascii="Arial" w:eastAsia="Times New Roman" w:hAnsi="Arial" w:cs="Arial"/>
          <w:sz w:val="24"/>
          <w:szCs w:val="24"/>
        </w:rPr>
        <w:t xml:space="preserve"> penal sucede algo muy diferente</w:t>
      </w:r>
      <w:r w:rsidR="00714603" w:rsidRPr="00F4096B">
        <w:rPr>
          <w:rFonts w:ascii="Arial" w:eastAsia="Times New Roman" w:hAnsi="Arial" w:cs="Arial"/>
          <w:sz w:val="24"/>
          <w:szCs w:val="24"/>
        </w:rPr>
        <w:t>,</w:t>
      </w:r>
      <w:r w:rsidR="00B70396" w:rsidRPr="00F4096B">
        <w:rPr>
          <w:rFonts w:ascii="Arial" w:eastAsia="Times New Roman" w:hAnsi="Arial" w:cs="Arial"/>
          <w:sz w:val="24"/>
          <w:szCs w:val="24"/>
        </w:rPr>
        <w:t xml:space="preserve"> porque se requiere demostrar el hecho generador, información que no fue aportada a la actuación. De esa forma surgen serias e insalvables dudas sobre la responsabilidad subjetiva</w:t>
      </w:r>
      <w:r w:rsidRPr="00F4096B">
        <w:rPr>
          <w:rFonts w:ascii="Arial" w:eastAsia="Times New Roman" w:hAnsi="Arial" w:cs="Arial"/>
          <w:sz w:val="24"/>
          <w:szCs w:val="24"/>
        </w:rPr>
        <w:t xml:space="preserve"> de la incriminada, por lo cual solicitó que se confirmara la </w:t>
      </w:r>
      <w:r w:rsidR="00B70396" w:rsidRPr="00F4096B">
        <w:rPr>
          <w:rFonts w:ascii="Arial" w:eastAsia="Times New Roman" w:hAnsi="Arial" w:cs="Arial"/>
          <w:sz w:val="24"/>
          <w:szCs w:val="24"/>
        </w:rPr>
        <w:t xml:space="preserve">decisión </w:t>
      </w:r>
      <w:r w:rsidRPr="00F4096B">
        <w:rPr>
          <w:rFonts w:ascii="Arial" w:eastAsia="Times New Roman" w:hAnsi="Arial" w:cs="Arial"/>
          <w:sz w:val="24"/>
          <w:szCs w:val="24"/>
        </w:rPr>
        <w:t>recurrida.</w:t>
      </w:r>
    </w:p>
    <w:p w14:paraId="1DC6B689" w14:textId="77777777" w:rsidR="00A05DA5" w:rsidRPr="00F4096B" w:rsidRDefault="00A05DA5" w:rsidP="001E1353">
      <w:pPr>
        <w:pStyle w:val="Sinespaciado"/>
        <w:spacing w:line="288" w:lineRule="auto"/>
        <w:jc w:val="both"/>
        <w:rPr>
          <w:rFonts w:ascii="Arial" w:eastAsia="Times New Roman" w:hAnsi="Arial" w:cs="Arial"/>
          <w:sz w:val="24"/>
          <w:szCs w:val="24"/>
        </w:rPr>
      </w:pPr>
    </w:p>
    <w:p w14:paraId="7674D670" w14:textId="6B21C353" w:rsidR="00714603" w:rsidRPr="00F4096B" w:rsidRDefault="00714603" w:rsidP="00F4096B">
      <w:pPr>
        <w:pStyle w:val="Sinespaciado"/>
        <w:spacing w:line="288" w:lineRule="auto"/>
        <w:jc w:val="both"/>
        <w:rPr>
          <w:rFonts w:ascii="Arial" w:eastAsia="Times New Roman" w:hAnsi="Arial" w:cs="Arial"/>
          <w:sz w:val="24"/>
          <w:szCs w:val="24"/>
          <w:u w:val="single"/>
        </w:rPr>
      </w:pPr>
      <w:r w:rsidRPr="00F4096B">
        <w:rPr>
          <w:rFonts w:ascii="Arial" w:eastAsia="Times New Roman" w:hAnsi="Arial" w:cs="Arial"/>
          <w:sz w:val="24"/>
          <w:szCs w:val="24"/>
        </w:rPr>
        <w:t xml:space="preserve">5.4. </w:t>
      </w:r>
      <w:r w:rsidRPr="00F4096B">
        <w:rPr>
          <w:rFonts w:ascii="Arial" w:eastAsia="Times New Roman" w:hAnsi="Arial" w:cs="Arial"/>
          <w:sz w:val="24"/>
          <w:szCs w:val="24"/>
          <w:u w:val="single"/>
        </w:rPr>
        <w:t>Defensa (No recurrente)</w:t>
      </w:r>
    </w:p>
    <w:p w14:paraId="7B538730" w14:textId="77777777" w:rsidR="00714603" w:rsidRPr="00F4096B" w:rsidRDefault="00714603" w:rsidP="001E1353">
      <w:pPr>
        <w:pStyle w:val="Sinespaciado"/>
        <w:spacing w:line="288" w:lineRule="auto"/>
        <w:jc w:val="both"/>
        <w:rPr>
          <w:rFonts w:ascii="Arial" w:eastAsia="Times New Roman" w:hAnsi="Arial" w:cs="Arial"/>
          <w:sz w:val="24"/>
          <w:szCs w:val="24"/>
        </w:rPr>
      </w:pPr>
    </w:p>
    <w:p w14:paraId="60B6CCC3" w14:textId="75607797" w:rsidR="00714603" w:rsidRPr="00F4096B" w:rsidRDefault="00714603" w:rsidP="00F4096B">
      <w:pPr>
        <w:pStyle w:val="Sinespaciado"/>
        <w:numPr>
          <w:ilvl w:val="0"/>
          <w:numId w:val="13"/>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Solicitó confirmar el fallo absolutorio proferido.</w:t>
      </w:r>
    </w:p>
    <w:p w14:paraId="3FB8D069" w14:textId="77777777" w:rsidR="00F76D4D" w:rsidRPr="00F4096B" w:rsidRDefault="00F76D4D" w:rsidP="001E1353">
      <w:pPr>
        <w:pStyle w:val="Sinespaciado"/>
        <w:spacing w:line="288" w:lineRule="auto"/>
        <w:jc w:val="both"/>
        <w:rPr>
          <w:rFonts w:ascii="Arial" w:eastAsia="Times New Roman" w:hAnsi="Arial" w:cs="Arial"/>
          <w:sz w:val="24"/>
          <w:szCs w:val="24"/>
        </w:rPr>
      </w:pPr>
    </w:p>
    <w:p w14:paraId="74C67F27" w14:textId="68498F54" w:rsidR="00714603" w:rsidRPr="00F4096B" w:rsidRDefault="00A05DA5" w:rsidP="00F4096B">
      <w:pPr>
        <w:pStyle w:val="Sinespaciado"/>
        <w:numPr>
          <w:ilvl w:val="0"/>
          <w:numId w:val="13"/>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C</w:t>
      </w:r>
      <w:r w:rsidR="00714603" w:rsidRPr="00F4096B">
        <w:rPr>
          <w:rFonts w:ascii="Arial" w:eastAsia="Times New Roman" w:hAnsi="Arial" w:cs="Arial"/>
          <w:sz w:val="24"/>
          <w:szCs w:val="24"/>
        </w:rPr>
        <w:t xml:space="preserve">ualquiera sea la estipulación que se haga entre FGN y defensa, esta no puede ser tenida en cuenta como estipulación de responsabilidad. En cambio, lo que </w:t>
      </w:r>
      <w:r w:rsidRPr="00F4096B">
        <w:rPr>
          <w:rFonts w:ascii="Arial" w:eastAsia="Times New Roman" w:hAnsi="Arial" w:cs="Arial"/>
          <w:sz w:val="24"/>
          <w:szCs w:val="24"/>
        </w:rPr>
        <w:t xml:space="preserve">pactó la </w:t>
      </w:r>
      <w:r w:rsidR="00714603" w:rsidRPr="00F4096B">
        <w:rPr>
          <w:rFonts w:ascii="Arial" w:eastAsia="Times New Roman" w:hAnsi="Arial" w:cs="Arial"/>
          <w:sz w:val="24"/>
          <w:szCs w:val="24"/>
        </w:rPr>
        <w:t>defensa fue que los documentos reposaban en la DIAN y fueron adosados al juicio así como que existían unas obligaciones a nombre de una persona, pero en ningún momento</w:t>
      </w:r>
      <w:r w:rsidRPr="00F4096B">
        <w:rPr>
          <w:rFonts w:ascii="Arial" w:eastAsia="Times New Roman" w:hAnsi="Arial" w:cs="Arial"/>
          <w:sz w:val="24"/>
          <w:szCs w:val="24"/>
        </w:rPr>
        <w:t xml:space="preserve"> se convino que </w:t>
      </w:r>
      <w:proofErr w:type="spellStart"/>
      <w:r w:rsidR="008E058F">
        <w:rPr>
          <w:rFonts w:ascii="Arial" w:eastAsia="Times New Roman" w:hAnsi="Arial" w:cs="Arial"/>
          <w:sz w:val="24"/>
          <w:szCs w:val="24"/>
        </w:rPr>
        <w:t>NOL</w:t>
      </w:r>
      <w:proofErr w:type="spellEnd"/>
      <w:r w:rsidR="00714603" w:rsidRPr="00F4096B">
        <w:rPr>
          <w:rFonts w:ascii="Arial" w:eastAsia="Times New Roman" w:hAnsi="Arial" w:cs="Arial"/>
          <w:sz w:val="24"/>
          <w:szCs w:val="24"/>
        </w:rPr>
        <w:t xml:space="preserve"> era responsable del delito por el cual fue llamada a juicio. </w:t>
      </w:r>
    </w:p>
    <w:p w14:paraId="766BFF08" w14:textId="77777777" w:rsidR="00BE58A7" w:rsidRPr="00F4096B" w:rsidRDefault="00BE58A7" w:rsidP="00F4096B">
      <w:pPr>
        <w:pStyle w:val="Sinespaciado"/>
        <w:spacing w:line="288" w:lineRule="auto"/>
        <w:ind w:left="720"/>
        <w:jc w:val="both"/>
        <w:rPr>
          <w:rFonts w:ascii="Arial" w:eastAsia="Times New Roman" w:hAnsi="Arial" w:cs="Arial"/>
          <w:sz w:val="24"/>
          <w:szCs w:val="24"/>
        </w:rPr>
      </w:pPr>
    </w:p>
    <w:p w14:paraId="386F8AF8" w14:textId="321CBE12" w:rsidR="00714603" w:rsidRPr="00F4096B" w:rsidRDefault="00A05DA5" w:rsidP="00F4096B">
      <w:pPr>
        <w:pStyle w:val="Sinespaciado"/>
        <w:numPr>
          <w:ilvl w:val="0"/>
          <w:numId w:val="13"/>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En el país ha </w:t>
      </w:r>
      <w:r w:rsidR="00714603" w:rsidRPr="00F4096B">
        <w:rPr>
          <w:rFonts w:ascii="Arial" w:eastAsia="Times New Roman" w:hAnsi="Arial" w:cs="Arial"/>
          <w:sz w:val="24"/>
          <w:szCs w:val="24"/>
        </w:rPr>
        <w:t xml:space="preserve"> hecho carrera que una persona se matricule en </w:t>
      </w:r>
      <w:r w:rsidRPr="00F4096B">
        <w:rPr>
          <w:rFonts w:ascii="Arial" w:eastAsia="Times New Roman" w:hAnsi="Arial" w:cs="Arial"/>
          <w:sz w:val="24"/>
          <w:szCs w:val="24"/>
        </w:rPr>
        <w:t xml:space="preserve">la </w:t>
      </w:r>
      <w:r w:rsidR="00714603" w:rsidRPr="00F4096B">
        <w:rPr>
          <w:rFonts w:ascii="Arial" w:eastAsia="Times New Roman" w:hAnsi="Arial" w:cs="Arial"/>
          <w:sz w:val="24"/>
          <w:szCs w:val="24"/>
        </w:rPr>
        <w:t>Cámara de Comercio usando el nombre de otra persona</w:t>
      </w:r>
      <w:r w:rsidRPr="00F4096B">
        <w:rPr>
          <w:rFonts w:ascii="Arial" w:eastAsia="Times New Roman" w:hAnsi="Arial" w:cs="Arial"/>
          <w:sz w:val="24"/>
          <w:szCs w:val="24"/>
        </w:rPr>
        <w:t xml:space="preserve">. De esa </w:t>
      </w:r>
      <w:r w:rsidR="00714603" w:rsidRPr="00F4096B">
        <w:rPr>
          <w:rFonts w:ascii="Arial" w:eastAsia="Times New Roman" w:hAnsi="Arial" w:cs="Arial"/>
          <w:sz w:val="24"/>
          <w:szCs w:val="24"/>
        </w:rPr>
        <w:t xml:space="preserve">forma </w:t>
      </w:r>
      <w:r w:rsidRPr="00F4096B">
        <w:rPr>
          <w:rFonts w:ascii="Arial" w:eastAsia="Times New Roman" w:hAnsi="Arial" w:cs="Arial"/>
          <w:sz w:val="24"/>
          <w:szCs w:val="24"/>
        </w:rPr>
        <w:t xml:space="preserve">se </w:t>
      </w:r>
      <w:r w:rsidR="00714603" w:rsidRPr="00F4096B">
        <w:rPr>
          <w:rFonts w:ascii="Arial" w:eastAsia="Times New Roman" w:hAnsi="Arial" w:cs="Arial"/>
          <w:sz w:val="24"/>
          <w:szCs w:val="24"/>
        </w:rPr>
        <w:t xml:space="preserve">diligencian los </w:t>
      </w:r>
      <w:r w:rsidR="00714603" w:rsidRPr="00F4096B">
        <w:rPr>
          <w:rFonts w:ascii="Arial" w:eastAsia="Times New Roman" w:hAnsi="Arial" w:cs="Arial"/>
          <w:sz w:val="24"/>
          <w:szCs w:val="24"/>
        </w:rPr>
        <w:lastRenderedPageBreak/>
        <w:t>documentos necesarios utilizando</w:t>
      </w:r>
      <w:r w:rsidRPr="00F4096B">
        <w:rPr>
          <w:rFonts w:ascii="Arial" w:eastAsia="Times New Roman" w:hAnsi="Arial" w:cs="Arial"/>
          <w:sz w:val="24"/>
          <w:szCs w:val="24"/>
        </w:rPr>
        <w:t xml:space="preserve"> el </w:t>
      </w:r>
      <w:r w:rsidR="00714603" w:rsidRPr="00F4096B">
        <w:rPr>
          <w:rFonts w:ascii="Arial" w:eastAsia="Times New Roman" w:hAnsi="Arial" w:cs="Arial"/>
          <w:sz w:val="24"/>
          <w:szCs w:val="24"/>
        </w:rPr>
        <w:t xml:space="preserve"> nombre y apellido otro ciudadano y su número de cédula de ciudadanía, pero no se verifica si quien solicita la inscripción en Cámara de Comercio es o no el titular del documento de identidad. </w:t>
      </w:r>
    </w:p>
    <w:p w14:paraId="40BE4A72" w14:textId="77777777" w:rsidR="00084F81" w:rsidRPr="00F4096B" w:rsidRDefault="00084F81" w:rsidP="00F4096B">
      <w:pPr>
        <w:pStyle w:val="Sinespaciado"/>
        <w:spacing w:line="288" w:lineRule="auto"/>
        <w:jc w:val="both"/>
        <w:rPr>
          <w:rFonts w:ascii="Arial" w:eastAsia="Times New Roman" w:hAnsi="Arial" w:cs="Arial"/>
          <w:sz w:val="24"/>
          <w:szCs w:val="24"/>
        </w:rPr>
      </w:pPr>
    </w:p>
    <w:p w14:paraId="04B970BA" w14:textId="1D015813" w:rsidR="00714603" w:rsidRPr="00F4096B" w:rsidRDefault="00A05DA5" w:rsidP="00F4096B">
      <w:pPr>
        <w:pStyle w:val="Sinespaciado"/>
        <w:numPr>
          <w:ilvl w:val="0"/>
          <w:numId w:val="13"/>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Por lo </w:t>
      </w:r>
      <w:r w:rsidR="00714603" w:rsidRPr="00F4096B">
        <w:rPr>
          <w:rFonts w:ascii="Arial" w:eastAsia="Times New Roman" w:hAnsi="Arial" w:cs="Arial"/>
          <w:sz w:val="24"/>
          <w:szCs w:val="24"/>
        </w:rPr>
        <w:t xml:space="preserve"> anterior no se sabe si </w:t>
      </w:r>
      <w:proofErr w:type="spellStart"/>
      <w:r w:rsidR="008E058F">
        <w:rPr>
          <w:rFonts w:ascii="Arial" w:eastAsia="Times New Roman" w:hAnsi="Arial" w:cs="Arial"/>
          <w:sz w:val="24"/>
          <w:szCs w:val="24"/>
        </w:rPr>
        <w:t>NOL</w:t>
      </w:r>
      <w:proofErr w:type="spellEnd"/>
      <w:r w:rsidR="00714603" w:rsidRPr="00F4096B">
        <w:rPr>
          <w:rFonts w:ascii="Arial" w:eastAsia="Times New Roman" w:hAnsi="Arial" w:cs="Arial"/>
          <w:sz w:val="24"/>
          <w:szCs w:val="24"/>
        </w:rPr>
        <w:t xml:space="preserve"> desarrolló las actividades que figuran en </w:t>
      </w:r>
      <w:r w:rsidRPr="00F4096B">
        <w:rPr>
          <w:rFonts w:ascii="Arial" w:eastAsia="Times New Roman" w:hAnsi="Arial" w:cs="Arial"/>
          <w:sz w:val="24"/>
          <w:szCs w:val="24"/>
        </w:rPr>
        <w:t>el certificado de la C</w:t>
      </w:r>
      <w:r w:rsidR="00714603" w:rsidRPr="00F4096B">
        <w:rPr>
          <w:rFonts w:ascii="Arial" w:eastAsia="Times New Roman" w:hAnsi="Arial" w:cs="Arial"/>
          <w:sz w:val="24"/>
          <w:szCs w:val="24"/>
        </w:rPr>
        <w:t xml:space="preserve">ámara de Comercio porque se desconoce si ella misma se inscribió allí. Tampoco en la DIAN hay una firma en los requerimientos </w:t>
      </w:r>
      <w:r w:rsidRPr="00F4096B">
        <w:rPr>
          <w:rFonts w:ascii="Arial" w:eastAsia="Times New Roman" w:hAnsi="Arial" w:cs="Arial"/>
          <w:sz w:val="24"/>
          <w:szCs w:val="24"/>
        </w:rPr>
        <w:t xml:space="preserve">que se hicieron, donde </w:t>
      </w:r>
      <w:r w:rsidR="00714603" w:rsidRPr="00F4096B">
        <w:rPr>
          <w:rFonts w:ascii="Arial" w:eastAsia="Times New Roman" w:hAnsi="Arial" w:cs="Arial"/>
          <w:sz w:val="24"/>
          <w:szCs w:val="24"/>
        </w:rPr>
        <w:t xml:space="preserve"> conste que la acusada los recibió. Lo que</w:t>
      </w:r>
      <w:r w:rsidR="00422B97" w:rsidRPr="00F4096B">
        <w:rPr>
          <w:rFonts w:ascii="Arial" w:eastAsia="Times New Roman" w:hAnsi="Arial" w:cs="Arial"/>
          <w:sz w:val="24"/>
          <w:szCs w:val="24"/>
        </w:rPr>
        <w:t xml:space="preserve"> existen son </w:t>
      </w:r>
      <w:r w:rsidR="00714603" w:rsidRPr="00F4096B">
        <w:rPr>
          <w:rFonts w:ascii="Arial" w:eastAsia="Times New Roman" w:hAnsi="Arial" w:cs="Arial"/>
          <w:sz w:val="24"/>
          <w:szCs w:val="24"/>
        </w:rPr>
        <w:t xml:space="preserve">unas declaraciones presentadas por la persona que se supone que está inscrita en la cámara de comercio y que no están rubricadas. </w:t>
      </w:r>
    </w:p>
    <w:p w14:paraId="59264D3C" w14:textId="77777777" w:rsidR="00714603" w:rsidRPr="00F4096B" w:rsidRDefault="00714603" w:rsidP="00F4096B">
      <w:pPr>
        <w:pStyle w:val="Sinespaciado"/>
        <w:spacing w:line="288" w:lineRule="auto"/>
        <w:jc w:val="both"/>
        <w:rPr>
          <w:rFonts w:ascii="Arial" w:eastAsia="Times New Roman" w:hAnsi="Arial" w:cs="Arial"/>
          <w:sz w:val="24"/>
          <w:szCs w:val="24"/>
        </w:rPr>
      </w:pPr>
    </w:p>
    <w:p w14:paraId="0A1AD349" w14:textId="2E5AE333" w:rsidR="00422B97" w:rsidRPr="00F4096B" w:rsidRDefault="00422B97" w:rsidP="00F4096B">
      <w:pPr>
        <w:pStyle w:val="Sinespaciado"/>
        <w:numPr>
          <w:ilvl w:val="0"/>
          <w:numId w:val="13"/>
        </w:numPr>
        <w:spacing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Si </w:t>
      </w:r>
      <w:r w:rsidR="00714603" w:rsidRPr="00F4096B">
        <w:rPr>
          <w:rFonts w:ascii="Arial" w:eastAsia="Times New Roman" w:hAnsi="Arial" w:cs="Arial"/>
          <w:sz w:val="24"/>
          <w:szCs w:val="24"/>
        </w:rPr>
        <w:t xml:space="preserve"> bien es deber del funcionario que recibe esas declaraciones de impuesto sobre las ventas que exija</w:t>
      </w:r>
      <w:r w:rsidRPr="00F4096B">
        <w:rPr>
          <w:rFonts w:ascii="Arial" w:eastAsia="Times New Roman" w:hAnsi="Arial" w:cs="Arial"/>
          <w:sz w:val="24"/>
          <w:szCs w:val="24"/>
        </w:rPr>
        <w:t xml:space="preserve"> que vayan firmadas, </w:t>
      </w:r>
      <w:r w:rsidR="00714603" w:rsidRPr="00F4096B">
        <w:rPr>
          <w:rFonts w:ascii="Arial" w:eastAsia="Times New Roman" w:hAnsi="Arial" w:cs="Arial"/>
          <w:sz w:val="24"/>
          <w:szCs w:val="24"/>
        </w:rPr>
        <w:t xml:space="preserve"> esto no corrobora que la misma corresponda al titular de la obligación declarada. Por ello en todas las declaraciones aportadas dice el nombre de la persona </w:t>
      </w:r>
      <w:proofErr w:type="spellStart"/>
      <w:r w:rsidR="008E058F">
        <w:rPr>
          <w:rFonts w:ascii="Arial" w:eastAsia="Times New Roman" w:hAnsi="Arial" w:cs="Arial"/>
          <w:sz w:val="24"/>
          <w:szCs w:val="24"/>
        </w:rPr>
        <w:t>NOL</w:t>
      </w:r>
      <w:proofErr w:type="spellEnd"/>
      <w:r w:rsidR="00714603" w:rsidRPr="00F4096B">
        <w:rPr>
          <w:rFonts w:ascii="Arial" w:eastAsia="Times New Roman" w:hAnsi="Arial" w:cs="Arial"/>
          <w:sz w:val="24"/>
          <w:szCs w:val="24"/>
        </w:rPr>
        <w:t xml:space="preserve"> pero ninguna concuerda ni se parece siquiera a la firma que obra en</w:t>
      </w:r>
      <w:r w:rsidRPr="00F4096B">
        <w:rPr>
          <w:rFonts w:ascii="Arial" w:eastAsia="Times New Roman" w:hAnsi="Arial" w:cs="Arial"/>
          <w:sz w:val="24"/>
          <w:szCs w:val="24"/>
        </w:rPr>
        <w:t xml:space="preserve"> los documentos de p</w:t>
      </w:r>
      <w:r w:rsidR="00714603" w:rsidRPr="00F4096B">
        <w:rPr>
          <w:rFonts w:ascii="Arial" w:eastAsia="Times New Roman" w:hAnsi="Arial" w:cs="Arial"/>
          <w:sz w:val="24"/>
          <w:szCs w:val="24"/>
        </w:rPr>
        <w:t xml:space="preserve">reparación de </w:t>
      </w:r>
      <w:r w:rsidRPr="00F4096B">
        <w:rPr>
          <w:rFonts w:ascii="Arial" w:eastAsia="Times New Roman" w:hAnsi="Arial" w:cs="Arial"/>
          <w:sz w:val="24"/>
          <w:szCs w:val="24"/>
        </w:rPr>
        <w:t xml:space="preserve">su </w:t>
      </w:r>
      <w:r w:rsidR="00714603" w:rsidRPr="00F4096B">
        <w:rPr>
          <w:rFonts w:ascii="Arial" w:eastAsia="Times New Roman" w:hAnsi="Arial" w:cs="Arial"/>
          <w:sz w:val="24"/>
          <w:szCs w:val="24"/>
        </w:rPr>
        <w:t>cédula</w:t>
      </w:r>
      <w:r w:rsidRPr="00F4096B">
        <w:rPr>
          <w:rFonts w:ascii="Arial" w:eastAsia="Times New Roman" w:hAnsi="Arial" w:cs="Arial"/>
          <w:sz w:val="24"/>
          <w:szCs w:val="24"/>
        </w:rPr>
        <w:t>.</w:t>
      </w:r>
    </w:p>
    <w:p w14:paraId="210B10B4" w14:textId="77777777" w:rsidR="00422B97" w:rsidRPr="00F4096B" w:rsidRDefault="00422B97" w:rsidP="00F4096B">
      <w:pPr>
        <w:pStyle w:val="Sinespaciado"/>
        <w:spacing w:line="288" w:lineRule="auto"/>
        <w:jc w:val="both"/>
        <w:rPr>
          <w:rFonts w:ascii="Arial" w:eastAsia="Times New Roman" w:hAnsi="Arial" w:cs="Arial"/>
          <w:sz w:val="24"/>
          <w:szCs w:val="24"/>
        </w:rPr>
      </w:pPr>
    </w:p>
    <w:p w14:paraId="275620A7" w14:textId="69FCCD4B" w:rsidR="00714603" w:rsidRPr="00F4096B" w:rsidRDefault="00422B97" w:rsidP="00F4096B">
      <w:pPr>
        <w:pStyle w:val="Sinespaciado"/>
        <w:numPr>
          <w:ilvl w:val="0"/>
          <w:numId w:val="13"/>
        </w:numPr>
        <w:spacing w:line="288" w:lineRule="auto"/>
        <w:jc w:val="both"/>
        <w:rPr>
          <w:rFonts w:ascii="Arial" w:eastAsia="Calibri" w:hAnsi="Arial" w:cs="Arial"/>
          <w:sz w:val="24"/>
          <w:szCs w:val="24"/>
        </w:rPr>
      </w:pPr>
      <w:r w:rsidRPr="00F4096B">
        <w:rPr>
          <w:rFonts w:ascii="Arial" w:eastAsia="Times New Roman" w:hAnsi="Arial" w:cs="Arial"/>
          <w:sz w:val="24"/>
          <w:szCs w:val="24"/>
        </w:rPr>
        <w:t xml:space="preserve">La </w:t>
      </w:r>
      <w:r w:rsidR="00714603" w:rsidRPr="00F4096B">
        <w:rPr>
          <w:rFonts w:ascii="Arial" w:eastAsia="Times New Roman" w:hAnsi="Arial" w:cs="Arial"/>
          <w:sz w:val="24"/>
          <w:szCs w:val="24"/>
        </w:rPr>
        <w:t>inocencia se presume,</w:t>
      </w:r>
      <w:r w:rsidRPr="00F4096B">
        <w:rPr>
          <w:rFonts w:ascii="Arial" w:eastAsia="Times New Roman" w:hAnsi="Arial" w:cs="Arial"/>
          <w:sz w:val="24"/>
          <w:szCs w:val="24"/>
        </w:rPr>
        <w:t xml:space="preserve"> y en </w:t>
      </w:r>
      <w:r w:rsidR="00714603" w:rsidRPr="00F4096B">
        <w:rPr>
          <w:rFonts w:ascii="Arial" w:eastAsia="Times New Roman" w:hAnsi="Arial" w:cs="Arial"/>
          <w:sz w:val="24"/>
          <w:szCs w:val="24"/>
        </w:rPr>
        <w:t xml:space="preserve"> consecuencia no hay que demostrarla</w:t>
      </w:r>
      <w:r w:rsidR="00191F2E" w:rsidRPr="00F4096B">
        <w:rPr>
          <w:rFonts w:ascii="Arial" w:eastAsia="Times New Roman" w:hAnsi="Arial" w:cs="Arial"/>
          <w:sz w:val="24"/>
          <w:szCs w:val="24"/>
        </w:rPr>
        <w:t xml:space="preserve"> y como quiera que se trata de una persona declarada ausente no pudo localizar</w:t>
      </w:r>
      <w:r w:rsidRPr="00F4096B">
        <w:rPr>
          <w:rFonts w:ascii="Arial" w:eastAsia="Times New Roman" w:hAnsi="Arial" w:cs="Arial"/>
          <w:sz w:val="24"/>
          <w:szCs w:val="24"/>
        </w:rPr>
        <w:t xml:space="preserve"> a la señora </w:t>
      </w:r>
      <w:proofErr w:type="spellStart"/>
      <w:r w:rsidR="00E12731">
        <w:rPr>
          <w:rFonts w:ascii="Arial" w:eastAsia="Times New Roman" w:hAnsi="Arial" w:cs="Arial"/>
          <w:sz w:val="24"/>
          <w:szCs w:val="24"/>
        </w:rPr>
        <w:t>NOL</w:t>
      </w:r>
      <w:proofErr w:type="spellEnd"/>
      <w:r w:rsidR="00E12731">
        <w:rPr>
          <w:rFonts w:ascii="Arial" w:eastAsia="Times New Roman" w:hAnsi="Arial" w:cs="Arial"/>
          <w:sz w:val="24"/>
          <w:szCs w:val="24"/>
        </w:rPr>
        <w:t xml:space="preserve"> para</w:t>
      </w:r>
      <w:r w:rsidR="00191F2E" w:rsidRPr="00F4096B">
        <w:rPr>
          <w:rFonts w:ascii="Arial" w:eastAsia="Times New Roman" w:hAnsi="Arial" w:cs="Arial"/>
          <w:sz w:val="24"/>
          <w:szCs w:val="24"/>
        </w:rPr>
        <w:t xml:space="preserve"> entrevistarla así como tampoco se puede dar por cierto que los documentos fueran presentados por ella o que se trate de la comerciante que está registrada en Cámara de Comercio</w:t>
      </w:r>
      <w:r w:rsidRPr="00F4096B">
        <w:rPr>
          <w:rFonts w:ascii="Arial" w:eastAsia="Times New Roman" w:hAnsi="Arial" w:cs="Arial"/>
          <w:sz w:val="24"/>
          <w:szCs w:val="24"/>
        </w:rPr>
        <w:t>, pues su nombre bien pudo ser usado por un tercero.</w:t>
      </w:r>
      <w:r w:rsidR="00191F2E" w:rsidRPr="00F4096B">
        <w:rPr>
          <w:rFonts w:ascii="Arial" w:eastAsia="Times New Roman" w:hAnsi="Arial" w:cs="Arial"/>
          <w:sz w:val="24"/>
          <w:szCs w:val="24"/>
        </w:rPr>
        <w:t xml:space="preserve"> </w:t>
      </w:r>
    </w:p>
    <w:p w14:paraId="59A9DB34" w14:textId="77777777" w:rsidR="00887769" w:rsidRPr="001E1353" w:rsidRDefault="00887769" w:rsidP="001E1353">
      <w:pPr>
        <w:pStyle w:val="Sinespaciado"/>
        <w:spacing w:line="288" w:lineRule="auto"/>
        <w:jc w:val="both"/>
        <w:rPr>
          <w:rFonts w:ascii="Arial" w:eastAsia="Times New Roman" w:hAnsi="Arial" w:cs="Arial"/>
          <w:sz w:val="24"/>
          <w:szCs w:val="24"/>
        </w:rPr>
      </w:pPr>
    </w:p>
    <w:p w14:paraId="0F120549" w14:textId="77777777" w:rsidR="00A9265A" w:rsidRPr="00F4096B" w:rsidRDefault="00A9265A" w:rsidP="00F4096B">
      <w:pPr>
        <w:spacing w:after="0" w:line="288" w:lineRule="auto"/>
        <w:ind w:left="720"/>
        <w:jc w:val="center"/>
        <w:rPr>
          <w:rFonts w:ascii="Arial" w:eastAsia="Calibri" w:hAnsi="Arial" w:cs="Arial"/>
          <w:b/>
          <w:sz w:val="24"/>
          <w:szCs w:val="24"/>
        </w:rPr>
      </w:pPr>
      <w:r w:rsidRPr="00F4096B">
        <w:rPr>
          <w:rFonts w:ascii="Arial" w:eastAsia="Calibri" w:hAnsi="Arial" w:cs="Arial"/>
          <w:b/>
          <w:sz w:val="24"/>
          <w:szCs w:val="24"/>
        </w:rPr>
        <w:t>6. CONSIDERACIONES DE LA SALA</w:t>
      </w:r>
    </w:p>
    <w:p w14:paraId="416179CA" w14:textId="77777777" w:rsidR="00A9265A" w:rsidRPr="00F4096B" w:rsidRDefault="00A9265A" w:rsidP="00F4096B">
      <w:pPr>
        <w:spacing w:after="0" w:line="288" w:lineRule="auto"/>
        <w:jc w:val="both"/>
        <w:rPr>
          <w:rFonts w:ascii="Arial" w:eastAsia="Calibri" w:hAnsi="Arial" w:cs="Arial"/>
          <w:sz w:val="24"/>
          <w:szCs w:val="24"/>
        </w:rPr>
      </w:pPr>
    </w:p>
    <w:p w14:paraId="538A2408" w14:textId="77777777" w:rsidR="00A9265A" w:rsidRPr="00F4096B" w:rsidRDefault="00A9265A" w:rsidP="00F4096B">
      <w:pPr>
        <w:spacing w:after="0" w:line="288" w:lineRule="auto"/>
        <w:jc w:val="both"/>
        <w:rPr>
          <w:rFonts w:ascii="Arial" w:eastAsia="Calibri" w:hAnsi="Arial" w:cs="Arial"/>
          <w:sz w:val="24"/>
          <w:szCs w:val="24"/>
        </w:rPr>
      </w:pPr>
      <w:r w:rsidRPr="00F4096B">
        <w:rPr>
          <w:rFonts w:ascii="Arial" w:eastAsia="Calibri" w:hAnsi="Arial" w:cs="Arial"/>
          <w:sz w:val="24"/>
          <w:szCs w:val="24"/>
        </w:rPr>
        <w:t>6.1 Competencia</w:t>
      </w:r>
    </w:p>
    <w:p w14:paraId="75952517" w14:textId="77777777" w:rsidR="00A9265A" w:rsidRPr="00F4096B" w:rsidRDefault="00A9265A" w:rsidP="00F4096B">
      <w:pPr>
        <w:spacing w:after="0" w:line="288" w:lineRule="auto"/>
        <w:jc w:val="both"/>
        <w:rPr>
          <w:rFonts w:ascii="Arial" w:eastAsia="Calibri" w:hAnsi="Arial" w:cs="Arial"/>
          <w:sz w:val="24"/>
          <w:szCs w:val="24"/>
        </w:rPr>
      </w:pPr>
    </w:p>
    <w:p w14:paraId="75BCC98E" w14:textId="77777777" w:rsidR="00A9265A" w:rsidRPr="00F4096B" w:rsidRDefault="00A9265A" w:rsidP="00F4096B">
      <w:pPr>
        <w:spacing w:after="0" w:line="288" w:lineRule="auto"/>
        <w:jc w:val="both"/>
        <w:rPr>
          <w:rFonts w:ascii="Arial" w:eastAsia="Calibri" w:hAnsi="Arial" w:cs="Arial"/>
          <w:sz w:val="24"/>
          <w:szCs w:val="24"/>
        </w:rPr>
      </w:pPr>
      <w:r w:rsidRPr="00F4096B">
        <w:rPr>
          <w:rFonts w:ascii="Arial" w:eastAsia="Calibri" w:hAnsi="Arial" w:cs="Arial"/>
          <w:sz w:val="24"/>
          <w:szCs w:val="24"/>
        </w:rPr>
        <w:t>Esta Colegiatura tiene competencia para conocer del recurso propuesto, en atención a lo dispuesto en los artículos 20 y 34.1 de la Ley 906 de 2004.</w:t>
      </w:r>
    </w:p>
    <w:p w14:paraId="668D437F" w14:textId="77777777" w:rsidR="00A9265A" w:rsidRPr="00F4096B" w:rsidRDefault="00A9265A" w:rsidP="00F4096B">
      <w:pPr>
        <w:spacing w:after="0" w:line="288" w:lineRule="auto"/>
        <w:jc w:val="both"/>
        <w:rPr>
          <w:rFonts w:ascii="Arial" w:eastAsia="Calibri" w:hAnsi="Arial" w:cs="Arial"/>
          <w:sz w:val="24"/>
          <w:szCs w:val="24"/>
        </w:rPr>
      </w:pPr>
    </w:p>
    <w:p w14:paraId="5463432A" w14:textId="77777777" w:rsidR="00A9265A" w:rsidRPr="00F4096B" w:rsidRDefault="00A9265A" w:rsidP="00F4096B">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6.2 Problema jurídico </w:t>
      </w:r>
    </w:p>
    <w:p w14:paraId="7F148EE6" w14:textId="77777777" w:rsidR="00A9265A" w:rsidRPr="00F4096B" w:rsidRDefault="00A9265A" w:rsidP="00F4096B">
      <w:pPr>
        <w:spacing w:after="0" w:line="288" w:lineRule="auto"/>
        <w:jc w:val="both"/>
        <w:rPr>
          <w:rFonts w:ascii="Arial" w:eastAsia="Calibri" w:hAnsi="Arial" w:cs="Arial"/>
          <w:sz w:val="24"/>
          <w:szCs w:val="24"/>
        </w:rPr>
      </w:pPr>
    </w:p>
    <w:p w14:paraId="3DBFB993" w14:textId="3CF5AC73" w:rsidR="00ED5EF6" w:rsidRPr="00F4096B" w:rsidRDefault="00A9265A" w:rsidP="00F4096B">
      <w:pPr>
        <w:spacing w:after="0" w:line="288" w:lineRule="auto"/>
        <w:jc w:val="both"/>
        <w:rPr>
          <w:rFonts w:ascii="Arial" w:eastAsia="Calibri" w:hAnsi="Arial" w:cs="Arial"/>
          <w:sz w:val="24"/>
          <w:szCs w:val="24"/>
        </w:rPr>
      </w:pPr>
      <w:r w:rsidRPr="00F4096B">
        <w:rPr>
          <w:rFonts w:ascii="Arial" w:eastAsia="Calibri" w:hAnsi="Arial" w:cs="Arial"/>
          <w:sz w:val="24"/>
          <w:szCs w:val="24"/>
        </w:rPr>
        <w:t>En atención a la argumentación</w:t>
      </w:r>
      <w:r w:rsidR="00755E0E" w:rsidRPr="00F4096B">
        <w:rPr>
          <w:rFonts w:ascii="Arial" w:eastAsia="Calibri" w:hAnsi="Arial" w:cs="Arial"/>
          <w:sz w:val="24"/>
          <w:szCs w:val="24"/>
        </w:rPr>
        <w:t xml:space="preserve"> de</w:t>
      </w:r>
      <w:r w:rsidR="00ED5EF6" w:rsidRPr="00F4096B">
        <w:rPr>
          <w:rFonts w:ascii="Arial" w:eastAsia="Calibri" w:hAnsi="Arial" w:cs="Arial"/>
          <w:sz w:val="24"/>
          <w:szCs w:val="24"/>
        </w:rPr>
        <w:t xml:space="preserve"> los recurrentes</w:t>
      </w:r>
      <w:r w:rsidRPr="00F4096B">
        <w:rPr>
          <w:rFonts w:ascii="Arial" w:eastAsia="Calibri" w:hAnsi="Arial" w:cs="Arial"/>
          <w:sz w:val="24"/>
          <w:szCs w:val="24"/>
        </w:rPr>
        <w:t>, la Sala se ocupará de resolver lo concerniente a la responsabilidad de</w:t>
      </w:r>
      <w:r w:rsidR="00755E0E" w:rsidRPr="00F4096B">
        <w:rPr>
          <w:rFonts w:ascii="Arial" w:eastAsia="Calibri" w:hAnsi="Arial" w:cs="Arial"/>
          <w:sz w:val="24"/>
          <w:szCs w:val="24"/>
        </w:rPr>
        <w:t xml:space="preserve"> </w:t>
      </w:r>
      <w:r w:rsidRPr="00F4096B">
        <w:rPr>
          <w:rFonts w:ascii="Arial" w:eastAsia="Calibri" w:hAnsi="Arial" w:cs="Arial"/>
          <w:sz w:val="24"/>
          <w:szCs w:val="24"/>
        </w:rPr>
        <w:t>l</w:t>
      </w:r>
      <w:r w:rsidR="00755E0E" w:rsidRPr="00F4096B">
        <w:rPr>
          <w:rFonts w:ascii="Arial" w:eastAsia="Calibri" w:hAnsi="Arial" w:cs="Arial"/>
          <w:sz w:val="24"/>
          <w:szCs w:val="24"/>
        </w:rPr>
        <w:t>a</w:t>
      </w:r>
      <w:r w:rsidRPr="00F4096B">
        <w:rPr>
          <w:rFonts w:ascii="Arial" w:eastAsia="Calibri" w:hAnsi="Arial" w:cs="Arial"/>
          <w:sz w:val="24"/>
          <w:szCs w:val="24"/>
        </w:rPr>
        <w:t xml:space="preserve"> procesad</w:t>
      </w:r>
      <w:r w:rsidR="00755E0E" w:rsidRPr="00F4096B">
        <w:rPr>
          <w:rFonts w:ascii="Arial" w:eastAsia="Calibri" w:hAnsi="Arial" w:cs="Arial"/>
          <w:sz w:val="24"/>
          <w:szCs w:val="24"/>
        </w:rPr>
        <w:t>a</w:t>
      </w:r>
      <w:r w:rsidR="000A707B" w:rsidRPr="00F4096B">
        <w:rPr>
          <w:rFonts w:ascii="Arial" w:eastAsia="Calibri" w:hAnsi="Arial" w:cs="Arial"/>
          <w:sz w:val="24"/>
          <w:szCs w:val="24"/>
        </w:rPr>
        <w:t xml:space="preserve"> respecto del tipo penal imputado de omisión de agente retenedor, de conformidad con la denuncia presentada por la Dirección de Impuestos y Aduanas Nacionales – DIAN, y las pruebas aportadas al juicio</w:t>
      </w:r>
      <w:r w:rsidRPr="00F4096B">
        <w:rPr>
          <w:rFonts w:ascii="Arial" w:eastAsia="Calibri" w:hAnsi="Arial" w:cs="Arial"/>
          <w:sz w:val="24"/>
          <w:szCs w:val="24"/>
        </w:rPr>
        <w:t xml:space="preserve">. </w:t>
      </w:r>
    </w:p>
    <w:p w14:paraId="2BFDA127" w14:textId="77777777" w:rsidR="00ED5EF6" w:rsidRPr="00F4096B" w:rsidRDefault="00ED5EF6" w:rsidP="00F4096B">
      <w:pPr>
        <w:spacing w:after="0" w:line="288" w:lineRule="auto"/>
        <w:jc w:val="both"/>
        <w:rPr>
          <w:rFonts w:ascii="Arial" w:eastAsia="Calibri" w:hAnsi="Arial" w:cs="Arial"/>
          <w:sz w:val="24"/>
          <w:szCs w:val="24"/>
        </w:rPr>
      </w:pPr>
    </w:p>
    <w:p w14:paraId="52BB1C4B" w14:textId="1C71D4ED" w:rsidR="00A9265A" w:rsidRPr="00F4096B" w:rsidRDefault="00A9265A" w:rsidP="00F4096B">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En tal sentido </w:t>
      </w:r>
      <w:r w:rsidR="00ED5EF6" w:rsidRPr="00F4096B">
        <w:rPr>
          <w:rFonts w:ascii="Arial" w:eastAsia="Calibri" w:hAnsi="Arial" w:cs="Arial"/>
          <w:sz w:val="24"/>
          <w:szCs w:val="24"/>
        </w:rPr>
        <w:t xml:space="preserve">se </w:t>
      </w:r>
      <w:r w:rsidR="000A707B" w:rsidRPr="00F4096B">
        <w:rPr>
          <w:rFonts w:ascii="Arial" w:eastAsia="Calibri" w:hAnsi="Arial" w:cs="Arial"/>
          <w:sz w:val="24"/>
          <w:szCs w:val="24"/>
        </w:rPr>
        <w:t>tiene en cuenta que en el presente caso no se practicaron pruebas más allá de las estipulaciones probatorias</w:t>
      </w:r>
      <w:r w:rsidR="00ED5EF6" w:rsidRPr="00F4096B">
        <w:rPr>
          <w:rFonts w:ascii="Arial" w:eastAsia="Calibri" w:hAnsi="Arial" w:cs="Arial"/>
          <w:sz w:val="24"/>
          <w:szCs w:val="24"/>
        </w:rPr>
        <w:t xml:space="preserve"> concerniente</w:t>
      </w:r>
      <w:r w:rsidR="000A707B" w:rsidRPr="00F4096B">
        <w:rPr>
          <w:rFonts w:ascii="Arial" w:eastAsia="Calibri" w:hAnsi="Arial" w:cs="Arial"/>
          <w:sz w:val="24"/>
          <w:szCs w:val="24"/>
        </w:rPr>
        <w:t>s</w:t>
      </w:r>
      <w:r w:rsidR="00ED5EF6" w:rsidRPr="00F4096B">
        <w:rPr>
          <w:rFonts w:ascii="Arial" w:eastAsia="Calibri" w:hAnsi="Arial" w:cs="Arial"/>
          <w:sz w:val="24"/>
          <w:szCs w:val="24"/>
        </w:rPr>
        <w:t xml:space="preserve"> a</w:t>
      </w:r>
      <w:r w:rsidR="000A707B" w:rsidRPr="00F4096B">
        <w:rPr>
          <w:rFonts w:ascii="Arial" w:eastAsia="Calibri" w:hAnsi="Arial" w:cs="Arial"/>
          <w:sz w:val="24"/>
          <w:szCs w:val="24"/>
        </w:rPr>
        <w:t xml:space="preserve">: i) </w:t>
      </w:r>
      <w:r w:rsidR="00422B97" w:rsidRPr="00F4096B">
        <w:rPr>
          <w:rFonts w:ascii="Arial" w:eastAsia="Calibri" w:hAnsi="Arial" w:cs="Arial"/>
          <w:sz w:val="24"/>
          <w:szCs w:val="24"/>
        </w:rPr>
        <w:t xml:space="preserve">la </w:t>
      </w:r>
      <w:r w:rsidR="000A707B" w:rsidRPr="00F4096B">
        <w:rPr>
          <w:rFonts w:ascii="Arial" w:eastAsia="Calibri" w:hAnsi="Arial" w:cs="Arial"/>
          <w:sz w:val="24"/>
          <w:szCs w:val="24"/>
        </w:rPr>
        <w:t>denuncia presentada por el apoderado de la División de Gestión Jurídica de la DIAN (</w:t>
      </w:r>
      <w:proofErr w:type="spellStart"/>
      <w:r w:rsidR="000A707B" w:rsidRPr="00F4096B">
        <w:rPr>
          <w:rFonts w:ascii="Arial" w:eastAsia="Calibri" w:hAnsi="Arial" w:cs="Arial"/>
          <w:sz w:val="24"/>
          <w:szCs w:val="24"/>
        </w:rPr>
        <w:t>fls</w:t>
      </w:r>
      <w:proofErr w:type="spellEnd"/>
      <w:r w:rsidR="000A707B" w:rsidRPr="00F4096B">
        <w:rPr>
          <w:rFonts w:ascii="Arial" w:eastAsia="Calibri" w:hAnsi="Arial" w:cs="Arial"/>
          <w:sz w:val="24"/>
          <w:szCs w:val="24"/>
        </w:rPr>
        <w:t>. 18-19), constancia de vigencia de la</w:t>
      </w:r>
      <w:r w:rsidR="00874422" w:rsidRPr="00F4096B">
        <w:rPr>
          <w:rFonts w:ascii="Arial" w:eastAsia="Calibri" w:hAnsi="Arial" w:cs="Arial"/>
          <w:sz w:val="24"/>
          <w:szCs w:val="24"/>
        </w:rPr>
        <w:t>s</w:t>
      </w:r>
      <w:r w:rsidR="000A707B" w:rsidRPr="00F4096B">
        <w:rPr>
          <w:rFonts w:ascii="Arial" w:eastAsia="Calibri" w:hAnsi="Arial" w:cs="Arial"/>
          <w:sz w:val="24"/>
          <w:szCs w:val="24"/>
        </w:rPr>
        <w:t xml:space="preserve"> obligaci</w:t>
      </w:r>
      <w:r w:rsidR="00874422" w:rsidRPr="00F4096B">
        <w:rPr>
          <w:rFonts w:ascii="Arial" w:eastAsia="Calibri" w:hAnsi="Arial" w:cs="Arial"/>
          <w:sz w:val="24"/>
          <w:szCs w:val="24"/>
        </w:rPr>
        <w:t xml:space="preserve">ones </w:t>
      </w:r>
      <w:r w:rsidR="000A707B" w:rsidRPr="00F4096B">
        <w:rPr>
          <w:rFonts w:ascii="Arial" w:eastAsia="Calibri" w:hAnsi="Arial" w:cs="Arial"/>
          <w:sz w:val="24"/>
          <w:szCs w:val="24"/>
        </w:rPr>
        <w:t>tributaria</w:t>
      </w:r>
      <w:r w:rsidR="00874422" w:rsidRPr="00F4096B">
        <w:rPr>
          <w:rFonts w:ascii="Arial" w:eastAsia="Calibri" w:hAnsi="Arial" w:cs="Arial"/>
          <w:sz w:val="24"/>
          <w:szCs w:val="24"/>
        </w:rPr>
        <w:t>s en cuantía de $ 5.688.000</w:t>
      </w:r>
      <w:r w:rsidR="000A707B" w:rsidRPr="00F4096B">
        <w:rPr>
          <w:rFonts w:ascii="Arial" w:eastAsia="Calibri" w:hAnsi="Arial" w:cs="Arial"/>
          <w:sz w:val="24"/>
          <w:szCs w:val="24"/>
        </w:rPr>
        <w:t xml:space="preserve"> (</w:t>
      </w:r>
      <w:proofErr w:type="spellStart"/>
      <w:r w:rsidR="000A707B" w:rsidRPr="00F4096B">
        <w:rPr>
          <w:rFonts w:ascii="Arial" w:eastAsia="Calibri" w:hAnsi="Arial" w:cs="Arial"/>
          <w:sz w:val="24"/>
          <w:szCs w:val="24"/>
        </w:rPr>
        <w:t>fls</w:t>
      </w:r>
      <w:proofErr w:type="spellEnd"/>
      <w:r w:rsidR="000A707B" w:rsidRPr="00F4096B">
        <w:rPr>
          <w:rFonts w:ascii="Arial" w:eastAsia="Calibri" w:hAnsi="Arial" w:cs="Arial"/>
          <w:sz w:val="24"/>
          <w:szCs w:val="24"/>
        </w:rPr>
        <w:t xml:space="preserve">. 20-21), </w:t>
      </w:r>
      <w:r w:rsidR="00874422" w:rsidRPr="00F4096B">
        <w:rPr>
          <w:rFonts w:ascii="Arial" w:eastAsia="Calibri" w:hAnsi="Arial" w:cs="Arial"/>
          <w:sz w:val="24"/>
          <w:szCs w:val="24"/>
        </w:rPr>
        <w:t xml:space="preserve">documento sobre  </w:t>
      </w:r>
      <w:r w:rsidR="000A707B" w:rsidRPr="00F4096B">
        <w:rPr>
          <w:rFonts w:ascii="Arial" w:eastAsia="Calibri" w:hAnsi="Arial" w:cs="Arial"/>
          <w:sz w:val="24"/>
          <w:szCs w:val="24"/>
        </w:rPr>
        <w:t xml:space="preserve">oficio persuasivo </w:t>
      </w:r>
      <w:proofErr w:type="spellStart"/>
      <w:r w:rsidR="000A707B" w:rsidRPr="00F4096B">
        <w:rPr>
          <w:rFonts w:ascii="Arial" w:eastAsia="Calibri" w:hAnsi="Arial" w:cs="Arial"/>
          <w:sz w:val="24"/>
          <w:szCs w:val="24"/>
        </w:rPr>
        <w:t>penalizable</w:t>
      </w:r>
      <w:proofErr w:type="spellEnd"/>
      <w:r w:rsidR="000A707B" w:rsidRPr="00F4096B">
        <w:rPr>
          <w:rFonts w:ascii="Arial" w:eastAsia="Calibri" w:hAnsi="Arial" w:cs="Arial"/>
          <w:sz w:val="24"/>
          <w:szCs w:val="24"/>
        </w:rPr>
        <w:t xml:space="preserve"> (</w:t>
      </w:r>
      <w:proofErr w:type="spellStart"/>
      <w:r w:rsidR="000A707B" w:rsidRPr="00F4096B">
        <w:rPr>
          <w:rFonts w:ascii="Arial" w:eastAsia="Calibri" w:hAnsi="Arial" w:cs="Arial"/>
          <w:sz w:val="24"/>
          <w:szCs w:val="24"/>
        </w:rPr>
        <w:t>fl</w:t>
      </w:r>
      <w:proofErr w:type="spellEnd"/>
      <w:r w:rsidR="000A707B" w:rsidRPr="00F4096B">
        <w:rPr>
          <w:rFonts w:ascii="Arial" w:eastAsia="Calibri" w:hAnsi="Arial" w:cs="Arial"/>
          <w:sz w:val="24"/>
          <w:szCs w:val="24"/>
        </w:rPr>
        <w:t xml:space="preserve">. 22), declaraciones del impuesto </w:t>
      </w:r>
      <w:r w:rsidR="000A707B" w:rsidRPr="00F4096B">
        <w:rPr>
          <w:rFonts w:ascii="Arial" w:eastAsia="Calibri" w:hAnsi="Arial" w:cs="Arial"/>
          <w:sz w:val="24"/>
          <w:szCs w:val="24"/>
        </w:rPr>
        <w:lastRenderedPageBreak/>
        <w:t>sobre las ventas IVA (</w:t>
      </w:r>
      <w:proofErr w:type="spellStart"/>
      <w:r w:rsidR="000A707B" w:rsidRPr="00F4096B">
        <w:rPr>
          <w:rFonts w:ascii="Arial" w:eastAsia="Calibri" w:hAnsi="Arial" w:cs="Arial"/>
          <w:sz w:val="24"/>
          <w:szCs w:val="24"/>
        </w:rPr>
        <w:t>fls</w:t>
      </w:r>
      <w:proofErr w:type="spellEnd"/>
      <w:r w:rsidR="000A707B" w:rsidRPr="00F4096B">
        <w:rPr>
          <w:rFonts w:ascii="Arial" w:eastAsia="Calibri" w:hAnsi="Arial" w:cs="Arial"/>
          <w:sz w:val="24"/>
          <w:szCs w:val="24"/>
        </w:rPr>
        <w:t>. 23-26), formulario del Registro Único Tributario RUT (</w:t>
      </w:r>
      <w:proofErr w:type="spellStart"/>
      <w:r w:rsidR="006C6F8E" w:rsidRPr="00F4096B">
        <w:rPr>
          <w:rFonts w:ascii="Arial" w:eastAsia="Calibri" w:hAnsi="Arial" w:cs="Arial"/>
          <w:sz w:val="24"/>
          <w:szCs w:val="24"/>
        </w:rPr>
        <w:t>fl</w:t>
      </w:r>
      <w:proofErr w:type="spellEnd"/>
      <w:r w:rsidR="006C6F8E" w:rsidRPr="00F4096B">
        <w:rPr>
          <w:rFonts w:ascii="Arial" w:eastAsia="Calibri" w:hAnsi="Arial" w:cs="Arial"/>
          <w:sz w:val="24"/>
          <w:szCs w:val="24"/>
        </w:rPr>
        <w:t>. 27), poder otorgado al denunciante (</w:t>
      </w:r>
      <w:proofErr w:type="spellStart"/>
      <w:r w:rsidR="006C6F8E" w:rsidRPr="00F4096B">
        <w:rPr>
          <w:rFonts w:ascii="Arial" w:eastAsia="Calibri" w:hAnsi="Arial" w:cs="Arial"/>
          <w:sz w:val="24"/>
          <w:szCs w:val="24"/>
        </w:rPr>
        <w:t>fls</w:t>
      </w:r>
      <w:proofErr w:type="spellEnd"/>
      <w:r w:rsidR="006C6F8E" w:rsidRPr="00F4096B">
        <w:rPr>
          <w:rFonts w:ascii="Arial" w:eastAsia="Calibri" w:hAnsi="Arial" w:cs="Arial"/>
          <w:sz w:val="24"/>
          <w:szCs w:val="24"/>
        </w:rPr>
        <w:t xml:space="preserve">. 28-32), certificado de Registro de Matricula Mercantil de Cámara de Comercio del 5 de julio de 2012 correspondiente a la señora </w:t>
      </w:r>
      <w:proofErr w:type="spellStart"/>
      <w:r w:rsidR="008E058F">
        <w:rPr>
          <w:rFonts w:ascii="Arial" w:eastAsia="Calibri" w:hAnsi="Arial" w:cs="Arial"/>
          <w:sz w:val="24"/>
          <w:szCs w:val="24"/>
        </w:rPr>
        <w:t>NOL</w:t>
      </w:r>
      <w:proofErr w:type="spellEnd"/>
      <w:r w:rsidR="006C6F8E" w:rsidRPr="00F4096B">
        <w:rPr>
          <w:rFonts w:ascii="Arial" w:eastAsia="Calibri" w:hAnsi="Arial" w:cs="Arial"/>
          <w:sz w:val="24"/>
          <w:szCs w:val="24"/>
        </w:rPr>
        <w:t xml:space="preserve"> (</w:t>
      </w:r>
      <w:proofErr w:type="spellStart"/>
      <w:r w:rsidR="006C6F8E" w:rsidRPr="00F4096B">
        <w:rPr>
          <w:rFonts w:ascii="Arial" w:eastAsia="Calibri" w:hAnsi="Arial" w:cs="Arial"/>
          <w:sz w:val="24"/>
          <w:szCs w:val="24"/>
        </w:rPr>
        <w:t>fls</w:t>
      </w:r>
      <w:proofErr w:type="spellEnd"/>
      <w:r w:rsidR="006C6F8E" w:rsidRPr="00F4096B">
        <w:rPr>
          <w:rFonts w:ascii="Arial" w:eastAsia="Calibri" w:hAnsi="Arial" w:cs="Arial"/>
          <w:sz w:val="24"/>
          <w:szCs w:val="24"/>
        </w:rPr>
        <w:t>. 33-35), ampliación</w:t>
      </w:r>
      <w:r w:rsidR="00422B97" w:rsidRPr="00F4096B">
        <w:rPr>
          <w:rFonts w:ascii="Arial" w:eastAsia="Calibri" w:hAnsi="Arial" w:cs="Arial"/>
          <w:sz w:val="24"/>
          <w:szCs w:val="24"/>
        </w:rPr>
        <w:t xml:space="preserve"> de la </w:t>
      </w:r>
      <w:r w:rsidR="006C6F8E" w:rsidRPr="00F4096B">
        <w:rPr>
          <w:rFonts w:ascii="Arial" w:eastAsia="Calibri" w:hAnsi="Arial" w:cs="Arial"/>
          <w:sz w:val="24"/>
          <w:szCs w:val="24"/>
        </w:rPr>
        <w:t xml:space="preserve"> denuncia </w:t>
      </w:r>
      <w:r w:rsidR="00422B97" w:rsidRPr="00F4096B">
        <w:rPr>
          <w:rFonts w:ascii="Arial" w:eastAsia="Calibri" w:hAnsi="Arial" w:cs="Arial"/>
          <w:sz w:val="24"/>
          <w:szCs w:val="24"/>
        </w:rPr>
        <w:t>en la que se i</w:t>
      </w:r>
      <w:r w:rsidR="006C6F8E" w:rsidRPr="00F4096B">
        <w:rPr>
          <w:rFonts w:ascii="Arial" w:eastAsia="Calibri" w:hAnsi="Arial" w:cs="Arial"/>
          <w:sz w:val="24"/>
          <w:szCs w:val="24"/>
        </w:rPr>
        <w:t>ncluy</w:t>
      </w:r>
      <w:r w:rsidR="00946CA0" w:rsidRPr="00F4096B">
        <w:rPr>
          <w:rFonts w:ascii="Arial" w:eastAsia="Calibri" w:hAnsi="Arial" w:cs="Arial"/>
          <w:sz w:val="24"/>
          <w:szCs w:val="24"/>
        </w:rPr>
        <w:t>ó</w:t>
      </w:r>
      <w:r w:rsidR="006C6F8E" w:rsidRPr="00F4096B">
        <w:rPr>
          <w:rFonts w:ascii="Arial" w:eastAsia="Calibri" w:hAnsi="Arial" w:cs="Arial"/>
          <w:sz w:val="24"/>
          <w:szCs w:val="24"/>
        </w:rPr>
        <w:t xml:space="preserve"> actualización del certificado de vigencia de la obligación, </w:t>
      </w:r>
      <w:r w:rsidR="001F3F94" w:rsidRPr="00F4096B">
        <w:rPr>
          <w:rFonts w:ascii="Arial" w:eastAsia="Calibri" w:hAnsi="Arial" w:cs="Arial"/>
          <w:sz w:val="24"/>
          <w:szCs w:val="24"/>
        </w:rPr>
        <w:t xml:space="preserve">segundo oficio persuasivo </w:t>
      </w:r>
      <w:proofErr w:type="spellStart"/>
      <w:r w:rsidR="001F3F94" w:rsidRPr="00F4096B">
        <w:rPr>
          <w:rFonts w:ascii="Arial" w:eastAsia="Calibri" w:hAnsi="Arial" w:cs="Arial"/>
          <w:sz w:val="24"/>
          <w:szCs w:val="24"/>
        </w:rPr>
        <w:t>penalizable</w:t>
      </w:r>
      <w:proofErr w:type="spellEnd"/>
      <w:r w:rsidR="001F3F94" w:rsidRPr="00F4096B">
        <w:rPr>
          <w:rFonts w:ascii="Arial" w:eastAsia="Calibri" w:hAnsi="Arial" w:cs="Arial"/>
          <w:sz w:val="24"/>
          <w:szCs w:val="24"/>
        </w:rPr>
        <w:t>, declaración bimestral del impuesto sobre las ventas periodo 2011-06 (fls.38-42)</w:t>
      </w:r>
      <w:r w:rsidR="00946CA0" w:rsidRPr="00F4096B">
        <w:rPr>
          <w:rStyle w:val="Refdenotaalpie"/>
          <w:rFonts w:ascii="Arial" w:eastAsia="Calibri" w:hAnsi="Arial" w:cs="Arial"/>
          <w:sz w:val="24"/>
          <w:szCs w:val="24"/>
        </w:rPr>
        <w:footnoteReference w:id="7"/>
      </w:r>
      <w:r w:rsidR="001F3F94" w:rsidRPr="00F4096B">
        <w:rPr>
          <w:rFonts w:ascii="Arial" w:eastAsia="Calibri" w:hAnsi="Arial" w:cs="Arial"/>
          <w:sz w:val="24"/>
          <w:szCs w:val="24"/>
        </w:rPr>
        <w:t>; ii) informe de investigador de campo del 21 de junio de 2015 suscrito por el PT. Leandro Antonio Arboleda, mediante el cual se establece la plena identidad de la acusada y la</w:t>
      </w:r>
      <w:r w:rsidR="00946CA0" w:rsidRPr="00F4096B">
        <w:rPr>
          <w:rFonts w:ascii="Arial" w:eastAsia="Calibri" w:hAnsi="Arial" w:cs="Arial"/>
          <w:sz w:val="24"/>
          <w:szCs w:val="24"/>
        </w:rPr>
        <w:t xml:space="preserve"> vigencia de las </w:t>
      </w:r>
      <w:r w:rsidR="001F3F94" w:rsidRPr="00F4096B">
        <w:rPr>
          <w:rFonts w:ascii="Arial" w:eastAsia="Calibri" w:hAnsi="Arial" w:cs="Arial"/>
          <w:sz w:val="24"/>
          <w:szCs w:val="24"/>
        </w:rPr>
        <w:t>obligaciones tributarias objeto de acusación (</w:t>
      </w:r>
      <w:proofErr w:type="spellStart"/>
      <w:r w:rsidR="001F3F94" w:rsidRPr="00F4096B">
        <w:rPr>
          <w:rFonts w:ascii="Arial" w:eastAsia="Calibri" w:hAnsi="Arial" w:cs="Arial"/>
          <w:sz w:val="24"/>
          <w:szCs w:val="24"/>
        </w:rPr>
        <w:t>fl</w:t>
      </w:r>
      <w:proofErr w:type="spellEnd"/>
      <w:r w:rsidR="001F3F94" w:rsidRPr="00F4096B">
        <w:rPr>
          <w:rFonts w:ascii="Arial" w:eastAsia="Calibri" w:hAnsi="Arial" w:cs="Arial"/>
          <w:sz w:val="24"/>
          <w:szCs w:val="24"/>
        </w:rPr>
        <w:t xml:space="preserve">. 44); y, iii) informes de investigador de campo de fechas 28 de septiembre de 2015, 18 de noviembre de 2015 y 3 de febrero de 2016, suscritos por el SI. Mauricio Alejandro </w:t>
      </w:r>
      <w:proofErr w:type="spellStart"/>
      <w:r w:rsidR="001F3F94" w:rsidRPr="00F4096B">
        <w:rPr>
          <w:rFonts w:ascii="Arial" w:eastAsia="Calibri" w:hAnsi="Arial" w:cs="Arial"/>
          <w:sz w:val="24"/>
          <w:szCs w:val="24"/>
        </w:rPr>
        <w:t>Corchuelo</w:t>
      </w:r>
      <w:proofErr w:type="spellEnd"/>
      <w:r w:rsidR="001F3F94" w:rsidRPr="00F4096B">
        <w:rPr>
          <w:rFonts w:ascii="Arial" w:eastAsia="Calibri" w:hAnsi="Arial" w:cs="Arial"/>
          <w:sz w:val="24"/>
          <w:szCs w:val="24"/>
        </w:rPr>
        <w:t xml:space="preserve"> Figueredo, que contienen las labores de búsqueda selectiva en bases de datos para obtener información de la posible ubicación de la señora </w:t>
      </w:r>
      <w:proofErr w:type="spellStart"/>
      <w:r w:rsidR="008E058F">
        <w:rPr>
          <w:rFonts w:ascii="Arial" w:eastAsia="Calibri" w:hAnsi="Arial" w:cs="Arial"/>
          <w:sz w:val="24"/>
          <w:szCs w:val="24"/>
        </w:rPr>
        <w:t>NOL</w:t>
      </w:r>
      <w:proofErr w:type="spellEnd"/>
      <w:r w:rsidR="001F3F94" w:rsidRPr="00F4096B">
        <w:rPr>
          <w:rFonts w:ascii="Arial" w:eastAsia="Calibri" w:hAnsi="Arial" w:cs="Arial"/>
          <w:sz w:val="24"/>
          <w:szCs w:val="24"/>
        </w:rPr>
        <w:t xml:space="preserve"> </w:t>
      </w:r>
      <w:r w:rsidR="00946CA0" w:rsidRPr="00F4096B">
        <w:rPr>
          <w:rFonts w:ascii="Arial" w:eastAsia="Calibri" w:hAnsi="Arial" w:cs="Arial"/>
          <w:sz w:val="24"/>
          <w:szCs w:val="24"/>
        </w:rPr>
        <w:t xml:space="preserve">y se da por probado que se agotaron todos los esfuerzos para ubicar a la procesada, de quien se </w:t>
      </w:r>
      <w:r w:rsidR="00256977" w:rsidRPr="00F4096B">
        <w:rPr>
          <w:rFonts w:ascii="Arial" w:eastAsia="Calibri" w:hAnsi="Arial" w:cs="Arial"/>
          <w:sz w:val="24"/>
          <w:szCs w:val="24"/>
        </w:rPr>
        <w:t xml:space="preserve">dijo había emigrado a </w:t>
      </w:r>
      <w:r w:rsidR="00946CA0" w:rsidRPr="00F4096B">
        <w:rPr>
          <w:rFonts w:ascii="Arial" w:eastAsia="Calibri" w:hAnsi="Arial" w:cs="Arial"/>
          <w:sz w:val="24"/>
          <w:szCs w:val="24"/>
        </w:rPr>
        <w:t xml:space="preserve"> La Argentina, por lo cual fue declarada persona ausente</w:t>
      </w:r>
      <w:r w:rsidR="00F76D4D" w:rsidRPr="00F4096B">
        <w:rPr>
          <w:rFonts w:ascii="Arial" w:eastAsia="Calibri" w:hAnsi="Arial" w:cs="Arial"/>
          <w:sz w:val="24"/>
          <w:szCs w:val="24"/>
        </w:rPr>
        <w:t xml:space="preserve"> </w:t>
      </w:r>
      <w:r w:rsidR="001F3F94" w:rsidRPr="00F4096B">
        <w:rPr>
          <w:rFonts w:ascii="Arial" w:eastAsia="Calibri" w:hAnsi="Arial" w:cs="Arial"/>
          <w:sz w:val="24"/>
          <w:szCs w:val="24"/>
        </w:rPr>
        <w:t>(</w:t>
      </w:r>
      <w:proofErr w:type="spellStart"/>
      <w:r w:rsidR="001F3F94" w:rsidRPr="00F4096B">
        <w:rPr>
          <w:rFonts w:ascii="Arial" w:eastAsia="Calibri" w:hAnsi="Arial" w:cs="Arial"/>
          <w:sz w:val="24"/>
          <w:szCs w:val="24"/>
        </w:rPr>
        <w:t>fls</w:t>
      </w:r>
      <w:proofErr w:type="spellEnd"/>
      <w:r w:rsidR="001F3F94" w:rsidRPr="00F4096B">
        <w:rPr>
          <w:rFonts w:ascii="Arial" w:eastAsia="Calibri" w:hAnsi="Arial" w:cs="Arial"/>
          <w:sz w:val="24"/>
          <w:szCs w:val="24"/>
        </w:rPr>
        <w:t>. 45-52)</w:t>
      </w:r>
      <w:r w:rsidR="00745F64" w:rsidRPr="00F4096B">
        <w:rPr>
          <w:rFonts w:ascii="Arial" w:eastAsia="Calibri" w:hAnsi="Arial" w:cs="Arial"/>
          <w:sz w:val="24"/>
          <w:szCs w:val="24"/>
        </w:rPr>
        <w:t>.</w:t>
      </w:r>
    </w:p>
    <w:p w14:paraId="62DFF24E" w14:textId="77777777" w:rsidR="00745F64" w:rsidRPr="00F4096B" w:rsidRDefault="00745F64" w:rsidP="001E1353">
      <w:pPr>
        <w:spacing w:after="0" w:line="288" w:lineRule="auto"/>
        <w:jc w:val="both"/>
        <w:rPr>
          <w:rFonts w:ascii="Arial" w:eastAsia="Calibri" w:hAnsi="Arial" w:cs="Arial"/>
          <w:sz w:val="24"/>
          <w:szCs w:val="24"/>
        </w:rPr>
      </w:pPr>
    </w:p>
    <w:p w14:paraId="0020DE1D" w14:textId="7A2CE3B1" w:rsidR="00EE03C1" w:rsidRPr="00F4096B" w:rsidRDefault="00A9265A"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6.3 En lo que concierne a la decisión controvertida por </w:t>
      </w:r>
      <w:r w:rsidR="00745F64" w:rsidRPr="00F4096B">
        <w:rPr>
          <w:rFonts w:ascii="Arial" w:eastAsia="Calibri" w:hAnsi="Arial" w:cs="Arial"/>
          <w:sz w:val="24"/>
          <w:szCs w:val="24"/>
        </w:rPr>
        <w:t>los censores</w:t>
      </w:r>
      <w:r w:rsidRPr="00F4096B">
        <w:rPr>
          <w:rFonts w:ascii="Arial" w:eastAsia="Calibri" w:hAnsi="Arial" w:cs="Arial"/>
          <w:sz w:val="24"/>
          <w:szCs w:val="24"/>
        </w:rPr>
        <w:t>, es decir lo referente a la declaratoria de responsabilidad de</w:t>
      </w:r>
      <w:r w:rsidR="00616A14" w:rsidRPr="00F4096B">
        <w:rPr>
          <w:rFonts w:ascii="Arial" w:eastAsia="Calibri" w:hAnsi="Arial" w:cs="Arial"/>
          <w:sz w:val="24"/>
          <w:szCs w:val="24"/>
        </w:rPr>
        <w:t xml:space="preserve"> </w:t>
      </w:r>
      <w:r w:rsidRPr="00F4096B">
        <w:rPr>
          <w:rFonts w:ascii="Arial" w:eastAsia="Calibri" w:hAnsi="Arial" w:cs="Arial"/>
          <w:sz w:val="24"/>
          <w:szCs w:val="24"/>
        </w:rPr>
        <w:t>l</w:t>
      </w:r>
      <w:r w:rsidR="00616A14" w:rsidRPr="00F4096B">
        <w:rPr>
          <w:rFonts w:ascii="Arial" w:eastAsia="Calibri" w:hAnsi="Arial" w:cs="Arial"/>
          <w:sz w:val="24"/>
          <w:szCs w:val="24"/>
        </w:rPr>
        <w:t>a</w:t>
      </w:r>
      <w:r w:rsidRPr="00F4096B">
        <w:rPr>
          <w:rFonts w:ascii="Arial" w:eastAsia="Calibri" w:hAnsi="Arial" w:cs="Arial"/>
          <w:sz w:val="24"/>
          <w:szCs w:val="24"/>
        </w:rPr>
        <w:t xml:space="preserve"> señor</w:t>
      </w:r>
      <w:r w:rsidR="00616A14" w:rsidRPr="00F4096B">
        <w:rPr>
          <w:rFonts w:ascii="Arial" w:eastAsia="Calibri" w:hAnsi="Arial" w:cs="Arial"/>
          <w:sz w:val="24"/>
          <w:szCs w:val="24"/>
        </w:rPr>
        <w:t>a</w:t>
      </w:r>
      <w:r w:rsidRPr="00F4096B">
        <w:rPr>
          <w:rFonts w:ascii="Arial" w:eastAsia="Calibri" w:hAnsi="Arial" w:cs="Arial"/>
          <w:sz w:val="24"/>
          <w:szCs w:val="24"/>
        </w:rPr>
        <w:t xml:space="preserve"> </w:t>
      </w:r>
      <w:proofErr w:type="spellStart"/>
      <w:r w:rsidR="008E058F">
        <w:rPr>
          <w:rFonts w:ascii="Arial" w:eastAsia="Calibri" w:hAnsi="Arial" w:cs="Arial"/>
          <w:sz w:val="24"/>
          <w:szCs w:val="24"/>
        </w:rPr>
        <w:t>NOL</w:t>
      </w:r>
      <w:proofErr w:type="spellEnd"/>
      <w:r w:rsidR="00D65A23">
        <w:rPr>
          <w:rFonts w:ascii="Arial" w:eastAsia="Calibri" w:hAnsi="Arial" w:cs="Arial"/>
          <w:sz w:val="24"/>
          <w:szCs w:val="24"/>
        </w:rPr>
        <w:t>…</w:t>
      </w:r>
      <w:bookmarkStart w:id="0" w:name="_GoBack"/>
      <w:bookmarkEnd w:id="0"/>
      <w:r w:rsidRPr="00F4096B">
        <w:rPr>
          <w:rFonts w:ascii="Arial" w:eastAsia="Calibri" w:hAnsi="Arial" w:cs="Arial"/>
          <w:sz w:val="24"/>
          <w:szCs w:val="24"/>
        </w:rPr>
        <w:t>,</w:t>
      </w:r>
      <w:r w:rsidR="001F3F94" w:rsidRPr="00F4096B">
        <w:rPr>
          <w:rFonts w:ascii="Arial" w:eastAsia="Calibri" w:hAnsi="Arial" w:cs="Arial"/>
          <w:sz w:val="24"/>
          <w:szCs w:val="24"/>
        </w:rPr>
        <w:t xml:space="preserve"> el </w:t>
      </w:r>
      <w:r w:rsidR="001F3F94" w:rsidRPr="001E1353">
        <w:rPr>
          <w:rFonts w:ascii="Arial" w:eastAsia="Calibri" w:hAnsi="Arial" w:cs="Arial"/>
          <w:sz w:val="24"/>
          <w:szCs w:val="24"/>
        </w:rPr>
        <w:t xml:space="preserve"> A quo </w:t>
      </w:r>
      <w:r w:rsidRPr="00F4096B">
        <w:rPr>
          <w:rFonts w:ascii="Arial" w:eastAsia="Calibri" w:hAnsi="Arial" w:cs="Arial"/>
          <w:sz w:val="24"/>
          <w:szCs w:val="24"/>
        </w:rPr>
        <w:t xml:space="preserve">consideró en lo esencial, que </w:t>
      </w:r>
      <w:r w:rsidR="00745F64" w:rsidRPr="00F4096B">
        <w:rPr>
          <w:rFonts w:ascii="Arial" w:eastAsia="Calibri" w:hAnsi="Arial" w:cs="Arial"/>
          <w:sz w:val="24"/>
          <w:szCs w:val="24"/>
        </w:rPr>
        <w:t xml:space="preserve">no estaba demostrado que </w:t>
      </w:r>
      <w:r w:rsidR="001F3F94" w:rsidRPr="00F4096B">
        <w:rPr>
          <w:rFonts w:ascii="Arial" w:eastAsia="Calibri" w:hAnsi="Arial" w:cs="Arial"/>
          <w:sz w:val="24"/>
          <w:szCs w:val="24"/>
        </w:rPr>
        <w:t>la procesada fuera la misma persona que firmó las declaraciones bimestrales del impuesto sobre las ventas que fueron estipuladas</w:t>
      </w:r>
      <w:r w:rsidR="00946CA0" w:rsidRPr="00F4096B">
        <w:rPr>
          <w:rFonts w:ascii="Arial" w:eastAsia="Calibri" w:hAnsi="Arial" w:cs="Arial"/>
          <w:sz w:val="24"/>
          <w:szCs w:val="24"/>
        </w:rPr>
        <w:t xml:space="preserve">, </w:t>
      </w:r>
      <w:r w:rsidR="001F3F94" w:rsidRPr="00F4096B">
        <w:rPr>
          <w:rFonts w:ascii="Arial" w:eastAsia="Calibri" w:hAnsi="Arial" w:cs="Arial"/>
          <w:sz w:val="24"/>
          <w:szCs w:val="24"/>
        </w:rPr>
        <w:t xml:space="preserve">porque la rúbrica que allí aparece difiere de la que obra </w:t>
      </w:r>
      <w:r w:rsidR="00616A14" w:rsidRPr="00F4096B">
        <w:rPr>
          <w:rFonts w:ascii="Arial" w:eastAsia="Calibri" w:hAnsi="Arial" w:cs="Arial"/>
          <w:sz w:val="24"/>
          <w:szCs w:val="24"/>
        </w:rPr>
        <w:t xml:space="preserve">en la tarjeta de preparación </w:t>
      </w:r>
      <w:r w:rsidR="001F3F94" w:rsidRPr="00F4096B">
        <w:rPr>
          <w:rFonts w:ascii="Arial" w:eastAsia="Calibri" w:hAnsi="Arial" w:cs="Arial"/>
          <w:sz w:val="24"/>
          <w:szCs w:val="24"/>
        </w:rPr>
        <w:t xml:space="preserve">de esa ciudadana. </w:t>
      </w:r>
    </w:p>
    <w:p w14:paraId="7567E988" w14:textId="77777777" w:rsidR="00EE03C1" w:rsidRPr="00F4096B" w:rsidRDefault="00EE03C1" w:rsidP="001E1353">
      <w:pPr>
        <w:spacing w:after="0" w:line="288" w:lineRule="auto"/>
        <w:jc w:val="both"/>
        <w:rPr>
          <w:rFonts w:ascii="Arial" w:eastAsia="Calibri" w:hAnsi="Arial" w:cs="Arial"/>
          <w:sz w:val="24"/>
          <w:szCs w:val="24"/>
        </w:rPr>
      </w:pPr>
    </w:p>
    <w:p w14:paraId="2E76F73E" w14:textId="1BF01BCC" w:rsidR="00EE03C1" w:rsidRPr="00F4096B" w:rsidRDefault="001F3F94"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En el mismo sentido manifestó que exist</w:t>
      </w:r>
      <w:r w:rsidR="00946CA0" w:rsidRPr="00F4096B">
        <w:rPr>
          <w:rFonts w:ascii="Arial" w:eastAsia="Calibri" w:hAnsi="Arial" w:cs="Arial"/>
          <w:sz w:val="24"/>
          <w:szCs w:val="24"/>
        </w:rPr>
        <w:t xml:space="preserve">ían dudas </w:t>
      </w:r>
      <w:r w:rsidRPr="00F4096B">
        <w:rPr>
          <w:rFonts w:ascii="Arial" w:eastAsia="Calibri" w:hAnsi="Arial" w:cs="Arial"/>
          <w:sz w:val="24"/>
          <w:szCs w:val="24"/>
        </w:rPr>
        <w:t>respecto al conocimiento y voluntad de la acusada para obligarse en calidad de comerciante</w:t>
      </w:r>
      <w:r w:rsidR="00946CA0" w:rsidRPr="00F4096B">
        <w:rPr>
          <w:rFonts w:ascii="Arial" w:eastAsia="Calibri" w:hAnsi="Arial" w:cs="Arial"/>
          <w:sz w:val="24"/>
          <w:szCs w:val="24"/>
        </w:rPr>
        <w:t xml:space="preserve">, </w:t>
      </w:r>
      <w:r w:rsidR="00EE03C1" w:rsidRPr="00F4096B">
        <w:rPr>
          <w:rFonts w:ascii="Arial" w:eastAsia="Calibri" w:hAnsi="Arial" w:cs="Arial"/>
          <w:sz w:val="24"/>
          <w:szCs w:val="24"/>
        </w:rPr>
        <w:t xml:space="preserve">porque no se acreditó que </w:t>
      </w:r>
      <w:r w:rsidR="00946CA0" w:rsidRPr="00F4096B">
        <w:rPr>
          <w:rFonts w:ascii="Arial" w:eastAsia="Calibri" w:hAnsi="Arial" w:cs="Arial"/>
          <w:sz w:val="24"/>
          <w:szCs w:val="24"/>
        </w:rPr>
        <w:t xml:space="preserve">hubiera sido ella y no </w:t>
      </w:r>
      <w:r w:rsidR="00EE03C1" w:rsidRPr="00F4096B">
        <w:rPr>
          <w:rFonts w:ascii="Arial" w:eastAsia="Calibri" w:hAnsi="Arial" w:cs="Arial"/>
          <w:sz w:val="24"/>
          <w:szCs w:val="24"/>
        </w:rPr>
        <w:t xml:space="preserve"> otra persona la que solicitó el registro en </w:t>
      </w:r>
      <w:r w:rsidR="00946CA0" w:rsidRPr="00F4096B">
        <w:rPr>
          <w:rFonts w:ascii="Arial" w:eastAsia="Calibri" w:hAnsi="Arial" w:cs="Arial"/>
          <w:sz w:val="24"/>
          <w:szCs w:val="24"/>
        </w:rPr>
        <w:t xml:space="preserve">la </w:t>
      </w:r>
      <w:r w:rsidR="00EE03C1" w:rsidRPr="00F4096B">
        <w:rPr>
          <w:rFonts w:ascii="Arial" w:eastAsia="Calibri" w:hAnsi="Arial" w:cs="Arial"/>
          <w:sz w:val="24"/>
          <w:szCs w:val="24"/>
        </w:rPr>
        <w:t>Cámara de Comercio toda vez que de este solo se aportó</w:t>
      </w:r>
      <w:r w:rsidR="00946CA0" w:rsidRPr="00F4096B">
        <w:rPr>
          <w:rFonts w:ascii="Arial" w:eastAsia="Calibri" w:hAnsi="Arial" w:cs="Arial"/>
          <w:sz w:val="24"/>
          <w:szCs w:val="24"/>
        </w:rPr>
        <w:t xml:space="preserve"> esa </w:t>
      </w:r>
      <w:r w:rsidR="00EE03C1" w:rsidRPr="00F4096B">
        <w:rPr>
          <w:rFonts w:ascii="Arial" w:eastAsia="Calibri" w:hAnsi="Arial" w:cs="Arial"/>
          <w:sz w:val="24"/>
          <w:szCs w:val="24"/>
        </w:rPr>
        <w:t xml:space="preserve">a certificación pero sin los documentos que sirvieron para su elaboración. </w:t>
      </w:r>
    </w:p>
    <w:p w14:paraId="4F613C95" w14:textId="77777777" w:rsidR="00EE03C1" w:rsidRPr="00F4096B" w:rsidRDefault="00EE03C1" w:rsidP="001E1353">
      <w:pPr>
        <w:spacing w:after="0" w:line="288" w:lineRule="auto"/>
        <w:jc w:val="both"/>
        <w:rPr>
          <w:rFonts w:ascii="Arial" w:eastAsia="Calibri" w:hAnsi="Arial" w:cs="Arial"/>
          <w:sz w:val="24"/>
          <w:szCs w:val="24"/>
        </w:rPr>
      </w:pPr>
    </w:p>
    <w:p w14:paraId="55D85688" w14:textId="2BB3580F" w:rsidR="001F3F94" w:rsidRPr="00F4096B" w:rsidRDefault="00EE03C1"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Por último</w:t>
      </w:r>
      <w:r w:rsidR="0078668F" w:rsidRPr="00F4096B">
        <w:rPr>
          <w:rFonts w:ascii="Arial" w:eastAsia="Calibri" w:hAnsi="Arial" w:cs="Arial"/>
          <w:sz w:val="24"/>
          <w:szCs w:val="24"/>
        </w:rPr>
        <w:t>,</w:t>
      </w:r>
      <w:r w:rsidRPr="00F4096B">
        <w:rPr>
          <w:rFonts w:ascii="Arial" w:eastAsia="Calibri" w:hAnsi="Arial" w:cs="Arial"/>
          <w:sz w:val="24"/>
          <w:szCs w:val="24"/>
        </w:rPr>
        <w:t xml:space="preserve"> </w:t>
      </w:r>
      <w:r w:rsidR="0078668F" w:rsidRPr="00F4096B">
        <w:rPr>
          <w:rFonts w:ascii="Arial" w:eastAsia="Calibri" w:hAnsi="Arial" w:cs="Arial"/>
          <w:sz w:val="24"/>
          <w:szCs w:val="24"/>
        </w:rPr>
        <w:t>a</w:t>
      </w:r>
      <w:r w:rsidRPr="00F4096B">
        <w:rPr>
          <w:rFonts w:ascii="Arial" w:eastAsia="Calibri" w:hAnsi="Arial" w:cs="Arial"/>
          <w:sz w:val="24"/>
          <w:szCs w:val="24"/>
        </w:rPr>
        <w:t xml:space="preserve">dujo que la FGN debía probar que los valores reportados como impuesto generado en razón del IVA efectivamente ingresaron a la contabilidad de la presunta infractora. En consecuencia, tuvo en cuenta que las presunciones de que trata el Estatuto Tributario no resultan aplicables cuando se trata de establecer la responsabilidad penal y resolvió absolver a la señora </w:t>
      </w:r>
      <w:proofErr w:type="spellStart"/>
      <w:r w:rsidR="008E058F">
        <w:rPr>
          <w:rFonts w:ascii="Arial" w:eastAsia="Calibri" w:hAnsi="Arial" w:cs="Arial"/>
          <w:sz w:val="24"/>
          <w:szCs w:val="24"/>
        </w:rPr>
        <w:t>NOL</w:t>
      </w:r>
      <w:proofErr w:type="spellEnd"/>
      <w:r w:rsidRPr="00F4096B">
        <w:rPr>
          <w:rFonts w:ascii="Arial" w:eastAsia="Calibri" w:hAnsi="Arial" w:cs="Arial"/>
          <w:sz w:val="24"/>
          <w:szCs w:val="24"/>
        </w:rPr>
        <w:t xml:space="preserve"> de los cargos imputados. </w:t>
      </w:r>
    </w:p>
    <w:p w14:paraId="3F24EE23" w14:textId="77777777" w:rsidR="008A59D5" w:rsidRPr="00F4096B" w:rsidRDefault="008A59D5" w:rsidP="001E1353">
      <w:pPr>
        <w:spacing w:after="0" w:line="288" w:lineRule="auto"/>
        <w:jc w:val="both"/>
        <w:rPr>
          <w:rFonts w:ascii="Arial" w:eastAsia="Calibri" w:hAnsi="Arial" w:cs="Arial"/>
          <w:sz w:val="24"/>
          <w:szCs w:val="24"/>
        </w:rPr>
      </w:pPr>
    </w:p>
    <w:p w14:paraId="6AE31798" w14:textId="526E0ABB" w:rsidR="00F04DFB" w:rsidRPr="001E1353" w:rsidRDefault="00A9265A" w:rsidP="00F4096B">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6.4 </w:t>
      </w:r>
      <w:r w:rsidR="0078668F" w:rsidRPr="00F4096B">
        <w:rPr>
          <w:rFonts w:ascii="Arial" w:eastAsia="Calibri" w:hAnsi="Arial" w:cs="Arial"/>
          <w:sz w:val="24"/>
          <w:szCs w:val="24"/>
        </w:rPr>
        <w:t>Por el contrario, l</w:t>
      </w:r>
      <w:r w:rsidR="00F04DFB" w:rsidRPr="00F4096B">
        <w:rPr>
          <w:rFonts w:ascii="Arial" w:eastAsia="Calibri" w:hAnsi="Arial" w:cs="Arial"/>
          <w:sz w:val="24"/>
          <w:szCs w:val="24"/>
        </w:rPr>
        <w:t>a</w:t>
      </w:r>
      <w:r w:rsidR="0078668F" w:rsidRPr="00F4096B">
        <w:rPr>
          <w:rFonts w:ascii="Arial" w:eastAsia="Calibri" w:hAnsi="Arial" w:cs="Arial"/>
          <w:sz w:val="24"/>
          <w:szCs w:val="24"/>
        </w:rPr>
        <w:t>s impugnantes se opusieron a la decisión del fallador de primer grado por considerar que este incurrió en una indebida valoración probatoria, para lo cual la delegada de la FGN expuso que la sentencia se deb</w:t>
      </w:r>
      <w:r w:rsidR="00946CA0" w:rsidRPr="00F4096B">
        <w:rPr>
          <w:rFonts w:ascii="Arial" w:eastAsia="Calibri" w:hAnsi="Arial" w:cs="Arial"/>
          <w:sz w:val="24"/>
          <w:szCs w:val="24"/>
        </w:rPr>
        <w:t xml:space="preserve">ía </w:t>
      </w:r>
      <w:r w:rsidR="0078668F" w:rsidRPr="00F4096B">
        <w:rPr>
          <w:rFonts w:ascii="Arial" w:eastAsia="Calibri" w:hAnsi="Arial" w:cs="Arial"/>
          <w:sz w:val="24"/>
          <w:szCs w:val="24"/>
        </w:rPr>
        <w:t xml:space="preserve">fundamentar en las pruebas debatidas en el juicio de conformidad con lo que dispone el artículo 381 del CPP, </w:t>
      </w:r>
      <w:r w:rsidR="00F04DFB" w:rsidRPr="00F4096B">
        <w:rPr>
          <w:rFonts w:ascii="Arial" w:eastAsia="Calibri" w:hAnsi="Arial" w:cs="Arial"/>
          <w:sz w:val="24"/>
          <w:szCs w:val="24"/>
        </w:rPr>
        <w:t xml:space="preserve">al tiempo que citó los artículos </w:t>
      </w:r>
      <w:r w:rsidR="00F04DFB" w:rsidRPr="001E1353">
        <w:rPr>
          <w:rFonts w:ascii="Arial" w:eastAsia="Calibri" w:hAnsi="Arial" w:cs="Arial"/>
          <w:sz w:val="24"/>
          <w:szCs w:val="24"/>
        </w:rPr>
        <w:t>425, 429, 432 y 434 del CPP</w:t>
      </w:r>
      <w:r w:rsidR="00E92C34" w:rsidRPr="001E1353">
        <w:rPr>
          <w:rFonts w:ascii="Arial" w:eastAsia="Calibri" w:hAnsi="Arial" w:cs="Arial"/>
          <w:sz w:val="24"/>
          <w:szCs w:val="24"/>
        </w:rPr>
        <w:t>,</w:t>
      </w:r>
      <w:r w:rsidR="00F04DFB" w:rsidRPr="001E1353">
        <w:rPr>
          <w:rFonts w:ascii="Arial" w:eastAsia="Calibri" w:hAnsi="Arial" w:cs="Arial"/>
          <w:sz w:val="24"/>
          <w:szCs w:val="24"/>
        </w:rPr>
        <w:t xml:space="preserve"> </w:t>
      </w:r>
      <w:r w:rsidR="00E92C34" w:rsidRPr="001E1353">
        <w:rPr>
          <w:rFonts w:ascii="Arial" w:eastAsia="Calibri" w:hAnsi="Arial" w:cs="Arial"/>
          <w:sz w:val="24"/>
          <w:szCs w:val="24"/>
        </w:rPr>
        <w:t>r</w:t>
      </w:r>
      <w:r w:rsidR="00F04DFB" w:rsidRPr="001E1353">
        <w:rPr>
          <w:rFonts w:ascii="Arial" w:eastAsia="Calibri" w:hAnsi="Arial" w:cs="Arial"/>
          <w:sz w:val="24"/>
          <w:szCs w:val="24"/>
        </w:rPr>
        <w:t xml:space="preserve">especto de los cuales advirtió que </w:t>
      </w:r>
      <w:r w:rsidR="00E92C34" w:rsidRPr="001E1353">
        <w:rPr>
          <w:rFonts w:ascii="Arial" w:eastAsia="Calibri" w:hAnsi="Arial" w:cs="Arial"/>
          <w:sz w:val="24"/>
          <w:szCs w:val="24"/>
        </w:rPr>
        <w:t xml:space="preserve">los documentos aportados se presumen auténticos salvo prueba en contrario, </w:t>
      </w:r>
      <w:r w:rsidR="00946CA0" w:rsidRPr="001E1353">
        <w:rPr>
          <w:rFonts w:ascii="Arial" w:eastAsia="Calibri" w:hAnsi="Arial" w:cs="Arial"/>
          <w:sz w:val="24"/>
          <w:szCs w:val="24"/>
        </w:rPr>
        <w:t xml:space="preserve">que no se  introdujo en la actuación, fuera de que no hubo </w:t>
      </w:r>
      <w:r w:rsidR="00E92C34" w:rsidRPr="001E1353">
        <w:rPr>
          <w:rFonts w:ascii="Arial" w:eastAsia="Calibri" w:hAnsi="Arial" w:cs="Arial"/>
          <w:sz w:val="24"/>
          <w:szCs w:val="24"/>
        </w:rPr>
        <w:t xml:space="preserve"> tacha u oposición a los</w:t>
      </w:r>
      <w:r w:rsidR="00946CA0" w:rsidRPr="001E1353">
        <w:rPr>
          <w:rFonts w:ascii="Arial" w:eastAsia="Calibri" w:hAnsi="Arial" w:cs="Arial"/>
          <w:sz w:val="24"/>
          <w:szCs w:val="24"/>
        </w:rPr>
        <w:t xml:space="preserve"> mismos.</w:t>
      </w:r>
    </w:p>
    <w:p w14:paraId="4B281814" w14:textId="77777777" w:rsidR="00887769" w:rsidRPr="00F4096B" w:rsidRDefault="00887769" w:rsidP="00F4096B">
      <w:pPr>
        <w:spacing w:after="0" w:line="288" w:lineRule="auto"/>
        <w:jc w:val="both"/>
        <w:rPr>
          <w:rFonts w:ascii="Arial" w:hAnsi="Arial" w:cs="Arial"/>
          <w:sz w:val="24"/>
          <w:szCs w:val="24"/>
        </w:rPr>
      </w:pPr>
    </w:p>
    <w:p w14:paraId="321DFC2F" w14:textId="74DFFFD2" w:rsidR="00E92C34" w:rsidRPr="00F4096B" w:rsidRDefault="00E92C34" w:rsidP="00F4096B">
      <w:pPr>
        <w:spacing w:after="0" w:line="288" w:lineRule="auto"/>
        <w:jc w:val="both"/>
        <w:rPr>
          <w:rFonts w:ascii="Arial" w:hAnsi="Arial" w:cs="Arial"/>
          <w:sz w:val="24"/>
          <w:szCs w:val="24"/>
        </w:rPr>
      </w:pPr>
      <w:r w:rsidRPr="00F4096B">
        <w:rPr>
          <w:rFonts w:ascii="Arial" w:hAnsi="Arial" w:cs="Arial"/>
          <w:sz w:val="24"/>
          <w:szCs w:val="24"/>
        </w:rPr>
        <w:lastRenderedPageBreak/>
        <w:t xml:space="preserve">Por </w:t>
      </w:r>
      <w:r w:rsidR="00946CA0" w:rsidRPr="00F4096B">
        <w:rPr>
          <w:rFonts w:ascii="Arial" w:hAnsi="Arial" w:cs="Arial"/>
          <w:sz w:val="24"/>
          <w:szCs w:val="24"/>
        </w:rPr>
        <w:t xml:space="preserve">su </w:t>
      </w:r>
      <w:r w:rsidR="002C1BD4">
        <w:rPr>
          <w:rFonts w:ascii="Arial" w:hAnsi="Arial" w:cs="Arial"/>
          <w:sz w:val="24"/>
          <w:szCs w:val="24"/>
        </w:rPr>
        <w:t>parte</w:t>
      </w:r>
      <w:r w:rsidRPr="00F4096B">
        <w:rPr>
          <w:rFonts w:ascii="Arial" w:hAnsi="Arial" w:cs="Arial"/>
          <w:sz w:val="24"/>
          <w:szCs w:val="24"/>
        </w:rPr>
        <w:t xml:space="preserve"> la apoderada de la DIAN, en su calidad de recurrente coadyuvó la sustentación de la delegada de la FGN y agregó que de conformidad con el artículo 746 del E.T. las declaraciones tributarias se presumen auténticas, de modo que sí se demostró responsabilidad en cuanto a la actividad comercial, recaudo de IVA y omisión del pago por parte de la acusada. Insistió en que durante el juicio no se presentó prueba en contrario respecto de los documentos aportados y la veracidad de los mismos, especialmente en cuanto a su contenido. </w:t>
      </w:r>
    </w:p>
    <w:p w14:paraId="7ACAD72D" w14:textId="77777777" w:rsidR="0078668F" w:rsidRPr="00F4096B" w:rsidRDefault="0078668F" w:rsidP="001E1353">
      <w:pPr>
        <w:spacing w:after="0" w:line="288" w:lineRule="auto"/>
        <w:jc w:val="both"/>
        <w:rPr>
          <w:rFonts w:ascii="Arial" w:eastAsia="Calibri" w:hAnsi="Arial" w:cs="Arial"/>
          <w:sz w:val="24"/>
          <w:szCs w:val="24"/>
        </w:rPr>
      </w:pPr>
    </w:p>
    <w:p w14:paraId="0A9E797E" w14:textId="539E67B5" w:rsidR="00A9265A" w:rsidRPr="00F4096B" w:rsidRDefault="00A9265A"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6.5 </w:t>
      </w:r>
      <w:r w:rsidR="00E92C34" w:rsidRPr="00F4096B">
        <w:rPr>
          <w:rFonts w:ascii="Arial" w:eastAsia="Calibri" w:hAnsi="Arial" w:cs="Arial"/>
          <w:sz w:val="24"/>
          <w:szCs w:val="24"/>
        </w:rPr>
        <w:t xml:space="preserve">Previo a examinar de fondo la decisión recurrida, se resalta que en el caso bajo análisis el defensor no aportó ninguna prueba al juicio oral, por lo tanto los únicos EMP y EF que se tuvieron en cuenta por el </w:t>
      </w:r>
      <w:r w:rsidR="00E92C34" w:rsidRPr="001E1353">
        <w:rPr>
          <w:rFonts w:ascii="Arial" w:eastAsia="Calibri" w:hAnsi="Arial" w:cs="Arial"/>
          <w:sz w:val="24"/>
          <w:szCs w:val="24"/>
        </w:rPr>
        <w:t xml:space="preserve">A quo </w:t>
      </w:r>
      <w:r w:rsidR="00E92C34" w:rsidRPr="00F4096B">
        <w:rPr>
          <w:rFonts w:ascii="Arial" w:eastAsia="Calibri" w:hAnsi="Arial" w:cs="Arial"/>
          <w:sz w:val="24"/>
          <w:szCs w:val="24"/>
        </w:rPr>
        <w:t xml:space="preserve">fueron aquellos estipulados por las partes y que correspondían a las pruebas que solicitó la FGN en la audiencia de formulación de acusación. </w:t>
      </w:r>
    </w:p>
    <w:p w14:paraId="36D21395" w14:textId="77777777" w:rsidR="00084F81" w:rsidRPr="00F4096B" w:rsidRDefault="00084F81" w:rsidP="001E1353">
      <w:pPr>
        <w:spacing w:after="0" w:line="288" w:lineRule="auto"/>
        <w:jc w:val="both"/>
        <w:rPr>
          <w:rFonts w:ascii="Arial" w:eastAsia="Calibri" w:hAnsi="Arial" w:cs="Arial"/>
          <w:sz w:val="24"/>
          <w:szCs w:val="24"/>
        </w:rPr>
      </w:pPr>
    </w:p>
    <w:p w14:paraId="5BDD77CF" w14:textId="0C1DC08D" w:rsidR="00E92C34" w:rsidRPr="00F4096B" w:rsidRDefault="008E68D2"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Sobre esta particularidad </w:t>
      </w:r>
      <w:r w:rsidR="00065BDE">
        <w:rPr>
          <w:rFonts w:ascii="Arial" w:eastAsia="Calibri" w:hAnsi="Arial" w:cs="Arial"/>
          <w:sz w:val="24"/>
          <w:szCs w:val="24"/>
        </w:rPr>
        <w:t>se debe tener en</w:t>
      </w:r>
      <w:r w:rsidRPr="00F4096B">
        <w:rPr>
          <w:rFonts w:ascii="Arial" w:eastAsia="Calibri" w:hAnsi="Arial" w:cs="Arial"/>
          <w:sz w:val="24"/>
          <w:szCs w:val="24"/>
        </w:rPr>
        <w:t xml:space="preserve"> cuenta que el defensor reconoció que estipuló las pruebas que fueron aportadas al juicio oral y que las mismas contienen información respecto de unas obligaciones tributarias a nombre de una persona</w:t>
      </w:r>
      <w:r w:rsidR="004B5E08" w:rsidRPr="00F4096B">
        <w:rPr>
          <w:rFonts w:ascii="Arial" w:eastAsia="Calibri" w:hAnsi="Arial" w:cs="Arial"/>
          <w:sz w:val="24"/>
          <w:szCs w:val="24"/>
        </w:rPr>
        <w:t xml:space="preserve">. Sin </w:t>
      </w:r>
      <w:r w:rsidRPr="00F4096B">
        <w:rPr>
          <w:rFonts w:ascii="Arial" w:eastAsia="Calibri" w:hAnsi="Arial" w:cs="Arial"/>
          <w:sz w:val="24"/>
          <w:szCs w:val="24"/>
        </w:rPr>
        <w:t xml:space="preserve"> embargo, manifestó que no estipuló</w:t>
      </w:r>
      <w:r w:rsidR="004B5E08" w:rsidRPr="00F4096B">
        <w:rPr>
          <w:rFonts w:ascii="Arial" w:eastAsia="Calibri" w:hAnsi="Arial" w:cs="Arial"/>
          <w:sz w:val="24"/>
          <w:szCs w:val="24"/>
        </w:rPr>
        <w:t xml:space="preserve"> la </w:t>
      </w:r>
      <w:r w:rsidRPr="00F4096B">
        <w:rPr>
          <w:rFonts w:ascii="Arial" w:eastAsia="Calibri" w:hAnsi="Arial" w:cs="Arial"/>
          <w:sz w:val="24"/>
          <w:szCs w:val="24"/>
        </w:rPr>
        <w:t xml:space="preserve"> responsabilidad de la señora </w:t>
      </w:r>
      <w:proofErr w:type="spellStart"/>
      <w:r w:rsidR="008E058F">
        <w:rPr>
          <w:rFonts w:ascii="Arial" w:eastAsia="Calibri" w:hAnsi="Arial" w:cs="Arial"/>
          <w:sz w:val="24"/>
          <w:szCs w:val="24"/>
        </w:rPr>
        <w:t>NOL</w:t>
      </w:r>
      <w:proofErr w:type="spellEnd"/>
      <w:r w:rsidRPr="00F4096B">
        <w:rPr>
          <w:rFonts w:ascii="Arial" w:eastAsia="Calibri" w:hAnsi="Arial" w:cs="Arial"/>
          <w:sz w:val="24"/>
          <w:szCs w:val="24"/>
        </w:rPr>
        <w:t xml:space="preserve">, por lo cual insistió en que del análisis de esas pruebas surgen dudas respecto de la titularidad de quien suscribió los documentos y se obligó tributariamente. </w:t>
      </w:r>
    </w:p>
    <w:p w14:paraId="08B2DC5D" w14:textId="77777777" w:rsidR="008E68D2" w:rsidRPr="00F4096B" w:rsidRDefault="008E68D2" w:rsidP="001E1353">
      <w:pPr>
        <w:spacing w:after="0" w:line="288" w:lineRule="auto"/>
        <w:jc w:val="both"/>
        <w:rPr>
          <w:rFonts w:ascii="Arial" w:eastAsia="Calibri" w:hAnsi="Arial" w:cs="Arial"/>
          <w:sz w:val="24"/>
          <w:szCs w:val="24"/>
        </w:rPr>
      </w:pPr>
    </w:p>
    <w:p w14:paraId="50BC9781" w14:textId="3B084D61" w:rsidR="008E68D2" w:rsidRPr="00F4096B" w:rsidRDefault="008E68D2"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En el mismo sentido el representante del Ministerio Público concluyó que no resultó probado el hecho generador del tipo penal de omisión de agente retenedor, </w:t>
      </w:r>
      <w:r w:rsidR="004B5E08" w:rsidRPr="00F4096B">
        <w:rPr>
          <w:rFonts w:ascii="Arial" w:eastAsia="Calibri" w:hAnsi="Arial" w:cs="Arial"/>
          <w:sz w:val="24"/>
          <w:szCs w:val="24"/>
        </w:rPr>
        <w:t xml:space="preserve">y por lo </w:t>
      </w:r>
      <w:r w:rsidRPr="00F4096B">
        <w:rPr>
          <w:rFonts w:ascii="Arial" w:eastAsia="Calibri" w:hAnsi="Arial" w:cs="Arial"/>
          <w:sz w:val="24"/>
          <w:szCs w:val="24"/>
        </w:rPr>
        <w:t xml:space="preserve"> tanto se </w:t>
      </w:r>
      <w:r w:rsidR="00084F81" w:rsidRPr="00F4096B">
        <w:rPr>
          <w:rFonts w:ascii="Arial" w:eastAsia="Calibri" w:hAnsi="Arial" w:cs="Arial"/>
          <w:sz w:val="24"/>
          <w:szCs w:val="24"/>
        </w:rPr>
        <w:t>desconocía si</w:t>
      </w:r>
      <w:r w:rsidRPr="00F4096B">
        <w:rPr>
          <w:rFonts w:ascii="Arial" w:eastAsia="Calibri" w:hAnsi="Arial" w:cs="Arial"/>
          <w:sz w:val="24"/>
          <w:szCs w:val="24"/>
        </w:rPr>
        <w:t xml:space="preserve"> en efecto la acusada concurrió a la conducta punible con conocimiento y voluntad. </w:t>
      </w:r>
    </w:p>
    <w:p w14:paraId="06D07BE7" w14:textId="77777777" w:rsidR="008A59D5" w:rsidRPr="00F4096B" w:rsidRDefault="008A59D5" w:rsidP="001E1353">
      <w:pPr>
        <w:spacing w:after="0" w:line="288" w:lineRule="auto"/>
        <w:jc w:val="both"/>
        <w:rPr>
          <w:rFonts w:ascii="Arial" w:eastAsia="Calibri" w:hAnsi="Arial" w:cs="Arial"/>
          <w:sz w:val="24"/>
          <w:szCs w:val="24"/>
        </w:rPr>
      </w:pPr>
    </w:p>
    <w:p w14:paraId="520AAD6B" w14:textId="5F100E8A" w:rsidR="001E1353" w:rsidRDefault="00DC59D6"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6.6 </w:t>
      </w:r>
      <w:r w:rsidR="008E68D2" w:rsidRPr="00F4096B">
        <w:rPr>
          <w:rFonts w:ascii="Arial" w:eastAsia="Calibri" w:hAnsi="Arial" w:cs="Arial"/>
          <w:sz w:val="24"/>
          <w:szCs w:val="24"/>
        </w:rPr>
        <w:t xml:space="preserve">Sobre el tema hay que indicar que </w:t>
      </w:r>
      <w:r w:rsidR="004B5E08" w:rsidRPr="00F4096B">
        <w:rPr>
          <w:rFonts w:ascii="Arial" w:eastAsia="Calibri" w:hAnsi="Arial" w:cs="Arial"/>
          <w:sz w:val="24"/>
          <w:szCs w:val="24"/>
        </w:rPr>
        <w:t xml:space="preserve">esta </w:t>
      </w:r>
      <w:r w:rsidR="008E68D2" w:rsidRPr="00F4096B">
        <w:rPr>
          <w:rFonts w:ascii="Arial" w:eastAsia="Calibri" w:hAnsi="Arial" w:cs="Arial"/>
          <w:sz w:val="24"/>
          <w:szCs w:val="24"/>
        </w:rPr>
        <w:t xml:space="preserve"> Colegiatura debe </w:t>
      </w:r>
      <w:r w:rsidR="004B5E08" w:rsidRPr="00F4096B">
        <w:rPr>
          <w:rFonts w:ascii="Arial" w:eastAsia="Calibri" w:hAnsi="Arial" w:cs="Arial"/>
          <w:sz w:val="24"/>
          <w:szCs w:val="24"/>
        </w:rPr>
        <w:t xml:space="preserve">decidir </w:t>
      </w:r>
      <w:r w:rsidR="008E68D2" w:rsidRPr="00F4096B">
        <w:rPr>
          <w:rFonts w:ascii="Arial" w:eastAsia="Calibri" w:hAnsi="Arial" w:cs="Arial"/>
          <w:sz w:val="24"/>
          <w:szCs w:val="24"/>
        </w:rPr>
        <w:t xml:space="preserve"> si se acreditó la calidad de sujeto activo calificado (comerciante) en cabeza de la señora </w:t>
      </w:r>
      <w:proofErr w:type="spellStart"/>
      <w:r w:rsidR="008E058F">
        <w:rPr>
          <w:rFonts w:ascii="Arial" w:eastAsia="Calibri" w:hAnsi="Arial" w:cs="Arial"/>
          <w:sz w:val="24"/>
          <w:szCs w:val="24"/>
        </w:rPr>
        <w:t>NOL</w:t>
      </w:r>
      <w:proofErr w:type="spellEnd"/>
      <w:r w:rsidR="008E68D2" w:rsidRPr="00F4096B">
        <w:rPr>
          <w:rFonts w:ascii="Arial" w:eastAsia="Calibri" w:hAnsi="Arial" w:cs="Arial"/>
          <w:sz w:val="24"/>
          <w:szCs w:val="24"/>
        </w:rPr>
        <w:t xml:space="preserve"> y si las declaraciones de impuesto sobre las ventas, así como el RUT y certificado de Cámara de Comercio a nombre de esta persona</w:t>
      </w:r>
      <w:r w:rsidR="004B5E08" w:rsidRPr="00F4096B">
        <w:rPr>
          <w:rFonts w:ascii="Arial" w:eastAsia="Calibri" w:hAnsi="Arial" w:cs="Arial"/>
          <w:sz w:val="24"/>
          <w:szCs w:val="24"/>
        </w:rPr>
        <w:t>, son su</w:t>
      </w:r>
      <w:r w:rsidR="008E68D2" w:rsidRPr="00F4096B">
        <w:rPr>
          <w:rFonts w:ascii="Arial" w:eastAsia="Calibri" w:hAnsi="Arial" w:cs="Arial"/>
          <w:sz w:val="24"/>
          <w:szCs w:val="24"/>
        </w:rPr>
        <w:t>ficientes</w:t>
      </w:r>
      <w:r w:rsidR="004B5E08" w:rsidRPr="00F4096B">
        <w:rPr>
          <w:rFonts w:ascii="Arial" w:eastAsia="Calibri" w:hAnsi="Arial" w:cs="Arial"/>
          <w:sz w:val="24"/>
          <w:szCs w:val="24"/>
        </w:rPr>
        <w:t xml:space="preserve"> para atribuirle </w:t>
      </w:r>
      <w:r w:rsidR="008E68D2" w:rsidRPr="00F4096B">
        <w:rPr>
          <w:rFonts w:ascii="Arial" w:eastAsia="Calibri" w:hAnsi="Arial" w:cs="Arial"/>
          <w:sz w:val="24"/>
          <w:szCs w:val="24"/>
        </w:rPr>
        <w:t>responsabilidad penal por la omisión de transferir al Estado las sumas de dinero recaudadas por ese concepto.</w:t>
      </w:r>
    </w:p>
    <w:p w14:paraId="0E7A8055" w14:textId="7EABC11A" w:rsidR="008E68D2" w:rsidRPr="00F4096B" w:rsidRDefault="008E68D2"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 xml:space="preserve"> </w:t>
      </w:r>
    </w:p>
    <w:p w14:paraId="2A87BECE" w14:textId="0F15BE57" w:rsidR="008772AA" w:rsidRPr="001E1353" w:rsidRDefault="00A9265A" w:rsidP="001E1353">
      <w:pPr>
        <w:spacing w:after="0" w:line="288" w:lineRule="auto"/>
        <w:jc w:val="both"/>
        <w:rPr>
          <w:rFonts w:ascii="Arial" w:eastAsia="Calibri" w:hAnsi="Arial" w:cs="Arial"/>
          <w:sz w:val="24"/>
          <w:szCs w:val="24"/>
        </w:rPr>
      </w:pPr>
      <w:r w:rsidRPr="00F4096B">
        <w:rPr>
          <w:rFonts w:ascii="Arial" w:eastAsia="Calibri" w:hAnsi="Arial" w:cs="Arial"/>
          <w:sz w:val="24"/>
          <w:szCs w:val="24"/>
        </w:rPr>
        <w:t>6.</w:t>
      </w:r>
      <w:r w:rsidR="00DC59D6" w:rsidRPr="00F4096B">
        <w:rPr>
          <w:rFonts w:ascii="Arial" w:eastAsia="Calibri" w:hAnsi="Arial" w:cs="Arial"/>
          <w:sz w:val="24"/>
          <w:szCs w:val="24"/>
        </w:rPr>
        <w:t>6</w:t>
      </w:r>
      <w:r w:rsidRPr="00F4096B">
        <w:rPr>
          <w:rFonts w:ascii="Arial" w:eastAsia="Calibri" w:hAnsi="Arial" w:cs="Arial"/>
          <w:sz w:val="24"/>
          <w:szCs w:val="24"/>
        </w:rPr>
        <w:t xml:space="preserve">.1 </w:t>
      </w:r>
      <w:r w:rsidR="00DC59D6" w:rsidRPr="00F4096B">
        <w:rPr>
          <w:rFonts w:ascii="Arial" w:eastAsia="Calibri" w:hAnsi="Arial" w:cs="Arial"/>
          <w:sz w:val="24"/>
          <w:szCs w:val="24"/>
        </w:rPr>
        <w:t xml:space="preserve">En primer lugar hay que </w:t>
      </w:r>
      <w:r w:rsidRPr="00F4096B">
        <w:rPr>
          <w:rFonts w:ascii="Arial" w:eastAsia="Calibri" w:hAnsi="Arial" w:cs="Arial"/>
          <w:sz w:val="24"/>
          <w:szCs w:val="24"/>
        </w:rPr>
        <w:t xml:space="preserve">manifestar que </w:t>
      </w:r>
      <w:r w:rsidR="008772AA" w:rsidRPr="001E1353">
        <w:rPr>
          <w:rFonts w:ascii="Arial" w:eastAsia="Calibri" w:hAnsi="Arial" w:cs="Arial"/>
          <w:sz w:val="24"/>
          <w:szCs w:val="24"/>
        </w:rPr>
        <w:t xml:space="preserve">el tipo </w:t>
      </w:r>
      <w:r w:rsidR="00FC007F" w:rsidRPr="001E1353">
        <w:rPr>
          <w:rFonts w:ascii="Arial" w:eastAsia="Calibri" w:hAnsi="Arial" w:cs="Arial"/>
          <w:sz w:val="24"/>
          <w:szCs w:val="24"/>
        </w:rPr>
        <w:t xml:space="preserve">penal </w:t>
      </w:r>
      <w:r w:rsidR="008772AA" w:rsidRPr="001E1353">
        <w:rPr>
          <w:rFonts w:ascii="Arial" w:eastAsia="Calibri" w:hAnsi="Arial" w:cs="Arial"/>
          <w:sz w:val="24"/>
          <w:szCs w:val="24"/>
        </w:rPr>
        <w:t xml:space="preserve">de “Omisión de agente retenedor o recaudador” </w:t>
      </w:r>
      <w:r w:rsidR="00FC007F" w:rsidRPr="001E1353">
        <w:rPr>
          <w:rFonts w:ascii="Arial" w:eastAsia="Calibri" w:hAnsi="Arial" w:cs="Arial"/>
          <w:sz w:val="24"/>
          <w:szCs w:val="24"/>
        </w:rPr>
        <w:t xml:space="preserve">consagrado en el </w:t>
      </w:r>
      <w:r w:rsidR="008772AA" w:rsidRPr="001E1353">
        <w:rPr>
          <w:rFonts w:ascii="Arial" w:eastAsia="Calibri" w:hAnsi="Arial" w:cs="Arial"/>
          <w:sz w:val="24"/>
          <w:szCs w:val="24"/>
        </w:rPr>
        <w:t xml:space="preserve">artículo 402 </w:t>
      </w:r>
      <w:r w:rsidR="00FC007F" w:rsidRPr="001E1353">
        <w:rPr>
          <w:rFonts w:ascii="Arial" w:eastAsia="Calibri" w:hAnsi="Arial" w:cs="Arial"/>
          <w:sz w:val="24"/>
          <w:szCs w:val="24"/>
        </w:rPr>
        <w:t xml:space="preserve">del </w:t>
      </w:r>
      <w:r w:rsidR="008772AA" w:rsidRPr="001E1353">
        <w:rPr>
          <w:rFonts w:ascii="Arial" w:eastAsia="Calibri" w:hAnsi="Arial" w:cs="Arial"/>
          <w:sz w:val="24"/>
          <w:szCs w:val="24"/>
        </w:rPr>
        <w:t xml:space="preserve">CP sanciona una conducta punible omisiva que lesiona el bien jurídico de la administración pública, </w:t>
      </w:r>
      <w:r w:rsidR="004B5E08" w:rsidRPr="001E1353">
        <w:rPr>
          <w:rFonts w:ascii="Arial" w:eastAsia="Calibri" w:hAnsi="Arial" w:cs="Arial"/>
          <w:sz w:val="24"/>
          <w:szCs w:val="24"/>
        </w:rPr>
        <w:t xml:space="preserve">la cual se </w:t>
      </w:r>
      <w:r w:rsidR="008772AA" w:rsidRPr="001E1353">
        <w:rPr>
          <w:rFonts w:ascii="Arial" w:eastAsia="Calibri" w:hAnsi="Arial" w:cs="Arial"/>
          <w:sz w:val="24"/>
          <w:szCs w:val="24"/>
        </w:rPr>
        <w:t xml:space="preserve"> configura cuando los encargados del recaudo de dineros del Estado, bien sea por concepto de retención en la fuente, tasas, contribuciones públicas o impuestos sobre las ventas</w:t>
      </w:r>
      <w:r w:rsidR="00FC007F" w:rsidRPr="001E1353">
        <w:rPr>
          <w:rFonts w:ascii="Arial" w:eastAsia="Calibri" w:hAnsi="Arial" w:cs="Arial"/>
          <w:sz w:val="24"/>
          <w:szCs w:val="24"/>
        </w:rPr>
        <w:t xml:space="preserve"> (como ocurre en el caso en estudio)</w:t>
      </w:r>
      <w:r w:rsidR="008772AA" w:rsidRPr="001E1353">
        <w:rPr>
          <w:rFonts w:ascii="Arial" w:eastAsia="Calibri" w:hAnsi="Arial" w:cs="Arial"/>
          <w:sz w:val="24"/>
          <w:szCs w:val="24"/>
        </w:rPr>
        <w:t>,  no cumplen con su deber de consignar esos recaudos a favor del erario público</w:t>
      </w:r>
      <w:r w:rsidR="004B5E08" w:rsidRPr="001E1353">
        <w:rPr>
          <w:rFonts w:ascii="Arial" w:eastAsia="Calibri" w:hAnsi="Arial" w:cs="Arial"/>
          <w:sz w:val="24"/>
          <w:szCs w:val="24"/>
        </w:rPr>
        <w:t xml:space="preserve"> dentro del término legal</w:t>
      </w:r>
      <w:r w:rsidR="008772AA" w:rsidRPr="001E1353">
        <w:rPr>
          <w:rFonts w:ascii="Arial" w:eastAsia="Calibri" w:hAnsi="Arial" w:cs="Arial"/>
          <w:sz w:val="24"/>
          <w:szCs w:val="24"/>
        </w:rPr>
        <w:t xml:space="preserve">. </w:t>
      </w:r>
      <w:r w:rsidR="00FC007F" w:rsidRPr="001E1353">
        <w:rPr>
          <w:rFonts w:ascii="Arial" w:eastAsia="Calibri" w:hAnsi="Arial" w:cs="Arial"/>
          <w:sz w:val="24"/>
          <w:szCs w:val="24"/>
        </w:rPr>
        <w:t>Tal disposición establec</w:t>
      </w:r>
      <w:r w:rsidR="004B5E08" w:rsidRPr="001E1353">
        <w:rPr>
          <w:rFonts w:ascii="Arial" w:eastAsia="Calibri" w:hAnsi="Arial" w:cs="Arial"/>
          <w:sz w:val="24"/>
          <w:szCs w:val="24"/>
        </w:rPr>
        <w:t>e lo siguiente:</w:t>
      </w:r>
    </w:p>
    <w:p w14:paraId="59339135" w14:textId="77777777" w:rsidR="00FC007F" w:rsidRPr="001E1353" w:rsidRDefault="00FC007F" w:rsidP="001E1353">
      <w:pPr>
        <w:spacing w:after="0" w:line="288" w:lineRule="auto"/>
        <w:jc w:val="both"/>
        <w:rPr>
          <w:rFonts w:ascii="Arial" w:eastAsia="Calibri" w:hAnsi="Arial" w:cs="Arial"/>
          <w:sz w:val="24"/>
          <w:szCs w:val="24"/>
        </w:rPr>
      </w:pPr>
    </w:p>
    <w:p w14:paraId="34AFA6D9" w14:textId="407D29C1" w:rsidR="008772AA" w:rsidRPr="001E1353" w:rsidRDefault="008772AA" w:rsidP="001E1353">
      <w:pPr>
        <w:spacing w:after="0" w:line="240" w:lineRule="auto"/>
        <w:ind w:left="426" w:right="418"/>
        <w:jc w:val="both"/>
        <w:rPr>
          <w:rFonts w:ascii="Arial" w:eastAsia="Times New Roman" w:hAnsi="Arial" w:cs="Arial"/>
          <w:i/>
          <w:iCs/>
          <w:szCs w:val="24"/>
        </w:rPr>
      </w:pPr>
      <w:r w:rsidRPr="001E1353">
        <w:rPr>
          <w:rFonts w:ascii="Arial" w:eastAsia="Times New Roman" w:hAnsi="Arial" w:cs="Arial"/>
          <w:i/>
          <w:iCs/>
          <w:szCs w:val="24"/>
        </w:rPr>
        <w:t xml:space="preserve">“Art. 402 Omisión del agente retenedor o recaudador. El agente o </w:t>
      </w:r>
      <w:proofErr w:type="spellStart"/>
      <w:r w:rsidRPr="001E1353">
        <w:rPr>
          <w:rFonts w:ascii="Arial" w:eastAsia="Times New Roman" w:hAnsi="Arial" w:cs="Arial"/>
          <w:i/>
          <w:iCs/>
          <w:szCs w:val="24"/>
        </w:rPr>
        <w:t>autorretenedor</w:t>
      </w:r>
      <w:proofErr w:type="spellEnd"/>
      <w:r w:rsidRPr="001E1353">
        <w:rPr>
          <w:rFonts w:ascii="Arial" w:eastAsia="Times New Roman" w:hAnsi="Arial" w:cs="Arial"/>
          <w:i/>
          <w:iCs/>
          <w:szCs w:val="24"/>
        </w:rPr>
        <w:t xml:space="preserve"> que no consigne las sumas retenidas o </w:t>
      </w:r>
      <w:proofErr w:type="spellStart"/>
      <w:r w:rsidRPr="001E1353">
        <w:rPr>
          <w:rFonts w:ascii="Arial" w:eastAsia="Times New Roman" w:hAnsi="Arial" w:cs="Arial"/>
          <w:i/>
          <w:iCs/>
          <w:szCs w:val="24"/>
        </w:rPr>
        <w:t>autorretenidas</w:t>
      </w:r>
      <w:proofErr w:type="spellEnd"/>
      <w:r w:rsidRPr="001E1353">
        <w:rPr>
          <w:rFonts w:ascii="Arial" w:eastAsia="Times New Roman" w:hAnsi="Arial" w:cs="Arial"/>
          <w:i/>
          <w:iCs/>
          <w:szCs w:val="24"/>
        </w:rPr>
        <w:t xml:space="preserve">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en prisión  de</w:t>
      </w:r>
      <w:r w:rsidR="00FC007F" w:rsidRPr="001E1353">
        <w:rPr>
          <w:rFonts w:ascii="Arial" w:eastAsia="Times New Roman" w:hAnsi="Arial" w:cs="Arial"/>
          <w:i/>
          <w:iCs/>
          <w:szCs w:val="24"/>
        </w:rPr>
        <w:t xml:space="preserve"> cuarenta y ocho </w:t>
      </w:r>
      <w:r w:rsidRPr="001E1353">
        <w:rPr>
          <w:rFonts w:ascii="Arial" w:eastAsia="Times New Roman" w:hAnsi="Arial" w:cs="Arial"/>
          <w:i/>
          <w:iCs/>
          <w:szCs w:val="24"/>
        </w:rPr>
        <w:t>(</w:t>
      </w:r>
      <w:r w:rsidR="00FC007F" w:rsidRPr="001E1353">
        <w:rPr>
          <w:rFonts w:ascii="Arial" w:eastAsia="Times New Roman" w:hAnsi="Arial" w:cs="Arial"/>
          <w:i/>
          <w:iCs/>
          <w:szCs w:val="24"/>
        </w:rPr>
        <w:t>48</w:t>
      </w:r>
      <w:r w:rsidRPr="001E1353">
        <w:rPr>
          <w:rFonts w:ascii="Arial" w:eastAsia="Times New Roman" w:hAnsi="Arial" w:cs="Arial"/>
          <w:i/>
          <w:iCs/>
          <w:szCs w:val="24"/>
        </w:rPr>
        <w:t xml:space="preserve">) a </w:t>
      </w:r>
      <w:r w:rsidR="00FC007F" w:rsidRPr="001E1353">
        <w:rPr>
          <w:rFonts w:ascii="Arial" w:eastAsia="Times New Roman" w:hAnsi="Arial" w:cs="Arial"/>
          <w:i/>
          <w:iCs/>
          <w:szCs w:val="24"/>
        </w:rPr>
        <w:lastRenderedPageBreak/>
        <w:t xml:space="preserve">ciento ocho </w:t>
      </w:r>
      <w:r w:rsidRPr="001E1353">
        <w:rPr>
          <w:rFonts w:ascii="Arial" w:eastAsia="Times New Roman" w:hAnsi="Arial" w:cs="Arial"/>
          <w:i/>
          <w:iCs/>
          <w:szCs w:val="24"/>
        </w:rPr>
        <w:t>(</w:t>
      </w:r>
      <w:r w:rsidR="00FC007F" w:rsidRPr="001E1353">
        <w:rPr>
          <w:rFonts w:ascii="Arial" w:eastAsia="Times New Roman" w:hAnsi="Arial" w:cs="Arial"/>
          <w:i/>
          <w:iCs/>
          <w:szCs w:val="24"/>
        </w:rPr>
        <w:t>108</w:t>
      </w:r>
      <w:r w:rsidRPr="001E1353">
        <w:rPr>
          <w:rFonts w:ascii="Arial" w:eastAsia="Times New Roman" w:hAnsi="Arial" w:cs="Arial"/>
          <w:i/>
          <w:iCs/>
          <w:szCs w:val="24"/>
        </w:rPr>
        <w:t xml:space="preserve">) </w:t>
      </w:r>
      <w:r w:rsidR="00FC007F" w:rsidRPr="001E1353">
        <w:rPr>
          <w:rFonts w:ascii="Arial" w:eastAsia="Times New Roman" w:hAnsi="Arial" w:cs="Arial"/>
          <w:i/>
          <w:iCs/>
          <w:szCs w:val="24"/>
        </w:rPr>
        <w:t xml:space="preserve">meses </w:t>
      </w:r>
      <w:r w:rsidRPr="001E1353">
        <w:rPr>
          <w:rFonts w:ascii="Arial" w:eastAsia="Times New Roman" w:hAnsi="Arial" w:cs="Arial"/>
          <w:i/>
          <w:iCs/>
          <w:szCs w:val="24"/>
        </w:rPr>
        <w:t>y multa equivalente al doble de lo no consignado sin que supere el equivalente a un millón veinte mil (1.020.000) Unidades de Valor Tributario (</w:t>
      </w:r>
      <w:proofErr w:type="spellStart"/>
      <w:r w:rsidRPr="001E1353">
        <w:rPr>
          <w:rFonts w:ascii="Arial" w:eastAsia="Times New Roman" w:hAnsi="Arial" w:cs="Arial"/>
          <w:i/>
          <w:iCs/>
          <w:szCs w:val="24"/>
        </w:rPr>
        <w:t>UVT</w:t>
      </w:r>
      <w:proofErr w:type="spellEnd"/>
      <w:r w:rsidRPr="001E1353">
        <w:rPr>
          <w:rFonts w:ascii="Arial" w:eastAsia="Times New Roman" w:hAnsi="Arial" w:cs="Arial"/>
          <w:i/>
          <w:iCs/>
          <w:szCs w:val="24"/>
        </w:rPr>
        <w:t>).</w:t>
      </w:r>
    </w:p>
    <w:p w14:paraId="1D0A4B2E" w14:textId="77777777" w:rsidR="00FC007F" w:rsidRPr="001E1353" w:rsidRDefault="00FC007F" w:rsidP="001E1353">
      <w:pPr>
        <w:spacing w:after="0" w:line="240" w:lineRule="auto"/>
        <w:ind w:left="426" w:right="418"/>
        <w:jc w:val="both"/>
        <w:rPr>
          <w:rFonts w:ascii="Arial" w:eastAsia="Times New Roman" w:hAnsi="Arial" w:cs="Arial"/>
          <w:i/>
          <w:iCs/>
          <w:szCs w:val="24"/>
        </w:rPr>
      </w:pPr>
    </w:p>
    <w:p w14:paraId="51A0ADA5" w14:textId="77777777" w:rsidR="008772AA" w:rsidRPr="001E1353" w:rsidRDefault="008772AA" w:rsidP="001E1353">
      <w:pPr>
        <w:spacing w:after="0" w:line="240" w:lineRule="auto"/>
        <w:ind w:left="426" w:right="418"/>
        <w:jc w:val="both"/>
        <w:rPr>
          <w:rFonts w:ascii="Arial" w:eastAsia="Times New Roman" w:hAnsi="Arial" w:cs="Arial"/>
          <w:i/>
          <w:iCs/>
          <w:szCs w:val="24"/>
        </w:rPr>
      </w:pPr>
      <w:r w:rsidRPr="001E1353">
        <w:rPr>
          <w:rFonts w:ascii="Arial" w:eastAsia="Times New Roman" w:hAnsi="Arial" w:cs="Arial"/>
          <w:i/>
          <w:iCs/>
          <w:szCs w:val="24"/>
        </w:rPr>
        <w:t>En la misma sanción incurrirá el responsable del impuesto sobre las ventas que, teniendo la obligación legal de hacerlo, no consigne las sumas recaudadas por dicho concepto, dentro de los dos (2) meses siguientes a la fecha fijada por el Gobierno Nacional para la presentación  y pago de la respectiva declaración del impuesto sobre las ventas.</w:t>
      </w:r>
    </w:p>
    <w:p w14:paraId="7DE6DF1D" w14:textId="77777777" w:rsidR="00FC007F" w:rsidRPr="001E1353" w:rsidRDefault="00FC007F" w:rsidP="001E1353">
      <w:pPr>
        <w:spacing w:after="0" w:line="240" w:lineRule="auto"/>
        <w:ind w:left="426" w:right="418"/>
        <w:jc w:val="both"/>
        <w:rPr>
          <w:rFonts w:ascii="Arial" w:eastAsia="Times New Roman" w:hAnsi="Arial" w:cs="Arial"/>
          <w:i/>
          <w:iCs/>
          <w:szCs w:val="24"/>
        </w:rPr>
      </w:pPr>
    </w:p>
    <w:p w14:paraId="1C32727A" w14:textId="1E180FB4" w:rsidR="008772AA" w:rsidRPr="001E1353" w:rsidRDefault="008772AA" w:rsidP="001E1353">
      <w:pPr>
        <w:spacing w:after="0" w:line="240" w:lineRule="auto"/>
        <w:ind w:left="426" w:right="418"/>
        <w:jc w:val="both"/>
        <w:rPr>
          <w:rFonts w:ascii="Arial" w:eastAsia="Times New Roman" w:hAnsi="Arial" w:cs="Arial"/>
          <w:i/>
          <w:iCs/>
          <w:szCs w:val="24"/>
        </w:rPr>
      </w:pPr>
      <w:r w:rsidRPr="001E1353">
        <w:rPr>
          <w:rFonts w:ascii="Arial" w:eastAsia="Times New Roman" w:hAnsi="Arial" w:cs="Arial"/>
          <w:i/>
          <w:iCs/>
          <w:szCs w:val="24"/>
        </w:rPr>
        <w:t>Tratándose de sociedades u otras entidades, quedan sometidas a esas mismas sanciones las personas</w:t>
      </w:r>
      <w:r w:rsidRPr="001E1353">
        <w:rPr>
          <w:rFonts w:ascii="Arial" w:eastAsia="Times New Roman" w:hAnsi="Arial" w:cs="Arial"/>
          <w:iCs/>
          <w:szCs w:val="24"/>
        </w:rPr>
        <w:t xml:space="preserve"> </w:t>
      </w:r>
      <w:r w:rsidRPr="001E1353">
        <w:rPr>
          <w:rFonts w:ascii="Arial" w:eastAsia="Times New Roman" w:hAnsi="Arial" w:cs="Arial"/>
          <w:i/>
          <w:iCs/>
          <w:szCs w:val="24"/>
        </w:rPr>
        <w:t>naturales encargadas en cada entidad del cumplimiento de dichas obligaciones (…)</w:t>
      </w:r>
      <w:r w:rsidR="00FC007F" w:rsidRPr="001E1353">
        <w:rPr>
          <w:rFonts w:ascii="Arial" w:eastAsia="Times New Roman" w:hAnsi="Arial" w:cs="Arial"/>
          <w:i/>
          <w:iCs/>
          <w:szCs w:val="24"/>
        </w:rPr>
        <w:t>”</w:t>
      </w:r>
    </w:p>
    <w:p w14:paraId="1C1F28A3" w14:textId="77777777" w:rsidR="00FC007F" w:rsidRPr="00F4096B" w:rsidRDefault="00FC007F" w:rsidP="00F4096B">
      <w:pPr>
        <w:spacing w:after="0" w:line="288" w:lineRule="auto"/>
        <w:ind w:right="51"/>
        <w:jc w:val="both"/>
        <w:rPr>
          <w:rFonts w:ascii="Arial" w:eastAsia="Times New Roman" w:hAnsi="Arial" w:cs="Arial"/>
          <w:sz w:val="24"/>
          <w:szCs w:val="24"/>
        </w:rPr>
      </w:pPr>
    </w:p>
    <w:p w14:paraId="01DB0D99" w14:textId="183DC300" w:rsidR="008772AA" w:rsidRPr="00F4096B" w:rsidRDefault="00FC007F" w:rsidP="00F4096B">
      <w:pPr>
        <w:spacing w:after="0" w:line="288" w:lineRule="auto"/>
        <w:ind w:right="51"/>
        <w:jc w:val="both"/>
        <w:rPr>
          <w:rFonts w:ascii="Arial" w:eastAsia="Times New Roman" w:hAnsi="Arial" w:cs="Arial"/>
          <w:sz w:val="24"/>
          <w:szCs w:val="24"/>
        </w:rPr>
      </w:pPr>
      <w:r w:rsidRPr="00F4096B">
        <w:rPr>
          <w:rFonts w:ascii="Arial" w:eastAsia="Times New Roman" w:hAnsi="Arial" w:cs="Arial"/>
          <w:sz w:val="24"/>
          <w:szCs w:val="24"/>
        </w:rPr>
        <w:t>6.6.2</w:t>
      </w:r>
      <w:r w:rsidR="004B5E08" w:rsidRPr="00F4096B">
        <w:rPr>
          <w:rFonts w:ascii="Arial" w:eastAsia="Times New Roman" w:hAnsi="Arial" w:cs="Arial"/>
          <w:sz w:val="24"/>
          <w:szCs w:val="24"/>
        </w:rPr>
        <w:t xml:space="preserve"> Con </w:t>
      </w:r>
      <w:r w:rsidRPr="00F4096B">
        <w:rPr>
          <w:rFonts w:ascii="Arial" w:eastAsia="Times New Roman" w:hAnsi="Arial" w:cs="Arial"/>
          <w:sz w:val="24"/>
          <w:szCs w:val="24"/>
        </w:rPr>
        <w:t xml:space="preserve">respecto </w:t>
      </w:r>
      <w:r w:rsidR="004B5E08" w:rsidRPr="00F4096B">
        <w:rPr>
          <w:rFonts w:ascii="Arial" w:eastAsia="Times New Roman" w:hAnsi="Arial" w:cs="Arial"/>
          <w:sz w:val="24"/>
          <w:szCs w:val="24"/>
        </w:rPr>
        <w:t xml:space="preserve">a ese </w:t>
      </w:r>
      <w:r w:rsidRPr="00F4096B">
        <w:rPr>
          <w:rFonts w:ascii="Arial" w:eastAsia="Times New Roman" w:hAnsi="Arial" w:cs="Arial"/>
          <w:sz w:val="24"/>
          <w:szCs w:val="24"/>
        </w:rPr>
        <w:t>tipo penal</w:t>
      </w:r>
      <w:r w:rsidR="008772AA" w:rsidRPr="00F4096B">
        <w:rPr>
          <w:rFonts w:ascii="Arial" w:eastAsia="Times New Roman" w:hAnsi="Arial" w:cs="Arial"/>
          <w:sz w:val="24"/>
          <w:szCs w:val="24"/>
        </w:rPr>
        <w:t>, la SP de la CSJ ha expuesto lo siguiente:</w:t>
      </w:r>
    </w:p>
    <w:p w14:paraId="6B9356FF" w14:textId="77777777" w:rsidR="00FC007F" w:rsidRPr="00F4096B" w:rsidRDefault="00FC007F" w:rsidP="00F4096B">
      <w:pPr>
        <w:spacing w:after="0" w:line="288" w:lineRule="auto"/>
        <w:ind w:right="51"/>
        <w:jc w:val="both"/>
        <w:rPr>
          <w:rFonts w:ascii="Arial" w:eastAsia="Times New Roman" w:hAnsi="Arial" w:cs="Arial"/>
          <w:sz w:val="24"/>
          <w:szCs w:val="24"/>
        </w:rPr>
      </w:pPr>
    </w:p>
    <w:p w14:paraId="4BA56AEB" w14:textId="674DA0D8" w:rsidR="008772AA" w:rsidRPr="001E1353" w:rsidRDefault="008772AA" w:rsidP="001E1353">
      <w:pPr>
        <w:spacing w:after="0" w:line="240" w:lineRule="auto"/>
        <w:ind w:left="426" w:right="418"/>
        <w:jc w:val="both"/>
        <w:rPr>
          <w:rFonts w:ascii="Arial" w:eastAsia="Times New Roman" w:hAnsi="Arial" w:cs="Arial"/>
          <w:i/>
          <w:iCs/>
          <w:szCs w:val="24"/>
        </w:rPr>
      </w:pPr>
      <w:r w:rsidRPr="001E1353">
        <w:rPr>
          <w:rFonts w:ascii="Arial" w:eastAsia="Times New Roman" w:hAnsi="Arial" w:cs="Arial"/>
          <w:i/>
          <w:iCs/>
          <w:szCs w:val="24"/>
        </w:rPr>
        <w:t>“</w:t>
      </w:r>
      <w:r w:rsidR="001E1353" w:rsidRPr="001E1353">
        <w:rPr>
          <w:rFonts w:ascii="Arial" w:eastAsia="Times New Roman" w:hAnsi="Arial" w:cs="Arial"/>
          <w:i/>
          <w:iCs/>
          <w:szCs w:val="24"/>
        </w:rPr>
        <w:t xml:space="preserve">… </w:t>
      </w:r>
      <w:r w:rsidRPr="001E1353">
        <w:rPr>
          <w:rFonts w:ascii="Arial" w:eastAsia="Times New Roman" w:hAnsi="Arial" w:cs="Arial"/>
          <w:i/>
          <w:iCs/>
          <w:szCs w:val="24"/>
        </w:rPr>
        <w:t xml:space="preserve">Sin duda, la estructuración del ilícito de omisión del agente retenedor o recaudador tiene como fundamento el interés del Estado por salvaguardar sus bienes patrimoniales, representados en los dineros que tributan los ciudadanos a través de las personas encargadas de su cobro. Esos dineros quedan temporalmente bajo custodia del agente retenedor o recaudador, quien tiene la obligación de ponerlos a disposición del erario público. Si no lo hace dentro de los términos establecidos para el efecto, incurre en el mencionado delito. </w:t>
      </w:r>
    </w:p>
    <w:p w14:paraId="24038607" w14:textId="77777777" w:rsidR="008772AA" w:rsidRPr="001E1353" w:rsidRDefault="008772AA" w:rsidP="001E1353">
      <w:pPr>
        <w:spacing w:after="0" w:line="240" w:lineRule="auto"/>
        <w:ind w:left="426" w:right="418"/>
        <w:jc w:val="both"/>
        <w:rPr>
          <w:rFonts w:ascii="Arial" w:eastAsia="Times New Roman" w:hAnsi="Arial" w:cs="Arial"/>
          <w:i/>
          <w:iCs/>
          <w:szCs w:val="24"/>
        </w:rPr>
      </w:pPr>
    </w:p>
    <w:p w14:paraId="36397E0E" w14:textId="77777777" w:rsidR="008772AA" w:rsidRPr="001E1353" w:rsidRDefault="008772AA" w:rsidP="001E1353">
      <w:pPr>
        <w:spacing w:after="0" w:line="240" w:lineRule="auto"/>
        <w:ind w:left="426" w:right="418"/>
        <w:jc w:val="both"/>
        <w:rPr>
          <w:rFonts w:ascii="Arial" w:eastAsia="Times New Roman" w:hAnsi="Arial" w:cs="Arial"/>
          <w:i/>
          <w:iCs/>
          <w:szCs w:val="24"/>
        </w:rPr>
      </w:pPr>
      <w:r w:rsidRPr="001E1353">
        <w:rPr>
          <w:rFonts w:ascii="Arial" w:eastAsia="Times New Roman" w:hAnsi="Arial" w:cs="Arial"/>
          <w:i/>
          <w:iCs/>
          <w:szCs w:val="24"/>
        </w:rPr>
        <w:t xml:space="preserve">Pero, desde luego, para materializarse esa conducta omisiva, es necesario que el tributo haya sido, efectivamente, percibido, pues sólo a partir de esa circunstancia podrá darse la apropiación; no antes porque para entonces los dineros no están todavía bajo control (jurídico o material) del retenedor o recaudador, por cuya razón le es imposible ejercer actos de dominio sobre algo que no detenta en ese momento. De ahí que si el agente decide abstenerse de cobrar el impuesto o la contribución, no podrá atribuírsele el punible, porque en ese caso no habrá percibido dinero alguno frente al cual surja la posibilidad de apropiación. </w:t>
      </w:r>
    </w:p>
    <w:p w14:paraId="56A5ABD0" w14:textId="77777777" w:rsidR="008772AA" w:rsidRPr="001E1353" w:rsidRDefault="008772AA" w:rsidP="001E1353">
      <w:pPr>
        <w:spacing w:after="0" w:line="240" w:lineRule="auto"/>
        <w:ind w:left="426" w:right="418"/>
        <w:jc w:val="both"/>
        <w:rPr>
          <w:rFonts w:ascii="Arial" w:eastAsia="Times New Roman" w:hAnsi="Arial" w:cs="Arial"/>
          <w:i/>
          <w:iCs/>
          <w:szCs w:val="24"/>
        </w:rPr>
      </w:pPr>
    </w:p>
    <w:p w14:paraId="2CBD2467" w14:textId="49F42892" w:rsidR="008772AA" w:rsidRPr="00F4096B" w:rsidRDefault="008772AA" w:rsidP="001E1353">
      <w:pPr>
        <w:spacing w:after="0" w:line="240" w:lineRule="auto"/>
        <w:ind w:left="426" w:right="418"/>
        <w:jc w:val="both"/>
        <w:rPr>
          <w:rFonts w:ascii="Arial" w:eastAsia="Times New Roman" w:hAnsi="Arial" w:cs="Arial"/>
          <w:i/>
          <w:iCs/>
          <w:sz w:val="24"/>
          <w:szCs w:val="24"/>
        </w:rPr>
      </w:pPr>
      <w:r w:rsidRPr="001E1353">
        <w:rPr>
          <w:rFonts w:ascii="Arial" w:eastAsia="Times New Roman" w:hAnsi="Arial" w:cs="Arial"/>
          <w:i/>
          <w:iCs/>
          <w:szCs w:val="24"/>
        </w:rPr>
        <w:t>Si así procede, habrá desatendido la obligación legal que le impone retener o recaudar el tributo, haciéndose acreedor solamente a sanciones de carácter administrativo. En ese sentido, se observa cómo los artículos 370 y 437-3 del Estatuto Tributario establece al agente que no realiza la retención o percepción la carga de responder “por la suma que está obligado a retener o percibir, sin perjuicio de su derecho de reembolso</w:t>
      </w:r>
      <w:r w:rsidRPr="00975722">
        <w:rPr>
          <w:rFonts w:ascii="Arial" w:eastAsia="Times New Roman" w:hAnsi="Arial" w:cs="Arial"/>
          <w:i/>
          <w:iCs/>
          <w:szCs w:val="24"/>
        </w:rPr>
        <w:t xml:space="preserve"> contra el contribuyente, cuando aquél satisfaga la</w:t>
      </w:r>
      <w:r w:rsidRPr="00F4096B">
        <w:rPr>
          <w:rFonts w:ascii="Arial" w:eastAsia="Times New Roman" w:hAnsi="Arial" w:cs="Arial"/>
          <w:i/>
          <w:iCs/>
          <w:sz w:val="24"/>
          <w:szCs w:val="24"/>
        </w:rPr>
        <w:t xml:space="preserve"> </w:t>
      </w:r>
      <w:r w:rsidRPr="00975722">
        <w:rPr>
          <w:rFonts w:ascii="Arial" w:eastAsia="Times New Roman" w:hAnsi="Arial" w:cs="Arial"/>
          <w:i/>
          <w:iCs/>
          <w:szCs w:val="24"/>
        </w:rPr>
        <w:t>obligación”.</w:t>
      </w:r>
      <w:r w:rsidRPr="00F4096B">
        <w:rPr>
          <w:rFonts w:ascii="Arial" w:eastAsia="Times New Roman" w:hAnsi="Arial" w:cs="Arial"/>
          <w:i/>
          <w:iCs/>
          <w:sz w:val="24"/>
          <w:szCs w:val="24"/>
          <w:vertAlign w:val="superscript"/>
        </w:rPr>
        <w:footnoteReference w:id="8"/>
      </w:r>
    </w:p>
    <w:p w14:paraId="0B2B4105" w14:textId="77777777" w:rsidR="00975722" w:rsidRDefault="00975722" w:rsidP="00F4096B">
      <w:pPr>
        <w:spacing w:after="0" w:line="288" w:lineRule="auto"/>
        <w:ind w:right="51"/>
        <w:jc w:val="both"/>
        <w:rPr>
          <w:rFonts w:ascii="Arial" w:eastAsia="Times New Roman" w:hAnsi="Arial" w:cs="Arial"/>
          <w:sz w:val="24"/>
          <w:szCs w:val="24"/>
        </w:rPr>
      </w:pPr>
    </w:p>
    <w:p w14:paraId="460F2CBF" w14:textId="299D7ADB" w:rsidR="008772AA" w:rsidRPr="00F4096B" w:rsidRDefault="005B7F17" w:rsidP="00F4096B">
      <w:pPr>
        <w:spacing w:after="0" w:line="288" w:lineRule="auto"/>
        <w:ind w:right="51"/>
        <w:jc w:val="both"/>
        <w:rPr>
          <w:rFonts w:ascii="Arial" w:eastAsia="Times New Roman" w:hAnsi="Arial" w:cs="Arial"/>
          <w:sz w:val="24"/>
          <w:szCs w:val="24"/>
        </w:rPr>
      </w:pPr>
      <w:r w:rsidRPr="00F4096B">
        <w:rPr>
          <w:rFonts w:ascii="Arial" w:eastAsia="Times New Roman" w:hAnsi="Arial" w:cs="Arial"/>
          <w:sz w:val="24"/>
          <w:szCs w:val="24"/>
        </w:rPr>
        <w:t xml:space="preserve">6.6.3 </w:t>
      </w:r>
      <w:r w:rsidR="008772AA" w:rsidRPr="00F4096B">
        <w:rPr>
          <w:rFonts w:ascii="Arial" w:eastAsia="Times New Roman" w:hAnsi="Arial" w:cs="Arial"/>
          <w:sz w:val="24"/>
          <w:szCs w:val="24"/>
        </w:rPr>
        <w:t>El Estatuto Tributario establece que los hechos consignados en las declaraciones tributarias, en sus correcciones o en las respuestas a los requerimientos administrativos, se consideran ciertos, salvo que se solicite una comprobación especial, o la ley la exija</w:t>
      </w:r>
      <w:r w:rsidR="002113B5">
        <w:rPr>
          <w:rFonts w:ascii="Arial" w:eastAsia="Times New Roman" w:hAnsi="Arial" w:cs="Arial"/>
          <w:sz w:val="24"/>
          <w:szCs w:val="24"/>
        </w:rPr>
        <w:t>.</w:t>
      </w:r>
      <w:r w:rsidR="008772AA" w:rsidRPr="00F4096B">
        <w:rPr>
          <w:rFonts w:ascii="Arial" w:eastAsia="Times New Roman" w:hAnsi="Arial" w:cs="Arial"/>
          <w:sz w:val="24"/>
          <w:szCs w:val="24"/>
          <w:vertAlign w:val="superscript"/>
        </w:rPr>
        <w:footnoteReference w:id="9"/>
      </w:r>
      <w:r w:rsidR="008772AA" w:rsidRPr="00F4096B">
        <w:rPr>
          <w:rFonts w:ascii="Arial" w:eastAsia="Times New Roman" w:hAnsi="Arial" w:cs="Arial"/>
          <w:sz w:val="24"/>
          <w:szCs w:val="24"/>
        </w:rPr>
        <w:t xml:space="preserve"> En esa norma se indica también, que el impuesto sobre las ventas se causa en materia de ventas, en la fecha de emisión de la factura o documento equivalente y a falta de estos, en el momento de la entrega, aunque se haya pactado reserva de dominio, pacto de retroventa o condición resolutoria, </w:t>
      </w:r>
      <w:r w:rsidR="004B5E08" w:rsidRPr="00F4096B">
        <w:rPr>
          <w:rFonts w:ascii="Arial" w:eastAsia="Times New Roman" w:hAnsi="Arial" w:cs="Arial"/>
          <w:sz w:val="24"/>
          <w:szCs w:val="24"/>
        </w:rPr>
        <w:t xml:space="preserve">estableciendo </w:t>
      </w:r>
      <w:r w:rsidR="008772AA" w:rsidRPr="00F4096B">
        <w:rPr>
          <w:rFonts w:ascii="Arial" w:eastAsia="Times New Roman" w:hAnsi="Arial" w:cs="Arial"/>
          <w:sz w:val="24"/>
          <w:szCs w:val="24"/>
        </w:rPr>
        <w:t xml:space="preserve">más adelante como responsables de este impuesto </w:t>
      </w:r>
      <w:r w:rsidR="00F76D4D" w:rsidRPr="00F4096B">
        <w:rPr>
          <w:rFonts w:ascii="Arial" w:eastAsia="Times New Roman" w:hAnsi="Arial" w:cs="Arial"/>
          <w:sz w:val="24"/>
          <w:szCs w:val="24"/>
        </w:rPr>
        <w:t>-</w:t>
      </w:r>
      <w:r w:rsidR="008772AA" w:rsidRPr="00F4096B">
        <w:rPr>
          <w:rFonts w:ascii="Arial" w:eastAsia="Times New Roman" w:hAnsi="Arial" w:cs="Arial"/>
          <w:sz w:val="24"/>
          <w:szCs w:val="24"/>
        </w:rPr>
        <w:t>IVA-, a los comerciantes.</w:t>
      </w:r>
      <w:r w:rsidR="008772AA" w:rsidRPr="00F4096B">
        <w:rPr>
          <w:rFonts w:ascii="Arial" w:eastAsia="Times New Roman" w:hAnsi="Arial" w:cs="Arial"/>
          <w:sz w:val="24"/>
          <w:szCs w:val="24"/>
          <w:vertAlign w:val="superscript"/>
        </w:rPr>
        <w:footnoteReference w:id="10"/>
      </w:r>
    </w:p>
    <w:p w14:paraId="57F6C701" w14:textId="77777777" w:rsidR="00887769" w:rsidRPr="00975722" w:rsidRDefault="00887769" w:rsidP="00975722">
      <w:pPr>
        <w:spacing w:after="0" w:line="288" w:lineRule="auto"/>
        <w:ind w:right="51"/>
        <w:jc w:val="both"/>
        <w:rPr>
          <w:rFonts w:ascii="Arial" w:eastAsia="Times New Roman" w:hAnsi="Arial" w:cs="Arial"/>
          <w:sz w:val="24"/>
          <w:szCs w:val="24"/>
        </w:rPr>
      </w:pPr>
    </w:p>
    <w:p w14:paraId="17FBA159" w14:textId="03958F9F" w:rsidR="008772AA" w:rsidRPr="00975722" w:rsidRDefault="005B7F17" w:rsidP="00975722">
      <w:pPr>
        <w:spacing w:after="0" w:line="288" w:lineRule="auto"/>
        <w:ind w:right="51"/>
        <w:jc w:val="both"/>
        <w:rPr>
          <w:rFonts w:ascii="Arial" w:eastAsia="Times New Roman" w:hAnsi="Arial" w:cs="Arial"/>
          <w:sz w:val="24"/>
          <w:szCs w:val="24"/>
        </w:rPr>
      </w:pPr>
      <w:r w:rsidRPr="00975722">
        <w:rPr>
          <w:rFonts w:ascii="Arial" w:eastAsia="Times New Roman" w:hAnsi="Arial" w:cs="Arial"/>
          <w:sz w:val="24"/>
          <w:szCs w:val="24"/>
        </w:rPr>
        <w:t>Aunado a lo antedicho, el sujeto pasivo de este tipo penal es calificado puesto que se requiere que tenga el deber de recaudar o retener esas sumas,</w:t>
      </w:r>
      <w:r w:rsidR="008735C3" w:rsidRPr="00975722">
        <w:rPr>
          <w:rFonts w:ascii="Arial" w:eastAsia="Times New Roman" w:hAnsi="Arial" w:cs="Arial"/>
          <w:sz w:val="24"/>
          <w:szCs w:val="24"/>
        </w:rPr>
        <w:t xml:space="preserve"> en este caso </w:t>
      </w:r>
      <w:r w:rsidR="004B5E08" w:rsidRPr="00975722">
        <w:rPr>
          <w:rFonts w:ascii="Arial" w:eastAsia="Times New Roman" w:hAnsi="Arial" w:cs="Arial"/>
          <w:sz w:val="24"/>
          <w:szCs w:val="24"/>
        </w:rPr>
        <w:t xml:space="preserve">ser </w:t>
      </w:r>
      <w:r w:rsidR="008735C3" w:rsidRPr="00975722">
        <w:rPr>
          <w:rFonts w:ascii="Arial" w:eastAsia="Times New Roman" w:hAnsi="Arial" w:cs="Arial"/>
          <w:sz w:val="24"/>
          <w:szCs w:val="24"/>
        </w:rPr>
        <w:t xml:space="preserve">una </w:t>
      </w:r>
      <w:r w:rsidR="008735C3" w:rsidRPr="00975722">
        <w:rPr>
          <w:rFonts w:ascii="Arial" w:eastAsia="Times New Roman" w:hAnsi="Arial" w:cs="Arial"/>
          <w:sz w:val="24"/>
          <w:szCs w:val="24"/>
        </w:rPr>
        <w:lastRenderedPageBreak/>
        <w:t>comerciante,</w:t>
      </w:r>
      <w:r w:rsidRPr="00975722">
        <w:rPr>
          <w:rFonts w:ascii="Arial" w:eastAsia="Times New Roman" w:hAnsi="Arial" w:cs="Arial"/>
          <w:sz w:val="24"/>
          <w:szCs w:val="24"/>
        </w:rPr>
        <w:t xml:space="preserve"> </w:t>
      </w:r>
      <w:r w:rsidR="007475CE" w:rsidRPr="00975722">
        <w:rPr>
          <w:rFonts w:ascii="Arial" w:eastAsia="Times New Roman" w:hAnsi="Arial" w:cs="Arial"/>
          <w:sz w:val="24"/>
          <w:szCs w:val="24"/>
        </w:rPr>
        <w:t xml:space="preserve">toda vez que, de conformidad con lo que previene el artículo 20 CP </w:t>
      </w:r>
      <w:r w:rsidR="009C4F57" w:rsidRPr="00975722">
        <w:rPr>
          <w:rFonts w:ascii="Arial" w:eastAsia="Times New Roman" w:hAnsi="Arial" w:cs="Arial"/>
          <w:sz w:val="24"/>
          <w:szCs w:val="24"/>
        </w:rPr>
        <w:t xml:space="preserve">se trata de particulares investidos </w:t>
      </w:r>
      <w:r w:rsidR="008735C3" w:rsidRPr="00975722">
        <w:rPr>
          <w:rFonts w:ascii="Arial" w:eastAsia="Times New Roman" w:hAnsi="Arial" w:cs="Arial"/>
          <w:sz w:val="24"/>
          <w:szCs w:val="24"/>
        </w:rPr>
        <w:t>en forma transitoria para el ejercicio de una función pública</w:t>
      </w:r>
      <w:r w:rsidRPr="00975722">
        <w:rPr>
          <w:rFonts w:ascii="Arial" w:eastAsia="Times New Roman" w:hAnsi="Arial" w:cs="Arial"/>
          <w:sz w:val="24"/>
          <w:szCs w:val="24"/>
        </w:rPr>
        <w:t xml:space="preserve">. </w:t>
      </w:r>
    </w:p>
    <w:p w14:paraId="579500A9" w14:textId="77777777" w:rsidR="008735C3" w:rsidRPr="00975722" w:rsidRDefault="008735C3" w:rsidP="00975722">
      <w:pPr>
        <w:spacing w:after="0" w:line="288" w:lineRule="auto"/>
        <w:ind w:right="51"/>
        <w:jc w:val="both"/>
        <w:rPr>
          <w:rFonts w:ascii="Arial" w:eastAsia="Times New Roman" w:hAnsi="Arial" w:cs="Arial"/>
          <w:sz w:val="24"/>
          <w:szCs w:val="24"/>
        </w:rPr>
      </w:pPr>
    </w:p>
    <w:p w14:paraId="0CBB69FA" w14:textId="62C24F74" w:rsidR="008772AA" w:rsidRPr="00975722" w:rsidRDefault="00887769" w:rsidP="00975722">
      <w:pPr>
        <w:spacing w:after="0" w:line="288" w:lineRule="auto"/>
        <w:ind w:right="51"/>
        <w:jc w:val="both"/>
        <w:rPr>
          <w:rFonts w:ascii="Arial" w:eastAsia="Times New Roman" w:hAnsi="Arial" w:cs="Arial"/>
          <w:sz w:val="24"/>
          <w:szCs w:val="24"/>
        </w:rPr>
      </w:pPr>
      <w:r w:rsidRPr="00975722">
        <w:rPr>
          <w:rFonts w:ascii="Arial" w:eastAsia="Times New Roman" w:hAnsi="Arial" w:cs="Arial"/>
          <w:sz w:val="24"/>
          <w:szCs w:val="24"/>
        </w:rPr>
        <w:t>6.</w:t>
      </w:r>
      <w:r w:rsidR="008735C3" w:rsidRPr="00975722">
        <w:rPr>
          <w:rFonts w:ascii="Arial" w:eastAsia="Times New Roman" w:hAnsi="Arial" w:cs="Arial"/>
          <w:sz w:val="24"/>
          <w:szCs w:val="24"/>
        </w:rPr>
        <w:t>6.4 En</w:t>
      </w:r>
      <w:r w:rsidR="004B5E08" w:rsidRPr="00975722">
        <w:rPr>
          <w:rFonts w:ascii="Arial" w:eastAsia="Times New Roman" w:hAnsi="Arial" w:cs="Arial"/>
          <w:sz w:val="24"/>
          <w:szCs w:val="24"/>
        </w:rPr>
        <w:t xml:space="preserve"> la presente actuación esta Sala considera que s</w:t>
      </w:r>
      <w:r w:rsidR="002113B5">
        <w:rPr>
          <w:rFonts w:ascii="Arial" w:eastAsia="Times New Roman" w:hAnsi="Arial" w:cs="Arial"/>
          <w:sz w:val="24"/>
          <w:szCs w:val="24"/>
        </w:rPr>
        <w:t>í</w:t>
      </w:r>
      <w:r w:rsidR="004B5E08" w:rsidRPr="00975722">
        <w:rPr>
          <w:rFonts w:ascii="Arial" w:eastAsia="Times New Roman" w:hAnsi="Arial" w:cs="Arial"/>
          <w:sz w:val="24"/>
          <w:szCs w:val="24"/>
        </w:rPr>
        <w:t xml:space="preserve"> </w:t>
      </w:r>
      <w:r w:rsidR="008735C3" w:rsidRPr="00975722">
        <w:rPr>
          <w:rFonts w:ascii="Arial" w:eastAsia="Times New Roman" w:hAnsi="Arial" w:cs="Arial"/>
          <w:sz w:val="24"/>
          <w:szCs w:val="24"/>
        </w:rPr>
        <w:t>resultó probado con la prueba documental que ingresó al juicio</w:t>
      </w:r>
      <w:r w:rsidR="004B5E08" w:rsidRPr="00975722">
        <w:rPr>
          <w:rFonts w:ascii="Arial" w:eastAsia="Times New Roman" w:hAnsi="Arial" w:cs="Arial"/>
          <w:sz w:val="24"/>
          <w:szCs w:val="24"/>
        </w:rPr>
        <w:t xml:space="preserve">, </w:t>
      </w:r>
      <w:r w:rsidR="008735C3" w:rsidRPr="00975722">
        <w:rPr>
          <w:rFonts w:ascii="Arial" w:eastAsia="Times New Roman" w:hAnsi="Arial" w:cs="Arial"/>
          <w:sz w:val="24"/>
          <w:szCs w:val="24"/>
        </w:rPr>
        <w:t xml:space="preserve">que la señora </w:t>
      </w:r>
      <w:proofErr w:type="spellStart"/>
      <w:r w:rsidR="008E058F">
        <w:rPr>
          <w:rFonts w:ascii="Arial" w:eastAsia="Times New Roman" w:hAnsi="Arial" w:cs="Arial"/>
          <w:sz w:val="24"/>
          <w:szCs w:val="24"/>
        </w:rPr>
        <w:t>NOL</w:t>
      </w:r>
      <w:proofErr w:type="spellEnd"/>
      <w:r w:rsidR="008735C3" w:rsidRPr="00975722">
        <w:rPr>
          <w:rFonts w:ascii="Arial" w:eastAsia="Times New Roman" w:hAnsi="Arial" w:cs="Arial"/>
          <w:sz w:val="24"/>
          <w:szCs w:val="24"/>
        </w:rPr>
        <w:t xml:space="preserve"> efectuaba actos en calidad de comerciante a través del establecimiento “</w:t>
      </w:r>
      <w:proofErr w:type="spellStart"/>
      <w:r w:rsidR="008735C3" w:rsidRPr="00975722">
        <w:rPr>
          <w:rFonts w:ascii="Arial" w:eastAsia="Times New Roman" w:hAnsi="Arial" w:cs="Arial"/>
          <w:sz w:val="24"/>
          <w:szCs w:val="24"/>
        </w:rPr>
        <w:t>Best</w:t>
      </w:r>
      <w:proofErr w:type="spellEnd"/>
      <w:r w:rsidR="008735C3" w:rsidRPr="00975722">
        <w:rPr>
          <w:rFonts w:ascii="Arial" w:eastAsia="Times New Roman" w:hAnsi="Arial" w:cs="Arial"/>
          <w:sz w:val="24"/>
          <w:szCs w:val="24"/>
        </w:rPr>
        <w:t>-Bar”</w:t>
      </w:r>
      <w:r w:rsidR="00056F71" w:rsidRPr="00975722">
        <w:rPr>
          <w:rFonts w:ascii="Arial" w:eastAsia="Times New Roman" w:hAnsi="Arial" w:cs="Arial"/>
          <w:sz w:val="24"/>
          <w:szCs w:val="24"/>
        </w:rPr>
        <w:t xml:space="preserve">, como pasa a explicarse. </w:t>
      </w:r>
      <w:r w:rsidR="008735C3" w:rsidRPr="00975722">
        <w:rPr>
          <w:rFonts w:ascii="Arial" w:eastAsia="Times New Roman" w:hAnsi="Arial" w:cs="Arial"/>
          <w:sz w:val="24"/>
          <w:szCs w:val="24"/>
        </w:rPr>
        <w:t xml:space="preserve"> </w:t>
      </w:r>
    </w:p>
    <w:p w14:paraId="353B0944" w14:textId="77777777" w:rsidR="00056F71" w:rsidRPr="00975722" w:rsidRDefault="00056F71" w:rsidP="00975722">
      <w:pPr>
        <w:spacing w:after="0" w:line="288" w:lineRule="auto"/>
        <w:ind w:right="51"/>
        <w:jc w:val="both"/>
        <w:rPr>
          <w:rFonts w:ascii="Arial" w:eastAsia="Times New Roman" w:hAnsi="Arial" w:cs="Arial"/>
          <w:sz w:val="24"/>
          <w:szCs w:val="24"/>
        </w:rPr>
      </w:pPr>
    </w:p>
    <w:p w14:paraId="34DF370B" w14:textId="22F2833D" w:rsidR="00056F71" w:rsidRPr="00975722" w:rsidRDefault="00887769" w:rsidP="00975722">
      <w:pPr>
        <w:spacing w:after="0" w:line="288" w:lineRule="auto"/>
        <w:ind w:right="51"/>
        <w:jc w:val="both"/>
        <w:rPr>
          <w:rFonts w:ascii="Arial" w:eastAsia="Times New Roman" w:hAnsi="Arial" w:cs="Arial"/>
          <w:sz w:val="24"/>
          <w:szCs w:val="24"/>
        </w:rPr>
      </w:pPr>
      <w:r w:rsidRPr="00975722">
        <w:rPr>
          <w:rFonts w:ascii="Arial" w:eastAsia="Times New Roman" w:hAnsi="Arial" w:cs="Arial"/>
          <w:sz w:val="24"/>
          <w:szCs w:val="24"/>
        </w:rPr>
        <w:t>6.6.5</w:t>
      </w:r>
      <w:r w:rsidR="004B5E08" w:rsidRPr="00975722">
        <w:rPr>
          <w:rFonts w:ascii="Arial" w:eastAsia="Times New Roman" w:hAnsi="Arial" w:cs="Arial"/>
          <w:sz w:val="24"/>
          <w:szCs w:val="24"/>
        </w:rPr>
        <w:t xml:space="preserve"> </w:t>
      </w:r>
      <w:r w:rsidR="00056F71" w:rsidRPr="00975722">
        <w:rPr>
          <w:rFonts w:ascii="Arial" w:eastAsia="Times New Roman" w:hAnsi="Arial" w:cs="Arial"/>
          <w:sz w:val="24"/>
          <w:szCs w:val="24"/>
        </w:rPr>
        <w:t xml:space="preserve">De conformidad con la prueba documental aportada que obra de folios 17 a 44 del expediente, la acusada cuenta con certificado de matrícula mercantil de la Cámara de Comercio de Pereira </w:t>
      </w:r>
      <w:r w:rsidR="00EB6DFB" w:rsidRPr="00975722">
        <w:rPr>
          <w:rFonts w:ascii="Arial" w:eastAsia="Times New Roman" w:hAnsi="Arial" w:cs="Arial"/>
          <w:sz w:val="24"/>
          <w:szCs w:val="24"/>
        </w:rPr>
        <w:t xml:space="preserve">con el fin de ejercer la actividad económica que allí se denomina “restaurante-bar” (folio 33), </w:t>
      </w:r>
      <w:r w:rsidR="00056F71" w:rsidRPr="00975722">
        <w:rPr>
          <w:rFonts w:ascii="Arial" w:eastAsia="Times New Roman" w:hAnsi="Arial" w:cs="Arial"/>
          <w:sz w:val="24"/>
          <w:szCs w:val="24"/>
        </w:rPr>
        <w:t xml:space="preserve">se encuentra inscrita en el Registro Único Tributario – RUT, y asumió entre sus responsabilidades el pago de impuesto de renta y complementario del régimen originario, ventas del régimen común y suministrar información exógena (folio 27). En desarrollo de esa actividad comercial declaró durante el año 2011 el impuesto sobre las ventas – IVA, </w:t>
      </w:r>
      <w:r w:rsidR="00EB6DFB" w:rsidRPr="00975722">
        <w:rPr>
          <w:rFonts w:ascii="Arial" w:eastAsia="Times New Roman" w:hAnsi="Arial" w:cs="Arial"/>
          <w:sz w:val="24"/>
          <w:szCs w:val="24"/>
        </w:rPr>
        <w:t xml:space="preserve">correspondiente a los periodos </w:t>
      </w:r>
      <w:r w:rsidR="00056F71" w:rsidRPr="00975722">
        <w:rPr>
          <w:rFonts w:ascii="Arial" w:eastAsia="Times New Roman" w:hAnsi="Arial" w:cs="Arial"/>
          <w:sz w:val="24"/>
          <w:szCs w:val="24"/>
        </w:rPr>
        <w:t>01, 02, 04, 05 y 06</w:t>
      </w:r>
      <w:r w:rsidR="00EB6DFB" w:rsidRPr="00975722">
        <w:rPr>
          <w:rFonts w:ascii="Arial" w:eastAsia="Times New Roman" w:hAnsi="Arial" w:cs="Arial"/>
          <w:sz w:val="24"/>
          <w:szCs w:val="24"/>
        </w:rPr>
        <w:t>, declaraciones en las cuales indicó haber generado impuestos por valor de $2.224.000, $1.005.000, $1.888.000, $571.000 y $2.538.000 respectivamente</w:t>
      </w:r>
      <w:r w:rsidR="00EB6DFB" w:rsidRPr="00975722">
        <w:rPr>
          <w:rFonts w:eastAsia="Times New Roman"/>
        </w:rPr>
        <w:footnoteReference w:id="11"/>
      </w:r>
      <w:r w:rsidR="00EB6DFB" w:rsidRPr="00975722">
        <w:rPr>
          <w:rFonts w:ascii="Arial" w:eastAsia="Times New Roman" w:hAnsi="Arial" w:cs="Arial"/>
          <w:sz w:val="24"/>
          <w:szCs w:val="24"/>
        </w:rPr>
        <w:t xml:space="preserve">. Y finalmente obra a folios 21 y 39 </w:t>
      </w:r>
      <w:r w:rsidR="00000ABF" w:rsidRPr="00975722">
        <w:rPr>
          <w:rFonts w:ascii="Arial" w:eastAsia="Times New Roman" w:hAnsi="Arial" w:cs="Arial"/>
          <w:sz w:val="24"/>
          <w:szCs w:val="24"/>
        </w:rPr>
        <w:t xml:space="preserve"> la </w:t>
      </w:r>
      <w:r w:rsidR="00EB6DFB" w:rsidRPr="00975722">
        <w:rPr>
          <w:rFonts w:ascii="Arial" w:eastAsia="Times New Roman" w:hAnsi="Arial" w:cs="Arial"/>
          <w:sz w:val="24"/>
          <w:szCs w:val="24"/>
        </w:rPr>
        <w:t xml:space="preserve">constancia expedida por la División de Gestión de Recaudo Cobranzas de la DIAN, </w:t>
      </w:r>
      <w:r w:rsidR="00000ABF" w:rsidRPr="00975722">
        <w:rPr>
          <w:rFonts w:ascii="Arial" w:eastAsia="Times New Roman" w:hAnsi="Arial" w:cs="Arial"/>
          <w:sz w:val="24"/>
          <w:szCs w:val="24"/>
        </w:rPr>
        <w:t xml:space="preserve">en el sentido de que la </w:t>
      </w:r>
      <w:r w:rsidR="00EB6DFB" w:rsidRPr="00975722">
        <w:rPr>
          <w:rFonts w:ascii="Arial" w:eastAsia="Times New Roman" w:hAnsi="Arial" w:cs="Arial"/>
          <w:sz w:val="24"/>
          <w:szCs w:val="24"/>
        </w:rPr>
        <w:t xml:space="preserve">obligada omitió el pago de dichos conceptos. </w:t>
      </w:r>
    </w:p>
    <w:p w14:paraId="02B360F9" w14:textId="77777777" w:rsidR="008A59D5" w:rsidRPr="00975722" w:rsidRDefault="008A59D5" w:rsidP="00975722">
      <w:pPr>
        <w:spacing w:after="0" w:line="288" w:lineRule="auto"/>
        <w:ind w:right="51"/>
        <w:jc w:val="both"/>
        <w:rPr>
          <w:rFonts w:ascii="Arial" w:eastAsia="Times New Roman" w:hAnsi="Arial" w:cs="Arial"/>
          <w:sz w:val="24"/>
          <w:szCs w:val="24"/>
        </w:rPr>
      </w:pPr>
    </w:p>
    <w:p w14:paraId="072DEF77" w14:textId="6C12075D" w:rsidR="008A59D5" w:rsidRPr="00975722" w:rsidRDefault="008A59D5" w:rsidP="00975722">
      <w:pPr>
        <w:spacing w:after="0" w:line="288" w:lineRule="auto"/>
        <w:ind w:right="51"/>
        <w:jc w:val="both"/>
        <w:rPr>
          <w:rFonts w:ascii="Arial" w:eastAsia="Times New Roman" w:hAnsi="Arial" w:cs="Arial"/>
          <w:sz w:val="24"/>
          <w:szCs w:val="24"/>
        </w:rPr>
      </w:pPr>
      <w:r w:rsidRPr="00975722">
        <w:rPr>
          <w:rFonts w:ascii="Arial" w:eastAsia="Times New Roman" w:hAnsi="Arial" w:cs="Arial"/>
          <w:sz w:val="24"/>
          <w:szCs w:val="24"/>
        </w:rPr>
        <w:t>6.</w:t>
      </w:r>
      <w:r w:rsidR="00887769" w:rsidRPr="00975722">
        <w:rPr>
          <w:rFonts w:ascii="Arial" w:eastAsia="Times New Roman" w:hAnsi="Arial" w:cs="Arial"/>
          <w:sz w:val="24"/>
          <w:szCs w:val="24"/>
        </w:rPr>
        <w:t>7</w:t>
      </w:r>
      <w:r w:rsidRPr="00975722">
        <w:rPr>
          <w:rFonts w:ascii="Arial" w:eastAsia="Times New Roman" w:hAnsi="Arial" w:cs="Arial"/>
          <w:sz w:val="24"/>
          <w:szCs w:val="24"/>
        </w:rPr>
        <w:t xml:space="preserve"> En oposición a la anterior prueba documental tanto el defensor como el representante del Ministerio Público expusieron que no se había acreditado que la inscripción en Cámara de Comercio, el Registro Único Tr</w:t>
      </w:r>
      <w:r w:rsidR="00E46F39" w:rsidRPr="00975722">
        <w:rPr>
          <w:rFonts w:ascii="Arial" w:eastAsia="Times New Roman" w:hAnsi="Arial" w:cs="Arial"/>
          <w:sz w:val="24"/>
          <w:szCs w:val="24"/>
        </w:rPr>
        <w:t>ibutario y las declaraciones bimestrales de impuesto a las ventas, fuer</w:t>
      </w:r>
      <w:r w:rsidR="004B5E08" w:rsidRPr="00975722">
        <w:rPr>
          <w:rFonts w:ascii="Arial" w:eastAsia="Times New Roman" w:hAnsi="Arial" w:cs="Arial"/>
          <w:sz w:val="24"/>
          <w:szCs w:val="24"/>
        </w:rPr>
        <w:t>on</w:t>
      </w:r>
      <w:r w:rsidR="00E46F39" w:rsidRPr="00975722">
        <w:rPr>
          <w:rFonts w:ascii="Arial" w:eastAsia="Times New Roman" w:hAnsi="Arial" w:cs="Arial"/>
          <w:sz w:val="24"/>
          <w:szCs w:val="24"/>
        </w:rPr>
        <w:t xml:space="preserve"> diligenciadas por la acusada</w:t>
      </w:r>
      <w:r w:rsidR="004B5E08" w:rsidRPr="00975722">
        <w:rPr>
          <w:rFonts w:ascii="Arial" w:eastAsia="Times New Roman" w:hAnsi="Arial" w:cs="Arial"/>
          <w:sz w:val="24"/>
          <w:szCs w:val="24"/>
        </w:rPr>
        <w:t xml:space="preserve">, </w:t>
      </w:r>
      <w:r w:rsidR="00E46F39" w:rsidRPr="00975722">
        <w:rPr>
          <w:rFonts w:ascii="Arial" w:eastAsia="Times New Roman" w:hAnsi="Arial" w:cs="Arial"/>
          <w:sz w:val="24"/>
          <w:szCs w:val="24"/>
        </w:rPr>
        <w:t xml:space="preserve"> toda vez que debía probarse que se trataba de la misma ciudadana la que llevó a cabo los actos necesarios para obtener tal documentación y haber declarado unos impuestos. No obstante, se reitera que tal oposición solo se planteó hasta el sentido del fallo puesto que las pruebas fueron estipuladas por la defensa, </w:t>
      </w:r>
      <w:r w:rsidR="00000ABF" w:rsidRPr="00975722">
        <w:rPr>
          <w:rFonts w:ascii="Arial" w:eastAsia="Times New Roman" w:hAnsi="Arial" w:cs="Arial"/>
          <w:sz w:val="24"/>
          <w:szCs w:val="24"/>
        </w:rPr>
        <w:t xml:space="preserve">y en </w:t>
      </w:r>
      <w:r w:rsidR="00E46F39" w:rsidRPr="00975722">
        <w:rPr>
          <w:rFonts w:ascii="Arial" w:eastAsia="Times New Roman" w:hAnsi="Arial" w:cs="Arial"/>
          <w:sz w:val="24"/>
          <w:szCs w:val="24"/>
        </w:rPr>
        <w:t>consecuencia no fueron controvertidas en el juicio</w:t>
      </w:r>
      <w:r w:rsidR="00000ABF" w:rsidRPr="00975722">
        <w:rPr>
          <w:rFonts w:ascii="Arial" w:eastAsia="Times New Roman" w:hAnsi="Arial" w:cs="Arial"/>
          <w:sz w:val="24"/>
          <w:szCs w:val="24"/>
        </w:rPr>
        <w:t xml:space="preserve">, por lo cual la </w:t>
      </w:r>
      <w:r w:rsidR="00E46F39" w:rsidRPr="00975722">
        <w:rPr>
          <w:rFonts w:ascii="Arial" w:eastAsia="Times New Roman" w:hAnsi="Arial" w:cs="Arial"/>
          <w:sz w:val="24"/>
          <w:szCs w:val="24"/>
        </w:rPr>
        <w:t xml:space="preserve"> información allí contenida se </w:t>
      </w:r>
      <w:r w:rsidR="00000ABF" w:rsidRPr="00975722">
        <w:rPr>
          <w:rFonts w:ascii="Arial" w:eastAsia="Times New Roman" w:hAnsi="Arial" w:cs="Arial"/>
          <w:sz w:val="24"/>
          <w:szCs w:val="24"/>
        </w:rPr>
        <w:t>debe tener por cierta.</w:t>
      </w:r>
    </w:p>
    <w:p w14:paraId="121BDBFC" w14:textId="77777777" w:rsidR="00E46F39" w:rsidRPr="00975722" w:rsidRDefault="00E46F39" w:rsidP="00975722">
      <w:pPr>
        <w:spacing w:after="0" w:line="288" w:lineRule="auto"/>
        <w:ind w:right="51"/>
        <w:jc w:val="both"/>
        <w:rPr>
          <w:rFonts w:ascii="Arial" w:eastAsia="Times New Roman" w:hAnsi="Arial" w:cs="Arial"/>
          <w:sz w:val="24"/>
          <w:szCs w:val="24"/>
        </w:rPr>
      </w:pPr>
    </w:p>
    <w:p w14:paraId="51D2FC0E" w14:textId="1B82CD23" w:rsidR="00E46F39" w:rsidRPr="00975722" w:rsidRDefault="00AE6050" w:rsidP="00975722">
      <w:pPr>
        <w:spacing w:after="0" w:line="288" w:lineRule="auto"/>
        <w:ind w:right="51"/>
        <w:jc w:val="both"/>
        <w:rPr>
          <w:rFonts w:ascii="Arial" w:eastAsia="Times New Roman" w:hAnsi="Arial" w:cs="Arial"/>
          <w:sz w:val="24"/>
          <w:szCs w:val="24"/>
        </w:rPr>
      </w:pPr>
      <w:r w:rsidRPr="00975722">
        <w:rPr>
          <w:rFonts w:ascii="Arial" w:eastAsia="Times New Roman" w:hAnsi="Arial" w:cs="Arial"/>
          <w:sz w:val="24"/>
          <w:szCs w:val="24"/>
        </w:rPr>
        <w:t>6.</w:t>
      </w:r>
      <w:r w:rsidR="00887769" w:rsidRPr="00975722">
        <w:rPr>
          <w:rFonts w:ascii="Arial" w:eastAsia="Times New Roman" w:hAnsi="Arial" w:cs="Arial"/>
          <w:sz w:val="24"/>
          <w:szCs w:val="24"/>
        </w:rPr>
        <w:t>7</w:t>
      </w:r>
      <w:r w:rsidRPr="00975722">
        <w:rPr>
          <w:rFonts w:ascii="Arial" w:eastAsia="Times New Roman" w:hAnsi="Arial" w:cs="Arial"/>
          <w:sz w:val="24"/>
          <w:szCs w:val="24"/>
        </w:rPr>
        <w:t xml:space="preserve">.1 Sobre el particular se advierte que en reciente pronunciamiento de esta Sala de Decisión, datada del 30 de octubre de 2018 en el radicado 660016000036201102223, M.P. Jorge Arturo Castaño Duque, se </w:t>
      </w:r>
      <w:r w:rsidR="00387D02" w:rsidRPr="00975722">
        <w:rPr>
          <w:rFonts w:ascii="Arial" w:eastAsia="Times New Roman" w:hAnsi="Arial" w:cs="Arial"/>
          <w:sz w:val="24"/>
          <w:szCs w:val="24"/>
        </w:rPr>
        <w:t xml:space="preserve">examinó el tema de la </w:t>
      </w:r>
      <w:r w:rsidRPr="00975722">
        <w:rPr>
          <w:rFonts w:ascii="Arial" w:eastAsia="Times New Roman" w:hAnsi="Arial" w:cs="Arial"/>
          <w:sz w:val="24"/>
          <w:szCs w:val="24"/>
        </w:rPr>
        <w:t xml:space="preserve"> presunción de validez y autenticidad de</w:t>
      </w:r>
      <w:r w:rsidR="003461E9" w:rsidRPr="00975722">
        <w:rPr>
          <w:rFonts w:ascii="Arial" w:eastAsia="Times New Roman" w:hAnsi="Arial" w:cs="Arial"/>
          <w:sz w:val="24"/>
          <w:szCs w:val="24"/>
        </w:rPr>
        <w:t xml:space="preserve"> la información contenida en el RUT y en el Certificado de Cámara de Comercio</w:t>
      </w:r>
      <w:r w:rsidR="00387D02" w:rsidRPr="00975722">
        <w:rPr>
          <w:rFonts w:ascii="Arial" w:eastAsia="Times New Roman" w:hAnsi="Arial" w:cs="Arial"/>
          <w:sz w:val="24"/>
          <w:szCs w:val="24"/>
        </w:rPr>
        <w:t xml:space="preserve"> y se dijo </w:t>
      </w:r>
      <w:r w:rsidR="003461E9" w:rsidRPr="00975722">
        <w:rPr>
          <w:rFonts w:ascii="Arial" w:eastAsia="Times New Roman" w:hAnsi="Arial" w:cs="Arial"/>
          <w:sz w:val="24"/>
          <w:szCs w:val="24"/>
        </w:rPr>
        <w:t>:</w:t>
      </w:r>
    </w:p>
    <w:p w14:paraId="0BCF4A5A" w14:textId="77777777" w:rsidR="000E3C4B" w:rsidRPr="00975722" w:rsidRDefault="000E3C4B" w:rsidP="00975722">
      <w:pPr>
        <w:spacing w:after="0" w:line="288" w:lineRule="auto"/>
        <w:ind w:right="51"/>
        <w:jc w:val="both"/>
        <w:rPr>
          <w:rFonts w:ascii="Arial" w:eastAsia="Times New Roman" w:hAnsi="Arial" w:cs="Arial"/>
          <w:sz w:val="24"/>
          <w:szCs w:val="24"/>
        </w:rPr>
      </w:pPr>
    </w:p>
    <w:p w14:paraId="65D33238" w14:textId="28C6C598"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 xml:space="preserve">“Las declaraciones privadas que con ocasión de ese trámite se surtan, están regidas por el principio de buena fe al tenor del artículo 85 Superior, y en consecuencia se presume su validez y autenticidad. Se trata de formularios que deben ser elaborados previa verificación de las operaciones contables con sus respectivos soportes, y no son por tanto de libre confección o configuración. </w:t>
      </w:r>
    </w:p>
    <w:p w14:paraId="723A852D" w14:textId="77777777" w:rsidR="003461E9" w:rsidRPr="00975722" w:rsidRDefault="003461E9" w:rsidP="00975722">
      <w:pPr>
        <w:spacing w:after="0" w:line="240" w:lineRule="auto"/>
        <w:ind w:left="426" w:right="418"/>
        <w:jc w:val="both"/>
        <w:rPr>
          <w:rFonts w:ascii="Arial" w:eastAsia="Times New Roman" w:hAnsi="Arial" w:cs="Arial"/>
          <w:i/>
          <w:iCs/>
          <w:szCs w:val="24"/>
        </w:rPr>
      </w:pPr>
    </w:p>
    <w:p w14:paraId="4A1412B2" w14:textId="7E5FC704"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lastRenderedPageBreak/>
        <w:t xml:space="preserve">Los contadores son simples intermediarios en la elaboración de esos documentos públicos, y lo hacen con el conocimiento, aquiescencia y aprobación de los representantes legales llamados a responder por el destino del recaudo. </w:t>
      </w:r>
    </w:p>
    <w:p w14:paraId="369BDCAA" w14:textId="61A3B9EA" w:rsidR="008A59D5"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w:t>
      </w:r>
    </w:p>
    <w:p w14:paraId="6230A010" w14:textId="77777777"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En criterio de la Colegiatura, le asiste total razón a la letrada que impugna como quiera que, al menos para los fines a los cuales se contrae la presente actuación, los datos incorporados en el RUT, entre ellos por supuesto el nombre del responsable directo de esos aportes –en el caso que nos concita a esa persona en condición de representante legal se le asignó el NIT 91.322.093-, son plenamente válidos y deben tenerse como suficientes para demostrar la calidad y condición en que actuó el señor ERNESTO PERDOMO.</w:t>
      </w:r>
    </w:p>
    <w:p w14:paraId="7E7962F2" w14:textId="77777777" w:rsidR="003461E9" w:rsidRPr="00975722" w:rsidRDefault="003461E9" w:rsidP="00975722">
      <w:pPr>
        <w:spacing w:after="0" w:line="240" w:lineRule="auto"/>
        <w:ind w:left="426" w:right="418"/>
        <w:jc w:val="both"/>
        <w:rPr>
          <w:rFonts w:ascii="Arial" w:eastAsia="Times New Roman" w:hAnsi="Arial" w:cs="Arial"/>
          <w:i/>
          <w:iCs/>
          <w:szCs w:val="24"/>
        </w:rPr>
      </w:pPr>
    </w:p>
    <w:p w14:paraId="11D5D5A7" w14:textId="77777777"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Así se entiende porque toda persona que se inscribe en el registro único tributario (RUT), como aconteció con el aquí procesado, es conocedora de cuáles son sus cargas tributarias, los deberes adquiridos con el Estado, y las consecuencias que generaría el no pago de los dineros que haya recaudado en ejercicio de las funciones de agente retenedor.</w:t>
      </w:r>
    </w:p>
    <w:p w14:paraId="5372252F" w14:textId="77777777" w:rsidR="003461E9" w:rsidRPr="00975722" w:rsidRDefault="003461E9" w:rsidP="00975722">
      <w:pPr>
        <w:spacing w:after="0" w:line="240" w:lineRule="auto"/>
        <w:ind w:left="426" w:right="418"/>
        <w:jc w:val="both"/>
        <w:rPr>
          <w:rFonts w:ascii="Arial" w:eastAsia="Times New Roman" w:hAnsi="Arial" w:cs="Arial"/>
          <w:i/>
          <w:iCs/>
          <w:szCs w:val="24"/>
        </w:rPr>
      </w:pPr>
    </w:p>
    <w:p w14:paraId="5D095AC8" w14:textId="77777777"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No se entiende en sana lógica que alguien que no está comprometido con el recaudo de impuestos haga una manifestación expresa ante ese organismo oficial en el sentido que adeuda sumas por concepto del IVA sin tener arte ni parte en el asunto. Es indiscutible por tanto que el citado tenía un vínculo con la COMERCIALIZADORA ANTRAM LTDA y que sabía lo que estaba manifestando.</w:t>
      </w:r>
    </w:p>
    <w:p w14:paraId="4AEC9B46" w14:textId="77777777" w:rsidR="003461E9" w:rsidRPr="00975722" w:rsidRDefault="003461E9" w:rsidP="00975722">
      <w:pPr>
        <w:spacing w:after="0" w:line="240" w:lineRule="auto"/>
        <w:ind w:left="426" w:right="418"/>
        <w:jc w:val="both"/>
        <w:rPr>
          <w:rFonts w:ascii="Arial" w:eastAsia="Times New Roman" w:hAnsi="Arial" w:cs="Arial"/>
          <w:i/>
          <w:iCs/>
          <w:szCs w:val="24"/>
        </w:rPr>
      </w:pPr>
    </w:p>
    <w:p w14:paraId="720DA67E" w14:textId="76B225F7"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 xml:space="preserve">Lo dicho es aún más fehaciente cuando se sabe que para la inscripción en el RUT se requiere presentar no solo la cédula de ciudadanía, sino además el referido certificado de existencia y representación de la entidad. De allí que de entrada deba descartarse la tesis basilar de la defensa en el sentido que su cliente ni siquiera estaba debidamente identificado. Y es así porque no solo el señor PERDOMO TRUJILLO fue apropiadamente individualizado al momento de las audiencias preliminares ante el juez de control de garantías, instante en el cual se le declaró persona ausente, sino que, repetimos, la documentación allegada válidamente al juicio enseña que efectivamente se trata de la misma persona involucrada.” </w:t>
      </w:r>
    </w:p>
    <w:p w14:paraId="762D5AB7" w14:textId="77777777" w:rsidR="003461E9" w:rsidRPr="00F4096B" w:rsidRDefault="003461E9" w:rsidP="00F4096B">
      <w:pPr>
        <w:spacing w:after="0" w:line="288" w:lineRule="auto"/>
        <w:ind w:right="616"/>
        <w:jc w:val="both"/>
        <w:rPr>
          <w:rFonts w:ascii="Arial" w:eastAsia="Times New Roman" w:hAnsi="Arial" w:cs="Arial"/>
          <w:i/>
          <w:sz w:val="24"/>
          <w:szCs w:val="24"/>
          <w:lang w:val="es-ES" w:eastAsia="es-MX"/>
        </w:rPr>
      </w:pPr>
    </w:p>
    <w:p w14:paraId="44FE097A" w14:textId="556F5551" w:rsidR="003461E9" w:rsidRPr="00F4096B" w:rsidRDefault="003461E9" w:rsidP="00F4096B">
      <w:pPr>
        <w:tabs>
          <w:tab w:val="left" w:pos="8789"/>
        </w:tabs>
        <w:spacing w:after="0" w:line="288" w:lineRule="auto"/>
        <w:ind w:right="49"/>
        <w:jc w:val="both"/>
        <w:rPr>
          <w:rFonts w:ascii="Arial" w:eastAsia="Times New Roman" w:hAnsi="Arial" w:cs="Arial"/>
          <w:sz w:val="24"/>
          <w:szCs w:val="24"/>
          <w:lang w:val="es-ES" w:eastAsia="es-MX"/>
        </w:rPr>
      </w:pPr>
      <w:r w:rsidRPr="00F4096B">
        <w:rPr>
          <w:rFonts w:ascii="Arial" w:eastAsia="Times New Roman" w:hAnsi="Arial" w:cs="Arial"/>
          <w:sz w:val="24"/>
          <w:szCs w:val="24"/>
          <w:lang w:val="es-ES" w:eastAsia="es-MX"/>
        </w:rPr>
        <w:t>Y en lo que tiene que ver con la au</w:t>
      </w:r>
      <w:r w:rsidR="00007EB3" w:rsidRPr="00F4096B">
        <w:rPr>
          <w:rFonts w:ascii="Arial" w:eastAsia="Times New Roman" w:hAnsi="Arial" w:cs="Arial"/>
          <w:sz w:val="24"/>
          <w:szCs w:val="24"/>
          <w:lang w:val="es-ES" w:eastAsia="es-MX"/>
        </w:rPr>
        <w:t xml:space="preserve">tenticidad de las firmas que obran en las declaraciones de impuesto sobre las ventas sostuvo: </w:t>
      </w:r>
    </w:p>
    <w:p w14:paraId="35749B1C" w14:textId="77777777" w:rsidR="00007EB3" w:rsidRPr="00F4096B" w:rsidRDefault="00007EB3" w:rsidP="00F4096B">
      <w:pPr>
        <w:tabs>
          <w:tab w:val="left" w:pos="8789"/>
        </w:tabs>
        <w:spacing w:after="0" w:line="288" w:lineRule="auto"/>
        <w:ind w:right="49"/>
        <w:jc w:val="both"/>
        <w:rPr>
          <w:rFonts w:ascii="Arial" w:eastAsia="Times New Roman" w:hAnsi="Arial" w:cs="Arial"/>
          <w:sz w:val="24"/>
          <w:szCs w:val="24"/>
          <w:lang w:val="es-ES" w:eastAsia="es-MX"/>
        </w:rPr>
      </w:pPr>
    </w:p>
    <w:p w14:paraId="20A7C008" w14:textId="5FFBE11A" w:rsidR="003461E9" w:rsidRPr="00975722" w:rsidRDefault="00007EB3"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w:t>
      </w:r>
      <w:r w:rsidR="003461E9" w:rsidRPr="00975722">
        <w:rPr>
          <w:rFonts w:ascii="Arial" w:eastAsia="Times New Roman" w:hAnsi="Arial" w:cs="Arial"/>
          <w:i/>
          <w:iCs/>
          <w:szCs w:val="24"/>
        </w:rPr>
        <w:t xml:space="preserve">Se cuestiona la autenticidad de la declaración tributaria aportada al proceso por la Fiscalía con base en el argumento de no haberse establecido si en verdad la firma que allí aparece había sido estampada de puño y letra del acusado, con lo cual se genera la posibilidad de haber sido elaborada por persona diferente. </w:t>
      </w:r>
    </w:p>
    <w:p w14:paraId="5E7EA7CE" w14:textId="77777777" w:rsidR="003461E9" w:rsidRPr="00975722" w:rsidRDefault="003461E9" w:rsidP="00975722">
      <w:pPr>
        <w:spacing w:after="0" w:line="240" w:lineRule="auto"/>
        <w:ind w:left="426" w:right="418"/>
        <w:jc w:val="both"/>
        <w:rPr>
          <w:rFonts w:ascii="Arial" w:eastAsia="Times New Roman" w:hAnsi="Arial" w:cs="Arial"/>
          <w:i/>
          <w:iCs/>
          <w:szCs w:val="24"/>
        </w:rPr>
      </w:pPr>
    </w:p>
    <w:p w14:paraId="3BF86CD1" w14:textId="77777777"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Como se aprecia, en el asunto están involucrados dos principios: el primero de ellos, el de la carga de probar coetáneo al denominado principio de incumbencia probatoria; y el segundo, lo atinente a la presunción de autenticidad y veracidad que ostentan los documentos públicos.</w:t>
      </w:r>
    </w:p>
    <w:p w14:paraId="447365BE" w14:textId="77777777" w:rsidR="003461E9" w:rsidRPr="00975722" w:rsidRDefault="003461E9" w:rsidP="00975722">
      <w:pPr>
        <w:spacing w:after="0" w:line="240" w:lineRule="auto"/>
        <w:ind w:left="426" w:right="418"/>
        <w:jc w:val="both"/>
        <w:rPr>
          <w:rFonts w:ascii="Arial" w:eastAsia="Times New Roman" w:hAnsi="Arial" w:cs="Arial"/>
          <w:i/>
          <w:iCs/>
          <w:szCs w:val="24"/>
        </w:rPr>
      </w:pPr>
    </w:p>
    <w:p w14:paraId="1A12FF5F" w14:textId="77777777"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Con respecto a lo primero, es desde luego indiscutible que, en principio, la carga de probar los elementos configurativos del tipo, la autoría y la responsabilidad, atañen en forma personal y directa al delegado de la Fiscalía General de la Nación, como una derivación imperiosa de la presunción de inocencia que protege a todo ciudadano a voces del inciso 4º del artículo 29 Superior, y el artículo 7 C.P.P.</w:t>
      </w:r>
    </w:p>
    <w:p w14:paraId="65DB8EB7" w14:textId="77777777" w:rsidR="003461E9" w:rsidRPr="00975722" w:rsidRDefault="003461E9" w:rsidP="00975722">
      <w:pPr>
        <w:spacing w:after="0" w:line="240" w:lineRule="auto"/>
        <w:ind w:left="426" w:right="418"/>
        <w:jc w:val="both"/>
        <w:rPr>
          <w:rFonts w:ascii="Arial" w:eastAsia="Times New Roman" w:hAnsi="Arial" w:cs="Arial"/>
          <w:i/>
          <w:iCs/>
          <w:szCs w:val="24"/>
        </w:rPr>
      </w:pPr>
    </w:p>
    <w:p w14:paraId="32FEECF4" w14:textId="7D04B6D0" w:rsidR="003461E9" w:rsidRPr="00F4096B" w:rsidRDefault="003461E9" w:rsidP="00975722">
      <w:pPr>
        <w:spacing w:after="0" w:line="240" w:lineRule="auto"/>
        <w:ind w:left="426" w:right="418"/>
        <w:jc w:val="both"/>
        <w:rPr>
          <w:rFonts w:ascii="Arial" w:eastAsia="Times New Roman" w:hAnsi="Arial" w:cs="Arial"/>
          <w:i/>
          <w:sz w:val="24"/>
          <w:szCs w:val="24"/>
          <w:lang w:val="es-ES" w:eastAsia="es-MX"/>
        </w:rPr>
      </w:pPr>
      <w:r w:rsidRPr="00975722">
        <w:rPr>
          <w:rFonts w:ascii="Arial" w:eastAsia="Times New Roman" w:hAnsi="Arial" w:cs="Arial"/>
          <w:i/>
          <w:iCs/>
          <w:szCs w:val="24"/>
        </w:rPr>
        <w:t xml:space="preserve">Empero, esa regla general tiene su excepción, y consiste en que bajo el esquema del proceso </w:t>
      </w:r>
      <w:proofErr w:type="spellStart"/>
      <w:r w:rsidRPr="00975722">
        <w:rPr>
          <w:rFonts w:ascii="Arial" w:eastAsia="Times New Roman" w:hAnsi="Arial" w:cs="Arial"/>
          <w:i/>
          <w:iCs/>
          <w:szCs w:val="24"/>
        </w:rPr>
        <w:t>adversarial</w:t>
      </w:r>
      <w:proofErr w:type="spellEnd"/>
      <w:r w:rsidRPr="00975722">
        <w:rPr>
          <w:rFonts w:ascii="Arial" w:eastAsia="Times New Roman" w:hAnsi="Arial" w:cs="Arial"/>
          <w:i/>
          <w:iCs/>
          <w:szCs w:val="24"/>
        </w:rPr>
        <w:t xml:space="preserve"> que está en la base del sistema penal con tendencia acusatoria que nos rige, tiene aplicabilidad el principio de incumbencia probatoria, según el cual: “[…] le corresponde al interesado probar el supuesto de hecho de las normas que </w:t>
      </w:r>
      <w:r w:rsidRPr="00975722">
        <w:rPr>
          <w:rFonts w:ascii="Arial" w:eastAsia="Times New Roman" w:hAnsi="Arial" w:cs="Arial"/>
          <w:i/>
          <w:iCs/>
          <w:szCs w:val="24"/>
        </w:rPr>
        <w:lastRenderedPageBreak/>
        <w:t>establecen el efecto jurídico que persigue, sin que ello signifique trasladar la carga probatoria de responsabilidad o fijar cargas dinámicas en torno a ese tópico […]”.</w:t>
      </w:r>
      <w:r w:rsidRPr="00F4096B">
        <w:rPr>
          <w:rFonts w:ascii="Arial" w:eastAsia="Times New Roman" w:hAnsi="Arial" w:cs="Arial"/>
          <w:i/>
          <w:sz w:val="24"/>
          <w:szCs w:val="24"/>
          <w:vertAlign w:val="superscript"/>
          <w:lang w:val="es-ES" w:eastAsia="es-MX"/>
        </w:rPr>
        <w:footnoteReference w:id="12"/>
      </w:r>
      <w:r w:rsidRPr="00F4096B">
        <w:rPr>
          <w:rFonts w:ascii="Arial" w:eastAsia="Times New Roman" w:hAnsi="Arial" w:cs="Arial"/>
          <w:i/>
          <w:sz w:val="24"/>
          <w:szCs w:val="24"/>
          <w:lang w:val="es-ES" w:eastAsia="es-MX"/>
        </w:rPr>
        <w:t xml:space="preserve"> </w:t>
      </w:r>
    </w:p>
    <w:p w14:paraId="78D52ABF" w14:textId="77777777" w:rsidR="003461E9" w:rsidRPr="00975722" w:rsidRDefault="003461E9" w:rsidP="00975722">
      <w:pPr>
        <w:spacing w:after="0" w:line="240" w:lineRule="auto"/>
        <w:ind w:left="426" w:right="418"/>
        <w:jc w:val="both"/>
        <w:rPr>
          <w:rFonts w:ascii="Arial" w:eastAsia="Times New Roman" w:hAnsi="Arial" w:cs="Arial"/>
          <w:i/>
          <w:iCs/>
          <w:szCs w:val="24"/>
        </w:rPr>
      </w:pPr>
    </w:p>
    <w:p w14:paraId="24D5E6FC" w14:textId="77777777"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Con fundamento precisamente en ese argumento, esta misma Corporación desde tiempo atrás</w:t>
      </w:r>
      <w:r w:rsidRPr="00627DE2">
        <w:rPr>
          <w:rFonts w:ascii="Arial" w:eastAsia="Times New Roman" w:hAnsi="Arial" w:cs="Arial"/>
          <w:i/>
          <w:iCs/>
          <w:sz w:val="24"/>
          <w:szCs w:val="24"/>
          <w:vertAlign w:val="superscript"/>
        </w:rPr>
        <w:footnoteReference w:id="13"/>
      </w:r>
      <w:r w:rsidRPr="00627DE2">
        <w:rPr>
          <w:rFonts w:ascii="Arial" w:eastAsia="Times New Roman" w:hAnsi="Arial" w:cs="Arial"/>
          <w:i/>
          <w:iCs/>
          <w:sz w:val="24"/>
          <w:szCs w:val="24"/>
          <w:vertAlign w:val="superscript"/>
        </w:rPr>
        <w:t xml:space="preserve"> </w:t>
      </w:r>
      <w:r w:rsidRPr="00975722">
        <w:rPr>
          <w:rFonts w:ascii="Arial" w:eastAsia="Times New Roman" w:hAnsi="Arial" w:cs="Arial"/>
          <w:i/>
          <w:iCs/>
          <w:szCs w:val="24"/>
        </w:rPr>
        <w:t>ya había sostenido situación similar en lo atinente al delito de omisión de agente retenedor, y recientemente lo reiteró en los siguientes términos:</w:t>
      </w:r>
    </w:p>
    <w:p w14:paraId="1A27E4EF" w14:textId="77777777" w:rsidR="0063575A" w:rsidRPr="00975722" w:rsidRDefault="0063575A" w:rsidP="00975722">
      <w:pPr>
        <w:spacing w:after="0" w:line="240" w:lineRule="auto"/>
        <w:ind w:left="426" w:right="418"/>
        <w:jc w:val="both"/>
        <w:rPr>
          <w:rFonts w:ascii="Arial" w:eastAsia="Times New Roman" w:hAnsi="Arial" w:cs="Arial"/>
          <w:i/>
          <w:iCs/>
          <w:szCs w:val="24"/>
        </w:rPr>
      </w:pPr>
    </w:p>
    <w:p w14:paraId="6FC8CF6E" w14:textId="273B4383" w:rsidR="003461E9" w:rsidRPr="00F4096B" w:rsidRDefault="003461E9" w:rsidP="00975722">
      <w:pPr>
        <w:spacing w:after="0" w:line="240" w:lineRule="auto"/>
        <w:ind w:left="426" w:right="418"/>
        <w:jc w:val="both"/>
        <w:rPr>
          <w:rFonts w:ascii="Arial" w:eastAsia="Times New Roman" w:hAnsi="Arial" w:cs="Arial"/>
          <w:i/>
          <w:sz w:val="24"/>
          <w:szCs w:val="24"/>
          <w:lang w:val="es-ES" w:eastAsia="es-MX"/>
        </w:rPr>
      </w:pPr>
      <w:r w:rsidRPr="00975722">
        <w:rPr>
          <w:rFonts w:ascii="Arial" w:eastAsia="Times New Roman" w:hAnsi="Arial" w:cs="Arial"/>
          <w:i/>
          <w:iCs/>
          <w:szCs w:val="24"/>
        </w:rPr>
        <w:t>“[…] si la Defensa pretendía cuestionar la autenticidad de las declaraciones tributarias aportadas por la Fiscalía al proceso con base en el argumento consistente en que las grafías que aparecían consignadas en las mismas no podían corresponder a las de la Procesada, acorde con lo preceptuado por el aludido principio de la incumbencia probatoria, era obvio que le asistía la carga de demostrar, mediante el empleo de los medios de conocimientos pertinentes, que las signaturas fueron hechas por alguna otra persona diferente a la acusada. Pero vemos que la realidad probatoria nos demuestra que la Defensa no cumplió con dicha carga, razón por la que se puede concluir que todo lo dicho, en tales términos, por los apelantes para cuestionar la autenticidad de los documentos de marras son unas simples y meras especulaciones que en nada afectan la presunción de autenticidad que amparan a las enunciadas declaraciones</w:t>
      </w:r>
      <w:r w:rsidR="00627DE2" w:rsidRPr="00627DE2">
        <w:rPr>
          <w:rFonts w:ascii="Arial" w:eastAsia="Times New Roman" w:hAnsi="Arial" w:cs="Arial"/>
          <w:i/>
          <w:iCs/>
          <w:szCs w:val="24"/>
        </w:rPr>
        <w:t xml:space="preserve"> tributarias […]”.</w:t>
      </w:r>
      <w:r w:rsidRPr="00F4096B">
        <w:rPr>
          <w:rFonts w:ascii="Arial" w:eastAsia="Adobe Gothic Std B" w:hAnsi="Arial" w:cs="Arial"/>
          <w:i/>
          <w:sz w:val="24"/>
          <w:szCs w:val="24"/>
          <w:vertAlign w:val="superscript"/>
          <w:lang w:val="es-ES" w:eastAsia="es-MX"/>
        </w:rPr>
        <w:footnoteReference w:id="14"/>
      </w:r>
      <w:r w:rsidRPr="00F4096B">
        <w:rPr>
          <w:rFonts w:ascii="Arial" w:eastAsia="Adobe Gothic Std B" w:hAnsi="Arial" w:cs="Arial"/>
          <w:i/>
          <w:sz w:val="24"/>
          <w:szCs w:val="24"/>
          <w:lang w:val="es-ES" w:eastAsia="es-MX"/>
        </w:rPr>
        <w:t xml:space="preserve"> </w:t>
      </w:r>
    </w:p>
    <w:p w14:paraId="2799CA7D" w14:textId="77777777" w:rsidR="00627DE2" w:rsidRDefault="00627DE2" w:rsidP="00975722">
      <w:pPr>
        <w:spacing w:after="0" w:line="240" w:lineRule="auto"/>
        <w:ind w:left="426" w:right="418"/>
        <w:jc w:val="both"/>
        <w:rPr>
          <w:rFonts w:ascii="Arial" w:eastAsia="Times New Roman" w:hAnsi="Arial" w:cs="Arial"/>
          <w:i/>
          <w:iCs/>
          <w:szCs w:val="24"/>
        </w:rPr>
      </w:pPr>
    </w:p>
    <w:p w14:paraId="53F700EC" w14:textId="6E3EFDAA" w:rsidR="003461E9" w:rsidRPr="00975722" w:rsidRDefault="003461E9" w:rsidP="00975722">
      <w:pPr>
        <w:spacing w:after="0" w:line="240" w:lineRule="auto"/>
        <w:ind w:left="426" w:right="418"/>
        <w:jc w:val="both"/>
        <w:rPr>
          <w:rFonts w:ascii="Arial" w:eastAsia="Times New Roman" w:hAnsi="Arial" w:cs="Arial"/>
          <w:i/>
          <w:iCs/>
          <w:szCs w:val="24"/>
        </w:rPr>
      </w:pPr>
      <w:r w:rsidRPr="00975722">
        <w:rPr>
          <w:rFonts w:ascii="Arial" w:eastAsia="Times New Roman" w:hAnsi="Arial" w:cs="Arial"/>
          <w:i/>
          <w:iCs/>
          <w:szCs w:val="24"/>
        </w:rPr>
        <w:t>La anterior afirmación guarda coherencia con la denominada carga dinámica de la prueba, en cuanto, una vez que el órgano de persecución penal cumple con el deber de demostrar los elementos básicos de la acusación, al procesado se le impone el compromiso de demostrar lo contrario en caso de que pretenda desvirtuar lo aseverado por medio de la denominada defensa activa o proactiva (consistente en intentar acreditar los supuestos de hecho en los cuales funda su medio de refutación). No se trata por tanto de invertir la carga de la prueba, sino de poner las cosas en su justa dimensión, como quiera que a la Fiscalía no se le puede atribuir la obligación de allegar prueba contraria a sus pretensiones procesales, aunque desde luego en virtud del principio de lealtad procesal sí está en el deber de poner al descubierto toda aquello que haya entrado a su conocimiento y que directa o indirectamente pudiera beneficiar al acusado</w:t>
      </w:r>
      <w:r w:rsidR="00007EB3" w:rsidRPr="00975722">
        <w:rPr>
          <w:rFonts w:ascii="Arial" w:eastAsia="Times New Roman" w:hAnsi="Arial" w:cs="Arial"/>
          <w:i/>
          <w:iCs/>
          <w:szCs w:val="24"/>
        </w:rPr>
        <w:t>”</w:t>
      </w:r>
      <w:r w:rsidRPr="00975722">
        <w:rPr>
          <w:rFonts w:ascii="Arial" w:eastAsia="Times New Roman" w:hAnsi="Arial" w:cs="Arial"/>
          <w:i/>
          <w:iCs/>
          <w:szCs w:val="24"/>
        </w:rPr>
        <w:t xml:space="preserve">. </w:t>
      </w:r>
    </w:p>
    <w:p w14:paraId="61203A25" w14:textId="77777777" w:rsidR="003461E9" w:rsidRPr="00627DE2" w:rsidRDefault="003461E9" w:rsidP="00627DE2">
      <w:pPr>
        <w:spacing w:after="0" w:line="288" w:lineRule="auto"/>
        <w:ind w:right="616"/>
        <w:jc w:val="both"/>
        <w:rPr>
          <w:rFonts w:ascii="Arial" w:eastAsia="Times New Roman" w:hAnsi="Arial" w:cs="Arial"/>
          <w:i/>
          <w:sz w:val="24"/>
          <w:szCs w:val="24"/>
          <w:lang w:val="es-ES" w:eastAsia="es-MX"/>
        </w:rPr>
      </w:pPr>
    </w:p>
    <w:p w14:paraId="29198774" w14:textId="61D2E4DB" w:rsidR="00007EB3" w:rsidRPr="00627DE2" w:rsidRDefault="00007EB3" w:rsidP="00627DE2">
      <w:pPr>
        <w:tabs>
          <w:tab w:val="left" w:pos="8789"/>
        </w:tabs>
        <w:spacing w:after="0" w:line="288" w:lineRule="auto"/>
        <w:ind w:right="49"/>
        <w:jc w:val="both"/>
        <w:rPr>
          <w:rFonts w:ascii="Arial" w:eastAsia="Times New Roman" w:hAnsi="Arial" w:cs="Arial"/>
          <w:sz w:val="24"/>
          <w:szCs w:val="24"/>
          <w:lang w:val="es-ES" w:eastAsia="es-MX"/>
        </w:rPr>
      </w:pPr>
      <w:r w:rsidRPr="00627DE2">
        <w:rPr>
          <w:rFonts w:ascii="Arial" w:eastAsia="Times New Roman" w:hAnsi="Arial" w:cs="Arial"/>
          <w:sz w:val="24"/>
          <w:szCs w:val="24"/>
          <w:lang w:val="es-ES" w:eastAsia="es-MX"/>
        </w:rPr>
        <w:t>6.</w:t>
      </w:r>
      <w:r w:rsidR="00887769" w:rsidRPr="00627DE2">
        <w:rPr>
          <w:rFonts w:ascii="Arial" w:eastAsia="Times New Roman" w:hAnsi="Arial" w:cs="Arial"/>
          <w:sz w:val="24"/>
          <w:szCs w:val="24"/>
          <w:lang w:val="es-ES" w:eastAsia="es-MX"/>
        </w:rPr>
        <w:t>7</w:t>
      </w:r>
      <w:r w:rsidRPr="00627DE2">
        <w:rPr>
          <w:rFonts w:ascii="Arial" w:eastAsia="Times New Roman" w:hAnsi="Arial" w:cs="Arial"/>
          <w:sz w:val="24"/>
          <w:szCs w:val="24"/>
          <w:lang w:val="es-ES" w:eastAsia="es-MX"/>
        </w:rPr>
        <w:t xml:space="preserve">.2 Precisamente en aplicación de los anteriores presupuestos la Sala considera que el A quo incurrió en </w:t>
      </w:r>
      <w:r w:rsidR="00387D02" w:rsidRPr="00627DE2">
        <w:rPr>
          <w:rFonts w:ascii="Arial" w:eastAsia="Times New Roman" w:hAnsi="Arial" w:cs="Arial"/>
          <w:sz w:val="24"/>
          <w:szCs w:val="24"/>
          <w:lang w:val="es-ES" w:eastAsia="es-MX"/>
        </w:rPr>
        <w:t xml:space="preserve">un </w:t>
      </w:r>
      <w:r w:rsidRPr="00627DE2">
        <w:rPr>
          <w:rFonts w:ascii="Arial" w:eastAsia="Times New Roman" w:hAnsi="Arial" w:cs="Arial"/>
          <w:sz w:val="24"/>
          <w:szCs w:val="24"/>
          <w:lang w:val="es-ES" w:eastAsia="es-MX"/>
        </w:rPr>
        <w:t>yerro en la valoración probatoria</w:t>
      </w:r>
      <w:r w:rsidR="00387D02" w:rsidRPr="00627DE2">
        <w:rPr>
          <w:rFonts w:ascii="Arial" w:eastAsia="Times New Roman" w:hAnsi="Arial" w:cs="Arial"/>
          <w:sz w:val="24"/>
          <w:szCs w:val="24"/>
          <w:lang w:val="es-ES" w:eastAsia="es-MX"/>
        </w:rPr>
        <w:t xml:space="preserve">, </w:t>
      </w:r>
      <w:r w:rsidRPr="00627DE2">
        <w:rPr>
          <w:rFonts w:ascii="Arial" w:eastAsia="Times New Roman" w:hAnsi="Arial" w:cs="Arial"/>
          <w:sz w:val="24"/>
          <w:szCs w:val="24"/>
          <w:lang w:val="es-ES" w:eastAsia="es-MX"/>
        </w:rPr>
        <w:t xml:space="preserve"> en el entendido que en oposición a la prueba documental ya citada no se presentó ningún debate u otro medio de prueba que pretendiera desvirtuar la veracidad de la información allí contenida. Por el contrario fue el defensor de la acusada quien decidió estipular la veracidad del contenido de esos documentos, cerrando así la posibilidad de que en el juicio pudiera haber hecho la oposición correspondiente para tachar </w:t>
      </w:r>
      <w:r w:rsidR="00D419EF" w:rsidRPr="00627DE2">
        <w:rPr>
          <w:rFonts w:ascii="Arial" w:eastAsia="Times New Roman" w:hAnsi="Arial" w:cs="Arial"/>
          <w:sz w:val="24"/>
          <w:szCs w:val="24"/>
          <w:lang w:val="es-ES" w:eastAsia="es-MX"/>
        </w:rPr>
        <w:t xml:space="preserve">de falsas </w:t>
      </w:r>
      <w:r w:rsidRPr="00627DE2">
        <w:rPr>
          <w:rFonts w:ascii="Arial" w:eastAsia="Times New Roman" w:hAnsi="Arial" w:cs="Arial"/>
          <w:sz w:val="24"/>
          <w:szCs w:val="24"/>
          <w:lang w:val="es-ES" w:eastAsia="es-MX"/>
        </w:rPr>
        <w:t>las r</w:t>
      </w:r>
      <w:r w:rsidR="00387D02" w:rsidRPr="00627DE2">
        <w:rPr>
          <w:rFonts w:ascii="Arial" w:eastAsia="Times New Roman" w:hAnsi="Arial" w:cs="Arial"/>
          <w:sz w:val="24"/>
          <w:szCs w:val="24"/>
          <w:lang w:val="es-ES" w:eastAsia="es-MX"/>
        </w:rPr>
        <w:t xml:space="preserve">úbricas </w:t>
      </w:r>
      <w:r w:rsidR="00D419EF" w:rsidRPr="00627DE2">
        <w:rPr>
          <w:rFonts w:ascii="Arial" w:eastAsia="Times New Roman" w:hAnsi="Arial" w:cs="Arial"/>
          <w:sz w:val="24"/>
          <w:szCs w:val="24"/>
          <w:lang w:val="es-ES" w:eastAsia="es-MX"/>
        </w:rPr>
        <w:t>de las declar</w:t>
      </w:r>
      <w:r w:rsidR="00911602" w:rsidRPr="00627DE2">
        <w:rPr>
          <w:rFonts w:ascii="Arial" w:eastAsia="Times New Roman" w:hAnsi="Arial" w:cs="Arial"/>
          <w:sz w:val="24"/>
          <w:szCs w:val="24"/>
          <w:lang w:val="es-ES" w:eastAsia="es-MX"/>
        </w:rPr>
        <w:t>aciones sobre recaudo del IVA o</w:t>
      </w:r>
      <w:r w:rsidR="00387D02" w:rsidRPr="00627DE2">
        <w:rPr>
          <w:rFonts w:ascii="Arial" w:eastAsia="Times New Roman" w:hAnsi="Arial" w:cs="Arial"/>
          <w:sz w:val="24"/>
          <w:szCs w:val="24"/>
          <w:lang w:val="es-ES" w:eastAsia="es-MX"/>
        </w:rPr>
        <w:t xml:space="preserve"> para </w:t>
      </w:r>
      <w:r w:rsidRPr="00627DE2">
        <w:rPr>
          <w:rFonts w:ascii="Arial" w:eastAsia="Times New Roman" w:hAnsi="Arial" w:cs="Arial"/>
          <w:sz w:val="24"/>
          <w:szCs w:val="24"/>
          <w:lang w:val="es-ES" w:eastAsia="es-MX"/>
        </w:rPr>
        <w:t xml:space="preserve">probar que tanto el RUT como el certificado de Cámara de Comercio fueron obtenidos con documentos espurios o por persona diferente a la señora </w:t>
      </w:r>
      <w:proofErr w:type="spellStart"/>
      <w:r w:rsidR="008E058F">
        <w:rPr>
          <w:rFonts w:ascii="Arial" w:eastAsia="Times New Roman" w:hAnsi="Arial" w:cs="Arial"/>
          <w:sz w:val="24"/>
          <w:szCs w:val="24"/>
          <w:lang w:val="es-ES" w:eastAsia="es-MX"/>
        </w:rPr>
        <w:t>NOL</w:t>
      </w:r>
      <w:proofErr w:type="spellEnd"/>
      <w:r w:rsidRPr="00627DE2">
        <w:rPr>
          <w:rFonts w:ascii="Arial" w:eastAsia="Times New Roman" w:hAnsi="Arial" w:cs="Arial"/>
          <w:sz w:val="24"/>
          <w:szCs w:val="24"/>
          <w:lang w:val="es-ES" w:eastAsia="es-MX"/>
        </w:rPr>
        <w:t xml:space="preserve">. </w:t>
      </w:r>
    </w:p>
    <w:p w14:paraId="3B679A27" w14:textId="77777777" w:rsidR="00007EB3" w:rsidRPr="00627DE2" w:rsidRDefault="00007EB3" w:rsidP="00627DE2">
      <w:pPr>
        <w:tabs>
          <w:tab w:val="left" w:pos="8789"/>
        </w:tabs>
        <w:spacing w:after="0" w:line="288" w:lineRule="auto"/>
        <w:ind w:right="49"/>
        <w:jc w:val="both"/>
        <w:rPr>
          <w:rFonts w:ascii="Arial" w:eastAsia="Times New Roman" w:hAnsi="Arial" w:cs="Arial"/>
          <w:sz w:val="24"/>
          <w:szCs w:val="24"/>
          <w:lang w:val="es-ES" w:eastAsia="es-MX"/>
        </w:rPr>
      </w:pPr>
    </w:p>
    <w:p w14:paraId="1091ABBA" w14:textId="10D75752" w:rsidR="00007EB3" w:rsidRPr="00627DE2" w:rsidRDefault="00007EB3" w:rsidP="00627DE2">
      <w:pPr>
        <w:tabs>
          <w:tab w:val="left" w:pos="8789"/>
        </w:tabs>
        <w:spacing w:after="0" w:line="288" w:lineRule="auto"/>
        <w:ind w:right="49"/>
        <w:jc w:val="both"/>
        <w:rPr>
          <w:rFonts w:ascii="Arial" w:eastAsia="Times New Roman" w:hAnsi="Arial" w:cs="Arial"/>
          <w:sz w:val="24"/>
          <w:szCs w:val="24"/>
          <w:lang w:val="es-ES" w:eastAsia="es-MX"/>
        </w:rPr>
      </w:pPr>
      <w:r w:rsidRPr="00627DE2">
        <w:rPr>
          <w:rFonts w:ascii="Arial" w:eastAsia="Times New Roman" w:hAnsi="Arial" w:cs="Arial"/>
          <w:sz w:val="24"/>
          <w:szCs w:val="24"/>
          <w:lang w:val="es-ES" w:eastAsia="es-MX"/>
        </w:rPr>
        <w:t xml:space="preserve">Sin embargo, </w:t>
      </w:r>
      <w:r w:rsidR="00387D02" w:rsidRPr="00627DE2">
        <w:rPr>
          <w:rFonts w:ascii="Arial" w:eastAsia="Times New Roman" w:hAnsi="Arial" w:cs="Arial"/>
          <w:sz w:val="24"/>
          <w:szCs w:val="24"/>
          <w:lang w:val="es-ES" w:eastAsia="es-MX"/>
        </w:rPr>
        <w:t xml:space="preserve">la </w:t>
      </w:r>
      <w:r w:rsidRPr="00627DE2">
        <w:rPr>
          <w:rFonts w:ascii="Arial" w:eastAsia="Times New Roman" w:hAnsi="Arial" w:cs="Arial"/>
          <w:sz w:val="24"/>
          <w:szCs w:val="24"/>
          <w:lang w:val="es-ES" w:eastAsia="es-MX"/>
        </w:rPr>
        <w:t xml:space="preserve">estrategia de la defensa </w:t>
      </w:r>
      <w:r w:rsidR="00387D02" w:rsidRPr="00627DE2">
        <w:rPr>
          <w:rFonts w:ascii="Arial" w:eastAsia="Times New Roman" w:hAnsi="Arial" w:cs="Arial"/>
          <w:sz w:val="24"/>
          <w:szCs w:val="24"/>
          <w:lang w:val="es-ES" w:eastAsia="es-MX"/>
        </w:rPr>
        <w:t xml:space="preserve">fue la de </w:t>
      </w:r>
      <w:r w:rsidRPr="00627DE2">
        <w:rPr>
          <w:rFonts w:ascii="Arial" w:eastAsia="Times New Roman" w:hAnsi="Arial" w:cs="Arial"/>
          <w:sz w:val="24"/>
          <w:szCs w:val="24"/>
          <w:lang w:val="es-ES" w:eastAsia="es-MX"/>
        </w:rPr>
        <w:t xml:space="preserve">guardar silencio respecto de esas apreciaciones para exponerlas solo hasta el momento en que se le concedió la palabra para que expusiera sus alegatos de conclusión, con lo cual incumplió con la carga probatoria que le correspondía de acreditar su teoría del caso. </w:t>
      </w:r>
    </w:p>
    <w:p w14:paraId="5B3CD747" w14:textId="77777777" w:rsidR="0063244A" w:rsidRPr="00627DE2" w:rsidRDefault="0063244A" w:rsidP="00627DE2">
      <w:pPr>
        <w:tabs>
          <w:tab w:val="left" w:pos="8789"/>
        </w:tabs>
        <w:spacing w:after="0" w:line="288" w:lineRule="auto"/>
        <w:ind w:right="49"/>
        <w:jc w:val="both"/>
        <w:rPr>
          <w:rFonts w:ascii="Arial" w:eastAsia="Times New Roman" w:hAnsi="Arial" w:cs="Arial"/>
          <w:sz w:val="24"/>
          <w:szCs w:val="24"/>
          <w:lang w:val="es-ES" w:eastAsia="es-MX"/>
        </w:rPr>
      </w:pPr>
    </w:p>
    <w:p w14:paraId="79C78D30" w14:textId="36B4C0D0" w:rsidR="005F6DA0" w:rsidRPr="00627DE2" w:rsidRDefault="00E34234" w:rsidP="00627DE2">
      <w:pPr>
        <w:tabs>
          <w:tab w:val="left" w:pos="8789"/>
        </w:tabs>
        <w:spacing w:after="0" w:line="288" w:lineRule="auto"/>
        <w:ind w:right="49"/>
        <w:jc w:val="both"/>
        <w:rPr>
          <w:rFonts w:ascii="Arial" w:eastAsia="Times New Roman" w:hAnsi="Arial" w:cs="Arial"/>
          <w:sz w:val="24"/>
          <w:szCs w:val="24"/>
          <w:lang w:val="es-ES" w:eastAsia="es-MX"/>
        </w:rPr>
      </w:pPr>
      <w:r w:rsidRPr="00627DE2">
        <w:rPr>
          <w:rFonts w:ascii="Arial" w:eastAsia="Times New Roman" w:hAnsi="Arial" w:cs="Arial"/>
          <w:sz w:val="24"/>
          <w:szCs w:val="24"/>
          <w:lang w:val="es-ES" w:eastAsia="es-MX"/>
        </w:rPr>
        <w:t xml:space="preserve">Lo mismo sucede con el argumento según el cual </w:t>
      </w:r>
      <w:r w:rsidR="001671F7" w:rsidRPr="00627DE2">
        <w:rPr>
          <w:rFonts w:ascii="Arial" w:eastAsia="Times New Roman" w:hAnsi="Arial" w:cs="Arial"/>
          <w:sz w:val="24"/>
          <w:szCs w:val="24"/>
          <w:lang w:val="es-ES" w:eastAsia="es-MX"/>
        </w:rPr>
        <w:t xml:space="preserve">el ente acusador </w:t>
      </w:r>
      <w:r w:rsidRPr="00627DE2">
        <w:rPr>
          <w:rFonts w:ascii="Arial" w:eastAsia="Times New Roman" w:hAnsi="Arial" w:cs="Arial"/>
          <w:sz w:val="24"/>
          <w:szCs w:val="24"/>
          <w:lang w:val="es-ES" w:eastAsia="es-MX"/>
        </w:rPr>
        <w:t xml:space="preserve">omitió probar que los montos que fueron reportados como saldo a pagar por impuesto en las </w:t>
      </w:r>
      <w:r w:rsidRPr="00627DE2">
        <w:rPr>
          <w:rFonts w:ascii="Arial" w:eastAsia="Times New Roman" w:hAnsi="Arial" w:cs="Arial"/>
          <w:sz w:val="24"/>
          <w:szCs w:val="24"/>
          <w:lang w:val="es-ES" w:eastAsia="es-MX"/>
        </w:rPr>
        <w:lastRenderedPageBreak/>
        <w:t>declaraciones bimestrales del impuesto sobre las ventas objeto de pronunciamient</w:t>
      </w:r>
      <w:r w:rsidR="00CE7FF7" w:rsidRPr="00627DE2">
        <w:rPr>
          <w:rFonts w:ascii="Arial" w:eastAsia="Times New Roman" w:hAnsi="Arial" w:cs="Arial"/>
          <w:sz w:val="24"/>
          <w:szCs w:val="24"/>
          <w:lang w:val="es-ES" w:eastAsia="es-MX"/>
        </w:rPr>
        <w:t xml:space="preserve">o </w:t>
      </w:r>
      <w:r w:rsidRPr="00627DE2">
        <w:rPr>
          <w:rFonts w:ascii="Arial" w:eastAsia="Times New Roman" w:hAnsi="Arial" w:cs="Arial"/>
          <w:sz w:val="24"/>
          <w:szCs w:val="24"/>
          <w:lang w:val="es-ES" w:eastAsia="es-MX"/>
        </w:rPr>
        <w:t xml:space="preserve"> efectivamente fueron percibidos por la acusada, para lo cual basta reiterar que esa manifestación</w:t>
      </w:r>
      <w:r w:rsidR="00CE7FF7" w:rsidRPr="00627DE2">
        <w:rPr>
          <w:rFonts w:ascii="Arial" w:eastAsia="Times New Roman" w:hAnsi="Arial" w:cs="Arial"/>
          <w:sz w:val="24"/>
          <w:szCs w:val="24"/>
          <w:lang w:val="es-ES" w:eastAsia="es-MX"/>
        </w:rPr>
        <w:t xml:space="preserve"> no tiene ningún soporte probatorio, </w:t>
      </w:r>
      <w:r w:rsidR="005F6DA0" w:rsidRPr="00627DE2">
        <w:rPr>
          <w:rFonts w:ascii="Arial" w:eastAsia="Times New Roman" w:hAnsi="Arial" w:cs="Arial"/>
          <w:sz w:val="24"/>
          <w:szCs w:val="24"/>
          <w:lang w:val="es-ES" w:eastAsia="es-MX"/>
        </w:rPr>
        <w:t xml:space="preserve">ya que se debe </w:t>
      </w:r>
      <w:r w:rsidR="00CE7FF7" w:rsidRPr="00627DE2">
        <w:rPr>
          <w:rFonts w:ascii="Arial" w:eastAsia="Times New Roman" w:hAnsi="Arial" w:cs="Arial"/>
          <w:sz w:val="24"/>
          <w:szCs w:val="24"/>
          <w:lang w:val="es-ES" w:eastAsia="es-MX"/>
        </w:rPr>
        <w:t xml:space="preserve">tener en cuenta que pese a que las firmas en las declaraciones del IVA no  sean iguales, no hay duda de la obligada a consignarlas era la señora </w:t>
      </w:r>
      <w:proofErr w:type="spellStart"/>
      <w:r w:rsidR="008E058F">
        <w:rPr>
          <w:rFonts w:ascii="Arial" w:eastAsia="Times New Roman" w:hAnsi="Arial" w:cs="Arial"/>
          <w:sz w:val="24"/>
          <w:szCs w:val="24"/>
          <w:lang w:val="es-ES" w:eastAsia="es-MX"/>
        </w:rPr>
        <w:t>NOL</w:t>
      </w:r>
      <w:proofErr w:type="spellEnd"/>
      <w:r w:rsidR="00220A8F" w:rsidRPr="00627DE2">
        <w:rPr>
          <w:rFonts w:ascii="Arial" w:eastAsia="Times New Roman" w:hAnsi="Arial" w:cs="Arial"/>
          <w:sz w:val="24"/>
          <w:szCs w:val="24"/>
          <w:lang w:val="es-ES" w:eastAsia="es-MX"/>
        </w:rPr>
        <w:t xml:space="preserve"> </w:t>
      </w:r>
      <w:r w:rsidR="00150FDD" w:rsidRPr="00627DE2">
        <w:rPr>
          <w:rFonts w:ascii="Arial" w:eastAsia="Times New Roman" w:hAnsi="Arial" w:cs="Arial"/>
          <w:sz w:val="24"/>
          <w:szCs w:val="24"/>
          <w:lang w:val="es-ES" w:eastAsia="es-MX"/>
        </w:rPr>
        <w:t>ya que el NIT de las declaraciones bimestrales sobre IVA aparece su cédula de ciudadan</w:t>
      </w:r>
      <w:r w:rsidR="000E7231" w:rsidRPr="00627DE2">
        <w:rPr>
          <w:rFonts w:ascii="Arial" w:eastAsia="Times New Roman" w:hAnsi="Arial" w:cs="Arial"/>
          <w:sz w:val="24"/>
          <w:szCs w:val="24"/>
          <w:lang w:val="es-ES" w:eastAsia="es-MX"/>
        </w:rPr>
        <w:t>ía y se certifican los saldos que debía cancelar, siendo presentadas esas declaraciones por valores de $</w:t>
      </w:r>
      <w:r w:rsidR="0063575A" w:rsidRPr="00627DE2">
        <w:rPr>
          <w:rFonts w:ascii="Arial" w:eastAsia="Times New Roman" w:hAnsi="Arial" w:cs="Arial"/>
          <w:sz w:val="24"/>
          <w:szCs w:val="24"/>
          <w:lang w:val="es-ES" w:eastAsia="es-MX"/>
        </w:rPr>
        <w:t xml:space="preserve"> </w:t>
      </w:r>
      <w:r w:rsidR="000E7231" w:rsidRPr="00627DE2">
        <w:rPr>
          <w:rFonts w:ascii="Arial" w:eastAsia="Times New Roman" w:hAnsi="Arial" w:cs="Arial"/>
          <w:sz w:val="24"/>
          <w:szCs w:val="24"/>
          <w:lang w:val="es-ES" w:eastAsia="es-MX"/>
        </w:rPr>
        <w:t xml:space="preserve">2.224.000, $ 1.005.000, </w:t>
      </w:r>
      <w:r w:rsidR="0063575A" w:rsidRPr="00627DE2">
        <w:rPr>
          <w:rFonts w:ascii="Arial" w:eastAsia="Times New Roman" w:hAnsi="Arial" w:cs="Arial"/>
          <w:sz w:val="24"/>
          <w:szCs w:val="24"/>
          <w:lang w:val="es-ES" w:eastAsia="es-MX"/>
        </w:rPr>
        <w:t>$</w:t>
      </w:r>
      <w:r w:rsidR="000E7231" w:rsidRPr="00627DE2">
        <w:rPr>
          <w:rFonts w:ascii="Arial" w:eastAsia="Times New Roman" w:hAnsi="Arial" w:cs="Arial"/>
          <w:sz w:val="24"/>
          <w:szCs w:val="24"/>
          <w:lang w:val="es-ES" w:eastAsia="es-MX"/>
        </w:rPr>
        <w:t>1</w:t>
      </w:r>
      <w:r w:rsidR="0063575A" w:rsidRPr="00627DE2">
        <w:rPr>
          <w:rFonts w:ascii="Arial" w:eastAsia="Times New Roman" w:hAnsi="Arial" w:cs="Arial"/>
          <w:sz w:val="24"/>
          <w:szCs w:val="24"/>
          <w:lang w:val="es-ES" w:eastAsia="es-MX"/>
        </w:rPr>
        <w:t>.</w:t>
      </w:r>
      <w:r w:rsidR="000E7231" w:rsidRPr="00627DE2">
        <w:rPr>
          <w:rFonts w:ascii="Arial" w:eastAsia="Times New Roman" w:hAnsi="Arial" w:cs="Arial"/>
          <w:sz w:val="24"/>
          <w:szCs w:val="24"/>
          <w:lang w:val="es-ES" w:eastAsia="es-MX"/>
        </w:rPr>
        <w:t>888.000, $ 571.000 y $ 2.538.000</w:t>
      </w:r>
      <w:r w:rsidR="000E7231" w:rsidRPr="00627DE2">
        <w:rPr>
          <w:rFonts w:eastAsia="Times New Roman"/>
          <w:lang w:val="es-ES" w:eastAsia="es-MX"/>
        </w:rPr>
        <w:footnoteReference w:id="15"/>
      </w:r>
      <w:r w:rsidR="000E7231" w:rsidRPr="00627DE2">
        <w:rPr>
          <w:rFonts w:ascii="Arial" w:eastAsia="Times New Roman" w:hAnsi="Arial" w:cs="Arial"/>
          <w:sz w:val="24"/>
          <w:szCs w:val="24"/>
          <w:lang w:val="es-ES" w:eastAsia="es-MX"/>
        </w:rPr>
        <w:t>, como “recibidas sin pago</w:t>
      </w:r>
      <w:r w:rsidR="0063244A" w:rsidRPr="00627DE2">
        <w:rPr>
          <w:rFonts w:ascii="Arial" w:eastAsia="Times New Roman" w:hAnsi="Arial" w:cs="Arial"/>
          <w:sz w:val="24"/>
          <w:szCs w:val="24"/>
          <w:lang w:val="es-ES" w:eastAsia="es-MX"/>
        </w:rPr>
        <w:t>”</w:t>
      </w:r>
      <w:r w:rsidR="000E7231" w:rsidRPr="00627DE2">
        <w:rPr>
          <w:rFonts w:ascii="Arial" w:eastAsia="Times New Roman" w:hAnsi="Arial" w:cs="Arial"/>
          <w:sz w:val="24"/>
          <w:szCs w:val="24"/>
          <w:lang w:val="es-ES" w:eastAsia="es-MX"/>
        </w:rPr>
        <w:t xml:space="preserve"> de acuerdo al sello colocado por Bancolombia, oficina Parque Arboleda </w:t>
      </w:r>
      <w:r w:rsidR="005F6DA0" w:rsidRPr="00627DE2">
        <w:rPr>
          <w:rFonts w:ascii="Arial" w:eastAsia="Times New Roman" w:hAnsi="Arial" w:cs="Arial"/>
          <w:sz w:val="24"/>
          <w:szCs w:val="24"/>
          <w:lang w:val="es-ES" w:eastAsia="es-MX"/>
        </w:rPr>
        <w:t>.</w:t>
      </w:r>
    </w:p>
    <w:p w14:paraId="146B289F" w14:textId="77777777" w:rsidR="005F6DA0" w:rsidRPr="00627DE2" w:rsidRDefault="005F6DA0" w:rsidP="00627DE2">
      <w:pPr>
        <w:tabs>
          <w:tab w:val="left" w:pos="8789"/>
        </w:tabs>
        <w:spacing w:after="0" w:line="288" w:lineRule="auto"/>
        <w:ind w:right="49"/>
        <w:jc w:val="both"/>
        <w:rPr>
          <w:rFonts w:ascii="Arial" w:eastAsia="Times New Roman" w:hAnsi="Arial" w:cs="Arial"/>
          <w:sz w:val="24"/>
          <w:szCs w:val="24"/>
          <w:lang w:val="es-ES" w:eastAsia="es-MX"/>
        </w:rPr>
      </w:pPr>
    </w:p>
    <w:p w14:paraId="66BF2C8F" w14:textId="2546F756" w:rsidR="00357A1E" w:rsidRPr="00627DE2" w:rsidRDefault="005F6DA0" w:rsidP="00627DE2">
      <w:pPr>
        <w:tabs>
          <w:tab w:val="left" w:pos="8789"/>
        </w:tabs>
        <w:spacing w:after="0" w:line="288" w:lineRule="auto"/>
        <w:ind w:right="49"/>
        <w:jc w:val="both"/>
        <w:rPr>
          <w:rFonts w:ascii="Arial" w:eastAsia="Times New Roman" w:hAnsi="Arial" w:cs="Arial"/>
          <w:sz w:val="24"/>
          <w:szCs w:val="24"/>
          <w:lang w:val="es-ES" w:eastAsia="es-MX"/>
        </w:rPr>
      </w:pPr>
      <w:r w:rsidRPr="00627DE2">
        <w:rPr>
          <w:rFonts w:ascii="Arial" w:eastAsia="Times New Roman" w:hAnsi="Arial" w:cs="Arial"/>
          <w:sz w:val="24"/>
          <w:szCs w:val="24"/>
          <w:lang w:val="es-ES" w:eastAsia="es-MX"/>
        </w:rPr>
        <w:t>6.</w:t>
      </w:r>
      <w:r w:rsidR="00887769" w:rsidRPr="00627DE2">
        <w:rPr>
          <w:rFonts w:ascii="Arial" w:eastAsia="Times New Roman" w:hAnsi="Arial" w:cs="Arial"/>
          <w:sz w:val="24"/>
          <w:szCs w:val="24"/>
          <w:lang w:val="es-ES" w:eastAsia="es-MX"/>
        </w:rPr>
        <w:t>7</w:t>
      </w:r>
      <w:r w:rsidRPr="00627DE2">
        <w:rPr>
          <w:rFonts w:ascii="Arial" w:eastAsia="Times New Roman" w:hAnsi="Arial" w:cs="Arial"/>
          <w:sz w:val="24"/>
          <w:szCs w:val="24"/>
          <w:lang w:val="es-ES" w:eastAsia="es-MX"/>
        </w:rPr>
        <w:t>.</w:t>
      </w:r>
      <w:r w:rsidR="00887769" w:rsidRPr="00627DE2">
        <w:rPr>
          <w:rFonts w:ascii="Arial" w:eastAsia="Times New Roman" w:hAnsi="Arial" w:cs="Arial"/>
          <w:sz w:val="24"/>
          <w:szCs w:val="24"/>
          <w:lang w:val="es-ES" w:eastAsia="es-MX"/>
        </w:rPr>
        <w:t>3</w:t>
      </w:r>
      <w:r w:rsidRPr="00627DE2">
        <w:rPr>
          <w:rFonts w:ascii="Arial" w:eastAsia="Times New Roman" w:hAnsi="Arial" w:cs="Arial"/>
          <w:sz w:val="24"/>
          <w:szCs w:val="24"/>
          <w:lang w:val="es-ES" w:eastAsia="es-MX"/>
        </w:rPr>
        <w:t xml:space="preserve"> A su vez no puede inferir sin ningún soporte probatorio que la acusada fue sustituida por alguna persona </w:t>
      </w:r>
      <w:r w:rsidR="00F73C38" w:rsidRPr="00627DE2">
        <w:rPr>
          <w:rFonts w:ascii="Arial" w:eastAsia="Times New Roman" w:hAnsi="Arial" w:cs="Arial"/>
          <w:sz w:val="24"/>
          <w:szCs w:val="24"/>
          <w:lang w:val="es-ES" w:eastAsia="es-MX"/>
        </w:rPr>
        <w:t xml:space="preserve">para efectos de inscribir en la Cámara de Comercio de esta ciudad un establecimiento de comercio que era un restaurante –bar , con matrícula  16681901  del 21 de julio de 2009, la cual fue renovada el 5 de mayo de 2011, con base en información entregada por </w:t>
      </w:r>
      <w:r w:rsidR="00C670E8" w:rsidRPr="00627DE2">
        <w:rPr>
          <w:rFonts w:ascii="Arial" w:eastAsia="Times New Roman" w:hAnsi="Arial" w:cs="Arial"/>
          <w:sz w:val="24"/>
          <w:szCs w:val="24"/>
          <w:lang w:val="es-ES" w:eastAsia="es-MX"/>
        </w:rPr>
        <w:t>la</w:t>
      </w:r>
      <w:r w:rsidR="00F73C38" w:rsidRPr="00627DE2">
        <w:rPr>
          <w:rFonts w:ascii="Arial" w:eastAsia="Times New Roman" w:hAnsi="Arial" w:cs="Arial"/>
          <w:sz w:val="24"/>
          <w:szCs w:val="24"/>
          <w:lang w:val="es-ES" w:eastAsia="es-MX"/>
        </w:rPr>
        <w:t xml:space="preserve"> comerciante, es decir la señora </w:t>
      </w:r>
      <w:proofErr w:type="spellStart"/>
      <w:r w:rsidR="008E058F">
        <w:rPr>
          <w:rFonts w:ascii="Arial" w:eastAsia="Times New Roman" w:hAnsi="Arial" w:cs="Arial"/>
          <w:sz w:val="24"/>
          <w:szCs w:val="24"/>
          <w:lang w:val="es-ES" w:eastAsia="es-MX"/>
        </w:rPr>
        <w:t>NOL</w:t>
      </w:r>
      <w:proofErr w:type="spellEnd"/>
      <w:r w:rsidR="00357A1E" w:rsidRPr="00627DE2">
        <w:rPr>
          <w:rFonts w:ascii="Arial" w:eastAsia="Times New Roman" w:hAnsi="Arial" w:cs="Arial"/>
          <w:sz w:val="24"/>
          <w:szCs w:val="24"/>
          <w:lang w:val="es-ES" w:eastAsia="es-MX"/>
        </w:rPr>
        <w:t xml:space="preserve">, como se certifica en ese mismo documento que no fue tachado de falso por la defensa, </w:t>
      </w:r>
      <w:r w:rsidR="00F73C38" w:rsidRPr="00627DE2">
        <w:rPr>
          <w:rFonts w:ascii="Arial" w:eastAsia="Times New Roman" w:hAnsi="Arial" w:cs="Arial"/>
          <w:sz w:val="24"/>
          <w:szCs w:val="24"/>
          <w:lang w:val="es-ES" w:eastAsia="es-MX"/>
        </w:rPr>
        <w:t xml:space="preserve"> </w:t>
      </w:r>
      <w:r w:rsidR="00F73C38" w:rsidRPr="00627DE2">
        <w:rPr>
          <w:rFonts w:eastAsia="Times New Roman"/>
          <w:lang w:val="es-ES" w:eastAsia="es-MX"/>
        </w:rPr>
        <w:footnoteReference w:id="16"/>
      </w:r>
      <w:r w:rsidR="00F73C38" w:rsidRPr="00627DE2">
        <w:rPr>
          <w:rFonts w:ascii="Arial" w:eastAsia="Times New Roman" w:hAnsi="Arial" w:cs="Arial"/>
          <w:sz w:val="24"/>
          <w:szCs w:val="24"/>
          <w:lang w:val="es-ES" w:eastAsia="es-MX"/>
        </w:rPr>
        <w:t xml:space="preserve">  por lo cual resulta claro que al percibir las sumas correspondientes al IVA en  los períodos señalador por la  DIAN, debía consignar esos dineros y al no hacerlo incurrió en la conducta des</w:t>
      </w:r>
      <w:r w:rsidR="00C670E8" w:rsidRPr="00627DE2">
        <w:rPr>
          <w:rFonts w:ascii="Arial" w:eastAsia="Times New Roman" w:hAnsi="Arial" w:cs="Arial"/>
          <w:sz w:val="24"/>
          <w:szCs w:val="24"/>
          <w:lang w:val="es-ES" w:eastAsia="es-MX"/>
        </w:rPr>
        <w:t>crita en el artículo 402 del CP</w:t>
      </w:r>
      <w:r w:rsidR="00357A1E" w:rsidRPr="00627DE2">
        <w:rPr>
          <w:rFonts w:ascii="Arial" w:eastAsia="Times New Roman" w:hAnsi="Arial" w:cs="Arial"/>
          <w:sz w:val="24"/>
          <w:szCs w:val="24"/>
          <w:lang w:val="es-ES" w:eastAsia="es-MX"/>
        </w:rPr>
        <w:t>.</w:t>
      </w:r>
    </w:p>
    <w:p w14:paraId="281062BE" w14:textId="77777777" w:rsidR="00E34234" w:rsidRPr="00627DE2" w:rsidRDefault="00E34234" w:rsidP="00627DE2">
      <w:pPr>
        <w:tabs>
          <w:tab w:val="left" w:pos="8789"/>
        </w:tabs>
        <w:spacing w:after="0" w:line="288" w:lineRule="auto"/>
        <w:ind w:right="49"/>
        <w:jc w:val="both"/>
        <w:rPr>
          <w:rFonts w:ascii="Arial" w:eastAsia="Times New Roman" w:hAnsi="Arial" w:cs="Arial"/>
          <w:sz w:val="24"/>
          <w:szCs w:val="24"/>
          <w:lang w:val="es-ES" w:eastAsia="es-MX"/>
        </w:rPr>
      </w:pPr>
    </w:p>
    <w:p w14:paraId="73373C20" w14:textId="5EECFE80" w:rsidR="008C5D45" w:rsidRPr="00627DE2" w:rsidRDefault="001238C0" w:rsidP="00627DE2">
      <w:pPr>
        <w:tabs>
          <w:tab w:val="left" w:pos="8789"/>
        </w:tabs>
        <w:spacing w:after="0" w:line="288" w:lineRule="auto"/>
        <w:ind w:right="49"/>
        <w:jc w:val="both"/>
        <w:rPr>
          <w:rFonts w:ascii="Arial" w:eastAsia="Times New Roman" w:hAnsi="Arial" w:cs="Arial"/>
          <w:sz w:val="24"/>
          <w:szCs w:val="24"/>
          <w:lang w:val="es-ES" w:eastAsia="es-MX"/>
        </w:rPr>
      </w:pPr>
      <w:r w:rsidRPr="00627DE2">
        <w:rPr>
          <w:rFonts w:ascii="Arial" w:eastAsia="Times New Roman" w:hAnsi="Arial" w:cs="Arial"/>
          <w:sz w:val="24"/>
          <w:szCs w:val="24"/>
          <w:lang w:val="es-ES" w:eastAsia="es-MX"/>
        </w:rPr>
        <w:t>6.</w:t>
      </w:r>
      <w:r w:rsidR="00096326" w:rsidRPr="00627DE2">
        <w:rPr>
          <w:rFonts w:ascii="Arial" w:eastAsia="Times New Roman" w:hAnsi="Arial" w:cs="Arial"/>
          <w:sz w:val="24"/>
          <w:szCs w:val="24"/>
          <w:lang w:val="es-ES" w:eastAsia="es-MX"/>
        </w:rPr>
        <w:t>7</w:t>
      </w:r>
      <w:r w:rsidR="00357A1E" w:rsidRPr="00627DE2">
        <w:rPr>
          <w:rFonts w:ascii="Arial" w:eastAsia="Times New Roman" w:hAnsi="Arial" w:cs="Arial"/>
          <w:sz w:val="24"/>
          <w:szCs w:val="24"/>
          <w:lang w:val="es-ES" w:eastAsia="es-MX"/>
        </w:rPr>
        <w:t>.</w:t>
      </w:r>
      <w:r w:rsidR="00096326" w:rsidRPr="00627DE2">
        <w:rPr>
          <w:rFonts w:ascii="Arial" w:eastAsia="Times New Roman" w:hAnsi="Arial" w:cs="Arial"/>
          <w:sz w:val="24"/>
          <w:szCs w:val="24"/>
          <w:lang w:val="es-ES" w:eastAsia="es-MX"/>
        </w:rPr>
        <w:t>4</w:t>
      </w:r>
      <w:r w:rsidR="00357A1E" w:rsidRPr="00627DE2">
        <w:rPr>
          <w:rFonts w:ascii="Arial" w:eastAsia="Times New Roman" w:hAnsi="Arial" w:cs="Arial"/>
          <w:sz w:val="24"/>
          <w:szCs w:val="24"/>
          <w:lang w:val="es-ES" w:eastAsia="es-MX"/>
        </w:rPr>
        <w:t xml:space="preserve"> </w:t>
      </w:r>
      <w:r w:rsidRPr="00627DE2">
        <w:rPr>
          <w:rFonts w:ascii="Arial" w:eastAsia="Times New Roman" w:hAnsi="Arial" w:cs="Arial"/>
          <w:sz w:val="24"/>
          <w:szCs w:val="24"/>
          <w:lang w:val="es-ES" w:eastAsia="es-MX"/>
        </w:rPr>
        <w:t>En consecuencia se</w:t>
      </w:r>
      <w:r w:rsidR="00357A1E" w:rsidRPr="00627DE2">
        <w:rPr>
          <w:rFonts w:ascii="Arial" w:eastAsia="Times New Roman" w:hAnsi="Arial" w:cs="Arial"/>
          <w:sz w:val="24"/>
          <w:szCs w:val="24"/>
          <w:lang w:val="es-ES" w:eastAsia="es-MX"/>
        </w:rPr>
        <w:t xml:space="preserve"> considera que en el caso sub examen, se contaba con suficientes elementos probatorios </w:t>
      </w:r>
      <w:r w:rsidR="008C5D45" w:rsidRPr="00627DE2">
        <w:rPr>
          <w:rFonts w:ascii="Arial" w:eastAsia="Times New Roman" w:hAnsi="Arial" w:cs="Arial"/>
          <w:sz w:val="24"/>
          <w:szCs w:val="24"/>
          <w:lang w:val="es-ES" w:eastAsia="es-MX"/>
        </w:rPr>
        <w:t xml:space="preserve">que demostraban la </w:t>
      </w:r>
      <w:r w:rsidR="00357A1E" w:rsidRPr="00627DE2">
        <w:rPr>
          <w:rFonts w:ascii="Arial" w:eastAsia="Times New Roman" w:hAnsi="Arial" w:cs="Arial"/>
          <w:sz w:val="24"/>
          <w:szCs w:val="24"/>
          <w:lang w:val="es-ES" w:eastAsia="es-MX"/>
        </w:rPr>
        <w:t xml:space="preserve">violación de la norma de mandato contenida en el artículo 402 del CP, </w:t>
      </w:r>
      <w:r w:rsidRPr="00627DE2">
        <w:rPr>
          <w:rFonts w:ascii="Arial" w:eastAsia="Times New Roman" w:hAnsi="Arial" w:cs="Arial"/>
          <w:sz w:val="24"/>
          <w:szCs w:val="24"/>
          <w:lang w:val="es-ES" w:eastAsia="es-MX"/>
        </w:rPr>
        <w:t xml:space="preserve"> por lo cual se revocará la decisión de primera instancia y en su lugar se proferirá sentencia condenatoria contra la señora </w:t>
      </w:r>
      <w:proofErr w:type="spellStart"/>
      <w:r w:rsidR="008E058F">
        <w:rPr>
          <w:rFonts w:ascii="Arial" w:eastAsia="Times New Roman" w:hAnsi="Arial" w:cs="Arial"/>
          <w:sz w:val="24"/>
          <w:szCs w:val="24"/>
          <w:lang w:val="es-ES" w:eastAsia="es-MX"/>
        </w:rPr>
        <w:t>NOL</w:t>
      </w:r>
      <w:proofErr w:type="spellEnd"/>
      <w:r w:rsidR="008C5D45" w:rsidRPr="00627DE2">
        <w:rPr>
          <w:rFonts w:ascii="Arial" w:eastAsia="Times New Roman" w:hAnsi="Arial" w:cs="Arial"/>
          <w:sz w:val="24"/>
          <w:szCs w:val="24"/>
          <w:lang w:val="es-ES" w:eastAsia="es-MX"/>
        </w:rPr>
        <w:t xml:space="preserve"> como responsable de esa conducta punible.</w:t>
      </w:r>
    </w:p>
    <w:p w14:paraId="429AD4FB" w14:textId="77777777" w:rsidR="00FD507A" w:rsidRPr="00627DE2" w:rsidRDefault="00FD507A" w:rsidP="00627DE2">
      <w:pPr>
        <w:tabs>
          <w:tab w:val="left" w:pos="8789"/>
        </w:tabs>
        <w:spacing w:after="0" w:line="288" w:lineRule="auto"/>
        <w:ind w:right="49"/>
        <w:jc w:val="both"/>
        <w:rPr>
          <w:rFonts w:ascii="Arial" w:eastAsia="Times New Roman" w:hAnsi="Arial" w:cs="Arial"/>
          <w:sz w:val="24"/>
          <w:szCs w:val="24"/>
          <w:lang w:val="es-ES" w:eastAsia="es-MX"/>
        </w:rPr>
      </w:pPr>
    </w:p>
    <w:p w14:paraId="643583D6" w14:textId="77777777" w:rsidR="008000FE" w:rsidRPr="00F4096B" w:rsidRDefault="008000FE" w:rsidP="00F4096B">
      <w:pPr>
        <w:spacing w:after="0" w:line="288" w:lineRule="auto"/>
        <w:jc w:val="both"/>
        <w:rPr>
          <w:rFonts w:ascii="Arial" w:eastAsia="Times New Roman" w:hAnsi="Arial" w:cs="Arial"/>
          <w:b/>
          <w:sz w:val="24"/>
          <w:szCs w:val="24"/>
        </w:rPr>
      </w:pPr>
      <w:r w:rsidRPr="00F4096B">
        <w:rPr>
          <w:rFonts w:ascii="Arial" w:eastAsia="Times New Roman" w:hAnsi="Arial" w:cs="Arial"/>
          <w:b/>
          <w:sz w:val="24"/>
          <w:szCs w:val="24"/>
        </w:rPr>
        <w:t xml:space="preserve">7. DOSIFICACIÓN DE LA PENA </w:t>
      </w:r>
    </w:p>
    <w:p w14:paraId="29AEEE11" w14:textId="77777777" w:rsidR="001F3090" w:rsidRPr="00627DE2" w:rsidRDefault="001F3090" w:rsidP="00627DE2">
      <w:pPr>
        <w:tabs>
          <w:tab w:val="left" w:pos="8789"/>
        </w:tabs>
        <w:spacing w:after="0" w:line="288" w:lineRule="auto"/>
        <w:ind w:right="49"/>
        <w:jc w:val="both"/>
        <w:rPr>
          <w:rFonts w:ascii="Arial" w:eastAsia="Times New Roman" w:hAnsi="Arial" w:cs="Arial"/>
          <w:sz w:val="24"/>
          <w:szCs w:val="24"/>
          <w:lang w:val="es-ES" w:eastAsia="es-MX"/>
        </w:rPr>
      </w:pPr>
    </w:p>
    <w:p w14:paraId="740F8C65" w14:textId="77777777" w:rsidR="008000FE" w:rsidRPr="00627DE2" w:rsidRDefault="008000FE" w:rsidP="00627DE2">
      <w:pPr>
        <w:tabs>
          <w:tab w:val="left" w:pos="8789"/>
        </w:tabs>
        <w:spacing w:after="0" w:line="288" w:lineRule="auto"/>
        <w:ind w:right="49"/>
        <w:jc w:val="both"/>
        <w:rPr>
          <w:rFonts w:ascii="Arial" w:eastAsia="Times New Roman" w:hAnsi="Arial" w:cs="Arial"/>
          <w:sz w:val="24"/>
          <w:szCs w:val="24"/>
          <w:lang w:val="es-ES" w:eastAsia="es-MX"/>
        </w:rPr>
      </w:pPr>
      <w:r w:rsidRPr="00627DE2">
        <w:rPr>
          <w:rFonts w:ascii="Arial" w:eastAsia="Times New Roman" w:hAnsi="Arial" w:cs="Arial"/>
          <w:sz w:val="24"/>
          <w:szCs w:val="24"/>
          <w:lang w:val="es-ES" w:eastAsia="es-MX"/>
        </w:rPr>
        <w:t>Los cuartos punitivos quedan así:</w:t>
      </w:r>
    </w:p>
    <w:p w14:paraId="7236B3E2" w14:textId="77777777" w:rsidR="008C707E" w:rsidRPr="00F4096B" w:rsidRDefault="008C707E" w:rsidP="00F4096B">
      <w:pPr>
        <w:spacing w:after="0" w:line="288" w:lineRule="auto"/>
        <w:jc w:val="both"/>
        <w:rPr>
          <w:rFonts w:ascii="Arial" w:eastAsia="Times New Roman" w:hAnsi="Arial" w:cs="Arial"/>
          <w:sz w:val="24"/>
          <w:szCs w:val="24"/>
        </w:rPr>
      </w:pPr>
    </w:p>
    <w:p w14:paraId="7DB511B6" w14:textId="77777777" w:rsidR="00BE58A7" w:rsidRPr="00F4096B" w:rsidRDefault="00BE58A7" w:rsidP="00F4096B">
      <w:pPr>
        <w:spacing w:after="0" w:line="288" w:lineRule="auto"/>
        <w:jc w:val="both"/>
        <w:rPr>
          <w:rFonts w:ascii="Arial" w:eastAsia="Times New Roman" w:hAnsi="Arial" w:cs="Arial"/>
          <w:sz w:val="24"/>
          <w:szCs w:val="24"/>
        </w:rPr>
      </w:pPr>
    </w:p>
    <w:tbl>
      <w:tblPr>
        <w:tblStyle w:val="Tablaconcuadrcula"/>
        <w:tblW w:w="0" w:type="auto"/>
        <w:tblInd w:w="714" w:type="dxa"/>
        <w:tblLook w:val="04A0" w:firstRow="1" w:lastRow="0" w:firstColumn="1" w:lastColumn="0" w:noHBand="0" w:noVBand="1"/>
      </w:tblPr>
      <w:tblGrid>
        <w:gridCol w:w="3402"/>
        <w:gridCol w:w="4253"/>
      </w:tblGrid>
      <w:tr w:rsidR="00FF72ED" w:rsidRPr="00F4096B" w14:paraId="5F173752" w14:textId="77777777" w:rsidTr="00D672AE">
        <w:tc>
          <w:tcPr>
            <w:tcW w:w="3402" w:type="dxa"/>
            <w:tcBorders>
              <w:top w:val="nil"/>
              <w:left w:val="nil"/>
            </w:tcBorders>
          </w:tcPr>
          <w:p w14:paraId="1CFD1A87" w14:textId="77777777" w:rsidR="00C44995" w:rsidRPr="00F4096B" w:rsidRDefault="00C44995" w:rsidP="00F4096B">
            <w:pPr>
              <w:pStyle w:val="Prrafodelista"/>
              <w:spacing w:line="288" w:lineRule="auto"/>
              <w:ind w:left="0"/>
              <w:jc w:val="both"/>
              <w:rPr>
                <w:rFonts w:ascii="Arial" w:hAnsi="Arial" w:cs="Arial"/>
                <w:sz w:val="24"/>
                <w:szCs w:val="24"/>
              </w:rPr>
            </w:pPr>
          </w:p>
        </w:tc>
        <w:tc>
          <w:tcPr>
            <w:tcW w:w="4253" w:type="dxa"/>
          </w:tcPr>
          <w:p w14:paraId="34EF658A" w14:textId="3A9E33CE" w:rsidR="00C44995" w:rsidRPr="00F4096B" w:rsidRDefault="00C44995" w:rsidP="00F4096B">
            <w:pPr>
              <w:pStyle w:val="Prrafodelista"/>
              <w:spacing w:line="288" w:lineRule="auto"/>
              <w:ind w:left="0"/>
              <w:rPr>
                <w:rFonts w:ascii="Arial" w:hAnsi="Arial" w:cs="Arial"/>
                <w:sz w:val="24"/>
                <w:szCs w:val="24"/>
                <w:lang w:val="es-CO"/>
              </w:rPr>
            </w:pPr>
            <w:r w:rsidRPr="00F4096B">
              <w:rPr>
                <w:rFonts w:ascii="Arial" w:hAnsi="Arial" w:cs="Arial"/>
                <w:sz w:val="24"/>
                <w:szCs w:val="24"/>
              </w:rPr>
              <w:t>Pena de prisión</w:t>
            </w:r>
          </w:p>
        </w:tc>
      </w:tr>
      <w:tr w:rsidR="00FF72ED" w:rsidRPr="00F4096B" w14:paraId="2ECFFC01" w14:textId="77777777" w:rsidTr="00D672AE">
        <w:tc>
          <w:tcPr>
            <w:tcW w:w="3402" w:type="dxa"/>
          </w:tcPr>
          <w:p w14:paraId="18B23CFA" w14:textId="292A62EE" w:rsidR="00C44995" w:rsidRPr="00F4096B" w:rsidRDefault="00C44995" w:rsidP="00F4096B">
            <w:pPr>
              <w:pStyle w:val="Prrafodelista"/>
              <w:spacing w:line="288" w:lineRule="auto"/>
              <w:ind w:left="0"/>
              <w:jc w:val="both"/>
              <w:rPr>
                <w:rFonts w:ascii="Arial" w:hAnsi="Arial" w:cs="Arial"/>
                <w:sz w:val="24"/>
                <w:szCs w:val="24"/>
              </w:rPr>
            </w:pPr>
            <w:r w:rsidRPr="00F4096B">
              <w:rPr>
                <w:rFonts w:ascii="Arial" w:hAnsi="Arial" w:cs="Arial"/>
                <w:sz w:val="24"/>
                <w:szCs w:val="24"/>
              </w:rPr>
              <w:t>Cuarto mínimo</w:t>
            </w:r>
          </w:p>
        </w:tc>
        <w:tc>
          <w:tcPr>
            <w:tcW w:w="4253" w:type="dxa"/>
          </w:tcPr>
          <w:p w14:paraId="08DA03C9" w14:textId="5CCF6463" w:rsidR="00C44995" w:rsidRPr="00F4096B" w:rsidRDefault="001238C0" w:rsidP="00F4096B">
            <w:pPr>
              <w:pStyle w:val="Prrafodelista"/>
              <w:spacing w:line="288" w:lineRule="auto"/>
              <w:ind w:left="0"/>
              <w:jc w:val="both"/>
              <w:rPr>
                <w:rFonts w:ascii="Arial" w:hAnsi="Arial" w:cs="Arial"/>
                <w:sz w:val="24"/>
                <w:szCs w:val="24"/>
              </w:rPr>
            </w:pPr>
            <w:r w:rsidRPr="00F4096B">
              <w:rPr>
                <w:rFonts w:ascii="Arial" w:hAnsi="Arial" w:cs="Arial"/>
                <w:sz w:val="24"/>
                <w:szCs w:val="24"/>
              </w:rPr>
              <w:t>48</w:t>
            </w:r>
            <w:r w:rsidR="00C44995" w:rsidRPr="00F4096B">
              <w:rPr>
                <w:rFonts w:ascii="Arial" w:hAnsi="Arial" w:cs="Arial"/>
                <w:sz w:val="24"/>
                <w:szCs w:val="24"/>
              </w:rPr>
              <w:t xml:space="preserve"> a </w:t>
            </w:r>
            <w:r w:rsidRPr="00F4096B">
              <w:rPr>
                <w:rFonts w:ascii="Arial" w:hAnsi="Arial" w:cs="Arial"/>
                <w:sz w:val="24"/>
                <w:szCs w:val="24"/>
              </w:rPr>
              <w:t>63</w:t>
            </w:r>
            <w:r w:rsidR="00C44995" w:rsidRPr="00F4096B">
              <w:rPr>
                <w:rFonts w:ascii="Arial" w:hAnsi="Arial" w:cs="Arial"/>
                <w:sz w:val="24"/>
                <w:szCs w:val="24"/>
              </w:rPr>
              <w:t xml:space="preserve"> meses</w:t>
            </w:r>
          </w:p>
        </w:tc>
      </w:tr>
      <w:tr w:rsidR="00FF72ED" w:rsidRPr="00F4096B" w14:paraId="44F6652A" w14:textId="77777777" w:rsidTr="00D672AE">
        <w:tc>
          <w:tcPr>
            <w:tcW w:w="3402" w:type="dxa"/>
          </w:tcPr>
          <w:p w14:paraId="7C037EDD" w14:textId="77777777" w:rsidR="00C44995" w:rsidRPr="00F4096B" w:rsidRDefault="00C44995" w:rsidP="00F4096B">
            <w:pPr>
              <w:pStyle w:val="Prrafodelista"/>
              <w:spacing w:line="288" w:lineRule="auto"/>
              <w:ind w:left="0"/>
              <w:jc w:val="both"/>
              <w:rPr>
                <w:rFonts w:ascii="Arial" w:hAnsi="Arial" w:cs="Arial"/>
                <w:sz w:val="24"/>
                <w:szCs w:val="24"/>
              </w:rPr>
            </w:pPr>
            <w:r w:rsidRPr="00F4096B">
              <w:rPr>
                <w:rFonts w:ascii="Arial" w:hAnsi="Arial" w:cs="Arial"/>
                <w:sz w:val="24"/>
                <w:szCs w:val="24"/>
              </w:rPr>
              <w:t xml:space="preserve">Cuartos Medios </w:t>
            </w:r>
          </w:p>
        </w:tc>
        <w:tc>
          <w:tcPr>
            <w:tcW w:w="4253" w:type="dxa"/>
          </w:tcPr>
          <w:p w14:paraId="2D26CF95" w14:textId="16DD6EFA" w:rsidR="00C44995" w:rsidRPr="00F4096B" w:rsidRDefault="001238C0" w:rsidP="00F4096B">
            <w:pPr>
              <w:pStyle w:val="Prrafodelista"/>
              <w:spacing w:line="288" w:lineRule="auto"/>
              <w:ind w:left="0"/>
              <w:jc w:val="both"/>
              <w:rPr>
                <w:rFonts w:ascii="Arial" w:hAnsi="Arial" w:cs="Arial"/>
                <w:sz w:val="24"/>
                <w:szCs w:val="24"/>
              </w:rPr>
            </w:pPr>
            <w:r w:rsidRPr="00F4096B">
              <w:rPr>
                <w:rFonts w:ascii="Arial" w:hAnsi="Arial" w:cs="Arial"/>
                <w:sz w:val="24"/>
                <w:szCs w:val="24"/>
              </w:rPr>
              <w:t xml:space="preserve">63 meses </w:t>
            </w:r>
            <w:r w:rsidR="00C44995" w:rsidRPr="00F4096B">
              <w:rPr>
                <w:rFonts w:ascii="Arial" w:hAnsi="Arial" w:cs="Arial"/>
                <w:sz w:val="24"/>
                <w:szCs w:val="24"/>
              </w:rPr>
              <w:t xml:space="preserve">1 día a </w:t>
            </w:r>
            <w:r w:rsidRPr="00F4096B">
              <w:rPr>
                <w:rFonts w:ascii="Arial" w:hAnsi="Arial" w:cs="Arial"/>
                <w:sz w:val="24"/>
                <w:szCs w:val="24"/>
              </w:rPr>
              <w:t>93</w:t>
            </w:r>
            <w:r w:rsidR="00C44995" w:rsidRPr="00F4096B">
              <w:rPr>
                <w:rFonts w:ascii="Arial" w:hAnsi="Arial" w:cs="Arial"/>
                <w:sz w:val="24"/>
                <w:szCs w:val="24"/>
              </w:rPr>
              <w:t xml:space="preserve"> meses</w:t>
            </w:r>
          </w:p>
        </w:tc>
      </w:tr>
      <w:tr w:rsidR="00FF72ED" w:rsidRPr="00F4096B" w14:paraId="6FD86BCC" w14:textId="77777777" w:rsidTr="00D672AE">
        <w:tc>
          <w:tcPr>
            <w:tcW w:w="3402" w:type="dxa"/>
          </w:tcPr>
          <w:p w14:paraId="3B93D486" w14:textId="10C89238" w:rsidR="00C44995" w:rsidRPr="00F4096B" w:rsidRDefault="00C44995" w:rsidP="00F4096B">
            <w:pPr>
              <w:pStyle w:val="Prrafodelista"/>
              <w:spacing w:line="288" w:lineRule="auto"/>
              <w:ind w:left="0"/>
              <w:jc w:val="both"/>
              <w:rPr>
                <w:rFonts w:ascii="Arial" w:hAnsi="Arial" w:cs="Arial"/>
                <w:sz w:val="24"/>
                <w:szCs w:val="24"/>
              </w:rPr>
            </w:pPr>
            <w:r w:rsidRPr="00F4096B">
              <w:rPr>
                <w:rFonts w:ascii="Arial" w:hAnsi="Arial" w:cs="Arial"/>
                <w:sz w:val="24"/>
                <w:szCs w:val="24"/>
              </w:rPr>
              <w:t>Cuarto máximo</w:t>
            </w:r>
          </w:p>
        </w:tc>
        <w:tc>
          <w:tcPr>
            <w:tcW w:w="4253" w:type="dxa"/>
          </w:tcPr>
          <w:p w14:paraId="314CF179" w14:textId="321C98DC" w:rsidR="00C44995" w:rsidRPr="00F4096B" w:rsidRDefault="001238C0" w:rsidP="00F4096B">
            <w:pPr>
              <w:spacing w:line="288" w:lineRule="auto"/>
              <w:jc w:val="both"/>
              <w:rPr>
                <w:rFonts w:ascii="Arial" w:hAnsi="Arial" w:cs="Arial"/>
                <w:sz w:val="24"/>
                <w:szCs w:val="24"/>
              </w:rPr>
            </w:pPr>
            <w:r w:rsidRPr="00F4096B">
              <w:rPr>
                <w:rFonts w:ascii="Arial" w:hAnsi="Arial" w:cs="Arial"/>
                <w:sz w:val="24"/>
                <w:szCs w:val="24"/>
              </w:rPr>
              <w:t>93</w:t>
            </w:r>
            <w:r w:rsidR="00C44995" w:rsidRPr="00F4096B">
              <w:rPr>
                <w:rFonts w:ascii="Arial" w:hAnsi="Arial" w:cs="Arial"/>
                <w:sz w:val="24"/>
                <w:szCs w:val="24"/>
              </w:rPr>
              <w:t xml:space="preserve"> meses 1 día a </w:t>
            </w:r>
            <w:r w:rsidRPr="00F4096B">
              <w:rPr>
                <w:rFonts w:ascii="Arial" w:hAnsi="Arial" w:cs="Arial"/>
                <w:sz w:val="24"/>
                <w:szCs w:val="24"/>
              </w:rPr>
              <w:t>108</w:t>
            </w:r>
            <w:r w:rsidR="00C44995" w:rsidRPr="00F4096B">
              <w:rPr>
                <w:rFonts w:ascii="Arial" w:hAnsi="Arial" w:cs="Arial"/>
                <w:sz w:val="24"/>
                <w:szCs w:val="24"/>
              </w:rPr>
              <w:t xml:space="preserve"> meses </w:t>
            </w:r>
          </w:p>
        </w:tc>
      </w:tr>
    </w:tbl>
    <w:p w14:paraId="02EA99EE" w14:textId="77777777" w:rsidR="0063244A" w:rsidRPr="00F4096B" w:rsidRDefault="0063244A" w:rsidP="00F4096B">
      <w:pPr>
        <w:spacing w:after="0" w:line="288" w:lineRule="auto"/>
        <w:jc w:val="both"/>
        <w:rPr>
          <w:rFonts w:ascii="Arial" w:eastAsia="Times New Roman" w:hAnsi="Arial" w:cs="Arial"/>
          <w:sz w:val="24"/>
          <w:szCs w:val="24"/>
        </w:rPr>
      </w:pPr>
    </w:p>
    <w:p w14:paraId="3B03508C" w14:textId="77777777" w:rsidR="00BE58A7" w:rsidRPr="00F4096B" w:rsidRDefault="00BE58A7" w:rsidP="00F4096B">
      <w:pPr>
        <w:spacing w:after="0" w:line="288" w:lineRule="auto"/>
        <w:jc w:val="both"/>
        <w:rPr>
          <w:rFonts w:ascii="Arial" w:eastAsia="Times New Roman" w:hAnsi="Arial" w:cs="Arial"/>
          <w:sz w:val="24"/>
          <w:szCs w:val="24"/>
        </w:rPr>
      </w:pPr>
    </w:p>
    <w:tbl>
      <w:tblPr>
        <w:tblStyle w:val="Tablaconcuadrcula"/>
        <w:tblW w:w="0" w:type="auto"/>
        <w:tblInd w:w="709" w:type="dxa"/>
        <w:tblLook w:val="04A0" w:firstRow="1" w:lastRow="0" w:firstColumn="1" w:lastColumn="0" w:noHBand="0" w:noVBand="1"/>
      </w:tblPr>
      <w:tblGrid>
        <w:gridCol w:w="3402"/>
        <w:gridCol w:w="4253"/>
      </w:tblGrid>
      <w:tr w:rsidR="00FF72ED" w:rsidRPr="00F4096B" w14:paraId="3E349B7C" w14:textId="77777777" w:rsidTr="00D672AE">
        <w:tc>
          <w:tcPr>
            <w:tcW w:w="3402" w:type="dxa"/>
            <w:tcBorders>
              <w:top w:val="nil"/>
              <w:left w:val="nil"/>
            </w:tcBorders>
          </w:tcPr>
          <w:p w14:paraId="48365EC5" w14:textId="77777777" w:rsidR="00C44995" w:rsidRPr="00F4096B" w:rsidRDefault="00C44995" w:rsidP="00F4096B">
            <w:pPr>
              <w:pStyle w:val="Prrafodelista"/>
              <w:spacing w:line="288" w:lineRule="auto"/>
              <w:ind w:left="0"/>
              <w:jc w:val="both"/>
              <w:rPr>
                <w:rFonts w:ascii="Arial" w:hAnsi="Arial" w:cs="Arial"/>
                <w:sz w:val="24"/>
                <w:szCs w:val="24"/>
              </w:rPr>
            </w:pPr>
          </w:p>
        </w:tc>
        <w:tc>
          <w:tcPr>
            <w:tcW w:w="4253" w:type="dxa"/>
          </w:tcPr>
          <w:p w14:paraId="68DE9630" w14:textId="18FAF00A" w:rsidR="00C44995" w:rsidRPr="00F4096B" w:rsidRDefault="00C44995" w:rsidP="00F4096B">
            <w:pPr>
              <w:pStyle w:val="Prrafodelista"/>
              <w:spacing w:line="288" w:lineRule="auto"/>
              <w:ind w:left="0"/>
              <w:rPr>
                <w:rFonts w:ascii="Arial" w:hAnsi="Arial" w:cs="Arial"/>
                <w:sz w:val="24"/>
                <w:szCs w:val="24"/>
              </w:rPr>
            </w:pPr>
            <w:r w:rsidRPr="00F4096B">
              <w:rPr>
                <w:rFonts w:ascii="Arial" w:hAnsi="Arial" w:cs="Arial"/>
                <w:sz w:val="24"/>
                <w:szCs w:val="24"/>
              </w:rPr>
              <w:t>Multa</w:t>
            </w:r>
          </w:p>
        </w:tc>
      </w:tr>
      <w:tr w:rsidR="00FF72ED" w:rsidRPr="00F4096B" w14:paraId="33688343" w14:textId="77777777" w:rsidTr="00D672AE">
        <w:tc>
          <w:tcPr>
            <w:tcW w:w="3402" w:type="dxa"/>
          </w:tcPr>
          <w:p w14:paraId="033DBB0B" w14:textId="035851E8" w:rsidR="00C44995" w:rsidRPr="00F4096B" w:rsidRDefault="001238C0" w:rsidP="00F4096B">
            <w:pPr>
              <w:pStyle w:val="Prrafodelista"/>
              <w:spacing w:line="288" w:lineRule="auto"/>
              <w:ind w:left="0"/>
              <w:jc w:val="both"/>
              <w:rPr>
                <w:rFonts w:ascii="Arial" w:hAnsi="Arial" w:cs="Arial"/>
                <w:sz w:val="24"/>
                <w:szCs w:val="24"/>
              </w:rPr>
            </w:pPr>
            <w:r w:rsidRPr="00F4096B">
              <w:rPr>
                <w:rFonts w:ascii="Arial" w:hAnsi="Arial" w:cs="Arial"/>
                <w:sz w:val="24"/>
                <w:szCs w:val="24"/>
              </w:rPr>
              <w:t xml:space="preserve">Doble de lo no consignado – Art. 402 </w:t>
            </w:r>
            <w:proofErr w:type="spellStart"/>
            <w:r w:rsidRPr="00F4096B">
              <w:rPr>
                <w:rFonts w:ascii="Arial" w:hAnsi="Arial" w:cs="Arial"/>
                <w:sz w:val="24"/>
                <w:szCs w:val="24"/>
              </w:rPr>
              <w:t>inc</w:t>
            </w:r>
            <w:proofErr w:type="spellEnd"/>
            <w:r w:rsidRPr="00F4096B">
              <w:rPr>
                <w:rFonts w:ascii="Arial" w:hAnsi="Arial" w:cs="Arial"/>
                <w:sz w:val="24"/>
                <w:szCs w:val="24"/>
              </w:rPr>
              <w:t xml:space="preserve"> 1º CP</w:t>
            </w:r>
          </w:p>
        </w:tc>
        <w:tc>
          <w:tcPr>
            <w:tcW w:w="4253" w:type="dxa"/>
          </w:tcPr>
          <w:p w14:paraId="6E4AF5B0" w14:textId="77777777" w:rsidR="001238C0" w:rsidRPr="00F4096B" w:rsidRDefault="001238C0" w:rsidP="00F4096B">
            <w:pPr>
              <w:pStyle w:val="Prrafodelista"/>
              <w:spacing w:line="288" w:lineRule="auto"/>
              <w:ind w:left="0"/>
              <w:jc w:val="both"/>
              <w:rPr>
                <w:rFonts w:ascii="Arial" w:hAnsi="Arial" w:cs="Arial"/>
                <w:sz w:val="24"/>
                <w:szCs w:val="24"/>
              </w:rPr>
            </w:pPr>
          </w:p>
          <w:p w14:paraId="723D440C" w14:textId="725B03F8" w:rsidR="00C44995" w:rsidRPr="00F4096B" w:rsidRDefault="001238C0" w:rsidP="00F4096B">
            <w:pPr>
              <w:pStyle w:val="Prrafodelista"/>
              <w:spacing w:line="288" w:lineRule="auto"/>
              <w:ind w:left="0"/>
              <w:jc w:val="both"/>
              <w:rPr>
                <w:rFonts w:ascii="Arial" w:hAnsi="Arial" w:cs="Arial"/>
                <w:sz w:val="24"/>
                <w:szCs w:val="24"/>
              </w:rPr>
            </w:pPr>
            <w:r w:rsidRPr="00F4096B">
              <w:rPr>
                <w:rFonts w:ascii="Arial" w:hAnsi="Arial" w:cs="Arial"/>
                <w:sz w:val="24"/>
                <w:szCs w:val="24"/>
              </w:rPr>
              <w:t>$16.456.000 pesos</w:t>
            </w:r>
          </w:p>
        </w:tc>
      </w:tr>
    </w:tbl>
    <w:p w14:paraId="62C6362B" w14:textId="77777777" w:rsidR="00D5731E" w:rsidRPr="00F4096B" w:rsidRDefault="00D5731E" w:rsidP="00F4096B">
      <w:pPr>
        <w:spacing w:after="0" w:line="288" w:lineRule="auto"/>
        <w:jc w:val="both"/>
        <w:rPr>
          <w:rFonts w:ascii="Arial" w:eastAsia="Times New Roman" w:hAnsi="Arial" w:cs="Arial"/>
          <w:sz w:val="24"/>
          <w:szCs w:val="24"/>
        </w:rPr>
      </w:pPr>
    </w:p>
    <w:p w14:paraId="57B481D4" w14:textId="717B9FCB" w:rsidR="008000FE" w:rsidRPr="00F4096B" w:rsidRDefault="008C5D45"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Como no se advierte la </w:t>
      </w:r>
      <w:r w:rsidR="008000FE" w:rsidRPr="00F4096B">
        <w:rPr>
          <w:rFonts w:ascii="Arial" w:eastAsia="Times New Roman" w:hAnsi="Arial" w:cs="Arial"/>
          <w:sz w:val="24"/>
          <w:szCs w:val="24"/>
        </w:rPr>
        <w:t xml:space="preserve"> existencia de causales de mayor o menor punibilidad, para fundamentar la individualización de la sanción, </w:t>
      </w:r>
      <w:r w:rsidR="00D5731E" w:rsidRPr="00F4096B">
        <w:rPr>
          <w:rFonts w:ascii="Arial" w:eastAsia="Times New Roman" w:hAnsi="Arial" w:cs="Arial"/>
          <w:sz w:val="24"/>
          <w:szCs w:val="24"/>
        </w:rPr>
        <w:t xml:space="preserve">esta </w:t>
      </w:r>
      <w:r w:rsidR="008000FE" w:rsidRPr="00F4096B">
        <w:rPr>
          <w:rFonts w:ascii="Arial" w:eastAsia="Times New Roman" w:hAnsi="Arial" w:cs="Arial"/>
          <w:sz w:val="24"/>
          <w:szCs w:val="24"/>
        </w:rPr>
        <w:t xml:space="preserve">se </w:t>
      </w:r>
      <w:r w:rsidRPr="00F4096B">
        <w:rPr>
          <w:rFonts w:ascii="Arial" w:eastAsia="Times New Roman" w:hAnsi="Arial" w:cs="Arial"/>
          <w:sz w:val="24"/>
          <w:szCs w:val="24"/>
        </w:rPr>
        <w:t xml:space="preserve">fijara </w:t>
      </w:r>
      <w:r w:rsidR="008000FE" w:rsidRPr="00F4096B">
        <w:rPr>
          <w:rFonts w:ascii="Arial" w:eastAsia="Times New Roman" w:hAnsi="Arial" w:cs="Arial"/>
          <w:sz w:val="24"/>
          <w:szCs w:val="24"/>
        </w:rPr>
        <w:t xml:space="preserve"> dentro del cuarto mínimo.</w:t>
      </w:r>
    </w:p>
    <w:p w14:paraId="481BAEA9" w14:textId="77777777" w:rsidR="0063244A" w:rsidRPr="00F4096B" w:rsidRDefault="0063244A" w:rsidP="00F4096B">
      <w:pPr>
        <w:spacing w:after="0" w:line="288" w:lineRule="auto"/>
        <w:jc w:val="both"/>
        <w:rPr>
          <w:rFonts w:ascii="Arial" w:eastAsia="Times New Roman" w:hAnsi="Arial" w:cs="Arial"/>
          <w:sz w:val="24"/>
          <w:szCs w:val="24"/>
        </w:rPr>
      </w:pPr>
    </w:p>
    <w:p w14:paraId="7C4E29E1" w14:textId="6248F087" w:rsidR="008000FE" w:rsidRPr="00F4096B" w:rsidRDefault="008000FE"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lastRenderedPageBreak/>
        <w:t xml:space="preserve">7.1 </w:t>
      </w:r>
      <w:r w:rsidR="0063037B" w:rsidRPr="00F4096B">
        <w:rPr>
          <w:rFonts w:ascii="Arial" w:eastAsia="Times New Roman" w:hAnsi="Arial" w:cs="Arial"/>
          <w:sz w:val="24"/>
          <w:szCs w:val="24"/>
        </w:rPr>
        <w:t>T</w:t>
      </w:r>
      <w:r w:rsidRPr="00F4096B">
        <w:rPr>
          <w:rFonts w:ascii="Arial" w:eastAsia="Times New Roman" w:hAnsi="Arial" w:cs="Arial"/>
          <w:sz w:val="24"/>
          <w:szCs w:val="24"/>
        </w:rPr>
        <w:t xml:space="preserve">eniendo en cuenta los factores contemplados en </w:t>
      </w:r>
      <w:proofErr w:type="gramStart"/>
      <w:r w:rsidR="0063037B" w:rsidRPr="00F4096B">
        <w:rPr>
          <w:rFonts w:ascii="Arial" w:eastAsia="Times New Roman" w:hAnsi="Arial" w:cs="Arial"/>
          <w:sz w:val="24"/>
          <w:szCs w:val="24"/>
        </w:rPr>
        <w:t xml:space="preserve">los </w:t>
      </w:r>
      <w:r w:rsidRPr="00F4096B">
        <w:rPr>
          <w:rFonts w:ascii="Arial" w:eastAsia="Times New Roman" w:hAnsi="Arial" w:cs="Arial"/>
          <w:sz w:val="24"/>
          <w:szCs w:val="24"/>
        </w:rPr>
        <w:t>inciso</w:t>
      </w:r>
      <w:r w:rsidR="0063037B" w:rsidRPr="00F4096B">
        <w:rPr>
          <w:rFonts w:ascii="Arial" w:eastAsia="Times New Roman" w:hAnsi="Arial" w:cs="Arial"/>
          <w:sz w:val="24"/>
          <w:szCs w:val="24"/>
        </w:rPr>
        <w:t>s</w:t>
      </w:r>
      <w:proofErr w:type="gramEnd"/>
      <w:r w:rsidRPr="00F4096B">
        <w:rPr>
          <w:rFonts w:ascii="Arial" w:eastAsia="Times New Roman" w:hAnsi="Arial" w:cs="Arial"/>
          <w:sz w:val="24"/>
          <w:szCs w:val="24"/>
        </w:rPr>
        <w:t xml:space="preserve"> 2º</w:t>
      </w:r>
      <w:r w:rsidR="0063037B" w:rsidRPr="00F4096B">
        <w:rPr>
          <w:rFonts w:ascii="Arial" w:eastAsia="Times New Roman" w:hAnsi="Arial" w:cs="Arial"/>
          <w:sz w:val="24"/>
          <w:szCs w:val="24"/>
        </w:rPr>
        <w:t xml:space="preserve"> y 3º</w:t>
      </w:r>
      <w:r w:rsidRPr="00F4096B">
        <w:rPr>
          <w:rFonts w:ascii="Arial" w:eastAsia="Times New Roman" w:hAnsi="Arial" w:cs="Arial"/>
          <w:sz w:val="24"/>
          <w:szCs w:val="24"/>
        </w:rPr>
        <w:t xml:space="preserve"> del artículo 61 del C.P., se impondrá como pena principal la mínima de </w:t>
      </w:r>
      <w:r w:rsidR="0063037B" w:rsidRPr="00F4096B">
        <w:rPr>
          <w:rFonts w:ascii="Arial" w:eastAsia="Times New Roman" w:hAnsi="Arial" w:cs="Arial"/>
          <w:sz w:val="24"/>
          <w:szCs w:val="24"/>
        </w:rPr>
        <w:t xml:space="preserve">48 </w:t>
      </w:r>
      <w:r w:rsidR="000F3412" w:rsidRPr="00F4096B">
        <w:rPr>
          <w:rFonts w:ascii="Arial" w:eastAsia="Times New Roman" w:hAnsi="Arial" w:cs="Arial"/>
          <w:sz w:val="24"/>
          <w:szCs w:val="24"/>
        </w:rPr>
        <w:t xml:space="preserve">meses </w:t>
      </w:r>
      <w:r w:rsidR="0063037B" w:rsidRPr="00F4096B">
        <w:rPr>
          <w:rFonts w:ascii="Arial" w:eastAsia="Times New Roman" w:hAnsi="Arial" w:cs="Arial"/>
          <w:sz w:val="24"/>
          <w:szCs w:val="24"/>
        </w:rPr>
        <w:t xml:space="preserve">de prisión </w:t>
      </w:r>
      <w:r w:rsidRPr="00F4096B">
        <w:rPr>
          <w:rFonts w:ascii="Arial" w:eastAsia="Times New Roman" w:hAnsi="Arial" w:cs="Arial"/>
          <w:sz w:val="24"/>
          <w:szCs w:val="24"/>
        </w:rPr>
        <w:t xml:space="preserve">y  multa de </w:t>
      </w:r>
      <w:r w:rsidR="0063037B" w:rsidRPr="00F4096B">
        <w:rPr>
          <w:rFonts w:ascii="Arial" w:eastAsia="Times New Roman" w:hAnsi="Arial" w:cs="Arial"/>
          <w:sz w:val="24"/>
          <w:szCs w:val="24"/>
        </w:rPr>
        <w:t>$16.456.000</w:t>
      </w:r>
      <w:r w:rsidRPr="00F4096B">
        <w:rPr>
          <w:rFonts w:ascii="Arial" w:eastAsia="Times New Roman" w:hAnsi="Arial" w:cs="Arial"/>
          <w:sz w:val="24"/>
          <w:szCs w:val="24"/>
        </w:rPr>
        <w:t xml:space="preserve"> </w:t>
      </w:r>
      <w:r w:rsidR="0063037B" w:rsidRPr="00F4096B">
        <w:rPr>
          <w:rFonts w:ascii="Arial" w:eastAsia="Times New Roman" w:hAnsi="Arial" w:cs="Arial"/>
          <w:sz w:val="24"/>
          <w:szCs w:val="24"/>
        </w:rPr>
        <w:t>pesos correspondientes al doble del valor no consignado por la sancionada.</w:t>
      </w:r>
      <w:r w:rsidRPr="00F4096B">
        <w:rPr>
          <w:rFonts w:ascii="Arial" w:eastAsia="Times New Roman" w:hAnsi="Arial" w:cs="Arial"/>
          <w:sz w:val="24"/>
          <w:szCs w:val="24"/>
        </w:rPr>
        <w:t xml:space="preserve"> </w:t>
      </w:r>
    </w:p>
    <w:p w14:paraId="5DA988B5" w14:textId="77777777" w:rsidR="008000FE" w:rsidRPr="00F4096B" w:rsidRDefault="008000FE" w:rsidP="00F4096B">
      <w:pPr>
        <w:spacing w:after="0" w:line="288" w:lineRule="auto"/>
        <w:jc w:val="both"/>
        <w:rPr>
          <w:rFonts w:ascii="Arial" w:eastAsia="Times New Roman" w:hAnsi="Arial" w:cs="Arial"/>
          <w:sz w:val="24"/>
          <w:szCs w:val="24"/>
        </w:rPr>
      </w:pPr>
    </w:p>
    <w:p w14:paraId="47866773" w14:textId="40ACABED" w:rsidR="008000FE" w:rsidRPr="00F4096B" w:rsidRDefault="0063037B"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7.2</w:t>
      </w:r>
      <w:r w:rsidR="008000FE" w:rsidRPr="00F4096B">
        <w:rPr>
          <w:rFonts w:ascii="Arial" w:eastAsia="Times New Roman" w:hAnsi="Arial" w:cs="Arial"/>
          <w:sz w:val="24"/>
          <w:szCs w:val="24"/>
        </w:rPr>
        <w:t xml:space="preserve"> Como pena accesoria se impondrá la inhabilitación en el ejercicio de derechos y funciones públicas por término igual al de la pena principal. Esta pena se aplica con base en lo dispuesto en el artículo 53 del CP. </w:t>
      </w:r>
    </w:p>
    <w:p w14:paraId="0E89414D" w14:textId="77777777" w:rsidR="00FD507A" w:rsidRPr="00F4096B" w:rsidRDefault="00FD507A" w:rsidP="00F4096B">
      <w:pPr>
        <w:spacing w:after="0" w:line="288" w:lineRule="auto"/>
        <w:jc w:val="both"/>
        <w:rPr>
          <w:rFonts w:ascii="Arial" w:eastAsia="Times New Roman" w:hAnsi="Arial" w:cs="Arial"/>
          <w:sz w:val="24"/>
          <w:szCs w:val="24"/>
        </w:rPr>
      </w:pPr>
    </w:p>
    <w:p w14:paraId="2A3782C0" w14:textId="213A82BE" w:rsidR="008000FE" w:rsidRPr="00F4096B" w:rsidRDefault="000F3412" w:rsidP="00F4096B">
      <w:pPr>
        <w:spacing w:after="0" w:line="288" w:lineRule="auto"/>
        <w:jc w:val="both"/>
        <w:rPr>
          <w:rFonts w:ascii="Arial" w:eastAsia="Times New Roman" w:hAnsi="Arial" w:cs="Arial"/>
          <w:b/>
          <w:sz w:val="24"/>
          <w:szCs w:val="24"/>
        </w:rPr>
      </w:pPr>
      <w:r w:rsidRPr="00F4096B">
        <w:rPr>
          <w:rFonts w:ascii="Arial" w:eastAsia="Times New Roman" w:hAnsi="Arial" w:cs="Arial"/>
          <w:b/>
          <w:sz w:val="24"/>
          <w:szCs w:val="24"/>
        </w:rPr>
        <w:t xml:space="preserve">8 SUBROGADO PENAL </w:t>
      </w:r>
    </w:p>
    <w:p w14:paraId="2E9FC4FC" w14:textId="77777777" w:rsidR="008000FE" w:rsidRPr="00F4096B" w:rsidRDefault="008000FE" w:rsidP="00F4096B">
      <w:pPr>
        <w:spacing w:after="0" w:line="288" w:lineRule="auto"/>
        <w:jc w:val="both"/>
        <w:rPr>
          <w:rFonts w:ascii="Arial" w:eastAsia="Times New Roman" w:hAnsi="Arial" w:cs="Arial"/>
          <w:sz w:val="24"/>
          <w:szCs w:val="24"/>
        </w:rPr>
      </w:pPr>
    </w:p>
    <w:p w14:paraId="65BCEB61" w14:textId="53B4274F" w:rsidR="00017CB5" w:rsidRPr="00F4096B" w:rsidRDefault="00017CB5"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El artículo 63 del C.P. vigente para la época de los hechos tenía previsto que la pena privativa de la libertad se podría suspender siempre que concurrieran dos requisitos, el primero de los cuales exigía que la pena impuesta sea de prisión que no exceda de 3 años, presupuesto que no se cumple en el presente caso. </w:t>
      </w:r>
    </w:p>
    <w:p w14:paraId="4154EE58" w14:textId="77777777" w:rsidR="00017CB5" w:rsidRPr="00F4096B" w:rsidRDefault="00017CB5" w:rsidP="00F4096B">
      <w:pPr>
        <w:spacing w:after="0" w:line="288" w:lineRule="auto"/>
        <w:jc w:val="both"/>
        <w:rPr>
          <w:rFonts w:ascii="Arial" w:eastAsia="Times New Roman" w:hAnsi="Arial" w:cs="Arial"/>
          <w:sz w:val="24"/>
          <w:szCs w:val="24"/>
        </w:rPr>
      </w:pPr>
    </w:p>
    <w:p w14:paraId="5CB674CF" w14:textId="2E19D63D" w:rsidR="000F3412" w:rsidRPr="00F4096B" w:rsidRDefault="00017CB5"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Ahora, analizado por favorabilidad el mismo artículo con la modificación introducida por el </w:t>
      </w:r>
      <w:r w:rsidR="000F3412" w:rsidRPr="00F4096B">
        <w:rPr>
          <w:rFonts w:ascii="Arial" w:eastAsia="Times New Roman" w:hAnsi="Arial" w:cs="Arial"/>
          <w:sz w:val="24"/>
          <w:szCs w:val="24"/>
        </w:rPr>
        <w:t>artículo 29 de la L</w:t>
      </w:r>
      <w:r w:rsidR="008000FE" w:rsidRPr="00F4096B">
        <w:rPr>
          <w:rFonts w:ascii="Arial" w:eastAsia="Times New Roman" w:hAnsi="Arial" w:cs="Arial"/>
          <w:sz w:val="24"/>
          <w:szCs w:val="24"/>
        </w:rPr>
        <w:t>ey 1709 de 2014</w:t>
      </w:r>
      <w:r w:rsidRPr="00F4096B">
        <w:rPr>
          <w:rFonts w:ascii="Arial" w:eastAsia="Times New Roman" w:hAnsi="Arial" w:cs="Arial"/>
          <w:sz w:val="24"/>
          <w:szCs w:val="24"/>
        </w:rPr>
        <w:t xml:space="preserve">, este establece </w:t>
      </w:r>
      <w:r w:rsidR="008000FE" w:rsidRPr="00F4096B">
        <w:rPr>
          <w:rFonts w:ascii="Arial" w:eastAsia="Times New Roman" w:hAnsi="Arial" w:cs="Arial"/>
          <w:sz w:val="24"/>
          <w:szCs w:val="24"/>
        </w:rPr>
        <w:t>que es posible suspender la ejecución de la pena privativa de la libertad impuesta en la sentencia de primera, segunda o única instancia, por un período de 2 a 5 años, de oficio o a petición del interesado, cuando concurran los siguientes requisitos:</w:t>
      </w:r>
    </w:p>
    <w:p w14:paraId="552EF2F4" w14:textId="77777777" w:rsidR="000C66C1" w:rsidRPr="00F4096B" w:rsidRDefault="000C66C1" w:rsidP="00F4096B">
      <w:pPr>
        <w:spacing w:after="0" w:line="288" w:lineRule="auto"/>
        <w:jc w:val="both"/>
        <w:rPr>
          <w:rFonts w:ascii="Arial" w:eastAsia="Times New Roman" w:hAnsi="Arial" w:cs="Arial"/>
          <w:sz w:val="24"/>
          <w:szCs w:val="24"/>
        </w:rPr>
      </w:pPr>
    </w:p>
    <w:p w14:paraId="4254CB18" w14:textId="174112D5" w:rsidR="008000FE" w:rsidRPr="00F4096B" w:rsidRDefault="008000FE"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i) que la pena impuesta no exceda de 4 años de prisión; ii) si la persona condenada carece de antecedentes penales y la conducta investigada no es una de las contenidas en el inciso 2º del artículo 68A del C.P., se concederá el subrogado con base solamente en el requisito objetivo del numeral 1º y iii) si la persona condenada tiene antecedentes penales por delito doloso dentro de los 5 años anteriores, se puede conceder la suspensión condicional de la ejecución de la pena, cuando los antecedentes personales, sociales y familiares del sentenciado indiquen que no es necesaria la ejecución de la pena.</w:t>
      </w:r>
    </w:p>
    <w:p w14:paraId="4A001F80" w14:textId="77777777" w:rsidR="008000FE" w:rsidRPr="00F4096B" w:rsidRDefault="008000FE" w:rsidP="00F4096B">
      <w:pPr>
        <w:spacing w:after="0" w:line="288" w:lineRule="auto"/>
        <w:jc w:val="both"/>
        <w:rPr>
          <w:rFonts w:ascii="Arial" w:eastAsia="Times New Roman" w:hAnsi="Arial" w:cs="Arial"/>
          <w:sz w:val="24"/>
          <w:szCs w:val="24"/>
        </w:rPr>
      </w:pPr>
    </w:p>
    <w:p w14:paraId="3AB61215" w14:textId="7D61F411" w:rsidR="000F3412" w:rsidRPr="00F4096B" w:rsidRDefault="008000FE"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En el caso </w:t>
      </w:r>
      <w:r w:rsidRPr="00F4096B">
        <w:rPr>
          <w:rFonts w:ascii="Arial" w:eastAsia="Times New Roman" w:hAnsi="Arial" w:cs="Arial"/>
          <w:i/>
          <w:sz w:val="24"/>
          <w:szCs w:val="24"/>
        </w:rPr>
        <w:t>sub examine</w:t>
      </w:r>
      <w:r w:rsidRPr="00F4096B">
        <w:rPr>
          <w:rFonts w:ascii="Arial" w:eastAsia="Times New Roman" w:hAnsi="Arial" w:cs="Arial"/>
          <w:sz w:val="24"/>
          <w:szCs w:val="24"/>
        </w:rPr>
        <w:t xml:space="preserve"> se procede por un delito de </w:t>
      </w:r>
      <w:r w:rsidR="00B12E23" w:rsidRPr="00F4096B">
        <w:rPr>
          <w:rFonts w:ascii="Arial" w:eastAsia="Times New Roman" w:hAnsi="Arial" w:cs="Arial"/>
          <w:sz w:val="24"/>
          <w:szCs w:val="24"/>
        </w:rPr>
        <w:t>Omisión del agente retenedor o recaudador</w:t>
      </w:r>
      <w:r w:rsidRPr="00F4096B">
        <w:rPr>
          <w:rFonts w:ascii="Arial" w:eastAsia="Times New Roman" w:hAnsi="Arial" w:cs="Arial"/>
          <w:sz w:val="24"/>
          <w:szCs w:val="24"/>
        </w:rPr>
        <w:t>, el cual se encuentra consagrado en el inciso 2º del artículo 68</w:t>
      </w:r>
      <w:r w:rsidR="000F3412" w:rsidRPr="00F4096B">
        <w:rPr>
          <w:rFonts w:ascii="Arial" w:eastAsia="Times New Roman" w:hAnsi="Arial" w:cs="Arial"/>
          <w:sz w:val="24"/>
          <w:szCs w:val="24"/>
        </w:rPr>
        <w:t>A</w:t>
      </w:r>
      <w:r w:rsidRPr="00F4096B">
        <w:rPr>
          <w:rFonts w:ascii="Arial" w:eastAsia="Times New Roman" w:hAnsi="Arial" w:cs="Arial"/>
          <w:sz w:val="24"/>
          <w:szCs w:val="24"/>
        </w:rPr>
        <w:t xml:space="preserve"> de la </w:t>
      </w:r>
      <w:r w:rsidR="000F3412" w:rsidRPr="00F4096B">
        <w:rPr>
          <w:rFonts w:ascii="Arial" w:eastAsia="Times New Roman" w:hAnsi="Arial" w:cs="Arial"/>
          <w:sz w:val="24"/>
          <w:szCs w:val="24"/>
        </w:rPr>
        <w:t>L</w:t>
      </w:r>
      <w:r w:rsidRPr="00F4096B">
        <w:rPr>
          <w:rFonts w:ascii="Arial" w:eastAsia="Times New Roman" w:hAnsi="Arial" w:cs="Arial"/>
          <w:sz w:val="24"/>
          <w:szCs w:val="24"/>
        </w:rPr>
        <w:t>ey 599 de 2000</w:t>
      </w:r>
      <w:r w:rsidR="00017CB5" w:rsidRPr="00F4096B">
        <w:rPr>
          <w:rFonts w:ascii="Arial" w:eastAsia="Times New Roman" w:hAnsi="Arial" w:cs="Arial"/>
          <w:sz w:val="24"/>
          <w:szCs w:val="24"/>
        </w:rPr>
        <w:t xml:space="preserve"> toda vez que se trata de un delito contra la administración pública, motivo por el cual no hay lugar a conceder tal beneficio. </w:t>
      </w:r>
    </w:p>
    <w:p w14:paraId="0863CD74" w14:textId="77777777" w:rsidR="00635ADD" w:rsidRPr="00F4096B" w:rsidRDefault="00635ADD" w:rsidP="00F4096B">
      <w:pPr>
        <w:spacing w:after="0" w:line="288" w:lineRule="auto"/>
        <w:jc w:val="both"/>
        <w:rPr>
          <w:rFonts w:ascii="Arial" w:eastAsia="Times New Roman" w:hAnsi="Arial" w:cs="Arial"/>
          <w:sz w:val="24"/>
          <w:szCs w:val="24"/>
        </w:rPr>
      </w:pPr>
    </w:p>
    <w:p w14:paraId="346FBE37" w14:textId="6DDF0739" w:rsidR="00017CB5" w:rsidRPr="00F4096B" w:rsidRDefault="00B721D9" w:rsidP="00F4096B">
      <w:pPr>
        <w:spacing w:after="0" w:line="288" w:lineRule="auto"/>
        <w:jc w:val="both"/>
        <w:rPr>
          <w:rFonts w:ascii="Arial" w:eastAsia="Times New Roman" w:hAnsi="Arial" w:cs="Arial"/>
          <w:b/>
          <w:sz w:val="24"/>
          <w:szCs w:val="24"/>
        </w:rPr>
      </w:pPr>
      <w:r w:rsidRPr="00F4096B">
        <w:rPr>
          <w:rFonts w:ascii="Arial" w:eastAsia="Times New Roman" w:hAnsi="Arial" w:cs="Arial"/>
          <w:b/>
          <w:sz w:val="24"/>
          <w:szCs w:val="24"/>
        </w:rPr>
        <w:t xml:space="preserve">8.1 SUSTITUTO PENAL </w:t>
      </w:r>
    </w:p>
    <w:p w14:paraId="20250008" w14:textId="77777777" w:rsidR="00B721D9" w:rsidRPr="00F4096B" w:rsidRDefault="00B721D9" w:rsidP="00F4096B">
      <w:pPr>
        <w:spacing w:after="0" w:line="288" w:lineRule="auto"/>
        <w:jc w:val="both"/>
        <w:rPr>
          <w:rFonts w:ascii="Arial" w:eastAsia="Times New Roman" w:hAnsi="Arial" w:cs="Arial"/>
          <w:sz w:val="24"/>
          <w:szCs w:val="24"/>
        </w:rPr>
      </w:pPr>
    </w:p>
    <w:p w14:paraId="01D16EEF" w14:textId="678D35F2" w:rsidR="00FB7D46" w:rsidRPr="00F4096B" w:rsidRDefault="00786117"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Ahora, </w:t>
      </w:r>
      <w:r w:rsidR="00B721D9" w:rsidRPr="00F4096B">
        <w:rPr>
          <w:rFonts w:ascii="Arial" w:eastAsia="Times New Roman" w:hAnsi="Arial" w:cs="Arial"/>
          <w:sz w:val="24"/>
          <w:szCs w:val="24"/>
        </w:rPr>
        <w:t>la prohibición de que trata el artículo 68A del C.P., resulta aplicable en igual sentido para la sustitución de prisión domiciliaria</w:t>
      </w:r>
      <w:r w:rsidRPr="00F4096B">
        <w:rPr>
          <w:rFonts w:ascii="Arial" w:eastAsia="Times New Roman" w:hAnsi="Arial" w:cs="Arial"/>
          <w:sz w:val="24"/>
          <w:szCs w:val="24"/>
        </w:rPr>
        <w:t xml:space="preserve">, </w:t>
      </w:r>
      <w:r w:rsidR="00FB7D46" w:rsidRPr="00F4096B">
        <w:rPr>
          <w:rFonts w:ascii="Arial" w:eastAsia="Times New Roman" w:hAnsi="Arial" w:cs="Arial"/>
          <w:sz w:val="24"/>
          <w:szCs w:val="24"/>
        </w:rPr>
        <w:t xml:space="preserve">no obstante se advierte que debe aplicarse por favorabilidad el artículo 38 </w:t>
      </w:r>
      <w:r w:rsidRPr="00F4096B">
        <w:rPr>
          <w:rFonts w:ascii="Arial" w:eastAsia="Times New Roman" w:hAnsi="Arial" w:cs="Arial"/>
          <w:sz w:val="24"/>
          <w:szCs w:val="24"/>
        </w:rPr>
        <w:t>del C.P.</w:t>
      </w:r>
      <w:r w:rsidR="00FB7D46" w:rsidRPr="00F4096B">
        <w:rPr>
          <w:rFonts w:ascii="Arial" w:eastAsia="Times New Roman" w:hAnsi="Arial" w:cs="Arial"/>
          <w:sz w:val="24"/>
          <w:szCs w:val="24"/>
        </w:rPr>
        <w:t xml:space="preserve"> en su versión original, toda vez que era norma vigente para la época de los hechos. Así, se encuentran acreditados los requisitos para acceder al mencionado sustituto en el entendido que: i) la sentencia se impone por una conducta punible con pena mínima menor de 5 años y ii) no hay información que permita concluir que la procesada pondrá en peligro a la comunidad o evadirá el cumplimiento de la pena, por tanto debe presumirse en su favor. </w:t>
      </w:r>
    </w:p>
    <w:p w14:paraId="2F5B7D66" w14:textId="77777777" w:rsidR="00FB7D46" w:rsidRPr="00F4096B" w:rsidRDefault="00FB7D46" w:rsidP="00F4096B">
      <w:pPr>
        <w:spacing w:after="0" w:line="288" w:lineRule="auto"/>
        <w:jc w:val="both"/>
        <w:rPr>
          <w:rFonts w:ascii="Arial" w:eastAsia="Times New Roman" w:hAnsi="Arial" w:cs="Arial"/>
          <w:sz w:val="24"/>
          <w:szCs w:val="24"/>
        </w:rPr>
      </w:pPr>
    </w:p>
    <w:p w14:paraId="0CDEEF39" w14:textId="371D5437" w:rsidR="00FB7D46" w:rsidRPr="00F4096B" w:rsidRDefault="00FB7D46"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lastRenderedPageBreak/>
        <w:t xml:space="preserve">De conformidad con lo antedicho deviene procedente conceder a la señora </w:t>
      </w:r>
      <w:proofErr w:type="spellStart"/>
      <w:r w:rsidR="008E058F">
        <w:rPr>
          <w:rFonts w:ascii="Arial" w:eastAsia="Times New Roman" w:hAnsi="Arial" w:cs="Arial"/>
          <w:sz w:val="24"/>
          <w:szCs w:val="24"/>
        </w:rPr>
        <w:t>NOL</w:t>
      </w:r>
      <w:proofErr w:type="spellEnd"/>
      <w:r w:rsidRPr="00F4096B">
        <w:rPr>
          <w:rFonts w:ascii="Arial" w:eastAsia="Times New Roman" w:hAnsi="Arial" w:cs="Arial"/>
          <w:sz w:val="24"/>
          <w:szCs w:val="24"/>
        </w:rPr>
        <w:t xml:space="preserve"> la concesión del sustituto penal de la prisión domiciliaria para lo cual deberá garantizar mediante caución prendaria</w:t>
      </w:r>
      <w:r w:rsidR="00F04283" w:rsidRPr="00F4096B">
        <w:rPr>
          <w:rFonts w:ascii="Arial" w:eastAsia="Times New Roman" w:hAnsi="Arial" w:cs="Arial"/>
          <w:sz w:val="24"/>
          <w:szCs w:val="24"/>
        </w:rPr>
        <w:t xml:space="preserve"> </w:t>
      </w:r>
      <w:r w:rsidR="00B47697" w:rsidRPr="00F4096B">
        <w:rPr>
          <w:rFonts w:ascii="Arial" w:eastAsia="Times New Roman" w:hAnsi="Arial" w:cs="Arial"/>
          <w:sz w:val="24"/>
          <w:szCs w:val="24"/>
        </w:rPr>
        <w:t xml:space="preserve">en monto equivalente a un salario mínimo legal mensual vigente </w:t>
      </w:r>
      <w:r w:rsidR="00F04283" w:rsidRPr="00F4096B">
        <w:rPr>
          <w:rFonts w:ascii="Arial" w:eastAsia="Times New Roman" w:hAnsi="Arial" w:cs="Arial"/>
          <w:sz w:val="24"/>
          <w:szCs w:val="24"/>
        </w:rPr>
        <w:t xml:space="preserve">el cumplimiento de las obligaciones previstas en el numeral tercero del artículo 38 del C.P. </w:t>
      </w:r>
      <w:r w:rsidR="006E7308" w:rsidRPr="00F4096B">
        <w:rPr>
          <w:rFonts w:ascii="Arial" w:eastAsia="Times New Roman" w:hAnsi="Arial" w:cs="Arial"/>
          <w:sz w:val="24"/>
          <w:szCs w:val="24"/>
        </w:rPr>
        <w:t xml:space="preserve">en su versión original. </w:t>
      </w:r>
    </w:p>
    <w:p w14:paraId="4F26346D" w14:textId="77777777" w:rsidR="00FB7D46" w:rsidRPr="00F4096B" w:rsidRDefault="00FB7D46" w:rsidP="00F4096B">
      <w:pPr>
        <w:spacing w:after="0" w:line="288" w:lineRule="auto"/>
        <w:jc w:val="both"/>
        <w:rPr>
          <w:rFonts w:ascii="Arial" w:eastAsia="Times New Roman" w:hAnsi="Arial" w:cs="Arial"/>
          <w:sz w:val="24"/>
          <w:szCs w:val="24"/>
        </w:rPr>
      </w:pPr>
    </w:p>
    <w:p w14:paraId="25D109AB" w14:textId="77777777" w:rsidR="00635ADD" w:rsidRPr="00F4096B" w:rsidRDefault="00635ADD" w:rsidP="00F4096B">
      <w:pPr>
        <w:spacing w:after="0" w:line="288" w:lineRule="auto"/>
        <w:jc w:val="both"/>
        <w:rPr>
          <w:rFonts w:ascii="Arial" w:eastAsia="Times New Roman" w:hAnsi="Arial" w:cs="Arial"/>
          <w:b/>
          <w:sz w:val="24"/>
          <w:szCs w:val="24"/>
          <w:lang w:val="es-MX"/>
        </w:rPr>
      </w:pPr>
      <w:r w:rsidRPr="00F4096B">
        <w:rPr>
          <w:rFonts w:ascii="Arial" w:eastAsia="Times New Roman" w:hAnsi="Arial" w:cs="Arial"/>
          <w:b/>
          <w:sz w:val="24"/>
          <w:szCs w:val="24"/>
          <w:lang w:val="es-ES"/>
        </w:rPr>
        <w:t>9.</w:t>
      </w:r>
      <w:r w:rsidRPr="00F4096B">
        <w:rPr>
          <w:rFonts w:ascii="Arial" w:eastAsia="Times New Roman" w:hAnsi="Arial" w:cs="Arial"/>
          <w:b/>
          <w:sz w:val="24"/>
          <w:szCs w:val="24"/>
          <w:lang w:val="es-MX"/>
        </w:rPr>
        <w:t xml:space="preserve"> CONSIDERACIÓN ADICIONAL SOBRE LA APLICACIÓN DEL PRINCIPIO DE LA DOBLE CONFORMIDAD.</w:t>
      </w:r>
    </w:p>
    <w:p w14:paraId="5F6CA34F" w14:textId="77777777" w:rsidR="00635ADD" w:rsidRPr="00F4096B" w:rsidRDefault="00635ADD" w:rsidP="00F4096B">
      <w:pPr>
        <w:spacing w:after="0" w:line="288" w:lineRule="auto"/>
        <w:jc w:val="both"/>
        <w:rPr>
          <w:rFonts w:ascii="Arial" w:eastAsia="Times New Roman" w:hAnsi="Arial" w:cs="Arial"/>
          <w:sz w:val="24"/>
          <w:szCs w:val="24"/>
          <w:u w:val="single"/>
          <w:lang w:val="es-MX"/>
        </w:rPr>
      </w:pPr>
    </w:p>
    <w:p w14:paraId="2F405D22" w14:textId="4705309D" w:rsidR="00635ADD" w:rsidRPr="00F4096B" w:rsidRDefault="00635ADD"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lang w:val="es-MX"/>
        </w:rPr>
        <w:t>9.1</w:t>
      </w:r>
      <w:r w:rsidRPr="00F4096B">
        <w:rPr>
          <w:rFonts w:ascii="Arial" w:eastAsia="Times New Roman" w:hAnsi="Arial" w:cs="Arial"/>
          <w:sz w:val="24"/>
          <w:szCs w:val="24"/>
        </w:rPr>
        <w:t xml:space="preserve"> </w:t>
      </w:r>
      <w:r w:rsidR="00096326" w:rsidRPr="00F4096B">
        <w:rPr>
          <w:rFonts w:ascii="Arial" w:eastAsia="Times New Roman" w:hAnsi="Arial" w:cs="Arial"/>
          <w:sz w:val="24"/>
          <w:szCs w:val="24"/>
        </w:rPr>
        <w:t>E</w:t>
      </w:r>
      <w:r w:rsidRPr="00F4096B">
        <w:rPr>
          <w:rFonts w:ascii="Arial" w:eastAsia="Times New Roman" w:hAnsi="Arial" w:cs="Arial"/>
          <w:sz w:val="24"/>
          <w:szCs w:val="24"/>
        </w:rPr>
        <w:t xml:space="preserve">n reciente pronunciamiento del 3 de abril de 2019, la SP de la CJS mediante providencia AP1263-2019 radicado al No. 54.215, M.P. </w:t>
      </w:r>
      <w:proofErr w:type="spellStart"/>
      <w:r w:rsidRPr="00F4096B">
        <w:rPr>
          <w:rFonts w:ascii="Arial" w:eastAsia="Times New Roman" w:hAnsi="Arial" w:cs="Arial"/>
          <w:sz w:val="24"/>
          <w:szCs w:val="24"/>
        </w:rPr>
        <w:t>Eyder</w:t>
      </w:r>
      <w:proofErr w:type="spellEnd"/>
      <w:r w:rsidRPr="00F4096B">
        <w:rPr>
          <w:rFonts w:ascii="Arial" w:eastAsia="Times New Roman" w:hAnsi="Arial" w:cs="Arial"/>
          <w:sz w:val="24"/>
          <w:szCs w:val="24"/>
        </w:rPr>
        <w:t xml:space="preserve"> Patiño Cabrera, refirió: </w:t>
      </w:r>
    </w:p>
    <w:p w14:paraId="5341AFE0" w14:textId="77777777" w:rsidR="00635ADD" w:rsidRPr="00F4096B" w:rsidRDefault="00635ADD" w:rsidP="00F4096B">
      <w:pPr>
        <w:spacing w:after="0" w:line="288" w:lineRule="auto"/>
        <w:jc w:val="both"/>
        <w:rPr>
          <w:rFonts w:ascii="Arial" w:eastAsia="Times New Roman" w:hAnsi="Arial" w:cs="Arial"/>
          <w:sz w:val="24"/>
          <w:szCs w:val="24"/>
        </w:rPr>
      </w:pPr>
    </w:p>
    <w:p w14:paraId="1A050C01"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“2.1. Con el Acto Legislativo 01 de 2018 se implementó en Colombia, además del principio de la doble instancia para los aforados, </w:t>
      </w:r>
      <w:r w:rsidRPr="00D672AE">
        <w:rPr>
          <w:rFonts w:ascii="Arial" w:eastAsia="Times New Roman" w:hAnsi="Arial" w:cs="Arial"/>
          <w:b/>
          <w:i/>
          <w:szCs w:val="24"/>
        </w:rPr>
        <w:t>el derecho a impugnar la primera sentencia condenatoria</w:t>
      </w:r>
      <w:r w:rsidRPr="00D672AE">
        <w:rPr>
          <w:rFonts w:ascii="Arial" w:eastAsia="Times New Roman" w:hAnsi="Arial" w:cs="Arial"/>
          <w:i/>
          <w:szCs w:val="24"/>
        </w:rPr>
        <w:t>.</w:t>
      </w:r>
      <w:r w:rsidRPr="00D672AE">
        <w:rPr>
          <w:rFonts w:ascii="Arial" w:eastAsia="Times New Roman" w:hAnsi="Arial" w:cs="Arial"/>
          <w:b/>
          <w:i/>
          <w:szCs w:val="24"/>
        </w:rPr>
        <w:t xml:space="preserve"> </w:t>
      </w:r>
      <w:r w:rsidRPr="00D672AE">
        <w:rPr>
          <w:rFonts w:ascii="Arial" w:eastAsia="Times New Roman" w:hAnsi="Arial" w:cs="Arial"/>
          <w:i/>
          <w:szCs w:val="24"/>
        </w:rPr>
        <w:t>Fue así como en el artículo 3°, por el cual modificó el 235 de la Carta Política, atribuyó a la Sala de Casación Penal (numeral 7), la competencia para conocer de la solicitud de doble conformidad de la primera condena proferida por los tribunales superiores o militares. Obsérvese:</w:t>
      </w:r>
    </w:p>
    <w:p w14:paraId="052B57C8" w14:textId="77777777" w:rsidR="000C66C1" w:rsidRPr="00D672AE" w:rsidRDefault="000C66C1" w:rsidP="00D672AE">
      <w:pPr>
        <w:spacing w:after="0" w:line="240" w:lineRule="auto"/>
        <w:ind w:left="426" w:right="418"/>
        <w:jc w:val="both"/>
        <w:rPr>
          <w:rFonts w:ascii="Arial" w:eastAsia="Times New Roman" w:hAnsi="Arial" w:cs="Arial"/>
          <w:i/>
          <w:szCs w:val="24"/>
        </w:rPr>
      </w:pPr>
    </w:p>
    <w:p w14:paraId="7413DCF0"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Artículo 235. Son atribuciones de la Corte Suprema de Justicia:</w:t>
      </w:r>
    </w:p>
    <w:p w14:paraId="6AD33EAA" w14:textId="77777777" w:rsidR="000C66C1" w:rsidRPr="00D672AE" w:rsidRDefault="000C66C1" w:rsidP="00D672AE">
      <w:pPr>
        <w:spacing w:after="0" w:line="240" w:lineRule="auto"/>
        <w:ind w:left="426" w:right="418"/>
        <w:jc w:val="both"/>
        <w:rPr>
          <w:rFonts w:ascii="Arial" w:eastAsia="Times New Roman" w:hAnsi="Arial" w:cs="Arial"/>
          <w:i/>
          <w:szCs w:val="24"/>
        </w:rPr>
      </w:pPr>
    </w:p>
    <w:p w14:paraId="390FCFFC"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w:t>
      </w:r>
    </w:p>
    <w:p w14:paraId="4517E3A3" w14:textId="77777777" w:rsidR="000C66C1" w:rsidRPr="00D672AE" w:rsidRDefault="000C66C1" w:rsidP="00D672AE">
      <w:pPr>
        <w:spacing w:after="0" w:line="240" w:lineRule="auto"/>
        <w:ind w:left="426" w:right="418"/>
        <w:jc w:val="both"/>
        <w:rPr>
          <w:rFonts w:ascii="Arial" w:eastAsia="Times New Roman" w:hAnsi="Arial" w:cs="Arial"/>
          <w:i/>
          <w:szCs w:val="24"/>
        </w:rPr>
      </w:pPr>
    </w:p>
    <w:p w14:paraId="2EAAC67F"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7. </w:t>
      </w:r>
      <w:r w:rsidRPr="00D672AE">
        <w:rPr>
          <w:rFonts w:ascii="Arial" w:eastAsia="Times New Roman" w:hAnsi="Arial" w:cs="Arial"/>
          <w:b/>
          <w:i/>
          <w:szCs w:val="24"/>
        </w:rPr>
        <w:t>Resolver, a través de una Sala integrada por tres Magistrados de la Sala de Casación Penal de la Corte Suprema</w:t>
      </w:r>
      <w:r w:rsidRPr="00D672AE">
        <w:rPr>
          <w:rFonts w:ascii="Arial" w:eastAsia="Times New Roman" w:hAnsi="Arial" w:cs="Arial"/>
          <w:i/>
          <w:szCs w:val="24"/>
        </w:rPr>
        <w:t xml:space="preserve"> de Justicia y que no hayan participado en la decisión, conforme lo determine la ley, </w:t>
      </w:r>
      <w:r w:rsidRPr="00D672AE">
        <w:rPr>
          <w:rFonts w:ascii="Arial" w:eastAsia="Times New Roman" w:hAnsi="Arial" w:cs="Arial"/>
          <w:b/>
          <w:i/>
          <w:szCs w:val="24"/>
        </w:rPr>
        <w:t>la solicitud de doble conformidad</w:t>
      </w:r>
      <w:r w:rsidRPr="00D672AE">
        <w:rPr>
          <w:rFonts w:ascii="Arial" w:eastAsia="Times New Roman" w:hAnsi="Arial" w:cs="Arial"/>
          <w:i/>
          <w:szCs w:val="24"/>
        </w:rPr>
        <w:t xml:space="preserve"> judicial de la primera condena de la sentencia proferida por los restantes Magistrados de dicha Sala en los asuntos a que se refieren los numerales 1, 3, 4, 5 y 6 del presente artículo, o </w:t>
      </w:r>
      <w:r w:rsidRPr="00D672AE">
        <w:rPr>
          <w:rFonts w:ascii="Arial" w:eastAsia="Times New Roman" w:hAnsi="Arial" w:cs="Arial"/>
          <w:b/>
          <w:i/>
          <w:szCs w:val="24"/>
        </w:rPr>
        <w:t xml:space="preserve">de los fallos que en esas condiciones profieran los Tribunales Superiores o Militares. </w:t>
      </w:r>
      <w:r w:rsidRPr="00D672AE">
        <w:rPr>
          <w:rFonts w:ascii="Arial" w:eastAsia="Times New Roman" w:hAnsi="Arial" w:cs="Arial"/>
          <w:i/>
          <w:szCs w:val="24"/>
        </w:rPr>
        <w:t>(Negrillas fuera del texto original).</w:t>
      </w:r>
    </w:p>
    <w:p w14:paraId="688DC8B5"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2259A80A"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2.2. Es claro que para la fecha no se ha expedido la ley prevista en la aludida reforma, en la que se concrete el procedimiento que se debe llevar a cabo para asegurar la garantía de la doble conformidad frente a la primera sentencia condenatoria en segunda instancia (términos y recursos). </w:t>
      </w:r>
    </w:p>
    <w:p w14:paraId="64904AC4"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0E9137D1" w14:textId="77777777" w:rsidR="00635ADD" w:rsidRPr="00D672AE" w:rsidRDefault="00635ADD" w:rsidP="00D672AE">
      <w:pPr>
        <w:spacing w:after="0" w:line="240" w:lineRule="auto"/>
        <w:ind w:left="426" w:right="418"/>
        <w:jc w:val="both"/>
        <w:rPr>
          <w:rFonts w:ascii="Arial" w:eastAsia="Times New Roman" w:hAnsi="Arial" w:cs="Arial"/>
          <w:i/>
          <w:szCs w:val="24"/>
          <w:lang w:val="es-ES_tradnl"/>
        </w:rPr>
      </w:pPr>
      <w:r w:rsidRPr="00D672AE">
        <w:rPr>
          <w:rFonts w:ascii="Arial" w:eastAsia="Times New Roman" w:hAnsi="Arial" w:cs="Arial"/>
          <w:i/>
          <w:szCs w:val="24"/>
        </w:rPr>
        <w:t>Ese fue el motivo por el cual esta Sala consideró que, ante el vacío legal, el principio de doble conformidad podía garantizarse a través del recurso de casación, habida</w:t>
      </w:r>
      <w:r w:rsidRPr="00D672AE">
        <w:rPr>
          <w:rFonts w:ascii="Arial" w:eastAsia="Times New Roman" w:hAnsi="Arial" w:cs="Arial"/>
          <w:i/>
          <w:szCs w:val="24"/>
          <w:lang w:val="es-ES_tradnl"/>
        </w:rPr>
        <w:t xml:space="preserve"> cuenta que, conforme a la jurisprudencia de la Corte Interamericana de Derechos Humanos, el derecho a recurrir el fallo va encaminado a permitir que la decisión adversa a los intereses del procesado sea revisada por una autoridad judicial distinta, que asegure la realización de un «examen integral de la decisión recurrida»</w:t>
      </w:r>
      <w:r w:rsidRPr="00D672AE">
        <w:rPr>
          <w:rFonts w:ascii="Arial" w:eastAsia="Times New Roman" w:hAnsi="Arial" w:cs="Arial"/>
          <w:i/>
          <w:szCs w:val="24"/>
          <w:vertAlign w:val="superscript"/>
          <w:lang w:val="es-ES_tradnl"/>
        </w:rPr>
        <w:footnoteReference w:id="17"/>
      </w:r>
      <w:r w:rsidRPr="00D672AE">
        <w:rPr>
          <w:rFonts w:ascii="Arial" w:eastAsia="Times New Roman" w:hAnsi="Arial" w:cs="Arial"/>
          <w:i/>
          <w:szCs w:val="24"/>
          <w:lang w:val="es-ES_tradnl"/>
        </w:rPr>
        <w:t xml:space="preserve">. </w:t>
      </w:r>
    </w:p>
    <w:p w14:paraId="74171501" w14:textId="77777777" w:rsidR="00635ADD" w:rsidRPr="00D672AE" w:rsidRDefault="00635ADD" w:rsidP="00D672AE">
      <w:pPr>
        <w:spacing w:after="0" w:line="240" w:lineRule="auto"/>
        <w:ind w:left="426" w:right="418"/>
        <w:jc w:val="both"/>
        <w:rPr>
          <w:rFonts w:ascii="Arial" w:eastAsia="Times New Roman" w:hAnsi="Arial" w:cs="Arial"/>
          <w:i/>
          <w:szCs w:val="24"/>
          <w:lang w:val="es-ES_tradnl"/>
        </w:rPr>
      </w:pPr>
    </w:p>
    <w:p w14:paraId="348DBD87"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lang w:val="es-ES_tradnl"/>
        </w:rPr>
        <w:t xml:space="preserve">2.3. Con ese propósito, flexibilizó los criterios para acceder al recurso </w:t>
      </w:r>
      <w:r w:rsidRPr="00D672AE">
        <w:rPr>
          <w:rFonts w:ascii="Arial" w:eastAsia="Times New Roman" w:hAnsi="Arial" w:cs="Arial"/>
          <w:i/>
          <w:szCs w:val="24"/>
        </w:rPr>
        <w:t>y abrió paso para que, en sede extraordinaria, se estudiara la determinación de condena, conforme a las críticas formuladas por el impugnante. Fue así como, en algunas oportunidades, decidió inadmitir las demandas, pero en el mismo auto dedicó un acápite para examinar lo atinente a la doble conformidad (entre otros, CSJ AP2250-2018, rad. 49849; CSJ AP2248-2018, rad. 49898 y CSJ AP407-2018, rad. 49114); en otras ocasiones, las inadmitió por falencias de técnica, aunque -tratándose de asuntos seguidos al amparo del Código de Procedimiento Penal de 2004 (Ley 906)-, dispuso que, agotado el trámite de insistencia, regresara el expediente para emitir sentencia de fondo y así asegurar el derecho a la doble conformidad (entre otros,</w:t>
      </w:r>
      <w:r w:rsidRPr="00D672AE">
        <w:rPr>
          <w:rFonts w:ascii="Arial" w:eastAsia="Times New Roman" w:hAnsi="Arial" w:cs="Arial"/>
          <w:b/>
          <w:i/>
          <w:szCs w:val="24"/>
        </w:rPr>
        <w:t xml:space="preserve"> </w:t>
      </w:r>
      <w:r w:rsidRPr="00D672AE">
        <w:rPr>
          <w:rFonts w:ascii="Arial" w:eastAsia="Times New Roman" w:hAnsi="Arial" w:cs="Arial"/>
          <w:i/>
          <w:szCs w:val="24"/>
        </w:rPr>
        <w:t>CSJ</w:t>
      </w:r>
      <w:r w:rsidRPr="00D672AE">
        <w:rPr>
          <w:rFonts w:ascii="Arial" w:eastAsia="Times New Roman" w:hAnsi="Arial" w:cs="Arial"/>
          <w:b/>
          <w:i/>
          <w:szCs w:val="24"/>
        </w:rPr>
        <w:t xml:space="preserve"> </w:t>
      </w:r>
      <w:r w:rsidRPr="00D672AE">
        <w:rPr>
          <w:rFonts w:ascii="Arial" w:eastAsia="Times New Roman" w:hAnsi="Arial" w:cs="Arial"/>
          <w:i/>
          <w:szCs w:val="24"/>
        </w:rPr>
        <w:t xml:space="preserve">AP5344-2018, rad. 51860; CSJ AP5323-2018, rad.50867 y CSJ AP5318-2018, rad. 50782). Y, en los demás eventos, las admitió sin reparar en formalidades de </w:t>
      </w:r>
      <w:r w:rsidRPr="00D672AE">
        <w:rPr>
          <w:rFonts w:ascii="Arial" w:eastAsia="Times New Roman" w:hAnsi="Arial" w:cs="Arial"/>
          <w:i/>
          <w:szCs w:val="24"/>
        </w:rPr>
        <w:lastRenderedPageBreak/>
        <w:t xml:space="preserve">técnica </w:t>
      </w:r>
      <w:proofErr w:type="spellStart"/>
      <w:r w:rsidRPr="00D672AE">
        <w:rPr>
          <w:rFonts w:ascii="Arial" w:eastAsia="Times New Roman" w:hAnsi="Arial" w:cs="Arial"/>
          <w:i/>
          <w:szCs w:val="24"/>
        </w:rPr>
        <w:t>casacional</w:t>
      </w:r>
      <w:proofErr w:type="spellEnd"/>
      <w:r w:rsidRPr="00D672AE">
        <w:rPr>
          <w:rFonts w:ascii="Arial" w:eastAsia="Times New Roman" w:hAnsi="Arial" w:cs="Arial"/>
          <w:i/>
          <w:szCs w:val="24"/>
        </w:rPr>
        <w:t xml:space="preserve">, para resolver en sentencia sobre el fondo del asunto planteado (entre otras CSJ SP650-2017, rad. 48377; CSJ SP3764-2017, rad. 48544; CSJ SP11437-2017, rad. 48952; CSJ SP15773-2017, rad. 49013 y CSJ SP587-2017, rad. 49615); al interior de este último grupo, hubo eventos en los que revocó la condena y absolvió al procesado (CSJ </w:t>
      </w:r>
      <w:r w:rsidRPr="00D672AE">
        <w:rPr>
          <w:rFonts w:ascii="Arial" w:eastAsia="Times New Roman" w:hAnsi="Arial" w:cs="Arial"/>
          <w:i/>
          <w:szCs w:val="24"/>
          <w:lang w:val="es-ES_tradnl"/>
        </w:rPr>
        <w:t xml:space="preserve">SP3168-2017, rad. 44599 y </w:t>
      </w:r>
      <w:r w:rsidRPr="00D672AE">
        <w:rPr>
          <w:rFonts w:ascii="Arial" w:eastAsia="Times New Roman" w:hAnsi="Arial" w:cs="Arial"/>
          <w:i/>
          <w:szCs w:val="24"/>
        </w:rPr>
        <w:t>SP5330-2018, rad. 51692).</w:t>
      </w:r>
    </w:p>
    <w:p w14:paraId="3CACA8C1" w14:textId="77777777" w:rsidR="00635ADD" w:rsidRPr="00D672AE" w:rsidRDefault="00635ADD" w:rsidP="00D672AE">
      <w:pPr>
        <w:spacing w:after="0" w:line="240" w:lineRule="auto"/>
        <w:ind w:left="426" w:right="418"/>
        <w:jc w:val="both"/>
        <w:rPr>
          <w:rFonts w:ascii="Arial" w:eastAsia="Times New Roman" w:hAnsi="Arial" w:cs="Arial"/>
          <w:b/>
          <w:i/>
          <w:szCs w:val="24"/>
        </w:rPr>
      </w:pPr>
    </w:p>
    <w:p w14:paraId="46D2BD3E"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2.4. Ahora bien, aunque la Sala reconoce que el asunto debe ser regulado por el Congreso de la República, es consciente de la imperiosa necesidad de asegurar ese derecho de rango constitucional, hasta tanto se expida la ley. Por consiguiente, atendiendo la finalidad integradora de la jurisprudencia, adoptará medidas provisionales orientadas a garantizar, de mejor manera a como se ha venido haciendo al interior de los procesos regidos por los códigos de Procedimiento Penal de 2000 (Ley 600) y de 2004 (Ley 906), el derecho a impugnar la</w:t>
      </w:r>
      <w:r w:rsidRPr="00D672AE">
        <w:rPr>
          <w:rFonts w:ascii="Arial" w:eastAsia="Times New Roman" w:hAnsi="Arial" w:cs="Arial"/>
          <w:b/>
          <w:i/>
          <w:szCs w:val="24"/>
        </w:rPr>
        <w:t xml:space="preserve"> primera condena emitida en segunda instancia</w:t>
      </w:r>
      <w:r w:rsidRPr="00D672AE">
        <w:rPr>
          <w:rFonts w:ascii="Arial" w:eastAsia="Times New Roman" w:hAnsi="Arial" w:cs="Arial"/>
          <w:i/>
          <w:szCs w:val="24"/>
        </w:rPr>
        <w:t xml:space="preserve"> por los tribunales superiores.</w:t>
      </w:r>
    </w:p>
    <w:p w14:paraId="1DB2D828"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711B27D5"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Para tal efecto, propenderá por la solución menos traumática y que implique una mínima intromisión en el ordenamiento jurídico vigente. En ese orden, dentro del marco procesal de la casación, resguardará así esa garantía: </w:t>
      </w:r>
    </w:p>
    <w:p w14:paraId="39D40426"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15B003B1"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(i) Se mantiene incólume el derecho de las partes e intervinientes a interponer el recurso extraordinario de casación, en los términos y con los presupuestos establecidos en la ley y desarrollados por la jurisprudencia.</w:t>
      </w:r>
    </w:p>
    <w:p w14:paraId="04B66C86"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(ii) Sin embargo, el procesado condenado por primera vez en segunda instancia por los tribunales superiores, tendrá derecho a impugnar el fallo, ya sea directamente o por conducto de apoderado, cuya resolución corresponde a la Sala de Casación Penal. </w:t>
      </w:r>
    </w:p>
    <w:p w14:paraId="656E0CC5"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49ECD555"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(iii) La sustentación de esa impugnación estará desprovista de la técnica asociada al recurso de casación, aunque seguirá la lógica propia del recurso de apelación. Por ende, las razones del disenso constituyen el límite de la Corte para resolver.</w:t>
      </w:r>
    </w:p>
    <w:p w14:paraId="1DC0E9B5"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0CD297B4"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(iv) El tribunal, bajo esos presupuestos, advertirá en el fallo, que, frente a la decisión que contenga la primera condena, cabe la impugnación especial para el procesado y/o su defensor, mientras que las demás partes e intervinientes tienen la posibilidad de interponer recurso de casación.</w:t>
      </w:r>
    </w:p>
    <w:p w14:paraId="06128ACB"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10633C48"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(v) Los términos procesales de la casación rigen los de la impugnación especial. De manera que el plazo para promover y sustentar la impugnación especial será el mismo que prevé el Código de Procedimiento Penal, según la ley que haya regido el proceso -600 de 2000 o 906 de 2004-, para el recurso de casación. </w:t>
      </w:r>
    </w:p>
    <w:p w14:paraId="4A0C41EA"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53498AD8"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w:t>
      </w:r>
      <w:proofErr w:type="gramStart"/>
      <w:r w:rsidRPr="00D672AE">
        <w:rPr>
          <w:rFonts w:ascii="Arial" w:eastAsia="Times New Roman" w:hAnsi="Arial" w:cs="Arial"/>
          <w:i/>
          <w:szCs w:val="24"/>
        </w:rPr>
        <w:t>vi</w:t>
      </w:r>
      <w:proofErr w:type="gramEnd"/>
      <w:r w:rsidRPr="00D672AE">
        <w:rPr>
          <w:rFonts w:ascii="Arial" w:eastAsia="Times New Roman" w:hAnsi="Arial" w:cs="Arial"/>
          <w:i/>
          <w:szCs w:val="24"/>
        </w:rPr>
        <w:t>) Si el procesado condenado por primera vez, o su defensor, proponen impugnación especial, el tribunal, respecto de ella, correrá el traslado a los no recurrentes para que se pronuncien, conforme ocurre cuando se interpone el recurso de apelación contra sentencias, según los artículos 194 y 179 de las leyes 600 y 906, respectivamente. Luego de lo cual, remitirá el expediente a la Sala de Casación Penal.</w:t>
      </w:r>
    </w:p>
    <w:p w14:paraId="47605C55"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56C2F6E1"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(vii) Si además de la impugnación especial promovida por el acusado o su defensor, otro sujeto procesal o interviniente promovió casación, esta Sala procederá, primero, a calificar la demanda de casación.</w:t>
      </w:r>
    </w:p>
    <w:p w14:paraId="1085F2F4"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7DC62C9D"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(viii) Si se inadmite la demanda y -tratándose de procesos seguidos por el estatuto adjetivo penal de 2004- el mecanismo de insistencia no se promovió o no prosperó, la Sala procederá a resolver, en sentencia, la impugnación especial. </w:t>
      </w:r>
    </w:p>
    <w:p w14:paraId="36AA8928"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475CA29D"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(ix) Si la demanda se admite, la Sala, luego de realizada la audiencia de sustentación o de recibido el concepto de la Procuraduría –según sea Ley 906 o Ley 600-, procederá a resolver el recurso extraordinario y, en la misma sentencia, la impugnación especial. </w:t>
      </w:r>
    </w:p>
    <w:p w14:paraId="47D74E21"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29DD33D0"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lastRenderedPageBreak/>
        <w:t xml:space="preserve">(x) Puntualmente, contra la decisión que resuelve la impugnación especial </w:t>
      </w:r>
      <w:r w:rsidRPr="00D672AE">
        <w:rPr>
          <w:rFonts w:ascii="Arial" w:eastAsia="Times New Roman" w:hAnsi="Arial" w:cs="Arial"/>
          <w:b/>
          <w:i/>
          <w:szCs w:val="24"/>
        </w:rPr>
        <w:t>no procede casación</w:t>
      </w:r>
      <w:r w:rsidRPr="00D672AE">
        <w:rPr>
          <w:rFonts w:ascii="Arial" w:eastAsia="Times New Roman" w:hAnsi="Arial" w:cs="Arial"/>
          <w:i/>
          <w:szCs w:val="24"/>
        </w:rPr>
        <w:t>.</w:t>
      </w:r>
    </w:p>
    <w:p w14:paraId="261974A7"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 </w:t>
      </w:r>
    </w:p>
    <w:p w14:paraId="399CE616"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Ello porque ese fallo correspondiente se asimila a una decisión de segunda instancia y, tal como ocurre en la actualidad, contra esas determinaciones no cabe casación (cfr., entre otros pronunciamientos, CSJ AP6798-2017, rad. 46395; CSJ AP 15 jun. 2005, rad. 23336; CSJ AP 10 nov. 2004, rad. 16023; CSJ AP 12 dic. 2003, rad. 19630 y CSJ AP 5 dic. 1996, rad. 9579).</w:t>
      </w:r>
    </w:p>
    <w:p w14:paraId="5333B567"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01C32157"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(xi) Los procesos que ya arribaron a la Corporación, con primera condena en segunda instancia, continuarán con el trámite que para la fecha haya dispuesto el magistrado sustanciador, toda vez que la Corte, en la determinación que adopte, garantizará el principio de doble conformidad.”</w:t>
      </w:r>
    </w:p>
    <w:p w14:paraId="284D7D63" w14:textId="77777777" w:rsidR="00CC050E" w:rsidRPr="00F4096B" w:rsidRDefault="00CC050E" w:rsidP="00F4096B">
      <w:pPr>
        <w:spacing w:after="0" w:line="288" w:lineRule="auto"/>
        <w:jc w:val="both"/>
        <w:rPr>
          <w:rFonts w:ascii="Arial" w:eastAsia="Times New Roman" w:hAnsi="Arial" w:cs="Arial"/>
          <w:sz w:val="24"/>
          <w:szCs w:val="24"/>
        </w:rPr>
      </w:pPr>
    </w:p>
    <w:p w14:paraId="4ECA67B9" w14:textId="1CBE1FF1" w:rsidR="00635ADD" w:rsidRPr="00F4096B" w:rsidRDefault="00096326"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9.2</w:t>
      </w:r>
      <w:r w:rsidR="00635ADD" w:rsidRPr="00F4096B">
        <w:rPr>
          <w:rFonts w:ascii="Arial" w:eastAsia="Times New Roman" w:hAnsi="Arial" w:cs="Arial"/>
          <w:sz w:val="24"/>
          <w:szCs w:val="24"/>
        </w:rPr>
        <w:t xml:space="preserve"> Por las razones antes mencionadas esta Corporación anuncia que de formularse el recurso de apelación contra el fallo adoptado por esta Sala en segunda instancia, se dará aplicación a lo dispuesto en el artículo 179 del CPP, en lo relativo a ese trámite. </w:t>
      </w:r>
    </w:p>
    <w:p w14:paraId="45FA0683" w14:textId="77777777" w:rsidR="00635ADD" w:rsidRPr="00F4096B" w:rsidRDefault="00635ADD" w:rsidP="00F4096B">
      <w:pPr>
        <w:spacing w:after="0" w:line="288" w:lineRule="auto"/>
        <w:jc w:val="both"/>
        <w:rPr>
          <w:rFonts w:ascii="Arial" w:eastAsia="Times New Roman" w:hAnsi="Arial" w:cs="Arial"/>
          <w:sz w:val="24"/>
          <w:szCs w:val="24"/>
        </w:rPr>
      </w:pPr>
    </w:p>
    <w:p w14:paraId="4BB49DF1" w14:textId="77777777" w:rsidR="00635ADD" w:rsidRPr="00F4096B" w:rsidRDefault="00635ADD" w:rsidP="00F4096B">
      <w:pPr>
        <w:spacing w:after="0" w:line="288" w:lineRule="auto"/>
        <w:jc w:val="both"/>
        <w:rPr>
          <w:rFonts w:ascii="Arial" w:eastAsia="Times New Roman" w:hAnsi="Arial" w:cs="Arial"/>
          <w:b/>
          <w:sz w:val="24"/>
          <w:szCs w:val="24"/>
        </w:rPr>
      </w:pPr>
      <w:r w:rsidRPr="00F4096B">
        <w:rPr>
          <w:rFonts w:ascii="Arial" w:eastAsia="Times New Roman" w:hAnsi="Arial" w:cs="Arial"/>
          <w:b/>
          <w:sz w:val="24"/>
          <w:szCs w:val="24"/>
        </w:rPr>
        <w:t>10. CONSIDERACIÓN ADICIONAL SOBRE LA LIBERTAD DE LA PROCESADA</w:t>
      </w:r>
    </w:p>
    <w:p w14:paraId="6B1BF8BF" w14:textId="77777777" w:rsidR="00635ADD" w:rsidRPr="00F4096B" w:rsidRDefault="00635ADD" w:rsidP="00F4096B">
      <w:pPr>
        <w:spacing w:after="0" w:line="288" w:lineRule="auto"/>
        <w:jc w:val="both"/>
        <w:rPr>
          <w:rFonts w:ascii="Arial" w:eastAsia="Times New Roman" w:hAnsi="Arial" w:cs="Arial"/>
          <w:b/>
          <w:sz w:val="24"/>
          <w:szCs w:val="24"/>
        </w:rPr>
      </w:pPr>
    </w:p>
    <w:p w14:paraId="2B229B31" w14:textId="77777777" w:rsidR="00635ADD" w:rsidRPr="00F4096B" w:rsidRDefault="00635ADD"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Teniendo en cuenta que la procesada se encuentra en libertad, es necesario hacer las siguientes precisiones, relacionadas con la aplicación del artículo 450 del CPP:</w:t>
      </w:r>
    </w:p>
    <w:p w14:paraId="69A87E8A" w14:textId="77777777" w:rsidR="00635ADD" w:rsidRPr="00F4096B" w:rsidRDefault="00635ADD" w:rsidP="00F4096B">
      <w:pPr>
        <w:spacing w:after="0" w:line="288" w:lineRule="auto"/>
        <w:jc w:val="both"/>
        <w:rPr>
          <w:rFonts w:ascii="Arial" w:eastAsia="Times New Roman" w:hAnsi="Arial" w:cs="Arial"/>
          <w:sz w:val="24"/>
          <w:szCs w:val="24"/>
        </w:rPr>
      </w:pPr>
    </w:p>
    <w:p w14:paraId="000B68E0" w14:textId="77777777" w:rsidR="00635ADD" w:rsidRPr="00F4096B" w:rsidRDefault="00635ADD"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10.1 La norma en mención dispone lo siguiente:</w:t>
      </w:r>
    </w:p>
    <w:p w14:paraId="50C30CB3" w14:textId="77777777" w:rsidR="00635ADD" w:rsidRPr="00F4096B" w:rsidRDefault="00635ADD" w:rsidP="00F4096B">
      <w:pPr>
        <w:spacing w:after="0" w:line="288" w:lineRule="auto"/>
        <w:jc w:val="both"/>
        <w:rPr>
          <w:rFonts w:ascii="Arial" w:eastAsia="Times New Roman" w:hAnsi="Arial" w:cs="Arial"/>
          <w:sz w:val="24"/>
          <w:szCs w:val="24"/>
        </w:rPr>
      </w:pPr>
    </w:p>
    <w:p w14:paraId="65CB1920"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“Si al momento de anunciar el sentido del fallo el acusado declarado culpable no se hallare detenido, el juez puede disponer que continúe en libertad hasta el momento de dictar sentencia.</w:t>
      </w:r>
    </w:p>
    <w:p w14:paraId="6495D7EB" w14:textId="77777777" w:rsidR="00BF4E6E" w:rsidRPr="00D672AE" w:rsidRDefault="00BF4E6E" w:rsidP="00D672AE">
      <w:pPr>
        <w:spacing w:after="0" w:line="240" w:lineRule="auto"/>
        <w:ind w:left="426" w:right="418"/>
        <w:jc w:val="both"/>
        <w:rPr>
          <w:rFonts w:ascii="Arial" w:eastAsia="Times New Roman" w:hAnsi="Arial" w:cs="Arial"/>
          <w:i/>
          <w:szCs w:val="24"/>
        </w:rPr>
      </w:pPr>
    </w:p>
    <w:p w14:paraId="172753EB"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Si la detención es necesaria, de conformidad con las normas de este código, el juez la ordenará y librará inmediatamente la orden de encarcelamiento” </w:t>
      </w:r>
    </w:p>
    <w:p w14:paraId="28F35AF2" w14:textId="77777777" w:rsidR="00CC050E" w:rsidRPr="00F4096B" w:rsidRDefault="00CC050E" w:rsidP="00F4096B">
      <w:pPr>
        <w:spacing w:after="0" w:line="288" w:lineRule="auto"/>
        <w:ind w:left="567" w:right="616"/>
        <w:jc w:val="both"/>
        <w:rPr>
          <w:rFonts w:ascii="Arial" w:eastAsia="Times New Roman" w:hAnsi="Arial" w:cs="Arial"/>
          <w:i/>
          <w:sz w:val="24"/>
          <w:szCs w:val="24"/>
        </w:rPr>
      </w:pPr>
    </w:p>
    <w:p w14:paraId="3CFF71EB" w14:textId="77777777" w:rsidR="00635ADD" w:rsidRPr="00F4096B" w:rsidRDefault="00635ADD"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10.2 En atención al contenido de esa norma, la Sala debe hacer referencia a lo decidido por la Corte Constitucional en la sentencia C-342 del 24 de mayo de 2017, donde se hizo control abstracto de la norma antes citada y se dijo lo siguiente:</w:t>
      </w:r>
    </w:p>
    <w:p w14:paraId="046EDB68" w14:textId="77777777" w:rsidR="009A50F3" w:rsidRPr="00F4096B" w:rsidRDefault="009A50F3" w:rsidP="00F4096B">
      <w:pPr>
        <w:spacing w:after="0" w:line="288" w:lineRule="auto"/>
        <w:ind w:left="567" w:right="616"/>
        <w:jc w:val="both"/>
        <w:rPr>
          <w:rFonts w:ascii="Arial" w:eastAsia="Times New Roman" w:hAnsi="Arial" w:cs="Arial"/>
          <w:sz w:val="24"/>
          <w:szCs w:val="24"/>
        </w:rPr>
      </w:pPr>
    </w:p>
    <w:p w14:paraId="62C41E8E" w14:textId="57B8BE7D" w:rsidR="00BF4E6E" w:rsidRPr="00D672AE" w:rsidRDefault="00D672AE"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 </w:t>
      </w:r>
      <w:r w:rsidR="00635ADD" w:rsidRPr="00D672AE">
        <w:rPr>
          <w:rFonts w:ascii="Arial" w:eastAsia="Times New Roman" w:hAnsi="Arial" w:cs="Arial"/>
          <w:i/>
          <w:szCs w:val="24"/>
        </w:rPr>
        <w:t xml:space="preserve">11.1. La Corte resolvió la demanda formulada por un ciudadano en contra de algunas expresiones contenidas en el artículo 450 de la Ley 906 de 2004, que contiene el Código de Procedimiento Penal, el cual dispone que el juez al momento de dar el sentido del fallo, podrá ordenar la detención del procesado si esta resulta necesaria. </w:t>
      </w:r>
    </w:p>
    <w:p w14:paraId="425C31CF" w14:textId="77777777" w:rsidR="00BF4E6E" w:rsidRPr="00D672AE" w:rsidRDefault="00BF4E6E" w:rsidP="00D672AE">
      <w:pPr>
        <w:spacing w:after="0" w:line="240" w:lineRule="auto"/>
        <w:ind w:left="426" w:right="418"/>
        <w:jc w:val="both"/>
        <w:rPr>
          <w:rFonts w:ascii="Arial" w:eastAsia="Times New Roman" w:hAnsi="Arial" w:cs="Arial"/>
          <w:i/>
          <w:szCs w:val="24"/>
        </w:rPr>
      </w:pPr>
    </w:p>
    <w:p w14:paraId="3D48622D" w14:textId="18D51A3C"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El accionante señaló que tales enunciados vulneran el derecho a la libertad personal y algunas de las garantías del debido proceso, como el acceso a la segunda instancia mediante recurso judicial efectivo y la presunción de inocencia. La Sala consideró que es necesario efectuar la integración normativa con la totalidad del artículo demandado, pues de no hacerlo, la eventual declaratoria de </w:t>
      </w:r>
      <w:proofErr w:type="spellStart"/>
      <w:r w:rsidRPr="00D672AE">
        <w:rPr>
          <w:rFonts w:ascii="Arial" w:eastAsia="Times New Roman" w:hAnsi="Arial" w:cs="Arial"/>
          <w:i/>
          <w:szCs w:val="24"/>
        </w:rPr>
        <w:t>inexequiblidad</w:t>
      </w:r>
      <w:proofErr w:type="spellEnd"/>
      <w:r w:rsidRPr="00D672AE">
        <w:rPr>
          <w:rFonts w:ascii="Arial" w:eastAsia="Times New Roman" w:hAnsi="Arial" w:cs="Arial"/>
          <w:i/>
          <w:szCs w:val="24"/>
        </w:rPr>
        <w:t xml:space="preserve"> de las expresiones implicaría que los apartes que no fueron acusados perderían la posibilidad de producir efectos jurídicos.</w:t>
      </w:r>
    </w:p>
    <w:p w14:paraId="1CEB2B72"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04EE78C1"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11.2. Como primer asunto la Sala se refirió al amplio espacio de configuración del legislador para regular los procedimientos judiciales, así como los límites del mismo. Señaló que se funda en lo dispuesto por los numerales 1° y 2° del artículo 150 de la Constitución, que consagran la cláusula general de competencia del Congreso de la </w:t>
      </w:r>
      <w:r w:rsidRPr="00D672AE">
        <w:rPr>
          <w:rFonts w:ascii="Arial" w:eastAsia="Times New Roman" w:hAnsi="Arial" w:cs="Arial"/>
          <w:i/>
          <w:szCs w:val="24"/>
        </w:rPr>
        <w:lastRenderedPageBreak/>
        <w:t>República, que le permite regular los procedimientos judiciales y administrativos. Adicionalmente la Sala identificó cuatro límites de esa facultad configurativa, precisados entre otras, en la Sentencia C-319 de 2013, siendo estos</w:t>
      </w:r>
      <w:r w:rsidRPr="00D672AE">
        <w:rPr>
          <w:rFonts w:ascii="Arial" w:eastAsia="Times New Roman" w:hAnsi="Arial" w:cs="Arial"/>
          <w:i/>
          <w:szCs w:val="24"/>
        </w:rPr>
        <w:footnoteReference w:id="18"/>
      </w:r>
      <w:r w:rsidRPr="00D672AE">
        <w:rPr>
          <w:rFonts w:ascii="Arial" w:eastAsia="Times New Roman" w:hAnsi="Arial" w:cs="Arial"/>
          <w:i/>
          <w:szCs w:val="24"/>
        </w:rPr>
        <w:t xml:space="preserve">: (i) la fijación directa, por parte de la Constitución, de determinado recurso o trámite judicial; (ii) el cumplimiento de los fines esenciales del Estado y particularmente de la administración de justicia; (iii) la satisfacción de principios de razonabilidad y proporcionalidad; y (iv) la eficacia de las diferentes garantías que conforman el debido proceso y el acceso a la administración de justicia. La norma demandada respeta dichos límites. </w:t>
      </w:r>
    </w:p>
    <w:p w14:paraId="4B9B2A67"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1AB6844B" w14:textId="77777777" w:rsidR="00635ADD" w:rsidRPr="00D672AE" w:rsidRDefault="00635ADD" w:rsidP="00D672AE">
      <w:pPr>
        <w:spacing w:after="0" w:line="240" w:lineRule="auto"/>
        <w:ind w:left="426" w:right="418"/>
        <w:jc w:val="both"/>
        <w:rPr>
          <w:rFonts w:ascii="Arial" w:eastAsia="Times New Roman" w:hAnsi="Arial" w:cs="Arial"/>
          <w:i/>
          <w:szCs w:val="24"/>
          <w:u w:val="single"/>
          <w:lang w:val="es-ES_tradnl"/>
        </w:rPr>
      </w:pPr>
      <w:r w:rsidRPr="00D672AE">
        <w:rPr>
          <w:rFonts w:ascii="Arial" w:eastAsia="Times New Roman" w:hAnsi="Arial" w:cs="Arial"/>
          <w:i/>
          <w:szCs w:val="24"/>
        </w:rPr>
        <w:t xml:space="preserve">11.3. En segundo término, la Corte verificó los derechos que el demandante señaló como violados. </w:t>
      </w:r>
      <w:r w:rsidRPr="00D672AE">
        <w:rPr>
          <w:rFonts w:ascii="Arial" w:eastAsia="Times New Roman" w:hAnsi="Arial" w:cs="Arial"/>
          <w:i/>
          <w:szCs w:val="24"/>
          <w:u w:val="single"/>
        </w:rPr>
        <w:t>Respecto de la libertad personal, la Corporación señaló que se trata de un principio y derecho fundamental, que para su protección cuenta con las garantías de la reserva legal y la reserva judicial, precisando que las medidas privativas de la libertad son de carácter excepcional y de interpretación restrictiva.</w:t>
      </w:r>
      <w:r w:rsidRPr="00D672AE">
        <w:rPr>
          <w:rFonts w:ascii="Arial" w:eastAsia="Times New Roman" w:hAnsi="Arial" w:cs="Arial"/>
          <w:i/>
          <w:szCs w:val="24"/>
        </w:rPr>
        <w:t xml:space="preserve"> En lo que tuvo que ver con el debido proceso, se afirmó que </w:t>
      </w:r>
      <w:r w:rsidRPr="00D672AE">
        <w:rPr>
          <w:rFonts w:ascii="Arial" w:eastAsia="Times New Roman" w:hAnsi="Arial" w:cs="Arial"/>
          <w:i/>
          <w:szCs w:val="24"/>
          <w:lang w:val="es-ES_tradnl"/>
        </w:rPr>
        <w:t>de conformidad con la jurisprudencia de la Corte Interamericana</w:t>
      </w:r>
      <w:r w:rsidRPr="00D672AE">
        <w:rPr>
          <w:rFonts w:ascii="Arial" w:eastAsia="Times New Roman" w:hAnsi="Arial" w:cs="Arial"/>
          <w:i/>
          <w:szCs w:val="24"/>
          <w:vertAlign w:val="superscript"/>
          <w:lang w:val="es-ES_tradnl"/>
        </w:rPr>
        <w:footnoteReference w:id="19"/>
      </w:r>
      <w:r w:rsidRPr="00D672AE">
        <w:rPr>
          <w:rFonts w:ascii="Arial" w:eastAsia="Times New Roman" w:hAnsi="Arial" w:cs="Arial"/>
          <w:i/>
          <w:szCs w:val="24"/>
          <w:lang w:val="es-ES_tradnl"/>
        </w:rPr>
        <w:t xml:space="preserve"> y de la Corte Constitucional</w:t>
      </w:r>
      <w:r w:rsidRPr="00D672AE">
        <w:rPr>
          <w:rFonts w:ascii="Arial" w:eastAsia="Times New Roman" w:hAnsi="Arial" w:cs="Arial"/>
          <w:i/>
          <w:szCs w:val="24"/>
          <w:vertAlign w:val="superscript"/>
          <w:lang w:val="es-ES_tradnl"/>
        </w:rPr>
        <w:footnoteReference w:id="20"/>
      </w:r>
      <w:r w:rsidRPr="00D672AE">
        <w:rPr>
          <w:rFonts w:ascii="Arial" w:eastAsia="Times New Roman" w:hAnsi="Arial" w:cs="Arial"/>
          <w:i/>
          <w:szCs w:val="24"/>
          <w:lang w:val="es-ES_tradnl"/>
        </w:rPr>
        <w:t xml:space="preserve">, el derecho al recurso judicial efectivo supone la existencia de mecanismos procesales accesibles y eficaces que permitan el control y la revisión de las decisiones judiciales, cuando los afectados consideren vulnerados sus derechos. </w:t>
      </w:r>
      <w:r w:rsidRPr="00D672AE">
        <w:rPr>
          <w:rFonts w:ascii="Arial" w:eastAsia="Times New Roman" w:hAnsi="Arial" w:cs="Arial"/>
          <w:i/>
          <w:szCs w:val="24"/>
          <w:u w:val="single"/>
          <w:lang w:val="es-ES_tradnl"/>
        </w:rPr>
        <w:t>Finalmente y en relación con la presunción de inocencia, la Sala determinó desde su jurisprudencia</w:t>
      </w:r>
      <w:r w:rsidRPr="00D672AE">
        <w:rPr>
          <w:rFonts w:ascii="Arial" w:eastAsia="Times New Roman" w:hAnsi="Arial" w:cs="Arial"/>
          <w:i/>
          <w:szCs w:val="24"/>
          <w:u w:val="single"/>
          <w:vertAlign w:val="superscript"/>
          <w:lang w:val="es-ES_tradnl"/>
        </w:rPr>
        <w:footnoteReference w:id="21"/>
      </w:r>
      <w:r w:rsidRPr="00D672AE">
        <w:rPr>
          <w:rFonts w:ascii="Arial" w:eastAsia="Times New Roman" w:hAnsi="Arial" w:cs="Arial"/>
          <w:i/>
          <w:szCs w:val="24"/>
          <w:u w:val="single"/>
          <w:lang w:val="es-ES_tradnl"/>
        </w:rPr>
        <w:t>, que se trata de un principio constitucional, un derecho fundamental y una de las garantías del debido proceso, de acuerdo con la cual, la persona sometida a proceso penal deberá ser tratada como inocente mientras no se demuestre lo contrario, a través de un proceso en el que se le haya declarado judicialmente responsable mediante sentencia ejecutoriada.</w:t>
      </w:r>
    </w:p>
    <w:p w14:paraId="66FDE0AC" w14:textId="77777777" w:rsidR="00635ADD" w:rsidRPr="00D672AE" w:rsidRDefault="00635ADD" w:rsidP="00D672AE">
      <w:pPr>
        <w:spacing w:after="0" w:line="240" w:lineRule="auto"/>
        <w:ind w:left="426" w:right="418"/>
        <w:jc w:val="both"/>
        <w:rPr>
          <w:rFonts w:ascii="Arial" w:eastAsia="Times New Roman" w:hAnsi="Arial" w:cs="Arial"/>
          <w:i/>
          <w:szCs w:val="24"/>
          <w:lang w:val="es-ES_tradnl"/>
        </w:rPr>
      </w:pPr>
    </w:p>
    <w:p w14:paraId="34A125DD"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11.4. Finalmente se procedió a la solución del caso, para lo cual la Corporación afirmó que la interpretación hecha por la Sala de Casación Penal de la Corte Suprema de Justicia, según la cual el fallo condenatorio consiste en un acto jurídicamente complejo dentro del sistema acusatorio adoptado por la Ley 906 de 2004, es constitucionalmente consistente, en el sentido de integrar como una unidad conceptual el anuncio del sentido del fallo y el texto de la sentencia condenatoria que se emitirá después, lo que no excede los límites del amplio espacio de configuración del legislador para el establecimiento de los procedimientos judiciales.</w:t>
      </w:r>
    </w:p>
    <w:p w14:paraId="2BF5E96B" w14:textId="77777777" w:rsidR="00BF4E6E" w:rsidRPr="00D672AE" w:rsidRDefault="00BF4E6E" w:rsidP="00D672AE">
      <w:pPr>
        <w:spacing w:after="0" w:line="240" w:lineRule="auto"/>
        <w:ind w:left="426" w:right="418"/>
        <w:jc w:val="both"/>
        <w:rPr>
          <w:rFonts w:ascii="Arial" w:eastAsia="Times New Roman" w:hAnsi="Arial" w:cs="Arial"/>
          <w:i/>
          <w:szCs w:val="24"/>
        </w:rPr>
      </w:pPr>
    </w:p>
    <w:p w14:paraId="32355044"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11.5. En lo que tuvo que ver con el cargo de violación del derecho a la libertad personal, la Sala encontró que la orden de privación de la libertad establecida por el artículo 450 del Código de Procedimiento Penal respeta las garantías de la reserva judicial, la reserva legal y el carácter excepcional de las medidas privativas de la libertad, pues se trata de una medida que únicamente ocurre en el primer momento del acto jurídicamente complejo en que consiste la sentencia condenatoria. </w:t>
      </w:r>
      <w:r w:rsidRPr="00D672AE">
        <w:rPr>
          <w:rFonts w:ascii="Arial" w:eastAsia="Times New Roman" w:hAnsi="Arial" w:cs="Arial"/>
          <w:i/>
          <w:szCs w:val="24"/>
          <w:u w:val="single"/>
        </w:rPr>
        <w:t>Para el efecto se precisó, que respecto de la necesidad de la detención, el inciso segundo del artículo 450 demandado debe asumirse en relación con los artículos 54 y 63 del Código Penal, que establecen los criterios y reglas para la determinación de la punibilidad y los mecanismos sustitutivos de la pena privativa de la libertad, y no con los criterios que deben ser considerados al decretar la medida de aseguramiento</w:t>
      </w:r>
      <w:r w:rsidRPr="00D672AE">
        <w:rPr>
          <w:rFonts w:ascii="Arial" w:eastAsia="Times New Roman" w:hAnsi="Arial" w:cs="Arial"/>
          <w:i/>
          <w:szCs w:val="24"/>
        </w:rPr>
        <w:t>.</w:t>
      </w:r>
    </w:p>
    <w:p w14:paraId="42550ACF"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538C7353" w14:textId="77777777" w:rsidR="00635ADD" w:rsidRPr="00D672AE" w:rsidRDefault="00635ADD" w:rsidP="00D672AE">
      <w:pPr>
        <w:spacing w:after="0" w:line="240" w:lineRule="auto"/>
        <w:ind w:left="426" w:right="418"/>
        <w:jc w:val="both"/>
        <w:rPr>
          <w:rFonts w:ascii="Arial" w:eastAsia="Times New Roman" w:hAnsi="Arial" w:cs="Arial"/>
          <w:i/>
          <w:szCs w:val="24"/>
        </w:rPr>
      </w:pPr>
      <w:r w:rsidRPr="00D672AE">
        <w:rPr>
          <w:rFonts w:ascii="Arial" w:eastAsia="Times New Roman" w:hAnsi="Arial" w:cs="Arial"/>
          <w:i/>
          <w:szCs w:val="24"/>
        </w:rPr>
        <w:t xml:space="preserve">Igualmente consideró la Sala que esa orden de detención tampoco viola las garantías del debido proceso, pues el afectado cuenta con medios de control adecuados, como son la declaratoria de nulidad del sentido del fallo y de la orden de detención, y el recurso de apelación sobre la sentencia, en virtud del cual podrán ser impugnadas tanto la privación de la libertad, como la declaratoria de responsabilidad penal. Dentro </w:t>
      </w:r>
      <w:r w:rsidRPr="00D672AE">
        <w:rPr>
          <w:rFonts w:ascii="Arial" w:eastAsia="Times New Roman" w:hAnsi="Arial" w:cs="Arial"/>
          <w:i/>
          <w:szCs w:val="24"/>
        </w:rPr>
        <w:lastRenderedPageBreak/>
        <w:t xml:space="preserve">de esta misma perspectiva se concluyó también, que la norma demandada no viola la presunción de inocencia, pues la detención excepcional que se ordena al anunciar el sentido del fallo, constituye una restricción de la libertad dictada por motivos de necesidad, en los términos antedichos. </w:t>
      </w:r>
    </w:p>
    <w:p w14:paraId="4E3125F9" w14:textId="77777777" w:rsidR="00635ADD" w:rsidRPr="00D672AE" w:rsidRDefault="00635ADD" w:rsidP="00D672AE">
      <w:pPr>
        <w:spacing w:after="0" w:line="240" w:lineRule="auto"/>
        <w:ind w:left="426" w:right="418"/>
        <w:jc w:val="both"/>
        <w:rPr>
          <w:rFonts w:ascii="Arial" w:eastAsia="Times New Roman" w:hAnsi="Arial" w:cs="Arial"/>
          <w:i/>
          <w:szCs w:val="24"/>
        </w:rPr>
      </w:pPr>
    </w:p>
    <w:p w14:paraId="4E8A8DBC" w14:textId="77777777" w:rsidR="00635ADD" w:rsidRPr="00F4096B" w:rsidRDefault="00635ADD" w:rsidP="00D672AE">
      <w:pPr>
        <w:spacing w:after="0" w:line="240" w:lineRule="auto"/>
        <w:ind w:left="426" w:right="418"/>
        <w:jc w:val="both"/>
        <w:rPr>
          <w:rFonts w:ascii="Arial" w:eastAsia="Times New Roman" w:hAnsi="Arial" w:cs="Arial"/>
          <w:sz w:val="24"/>
          <w:szCs w:val="24"/>
        </w:rPr>
      </w:pPr>
      <w:r w:rsidRPr="00D672AE">
        <w:rPr>
          <w:rFonts w:ascii="Arial" w:eastAsia="Times New Roman" w:hAnsi="Arial" w:cs="Arial"/>
          <w:i/>
          <w:szCs w:val="24"/>
          <w:u w:val="single"/>
        </w:rPr>
        <w:t xml:space="preserve">11.6. Como cuestión final la Corte reiteró que el juez de conocimiento tiene la obligación de evaluar todas las circunstancias relacionadas con el caso y la conducta desarrollada por el acusado, velando por la integridad de sus derechos fundamentales y la vigencia del principio pro </w:t>
      </w:r>
      <w:proofErr w:type="spellStart"/>
      <w:r w:rsidRPr="00D672AE">
        <w:rPr>
          <w:rFonts w:ascii="Arial" w:eastAsia="Times New Roman" w:hAnsi="Arial" w:cs="Arial"/>
          <w:i/>
          <w:szCs w:val="24"/>
          <w:u w:val="single"/>
        </w:rPr>
        <w:t>libertate</w:t>
      </w:r>
      <w:proofErr w:type="spellEnd"/>
      <w:r w:rsidRPr="00D672AE">
        <w:rPr>
          <w:rFonts w:ascii="Arial" w:eastAsia="Times New Roman" w:hAnsi="Arial" w:cs="Arial"/>
          <w:i/>
          <w:szCs w:val="24"/>
          <w:u w:val="single"/>
          <w:vertAlign w:val="superscript"/>
        </w:rPr>
        <w:footnoteReference w:id="22"/>
      </w:r>
      <w:r w:rsidRPr="00D672AE">
        <w:rPr>
          <w:rFonts w:ascii="Arial" w:eastAsia="Times New Roman" w:hAnsi="Arial" w:cs="Arial"/>
          <w:i/>
          <w:szCs w:val="24"/>
          <w:u w:val="single"/>
        </w:rPr>
        <w:t>. Por lo mismo, el funcionario debe asumir rigurosamente, que la privación de la libertad es excepcional y que más aún debe serlo la privación de la libertad</w:t>
      </w:r>
      <w:r w:rsidRPr="00D672AE">
        <w:rPr>
          <w:rFonts w:ascii="Arial" w:eastAsia="Times New Roman" w:hAnsi="Arial" w:cs="Arial"/>
          <w:i/>
          <w:szCs w:val="24"/>
        </w:rPr>
        <w:t xml:space="preserve"> </w:t>
      </w:r>
      <w:r w:rsidRPr="00D672AE">
        <w:rPr>
          <w:rFonts w:ascii="Arial" w:eastAsia="Times New Roman" w:hAnsi="Arial" w:cs="Arial"/>
          <w:i/>
          <w:szCs w:val="24"/>
          <w:u w:val="single"/>
        </w:rPr>
        <w:t>intramural, por lo cual y de conformidad con la doctrina reconocida por la Corte, “las autoridades deben verificar en cada caso concreto la procedencia de los subrogados penales como la prisión o detención domiciliaria, la vigilancia electrónica y la libertad provisional, pues éstas desarrollan finalidades constitucionales esenciales en el Estados Social de Derecho”</w:t>
      </w:r>
      <w:r w:rsidRPr="00D672AE">
        <w:rPr>
          <w:rFonts w:ascii="Arial" w:eastAsia="Times New Roman" w:hAnsi="Arial" w:cs="Arial"/>
          <w:i/>
          <w:szCs w:val="24"/>
          <w:u w:val="single"/>
          <w:vertAlign w:val="superscript"/>
        </w:rPr>
        <w:footnoteReference w:id="23"/>
      </w:r>
      <w:r w:rsidRPr="00D672AE">
        <w:rPr>
          <w:rFonts w:ascii="Arial" w:eastAsia="Times New Roman" w:hAnsi="Arial" w:cs="Arial"/>
          <w:i/>
          <w:szCs w:val="24"/>
          <w:u w:val="single"/>
        </w:rPr>
        <w:t>.</w:t>
      </w:r>
      <w:r w:rsidRPr="00D672AE">
        <w:rPr>
          <w:rFonts w:ascii="Arial" w:eastAsia="Times New Roman" w:hAnsi="Arial" w:cs="Arial"/>
          <w:szCs w:val="24"/>
          <w:u w:val="single"/>
        </w:rPr>
        <w:t xml:space="preserve"> </w:t>
      </w:r>
      <w:r w:rsidRPr="00F4096B">
        <w:rPr>
          <w:rFonts w:ascii="Arial" w:eastAsia="Times New Roman" w:hAnsi="Arial" w:cs="Arial"/>
          <w:sz w:val="24"/>
          <w:szCs w:val="24"/>
        </w:rPr>
        <w:t xml:space="preserve">(Subrayas ex texto) </w:t>
      </w:r>
    </w:p>
    <w:p w14:paraId="373AB956" w14:textId="77777777" w:rsidR="00635ADD" w:rsidRPr="00F4096B" w:rsidRDefault="00635ADD" w:rsidP="00F4096B">
      <w:pPr>
        <w:spacing w:after="0" w:line="288" w:lineRule="auto"/>
        <w:jc w:val="both"/>
        <w:rPr>
          <w:rFonts w:ascii="Arial" w:eastAsia="Times New Roman" w:hAnsi="Arial" w:cs="Arial"/>
          <w:i/>
          <w:sz w:val="24"/>
          <w:szCs w:val="24"/>
          <w:u w:val="single"/>
        </w:rPr>
      </w:pPr>
    </w:p>
    <w:p w14:paraId="78145381" w14:textId="13B7B268" w:rsidR="00096326" w:rsidRPr="00F4096B" w:rsidRDefault="00096326" w:rsidP="00F4096B">
      <w:pPr>
        <w:spacing w:after="0" w:line="288" w:lineRule="auto"/>
        <w:jc w:val="both"/>
        <w:rPr>
          <w:rFonts w:ascii="Arial" w:eastAsia="Times New Roman" w:hAnsi="Arial" w:cs="Arial"/>
          <w:i/>
          <w:sz w:val="24"/>
          <w:szCs w:val="24"/>
        </w:rPr>
      </w:pPr>
      <w:r w:rsidRPr="00F4096B">
        <w:rPr>
          <w:rFonts w:ascii="Arial" w:eastAsia="Times New Roman" w:hAnsi="Arial" w:cs="Arial"/>
          <w:sz w:val="24"/>
          <w:szCs w:val="24"/>
        </w:rPr>
        <w:t xml:space="preserve">10.3 De acuerdo a las consideraciones citadas debe decirse que en este evento no podrían aducirse las razones mencionadas en el artículo 308 del CPP, que se relacionan con la imposición de una medida de aseguramiento, para ordenar la captura inmediata de la procesada, quien se encuentra en libertad, ya que los supuestos de esa norma están relacionados con situaciones previstas en los numerales 1º a 3º de la misma así : </w:t>
      </w:r>
      <w:r w:rsidRPr="00F4096B">
        <w:rPr>
          <w:rFonts w:ascii="Arial" w:eastAsia="Times New Roman" w:hAnsi="Arial" w:cs="Arial"/>
          <w:i/>
          <w:sz w:val="24"/>
          <w:szCs w:val="24"/>
        </w:rPr>
        <w:t>1.</w:t>
      </w:r>
      <w:r w:rsidRPr="00F4096B">
        <w:rPr>
          <w:rFonts w:ascii="Arial" w:eastAsia="Times New Roman" w:hAnsi="Arial" w:cs="Arial"/>
          <w:sz w:val="24"/>
          <w:szCs w:val="24"/>
        </w:rPr>
        <w:t xml:space="preserve"> “ </w:t>
      </w:r>
      <w:r w:rsidRPr="00F4096B">
        <w:rPr>
          <w:rFonts w:ascii="Arial" w:eastAsia="Times New Roman" w:hAnsi="Arial" w:cs="Arial"/>
          <w:i/>
          <w:sz w:val="24"/>
          <w:szCs w:val="24"/>
        </w:rPr>
        <w:t>Que la medida de aseguramiento se muestre como necesaria para evitar que el imputado obstruya el debido ejercicio de la justicia 2. Que el imputado constituya un peligro para la seguridad de la sociedad o de la víctima “3. Que resulte probable que el imputado comparezca al proceso o que no cumplirá la sentencia”.</w:t>
      </w:r>
    </w:p>
    <w:p w14:paraId="3ED46AE8" w14:textId="77777777" w:rsidR="00096326" w:rsidRPr="00F4096B" w:rsidRDefault="00096326" w:rsidP="00F4096B">
      <w:pPr>
        <w:spacing w:after="0" w:line="288" w:lineRule="auto"/>
        <w:jc w:val="both"/>
        <w:rPr>
          <w:rFonts w:ascii="Arial" w:eastAsia="Times New Roman" w:hAnsi="Arial" w:cs="Arial"/>
          <w:i/>
          <w:sz w:val="24"/>
          <w:szCs w:val="24"/>
        </w:rPr>
      </w:pPr>
    </w:p>
    <w:p w14:paraId="76162776" w14:textId="3D07CB3A" w:rsidR="00096326" w:rsidRPr="00F4096B" w:rsidRDefault="00096326"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 xml:space="preserve">10.4 En ese orden de ideas como en el precedente citado se reafirma el carácter excepcional de la privación de la libertad, por lo cual, siguiendo los términos de la sentencia C-342 de 2017, al evaluar: </w:t>
      </w:r>
      <w:r w:rsidRPr="00F4096B">
        <w:rPr>
          <w:rFonts w:ascii="Arial" w:eastAsia="Times New Roman" w:hAnsi="Arial" w:cs="Arial"/>
          <w:i/>
          <w:sz w:val="24"/>
          <w:szCs w:val="24"/>
        </w:rPr>
        <w:t xml:space="preserve">”...todas las circunstancias relacionadas con el caso y la conducta desarrollada por el acusado, velando por la integridad de sus derechos fundamentales y la vigencia del principio pro </w:t>
      </w:r>
      <w:proofErr w:type="spellStart"/>
      <w:r w:rsidRPr="00F4096B">
        <w:rPr>
          <w:rFonts w:ascii="Arial" w:eastAsia="Times New Roman" w:hAnsi="Arial" w:cs="Arial"/>
          <w:i/>
          <w:sz w:val="24"/>
          <w:szCs w:val="24"/>
        </w:rPr>
        <w:t>libertate</w:t>
      </w:r>
      <w:proofErr w:type="spellEnd"/>
      <w:r w:rsidRPr="00F4096B">
        <w:rPr>
          <w:rFonts w:ascii="Arial" w:eastAsia="Times New Roman" w:hAnsi="Arial" w:cs="Arial"/>
          <w:i/>
          <w:sz w:val="24"/>
          <w:szCs w:val="24"/>
        </w:rPr>
        <w:t xml:space="preserve">”, </w:t>
      </w:r>
      <w:r w:rsidRPr="00F4096B">
        <w:rPr>
          <w:rFonts w:ascii="Arial" w:eastAsia="Times New Roman" w:hAnsi="Arial" w:cs="Arial"/>
          <w:sz w:val="24"/>
          <w:szCs w:val="24"/>
        </w:rPr>
        <w:t>se considera que en el presente caso no resulta indispensable la privación de la libertad de la incriminado, que tiene carácter excepcional según el precedente mencionado y atendiendo que en el caso bajo la procesada fue declarada persona ausente y que la FGN nunca solicitó medida de aseguramiento, por lo cual se presume que desconoce de la actuación en su contra, en consecuencia su eventual detención a efectos de que descuente la pena impuesta, solo se hará efectiva, de cobrar ejecutoria la presente decisión.</w:t>
      </w:r>
    </w:p>
    <w:p w14:paraId="215A5BB2" w14:textId="77777777" w:rsidR="00BF4E6E" w:rsidRPr="00F4096B" w:rsidRDefault="00BF4E6E" w:rsidP="00F4096B">
      <w:pPr>
        <w:spacing w:after="0" w:line="288" w:lineRule="auto"/>
        <w:jc w:val="both"/>
        <w:rPr>
          <w:rFonts w:ascii="Arial" w:eastAsia="Times New Roman" w:hAnsi="Arial" w:cs="Arial"/>
          <w:sz w:val="24"/>
          <w:szCs w:val="24"/>
        </w:rPr>
      </w:pPr>
    </w:p>
    <w:p w14:paraId="08F95981" w14:textId="77777777" w:rsidR="008000FE" w:rsidRPr="00F4096B" w:rsidRDefault="008000FE" w:rsidP="00F4096B">
      <w:pPr>
        <w:spacing w:after="0" w:line="288" w:lineRule="auto"/>
        <w:jc w:val="center"/>
        <w:rPr>
          <w:rFonts w:ascii="Arial" w:eastAsia="Times New Roman" w:hAnsi="Arial" w:cs="Arial"/>
          <w:b/>
          <w:sz w:val="24"/>
          <w:szCs w:val="24"/>
        </w:rPr>
      </w:pPr>
      <w:r w:rsidRPr="00F4096B">
        <w:rPr>
          <w:rFonts w:ascii="Arial" w:eastAsia="Times New Roman" w:hAnsi="Arial" w:cs="Arial"/>
          <w:b/>
          <w:sz w:val="24"/>
          <w:szCs w:val="24"/>
        </w:rPr>
        <w:t>DECISIÓN</w:t>
      </w:r>
    </w:p>
    <w:p w14:paraId="60EB6A87" w14:textId="77777777" w:rsidR="008000FE" w:rsidRPr="00F4096B" w:rsidRDefault="008000FE" w:rsidP="00F4096B">
      <w:pPr>
        <w:spacing w:after="0" w:line="288" w:lineRule="auto"/>
        <w:jc w:val="both"/>
        <w:rPr>
          <w:rFonts w:ascii="Arial" w:eastAsia="Times New Roman" w:hAnsi="Arial" w:cs="Arial"/>
          <w:sz w:val="24"/>
          <w:szCs w:val="24"/>
        </w:rPr>
      </w:pPr>
    </w:p>
    <w:p w14:paraId="4262A482" w14:textId="77777777" w:rsidR="008000FE" w:rsidRPr="00F4096B" w:rsidRDefault="008000FE" w:rsidP="00F4096B">
      <w:pPr>
        <w:spacing w:after="0" w:line="288" w:lineRule="auto"/>
        <w:jc w:val="both"/>
        <w:rPr>
          <w:rFonts w:ascii="Arial" w:eastAsia="Times New Roman" w:hAnsi="Arial" w:cs="Arial"/>
          <w:sz w:val="24"/>
          <w:szCs w:val="24"/>
        </w:rPr>
      </w:pPr>
      <w:r w:rsidRPr="00F4096B">
        <w:rPr>
          <w:rFonts w:ascii="Arial" w:eastAsia="Times New Roman" w:hAnsi="Arial" w:cs="Arial"/>
          <w:sz w:val="24"/>
          <w:szCs w:val="24"/>
        </w:rPr>
        <w:t>Con base en lo expuesto en precedencia, la Sala de Decisión Penal del Tribunal Superior de Pereira, administrando justicia en nombre de la República y por autoridad de la ley;</w:t>
      </w:r>
    </w:p>
    <w:p w14:paraId="2AEB56F9" w14:textId="77777777" w:rsidR="00CC050E" w:rsidRPr="00F4096B" w:rsidRDefault="00CC050E" w:rsidP="00F4096B">
      <w:pPr>
        <w:spacing w:after="0" w:line="288" w:lineRule="auto"/>
        <w:jc w:val="center"/>
        <w:rPr>
          <w:rFonts w:ascii="Arial" w:eastAsia="Times New Roman" w:hAnsi="Arial" w:cs="Arial"/>
          <w:sz w:val="24"/>
          <w:szCs w:val="24"/>
        </w:rPr>
      </w:pPr>
    </w:p>
    <w:p w14:paraId="1385453C" w14:textId="77777777" w:rsidR="008000FE" w:rsidRPr="00F4096B" w:rsidRDefault="008000FE" w:rsidP="00F4096B">
      <w:pPr>
        <w:spacing w:after="0" w:line="288" w:lineRule="auto"/>
        <w:jc w:val="center"/>
        <w:rPr>
          <w:rFonts w:ascii="Arial" w:eastAsia="Times New Roman" w:hAnsi="Arial" w:cs="Arial"/>
          <w:b/>
          <w:sz w:val="24"/>
          <w:szCs w:val="24"/>
        </w:rPr>
      </w:pPr>
      <w:r w:rsidRPr="00F4096B">
        <w:rPr>
          <w:rFonts w:ascii="Arial" w:eastAsia="Times New Roman" w:hAnsi="Arial" w:cs="Arial"/>
          <w:b/>
          <w:sz w:val="24"/>
          <w:szCs w:val="24"/>
        </w:rPr>
        <w:t>RESUELVE</w:t>
      </w:r>
    </w:p>
    <w:p w14:paraId="7ABDD12E" w14:textId="77777777" w:rsidR="008000FE" w:rsidRPr="00F4096B" w:rsidRDefault="008000FE" w:rsidP="00F4096B">
      <w:pPr>
        <w:spacing w:after="0" w:line="288" w:lineRule="auto"/>
        <w:jc w:val="both"/>
        <w:rPr>
          <w:rFonts w:ascii="Arial" w:eastAsia="Times New Roman" w:hAnsi="Arial" w:cs="Arial"/>
          <w:sz w:val="24"/>
          <w:szCs w:val="24"/>
        </w:rPr>
      </w:pPr>
    </w:p>
    <w:p w14:paraId="5F0ECF5D" w14:textId="1E493D00" w:rsidR="008000FE" w:rsidRPr="00F4096B" w:rsidRDefault="008000FE" w:rsidP="00F4096B">
      <w:pPr>
        <w:spacing w:after="0" w:line="288" w:lineRule="auto"/>
        <w:jc w:val="both"/>
        <w:rPr>
          <w:rFonts w:ascii="Arial" w:eastAsia="Times New Roman" w:hAnsi="Arial" w:cs="Arial"/>
          <w:sz w:val="24"/>
          <w:szCs w:val="24"/>
        </w:rPr>
      </w:pPr>
      <w:r w:rsidRPr="00F4096B">
        <w:rPr>
          <w:rFonts w:ascii="Arial" w:eastAsia="Times New Roman" w:hAnsi="Arial" w:cs="Arial"/>
          <w:b/>
          <w:sz w:val="24"/>
          <w:szCs w:val="24"/>
        </w:rPr>
        <w:t>PRIMERO</w:t>
      </w:r>
      <w:r w:rsidRPr="00F4096B">
        <w:rPr>
          <w:rFonts w:ascii="Arial" w:eastAsia="Times New Roman" w:hAnsi="Arial" w:cs="Arial"/>
          <w:sz w:val="24"/>
          <w:szCs w:val="24"/>
        </w:rPr>
        <w:t>:</w:t>
      </w:r>
      <w:r w:rsidRPr="00F4096B">
        <w:rPr>
          <w:rFonts w:ascii="Arial" w:eastAsia="Times New Roman" w:hAnsi="Arial" w:cs="Arial"/>
          <w:b/>
          <w:sz w:val="24"/>
          <w:szCs w:val="24"/>
        </w:rPr>
        <w:t xml:space="preserve"> REVOCAR</w:t>
      </w:r>
      <w:r w:rsidRPr="00F4096B">
        <w:rPr>
          <w:rFonts w:ascii="Arial" w:eastAsia="Times New Roman" w:hAnsi="Arial" w:cs="Arial"/>
          <w:sz w:val="24"/>
          <w:szCs w:val="24"/>
        </w:rPr>
        <w:t xml:space="preserve"> la sentencia proferida por el Juzgado </w:t>
      </w:r>
      <w:r w:rsidR="00B12E23" w:rsidRPr="00F4096B">
        <w:rPr>
          <w:rFonts w:ascii="Arial" w:eastAsia="Times New Roman" w:hAnsi="Arial" w:cs="Arial"/>
          <w:sz w:val="24"/>
          <w:szCs w:val="24"/>
        </w:rPr>
        <w:t>Quinto Penal del Circuito</w:t>
      </w:r>
      <w:r w:rsidR="000F3412" w:rsidRPr="00F4096B">
        <w:rPr>
          <w:rFonts w:ascii="Arial" w:eastAsia="Times New Roman" w:hAnsi="Arial" w:cs="Arial"/>
          <w:sz w:val="24"/>
          <w:szCs w:val="24"/>
        </w:rPr>
        <w:t xml:space="preserve"> </w:t>
      </w:r>
      <w:r w:rsidRPr="00F4096B">
        <w:rPr>
          <w:rFonts w:ascii="Arial" w:eastAsia="Times New Roman" w:hAnsi="Arial" w:cs="Arial"/>
          <w:sz w:val="24"/>
          <w:szCs w:val="24"/>
        </w:rPr>
        <w:t xml:space="preserve">el </w:t>
      </w:r>
      <w:r w:rsidR="00B721D9" w:rsidRPr="00F4096B">
        <w:rPr>
          <w:rFonts w:ascii="Arial" w:eastAsia="Times New Roman" w:hAnsi="Arial" w:cs="Arial"/>
          <w:sz w:val="24"/>
          <w:szCs w:val="24"/>
        </w:rPr>
        <w:t>4 de mayo de 2017</w:t>
      </w:r>
      <w:r w:rsidRPr="00F4096B">
        <w:rPr>
          <w:rFonts w:ascii="Arial" w:eastAsia="Times New Roman" w:hAnsi="Arial" w:cs="Arial"/>
          <w:sz w:val="24"/>
          <w:szCs w:val="24"/>
        </w:rPr>
        <w:t>, donde se absolvió a</w:t>
      </w:r>
      <w:r w:rsidR="00B721D9" w:rsidRPr="00F4096B">
        <w:rPr>
          <w:rFonts w:ascii="Arial" w:eastAsia="Times New Roman" w:hAnsi="Arial" w:cs="Arial"/>
          <w:sz w:val="24"/>
          <w:szCs w:val="24"/>
        </w:rPr>
        <w:t xml:space="preserve"> </w:t>
      </w:r>
      <w:r w:rsidRPr="00F4096B">
        <w:rPr>
          <w:rFonts w:ascii="Arial" w:eastAsia="Times New Roman" w:hAnsi="Arial" w:cs="Arial"/>
          <w:sz w:val="24"/>
          <w:szCs w:val="24"/>
        </w:rPr>
        <w:t>l</w:t>
      </w:r>
      <w:r w:rsidR="00B721D9" w:rsidRPr="00F4096B">
        <w:rPr>
          <w:rFonts w:ascii="Arial" w:eastAsia="Times New Roman" w:hAnsi="Arial" w:cs="Arial"/>
          <w:sz w:val="24"/>
          <w:szCs w:val="24"/>
        </w:rPr>
        <w:t>a</w:t>
      </w:r>
      <w:r w:rsidRPr="00F4096B">
        <w:rPr>
          <w:rFonts w:ascii="Arial" w:eastAsia="Times New Roman" w:hAnsi="Arial" w:cs="Arial"/>
          <w:sz w:val="24"/>
          <w:szCs w:val="24"/>
        </w:rPr>
        <w:t xml:space="preserve"> señor</w:t>
      </w:r>
      <w:r w:rsidR="00B721D9" w:rsidRPr="00F4096B">
        <w:rPr>
          <w:rFonts w:ascii="Arial" w:eastAsia="Times New Roman" w:hAnsi="Arial" w:cs="Arial"/>
          <w:sz w:val="24"/>
          <w:szCs w:val="24"/>
        </w:rPr>
        <w:t>a</w:t>
      </w:r>
      <w:r w:rsidRPr="00F4096B">
        <w:rPr>
          <w:rFonts w:ascii="Arial" w:eastAsia="Times New Roman" w:hAnsi="Arial" w:cs="Arial"/>
          <w:sz w:val="24"/>
          <w:szCs w:val="24"/>
        </w:rPr>
        <w:t xml:space="preserve"> </w:t>
      </w:r>
      <w:proofErr w:type="spellStart"/>
      <w:r w:rsidR="008E058F">
        <w:rPr>
          <w:rFonts w:ascii="Arial" w:eastAsia="Times New Roman" w:hAnsi="Arial" w:cs="Arial"/>
          <w:sz w:val="24"/>
          <w:szCs w:val="24"/>
        </w:rPr>
        <w:t>NOL</w:t>
      </w:r>
      <w:proofErr w:type="spellEnd"/>
      <w:r w:rsidRPr="00F4096B">
        <w:rPr>
          <w:rFonts w:ascii="Arial" w:eastAsia="Times New Roman" w:hAnsi="Arial" w:cs="Arial"/>
          <w:sz w:val="24"/>
          <w:szCs w:val="24"/>
        </w:rPr>
        <w:t xml:space="preserve"> por el delito de </w:t>
      </w:r>
      <w:r w:rsidR="00B12E23" w:rsidRPr="00F4096B">
        <w:rPr>
          <w:rFonts w:ascii="Arial" w:eastAsia="Times New Roman" w:hAnsi="Arial" w:cs="Arial"/>
          <w:sz w:val="24"/>
          <w:szCs w:val="24"/>
        </w:rPr>
        <w:t>Omisión del agente retenedor o recaudador</w:t>
      </w:r>
      <w:r w:rsidRPr="00F4096B">
        <w:rPr>
          <w:rFonts w:ascii="Arial" w:eastAsia="Times New Roman" w:hAnsi="Arial" w:cs="Arial"/>
          <w:sz w:val="24"/>
          <w:szCs w:val="24"/>
        </w:rPr>
        <w:t xml:space="preserve">, y en su lugar </w:t>
      </w:r>
      <w:r w:rsidRPr="00F4096B">
        <w:rPr>
          <w:rFonts w:ascii="Arial" w:eastAsia="Times New Roman" w:hAnsi="Arial" w:cs="Arial"/>
          <w:b/>
          <w:sz w:val="24"/>
          <w:szCs w:val="24"/>
        </w:rPr>
        <w:t>CONDENAR</w:t>
      </w:r>
      <w:r w:rsidRPr="00F4096B">
        <w:rPr>
          <w:rFonts w:ascii="Arial" w:eastAsia="Times New Roman" w:hAnsi="Arial" w:cs="Arial"/>
          <w:sz w:val="24"/>
          <w:szCs w:val="24"/>
        </w:rPr>
        <w:t xml:space="preserve"> a </w:t>
      </w:r>
      <w:proofErr w:type="spellStart"/>
      <w:r w:rsidR="008E058F">
        <w:rPr>
          <w:rFonts w:ascii="Arial" w:eastAsia="Times New Roman" w:hAnsi="Arial" w:cs="Arial"/>
          <w:sz w:val="24"/>
          <w:szCs w:val="24"/>
        </w:rPr>
        <w:t>NOL</w:t>
      </w:r>
      <w:proofErr w:type="spellEnd"/>
      <w:r w:rsidRPr="00F4096B">
        <w:rPr>
          <w:rFonts w:ascii="Arial" w:eastAsia="Times New Roman" w:hAnsi="Arial" w:cs="Arial"/>
          <w:sz w:val="24"/>
          <w:szCs w:val="24"/>
        </w:rPr>
        <w:t>, a la pena principal de</w:t>
      </w:r>
      <w:r w:rsidR="00B721D9" w:rsidRPr="00F4096B">
        <w:rPr>
          <w:rFonts w:ascii="Arial" w:eastAsia="Times New Roman" w:hAnsi="Arial" w:cs="Arial"/>
          <w:sz w:val="24"/>
          <w:szCs w:val="24"/>
        </w:rPr>
        <w:t xml:space="preserve"> 48</w:t>
      </w:r>
      <w:r w:rsidRPr="00F4096B">
        <w:rPr>
          <w:rFonts w:ascii="Arial" w:eastAsia="Times New Roman" w:hAnsi="Arial" w:cs="Arial"/>
          <w:sz w:val="24"/>
          <w:szCs w:val="24"/>
        </w:rPr>
        <w:t xml:space="preserve"> meses</w:t>
      </w:r>
      <w:r w:rsidR="00B721D9" w:rsidRPr="00F4096B">
        <w:rPr>
          <w:rFonts w:ascii="Arial" w:eastAsia="Times New Roman" w:hAnsi="Arial" w:cs="Arial"/>
          <w:sz w:val="24"/>
          <w:szCs w:val="24"/>
        </w:rPr>
        <w:t xml:space="preserve"> de</w:t>
      </w:r>
      <w:r w:rsidRPr="00F4096B">
        <w:rPr>
          <w:rFonts w:ascii="Arial" w:eastAsia="Times New Roman" w:hAnsi="Arial" w:cs="Arial"/>
          <w:sz w:val="24"/>
          <w:szCs w:val="24"/>
        </w:rPr>
        <w:t xml:space="preserve"> prisión y de multa </w:t>
      </w:r>
      <w:r w:rsidR="00B721D9" w:rsidRPr="00F4096B">
        <w:rPr>
          <w:rFonts w:ascii="Arial" w:eastAsia="Times New Roman" w:hAnsi="Arial" w:cs="Arial"/>
          <w:sz w:val="24"/>
          <w:szCs w:val="24"/>
        </w:rPr>
        <w:t xml:space="preserve">correspondiente a $16.456.000 </w:t>
      </w:r>
      <w:r w:rsidR="00AB2158" w:rsidRPr="00F4096B">
        <w:rPr>
          <w:rFonts w:ascii="Arial" w:eastAsia="Times New Roman" w:hAnsi="Arial" w:cs="Arial"/>
          <w:sz w:val="24"/>
          <w:szCs w:val="24"/>
        </w:rPr>
        <w:t xml:space="preserve">como </w:t>
      </w:r>
      <w:r w:rsidRPr="00F4096B">
        <w:rPr>
          <w:rFonts w:ascii="Arial" w:eastAsia="Times New Roman" w:hAnsi="Arial" w:cs="Arial"/>
          <w:sz w:val="24"/>
          <w:szCs w:val="24"/>
        </w:rPr>
        <w:t xml:space="preserve">responsable del delito de </w:t>
      </w:r>
      <w:r w:rsidR="00B12E23" w:rsidRPr="00F4096B">
        <w:rPr>
          <w:rFonts w:ascii="Arial" w:eastAsia="Times New Roman" w:hAnsi="Arial" w:cs="Arial"/>
          <w:sz w:val="24"/>
          <w:szCs w:val="24"/>
        </w:rPr>
        <w:t>Omisión del agente retenedor o recaudador</w:t>
      </w:r>
      <w:r w:rsidRPr="00F4096B">
        <w:rPr>
          <w:rFonts w:ascii="Arial" w:eastAsia="Times New Roman" w:hAnsi="Arial" w:cs="Arial"/>
          <w:sz w:val="24"/>
          <w:szCs w:val="24"/>
        </w:rPr>
        <w:t xml:space="preserve">. </w:t>
      </w:r>
    </w:p>
    <w:p w14:paraId="56361427" w14:textId="77777777" w:rsidR="008000FE" w:rsidRPr="00F4096B" w:rsidRDefault="008000FE" w:rsidP="00F4096B">
      <w:pPr>
        <w:spacing w:after="0" w:line="288" w:lineRule="auto"/>
        <w:jc w:val="both"/>
        <w:rPr>
          <w:rFonts w:ascii="Arial" w:eastAsia="Times New Roman" w:hAnsi="Arial" w:cs="Arial"/>
          <w:sz w:val="24"/>
          <w:szCs w:val="24"/>
        </w:rPr>
      </w:pPr>
    </w:p>
    <w:p w14:paraId="73AFEF30" w14:textId="77777777" w:rsidR="008000FE" w:rsidRPr="00F4096B" w:rsidRDefault="008000FE" w:rsidP="00F4096B">
      <w:pPr>
        <w:spacing w:after="0" w:line="288" w:lineRule="auto"/>
        <w:jc w:val="both"/>
        <w:rPr>
          <w:rFonts w:ascii="Arial" w:eastAsia="Times New Roman" w:hAnsi="Arial" w:cs="Arial"/>
          <w:sz w:val="24"/>
          <w:szCs w:val="24"/>
        </w:rPr>
      </w:pPr>
      <w:r w:rsidRPr="00F4096B">
        <w:rPr>
          <w:rFonts w:ascii="Arial" w:eastAsia="Times New Roman" w:hAnsi="Arial" w:cs="Arial"/>
          <w:b/>
          <w:sz w:val="24"/>
          <w:szCs w:val="24"/>
        </w:rPr>
        <w:t>SEGUNDO</w:t>
      </w:r>
      <w:r w:rsidRPr="00F4096B">
        <w:rPr>
          <w:rFonts w:ascii="Arial" w:eastAsia="Times New Roman" w:hAnsi="Arial" w:cs="Arial"/>
          <w:sz w:val="24"/>
          <w:szCs w:val="24"/>
        </w:rPr>
        <w:t>:</w:t>
      </w:r>
      <w:r w:rsidRPr="00F4096B">
        <w:rPr>
          <w:rFonts w:ascii="Arial" w:eastAsia="Times New Roman" w:hAnsi="Arial" w:cs="Arial"/>
          <w:b/>
          <w:sz w:val="24"/>
          <w:szCs w:val="24"/>
        </w:rPr>
        <w:t xml:space="preserve"> IMPONER</w:t>
      </w:r>
      <w:r w:rsidRPr="00F4096B">
        <w:rPr>
          <w:rFonts w:ascii="Arial" w:eastAsia="Times New Roman" w:hAnsi="Arial" w:cs="Arial"/>
          <w:sz w:val="24"/>
          <w:szCs w:val="24"/>
        </w:rPr>
        <w:t xml:space="preserve"> como pena accesoria la inhabilitación en el ejercicio de derechos y funciones públicas por término igual al de la pena principal, según el artículo 53 del C.P.</w:t>
      </w:r>
    </w:p>
    <w:p w14:paraId="3F77E82B" w14:textId="77777777" w:rsidR="008000FE" w:rsidRPr="00F4096B" w:rsidRDefault="008000FE" w:rsidP="00F4096B">
      <w:pPr>
        <w:spacing w:after="0" w:line="288" w:lineRule="auto"/>
        <w:jc w:val="both"/>
        <w:rPr>
          <w:rFonts w:ascii="Arial" w:eastAsia="Times New Roman" w:hAnsi="Arial" w:cs="Arial"/>
          <w:sz w:val="24"/>
          <w:szCs w:val="24"/>
        </w:rPr>
      </w:pPr>
    </w:p>
    <w:p w14:paraId="5347C25E" w14:textId="2D370D3C" w:rsidR="00B47697" w:rsidRPr="00F4096B" w:rsidRDefault="00635ADD" w:rsidP="00F4096B">
      <w:pPr>
        <w:spacing w:after="0" w:line="288" w:lineRule="auto"/>
        <w:jc w:val="both"/>
        <w:rPr>
          <w:rFonts w:ascii="Arial" w:eastAsia="Times New Roman" w:hAnsi="Arial" w:cs="Arial"/>
          <w:sz w:val="24"/>
          <w:szCs w:val="24"/>
        </w:rPr>
      </w:pPr>
      <w:r w:rsidRPr="00F4096B">
        <w:rPr>
          <w:rFonts w:ascii="Arial" w:eastAsia="Times New Roman" w:hAnsi="Arial" w:cs="Arial"/>
          <w:b/>
          <w:sz w:val="24"/>
          <w:szCs w:val="24"/>
        </w:rPr>
        <w:t>TERCERO</w:t>
      </w:r>
      <w:r w:rsidRPr="00F4096B">
        <w:rPr>
          <w:rFonts w:ascii="Arial" w:eastAsia="Times New Roman" w:hAnsi="Arial" w:cs="Arial"/>
          <w:sz w:val="24"/>
          <w:szCs w:val="24"/>
        </w:rPr>
        <w:t>:</w:t>
      </w:r>
      <w:r w:rsidRPr="00F4096B">
        <w:rPr>
          <w:rFonts w:ascii="Arial" w:eastAsia="Times New Roman" w:hAnsi="Arial" w:cs="Arial"/>
          <w:b/>
          <w:sz w:val="24"/>
          <w:szCs w:val="24"/>
        </w:rPr>
        <w:t xml:space="preserve"> NEGAR </w:t>
      </w:r>
      <w:r w:rsidRPr="00F4096B">
        <w:rPr>
          <w:rFonts w:ascii="Arial" w:eastAsia="Times New Roman" w:hAnsi="Arial" w:cs="Arial"/>
          <w:sz w:val="24"/>
          <w:szCs w:val="24"/>
        </w:rPr>
        <w:t xml:space="preserve">a </w:t>
      </w:r>
      <w:proofErr w:type="spellStart"/>
      <w:r w:rsidR="008E058F">
        <w:rPr>
          <w:rFonts w:ascii="Arial" w:eastAsia="Times New Roman" w:hAnsi="Arial" w:cs="Arial"/>
          <w:sz w:val="24"/>
          <w:szCs w:val="24"/>
        </w:rPr>
        <w:t>NOL</w:t>
      </w:r>
      <w:proofErr w:type="spellEnd"/>
      <w:r w:rsidRPr="00F4096B">
        <w:rPr>
          <w:rFonts w:ascii="Arial" w:eastAsia="Times New Roman" w:hAnsi="Arial" w:cs="Arial"/>
          <w:sz w:val="24"/>
          <w:szCs w:val="24"/>
        </w:rPr>
        <w:t>, la suspensión condicional de la ejecución de la pena de prisión</w:t>
      </w:r>
      <w:r w:rsidR="00B47697" w:rsidRPr="00F4096B">
        <w:rPr>
          <w:rFonts w:ascii="Arial" w:eastAsia="Times New Roman" w:hAnsi="Arial" w:cs="Arial"/>
          <w:sz w:val="24"/>
          <w:szCs w:val="24"/>
        </w:rPr>
        <w:t xml:space="preserve"> por lo expuesto en el acápite 8 de esta providencia. </w:t>
      </w:r>
    </w:p>
    <w:p w14:paraId="100F54B0" w14:textId="77777777" w:rsidR="00B47697" w:rsidRPr="00F4096B" w:rsidRDefault="00B47697" w:rsidP="00F4096B">
      <w:pPr>
        <w:spacing w:after="0" w:line="288" w:lineRule="auto"/>
        <w:jc w:val="both"/>
        <w:rPr>
          <w:rFonts w:ascii="Arial" w:eastAsia="Times New Roman" w:hAnsi="Arial" w:cs="Arial"/>
          <w:sz w:val="24"/>
          <w:szCs w:val="24"/>
        </w:rPr>
      </w:pPr>
    </w:p>
    <w:p w14:paraId="7A3B92D7" w14:textId="07DC0E60" w:rsidR="00096326" w:rsidRPr="00F4096B" w:rsidRDefault="00B47697" w:rsidP="00F4096B">
      <w:pPr>
        <w:spacing w:after="0" w:line="288" w:lineRule="auto"/>
        <w:jc w:val="both"/>
        <w:rPr>
          <w:rFonts w:ascii="Arial" w:eastAsia="Times New Roman" w:hAnsi="Arial" w:cs="Arial"/>
          <w:sz w:val="24"/>
          <w:szCs w:val="24"/>
        </w:rPr>
      </w:pPr>
      <w:r w:rsidRPr="00F4096B">
        <w:rPr>
          <w:rFonts w:ascii="Arial" w:eastAsia="Times New Roman" w:hAnsi="Arial" w:cs="Arial"/>
          <w:b/>
          <w:sz w:val="24"/>
          <w:szCs w:val="24"/>
        </w:rPr>
        <w:t>CUARTO</w:t>
      </w:r>
      <w:r w:rsidRPr="00F4096B">
        <w:rPr>
          <w:rFonts w:ascii="Arial" w:eastAsia="Times New Roman" w:hAnsi="Arial" w:cs="Arial"/>
          <w:sz w:val="24"/>
          <w:szCs w:val="24"/>
        </w:rPr>
        <w:t>:</w:t>
      </w:r>
      <w:r w:rsidRPr="00F4096B">
        <w:rPr>
          <w:rFonts w:ascii="Arial" w:eastAsia="Times New Roman" w:hAnsi="Arial" w:cs="Arial"/>
          <w:b/>
          <w:sz w:val="24"/>
          <w:szCs w:val="24"/>
        </w:rPr>
        <w:t xml:space="preserve"> CONCEDER </w:t>
      </w:r>
      <w:r w:rsidRPr="00F4096B">
        <w:rPr>
          <w:rFonts w:ascii="Arial" w:eastAsia="Times New Roman" w:hAnsi="Arial" w:cs="Arial"/>
          <w:sz w:val="24"/>
          <w:szCs w:val="24"/>
        </w:rPr>
        <w:t xml:space="preserve">a </w:t>
      </w:r>
      <w:proofErr w:type="spellStart"/>
      <w:r w:rsidR="008E058F">
        <w:rPr>
          <w:rFonts w:ascii="Arial" w:eastAsia="Times New Roman" w:hAnsi="Arial" w:cs="Arial"/>
          <w:sz w:val="24"/>
          <w:szCs w:val="24"/>
        </w:rPr>
        <w:t>NOL</w:t>
      </w:r>
      <w:proofErr w:type="spellEnd"/>
      <w:r w:rsidR="00635ADD" w:rsidRPr="00F4096B">
        <w:rPr>
          <w:rFonts w:ascii="Arial" w:eastAsia="Times New Roman" w:hAnsi="Arial" w:cs="Arial"/>
          <w:sz w:val="24"/>
          <w:szCs w:val="24"/>
        </w:rPr>
        <w:t xml:space="preserve"> la sustitución de pena de prisión por domiciliaria</w:t>
      </w:r>
      <w:r w:rsidRPr="00F4096B">
        <w:rPr>
          <w:rFonts w:ascii="Arial" w:eastAsia="Times New Roman" w:hAnsi="Arial" w:cs="Arial"/>
          <w:sz w:val="24"/>
          <w:szCs w:val="24"/>
        </w:rPr>
        <w:t xml:space="preserve"> para lo cual deberá depositar caución prendaria y suscribir acta de compromiso en los términos del apartado 8.1 de este pronunciamiento</w:t>
      </w:r>
      <w:r w:rsidR="00635ADD" w:rsidRPr="00F4096B">
        <w:rPr>
          <w:rFonts w:ascii="Arial" w:eastAsia="Times New Roman" w:hAnsi="Arial" w:cs="Arial"/>
          <w:sz w:val="24"/>
          <w:szCs w:val="24"/>
        </w:rPr>
        <w:t xml:space="preserve">. </w:t>
      </w:r>
      <w:r w:rsidR="00096326" w:rsidRPr="00F4096B">
        <w:rPr>
          <w:rFonts w:ascii="Arial" w:eastAsia="Times New Roman" w:hAnsi="Arial" w:cs="Arial"/>
          <w:sz w:val="24"/>
          <w:szCs w:val="24"/>
        </w:rPr>
        <w:t>La correspondiente orden de captura se librará una vez quedé en firme la presente providencia.</w:t>
      </w:r>
    </w:p>
    <w:p w14:paraId="227C78E2" w14:textId="77777777" w:rsidR="00BF4E6E" w:rsidRPr="00F4096B" w:rsidRDefault="00BF4E6E" w:rsidP="00F4096B">
      <w:pPr>
        <w:spacing w:after="0" w:line="288" w:lineRule="auto"/>
        <w:jc w:val="both"/>
        <w:rPr>
          <w:rFonts w:ascii="Arial" w:eastAsia="Times New Roman" w:hAnsi="Arial" w:cs="Arial"/>
          <w:b/>
          <w:sz w:val="24"/>
          <w:szCs w:val="24"/>
        </w:rPr>
      </w:pPr>
    </w:p>
    <w:p w14:paraId="01F10B90" w14:textId="7A62A13B" w:rsidR="00635ADD" w:rsidRPr="00F4096B" w:rsidRDefault="00B47697" w:rsidP="00F4096B">
      <w:pPr>
        <w:spacing w:after="0" w:line="288" w:lineRule="auto"/>
        <w:jc w:val="both"/>
        <w:rPr>
          <w:rFonts w:ascii="Arial" w:eastAsia="Times New Roman" w:hAnsi="Arial" w:cs="Arial"/>
          <w:sz w:val="24"/>
          <w:szCs w:val="24"/>
        </w:rPr>
      </w:pPr>
      <w:r w:rsidRPr="00F4096B">
        <w:rPr>
          <w:rFonts w:ascii="Arial" w:eastAsia="Times New Roman" w:hAnsi="Arial" w:cs="Arial"/>
          <w:b/>
          <w:sz w:val="24"/>
          <w:szCs w:val="24"/>
        </w:rPr>
        <w:t>QUINTO</w:t>
      </w:r>
      <w:r w:rsidR="00635ADD" w:rsidRPr="00F4096B">
        <w:rPr>
          <w:rFonts w:ascii="Arial" w:eastAsia="Times New Roman" w:hAnsi="Arial" w:cs="Arial"/>
          <w:sz w:val="24"/>
          <w:szCs w:val="24"/>
        </w:rPr>
        <w:t xml:space="preserve">: Esta determinación queda notificada en estrados y contra ella proceden los recursos de apelación especial y de casación, conforme a lo explicado en el apartado 9 de esta providencia. </w:t>
      </w:r>
    </w:p>
    <w:p w14:paraId="0C4AEC55" w14:textId="77777777" w:rsidR="009A50F3" w:rsidRPr="00F4096B" w:rsidRDefault="009A50F3" w:rsidP="00F4096B">
      <w:pPr>
        <w:spacing w:after="0" w:line="288" w:lineRule="auto"/>
        <w:jc w:val="center"/>
        <w:rPr>
          <w:rFonts w:ascii="Arial" w:eastAsia="Times New Roman" w:hAnsi="Arial" w:cs="Arial"/>
          <w:sz w:val="24"/>
          <w:szCs w:val="24"/>
        </w:rPr>
      </w:pPr>
    </w:p>
    <w:p w14:paraId="111DC47A" w14:textId="097828C2" w:rsidR="008000FE" w:rsidRPr="00D672AE" w:rsidRDefault="008000FE" w:rsidP="00F4096B">
      <w:pPr>
        <w:spacing w:after="0" w:line="288" w:lineRule="auto"/>
        <w:jc w:val="center"/>
        <w:rPr>
          <w:rFonts w:ascii="Arial" w:eastAsia="Times New Roman" w:hAnsi="Arial" w:cs="Arial"/>
          <w:sz w:val="24"/>
          <w:szCs w:val="24"/>
        </w:rPr>
      </w:pPr>
      <w:r w:rsidRPr="00D672AE">
        <w:rPr>
          <w:rFonts w:ascii="Arial" w:eastAsia="Times New Roman" w:hAnsi="Arial" w:cs="Arial"/>
          <w:sz w:val="24"/>
          <w:szCs w:val="24"/>
        </w:rPr>
        <w:t>NOTIFÍQUESE Y CÚMPLASE</w:t>
      </w:r>
    </w:p>
    <w:p w14:paraId="61BAC373" w14:textId="77777777" w:rsidR="00C44995" w:rsidRPr="00F4096B" w:rsidRDefault="00C44995" w:rsidP="00F4096B">
      <w:pPr>
        <w:spacing w:after="0" w:line="288" w:lineRule="auto"/>
        <w:jc w:val="center"/>
        <w:rPr>
          <w:rFonts w:ascii="Arial" w:eastAsia="Times New Roman" w:hAnsi="Arial" w:cs="Arial"/>
          <w:b/>
          <w:sz w:val="24"/>
          <w:szCs w:val="24"/>
        </w:rPr>
      </w:pPr>
    </w:p>
    <w:p w14:paraId="1338C86D" w14:textId="77777777" w:rsidR="00BE58A7" w:rsidRPr="00F4096B" w:rsidRDefault="00BE58A7" w:rsidP="00F4096B">
      <w:pPr>
        <w:spacing w:after="0" w:line="288" w:lineRule="auto"/>
        <w:jc w:val="center"/>
        <w:rPr>
          <w:rFonts w:ascii="Arial" w:eastAsia="Times New Roman" w:hAnsi="Arial" w:cs="Arial"/>
          <w:b/>
          <w:sz w:val="24"/>
          <w:szCs w:val="24"/>
        </w:rPr>
      </w:pPr>
    </w:p>
    <w:p w14:paraId="7E9F59E4" w14:textId="77777777" w:rsidR="008000FE" w:rsidRPr="00F4096B" w:rsidRDefault="008000FE" w:rsidP="00F4096B">
      <w:pPr>
        <w:spacing w:after="0" w:line="288" w:lineRule="auto"/>
        <w:jc w:val="center"/>
        <w:rPr>
          <w:rFonts w:ascii="Arial" w:eastAsia="Times New Roman" w:hAnsi="Arial" w:cs="Arial"/>
          <w:b/>
          <w:sz w:val="24"/>
          <w:szCs w:val="24"/>
        </w:rPr>
      </w:pPr>
    </w:p>
    <w:p w14:paraId="42488C3E" w14:textId="77777777" w:rsidR="008000FE" w:rsidRPr="00F4096B" w:rsidRDefault="008000FE" w:rsidP="00F4096B">
      <w:pPr>
        <w:spacing w:after="0" w:line="288" w:lineRule="auto"/>
        <w:jc w:val="center"/>
        <w:rPr>
          <w:rFonts w:ascii="Arial" w:eastAsia="Times New Roman" w:hAnsi="Arial" w:cs="Arial"/>
          <w:b/>
          <w:sz w:val="24"/>
          <w:szCs w:val="24"/>
        </w:rPr>
      </w:pPr>
      <w:r w:rsidRPr="00F4096B">
        <w:rPr>
          <w:rFonts w:ascii="Arial" w:eastAsia="Times New Roman" w:hAnsi="Arial" w:cs="Arial"/>
          <w:b/>
          <w:sz w:val="24"/>
          <w:szCs w:val="24"/>
        </w:rPr>
        <w:t>JAIRO ERNESTO ESCOBAR SANZ</w:t>
      </w:r>
    </w:p>
    <w:p w14:paraId="74390F7F" w14:textId="77777777" w:rsidR="008000FE" w:rsidRPr="00D672AE" w:rsidRDefault="008000FE" w:rsidP="00F4096B">
      <w:pPr>
        <w:spacing w:after="0" w:line="288" w:lineRule="auto"/>
        <w:jc w:val="center"/>
        <w:rPr>
          <w:rFonts w:ascii="Arial" w:eastAsia="Times New Roman" w:hAnsi="Arial" w:cs="Arial"/>
          <w:sz w:val="24"/>
          <w:szCs w:val="24"/>
        </w:rPr>
      </w:pPr>
      <w:r w:rsidRPr="00D672AE">
        <w:rPr>
          <w:rFonts w:ascii="Arial" w:eastAsia="Times New Roman" w:hAnsi="Arial" w:cs="Arial"/>
          <w:sz w:val="24"/>
          <w:szCs w:val="24"/>
        </w:rPr>
        <w:t>Magistrado</w:t>
      </w:r>
    </w:p>
    <w:p w14:paraId="54E900EC" w14:textId="77777777" w:rsidR="00C44995" w:rsidRPr="00F4096B" w:rsidRDefault="00C44995" w:rsidP="00F4096B">
      <w:pPr>
        <w:spacing w:after="0" w:line="288" w:lineRule="auto"/>
        <w:jc w:val="center"/>
        <w:rPr>
          <w:rFonts w:ascii="Arial" w:eastAsia="Times New Roman" w:hAnsi="Arial" w:cs="Arial"/>
          <w:b/>
          <w:sz w:val="24"/>
          <w:szCs w:val="24"/>
        </w:rPr>
      </w:pPr>
    </w:p>
    <w:p w14:paraId="66712E60" w14:textId="77777777" w:rsidR="008000FE" w:rsidRPr="00F4096B" w:rsidRDefault="008000FE" w:rsidP="00F4096B">
      <w:pPr>
        <w:spacing w:after="0" w:line="288" w:lineRule="auto"/>
        <w:jc w:val="center"/>
        <w:rPr>
          <w:rFonts w:ascii="Arial" w:eastAsia="Times New Roman" w:hAnsi="Arial" w:cs="Arial"/>
          <w:b/>
          <w:sz w:val="24"/>
          <w:szCs w:val="24"/>
        </w:rPr>
      </w:pPr>
    </w:p>
    <w:p w14:paraId="046DACE2" w14:textId="77777777" w:rsidR="00BE58A7" w:rsidRPr="00F4096B" w:rsidRDefault="00BE58A7" w:rsidP="00F4096B">
      <w:pPr>
        <w:spacing w:after="0" w:line="288" w:lineRule="auto"/>
        <w:jc w:val="center"/>
        <w:rPr>
          <w:rFonts w:ascii="Arial" w:eastAsia="Times New Roman" w:hAnsi="Arial" w:cs="Arial"/>
          <w:b/>
          <w:sz w:val="24"/>
          <w:szCs w:val="24"/>
        </w:rPr>
      </w:pPr>
    </w:p>
    <w:p w14:paraId="1F0CF62A" w14:textId="5F79E107" w:rsidR="008000FE" w:rsidRPr="00F4096B" w:rsidRDefault="008000FE" w:rsidP="00F4096B">
      <w:pPr>
        <w:spacing w:after="0" w:line="288" w:lineRule="auto"/>
        <w:jc w:val="center"/>
        <w:rPr>
          <w:rFonts w:ascii="Arial" w:eastAsia="Times New Roman" w:hAnsi="Arial" w:cs="Arial"/>
          <w:b/>
          <w:sz w:val="24"/>
          <w:szCs w:val="24"/>
        </w:rPr>
      </w:pPr>
      <w:r w:rsidRPr="00F4096B">
        <w:rPr>
          <w:rFonts w:ascii="Arial" w:eastAsia="Times New Roman" w:hAnsi="Arial" w:cs="Arial"/>
          <w:b/>
          <w:sz w:val="24"/>
          <w:szCs w:val="24"/>
        </w:rPr>
        <w:t>MANUEL YARZAGARAY BANDERA</w:t>
      </w:r>
    </w:p>
    <w:p w14:paraId="4F4C6234" w14:textId="77777777" w:rsidR="008000FE" w:rsidRPr="003527F3" w:rsidRDefault="008000FE" w:rsidP="00F4096B">
      <w:pPr>
        <w:spacing w:after="0" w:line="288" w:lineRule="auto"/>
        <w:jc w:val="center"/>
        <w:rPr>
          <w:rFonts w:ascii="Arial" w:eastAsia="Times New Roman" w:hAnsi="Arial" w:cs="Arial"/>
          <w:sz w:val="24"/>
          <w:szCs w:val="24"/>
        </w:rPr>
      </w:pPr>
      <w:r w:rsidRPr="003527F3">
        <w:rPr>
          <w:rFonts w:ascii="Arial" w:eastAsia="Times New Roman" w:hAnsi="Arial" w:cs="Arial"/>
          <w:sz w:val="24"/>
          <w:szCs w:val="24"/>
        </w:rPr>
        <w:t>Magistrado</w:t>
      </w:r>
    </w:p>
    <w:p w14:paraId="47985A80" w14:textId="77777777" w:rsidR="008000FE" w:rsidRPr="00F4096B" w:rsidRDefault="008000FE" w:rsidP="00F4096B">
      <w:pPr>
        <w:spacing w:after="0" w:line="288" w:lineRule="auto"/>
        <w:jc w:val="center"/>
        <w:rPr>
          <w:rFonts w:ascii="Arial" w:eastAsia="Times New Roman" w:hAnsi="Arial" w:cs="Arial"/>
          <w:b/>
          <w:sz w:val="24"/>
          <w:szCs w:val="24"/>
        </w:rPr>
      </w:pPr>
    </w:p>
    <w:p w14:paraId="3AD4CA13" w14:textId="77777777" w:rsidR="008000FE" w:rsidRPr="00F4096B" w:rsidRDefault="008000FE" w:rsidP="00F4096B">
      <w:pPr>
        <w:spacing w:after="0" w:line="288" w:lineRule="auto"/>
        <w:jc w:val="center"/>
        <w:rPr>
          <w:rFonts w:ascii="Arial" w:eastAsia="Times New Roman" w:hAnsi="Arial" w:cs="Arial"/>
          <w:b/>
          <w:sz w:val="24"/>
          <w:szCs w:val="24"/>
        </w:rPr>
      </w:pPr>
    </w:p>
    <w:p w14:paraId="7E8DFED0" w14:textId="77777777" w:rsidR="00BE58A7" w:rsidRPr="00F4096B" w:rsidRDefault="00BE58A7" w:rsidP="00F4096B">
      <w:pPr>
        <w:spacing w:after="0" w:line="288" w:lineRule="auto"/>
        <w:jc w:val="center"/>
        <w:rPr>
          <w:rFonts w:ascii="Arial" w:eastAsia="Times New Roman" w:hAnsi="Arial" w:cs="Arial"/>
          <w:b/>
          <w:sz w:val="24"/>
          <w:szCs w:val="24"/>
        </w:rPr>
      </w:pPr>
    </w:p>
    <w:p w14:paraId="1059121F" w14:textId="77777777" w:rsidR="008000FE" w:rsidRPr="00F4096B" w:rsidRDefault="008000FE" w:rsidP="00F4096B">
      <w:pPr>
        <w:spacing w:after="0" w:line="288" w:lineRule="auto"/>
        <w:jc w:val="center"/>
        <w:rPr>
          <w:rFonts w:ascii="Arial" w:eastAsia="Times New Roman" w:hAnsi="Arial" w:cs="Arial"/>
          <w:b/>
          <w:sz w:val="24"/>
          <w:szCs w:val="24"/>
        </w:rPr>
      </w:pPr>
      <w:r w:rsidRPr="00F4096B">
        <w:rPr>
          <w:rFonts w:ascii="Arial" w:eastAsia="Times New Roman" w:hAnsi="Arial" w:cs="Arial"/>
          <w:b/>
          <w:sz w:val="24"/>
          <w:szCs w:val="24"/>
        </w:rPr>
        <w:t>JORGE ARTURO CASTAÑO DUQUE</w:t>
      </w:r>
    </w:p>
    <w:p w14:paraId="15F67211" w14:textId="58C8584B" w:rsidR="00FF72ED" w:rsidRPr="003527F3" w:rsidRDefault="008000FE" w:rsidP="00F4096B">
      <w:pPr>
        <w:spacing w:after="0" w:line="288" w:lineRule="auto"/>
        <w:jc w:val="center"/>
        <w:rPr>
          <w:rFonts w:ascii="Arial" w:eastAsia="Times New Roman" w:hAnsi="Arial" w:cs="Arial"/>
          <w:sz w:val="24"/>
          <w:szCs w:val="24"/>
        </w:rPr>
      </w:pPr>
      <w:r w:rsidRPr="003527F3">
        <w:rPr>
          <w:rFonts w:ascii="Arial" w:eastAsia="Times New Roman" w:hAnsi="Arial" w:cs="Arial"/>
          <w:sz w:val="24"/>
          <w:szCs w:val="24"/>
        </w:rPr>
        <w:t>Magistrado</w:t>
      </w:r>
    </w:p>
    <w:sectPr w:rsidR="00FF72ED" w:rsidRPr="003527F3" w:rsidSect="00F4096B">
      <w:headerReference w:type="default" r:id="rId10"/>
      <w:footerReference w:type="default" r:id="rId11"/>
      <w:type w:val="continuous"/>
      <w:pgSz w:w="12240" w:h="18720" w:code="14"/>
      <w:pgMar w:top="1871" w:right="1304" w:bottom="1304" w:left="1871"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12344" w14:textId="77777777" w:rsidR="009373F6" w:rsidRDefault="009373F6" w:rsidP="00B720CA">
      <w:pPr>
        <w:spacing w:after="0" w:line="240" w:lineRule="auto"/>
      </w:pPr>
      <w:r>
        <w:separator/>
      </w:r>
    </w:p>
  </w:endnote>
  <w:endnote w:type="continuationSeparator" w:id="0">
    <w:p w14:paraId="32D731FC" w14:textId="77777777" w:rsidR="009373F6" w:rsidRDefault="009373F6"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35FC" w14:textId="5AB4F471" w:rsidR="00A10E39" w:rsidRPr="00F4096B" w:rsidRDefault="00A10E39" w:rsidP="00F4096B">
    <w:pPr>
      <w:pStyle w:val="Piedepgina"/>
      <w:jc w:val="right"/>
      <w:rPr>
        <w:rFonts w:ascii="Arial" w:hAnsi="Arial" w:cs="Arial"/>
        <w:sz w:val="18"/>
        <w:szCs w:val="16"/>
      </w:rPr>
    </w:pPr>
    <w:r w:rsidRPr="00F4096B">
      <w:rPr>
        <w:rFonts w:ascii="Arial" w:hAnsi="Arial" w:cs="Arial"/>
        <w:sz w:val="18"/>
        <w:szCs w:val="16"/>
      </w:rPr>
      <w:t xml:space="preserve">Página </w:t>
    </w:r>
    <w:r w:rsidRPr="00F4096B">
      <w:rPr>
        <w:rFonts w:ascii="Arial" w:hAnsi="Arial" w:cs="Arial"/>
        <w:bCs/>
        <w:sz w:val="18"/>
        <w:szCs w:val="16"/>
      </w:rPr>
      <w:fldChar w:fldCharType="begin"/>
    </w:r>
    <w:r w:rsidRPr="00F4096B">
      <w:rPr>
        <w:rFonts w:ascii="Arial" w:hAnsi="Arial" w:cs="Arial"/>
        <w:bCs/>
        <w:sz w:val="18"/>
        <w:szCs w:val="16"/>
      </w:rPr>
      <w:instrText>PAGE</w:instrText>
    </w:r>
    <w:r w:rsidRPr="00F4096B">
      <w:rPr>
        <w:rFonts w:ascii="Arial" w:hAnsi="Arial" w:cs="Arial"/>
        <w:bCs/>
        <w:sz w:val="18"/>
        <w:szCs w:val="16"/>
      </w:rPr>
      <w:fldChar w:fldCharType="separate"/>
    </w:r>
    <w:r w:rsidR="00D65A23">
      <w:rPr>
        <w:rFonts w:ascii="Arial" w:hAnsi="Arial" w:cs="Arial"/>
        <w:bCs/>
        <w:noProof/>
        <w:sz w:val="18"/>
        <w:szCs w:val="16"/>
      </w:rPr>
      <w:t>21</w:t>
    </w:r>
    <w:r w:rsidRPr="00F4096B">
      <w:rPr>
        <w:rFonts w:ascii="Arial" w:hAnsi="Arial" w:cs="Arial"/>
        <w:bCs/>
        <w:sz w:val="18"/>
        <w:szCs w:val="16"/>
      </w:rPr>
      <w:fldChar w:fldCharType="end"/>
    </w:r>
    <w:r w:rsidRPr="00F4096B">
      <w:rPr>
        <w:rFonts w:ascii="Arial" w:hAnsi="Arial" w:cs="Arial"/>
        <w:sz w:val="18"/>
        <w:szCs w:val="16"/>
      </w:rPr>
      <w:t xml:space="preserve"> de </w:t>
    </w:r>
    <w:r w:rsidRPr="00F4096B">
      <w:rPr>
        <w:rFonts w:ascii="Arial" w:hAnsi="Arial" w:cs="Arial"/>
        <w:bCs/>
        <w:sz w:val="18"/>
        <w:szCs w:val="16"/>
      </w:rPr>
      <w:fldChar w:fldCharType="begin"/>
    </w:r>
    <w:r w:rsidRPr="00F4096B">
      <w:rPr>
        <w:rFonts w:ascii="Arial" w:hAnsi="Arial" w:cs="Arial"/>
        <w:bCs/>
        <w:sz w:val="18"/>
        <w:szCs w:val="16"/>
      </w:rPr>
      <w:instrText>NUMPAGES</w:instrText>
    </w:r>
    <w:r w:rsidRPr="00F4096B">
      <w:rPr>
        <w:rFonts w:ascii="Arial" w:hAnsi="Arial" w:cs="Arial"/>
        <w:bCs/>
        <w:sz w:val="18"/>
        <w:szCs w:val="16"/>
      </w:rPr>
      <w:fldChar w:fldCharType="separate"/>
    </w:r>
    <w:r w:rsidR="00D65A23">
      <w:rPr>
        <w:rFonts w:ascii="Arial" w:hAnsi="Arial" w:cs="Arial"/>
        <w:bCs/>
        <w:noProof/>
        <w:sz w:val="18"/>
        <w:szCs w:val="16"/>
      </w:rPr>
      <w:t>22</w:t>
    </w:r>
    <w:r w:rsidRPr="00F4096B">
      <w:rPr>
        <w:rFonts w:ascii="Arial" w:hAnsi="Arial" w:cs="Arial"/>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148A4" w14:textId="77777777" w:rsidR="009373F6" w:rsidRDefault="009373F6" w:rsidP="00B720CA">
      <w:pPr>
        <w:spacing w:after="0" w:line="240" w:lineRule="auto"/>
      </w:pPr>
      <w:r>
        <w:separator/>
      </w:r>
    </w:p>
  </w:footnote>
  <w:footnote w:type="continuationSeparator" w:id="0">
    <w:p w14:paraId="75026443" w14:textId="77777777" w:rsidR="009373F6" w:rsidRDefault="009373F6" w:rsidP="00B720CA">
      <w:pPr>
        <w:spacing w:after="0" w:line="240" w:lineRule="auto"/>
      </w:pPr>
      <w:r>
        <w:continuationSeparator/>
      </w:r>
    </w:p>
  </w:footnote>
  <w:footnote w:id="1">
    <w:p w14:paraId="0D2FA429" w14:textId="302036AD" w:rsidR="00A10E39" w:rsidRPr="00A959FE" w:rsidRDefault="00A10E39" w:rsidP="00A959FE">
      <w:pPr>
        <w:pStyle w:val="Textonotapie"/>
        <w:jc w:val="both"/>
        <w:rPr>
          <w:rFonts w:ascii="Arial" w:hAnsi="Arial" w:cs="Arial"/>
          <w:sz w:val="18"/>
          <w:szCs w:val="18"/>
          <w:lang w:val="en-US"/>
        </w:rPr>
      </w:pPr>
      <w:r w:rsidRPr="00A959FE">
        <w:rPr>
          <w:rStyle w:val="Refdenotaalpie"/>
          <w:rFonts w:ascii="Arial" w:hAnsi="Arial" w:cs="Arial"/>
          <w:sz w:val="18"/>
          <w:szCs w:val="18"/>
        </w:rPr>
        <w:footnoteRef/>
      </w:r>
      <w:r w:rsidRPr="00A959FE">
        <w:rPr>
          <w:rFonts w:ascii="Arial" w:hAnsi="Arial" w:cs="Arial"/>
          <w:sz w:val="18"/>
          <w:szCs w:val="18"/>
          <w:lang w:val="en-US"/>
        </w:rPr>
        <w:t xml:space="preserve"> </w:t>
      </w:r>
      <w:proofErr w:type="spellStart"/>
      <w:r w:rsidRPr="00A959FE">
        <w:rPr>
          <w:rFonts w:ascii="Arial" w:hAnsi="Arial" w:cs="Arial"/>
          <w:sz w:val="18"/>
          <w:szCs w:val="18"/>
          <w:lang w:val="en-US"/>
        </w:rPr>
        <w:t>Fls</w:t>
      </w:r>
      <w:proofErr w:type="spellEnd"/>
      <w:r w:rsidRPr="00A959FE">
        <w:rPr>
          <w:rFonts w:ascii="Arial" w:hAnsi="Arial" w:cs="Arial"/>
          <w:sz w:val="18"/>
          <w:szCs w:val="18"/>
          <w:lang w:val="en-US"/>
        </w:rPr>
        <w:t>. 1-5.</w:t>
      </w:r>
    </w:p>
  </w:footnote>
  <w:footnote w:id="2">
    <w:p w14:paraId="77B97E0D" w14:textId="39529DC3" w:rsidR="00A10E39" w:rsidRPr="00A959FE" w:rsidRDefault="00A10E39" w:rsidP="00A959FE">
      <w:pPr>
        <w:pStyle w:val="Textonotapie"/>
        <w:jc w:val="both"/>
        <w:rPr>
          <w:rFonts w:ascii="Arial" w:hAnsi="Arial" w:cs="Arial"/>
          <w:sz w:val="18"/>
          <w:szCs w:val="18"/>
          <w:lang w:val="en-US"/>
        </w:rPr>
      </w:pPr>
      <w:r w:rsidRPr="00A959FE">
        <w:rPr>
          <w:rStyle w:val="Refdenotaalpie"/>
          <w:rFonts w:ascii="Arial" w:hAnsi="Arial" w:cs="Arial"/>
          <w:sz w:val="18"/>
          <w:szCs w:val="18"/>
        </w:rPr>
        <w:footnoteRef/>
      </w:r>
      <w:r w:rsidRPr="00A959FE">
        <w:rPr>
          <w:rFonts w:ascii="Arial" w:hAnsi="Arial" w:cs="Arial"/>
          <w:sz w:val="18"/>
          <w:szCs w:val="18"/>
          <w:lang w:val="en-US"/>
        </w:rPr>
        <w:t xml:space="preserve"> Fl. 6</w:t>
      </w:r>
    </w:p>
  </w:footnote>
  <w:footnote w:id="3">
    <w:p w14:paraId="2225ABAA" w14:textId="662D1FD1" w:rsidR="00A10E39" w:rsidRPr="00A959FE" w:rsidRDefault="00A10E39" w:rsidP="00A959FE">
      <w:pPr>
        <w:pStyle w:val="Textonotapie"/>
        <w:jc w:val="both"/>
        <w:rPr>
          <w:rFonts w:ascii="Arial" w:hAnsi="Arial" w:cs="Arial"/>
          <w:sz w:val="18"/>
          <w:szCs w:val="18"/>
          <w:lang w:val="en-US"/>
        </w:rPr>
      </w:pPr>
      <w:r w:rsidRPr="00A959FE">
        <w:rPr>
          <w:rStyle w:val="Refdenotaalpie"/>
          <w:rFonts w:ascii="Arial" w:hAnsi="Arial" w:cs="Arial"/>
          <w:sz w:val="18"/>
          <w:szCs w:val="18"/>
        </w:rPr>
        <w:footnoteRef/>
      </w:r>
      <w:r w:rsidRPr="00A959FE">
        <w:rPr>
          <w:rFonts w:ascii="Arial" w:hAnsi="Arial" w:cs="Arial"/>
          <w:sz w:val="18"/>
          <w:szCs w:val="18"/>
          <w:lang w:val="en-US"/>
        </w:rPr>
        <w:t xml:space="preserve"> Fl. 10</w:t>
      </w:r>
    </w:p>
  </w:footnote>
  <w:footnote w:id="4">
    <w:p w14:paraId="1A3764D0" w14:textId="10796226" w:rsidR="00A10E39" w:rsidRPr="00A959FE" w:rsidRDefault="00A10E39" w:rsidP="00A959FE">
      <w:pPr>
        <w:pStyle w:val="Textonotapie"/>
        <w:jc w:val="both"/>
        <w:rPr>
          <w:rFonts w:ascii="Arial" w:hAnsi="Arial" w:cs="Arial"/>
          <w:sz w:val="18"/>
          <w:szCs w:val="18"/>
          <w:lang w:val="en-US"/>
        </w:rPr>
      </w:pPr>
      <w:r w:rsidRPr="00A959FE">
        <w:rPr>
          <w:rStyle w:val="Refdenotaalpie"/>
          <w:rFonts w:ascii="Arial" w:hAnsi="Arial" w:cs="Arial"/>
          <w:sz w:val="18"/>
          <w:szCs w:val="18"/>
        </w:rPr>
        <w:footnoteRef/>
      </w:r>
      <w:r w:rsidRPr="00A959FE">
        <w:rPr>
          <w:rFonts w:ascii="Arial" w:hAnsi="Arial" w:cs="Arial"/>
          <w:sz w:val="18"/>
          <w:szCs w:val="18"/>
          <w:lang w:val="en-US"/>
        </w:rPr>
        <w:t xml:space="preserve"> Fl. 11</w:t>
      </w:r>
    </w:p>
  </w:footnote>
  <w:footnote w:id="5">
    <w:p w14:paraId="2AB8675B" w14:textId="52C1B46B" w:rsidR="00A10E39" w:rsidRPr="00A959FE" w:rsidRDefault="00A10E39" w:rsidP="00A959FE">
      <w:pPr>
        <w:pStyle w:val="Textonotapie"/>
        <w:jc w:val="both"/>
        <w:rPr>
          <w:rFonts w:ascii="Arial" w:hAnsi="Arial" w:cs="Arial"/>
          <w:sz w:val="18"/>
          <w:szCs w:val="18"/>
          <w:lang w:val="en-US"/>
        </w:rPr>
      </w:pPr>
      <w:r w:rsidRPr="00A959FE">
        <w:rPr>
          <w:rStyle w:val="Refdenotaalpie"/>
          <w:rFonts w:ascii="Arial" w:hAnsi="Arial" w:cs="Arial"/>
          <w:sz w:val="18"/>
          <w:szCs w:val="18"/>
        </w:rPr>
        <w:footnoteRef/>
      </w:r>
      <w:r w:rsidRPr="00A959FE">
        <w:rPr>
          <w:rFonts w:ascii="Arial" w:hAnsi="Arial" w:cs="Arial"/>
          <w:sz w:val="18"/>
          <w:szCs w:val="18"/>
          <w:lang w:val="en-US"/>
        </w:rPr>
        <w:t xml:space="preserve"> Fl. 53-54</w:t>
      </w:r>
    </w:p>
  </w:footnote>
  <w:footnote w:id="6">
    <w:p w14:paraId="090F0973" w14:textId="1EA5F090"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Fls.55-66</w:t>
      </w:r>
    </w:p>
  </w:footnote>
  <w:footnote w:id="7">
    <w:p w14:paraId="1C981018" w14:textId="19D8A3A5"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Estipulación No.  1 </w:t>
      </w:r>
    </w:p>
  </w:footnote>
  <w:footnote w:id="8">
    <w:p w14:paraId="4F3469B0" w14:textId="77777777"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Sentencia del 30 de enero de 2008. Proceso Rad. 25.813. M.P. María del Rosario González de Lemos</w:t>
      </w:r>
    </w:p>
  </w:footnote>
  <w:footnote w:id="9">
    <w:p w14:paraId="28C757A9" w14:textId="77777777"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Art. 746 Decreto 624 de 1989.</w:t>
      </w:r>
    </w:p>
  </w:footnote>
  <w:footnote w:id="10">
    <w:p w14:paraId="027AB641" w14:textId="77777777"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Art. 429 y 437  ibídem</w:t>
      </w:r>
    </w:p>
  </w:footnote>
  <w:footnote w:id="11">
    <w:p w14:paraId="15EF0C47" w14:textId="5DE81D13"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Folios 23 a 26 y 41.</w:t>
      </w:r>
    </w:p>
  </w:footnote>
  <w:footnote w:id="12">
    <w:p w14:paraId="45EB4609" w14:textId="77777777" w:rsidR="00A10E39" w:rsidRPr="00A959FE" w:rsidRDefault="00A10E39" w:rsidP="00A959FE">
      <w:pPr>
        <w:pStyle w:val="Sinespaciado"/>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w:t>
      </w:r>
      <w:proofErr w:type="spellStart"/>
      <w:r w:rsidRPr="00A959FE">
        <w:rPr>
          <w:rFonts w:ascii="Arial" w:eastAsia="Times New Roman" w:hAnsi="Arial" w:cs="Arial"/>
          <w:sz w:val="18"/>
          <w:szCs w:val="18"/>
          <w:lang w:val="es-ES" w:eastAsia="es-ES"/>
        </w:rPr>
        <w:t>C.S.J</w:t>
      </w:r>
      <w:proofErr w:type="spellEnd"/>
      <w:r w:rsidRPr="00A959FE">
        <w:rPr>
          <w:rFonts w:ascii="Arial" w:eastAsia="Times New Roman" w:hAnsi="Arial" w:cs="Arial"/>
          <w:sz w:val="18"/>
          <w:szCs w:val="18"/>
          <w:lang w:val="es-ES" w:eastAsia="es-ES"/>
        </w:rPr>
        <w:t>., S.P. sept. 8 de 2015, rad. 39419</w:t>
      </w:r>
      <w:r w:rsidRPr="00A959FE">
        <w:rPr>
          <w:rFonts w:ascii="Arial" w:hAnsi="Arial" w:cs="Arial"/>
          <w:sz w:val="18"/>
          <w:szCs w:val="18"/>
        </w:rPr>
        <w:t xml:space="preserve"> </w:t>
      </w:r>
    </w:p>
  </w:footnote>
  <w:footnote w:id="13">
    <w:p w14:paraId="6DEA9B1D" w14:textId="77777777"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Cfr. T.S., S.P., jul 08 de 2010, rad. 6600131040052, M.P. Jorge Arturo Castaño Duque</w:t>
      </w:r>
    </w:p>
  </w:footnote>
  <w:footnote w:id="14">
    <w:p w14:paraId="5C4D8B30" w14:textId="77777777" w:rsidR="00A10E39" w:rsidRPr="00A959FE" w:rsidRDefault="00A10E39" w:rsidP="00A959FE">
      <w:pPr>
        <w:pStyle w:val="Textonotapie"/>
        <w:jc w:val="both"/>
        <w:rPr>
          <w:rFonts w:ascii="Arial" w:hAnsi="Arial" w:cs="Arial"/>
          <w:sz w:val="18"/>
          <w:szCs w:val="18"/>
          <w:lang w:val="es-ES_tradnl"/>
        </w:rPr>
      </w:pPr>
      <w:r w:rsidRPr="00A959FE">
        <w:rPr>
          <w:rStyle w:val="Refdenotaalpie"/>
          <w:rFonts w:ascii="Arial" w:hAnsi="Arial" w:cs="Arial"/>
          <w:sz w:val="18"/>
          <w:szCs w:val="18"/>
        </w:rPr>
        <w:footnoteRef/>
      </w:r>
      <w:r w:rsidRPr="00A959FE">
        <w:rPr>
          <w:rFonts w:ascii="Arial" w:hAnsi="Arial" w:cs="Arial"/>
          <w:sz w:val="18"/>
          <w:szCs w:val="18"/>
        </w:rPr>
        <w:t xml:space="preserve"> Cfr. T.S.</w:t>
      </w:r>
      <w:proofErr w:type="gramStart"/>
      <w:r w:rsidRPr="00A959FE">
        <w:rPr>
          <w:rFonts w:ascii="Arial" w:hAnsi="Arial" w:cs="Arial"/>
          <w:sz w:val="18"/>
          <w:szCs w:val="18"/>
        </w:rPr>
        <w:t>,S.P</w:t>
      </w:r>
      <w:proofErr w:type="gramEnd"/>
      <w:r w:rsidRPr="00A959FE">
        <w:rPr>
          <w:rFonts w:ascii="Arial" w:hAnsi="Arial" w:cs="Arial"/>
          <w:sz w:val="18"/>
          <w:szCs w:val="18"/>
        </w:rPr>
        <w:t xml:space="preserve">., mayo 11 de 2018, rad. 66201101129701, M.P. Manuel </w:t>
      </w:r>
      <w:proofErr w:type="spellStart"/>
      <w:r w:rsidRPr="00A959FE">
        <w:rPr>
          <w:rFonts w:ascii="Arial" w:hAnsi="Arial" w:cs="Arial"/>
          <w:sz w:val="18"/>
          <w:szCs w:val="18"/>
        </w:rPr>
        <w:t>Yarzagaray</w:t>
      </w:r>
      <w:proofErr w:type="spellEnd"/>
      <w:r w:rsidRPr="00A959FE">
        <w:rPr>
          <w:rFonts w:ascii="Arial" w:hAnsi="Arial" w:cs="Arial"/>
          <w:sz w:val="18"/>
          <w:szCs w:val="18"/>
        </w:rPr>
        <w:t xml:space="preserve"> Bandera</w:t>
      </w:r>
    </w:p>
  </w:footnote>
  <w:footnote w:id="15">
    <w:p w14:paraId="242E4B44" w14:textId="2682BD9F"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Folios 23 a 26 y 42 </w:t>
      </w:r>
    </w:p>
  </w:footnote>
  <w:footnote w:id="16">
    <w:p w14:paraId="16EFBED8" w14:textId="748D5C43" w:rsidR="00A10E39" w:rsidRPr="00A959FE" w:rsidRDefault="00A10E39" w:rsidP="00A959FE">
      <w:pPr>
        <w:pStyle w:val="Textonotapie"/>
        <w:jc w:val="both"/>
        <w:rPr>
          <w:rFonts w:ascii="Arial" w:hAnsi="Arial" w:cs="Arial"/>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Folios 33 a 34</w:t>
      </w:r>
    </w:p>
  </w:footnote>
  <w:footnote w:id="17">
    <w:p w14:paraId="0ADDB6BD" w14:textId="77777777" w:rsidR="00A10E39" w:rsidRPr="00A959FE" w:rsidRDefault="00A10E39" w:rsidP="00A959FE">
      <w:pPr>
        <w:pStyle w:val="Textonotapie"/>
        <w:jc w:val="both"/>
        <w:rPr>
          <w:rFonts w:ascii="Arial" w:hAnsi="Arial" w:cs="Arial"/>
          <w:smallCaps/>
          <w:sz w:val="18"/>
          <w:szCs w:val="18"/>
        </w:rPr>
      </w:pPr>
      <w:r w:rsidRPr="00A959FE">
        <w:rPr>
          <w:rStyle w:val="Refdenotaalpie"/>
          <w:rFonts w:ascii="Arial" w:hAnsi="Arial" w:cs="Arial"/>
          <w:sz w:val="18"/>
          <w:szCs w:val="18"/>
        </w:rPr>
        <w:footnoteRef/>
      </w:r>
      <w:r w:rsidRPr="00A959FE">
        <w:rPr>
          <w:rFonts w:ascii="Arial" w:hAnsi="Arial" w:cs="Arial"/>
          <w:sz w:val="18"/>
          <w:szCs w:val="18"/>
        </w:rPr>
        <w:t xml:space="preserve"> </w:t>
      </w:r>
      <w:r w:rsidRPr="00A959FE">
        <w:rPr>
          <w:rFonts w:ascii="Arial" w:hAnsi="Arial" w:cs="Arial"/>
          <w:i/>
          <w:sz w:val="18"/>
          <w:szCs w:val="18"/>
        </w:rPr>
        <w:t xml:space="preserve">Cfr. </w:t>
      </w:r>
      <w:r w:rsidRPr="00A959FE">
        <w:rPr>
          <w:rFonts w:ascii="Arial" w:hAnsi="Arial" w:cs="Arial"/>
          <w:sz w:val="18"/>
          <w:szCs w:val="18"/>
        </w:rPr>
        <w:t xml:space="preserve">Sentencia del 23 de noviembre de 2012, caso </w:t>
      </w:r>
      <w:r w:rsidRPr="00A959FE">
        <w:rPr>
          <w:rFonts w:ascii="Arial" w:hAnsi="Arial" w:cs="Arial"/>
          <w:smallCaps/>
          <w:sz w:val="18"/>
          <w:szCs w:val="18"/>
        </w:rPr>
        <w:t xml:space="preserve">Mohamed </w:t>
      </w:r>
      <w:r w:rsidRPr="00A959FE">
        <w:rPr>
          <w:rFonts w:ascii="Arial" w:hAnsi="Arial" w:cs="Arial"/>
          <w:i/>
          <w:smallCaps/>
          <w:sz w:val="18"/>
          <w:szCs w:val="18"/>
        </w:rPr>
        <w:t xml:space="preserve">vs. </w:t>
      </w:r>
      <w:r w:rsidRPr="00A959FE">
        <w:rPr>
          <w:rFonts w:ascii="Arial" w:hAnsi="Arial" w:cs="Arial"/>
          <w:smallCaps/>
          <w:sz w:val="18"/>
          <w:szCs w:val="18"/>
        </w:rPr>
        <w:t>Argentina.</w:t>
      </w:r>
    </w:p>
  </w:footnote>
  <w:footnote w:id="18">
    <w:p w14:paraId="76B832E5" w14:textId="77777777" w:rsidR="00A10E39" w:rsidRPr="00A959FE" w:rsidRDefault="00A10E39" w:rsidP="00A959FE">
      <w:pPr>
        <w:pStyle w:val="Textonotapie"/>
        <w:jc w:val="both"/>
        <w:rPr>
          <w:rFonts w:ascii="Arial" w:hAnsi="Arial" w:cs="Arial"/>
          <w:sz w:val="18"/>
          <w:szCs w:val="18"/>
        </w:rPr>
      </w:pPr>
      <w:r w:rsidRPr="00A959FE">
        <w:rPr>
          <w:rFonts w:ascii="Arial" w:hAnsi="Arial" w:cs="Arial"/>
          <w:sz w:val="18"/>
          <w:szCs w:val="18"/>
          <w:vertAlign w:val="superscript"/>
        </w:rPr>
        <w:footnoteRef/>
      </w:r>
      <w:r w:rsidRPr="00A959FE">
        <w:rPr>
          <w:rFonts w:ascii="Arial" w:hAnsi="Arial" w:cs="Arial"/>
          <w:sz w:val="18"/>
          <w:szCs w:val="18"/>
        </w:rPr>
        <w:t xml:space="preserve">Sentencia C-319 de 2013 M.P. Luis Ernesto Vargas Silva, consideración jurídica No. 5 </w:t>
      </w:r>
    </w:p>
  </w:footnote>
  <w:footnote w:id="19">
    <w:p w14:paraId="13856AEA" w14:textId="77777777" w:rsidR="00A10E39" w:rsidRPr="00A959FE" w:rsidRDefault="00A10E39" w:rsidP="00A959FE">
      <w:pPr>
        <w:pStyle w:val="Textonotapie"/>
        <w:jc w:val="both"/>
        <w:rPr>
          <w:rFonts w:ascii="Arial" w:hAnsi="Arial" w:cs="Arial"/>
          <w:sz w:val="18"/>
          <w:szCs w:val="18"/>
        </w:rPr>
      </w:pPr>
      <w:r w:rsidRPr="00A959FE">
        <w:rPr>
          <w:rFonts w:ascii="Arial" w:hAnsi="Arial" w:cs="Arial"/>
          <w:sz w:val="18"/>
          <w:szCs w:val="18"/>
          <w:vertAlign w:val="superscript"/>
        </w:rPr>
        <w:footnoteRef/>
      </w:r>
      <w:r w:rsidRPr="00A959FE">
        <w:rPr>
          <w:rFonts w:ascii="Arial" w:hAnsi="Arial" w:cs="Arial"/>
          <w:sz w:val="18"/>
          <w:szCs w:val="18"/>
        </w:rPr>
        <w:t xml:space="preserve"> Corte </w:t>
      </w:r>
      <w:proofErr w:type="spellStart"/>
      <w:r w:rsidRPr="00A959FE">
        <w:rPr>
          <w:rFonts w:ascii="Arial" w:hAnsi="Arial" w:cs="Arial"/>
          <w:sz w:val="18"/>
          <w:szCs w:val="18"/>
        </w:rPr>
        <w:t>IDH</w:t>
      </w:r>
      <w:proofErr w:type="spellEnd"/>
      <w:r w:rsidRPr="00A959FE">
        <w:rPr>
          <w:rFonts w:ascii="Arial" w:hAnsi="Arial" w:cs="Arial"/>
          <w:sz w:val="18"/>
          <w:szCs w:val="18"/>
        </w:rPr>
        <w:t>. Caso Cabrera García y Montiel Flores contra México. Sentencia de noviembre 26 de 2010. Serie C No. 220, párrafo 142. Este fallo reitera y precisa el precedente contenido en los casos Caso Baena Ricardo contra Panamá, citado en la sentencia de fondo del Caso de los 19 Comerciantes contra Colombia. Sentencia de julio 5 de 2004. Serie C No. 109, párrafo 192</w:t>
      </w:r>
    </w:p>
  </w:footnote>
  <w:footnote w:id="20">
    <w:p w14:paraId="00633FE5" w14:textId="77777777" w:rsidR="00A10E39" w:rsidRPr="00A959FE" w:rsidRDefault="00A10E39" w:rsidP="00A959FE">
      <w:pPr>
        <w:pStyle w:val="Textonotapie"/>
        <w:jc w:val="both"/>
        <w:rPr>
          <w:rFonts w:ascii="Arial" w:hAnsi="Arial" w:cs="Arial"/>
          <w:sz w:val="18"/>
          <w:szCs w:val="18"/>
        </w:rPr>
      </w:pPr>
      <w:r w:rsidRPr="00A959FE">
        <w:rPr>
          <w:rFonts w:ascii="Arial" w:hAnsi="Arial" w:cs="Arial"/>
          <w:sz w:val="18"/>
          <w:szCs w:val="18"/>
          <w:vertAlign w:val="superscript"/>
        </w:rPr>
        <w:footnoteRef/>
      </w:r>
      <w:r w:rsidRPr="00A959FE">
        <w:rPr>
          <w:rFonts w:ascii="Arial" w:hAnsi="Arial" w:cs="Arial"/>
          <w:sz w:val="18"/>
          <w:szCs w:val="18"/>
        </w:rPr>
        <w:t xml:space="preserve"> Sentencia C-1195 de 2001 M.P. Manuel José Cepeda Espinosa y Marco Gerardo Monroy Cabra, consideración jurídica No. 4.3, citando la Sentencia T-268 de 1996. M.P. Antonio Barrera Carbonell </w:t>
      </w:r>
    </w:p>
  </w:footnote>
  <w:footnote w:id="21">
    <w:p w14:paraId="7A96E019" w14:textId="77777777" w:rsidR="00A10E39" w:rsidRPr="00A959FE" w:rsidRDefault="00A10E39" w:rsidP="00A959FE">
      <w:pPr>
        <w:pStyle w:val="Textonotapie"/>
        <w:jc w:val="both"/>
        <w:rPr>
          <w:rFonts w:ascii="Arial" w:hAnsi="Arial" w:cs="Arial"/>
          <w:sz w:val="18"/>
          <w:szCs w:val="18"/>
        </w:rPr>
      </w:pPr>
      <w:r w:rsidRPr="00A959FE">
        <w:rPr>
          <w:rFonts w:ascii="Arial" w:hAnsi="Arial" w:cs="Arial"/>
          <w:sz w:val="18"/>
          <w:szCs w:val="18"/>
          <w:vertAlign w:val="superscript"/>
        </w:rPr>
        <w:footnoteRef/>
      </w:r>
      <w:r w:rsidRPr="00A959FE">
        <w:rPr>
          <w:rFonts w:ascii="Arial" w:hAnsi="Arial" w:cs="Arial"/>
          <w:sz w:val="18"/>
          <w:szCs w:val="18"/>
        </w:rPr>
        <w:t xml:space="preserve"> Sentencia C-003 de 2017 M.P. Aquiles Arrieta Gómez, consideración jurídica No. 3.1.1 </w:t>
      </w:r>
    </w:p>
  </w:footnote>
  <w:footnote w:id="22">
    <w:p w14:paraId="092009DC" w14:textId="77777777" w:rsidR="00A10E39" w:rsidRPr="00A959FE" w:rsidRDefault="00A10E39" w:rsidP="00A959FE">
      <w:pPr>
        <w:pStyle w:val="Textonotapie"/>
        <w:jc w:val="both"/>
        <w:rPr>
          <w:rFonts w:ascii="Arial" w:hAnsi="Arial" w:cs="Arial"/>
          <w:sz w:val="18"/>
          <w:szCs w:val="18"/>
        </w:rPr>
      </w:pPr>
      <w:r w:rsidRPr="00A959FE">
        <w:rPr>
          <w:rFonts w:ascii="Arial" w:hAnsi="Arial" w:cs="Arial"/>
          <w:sz w:val="18"/>
          <w:szCs w:val="18"/>
          <w:vertAlign w:val="superscript"/>
        </w:rPr>
        <w:footnoteRef/>
      </w:r>
      <w:r w:rsidRPr="00A959FE">
        <w:rPr>
          <w:rFonts w:ascii="Arial" w:hAnsi="Arial" w:cs="Arial"/>
          <w:sz w:val="18"/>
          <w:szCs w:val="18"/>
        </w:rPr>
        <w:t xml:space="preserve"> Alrededor de la vigencia de este principio en materia penal se han referido entre otras las sentencia T-401 de 1992 M.P. Eduardo Cifuentes Muñoz, C-070 de 1996 M.P. Eduardo Cifuentes Muñoz y C-788 den 2002 M.P. Manuel José Cepeda Espinosa, T-909 de 2011 M.P. Juan Carlos Henao Pérez. </w:t>
      </w:r>
    </w:p>
  </w:footnote>
  <w:footnote w:id="23">
    <w:p w14:paraId="2D26F87E" w14:textId="77777777" w:rsidR="00A10E39" w:rsidRPr="00A959FE" w:rsidRDefault="00A10E39" w:rsidP="00A959FE">
      <w:pPr>
        <w:pStyle w:val="Textonotapie"/>
        <w:jc w:val="both"/>
        <w:rPr>
          <w:rFonts w:ascii="Arial" w:hAnsi="Arial" w:cs="Arial"/>
          <w:sz w:val="18"/>
          <w:szCs w:val="18"/>
        </w:rPr>
      </w:pPr>
      <w:r w:rsidRPr="00A959FE">
        <w:rPr>
          <w:rFonts w:ascii="Arial" w:hAnsi="Arial" w:cs="Arial"/>
          <w:sz w:val="18"/>
          <w:szCs w:val="18"/>
          <w:vertAlign w:val="superscript"/>
        </w:rPr>
        <w:footnoteRef/>
      </w:r>
      <w:r w:rsidRPr="00A959FE">
        <w:rPr>
          <w:rFonts w:ascii="Arial" w:hAnsi="Arial" w:cs="Arial"/>
          <w:sz w:val="18"/>
          <w:szCs w:val="18"/>
        </w:rPr>
        <w:t xml:space="preserve"> Sentencia T-276 de 2016 M.P. Jorge Ignacio </w:t>
      </w:r>
      <w:proofErr w:type="spellStart"/>
      <w:r w:rsidRPr="00A959FE">
        <w:rPr>
          <w:rFonts w:ascii="Arial" w:hAnsi="Arial" w:cs="Arial"/>
          <w:sz w:val="18"/>
          <w:szCs w:val="18"/>
        </w:rPr>
        <w:t>Pretelt</w:t>
      </w:r>
      <w:proofErr w:type="spellEnd"/>
      <w:r w:rsidRPr="00A959FE">
        <w:rPr>
          <w:rFonts w:ascii="Arial" w:hAnsi="Arial" w:cs="Arial"/>
          <w:sz w:val="18"/>
          <w:szCs w:val="18"/>
        </w:rPr>
        <w:t xml:space="preserve"> </w:t>
      </w:r>
      <w:proofErr w:type="spellStart"/>
      <w:r w:rsidRPr="00A959FE">
        <w:rPr>
          <w:rFonts w:ascii="Arial" w:hAnsi="Arial" w:cs="Arial"/>
          <w:sz w:val="18"/>
          <w:szCs w:val="18"/>
        </w:rPr>
        <w:t>Chaljub</w:t>
      </w:r>
      <w:proofErr w:type="spellEnd"/>
      <w:r w:rsidRPr="00A959FE">
        <w:rPr>
          <w:rFonts w:ascii="Arial" w:hAnsi="Arial" w:cs="Arial"/>
          <w:sz w:val="18"/>
          <w:szCs w:val="18"/>
        </w:rPr>
        <w:t xml:space="preserve">, consideración jurídica No. 2.5.1.3.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99FD" w14:textId="29F3D3E7" w:rsidR="00A10E39" w:rsidRPr="00F4096B" w:rsidRDefault="00A10E39" w:rsidP="00092FAF">
    <w:pPr>
      <w:pStyle w:val="Encabezado"/>
      <w:jc w:val="right"/>
      <w:rPr>
        <w:rFonts w:ascii="Arial" w:hAnsi="Arial" w:cs="Arial"/>
        <w:sz w:val="18"/>
        <w:szCs w:val="16"/>
        <w:lang w:val="es-SV"/>
      </w:rPr>
    </w:pPr>
    <w:r w:rsidRPr="00F4096B">
      <w:rPr>
        <w:rFonts w:ascii="Arial" w:hAnsi="Arial" w:cs="Arial"/>
        <w:sz w:val="18"/>
        <w:szCs w:val="16"/>
        <w:lang w:val="es-SV"/>
      </w:rPr>
      <w:t>Radicado: 66001 60 00 036 2012 01850 01</w:t>
    </w:r>
  </w:p>
  <w:p w14:paraId="5A447F90" w14:textId="4A27197F" w:rsidR="00A10E39" w:rsidRPr="00F4096B" w:rsidRDefault="00A10E39" w:rsidP="00092FAF">
    <w:pPr>
      <w:pStyle w:val="Encabezado"/>
      <w:jc w:val="right"/>
      <w:rPr>
        <w:rFonts w:ascii="Arial" w:hAnsi="Arial" w:cs="Arial"/>
        <w:sz w:val="18"/>
        <w:szCs w:val="16"/>
        <w:lang w:val="es-SV"/>
      </w:rPr>
    </w:pPr>
    <w:r w:rsidRPr="00F4096B">
      <w:rPr>
        <w:rFonts w:ascii="Arial" w:hAnsi="Arial" w:cs="Arial"/>
        <w:sz w:val="18"/>
        <w:szCs w:val="16"/>
        <w:lang w:val="es-SV"/>
      </w:rPr>
      <w:t xml:space="preserve">Procesada: </w:t>
    </w:r>
    <w:proofErr w:type="spellStart"/>
    <w:r w:rsidRPr="00F4096B">
      <w:rPr>
        <w:rFonts w:ascii="Arial" w:hAnsi="Arial" w:cs="Arial"/>
        <w:sz w:val="18"/>
        <w:szCs w:val="16"/>
        <w:lang w:val="es-SV"/>
      </w:rPr>
      <w:t>NOL</w:t>
    </w:r>
    <w:proofErr w:type="spellEnd"/>
  </w:p>
  <w:p w14:paraId="10DE8C82" w14:textId="4C8CCB79" w:rsidR="00A10E39" w:rsidRPr="00F4096B" w:rsidRDefault="00A10E39" w:rsidP="00092FAF">
    <w:pPr>
      <w:pStyle w:val="Encabezado"/>
      <w:jc w:val="right"/>
      <w:rPr>
        <w:rFonts w:ascii="Arial" w:hAnsi="Arial" w:cs="Arial"/>
        <w:sz w:val="18"/>
        <w:szCs w:val="16"/>
        <w:lang w:val="es-SV"/>
      </w:rPr>
    </w:pPr>
    <w:r w:rsidRPr="00F4096B">
      <w:rPr>
        <w:rFonts w:ascii="Arial" w:hAnsi="Arial" w:cs="Arial"/>
        <w:sz w:val="18"/>
        <w:szCs w:val="16"/>
        <w:lang w:val="es-SV"/>
      </w:rPr>
      <w:t xml:space="preserve">Delito: Omisión del agente retenedor o recaudador </w:t>
    </w:r>
  </w:p>
  <w:p w14:paraId="3FC9AA46" w14:textId="3E231B4A" w:rsidR="00A10E39" w:rsidRPr="00F4096B" w:rsidRDefault="00A10E39" w:rsidP="00F4096B">
    <w:pPr>
      <w:pStyle w:val="Encabezado"/>
      <w:jc w:val="right"/>
      <w:rPr>
        <w:rFonts w:ascii="Arial" w:hAnsi="Arial" w:cs="Arial"/>
        <w:sz w:val="18"/>
        <w:szCs w:val="16"/>
        <w:lang w:val="es-SV"/>
      </w:rPr>
    </w:pPr>
    <w:r w:rsidRPr="00F4096B">
      <w:rPr>
        <w:rFonts w:ascii="Arial" w:hAnsi="Arial" w:cs="Arial"/>
        <w:sz w:val="18"/>
        <w:szCs w:val="16"/>
        <w:lang w:val="es-SV"/>
      </w:rPr>
      <w:t>Asunto: Revoca sentencia de primera instancia y condena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AA304F"/>
    <w:multiLevelType w:val="hybridMultilevel"/>
    <w:tmpl w:val="1A1C0014"/>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4833A4"/>
    <w:multiLevelType w:val="hybridMultilevel"/>
    <w:tmpl w:val="E3225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8B09D1"/>
    <w:multiLevelType w:val="hybridMultilevel"/>
    <w:tmpl w:val="2242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7A3F50"/>
    <w:multiLevelType w:val="hybridMultilevel"/>
    <w:tmpl w:val="1CAAF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FC29C7"/>
    <w:multiLevelType w:val="hybridMultilevel"/>
    <w:tmpl w:val="4B4C3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40445E"/>
    <w:multiLevelType w:val="multilevel"/>
    <w:tmpl w:val="02F01F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2946885"/>
    <w:multiLevelType w:val="hybridMultilevel"/>
    <w:tmpl w:val="E7729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575439"/>
    <w:multiLevelType w:val="hybridMultilevel"/>
    <w:tmpl w:val="0C9AAEAC"/>
    <w:lvl w:ilvl="0" w:tplc="919239E8">
      <w:numFmt w:val="bullet"/>
      <w:lvlText w:val="-"/>
      <w:lvlJc w:val="left"/>
      <w:pPr>
        <w:ind w:left="720" w:hanging="360"/>
      </w:pPr>
      <w:rPr>
        <w:rFonts w:ascii="Tahoma" w:eastAsia="Times New Roman" w:hAnsi="Tahoma"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032AAB"/>
    <w:multiLevelType w:val="hybridMultilevel"/>
    <w:tmpl w:val="1C1EED4E"/>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DC035A"/>
    <w:multiLevelType w:val="hybridMultilevel"/>
    <w:tmpl w:val="6412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5933A5"/>
    <w:multiLevelType w:val="hybridMultilevel"/>
    <w:tmpl w:val="3642F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E41598"/>
    <w:multiLevelType w:val="hybridMultilevel"/>
    <w:tmpl w:val="330A4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11"/>
  </w:num>
  <w:num w:numId="6">
    <w:abstractNumId w:val="4"/>
  </w:num>
  <w:num w:numId="7">
    <w:abstractNumId w:val="2"/>
  </w:num>
  <w:num w:numId="8">
    <w:abstractNumId w:val="3"/>
  </w:num>
  <w:num w:numId="9">
    <w:abstractNumId w:val="5"/>
  </w:num>
  <w:num w:numId="10">
    <w:abstractNumId w:val="12"/>
  </w:num>
  <w:num w:numId="11">
    <w:abstractNumId w:val="7"/>
  </w:num>
  <w:num w:numId="12">
    <w:abstractNumId w:val="13"/>
  </w:num>
  <w:num w:numId="13">
    <w:abstractNumId w:val="8"/>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A"/>
    <w:rsid w:val="00000996"/>
    <w:rsid w:val="00000ABF"/>
    <w:rsid w:val="000011B1"/>
    <w:rsid w:val="000013AF"/>
    <w:rsid w:val="0000150B"/>
    <w:rsid w:val="0000453D"/>
    <w:rsid w:val="00004612"/>
    <w:rsid w:val="00004CA8"/>
    <w:rsid w:val="000067E5"/>
    <w:rsid w:val="00007EB3"/>
    <w:rsid w:val="0001021A"/>
    <w:rsid w:val="00011011"/>
    <w:rsid w:val="00013944"/>
    <w:rsid w:val="00013F3E"/>
    <w:rsid w:val="00014429"/>
    <w:rsid w:val="000144AD"/>
    <w:rsid w:val="00014AF7"/>
    <w:rsid w:val="00014C52"/>
    <w:rsid w:val="00017BF0"/>
    <w:rsid w:val="00017CB5"/>
    <w:rsid w:val="0002208B"/>
    <w:rsid w:val="00022465"/>
    <w:rsid w:val="000235ED"/>
    <w:rsid w:val="00024640"/>
    <w:rsid w:val="000247B9"/>
    <w:rsid w:val="00024879"/>
    <w:rsid w:val="00024A9F"/>
    <w:rsid w:val="00025838"/>
    <w:rsid w:val="00026DB2"/>
    <w:rsid w:val="00030269"/>
    <w:rsid w:val="00031E08"/>
    <w:rsid w:val="00032276"/>
    <w:rsid w:val="00035779"/>
    <w:rsid w:val="00035866"/>
    <w:rsid w:val="00035916"/>
    <w:rsid w:val="0003625E"/>
    <w:rsid w:val="00036D02"/>
    <w:rsid w:val="00040C79"/>
    <w:rsid w:val="0004186D"/>
    <w:rsid w:val="00041D39"/>
    <w:rsid w:val="00041DC4"/>
    <w:rsid w:val="00042B64"/>
    <w:rsid w:val="00043216"/>
    <w:rsid w:val="00043744"/>
    <w:rsid w:val="00045F4B"/>
    <w:rsid w:val="00046214"/>
    <w:rsid w:val="00050258"/>
    <w:rsid w:val="000512EA"/>
    <w:rsid w:val="00053E69"/>
    <w:rsid w:val="000564A8"/>
    <w:rsid w:val="00056F71"/>
    <w:rsid w:val="00057938"/>
    <w:rsid w:val="00057C26"/>
    <w:rsid w:val="00061A60"/>
    <w:rsid w:val="000626E3"/>
    <w:rsid w:val="00062E80"/>
    <w:rsid w:val="00063052"/>
    <w:rsid w:val="00063053"/>
    <w:rsid w:val="00063238"/>
    <w:rsid w:val="000636EF"/>
    <w:rsid w:val="00063CF5"/>
    <w:rsid w:val="00063E0D"/>
    <w:rsid w:val="00063EC4"/>
    <w:rsid w:val="0006431B"/>
    <w:rsid w:val="00065BDE"/>
    <w:rsid w:val="00065F78"/>
    <w:rsid w:val="000679B0"/>
    <w:rsid w:val="00067E3E"/>
    <w:rsid w:val="000700EC"/>
    <w:rsid w:val="0007091C"/>
    <w:rsid w:val="00071008"/>
    <w:rsid w:val="000719E7"/>
    <w:rsid w:val="00072C87"/>
    <w:rsid w:val="00072E20"/>
    <w:rsid w:val="000738F4"/>
    <w:rsid w:val="00073AB7"/>
    <w:rsid w:val="00081A3B"/>
    <w:rsid w:val="00082321"/>
    <w:rsid w:val="000825F8"/>
    <w:rsid w:val="00083E3D"/>
    <w:rsid w:val="0008448D"/>
    <w:rsid w:val="00084F81"/>
    <w:rsid w:val="00085D4A"/>
    <w:rsid w:val="00086048"/>
    <w:rsid w:val="0008664F"/>
    <w:rsid w:val="00087512"/>
    <w:rsid w:val="00087FBD"/>
    <w:rsid w:val="00091AF8"/>
    <w:rsid w:val="000929A4"/>
    <w:rsid w:val="00092B6A"/>
    <w:rsid w:val="00092FAF"/>
    <w:rsid w:val="00093A2D"/>
    <w:rsid w:val="00093EFA"/>
    <w:rsid w:val="00094963"/>
    <w:rsid w:val="00094A0B"/>
    <w:rsid w:val="00095676"/>
    <w:rsid w:val="00096326"/>
    <w:rsid w:val="00097613"/>
    <w:rsid w:val="0009790C"/>
    <w:rsid w:val="000A0608"/>
    <w:rsid w:val="000A27A1"/>
    <w:rsid w:val="000A283C"/>
    <w:rsid w:val="000A439F"/>
    <w:rsid w:val="000A5A46"/>
    <w:rsid w:val="000A7007"/>
    <w:rsid w:val="000A707B"/>
    <w:rsid w:val="000B38F8"/>
    <w:rsid w:val="000B436B"/>
    <w:rsid w:val="000B5710"/>
    <w:rsid w:val="000B6257"/>
    <w:rsid w:val="000B63E4"/>
    <w:rsid w:val="000B6783"/>
    <w:rsid w:val="000B6E9E"/>
    <w:rsid w:val="000B77DA"/>
    <w:rsid w:val="000C0CB3"/>
    <w:rsid w:val="000C1328"/>
    <w:rsid w:val="000C22E6"/>
    <w:rsid w:val="000C3211"/>
    <w:rsid w:val="000C3436"/>
    <w:rsid w:val="000C36D1"/>
    <w:rsid w:val="000C4B0A"/>
    <w:rsid w:val="000C582C"/>
    <w:rsid w:val="000C66C1"/>
    <w:rsid w:val="000C756E"/>
    <w:rsid w:val="000C75CE"/>
    <w:rsid w:val="000D0015"/>
    <w:rsid w:val="000D01C9"/>
    <w:rsid w:val="000D05B2"/>
    <w:rsid w:val="000D09E4"/>
    <w:rsid w:val="000D284F"/>
    <w:rsid w:val="000D36FE"/>
    <w:rsid w:val="000D3830"/>
    <w:rsid w:val="000D488C"/>
    <w:rsid w:val="000D4BCF"/>
    <w:rsid w:val="000D64A9"/>
    <w:rsid w:val="000D65D0"/>
    <w:rsid w:val="000D7901"/>
    <w:rsid w:val="000E0A09"/>
    <w:rsid w:val="000E0A5E"/>
    <w:rsid w:val="000E0D33"/>
    <w:rsid w:val="000E0F1F"/>
    <w:rsid w:val="000E2131"/>
    <w:rsid w:val="000E2309"/>
    <w:rsid w:val="000E3779"/>
    <w:rsid w:val="000E3874"/>
    <w:rsid w:val="000E3915"/>
    <w:rsid w:val="000E3C4B"/>
    <w:rsid w:val="000E3DA8"/>
    <w:rsid w:val="000E4873"/>
    <w:rsid w:val="000E4BDF"/>
    <w:rsid w:val="000E4FB7"/>
    <w:rsid w:val="000E57AB"/>
    <w:rsid w:val="000E5BE9"/>
    <w:rsid w:val="000E60DB"/>
    <w:rsid w:val="000E7231"/>
    <w:rsid w:val="000E783B"/>
    <w:rsid w:val="000F05D3"/>
    <w:rsid w:val="000F0D53"/>
    <w:rsid w:val="000F0DAF"/>
    <w:rsid w:val="000F1466"/>
    <w:rsid w:val="000F14F3"/>
    <w:rsid w:val="000F1A28"/>
    <w:rsid w:val="000F3326"/>
    <w:rsid w:val="000F3412"/>
    <w:rsid w:val="000F3943"/>
    <w:rsid w:val="000F556E"/>
    <w:rsid w:val="000F5934"/>
    <w:rsid w:val="000F5C55"/>
    <w:rsid w:val="000F6240"/>
    <w:rsid w:val="000F6B1E"/>
    <w:rsid w:val="000F7129"/>
    <w:rsid w:val="000F776E"/>
    <w:rsid w:val="00103C95"/>
    <w:rsid w:val="00103F81"/>
    <w:rsid w:val="00103FA2"/>
    <w:rsid w:val="00104973"/>
    <w:rsid w:val="001059DA"/>
    <w:rsid w:val="00105C4B"/>
    <w:rsid w:val="001063AF"/>
    <w:rsid w:val="00106435"/>
    <w:rsid w:val="00110E38"/>
    <w:rsid w:val="0011218F"/>
    <w:rsid w:val="001124F9"/>
    <w:rsid w:val="0011290B"/>
    <w:rsid w:val="00112E73"/>
    <w:rsid w:val="001136A8"/>
    <w:rsid w:val="00113F0F"/>
    <w:rsid w:val="0011506D"/>
    <w:rsid w:val="00115389"/>
    <w:rsid w:val="00115ACC"/>
    <w:rsid w:val="001163F3"/>
    <w:rsid w:val="001170F5"/>
    <w:rsid w:val="00117C0E"/>
    <w:rsid w:val="001217CB"/>
    <w:rsid w:val="00121CF7"/>
    <w:rsid w:val="00122375"/>
    <w:rsid w:val="00122AB0"/>
    <w:rsid w:val="00122AC4"/>
    <w:rsid w:val="001234E6"/>
    <w:rsid w:val="001238C0"/>
    <w:rsid w:val="00123C8C"/>
    <w:rsid w:val="00123EC8"/>
    <w:rsid w:val="00124345"/>
    <w:rsid w:val="00125BB4"/>
    <w:rsid w:val="00126833"/>
    <w:rsid w:val="00126C88"/>
    <w:rsid w:val="00126F3B"/>
    <w:rsid w:val="0012717D"/>
    <w:rsid w:val="0013016E"/>
    <w:rsid w:val="001308EC"/>
    <w:rsid w:val="00132985"/>
    <w:rsid w:val="00133DC9"/>
    <w:rsid w:val="001344F4"/>
    <w:rsid w:val="00135CEC"/>
    <w:rsid w:val="0013664B"/>
    <w:rsid w:val="0013679B"/>
    <w:rsid w:val="00140191"/>
    <w:rsid w:val="0014022F"/>
    <w:rsid w:val="001408D6"/>
    <w:rsid w:val="00141A8D"/>
    <w:rsid w:val="00142805"/>
    <w:rsid w:val="00142849"/>
    <w:rsid w:val="00142E73"/>
    <w:rsid w:val="00143FF6"/>
    <w:rsid w:val="00144679"/>
    <w:rsid w:val="00145016"/>
    <w:rsid w:val="001451BA"/>
    <w:rsid w:val="001452A8"/>
    <w:rsid w:val="00145B5A"/>
    <w:rsid w:val="001460B4"/>
    <w:rsid w:val="001468BA"/>
    <w:rsid w:val="00150FDD"/>
    <w:rsid w:val="00151EA7"/>
    <w:rsid w:val="001527EB"/>
    <w:rsid w:val="00153284"/>
    <w:rsid w:val="0015361F"/>
    <w:rsid w:val="00153746"/>
    <w:rsid w:val="0015375D"/>
    <w:rsid w:val="00154265"/>
    <w:rsid w:val="00155BE3"/>
    <w:rsid w:val="00157404"/>
    <w:rsid w:val="00160FB3"/>
    <w:rsid w:val="00160FD8"/>
    <w:rsid w:val="0016109D"/>
    <w:rsid w:val="00161184"/>
    <w:rsid w:val="00161312"/>
    <w:rsid w:val="001621AB"/>
    <w:rsid w:val="00162AA9"/>
    <w:rsid w:val="00163128"/>
    <w:rsid w:val="00164B1A"/>
    <w:rsid w:val="00166423"/>
    <w:rsid w:val="001665C6"/>
    <w:rsid w:val="00166A7D"/>
    <w:rsid w:val="001671F7"/>
    <w:rsid w:val="001674D6"/>
    <w:rsid w:val="00167A13"/>
    <w:rsid w:val="00167CAC"/>
    <w:rsid w:val="00167E99"/>
    <w:rsid w:val="001705EE"/>
    <w:rsid w:val="00172ADF"/>
    <w:rsid w:val="00172CC7"/>
    <w:rsid w:val="00172F6F"/>
    <w:rsid w:val="0017323A"/>
    <w:rsid w:val="00173A8B"/>
    <w:rsid w:val="00173B15"/>
    <w:rsid w:val="0017444F"/>
    <w:rsid w:val="00174695"/>
    <w:rsid w:val="001754AE"/>
    <w:rsid w:val="0017629F"/>
    <w:rsid w:val="00176731"/>
    <w:rsid w:val="00177B18"/>
    <w:rsid w:val="00177FDD"/>
    <w:rsid w:val="001807FA"/>
    <w:rsid w:val="00180C99"/>
    <w:rsid w:val="00181D22"/>
    <w:rsid w:val="00182413"/>
    <w:rsid w:val="00183574"/>
    <w:rsid w:val="001839F7"/>
    <w:rsid w:val="0018555C"/>
    <w:rsid w:val="00187191"/>
    <w:rsid w:val="00187693"/>
    <w:rsid w:val="00191F2E"/>
    <w:rsid w:val="001929FF"/>
    <w:rsid w:val="00193FBC"/>
    <w:rsid w:val="00195783"/>
    <w:rsid w:val="0019594F"/>
    <w:rsid w:val="001970E6"/>
    <w:rsid w:val="00197A59"/>
    <w:rsid w:val="00197A7E"/>
    <w:rsid w:val="001A00A0"/>
    <w:rsid w:val="001A00AF"/>
    <w:rsid w:val="001A0FC9"/>
    <w:rsid w:val="001A165A"/>
    <w:rsid w:val="001A178D"/>
    <w:rsid w:val="001A2BB4"/>
    <w:rsid w:val="001A33E1"/>
    <w:rsid w:val="001A3AC8"/>
    <w:rsid w:val="001A3B6D"/>
    <w:rsid w:val="001A4177"/>
    <w:rsid w:val="001A4E3E"/>
    <w:rsid w:val="001A63C0"/>
    <w:rsid w:val="001A6DD1"/>
    <w:rsid w:val="001A7249"/>
    <w:rsid w:val="001A7B15"/>
    <w:rsid w:val="001B018A"/>
    <w:rsid w:val="001B0F22"/>
    <w:rsid w:val="001B1727"/>
    <w:rsid w:val="001B1A93"/>
    <w:rsid w:val="001B22B1"/>
    <w:rsid w:val="001B25E9"/>
    <w:rsid w:val="001B2F89"/>
    <w:rsid w:val="001B3EFE"/>
    <w:rsid w:val="001B3F35"/>
    <w:rsid w:val="001B3F75"/>
    <w:rsid w:val="001B4A8A"/>
    <w:rsid w:val="001B4C93"/>
    <w:rsid w:val="001B5817"/>
    <w:rsid w:val="001B5990"/>
    <w:rsid w:val="001B7DA9"/>
    <w:rsid w:val="001B7E11"/>
    <w:rsid w:val="001B7F5F"/>
    <w:rsid w:val="001C227E"/>
    <w:rsid w:val="001C25C2"/>
    <w:rsid w:val="001C28A8"/>
    <w:rsid w:val="001C327D"/>
    <w:rsid w:val="001C38D7"/>
    <w:rsid w:val="001C5A03"/>
    <w:rsid w:val="001C797E"/>
    <w:rsid w:val="001C7E27"/>
    <w:rsid w:val="001D1DDE"/>
    <w:rsid w:val="001D2BE7"/>
    <w:rsid w:val="001D2E18"/>
    <w:rsid w:val="001D2F11"/>
    <w:rsid w:val="001D36B9"/>
    <w:rsid w:val="001D46FE"/>
    <w:rsid w:val="001D49AB"/>
    <w:rsid w:val="001D4D62"/>
    <w:rsid w:val="001D5376"/>
    <w:rsid w:val="001D5FCE"/>
    <w:rsid w:val="001D6370"/>
    <w:rsid w:val="001D792B"/>
    <w:rsid w:val="001E1025"/>
    <w:rsid w:val="001E1353"/>
    <w:rsid w:val="001E1C17"/>
    <w:rsid w:val="001E2F9E"/>
    <w:rsid w:val="001E5525"/>
    <w:rsid w:val="001E5E46"/>
    <w:rsid w:val="001E66AD"/>
    <w:rsid w:val="001E7201"/>
    <w:rsid w:val="001E754B"/>
    <w:rsid w:val="001E771C"/>
    <w:rsid w:val="001F063E"/>
    <w:rsid w:val="001F0A90"/>
    <w:rsid w:val="001F14B3"/>
    <w:rsid w:val="001F161C"/>
    <w:rsid w:val="001F1844"/>
    <w:rsid w:val="001F1A7D"/>
    <w:rsid w:val="001F280A"/>
    <w:rsid w:val="001F3090"/>
    <w:rsid w:val="001F3109"/>
    <w:rsid w:val="001F3EED"/>
    <w:rsid w:val="001F3F94"/>
    <w:rsid w:val="001F4B5C"/>
    <w:rsid w:val="00200D5F"/>
    <w:rsid w:val="00201BC6"/>
    <w:rsid w:val="00202275"/>
    <w:rsid w:val="002034EC"/>
    <w:rsid w:val="002037A2"/>
    <w:rsid w:val="00204113"/>
    <w:rsid w:val="002102F3"/>
    <w:rsid w:val="00210FD3"/>
    <w:rsid w:val="002113B5"/>
    <w:rsid w:val="00211801"/>
    <w:rsid w:val="0021232A"/>
    <w:rsid w:val="00212517"/>
    <w:rsid w:val="00212C21"/>
    <w:rsid w:val="0021460F"/>
    <w:rsid w:val="00214982"/>
    <w:rsid w:val="00214FB4"/>
    <w:rsid w:val="0021562B"/>
    <w:rsid w:val="00215D5D"/>
    <w:rsid w:val="002163DE"/>
    <w:rsid w:val="0021751C"/>
    <w:rsid w:val="0021773E"/>
    <w:rsid w:val="00220791"/>
    <w:rsid w:val="00220A8F"/>
    <w:rsid w:val="002213D0"/>
    <w:rsid w:val="002216AA"/>
    <w:rsid w:val="00221D87"/>
    <w:rsid w:val="00221DB0"/>
    <w:rsid w:val="00222B84"/>
    <w:rsid w:val="0022363C"/>
    <w:rsid w:val="00224DFD"/>
    <w:rsid w:val="00227987"/>
    <w:rsid w:val="00230687"/>
    <w:rsid w:val="00230F02"/>
    <w:rsid w:val="00233013"/>
    <w:rsid w:val="00233558"/>
    <w:rsid w:val="00233891"/>
    <w:rsid w:val="002351ED"/>
    <w:rsid w:val="002357AF"/>
    <w:rsid w:val="0023704B"/>
    <w:rsid w:val="0024083A"/>
    <w:rsid w:val="00240FF4"/>
    <w:rsid w:val="00241638"/>
    <w:rsid w:val="002426F9"/>
    <w:rsid w:val="00242D89"/>
    <w:rsid w:val="00243103"/>
    <w:rsid w:val="00246B9A"/>
    <w:rsid w:val="00247504"/>
    <w:rsid w:val="00250743"/>
    <w:rsid w:val="00251225"/>
    <w:rsid w:val="002518D7"/>
    <w:rsid w:val="002538FA"/>
    <w:rsid w:val="0025456E"/>
    <w:rsid w:val="00254E8D"/>
    <w:rsid w:val="00255201"/>
    <w:rsid w:val="002560FA"/>
    <w:rsid w:val="0025650A"/>
    <w:rsid w:val="00256977"/>
    <w:rsid w:val="00260565"/>
    <w:rsid w:val="00261CCA"/>
    <w:rsid w:val="00261F61"/>
    <w:rsid w:val="002662A8"/>
    <w:rsid w:val="00267452"/>
    <w:rsid w:val="00267664"/>
    <w:rsid w:val="002708FA"/>
    <w:rsid w:val="00271420"/>
    <w:rsid w:val="002721A7"/>
    <w:rsid w:val="0027317A"/>
    <w:rsid w:val="00273A27"/>
    <w:rsid w:val="00276483"/>
    <w:rsid w:val="00276667"/>
    <w:rsid w:val="002775BB"/>
    <w:rsid w:val="002808E2"/>
    <w:rsid w:val="002813C1"/>
    <w:rsid w:val="0028182D"/>
    <w:rsid w:val="002827D6"/>
    <w:rsid w:val="00283FD0"/>
    <w:rsid w:val="0028497E"/>
    <w:rsid w:val="00293657"/>
    <w:rsid w:val="00293EF4"/>
    <w:rsid w:val="00295956"/>
    <w:rsid w:val="002960DF"/>
    <w:rsid w:val="00297149"/>
    <w:rsid w:val="00297236"/>
    <w:rsid w:val="002A01A6"/>
    <w:rsid w:val="002A0294"/>
    <w:rsid w:val="002A12CB"/>
    <w:rsid w:val="002A28C1"/>
    <w:rsid w:val="002A2A6C"/>
    <w:rsid w:val="002A4F9F"/>
    <w:rsid w:val="002A5951"/>
    <w:rsid w:val="002A5C07"/>
    <w:rsid w:val="002A66AB"/>
    <w:rsid w:val="002A7511"/>
    <w:rsid w:val="002A7915"/>
    <w:rsid w:val="002B058C"/>
    <w:rsid w:val="002B0A03"/>
    <w:rsid w:val="002B0DEA"/>
    <w:rsid w:val="002B1A8E"/>
    <w:rsid w:val="002B1B8A"/>
    <w:rsid w:val="002B2387"/>
    <w:rsid w:val="002B3FE4"/>
    <w:rsid w:val="002B562B"/>
    <w:rsid w:val="002B58AE"/>
    <w:rsid w:val="002B7D27"/>
    <w:rsid w:val="002C1BD4"/>
    <w:rsid w:val="002C2824"/>
    <w:rsid w:val="002C3903"/>
    <w:rsid w:val="002C4E3A"/>
    <w:rsid w:val="002C51AE"/>
    <w:rsid w:val="002C53A9"/>
    <w:rsid w:val="002C58DF"/>
    <w:rsid w:val="002C627A"/>
    <w:rsid w:val="002C62C9"/>
    <w:rsid w:val="002C6EA8"/>
    <w:rsid w:val="002C6FCB"/>
    <w:rsid w:val="002D0212"/>
    <w:rsid w:val="002D3835"/>
    <w:rsid w:val="002D39F0"/>
    <w:rsid w:val="002D4B95"/>
    <w:rsid w:val="002D5C1B"/>
    <w:rsid w:val="002D5EB1"/>
    <w:rsid w:val="002D62CC"/>
    <w:rsid w:val="002D7702"/>
    <w:rsid w:val="002E054C"/>
    <w:rsid w:val="002E0958"/>
    <w:rsid w:val="002E1499"/>
    <w:rsid w:val="002E3281"/>
    <w:rsid w:val="002E435D"/>
    <w:rsid w:val="002E5B7B"/>
    <w:rsid w:val="002E60BE"/>
    <w:rsid w:val="002F03B2"/>
    <w:rsid w:val="002F04A2"/>
    <w:rsid w:val="002F0F77"/>
    <w:rsid w:val="002F1DC7"/>
    <w:rsid w:val="002F2CA8"/>
    <w:rsid w:val="002F4B6F"/>
    <w:rsid w:val="002F4E8A"/>
    <w:rsid w:val="002F56DB"/>
    <w:rsid w:val="002F5ABA"/>
    <w:rsid w:val="002F5ACB"/>
    <w:rsid w:val="002F5EC9"/>
    <w:rsid w:val="003009A6"/>
    <w:rsid w:val="0030163A"/>
    <w:rsid w:val="00301E98"/>
    <w:rsid w:val="00302971"/>
    <w:rsid w:val="00302FED"/>
    <w:rsid w:val="003038E5"/>
    <w:rsid w:val="0030468E"/>
    <w:rsid w:val="00305835"/>
    <w:rsid w:val="00305F4A"/>
    <w:rsid w:val="003077ED"/>
    <w:rsid w:val="00311354"/>
    <w:rsid w:val="003113B5"/>
    <w:rsid w:val="00311ACE"/>
    <w:rsid w:val="003148C8"/>
    <w:rsid w:val="0031594F"/>
    <w:rsid w:val="00316909"/>
    <w:rsid w:val="00317030"/>
    <w:rsid w:val="00317C7A"/>
    <w:rsid w:val="00322D85"/>
    <w:rsid w:val="00322E90"/>
    <w:rsid w:val="00323755"/>
    <w:rsid w:val="00323F0B"/>
    <w:rsid w:val="003242B3"/>
    <w:rsid w:val="0032650A"/>
    <w:rsid w:val="00327D98"/>
    <w:rsid w:val="00330E4F"/>
    <w:rsid w:val="003312DC"/>
    <w:rsid w:val="0033143F"/>
    <w:rsid w:val="0033147A"/>
    <w:rsid w:val="003324BF"/>
    <w:rsid w:val="00333255"/>
    <w:rsid w:val="00333495"/>
    <w:rsid w:val="00333AB9"/>
    <w:rsid w:val="003351B7"/>
    <w:rsid w:val="00336F72"/>
    <w:rsid w:val="00337432"/>
    <w:rsid w:val="003402AD"/>
    <w:rsid w:val="00340749"/>
    <w:rsid w:val="00340BB3"/>
    <w:rsid w:val="00340FCF"/>
    <w:rsid w:val="00341DBA"/>
    <w:rsid w:val="003421F0"/>
    <w:rsid w:val="00342574"/>
    <w:rsid w:val="003425AD"/>
    <w:rsid w:val="00342EB6"/>
    <w:rsid w:val="00343675"/>
    <w:rsid w:val="003448F2"/>
    <w:rsid w:val="00345DA7"/>
    <w:rsid w:val="003461E9"/>
    <w:rsid w:val="00346D00"/>
    <w:rsid w:val="00347564"/>
    <w:rsid w:val="00347A42"/>
    <w:rsid w:val="00350270"/>
    <w:rsid w:val="003507FA"/>
    <w:rsid w:val="00350BA0"/>
    <w:rsid w:val="00351178"/>
    <w:rsid w:val="00351215"/>
    <w:rsid w:val="003527F3"/>
    <w:rsid w:val="00353B4C"/>
    <w:rsid w:val="003542DE"/>
    <w:rsid w:val="003547D6"/>
    <w:rsid w:val="00354DFB"/>
    <w:rsid w:val="00355334"/>
    <w:rsid w:val="00357A1E"/>
    <w:rsid w:val="00360465"/>
    <w:rsid w:val="00360A87"/>
    <w:rsid w:val="003613A6"/>
    <w:rsid w:val="00362751"/>
    <w:rsid w:val="00364ED5"/>
    <w:rsid w:val="0036525C"/>
    <w:rsid w:val="003653C1"/>
    <w:rsid w:val="00365871"/>
    <w:rsid w:val="00365B05"/>
    <w:rsid w:val="00366BE6"/>
    <w:rsid w:val="00366EA6"/>
    <w:rsid w:val="003701D2"/>
    <w:rsid w:val="0037140C"/>
    <w:rsid w:val="0037377C"/>
    <w:rsid w:val="00374115"/>
    <w:rsid w:val="00374EF3"/>
    <w:rsid w:val="003757A6"/>
    <w:rsid w:val="00376E4F"/>
    <w:rsid w:val="003772F8"/>
    <w:rsid w:val="00377732"/>
    <w:rsid w:val="00380350"/>
    <w:rsid w:val="003816F4"/>
    <w:rsid w:val="00381BB4"/>
    <w:rsid w:val="00381F74"/>
    <w:rsid w:val="003822A3"/>
    <w:rsid w:val="00382B05"/>
    <w:rsid w:val="00382E3A"/>
    <w:rsid w:val="00383084"/>
    <w:rsid w:val="00383B2C"/>
    <w:rsid w:val="003853DE"/>
    <w:rsid w:val="00385CEF"/>
    <w:rsid w:val="0038637E"/>
    <w:rsid w:val="0038680E"/>
    <w:rsid w:val="00386E56"/>
    <w:rsid w:val="00387B1E"/>
    <w:rsid w:val="00387D02"/>
    <w:rsid w:val="0039079A"/>
    <w:rsid w:val="00390BA9"/>
    <w:rsid w:val="00390C6C"/>
    <w:rsid w:val="00392731"/>
    <w:rsid w:val="00392F7D"/>
    <w:rsid w:val="0039304A"/>
    <w:rsid w:val="00393063"/>
    <w:rsid w:val="00394848"/>
    <w:rsid w:val="003952B8"/>
    <w:rsid w:val="003A01A1"/>
    <w:rsid w:val="003A09DA"/>
    <w:rsid w:val="003A09FD"/>
    <w:rsid w:val="003A11EF"/>
    <w:rsid w:val="003A204C"/>
    <w:rsid w:val="003A2912"/>
    <w:rsid w:val="003A41F6"/>
    <w:rsid w:val="003A5643"/>
    <w:rsid w:val="003B066F"/>
    <w:rsid w:val="003B1A7F"/>
    <w:rsid w:val="003B2124"/>
    <w:rsid w:val="003B2280"/>
    <w:rsid w:val="003B29D5"/>
    <w:rsid w:val="003B566E"/>
    <w:rsid w:val="003B61F1"/>
    <w:rsid w:val="003B71C2"/>
    <w:rsid w:val="003B780C"/>
    <w:rsid w:val="003B7F27"/>
    <w:rsid w:val="003C27C9"/>
    <w:rsid w:val="003C2F8B"/>
    <w:rsid w:val="003C301A"/>
    <w:rsid w:val="003C472D"/>
    <w:rsid w:val="003C5953"/>
    <w:rsid w:val="003C5D03"/>
    <w:rsid w:val="003C5FBB"/>
    <w:rsid w:val="003C6416"/>
    <w:rsid w:val="003C75D6"/>
    <w:rsid w:val="003C7DB2"/>
    <w:rsid w:val="003C7E41"/>
    <w:rsid w:val="003D2E69"/>
    <w:rsid w:val="003D3AFF"/>
    <w:rsid w:val="003D5BE7"/>
    <w:rsid w:val="003D6899"/>
    <w:rsid w:val="003D71FA"/>
    <w:rsid w:val="003E0E98"/>
    <w:rsid w:val="003E21B8"/>
    <w:rsid w:val="003E4716"/>
    <w:rsid w:val="003E6CC6"/>
    <w:rsid w:val="003E6F71"/>
    <w:rsid w:val="003F03D7"/>
    <w:rsid w:val="003F04F2"/>
    <w:rsid w:val="003F1036"/>
    <w:rsid w:val="003F1C19"/>
    <w:rsid w:val="003F38EE"/>
    <w:rsid w:val="003F47BA"/>
    <w:rsid w:val="003F5438"/>
    <w:rsid w:val="003F56EC"/>
    <w:rsid w:val="003F654C"/>
    <w:rsid w:val="003F76DE"/>
    <w:rsid w:val="004003B2"/>
    <w:rsid w:val="0040211C"/>
    <w:rsid w:val="004022C4"/>
    <w:rsid w:val="00403678"/>
    <w:rsid w:val="00403DD2"/>
    <w:rsid w:val="00404385"/>
    <w:rsid w:val="00404C09"/>
    <w:rsid w:val="00405250"/>
    <w:rsid w:val="0040674D"/>
    <w:rsid w:val="00406A5C"/>
    <w:rsid w:val="004104D9"/>
    <w:rsid w:val="00412444"/>
    <w:rsid w:val="00412522"/>
    <w:rsid w:val="00413A54"/>
    <w:rsid w:val="00414BC1"/>
    <w:rsid w:val="00415353"/>
    <w:rsid w:val="00415406"/>
    <w:rsid w:val="00416D88"/>
    <w:rsid w:val="004223EF"/>
    <w:rsid w:val="00422B97"/>
    <w:rsid w:val="004230E2"/>
    <w:rsid w:val="004231A5"/>
    <w:rsid w:val="00424794"/>
    <w:rsid w:val="0042591E"/>
    <w:rsid w:val="00425F9F"/>
    <w:rsid w:val="00426366"/>
    <w:rsid w:val="00427868"/>
    <w:rsid w:val="00427AEE"/>
    <w:rsid w:val="004303E3"/>
    <w:rsid w:val="0043159C"/>
    <w:rsid w:val="00431674"/>
    <w:rsid w:val="00431737"/>
    <w:rsid w:val="00431F6F"/>
    <w:rsid w:val="00432328"/>
    <w:rsid w:val="004326B5"/>
    <w:rsid w:val="00432776"/>
    <w:rsid w:val="004330A2"/>
    <w:rsid w:val="00433B8F"/>
    <w:rsid w:val="004343BF"/>
    <w:rsid w:val="00435A1C"/>
    <w:rsid w:val="00435EC4"/>
    <w:rsid w:val="00436063"/>
    <w:rsid w:val="00436461"/>
    <w:rsid w:val="0043750A"/>
    <w:rsid w:val="0044056A"/>
    <w:rsid w:val="00440944"/>
    <w:rsid w:val="004420A6"/>
    <w:rsid w:val="0044320A"/>
    <w:rsid w:val="0044382F"/>
    <w:rsid w:val="00445173"/>
    <w:rsid w:val="004461D1"/>
    <w:rsid w:val="00446742"/>
    <w:rsid w:val="00446CAF"/>
    <w:rsid w:val="004478F2"/>
    <w:rsid w:val="00447F62"/>
    <w:rsid w:val="00450B4E"/>
    <w:rsid w:val="00451420"/>
    <w:rsid w:val="00452814"/>
    <w:rsid w:val="00452971"/>
    <w:rsid w:val="004536C8"/>
    <w:rsid w:val="00453A0B"/>
    <w:rsid w:val="004556BC"/>
    <w:rsid w:val="00455B0A"/>
    <w:rsid w:val="0045765C"/>
    <w:rsid w:val="00460444"/>
    <w:rsid w:val="00460C2E"/>
    <w:rsid w:val="00462B69"/>
    <w:rsid w:val="00464345"/>
    <w:rsid w:val="004645D7"/>
    <w:rsid w:val="00464E7E"/>
    <w:rsid w:val="004659EE"/>
    <w:rsid w:val="004660DB"/>
    <w:rsid w:val="004678DD"/>
    <w:rsid w:val="0047078D"/>
    <w:rsid w:val="00470ED4"/>
    <w:rsid w:val="004712AE"/>
    <w:rsid w:val="00471D55"/>
    <w:rsid w:val="00471DBD"/>
    <w:rsid w:val="004721A0"/>
    <w:rsid w:val="00475925"/>
    <w:rsid w:val="0048080D"/>
    <w:rsid w:val="0048282B"/>
    <w:rsid w:val="0048359F"/>
    <w:rsid w:val="00483834"/>
    <w:rsid w:val="004841EC"/>
    <w:rsid w:val="00484A93"/>
    <w:rsid w:val="00485F80"/>
    <w:rsid w:val="004860D4"/>
    <w:rsid w:val="00486E2C"/>
    <w:rsid w:val="00487C5D"/>
    <w:rsid w:val="00490B89"/>
    <w:rsid w:val="00490CE8"/>
    <w:rsid w:val="00490DF5"/>
    <w:rsid w:val="00491431"/>
    <w:rsid w:val="00491432"/>
    <w:rsid w:val="00491AD2"/>
    <w:rsid w:val="004931C6"/>
    <w:rsid w:val="0049415D"/>
    <w:rsid w:val="0049485B"/>
    <w:rsid w:val="00494AF0"/>
    <w:rsid w:val="00494CCD"/>
    <w:rsid w:val="0049538D"/>
    <w:rsid w:val="00496366"/>
    <w:rsid w:val="00496BEB"/>
    <w:rsid w:val="00497442"/>
    <w:rsid w:val="004A01BA"/>
    <w:rsid w:val="004A0D9B"/>
    <w:rsid w:val="004A124E"/>
    <w:rsid w:val="004A2857"/>
    <w:rsid w:val="004A354F"/>
    <w:rsid w:val="004A5996"/>
    <w:rsid w:val="004A7553"/>
    <w:rsid w:val="004B06E7"/>
    <w:rsid w:val="004B0A60"/>
    <w:rsid w:val="004B1C74"/>
    <w:rsid w:val="004B1FC2"/>
    <w:rsid w:val="004B5233"/>
    <w:rsid w:val="004B5323"/>
    <w:rsid w:val="004B5E08"/>
    <w:rsid w:val="004B65D4"/>
    <w:rsid w:val="004B7D44"/>
    <w:rsid w:val="004C04DD"/>
    <w:rsid w:val="004C1439"/>
    <w:rsid w:val="004C1465"/>
    <w:rsid w:val="004C2549"/>
    <w:rsid w:val="004C2C2D"/>
    <w:rsid w:val="004C539E"/>
    <w:rsid w:val="004C55FB"/>
    <w:rsid w:val="004C703C"/>
    <w:rsid w:val="004C7F7E"/>
    <w:rsid w:val="004D085E"/>
    <w:rsid w:val="004D0940"/>
    <w:rsid w:val="004D1473"/>
    <w:rsid w:val="004D22CF"/>
    <w:rsid w:val="004D636A"/>
    <w:rsid w:val="004D6C3C"/>
    <w:rsid w:val="004D70BA"/>
    <w:rsid w:val="004D753E"/>
    <w:rsid w:val="004D79EC"/>
    <w:rsid w:val="004E0013"/>
    <w:rsid w:val="004E015F"/>
    <w:rsid w:val="004E01E6"/>
    <w:rsid w:val="004E167E"/>
    <w:rsid w:val="004E1BBD"/>
    <w:rsid w:val="004E2AF0"/>
    <w:rsid w:val="004E617A"/>
    <w:rsid w:val="004F0826"/>
    <w:rsid w:val="004F188D"/>
    <w:rsid w:val="004F1B79"/>
    <w:rsid w:val="004F250E"/>
    <w:rsid w:val="004F2D2E"/>
    <w:rsid w:val="004F2DC8"/>
    <w:rsid w:val="004F3140"/>
    <w:rsid w:val="004F4133"/>
    <w:rsid w:val="004F45C7"/>
    <w:rsid w:val="004F4C86"/>
    <w:rsid w:val="004F650C"/>
    <w:rsid w:val="004F7420"/>
    <w:rsid w:val="005017CD"/>
    <w:rsid w:val="005019C0"/>
    <w:rsid w:val="0050245B"/>
    <w:rsid w:val="00502820"/>
    <w:rsid w:val="00502D9F"/>
    <w:rsid w:val="0050354E"/>
    <w:rsid w:val="0050612D"/>
    <w:rsid w:val="00506DC3"/>
    <w:rsid w:val="005073CE"/>
    <w:rsid w:val="00507746"/>
    <w:rsid w:val="005110E9"/>
    <w:rsid w:val="0051130F"/>
    <w:rsid w:val="00512AC4"/>
    <w:rsid w:val="00513393"/>
    <w:rsid w:val="00513963"/>
    <w:rsid w:val="0051398A"/>
    <w:rsid w:val="00515F24"/>
    <w:rsid w:val="00516AD8"/>
    <w:rsid w:val="00516B7B"/>
    <w:rsid w:val="00522BB9"/>
    <w:rsid w:val="00523C1D"/>
    <w:rsid w:val="0052559D"/>
    <w:rsid w:val="00526DBC"/>
    <w:rsid w:val="005270FC"/>
    <w:rsid w:val="0052735F"/>
    <w:rsid w:val="005305A8"/>
    <w:rsid w:val="005316C3"/>
    <w:rsid w:val="00531E56"/>
    <w:rsid w:val="00532EFB"/>
    <w:rsid w:val="0053446E"/>
    <w:rsid w:val="00535048"/>
    <w:rsid w:val="00537754"/>
    <w:rsid w:val="00537C3C"/>
    <w:rsid w:val="0054067F"/>
    <w:rsid w:val="00540D43"/>
    <w:rsid w:val="00540DFD"/>
    <w:rsid w:val="0054113E"/>
    <w:rsid w:val="00542D53"/>
    <w:rsid w:val="005465E7"/>
    <w:rsid w:val="00546B81"/>
    <w:rsid w:val="005472FD"/>
    <w:rsid w:val="00550405"/>
    <w:rsid w:val="00550D77"/>
    <w:rsid w:val="0055257B"/>
    <w:rsid w:val="0055266E"/>
    <w:rsid w:val="0055587D"/>
    <w:rsid w:val="0055664E"/>
    <w:rsid w:val="00556A12"/>
    <w:rsid w:val="00560362"/>
    <w:rsid w:val="00560FC6"/>
    <w:rsid w:val="00562691"/>
    <w:rsid w:val="00562C0D"/>
    <w:rsid w:val="0056305E"/>
    <w:rsid w:val="00563B08"/>
    <w:rsid w:val="00565982"/>
    <w:rsid w:val="00566957"/>
    <w:rsid w:val="00566D3E"/>
    <w:rsid w:val="005673D7"/>
    <w:rsid w:val="00567601"/>
    <w:rsid w:val="005676CB"/>
    <w:rsid w:val="005678F2"/>
    <w:rsid w:val="005707C4"/>
    <w:rsid w:val="005721FA"/>
    <w:rsid w:val="00572379"/>
    <w:rsid w:val="005726FE"/>
    <w:rsid w:val="00573C06"/>
    <w:rsid w:val="0057427D"/>
    <w:rsid w:val="0057454E"/>
    <w:rsid w:val="0057459C"/>
    <w:rsid w:val="00575895"/>
    <w:rsid w:val="00576029"/>
    <w:rsid w:val="0057762E"/>
    <w:rsid w:val="0057777E"/>
    <w:rsid w:val="00577A17"/>
    <w:rsid w:val="00582561"/>
    <w:rsid w:val="005829E2"/>
    <w:rsid w:val="00583C4D"/>
    <w:rsid w:val="00584403"/>
    <w:rsid w:val="0059023A"/>
    <w:rsid w:val="00590E9C"/>
    <w:rsid w:val="00591E9F"/>
    <w:rsid w:val="005923C6"/>
    <w:rsid w:val="0059314B"/>
    <w:rsid w:val="0059383E"/>
    <w:rsid w:val="005938F8"/>
    <w:rsid w:val="00593B39"/>
    <w:rsid w:val="00594A1C"/>
    <w:rsid w:val="005951DF"/>
    <w:rsid w:val="00595540"/>
    <w:rsid w:val="00595E31"/>
    <w:rsid w:val="00597ED4"/>
    <w:rsid w:val="005A1419"/>
    <w:rsid w:val="005A2194"/>
    <w:rsid w:val="005A3167"/>
    <w:rsid w:val="005A31DB"/>
    <w:rsid w:val="005A3696"/>
    <w:rsid w:val="005A3817"/>
    <w:rsid w:val="005A3BD7"/>
    <w:rsid w:val="005A40E8"/>
    <w:rsid w:val="005A5606"/>
    <w:rsid w:val="005A5B3E"/>
    <w:rsid w:val="005A604D"/>
    <w:rsid w:val="005A649A"/>
    <w:rsid w:val="005A6535"/>
    <w:rsid w:val="005A6964"/>
    <w:rsid w:val="005A71B3"/>
    <w:rsid w:val="005A791C"/>
    <w:rsid w:val="005B18B6"/>
    <w:rsid w:val="005B2082"/>
    <w:rsid w:val="005B2EA0"/>
    <w:rsid w:val="005B305E"/>
    <w:rsid w:val="005B3730"/>
    <w:rsid w:val="005B4DED"/>
    <w:rsid w:val="005B4E3B"/>
    <w:rsid w:val="005B4FDA"/>
    <w:rsid w:val="005B603B"/>
    <w:rsid w:val="005B63B1"/>
    <w:rsid w:val="005B63C1"/>
    <w:rsid w:val="005B7C7A"/>
    <w:rsid w:val="005B7F17"/>
    <w:rsid w:val="005C07F2"/>
    <w:rsid w:val="005C237A"/>
    <w:rsid w:val="005C364C"/>
    <w:rsid w:val="005C3675"/>
    <w:rsid w:val="005C42C2"/>
    <w:rsid w:val="005C464E"/>
    <w:rsid w:val="005C71A0"/>
    <w:rsid w:val="005D0495"/>
    <w:rsid w:val="005D16E4"/>
    <w:rsid w:val="005D18CD"/>
    <w:rsid w:val="005D20D5"/>
    <w:rsid w:val="005D37B0"/>
    <w:rsid w:val="005D5019"/>
    <w:rsid w:val="005D67F5"/>
    <w:rsid w:val="005D7365"/>
    <w:rsid w:val="005E00E0"/>
    <w:rsid w:val="005E0436"/>
    <w:rsid w:val="005E0527"/>
    <w:rsid w:val="005E079F"/>
    <w:rsid w:val="005E232F"/>
    <w:rsid w:val="005E2B55"/>
    <w:rsid w:val="005E3EA5"/>
    <w:rsid w:val="005E3F50"/>
    <w:rsid w:val="005E49DC"/>
    <w:rsid w:val="005E4DD7"/>
    <w:rsid w:val="005E5183"/>
    <w:rsid w:val="005E697E"/>
    <w:rsid w:val="005E6E4E"/>
    <w:rsid w:val="005E7887"/>
    <w:rsid w:val="005E7FE2"/>
    <w:rsid w:val="005F0B3D"/>
    <w:rsid w:val="005F16A5"/>
    <w:rsid w:val="005F1C75"/>
    <w:rsid w:val="005F25F9"/>
    <w:rsid w:val="005F283B"/>
    <w:rsid w:val="005F3797"/>
    <w:rsid w:val="005F3901"/>
    <w:rsid w:val="005F477D"/>
    <w:rsid w:val="005F4F43"/>
    <w:rsid w:val="005F5015"/>
    <w:rsid w:val="005F6DA0"/>
    <w:rsid w:val="00601EE0"/>
    <w:rsid w:val="006023BB"/>
    <w:rsid w:val="0060296B"/>
    <w:rsid w:val="006029E8"/>
    <w:rsid w:val="0060354D"/>
    <w:rsid w:val="00603B65"/>
    <w:rsid w:val="00603D82"/>
    <w:rsid w:val="00604544"/>
    <w:rsid w:val="00605190"/>
    <w:rsid w:val="006055A5"/>
    <w:rsid w:val="0060561C"/>
    <w:rsid w:val="00605757"/>
    <w:rsid w:val="006068EC"/>
    <w:rsid w:val="00607BA4"/>
    <w:rsid w:val="00607DDA"/>
    <w:rsid w:val="00610C95"/>
    <w:rsid w:val="006115B9"/>
    <w:rsid w:val="00611653"/>
    <w:rsid w:val="00612DBC"/>
    <w:rsid w:val="00613AA9"/>
    <w:rsid w:val="0061407B"/>
    <w:rsid w:val="00614637"/>
    <w:rsid w:val="0061688C"/>
    <w:rsid w:val="00616A14"/>
    <w:rsid w:val="00616A55"/>
    <w:rsid w:val="00617167"/>
    <w:rsid w:val="0061760F"/>
    <w:rsid w:val="00620794"/>
    <w:rsid w:val="00620A98"/>
    <w:rsid w:val="00621C9F"/>
    <w:rsid w:val="00622DD6"/>
    <w:rsid w:val="00622E6C"/>
    <w:rsid w:val="00626903"/>
    <w:rsid w:val="00626FB2"/>
    <w:rsid w:val="00627DE2"/>
    <w:rsid w:val="00627FAA"/>
    <w:rsid w:val="0063037B"/>
    <w:rsid w:val="006303D3"/>
    <w:rsid w:val="00630CB3"/>
    <w:rsid w:val="00631137"/>
    <w:rsid w:val="00631EF3"/>
    <w:rsid w:val="0063244A"/>
    <w:rsid w:val="00632F63"/>
    <w:rsid w:val="006330A2"/>
    <w:rsid w:val="0063575A"/>
    <w:rsid w:val="00635ADD"/>
    <w:rsid w:val="006360A5"/>
    <w:rsid w:val="006361BB"/>
    <w:rsid w:val="00636A1F"/>
    <w:rsid w:val="006379E5"/>
    <w:rsid w:val="006422F8"/>
    <w:rsid w:val="00642A2E"/>
    <w:rsid w:val="00643645"/>
    <w:rsid w:val="006444A1"/>
    <w:rsid w:val="00644DDE"/>
    <w:rsid w:val="00645E1B"/>
    <w:rsid w:val="00646C5D"/>
    <w:rsid w:val="00650168"/>
    <w:rsid w:val="00650A0B"/>
    <w:rsid w:val="00650F0C"/>
    <w:rsid w:val="006517B3"/>
    <w:rsid w:val="006534E9"/>
    <w:rsid w:val="00653DC6"/>
    <w:rsid w:val="0065409C"/>
    <w:rsid w:val="006553FB"/>
    <w:rsid w:val="006563BC"/>
    <w:rsid w:val="00657B78"/>
    <w:rsid w:val="00657EF0"/>
    <w:rsid w:val="00661391"/>
    <w:rsid w:val="006635CF"/>
    <w:rsid w:val="00663C7A"/>
    <w:rsid w:val="0066411A"/>
    <w:rsid w:val="0066434B"/>
    <w:rsid w:val="006648E1"/>
    <w:rsid w:val="00664932"/>
    <w:rsid w:val="00664ED5"/>
    <w:rsid w:val="006700F5"/>
    <w:rsid w:val="006703B5"/>
    <w:rsid w:val="0067058B"/>
    <w:rsid w:val="00671A6D"/>
    <w:rsid w:val="00671F99"/>
    <w:rsid w:val="006726E8"/>
    <w:rsid w:val="00672F14"/>
    <w:rsid w:val="00673623"/>
    <w:rsid w:val="0067362E"/>
    <w:rsid w:val="00677287"/>
    <w:rsid w:val="00677EEE"/>
    <w:rsid w:val="00680C3D"/>
    <w:rsid w:val="00681632"/>
    <w:rsid w:val="00681C42"/>
    <w:rsid w:val="00681D69"/>
    <w:rsid w:val="00682655"/>
    <w:rsid w:val="00682CCD"/>
    <w:rsid w:val="006839EE"/>
    <w:rsid w:val="00683EC7"/>
    <w:rsid w:val="00684110"/>
    <w:rsid w:val="00684B6E"/>
    <w:rsid w:val="006858FE"/>
    <w:rsid w:val="00690F02"/>
    <w:rsid w:val="00691AE6"/>
    <w:rsid w:val="0069277F"/>
    <w:rsid w:val="00692D43"/>
    <w:rsid w:val="00695C96"/>
    <w:rsid w:val="00696506"/>
    <w:rsid w:val="00696BCC"/>
    <w:rsid w:val="006A1338"/>
    <w:rsid w:val="006A1F06"/>
    <w:rsid w:val="006A2AFB"/>
    <w:rsid w:val="006A4D86"/>
    <w:rsid w:val="006A5F0A"/>
    <w:rsid w:val="006A60B0"/>
    <w:rsid w:val="006A6569"/>
    <w:rsid w:val="006A704C"/>
    <w:rsid w:val="006A711D"/>
    <w:rsid w:val="006A71EC"/>
    <w:rsid w:val="006B113B"/>
    <w:rsid w:val="006B12A9"/>
    <w:rsid w:val="006B18A9"/>
    <w:rsid w:val="006B3315"/>
    <w:rsid w:val="006B4588"/>
    <w:rsid w:val="006B4F18"/>
    <w:rsid w:val="006B5C8D"/>
    <w:rsid w:val="006B5ED7"/>
    <w:rsid w:val="006B75B6"/>
    <w:rsid w:val="006C1419"/>
    <w:rsid w:val="006C209B"/>
    <w:rsid w:val="006C33A5"/>
    <w:rsid w:val="006C4335"/>
    <w:rsid w:val="006C45BE"/>
    <w:rsid w:val="006C609F"/>
    <w:rsid w:val="006C6F8E"/>
    <w:rsid w:val="006D01F0"/>
    <w:rsid w:val="006D07B5"/>
    <w:rsid w:val="006D14A2"/>
    <w:rsid w:val="006D2475"/>
    <w:rsid w:val="006D2DC2"/>
    <w:rsid w:val="006D3397"/>
    <w:rsid w:val="006D37B4"/>
    <w:rsid w:val="006D439D"/>
    <w:rsid w:val="006D47CD"/>
    <w:rsid w:val="006D4A6E"/>
    <w:rsid w:val="006D4FC2"/>
    <w:rsid w:val="006D5741"/>
    <w:rsid w:val="006D5947"/>
    <w:rsid w:val="006D5DB4"/>
    <w:rsid w:val="006D63D2"/>
    <w:rsid w:val="006D6DFF"/>
    <w:rsid w:val="006D6F07"/>
    <w:rsid w:val="006D7808"/>
    <w:rsid w:val="006D7DB4"/>
    <w:rsid w:val="006E0212"/>
    <w:rsid w:val="006E2274"/>
    <w:rsid w:val="006E4B0F"/>
    <w:rsid w:val="006E51BA"/>
    <w:rsid w:val="006E6078"/>
    <w:rsid w:val="006E7308"/>
    <w:rsid w:val="006E7CEB"/>
    <w:rsid w:val="006F2476"/>
    <w:rsid w:val="006F2A05"/>
    <w:rsid w:val="006F3567"/>
    <w:rsid w:val="006F50B7"/>
    <w:rsid w:val="006F51BC"/>
    <w:rsid w:val="006F63DB"/>
    <w:rsid w:val="007009E9"/>
    <w:rsid w:val="00703638"/>
    <w:rsid w:val="00703A7E"/>
    <w:rsid w:val="007049E7"/>
    <w:rsid w:val="007055D3"/>
    <w:rsid w:val="00705D67"/>
    <w:rsid w:val="007068A0"/>
    <w:rsid w:val="00706BFE"/>
    <w:rsid w:val="007104AD"/>
    <w:rsid w:val="007104E0"/>
    <w:rsid w:val="00712373"/>
    <w:rsid w:val="00714603"/>
    <w:rsid w:val="00714DAF"/>
    <w:rsid w:val="0071626A"/>
    <w:rsid w:val="007206AC"/>
    <w:rsid w:val="00721EAB"/>
    <w:rsid w:val="00722605"/>
    <w:rsid w:val="00722F04"/>
    <w:rsid w:val="00723C20"/>
    <w:rsid w:val="007240C4"/>
    <w:rsid w:val="007253BF"/>
    <w:rsid w:val="007257E9"/>
    <w:rsid w:val="007260B5"/>
    <w:rsid w:val="00726AE4"/>
    <w:rsid w:val="0073001E"/>
    <w:rsid w:val="0073003A"/>
    <w:rsid w:val="007300A8"/>
    <w:rsid w:val="00730A58"/>
    <w:rsid w:val="00731544"/>
    <w:rsid w:val="007320EA"/>
    <w:rsid w:val="00732284"/>
    <w:rsid w:val="00733C6E"/>
    <w:rsid w:val="007343F4"/>
    <w:rsid w:val="00736544"/>
    <w:rsid w:val="007377E3"/>
    <w:rsid w:val="00737C10"/>
    <w:rsid w:val="0074061C"/>
    <w:rsid w:val="00741401"/>
    <w:rsid w:val="007414B6"/>
    <w:rsid w:val="007424D3"/>
    <w:rsid w:val="00742EBB"/>
    <w:rsid w:val="00743095"/>
    <w:rsid w:val="007430CC"/>
    <w:rsid w:val="007437C7"/>
    <w:rsid w:val="00744251"/>
    <w:rsid w:val="00745337"/>
    <w:rsid w:val="00745A0A"/>
    <w:rsid w:val="00745F64"/>
    <w:rsid w:val="00745F84"/>
    <w:rsid w:val="00746BFA"/>
    <w:rsid w:val="007475CE"/>
    <w:rsid w:val="00750271"/>
    <w:rsid w:val="00752AAC"/>
    <w:rsid w:val="0075300E"/>
    <w:rsid w:val="0075513E"/>
    <w:rsid w:val="007559AE"/>
    <w:rsid w:val="00755E0E"/>
    <w:rsid w:val="007561E8"/>
    <w:rsid w:val="00756836"/>
    <w:rsid w:val="0076042B"/>
    <w:rsid w:val="00760A8A"/>
    <w:rsid w:val="0076121B"/>
    <w:rsid w:val="00761EF5"/>
    <w:rsid w:val="00764554"/>
    <w:rsid w:val="00765424"/>
    <w:rsid w:val="00766104"/>
    <w:rsid w:val="00766C17"/>
    <w:rsid w:val="007674E0"/>
    <w:rsid w:val="00771213"/>
    <w:rsid w:val="007727A0"/>
    <w:rsid w:val="00774E17"/>
    <w:rsid w:val="00776CF0"/>
    <w:rsid w:val="00781058"/>
    <w:rsid w:val="0078218C"/>
    <w:rsid w:val="007833EF"/>
    <w:rsid w:val="00786117"/>
    <w:rsid w:val="0078668F"/>
    <w:rsid w:val="00791AB8"/>
    <w:rsid w:val="00791B6B"/>
    <w:rsid w:val="00792915"/>
    <w:rsid w:val="007938D5"/>
    <w:rsid w:val="00793CA9"/>
    <w:rsid w:val="00795903"/>
    <w:rsid w:val="00795D3D"/>
    <w:rsid w:val="00795D81"/>
    <w:rsid w:val="007971DB"/>
    <w:rsid w:val="007A0E21"/>
    <w:rsid w:val="007A2932"/>
    <w:rsid w:val="007A3549"/>
    <w:rsid w:val="007A3C03"/>
    <w:rsid w:val="007A50E4"/>
    <w:rsid w:val="007A55CD"/>
    <w:rsid w:val="007A5F29"/>
    <w:rsid w:val="007A6353"/>
    <w:rsid w:val="007A693E"/>
    <w:rsid w:val="007A6C22"/>
    <w:rsid w:val="007B0890"/>
    <w:rsid w:val="007B3A69"/>
    <w:rsid w:val="007B494B"/>
    <w:rsid w:val="007C066D"/>
    <w:rsid w:val="007C2EE7"/>
    <w:rsid w:val="007C412B"/>
    <w:rsid w:val="007C4271"/>
    <w:rsid w:val="007C4546"/>
    <w:rsid w:val="007C484C"/>
    <w:rsid w:val="007C5502"/>
    <w:rsid w:val="007C563A"/>
    <w:rsid w:val="007C5B5C"/>
    <w:rsid w:val="007C6B50"/>
    <w:rsid w:val="007C7248"/>
    <w:rsid w:val="007C765E"/>
    <w:rsid w:val="007C7B50"/>
    <w:rsid w:val="007C7EC0"/>
    <w:rsid w:val="007D0185"/>
    <w:rsid w:val="007D2357"/>
    <w:rsid w:val="007D24F0"/>
    <w:rsid w:val="007D2727"/>
    <w:rsid w:val="007D2CED"/>
    <w:rsid w:val="007D4433"/>
    <w:rsid w:val="007D4DC3"/>
    <w:rsid w:val="007D63AB"/>
    <w:rsid w:val="007D67CA"/>
    <w:rsid w:val="007D7427"/>
    <w:rsid w:val="007D7CBA"/>
    <w:rsid w:val="007E0CED"/>
    <w:rsid w:val="007E0FDA"/>
    <w:rsid w:val="007E156E"/>
    <w:rsid w:val="007E186E"/>
    <w:rsid w:val="007E20AD"/>
    <w:rsid w:val="007E401A"/>
    <w:rsid w:val="007E4E67"/>
    <w:rsid w:val="007E5C89"/>
    <w:rsid w:val="007E66C6"/>
    <w:rsid w:val="007E6A96"/>
    <w:rsid w:val="007E6B2D"/>
    <w:rsid w:val="007F2539"/>
    <w:rsid w:val="007F26A9"/>
    <w:rsid w:val="007F29B2"/>
    <w:rsid w:val="007F3750"/>
    <w:rsid w:val="007F3A49"/>
    <w:rsid w:val="007F47C2"/>
    <w:rsid w:val="007F5175"/>
    <w:rsid w:val="007F5FE8"/>
    <w:rsid w:val="007F79B4"/>
    <w:rsid w:val="008000FE"/>
    <w:rsid w:val="00800F85"/>
    <w:rsid w:val="008013DC"/>
    <w:rsid w:val="008016F1"/>
    <w:rsid w:val="00801EF2"/>
    <w:rsid w:val="00803B24"/>
    <w:rsid w:val="008044C2"/>
    <w:rsid w:val="0080477C"/>
    <w:rsid w:val="00804EEB"/>
    <w:rsid w:val="00805847"/>
    <w:rsid w:val="00806C19"/>
    <w:rsid w:val="00806F3E"/>
    <w:rsid w:val="00807027"/>
    <w:rsid w:val="008077BA"/>
    <w:rsid w:val="0081151F"/>
    <w:rsid w:val="00812076"/>
    <w:rsid w:val="0081471F"/>
    <w:rsid w:val="00814945"/>
    <w:rsid w:val="008155F5"/>
    <w:rsid w:val="00820206"/>
    <w:rsid w:val="0082064C"/>
    <w:rsid w:val="008207A6"/>
    <w:rsid w:val="00820BAF"/>
    <w:rsid w:val="00821826"/>
    <w:rsid w:val="00821EAD"/>
    <w:rsid w:val="00823093"/>
    <w:rsid w:val="00825BA1"/>
    <w:rsid w:val="00826379"/>
    <w:rsid w:val="008276D5"/>
    <w:rsid w:val="00830966"/>
    <w:rsid w:val="00830B30"/>
    <w:rsid w:val="00831073"/>
    <w:rsid w:val="0083191D"/>
    <w:rsid w:val="00831C18"/>
    <w:rsid w:val="008335F3"/>
    <w:rsid w:val="008340D1"/>
    <w:rsid w:val="0083450B"/>
    <w:rsid w:val="008349BF"/>
    <w:rsid w:val="008350C2"/>
    <w:rsid w:val="00836797"/>
    <w:rsid w:val="0083722B"/>
    <w:rsid w:val="00837545"/>
    <w:rsid w:val="00837D2F"/>
    <w:rsid w:val="00841BF2"/>
    <w:rsid w:val="008422E3"/>
    <w:rsid w:val="0084284B"/>
    <w:rsid w:val="00843120"/>
    <w:rsid w:val="00845D5F"/>
    <w:rsid w:val="008467E6"/>
    <w:rsid w:val="00846A99"/>
    <w:rsid w:val="0085108F"/>
    <w:rsid w:val="00853453"/>
    <w:rsid w:val="0085351F"/>
    <w:rsid w:val="00854090"/>
    <w:rsid w:val="0085641C"/>
    <w:rsid w:val="00856D2E"/>
    <w:rsid w:val="00856E54"/>
    <w:rsid w:val="0086037F"/>
    <w:rsid w:val="00861AB5"/>
    <w:rsid w:val="00861E23"/>
    <w:rsid w:val="00862298"/>
    <w:rsid w:val="00862686"/>
    <w:rsid w:val="00862764"/>
    <w:rsid w:val="00862BC9"/>
    <w:rsid w:val="0086562B"/>
    <w:rsid w:val="00865C37"/>
    <w:rsid w:val="00865C41"/>
    <w:rsid w:val="00865F6E"/>
    <w:rsid w:val="00867934"/>
    <w:rsid w:val="00867C2E"/>
    <w:rsid w:val="00870B12"/>
    <w:rsid w:val="008735C3"/>
    <w:rsid w:val="00874422"/>
    <w:rsid w:val="0087533F"/>
    <w:rsid w:val="00875AF5"/>
    <w:rsid w:val="00875E3D"/>
    <w:rsid w:val="008771DF"/>
    <w:rsid w:val="008772AA"/>
    <w:rsid w:val="00877EE9"/>
    <w:rsid w:val="00880526"/>
    <w:rsid w:val="0088054B"/>
    <w:rsid w:val="00880B9E"/>
    <w:rsid w:val="00880C14"/>
    <w:rsid w:val="008821FC"/>
    <w:rsid w:val="0088282E"/>
    <w:rsid w:val="00882889"/>
    <w:rsid w:val="00883506"/>
    <w:rsid w:val="008835D4"/>
    <w:rsid w:val="0088418B"/>
    <w:rsid w:val="008843E7"/>
    <w:rsid w:val="008859DD"/>
    <w:rsid w:val="00886F3A"/>
    <w:rsid w:val="00887769"/>
    <w:rsid w:val="00891765"/>
    <w:rsid w:val="00891D7C"/>
    <w:rsid w:val="00892CC9"/>
    <w:rsid w:val="00894455"/>
    <w:rsid w:val="00894828"/>
    <w:rsid w:val="00894B74"/>
    <w:rsid w:val="0089656F"/>
    <w:rsid w:val="00896CF9"/>
    <w:rsid w:val="008A0885"/>
    <w:rsid w:val="008A1F29"/>
    <w:rsid w:val="008A1F99"/>
    <w:rsid w:val="008A1FC7"/>
    <w:rsid w:val="008A59D5"/>
    <w:rsid w:val="008A6F6A"/>
    <w:rsid w:val="008A708E"/>
    <w:rsid w:val="008A7E46"/>
    <w:rsid w:val="008B143F"/>
    <w:rsid w:val="008B2860"/>
    <w:rsid w:val="008B3B9F"/>
    <w:rsid w:val="008B3DCC"/>
    <w:rsid w:val="008B530E"/>
    <w:rsid w:val="008B6A39"/>
    <w:rsid w:val="008B7415"/>
    <w:rsid w:val="008B7651"/>
    <w:rsid w:val="008C2007"/>
    <w:rsid w:val="008C2B3E"/>
    <w:rsid w:val="008C33FC"/>
    <w:rsid w:val="008C3F83"/>
    <w:rsid w:val="008C5558"/>
    <w:rsid w:val="008C561E"/>
    <w:rsid w:val="008C5772"/>
    <w:rsid w:val="008C5D45"/>
    <w:rsid w:val="008C6054"/>
    <w:rsid w:val="008C707E"/>
    <w:rsid w:val="008C7DF8"/>
    <w:rsid w:val="008D02C0"/>
    <w:rsid w:val="008D032A"/>
    <w:rsid w:val="008D0AB4"/>
    <w:rsid w:val="008D0F71"/>
    <w:rsid w:val="008D21C0"/>
    <w:rsid w:val="008D2819"/>
    <w:rsid w:val="008D34CA"/>
    <w:rsid w:val="008D4BBC"/>
    <w:rsid w:val="008D4C60"/>
    <w:rsid w:val="008D506C"/>
    <w:rsid w:val="008D74F1"/>
    <w:rsid w:val="008E019F"/>
    <w:rsid w:val="008E058F"/>
    <w:rsid w:val="008E0C1C"/>
    <w:rsid w:val="008E16F8"/>
    <w:rsid w:val="008E1A6F"/>
    <w:rsid w:val="008E1C9C"/>
    <w:rsid w:val="008E25B9"/>
    <w:rsid w:val="008E3182"/>
    <w:rsid w:val="008E5FB1"/>
    <w:rsid w:val="008E68D2"/>
    <w:rsid w:val="008E7554"/>
    <w:rsid w:val="008E7E3E"/>
    <w:rsid w:val="008F06D9"/>
    <w:rsid w:val="008F2C53"/>
    <w:rsid w:val="008F4145"/>
    <w:rsid w:val="008F4F4E"/>
    <w:rsid w:val="008F5683"/>
    <w:rsid w:val="008F64B6"/>
    <w:rsid w:val="008F6C31"/>
    <w:rsid w:val="008F7AF1"/>
    <w:rsid w:val="00900BB0"/>
    <w:rsid w:val="00901E7C"/>
    <w:rsid w:val="009023B9"/>
    <w:rsid w:val="009024AD"/>
    <w:rsid w:val="0090514D"/>
    <w:rsid w:val="00905835"/>
    <w:rsid w:val="00907412"/>
    <w:rsid w:val="00907486"/>
    <w:rsid w:val="009078F5"/>
    <w:rsid w:val="00910837"/>
    <w:rsid w:val="00911602"/>
    <w:rsid w:val="00911B37"/>
    <w:rsid w:val="00912C6F"/>
    <w:rsid w:val="0091376D"/>
    <w:rsid w:val="00914540"/>
    <w:rsid w:val="00917863"/>
    <w:rsid w:val="00921770"/>
    <w:rsid w:val="0092211E"/>
    <w:rsid w:val="0092254C"/>
    <w:rsid w:val="009241FC"/>
    <w:rsid w:val="009243D5"/>
    <w:rsid w:val="00924FE4"/>
    <w:rsid w:val="0092653C"/>
    <w:rsid w:val="00927257"/>
    <w:rsid w:val="009310A6"/>
    <w:rsid w:val="00931D73"/>
    <w:rsid w:val="009338E2"/>
    <w:rsid w:val="00935346"/>
    <w:rsid w:val="009357D4"/>
    <w:rsid w:val="00935ACD"/>
    <w:rsid w:val="00936A88"/>
    <w:rsid w:val="009373F6"/>
    <w:rsid w:val="00940AAC"/>
    <w:rsid w:val="0094107E"/>
    <w:rsid w:val="0094140F"/>
    <w:rsid w:val="00942AC9"/>
    <w:rsid w:val="00942B28"/>
    <w:rsid w:val="00943DCA"/>
    <w:rsid w:val="00943EAC"/>
    <w:rsid w:val="00945BDE"/>
    <w:rsid w:val="00946CA0"/>
    <w:rsid w:val="00946D78"/>
    <w:rsid w:val="00950660"/>
    <w:rsid w:val="00950EA2"/>
    <w:rsid w:val="0095191B"/>
    <w:rsid w:val="009542D8"/>
    <w:rsid w:val="00954357"/>
    <w:rsid w:val="00955272"/>
    <w:rsid w:val="009565BF"/>
    <w:rsid w:val="00956E32"/>
    <w:rsid w:val="009572C8"/>
    <w:rsid w:val="00957C68"/>
    <w:rsid w:val="0096030A"/>
    <w:rsid w:val="009614B7"/>
    <w:rsid w:val="0096293C"/>
    <w:rsid w:val="00963118"/>
    <w:rsid w:val="009640EF"/>
    <w:rsid w:val="009653C8"/>
    <w:rsid w:val="00965BB7"/>
    <w:rsid w:val="00966292"/>
    <w:rsid w:val="0096758F"/>
    <w:rsid w:val="00970C58"/>
    <w:rsid w:val="00971CE8"/>
    <w:rsid w:val="009726C9"/>
    <w:rsid w:val="0097328B"/>
    <w:rsid w:val="00973876"/>
    <w:rsid w:val="00975722"/>
    <w:rsid w:val="00976729"/>
    <w:rsid w:val="00976871"/>
    <w:rsid w:val="009779E1"/>
    <w:rsid w:val="00980BC5"/>
    <w:rsid w:val="00981AAE"/>
    <w:rsid w:val="00981BDA"/>
    <w:rsid w:val="00982149"/>
    <w:rsid w:val="00983B0C"/>
    <w:rsid w:val="0098515A"/>
    <w:rsid w:val="00985463"/>
    <w:rsid w:val="00985F70"/>
    <w:rsid w:val="0098613D"/>
    <w:rsid w:val="0098687A"/>
    <w:rsid w:val="00986A2C"/>
    <w:rsid w:val="00987B42"/>
    <w:rsid w:val="0099235C"/>
    <w:rsid w:val="009923C9"/>
    <w:rsid w:val="00992778"/>
    <w:rsid w:val="00992E5D"/>
    <w:rsid w:val="00994E35"/>
    <w:rsid w:val="009968CD"/>
    <w:rsid w:val="00996F58"/>
    <w:rsid w:val="0099702B"/>
    <w:rsid w:val="009A17CF"/>
    <w:rsid w:val="009A1B4E"/>
    <w:rsid w:val="009A1BD0"/>
    <w:rsid w:val="009A1C9A"/>
    <w:rsid w:val="009A1FA7"/>
    <w:rsid w:val="009A20FD"/>
    <w:rsid w:val="009A2491"/>
    <w:rsid w:val="009A257E"/>
    <w:rsid w:val="009A3178"/>
    <w:rsid w:val="009A4C74"/>
    <w:rsid w:val="009A50F3"/>
    <w:rsid w:val="009A58C5"/>
    <w:rsid w:val="009A59B0"/>
    <w:rsid w:val="009A6739"/>
    <w:rsid w:val="009A6A7E"/>
    <w:rsid w:val="009A6D5D"/>
    <w:rsid w:val="009A75F2"/>
    <w:rsid w:val="009B001B"/>
    <w:rsid w:val="009B0EE0"/>
    <w:rsid w:val="009B1355"/>
    <w:rsid w:val="009B1733"/>
    <w:rsid w:val="009B2A4C"/>
    <w:rsid w:val="009B4856"/>
    <w:rsid w:val="009B4DB7"/>
    <w:rsid w:val="009B5A26"/>
    <w:rsid w:val="009C00BE"/>
    <w:rsid w:val="009C142B"/>
    <w:rsid w:val="009C2035"/>
    <w:rsid w:val="009C2A3C"/>
    <w:rsid w:val="009C3D24"/>
    <w:rsid w:val="009C402D"/>
    <w:rsid w:val="009C40B4"/>
    <w:rsid w:val="009C452E"/>
    <w:rsid w:val="009C4F57"/>
    <w:rsid w:val="009C514C"/>
    <w:rsid w:val="009C5671"/>
    <w:rsid w:val="009C7AA6"/>
    <w:rsid w:val="009D009B"/>
    <w:rsid w:val="009D1828"/>
    <w:rsid w:val="009D1DDE"/>
    <w:rsid w:val="009D1E3C"/>
    <w:rsid w:val="009D3358"/>
    <w:rsid w:val="009D36BB"/>
    <w:rsid w:val="009D45F6"/>
    <w:rsid w:val="009D520A"/>
    <w:rsid w:val="009D5521"/>
    <w:rsid w:val="009D79C2"/>
    <w:rsid w:val="009E030B"/>
    <w:rsid w:val="009E04D9"/>
    <w:rsid w:val="009E3926"/>
    <w:rsid w:val="009E568B"/>
    <w:rsid w:val="009E688D"/>
    <w:rsid w:val="009E6A72"/>
    <w:rsid w:val="009E6BEB"/>
    <w:rsid w:val="009E6D61"/>
    <w:rsid w:val="009E6F9B"/>
    <w:rsid w:val="009E7289"/>
    <w:rsid w:val="009E7390"/>
    <w:rsid w:val="009E7393"/>
    <w:rsid w:val="009E73BB"/>
    <w:rsid w:val="009F196C"/>
    <w:rsid w:val="009F343B"/>
    <w:rsid w:val="009F3849"/>
    <w:rsid w:val="009F417A"/>
    <w:rsid w:val="009F52D7"/>
    <w:rsid w:val="009F535F"/>
    <w:rsid w:val="009F6BBE"/>
    <w:rsid w:val="00A00394"/>
    <w:rsid w:val="00A01C3A"/>
    <w:rsid w:val="00A024BE"/>
    <w:rsid w:val="00A04048"/>
    <w:rsid w:val="00A043A4"/>
    <w:rsid w:val="00A05DA5"/>
    <w:rsid w:val="00A07F83"/>
    <w:rsid w:val="00A07F97"/>
    <w:rsid w:val="00A10BA8"/>
    <w:rsid w:val="00A10D61"/>
    <w:rsid w:val="00A10E39"/>
    <w:rsid w:val="00A114D0"/>
    <w:rsid w:val="00A1163C"/>
    <w:rsid w:val="00A12108"/>
    <w:rsid w:val="00A139A4"/>
    <w:rsid w:val="00A17512"/>
    <w:rsid w:val="00A20103"/>
    <w:rsid w:val="00A201ED"/>
    <w:rsid w:val="00A209E2"/>
    <w:rsid w:val="00A22AB9"/>
    <w:rsid w:val="00A23244"/>
    <w:rsid w:val="00A24113"/>
    <w:rsid w:val="00A24160"/>
    <w:rsid w:val="00A24D9B"/>
    <w:rsid w:val="00A267B8"/>
    <w:rsid w:val="00A26A98"/>
    <w:rsid w:val="00A27487"/>
    <w:rsid w:val="00A31788"/>
    <w:rsid w:val="00A31B20"/>
    <w:rsid w:val="00A32363"/>
    <w:rsid w:val="00A3390A"/>
    <w:rsid w:val="00A35501"/>
    <w:rsid w:val="00A3593B"/>
    <w:rsid w:val="00A36AC4"/>
    <w:rsid w:val="00A374D5"/>
    <w:rsid w:val="00A37FD1"/>
    <w:rsid w:val="00A40E58"/>
    <w:rsid w:val="00A42E13"/>
    <w:rsid w:val="00A43849"/>
    <w:rsid w:val="00A4424D"/>
    <w:rsid w:val="00A44708"/>
    <w:rsid w:val="00A447D5"/>
    <w:rsid w:val="00A4499D"/>
    <w:rsid w:val="00A451B4"/>
    <w:rsid w:val="00A452FB"/>
    <w:rsid w:val="00A46893"/>
    <w:rsid w:val="00A46A10"/>
    <w:rsid w:val="00A470C6"/>
    <w:rsid w:val="00A50501"/>
    <w:rsid w:val="00A50FAC"/>
    <w:rsid w:val="00A53D02"/>
    <w:rsid w:val="00A54632"/>
    <w:rsid w:val="00A55CE0"/>
    <w:rsid w:val="00A566FE"/>
    <w:rsid w:val="00A57482"/>
    <w:rsid w:val="00A57915"/>
    <w:rsid w:val="00A61C96"/>
    <w:rsid w:val="00A62588"/>
    <w:rsid w:val="00A63194"/>
    <w:rsid w:val="00A634D1"/>
    <w:rsid w:val="00A643F2"/>
    <w:rsid w:val="00A65E2D"/>
    <w:rsid w:val="00A676EC"/>
    <w:rsid w:val="00A67B85"/>
    <w:rsid w:val="00A70419"/>
    <w:rsid w:val="00A71EF9"/>
    <w:rsid w:val="00A71FEF"/>
    <w:rsid w:val="00A721D7"/>
    <w:rsid w:val="00A72E63"/>
    <w:rsid w:val="00A739E9"/>
    <w:rsid w:val="00A748D9"/>
    <w:rsid w:val="00A756DF"/>
    <w:rsid w:val="00A75A2C"/>
    <w:rsid w:val="00A75BF0"/>
    <w:rsid w:val="00A761D9"/>
    <w:rsid w:val="00A76C01"/>
    <w:rsid w:val="00A80252"/>
    <w:rsid w:val="00A81733"/>
    <w:rsid w:val="00A82DFE"/>
    <w:rsid w:val="00A834E2"/>
    <w:rsid w:val="00A8352D"/>
    <w:rsid w:val="00A83F3D"/>
    <w:rsid w:val="00A8439A"/>
    <w:rsid w:val="00A85555"/>
    <w:rsid w:val="00A872B5"/>
    <w:rsid w:val="00A87564"/>
    <w:rsid w:val="00A87CCC"/>
    <w:rsid w:val="00A91D12"/>
    <w:rsid w:val="00A91E52"/>
    <w:rsid w:val="00A9212D"/>
    <w:rsid w:val="00A9232D"/>
    <w:rsid w:val="00A9265A"/>
    <w:rsid w:val="00A93CF0"/>
    <w:rsid w:val="00A9417E"/>
    <w:rsid w:val="00A9441F"/>
    <w:rsid w:val="00A959FE"/>
    <w:rsid w:val="00A97766"/>
    <w:rsid w:val="00AA1394"/>
    <w:rsid w:val="00AA1701"/>
    <w:rsid w:val="00AA1955"/>
    <w:rsid w:val="00AA2A2F"/>
    <w:rsid w:val="00AA3EBA"/>
    <w:rsid w:val="00AA5B0E"/>
    <w:rsid w:val="00AB196A"/>
    <w:rsid w:val="00AB19A8"/>
    <w:rsid w:val="00AB1A9D"/>
    <w:rsid w:val="00AB2158"/>
    <w:rsid w:val="00AB28EF"/>
    <w:rsid w:val="00AB2A32"/>
    <w:rsid w:val="00AB2B83"/>
    <w:rsid w:val="00AB37FB"/>
    <w:rsid w:val="00AB436A"/>
    <w:rsid w:val="00AB43DE"/>
    <w:rsid w:val="00AB516C"/>
    <w:rsid w:val="00AB70B8"/>
    <w:rsid w:val="00AB76A7"/>
    <w:rsid w:val="00AB7F1E"/>
    <w:rsid w:val="00AC0129"/>
    <w:rsid w:val="00AC0365"/>
    <w:rsid w:val="00AC05E6"/>
    <w:rsid w:val="00AC1182"/>
    <w:rsid w:val="00AC1FAE"/>
    <w:rsid w:val="00AC290E"/>
    <w:rsid w:val="00AC297D"/>
    <w:rsid w:val="00AC43A5"/>
    <w:rsid w:val="00AC56F0"/>
    <w:rsid w:val="00AC589F"/>
    <w:rsid w:val="00AC606F"/>
    <w:rsid w:val="00AC68B5"/>
    <w:rsid w:val="00AC7E9C"/>
    <w:rsid w:val="00AD1FC3"/>
    <w:rsid w:val="00AD30BD"/>
    <w:rsid w:val="00AD3B9E"/>
    <w:rsid w:val="00AD41AC"/>
    <w:rsid w:val="00AD4474"/>
    <w:rsid w:val="00AD4738"/>
    <w:rsid w:val="00AD5052"/>
    <w:rsid w:val="00AD6162"/>
    <w:rsid w:val="00AD7C8F"/>
    <w:rsid w:val="00AE0518"/>
    <w:rsid w:val="00AE0EAB"/>
    <w:rsid w:val="00AE1443"/>
    <w:rsid w:val="00AE14CE"/>
    <w:rsid w:val="00AE3621"/>
    <w:rsid w:val="00AE4225"/>
    <w:rsid w:val="00AE42C4"/>
    <w:rsid w:val="00AE444A"/>
    <w:rsid w:val="00AE482B"/>
    <w:rsid w:val="00AE54A9"/>
    <w:rsid w:val="00AE5FD0"/>
    <w:rsid w:val="00AE6050"/>
    <w:rsid w:val="00AE6D81"/>
    <w:rsid w:val="00AF0217"/>
    <w:rsid w:val="00AF10D5"/>
    <w:rsid w:val="00AF3E8A"/>
    <w:rsid w:val="00AF404D"/>
    <w:rsid w:val="00AF4C32"/>
    <w:rsid w:val="00AF4D16"/>
    <w:rsid w:val="00AF54BB"/>
    <w:rsid w:val="00AF7939"/>
    <w:rsid w:val="00AF7AC2"/>
    <w:rsid w:val="00B00B6E"/>
    <w:rsid w:val="00B0313A"/>
    <w:rsid w:val="00B03159"/>
    <w:rsid w:val="00B037DC"/>
    <w:rsid w:val="00B05988"/>
    <w:rsid w:val="00B05CBA"/>
    <w:rsid w:val="00B05E08"/>
    <w:rsid w:val="00B05F04"/>
    <w:rsid w:val="00B06763"/>
    <w:rsid w:val="00B077C4"/>
    <w:rsid w:val="00B07CBF"/>
    <w:rsid w:val="00B114E3"/>
    <w:rsid w:val="00B11D48"/>
    <w:rsid w:val="00B11F5D"/>
    <w:rsid w:val="00B12E23"/>
    <w:rsid w:val="00B13137"/>
    <w:rsid w:val="00B13244"/>
    <w:rsid w:val="00B1360C"/>
    <w:rsid w:val="00B13900"/>
    <w:rsid w:val="00B14341"/>
    <w:rsid w:val="00B14573"/>
    <w:rsid w:val="00B159A6"/>
    <w:rsid w:val="00B16A5C"/>
    <w:rsid w:val="00B178BC"/>
    <w:rsid w:val="00B17991"/>
    <w:rsid w:val="00B20DC8"/>
    <w:rsid w:val="00B235DE"/>
    <w:rsid w:val="00B23B73"/>
    <w:rsid w:val="00B241C5"/>
    <w:rsid w:val="00B26BA9"/>
    <w:rsid w:val="00B2757E"/>
    <w:rsid w:val="00B30332"/>
    <w:rsid w:val="00B309E4"/>
    <w:rsid w:val="00B30C49"/>
    <w:rsid w:val="00B31B0F"/>
    <w:rsid w:val="00B3337E"/>
    <w:rsid w:val="00B33E16"/>
    <w:rsid w:val="00B348EA"/>
    <w:rsid w:val="00B34AC6"/>
    <w:rsid w:val="00B40041"/>
    <w:rsid w:val="00B407A8"/>
    <w:rsid w:val="00B412B6"/>
    <w:rsid w:val="00B41C04"/>
    <w:rsid w:val="00B41DD0"/>
    <w:rsid w:val="00B42642"/>
    <w:rsid w:val="00B42AEB"/>
    <w:rsid w:val="00B4579D"/>
    <w:rsid w:val="00B45C30"/>
    <w:rsid w:val="00B47697"/>
    <w:rsid w:val="00B477C4"/>
    <w:rsid w:val="00B47AB5"/>
    <w:rsid w:val="00B47AC9"/>
    <w:rsid w:val="00B47F62"/>
    <w:rsid w:val="00B50D2E"/>
    <w:rsid w:val="00B52280"/>
    <w:rsid w:val="00B52BE2"/>
    <w:rsid w:val="00B52F95"/>
    <w:rsid w:val="00B52FF2"/>
    <w:rsid w:val="00B54E73"/>
    <w:rsid w:val="00B5567F"/>
    <w:rsid w:val="00B55877"/>
    <w:rsid w:val="00B55C50"/>
    <w:rsid w:val="00B56472"/>
    <w:rsid w:val="00B56821"/>
    <w:rsid w:val="00B5700F"/>
    <w:rsid w:val="00B60EB3"/>
    <w:rsid w:val="00B625D8"/>
    <w:rsid w:val="00B62625"/>
    <w:rsid w:val="00B62C31"/>
    <w:rsid w:val="00B63201"/>
    <w:rsid w:val="00B6324E"/>
    <w:rsid w:val="00B6344F"/>
    <w:rsid w:val="00B64B3F"/>
    <w:rsid w:val="00B6764B"/>
    <w:rsid w:val="00B70396"/>
    <w:rsid w:val="00B70537"/>
    <w:rsid w:val="00B71AAF"/>
    <w:rsid w:val="00B720CA"/>
    <w:rsid w:val="00B721D9"/>
    <w:rsid w:val="00B733F9"/>
    <w:rsid w:val="00B73B6D"/>
    <w:rsid w:val="00B761D5"/>
    <w:rsid w:val="00B77E68"/>
    <w:rsid w:val="00B80DC0"/>
    <w:rsid w:val="00B84640"/>
    <w:rsid w:val="00B85EAF"/>
    <w:rsid w:val="00B85EF7"/>
    <w:rsid w:val="00B87514"/>
    <w:rsid w:val="00B9452B"/>
    <w:rsid w:val="00B95036"/>
    <w:rsid w:val="00B9716B"/>
    <w:rsid w:val="00BA208D"/>
    <w:rsid w:val="00BA4FFA"/>
    <w:rsid w:val="00BA5003"/>
    <w:rsid w:val="00BA50A4"/>
    <w:rsid w:val="00BA5516"/>
    <w:rsid w:val="00BA6085"/>
    <w:rsid w:val="00BA7B28"/>
    <w:rsid w:val="00BB0257"/>
    <w:rsid w:val="00BB144F"/>
    <w:rsid w:val="00BB1DD3"/>
    <w:rsid w:val="00BB2C21"/>
    <w:rsid w:val="00BB366D"/>
    <w:rsid w:val="00BB5406"/>
    <w:rsid w:val="00BB5802"/>
    <w:rsid w:val="00BB5C1A"/>
    <w:rsid w:val="00BB7D74"/>
    <w:rsid w:val="00BC043F"/>
    <w:rsid w:val="00BC0B49"/>
    <w:rsid w:val="00BC1011"/>
    <w:rsid w:val="00BC1086"/>
    <w:rsid w:val="00BC12A7"/>
    <w:rsid w:val="00BC1390"/>
    <w:rsid w:val="00BC1603"/>
    <w:rsid w:val="00BC17C8"/>
    <w:rsid w:val="00BC19C7"/>
    <w:rsid w:val="00BC1C62"/>
    <w:rsid w:val="00BC1D1D"/>
    <w:rsid w:val="00BC1E26"/>
    <w:rsid w:val="00BC2F35"/>
    <w:rsid w:val="00BC37A7"/>
    <w:rsid w:val="00BC568C"/>
    <w:rsid w:val="00BC5F6F"/>
    <w:rsid w:val="00BC61F2"/>
    <w:rsid w:val="00BC6575"/>
    <w:rsid w:val="00BD1682"/>
    <w:rsid w:val="00BD1864"/>
    <w:rsid w:val="00BD410E"/>
    <w:rsid w:val="00BD49C8"/>
    <w:rsid w:val="00BD5A28"/>
    <w:rsid w:val="00BD5AF2"/>
    <w:rsid w:val="00BD5E97"/>
    <w:rsid w:val="00BD6406"/>
    <w:rsid w:val="00BD65BB"/>
    <w:rsid w:val="00BD675C"/>
    <w:rsid w:val="00BD7046"/>
    <w:rsid w:val="00BD795D"/>
    <w:rsid w:val="00BE085B"/>
    <w:rsid w:val="00BE0AE2"/>
    <w:rsid w:val="00BE1FA1"/>
    <w:rsid w:val="00BE307C"/>
    <w:rsid w:val="00BE324B"/>
    <w:rsid w:val="00BE3C24"/>
    <w:rsid w:val="00BE58A7"/>
    <w:rsid w:val="00BE6D6A"/>
    <w:rsid w:val="00BF034A"/>
    <w:rsid w:val="00BF0A06"/>
    <w:rsid w:val="00BF0DC7"/>
    <w:rsid w:val="00BF18D9"/>
    <w:rsid w:val="00BF1FA1"/>
    <w:rsid w:val="00BF1FC0"/>
    <w:rsid w:val="00BF27A3"/>
    <w:rsid w:val="00BF30F7"/>
    <w:rsid w:val="00BF3983"/>
    <w:rsid w:val="00BF3F8C"/>
    <w:rsid w:val="00BF4E6E"/>
    <w:rsid w:val="00BF50A2"/>
    <w:rsid w:val="00BF5106"/>
    <w:rsid w:val="00BF5259"/>
    <w:rsid w:val="00BF6061"/>
    <w:rsid w:val="00BF6725"/>
    <w:rsid w:val="00BF6B50"/>
    <w:rsid w:val="00BF77CB"/>
    <w:rsid w:val="00BF79B0"/>
    <w:rsid w:val="00C00952"/>
    <w:rsid w:val="00C01E21"/>
    <w:rsid w:val="00C01EC9"/>
    <w:rsid w:val="00C02521"/>
    <w:rsid w:val="00C0573F"/>
    <w:rsid w:val="00C06433"/>
    <w:rsid w:val="00C06A9B"/>
    <w:rsid w:val="00C06C54"/>
    <w:rsid w:val="00C0735E"/>
    <w:rsid w:val="00C073A0"/>
    <w:rsid w:val="00C07CA7"/>
    <w:rsid w:val="00C10216"/>
    <w:rsid w:val="00C10754"/>
    <w:rsid w:val="00C11EF1"/>
    <w:rsid w:val="00C12F30"/>
    <w:rsid w:val="00C132E9"/>
    <w:rsid w:val="00C14086"/>
    <w:rsid w:val="00C17450"/>
    <w:rsid w:val="00C20A21"/>
    <w:rsid w:val="00C20CC0"/>
    <w:rsid w:val="00C20F73"/>
    <w:rsid w:val="00C21187"/>
    <w:rsid w:val="00C229E3"/>
    <w:rsid w:val="00C234AE"/>
    <w:rsid w:val="00C23F9A"/>
    <w:rsid w:val="00C243CA"/>
    <w:rsid w:val="00C24BE4"/>
    <w:rsid w:val="00C25586"/>
    <w:rsid w:val="00C260AF"/>
    <w:rsid w:val="00C3223E"/>
    <w:rsid w:val="00C33DD3"/>
    <w:rsid w:val="00C35112"/>
    <w:rsid w:val="00C3593C"/>
    <w:rsid w:val="00C362F7"/>
    <w:rsid w:val="00C36DD6"/>
    <w:rsid w:val="00C378AA"/>
    <w:rsid w:val="00C40590"/>
    <w:rsid w:val="00C40748"/>
    <w:rsid w:val="00C41D77"/>
    <w:rsid w:val="00C41F7A"/>
    <w:rsid w:val="00C43CD8"/>
    <w:rsid w:val="00C4489F"/>
    <w:rsid w:val="00C44995"/>
    <w:rsid w:val="00C4632F"/>
    <w:rsid w:val="00C46E31"/>
    <w:rsid w:val="00C4751F"/>
    <w:rsid w:val="00C4798D"/>
    <w:rsid w:val="00C54E03"/>
    <w:rsid w:val="00C55A6B"/>
    <w:rsid w:val="00C5785A"/>
    <w:rsid w:val="00C57A80"/>
    <w:rsid w:val="00C61B5A"/>
    <w:rsid w:val="00C631AE"/>
    <w:rsid w:val="00C63630"/>
    <w:rsid w:val="00C64403"/>
    <w:rsid w:val="00C64510"/>
    <w:rsid w:val="00C64D66"/>
    <w:rsid w:val="00C64E52"/>
    <w:rsid w:val="00C670E8"/>
    <w:rsid w:val="00C7185E"/>
    <w:rsid w:val="00C71BAD"/>
    <w:rsid w:val="00C7260A"/>
    <w:rsid w:val="00C74CF5"/>
    <w:rsid w:val="00C74D44"/>
    <w:rsid w:val="00C77737"/>
    <w:rsid w:val="00C824F9"/>
    <w:rsid w:val="00C82B5E"/>
    <w:rsid w:val="00C82FE9"/>
    <w:rsid w:val="00C86831"/>
    <w:rsid w:val="00C87E01"/>
    <w:rsid w:val="00C9012B"/>
    <w:rsid w:val="00C9038B"/>
    <w:rsid w:val="00C914B6"/>
    <w:rsid w:val="00C92E14"/>
    <w:rsid w:val="00C94B9B"/>
    <w:rsid w:val="00C97159"/>
    <w:rsid w:val="00C97DE8"/>
    <w:rsid w:val="00CA0DE8"/>
    <w:rsid w:val="00CA2B2C"/>
    <w:rsid w:val="00CA4EE9"/>
    <w:rsid w:val="00CA6F85"/>
    <w:rsid w:val="00CA77B6"/>
    <w:rsid w:val="00CB2114"/>
    <w:rsid w:val="00CB24DD"/>
    <w:rsid w:val="00CB2510"/>
    <w:rsid w:val="00CB2F98"/>
    <w:rsid w:val="00CB3CFF"/>
    <w:rsid w:val="00CB54BC"/>
    <w:rsid w:val="00CB58EE"/>
    <w:rsid w:val="00CB6001"/>
    <w:rsid w:val="00CB680A"/>
    <w:rsid w:val="00CC050E"/>
    <w:rsid w:val="00CC053A"/>
    <w:rsid w:val="00CC0BF5"/>
    <w:rsid w:val="00CC2E87"/>
    <w:rsid w:val="00CC3491"/>
    <w:rsid w:val="00CC4364"/>
    <w:rsid w:val="00CC5BB6"/>
    <w:rsid w:val="00CC64AC"/>
    <w:rsid w:val="00CD070E"/>
    <w:rsid w:val="00CD0735"/>
    <w:rsid w:val="00CD0841"/>
    <w:rsid w:val="00CD2773"/>
    <w:rsid w:val="00CD2849"/>
    <w:rsid w:val="00CD34C5"/>
    <w:rsid w:val="00CD3932"/>
    <w:rsid w:val="00CD3A56"/>
    <w:rsid w:val="00CD4020"/>
    <w:rsid w:val="00CD49E5"/>
    <w:rsid w:val="00CD4B7B"/>
    <w:rsid w:val="00CD4CCA"/>
    <w:rsid w:val="00CD4D62"/>
    <w:rsid w:val="00CD50E4"/>
    <w:rsid w:val="00CE0182"/>
    <w:rsid w:val="00CE0237"/>
    <w:rsid w:val="00CE03C5"/>
    <w:rsid w:val="00CE0CB1"/>
    <w:rsid w:val="00CE0CF4"/>
    <w:rsid w:val="00CE225A"/>
    <w:rsid w:val="00CE2DAB"/>
    <w:rsid w:val="00CE3BE3"/>
    <w:rsid w:val="00CE4373"/>
    <w:rsid w:val="00CE4DC4"/>
    <w:rsid w:val="00CE7AB6"/>
    <w:rsid w:val="00CE7E16"/>
    <w:rsid w:val="00CE7FF7"/>
    <w:rsid w:val="00CF000E"/>
    <w:rsid w:val="00CF009A"/>
    <w:rsid w:val="00CF15D4"/>
    <w:rsid w:val="00CF5B6E"/>
    <w:rsid w:val="00CF5FE6"/>
    <w:rsid w:val="00D00CB1"/>
    <w:rsid w:val="00D00DB4"/>
    <w:rsid w:val="00D0112F"/>
    <w:rsid w:val="00D02191"/>
    <w:rsid w:val="00D04897"/>
    <w:rsid w:val="00D05BA2"/>
    <w:rsid w:val="00D0616C"/>
    <w:rsid w:val="00D07E13"/>
    <w:rsid w:val="00D1056B"/>
    <w:rsid w:val="00D10775"/>
    <w:rsid w:val="00D11EF8"/>
    <w:rsid w:val="00D1379B"/>
    <w:rsid w:val="00D13A8B"/>
    <w:rsid w:val="00D1400E"/>
    <w:rsid w:val="00D153F2"/>
    <w:rsid w:val="00D1598D"/>
    <w:rsid w:val="00D164ED"/>
    <w:rsid w:val="00D20443"/>
    <w:rsid w:val="00D20492"/>
    <w:rsid w:val="00D2281F"/>
    <w:rsid w:val="00D23EA6"/>
    <w:rsid w:val="00D25976"/>
    <w:rsid w:val="00D2787D"/>
    <w:rsid w:val="00D31373"/>
    <w:rsid w:val="00D313E1"/>
    <w:rsid w:val="00D31417"/>
    <w:rsid w:val="00D31890"/>
    <w:rsid w:val="00D318FC"/>
    <w:rsid w:val="00D33290"/>
    <w:rsid w:val="00D333AF"/>
    <w:rsid w:val="00D33D11"/>
    <w:rsid w:val="00D343D2"/>
    <w:rsid w:val="00D344D7"/>
    <w:rsid w:val="00D34631"/>
    <w:rsid w:val="00D360F3"/>
    <w:rsid w:val="00D3765A"/>
    <w:rsid w:val="00D4021E"/>
    <w:rsid w:val="00D41220"/>
    <w:rsid w:val="00D41441"/>
    <w:rsid w:val="00D419EF"/>
    <w:rsid w:val="00D41CBB"/>
    <w:rsid w:val="00D42163"/>
    <w:rsid w:val="00D42278"/>
    <w:rsid w:val="00D43928"/>
    <w:rsid w:val="00D43C30"/>
    <w:rsid w:val="00D462AD"/>
    <w:rsid w:val="00D479D1"/>
    <w:rsid w:val="00D507CF"/>
    <w:rsid w:val="00D50DAB"/>
    <w:rsid w:val="00D51A10"/>
    <w:rsid w:val="00D51F16"/>
    <w:rsid w:val="00D5228C"/>
    <w:rsid w:val="00D52819"/>
    <w:rsid w:val="00D53D04"/>
    <w:rsid w:val="00D54CBD"/>
    <w:rsid w:val="00D5562B"/>
    <w:rsid w:val="00D55BA9"/>
    <w:rsid w:val="00D55F60"/>
    <w:rsid w:val="00D56981"/>
    <w:rsid w:val="00D5731E"/>
    <w:rsid w:val="00D6000E"/>
    <w:rsid w:val="00D60C99"/>
    <w:rsid w:val="00D61E87"/>
    <w:rsid w:val="00D63277"/>
    <w:rsid w:val="00D656DB"/>
    <w:rsid w:val="00D65A23"/>
    <w:rsid w:val="00D672AE"/>
    <w:rsid w:val="00D676E3"/>
    <w:rsid w:val="00D67B66"/>
    <w:rsid w:val="00D7057B"/>
    <w:rsid w:val="00D70A41"/>
    <w:rsid w:val="00D73CBC"/>
    <w:rsid w:val="00D74FB0"/>
    <w:rsid w:val="00D80099"/>
    <w:rsid w:val="00D80B38"/>
    <w:rsid w:val="00D82455"/>
    <w:rsid w:val="00D837C6"/>
    <w:rsid w:val="00D83A4E"/>
    <w:rsid w:val="00D8479C"/>
    <w:rsid w:val="00D8505D"/>
    <w:rsid w:val="00D8589C"/>
    <w:rsid w:val="00D85C23"/>
    <w:rsid w:val="00D87FBE"/>
    <w:rsid w:val="00D907A1"/>
    <w:rsid w:val="00D90F99"/>
    <w:rsid w:val="00D9171D"/>
    <w:rsid w:val="00D91CFD"/>
    <w:rsid w:val="00D933BF"/>
    <w:rsid w:val="00D933C9"/>
    <w:rsid w:val="00D93628"/>
    <w:rsid w:val="00D93697"/>
    <w:rsid w:val="00D953BC"/>
    <w:rsid w:val="00D9545F"/>
    <w:rsid w:val="00D95DD6"/>
    <w:rsid w:val="00D9692E"/>
    <w:rsid w:val="00D96B17"/>
    <w:rsid w:val="00D96FD8"/>
    <w:rsid w:val="00D971DD"/>
    <w:rsid w:val="00DA0B54"/>
    <w:rsid w:val="00DA36CE"/>
    <w:rsid w:val="00DA3865"/>
    <w:rsid w:val="00DA392D"/>
    <w:rsid w:val="00DA3E41"/>
    <w:rsid w:val="00DA5BCB"/>
    <w:rsid w:val="00DA622D"/>
    <w:rsid w:val="00DA675A"/>
    <w:rsid w:val="00DB00FE"/>
    <w:rsid w:val="00DB06C2"/>
    <w:rsid w:val="00DB0CCF"/>
    <w:rsid w:val="00DB3EAE"/>
    <w:rsid w:val="00DB3F36"/>
    <w:rsid w:val="00DB40AF"/>
    <w:rsid w:val="00DB6C85"/>
    <w:rsid w:val="00DB6E10"/>
    <w:rsid w:val="00DB75D6"/>
    <w:rsid w:val="00DC0299"/>
    <w:rsid w:val="00DC1D77"/>
    <w:rsid w:val="00DC28C0"/>
    <w:rsid w:val="00DC3703"/>
    <w:rsid w:val="00DC434B"/>
    <w:rsid w:val="00DC4E78"/>
    <w:rsid w:val="00DC5873"/>
    <w:rsid w:val="00DC59D6"/>
    <w:rsid w:val="00DC6299"/>
    <w:rsid w:val="00DD0099"/>
    <w:rsid w:val="00DD134C"/>
    <w:rsid w:val="00DD1759"/>
    <w:rsid w:val="00DD3A12"/>
    <w:rsid w:val="00DD3EE9"/>
    <w:rsid w:val="00DD4EA7"/>
    <w:rsid w:val="00DD5375"/>
    <w:rsid w:val="00DD570B"/>
    <w:rsid w:val="00DD6E15"/>
    <w:rsid w:val="00DD7556"/>
    <w:rsid w:val="00DD7E13"/>
    <w:rsid w:val="00DE0E60"/>
    <w:rsid w:val="00DE132E"/>
    <w:rsid w:val="00DE2810"/>
    <w:rsid w:val="00DE3015"/>
    <w:rsid w:val="00DE3BB6"/>
    <w:rsid w:val="00DE3EBA"/>
    <w:rsid w:val="00DE520C"/>
    <w:rsid w:val="00DE7A58"/>
    <w:rsid w:val="00DE7C28"/>
    <w:rsid w:val="00DE7D00"/>
    <w:rsid w:val="00DF0743"/>
    <w:rsid w:val="00DF07F2"/>
    <w:rsid w:val="00DF0A92"/>
    <w:rsid w:val="00DF2E46"/>
    <w:rsid w:val="00DF3AE2"/>
    <w:rsid w:val="00DF3F0E"/>
    <w:rsid w:val="00DF44A7"/>
    <w:rsid w:val="00DF4557"/>
    <w:rsid w:val="00DF488B"/>
    <w:rsid w:val="00DF5736"/>
    <w:rsid w:val="00DF5914"/>
    <w:rsid w:val="00DF6647"/>
    <w:rsid w:val="00DF6EC8"/>
    <w:rsid w:val="00DF700D"/>
    <w:rsid w:val="00E0049E"/>
    <w:rsid w:val="00E00917"/>
    <w:rsid w:val="00E00E57"/>
    <w:rsid w:val="00E014C3"/>
    <w:rsid w:val="00E01D68"/>
    <w:rsid w:val="00E036DC"/>
    <w:rsid w:val="00E03A42"/>
    <w:rsid w:val="00E03AFE"/>
    <w:rsid w:val="00E05D67"/>
    <w:rsid w:val="00E06889"/>
    <w:rsid w:val="00E076ED"/>
    <w:rsid w:val="00E100ED"/>
    <w:rsid w:val="00E10306"/>
    <w:rsid w:val="00E12539"/>
    <w:rsid w:val="00E12731"/>
    <w:rsid w:val="00E127B7"/>
    <w:rsid w:val="00E131C9"/>
    <w:rsid w:val="00E1320E"/>
    <w:rsid w:val="00E15055"/>
    <w:rsid w:val="00E153CD"/>
    <w:rsid w:val="00E15965"/>
    <w:rsid w:val="00E16913"/>
    <w:rsid w:val="00E207DF"/>
    <w:rsid w:val="00E20EC3"/>
    <w:rsid w:val="00E21EE3"/>
    <w:rsid w:val="00E2303F"/>
    <w:rsid w:val="00E230C2"/>
    <w:rsid w:val="00E23782"/>
    <w:rsid w:val="00E257CD"/>
    <w:rsid w:val="00E2673C"/>
    <w:rsid w:val="00E31795"/>
    <w:rsid w:val="00E31F41"/>
    <w:rsid w:val="00E32F24"/>
    <w:rsid w:val="00E332BC"/>
    <w:rsid w:val="00E33AA7"/>
    <w:rsid w:val="00E33D8C"/>
    <w:rsid w:val="00E34234"/>
    <w:rsid w:val="00E34427"/>
    <w:rsid w:val="00E35CD7"/>
    <w:rsid w:val="00E36829"/>
    <w:rsid w:val="00E37E81"/>
    <w:rsid w:val="00E402F4"/>
    <w:rsid w:val="00E40FA7"/>
    <w:rsid w:val="00E41B2E"/>
    <w:rsid w:val="00E42E73"/>
    <w:rsid w:val="00E43F54"/>
    <w:rsid w:val="00E445B5"/>
    <w:rsid w:val="00E45FAC"/>
    <w:rsid w:val="00E462CD"/>
    <w:rsid w:val="00E46584"/>
    <w:rsid w:val="00E46ABF"/>
    <w:rsid w:val="00E46DB7"/>
    <w:rsid w:val="00E46F39"/>
    <w:rsid w:val="00E500BC"/>
    <w:rsid w:val="00E50776"/>
    <w:rsid w:val="00E51E37"/>
    <w:rsid w:val="00E52047"/>
    <w:rsid w:val="00E522E5"/>
    <w:rsid w:val="00E52B8C"/>
    <w:rsid w:val="00E531D2"/>
    <w:rsid w:val="00E540DA"/>
    <w:rsid w:val="00E5619C"/>
    <w:rsid w:val="00E60AE5"/>
    <w:rsid w:val="00E60CD6"/>
    <w:rsid w:val="00E60DDC"/>
    <w:rsid w:val="00E614E3"/>
    <w:rsid w:val="00E61580"/>
    <w:rsid w:val="00E62027"/>
    <w:rsid w:val="00E62FE6"/>
    <w:rsid w:val="00E63FE5"/>
    <w:rsid w:val="00E64A81"/>
    <w:rsid w:val="00E67284"/>
    <w:rsid w:val="00E70338"/>
    <w:rsid w:val="00E7079A"/>
    <w:rsid w:val="00E70E29"/>
    <w:rsid w:val="00E710DA"/>
    <w:rsid w:val="00E72ADB"/>
    <w:rsid w:val="00E7402F"/>
    <w:rsid w:val="00E76122"/>
    <w:rsid w:val="00E82BA9"/>
    <w:rsid w:val="00E83B11"/>
    <w:rsid w:val="00E84118"/>
    <w:rsid w:val="00E84F33"/>
    <w:rsid w:val="00E85AD9"/>
    <w:rsid w:val="00E85C73"/>
    <w:rsid w:val="00E86F83"/>
    <w:rsid w:val="00E9026A"/>
    <w:rsid w:val="00E92C34"/>
    <w:rsid w:val="00E939A7"/>
    <w:rsid w:val="00E93ACC"/>
    <w:rsid w:val="00E95831"/>
    <w:rsid w:val="00E960B1"/>
    <w:rsid w:val="00E96661"/>
    <w:rsid w:val="00E971E9"/>
    <w:rsid w:val="00E97628"/>
    <w:rsid w:val="00E9771C"/>
    <w:rsid w:val="00EA0B14"/>
    <w:rsid w:val="00EA0C4C"/>
    <w:rsid w:val="00EA158C"/>
    <w:rsid w:val="00EA199A"/>
    <w:rsid w:val="00EA1D18"/>
    <w:rsid w:val="00EA2BE9"/>
    <w:rsid w:val="00EA3782"/>
    <w:rsid w:val="00EA395F"/>
    <w:rsid w:val="00EA67E2"/>
    <w:rsid w:val="00EB1BFE"/>
    <w:rsid w:val="00EB2C6A"/>
    <w:rsid w:val="00EB32E4"/>
    <w:rsid w:val="00EB38BB"/>
    <w:rsid w:val="00EB476E"/>
    <w:rsid w:val="00EB49E3"/>
    <w:rsid w:val="00EB55A6"/>
    <w:rsid w:val="00EB6DFB"/>
    <w:rsid w:val="00EB7049"/>
    <w:rsid w:val="00EB7717"/>
    <w:rsid w:val="00EB799D"/>
    <w:rsid w:val="00EC1B8A"/>
    <w:rsid w:val="00EC1DD6"/>
    <w:rsid w:val="00EC367F"/>
    <w:rsid w:val="00EC3BA7"/>
    <w:rsid w:val="00EC4115"/>
    <w:rsid w:val="00EC7874"/>
    <w:rsid w:val="00EC7A64"/>
    <w:rsid w:val="00ED0878"/>
    <w:rsid w:val="00ED275C"/>
    <w:rsid w:val="00ED365E"/>
    <w:rsid w:val="00ED5208"/>
    <w:rsid w:val="00ED5EF6"/>
    <w:rsid w:val="00ED6C94"/>
    <w:rsid w:val="00EE03C1"/>
    <w:rsid w:val="00EE1895"/>
    <w:rsid w:val="00EE21BA"/>
    <w:rsid w:val="00EE2750"/>
    <w:rsid w:val="00EE2AC0"/>
    <w:rsid w:val="00EE2E16"/>
    <w:rsid w:val="00EE3970"/>
    <w:rsid w:val="00EE5636"/>
    <w:rsid w:val="00EE5C72"/>
    <w:rsid w:val="00EE640E"/>
    <w:rsid w:val="00EE749B"/>
    <w:rsid w:val="00EF0837"/>
    <w:rsid w:val="00EF1415"/>
    <w:rsid w:val="00EF37C3"/>
    <w:rsid w:val="00EF3DD6"/>
    <w:rsid w:val="00EF4143"/>
    <w:rsid w:val="00EF46C7"/>
    <w:rsid w:val="00EF5862"/>
    <w:rsid w:val="00EF68C3"/>
    <w:rsid w:val="00F000CC"/>
    <w:rsid w:val="00F0044C"/>
    <w:rsid w:val="00F01754"/>
    <w:rsid w:val="00F01E3B"/>
    <w:rsid w:val="00F02599"/>
    <w:rsid w:val="00F02BBE"/>
    <w:rsid w:val="00F03B3B"/>
    <w:rsid w:val="00F04283"/>
    <w:rsid w:val="00F04DFB"/>
    <w:rsid w:val="00F05C2A"/>
    <w:rsid w:val="00F05C6D"/>
    <w:rsid w:val="00F068BA"/>
    <w:rsid w:val="00F07F79"/>
    <w:rsid w:val="00F11683"/>
    <w:rsid w:val="00F12BCF"/>
    <w:rsid w:val="00F1468C"/>
    <w:rsid w:val="00F1798A"/>
    <w:rsid w:val="00F21D0D"/>
    <w:rsid w:val="00F23C97"/>
    <w:rsid w:val="00F24C3A"/>
    <w:rsid w:val="00F24D8A"/>
    <w:rsid w:val="00F2519F"/>
    <w:rsid w:val="00F260D8"/>
    <w:rsid w:val="00F26D44"/>
    <w:rsid w:val="00F2784C"/>
    <w:rsid w:val="00F27C74"/>
    <w:rsid w:val="00F27CB7"/>
    <w:rsid w:val="00F30D45"/>
    <w:rsid w:val="00F31224"/>
    <w:rsid w:val="00F31354"/>
    <w:rsid w:val="00F314EA"/>
    <w:rsid w:val="00F32C82"/>
    <w:rsid w:val="00F3310B"/>
    <w:rsid w:val="00F34538"/>
    <w:rsid w:val="00F347BD"/>
    <w:rsid w:val="00F347EA"/>
    <w:rsid w:val="00F347F3"/>
    <w:rsid w:val="00F3537C"/>
    <w:rsid w:val="00F3601A"/>
    <w:rsid w:val="00F37BC4"/>
    <w:rsid w:val="00F4096B"/>
    <w:rsid w:val="00F4240F"/>
    <w:rsid w:val="00F427C0"/>
    <w:rsid w:val="00F427F8"/>
    <w:rsid w:val="00F42DFD"/>
    <w:rsid w:val="00F44464"/>
    <w:rsid w:val="00F44F89"/>
    <w:rsid w:val="00F46FBD"/>
    <w:rsid w:val="00F4726B"/>
    <w:rsid w:val="00F504CD"/>
    <w:rsid w:val="00F5122D"/>
    <w:rsid w:val="00F52886"/>
    <w:rsid w:val="00F54270"/>
    <w:rsid w:val="00F546D0"/>
    <w:rsid w:val="00F54F2B"/>
    <w:rsid w:val="00F55561"/>
    <w:rsid w:val="00F55C6F"/>
    <w:rsid w:val="00F55EAF"/>
    <w:rsid w:val="00F55EE2"/>
    <w:rsid w:val="00F568FF"/>
    <w:rsid w:val="00F573CE"/>
    <w:rsid w:val="00F57DFD"/>
    <w:rsid w:val="00F62792"/>
    <w:rsid w:val="00F636F8"/>
    <w:rsid w:val="00F64A69"/>
    <w:rsid w:val="00F653F9"/>
    <w:rsid w:val="00F65D64"/>
    <w:rsid w:val="00F66500"/>
    <w:rsid w:val="00F66ED0"/>
    <w:rsid w:val="00F67A22"/>
    <w:rsid w:val="00F70715"/>
    <w:rsid w:val="00F70E38"/>
    <w:rsid w:val="00F71884"/>
    <w:rsid w:val="00F71CDD"/>
    <w:rsid w:val="00F72AFE"/>
    <w:rsid w:val="00F739A7"/>
    <w:rsid w:val="00F73B8F"/>
    <w:rsid w:val="00F73C38"/>
    <w:rsid w:val="00F74430"/>
    <w:rsid w:val="00F75A5A"/>
    <w:rsid w:val="00F7661A"/>
    <w:rsid w:val="00F76BFD"/>
    <w:rsid w:val="00F76D4D"/>
    <w:rsid w:val="00F76D69"/>
    <w:rsid w:val="00F76EF5"/>
    <w:rsid w:val="00F77098"/>
    <w:rsid w:val="00F803F9"/>
    <w:rsid w:val="00F8041B"/>
    <w:rsid w:val="00F852C5"/>
    <w:rsid w:val="00F8530B"/>
    <w:rsid w:val="00F86142"/>
    <w:rsid w:val="00F87E3C"/>
    <w:rsid w:val="00F87FD2"/>
    <w:rsid w:val="00F90F9F"/>
    <w:rsid w:val="00F91B4C"/>
    <w:rsid w:val="00F92643"/>
    <w:rsid w:val="00F9374A"/>
    <w:rsid w:val="00F93954"/>
    <w:rsid w:val="00F939AF"/>
    <w:rsid w:val="00F93F37"/>
    <w:rsid w:val="00F95B62"/>
    <w:rsid w:val="00F97EFF"/>
    <w:rsid w:val="00FA0126"/>
    <w:rsid w:val="00FA02D0"/>
    <w:rsid w:val="00FA0D85"/>
    <w:rsid w:val="00FA16F2"/>
    <w:rsid w:val="00FA17AE"/>
    <w:rsid w:val="00FA187A"/>
    <w:rsid w:val="00FA44BB"/>
    <w:rsid w:val="00FA502B"/>
    <w:rsid w:val="00FA7BD1"/>
    <w:rsid w:val="00FA7C95"/>
    <w:rsid w:val="00FA7E35"/>
    <w:rsid w:val="00FB2D1B"/>
    <w:rsid w:val="00FB3114"/>
    <w:rsid w:val="00FB3A04"/>
    <w:rsid w:val="00FB6214"/>
    <w:rsid w:val="00FB7D46"/>
    <w:rsid w:val="00FC007F"/>
    <w:rsid w:val="00FC04D0"/>
    <w:rsid w:val="00FC0FD8"/>
    <w:rsid w:val="00FC1BDF"/>
    <w:rsid w:val="00FC1C7F"/>
    <w:rsid w:val="00FC22A7"/>
    <w:rsid w:val="00FC2319"/>
    <w:rsid w:val="00FC29A5"/>
    <w:rsid w:val="00FC2AFE"/>
    <w:rsid w:val="00FC34D0"/>
    <w:rsid w:val="00FC356D"/>
    <w:rsid w:val="00FC38C6"/>
    <w:rsid w:val="00FC3FD8"/>
    <w:rsid w:val="00FC3FD9"/>
    <w:rsid w:val="00FC6DBF"/>
    <w:rsid w:val="00FD09E5"/>
    <w:rsid w:val="00FD0B24"/>
    <w:rsid w:val="00FD1690"/>
    <w:rsid w:val="00FD507A"/>
    <w:rsid w:val="00FD67A0"/>
    <w:rsid w:val="00FD6B5C"/>
    <w:rsid w:val="00FD74A6"/>
    <w:rsid w:val="00FE1655"/>
    <w:rsid w:val="00FE1992"/>
    <w:rsid w:val="00FE1B90"/>
    <w:rsid w:val="00FE3EC8"/>
    <w:rsid w:val="00FE525E"/>
    <w:rsid w:val="00FE660E"/>
    <w:rsid w:val="00FE73C6"/>
    <w:rsid w:val="00FF0C63"/>
    <w:rsid w:val="00FF0E29"/>
    <w:rsid w:val="00FF2E15"/>
    <w:rsid w:val="00FF36A5"/>
    <w:rsid w:val="00FF3B6D"/>
    <w:rsid w:val="00FF4570"/>
    <w:rsid w:val="00FF4759"/>
    <w:rsid w:val="00FF564B"/>
    <w:rsid w:val="00FF5A96"/>
    <w:rsid w:val="00FF670C"/>
    <w:rsid w:val="00FF72ED"/>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4FC"/>
  <w15:docId w15:val="{0204070F-BA86-47B6-AE0A-9AB3C04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6">
    <w:name w:val="heading 6"/>
    <w:basedOn w:val="Normal"/>
    <w:next w:val="Normal"/>
    <w:link w:val="Ttulo6Car"/>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CA"/>
    <w:rPr>
      <w:color w:val="0563C1" w:themeColor="hyperlink"/>
      <w:u w:val="single"/>
    </w:rPr>
  </w:style>
  <w:style w:type="paragraph" w:styleId="Encabezado">
    <w:name w:val="header"/>
    <w:basedOn w:val="Normal"/>
    <w:link w:val="EncabezadoCar"/>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rsid w:val="00B720CA"/>
  </w:style>
  <w:style w:type="paragraph" w:styleId="Piedepgina">
    <w:name w:val="footer"/>
    <w:basedOn w:val="Normal"/>
    <w:link w:val="PiedepginaCar"/>
    <w:uiPriority w:val="99"/>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0CA"/>
  </w:style>
  <w:style w:type="paragraph" w:styleId="Sinespaciado">
    <w:name w:val="No Spacing"/>
    <w:link w:val="SinespaciadoCar"/>
    <w:uiPriority w:val="1"/>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nhideWhenUsed/>
    <w:qFormat/>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uiPriority w:val="99"/>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4_G,FZ"/>
    <w:basedOn w:val="Fuentedeprrafopredeter"/>
    <w:unhideWhenUsed/>
    <w:qFormat/>
    <w:rsid w:val="001A178D"/>
    <w:rPr>
      <w:vertAlign w:val="superscript"/>
    </w:rPr>
  </w:style>
  <w:style w:type="character" w:customStyle="1" w:styleId="Ttulo4Car">
    <w:name w:val="Título 4 Car"/>
    <w:basedOn w:val="Fuentedeprrafopredeter"/>
    <w:link w:val="Ttulo4"/>
    <w:uiPriority w:val="9"/>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iPriority w:val="99"/>
    <w:unhideWhenUsed/>
    <w:rsid w:val="00FB3A04"/>
    <w:pPr>
      <w:spacing w:after="120"/>
    </w:pPr>
    <w:rPr>
      <w:sz w:val="16"/>
      <w:szCs w:val="16"/>
    </w:rPr>
  </w:style>
  <w:style w:type="character" w:customStyle="1" w:styleId="Textoindependiente3Car">
    <w:name w:val="Texto independiente 3 Car"/>
    <w:basedOn w:val="Fuentedeprrafopredeter"/>
    <w:link w:val="Textoindependiente3"/>
    <w:uiPriority w:val="99"/>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osinformato">
    <w:name w:val="Plain Text"/>
    <w:basedOn w:val="Normal"/>
    <w:link w:val="Textosinformato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rsid w:val="00FB3A04"/>
    <w:rPr>
      <w:rFonts w:cs="Times New Roman"/>
    </w:rPr>
  </w:style>
  <w:style w:type="paragraph" w:styleId="Sangradetextonormal">
    <w:name w:val="Body Text Indent"/>
    <w:basedOn w:val="Normal"/>
    <w:link w:val="Sangradetextonormal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rsid w:val="008349BF"/>
    <w:rPr>
      <w:sz w:val="16"/>
      <w:szCs w:val="16"/>
    </w:rPr>
  </w:style>
  <w:style w:type="paragraph" w:styleId="Textocomentario">
    <w:name w:val="annotation text"/>
    <w:basedOn w:val="Normal"/>
    <w:link w:val="TextocomentarioCar"/>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uiPriority w:val="10"/>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styleId="Nmerodelnea">
    <w:name w:val="line number"/>
    <w:basedOn w:val="Fuentedeprrafopredeter"/>
    <w:uiPriority w:val="99"/>
    <w:rsid w:val="005465E7"/>
    <w:rPr>
      <w:rFonts w:cs="Times New Roman"/>
    </w:rPr>
  </w:style>
  <w:style w:type="character" w:customStyle="1" w:styleId="FontStyle20">
    <w:name w:val="Font Style20"/>
    <w:basedOn w:val="Fuentedeprrafopredeter"/>
    <w:uiPriority w:val="99"/>
    <w:rsid w:val="00F01754"/>
    <w:rPr>
      <w:rFonts w:ascii="Tahoma" w:hAnsi="Tahoma" w:cs="Tahoma"/>
      <w:i/>
      <w:iCs/>
      <w:color w:val="000000"/>
      <w:sz w:val="26"/>
      <w:szCs w:val="26"/>
    </w:rPr>
  </w:style>
  <w:style w:type="character" w:customStyle="1" w:styleId="Ttulo6Car">
    <w:name w:val="Título 6 Car"/>
    <w:basedOn w:val="Fuentedeprrafopredeter"/>
    <w:link w:val="Ttulo6"/>
    <w:rsid w:val="001F4B5C"/>
    <w:rPr>
      <w:rFonts w:ascii="Calibri" w:eastAsia="Times New Roman" w:hAnsi="Calibri" w:cs="Times New Roman"/>
      <w:b/>
      <w:bCs/>
      <w:lang w:val="es-ES" w:eastAsia="es-ES"/>
    </w:rPr>
  </w:style>
  <w:style w:type="character" w:customStyle="1" w:styleId="Ttulo9Car">
    <w:name w:val="Título 9 Car"/>
    <w:basedOn w:val="Fuentedeprrafopredeter"/>
    <w:link w:val="Ttulo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paragraph" w:customStyle="1" w:styleId="Citajurisprudencial">
    <w:name w:val="Cita jurisprudencial"/>
    <w:autoRedefine/>
    <w:rsid w:val="001D49AB"/>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1D49AB"/>
    <w:rPr>
      <w:rFonts w:ascii="Tahoma" w:hAnsi="Tahoma"/>
      <w:b/>
      <w:smallCaps/>
      <w:sz w:val="22"/>
    </w:rPr>
  </w:style>
  <w:style w:type="character" w:customStyle="1" w:styleId="Algerian">
    <w:name w:val="Algerian"/>
    <w:rsid w:val="001D49AB"/>
    <w:rPr>
      <w:rFonts w:ascii="Algerian" w:hAnsi="Algerian"/>
      <w:sz w:val="30"/>
    </w:rPr>
  </w:style>
  <w:style w:type="paragraph" w:customStyle="1" w:styleId="Tablaidentificadora">
    <w:name w:val="Tabla identificadora"/>
    <w:basedOn w:val="Normal"/>
    <w:uiPriority w:val="99"/>
    <w:rsid w:val="001D49AB"/>
    <w:pPr>
      <w:spacing w:after="0" w:line="240" w:lineRule="auto"/>
      <w:jc w:val="both"/>
    </w:pPr>
    <w:rPr>
      <w:rFonts w:ascii="Tahoma" w:eastAsia="Times New Roman" w:hAnsi="Tahoma" w:cs="Times New Roman"/>
      <w:sz w:val="24"/>
      <w:szCs w:val="26"/>
      <w:lang w:val="es-ES" w:eastAsia="es-MX"/>
    </w:rPr>
  </w:style>
  <w:style w:type="character" w:customStyle="1" w:styleId="Numeracinttulo">
    <w:name w:val="Numeración título"/>
    <w:rsid w:val="001D49AB"/>
    <w:rPr>
      <w:rFonts w:ascii="Tahoma" w:hAnsi="Tahoma"/>
      <w:b/>
      <w:sz w:val="24"/>
    </w:rPr>
  </w:style>
  <w:style w:type="paragraph" w:customStyle="1" w:styleId="AlgerianTtulo">
    <w:name w:val="Algerian Título"/>
    <w:next w:val="Normal"/>
    <w:link w:val="AlgerianTtuloCar"/>
    <w:rsid w:val="001D49AB"/>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1D49AB"/>
    <w:rPr>
      <w:rFonts w:ascii="Algerian" w:eastAsia="Tahoma" w:hAnsi="Algerian" w:cs="Tahoma"/>
      <w:sz w:val="30"/>
      <w:szCs w:val="26"/>
      <w:lang w:val="es-ES" w:eastAsia="es-ES"/>
    </w:rPr>
  </w:style>
  <w:style w:type="character" w:customStyle="1" w:styleId="SinespaciadoCar">
    <w:name w:val="Sin espaciado Car"/>
    <w:link w:val="Sinespaciado"/>
    <w:uiPriority w:val="1"/>
    <w:locked/>
    <w:rsid w:val="00E3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25166">
      <w:bodyDiv w:val="1"/>
      <w:marLeft w:val="0"/>
      <w:marRight w:val="0"/>
      <w:marTop w:val="0"/>
      <w:marBottom w:val="0"/>
      <w:divBdr>
        <w:top w:val="none" w:sz="0" w:space="0" w:color="auto"/>
        <w:left w:val="none" w:sz="0" w:space="0" w:color="auto"/>
        <w:bottom w:val="none" w:sz="0" w:space="0" w:color="auto"/>
        <w:right w:val="none" w:sz="0" w:space="0" w:color="auto"/>
      </w:divBdr>
    </w:div>
    <w:div w:id="1747873749">
      <w:bodyDiv w:val="1"/>
      <w:marLeft w:val="0"/>
      <w:marRight w:val="0"/>
      <w:marTop w:val="0"/>
      <w:marBottom w:val="0"/>
      <w:divBdr>
        <w:top w:val="none" w:sz="0" w:space="0" w:color="auto"/>
        <w:left w:val="none" w:sz="0" w:space="0" w:color="auto"/>
        <w:bottom w:val="none" w:sz="0" w:space="0" w:color="auto"/>
        <w:right w:val="none" w:sz="0" w:space="0" w:color="auto"/>
      </w:divBdr>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293171571">
                                                                                                      <w:marLeft w:val="0"/>
                                                                                                      <w:marRight w:val="240"/>
                                                                                                      <w:marTop w:val="0"/>
                                                                                                      <w:marBottom w:val="0"/>
                                                                                                      <w:divBdr>
                                                                                                        <w:top w:val="none" w:sz="0" w:space="0" w:color="auto"/>
                                                                                                        <w:left w:val="none" w:sz="0" w:space="0" w:color="auto"/>
                                                                                                        <w:bottom w:val="none" w:sz="0" w:space="0" w:color="auto"/>
                                                                                                        <w:right w:val="none" w:sz="0" w:space="0" w:color="auto"/>
                                                                                                      </w:divBdr>
                                                                                                    </w:div>
                                                                                                    <w:div w:id="561411688">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62470">
                                                                      <w:marLeft w:val="0"/>
                                                                      <w:marRight w:val="0"/>
                                                                      <w:marTop w:val="0"/>
                                                                      <w:marBottom w:val="0"/>
                                                                      <w:divBdr>
                                                                        <w:top w:val="none" w:sz="0" w:space="0" w:color="auto"/>
                                                                        <w:left w:val="none" w:sz="0" w:space="0" w:color="auto"/>
                                                                        <w:bottom w:val="none" w:sz="0" w:space="0" w:color="auto"/>
                                                                        <w:right w:val="none" w:sz="0" w:space="0" w:color="auto"/>
                                                                      </w:divBdr>
                                                                      <w:divsChild>
                                                                        <w:div w:id="583417600">
                                                                          <w:marLeft w:val="0"/>
                                                                          <w:marRight w:val="0"/>
                                                                          <w:marTop w:val="0"/>
                                                                          <w:marBottom w:val="0"/>
                                                                          <w:divBdr>
                                                                            <w:top w:val="none" w:sz="0" w:space="0" w:color="auto"/>
                                                                            <w:left w:val="none" w:sz="0" w:space="0" w:color="auto"/>
                                                                            <w:bottom w:val="none" w:sz="0" w:space="0" w:color="auto"/>
                                                                            <w:right w:val="none" w:sz="0" w:space="0" w:color="auto"/>
                                                                          </w:divBdr>
                                                                          <w:divsChild>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7700526">
                                                                  <w:marLeft w:val="0"/>
                                                                  <w:marRight w:val="0"/>
                                                                  <w:marTop w:val="0"/>
                                                                  <w:marBottom w:val="0"/>
                                                                  <w:divBdr>
                                                                    <w:top w:val="none" w:sz="0" w:space="0" w:color="auto"/>
                                                                    <w:left w:val="none" w:sz="0" w:space="0" w:color="auto"/>
                                                                    <w:bottom w:val="none" w:sz="0" w:space="0" w:color="auto"/>
                                                                    <w:right w:val="none" w:sz="0" w:space="0" w:color="auto"/>
                                                                  </w:divBdr>
                                                                </w:div>
                                                                <w:div w:id="1802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619F-B895-4A0C-ACE6-4B8AAB30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9663</Words>
  <Characters>53150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Henry Lora Rodriguez</cp:lastModifiedBy>
  <cp:revision>7</cp:revision>
  <cp:lastPrinted>2019-05-09T15:56:00Z</cp:lastPrinted>
  <dcterms:created xsi:type="dcterms:W3CDTF">2019-05-17T12:33:00Z</dcterms:created>
  <dcterms:modified xsi:type="dcterms:W3CDTF">2019-07-26T16:13:00Z</dcterms:modified>
</cp:coreProperties>
</file>