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1D" w:rsidRPr="00A32C1D" w:rsidRDefault="00A32C1D" w:rsidP="00A32C1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32C1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32C1D" w:rsidRPr="00A32C1D" w:rsidRDefault="00A32C1D" w:rsidP="00A32C1D">
      <w:pPr>
        <w:jc w:val="both"/>
        <w:rPr>
          <w:rFonts w:ascii="Arial" w:hAnsi="Arial" w:cs="Arial"/>
          <w:sz w:val="20"/>
          <w:szCs w:val="20"/>
          <w:lang w:val="es-419"/>
        </w:rPr>
      </w:pPr>
    </w:p>
    <w:p w:rsidR="00A32C1D" w:rsidRPr="00A32C1D" w:rsidRDefault="00A32C1D" w:rsidP="00A32C1D">
      <w:pPr>
        <w:jc w:val="both"/>
        <w:rPr>
          <w:rFonts w:ascii="Arial" w:hAnsi="Arial" w:cs="Arial"/>
          <w:b/>
          <w:bCs/>
          <w:iCs/>
          <w:sz w:val="20"/>
          <w:szCs w:val="20"/>
          <w:lang w:val="es-419" w:eastAsia="fr-FR"/>
        </w:rPr>
      </w:pPr>
      <w:r w:rsidRPr="00A32C1D">
        <w:rPr>
          <w:rFonts w:ascii="Arial" w:hAnsi="Arial" w:cs="Arial"/>
          <w:b/>
          <w:bCs/>
          <w:iCs/>
          <w:sz w:val="20"/>
          <w:szCs w:val="20"/>
          <w:lang w:val="es-419" w:eastAsia="fr-FR"/>
        </w:rPr>
        <w:t>TEMAS:</w:t>
      </w:r>
      <w:r w:rsidRPr="00A32C1D">
        <w:rPr>
          <w:rFonts w:ascii="Arial" w:hAnsi="Arial" w:cs="Arial"/>
          <w:b/>
          <w:bCs/>
          <w:iCs/>
          <w:sz w:val="20"/>
          <w:szCs w:val="20"/>
          <w:lang w:val="es-419" w:eastAsia="fr-FR"/>
        </w:rPr>
        <w:tab/>
      </w:r>
      <w:r w:rsidR="001F2060">
        <w:rPr>
          <w:rFonts w:ascii="Arial" w:hAnsi="Arial" w:cs="Arial"/>
          <w:b/>
          <w:bCs/>
          <w:iCs/>
          <w:sz w:val="20"/>
          <w:szCs w:val="20"/>
          <w:lang w:val="es-CO" w:eastAsia="fr-FR"/>
        </w:rPr>
        <w:t xml:space="preserve">VIOLENCIA INTRAFAMILIAR / DOSIFICACIÓN DE LA PENA / </w:t>
      </w:r>
      <w:r w:rsidR="00142B27">
        <w:rPr>
          <w:rFonts w:ascii="Arial" w:hAnsi="Arial" w:cs="Arial"/>
          <w:b/>
          <w:bCs/>
          <w:iCs/>
          <w:sz w:val="20"/>
          <w:szCs w:val="20"/>
          <w:lang w:val="es-CO" w:eastAsia="fr-FR"/>
        </w:rPr>
        <w:t>ASPECTOS QUE DEBEN PONDERARSE PARA DETERMINAR LA PENA / GRAVEDAD DE LA CONDUCTA / MENORES DE EDAD ENTRE LAS VÍCTIMAS.</w:t>
      </w:r>
    </w:p>
    <w:p w:rsidR="00A32C1D" w:rsidRPr="00A32C1D" w:rsidRDefault="00A32C1D" w:rsidP="00A32C1D">
      <w:pPr>
        <w:jc w:val="both"/>
        <w:rPr>
          <w:rFonts w:ascii="Arial" w:hAnsi="Arial" w:cs="Arial"/>
          <w:sz w:val="20"/>
          <w:szCs w:val="20"/>
          <w:lang w:val="es-419"/>
        </w:rPr>
      </w:pPr>
    </w:p>
    <w:p w:rsidR="00271C62" w:rsidRPr="00271C62" w:rsidRDefault="00271C62" w:rsidP="00271C62">
      <w:pPr>
        <w:jc w:val="both"/>
        <w:rPr>
          <w:rFonts w:ascii="Arial" w:hAnsi="Arial" w:cs="Arial"/>
          <w:sz w:val="20"/>
          <w:szCs w:val="20"/>
          <w:lang w:val="es-419"/>
        </w:rPr>
      </w:pPr>
      <w:r w:rsidRPr="00271C62">
        <w:rPr>
          <w:rFonts w:ascii="Arial" w:hAnsi="Arial" w:cs="Arial"/>
          <w:sz w:val="20"/>
          <w:szCs w:val="20"/>
          <w:lang w:val="es-419"/>
        </w:rPr>
        <w:t>En aplicación del principio de la legalidad de la pena, se debe tener en cuenta que el artículo 60-4 del C.P. establece que “Si la pena aumenta en dos proporciones, la menor se aplicará al mínimo y la mayor al máximo de la infracción básica.”</w:t>
      </w:r>
    </w:p>
    <w:p w:rsidR="00271C62" w:rsidRPr="00271C62" w:rsidRDefault="00271C62" w:rsidP="00271C62">
      <w:pPr>
        <w:jc w:val="both"/>
        <w:rPr>
          <w:rFonts w:ascii="Arial" w:hAnsi="Arial" w:cs="Arial"/>
          <w:sz w:val="20"/>
          <w:szCs w:val="20"/>
          <w:lang w:val="es-419"/>
        </w:rPr>
      </w:pPr>
    </w:p>
    <w:p w:rsidR="00A32C1D" w:rsidRPr="00A32C1D" w:rsidRDefault="00271C62" w:rsidP="00271C62">
      <w:pPr>
        <w:jc w:val="both"/>
        <w:rPr>
          <w:rFonts w:ascii="Arial" w:hAnsi="Arial" w:cs="Arial"/>
          <w:sz w:val="20"/>
          <w:szCs w:val="20"/>
          <w:lang w:val="es-CO"/>
        </w:rPr>
      </w:pPr>
      <w:r w:rsidRPr="00271C62">
        <w:rPr>
          <w:rFonts w:ascii="Arial" w:hAnsi="Arial" w:cs="Arial"/>
          <w:sz w:val="20"/>
          <w:szCs w:val="20"/>
          <w:lang w:val="es-419"/>
        </w:rPr>
        <w:t>De esa forma se deduce que la A quo aplicó correctamente esa disposición y en tal virtud al fijar los cuartos de pena tuvo en cuenta la sanción del artículo 229 del CP que parte de 48 a 96 meses y al aplicar el incremento punitivo del inciso 2º del mismo artículo, determinó que la pena oscilaba entre 72 a 168 meses. Posteriormente procedió a delimitar los ámbitos punitivos de movilidad para ese tipo penal de conformidad con lo previsto en el artículo 61 inciso segundo del CP</w:t>
      </w:r>
      <w:r>
        <w:rPr>
          <w:rFonts w:ascii="Arial" w:hAnsi="Arial" w:cs="Arial"/>
          <w:sz w:val="20"/>
          <w:szCs w:val="20"/>
          <w:lang w:val="es-CO"/>
        </w:rPr>
        <w:t>…</w:t>
      </w:r>
    </w:p>
    <w:p w:rsidR="00A32C1D" w:rsidRPr="00A32C1D" w:rsidRDefault="00A32C1D" w:rsidP="00A32C1D">
      <w:pPr>
        <w:jc w:val="both"/>
        <w:rPr>
          <w:rFonts w:ascii="Arial" w:hAnsi="Arial" w:cs="Arial"/>
          <w:sz w:val="20"/>
          <w:szCs w:val="20"/>
          <w:lang w:val="es-419"/>
        </w:rPr>
      </w:pPr>
    </w:p>
    <w:p w:rsidR="00076029" w:rsidRPr="00076029" w:rsidRDefault="00076029" w:rsidP="00076029">
      <w:pPr>
        <w:jc w:val="both"/>
        <w:rPr>
          <w:rFonts w:ascii="Arial" w:hAnsi="Arial" w:cs="Arial"/>
          <w:sz w:val="20"/>
          <w:szCs w:val="20"/>
          <w:lang w:val="es-419"/>
        </w:rPr>
      </w:pPr>
      <w:r w:rsidRPr="00076029">
        <w:rPr>
          <w:rFonts w:ascii="Arial" w:hAnsi="Arial" w:cs="Arial"/>
          <w:sz w:val="20"/>
          <w:szCs w:val="20"/>
          <w:lang w:val="es-419"/>
        </w:rPr>
        <w:t xml:space="preserve">Sin embargo, la controversia que propone la apelante surge de la decisión de la juez de primer grado al incrementar la pena hasta el límite máximo del cuarto mínimo por lo cual fijó la sanción en 96 meses de prisión, por considerar que la conducta atribuida al procesado revestía un plus de mayor gravedad, ya que las agresiones que el señor MAAC ocasionó a su compañera sentimental y a sus hijos menores de edad causaron daños irreparables en la unidad familiar, afectándolos incluso en su integridad personal. </w:t>
      </w:r>
    </w:p>
    <w:p w:rsidR="00076029" w:rsidRPr="00076029" w:rsidRDefault="00076029" w:rsidP="00076029">
      <w:pPr>
        <w:jc w:val="both"/>
        <w:rPr>
          <w:rFonts w:ascii="Arial" w:hAnsi="Arial" w:cs="Arial"/>
          <w:sz w:val="20"/>
          <w:szCs w:val="20"/>
          <w:lang w:val="es-419"/>
        </w:rPr>
      </w:pPr>
    </w:p>
    <w:p w:rsidR="00076029" w:rsidRPr="00076029" w:rsidRDefault="00076029" w:rsidP="00076029">
      <w:pPr>
        <w:jc w:val="both"/>
        <w:rPr>
          <w:rFonts w:ascii="Arial" w:hAnsi="Arial" w:cs="Arial"/>
          <w:sz w:val="20"/>
          <w:szCs w:val="20"/>
          <w:lang w:val="es-419"/>
        </w:rPr>
      </w:pPr>
      <w:r w:rsidRPr="00076029">
        <w:rPr>
          <w:rFonts w:ascii="Arial" w:hAnsi="Arial" w:cs="Arial"/>
          <w:sz w:val="20"/>
          <w:szCs w:val="20"/>
          <w:lang w:val="es-419"/>
        </w:rPr>
        <w:t>De ese modo se hace necesario tener en cuenta que el tercer inciso del artículo 61 del CP, dispone lo siguiente:</w:t>
      </w:r>
    </w:p>
    <w:p w:rsidR="00076029" w:rsidRPr="00076029" w:rsidRDefault="00076029" w:rsidP="00076029">
      <w:pPr>
        <w:jc w:val="both"/>
        <w:rPr>
          <w:rFonts w:ascii="Arial" w:hAnsi="Arial" w:cs="Arial"/>
          <w:sz w:val="20"/>
          <w:szCs w:val="20"/>
          <w:lang w:val="es-419"/>
        </w:rPr>
      </w:pPr>
    </w:p>
    <w:p w:rsidR="00A32C1D" w:rsidRDefault="00076029" w:rsidP="00076029">
      <w:pPr>
        <w:jc w:val="both"/>
        <w:rPr>
          <w:rFonts w:ascii="Arial" w:hAnsi="Arial" w:cs="Arial"/>
          <w:sz w:val="20"/>
          <w:szCs w:val="20"/>
          <w:lang w:val="es-CO"/>
        </w:rPr>
      </w:pPr>
      <w:r w:rsidRPr="00076029">
        <w:rPr>
          <w:rFonts w:ascii="Arial" w:hAnsi="Arial" w:cs="Arial"/>
          <w:sz w:val="20"/>
          <w:szCs w:val="20"/>
          <w:lang w:val="es-419"/>
        </w:rPr>
        <w:t xml:space="preserve">“Establecido el cuarto o cuartos dentro del que deberá determinarse la pena, el sentenciador la impondrá ponderando los siguientes aspectos: la mayor </w:t>
      </w:r>
      <w:r>
        <w:rPr>
          <w:rFonts w:ascii="Arial" w:hAnsi="Arial" w:cs="Arial"/>
          <w:sz w:val="20"/>
          <w:szCs w:val="20"/>
          <w:lang w:val="es-419"/>
        </w:rPr>
        <w:t>o menor gravedad de la conducta…</w:t>
      </w:r>
      <w:r>
        <w:rPr>
          <w:rFonts w:ascii="Arial" w:hAnsi="Arial" w:cs="Arial"/>
          <w:sz w:val="20"/>
          <w:szCs w:val="20"/>
          <w:lang w:val="es-CO"/>
        </w:rPr>
        <w:t>”</w:t>
      </w:r>
    </w:p>
    <w:p w:rsidR="00076029" w:rsidRPr="00A32C1D" w:rsidRDefault="00076029" w:rsidP="00076029">
      <w:pPr>
        <w:jc w:val="both"/>
        <w:rPr>
          <w:rFonts w:ascii="Arial" w:hAnsi="Arial" w:cs="Arial"/>
          <w:sz w:val="20"/>
          <w:szCs w:val="20"/>
          <w:lang w:val="es-CO"/>
        </w:rPr>
      </w:pPr>
    </w:p>
    <w:p w:rsidR="007C1319" w:rsidRPr="007C1319" w:rsidRDefault="007C1319" w:rsidP="007C1319">
      <w:pPr>
        <w:jc w:val="both"/>
        <w:rPr>
          <w:rFonts w:ascii="Arial" w:hAnsi="Arial" w:cs="Arial"/>
          <w:sz w:val="20"/>
          <w:szCs w:val="20"/>
        </w:rPr>
      </w:pPr>
      <w:r w:rsidRPr="007C1319">
        <w:rPr>
          <w:rFonts w:ascii="Arial" w:hAnsi="Arial" w:cs="Arial"/>
          <w:sz w:val="20"/>
          <w:szCs w:val="20"/>
        </w:rPr>
        <w:t xml:space="preserve">Respecto del incremento punitivo, la censora planteó que se debía tener en cuenta el influjo del consumo de bebidas embriagantes y sustancias sicotrópicas que alteraron el actuar del acusado el día de los hechos, razón por la cual el señor </w:t>
      </w:r>
      <w:proofErr w:type="spellStart"/>
      <w:r w:rsidRPr="007C1319">
        <w:rPr>
          <w:rFonts w:ascii="Arial" w:hAnsi="Arial" w:cs="Arial"/>
          <w:sz w:val="20"/>
          <w:szCs w:val="20"/>
        </w:rPr>
        <w:t>MAAC</w:t>
      </w:r>
      <w:proofErr w:type="spellEnd"/>
      <w:r w:rsidRPr="007C1319">
        <w:rPr>
          <w:rFonts w:ascii="Arial" w:hAnsi="Arial" w:cs="Arial"/>
          <w:sz w:val="20"/>
          <w:szCs w:val="20"/>
        </w:rPr>
        <w:t xml:space="preserve"> no pudo auto determinarse ni impedir su actuar. </w:t>
      </w:r>
    </w:p>
    <w:p w:rsidR="007C1319" w:rsidRPr="007C1319" w:rsidRDefault="007C1319" w:rsidP="007C1319">
      <w:pPr>
        <w:jc w:val="both"/>
        <w:rPr>
          <w:rFonts w:ascii="Arial" w:hAnsi="Arial" w:cs="Arial"/>
          <w:sz w:val="20"/>
          <w:szCs w:val="20"/>
        </w:rPr>
      </w:pPr>
    </w:p>
    <w:p w:rsidR="00A32C1D" w:rsidRPr="00A32C1D" w:rsidRDefault="007C1319" w:rsidP="007C1319">
      <w:pPr>
        <w:jc w:val="both"/>
        <w:rPr>
          <w:rFonts w:ascii="Arial" w:hAnsi="Arial" w:cs="Arial"/>
          <w:sz w:val="20"/>
          <w:szCs w:val="20"/>
        </w:rPr>
      </w:pPr>
      <w:r w:rsidRPr="007C1319">
        <w:rPr>
          <w:rFonts w:ascii="Arial" w:hAnsi="Arial" w:cs="Arial"/>
          <w:sz w:val="20"/>
          <w:szCs w:val="20"/>
        </w:rPr>
        <w:t xml:space="preserve">Sobre este tema basta manifestar que la defensora no presentó en juicio ningún </w:t>
      </w:r>
      <w:proofErr w:type="spellStart"/>
      <w:r w:rsidRPr="007C1319">
        <w:rPr>
          <w:rFonts w:ascii="Arial" w:hAnsi="Arial" w:cs="Arial"/>
          <w:sz w:val="20"/>
          <w:szCs w:val="20"/>
        </w:rPr>
        <w:t>EMP</w:t>
      </w:r>
      <w:proofErr w:type="spellEnd"/>
      <w:r w:rsidRPr="007C1319">
        <w:rPr>
          <w:rFonts w:ascii="Arial" w:hAnsi="Arial" w:cs="Arial"/>
          <w:sz w:val="20"/>
          <w:szCs w:val="20"/>
        </w:rPr>
        <w:t xml:space="preserve"> o </w:t>
      </w:r>
      <w:proofErr w:type="spellStart"/>
      <w:r w:rsidRPr="007C1319">
        <w:rPr>
          <w:rFonts w:ascii="Arial" w:hAnsi="Arial" w:cs="Arial"/>
          <w:sz w:val="20"/>
          <w:szCs w:val="20"/>
        </w:rPr>
        <w:t>EF</w:t>
      </w:r>
      <w:proofErr w:type="spellEnd"/>
      <w:r w:rsidRPr="007C1319">
        <w:rPr>
          <w:rFonts w:ascii="Arial" w:hAnsi="Arial" w:cs="Arial"/>
          <w:sz w:val="20"/>
          <w:szCs w:val="20"/>
        </w:rPr>
        <w:t xml:space="preserve"> que permitiera demostrar que el procesado se encontraba bajo el influjo de sustancias que alteraran su comportamiento en grado tal que le impidiera actuar de una manera diferente.</w:t>
      </w:r>
      <w:r>
        <w:rPr>
          <w:rFonts w:ascii="Arial" w:hAnsi="Arial" w:cs="Arial"/>
          <w:sz w:val="20"/>
          <w:szCs w:val="20"/>
        </w:rPr>
        <w:t xml:space="preserve"> (…)</w:t>
      </w:r>
    </w:p>
    <w:p w:rsidR="00A32C1D" w:rsidRPr="00A32C1D" w:rsidRDefault="00A32C1D" w:rsidP="00A32C1D">
      <w:pPr>
        <w:jc w:val="both"/>
        <w:rPr>
          <w:rFonts w:ascii="Arial" w:hAnsi="Arial" w:cs="Arial"/>
          <w:sz w:val="20"/>
          <w:szCs w:val="20"/>
        </w:rPr>
      </w:pPr>
    </w:p>
    <w:p w:rsidR="00A32C1D" w:rsidRPr="00A32C1D" w:rsidRDefault="00A32C1D" w:rsidP="00A32C1D">
      <w:pPr>
        <w:jc w:val="both"/>
        <w:rPr>
          <w:rFonts w:ascii="Arial" w:hAnsi="Arial" w:cs="Arial"/>
          <w:sz w:val="20"/>
          <w:szCs w:val="20"/>
        </w:rPr>
      </w:pPr>
    </w:p>
    <w:p w:rsidR="00A32C1D" w:rsidRPr="00A32C1D" w:rsidRDefault="00A32C1D" w:rsidP="00A32C1D">
      <w:pPr>
        <w:jc w:val="both"/>
        <w:rPr>
          <w:rFonts w:ascii="Arial" w:hAnsi="Arial" w:cs="Arial"/>
          <w:sz w:val="20"/>
          <w:szCs w:val="20"/>
        </w:rPr>
      </w:pPr>
    </w:p>
    <w:p w:rsidR="00B85F05" w:rsidRPr="00A32C1D" w:rsidRDefault="00B85F05" w:rsidP="00A32C1D">
      <w:pPr>
        <w:pStyle w:val="Sinespaciado"/>
        <w:spacing w:line="288" w:lineRule="auto"/>
        <w:jc w:val="center"/>
        <w:rPr>
          <w:rFonts w:ascii="Arial" w:hAnsi="Arial" w:cs="Arial"/>
          <w:b/>
        </w:rPr>
      </w:pPr>
      <w:r w:rsidRPr="00A32C1D">
        <w:rPr>
          <w:rFonts w:ascii="Arial" w:hAnsi="Arial" w:cs="Arial"/>
          <w:b/>
        </w:rPr>
        <w:t>RAMA JUDICIAL DEL PODER PÚBLICO</w:t>
      </w:r>
    </w:p>
    <w:p w:rsidR="00B85F05" w:rsidRPr="00A32C1D" w:rsidRDefault="005048A1" w:rsidP="00A32C1D">
      <w:pPr>
        <w:pStyle w:val="Sinespaciado"/>
        <w:spacing w:line="288" w:lineRule="auto"/>
        <w:jc w:val="center"/>
        <w:rPr>
          <w:rFonts w:ascii="Arial" w:hAnsi="Arial" w:cs="Arial"/>
          <w:b/>
        </w:rPr>
      </w:pPr>
      <w:r w:rsidRPr="00A32C1D">
        <w:rPr>
          <w:rFonts w:ascii="Arial" w:hAnsi="Arial" w:cs="Arial"/>
          <w:b/>
          <w:noProof/>
        </w:rPr>
        <w:drawing>
          <wp:inline distT="0" distB="0" distL="0" distR="0" wp14:anchorId="16C9B792" wp14:editId="539417FB">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A32C1D" w:rsidRDefault="00B85F05" w:rsidP="00A32C1D">
      <w:pPr>
        <w:pStyle w:val="Sinespaciado"/>
        <w:spacing w:line="288" w:lineRule="auto"/>
        <w:jc w:val="center"/>
        <w:rPr>
          <w:rFonts w:ascii="Arial" w:hAnsi="Arial" w:cs="Arial"/>
          <w:b/>
        </w:rPr>
      </w:pPr>
      <w:r w:rsidRPr="00A32C1D">
        <w:rPr>
          <w:rFonts w:ascii="Arial" w:hAnsi="Arial" w:cs="Arial"/>
          <w:b/>
        </w:rPr>
        <w:t>TRIBUNAL SUPERIOR DEL DISTRITO JUDICIAL DE PEREIRA</w:t>
      </w:r>
    </w:p>
    <w:p w:rsidR="00B85F05" w:rsidRPr="00A32C1D" w:rsidRDefault="00B85F05" w:rsidP="00A32C1D">
      <w:pPr>
        <w:pStyle w:val="Sinespaciado"/>
        <w:spacing w:line="288" w:lineRule="auto"/>
        <w:jc w:val="center"/>
        <w:rPr>
          <w:rFonts w:ascii="Arial" w:hAnsi="Arial" w:cs="Arial"/>
          <w:b/>
        </w:rPr>
      </w:pPr>
      <w:r w:rsidRPr="00A32C1D">
        <w:rPr>
          <w:rFonts w:ascii="Arial" w:hAnsi="Arial" w:cs="Arial"/>
          <w:b/>
        </w:rPr>
        <w:t>SALA PENAL</w:t>
      </w:r>
    </w:p>
    <w:p w:rsidR="00B85F05" w:rsidRPr="00A32C1D" w:rsidRDefault="00B85F05" w:rsidP="00A32C1D">
      <w:pPr>
        <w:pStyle w:val="Sinespaciado"/>
        <w:spacing w:line="288" w:lineRule="auto"/>
        <w:jc w:val="center"/>
        <w:rPr>
          <w:rFonts w:ascii="Arial" w:hAnsi="Arial" w:cs="Arial"/>
          <w:b/>
        </w:rPr>
      </w:pPr>
    </w:p>
    <w:p w:rsidR="00B85F05" w:rsidRPr="00A32C1D" w:rsidRDefault="00B85F05" w:rsidP="00A32C1D">
      <w:pPr>
        <w:pStyle w:val="Sinespaciado"/>
        <w:spacing w:line="288" w:lineRule="auto"/>
        <w:jc w:val="center"/>
        <w:rPr>
          <w:rFonts w:ascii="Arial" w:hAnsi="Arial" w:cs="Arial"/>
          <w:b/>
        </w:rPr>
      </w:pPr>
      <w:r w:rsidRPr="00A32C1D">
        <w:rPr>
          <w:rFonts w:ascii="Arial" w:hAnsi="Arial" w:cs="Arial"/>
          <w:b/>
        </w:rPr>
        <w:t>M P. JAIRO ERNESTO ESCOBAR SANZ</w:t>
      </w:r>
    </w:p>
    <w:p w:rsidR="00B85F05" w:rsidRPr="00A32C1D" w:rsidRDefault="00B85F05" w:rsidP="00A32C1D">
      <w:pPr>
        <w:pStyle w:val="Sinespaciado"/>
        <w:spacing w:line="288" w:lineRule="auto"/>
        <w:jc w:val="both"/>
        <w:rPr>
          <w:rFonts w:ascii="Arial" w:hAnsi="Arial" w:cs="Arial"/>
        </w:rPr>
      </w:pPr>
    </w:p>
    <w:p w:rsidR="00B85F05" w:rsidRPr="00A32C1D" w:rsidRDefault="003754B9" w:rsidP="00A32C1D">
      <w:pPr>
        <w:pStyle w:val="Sinespaciado"/>
        <w:spacing w:line="288" w:lineRule="auto"/>
        <w:jc w:val="both"/>
        <w:rPr>
          <w:rFonts w:ascii="Arial" w:hAnsi="Arial" w:cs="Arial"/>
        </w:rPr>
      </w:pPr>
      <w:r w:rsidRPr="00A32C1D">
        <w:rPr>
          <w:rFonts w:ascii="Arial" w:hAnsi="Arial" w:cs="Arial"/>
        </w:rPr>
        <w:t xml:space="preserve">Proyecto aprobado mediante acta Nro. </w:t>
      </w:r>
      <w:r w:rsidR="00B86068" w:rsidRPr="00A32C1D">
        <w:rPr>
          <w:rFonts w:ascii="Arial" w:hAnsi="Arial" w:cs="Arial"/>
        </w:rPr>
        <w:t>409 del dos (2) de mayo de dos mil diecinueve (2019)</w:t>
      </w:r>
    </w:p>
    <w:p w:rsidR="007F3E5B" w:rsidRPr="00A32C1D" w:rsidRDefault="003754B9" w:rsidP="00A32C1D">
      <w:pPr>
        <w:pStyle w:val="Sinespaciado"/>
        <w:spacing w:line="288" w:lineRule="auto"/>
        <w:jc w:val="both"/>
        <w:rPr>
          <w:rFonts w:ascii="Arial" w:hAnsi="Arial" w:cs="Arial"/>
        </w:rPr>
      </w:pPr>
      <w:r w:rsidRPr="00A32C1D">
        <w:rPr>
          <w:rFonts w:ascii="Arial" w:hAnsi="Arial" w:cs="Arial"/>
        </w:rPr>
        <w:t xml:space="preserve">Pereira, </w:t>
      </w:r>
      <w:r w:rsidR="00B86068" w:rsidRPr="00A32C1D">
        <w:rPr>
          <w:rFonts w:ascii="Arial" w:hAnsi="Arial" w:cs="Arial"/>
        </w:rPr>
        <w:t>tres (3) de mayo de dos mil diecinueve (2019)</w:t>
      </w:r>
    </w:p>
    <w:p w:rsidR="00B85F05" w:rsidRPr="00A32C1D" w:rsidRDefault="00B85F05" w:rsidP="00A32C1D">
      <w:pPr>
        <w:pStyle w:val="Sinespaciado"/>
        <w:spacing w:line="288" w:lineRule="auto"/>
        <w:jc w:val="both"/>
        <w:rPr>
          <w:rFonts w:ascii="Arial" w:hAnsi="Arial" w:cs="Arial"/>
        </w:rPr>
      </w:pPr>
      <w:r w:rsidRPr="00A32C1D">
        <w:rPr>
          <w:rFonts w:ascii="Arial" w:hAnsi="Arial" w:cs="Arial"/>
        </w:rPr>
        <w:t xml:space="preserve">Hora: </w:t>
      </w:r>
      <w:r w:rsidR="00B86068" w:rsidRPr="00A32C1D">
        <w:rPr>
          <w:rFonts w:ascii="Arial" w:hAnsi="Arial" w:cs="Arial"/>
        </w:rPr>
        <w:t xml:space="preserve">9:01 a.m. </w:t>
      </w:r>
    </w:p>
    <w:p w:rsidR="007F3E5B" w:rsidRPr="00A32C1D" w:rsidRDefault="007F3E5B" w:rsidP="00A32C1D">
      <w:pPr>
        <w:pStyle w:val="Sinespaciado"/>
        <w:spacing w:line="288" w:lineRule="auto"/>
        <w:jc w:val="both"/>
        <w:rPr>
          <w:rFonts w:ascii="Arial" w:hAnsi="Arial" w:cs="Arial"/>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6335FD" w:rsidRPr="00A32C1D" w:rsidTr="002E084A">
        <w:trPr>
          <w:trHeight w:val="244"/>
        </w:trPr>
        <w:tc>
          <w:tcPr>
            <w:tcW w:w="3119" w:type="dxa"/>
          </w:tcPr>
          <w:p w:rsidR="00B85F05" w:rsidRPr="00A32C1D" w:rsidRDefault="00B85F05" w:rsidP="00A32C1D">
            <w:pPr>
              <w:ind w:right="-232"/>
              <w:jc w:val="both"/>
              <w:rPr>
                <w:rFonts w:ascii="Arial" w:hAnsi="Arial" w:cs="Arial"/>
                <w:sz w:val="22"/>
              </w:rPr>
            </w:pPr>
            <w:r w:rsidRPr="00A32C1D">
              <w:rPr>
                <w:rFonts w:ascii="Arial" w:hAnsi="Arial" w:cs="Arial"/>
                <w:sz w:val="22"/>
              </w:rPr>
              <w:t>Radicación</w:t>
            </w:r>
          </w:p>
        </w:tc>
        <w:tc>
          <w:tcPr>
            <w:tcW w:w="6237" w:type="dxa"/>
          </w:tcPr>
          <w:p w:rsidR="00B85F05" w:rsidRPr="00A32C1D" w:rsidRDefault="00812D98" w:rsidP="00A32C1D">
            <w:pPr>
              <w:ind w:right="-232"/>
              <w:jc w:val="both"/>
              <w:rPr>
                <w:rFonts w:ascii="Arial" w:hAnsi="Arial" w:cs="Arial"/>
                <w:sz w:val="22"/>
              </w:rPr>
            </w:pPr>
            <w:r w:rsidRPr="00A32C1D">
              <w:rPr>
                <w:rFonts w:ascii="Arial" w:hAnsi="Arial" w:cs="Arial"/>
                <w:sz w:val="22"/>
                <w:lang w:val="es-CO"/>
              </w:rPr>
              <w:t xml:space="preserve">66170 60 00 066 2014 02199 01 </w:t>
            </w:r>
          </w:p>
        </w:tc>
      </w:tr>
      <w:tr w:rsidR="006335FD" w:rsidRPr="00A32C1D" w:rsidTr="002E084A">
        <w:trPr>
          <w:trHeight w:val="276"/>
        </w:trPr>
        <w:tc>
          <w:tcPr>
            <w:tcW w:w="3119" w:type="dxa"/>
          </w:tcPr>
          <w:p w:rsidR="00B85F05" w:rsidRPr="00A32C1D" w:rsidRDefault="00B85F05" w:rsidP="00A32C1D">
            <w:pPr>
              <w:ind w:right="-232"/>
              <w:jc w:val="both"/>
              <w:rPr>
                <w:rFonts w:ascii="Arial" w:hAnsi="Arial" w:cs="Arial"/>
                <w:sz w:val="22"/>
              </w:rPr>
            </w:pPr>
            <w:r w:rsidRPr="00A32C1D">
              <w:rPr>
                <w:rFonts w:ascii="Arial" w:hAnsi="Arial" w:cs="Arial"/>
                <w:sz w:val="22"/>
              </w:rPr>
              <w:t xml:space="preserve">Acusado </w:t>
            </w:r>
          </w:p>
        </w:tc>
        <w:tc>
          <w:tcPr>
            <w:tcW w:w="6237" w:type="dxa"/>
          </w:tcPr>
          <w:p w:rsidR="00B85F05" w:rsidRPr="00A32C1D" w:rsidRDefault="00DE44BD" w:rsidP="00A32C1D">
            <w:pPr>
              <w:ind w:right="-232"/>
              <w:jc w:val="both"/>
              <w:rPr>
                <w:rFonts w:ascii="Arial" w:hAnsi="Arial" w:cs="Arial"/>
                <w:sz w:val="22"/>
              </w:rPr>
            </w:pPr>
            <w:proofErr w:type="spellStart"/>
            <w:r>
              <w:rPr>
                <w:rFonts w:ascii="Arial" w:hAnsi="Arial" w:cs="Arial"/>
                <w:sz w:val="22"/>
                <w:lang w:val="es-CO"/>
              </w:rPr>
              <w:t>MAAC</w:t>
            </w:r>
            <w:proofErr w:type="spellEnd"/>
          </w:p>
        </w:tc>
      </w:tr>
      <w:tr w:rsidR="006335FD" w:rsidRPr="00A32C1D" w:rsidTr="002E084A">
        <w:trPr>
          <w:trHeight w:val="291"/>
        </w:trPr>
        <w:tc>
          <w:tcPr>
            <w:tcW w:w="3119" w:type="dxa"/>
          </w:tcPr>
          <w:p w:rsidR="00B85F05" w:rsidRPr="00A32C1D" w:rsidRDefault="00B85F05" w:rsidP="00A32C1D">
            <w:pPr>
              <w:ind w:right="-232"/>
              <w:jc w:val="both"/>
              <w:rPr>
                <w:rFonts w:ascii="Arial" w:hAnsi="Arial" w:cs="Arial"/>
                <w:sz w:val="22"/>
              </w:rPr>
            </w:pPr>
            <w:r w:rsidRPr="00A32C1D">
              <w:rPr>
                <w:rFonts w:ascii="Arial" w:hAnsi="Arial" w:cs="Arial"/>
                <w:sz w:val="22"/>
              </w:rPr>
              <w:t>Delitos</w:t>
            </w:r>
          </w:p>
        </w:tc>
        <w:tc>
          <w:tcPr>
            <w:tcW w:w="6237" w:type="dxa"/>
          </w:tcPr>
          <w:p w:rsidR="00B85F05" w:rsidRPr="00A32C1D" w:rsidRDefault="00812D98" w:rsidP="00A32C1D">
            <w:pPr>
              <w:ind w:right="-232"/>
              <w:jc w:val="both"/>
              <w:rPr>
                <w:rFonts w:ascii="Arial" w:hAnsi="Arial" w:cs="Arial"/>
                <w:sz w:val="22"/>
              </w:rPr>
            </w:pPr>
            <w:r w:rsidRPr="00A32C1D">
              <w:rPr>
                <w:rFonts w:ascii="Arial" w:hAnsi="Arial" w:cs="Arial"/>
                <w:sz w:val="22"/>
              </w:rPr>
              <w:t>Violencia intrafamiliar</w:t>
            </w:r>
            <w:r w:rsidR="00B85F05" w:rsidRPr="00A32C1D">
              <w:rPr>
                <w:rFonts w:ascii="Arial" w:hAnsi="Arial" w:cs="Arial"/>
                <w:sz w:val="22"/>
              </w:rPr>
              <w:t xml:space="preserve"> </w:t>
            </w:r>
          </w:p>
        </w:tc>
      </w:tr>
      <w:tr w:rsidR="006335FD" w:rsidRPr="00A32C1D" w:rsidTr="002E084A">
        <w:trPr>
          <w:trHeight w:val="400"/>
        </w:trPr>
        <w:tc>
          <w:tcPr>
            <w:tcW w:w="3119" w:type="dxa"/>
          </w:tcPr>
          <w:p w:rsidR="00B85F05" w:rsidRPr="00A32C1D" w:rsidRDefault="00B85F05" w:rsidP="00A32C1D">
            <w:pPr>
              <w:rPr>
                <w:rFonts w:ascii="Arial" w:hAnsi="Arial" w:cs="Arial"/>
                <w:sz w:val="22"/>
              </w:rPr>
            </w:pPr>
            <w:r w:rsidRPr="00A32C1D">
              <w:rPr>
                <w:rFonts w:ascii="Arial" w:hAnsi="Arial" w:cs="Arial"/>
                <w:sz w:val="22"/>
              </w:rPr>
              <w:t xml:space="preserve">Juzgado de conocimiento </w:t>
            </w:r>
          </w:p>
        </w:tc>
        <w:tc>
          <w:tcPr>
            <w:tcW w:w="6237" w:type="dxa"/>
          </w:tcPr>
          <w:p w:rsidR="00B85F05" w:rsidRPr="00A32C1D" w:rsidRDefault="00430F7D" w:rsidP="00A32C1D">
            <w:pPr>
              <w:ind w:right="-232"/>
              <w:jc w:val="both"/>
              <w:rPr>
                <w:rFonts w:ascii="Arial" w:hAnsi="Arial" w:cs="Arial"/>
                <w:sz w:val="22"/>
              </w:rPr>
            </w:pPr>
            <w:r w:rsidRPr="00A32C1D">
              <w:rPr>
                <w:rFonts w:ascii="Arial" w:hAnsi="Arial" w:cs="Arial"/>
                <w:sz w:val="22"/>
              </w:rPr>
              <w:t xml:space="preserve">Juzgado </w:t>
            </w:r>
            <w:r w:rsidR="00812D98" w:rsidRPr="00A32C1D">
              <w:rPr>
                <w:rFonts w:ascii="Arial" w:hAnsi="Arial" w:cs="Arial"/>
                <w:sz w:val="22"/>
              </w:rPr>
              <w:t>Primero Penal Municipal de Conocimiento de Dosquebradas, Risaralda</w:t>
            </w:r>
          </w:p>
        </w:tc>
      </w:tr>
      <w:tr w:rsidR="006335FD" w:rsidRPr="00A32C1D" w:rsidTr="00A32C1D">
        <w:trPr>
          <w:trHeight w:val="387"/>
        </w:trPr>
        <w:tc>
          <w:tcPr>
            <w:tcW w:w="3119" w:type="dxa"/>
          </w:tcPr>
          <w:p w:rsidR="00B85F05" w:rsidRPr="00A32C1D" w:rsidRDefault="00B85F05" w:rsidP="00A32C1D">
            <w:pPr>
              <w:ind w:right="-232"/>
              <w:jc w:val="both"/>
              <w:rPr>
                <w:rFonts w:ascii="Arial" w:hAnsi="Arial" w:cs="Arial"/>
                <w:sz w:val="22"/>
              </w:rPr>
            </w:pPr>
            <w:r w:rsidRPr="00A32C1D">
              <w:rPr>
                <w:rFonts w:ascii="Arial" w:hAnsi="Arial" w:cs="Arial"/>
                <w:sz w:val="22"/>
              </w:rPr>
              <w:lastRenderedPageBreak/>
              <w:t xml:space="preserve">Asunto a decidir </w:t>
            </w:r>
          </w:p>
        </w:tc>
        <w:tc>
          <w:tcPr>
            <w:tcW w:w="6237" w:type="dxa"/>
          </w:tcPr>
          <w:p w:rsidR="00B85F05" w:rsidRPr="00A32C1D" w:rsidRDefault="00B85F05" w:rsidP="00A32C1D">
            <w:pPr>
              <w:ind w:right="34"/>
              <w:jc w:val="both"/>
              <w:rPr>
                <w:rFonts w:ascii="Arial" w:hAnsi="Arial" w:cs="Arial"/>
                <w:sz w:val="22"/>
              </w:rPr>
            </w:pPr>
            <w:r w:rsidRPr="00A32C1D">
              <w:rPr>
                <w:rFonts w:ascii="Arial" w:hAnsi="Arial" w:cs="Arial"/>
                <w:sz w:val="22"/>
              </w:rPr>
              <w:t>Recurso de apelación contra</w:t>
            </w:r>
            <w:r w:rsidR="007F3E5B" w:rsidRPr="00A32C1D">
              <w:rPr>
                <w:rFonts w:ascii="Arial" w:hAnsi="Arial" w:cs="Arial"/>
                <w:sz w:val="22"/>
              </w:rPr>
              <w:t xml:space="preserve"> sentencia de primera instancia proferida el </w:t>
            </w:r>
            <w:r w:rsidR="00812D98" w:rsidRPr="00A32C1D">
              <w:rPr>
                <w:rFonts w:ascii="Arial" w:hAnsi="Arial" w:cs="Arial"/>
                <w:sz w:val="22"/>
              </w:rPr>
              <w:t>22 de noviembre de 2016</w:t>
            </w:r>
          </w:p>
        </w:tc>
      </w:tr>
    </w:tbl>
    <w:p w:rsidR="00B85F05" w:rsidRPr="00A32C1D" w:rsidRDefault="00B85F05" w:rsidP="00A32C1D">
      <w:pPr>
        <w:spacing w:line="288" w:lineRule="auto"/>
        <w:ind w:right="-232"/>
        <w:jc w:val="both"/>
        <w:rPr>
          <w:rFonts w:ascii="Arial" w:hAnsi="Arial" w:cs="Arial"/>
        </w:rPr>
      </w:pPr>
    </w:p>
    <w:p w:rsidR="00B85F05" w:rsidRPr="00A32C1D" w:rsidRDefault="00B85F05" w:rsidP="00A32C1D">
      <w:pPr>
        <w:pStyle w:val="Sinespaciado"/>
        <w:spacing w:line="288" w:lineRule="auto"/>
        <w:jc w:val="center"/>
        <w:rPr>
          <w:rFonts w:ascii="Arial" w:hAnsi="Arial" w:cs="Arial"/>
          <w:b/>
        </w:rPr>
      </w:pPr>
      <w:r w:rsidRPr="00A32C1D">
        <w:rPr>
          <w:rFonts w:ascii="Arial" w:hAnsi="Arial" w:cs="Arial"/>
          <w:b/>
        </w:rPr>
        <w:t>1. ASUNTO A DECIDIR</w:t>
      </w:r>
    </w:p>
    <w:p w:rsidR="00B85F05" w:rsidRPr="00537F85" w:rsidRDefault="00B85F05" w:rsidP="00A32C1D">
      <w:pPr>
        <w:pStyle w:val="Sinespaciado"/>
        <w:spacing w:line="288" w:lineRule="auto"/>
        <w:jc w:val="both"/>
        <w:rPr>
          <w:rFonts w:ascii="Arial" w:hAnsi="Arial" w:cs="Arial"/>
          <w:sz w:val="22"/>
        </w:rPr>
      </w:pPr>
    </w:p>
    <w:p w:rsidR="00B85F05" w:rsidRPr="00A32C1D" w:rsidRDefault="00B85F05" w:rsidP="00A32C1D">
      <w:pPr>
        <w:pStyle w:val="Sinespaciado"/>
        <w:spacing w:line="288" w:lineRule="auto"/>
        <w:jc w:val="both"/>
        <w:rPr>
          <w:rFonts w:ascii="Arial" w:hAnsi="Arial" w:cs="Arial"/>
        </w:rPr>
      </w:pPr>
      <w:r w:rsidRPr="00A32C1D">
        <w:rPr>
          <w:rFonts w:ascii="Arial" w:hAnsi="Arial" w:cs="Arial"/>
        </w:rPr>
        <w:t xml:space="preserve">Se procede a resolver el recurso de apelación interpuesto por </w:t>
      </w:r>
      <w:r w:rsidR="00ED333B" w:rsidRPr="00A32C1D">
        <w:rPr>
          <w:rFonts w:ascii="Arial" w:hAnsi="Arial" w:cs="Arial"/>
        </w:rPr>
        <w:t>l</w:t>
      </w:r>
      <w:r w:rsidR="00812D98" w:rsidRPr="00A32C1D">
        <w:rPr>
          <w:rFonts w:ascii="Arial" w:hAnsi="Arial" w:cs="Arial"/>
        </w:rPr>
        <w:t>a</w:t>
      </w:r>
      <w:r w:rsidR="00ED333B" w:rsidRPr="00A32C1D">
        <w:rPr>
          <w:rFonts w:ascii="Arial" w:hAnsi="Arial" w:cs="Arial"/>
        </w:rPr>
        <w:t xml:space="preserve"> defensor</w:t>
      </w:r>
      <w:r w:rsidR="00812D98" w:rsidRPr="00A32C1D">
        <w:rPr>
          <w:rFonts w:ascii="Arial" w:hAnsi="Arial" w:cs="Arial"/>
        </w:rPr>
        <w:t>a</w:t>
      </w:r>
      <w:r w:rsidRPr="00A32C1D">
        <w:rPr>
          <w:rFonts w:ascii="Arial" w:hAnsi="Arial" w:cs="Arial"/>
        </w:rPr>
        <w:t xml:space="preserve"> </w:t>
      </w:r>
      <w:r w:rsidR="00A7022D" w:rsidRPr="00A32C1D">
        <w:rPr>
          <w:rFonts w:ascii="Arial" w:hAnsi="Arial" w:cs="Arial"/>
        </w:rPr>
        <w:t xml:space="preserve">del procesado </w:t>
      </w:r>
      <w:r w:rsidRPr="00A32C1D">
        <w:rPr>
          <w:rFonts w:ascii="Arial" w:hAnsi="Arial" w:cs="Arial"/>
        </w:rPr>
        <w:t>en contra de la sen</w:t>
      </w:r>
      <w:r w:rsidR="00CE094E" w:rsidRPr="00A32C1D">
        <w:rPr>
          <w:rFonts w:ascii="Arial" w:hAnsi="Arial" w:cs="Arial"/>
        </w:rPr>
        <w:t>t</w:t>
      </w:r>
      <w:r w:rsidR="00ED333B" w:rsidRPr="00A32C1D">
        <w:rPr>
          <w:rFonts w:ascii="Arial" w:hAnsi="Arial" w:cs="Arial"/>
        </w:rPr>
        <w:t xml:space="preserve">encia proferida por el </w:t>
      </w:r>
      <w:r w:rsidR="00430F7D" w:rsidRPr="00A32C1D">
        <w:rPr>
          <w:rFonts w:ascii="Arial" w:hAnsi="Arial" w:cs="Arial"/>
        </w:rPr>
        <w:t xml:space="preserve">Juzgado </w:t>
      </w:r>
      <w:r w:rsidR="00812D98" w:rsidRPr="00A32C1D">
        <w:rPr>
          <w:rFonts w:ascii="Arial" w:hAnsi="Arial" w:cs="Arial"/>
        </w:rPr>
        <w:t>Primero Penal Municipal de Conocimiento de Dosquebradas, Risaralda</w:t>
      </w:r>
      <w:r w:rsidRPr="00A32C1D">
        <w:rPr>
          <w:rFonts w:ascii="Arial" w:hAnsi="Arial" w:cs="Arial"/>
        </w:rPr>
        <w:t xml:space="preserve">, mediante la cual se condenó </w:t>
      </w:r>
      <w:r w:rsidR="003C4298" w:rsidRPr="00A32C1D">
        <w:rPr>
          <w:rFonts w:ascii="Arial" w:hAnsi="Arial" w:cs="Arial"/>
        </w:rPr>
        <w:t>a</w:t>
      </w:r>
      <w:r w:rsidR="00ED333B" w:rsidRPr="00A32C1D">
        <w:rPr>
          <w:rFonts w:ascii="Arial" w:hAnsi="Arial" w:cs="Arial"/>
        </w:rPr>
        <w:t xml:space="preserve">l señor </w:t>
      </w:r>
      <w:proofErr w:type="spellStart"/>
      <w:r w:rsidR="00DE44BD">
        <w:rPr>
          <w:rFonts w:ascii="Arial" w:hAnsi="Arial" w:cs="Arial"/>
          <w:lang w:val="es-CO"/>
        </w:rPr>
        <w:t>MAAC</w:t>
      </w:r>
      <w:proofErr w:type="spellEnd"/>
      <w:r w:rsidR="00BA3CD8" w:rsidRPr="00A32C1D">
        <w:rPr>
          <w:rFonts w:ascii="Arial" w:hAnsi="Arial" w:cs="Arial"/>
          <w:lang w:val="es-CO"/>
        </w:rPr>
        <w:t xml:space="preserve"> a la pena de </w:t>
      </w:r>
      <w:r w:rsidR="00812D98" w:rsidRPr="00A32C1D">
        <w:rPr>
          <w:rFonts w:ascii="Arial" w:hAnsi="Arial" w:cs="Arial"/>
          <w:lang w:val="es-CO"/>
        </w:rPr>
        <w:t xml:space="preserve">96 meses </w:t>
      </w:r>
      <w:r w:rsidR="00BA3CD8" w:rsidRPr="00A32C1D">
        <w:rPr>
          <w:rFonts w:ascii="Arial" w:hAnsi="Arial" w:cs="Arial"/>
          <w:lang w:val="es-CO"/>
        </w:rPr>
        <w:t>de prisión</w:t>
      </w:r>
      <w:r w:rsidR="00360F9E" w:rsidRPr="00A32C1D">
        <w:rPr>
          <w:rFonts w:ascii="Arial" w:hAnsi="Arial" w:cs="Arial"/>
        </w:rPr>
        <w:t xml:space="preserve"> </w:t>
      </w:r>
      <w:r w:rsidRPr="00A32C1D">
        <w:rPr>
          <w:rFonts w:ascii="Arial" w:hAnsi="Arial" w:cs="Arial"/>
        </w:rPr>
        <w:t>por el</w:t>
      </w:r>
      <w:r w:rsidR="00812D98" w:rsidRPr="00A32C1D">
        <w:rPr>
          <w:rFonts w:ascii="Arial" w:hAnsi="Arial" w:cs="Arial"/>
        </w:rPr>
        <w:t xml:space="preserve"> delito de</w:t>
      </w:r>
      <w:r w:rsidRPr="00A32C1D">
        <w:rPr>
          <w:rFonts w:ascii="Arial" w:hAnsi="Arial" w:cs="Arial"/>
        </w:rPr>
        <w:t xml:space="preserve"> </w:t>
      </w:r>
      <w:r w:rsidR="00812D98" w:rsidRPr="00A32C1D">
        <w:rPr>
          <w:rFonts w:ascii="Arial" w:hAnsi="Arial" w:cs="Arial"/>
        </w:rPr>
        <w:t>violencia intrafamiliar</w:t>
      </w:r>
      <w:r w:rsidRPr="00A32C1D">
        <w:rPr>
          <w:rFonts w:ascii="Arial" w:hAnsi="Arial" w:cs="Arial"/>
        </w:rPr>
        <w:t>.</w:t>
      </w:r>
    </w:p>
    <w:p w:rsidR="00B85F05" w:rsidRPr="00537F85" w:rsidRDefault="00B85F05" w:rsidP="00A32C1D">
      <w:pPr>
        <w:pStyle w:val="Sinespaciado"/>
        <w:spacing w:line="288" w:lineRule="auto"/>
        <w:jc w:val="both"/>
        <w:rPr>
          <w:rFonts w:ascii="Arial" w:hAnsi="Arial" w:cs="Arial"/>
          <w:sz w:val="22"/>
        </w:rPr>
      </w:pPr>
    </w:p>
    <w:p w:rsidR="00B85F05" w:rsidRPr="00A32C1D" w:rsidRDefault="00B85F05" w:rsidP="00A32C1D">
      <w:pPr>
        <w:pStyle w:val="Sinespaciado"/>
        <w:spacing w:line="288" w:lineRule="auto"/>
        <w:jc w:val="center"/>
        <w:rPr>
          <w:rFonts w:ascii="Arial" w:hAnsi="Arial" w:cs="Arial"/>
          <w:b/>
        </w:rPr>
      </w:pPr>
      <w:r w:rsidRPr="00A32C1D">
        <w:rPr>
          <w:rFonts w:ascii="Arial" w:hAnsi="Arial" w:cs="Arial"/>
          <w:b/>
        </w:rPr>
        <w:t>2. ANTECEDENTES</w:t>
      </w:r>
    </w:p>
    <w:p w:rsidR="00B85F05" w:rsidRPr="00537F85" w:rsidRDefault="00B85F05" w:rsidP="00A32C1D">
      <w:pPr>
        <w:pStyle w:val="Sinespaciado"/>
        <w:spacing w:line="288" w:lineRule="auto"/>
        <w:jc w:val="both"/>
        <w:rPr>
          <w:rFonts w:ascii="Arial" w:hAnsi="Arial" w:cs="Arial"/>
          <w:sz w:val="22"/>
        </w:rPr>
      </w:pPr>
    </w:p>
    <w:p w:rsidR="000252D1" w:rsidRPr="00A32C1D" w:rsidRDefault="00B85F05" w:rsidP="00A32C1D">
      <w:pPr>
        <w:pStyle w:val="Sinespaciado"/>
        <w:spacing w:line="288" w:lineRule="auto"/>
        <w:jc w:val="both"/>
        <w:rPr>
          <w:rFonts w:ascii="Arial" w:hAnsi="Arial" w:cs="Arial"/>
        </w:rPr>
      </w:pPr>
      <w:r w:rsidRPr="00A32C1D">
        <w:rPr>
          <w:rFonts w:ascii="Arial" w:hAnsi="Arial" w:cs="Arial"/>
        </w:rPr>
        <w:t xml:space="preserve">2.1 Según el escrito </w:t>
      </w:r>
      <w:r w:rsidR="00BB1E21" w:rsidRPr="00A32C1D">
        <w:rPr>
          <w:rFonts w:ascii="Arial" w:hAnsi="Arial" w:cs="Arial"/>
        </w:rPr>
        <w:t>de acusación</w:t>
      </w:r>
      <w:r w:rsidR="007F3E5B" w:rsidRPr="00A32C1D">
        <w:rPr>
          <w:rStyle w:val="Refdenotaalpie"/>
          <w:rFonts w:ascii="Arial" w:hAnsi="Arial" w:cs="Arial"/>
          <w:sz w:val="24"/>
          <w:szCs w:val="24"/>
        </w:rPr>
        <w:footnoteReference w:id="1"/>
      </w:r>
      <w:r w:rsidR="00BB1E21" w:rsidRPr="00A32C1D">
        <w:rPr>
          <w:rFonts w:ascii="Arial" w:hAnsi="Arial" w:cs="Arial"/>
        </w:rPr>
        <w:t xml:space="preserve"> </w:t>
      </w:r>
      <w:r w:rsidRPr="00A32C1D">
        <w:rPr>
          <w:rFonts w:ascii="Arial" w:hAnsi="Arial" w:cs="Arial"/>
        </w:rPr>
        <w:t>el supuesto fáctico es el siguiente:</w:t>
      </w:r>
    </w:p>
    <w:p w:rsidR="000252D1" w:rsidRPr="00537F85" w:rsidRDefault="000252D1" w:rsidP="00A32C1D">
      <w:pPr>
        <w:pStyle w:val="Sinespaciado"/>
        <w:spacing w:line="288" w:lineRule="auto"/>
        <w:jc w:val="both"/>
        <w:rPr>
          <w:rFonts w:ascii="Arial" w:hAnsi="Arial" w:cs="Arial"/>
          <w:sz w:val="22"/>
        </w:rPr>
      </w:pPr>
    </w:p>
    <w:p w:rsidR="00812D98" w:rsidRPr="00A32C1D" w:rsidRDefault="003C4298" w:rsidP="00A32C1D">
      <w:pPr>
        <w:ind w:left="426" w:right="420"/>
        <w:jc w:val="both"/>
        <w:rPr>
          <w:rFonts w:ascii="Arial" w:hAnsi="Arial" w:cs="Arial"/>
          <w:i/>
          <w:sz w:val="22"/>
        </w:rPr>
      </w:pPr>
      <w:r w:rsidRPr="00A32C1D">
        <w:rPr>
          <w:rFonts w:ascii="Arial" w:hAnsi="Arial" w:cs="Arial"/>
          <w:i/>
          <w:sz w:val="22"/>
        </w:rPr>
        <w:t>“</w:t>
      </w:r>
      <w:r w:rsidR="00DE44BD" w:rsidRPr="00A32C1D">
        <w:rPr>
          <w:rFonts w:ascii="Arial" w:hAnsi="Arial" w:cs="Arial"/>
          <w:i/>
          <w:sz w:val="22"/>
        </w:rPr>
        <w:t xml:space="preserve">Los </w:t>
      </w:r>
      <w:r w:rsidR="00812D98" w:rsidRPr="00A32C1D">
        <w:rPr>
          <w:rFonts w:ascii="Arial" w:hAnsi="Arial" w:cs="Arial"/>
          <w:i/>
          <w:sz w:val="22"/>
        </w:rPr>
        <w:t xml:space="preserve">patrulleros JUAN DÍAZ LONDOÑO y DAVID LONDOÑO AGUDELO, adscritos a la patrulla cuadrante quince, rindieron informe de policía de vigilancia en casos de captura en flagrancia donde dan a conocer sobre la captura del señor </w:t>
      </w:r>
      <w:proofErr w:type="spellStart"/>
      <w:r w:rsidR="00DE44BD">
        <w:rPr>
          <w:rFonts w:ascii="Arial" w:hAnsi="Arial" w:cs="Arial"/>
          <w:i/>
          <w:sz w:val="22"/>
        </w:rPr>
        <w:t>MAAC</w:t>
      </w:r>
      <w:proofErr w:type="spellEnd"/>
      <w:r w:rsidR="00812D98" w:rsidRPr="00A32C1D">
        <w:rPr>
          <w:rFonts w:ascii="Arial" w:hAnsi="Arial" w:cs="Arial"/>
          <w:i/>
          <w:sz w:val="22"/>
        </w:rPr>
        <w:t xml:space="preserve">, el día 22 de septiembre 2014, a las 16:30 horas, en la residencia ubicada en la manzana 2, frente a la casa 13, del barrio Saturno, jurisdicción de Dosquebradas, momentos después de haber agredido físicamente a su compañera sentimental CAROLINA SALAZAR DIMATE y a sus hijos JOHAN ALEJANDRO y CAROL VALENTINA ARIAS SALAZAR. </w:t>
      </w:r>
    </w:p>
    <w:p w:rsidR="00812D98" w:rsidRPr="00A32C1D" w:rsidRDefault="00812D98" w:rsidP="00A32C1D">
      <w:pPr>
        <w:ind w:left="426" w:right="420"/>
        <w:jc w:val="both"/>
        <w:rPr>
          <w:rFonts w:ascii="Arial" w:hAnsi="Arial" w:cs="Arial"/>
          <w:i/>
          <w:sz w:val="22"/>
        </w:rPr>
      </w:pPr>
    </w:p>
    <w:p w:rsidR="00812D98" w:rsidRPr="00A32C1D" w:rsidRDefault="00812D98" w:rsidP="00A32C1D">
      <w:pPr>
        <w:ind w:left="426" w:right="420"/>
        <w:jc w:val="both"/>
        <w:rPr>
          <w:rFonts w:ascii="Arial" w:hAnsi="Arial" w:cs="Arial"/>
          <w:i/>
          <w:sz w:val="22"/>
        </w:rPr>
      </w:pPr>
      <w:r w:rsidRPr="00A32C1D">
        <w:rPr>
          <w:rFonts w:ascii="Arial" w:hAnsi="Arial" w:cs="Arial"/>
          <w:i/>
          <w:sz w:val="22"/>
        </w:rPr>
        <w:t>Los policiales le dieron a conocer los derechos del capturado y ésta (Sic) firmó la constancia de buen trato.</w:t>
      </w:r>
    </w:p>
    <w:p w:rsidR="00812D98" w:rsidRPr="00A32C1D" w:rsidRDefault="00812D98" w:rsidP="00A32C1D">
      <w:pPr>
        <w:ind w:left="426" w:right="420"/>
        <w:jc w:val="both"/>
        <w:rPr>
          <w:rFonts w:ascii="Arial" w:hAnsi="Arial" w:cs="Arial"/>
          <w:i/>
          <w:sz w:val="22"/>
        </w:rPr>
      </w:pPr>
    </w:p>
    <w:p w:rsidR="006335FD" w:rsidRPr="00A32C1D" w:rsidRDefault="00CA3C9B" w:rsidP="00A32C1D">
      <w:pPr>
        <w:ind w:left="426" w:right="420"/>
        <w:jc w:val="both"/>
        <w:rPr>
          <w:rFonts w:ascii="Arial" w:hAnsi="Arial" w:cs="Arial"/>
          <w:i/>
          <w:sz w:val="22"/>
        </w:rPr>
      </w:pPr>
      <w:r w:rsidRPr="00A32C1D">
        <w:rPr>
          <w:rFonts w:ascii="Arial" w:hAnsi="Arial" w:cs="Arial"/>
          <w:i/>
          <w:sz w:val="22"/>
        </w:rPr>
        <w:t xml:space="preserve">Con fundamento en lo anterior, se formuló imputación al señor </w:t>
      </w:r>
      <w:proofErr w:type="spellStart"/>
      <w:r w:rsidR="00DE44BD">
        <w:rPr>
          <w:rFonts w:ascii="Arial" w:hAnsi="Arial" w:cs="Arial"/>
          <w:i/>
          <w:sz w:val="22"/>
        </w:rPr>
        <w:t>MAAC</w:t>
      </w:r>
      <w:proofErr w:type="spellEnd"/>
      <w:r w:rsidRPr="00A32C1D">
        <w:rPr>
          <w:rFonts w:ascii="Arial" w:hAnsi="Arial" w:cs="Arial"/>
          <w:i/>
          <w:sz w:val="22"/>
        </w:rPr>
        <w:t xml:space="preserve">, como presunto autor responsable a título de dolo de la conducta punible de violencia intrafamiliar agravada, donde figuran como víctimas su compañera sentimental, señora CAROLINA SALAZAR DIMATE y sus hijos JOHAN ALEJANDRO y CAROL VALENTINA ARIAS SALAZAR, menores de edad. El señor </w:t>
      </w:r>
      <w:proofErr w:type="spellStart"/>
      <w:r w:rsidR="00DE44BD">
        <w:rPr>
          <w:rFonts w:ascii="Arial" w:hAnsi="Arial" w:cs="Arial"/>
          <w:i/>
          <w:sz w:val="22"/>
        </w:rPr>
        <w:t>MAAC</w:t>
      </w:r>
      <w:proofErr w:type="spellEnd"/>
      <w:r w:rsidRPr="00A32C1D">
        <w:rPr>
          <w:rFonts w:ascii="Arial" w:hAnsi="Arial" w:cs="Arial"/>
          <w:i/>
          <w:sz w:val="22"/>
        </w:rPr>
        <w:t xml:space="preserve"> NO ACEPTÓ LOS CARGOS FORMULADOS POR LA FISCALÍA”. </w:t>
      </w:r>
    </w:p>
    <w:p w:rsidR="00CA3C9B" w:rsidRPr="00A32C1D" w:rsidRDefault="00CA3C9B" w:rsidP="00A32C1D">
      <w:pPr>
        <w:pStyle w:val="Sinespaciado"/>
        <w:spacing w:line="288" w:lineRule="auto"/>
        <w:jc w:val="both"/>
        <w:rPr>
          <w:rFonts w:ascii="Arial" w:hAnsi="Arial" w:cs="Arial"/>
        </w:rPr>
      </w:pPr>
    </w:p>
    <w:p w:rsidR="00BE748F" w:rsidRPr="00A32C1D" w:rsidRDefault="00FF144C" w:rsidP="00A32C1D">
      <w:pPr>
        <w:pStyle w:val="Sinespaciado"/>
        <w:spacing w:line="288" w:lineRule="auto"/>
        <w:jc w:val="both"/>
        <w:rPr>
          <w:rFonts w:ascii="Arial" w:hAnsi="Arial" w:cs="Arial"/>
        </w:rPr>
      </w:pPr>
      <w:r w:rsidRPr="00A32C1D">
        <w:rPr>
          <w:rFonts w:ascii="Arial" w:hAnsi="Arial" w:cs="Arial"/>
        </w:rPr>
        <w:t xml:space="preserve">2.2 El día </w:t>
      </w:r>
      <w:r w:rsidR="00701B29" w:rsidRPr="00A32C1D">
        <w:rPr>
          <w:rFonts w:ascii="Arial" w:hAnsi="Arial" w:cs="Arial"/>
        </w:rPr>
        <w:t>23 de noviembre de 2014 ante el Juzgado Primero Promiscuo Municipal con Función de Control de Garantías de Belén de Umbría, Risaralda, se llevaron a cabo</w:t>
      </w:r>
      <w:r w:rsidR="00BB1E21" w:rsidRPr="00A32C1D">
        <w:rPr>
          <w:rFonts w:ascii="Arial" w:hAnsi="Arial" w:cs="Arial"/>
        </w:rPr>
        <w:t xml:space="preserve"> las audiencias preliminares de legalización de captura, formulación de imputación e imposi</w:t>
      </w:r>
      <w:r w:rsidR="005C04EA" w:rsidRPr="00A32C1D">
        <w:rPr>
          <w:rFonts w:ascii="Arial" w:hAnsi="Arial" w:cs="Arial"/>
        </w:rPr>
        <w:t>ción de medida de aseguramiento</w:t>
      </w:r>
      <w:r w:rsidR="00BB1E21" w:rsidRPr="00A32C1D">
        <w:rPr>
          <w:rFonts w:ascii="Arial" w:hAnsi="Arial" w:cs="Arial"/>
        </w:rPr>
        <w:t xml:space="preserve"> </w:t>
      </w:r>
      <w:r w:rsidR="00BE748F" w:rsidRPr="00A32C1D">
        <w:rPr>
          <w:rFonts w:ascii="Arial" w:hAnsi="Arial" w:cs="Arial"/>
        </w:rPr>
        <w:t>(</w:t>
      </w:r>
      <w:r w:rsidR="00BA3CD8" w:rsidRPr="00A32C1D">
        <w:rPr>
          <w:rFonts w:ascii="Arial" w:hAnsi="Arial" w:cs="Arial"/>
        </w:rPr>
        <w:t xml:space="preserve">folios </w:t>
      </w:r>
      <w:r w:rsidR="00701B29" w:rsidRPr="00A32C1D">
        <w:rPr>
          <w:rFonts w:ascii="Arial" w:hAnsi="Arial" w:cs="Arial"/>
        </w:rPr>
        <w:t>8 a 11</w:t>
      </w:r>
      <w:r w:rsidR="00BE748F" w:rsidRPr="00A32C1D">
        <w:rPr>
          <w:rFonts w:ascii="Arial" w:hAnsi="Arial" w:cs="Arial"/>
        </w:rPr>
        <w:t>)</w:t>
      </w:r>
      <w:r w:rsidR="005C04EA" w:rsidRPr="00A32C1D">
        <w:rPr>
          <w:rFonts w:ascii="Arial" w:hAnsi="Arial" w:cs="Arial"/>
        </w:rPr>
        <w:t xml:space="preserve">. En dicho acto la FGN le comunicó cargos al señor </w:t>
      </w:r>
      <w:proofErr w:type="spellStart"/>
      <w:r w:rsidR="00DE44BD">
        <w:rPr>
          <w:rFonts w:ascii="Arial" w:hAnsi="Arial" w:cs="Arial"/>
        </w:rPr>
        <w:t>MAAC</w:t>
      </w:r>
      <w:proofErr w:type="spellEnd"/>
      <w:r w:rsidR="005C04EA" w:rsidRPr="00A32C1D">
        <w:rPr>
          <w:rFonts w:ascii="Arial" w:hAnsi="Arial" w:cs="Arial"/>
        </w:rPr>
        <w:t xml:space="preserve"> por el delito de </w:t>
      </w:r>
      <w:r w:rsidR="00701B29" w:rsidRPr="00A32C1D">
        <w:rPr>
          <w:rFonts w:ascii="Arial" w:hAnsi="Arial" w:cs="Arial"/>
        </w:rPr>
        <w:t xml:space="preserve">violencia intrafamiliar </w:t>
      </w:r>
      <w:r w:rsidR="005C04EA" w:rsidRPr="00A32C1D">
        <w:rPr>
          <w:rFonts w:ascii="Arial" w:hAnsi="Arial" w:cs="Arial"/>
        </w:rPr>
        <w:t xml:space="preserve">previsto en </w:t>
      </w:r>
      <w:r w:rsidR="00701B29" w:rsidRPr="00A32C1D">
        <w:rPr>
          <w:rFonts w:ascii="Arial" w:hAnsi="Arial" w:cs="Arial"/>
        </w:rPr>
        <w:t>e</w:t>
      </w:r>
      <w:r w:rsidR="00215EB1" w:rsidRPr="00A32C1D">
        <w:rPr>
          <w:rFonts w:ascii="Arial" w:hAnsi="Arial" w:cs="Arial"/>
        </w:rPr>
        <w:t>l artículo</w:t>
      </w:r>
      <w:r w:rsidR="00701B29" w:rsidRPr="00A32C1D">
        <w:rPr>
          <w:rFonts w:ascii="Arial" w:hAnsi="Arial" w:cs="Arial"/>
        </w:rPr>
        <w:t xml:space="preserve"> 229 inciso 2º del </w:t>
      </w:r>
      <w:r w:rsidR="005C04EA" w:rsidRPr="00A32C1D">
        <w:rPr>
          <w:rFonts w:ascii="Arial" w:hAnsi="Arial" w:cs="Arial"/>
        </w:rPr>
        <w:t>CP.</w:t>
      </w:r>
      <w:r w:rsidR="00CE13FC" w:rsidRPr="00A32C1D">
        <w:rPr>
          <w:rFonts w:ascii="Arial" w:hAnsi="Arial" w:cs="Arial"/>
        </w:rPr>
        <w:t xml:space="preserve"> El procesado </w:t>
      </w:r>
      <w:r w:rsidR="00712514" w:rsidRPr="00A32C1D">
        <w:rPr>
          <w:rFonts w:ascii="Arial" w:hAnsi="Arial" w:cs="Arial"/>
        </w:rPr>
        <w:t>no aceptó los cargos imputados.</w:t>
      </w:r>
    </w:p>
    <w:p w:rsidR="00712514" w:rsidRPr="00537F85" w:rsidRDefault="00712514" w:rsidP="00537F85">
      <w:pPr>
        <w:pStyle w:val="Sinespaciado"/>
        <w:spacing w:line="288" w:lineRule="auto"/>
        <w:jc w:val="both"/>
        <w:rPr>
          <w:rFonts w:ascii="Arial" w:hAnsi="Arial" w:cs="Arial"/>
          <w:sz w:val="22"/>
        </w:rPr>
      </w:pPr>
    </w:p>
    <w:p w:rsidR="00BE748F" w:rsidRPr="00A32C1D" w:rsidRDefault="00BE748F" w:rsidP="00A32C1D">
      <w:pPr>
        <w:spacing w:line="288" w:lineRule="auto"/>
        <w:ind w:right="51"/>
        <w:jc w:val="both"/>
        <w:rPr>
          <w:rFonts w:ascii="Arial" w:hAnsi="Arial" w:cs="Arial"/>
        </w:rPr>
      </w:pPr>
      <w:r w:rsidRPr="00A32C1D">
        <w:rPr>
          <w:rFonts w:ascii="Arial" w:hAnsi="Arial" w:cs="Arial"/>
        </w:rPr>
        <w:t xml:space="preserve">2.3 El </w:t>
      </w:r>
      <w:r w:rsidR="00430F7D" w:rsidRPr="00A32C1D">
        <w:rPr>
          <w:rFonts w:ascii="Arial" w:hAnsi="Arial" w:cs="Arial"/>
        </w:rPr>
        <w:t xml:space="preserve">Juzgado </w:t>
      </w:r>
      <w:r w:rsidR="00812D98" w:rsidRPr="00A32C1D">
        <w:rPr>
          <w:rFonts w:ascii="Arial" w:hAnsi="Arial" w:cs="Arial"/>
        </w:rPr>
        <w:t>Primero Penal Municipal de Conocimiento de Dosquebradas, Risaralda</w:t>
      </w:r>
      <w:r w:rsidRPr="00A32C1D">
        <w:rPr>
          <w:rFonts w:ascii="Arial" w:hAnsi="Arial" w:cs="Arial"/>
        </w:rPr>
        <w:t xml:space="preserve"> asumió el conocimiento de la causa </w:t>
      </w:r>
      <w:r w:rsidR="00CE13FC" w:rsidRPr="00A32C1D">
        <w:rPr>
          <w:rFonts w:ascii="Arial" w:hAnsi="Arial" w:cs="Arial"/>
        </w:rPr>
        <w:t xml:space="preserve">(folio </w:t>
      </w:r>
      <w:r w:rsidR="00215EB1" w:rsidRPr="00A32C1D">
        <w:rPr>
          <w:rFonts w:ascii="Arial" w:hAnsi="Arial" w:cs="Arial"/>
        </w:rPr>
        <w:t>1</w:t>
      </w:r>
      <w:r w:rsidR="00701B29" w:rsidRPr="00A32C1D">
        <w:rPr>
          <w:rFonts w:ascii="Arial" w:hAnsi="Arial" w:cs="Arial"/>
        </w:rPr>
        <w:t>2</w:t>
      </w:r>
      <w:r w:rsidR="00CE13FC" w:rsidRPr="00A32C1D">
        <w:rPr>
          <w:rFonts w:ascii="Arial" w:hAnsi="Arial" w:cs="Arial"/>
        </w:rPr>
        <w:t xml:space="preserve">). El </w:t>
      </w:r>
      <w:r w:rsidR="00701B29" w:rsidRPr="00A32C1D">
        <w:rPr>
          <w:rFonts w:ascii="Arial" w:hAnsi="Arial" w:cs="Arial"/>
        </w:rPr>
        <w:t xml:space="preserve">1 de junio de 2015 </w:t>
      </w:r>
      <w:r w:rsidR="00314746" w:rsidRPr="00A32C1D">
        <w:rPr>
          <w:rFonts w:ascii="Arial" w:hAnsi="Arial" w:cs="Arial"/>
        </w:rPr>
        <w:t xml:space="preserve">se </w:t>
      </w:r>
      <w:r w:rsidR="00215EB1" w:rsidRPr="00A32C1D">
        <w:rPr>
          <w:rFonts w:ascii="Arial" w:hAnsi="Arial" w:cs="Arial"/>
        </w:rPr>
        <w:t xml:space="preserve">instaló </w:t>
      </w:r>
      <w:r w:rsidR="00DA1BBE" w:rsidRPr="00A32C1D">
        <w:rPr>
          <w:rFonts w:ascii="Arial" w:hAnsi="Arial" w:cs="Arial"/>
        </w:rPr>
        <w:t xml:space="preserve">la </w:t>
      </w:r>
      <w:r w:rsidR="00215EB1" w:rsidRPr="00A32C1D">
        <w:rPr>
          <w:rFonts w:ascii="Arial" w:hAnsi="Arial" w:cs="Arial"/>
        </w:rPr>
        <w:t xml:space="preserve">audiencia de </w:t>
      </w:r>
      <w:r w:rsidRPr="00A32C1D">
        <w:rPr>
          <w:rFonts w:ascii="Arial" w:hAnsi="Arial" w:cs="Arial"/>
        </w:rPr>
        <w:t>formulación de acusación</w:t>
      </w:r>
      <w:r w:rsidR="00701B29" w:rsidRPr="00A32C1D">
        <w:rPr>
          <w:rFonts w:ascii="Arial" w:hAnsi="Arial" w:cs="Arial"/>
        </w:rPr>
        <w:t xml:space="preserve"> (folio 16). La audiencia preparatoria se desarrolló el 7 de julio de 2015 (folio 20)</w:t>
      </w:r>
      <w:r w:rsidR="00B64207" w:rsidRPr="00A32C1D">
        <w:rPr>
          <w:rFonts w:ascii="Arial" w:hAnsi="Arial" w:cs="Arial"/>
        </w:rPr>
        <w:t xml:space="preserve">. El juicio oral tuvo lugar el 7 de marzo de 2016 al cabo del cual se anunció el sentido del fallo condenatorio y se procedió al trámite de que trata el artículo 447 del CPP </w:t>
      </w:r>
      <w:r w:rsidR="00DA1BBE" w:rsidRPr="00A32C1D">
        <w:rPr>
          <w:rFonts w:ascii="Arial" w:hAnsi="Arial" w:cs="Arial"/>
        </w:rPr>
        <w:t>(folio</w:t>
      </w:r>
      <w:r w:rsidR="00B64207" w:rsidRPr="00A32C1D">
        <w:rPr>
          <w:rFonts w:ascii="Arial" w:hAnsi="Arial" w:cs="Arial"/>
        </w:rPr>
        <w:t>s</w:t>
      </w:r>
      <w:r w:rsidR="00DA1BBE" w:rsidRPr="00A32C1D">
        <w:rPr>
          <w:rFonts w:ascii="Arial" w:hAnsi="Arial" w:cs="Arial"/>
        </w:rPr>
        <w:t xml:space="preserve"> </w:t>
      </w:r>
      <w:r w:rsidR="00B64207" w:rsidRPr="00A32C1D">
        <w:rPr>
          <w:rFonts w:ascii="Arial" w:hAnsi="Arial" w:cs="Arial"/>
        </w:rPr>
        <w:t xml:space="preserve">62 a 64). </w:t>
      </w:r>
      <w:r w:rsidRPr="00A32C1D">
        <w:rPr>
          <w:rFonts w:ascii="Arial" w:hAnsi="Arial" w:cs="Arial"/>
        </w:rPr>
        <w:t>La s</w:t>
      </w:r>
      <w:r w:rsidR="005D5CA7" w:rsidRPr="00A32C1D">
        <w:rPr>
          <w:rFonts w:ascii="Arial" w:hAnsi="Arial" w:cs="Arial"/>
        </w:rPr>
        <w:t>entencia de carácter condenatorio</w:t>
      </w:r>
      <w:r w:rsidRPr="00A32C1D">
        <w:rPr>
          <w:rFonts w:ascii="Arial" w:hAnsi="Arial" w:cs="Arial"/>
        </w:rPr>
        <w:t xml:space="preserve"> fue proferida </w:t>
      </w:r>
      <w:r w:rsidR="00B64207" w:rsidRPr="00A32C1D">
        <w:rPr>
          <w:rFonts w:ascii="Arial" w:hAnsi="Arial" w:cs="Arial"/>
        </w:rPr>
        <w:t xml:space="preserve">el 22 de noviembre de 2016 </w:t>
      </w:r>
      <w:r w:rsidRPr="00A32C1D">
        <w:rPr>
          <w:rFonts w:ascii="Arial" w:hAnsi="Arial" w:cs="Arial"/>
        </w:rPr>
        <w:t>(folio</w:t>
      </w:r>
      <w:r w:rsidR="00E70B18" w:rsidRPr="00A32C1D">
        <w:rPr>
          <w:rFonts w:ascii="Arial" w:hAnsi="Arial" w:cs="Arial"/>
        </w:rPr>
        <w:t>s</w:t>
      </w:r>
      <w:r w:rsidRPr="00A32C1D">
        <w:rPr>
          <w:rFonts w:ascii="Arial" w:hAnsi="Arial" w:cs="Arial"/>
        </w:rPr>
        <w:t xml:space="preserve"> </w:t>
      </w:r>
      <w:r w:rsidR="00B64207" w:rsidRPr="00A32C1D">
        <w:rPr>
          <w:rFonts w:ascii="Arial" w:hAnsi="Arial" w:cs="Arial"/>
        </w:rPr>
        <w:t>118 a 128</w:t>
      </w:r>
      <w:r w:rsidRPr="00A32C1D">
        <w:rPr>
          <w:rFonts w:ascii="Arial" w:hAnsi="Arial" w:cs="Arial"/>
        </w:rPr>
        <w:t xml:space="preserve">). </w:t>
      </w:r>
    </w:p>
    <w:p w:rsidR="00BE748F" w:rsidRPr="00537F85" w:rsidRDefault="00BE748F" w:rsidP="00537F85">
      <w:pPr>
        <w:pStyle w:val="Sinespaciado"/>
        <w:spacing w:line="288" w:lineRule="auto"/>
        <w:jc w:val="both"/>
        <w:rPr>
          <w:rFonts w:ascii="Arial" w:hAnsi="Arial" w:cs="Arial"/>
          <w:sz w:val="22"/>
        </w:rPr>
      </w:pPr>
    </w:p>
    <w:p w:rsidR="00054AE6" w:rsidRPr="00A32C1D" w:rsidRDefault="00054AE6" w:rsidP="00A32C1D">
      <w:pPr>
        <w:spacing w:line="288" w:lineRule="auto"/>
        <w:ind w:right="-232"/>
        <w:jc w:val="both"/>
        <w:rPr>
          <w:rFonts w:ascii="Arial" w:hAnsi="Arial" w:cs="Arial"/>
        </w:rPr>
      </w:pPr>
      <w:r w:rsidRPr="00A32C1D">
        <w:rPr>
          <w:rFonts w:ascii="Arial" w:hAnsi="Arial" w:cs="Arial"/>
        </w:rPr>
        <w:t>2</w:t>
      </w:r>
      <w:r w:rsidR="00B54F55" w:rsidRPr="00A32C1D">
        <w:rPr>
          <w:rFonts w:ascii="Arial" w:hAnsi="Arial" w:cs="Arial"/>
        </w:rPr>
        <w:t xml:space="preserve">.4 </w:t>
      </w:r>
      <w:r w:rsidRPr="00A32C1D">
        <w:rPr>
          <w:rFonts w:ascii="Arial" w:hAnsi="Arial" w:cs="Arial"/>
        </w:rPr>
        <w:t xml:space="preserve">La decisión fue apelada por </w:t>
      </w:r>
      <w:r w:rsidR="00B54F55" w:rsidRPr="00A32C1D">
        <w:rPr>
          <w:rFonts w:ascii="Arial" w:hAnsi="Arial" w:cs="Arial"/>
        </w:rPr>
        <w:t>l</w:t>
      </w:r>
      <w:r w:rsidR="00B64207" w:rsidRPr="00A32C1D">
        <w:rPr>
          <w:rFonts w:ascii="Arial" w:hAnsi="Arial" w:cs="Arial"/>
        </w:rPr>
        <w:t>a</w:t>
      </w:r>
      <w:r w:rsidR="00B54F55" w:rsidRPr="00A32C1D">
        <w:rPr>
          <w:rFonts w:ascii="Arial" w:hAnsi="Arial" w:cs="Arial"/>
        </w:rPr>
        <w:t xml:space="preserve"> </w:t>
      </w:r>
      <w:r w:rsidR="00D54AC3" w:rsidRPr="00A32C1D">
        <w:rPr>
          <w:rFonts w:ascii="Arial" w:hAnsi="Arial" w:cs="Arial"/>
        </w:rPr>
        <w:t>defensor</w:t>
      </w:r>
      <w:r w:rsidR="00B64207" w:rsidRPr="00A32C1D">
        <w:rPr>
          <w:rFonts w:ascii="Arial" w:hAnsi="Arial" w:cs="Arial"/>
        </w:rPr>
        <w:t>a</w:t>
      </w:r>
      <w:r w:rsidR="00D54AC3" w:rsidRPr="00A32C1D">
        <w:rPr>
          <w:rFonts w:ascii="Arial" w:hAnsi="Arial" w:cs="Arial"/>
        </w:rPr>
        <w:t xml:space="preserve"> </w:t>
      </w:r>
      <w:r w:rsidR="00B54F55" w:rsidRPr="00A32C1D">
        <w:rPr>
          <w:rFonts w:ascii="Arial" w:hAnsi="Arial" w:cs="Arial"/>
        </w:rPr>
        <w:t>(folio</w:t>
      </w:r>
      <w:r w:rsidR="00B55803" w:rsidRPr="00A32C1D">
        <w:rPr>
          <w:rFonts w:ascii="Arial" w:hAnsi="Arial" w:cs="Arial"/>
        </w:rPr>
        <w:t xml:space="preserve">s </w:t>
      </w:r>
      <w:r w:rsidR="00B64207" w:rsidRPr="00A32C1D">
        <w:rPr>
          <w:rFonts w:ascii="Arial" w:hAnsi="Arial" w:cs="Arial"/>
        </w:rPr>
        <w:t>130 y 131</w:t>
      </w:r>
      <w:r w:rsidR="00B54F55" w:rsidRPr="00A32C1D">
        <w:rPr>
          <w:rFonts w:ascii="Arial" w:hAnsi="Arial" w:cs="Arial"/>
        </w:rPr>
        <w:t xml:space="preserve">). </w:t>
      </w:r>
    </w:p>
    <w:p w:rsidR="00B64207" w:rsidRPr="00537F85" w:rsidRDefault="00B64207" w:rsidP="00537F85">
      <w:pPr>
        <w:pStyle w:val="Sinespaciado"/>
        <w:spacing w:line="288" w:lineRule="auto"/>
        <w:jc w:val="both"/>
        <w:rPr>
          <w:rFonts w:ascii="Arial" w:hAnsi="Arial" w:cs="Arial"/>
          <w:sz w:val="22"/>
        </w:rPr>
      </w:pPr>
    </w:p>
    <w:p w:rsidR="00B54F55" w:rsidRPr="00A32C1D" w:rsidRDefault="00214C58" w:rsidP="00A32C1D">
      <w:pPr>
        <w:spacing w:line="288" w:lineRule="auto"/>
        <w:ind w:right="-232"/>
        <w:jc w:val="center"/>
        <w:rPr>
          <w:rFonts w:ascii="Arial" w:hAnsi="Arial" w:cs="Arial"/>
          <w:b/>
        </w:rPr>
      </w:pPr>
      <w:r w:rsidRPr="00A32C1D">
        <w:rPr>
          <w:rFonts w:ascii="Arial" w:hAnsi="Arial" w:cs="Arial"/>
          <w:b/>
        </w:rPr>
        <w:t xml:space="preserve">3. </w:t>
      </w:r>
      <w:r w:rsidR="005C2440" w:rsidRPr="00A32C1D">
        <w:rPr>
          <w:rFonts w:ascii="Arial" w:hAnsi="Arial" w:cs="Arial"/>
          <w:b/>
        </w:rPr>
        <w:t>IDENTIDAD DEL PROCESADO</w:t>
      </w:r>
    </w:p>
    <w:p w:rsidR="00B54F55" w:rsidRPr="00537F85" w:rsidRDefault="00B54F55" w:rsidP="00537F85">
      <w:pPr>
        <w:pStyle w:val="Sinespaciado"/>
        <w:spacing w:line="288" w:lineRule="auto"/>
        <w:jc w:val="both"/>
        <w:rPr>
          <w:rFonts w:ascii="Arial" w:hAnsi="Arial" w:cs="Arial"/>
          <w:sz w:val="22"/>
        </w:rPr>
      </w:pPr>
    </w:p>
    <w:p w:rsidR="00B54F55" w:rsidRPr="00A32C1D" w:rsidRDefault="00B54F55" w:rsidP="00A32C1D">
      <w:pPr>
        <w:spacing w:line="288" w:lineRule="auto"/>
        <w:ind w:right="-232"/>
        <w:jc w:val="both"/>
        <w:rPr>
          <w:rFonts w:ascii="Arial" w:hAnsi="Arial" w:cs="Arial"/>
        </w:rPr>
      </w:pPr>
      <w:r w:rsidRPr="00A32C1D">
        <w:rPr>
          <w:rFonts w:ascii="Arial" w:hAnsi="Arial" w:cs="Arial"/>
        </w:rPr>
        <w:t>Se trata de</w:t>
      </w:r>
      <w:r w:rsidR="003021F6" w:rsidRPr="00A32C1D">
        <w:rPr>
          <w:rFonts w:ascii="Arial" w:hAnsi="Arial" w:cs="Arial"/>
        </w:rPr>
        <w:t xml:space="preserve"> </w:t>
      </w:r>
      <w:proofErr w:type="spellStart"/>
      <w:r w:rsidR="00DE44BD">
        <w:rPr>
          <w:rFonts w:ascii="Arial" w:hAnsi="Arial" w:cs="Arial"/>
        </w:rPr>
        <w:t>MAAC</w:t>
      </w:r>
      <w:proofErr w:type="spellEnd"/>
      <w:r w:rsidR="00136E60" w:rsidRPr="00A32C1D">
        <w:rPr>
          <w:rFonts w:ascii="Arial" w:hAnsi="Arial" w:cs="Arial"/>
        </w:rPr>
        <w:t>, identificado</w:t>
      </w:r>
      <w:r w:rsidRPr="00A32C1D">
        <w:rPr>
          <w:rFonts w:ascii="Arial" w:hAnsi="Arial" w:cs="Arial"/>
        </w:rPr>
        <w:t xml:space="preserve"> con cédula de ciudadanía Nro. </w:t>
      </w:r>
      <w:r w:rsidR="00B64207" w:rsidRPr="00A32C1D">
        <w:rPr>
          <w:rFonts w:ascii="Arial" w:hAnsi="Arial" w:cs="Arial"/>
        </w:rPr>
        <w:t>80.031.794</w:t>
      </w:r>
      <w:r w:rsidR="00385451" w:rsidRPr="00A32C1D">
        <w:rPr>
          <w:rFonts w:ascii="Arial" w:hAnsi="Arial" w:cs="Arial"/>
        </w:rPr>
        <w:t xml:space="preserve"> </w:t>
      </w:r>
      <w:r w:rsidR="004020C3" w:rsidRPr="00A32C1D">
        <w:rPr>
          <w:rFonts w:ascii="Arial" w:hAnsi="Arial" w:cs="Arial"/>
        </w:rPr>
        <w:t>de</w:t>
      </w:r>
      <w:r w:rsidR="00136E60" w:rsidRPr="00A32C1D">
        <w:rPr>
          <w:rFonts w:ascii="Arial" w:hAnsi="Arial" w:cs="Arial"/>
        </w:rPr>
        <w:t xml:space="preserve"> </w:t>
      </w:r>
      <w:r w:rsidR="00B64207" w:rsidRPr="00A32C1D">
        <w:rPr>
          <w:rFonts w:ascii="Arial" w:hAnsi="Arial" w:cs="Arial"/>
        </w:rPr>
        <w:t xml:space="preserve">Bogotá D.C., </w:t>
      </w:r>
      <w:r w:rsidR="00136E60" w:rsidRPr="00A32C1D">
        <w:rPr>
          <w:rFonts w:ascii="Arial" w:hAnsi="Arial" w:cs="Arial"/>
        </w:rPr>
        <w:t>nacido</w:t>
      </w:r>
      <w:r w:rsidR="003021F6" w:rsidRPr="00A32C1D">
        <w:rPr>
          <w:rFonts w:ascii="Arial" w:hAnsi="Arial" w:cs="Arial"/>
        </w:rPr>
        <w:t xml:space="preserve"> </w:t>
      </w:r>
      <w:r w:rsidRPr="00A32C1D">
        <w:rPr>
          <w:rFonts w:ascii="Arial" w:hAnsi="Arial" w:cs="Arial"/>
        </w:rPr>
        <w:t xml:space="preserve">el </w:t>
      </w:r>
      <w:r w:rsidR="00B64207" w:rsidRPr="00A32C1D">
        <w:rPr>
          <w:rFonts w:ascii="Arial" w:hAnsi="Arial" w:cs="Arial"/>
        </w:rPr>
        <w:t>7 de agosto de 1981 en la misma ciudad</w:t>
      </w:r>
      <w:r w:rsidR="00385451" w:rsidRPr="00A32C1D">
        <w:rPr>
          <w:rFonts w:ascii="Arial" w:hAnsi="Arial" w:cs="Arial"/>
        </w:rPr>
        <w:t xml:space="preserve">, </w:t>
      </w:r>
      <w:r w:rsidR="00B64207" w:rsidRPr="00A32C1D">
        <w:rPr>
          <w:rFonts w:ascii="Arial" w:hAnsi="Arial" w:cs="Arial"/>
        </w:rPr>
        <w:t>décimo grado de instrucción, ocupación administrador de una taberna, sin más datos</w:t>
      </w:r>
      <w:r w:rsidR="00B8249B" w:rsidRPr="00A32C1D">
        <w:rPr>
          <w:rFonts w:ascii="Arial" w:hAnsi="Arial" w:cs="Arial"/>
        </w:rPr>
        <w:t xml:space="preserve"> (folios </w:t>
      </w:r>
      <w:r w:rsidR="00B64207" w:rsidRPr="00A32C1D">
        <w:rPr>
          <w:rFonts w:ascii="Arial" w:hAnsi="Arial" w:cs="Arial"/>
        </w:rPr>
        <w:t>89</w:t>
      </w:r>
      <w:r w:rsidR="00385451" w:rsidRPr="00A32C1D">
        <w:rPr>
          <w:rFonts w:ascii="Arial" w:hAnsi="Arial" w:cs="Arial"/>
        </w:rPr>
        <w:t xml:space="preserve"> y </w:t>
      </w:r>
      <w:r w:rsidR="00B64207" w:rsidRPr="00A32C1D">
        <w:rPr>
          <w:rFonts w:ascii="Arial" w:hAnsi="Arial" w:cs="Arial"/>
        </w:rPr>
        <w:t>94</w:t>
      </w:r>
      <w:r w:rsidR="00B8249B" w:rsidRPr="00A32C1D">
        <w:rPr>
          <w:rFonts w:ascii="Arial" w:hAnsi="Arial" w:cs="Arial"/>
        </w:rPr>
        <w:t>).</w:t>
      </w:r>
    </w:p>
    <w:p w:rsidR="00385451" w:rsidRPr="00537F85" w:rsidRDefault="00385451" w:rsidP="00537F85">
      <w:pPr>
        <w:pStyle w:val="Sinespaciado"/>
        <w:spacing w:line="288" w:lineRule="auto"/>
        <w:jc w:val="both"/>
        <w:rPr>
          <w:rFonts w:ascii="Arial" w:hAnsi="Arial" w:cs="Arial"/>
          <w:sz w:val="22"/>
        </w:rPr>
      </w:pPr>
    </w:p>
    <w:p w:rsidR="00B54F55" w:rsidRPr="00A32C1D" w:rsidRDefault="00CB7D7B" w:rsidP="00A32C1D">
      <w:pPr>
        <w:pStyle w:val="Sinespaciado"/>
        <w:spacing w:line="288" w:lineRule="auto"/>
        <w:jc w:val="center"/>
        <w:rPr>
          <w:rFonts w:ascii="Arial" w:hAnsi="Arial" w:cs="Arial"/>
          <w:b/>
        </w:rPr>
      </w:pPr>
      <w:r w:rsidRPr="00A32C1D">
        <w:rPr>
          <w:rFonts w:ascii="Arial" w:hAnsi="Arial" w:cs="Arial"/>
          <w:b/>
        </w:rPr>
        <w:t>4. SOBRE LA DECISIÓN IMPUGNADA</w:t>
      </w:r>
    </w:p>
    <w:p w:rsidR="00B54F55" w:rsidRPr="00537F85" w:rsidRDefault="00B54F55" w:rsidP="00A32C1D">
      <w:pPr>
        <w:pStyle w:val="Sinespaciado"/>
        <w:spacing w:line="288" w:lineRule="auto"/>
        <w:jc w:val="both"/>
        <w:rPr>
          <w:rFonts w:ascii="Arial" w:hAnsi="Arial" w:cs="Arial"/>
          <w:sz w:val="22"/>
        </w:rPr>
      </w:pPr>
    </w:p>
    <w:p w:rsidR="00605081" w:rsidRPr="00A32C1D" w:rsidRDefault="00605081" w:rsidP="00A32C1D">
      <w:pPr>
        <w:spacing w:line="288" w:lineRule="auto"/>
        <w:ind w:right="-232"/>
        <w:jc w:val="both"/>
        <w:rPr>
          <w:rFonts w:ascii="Arial" w:eastAsia="Calibri" w:hAnsi="Arial" w:cs="Arial"/>
          <w:lang w:eastAsia="en-US"/>
        </w:rPr>
      </w:pPr>
      <w:r w:rsidRPr="00A32C1D">
        <w:rPr>
          <w:rFonts w:ascii="Arial" w:eastAsia="Calibri" w:hAnsi="Arial" w:cs="Arial"/>
          <w:lang w:eastAsia="en-US"/>
        </w:rPr>
        <w:t xml:space="preserve">4.1 En atención al principio de limitación de la segunda instancia </w:t>
      </w:r>
      <w:r w:rsidRPr="00A32C1D">
        <w:rPr>
          <w:rFonts w:ascii="Arial" w:eastAsia="Calibri" w:hAnsi="Arial" w:cs="Arial"/>
          <w:i/>
          <w:lang w:eastAsia="en-US"/>
        </w:rPr>
        <w:t xml:space="preserve">“tantum </w:t>
      </w:r>
      <w:proofErr w:type="spellStart"/>
      <w:r w:rsidRPr="00A32C1D">
        <w:rPr>
          <w:rFonts w:ascii="Arial" w:eastAsia="Calibri" w:hAnsi="Arial" w:cs="Arial"/>
          <w:i/>
          <w:lang w:eastAsia="en-US"/>
        </w:rPr>
        <w:t>devolutum</w:t>
      </w:r>
      <w:proofErr w:type="spellEnd"/>
      <w:r w:rsidRPr="00A32C1D">
        <w:rPr>
          <w:rFonts w:ascii="Arial" w:eastAsia="Calibri" w:hAnsi="Arial" w:cs="Arial"/>
          <w:i/>
          <w:lang w:eastAsia="en-US"/>
        </w:rPr>
        <w:t xml:space="preserve"> quantum </w:t>
      </w:r>
      <w:proofErr w:type="spellStart"/>
      <w:r w:rsidRPr="00A32C1D">
        <w:rPr>
          <w:rFonts w:ascii="Arial" w:eastAsia="Calibri" w:hAnsi="Arial" w:cs="Arial"/>
          <w:i/>
          <w:lang w:eastAsia="en-US"/>
        </w:rPr>
        <w:t>apellatum</w:t>
      </w:r>
      <w:proofErr w:type="spellEnd"/>
      <w:r w:rsidRPr="00A32C1D">
        <w:rPr>
          <w:rFonts w:ascii="Arial" w:eastAsia="Calibri" w:hAnsi="Arial" w:cs="Arial"/>
          <w:i/>
          <w:lang w:eastAsia="en-US"/>
        </w:rPr>
        <w:t xml:space="preserve">”, </w:t>
      </w:r>
      <w:r w:rsidRPr="00A32C1D">
        <w:rPr>
          <w:rFonts w:ascii="Arial" w:eastAsia="Calibri" w:hAnsi="Arial" w:cs="Arial"/>
          <w:lang w:eastAsia="en-US"/>
        </w:rPr>
        <w:t>se menciona solamente la parte específica de la sentencia que fue objeto de impugnación, que tiene que ver con la tasación de la pena impuesta al penado, así:</w:t>
      </w:r>
    </w:p>
    <w:p w:rsidR="00605081" w:rsidRPr="00537F85" w:rsidRDefault="00605081" w:rsidP="00537F85">
      <w:pPr>
        <w:pStyle w:val="Sinespaciado"/>
        <w:spacing w:line="288" w:lineRule="auto"/>
        <w:jc w:val="both"/>
        <w:rPr>
          <w:rFonts w:ascii="Arial" w:hAnsi="Arial" w:cs="Arial"/>
          <w:sz w:val="22"/>
        </w:rPr>
      </w:pPr>
    </w:p>
    <w:p w:rsidR="00FC66B0" w:rsidRPr="00A32C1D" w:rsidRDefault="00605081" w:rsidP="00A32C1D">
      <w:pPr>
        <w:spacing w:line="288" w:lineRule="auto"/>
        <w:ind w:left="567" w:right="335"/>
        <w:jc w:val="both"/>
        <w:rPr>
          <w:rFonts w:ascii="Arial" w:eastAsia="Calibri" w:hAnsi="Arial" w:cs="Arial"/>
          <w:i/>
          <w:lang w:eastAsia="en-US"/>
        </w:rPr>
      </w:pPr>
      <w:r w:rsidRPr="00A32C1D">
        <w:rPr>
          <w:rFonts w:ascii="Arial" w:eastAsia="Calibri" w:hAnsi="Arial" w:cs="Arial"/>
          <w:i/>
          <w:lang w:eastAsia="en-US"/>
        </w:rPr>
        <w:t>“</w:t>
      </w:r>
      <w:r w:rsidR="00FC66B0" w:rsidRPr="00A32C1D">
        <w:rPr>
          <w:rFonts w:ascii="Arial" w:eastAsia="Calibri" w:hAnsi="Arial" w:cs="Arial"/>
          <w:i/>
          <w:lang w:eastAsia="en-US"/>
        </w:rPr>
        <w:t>PUNIBILIDAD</w:t>
      </w:r>
    </w:p>
    <w:p w:rsidR="00FC66B0" w:rsidRPr="00BE641A" w:rsidRDefault="00FC66B0" w:rsidP="00BE641A">
      <w:pPr>
        <w:ind w:left="426" w:right="420"/>
        <w:jc w:val="both"/>
        <w:rPr>
          <w:rFonts w:ascii="Arial" w:eastAsia="Calibri" w:hAnsi="Arial" w:cs="Arial"/>
          <w:i/>
          <w:sz w:val="22"/>
          <w:lang w:eastAsia="en-US"/>
        </w:rPr>
      </w:pPr>
      <w:r w:rsidRPr="00BE641A">
        <w:rPr>
          <w:rFonts w:ascii="Arial" w:eastAsia="Calibri" w:hAnsi="Arial" w:cs="Arial"/>
          <w:i/>
          <w:sz w:val="22"/>
          <w:lang w:eastAsia="en-US"/>
        </w:rPr>
        <w:t>Como claramente se ha planteado en precedencia, al implicado en la ilicitud se le formuló cargos por el delito de violencia intrafamiliar, consagrado en el Art. 229 del Código Penal, el cual establece una pena a imponer que va de 48 a 96 meses de prisión. Pero, como la conducta punible se cometió bajo los presupuesto</w:t>
      </w:r>
      <w:r w:rsidR="00282728" w:rsidRPr="00BE641A">
        <w:rPr>
          <w:rFonts w:ascii="Arial" w:eastAsia="Calibri" w:hAnsi="Arial" w:cs="Arial"/>
          <w:i/>
          <w:sz w:val="22"/>
          <w:lang w:eastAsia="en-US"/>
        </w:rPr>
        <w:t>s</w:t>
      </w:r>
      <w:r w:rsidRPr="00BE641A">
        <w:rPr>
          <w:rFonts w:ascii="Arial" w:eastAsia="Calibri" w:hAnsi="Arial" w:cs="Arial"/>
          <w:i/>
          <w:sz w:val="22"/>
          <w:lang w:eastAsia="en-US"/>
        </w:rPr>
        <w:t xml:space="preserve"> del inciso 2o, esto es que la victima de las presente diligencias es una mujer, se dará aplicación a lo establecido en el aludido artículo, es decir, la pena debe incrementarse el mínimo en la mitad y el máximo en las tres cuartas partes, para quedar como sanción la que oscila de 72 a 168 meses de prisión. Ahora, conforme con el artículo 61 del Código Penal, los cuartos quedarán así:</w:t>
      </w:r>
    </w:p>
    <w:p w:rsidR="00FC66B0" w:rsidRPr="00BE641A" w:rsidRDefault="00FC66B0" w:rsidP="00BE641A">
      <w:pPr>
        <w:ind w:left="426" w:right="420"/>
        <w:jc w:val="both"/>
        <w:rPr>
          <w:rFonts w:ascii="Arial" w:eastAsia="Calibri" w:hAnsi="Arial" w:cs="Arial"/>
          <w:i/>
          <w:sz w:val="22"/>
          <w:lang w:eastAsia="en-US"/>
        </w:rPr>
      </w:pPr>
    </w:p>
    <w:p w:rsidR="00FC66B0" w:rsidRPr="00BE641A" w:rsidRDefault="00FC66B0" w:rsidP="00BE641A">
      <w:pPr>
        <w:ind w:left="426" w:right="420"/>
        <w:jc w:val="both"/>
        <w:rPr>
          <w:rFonts w:ascii="Arial" w:eastAsia="Calibri" w:hAnsi="Arial" w:cs="Arial"/>
          <w:i/>
          <w:sz w:val="22"/>
          <w:lang w:eastAsia="en-US"/>
        </w:rPr>
      </w:pPr>
      <w:r w:rsidRPr="00BE641A">
        <w:rPr>
          <w:rFonts w:ascii="Arial" w:eastAsia="Calibri" w:hAnsi="Arial" w:cs="Arial"/>
          <w:i/>
          <w:sz w:val="22"/>
          <w:lang w:eastAsia="en-US"/>
        </w:rPr>
        <w:t>4to. Mínimo</w:t>
      </w:r>
      <w:r w:rsidRPr="00BE641A">
        <w:rPr>
          <w:rFonts w:ascii="Arial" w:eastAsia="Calibri" w:hAnsi="Arial" w:cs="Arial"/>
          <w:i/>
          <w:sz w:val="22"/>
          <w:lang w:eastAsia="en-US"/>
        </w:rPr>
        <w:tab/>
      </w:r>
      <w:r w:rsidRPr="00BE641A">
        <w:rPr>
          <w:rFonts w:ascii="Arial" w:eastAsia="Calibri" w:hAnsi="Arial" w:cs="Arial"/>
          <w:i/>
          <w:sz w:val="22"/>
          <w:lang w:eastAsia="en-US"/>
        </w:rPr>
        <w:tab/>
        <w:t>:</w:t>
      </w:r>
      <w:r w:rsidRPr="00BE641A">
        <w:rPr>
          <w:rFonts w:ascii="Arial" w:eastAsia="Calibri" w:hAnsi="Arial" w:cs="Arial"/>
          <w:i/>
          <w:sz w:val="22"/>
          <w:lang w:eastAsia="en-US"/>
        </w:rPr>
        <w:tab/>
        <w:t>De 72 a 96 meses de prisión,</w:t>
      </w:r>
    </w:p>
    <w:p w:rsidR="00FC66B0" w:rsidRPr="00BE641A" w:rsidRDefault="00EF31D0" w:rsidP="00BE641A">
      <w:pPr>
        <w:ind w:left="426" w:right="420"/>
        <w:jc w:val="both"/>
        <w:rPr>
          <w:rFonts w:ascii="Arial" w:eastAsia="Calibri" w:hAnsi="Arial" w:cs="Arial"/>
          <w:i/>
          <w:sz w:val="22"/>
          <w:lang w:eastAsia="en-US"/>
        </w:rPr>
      </w:pPr>
      <w:r w:rsidRPr="00BE641A">
        <w:rPr>
          <w:rFonts w:ascii="Arial" w:eastAsia="Calibri" w:hAnsi="Arial" w:cs="Arial"/>
          <w:i/>
          <w:sz w:val="22"/>
          <w:lang w:eastAsia="en-US"/>
        </w:rPr>
        <w:t>1</w:t>
      </w:r>
      <w:r w:rsidR="00FC66B0" w:rsidRPr="00BE641A">
        <w:rPr>
          <w:rFonts w:ascii="Arial" w:eastAsia="Calibri" w:hAnsi="Arial" w:cs="Arial"/>
          <w:i/>
          <w:sz w:val="22"/>
          <w:lang w:eastAsia="en-US"/>
        </w:rPr>
        <w:t>er. Cuarto medio</w:t>
      </w:r>
      <w:r w:rsidR="00FC66B0" w:rsidRPr="00BE641A">
        <w:rPr>
          <w:rFonts w:ascii="Arial" w:eastAsia="Calibri" w:hAnsi="Arial" w:cs="Arial"/>
          <w:i/>
          <w:sz w:val="22"/>
          <w:lang w:eastAsia="en-US"/>
        </w:rPr>
        <w:tab/>
        <w:t>:</w:t>
      </w:r>
      <w:r w:rsidR="00FC66B0" w:rsidRPr="00BE641A">
        <w:rPr>
          <w:rFonts w:ascii="Arial" w:eastAsia="Calibri" w:hAnsi="Arial" w:cs="Arial"/>
          <w:i/>
          <w:sz w:val="22"/>
          <w:lang w:eastAsia="en-US"/>
        </w:rPr>
        <w:tab/>
        <w:t>De 96 meses y 1 día a 120 meses.</w:t>
      </w:r>
    </w:p>
    <w:p w:rsidR="00FC66B0" w:rsidRPr="00BE641A" w:rsidRDefault="00FC66B0" w:rsidP="00BE641A">
      <w:pPr>
        <w:ind w:left="426" w:right="420"/>
        <w:jc w:val="both"/>
        <w:rPr>
          <w:rFonts w:ascii="Arial" w:eastAsia="Calibri" w:hAnsi="Arial" w:cs="Arial"/>
          <w:i/>
          <w:sz w:val="22"/>
          <w:lang w:eastAsia="en-US"/>
        </w:rPr>
      </w:pPr>
      <w:r w:rsidRPr="00BE641A">
        <w:rPr>
          <w:rFonts w:ascii="Arial" w:eastAsia="Calibri" w:hAnsi="Arial" w:cs="Arial"/>
          <w:i/>
          <w:sz w:val="22"/>
          <w:lang w:eastAsia="en-US"/>
        </w:rPr>
        <w:t>2do. Cuarto medio</w:t>
      </w:r>
      <w:r w:rsidRPr="00BE641A">
        <w:rPr>
          <w:rFonts w:ascii="Arial" w:eastAsia="Calibri" w:hAnsi="Arial" w:cs="Arial"/>
          <w:i/>
          <w:sz w:val="22"/>
          <w:lang w:eastAsia="en-US"/>
        </w:rPr>
        <w:tab/>
        <w:t>:</w:t>
      </w:r>
      <w:r w:rsidRPr="00BE641A">
        <w:rPr>
          <w:rFonts w:ascii="Arial" w:eastAsia="Calibri" w:hAnsi="Arial" w:cs="Arial"/>
          <w:i/>
          <w:sz w:val="22"/>
          <w:lang w:eastAsia="en-US"/>
        </w:rPr>
        <w:tab/>
        <w:t>De 120 meses y 1 día a 144 meses.</w:t>
      </w:r>
    </w:p>
    <w:p w:rsidR="00FC66B0" w:rsidRPr="00BE641A" w:rsidRDefault="00FC66B0" w:rsidP="00BE641A">
      <w:pPr>
        <w:ind w:left="426" w:right="420"/>
        <w:jc w:val="both"/>
        <w:rPr>
          <w:rFonts w:ascii="Arial" w:eastAsia="Calibri" w:hAnsi="Arial" w:cs="Arial"/>
          <w:i/>
          <w:sz w:val="22"/>
          <w:lang w:eastAsia="en-US"/>
        </w:rPr>
      </w:pPr>
      <w:r w:rsidRPr="00BE641A">
        <w:rPr>
          <w:rFonts w:ascii="Arial" w:eastAsia="Calibri" w:hAnsi="Arial" w:cs="Arial"/>
          <w:i/>
          <w:sz w:val="22"/>
          <w:lang w:eastAsia="en-US"/>
        </w:rPr>
        <w:t>4to. Máximo</w:t>
      </w:r>
      <w:r w:rsidRPr="00BE641A">
        <w:rPr>
          <w:rFonts w:ascii="Arial" w:eastAsia="Calibri" w:hAnsi="Arial" w:cs="Arial"/>
          <w:i/>
          <w:sz w:val="22"/>
          <w:lang w:eastAsia="en-US"/>
        </w:rPr>
        <w:tab/>
      </w:r>
      <w:r w:rsidRPr="00BE641A">
        <w:rPr>
          <w:rFonts w:ascii="Arial" w:eastAsia="Calibri" w:hAnsi="Arial" w:cs="Arial"/>
          <w:i/>
          <w:sz w:val="22"/>
          <w:lang w:eastAsia="en-US"/>
        </w:rPr>
        <w:tab/>
        <w:t>:</w:t>
      </w:r>
      <w:r w:rsidRPr="00BE641A">
        <w:rPr>
          <w:rFonts w:ascii="Arial" w:eastAsia="Calibri" w:hAnsi="Arial" w:cs="Arial"/>
          <w:i/>
          <w:sz w:val="22"/>
          <w:lang w:eastAsia="en-US"/>
        </w:rPr>
        <w:tab/>
        <w:t>De 144 meses y 1 día a 168 meses de prisión.</w:t>
      </w:r>
    </w:p>
    <w:p w:rsidR="00FC66B0" w:rsidRPr="00BE641A" w:rsidRDefault="00FC66B0" w:rsidP="00BE641A">
      <w:pPr>
        <w:ind w:left="426" w:right="420"/>
        <w:jc w:val="both"/>
        <w:rPr>
          <w:rFonts w:ascii="Arial" w:eastAsia="Calibri" w:hAnsi="Arial" w:cs="Arial"/>
          <w:i/>
          <w:sz w:val="22"/>
          <w:lang w:eastAsia="en-US"/>
        </w:rPr>
      </w:pPr>
    </w:p>
    <w:p w:rsidR="00FC66B0" w:rsidRPr="00BE641A" w:rsidRDefault="00FC66B0" w:rsidP="00BE641A">
      <w:pPr>
        <w:ind w:left="426" w:right="420"/>
        <w:jc w:val="both"/>
        <w:rPr>
          <w:rFonts w:ascii="Arial" w:eastAsia="Calibri" w:hAnsi="Arial" w:cs="Arial"/>
          <w:i/>
          <w:sz w:val="22"/>
          <w:lang w:eastAsia="en-US"/>
        </w:rPr>
      </w:pPr>
      <w:r w:rsidRPr="00BE641A">
        <w:rPr>
          <w:rFonts w:ascii="Arial" w:eastAsia="Calibri" w:hAnsi="Arial" w:cs="Arial"/>
          <w:i/>
          <w:sz w:val="22"/>
          <w:lang w:eastAsia="en-US"/>
        </w:rPr>
        <w:t xml:space="preserve">Debe el despacho ubicarse dentro del cuarto mínimo, por cuanto no le figuran a </w:t>
      </w:r>
      <w:proofErr w:type="spellStart"/>
      <w:r w:rsidR="00DE44BD">
        <w:rPr>
          <w:rFonts w:ascii="Arial" w:eastAsia="Calibri" w:hAnsi="Arial" w:cs="Arial"/>
          <w:i/>
          <w:sz w:val="22"/>
          <w:lang w:eastAsia="en-US"/>
        </w:rPr>
        <w:t>MAAC</w:t>
      </w:r>
      <w:proofErr w:type="spellEnd"/>
      <w:r w:rsidRPr="00BE641A">
        <w:rPr>
          <w:rFonts w:ascii="Arial" w:eastAsia="Calibri" w:hAnsi="Arial" w:cs="Arial"/>
          <w:i/>
          <w:sz w:val="22"/>
          <w:lang w:eastAsia="en-US"/>
        </w:rPr>
        <w:t xml:space="preserve"> circunstancias de mayor punibilidad, o sea, el cuarto escogido es el que va de 72 meses a 96 meses de prisión, esto conforme con el artículo 61, inciso 2o, del Código Penal, en razón a que el sentenciador sólo podrá moverse dentro del cuarto mínimo cuando no existan atenuantes ni agravantes o concurran únicamente circunstancias de atenuación punitiva, dentro de los cuartos medios cuando concurran circunstancias de atenuación y de agravación punitiva y dentro del cuarto máximo cuando únicamente concurran circunstancias de agravación punitiva. En </w:t>
      </w:r>
      <w:proofErr w:type="spellStart"/>
      <w:r w:rsidR="00DE44BD">
        <w:rPr>
          <w:rFonts w:ascii="Arial" w:eastAsia="Calibri" w:hAnsi="Arial" w:cs="Arial"/>
          <w:i/>
          <w:sz w:val="22"/>
          <w:lang w:eastAsia="en-US"/>
        </w:rPr>
        <w:t>MAAC</w:t>
      </w:r>
      <w:proofErr w:type="spellEnd"/>
      <w:r w:rsidRPr="00BE641A">
        <w:rPr>
          <w:rFonts w:ascii="Arial" w:eastAsia="Calibri" w:hAnsi="Arial" w:cs="Arial"/>
          <w:i/>
          <w:sz w:val="22"/>
          <w:lang w:eastAsia="en-US"/>
        </w:rPr>
        <w:t xml:space="preserve"> concurre una circunstancia de menor punibilidad consagrada en el artículo 55 numeral 1 del Código Penal (carencia de antecedentes penales) por eso debemos movernos dentro del cuarto mínimo que abarca desde 72 a 96 meses de prisión</w:t>
      </w:r>
      <w:r w:rsidR="00EF31D0" w:rsidRPr="00BE641A">
        <w:rPr>
          <w:rFonts w:ascii="Arial" w:eastAsia="Calibri" w:hAnsi="Arial" w:cs="Arial"/>
          <w:i/>
          <w:sz w:val="22"/>
          <w:lang w:eastAsia="en-US"/>
        </w:rPr>
        <w:t>.</w:t>
      </w:r>
    </w:p>
    <w:p w:rsidR="00EF31D0" w:rsidRPr="00BE641A" w:rsidRDefault="00EF31D0" w:rsidP="00BE641A">
      <w:pPr>
        <w:ind w:left="426" w:right="420"/>
        <w:jc w:val="both"/>
        <w:rPr>
          <w:rFonts w:ascii="Arial" w:eastAsia="Calibri" w:hAnsi="Arial" w:cs="Arial"/>
          <w:i/>
          <w:sz w:val="22"/>
          <w:lang w:eastAsia="en-US"/>
        </w:rPr>
      </w:pPr>
    </w:p>
    <w:p w:rsidR="00FC66B0" w:rsidRPr="00BE641A" w:rsidRDefault="00FC66B0" w:rsidP="00BE641A">
      <w:pPr>
        <w:ind w:left="426" w:right="420"/>
        <w:jc w:val="both"/>
        <w:rPr>
          <w:rFonts w:ascii="Arial" w:eastAsia="Calibri" w:hAnsi="Arial" w:cs="Arial"/>
          <w:i/>
          <w:sz w:val="22"/>
          <w:lang w:eastAsia="en-US"/>
        </w:rPr>
      </w:pPr>
      <w:r w:rsidRPr="00BE641A">
        <w:rPr>
          <w:rFonts w:ascii="Arial" w:eastAsia="Calibri" w:hAnsi="Arial" w:cs="Arial"/>
          <w:i/>
          <w:sz w:val="22"/>
          <w:lang w:eastAsia="en-US"/>
        </w:rPr>
        <w:t xml:space="preserve">Ahora con respecto a la pena definitiva a imponer, se tiene que el juez debe establecer el grado de gravedad de la conducta para así establecer el </w:t>
      </w:r>
      <w:proofErr w:type="spellStart"/>
      <w:r w:rsidRPr="00BE641A">
        <w:rPr>
          <w:rFonts w:ascii="Arial" w:eastAsia="Calibri" w:hAnsi="Arial" w:cs="Arial"/>
          <w:i/>
          <w:sz w:val="22"/>
          <w:lang w:eastAsia="en-US"/>
        </w:rPr>
        <w:t>cuantium</w:t>
      </w:r>
      <w:proofErr w:type="spellEnd"/>
      <w:r w:rsidRPr="00BE641A">
        <w:rPr>
          <w:rFonts w:ascii="Arial" w:eastAsia="Calibri" w:hAnsi="Arial" w:cs="Arial"/>
          <w:i/>
          <w:sz w:val="22"/>
          <w:lang w:eastAsia="en-US"/>
        </w:rPr>
        <w:t xml:space="preserve"> </w:t>
      </w:r>
      <w:r w:rsidR="00EF31D0" w:rsidRPr="00BE641A">
        <w:rPr>
          <w:rFonts w:ascii="Arial" w:eastAsia="Calibri" w:hAnsi="Arial" w:cs="Arial"/>
          <w:i/>
          <w:sz w:val="22"/>
          <w:lang w:eastAsia="en-US"/>
        </w:rPr>
        <w:t xml:space="preserve">(Sic) </w:t>
      </w:r>
      <w:r w:rsidRPr="00BE641A">
        <w:rPr>
          <w:rFonts w:ascii="Arial" w:eastAsia="Calibri" w:hAnsi="Arial" w:cs="Arial"/>
          <w:i/>
          <w:sz w:val="22"/>
          <w:lang w:eastAsia="en-US"/>
        </w:rPr>
        <w:t xml:space="preserve">punitivo, situación que simplemente basta con escuchar lo que la víctima relató en su testimonio rendido en juicio oral al preguntársele por la forma en que se surtieron las agresiones, en donde manifestó “mis niños tratan de detenerlo y fue cuando otra vez le propinó otra patada a la niña y a mi niño también me lo agredió y me lo botó otra vez para quitárselos como de encima porque él ya me estaba era ahorcando”, al preguntársele específicamente por ello, indicó que les decía “chinos </w:t>
      </w:r>
      <w:proofErr w:type="spellStart"/>
      <w:r w:rsidRPr="00BE641A">
        <w:rPr>
          <w:rFonts w:ascii="Arial" w:eastAsia="Calibri" w:hAnsi="Arial" w:cs="Arial"/>
          <w:i/>
          <w:sz w:val="22"/>
          <w:lang w:eastAsia="en-US"/>
        </w:rPr>
        <w:t>pirobos</w:t>
      </w:r>
      <w:proofErr w:type="spellEnd"/>
      <w:r w:rsidRPr="00BE641A">
        <w:rPr>
          <w:rFonts w:ascii="Arial" w:eastAsia="Calibri" w:hAnsi="Arial" w:cs="Arial"/>
          <w:i/>
          <w:sz w:val="22"/>
          <w:lang w:eastAsia="en-US"/>
        </w:rPr>
        <w:t xml:space="preserve"> quiétense de encima, déjenme su mama </w:t>
      </w:r>
      <w:r w:rsidR="00EF31D0" w:rsidRPr="00BE641A">
        <w:rPr>
          <w:rFonts w:ascii="Arial" w:eastAsia="Calibri" w:hAnsi="Arial" w:cs="Arial"/>
          <w:i/>
          <w:sz w:val="22"/>
          <w:lang w:eastAsia="en-US"/>
        </w:rPr>
        <w:t xml:space="preserve">(Sic) </w:t>
      </w:r>
      <w:r w:rsidRPr="00BE641A">
        <w:rPr>
          <w:rFonts w:ascii="Arial" w:eastAsia="Calibri" w:hAnsi="Arial" w:cs="Arial"/>
          <w:i/>
          <w:sz w:val="22"/>
          <w:lang w:eastAsia="en-US"/>
        </w:rPr>
        <w:t xml:space="preserve">me las va a pagar, su mama </w:t>
      </w:r>
      <w:r w:rsidR="00EF31D0" w:rsidRPr="00BE641A">
        <w:rPr>
          <w:rFonts w:ascii="Arial" w:eastAsia="Calibri" w:hAnsi="Arial" w:cs="Arial"/>
          <w:i/>
          <w:sz w:val="22"/>
          <w:lang w:eastAsia="en-US"/>
        </w:rPr>
        <w:t xml:space="preserve">(Sic) </w:t>
      </w:r>
      <w:r w:rsidRPr="00BE641A">
        <w:rPr>
          <w:rFonts w:ascii="Arial" w:eastAsia="Calibri" w:hAnsi="Arial" w:cs="Arial"/>
          <w:i/>
          <w:sz w:val="22"/>
          <w:lang w:eastAsia="en-US"/>
        </w:rPr>
        <w:t>no me va a joder, quítense de acá... que yo era una perra, que yo era</w:t>
      </w:r>
      <w:r w:rsidR="00EF31D0" w:rsidRPr="00BE641A">
        <w:rPr>
          <w:rFonts w:ascii="Arial" w:eastAsia="Calibri" w:hAnsi="Arial" w:cs="Arial"/>
          <w:i/>
          <w:sz w:val="22"/>
          <w:lang w:eastAsia="en-US"/>
        </w:rPr>
        <w:t xml:space="preserve"> </w:t>
      </w:r>
      <w:r w:rsidRPr="00BE641A">
        <w:rPr>
          <w:rFonts w:ascii="Arial" w:eastAsia="Calibri" w:hAnsi="Arial" w:cs="Arial"/>
          <w:i/>
          <w:sz w:val="22"/>
          <w:lang w:eastAsia="en-US"/>
        </w:rPr>
        <w:t xml:space="preserve">una zorra, que yo me iba a acordar de él toda la vida que yo no iba a durar mucho que </w:t>
      </w:r>
      <w:r w:rsidRPr="00BE641A">
        <w:rPr>
          <w:rFonts w:ascii="Arial" w:eastAsia="Calibri" w:hAnsi="Arial" w:cs="Arial"/>
          <w:i/>
          <w:sz w:val="22"/>
          <w:lang w:eastAsia="en-US"/>
        </w:rPr>
        <w:lastRenderedPageBreak/>
        <w:t xml:space="preserve">donde yo </w:t>
      </w:r>
      <w:r w:rsidR="00282728" w:rsidRPr="00BE641A">
        <w:rPr>
          <w:rFonts w:ascii="Arial" w:eastAsia="Calibri" w:hAnsi="Arial" w:cs="Arial"/>
          <w:i/>
          <w:sz w:val="22"/>
          <w:lang w:eastAsia="en-US"/>
        </w:rPr>
        <w:t>fuera</w:t>
      </w:r>
      <w:r w:rsidRPr="00BE641A">
        <w:rPr>
          <w:rFonts w:ascii="Arial" w:eastAsia="Calibri" w:hAnsi="Arial" w:cs="Arial"/>
          <w:i/>
          <w:sz w:val="22"/>
          <w:lang w:eastAsia="en-US"/>
        </w:rPr>
        <w:t xml:space="preserve"> a estar él ibas </w:t>
      </w:r>
      <w:r w:rsidR="00282728" w:rsidRPr="00BE641A">
        <w:rPr>
          <w:rFonts w:ascii="Arial" w:eastAsia="Calibri" w:hAnsi="Arial" w:cs="Arial"/>
          <w:i/>
          <w:sz w:val="22"/>
          <w:lang w:eastAsia="en-US"/>
        </w:rPr>
        <w:t xml:space="preserve">(Sic) </w:t>
      </w:r>
      <w:r w:rsidRPr="00BE641A">
        <w:rPr>
          <w:rFonts w:ascii="Arial" w:eastAsia="Calibri" w:hAnsi="Arial" w:cs="Arial"/>
          <w:i/>
          <w:sz w:val="22"/>
          <w:lang w:eastAsia="en-US"/>
        </w:rPr>
        <w:t>a estar ahí... me daba puños y patadas en la parte del estómago y me estaba tratando de ahorcar, entonces eso fue en un momento en que él quería quitarme de la puerta, o sea era porque yo estaba parada en la puerta porque él se quería ir, porque él sabía lo que estaba haciendo, él era consiente porque cuando yo llegue él tenía la ropa empacada... entonces me cogió del cuello y fue cuando me voto</w:t>
      </w:r>
      <w:r w:rsidR="00EF31D0" w:rsidRPr="00BE641A">
        <w:rPr>
          <w:rFonts w:ascii="Arial" w:eastAsia="Calibri" w:hAnsi="Arial" w:cs="Arial"/>
          <w:i/>
          <w:sz w:val="22"/>
          <w:lang w:eastAsia="en-US"/>
        </w:rPr>
        <w:t xml:space="preserve"> (Sic)</w:t>
      </w:r>
      <w:r w:rsidRPr="00BE641A">
        <w:rPr>
          <w:rFonts w:ascii="Arial" w:eastAsia="Calibri" w:hAnsi="Arial" w:cs="Arial"/>
          <w:i/>
          <w:sz w:val="22"/>
          <w:lang w:eastAsia="en-US"/>
        </w:rPr>
        <w:t xml:space="preserve"> a la cama...me estrujo nuevamente la niña... y el</w:t>
      </w:r>
      <w:r w:rsidR="00EF31D0" w:rsidRPr="00BE641A">
        <w:rPr>
          <w:rFonts w:ascii="Arial" w:eastAsia="Calibri" w:hAnsi="Arial" w:cs="Arial"/>
          <w:i/>
          <w:sz w:val="22"/>
          <w:lang w:eastAsia="en-US"/>
        </w:rPr>
        <w:t xml:space="preserve"> (Sic)</w:t>
      </w:r>
      <w:r w:rsidRPr="00BE641A">
        <w:rPr>
          <w:rFonts w:ascii="Arial" w:eastAsia="Calibri" w:hAnsi="Arial" w:cs="Arial"/>
          <w:i/>
          <w:sz w:val="22"/>
          <w:lang w:eastAsia="en-US"/>
        </w:rPr>
        <w:t xml:space="preserve"> me daba muchas patadas”</w:t>
      </w:r>
    </w:p>
    <w:p w:rsidR="00EF31D0" w:rsidRPr="00BE641A" w:rsidRDefault="00EF31D0" w:rsidP="00BE641A">
      <w:pPr>
        <w:ind w:left="426" w:right="420"/>
        <w:jc w:val="both"/>
        <w:rPr>
          <w:rFonts w:ascii="Arial" w:eastAsia="Calibri" w:hAnsi="Arial" w:cs="Arial"/>
          <w:i/>
          <w:sz w:val="22"/>
          <w:lang w:eastAsia="en-US"/>
        </w:rPr>
      </w:pPr>
    </w:p>
    <w:p w:rsidR="00FC66B0" w:rsidRPr="00BE641A" w:rsidRDefault="00FC66B0" w:rsidP="00BE641A">
      <w:pPr>
        <w:ind w:left="426" w:right="420"/>
        <w:jc w:val="both"/>
        <w:rPr>
          <w:rFonts w:ascii="Arial" w:eastAsia="Calibri" w:hAnsi="Arial" w:cs="Arial"/>
          <w:i/>
          <w:sz w:val="22"/>
          <w:lang w:eastAsia="en-US"/>
        </w:rPr>
      </w:pPr>
      <w:r w:rsidRPr="00BE641A">
        <w:rPr>
          <w:rFonts w:ascii="Arial" w:eastAsia="Calibri" w:hAnsi="Arial" w:cs="Arial"/>
          <w:i/>
          <w:sz w:val="22"/>
          <w:lang w:eastAsia="en-US"/>
        </w:rPr>
        <w:t xml:space="preserve">De allí infiere esta servidora con forme a lo establecido en el inciso tercero del artículo 61 del Código Penal, que el señor </w:t>
      </w:r>
      <w:proofErr w:type="spellStart"/>
      <w:r w:rsidR="00DE44BD">
        <w:rPr>
          <w:rFonts w:ascii="Arial" w:eastAsia="Calibri" w:hAnsi="Arial" w:cs="Arial"/>
          <w:i/>
          <w:sz w:val="22"/>
          <w:lang w:eastAsia="en-US"/>
        </w:rPr>
        <w:t>MAAC</w:t>
      </w:r>
      <w:proofErr w:type="spellEnd"/>
      <w:r w:rsidRPr="00BE641A">
        <w:rPr>
          <w:rFonts w:ascii="Arial" w:eastAsia="Calibri" w:hAnsi="Arial" w:cs="Arial"/>
          <w:i/>
          <w:sz w:val="22"/>
          <w:lang w:eastAsia="en-US"/>
        </w:rPr>
        <w:t xml:space="preserve"> es una persona que no posee ningún respeto por la integridad personal de sus hijos ni muchos menos por la unidad familiar, bienes jurídicos tutelados que les asiste una protección agravada del orden constitucional, causando a su parecer daños irreparables para la familia y en especial a los menores que </w:t>
      </w:r>
      <w:proofErr w:type="spellStart"/>
      <w:r w:rsidRPr="00BE641A">
        <w:rPr>
          <w:rFonts w:ascii="Arial" w:eastAsia="Calibri" w:hAnsi="Arial" w:cs="Arial"/>
          <w:i/>
          <w:sz w:val="22"/>
          <w:lang w:eastAsia="en-US"/>
        </w:rPr>
        <w:t>confundidamente</w:t>
      </w:r>
      <w:proofErr w:type="spellEnd"/>
      <w:r w:rsidRPr="00BE641A">
        <w:rPr>
          <w:rFonts w:ascii="Arial" w:eastAsia="Calibri" w:hAnsi="Arial" w:cs="Arial"/>
          <w:i/>
          <w:sz w:val="22"/>
          <w:lang w:eastAsia="en-US"/>
        </w:rPr>
        <w:t xml:space="preserve"> extrañaban el actuar agresivo de su propio papá. Así las cosas como se causó gravemente una afectación al bien amparado, se rompió la unidad familiar al tener la certeza que actualmente no están conviviendo los padres de dichos menores de edad, bajo la adicciones al alcohol y al estupefacientes</w:t>
      </w:r>
      <w:r w:rsidR="00282728" w:rsidRPr="00BE641A">
        <w:rPr>
          <w:rFonts w:ascii="Arial" w:eastAsia="Calibri" w:hAnsi="Arial" w:cs="Arial"/>
          <w:i/>
          <w:sz w:val="22"/>
          <w:lang w:eastAsia="en-US"/>
        </w:rPr>
        <w:t xml:space="preserve"> (Sic)</w:t>
      </w:r>
      <w:r w:rsidRPr="00BE641A">
        <w:rPr>
          <w:rFonts w:ascii="Arial" w:eastAsia="Calibri" w:hAnsi="Arial" w:cs="Arial"/>
          <w:i/>
          <w:sz w:val="22"/>
          <w:lang w:eastAsia="en-US"/>
        </w:rPr>
        <w:t xml:space="preserve"> que posee el sentenciado como causas que al aparecer lo conllevaron a comportarse de dicha forma agresiva, se impondrá la pena mayor del cuarto mínimo escogido, quedando en definitiva la pena de NOVENTA Y SEIS (96) MESES DE PRISIÓN.</w:t>
      </w:r>
    </w:p>
    <w:p w:rsidR="00EF31D0" w:rsidRPr="00BE641A" w:rsidRDefault="00EF31D0" w:rsidP="00BE641A">
      <w:pPr>
        <w:ind w:left="426" w:right="420"/>
        <w:jc w:val="both"/>
        <w:rPr>
          <w:rFonts w:ascii="Arial" w:eastAsia="Calibri" w:hAnsi="Arial" w:cs="Arial"/>
          <w:i/>
          <w:sz w:val="22"/>
          <w:lang w:eastAsia="en-US"/>
        </w:rPr>
      </w:pPr>
    </w:p>
    <w:p w:rsidR="00605081" w:rsidRPr="00BE641A" w:rsidRDefault="00FC66B0" w:rsidP="00BE641A">
      <w:pPr>
        <w:ind w:left="426" w:right="420"/>
        <w:jc w:val="both"/>
        <w:rPr>
          <w:rFonts w:ascii="Arial" w:eastAsia="Calibri" w:hAnsi="Arial" w:cs="Arial"/>
          <w:i/>
          <w:sz w:val="22"/>
          <w:lang w:eastAsia="en-US"/>
        </w:rPr>
      </w:pPr>
      <w:r w:rsidRPr="00BE641A">
        <w:rPr>
          <w:rFonts w:ascii="Arial" w:eastAsia="Calibri" w:hAnsi="Arial" w:cs="Arial"/>
          <w:i/>
          <w:sz w:val="22"/>
          <w:lang w:eastAsia="en-US"/>
        </w:rPr>
        <w:t xml:space="preserve">Como pena accesoria se le impondrá al señor </w:t>
      </w:r>
      <w:proofErr w:type="spellStart"/>
      <w:r w:rsidR="00DE44BD">
        <w:rPr>
          <w:rFonts w:ascii="Arial" w:eastAsia="Calibri" w:hAnsi="Arial" w:cs="Arial"/>
          <w:i/>
          <w:sz w:val="22"/>
          <w:lang w:eastAsia="en-US"/>
        </w:rPr>
        <w:t>MAAC</w:t>
      </w:r>
      <w:proofErr w:type="spellEnd"/>
      <w:r w:rsidRPr="00BE641A">
        <w:rPr>
          <w:rFonts w:ascii="Arial" w:eastAsia="Calibri" w:hAnsi="Arial" w:cs="Arial"/>
          <w:i/>
          <w:sz w:val="22"/>
          <w:lang w:eastAsia="en-US"/>
        </w:rPr>
        <w:t>, i) la interdicción del ejercicio de derechos y funciones públicas, ii) la prohibición de acercarse a la víctima, iii) la prohibición de comunicarse con la víctima y iv) la privación del derecho de residir o acudir en la residencia de la víctima, por un tiempo igual al de la pena de prisión, tal como lo ordena el artículo 43 numeral 7 y 52 del Código Penal. No se imponen otras penas accesorias por no guardar relación con la naturaleza y modalidad del hecho punible.</w:t>
      </w:r>
      <w:r w:rsidR="00A17CD3" w:rsidRPr="00BE641A">
        <w:rPr>
          <w:rFonts w:ascii="Arial" w:eastAsia="Calibri" w:hAnsi="Arial" w:cs="Arial"/>
          <w:i/>
          <w:sz w:val="22"/>
          <w:lang w:eastAsia="en-US"/>
        </w:rPr>
        <w:t>”</w:t>
      </w:r>
    </w:p>
    <w:p w:rsidR="00A17CD3" w:rsidRPr="00537F85" w:rsidRDefault="00A17CD3" w:rsidP="00537F85">
      <w:pPr>
        <w:pStyle w:val="Sinespaciado"/>
        <w:spacing w:line="288" w:lineRule="auto"/>
        <w:jc w:val="both"/>
        <w:rPr>
          <w:rFonts w:ascii="Arial" w:hAnsi="Arial" w:cs="Arial"/>
          <w:sz w:val="22"/>
        </w:rPr>
      </w:pPr>
    </w:p>
    <w:p w:rsidR="00B54F55" w:rsidRPr="00A32C1D" w:rsidRDefault="00B54F55" w:rsidP="00A32C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88" w:lineRule="auto"/>
        <w:jc w:val="center"/>
        <w:textAlignment w:val="baseline"/>
        <w:rPr>
          <w:rFonts w:ascii="Arial" w:hAnsi="Arial" w:cs="Arial"/>
          <w:b/>
          <w:lang w:val="es-ES_tradnl"/>
        </w:rPr>
      </w:pPr>
      <w:r w:rsidRPr="00A32C1D">
        <w:rPr>
          <w:rFonts w:ascii="Arial" w:hAnsi="Arial" w:cs="Arial"/>
          <w:b/>
          <w:lang w:val="es-ES_tradnl"/>
        </w:rPr>
        <w:t>5. SOBRE EL RECURSO INTERPUESTO</w:t>
      </w:r>
    </w:p>
    <w:p w:rsidR="00EA5524" w:rsidRPr="00537F85" w:rsidRDefault="00EA5524" w:rsidP="00537F85">
      <w:pPr>
        <w:pStyle w:val="Sinespaciado"/>
        <w:spacing w:line="288" w:lineRule="auto"/>
        <w:jc w:val="both"/>
        <w:rPr>
          <w:rFonts w:ascii="Arial" w:hAnsi="Arial" w:cs="Arial"/>
          <w:sz w:val="22"/>
        </w:rPr>
      </w:pPr>
    </w:p>
    <w:p w:rsidR="00136E60" w:rsidRPr="00A32C1D" w:rsidRDefault="00136E60" w:rsidP="00A32C1D">
      <w:pPr>
        <w:pStyle w:val="Sinespaciado"/>
        <w:numPr>
          <w:ilvl w:val="1"/>
          <w:numId w:val="14"/>
        </w:numPr>
        <w:spacing w:line="288" w:lineRule="auto"/>
        <w:jc w:val="both"/>
        <w:rPr>
          <w:rFonts w:ascii="Arial" w:hAnsi="Arial" w:cs="Arial"/>
          <w:bCs/>
          <w:u w:val="single"/>
        </w:rPr>
      </w:pPr>
      <w:r w:rsidRPr="00A32C1D">
        <w:rPr>
          <w:rFonts w:ascii="Arial" w:hAnsi="Arial" w:cs="Arial"/>
          <w:bCs/>
          <w:u w:val="single"/>
        </w:rPr>
        <w:t>Defensor</w:t>
      </w:r>
      <w:r w:rsidR="00EF31D0" w:rsidRPr="00A32C1D">
        <w:rPr>
          <w:rFonts w:ascii="Arial" w:hAnsi="Arial" w:cs="Arial"/>
          <w:bCs/>
          <w:u w:val="single"/>
        </w:rPr>
        <w:t>a</w:t>
      </w:r>
      <w:r w:rsidRPr="00A32C1D">
        <w:rPr>
          <w:rFonts w:ascii="Arial" w:hAnsi="Arial" w:cs="Arial"/>
          <w:bCs/>
          <w:u w:val="single"/>
        </w:rPr>
        <w:t xml:space="preserve"> (Recurrente)</w:t>
      </w:r>
    </w:p>
    <w:p w:rsidR="00136E60" w:rsidRPr="00537F85" w:rsidRDefault="00136E60" w:rsidP="00A32C1D">
      <w:pPr>
        <w:pStyle w:val="Sinespaciado"/>
        <w:spacing w:line="288" w:lineRule="auto"/>
        <w:jc w:val="both"/>
        <w:rPr>
          <w:rFonts w:ascii="Arial" w:hAnsi="Arial" w:cs="Arial"/>
          <w:sz w:val="22"/>
        </w:rPr>
      </w:pPr>
    </w:p>
    <w:p w:rsidR="00EF31D0" w:rsidRPr="00A32C1D" w:rsidRDefault="00EF31D0" w:rsidP="00A32C1D">
      <w:pPr>
        <w:pStyle w:val="Prrafodelista"/>
        <w:numPr>
          <w:ilvl w:val="0"/>
          <w:numId w:val="7"/>
        </w:numPr>
        <w:spacing w:line="288" w:lineRule="auto"/>
        <w:jc w:val="both"/>
        <w:rPr>
          <w:rFonts w:ascii="Arial" w:hAnsi="Arial" w:cs="Arial"/>
        </w:rPr>
      </w:pPr>
      <w:r w:rsidRPr="00A32C1D">
        <w:rPr>
          <w:rFonts w:ascii="Arial" w:hAnsi="Arial" w:cs="Arial"/>
        </w:rPr>
        <w:t xml:space="preserve">Desde el inicio de la investigación y en las etapas procesales respectivas se vislumbró que el día de los hechos el señor </w:t>
      </w:r>
      <w:proofErr w:type="spellStart"/>
      <w:r w:rsidR="00DE44BD">
        <w:rPr>
          <w:rFonts w:ascii="Arial" w:hAnsi="Arial" w:cs="Arial"/>
        </w:rPr>
        <w:t>MAAC</w:t>
      </w:r>
      <w:proofErr w:type="spellEnd"/>
      <w:r w:rsidRPr="00A32C1D">
        <w:rPr>
          <w:rFonts w:ascii="Arial" w:hAnsi="Arial" w:cs="Arial"/>
        </w:rPr>
        <w:t xml:space="preserve"> se encontraba bajo el influjo de bebidas embriagantes y posiblemente de sustancias sicotrópicas, </w:t>
      </w:r>
      <w:r w:rsidR="00282728" w:rsidRPr="00A32C1D">
        <w:rPr>
          <w:rFonts w:ascii="Arial" w:hAnsi="Arial" w:cs="Arial"/>
        </w:rPr>
        <w:t xml:space="preserve">lo que fue referido por los agentes que lo detuvieron y su ex esposa, </w:t>
      </w:r>
      <w:r w:rsidRPr="00A32C1D">
        <w:rPr>
          <w:rFonts w:ascii="Arial" w:hAnsi="Arial" w:cs="Arial"/>
        </w:rPr>
        <w:t xml:space="preserve">por lo cual la conducta tuvo su génesis en un estado de alteración que no le permitió a su defendido </w:t>
      </w:r>
      <w:proofErr w:type="spellStart"/>
      <w:r w:rsidRPr="00A32C1D">
        <w:rPr>
          <w:rFonts w:ascii="Arial" w:hAnsi="Arial" w:cs="Arial"/>
        </w:rPr>
        <w:t>autodeterminarse</w:t>
      </w:r>
      <w:proofErr w:type="spellEnd"/>
      <w:r w:rsidRPr="00A32C1D">
        <w:rPr>
          <w:rFonts w:ascii="Arial" w:hAnsi="Arial" w:cs="Arial"/>
        </w:rPr>
        <w:t>.</w:t>
      </w:r>
    </w:p>
    <w:p w:rsidR="00EF31D0" w:rsidRPr="00537F85" w:rsidRDefault="00EF31D0" w:rsidP="00537F85">
      <w:pPr>
        <w:pStyle w:val="Sinespaciado"/>
        <w:spacing w:line="288" w:lineRule="auto"/>
        <w:jc w:val="both"/>
        <w:rPr>
          <w:rFonts w:ascii="Arial" w:hAnsi="Arial" w:cs="Arial"/>
          <w:sz w:val="22"/>
        </w:rPr>
      </w:pPr>
    </w:p>
    <w:p w:rsidR="00EF31D0" w:rsidRPr="00A32C1D" w:rsidRDefault="004E57B3" w:rsidP="00A32C1D">
      <w:pPr>
        <w:pStyle w:val="Prrafodelista"/>
        <w:numPr>
          <w:ilvl w:val="0"/>
          <w:numId w:val="7"/>
        </w:numPr>
        <w:spacing w:line="288" w:lineRule="auto"/>
        <w:jc w:val="both"/>
        <w:rPr>
          <w:rFonts w:ascii="Arial" w:hAnsi="Arial" w:cs="Arial"/>
        </w:rPr>
      </w:pPr>
      <w:r w:rsidRPr="00A32C1D">
        <w:rPr>
          <w:rFonts w:ascii="Arial" w:hAnsi="Arial" w:cs="Arial"/>
        </w:rPr>
        <w:t xml:space="preserve">Advirtió que si bien se trata de una conducta grave no se puede dejar de tener en cuenta que el señor </w:t>
      </w:r>
      <w:proofErr w:type="spellStart"/>
      <w:r w:rsidR="00DE44BD">
        <w:rPr>
          <w:rFonts w:ascii="Arial" w:hAnsi="Arial" w:cs="Arial"/>
        </w:rPr>
        <w:t>MAAC</w:t>
      </w:r>
      <w:proofErr w:type="spellEnd"/>
      <w:r w:rsidR="00EF31D0" w:rsidRPr="00A32C1D">
        <w:rPr>
          <w:rFonts w:ascii="Arial" w:hAnsi="Arial" w:cs="Arial"/>
        </w:rPr>
        <w:t xml:space="preserve"> no tiene antecedentes</w:t>
      </w:r>
      <w:r w:rsidRPr="00A32C1D">
        <w:rPr>
          <w:rFonts w:ascii="Arial" w:hAnsi="Arial" w:cs="Arial"/>
        </w:rPr>
        <w:t xml:space="preserve"> penales y necesita de tratamiento para su salud física y </w:t>
      </w:r>
      <w:r w:rsidR="00EF31D0" w:rsidRPr="00A32C1D">
        <w:rPr>
          <w:rFonts w:ascii="Arial" w:hAnsi="Arial" w:cs="Arial"/>
        </w:rPr>
        <w:t>sicológica, que le permita reivindicarse en su conducta.</w:t>
      </w:r>
    </w:p>
    <w:p w:rsidR="004E57B3" w:rsidRPr="00537F85" w:rsidRDefault="004E57B3" w:rsidP="00537F85">
      <w:pPr>
        <w:pStyle w:val="Sinespaciado"/>
        <w:spacing w:line="288" w:lineRule="auto"/>
        <w:jc w:val="both"/>
        <w:rPr>
          <w:rFonts w:ascii="Arial" w:hAnsi="Arial" w:cs="Arial"/>
          <w:sz w:val="22"/>
        </w:rPr>
      </w:pPr>
    </w:p>
    <w:p w:rsidR="00EF31D0" w:rsidRPr="00A32C1D" w:rsidRDefault="004E57B3" w:rsidP="00A32C1D">
      <w:pPr>
        <w:pStyle w:val="Prrafodelista"/>
        <w:numPr>
          <w:ilvl w:val="0"/>
          <w:numId w:val="7"/>
        </w:numPr>
        <w:spacing w:line="288" w:lineRule="auto"/>
        <w:jc w:val="both"/>
        <w:rPr>
          <w:rFonts w:ascii="Arial" w:hAnsi="Arial" w:cs="Arial"/>
        </w:rPr>
      </w:pPr>
      <w:r w:rsidRPr="00A32C1D">
        <w:rPr>
          <w:rFonts w:ascii="Arial" w:hAnsi="Arial" w:cs="Arial"/>
        </w:rPr>
        <w:t xml:space="preserve">Solicitó que se modifique la sentencia para que la pena quede en el mínimo de 72 meses de prisión. </w:t>
      </w:r>
    </w:p>
    <w:p w:rsidR="004E57B3" w:rsidRPr="00537F85" w:rsidRDefault="004E57B3" w:rsidP="00537F85">
      <w:pPr>
        <w:pStyle w:val="Sinespaciado"/>
        <w:spacing w:line="288" w:lineRule="auto"/>
        <w:jc w:val="both"/>
        <w:rPr>
          <w:rFonts w:ascii="Arial" w:hAnsi="Arial" w:cs="Arial"/>
          <w:sz w:val="22"/>
        </w:rPr>
      </w:pPr>
    </w:p>
    <w:p w:rsidR="004E57B3" w:rsidRPr="00A32C1D" w:rsidRDefault="00BE641A" w:rsidP="00A32C1D">
      <w:pPr>
        <w:pStyle w:val="Sinespaciado"/>
        <w:numPr>
          <w:ilvl w:val="1"/>
          <w:numId w:val="15"/>
        </w:numPr>
        <w:spacing w:line="288" w:lineRule="auto"/>
        <w:jc w:val="both"/>
        <w:rPr>
          <w:rFonts w:ascii="Arial" w:hAnsi="Arial" w:cs="Arial"/>
          <w:bCs/>
          <w:u w:val="single"/>
        </w:rPr>
      </w:pPr>
      <w:r>
        <w:rPr>
          <w:rFonts w:ascii="Arial" w:hAnsi="Arial" w:cs="Arial"/>
          <w:bCs/>
          <w:u w:val="single"/>
        </w:rPr>
        <w:t xml:space="preserve"> </w:t>
      </w:r>
      <w:r w:rsidR="004E57B3" w:rsidRPr="00A32C1D">
        <w:rPr>
          <w:rFonts w:ascii="Arial" w:hAnsi="Arial" w:cs="Arial"/>
          <w:bCs/>
          <w:u w:val="single"/>
        </w:rPr>
        <w:t>Delegad</w:t>
      </w:r>
      <w:r w:rsidR="0087156D" w:rsidRPr="00A32C1D">
        <w:rPr>
          <w:rFonts w:ascii="Arial" w:hAnsi="Arial" w:cs="Arial"/>
          <w:bCs/>
          <w:u w:val="single"/>
        </w:rPr>
        <w:t>o</w:t>
      </w:r>
      <w:r w:rsidR="004E57B3" w:rsidRPr="00A32C1D">
        <w:rPr>
          <w:rFonts w:ascii="Arial" w:hAnsi="Arial" w:cs="Arial"/>
          <w:bCs/>
          <w:u w:val="single"/>
        </w:rPr>
        <w:t xml:space="preserve"> de la </w:t>
      </w:r>
      <w:proofErr w:type="spellStart"/>
      <w:r w:rsidR="004E57B3" w:rsidRPr="00A32C1D">
        <w:rPr>
          <w:rFonts w:ascii="Arial" w:hAnsi="Arial" w:cs="Arial"/>
          <w:bCs/>
          <w:u w:val="single"/>
        </w:rPr>
        <w:t>FGN</w:t>
      </w:r>
      <w:proofErr w:type="spellEnd"/>
      <w:r w:rsidR="004E57B3" w:rsidRPr="00A32C1D">
        <w:rPr>
          <w:rFonts w:ascii="Arial" w:hAnsi="Arial" w:cs="Arial"/>
          <w:bCs/>
          <w:u w:val="single"/>
        </w:rPr>
        <w:t xml:space="preserve"> (No Recurrente)</w:t>
      </w:r>
    </w:p>
    <w:p w:rsidR="004E57B3" w:rsidRPr="00537F85" w:rsidRDefault="004E57B3" w:rsidP="00537F85">
      <w:pPr>
        <w:pStyle w:val="Sinespaciado"/>
        <w:spacing w:line="288" w:lineRule="auto"/>
        <w:jc w:val="both"/>
        <w:rPr>
          <w:rFonts w:ascii="Arial" w:hAnsi="Arial" w:cs="Arial"/>
          <w:sz w:val="22"/>
        </w:rPr>
      </w:pPr>
    </w:p>
    <w:p w:rsidR="0087156D" w:rsidRPr="00A32C1D" w:rsidRDefault="0087156D" w:rsidP="00A32C1D">
      <w:pPr>
        <w:pStyle w:val="Prrafodelista"/>
        <w:numPr>
          <w:ilvl w:val="0"/>
          <w:numId w:val="16"/>
        </w:numPr>
        <w:spacing w:line="288" w:lineRule="auto"/>
        <w:jc w:val="both"/>
        <w:rPr>
          <w:rFonts w:ascii="Arial" w:hAnsi="Arial" w:cs="Arial"/>
        </w:rPr>
      </w:pPr>
      <w:r w:rsidRPr="00A32C1D">
        <w:rPr>
          <w:rFonts w:ascii="Arial" w:hAnsi="Arial" w:cs="Arial"/>
        </w:rPr>
        <w:t>Con las pruebas practicadas en el juicio se probó la existencia de la conducta.</w:t>
      </w:r>
    </w:p>
    <w:p w:rsidR="0087156D" w:rsidRPr="00537F85" w:rsidRDefault="0087156D" w:rsidP="00537F85">
      <w:pPr>
        <w:pStyle w:val="Sinespaciado"/>
        <w:spacing w:line="288" w:lineRule="auto"/>
        <w:jc w:val="both"/>
        <w:rPr>
          <w:rFonts w:ascii="Arial" w:hAnsi="Arial" w:cs="Arial"/>
          <w:sz w:val="22"/>
        </w:rPr>
      </w:pPr>
    </w:p>
    <w:p w:rsidR="0087156D" w:rsidRDefault="0087156D" w:rsidP="00A32C1D">
      <w:pPr>
        <w:pStyle w:val="Prrafodelista"/>
        <w:numPr>
          <w:ilvl w:val="0"/>
          <w:numId w:val="16"/>
        </w:numPr>
        <w:spacing w:line="288" w:lineRule="auto"/>
        <w:jc w:val="both"/>
        <w:rPr>
          <w:rFonts w:ascii="Arial" w:hAnsi="Arial" w:cs="Arial"/>
        </w:rPr>
      </w:pPr>
      <w:r w:rsidRPr="00A32C1D">
        <w:rPr>
          <w:rFonts w:ascii="Arial" w:hAnsi="Arial" w:cs="Arial"/>
        </w:rPr>
        <w:lastRenderedPageBreak/>
        <w:t xml:space="preserve">Las agresiones físicas en las que incurrió el procesado fueron en contra de su compañera sentimental y sus hijos </w:t>
      </w:r>
      <w:r w:rsidR="00652C72" w:rsidRPr="00A32C1D">
        <w:rPr>
          <w:rFonts w:ascii="Arial" w:hAnsi="Arial" w:cs="Arial"/>
        </w:rPr>
        <w:t>menores de edad.</w:t>
      </w:r>
    </w:p>
    <w:p w:rsidR="00537F85" w:rsidRPr="00537F85" w:rsidRDefault="00537F85" w:rsidP="00537F85">
      <w:pPr>
        <w:pStyle w:val="Sinespaciado"/>
        <w:spacing w:line="288" w:lineRule="auto"/>
        <w:jc w:val="both"/>
        <w:rPr>
          <w:rFonts w:ascii="Arial" w:hAnsi="Arial" w:cs="Arial"/>
          <w:sz w:val="22"/>
        </w:rPr>
      </w:pPr>
    </w:p>
    <w:p w:rsidR="00652C72" w:rsidRPr="00A32C1D" w:rsidRDefault="00652C72" w:rsidP="00A32C1D">
      <w:pPr>
        <w:pStyle w:val="Prrafodelista"/>
        <w:numPr>
          <w:ilvl w:val="0"/>
          <w:numId w:val="16"/>
        </w:numPr>
        <w:spacing w:line="288" w:lineRule="auto"/>
        <w:jc w:val="both"/>
        <w:rPr>
          <w:rFonts w:ascii="Arial" w:hAnsi="Arial" w:cs="Arial"/>
        </w:rPr>
      </w:pPr>
      <w:r w:rsidRPr="00A32C1D">
        <w:rPr>
          <w:rFonts w:ascii="Arial" w:hAnsi="Arial" w:cs="Arial"/>
        </w:rPr>
        <w:t>Se refirió a la relación entre padre y madre de familia aunque no exista convivencia en el mismo hogar de conformidad con lo previsto en el artículo 2º causal b de la Ley 294 de 1996.</w:t>
      </w:r>
    </w:p>
    <w:p w:rsidR="00652C72" w:rsidRPr="00537F85" w:rsidRDefault="00652C72" w:rsidP="00537F85">
      <w:pPr>
        <w:pStyle w:val="Sinespaciado"/>
        <w:spacing w:line="288" w:lineRule="auto"/>
        <w:jc w:val="both"/>
        <w:rPr>
          <w:rFonts w:ascii="Arial" w:hAnsi="Arial" w:cs="Arial"/>
          <w:sz w:val="22"/>
        </w:rPr>
      </w:pPr>
    </w:p>
    <w:p w:rsidR="00652C72" w:rsidRPr="00A32C1D" w:rsidRDefault="0087156D" w:rsidP="00A32C1D">
      <w:pPr>
        <w:pStyle w:val="Prrafodelista"/>
        <w:numPr>
          <w:ilvl w:val="0"/>
          <w:numId w:val="16"/>
        </w:numPr>
        <w:spacing w:line="288" w:lineRule="auto"/>
        <w:jc w:val="both"/>
        <w:rPr>
          <w:rFonts w:ascii="Arial" w:hAnsi="Arial" w:cs="Arial"/>
        </w:rPr>
      </w:pPr>
      <w:r w:rsidRPr="00A32C1D">
        <w:rPr>
          <w:rFonts w:ascii="Arial" w:hAnsi="Arial" w:cs="Arial"/>
        </w:rPr>
        <w:t>En cuando al</w:t>
      </w:r>
      <w:r w:rsidR="00652C72" w:rsidRPr="00A32C1D">
        <w:rPr>
          <w:rFonts w:ascii="Arial" w:hAnsi="Arial" w:cs="Arial"/>
        </w:rPr>
        <w:t xml:space="preserve"> argumento relacionado con </w:t>
      </w:r>
      <w:r w:rsidRPr="00A32C1D">
        <w:rPr>
          <w:rFonts w:ascii="Arial" w:hAnsi="Arial" w:cs="Arial"/>
        </w:rPr>
        <w:t>el influjo de bebidas embriagantes y sustancias</w:t>
      </w:r>
      <w:r w:rsidR="00652C72" w:rsidRPr="00A32C1D">
        <w:rPr>
          <w:rFonts w:ascii="Arial" w:hAnsi="Arial" w:cs="Arial"/>
        </w:rPr>
        <w:t xml:space="preserve"> </w:t>
      </w:r>
      <w:r w:rsidRPr="00A32C1D">
        <w:rPr>
          <w:rFonts w:ascii="Arial" w:hAnsi="Arial" w:cs="Arial"/>
        </w:rPr>
        <w:t>sicotrópicas</w:t>
      </w:r>
      <w:r w:rsidR="00652C72" w:rsidRPr="00A32C1D">
        <w:rPr>
          <w:rFonts w:ascii="Arial" w:hAnsi="Arial" w:cs="Arial"/>
        </w:rPr>
        <w:t xml:space="preserve"> que modificaron el día de los hechos el poder de autodeterminación del acusado, concluyó que no es de recibo porque no existió </w:t>
      </w:r>
      <w:r w:rsidRPr="00A32C1D">
        <w:rPr>
          <w:rFonts w:ascii="Arial" w:hAnsi="Arial" w:cs="Arial"/>
        </w:rPr>
        <w:t xml:space="preserve">valoración psicológica </w:t>
      </w:r>
      <w:r w:rsidR="00652C72" w:rsidRPr="00A32C1D">
        <w:rPr>
          <w:rFonts w:ascii="Arial" w:hAnsi="Arial" w:cs="Arial"/>
        </w:rPr>
        <w:t>o</w:t>
      </w:r>
      <w:r w:rsidRPr="00A32C1D">
        <w:rPr>
          <w:rFonts w:ascii="Arial" w:hAnsi="Arial" w:cs="Arial"/>
        </w:rPr>
        <w:t xml:space="preserve"> psiquiátrica de la cual se pudiese infer</w:t>
      </w:r>
      <w:r w:rsidR="00652C72" w:rsidRPr="00A32C1D">
        <w:rPr>
          <w:rFonts w:ascii="Arial" w:hAnsi="Arial" w:cs="Arial"/>
        </w:rPr>
        <w:t xml:space="preserve">ir razonablemente esa condición, puesto que para ello </w:t>
      </w:r>
      <w:r w:rsidRPr="00A32C1D">
        <w:rPr>
          <w:rFonts w:ascii="Arial" w:hAnsi="Arial" w:cs="Arial"/>
        </w:rPr>
        <w:t xml:space="preserve">se debe tener la valoración de peritos </w:t>
      </w:r>
      <w:r w:rsidR="00652C72" w:rsidRPr="00A32C1D">
        <w:rPr>
          <w:rFonts w:ascii="Arial" w:hAnsi="Arial" w:cs="Arial"/>
        </w:rPr>
        <w:t xml:space="preserve">que así lo determinen, de lo contrario tal afirmación carece de validez. </w:t>
      </w:r>
    </w:p>
    <w:p w:rsidR="00652C72" w:rsidRPr="00537F85" w:rsidRDefault="00652C72" w:rsidP="00537F85">
      <w:pPr>
        <w:pStyle w:val="Sinespaciado"/>
        <w:spacing w:line="288" w:lineRule="auto"/>
        <w:jc w:val="both"/>
        <w:rPr>
          <w:rFonts w:ascii="Arial" w:hAnsi="Arial" w:cs="Arial"/>
          <w:sz w:val="22"/>
        </w:rPr>
      </w:pPr>
    </w:p>
    <w:p w:rsidR="0087156D" w:rsidRPr="00A32C1D" w:rsidRDefault="00652C72" w:rsidP="00A32C1D">
      <w:pPr>
        <w:pStyle w:val="Prrafodelista"/>
        <w:numPr>
          <w:ilvl w:val="0"/>
          <w:numId w:val="16"/>
        </w:numPr>
        <w:spacing w:line="288" w:lineRule="auto"/>
        <w:jc w:val="both"/>
        <w:rPr>
          <w:rFonts w:ascii="Arial" w:hAnsi="Arial" w:cs="Arial"/>
        </w:rPr>
      </w:pPr>
      <w:r w:rsidRPr="00A32C1D">
        <w:rPr>
          <w:rFonts w:ascii="Arial" w:hAnsi="Arial" w:cs="Arial"/>
        </w:rPr>
        <w:t xml:space="preserve">La </w:t>
      </w:r>
      <w:r w:rsidRPr="00A32C1D">
        <w:rPr>
          <w:rFonts w:ascii="Arial" w:hAnsi="Arial" w:cs="Arial"/>
          <w:i/>
        </w:rPr>
        <w:t xml:space="preserve">a quo </w:t>
      </w:r>
      <w:r w:rsidRPr="00A32C1D">
        <w:rPr>
          <w:rFonts w:ascii="Arial" w:hAnsi="Arial" w:cs="Arial"/>
        </w:rPr>
        <w:t xml:space="preserve">fijó la pena en el </w:t>
      </w:r>
      <w:r w:rsidR="0087156D" w:rsidRPr="00A32C1D">
        <w:rPr>
          <w:rFonts w:ascii="Arial" w:hAnsi="Arial" w:cs="Arial"/>
        </w:rPr>
        <w:t>rango que correspondía</w:t>
      </w:r>
      <w:r w:rsidRPr="00A32C1D">
        <w:rPr>
          <w:rFonts w:ascii="Arial" w:hAnsi="Arial" w:cs="Arial"/>
        </w:rPr>
        <w:t xml:space="preserve"> y</w:t>
      </w:r>
      <w:r w:rsidR="0087156D" w:rsidRPr="00A32C1D">
        <w:rPr>
          <w:rFonts w:ascii="Arial" w:hAnsi="Arial" w:cs="Arial"/>
        </w:rPr>
        <w:t xml:space="preserve"> dada la gravedad de lo sucedido, teniendo en cuenta la agresión causada a </w:t>
      </w:r>
      <w:r w:rsidRPr="00A32C1D">
        <w:rPr>
          <w:rFonts w:ascii="Arial" w:hAnsi="Arial" w:cs="Arial"/>
        </w:rPr>
        <w:t xml:space="preserve">los </w:t>
      </w:r>
      <w:r w:rsidR="0087156D" w:rsidRPr="00A32C1D">
        <w:rPr>
          <w:rFonts w:ascii="Arial" w:hAnsi="Arial" w:cs="Arial"/>
        </w:rPr>
        <w:t xml:space="preserve">pequeños hijos, </w:t>
      </w:r>
      <w:r w:rsidRPr="00A32C1D">
        <w:rPr>
          <w:rFonts w:ascii="Arial" w:hAnsi="Arial" w:cs="Arial"/>
        </w:rPr>
        <w:t>en especial a la hija menor a quien le abrió una herida que estaba sanando</w:t>
      </w:r>
      <w:r w:rsidR="0087156D" w:rsidRPr="00A32C1D">
        <w:rPr>
          <w:rFonts w:ascii="Arial" w:hAnsi="Arial" w:cs="Arial"/>
        </w:rPr>
        <w:t>.</w:t>
      </w:r>
    </w:p>
    <w:p w:rsidR="00652C72" w:rsidRPr="00537F85" w:rsidRDefault="00652C72" w:rsidP="00537F85">
      <w:pPr>
        <w:pStyle w:val="Sinespaciado"/>
        <w:spacing w:line="288" w:lineRule="auto"/>
        <w:jc w:val="both"/>
        <w:rPr>
          <w:rFonts w:ascii="Arial" w:hAnsi="Arial" w:cs="Arial"/>
          <w:sz w:val="22"/>
        </w:rPr>
      </w:pPr>
    </w:p>
    <w:p w:rsidR="004E57B3" w:rsidRPr="00A32C1D" w:rsidRDefault="00652C72" w:rsidP="00A32C1D">
      <w:pPr>
        <w:pStyle w:val="Prrafodelista"/>
        <w:numPr>
          <w:ilvl w:val="0"/>
          <w:numId w:val="16"/>
        </w:numPr>
        <w:spacing w:line="288" w:lineRule="auto"/>
        <w:jc w:val="both"/>
        <w:rPr>
          <w:rFonts w:ascii="Arial" w:hAnsi="Arial" w:cs="Arial"/>
        </w:rPr>
      </w:pPr>
      <w:r w:rsidRPr="00A32C1D">
        <w:rPr>
          <w:rFonts w:ascii="Arial" w:hAnsi="Arial" w:cs="Arial"/>
        </w:rPr>
        <w:t xml:space="preserve">Solicitó confirmar la sentencia </w:t>
      </w:r>
      <w:r w:rsidR="0087156D" w:rsidRPr="00A32C1D">
        <w:rPr>
          <w:rFonts w:ascii="Arial" w:hAnsi="Arial" w:cs="Arial"/>
        </w:rPr>
        <w:t>de fallo de condena de primera instancia</w:t>
      </w:r>
      <w:r w:rsidRPr="00A32C1D">
        <w:rPr>
          <w:rFonts w:ascii="Arial" w:hAnsi="Arial" w:cs="Arial"/>
        </w:rPr>
        <w:t xml:space="preserve"> recurrida</w:t>
      </w:r>
      <w:r w:rsidR="0087156D" w:rsidRPr="00A32C1D">
        <w:rPr>
          <w:rFonts w:ascii="Arial" w:hAnsi="Arial" w:cs="Arial"/>
        </w:rPr>
        <w:t xml:space="preserve"> incluida la condena a 96 meses de prisión.</w:t>
      </w:r>
    </w:p>
    <w:p w:rsidR="004E57B3" w:rsidRPr="00537F85" w:rsidRDefault="004E57B3" w:rsidP="00537F85">
      <w:pPr>
        <w:pStyle w:val="Sinespaciado"/>
        <w:spacing w:line="288" w:lineRule="auto"/>
        <w:jc w:val="both"/>
        <w:rPr>
          <w:rFonts w:ascii="Arial" w:hAnsi="Arial" w:cs="Arial"/>
          <w:sz w:val="22"/>
        </w:rPr>
      </w:pPr>
    </w:p>
    <w:p w:rsidR="00202222" w:rsidRPr="00A32C1D" w:rsidRDefault="00202222" w:rsidP="00A32C1D">
      <w:pPr>
        <w:pStyle w:val="Sinespaciado"/>
        <w:tabs>
          <w:tab w:val="left" w:pos="900"/>
        </w:tabs>
        <w:spacing w:line="288" w:lineRule="auto"/>
        <w:jc w:val="center"/>
        <w:rPr>
          <w:rFonts w:ascii="Arial" w:hAnsi="Arial" w:cs="Arial"/>
          <w:b/>
        </w:rPr>
      </w:pPr>
      <w:r w:rsidRPr="00A32C1D">
        <w:rPr>
          <w:rFonts w:ascii="Arial" w:hAnsi="Arial" w:cs="Arial"/>
          <w:b/>
        </w:rPr>
        <w:t>6. CONSIDERACIONES</w:t>
      </w:r>
      <w:r w:rsidR="001B37DA" w:rsidRPr="00A32C1D">
        <w:rPr>
          <w:rFonts w:ascii="Arial" w:hAnsi="Arial" w:cs="Arial"/>
          <w:b/>
        </w:rPr>
        <w:t xml:space="preserve"> LEGALES</w:t>
      </w:r>
    </w:p>
    <w:p w:rsidR="00615695" w:rsidRPr="00537F85" w:rsidRDefault="00615695" w:rsidP="00537F85">
      <w:pPr>
        <w:pStyle w:val="Sinespaciado"/>
        <w:spacing w:line="288" w:lineRule="auto"/>
        <w:jc w:val="both"/>
        <w:rPr>
          <w:rFonts w:ascii="Arial" w:hAnsi="Arial" w:cs="Arial"/>
          <w:sz w:val="22"/>
        </w:rPr>
      </w:pPr>
    </w:p>
    <w:p w:rsidR="007B11DA" w:rsidRPr="00A32C1D" w:rsidRDefault="007B11DA" w:rsidP="00A32C1D">
      <w:pPr>
        <w:spacing w:line="288" w:lineRule="auto"/>
        <w:jc w:val="both"/>
        <w:rPr>
          <w:rFonts w:ascii="Arial" w:hAnsi="Arial" w:cs="Arial"/>
          <w:b/>
        </w:rPr>
      </w:pPr>
      <w:r w:rsidRPr="00A32C1D">
        <w:rPr>
          <w:rFonts w:ascii="Arial" w:hAnsi="Arial" w:cs="Arial"/>
          <w:b/>
        </w:rPr>
        <w:t>6.1 Competencia</w:t>
      </w:r>
    </w:p>
    <w:p w:rsidR="007B11DA" w:rsidRPr="00537F85" w:rsidRDefault="007B11DA" w:rsidP="00537F85">
      <w:pPr>
        <w:pStyle w:val="Sinespaciado"/>
        <w:spacing w:line="288" w:lineRule="auto"/>
        <w:jc w:val="both"/>
        <w:rPr>
          <w:rFonts w:ascii="Arial" w:hAnsi="Arial" w:cs="Arial"/>
          <w:sz w:val="22"/>
        </w:rPr>
      </w:pPr>
    </w:p>
    <w:p w:rsidR="007B11DA" w:rsidRPr="00A32C1D" w:rsidRDefault="007B11DA" w:rsidP="00A32C1D">
      <w:pPr>
        <w:spacing w:line="288" w:lineRule="auto"/>
        <w:jc w:val="both"/>
        <w:rPr>
          <w:rFonts w:ascii="Arial" w:hAnsi="Arial" w:cs="Arial"/>
        </w:rPr>
      </w:pPr>
      <w:r w:rsidRPr="00A32C1D">
        <w:rPr>
          <w:rFonts w:ascii="Arial" w:hAnsi="Arial" w:cs="Arial"/>
        </w:rPr>
        <w:t>Esta Colegiatura tiene competencia para conocer del recurso propuesto, en atención a lo dispuesto en los artículos 20 y 34.1 de la Ley 906 de 2004.</w:t>
      </w:r>
    </w:p>
    <w:p w:rsidR="007B11DA" w:rsidRPr="00537F85" w:rsidRDefault="007B11DA"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b/>
          <w:lang w:val="es-CO" w:eastAsia="en-US"/>
        </w:rPr>
      </w:pPr>
      <w:r w:rsidRPr="00A32C1D">
        <w:rPr>
          <w:rFonts w:ascii="Arial" w:hAnsi="Arial" w:cs="Arial"/>
          <w:b/>
          <w:lang w:val="es-CO" w:eastAsia="en-US"/>
        </w:rPr>
        <w:t>6.2. Problema jurídico a resolver</w:t>
      </w: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En atención a la argumentación del recurrente, se debe resolver lo concerniente al grado de acierto de la decisión de primera instancia en lo relativo al ejercicio d</w:t>
      </w:r>
      <w:r w:rsidR="00A709DC">
        <w:rPr>
          <w:rFonts w:ascii="Arial" w:hAnsi="Arial" w:cs="Arial"/>
          <w:lang w:val="es-CO" w:eastAsia="en-US"/>
        </w:rPr>
        <w:t>e</w:t>
      </w:r>
      <w:r w:rsidRPr="00A32C1D">
        <w:rPr>
          <w:rFonts w:ascii="Arial" w:hAnsi="Arial" w:cs="Arial"/>
          <w:lang w:val="es-CO" w:eastAsia="en-US"/>
        </w:rPr>
        <w:t xml:space="preserve"> dosimetría penal realizado en el fallo de primer grado, que en este caso específicamente se concentra en la pena que la fijó al procesado en 96 meses de prisión, teniendo en cuenta dos factores a saber: i) que con la conducta de violencia intrafamiliar se afectó la integridad de la familia y especialmente de los hijos menores de edad; y ii) que como consecuencia de ello causó un daño grave al bien amparado por cuanto se rompió la unidad familiar.</w:t>
      </w: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ind w:right="51"/>
        <w:jc w:val="both"/>
        <w:rPr>
          <w:rFonts w:ascii="Arial" w:hAnsi="Arial" w:cs="Arial"/>
          <w:lang w:val="es-CO" w:eastAsia="en-US"/>
        </w:rPr>
      </w:pPr>
      <w:r w:rsidRPr="00A32C1D">
        <w:rPr>
          <w:rFonts w:ascii="Arial" w:hAnsi="Arial" w:cs="Arial"/>
          <w:lang w:val="es-CO" w:eastAsia="en-US"/>
        </w:rPr>
        <w:t>6.2.</w:t>
      </w:r>
      <w:r w:rsidR="00037BC0" w:rsidRPr="00A32C1D">
        <w:rPr>
          <w:rFonts w:ascii="Arial" w:hAnsi="Arial" w:cs="Arial"/>
          <w:lang w:val="es-CO" w:eastAsia="en-US"/>
        </w:rPr>
        <w:t>1 De conformidad con lo previsto en el</w:t>
      </w:r>
      <w:r w:rsidRPr="00A32C1D">
        <w:rPr>
          <w:rFonts w:ascii="Arial" w:hAnsi="Arial" w:cs="Arial"/>
          <w:lang w:val="es-CO" w:eastAsia="en-US"/>
        </w:rPr>
        <w:t xml:space="preserve"> artículo 60 del C.P., para efectuar el proceso de individualización de la pena, el juzgador debe fijar en primer término los límites mínimos y máximos dentro de los que se debe mover. La misma norma dispone que cuando hubiere</w:t>
      </w:r>
      <w:r w:rsidRPr="00A32C1D">
        <w:rPr>
          <w:rFonts w:ascii="Arial" w:hAnsi="Arial" w:cs="Arial"/>
          <w:i/>
          <w:lang w:val="es-CO" w:eastAsia="en-US"/>
        </w:rPr>
        <w:t xml:space="preserve"> “circunstancias modificadoras de esos límites”, </w:t>
      </w:r>
      <w:r w:rsidRPr="00A32C1D">
        <w:rPr>
          <w:rFonts w:ascii="Arial" w:hAnsi="Arial" w:cs="Arial"/>
          <w:lang w:val="es-CO" w:eastAsia="en-US"/>
        </w:rPr>
        <w:t>se deben aplicar las reglas previstas en los numerales 1 a 5 de ese artículo.</w:t>
      </w: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i/>
          <w:lang w:val="es-CO" w:eastAsia="en-US"/>
        </w:rPr>
      </w:pPr>
      <w:r w:rsidRPr="00A32C1D">
        <w:rPr>
          <w:rFonts w:ascii="Arial" w:hAnsi="Arial" w:cs="Arial"/>
          <w:lang w:val="es-CO" w:eastAsia="en-US"/>
        </w:rPr>
        <w:lastRenderedPageBreak/>
        <w:t>6.2.</w:t>
      </w:r>
      <w:r w:rsidR="00037BC0" w:rsidRPr="00A32C1D">
        <w:rPr>
          <w:rFonts w:ascii="Arial" w:hAnsi="Arial" w:cs="Arial"/>
          <w:lang w:val="es-CO" w:eastAsia="en-US"/>
        </w:rPr>
        <w:t>2</w:t>
      </w:r>
      <w:r w:rsidRPr="00A32C1D">
        <w:rPr>
          <w:rFonts w:ascii="Arial" w:hAnsi="Arial" w:cs="Arial"/>
          <w:lang w:val="es-CO" w:eastAsia="en-US"/>
        </w:rPr>
        <w:t xml:space="preserve"> En el caso en estudio </w:t>
      </w:r>
      <w:r w:rsidR="00037BC0" w:rsidRPr="00A32C1D">
        <w:rPr>
          <w:rFonts w:ascii="Arial" w:hAnsi="Arial" w:cs="Arial"/>
          <w:lang w:val="es-CO" w:eastAsia="en-US"/>
        </w:rPr>
        <w:t xml:space="preserve">el procesado fue condenado </w:t>
      </w:r>
      <w:r w:rsidRPr="00A32C1D">
        <w:rPr>
          <w:rFonts w:ascii="Arial" w:hAnsi="Arial" w:cs="Arial"/>
          <w:lang w:val="es-CO" w:eastAsia="en-US"/>
        </w:rPr>
        <w:t>por la conducta de “</w:t>
      </w:r>
      <w:r w:rsidR="00037BC0" w:rsidRPr="00A32C1D">
        <w:rPr>
          <w:rFonts w:ascii="Arial" w:hAnsi="Arial" w:cs="Arial"/>
          <w:lang w:val="es-CO" w:eastAsia="en-US"/>
        </w:rPr>
        <w:t>violencia intrafamiliar</w:t>
      </w:r>
      <w:r w:rsidRPr="00A32C1D">
        <w:rPr>
          <w:rFonts w:ascii="Arial" w:hAnsi="Arial" w:cs="Arial"/>
          <w:lang w:val="es-CO" w:eastAsia="en-US"/>
        </w:rPr>
        <w:t xml:space="preserve">” (artículo </w:t>
      </w:r>
      <w:r w:rsidR="00037BC0" w:rsidRPr="00A32C1D">
        <w:rPr>
          <w:rFonts w:ascii="Arial" w:hAnsi="Arial" w:cs="Arial"/>
          <w:lang w:val="es-CO" w:eastAsia="en-US"/>
        </w:rPr>
        <w:t xml:space="preserve">229 </w:t>
      </w:r>
      <w:r w:rsidRPr="00A32C1D">
        <w:rPr>
          <w:rFonts w:ascii="Arial" w:hAnsi="Arial" w:cs="Arial"/>
          <w:lang w:val="es-CO" w:eastAsia="en-US"/>
        </w:rPr>
        <w:t>C</w:t>
      </w:r>
      <w:r w:rsidR="00037BC0" w:rsidRPr="00A32C1D">
        <w:rPr>
          <w:rFonts w:ascii="Arial" w:hAnsi="Arial" w:cs="Arial"/>
          <w:lang w:val="es-CO" w:eastAsia="en-US"/>
        </w:rPr>
        <w:t>.</w:t>
      </w:r>
      <w:r w:rsidRPr="00A32C1D">
        <w:rPr>
          <w:rFonts w:ascii="Arial" w:hAnsi="Arial" w:cs="Arial"/>
          <w:lang w:val="es-CO" w:eastAsia="en-US"/>
        </w:rPr>
        <w:t>P</w:t>
      </w:r>
      <w:r w:rsidR="00037BC0" w:rsidRPr="00A32C1D">
        <w:rPr>
          <w:rFonts w:ascii="Arial" w:hAnsi="Arial" w:cs="Arial"/>
          <w:lang w:val="es-CO" w:eastAsia="en-US"/>
        </w:rPr>
        <w:t>.</w:t>
      </w:r>
      <w:r w:rsidRPr="00A32C1D">
        <w:rPr>
          <w:rFonts w:ascii="Arial" w:hAnsi="Arial" w:cs="Arial"/>
          <w:lang w:val="es-CO" w:eastAsia="en-US"/>
        </w:rPr>
        <w:t xml:space="preserve">), cuya pena </w:t>
      </w:r>
      <w:r w:rsidR="00626284" w:rsidRPr="00A32C1D">
        <w:rPr>
          <w:rFonts w:ascii="Arial" w:hAnsi="Arial" w:cs="Arial"/>
          <w:lang w:val="es-CO" w:eastAsia="en-US"/>
        </w:rPr>
        <w:t xml:space="preserve">es de cuatro a ocho años de prisión y </w:t>
      </w:r>
      <w:r w:rsidRPr="00A32C1D">
        <w:rPr>
          <w:rFonts w:ascii="Arial" w:hAnsi="Arial" w:cs="Arial"/>
          <w:lang w:val="es-CO" w:eastAsia="en-US"/>
        </w:rPr>
        <w:t xml:space="preserve">según el </w:t>
      </w:r>
      <w:r w:rsidR="00037BC0" w:rsidRPr="00A32C1D">
        <w:rPr>
          <w:rFonts w:ascii="Arial" w:hAnsi="Arial" w:cs="Arial"/>
          <w:lang w:val="es-CO" w:eastAsia="en-US"/>
        </w:rPr>
        <w:t>inciso 2º de la misma disposición</w:t>
      </w:r>
      <w:r w:rsidRPr="00A32C1D">
        <w:rPr>
          <w:rFonts w:ascii="Arial" w:hAnsi="Arial" w:cs="Arial"/>
          <w:lang w:val="es-CO" w:eastAsia="en-US"/>
        </w:rPr>
        <w:t xml:space="preserve">, modificado por el artículo </w:t>
      </w:r>
      <w:r w:rsidR="00037BC0" w:rsidRPr="00A32C1D">
        <w:rPr>
          <w:rFonts w:ascii="Arial" w:hAnsi="Arial" w:cs="Arial"/>
          <w:lang w:val="es-CO" w:eastAsia="en-US"/>
        </w:rPr>
        <w:t>33 de la Ley 1142 de 2007</w:t>
      </w:r>
      <w:r w:rsidRPr="00A32C1D">
        <w:rPr>
          <w:rFonts w:ascii="Arial" w:hAnsi="Arial" w:cs="Arial"/>
          <w:lang w:val="es-CO" w:eastAsia="en-US"/>
        </w:rPr>
        <w:t>:</w:t>
      </w:r>
      <w:r w:rsidRPr="00A32C1D">
        <w:rPr>
          <w:rFonts w:ascii="Arial" w:hAnsi="Arial" w:cs="Arial"/>
          <w:i/>
          <w:lang w:val="es-CO" w:eastAsia="en-US"/>
        </w:rPr>
        <w:t xml:space="preserve"> “</w:t>
      </w:r>
      <w:r w:rsidR="00626284" w:rsidRPr="00A32C1D">
        <w:rPr>
          <w:rFonts w:ascii="Arial" w:hAnsi="Arial" w:cs="Arial"/>
          <w:i/>
          <w:lang w:val="es-CO" w:eastAsia="en-US"/>
        </w:rPr>
        <w:t>La pena se aumentará de la mitad a las tres cuartas partes cuando la conducta recaiga sobre un menor, una mujer, una persona mayor de sesenta (60) años o que se encuentre en incapacidad o disminución física, sensorial y psicológica o quien se encuentre en estado de indefensión.”</w:t>
      </w:r>
    </w:p>
    <w:p w:rsidR="00626284" w:rsidRPr="00537F85" w:rsidRDefault="00626284"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i/>
          <w:lang w:val="es-CO" w:eastAsia="en-US"/>
        </w:rPr>
      </w:pPr>
      <w:r w:rsidRPr="00A32C1D">
        <w:rPr>
          <w:rFonts w:ascii="Arial" w:hAnsi="Arial" w:cs="Arial"/>
          <w:lang w:val="es-CO" w:eastAsia="en-US"/>
        </w:rPr>
        <w:t>6.2.</w:t>
      </w:r>
      <w:r w:rsidR="00626284" w:rsidRPr="00A32C1D">
        <w:rPr>
          <w:rFonts w:ascii="Arial" w:hAnsi="Arial" w:cs="Arial"/>
          <w:lang w:val="es-CO" w:eastAsia="en-US"/>
        </w:rPr>
        <w:t>3</w:t>
      </w:r>
      <w:r w:rsidRPr="00A32C1D">
        <w:rPr>
          <w:rFonts w:ascii="Arial" w:hAnsi="Arial" w:cs="Arial"/>
          <w:lang w:val="es-CO" w:eastAsia="en-US"/>
        </w:rPr>
        <w:t xml:space="preserve"> En aplicación del principio de la legalidad de la pena, se debe tener en cuenta que el artículo 60-</w:t>
      </w:r>
      <w:r w:rsidR="00626284" w:rsidRPr="00A32C1D">
        <w:rPr>
          <w:rFonts w:ascii="Arial" w:hAnsi="Arial" w:cs="Arial"/>
          <w:lang w:val="es-CO" w:eastAsia="en-US"/>
        </w:rPr>
        <w:t>4</w:t>
      </w:r>
      <w:r w:rsidRPr="00A32C1D">
        <w:rPr>
          <w:rFonts w:ascii="Arial" w:hAnsi="Arial" w:cs="Arial"/>
          <w:lang w:val="es-CO" w:eastAsia="en-US"/>
        </w:rPr>
        <w:t xml:space="preserve"> del C.</w:t>
      </w:r>
      <w:r w:rsidR="00626284" w:rsidRPr="00A32C1D">
        <w:rPr>
          <w:rFonts w:ascii="Arial" w:hAnsi="Arial" w:cs="Arial"/>
          <w:lang w:val="es-CO" w:eastAsia="en-US"/>
        </w:rPr>
        <w:t>P.</w:t>
      </w:r>
      <w:r w:rsidRPr="00A32C1D">
        <w:rPr>
          <w:rFonts w:ascii="Arial" w:hAnsi="Arial" w:cs="Arial"/>
          <w:lang w:val="es-CO" w:eastAsia="en-US"/>
        </w:rPr>
        <w:t xml:space="preserve"> establece que </w:t>
      </w:r>
      <w:r w:rsidRPr="00A32C1D">
        <w:rPr>
          <w:rFonts w:ascii="Arial" w:hAnsi="Arial" w:cs="Arial"/>
          <w:i/>
          <w:lang w:val="es-CO" w:eastAsia="en-US"/>
        </w:rPr>
        <w:t>“</w:t>
      </w:r>
      <w:r w:rsidR="00626284" w:rsidRPr="00A32C1D">
        <w:rPr>
          <w:rFonts w:ascii="Arial" w:hAnsi="Arial" w:cs="Arial"/>
          <w:i/>
          <w:lang w:val="es-CO" w:eastAsia="en-US"/>
        </w:rPr>
        <w:t>Si la pena aumenta en dos proporciones, la menor se aplicará al mínimo y la mayor al máximo de la infracción básica.”</w:t>
      </w:r>
    </w:p>
    <w:p w:rsidR="00FC1E2F" w:rsidRPr="00537F85" w:rsidRDefault="00FC1E2F" w:rsidP="00537F85">
      <w:pPr>
        <w:pStyle w:val="Sinespaciado"/>
        <w:spacing w:line="288" w:lineRule="auto"/>
        <w:jc w:val="both"/>
        <w:rPr>
          <w:rFonts w:ascii="Arial" w:hAnsi="Arial" w:cs="Arial"/>
          <w:sz w:val="22"/>
        </w:rPr>
      </w:pPr>
    </w:p>
    <w:p w:rsidR="00C80254" w:rsidRPr="00A32C1D" w:rsidRDefault="00FC1E2F" w:rsidP="00A32C1D">
      <w:pPr>
        <w:spacing w:line="288" w:lineRule="auto"/>
        <w:jc w:val="both"/>
        <w:rPr>
          <w:rFonts w:ascii="Arial" w:eastAsia="Calibri" w:hAnsi="Arial" w:cs="Arial"/>
          <w:lang w:val="es-ES_tradnl" w:eastAsia="en-US"/>
        </w:rPr>
      </w:pPr>
      <w:r w:rsidRPr="00A32C1D">
        <w:rPr>
          <w:rFonts w:ascii="Arial" w:hAnsi="Arial" w:cs="Arial"/>
          <w:lang w:val="es-CO" w:eastAsia="en-US"/>
        </w:rPr>
        <w:t>6.2.</w:t>
      </w:r>
      <w:r w:rsidR="00626284" w:rsidRPr="00A32C1D">
        <w:rPr>
          <w:rFonts w:ascii="Arial" w:hAnsi="Arial" w:cs="Arial"/>
          <w:lang w:val="es-CO" w:eastAsia="en-US"/>
        </w:rPr>
        <w:t>4</w:t>
      </w:r>
      <w:r w:rsidRPr="00A32C1D">
        <w:rPr>
          <w:rFonts w:ascii="Arial" w:hAnsi="Arial" w:cs="Arial"/>
          <w:lang w:val="es-CO" w:eastAsia="en-US"/>
        </w:rPr>
        <w:t xml:space="preserve"> </w:t>
      </w:r>
      <w:r w:rsidR="00626284" w:rsidRPr="00A32C1D">
        <w:rPr>
          <w:rFonts w:ascii="Arial" w:hAnsi="Arial" w:cs="Arial"/>
          <w:lang w:val="es-CO" w:eastAsia="en-US"/>
        </w:rPr>
        <w:t xml:space="preserve">De esa forma se deduce que la </w:t>
      </w:r>
      <w:r w:rsidR="00626284" w:rsidRPr="00A32C1D">
        <w:rPr>
          <w:rFonts w:ascii="Arial" w:hAnsi="Arial" w:cs="Arial"/>
          <w:i/>
          <w:lang w:val="es-CO" w:eastAsia="en-US"/>
        </w:rPr>
        <w:t>A qu</w:t>
      </w:r>
      <w:r w:rsidR="00626284" w:rsidRPr="00A32C1D">
        <w:rPr>
          <w:rFonts w:ascii="Arial" w:hAnsi="Arial" w:cs="Arial"/>
          <w:lang w:val="es-CO" w:eastAsia="en-US"/>
        </w:rPr>
        <w:t>o</w:t>
      </w:r>
      <w:r w:rsidRPr="00A32C1D">
        <w:rPr>
          <w:rFonts w:ascii="Arial" w:hAnsi="Arial" w:cs="Arial"/>
          <w:lang w:val="es-CO" w:eastAsia="en-US"/>
        </w:rPr>
        <w:t xml:space="preserve"> aplicó correctamente esa disposición y en tal virtud al fijar los cuartos de pena tuvo en cuenta</w:t>
      </w:r>
      <w:r w:rsidR="00626284" w:rsidRPr="00A32C1D">
        <w:rPr>
          <w:rFonts w:ascii="Arial" w:hAnsi="Arial" w:cs="Arial"/>
          <w:lang w:val="es-CO" w:eastAsia="en-US"/>
        </w:rPr>
        <w:t xml:space="preserve"> la sanción del artículo 229 del CP que parte de 48 a 96 meses y al aplicar el incremento punitivo del inciso 2º del mismo artículo</w:t>
      </w:r>
      <w:r w:rsidRPr="00A32C1D">
        <w:rPr>
          <w:rFonts w:ascii="Arial" w:hAnsi="Arial" w:cs="Arial"/>
          <w:i/>
          <w:lang w:val="es-CO" w:eastAsia="en-US"/>
        </w:rPr>
        <w:t xml:space="preserve">, </w:t>
      </w:r>
      <w:r w:rsidRPr="00A32C1D">
        <w:rPr>
          <w:rFonts w:ascii="Arial" w:hAnsi="Arial" w:cs="Arial"/>
          <w:lang w:val="es-CO" w:eastAsia="en-US"/>
        </w:rPr>
        <w:t>determinó que l</w:t>
      </w:r>
      <w:r w:rsidR="00626284" w:rsidRPr="00A32C1D">
        <w:rPr>
          <w:rFonts w:ascii="Arial" w:hAnsi="Arial" w:cs="Arial"/>
          <w:lang w:val="es-CO" w:eastAsia="en-US"/>
        </w:rPr>
        <w:t>a pena oscilaba entre 72 a 168 meses</w:t>
      </w:r>
      <w:r w:rsidR="00C80254" w:rsidRPr="00A32C1D">
        <w:rPr>
          <w:rFonts w:ascii="Arial" w:hAnsi="Arial" w:cs="Arial"/>
          <w:lang w:val="es-CO" w:eastAsia="en-US"/>
        </w:rPr>
        <w:t xml:space="preserve">. Posteriormente </w:t>
      </w:r>
      <w:r w:rsidR="00C80254" w:rsidRPr="00A32C1D">
        <w:rPr>
          <w:rFonts w:ascii="Arial" w:eastAsia="Calibri" w:hAnsi="Arial" w:cs="Arial"/>
          <w:lang w:val="es-ES_tradnl" w:eastAsia="en-US"/>
        </w:rPr>
        <w:t xml:space="preserve">procedió a delimitar los ámbitos punitivos de movilidad para ese tipo penal de conformidad con lo previsto en el artículo 61 inciso segundo del CP: </w:t>
      </w:r>
      <w:r w:rsidR="00C80254" w:rsidRPr="00A32C1D">
        <w:rPr>
          <w:rFonts w:ascii="Arial" w:eastAsia="Calibri" w:hAnsi="Arial" w:cs="Arial"/>
          <w:i/>
          <w:lang w:val="es-ES_tradnl" w:eastAsia="en-US"/>
        </w:rPr>
        <w:t>“</w:t>
      </w:r>
      <w:r w:rsidR="00C80254" w:rsidRPr="00BE641A">
        <w:rPr>
          <w:rFonts w:ascii="Arial" w:eastAsia="Calibri" w:hAnsi="Arial" w:cs="Arial"/>
          <w:i/>
          <w:sz w:val="22"/>
          <w:u w:val="single"/>
          <w:lang w:val="es-ES_tradnl" w:eastAsia="en-US"/>
        </w:rPr>
        <w:t>el sentenciador solo podrá moverse dentro del cuarto mínimo cuando no existan atenuantes ni agravantes o concurran únicamente circunstancias de atenuación punitiva,</w:t>
      </w:r>
      <w:r w:rsidR="00C80254" w:rsidRPr="00BE641A">
        <w:rPr>
          <w:rFonts w:ascii="Arial" w:eastAsia="Calibri" w:hAnsi="Arial" w:cs="Arial"/>
          <w:i/>
          <w:sz w:val="22"/>
          <w:lang w:val="es-ES_tradnl" w:eastAsia="en-US"/>
        </w:rPr>
        <w:t xml:space="preserve"> dentro de los cuartos medios cuando concurran circunstancias de atenuación y de agravación punitiva, y dentro del cuarto máximo cuando únicamente concurran circunstancias de agravación punitiva</w:t>
      </w:r>
      <w:r w:rsidR="00C80254" w:rsidRPr="00A32C1D">
        <w:rPr>
          <w:rFonts w:ascii="Arial" w:eastAsia="Calibri" w:hAnsi="Arial" w:cs="Arial"/>
          <w:i/>
          <w:lang w:val="es-ES_tradnl" w:eastAsia="en-US"/>
        </w:rPr>
        <w:t xml:space="preserve">”. </w:t>
      </w:r>
      <w:r w:rsidR="00C80254" w:rsidRPr="00A32C1D">
        <w:rPr>
          <w:rFonts w:ascii="Arial" w:eastAsia="Calibri" w:hAnsi="Arial" w:cs="Arial"/>
          <w:lang w:val="es-ES_tradnl" w:eastAsia="en-US"/>
        </w:rPr>
        <w:t xml:space="preserve">(Subrayas ex texto). </w:t>
      </w:r>
    </w:p>
    <w:p w:rsidR="00C80254" w:rsidRPr="00537F85" w:rsidRDefault="00C80254" w:rsidP="00537F85">
      <w:pPr>
        <w:pStyle w:val="Sinespaciado"/>
        <w:spacing w:line="288" w:lineRule="auto"/>
        <w:jc w:val="both"/>
        <w:rPr>
          <w:rFonts w:ascii="Arial" w:hAnsi="Arial" w:cs="Arial"/>
          <w:sz w:val="22"/>
        </w:rPr>
      </w:pPr>
    </w:p>
    <w:p w:rsidR="00C80254" w:rsidRPr="00A32C1D" w:rsidRDefault="00C80254" w:rsidP="00A32C1D">
      <w:pPr>
        <w:spacing w:line="288" w:lineRule="auto"/>
        <w:contextualSpacing/>
        <w:jc w:val="both"/>
        <w:rPr>
          <w:rFonts w:ascii="Arial" w:eastAsia="Calibri" w:hAnsi="Arial" w:cs="Arial"/>
          <w:lang w:val="es-CO" w:eastAsia="en-US"/>
        </w:rPr>
      </w:pPr>
      <w:r w:rsidRPr="00A32C1D">
        <w:rPr>
          <w:rFonts w:ascii="Arial" w:eastAsia="Calibri" w:hAnsi="Arial" w:cs="Arial"/>
          <w:lang w:val="es-ES_tradnl" w:eastAsia="en-US"/>
        </w:rPr>
        <w:t xml:space="preserve">6.2.5 </w:t>
      </w:r>
      <w:r w:rsidR="0032557B" w:rsidRPr="00A32C1D">
        <w:rPr>
          <w:rFonts w:ascii="Arial" w:eastAsia="Calibri" w:hAnsi="Arial" w:cs="Arial"/>
          <w:lang w:val="es-ES_tradnl" w:eastAsia="en-US"/>
        </w:rPr>
        <w:t xml:space="preserve">La Juez de primer grado </w:t>
      </w:r>
      <w:r w:rsidRPr="00A32C1D">
        <w:rPr>
          <w:rFonts w:ascii="Arial" w:eastAsia="Calibri" w:hAnsi="Arial" w:cs="Arial"/>
          <w:lang w:val="es-ES_tradnl" w:eastAsia="en-US"/>
        </w:rPr>
        <w:t>tuvo en cuenta</w:t>
      </w:r>
      <w:r w:rsidR="00633225" w:rsidRPr="00A32C1D">
        <w:rPr>
          <w:rFonts w:ascii="Arial" w:eastAsia="Calibri" w:hAnsi="Arial" w:cs="Arial"/>
          <w:lang w:val="es-ES_tradnl" w:eastAsia="en-US"/>
        </w:rPr>
        <w:t xml:space="preserve"> que</w:t>
      </w:r>
      <w:r w:rsidRPr="00A32C1D">
        <w:rPr>
          <w:rFonts w:ascii="Arial" w:eastAsia="Calibri" w:hAnsi="Arial" w:cs="Arial"/>
          <w:lang w:val="es-ES_tradnl" w:eastAsia="en-US"/>
        </w:rPr>
        <w:t xml:space="preserve"> en el caso bajo análisis solo </w:t>
      </w:r>
      <w:r w:rsidR="0032557B" w:rsidRPr="00A32C1D">
        <w:rPr>
          <w:rFonts w:ascii="Arial" w:eastAsia="Calibri" w:hAnsi="Arial" w:cs="Arial"/>
          <w:lang w:val="es-ES_tradnl" w:eastAsia="en-US"/>
        </w:rPr>
        <w:t xml:space="preserve">obraba </w:t>
      </w:r>
      <w:r w:rsidRPr="00A32C1D">
        <w:rPr>
          <w:rFonts w:ascii="Arial" w:eastAsia="Calibri" w:hAnsi="Arial" w:cs="Arial"/>
          <w:lang w:val="es-ES_tradnl" w:eastAsia="en-US"/>
        </w:rPr>
        <w:t>una circunstancia de</w:t>
      </w:r>
      <w:r w:rsidR="00633225" w:rsidRPr="00A32C1D">
        <w:rPr>
          <w:rFonts w:ascii="Arial" w:eastAsia="Calibri" w:hAnsi="Arial" w:cs="Arial"/>
          <w:lang w:val="es-ES_tradnl" w:eastAsia="en-US"/>
        </w:rPr>
        <w:t xml:space="preserve"> menor punibilidad </w:t>
      </w:r>
      <w:r w:rsidRPr="00A32C1D">
        <w:rPr>
          <w:rFonts w:ascii="Arial" w:eastAsia="Calibri" w:hAnsi="Arial" w:cs="Arial"/>
          <w:lang w:val="es-ES_tradnl" w:eastAsia="en-US"/>
        </w:rPr>
        <w:t>como lo es la carencia de antecedentes penales del</w:t>
      </w:r>
      <w:r w:rsidR="00633225" w:rsidRPr="00A32C1D">
        <w:rPr>
          <w:rFonts w:ascii="Arial" w:eastAsia="Calibri" w:hAnsi="Arial" w:cs="Arial"/>
          <w:lang w:val="es-ES_tradnl" w:eastAsia="en-US"/>
        </w:rPr>
        <w:t xml:space="preserve"> procesado </w:t>
      </w:r>
      <w:r w:rsidRPr="00A32C1D">
        <w:rPr>
          <w:rFonts w:ascii="Arial" w:eastAsia="Calibri" w:hAnsi="Arial" w:cs="Arial"/>
          <w:lang w:val="es-ES_tradnl" w:eastAsia="en-US"/>
        </w:rPr>
        <w:t xml:space="preserve">y no se imputó ninguna circunstancia de mayor punibilidad de las establecidas en el artículo 58 del C.P. </w:t>
      </w:r>
    </w:p>
    <w:p w:rsidR="005A658C" w:rsidRPr="00537F85" w:rsidRDefault="005A658C"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6.2.</w:t>
      </w:r>
      <w:r w:rsidR="00C80254" w:rsidRPr="00A32C1D">
        <w:rPr>
          <w:rFonts w:ascii="Arial" w:hAnsi="Arial" w:cs="Arial"/>
          <w:lang w:val="es-CO" w:eastAsia="en-US"/>
        </w:rPr>
        <w:t>6</w:t>
      </w:r>
      <w:r w:rsidRPr="00A32C1D">
        <w:rPr>
          <w:rFonts w:ascii="Arial" w:hAnsi="Arial" w:cs="Arial"/>
          <w:lang w:val="es-CO" w:eastAsia="en-US"/>
        </w:rPr>
        <w:t xml:space="preserve"> </w:t>
      </w:r>
      <w:r w:rsidR="00C80254" w:rsidRPr="00A32C1D">
        <w:rPr>
          <w:rFonts w:ascii="Arial" w:hAnsi="Arial" w:cs="Arial"/>
          <w:lang w:val="es-CO" w:eastAsia="en-US"/>
        </w:rPr>
        <w:t>Sin embargo, la controversia que propone la apelante surge de la decisión de la juez de primer grado al incrementa</w:t>
      </w:r>
      <w:r w:rsidR="000255E0" w:rsidRPr="00A32C1D">
        <w:rPr>
          <w:rFonts w:ascii="Arial" w:hAnsi="Arial" w:cs="Arial"/>
          <w:lang w:val="es-CO" w:eastAsia="en-US"/>
        </w:rPr>
        <w:t>r</w:t>
      </w:r>
      <w:r w:rsidR="00C80254" w:rsidRPr="00A32C1D">
        <w:rPr>
          <w:rFonts w:ascii="Arial" w:hAnsi="Arial" w:cs="Arial"/>
          <w:lang w:val="es-CO" w:eastAsia="en-US"/>
        </w:rPr>
        <w:t xml:space="preserve"> la pena hasta el límite máximo del </w:t>
      </w:r>
      <w:r w:rsidR="00F601EE" w:rsidRPr="00A32C1D">
        <w:rPr>
          <w:rFonts w:ascii="Arial" w:hAnsi="Arial" w:cs="Arial"/>
          <w:lang w:val="es-CO" w:eastAsia="en-US"/>
        </w:rPr>
        <w:t xml:space="preserve">cuarto mínimo </w:t>
      </w:r>
      <w:r w:rsidR="000255E0" w:rsidRPr="00A32C1D">
        <w:rPr>
          <w:rFonts w:ascii="Arial" w:hAnsi="Arial" w:cs="Arial"/>
          <w:lang w:val="es-CO" w:eastAsia="en-US"/>
        </w:rPr>
        <w:t>por lo cual fijó la sanción en 96 meses de prisión</w:t>
      </w:r>
      <w:r w:rsidRPr="00A32C1D">
        <w:rPr>
          <w:rFonts w:ascii="Arial" w:hAnsi="Arial" w:cs="Arial"/>
          <w:lang w:val="es-CO" w:eastAsia="en-US"/>
        </w:rPr>
        <w:t>, por considerar que la conducta atribuida al procesad</w:t>
      </w:r>
      <w:r w:rsidR="000255E0" w:rsidRPr="00A32C1D">
        <w:rPr>
          <w:rFonts w:ascii="Arial" w:hAnsi="Arial" w:cs="Arial"/>
          <w:lang w:val="es-CO" w:eastAsia="en-US"/>
        </w:rPr>
        <w:t>o</w:t>
      </w:r>
      <w:r w:rsidRPr="00A32C1D">
        <w:rPr>
          <w:rFonts w:ascii="Arial" w:hAnsi="Arial" w:cs="Arial"/>
          <w:lang w:val="es-CO" w:eastAsia="en-US"/>
        </w:rPr>
        <w:t xml:space="preserve"> revestía un </w:t>
      </w:r>
      <w:r w:rsidRPr="00A32C1D">
        <w:rPr>
          <w:rFonts w:ascii="Arial" w:hAnsi="Arial" w:cs="Arial"/>
          <w:i/>
          <w:lang w:val="es-CO" w:eastAsia="en-US"/>
        </w:rPr>
        <w:t>plus</w:t>
      </w:r>
      <w:r w:rsidRPr="00A32C1D">
        <w:rPr>
          <w:rFonts w:ascii="Arial" w:hAnsi="Arial" w:cs="Arial"/>
          <w:lang w:val="es-CO" w:eastAsia="en-US"/>
        </w:rPr>
        <w:t xml:space="preserve"> de mayor gravedad, ya que</w:t>
      </w:r>
      <w:r w:rsidR="000255E0" w:rsidRPr="00A32C1D">
        <w:rPr>
          <w:rFonts w:ascii="Arial" w:hAnsi="Arial" w:cs="Arial"/>
          <w:lang w:val="es-CO" w:eastAsia="en-US"/>
        </w:rPr>
        <w:t xml:space="preserve"> las agresiones que el señor </w:t>
      </w:r>
      <w:proofErr w:type="spellStart"/>
      <w:r w:rsidR="00DE44BD">
        <w:rPr>
          <w:rFonts w:ascii="Arial" w:hAnsi="Arial" w:cs="Arial"/>
          <w:lang w:val="es-CO" w:eastAsia="en-US"/>
        </w:rPr>
        <w:t>MAAC</w:t>
      </w:r>
      <w:proofErr w:type="spellEnd"/>
      <w:r w:rsidR="000255E0" w:rsidRPr="00A32C1D">
        <w:rPr>
          <w:rFonts w:ascii="Arial" w:hAnsi="Arial" w:cs="Arial"/>
          <w:lang w:val="es-CO" w:eastAsia="en-US"/>
        </w:rPr>
        <w:t xml:space="preserve"> ocasionó a su compañera sentimental y a sus hijos menores de edad causaron daños irreparables en la unidad familiar, afectándolos incluso en su integridad personal. </w:t>
      </w:r>
    </w:p>
    <w:p w:rsidR="000255E0" w:rsidRPr="00537F85" w:rsidRDefault="000255E0"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6.2.7 </w:t>
      </w:r>
      <w:r w:rsidR="000255E0" w:rsidRPr="00A32C1D">
        <w:rPr>
          <w:rFonts w:ascii="Arial" w:hAnsi="Arial" w:cs="Arial"/>
          <w:lang w:val="es-CO" w:eastAsia="en-US"/>
        </w:rPr>
        <w:t xml:space="preserve">De ese modo se hace necesario </w:t>
      </w:r>
      <w:r w:rsidRPr="00A32C1D">
        <w:rPr>
          <w:rFonts w:ascii="Arial" w:hAnsi="Arial" w:cs="Arial"/>
          <w:lang w:val="es-CO" w:eastAsia="en-US"/>
        </w:rPr>
        <w:t>tener en cuenta que el tercer inciso del artículo 61 del CP, dispone lo siguiente:</w:t>
      </w: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BE641A">
      <w:pPr>
        <w:ind w:left="426" w:right="420"/>
        <w:jc w:val="both"/>
        <w:rPr>
          <w:rFonts w:ascii="Arial" w:hAnsi="Arial" w:cs="Arial"/>
          <w:lang w:val="es-CO" w:eastAsia="es-CO"/>
        </w:rPr>
      </w:pPr>
      <w:r w:rsidRPr="00BE641A">
        <w:rPr>
          <w:rFonts w:ascii="Arial" w:hAnsi="Arial" w:cs="Arial"/>
          <w:i/>
          <w:sz w:val="22"/>
          <w:lang w:val="es-CO" w:eastAsia="es-CO"/>
        </w:rPr>
        <w:t xml:space="preserve">“Establecido el cuarto o cuartos dentro del que deberá determinarse la pena, el sentenciador la impondrá ponderando los siguientes aspectos: </w:t>
      </w:r>
      <w:r w:rsidRPr="00BE641A">
        <w:rPr>
          <w:rFonts w:ascii="Arial" w:hAnsi="Arial" w:cs="Arial"/>
          <w:i/>
          <w:sz w:val="22"/>
          <w:u w:val="single"/>
          <w:lang w:val="es-CO" w:eastAsia="es-CO"/>
        </w:rPr>
        <w:t>la mayor o menor gravedad de la conducta</w:t>
      </w:r>
      <w:r w:rsidRPr="00BE641A">
        <w:rPr>
          <w:rFonts w:ascii="Arial" w:hAnsi="Arial" w:cs="Arial"/>
          <w:i/>
          <w:sz w:val="22"/>
          <w:lang w:val="es-CO" w:eastAsia="es-CO"/>
        </w:rPr>
        <w:t xml:space="preserve">, el daño real o potencial creado, la naturaleza de las causales que agraven o atenúen la punibilidad, la intensidad del dolo, la </w:t>
      </w:r>
      <w:proofErr w:type="spellStart"/>
      <w:r w:rsidRPr="00BE641A">
        <w:rPr>
          <w:rFonts w:ascii="Arial" w:hAnsi="Arial" w:cs="Arial"/>
          <w:i/>
          <w:sz w:val="22"/>
          <w:lang w:val="es-CO" w:eastAsia="es-CO"/>
        </w:rPr>
        <w:t>preterintención</w:t>
      </w:r>
      <w:proofErr w:type="spellEnd"/>
      <w:r w:rsidRPr="00BE641A">
        <w:rPr>
          <w:rFonts w:ascii="Arial" w:hAnsi="Arial" w:cs="Arial"/>
          <w:i/>
          <w:sz w:val="22"/>
          <w:lang w:val="es-CO" w:eastAsia="es-CO"/>
        </w:rPr>
        <w:t xml:space="preserve"> o la culpa concurrentes, la necesidad de pena y la función que ella ha de cumplir en el caso concreto…”. </w:t>
      </w:r>
      <w:r w:rsidRPr="00A32C1D">
        <w:rPr>
          <w:rFonts w:ascii="Arial" w:hAnsi="Arial" w:cs="Arial"/>
          <w:lang w:val="es-CO" w:eastAsia="es-CO"/>
        </w:rPr>
        <w:t xml:space="preserve">(Subrayas ex –texto) </w:t>
      </w:r>
    </w:p>
    <w:p w:rsidR="00FC1E2F" w:rsidRPr="00537F85" w:rsidRDefault="00FC1E2F" w:rsidP="00537F85">
      <w:pPr>
        <w:pStyle w:val="Sinespaciado"/>
        <w:spacing w:line="288" w:lineRule="auto"/>
        <w:jc w:val="both"/>
        <w:rPr>
          <w:rFonts w:ascii="Arial" w:hAnsi="Arial" w:cs="Arial"/>
          <w:sz w:val="22"/>
        </w:rPr>
      </w:pPr>
    </w:p>
    <w:p w:rsidR="000255E0"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6.2.8 </w:t>
      </w:r>
      <w:r w:rsidR="000255E0" w:rsidRPr="00A32C1D">
        <w:rPr>
          <w:rFonts w:ascii="Arial" w:hAnsi="Arial" w:cs="Arial"/>
          <w:lang w:val="es-CO" w:eastAsia="en-US"/>
        </w:rPr>
        <w:t>Respecto del incremento punitivo, la censora planteó que se deb</w:t>
      </w:r>
      <w:r w:rsidR="0032557B" w:rsidRPr="00A32C1D">
        <w:rPr>
          <w:rFonts w:ascii="Arial" w:hAnsi="Arial" w:cs="Arial"/>
          <w:lang w:val="es-CO" w:eastAsia="en-US"/>
        </w:rPr>
        <w:t xml:space="preserve">ía </w:t>
      </w:r>
      <w:r w:rsidR="000255E0" w:rsidRPr="00A32C1D">
        <w:rPr>
          <w:rFonts w:ascii="Arial" w:hAnsi="Arial" w:cs="Arial"/>
          <w:lang w:val="es-CO" w:eastAsia="en-US"/>
        </w:rPr>
        <w:t xml:space="preserve">tener en cuenta el influjo del consumo de bebidas embriagantes y sustancias sicotrópicas que </w:t>
      </w:r>
      <w:r w:rsidR="000255E0" w:rsidRPr="00A32C1D">
        <w:rPr>
          <w:rFonts w:ascii="Arial" w:hAnsi="Arial" w:cs="Arial"/>
          <w:lang w:val="es-CO" w:eastAsia="en-US"/>
        </w:rPr>
        <w:lastRenderedPageBreak/>
        <w:t xml:space="preserve">alteraron el actuar del acusado el día de los hechos, razón por la cual el señor </w:t>
      </w:r>
      <w:proofErr w:type="spellStart"/>
      <w:r w:rsidR="00DE44BD">
        <w:rPr>
          <w:rFonts w:ascii="Arial" w:hAnsi="Arial" w:cs="Arial"/>
          <w:lang w:val="es-CO" w:eastAsia="en-US"/>
        </w:rPr>
        <w:t>MAAC</w:t>
      </w:r>
      <w:proofErr w:type="spellEnd"/>
      <w:r w:rsidR="000255E0" w:rsidRPr="00A32C1D">
        <w:rPr>
          <w:rFonts w:ascii="Arial" w:hAnsi="Arial" w:cs="Arial"/>
          <w:lang w:val="es-CO" w:eastAsia="en-US"/>
        </w:rPr>
        <w:t xml:space="preserve"> no pudo auto</w:t>
      </w:r>
      <w:r w:rsidR="00BE641A">
        <w:rPr>
          <w:rFonts w:ascii="Arial" w:hAnsi="Arial" w:cs="Arial"/>
          <w:lang w:val="es-CO" w:eastAsia="en-US"/>
        </w:rPr>
        <w:t xml:space="preserve"> </w:t>
      </w:r>
      <w:r w:rsidR="000255E0" w:rsidRPr="00A32C1D">
        <w:rPr>
          <w:rFonts w:ascii="Arial" w:hAnsi="Arial" w:cs="Arial"/>
          <w:lang w:val="es-CO" w:eastAsia="en-US"/>
        </w:rPr>
        <w:t>determinarse ni impedir su actuar</w:t>
      </w:r>
      <w:r w:rsidR="005C1BBE" w:rsidRPr="00A32C1D">
        <w:rPr>
          <w:rFonts w:ascii="Arial" w:hAnsi="Arial" w:cs="Arial"/>
          <w:lang w:val="es-CO" w:eastAsia="en-US"/>
        </w:rPr>
        <w:t xml:space="preserve">. </w:t>
      </w:r>
    </w:p>
    <w:p w:rsidR="000255E0" w:rsidRPr="00537F85" w:rsidRDefault="000255E0" w:rsidP="00537F85">
      <w:pPr>
        <w:pStyle w:val="Sinespaciado"/>
        <w:spacing w:line="288" w:lineRule="auto"/>
        <w:jc w:val="both"/>
        <w:rPr>
          <w:rFonts w:ascii="Arial" w:hAnsi="Arial" w:cs="Arial"/>
          <w:sz w:val="22"/>
        </w:rPr>
      </w:pPr>
    </w:p>
    <w:p w:rsidR="005A658C" w:rsidRPr="00A32C1D" w:rsidRDefault="005C1BBE" w:rsidP="00A32C1D">
      <w:pPr>
        <w:spacing w:line="288" w:lineRule="auto"/>
        <w:jc w:val="both"/>
        <w:rPr>
          <w:rFonts w:ascii="Arial" w:hAnsi="Arial" w:cs="Arial"/>
          <w:lang w:val="es-CO" w:eastAsia="en-US"/>
        </w:rPr>
      </w:pPr>
      <w:r w:rsidRPr="00A32C1D">
        <w:rPr>
          <w:rFonts w:ascii="Arial" w:hAnsi="Arial" w:cs="Arial"/>
          <w:lang w:val="es-CO" w:eastAsia="en-US"/>
        </w:rPr>
        <w:t xml:space="preserve">Sobre este tema basta manifestar que la defensora no presentó </w:t>
      </w:r>
      <w:r w:rsidR="001D564D" w:rsidRPr="00A32C1D">
        <w:rPr>
          <w:rFonts w:ascii="Arial" w:hAnsi="Arial" w:cs="Arial"/>
          <w:lang w:val="es-CO" w:eastAsia="en-US"/>
        </w:rPr>
        <w:t xml:space="preserve">en juicio </w:t>
      </w:r>
      <w:r w:rsidRPr="00A32C1D">
        <w:rPr>
          <w:rFonts w:ascii="Arial" w:hAnsi="Arial" w:cs="Arial"/>
          <w:lang w:val="es-CO" w:eastAsia="en-US"/>
        </w:rPr>
        <w:t xml:space="preserve">ningún EMP o EF que permitiera demostrar que el procesado se encontraba bajo el influjo de sustancias que alteraran su comportamiento en grado tal que le impidiera </w:t>
      </w:r>
      <w:r w:rsidR="001D564D" w:rsidRPr="00A32C1D">
        <w:rPr>
          <w:rFonts w:ascii="Arial" w:hAnsi="Arial" w:cs="Arial"/>
          <w:lang w:val="es-CO" w:eastAsia="en-US"/>
        </w:rPr>
        <w:t xml:space="preserve">actuar de una manera diferente. Sobre el particular solo obra la información que en tal sentido aportaron los agentes captores Juan Camilo Díaz Londoño y David Londoño Agudelo en el entendido que al señor </w:t>
      </w:r>
      <w:proofErr w:type="spellStart"/>
      <w:r w:rsidR="00DE44BD">
        <w:rPr>
          <w:rFonts w:ascii="Arial" w:hAnsi="Arial" w:cs="Arial"/>
          <w:lang w:val="es-CO" w:eastAsia="en-US"/>
        </w:rPr>
        <w:t>MAAC</w:t>
      </w:r>
      <w:proofErr w:type="spellEnd"/>
      <w:r w:rsidR="001D564D" w:rsidRPr="00A32C1D">
        <w:rPr>
          <w:rFonts w:ascii="Arial" w:hAnsi="Arial" w:cs="Arial"/>
          <w:lang w:val="es-CO" w:eastAsia="en-US"/>
        </w:rPr>
        <w:t xml:space="preserve"> se le sentía aliento a al</w:t>
      </w:r>
      <w:r w:rsidR="005A658C" w:rsidRPr="00A32C1D">
        <w:rPr>
          <w:rFonts w:ascii="Arial" w:hAnsi="Arial" w:cs="Arial"/>
          <w:lang w:val="es-CO" w:eastAsia="en-US"/>
        </w:rPr>
        <w:t xml:space="preserve">cohol al momento de su captura. </w:t>
      </w:r>
    </w:p>
    <w:p w:rsidR="005A658C" w:rsidRPr="00537F85" w:rsidRDefault="005A658C" w:rsidP="00537F85">
      <w:pPr>
        <w:pStyle w:val="Sinespaciado"/>
        <w:spacing w:line="288" w:lineRule="auto"/>
        <w:jc w:val="both"/>
        <w:rPr>
          <w:rFonts w:ascii="Arial" w:hAnsi="Arial" w:cs="Arial"/>
          <w:sz w:val="22"/>
        </w:rPr>
      </w:pPr>
    </w:p>
    <w:p w:rsidR="00FC1E2F" w:rsidRPr="00A32C1D" w:rsidRDefault="005A658C" w:rsidP="00A32C1D">
      <w:pPr>
        <w:spacing w:line="288" w:lineRule="auto"/>
        <w:jc w:val="both"/>
        <w:rPr>
          <w:rFonts w:ascii="Arial" w:hAnsi="Arial" w:cs="Arial"/>
          <w:lang w:val="es-CO" w:eastAsia="en-US"/>
        </w:rPr>
      </w:pPr>
      <w:r w:rsidRPr="00A32C1D">
        <w:rPr>
          <w:rFonts w:ascii="Arial" w:hAnsi="Arial" w:cs="Arial"/>
          <w:lang w:val="es-CO" w:eastAsia="en-US"/>
        </w:rPr>
        <w:t xml:space="preserve">6.2.9 En el mismo sentido la recurrente planteó que el señor </w:t>
      </w:r>
      <w:proofErr w:type="spellStart"/>
      <w:r w:rsidR="00DE44BD">
        <w:rPr>
          <w:rFonts w:ascii="Arial" w:hAnsi="Arial" w:cs="Arial"/>
          <w:lang w:val="es-CO" w:eastAsia="en-US"/>
        </w:rPr>
        <w:t>MAAC</w:t>
      </w:r>
      <w:proofErr w:type="spellEnd"/>
      <w:r w:rsidRPr="00A32C1D">
        <w:rPr>
          <w:rFonts w:ascii="Arial" w:hAnsi="Arial" w:cs="Arial"/>
          <w:lang w:val="es-CO" w:eastAsia="en-US"/>
        </w:rPr>
        <w:t xml:space="preserve"> no necesita un tratamiento penitenciario sino de aquellos que requiere una persona desequilibrada, adicta a las drogas y al licor, para su salud física y psicológica que le permita reivindicar su conducta. </w:t>
      </w:r>
    </w:p>
    <w:p w:rsidR="00FC1E2F" w:rsidRPr="00537F85" w:rsidRDefault="00FC1E2F" w:rsidP="00537F85">
      <w:pPr>
        <w:pStyle w:val="Sinespaciado"/>
        <w:spacing w:line="288" w:lineRule="auto"/>
        <w:jc w:val="both"/>
        <w:rPr>
          <w:rFonts w:ascii="Arial" w:hAnsi="Arial" w:cs="Arial"/>
          <w:sz w:val="22"/>
        </w:rPr>
      </w:pPr>
    </w:p>
    <w:p w:rsidR="00F34E10"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Sobre </w:t>
      </w:r>
      <w:r w:rsidR="005A658C" w:rsidRPr="00A32C1D">
        <w:rPr>
          <w:rFonts w:ascii="Arial" w:hAnsi="Arial" w:cs="Arial"/>
          <w:lang w:val="es-CO" w:eastAsia="en-US"/>
        </w:rPr>
        <w:t xml:space="preserve">los anteriores temas </w:t>
      </w:r>
      <w:r w:rsidRPr="00A32C1D">
        <w:rPr>
          <w:rFonts w:ascii="Arial" w:hAnsi="Arial" w:cs="Arial"/>
          <w:lang w:val="es-CO" w:eastAsia="en-US"/>
        </w:rPr>
        <w:t>hay que manifestar que no le asiste razón a</w:t>
      </w:r>
      <w:r w:rsidR="00F34E10" w:rsidRPr="00A32C1D">
        <w:rPr>
          <w:rFonts w:ascii="Arial" w:hAnsi="Arial" w:cs="Arial"/>
          <w:lang w:val="es-CO" w:eastAsia="en-US"/>
        </w:rPr>
        <w:t xml:space="preserve"> </w:t>
      </w:r>
      <w:r w:rsidRPr="00A32C1D">
        <w:rPr>
          <w:rFonts w:ascii="Arial" w:hAnsi="Arial" w:cs="Arial"/>
          <w:lang w:val="es-CO" w:eastAsia="en-US"/>
        </w:rPr>
        <w:t>l</w:t>
      </w:r>
      <w:r w:rsidR="00F34E10" w:rsidRPr="00A32C1D">
        <w:rPr>
          <w:rFonts w:ascii="Arial" w:hAnsi="Arial" w:cs="Arial"/>
          <w:lang w:val="es-CO" w:eastAsia="en-US"/>
        </w:rPr>
        <w:t xml:space="preserve">a apelante puesto que se trata de </w:t>
      </w:r>
      <w:r w:rsidR="0032557B" w:rsidRPr="00A32C1D">
        <w:rPr>
          <w:rFonts w:ascii="Arial" w:hAnsi="Arial" w:cs="Arial"/>
          <w:lang w:val="es-CO" w:eastAsia="en-US"/>
        </w:rPr>
        <w:t xml:space="preserve">un hecho que se debió demostrar con </w:t>
      </w:r>
      <w:r w:rsidR="00F34E10" w:rsidRPr="00A32C1D">
        <w:rPr>
          <w:rFonts w:ascii="Arial" w:hAnsi="Arial" w:cs="Arial"/>
          <w:lang w:val="es-CO" w:eastAsia="en-US"/>
        </w:rPr>
        <w:t xml:space="preserve">pruebas </w:t>
      </w:r>
      <w:r w:rsidR="0032557B" w:rsidRPr="00A32C1D">
        <w:rPr>
          <w:rFonts w:ascii="Arial" w:hAnsi="Arial" w:cs="Arial"/>
          <w:lang w:val="es-CO" w:eastAsia="en-US"/>
        </w:rPr>
        <w:t xml:space="preserve">practicadas </w:t>
      </w:r>
      <w:r w:rsidR="00F34E10" w:rsidRPr="00A32C1D">
        <w:rPr>
          <w:rFonts w:ascii="Arial" w:hAnsi="Arial" w:cs="Arial"/>
          <w:lang w:val="es-CO" w:eastAsia="en-US"/>
        </w:rPr>
        <w:t>en la audiencia de juicio oral</w:t>
      </w:r>
      <w:r w:rsidRPr="00A32C1D">
        <w:rPr>
          <w:rFonts w:ascii="Arial" w:hAnsi="Arial" w:cs="Arial"/>
          <w:lang w:val="es-CO" w:eastAsia="en-US"/>
        </w:rPr>
        <w:t xml:space="preserve"> </w:t>
      </w:r>
      <w:r w:rsidR="00F34E10" w:rsidRPr="00A32C1D">
        <w:rPr>
          <w:rFonts w:ascii="Arial" w:hAnsi="Arial" w:cs="Arial"/>
          <w:lang w:val="es-CO" w:eastAsia="en-US"/>
        </w:rPr>
        <w:t>que permitieran establecer el grado de afectación que presuntamente el consumo de sustancias alcohólicas o sicotrópica gener</w:t>
      </w:r>
      <w:r w:rsidR="0032557B" w:rsidRPr="00A32C1D">
        <w:rPr>
          <w:rFonts w:ascii="Arial" w:hAnsi="Arial" w:cs="Arial"/>
          <w:lang w:val="es-CO" w:eastAsia="en-US"/>
        </w:rPr>
        <w:t xml:space="preserve">aron </w:t>
      </w:r>
      <w:r w:rsidR="00F34E10" w:rsidRPr="00A32C1D">
        <w:rPr>
          <w:rFonts w:ascii="Arial" w:hAnsi="Arial" w:cs="Arial"/>
          <w:lang w:val="es-CO" w:eastAsia="en-US"/>
        </w:rPr>
        <w:t>en</w:t>
      </w:r>
      <w:r w:rsidR="0032557B" w:rsidRPr="00A32C1D">
        <w:rPr>
          <w:rFonts w:ascii="Arial" w:hAnsi="Arial" w:cs="Arial"/>
          <w:lang w:val="es-CO" w:eastAsia="en-US"/>
        </w:rPr>
        <w:t xml:space="preserve"> el comportamiento de acusado y </w:t>
      </w:r>
      <w:r w:rsidR="00F34E10" w:rsidRPr="00A32C1D">
        <w:rPr>
          <w:rFonts w:ascii="Arial" w:hAnsi="Arial" w:cs="Arial"/>
          <w:lang w:val="es-CO" w:eastAsia="en-US"/>
        </w:rPr>
        <w:t xml:space="preserve">si el mismo </w:t>
      </w:r>
      <w:r w:rsidR="0032557B" w:rsidRPr="00A32C1D">
        <w:rPr>
          <w:rFonts w:ascii="Arial" w:hAnsi="Arial" w:cs="Arial"/>
          <w:lang w:val="es-CO" w:eastAsia="en-US"/>
        </w:rPr>
        <w:t xml:space="preserve">ameritaba </w:t>
      </w:r>
      <w:r w:rsidR="00F34E10" w:rsidRPr="00A32C1D">
        <w:rPr>
          <w:rFonts w:ascii="Arial" w:hAnsi="Arial" w:cs="Arial"/>
          <w:lang w:val="es-CO" w:eastAsia="en-US"/>
        </w:rPr>
        <w:t xml:space="preserve">un tratamiento </w:t>
      </w:r>
      <w:r w:rsidR="00E23D43" w:rsidRPr="00A32C1D">
        <w:rPr>
          <w:rFonts w:ascii="Arial" w:hAnsi="Arial" w:cs="Arial"/>
          <w:lang w:val="es-CO" w:eastAsia="en-US"/>
        </w:rPr>
        <w:t xml:space="preserve">de alguna condición </w:t>
      </w:r>
      <w:r w:rsidR="00F34E10" w:rsidRPr="00A32C1D">
        <w:rPr>
          <w:rFonts w:ascii="Arial" w:hAnsi="Arial" w:cs="Arial"/>
          <w:lang w:val="es-CO" w:eastAsia="en-US"/>
        </w:rPr>
        <w:t>de salud física o mental</w:t>
      </w:r>
      <w:r w:rsidR="00E23D43" w:rsidRPr="00A32C1D">
        <w:rPr>
          <w:rFonts w:ascii="Arial" w:hAnsi="Arial" w:cs="Arial"/>
          <w:lang w:val="es-CO" w:eastAsia="en-US"/>
        </w:rPr>
        <w:t xml:space="preserve">. </w:t>
      </w:r>
    </w:p>
    <w:p w:rsidR="00F34E10" w:rsidRPr="00537F85" w:rsidRDefault="00F34E10" w:rsidP="00537F85">
      <w:pPr>
        <w:pStyle w:val="Sinespaciado"/>
        <w:spacing w:line="288" w:lineRule="auto"/>
        <w:jc w:val="both"/>
        <w:rPr>
          <w:rFonts w:ascii="Arial" w:hAnsi="Arial" w:cs="Arial"/>
          <w:sz w:val="22"/>
        </w:rPr>
      </w:pPr>
    </w:p>
    <w:p w:rsidR="00E23D43"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6.10 </w:t>
      </w:r>
      <w:r w:rsidR="00E23D43" w:rsidRPr="00A32C1D">
        <w:rPr>
          <w:rFonts w:ascii="Arial" w:hAnsi="Arial" w:cs="Arial"/>
          <w:lang w:val="es-CO" w:eastAsia="en-US"/>
        </w:rPr>
        <w:t xml:space="preserve">Ahora, el tercer argumento del disenso consiste en señalar que la pena impuesta pudo tasarse a partir de los 72 meses de prisión que es la pena mínima del ámbito punitivo de movilidad elegido por la falladora, y no en su tope máximo de 96 meses que fue la pena a la que finalmente fue condenado el señor </w:t>
      </w:r>
      <w:proofErr w:type="spellStart"/>
      <w:r w:rsidR="00DE44BD">
        <w:rPr>
          <w:rFonts w:ascii="Arial" w:hAnsi="Arial" w:cs="Arial"/>
          <w:lang w:val="es-CO" w:eastAsia="en-US"/>
        </w:rPr>
        <w:t>MAAC</w:t>
      </w:r>
      <w:proofErr w:type="spellEnd"/>
      <w:r w:rsidR="00E23D43" w:rsidRPr="00A32C1D">
        <w:rPr>
          <w:rFonts w:ascii="Arial" w:hAnsi="Arial" w:cs="Arial"/>
          <w:lang w:val="es-CO" w:eastAsia="en-US"/>
        </w:rPr>
        <w:t xml:space="preserve"> por la gravedad de la conducta. Para sustentar lo anterior la censora solo adujo que el condenado es una persona sin antecedentes, que merece una segunda oportunidad para someterse a un tratamiento. </w:t>
      </w:r>
    </w:p>
    <w:p w:rsidR="00E23D43" w:rsidRPr="00537F85" w:rsidRDefault="00E23D43"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En ese orden de ideas lo que corresponde dilucidar es si el asistió razón a la </w:t>
      </w:r>
      <w:r w:rsidRPr="00A32C1D">
        <w:rPr>
          <w:rFonts w:ascii="Arial" w:hAnsi="Arial" w:cs="Arial"/>
          <w:i/>
          <w:lang w:val="es-CO" w:eastAsia="en-US"/>
        </w:rPr>
        <w:t xml:space="preserve">A quo, </w:t>
      </w:r>
      <w:r w:rsidRPr="00A32C1D">
        <w:rPr>
          <w:rFonts w:ascii="Arial" w:hAnsi="Arial" w:cs="Arial"/>
          <w:lang w:val="es-CO" w:eastAsia="en-US"/>
        </w:rPr>
        <w:t>para hacer ese incremento punitivo por calificar el acto atribuido al procesad</w:t>
      </w:r>
      <w:r w:rsidR="00E52F34" w:rsidRPr="00A32C1D">
        <w:rPr>
          <w:rFonts w:ascii="Arial" w:hAnsi="Arial" w:cs="Arial"/>
          <w:lang w:val="es-CO" w:eastAsia="en-US"/>
        </w:rPr>
        <w:t>o</w:t>
      </w:r>
      <w:r w:rsidRPr="00A32C1D">
        <w:rPr>
          <w:rFonts w:ascii="Arial" w:hAnsi="Arial" w:cs="Arial"/>
          <w:lang w:val="es-CO" w:eastAsia="en-US"/>
        </w:rPr>
        <w:t xml:space="preserve"> como más grave ya que</w:t>
      </w:r>
      <w:r w:rsidR="00E52F34" w:rsidRPr="00A32C1D">
        <w:rPr>
          <w:rFonts w:ascii="Arial" w:hAnsi="Arial" w:cs="Arial"/>
          <w:lang w:val="es-CO" w:eastAsia="en-US"/>
        </w:rPr>
        <w:t xml:space="preserve"> afectó el núcleo familiar y la integridad física de su compañera permanente y dos menores de edad. </w:t>
      </w:r>
    </w:p>
    <w:p w:rsidR="00E52F34" w:rsidRPr="00537F85" w:rsidRDefault="00E52F34"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i/>
          <w:lang w:val="es-CO" w:eastAsia="en-US"/>
        </w:rPr>
      </w:pPr>
      <w:r w:rsidRPr="00A32C1D">
        <w:rPr>
          <w:rFonts w:ascii="Arial" w:hAnsi="Arial" w:cs="Arial"/>
          <w:lang w:val="es-CO" w:eastAsia="en-US"/>
        </w:rPr>
        <w:t xml:space="preserve">6.11 </w:t>
      </w:r>
      <w:r w:rsidR="00B57D93" w:rsidRPr="00A32C1D">
        <w:rPr>
          <w:rFonts w:ascii="Arial" w:hAnsi="Arial" w:cs="Arial"/>
          <w:lang w:val="es-CO" w:eastAsia="en-US"/>
        </w:rPr>
        <w:t xml:space="preserve">De esa forma el débil argumento utilizado por la defensora, en el sentido que debe permitirse la oportunidad al acusado de someterse a un tratamiento, sin que tan siquiera especifique </w:t>
      </w:r>
      <w:r w:rsidR="00C6381F" w:rsidRPr="00A32C1D">
        <w:rPr>
          <w:rFonts w:ascii="Arial" w:hAnsi="Arial" w:cs="Arial"/>
          <w:lang w:val="es-CO" w:eastAsia="en-US"/>
        </w:rPr>
        <w:t xml:space="preserve">el tipo de terapia que presuntamente él necesita, no </w:t>
      </w:r>
      <w:r w:rsidRPr="00A32C1D">
        <w:rPr>
          <w:rFonts w:ascii="Arial" w:hAnsi="Arial" w:cs="Arial"/>
          <w:lang w:val="es-CO" w:eastAsia="en-US"/>
        </w:rPr>
        <w:t xml:space="preserve">controvierte </w:t>
      </w:r>
      <w:r w:rsidR="00C6381F" w:rsidRPr="00A32C1D">
        <w:rPr>
          <w:rFonts w:ascii="Arial" w:hAnsi="Arial" w:cs="Arial"/>
          <w:lang w:val="es-CO" w:eastAsia="en-US"/>
        </w:rPr>
        <w:t xml:space="preserve">en forma alguna la motivación que en </w:t>
      </w:r>
      <w:r w:rsidRPr="00A32C1D">
        <w:rPr>
          <w:rFonts w:ascii="Arial" w:hAnsi="Arial" w:cs="Arial"/>
          <w:lang w:val="es-CO" w:eastAsia="en-US"/>
        </w:rPr>
        <w:t xml:space="preserve">potestad del fallador </w:t>
      </w:r>
      <w:r w:rsidR="00C6381F" w:rsidRPr="00A32C1D">
        <w:rPr>
          <w:rFonts w:ascii="Arial" w:hAnsi="Arial" w:cs="Arial"/>
          <w:lang w:val="es-CO" w:eastAsia="en-US"/>
        </w:rPr>
        <w:t xml:space="preserve">utilizó para valorar </w:t>
      </w:r>
      <w:r w:rsidRPr="00A32C1D">
        <w:rPr>
          <w:rFonts w:ascii="Arial" w:hAnsi="Arial" w:cs="Arial"/>
          <w:lang w:val="es-CO" w:eastAsia="en-US"/>
        </w:rPr>
        <w:t xml:space="preserve">la gravedad de una conducta como ocurre en el caso </w:t>
      </w:r>
      <w:r w:rsidRPr="00A32C1D">
        <w:rPr>
          <w:rFonts w:ascii="Arial" w:hAnsi="Arial" w:cs="Arial"/>
          <w:i/>
          <w:lang w:val="es-CO" w:eastAsia="en-US"/>
        </w:rPr>
        <w:t>sub examen.</w:t>
      </w: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6.12 Para esta </w:t>
      </w:r>
      <w:r w:rsidRPr="00A32C1D">
        <w:rPr>
          <w:rFonts w:ascii="Arial" w:hAnsi="Arial" w:cs="Arial"/>
          <w:iCs/>
          <w:lang w:val="es-CO" w:eastAsia="en-US"/>
        </w:rPr>
        <w:t xml:space="preserve">Colegiatura </w:t>
      </w:r>
      <w:r w:rsidR="000E1ADC" w:rsidRPr="00A32C1D">
        <w:rPr>
          <w:rFonts w:ascii="Arial" w:hAnsi="Arial" w:cs="Arial"/>
          <w:iCs/>
          <w:lang w:val="es-CO" w:eastAsia="en-US"/>
        </w:rPr>
        <w:t>el comportamiento del procesado sí merece un mayor des</w:t>
      </w:r>
      <w:r w:rsidRPr="00A32C1D">
        <w:rPr>
          <w:rFonts w:ascii="Arial" w:hAnsi="Arial" w:cs="Arial"/>
          <w:lang w:val="es-CO" w:eastAsia="en-US"/>
        </w:rPr>
        <w:t>valor que se tradu</w:t>
      </w:r>
      <w:r w:rsidR="007F1607" w:rsidRPr="00A32C1D">
        <w:rPr>
          <w:rFonts w:ascii="Arial" w:hAnsi="Arial" w:cs="Arial"/>
          <w:lang w:val="es-CO" w:eastAsia="en-US"/>
        </w:rPr>
        <w:t>ce</w:t>
      </w:r>
      <w:r w:rsidRPr="00A32C1D">
        <w:rPr>
          <w:rFonts w:ascii="Arial" w:hAnsi="Arial" w:cs="Arial"/>
          <w:lang w:val="es-CO" w:eastAsia="en-US"/>
        </w:rPr>
        <w:t xml:space="preserve"> en un incremento de la sanción, respetando el pr</w:t>
      </w:r>
      <w:r w:rsidR="007F1607" w:rsidRPr="00A32C1D">
        <w:rPr>
          <w:rFonts w:ascii="Arial" w:hAnsi="Arial" w:cs="Arial"/>
          <w:lang w:val="es-CO" w:eastAsia="en-US"/>
        </w:rPr>
        <w:t xml:space="preserve">incipio de legalidad de la pena, toda vez que con la conducta del señor </w:t>
      </w:r>
      <w:proofErr w:type="spellStart"/>
      <w:r w:rsidR="00DE44BD">
        <w:rPr>
          <w:rFonts w:ascii="Arial" w:hAnsi="Arial" w:cs="Arial"/>
          <w:lang w:val="es-CO" w:eastAsia="en-US"/>
        </w:rPr>
        <w:t>MAAC</w:t>
      </w:r>
      <w:proofErr w:type="spellEnd"/>
      <w:r w:rsidR="007F1607" w:rsidRPr="00A32C1D">
        <w:rPr>
          <w:rFonts w:ascii="Arial" w:hAnsi="Arial" w:cs="Arial"/>
          <w:lang w:val="es-CO" w:eastAsia="en-US"/>
        </w:rPr>
        <w:t xml:space="preserve"> se afectó en su integridad personal a tres personas de su núcleo familiar, entre ellas a dos menores </w:t>
      </w:r>
      <w:r w:rsidR="007F1607" w:rsidRPr="00A32C1D">
        <w:rPr>
          <w:rFonts w:ascii="Arial" w:hAnsi="Arial" w:cs="Arial"/>
          <w:lang w:val="es-CO" w:eastAsia="en-US"/>
        </w:rPr>
        <w:lastRenderedPageBreak/>
        <w:t xml:space="preserve">de edad que resultaron lesionados </w:t>
      </w:r>
      <w:r w:rsidR="002664DD" w:rsidRPr="00A32C1D">
        <w:rPr>
          <w:rFonts w:ascii="Arial" w:hAnsi="Arial" w:cs="Arial"/>
          <w:lang w:val="es-CO" w:eastAsia="en-US"/>
        </w:rPr>
        <w:t>en sus cuerpos según la historia clínica</w:t>
      </w:r>
      <w:r w:rsidR="0032557B" w:rsidRPr="00A32C1D">
        <w:rPr>
          <w:rFonts w:ascii="Arial" w:hAnsi="Arial" w:cs="Arial"/>
          <w:lang w:val="es-CO" w:eastAsia="en-US"/>
        </w:rPr>
        <w:t xml:space="preserve"> aportada al juicio</w:t>
      </w:r>
      <w:r w:rsidR="002664DD" w:rsidRPr="00A32C1D">
        <w:rPr>
          <w:rFonts w:ascii="Arial" w:hAnsi="Arial" w:cs="Arial"/>
          <w:lang w:val="es-CO" w:eastAsia="en-US"/>
        </w:rPr>
        <w:t xml:space="preserve"> (folios 66 a 70).</w:t>
      </w: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iCs/>
          <w:lang w:val="es-CO" w:eastAsia="en-US"/>
        </w:rPr>
      </w:pPr>
      <w:r w:rsidRPr="00A32C1D">
        <w:rPr>
          <w:rFonts w:ascii="Arial" w:hAnsi="Arial" w:cs="Arial"/>
          <w:lang w:val="es-CO" w:eastAsia="en-US"/>
        </w:rPr>
        <w:t xml:space="preserve">6.13 Sobre ese tema en </w:t>
      </w:r>
      <w:r w:rsidRPr="00A32C1D">
        <w:rPr>
          <w:rFonts w:ascii="Arial" w:hAnsi="Arial" w:cs="Arial"/>
          <w:iCs/>
          <w:lang w:val="es-CO" w:eastAsia="en-US"/>
        </w:rPr>
        <w:t xml:space="preserve">particular la SP de la CSJ, en decisión del 29 de julio de 2008, proferida dentro del expediente radicado Nro. 29.788 expuso lo siguiente: </w:t>
      </w:r>
    </w:p>
    <w:p w:rsidR="00FC1E2F" w:rsidRPr="00537F85" w:rsidRDefault="00FC1E2F" w:rsidP="00537F85">
      <w:pPr>
        <w:pStyle w:val="Sinespaciado"/>
        <w:spacing w:line="288" w:lineRule="auto"/>
        <w:jc w:val="both"/>
        <w:rPr>
          <w:rFonts w:ascii="Arial" w:hAnsi="Arial" w:cs="Arial"/>
          <w:sz w:val="22"/>
        </w:rPr>
      </w:pPr>
    </w:p>
    <w:p w:rsidR="00FC1E2F" w:rsidRPr="00BE641A" w:rsidRDefault="00FC1E2F" w:rsidP="00BE641A">
      <w:pPr>
        <w:ind w:left="426" w:right="420"/>
        <w:jc w:val="both"/>
        <w:rPr>
          <w:rFonts w:ascii="Arial" w:hAnsi="Arial" w:cs="Arial"/>
          <w:i/>
          <w:sz w:val="22"/>
          <w:lang w:val="es-CO"/>
        </w:rPr>
      </w:pPr>
      <w:r w:rsidRPr="00BE641A">
        <w:rPr>
          <w:rFonts w:ascii="Arial" w:hAnsi="Arial" w:cs="Arial"/>
          <w:i/>
          <w:sz w:val="22"/>
          <w:lang w:val="es-CO"/>
        </w:rPr>
        <w:t>“Frente al cargo propuesto, la Corte estima que no le asiste razón al libelista cuando reprocha la sentencia por graduar el monto de la pena imponible conforme al criterio de la gravedad de la conducta, toda vez que contrario a lo sugerido por la censura, la observación de tal criterio es una obligación legal a la que están sujetos los juzgadores por virtud del inciso 3º del artículo 61 ibídem, en concordancia con el artículo 3º de la Ley 890 de 2004, cuando quiera que no se haya negociado el monto de la pena en virtud de un acuerdo.</w:t>
      </w:r>
      <w:r w:rsidR="00537F85">
        <w:rPr>
          <w:rFonts w:ascii="Arial" w:hAnsi="Arial" w:cs="Arial"/>
          <w:i/>
          <w:sz w:val="22"/>
          <w:lang w:val="es-CO"/>
        </w:rPr>
        <w:t xml:space="preserve"> </w:t>
      </w:r>
      <w:r w:rsidRPr="00BE641A">
        <w:rPr>
          <w:rFonts w:ascii="Arial" w:hAnsi="Arial" w:cs="Arial"/>
          <w:i/>
          <w:sz w:val="22"/>
          <w:lang w:val="es-CO"/>
        </w:rPr>
        <w:t>(…)</w:t>
      </w:r>
    </w:p>
    <w:p w:rsidR="00FC1E2F" w:rsidRPr="00BE641A" w:rsidRDefault="00FC1E2F" w:rsidP="00BE641A">
      <w:pPr>
        <w:ind w:left="426" w:right="420"/>
        <w:jc w:val="both"/>
        <w:rPr>
          <w:rFonts w:ascii="Arial" w:hAnsi="Arial" w:cs="Arial"/>
          <w:i/>
          <w:sz w:val="22"/>
          <w:lang w:val="es-CO"/>
        </w:rPr>
      </w:pPr>
    </w:p>
    <w:p w:rsidR="00FC1E2F" w:rsidRPr="00BE641A" w:rsidRDefault="00FC1E2F" w:rsidP="00BE641A">
      <w:pPr>
        <w:ind w:left="426" w:right="420"/>
        <w:jc w:val="both"/>
        <w:rPr>
          <w:rFonts w:ascii="Arial" w:hAnsi="Arial" w:cs="Arial"/>
          <w:i/>
          <w:sz w:val="22"/>
          <w:lang w:val="es-CO"/>
        </w:rPr>
      </w:pPr>
      <w:r w:rsidRPr="00BE641A">
        <w:rPr>
          <w:rFonts w:ascii="Arial" w:hAnsi="Arial" w:cs="Arial"/>
          <w:i/>
          <w:sz w:val="22"/>
          <w:lang w:val="es-CO"/>
        </w:rPr>
        <w:t>Sobre la valoración de la gravedad de la conducta punible a efecto de tasar la pena a imponer, en vigencia de la Ley 600 de 2000, la Sala tiene establecido</w:t>
      </w:r>
      <w:r w:rsidRPr="00BE641A">
        <w:rPr>
          <w:rFonts w:ascii="Arial" w:hAnsi="Arial" w:cs="Arial"/>
          <w:i/>
          <w:sz w:val="22"/>
          <w:vertAlign w:val="superscript"/>
          <w:lang w:val="es-CO"/>
        </w:rPr>
        <w:footnoteReference w:id="2"/>
      </w:r>
      <w:r w:rsidRPr="00BE641A">
        <w:rPr>
          <w:rFonts w:ascii="Arial" w:hAnsi="Arial" w:cs="Arial"/>
          <w:i/>
          <w:sz w:val="22"/>
          <w:lang w:val="es-CO"/>
        </w:rPr>
        <w:t>:</w:t>
      </w:r>
    </w:p>
    <w:p w:rsidR="00FC1E2F" w:rsidRPr="00BE641A" w:rsidRDefault="00FC1E2F" w:rsidP="00BE641A">
      <w:pPr>
        <w:ind w:left="426" w:right="420"/>
        <w:jc w:val="both"/>
        <w:rPr>
          <w:rFonts w:ascii="Arial" w:hAnsi="Arial" w:cs="Arial"/>
          <w:i/>
          <w:sz w:val="22"/>
          <w:lang w:val="es-CO"/>
        </w:rPr>
      </w:pPr>
    </w:p>
    <w:p w:rsidR="00FC1E2F" w:rsidRPr="00BE641A" w:rsidRDefault="00FC1E2F" w:rsidP="00BE641A">
      <w:pPr>
        <w:ind w:left="426" w:right="420"/>
        <w:jc w:val="both"/>
        <w:rPr>
          <w:rFonts w:ascii="Arial" w:hAnsi="Arial" w:cs="Arial"/>
          <w:i/>
          <w:sz w:val="22"/>
          <w:lang w:val="es-CO"/>
        </w:rPr>
      </w:pPr>
      <w:r w:rsidRPr="00BE641A">
        <w:rPr>
          <w:rFonts w:ascii="Arial" w:hAnsi="Arial" w:cs="Arial"/>
          <w:i/>
          <w:sz w:val="22"/>
          <w:lang w:val="es-CO"/>
        </w:rPr>
        <w:t>“3. De conformidad con el artículo 61 del Código Penal de 1980, una vez el juzgador determina los límites dentro de los cuales debe fijar la pena, aplicará la que corresponda teniendo en cuenta “la gravedad y modalidades del hecho punible, el grado de culpabilidad, las circunstancias de atenuación o agravación y la personalidad del agente”.</w:t>
      </w:r>
    </w:p>
    <w:p w:rsidR="00FC1E2F" w:rsidRPr="00BE641A" w:rsidRDefault="00FC1E2F" w:rsidP="00BE641A">
      <w:pPr>
        <w:ind w:left="426" w:right="420"/>
        <w:jc w:val="both"/>
        <w:rPr>
          <w:rFonts w:ascii="Arial" w:hAnsi="Arial" w:cs="Arial"/>
          <w:i/>
          <w:sz w:val="22"/>
          <w:lang w:val="es-CO"/>
        </w:rPr>
      </w:pPr>
      <w:r w:rsidRPr="00BE641A">
        <w:rPr>
          <w:rFonts w:ascii="Arial" w:hAnsi="Arial" w:cs="Arial"/>
          <w:i/>
          <w:sz w:val="22"/>
          <w:lang w:val="es-CO"/>
        </w:rPr>
        <w:tab/>
      </w:r>
    </w:p>
    <w:p w:rsidR="00FC1E2F" w:rsidRPr="00BE641A" w:rsidRDefault="00FC1E2F" w:rsidP="00BE641A">
      <w:pPr>
        <w:ind w:left="426" w:right="420"/>
        <w:jc w:val="both"/>
        <w:rPr>
          <w:rFonts w:ascii="Arial" w:hAnsi="Arial" w:cs="Arial"/>
          <w:i/>
          <w:sz w:val="22"/>
          <w:lang w:val="es-CO"/>
        </w:rPr>
      </w:pPr>
      <w:r w:rsidRPr="00BE641A">
        <w:rPr>
          <w:rFonts w:ascii="Arial" w:hAnsi="Arial" w:cs="Arial"/>
          <w:i/>
          <w:sz w:val="22"/>
          <w:lang w:val="es-CO"/>
        </w:rPr>
        <w:t>Por su parte, el artículo 61 de la Ley 599 del 2000 dispone que, establecido el cuarto de movilidad “dentro del que deberá determinarse la pena, el sentenciador la impondrá ponderando los siguientes aspectos: la mayor o menor gravedad de la conducta, el daño real o potencial creado, la naturaleza de las causales que agraven o atenúen la punibilidad, la intensidad del dolo... la necesidad de pena y la función que ella debe cumplir en el caso concreto”.</w:t>
      </w:r>
    </w:p>
    <w:p w:rsidR="00FC1E2F" w:rsidRPr="00BE641A" w:rsidRDefault="00FC1E2F" w:rsidP="00BE641A">
      <w:pPr>
        <w:ind w:left="426" w:right="420"/>
        <w:jc w:val="both"/>
        <w:rPr>
          <w:rFonts w:ascii="Arial" w:hAnsi="Arial" w:cs="Arial"/>
          <w:i/>
          <w:sz w:val="22"/>
          <w:lang w:val="es-CO"/>
        </w:rPr>
      </w:pPr>
    </w:p>
    <w:p w:rsidR="00FC1E2F" w:rsidRPr="00BE641A" w:rsidRDefault="00FC1E2F" w:rsidP="00BE641A">
      <w:pPr>
        <w:ind w:left="426" w:right="420"/>
        <w:jc w:val="both"/>
        <w:rPr>
          <w:rFonts w:ascii="Arial" w:hAnsi="Arial" w:cs="Arial"/>
          <w:i/>
          <w:sz w:val="22"/>
          <w:lang w:val="es-CO"/>
        </w:rPr>
      </w:pPr>
      <w:r w:rsidRPr="00BE641A">
        <w:rPr>
          <w:rFonts w:ascii="Arial" w:hAnsi="Arial" w:cs="Arial"/>
          <w:i/>
          <w:sz w:val="22"/>
          <w:lang w:val="es-CO"/>
        </w:rPr>
        <w:t>Con los dos Estatutos, el juez debía, y debe, considerar la “gravedad de la conducta” para determinar si, dentro de los límites legales establecidos, hay lugar a imponer el tope mínimo, alejarse de éste, o aplicar el máximo”.</w:t>
      </w:r>
      <w:r w:rsidR="00537F85">
        <w:rPr>
          <w:rFonts w:ascii="Arial" w:hAnsi="Arial" w:cs="Arial"/>
          <w:i/>
          <w:sz w:val="22"/>
          <w:lang w:val="es-CO"/>
        </w:rPr>
        <w:t xml:space="preserve"> </w:t>
      </w:r>
      <w:r w:rsidRPr="00BE641A">
        <w:rPr>
          <w:rFonts w:ascii="Arial" w:hAnsi="Arial" w:cs="Arial"/>
          <w:i/>
          <w:sz w:val="22"/>
          <w:lang w:val="es-CO"/>
        </w:rPr>
        <w:t>(…)</w:t>
      </w:r>
    </w:p>
    <w:p w:rsidR="00FC1E2F" w:rsidRPr="00BE641A" w:rsidRDefault="00FC1E2F" w:rsidP="00BE641A">
      <w:pPr>
        <w:ind w:left="426" w:right="420"/>
        <w:jc w:val="both"/>
        <w:rPr>
          <w:rFonts w:ascii="Arial" w:hAnsi="Arial" w:cs="Arial"/>
          <w:i/>
          <w:sz w:val="22"/>
          <w:lang w:val="es-CO"/>
        </w:rPr>
      </w:pPr>
    </w:p>
    <w:p w:rsidR="00FC1E2F" w:rsidRPr="00BE641A" w:rsidRDefault="00FC1E2F" w:rsidP="00BE641A">
      <w:pPr>
        <w:ind w:left="426" w:right="420"/>
        <w:jc w:val="both"/>
        <w:rPr>
          <w:rFonts w:ascii="Arial" w:hAnsi="Arial" w:cs="Arial"/>
          <w:i/>
          <w:sz w:val="22"/>
          <w:lang w:val="es-CO"/>
        </w:rPr>
      </w:pPr>
      <w:r w:rsidRPr="00BE641A">
        <w:rPr>
          <w:rFonts w:ascii="Arial" w:hAnsi="Arial" w:cs="Arial"/>
          <w:i/>
          <w:sz w:val="22"/>
          <w:lang w:val="es-CO"/>
        </w:rPr>
        <w:t>De los razonamientos de la demanda y la sustentación del recurso respectivo, la Sala puede percibir que el censor desconoce el alcance de la expresión “la mayor o menor gravedad de la conducta”, porque asume que cuando el referido presupuesto de graduación punitiva hace relación a la “conducta”, esta no se refiere a la gravedad del delito en sí mismo, sino, al comportamiento humano previo, concomitante y posterior a la comisión del punible del enjuiciado, error aprehensivo que conduce a una sesgada apreciación de la norma…”</w:t>
      </w:r>
    </w:p>
    <w:p w:rsidR="004653DF" w:rsidRPr="00537F85" w:rsidRDefault="004653D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6.14 </w:t>
      </w:r>
      <w:r w:rsidR="00AA4431" w:rsidRPr="00A32C1D">
        <w:rPr>
          <w:rFonts w:ascii="Arial" w:hAnsi="Arial" w:cs="Arial"/>
          <w:lang w:val="es-CO" w:eastAsia="en-US"/>
        </w:rPr>
        <w:t xml:space="preserve">De conformidad con el anterior precedente respecto de la proporcionalidad </w:t>
      </w:r>
      <w:r w:rsidRPr="00A32C1D">
        <w:rPr>
          <w:rFonts w:ascii="Arial" w:hAnsi="Arial" w:cs="Arial"/>
          <w:lang w:val="es-CO" w:eastAsia="en-US"/>
        </w:rPr>
        <w:t xml:space="preserve">al fijar la pena, </w:t>
      </w:r>
      <w:r w:rsidR="00AA4431" w:rsidRPr="00A32C1D">
        <w:rPr>
          <w:rFonts w:ascii="Arial" w:hAnsi="Arial" w:cs="Arial"/>
          <w:lang w:val="es-CO" w:eastAsia="en-US"/>
        </w:rPr>
        <w:t>esta Colegiatura concluye</w:t>
      </w:r>
      <w:r w:rsidRPr="00A32C1D">
        <w:rPr>
          <w:rFonts w:ascii="Arial" w:hAnsi="Arial" w:cs="Arial"/>
          <w:lang w:val="es-CO" w:eastAsia="en-US"/>
        </w:rPr>
        <w:t xml:space="preserve"> que</w:t>
      </w:r>
      <w:r w:rsidR="00AA4431" w:rsidRPr="00A32C1D">
        <w:rPr>
          <w:rFonts w:ascii="Arial" w:hAnsi="Arial" w:cs="Arial"/>
          <w:lang w:val="es-CO" w:eastAsia="en-US"/>
        </w:rPr>
        <w:t xml:space="preserve"> la decisión de la </w:t>
      </w:r>
      <w:r w:rsidR="00AA4431" w:rsidRPr="00A32C1D">
        <w:rPr>
          <w:rFonts w:ascii="Arial" w:hAnsi="Arial" w:cs="Arial"/>
          <w:i/>
          <w:lang w:val="es-CO" w:eastAsia="en-US"/>
        </w:rPr>
        <w:t xml:space="preserve">A quo </w:t>
      </w:r>
      <w:r w:rsidR="00AA4431" w:rsidRPr="00A32C1D">
        <w:rPr>
          <w:rFonts w:ascii="Arial" w:hAnsi="Arial" w:cs="Arial"/>
          <w:lang w:val="es-CO" w:eastAsia="en-US"/>
        </w:rPr>
        <w:t xml:space="preserve">no fue excesiva o desproporcionada al fijar como pena del delito de violencia intrafamiliar la de 96 meses de prisión que corresponde al máximo del cuarto mínimo de movilidad punitiva, por tanto la razón </w:t>
      </w:r>
      <w:r w:rsidR="003838E4" w:rsidRPr="00A32C1D">
        <w:rPr>
          <w:rFonts w:ascii="Arial" w:hAnsi="Arial" w:cs="Arial"/>
          <w:lang w:val="es-CO" w:eastAsia="en-US"/>
        </w:rPr>
        <w:t xml:space="preserve">que conllevó esa decisión fue la mayor gravedad de la conducta en el </w:t>
      </w:r>
      <w:r w:rsidR="004653DF" w:rsidRPr="00A32C1D">
        <w:rPr>
          <w:rFonts w:ascii="Arial" w:hAnsi="Arial" w:cs="Arial"/>
          <w:lang w:val="es-CO" w:eastAsia="en-US"/>
        </w:rPr>
        <w:t>entendido</w:t>
      </w:r>
      <w:r w:rsidR="003838E4" w:rsidRPr="00A32C1D">
        <w:rPr>
          <w:rFonts w:ascii="Arial" w:hAnsi="Arial" w:cs="Arial"/>
          <w:lang w:val="es-CO" w:eastAsia="en-US"/>
        </w:rPr>
        <w:t xml:space="preserve"> que fueron varias las personas afectadas entre las cuales se encontraban menores de edad y se causó un daño irreparable a la familia</w:t>
      </w:r>
      <w:r w:rsidRPr="00A32C1D">
        <w:rPr>
          <w:rFonts w:ascii="Arial" w:hAnsi="Arial" w:cs="Arial"/>
          <w:lang w:val="es-CO" w:eastAsia="en-US"/>
        </w:rPr>
        <w:t xml:space="preserve">, lo que significa una mayor afectación </w:t>
      </w:r>
      <w:r w:rsidR="009A655E" w:rsidRPr="00A32C1D">
        <w:rPr>
          <w:rFonts w:ascii="Arial" w:hAnsi="Arial" w:cs="Arial"/>
          <w:lang w:val="es-CO" w:eastAsia="en-US"/>
        </w:rPr>
        <w:t>de</w:t>
      </w:r>
      <w:r w:rsidR="004653DF" w:rsidRPr="00A32C1D">
        <w:rPr>
          <w:rFonts w:ascii="Arial" w:hAnsi="Arial" w:cs="Arial"/>
          <w:lang w:val="es-CO" w:eastAsia="en-US"/>
        </w:rPr>
        <w:t xml:space="preserve"> ese bien objeto </w:t>
      </w:r>
      <w:r w:rsidRPr="00A32C1D">
        <w:rPr>
          <w:rFonts w:ascii="Arial" w:hAnsi="Arial" w:cs="Arial"/>
          <w:lang w:val="es-CO" w:eastAsia="en-US"/>
        </w:rPr>
        <w:t>de tutela legal.</w:t>
      </w: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6.15 </w:t>
      </w:r>
      <w:r w:rsidR="004653DF" w:rsidRPr="00A32C1D">
        <w:rPr>
          <w:rFonts w:ascii="Arial" w:hAnsi="Arial" w:cs="Arial"/>
          <w:lang w:val="es-CO" w:eastAsia="en-US"/>
        </w:rPr>
        <w:t>Y en razón del</w:t>
      </w:r>
      <w:r w:rsidRPr="00A32C1D">
        <w:rPr>
          <w:rFonts w:ascii="Arial" w:hAnsi="Arial" w:cs="Arial"/>
          <w:lang w:val="es-CO" w:eastAsia="en-US"/>
        </w:rPr>
        <w:t xml:space="preserve"> concepto de “mayor gravedad de la conducta” se debe establecer que éste debe constituir </w:t>
      </w:r>
      <w:r w:rsidRPr="00A32C1D">
        <w:rPr>
          <w:rFonts w:ascii="Arial" w:hAnsi="Arial" w:cs="Arial"/>
          <w:i/>
          <w:lang w:val="es-CO" w:eastAsia="en-US"/>
        </w:rPr>
        <w:t xml:space="preserve">“un plus de la conducta que está más allá de la misma circunstancia de agravación, genérica o específica, y que es un </w:t>
      </w:r>
      <w:r w:rsidRPr="00A32C1D">
        <w:rPr>
          <w:rFonts w:ascii="Arial" w:hAnsi="Arial" w:cs="Arial"/>
          <w:i/>
          <w:lang w:val="es-CO" w:eastAsia="en-US"/>
        </w:rPr>
        <w:lastRenderedPageBreak/>
        <w:t>comportamiento especial que aumenta la intensidad del injusto, sin que el legislador la haya contemplado expresamente como agravante y en tal medida se justifica la destinación que hace el precepto examinado. Son pues manifestaciones existenciales especiales que caracterizan determinada conducta”</w:t>
      </w:r>
      <w:r w:rsidRPr="00A32C1D">
        <w:rPr>
          <w:rFonts w:ascii="Arial" w:hAnsi="Arial" w:cs="Arial"/>
          <w:i/>
          <w:vertAlign w:val="superscript"/>
          <w:lang w:val="es-CO" w:eastAsia="en-US"/>
        </w:rPr>
        <w:footnoteReference w:id="3"/>
      </w:r>
      <w:r w:rsidRPr="00A32C1D">
        <w:rPr>
          <w:rFonts w:ascii="Arial" w:hAnsi="Arial" w:cs="Arial"/>
          <w:lang w:val="es-CO" w:eastAsia="en-US"/>
        </w:rPr>
        <w:t>, frente a lo cual la juez de primer grado actuó acertadamente al no partir del m</w:t>
      </w:r>
      <w:r w:rsidR="004653DF" w:rsidRPr="00A32C1D">
        <w:rPr>
          <w:rFonts w:ascii="Arial" w:hAnsi="Arial" w:cs="Arial"/>
          <w:lang w:val="es-CO" w:eastAsia="en-US"/>
        </w:rPr>
        <w:t xml:space="preserve">ínimo del primer cuarto de pena y en cambio tuvo en cuenta </w:t>
      </w:r>
      <w:r w:rsidRPr="00A32C1D">
        <w:rPr>
          <w:rFonts w:ascii="Arial" w:hAnsi="Arial" w:cs="Arial"/>
          <w:lang w:val="es-CO" w:eastAsia="en-US"/>
        </w:rPr>
        <w:t>las particulares circunstancias del delito atribuido al procesad</w:t>
      </w:r>
      <w:r w:rsidR="004653DF" w:rsidRPr="00A32C1D">
        <w:rPr>
          <w:rFonts w:ascii="Arial" w:hAnsi="Arial" w:cs="Arial"/>
          <w:lang w:val="es-CO" w:eastAsia="en-US"/>
        </w:rPr>
        <w:t>o</w:t>
      </w:r>
      <w:r w:rsidRPr="00A32C1D">
        <w:rPr>
          <w:rFonts w:ascii="Arial" w:hAnsi="Arial" w:cs="Arial"/>
          <w:lang w:val="es-CO" w:eastAsia="en-US"/>
        </w:rPr>
        <w:t xml:space="preserve">, que puede entenderse como una mayor intensidad del dolo, que comportaba un incremento de la </w:t>
      </w:r>
      <w:proofErr w:type="spellStart"/>
      <w:r w:rsidRPr="00A32C1D">
        <w:rPr>
          <w:rFonts w:ascii="Arial" w:hAnsi="Arial" w:cs="Arial"/>
          <w:lang w:val="es-CO" w:eastAsia="en-US"/>
        </w:rPr>
        <w:t>lesividad</w:t>
      </w:r>
      <w:proofErr w:type="spellEnd"/>
      <w:r w:rsidRPr="00A32C1D">
        <w:rPr>
          <w:rFonts w:ascii="Arial" w:hAnsi="Arial" w:cs="Arial"/>
          <w:lang w:val="es-CO" w:eastAsia="en-US"/>
        </w:rPr>
        <w:t xml:space="preserve"> de acto, con efecto en la pena a imponer</w:t>
      </w:r>
      <w:r w:rsidR="004653DF" w:rsidRPr="00A32C1D">
        <w:rPr>
          <w:rFonts w:ascii="Arial" w:hAnsi="Arial" w:cs="Arial"/>
          <w:lang w:val="es-CO" w:eastAsia="en-US"/>
        </w:rPr>
        <w:t>.</w:t>
      </w:r>
    </w:p>
    <w:p w:rsidR="004653DF" w:rsidRPr="00537F85" w:rsidRDefault="004653D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En consecuencia se considera </w:t>
      </w:r>
      <w:r w:rsidR="004653DF" w:rsidRPr="00A32C1D">
        <w:rPr>
          <w:rFonts w:ascii="Arial" w:hAnsi="Arial" w:cs="Arial"/>
          <w:lang w:val="es-CO" w:eastAsia="en-US"/>
        </w:rPr>
        <w:t xml:space="preserve">acertada </w:t>
      </w:r>
      <w:r w:rsidRPr="00A32C1D">
        <w:rPr>
          <w:rFonts w:ascii="Arial" w:hAnsi="Arial" w:cs="Arial"/>
          <w:lang w:val="es-CO" w:eastAsia="en-US"/>
        </w:rPr>
        <w:t xml:space="preserve">la decisión </w:t>
      </w:r>
      <w:r w:rsidR="004653DF" w:rsidRPr="00A32C1D">
        <w:rPr>
          <w:rFonts w:ascii="Arial" w:hAnsi="Arial" w:cs="Arial"/>
          <w:lang w:val="es-CO" w:eastAsia="en-US"/>
        </w:rPr>
        <w:t xml:space="preserve">recurrida </w:t>
      </w:r>
      <w:r w:rsidRPr="00A32C1D">
        <w:rPr>
          <w:rFonts w:ascii="Arial" w:hAnsi="Arial" w:cs="Arial"/>
          <w:lang w:val="es-CO" w:eastAsia="en-US"/>
        </w:rPr>
        <w:t>frente al ejercicio de dosimetría penal del caso en estudio, por lo cual se confirmará la decisión que fue objeto del presente recurso.</w:t>
      </w:r>
    </w:p>
    <w:p w:rsidR="004653DF" w:rsidRPr="00537F85" w:rsidRDefault="004653D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lang w:val="es-CO" w:eastAsia="en-US"/>
        </w:rPr>
        <w:t xml:space="preserve">Con base en lo expuesto en precedencia, la Sala Penal del Tribunal Superior del Distrito Judicial de Pereira, administrando justicia en nombre de la República y por autoridad de la ley, </w:t>
      </w:r>
    </w:p>
    <w:p w:rsidR="004653DF" w:rsidRPr="00537F85" w:rsidRDefault="004653DF" w:rsidP="00537F85">
      <w:pPr>
        <w:pStyle w:val="Sinespaciado"/>
        <w:spacing w:line="288" w:lineRule="auto"/>
        <w:jc w:val="both"/>
        <w:rPr>
          <w:rFonts w:ascii="Arial" w:hAnsi="Arial" w:cs="Arial"/>
          <w:sz w:val="22"/>
        </w:rPr>
      </w:pPr>
    </w:p>
    <w:p w:rsidR="00FC1E2F" w:rsidRPr="00A32C1D" w:rsidRDefault="00FC1E2F" w:rsidP="00A32C1D">
      <w:pPr>
        <w:spacing w:line="288" w:lineRule="auto"/>
        <w:jc w:val="center"/>
        <w:rPr>
          <w:rFonts w:ascii="Arial" w:hAnsi="Arial" w:cs="Arial"/>
          <w:b/>
          <w:lang w:val="es-CO" w:eastAsia="en-US"/>
        </w:rPr>
      </w:pPr>
      <w:r w:rsidRPr="00A32C1D">
        <w:rPr>
          <w:rFonts w:ascii="Arial" w:hAnsi="Arial" w:cs="Arial"/>
          <w:b/>
          <w:lang w:val="es-CO" w:eastAsia="en-US"/>
        </w:rPr>
        <w:t>RESUELVE</w:t>
      </w: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b/>
          <w:lang w:val="es-CO" w:eastAsia="en-US"/>
        </w:rPr>
        <w:t>PRIMERO: CONFIRMAR</w:t>
      </w:r>
      <w:r w:rsidRPr="00A32C1D">
        <w:rPr>
          <w:rFonts w:ascii="Arial" w:hAnsi="Arial" w:cs="Arial"/>
          <w:lang w:val="es-CO" w:eastAsia="en-US"/>
        </w:rPr>
        <w:t xml:space="preserve"> la sentencia proferida por el Juzgado </w:t>
      </w:r>
      <w:r w:rsidR="004653DF" w:rsidRPr="00A32C1D">
        <w:rPr>
          <w:rFonts w:ascii="Arial" w:hAnsi="Arial" w:cs="Arial"/>
          <w:lang w:val="es-CO" w:eastAsia="en-US"/>
        </w:rPr>
        <w:t>Primero Penal Municipal de Conocimiento de Dosquebradas, Risaralda</w:t>
      </w:r>
      <w:r w:rsidRPr="00A32C1D">
        <w:rPr>
          <w:rFonts w:ascii="Arial" w:hAnsi="Arial" w:cs="Arial"/>
          <w:lang w:val="es-CO" w:eastAsia="en-US"/>
        </w:rPr>
        <w:t xml:space="preserve">, mediante la cual se condenó al señor </w:t>
      </w:r>
      <w:proofErr w:type="spellStart"/>
      <w:r w:rsidR="00DE44BD">
        <w:rPr>
          <w:rFonts w:ascii="Arial" w:hAnsi="Arial" w:cs="Arial"/>
          <w:lang w:val="es-CO" w:eastAsia="en-US"/>
        </w:rPr>
        <w:t>MAAC</w:t>
      </w:r>
      <w:proofErr w:type="spellEnd"/>
      <w:r w:rsidRPr="00A32C1D">
        <w:rPr>
          <w:rFonts w:ascii="Arial" w:hAnsi="Arial" w:cs="Arial"/>
          <w:lang w:val="es-CO" w:eastAsia="en-US"/>
        </w:rPr>
        <w:t xml:space="preserve"> de la conducta de </w:t>
      </w:r>
      <w:r w:rsidR="004653DF" w:rsidRPr="00A32C1D">
        <w:rPr>
          <w:rFonts w:ascii="Arial" w:hAnsi="Arial" w:cs="Arial"/>
          <w:lang w:val="es-CO" w:eastAsia="en-US"/>
        </w:rPr>
        <w:t>violencia intrafamiliar (artículo 229 inciso 2º del C.P)</w:t>
      </w:r>
      <w:r w:rsidRPr="00A32C1D">
        <w:rPr>
          <w:rFonts w:ascii="Arial" w:hAnsi="Arial" w:cs="Arial"/>
          <w:lang w:val="es-CO" w:eastAsia="en-US"/>
        </w:rPr>
        <w:t>, en lo que fue objeto de impugnación.</w:t>
      </w: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both"/>
        <w:rPr>
          <w:rFonts w:ascii="Arial" w:hAnsi="Arial" w:cs="Arial"/>
          <w:lang w:val="es-CO" w:eastAsia="en-US"/>
        </w:rPr>
      </w:pPr>
      <w:r w:rsidRPr="00A32C1D">
        <w:rPr>
          <w:rFonts w:ascii="Arial" w:hAnsi="Arial" w:cs="Arial"/>
          <w:b/>
          <w:lang w:val="es-CO" w:eastAsia="en-US"/>
        </w:rPr>
        <w:t>SEGUNDO</w:t>
      </w:r>
      <w:r w:rsidRPr="00A32C1D">
        <w:rPr>
          <w:rFonts w:ascii="Arial" w:hAnsi="Arial" w:cs="Arial"/>
          <w:lang w:val="es-CO" w:eastAsia="en-US"/>
        </w:rPr>
        <w:t xml:space="preserve">: Esta decisión queda notificada en estrados y contra ella procede el recurso extraordinario de casación. </w:t>
      </w:r>
    </w:p>
    <w:p w:rsidR="00FC1E2F" w:rsidRPr="00A32C1D" w:rsidRDefault="00FC1E2F" w:rsidP="00A32C1D">
      <w:pPr>
        <w:spacing w:line="288" w:lineRule="auto"/>
        <w:jc w:val="center"/>
        <w:rPr>
          <w:rFonts w:ascii="Arial" w:hAnsi="Arial" w:cs="Arial"/>
          <w:b/>
          <w:lang w:val="es-CO" w:eastAsia="en-US"/>
        </w:rPr>
      </w:pPr>
      <w:bookmarkStart w:id="0" w:name="_GoBack"/>
      <w:bookmarkEnd w:id="0"/>
      <w:r w:rsidRPr="00537F85">
        <w:rPr>
          <w:rFonts w:ascii="Arial" w:hAnsi="Arial" w:cs="Arial"/>
          <w:sz w:val="22"/>
        </w:rPr>
        <w:br/>
      </w:r>
      <w:r w:rsidRPr="00A32C1D">
        <w:rPr>
          <w:rFonts w:ascii="Arial" w:hAnsi="Arial" w:cs="Arial"/>
          <w:b/>
          <w:lang w:val="es-CO" w:eastAsia="en-US"/>
        </w:rPr>
        <w:t>CÓPIESE, NOTIFÍQUESE Y CÚMPLASE.</w:t>
      </w:r>
    </w:p>
    <w:p w:rsidR="00FC1E2F" w:rsidRPr="00537F85" w:rsidRDefault="00FC1E2F" w:rsidP="00537F85">
      <w:pPr>
        <w:pStyle w:val="Sinespaciado"/>
        <w:spacing w:line="288" w:lineRule="auto"/>
        <w:jc w:val="both"/>
        <w:rPr>
          <w:rFonts w:ascii="Arial" w:hAnsi="Arial" w:cs="Arial"/>
          <w:sz w:val="22"/>
        </w:rPr>
      </w:pPr>
    </w:p>
    <w:p w:rsidR="00FC1E2F" w:rsidRPr="00537F85" w:rsidRDefault="00FC1E2F" w:rsidP="00537F85">
      <w:pPr>
        <w:pStyle w:val="Sinespaciado"/>
        <w:spacing w:line="288" w:lineRule="auto"/>
        <w:jc w:val="both"/>
        <w:rPr>
          <w:rFonts w:ascii="Arial" w:hAnsi="Arial" w:cs="Arial"/>
          <w:sz w:val="22"/>
        </w:rPr>
      </w:pP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center"/>
        <w:rPr>
          <w:rFonts w:ascii="Arial" w:hAnsi="Arial" w:cs="Arial"/>
          <w:b/>
          <w:lang w:val="es-CO" w:eastAsia="en-US"/>
        </w:rPr>
      </w:pPr>
      <w:r w:rsidRPr="00A32C1D">
        <w:rPr>
          <w:rFonts w:ascii="Arial" w:hAnsi="Arial" w:cs="Arial"/>
          <w:b/>
          <w:lang w:val="es-CO" w:eastAsia="en-US"/>
        </w:rPr>
        <w:t>JAIRO ERNESTO ESCOBAR SANZ</w:t>
      </w:r>
    </w:p>
    <w:p w:rsidR="00FC1E2F" w:rsidRPr="00A32C1D" w:rsidRDefault="00FC1E2F" w:rsidP="00A32C1D">
      <w:pPr>
        <w:spacing w:line="288" w:lineRule="auto"/>
        <w:jc w:val="center"/>
        <w:rPr>
          <w:rFonts w:ascii="Arial" w:hAnsi="Arial" w:cs="Arial"/>
          <w:lang w:val="es-CO" w:eastAsia="en-US"/>
        </w:rPr>
      </w:pPr>
      <w:r w:rsidRPr="00A32C1D">
        <w:rPr>
          <w:rFonts w:ascii="Arial" w:hAnsi="Arial" w:cs="Arial"/>
          <w:lang w:val="es-CO" w:eastAsia="en-US"/>
        </w:rPr>
        <w:t>Magistrado</w:t>
      </w:r>
    </w:p>
    <w:p w:rsidR="00FC1E2F" w:rsidRPr="00537F85" w:rsidRDefault="00FC1E2F" w:rsidP="00537F85">
      <w:pPr>
        <w:pStyle w:val="Sinespaciado"/>
        <w:spacing w:line="288" w:lineRule="auto"/>
        <w:jc w:val="both"/>
        <w:rPr>
          <w:rFonts w:ascii="Arial" w:hAnsi="Arial" w:cs="Arial"/>
          <w:sz w:val="22"/>
        </w:rPr>
      </w:pPr>
    </w:p>
    <w:p w:rsidR="00FC1E2F" w:rsidRPr="00537F85" w:rsidRDefault="00FC1E2F" w:rsidP="00537F85">
      <w:pPr>
        <w:pStyle w:val="Sinespaciado"/>
        <w:spacing w:line="288" w:lineRule="auto"/>
        <w:jc w:val="both"/>
        <w:rPr>
          <w:rFonts w:ascii="Arial" w:hAnsi="Arial" w:cs="Arial"/>
          <w:sz w:val="22"/>
        </w:rPr>
      </w:pP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center"/>
        <w:rPr>
          <w:rFonts w:ascii="Arial" w:hAnsi="Arial" w:cs="Arial"/>
          <w:b/>
          <w:lang w:val="es-CO" w:eastAsia="en-US"/>
        </w:rPr>
      </w:pPr>
      <w:r w:rsidRPr="00A32C1D">
        <w:rPr>
          <w:rFonts w:ascii="Arial" w:hAnsi="Arial" w:cs="Arial"/>
          <w:b/>
          <w:lang w:val="es-CO" w:eastAsia="en-US"/>
        </w:rPr>
        <w:t>MANUEL YARZAGARAY BANDERA</w:t>
      </w:r>
    </w:p>
    <w:p w:rsidR="00FC1E2F" w:rsidRPr="00A32C1D" w:rsidRDefault="00FC1E2F" w:rsidP="00A32C1D">
      <w:pPr>
        <w:spacing w:line="288" w:lineRule="auto"/>
        <w:jc w:val="center"/>
        <w:rPr>
          <w:rFonts w:ascii="Arial" w:hAnsi="Arial" w:cs="Arial"/>
          <w:lang w:val="es-CO" w:eastAsia="en-US"/>
        </w:rPr>
      </w:pPr>
      <w:r w:rsidRPr="00A32C1D">
        <w:rPr>
          <w:rFonts w:ascii="Arial" w:hAnsi="Arial" w:cs="Arial"/>
          <w:lang w:val="es-CO" w:eastAsia="en-US"/>
        </w:rPr>
        <w:t>Magistrado</w:t>
      </w:r>
    </w:p>
    <w:p w:rsidR="00FC1E2F" w:rsidRPr="00537F85" w:rsidRDefault="00FC1E2F" w:rsidP="00537F85">
      <w:pPr>
        <w:pStyle w:val="Sinespaciado"/>
        <w:spacing w:line="288" w:lineRule="auto"/>
        <w:jc w:val="both"/>
        <w:rPr>
          <w:rFonts w:ascii="Arial" w:hAnsi="Arial" w:cs="Arial"/>
          <w:sz w:val="22"/>
        </w:rPr>
      </w:pPr>
    </w:p>
    <w:p w:rsidR="00FC1E2F" w:rsidRPr="00537F85" w:rsidRDefault="00FC1E2F" w:rsidP="00537F85">
      <w:pPr>
        <w:pStyle w:val="Sinespaciado"/>
        <w:spacing w:line="288" w:lineRule="auto"/>
        <w:jc w:val="both"/>
        <w:rPr>
          <w:rFonts w:ascii="Arial" w:hAnsi="Arial" w:cs="Arial"/>
          <w:sz w:val="22"/>
        </w:rPr>
      </w:pPr>
    </w:p>
    <w:p w:rsidR="00FC1E2F" w:rsidRPr="00537F85" w:rsidRDefault="00FC1E2F" w:rsidP="00537F85">
      <w:pPr>
        <w:pStyle w:val="Sinespaciado"/>
        <w:spacing w:line="288" w:lineRule="auto"/>
        <w:jc w:val="both"/>
        <w:rPr>
          <w:rFonts w:ascii="Arial" w:hAnsi="Arial" w:cs="Arial"/>
          <w:sz w:val="22"/>
        </w:rPr>
      </w:pPr>
    </w:p>
    <w:p w:rsidR="00FC1E2F" w:rsidRPr="00A32C1D" w:rsidRDefault="00FC1E2F" w:rsidP="00A32C1D">
      <w:pPr>
        <w:spacing w:line="288" w:lineRule="auto"/>
        <w:jc w:val="center"/>
        <w:rPr>
          <w:rFonts w:ascii="Arial" w:hAnsi="Arial" w:cs="Arial"/>
          <w:b/>
          <w:lang w:val="es-CO" w:eastAsia="en-US"/>
        </w:rPr>
      </w:pPr>
      <w:r w:rsidRPr="00A32C1D">
        <w:rPr>
          <w:rFonts w:ascii="Arial" w:hAnsi="Arial" w:cs="Arial"/>
          <w:b/>
          <w:lang w:val="es-CO" w:eastAsia="en-US"/>
        </w:rPr>
        <w:t>JORGE ARTURO CASTAÑO DUQUE</w:t>
      </w:r>
    </w:p>
    <w:p w:rsidR="000219CF" w:rsidRPr="00A32C1D" w:rsidRDefault="00FC1E2F" w:rsidP="00A32C1D">
      <w:pPr>
        <w:spacing w:line="288" w:lineRule="auto"/>
        <w:jc w:val="center"/>
        <w:rPr>
          <w:rFonts w:ascii="Arial" w:hAnsi="Arial" w:cs="Arial"/>
          <w:lang w:val="es-CO" w:eastAsia="en-US"/>
        </w:rPr>
      </w:pPr>
      <w:r w:rsidRPr="00A32C1D">
        <w:rPr>
          <w:rFonts w:ascii="Arial" w:hAnsi="Arial" w:cs="Arial"/>
          <w:lang w:val="es-CO" w:eastAsia="en-US"/>
        </w:rPr>
        <w:t>Magistrado</w:t>
      </w:r>
    </w:p>
    <w:sectPr w:rsidR="000219CF" w:rsidRPr="00A32C1D" w:rsidSect="00A32C1D">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9B" w:rsidRDefault="00E5059B" w:rsidP="000252D1">
      <w:r>
        <w:separator/>
      </w:r>
    </w:p>
  </w:endnote>
  <w:endnote w:type="continuationSeparator" w:id="0">
    <w:p w:rsidR="00E5059B" w:rsidRDefault="00E5059B"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7B" w:rsidRDefault="003255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557B" w:rsidRDefault="0032557B">
    <w:pPr>
      <w:pStyle w:val="Piedepgina"/>
      <w:ind w:right="360"/>
    </w:pPr>
  </w:p>
  <w:p w:rsidR="0032557B" w:rsidRDefault="003255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72438582"/>
      <w:docPartObj>
        <w:docPartGallery w:val="Page Numbers (Top of Page)"/>
        <w:docPartUnique/>
      </w:docPartObj>
    </w:sdtPr>
    <w:sdtEndPr/>
    <w:sdtContent>
      <w:p w:rsidR="0032557B" w:rsidRPr="00BE641A" w:rsidRDefault="0032557B" w:rsidP="00BE641A">
        <w:pPr>
          <w:pStyle w:val="Piedepgina"/>
          <w:jc w:val="right"/>
          <w:rPr>
            <w:sz w:val="22"/>
          </w:rPr>
        </w:pPr>
        <w:r w:rsidRPr="00BE641A">
          <w:rPr>
            <w:rFonts w:ascii="Arial" w:hAnsi="Arial" w:cs="Arial"/>
            <w:sz w:val="18"/>
            <w:szCs w:val="16"/>
          </w:rPr>
          <w:t xml:space="preserve">Página </w:t>
        </w:r>
        <w:r w:rsidRPr="00BE641A">
          <w:rPr>
            <w:rFonts w:ascii="Arial" w:hAnsi="Arial" w:cs="Arial"/>
            <w:bCs/>
            <w:sz w:val="18"/>
            <w:szCs w:val="16"/>
          </w:rPr>
          <w:fldChar w:fldCharType="begin"/>
        </w:r>
        <w:r w:rsidRPr="00BE641A">
          <w:rPr>
            <w:rFonts w:ascii="Arial" w:hAnsi="Arial" w:cs="Arial"/>
            <w:bCs/>
            <w:sz w:val="18"/>
            <w:szCs w:val="16"/>
          </w:rPr>
          <w:instrText>PAGE</w:instrText>
        </w:r>
        <w:r w:rsidRPr="00BE641A">
          <w:rPr>
            <w:rFonts w:ascii="Arial" w:hAnsi="Arial" w:cs="Arial"/>
            <w:bCs/>
            <w:sz w:val="18"/>
            <w:szCs w:val="16"/>
          </w:rPr>
          <w:fldChar w:fldCharType="separate"/>
        </w:r>
        <w:r w:rsidR="00537F85">
          <w:rPr>
            <w:rFonts w:ascii="Arial" w:hAnsi="Arial" w:cs="Arial"/>
            <w:bCs/>
            <w:noProof/>
            <w:sz w:val="18"/>
            <w:szCs w:val="16"/>
          </w:rPr>
          <w:t>9</w:t>
        </w:r>
        <w:r w:rsidRPr="00BE641A">
          <w:rPr>
            <w:rFonts w:ascii="Arial" w:hAnsi="Arial" w:cs="Arial"/>
            <w:bCs/>
            <w:sz w:val="18"/>
            <w:szCs w:val="16"/>
          </w:rPr>
          <w:fldChar w:fldCharType="end"/>
        </w:r>
        <w:r w:rsidRPr="00BE641A">
          <w:rPr>
            <w:rFonts w:ascii="Arial" w:hAnsi="Arial" w:cs="Arial"/>
            <w:sz w:val="18"/>
            <w:szCs w:val="16"/>
          </w:rPr>
          <w:t xml:space="preserve"> de </w:t>
        </w:r>
        <w:r w:rsidRPr="00BE641A">
          <w:rPr>
            <w:rFonts w:ascii="Arial" w:hAnsi="Arial" w:cs="Arial"/>
            <w:bCs/>
            <w:sz w:val="18"/>
            <w:szCs w:val="16"/>
          </w:rPr>
          <w:fldChar w:fldCharType="begin"/>
        </w:r>
        <w:r w:rsidRPr="00BE641A">
          <w:rPr>
            <w:rFonts w:ascii="Arial" w:hAnsi="Arial" w:cs="Arial"/>
            <w:bCs/>
            <w:sz w:val="18"/>
            <w:szCs w:val="16"/>
          </w:rPr>
          <w:instrText>NUMPAGES</w:instrText>
        </w:r>
        <w:r w:rsidRPr="00BE641A">
          <w:rPr>
            <w:rFonts w:ascii="Arial" w:hAnsi="Arial" w:cs="Arial"/>
            <w:bCs/>
            <w:sz w:val="18"/>
            <w:szCs w:val="16"/>
          </w:rPr>
          <w:fldChar w:fldCharType="separate"/>
        </w:r>
        <w:r w:rsidR="00537F85">
          <w:rPr>
            <w:rFonts w:ascii="Arial" w:hAnsi="Arial" w:cs="Arial"/>
            <w:bCs/>
            <w:noProof/>
            <w:sz w:val="18"/>
            <w:szCs w:val="16"/>
          </w:rPr>
          <w:t>9</w:t>
        </w:r>
        <w:r w:rsidRPr="00BE641A">
          <w:rPr>
            <w:rFonts w:ascii="Arial" w:hAnsi="Arial" w:cs="Arial"/>
            <w:bCs/>
            <w:sz w:val="18"/>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73664"/>
      <w:docPartObj>
        <w:docPartGallery w:val="Page Numbers (Bottom of Page)"/>
        <w:docPartUnique/>
      </w:docPartObj>
    </w:sdtPr>
    <w:sdtEndPr/>
    <w:sdtContent>
      <w:sdt>
        <w:sdtPr>
          <w:id w:val="-304470803"/>
          <w:docPartObj>
            <w:docPartGallery w:val="Page Numbers (Top of Page)"/>
            <w:docPartUnique/>
          </w:docPartObj>
        </w:sdtPr>
        <w:sdtEndPr/>
        <w:sdtContent>
          <w:p w:rsidR="0032557B" w:rsidRDefault="0032557B" w:rsidP="00A32C1D">
            <w:pPr>
              <w:pStyle w:val="Piedepgina"/>
              <w:jc w:val="right"/>
            </w:pPr>
            <w:r w:rsidRPr="00A32C1D">
              <w:rPr>
                <w:rFonts w:ascii="Arial" w:hAnsi="Arial" w:cs="Arial"/>
                <w:sz w:val="18"/>
                <w:szCs w:val="16"/>
              </w:rPr>
              <w:t xml:space="preserve">Página </w:t>
            </w:r>
            <w:r w:rsidRPr="00A32C1D">
              <w:rPr>
                <w:rFonts w:ascii="Arial" w:hAnsi="Arial" w:cs="Arial"/>
                <w:bCs/>
                <w:sz w:val="18"/>
                <w:szCs w:val="16"/>
              </w:rPr>
              <w:fldChar w:fldCharType="begin"/>
            </w:r>
            <w:r w:rsidRPr="00A32C1D">
              <w:rPr>
                <w:rFonts w:ascii="Arial" w:hAnsi="Arial" w:cs="Arial"/>
                <w:bCs/>
                <w:sz w:val="18"/>
                <w:szCs w:val="16"/>
              </w:rPr>
              <w:instrText>PAGE</w:instrText>
            </w:r>
            <w:r w:rsidRPr="00A32C1D">
              <w:rPr>
                <w:rFonts w:ascii="Arial" w:hAnsi="Arial" w:cs="Arial"/>
                <w:bCs/>
                <w:sz w:val="18"/>
                <w:szCs w:val="16"/>
              </w:rPr>
              <w:fldChar w:fldCharType="separate"/>
            </w:r>
            <w:r w:rsidR="00537F85">
              <w:rPr>
                <w:rFonts w:ascii="Arial" w:hAnsi="Arial" w:cs="Arial"/>
                <w:bCs/>
                <w:noProof/>
                <w:sz w:val="18"/>
                <w:szCs w:val="16"/>
              </w:rPr>
              <w:t>1</w:t>
            </w:r>
            <w:r w:rsidRPr="00A32C1D">
              <w:rPr>
                <w:rFonts w:ascii="Arial" w:hAnsi="Arial" w:cs="Arial"/>
                <w:bCs/>
                <w:sz w:val="18"/>
                <w:szCs w:val="16"/>
              </w:rPr>
              <w:fldChar w:fldCharType="end"/>
            </w:r>
            <w:r w:rsidRPr="00A32C1D">
              <w:rPr>
                <w:rFonts w:ascii="Arial" w:hAnsi="Arial" w:cs="Arial"/>
                <w:sz w:val="18"/>
                <w:szCs w:val="16"/>
              </w:rPr>
              <w:t xml:space="preserve"> de </w:t>
            </w:r>
            <w:r w:rsidRPr="00A32C1D">
              <w:rPr>
                <w:rFonts w:ascii="Arial" w:hAnsi="Arial" w:cs="Arial"/>
                <w:bCs/>
                <w:sz w:val="18"/>
                <w:szCs w:val="16"/>
              </w:rPr>
              <w:fldChar w:fldCharType="begin"/>
            </w:r>
            <w:r w:rsidRPr="00A32C1D">
              <w:rPr>
                <w:rFonts w:ascii="Arial" w:hAnsi="Arial" w:cs="Arial"/>
                <w:bCs/>
                <w:sz w:val="18"/>
                <w:szCs w:val="16"/>
              </w:rPr>
              <w:instrText>NUMPAGES</w:instrText>
            </w:r>
            <w:r w:rsidRPr="00A32C1D">
              <w:rPr>
                <w:rFonts w:ascii="Arial" w:hAnsi="Arial" w:cs="Arial"/>
                <w:bCs/>
                <w:sz w:val="18"/>
                <w:szCs w:val="16"/>
              </w:rPr>
              <w:fldChar w:fldCharType="separate"/>
            </w:r>
            <w:r w:rsidR="00537F85">
              <w:rPr>
                <w:rFonts w:ascii="Arial" w:hAnsi="Arial" w:cs="Arial"/>
                <w:bCs/>
                <w:noProof/>
                <w:sz w:val="18"/>
                <w:szCs w:val="16"/>
              </w:rPr>
              <w:t>9</w:t>
            </w:r>
            <w:r w:rsidRPr="00A32C1D">
              <w:rPr>
                <w:rFonts w:ascii="Arial" w:hAnsi="Arial" w:cs="Arial"/>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9B" w:rsidRDefault="00E5059B" w:rsidP="000252D1">
      <w:r>
        <w:separator/>
      </w:r>
    </w:p>
  </w:footnote>
  <w:footnote w:type="continuationSeparator" w:id="0">
    <w:p w:rsidR="00E5059B" w:rsidRDefault="00E5059B" w:rsidP="000252D1">
      <w:r>
        <w:continuationSeparator/>
      </w:r>
    </w:p>
  </w:footnote>
  <w:footnote w:id="1">
    <w:p w:rsidR="0032557B" w:rsidRPr="00A32C1D" w:rsidRDefault="0032557B" w:rsidP="00A32C1D">
      <w:pPr>
        <w:pStyle w:val="Textonotapie"/>
        <w:jc w:val="both"/>
        <w:rPr>
          <w:rFonts w:ascii="Arial" w:hAnsi="Arial" w:cs="Arial"/>
          <w:sz w:val="18"/>
          <w:szCs w:val="20"/>
          <w:lang w:val="es-CO"/>
        </w:rPr>
      </w:pPr>
      <w:r w:rsidRPr="00A32C1D">
        <w:rPr>
          <w:rStyle w:val="Refdenotaalpie"/>
          <w:rFonts w:ascii="Arial" w:hAnsi="Arial" w:cs="Arial"/>
          <w:sz w:val="18"/>
          <w:szCs w:val="20"/>
        </w:rPr>
        <w:footnoteRef/>
      </w:r>
      <w:r w:rsidRPr="00A32C1D">
        <w:rPr>
          <w:rFonts w:ascii="Arial" w:hAnsi="Arial" w:cs="Arial"/>
          <w:sz w:val="18"/>
          <w:szCs w:val="20"/>
        </w:rPr>
        <w:t xml:space="preserve"> Folios 1 a 7.</w:t>
      </w:r>
    </w:p>
  </w:footnote>
  <w:footnote w:id="2">
    <w:p w:rsidR="0032557B" w:rsidRPr="00A32C1D" w:rsidRDefault="0032557B" w:rsidP="00A32C1D">
      <w:pPr>
        <w:pStyle w:val="Textonotapie"/>
        <w:jc w:val="both"/>
        <w:rPr>
          <w:rFonts w:ascii="Arial" w:hAnsi="Arial" w:cs="Arial"/>
          <w:sz w:val="18"/>
          <w:szCs w:val="20"/>
        </w:rPr>
      </w:pPr>
      <w:r w:rsidRPr="00A32C1D">
        <w:rPr>
          <w:rStyle w:val="Refdenotaalpie"/>
          <w:rFonts w:ascii="Arial" w:hAnsi="Arial" w:cs="Arial"/>
          <w:sz w:val="18"/>
          <w:szCs w:val="20"/>
        </w:rPr>
        <w:footnoteRef/>
      </w:r>
      <w:r w:rsidRPr="00A32C1D">
        <w:rPr>
          <w:rFonts w:ascii="Arial" w:hAnsi="Arial" w:cs="Arial"/>
          <w:sz w:val="18"/>
          <w:szCs w:val="20"/>
        </w:rPr>
        <w:t xml:space="preserve"> Ver sentencia del 17 de agosto de 2005. Radicado. 23458.</w:t>
      </w:r>
    </w:p>
  </w:footnote>
  <w:footnote w:id="3">
    <w:p w:rsidR="0032557B" w:rsidRPr="00FC1E2F" w:rsidRDefault="0032557B" w:rsidP="00A32C1D">
      <w:pPr>
        <w:pStyle w:val="Textonotapie"/>
        <w:jc w:val="both"/>
        <w:rPr>
          <w:rFonts w:ascii="Arial" w:hAnsi="Arial" w:cs="Arial"/>
          <w:sz w:val="20"/>
          <w:szCs w:val="20"/>
        </w:rPr>
      </w:pPr>
      <w:r w:rsidRPr="00A32C1D">
        <w:rPr>
          <w:rStyle w:val="Refdenotaalpie"/>
          <w:rFonts w:ascii="Arial" w:hAnsi="Arial" w:cs="Arial"/>
          <w:sz w:val="18"/>
          <w:szCs w:val="20"/>
        </w:rPr>
        <w:footnoteRef/>
      </w:r>
      <w:r w:rsidRPr="00A32C1D">
        <w:rPr>
          <w:rFonts w:ascii="Arial" w:hAnsi="Arial" w:cs="Arial"/>
          <w:sz w:val="18"/>
          <w:szCs w:val="20"/>
        </w:rPr>
        <w:t xml:space="preserve"> Dosificación judicial de la pena. Nelson Saray Botero. Segunda edición. </w:t>
      </w:r>
      <w:proofErr w:type="spellStart"/>
      <w:r w:rsidRPr="00A32C1D">
        <w:rPr>
          <w:rFonts w:ascii="Arial" w:hAnsi="Arial" w:cs="Arial"/>
          <w:sz w:val="18"/>
          <w:szCs w:val="20"/>
        </w:rPr>
        <w:t>Leyer</w:t>
      </w:r>
      <w:proofErr w:type="spellEnd"/>
      <w:r w:rsidRPr="00A32C1D">
        <w:rPr>
          <w:rFonts w:ascii="Arial" w:hAnsi="Arial" w:cs="Arial"/>
          <w:sz w:val="18"/>
          <w:szCs w:val="20"/>
        </w:rPr>
        <w:t xml:space="preserve">. </w:t>
      </w:r>
      <w:proofErr w:type="spellStart"/>
      <w:r w:rsidRPr="00A32C1D">
        <w:rPr>
          <w:rFonts w:ascii="Arial" w:hAnsi="Arial" w:cs="Arial"/>
          <w:sz w:val="18"/>
          <w:szCs w:val="20"/>
        </w:rPr>
        <w:t>Pag</w:t>
      </w:r>
      <w:proofErr w:type="spellEnd"/>
      <w:r w:rsidRPr="00A32C1D">
        <w:rPr>
          <w:rFonts w:ascii="Arial" w:hAnsi="Arial" w:cs="Arial"/>
          <w:sz w:val="18"/>
          <w:szCs w:val="20"/>
        </w:rPr>
        <w:t>.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7B" w:rsidRDefault="0032557B">
    <w:pPr>
      <w:pStyle w:val="Encabezado"/>
      <w:framePr w:wrap="auto" w:vAnchor="text" w:hAnchor="margin" w:xAlign="right" w:y="1"/>
      <w:widowControl/>
      <w:rPr>
        <w:rStyle w:val="Nmerodepgina"/>
        <w:rFonts w:ascii="Arial" w:hAnsi="Arial"/>
        <w:sz w:val="24"/>
      </w:rPr>
    </w:pPr>
  </w:p>
  <w:p w:rsidR="0032557B" w:rsidRPr="00BE641A" w:rsidRDefault="0032557B" w:rsidP="00B64207">
    <w:pPr>
      <w:pStyle w:val="Encabezado"/>
      <w:jc w:val="right"/>
      <w:rPr>
        <w:rFonts w:ascii="Arial" w:hAnsi="Arial" w:cs="Arial"/>
        <w:sz w:val="18"/>
        <w:lang w:val="es-CO"/>
      </w:rPr>
    </w:pPr>
    <w:r w:rsidRPr="00BE641A">
      <w:rPr>
        <w:rFonts w:ascii="Arial" w:hAnsi="Arial" w:cs="Arial"/>
        <w:sz w:val="18"/>
        <w:lang w:val="es-CO"/>
      </w:rPr>
      <w:t>Radicado: 66170 60 00 066 2014 02199 01</w:t>
    </w:r>
  </w:p>
  <w:p w:rsidR="0032557B" w:rsidRPr="00BE641A" w:rsidRDefault="0032557B" w:rsidP="00B64207">
    <w:pPr>
      <w:pStyle w:val="Encabezado"/>
      <w:jc w:val="right"/>
      <w:rPr>
        <w:rFonts w:ascii="Arial" w:hAnsi="Arial" w:cs="Arial"/>
        <w:sz w:val="18"/>
        <w:lang w:val="es-CO"/>
      </w:rPr>
    </w:pPr>
    <w:r w:rsidRPr="00BE641A">
      <w:rPr>
        <w:rFonts w:ascii="Arial" w:hAnsi="Arial" w:cs="Arial"/>
        <w:sz w:val="18"/>
        <w:lang w:val="es-CO"/>
      </w:rPr>
      <w:t xml:space="preserve">Procesado: </w:t>
    </w:r>
    <w:proofErr w:type="spellStart"/>
    <w:r w:rsidRPr="00BE641A">
      <w:rPr>
        <w:rFonts w:ascii="Arial" w:hAnsi="Arial" w:cs="Arial"/>
        <w:sz w:val="18"/>
        <w:lang w:val="es-CO"/>
      </w:rPr>
      <w:t>MAAC</w:t>
    </w:r>
    <w:proofErr w:type="spellEnd"/>
  </w:p>
  <w:p w:rsidR="0032557B" w:rsidRPr="00BE641A" w:rsidRDefault="0032557B" w:rsidP="00B64207">
    <w:pPr>
      <w:pStyle w:val="Encabezado"/>
      <w:jc w:val="right"/>
      <w:rPr>
        <w:rFonts w:ascii="Arial" w:hAnsi="Arial" w:cs="Arial"/>
        <w:sz w:val="18"/>
        <w:lang w:val="es-CO"/>
      </w:rPr>
    </w:pPr>
    <w:r w:rsidRPr="00BE641A">
      <w:rPr>
        <w:rFonts w:ascii="Arial" w:hAnsi="Arial" w:cs="Arial"/>
        <w:sz w:val="18"/>
        <w:lang w:val="es-CO"/>
      </w:rPr>
      <w:t>Delito: Violencia intrafamiliar</w:t>
    </w:r>
  </w:p>
  <w:p w:rsidR="0032557B" w:rsidRPr="00BE641A" w:rsidRDefault="0032557B" w:rsidP="00BE641A">
    <w:pPr>
      <w:pStyle w:val="Encabezado"/>
      <w:jc w:val="right"/>
      <w:rPr>
        <w:rFonts w:ascii="Arial" w:hAnsi="Arial" w:cs="Arial"/>
        <w:sz w:val="18"/>
        <w:lang w:val="es-CO"/>
      </w:rPr>
    </w:pPr>
    <w:r w:rsidRPr="00BE641A">
      <w:rPr>
        <w:rFonts w:ascii="Arial" w:hAnsi="Arial" w:cs="Arial"/>
        <w:sz w:val="18"/>
        <w:lang w:val="es-CO"/>
      </w:rPr>
      <w:t>Asunto: Confirma sentencia de primera instancia</w:t>
    </w:r>
  </w:p>
  <w:p w:rsidR="0032557B" w:rsidRDefault="003255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7B" w:rsidRPr="00A32C1D" w:rsidRDefault="0032557B" w:rsidP="00A32C1D">
    <w:pPr>
      <w:pStyle w:val="Encabezado"/>
      <w:jc w:val="right"/>
      <w:rPr>
        <w:rFonts w:ascii="Arial" w:hAnsi="Arial" w:cs="Arial"/>
        <w:sz w:val="18"/>
        <w:lang w:val="es-CO"/>
      </w:rPr>
    </w:pPr>
    <w:r w:rsidRPr="00A32C1D">
      <w:rPr>
        <w:rFonts w:ascii="Arial" w:hAnsi="Arial" w:cs="Arial"/>
        <w:sz w:val="18"/>
        <w:lang w:val="es-CO"/>
      </w:rPr>
      <w:t>Radicado: 66170 60 00 066 2014 02199 01</w:t>
    </w:r>
  </w:p>
  <w:p w:rsidR="0032557B" w:rsidRPr="00A32C1D" w:rsidRDefault="0032557B" w:rsidP="00A32C1D">
    <w:pPr>
      <w:pStyle w:val="Encabezado"/>
      <w:jc w:val="right"/>
      <w:rPr>
        <w:rFonts w:ascii="Arial" w:hAnsi="Arial" w:cs="Arial"/>
        <w:sz w:val="18"/>
        <w:lang w:val="es-CO"/>
      </w:rPr>
    </w:pPr>
    <w:r w:rsidRPr="00A32C1D">
      <w:rPr>
        <w:rFonts w:ascii="Arial" w:hAnsi="Arial" w:cs="Arial"/>
        <w:sz w:val="18"/>
        <w:lang w:val="es-CO"/>
      </w:rPr>
      <w:t xml:space="preserve">Procesado: </w:t>
    </w:r>
    <w:proofErr w:type="spellStart"/>
    <w:r w:rsidRPr="00A32C1D">
      <w:rPr>
        <w:rFonts w:ascii="Arial" w:hAnsi="Arial" w:cs="Arial"/>
        <w:sz w:val="18"/>
        <w:lang w:val="es-CO"/>
      </w:rPr>
      <w:t>MAAC</w:t>
    </w:r>
    <w:proofErr w:type="spellEnd"/>
  </w:p>
  <w:p w:rsidR="0032557B" w:rsidRPr="00A32C1D" w:rsidRDefault="0032557B" w:rsidP="00A32C1D">
    <w:pPr>
      <w:pStyle w:val="Encabezado"/>
      <w:jc w:val="right"/>
      <w:rPr>
        <w:rFonts w:ascii="Arial" w:hAnsi="Arial" w:cs="Arial"/>
        <w:sz w:val="18"/>
        <w:lang w:val="es-CO"/>
      </w:rPr>
    </w:pPr>
    <w:r w:rsidRPr="00A32C1D">
      <w:rPr>
        <w:rFonts w:ascii="Arial" w:hAnsi="Arial" w:cs="Arial"/>
        <w:sz w:val="18"/>
        <w:lang w:val="es-CO"/>
      </w:rPr>
      <w:t>Delito: Violencia intrafamiliar</w:t>
    </w:r>
  </w:p>
  <w:p w:rsidR="0032557B" w:rsidRPr="00A32C1D" w:rsidRDefault="0032557B" w:rsidP="00A32C1D">
    <w:pPr>
      <w:pStyle w:val="Encabezado"/>
      <w:jc w:val="right"/>
      <w:rPr>
        <w:rFonts w:ascii="Arial" w:hAnsi="Arial" w:cs="Arial"/>
        <w:sz w:val="18"/>
        <w:lang w:val="es-CO"/>
      </w:rPr>
    </w:pPr>
    <w:r w:rsidRPr="00A32C1D">
      <w:rPr>
        <w:rFonts w:ascii="Arial" w:hAnsi="Arial" w:cs="Arial"/>
        <w:sz w:val="18"/>
        <w:lang w:val="es-CO"/>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560"/>
    <w:multiLevelType w:val="multilevel"/>
    <w:tmpl w:val="618463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8D159E"/>
    <w:multiLevelType w:val="hybridMultilevel"/>
    <w:tmpl w:val="3686FB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9F0978"/>
    <w:multiLevelType w:val="multilevel"/>
    <w:tmpl w:val="094285E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
  </w:num>
  <w:num w:numId="5">
    <w:abstractNumId w:val="13"/>
  </w:num>
  <w:num w:numId="6">
    <w:abstractNumId w:val="9"/>
  </w:num>
  <w:num w:numId="7">
    <w:abstractNumId w:val="12"/>
  </w:num>
  <w:num w:numId="8">
    <w:abstractNumId w:val="4"/>
  </w:num>
  <w:num w:numId="9">
    <w:abstractNumId w:val="7"/>
  </w:num>
  <w:num w:numId="10">
    <w:abstractNumId w:val="10"/>
  </w:num>
  <w:num w:numId="11">
    <w:abstractNumId w:val="6"/>
  </w:num>
  <w:num w:numId="12">
    <w:abstractNumId w:val="11"/>
  </w:num>
  <w:num w:numId="13">
    <w:abstractNumId w:val="3"/>
  </w:num>
  <w:num w:numId="14">
    <w:abstractNumId w:val="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06546"/>
    <w:rsid w:val="00015760"/>
    <w:rsid w:val="0001677E"/>
    <w:rsid w:val="000219CF"/>
    <w:rsid w:val="000252D1"/>
    <w:rsid w:val="000255E0"/>
    <w:rsid w:val="000262EB"/>
    <w:rsid w:val="00026FA9"/>
    <w:rsid w:val="00032228"/>
    <w:rsid w:val="00037BC0"/>
    <w:rsid w:val="00040C62"/>
    <w:rsid w:val="000470EF"/>
    <w:rsid w:val="00051921"/>
    <w:rsid w:val="00054AE6"/>
    <w:rsid w:val="00076029"/>
    <w:rsid w:val="000822A6"/>
    <w:rsid w:val="00082C46"/>
    <w:rsid w:val="000A33EB"/>
    <w:rsid w:val="000A515C"/>
    <w:rsid w:val="000A5F4F"/>
    <w:rsid w:val="000B4626"/>
    <w:rsid w:val="000B46ED"/>
    <w:rsid w:val="000D0F19"/>
    <w:rsid w:val="000D4725"/>
    <w:rsid w:val="000D6407"/>
    <w:rsid w:val="000E1ADC"/>
    <w:rsid w:val="000F2BE9"/>
    <w:rsid w:val="000F42F2"/>
    <w:rsid w:val="001070A9"/>
    <w:rsid w:val="001077E2"/>
    <w:rsid w:val="0012145B"/>
    <w:rsid w:val="00136E60"/>
    <w:rsid w:val="001425E5"/>
    <w:rsid w:val="00142B27"/>
    <w:rsid w:val="001454E5"/>
    <w:rsid w:val="00152F8D"/>
    <w:rsid w:val="0015497C"/>
    <w:rsid w:val="00164C71"/>
    <w:rsid w:val="00166BBA"/>
    <w:rsid w:val="00180CEC"/>
    <w:rsid w:val="001843AA"/>
    <w:rsid w:val="001864A3"/>
    <w:rsid w:val="001919F7"/>
    <w:rsid w:val="00191A96"/>
    <w:rsid w:val="001A2FED"/>
    <w:rsid w:val="001A3DA1"/>
    <w:rsid w:val="001B37DA"/>
    <w:rsid w:val="001B6904"/>
    <w:rsid w:val="001C00BE"/>
    <w:rsid w:val="001C48BD"/>
    <w:rsid w:val="001D564D"/>
    <w:rsid w:val="001D5974"/>
    <w:rsid w:val="001D6526"/>
    <w:rsid w:val="001D652F"/>
    <w:rsid w:val="001E12DC"/>
    <w:rsid w:val="001E6619"/>
    <w:rsid w:val="001F1EA6"/>
    <w:rsid w:val="001F2060"/>
    <w:rsid w:val="001F5AFF"/>
    <w:rsid w:val="00202222"/>
    <w:rsid w:val="00204085"/>
    <w:rsid w:val="00212F4D"/>
    <w:rsid w:val="00214665"/>
    <w:rsid w:val="00214C58"/>
    <w:rsid w:val="00215EB1"/>
    <w:rsid w:val="002231D2"/>
    <w:rsid w:val="002350FD"/>
    <w:rsid w:val="00243C03"/>
    <w:rsid w:val="0024484D"/>
    <w:rsid w:val="002453D2"/>
    <w:rsid w:val="002620D8"/>
    <w:rsid w:val="00265608"/>
    <w:rsid w:val="00265DAB"/>
    <w:rsid w:val="002663C9"/>
    <w:rsid w:val="002664DD"/>
    <w:rsid w:val="00271C62"/>
    <w:rsid w:val="002752F2"/>
    <w:rsid w:val="00275791"/>
    <w:rsid w:val="00282728"/>
    <w:rsid w:val="00283574"/>
    <w:rsid w:val="00283BE2"/>
    <w:rsid w:val="0029487E"/>
    <w:rsid w:val="002C5C67"/>
    <w:rsid w:val="002D4C11"/>
    <w:rsid w:val="002E084A"/>
    <w:rsid w:val="002F00E1"/>
    <w:rsid w:val="002F251E"/>
    <w:rsid w:val="002F5187"/>
    <w:rsid w:val="002F7172"/>
    <w:rsid w:val="002F7182"/>
    <w:rsid w:val="003021F6"/>
    <w:rsid w:val="00302887"/>
    <w:rsid w:val="0031024A"/>
    <w:rsid w:val="00314746"/>
    <w:rsid w:val="00316323"/>
    <w:rsid w:val="00317F59"/>
    <w:rsid w:val="00320EC1"/>
    <w:rsid w:val="00321C0B"/>
    <w:rsid w:val="0032557B"/>
    <w:rsid w:val="0032747F"/>
    <w:rsid w:val="00330695"/>
    <w:rsid w:val="00330B27"/>
    <w:rsid w:val="003368EA"/>
    <w:rsid w:val="003434DA"/>
    <w:rsid w:val="00345073"/>
    <w:rsid w:val="003511ED"/>
    <w:rsid w:val="00357853"/>
    <w:rsid w:val="00360F9E"/>
    <w:rsid w:val="0036527C"/>
    <w:rsid w:val="0036631F"/>
    <w:rsid w:val="00370F5C"/>
    <w:rsid w:val="00372425"/>
    <w:rsid w:val="003754B9"/>
    <w:rsid w:val="003768CB"/>
    <w:rsid w:val="00377461"/>
    <w:rsid w:val="003838E4"/>
    <w:rsid w:val="00383F6A"/>
    <w:rsid w:val="00385451"/>
    <w:rsid w:val="00386061"/>
    <w:rsid w:val="003A5EB0"/>
    <w:rsid w:val="003A7C6F"/>
    <w:rsid w:val="003B0FE1"/>
    <w:rsid w:val="003B4934"/>
    <w:rsid w:val="003C4298"/>
    <w:rsid w:val="003D49A0"/>
    <w:rsid w:val="003D767A"/>
    <w:rsid w:val="004002D5"/>
    <w:rsid w:val="00401755"/>
    <w:rsid w:val="004020C3"/>
    <w:rsid w:val="0040320E"/>
    <w:rsid w:val="00413833"/>
    <w:rsid w:val="00415990"/>
    <w:rsid w:val="004163E7"/>
    <w:rsid w:val="00421023"/>
    <w:rsid w:val="00430F7D"/>
    <w:rsid w:val="004319B7"/>
    <w:rsid w:val="004403A1"/>
    <w:rsid w:val="00441691"/>
    <w:rsid w:val="0044195D"/>
    <w:rsid w:val="0044195E"/>
    <w:rsid w:val="0046287D"/>
    <w:rsid w:val="0046483A"/>
    <w:rsid w:val="004653DF"/>
    <w:rsid w:val="00496977"/>
    <w:rsid w:val="004A5D94"/>
    <w:rsid w:val="004B14D8"/>
    <w:rsid w:val="004B4B25"/>
    <w:rsid w:val="004C3CC1"/>
    <w:rsid w:val="004C68AB"/>
    <w:rsid w:val="004C7714"/>
    <w:rsid w:val="004D0038"/>
    <w:rsid w:val="004E30F4"/>
    <w:rsid w:val="004E57B3"/>
    <w:rsid w:val="004E6155"/>
    <w:rsid w:val="004E7C7B"/>
    <w:rsid w:val="004F0FF7"/>
    <w:rsid w:val="005007A3"/>
    <w:rsid w:val="005015BD"/>
    <w:rsid w:val="005048A1"/>
    <w:rsid w:val="00506CE1"/>
    <w:rsid w:val="00517162"/>
    <w:rsid w:val="005217C8"/>
    <w:rsid w:val="00521C61"/>
    <w:rsid w:val="00523D05"/>
    <w:rsid w:val="005308C0"/>
    <w:rsid w:val="00537299"/>
    <w:rsid w:val="00537997"/>
    <w:rsid w:val="00537F85"/>
    <w:rsid w:val="00546558"/>
    <w:rsid w:val="00557FD2"/>
    <w:rsid w:val="00560F06"/>
    <w:rsid w:val="00571383"/>
    <w:rsid w:val="00580D1D"/>
    <w:rsid w:val="0058183E"/>
    <w:rsid w:val="00592FEC"/>
    <w:rsid w:val="005934E4"/>
    <w:rsid w:val="005A1E68"/>
    <w:rsid w:val="005A4358"/>
    <w:rsid w:val="005A658C"/>
    <w:rsid w:val="005B2A31"/>
    <w:rsid w:val="005B4439"/>
    <w:rsid w:val="005B79A7"/>
    <w:rsid w:val="005C04EA"/>
    <w:rsid w:val="005C062D"/>
    <w:rsid w:val="005C1BBE"/>
    <w:rsid w:val="005C2440"/>
    <w:rsid w:val="005C4555"/>
    <w:rsid w:val="005C6646"/>
    <w:rsid w:val="005D5CA7"/>
    <w:rsid w:val="005E0C68"/>
    <w:rsid w:val="005F03F2"/>
    <w:rsid w:val="005F4612"/>
    <w:rsid w:val="005F69C8"/>
    <w:rsid w:val="0060411B"/>
    <w:rsid w:val="00605081"/>
    <w:rsid w:val="00611BB9"/>
    <w:rsid w:val="00615695"/>
    <w:rsid w:val="006175FD"/>
    <w:rsid w:val="00617E9A"/>
    <w:rsid w:val="0062228A"/>
    <w:rsid w:val="0062333E"/>
    <w:rsid w:val="00626284"/>
    <w:rsid w:val="006278FF"/>
    <w:rsid w:val="00630C02"/>
    <w:rsid w:val="00633225"/>
    <w:rsid w:val="006335FD"/>
    <w:rsid w:val="006347DF"/>
    <w:rsid w:val="006356AA"/>
    <w:rsid w:val="00637D53"/>
    <w:rsid w:val="00643005"/>
    <w:rsid w:val="006435F3"/>
    <w:rsid w:val="00650769"/>
    <w:rsid w:val="00652C72"/>
    <w:rsid w:val="00654275"/>
    <w:rsid w:val="00656922"/>
    <w:rsid w:val="00657530"/>
    <w:rsid w:val="00664339"/>
    <w:rsid w:val="00664354"/>
    <w:rsid w:val="00685535"/>
    <w:rsid w:val="00685808"/>
    <w:rsid w:val="00686D07"/>
    <w:rsid w:val="006A48C3"/>
    <w:rsid w:val="006A690D"/>
    <w:rsid w:val="006B24F5"/>
    <w:rsid w:val="006C6CC3"/>
    <w:rsid w:val="006E75A8"/>
    <w:rsid w:val="006F37D8"/>
    <w:rsid w:val="006F501D"/>
    <w:rsid w:val="006F59B8"/>
    <w:rsid w:val="00700B91"/>
    <w:rsid w:val="00701B29"/>
    <w:rsid w:val="00702EAC"/>
    <w:rsid w:val="00703042"/>
    <w:rsid w:val="00712514"/>
    <w:rsid w:val="0071254C"/>
    <w:rsid w:val="00715698"/>
    <w:rsid w:val="007349ED"/>
    <w:rsid w:val="00736F05"/>
    <w:rsid w:val="00740156"/>
    <w:rsid w:val="00744582"/>
    <w:rsid w:val="00752A71"/>
    <w:rsid w:val="0075780A"/>
    <w:rsid w:val="007579BE"/>
    <w:rsid w:val="00770401"/>
    <w:rsid w:val="00770B4E"/>
    <w:rsid w:val="00776608"/>
    <w:rsid w:val="007818A6"/>
    <w:rsid w:val="0078426C"/>
    <w:rsid w:val="007A5DFC"/>
    <w:rsid w:val="007A6BB5"/>
    <w:rsid w:val="007B11DA"/>
    <w:rsid w:val="007B2EED"/>
    <w:rsid w:val="007B4C5B"/>
    <w:rsid w:val="007B6A81"/>
    <w:rsid w:val="007C0B29"/>
    <w:rsid w:val="007C1319"/>
    <w:rsid w:val="007D72C0"/>
    <w:rsid w:val="007E414D"/>
    <w:rsid w:val="007F1607"/>
    <w:rsid w:val="007F3E5B"/>
    <w:rsid w:val="00800200"/>
    <w:rsid w:val="0080184D"/>
    <w:rsid w:val="008115C8"/>
    <w:rsid w:val="008126AF"/>
    <w:rsid w:val="00812D98"/>
    <w:rsid w:val="00831334"/>
    <w:rsid w:val="00834C20"/>
    <w:rsid w:val="00843323"/>
    <w:rsid w:val="0084576B"/>
    <w:rsid w:val="00845A8F"/>
    <w:rsid w:val="00850A45"/>
    <w:rsid w:val="008642A0"/>
    <w:rsid w:val="0087156D"/>
    <w:rsid w:val="00871AEC"/>
    <w:rsid w:val="00881F8E"/>
    <w:rsid w:val="00892B4A"/>
    <w:rsid w:val="00892B5C"/>
    <w:rsid w:val="00895AF3"/>
    <w:rsid w:val="008978FE"/>
    <w:rsid w:val="008A123E"/>
    <w:rsid w:val="008A18B1"/>
    <w:rsid w:val="008B73FC"/>
    <w:rsid w:val="008C696E"/>
    <w:rsid w:val="00904632"/>
    <w:rsid w:val="00912E11"/>
    <w:rsid w:val="009138C1"/>
    <w:rsid w:val="00921BE0"/>
    <w:rsid w:val="00934A56"/>
    <w:rsid w:val="00936294"/>
    <w:rsid w:val="00937856"/>
    <w:rsid w:val="0094597C"/>
    <w:rsid w:val="0095043D"/>
    <w:rsid w:val="009A0EB2"/>
    <w:rsid w:val="009A581C"/>
    <w:rsid w:val="009A655E"/>
    <w:rsid w:val="009A7C16"/>
    <w:rsid w:val="009B7DB1"/>
    <w:rsid w:val="009C14A2"/>
    <w:rsid w:val="009C5CDF"/>
    <w:rsid w:val="009D1124"/>
    <w:rsid w:val="009E13DB"/>
    <w:rsid w:val="009E1703"/>
    <w:rsid w:val="00A01FE4"/>
    <w:rsid w:val="00A0214A"/>
    <w:rsid w:val="00A06EBC"/>
    <w:rsid w:val="00A07F4E"/>
    <w:rsid w:val="00A17CD3"/>
    <w:rsid w:val="00A2191D"/>
    <w:rsid w:val="00A23169"/>
    <w:rsid w:val="00A300ED"/>
    <w:rsid w:val="00A31383"/>
    <w:rsid w:val="00A32C1D"/>
    <w:rsid w:val="00A34711"/>
    <w:rsid w:val="00A361BE"/>
    <w:rsid w:val="00A47E83"/>
    <w:rsid w:val="00A63874"/>
    <w:rsid w:val="00A7022D"/>
    <w:rsid w:val="00A709DC"/>
    <w:rsid w:val="00A763BF"/>
    <w:rsid w:val="00A822F9"/>
    <w:rsid w:val="00A96792"/>
    <w:rsid w:val="00AA4431"/>
    <w:rsid w:val="00AB1182"/>
    <w:rsid w:val="00AB6CE1"/>
    <w:rsid w:val="00AD47A5"/>
    <w:rsid w:val="00AE5927"/>
    <w:rsid w:val="00AF0A65"/>
    <w:rsid w:val="00AF75A3"/>
    <w:rsid w:val="00B16EA0"/>
    <w:rsid w:val="00B2173B"/>
    <w:rsid w:val="00B30254"/>
    <w:rsid w:val="00B40BCC"/>
    <w:rsid w:val="00B45039"/>
    <w:rsid w:val="00B50F4E"/>
    <w:rsid w:val="00B54F55"/>
    <w:rsid w:val="00B55803"/>
    <w:rsid w:val="00B55941"/>
    <w:rsid w:val="00B57D93"/>
    <w:rsid w:val="00B64207"/>
    <w:rsid w:val="00B67529"/>
    <w:rsid w:val="00B7526A"/>
    <w:rsid w:val="00B8249B"/>
    <w:rsid w:val="00B85F05"/>
    <w:rsid w:val="00B86068"/>
    <w:rsid w:val="00B90FE6"/>
    <w:rsid w:val="00B95583"/>
    <w:rsid w:val="00B97B42"/>
    <w:rsid w:val="00BA3CD8"/>
    <w:rsid w:val="00BB1E21"/>
    <w:rsid w:val="00BB650A"/>
    <w:rsid w:val="00BC06F0"/>
    <w:rsid w:val="00BC0F81"/>
    <w:rsid w:val="00BC2C01"/>
    <w:rsid w:val="00BC568F"/>
    <w:rsid w:val="00BD5200"/>
    <w:rsid w:val="00BD707E"/>
    <w:rsid w:val="00BE5A6F"/>
    <w:rsid w:val="00BE641A"/>
    <w:rsid w:val="00BE7060"/>
    <w:rsid w:val="00BE748F"/>
    <w:rsid w:val="00BF4D68"/>
    <w:rsid w:val="00C22A27"/>
    <w:rsid w:val="00C24AB8"/>
    <w:rsid w:val="00C34D1E"/>
    <w:rsid w:val="00C36723"/>
    <w:rsid w:val="00C36CA3"/>
    <w:rsid w:val="00C36FAD"/>
    <w:rsid w:val="00C5225D"/>
    <w:rsid w:val="00C532A4"/>
    <w:rsid w:val="00C54619"/>
    <w:rsid w:val="00C6381F"/>
    <w:rsid w:val="00C6663D"/>
    <w:rsid w:val="00C66A78"/>
    <w:rsid w:val="00C80254"/>
    <w:rsid w:val="00C87896"/>
    <w:rsid w:val="00C92986"/>
    <w:rsid w:val="00C929D5"/>
    <w:rsid w:val="00CA3C9B"/>
    <w:rsid w:val="00CB1A4C"/>
    <w:rsid w:val="00CB3FCC"/>
    <w:rsid w:val="00CB43F1"/>
    <w:rsid w:val="00CB55DA"/>
    <w:rsid w:val="00CB7D7B"/>
    <w:rsid w:val="00CC7458"/>
    <w:rsid w:val="00CD4AF4"/>
    <w:rsid w:val="00CE094E"/>
    <w:rsid w:val="00CE13FC"/>
    <w:rsid w:val="00CE7A40"/>
    <w:rsid w:val="00CF3FD4"/>
    <w:rsid w:val="00CF4FE9"/>
    <w:rsid w:val="00CF60C5"/>
    <w:rsid w:val="00D02B26"/>
    <w:rsid w:val="00D13138"/>
    <w:rsid w:val="00D21F3B"/>
    <w:rsid w:val="00D25BDA"/>
    <w:rsid w:val="00D27AC8"/>
    <w:rsid w:val="00D27D10"/>
    <w:rsid w:val="00D30994"/>
    <w:rsid w:val="00D31218"/>
    <w:rsid w:val="00D337C5"/>
    <w:rsid w:val="00D363E3"/>
    <w:rsid w:val="00D54AC3"/>
    <w:rsid w:val="00D61D81"/>
    <w:rsid w:val="00D65D01"/>
    <w:rsid w:val="00D7535D"/>
    <w:rsid w:val="00D8012B"/>
    <w:rsid w:val="00D82AB6"/>
    <w:rsid w:val="00DA18F1"/>
    <w:rsid w:val="00DA1BBE"/>
    <w:rsid w:val="00DA7666"/>
    <w:rsid w:val="00DC34BB"/>
    <w:rsid w:val="00DC3AF9"/>
    <w:rsid w:val="00DC76CA"/>
    <w:rsid w:val="00DD7993"/>
    <w:rsid w:val="00DE44BD"/>
    <w:rsid w:val="00DE49CE"/>
    <w:rsid w:val="00DE5D0B"/>
    <w:rsid w:val="00DF0CDC"/>
    <w:rsid w:val="00E014A6"/>
    <w:rsid w:val="00E0497E"/>
    <w:rsid w:val="00E16639"/>
    <w:rsid w:val="00E2164D"/>
    <w:rsid w:val="00E23D43"/>
    <w:rsid w:val="00E24406"/>
    <w:rsid w:val="00E35882"/>
    <w:rsid w:val="00E5059B"/>
    <w:rsid w:val="00E521F8"/>
    <w:rsid w:val="00E52F34"/>
    <w:rsid w:val="00E653C7"/>
    <w:rsid w:val="00E709D0"/>
    <w:rsid w:val="00E70B18"/>
    <w:rsid w:val="00E71E97"/>
    <w:rsid w:val="00E76A18"/>
    <w:rsid w:val="00E90D21"/>
    <w:rsid w:val="00E93552"/>
    <w:rsid w:val="00EA5524"/>
    <w:rsid w:val="00EB79A1"/>
    <w:rsid w:val="00EC16E9"/>
    <w:rsid w:val="00ED176C"/>
    <w:rsid w:val="00ED333B"/>
    <w:rsid w:val="00EE4884"/>
    <w:rsid w:val="00EE50A4"/>
    <w:rsid w:val="00EF31D0"/>
    <w:rsid w:val="00EF4CC5"/>
    <w:rsid w:val="00F00E72"/>
    <w:rsid w:val="00F01D35"/>
    <w:rsid w:val="00F06035"/>
    <w:rsid w:val="00F061EF"/>
    <w:rsid w:val="00F1249E"/>
    <w:rsid w:val="00F14C50"/>
    <w:rsid w:val="00F23079"/>
    <w:rsid w:val="00F23FCF"/>
    <w:rsid w:val="00F26FAC"/>
    <w:rsid w:val="00F33D6F"/>
    <w:rsid w:val="00F34E10"/>
    <w:rsid w:val="00F368B9"/>
    <w:rsid w:val="00F5056B"/>
    <w:rsid w:val="00F51D2D"/>
    <w:rsid w:val="00F54EC0"/>
    <w:rsid w:val="00F601EE"/>
    <w:rsid w:val="00F673B4"/>
    <w:rsid w:val="00F71AEA"/>
    <w:rsid w:val="00F82A68"/>
    <w:rsid w:val="00F85440"/>
    <w:rsid w:val="00F9685E"/>
    <w:rsid w:val="00FA5C9D"/>
    <w:rsid w:val="00FB0BBD"/>
    <w:rsid w:val="00FB11F8"/>
    <w:rsid w:val="00FB1F94"/>
    <w:rsid w:val="00FB7173"/>
    <w:rsid w:val="00FC1E2F"/>
    <w:rsid w:val="00FC4199"/>
    <w:rsid w:val="00FC66B0"/>
    <w:rsid w:val="00FE7BF4"/>
    <w:rsid w:val="00FE7FA1"/>
    <w:rsid w:val="00FF144C"/>
    <w:rsid w:val="00FF2D70"/>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FDDE0-06EA-48E3-9156-DBAC3F75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062">
      <w:bodyDiv w:val="1"/>
      <w:marLeft w:val="0"/>
      <w:marRight w:val="0"/>
      <w:marTop w:val="0"/>
      <w:marBottom w:val="0"/>
      <w:divBdr>
        <w:top w:val="none" w:sz="0" w:space="0" w:color="auto"/>
        <w:left w:val="none" w:sz="0" w:space="0" w:color="auto"/>
        <w:bottom w:val="none" w:sz="0" w:space="0" w:color="auto"/>
        <w:right w:val="none" w:sz="0" w:space="0" w:color="auto"/>
      </w:divBdr>
    </w:div>
    <w:div w:id="913667327">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002506575">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19DB-0438-47BF-A70C-C6ED9162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3922</Words>
  <Characters>21571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30</cp:revision>
  <cp:lastPrinted>2019-04-09T16:06:00Z</cp:lastPrinted>
  <dcterms:created xsi:type="dcterms:W3CDTF">2019-04-08T18:55:00Z</dcterms:created>
  <dcterms:modified xsi:type="dcterms:W3CDTF">2019-07-26T15:12:00Z</dcterms:modified>
</cp:coreProperties>
</file>