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56" w:rsidRPr="006B3D56" w:rsidRDefault="006B3D56" w:rsidP="006B3D56">
      <w:pPr>
        <w:pBdr>
          <w:top w:val="single" w:sz="4" w:space="0" w:color="auto"/>
          <w:left w:val="single" w:sz="4" w:space="4" w:color="auto"/>
          <w:bottom w:val="single" w:sz="4" w:space="1" w:color="auto"/>
          <w:right w:val="single" w:sz="4" w:space="4" w:color="auto"/>
        </w:pBdr>
        <w:shd w:val="clear" w:color="auto" w:fill="FFFFFF"/>
        <w:jc w:val="both"/>
        <w:rPr>
          <w:color w:val="FF0000"/>
          <w:spacing w:val="-8"/>
          <w:sz w:val="18"/>
          <w:szCs w:val="18"/>
          <w:lang w:val="es-419" w:eastAsia="fr-FR"/>
        </w:rPr>
      </w:pPr>
      <w:r w:rsidRPr="006B3D56">
        <w:rPr>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B3D56" w:rsidRPr="006B3D56" w:rsidRDefault="006B3D56" w:rsidP="006B3D56">
      <w:pPr>
        <w:jc w:val="both"/>
        <w:rPr>
          <w:sz w:val="20"/>
          <w:szCs w:val="20"/>
          <w:lang w:val="es-419"/>
        </w:rPr>
      </w:pPr>
    </w:p>
    <w:p w:rsidR="006B3D56" w:rsidRPr="00845E7C" w:rsidRDefault="006B3D56" w:rsidP="006B3D56">
      <w:pPr>
        <w:jc w:val="both"/>
        <w:rPr>
          <w:b/>
          <w:bCs/>
          <w:iCs/>
          <w:sz w:val="20"/>
          <w:szCs w:val="20"/>
          <w:lang w:eastAsia="fr-FR"/>
        </w:rPr>
      </w:pPr>
      <w:r w:rsidRPr="006B3D56">
        <w:rPr>
          <w:b/>
          <w:bCs/>
          <w:iCs/>
          <w:sz w:val="20"/>
          <w:szCs w:val="20"/>
          <w:lang w:val="es-419" w:eastAsia="fr-FR"/>
        </w:rPr>
        <w:t>TEMAS:</w:t>
      </w:r>
      <w:r w:rsidRPr="006B3D56">
        <w:rPr>
          <w:b/>
          <w:bCs/>
          <w:iCs/>
          <w:sz w:val="20"/>
          <w:szCs w:val="20"/>
          <w:lang w:val="es-419" w:eastAsia="fr-FR"/>
        </w:rPr>
        <w:tab/>
      </w:r>
      <w:r w:rsidR="00845E7C">
        <w:rPr>
          <w:b/>
          <w:bCs/>
          <w:iCs/>
          <w:sz w:val="20"/>
          <w:szCs w:val="20"/>
          <w:lang w:eastAsia="fr-FR"/>
        </w:rPr>
        <w:t xml:space="preserve">TRÁFICO DE ESTUPEFACIENTES </w:t>
      </w:r>
      <w:r w:rsidRPr="006B3D56">
        <w:rPr>
          <w:b/>
          <w:bCs/>
          <w:iCs/>
          <w:sz w:val="20"/>
          <w:szCs w:val="20"/>
          <w:lang w:val="es-419" w:eastAsia="fr-FR"/>
        </w:rPr>
        <w:t xml:space="preserve">/ </w:t>
      </w:r>
      <w:r w:rsidR="00845E7C" w:rsidRPr="00845E7C">
        <w:rPr>
          <w:b/>
          <w:bCs/>
          <w:iCs/>
          <w:sz w:val="20"/>
          <w:szCs w:val="20"/>
          <w:lang w:val="es-419" w:eastAsia="fr-FR"/>
        </w:rPr>
        <w:t xml:space="preserve">NULIDAD POR INACTIVIDAD DEL ABOGADO DEFENSOR / </w:t>
      </w:r>
      <w:r w:rsidR="00845E7C">
        <w:rPr>
          <w:b/>
          <w:bCs/>
          <w:iCs/>
          <w:sz w:val="20"/>
          <w:szCs w:val="20"/>
          <w:lang w:eastAsia="fr-FR"/>
        </w:rPr>
        <w:t xml:space="preserve">REQUISITOS / </w:t>
      </w:r>
      <w:r w:rsidR="00845E7C" w:rsidRPr="00845E7C">
        <w:rPr>
          <w:b/>
          <w:bCs/>
          <w:iCs/>
          <w:sz w:val="20"/>
          <w:szCs w:val="20"/>
          <w:lang w:val="es-419" w:eastAsia="fr-FR"/>
        </w:rPr>
        <w:t>ANÁLISIS JURISPRUDENCIAL</w:t>
      </w:r>
      <w:r w:rsidR="00845E7C">
        <w:rPr>
          <w:b/>
          <w:bCs/>
          <w:iCs/>
          <w:sz w:val="20"/>
          <w:szCs w:val="20"/>
          <w:lang w:eastAsia="fr-FR"/>
        </w:rPr>
        <w:t xml:space="preserve"> / DEBE SER EVIDENTE LA AUSENCIA DE ESTRATEGIA DEFENSIVA.</w:t>
      </w:r>
    </w:p>
    <w:p w:rsidR="006B3D56" w:rsidRPr="006B3D56" w:rsidRDefault="006B3D56" w:rsidP="006B3D56">
      <w:pPr>
        <w:jc w:val="both"/>
        <w:rPr>
          <w:sz w:val="20"/>
          <w:szCs w:val="20"/>
          <w:lang w:val="es-419"/>
        </w:rPr>
      </w:pPr>
    </w:p>
    <w:p w:rsidR="006B3D56" w:rsidRPr="00F6062C" w:rsidRDefault="00F6062C" w:rsidP="006B3D56">
      <w:pPr>
        <w:jc w:val="both"/>
        <w:rPr>
          <w:sz w:val="20"/>
          <w:szCs w:val="20"/>
        </w:rPr>
      </w:pPr>
      <w:r>
        <w:rPr>
          <w:sz w:val="20"/>
          <w:szCs w:val="20"/>
        </w:rPr>
        <w:t xml:space="preserve">… </w:t>
      </w:r>
      <w:r w:rsidRPr="00F6062C">
        <w:rPr>
          <w:sz w:val="20"/>
          <w:szCs w:val="20"/>
        </w:rPr>
        <w:t xml:space="preserve">en este caso la pretensión principal del recurrente se centra en que se decrete la nulidad de la actuación desde la audiencia de formulación de acusación, por considerar que se presentó una violación del derecho de defensa del señor </w:t>
      </w:r>
      <w:proofErr w:type="spellStart"/>
      <w:r w:rsidRPr="00F6062C">
        <w:rPr>
          <w:sz w:val="20"/>
          <w:szCs w:val="20"/>
        </w:rPr>
        <w:t>AER</w:t>
      </w:r>
      <w:proofErr w:type="spellEnd"/>
      <w:r w:rsidRPr="00F6062C">
        <w:rPr>
          <w:sz w:val="20"/>
          <w:szCs w:val="20"/>
        </w:rPr>
        <w:t xml:space="preserve">… por falencias en el cumplimiento del mandato legal otorgado a la primera defensora del procesado, en lo que atañe al ejercicio del </w:t>
      </w:r>
      <w:proofErr w:type="spellStart"/>
      <w:r w:rsidRPr="00F6062C">
        <w:rPr>
          <w:sz w:val="20"/>
          <w:szCs w:val="20"/>
        </w:rPr>
        <w:t>ius</w:t>
      </w:r>
      <w:proofErr w:type="spellEnd"/>
      <w:r w:rsidRPr="00F6062C">
        <w:rPr>
          <w:sz w:val="20"/>
          <w:szCs w:val="20"/>
        </w:rPr>
        <w:t xml:space="preserve"> </w:t>
      </w:r>
      <w:proofErr w:type="spellStart"/>
      <w:r w:rsidRPr="00F6062C">
        <w:rPr>
          <w:sz w:val="20"/>
          <w:szCs w:val="20"/>
        </w:rPr>
        <w:t>postulandi</w:t>
      </w:r>
      <w:proofErr w:type="spellEnd"/>
      <w:r w:rsidRPr="00F6062C">
        <w:rPr>
          <w:sz w:val="20"/>
          <w:szCs w:val="20"/>
        </w:rPr>
        <w:t>, lo que en su opinión tuvo injerencia en la condena impuesta al procesado por el delito de tráfico, fabricación o porte de estupefacientes</w:t>
      </w:r>
      <w:r>
        <w:rPr>
          <w:sz w:val="20"/>
          <w:szCs w:val="20"/>
        </w:rPr>
        <w:t>…</w:t>
      </w:r>
    </w:p>
    <w:p w:rsidR="006B3D56" w:rsidRPr="006B3D56" w:rsidRDefault="006B3D56" w:rsidP="006B3D56">
      <w:pPr>
        <w:jc w:val="both"/>
        <w:rPr>
          <w:sz w:val="20"/>
          <w:szCs w:val="20"/>
          <w:lang w:val="es-419"/>
        </w:rPr>
      </w:pPr>
    </w:p>
    <w:p w:rsidR="00D7016E" w:rsidRPr="00D7016E" w:rsidRDefault="00D7016E" w:rsidP="00D7016E">
      <w:pPr>
        <w:jc w:val="both"/>
        <w:rPr>
          <w:sz w:val="20"/>
          <w:szCs w:val="20"/>
          <w:lang w:val="es-419"/>
        </w:rPr>
      </w:pPr>
      <w:r>
        <w:rPr>
          <w:sz w:val="20"/>
          <w:szCs w:val="20"/>
        </w:rPr>
        <w:t xml:space="preserve">… </w:t>
      </w:r>
      <w:r w:rsidRPr="00D7016E">
        <w:rPr>
          <w:sz w:val="20"/>
          <w:szCs w:val="20"/>
          <w:lang w:val="es-419"/>
        </w:rPr>
        <w:t>para establecer si se ha vulnerado el derecho de defensa es necesario examinar el caso concreto, para verificar si se dejaron de ejercitar determinadas posibilidades defensivas y para acreditar si se encuentran satisfechas las exigencias de: i) intangibilidad; ii) defensa real y material; y iii) permanencia de la defensa, que en caso de no cumplirse generan la nulidad de la actuación, que además se encuentra condicionada al principio de trascendencia, en la medida en que el menoscabo del derecho a la defensa tiene que ser sustancial”</w:t>
      </w:r>
      <w:r>
        <w:rPr>
          <w:sz w:val="20"/>
          <w:szCs w:val="20"/>
          <w:lang w:val="es-419"/>
        </w:rPr>
        <w:t>.</w:t>
      </w:r>
    </w:p>
    <w:p w:rsidR="00D7016E" w:rsidRPr="00D7016E" w:rsidRDefault="00D7016E" w:rsidP="00D7016E">
      <w:pPr>
        <w:jc w:val="both"/>
        <w:rPr>
          <w:sz w:val="20"/>
          <w:szCs w:val="20"/>
          <w:lang w:val="es-419"/>
        </w:rPr>
      </w:pPr>
    </w:p>
    <w:p w:rsidR="006B3D56" w:rsidRPr="00D7016E" w:rsidRDefault="00D7016E" w:rsidP="00D7016E">
      <w:pPr>
        <w:jc w:val="both"/>
        <w:rPr>
          <w:sz w:val="20"/>
          <w:szCs w:val="20"/>
        </w:rPr>
      </w:pPr>
      <w:r w:rsidRPr="00D7016E">
        <w:rPr>
          <w:sz w:val="20"/>
          <w:szCs w:val="20"/>
          <w:lang w:val="es-419"/>
        </w:rPr>
        <w:t>Los criterios antes expuestos resultan conformes a la jurisprudencia de la Corte Constitucional, en la cual se ha expuesto que el derecho a la defensa técnica se puede vulnerar por fallas en la defensa, que no correspondan al margen de libertad del abogado para escoger su estrategia defensiva y que además sean determinantes en la decisión judicial, de acuerdo a la valoración que se haga de cada asunto en particular</w:t>
      </w:r>
      <w:r>
        <w:rPr>
          <w:sz w:val="20"/>
          <w:szCs w:val="20"/>
        </w:rPr>
        <w:t>…</w:t>
      </w:r>
    </w:p>
    <w:p w:rsidR="006B3D56" w:rsidRPr="006B3D56" w:rsidRDefault="006B3D56" w:rsidP="006B3D56">
      <w:pPr>
        <w:jc w:val="both"/>
        <w:rPr>
          <w:sz w:val="20"/>
          <w:szCs w:val="20"/>
          <w:lang w:val="es-ES"/>
        </w:rPr>
      </w:pPr>
    </w:p>
    <w:p w:rsidR="006B3D56" w:rsidRPr="006B3D56" w:rsidRDefault="00F44809" w:rsidP="006B3D56">
      <w:pPr>
        <w:jc w:val="both"/>
        <w:rPr>
          <w:sz w:val="20"/>
          <w:szCs w:val="20"/>
          <w:lang w:val="es-ES"/>
        </w:rPr>
      </w:pPr>
      <w:r>
        <w:rPr>
          <w:sz w:val="20"/>
          <w:szCs w:val="20"/>
          <w:lang w:val="es-ES"/>
        </w:rPr>
        <w:t xml:space="preserve">… </w:t>
      </w:r>
      <w:r w:rsidRPr="00F44809">
        <w:rPr>
          <w:sz w:val="20"/>
          <w:szCs w:val="20"/>
          <w:lang w:val="es-ES"/>
        </w:rPr>
        <w:t>en el caso sub examen no se cumplen los requisitos deducidos en la jurisprudencia de la Corte Constitucional, ya que no hubo una evidente ausencia de estrategia defensiva de la abogada Cardona Hoyos, ni se evidencia que esta hubiera tenido una conducta pasiva en la fase de solicitudes probatorias o en su intervención en el juicio, o que esas situaciones hubieran tenido injerencia en la decisión adversa para el procesado.</w:t>
      </w:r>
    </w:p>
    <w:p w:rsidR="006B3D56" w:rsidRDefault="006B3D56" w:rsidP="006B3D56">
      <w:pPr>
        <w:jc w:val="both"/>
        <w:rPr>
          <w:sz w:val="20"/>
          <w:szCs w:val="20"/>
          <w:lang w:val="es-ES"/>
        </w:rPr>
      </w:pPr>
    </w:p>
    <w:p w:rsidR="00D7016E" w:rsidRDefault="00D7016E" w:rsidP="006B3D56">
      <w:pPr>
        <w:jc w:val="both"/>
        <w:rPr>
          <w:sz w:val="20"/>
          <w:szCs w:val="20"/>
          <w:lang w:val="es-ES"/>
        </w:rPr>
      </w:pPr>
    </w:p>
    <w:p w:rsidR="00D7016E" w:rsidRPr="006B3D56" w:rsidRDefault="00D7016E" w:rsidP="006B3D56">
      <w:pPr>
        <w:jc w:val="both"/>
        <w:rPr>
          <w:sz w:val="20"/>
          <w:szCs w:val="20"/>
          <w:lang w:val="es-ES"/>
        </w:rPr>
      </w:pPr>
    </w:p>
    <w:p w:rsidR="006B3D56" w:rsidRPr="006B3D56" w:rsidRDefault="006B3D56" w:rsidP="006B3D56">
      <w:pPr>
        <w:jc w:val="both"/>
        <w:rPr>
          <w:sz w:val="20"/>
          <w:szCs w:val="20"/>
          <w:lang w:val="es-ES"/>
        </w:rPr>
      </w:pPr>
    </w:p>
    <w:p w:rsidR="00AA0CC2" w:rsidRPr="006B3D56" w:rsidRDefault="00AA0CC2" w:rsidP="006B3D56">
      <w:pPr>
        <w:spacing w:line="288" w:lineRule="auto"/>
        <w:ind w:right="283"/>
        <w:jc w:val="center"/>
        <w:rPr>
          <w:rFonts w:eastAsia="Adobe Gothic Std B"/>
          <w:b/>
          <w:bCs/>
          <w:sz w:val="24"/>
          <w:szCs w:val="24"/>
          <w:lang w:eastAsia="en-US"/>
        </w:rPr>
      </w:pPr>
      <w:r w:rsidRPr="006B3D56">
        <w:rPr>
          <w:rFonts w:eastAsia="Adobe Gothic Std B"/>
          <w:b/>
          <w:bCs/>
          <w:sz w:val="24"/>
          <w:szCs w:val="24"/>
          <w:lang w:eastAsia="en-US"/>
        </w:rPr>
        <w:t>REPÚBLICA DE COLOMBIA</w:t>
      </w:r>
    </w:p>
    <w:p w:rsidR="00AA0CC2" w:rsidRPr="006B3D56" w:rsidRDefault="00AA0CC2" w:rsidP="006B3D56">
      <w:pPr>
        <w:spacing w:line="288" w:lineRule="auto"/>
        <w:ind w:right="283"/>
        <w:jc w:val="center"/>
        <w:rPr>
          <w:rFonts w:eastAsia="Adobe Gothic Std B"/>
          <w:b/>
          <w:bCs/>
          <w:sz w:val="24"/>
          <w:szCs w:val="24"/>
          <w:lang w:eastAsia="en-US"/>
        </w:rPr>
      </w:pPr>
      <w:r w:rsidRPr="006B3D56">
        <w:rPr>
          <w:rFonts w:eastAsia="Adobe Gothic Std B"/>
          <w:b/>
          <w:bCs/>
          <w:sz w:val="24"/>
          <w:szCs w:val="24"/>
          <w:lang w:eastAsia="en-US"/>
        </w:rPr>
        <w:t>RAMA JUDICIAL DEL PODER PÚBLICO</w:t>
      </w:r>
    </w:p>
    <w:p w:rsidR="00AA0CC2" w:rsidRPr="006B3D56" w:rsidRDefault="00AA0CC2" w:rsidP="006B3D56">
      <w:pPr>
        <w:spacing w:line="288" w:lineRule="auto"/>
        <w:ind w:right="283"/>
        <w:jc w:val="center"/>
        <w:rPr>
          <w:rFonts w:eastAsia="Adobe Gothic Std B"/>
          <w:b/>
          <w:bCs/>
          <w:sz w:val="24"/>
          <w:szCs w:val="24"/>
          <w:lang w:eastAsia="en-US"/>
        </w:rPr>
      </w:pPr>
      <w:r w:rsidRPr="006B3D56">
        <w:rPr>
          <w:rFonts w:eastAsia="Adobe Gothic Std B"/>
          <w:b/>
          <w:noProof/>
          <w:sz w:val="24"/>
          <w:szCs w:val="24"/>
          <w:lang w:val="es-ES"/>
        </w:rPr>
        <w:drawing>
          <wp:inline distT="0" distB="0" distL="0" distR="0" wp14:anchorId="4AD7F992" wp14:editId="5A8E41B6">
            <wp:extent cx="675640" cy="6426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42620"/>
                    </a:xfrm>
                    <a:prstGeom prst="rect">
                      <a:avLst/>
                    </a:prstGeom>
                    <a:noFill/>
                    <a:ln>
                      <a:noFill/>
                    </a:ln>
                  </pic:spPr>
                </pic:pic>
              </a:graphicData>
            </a:graphic>
          </wp:inline>
        </w:drawing>
      </w:r>
    </w:p>
    <w:p w:rsidR="00AA0CC2" w:rsidRPr="006B3D56" w:rsidRDefault="00AA0CC2" w:rsidP="006B3D56">
      <w:pPr>
        <w:spacing w:line="288" w:lineRule="auto"/>
        <w:ind w:right="283"/>
        <w:jc w:val="center"/>
        <w:rPr>
          <w:rFonts w:eastAsia="Adobe Gothic Std B"/>
          <w:b/>
          <w:bCs/>
          <w:sz w:val="24"/>
          <w:szCs w:val="24"/>
          <w:lang w:eastAsia="en-US"/>
        </w:rPr>
      </w:pPr>
      <w:r w:rsidRPr="006B3D56">
        <w:rPr>
          <w:rFonts w:eastAsia="Adobe Gothic Std B"/>
          <w:b/>
          <w:bCs/>
          <w:sz w:val="24"/>
          <w:szCs w:val="24"/>
          <w:lang w:eastAsia="en-US"/>
        </w:rPr>
        <w:t>TRIBUNAL SUPERIOR DEL DISTRITO JUDICIAL DE PEREIRA</w:t>
      </w:r>
    </w:p>
    <w:p w:rsidR="00AA0CC2" w:rsidRPr="006B3D56" w:rsidRDefault="00AA0CC2" w:rsidP="006B3D56">
      <w:pPr>
        <w:spacing w:line="288" w:lineRule="auto"/>
        <w:ind w:right="283"/>
        <w:jc w:val="center"/>
        <w:rPr>
          <w:rFonts w:eastAsia="Adobe Gothic Std B"/>
          <w:b/>
          <w:sz w:val="24"/>
          <w:szCs w:val="24"/>
          <w:lang w:eastAsia="en-US"/>
        </w:rPr>
      </w:pPr>
      <w:r w:rsidRPr="006B3D56">
        <w:rPr>
          <w:rFonts w:eastAsia="Adobe Gothic Std B"/>
          <w:b/>
          <w:bCs/>
          <w:sz w:val="24"/>
          <w:szCs w:val="24"/>
          <w:lang w:eastAsia="en-US"/>
        </w:rPr>
        <w:t>SALA DE DECISIÓN PENAL</w:t>
      </w:r>
    </w:p>
    <w:p w:rsidR="00AA0CC2" w:rsidRPr="006B3D56" w:rsidRDefault="00AA0CC2" w:rsidP="006B3D56">
      <w:pPr>
        <w:spacing w:line="288" w:lineRule="auto"/>
        <w:ind w:right="283"/>
        <w:jc w:val="center"/>
        <w:rPr>
          <w:rFonts w:eastAsia="Adobe Gothic Std B"/>
          <w:b/>
          <w:bCs/>
          <w:sz w:val="24"/>
          <w:szCs w:val="24"/>
        </w:rPr>
      </w:pPr>
      <w:r w:rsidRPr="006B3D56">
        <w:rPr>
          <w:rFonts w:eastAsia="Adobe Gothic Std B"/>
          <w:b/>
          <w:bCs/>
          <w:sz w:val="24"/>
          <w:szCs w:val="24"/>
        </w:rPr>
        <w:t xml:space="preserve">M.P. </w:t>
      </w:r>
      <w:r w:rsidR="00C504B6" w:rsidRPr="006B3D56">
        <w:rPr>
          <w:rFonts w:eastAsia="Adobe Gothic Std B"/>
          <w:b/>
          <w:bCs/>
          <w:sz w:val="24"/>
          <w:szCs w:val="24"/>
        </w:rPr>
        <w:t xml:space="preserve">JAIRO </w:t>
      </w:r>
      <w:r w:rsidR="00056D81" w:rsidRPr="006B3D56">
        <w:rPr>
          <w:rFonts w:eastAsia="Adobe Gothic Std B"/>
          <w:b/>
          <w:bCs/>
          <w:sz w:val="24"/>
          <w:szCs w:val="24"/>
        </w:rPr>
        <w:t>ERNESTO ESCOBAR SANZ</w:t>
      </w:r>
    </w:p>
    <w:p w:rsidR="000C5DA4" w:rsidRPr="006B3D56" w:rsidRDefault="000C5DA4" w:rsidP="006B3D56">
      <w:pPr>
        <w:spacing w:line="288" w:lineRule="auto"/>
        <w:ind w:right="283"/>
        <w:jc w:val="both"/>
        <w:rPr>
          <w:rFonts w:eastAsia="Adobe Gothic Std B"/>
          <w:bCs/>
          <w:sz w:val="24"/>
          <w:szCs w:val="24"/>
        </w:rPr>
      </w:pPr>
    </w:p>
    <w:p w:rsidR="00354E86" w:rsidRPr="006B3D56" w:rsidRDefault="00EB35F0" w:rsidP="006B3D56">
      <w:pPr>
        <w:spacing w:line="288" w:lineRule="auto"/>
        <w:ind w:right="283"/>
        <w:jc w:val="both"/>
        <w:rPr>
          <w:rFonts w:eastAsia="Adobe Gothic Std B"/>
          <w:sz w:val="24"/>
          <w:szCs w:val="24"/>
        </w:rPr>
      </w:pPr>
      <w:r w:rsidRPr="006B3D56">
        <w:rPr>
          <w:rFonts w:eastAsia="Adobe Gothic Std B"/>
          <w:sz w:val="24"/>
          <w:szCs w:val="24"/>
        </w:rPr>
        <w:t>Proyect</w:t>
      </w:r>
      <w:r w:rsidR="006F43B0" w:rsidRPr="006B3D56">
        <w:rPr>
          <w:rFonts w:eastAsia="Adobe Gothic Std B"/>
          <w:sz w:val="24"/>
          <w:szCs w:val="24"/>
        </w:rPr>
        <w:t>o</w:t>
      </w:r>
      <w:r w:rsidRPr="006B3D56">
        <w:rPr>
          <w:rFonts w:eastAsia="Adobe Gothic Std B"/>
          <w:sz w:val="24"/>
          <w:szCs w:val="24"/>
        </w:rPr>
        <w:t xml:space="preserve"> </w:t>
      </w:r>
      <w:r w:rsidR="006B44DD" w:rsidRPr="006B3D56">
        <w:rPr>
          <w:rFonts w:eastAsia="Adobe Gothic Std B"/>
          <w:sz w:val="24"/>
          <w:szCs w:val="24"/>
        </w:rPr>
        <w:t xml:space="preserve">aprobado mediante acta </w:t>
      </w:r>
      <w:r w:rsidR="00AA1478" w:rsidRPr="006B3D56">
        <w:rPr>
          <w:rFonts w:eastAsia="Adobe Gothic Std B"/>
          <w:sz w:val="24"/>
          <w:szCs w:val="24"/>
        </w:rPr>
        <w:t>Nro. 627 del once (11) de julio de dos mil diecinueve (2019)</w:t>
      </w:r>
    </w:p>
    <w:p w:rsidR="00354E86" w:rsidRPr="006B3D56" w:rsidRDefault="006B44DD" w:rsidP="006B3D56">
      <w:pPr>
        <w:spacing w:line="288" w:lineRule="auto"/>
        <w:ind w:right="283"/>
        <w:jc w:val="both"/>
        <w:rPr>
          <w:rFonts w:eastAsia="Adobe Gothic Std B"/>
          <w:sz w:val="24"/>
          <w:szCs w:val="24"/>
        </w:rPr>
      </w:pPr>
      <w:r w:rsidRPr="006B3D56">
        <w:rPr>
          <w:rFonts w:eastAsia="Adobe Gothic Std B"/>
          <w:sz w:val="24"/>
          <w:szCs w:val="24"/>
        </w:rPr>
        <w:t>Pereira,</w:t>
      </w:r>
      <w:r w:rsidR="00AA1478" w:rsidRPr="006B3D56">
        <w:rPr>
          <w:rFonts w:eastAsia="Adobe Gothic Std B"/>
          <w:sz w:val="24"/>
          <w:szCs w:val="24"/>
        </w:rPr>
        <w:t xml:space="preserve"> doce (12) de julio de dos mil diecinueve (2019)</w:t>
      </w:r>
    </w:p>
    <w:p w:rsidR="00AA0CC2" w:rsidRDefault="00273ADF" w:rsidP="006B3D56">
      <w:pPr>
        <w:spacing w:line="288" w:lineRule="auto"/>
        <w:ind w:right="283"/>
        <w:jc w:val="both"/>
        <w:rPr>
          <w:rFonts w:eastAsia="Adobe Gothic Std B"/>
          <w:sz w:val="24"/>
          <w:szCs w:val="24"/>
        </w:rPr>
      </w:pPr>
      <w:r w:rsidRPr="006B3D56">
        <w:rPr>
          <w:rFonts w:eastAsia="Adobe Gothic Std B"/>
          <w:sz w:val="24"/>
          <w:szCs w:val="24"/>
        </w:rPr>
        <w:t>Hora</w:t>
      </w:r>
      <w:r w:rsidR="006B44DD" w:rsidRPr="006B3D56">
        <w:rPr>
          <w:rFonts w:eastAsia="Adobe Gothic Std B"/>
          <w:sz w:val="24"/>
          <w:szCs w:val="24"/>
        </w:rPr>
        <w:t xml:space="preserve">: </w:t>
      </w:r>
      <w:r w:rsidR="00AA1478" w:rsidRPr="006B3D56">
        <w:rPr>
          <w:rFonts w:eastAsia="Adobe Gothic Std B"/>
          <w:sz w:val="24"/>
          <w:szCs w:val="24"/>
        </w:rPr>
        <w:t>9:38 a.m.</w:t>
      </w:r>
    </w:p>
    <w:p w:rsidR="006B3D56" w:rsidRPr="006B3D56" w:rsidRDefault="006B3D56" w:rsidP="006B3D56">
      <w:pPr>
        <w:spacing w:line="288" w:lineRule="auto"/>
        <w:ind w:right="283"/>
        <w:jc w:val="both"/>
        <w:rPr>
          <w:rFonts w:eastAsia="Adobe Gothic Std B"/>
          <w:sz w:val="24"/>
          <w:szCs w:val="24"/>
        </w:rPr>
      </w:pPr>
    </w:p>
    <w:tbl>
      <w:tblPr>
        <w:tblW w:w="882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280"/>
        <w:gridCol w:w="5540"/>
      </w:tblGrid>
      <w:tr w:rsidR="007567FA" w:rsidRPr="006B3D56" w:rsidTr="00DF5193">
        <w:trPr>
          <w:trHeight w:val="271"/>
          <w:jc w:val="center"/>
        </w:trPr>
        <w:tc>
          <w:tcPr>
            <w:tcW w:w="3280" w:type="dxa"/>
            <w:tcBorders>
              <w:top w:val="thinThickSmallGap" w:sz="24" w:space="0" w:color="auto"/>
              <w:left w:val="thinThickSmallGap" w:sz="24" w:space="0" w:color="auto"/>
              <w:bottom w:val="single" w:sz="4" w:space="0" w:color="auto"/>
              <w:right w:val="single" w:sz="4" w:space="0" w:color="auto"/>
            </w:tcBorders>
          </w:tcPr>
          <w:p w:rsidR="00695E4B" w:rsidRPr="00DF5193" w:rsidRDefault="00695E4B" w:rsidP="00DF5193">
            <w:pPr>
              <w:ind w:right="283"/>
              <w:jc w:val="both"/>
              <w:rPr>
                <w:sz w:val="22"/>
                <w:szCs w:val="24"/>
              </w:rPr>
            </w:pPr>
            <w:r w:rsidRPr="00DF5193">
              <w:rPr>
                <w:sz w:val="22"/>
                <w:szCs w:val="24"/>
              </w:rPr>
              <w:t>Radicación</w:t>
            </w:r>
          </w:p>
        </w:tc>
        <w:tc>
          <w:tcPr>
            <w:tcW w:w="5540" w:type="dxa"/>
            <w:tcBorders>
              <w:top w:val="thinThickSmallGap" w:sz="24" w:space="0" w:color="auto"/>
              <w:left w:val="single" w:sz="4" w:space="0" w:color="auto"/>
              <w:bottom w:val="single" w:sz="4" w:space="0" w:color="auto"/>
              <w:right w:val="thickThinSmallGap" w:sz="24" w:space="0" w:color="auto"/>
            </w:tcBorders>
          </w:tcPr>
          <w:p w:rsidR="00695E4B" w:rsidRPr="00DF5193" w:rsidRDefault="00354E86" w:rsidP="00DF5193">
            <w:pPr>
              <w:ind w:right="283"/>
              <w:jc w:val="both"/>
              <w:rPr>
                <w:sz w:val="22"/>
                <w:szCs w:val="24"/>
              </w:rPr>
            </w:pPr>
            <w:r w:rsidRPr="00DF5193">
              <w:rPr>
                <w:sz w:val="22"/>
                <w:szCs w:val="24"/>
                <w:lang w:val="es-SV"/>
              </w:rPr>
              <w:t>66045 60 00 061 2015 00021 01</w:t>
            </w:r>
          </w:p>
        </w:tc>
      </w:tr>
      <w:tr w:rsidR="007567FA" w:rsidRPr="006B3D56" w:rsidTr="00F0592D">
        <w:trPr>
          <w:trHeight w:val="245"/>
          <w:jc w:val="center"/>
        </w:trPr>
        <w:tc>
          <w:tcPr>
            <w:tcW w:w="3280" w:type="dxa"/>
            <w:tcBorders>
              <w:top w:val="single" w:sz="4" w:space="0" w:color="auto"/>
              <w:left w:val="thinThickSmallGap" w:sz="24" w:space="0" w:color="auto"/>
              <w:bottom w:val="single" w:sz="4" w:space="0" w:color="auto"/>
              <w:right w:val="single" w:sz="4" w:space="0" w:color="auto"/>
            </w:tcBorders>
          </w:tcPr>
          <w:p w:rsidR="00695E4B" w:rsidRPr="00DF5193" w:rsidRDefault="00695E4B" w:rsidP="00DF5193">
            <w:pPr>
              <w:ind w:right="283"/>
              <w:jc w:val="both"/>
              <w:rPr>
                <w:sz w:val="22"/>
                <w:szCs w:val="24"/>
              </w:rPr>
            </w:pPr>
            <w:r w:rsidRPr="00DF5193">
              <w:rPr>
                <w:sz w:val="22"/>
                <w:szCs w:val="24"/>
              </w:rPr>
              <w:t xml:space="preserve">Accionante </w:t>
            </w:r>
          </w:p>
        </w:tc>
        <w:tc>
          <w:tcPr>
            <w:tcW w:w="5540" w:type="dxa"/>
            <w:tcBorders>
              <w:top w:val="single" w:sz="4" w:space="0" w:color="auto"/>
              <w:left w:val="single" w:sz="4" w:space="0" w:color="auto"/>
              <w:bottom w:val="single" w:sz="4" w:space="0" w:color="auto"/>
              <w:right w:val="thickThinSmallGap" w:sz="24" w:space="0" w:color="auto"/>
            </w:tcBorders>
          </w:tcPr>
          <w:p w:rsidR="00695E4B" w:rsidRPr="00DF5193" w:rsidRDefault="00F0592D" w:rsidP="00DF5193">
            <w:pPr>
              <w:ind w:right="283"/>
              <w:jc w:val="both"/>
              <w:rPr>
                <w:sz w:val="22"/>
                <w:szCs w:val="24"/>
              </w:rPr>
            </w:pPr>
            <w:proofErr w:type="spellStart"/>
            <w:r>
              <w:rPr>
                <w:sz w:val="22"/>
                <w:szCs w:val="24"/>
              </w:rPr>
              <w:t>AER</w:t>
            </w:r>
            <w:proofErr w:type="spellEnd"/>
          </w:p>
        </w:tc>
      </w:tr>
      <w:tr w:rsidR="007567FA" w:rsidRPr="006B3D56" w:rsidTr="00F0592D">
        <w:trPr>
          <w:trHeight w:val="263"/>
          <w:jc w:val="center"/>
        </w:trPr>
        <w:tc>
          <w:tcPr>
            <w:tcW w:w="3280" w:type="dxa"/>
            <w:tcBorders>
              <w:top w:val="single" w:sz="4" w:space="0" w:color="auto"/>
              <w:left w:val="thinThickSmallGap" w:sz="24" w:space="0" w:color="auto"/>
              <w:bottom w:val="single" w:sz="4" w:space="0" w:color="auto"/>
              <w:right w:val="single" w:sz="4" w:space="0" w:color="auto"/>
            </w:tcBorders>
          </w:tcPr>
          <w:p w:rsidR="00695E4B" w:rsidRPr="00DF5193" w:rsidRDefault="00695E4B" w:rsidP="00DF5193">
            <w:pPr>
              <w:ind w:right="283"/>
              <w:jc w:val="both"/>
              <w:rPr>
                <w:sz w:val="22"/>
                <w:szCs w:val="24"/>
              </w:rPr>
            </w:pPr>
            <w:r w:rsidRPr="00DF5193">
              <w:rPr>
                <w:sz w:val="22"/>
                <w:szCs w:val="24"/>
              </w:rPr>
              <w:t>Delito</w:t>
            </w:r>
          </w:p>
        </w:tc>
        <w:tc>
          <w:tcPr>
            <w:tcW w:w="5540" w:type="dxa"/>
            <w:tcBorders>
              <w:top w:val="single" w:sz="4" w:space="0" w:color="auto"/>
              <w:left w:val="single" w:sz="4" w:space="0" w:color="auto"/>
              <w:bottom w:val="single" w:sz="4" w:space="0" w:color="auto"/>
              <w:right w:val="thickThinSmallGap" w:sz="24" w:space="0" w:color="auto"/>
            </w:tcBorders>
          </w:tcPr>
          <w:p w:rsidR="00695E4B" w:rsidRPr="00DF5193" w:rsidRDefault="005424B4" w:rsidP="00DF5193">
            <w:pPr>
              <w:ind w:right="283"/>
              <w:jc w:val="both"/>
              <w:rPr>
                <w:sz w:val="22"/>
                <w:szCs w:val="24"/>
              </w:rPr>
            </w:pPr>
            <w:r w:rsidRPr="00DF5193">
              <w:rPr>
                <w:sz w:val="22"/>
                <w:szCs w:val="24"/>
              </w:rPr>
              <w:t>Tráfico, fabricación o porte de estupefacientes</w:t>
            </w:r>
          </w:p>
        </w:tc>
      </w:tr>
      <w:tr w:rsidR="007567FA" w:rsidRPr="006B3D56" w:rsidTr="00F0592D">
        <w:trPr>
          <w:trHeight w:val="281"/>
          <w:jc w:val="center"/>
        </w:trPr>
        <w:tc>
          <w:tcPr>
            <w:tcW w:w="3280" w:type="dxa"/>
            <w:tcBorders>
              <w:top w:val="single" w:sz="4" w:space="0" w:color="auto"/>
              <w:left w:val="thinThickSmallGap" w:sz="24" w:space="0" w:color="auto"/>
              <w:bottom w:val="single" w:sz="4" w:space="0" w:color="auto"/>
              <w:right w:val="single" w:sz="4" w:space="0" w:color="auto"/>
            </w:tcBorders>
          </w:tcPr>
          <w:p w:rsidR="00695E4B" w:rsidRPr="00DF5193" w:rsidRDefault="00695E4B" w:rsidP="00DF5193">
            <w:pPr>
              <w:ind w:right="283"/>
              <w:jc w:val="both"/>
              <w:rPr>
                <w:sz w:val="22"/>
                <w:szCs w:val="24"/>
              </w:rPr>
            </w:pPr>
            <w:r w:rsidRPr="00DF5193">
              <w:rPr>
                <w:sz w:val="22"/>
                <w:szCs w:val="24"/>
              </w:rPr>
              <w:t xml:space="preserve">Juzgado </w:t>
            </w:r>
            <w:r w:rsidR="00C94967" w:rsidRPr="00DF5193">
              <w:rPr>
                <w:sz w:val="22"/>
                <w:szCs w:val="24"/>
              </w:rPr>
              <w:t xml:space="preserve">de Conocimiento </w:t>
            </w:r>
          </w:p>
        </w:tc>
        <w:tc>
          <w:tcPr>
            <w:tcW w:w="5540" w:type="dxa"/>
            <w:tcBorders>
              <w:top w:val="single" w:sz="4" w:space="0" w:color="auto"/>
              <w:left w:val="single" w:sz="4" w:space="0" w:color="auto"/>
              <w:bottom w:val="single" w:sz="4" w:space="0" w:color="auto"/>
              <w:right w:val="thickThinSmallGap" w:sz="24" w:space="0" w:color="auto"/>
            </w:tcBorders>
          </w:tcPr>
          <w:p w:rsidR="00695E4B" w:rsidRPr="00DF5193" w:rsidRDefault="00326AC9" w:rsidP="00DF5193">
            <w:pPr>
              <w:ind w:right="283"/>
              <w:jc w:val="both"/>
              <w:rPr>
                <w:sz w:val="22"/>
                <w:szCs w:val="24"/>
              </w:rPr>
            </w:pPr>
            <w:r w:rsidRPr="00DF5193">
              <w:rPr>
                <w:sz w:val="22"/>
                <w:szCs w:val="24"/>
              </w:rPr>
              <w:t>Promiscuo del Circuito de Apía (Risaralda)</w:t>
            </w:r>
          </w:p>
        </w:tc>
      </w:tr>
      <w:tr w:rsidR="007567FA" w:rsidRPr="006B3D56" w:rsidTr="00DF5193">
        <w:trPr>
          <w:trHeight w:val="589"/>
          <w:jc w:val="center"/>
        </w:trPr>
        <w:tc>
          <w:tcPr>
            <w:tcW w:w="3280" w:type="dxa"/>
            <w:tcBorders>
              <w:top w:val="single" w:sz="4" w:space="0" w:color="auto"/>
              <w:left w:val="thinThickSmallGap" w:sz="24" w:space="0" w:color="auto"/>
              <w:bottom w:val="thickThinSmallGap" w:sz="24" w:space="0" w:color="auto"/>
              <w:right w:val="single" w:sz="4" w:space="0" w:color="auto"/>
            </w:tcBorders>
          </w:tcPr>
          <w:p w:rsidR="00695E4B" w:rsidRPr="00DF5193" w:rsidRDefault="00695E4B" w:rsidP="00DF5193">
            <w:pPr>
              <w:ind w:right="283"/>
              <w:jc w:val="both"/>
              <w:rPr>
                <w:sz w:val="22"/>
                <w:szCs w:val="24"/>
              </w:rPr>
            </w:pPr>
            <w:r w:rsidRPr="00DF5193">
              <w:rPr>
                <w:sz w:val="22"/>
                <w:szCs w:val="24"/>
              </w:rPr>
              <w:t xml:space="preserve">Asunto </w:t>
            </w:r>
          </w:p>
        </w:tc>
        <w:tc>
          <w:tcPr>
            <w:tcW w:w="5540" w:type="dxa"/>
            <w:tcBorders>
              <w:top w:val="single" w:sz="4" w:space="0" w:color="auto"/>
              <w:left w:val="single" w:sz="4" w:space="0" w:color="auto"/>
              <w:bottom w:val="thickThinSmallGap" w:sz="24" w:space="0" w:color="auto"/>
              <w:right w:val="thickThinSmallGap" w:sz="24" w:space="0" w:color="auto"/>
            </w:tcBorders>
          </w:tcPr>
          <w:p w:rsidR="00695E4B" w:rsidRPr="00DF5193" w:rsidRDefault="00C94967" w:rsidP="00DF5193">
            <w:pPr>
              <w:ind w:right="283"/>
              <w:jc w:val="both"/>
              <w:rPr>
                <w:sz w:val="22"/>
                <w:szCs w:val="24"/>
              </w:rPr>
            </w:pPr>
            <w:r w:rsidRPr="00DF5193">
              <w:rPr>
                <w:sz w:val="22"/>
                <w:szCs w:val="24"/>
              </w:rPr>
              <w:t xml:space="preserve">Resolver la apelación interpuesta en contra de la sentencia </w:t>
            </w:r>
            <w:r w:rsidR="00326AC9" w:rsidRPr="00DF5193">
              <w:rPr>
                <w:sz w:val="22"/>
                <w:szCs w:val="24"/>
              </w:rPr>
              <w:t xml:space="preserve">del </w:t>
            </w:r>
            <w:r w:rsidR="00354E86" w:rsidRPr="00DF5193">
              <w:rPr>
                <w:sz w:val="22"/>
                <w:szCs w:val="24"/>
              </w:rPr>
              <w:t>27 de noviembre de 2015</w:t>
            </w:r>
            <w:r w:rsidRPr="00DF5193">
              <w:rPr>
                <w:sz w:val="22"/>
                <w:szCs w:val="24"/>
              </w:rPr>
              <w:t>.</w:t>
            </w:r>
          </w:p>
        </w:tc>
      </w:tr>
    </w:tbl>
    <w:p w:rsidR="007A570B" w:rsidRPr="006B3D56" w:rsidRDefault="007A570B" w:rsidP="006B3D56">
      <w:pPr>
        <w:tabs>
          <w:tab w:val="left" w:pos="2410"/>
          <w:tab w:val="left" w:pos="2835"/>
        </w:tabs>
        <w:spacing w:line="288" w:lineRule="auto"/>
        <w:ind w:right="-96"/>
        <w:rPr>
          <w:sz w:val="24"/>
          <w:szCs w:val="24"/>
        </w:rPr>
      </w:pPr>
    </w:p>
    <w:p w:rsidR="007A570B" w:rsidRPr="006B3D56" w:rsidRDefault="007A570B" w:rsidP="006B3D56">
      <w:pPr>
        <w:pStyle w:val="Textoindependiente2"/>
        <w:tabs>
          <w:tab w:val="left" w:pos="-1701"/>
        </w:tabs>
        <w:overflowPunct w:val="0"/>
        <w:autoSpaceDE w:val="0"/>
        <w:autoSpaceDN w:val="0"/>
        <w:adjustRightInd w:val="0"/>
        <w:spacing w:after="0" w:line="288" w:lineRule="auto"/>
        <w:ind w:right="-96"/>
        <w:jc w:val="center"/>
        <w:textAlignment w:val="baseline"/>
        <w:rPr>
          <w:b/>
          <w:bCs/>
          <w:sz w:val="24"/>
          <w:szCs w:val="24"/>
          <w:u w:val="single"/>
        </w:rPr>
      </w:pPr>
      <w:r w:rsidRPr="006B3D56">
        <w:rPr>
          <w:b/>
          <w:bCs/>
          <w:sz w:val="24"/>
          <w:szCs w:val="24"/>
        </w:rPr>
        <w:t>1. ASUNTO A DECIDIR</w:t>
      </w:r>
    </w:p>
    <w:p w:rsidR="007A570B" w:rsidRPr="006B3D56" w:rsidRDefault="007A570B" w:rsidP="006B3D56">
      <w:pPr>
        <w:spacing w:line="288" w:lineRule="auto"/>
        <w:ind w:right="-96"/>
        <w:jc w:val="both"/>
        <w:rPr>
          <w:sz w:val="24"/>
          <w:szCs w:val="24"/>
          <w:lang w:val="es-ES"/>
        </w:rPr>
      </w:pPr>
    </w:p>
    <w:p w:rsidR="007A570B" w:rsidRPr="006B3D56" w:rsidRDefault="00263CEB" w:rsidP="006B3D56">
      <w:pPr>
        <w:autoSpaceDE w:val="0"/>
        <w:autoSpaceDN w:val="0"/>
        <w:adjustRightInd w:val="0"/>
        <w:spacing w:line="288" w:lineRule="auto"/>
        <w:ind w:right="-96"/>
        <w:jc w:val="both"/>
        <w:rPr>
          <w:sz w:val="24"/>
          <w:szCs w:val="24"/>
        </w:rPr>
      </w:pPr>
      <w:r w:rsidRPr="006B3D56">
        <w:rPr>
          <w:sz w:val="24"/>
          <w:szCs w:val="24"/>
        </w:rPr>
        <w:t>Corresponde a la Sala</w:t>
      </w:r>
      <w:r w:rsidR="007A570B" w:rsidRPr="006B3D56">
        <w:rPr>
          <w:sz w:val="24"/>
          <w:szCs w:val="24"/>
        </w:rPr>
        <w:t xml:space="preserve"> resolver el recurso de apela</w:t>
      </w:r>
      <w:r w:rsidRPr="006B3D56">
        <w:rPr>
          <w:sz w:val="24"/>
          <w:szCs w:val="24"/>
        </w:rPr>
        <w:t xml:space="preserve">ción interpuesto </w:t>
      </w:r>
      <w:r w:rsidR="007A570B" w:rsidRPr="006B3D56">
        <w:rPr>
          <w:sz w:val="24"/>
          <w:szCs w:val="24"/>
        </w:rPr>
        <w:t>por la defensa,</w:t>
      </w:r>
      <w:r w:rsidRPr="006B3D56">
        <w:rPr>
          <w:sz w:val="24"/>
          <w:szCs w:val="24"/>
        </w:rPr>
        <w:t xml:space="preserve"> en contra de la sentencia </w:t>
      </w:r>
      <w:r w:rsidR="007A570B" w:rsidRPr="006B3D56">
        <w:rPr>
          <w:sz w:val="24"/>
          <w:szCs w:val="24"/>
        </w:rPr>
        <w:t xml:space="preserve">dictada por el Juzgado </w:t>
      </w:r>
      <w:r w:rsidR="00326AC9" w:rsidRPr="006B3D56">
        <w:rPr>
          <w:sz w:val="24"/>
          <w:szCs w:val="24"/>
        </w:rPr>
        <w:t>Promiscuo del Circuito de Apía (Risaralda)</w:t>
      </w:r>
      <w:r w:rsidRPr="006B3D56">
        <w:rPr>
          <w:sz w:val="24"/>
          <w:szCs w:val="24"/>
        </w:rPr>
        <w:t>, mediante la cual</w:t>
      </w:r>
      <w:r w:rsidR="007A570B" w:rsidRPr="006B3D56">
        <w:rPr>
          <w:sz w:val="24"/>
          <w:szCs w:val="24"/>
        </w:rPr>
        <w:t xml:space="preserve"> </w:t>
      </w:r>
      <w:r w:rsidR="00C2504D" w:rsidRPr="006B3D56">
        <w:rPr>
          <w:sz w:val="24"/>
          <w:szCs w:val="24"/>
        </w:rPr>
        <w:t>se c</w:t>
      </w:r>
      <w:r w:rsidR="007A570B" w:rsidRPr="006B3D56">
        <w:rPr>
          <w:sz w:val="24"/>
          <w:szCs w:val="24"/>
        </w:rPr>
        <w:t xml:space="preserve">ondenó </w:t>
      </w:r>
      <w:r w:rsidR="00676873" w:rsidRPr="006B3D56">
        <w:rPr>
          <w:sz w:val="24"/>
          <w:szCs w:val="24"/>
        </w:rPr>
        <w:t xml:space="preserve">al señor </w:t>
      </w:r>
      <w:proofErr w:type="spellStart"/>
      <w:r w:rsidR="00F0592D">
        <w:rPr>
          <w:sz w:val="24"/>
          <w:szCs w:val="24"/>
        </w:rPr>
        <w:t>AER</w:t>
      </w:r>
      <w:proofErr w:type="spellEnd"/>
      <w:r w:rsidR="00105756" w:rsidRPr="006B3D56">
        <w:rPr>
          <w:sz w:val="24"/>
          <w:szCs w:val="24"/>
        </w:rPr>
        <w:t xml:space="preserve"> por el </w:t>
      </w:r>
      <w:r w:rsidR="007A570B" w:rsidRPr="006B3D56">
        <w:rPr>
          <w:sz w:val="24"/>
          <w:szCs w:val="24"/>
        </w:rPr>
        <w:t xml:space="preserve">delito de </w:t>
      </w:r>
      <w:r w:rsidR="00105756" w:rsidRPr="006B3D56">
        <w:rPr>
          <w:sz w:val="24"/>
          <w:szCs w:val="24"/>
        </w:rPr>
        <w:t>t</w:t>
      </w:r>
      <w:r w:rsidR="007A570B" w:rsidRPr="006B3D56">
        <w:rPr>
          <w:sz w:val="24"/>
          <w:szCs w:val="24"/>
        </w:rPr>
        <w:t>ráfico, fabricación o porte de estupefacientes</w:t>
      </w:r>
      <w:r w:rsidR="00C2504D" w:rsidRPr="006B3D56">
        <w:rPr>
          <w:sz w:val="24"/>
          <w:szCs w:val="24"/>
        </w:rPr>
        <w:t xml:space="preserve"> </w:t>
      </w:r>
      <w:r w:rsidR="00E56F9E" w:rsidRPr="006B3D56">
        <w:rPr>
          <w:sz w:val="24"/>
          <w:szCs w:val="24"/>
        </w:rPr>
        <w:t>(Art.</w:t>
      </w:r>
      <w:r w:rsidR="00C2504D" w:rsidRPr="006B3D56">
        <w:rPr>
          <w:sz w:val="24"/>
          <w:szCs w:val="24"/>
        </w:rPr>
        <w:t xml:space="preserve"> 376-2 C</w:t>
      </w:r>
      <w:r w:rsidR="00E56F9E" w:rsidRPr="006B3D56">
        <w:rPr>
          <w:sz w:val="24"/>
          <w:szCs w:val="24"/>
        </w:rPr>
        <w:t>.</w:t>
      </w:r>
      <w:r w:rsidR="00C2504D" w:rsidRPr="006B3D56">
        <w:rPr>
          <w:sz w:val="24"/>
          <w:szCs w:val="24"/>
        </w:rPr>
        <w:t>P</w:t>
      </w:r>
      <w:r w:rsidR="00326AC9" w:rsidRPr="006B3D56">
        <w:rPr>
          <w:sz w:val="24"/>
          <w:szCs w:val="24"/>
        </w:rPr>
        <w:t>.</w:t>
      </w:r>
      <w:r w:rsidR="00C2504D" w:rsidRPr="006B3D56">
        <w:rPr>
          <w:sz w:val="24"/>
          <w:szCs w:val="24"/>
        </w:rPr>
        <w:t>)</w:t>
      </w:r>
      <w:r w:rsidR="00105756" w:rsidRPr="006B3D56">
        <w:rPr>
          <w:sz w:val="24"/>
          <w:szCs w:val="24"/>
        </w:rPr>
        <w:t xml:space="preserve">. </w:t>
      </w:r>
    </w:p>
    <w:p w:rsidR="007A570B" w:rsidRPr="006B3D56" w:rsidRDefault="007A570B" w:rsidP="006B3D56">
      <w:pPr>
        <w:autoSpaceDE w:val="0"/>
        <w:autoSpaceDN w:val="0"/>
        <w:adjustRightInd w:val="0"/>
        <w:spacing w:line="288" w:lineRule="auto"/>
        <w:ind w:right="-96"/>
        <w:jc w:val="both"/>
        <w:rPr>
          <w:sz w:val="24"/>
          <w:szCs w:val="24"/>
        </w:rPr>
      </w:pPr>
    </w:p>
    <w:p w:rsidR="007A570B" w:rsidRPr="006B3D56" w:rsidRDefault="007A570B" w:rsidP="006B3D56">
      <w:pPr>
        <w:autoSpaceDE w:val="0"/>
        <w:autoSpaceDN w:val="0"/>
        <w:adjustRightInd w:val="0"/>
        <w:spacing w:line="288" w:lineRule="auto"/>
        <w:ind w:right="-96"/>
        <w:jc w:val="center"/>
        <w:rPr>
          <w:b/>
          <w:bCs/>
          <w:sz w:val="24"/>
          <w:szCs w:val="24"/>
          <w:lang w:val="es-ES"/>
        </w:rPr>
      </w:pPr>
      <w:r w:rsidRPr="006B3D56">
        <w:rPr>
          <w:b/>
          <w:bCs/>
          <w:sz w:val="24"/>
          <w:szCs w:val="24"/>
          <w:lang w:val="es-ES"/>
        </w:rPr>
        <w:t>2. ANTECEDENTES</w:t>
      </w:r>
    </w:p>
    <w:p w:rsidR="007A570B" w:rsidRPr="006B3D56" w:rsidRDefault="007A570B" w:rsidP="006B3D56">
      <w:pPr>
        <w:autoSpaceDE w:val="0"/>
        <w:autoSpaceDN w:val="0"/>
        <w:adjustRightInd w:val="0"/>
        <w:spacing w:line="288" w:lineRule="auto"/>
        <w:ind w:right="-96"/>
        <w:rPr>
          <w:bCs/>
          <w:sz w:val="24"/>
          <w:szCs w:val="24"/>
          <w:lang w:val="es-ES"/>
        </w:rPr>
      </w:pPr>
    </w:p>
    <w:p w:rsidR="007A570B" w:rsidRPr="006B3D56" w:rsidRDefault="00105756" w:rsidP="006B3D56">
      <w:pPr>
        <w:spacing w:line="288" w:lineRule="auto"/>
        <w:ind w:right="-96"/>
        <w:jc w:val="both"/>
        <w:rPr>
          <w:sz w:val="24"/>
          <w:szCs w:val="24"/>
        </w:rPr>
      </w:pPr>
      <w:r w:rsidRPr="006B3D56">
        <w:rPr>
          <w:sz w:val="24"/>
          <w:szCs w:val="24"/>
        </w:rPr>
        <w:t>2.1 El supuesto fáctico del escrito de acusación</w:t>
      </w:r>
      <w:r w:rsidR="00326AC9" w:rsidRPr="006B3D56">
        <w:rPr>
          <w:rStyle w:val="Refdenotaalpie"/>
          <w:sz w:val="24"/>
          <w:szCs w:val="24"/>
        </w:rPr>
        <w:footnoteReference w:id="1"/>
      </w:r>
      <w:r w:rsidRPr="006B3D56">
        <w:rPr>
          <w:sz w:val="24"/>
          <w:szCs w:val="24"/>
        </w:rPr>
        <w:t xml:space="preserve"> establece lo siguiente: </w:t>
      </w:r>
    </w:p>
    <w:p w:rsidR="00105756" w:rsidRPr="006B3D56" w:rsidRDefault="00105756" w:rsidP="006B3D56">
      <w:pPr>
        <w:spacing w:line="288" w:lineRule="auto"/>
        <w:ind w:left="567" w:right="567"/>
        <w:jc w:val="both"/>
        <w:rPr>
          <w:i/>
          <w:sz w:val="24"/>
          <w:szCs w:val="24"/>
        </w:rPr>
      </w:pPr>
    </w:p>
    <w:p w:rsidR="00354E86" w:rsidRPr="004C6F17" w:rsidRDefault="00F474B2" w:rsidP="004C6F17">
      <w:pPr>
        <w:ind w:left="426" w:right="418"/>
        <w:jc w:val="both"/>
        <w:rPr>
          <w:i/>
          <w:sz w:val="22"/>
          <w:szCs w:val="24"/>
        </w:rPr>
      </w:pPr>
      <w:r w:rsidRPr="004C6F17">
        <w:rPr>
          <w:i/>
          <w:sz w:val="22"/>
          <w:szCs w:val="24"/>
        </w:rPr>
        <w:t>“</w:t>
      </w:r>
      <w:r w:rsidR="00354E86" w:rsidRPr="004C6F17">
        <w:rPr>
          <w:i/>
          <w:sz w:val="22"/>
          <w:szCs w:val="24"/>
        </w:rPr>
        <w:t xml:space="preserve">El día veintiséis (26) de marzo del año dos mil quince (2015) a las 17:20 horas, personal adscrito a la Unidad básica de investigación Criminal </w:t>
      </w:r>
      <w:proofErr w:type="spellStart"/>
      <w:r w:rsidR="00354E86" w:rsidRPr="004C6F17">
        <w:rPr>
          <w:i/>
          <w:sz w:val="22"/>
          <w:szCs w:val="24"/>
        </w:rPr>
        <w:t>SIJIN</w:t>
      </w:r>
      <w:proofErr w:type="spellEnd"/>
      <w:r w:rsidR="00354E86" w:rsidRPr="004C6F17">
        <w:rPr>
          <w:i/>
          <w:sz w:val="22"/>
          <w:szCs w:val="24"/>
        </w:rPr>
        <w:t xml:space="preserve"> del Municipio de Santuario R/da, con acompañamiento del personal uniformado de la vigilancia de la Estación de Policía Santuario, quienes eran los encargados de la seguridad externa de la vivienda, se desplazaron al inmueble ubicado en la calle 8 Nos. 5-58 y 6-66 sector de la salida del municipio de Santuario Risaralda hacia la Virginia, el cual consta de dos plantas, construido en material, con dos puertas de ingreso metálicas de color negro, la primera puerta ubicada al lado de un poste de energía y la segunda al lado de un fogón de carbón, la cual conduce al segundo piso o nivel, con cuatro ventanas dos en cada nivel con vidrios oscuros-polarizados, con solar en la parte trasera de la vivienda, procediendo a tocar en la puerta número uno, la cual conduce al primer nivel, sin que accedieran de manera voluntaria a abrirla, dándoles a conocer de manera verbal que se trataba de </w:t>
      </w:r>
      <w:r w:rsidR="00E81C12" w:rsidRPr="004C6F17">
        <w:rPr>
          <w:i/>
          <w:sz w:val="22"/>
          <w:szCs w:val="24"/>
        </w:rPr>
        <w:t>l</w:t>
      </w:r>
      <w:r w:rsidR="00354E86" w:rsidRPr="004C6F17">
        <w:rPr>
          <w:i/>
          <w:sz w:val="22"/>
          <w:szCs w:val="24"/>
        </w:rPr>
        <w:t xml:space="preserve">a Policía Nacional, haciendo caso omiso de los llamados que se hacían, motivo por el cual se forcejeó la puerta hasta que ésta cedió. Al ingresar a la vivienda se observa en la </w:t>
      </w:r>
      <w:r w:rsidR="00E81C12" w:rsidRPr="004C6F17">
        <w:rPr>
          <w:i/>
          <w:sz w:val="22"/>
          <w:szCs w:val="24"/>
        </w:rPr>
        <w:t>primera</w:t>
      </w:r>
      <w:r w:rsidR="00354E86" w:rsidRPr="004C6F17">
        <w:rPr>
          <w:i/>
          <w:sz w:val="22"/>
          <w:szCs w:val="24"/>
        </w:rPr>
        <w:t xml:space="preserve"> habitación ubicada </w:t>
      </w:r>
      <w:r w:rsidR="00E81C12" w:rsidRPr="004C6F17">
        <w:rPr>
          <w:i/>
          <w:sz w:val="22"/>
          <w:szCs w:val="24"/>
        </w:rPr>
        <w:t>a</w:t>
      </w:r>
      <w:r w:rsidR="00354E86" w:rsidRPr="004C6F17">
        <w:rPr>
          <w:i/>
          <w:sz w:val="22"/>
          <w:szCs w:val="24"/>
        </w:rPr>
        <w:t xml:space="preserve"> lado derecho de la casa, una señora de sexo femenino, quien se identificó como LUZ DARY </w:t>
      </w:r>
      <w:r w:rsidR="00E81C12" w:rsidRPr="004C6F17">
        <w:rPr>
          <w:i/>
          <w:sz w:val="22"/>
          <w:szCs w:val="24"/>
        </w:rPr>
        <w:t>RAMÍREZ</w:t>
      </w:r>
      <w:r w:rsidR="00354E86" w:rsidRPr="004C6F17">
        <w:rPr>
          <w:i/>
          <w:sz w:val="22"/>
          <w:szCs w:val="24"/>
        </w:rPr>
        <w:t xml:space="preserve">, y un menor de edad, quien permaneció con el acompañamiento de una agente de la policía de infancia y adolescencia, procediendo a darles a conocer la orden de registro y allanamiento, así como su finalidad, momentos en el cual baja del segundo piso una persona de sexo femenino identificada como </w:t>
      </w:r>
      <w:proofErr w:type="spellStart"/>
      <w:r w:rsidR="00354E86" w:rsidRPr="004C6F17">
        <w:rPr>
          <w:i/>
          <w:sz w:val="22"/>
          <w:szCs w:val="24"/>
        </w:rPr>
        <w:t>MIRYAM</w:t>
      </w:r>
      <w:proofErr w:type="spellEnd"/>
      <w:r w:rsidR="00354E86" w:rsidRPr="004C6F17">
        <w:rPr>
          <w:i/>
          <w:sz w:val="22"/>
          <w:szCs w:val="24"/>
        </w:rPr>
        <w:t xml:space="preserve"> </w:t>
      </w:r>
      <w:proofErr w:type="spellStart"/>
      <w:r w:rsidR="00354E86" w:rsidRPr="004C6F17">
        <w:rPr>
          <w:i/>
          <w:sz w:val="22"/>
          <w:szCs w:val="24"/>
        </w:rPr>
        <w:t>YOHANA</w:t>
      </w:r>
      <w:proofErr w:type="spellEnd"/>
      <w:r w:rsidR="00354E86" w:rsidRPr="004C6F17">
        <w:rPr>
          <w:i/>
          <w:sz w:val="22"/>
          <w:szCs w:val="24"/>
        </w:rPr>
        <w:t xml:space="preserve"> SÁNCHEZ, acompañada de una persona de sexo masculino, de contextura gruesa, estatura alta, tez trigueña, cabello rapado, el cual vestía </w:t>
      </w:r>
      <w:proofErr w:type="spellStart"/>
      <w:r w:rsidR="00354E86" w:rsidRPr="004C6F17">
        <w:rPr>
          <w:i/>
          <w:sz w:val="22"/>
          <w:szCs w:val="24"/>
        </w:rPr>
        <w:t>jeans</w:t>
      </w:r>
      <w:proofErr w:type="spellEnd"/>
      <w:r w:rsidR="00354E86" w:rsidRPr="004C6F17">
        <w:rPr>
          <w:i/>
          <w:sz w:val="22"/>
          <w:szCs w:val="24"/>
        </w:rPr>
        <w:t xml:space="preserve"> azul oscuro y no portaba camisa, de nombre </w:t>
      </w:r>
      <w:proofErr w:type="spellStart"/>
      <w:r w:rsidR="00F0592D">
        <w:rPr>
          <w:i/>
          <w:sz w:val="22"/>
          <w:szCs w:val="24"/>
        </w:rPr>
        <w:t>AER</w:t>
      </w:r>
      <w:proofErr w:type="spellEnd"/>
      <w:r w:rsidR="00354E86" w:rsidRPr="004C6F17">
        <w:rPr>
          <w:i/>
          <w:sz w:val="22"/>
          <w:szCs w:val="24"/>
        </w:rPr>
        <w:t xml:space="preserve">, a quienes también se les dio a conocer la orden de registro y allanamiento, informándoles e! procedimiento, en el momento que se estaba dando inicio a la diligencia se acerca a los investigadores de la </w:t>
      </w:r>
      <w:proofErr w:type="spellStart"/>
      <w:r w:rsidR="00354E86" w:rsidRPr="004C6F17">
        <w:rPr>
          <w:i/>
          <w:sz w:val="22"/>
          <w:szCs w:val="24"/>
        </w:rPr>
        <w:t>S</w:t>
      </w:r>
      <w:r w:rsidR="00E81C12" w:rsidRPr="004C6F17">
        <w:rPr>
          <w:i/>
          <w:sz w:val="22"/>
          <w:szCs w:val="24"/>
        </w:rPr>
        <w:t>IJIN</w:t>
      </w:r>
      <w:proofErr w:type="spellEnd"/>
      <w:r w:rsidR="00354E86" w:rsidRPr="004C6F17">
        <w:rPr>
          <w:i/>
          <w:sz w:val="22"/>
          <w:szCs w:val="24"/>
        </w:rPr>
        <w:t xml:space="preserve"> el </w:t>
      </w:r>
      <w:proofErr w:type="spellStart"/>
      <w:r w:rsidR="00354E86" w:rsidRPr="004C6F17">
        <w:rPr>
          <w:i/>
          <w:sz w:val="22"/>
          <w:szCs w:val="24"/>
        </w:rPr>
        <w:t>IT</w:t>
      </w:r>
      <w:proofErr w:type="spellEnd"/>
      <w:r w:rsidR="00354E86" w:rsidRPr="004C6F17">
        <w:rPr>
          <w:i/>
          <w:sz w:val="22"/>
          <w:szCs w:val="24"/>
        </w:rPr>
        <w:t>. FABIÁN ARIEL VALENCIA, uniformado que se encontraba de apoyo y seguridad externa en la parte trasera de la vivienda (solar), manifestando haber observado a una persona de sexo masculino, sin ca</w:t>
      </w:r>
      <w:r w:rsidR="00E81C12" w:rsidRPr="004C6F17">
        <w:rPr>
          <w:i/>
          <w:sz w:val="22"/>
          <w:szCs w:val="24"/>
        </w:rPr>
        <w:t>misa</w:t>
      </w:r>
      <w:r w:rsidR="00354E86" w:rsidRPr="004C6F17">
        <w:rPr>
          <w:i/>
          <w:sz w:val="22"/>
          <w:szCs w:val="24"/>
        </w:rPr>
        <w:t>, de contextura gruesa, de estatura alta, de cabe</w:t>
      </w:r>
      <w:r w:rsidR="00E81C12" w:rsidRPr="004C6F17">
        <w:rPr>
          <w:i/>
          <w:sz w:val="22"/>
          <w:szCs w:val="24"/>
        </w:rPr>
        <w:t>llo</w:t>
      </w:r>
      <w:r w:rsidR="00354E86" w:rsidRPr="004C6F17">
        <w:rPr>
          <w:i/>
          <w:sz w:val="22"/>
          <w:szCs w:val="24"/>
        </w:rPr>
        <w:t xml:space="preserve"> rapado, en el balcón trasero del segundo piso de la vivienda, donde se estaba llevando a cabo la diligencia de allanamiento cuando lanza un paquete de color negro y blanco, procediendo el uniformado a recoger</w:t>
      </w:r>
      <w:r w:rsidR="00E81C12" w:rsidRPr="004C6F17">
        <w:rPr>
          <w:i/>
          <w:sz w:val="22"/>
          <w:szCs w:val="24"/>
        </w:rPr>
        <w:t>lo</w:t>
      </w:r>
      <w:r w:rsidR="00354E86" w:rsidRPr="004C6F17">
        <w:rPr>
          <w:i/>
          <w:sz w:val="22"/>
          <w:szCs w:val="24"/>
        </w:rPr>
        <w:t xml:space="preserve"> de manera inmediata, e informar </w:t>
      </w:r>
      <w:r w:rsidR="00E81C12" w:rsidRPr="004C6F17">
        <w:rPr>
          <w:i/>
          <w:sz w:val="22"/>
          <w:szCs w:val="24"/>
        </w:rPr>
        <w:t>lo</w:t>
      </w:r>
      <w:r w:rsidR="00354E86" w:rsidRPr="004C6F17">
        <w:rPr>
          <w:i/>
          <w:sz w:val="22"/>
          <w:szCs w:val="24"/>
        </w:rPr>
        <w:t xml:space="preserve"> acontecido a</w:t>
      </w:r>
      <w:r w:rsidR="00E81C12" w:rsidRPr="004C6F17">
        <w:rPr>
          <w:i/>
          <w:sz w:val="22"/>
          <w:szCs w:val="24"/>
        </w:rPr>
        <w:t>l</w:t>
      </w:r>
      <w:r w:rsidR="00354E86" w:rsidRPr="004C6F17">
        <w:rPr>
          <w:i/>
          <w:sz w:val="22"/>
          <w:szCs w:val="24"/>
        </w:rPr>
        <w:t xml:space="preserve"> Jefe de la Policía Judicial, indicando el lugar de donde había caído, verificando su contenido donde se observan 174 papeletas plásticas pequeñas con se</w:t>
      </w:r>
      <w:r w:rsidR="00E81C12" w:rsidRPr="004C6F17">
        <w:rPr>
          <w:i/>
          <w:sz w:val="22"/>
          <w:szCs w:val="24"/>
        </w:rPr>
        <w:t>llo</w:t>
      </w:r>
      <w:r w:rsidR="00354E86" w:rsidRPr="004C6F17">
        <w:rPr>
          <w:i/>
          <w:sz w:val="22"/>
          <w:szCs w:val="24"/>
        </w:rPr>
        <w:t xml:space="preserve"> hermético, las cua</w:t>
      </w:r>
      <w:r w:rsidR="00921268" w:rsidRPr="004C6F17">
        <w:rPr>
          <w:i/>
          <w:sz w:val="22"/>
          <w:szCs w:val="24"/>
        </w:rPr>
        <w:t xml:space="preserve">les </w:t>
      </w:r>
      <w:r w:rsidR="00354E86" w:rsidRPr="004C6F17">
        <w:rPr>
          <w:i/>
          <w:sz w:val="22"/>
          <w:szCs w:val="24"/>
        </w:rPr>
        <w:t>en su interior contienen una sustancia pulverulenta que por su color y olo</w:t>
      </w:r>
      <w:r w:rsidR="00E81C12" w:rsidRPr="004C6F17">
        <w:rPr>
          <w:i/>
          <w:sz w:val="22"/>
          <w:szCs w:val="24"/>
        </w:rPr>
        <w:t>r</w:t>
      </w:r>
      <w:r w:rsidR="00354E86" w:rsidRPr="004C6F17">
        <w:rPr>
          <w:i/>
          <w:sz w:val="22"/>
          <w:szCs w:val="24"/>
        </w:rPr>
        <w:t xml:space="preserve"> se asimilan a estupefaciente, procediendo a plasmar fotográficamente este hallazgo como </w:t>
      </w:r>
      <w:proofErr w:type="spellStart"/>
      <w:r w:rsidR="00354E86" w:rsidRPr="004C6F17">
        <w:rPr>
          <w:i/>
          <w:sz w:val="22"/>
          <w:szCs w:val="24"/>
        </w:rPr>
        <w:t>EMP</w:t>
      </w:r>
      <w:proofErr w:type="spellEnd"/>
      <w:r w:rsidR="00354E86" w:rsidRPr="004C6F17">
        <w:rPr>
          <w:i/>
          <w:sz w:val="22"/>
          <w:szCs w:val="24"/>
        </w:rPr>
        <w:t xml:space="preserve"> No, 1, </w:t>
      </w:r>
      <w:r w:rsidR="00E81C12" w:rsidRPr="004C6F17">
        <w:rPr>
          <w:i/>
          <w:sz w:val="22"/>
          <w:szCs w:val="24"/>
        </w:rPr>
        <w:t>los</w:t>
      </w:r>
      <w:r w:rsidR="00354E86" w:rsidRPr="004C6F17">
        <w:rPr>
          <w:i/>
          <w:sz w:val="22"/>
          <w:szCs w:val="24"/>
        </w:rPr>
        <w:t xml:space="preserve"> cua</w:t>
      </w:r>
      <w:r w:rsidR="00E81C12" w:rsidRPr="004C6F17">
        <w:rPr>
          <w:i/>
          <w:sz w:val="22"/>
          <w:szCs w:val="24"/>
        </w:rPr>
        <w:t>l</w:t>
      </w:r>
      <w:r w:rsidR="00354E86" w:rsidRPr="004C6F17">
        <w:rPr>
          <w:i/>
          <w:sz w:val="22"/>
          <w:szCs w:val="24"/>
        </w:rPr>
        <w:t xml:space="preserve">es se embalan y rotulan en un mismo contenedor, señalando de manera directa el Intendente </w:t>
      </w:r>
      <w:r w:rsidR="00E81C12" w:rsidRPr="004C6F17">
        <w:rPr>
          <w:i/>
          <w:sz w:val="22"/>
          <w:szCs w:val="24"/>
        </w:rPr>
        <w:t>FABIÁN</w:t>
      </w:r>
      <w:r w:rsidR="00354E86" w:rsidRPr="004C6F17">
        <w:rPr>
          <w:i/>
          <w:sz w:val="22"/>
          <w:szCs w:val="24"/>
        </w:rPr>
        <w:t xml:space="preserve"> ARIEL VALENCIA al señor </w:t>
      </w:r>
      <w:proofErr w:type="spellStart"/>
      <w:r w:rsidR="00F0592D">
        <w:rPr>
          <w:i/>
          <w:sz w:val="22"/>
          <w:szCs w:val="24"/>
        </w:rPr>
        <w:t>AER</w:t>
      </w:r>
      <w:proofErr w:type="spellEnd"/>
      <w:r w:rsidR="00354E86" w:rsidRPr="004C6F17">
        <w:rPr>
          <w:i/>
          <w:sz w:val="22"/>
          <w:szCs w:val="24"/>
        </w:rPr>
        <w:t>, como la persona que momento antes había lanzado del balcón este paquete.</w:t>
      </w:r>
    </w:p>
    <w:p w:rsidR="00E81C12" w:rsidRPr="004C6F17" w:rsidRDefault="00E81C12" w:rsidP="004C6F17">
      <w:pPr>
        <w:ind w:left="426" w:right="418"/>
        <w:jc w:val="both"/>
        <w:rPr>
          <w:i/>
          <w:sz w:val="22"/>
          <w:szCs w:val="24"/>
        </w:rPr>
      </w:pPr>
    </w:p>
    <w:p w:rsidR="00354E86" w:rsidRPr="004C6F17" w:rsidRDefault="00354E86" w:rsidP="004C6F17">
      <w:pPr>
        <w:ind w:left="426" w:right="418"/>
        <w:jc w:val="both"/>
        <w:rPr>
          <w:i/>
          <w:sz w:val="22"/>
          <w:szCs w:val="24"/>
        </w:rPr>
      </w:pPr>
      <w:r w:rsidRPr="004C6F17">
        <w:rPr>
          <w:i/>
          <w:sz w:val="22"/>
          <w:szCs w:val="24"/>
        </w:rPr>
        <w:t xml:space="preserve">Seguidamente se procede </w:t>
      </w:r>
      <w:r w:rsidR="00F62715" w:rsidRPr="004C6F17">
        <w:rPr>
          <w:i/>
          <w:sz w:val="22"/>
          <w:szCs w:val="24"/>
        </w:rPr>
        <w:t xml:space="preserve">con </w:t>
      </w:r>
      <w:r w:rsidRPr="004C6F17">
        <w:rPr>
          <w:i/>
          <w:sz w:val="22"/>
          <w:szCs w:val="24"/>
        </w:rPr>
        <w:t>la diligencia registrando las tres (03) habitaciones del p</w:t>
      </w:r>
      <w:r w:rsidR="00F62715" w:rsidRPr="004C6F17">
        <w:rPr>
          <w:i/>
          <w:sz w:val="22"/>
          <w:szCs w:val="24"/>
        </w:rPr>
        <w:t>r</w:t>
      </w:r>
      <w:r w:rsidRPr="004C6F17">
        <w:rPr>
          <w:i/>
          <w:sz w:val="22"/>
          <w:szCs w:val="24"/>
        </w:rPr>
        <w:t>imer nivel, la cocina, el baño y el pasi</w:t>
      </w:r>
      <w:r w:rsidR="00F62715" w:rsidRPr="004C6F17">
        <w:rPr>
          <w:i/>
          <w:sz w:val="22"/>
          <w:szCs w:val="24"/>
        </w:rPr>
        <w:t>ll</w:t>
      </w:r>
      <w:r w:rsidRPr="004C6F17">
        <w:rPr>
          <w:i/>
          <w:sz w:val="22"/>
          <w:szCs w:val="24"/>
        </w:rPr>
        <w:t xml:space="preserve">o sin encontrar </w:t>
      </w:r>
      <w:proofErr w:type="spellStart"/>
      <w:r w:rsidRPr="004C6F17">
        <w:rPr>
          <w:i/>
          <w:sz w:val="22"/>
          <w:szCs w:val="24"/>
        </w:rPr>
        <w:t>EMP</w:t>
      </w:r>
      <w:proofErr w:type="spellEnd"/>
      <w:r w:rsidRPr="004C6F17">
        <w:rPr>
          <w:i/>
          <w:sz w:val="22"/>
          <w:szCs w:val="24"/>
        </w:rPr>
        <w:t xml:space="preserve">, luego se registran las tres (3) habitaciones del segundo nivel, donde en la habitación utilizada como dormitorio del señor </w:t>
      </w:r>
      <w:proofErr w:type="spellStart"/>
      <w:r w:rsidR="00F0592D">
        <w:rPr>
          <w:i/>
          <w:sz w:val="22"/>
          <w:szCs w:val="24"/>
        </w:rPr>
        <w:t>AER</w:t>
      </w:r>
      <w:proofErr w:type="spellEnd"/>
      <w:r w:rsidRPr="004C6F17">
        <w:rPr>
          <w:i/>
          <w:sz w:val="22"/>
          <w:szCs w:val="24"/>
        </w:rPr>
        <w:t>, denominada como la No. 5, se halla en una mesa de madera utilizada como nochero, tres (03) bolsas plásticas pequeñas de se</w:t>
      </w:r>
      <w:r w:rsidR="00F62715" w:rsidRPr="004C6F17">
        <w:rPr>
          <w:i/>
          <w:sz w:val="22"/>
          <w:szCs w:val="24"/>
        </w:rPr>
        <w:t>llo</w:t>
      </w:r>
      <w:r w:rsidRPr="004C6F17">
        <w:rPr>
          <w:i/>
          <w:sz w:val="22"/>
          <w:szCs w:val="24"/>
        </w:rPr>
        <w:t xml:space="preserve"> </w:t>
      </w:r>
      <w:r w:rsidRPr="004C6F17">
        <w:rPr>
          <w:i/>
          <w:sz w:val="22"/>
          <w:szCs w:val="24"/>
        </w:rPr>
        <w:lastRenderedPageBreak/>
        <w:t>hermético que en su interior contienen sustancia pulverulenta de co</w:t>
      </w:r>
      <w:r w:rsidR="00F62715" w:rsidRPr="004C6F17">
        <w:rPr>
          <w:i/>
          <w:sz w:val="22"/>
          <w:szCs w:val="24"/>
        </w:rPr>
        <w:t>lor</w:t>
      </w:r>
      <w:r w:rsidRPr="004C6F17">
        <w:rPr>
          <w:i/>
          <w:sz w:val="22"/>
          <w:szCs w:val="24"/>
        </w:rPr>
        <w:t xml:space="preserve"> beige que por sus características de color y olor son similares a estupefaciente, de igual forma se hallan en el mismo lugar 124 paquetes pequeños transparentes, de sel</w:t>
      </w:r>
      <w:r w:rsidR="00F62715" w:rsidRPr="004C6F17">
        <w:rPr>
          <w:i/>
          <w:sz w:val="22"/>
          <w:szCs w:val="24"/>
        </w:rPr>
        <w:t>lo</w:t>
      </w:r>
      <w:r w:rsidRPr="004C6F17">
        <w:rPr>
          <w:i/>
          <w:sz w:val="22"/>
          <w:szCs w:val="24"/>
        </w:rPr>
        <w:t xml:space="preserve"> hermético de color rojo, los cuales son utilizados para empacar sustancias estupefacientes, siendo plasmados fotográficamente corno </w:t>
      </w:r>
      <w:proofErr w:type="spellStart"/>
      <w:r w:rsidRPr="004C6F17">
        <w:rPr>
          <w:i/>
          <w:sz w:val="22"/>
          <w:szCs w:val="24"/>
        </w:rPr>
        <w:t>EMP</w:t>
      </w:r>
      <w:proofErr w:type="spellEnd"/>
      <w:r w:rsidRPr="004C6F17">
        <w:rPr>
          <w:i/>
          <w:sz w:val="22"/>
          <w:szCs w:val="24"/>
        </w:rPr>
        <w:t xml:space="preserve"> o </w:t>
      </w:r>
      <w:proofErr w:type="spellStart"/>
      <w:r w:rsidRPr="004C6F17">
        <w:rPr>
          <w:i/>
          <w:sz w:val="22"/>
          <w:szCs w:val="24"/>
        </w:rPr>
        <w:t>EF</w:t>
      </w:r>
      <w:proofErr w:type="spellEnd"/>
      <w:r w:rsidRPr="004C6F17">
        <w:rPr>
          <w:i/>
          <w:sz w:val="22"/>
          <w:szCs w:val="24"/>
        </w:rPr>
        <w:t xml:space="preserve"> No. 2, se embalan y rotulan, seguidamente se registra la cocina y el baño del segundo nivel, sin encontrar más </w:t>
      </w:r>
      <w:proofErr w:type="spellStart"/>
      <w:r w:rsidRPr="004C6F17">
        <w:rPr>
          <w:i/>
          <w:sz w:val="22"/>
          <w:szCs w:val="24"/>
        </w:rPr>
        <w:t>EMP</w:t>
      </w:r>
      <w:proofErr w:type="spellEnd"/>
      <w:r w:rsidRPr="004C6F17">
        <w:rPr>
          <w:i/>
          <w:sz w:val="22"/>
          <w:szCs w:val="24"/>
        </w:rPr>
        <w:t xml:space="preserve"> o </w:t>
      </w:r>
      <w:proofErr w:type="spellStart"/>
      <w:r w:rsidRPr="004C6F17">
        <w:rPr>
          <w:i/>
          <w:sz w:val="22"/>
          <w:szCs w:val="24"/>
        </w:rPr>
        <w:t>EF</w:t>
      </w:r>
      <w:proofErr w:type="spellEnd"/>
      <w:r w:rsidRPr="004C6F17">
        <w:rPr>
          <w:i/>
          <w:sz w:val="22"/>
          <w:szCs w:val="24"/>
        </w:rPr>
        <w:t xml:space="preserve">, dando por termina la diligencia siendo las 18:00 horas, dándole a conocer al señor </w:t>
      </w:r>
      <w:proofErr w:type="spellStart"/>
      <w:r w:rsidR="00F0592D">
        <w:rPr>
          <w:i/>
          <w:sz w:val="22"/>
          <w:szCs w:val="24"/>
        </w:rPr>
        <w:t>AER</w:t>
      </w:r>
      <w:proofErr w:type="spellEnd"/>
      <w:r w:rsidRPr="004C6F17">
        <w:rPr>
          <w:i/>
          <w:sz w:val="22"/>
          <w:szCs w:val="24"/>
        </w:rPr>
        <w:t>, sus derechos corno persona capturada en flagrancia por e! delito de Tráfico, Fabricación o Porte de estupefacientes, y levantando las respectivas acta</w:t>
      </w:r>
      <w:r w:rsidR="00F62715" w:rsidRPr="004C6F17">
        <w:rPr>
          <w:i/>
          <w:sz w:val="22"/>
          <w:szCs w:val="24"/>
        </w:rPr>
        <w:t>s</w:t>
      </w:r>
      <w:r w:rsidRPr="004C6F17">
        <w:rPr>
          <w:i/>
          <w:sz w:val="22"/>
          <w:szCs w:val="24"/>
        </w:rPr>
        <w:t xml:space="preserve"> de incautación de </w:t>
      </w:r>
      <w:r w:rsidR="00F62715" w:rsidRPr="004C6F17">
        <w:rPr>
          <w:i/>
          <w:sz w:val="22"/>
          <w:szCs w:val="24"/>
        </w:rPr>
        <w:t>los</w:t>
      </w:r>
      <w:r w:rsidRPr="004C6F17">
        <w:rPr>
          <w:i/>
          <w:sz w:val="22"/>
          <w:szCs w:val="24"/>
        </w:rPr>
        <w:t xml:space="preserve"> </w:t>
      </w:r>
      <w:proofErr w:type="spellStart"/>
      <w:r w:rsidRPr="004C6F17">
        <w:rPr>
          <w:i/>
          <w:sz w:val="22"/>
          <w:szCs w:val="24"/>
        </w:rPr>
        <w:t>EMP</w:t>
      </w:r>
      <w:proofErr w:type="spellEnd"/>
      <w:r w:rsidRPr="004C6F17">
        <w:rPr>
          <w:i/>
          <w:sz w:val="22"/>
          <w:szCs w:val="24"/>
        </w:rPr>
        <w:t xml:space="preserve"> encontrados en la residencia allanada, dejando constancia que el señor </w:t>
      </w:r>
      <w:proofErr w:type="spellStart"/>
      <w:r w:rsidR="00F0592D">
        <w:rPr>
          <w:i/>
          <w:sz w:val="22"/>
          <w:szCs w:val="24"/>
        </w:rPr>
        <w:t>AER</w:t>
      </w:r>
      <w:proofErr w:type="spellEnd"/>
      <w:r w:rsidRPr="004C6F17">
        <w:rPr>
          <w:i/>
          <w:sz w:val="22"/>
          <w:szCs w:val="24"/>
        </w:rPr>
        <w:t xml:space="preserve"> no quiso firmar el acta de incautación de elementos.</w:t>
      </w:r>
    </w:p>
    <w:p w:rsidR="00F62715" w:rsidRPr="004C6F17" w:rsidRDefault="00F62715" w:rsidP="004C6F17">
      <w:pPr>
        <w:ind w:left="426" w:right="418"/>
        <w:jc w:val="both"/>
        <w:rPr>
          <w:i/>
          <w:sz w:val="22"/>
          <w:szCs w:val="24"/>
        </w:rPr>
      </w:pPr>
    </w:p>
    <w:p w:rsidR="00F62715" w:rsidRPr="004C6F17" w:rsidRDefault="00354E86" w:rsidP="004C6F17">
      <w:pPr>
        <w:ind w:left="426" w:right="418"/>
        <w:jc w:val="both"/>
        <w:rPr>
          <w:i/>
          <w:sz w:val="22"/>
          <w:szCs w:val="24"/>
        </w:rPr>
      </w:pPr>
      <w:r w:rsidRPr="004C6F17">
        <w:rPr>
          <w:i/>
          <w:sz w:val="22"/>
          <w:szCs w:val="24"/>
        </w:rPr>
        <w:t xml:space="preserve">Las sustancias incautadas, se embalaron, rotularon y luego se enviaron al perito para la prueba de </w:t>
      </w:r>
      <w:proofErr w:type="spellStart"/>
      <w:r w:rsidRPr="004C6F17">
        <w:rPr>
          <w:i/>
          <w:sz w:val="22"/>
          <w:szCs w:val="24"/>
        </w:rPr>
        <w:t>PIPH</w:t>
      </w:r>
      <w:proofErr w:type="spellEnd"/>
      <w:r w:rsidRPr="004C6F17">
        <w:rPr>
          <w:i/>
          <w:sz w:val="22"/>
          <w:szCs w:val="24"/>
        </w:rPr>
        <w:t xml:space="preserve">, la que en efecto se realizó, obteniendo como resultado, positivo para cocaína y sus derivados en un peso neto de 68.4 gramos. </w:t>
      </w:r>
      <w:r w:rsidR="00F62715" w:rsidRPr="004C6F17">
        <w:rPr>
          <w:i/>
          <w:sz w:val="22"/>
          <w:szCs w:val="24"/>
        </w:rPr>
        <w:t>Así</w:t>
      </w:r>
      <w:r w:rsidRPr="004C6F17">
        <w:rPr>
          <w:i/>
          <w:sz w:val="22"/>
          <w:szCs w:val="24"/>
        </w:rPr>
        <w:t xml:space="preserve">: el </w:t>
      </w:r>
      <w:proofErr w:type="spellStart"/>
      <w:r w:rsidRPr="004C6F17">
        <w:rPr>
          <w:i/>
          <w:sz w:val="22"/>
          <w:szCs w:val="24"/>
        </w:rPr>
        <w:t>EMP</w:t>
      </w:r>
      <w:proofErr w:type="spellEnd"/>
      <w:r w:rsidRPr="004C6F17">
        <w:rPr>
          <w:i/>
          <w:sz w:val="22"/>
          <w:szCs w:val="24"/>
        </w:rPr>
        <w:t xml:space="preserve"> No. 1 (bolsas contentivas de 174 papeletee, de sello hermético de color azul) con peso neto de 67</w:t>
      </w:r>
      <w:r w:rsidR="00F62715" w:rsidRPr="004C6F17">
        <w:rPr>
          <w:i/>
          <w:sz w:val="22"/>
          <w:szCs w:val="24"/>
        </w:rPr>
        <w:t xml:space="preserve">.1 </w:t>
      </w:r>
      <w:r w:rsidRPr="004C6F17">
        <w:rPr>
          <w:i/>
          <w:sz w:val="22"/>
          <w:szCs w:val="24"/>
        </w:rPr>
        <w:t xml:space="preserve">gramos y el </w:t>
      </w:r>
      <w:proofErr w:type="spellStart"/>
      <w:r w:rsidRPr="004C6F17">
        <w:rPr>
          <w:i/>
          <w:sz w:val="22"/>
          <w:szCs w:val="24"/>
        </w:rPr>
        <w:t>EMP</w:t>
      </w:r>
      <w:proofErr w:type="spellEnd"/>
      <w:r w:rsidRPr="004C6F17">
        <w:rPr>
          <w:i/>
          <w:sz w:val="22"/>
          <w:szCs w:val="24"/>
        </w:rPr>
        <w:t xml:space="preserve"> No. 2 (03 bolsas plásticas de se</w:t>
      </w:r>
      <w:r w:rsidR="00F62715" w:rsidRPr="004C6F17">
        <w:rPr>
          <w:i/>
          <w:sz w:val="22"/>
          <w:szCs w:val="24"/>
        </w:rPr>
        <w:t>llo</w:t>
      </w:r>
      <w:r w:rsidRPr="004C6F17">
        <w:rPr>
          <w:i/>
          <w:sz w:val="22"/>
          <w:szCs w:val="24"/>
        </w:rPr>
        <w:t xml:space="preserve"> hermético co</w:t>
      </w:r>
      <w:r w:rsidR="00F62715" w:rsidRPr="004C6F17">
        <w:rPr>
          <w:i/>
          <w:sz w:val="22"/>
          <w:szCs w:val="24"/>
        </w:rPr>
        <w:t>lor</w:t>
      </w:r>
      <w:r w:rsidRPr="004C6F17">
        <w:rPr>
          <w:i/>
          <w:sz w:val="22"/>
          <w:szCs w:val="24"/>
        </w:rPr>
        <w:t xml:space="preserve"> azul), con un peso neto de 1.3 gramos.</w:t>
      </w:r>
      <w:r w:rsidR="007567FA" w:rsidRPr="004C6F17">
        <w:rPr>
          <w:i/>
          <w:sz w:val="22"/>
          <w:szCs w:val="24"/>
        </w:rPr>
        <w:t xml:space="preserve"> </w:t>
      </w:r>
      <w:r w:rsidR="00F62715" w:rsidRPr="004C6F17">
        <w:rPr>
          <w:i/>
          <w:sz w:val="22"/>
          <w:szCs w:val="24"/>
        </w:rPr>
        <w:t>(…)”</w:t>
      </w:r>
    </w:p>
    <w:p w:rsidR="00354E86" w:rsidRPr="006B3D56" w:rsidRDefault="00354E86" w:rsidP="006B3D56">
      <w:pPr>
        <w:spacing w:line="288" w:lineRule="auto"/>
        <w:ind w:left="567" w:right="567"/>
        <w:jc w:val="both"/>
        <w:rPr>
          <w:i/>
          <w:sz w:val="24"/>
          <w:szCs w:val="24"/>
        </w:rPr>
      </w:pPr>
    </w:p>
    <w:p w:rsidR="006212F1" w:rsidRPr="006B3D56" w:rsidRDefault="007A570B" w:rsidP="006B3D56">
      <w:pPr>
        <w:spacing w:line="288" w:lineRule="auto"/>
        <w:ind w:right="-96"/>
        <w:jc w:val="both"/>
        <w:rPr>
          <w:sz w:val="24"/>
          <w:szCs w:val="24"/>
        </w:rPr>
      </w:pPr>
      <w:r w:rsidRPr="006B3D56">
        <w:rPr>
          <w:sz w:val="24"/>
          <w:szCs w:val="24"/>
        </w:rPr>
        <w:t xml:space="preserve">2.2 El </w:t>
      </w:r>
      <w:r w:rsidR="00F62715" w:rsidRPr="006B3D56">
        <w:rPr>
          <w:sz w:val="24"/>
          <w:szCs w:val="24"/>
        </w:rPr>
        <w:t>27 de marzo de 2015</w:t>
      </w:r>
      <w:r w:rsidRPr="006B3D56">
        <w:rPr>
          <w:sz w:val="24"/>
          <w:szCs w:val="24"/>
        </w:rPr>
        <w:t xml:space="preserve">, ante el Juzgado </w:t>
      </w:r>
      <w:r w:rsidR="00F62715" w:rsidRPr="006B3D56">
        <w:rPr>
          <w:sz w:val="24"/>
          <w:szCs w:val="24"/>
        </w:rPr>
        <w:t xml:space="preserve">Promiscuo </w:t>
      </w:r>
      <w:r w:rsidRPr="006B3D56">
        <w:rPr>
          <w:sz w:val="24"/>
          <w:szCs w:val="24"/>
        </w:rPr>
        <w:t xml:space="preserve">Municipal con </w:t>
      </w:r>
      <w:r w:rsidR="00105756" w:rsidRPr="006B3D56">
        <w:rPr>
          <w:sz w:val="24"/>
          <w:szCs w:val="24"/>
        </w:rPr>
        <w:t>Funciones</w:t>
      </w:r>
      <w:r w:rsidRPr="006B3D56">
        <w:rPr>
          <w:sz w:val="24"/>
          <w:szCs w:val="24"/>
        </w:rPr>
        <w:t xml:space="preserve"> de Control de Garantías de </w:t>
      </w:r>
      <w:r w:rsidR="00F62715" w:rsidRPr="006B3D56">
        <w:rPr>
          <w:sz w:val="24"/>
          <w:szCs w:val="24"/>
        </w:rPr>
        <w:t>Santuario</w:t>
      </w:r>
      <w:r w:rsidRPr="006B3D56">
        <w:rPr>
          <w:sz w:val="24"/>
          <w:szCs w:val="24"/>
        </w:rPr>
        <w:t xml:space="preserve">, se adelantaron las audiencias preliminares de </w:t>
      </w:r>
      <w:r w:rsidR="00F62715" w:rsidRPr="006B3D56">
        <w:rPr>
          <w:sz w:val="24"/>
          <w:szCs w:val="24"/>
        </w:rPr>
        <w:t>legalizaci</w:t>
      </w:r>
      <w:r w:rsidR="008D6AD0" w:rsidRPr="006B3D56">
        <w:rPr>
          <w:sz w:val="24"/>
          <w:szCs w:val="24"/>
        </w:rPr>
        <w:t xml:space="preserve">ón de orden y diligencia de allanamiento y registro, de elementos incautados y de </w:t>
      </w:r>
      <w:r w:rsidRPr="006B3D56">
        <w:rPr>
          <w:sz w:val="24"/>
          <w:szCs w:val="24"/>
        </w:rPr>
        <w:t>captura</w:t>
      </w:r>
      <w:r w:rsidR="00105756" w:rsidRPr="006B3D56">
        <w:rPr>
          <w:sz w:val="24"/>
          <w:szCs w:val="24"/>
        </w:rPr>
        <w:t xml:space="preserve">, </w:t>
      </w:r>
      <w:r w:rsidRPr="006B3D56">
        <w:rPr>
          <w:sz w:val="24"/>
          <w:szCs w:val="24"/>
        </w:rPr>
        <w:t xml:space="preserve">formulación de imputación </w:t>
      </w:r>
      <w:r w:rsidR="00105756" w:rsidRPr="006B3D56">
        <w:rPr>
          <w:sz w:val="24"/>
          <w:szCs w:val="24"/>
        </w:rPr>
        <w:t xml:space="preserve">y de medida de </w:t>
      </w:r>
      <w:r w:rsidRPr="006B3D56">
        <w:rPr>
          <w:sz w:val="24"/>
          <w:szCs w:val="24"/>
        </w:rPr>
        <w:t xml:space="preserve">aseguramiento. La </w:t>
      </w:r>
      <w:proofErr w:type="spellStart"/>
      <w:r w:rsidRPr="006B3D56">
        <w:rPr>
          <w:sz w:val="24"/>
          <w:szCs w:val="24"/>
        </w:rPr>
        <w:t>F.G.N</w:t>
      </w:r>
      <w:proofErr w:type="spellEnd"/>
      <w:r w:rsidRPr="006B3D56">
        <w:rPr>
          <w:sz w:val="24"/>
          <w:szCs w:val="24"/>
        </w:rPr>
        <w:t>. le imputó a</w:t>
      </w:r>
      <w:r w:rsidR="00676873" w:rsidRPr="006B3D56">
        <w:rPr>
          <w:sz w:val="24"/>
          <w:szCs w:val="24"/>
        </w:rPr>
        <w:t xml:space="preserve">l señor </w:t>
      </w:r>
      <w:proofErr w:type="spellStart"/>
      <w:r w:rsidR="00F0592D">
        <w:rPr>
          <w:sz w:val="24"/>
          <w:szCs w:val="24"/>
        </w:rPr>
        <w:t>AER</w:t>
      </w:r>
      <w:proofErr w:type="spellEnd"/>
      <w:r w:rsidRPr="006B3D56">
        <w:rPr>
          <w:sz w:val="24"/>
          <w:szCs w:val="24"/>
        </w:rPr>
        <w:t xml:space="preserve"> la conducta de tráfico, fabricación o porte de estupefacientes, descrita en el artículo 376 inciso </w:t>
      </w:r>
      <w:r w:rsidR="006212F1" w:rsidRPr="006B3D56">
        <w:rPr>
          <w:sz w:val="24"/>
          <w:szCs w:val="24"/>
        </w:rPr>
        <w:t>2</w:t>
      </w:r>
      <w:r w:rsidR="00AD77A7" w:rsidRPr="006B3D56">
        <w:rPr>
          <w:sz w:val="24"/>
          <w:szCs w:val="24"/>
        </w:rPr>
        <w:t xml:space="preserve">º, del C.P. </w:t>
      </w:r>
      <w:r w:rsidRPr="006B3D56">
        <w:rPr>
          <w:sz w:val="24"/>
          <w:szCs w:val="24"/>
        </w:rPr>
        <w:t>bajo la inflexión verbal “</w:t>
      </w:r>
      <w:r w:rsidR="008D6AD0" w:rsidRPr="006B3D56">
        <w:rPr>
          <w:sz w:val="24"/>
          <w:szCs w:val="24"/>
        </w:rPr>
        <w:t>conservar</w:t>
      </w:r>
      <w:r w:rsidRPr="006B3D56">
        <w:rPr>
          <w:sz w:val="24"/>
          <w:szCs w:val="24"/>
        </w:rPr>
        <w:t>”</w:t>
      </w:r>
      <w:r w:rsidR="006212F1" w:rsidRPr="006B3D56">
        <w:rPr>
          <w:sz w:val="24"/>
          <w:szCs w:val="24"/>
        </w:rPr>
        <w:t xml:space="preserve">. El señor </w:t>
      </w:r>
      <w:proofErr w:type="spellStart"/>
      <w:r w:rsidR="00F0592D">
        <w:rPr>
          <w:sz w:val="24"/>
          <w:szCs w:val="24"/>
        </w:rPr>
        <w:t>AER</w:t>
      </w:r>
      <w:proofErr w:type="spellEnd"/>
      <w:r w:rsidR="006212F1" w:rsidRPr="006B3D56">
        <w:rPr>
          <w:sz w:val="24"/>
          <w:szCs w:val="24"/>
        </w:rPr>
        <w:t xml:space="preserve"> </w:t>
      </w:r>
      <w:r w:rsidR="001A7F91" w:rsidRPr="006B3D56">
        <w:rPr>
          <w:sz w:val="24"/>
          <w:szCs w:val="24"/>
        </w:rPr>
        <w:t>no aceptó los cargos comunicados</w:t>
      </w:r>
      <w:r w:rsidR="008D6AD0" w:rsidRPr="006B3D56">
        <w:rPr>
          <w:sz w:val="24"/>
          <w:szCs w:val="24"/>
        </w:rPr>
        <w:t xml:space="preserve"> (</w:t>
      </w:r>
      <w:proofErr w:type="spellStart"/>
      <w:r w:rsidR="008D6AD0" w:rsidRPr="006B3D56">
        <w:rPr>
          <w:sz w:val="24"/>
          <w:szCs w:val="24"/>
        </w:rPr>
        <w:t>fls</w:t>
      </w:r>
      <w:proofErr w:type="spellEnd"/>
      <w:r w:rsidR="008D6AD0" w:rsidRPr="006B3D56">
        <w:rPr>
          <w:sz w:val="24"/>
          <w:szCs w:val="24"/>
        </w:rPr>
        <w:t>. 1-3)</w:t>
      </w:r>
      <w:r w:rsidR="006212F1" w:rsidRPr="006B3D56">
        <w:rPr>
          <w:sz w:val="24"/>
          <w:szCs w:val="24"/>
        </w:rPr>
        <w:t xml:space="preserve">. </w:t>
      </w:r>
    </w:p>
    <w:p w:rsidR="00676873" w:rsidRPr="006B3D56" w:rsidRDefault="006212F1" w:rsidP="006B3D56">
      <w:pPr>
        <w:spacing w:line="288" w:lineRule="auto"/>
        <w:ind w:right="-96"/>
        <w:jc w:val="both"/>
        <w:rPr>
          <w:sz w:val="24"/>
          <w:szCs w:val="24"/>
        </w:rPr>
      </w:pPr>
      <w:r w:rsidRPr="006B3D56">
        <w:rPr>
          <w:sz w:val="24"/>
          <w:szCs w:val="24"/>
        </w:rPr>
        <w:t xml:space="preserve">2.3 El Juzgado </w:t>
      </w:r>
      <w:r w:rsidR="00326AC9" w:rsidRPr="006B3D56">
        <w:rPr>
          <w:sz w:val="24"/>
          <w:szCs w:val="24"/>
        </w:rPr>
        <w:t>Promiscuo del Circuito de Apía (Risaralda)</w:t>
      </w:r>
      <w:r w:rsidRPr="006B3D56">
        <w:rPr>
          <w:sz w:val="24"/>
          <w:szCs w:val="24"/>
        </w:rPr>
        <w:t xml:space="preserve"> asumió el conocimiento de la presente causa</w:t>
      </w:r>
      <w:r w:rsidR="008D6AD0" w:rsidRPr="006B3D56">
        <w:rPr>
          <w:sz w:val="24"/>
          <w:szCs w:val="24"/>
        </w:rPr>
        <w:t xml:space="preserve"> (</w:t>
      </w:r>
      <w:proofErr w:type="spellStart"/>
      <w:r w:rsidR="008D6AD0" w:rsidRPr="006B3D56">
        <w:rPr>
          <w:sz w:val="24"/>
          <w:szCs w:val="24"/>
        </w:rPr>
        <w:t>fl</w:t>
      </w:r>
      <w:proofErr w:type="spellEnd"/>
      <w:r w:rsidR="008D6AD0" w:rsidRPr="006B3D56">
        <w:rPr>
          <w:sz w:val="24"/>
          <w:szCs w:val="24"/>
        </w:rPr>
        <w:t>. 8)</w:t>
      </w:r>
      <w:r w:rsidRPr="006B3D56">
        <w:rPr>
          <w:sz w:val="24"/>
          <w:szCs w:val="24"/>
        </w:rPr>
        <w:t xml:space="preserve">. La audiencia de formulación de acusación se llevó a cabo el </w:t>
      </w:r>
      <w:r w:rsidR="008D6AD0" w:rsidRPr="006B3D56">
        <w:rPr>
          <w:sz w:val="24"/>
          <w:szCs w:val="24"/>
        </w:rPr>
        <w:t xml:space="preserve">26 de junio de 2015 </w:t>
      </w:r>
      <w:r w:rsidRPr="006B3D56">
        <w:rPr>
          <w:sz w:val="24"/>
          <w:szCs w:val="24"/>
        </w:rPr>
        <w:t>(</w:t>
      </w:r>
      <w:proofErr w:type="spellStart"/>
      <w:r w:rsidRPr="006B3D56">
        <w:rPr>
          <w:sz w:val="24"/>
          <w:szCs w:val="24"/>
        </w:rPr>
        <w:t>fl</w:t>
      </w:r>
      <w:proofErr w:type="spellEnd"/>
      <w:r w:rsidRPr="006B3D56">
        <w:rPr>
          <w:sz w:val="24"/>
          <w:szCs w:val="24"/>
        </w:rPr>
        <w:t xml:space="preserve">. </w:t>
      </w:r>
      <w:r w:rsidR="004D117D" w:rsidRPr="006B3D56">
        <w:rPr>
          <w:sz w:val="24"/>
          <w:szCs w:val="24"/>
        </w:rPr>
        <w:t>1</w:t>
      </w:r>
      <w:r w:rsidR="008D6AD0" w:rsidRPr="006B3D56">
        <w:rPr>
          <w:sz w:val="24"/>
          <w:szCs w:val="24"/>
        </w:rPr>
        <w:t>2</w:t>
      </w:r>
      <w:r w:rsidRPr="006B3D56">
        <w:rPr>
          <w:sz w:val="24"/>
          <w:szCs w:val="24"/>
        </w:rPr>
        <w:t xml:space="preserve">). La audiencia preparatoria se celebró el </w:t>
      </w:r>
      <w:r w:rsidR="008D6AD0" w:rsidRPr="006B3D56">
        <w:rPr>
          <w:sz w:val="24"/>
          <w:szCs w:val="24"/>
        </w:rPr>
        <w:t xml:space="preserve">24 de julio de 2015 </w:t>
      </w:r>
      <w:r w:rsidRPr="006B3D56">
        <w:rPr>
          <w:sz w:val="24"/>
          <w:szCs w:val="24"/>
        </w:rPr>
        <w:t>(</w:t>
      </w:r>
      <w:proofErr w:type="spellStart"/>
      <w:r w:rsidRPr="006B3D56">
        <w:rPr>
          <w:sz w:val="24"/>
          <w:szCs w:val="24"/>
        </w:rPr>
        <w:t>fl</w:t>
      </w:r>
      <w:r w:rsidR="004D117D" w:rsidRPr="006B3D56">
        <w:rPr>
          <w:sz w:val="24"/>
          <w:szCs w:val="24"/>
        </w:rPr>
        <w:t>s</w:t>
      </w:r>
      <w:proofErr w:type="spellEnd"/>
      <w:r w:rsidRPr="006B3D56">
        <w:rPr>
          <w:sz w:val="24"/>
          <w:szCs w:val="24"/>
        </w:rPr>
        <w:t xml:space="preserve">. </w:t>
      </w:r>
      <w:r w:rsidR="008D6AD0" w:rsidRPr="006B3D56">
        <w:rPr>
          <w:sz w:val="24"/>
          <w:szCs w:val="24"/>
        </w:rPr>
        <w:t>25-26</w:t>
      </w:r>
      <w:r w:rsidRPr="006B3D56">
        <w:rPr>
          <w:sz w:val="24"/>
          <w:szCs w:val="24"/>
        </w:rPr>
        <w:t xml:space="preserve">). El juicio oral tuvo lugar </w:t>
      </w:r>
      <w:r w:rsidR="00F17F74" w:rsidRPr="006B3D56">
        <w:rPr>
          <w:sz w:val="24"/>
          <w:szCs w:val="24"/>
        </w:rPr>
        <w:t xml:space="preserve">los días </w:t>
      </w:r>
      <w:r w:rsidR="00233F6A" w:rsidRPr="006B3D56">
        <w:rPr>
          <w:sz w:val="24"/>
          <w:szCs w:val="24"/>
        </w:rPr>
        <w:t xml:space="preserve">17 de septiembre </w:t>
      </w:r>
      <w:r w:rsidR="00F17F74" w:rsidRPr="006B3D56">
        <w:rPr>
          <w:sz w:val="24"/>
          <w:szCs w:val="24"/>
        </w:rPr>
        <w:t>de 2015 (</w:t>
      </w:r>
      <w:proofErr w:type="spellStart"/>
      <w:r w:rsidR="00F17F74" w:rsidRPr="006B3D56">
        <w:rPr>
          <w:sz w:val="24"/>
          <w:szCs w:val="24"/>
        </w:rPr>
        <w:t>fls</w:t>
      </w:r>
      <w:proofErr w:type="spellEnd"/>
      <w:r w:rsidR="00F17F74" w:rsidRPr="006B3D56">
        <w:rPr>
          <w:sz w:val="24"/>
          <w:szCs w:val="24"/>
        </w:rPr>
        <w:t xml:space="preserve">. </w:t>
      </w:r>
      <w:r w:rsidR="00233F6A" w:rsidRPr="006B3D56">
        <w:rPr>
          <w:sz w:val="24"/>
          <w:szCs w:val="24"/>
        </w:rPr>
        <w:t>70-75</w:t>
      </w:r>
      <w:r w:rsidR="00F17F74" w:rsidRPr="006B3D56">
        <w:rPr>
          <w:sz w:val="24"/>
          <w:szCs w:val="24"/>
        </w:rPr>
        <w:t>) y 1</w:t>
      </w:r>
      <w:r w:rsidR="00233F6A" w:rsidRPr="006B3D56">
        <w:rPr>
          <w:sz w:val="24"/>
          <w:szCs w:val="24"/>
        </w:rPr>
        <w:t xml:space="preserve">4 de octubre de 2015 </w:t>
      </w:r>
      <w:r w:rsidR="00F17F74" w:rsidRPr="006B3D56">
        <w:rPr>
          <w:sz w:val="24"/>
          <w:szCs w:val="24"/>
        </w:rPr>
        <w:t>(</w:t>
      </w:r>
      <w:proofErr w:type="spellStart"/>
      <w:r w:rsidR="00F17F74" w:rsidRPr="006B3D56">
        <w:rPr>
          <w:sz w:val="24"/>
          <w:szCs w:val="24"/>
        </w:rPr>
        <w:t>fls</w:t>
      </w:r>
      <w:proofErr w:type="spellEnd"/>
      <w:r w:rsidR="00F17F74" w:rsidRPr="006B3D56">
        <w:rPr>
          <w:sz w:val="24"/>
          <w:szCs w:val="24"/>
        </w:rPr>
        <w:t xml:space="preserve">. </w:t>
      </w:r>
      <w:r w:rsidR="00E90985" w:rsidRPr="006B3D56">
        <w:rPr>
          <w:sz w:val="24"/>
          <w:szCs w:val="24"/>
        </w:rPr>
        <w:t>76-78</w:t>
      </w:r>
      <w:r w:rsidR="00F17F74" w:rsidRPr="006B3D56">
        <w:rPr>
          <w:sz w:val="24"/>
          <w:szCs w:val="24"/>
        </w:rPr>
        <w:t>) al cabo del cual se anunció el sentido del fallo condenatorio</w:t>
      </w:r>
      <w:r w:rsidR="00676873" w:rsidRPr="006B3D56">
        <w:rPr>
          <w:sz w:val="24"/>
          <w:szCs w:val="24"/>
        </w:rPr>
        <w:t xml:space="preserve">. La sentencia fue proferida el </w:t>
      </w:r>
      <w:r w:rsidR="00354E86" w:rsidRPr="006B3D56">
        <w:rPr>
          <w:sz w:val="24"/>
          <w:szCs w:val="24"/>
        </w:rPr>
        <w:t>27 de noviembre de 2015</w:t>
      </w:r>
      <w:r w:rsidR="00676873" w:rsidRPr="006B3D56">
        <w:rPr>
          <w:sz w:val="24"/>
          <w:szCs w:val="24"/>
        </w:rPr>
        <w:t xml:space="preserve"> (</w:t>
      </w:r>
      <w:proofErr w:type="spellStart"/>
      <w:r w:rsidR="00676873" w:rsidRPr="006B3D56">
        <w:rPr>
          <w:sz w:val="24"/>
          <w:szCs w:val="24"/>
        </w:rPr>
        <w:t>fl</w:t>
      </w:r>
      <w:r w:rsidR="00F17F74" w:rsidRPr="006B3D56">
        <w:rPr>
          <w:sz w:val="24"/>
          <w:szCs w:val="24"/>
        </w:rPr>
        <w:t>s</w:t>
      </w:r>
      <w:proofErr w:type="spellEnd"/>
      <w:r w:rsidR="00676873" w:rsidRPr="006B3D56">
        <w:rPr>
          <w:sz w:val="24"/>
          <w:szCs w:val="24"/>
        </w:rPr>
        <w:t xml:space="preserve">. </w:t>
      </w:r>
      <w:r w:rsidR="00E90985" w:rsidRPr="006B3D56">
        <w:rPr>
          <w:sz w:val="24"/>
          <w:szCs w:val="24"/>
        </w:rPr>
        <w:t>81-88</w:t>
      </w:r>
      <w:r w:rsidR="00676873" w:rsidRPr="006B3D56">
        <w:rPr>
          <w:sz w:val="24"/>
          <w:szCs w:val="24"/>
        </w:rPr>
        <w:t xml:space="preserve">). </w:t>
      </w:r>
    </w:p>
    <w:p w:rsidR="00676873" w:rsidRPr="006B3D56" w:rsidRDefault="00676873" w:rsidP="006B3D56">
      <w:pPr>
        <w:spacing w:line="288" w:lineRule="auto"/>
        <w:ind w:right="-96"/>
        <w:jc w:val="both"/>
        <w:rPr>
          <w:sz w:val="24"/>
          <w:szCs w:val="24"/>
        </w:rPr>
      </w:pPr>
    </w:p>
    <w:p w:rsidR="006212F1" w:rsidRPr="006B3D56" w:rsidRDefault="00676873" w:rsidP="006B3D56">
      <w:pPr>
        <w:spacing w:line="288" w:lineRule="auto"/>
        <w:ind w:right="-96"/>
        <w:jc w:val="both"/>
        <w:rPr>
          <w:sz w:val="24"/>
          <w:szCs w:val="24"/>
        </w:rPr>
      </w:pPr>
      <w:r w:rsidRPr="006B3D56">
        <w:rPr>
          <w:sz w:val="24"/>
          <w:szCs w:val="24"/>
        </w:rPr>
        <w:t>2.4 El defensor del procesad</w:t>
      </w:r>
      <w:r w:rsidR="00F17F74" w:rsidRPr="006B3D56">
        <w:rPr>
          <w:sz w:val="24"/>
          <w:szCs w:val="24"/>
        </w:rPr>
        <w:t>o</w:t>
      </w:r>
      <w:r w:rsidRPr="006B3D56">
        <w:rPr>
          <w:sz w:val="24"/>
          <w:szCs w:val="24"/>
        </w:rPr>
        <w:t xml:space="preserve"> apeló el fallo de primer nivel</w:t>
      </w:r>
      <w:r w:rsidR="00E90985" w:rsidRPr="006B3D56">
        <w:rPr>
          <w:sz w:val="24"/>
          <w:szCs w:val="24"/>
        </w:rPr>
        <w:t xml:space="preserve"> (</w:t>
      </w:r>
      <w:proofErr w:type="spellStart"/>
      <w:r w:rsidR="00E90985" w:rsidRPr="006B3D56">
        <w:rPr>
          <w:sz w:val="24"/>
          <w:szCs w:val="24"/>
        </w:rPr>
        <w:t>fls</w:t>
      </w:r>
      <w:proofErr w:type="spellEnd"/>
      <w:r w:rsidR="00E90985" w:rsidRPr="006B3D56">
        <w:rPr>
          <w:sz w:val="24"/>
          <w:szCs w:val="24"/>
        </w:rPr>
        <w:t>. 89-94)</w:t>
      </w:r>
      <w:r w:rsidRPr="006B3D56">
        <w:rPr>
          <w:sz w:val="24"/>
          <w:szCs w:val="24"/>
        </w:rPr>
        <w:t xml:space="preserve">. </w:t>
      </w:r>
    </w:p>
    <w:p w:rsidR="00F474B2" w:rsidRPr="006B3D56" w:rsidRDefault="00F474B2" w:rsidP="006B3D56">
      <w:pPr>
        <w:spacing w:line="288" w:lineRule="auto"/>
        <w:ind w:right="-96"/>
        <w:jc w:val="both"/>
        <w:rPr>
          <w:sz w:val="24"/>
          <w:szCs w:val="24"/>
        </w:rPr>
      </w:pPr>
    </w:p>
    <w:p w:rsidR="007A570B" w:rsidRPr="006B3D56" w:rsidRDefault="007A570B" w:rsidP="006B3D56">
      <w:pPr>
        <w:spacing w:line="288" w:lineRule="auto"/>
        <w:ind w:right="-96"/>
        <w:jc w:val="center"/>
        <w:rPr>
          <w:b/>
          <w:bCs/>
          <w:sz w:val="24"/>
          <w:szCs w:val="24"/>
          <w:lang w:val="es-ES"/>
        </w:rPr>
      </w:pPr>
      <w:r w:rsidRPr="006B3D56">
        <w:rPr>
          <w:b/>
          <w:bCs/>
          <w:sz w:val="24"/>
          <w:szCs w:val="24"/>
          <w:lang w:val="es-ES"/>
        </w:rPr>
        <w:t>3. IDENTIFICACIÓN</w:t>
      </w:r>
    </w:p>
    <w:p w:rsidR="007A570B" w:rsidRPr="006B3D56" w:rsidRDefault="007A570B" w:rsidP="006B3D56">
      <w:pPr>
        <w:spacing w:line="288" w:lineRule="auto"/>
        <w:ind w:right="-96"/>
        <w:jc w:val="center"/>
        <w:rPr>
          <w:bCs/>
          <w:sz w:val="24"/>
          <w:szCs w:val="24"/>
          <w:lang w:val="es-ES"/>
        </w:rPr>
      </w:pPr>
    </w:p>
    <w:p w:rsidR="00E90985" w:rsidRPr="006B3D56" w:rsidRDefault="007A570B" w:rsidP="006B3D56">
      <w:pPr>
        <w:spacing w:line="288" w:lineRule="auto"/>
        <w:ind w:right="-96"/>
        <w:jc w:val="both"/>
        <w:rPr>
          <w:sz w:val="24"/>
          <w:szCs w:val="24"/>
          <w:lang w:val="es-ES"/>
        </w:rPr>
      </w:pPr>
      <w:r w:rsidRPr="006B3D56">
        <w:rPr>
          <w:sz w:val="24"/>
          <w:szCs w:val="24"/>
          <w:lang w:val="es-ES"/>
        </w:rPr>
        <w:t xml:space="preserve">Se trata de </w:t>
      </w:r>
      <w:proofErr w:type="spellStart"/>
      <w:r w:rsidR="00F0592D">
        <w:rPr>
          <w:sz w:val="24"/>
          <w:szCs w:val="24"/>
          <w:lang w:val="es-ES"/>
        </w:rPr>
        <w:t>AER</w:t>
      </w:r>
      <w:proofErr w:type="spellEnd"/>
      <w:r w:rsidR="00676873" w:rsidRPr="006B3D56">
        <w:rPr>
          <w:sz w:val="24"/>
          <w:szCs w:val="24"/>
          <w:lang w:val="es-ES"/>
        </w:rPr>
        <w:t xml:space="preserve">, identificado con cédula de ciudadanía Nro. </w:t>
      </w:r>
      <w:r w:rsidR="00E90985" w:rsidRPr="006B3D56">
        <w:rPr>
          <w:sz w:val="24"/>
          <w:szCs w:val="24"/>
          <w:lang w:val="es-ES"/>
        </w:rPr>
        <w:t>9.957.424</w:t>
      </w:r>
      <w:r w:rsidR="00F17F74" w:rsidRPr="006B3D56">
        <w:rPr>
          <w:sz w:val="24"/>
          <w:szCs w:val="24"/>
          <w:lang w:val="es-ES"/>
        </w:rPr>
        <w:t xml:space="preserve"> expedida en </w:t>
      </w:r>
      <w:r w:rsidR="00E90985" w:rsidRPr="006B3D56">
        <w:rPr>
          <w:sz w:val="24"/>
          <w:szCs w:val="24"/>
          <w:lang w:val="es-ES"/>
        </w:rPr>
        <w:t xml:space="preserve">Santuario </w:t>
      </w:r>
      <w:r w:rsidR="00F17F74" w:rsidRPr="006B3D56">
        <w:rPr>
          <w:sz w:val="24"/>
          <w:szCs w:val="24"/>
          <w:lang w:val="es-ES"/>
        </w:rPr>
        <w:t xml:space="preserve">(Risaralda), nació el </w:t>
      </w:r>
      <w:r w:rsidR="00E90985" w:rsidRPr="006B3D56">
        <w:rPr>
          <w:sz w:val="24"/>
          <w:szCs w:val="24"/>
          <w:lang w:val="es-ES"/>
        </w:rPr>
        <w:t>19 de diciembre de 1976 en el mismo municipio</w:t>
      </w:r>
      <w:r w:rsidR="00F17F74" w:rsidRPr="006B3D56">
        <w:rPr>
          <w:sz w:val="24"/>
          <w:szCs w:val="24"/>
          <w:lang w:val="es-ES"/>
        </w:rPr>
        <w:t xml:space="preserve">, hijo de </w:t>
      </w:r>
      <w:r w:rsidR="00E90985" w:rsidRPr="006B3D56">
        <w:rPr>
          <w:sz w:val="24"/>
          <w:szCs w:val="24"/>
          <w:lang w:val="es-ES"/>
        </w:rPr>
        <w:t>Luz Dary y Arles, grado de instrucción noveno, de ocupación oficios varios (</w:t>
      </w:r>
      <w:proofErr w:type="spellStart"/>
      <w:r w:rsidR="00E90985" w:rsidRPr="006B3D56">
        <w:rPr>
          <w:sz w:val="24"/>
          <w:szCs w:val="24"/>
          <w:lang w:val="es-ES"/>
        </w:rPr>
        <w:t>fls</w:t>
      </w:r>
      <w:proofErr w:type="spellEnd"/>
      <w:r w:rsidR="00E90985" w:rsidRPr="006B3D56">
        <w:rPr>
          <w:sz w:val="24"/>
          <w:szCs w:val="24"/>
          <w:lang w:val="es-ES"/>
        </w:rPr>
        <w:t xml:space="preserve">. 22-23). </w:t>
      </w:r>
    </w:p>
    <w:p w:rsidR="00E90985" w:rsidRPr="006B3D56" w:rsidRDefault="00E90985" w:rsidP="006B3D56">
      <w:pPr>
        <w:spacing w:line="288" w:lineRule="auto"/>
        <w:ind w:right="-96"/>
        <w:jc w:val="both"/>
        <w:rPr>
          <w:sz w:val="24"/>
          <w:szCs w:val="24"/>
          <w:lang w:val="es-ES"/>
        </w:rPr>
      </w:pPr>
    </w:p>
    <w:p w:rsidR="007A570B" w:rsidRPr="006B3D56" w:rsidRDefault="007A570B" w:rsidP="006B3D56">
      <w:pPr>
        <w:spacing w:line="288" w:lineRule="auto"/>
        <w:ind w:right="-96"/>
        <w:jc w:val="center"/>
        <w:rPr>
          <w:b/>
          <w:bCs/>
          <w:sz w:val="24"/>
          <w:szCs w:val="24"/>
          <w:lang w:val="es-ES"/>
        </w:rPr>
      </w:pPr>
      <w:r w:rsidRPr="006B3D56">
        <w:rPr>
          <w:b/>
          <w:bCs/>
          <w:sz w:val="24"/>
          <w:szCs w:val="24"/>
          <w:lang w:val="es-ES"/>
        </w:rPr>
        <w:t xml:space="preserve">4. </w:t>
      </w:r>
      <w:r w:rsidR="008A25B3" w:rsidRPr="006B3D56">
        <w:rPr>
          <w:b/>
          <w:bCs/>
          <w:sz w:val="24"/>
          <w:szCs w:val="24"/>
          <w:lang w:val="es-ES"/>
        </w:rPr>
        <w:t>FUNDAMENTOS</w:t>
      </w:r>
      <w:r w:rsidRPr="006B3D56">
        <w:rPr>
          <w:b/>
          <w:bCs/>
          <w:sz w:val="24"/>
          <w:szCs w:val="24"/>
          <w:lang w:val="es-ES"/>
        </w:rPr>
        <w:t xml:space="preserve"> DEL FALLO</w:t>
      </w:r>
    </w:p>
    <w:p w:rsidR="003F12AD" w:rsidRPr="006B3D56" w:rsidRDefault="003F12AD" w:rsidP="006B3D56">
      <w:pPr>
        <w:spacing w:line="288" w:lineRule="auto"/>
        <w:ind w:right="-96"/>
        <w:rPr>
          <w:bCs/>
          <w:sz w:val="24"/>
          <w:szCs w:val="24"/>
          <w:lang w:val="es-ES"/>
        </w:rPr>
      </w:pPr>
      <w:r w:rsidRPr="006B3D56">
        <w:rPr>
          <w:bCs/>
          <w:sz w:val="24"/>
          <w:szCs w:val="24"/>
          <w:lang w:val="es-ES"/>
        </w:rPr>
        <w:t>(Síntesis)</w:t>
      </w:r>
    </w:p>
    <w:p w:rsidR="003F12AD" w:rsidRPr="006B3D56" w:rsidRDefault="003F12AD" w:rsidP="006B3D56">
      <w:pPr>
        <w:spacing w:line="288" w:lineRule="auto"/>
        <w:ind w:right="-96"/>
        <w:rPr>
          <w:bCs/>
          <w:sz w:val="24"/>
          <w:szCs w:val="24"/>
          <w:lang w:val="es-ES"/>
        </w:rPr>
      </w:pPr>
    </w:p>
    <w:p w:rsidR="003F12AD" w:rsidRPr="006B3D56" w:rsidRDefault="003F12AD" w:rsidP="006B3D56">
      <w:pPr>
        <w:pStyle w:val="Prrafodelista"/>
        <w:numPr>
          <w:ilvl w:val="0"/>
          <w:numId w:val="49"/>
        </w:numPr>
        <w:spacing w:line="288" w:lineRule="auto"/>
        <w:ind w:right="-96"/>
        <w:jc w:val="both"/>
        <w:rPr>
          <w:bCs/>
          <w:sz w:val="24"/>
          <w:szCs w:val="24"/>
          <w:lang w:val="es-ES"/>
        </w:rPr>
      </w:pPr>
      <w:r w:rsidRPr="006B3D56">
        <w:rPr>
          <w:bCs/>
          <w:sz w:val="24"/>
          <w:szCs w:val="24"/>
          <w:lang w:val="es-ES"/>
        </w:rPr>
        <w:t>Hizo referencia al conocimiento que debe tener el funcionario ju</w:t>
      </w:r>
      <w:r w:rsidR="0002291D" w:rsidRPr="006B3D56">
        <w:rPr>
          <w:bCs/>
          <w:sz w:val="24"/>
          <w:szCs w:val="24"/>
          <w:lang w:val="es-ES"/>
        </w:rPr>
        <w:t xml:space="preserve">dicial para emitir una condena de conformidad con lo previsto en el artículo 381 del CP. Se refirió a los elementos de la conducta punible como la tipicidad, antijuridicidad y la culpabilidad. </w:t>
      </w:r>
    </w:p>
    <w:p w:rsidR="003F12AD" w:rsidRPr="006B3D56" w:rsidRDefault="003F12AD" w:rsidP="006B3D56">
      <w:pPr>
        <w:pStyle w:val="Prrafodelista"/>
        <w:spacing w:line="288" w:lineRule="auto"/>
        <w:ind w:right="-96"/>
        <w:jc w:val="both"/>
        <w:rPr>
          <w:bCs/>
          <w:sz w:val="24"/>
          <w:szCs w:val="24"/>
          <w:lang w:val="es-ES"/>
        </w:rPr>
      </w:pPr>
    </w:p>
    <w:p w:rsidR="0025617F" w:rsidRPr="006B3D56" w:rsidRDefault="0025617F" w:rsidP="006B3D56">
      <w:pPr>
        <w:pStyle w:val="Prrafodelista"/>
        <w:numPr>
          <w:ilvl w:val="0"/>
          <w:numId w:val="49"/>
        </w:numPr>
        <w:spacing w:line="288" w:lineRule="auto"/>
        <w:ind w:right="-96"/>
        <w:jc w:val="both"/>
        <w:rPr>
          <w:bCs/>
          <w:sz w:val="24"/>
          <w:szCs w:val="24"/>
          <w:lang w:val="es-ES"/>
        </w:rPr>
      </w:pPr>
      <w:r w:rsidRPr="006B3D56">
        <w:rPr>
          <w:bCs/>
          <w:sz w:val="24"/>
          <w:szCs w:val="24"/>
          <w:lang w:val="es-ES"/>
        </w:rPr>
        <w:lastRenderedPageBreak/>
        <w:t>Adujo que respecto de la responsabilidad del procesado se tuvo en cuenta</w:t>
      </w:r>
      <w:r w:rsidR="0002291D" w:rsidRPr="006B3D56">
        <w:rPr>
          <w:bCs/>
          <w:sz w:val="24"/>
          <w:szCs w:val="24"/>
          <w:lang w:val="es-ES"/>
        </w:rPr>
        <w:t xml:space="preserve"> que antes de que se efectuara la diligencia de registro y allanamiento ya se tenía información</w:t>
      </w:r>
      <w:r w:rsidRPr="006B3D56">
        <w:rPr>
          <w:bCs/>
          <w:sz w:val="24"/>
          <w:szCs w:val="24"/>
          <w:lang w:val="es-ES"/>
        </w:rPr>
        <w:t xml:space="preserve"> </w:t>
      </w:r>
      <w:r w:rsidR="009B25EA" w:rsidRPr="006B3D56">
        <w:rPr>
          <w:bCs/>
          <w:sz w:val="24"/>
          <w:szCs w:val="24"/>
          <w:lang w:val="es-ES"/>
        </w:rPr>
        <w:t>entregada por “</w:t>
      </w:r>
      <w:r w:rsidR="0002291D" w:rsidRPr="006B3D56">
        <w:rPr>
          <w:bCs/>
          <w:sz w:val="24"/>
          <w:szCs w:val="24"/>
          <w:lang w:val="es-ES"/>
        </w:rPr>
        <w:t>fuentes humanas</w:t>
      </w:r>
      <w:r w:rsidR="009B25EA" w:rsidRPr="006B3D56">
        <w:rPr>
          <w:bCs/>
          <w:sz w:val="24"/>
          <w:szCs w:val="24"/>
          <w:lang w:val="es-ES"/>
        </w:rPr>
        <w:t xml:space="preserve">” </w:t>
      </w:r>
      <w:r w:rsidR="0002291D" w:rsidRPr="006B3D56">
        <w:rPr>
          <w:bCs/>
          <w:sz w:val="24"/>
          <w:szCs w:val="24"/>
          <w:lang w:val="es-ES"/>
        </w:rPr>
        <w:t>de que en dos viviendas contiguas incluyendo la de nomenclatura No</w:t>
      </w:r>
      <w:r w:rsidRPr="006B3D56">
        <w:rPr>
          <w:bCs/>
          <w:sz w:val="24"/>
          <w:szCs w:val="24"/>
          <w:lang w:val="es-ES"/>
        </w:rPr>
        <w:t xml:space="preserve">. </w:t>
      </w:r>
      <w:r w:rsidR="0002291D" w:rsidRPr="006B3D56">
        <w:rPr>
          <w:bCs/>
          <w:sz w:val="24"/>
          <w:szCs w:val="24"/>
          <w:lang w:val="es-ES"/>
        </w:rPr>
        <w:t>6-58, se expe</w:t>
      </w:r>
      <w:r w:rsidRPr="006B3D56">
        <w:rPr>
          <w:bCs/>
          <w:sz w:val="24"/>
          <w:szCs w:val="24"/>
          <w:lang w:val="es-ES"/>
        </w:rPr>
        <w:t xml:space="preserve">dían sustancias estupefacientes y se </w:t>
      </w:r>
      <w:r w:rsidR="0002291D" w:rsidRPr="006B3D56">
        <w:rPr>
          <w:bCs/>
          <w:sz w:val="24"/>
          <w:szCs w:val="24"/>
          <w:lang w:val="es-ES"/>
        </w:rPr>
        <w:t>desarrollaron labores investigativas por parte de los funcionarios judiciales</w:t>
      </w:r>
      <w:r w:rsidRPr="006B3D56">
        <w:rPr>
          <w:bCs/>
          <w:sz w:val="24"/>
          <w:szCs w:val="24"/>
          <w:lang w:val="es-ES"/>
        </w:rPr>
        <w:t xml:space="preserve"> en las que se estableció </w:t>
      </w:r>
      <w:r w:rsidR="0002291D" w:rsidRPr="006B3D56">
        <w:rPr>
          <w:bCs/>
          <w:sz w:val="24"/>
          <w:szCs w:val="24"/>
          <w:lang w:val="es-ES"/>
        </w:rPr>
        <w:t>que esos inmuebles estaban siendo utilizados para la distribución</w:t>
      </w:r>
      <w:r w:rsidRPr="006B3D56">
        <w:rPr>
          <w:bCs/>
          <w:sz w:val="24"/>
          <w:szCs w:val="24"/>
          <w:lang w:val="es-ES"/>
        </w:rPr>
        <w:t xml:space="preserve"> de</w:t>
      </w:r>
      <w:r w:rsidR="0002291D" w:rsidRPr="006B3D56">
        <w:rPr>
          <w:bCs/>
          <w:sz w:val="24"/>
          <w:szCs w:val="24"/>
          <w:lang w:val="es-ES"/>
        </w:rPr>
        <w:t xml:space="preserve"> estupefacientes</w:t>
      </w:r>
      <w:r w:rsidRPr="006B3D56">
        <w:rPr>
          <w:bCs/>
          <w:sz w:val="24"/>
          <w:szCs w:val="24"/>
          <w:lang w:val="es-ES"/>
        </w:rPr>
        <w:t>.</w:t>
      </w:r>
    </w:p>
    <w:p w:rsidR="0025617F" w:rsidRPr="006B3D56" w:rsidRDefault="0025617F" w:rsidP="006B3D56">
      <w:pPr>
        <w:pStyle w:val="Prrafodelista"/>
        <w:spacing w:line="288" w:lineRule="auto"/>
        <w:rPr>
          <w:bCs/>
          <w:sz w:val="24"/>
          <w:szCs w:val="24"/>
          <w:lang w:val="es-ES"/>
        </w:rPr>
      </w:pPr>
    </w:p>
    <w:p w:rsidR="0025617F" w:rsidRPr="006B3D56" w:rsidRDefault="0025617F" w:rsidP="006B3D56">
      <w:pPr>
        <w:pStyle w:val="Prrafodelista"/>
        <w:numPr>
          <w:ilvl w:val="0"/>
          <w:numId w:val="49"/>
        </w:numPr>
        <w:spacing w:line="288" w:lineRule="auto"/>
        <w:ind w:right="-96"/>
        <w:jc w:val="both"/>
        <w:rPr>
          <w:bCs/>
          <w:sz w:val="24"/>
          <w:szCs w:val="24"/>
          <w:lang w:val="es-ES"/>
        </w:rPr>
      </w:pPr>
      <w:r w:rsidRPr="006B3D56">
        <w:rPr>
          <w:bCs/>
          <w:sz w:val="24"/>
          <w:szCs w:val="24"/>
          <w:lang w:val="es-ES"/>
        </w:rPr>
        <w:t xml:space="preserve">Por lo anterior se llevó a cabo una diligencia de allanamiento en el </w:t>
      </w:r>
      <w:r w:rsidR="0002291D" w:rsidRPr="006B3D56">
        <w:rPr>
          <w:bCs/>
          <w:sz w:val="24"/>
          <w:szCs w:val="24"/>
          <w:lang w:val="es-ES"/>
        </w:rPr>
        <w:t xml:space="preserve">inmueble contiguo al que </w:t>
      </w:r>
      <w:r w:rsidRPr="006B3D56">
        <w:rPr>
          <w:bCs/>
          <w:sz w:val="24"/>
          <w:szCs w:val="24"/>
          <w:lang w:val="es-ES"/>
        </w:rPr>
        <w:t xml:space="preserve">se señaló en el proceso y se realizaron dos </w:t>
      </w:r>
      <w:r w:rsidR="0002291D" w:rsidRPr="006B3D56">
        <w:rPr>
          <w:bCs/>
          <w:sz w:val="24"/>
          <w:szCs w:val="24"/>
          <w:lang w:val="es-ES"/>
        </w:rPr>
        <w:t>capturas</w:t>
      </w:r>
      <w:r w:rsidRPr="006B3D56">
        <w:rPr>
          <w:bCs/>
          <w:sz w:val="24"/>
          <w:szCs w:val="24"/>
          <w:lang w:val="es-ES"/>
        </w:rPr>
        <w:t xml:space="preserve"> lo que terminó con la aceptación</w:t>
      </w:r>
      <w:r w:rsidR="0002291D" w:rsidRPr="006B3D56">
        <w:rPr>
          <w:bCs/>
          <w:sz w:val="24"/>
          <w:szCs w:val="24"/>
          <w:lang w:val="es-ES"/>
        </w:rPr>
        <w:t xml:space="preserve"> de cargos por parte de alias “fresa”.</w:t>
      </w:r>
    </w:p>
    <w:p w:rsidR="0025617F" w:rsidRPr="006B3D56" w:rsidRDefault="0025617F" w:rsidP="006B3D56">
      <w:pPr>
        <w:pStyle w:val="Prrafodelista"/>
        <w:spacing w:line="288" w:lineRule="auto"/>
        <w:rPr>
          <w:bCs/>
          <w:sz w:val="24"/>
          <w:szCs w:val="24"/>
          <w:lang w:val="es-ES"/>
        </w:rPr>
      </w:pPr>
    </w:p>
    <w:p w:rsidR="007567FA" w:rsidRPr="006B3D56" w:rsidRDefault="007567FA" w:rsidP="006B3D56">
      <w:pPr>
        <w:pStyle w:val="Prrafodelista"/>
        <w:spacing w:line="288" w:lineRule="auto"/>
        <w:rPr>
          <w:bCs/>
          <w:sz w:val="24"/>
          <w:szCs w:val="24"/>
          <w:lang w:val="es-ES"/>
        </w:rPr>
      </w:pPr>
    </w:p>
    <w:p w:rsidR="007567FA" w:rsidRPr="006B3D56" w:rsidRDefault="007567FA" w:rsidP="006B3D56">
      <w:pPr>
        <w:pStyle w:val="Prrafodelista"/>
        <w:spacing w:line="288" w:lineRule="auto"/>
        <w:rPr>
          <w:bCs/>
          <w:sz w:val="24"/>
          <w:szCs w:val="24"/>
          <w:lang w:val="es-ES"/>
        </w:rPr>
      </w:pPr>
    </w:p>
    <w:p w:rsidR="007567FA" w:rsidRPr="006B3D56" w:rsidRDefault="007567FA" w:rsidP="006B3D56">
      <w:pPr>
        <w:pStyle w:val="Prrafodelista"/>
        <w:spacing w:line="288" w:lineRule="auto"/>
        <w:rPr>
          <w:bCs/>
          <w:sz w:val="24"/>
          <w:szCs w:val="24"/>
          <w:lang w:val="es-ES"/>
        </w:rPr>
      </w:pPr>
    </w:p>
    <w:p w:rsidR="0002291D" w:rsidRPr="006B3D56" w:rsidRDefault="0002291D" w:rsidP="006B3D56">
      <w:pPr>
        <w:pStyle w:val="Prrafodelista"/>
        <w:numPr>
          <w:ilvl w:val="0"/>
          <w:numId w:val="49"/>
        </w:numPr>
        <w:spacing w:line="288" w:lineRule="auto"/>
        <w:ind w:right="-96"/>
        <w:jc w:val="both"/>
        <w:rPr>
          <w:bCs/>
          <w:sz w:val="24"/>
          <w:szCs w:val="24"/>
          <w:lang w:val="es-ES"/>
        </w:rPr>
      </w:pPr>
      <w:r w:rsidRPr="006B3D56">
        <w:rPr>
          <w:bCs/>
          <w:sz w:val="24"/>
          <w:szCs w:val="24"/>
          <w:lang w:val="es-ES"/>
        </w:rPr>
        <w:t>Con las investigaciones previas ya se sabía que en este inmueble residían varias personas de sexo femenino, una</w:t>
      </w:r>
      <w:r w:rsidR="00634D74" w:rsidRPr="006B3D56">
        <w:rPr>
          <w:bCs/>
          <w:sz w:val="24"/>
          <w:szCs w:val="24"/>
          <w:lang w:val="es-ES"/>
        </w:rPr>
        <w:t xml:space="preserve"> hombre </w:t>
      </w:r>
      <w:r w:rsidRPr="006B3D56">
        <w:rPr>
          <w:bCs/>
          <w:sz w:val="24"/>
          <w:szCs w:val="24"/>
          <w:lang w:val="es-ES"/>
        </w:rPr>
        <w:t xml:space="preserve">y un menor, </w:t>
      </w:r>
      <w:r w:rsidR="00AD77A7" w:rsidRPr="006B3D56">
        <w:rPr>
          <w:bCs/>
          <w:sz w:val="24"/>
          <w:szCs w:val="24"/>
          <w:lang w:val="es-ES"/>
        </w:rPr>
        <w:t>y sobre las mujeres</w:t>
      </w:r>
      <w:r w:rsidR="009B25EA" w:rsidRPr="006B3D56">
        <w:rPr>
          <w:bCs/>
          <w:sz w:val="24"/>
          <w:szCs w:val="24"/>
          <w:lang w:val="es-ES"/>
        </w:rPr>
        <w:t xml:space="preserve">, los </w:t>
      </w:r>
      <w:r w:rsidRPr="006B3D56">
        <w:rPr>
          <w:bCs/>
          <w:sz w:val="24"/>
          <w:szCs w:val="24"/>
          <w:lang w:val="es-ES"/>
        </w:rPr>
        <w:t xml:space="preserve">informantes </w:t>
      </w:r>
      <w:r w:rsidR="009B25EA" w:rsidRPr="006B3D56">
        <w:rPr>
          <w:bCs/>
          <w:sz w:val="24"/>
          <w:szCs w:val="24"/>
          <w:lang w:val="es-ES"/>
        </w:rPr>
        <w:t xml:space="preserve">siempre </w:t>
      </w:r>
      <w:r w:rsidRPr="006B3D56">
        <w:rPr>
          <w:bCs/>
          <w:sz w:val="24"/>
          <w:szCs w:val="24"/>
          <w:lang w:val="es-ES"/>
        </w:rPr>
        <w:t>hablaron de M</w:t>
      </w:r>
      <w:r w:rsidR="009B25EA" w:rsidRPr="006B3D56">
        <w:rPr>
          <w:bCs/>
          <w:sz w:val="24"/>
          <w:szCs w:val="24"/>
          <w:lang w:val="es-ES"/>
        </w:rPr>
        <w:t>iriam Sánchez</w:t>
      </w:r>
      <w:r w:rsidR="00B9452E" w:rsidRPr="006B3D56">
        <w:rPr>
          <w:bCs/>
          <w:sz w:val="24"/>
          <w:szCs w:val="24"/>
          <w:lang w:val="es-ES"/>
        </w:rPr>
        <w:t xml:space="preserve">, alias </w:t>
      </w:r>
      <w:r w:rsidRPr="006B3D56">
        <w:rPr>
          <w:bCs/>
          <w:sz w:val="24"/>
          <w:szCs w:val="24"/>
          <w:lang w:val="es-ES"/>
        </w:rPr>
        <w:t>“Y</w:t>
      </w:r>
      <w:r w:rsidR="00B9452E" w:rsidRPr="006B3D56">
        <w:rPr>
          <w:bCs/>
          <w:sz w:val="24"/>
          <w:szCs w:val="24"/>
          <w:lang w:val="es-ES"/>
        </w:rPr>
        <w:t xml:space="preserve">oyo”, </w:t>
      </w:r>
      <w:r w:rsidRPr="006B3D56">
        <w:rPr>
          <w:bCs/>
          <w:sz w:val="24"/>
          <w:szCs w:val="24"/>
          <w:lang w:val="es-ES"/>
        </w:rPr>
        <w:t xml:space="preserve">como </w:t>
      </w:r>
      <w:r w:rsidR="00B9452E" w:rsidRPr="006B3D56">
        <w:rPr>
          <w:bCs/>
          <w:sz w:val="24"/>
          <w:szCs w:val="24"/>
          <w:lang w:val="es-ES"/>
        </w:rPr>
        <w:t xml:space="preserve">una </w:t>
      </w:r>
      <w:r w:rsidRPr="006B3D56">
        <w:rPr>
          <w:bCs/>
          <w:sz w:val="24"/>
          <w:szCs w:val="24"/>
          <w:lang w:val="es-ES"/>
        </w:rPr>
        <w:t xml:space="preserve">persona que participaba en la distribución de estupefacientes; con </w:t>
      </w:r>
      <w:r w:rsidR="00B9452E" w:rsidRPr="006B3D56">
        <w:rPr>
          <w:bCs/>
          <w:sz w:val="24"/>
          <w:szCs w:val="24"/>
          <w:lang w:val="es-ES"/>
        </w:rPr>
        <w:t xml:space="preserve">lo </w:t>
      </w:r>
      <w:r w:rsidR="000F3FEE" w:rsidRPr="006B3D56">
        <w:rPr>
          <w:bCs/>
          <w:sz w:val="24"/>
          <w:szCs w:val="24"/>
          <w:lang w:val="es-ES"/>
        </w:rPr>
        <w:t xml:space="preserve">que </w:t>
      </w:r>
      <w:r w:rsidR="00B9452E" w:rsidRPr="006B3D56">
        <w:rPr>
          <w:bCs/>
          <w:sz w:val="24"/>
          <w:szCs w:val="24"/>
          <w:lang w:val="es-ES"/>
        </w:rPr>
        <w:t xml:space="preserve">se desvirtúa el argumento de que </w:t>
      </w:r>
      <w:r w:rsidRPr="006B3D56">
        <w:rPr>
          <w:bCs/>
          <w:sz w:val="24"/>
          <w:szCs w:val="24"/>
          <w:lang w:val="es-ES"/>
        </w:rPr>
        <w:t>no se tenía claridad sobre cuál era el inmueble a allanar</w:t>
      </w:r>
      <w:r w:rsidR="0025617F" w:rsidRPr="006B3D56">
        <w:rPr>
          <w:bCs/>
          <w:sz w:val="24"/>
          <w:szCs w:val="24"/>
          <w:lang w:val="es-ES"/>
        </w:rPr>
        <w:t>, toda vez que las</w:t>
      </w:r>
      <w:r w:rsidRPr="006B3D56">
        <w:rPr>
          <w:bCs/>
          <w:sz w:val="24"/>
          <w:szCs w:val="24"/>
          <w:lang w:val="es-ES"/>
        </w:rPr>
        <w:t xml:space="preserve"> fuentes </w:t>
      </w:r>
      <w:r w:rsidR="00AD77A7" w:rsidRPr="006B3D56">
        <w:rPr>
          <w:bCs/>
          <w:sz w:val="24"/>
          <w:szCs w:val="24"/>
          <w:lang w:val="es-ES"/>
        </w:rPr>
        <w:t>de</w:t>
      </w:r>
      <w:r w:rsidRPr="006B3D56">
        <w:rPr>
          <w:bCs/>
          <w:sz w:val="24"/>
          <w:szCs w:val="24"/>
          <w:lang w:val="es-ES"/>
        </w:rPr>
        <w:t xml:space="preserve"> información ya habían relacionado a la señora </w:t>
      </w:r>
      <w:r w:rsidR="00AD77A7" w:rsidRPr="006B3D56">
        <w:rPr>
          <w:bCs/>
          <w:sz w:val="24"/>
          <w:szCs w:val="24"/>
          <w:lang w:val="es-ES"/>
        </w:rPr>
        <w:t>Sánchez y a su pareja</w:t>
      </w:r>
      <w:r w:rsidR="00B9452E" w:rsidRPr="006B3D56">
        <w:rPr>
          <w:bCs/>
          <w:sz w:val="24"/>
          <w:szCs w:val="24"/>
          <w:lang w:val="es-ES"/>
        </w:rPr>
        <w:t xml:space="preserve"> (</w:t>
      </w:r>
      <w:proofErr w:type="spellStart"/>
      <w:r w:rsidR="008F16DC">
        <w:rPr>
          <w:bCs/>
          <w:sz w:val="24"/>
          <w:szCs w:val="24"/>
          <w:lang w:val="es-ES"/>
        </w:rPr>
        <w:t>AER</w:t>
      </w:r>
      <w:proofErr w:type="spellEnd"/>
      <w:r w:rsidR="00B9452E" w:rsidRPr="006B3D56">
        <w:rPr>
          <w:bCs/>
          <w:sz w:val="24"/>
          <w:szCs w:val="24"/>
          <w:lang w:val="es-ES"/>
        </w:rPr>
        <w:t xml:space="preserve">), como expendedores de drogas y </w:t>
      </w:r>
      <w:r w:rsidRPr="006B3D56">
        <w:rPr>
          <w:bCs/>
          <w:sz w:val="24"/>
          <w:szCs w:val="24"/>
          <w:lang w:val="es-ES"/>
        </w:rPr>
        <w:t>por ende, poseedores de la misma sustancia.</w:t>
      </w:r>
    </w:p>
    <w:p w:rsidR="0025617F" w:rsidRPr="006B3D56" w:rsidRDefault="0025617F" w:rsidP="006B3D56">
      <w:pPr>
        <w:pStyle w:val="Prrafodelista"/>
        <w:spacing w:line="288" w:lineRule="auto"/>
        <w:ind w:right="-96"/>
        <w:jc w:val="both"/>
        <w:rPr>
          <w:bCs/>
          <w:sz w:val="24"/>
          <w:szCs w:val="24"/>
          <w:lang w:val="es-ES"/>
        </w:rPr>
      </w:pPr>
    </w:p>
    <w:p w:rsidR="0025617F" w:rsidRPr="006B3D56" w:rsidRDefault="0002291D" w:rsidP="006B3D56">
      <w:pPr>
        <w:pStyle w:val="Prrafodelista"/>
        <w:numPr>
          <w:ilvl w:val="0"/>
          <w:numId w:val="49"/>
        </w:numPr>
        <w:spacing w:line="288" w:lineRule="auto"/>
        <w:ind w:right="-96"/>
        <w:jc w:val="both"/>
        <w:rPr>
          <w:bCs/>
          <w:sz w:val="24"/>
          <w:szCs w:val="24"/>
          <w:lang w:val="es-ES"/>
        </w:rPr>
      </w:pPr>
      <w:r w:rsidRPr="006B3D56">
        <w:rPr>
          <w:bCs/>
          <w:sz w:val="24"/>
          <w:szCs w:val="24"/>
          <w:lang w:val="es-ES"/>
        </w:rPr>
        <w:t>E</w:t>
      </w:r>
      <w:r w:rsidR="00B9452E" w:rsidRPr="006B3D56">
        <w:rPr>
          <w:bCs/>
          <w:sz w:val="24"/>
          <w:szCs w:val="24"/>
          <w:lang w:val="es-ES"/>
        </w:rPr>
        <w:t xml:space="preserve">s claro que la captura del señor </w:t>
      </w:r>
      <w:proofErr w:type="spellStart"/>
      <w:r w:rsidR="00F0592D">
        <w:rPr>
          <w:bCs/>
          <w:sz w:val="24"/>
          <w:szCs w:val="24"/>
          <w:lang w:val="es-ES"/>
        </w:rPr>
        <w:t>AER</w:t>
      </w:r>
      <w:proofErr w:type="spellEnd"/>
      <w:r w:rsidR="00B9452E" w:rsidRPr="006B3D56">
        <w:rPr>
          <w:bCs/>
          <w:sz w:val="24"/>
          <w:szCs w:val="24"/>
          <w:lang w:val="es-ES"/>
        </w:rPr>
        <w:t xml:space="preserve"> se </w:t>
      </w:r>
      <w:r w:rsidR="002C1509" w:rsidRPr="006B3D56">
        <w:rPr>
          <w:bCs/>
          <w:sz w:val="24"/>
          <w:szCs w:val="24"/>
          <w:lang w:val="es-ES"/>
        </w:rPr>
        <w:t>presentó en medio del allanamiento que se presentó el 26 de marzo de 2015, por causa del s</w:t>
      </w:r>
      <w:r w:rsidRPr="006B3D56">
        <w:rPr>
          <w:bCs/>
          <w:sz w:val="24"/>
          <w:szCs w:val="24"/>
          <w:lang w:val="es-ES"/>
        </w:rPr>
        <w:t xml:space="preserve">eñalamiento directo que le hiciera el Intendente </w:t>
      </w:r>
      <w:r w:rsidR="007567FA" w:rsidRPr="006B3D56">
        <w:rPr>
          <w:bCs/>
          <w:sz w:val="24"/>
          <w:szCs w:val="24"/>
          <w:lang w:val="es-ES"/>
        </w:rPr>
        <w:t>Fabián</w:t>
      </w:r>
      <w:r w:rsidR="002C1509" w:rsidRPr="006B3D56">
        <w:rPr>
          <w:bCs/>
          <w:sz w:val="24"/>
          <w:szCs w:val="24"/>
          <w:lang w:val="es-ES"/>
        </w:rPr>
        <w:t xml:space="preserve"> Ariel Valencia </w:t>
      </w:r>
      <w:proofErr w:type="spellStart"/>
      <w:r w:rsidR="002C1509" w:rsidRPr="006B3D56">
        <w:rPr>
          <w:bCs/>
          <w:sz w:val="24"/>
          <w:szCs w:val="24"/>
          <w:lang w:val="es-ES"/>
        </w:rPr>
        <w:t>Aristizába</w:t>
      </w:r>
      <w:r w:rsidR="007567FA" w:rsidRPr="006B3D56">
        <w:rPr>
          <w:bCs/>
          <w:sz w:val="24"/>
          <w:szCs w:val="24"/>
          <w:lang w:val="es-ES"/>
        </w:rPr>
        <w:t>l</w:t>
      </w:r>
      <w:proofErr w:type="spellEnd"/>
      <w:r w:rsidR="001E1B59" w:rsidRPr="006B3D56">
        <w:rPr>
          <w:bCs/>
          <w:sz w:val="24"/>
          <w:szCs w:val="24"/>
          <w:lang w:val="es-ES"/>
        </w:rPr>
        <w:t xml:space="preserve">, </w:t>
      </w:r>
      <w:r w:rsidRPr="006B3D56">
        <w:rPr>
          <w:bCs/>
          <w:sz w:val="24"/>
          <w:szCs w:val="24"/>
          <w:lang w:val="es-ES"/>
        </w:rPr>
        <w:t xml:space="preserve">como la persona que </w:t>
      </w:r>
      <w:r w:rsidR="00AD77A7" w:rsidRPr="006B3D56">
        <w:rPr>
          <w:bCs/>
          <w:sz w:val="24"/>
          <w:szCs w:val="24"/>
          <w:lang w:val="es-ES"/>
        </w:rPr>
        <w:t>arrojó del</w:t>
      </w:r>
      <w:r w:rsidRPr="006B3D56">
        <w:rPr>
          <w:bCs/>
          <w:sz w:val="24"/>
          <w:szCs w:val="24"/>
          <w:lang w:val="es-ES"/>
        </w:rPr>
        <w:t xml:space="preserve"> balcón del inmueble una bolsa negra contentiva de sustancia</w:t>
      </w:r>
      <w:r w:rsidR="0025617F" w:rsidRPr="006B3D56">
        <w:rPr>
          <w:bCs/>
          <w:sz w:val="24"/>
          <w:szCs w:val="24"/>
          <w:lang w:val="es-ES"/>
        </w:rPr>
        <w:t>s</w:t>
      </w:r>
      <w:r w:rsidRPr="006B3D56">
        <w:rPr>
          <w:bCs/>
          <w:sz w:val="24"/>
          <w:szCs w:val="24"/>
          <w:lang w:val="es-ES"/>
        </w:rPr>
        <w:t xml:space="preserve"> estupefacientes.</w:t>
      </w:r>
    </w:p>
    <w:p w:rsidR="0025617F" w:rsidRPr="006B3D56" w:rsidRDefault="0025617F" w:rsidP="006B3D56">
      <w:pPr>
        <w:pStyle w:val="Prrafodelista"/>
        <w:spacing w:line="288" w:lineRule="auto"/>
        <w:rPr>
          <w:bCs/>
          <w:sz w:val="24"/>
          <w:szCs w:val="24"/>
          <w:lang w:val="es-ES"/>
        </w:rPr>
      </w:pPr>
    </w:p>
    <w:p w:rsidR="001E1B59" w:rsidRPr="006B3D56" w:rsidRDefault="00253E6C" w:rsidP="006B3D56">
      <w:pPr>
        <w:pStyle w:val="Prrafodelista"/>
        <w:numPr>
          <w:ilvl w:val="0"/>
          <w:numId w:val="49"/>
        </w:numPr>
        <w:spacing w:line="288" w:lineRule="auto"/>
        <w:ind w:right="-96"/>
        <w:jc w:val="both"/>
        <w:rPr>
          <w:bCs/>
          <w:sz w:val="24"/>
          <w:szCs w:val="24"/>
          <w:lang w:val="es-ES"/>
        </w:rPr>
      </w:pPr>
      <w:r w:rsidRPr="006B3D56">
        <w:rPr>
          <w:bCs/>
          <w:sz w:val="24"/>
          <w:szCs w:val="24"/>
          <w:lang w:val="es-ES"/>
        </w:rPr>
        <w:t xml:space="preserve">Tuvo </w:t>
      </w:r>
      <w:r w:rsidR="0025617F" w:rsidRPr="006B3D56">
        <w:rPr>
          <w:bCs/>
          <w:sz w:val="24"/>
          <w:szCs w:val="24"/>
          <w:lang w:val="es-ES"/>
        </w:rPr>
        <w:t xml:space="preserve">en cuenta que </w:t>
      </w:r>
      <w:r w:rsidR="0002291D" w:rsidRPr="006B3D56">
        <w:rPr>
          <w:bCs/>
          <w:sz w:val="24"/>
          <w:szCs w:val="24"/>
          <w:lang w:val="es-ES"/>
        </w:rPr>
        <w:t>según los testimonios de los policiales</w:t>
      </w:r>
      <w:r w:rsidR="001E1B59" w:rsidRPr="006B3D56">
        <w:rPr>
          <w:bCs/>
          <w:sz w:val="24"/>
          <w:szCs w:val="24"/>
          <w:lang w:val="es-ES"/>
        </w:rPr>
        <w:t xml:space="preserve"> que intervinieron el registro, estuvieron de </w:t>
      </w:r>
      <w:r w:rsidR="0002291D" w:rsidRPr="006B3D56">
        <w:rPr>
          <w:bCs/>
          <w:sz w:val="24"/>
          <w:szCs w:val="24"/>
          <w:lang w:val="es-ES"/>
        </w:rPr>
        <w:t xml:space="preserve">diez a quince </w:t>
      </w:r>
      <w:r w:rsidR="007567FA" w:rsidRPr="006B3D56">
        <w:rPr>
          <w:bCs/>
          <w:sz w:val="24"/>
          <w:szCs w:val="24"/>
          <w:lang w:val="es-ES"/>
        </w:rPr>
        <w:t xml:space="preserve">minutos </w:t>
      </w:r>
      <w:r w:rsidR="00DE1326" w:rsidRPr="006B3D56">
        <w:rPr>
          <w:bCs/>
          <w:sz w:val="24"/>
          <w:szCs w:val="24"/>
          <w:lang w:val="es-ES"/>
        </w:rPr>
        <w:t xml:space="preserve">intentando </w:t>
      </w:r>
      <w:r w:rsidR="007567FA" w:rsidRPr="006B3D56">
        <w:rPr>
          <w:bCs/>
          <w:sz w:val="24"/>
          <w:szCs w:val="24"/>
          <w:lang w:val="es-ES"/>
        </w:rPr>
        <w:t>que les abrieran, tiempo que pudo haber usado el procesado para tratar de</w:t>
      </w:r>
      <w:r w:rsidR="0002291D" w:rsidRPr="006B3D56">
        <w:rPr>
          <w:bCs/>
          <w:sz w:val="24"/>
          <w:szCs w:val="24"/>
          <w:lang w:val="es-ES"/>
        </w:rPr>
        <w:t xml:space="preserve"> deshacerse de la sustancia que guardaba</w:t>
      </w:r>
      <w:r w:rsidR="001E1B59" w:rsidRPr="006B3D56">
        <w:rPr>
          <w:bCs/>
          <w:sz w:val="24"/>
          <w:szCs w:val="24"/>
          <w:lang w:val="es-ES"/>
        </w:rPr>
        <w:t>. A</w:t>
      </w:r>
      <w:r w:rsidR="0025617F" w:rsidRPr="006B3D56">
        <w:rPr>
          <w:bCs/>
          <w:sz w:val="24"/>
          <w:szCs w:val="24"/>
          <w:lang w:val="es-ES"/>
        </w:rPr>
        <w:t xml:space="preserve">demás el </w:t>
      </w:r>
      <w:proofErr w:type="spellStart"/>
      <w:r w:rsidR="0025617F" w:rsidRPr="006B3D56">
        <w:rPr>
          <w:bCs/>
          <w:sz w:val="24"/>
          <w:szCs w:val="24"/>
          <w:lang w:val="es-ES"/>
        </w:rPr>
        <w:t>IT</w:t>
      </w:r>
      <w:proofErr w:type="spellEnd"/>
      <w:r w:rsidR="0025617F" w:rsidRPr="006B3D56">
        <w:rPr>
          <w:bCs/>
          <w:sz w:val="24"/>
          <w:szCs w:val="24"/>
          <w:lang w:val="es-ES"/>
        </w:rPr>
        <w:t xml:space="preserve"> Valencia dijo </w:t>
      </w:r>
      <w:r w:rsidR="0002291D" w:rsidRPr="006B3D56">
        <w:rPr>
          <w:bCs/>
          <w:sz w:val="24"/>
          <w:szCs w:val="24"/>
          <w:lang w:val="es-ES"/>
        </w:rPr>
        <w:t>que la sustancia la</w:t>
      </w:r>
      <w:r w:rsidR="001E1B59" w:rsidRPr="006B3D56">
        <w:rPr>
          <w:bCs/>
          <w:sz w:val="24"/>
          <w:szCs w:val="24"/>
          <w:lang w:val="es-ES"/>
        </w:rPr>
        <w:t xml:space="preserve"> había a</w:t>
      </w:r>
      <w:r w:rsidR="0002291D" w:rsidRPr="006B3D56">
        <w:rPr>
          <w:bCs/>
          <w:sz w:val="24"/>
          <w:szCs w:val="24"/>
          <w:lang w:val="es-ES"/>
        </w:rPr>
        <w:t>rroj</w:t>
      </w:r>
      <w:r w:rsidR="001E1B59" w:rsidRPr="006B3D56">
        <w:rPr>
          <w:bCs/>
          <w:sz w:val="24"/>
          <w:szCs w:val="24"/>
          <w:lang w:val="es-ES"/>
        </w:rPr>
        <w:t xml:space="preserve">ado una </w:t>
      </w:r>
      <w:r w:rsidR="0002291D" w:rsidRPr="006B3D56">
        <w:rPr>
          <w:bCs/>
          <w:sz w:val="24"/>
          <w:szCs w:val="24"/>
          <w:lang w:val="es-ES"/>
        </w:rPr>
        <w:t xml:space="preserve">persona de sexo masculino, y en efecto durante la diligencia se determinó que al inicio de la misma, </w:t>
      </w:r>
      <w:r w:rsidR="001E1B59" w:rsidRPr="006B3D56">
        <w:rPr>
          <w:bCs/>
          <w:sz w:val="24"/>
          <w:szCs w:val="24"/>
          <w:lang w:val="es-ES"/>
        </w:rPr>
        <w:t xml:space="preserve">el único hombre que estaba en ese inmueble era el señor </w:t>
      </w:r>
      <w:proofErr w:type="spellStart"/>
      <w:r w:rsidR="00F0592D">
        <w:rPr>
          <w:bCs/>
          <w:sz w:val="24"/>
          <w:szCs w:val="24"/>
          <w:lang w:val="es-ES"/>
        </w:rPr>
        <w:t>AER</w:t>
      </w:r>
      <w:proofErr w:type="spellEnd"/>
      <w:r w:rsidR="001E1B59" w:rsidRPr="006B3D56">
        <w:rPr>
          <w:bCs/>
          <w:sz w:val="24"/>
          <w:szCs w:val="24"/>
          <w:lang w:val="es-ES"/>
        </w:rPr>
        <w:t xml:space="preserve"> y la descripción que entregó el </w:t>
      </w:r>
      <w:proofErr w:type="spellStart"/>
      <w:r w:rsidR="001E1B59" w:rsidRPr="006B3D56">
        <w:rPr>
          <w:bCs/>
          <w:sz w:val="24"/>
          <w:szCs w:val="24"/>
          <w:lang w:val="es-ES"/>
        </w:rPr>
        <w:t>IT</w:t>
      </w:r>
      <w:proofErr w:type="spellEnd"/>
      <w:r w:rsidR="001E1B59" w:rsidRPr="006B3D56">
        <w:rPr>
          <w:bCs/>
          <w:sz w:val="24"/>
          <w:szCs w:val="24"/>
          <w:lang w:val="es-ES"/>
        </w:rPr>
        <w:t xml:space="preserve"> Valencia, en el sentido de que la persona </w:t>
      </w:r>
      <w:r w:rsidR="0002291D" w:rsidRPr="006B3D56">
        <w:rPr>
          <w:bCs/>
          <w:sz w:val="24"/>
          <w:szCs w:val="24"/>
          <w:lang w:val="es-ES"/>
        </w:rPr>
        <w:t xml:space="preserve"> que arroj</w:t>
      </w:r>
      <w:r w:rsidR="001E1B59" w:rsidRPr="006B3D56">
        <w:rPr>
          <w:bCs/>
          <w:sz w:val="24"/>
          <w:szCs w:val="24"/>
          <w:lang w:val="es-ES"/>
        </w:rPr>
        <w:t>ó</w:t>
      </w:r>
      <w:r w:rsidR="0002291D" w:rsidRPr="006B3D56">
        <w:rPr>
          <w:bCs/>
          <w:sz w:val="24"/>
          <w:szCs w:val="24"/>
          <w:lang w:val="es-ES"/>
        </w:rPr>
        <w:t xml:space="preserve"> la sustancia como de contextura gruesa, sin camisa y rapado, </w:t>
      </w:r>
      <w:r w:rsidR="00AD77A7" w:rsidRPr="006B3D56">
        <w:rPr>
          <w:bCs/>
          <w:sz w:val="24"/>
          <w:szCs w:val="24"/>
          <w:lang w:val="es-ES"/>
        </w:rPr>
        <w:t xml:space="preserve">concordaba </w:t>
      </w:r>
      <w:r w:rsidR="001E1B59" w:rsidRPr="006B3D56">
        <w:rPr>
          <w:bCs/>
          <w:sz w:val="24"/>
          <w:szCs w:val="24"/>
          <w:lang w:val="es-ES"/>
        </w:rPr>
        <w:t xml:space="preserve">con las </w:t>
      </w:r>
      <w:r w:rsidR="0002291D" w:rsidRPr="006B3D56">
        <w:rPr>
          <w:bCs/>
          <w:sz w:val="24"/>
          <w:szCs w:val="24"/>
          <w:lang w:val="es-ES"/>
        </w:rPr>
        <w:t xml:space="preserve">características </w:t>
      </w:r>
      <w:r w:rsidR="001E1B59" w:rsidRPr="006B3D56">
        <w:rPr>
          <w:bCs/>
          <w:sz w:val="24"/>
          <w:szCs w:val="24"/>
          <w:lang w:val="es-ES"/>
        </w:rPr>
        <w:t xml:space="preserve">de </w:t>
      </w:r>
      <w:proofErr w:type="spellStart"/>
      <w:r w:rsidR="00F0592D">
        <w:rPr>
          <w:bCs/>
          <w:sz w:val="24"/>
          <w:szCs w:val="24"/>
          <w:lang w:val="es-ES"/>
        </w:rPr>
        <w:t>AER</w:t>
      </w:r>
      <w:proofErr w:type="spellEnd"/>
      <w:r w:rsidR="001E1B59" w:rsidRPr="006B3D56">
        <w:rPr>
          <w:bCs/>
          <w:sz w:val="24"/>
          <w:szCs w:val="24"/>
          <w:lang w:val="es-ES"/>
        </w:rPr>
        <w:t>.</w:t>
      </w:r>
    </w:p>
    <w:p w:rsidR="001E1B59" w:rsidRPr="006B3D56" w:rsidRDefault="001E1B59" w:rsidP="006B3D56">
      <w:pPr>
        <w:pStyle w:val="Prrafodelista"/>
        <w:spacing w:line="288" w:lineRule="auto"/>
        <w:rPr>
          <w:bCs/>
          <w:sz w:val="24"/>
          <w:szCs w:val="24"/>
          <w:lang w:val="es-ES"/>
        </w:rPr>
      </w:pPr>
    </w:p>
    <w:p w:rsidR="0002291D" w:rsidRPr="006B3D56" w:rsidRDefault="00AA50C3" w:rsidP="006B3D56">
      <w:pPr>
        <w:pStyle w:val="Prrafodelista"/>
        <w:numPr>
          <w:ilvl w:val="0"/>
          <w:numId w:val="49"/>
        </w:numPr>
        <w:spacing w:line="288" w:lineRule="auto"/>
        <w:ind w:right="-96"/>
        <w:jc w:val="both"/>
        <w:rPr>
          <w:bCs/>
          <w:sz w:val="24"/>
          <w:szCs w:val="24"/>
          <w:lang w:val="es-ES"/>
        </w:rPr>
      </w:pPr>
      <w:r w:rsidRPr="006B3D56">
        <w:rPr>
          <w:bCs/>
          <w:sz w:val="24"/>
          <w:szCs w:val="24"/>
          <w:lang w:val="es-ES"/>
        </w:rPr>
        <w:t xml:space="preserve">La </w:t>
      </w:r>
      <w:r w:rsidR="0002291D" w:rsidRPr="006B3D56">
        <w:rPr>
          <w:bCs/>
          <w:sz w:val="24"/>
          <w:szCs w:val="24"/>
          <w:lang w:val="es-ES"/>
        </w:rPr>
        <w:t xml:space="preserve"> diligencia comenzó un poco después de las </w:t>
      </w:r>
      <w:r w:rsidR="00AD77A7" w:rsidRPr="006B3D56">
        <w:rPr>
          <w:bCs/>
          <w:sz w:val="24"/>
          <w:szCs w:val="24"/>
          <w:lang w:val="es-ES"/>
        </w:rPr>
        <w:t>17.00 horas y la</w:t>
      </w:r>
      <w:r w:rsidR="0002291D" w:rsidRPr="006B3D56">
        <w:rPr>
          <w:bCs/>
          <w:sz w:val="24"/>
          <w:szCs w:val="24"/>
          <w:lang w:val="es-ES"/>
        </w:rPr>
        <w:t xml:space="preserve"> distancia entre el </w:t>
      </w:r>
      <w:r w:rsidRPr="006B3D56">
        <w:rPr>
          <w:bCs/>
          <w:sz w:val="24"/>
          <w:szCs w:val="24"/>
          <w:lang w:val="es-ES"/>
        </w:rPr>
        <w:t xml:space="preserve">citado </w:t>
      </w:r>
      <w:proofErr w:type="spellStart"/>
      <w:r w:rsidRPr="006B3D56">
        <w:rPr>
          <w:bCs/>
          <w:sz w:val="24"/>
          <w:szCs w:val="24"/>
          <w:lang w:val="es-ES"/>
        </w:rPr>
        <w:t>IT</w:t>
      </w:r>
      <w:proofErr w:type="spellEnd"/>
      <w:r w:rsidRPr="006B3D56">
        <w:rPr>
          <w:bCs/>
          <w:sz w:val="24"/>
          <w:szCs w:val="24"/>
          <w:lang w:val="es-ES"/>
        </w:rPr>
        <w:t xml:space="preserve"> y la </w:t>
      </w:r>
      <w:r w:rsidR="0002291D" w:rsidRPr="006B3D56">
        <w:rPr>
          <w:bCs/>
          <w:sz w:val="24"/>
          <w:szCs w:val="24"/>
          <w:lang w:val="es-ES"/>
        </w:rPr>
        <w:t xml:space="preserve">persona que arrojó la bolsa </w:t>
      </w:r>
      <w:r w:rsidR="00AD77A7" w:rsidRPr="006B3D56">
        <w:rPr>
          <w:bCs/>
          <w:sz w:val="24"/>
          <w:szCs w:val="24"/>
          <w:lang w:val="es-ES"/>
        </w:rPr>
        <w:t xml:space="preserve">que tenía </w:t>
      </w:r>
      <w:r w:rsidRPr="006B3D56">
        <w:rPr>
          <w:bCs/>
          <w:sz w:val="24"/>
          <w:szCs w:val="24"/>
          <w:lang w:val="es-ES"/>
        </w:rPr>
        <w:t xml:space="preserve">el estupefaciente era de </w:t>
      </w:r>
      <w:r w:rsidR="0002291D" w:rsidRPr="006B3D56">
        <w:rPr>
          <w:bCs/>
          <w:sz w:val="24"/>
          <w:szCs w:val="24"/>
          <w:lang w:val="es-ES"/>
        </w:rPr>
        <w:t xml:space="preserve">15 a 20 metros, a </w:t>
      </w:r>
      <w:r w:rsidRPr="006B3D56">
        <w:rPr>
          <w:bCs/>
          <w:sz w:val="24"/>
          <w:szCs w:val="24"/>
          <w:lang w:val="es-ES"/>
        </w:rPr>
        <w:t xml:space="preserve">la cual  </w:t>
      </w:r>
      <w:r w:rsidR="0002291D" w:rsidRPr="006B3D56">
        <w:rPr>
          <w:bCs/>
          <w:sz w:val="24"/>
          <w:szCs w:val="24"/>
          <w:lang w:val="es-ES"/>
        </w:rPr>
        <w:t xml:space="preserve">una persona </w:t>
      </w:r>
      <w:r w:rsidRPr="006B3D56">
        <w:rPr>
          <w:bCs/>
          <w:sz w:val="24"/>
          <w:szCs w:val="24"/>
          <w:lang w:val="es-ES"/>
        </w:rPr>
        <w:t xml:space="preserve">con </w:t>
      </w:r>
      <w:r w:rsidR="0002291D" w:rsidRPr="006B3D56">
        <w:rPr>
          <w:bCs/>
          <w:sz w:val="24"/>
          <w:szCs w:val="24"/>
          <w:lang w:val="es-ES"/>
        </w:rPr>
        <w:t xml:space="preserve">capacidad visual </w:t>
      </w:r>
      <w:r w:rsidRPr="006B3D56">
        <w:rPr>
          <w:bCs/>
          <w:sz w:val="24"/>
          <w:szCs w:val="24"/>
          <w:lang w:val="es-ES"/>
        </w:rPr>
        <w:t xml:space="preserve">normal </w:t>
      </w:r>
      <w:r w:rsidR="0002291D" w:rsidRPr="006B3D56">
        <w:rPr>
          <w:bCs/>
          <w:sz w:val="24"/>
          <w:szCs w:val="24"/>
          <w:lang w:val="es-ES"/>
        </w:rPr>
        <w:t>es capaz de describir con detalle a otra persona</w:t>
      </w:r>
      <w:r w:rsidR="00253E6C" w:rsidRPr="006B3D56">
        <w:rPr>
          <w:bCs/>
          <w:sz w:val="24"/>
          <w:szCs w:val="24"/>
          <w:lang w:val="es-ES"/>
        </w:rPr>
        <w:t>.</w:t>
      </w:r>
      <w:r w:rsidRPr="006B3D56">
        <w:rPr>
          <w:bCs/>
          <w:sz w:val="24"/>
          <w:szCs w:val="24"/>
          <w:lang w:val="es-ES"/>
        </w:rPr>
        <w:t xml:space="preserve"> Fuera de lo anterior según los t</w:t>
      </w:r>
      <w:r w:rsidR="0002291D" w:rsidRPr="006B3D56">
        <w:rPr>
          <w:bCs/>
          <w:sz w:val="24"/>
          <w:szCs w:val="24"/>
          <w:lang w:val="es-ES"/>
        </w:rPr>
        <w:t xml:space="preserve">estimonios </w:t>
      </w:r>
      <w:r w:rsidRPr="006B3D56">
        <w:rPr>
          <w:bCs/>
          <w:sz w:val="24"/>
          <w:szCs w:val="24"/>
          <w:lang w:val="es-ES"/>
        </w:rPr>
        <w:t xml:space="preserve">recibidos en el juicio y un </w:t>
      </w:r>
      <w:r w:rsidR="0002291D" w:rsidRPr="006B3D56">
        <w:rPr>
          <w:bCs/>
          <w:sz w:val="24"/>
          <w:szCs w:val="24"/>
          <w:lang w:val="es-ES"/>
        </w:rPr>
        <w:t xml:space="preserve"> esquema presentado por</w:t>
      </w:r>
      <w:r w:rsidRPr="006B3D56">
        <w:rPr>
          <w:bCs/>
          <w:sz w:val="24"/>
          <w:szCs w:val="24"/>
          <w:lang w:val="es-ES"/>
        </w:rPr>
        <w:t xml:space="preserve"> este oficial, desde el lugar donde este se encontraba si se veía el </w:t>
      </w:r>
      <w:r w:rsidR="0002291D" w:rsidRPr="006B3D56">
        <w:rPr>
          <w:bCs/>
          <w:sz w:val="24"/>
          <w:szCs w:val="24"/>
          <w:lang w:val="es-ES"/>
        </w:rPr>
        <w:t xml:space="preserve"> tercer nivel del inmueble </w:t>
      </w:r>
      <w:r w:rsidR="0002291D" w:rsidRPr="006B3D56">
        <w:rPr>
          <w:bCs/>
          <w:sz w:val="24"/>
          <w:szCs w:val="24"/>
          <w:lang w:val="es-ES"/>
        </w:rPr>
        <w:lastRenderedPageBreak/>
        <w:t>desde donde fue arrojada la bolsa</w:t>
      </w:r>
      <w:r w:rsidRPr="006B3D56">
        <w:rPr>
          <w:bCs/>
          <w:sz w:val="24"/>
          <w:szCs w:val="24"/>
          <w:lang w:val="es-ES"/>
        </w:rPr>
        <w:t xml:space="preserve">, por lo cual no resultaba aceptable el </w:t>
      </w:r>
      <w:r w:rsidR="0002291D" w:rsidRPr="006B3D56">
        <w:rPr>
          <w:bCs/>
          <w:sz w:val="24"/>
          <w:szCs w:val="24"/>
          <w:lang w:val="es-ES"/>
        </w:rPr>
        <w:t xml:space="preserve">argumento de la Defensa </w:t>
      </w:r>
      <w:r w:rsidRPr="006B3D56">
        <w:rPr>
          <w:bCs/>
          <w:sz w:val="24"/>
          <w:szCs w:val="24"/>
          <w:lang w:val="es-ES"/>
        </w:rPr>
        <w:t xml:space="preserve">en el sentido de que no </w:t>
      </w:r>
      <w:r w:rsidR="0002291D" w:rsidRPr="006B3D56">
        <w:rPr>
          <w:bCs/>
          <w:sz w:val="24"/>
          <w:szCs w:val="24"/>
          <w:lang w:val="es-ES"/>
        </w:rPr>
        <w:t>había buena visibilidad y que las condiciones no eran aptas para</w:t>
      </w:r>
      <w:r w:rsidRPr="006B3D56">
        <w:rPr>
          <w:bCs/>
          <w:sz w:val="24"/>
          <w:szCs w:val="24"/>
          <w:lang w:val="es-ES"/>
        </w:rPr>
        <w:t xml:space="preserve"> que el </w:t>
      </w:r>
      <w:proofErr w:type="spellStart"/>
      <w:r w:rsidRPr="006B3D56">
        <w:rPr>
          <w:bCs/>
          <w:sz w:val="24"/>
          <w:szCs w:val="24"/>
          <w:lang w:val="es-ES"/>
        </w:rPr>
        <w:t>IT</w:t>
      </w:r>
      <w:proofErr w:type="spellEnd"/>
      <w:r w:rsidRPr="006B3D56">
        <w:rPr>
          <w:bCs/>
          <w:sz w:val="24"/>
          <w:szCs w:val="24"/>
          <w:lang w:val="es-ES"/>
        </w:rPr>
        <w:t xml:space="preserve"> Valencia hubiera </w:t>
      </w:r>
      <w:r w:rsidR="0002291D" w:rsidRPr="006B3D56">
        <w:rPr>
          <w:bCs/>
          <w:sz w:val="24"/>
          <w:szCs w:val="24"/>
          <w:lang w:val="es-ES"/>
        </w:rPr>
        <w:t xml:space="preserve"> descrito al infractor.</w:t>
      </w:r>
    </w:p>
    <w:p w:rsidR="007567FA" w:rsidRPr="006B3D56" w:rsidRDefault="007567FA" w:rsidP="006B3D56">
      <w:pPr>
        <w:pStyle w:val="Prrafodelista"/>
        <w:spacing w:line="288" w:lineRule="auto"/>
        <w:ind w:right="-96"/>
        <w:jc w:val="both"/>
        <w:rPr>
          <w:bCs/>
          <w:sz w:val="24"/>
          <w:szCs w:val="24"/>
          <w:lang w:val="es-ES"/>
        </w:rPr>
      </w:pPr>
    </w:p>
    <w:p w:rsidR="003078ED" w:rsidRPr="006B3D56" w:rsidRDefault="0002291D" w:rsidP="006B3D56">
      <w:pPr>
        <w:pStyle w:val="Prrafodelista"/>
        <w:numPr>
          <w:ilvl w:val="0"/>
          <w:numId w:val="49"/>
        </w:numPr>
        <w:spacing w:line="288" w:lineRule="auto"/>
        <w:ind w:right="-96"/>
        <w:jc w:val="both"/>
        <w:rPr>
          <w:bCs/>
          <w:sz w:val="24"/>
          <w:szCs w:val="24"/>
          <w:lang w:val="es-ES"/>
        </w:rPr>
      </w:pPr>
      <w:r w:rsidRPr="006B3D56">
        <w:rPr>
          <w:bCs/>
          <w:sz w:val="24"/>
          <w:szCs w:val="24"/>
          <w:lang w:val="es-ES"/>
        </w:rPr>
        <w:t>En cuanto al argumento de la Defensa en que su defendido no</w:t>
      </w:r>
      <w:r w:rsidR="00DE1326" w:rsidRPr="006B3D56">
        <w:rPr>
          <w:bCs/>
          <w:sz w:val="24"/>
          <w:szCs w:val="24"/>
          <w:lang w:val="es-ES"/>
        </w:rPr>
        <w:t xml:space="preserve"> podía</w:t>
      </w:r>
      <w:r w:rsidRPr="006B3D56">
        <w:rPr>
          <w:bCs/>
          <w:sz w:val="24"/>
          <w:szCs w:val="24"/>
          <w:lang w:val="es-ES"/>
        </w:rPr>
        <w:t xml:space="preserve"> haber arrojado la bolsa porque siempre estuvo acompañado por un policía, </w:t>
      </w:r>
      <w:r w:rsidR="003078ED" w:rsidRPr="006B3D56">
        <w:rPr>
          <w:bCs/>
          <w:sz w:val="24"/>
          <w:szCs w:val="24"/>
          <w:lang w:val="es-ES"/>
        </w:rPr>
        <w:t xml:space="preserve">adujo que ello se dio </w:t>
      </w:r>
      <w:r w:rsidRPr="006B3D56">
        <w:rPr>
          <w:bCs/>
          <w:sz w:val="24"/>
          <w:szCs w:val="24"/>
          <w:lang w:val="es-ES"/>
        </w:rPr>
        <w:t xml:space="preserve">momentos antes de empezar la diligencia, </w:t>
      </w:r>
      <w:r w:rsidR="003078ED" w:rsidRPr="006B3D56">
        <w:rPr>
          <w:bCs/>
          <w:sz w:val="24"/>
          <w:szCs w:val="24"/>
          <w:lang w:val="es-ES"/>
        </w:rPr>
        <w:t xml:space="preserve">puesto que los </w:t>
      </w:r>
      <w:r w:rsidRPr="006B3D56">
        <w:rPr>
          <w:bCs/>
          <w:sz w:val="24"/>
          <w:szCs w:val="24"/>
          <w:lang w:val="es-ES"/>
        </w:rPr>
        <w:t>agentes encargados de la diligencia no fueron atendidos y estuvieron diez o quince minutos esperando para tratar de entrar</w:t>
      </w:r>
      <w:r w:rsidR="00AD77A7" w:rsidRPr="006B3D56">
        <w:rPr>
          <w:bCs/>
          <w:sz w:val="24"/>
          <w:szCs w:val="24"/>
          <w:lang w:val="es-ES"/>
        </w:rPr>
        <w:t xml:space="preserve"> al inmueble</w:t>
      </w:r>
      <w:r w:rsidR="003078ED" w:rsidRPr="006B3D56">
        <w:rPr>
          <w:bCs/>
          <w:sz w:val="24"/>
          <w:szCs w:val="24"/>
          <w:lang w:val="es-ES"/>
        </w:rPr>
        <w:t xml:space="preserve"> y respecto </w:t>
      </w:r>
      <w:r w:rsidR="00DE1326" w:rsidRPr="006B3D56">
        <w:rPr>
          <w:bCs/>
          <w:sz w:val="24"/>
          <w:szCs w:val="24"/>
          <w:lang w:val="es-ES"/>
        </w:rPr>
        <w:t xml:space="preserve">a que el </w:t>
      </w:r>
      <w:r w:rsidR="003078ED" w:rsidRPr="006B3D56">
        <w:rPr>
          <w:bCs/>
          <w:sz w:val="24"/>
          <w:szCs w:val="24"/>
          <w:lang w:val="es-ES"/>
        </w:rPr>
        <w:t xml:space="preserve">PT Blanco </w:t>
      </w:r>
      <w:r w:rsidR="00634D74" w:rsidRPr="006B3D56">
        <w:rPr>
          <w:bCs/>
          <w:sz w:val="24"/>
          <w:szCs w:val="24"/>
          <w:lang w:val="es-ES"/>
        </w:rPr>
        <w:t xml:space="preserve">hubiera </w:t>
      </w:r>
      <w:r w:rsidR="003078ED" w:rsidRPr="006B3D56">
        <w:rPr>
          <w:bCs/>
          <w:sz w:val="24"/>
          <w:szCs w:val="24"/>
          <w:lang w:val="es-ES"/>
        </w:rPr>
        <w:t>dej</w:t>
      </w:r>
      <w:r w:rsidR="00634D74" w:rsidRPr="006B3D56">
        <w:rPr>
          <w:bCs/>
          <w:sz w:val="24"/>
          <w:szCs w:val="24"/>
          <w:lang w:val="es-ES"/>
        </w:rPr>
        <w:t>ado su a</w:t>
      </w:r>
      <w:r w:rsidRPr="006B3D56">
        <w:rPr>
          <w:bCs/>
          <w:sz w:val="24"/>
          <w:szCs w:val="24"/>
          <w:lang w:val="es-ES"/>
        </w:rPr>
        <w:t xml:space="preserve">ctividad en el inmueble contiguo para ir junto con el otro policial por la bolsa, </w:t>
      </w:r>
      <w:r w:rsidR="003078ED" w:rsidRPr="006B3D56">
        <w:rPr>
          <w:bCs/>
          <w:sz w:val="24"/>
          <w:szCs w:val="24"/>
          <w:lang w:val="es-ES"/>
        </w:rPr>
        <w:t xml:space="preserve">ello se </w:t>
      </w:r>
      <w:r w:rsidR="00634D74" w:rsidRPr="006B3D56">
        <w:rPr>
          <w:bCs/>
          <w:sz w:val="24"/>
          <w:szCs w:val="24"/>
          <w:lang w:val="es-ES"/>
        </w:rPr>
        <w:t xml:space="preserve">explicaba </w:t>
      </w:r>
      <w:r w:rsidR="003078ED" w:rsidRPr="006B3D56">
        <w:rPr>
          <w:bCs/>
          <w:sz w:val="24"/>
          <w:szCs w:val="24"/>
          <w:lang w:val="es-ES"/>
        </w:rPr>
        <w:t xml:space="preserve"> porque </w:t>
      </w:r>
      <w:r w:rsidRPr="006B3D56">
        <w:rPr>
          <w:bCs/>
          <w:sz w:val="24"/>
          <w:szCs w:val="24"/>
          <w:lang w:val="es-ES"/>
        </w:rPr>
        <w:t>t</w:t>
      </w:r>
      <w:r w:rsidR="00094297" w:rsidRPr="006B3D56">
        <w:rPr>
          <w:bCs/>
          <w:sz w:val="24"/>
          <w:szCs w:val="24"/>
          <w:lang w:val="es-ES"/>
        </w:rPr>
        <w:t xml:space="preserve">enía </w:t>
      </w:r>
      <w:r w:rsidRPr="006B3D56">
        <w:rPr>
          <w:bCs/>
          <w:sz w:val="24"/>
          <w:szCs w:val="24"/>
          <w:lang w:val="es-ES"/>
        </w:rPr>
        <w:t xml:space="preserve">funciones de Policía Judicial y se necesitaba esta investidura para </w:t>
      </w:r>
      <w:r w:rsidR="00AD77A7" w:rsidRPr="006B3D56">
        <w:rPr>
          <w:bCs/>
          <w:sz w:val="24"/>
          <w:szCs w:val="24"/>
          <w:lang w:val="es-ES"/>
        </w:rPr>
        <w:t>manejar el</w:t>
      </w:r>
      <w:r w:rsidR="00094297" w:rsidRPr="006B3D56">
        <w:rPr>
          <w:bCs/>
          <w:sz w:val="24"/>
          <w:szCs w:val="24"/>
          <w:lang w:val="es-ES"/>
        </w:rPr>
        <w:t xml:space="preserve"> </w:t>
      </w:r>
      <w:proofErr w:type="spellStart"/>
      <w:r w:rsidRPr="006B3D56">
        <w:rPr>
          <w:bCs/>
          <w:sz w:val="24"/>
          <w:szCs w:val="24"/>
          <w:lang w:val="es-ES"/>
        </w:rPr>
        <w:t>EMP</w:t>
      </w:r>
      <w:proofErr w:type="spellEnd"/>
      <w:r w:rsidRPr="006B3D56">
        <w:rPr>
          <w:bCs/>
          <w:sz w:val="24"/>
          <w:szCs w:val="24"/>
          <w:lang w:val="es-ES"/>
        </w:rPr>
        <w:t xml:space="preserve"> </w:t>
      </w:r>
      <w:r w:rsidR="00094297" w:rsidRPr="006B3D56">
        <w:rPr>
          <w:bCs/>
          <w:sz w:val="24"/>
          <w:szCs w:val="24"/>
          <w:lang w:val="es-ES"/>
        </w:rPr>
        <w:t>decomisado.</w:t>
      </w:r>
    </w:p>
    <w:p w:rsidR="003078ED" w:rsidRPr="006B3D56" w:rsidRDefault="003078ED" w:rsidP="006B3D56">
      <w:pPr>
        <w:pStyle w:val="Prrafodelista"/>
        <w:spacing w:line="288" w:lineRule="auto"/>
        <w:rPr>
          <w:bCs/>
          <w:sz w:val="24"/>
          <w:szCs w:val="24"/>
          <w:lang w:val="es-ES"/>
        </w:rPr>
      </w:pPr>
    </w:p>
    <w:p w:rsidR="0002291D" w:rsidRPr="006B3D56" w:rsidRDefault="003078ED" w:rsidP="006B3D56">
      <w:pPr>
        <w:pStyle w:val="Prrafodelista"/>
        <w:numPr>
          <w:ilvl w:val="0"/>
          <w:numId w:val="49"/>
        </w:numPr>
        <w:spacing w:line="288" w:lineRule="auto"/>
        <w:ind w:right="-96"/>
        <w:jc w:val="both"/>
        <w:rPr>
          <w:bCs/>
          <w:sz w:val="24"/>
          <w:szCs w:val="24"/>
          <w:lang w:val="es-ES"/>
        </w:rPr>
      </w:pPr>
      <w:r w:rsidRPr="006B3D56">
        <w:rPr>
          <w:bCs/>
          <w:sz w:val="24"/>
          <w:szCs w:val="24"/>
          <w:lang w:val="es-ES"/>
        </w:rPr>
        <w:t xml:space="preserve">Por lo tanto quedó </w:t>
      </w:r>
      <w:r w:rsidR="0002291D" w:rsidRPr="006B3D56">
        <w:rPr>
          <w:bCs/>
          <w:sz w:val="24"/>
          <w:szCs w:val="24"/>
          <w:lang w:val="es-ES"/>
        </w:rPr>
        <w:t xml:space="preserve">claro que la sustancia </w:t>
      </w:r>
      <w:r w:rsidR="00AD77A7" w:rsidRPr="006B3D56">
        <w:rPr>
          <w:bCs/>
          <w:sz w:val="24"/>
          <w:szCs w:val="24"/>
          <w:lang w:val="es-ES"/>
        </w:rPr>
        <w:t>estupefaciente</w:t>
      </w:r>
      <w:r w:rsidR="00094297" w:rsidRPr="006B3D56">
        <w:rPr>
          <w:bCs/>
          <w:sz w:val="24"/>
          <w:szCs w:val="24"/>
          <w:lang w:val="es-ES"/>
        </w:rPr>
        <w:t xml:space="preserve"> </w:t>
      </w:r>
      <w:r w:rsidR="0002291D" w:rsidRPr="006B3D56">
        <w:rPr>
          <w:bCs/>
          <w:sz w:val="24"/>
          <w:szCs w:val="24"/>
          <w:lang w:val="es-ES"/>
        </w:rPr>
        <w:t>fue arrojada por la parte de atrás del balcón de la vivienda, a través de una abertura o ventana grande</w:t>
      </w:r>
      <w:r w:rsidR="00094297" w:rsidRPr="006B3D56">
        <w:rPr>
          <w:bCs/>
          <w:sz w:val="24"/>
          <w:szCs w:val="24"/>
          <w:lang w:val="es-ES"/>
        </w:rPr>
        <w:t xml:space="preserve">. A su vez, en lo relativo al </w:t>
      </w:r>
      <w:r w:rsidR="0002291D" w:rsidRPr="006B3D56">
        <w:rPr>
          <w:bCs/>
          <w:sz w:val="24"/>
          <w:szCs w:val="24"/>
          <w:lang w:val="es-ES"/>
        </w:rPr>
        <w:t xml:space="preserve">argumento de la Defensa </w:t>
      </w:r>
      <w:r w:rsidR="00094297" w:rsidRPr="006B3D56">
        <w:rPr>
          <w:bCs/>
          <w:sz w:val="24"/>
          <w:szCs w:val="24"/>
          <w:lang w:val="es-ES"/>
        </w:rPr>
        <w:t>en el sentido de que los t</w:t>
      </w:r>
      <w:r w:rsidR="0002291D" w:rsidRPr="006B3D56">
        <w:rPr>
          <w:bCs/>
          <w:sz w:val="24"/>
          <w:szCs w:val="24"/>
          <w:lang w:val="es-ES"/>
        </w:rPr>
        <w:t xml:space="preserve">estigos no tenían claro el nombre de </w:t>
      </w:r>
      <w:proofErr w:type="spellStart"/>
      <w:r w:rsidR="00F0592D">
        <w:rPr>
          <w:bCs/>
          <w:sz w:val="24"/>
          <w:szCs w:val="24"/>
          <w:lang w:val="es-ES"/>
        </w:rPr>
        <w:t>AER</w:t>
      </w:r>
      <w:proofErr w:type="spellEnd"/>
      <w:r w:rsidR="00AD77A7" w:rsidRPr="006B3D56">
        <w:rPr>
          <w:bCs/>
          <w:sz w:val="24"/>
          <w:szCs w:val="24"/>
          <w:lang w:val="es-ES"/>
        </w:rPr>
        <w:t xml:space="preserve"> a pesar de haber realizado</w:t>
      </w:r>
      <w:r w:rsidR="0002291D" w:rsidRPr="006B3D56">
        <w:rPr>
          <w:bCs/>
          <w:sz w:val="24"/>
          <w:szCs w:val="24"/>
          <w:lang w:val="es-ES"/>
        </w:rPr>
        <w:t xml:space="preserve"> investigaciones previas, </w:t>
      </w:r>
      <w:r w:rsidRPr="006B3D56">
        <w:rPr>
          <w:bCs/>
          <w:sz w:val="24"/>
          <w:szCs w:val="24"/>
          <w:lang w:val="es-ES"/>
        </w:rPr>
        <w:t xml:space="preserve">tuvo en cuenta </w:t>
      </w:r>
      <w:r w:rsidR="0002291D" w:rsidRPr="006B3D56">
        <w:rPr>
          <w:bCs/>
          <w:sz w:val="24"/>
          <w:szCs w:val="24"/>
          <w:lang w:val="es-ES"/>
        </w:rPr>
        <w:t>que según las investigaciones siempre se dijo que en</w:t>
      </w:r>
      <w:r w:rsidR="00AD77A7" w:rsidRPr="006B3D56">
        <w:rPr>
          <w:bCs/>
          <w:sz w:val="24"/>
          <w:szCs w:val="24"/>
          <w:lang w:val="es-ES"/>
        </w:rPr>
        <w:t xml:space="preserve"> esa casa</w:t>
      </w:r>
      <w:r w:rsidR="0002291D" w:rsidRPr="006B3D56">
        <w:rPr>
          <w:bCs/>
          <w:sz w:val="24"/>
          <w:szCs w:val="24"/>
          <w:lang w:val="es-ES"/>
        </w:rPr>
        <w:t xml:space="preserve"> vivían M</w:t>
      </w:r>
      <w:r w:rsidR="00094297" w:rsidRPr="006B3D56">
        <w:rPr>
          <w:bCs/>
          <w:sz w:val="24"/>
          <w:szCs w:val="24"/>
          <w:lang w:val="es-ES"/>
        </w:rPr>
        <w:t xml:space="preserve">iriam Sánchez </w:t>
      </w:r>
      <w:r w:rsidR="0002291D" w:rsidRPr="006B3D56">
        <w:rPr>
          <w:bCs/>
          <w:sz w:val="24"/>
          <w:szCs w:val="24"/>
          <w:lang w:val="es-ES"/>
        </w:rPr>
        <w:t xml:space="preserve"> con su compañero y otras personas más</w:t>
      </w:r>
      <w:r w:rsidR="00094297" w:rsidRPr="006B3D56">
        <w:rPr>
          <w:bCs/>
          <w:sz w:val="24"/>
          <w:szCs w:val="24"/>
          <w:lang w:val="es-ES"/>
        </w:rPr>
        <w:t xml:space="preserve"> y la misma señora Sánchez dijo que era la esposa del p</w:t>
      </w:r>
      <w:r w:rsidR="0046393E" w:rsidRPr="006B3D56">
        <w:rPr>
          <w:bCs/>
          <w:sz w:val="24"/>
          <w:szCs w:val="24"/>
          <w:lang w:val="es-ES"/>
        </w:rPr>
        <w:t xml:space="preserve">rocesado, que </w:t>
      </w:r>
      <w:r w:rsidR="0002291D" w:rsidRPr="006B3D56">
        <w:rPr>
          <w:bCs/>
          <w:sz w:val="24"/>
          <w:szCs w:val="24"/>
          <w:lang w:val="es-ES"/>
        </w:rPr>
        <w:t>vivía con él hacía muchos años</w:t>
      </w:r>
      <w:r w:rsidR="0046393E" w:rsidRPr="006B3D56">
        <w:rPr>
          <w:bCs/>
          <w:sz w:val="24"/>
          <w:szCs w:val="24"/>
          <w:lang w:val="es-ES"/>
        </w:rPr>
        <w:t xml:space="preserve"> y tenían una </w:t>
      </w:r>
      <w:r w:rsidR="0002291D" w:rsidRPr="006B3D56">
        <w:rPr>
          <w:bCs/>
          <w:sz w:val="24"/>
          <w:szCs w:val="24"/>
          <w:lang w:val="es-ES"/>
        </w:rPr>
        <w:t xml:space="preserve"> hija.</w:t>
      </w:r>
    </w:p>
    <w:p w:rsidR="003078ED" w:rsidRPr="006B3D56" w:rsidRDefault="003078ED" w:rsidP="006B3D56">
      <w:pPr>
        <w:pStyle w:val="Prrafodelista"/>
        <w:spacing w:line="288" w:lineRule="auto"/>
        <w:ind w:right="-96"/>
        <w:jc w:val="both"/>
        <w:rPr>
          <w:bCs/>
          <w:sz w:val="24"/>
          <w:szCs w:val="24"/>
          <w:lang w:val="es-ES"/>
        </w:rPr>
      </w:pPr>
    </w:p>
    <w:p w:rsidR="0002291D" w:rsidRPr="006B3D56" w:rsidRDefault="0046393E" w:rsidP="006B3D56">
      <w:pPr>
        <w:pStyle w:val="Prrafodelista"/>
        <w:numPr>
          <w:ilvl w:val="0"/>
          <w:numId w:val="49"/>
        </w:numPr>
        <w:spacing w:line="288" w:lineRule="auto"/>
        <w:ind w:right="-96"/>
        <w:jc w:val="both"/>
        <w:rPr>
          <w:bCs/>
          <w:sz w:val="24"/>
          <w:szCs w:val="24"/>
          <w:lang w:val="es-ES"/>
        </w:rPr>
      </w:pPr>
      <w:r w:rsidRPr="006B3D56">
        <w:rPr>
          <w:bCs/>
          <w:sz w:val="24"/>
          <w:szCs w:val="24"/>
          <w:lang w:val="es-ES"/>
        </w:rPr>
        <w:t xml:space="preserve">Se </w:t>
      </w:r>
      <w:r w:rsidR="00C860FA" w:rsidRPr="006B3D56">
        <w:rPr>
          <w:bCs/>
          <w:sz w:val="24"/>
          <w:szCs w:val="24"/>
          <w:lang w:val="es-ES"/>
        </w:rPr>
        <w:t xml:space="preserve">tenía </w:t>
      </w:r>
      <w:r w:rsidR="0002291D" w:rsidRPr="006B3D56">
        <w:rPr>
          <w:bCs/>
          <w:sz w:val="24"/>
          <w:szCs w:val="24"/>
          <w:lang w:val="es-ES"/>
        </w:rPr>
        <w:t>conocimiento previo que en aquella vivienda se expendían estupefacientes, que allí vivía la señora Mi</w:t>
      </w:r>
      <w:r w:rsidR="00C860FA" w:rsidRPr="006B3D56">
        <w:rPr>
          <w:bCs/>
          <w:sz w:val="24"/>
          <w:szCs w:val="24"/>
          <w:lang w:val="es-ES"/>
        </w:rPr>
        <w:t>ri</w:t>
      </w:r>
      <w:r w:rsidR="0002291D" w:rsidRPr="006B3D56">
        <w:rPr>
          <w:bCs/>
          <w:sz w:val="24"/>
          <w:szCs w:val="24"/>
          <w:lang w:val="es-ES"/>
        </w:rPr>
        <w:t xml:space="preserve">an Johana Sánchez con </w:t>
      </w:r>
      <w:r w:rsidRPr="006B3D56">
        <w:rPr>
          <w:bCs/>
          <w:sz w:val="24"/>
          <w:szCs w:val="24"/>
          <w:lang w:val="es-ES"/>
        </w:rPr>
        <w:t xml:space="preserve">el acusado </w:t>
      </w:r>
      <w:proofErr w:type="spellStart"/>
      <w:r w:rsidR="00F0592D">
        <w:rPr>
          <w:bCs/>
          <w:sz w:val="24"/>
          <w:szCs w:val="24"/>
          <w:lang w:val="es-ES"/>
        </w:rPr>
        <w:t>AER</w:t>
      </w:r>
      <w:proofErr w:type="spellEnd"/>
      <w:r w:rsidRPr="006B3D56">
        <w:rPr>
          <w:bCs/>
          <w:sz w:val="24"/>
          <w:szCs w:val="24"/>
          <w:lang w:val="es-ES"/>
        </w:rPr>
        <w:t xml:space="preserve">, aunado al </w:t>
      </w:r>
      <w:r w:rsidR="0002291D" w:rsidRPr="006B3D56">
        <w:rPr>
          <w:bCs/>
          <w:sz w:val="24"/>
          <w:szCs w:val="24"/>
          <w:lang w:val="es-ES"/>
        </w:rPr>
        <w:t xml:space="preserve"> hecho de que era la única persona de sexo masculino que estaba en el inmue</w:t>
      </w:r>
      <w:r w:rsidR="00AD77A7" w:rsidRPr="006B3D56">
        <w:rPr>
          <w:bCs/>
          <w:sz w:val="24"/>
          <w:szCs w:val="24"/>
          <w:lang w:val="es-ES"/>
        </w:rPr>
        <w:t>ble al inicio de la diligencia,</w:t>
      </w:r>
      <w:r w:rsidR="0002291D" w:rsidRPr="006B3D56">
        <w:rPr>
          <w:bCs/>
          <w:sz w:val="24"/>
          <w:szCs w:val="24"/>
          <w:lang w:val="es-ES"/>
        </w:rPr>
        <w:t xml:space="preserve"> deja</w:t>
      </w:r>
      <w:r w:rsidR="007D463C" w:rsidRPr="006B3D56">
        <w:rPr>
          <w:bCs/>
          <w:sz w:val="24"/>
          <w:szCs w:val="24"/>
          <w:lang w:val="es-ES"/>
        </w:rPr>
        <w:t xml:space="preserve">ba </w:t>
      </w:r>
      <w:r w:rsidR="0002291D" w:rsidRPr="006B3D56">
        <w:rPr>
          <w:bCs/>
          <w:sz w:val="24"/>
          <w:szCs w:val="24"/>
          <w:lang w:val="es-ES"/>
        </w:rPr>
        <w:t>claro al despacho la responsabilidad del enjuiciado</w:t>
      </w:r>
      <w:r w:rsidRPr="006B3D56">
        <w:rPr>
          <w:bCs/>
          <w:sz w:val="24"/>
          <w:szCs w:val="24"/>
          <w:lang w:val="es-ES"/>
        </w:rPr>
        <w:t xml:space="preserve">, quien actuó dolosamente al realizar la conducta punible, por lo cual se reunían los requisitos del artículo 381 del </w:t>
      </w:r>
      <w:proofErr w:type="spellStart"/>
      <w:r w:rsidRPr="006B3D56">
        <w:rPr>
          <w:bCs/>
          <w:sz w:val="24"/>
          <w:szCs w:val="24"/>
          <w:lang w:val="es-ES"/>
        </w:rPr>
        <w:t>CPP</w:t>
      </w:r>
      <w:proofErr w:type="spellEnd"/>
      <w:r w:rsidRPr="006B3D56">
        <w:rPr>
          <w:bCs/>
          <w:sz w:val="24"/>
          <w:szCs w:val="24"/>
          <w:lang w:val="es-ES"/>
        </w:rPr>
        <w:t xml:space="preserve">, para dictar una </w:t>
      </w:r>
      <w:r w:rsidR="00C860FA" w:rsidRPr="006B3D56">
        <w:rPr>
          <w:bCs/>
          <w:sz w:val="24"/>
          <w:szCs w:val="24"/>
          <w:lang w:val="es-ES"/>
        </w:rPr>
        <w:t>sentencia de carácter condenatorio</w:t>
      </w:r>
      <w:r w:rsidRPr="006B3D56">
        <w:rPr>
          <w:bCs/>
          <w:sz w:val="24"/>
          <w:szCs w:val="24"/>
          <w:lang w:val="es-ES"/>
        </w:rPr>
        <w:t xml:space="preserve"> contra el procesado por la violación del artículo 376 del CP.</w:t>
      </w:r>
      <w:r w:rsidR="00C860FA" w:rsidRPr="006B3D56">
        <w:rPr>
          <w:bCs/>
          <w:sz w:val="24"/>
          <w:szCs w:val="24"/>
          <w:lang w:val="es-ES"/>
        </w:rPr>
        <w:t xml:space="preserve"> </w:t>
      </w:r>
    </w:p>
    <w:p w:rsidR="007C40CF" w:rsidRPr="006B3D56" w:rsidRDefault="007C40CF" w:rsidP="006B3D56">
      <w:pPr>
        <w:pStyle w:val="Prrafodelista"/>
        <w:spacing w:line="288" w:lineRule="auto"/>
        <w:rPr>
          <w:bCs/>
          <w:sz w:val="24"/>
          <w:szCs w:val="24"/>
          <w:lang w:val="es-ES"/>
        </w:rPr>
      </w:pPr>
    </w:p>
    <w:p w:rsidR="007C40CF" w:rsidRPr="006B3D56" w:rsidRDefault="0046393E" w:rsidP="006B3D56">
      <w:pPr>
        <w:pStyle w:val="Prrafodelista"/>
        <w:numPr>
          <w:ilvl w:val="0"/>
          <w:numId w:val="49"/>
        </w:numPr>
        <w:spacing w:line="288" w:lineRule="auto"/>
        <w:ind w:right="-96"/>
        <w:jc w:val="both"/>
        <w:rPr>
          <w:bCs/>
          <w:sz w:val="24"/>
          <w:szCs w:val="24"/>
          <w:lang w:val="es-ES"/>
        </w:rPr>
      </w:pPr>
      <w:r w:rsidRPr="006B3D56">
        <w:rPr>
          <w:bCs/>
          <w:sz w:val="24"/>
          <w:szCs w:val="24"/>
          <w:lang w:val="es-ES"/>
        </w:rPr>
        <w:t>Al hacer el ejer</w:t>
      </w:r>
      <w:r w:rsidR="00B13B11" w:rsidRPr="006B3D56">
        <w:rPr>
          <w:bCs/>
          <w:sz w:val="24"/>
          <w:szCs w:val="24"/>
          <w:lang w:val="es-ES"/>
        </w:rPr>
        <w:t xml:space="preserve">cicio de dosimetría penal, el </w:t>
      </w:r>
      <w:r w:rsidR="00B13B11" w:rsidRPr="006B3D56">
        <w:rPr>
          <w:bCs/>
          <w:i/>
          <w:sz w:val="24"/>
          <w:szCs w:val="24"/>
          <w:lang w:val="es-ES"/>
        </w:rPr>
        <w:t xml:space="preserve">A quo </w:t>
      </w:r>
      <w:r w:rsidR="007C40CF" w:rsidRPr="006B3D56">
        <w:rPr>
          <w:bCs/>
          <w:sz w:val="24"/>
          <w:szCs w:val="24"/>
          <w:lang w:val="es-ES"/>
        </w:rPr>
        <w:t>tuvo en cuenta los extremos punitivos del artículo 376 inciso 2º CP</w:t>
      </w:r>
      <w:r w:rsidR="005E14C2" w:rsidRPr="006B3D56">
        <w:rPr>
          <w:bCs/>
          <w:sz w:val="24"/>
          <w:szCs w:val="24"/>
          <w:lang w:val="es-ES"/>
        </w:rPr>
        <w:t xml:space="preserve"> y</w:t>
      </w:r>
      <w:r w:rsidR="007C40CF" w:rsidRPr="006B3D56">
        <w:rPr>
          <w:bCs/>
          <w:sz w:val="24"/>
          <w:szCs w:val="24"/>
          <w:lang w:val="es-ES"/>
        </w:rPr>
        <w:t xml:space="preserve"> la concurrencia de una circunstancia de menor punibilidad del artículo 55 numeral 1 CP. No obstante</w:t>
      </w:r>
      <w:r w:rsidR="005E14C2" w:rsidRPr="006B3D56">
        <w:rPr>
          <w:bCs/>
          <w:sz w:val="24"/>
          <w:szCs w:val="24"/>
          <w:lang w:val="es-ES"/>
        </w:rPr>
        <w:t>,</w:t>
      </w:r>
      <w:r w:rsidR="007C40CF" w:rsidRPr="006B3D56">
        <w:rPr>
          <w:bCs/>
          <w:sz w:val="24"/>
          <w:szCs w:val="24"/>
          <w:lang w:val="es-ES"/>
        </w:rPr>
        <w:t xml:space="preserve"> refirió que aunque la imputación se hizo por el verbo rector “conservar”, las labores investigativas denotaban que la finalidad del estupefaciente</w:t>
      </w:r>
      <w:r w:rsidR="005E14C2" w:rsidRPr="006B3D56">
        <w:rPr>
          <w:bCs/>
          <w:sz w:val="24"/>
          <w:szCs w:val="24"/>
          <w:lang w:val="es-ES"/>
        </w:rPr>
        <w:t>,</w:t>
      </w:r>
      <w:r w:rsidR="007C40CF" w:rsidRPr="006B3D56">
        <w:rPr>
          <w:bCs/>
          <w:sz w:val="24"/>
          <w:szCs w:val="24"/>
          <w:lang w:val="es-ES"/>
        </w:rPr>
        <w:t xml:space="preserve"> que superaba en más de 50 veces la dosis m</w:t>
      </w:r>
      <w:r w:rsidR="005E14C2" w:rsidRPr="006B3D56">
        <w:rPr>
          <w:bCs/>
          <w:sz w:val="24"/>
          <w:szCs w:val="24"/>
          <w:lang w:val="es-ES"/>
        </w:rPr>
        <w:t xml:space="preserve">ínima, era la distribución o venta de las mismas, por lo cual fijó la pena en el máximo del cuarto mínimo consistente en 75 meses de prisión y multa de 2 </w:t>
      </w:r>
      <w:proofErr w:type="spellStart"/>
      <w:r w:rsidR="005E14C2" w:rsidRPr="006B3D56">
        <w:rPr>
          <w:bCs/>
          <w:sz w:val="24"/>
          <w:szCs w:val="24"/>
          <w:lang w:val="es-ES"/>
        </w:rPr>
        <w:t>smlmv</w:t>
      </w:r>
      <w:proofErr w:type="spellEnd"/>
      <w:r w:rsidR="005E14C2" w:rsidRPr="006B3D56">
        <w:rPr>
          <w:bCs/>
          <w:sz w:val="24"/>
          <w:szCs w:val="24"/>
          <w:lang w:val="es-ES"/>
        </w:rPr>
        <w:t xml:space="preserve">. </w:t>
      </w:r>
    </w:p>
    <w:p w:rsidR="007567FA" w:rsidRPr="006B3D56" w:rsidRDefault="007567FA" w:rsidP="006B3D56">
      <w:pPr>
        <w:spacing w:line="288" w:lineRule="auto"/>
        <w:ind w:right="-96"/>
        <w:jc w:val="center"/>
        <w:rPr>
          <w:b/>
          <w:bCs/>
          <w:sz w:val="24"/>
          <w:szCs w:val="24"/>
          <w:lang w:val="es-ES"/>
        </w:rPr>
      </w:pPr>
    </w:p>
    <w:p w:rsidR="003F12AD" w:rsidRPr="006B3D56" w:rsidRDefault="003F12AD" w:rsidP="006B3D56">
      <w:pPr>
        <w:spacing w:line="288" w:lineRule="auto"/>
        <w:ind w:right="-96"/>
        <w:jc w:val="center"/>
        <w:rPr>
          <w:b/>
          <w:bCs/>
          <w:sz w:val="24"/>
          <w:szCs w:val="24"/>
          <w:lang w:val="es-ES"/>
        </w:rPr>
      </w:pPr>
      <w:r w:rsidRPr="006B3D56">
        <w:rPr>
          <w:b/>
          <w:bCs/>
          <w:sz w:val="24"/>
          <w:szCs w:val="24"/>
          <w:lang w:val="es-ES"/>
        </w:rPr>
        <w:t xml:space="preserve">5. </w:t>
      </w:r>
      <w:r w:rsidR="00B13B11" w:rsidRPr="006B3D56">
        <w:rPr>
          <w:b/>
          <w:bCs/>
          <w:sz w:val="24"/>
          <w:szCs w:val="24"/>
          <w:lang w:val="es-ES"/>
        </w:rPr>
        <w:t xml:space="preserve">SOBRE EL </w:t>
      </w:r>
      <w:r w:rsidRPr="006B3D56">
        <w:rPr>
          <w:b/>
          <w:bCs/>
          <w:sz w:val="24"/>
          <w:szCs w:val="24"/>
          <w:lang w:val="es-ES"/>
        </w:rPr>
        <w:t>RECURSO INTERPUESTO</w:t>
      </w:r>
    </w:p>
    <w:p w:rsidR="003F12AD" w:rsidRPr="006B3D56" w:rsidRDefault="003F12AD" w:rsidP="006B3D56">
      <w:pPr>
        <w:spacing w:line="288" w:lineRule="auto"/>
        <w:ind w:right="-96"/>
        <w:rPr>
          <w:bCs/>
          <w:sz w:val="24"/>
          <w:szCs w:val="24"/>
          <w:highlight w:val="yellow"/>
          <w:lang w:val="es-ES"/>
        </w:rPr>
      </w:pPr>
    </w:p>
    <w:p w:rsidR="003F12AD" w:rsidRPr="006B3D56" w:rsidRDefault="003F12AD" w:rsidP="006B3D56">
      <w:pPr>
        <w:pStyle w:val="Prrafodelista"/>
        <w:numPr>
          <w:ilvl w:val="1"/>
          <w:numId w:val="48"/>
        </w:numPr>
        <w:spacing w:line="288" w:lineRule="auto"/>
        <w:ind w:right="-96"/>
        <w:jc w:val="both"/>
        <w:rPr>
          <w:b/>
          <w:bCs/>
          <w:sz w:val="24"/>
          <w:szCs w:val="24"/>
          <w:u w:val="single"/>
          <w:lang w:val="es-ES"/>
        </w:rPr>
      </w:pPr>
      <w:r w:rsidRPr="006B3D56">
        <w:rPr>
          <w:b/>
          <w:bCs/>
          <w:sz w:val="24"/>
          <w:szCs w:val="24"/>
          <w:u w:val="single"/>
          <w:lang w:val="es-ES"/>
        </w:rPr>
        <w:t>Defensa (Recurrente)</w:t>
      </w:r>
    </w:p>
    <w:p w:rsidR="003F12AD" w:rsidRPr="006B3D56" w:rsidRDefault="003F12AD" w:rsidP="006B3D56">
      <w:pPr>
        <w:spacing w:line="288" w:lineRule="auto"/>
        <w:ind w:right="-96"/>
        <w:jc w:val="both"/>
        <w:rPr>
          <w:bCs/>
          <w:sz w:val="24"/>
          <w:szCs w:val="24"/>
          <w:lang w:val="es-ES"/>
        </w:rPr>
      </w:pPr>
    </w:p>
    <w:p w:rsidR="00AB590D" w:rsidRPr="006B3D56" w:rsidRDefault="00B13B11" w:rsidP="006B3D56">
      <w:pPr>
        <w:pStyle w:val="Prrafodelista"/>
        <w:numPr>
          <w:ilvl w:val="0"/>
          <w:numId w:val="45"/>
        </w:numPr>
        <w:spacing w:line="288" w:lineRule="auto"/>
        <w:ind w:right="-96"/>
        <w:jc w:val="both"/>
        <w:rPr>
          <w:bCs/>
          <w:sz w:val="24"/>
          <w:szCs w:val="24"/>
          <w:lang w:val="es-ES"/>
        </w:rPr>
      </w:pPr>
      <w:r w:rsidRPr="006B3D56">
        <w:rPr>
          <w:bCs/>
          <w:sz w:val="24"/>
          <w:szCs w:val="24"/>
          <w:lang w:val="es-ES"/>
        </w:rPr>
        <w:lastRenderedPageBreak/>
        <w:t xml:space="preserve">En los actos de investigación previos siempre se manifestó que la expendedora de estupefacientes era Miriam </w:t>
      </w:r>
      <w:proofErr w:type="spellStart"/>
      <w:r w:rsidRPr="006B3D56">
        <w:rPr>
          <w:bCs/>
          <w:sz w:val="24"/>
          <w:szCs w:val="24"/>
          <w:lang w:val="es-ES"/>
        </w:rPr>
        <w:t>Yohana</w:t>
      </w:r>
      <w:proofErr w:type="spellEnd"/>
      <w:r w:rsidRPr="006B3D56">
        <w:rPr>
          <w:bCs/>
          <w:sz w:val="24"/>
          <w:szCs w:val="24"/>
          <w:lang w:val="es-ES"/>
        </w:rPr>
        <w:t xml:space="preserve"> Sánchez y en tal virtud fue que se </w:t>
      </w:r>
      <w:r w:rsidR="0025211A" w:rsidRPr="006B3D56">
        <w:rPr>
          <w:bCs/>
          <w:sz w:val="24"/>
          <w:szCs w:val="24"/>
          <w:lang w:val="es-ES"/>
        </w:rPr>
        <w:t>expidió la orden de registro inicial para el inmueble donde residía la señora S</w:t>
      </w:r>
      <w:r w:rsidR="00AB590D" w:rsidRPr="006B3D56">
        <w:rPr>
          <w:bCs/>
          <w:sz w:val="24"/>
          <w:szCs w:val="24"/>
          <w:lang w:val="es-ES"/>
        </w:rPr>
        <w:t>ánchez, e incluso en una oportunidad se solicitó el aplazamiento de esa diligencia, ya que se tenía información de que esa per</w:t>
      </w:r>
      <w:r w:rsidR="007567FA" w:rsidRPr="006B3D56">
        <w:rPr>
          <w:bCs/>
          <w:sz w:val="24"/>
          <w:szCs w:val="24"/>
          <w:lang w:val="es-ES"/>
        </w:rPr>
        <w:t xml:space="preserve">sona no estaba en esa vivienda. </w:t>
      </w:r>
    </w:p>
    <w:p w:rsidR="007567FA" w:rsidRPr="006B3D56" w:rsidRDefault="007567FA" w:rsidP="006B3D56">
      <w:pPr>
        <w:pStyle w:val="Prrafodelista"/>
        <w:spacing w:line="288" w:lineRule="auto"/>
        <w:ind w:right="-96"/>
        <w:jc w:val="both"/>
        <w:rPr>
          <w:bCs/>
          <w:sz w:val="24"/>
          <w:szCs w:val="24"/>
          <w:lang w:val="es-ES"/>
        </w:rPr>
      </w:pPr>
    </w:p>
    <w:p w:rsidR="002D6AF7" w:rsidRPr="006B3D56" w:rsidRDefault="00AB590D" w:rsidP="006B3D56">
      <w:pPr>
        <w:pStyle w:val="Prrafodelista"/>
        <w:numPr>
          <w:ilvl w:val="0"/>
          <w:numId w:val="45"/>
        </w:numPr>
        <w:spacing w:line="288" w:lineRule="auto"/>
        <w:ind w:right="-96"/>
        <w:jc w:val="both"/>
        <w:rPr>
          <w:bCs/>
          <w:sz w:val="24"/>
          <w:szCs w:val="24"/>
          <w:lang w:val="es-ES"/>
        </w:rPr>
      </w:pPr>
      <w:r w:rsidRPr="006B3D56">
        <w:rPr>
          <w:bCs/>
          <w:sz w:val="24"/>
          <w:szCs w:val="24"/>
          <w:lang w:val="es-ES"/>
        </w:rPr>
        <w:t>E</w:t>
      </w:r>
      <w:r w:rsidR="002D6AF7" w:rsidRPr="006B3D56">
        <w:rPr>
          <w:bCs/>
          <w:sz w:val="24"/>
          <w:szCs w:val="24"/>
          <w:lang w:val="es-ES"/>
        </w:rPr>
        <w:t>l 26 de marzo de 2015 se efect</w:t>
      </w:r>
      <w:r w:rsidR="007D463C" w:rsidRPr="006B3D56">
        <w:rPr>
          <w:bCs/>
          <w:sz w:val="24"/>
          <w:szCs w:val="24"/>
          <w:lang w:val="es-ES"/>
        </w:rPr>
        <w:t xml:space="preserve">uó </w:t>
      </w:r>
      <w:r w:rsidR="002D6AF7" w:rsidRPr="006B3D56">
        <w:rPr>
          <w:bCs/>
          <w:sz w:val="24"/>
          <w:szCs w:val="24"/>
          <w:lang w:val="es-ES"/>
        </w:rPr>
        <w:t>la diligencia de allanamiento y registro, y en desarrollo de la misma se d</w:t>
      </w:r>
      <w:r w:rsidRPr="006B3D56">
        <w:rPr>
          <w:bCs/>
          <w:sz w:val="24"/>
          <w:szCs w:val="24"/>
          <w:lang w:val="es-ES"/>
        </w:rPr>
        <w:t xml:space="preserve">ice que uno de los </w:t>
      </w:r>
      <w:r w:rsidR="002D6AF7" w:rsidRPr="006B3D56">
        <w:rPr>
          <w:bCs/>
          <w:sz w:val="24"/>
          <w:szCs w:val="24"/>
          <w:lang w:val="es-ES"/>
        </w:rPr>
        <w:t xml:space="preserve"> uniformados que </w:t>
      </w:r>
      <w:r w:rsidRPr="006B3D56">
        <w:rPr>
          <w:bCs/>
          <w:sz w:val="24"/>
          <w:szCs w:val="24"/>
          <w:lang w:val="es-ES"/>
        </w:rPr>
        <w:t xml:space="preserve">prestaban </w:t>
      </w:r>
      <w:r w:rsidR="002D6AF7" w:rsidRPr="006B3D56">
        <w:rPr>
          <w:bCs/>
          <w:sz w:val="24"/>
          <w:szCs w:val="24"/>
          <w:lang w:val="es-ES"/>
        </w:rPr>
        <w:t>apoyo y seguridad externa en la parte trasera de la vivienda</w:t>
      </w:r>
      <w:r w:rsidR="00960445" w:rsidRPr="006B3D56">
        <w:rPr>
          <w:bCs/>
          <w:sz w:val="24"/>
          <w:szCs w:val="24"/>
          <w:lang w:val="es-ES"/>
        </w:rPr>
        <w:t xml:space="preserve"> </w:t>
      </w:r>
      <w:r w:rsidR="002D6AF7" w:rsidRPr="006B3D56">
        <w:rPr>
          <w:bCs/>
          <w:sz w:val="24"/>
          <w:szCs w:val="24"/>
          <w:lang w:val="es-ES"/>
        </w:rPr>
        <w:t>observó a un</w:t>
      </w:r>
      <w:r w:rsidR="000F3FEE" w:rsidRPr="006B3D56">
        <w:rPr>
          <w:bCs/>
          <w:sz w:val="24"/>
          <w:szCs w:val="24"/>
          <w:lang w:val="es-ES"/>
        </w:rPr>
        <w:t xml:space="preserve"> hombre</w:t>
      </w:r>
      <w:r w:rsidR="006371BF" w:rsidRPr="006B3D56">
        <w:rPr>
          <w:bCs/>
          <w:sz w:val="24"/>
          <w:szCs w:val="24"/>
          <w:lang w:val="es-ES"/>
        </w:rPr>
        <w:t xml:space="preserve"> que estaba en el balcón </w:t>
      </w:r>
      <w:r w:rsidR="00DE1326" w:rsidRPr="006B3D56">
        <w:rPr>
          <w:bCs/>
          <w:sz w:val="24"/>
          <w:szCs w:val="24"/>
          <w:lang w:val="es-ES"/>
        </w:rPr>
        <w:t>de ese predio</w:t>
      </w:r>
      <w:r w:rsidR="006371BF" w:rsidRPr="006B3D56">
        <w:rPr>
          <w:bCs/>
          <w:sz w:val="24"/>
          <w:szCs w:val="24"/>
          <w:lang w:val="es-ES"/>
        </w:rPr>
        <w:t xml:space="preserve"> quien </w:t>
      </w:r>
      <w:r w:rsidR="002D6AF7" w:rsidRPr="006B3D56">
        <w:rPr>
          <w:bCs/>
          <w:sz w:val="24"/>
          <w:szCs w:val="24"/>
          <w:lang w:val="es-ES"/>
        </w:rPr>
        <w:t xml:space="preserve">lanzó un paquete de color negro </w:t>
      </w:r>
      <w:r w:rsidR="00960445" w:rsidRPr="006B3D56">
        <w:rPr>
          <w:bCs/>
          <w:sz w:val="24"/>
          <w:szCs w:val="24"/>
          <w:lang w:val="es-ES"/>
        </w:rPr>
        <w:t>y</w:t>
      </w:r>
      <w:r w:rsidR="002D6AF7" w:rsidRPr="006B3D56">
        <w:rPr>
          <w:bCs/>
          <w:sz w:val="24"/>
          <w:szCs w:val="24"/>
          <w:lang w:val="es-ES"/>
        </w:rPr>
        <w:t xml:space="preserve"> blanco que fue hallado por el </w:t>
      </w:r>
      <w:proofErr w:type="spellStart"/>
      <w:r w:rsidR="002D6AF7" w:rsidRPr="006B3D56">
        <w:rPr>
          <w:bCs/>
          <w:sz w:val="24"/>
          <w:szCs w:val="24"/>
          <w:lang w:val="es-ES"/>
        </w:rPr>
        <w:t>IT</w:t>
      </w:r>
      <w:proofErr w:type="spellEnd"/>
      <w:r w:rsidR="002D6AF7" w:rsidRPr="006B3D56">
        <w:rPr>
          <w:bCs/>
          <w:sz w:val="24"/>
          <w:szCs w:val="24"/>
          <w:lang w:val="es-ES"/>
        </w:rPr>
        <w:t xml:space="preserve"> </w:t>
      </w:r>
      <w:proofErr w:type="spellStart"/>
      <w:r w:rsidR="002D6AF7" w:rsidRPr="006B3D56">
        <w:rPr>
          <w:bCs/>
          <w:sz w:val="24"/>
          <w:szCs w:val="24"/>
          <w:lang w:val="es-ES"/>
        </w:rPr>
        <w:t>F</w:t>
      </w:r>
      <w:r w:rsidR="006371BF" w:rsidRPr="006B3D56">
        <w:rPr>
          <w:bCs/>
          <w:sz w:val="24"/>
          <w:szCs w:val="24"/>
          <w:lang w:val="es-ES"/>
        </w:rPr>
        <w:t>abian</w:t>
      </w:r>
      <w:proofErr w:type="spellEnd"/>
      <w:r w:rsidR="006371BF" w:rsidRPr="006B3D56">
        <w:rPr>
          <w:bCs/>
          <w:sz w:val="24"/>
          <w:szCs w:val="24"/>
          <w:lang w:val="es-ES"/>
        </w:rPr>
        <w:t xml:space="preserve"> Ariel Valencia, </w:t>
      </w:r>
      <w:r w:rsidR="00DE1326" w:rsidRPr="006B3D56">
        <w:rPr>
          <w:bCs/>
          <w:sz w:val="24"/>
          <w:szCs w:val="24"/>
          <w:lang w:val="es-ES"/>
        </w:rPr>
        <w:t xml:space="preserve">el cual </w:t>
      </w:r>
      <w:r w:rsidR="006371BF" w:rsidRPr="006B3D56">
        <w:rPr>
          <w:bCs/>
          <w:sz w:val="24"/>
          <w:szCs w:val="24"/>
          <w:lang w:val="es-ES"/>
        </w:rPr>
        <w:t xml:space="preserve">indicó a los </w:t>
      </w:r>
      <w:r w:rsidR="002D6AF7" w:rsidRPr="006B3D56">
        <w:rPr>
          <w:bCs/>
          <w:sz w:val="24"/>
          <w:szCs w:val="24"/>
          <w:lang w:val="es-ES"/>
        </w:rPr>
        <w:t xml:space="preserve">funcionarios de policía judicial que </w:t>
      </w:r>
      <w:r w:rsidR="00960445" w:rsidRPr="006B3D56">
        <w:rPr>
          <w:bCs/>
          <w:sz w:val="24"/>
          <w:szCs w:val="24"/>
          <w:lang w:val="es-ES"/>
        </w:rPr>
        <w:t xml:space="preserve">se encontraban </w:t>
      </w:r>
      <w:r w:rsidR="002D6AF7" w:rsidRPr="006B3D56">
        <w:rPr>
          <w:bCs/>
          <w:sz w:val="24"/>
          <w:szCs w:val="24"/>
          <w:lang w:val="es-ES"/>
        </w:rPr>
        <w:t>en el interior de la vivienda de donde había</w:t>
      </w:r>
      <w:r w:rsidR="007D463C" w:rsidRPr="006B3D56">
        <w:rPr>
          <w:bCs/>
          <w:sz w:val="24"/>
          <w:szCs w:val="24"/>
          <w:lang w:val="es-ES"/>
        </w:rPr>
        <w:t xml:space="preserve"> sido arrojado </w:t>
      </w:r>
      <w:r w:rsidR="002D6AF7" w:rsidRPr="006B3D56">
        <w:rPr>
          <w:bCs/>
          <w:sz w:val="24"/>
          <w:szCs w:val="24"/>
          <w:lang w:val="es-ES"/>
        </w:rPr>
        <w:t>e</w:t>
      </w:r>
      <w:r w:rsidR="006371BF" w:rsidRPr="006B3D56">
        <w:rPr>
          <w:bCs/>
          <w:sz w:val="24"/>
          <w:szCs w:val="24"/>
          <w:lang w:val="es-ES"/>
        </w:rPr>
        <w:t>se atado que co</w:t>
      </w:r>
      <w:r w:rsidR="00960445" w:rsidRPr="006B3D56">
        <w:rPr>
          <w:bCs/>
          <w:sz w:val="24"/>
          <w:szCs w:val="24"/>
          <w:lang w:val="es-ES"/>
        </w:rPr>
        <w:t>ntenía</w:t>
      </w:r>
      <w:r w:rsidR="002D6AF7" w:rsidRPr="006B3D56">
        <w:rPr>
          <w:bCs/>
          <w:sz w:val="24"/>
          <w:szCs w:val="24"/>
          <w:lang w:val="es-ES"/>
        </w:rPr>
        <w:t xml:space="preserve"> una cantidad de droga, </w:t>
      </w:r>
      <w:r w:rsidR="006371BF" w:rsidRPr="006B3D56">
        <w:rPr>
          <w:bCs/>
          <w:sz w:val="24"/>
          <w:szCs w:val="24"/>
          <w:lang w:val="es-ES"/>
        </w:rPr>
        <w:t xml:space="preserve">manifestando ese oficial que ese paquete fue </w:t>
      </w:r>
      <w:r w:rsidR="007D463C" w:rsidRPr="006B3D56">
        <w:rPr>
          <w:bCs/>
          <w:sz w:val="24"/>
          <w:szCs w:val="24"/>
          <w:lang w:val="es-ES"/>
        </w:rPr>
        <w:t xml:space="preserve">aventado </w:t>
      </w:r>
      <w:r w:rsidR="006371BF" w:rsidRPr="006B3D56">
        <w:rPr>
          <w:bCs/>
          <w:sz w:val="24"/>
          <w:szCs w:val="24"/>
          <w:lang w:val="es-ES"/>
        </w:rPr>
        <w:t xml:space="preserve">desde un balcón por el procesado </w:t>
      </w:r>
      <w:proofErr w:type="spellStart"/>
      <w:r w:rsidR="00F0592D">
        <w:rPr>
          <w:bCs/>
          <w:sz w:val="24"/>
          <w:szCs w:val="24"/>
          <w:lang w:val="es-ES"/>
        </w:rPr>
        <w:t>AER</w:t>
      </w:r>
      <w:proofErr w:type="spellEnd"/>
      <w:r w:rsidR="006371BF" w:rsidRPr="006B3D56">
        <w:rPr>
          <w:bCs/>
          <w:sz w:val="24"/>
          <w:szCs w:val="24"/>
          <w:lang w:val="es-ES"/>
        </w:rPr>
        <w:t>.</w:t>
      </w:r>
    </w:p>
    <w:p w:rsidR="000775EB" w:rsidRPr="006B3D56" w:rsidRDefault="000775EB" w:rsidP="006B3D56">
      <w:pPr>
        <w:pStyle w:val="Prrafodelista"/>
        <w:spacing w:line="288" w:lineRule="auto"/>
        <w:ind w:right="-96"/>
        <w:jc w:val="both"/>
        <w:rPr>
          <w:bCs/>
          <w:sz w:val="24"/>
          <w:szCs w:val="24"/>
          <w:lang w:val="es-ES"/>
        </w:rPr>
      </w:pPr>
    </w:p>
    <w:p w:rsidR="002D6AF7" w:rsidRPr="006B3D56" w:rsidRDefault="006371BF" w:rsidP="006B3D56">
      <w:pPr>
        <w:pStyle w:val="Prrafodelista"/>
        <w:numPr>
          <w:ilvl w:val="0"/>
          <w:numId w:val="45"/>
        </w:numPr>
        <w:spacing w:line="288" w:lineRule="auto"/>
        <w:ind w:right="-96"/>
        <w:jc w:val="both"/>
        <w:rPr>
          <w:bCs/>
          <w:sz w:val="24"/>
          <w:szCs w:val="24"/>
          <w:lang w:val="es-ES"/>
        </w:rPr>
      </w:pPr>
      <w:r w:rsidRPr="006B3D56">
        <w:rPr>
          <w:bCs/>
          <w:sz w:val="24"/>
          <w:szCs w:val="24"/>
          <w:lang w:val="es-ES"/>
        </w:rPr>
        <w:t xml:space="preserve">Ese hallazgo fue </w:t>
      </w:r>
      <w:r w:rsidR="007567FA" w:rsidRPr="006B3D56">
        <w:rPr>
          <w:bCs/>
          <w:sz w:val="24"/>
          <w:szCs w:val="24"/>
          <w:lang w:val="es-ES"/>
        </w:rPr>
        <w:t>“dudoso”</w:t>
      </w:r>
      <w:r w:rsidRPr="006B3D56">
        <w:rPr>
          <w:bCs/>
          <w:sz w:val="24"/>
          <w:szCs w:val="24"/>
          <w:lang w:val="es-ES"/>
        </w:rPr>
        <w:t xml:space="preserve"> ya que no hizo en la v</w:t>
      </w:r>
      <w:r w:rsidR="002D6AF7" w:rsidRPr="006B3D56">
        <w:rPr>
          <w:bCs/>
          <w:sz w:val="24"/>
          <w:szCs w:val="24"/>
          <w:lang w:val="es-ES"/>
        </w:rPr>
        <w:t xml:space="preserve">ivienda </w:t>
      </w:r>
      <w:r w:rsidRPr="006B3D56">
        <w:rPr>
          <w:bCs/>
          <w:sz w:val="24"/>
          <w:szCs w:val="24"/>
          <w:lang w:val="es-ES"/>
        </w:rPr>
        <w:t xml:space="preserve">objeto del registro donde estaban reunidos sus ocupantes, sino en la parte </w:t>
      </w:r>
      <w:r w:rsidR="002D6AF7" w:rsidRPr="006B3D56">
        <w:rPr>
          <w:bCs/>
          <w:sz w:val="24"/>
          <w:szCs w:val="24"/>
          <w:lang w:val="es-ES"/>
        </w:rPr>
        <w:t>externa</w:t>
      </w:r>
      <w:r w:rsidRPr="006B3D56">
        <w:rPr>
          <w:bCs/>
          <w:sz w:val="24"/>
          <w:szCs w:val="24"/>
          <w:lang w:val="es-ES"/>
        </w:rPr>
        <w:t xml:space="preserve"> de ese inmueble y fue realizado </w:t>
      </w:r>
      <w:r w:rsidR="002D6AF7" w:rsidRPr="006B3D56">
        <w:rPr>
          <w:bCs/>
          <w:sz w:val="24"/>
          <w:szCs w:val="24"/>
          <w:lang w:val="es-ES"/>
        </w:rPr>
        <w:t xml:space="preserve">por un funcionario de policía </w:t>
      </w:r>
      <w:r w:rsidR="00B22243">
        <w:rPr>
          <w:bCs/>
          <w:sz w:val="24"/>
          <w:szCs w:val="24"/>
          <w:lang w:val="es-ES"/>
        </w:rPr>
        <w:t>que prestaba</w:t>
      </w:r>
      <w:r w:rsidR="008A6AEA" w:rsidRPr="006B3D56">
        <w:rPr>
          <w:bCs/>
          <w:sz w:val="24"/>
          <w:szCs w:val="24"/>
          <w:lang w:val="es-ES"/>
        </w:rPr>
        <w:t xml:space="preserve"> </w:t>
      </w:r>
      <w:r w:rsidR="002D6AF7" w:rsidRPr="006B3D56">
        <w:rPr>
          <w:bCs/>
          <w:sz w:val="24"/>
          <w:szCs w:val="24"/>
          <w:lang w:val="es-ES"/>
        </w:rPr>
        <w:t xml:space="preserve">labores de apoyo y seguridad externa, </w:t>
      </w:r>
      <w:r w:rsidR="006E1EF7" w:rsidRPr="006B3D56">
        <w:rPr>
          <w:bCs/>
          <w:sz w:val="24"/>
          <w:szCs w:val="24"/>
          <w:lang w:val="es-ES"/>
        </w:rPr>
        <w:t xml:space="preserve">quien hizo el </w:t>
      </w:r>
      <w:r w:rsidR="002D6AF7" w:rsidRPr="006B3D56">
        <w:rPr>
          <w:bCs/>
          <w:sz w:val="24"/>
          <w:szCs w:val="24"/>
          <w:lang w:val="es-ES"/>
        </w:rPr>
        <w:t xml:space="preserve">señalamiento concreto contra </w:t>
      </w:r>
      <w:r w:rsidR="006E1EF7" w:rsidRPr="006B3D56">
        <w:rPr>
          <w:bCs/>
          <w:sz w:val="24"/>
          <w:szCs w:val="24"/>
          <w:lang w:val="es-ES"/>
        </w:rPr>
        <w:t xml:space="preserve">el señor </w:t>
      </w:r>
      <w:proofErr w:type="spellStart"/>
      <w:r w:rsidR="00F0592D">
        <w:rPr>
          <w:bCs/>
          <w:sz w:val="24"/>
          <w:szCs w:val="24"/>
          <w:lang w:val="es-ES"/>
        </w:rPr>
        <w:t>AER</w:t>
      </w:r>
      <w:proofErr w:type="spellEnd"/>
      <w:r w:rsidR="006E1EF7" w:rsidRPr="006B3D56">
        <w:rPr>
          <w:bCs/>
          <w:sz w:val="24"/>
          <w:szCs w:val="24"/>
          <w:lang w:val="es-ES"/>
        </w:rPr>
        <w:t>, pese a que la investigación venía dirigida contra Miriam Sánche</w:t>
      </w:r>
      <w:r w:rsidR="00AD77A7" w:rsidRPr="006B3D56">
        <w:rPr>
          <w:bCs/>
          <w:sz w:val="24"/>
          <w:szCs w:val="24"/>
          <w:lang w:val="es-ES"/>
        </w:rPr>
        <w:t>z, por lo cual se presentó un “positivo”</w:t>
      </w:r>
      <w:r w:rsidR="006E1EF7" w:rsidRPr="006B3D56">
        <w:rPr>
          <w:bCs/>
          <w:sz w:val="24"/>
          <w:szCs w:val="24"/>
          <w:lang w:val="es-ES"/>
        </w:rPr>
        <w:t xml:space="preserve"> </w:t>
      </w:r>
      <w:r w:rsidR="002D6AF7" w:rsidRPr="006B3D56">
        <w:rPr>
          <w:bCs/>
          <w:sz w:val="24"/>
          <w:szCs w:val="24"/>
          <w:lang w:val="es-ES"/>
        </w:rPr>
        <w:t>contra</w:t>
      </w:r>
      <w:r w:rsidR="006E1EF7" w:rsidRPr="006B3D56">
        <w:rPr>
          <w:bCs/>
          <w:sz w:val="24"/>
          <w:szCs w:val="24"/>
          <w:lang w:val="es-ES"/>
        </w:rPr>
        <w:t xml:space="preserve"> una </w:t>
      </w:r>
      <w:r w:rsidR="002D6AF7" w:rsidRPr="006B3D56">
        <w:rPr>
          <w:bCs/>
          <w:sz w:val="24"/>
          <w:szCs w:val="24"/>
          <w:lang w:val="es-ES"/>
        </w:rPr>
        <w:t xml:space="preserve"> persona distinta.</w:t>
      </w:r>
    </w:p>
    <w:p w:rsidR="00960445" w:rsidRPr="006B3D56" w:rsidRDefault="00960445" w:rsidP="006B3D56">
      <w:pPr>
        <w:spacing w:line="288" w:lineRule="auto"/>
        <w:ind w:right="-96"/>
        <w:jc w:val="both"/>
        <w:rPr>
          <w:bCs/>
          <w:sz w:val="24"/>
          <w:szCs w:val="24"/>
          <w:lang w:val="es-ES"/>
        </w:rPr>
      </w:pPr>
    </w:p>
    <w:p w:rsidR="00DA0248" w:rsidRPr="006B3D56" w:rsidRDefault="006E1EF7" w:rsidP="006B3D56">
      <w:pPr>
        <w:pStyle w:val="Prrafodelista"/>
        <w:numPr>
          <w:ilvl w:val="0"/>
          <w:numId w:val="45"/>
        </w:numPr>
        <w:spacing w:line="288" w:lineRule="auto"/>
        <w:ind w:right="-96"/>
        <w:jc w:val="both"/>
        <w:rPr>
          <w:bCs/>
          <w:sz w:val="24"/>
          <w:szCs w:val="24"/>
          <w:lang w:val="es-ES"/>
        </w:rPr>
      </w:pPr>
      <w:r w:rsidRPr="006B3D56">
        <w:rPr>
          <w:bCs/>
          <w:sz w:val="24"/>
          <w:szCs w:val="24"/>
          <w:lang w:val="es-ES"/>
        </w:rPr>
        <w:t xml:space="preserve">El procesado </w:t>
      </w:r>
      <w:proofErr w:type="spellStart"/>
      <w:r w:rsidR="00F0592D">
        <w:rPr>
          <w:bCs/>
          <w:sz w:val="24"/>
          <w:szCs w:val="24"/>
          <w:lang w:val="es-ES"/>
        </w:rPr>
        <w:t>AER</w:t>
      </w:r>
      <w:proofErr w:type="spellEnd"/>
      <w:r w:rsidRPr="006B3D56">
        <w:rPr>
          <w:bCs/>
          <w:sz w:val="24"/>
          <w:szCs w:val="24"/>
          <w:lang w:val="es-ES"/>
        </w:rPr>
        <w:t xml:space="preserve"> </w:t>
      </w:r>
      <w:r w:rsidR="008A6AEA" w:rsidRPr="006B3D56">
        <w:rPr>
          <w:bCs/>
          <w:sz w:val="24"/>
          <w:szCs w:val="24"/>
          <w:lang w:val="es-ES"/>
        </w:rPr>
        <w:t>manifestó</w:t>
      </w:r>
      <w:r w:rsidRPr="006B3D56">
        <w:rPr>
          <w:bCs/>
          <w:sz w:val="24"/>
          <w:szCs w:val="24"/>
          <w:lang w:val="es-ES"/>
        </w:rPr>
        <w:t xml:space="preserve"> que no ha</w:t>
      </w:r>
      <w:r w:rsidR="00DB49CB" w:rsidRPr="006B3D56">
        <w:rPr>
          <w:bCs/>
          <w:sz w:val="24"/>
          <w:szCs w:val="24"/>
          <w:lang w:val="es-ES"/>
        </w:rPr>
        <w:t xml:space="preserve">bía </w:t>
      </w:r>
      <w:r w:rsidR="002D6AF7" w:rsidRPr="006B3D56">
        <w:rPr>
          <w:bCs/>
          <w:sz w:val="24"/>
          <w:szCs w:val="24"/>
          <w:lang w:val="es-ES"/>
        </w:rPr>
        <w:t>arrojado ning</w:t>
      </w:r>
      <w:r w:rsidR="00DB49CB" w:rsidRPr="006B3D56">
        <w:rPr>
          <w:bCs/>
          <w:sz w:val="24"/>
          <w:szCs w:val="24"/>
          <w:lang w:val="es-ES"/>
        </w:rPr>
        <w:t>ún paquete ya que se enc</w:t>
      </w:r>
      <w:r w:rsidR="002D6AF7" w:rsidRPr="006B3D56">
        <w:rPr>
          <w:bCs/>
          <w:sz w:val="24"/>
          <w:szCs w:val="24"/>
          <w:lang w:val="es-ES"/>
        </w:rPr>
        <w:t xml:space="preserve">ontraba reunido con todos los moradores del inmueble y </w:t>
      </w:r>
      <w:r w:rsidR="00DB49CB" w:rsidRPr="006B3D56">
        <w:rPr>
          <w:bCs/>
          <w:sz w:val="24"/>
          <w:szCs w:val="24"/>
          <w:lang w:val="es-ES"/>
        </w:rPr>
        <w:t xml:space="preserve">era </w:t>
      </w:r>
      <w:r w:rsidR="002D6AF7" w:rsidRPr="006B3D56">
        <w:rPr>
          <w:bCs/>
          <w:sz w:val="24"/>
          <w:szCs w:val="24"/>
          <w:lang w:val="es-ES"/>
        </w:rPr>
        <w:t>custodiado por los funcionarios participantes en la diligencia</w:t>
      </w:r>
      <w:r w:rsidR="008A6AEA" w:rsidRPr="006B3D56">
        <w:rPr>
          <w:bCs/>
          <w:sz w:val="24"/>
          <w:szCs w:val="24"/>
          <w:lang w:val="es-ES"/>
        </w:rPr>
        <w:t>,</w:t>
      </w:r>
      <w:r w:rsidR="00DB49CB" w:rsidRPr="006B3D56">
        <w:rPr>
          <w:bCs/>
          <w:sz w:val="24"/>
          <w:szCs w:val="24"/>
          <w:lang w:val="es-ES"/>
        </w:rPr>
        <w:t xml:space="preserve"> por lo cual se </w:t>
      </w:r>
      <w:r w:rsidR="008A6AEA" w:rsidRPr="006B3D56">
        <w:rPr>
          <w:bCs/>
          <w:sz w:val="24"/>
          <w:szCs w:val="24"/>
          <w:lang w:val="es-ES"/>
        </w:rPr>
        <w:t xml:space="preserve">negó a firmar el acta </w:t>
      </w:r>
      <w:r w:rsidR="002D6AF7" w:rsidRPr="006B3D56">
        <w:rPr>
          <w:bCs/>
          <w:sz w:val="24"/>
          <w:szCs w:val="24"/>
          <w:lang w:val="es-ES"/>
        </w:rPr>
        <w:t>de incautación de elementos</w:t>
      </w:r>
      <w:r w:rsidR="008A6AEA" w:rsidRPr="006B3D56">
        <w:rPr>
          <w:bCs/>
          <w:sz w:val="24"/>
          <w:szCs w:val="24"/>
          <w:lang w:val="es-ES"/>
        </w:rPr>
        <w:t xml:space="preserve"> por el mismo motivo</w:t>
      </w:r>
      <w:r w:rsidR="002D6AF7" w:rsidRPr="006B3D56">
        <w:rPr>
          <w:bCs/>
          <w:sz w:val="24"/>
          <w:szCs w:val="24"/>
          <w:lang w:val="es-ES"/>
        </w:rPr>
        <w:t xml:space="preserve">. </w:t>
      </w:r>
      <w:r w:rsidR="00DA0248" w:rsidRPr="006B3D56">
        <w:rPr>
          <w:bCs/>
          <w:sz w:val="24"/>
          <w:szCs w:val="24"/>
          <w:lang w:val="es-ES"/>
        </w:rPr>
        <w:t xml:space="preserve">Aunado a ello no aceptó los cargos imputados y </w:t>
      </w:r>
      <w:r w:rsidR="00AD77A7" w:rsidRPr="006B3D56">
        <w:rPr>
          <w:bCs/>
          <w:sz w:val="24"/>
          <w:szCs w:val="24"/>
          <w:lang w:val="es-ES"/>
        </w:rPr>
        <w:t>la</w:t>
      </w:r>
      <w:r w:rsidR="00DA0248" w:rsidRPr="006B3D56">
        <w:rPr>
          <w:bCs/>
          <w:sz w:val="24"/>
          <w:szCs w:val="24"/>
          <w:lang w:val="es-ES"/>
        </w:rPr>
        <w:t xml:space="preserve"> </w:t>
      </w:r>
      <w:proofErr w:type="spellStart"/>
      <w:r w:rsidR="00DA0248" w:rsidRPr="006B3D56">
        <w:rPr>
          <w:bCs/>
          <w:sz w:val="24"/>
          <w:szCs w:val="24"/>
          <w:lang w:val="es-ES"/>
        </w:rPr>
        <w:t>FGN</w:t>
      </w:r>
      <w:proofErr w:type="spellEnd"/>
      <w:r w:rsidR="00DA0248" w:rsidRPr="006B3D56">
        <w:rPr>
          <w:bCs/>
          <w:sz w:val="24"/>
          <w:szCs w:val="24"/>
          <w:lang w:val="es-ES"/>
        </w:rPr>
        <w:t xml:space="preserve"> declinó de la solicitud de medida de aseguramiento.</w:t>
      </w:r>
    </w:p>
    <w:p w:rsidR="00DA0248" w:rsidRPr="006B3D56" w:rsidRDefault="00DA0248" w:rsidP="006B3D56">
      <w:pPr>
        <w:pStyle w:val="Prrafodelista"/>
        <w:spacing w:line="288" w:lineRule="auto"/>
        <w:rPr>
          <w:bCs/>
          <w:sz w:val="24"/>
          <w:szCs w:val="24"/>
          <w:lang w:val="es-ES"/>
        </w:rPr>
      </w:pPr>
    </w:p>
    <w:p w:rsidR="002579BA" w:rsidRPr="006B3D56" w:rsidRDefault="00AD77A7" w:rsidP="006B3D56">
      <w:pPr>
        <w:pStyle w:val="Prrafodelista"/>
        <w:numPr>
          <w:ilvl w:val="0"/>
          <w:numId w:val="45"/>
        </w:numPr>
        <w:spacing w:line="288" w:lineRule="auto"/>
        <w:ind w:right="-96"/>
        <w:jc w:val="both"/>
        <w:rPr>
          <w:bCs/>
          <w:sz w:val="24"/>
          <w:szCs w:val="24"/>
          <w:lang w:val="es-ES"/>
        </w:rPr>
      </w:pPr>
      <w:r w:rsidRPr="006B3D56">
        <w:rPr>
          <w:bCs/>
          <w:sz w:val="24"/>
          <w:szCs w:val="24"/>
          <w:lang w:val="es-ES"/>
        </w:rPr>
        <w:t>Pese a que en el</w:t>
      </w:r>
      <w:r w:rsidR="002D6AF7" w:rsidRPr="006B3D56">
        <w:rPr>
          <w:bCs/>
          <w:sz w:val="24"/>
          <w:szCs w:val="24"/>
          <w:lang w:val="es-ES"/>
        </w:rPr>
        <w:t xml:space="preserve"> inmueble se encontraba</w:t>
      </w:r>
      <w:r w:rsidR="00DB49CB" w:rsidRPr="006B3D56">
        <w:rPr>
          <w:bCs/>
          <w:sz w:val="24"/>
          <w:szCs w:val="24"/>
          <w:lang w:val="es-ES"/>
        </w:rPr>
        <w:t>n varias personas</w:t>
      </w:r>
      <w:r w:rsidRPr="006B3D56">
        <w:rPr>
          <w:bCs/>
          <w:sz w:val="24"/>
          <w:szCs w:val="24"/>
          <w:lang w:val="es-ES"/>
        </w:rPr>
        <w:t>,</w:t>
      </w:r>
      <w:r w:rsidR="00DB49CB" w:rsidRPr="006B3D56">
        <w:rPr>
          <w:bCs/>
          <w:sz w:val="24"/>
          <w:szCs w:val="24"/>
          <w:lang w:val="es-ES"/>
        </w:rPr>
        <w:t xml:space="preserve"> los </w:t>
      </w:r>
      <w:r w:rsidR="002D6AF7" w:rsidRPr="006B3D56">
        <w:rPr>
          <w:bCs/>
          <w:sz w:val="24"/>
          <w:szCs w:val="24"/>
          <w:lang w:val="es-ES"/>
        </w:rPr>
        <w:t xml:space="preserve">funcionarios de policía judicial que </w:t>
      </w:r>
      <w:r w:rsidR="00DB49CB" w:rsidRPr="006B3D56">
        <w:rPr>
          <w:bCs/>
          <w:sz w:val="24"/>
          <w:szCs w:val="24"/>
          <w:lang w:val="es-ES"/>
        </w:rPr>
        <w:t xml:space="preserve">adelantaron el registro solo detuvieron al procesado </w:t>
      </w:r>
      <w:proofErr w:type="spellStart"/>
      <w:r w:rsidR="00F0592D">
        <w:rPr>
          <w:bCs/>
          <w:sz w:val="24"/>
          <w:szCs w:val="24"/>
          <w:lang w:val="es-ES"/>
        </w:rPr>
        <w:t>AER</w:t>
      </w:r>
      <w:proofErr w:type="spellEnd"/>
      <w:r w:rsidR="00DB49CB" w:rsidRPr="006B3D56">
        <w:rPr>
          <w:bCs/>
          <w:sz w:val="24"/>
          <w:szCs w:val="24"/>
          <w:lang w:val="es-ES"/>
        </w:rPr>
        <w:t xml:space="preserve"> sin que existiera alguna </w:t>
      </w:r>
      <w:r w:rsidR="002D6AF7" w:rsidRPr="006B3D56">
        <w:rPr>
          <w:bCs/>
          <w:sz w:val="24"/>
          <w:szCs w:val="24"/>
          <w:lang w:val="es-ES"/>
        </w:rPr>
        <w:t xml:space="preserve">manifestación suya en el sentido de </w:t>
      </w:r>
      <w:r w:rsidR="00DB49CB" w:rsidRPr="006B3D56">
        <w:rPr>
          <w:bCs/>
          <w:sz w:val="24"/>
          <w:szCs w:val="24"/>
          <w:lang w:val="es-ES"/>
        </w:rPr>
        <w:t xml:space="preserve">que era el </w:t>
      </w:r>
      <w:r w:rsidR="002D6AF7" w:rsidRPr="006B3D56">
        <w:rPr>
          <w:bCs/>
          <w:sz w:val="24"/>
          <w:szCs w:val="24"/>
          <w:lang w:val="es-ES"/>
        </w:rPr>
        <w:t>responsable del alucinógeno, así fuera para exonerar a su compañera M</w:t>
      </w:r>
      <w:r w:rsidR="00DB49CB" w:rsidRPr="006B3D56">
        <w:rPr>
          <w:bCs/>
          <w:sz w:val="24"/>
          <w:szCs w:val="24"/>
          <w:lang w:val="es-ES"/>
        </w:rPr>
        <w:t>iriam Sánchez quien siempre fue señalada como la presunta expendedora de la</w:t>
      </w:r>
      <w:r w:rsidR="002579BA" w:rsidRPr="006B3D56">
        <w:rPr>
          <w:bCs/>
          <w:sz w:val="24"/>
          <w:szCs w:val="24"/>
          <w:lang w:val="es-ES"/>
        </w:rPr>
        <w:t>s sustancias sicoactivas.</w:t>
      </w:r>
    </w:p>
    <w:p w:rsidR="002579BA" w:rsidRPr="006B3D56" w:rsidRDefault="002579BA" w:rsidP="006B3D56">
      <w:pPr>
        <w:pStyle w:val="Prrafodelista"/>
        <w:spacing w:line="288" w:lineRule="auto"/>
        <w:rPr>
          <w:bCs/>
          <w:sz w:val="24"/>
          <w:szCs w:val="24"/>
          <w:lang w:val="es-ES"/>
        </w:rPr>
      </w:pPr>
    </w:p>
    <w:p w:rsidR="00DA0248" w:rsidRPr="006B3D56" w:rsidRDefault="002579BA" w:rsidP="006B3D56">
      <w:pPr>
        <w:pStyle w:val="Prrafodelista"/>
        <w:numPr>
          <w:ilvl w:val="0"/>
          <w:numId w:val="45"/>
        </w:numPr>
        <w:spacing w:line="288" w:lineRule="auto"/>
        <w:ind w:right="-96"/>
        <w:jc w:val="both"/>
        <w:rPr>
          <w:bCs/>
          <w:sz w:val="24"/>
          <w:szCs w:val="24"/>
          <w:lang w:val="es-ES"/>
        </w:rPr>
      </w:pPr>
      <w:r w:rsidRPr="006B3D56">
        <w:rPr>
          <w:bCs/>
          <w:sz w:val="24"/>
          <w:szCs w:val="24"/>
          <w:lang w:val="es-ES"/>
        </w:rPr>
        <w:t xml:space="preserve">Pese a esas </w:t>
      </w:r>
      <w:r w:rsidR="00DA0248" w:rsidRPr="006B3D56">
        <w:rPr>
          <w:bCs/>
          <w:sz w:val="24"/>
          <w:szCs w:val="24"/>
          <w:lang w:val="es-ES"/>
        </w:rPr>
        <w:t xml:space="preserve">anomalías en la diligencia </w:t>
      </w:r>
      <w:r w:rsidR="002D6AF7" w:rsidRPr="006B3D56">
        <w:rPr>
          <w:bCs/>
          <w:sz w:val="24"/>
          <w:szCs w:val="24"/>
          <w:lang w:val="es-ES"/>
        </w:rPr>
        <w:t>de allanamiento y registro</w:t>
      </w:r>
      <w:r w:rsidR="00DA0248" w:rsidRPr="006B3D56">
        <w:rPr>
          <w:bCs/>
          <w:sz w:val="24"/>
          <w:szCs w:val="24"/>
          <w:lang w:val="es-ES"/>
        </w:rPr>
        <w:t xml:space="preserve"> cuyos resultados fueron la base del proceso </w:t>
      </w:r>
      <w:r w:rsidR="002D6AF7" w:rsidRPr="006B3D56">
        <w:rPr>
          <w:bCs/>
          <w:sz w:val="24"/>
          <w:szCs w:val="24"/>
          <w:lang w:val="es-ES"/>
        </w:rPr>
        <w:t xml:space="preserve">subsiguiente, </w:t>
      </w:r>
      <w:r w:rsidRPr="006B3D56">
        <w:rPr>
          <w:bCs/>
          <w:sz w:val="24"/>
          <w:szCs w:val="24"/>
          <w:lang w:val="es-ES"/>
        </w:rPr>
        <w:t xml:space="preserve">la Defensora del procesado no </w:t>
      </w:r>
      <w:r w:rsidR="002D6AF7" w:rsidRPr="006B3D56">
        <w:rPr>
          <w:bCs/>
          <w:sz w:val="24"/>
          <w:szCs w:val="24"/>
          <w:lang w:val="es-ES"/>
        </w:rPr>
        <w:t xml:space="preserve">desplegó la actividad necesaria para garantizar un debido proceso y </w:t>
      </w:r>
      <w:r w:rsidR="007D463C" w:rsidRPr="006B3D56">
        <w:rPr>
          <w:bCs/>
          <w:sz w:val="24"/>
          <w:szCs w:val="24"/>
          <w:lang w:val="es-ES"/>
        </w:rPr>
        <w:t xml:space="preserve">su </w:t>
      </w:r>
      <w:r w:rsidR="002D6AF7" w:rsidRPr="006B3D56">
        <w:rPr>
          <w:bCs/>
          <w:sz w:val="24"/>
          <w:szCs w:val="24"/>
          <w:lang w:val="es-ES"/>
        </w:rPr>
        <w:t xml:space="preserve">intangible derecho a la defensa técnica y material mediante actos positivos de gestión defensiva, toda vez que conforme los registros de las </w:t>
      </w:r>
      <w:r w:rsidR="00DA0248" w:rsidRPr="006B3D56">
        <w:rPr>
          <w:bCs/>
          <w:sz w:val="24"/>
          <w:szCs w:val="24"/>
          <w:lang w:val="es-ES"/>
        </w:rPr>
        <w:t>a</w:t>
      </w:r>
      <w:r w:rsidR="002D6AF7" w:rsidRPr="006B3D56">
        <w:rPr>
          <w:bCs/>
          <w:sz w:val="24"/>
          <w:szCs w:val="24"/>
          <w:lang w:val="es-ES"/>
        </w:rPr>
        <w:t>udiencias</w:t>
      </w:r>
      <w:r w:rsidRPr="006B3D56">
        <w:rPr>
          <w:bCs/>
          <w:sz w:val="24"/>
          <w:szCs w:val="24"/>
          <w:lang w:val="es-ES"/>
        </w:rPr>
        <w:t xml:space="preserve">, la </w:t>
      </w:r>
      <w:r w:rsidR="002D6AF7" w:rsidRPr="006B3D56">
        <w:rPr>
          <w:bCs/>
          <w:sz w:val="24"/>
          <w:szCs w:val="24"/>
          <w:lang w:val="es-ES"/>
        </w:rPr>
        <w:t>representa</w:t>
      </w:r>
      <w:r w:rsidRPr="006B3D56">
        <w:rPr>
          <w:bCs/>
          <w:sz w:val="24"/>
          <w:szCs w:val="24"/>
          <w:lang w:val="es-ES"/>
        </w:rPr>
        <w:t xml:space="preserve">nte del acusado no </w:t>
      </w:r>
      <w:r w:rsidR="002D6AF7" w:rsidRPr="006B3D56">
        <w:rPr>
          <w:bCs/>
          <w:sz w:val="24"/>
          <w:szCs w:val="24"/>
          <w:lang w:val="es-ES"/>
        </w:rPr>
        <w:t xml:space="preserve">solicitó en la </w:t>
      </w:r>
      <w:r w:rsidR="00DA0248" w:rsidRPr="006B3D56">
        <w:rPr>
          <w:bCs/>
          <w:sz w:val="24"/>
          <w:szCs w:val="24"/>
          <w:lang w:val="es-ES"/>
        </w:rPr>
        <w:t>a</w:t>
      </w:r>
      <w:r w:rsidR="002D6AF7" w:rsidRPr="006B3D56">
        <w:rPr>
          <w:bCs/>
          <w:sz w:val="24"/>
          <w:szCs w:val="24"/>
          <w:lang w:val="es-ES"/>
        </w:rPr>
        <w:t xml:space="preserve">udiencia de </w:t>
      </w:r>
      <w:r w:rsidR="00DA0248" w:rsidRPr="006B3D56">
        <w:rPr>
          <w:bCs/>
          <w:sz w:val="24"/>
          <w:szCs w:val="24"/>
          <w:lang w:val="es-ES"/>
        </w:rPr>
        <w:t>f</w:t>
      </w:r>
      <w:r w:rsidR="002D6AF7" w:rsidRPr="006B3D56">
        <w:rPr>
          <w:bCs/>
          <w:sz w:val="24"/>
          <w:szCs w:val="24"/>
          <w:lang w:val="es-ES"/>
        </w:rPr>
        <w:t xml:space="preserve">ormulación de </w:t>
      </w:r>
      <w:r w:rsidR="00DA0248" w:rsidRPr="006B3D56">
        <w:rPr>
          <w:bCs/>
          <w:sz w:val="24"/>
          <w:szCs w:val="24"/>
          <w:lang w:val="es-ES"/>
        </w:rPr>
        <w:t>a</w:t>
      </w:r>
      <w:r w:rsidR="002D6AF7" w:rsidRPr="006B3D56">
        <w:rPr>
          <w:bCs/>
          <w:sz w:val="24"/>
          <w:szCs w:val="24"/>
          <w:lang w:val="es-ES"/>
        </w:rPr>
        <w:t xml:space="preserve">cusación el descubrimiento de todos los </w:t>
      </w:r>
      <w:proofErr w:type="spellStart"/>
      <w:r w:rsidR="00DA0248" w:rsidRPr="006B3D56">
        <w:rPr>
          <w:bCs/>
          <w:sz w:val="24"/>
          <w:szCs w:val="24"/>
          <w:lang w:val="es-ES"/>
        </w:rPr>
        <w:t>EMP</w:t>
      </w:r>
      <w:proofErr w:type="spellEnd"/>
      <w:r w:rsidR="00DA0248" w:rsidRPr="006B3D56">
        <w:rPr>
          <w:bCs/>
          <w:sz w:val="24"/>
          <w:szCs w:val="24"/>
          <w:lang w:val="es-ES"/>
        </w:rPr>
        <w:t xml:space="preserve"> anunciados </w:t>
      </w:r>
      <w:r w:rsidR="002D6AF7" w:rsidRPr="006B3D56">
        <w:rPr>
          <w:bCs/>
          <w:sz w:val="24"/>
          <w:szCs w:val="24"/>
          <w:lang w:val="es-ES"/>
        </w:rPr>
        <w:t xml:space="preserve">por la </w:t>
      </w:r>
      <w:proofErr w:type="spellStart"/>
      <w:r w:rsidR="002D6AF7" w:rsidRPr="006B3D56">
        <w:rPr>
          <w:bCs/>
          <w:sz w:val="24"/>
          <w:szCs w:val="24"/>
          <w:lang w:val="es-ES"/>
        </w:rPr>
        <w:t>F</w:t>
      </w:r>
      <w:r w:rsidRPr="006B3D56">
        <w:rPr>
          <w:bCs/>
          <w:sz w:val="24"/>
          <w:szCs w:val="24"/>
          <w:lang w:val="es-ES"/>
        </w:rPr>
        <w:t>GN</w:t>
      </w:r>
      <w:proofErr w:type="spellEnd"/>
      <w:r w:rsidRPr="006B3D56">
        <w:rPr>
          <w:bCs/>
          <w:sz w:val="24"/>
          <w:szCs w:val="24"/>
          <w:lang w:val="es-ES"/>
        </w:rPr>
        <w:t xml:space="preserve"> y en la </w:t>
      </w:r>
      <w:r w:rsidR="00DA0248" w:rsidRPr="006B3D56">
        <w:rPr>
          <w:bCs/>
          <w:sz w:val="24"/>
          <w:szCs w:val="24"/>
          <w:lang w:val="es-ES"/>
        </w:rPr>
        <w:t>a</w:t>
      </w:r>
      <w:r w:rsidR="002D6AF7" w:rsidRPr="006B3D56">
        <w:rPr>
          <w:bCs/>
          <w:sz w:val="24"/>
          <w:szCs w:val="24"/>
          <w:lang w:val="es-ES"/>
        </w:rPr>
        <w:t xml:space="preserve">udiencia </w:t>
      </w:r>
      <w:r w:rsidR="00DA0248" w:rsidRPr="006B3D56">
        <w:rPr>
          <w:bCs/>
          <w:sz w:val="24"/>
          <w:szCs w:val="24"/>
          <w:lang w:val="es-ES"/>
        </w:rPr>
        <w:t>p</w:t>
      </w:r>
      <w:r w:rsidR="002D6AF7" w:rsidRPr="006B3D56">
        <w:rPr>
          <w:bCs/>
          <w:sz w:val="24"/>
          <w:szCs w:val="24"/>
          <w:lang w:val="es-ES"/>
        </w:rPr>
        <w:t xml:space="preserve">reparatoria </w:t>
      </w:r>
      <w:r w:rsidRPr="006B3D56">
        <w:rPr>
          <w:bCs/>
          <w:sz w:val="24"/>
          <w:szCs w:val="24"/>
          <w:lang w:val="es-ES"/>
        </w:rPr>
        <w:t xml:space="preserve">se limitó a </w:t>
      </w:r>
      <w:r w:rsidR="002D6AF7" w:rsidRPr="006B3D56">
        <w:rPr>
          <w:bCs/>
          <w:sz w:val="24"/>
          <w:szCs w:val="24"/>
          <w:lang w:val="es-ES"/>
        </w:rPr>
        <w:t xml:space="preserve">solicitar la declaración de </w:t>
      </w:r>
      <w:r w:rsidR="002D6AF7" w:rsidRPr="006B3D56">
        <w:rPr>
          <w:bCs/>
          <w:sz w:val="24"/>
          <w:szCs w:val="24"/>
          <w:lang w:val="es-ES"/>
        </w:rPr>
        <w:lastRenderedPageBreak/>
        <w:t>M</w:t>
      </w:r>
      <w:r w:rsidRPr="006B3D56">
        <w:rPr>
          <w:bCs/>
          <w:sz w:val="24"/>
          <w:szCs w:val="24"/>
          <w:lang w:val="es-ES"/>
        </w:rPr>
        <w:t xml:space="preserve">iriam </w:t>
      </w:r>
      <w:r w:rsidR="002D6AF7" w:rsidRPr="006B3D56">
        <w:rPr>
          <w:bCs/>
          <w:sz w:val="24"/>
          <w:szCs w:val="24"/>
          <w:lang w:val="es-ES"/>
        </w:rPr>
        <w:t xml:space="preserve"> </w:t>
      </w:r>
      <w:proofErr w:type="spellStart"/>
      <w:r w:rsidR="002D6AF7" w:rsidRPr="006B3D56">
        <w:rPr>
          <w:bCs/>
          <w:sz w:val="24"/>
          <w:szCs w:val="24"/>
          <w:lang w:val="es-ES"/>
        </w:rPr>
        <w:t>Y</w:t>
      </w:r>
      <w:r w:rsidRPr="006B3D56">
        <w:rPr>
          <w:bCs/>
          <w:sz w:val="24"/>
          <w:szCs w:val="24"/>
          <w:lang w:val="es-ES"/>
        </w:rPr>
        <w:t>ohana</w:t>
      </w:r>
      <w:proofErr w:type="spellEnd"/>
      <w:r w:rsidRPr="006B3D56">
        <w:rPr>
          <w:bCs/>
          <w:sz w:val="24"/>
          <w:szCs w:val="24"/>
          <w:lang w:val="es-ES"/>
        </w:rPr>
        <w:t xml:space="preserve"> Sánchez y a señalar que con base en las fotografías tomadas en el sit</w:t>
      </w:r>
      <w:r w:rsidR="00DE1326" w:rsidRPr="006B3D56">
        <w:rPr>
          <w:bCs/>
          <w:sz w:val="24"/>
          <w:szCs w:val="24"/>
          <w:lang w:val="es-ES"/>
        </w:rPr>
        <w:t>i</w:t>
      </w:r>
      <w:r w:rsidRPr="006B3D56">
        <w:rPr>
          <w:bCs/>
          <w:sz w:val="24"/>
          <w:szCs w:val="24"/>
          <w:lang w:val="es-ES"/>
        </w:rPr>
        <w:t>o de los hechos probaría</w:t>
      </w:r>
      <w:r w:rsidR="00F40910" w:rsidRPr="006B3D56">
        <w:rPr>
          <w:bCs/>
          <w:sz w:val="24"/>
          <w:szCs w:val="24"/>
          <w:lang w:val="es-ES"/>
        </w:rPr>
        <w:t xml:space="preserve"> la absoluta </w:t>
      </w:r>
      <w:r w:rsidR="002D6AF7" w:rsidRPr="006B3D56">
        <w:rPr>
          <w:bCs/>
          <w:sz w:val="24"/>
          <w:szCs w:val="24"/>
          <w:lang w:val="es-ES"/>
        </w:rPr>
        <w:t>imposibilidad física en que se encontraba el Intendente</w:t>
      </w:r>
      <w:r w:rsidR="00F40910" w:rsidRPr="006B3D56">
        <w:rPr>
          <w:bCs/>
          <w:sz w:val="24"/>
          <w:szCs w:val="24"/>
          <w:lang w:val="es-ES"/>
        </w:rPr>
        <w:t xml:space="preserve"> Valencia para haber observado el momento en que presuntamente el acusado lanzó el su</w:t>
      </w:r>
      <w:r w:rsidR="002D6AF7" w:rsidRPr="006B3D56">
        <w:rPr>
          <w:bCs/>
          <w:sz w:val="24"/>
          <w:szCs w:val="24"/>
          <w:lang w:val="es-ES"/>
        </w:rPr>
        <w:t>puesto paquete contentivo de la droga</w:t>
      </w:r>
      <w:r w:rsidR="00F40910" w:rsidRPr="006B3D56">
        <w:rPr>
          <w:bCs/>
          <w:sz w:val="24"/>
          <w:szCs w:val="24"/>
          <w:lang w:val="es-ES"/>
        </w:rPr>
        <w:t xml:space="preserve">, por razón de la </w:t>
      </w:r>
      <w:r w:rsidR="002D6AF7" w:rsidRPr="006B3D56">
        <w:rPr>
          <w:bCs/>
          <w:sz w:val="24"/>
          <w:szCs w:val="24"/>
          <w:lang w:val="es-ES"/>
        </w:rPr>
        <w:t xml:space="preserve">ubicación del inmueble y </w:t>
      </w:r>
      <w:r w:rsidR="00F40910" w:rsidRPr="006B3D56">
        <w:rPr>
          <w:bCs/>
          <w:sz w:val="24"/>
          <w:szCs w:val="24"/>
          <w:lang w:val="es-ES"/>
        </w:rPr>
        <w:t xml:space="preserve">el sitio donde se encontraba ese </w:t>
      </w:r>
      <w:proofErr w:type="spellStart"/>
      <w:r w:rsidR="00F40910" w:rsidRPr="006B3D56">
        <w:rPr>
          <w:bCs/>
          <w:sz w:val="24"/>
          <w:szCs w:val="24"/>
          <w:lang w:val="es-ES"/>
        </w:rPr>
        <w:t>IT</w:t>
      </w:r>
      <w:proofErr w:type="spellEnd"/>
      <w:r w:rsidR="00F40910" w:rsidRPr="006B3D56">
        <w:rPr>
          <w:bCs/>
          <w:sz w:val="24"/>
          <w:szCs w:val="24"/>
          <w:lang w:val="es-ES"/>
        </w:rPr>
        <w:t>, lo que sería demostrado con la d</w:t>
      </w:r>
      <w:r w:rsidR="002D6AF7" w:rsidRPr="006B3D56">
        <w:rPr>
          <w:bCs/>
          <w:sz w:val="24"/>
          <w:szCs w:val="24"/>
          <w:lang w:val="es-ES"/>
        </w:rPr>
        <w:t xml:space="preserve">eclaración de un  investigador de la Defensa, y a pedir una inspección judicial al sitio de los hechos que le fue negada </w:t>
      </w:r>
      <w:r w:rsidR="00F40910" w:rsidRPr="006B3D56">
        <w:rPr>
          <w:bCs/>
          <w:sz w:val="24"/>
          <w:szCs w:val="24"/>
          <w:lang w:val="es-ES"/>
        </w:rPr>
        <w:t xml:space="preserve">por el juez de primer grado por considerar que ese </w:t>
      </w:r>
      <w:r w:rsidR="002D6AF7" w:rsidRPr="006B3D56">
        <w:rPr>
          <w:bCs/>
          <w:sz w:val="24"/>
          <w:szCs w:val="24"/>
          <w:lang w:val="es-ES"/>
        </w:rPr>
        <w:t>investigador podía proporcionar tales evidencias a través de l</w:t>
      </w:r>
      <w:r w:rsidR="00F40910" w:rsidRPr="006B3D56">
        <w:rPr>
          <w:bCs/>
          <w:sz w:val="24"/>
          <w:szCs w:val="24"/>
          <w:lang w:val="es-ES"/>
        </w:rPr>
        <w:t>as indagaciones propi</w:t>
      </w:r>
      <w:r w:rsidR="00AD77A7" w:rsidRPr="006B3D56">
        <w:rPr>
          <w:bCs/>
          <w:sz w:val="24"/>
          <w:szCs w:val="24"/>
          <w:lang w:val="es-ES"/>
        </w:rPr>
        <w:t>as de su</w:t>
      </w:r>
      <w:r w:rsidR="002D6AF7" w:rsidRPr="006B3D56">
        <w:rPr>
          <w:bCs/>
          <w:sz w:val="24"/>
          <w:szCs w:val="24"/>
          <w:lang w:val="es-ES"/>
        </w:rPr>
        <w:t xml:space="preserve"> labor.</w:t>
      </w:r>
    </w:p>
    <w:p w:rsidR="00DA0248" w:rsidRPr="006B3D56" w:rsidRDefault="00DA0248" w:rsidP="006B3D56">
      <w:pPr>
        <w:pStyle w:val="Prrafodelista"/>
        <w:spacing w:line="288" w:lineRule="auto"/>
        <w:ind w:right="-96"/>
        <w:jc w:val="both"/>
        <w:rPr>
          <w:bCs/>
          <w:sz w:val="24"/>
          <w:szCs w:val="24"/>
          <w:lang w:val="es-ES"/>
        </w:rPr>
      </w:pPr>
    </w:p>
    <w:p w:rsidR="00D35525" w:rsidRPr="006B3D56" w:rsidRDefault="00F40910" w:rsidP="006B3D56">
      <w:pPr>
        <w:pStyle w:val="Prrafodelista"/>
        <w:numPr>
          <w:ilvl w:val="0"/>
          <w:numId w:val="45"/>
        </w:numPr>
        <w:spacing w:line="288" w:lineRule="auto"/>
        <w:ind w:right="-96"/>
        <w:jc w:val="both"/>
        <w:rPr>
          <w:bCs/>
          <w:sz w:val="24"/>
          <w:szCs w:val="24"/>
          <w:lang w:val="es-ES"/>
        </w:rPr>
      </w:pPr>
      <w:r w:rsidRPr="006B3D56">
        <w:rPr>
          <w:bCs/>
          <w:sz w:val="24"/>
          <w:szCs w:val="24"/>
          <w:lang w:val="es-ES"/>
        </w:rPr>
        <w:t>Por causa de su inexperiencia en materias penal</w:t>
      </w:r>
      <w:r w:rsidR="00D35525" w:rsidRPr="006B3D56">
        <w:rPr>
          <w:bCs/>
          <w:sz w:val="24"/>
          <w:szCs w:val="24"/>
          <w:lang w:val="es-ES"/>
        </w:rPr>
        <w:t xml:space="preserve">es, la defensora del acusado no se opuso en la audiencia preparatoria a las solicitudes </w:t>
      </w:r>
      <w:r w:rsidR="002D6AF7" w:rsidRPr="006B3D56">
        <w:rPr>
          <w:bCs/>
          <w:sz w:val="24"/>
          <w:szCs w:val="24"/>
          <w:lang w:val="es-ES"/>
        </w:rPr>
        <w:t xml:space="preserve">probatorias de la </w:t>
      </w:r>
      <w:proofErr w:type="spellStart"/>
      <w:r w:rsidR="002D6AF7" w:rsidRPr="006B3D56">
        <w:rPr>
          <w:bCs/>
          <w:sz w:val="24"/>
          <w:szCs w:val="24"/>
          <w:lang w:val="es-ES"/>
        </w:rPr>
        <w:t>F</w:t>
      </w:r>
      <w:r w:rsidR="00AD77A7" w:rsidRPr="006B3D56">
        <w:rPr>
          <w:bCs/>
          <w:sz w:val="24"/>
          <w:szCs w:val="24"/>
          <w:lang w:val="es-ES"/>
        </w:rPr>
        <w:t>GN</w:t>
      </w:r>
      <w:proofErr w:type="spellEnd"/>
      <w:r w:rsidR="00AD77A7" w:rsidRPr="006B3D56">
        <w:rPr>
          <w:bCs/>
          <w:sz w:val="24"/>
          <w:szCs w:val="24"/>
          <w:lang w:val="es-ES"/>
        </w:rPr>
        <w:t xml:space="preserve"> e hizo unas</w:t>
      </w:r>
      <w:r w:rsidR="002D6AF7" w:rsidRPr="006B3D56">
        <w:rPr>
          <w:bCs/>
          <w:sz w:val="24"/>
          <w:szCs w:val="24"/>
          <w:lang w:val="es-ES"/>
        </w:rPr>
        <w:t xml:space="preserve"> peticiones probatorias deficientes que </w:t>
      </w:r>
      <w:r w:rsidR="00D35525" w:rsidRPr="006B3D56">
        <w:rPr>
          <w:bCs/>
          <w:sz w:val="24"/>
          <w:szCs w:val="24"/>
          <w:lang w:val="es-ES"/>
        </w:rPr>
        <w:t xml:space="preserve">fueron aceptadas </w:t>
      </w:r>
      <w:r w:rsidR="002D6AF7" w:rsidRPr="006B3D56">
        <w:rPr>
          <w:bCs/>
          <w:sz w:val="24"/>
          <w:szCs w:val="24"/>
          <w:lang w:val="es-ES"/>
        </w:rPr>
        <w:t xml:space="preserve">por el Juez </w:t>
      </w:r>
      <w:r w:rsidR="00D35525" w:rsidRPr="006B3D56">
        <w:rPr>
          <w:bCs/>
          <w:sz w:val="24"/>
          <w:szCs w:val="24"/>
          <w:lang w:val="es-ES"/>
        </w:rPr>
        <w:t xml:space="preserve">de primer grado, quien la </w:t>
      </w:r>
      <w:r w:rsidR="002D6AF7" w:rsidRPr="006B3D56">
        <w:rPr>
          <w:bCs/>
          <w:sz w:val="24"/>
          <w:szCs w:val="24"/>
          <w:lang w:val="es-ES"/>
        </w:rPr>
        <w:t>orientó en el sentido de que el investigador de la Defensa podía efectuar esa labor investigativa en cumplimiento del denominado "principio de caridad"</w:t>
      </w:r>
      <w:r w:rsidR="00D35525" w:rsidRPr="006B3D56">
        <w:rPr>
          <w:bCs/>
          <w:sz w:val="24"/>
          <w:szCs w:val="24"/>
          <w:lang w:val="es-ES"/>
        </w:rPr>
        <w:t xml:space="preserve">, que fue examinado en una decisión de esta Sala, con base en el precedente CSJ </w:t>
      </w:r>
      <w:proofErr w:type="spellStart"/>
      <w:r w:rsidR="00D35525" w:rsidRPr="006B3D56">
        <w:rPr>
          <w:bCs/>
          <w:sz w:val="24"/>
          <w:szCs w:val="24"/>
          <w:lang w:val="es-ES"/>
        </w:rPr>
        <w:t>SP</w:t>
      </w:r>
      <w:proofErr w:type="spellEnd"/>
      <w:r w:rsidR="00D35525" w:rsidRPr="006B3D56">
        <w:rPr>
          <w:bCs/>
          <w:sz w:val="24"/>
          <w:szCs w:val="24"/>
          <w:lang w:val="es-ES"/>
        </w:rPr>
        <w:t xml:space="preserve"> del 20 de octubre de 2010, radicado 33022.</w:t>
      </w:r>
    </w:p>
    <w:p w:rsidR="00D35525" w:rsidRPr="006B3D56" w:rsidRDefault="00D35525" w:rsidP="006B3D56">
      <w:pPr>
        <w:pStyle w:val="Prrafodelista"/>
        <w:spacing w:line="288" w:lineRule="auto"/>
        <w:rPr>
          <w:bCs/>
          <w:sz w:val="24"/>
          <w:szCs w:val="24"/>
          <w:lang w:val="es-ES"/>
        </w:rPr>
      </w:pPr>
    </w:p>
    <w:p w:rsidR="00BE0038" w:rsidRPr="006B3D56" w:rsidRDefault="00D35525" w:rsidP="006B3D56">
      <w:pPr>
        <w:pStyle w:val="Prrafodelista"/>
        <w:numPr>
          <w:ilvl w:val="0"/>
          <w:numId w:val="45"/>
        </w:numPr>
        <w:spacing w:line="288" w:lineRule="auto"/>
        <w:ind w:right="-96"/>
        <w:jc w:val="both"/>
        <w:rPr>
          <w:bCs/>
          <w:sz w:val="24"/>
          <w:szCs w:val="24"/>
          <w:lang w:val="es-ES"/>
        </w:rPr>
      </w:pPr>
      <w:r w:rsidRPr="006B3D56">
        <w:rPr>
          <w:bCs/>
          <w:sz w:val="24"/>
          <w:szCs w:val="24"/>
          <w:lang w:val="es-ES"/>
        </w:rPr>
        <w:t xml:space="preserve">Con </w:t>
      </w:r>
      <w:r w:rsidR="002D6AF7" w:rsidRPr="006B3D56">
        <w:rPr>
          <w:bCs/>
          <w:sz w:val="24"/>
          <w:szCs w:val="24"/>
          <w:lang w:val="es-ES"/>
        </w:rPr>
        <w:t xml:space="preserve">posterioridad a la </w:t>
      </w:r>
      <w:r w:rsidR="00281263" w:rsidRPr="006B3D56">
        <w:rPr>
          <w:bCs/>
          <w:sz w:val="24"/>
          <w:szCs w:val="24"/>
          <w:lang w:val="es-ES"/>
        </w:rPr>
        <w:t>a</w:t>
      </w:r>
      <w:r w:rsidR="002D6AF7" w:rsidRPr="006B3D56">
        <w:rPr>
          <w:bCs/>
          <w:sz w:val="24"/>
          <w:szCs w:val="24"/>
          <w:lang w:val="es-ES"/>
        </w:rPr>
        <w:t xml:space="preserve">udiencia </w:t>
      </w:r>
      <w:r w:rsidR="00281263" w:rsidRPr="006B3D56">
        <w:rPr>
          <w:bCs/>
          <w:sz w:val="24"/>
          <w:szCs w:val="24"/>
          <w:lang w:val="es-ES"/>
        </w:rPr>
        <w:t>p</w:t>
      </w:r>
      <w:r w:rsidR="002D6AF7" w:rsidRPr="006B3D56">
        <w:rPr>
          <w:bCs/>
          <w:sz w:val="24"/>
          <w:szCs w:val="24"/>
          <w:lang w:val="es-ES"/>
        </w:rPr>
        <w:t xml:space="preserve">reparatoria la </w:t>
      </w:r>
      <w:r w:rsidR="00281263" w:rsidRPr="006B3D56">
        <w:rPr>
          <w:bCs/>
          <w:sz w:val="24"/>
          <w:szCs w:val="24"/>
          <w:lang w:val="es-ES"/>
        </w:rPr>
        <w:t>d</w:t>
      </w:r>
      <w:r w:rsidR="002D6AF7" w:rsidRPr="006B3D56">
        <w:rPr>
          <w:bCs/>
          <w:sz w:val="24"/>
          <w:szCs w:val="24"/>
          <w:lang w:val="es-ES"/>
        </w:rPr>
        <w:t>efens</w:t>
      </w:r>
      <w:r w:rsidR="00F06EE8" w:rsidRPr="006B3D56">
        <w:rPr>
          <w:bCs/>
          <w:sz w:val="24"/>
          <w:szCs w:val="24"/>
          <w:lang w:val="es-ES"/>
        </w:rPr>
        <w:t>ora entregó el</w:t>
      </w:r>
      <w:r w:rsidR="002D6AF7" w:rsidRPr="006B3D56">
        <w:rPr>
          <w:bCs/>
          <w:sz w:val="24"/>
          <w:szCs w:val="24"/>
          <w:lang w:val="es-ES"/>
        </w:rPr>
        <w:t xml:space="preserve"> nombre del funcionario investigador, y durante el desarrollo de la </w:t>
      </w:r>
      <w:r w:rsidR="00281263" w:rsidRPr="006B3D56">
        <w:rPr>
          <w:bCs/>
          <w:sz w:val="24"/>
          <w:szCs w:val="24"/>
          <w:lang w:val="es-ES"/>
        </w:rPr>
        <w:t>a</w:t>
      </w:r>
      <w:r w:rsidR="002D6AF7" w:rsidRPr="006B3D56">
        <w:rPr>
          <w:bCs/>
          <w:sz w:val="24"/>
          <w:szCs w:val="24"/>
          <w:lang w:val="es-ES"/>
        </w:rPr>
        <w:t>udiencia de Juzgamiento no</w:t>
      </w:r>
      <w:r w:rsidRPr="006B3D56">
        <w:rPr>
          <w:bCs/>
          <w:sz w:val="24"/>
          <w:szCs w:val="24"/>
          <w:lang w:val="es-ES"/>
        </w:rPr>
        <w:t xml:space="preserve"> apeló la decisión del juez de primer grado que </w:t>
      </w:r>
      <w:r w:rsidR="007D463C" w:rsidRPr="006B3D56">
        <w:rPr>
          <w:bCs/>
          <w:sz w:val="24"/>
          <w:szCs w:val="24"/>
          <w:lang w:val="es-ES"/>
        </w:rPr>
        <w:t xml:space="preserve">negó la </w:t>
      </w:r>
      <w:r w:rsidR="002D6AF7" w:rsidRPr="006B3D56">
        <w:rPr>
          <w:bCs/>
          <w:sz w:val="24"/>
          <w:szCs w:val="24"/>
          <w:lang w:val="es-ES"/>
        </w:rPr>
        <w:t>práctica de sus pruebas, concretamente a</w:t>
      </w:r>
      <w:r w:rsidRPr="006B3D56">
        <w:rPr>
          <w:bCs/>
          <w:sz w:val="24"/>
          <w:szCs w:val="24"/>
          <w:lang w:val="es-ES"/>
        </w:rPr>
        <w:t xml:space="preserve">l testimonio del citado </w:t>
      </w:r>
      <w:r w:rsidR="002D6AF7" w:rsidRPr="006B3D56">
        <w:rPr>
          <w:bCs/>
          <w:sz w:val="24"/>
          <w:szCs w:val="24"/>
          <w:lang w:val="es-ES"/>
        </w:rPr>
        <w:t>investigador, a</w:t>
      </w:r>
      <w:r w:rsidRPr="006B3D56">
        <w:rPr>
          <w:bCs/>
          <w:sz w:val="24"/>
          <w:szCs w:val="24"/>
          <w:lang w:val="es-ES"/>
        </w:rPr>
        <w:t xml:space="preserve">l cual se opuso el delegado de </w:t>
      </w:r>
      <w:r w:rsidR="00BE0038" w:rsidRPr="006B3D56">
        <w:rPr>
          <w:bCs/>
          <w:sz w:val="24"/>
          <w:szCs w:val="24"/>
          <w:lang w:val="es-ES"/>
        </w:rPr>
        <w:t xml:space="preserve">la </w:t>
      </w:r>
      <w:proofErr w:type="spellStart"/>
      <w:r w:rsidR="00BE0038" w:rsidRPr="006B3D56">
        <w:rPr>
          <w:bCs/>
          <w:sz w:val="24"/>
          <w:szCs w:val="24"/>
          <w:lang w:val="es-ES"/>
        </w:rPr>
        <w:t>FGN</w:t>
      </w:r>
      <w:proofErr w:type="spellEnd"/>
      <w:r w:rsidR="00BE0038" w:rsidRPr="006B3D56">
        <w:rPr>
          <w:bCs/>
          <w:sz w:val="24"/>
          <w:szCs w:val="24"/>
          <w:lang w:val="es-ES"/>
        </w:rPr>
        <w:t xml:space="preserve"> aduciendo </w:t>
      </w:r>
      <w:r w:rsidR="00F06EE8" w:rsidRPr="006B3D56">
        <w:rPr>
          <w:bCs/>
          <w:sz w:val="24"/>
          <w:szCs w:val="24"/>
          <w:lang w:val="es-ES"/>
        </w:rPr>
        <w:t>que se trataba de un perito del</w:t>
      </w:r>
      <w:r w:rsidR="002D6AF7" w:rsidRPr="006B3D56">
        <w:rPr>
          <w:bCs/>
          <w:sz w:val="24"/>
          <w:szCs w:val="24"/>
          <w:lang w:val="es-ES"/>
        </w:rPr>
        <w:t xml:space="preserve"> cual no se le había corrido traslado de sus declaraciones, </w:t>
      </w:r>
      <w:r w:rsidR="00BE0038" w:rsidRPr="006B3D56">
        <w:rPr>
          <w:bCs/>
          <w:sz w:val="24"/>
          <w:szCs w:val="24"/>
          <w:lang w:val="es-ES"/>
        </w:rPr>
        <w:t xml:space="preserve">lo que fue </w:t>
      </w:r>
      <w:r w:rsidR="00F06EE8" w:rsidRPr="006B3D56">
        <w:rPr>
          <w:bCs/>
          <w:sz w:val="24"/>
          <w:szCs w:val="24"/>
          <w:lang w:val="es-ES"/>
        </w:rPr>
        <w:t>rehusado</w:t>
      </w:r>
      <w:r w:rsidR="00BE0038" w:rsidRPr="006B3D56">
        <w:rPr>
          <w:bCs/>
          <w:sz w:val="24"/>
          <w:szCs w:val="24"/>
          <w:lang w:val="es-ES"/>
        </w:rPr>
        <w:t xml:space="preserve"> de manera errónea por el </w:t>
      </w:r>
      <w:r w:rsidR="002D6AF7" w:rsidRPr="006B3D56">
        <w:rPr>
          <w:bCs/>
          <w:sz w:val="24"/>
          <w:szCs w:val="24"/>
          <w:lang w:val="es-ES"/>
        </w:rPr>
        <w:t>juez de la causa, puesto que e</w:t>
      </w:r>
      <w:r w:rsidR="00BE0038" w:rsidRPr="006B3D56">
        <w:rPr>
          <w:bCs/>
          <w:sz w:val="24"/>
          <w:szCs w:val="24"/>
          <w:lang w:val="es-ES"/>
        </w:rPr>
        <w:t xml:space="preserve">se declarante no tenía la calidad de </w:t>
      </w:r>
      <w:r w:rsidR="002D6AF7" w:rsidRPr="006B3D56">
        <w:rPr>
          <w:bCs/>
          <w:sz w:val="24"/>
          <w:szCs w:val="24"/>
          <w:lang w:val="es-ES"/>
        </w:rPr>
        <w:t>perito sino de investigador de</w:t>
      </w:r>
      <w:r w:rsidR="0072570F" w:rsidRPr="006B3D56">
        <w:rPr>
          <w:bCs/>
          <w:sz w:val="24"/>
          <w:szCs w:val="24"/>
          <w:lang w:val="es-ES"/>
        </w:rPr>
        <w:t xml:space="preserve"> la </w:t>
      </w:r>
      <w:r w:rsidR="002D6AF7" w:rsidRPr="006B3D56">
        <w:rPr>
          <w:bCs/>
          <w:sz w:val="24"/>
          <w:szCs w:val="24"/>
          <w:lang w:val="es-ES"/>
        </w:rPr>
        <w:t xml:space="preserve"> Defensa encargado de la recopilación de elementos materiales probatorios y/o evidencia física exculpatoria</w:t>
      </w:r>
      <w:r w:rsidR="00BE0038" w:rsidRPr="006B3D56">
        <w:rPr>
          <w:bCs/>
          <w:sz w:val="24"/>
          <w:szCs w:val="24"/>
          <w:lang w:val="es-ES"/>
        </w:rPr>
        <w:t>.</w:t>
      </w:r>
    </w:p>
    <w:p w:rsidR="00BE0038" w:rsidRPr="006B3D56" w:rsidRDefault="00BE0038" w:rsidP="006B3D56">
      <w:pPr>
        <w:pStyle w:val="Prrafodelista"/>
        <w:spacing w:line="288" w:lineRule="auto"/>
        <w:rPr>
          <w:bCs/>
          <w:sz w:val="24"/>
          <w:szCs w:val="24"/>
          <w:lang w:val="es-ES"/>
        </w:rPr>
      </w:pPr>
    </w:p>
    <w:p w:rsidR="002D6AF7" w:rsidRPr="006B3D56" w:rsidRDefault="00BE0038" w:rsidP="006B3D56">
      <w:pPr>
        <w:pStyle w:val="Prrafodelista"/>
        <w:numPr>
          <w:ilvl w:val="0"/>
          <w:numId w:val="45"/>
        </w:numPr>
        <w:spacing w:line="288" w:lineRule="auto"/>
        <w:ind w:right="-96"/>
        <w:jc w:val="both"/>
        <w:rPr>
          <w:bCs/>
          <w:sz w:val="24"/>
          <w:szCs w:val="24"/>
          <w:lang w:val="es-ES"/>
        </w:rPr>
      </w:pPr>
      <w:r w:rsidRPr="006B3D56">
        <w:rPr>
          <w:bCs/>
          <w:sz w:val="24"/>
          <w:szCs w:val="24"/>
          <w:lang w:val="es-ES"/>
        </w:rPr>
        <w:t>Fuera de lo anterior la represent</w:t>
      </w:r>
      <w:r w:rsidR="00F64C6D" w:rsidRPr="006B3D56">
        <w:rPr>
          <w:bCs/>
          <w:sz w:val="24"/>
          <w:szCs w:val="24"/>
          <w:lang w:val="es-ES"/>
        </w:rPr>
        <w:t xml:space="preserve">ante del acusado no </w:t>
      </w:r>
      <w:r w:rsidR="002D6AF7" w:rsidRPr="006B3D56">
        <w:rPr>
          <w:bCs/>
          <w:sz w:val="24"/>
          <w:szCs w:val="24"/>
          <w:lang w:val="es-ES"/>
        </w:rPr>
        <w:t xml:space="preserve"> contrainterrogó a los testigos de cargo, n</w:t>
      </w:r>
      <w:r w:rsidR="00F64C6D" w:rsidRPr="006B3D56">
        <w:rPr>
          <w:bCs/>
          <w:sz w:val="24"/>
          <w:szCs w:val="24"/>
          <w:lang w:val="es-ES"/>
        </w:rPr>
        <w:t>i</w:t>
      </w:r>
      <w:r w:rsidR="002D6AF7" w:rsidRPr="006B3D56">
        <w:rPr>
          <w:bCs/>
          <w:sz w:val="24"/>
          <w:szCs w:val="24"/>
          <w:lang w:val="es-ES"/>
        </w:rPr>
        <w:t xml:space="preserve"> formuló ningún tipo de objeciones al interrogatorio formulado por la </w:t>
      </w:r>
      <w:r w:rsidR="0072570F" w:rsidRPr="006B3D56">
        <w:rPr>
          <w:bCs/>
          <w:sz w:val="24"/>
          <w:szCs w:val="24"/>
          <w:lang w:val="es-ES"/>
        </w:rPr>
        <w:t xml:space="preserve">delegada de la </w:t>
      </w:r>
      <w:proofErr w:type="spellStart"/>
      <w:r w:rsidR="0072570F" w:rsidRPr="006B3D56">
        <w:rPr>
          <w:bCs/>
          <w:sz w:val="24"/>
          <w:szCs w:val="24"/>
          <w:lang w:val="es-ES"/>
        </w:rPr>
        <w:t>FGN</w:t>
      </w:r>
      <w:proofErr w:type="spellEnd"/>
      <w:r w:rsidR="0072570F" w:rsidRPr="006B3D56">
        <w:rPr>
          <w:bCs/>
          <w:sz w:val="24"/>
          <w:szCs w:val="24"/>
          <w:lang w:val="es-ES"/>
        </w:rPr>
        <w:t xml:space="preserve"> </w:t>
      </w:r>
      <w:r w:rsidR="002D6AF7" w:rsidRPr="006B3D56">
        <w:rPr>
          <w:bCs/>
          <w:sz w:val="24"/>
          <w:szCs w:val="24"/>
          <w:lang w:val="es-ES"/>
        </w:rPr>
        <w:t xml:space="preserve"> a sus testigos, </w:t>
      </w:r>
      <w:r w:rsidR="00F06EE8" w:rsidRPr="006B3D56">
        <w:rPr>
          <w:bCs/>
          <w:sz w:val="24"/>
          <w:szCs w:val="24"/>
          <w:lang w:val="es-ES"/>
        </w:rPr>
        <w:t>que fue abiertamente sugestivo,</w:t>
      </w:r>
      <w:r w:rsidR="0072570F" w:rsidRPr="006B3D56">
        <w:rPr>
          <w:bCs/>
          <w:sz w:val="24"/>
          <w:szCs w:val="24"/>
          <w:lang w:val="es-ES"/>
        </w:rPr>
        <w:t xml:space="preserve"> </w:t>
      </w:r>
      <w:r w:rsidR="00F64C6D" w:rsidRPr="006B3D56">
        <w:rPr>
          <w:bCs/>
          <w:sz w:val="24"/>
          <w:szCs w:val="24"/>
          <w:lang w:val="es-ES"/>
        </w:rPr>
        <w:t xml:space="preserve">lo que </w:t>
      </w:r>
      <w:r w:rsidR="002D6AF7" w:rsidRPr="006B3D56">
        <w:rPr>
          <w:bCs/>
          <w:sz w:val="24"/>
          <w:szCs w:val="24"/>
          <w:lang w:val="es-ES"/>
        </w:rPr>
        <w:t>tampoco fue advertido por el Juez de la causa que</w:t>
      </w:r>
      <w:r w:rsidR="00F64C6D" w:rsidRPr="006B3D56">
        <w:rPr>
          <w:bCs/>
          <w:sz w:val="24"/>
          <w:szCs w:val="24"/>
          <w:lang w:val="es-ES"/>
        </w:rPr>
        <w:t xml:space="preserve"> debía velar por el cumplimiento cabal del </w:t>
      </w:r>
      <w:r w:rsidR="002D6AF7" w:rsidRPr="006B3D56">
        <w:rPr>
          <w:bCs/>
          <w:sz w:val="24"/>
          <w:szCs w:val="24"/>
          <w:lang w:val="es-ES"/>
        </w:rPr>
        <w:t xml:space="preserve">debido proceso y del derecho de defensa del acusado, </w:t>
      </w:r>
      <w:r w:rsidR="00F64C6D" w:rsidRPr="006B3D56">
        <w:rPr>
          <w:bCs/>
          <w:sz w:val="24"/>
          <w:szCs w:val="24"/>
          <w:lang w:val="es-ES"/>
        </w:rPr>
        <w:t xml:space="preserve">por lo que cual </w:t>
      </w:r>
      <w:r w:rsidR="0072570F" w:rsidRPr="006B3D56">
        <w:rPr>
          <w:bCs/>
          <w:sz w:val="24"/>
          <w:szCs w:val="24"/>
          <w:lang w:val="es-ES"/>
        </w:rPr>
        <w:t xml:space="preserve">la </w:t>
      </w:r>
      <w:r w:rsidR="00F64C6D" w:rsidRPr="006B3D56">
        <w:rPr>
          <w:bCs/>
          <w:sz w:val="24"/>
          <w:szCs w:val="24"/>
          <w:lang w:val="es-ES"/>
        </w:rPr>
        <w:t>l</w:t>
      </w:r>
      <w:r w:rsidR="00FE6176" w:rsidRPr="006B3D56">
        <w:rPr>
          <w:bCs/>
          <w:sz w:val="24"/>
          <w:szCs w:val="24"/>
          <w:lang w:val="es-ES"/>
        </w:rPr>
        <w:t xml:space="preserve">abor </w:t>
      </w:r>
      <w:r w:rsidR="00F06EE8" w:rsidRPr="006B3D56">
        <w:rPr>
          <w:bCs/>
          <w:sz w:val="24"/>
          <w:szCs w:val="24"/>
          <w:lang w:val="es-ES"/>
        </w:rPr>
        <w:t>de la representante del acusado</w:t>
      </w:r>
      <w:r w:rsidR="00FE6176" w:rsidRPr="006B3D56">
        <w:rPr>
          <w:bCs/>
          <w:sz w:val="24"/>
          <w:szCs w:val="24"/>
          <w:lang w:val="es-ES"/>
        </w:rPr>
        <w:t xml:space="preserve"> no se tradujo en garantizar la defe</w:t>
      </w:r>
      <w:r w:rsidR="00F06EE8" w:rsidRPr="006B3D56">
        <w:rPr>
          <w:bCs/>
          <w:sz w:val="24"/>
          <w:szCs w:val="24"/>
          <w:lang w:val="es-ES"/>
        </w:rPr>
        <w:t xml:space="preserve">nsa técnica del señor </w:t>
      </w:r>
      <w:proofErr w:type="spellStart"/>
      <w:r w:rsidR="00F0592D">
        <w:rPr>
          <w:bCs/>
          <w:sz w:val="24"/>
          <w:szCs w:val="24"/>
          <w:lang w:val="es-ES"/>
        </w:rPr>
        <w:t>AER</w:t>
      </w:r>
      <w:proofErr w:type="spellEnd"/>
      <w:r w:rsidR="00F06EE8" w:rsidRPr="006B3D56">
        <w:rPr>
          <w:bCs/>
          <w:sz w:val="24"/>
          <w:szCs w:val="24"/>
          <w:lang w:val="es-ES"/>
        </w:rPr>
        <w:t>,</w:t>
      </w:r>
      <w:r w:rsidR="00FE6176" w:rsidRPr="006B3D56">
        <w:rPr>
          <w:bCs/>
          <w:sz w:val="24"/>
          <w:szCs w:val="24"/>
          <w:lang w:val="es-ES"/>
        </w:rPr>
        <w:t xml:space="preserve"> lo que genera una </w:t>
      </w:r>
      <w:r w:rsidR="002D6AF7" w:rsidRPr="006B3D56">
        <w:rPr>
          <w:bCs/>
          <w:sz w:val="24"/>
          <w:szCs w:val="24"/>
          <w:lang w:val="es-ES"/>
        </w:rPr>
        <w:t xml:space="preserve">causal de nulidad </w:t>
      </w:r>
      <w:proofErr w:type="spellStart"/>
      <w:r w:rsidR="002D6AF7" w:rsidRPr="006B3D56">
        <w:rPr>
          <w:bCs/>
          <w:sz w:val="24"/>
          <w:szCs w:val="24"/>
          <w:lang w:val="es-ES"/>
        </w:rPr>
        <w:t>supralegal</w:t>
      </w:r>
      <w:proofErr w:type="spellEnd"/>
      <w:r w:rsidR="002D6AF7" w:rsidRPr="006B3D56">
        <w:rPr>
          <w:bCs/>
          <w:sz w:val="24"/>
          <w:szCs w:val="24"/>
          <w:lang w:val="es-ES"/>
        </w:rPr>
        <w:t xml:space="preserve"> o constitucional de conformidad con las prescripciones del artículo 29</w:t>
      </w:r>
      <w:r w:rsidR="00FE6176" w:rsidRPr="006B3D56">
        <w:rPr>
          <w:bCs/>
          <w:sz w:val="24"/>
          <w:szCs w:val="24"/>
          <w:lang w:val="es-ES"/>
        </w:rPr>
        <w:t xml:space="preserve"> de CP </w:t>
      </w:r>
      <w:r w:rsidR="00281263" w:rsidRPr="006B3D56">
        <w:rPr>
          <w:bCs/>
          <w:sz w:val="24"/>
          <w:szCs w:val="24"/>
          <w:lang w:val="es-ES"/>
        </w:rPr>
        <w:t>.</w:t>
      </w:r>
    </w:p>
    <w:p w:rsidR="00281263" w:rsidRPr="006B3D56" w:rsidRDefault="00281263" w:rsidP="006B3D56">
      <w:pPr>
        <w:pStyle w:val="Prrafodelista"/>
        <w:spacing w:line="288" w:lineRule="auto"/>
        <w:ind w:right="-96"/>
        <w:jc w:val="both"/>
        <w:rPr>
          <w:bCs/>
          <w:sz w:val="24"/>
          <w:szCs w:val="24"/>
          <w:lang w:val="es-ES"/>
        </w:rPr>
      </w:pPr>
    </w:p>
    <w:p w:rsidR="00281263" w:rsidRPr="006B3D56" w:rsidRDefault="00281263" w:rsidP="006B3D56">
      <w:pPr>
        <w:pStyle w:val="Prrafodelista"/>
        <w:numPr>
          <w:ilvl w:val="0"/>
          <w:numId w:val="45"/>
        </w:numPr>
        <w:spacing w:line="288" w:lineRule="auto"/>
        <w:ind w:right="-96"/>
        <w:jc w:val="both"/>
        <w:rPr>
          <w:bCs/>
          <w:sz w:val="24"/>
          <w:szCs w:val="24"/>
          <w:lang w:val="es-ES"/>
        </w:rPr>
      </w:pPr>
      <w:r w:rsidRPr="006B3D56">
        <w:rPr>
          <w:bCs/>
          <w:sz w:val="24"/>
          <w:szCs w:val="24"/>
          <w:lang w:val="es-ES"/>
        </w:rPr>
        <w:t xml:space="preserve">Citó </w:t>
      </w:r>
      <w:r w:rsidR="00FE6176" w:rsidRPr="006B3D56">
        <w:rPr>
          <w:bCs/>
          <w:sz w:val="24"/>
          <w:szCs w:val="24"/>
          <w:lang w:val="es-ES"/>
        </w:rPr>
        <w:t xml:space="preserve">una </w:t>
      </w:r>
      <w:r w:rsidRPr="006B3D56">
        <w:rPr>
          <w:bCs/>
          <w:sz w:val="24"/>
          <w:szCs w:val="24"/>
          <w:lang w:val="es-ES"/>
        </w:rPr>
        <w:t xml:space="preserve">sentencia </w:t>
      </w:r>
      <w:r w:rsidR="002D6AF7" w:rsidRPr="006B3D56">
        <w:rPr>
          <w:bCs/>
          <w:sz w:val="24"/>
          <w:szCs w:val="24"/>
          <w:lang w:val="es-ES"/>
        </w:rPr>
        <w:t xml:space="preserve">de 11 de julio de 2007 de la </w:t>
      </w:r>
      <w:proofErr w:type="spellStart"/>
      <w:r w:rsidR="002D6AF7" w:rsidRPr="006B3D56">
        <w:rPr>
          <w:bCs/>
          <w:sz w:val="24"/>
          <w:szCs w:val="24"/>
          <w:lang w:val="es-ES"/>
        </w:rPr>
        <w:t>SP</w:t>
      </w:r>
      <w:proofErr w:type="spellEnd"/>
      <w:r w:rsidR="002D6AF7" w:rsidRPr="006B3D56">
        <w:rPr>
          <w:bCs/>
          <w:sz w:val="24"/>
          <w:szCs w:val="24"/>
          <w:lang w:val="es-ES"/>
        </w:rPr>
        <w:t xml:space="preserve"> de la CSJ, </w:t>
      </w:r>
      <w:proofErr w:type="spellStart"/>
      <w:r w:rsidR="002D6AF7" w:rsidRPr="006B3D56">
        <w:rPr>
          <w:bCs/>
          <w:sz w:val="24"/>
          <w:szCs w:val="24"/>
          <w:lang w:val="es-ES"/>
        </w:rPr>
        <w:t>MP</w:t>
      </w:r>
      <w:proofErr w:type="spellEnd"/>
      <w:r w:rsidR="002D6AF7" w:rsidRPr="006B3D56">
        <w:rPr>
          <w:bCs/>
          <w:sz w:val="24"/>
          <w:szCs w:val="24"/>
          <w:lang w:val="es-ES"/>
        </w:rPr>
        <w:t xml:space="preserve"> J</w:t>
      </w:r>
      <w:r w:rsidR="00FE6176" w:rsidRPr="006B3D56">
        <w:rPr>
          <w:bCs/>
          <w:sz w:val="24"/>
          <w:szCs w:val="24"/>
          <w:lang w:val="es-ES"/>
        </w:rPr>
        <w:t xml:space="preserve">ulio Enrique </w:t>
      </w:r>
      <w:proofErr w:type="spellStart"/>
      <w:r w:rsidR="00FE6176" w:rsidRPr="006B3D56">
        <w:rPr>
          <w:bCs/>
          <w:sz w:val="24"/>
          <w:szCs w:val="24"/>
          <w:lang w:val="es-ES"/>
        </w:rPr>
        <w:t>Socha</w:t>
      </w:r>
      <w:proofErr w:type="spellEnd"/>
      <w:r w:rsidR="00FE6176" w:rsidRPr="006B3D56">
        <w:rPr>
          <w:bCs/>
          <w:sz w:val="24"/>
          <w:szCs w:val="24"/>
          <w:lang w:val="es-ES"/>
        </w:rPr>
        <w:t xml:space="preserve"> Salamanca, donde se casó una se</w:t>
      </w:r>
      <w:r w:rsidR="002D6AF7" w:rsidRPr="006B3D56">
        <w:rPr>
          <w:bCs/>
          <w:sz w:val="24"/>
          <w:szCs w:val="24"/>
          <w:lang w:val="es-ES"/>
        </w:rPr>
        <w:t xml:space="preserve">ntencia del </w:t>
      </w:r>
      <w:proofErr w:type="spellStart"/>
      <w:r w:rsidR="002D6AF7" w:rsidRPr="006B3D56">
        <w:rPr>
          <w:bCs/>
          <w:sz w:val="24"/>
          <w:szCs w:val="24"/>
          <w:lang w:val="es-ES"/>
        </w:rPr>
        <w:t>T</w:t>
      </w:r>
      <w:r w:rsidR="00F06EE8" w:rsidRPr="006B3D56">
        <w:rPr>
          <w:bCs/>
          <w:sz w:val="24"/>
          <w:szCs w:val="24"/>
          <w:lang w:val="es-ES"/>
        </w:rPr>
        <w:t>S</w:t>
      </w:r>
      <w:proofErr w:type="spellEnd"/>
      <w:r w:rsidR="00F06EE8" w:rsidRPr="006B3D56">
        <w:rPr>
          <w:bCs/>
          <w:sz w:val="24"/>
          <w:szCs w:val="24"/>
          <w:lang w:val="es-ES"/>
        </w:rPr>
        <w:t xml:space="preserve"> de</w:t>
      </w:r>
      <w:r w:rsidR="002D6AF7" w:rsidRPr="006B3D56">
        <w:rPr>
          <w:bCs/>
          <w:sz w:val="24"/>
          <w:szCs w:val="24"/>
          <w:lang w:val="es-ES"/>
        </w:rPr>
        <w:t xml:space="preserve"> Buga, que </w:t>
      </w:r>
      <w:r w:rsidR="00FE6176" w:rsidRPr="006B3D56">
        <w:rPr>
          <w:bCs/>
          <w:sz w:val="24"/>
          <w:szCs w:val="24"/>
          <w:lang w:val="es-ES"/>
        </w:rPr>
        <w:t xml:space="preserve">había  </w:t>
      </w:r>
      <w:r w:rsidR="002D6AF7" w:rsidRPr="006B3D56">
        <w:rPr>
          <w:bCs/>
          <w:sz w:val="24"/>
          <w:szCs w:val="24"/>
          <w:lang w:val="es-ES"/>
        </w:rPr>
        <w:t>confirm</w:t>
      </w:r>
      <w:r w:rsidR="00FE6176" w:rsidRPr="006B3D56">
        <w:rPr>
          <w:bCs/>
          <w:sz w:val="24"/>
          <w:szCs w:val="24"/>
          <w:lang w:val="es-ES"/>
        </w:rPr>
        <w:t xml:space="preserve">ado una decisión de </w:t>
      </w:r>
      <w:r w:rsidR="002D6AF7" w:rsidRPr="006B3D56">
        <w:rPr>
          <w:bCs/>
          <w:sz w:val="24"/>
          <w:szCs w:val="24"/>
          <w:lang w:val="es-ES"/>
        </w:rPr>
        <w:t xml:space="preserve"> primera instancia del Juzgado Tercero Penal del Circuito de Palmira</w:t>
      </w:r>
      <w:r w:rsidR="00FE6176" w:rsidRPr="006B3D56">
        <w:rPr>
          <w:bCs/>
          <w:sz w:val="24"/>
          <w:szCs w:val="24"/>
          <w:lang w:val="es-ES"/>
        </w:rPr>
        <w:t>, por violación del derecho a la defensa.</w:t>
      </w:r>
      <w:r w:rsidR="002D6AF7" w:rsidRPr="006B3D56">
        <w:rPr>
          <w:bCs/>
          <w:sz w:val="24"/>
          <w:szCs w:val="24"/>
          <w:lang w:val="es-ES"/>
        </w:rPr>
        <w:t xml:space="preserve"> </w:t>
      </w:r>
    </w:p>
    <w:p w:rsidR="00281263" w:rsidRPr="006B3D56" w:rsidRDefault="00281263" w:rsidP="006B3D56">
      <w:pPr>
        <w:pStyle w:val="Prrafodelista"/>
        <w:spacing w:line="288" w:lineRule="auto"/>
        <w:rPr>
          <w:bCs/>
          <w:sz w:val="24"/>
          <w:szCs w:val="24"/>
          <w:lang w:val="es-ES"/>
        </w:rPr>
      </w:pPr>
    </w:p>
    <w:p w:rsidR="002D6AF7" w:rsidRPr="006B3D56" w:rsidRDefault="002D6AF7" w:rsidP="006B3D56">
      <w:pPr>
        <w:pStyle w:val="Prrafodelista"/>
        <w:numPr>
          <w:ilvl w:val="0"/>
          <w:numId w:val="45"/>
        </w:numPr>
        <w:spacing w:line="288" w:lineRule="auto"/>
        <w:ind w:right="-96"/>
        <w:jc w:val="both"/>
        <w:rPr>
          <w:bCs/>
          <w:sz w:val="24"/>
          <w:szCs w:val="24"/>
          <w:lang w:val="es-ES"/>
        </w:rPr>
      </w:pPr>
      <w:r w:rsidRPr="006B3D56">
        <w:rPr>
          <w:bCs/>
          <w:sz w:val="24"/>
          <w:szCs w:val="24"/>
          <w:lang w:val="es-ES"/>
        </w:rPr>
        <w:lastRenderedPageBreak/>
        <w:t xml:space="preserve">Los hechos permiten suponer que ante el magro resultado de la incautación en las habitaciones de </w:t>
      </w:r>
      <w:proofErr w:type="spellStart"/>
      <w:r w:rsidR="00F0592D">
        <w:rPr>
          <w:bCs/>
          <w:sz w:val="24"/>
          <w:szCs w:val="24"/>
          <w:lang w:val="es-ES"/>
        </w:rPr>
        <w:t>AER</w:t>
      </w:r>
      <w:proofErr w:type="spellEnd"/>
      <w:r w:rsidR="00FE6176" w:rsidRPr="006B3D56">
        <w:rPr>
          <w:bCs/>
          <w:sz w:val="24"/>
          <w:szCs w:val="24"/>
          <w:lang w:val="es-ES"/>
        </w:rPr>
        <w:t xml:space="preserve"> y Miriam </w:t>
      </w:r>
      <w:proofErr w:type="spellStart"/>
      <w:r w:rsidR="00FE6176" w:rsidRPr="006B3D56">
        <w:rPr>
          <w:bCs/>
          <w:sz w:val="24"/>
          <w:szCs w:val="24"/>
          <w:lang w:val="es-ES"/>
        </w:rPr>
        <w:t>Yohana</w:t>
      </w:r>
      <w:proofErr w:type="spellEnd"/>
      <w:r w:rsidR="00FE6176" w:rsidRPr="006B3D56">
        <w:rPr>
          <w:bCs/>
          <w:sz w:val="24"/>
          <w:szCs w:val="24"/>
          <w:lang w:val="es-ES"/>
        </w:rPr>
        <w:t xml:space="preserve"> Sánchez que </w:t>
      </w:r>
      <w:r w:rsidRPr="006B3D56">
        <w:rPr>
          <w:bCs/>
          <w:sz w:val="24"/>
          <w:szCs w:val="24"/>
          <w:lang w:val="es-ES"/>
        </w:rPr>
        <w:t xml:space="preserve">escasamente llegaba a lo reconocido por ley como dosis personal </w:t>
      </w:r>
      <w:r w:rsidR="0072570F" w:rsidRPr="006B3D56">
        <w:rPr>
          <w:bCs/>
          <w:sz w:val="24"/>
          <w:szCs w:val="24"/>
          <w:lang w:val="es-ES"/>
        </w:rPr>
        <w:t xml:space="preserve">que </w:t>
      </w:r>
      <w:r w:rsidRPr="006B3D56">
        <w:rPr>
          <w:bCs/>
          <w:sz w:val="24"/>
          <w:szCs w:val="24"/>
          <w:lang w:val="es-ES"/>
        </w:rPr>
        <w:t>ellos admitieron consumir para combatir el cansancio que</w:t>
      </w:r>
      <w:r w:rsidR="005F6CC9" w:rsidRPr="006B3D56">
        <w:rPr>
          <w:bCs/>
          <w:sz w:val="24"/>
          <w:szCs w:val="24"/>
          <w:lang w:val="es-ES"/>
        </w:rPr>
        <w:t xml:space="preserve"> les p</w:t>
      </w:r>
      <w:r w:rsidRPr="006B3D56">
        <w:rPr>
          <w:bCs/>
          <w:sz w:val="24"/>
          <w:szCs w:val="24"/>
          <w:lang w:val="es-ES"/>
        </w:rPr>
        <w:t>roducían las arduas labores de fabricación y venta de arepas</w:t>
      </w:r>
      <w:r w:rsidR="0072570F" w:rsidRPr="006B3D56">
        <w:rPr>
          <w:bCs/>
          <w:sz w:val="24"/>
          <w:szCs w:val="24"/>
          <w:lang w:val="es-ES"/>
        </w:rPr>
        <w:t xml:space="preserve"> con las que </w:t>
      </w:r>
      <w:r w:rsidRPr="006B3D56">
        <w:rPr>
          <w:bCs/>
          <w:sz w:val="24"/>
          <w:szCs w:val="24"/>
          <w:lang w:val="es-ES"/>
        </w:rPr>
        <w:t>sobreviv</w:t>
      </w:r>
      <w:r w:rsidR="005F6CC9" w:rsidRPr="006B3D56">
        <w:rPr>
          <w:bCs/>
          <w:sz w:val="24"/>
          <w:szCs w:val="24"/>
          <w:lang w:val="es-ES"/>
        </w:rPr>
        <w:t xml:space="preserve">ían, los </w:t>
      </w:r>
      <w:r w:rsidRPr="006B3D56">
        <w:rPr>
          <w:bCs/>
          <w:sz w:val="24"/>
          <w:szCs w:val="24"/>
          <w:lang w:val="es-ES"/>
        </w:rPr>
        <w:t xml:space="preserve">encargados de la diligencia de allanamiento y registro del sitio </w:t>
      </w:r>
      <w:r w:rsidR="0072570F" w:rsidRPr="006B3D56">
        <w:rPr>
          <w:bCs/>
          <w:sz w:val="24"/>
          <w:szCs w:val="24"/>
          <w:lang w:val="es-ES"/>
        </w:rPr>
        <w:t xml:space="preserve">con base </w:t>
      </w:r>
      <w:r w:rsidRPr="006B3D56">
        <w:rPr>
          <w:bCs/>
          <w:sz w:val="24"/>
          <w:szCs w:val="24"/>
          <w:lang w:val="es-ES"/>
        </w:rPr>
        <w:t xml:space="preserve">supuestamente </w:t>
      </w:r>
      <w:r w:rsidR="00F06EE8" w:rsidRPr="006B3D56">
        <w:rPr>
          <w:bCs/>
          <w:sz w:val="24"/>
          <w:szCs w:val="24"/>
          <w:lang w:val="es-ES"/>
        </w:rPr>
        <w:t>en las</w:t>
      </w:r>
      <w:r w:rsidRPr="006B3D56">
        <w:rPr>
          <w:bCs/>
          <w:sz w:val="24"/>
          <w:szCs w:val="24"/>
          <w:lang w:val="es-ES"/>
        </w:rPr>
        <w:t xml:space="preserve"> informaciones de las sempiternas</w:t>
      </w:r>
      <w:r w:rsidR="005F6CC9" w:rsidRPr="006B3D56">
        <w:rPr>
          <w:bCs/>
          <w:sz w:val="24"/>
          <w:szCs w:val="24"/>
          <w:lang w:val="es-ES"/>
        </w:rPr>
        <w:t xml:space="preserve"> “ fuentes humanas” no identificadas </w:t>
      </w:r>
      <w:r w:rsidR="0072570F" w:rsidRPr="006B3D56">
        <w:rPr>
          <w:bCs/>
          <w:sz w:val="24"/>
          <w:szCs w:val="24"/>
          <w:lang w:val="es-ES"/>
        </w:rPr>
        <w:t xml:space="preserve">en el sentido de que en ese sitio </w:t>
      </w:r>
      <w:r w:rsidR="005F6CC9" w:rsidRPr="006B3D56">
        <w:rPr>
          <w:bCs/>
          <w:sz w:val="24"/>
          <w:szCs w:val="24"/>
          <w:lang w:val="es-ES"/>
        </w:rPr>
        <w:t>se efectuaban actos de expendio de estupefacientes, que en la práctica resultan imposibles de c</w:t>
      </w:r>
      <w:r w:rsidRPr="006B3D56">
        <w:rPr>
          <w:bCs/>
          <w:sz w:val="24"/>
          <w:szCs w:val="24"/>
          <w:lang w:val="es-ES"/>
        </w:rPr>
        <w:t xml:space="preserve">ontrovertir, </w:t>
      </w:r>
      <w:r w:rsidR="005F6CC9" w:rsidRPr="006B3D56">
        <w:rPr>
          <w:bCs/>
          <w:sz w:val="24"/>
          <w:szCs w:val="24"/>
          <w:lang w:val="es-ES"/>
        </w:rPr>
        <w:t xml:space="preserve">no </w:t>
      </w:r>
      <w:r w:rsidRPr="006B3D56">
        <w:rPr>
          <w:bCs/>
          <w:sz w:val="24"/>
          <w:szCs w:val="24"/>
          <w:lang w:val="es-ES"/>
        </w:rPr>
        <w:t xml:space="preserve">dudaron en montar un </w:t>
      </w:r>
      <w:r w:rsidR="005F6CC9" w:rsidRPr="006B3D56">
        <w:rPr>
          <w:bCs/>
          <w:sz w:val="24"/>
          <w:szCs w:val="24"/>
          <w:lang w:val="es-ES"/>
        </w:rPr>
        <w:t>“</w:t>
      </w:r>
      <w:r w:rsidRPr="006B3D56">
        <w:rPr>
          <w:bCs/>
          <w:sz w:val="24"/>
          <w:szCs w:val="24"/>
          <w:lang w:val="es-ES"/>
        </w:rPr>
        <w:t>falso positivo</w:t>
      </w:r>
      <w:r w:rsidR="00F06EE8" w:rsidRPr="006B3D56">
        <w:rPr>
          <w:bCs/>
          <w:sz w:val="24"/>
          <w:szCs w:val="24"/>
          <w:lang w:val="es-ES"/>
        </w:rPr>
        <w:t>”</w:t>
      </w:r>
      <w:r w:rsidR="005F6CC9" w:rsidRPr="006B3D56">
        <w:rPr>
          <w:bCs/>
          <w:sz w:val="24"/>
          <w:szCs w:val="24"/>
          <w:lang w:val="es-ES"/>
        </w:rPr>
        <w:t xml:space="preserve"> para involucrar al acusado, con el pretexto de </w:t>
      </w:r>
      <w:r w:rsidR="009A1DB4" w:rsidRPr="006B3D56">
        <w:rPr>
          <w:bCs/>
          <w:sz w:val="24"/>
          <w:szCs w:val="24"/>
          <w:lang w:val="es-ES"/>
        </w:rPr>
        <w:t xml:space="preserve">que uno de los agentes </w:t>
      </w:r>
      <w:r w:rsidR="00FA3918" w:rsidRPr="006B3D56">
        <w:rPr>
          <w:bCs/>
          <w:sz w:val="24"/>
          <w:szCs w:val="24"/>
          <w:lang w:val="es-ES"/>
        </w:rPr>
        <w:t xml:space="preserve">que intervino en el operativo </w:t>
      </w:r>
      <w:r w:rsidR="0072570F" w:rsidRPr="006B3D56">
        <w:rPr>
          <w:bCs/>
          <w:sz w:val="24"/>
          <w:szCs w:val="24"/>
          <w:lang w:val="es-ES"/>
        </w:rPr>
        <w:t xml:space="preserve">lo </w:t>
      </w:r>
      <w:r w:rsidR="00F06EE8" w:rsidRPr="006B3D56">
        <w:rPr>
          <w:bCs/>
          <w:sz w:val="24"/>
          <w:szCs w:val="24"/>
          <w:lang w:val="es-ES"/>
        </w:rPr>
        <w:t xml:space="preserve">había visto </w:t>
      </w:r>
      <w:r w:rsidR="00FA3918" w:rsidRPr="006B3D56">
        <w:rPr>
          <w:bCs/>
          <w:sz w:val="24"/>
          <w:szCs w:val="24"/>
          <w:lang w:val="es-ES"/>
        </w:rPr>
        <w:t xml:space="preserve">en el momento en que lanzaba la bolsa desde la residencia donde se encontraba, quedando claro que la sustancia no fue </w:t>
      </w:r>
      <w:r w:rsidRPr="006B3D56">
        <w:rPr>
          <w:bCs/>
          <w:sz w:val="24"/>
          <w:szCs w:val="24"/>
          <w:lang w:val="es-ES"/>
        </w:rPr>
        <w:t>encontrad</w:t>
      </w:r>
      <w:r w:rsidR="00FA3918" w:rsidRPr="006B3D56">
        <w:rPr>
          <w:bCs/>
          <w:sz w:val="24"/>
          <w:szCs w:val="24"/>
          <w:lang w:val="es-ES"/>
        </w:rPr>
        <w:t xml:space="preserve">a </w:t>
      </w:r>
      <w:r w:rsidRPr="006B3D56">
        <w:rPr>
          <w:bCs/>
          <w:sz w:val="24"/>
          <w:szCs w:val="24"/>
          <w:lang w:val="es-ES"/>
        </w:rPr>
        <w:t xml:space="preserve"> en el inmueble </w:t>
      </w:r>
      <w:r w:rsidR="00FA3918" w:rsidRPr="006B3D56">
        <w:rPr>
          <w:bCs/>
          <w:sz w:val="24"/>
          <w:szCs w:val="24"/>
          <w:lang w:val="es-ES"/>
        </w:rPr>
        <w:t>donde este se hal</w:t>
      </w:r>
      <w:r w:rsidR="00F06EE8" w:rsidRPr="006B3D56">
        <w:rPr>
          <w:bCs/>
          <w:sz w:val="24"/>
          <w:szCs w:val="24"/>
          <w:lang w:val="es-ES"/>
        </w:rPr>
        <w:t>laba sino en el lugar donde fue “</w:t>
      </w:r>
      <w:r w:rsidRPr="006B3D56">
        <w:rPr>
          <w:bCs/>
          <w:sz w:val="24"/>
          <w:szCs w:val="24"/>
          <w:lang w:val="es-ES"/>
        </w:rPr>
        <w:t>conveniente</w:t>
      </w:r>
      <w:r w:rsidR="00601C86" w:rsidRPr="006B3D56">
        <w:rPr>
          <w:bCs/>
          <w:sz w:val="24"/>
          <w:szCs w:val="24"/>
          <w:lang w:val="es-ES"/>
        </w:rPr>
        <w:t xml:space="preserve">mente </w:t>
      </w:r>
      <w:r w:rsidRPr="006B3D56">
        <w:rPr>
          <w:bCs/>
          <w:sz w:val="24"/>
          <w:szCs w:val="24"/>
          <w:lang w:val="es-ES"/>
        </w:rPr>
        <w:t>recogid</w:t>
      </w:r>
      <w:r w:rsidR="00FA3918" w:rsidRPr="006B3D56">
        <w:rPr>
          <w:bCs/>
          <w:sz w:val="24"/>
          <w:szCs w:val="24"/>
          <w:lang w:val="es-ES"/>
        </w:rPr>
        <w:t>a”</w:t>
      </w:r>
      <w:r w:rsidR="00F06EE8" w:rsidRPr="006B3D56">
        <w:rPr>
          <w:bCs/>
          <w:sz w:val="24"/>
          <w:szCs w:val="24"/>
          <w:lang w:val="es-ES"/>
        </w:rPr>
        <w:t xml:space="preserve"> por los agentes,</w:t>
      </w:r>
      <w:r w:rsidR="00FA3918" w:rsidRPr="006B3D56">
        <w:rPr>
          <w:bCs/>
          <w:sz w:val="24"/>
          <w:szCs w:val="24"/>
          <w:lang w:val="es-ES"/>
        </w:rPr>
        <w:t xml:space="preserve"> por lo cual se detuvo al señor </w:t>
      </w:r>
      <w:proofErr w:type="spellStart"/>
      <w:r w:rsidR="00F0592D">
        <w:rPr>
          <w:bCs/>
          <w:sz w:val="24"/>
          <w:szCs w:val="24"/>
          <w:lang w:val="es-ES"/>
        </w:rPr>
        <w:t>AER</w:t>
      </w:r>
      <w:proofErr w:type="spellEnd"/>
      <w:r w:rsidR="00FA3918" w:rsidRPr="006B3D56">
        <w:rPr>
          <w:bCs/>
          <w:sz w:val="24"/>
          <w:szCs w:val="24"/>
          <w:lang w:val="es-ES"/>
        </w:rPr>
        <w:t>.</w:t>
      </w:r>
    </w:p>
    <w:p w:rsidR="00601C86" w:rsidRPr="006B3D56" w:rsidRDefault="00601C86" w:rsidP="006B3D56">
      <w:pPr>
        <w:pStyle w:val="Prrafodelista"/>
        <w:spacing w:line="288" w:lineRule="auto"/>
        <w:ind w:right="-96"/>
        <w:jc w:val="both"/>
        <w:rPr>
          <w:bCs/>
          <w:sz w:val="24"/>
          <w:szCs w:val="24"/>
          <w:lang w:val="es-ES"/>
        </w:rPr>
      </w:pPr>
    </w:p>
    <w:p w:rsidR="00601C86" w:rsidRPr="006B3D56" w:rsidRDefault="00FA3918" w:rsidP="006B3D56">
      <w:pPr>
        <w:pStyle w:val="Prrafodelista"/>
        <w:numPr>
          <w:ilvl w:val="0"/>
          <w:numId w:val="45"/>
        </w:numPr>
        <w:spacing w:line="288" w:lineRule="auto"/>
        <w:ind w:right="-96"/>
        <w:jc w:val="both"/>
        <w:rPr>
          <w:bCs/>
          <w:sz w:val="24"/>
          <w:szCs w:val="24"/>
          <w:lang w:val="es-ES"/>
        </w:rPr>
      </w:pPr>
      <w:r w:rsidRPr="006B3D56">
        <w:rPr>
          <w:bCs/>
          <w:sz w:val="24"/>
          <w:szCs w:val="24"/>
          <w:lang w:val="es-ES"/>
        </w:rPr>
        <w:t xml:space="preserve">El </w:t>
      </w:r>
      <w:r w:rsidR="000E4FC3" w:rsidRPr="006B3D56">
        <w:rPr>
          <w:bCs/>
          <w:sz w:val="24"/>
          <w:szCs w:val="24"/>
          <w:lang w:val="es-ES"/>
        </w:rPr>
        <w:t>juez de primer grado hizo caso omiso de las i</w:t>
      </w:r>
      <w:r w:rsidR="002D6AF7" w:rsidRPr="006B3D56">
        <w:rPr>
          <w:bCs/>
          <w:sz w:val="24"/>
          <w:szCs w:val="24"/>
          <w:lang w:val="es-ES"/>
        </w:rPr>
        <w:t>mprecisiones e inexactitudes</w:t>
      </w:r>
      <w:r w:rsidR="000E4FC3" w:rsidRPr="006B3D56">
        <w:rPr>
          <w:bCs/>
          <w:sz w:val="24"/>
          <w:szCs w:val="24"/>
          <w:lang w:val="es-ES"/>
        </w:rPr>
        <w:t xml:space="preserve"> en que incurrieron v</w:t>
      </w:r>
      <w:r w:rsidR="002D6AF7" w:rsidRPr="006B3D56">
        <w:rPr>
          <w:bCs/>
          <w:sz w:val="24"/>
          <w:szCs w:val="24"/>
          <w:lang w:val="es-ES"/>
        </w:rPr>
        <w:t xml:space="preserve">arios </w:t>
      </w:r>
      <w:r w:rsidR="0072570F" w:rsidRPr="006B3D56">
        <w:rPr>
          <w:bCs/>
          <w:sz w:val="24"/>
          <w:szCs w:val="24"/>
          <w:lang w:val="es-ES"/>
        </w:rPr>
        <w:t>de los fun</w:t>
      </w:r>
      <w:r w:rsidR="002D6AF7" w:rsidRPr="006B3D56">
        <w:rPr>
          <w:bCs/>
          <w:sz w:val="24"/>
          <w:szCs w:val="24"/>
          <w:lang w:val="es-ES"/>
        </w:rPr>
        <w:t>cionarios</w:t>
      </w:r>
      <w:r w:rsidR="000E4FC3" w:rsidRPr="006B3D56">
        <w:rPr>
          <w:bCs/>
          <w:sz w:val="24"/>
          <w:szCs w:val="24"/>
          <w:lang w:val="es-ES"/>
        </w:rPr>
        <w:t xml:space="preserve"> que </w:t>
      </w:r>
      <w:r w:rsidR="002D6AF7" w:rsidRPr="006B3D56">
        <w:rPr>
          <w:bCs/>
          <w:sz w:val="24"/>
          <w:szCs w:val="24"/>
          <w:lang w:val="es-ES"/>
        </w:rPr>
        <w:t xml:space="preserve">practicaron el allanamiento y registro, </w:t>
      </w:r>
      <w:r w:rsidR="000E4FC3" w:rsidRPr="006B3D56">
        <w:rPr>
          <w:bCs/>
          <w:sz w:val="24"/>
          <w:szCs w:val="24"/>
          <w:lang w:val="es-ES"/>
        </w:rPr>
        <w:t>que no fueron puestas de presente por su defensora para hacer efectivas las garantía de su representado y desvirtuar los fundamentos de la acusación, por lo cual en la sentencia se hizo una v</w:t>
      </w:r>
      <w:r w:rsidR="002D6AF7" w:rsidRPr="006B3D56">
        <w:rPr>
          <w:bCs/>
          <w:sz w:val="24"/>
          <w:szCs w:val="24"/>
          <w:lang w:val="es-ES"/>
        </w:rPr>
        <w:t>aloración</w:t>
      </w:r>
      <w:r w:rsidR="000E4FC3" w:rsidRPr="006B3D56">
        <w:rPr>
          <w:bCs/>
          <w:sz w:val="24"/>
          <w:szCs w:val="24"/>
          <w:lang w:val="es-ES"/>
        </w:rPr>
        <w:t xml:space="preserve"> sesgada de la prueba en favor de la </w:t>
      </w:r>
      <w:proofErr w:type="spellStart"/>
      <w:r w:rsidR="000E4FC3" w:rsidRPr="006B3D56">
        <w:rPr>
          <w:bCs/>
          <w:sz w:val="24"/>
          <w:szCs w:val="24"/>
          <w:lang w:val="es-ES"/>
        </w:rPr>
        <w:t>FGN</w:t>
      </w:r>
      <w:proofErr w:type="spellEnd"/>
      <w:r w:rsidR="000E4FC3" w:rsidRPr="006B3D56">
        <w:rPr>
          <w:bCs/>
          <w:sz w:val="24"/>
          <w:szCs w:val="24"/>
          <w:lang w:val="es-ES"/>
        </w:rPr>
        <w:t xml:space="preserve">, e incluso se ignoró la </w:t>
      </w:r>
      <w:r w:rsidR="002D6AF7" w:rsidRPr="006B3D56">
        <w:rPr>
          <w:bCs/>
          <w:sz w:val="24"/>
          <w:szCs w:val="24"/>
          <w:lang w:val="es-ES"/>
        </w:rPr>
        <w:t xml:space="preserve">petición de dosificación de la pena hecha por </w:t>
      </w:r>
      <w:r w:rsidR="000E4FC3" w:rsidRPr="006B3D56">
        <w:rPr>
          <w:bCs/>
          <w:sz w:val="24"/>
          <w:szCs w:val="24"/>
          <w:lang w:val="es-ES"/>
        </w:rPr>
        <w:t>la</w:t>
      </w:r>
      <w:r w:rsidR="00F06EE8" w:rsidRPr="006B3D56">
        <w:rPr>
          <w:bCs/>
          <w:sz w:val="24"/>
          <w:szCs w:val="24"/>
          <w:lang w:val="es-ES"/>
        </w:rPr>
        <w:t xml:space="preserve"> delegada del ente acusador que</w:t>
      </w:r>
      <w:r w:rsidR="002D6AF7" w:rsidRPr="006B3D56">
        <w:rPr>
          <w:bCs/>
          <w:sz w:val="24"/>
          <w:szCs w:val="24"/>
          <w:lang w:val="es-ES"/>
        </w:rPr>
        <w:t xml:space="preserve"> ante la carencia de circunstancias de agravación punitiva y la existencia de circunstancias de menor punibilidad como la carencia de antecedentes </w:t>
      </w:r>
      <w:r w:rsidR="0072570F" w:rsidRPr="006B3D56">
        <w:rPr>
          <w:bCs/>
          <w:sz w:val="24"/>
          <w:szCs w:val="24"/>
          <w:lang w:val="es-ES"/>
        </w:rPr>
        <w:t xml:space="preserve">de </w:t>
      </w:r>
      <w:proofErr w:type="spellStart"/>
      <w:r w:rsidR="00F0592D">
        <w:rPr>
          <w:bCs/>
          <w:sz w:val="24"/>
          <w:szCs w:val="24"/>
          <w:lang w:val="es-ES"/>
        </w:rPr>
        <w:t>AER</w:t>
      </w:r>
      <w:proofErr w:type="spellEnd"/>
      <w:r w:rsidR="0072570F" w:rsidRPr="006B3D56">
        <w:rPr>
          <w:bCs/>
          <w:sz w:val="24"/>
          <w:szCs w:val="24"/>
          <w:lang w:val="es-ES"/>
        </w:rPr>
        <w:t xml:space="preserve"> </w:t>
      </w:r>
      <w:r w:rsidR="002D6AF7" w:rsidRPr="006B3D56">
        <w:rPr>
          <w:bCs/>
          <w:sz w:val="24"/>
          <w:szCs w:val="24"/>
          <w:lang w:val="es-ES"/>
        </w:rPr>
        <w:t>solicitó la imposición de la pena mínima establecida en ley, p</w:t>
      </w:r>
      <w:r w:rsidR="000E4FC3" w:rsidRPr="006B3D56">
        <w:rPr>
          <w:bCs/>
          <w:sz w:val="24"/>
          <w:szCs w:val="24"/>
          <w:lang w:val="es-ES"/>
        </w:rPr>
        <w:t>ese a lo cual el juez de primer g</w:t>
      </w:r>
      <w:r w:rsidR="00F06EE8" w:rsidRPr="006B3D56">
        <w:rPr>
          <w:bCs/>
          <w:sz w:val="24"/>
          <w:szCs w:val="24"/>
          <w:lang w:val="es-ES"/>
        </w:rPr>
        <w:t>rado, considerando que existían</w:t>
      </w:r>
      <w:r w:rsidR="002D6AF7" w:rsidRPr="006B3D56">
        <w:rPr>
          <w:bCs/>
          <w:sz w:val="24"/>
          <w:szCs w:val="24"/>
          <w:lang w:val="es-ES"/>
        </w:rPr>
        <w:t xml:space="preserve"> informaciones </w:t>
      </w:r>
      <w:r w:rsidR="00F252B3" w:rsidRPr="006B3D56">
        <w:rPr>
          <w:bCs/>
          <w:sz w:val="24"/>
          <w:szCs w:val="24"/>
          <w:lang w:val="es-ES"/>
        </w:rPr>
        <w:t xml:space="preserve">originadas en labores de </w:t>
      </w:r>
      <w:r w:rsidR="002D6AF7" w:rsidRPr="006B3D56">
        <w:rPr>
          <w:bCs/>
          <w:sz w:val="24"/>
          <w:szCs w:val="24"/>
          <w:lang w:val="es-ES"/>
        </w:rPr>
        <w:t xml:space="preserve">investigación previas que aludían a que en el sitio se expendían drogas </w:t>
      </w:r>
      <w:r w:rsidR="00F252B3" w:rsidRPr="006B3D56">
        <w:rPr>
          <w:bCs/>
          <w:sz w:val="24"/>
          <w:szCs w:val="24"/>
          <w:lang w:val="es-ES"/>
        </w:rPr>
        <w:t xml:space="preserve">partió del </w:t>
      </w:r>
      <w:r w:rsidR="002D6AF7" w:rsidRPr="006B3D56">
        <w:rPr>
          <w:bCs/>
          <w:sz w:val="24"/>
          <w:szCs w:val="24"/>
          <w:lang w:val="es-ES"/>
        </w:rPr>
        <w:t xml:space="preserve"> máximo del primer cuarto mínimo, de</w:t>
      </w:r>
      <w:r w:rsidR="0072570F" w:rsidRPr="006B3D56">
        <w:rPr>
          <w:bCs/>
          <w:sz w:val="24"/>
          <w:szCs w:val="24"/>
          <w:lang w:val="es-ES"/>
        </w:rPr>
        <w:t>jando de lado el c</w:t>
      </w:r>
      <w:r w:rsidR="002D6AF7" w:rsidRPr="006B3D56">
        <w:rPr>
          <w:bCs/>
          <w:sz w:val="24"/>
          <w:szCs w:val="24"/>
          <w:lang w:val="es-ES"/>
        </w:rPr>
        <w:t>arácter de justicia rogada que tiene el actual sistema procedimental penal</w:t>
      </w:r>
      <w:r w:rsidR="00F06EE8" w:rsidRPr="006B3D56">
        <w:rPr>
          <w:bCs/>
          <w:sz w:val="24"/>
          <w:szCs w:val="24"/>
          <w:lang w:val="es-ES"/>
        </w:rPr>
        <w:t>,</w:t>
      </w:r>
      <w:r w:rsidR="002D6AF7" w:rsidRPr="006B3D56">
        <w:rPr>
          <w:bCs/>
          <w:sz w:val="24"/>
          <w:szCs w:val="24"/>
          <w:lang w:val="es-ES"/>
        </w:rPr>
        <w:t xml:space="preserve"> según el cual no puede ir más allá de lo solicitado por las partes,</w:t>
      </w:r>
      <w:r w:rsidR="00F252B3" w:rsidRPr="006B3D56">
        <w:rPr>
          <w:bCs/>
          <w:sz w:val="24"/>
          <w:szCs w:val="24"/>
          <w:lang w:val="es-ES"/>
        </w:rPr>
        <w:t xml:space="preserve"> </w:t>
      </w:r>
      <w:r w:rsidR="0072570F" w:rsidRPr="006B3D56">
        <w:rPr>
          <w:bCs/>
          <w:sz w:val="24"/>
          <w:szCs w:val="24"/>
          <w:lang w:val="es-ES"/>
        </w:rPr>
        <w:t xml:space="preserve">al igual que el </w:t>
      </w:r>
      <w:r w:rsidR="00F06EE8" w:rsidRPr="006B3D56">
        <w:rPr>
          <w:bCs/>
          <w:sz w:val="24"/>
          <w:szCs w:val="24"/>
          <w:lang w:val="es-ES"/>
        </w:rPr>
        <w:t>principio de</w:t>
      </w:r>
      <w:r w:rsidR="002D6AF7" w:rsidRPr="006B3D56">
        <w:rPr>
          <w:bCs/>
          <w:sz w:val="24"/>
          <w:szCs w:val="24"/>
          <w:lang w:val="es-ES"/>
        </w:rPr>
        <w:t xml:space="preserve"> congruencia entre acusación y sentencia, ya que el cargo formulado </w:t>
      </w:r>
      <w:r w:rsidR="00F252B3" w:rsidRPr="006B3D56">
        <w:rPr>
          <w:bCs/>
          <w:sz w:val="24"/>
          <w:szCs w:val="24"/>
          <w:lang w:val="es-ES"/>
        </w:rPr>
        <w:t xml:space="preserve">al procesado </w:t>
      </w:r>
      <w:r w:rsidR="002D6AF7" w:rsidRPr="006B3D56">
        <w:rPr>
          <w:bCs/>
          <w:sz w:val="24"/>
          <w:szCs w:val="24"/>
          <w:lang w:val="es-ES"/>
        </w:rPr>
        <w:t>fue el de conservar y jamás el de expender</w:t>
      </w:r>
      <w:r w:rsidR="00F252B3" w:rsidRPr="006B3D56">
        <w:rPr>
          <w:bCs/>
          <w:sz w:val="24"/>
          <w:szCs w:val="24"/>
          <w:lang w:val="es-ES"/>
        </w:rPr>
        <w:t xml:space="preserve"> sustancias sicoactivas.</w:t>
      </w:r>
    </w:p>
    <w:p w:rsidR="00F252B3" w:rsidRPr="006B3D56" w:rsidRDefault="00F252B3" w:rsidP="006B3D56">
      <w:pPr>
        <w:spacing w:line="288" w:lineRule="auto"/>
        <w:ind w:right="-96"/>
        <w:jc w:val="both"/>
        <w:rPr>
          <w:bCs/>
          <w:sz w:val="24"/>
          <w:szCs w:val="24"/>
          <w:lang w:val="es-ES"/>
        </w:rPr>
      </w:pPr>
    </w:p>
    <w:p w:rsidR="00F252B3" w:rsidRPr="006B3D56" w:rsidRDefault="00F252B3" w:rsidP="006B3D56">
      <w:pPr>
        <w:pStyle w:val="Prrafodelista"/>
        <w:numPr>
          <w:ilvl w:val="0"/>
          <w:numId w:val="45"/>
        </w:numPr>
        <w:spacing w:line="288" w:lineRule="auto"/>
        <w:ind w:right="-96"/>
        <w:jc w:val="both"/>
        <w:rPr>
          <w:bCs/>
          <w:sz w:val="24"/>
          <w:szCs w:val="24"/>
          <w:lang w:val="es-ES"/>
        </w:rPr>
      </w:pPr>
      <w:r w:rsidRPr="006B3D56">
        <w:rPr>
          <w:bCs/>
          <w:sz w:val="24"/>
          <w:szCs w:val="24"/>
          <w:lang w:val="es-ES"/>
        </w:rPr>
        <w:t xml:space="preserve">En consecuencia </w:t>
      </w:r>
      <w:r w:rsidR="00851BDA" w:rsidRPr="006B3D56">
        <w:rPr>
          <w:bCs/>
          <w:sz w:val="24"/>
          <w:szCs w:val="24"/>
          <w:lang w:val="es-ES"/>
        </w:rPr>
        <w:t xml:space="preserve">pide </w:t>
      </w:r>
      <w:r w:rsidRPr="006B3D56">
        <w:rPr>
          <w:bCs/>
          <w:sz w:val="24"/>
          <w:szCs w:val="24"/>
          <w:lang w:val="es-ES"/>
        </w:rPr>
        <w:t>que se declar</w:t>
      </w:r>
      <w:r w:rsidR="00851BDA" w:rsidRPr="006B3D56">
        <w:rPr>
          <w:bCs/>
          <w:sz w:val="24"/>
          <w:szCs w:val="24"/>
          <w:lang w:val="es-ES"/>
        </w:rPr>
        <w:t>e</w:t>
      </w:r>
      <w:r w:rsidRPr="006B3D56">
        <w:rPr>
          <w:bCs/>
          <w:sz w:val="24"/>
          <w:szCs w:val="24"/>
          <w:lang w:val="es-ES"/>
        </w:rPr>
        <w:t xml:space="preserve"> la nulidad de lo </w:t>
      </w:r>
      <w:r w:rsidR="002D6AF7" w:rsidRPr="006B3D56">
        <w:rPr>
          <w:bCs/>
          <w:sz w:val="24"/>
          <w:szCs w:val="24"/>
          <w:lang w:val="es-ES"/>
        </w:rPr>
        <w:t xml:space="preserve">actuado desde la </w:t>
      </w:r>
      <w:r w:rsidR="00601C86" w:rsidRPr="006B3D56">
        <w:rPr>
          <w:bCs/>
          <w:sz w:val="24"/>
          <w:szCs w:val="24"/>
          <w:lang w:val="es-ES"/>
        </w:rPr>
        <w:t>a</w:t>
      </w:r>
      <w:r w:rsidR="002D6AF7" w:rsidRPr="006B3D56">
        <w:rPr>
          <w:bCs/>
          <w:sz w:val="24"/>
          <w:szCs w:val="24"/>
          <w:lang w:val="es-ES"/>
        </w:rPr>
        <w:t xml:space="preserve">udiencia de </w:t>
      </w:r>
      <w:r w:rsidR="00601C86" w:rsidRPr="006B3D56">
        <w:rPr>
          <w:bCs/>
          <w:sz w:val="24"/>
          <w:szCs w:val="24"/>
          <w:lang w:val="es-ES"/>
        </w:rPr>
        <w:t>f</w:t>
      </w:r>
      <w:r w:rsidR="002D6AF7" w:rsidRPr="006B3D56">
        <w:rPr>
          <w:bCs/>
          <w:sz w:val="24"/>
          <w:szCs w:val="24"/>
          <w:lang w:val="es-ES"/>
        </w:rPr>
        <w:t xml:space="preserve">ormulación de </w:t>
      </w:r>
      <w:r w:rsidR="00601C86" w:rsidRPr="006B3D56">
        <w:rPr>
          <w:bCs/>
          <w:sz w:val="24"/>
          <w:szCs w:val="24"/>
          <w:lang w:val="es-ES"/>
        </w:rPr>
        <w:t>a</w:t>
      </w:r>
      <w:r w:rsidR="002D6AF7" w:rsidRPr="006B3D56">
        <w:rPr>
          <w:bCs/>
          <w:sz w:val="24"/>
          <w:szCs w:val="24"/>
          <w:lang w:val="es-ES"/>
        </w:rPr>
        <w:t>cusación, inclusive, por la comprobada existencia de irregularidades sustanciales que afect</w:t>
      </w:r>
      <w:r w:rsidRPr="006B3D56">
        <w:rPr>
          <w:bCs/>
          <w:sz w:val="24"/>
          <w:szCs w:val="24"/>
          <w:lang w:val="es-ES"/>
        </w:rPr>
        <w:t xml:space="preserve">aron los derechos al debido proceso y la defensa técnica del </w:t>
      </w:r>
      <w:r w:rsidR="00851BDA" w:rsidRPr="006B3D56">
        <w:rPr>
          <w:bCs/>
          <w:sz w:val="24"/>
          <w:szCs w:val="24"/>
          <w:lang w:val="es-ES"/>
        </w:rPr>
        <w:t>incriminado.</w:t>
      </w:r>
    </w:p>
    <w:p w:rsidR="007567FA" w:rsidRPr="006B3D56" w:rsidRDefault="007567FA" w:rsidP="006B3D56">
      <w:pPr>
        <w:spacing w:line="288" w:lineRule="auto"/>
        <w:ind w:right="-96"/>
        <w:jc w:val="both"/>
        <w:rPr>
          <w:bCs/>
          <w:sz w:val="24"/>
          <w:szCs w:val="24"/>
          <w:lang w:val="es-ES"/>
        </w:rPr>
      </w:pPr>
    </w:p>
    <w:p w:rsidR="003F12AD" w:rsidRPr="006B3D56" w:rsidRDefault="00F252B3" w:rsidP="006B3D56">
      <w:pPr>
        <w:pStyle w:val="Prrafodelista"/>
        <w:numPr>
          <w:ilvl w:val="0"/>
          <w:numId w:val="45"/>
        </w:numPr>
        <w:spacing w:line="288" w:lineRule="auto"/>
        <w:ind w:right="-96"/>
        <w:jc w:val="both"/>
        <w:rPr>
          <w:bCs/>
          <w:sz w:val="24"/>
          <w:szCs w:val="24"/>
          <w:lang w:val="es-ES"/>
        </w:rPr>
      </w:pPr>
      <w:r w:rsidRPr="006B3D56">
        <w:rPr>
          <w:bCs/>
          <w:sz w:val="24"/>
          <w:szCs w:val="24"/>
          <w:lang w:val="es-ES"/>
        </w:rPr>
        <w:t xml:space="preserve">De manera subsidiaria, el recurrente </w:t>
      </w:r>
      <w:r w:rsidR="00601C86" w:rsidRPr="006B3D56">
        <w:rPr>
          <w:bCs/>
          <w:sz w:val="24"/>
          <w:szCs w:val="24"/>
          <w:lang w:val="es-ES"/>
        </w:rPr>
        <w:t xml:space="preserve"> solicitó que de confirmarse la</w:t>
      </w:r>
      <w:r w:rsidRPr="006B3D56">
        <w:rPr>
          <w:bCs/>
          <w:sz w:val="24"/>
          <w:szCs w:val="24"/>
          <w:lang w:val="es-ES"/>
        </w:rPr>
        <w:t xml:space="preserve"> sentencia se fijara la pena en el mínimo </w:t>
      </w:r>
      <w:r w:rsidR="002D6AF7" w:rsidRPr="006B3D56">
        <w:rPr>
          <w:bCs/>
          <w:sz w:val="24"/>
          <w:szCs w:val="24"/>
          <w:lang w:val="es-ES"/>
        </w:rPr>
        <w:t>establecido por ley, co</w:t>
      </w:r>
      <w:r w:rsidRPr="006B3D56">
        <w:rPr>
          <w:bCs/>
          <w:sz w:val="24"/>
          <w:szCs w:val="24"/>
          <w:lang w:val="es-ES"/>
        </w:rPr>
        <w:t xml:space="preserve">n base en la </w:t>
      </w:r>
      <w:r w:rsidR="002D6AF7" w:rsidRPr="006B3D56">
        <w:rPr>
          <w:bCs/>
          <w:sz w:val="24"/>
          <w:szCs w:val="24"/>
          <w:lang w:val="es-ES"/>
        </w:rPr>
        <w:t xml:space="preserve"> pretensión punitiva de</w:t>
      </w:r>
      <w:r w:rsidR="00851BDA" w:rsidRPr="006B3D56">
        <w:rPr>
          <w:bCs/>
          <w:sz w:val="24"/>
          <w:szCs w:val="24"/>
          <w:lang w:val="es-ES"/>
        </w:rPr>
        <w:t xml:space="preserve"> la delegada de la </w:t>
      </w:r>
      <w:proofErr w:type="spellStart"/>
      <w:r w:rsidR="00851BDA" w:rsidRPr="006B3D56">
        <w:rPr>
          <w:bCs/>
          <w:sz w:val="24"/>
          <w:szCs w:val="24"/>
          <w:lang w:val="es-ES"/>
        </w:rPr>
        <w:t>FGN</w:t>
      </w:r>
      <w:proofErr w:type="spellEnd"/>
      <w:r w:rsidR="00851BDA" w:rsidRPr="006B3D56">
        <w:rPr>
          <w:bCs/>
          <w:sz w:val="24"/>
          <w:szCs w:val="24"/>
          <w:lang w:val="es-ES"/>
        </w:rPr>
        <w:t xml:space="preserve"> en la </w:t>
      </w:r>
      <w:proofErr w:type="spellStart"/>
      <w:r w:rsidR="002D6AF7" w:rsidRPr="006B3D56">
        <w:rPr>
          <w:bCs/>
          <w:sz w:val="24"/>
          <w:szCs w:val="24"/>
          <w:lang w:val="es-ES"/>
        </w:rPr>
        <w:t>l</w:t>
      </w:r>
      <w:r w:rsidR="00851BDA" w:rsidRPr="006B3D56">
        <w:rPr>
          <w:bCs/>
          <w:sz w:val="24"/>
          <w:szCs w:val="24"/>
          <w:lang w:val="es-ES"/>
        </w:rPr>
        <w:t>PS</w:t>
      </w:r>
      <w:proofErr w:type="spellEnd"/>
      <w:r w:rsidR="00851BDA" w:rsidRPr="006B3D56">
        <w:rPr>
          <w:bCs/>
          <w:sz w:val="24"/>
          <w:szCs w:val="24"/>
          <w:lang w:val="es-ES"/>
        </w:rPr>
        <w:t>.</w:t>
      </w:r>
    </w:p>
    <w:p w:rsidR="007C40CF" w:rsidRPr="004C6F17" w:rsidRDefault="007C40CF" w:rsidP="004C6F17">
      <w:pPr>
        <w:spacing w:line="288" w:lineRule="auto"/>
        <w:ind w:right="-96"/>
        <w:jc w:val="both"/>
        <w:rPr>
          <w:bCs/>
          <w:sz w:val="24"/>
          <w:szCs w:val="24"/>
          <w:lang w:val="es-ES"/>
        </w:rPr>
      </w:pPr>
    </w:p>
    <w:p w:rsidR="003F12AD" w:rsidRPr="004C6F17" w:rsidRDefault="003F12AD" w:rsidP="004C6F17">
      <w:pPr>
        <w:pStyle w:val="Lista"/>
        <w:spacing w:line="288" w:lineRule="auto"/>
        <w:ind w:left="0" w:firstLine="0"/>
        <w:jc w:val="center"/>
        <w:rPr>
          <w:rFonts w:ascii="Arial" w:hAnsi="Arial" w:cs="Arial"/>
          <w:b/>
          <w:sz w:val="24"/>
          <w:szCs w:val="24"/>
        </w:rPr>
      </w:pPr>
      <w:r w:rsidRPr="004C6F17">
        <w:rPr>
          <w:rFonts w:ascii="Arial" w:hAnsi="Arial" w:cs="Arial"/>
          <w:b/>
          <w:sz w:val="24"/>
          <w:szCs w:val="24"/>
        </w:rPr>
        <w:t>6. CONSIDERACIONES DE LA SALA</w:t>
      </w:r>
    </w:p>
    <w:p w:rsidR="003F12AD" w:rsidRPr="004C6F17" w:rsidRDefault="003F12AD" w:rsidP="004C6F17">
      <w:pPr>
        <w:spacing w:line="288" w:lineRule="auto"/>
        <w:ind w:right="-96"/>
        <w:jc w:val="both"/>
        <w:rPr>
          <w:bCs/>
          <w:sz w:val="24"/>
          <w:szCs w:val="24"/>
          <w:lang w:val="es-ES"/>
        </w:rPr>
      </w:pPr>
    </w:p>
    <w:p w:rsidR="003F12AD" w:rsidRPr="006B3D56" w:rsidRDefault="003F12AD" w:rsidP="006B3D56">
      <w:pPr>
        <w:pStyle w:val="Lista"/>
        <w:spacing w:line="288" w:lineRule="auto"/>
        <w:ind w:left="0" w:firstLine="0"/>
        <w:jc w:val="both"/>
        <w:rPr>
          <w:rFonts w:ascii="Arial" w:hAnsi="Arial" w:cs="Arial"/>
          <w:b/>
          <w:sz w:val="24"/>
          <w:szCs w:val="24"/>
        </w:rPr>
      </w:pPr>
      <w:r w:rsidRPr="006B3D56">
        <w:rPr>
          <w:rFonts w:ascii="Arial" w:hAnsi="Arial" w:cs="Arial"/>
          <w:b/>
          <w:sz w:val="24"/>
          <w:szCs w:val="24"/>
        </w:rPr>
        <w:t>6.1.Competencia:</w:t>
      </w:r>
    </w:p>
    <w:p w:rsidR="003F12AD" w:rsidRPr="006B3D56" w:rsidRDefault="003F12AD" w:rsidP="006B3D56">
      <w:pPr>
        <w:spacing w:line="288" w:lineRule="auto"/>
        <w:ind w:right="51"/>
        <w:jc w:val="both"/>
        <w:rPr>
          <w:bCs/>
          <w:sz w:val="24"/>
          <w:szCs w:val="24"/>
        </w:rPr>
      </w:pPr>
    </w:p>
    <w:p w:rsidR="003F12AD" w:rsidRPr="00A40F97" w:rsidRDefault="003F12AD" w:rsidP="00A40F97">
      <w:pPr>
        <w:spacing w:line="288" w:lineRule="auto"/>
        <w:ind w:right="-96"/>
        <w:jc w:val="both"/>
        <w:rPr>
          <w:sz w:val="24"/>
          <w:szCs w:val="24"/>
          <w:lang w:val="es-ES"/>
        </w:rPr>
      </w:pPr>
      <w:r w:rsidRPr="00A40F97">
        <w:rPr>
          <w:sz w:val="24"/>
          <w:szCs w:val="24"/>
          <w:lang w:val="es-ES"/>
        </w:rPr>
        <w:t>Esta Colegiatura tiene competencia para conocer del recurso propuesto, en atención a lo dispuesto en los artículos 20 y 34.1 de la Ley 906 de 2004.</w:t>
      </w:r>
    </w:p>
    <w:p w:rsidR="00DE1326" w:rsidRPr="006B3D56" w:rsidRDefault="00DE1326" w:rsidP="006B3D56">
      <w:pPr>
        <w:pStyle w:val="Lista"/>
        <w:spacing w:line="288" w:lineRule="auto"/>
        <w:ind w:left="0" w:firstLine="0"/>
        <w:jc w:val="both"/>
        <w:rPr>
          <w:rFonts w:ascii="Arial" w:hAnsi="Arial" w:cs="Arial"/>
          <w:b/>
          <w:sz w:val="24"/>
          <w:szCs w:val="24"/>
        </w:rPr>
      </w:pPr>
    </w:p>
    <w:p w:rsidR="003F12AD" w:rsidRPr="006B3D56" w:rsidRDefault="003F12AD" w:rsidP="006B3D56">
      <w:pPr>
        <w:pStyle w:val="Lista"/>
        <w:spacing w:line="288" w:lineRule="auto"/>
        <w:ind w:left="0" w:firstLine="0"/>
        <w:jc w:val="both"/>
        <w:rPr>
          <w:rFonts w:ascii="Arial" w:hAnsi="Arial" w:cs="Arial"/>
          <w:b/>
          <w:sz w:val="24"/>
          <w:szCs w:val="24"/>
        </w:rPr>
      </w:pPr>
      <w:r w:rsidRPr="006B3D56">
        <w:rPr>
          <w:rFonts w:ascii="Arial" w:hAnsi="Arial" w:cs="Arial"/>
          <w:b/>
          <w:sz w:val="24"/>
          <w:szCs w:val="24"/>
        </w:rPr>
        <w:t>6.2 Problema</w:t>
      </w:r>
      <w:r w:rsidR="009D680A" w:rsidRPr="006B3D56">
        <w:rPr>
          <w:rFonts w:ascii="Arial" w:hAnsi="Arial" w:cs="Arial"/>
          <w:b/>
          <w:sz w:val="24"/>
          <w:szCs w:val="24"/>
        </w:rPr>
        <w:t xml:space="preserve">s </w:t>
      </w:r>
      <w:r w:rsidRPr="006B3D56">
        <w:rPr>
          <w:rFonts w:ascii="Arial" w:hAnsi="Arial" w:cs="Arial"/>
          <w:b/>
          <w:sz w:val="24"/>
          <w:szCs w:val="24"/>
        </w:rPr>
        <w:t>jurídico</w:t>
      </w:r>
      <w:r w:rsidR="009D680A" w:rsidRPr="006B3D56">
        <w:rPr>
          <w:rFonts w:ascii="Arial" w:hAnsi="Arial" w:cs="Arial"/>
          <w:b/>
          <w:sz w:val="24"/>
          <w:szCs w:val="24"/>
        </w:rPr>
        <w:t>s</w:t>
      </w:r>
      <w:r w:rsidRPr="006B3D56">
        <w:rPr>
          <w:rFonts w:ascii="Arial" w:hAnsi="Arial" w:cs="Arial"/>
          <w:b/>
          <w:sz w:val="24"/>
          <w:szCs w:val="24"/>
        </w:rPr>
        <w:t xml:space="preserve"> a resolver:</w:t>
      </w:r>
    </w:p>
    <w:p w:rsidR="003F12AD" w:rsidRPr="006B3D56" w:rsidRDefault="003F12AD" w:rsidP="006B3D56">
      <w:pPr>
        <w:spacing w:line="288" w:lineRule="auto"/>
        <w:ind w:right="51"/>
        <w:jc w:val="both"/>
        <w:rPr>
          <w:bCs/>
          <w:sz w:val="24"/>
          <w:szCs w:val="24"/>
        </w:rPr>
      </w:pPr>
    </w:p>
    <w:p w:rsidR="003F12AD" w:rsidRPr="00A40F97" w:rsidRDefault="00482135" w:rsidP="00A40F97">
      <w:pPr>
        <w:spacing w:line="288" w:lineRule="auto"/>
        <w:ind w:right="-96"/>
        <w:jc w:val="both"/>
        <w:rPr>
          <w:sz w:val="24"/>
          <w:szCs w:val="24"/>
          <w:lang w:val="es-ES"/>
        </w:rPr>
      </w:pPr>
      <w:r w:rsidRPr="00A40F97">
        <w:rPr>
          <w:sz w:val="24"/>
          <w:szCs w:val="24"/>
          <w:lang w:val="es-ES"/>
        </w:rPr>
        <w:t xml:space="preserve">6.2.1 </w:t>
      </w:r>
      <w:r w:rsidR="003F12AD" w:rsidRPr="00A40F97">
        <w:rPr>
          <w:sz w:val="24"/>
          <w:szCs w:val="24"/>
          <w:lang w:val="es-ES"/>
        </w:rPr>
        <w:t xml:space="preserve">En atención al principio de la limitación de la doble instancia se debe </w:t>
      </w:r>
      <w:r w:rsidR="009D680A" w:rsidRPr="00A40F97">
        <w:rPr>
          <w:sz w:val="24"/>
          <w:szCs w:val="24"/>
          <w:lang w:val="es-ES"/>
        </w:rPr>
        <w:t>manifestar que en este caso la pretensión principal del recurrente se centra en que se decrete la nul</w:t>
      </w:r>
      <w:r w:rsidR="00500169" w:rsidRPr="00A40F97">
        <w:rPr>
          <w:sz w:val="24"/>
          <w:szCs w:val="24"/>
          <w:lang w:val="es-ES"/>
        </w:rPr>
        <w:t>idad de la actuación desde la audiencia de formulación de acusación</w:t>
      </w:r>
      <w:r w:rsidR="00851BDA" w:rsidRPr="00A40F97">
        <w:rPr>
          <w:sz w:val="24"/>
          <w:szCs w:val="24"/>
          <w:lang w:val="es-ES"/>
        </w:rPr>
        <w:t xml:space="preserve">, </w:t>
      </w:r>
      <w:r w:rsidR="00500169" w:rsidRPr="00A40F97">
        <w:rPr>
          <w:sz w:val="24"/>
          <w:szCs w:val="24"/>
          <w:lang w:val="es-ES"/>
        </w:rPr>
        <w:t>por considerar que se presentó una violación del derecho de defensa</w:t>
      </w:r>
      <w:r w:rsidR="009D680A" w:rsidRPr="00A40F97">
        <w:rPr>
          <w:sz w:val="24"/>
          <w:szCs w:val="24"/>
          <w:lang w:val="es-ES"/>
        </w:rPr>
        <w:t xml:space="preserve"> del señor </w:t>
      </w:r>
      <w:proofErr w:type="spellStart"/>
      <w:r w:rsidR="00F0592D">
        <w:rPr>
          <w:sz w:val="24"/>
          <w:szCs w:val="24"/>
          <w:lang w:val="es-ES"/>
        </w:rPr>
        <w:t>AER</w:t>
      </w:r>
      <w:proofErr w:type="spellEnd"/>
      <w:r w:rsidR="00B22243">
        <w:rPr>
          <w:sz w:val="24"/>
          <w:szCs w:val="24"/>
          <w:lang w:val="es-ES"/>
        </w:rPr>
        <w:t>…</w:t>
      </w:r>
      <w:r w:rsidR="009D680A" w:rsidRPr="00A40F97">
        <w:rPr>
          <w:sz w:val="24"/>
          <w:szCs w:val="24"/>
          <w:lang w:val="es-ES"/>
        </w:rPr>
        <w:t xml:space="preserve"> </w:t>
      </w:r>
      <w:r w:rsidR="00500169" w:rsidRPr="00A40F97">
        <w:rPr>
          <w:sz w:val="24"/>
          <w:szCs w:val="24"/>
          <w:lang w:val="es-ES"/>
        </w:rPr>
        <w:t xml:space="preserve">por falencias en el cumplimiento del mandato legal otorgado a la primera defensora del procesado, en lo que atañe al ejercicio del </w:t>
      </w:r>
      <w:proofErr w:type="spellStart"/>
      <w:r w:rsidR="00500169" w:rsidRPr="00A40F97">
        <w:rPr>
          <w:sz w:val="24"/>
          <w:szCs w:val="24"/>
          <w:lang w:val="es-ES"/>
        </w:rPr>
        <w:t>ius</w:t>
      </w:r>
      <w:proofErr w:type="spellEnd"/>
      <w:r w:rsidR="00500169" w:rsidRPr="00A40F97">
        <w:rPr>
          <w:sz w:val="24"/>
          <w:szCs w:val="24"/>
          <w:lang w:val="es-ES"/>
        </w:rPr>
        <w:t xml:space="preserve"> </w:t>
      </w:r>
      <w:proofErr w:type="spellStart"/>
      <w:r w:rsidR="00500169" w:rsidRPr="00A40F97">
        <w:rPr>
          <w:sz w:val="24"/>
          <w:szCs w:val="24"/>
          <w:lang w:val="es-ES"/>
        </w:rPr>
        <w:t>postulandi</w:t>
      </w:r>
      <w:proofErr w:type="spellEnd"/>
      <w:r w:rsidR="00851BDA" w:rsidRPr="00A40F97">
        <w:rPr>
          <w:sz w:val="24"/>
          <w:szCs w:val="24"/>
          <w:lang w:val="es-ES"/>
        </w:rPr>
        <w:t xml:space="preserve">, </w:t>
      </w:r>
      <w:r w:rsidR="00500169" w:rsidRPr="00A40F97">
        <w:rPr>
          <w:sz w:val="24"/>
          <w:szCs w:val="24"/>
          <w:lang w:val="es-ES"/>
        </w:rPr>
        <w:t xml:space="preserve">lo que en su opinión tuvo injerencia en la condena impuesta al procesado por el delito de tráfico, fabricación o porte de estupefacientes. </w:t>
      </w:r>
      <w:r w:rsidR="009D680A" w:rsidRPr="00A40F97">
        <w:rPr>
          <w:sz w:val="24"/>
          <w:szCs w:val="24"/>
          <w:lang w:val="es-ES"/>
        </w:rPr>
        <w:t xml:space="preserve">De </w:t>
      </w:r>
      <w:r w:rsidR="00500169" w:rsidRPr="00A40F97">
        <w:rPr>
          <w:sz w:val="24"/>
          <w:szCs w:val="24"/>
          <w:lang w:val="es-ES"/>
        </w:rPr>
        <w:t>manera subsidiaria se examinará lo concerniente a la dosificación de la pena impuesta</w:t>
      </w:r>
      <w:r w:rsidR="003F12AD" w:rsidRPr="00A40F97">
        <w:rPr>
          <w:sz w:val="24"/>
          <w:szCs w:val="24"/>
          <w:lang w:val="es-ES"/>
        </w:rPr>
        <w:t xml:space="preserve"> al señor </w:t>
      </w:r>
      <w:proofErr w:type="spellStart"/>
      <w:r w:rsidR="007567FA" w:rsidRPr="00A40F97">
        <w:rPr>
          <w:sz w:val="24"/>
          <w:szCs w:val="24"/>
          <w:lang w:val="es-ES"/>
        </w:rPr>
        <w:t>AER</w:t>
      </w:r>
      <w:proofErr w:type="spellEnd"/>
      <w:r w:rsidR="00851BDA" w:rsidRPr="00A40F97">
        <w:rPr>
          <w:sz w:val="24"/>
          <w:szCs w:val="24"/>
          <w:lang w:val="es-ES"/>
        </w:rPr>
        <w:t>, con base en la argumentación del censor sobre ese tema.</w:t>
      </w:r>
    </w:p>
    <w:p w:rsidR="009D680A" w:rsidRPr="00A40F97" w:rsidRDefault="009D680A" w:rsidP="00A40F97">
      <w:pPr>
        <w:spacing w:line="288" w:lineRule="auto"/>
        <w:ind w:right="-96"/>
        <w:jc w:val="both"/>
        <w:rPr>
          <w:sz w:val="24"/>
          <w:szCs w:val="24"/>
          <w:lang w:val="es-ES"/>
        </w:rPr>
      </w:pPr>
    </w:p>
    <w:p w:rsidR="00482135" w:rsidRPr="006B3D56" w:rsidRDefault="00482135" w:rsidP="00A40F97">
      <w:pPr>
        <w:spacing w:line="288" w:lineRule="auto"/>
        <w:ind w:right="-96"/>
        <w:jc w:val="both"/>
        <w:rPr>
          <w:sz w:val="24"/>
          <w:szCs w:val="24"/>
        </w:rPr>
      </w:pPr>
      <w:r w:rsidRPr="00A40F97">
        <w:rPr>
          <w:sz w:val="24"/>
          <w:szCs w:val="24"/>
          <w:lang w:val="es-ES"/>
        </w:rPr>
        <w:t xml:space="preserve">6.2.3 </w:t>
      </w:r>
      <w:r w:rsidR="00851BDA" w:rsidRPr="00A40F97">
        <w:rPr>
          <w:sz w:val="24"/>
          <w:szCs w:val="24"/>
          <w:lang w:val="es-ES"/>
        </w:rPr>
        <w:t>Sobre esta demarcación de la decisión de segunda instancia, hay que precisar</w:t>
      </w:r>
      <w:r w:rsidR="00851BDA" w:rsidRPr="006B3D56">
        <w:rPr>
          <w:sz w:val="24"/>
          <w:szCs w:val="24"/>
        </w:rPr>
        <w:t xml:space="preserve"> que al </w:t>
      </w:r>
      <w:r w:rsidR="009D680A" w:rsidRPr="006B3D56">
        <w:rPr>
          <w:sz w:val="24"/>
          <w:szCs w:val="24"/>
        </w:rPr>
        <w:t xml:space="preserve">examinar el recurso propuesto queda claro que el </w:t>
      </w:r>
      <w:r w:rsidR="00F06EE8" w:rsidRPr="006B3D56">
        <w:rPr>
          <w:sz w:val="24"/>
          <w:szCs w:val="24"/>
        </w:rPr>
        <w:t xml:space="preserve">defensor que obra como </w:t>
      </w:r>
      <w:r w:rsidR="009D680A" w:rsidRPr="006B3D56">
        <w:rPr>
          <w:sz w:val="24"/>
          <w:szCs w:val="24"/>
        </w:rPr>
        <w:t xml:space="preserve">impugnante no se ocupó de controvertir la prueba de cargos presentada </w:t>
      </w:r>
      <w:r w:rsidR="00E33D46" w:rsidRPr="006B3D56">
        <w:rPr>
          <w:sz w:val="24"/>
          <w:szCs w:val="24"/>
        </w:rPr>
        <w:t xml:space="preserve">en el juicio por la </w:t>
      </w:r>
      <w:proofErr w:type="spellStart"/>
      <w:r w:rsidR="00E33D46" w:rsidRPr="006B3D56">
        <w:rPr>
          <w:sz w:val="24"/>
          <w:szCs w:val="24"/>
        </w:rPr>
        <w:t>FGN</w:t>
      </w:r>
      <w:proofErr w:type="spellEnd"/>
      <w:r w:rsidR="00E33D46" w:rsidRPr="006B3D56">
        <w:rPr>
          <w:sz w:val="24"/>
          <w:szCs w:val="24"/>
        </w:rPr>
        <w:t xml:space="preserve"> contra el acusado </w:t>
      </w:r>
      <w:proofErr w:type="spellStart"/>
      <w:r w:rsidR="00E33D46" w:rsidRPr="006B3D56">
        <w:rPr>
          <w:sz w:val="24"/>
          <w:szCs w:val="24"/>
        </w:rPr>
        <w:t>AER</w:t>
      </w:r>
      <w:proofErr w:type="spellEnd"/>
      <w:r w:rsidR="00851BDA" w:rsidRPr="006B3D56">
        <w:rPr>
          <w:sz w:val="24"/>
          <w:szCs w:val="24"/>
        </w:rPr>
        <w:t xml:space="preserve">, </w:t>
      </w:r>
      <w:r w:rsidR="00E33D46" w:rsidRPr="006B3D56">
        <w:rPr>
          <w:sz w:val="24"/>
          <w:szCs w:val="24"/>
        </w:rPr>
        <w:t>que en lo esencial se centró en</w:t>
      </w:r>
      <w:r w:rsidR="00F935EC" w:rsidRPr="006B3D56">
        <w:rPr>
          <w:sz w:val="24"/>
          <w:szCs w:val="24"/>
        </w:rPr>
        <w:t>:</w:t>
      </w:r>
      <w:r w:rsidRPr="006B3D56">
        <w:rPr>
          <w:sz w:val="24"/>
          <w:szCs w:val="24"/>
        </w:rPr>
        <w:t xml:space="preserve"> </w:t>
      </w:r>
      <w:r w:rsidR="00E33D46" w:rsidRPr="006B3D56">
        <w:rPr>
          <w:sz w:val="24"/>
          <w:szCs w:val="24"/>
        </w:rPr>
        <w:t xml:space="preserve">i) el informe ejecutivo del 27 de enero de 2015 suscrito por los PT Esteban González O. y José </w:t>
      </w:r>
      <w:proofErr w:type="spellStart"/>
      <w:r w:rsidR="00E33D46" w:rsidRPr="006B3D56">
        <w:rPr>
          <w:sz w:val="24"/>
          <w:szCs w:val="24"/>
        </w:rPr>
        <w:t>Avila</w:t>
      </w:r>
      <w:proofErr w:type="spellEnd"/>
      <w:r w:rsidR="00E33D46" w:rsidRPr="006B3D56">
        <w:rPr>
          <w:sz w:val="24"/>
          <w:szCs w:val="24"/>
        </w:rPr>
        <w:t xml:space="preserve"> Navarro, donde se solicitó el registro del inmueble ubicado en la calle 8 No. 6-58 a la salida del municipio de Santuario, en el cual se indicaba que la señora Miriam </w:t>
      </w:r>
      <w:proofErr w:type="spellStart"/>
      <w:r w:rsidR="00E33D46" w:rsidRPr="006B3D56">
        <w:rPr>
          <w:sz w:val="24"/>
          <w:szCs w:val="24"/>
        </w:rPr>
        <w:t>Yohana</w:t>
      </w:r>
      <w:proofErr w:type="spellEnd"/>
      <w:r w:rsidR="00E33D46" w:rsidRPr="006B3D56">
        <w:rPr>
          <w:sz w:val="24"/>
          <w:szCs w:val="24"/>
        </w:rPr>
        <w:t xml:space="preserve"> Sánchez, conocida como “Yoyo</w:t>
      </w:r>
      <w:r w:rsidR="007567FA" w:rsidRPr="006B3D56">
        <w:rPr>
          <w:sz w:val="24"/>
          <w:szCs w:val="24"/>
        </w:rPr>
        <w:t xml:space="preserve">” </w:t>
      </w:r>
      <w:r w:rsidR="00E33D46" w:rsidRPr="006B3D56">
        <w:rPr>
          <w:sz w:val="24"/>
          <w:szCs w:val="24"/>
        </w:rPr>
        <w:t>se dedicaba al expendio de estupefacientes</w:t>
      </w:r>
      <w:r w:rsidR="00E33D46" w:rsidRPr="006B3D56">
        <w:rPr>
          <w:rStyle w:val="Refdenotaalpie"/>
          <w:sz w:val="24"/>
          <w:szCs w:val="24"/>
        </w:rPr>
        <w:footnoteReference w:id="2"/>
      </w:r>
      <w:r w:rsidR="00851BDA" w:rsidRPr="006B3D56">
        <w:rPr>
          <w:sz w:val="24"/>
          <w:szCs w:val="24"/>
        </w:rPr>
        <w:t xml:space="preserve"> y </w:t>
      </w:r>
      <w:r w:rsidR="00F935EC" w:rsidRPr="006B3D56">
        <w:rPr>
          <w:sz w:val="24"/>
          <w:szCs w:val="24"/>
        </w:rPr>
        <w:t xml:space="preserve"> ii) la orden de registro del citado predio y el acta de la diligencia practicada el 26 de marzo de 2015 a las 17.20 horas donde se dejó constancia de que </w:t>
      </w:r>
      <w:r w:rsidR="009525AA" w:rsidRPr="006B3D56">
        <w:rPr>
          <w:sz w:val="24"/>
          <w:szCs w:val="24"/>
        </w:rPr>
        <w:t xml:space="preserve">en la habitación ocupada por </w:t>
      </w:r>
      <w:proofErr w:type="spellStart"/>
      <w:r w:rsidR="009525AA" w:rsidRPr="006B3D56">
        <w:rPr>
          <w:sz w:val="24"/>
          <w:szCs w:val="24"/>
        </w:rPr>
        <w:t>AER</w:t>
      </w:r>
      <w:proofErr w:type="spellEnd"/>
      <w:r w:rsidR="009525AA" w:rsidRPr="006B3D56">
        <w:rPr>
          <w:sz w:val="24"/>
          <w:szCs w:val="24"/>
        </w:rPr>
        <w:t xml:space="preserve"> se decomisaron 3 porciones de una sustancia estupefaciente y que el </w:t>
      </w:r>
      <w:proofErr w:type="spellStart"/>
      <w:r w:rsidR="009525AA" w:rsidRPr="006B3D56">
        <w:rPr>
          <w:sz w:val="24"/>
          <w:szCs w:val="24"/>
        </w:rPr>
        <w:t>IT</w:t>
      </w:r>
      <w:proofErr w:type="spellEnd"/>
      <w:r w:rsidR="009525AA" w:rsidRPr="006B3D56">
        <w:rPr>
          <w:sz w:val="24"/>
          <w:szCs w:val="24"/>
        </w:rPr>
        <w:t>. Fabián Ariel Valencia quien prestaba seguridad en la par</w:t>
      </w:r>
      <w:r w:rsidR="0017288F" w:rsidRPr="006B3D56">
        <w:rPr>
          <w:sz w:val="24"/>
          <w:szCs w:val="24"/>
        </w:rPr>
        <w:t xml:space="preserve">te </w:t>
      </w:r>
      <w:r w:rsidR="009525AA" w:rsidRPr="006B3D56">
        <w:rPr>
          <w:sz w:val="24"/>
          <w:szCs w:val="24"/>
        </w:rPr>
        <w:t xml:space="preserve"> externa de ese predio </w:t>
      </w:r>
      <w:proofErr w:type="spellStart"/>
      <w:r w:rsidR="009525AA" w:rsidRPr="006B3D56">
        <w:rPr>
          <w:sz w:val="24"/>
          <w:szCs w:val="24"/>
        </w:rPr>
        <w:t>habia</w:t>
      </w:r>
      <w:proofErr w:type="spellEnd"/>
      <w:r w:rsidR="009525AA" w:rsidRPr="006B3D56">
        <w:rPr>
          <w:sz w:val="24"/>
          <w:szCs w:val="24"/>
        </w:rPr>
        <w:t xml:space="preserve"> visto a un h</w:t>
      </w:r>
      <w:r w:rsidR="0017288F" w:rsidRPr="006B3D56">
        <w:rPr>
          <w:sz w:val="24"/>
          <w:szCs w:val="24"/>
        </w:rPr>
        <w:t>ombre que había arrojado un paquete que según se comprobó contenía 174 papeletas contentivas de estupefaciente</w:t>
      </w:r>
      <w:r w:rsidR="007567FA" w:rsidRPr="006B3D56">
        <w:rPr>
          <w:sz w:val="24"/>
          <w:szCs w:val="24"/>
        </w:rPr>
        <w:t>s</w:t>
      </w:r>
      <w:r w:rsidR="0017288F" w:rsidRPr="006B3D56">
        <w:rPr>
          <w:sz w:val="24"/>
          <w:szCs w:val="24"/>
        </w:rPr>
        <w:t xml:space="preserve">, cuyos rasgos físicos coincidían con los del señor </w:t>
      </w:r>
      <w:proofErr w:type="spellStart"/>
      <w:r w:rsidR="0017288F" w:rsidRPr="006B3D56">
        <w:rPr>
          <w:sz w:val="24"/>
          <w:szCs w:val="24"/>
        </w:rPr>
        <w:t>AER</w:t>
      </w:r>
      <w:proofErr w:type="spellEnd"/>
      <w:r w:rsidR="0017288F" w:rsidRPr="006B3D56">
        <w:rPr>
          <w:sz w:val="24"/>
          <w:szCs w:val="24"/>
        </w:rPr>
        <w:t xml:space="preserve"> según lo dicho por</w:t>
      </w:r>
      <w:r w:rsidR="004F3F73" w:rsidRPr="006B3D56">
        <w:rPr>
          <w:sz w:val="24"/>
          <w:szCs w:val="24"/>
        </w:rPr>
        <w:t xml:space="preserve"> </w:t>
      </w:r>
      <w:r w:rsidR="0017288F" w:rsidRPr="006B3D56">
        <w:rPr>
          <w:sz w:val="24"/>
          <w:szCs w:val="24"/>
        </w:rPr>
        <w:t xml:space="preserve">el citado </w:t>
      </w:r>
      <w:r w:rsidR="00F06EE8" w:rsidRPr="006B3D56">
        <w:rPr>
          <w:sz w:val="24"/>
          <w:szCs w:val="24"/>
        </w:rPr>
        <w:t>oficial</w:t>
      </w:r>
      <w:r w:rsidR="004F3F73" w:rsidRPr="006B3D56">
        <w:rPr>
          <w:sz w:val="24"/>
          <w:szCs w:val="24"/>
        </w:rPr>
        <w:t xml:space="preserve"> por lo cual se </w:t>
      </w:r>
      <w:r w:rsidR="00F06EE8" w:rsidRPr="006B3D56">
        <w:rPr>
          <w:sz w:val="24"/>
          <w:szCs w:val="24"/>
        </w:rPr>
        <w:t>produjo su captura, lo cual fue</w:t>
      </w:r>
      <w:r w:rsidR="004F3F73" w:rsidRPr="006B3D56">
        <w:rPr>
          <w:sz w:val="24"/>
          <w:szCs w:val="24"/>
        </w:rPr>
        <w:t xml:space="preserve"> documentado mediante </w:t>
      </w:r>
      <w:r w:rsidR="007567FA" w:rsidRPr="006B3D56">
        <w:rPr>
          <w:sz w:val="24"/>
          <w:szCs w:val="24"/>
        </w:rPr>
        <w:t>fotografías</w:t>
      </w:r>
      <w:r w:rsidR="004F3F73" w:rsidRPr="006B3D56">
        <w:rPr>
          <w:rStyle w:val="Refdenotaalpie"/>
          <w:sz w:val="24"/>
          <w:szCs w:val="24"/>
        </w:rPr>
        <w:footnoteReference w:id="3"/>
      </w:r>
      <w:r w:rsidR="00274D89" w:rsidRPr="006B3D56">
        <w:rPr>
          <w:sz w:val="24"/>
          <w:szCs w:val="24"/>
        </w:rPr>
        <w:t xml:space="preserve">. Fuera de lo anterior tampoco es objeto de controversia probatoria la </w:t>
      </w:r>
      <w:r w:rsidR="004F3F73" w:rsidRPr="006B3D56">
        <w:rPr>
          <w:sz w:val="24"/>
          <w:szCs w:val="24"/>
        </w:rPr>
        <w:t xml:space="preserve">prueba de identificación preliminar de la sustancia sicoactiva requisada cuya muestra No 1 tuvo un peso neto de 67.1 gramos </w:t>
      </w:r>
      <w:r w:rsidR="00F06EE8" w:rsidRPr="006B3D56">
        <w:rPr>
          <w:sz w:val="24"/>
          <w:szCs w:val="24"/>
        </w:rPr>
        <w:t>y la 2 de 1.3</w:t>
      </w:r>
      <w:r w:rsidRPr="006B3D56">
        <w:rPr>
          <w:sz w:val="24"/>
          <w:szCs w:val="24"/>
        </w:rPr>
        <w:t xml:space="preserve"> gramos siendo identificadas las sustancias como positiv</w:t>
      </w:r>
      <w:r w:rsidR="00F06EE8" w:rsidRPr="006B3D56">
        <w:rPr>
          <w:sz w:val="24"/>
          <w:szCs w:val="24"/>
        </w:rPr>
        <w:t>as para cocaína y sus derivados</w:t>
      </w:r>
      <w:r w:rsidRPr="006B3D56">
        <w:rPr>
          <w:sz w:val="24"/>
          <w:szCs w:val="24"/>
        </w:rPr>
        <w:t>, lo cual fue confirmado con el análisis pericial correspondiente</w:t>
      </w:r>
      <w:r w:rsidRPr="006B3D56">
        <w:rPr>
          <w:rStyle w:val="Refdenotaalpie"/>
          <w:sz w:val="24"/>
          <w:szCs w:val="24"/>
        </w:rPr>
        <w:footnoteReference w:id="4"/>
      </w:r>
      <w:r w:rsidR="00DE1326" w:rsidRPr="006B3D56">
        <w:rPr>
          <w:sz w:val="24"/>
          <w:szCs w:val="24"/>
        </w:rPr>
        <w:t>.</w:t>
      </w:r>
    </w:p>
    <w:p w:rsidR="00DE1326" w:rsidRPr="00A40F97" w:rsidRDefault="00DE1326" w:rsidP="00A40F97">
      <w:pPr>
        <w:spacing w:line="288" w:lineRule="auto"/>
        <w:ind w:right="-96"/>
        <w:jc w:val="both"/>
        <w:rPr>
          <w:sz w:val="24"/>
          <w:szCs w:val="24"/>
          <w:lang w:val="es-ES"/>
        </w:rPr>
      </w:pPr>
    </w:p>
    <w:p w:rsidR="00121859" w:rsidRPr="00A40F97" w:rsidRDefault="00482135" w:rsidP="00A40F97">
      <w:pPr>
        <w:spacing w:line="288" w:lineRule="auto"/>
        <w:ind w:right="-96"/>
        <w:jc w:val="both"/>
        <w:rPr>
          <w:sz w:val="24"/>
          <w:szCs w:val="24"/>
          <w:lang w:val="es-ES"/>
        </w:rPr>
      </w:pPr>
      <w:r w:rsidRPr="00A40F97">
        <w:rPr>
          <w:sz w:val="24"/>
          <w:szCs w:val="24"/>
          <w:lang w:val="es-ES"/>
        </w:rPr>
        <w:t>6.2.4 Igualmente debe decirse que en el escrito presentado por el impugnante solo se hace una referencia tangencial en el sentido de que las 3 porciones de derivado de c</w:t>
      </w:r>
      <w:r w:rsidR="009651E3" w:rsidRPr="00A40F97">
        <w:rPr>
          <w:sz w:val="24"/>
          <w:szCs w:val="24"/>
          <w:lang w:val="es-ES"/>
        </w:rPr>
        <w:t>ocaína que se enc</w:t>
      </w:r>
      <w:r w:rsidR="000F3FEE" w:rsidRPr="00A40F97">
        <w:rPr>
          <w:sz w:val="24"/>
          <w:szCs w:val="24"/>
          <w:lang w:val="es-ES"/>
        </w:rPr>
        <w:t>ontraron en la habitación ocupad</w:t>
      </w:r>
      <w:r w:rsidR="009651E3" w:rsidRPr="00A40F97">
        <w:rPr>
          <w:sz w:val="24"/>
          <w:szCs w:val="24"/>
          <w:lang w:val="es-ES"/>
        </w:rPr>
        <w:t xml:space="preserve">a por el procesado </w:t>
      </w:r>
      <w:proofErr w:type="spellStart"/>
      <w:r w:rsidR="009651E3" w:rsidRPr="00A40F97">
        <w:rPr>
          <w:sz w:val="24"/>
          <w:szCs w:val="24"/>
          <w:lang w:val="es-ES"/>
        </w:rPr>
        <w:t>AER</w:t>
      </w:r>
      <w:proofErr w:type="spellEnd"/>
      <w:r w:rsidR="009651E3" w:rsidRPr="00A40F97">
        <w:rPr>
          <w:sz w:val="24"/>
          <w:szCs w:val="24"/>
          <w:lang w:val="es-ES"/>
        </w:rPr>
        <w:t xml:space="preserve"> y su compañera Miriam </w:t>
      </w:r>
      <w:proofErr w:type="spellStart"/>
      <w:r w:rsidR="009651E3" w:rsidRPr="00A40F97">
        <w:rPr>
          <w:sz w:val="24"/>
          <w:szCs w:val="24"/>
          <w:lang w:val="es-ES"/>
        </w:rPr>
        <w:t>Yohana</w:t>
      </w:r>
      <w:proofErr w:type="spellEnd"/>
      <w:r w:rsidR="009651E3" w:rsidRPr="00A40F97">
        <w:rPr>
          <w:sz w:val="24"/>
          <w:szCs w:val="24"/>
          <w:lang w:val="es-ES"/>
        </w:rPr>
        <w:t xml:space="preserve"> Sánchez estaban destinadas a su consumo individual por causa de sus extenuantes  jornadas de trabajo como fabricantes y vendedores de </w:t>
      </w:r>
      <w:r w:rsidR="009651E3" w:rsidRPr="00A40F97">
        <w:rPr>
          <w:sz w:val="24"/>
          <w:szCs w:val="24"/>
          <w:lang w:val="es-ES"/>
        </w:rPr>
        <w:lastRenderedPageBreak/>
        <w:t>arepas y a sugerir que al no haberse hallado otras cantidades de droga en ese inmueble, los agentes que hicieron el allanamiento montaron un “ falso  positivo” con base en el testimonio de un  agente que se hallaba en la parte externa de la residencia</w:t>
      </w:r>
      <w:r w:rsidR="00121859" w:rsidRPr="00A40F97">
        <w:rPr>
          <w:sz w:val="24"/>
          <w:szCs w:val="24"/>
          <w:lang w:val="es-ES"/>
        </w:rPr>
        <w:t xml:space="preserve">, </w:t>
      </w:r>
      <w:r w:rsidR="009651E3" w:rsidRPr="00A40F97">
        <w:rPr>
          <w:sz w:val="24"/>
          <w:szCs w:val="24"/>
          <w:lang w:val="es-ES"/>
        </w:rPr>
        <w:t xml:space="preserve"> a efectos d</w:t>
      </w:r>
      <w:r w:rsidR="00821C82" w:rsidRPr="00A40F97">
        <w:rPr>
          <w:sz w:val="24"/>
          <w:szCs w:val="24"/>
          <w:lang w:val="es-ES"/>
        </w:rPr>
        <w:t xml:space="preserve">e demostrar el hallazgo de una cantidad de droga que permitiera detener a </w:t>
      </w:r>
      <w:proofErr w:type="spellStart"/>
      <w:r w:rsidR="00821C82" w:rsidRPr="00A40F97">
        <w:rPr>
          <w:sz w:val="24"/>
          <w:szCs w:val="24"/>
          <w:lang w:val="es-ES"/>
        </w:rPr>
        <w:t>AER</w:t>
      </w:r>
      <w:proofErr w:type="spellEnd"/>
      <w:r w:rsidR="00821C82" w:rsidRPr="00A40F97">
        <w:rPr>
          <w:sz w:val="24"/>
          <w:szCs w:val="24"/>
          <w:lang w:val="es-ES"/>
        </w:rPr>
        <w:t xml:space="preserve"> e involucrarlo por la tenencia de ese estupefacient</w:t>
      </w:r>
      <w:r w:rsidR="009B3B0E" w:rsidRPr="00A40F97">
        <w:rPr>
          <w:sz w:val="24"/>
          <w:szCs w:val="24"/>
          <w:lang w:val="es-ES"/>
        </w:rPr>
        <w:t>e sin que el recurrente se hubiera pronunciado sobre el grado de convicción de los testimonios entregados por</w:t>
      </w:r>
      <w:r w:rsidR="00274D89" w:rsidRPr="00A40F97">
        <w:rPr>
          <w:sz w:val="24"/>
          <w:szCs w:val="24"/>
          <w:lang w:val="es-ES"/>
        </w:rPr>
        <w:t xml:space="preserve">: </w:t>
      </w:r>
      <w:r w:rsidR="009B3B0E" w:rsidRPr="00A40F97">
        <w:rPr>
          <w:sz w:val="24"/>
          <w:szCs w:val="24"/>
          <w:lang w:val="es-ES"/>
        </w:rPr>
        <w:t xml:space="preserve"> i) el </w:t>
      </w:r>
      <w:proofErr w:type="spellStart"/>
      <w:r w:rsidR="009B3B0E" w:rsidRPr="00A40F97">
        <w:rPr>
          <w:sz w:val="24"/>
          <w:szCs w:val="24"/>
          <w:lang w:val="es-ES"/>
        </w:rPr>
        <w:t>IT</w:t>
      </w:r>
      <w:proofErr w:type="spellEnd"/>
      <w:r w:rsidR="009B3B0E" w:rsidRPr="00A40F97">
        <w:rPr>
          <w:sz w:val="24"/>
          <w:szCs w:val="24"/>
          <w:lang w:val="es-ES"/>
        </w:rPr>
        <w:t xml:space="preserve"> </w:t>
      </w:r>
      <w:proofErr w:type="spellStart"/>
      <w:r w:rsidR="009B3B0E" w:rsidRPr="00A40F97">
        <w:rPr>
          <w:sz w:val="24"/>
          <w:szCs w:val="24"/>
          <w:lang w:val="es-ES"/>
        </w:rPr>
        <w:t>Fabían</w:t>
      </w:r>
      <w:proofErr w:type="spellEnd"/>
      <w:r w:rsidR="009B3B0E" w:rsidRPr="00A40F97">
        <w:rPr>
          <w:sz w:val="24"/>
          <w:szCs w:val="24"/>
          <w:lang w:val="es-ES"/>
        </w:rPr>
        <w:t xml:space="preserve"> </w:t>
      </w:r>
      <w:r w:rsidR="000B46EE" w:rsidRPr="00A40F97">
        <w:rPr>
          <w:sz w:val="24"/>
          <w:szCs w:val="24"/>
          <w:lang w:val="es-ES"/>
        </w:rPr>
        <w:t xml:space="preserve">Valencia, quien dijo en el juicio que había visto al acusado </w:t>
      </w:r>
      <w:proofErr w:type="spellStart"/>
      <w:r w:rsidR="000B46EE" w:rsidRPr="00A40F97">
        <w:rPr>
          <w:sz w:val="24"/>
          <w:szCs w:val="24"/>
          <w:lang w:val="es-ES"/>
        </w:rPr>
        <w:t>AER</w:t>
      </w:r>
      <w:proofErr w:type="spellEnd"/>
      <w:r w:rsidR="000B46EE" w:rsidRPr="00A40F97">
        <w:rPr>
          <w:sz w:val="24"/>
          <w:szCs w:val="24"/>
          <w:lang w:val="es-ES"/>
        </w:rPr>
        <w:t xml:space="preserve"> lanzaba la bolsa con las 1</w:t>
      </w:r>
      <w:r w:rsidR="000B6117" w:rsidRPr="00A40F97">
        <w:rPr>
          <w:sz w:val="24"/>
          <w:szCs w:val="24"/>
          <w:lang w:val="es-ES"/>
        </w:rPr>
        <w:t xml:space="preserve">74 </w:t>
      </w:r>
      <w:r w:rsidR="000B46EE" w:rsidRPr="00A40F97">
        <w:rPr>
          <w:sz w:val="24"/>
          <w:szCs w:val="24"/>
          <w:lang w:val="es-ES"/>
        </w:rPr>
        <w:t>papeletas de la susta</w:t>
      </w:r>
      <w:r w:rsidR="000B6117" w:rsidRPr="00A40F97">
        <w:rPr>
          <w:sz w:val="24"/>
          <w:szCs w:val="24"/>
          <w:lang w:val="es-ES"/>
        </w:rPr>
        <w:t xml:space="preserve">ncia estupefaciente desde el segundo piso de la habitación donde se encontraba, hacia un solar contiguo; ii) </w:t>
      </w:r>
      <w:r w:rsidR="007A5191" w:rsidRPr="00A40F97">
        <w:rPr>
          <w:sz w:val="24"/>
          <w:szCs w:val="24"/>
          <w:lang w:val="es-ES"/>
        </w:rPr>
        <w:t xml:space="preserve">del PT Guido </w:t>
      </w:r>
      <w:proofErr w:type="spellStart"/>
      <w:r w:rsidR="007A5191" w:rsidRPr="00A40F97">
        <w:rPr>
          <w:sz w:val="24"/>
          <w:szCs w:val="24"/>
          <w:lang w:val="es-ES"/>
        </w:rPr>
        <w:t>Rabel</w:t>
      </w:r>
      <w:r w:rsidR="00913AD7" w:rsidRPr="00A40F97">
        <w:rPr>
          <w:sz w:val="24"/>
          <w:szCs w:val="24"/>
          <w:lang w:val="es-ES"/>
        </w:rPr>
        <w:t>o</w:t>
      </w:r>
      <w:proofErr w:type="spellEnd"/>
      <w:r w:rsidR="00913AD7" w:rsidRPr="00A40F97">
        <w:rPr>
          <w:sz w:val="24"/>
          <w:szCs w:val="24"/>
          <w:lang w:val="es-ES"/>
        </w:rPr>
        <w:t xml:space="preserve"> </w:t>
      </w:r>
      <w:r w:rsidR="007A5191" w:rsidRPr="00A40F97">
        <w:rPr>
          <w:sz w:val="24"/>
          <w:szCs w:val="24"/>
          <w:lang w:val="es-ES"/>
        </w:rPr>
        <w:t xml:space="preserve">Sanabria, quien dijo haber encontrado tres papeletas que contenían la sustancia conocida como “ bazuco”  en la  habitación del procesado y de su compañera; iii) los testimonios complementarios entregados por los urbanos José Miguel </w:t>
      </w:r>
      <w:proofErr w:type="spellStart"/>
      <w:r w:rsidR="007A5191" w:rsidRPr="00A40F97">
        <w:rPr>
          <w:sz w:val="24"/>
          <w:szCs w:val="24"/>
          <w:lang w:val="es-ES"/>
        </w:rPr>
        <w:t>Avila</w:t>
      </w:r>
      <w:proofErr w:type="spellEnd"/>
      <w:r w:rsidR="007A5191" w:rsidRPr="00A40F97">
        <w:rPr>
          <w:sz w:val="24"/>
          <w:szCs w:val="24"/>
          <w:lang w:val="es-ES"/>
        </w:rPr>
        <w:t xml:space="preserve"> Navarro, </w:t>
      </w:r>
      <w:r w:rsidR="00913AD7" w:rsidRPr="00A40F97">
        <w:rPr>
          <w:sz w:val="24"/>
          <w:szCs w:val="24"/>
          <w:lang w:val="es-ES"/>
        </w:rPr>
        <w:t xml:space="preserve"> Esteban David </w:t>
      </w:r>
      <w:proofErr w:type="spellStart"/>
      <w:r w:rsidR="00913AD7" w:rsidRPr="00A40F97">
        <w:rPr>
          <w:sz w:val="24"/>
          <w:szCs w:val="24"/>
          <w:lang w:val="es-ES"/>
        </w:rPr>
        <w:t>Gonzalez</w:t>
      </w:r>
      <w:proofErr w:type="spellEnd"/>
      <w:r w:rsidR="00913AD7" w:rsidRPr="00A40F97">
        <w:rPr>
          <w:sz w:val="24"/>
          <w:szCs w:val="24"/>
          <w:lang w:val="es-ES"/>
        </w:rPr>
        <w:t xml:space="preserve"> Osorio, </w:t>
      </w:r>
      <w:proofErr w:type="spellStart"/>
      <w:r w:rsidR="00913AD7" w:rsidRPr="00A40F97">
        <w:rPr>
          <w:sz w:val="24"/>
          <w:szCs w:val="24"/>
          <w:lang w:val="es-ES"/>
        </w:rPr>
        <w:t>Andres</w:t>
      </w:r>
      <w:proofErr w:type="spellEnd"/>
      <w:r w:rsidR="00913AD7" w:rsidRPr="00A40F97">
        <w:rPr>
          <w:sz w:val="24"/>
          <w:szCs w:val="24"/>
          <w:lang w:val="es-ES"/>
        </w:rPr>
        <w:t xml:space="preserve"> Felipe Blanco Corredor sobre las circunstancias que determinaron la solicitud de allanamiento del lugar donde fue capturado el procesado, por adelantarse allí labores de expendio de estupefacientes</w:t>
      </w:r>
      <w:r w:rsidR="00121859" w:rsidRPr="00A40F97">
        <w:rPr>
          <w:sz w:val="24"/>
          <w:szCs w:val="24"/>
          <w:lang w:val="es-ES"/>
        </w:rPr>
        <w:t xml:space="preserve"> que inicialmente se atribuyeron a la señora Miriam Johana Sánchez  compañera del acusado y </w:t>
      </w:r>
      <w:r w:rsidR="00274D89" w:rsidRPr="00A40F97">
        <w:rPr>
          <w:sz w:val="24"/>
          <w:szCs w:val="24"/>
          <w:lang w:val="es-ES"/>
        </w:rPr>
        <w:t xml:space="preserve">lo relativo a </w:t>
      </w:r>
      <w:r w:rsidR="00121859" w:rsidRPr="00A40F97">
        <w:rPr>
          <w:sz w:val="24"/>
          <w:szCs w:val="24"/>
          <w:lang w:val="es-ES"/>
        </w:rPr>
        <w:t xml:space="preserve">los pormenores del procedimiento en el cual fue capturado el señor </w:t>
      </w:r>
      <w:proofErr w:type="spellStart"/>
      <w:r w:rsidR="00121859" w:rsidRPr="00A40F97">
        <w:rPr>
          <w:sz w:val="24"/>
          <w:szCs w:val="24"/>
          <w:lang w:val="es-ES"/>
        </w:rPr>
        <w:t>AER</w:t>
      </w:r>
      <w:proofErr w:type="spellEnd"/>
      <w:r w:rsidR="00121859" w:rsidRPr="00A40F97">
        <w:rPr>
          <w:sz w:val="24"/>
          <w:szCs w:val="24"/>
          <w:lang w:val="es-ES"/>
        </w:rPr>
        <w:t>.</w:t>
      </w:r>
    </w:p>
    <w:p w:rsidR="00121859" w:rsidRPr="00A40F97" w:rsidRDefault="00121859" w:rsidP="00A40F97">
      <w:pPr>
        <w:spacing w:line="288" w:lineRule="auto"/>
        <w:ind w:right="-96"/>
        <w:jc w:val="both"/>
        <w:rPr>
          <w:sz w:val="24"/>
          <w:szCs w:val="24"/>
          <w:lang w:val="es-ES"/>
        </w:rPr>
      </w:pPr>
    </w:p>
    <w:p w:rsidR="00B33625" w:rsidRPr="00A40F97" w:rsidRDefault="00121859" w:rsidP="00A40F97">
      <w:pPr>
        <w:spacing w:line="288" w:lineRule="auto"/>
        <w:ind w:right="-96"/>
        <w:jc w:val="both"/>
        <w:rPr>
          <w:sz w:val="24"/>
          <w:szCs w:val="24"/>
          <w:lang w:val="es-ES"/>
        </w:rPr>
      </w:pPr>
      <w:r w:rsidRPr="00A40F97">
        <w:rPr>
          <w:sz w:val="24"/>
          <w:szCs w:val="24"/>
          <w:lang w:val="es-ES"/>
        </w:rPr>
        <w:t>Lo anterior indica que el  recurso propuesto solo fue sustentado frente a dos temas específicos a saber:</w:t>
      </w:r>
      <w:r w:rsidR="00F6062C">
        <w:rPr>
          <w:sz w:val="24"/>
          <w:szCs w:val="24"/>
          <w:lang w:val="es-ES"/>
        </w:rPr>
        <w:t xml:space="preserve"> </w:t>
      </w:r>
      <w:r w:rsidRPr="00A40F97">
        <w:rPr>
          <w:sz w:val="24"/>
          <w:szCs w:val="24"/>
          <w:lang w:val="es-ES"/>
        </w:rPr>
        <w:t xml:space="preserve">i) la declaratoria de nulidad de la actuación por presunta deficiencia en la defensa técnica del señor </w:t>
      </w:r>
      <w:proofErr w:type="spellStart"/>
      <w:r w:rsidRPr="00A40F97">
        <w:rPr>
          <w:sz w:val="24"/>
          <w:szCs w:val="24"/>
          <w:lang w:val="es-ES"/>
        </w:rPr>
        <w:t>AER</w:t>
      </w:r>
      <w:proofErr w:type="spellEnd"/>
      <w:r w:rsidRPr="00A40F97">
        <w:rPr>
          <w:sz w:val="24"/>
          <w:szCs w:val="24"/>
          <w:lang w:val="es-ES"/>
        </w:rPr>
        <w:t xml:space="preserve"> y ii) la pena impuesta al sentenciado frente a la cual su actual defensor considera que resultó excesiva ya </w:t>
      </w:r>
      <w:r w:rsidR="00B33625" w:rsidRPr="00A40F97">
        <w:rPr>
          <w:sz w:val="24"/>
          <w:szCs w:val="24"/>
          <w:lang w:val="es-ES"/>
        </w:rPr>
        <w:t>q</w:t>
      </w:r>
      <w:r w:rsidRPr="00A40F97">
        <w:rPr>
          <w:sz w:val="24"/>
          <w:szCs w:val="24"/>
          <w:lang w:val="es-ES"/>
        </w:rPr>
        <w:t xml:space="preserve">ue </w:t>
      </w:r>
      <w:r w:rsidR="00B33625" w:rsidRPr="00A40F97">
        <w:rPr>
          <w:sz w:val="24"/>
          <w:szCs w:val="24"/>
          <w:lang w:val="es-ES"/>
        </w:rPr>
        <w:t xml:space="preserve">nunca se le acusó por expendio de sustancias controladas, pese a lo cual se le agravó la sanción por ese hecho, pese a que la delegada de la </w:t>
      </w:r>
      <w:proofErr w:type="spellStart"/>
      <w:r w:rsidR="00B33625" w:rsidRPr="00A40F97">
        <w:rPr>
          <w:sz w:val="24"/>
          <w:szCs w:val="24"/>
          <w:lang w:val="es-ES"/>
        </w:rPr>
        <w:t>FN</w:t>
      </w:r>
      <w:proofErr w:type="spellEnd"/>
      <w:r w:rsidR="00B33625" w:rsidRPr="00A40F97">
        <w:rPr>
          <w:sz w:val="24"/>
          <w:szCs w:val="24"/>
          <w:lang w:val="es-ES"/>
        </w:rPr>
        <w:t xml:space="preserve"> había solicitado que al señor </w:t>
      </w:r>
      <w:proofErr w:type="spellStart"/>
      <w:r w:rsidR="00B33625" w:rsidRPr="00A40F97">
        <w:rPr>
          <w:sz w:val="24"/>
          <w:szCs w:val="24"/>
          <w:lang w:val="es-ES"/>
        </w:rPr>
        <w:t>AER</w:t>
      </w:r>
      <w:proofErr w:type="spellEnd"/>
      <w:r w:rsidR="00B33625" w:rsidRPr="00A40F97">
        <w:rPr>
          <w:sz w:val="24"/>
          <w:szCs w:val="24"/>
          <w:lang w:val="es-ES"/>
        </w:rPr>
        <w:t xml:space="preserve"> se le impusiera la sanción mínima, lo que en criterio del recurrente significa una vulneración del principio de congruencia.</w:t>
      </w:r>
    </w:p>
    <w:p w:rsidR="003F12AD" w:rsidRPr="00A40F97" w:rsidRDefault="003F12AD" w:rsidP="00A40F97">
      <w:pPr>
        <w:spacing w:line="288" w:lineRule="auto"/>
        <w:ind w:right="-96"/>
        <w:jc w:val="both"/>
        <w:rPr>
          <w:sz w:val="24"/>
          <w:szCs w:val="24"/>
          <w:lang w:val="es-ES"/>
        </w:rPr>
      </w:pPr>
    </w:p>
    <w:p w:rsidR="001C0B02" w:rsidRPr="00A40F97" w:rsidRDefault="00C62CDB" w:rsidP="00A40F97">
      <w:pPr>
        <w:spacing w:line="288" w:lineRule="auto"/>
        <w:ind w:right="-96"/>
        <w:jc w:val="both"/>
        <w:rPr>
          <w:sz w:val="24"/>
          <w:szCs w:val="24"/>
          <w:lang w:val="es-ES"/>
        </w:rPr>
      </w:pPr>
      <w:r w:rsidRPr="00A40F97">
        <w:rPr>
          <w:sz w:val="24"/>
          <w:szCs w:val="24"/>
          <w:lang w:val="es-ES"/>
        </w:rPr>
        <w:t xml:space="preserve">6.3 </w:t>
      </w:r>
      <w:r w:rsidR="00B33625" w:rsidRPr="00A40F97">
        <w:rPr>
          <w:sz w:val="24"/>
          <w:szCs w:val="24"/>
          <w:lang w:val="es-ES"/>
        </w:rPr>
        <w:t xml:space="preserve">En ese orden de ideas, al no plantear la </w:t>
      </w:r>
      <w:r w:rsidR="00EE2481" w:rsidRPr="00A40F97">
        <w:rPr>
          <w:sz w:val="24"/>
          <w:szCs w:val="24"/>
          <w:lang w:val="es-ES"/>
        </w:rPr>
        <w:t xml:space="preserve">defensa ninguna inconformidad de fondo frente a los fundamentos de la sentencia en la cual se declaró la responsabilidad del procesado </w:t>
      </w:r>
      <w:proofErr w:type="spellStart"/>
      <w:r w:rsidR="00EE2481" w:rsidRPr="00A40F97">
        <w:rPr>
          <w:sz w:val="24"/>
          <w:szCs w:val="24"/>
          <w:lang w:val="es-ES"/>
        </w:rPr>
        <w:t>AER</w:t>
      </w:r>
      <w:proofErr w:type="spellEnd"/>
      <w:r w:rsidR="00EE2481" w:rsidRPr="00A40F97">
        <w:rPr>
          <w:sz w:val="24"/>
          <w:szCs w:val="24"/>
          <w:lang w:val="es-ES"/>
        </w:rPr>
        <w:t xml:space="preserve"> por la conducta p</w:t>
      </w:r>
      <w:r w:rsidR="00F06EE8" w:rsidRPr="00A40F97">
        <w:rPr>
          <w:sz w:val="24"/>
          <w:szCs w:val="24"/>
          <w:lang w:val="es-ES"/>
        </w:rPr>
        <w:t xml:space="preserve">unible de conservar sustancias </w:t>
      </w:r>
      <w:r w:rsidR="00EE2481" w:rsidRPr="00A40F97">
        <w:rPr>
          <w:sz w:val="24"/>
          <w:szCs w:val="24"/>
          <w:lang w:val="es-ES"/>
        </w:rPr>
        <w:t xml:space="preserve">estupefacientes, con la pena prevista en el inciso 2º del art. 376 del CP, la Sala en aplicación del principio de prioridad, se pronunciará inicialmente </w:t>
      </w:r>
      <w:r w:rsidR="001C0B02" w:rsidRPr="00A40F97">
        <w:rPr>
          <w:sz w:val="24"/>
          <w:szCs w:val="24"/>
          <w:lang w:val="es-ES"/>
        </w:rPr>
        <w:t>sobre el primer tema propuesto por el recurrente.</w:t>
      </w:r>
    </w:p>
    <w:p w:rsidR="00DE1326" w:rsidRPr="00A40F97" w:rsidRDefault="00DE1326" w:rsidP="00A40F97">
      <w:pPr>
        <w:spacing w:line="288" w:lineRule="auto"/>
        <w:ind w:right="-96"/>
        <w:jc w:val="both"/>
        <w:rPr>
          <w:sz w:val="24"/>
          <w:szCs w:val="24"/>
          <w:lang w:val="es-ES"/>
        </w:rPr>
      </w:pPr>
    </w:p>
    <w:p w:rsidR="001C0B02" w:rsidRPr="006B3D56" w:rsidRDefault="00F06EE8" w:rsidP="006B3D56">
      <w:pPr>
        <w:pStyle w:val="Sinespaciado"/>
        <w:spacing w:line="288" w:lineRule="auto"/>
        <w:jc w:val="both"/>
        <w:rPr>
          <w:rFonts w:ascii="Arial" w:hAnsi="Arial" w:cs="Arial"/>
          <w:b/>
          <w:sz w:val="24"/>
          <w:szCs w:val="24"/>
          <w:u w:val="single"/>
        </w:rPr>
      </w:pPr>
      <w:r w:rsidRPr="006B3D56">
        <w:rPr>
          <w:rFonts w:ascii="Arial" w:hAnsi="Arial" w:cs="Arial"/>
          <w:b/>
          <w:sz w:val="24"/>
          <w:szCs w:val="24"/>
          <w:u w:val="single"/>
        </w:rPr>
        <w:t xml:space="preserve">6.4 </w:t>
      </w:r>
      <w:r w:rsidR="00EE2481" w:rsidRPr="006B3D56">
        <w:rPr>
          <w:rFonts w:ascii="Arial" w:hAnsi="Arial" w:cs="Arial"/>
          <w:b/>
          <w:sz w:val="24"/>
          <w:szCs w:val="24"/>
          <w:u w:val="single"/>
        </w:rPr>
        <w:t xml:space="preserve">SOBRE LA </w:t>
      </w:r>
      <w:r w:rsidR="001C5835" w:rsidRPr="006B3D56">
        <w:rPr>
          <w:rFonts w:ascii="Arial" w:hAnsi="Arial" w:cs="Arial"/>
          <w:b/>
          <w:sz w:val="24"/>
          <w:szCs w:val="24"/>
          <w:u w:val="single"/>
        </w:rPr>
        <w:t>PETICIÓN</w:t>
      </w:r>
      <w:r w:rsidR="00EE2481" w:rsidRPr="006B3D56">
        <w:rPr>
          <w:rFonts w:ascii="Arial" w:hAnsi="Arial" w:cs="Arial"/>
          <w:b/>
          <w:sz w:val="24"/>
          <w:szCs w:val="24"/>
          <w:u w:val="single"/>
        </w:rPr>
        <w:t xml:space="preserve"> DE DECLARAT</w:t>
      </w:r>
      <w:r w:rsidR="001C0B02" w:rsidRPr="006B3D56">
        <w:rPr>
          <w:rFonts w:ascii="Arial" w:hAnsi="Arial" w:cs="Arial"/>
          <w:b/>
          <w:sz w:val="24"/>
          <w:szCs w:val="24"/>
          <w:u w:val="single"/>
        </w:rPr>
        <w:t xml:space="preserve">ORIA DE NULIDAD DEL PROCESO A PARTIR DE LA AUDIENCIA DE </w:t>
      </w:r>
      <w:r w:rsidR="001C5835" w:rsidRPr="006B3D56">
        <w:rPr>
          <w:rFonts w:ascii="Arial" w:hAnsi="Arial" w:cs="Arial"/>
          <w:b/>
          <w:sz w:val="24"/>
          <w:szCs w:val="24"/>
          <w:u w:val="single"/>
        </w:rPr>
        <w:t>FORMULACIÓN</w:t>
      </w:r>
      <w:r w:rsidR="001C0B02" w:rsidRPr="006B3D56">
        <w:rPr>
          <w:rFonts w:ascii="Arial" w:hAnsi="Arial" w:cs="Arial"/>
          <w:b/>
          <w:sz w:val="24"/>
          <w:szCs w:val="24"/>
          <w:u w:val="single"/>
        </w:rPr>
        <w:t xml:space="preserve"> DE </w:t>
      </w:r>
      <w:r w:rsidR="001C5835" w:rsidRPr="006B3D56">
        <w:rPr>
          <w:rFonts w:ascii="Arial" w:hAnsi="Arial" w:cs="Arial"/>
          <w:b/>
          <w:sz w:val="24"/>
          <w:szCs w:val="24"/>
          <w:u w:val="single"/>
        </w:rPr>
        <w:t>ACUSACIÓN</w:t>
      </w:r>
      <w:r w:rsidR="001C0B02" w:rsidRPr="006B3D56">
        <w:rPr>
          <w:rFonts w:ascii="Arial" w:hAnsi="Arial" w:cs="Arial"/>
          <w:b/>
          <w:sz w:val="24"/>
          <w:szCs w:val="24"/>
          <w:u w:val="single"/>
        </w:rPr>
        <w:t>:</w:t>
      </w:r>
    </w:p>
    <w:p w:rsidR="001C0B02" w:rsidRPr="006B3D56" w:rsidRDefault="001C0B02" w:rsidP="006B3D56">
      <w:pPr>
        <w:pStyle w:val="Sinespaciado"/>
        <w:spacing w:line="288" w:lineRule="auto"/>
        <w:jc w:val="both"/>
        <w:rPr>
          <w:rFonts w:ascii="Arial" w:hAnsi="Arial" w:cs="Arial"/>
          <w:b/>
          <w:sz w:val="24"/>
          <w:szCs w:val="24"/>
          <w:u w:val="single"/>
        </w:rPr>
      </w:pPr>
    </w:p>
    <w:p w:rsidR="00C62CDB" w:rsidRPr="00A40F97" w:rsidRDefault="001C0B02" w:rsidP="006B3D56">
      <w:pPr>
        <w:pStyle w:val="Sinespaciado"/>
        <w:spacing w:line="288" w:lineRule="auto"/>
        <w:jc w:val="both"/>
        <w:rPr>
          <w:rFonts w:ascii="Arial" w:eastAsia="Times New Roman" w:hAnsi="Arial" w:cs="Arial"/>
          <w:sz w:val="24"/>
          <w:szCs w:val="24"/>
          <w:lang w:val="es-ES" w:eastAsia="es-ES"/>
        </w:rPr>
      </w:pPr>
      <w:r w:rsidRPr="006B3D56">
        <w:rPr>
          <w:rFonts w:ascii="Arial" w:hAnsi="Arial" w:cs="Arial"/>
          <w:sz w:val="24"/>
          <w:szCs w:val="24"/>
        </w:rPr>
        <w:t xml:space="preserve">6.4.1 </w:t>
      </w:r>
      <w:r w:rsidR="00C62CDB" w:rsidRPr="006B3D56">
        <w:rPr>
          <w:rFonts w:ascii="Arial" w:hAnsi="Arial" w:cs="Arial"/>
          <w:sz w:val="24"/>
          <w:szCs w:val="24"/>
        </w:rPr>
        <w:t xml:space="preserve">En el caso </w:t>
      </w:r>
      <w:r w:rsidR="00C62CDB" w:rsidRPr="006B3D56">
        <w:rPr>
          <w:rFonts w:ascii="Arial" w:hAnsi="Arial" w:cs="Arial"/>
          <w:i/>
          <w:sz w:val="24"/>
          <w:szCs w:val="24"/>
        </w:rPr>
        <w:t>sub lite,</w:t>
      </w:r>
      <w:r w:rsidR="00C62CDB" w:rsidRPr="006B3D56">
        <w:rPr>
          <w:rFonts w:ascii="Arial" w:hAnsi="Arial" w:cs="Arial"/>
          <w:sz w:val="24"/>
          <w:szCs w:val="24"/>
        </w:rPr>
        <w:t xml:space="preserve"> el censor aduce una </w:t>
      </w:r>
      <w:r w:rsidR="00C62CDB" w:rsidRPr="006B3D56">
        <w:rPr>
          <w:rFonts w:ascii="Arial" w:hAnsi="Arial" w:cs="Arial"/>
          <w:sz w:val="24"/>
          <w:szCs w:val="24"/>
          <w:lang w:val="es-ES" w:eastAsia="es-ES"/>
        </w:rPr>
        <w:t xml:space="preserve">presunta falta de defensa técnica y material </w:t>
      </w:r>
      <w:r w:rsidR="00DE1326" w:rsidRPr="006B3D56">
        <w:rPr>
          <w:rFonts w:ascii="Arial" w:hAnsi="Arial" w:cs="Arial"/>
          <w:sz w:val="24"/>
          <w:szCs w:val="24"/>
          <w:lang w:val="es-ES" w:eastAsia="es-ES"/>
        </w:rPr>
        <w:t xml:space="preserve">por </w:t>
      </w:r>
      <w:r w:rsidRPr="006B3D56">
        <w:rPr>
          <w:rFonts w:ascii="Arial" w:hAnsi="Arial" w:cs="Arial"/>
          <w:sz w:val="24"/>
          <w:szCs w:val="24"/>
          <w:lang w:val="es-ES" w:eastAsia="es-ES"/>
        </w:rPr>
        <w:t xml:space="preserve">deficiencias de la labor de la abogada que </w:t>
      </w:r>
      <w:r w:rsidR="00C62CDB" w:rsidRPr="006B3D56">
        <w:rPr>
          <w:rFonts w:ascii="Arial" w:hAnsi="Arial" w:cs="Arial"/>
          <w:sz w:val="24"/>
          <w:szCs w:val="24"/>
          <w:lang w:val="es-ES" w:eastAsia="es-ES"/>
        </w:rPr>
        <w:t xml:space="preserve"> representó inicialmente los intereses del señor </w:t>
      </w:r>
      <w:proofErr w:type="spellStart"/>
      <w:r w:rsidR="00C62CDB" w:rsidRPr="006B3D56">
        <w:rPr>
          <w:rFonts w:ascii="Arial" w:hAnsi="Arial" w:cs="Arial"/>
          <w:sz w:val="24"/>
          <w:szCs w:val="24"/>
          <w:lang w:val="es-ES" w:eastAsia="es-ES"/>
        </w:rPr>
        <w:t>AER</w:t>
      </w:r>
      <w:proofErr w:type="spellEnd"/>
      <w:r w:rsidR="00C62CDB" w:rsidRPr="006B3D56">
        <w:rPr>
          <w:rFonts w:ascii="Arial" w:hAnsi="Arial" w:cs="Arial"/>
          <w:sz w:val="24"/>
          <w:szCs w:val="24"/>
          <w:lang w:val="es-ES" w:eastAsia="es-ES"/>
        </w:rPr>
        <w:t xml:space="preserve"> durante la fase de juzgamiento, sobre lo cual se hace el </w:t>
      </w:r>
      <w:r w:rsidR="00C62CDB" w:rsidRPr="00A40F97">
        <w:rPr>
          <w:rFonts w:ascii="Arial" w:eastAsia="Times New Roman" w:hAnsi="Arial" w:cs="Arial"/>
          <w:sz w:val="24"/>
          <w:szCs w:val="24"/>
          <w:lang w:val="es-ES" w:eastAsia="es-ES"/>
        </w:rPr>
        <w:t xml:space="preserve">siguiente análisis: </w:t>
      </w:r>
    </w:p>
    <w:p w:rsidR="00C62CDB" w:rsidRPr="006B3D56" w:rsidRDefault="00C62CDB" w:rsidP="006B3D56">
      <w:pPr>
        <w:pStyle w:val="Sinespaciado"/>
        <w:spacing w:line="288" w:lineRule="auto"/>
        <w:jc w:val="both"/>
        <w:rPr>
          <w:rFonts w:ascii="Arial" w:hAnsi="Arial" w:cs="Arial"/>
          <w:sz w:val="24"/>
          <w:szCs w:val="24"/>
          <w:lang w:val="es-ES" w:eastAsia="es-ES"/>
        </w:rPr>
      </w:pPr>
    </w:p>
    <w:p w:rsidR="00C62CDB" w:rsidRPr="006B3D56" w:rsidRDefault="00C62CDB" w:rsidP="006B3D56">
      <w:pPr>
        <w:pStyle w:val="Sinespaciado"/>
        <w:spacing w:line="288" w:lineRule="auto"/>
        <w:jc w:val="both"/>
        <w:rPr>
          <w:rFonts w:ascii="Arial" w:hAnsi="Arial" w:cs="Arial"/>
          <w:sz w:val="24"/>
          <w:szCs w:val="24"/>
          <w:lang w:val="es-ES" w:eastAsia="es-CO"/>
        </w:rPr>
      </w:pPr>
      <w:r w:rsidRPr="006B3D56">
        <w:rPr>
          <w:rFonts w:ascii="Arial" w:hAnsi="Arial" w:cs="Arial"/>
          <w:sz w:val="24"/>
          <w:szCs w:val="24"/>
          <w:lang w:val="es-ES" w:eastAsia="es-ES"/>
        </w:rPr>
        <w:t>6.</w:t>
      </w:r>
      <w:r w:rsidR="001C0B02" w:rsidRPr="006B3D56">
        <w:rPr>
          <w:rFonts w:ascii="Arial" w:hAnsi="Arial" w:cs="Arial"/>
          <w:sz w:val="24"/>
          <w:szCs w:val="24"/>
          <w:lang w:val="es-ES" w:eastAsia="es-ES"/>
        </w:rPr>
        <w:t>4</w:t>
      </w:r>
      <w:r w:rsidRPr="006B3D56">
        <w:rPr>
          <w:rFonts w:ascii="Arial" w:hAnsi="Arial" w:cs="Arial"/>
          <w:sz w:val="24"/>
          <w:szCs w:val="24"/>
          <w:lang w:val="es-ES" w:eastAsia="es-ES"/>
        </w:rPr>
        <w:t xml:space="preserve">.2 El derecho de defensa se encuentra reconocido por el artículo 29 de la C.P. que dispone lo siguiente: </w:t>
      </w:r>
      <w:r w:rsidRPr="006B3D56">
        <w:rPr>
          <w:rFonts w:ascii="Arial" w:hAnsi="Arial" w:cs="Arial"/>
          <w:i/>
          <w:iCs/>
          <w:sz w:val="24"/>
          <w:szCs w:val="24"/>
          <w:lang w:val="es-ES" w:eastAsia="es-CO"/>
        </w:rPr>
        <w:t xml:space="preserve">“quien sea sindicado tiene derecho a la defensa y a la asistencia de un abogado escogido por él, o de oficio, durante la investigación y el juzgamiento; a un debido proceso público sin dilaciones injustificadas; a presentar </w:t>
      </w:r>
      <w:r w:rsidRPr="006B3D56">
        <w:rPr>
          <w:rFonts w:ascii="Arial" w:hAnsi="Arial" w:cs="Arial"/>
          <w:i/>
          <w:iCs/>
          <w:sz w:val="24"/>
          <w:szCs w:val="24"/>
          <w:lang w:val="es-ES" w:eastAsia="es-CO"/>
        </w:rPr>
        <w:lastRenderedPageBreak/>
        <w:t>pruebas y a controvertir las que se alleguen en su contra; a impugnar la sentencia condenatoria, y a no ser juzgado dos veces por el mismo hecho”.</w:t>
      </w:r>
      <w:r w:rsidRPr="006B3D56">
        <w:rPr>
          <w:rFonts w:ascii="Arial" w:hAnsi="Arial" w:cs="Arial"/>
          <w:iCs/>
          <w:sz w:val="24"/>
          <w:szCs w:val="24"/>
          <w:lang w:val="es-ES" w:eastAsia="es-CO"/>
        </w:rPr>
        <w:t xml:space="preserve"> Además esta garantía aparece consignada en el</w:t>
      </w:r>
      <w:r w:rsidRPr="006B3D56">
        <w:rPr>
          <w:rFonts w:ascii="Arial" w:hAnsi="Arial" w:cs="Arial"/>
          <w:sz w:val="24"/>
          <w:szCs w:val="24"/>
          <w:lang w:val="es-ES" w:eastAsia="es-CO"/>
        </w:rPr>
        <w:t xml:space="preserve"> Pacto Internacional de Derechos Civiles y Políticos artículo 14, numeral 3º literal b) y en la Convención Americana de Derechos Humanos, artículo 8º, numeral 2º literales d) y e). Estos instrumentos internacionales se encuentran incorporados en nuestro ordenamiento interno a través de las Leyes 74 de 1968 y 16 de 1972, respectivamente y hacen parte del </w:t>
      </w:r>
      <w:r w:rsidRPr="006B3D56">
        <w:rPr>
          <w:rFonts w:ascii="Arial" w:hAnsi="Arial" w:cs="Arial"/>
          <w:i/>
          <w:sz w:val="24"/>
          <w:szCs w:val="24"/>
          <w:lang w:val="es-ES" w:eastAsia="es-CO"/>
        </w:rPr>
        <w:t xml:space="preserve">“bloque de constitucionalidad, </w:t>
      </w:r>
      <w:r w:rsidRPr="006B3D56">
        <w:rPr>
          <w:rFonts w:ascii="Arial" w:hAnsi="Arial" w:cs="Arial"/>
          <w:sz w:val="24"/>
          <w:szCs w:val="24"/>
          <w:lang w:val="es-ES" w:eastAsia="es-CO"/>
        </w:rPr>
        <w:t xml:space="preserve">por mandato expreso del artículo 93 de la Constitución Política. </w:t>
      </w:r>
      <w:r w:rsidRPr="006B3D56">
        <w:rPr>
          <w:rFonts w:ascii="Arial" w:hAnsi="Arial" w:cs="Arial"/>
          <w:sz w:val="24"/>
          <w:szCs w:val="24"/>
          <w:vertAlign w:val="superscript"/>
          <w:lang w:val="es-ES" w:eastAsia="es-CO"/>
        </w:rPr>
        <w:footnoteReference w:id="5"/>
      </w:r>
    </w:p>
    <w:p w:rsidR="00C62CDB" w:rsidRPr="006B3D56" w:rsidRDefault="00C62CDB" w:rsidP="006B3D56">
      <w:pPr>
        <w:spacing w:line="288" w:lineRule="auto"/>
        <w:ind w:right="-7"/>
        <w:jc w:val="both"/>
        <w:rPr>
          <w:sz w:val="24"/>
          <w:szCs w:val="24"/>
          <w:lang w:val="es-ES" w:eastAsia="es-CO"/>
        </w:rPr>
      </w:pPr>
    </w:p>
    <w:p w:rsidR="00C62CDB" w:rsidRPr="006B3D56" w:rsidRDefault="00C62CDB" w:rsidP="006B3D56">
      <w:pPr>
        <w:spacing w:line="288" w:lineRule="auto"/>
        <w:ind w:right="-7"/>
        <w:jc w:val="both"/>
        <w:rPr>
          <w:sz w:val="24"/>
          <w:szCs w:val="24"/>
          <w:lang w:val="es-ES"/>
        </w:rPr>
      </w:pPr>
      <w:r w:rsidRPr="006B3D56">
        <w:rPr>
          <w:sz w:val="24"/>
          <w:szCs w:val="24"/>
          <w:lang w:val="es-ES"/>
        </w:rPr>
        <w:t>6.</w:t>
      </w:r>
      <w:r w:rsidR="001C0B02" w:rsidRPr="006B3D56">
        <w:rPr>
          <w:sz w:val="24"/>
          <w:szCs w:val="24"/>
          <w:lang w:val="es-ES"/>
        </w:rPr>
        <w:t>4</w:t>
      </w:r>
      <w:r w:rsidRPr="006B3D56">
        <w:rPr>
          <w:sz w:val="24"/>
          <w:szCs w:val="24"/>
          <w:lang w:val="es-ES"/>
        </w:rPr>
        <w:t xml:space="preserve">.3 En atención a la argumentación del recurrente quien cuestiona la idoneidad profesional de la abogada María Gladys Cardona Hoyos en razón de su actuación dentro del proceso que se tramitó contra </w:t>
      </w:r>
      <w:proofErr w:type="spellStart"/>
      <w:r w:rsidRPr="006B3D56">
        <w:rPr>
          <w:sz w:val="24"/>
          <w:szCs w:val="24"/>
          <w:lang w:val="es-ES"/>
        </w:rPr>
        <w:t>AER</w:t>
      </w:r>
      <w:proofErr w:type="spellEnd"/>
      <w:r w:rsidRPr="006B3D56">
        <w:rPr>
          <w:sz w:val="24"/>
          <w:szCs w:val="24"/>
          <w:lang w:val="es-ES"/>
        </w:rPr>
        <w:t xml:space="preserve"> por la conducta punible enunciada, hay que manifestar inicialmente que para establecer una violación del derecho de defensa que constituye una de las causales de nulidad que contempla el artículo 457 del </w:t>
      </w:r>
      <w:proofErr w:type="spellStart"/>
      <w:r w:rsidRPr="006B3D56">
        <w:rPr>
          <w:sz w:val="24"/>
          <w:szCs w:val="24"/>
          <w:lang w:val="es-ES"/>
        </w:rPr>
        <w:t>CPP</w:t>
      </w:r>
      <w:proofErr w:type="spellEnd"/>
      <w:r w:rsidRPr="006B3D56">
        <w:rPr>
          <w:sz w:val="24"/>
          <w:szCs w:val="24"/>
          <w:lang w:val="es-ES"/>
        </w:rPr>
        <w:t>, no se puede acudir simplemente a la particular opinión que un nuevo letrado tenga sobre la gestión adelantada por su antecesor</w:t>
      </w:r>
      <w:r w:rsidR="00F06EE8" w:rsidRPr="006B3D56">
        <w:rPr>
          <w:sz w:val="24"/>
          <w:szCs w:val="24"/>
          <w:lang w:val="es-ES"/>
        </w:rPr>
        <w:t>,</w:t>
      </w:r>
      <w:r w:rsidRPr="006B3D56">
        <w:rPr>
          <w:sz w:val="24"/>
          <w:szCs w:val="24"/>
          <w:lang w:val="es-ES"/>
        </w:rPr>
        <w:t xml:space="preserve"> que en estos casos estaría basada en su conocimiento privado que desde los tiempos de Jeremías </w:t>
      </w:r>
      <w:proofErr w:type="spellStart"/>
      <w:r w:rsidRPr="006B3D56">
        <w:rPr>
          <w:sz w:val="24"/>
          <w:szCs w:val="24"/>
          <w:lang w:val="es-ES"/>
        </w:rPr>
        <w:t>Bhentam</w:t>
      </w:r>
      <w:proofErr w:type="spellEnd"/>
      <w:r w:rsidRPr="006B3D56">
        <w:rPr>
          <w:sz w:val="24"/>
          <w:szCs w:val="24"/>
          <w:lang w:val="es-ES"/>
        </w:rPr>
        <w:t xml:space="preserve"> se encuentra proscrito como </w:t>
      </w:r>
      <w:r w:rsidR="00F06EE8" w:rsidRPr="006B3D56">
        <w:rPr>
          <w:sz w:val="24"/>
          <w:szCs w:val="24"/>
          <w:lang w:val="es-ES"/>
        </w:rPr>
        <w:t xml:space="preserve">evidencia o fuente probatoria, </w:t>
      </w:r>
      <w:r w:rsidR="001C0B02" w:rsidRPr="006B3D56">
        <w:rPr>
          <w:sz w:val="24"/>
          <w:szCs w:val="24"/>
          <w:lang w:val="es-ES"/>
        </w:rPr>
        <w:t>por lo cual es necesario hacer un ej</w:t>
      </w:r>
      <w:r w:rsidRPr="006B3D56">
        <w:rPr>
          <w:sz w:val="24"/>
          <w:szCs w:val="24"/>
          <w:lang w:val="es-ES"/>
        </w:rPr>
        <w:t>ercicio de valoración sobre componentes diversos relacionados con el ejercicio del derecho a la defensa, como se ha señalado en la jurisprudencia pertinente sobre el tema así</w:t>
      </w:r>
      <w:r w:rsidR="00DE1326" w:rsidRPr="006B3D56">
        <w:rPr>
          <w:sz w:val="24"/>
          <w:szCs w:val="24"/>
          <w:lang w:val="es-ES"/>
        </w:rPr>
        <w:t>:</w:t>
      </w:r>
    </w:p>
    <w:p w:rsidR="00C62CDB" w:rsidRPr="006B3D56" w:rsidRDefault="00C62CDB" w:rsidP="006B3D56">
      <w:pPr>
        <w:tabs>
          <w:tab w:val="left" w:pos="8033"/>
        </w:tabs>
        <w:spacing w:line="288" w:lineRule="auto"/>
        <w:ind w:left="1134" w:right="920"/>
        <w:jc w:val="both"/>
        <w:rPr>
          <w:i/>
          <w:sz w:val="24"/>
          <w:szCs w:val="24"/>
          <w:lang w:val="es-ES"/>
        </w:rPr>
      </w:pPr>
    </w:p>
    <w:p w:rsidR="00C62CDB" w:rsidRPr="00A40F97" w:rsidRDefault="00C62CDB" w:rsidP="00A40F97">
      <w:pPr>
        <w:ind w:left="426" w:right="418"/>
        <w:jc w:val="both"/>
        <w:rPr>
          <w:i/>
          <w:sz w:val="22"/>
          <w:szCs w:val="24"/>
          <w:lang w:val="es-MX"/>
        </w:rPr>
      </w:pPr>
      <w:r w:rsidRPr="00A40F97">
        <w:rPr>
          <w:i/>
          <w:sz w:val="22"/>
          <w:szCs w:val="24"/>
          <w:lang w:val="es-ES"/>
        </w:rPr>
        <w:t xml:space="preserve">“De entrada se aprecia que lo argumentado corresponde no a la demostración de un abandono de la gestión encomendada o de un ostensible desconocimiento profesional que redundó en contra de los intereses de la asistida legal, sino a la óptica particular que adopta la impugnante en su interés por sacar avante algún medio que faculte anular lo hasta ahora adelantado. </w:t>
      </w:r>
      <w:r w:rsidRPr="00A40F97">
        <w:rPr>
          <w:i/>
          <w:sz w:val="22"/>
          <w:szCs w:val="24"/>
          <w:lang w:val="es-MX"/>
        </w:rPr>
        <w:t>(…)</w:t>
      </w:r>
    </w:p>
    <w:p w:rsidR="00C62CDB" w:rsidRPr="00A40F97" w:rsidRDefault="00C62CDB" w:rsidP="00A40F97">
      <w:pPr>
        <w:ind w:left="426" w:right="418"/>
        <w:jc w:val="both"/>
        <w:rPr>
          <w:i/>
          <w:sz w:val="22"/>
          <w:szCs w:val="24"/>
          <w:lang w:val="es-MX"/>
        </w:rPr>
      </w:pPr>
    </w:p>
    <w:p w:rsidR="00C62CDB" w:rsidRPr="00A40F97" w:rsidRDefault="00C62CDB" w:rsidP="00A40F97">
      <w:pPr>
        <w:ind w:left="426" w:right="418"/>
        <w:jc w:val="both"/>
        <w:rPr>
          <w:i/>
          <w:sz w:val="22"/>
          <w:szCs w:val="24"/>
          <w:lang w:val="es-MX"/>
        </w:rPr>
      </w:pPr>
      <w:r w:rsidRPr="00A40F97">
        <w:rPr>
          <w:i/>
          <w:sz w:val="22"/>
          <w:szCs w:val="24"/>
          <w:lang w:val="es-MX"/>
        </w:rPr>
        <w:t xml:space="preserve">Ahora, que la actuación del defensor no hubiese rendido los frutos queridos, es asunto que de ninguna manera sustenta la tesis de precariedad o ausencia defensiva, en tanto, elemental asoma que la función del abogado asoma de medio y no de resultado, debiendo criticarse la simple inercia o pasividad ajena a cualquier estrategia y no que se intente por los medios legales, así no tenga eco la propuesta, favorecer la condición sub </w:t>
      </w:r>
      <w:proofErr w:type="spellStart"/>
      <w:r w:rsidRPr="00A40F97">
        <w:rPr>
          <w:i/>
          <w:sz w:val="22"/>
          <w:szCs w:val="24"/>
          <w:lang w:val="es-MX"/>
        </w:rPr>
        <w:t>iudice</w:t>
      </w:r>
      <w:proofErr w:type="spellEnd"/>
      <w:r w:rsidRPr="00A40F97">
        <w:rPr>
          <w:i/>
          <w:sz w:val="22"/>
          <w:szCs w:val="24"/>
          <w:lang w:val="es-MX"/>
        </w:rPr>
        <w:t xml:space="preserve"> del procesado, ora buscando se le declare inocente, ya pretendiendo se dejen de lado medidas coercitivas o facultando se aminoren sus efectos.</w:t>
      </w:r>
      <w:r w:rsidR="00A40F97">
        <w:rPr>
          <w:i/>
          <w:sz w:val="22"/>
          <w:szCs w:val="24"/>
          <w:lang w:val="es-MX"/>
        </w:rPr>
        <w:t xml:space="preserve"> </w:t>
      </w:r>
      <w:r w:rsidRPr="00A40F97">
        <w:rPr>
          <w:i/>
          <w:sz w:val="22"/>
          <w:szCs w:val="24"/>
          <w:lang w:val="es-MX"/>
        </w:rPr>
        <w:t>(…)</w:t>
      </w:r>
      <w:r w:rsidR="00DE1326" w:rsidRPr="00A40F97">
        <w:rPr>
          <w:sz w:val="22"/>
          <w:szCs w:val="24"/>
          <w:vertAlign w:val="superscript"/>
          <w:lang w:val="es-ES"/>
        </w:rPr>
        <w:footnoteReference w:id="6"/>
      </w:r>
      <w:r w:rsidR="00DE1326" w:rsidRPr="00A40F97">
        <w:rPr>
          <w:i/>
          <w:sz w:val="22"/>
          <w:szCs w:val="24"/>
          <w:lang w:val="es-MX"/>
        </w:rPr>
        <w:t>”</w:t>
      </w:r>
    </w:p>
    <w:p w:rsidR="00C62CDB" w:rsidRPr="006B3D56" w:rsidRDefault="00C62CDB" w:rsidP="006B3D56">
      <w:pPr>
        <w:spacing w:line="288" w:lineRule="auto"/>
        <w:ind w:right="-7"/>
        <w:jc w:val="both"/>
        <w:rPr>
          <w:sz w:val="24"/>
          <w:szCs w:val="24"/>
          <w:lang w:val="es-ES"/>
        </w:rPr>
      </w:pPr>
    </w:p>
    <w:p w:rsidR="00C62CDB" w:rsidRPr="006B3D56" w:rsidRDefault="00C62CDB" w:rsidP="006B3D56">
      <w:pPr>
        <w:spacing w:line="288" w:lineRule="auto"/>
        <w:ind w:right="-7"/>
        <w:jc w:val="both"/>
        <w:rPr>
          <w:spacing w:val="-6"/>
          <w:sz w:val="24"/>
          <w:szCs w:val="24"/>
          <w:lang w:val="es-ES"/>
        </w:rPr>
      </w:pPr>
      <w:r w:rsidRPr="006B3D56">
        <w:rPr>
          <w:sz w:val="24"/>
          <w:szCs w:val="24"/>
          <w:lang w:val="es-ES"/>
        </w:rPr>
        <w:t>6.</w:t>
      </w:r>
      <w:r w:rsidR="001C0B02" w:rsidRPr="006B3D56">
        <w:rPr>
          <w:sz w:val="24"/>
          <w:szCs w:val="24"/>
          <w:lang w:val="es-ES"/>
        </w:rPr>
        <w:t>4</w:t>
      </w:r>
      <w:r w:rsidRPr="006B3D56">
        <w:rPr>
          <w:sz w:val="24"/>
          <w:szCs w:val="24"/>
          <w:lang w:val="es-ES"/>
        </w:rPr>
        <w:t>.4 Es necesario advertir que esa misma Corporación ha indicado en sus precedentes, que para establecer si se ha vulnerado el derecho de defensa es necesario examinar el caso concreto, para verificar si se dejaron de ejercitar determinadas posibilidades defensivas</w:t>
      </w:r>
      <w:r w:rsidRPr="006B3D56">
        <w:rPr>
          <w:i/>
          <w:sz w:val="24"/>
          <w:szCs w:val="24"/>
          <w:vertAlign w:val="superscript"/>
        </w:rPr>
        <w:footnoteReference w:id="7"/>
      </w:r>
      <w:r w:rsidRPr="006B3D56">
        <w:rPr>
          <w:sz w:val="24"/>
          <w:szCs w:val="24"/>
          <w:lang w:val="es-ES"/>
        </w:rPr>
        <w:t xml:space="preserve"> y para acreditar si se encuentran satisfechas las exigencias de: i) intangibilidad; ii) defensa real y material; y iii) permanencia de la defensa, que en caso de no cumplirse generan la nulidad de la actuación, que además se encuentra condicionada al principio de trascendencia, en la medida en que el menoscabo del derecho a la defensa tiene que ser sustancial</w:t>
      </w:r>
      <w:r w:rsidRPr="006B3D56">
        <w:rPr>
          <w:i/>
          <w:spacing w:val="-6"/>
          <w:sz w:val="24"/>
          <w:szCs w:val="24"/>
          <w:vertAlign w:val="superscript"/>
          <w:lang w:val="es-ES"/>
        </w:rPr>
        <w:footnoteReference w:id="8"/>
      </w:r>
      <w:r w:rsidRPr="006B3D56">
        <w:rPr>
          <w:i/>
          <w:spacing w:val="-6"/>
          <w:sz w:val="24"/>
          <w:szCs w:val="24"/>
          <w:lang w:val="es-ES"/>
        </w:rPr>
        <w:t>”</w:t>
      </w:r>
      <w:r w:rsidRPr="006B3D56">
        <w:rPr>
          <w:i/>
          <w:spacing w:val="-6"/>
          <w:sz w:val="24"/>
          <w:szCs w:val="24"/>
          <w:vertAlign w:val="superscript"/>
          <w:lang w:val="es-ES"/>
        </w:rPr>
        <w:footnoteReference w:id="9"/>
      </w:r>
      <w:r w:rsidRPr="006B3D56">
        <w:rPr>
          <w:i/>
          <w:spacing w:val="-6"/>
          <w:sz w:val="24"/>
          <w:szCs w:val="24"/>
          <w:lang w:val="es-ES"/>
        </w:rPr>
        <w:t xml:space="preserve">. </w:t>
      </w:r>
    </w:p>
    <w:p w:rsidR="00C62CDB" w:rsidRPr="006B3D56" w:rsidRDefault="00C62CDB" w:rsidP="006B3D56">
      <w:pPr>
        <w:spacing w:line="288" w:lineRule="auto"/>
        <w:ind w:right="-7"/>
        <w:jc w:val="both"/>
        <w:rPr>
          <w:spacing w:val="-6"/>
          <w:sz w:val="24"/>
          <w:szCs w:val="24"/>
          <w:lang w:val="es-ES"/>
        </w:rPr>
      </w:pPr>
    </w:p>
    <w:p w:rsidR="00C62CDB" w:rsidRPr="006B3D56" w:rsidRDefault="00C62CDB" w:rsidP="006B3D56">
      <w:pPr>
        <w:spacing w:line="288" w:lineRule="auto"/>
        <w:ind w:right="-7"/>
        <w:jc w:val="both"/>
        <w:rPr>
          <w:spacing w:val="-6"/>
          <w:sz w:val="24"/>
          <w:szCs w:val="24"/>
          <w:lang w:val="es-ES"/>
        </w:rPr>
      </w:pPr>
      <w:r w:rsidRPr="006B3D56">
        <w:rPr>
          <w:spacing w:val="-6"/>
          <w:sz w:val="24"/>
          <w:szCs w:val="24"/>
          <w:lang w:val="es-ES"/>
        </w:rPr>
        <w:t>6.</w:t>
      </w:r>
      <w:r w:rsidR="001C0B02" w:rsidRPr="006B3D56">
        <w:rPr>
          <w:spacing w:val="-6"/>
          <w:sz w:val="24"/>
          <w:szCs w:val="24"/>
          <w:lang w:val="es-ES"/>
        </w:rPr>
        <w:t>4</w:t>
      </w:r>
      <w:r w:rsidRPr="006B3D56">
        <w:rPr>
          <w:spacing w:val="-6"/>
          <w:sz w:val="24"/>
          <w:szCs w:val="24"/>
          <w:lang w:val="es-ES"/>
        </w:rPr>
        <w:t xml:space="preserve">.5 Los criterios antes expuestos resultan conformes a la jurisprudencia de la Corte Constitucional, en la cual se ha expuesto que el derecho a la defensa técnica se puede vulnerar por </w:t>
      </w:r>
      <w:r w:rsidRPr="006B3D56">
        <w:rPr>
          <w:i/>
          <w:spacing w:val="-6"/>
          <w:sz w:val="24"/>
          <w:szCs w:val="24"/>
          <w:lang w:val="es-ES"/>
        </w:rPr>
        <w:t xml:space="preserve">fallas en la defensa, </w:t>
      </w:r>
      <w:r w:rsidRPr="006B3D56">
        <w:rPr>
          <w:spacing w:val="-6"/>
          <w:sz w:val="24"/>
          <w:szCs w:val="24"/>
          <w:lang w:val="es-ES"/>
        </w:rPr>
        <w:t xml:space="preserve">que no correspondan al margen de libertad del abogado para escoger su estrategia defensiva y que además sean determinantes en la decisión judicial, de acuerdo a la valoración que se haga de cada </w:t>
      </w:r>
      <w:r w:rsidR="000F3FEE" w:rsidRPr="006B3D56">
        <w:rPr>
          <w:spacing w:val="-6"/>
          <w:sz w:val="24"/>
          <w:szCs w:val="24"/>
          <w:lang w:val="es-ES"/>
        </w:rPr>
        <w:t>asunto</w:t>
      </w:r>
      <w:r w:rsidRPr="006B3D56">
        <w:rPr>
          <w:spacing w:val="-6"/>
          <w:sz w:val="24"/>
          <w:szCs w:val="24"/>
          <w:lang w:val="es-ES"/>
        </w:rPr>
        <w:t xml:space="preserve"> en particular</w:t>
      </w:r>
      <w:r w:rsidRPr="006B3D56">
        <w:rPr>
          <w:i/>
          <w:spacing w:val="-6"/>
          <w:sz w:val="24"/>
          <w:szCs w:val="24"/>
          <w:vertAlign w:val="superscript"/>
          <w:lang w:val="es-ES"/>
        </w:rPr>
        <w:footnoteReference w:id="10"/>
      </w:r>
      <w:r w:rsidRPr="006B3D56">
        <w:rPr>
          <w:spacing w:val="-6"/>
          <w:sz w:val="24"/>
          <w:szCs w:val="24"/>
          <w:lang w:val="es-ES"/>
        </w:rPr>
        <w:t>.</w:t>
      </w:r>
      <w:r w:rsidRPr="006B3D56">
        <w:rPr>
          <w:i/>
          <w:spacing w:val="-6"/>
          <w:sz w:val="24"/>
          <w:szCs w:val="24"/>
          <w:lang w:val="es-ES"/>
        </w:rPr>
        <w:t xml:space="preserve"> </w:t>
      </w:r>
      <w:r w:rsidRPr="006B3D56">
        <w:rPr>
          <w:spacing w:val="-6"/>
          <w:sz w:val="24"/>
          <w:szCs w:val="24"/>
          <w:lang w:val="es-ES"/>
        </w:rPr>
        <w:t xml:space="preserve"> </w:t>
      </w:r>
    </w:p>
    <w:p w:rsidR="00C62CDB" w:rsidRPr="006B3D56" w:rsidRDefault="00C62CDB" w:rsidP="006B3D56">
      <w:pPr>
        <w:spacing w:line="288" w:lineRule="auto"/>
        <w:ind w:right="-7"/>
        <w:jc w:val="both"/>
        <w:rPr>
          <w:spacing w:val="-6"/>
          <w:sz w:val="24"/>
          <w:szCs w:val="24"/>
          <w:lang w:val="es-ES"/>
        </w:rPr>
      </w:pPr>
    </w:p>
    <w:p w:rsidR="00C62CDB" w:rsidRPr="006B3D56" w:rsidRDefault="00C62CDB" w:rsidP="006B3D56">
      <w:pPr>
        <w:spacing w:line="288" w:lineRule="auto"/>
        <w:ind w:right="-7"/>
        <w:jc w:val="both"/>
        <w:rPr>
          <w:spacing w:val="-6"/>
          <w:sz w:val="24"/>
          <w:szCs w:val="24"/>
          <w:lang w:val="es-ES"/>
        </w:rPr>
      </w:pPr>
      <w:r w:rsidRPr="006B3D56">
        <w:rPr>
          <w:spacing w:val="-6"/>
          <w:sz w:val="24"/>
          <w:szCs w:val="24"/>
          <w:lang w:val="es-ES"/>
        </w:rPr>
        <w:t>6.4</w:t>
      </w:r>
      <w:r w:rsidR="001C0B02" w:rsidRPr="006B3D56">
        <w:rPr>
          <w:spacing w:val="-6"/>
          <w:sz w:val="24"/>
          <w:szCs w:val="24"/>
          <w:lang w:val="es-ES"/>
        </w:rPr>
        <w:t xml:space="preserve">.6 </w:t>
      </w:r>
      <w:r w:rsidRPr="006B3D56">
        <w:rPr>
          <w:spacing w:val="-6"/>
          <w:sz w:val="24"/>
          <w:szCs w:val="24"/>
          <w:lang w:val="es-ES"/>
        </w:rPr>
        <w:t xml:space="preserve"> Descendiendo al caso en concreto y para dar solución al problema jurídico propuesto, con base en los precedentes citados, resulta necesario hacer referencia a la gestión defensiva cumplida por la abogada Cardona Hoyos en las diferentes audiencias en las que actuó con el fin de establecer si resulta o no necesario el decreto de nulidad por </w:t>
      </w:r>
      <w:r w:rsidR="00274D89" w:rsidRPr="006B3D56">
        <w:rPr>
          <w:spacing w:val="-6"/>
          <w:sz w:val="24"/>
          <w:szCs w:val="24"/>
          <w:lang w:val="es-ES"/>
        </w:rPr>
        <w:t xml:space="preserve">su </w:t>
      </w:r>
      <w:r w:rsidRPr="006B3D56">
        <w:rPr>
          <w:spacing w:val="-6"/>
          <w:sz w:val="24"/>
          <w:szCs w:val="24"/>
          <w:lang w:val="es-ES"/>
        </w:rPr>
        <w:t xml:space="preserve"> presunta indiligencia profesional, que en todo caso no se puede deducir de apreciaciones subjetivas sobre la conducta o el grado de acierto de las peticiones que en su oportunidad formuló la citada profesional, o la manera en la que este hizo uso de las técnicas de interrogatorio o contrainterrogatorio en ejercicio de su derecho de postulación</w:t>
      </w:r>
      <w:r w:rsidR="00274D89" w:rsidRPr="006B3D56">
        <w:rPr>
          <w:spacing w:val="-6"/>
          <w:sz w:val="24"/>
          <w:szCs w:val="24"/>
          <w:lang w:val="es-ES"/>
        </w:rPr>
        <w:t>, como opina el recurrente.</w:t>
      </w:r>
      <w:r w:rsidRPr="006B3D56">
        <w:rPr>
          <w:spacing w:val="-6"/>
          <w:sz w:val="24"/>
          <w:szCs w:val="24"/>
          <w:lang w:val="es-ES"/>
        </w:rPr>
        <w:t xml:space="preserve"> </w:t>
      </w:r>
    </w:p>
    <w:p w:rsidR="00C62CDB" w:rsidRPr="006B3D56" w:rsidRDefault="00C62CDB" w:rsidP="006B3D56">
      <w:pPr>
        <w:tabs>
          <w:tab w:val="left" w:pos="1900"/>
        </w:tabs>
        <w:spacing w:line="288" w:lineRule="auto"/>
        <w:ind w:right="20"/>
        <w:jc w:val="both"/>
        <w:rPr>
          <w:spacing w:val="-6"/>
          <w:sz w:val="24"/>
          <w:szCs w:val="24"/>
          <w:lang w:val="es-ES"/>
        </w:rPr>
      </w:pPr>
    </w:p>
    <w:p w:rsidR="001C0B02" w:rsidRPr="006B3D56" w:rsidRDefault="00C62CDB" w:rsidP="006B3D56">
      <w:pPr>
        <w:tabs>
          <w:tab w:val="left" w:pos="1900"/>
        </w:tabs>
        <w:spacing w:line="288" w:lineRule="auto"/>
        <w:ind w:right="20"/>
        <w:jc w:val="both"/>
        <w:rPr>
          <w:spacing w:val="-6"/>
          <w:sz w:val="24"/>
          <w:szCs w:val="24"/>
          <w:lang w:val="es-ES"/>
        </w:rPr>
      </w:pPr>
      <w:r w:rsidRPr="006B3D56">
        <w:rPr>
          <w:spacing w:val="-6"/>
          <w:sz w:val="24"/>
          <w:szCs w:val="24"/>
          <w:lang w:val="es-ES"/>
        </w:rPr>
        <w:t>6.</w:t>
      </w:r>
      <w:r w:rsidR="00274D89" w:rsidRPr="006B3D56">
        <w:rPr>
          <w:spacing w:val="-6"/>
          <w:sz w:val="24"/>
          <w:szCs w:val="24"/>
          <w:lang w:val="es-ES"/>
        </w:rPr>
        <w:t xml:space="preserve">5 </w:t>
      </w:r>
      <w:r w:rsidR="001C0B02" w:rsidRPr="006B3D56">
        <w:rPr>
          <w:spacing w:val="-6"/>
          <w:sz w:val="24"/>
          <w:szCs w:val="24"/>
          <w:lang w:val="es-ES"/>
        </w:rPr>
        <w:t xml:space="preserve"> En </w:t>
      </w:r>
      <w:r w:rsidRPr="006B3D56">
        <w:rPr>
          <w:spacing w:val="-6"/>
          <w:sz w:val="24"/>
          <w:szCs w:val="24"/>
          <w:lang w:val="es-ES"/>
        </w:rPr>
        <w:t>ese sentido hay que manifestar que la togada María Gladys Cardona Hoyos asistió al acusado desde el momento de las audiencias preliminares posteriores a su captura</w:t>
      </w:r>
      <w:r w:rsidR="00274D89" w:rsidRPr="006B3D56">
        <w:rPr>
          <w:spacing w:val="-6"/>
          <w:sz w:val="24"/>
          <w:szCs w:val="24"/>
          <w:lang w:val="es-ES"/>
        </w:rPr>
        <w:t xml:space="preserve">, </w:t>
      </w:r>
      <w:r w:rsidRPr="006B3D56">
        <w:rPr>
          <w:spacing w:val="-6"/>
          <w:sz w:val="24"/>
          <w:szCs w:val="24"/>
          <w:lang w:val="es-ES"/>
        </w:rPr>
        <w:t>que se adelantaron el 27 de marzo de 2015 ante el Juzgado Promiscuo Municipal de Garantías de Santuario, y hasta la finalización de la audiencia de juicio oral</w:t>
      </w:r>
      <w:r w:rsidR="001C0B02" w:rsidRPr="006B3D56">
        <w:rPr>
          <w:spacing w:val="-6"/>
          <w:sz w:val="24"/>
          <w:szCs w:val="24"/>
          <w:lang w:val="es-ES"/>
        </w:rPr>
        <w:t>.</w:t>
      </w:r>
    </w:p>
    <w:p w:rsidR="001C0B02" w:rsidRPr="006B3D56" w:rsidRDefault="001C0B02" w:rsidP="006B3D56">
      <w:pPr>
        <w:tabs>
          <w:tab w:val="left" w:pos="1900"/>
        </w:tabs>
        <w:spacing w:line="288" w:lineRule="auto"/>
        <w:ind w:right="20"/>
        <w:jc w:val="both"/>
        <w:rPr>
          <w:spacing w:val="-6"/>
          <w:sz w:val="24"/>
          <w:szCs w:val="24"/>
          <w:lang w:val="es-ES"/>
        </w:rPr>
      </w:pPr>
    </w:p>
    <w:p w:rsidR="00C62CDB" w:rsidRPr="006B3D56" w:rsidRDefault="001C0B02" w:rsidP="006B3D56">
      <w:pPr>
        <w:tabs>
          <w:tab w:val="left" w:pos="1900"/>
        </w:tabs>
        <w:spacing w:line="288" w:lineRule="auto"/>
        <w:ind w:right="20"/>
        <w:jc w:val="both"/>
        <w:rPr>
          <w:spacing w:val="-6"/>
          <w:sz w:val="24"/>
          <w:szCs w:val="24"/>
          <w:lang w:val="es-ES"/>
        </w:rPr>
      </w:pPr>
      <w:r w:rsidRPr="006B3D56">
        <w:rPr>
          <w:spacing w:val="-6"/>
          <w:sz w:val="24"/>
          <w:szCs w:val="24"/>
          <w:lang w:val="es-ES"/>
        </w:rPr>
        <w:t xml:space="preserve">Sus </w:t>
      </w:r>
      <w:r w:rsidR="00C62CDB" w:rsidRPr="006B3D56">
        <w:rPr>
          <w:spacing w:val="-6"/>
          <w:sz w:val="24"/>
          <w:szCs w:val="24"/>
          <w:lang w:val="es-ES"/>
        </w:rPr>
        <w:t>intervenci</w:t>
      </w:r>
      <w:r w:rsidRPr="006B3D56">
        <w:rPr>
          <w:spacing w:val="-6"/>
          <w:sz w:val="24"/>
          <w:szCs w:val="24"/>
          <w:lang w:val="es-ES"/>
        </w:rPr>
        <w:t xml:space="preserve">ones </w:t>
      </w:r>
      <w:r w:rsidR="00C62CDB" w:rsidRPr="006B3D56">
        <w:rPr>
          <w:spacing w:val="-6"/>
          <w:sz w:val="24"/>
          <w:szCs w:val="24"/>
          <w:lang w:val="es-ES"/>
        </w:rPr>
        <w:t xml:space="preserve">dentro de la causa de la referencia se </w:t>
      </w:r>
      <w:r w:rsidRPr="006B3D56">
        <w:rPr>
          <w:spacing w:val="-6"/>
          <w:sz w:val="24"/>
          <w:szCs w:val="24"/>
          <w:lang w:val="es-ES"/>
        </w:rPr>
        <w:t xml:space="preserve">pueden </w:t>
      </w:r>
      <w:r w:rsidR="00C62CDB" w:rsidRPr="006B3D56">
        <w:rPr>
          <w:spacing w:val="-6"/>
          <w:sz w:val="24"/>
          <w:szCs w:val="24"/>
          <w:lang w:val="es-ES"/>
        </w:rPr>
        <w:t>relaciona</w:t>
      </w:r>
      <w:r w:rsidRPr="006B3D56">
        <w:rPr>
          <w:spacing w:val="-6"/>
          <w:sz w:val="24"/>
          <w:szCs w:val="24"/>
          <w:lang w:val="es-ES"/>
        </w:rPr>
        <w:t xml:space="preserve">r </w:t>
      </w:r>
      <w:r w:rsidR="00C62CDB" w:rsidRPr="006B3D56">
        <w:rPr>
          <w:spacing w:val="-6"/>
          <w:sz w:val="24"/>
          <w:szCs w:val="24"/>
          <w:lang w:val="es-ES"/>
        </w:rPr>
        <w:t xml:space="preserve">de la siguiente manera: </w:t>
      </w:r>
    </w:p>
    <w:p w:rsidR="00C62CDB" w:rsidRPr="006B3D56" w:rsidRDefault="00C62CDB" w:rsidP="006B3D56">
      <w:pPr>
        <w:tabs>
          <w:tab w:val="left" w:pos="1900"/>
        </w:tabs>
        <w:spacing w:line="288" w:lineRule="auto"/>
        <w:ind w:right="20"/>
        <w:jc w:val="both"/>
        <w:rPr>
          <w:spacing w:val="-6"/>
          <w:sz w:val="24"/>
          <w:szCs w:val="24"/>
          <w:lang w:val="es-ES"/>
        </w:rPr>
      </w:pPr>
    </w:p>
    <w:p w:rsidR="00C62CDB" w:rsidRPr="006B3D56" w:rsidRDefault="00C62CDB" w:rsidP="006B3D56">
      <w:pPr>
        <w:tabs>
          <w:tab w:val="left" w:pos="1900"/>
        </w:tabs>
        <w:spacing w:line="288" w:lineRule="auto"/>
        <w:ind w:right="20"/>
        <w:jc w:val="both"/>
        <w:rPr>
          <w:spacing w:val="-6"/>
          <w:sz w:val="24"/>
          <w:szCs w:val="24"/>
          <w:lang w:val="es-ES"/>
        </w:rPr>
      </w:pPr>
      <w:r w:rsidRPr="006B3D56">
        <w:rPr>
          <w:spacing w:val="-6"/>
          <w:sz w:val="24"/>
          <w:szCs w:val="24"/>
          <w:lang w:val="es-ES"/>
        </w:rPr>
        <w:t>6.5.1 En la audiencia</w:t>
      </w:r>
      <w:r w:rsidR="001C5835" w:rsidRPr="006B3D56">
        <w:rPr>
          <w:spacing w:val="-6"/>
          <w:sz w:val="24"/>
          <w:szCs w:val="24"/>
          <w:lang w:val="es-ES"/>
        </w:rPr>
        <w:t xml:space="preserve"> preliminar </w:t>
      </w:r>
      <w:r w:rsidRPr="006B3D56">
        <w:rPr>
          <w:spacing w:val="-6"/>
          <w:sz w:val="24"/>
          <w:szCs w:val="24"/>
          <w:lang w:val="es-ES"/>
        </w:rPr>
        <w:t xml:space="preserve">celebrada el 27 de marzo de 2015 ante la Juez Promiscua Municipal de Garantías de Santuario </w:t>
      </w:r>
      <w:r w:rsidR="004B02BF" w:rsidRPr="006B3D56">
        <w:rPr>
          <w:spacing w:val="-6"/>
          <w:sz w:val="24"/>
          <w:szCs w:val="24"/>
          <w:lang w:val="es-ES"/>
        </w:rPr>
        <w:t xml:space="preserve">se </w:t>
      </w:r>
      <w:r w:rsidRPr="006B3D56">
        <w:rPr>
          <w:spacing w:val="-6"/>
          <w:sz w:val="24"/>
          <w:szCs w:val="24"/>
          <w:lang w:val="es-ES"/>
        </w:rPr>
        <w:t xml:space="preserve">le reconoció personería jurídica para actuar </w:t>
      </w:r>
      <w:r w:rsidR="004B02BF" w:rsidRPr="006B3D56">
        <w:rPr>
          <w:spacing w:val="-6"/>
          <w:sz w:val="24"/>
          <w:szCs w:val="24"/>
          <w:lang w:val="es-ES"/>
        </w:rPr>
        <w:t xml:space="preserve">a </w:t>
      </w:r>
      <w:r w:rsidRPr="006B3D56">
        <w:rPr>
          <w:spacing w:val="-6"/>
          <w:sz w:val="24"/>
          <w:szCs w:val="24"/>
          <w:lang w:val="es-ES"/>
        </w:rPr>
        <w:t>l</w:t>
      </w:r>
      <w:r w:rsidR="004B02BF" w:rsidRPr="006B3D56">
        <w:rPr>
          <w:spacing w:val="-6"/>
          <w:sz w:val="24"/>
          <w:szCs w:val="24"/>
          <w:lang w:val="es-ES"/>
        </w:rPr>
        <w:t>a</w:t>
      </w:r>
      <w:r w:rsidRPr="006B3D56">
        <w:rPr>
          <w:spacing w:val="-6"/>
          <w:sz w:val="24"/>
          <w:szCs w:val="24"/>
          <w:lang w:val="es-ES"/>
        </w:rPr>
        <w:t xml:space="preserve"> doctor</w:t>
      </w:r>
      <w:r w:rsidR="004B02BF" w:rsidRPr="006B3D56">
        <w:rPr>
          <w:spacing w:val="-6"/>
          <w:sz w:val="24"/>
          <w:szCs w:val="24"/>
          <w:lang w:val="es-ES"/>
        </w:rPr>
        <w:t>a</w:t>
      </w:r>
      <w:r w:rsidRPr="006B3D56">
        <w:rPr>
          <w:spacing w:val="-6"/>
          <w:sz w:val="24"/>
          <w:szCs w:val="24"/>
          <w:lang w:val="es-ES"/>
        </w:rPr>
        <w:t xml:space="preserve"> Cardona Hoyos,</w:t>
      </w:r>
      <w:r w:rsidRPr="006B3D56">
        <w:rPr>
          <w:i/>
          <w:spacing w:val="-6"/>
          <w:sz w:val="24"/>
          <w:szCs w:val="24"/>
          <w:lang w:val="es-ES"/>
        </w:rPr>
        <w:t xml:space="preserve"> </w:t>
      </w:r>
      <w:r w:rsidRPr="006B3D56">
        <w:rPr>
          <w:spacing w:val="-6"/>
          <w:sz w:val="24"/>
          <w:szCs w:val="24"/>
          <w:lang w:val="es-ES"/>
        </w:rPr>
        <w:t xml:space="preserve">quien </w:t>
      </w:r>
      <w:r w:rsidR="004B02BF" w:rsidRPr="006B3D56">
        <w:rPr>
          <w:spacing w:val="-6"/>
          <w:sz w:val="24"/>
          <w:szCs w:val="24"/>
          <w:lang w:val="es-ES"/>
        </w:rPr>
        <w:t>representó a su poderdante en</w:t>
      </w:r>
      <w:r w:rsidR="001C5835" w:rsidRPr="006B3D56">
        <w:rPr>
          <w:spacing w:val="-6"/>
          <w:sz w:val="24"/>
          <w:szCs w:val="24"/>
          <w:lang w:val="es-ES"/>
        </w:rPr>
        <w:t xml:space="preserve"> esa</w:t>
      </w:r>
      <w:r w:rsidR="004B02BF" w:rsidRPr="006B3D56">
        <w:rPr>
          <w:spacing w:val="-6"/>
          <w:sz w:val="24"/>
          <w:szCs w:val="24"/>
          <w:lang w:val="es-ES"/>
        </w:rPr>
        <w:t xml:space="preserve"> diligencia</w:t>
      </w:r>
      <w:r w:rsidR="009432CC" w:rsidRPr="006B3D56">
        <w:rPr>
          <w:spacing w:val="-6"/>
          <w:sz w:val="24"/>
          <w:szCs w:val="24"/>
          <w:lang w:val="es-ES"/>
        </w:rPr>
        <w:t xml:space="preserve">, </w:t>
      </w:r>
      <w:r w:rsidR="000F3FEE" w:rsidRPr="006B3D56">
        <w:rPr>
          <w:spacing w:val="-6"/>
          <w:sz w:val="24"/>
          <w:szCs w:val="24"/>
          <w:lang w:val="es-ES"/>
        </w:rPr>
        <w:t xml:space="preserve">y </w:t>
      </w:r>
      <w:r w:rsidR="009432CC" w:rsidRPr="006B3D56">
        <w:rPr>
          <w:spacing w:val="-6"/>
          <w:sz w:val="24"/>
          <w:szCs w:val="24"/>
          <w:lang w:val="es-ES"/>
        </w:rPr>
        <w:t>fue dejado en libertad al finalizar ese acto.</w:t>
      </w:r>
      <w:r w:rsidR="004B02BF" w:rsidRPr="006B3D56">
        <w:rPr>
          <w:spacing w:val="-6"/>
          <w:sz w:val="24"/>
          <w:szCs w:val="24"/>
          <w:lang w:val="es-ES"/>
        </w:rPr>
        <w:t xml:space="preserve"> </w:t>
      </w:r>
    </w:p>
    <w:p w:rsidR="004B02BF" w:rsidRPr="006B3D56" w:rsidRDefault="004B02BF" w:rsidP="006B3D56">
      <w:pPr>
        <w:tabs>
          <w:tab w:val="left" w:pos="1900"/>
        </w:tabs>
        <w:spacing w:line="288" w:lineRule="auto"/>
        <w:ind w:right="20"/>
        <w:jc w:val="both"/>
        <w:rPr>
          <w:spacing w:val="-6"/>
          <w:sz w:val="24"/>
          <w:szCs w:val="24"/>
          <w:lang w:val="es-ES"/>
        </w:rPr>
      </w:pPr>
    </w:p>
    <w:p w:rsidR="00C62CDB" w:rsidRPr="006B3D56" w:rsidRDefault="00C62CDB" w:rsidP="006B3D56">
      <w:pPr>
        <w:tabs>
          <w:tab w:val="left" w:pos="1900"/>
        </w:tabs>
        <w:spacing w:line="288" w:lineRule="auto"/>
        <w:ind w:right="20"/>
        <w:jc w:val="both"/>
        <w:rPr>
          <w:spacing w:val="-6"/>
          <w:sz w:val="24"/>
          <w:szCs w:val="24"/>
          <w:lang w:val="es-ES"/>
        </w:rPr>
      </w:pPr>
      <w:r w:rsidRPr="006B3D56">
        <w:rPr>
          <w:spacing w:val="-6"/>
          <w:sz w:val="24"/>
          <w:szCs w:val="24"/>
          <w:lang w:val="es-ES"/>
        </w:rPr>
        <w:t>6.</w:t>
      </w:r>
      <w:r w:rsidR="00274D89" w:rsidRPr="006B3D56">
        <w:rPr>
          <w:spacing w:val="-6"/>
          <w:sz w:val="24"/>
          <w:szCs w:val="24"/>
          <w:lang w:val="es-ES"/>
        </w:rPr>
        <w:t xml:space="preserve">5.2 </w:t>
      </w:r>
      <w:r w:rsidRPr="006B3D56">
        <w:rPr>
          <w:spacing w:val="-6"/>
          <w:sz w:val="24"/>
          <w:szCs w:val="24"/>
          <w:lang w:val="es-ES"/>
        </w:rPr>
        <w:t xml:space="preserve">En la audiencia celebrada el </w:t>
      </w:r>
      <w:r w:rsidR="004B02BF" w:rsidRPr="006B3D56">
        <w:rPr>
          <w:spacing w:val="-6"/>
          <w:sz w:val="24"/>
          <w:szCs w:val="24"/>
          <w:lang w:val="es-ES"/>
        </w:rPr>
        <w:t>25 de junio de 2015</w:t>
      </w:r>
      <w:r w:rsidRPr="006B3D56">
        <w:rPr>
          <w:rStyle w:val="Refdenotaalpie"/>
          <w:spacing w:val="-6"/>
          <w:sz w:val="24"/>
          <w:szCs w:val="24"/>
          <w:lang w:val="es-ES"/>
        </w:rPr>
        <w:footnoteReference w:id="11"/>
      </w:r>
      <w:r w:rsidR="00F06EE8" w:rsidRPr="006B3D56">
        <w:rPr>
          <w:spacing w:val="-6"/>
          <w:sz w:val="24"/>
          <w:szCs w:val="24"/>
          <w:lang w:val="es-ES"/>
        </w:rPr>
        <w:t xml:space="preserve"> y</w:t>
      </w:r>
      <w:r w:rsidRPr="006B3D56">
        <w:rPr>
          <w:spacing w:val="-6"/>
          <w:sz w:val="24"/>
          <w:szCs w:val="24"/>
          <w:lang w:val="es-ES"/>
        </w:rPr>
        <w:t xml:space="preserve"> </w:t>
      </w:r>
      <w:r w:rsidR="009432CC" w:rsidRPr="006B3D56">
        <w:rPr>
          <w:spacing w:val="-6"/>
          <w:sz w:val="24"/>
          <w:szCs w:val="24"/>
          <w:lang w:val="es-ES"/>
        </w:rPr>
        <w:t>luego de un apercibimiento del juez de conocimiento, la defensora del s</w:t>
      </w:r>
      <w:r w:rsidRPr="006B3D56">
        <w:rPr>
          <w:spacing w:val="-6"/>
          <w:sz w:val="24"/>
          <w:szCs w:val="24"/>
          <w:lang w:val="es-ES"/>
        </w:rPr>
        <w:t xml:space="preserve">eñor </w:t>
      </w:r>
      <w:proofErr w:type="spellStart"/>
      <w:r w:rsidRPr="006B3D56">
        <w:rPr>
          <w:spacing w:val="-6"/>
          <w:sz w:val="24"/>
          <w:szCs w:val="24"/>
          <w:lang w:val="es-ES"/>
        </w:rPr>
        <w:t>AER</w:t>
      </w:r>
      <w:proofErr w:type="spellEnd"/>
      <w:r w:rsidRPr="006B3D56">
        <w:rPr>
          <w:spacing w:val="-6"/>
          <w:sz w:val="24"/>
          <w:szCs w:val="24"/>
          <w:lang w:val="es-ES"/>
        </w:rPr>
        <w:t xml:space="preserve"> </w:t>
      </w:r>
      <w:r w:rsidR="004B02BF" w:rsidRPr="006B3D56">
        <w:rPr>
          <w:spacing w:val="-6"/>
          <w:sz w:val="24"/>
          <w:szCs w:val="24"/>
          <w:lang w:val="es-ES"/>
        </w:rPr>
        <w:t xml:space="preserve">dio lectura al escrito de acusación, indicó que necesitaba todos los </w:t>
      </w:r>
      <w:proofErr w:type="spellStart"/>
      <w:r w:rsidR="004B02BF" w:rsidRPr="006B3D56">
        <w:rPr>
          <w:spacing w:val="-6"/>
          <w:sz w:val="24"/>
          <w:szCs w:val="24"/>
          <w:lang w:val="es-ES"/>
        </w:rPr>
        <w:t>EMP</w:t>
      </w:r>
      <w:proofErr w:type="spellEnd"/>
      <w:r w:rsidR="004B02BF" w:rsidRPr="006B3D56">
        <w:rPr>
          <w:spacing w:val="-6"/>
          <w:sz w:val="24"/>
          <w:szCs w:val="24"/>
          <w:lang w:val="es-ES"/>
        </w:rPr>
        <w:t xml:space="preserve"> y </w:t>
      </w:r>
      <w:proofErr w:type="spellStart"/>
      <w:r w:rsidR="004B02BF" w:rsidRPr="006B3D56">
        <w:rPr>
          <w:spacing w:val="-6"/>
          <w:sz w:val="24"/>
          <w:szCs w:val="24"/>
          <w:lang w:val="es-ES"/>
        </w:rPr>
        <w:t>EF</w:t>
      </w:r>
      <w:proofErr w:type="spellEnd"/>
      <w:r w:rsidR="004B02BF" w:rsidRPr="006B3D56">
        <w:rPr>
          <w:spacing w:val="-6"/>
          <w:sz w:val="24"/>
          <w:szCs w:val="24"/>
          <w:lang w:val="es-ES"/>
        </w:rPr>
        <w:t xml:space="preserve"> que la </w:t>
      </w:r>
      <w:proofErr w:type="spellStart"/>
      <w:r w:rsidR="004B02BF" w:rsidRPr="006B3D56">
        <w:rPr>
          <w:spacing w:val="-6"/>
          <w:sz w:val="24"/>
          <w:szCs w:val="24"/>
          <w:lang w:val="es-ES"/>
        </w:rPr>
        <w:t>FGN</w:t>
      </w:r>
      <w:proofErr w:type="spellEnd"/>
      <w:r w:rsidR="004B02BF" w:rsidRPr="006B3D56">
        <w:rPr>
          <w:spacing w:val="-6"/>
          <w:sz w:val="24"/>
          <w:szCs w:val="24"/>
          <w:lang w:val="es-ES"/>
        </w:rPr>
        <w:t xml:space="preserve"> tuviera </w:t>
      </w:r>
      <w:r w:rsidR="00F06EE8" w:rsidRPr="006B3D56">
        <w:rPr>
          <w:spacing w:val="-6"/>
          <w:sz w:val="24"/>
          <w:szCs w:val="24"/>
          <w:lang w:val="es-ES"/>
        </w:rPr>
        <w:t>en su poder</w:t>
      </w:r>
      <w:r w:rsidR="004B02BF" w:rsidRPr="006B3D56">
        <w:rPr>
          <w:spacing w:val="-6"/>
          <w:sz w:val="24"/>
          <w:szCs w:val="24"/>
          <w:lang w:val="es-ES"/>
        </w:rPr>
        <w:t xml:space="preserve"> y ante una pregunta de</w:t>
      </w:r>
      <w:r w:rsidR="00F06EE8" w:rsidRPr="006B3D56">
        <w:rPr>
          <w:spacing w:val="-6"/>
          <w:sz w:val="24"/>
          <w:szCs w:val="24"/>
          <w:lang w:val="es-ES"/>
        </w:rPr>
        <w:t>l titular del despacho dijo que</w:t>
      </w:r>
      <w:r w:rsidR="004B02BF" w:rsidRPr="006B3D56">
        <w:rPr>
          <w:spacing w:val="-6"/>
          <w:sz w:val="24"/>
          <w:szCs w:val="24"/>
          <w:lang w:val="es-ES"/>
        </w:rPr>
        <w:t xml:space="preserve"> </w:t>
      </w:r>
      <w:r w:rsidRPr="006B3D56">
        <w:rPr>
          <w:spacing w:val="-6"/>
          <w:sz w:val="24"/>
          <w:szCs w:val="24"/>
          <w:lang w:val="es-ES"/>
        </w:rPr>
        <w:t>hasta ese momento no había recolectado evidencias</w:t>
      </w:r>
      <w:r w:rsidR="00F06EE8" w:rsidRPr="006B3D56">
        <w:rPr>
          <w:spacing w:val="-6"/>
          <w:sz w:val="24"/>
          <w:szCs w:val="24"/>
          <w:lang w:val="es-ES"/>
        </w:rPr>
        <w:t xml:space="preserve"> para entregar al ente acusador</w:t>
      </w:r>
      <w:r w:rsidRPr="006B3D56">
        <w:rPr>
          <w:rStyle w:val="Refdenotaalpie"/>
          <w:spacing w:val="-6"/>
          <w:sz w:val="24"/>
          <w:szCs w:val="24"/>
          <w:lang w:val="es-ES"/>
        </w:rPr>
        <w:footnoteReference w:id="12"/>
      </w:r>
      <w:r w:rsidR="004B02BF" w:rsidRPr="006B3D56">
        <w:rPr>
          <w:spacing w:val="-6"/>
          <w:sz w:val="24"/>
          <w:szCs w:val="24"/>
          <w:lang w:val="es-ES"/>
        </w:rPr>
        <w:t>.</w:t>
      </w:r>
    </w:p>
    <w:p w:rsidR="004B02BF" w:rsidRPr="006B3D56" w:rsidRDefault="004B02BF" w:rsidP="006B3D56">
      <w:pPr>
        <w:tabs>
          <w:tab w:val="left" w:pos="1900"/>
        </w:tabs>
        <w:spacing w:line="288" w:lineRule="auto"/>
        <w:ind w:right="20"/>
        <w:jc w:val="both"/>
        <w:rPr>
          <w:spacing w:val="-6"/>
          <w:sz w:val="24"/>
          <w:szCs w:val="24"/>
          <w:lang w:val="es-ES"/>
        </w:rPr>
      </w:pPr>
    </w:p>
    <w:p w:rsidR="00C62CDB" w:rsidRPr="006B3D56" w:rsidRDefault="00C62CDB" w:rsidP="006B3D56">
      <w:pPr>
        <w:tabs>
          <w:tab w:val="left" w:pos="1900"/>
        </w:tabs>
        <w:spacing w:line="288" w:lineRule="auto"/>
        <w:ind w:right="20"/>
        <w:jc w:val="both"/>
        <w:rPr>
          <w:spacing w:val="-6"/>
          <w:sz w:val="24"/>
          <w:szCs w:val="24"/>
          <w:lang w:val="es-ES"/>
        </w:rPr>
      </w:pPr>
      <w:r w:rsidRPr="006B3D56">
        <w:rPr>
          <w:spacing w:val="-6"/>
          <w:sz w:val="24"/>
          <w:szCs w:val="24"/>
          <w:lang w:val="es-ES"/>
        </w:rPr>
        <w:t>6.</w:t>
      </w:r>
      <w:r w:rsidR="00274D89" w:rsidRPr="006B3D56">
        <w:rPr>
          <w:spacing w:val="-6"/>
          <w:sz w:val="24"/>
          <w:szCs w:val="24"/>
          <w:lang w:val="es-ES"/>
        </w:rPr>
        <w:t xml:space="preserve">5.3 </w:t>
      </w:r>
      <w:r w:rsidRPr="006B3D56">
        <w:rPr>
          <w:spacing w:val="-6"/>
          <w:sz w:val="24"/>
          <w:szCs w:val="24"/>
          <w:lang w:val="es-ES"/>
        </w:rPr>
        <w:t xml:space="preserve">En la audiencia preparatoria que se llevó a cabo el </w:t>
      </w:r>
      <w:r w:rsidR="004B02BF" w:rsidRPr="006B3D56">
        <w:rPr>
          <w:spacing w:val="-6"/>
          <w:sz w:val="24"/>
          <w:szCs w:val="24"/>
          <w:lang w:val="es-ES"/>
        </w:rPr>
        <w:t xml:space="preserve">24 de julio de 2015 </w:t>
      </w:r>
      <w:r w:rsidRPr="006B3D56">
        <w:rPr>
          <w:spacing w:val="-6"/>
          <w:sz w:val="24"/>
          <w:szCs w:val="24"/>
          <w:lang w:val="es-ES"/>
        </w:rPr>
        <w:t>l</w:t>
      </w:r>
      <w:r w:rsidR="004B02BF" w:rsidRPr="006B3D56">
        <w:rPr>
          <w:spacing w:val="-6"/>
          <w:sz w:val="24"/>
          <w:szCs w:val="24"/>
          <w:lang w:val="es-ES"/>
        </w:rPr>
        <w:t>a</w:t>
      </w:r>
      <w:r w:rsidRPr="006B3D56">
        <w:rPr>
          <w:spacing w:val="-6"/>
          <w:sz w:val="24"/>
          <w:szCs w:val="24"/>
          <w:lang w:val="es-ES"/>
        </w:rPr>
        <w:t xml:space="preserve"> abogad</w:t>
      </w:r>
      <w:r w:rsidR="004B02BF" w:rsidRPr="006B3D56">
        <w:rPr>
          <w:spacing w:val="-6"/>
          <w:sz w:val="24"/>
          <w:szCs w:val="24"/>
          <w:lang w:val="es-ES"/>
        </w:rPr>
        <w:t>a</w:t>
      </w:r>
      <w:r w:rsidRPr="006B3D56">
        <w:rPr>
          <w:spacing w:val="-6"/>
          <w:sz w:val="24"/>
          <w:szCs w:val="24"/>
          <w:lang w:val="es-ES"/>
        </w:rPr>
        <w:t xml:space="preserve">  Cardona Hoyos advirtió que no tenía observ</w:t>
      </w:r>
      <w:r w:rsidR="00F06EE8" w:rsidRPr="006B3D56">
        <w:rPr>
          <w:spacing w:val="-6"/>
          <w:sz w:val="24"/>
          <w:szCs w:val="24"/>
          <w:lang w:val="es-ES"/>
        </w:rPr>
        <w:t>aciones sobre el descubrimiento</w:t>
      </w:r>
      <w:r w:rsidRPr="006B3D56">
        <w:rPr>
          <w:spacing w:val="-6"/>
          <w:sz w:val="24"/>
          <w:szCs w:val="24"/>
          <w:lang w:val="es-ES"/>
        </w:rPr>
        <w:t xml:space="preserve"> probatorio de la </w:t>
      </w:r>
      <w:proofErr w:type="spellStart"/>
      <w:r w:rsidRPr="006B3D56">
        <w:rPr>
          <w:spacing w:val="-6"/>
          <w:sz w:val="24"/>
          <w:szCs w:val="24"/>
          <w:lang w:val="es-ES"/>
        </w:rPr>
        <w:t>FGN</w:t>
      </w:r>
      <w:proofErr w:type="spellEnd"/>
      <w:r w:rsidRPr="006B3D56">
        <w:rPr>
          <w:rStyle w:val="Refdenotaalpie"/>
          <w:spacing w:val="-6"/>
          <w:sz w:val="24"/>
          <w:szCs w:val="24"/>
          <w:lang w:val="es-ES"/>
        </w:rPr>
        <w:footnoteReference w:id="13"/>
      </w:r>
      <w:r w:rsidRPr="006B3D56">
        <w:rPr>
          <w:spacing w:val="-6"/>
          <w:sz w:val="24"/>
          <w:szCs w:val="24"/>
          <w:lang w:val="es-ES"/>
        </w:rPr>
        <w:t xml:space="preserve">. </w:t>
      </w:r>
    </w:p>
    <w:p w:rsidR="004B02BF" w:rsidRPr="006B3D56" w:rsidRDefault="004B02BF" w:rsidP="006B3D56">
      <w:pPr>
        <w:tabs>
          <w:tab w:val="left" w:pos="1900"/>
        </w:tabs>
        <w:spacing w:line="288" w:lineRule="auto"/>
        <w:ind w:right="20"/>
        <w:jc w:val="both"/>
        <w:rPr>
          <w:spacing w:val="-6"/>
          <w:sz w:val="24"/>
          <w:szCs w:val="24"/>
          <w:lang w:val="es-ES"/>
        </w:rPr>
      </w:pPr>
    </w:p>
    <w:p w:rsidR="00E95DBC" w:rsidRPr="006B3D56" w:rsidRDefault="00C62CDB" w:rsidP="006B3D56">
      <w:pPr>
        <w:tabs>
          <w:tab w:val="left" w:pos="1900"/>
        </w:tabs>
        <w:spacing w:line="288" w:lineRule="auto"/>
        <w:ind w:right="20"/>
        <w:jc w:val="both"/>
        <w:rPr>
          <w:spacing w:val="-6"/>
          <w:sz w:val="24"/>
          <w:szCs w:val="24"/>
          <w:lang w:val="es-ES"/>
        </w:rPr>
      </w:pPr>
      <w:r w:rsidRPr="006B3D56">
        <w:rPr>
          <w:spacing w:val="-6"/>
          <w:sz w:val="24"/>
          <w:szCs w:val="24"/>
          <w:lang w:val="es-ES"/>
        </w:rPr>
        <w:t>6.</w:t>
      </w:r>
      <w:r w:rsidR="00274D89" w:rsidRPr="006B3D56">
        <w:rPr>
          <w:spacing w:val="-6"/>
          <w:sz w:val="24"/>
          <w:szCs w:val="24"/>
          <w:lang w:val="es-ES"/>
        </w:rPr>
        <w:t xml:space="preserve">5.4 </w:t>
      </w:r>
      <w:r w:rsidRPr="006B3D56">
        <w:rPr>
          <w:spacing w:val="-6"/>
          <w:sz w:val="24"/>
          <w:szCs w:val="24"/>
          <w:lang w:val="es-ES"/>
        </w:rPr>
        <w:t xml:space="preserve"> Cuando le correspondió hacer su descubrimiento probatorio l</w:t>
      </w:r>
      <w:r w:rsidR="004B02BF" w:rsidRPr="006B3D56">
        <w:rPr>
          <w:spacing w:val="-6"/>
          <w:sz w:val="24"/>
          <w:szCs w:val="24"/>
          <w:lang w:val="es-ES"/>
        </w:rPr>
        <w:t>a</w:t>
      </w:r>
      <w:r w:rsidRPr="006B3D56">
        <w:rPr>
          <w:spacing w:val="-6"/>
          <w:sz w:val="24"/>
          <w:szCs w:val="24"/>
          <w:lang w:val="es-ES"/>
        </w:rPr>
        <w:t xml:space="preserve"> defensor</w:t>
      </w:r>
      <w:r w:rsidR="004B02BF" w:rsidRPr="006B3D56">
        <w:rPr>
          <w:spacing w:val="-6"/>
          <w:sz w:val="24"/>
          <w:szCs w:val="24"/>
          <w:lang w:val="es-ES"/>
        </w:rPr>
        <w:t>a</w:t>
      </w:r>
      <w:r w:rsidRPr="006B3D56">
        <w:rPr>
          <w:spacing w:val="-6"/>
          <w:sz w:val="24"/>
          <w:szCs w:val="24"/>
          <w:lang w:val="es-ES"/>
        </w:rPr>
        <w:t xml:space="preserve"> manifestó</w:t>
      </w:r>
      <w:r w:rsidR="00F06EE8" w:rsidRPr="006B3D56">
        <w:rPr>
          <w:spacing w:val="-6"/>
          <w:sz w:val="24"/>
          <w:szCs w:val="24"/>
          <w:lang w:val="es-ES"/>
        </w:rPr>
        <w:t xml:space="preserve"> lo siguiente</w:t>
      </w:r>
      <w:r w:rsidR="004B02BF" w:rsidRPr="006B3D56">
        <w:rPr>
          <w:rStyle w:val="Refdenotaalpie"/>
          <w:spacing w:val="-6"/>
          <w:sz w:val="24"/>
          <w:szCs w:val="24"/>
          <w:lang w:val="es-ES"/>
        </w:rPr>
        <w:footnoteReference w:id="14"/>
      </w:r>
      <w:r w:rsidRPr="006B3D56">
        <w:rPr>
          <w:spacing w:val="-6"/>
          <w:sz w:val="24"/>
          <w:szCs w:val="24"/>
          <w:lang w:val="es-ES"/>
        </w:rPr>
        <w:t xml:space="preserve">: i) </w:t>
      </w:r>
      <w:r w:rsidR="004B02BF" w:rsidRPr="006B3D56">
        <w:rPr>
          <w:spacing w:val="-6"/>
          <w:sz w:val="24"/>
          <w:szCs w:val="24"/>
          <w:lang w:val="es-ES"/>
        </w:rPr>
        <w:t xml:space="preserve">solicitó el testimonio de la señora Mirian Johana Sánchez; ii) </w:t>
      </w:r>
      <w:r w:rsidR="00B93423" w:rsidRPr="006B3D56">
        <w:rPr>
          <w:spacing w:val="-6"/>
          <w:sz w:val="24"/>
          <w:szCs w:val="24"/>
          <w:lang w:val="es-ES"/>
        </w:rPr>
        <w:t>pidi</w:t>
      </w:r>
      <w:r w:rsidR="008330D0" w:rsidRPr="006B3D56">
        <w:rPr>
          <w:spacing w:val="-6"/>
          <w:sz w:val="24"/>
          <w:szCs w:val="24"/>
          <w:lang w:val="es-ES"/>
        </w:rPr>
        <w:t>ó</w:t>
      </w:r>
      <w:r w:rsidR="00B93423" w:rsidRPr="006B3D56">
        <w:rPr>
          <w:spacing w:val="-6"/>
          <w:sz w:val="24"/>
          <w:szCs w:val="24"/>
          <w:lang w:val="es-ES"/>
        </w:rPr>
        <w:t xml:space="preserve"> </w:t>
      </w:r>
      <w:r w:rsidR="004B02BF" w:rsidRPr="006B3D56">
        <w:rPr>
          <w:spacing w:val="-6"/>
          <w:sz w:val="24"/>
          <w:szCs w:val="24"/>
          <w:lang w:val="es-ES"/>
        </w:rPr>
        <w:lastRenderedPageBreak/>
        <w:t>incorporar al proceso las diligencias de allanamiento y registro del 26 de marzo de 2015</w:t>
      </w:r>
      <w:r w:rsidR="007F3320" w:rsidRPr="006B3D56">
        <w:rPr>
          <w:spacing w:val="-6"/>
          <w:sz w:val="24"/>
          <w:szCs w:val="24"/>
          <w:lang w:val="es-ES"/>
        </w:rPr>
        <w:t xml:space="preserve">, practicadas en dos inmuebles, dentro </w:t>
      </w:r>
      <w:r w:rsidR="004B02BF" w:rsidRPr="006B3D56">
        <w:rPr>
          <w:spacing w:val="-6"/>
          <w:sz w:val="24"/>
          <w:szCs w:val="24"/>
          <w:lang w:val="es-ES"/>
        </w:rPr>
        <w:t xml:space="preserve"> del radicado 66-045-60-00-061-2015-00022</w:t>
      </w:r>
      <w:r w:rsidR="007F3320" w:rsidRPr="006B3D56">
        <w:rPr>
          <w:spacing w:val="-6"/>
          <w:sz w:val="24"/>
          <w:szCs w:val="24"/>
          <w:lang w:val="es-ES"/>
        </w:rPr>
        <w:t>, indicando que se hicieron dos registros en dos viviendas contiguas a efectos de determinar donde se encontró la bolsa con estupefacientes</w:t>
      </w:r>
      <w:r w:rsidR="00F06EE8" w:rsidRPr="006B3D56">
        <w:rPr>
          <w:spacing w:val="-6"/>
          <w:sz w:val="24"/>
          <w:szCs w:val="24"/>
          <w:lang w:val="es-ES"/>
        </w:rPr>
        <w:t>; y</w:t>
      </w:r>
      <w:r w:rsidR="004B02BF" w:rsidRPr="006B3D56">
        <w:rPr>
          <w:spacing w:val="-6"/>
          <w:sz w:val="24"/>
          <w:szCs w:val="24"/>
          <w:lang w:val="es-ES"/>
        </w:rPr>
        <w:t xml:space="preserve"> iii) requirió practicar una inspección ocular al lugar de los hechos en la residencia con nomenclatura Calle 8 No.6-58</w:t>
      </w:r>
      <w:r w:rsidR="00F06EE8" w:rsidRPr="006B3D56">
        <w:rPr>
          <w:spacing w:val="-6"/>
          <w:sz w:val="24"/>
          <w:szCs w:val="24"/>
          <w:lang w:val="es-ES"/>
        </w:rPr>
        <w:t>,</w:t>
      </w:r>
      <w:r w:rsidR="007F3320" w:rsidRPr="006B3D56">
        <w:rPr>
          <w:spacing w:val="-6"/>
          <w:sz w:val="24"/>
          <w:szCs w:val="24"/>
          <w:lang w:val="es-ES"/>
        </w:rPr>
        <w:t xml:space="preserve"> para establecer lo narrado por l</w:t>
      </w:r>
      <w:r w:rsidR="00B93423" w:rsidRPr="006B3D56">
        <w:rPr>
          <w:spacing w:val="-6"/>
          <w:sz w:val="24"/>
          <w:szCs w:val="24"/>
          <w:lang w:val="es-ES"/>
        </w:rPr>
        <w:t xml:space="preserve">os funcionarios de </w:t>
      </w:r>
      <w:r w:rsidR="007F3320" w:rsidRPr="006B3D56">
        <w:rPr>
          <w:spacing w:val="-6"/>
          <w:sz w:val="24"/>
          <w:szCs w:val="24"/>
          <w:lang w:val="es-ES"/>
        </w:rPr>
        <w:t xml:space="preserve">Policía Judicial, la capacidad de observación del </w:t>
      </w:r>
      <w:proofErr w:type="spellStart"/>
      <w:r w:rsidR="007F3320" w:rsidRPr="006B3D56">
        <w:rPr>
          <w:spacing w:val="-6"/>
          <w:sz w:val="24"/>
          <w:szCs w:val="24"/>
          <w:lang w:val="es-ES"/>
        </w:rPr>
        <w:t>IT</w:t>
      </w:r>
      <w:proofErr w:type="spellEnd"/>
      <w:r w:rsidR="007F3320" w:rsidRPr="006B3D56">
        <w:rPr>
          <w:spacing w:val="-6"/>
          <w:sz w:val="24"/>
          <w:szCs w:val="24"/>
          <w:lang w:val="es-ES"/>
        </w:rPr>
        <w:t xml:space="preserve"> que vio lanzar la bolsa, el sitio donde fue hallada la droga y</w:t>
      </w:r>
      <w:r w:rsidR="00274D89" w:rsidRPr="006B3D56">
        <w:rPr>
          <w:spacing w:val="-6"/>
          <w:sz w:val="24"/>
          <w:szCs w:val="24"/>
          <w:lang w:val="es-ES"/>
        </w:rPr>
        <w:t xml:space="preserve"> probar </w:t>
      </w:r>
      <w:r w:rsidR="007F3320" w:rsidRPr="006B3D56">
        <w:rPr>
          <w:spacing w:val="-6"/>
          <w:sz w:val="24"/>
          <w:szCs w:val="24"/>
          <w:lang w:val="es-ES"/>
        </w:rPr>
        <w:t>que en ese inmueble que era de tres pisos vivían 12 personas</w:t>
      </w:r>
      <w:r w:rsidR="00B93423" w:rsidRPr="006B3D56">
        <w:rPr>
          <w:spacing w:val="-6"/>
          <w:sz w:val="24"/>
          <w:szCs w:val="24"/>
          <w:lang w:val="es-ES"/>
        </w:rPr>
        <w:t>.</w:t>
      </w:r>
      <w:r w:rsidR="004B02BF" w:rsidRPr="006B3D56">
        <w:rPr>
          <w:spacing w:val="-6"/>
          <w:sz w:val="24"/>
          <w:szCs w:val="24"/>
          <w:lang w:val="es-ES"/>
        </w:rPr>
        <w:t xml:space="preserve"> </w:t>
      </w:r>
    </w:p>
    <w:p w:rsidR="00E95DBC" w:rsidRPr="006B3D56" w:rsidRDefault="00E95DBC" w:rsidP="006B3D56">
      <w:pPr>
        <w:tabs>
          <w:tab w:val="left" w:pos="1900"/>
        </w:tabs>
        <w:spacing w:line="288" w:lineRule="auto"/>
        <w:ind w:right="20"/>
        <w:jc w:val="both"/>
        <w:rPr>
          <w:spacing w:val="-6"/>
          <w:sz w:val="24"/>
          <w:szCs w:val="24"/>
          <w:lang w:val="es-ES"/>
        </w:rPr>
      </w:pPr>
    </w:p>
    <w:p w:rsidR="00E95DBC" w:rsidRPr="006B3D56" w:rsidRDefault="00B93423" w:rsidP="006B3D56">
      <w:pPr>
        <w:tabs>
          <w:tab w:val="left" w:pos="1900"/>
        </w:tabs>
        <w:spacing w:line="288" w:lineRule="auto"/>
        <w:ind w:right="20"/>
        <w:jc w:val="both"/>
        <w:rPr>
          <w:spacing w:val="-6"/>
          <w:sz w:val="24"/>
          <w:szCs w:val="24"/>
          <w:lang w:val="es-ES"/>
        </w:rPr>
      </w:pPr>
      <w:r w:rsidRPr="006B3D56">
        <w:rPr>
          <w:spacing w:val="-6"/>
          <w:sz w:val="24"/>
          <w:szCs w:val="24"/>
          <w:lang w:val="es-ES"/>
        </w:rPr>
        <w:t xml:space="preserve">La delegada de la </w:t>
      </w:r>
      <w:proofErr w:type="spellStart"/>
      <w:r w:rsidRPr="006B3D56">
        <w:rPr>
          <w:spacing w:val="-6"/>
          <w:sz w:val="24"/>
          <w:szCs w:val="24"/>
          <w:lang w:val="es-ES"/>
        </w:rPr>
        <w:t>FGN</w:t>
      </w:r>
      <w:proofErr w:type="spellEnd"/>
      <w:r w:rsidRPr="006B3D56">
        <w:rPr>
          <w:spacing w:val="-6"/>
          <w:sz w:val="24"/>
          <w:szCs w:val="24"/>
          <w:lang w:val="es-ES"/>
        </w:rPr>
        <w:t xml:space="preserve"> se opuso a que se allegaran las dilige</w:t>
      </w:r>
      <w:r w:rsidR="00E95DBC" w:rsidRPr="006B3D56">
        <w:rPr>
          <w:spacing w:val="-6"/>
          <w:sz w:val="24"/>
          <w:szCs w:val="24"/>
          <w:lang w:val="es-ES"/>
        </w:rPr>
        <w:t>ncias</w:t>
      </w:r>
      <w:r w:rsidR="00F06EE8" w:rsidRPr="006B3D56">
        <w:rPr>
          <w:spacing w:val="-6"/>
          <w:sz w:val="24"/>
          <w:szCs w:val="24"/>
          <w:lang w:val="es-ES"/>
        </w:rPr>
        <w:t xml:space="preserve"> del radicado en mención y a la</w:t>
      </w:r>
      <w:r w:rsidRPr="006B3D56">
        <w:rPr>
          <w:spacing w:val="-6"/>
          <w:sz w:val="24"/>
          <w:szCs w:val="24"/>
          <w:lang w:val="es-ES"/>
        </w:rPr>
        <w:t xml:space="preserve"> práctica de la inspección solicitada</w:t>
      </w:r>
      <w:r w:rsidR="0031172D" w:rsidRPr="006B3D56">
        <w:rPr>
          <w:rStyle w:val="Refdenotaalpie"/>
          <w:spacing w:val="-6"/>
          <w:sz w:val="24"/>
          <w:szCs w:val="24"/>
          <w:lang w:val="es-ES"/>
        </w:rPr>
        <w:footnoteReference w:id="15"/>
      </w:r>
      <w:r w:rsidR="00E95DBC" w:rsidRPr="006B3D56">
        <w:rPr>
          <w:spacing w:val="-6"/>
          <w:sz w:val="24"/>
          <w:szCs w:val="24"/>
          <w:lang w:val="es-ES"/>
        </w:rPr>
        <w:t xml:space="preserve">, lo cual fue aceptado </w:t>
      </w:r>
      <w:r w:rsidR="00F54F8E" w:rsidRPr="006B3D56">
        <w:rPr>
          <w:spacing w:val="-6"/>
          <w:sz w:val="24"/>
          <w:szCs w:val="24"/>
          <w:lang w:val="es-ES"/>
        </w:rPr>
        <w:t xml:space="preserve">inicialmente </w:t>
      </w:r>
      <w:r w:rsidR="00E95DBC" w:rsidRPr="006B3D56">
        <w:rPr>
          <w:spacing w:val="-6"/>
          <w:sz w:val="24"/>
          <w:szCs w:val="24"/>
          <w:lang w:val="es-ES"/>
        </w:rPr>
        <w:t>por el juez de conocimiento quien consideró que no se había hecho la debida fundamentación frente a esas  solicitudes probatorias.</w:t>
      </w:r>
      <w:r w:rsidR="0031172D" w:rsidRPr="006B3D56">
        <w:rPr>
          <w:rStyle w:val="Refdenotaalpie"/>
          <w:spacing w:val="-6"/>
          <w:sz w:val="24"/>
          <w:szCs w:val="24"/>
          <w:lang w:val="es-ES"/>
        </w:rPr>
        <w:footnoteReference w:id="16"/>
      </w:r>
    </w:p>
    <w:p w:rsidR="00E95DBC" w:rsidRPr="006B3D56" w:rsidRDefault="00E95DBC" w:rsidP="006B3D56">
      <w:pPr>
        <w:tabs>
          <w:tab w:val="left" w:pos="1900"/>
        </w:tabs>
        <w:spacing w:line="288" w:lineRule="auto"/>
        <w:ind w:right="20"/>
        <w:jc w:val="both"/>
        <w:rPr>
          <w:spacing w:val="-6"/>
          <w:sz w:val="24"/>
          <w:szCs w:val="24"/>
          <w:lang w:val="es-ES"/>
        </w:rPr>
      </w:pPr>
    </w:p>
    <w:p w:rsidR="00E95DBC" w:rsidRPr="006B3D56" w:rsidRDefault="00E95DBC" w:rsidP="006B3D56">
      <w:pPr>
        <w:tabs>
          <w:tab w:val="left" w:pos="1900"/>
        </w:tabs>
        <w:spacing w:line="288" w:lineRule="auto"/>
        <w:ind w:right="20"/>
        <w:jc w:val="both"/>
        <w:rPr>
          <w:spacing w:val="-6"/>
          <w:sz w:val="24"/>
          <w:szCs w:val="24"/>
          <w:lang w:val="es-ES"/>
        </w:rPr>
      </w:pPr>
      <w:r w:rsidRPr="006B3D56">
        <w:rPr>
          <w:spacing w:val="-6"/>
          <w:sz w:val="24"/>
          <w:szCs w:val="24"/>
          <w:lang w:val="es-ES"/>
        </w:rPr>
        <w:t xml:space="preserve">Seguidamente intervino la defensora del </w:t>
      </w:r>
      <w:r w:rsidR="000F3FEE" w:rsidRPr="006B3D56">
        <w:rPr>
          <w:spacing w:val="-6"/>
          <w:sz w:val="24"/>
          <w:szCs w:val="24"/>
          <w:lang w:val="es-ES"/>
        </w:rPr>
        <w:t>procesado para argumentar porqué</w:t>
      </w:r>
      <w:r w:rsidRPr="006B3D56">
        <w:rPr>
          <w:spacing w:val="-6"/>
          <w:sz w:val="24"/>
          <w:szCs w:val="24"/>
          <w:lang w:val="es-ES"/>
        </w:rPr>
        <w:t xml:space="preserve"> consideraba pertinentes y conducentes esas pruebas</w:t>
      </w:r>
      <w:r w:rsidR="0064128F" w:rsidRPr="006B3D56">
        <w:rPr>
          <w:spacing w:val="-6"/>
          <w:sz w:val="24"/>
          <w:szCs w:val="24"/>
          <w:lang w:val="es-ES"/>
        </w:rPr>
        <w:t>, ya que esa era una facultad de la defensa en la aud</w:t>
      </w:r>
      <w:r w:rsidR="00F06EE8" w:rsidRPr="006B3D56">
        <w:rPr>
          <w:spacing w:val="-6"/>
          <w:sz w:val="24"/>
          <w:szCs w:val="24"/>
          <w:lang w:val="es-ES"/>
        </w:rPr>
        <w:t>iencia preparatoria</w:t>
      </w:r>
      <w:r w:rsidR="0064128F" w:rsidRPr="006B3D56">
        <w:rPr>
          <w:spacing w:val="-6"/>
          <w:sz w:val="24"/>
          <w:szCs w:val="24"/>
          <w:lang w:val="es-ES"/>
        </w:rPr>
        <w:t xml:space="preserve">, insistiendo en que esa inspección era fundamental para demostrar que el </w:t>
      </w:r>
      <w:proofErr w:type="spellStart"/>
      <w:r w:rsidR="0064128F" w:rsidRPr="006B3D56">
        <w:rPr>
          <w:spacing w:val="-6"/>
          <w:sz w:val="24"/>
          <w:szCs w:val="24"/>
          <w:lang w:val="es-ES"/>
        </w:rPr>
        <w:t>IT</w:t>
      </w:r>
      <w:proofErr w:type="spellEnd"/>
      <w:r w:rsidR="0064128F" w:rsidRPr="006B3D56">
        <w:rPr>
          <w:spacing w:val="-6"/>
          <w:sz w:val="24"/>
          <w:szCs w:val="24"/>
          <w:lang w:val="es-ES"/>
        </w:rPr>
        <w:t xml:space="preserve"> </w:t>
      </w:r>
      <w:r w:rsidR="0008227D" w:rsidRPr="006B3D56">
        <w:rPr>
          <w:spacing w:val="-6"/>
          <w:sz w:val="24"/>
          <w:szCs w:val="24"/>
          <w:lang w:val="es-ES"/>
        </w:rPr>
        <w:t xml:space="preserve">Fabián Ariel </w:t>
      </w:r>
      <w:r w:rsidR="0064128F" w:rsidRPr="006B3D56">
        <w:rPr>
          <w:spacing w:val="-6"/>
          <w:sz w:val="24"/>
          <w:szCs w:val="24"/>
          <w:lang w:val="es-ES"/>
        </w:rPr>
        <w:t>Valenc</w:t>
      </w:r>
      <w:r w:rsidR="0008227D" w:rsidRPr="006B3D56">
        <w:rPr>
          <w:spacing w:val="-6"/>
          <w:sz w:val="24"/>
          <w:szCs w:val="24"/>
          <w:lang w:val="es-ES"/>
        </w:rPr>
        <w:t xml:space="preserve">ia no estaba en condiciones de haber visto a su representado cuando presuntamente se aligeró del paquete </w:t>
      </w:r>
      <w:r w:rsidR="000F3FEE" w:rsidRPr="006B3D56">
        <w:rPr>
          <w:spacing w:val="-6"/>
          <w:sz w:val="24"/>
          <w:szCs w:val="24"/>
          <w:lang w:val="es-ES"/>
        </w:rPr>
        <w:t xml:space="preserve">que </w:t>
      </w:r>
      <w:r w:rsidR="0008227D" w:rsidRPr="006B3D56">
        <w:rPr>
          <w:spacing w:val="-6"/>
          <w:sz w:val="24"/>
          <w:szCs w:val="24"/>
          <w:lang w:val="es-ES"/>
        </w:rPr>
        <w:t>contenía el material sicoactivo y que se requería de las diligencias relacionadas con el otro allanamiento para probar que la casa de su mandante no tenía solar y que el materia</w:t>
      </w:r>
      <w:r w:rsidR="00F54F8E" w:rsidRPr="006B3D56">
        <w:rPr>
          <w:spacing w:val="-6"/>
          <w:sz w:val="24"/>
          <w:szCs w:val="24"/>
          <w:lang w:val="es-ES"/>
        </w:rPr>
        <w:t xml:space="preserve">l </w:t>
      </w:r>
      <w:r w:rsidR="0008227D" w:rsidRPr="006B3D56">
        <w:rPr>
          <w:spacing w:val="-6"/>
          <w:sz w:val="24"/>
          <w:szCs w:val="24"/>
          <w:lang w:val="es-ES"/>
        </w:rPr>
        <w:t xml:space="preserve"> fue encontrado en el predio donde se adelantó el otro registro simultáneo.</w:t>
      </w:r>
      <w:r w:rsidR="0064128F" w:rsidRPr="006B3D56">
        <w:rPr>
          <w:rStyle w:val="Refdenotaalpie"/>
          <w:spacing w:val="-6"/>
          <w:sz w:val="24"/>
          <w:szCs w:val="24"/>
          <w:lang w:val="es-ES"/>
        </w:rPr>
        <w:footnoteReference w:id="17"/>
      </w:r>
      <w:r w:rsidRPr="006B3D56">
        <w:rPr>
          <w:spacing w:val="-6"/>
          <w:sz w:val="24"/>
          <w:szCs w:val="24"/>
          <w:lang w:val="es-ES"/>
        </w:rPr>
        <w:t>.</w:t>
      </w:r>
    </w:p>
    <w:p w:rsidR="00E95DBC" w:rsidRPr="006B3D56" w:rsidRDefault="00E95DBC" w:rsidP="006B3D56">
      <w:pPr>
        <w:tabs>
          <w:tab w:val="left" w:pos="1900"/>
        </w:tabs>
        <w:spacing w:line="288" w:lineRule="auto"/>
        <w:ind w:right="20"/>
        <w:jc w:val="both"/>
        <w:rPr>
          <w:spacing w:val="-6"/>
          <w:sz w:val="24"/>
          <w:szCs w:val="24"/>
          <w:lang w:val="es-ES"/>
        </w:rPr>
      </w:pPr>
    </w:p>
    <w:p w:rsidR="008330D0" w:rsidRPr="006B3D56" w:rsidRDefault="00F54F8E" w:rsidP="006B3D56">
      <w:pPr>
        <w:tabs>
          <w:tab w:val="left" w:pos="1900"/>
        </w:tabs>
        <w:spacing w:line="288" w:lineRule="auto"/>
        <w:ind w:right="20"/>
        <w:jc w:val="both"/>
        <w:rPr>
          <w:spacing w:val="-6"/>
          <w:sz w:val="24"/>
          <w:szCs w:val="24"/>
          <w:lang w:val="es-ES"/>
        </w:rPr>
      </w:pPr>
      <w:r w:rsidRPr="006B3D56">
        <w:rPr>
          <w:spacing w:val="-6"/>
          <w:sz w:val="24"/>
          <w:szCs w:val="24"/>
          <w:lang w:val="es-ES"/>
        </w:rPr>
        <w:t xml:space="preserve">6.5.5 </w:t>
      </w:r>
      <w:r w:rsidR="004926D1" w:rsidRPr="006B3D56">
        <w:rPr>
          <w:spacing w:val="-6"/>
          <w:sz w:val="24"/>
          <w:szCs w:val="24"/>
          <w:lang w:val="es-ES"/>
        </w:rPr>
        <w:t xml:space="preserve">El </w:t>
      </w:r>
      <w:r w:rsidR="00E95DBC" w:rsidRPr="006B3D56">
        <w:rPr>
          <w:spacing w:val="-6"/>
          <w:sz w:val="24"/>
          <w:szCs w:val="24"/>
          <w:lang w:val="es-ES"/>
        </w:rPr>
        <w:t>juez de conocimiento</w:t>
      </w:r>
      <w:r w:rsidRPr="006B3D56">
        <w:rPr>
          <w:spacing w:val="-6"/>
          <w:sz w:val="24"/>
          <w:szCs w:val="24"/>
          <w:lang w:val="es-ES"/>
        </w:rPr>
        <w:t xml:space="preserve"> hizo mención de la </w:t>
      </w:r>
      <w:r w:rsidR="004B79F9" w:rsidRPr="006B3D56">
        <w:rPr>
          <w:spacing w:val="-6"/>
          <w:sz w:val="24"/>
          <w:szCs w:val="24"/>
          <w:lang w:val="es-ES"/>
        </w:rPr>
        <w:t xml:space="preserve"> jurisprude</w:t>
      </w:r>
      <w:r w:rsidR="00F06EE8" w:rsidRPr="006B3D56">
        <w:rPr>
          <w:spacing w:val="-6"/>
          <w:sz w:val="24"/>
          <w:szCs w:val="24"/>
          <w:lang w:val="es-ES"/>
        </w:rPr>
        <w:t xml:space="preserve">ncia pertinente de la </w:t>
      </w:r>
      <w:proofErr w:type="spellStart"/>
      <w:r w:rsidR="00F06EE8" w:rsidRPr="006B3D56">
        <w:rPr>
          <w:spacing w:val="-6"/>
          <w:sz w:val="24"/>
          <w:szCs w:val="24"/>
          <w:lang w:val="es-ES"/>
        </w:rPr>
        <w:t>SP</w:t>
      </w:r>
      <w:proofErr w:type="spellEnd"/>
      <w:r w:rsidR="00F06EE8" w:rsidRPr="006B3D56">
        <w:rPr>
          <w:spacing w:val="-6"/>
          <w:sz w:val="24"/>
          <w:szCs w:val="24"/>
          <w:lang w:val="es-ES"/>
        </w:rPr>
        <w:t xml:space="preserve"> de la </w:t>
      </w:r>
      <w:r w:rsidR="004B79F9" w:rsidRPr="006B3D56">
        <w:rPr>
          <w:spacing w:val="-6"/>
          <w:sz w:val="24"/>
          <w:szCs w:val="24"/>
          <w:lang w:val="es-ES"/>
        </w:rPr>
        <w:t>CSJ</w:t>
      </w:r>
      <w:r w:rsidR="008330D0" w:rsidRPr="006B3D56">
        <w:rPr>
          <w:spacing w:val="-6"/>
          <w:sz w:val="24"/>
          <w:szCs w:val="24"/>
          <w:lang w:val="es-ES"/>
        </w:rPr>
        <w:t xml:space="preserve"> sobre los deberes probatorios de la defensa en el esquema de la le</w:t>
      </w:r>
      <w:r w:rsidR="001C5835" w:rsidRPr="006B3D56">
        <w:rPr>
          <w:spacing w:val="-6"/>
          <w:sz w:val="24"/>
          <w:szCs w:val="24"/>
          <w:lang w:val="es-ES"/>
        </w:rPr>
        <w:t>y 906 de 2004 y el concepto de “carga dinámica de la prueba”.</w:t>
      </w:r>
    </w:p>
    <w:p w:rsidR="008330D0" w:rsidRPr="006B3D56" w:rsidRDefault="008330D0" w:rsidP="006B3D56">
      <w:pPr>
        <w:tabs>
          <w:tab w:val="left" w:pos="1900"/>
        </w:tabs>
        <w:spacing w:line="288" w:lineRule="auto"/>
        <w:ind w:right="20"/>
        <w:jc w:val="both"/>
        <w:rPr>
          <w:spacing w:val="-6"/>
          <w:sz w:val="24"/>
          <w:szCs w:val="24"/>
          <w:lang w:val="es-ES"/>
        </w:rPr>
      </w:pPr>
    </w:p>
    <w:p w:rsidR="004926D1" w:rsidRPr="006B3D56" w:rsidRDefault="00F54F8E" w:rsidP="006B3D56">
      <w:pPr>
        <w:tabs>
          <w:tab w:val="left" w:pos="1900"/>
        </w:tabs>
        <w:spacing w:line="288" w:lineRule="auto"/>
        <w:ind w:right="20"/>
        <w:jc w:val="both"/>
        <w:rPr>
          <w:spacing w:val="-6"/>
          <w:sz w:val="24"/>
          <w:szCs w:val="24"/>
          <w:lang w:val="es-ES"/>
        </w:rPr>
      </w:pPr>
      <w:r w:rsidRPr="006B3D56">
        <w:rPr>
          <w:spacing w:val="-6"/>
          <w:sz w:val="24"/>
          <w:szCs w:val="24"/>
          <w:lang w:val="es-ES"/>
        </w:rPr>
        <w:t xml:space="preserve">6.5.6 </w:t>
      </w:r>
      <w:r w:rsidR="008330D0" w:rsidRPr="006B3D56">
        <w:rPr>
          <w:spacing w:val="-6"/>
          <w:sz w:val="24"/>
          <w:szCs w:val="24"/>
          <w:lang w:val="es-ES"/>
        </w:rPr>
        <w:t>P</w:t>
      </w:r>
      <w:r w:rsidR="004B02BF" w:rsidRPr="006B3D56">
        <w:rPr>
          <w:spacing w:val="-6"/>
          <w:sz w:val="24"/>
          <w:szCs w:val="24"/>
          <w:lang w:val="es-ES"/>
        </w:rPr>
        <w:t xml:space="preserve">osteriormente </w:t>
      </w:r>
      <w:r w:rsidR="000F3FEE" w:rsidRPr="006B3D56">
        <w:rPr>
          <w:spacing w:val="-6"/>
          <w:sz w:val="24"/>
          <w:szCs w:val="24"/>
          <w:lang w:val="es-ES"/>
        </w:rPr>
        <w:t>la defensora</w:t>
      </w:r>
      <w:r w:rsidR="004A048F" w:rsidRPr="006B3D56">
        <w:rPr>
          <w:spacing w:val="-6"/>
          <w:sz w:val="24"/>
          <w:szCs w:val="24"/>
          <w:lang w:val="es-ES"/>
        </w:rPr>
        <w:t xml:space="preserve"> solicitó como testigos de acreditación de los documentos que pretendía aportar </w:t>
      </w:r>
      <w:r w:rsidR="008330D0" w:rsidRPr="006B3D56">
        <w:rPr>
          <w:spacing w:val="-6"/>
          <w:sz w:val="24"/>
          <w:szCs w:val="24"/>
          <w:lang w:val="es-ES"/>
        </w:rPr>
        <w:t xml:space="preserve">relacionados con la otra diligencia de allanamiento, los </w:t>
      </w:r>
      <w:r w:rsidR="004A048F" w:rsidRPr="006B3D56">
        <w:rPr>
          <w:spacing w:val="-6"/>
          <w:sz w:val="24"/>
          <w:szCs w:val="24"/>
          <w:lang w:val="es-ES"/>
        </w:rPr>
        <w:t>testimonios de l</w:t>
      </w:r>
      <w:r w:rsidR="008330D0" w:rsidRPr="006B3D56">
        <w:rPr>
          <w:spacing w:val="-6"/>
          <w:sz w:val="24"/>
          <w:szCs w:val="24"/>
          <w:lang w:val="es-ES"/>
        </w:rPr>
        <w:t xml:space="preserve">os oficiales </w:t>
      </w:r>
      <w:r w:rsidR="004A048F" w:rsidRPr="006B3D56">
        <w:rPr>
          <w:spacing w:val="-6"/>
          <w:sz w:val="24"/>
          <w:szCs w:val="24"/>
          <w:lang w:val="es-ES"/>
        </w:rPr>
        <w:t>PT. Esteban David González, PT. José Ávila Navarro, PT. Andrés Felipe Blanco Corredor y PT. Guido Hernando Ravelo Sanabria</w:t>
      </w:r>
      <w:r w:rsidR="008330D0" w:rsidRPr="006B3D56">
        <w:rPr>
          <w:spacing w:val="-6"/>
          <w:sz w:val="24"/>
          <w:szCs w:val="24"/>
          <w:lang w:val="es-ES"/>
        </w:rPr>
        <w:t xml:space="preserve">, quienes fungían como testigos de la </w:t>
      </w:r>
      <w:proofErr w:type="spellStart"/>
      <w:r w:rsidR="001C5835" w:rsidRPr="006B3D56">
        <w:rPr>
          <w:spacing w:val="-6"/>
          <w:sz w:val="24"/>
          <w:szCs w:val="24"/>
          <w:lang w:val="es-ES"/>
        </w:rPr>
        <w:t>FGN</w:t>
      </w:r>
      <w:proofErr w:type="spellEnd"/>
      <w:r w:rsidR="001C5835" w:rsidRPr="006B3D56">
        <w:rPr>
          <w:spacing w:val="-6"/>
          <w:sz w:val="24"/>
          <w:szCs w:val="24"/>
          <w:lang w:val="es-ES"/>
        </w:rPr>
        <w:t>,</w:t>
      </w:r>
      <w:r w:rsidR="004926D1" w:rsidRPr="006B3D56">
        <w:rPr>
          <w:spacing w:val="-6"/>
          <w:sz w:val="24"/>
          <w:szCs w:val="24"/>
          <w:lang w:val="es-ES"/>
        </w:rPr>
        <w:t xml:space="preserve"> frente a lo cual el juez de conocimiento consideró que esas pruebas no las había pedid</w:t>
      </w:r>
      <w:r w:rsidR="001C5835" w:rsidRPr="006B3D56">
        <w:rPr>
          <w:spacing w:val="-6"/>
          <w:sz w:val="24"/>
          <w:szCs w:val="24"/>
          <w:lang w:val="es-ES"/>
        </w:rPr>
        <w:t>o la defensa en su oportunidad</w:t>
      </w:r>
      <w:r w:rsidR="004A048F" w:rsidRPr="006B3D56">
        <w:rPr>
          <w:rStyle w:val="Refdenotaalpie"/>
          <w:spacing w:val="-6"/>
          <w:sz w:val="24"/>
          <w:szCs w:val="24"/>
          <w:lang w:val="es-ES"/>
        </w:rPr>
        <w:footnoteReference w:id="18"/>
      </w:r>
      <w:r w:rsidR="001C5835" w:rsidRPr="006B3D56">
        <w:rPr>
          <w:spacing w:val="-6"/>
          <w:sz w:val="24"/>
          <w:szCs w:val="24"/>
          <w:lang w:val="es-ES"/>
        </w:rPr>
        <w:t>.</w:t>
      </w:r>
    </w:p>
    <w:p w:rsidR="004926D1" w:rsidRPr="006B3D56" w:rsidRDefault="004926D1" w:rsidP="006B3D56">
      <w:pPr>
        <w:tabs>
          <w:tab w:val="left" w:pos="1900"/>
        </w:tabs>
        <w:spacing w:line="288" w:lineRule="auto"/>
        <w:ind w:right="20"/>
        <w:jc w:val="both"/>
        <w:rPr>
          <w:spacing w:val="-6"/>
          <w:sz w:val="24"/>
          <w:szCs w:val="24"/>
          <w:lang w:val="es-ES"/>
        </w:rPr>
      </w:pPr>
    </w:p>
    <w:p w:rsidR="00C62CDB" w:rsidRPr="006B3D56" w:rsidRDefault="00F54F8E" w:rsidP="006B3D56">
      <w:pPr>
        <w:tabs>
          <w:tab w:val="left" w:pos="1900"/>
        </w:tabs>
        <w:spacing w:line="288" w:lineRule="auto"/>
        <w:ind w:right="20"/>
        <w:jc w:val="both"/>
        <w:rPr>
          <w:spacing w:val="-6"/>
          <w:sz w:val="24"/>
          <w:szCs w:val="24"/>
          <w:lang w:val="es-ES"/>
        </w:rPr>
      </w:pPr>
      <w:r w:rsidRPr="006B3D56">
        <w:rPr>
          <w:spacing w:val="-6"/>
          <w:sz w:val="24"/>
          <w:szCs w:val="24"/>
          <w:lang w:val="es-ES"/>
        </w:rPr>
        <w:t xml:space="preserve">6.5.7 </w:t>
      </w:r>
      <w:r w:rsidR="006A6551" w:rsidRPr="006B3D56">
        <w:rPr>
          <w:spacing w:val="-6"/>
          <w:sz w:val="24"/>
          <w:szCs w:val="24"/>
          <w:lang w:val="es-ES"/>
        </w:rPr>
        <w:t xml:space="preserve">Finalmente esas </w:t>
      </w:r>
      <w:r w:rsidR="006B0D75" w:rsidRPr="006B3D56">
        <w:rPr>
          <w:spacing w:val="-6"/>
          <w:sz w:val="24"/>
          <w:szCs w:val="24"/>
          <w:lang w:val="es-ES"/>
        </w:rPr>
        <w:t xml:space="preserve">pruebas referidas, </w:t>
      </w:r>
      <w:r w:rsidR="006A6551" w:rsidRPr="006B3D56">
        <w:rPr>
          <w:spacing w:val="-6"/>
          <w:sz w:val="24"/>
          <w:szCs w:val="24"/>
          <w:lang w:val="es-ES"/>
        </w:rPr>
        <w:t xml:space="preserve">fueron admitidas por el </w:t>
      </w:r>
      <w:r w:rsidR="00715B86" w:rsidRPr="006B3D56">
        <w:rPr>
          <w:spacing w:val="-6"/>
          <w:sz w:val="24"/>
          <w:szCs w:val="24"/>
          <w:lang w:val="es-ES"/>
        </w:rPr>
        <w:t>juez de conocimiento</w:t>
      </w:r>
      <w:r w:rsidR="00F06EE8" w:rsidRPr="006B3D56">
        <w:rPr>
          <w:spacing w:val="-6"/>
          <w:sz w:val="24"/>
          <w:szCs w:val="24"/>
          <w:lang w:val="es-ES"/>
        </w:rPr>
        <w:t>, quien no fue del todo claro en ese punto ya que</w:t>
      </w:r>
      <w:r w:rsidR="00502B53" w:rsidRPr="006B3D56">
        <w:rPr>
          <w:spacing w:val="-6"/>
          <w:sz w:val="24"/>
          <w:szCs w:val="24"/>
          <w:lang w:val="es-ES"/>
        </w:rPr>
        <w:t xml:space="preserve">: i) </w:t>
      </w:r>
      <w:r w:rsidR="00715B86" w:rsidRPr="006B3D56">
        <w:rPr>
          <w:spacing w:val="-6"/>
          <w:sz w:val="24"/>
          <w:szCs w:val="24"/>
          <w:lang w:val="es-ES"/>
        </w:rPr>
        <w:t xml:space="preserve">advirtió </w:t>
      </w:r>
      <w:r w:rsidR="00502B53" w:rsidRPr="006B3D56">
        <w:rPr>
          <w:spacing w:val="-6"/>
          <w:sz w:val="24"/>
          <w:szCs w:val="24"/>
          <w:lang w:val="es-ES"/>
        </w:rPr>
        <w:t xml:space="preserve">para extremar las garantías de la </w:t>
      </w:r>
      <w:r w:rsidR="00715B86" w:rsidRPr="006B3D56">
        <w:rPr>
          <w:spacing w:val="-6"/>
          <w:sz w:val="24"/>
          <w:szCs w:val="24"/>
          <w:lang w:val="es-ES"/>
        </w:rPr>
        <w:t>defensa</w:t>
      </w:r>
      <w:r w:rsidR="00502B53" w:rsidRPr="006B3D56">
        <w:rPr>
          <w:spacing w:val="-6"/>
          <w:sz w:val="24"/>
          <w:szCs w:val="24"/>
          <w:lang w:val="es-ES"/>
        </w:rPr>
        <w:t xml:space="preserve">, la vocera del acusado </w:t>
      </w:r>
      <w:r w:rsidR="00715B86" w:rsidRPr="006B3D56">
        <w:rPr>
          <w:spacing w:val="-6"/>
          <w:sz w:val="24"/>
          <w:szCs w:val="24"/>
          <w:lang w:val="es-ES"/>
        </w:rPr>
        <w:t xml:space="preserve"> podía practicar</w:t>
      </w:r>
      <w:r w:rsidR="00F06EE8" w:rsidRPr="006B3D56">
        <w:rPr>
          <w:spacing w:val="-6"/>
          <w:sz w:val="24"/>
          <w:szCs w:val="24"/>
          <w:lang w:val="es-ES"/>
        </w:rPr>
        <w:t xml:space="preserve"> a su cargo</w:t>
      </w:r>
      <w:r w:rsidR="00715B86" w:rsidRPr="006B3D56">
        <w:rPr>
          <w:spacing w:val="-6"/>
          <w:sz w:val="24"/>
          <w:szCs w:val="24"/>
          <w:lang w:val="es-ES"/>
        </w:rPr>
        <w:t xml:space="preserve"> </w:t>
      </w:r>
      <w:r w:rsidR="00502B53" w:rsidRPr="006B3D56">
        <w:rPr>
          <w:spacing w:val="-6"/>
          <w:sz w:val="24"/>
          <w:szCs w:val="24"/>
          <w:lang w:val="es-ES"/>
        </w:rPr>
        <w:t>la inspección ocular solicitada</w:t>
      </w:r>
      <w:r w:rsidR="0046726A" w:rsidRPr="006B3D56">
        <w:rPr>
          <w:spacing w:val="-6"/>
          <w:sz w:val="24"/>
          <w:szCs w:val="24"/>
          <w:lang w:val="es-ES"/>
        </w:rPr>
        <w:t xml:space="preserve">, </w:t>
      </w:r>
      <w:r w:rsidR="00502B53" w:rsidRPr="006B3D56">
        <w:rPr>
          <w:spacing w:val="-6"/>
          <w:sz w:val="24"/>
          <w:szCs w:val="24"/>
          <w:lang w:val="es-ES"/>
        </w:rPr>
        <w:t>e introducirla con la persona que  reali</w:t>
      </w:r>
      <w:r w:rsidR="0046726A" w:rsidRPr="006B3D56">
        <w:rPr>
          <w:spacing w:val="-6"/>
          <w:sz w:val="24"/>
          <w:szCs w:val="24"/>
          <w:lang w:val="es-ES"/>
        </w:rPr>
        <w:t xml:space="preserve">zara esa </w:t>
      </w:r>
      <w:r w:rsidR="00715B86" w:rsidRPr="006B3D56">
        <w:rPr>
          <w:spacing w:val="-6"/>
          <w:sz w:val="24"/>
          <w:szCs w:val="24"/>
          <w:lang w:val="es-ES"/>
        </w:rPr>
        <w:t xml:space="preserve">prueba y luego </w:t>
      </w:r>
      <w:r w:rsidR="0046726A" w:rsidRPr="006B3D56">
        <w:rPr>
          <w:spacing w:val="-6"/>
          <w:sz w:val="24"/>
          <w:szCs w:val="24"/>
          <w:lang w:val="es-ES"/>
        </w:rPr>
        <w:t>ten</w:t>
      </w:r>
      <w:r w:rsidRPr="006B3D56">
        <w:rPr>
          <w:spacing w:val="-6"/>
          <w:sz w:val="24"/>
          <w:szCs w:val="24"/>
          <w:lang w:val="es-ES"/>
        </w:rPr>
        <w:t>ía</w:t>
      </w:r>
      <w:r w:rsidR="0046726A" w:rsidRPr="006B3D56">
        <w:rPr>
          <w:spacing w:val="-6"/>
          <w:sz w:val="24"/>
          <w:szCs w:val="24"/>
          <w:lang w:val="es-ES"/>
        </w:rPr>
        <w:t xml:space="preserve"> que </w:t>
      </w:r>
      <w:r w:rsidRPr="006B3D56">
        <w:rPr>
          <w:spacing w:val="-6"/>
          <w:sz w:val="24"/>
          <w:szCs w:val="24"/>
          <w:lang w:val="es-ES"/>
        </w:rPr>
        <w:t xml:space="preserve">ponerla </w:t>
      </w:r>
      <w:r w:rsidR="00715B86" w:rsidRPr="006B3D56">
        <w:rPr>
          <w:spacing w:val="-6"/>
          <w:sz w:val="24"/>
          <w:szCs w:val="24"/>
          <w:lang w:val="es-ES"/>
        </w:rPr>
        <w:t xml:space="preserve"> en conocimiento de la </w:t>
      </w:r>
      <w:proofErr w:type="spellStart"/>
      <w:r w:rsidR="00715B86" w:rsidRPr="006B3D56">
        <w:rPr>
          <w:spacing w:val="-6"/>
          <w:sz w:val="24"/>
          <w:szCs w:val="24"/>
          <w:lang w:val="es-ES"/>
        </w:rPr>
        <w:t>FGN</w:t>
      </w:r>
      <w:proofErr w:type="spellEnd"/>
      <w:r w:rsidR="00715B86" w:rsidRPr="006B3D56">
        <w:rPr>
          <w:spacing w:val="-6"/>
          <w:sz w:val="24"/>
          <w:szCs w:val="24"/>
          <w:lang w:val="es-ES"/>
        </w:rPr>
        <w:t xml:space="preserve"> </w:t>
      </w:r>
      <w:r w:rsidR="00502B53" w:rsidRPr="006B3D56">
        <w:rPr>
          <w:spacing w:val="-6"/>
          <w:sz w:val="24"/>
          <w:szCs w:val="24"/>
          <w:lang w:val="es-ES"/>
        </w:rPr>
        <w:t>para efectos de su descubrimiento</w:t>
      </w:r>
      <w:r w:rsidR="000F3FEE" w:rsidRPr="006B3D56">
        <w:rPr>
          <w:spacing w:val="-6"/>
          <w:sz w:val="24"/>
          <w:szCs w:val="24"/>
          <w:lang w:val="es-ES"/>
        </w:rPr>
        <w:t>;</w:t>
      </w:r>
      <w:r w:rsidR="00F06EE8" w:rsidRPr="006B3D56">
        <w:rPr>
          <w:spacing w:val="-6"/>
          <w:sz w:val="24"/>
          <w:szCs w:val="24"/>
          <w:lang w:val="es-ES"/>
        </w:rPr>
        <w:t xml:space="preserve"> y ii</w:t>
      </w:r>
      <w:r w:rsidR="00502B53" w:rsidRPr="006B3D56">
        <w:rPr>
          <w:spacing w:val="-6"/>
          <w:sz w:val="24"/>
          <w:szCs w:val="24"/>
          <w:lang w:val="es-ES"/>
        </w:rPr>
        <w:t xml:space="preserve">) que en lo relativo a la prueba documental derivada del allanamiento simultáneo a aquel en que se capturó al señor </w:t>
      </w:r>
      <w:proofErr w:type="spellStart"/>
      <w:r w:rsidR="00502B53" w:rsidRPr="006B3D56">
        <w:rPr>
          <w:spacing w:val="-6"/>
          <w:sz w:val="24"/>
          <w:szCs w:val="24"/>
          <w:lang w:val="es-ES"/>
        </w:rPr>
        <w:t>AER</w:t>
      </w:r>
      <w:proofErr w:type="spellEnd"/>
      <w:r w:rsidR="00502B53" w:rsidRPr="006B3D56">
        <w:rPr>
          <w:spacing w:val="-6"/>
          <w:sz w:val="24"/>
          <w:szCs w:val="24"/>
          <w:lang w:val="es-ES"/>
        </w:rPr>
        <w:t xml:space="preserve">, si la delegada de la </w:t>
      </w:r>
      <w:proofErr w:type="spellStart"/>
      <w:r w:rsidR="00502B53" w:rsidRPr="006B3D56">
        <w:rPr>
          <w:spacing w:val="-6"/>
          <w:sz w:val="24"/>
          <w:szCs w:val="24"/>
          <w:lang w:val="es-ES"/>
        </w:rPr>
        <w:t>FGN</w:t>
      </w:r>
      <w:proofErr w:type="spellEnd"/>
      <w:r w:rsidR="00502B53" w:rsidRPr="006B3D56">
        <w:rPr>
          <w:spacing w:val="-6"/>
          <w:sz w:val="24"/>
          <w:szCs w:val="24"/>
          <w:lang w:val="es-ES"/>
        </w:rPr>
        <w:t xml:space="preserve"> lo permitía, la defensora podría hacer uso de uno de los agentes que participaron en ese procedimiento</w:t>
      </w:r>
      <w:r w:rsidR="006A6551" w:rsidRPr="006B3D56">
        <w:rPr>
          <w:spacing w:val="-6"/>
          <w:sz w:val="24"/>
          <w:szCs w:val="24"/>
          <w:lang w:val="es-ES"/>
        </w:rPr>
        <w:t xml:space="preserve"> como testigo  común </w:t>
      </w:r>
      <w:r w:rsidR="00502B53" w:rsidRPr="006B3D56">
        <w:rPr>
          <w:spacing w:val="-6"/>
          <w:sz w:val="24"/>
          <w:szCs w:val="24"/>
          <w:lang w:val="es-ES"/>
        </w:rPr>
        <w:t xml:space="preserve"> para introducir esa evidencia</w:t>
      </w:r>
      <w:r w:rsidRPr="006B3D56">
        <w:rPr>
          <w:spacing w:val="-6"/>
          <w:sz w:val="24"/>
          <w:szCs w:val="24"/>
          <w:lang w:val="es-ES"/>
        </w:rPr>
        <w:t xml:space="preserve">, ya que </w:t>
      </w:r>
      <w:r w:rsidR="006A6551" w:rsidRPr="006B3D56">
        <w:rPr>
          <w:spacing w:val="-6"/>
          <w:sz w:val="24"/>
          <w:szCs w:val="24"/>
          <w:lang w:val="es-ES"/>
        </w:rPr>
        <w:t>eran testigos del órgano requirente en este caso</w:t>
      </w:r>
      <w:r w:rsidR="0046726A" w:rsidRPr="006B3D56">
        <w:rPr>
          <w:spacing w:val="-6"/>
          <w:sz w:val="24"/>
          <w:szCs w:val="24"/>
          <w:lang w:val="es-ES"/>
        </w:rPr>
        <w:t xml:space="preserve">. La </w:t>
      </w:r>
      <w:r w:rsidR="00502B53" w:rsidRPr="006B3D56">
        <w:rPr>
          <w:spacing w:val="-6"/>
          <w:sz w:val="24"/>
          <w:szCs w:val="24"/>
          <w:lang w:val="es-ES"/>
        </w:rPr>
        <w:lastRenderedPageBreak/>
        <w:t>representante del ente acu</w:t>
      </w:r>
      <w:r w:rsidR="006A6551" w:rsidRPr="006B3D56">
        <w:rPr>
          <w:spacing w:val="-6"/>
          <w:sz w:val="24"/>
          <w:szCs w:val="24"/>
          <w:lang w:val="es-ES"/>
        </w:rPr>
        <w:t>sador</w:t>
      </w:r>
      <w:r w:rsidR="0046726A" w:rsidRPr="006B3D56">
        <w:rPr>
          <w:spacing w:val="-6"/>
          <w:sz w:val="24"/>
          <w:szCs w:val="24"/>
          <w:lang w:val="es-ES"/>
        </w:rPr>
        <w:t xml:space="preserve"> no se opuso a ese </w:t>
      </w:r>
      <w:r w:rsidR="001C5835" w:rsidRPr="006B3D56">
        <w:rPr>
          <w:spacing w:val="-6"/>
          <w:sz w:val="24"/>
          <w:szCs w:val="24"/>
          <w:lang w:val="es-ES"/>
        </w:rPr>
        <w:t>pedimento,</w:t>
      </w:r>
      <w:r w:rsidR="006A6551" w:rsidRPr="006B3D56">
        <w:rPr>
          <w:spacing w:val="-6"/>
          <w:sz w:val="24"/>
          <w:szCs w:val="24"/>
          <w:lang w:val="es-ES"/>
        </w:rPr>
        <w:t xml:space="preserve"> indicando la abogada del acusado que </w:t>
      </w:r>
      <w:r w:rsidRPr="006B3D56">
        <w:rPr>
          <w:spacing w:val="-6"/>
          <w:sz w:val="24"/>
          <w:szCs w:val="24"/>
          <w:lang w:val="es-ES"/>
        </w:rPr>
        <w:t xml:space="preserve">haría uso del testimonio del </w:t>
      </w:r>
      <w:r w:rsidR="006A6551" w:rsidRPr="006B3D56">
        <w:rPr>
          <w:spacing w:val="-6"/>
          <w:sz w:val="24"/>
          <w:szCs w:val="24"/>
          <w:lang w:val="es-ES"/>
        </w:rPr>
        <w:t xml:space="preserve">PT. Guido Hernando Ravelo </w:t>
      </w:r>
      <w:r w:rsidR="001C5835" w:rsidRPr="006B3D56">
        <w:rPr>
          <w:spacing w:val="-6"/>
          <w:sz w:val="24"/>
          <w:szCs w:val="24"/>
          <w:lang w:val="es-ES"/>
        </w:rPr>
        <w:t>Sanabria</w:t>
      </w:r>
      <w:r w:rsidR="004926D1" w:rsidRPr="006B3D56">
        <w:rPr>
          <w:rStyle w:val="Refdenotaalpie"/>
          <w:spacing w:val="-6"/>
          <w:sz w:val="24"/>
          <w:szCs w:val="24"/>
          <w:lang w:val="es-ES"/>
        </w:rPr>
        <w:footnoteReference w:id="19"/>
      </w:r>
      <w:r w:rsidR="001C5835" w:rsidRPr="006B3D56">
        <w:rPr>
          <w:spacing w:val="-6"/>
          <w:sz w:val="24"/>
          <w:szCs w:val="24"/>
          <w:lang w:val="es-ES"/>
        </w:rPr>
        <w:t>.</w:t>
      </w:r>
    </w:p>
    <w:p w:rsidR="004A048F" w:rsidRPr="006B3D56" w:rsidRDefault="004A048F" w:rsidP="006B3D56">
      <w:pPr>
        <w:tabs>
          <w:tab w:val="left" w:pos="2640"/>
        </w:tabs>
        <w:spacing w:line="288" w:lineRule="auto"/>
        <w:ind w:right="20"/>
        <w:jc w:val="both"/>
        <w:rPr>
          <w:spacing w:val="-6"/>
          <w:sz w:val="24"/>
          <w:szCs w:val="24"/>
          <w:lang w:val="es-ES"/>
        </w:rPr>
      </w:pPr>
    </w:p>
    <w:p w:rsidR="004A048F" w:rsidRPr="006B3D56" w:rsidRDefault="00C62CDB" w:rsidP="006B3D56">
      <w:pPr>
        <w:tabs>
          <w:tab w:val="left" w:pos="2640"/>
        </w:tabs>
        <w:spacing w:line="288" w:lineRule="auto"/>
        <w:ind w:right="20"/>
        <w:jc w:val="both"/>
        <w:rPr>
          <w:rStyle w:val="Refdenotaalpie"/>
          <w:spacing w:val="-6"/>
          <w:sz w:val="24"/>
          <w:szCs w:val="24"/>
          <w:lang w:val="es-ES"/>
        </w:rPr>
      </w:pPr>
      <w:r w:rsidRPr="006B3D56">
        <w:rPr>
          <w:spacing w:val="-6"/>
          <w:sz w:val="24"/>
          <w:szCs w:val="24"/>
          <w:lang w:val="es-ES"/>
        </w:rPr>
        <w:t>6.</w:t>
      </w:r>
      <w:r w:rsidR="00F06EE8" w:rsidRPr="006B3D56">
        <w:rPr>
          <w:spacing w:val="-6"/>
          <w:sz w:val="24"/>
          <w:szCs w:val="24"/>
          <w:lang w:val="es-ES"/>
        </w:rPr>
        <w:t>6</w:t>
      </w:r>
      <w:r w:rsidR="00F54F8E" w:rsidRPr="006B3D56">
        <w:rPr>
          <w:spacing w:val="-6"/>
          <w:sz w:val="24"/>
          <w:szCs w:val="24"/>
          <w:lang w:val="es-ES"/>
        </w:rPr>
        <w:t xml:space="preserve"> E</w:t>
      </w:r>
      <w:r w:rsidRPr="006B3D56">
        <w:rPr>
          <w:spacing w:val="-6"/>
          <w:sz w:val="24"/>
          <w:szCs w:val="24"/>
          <w:lang w:val="es-ES"/>
        </w:rPr>
        <w:t xml:space="preserve">l </w:t>
      </w:r>
      <w:r w:rsidR="004A048F" w:rsidRPr="006B3D56">
        <w:rPr>
          <w:spacing w:val="-6"/>
          <w:sz w:val="24"/>
          <w:szCs w:val="24"/>
          <w:lang w:val="es-ES"/>
        </w:rPr>
        <w:t xml:space="preserve">17 de septiembre de 2015 </w:t>
      </w:r>
      <w:r w:rsidRPr="006B3D56">
        <w:rPr>
          <w:spacing w:val="-6"/>
          <w:sz w:val="24"/>
          <w:szCs w:val="24"/>
          <w:lang w:val="es-ES"/>
        </w:rPr>
        <w:t>se instaló el juicio oral</w:t>
      </w:r>
      <w:r w:rsidR="004A048F" w:rsidRPr="006B3D56">
        <w:rPr>
          <w:spacing w:val="-6"/>
          <w:sz w:val="24"/>
          <w:szCs w:val="24"/>
          <w:lang w:val="es-ES"/>
        </w:rPr>
        <w:t xml:space="preserve">, </w:t>
      </w:r>
      <w:r w:rsidR="00F06EE8" w:rsidRPr="006B3D56">
        <w:rPr>
          <w:spacing w:val="-6"/>
          <w:sz w:val="24"/>
          <w:szCs w:val="24"/>
          <w:lang w:val="es-ES"/>
        </w:rPr>
        <w:t>donde la</w:t>
      </w:r>
      <w:r w:rsidRPr="006B3D56">
        <w:rPr>
          <w:spacing w:val="-6"/>
          <w:sz w:val="24"/>
          <w:szCs w:val="24"/>
          <w:lang w:val="es-ES"/>
        </w:rPr>
        <w:t xml:space="preserve"> delegada de la </w:t>
      </w:r>
      <w:proofErr w:type="spellStart"/>
      <w:r w:rsidRPr="006B3D56">
        <w:rPr>
          <w:spacing w:val="-6"/>
          <w:sz w:val="24"/>
          <w:szCs w:val="24"/>
          <w:lang w:val="es-ES"/>
        </w:rPr>
        <w:t>FGN</w:t>
      </w:r>
      <w:proofErr w:type="spellEnd"/>
      <w:r w:rsidRPr="006B3D56">
        <w:rPr>
          <w:spacing w:val="-6"/>
          <w:sz w:val="24"/>
          <w:szCs w:val="24"/>
          <w:lang w:val="es-ES"/>
        </w:rPr>
        <w:t xml:space="preserve"> </w:t>
      </w:r>
      <w:r w:rsidR="004A048F" w:rsidRPr="006B3D56">
        <w:rPr>
          <w:spacing w:val="-6"/>
          <w:sz w:val="24"/>
          <w:szCs w:val="24"/>
          <w:lang w:val="es-ES"/>
        </w:rPr>
        <w:t>expuso su teoría del caso y acto seguido lo hizo la defensora</w:t>
      </w:r>
      <w:r w:rsidR="001C5835" w:rsidRPr="006B3D56">
        <w:rPr>
          <w:spacing w:val="-6"/>
          <w:sz w:val="24"/>
          <w:szCs w:val="24"/>
          <w:lang w:val="es-ES"/>
        </w:rPr>
        <w:t xml:space="preserve"> del procesado</w:t>
      </w:r>
      <w:r w:rsidR="00AC523B" w:rsidRPr="006B3D56">
        <w:rPr>
          <w:rStyle w:val="Refdenotaalpie"/>
          <w:spacing w:val="-6"/>
          <w:sz w:val="24"/>
          <w:szCs w:val="24"/>
          <w:lang w:val="es-ES"/>
        </w:rPr>
        <w:footnoteReference w:id="20"/>
      </w:r>
      <w:r w:rsidR="001C5835" w:rsidRPr="006B3D56">
        <w:rPr>
          <w:spacing w:val="-6"/>
          <w:sz w:val="24"/>
          <w:szCs w:val="24"/>
          <w:lang w:val="es-ES"/>
        </w:rPr>
        <w:t>.</w:t>
      </w:r>
    </w:p>
    <w:p w:rsidR="004A048F" w:rsidRPr="006B3D56" w:rsidRDefault="004A048F" w:rsidP="006B3D56">
      <w:pPr>
        <w:tabs>
          <w:tab w:val="left" w:pos="2640"/>
        </w:tabs>
        <w:spacing w:line="288" w:lineRule="auto"/>
        <w:ind w:right="20"/>
        <w:jc w:val="both"/>
        <w:rPr>
          <w:spacing w:val="-6"/>
          <w:sz w:val="24"/>
          <w:szCs w:val="24"/>
          <w:lang w:val="es-ES"/>
        </w:rPr>
      </w:pPr>
    </w:p>
    <w:p w:rsidR="00C62CDB" w:rsidRPr="006B3D56" w:rsidRDefault="00C62CDB" w:rsidP="006B3D56">
      <w:pPr>
        <w:tabs>
          <w:tab w:val="left" w:pos="2640"/>
        </w:tabs>
        <w:spacing w:line="288" w:lineRule="auto"/>
        <w:ind w:right="20"/>
        <w:jc w:val="both"/>
        <w:rPr>
          <w:spacing w:val="-6"/>
          <w:sz w:val="24"/>
          <w:szCs w:val="24"/>
          <w:lang w:val="es-ES"/>
        </w:rPr>
      </w:pPr>
      <w:r w:rsidRPr="006B3D56">
        <w:rPr>
          <w:spacing w:val="-6"/>
          <w:sz w:val="24"/>
          <w:szCs w:val="24"/>
          <w:lang w:val="es-ES"/>
        </w:rPr>
        <w:t>6.</w:t>
      </w:r>
      <w:r w:rsidR="00F06EE8" w:rsidRPr="006B3D56">
        <w:rPr>
          <w:spacing w:val="-6"/>
          <w:sz w:val="24"/>
          <w:szCs w:val="24"/>
          <w:lang w:val="es-ES"/>
        </w:rPr>
        <w:t xml:space="preserve">7 </w:t>
      </w:r>
      <w:r w:rsidRPr="006B3D56">
        <w:rPr>
          <w:spacing w:val="-6"/>
          <w:sz w:val="24"/>
          <w:szCs w:val="24"/>
          <w:lang w:val="es-ES"/>
        </w:rPr>
        <w:t xml:space="preserve">Ya en lo referente a la práctica de las pruebas en el juicio y específicamente durante la recepción de los testimonios allegados por la </w:t>
      </w:r>
      <w:proofErr w:type="spellStart"/>
      <w:r w:rsidRPr="006B3D56">
        <w:rPr>
          <w:spacing w:val="-6"/>
          <w:sz w:val="24"/>
          <w:szCs w:val="24"/>
          <w:lang w:val="es-ES"/>
        </w:rPr>
        <w:t>FGN</w:t>
      </w:r>
      <w:proofErr w:type="spellEnd"/>
      <w:r w:rsidRPr="006B3D56">
        <w:rPr>
          <w:spacing w:val="-6"/>
          <w:sz w:val="24"/>
          <w:szCs w:val="24"/>
          <w:lang w:val="es-ES"/>
        </w:rPr>
        <w:t>, l</w:t>
      </w:r>
      <w:r w:rsidR="004A048F" w:rsidRPr="006B3D56">
        <w:rPr>
          <w:spacing w:val="-6"/>
          <w:sz w:val="24"/>
          <w:szCs w:val="24"/>
          <w:lang w:val="es-ES"/>
        </w:rPr>
        <w:t>a</w:t>
      </w:r>
      <w:r w:rsidRPr="006B3D56">
        <w:rPr>
          <w:spacing w:val="-6"/>
          <w:sz w:val="24"/>
          <w:szCs w:val="24"/>
          <w:lang w:val="es-ES"/>
        </w:rPr>
        <w:t xml:space="preserve"> defensor</w:t>
      </w:r>
      <w:r w:rsidR="004A048F" w:rsidRPr="006B3D56">
        <w:rPr>
          <w:spacing w:val="-6"/>
          <w:sz w:val="24"/>
          <w:szCs w:val="24"/>
          <w:lang w:val="es-ES"/>
        </w:rPr>
        <w:t>a</w:t>
      </w:r>
      <w:r w:rsidRPr="006B3D56">
        <w:rPr>
          <w:spacing w:val="-6"/>
          <w:sz w:val="24"/>
          <w:szCs w:val="24"/>
          <w:lang w:val="es-ES"/>
        </w:rPr>
        <w:t xml:space="preserve"> María Gladys Cardona Hoyos, hizo uso del derecho de contradicción frente a la prueba testimoni</w:t>
      </w:r>
      <w:r w:rsidR="001C5835" w:rsidRPr="006B3D56">
        <w:rPr>
          <w:spacing w:val="-6"/>
          <w:sz w:val="24"/>
          <w:szCs w:val="24"/>
          <w:lang w:val="es-ES"/>
        </w:rPr>
        <w:t xml:space="preserve">al del ente acusador, para lo </w:t>
      </w:r>
      <w:r w:rsidRPr="006B3D56">
        <w:rPr>
          <w:spacing w:val="-6"/>
          <w:sz w:val="24"/>
          <w:szCs w:val="24"/>
          <w:lang w:val="es-ES"/>
        </w:rPr>
        <w:t xml:space="preserve">cual ejerció el interrogatorio cruzado </w:t>
      </w:r>
      <w:r w:rsidR="000F3FEE" w:rsidRPr="006B3D56">
        <w:rPr>
          <w:spacing w:val="-6"/>
          <w:sz w:val="24"/>
          <w:szCs w:val="24"/>
          <w:lang w:val="es-ES"/>
        </w:rPr>
        <w:t>sobre</w:t>
      </w:r>
      <w:r w:rsidRPr="006B3D56">
        <w:rPr>
          <w:spacing w:val="-6"/>
          <w:sz w:val="24"/>
          <w:szCs w:val="24"/>
          <w:lang w:val="es-ES"/>
        </w:rPr>
        <w:t xml:space="preserve"> los siguientes declarantes: </w:t>
      </w:r>
    </w:p>
    <w:p w:rsidR="004A048F" w:rsidRPr="006B3D56" w:rsidRDefault="004A048F" w:rsidP="006B3D56">
      <w:pPr>
        <w:tabs>
          <w:tab w:val="left" w:pos="2640"/>
        </w:tabs>
        <w:spacing w:line="288" w:lineRule="auto"/>
        <w:ind w:right="20"/>
        <w:jc w:val="both"/>
        <w:rPr>
          <w:spacing w:val="-6"/>
          <w:sz w:val="24"/>
          <w:szCs w:val="24"/>
          <w:u w:val="single"/>
          <w:lang w:val="es-ES"/>
        </w:rPr>
      </w:pPr>
    </w:p>
    <w:p w:rsidR="004A048F" w:rsidRPr="006B3D56" w:rsidRDefault="00C62CDB" w:rsidP="006B3D56">
      <w:pPr>
        <w:tabs>
          <w:tab w:val="left" w:pos="2640"/>
        </w:tabs>
        <w:spacing w:line="288" w:lineRule="auto"/>
        <w:ind w:right="20"/>
        <w:jc w:val="both"/>
        <w:rPr>
          <w:spacing w:val="-6"/>
          <w:sz w:val="24"/>
          <w:szCs w:val="24"/>
          <w:lang w:val="es-ES"/>
        </w:rPr>
      </w:pPr>
      <w:r w:rsidRPr="006B3D56">
        <w:rPr>
          <w:spacing w:val="-6"/>
          <w:sz w:val="24"/>
          <w:szCs w:val="24"/>
          <w:lang w:val="es-ES"/>
        </w:rPr>
        <w:t>6.</w:t>
      </w:r>
      <w:r w:rsidR="00F54F8E" w:rsidRPr="006B3D56">
        <w:rPr>
          <w:spacing w:val="-6"/>
          <w:sz w:val="24"/>
          <w:szCs w:val="24"/>
          <w:lang w:val="es-ES"/>
        </w:rPr>
        <w:t>7.1 E</w:t>
      </w:r>
      <w:r w:rsidR="0092040D">
        <w:rPr>
          <w:spacing w:val="-6"/>
          <w:sz w:val="24"/>
          <w:szCs w:val="24"/>
          <w:lang w:val="es-ES"/>
        </w:rPr>
        <w:t>l</w:t>
      </w:r>
      <w:r w:rsidR="00F54F8E" w:rsidRPr="006B3D56">
        <w:rPr>
          <w:spacing w:val="-6"/>
          <w:sz w:val="24"/>
          <w:szCs w:val="24"/>
          <w:lang w:val="es-ES"/>
        </w:rPr>
        <w:t xml:space="preserve"> patrullero </w:t>
      </w:r>
      <w:r w:rsidR="00F54F8E" w:rsidRPr="006B3D56">
        <w:rPr>
          <w:spacing w:val="-6"/>
          <w:sz w:val="24"/>
          <w:szCs w:val="24"/>
          <w:u w:val="single"/>
          <w:lang w:val="es-ES"/>
        </w:rPr>
        <w:t>Jo</w:t>
      </w:r>
      <w:r w:rsidR="004A048F" w:rsidRPr="006B3D56">
        <w:rPr>
          <w:spacing w:val="-6"/>
          <w:sz w:val="24"/>
          <w:szCs w:val="24"/>
          <w:u w:val="single"/>
          <w:lang w:val="es-ES"/>
        </w:rPr>
        <w:t>sé Miguel Ávila Navarro</w:t>
      </w:r>
      <w:r w:rsidR="004A048F" w:rsidRPr="006B3D56">
        <w:rPr>
          <w:spacing w:val="-6"/>
          <w:sz w:val="24"/>
          <w:szCs w:val="24"/>
          <w:lang w:val="es-ES"/>
        </w:rPr>
        <w:t>: a quien le requirió información</w:t>
      </w:r>
      <w:r w:rsidR="00F06EE8" w:rsidRPr="006B3D56">
        <w:rPr>
          <w:spacing w:val="-6"/>
          <w:sz w:val="24"/>
          <w:szCs w:val="24"/>
          <w:lang w:val="es-ES"/>
        </w:rPr>
        <w:t>: i)</w:t>
      </w:r>
      <w:r w:rsidR="004A048F" w:rsidRPr="006B3D56">
        <w:rPr>
          <w:spacing w:val="-6"/>
          <w:sz w:val="24"/>
          <w:szCs w:val="24"/>
          <w:lang w:val="es-ES"/>
        </w:rPr>
        <w:t xml:space="preserve"> respecto del material de construcción de los techos de los inmuebles donde se hizo el procedimiento de allanamiento y registro</w:t>
      </w:r>
      <w:r w:rsidR="00937C3A" w:rsidRPr="006B3D56">
        <w:rPr>
          <w:spacing w:val="-6"/>
          <w:sz w:val="24"/>
          <w:szCs w:val="24"/>
          <w:lang w:val="es-ES"/>
        </w:rPr>
        <w:t xml:space="preserve">; ii) la </w:t>
      </w:r>
      <w:r w:rsidR="004A048F" w:rsidRPr="006B3D56">
        <w:rPr>
          <w:spacing w:val="-6"/>
          <w:sz w:val="24"/>
          <w:szCs w:val="24"/>
          <w:lang w:val="es-ES"/>
        </w:rPr>
        <w:t>delimitación de la casa de a. “fresa”</w:t>
      </w:r>
      <w:r w:rsidR="00937C3A" w:rsidRPr="006B3D56">
        <w:rPr>
          <w:spacing w:val="-6"/>
          <w:sz w:val="24"/>
          <w:szCs w:val="24"/>
          <w:lang w:val="es-ES"/>
        </w:rPr>
        <w:t xml:space="preserve"> donde se hizo un registro simultáneo el día que se capturó a su representado; iii) la f</w:t>
      </w:r>
      <w:r w:rsidR="004A048F" w:rsidRPr="006B3D56">
        <w:rPr>
          <w:spacing w:val="-6"/>
          <w:sz w:val="24"/>
          <w:szCs w:val="24"/>
          <w:lang w:val="es-ES"/>
        </w:rPr>
        <w:t>orma en la que se reali</w:t>
      </w:r>
      <w:r w:rsidR="00F54F8E" w:rsidRPr="006B3D56">
        <w:rPr>
          <w:spacing w:val="-6"/>
          <w:sz w:val="24"/>
          <w:szCs w:val="24"/>
          <w:lang w:val="es-ES"/>
        </w:rPr>
        <w:t xml:space="preserve">zó </w:t>
      </w:r>
      <w:r w:rsidR="00174C70" w:rsidRPr="006B3D56">
        <w:rPr>
          <w:spacing w:val="-6"/>
          <w:sz w:val="24"/>
          <w:szCs w:val="24"/>
          <w:lang w:val="es-ES"/>
        </w:rPr>
        <w:t xml:space="preserve"> </w:t>
      </w:r>
      <w:r w:rsidR="004A048F" w:rsidRPr="006B3D56">
        <w:rPr>
          <w:spacing w:val="-6"/>
          <w:sz w:val="24"/>
          <w:szCs w:val="24"/>
          <w:lang w:val="es-ES"/>
        </w:rPr>
        <w:t>el procedimiento</w:t>
      </w:r>
      <w:r w:rsidR="00174C70" w:rsidRPr="006B3D56">
        <w:rPr>
          <w:spacing w:val="-6"/>
          <w:sz w:val="24"/>
          <w:szCs w:val="24"/>
          <w:lang w:val="es-ES"/>
        </w:rPr>
        <w:t xml:space="preserve"> de re</w:t>
      </w:r>
      <w:r w:rsidR="00A504A4" w:rsidRPr="006B3D56">
        <w:rPr>
          <w:spacing w:val="-6"/>
          <w:sz w:val="24"/>
          <w:szCs w:val="24"/>
          <w:lang w:val="es-ES"/>
        </w:rPr>
        <w:t>gistro ya que se trataba de dos</w:t>
      </w:r>
      <w:r w:rsidR="004A048F" w:rsidRPr="006B3D56">
        <w:rPr>
          <w:spacing w:val="-6"/>
          <w:sz w:val="24"/>
          <w:szCs w:val="24"/>
          <w:lang w:val="es-ES"/>
        </w:rPr>
        <w:t xml:space="preserve"> inmueble</w:t>
      </w:r>
      <w:r w:rsidR="00174C70" w:rsidRPr="006B3D56">
        <w:rPr>
          <w:spacing w:val="-6"/>
          <w:sz w:val="24"/>
          <w:szCs w:val="24"/>
          <w:lang w:val="es-ES"/>
        </w:rPr>
        <w:t xml:space="preserve">s contiguos, con patios aledaños; iv) el hecho de que el </w:t>
      </w:r>
      <w:r w:rsidR="004A048F" w:rsidRPr="006B3D56">
        <w:rPr>
          <w:spacing w:val="-6"/>
          <w:sz w:val="24"/>
          <w:szCs w:val="24"/>
          <w:lang w:val="es-ES"/>
        </w:rPr>
        <w:t>testigo</w:t>
      </w:r>
      <w:r w:rsidR="00174C70" w:rsidRPr="006B3D56">
        <w:rPr>
          <w:spacing w:val="-6"/>
          <w:sz w:val="24"/>
          <w:szCs w:val="24"/>
          <w:lang w:val="es-ES"/>
        </w:rPr>
        <w:t xml:space="preserve">, por su función como miembro de la Policía Judicial podía </w:t>
      </w:r>
      <w:r w:rsidR="004A048F" w:rsidRPr="006B3D56">
        <w:rPr>
          <w:spacing w:val="-6"/>
          <w:sz w:val="24"/>
          <w:szCs w:val="24"/>
          <w:lang w:val="es-ES"/>
        </w:rPr>
        <w:t>pasar de un inmueble a otro para recolectar evidencia</w:t>
      </w:r>
      <w:r w:rsidR="00CD787A" w:rsidRPr="006B3D56">
        <w:rPr>
          <w:spacing w:val="-6"/>
          <w:sz w:val="24"/>
          <w:szCs w:val="24"/>
          <w:lang w:val="es-ES"/>
        </w:rPr>
        <w:t xml:space="preserve"> y  v) solicitó precisiones sobre la dirección del predio donde se aprehendió a su representado.</w:t>
      </w:r>
      <w:r w:rsidR="00F803EA" w:rsidRPr="006B3D56">
        <w:rPr>
          <w:spacing w:val="-6"/>
          <w:sz w:val="24"/>
          <w:szCs w:val="24"/>
          <w:lang w:val="es-ES"/>
        </w:rPr>
        <w:t xml:space="preserve"> </w:t>
      </w:r>
    </w:p>
    <w:p w:rsidR="004A048F" w:rsidRPr="006B3D56" w:rsidRDefault="004A048F" w:rsidP="006B3D56">
      <w:pPr>
        <w:tabs>
          <w:tab w:val="left" w:pos="2640"/>
        </w:tabs>
        <w:spacing w:line="288" w:lineRule="auto"/>
        <w:ind w:right="20"/>
        <w:jc w:val="both"/>
        <w:rPr>
          <w:spacing w:val="-6"/>
          <w:sz w:val="24"/>
          <w:szCs w:val="24"/>
          <w:lang w:val="es-ES"/>
        </w:rPr>
      </w:pPr>
    </w:p>
    <w:p w:rsidR="00E61DF7" w:rsidRPr="006B3D56" w:rsidRDefault="00F803EA" w:rsidP="006B3D56">
      <w:pPr>
        <w:tabs>
          <w:tab w:val="left" w:pos="2640"/>
        </w:tabs>
        <w:spacing w:line="288" w:lineRule="auto"/>
        <w:ind w:right="20"/>
        <w:jc w:val="both"/>
        <w:rPr>
          <w:spacing w:val="-6"/>
          <w:sz w:val="24"/>
          <w:szCs w:val="24"/>
          <w:lang w:val="es-ES"/>
        </w:rPr>
      </w:pPr>
      <w:r w:rsidRPr="006B3D56">
        <w:rPr>
          <w:spacing w:val="-6"/>
          <w:sz w:val="24"/>
          <w:szCs w:val="24"/>
          <w:lang w:val="es-ES"/>
        </w:rPr>
        <w:t>6.</w:t>
      </w:r>
      <w:r w:rsidR="00F54F8E" w:rsidRPr="006B3D56">
        <w:rPr>
          <w:spacing w:val="-6"/>
          <w:sz w:val="24"/>
          <w:szCs w:val="24"/>
          <w:lang w:val="es-ES"/>
        </w:rPr>
        <w:t>7</w:t>
      </w:r>
      <w:r w:rsidR="00C62CDB" w:rsidRPr="006B3D56">
        <w:rPr>
          <w:spacing w:val="-6"/>
          <w:sz w:val="24"/>
          <w:szCs w:val="24"/>
          <w:lang w:val="es-ES"/>
        </w:rPr>
        <w:t xml:space="preserve">.2 </w:t>
      </w:r>
      <w:r w:rsidR="00CD787A" w:rsidRPr="006B3D56">
        <w:rPr>
          <w:spacing w:val="-6"/>
          <w:sz w:val="24"/>
          <w:szCs w:val="24"/>
          <w:lang w:val="es-ES"/>
        </w:rPr>
        <w:t xml:space="preserve">Igualmente contrainterrogó al urbano </w:t>
      </w:r>
      <w:r w:rsidR="00CD787A" w:rsidRPr="006B3D56">
        <w:rPr>
          <w:spacing w:val="-6"/>
          <w:sz w:val="24"/>
          <w:szCs w:val="24"/>
          <w:u w:val="single"/>
          <w:lang w:val="es-ES"/>
        </w:rPr>
        <w:t xml:space="preserve"> </w:t>
      </w:r>
      <w:r w:rsidRPr="006B3D56">
        <w:rPr>
          <w:spacing w:val="-6"/>
          <w:sz w:val="24"/>
          <w:szCs w:val="24"/>
          <w:u w:val="single"/>
          <w:lang w:val="es-ES"/>
        </w:rPr>
        <w:t>Esteban David González Osorio</w:t>
      </w:r>
      <w:r w:rsidR="00C62CDB" w:rsidRPr="006B3D56">
        <w:rPr>
          <w:spacing w:val="-6"/>
          <w:sz w:val="24"/>
          <w:szCs w:val="24"/>
          <w:lang w:val="es-ES"/>
        </w:rPr>
        <w:t xml:space="preserve">, </w:t>
      </w:r>
      <w:r w:rsidR="00CD787A" w:rsidRPr="006B3D56">
        <w:rPr>
          <w:spacing w:val="-6"/>
          <w:sz w:val="24"/>
          <w:szCs w:val="24"/>
          <w:lang w:val="es-ES"/>
        </w:rPr>
        <w:t>sobre : i) el tiempo que debieron esperar para poder ingresar al predio donde estaba el acusado</w:t>
      </w:r>
      <w:r w:rsidR="00E61DF7" w:rsidRPr="006B3D56">
        <w:rPr>
          <w:spacing w:val="-6"/>
          <w:sz w:val="24"/>
          <w:szCs w:val="24"/>
          <w:lang w:val="es-ES"/>
        </w:rPr>
        <w:t xml:space="preserve"> y la forma en </w:t>
      </w:r>
      <w:r w:rsidR="00A504A4" w:rsidRPr="006B3D56">
        <w:rPr>
          <w:spacing w:val="-6"/>
          <w:sz w:val="24"/>
          <w:szCs w:val="24"/>
          <w:lang w:val="es-ES"/>
        </w:rPr>
        <w:t>que penetraron a ese inmueble ;</w:t>
      </w:r>
      <w:r w:rsidR="00CD787A" w:rsidRPr="006B3D56">
        <w:rPr>
          <w:spacing w:val="-6"/>
          <w:sz w:val="24"/>
          <w:szCs w:val="24"/>
          <w:lang w:val="es-ES"/>
        </w:rPr>
        <w:t xml:space="preserve"> ii) </w:t>
      </w:r>
      <w:r w:rsidR="00E61DF7" w:rsidRPr="006B3D56">
        <w:rPr>
          <w:spacing w:val="-6"/>
          <w:sz w:val="24"/>
          <w:szCs w:val="24"/>
          <w:lang w:val="es-ES"/>
        </w:rPr>
        <w:t xml:space="preserve">como se adelantó el </w:t>
      </w:r>
      <w:r w:rsidRPr="006B3D56">
        <w:rPr>
          <w:spacing w:val="-6"/>
          <w:sz w:val="24"/>
          <w:szCs w:val="24"/>
          <w:lang w:val="es-ES"/>
        </w:rPr>
        <w:t xml:space="preserve"> procedimiento tanto al interior como exterior del inmueble</w:t>
      </w:r>
      <w:r w:rsidR="00E61DF7" w:rsidRPr="006B3D56">
        <w:rPr>
          <w:spacing w:val="-6"/>
          <w:sz w:val="24"/>
          <w:szCs w:val="24"/>
          <w:lang w:val="es-ES"/>
        </w:rPr>
        <w:t xml:space="preserve"> y la ubicación de sus moradores; iii) la información que recibió sobre el paquete que lanzaron hacia un solar, según lo dicho por el </w:t>
      </w:r>
      <w:proofErr w:type="spellStart"/>
      <w:r w:rsidR="00E61DF7" w:rsidRPr="006B3D56">
        <w:rPr>
          <w:spacing w:val="-6"/>
          <w:sz w:val="24"/>
          <w:szCs w:val="24"/>
          <w:lang w:val="es-ES"/>
        </w:rPr>
        <w:t>IT</w:t>
      </w:r>
      <w:proofErr w:type="spellEnd"/>
      <w:r w:rsidR="00E61DF7" w:rsidRPr="006B3D56">
        <w:rPr>
          <w:spacing w:val="-6"/>
          <w:sz w:val="24"/>
          <w:szCs w:val="24"/>
          <w:lang w:val="es-ES"/>
        </w:rPr>
        <w:t xml:space="preserve"> Valencia ; iv) la labor que le correspondió adelantar durante el registro</w:t>
      </w:r>
      <w:r w:rsidR="00A504A4" w:rsidRPr="006B3D56">
        <w:rPr>
          <w:spacing w:val="-6"/>
          <w:sz w:val="24"/>
          <w:szCs w:val="24"/>
          <w:lang w:val="es-ES"/>
        </w:rPr>
        <w:t>;</w:t>
      </w:r>
      <w:r w:rsidR="00E61DF7" w:rsidRPr="006B3D56">
        <w:rPr>
          <w:spacing w:val="-6"/>
          <w:sz w:val="24"/>
          <w:szCs w:val="24"/>
          <w:lang w:val="es-ES"/>
        </w:rPr>
        <w:t xml:space="preserve"> </w:t>
      </w:r>
      <w:r w:rsidR="00FC2281" w:rsidRPr="006B3D56">
        <w:rPr>
          <w:spacing w:val="-6"/>
          <w:sz w:val="24"/>
          <w:szCs w:val="24"/>
          <w:lang w:val="es-ES"/>
        </w:rPr>
        <w:t>y</w:t>
      </w:r>
      <w:r w:rsidR="00E61DF7" w:rsidRPr="006B3D56">
        <w:rPr>
          <w:spacing w:val="-6"/>
          <w:sz w:val="24"/>
          <w:szCs w:val="24"/>
          <w:lang w:val="es-ES"/>
        </w:rPr>
        <w:t xml:space="preserve"> v) las labores de verificación que se hicieron antes de solicitar la orden de allanamiento.</w:t>
      </w:r>
    </w:p>
    <w:p w:rsidR="00E61DF7" w:rsidRPr="006B3D56" w:rsidRDefault="00E61DF7" w:rsidP="006B3D56">
      <w:pPr>
        <w:tabs>
          <w:tab w:val="left" w:pos="2640"/>
        </w:tabs>
        <w:spacing w:line="288" w:lineRule="auto"/>
        <w:ind w:right="20"/>
        <w:jc w:val="both"/>
        <w:rPr>
          <w:spacing w:val="-6"/>
          <w:sz w:val="24"/>
          <w:szCs w:val="24"/>
          <w:lang w:val="es-ES"/>
        </w:rPr>
      </w:pPr>
    </w:p>
    <w:p w:rsidR="00F803EA" w:rsidRPr="006B3D56" w:rsidRDefault="00C62CDB" w:rsidP="006B3D56">
      <w:pPr>
        <w:tabs>
          <w:tab w:val="left" w:pos="2640"/>
        </w:tabs>
        <w:spacing w:line="288" w:lineRule="auto"/>
        <w:ind w:right="20"/>
        <w:jc w:val="both"/>
        <w:rPr>
          <w:spacing w:val="-6"/>
          <w:sz w:val="24"/>
          <w:szCs w:val="24"/>
          <w:lang w:val="es-ES"/>
        </w:rPr>
      </w:pPr>
      <w:r w:rsidRPr="006B3D56">
        <w:rPr>
          <w:spacing w:val="-6"/>
          <w:sz w:val="24"/>
          <w:szCs w:val="24"/>
          <w:lang w:val="es-ES"/>
        </w:rPr>
        <w:t>6.</w:t>
      </w:r>
      <w:r w:rsidR="00FC2281" w:rsidRPr="006B3D56">
        <w:rPr>
          <w:spacing w:val="-6"/>
          <w:sz w:val="24"/>
          <w:szCs w:val="24"/>
          <w:lang w:val="es-ES"/>
        </w:rPr>
        <w:t>7</w:t>
      </w:r>
      <w:r w:rsidRPr="006B3D56">
        <w:rPr>
          <w:spacing w:val="-6"/>
          <w:sz w:val="24"/>
          <w:szCs w:val="24"/>
          <w:lang w:val="es-ES"/>
        </w:rPr>
        <w:t xml:space="preserve">.3 </w:t>
      </w:r>
      <w:r w:rsidR="00E61DF7" w:rsidRPr="006B3D56">
        <w:rPr>
          <w:spacing w:val="-6"/>
          <w:sz w:val="24"/>
          <w:szCs w:val="24"/>
          <w:lang w:val="es-ES"/>
        </w:rPr>
        <w:t xml:space="preserve">El investigador </w:t>
      </w:r>
      <w:r w:rsidR="00F803EA" w:rsidRPr="006B3D56">
        <w:rPr>
          <w:spacing w:val="-6"/>
          <w:sz w:val="24"/>
          <w:szCs w:val="24"/>
          <w:u w:val="single"/>
          <w:lang w:val="es-ES"/>
        </w:rPr>
        <w:t>Andrés Felipe</w:t>
      </w:r>
      <w:r w:rsidR="00F803EA" w:rsidRPr="006B3D56">
        <w:rPr>
          <w:spacing w:val="-6"/>
          <w:sz w:val="24"/>
          <w:szCs w:val="24"/>
          <w:lang w:val="es-ES"/>
        </w:rPr>
        <w:t xml:space="preserve"> </w:t>
      </w:r>
      <w:r w:rsidR="00F803EA" w:rsidRPr="006B3D56">
        <w:rPr>
          <w:spacing w:val="-6"/>
          <w:sz w:val="24"/>
          <w:szCs w:val="24"/>
          <w:u w:val="single"/>
          <w:lang w:val="es-ES"/>
        </w:rPr>
        <w:t>Blanco Corredor</w:t>
      </w:r>
      <w:r w:rsidR="00E61DF7" w:rsidRPr="006B3D56">
        <w:rPr>
          <w:spacing w:val="-6"/>
          <w:sz w:val="24"/>
          <w:szCs w:val="24"/>
          <w:lang w:val="es-ES"/>
        </w:rPr>
        <w:t xml:space="preserve"> fue </w:t>
      </w:r>
      <w:r w:rsidR="00F803EA" w:rsidRPr="006B3D56">
        <w:rPr>
          <w:spacing w:val="-6"/>
          <w:sz w:val="24"/>
          <w:szCs w:val="24"/>
          <w:lang w:val="es-ES"/>
        </w:rPr>
        <w:t xml:space="preserve">confrontado por la defensora </w:t>
      </w:r>
      <w:r w:rsidR="001C5835" w:rsidRPr="006B3D56">
        <w:rPr>
          <w:spacing w:val="-6"/>
          <w:sz w:val="24"/>
          <w:szCs w:val="24"/>
          <w:lang w:val="es-ES"/>
        </w:rPr>
        <w:t xml:space="preserve">sobre: </w:t>
      </w:r>
      <w:r w:rsidR="00E61DF7" w:rsidRPr="006B3D56">
        <w:rPr>
          <w:spacing w:val="-6"/>
          <w:sz w:val="24"/>
          <w:szCs w:val="24"/>
          <w:lang w:val="es-ES"/>
        </w:rPr>
        <w:t xml:space="preserve">i) la forma de </w:t>
      </w:r>
      <w:r w:rsidR="00F803EA" w:rsidRPr="006B3D56">
        <w:rPr>
          <w:spacing w:val="-6"/>
          <w:sz w:val="24"/>
          <w:szCs w:val="24"/>
          <w:lang w:val="es-ES"/>
        </w:rPr>
        <w:t>ingreso al inmueble y las personas que estaban al interior</w:t>
      </w:r>
      <w:r w:rsidR="00CF5A32" w:rsidRPr="006B3D56">
        <w:rPr>
          <w:spacing w:val="-6"/>
          <w:sz w:val="24"/>
          <w:szCs w:val="24"/>
          <w:lang w:val="es-ES"/>
        </w:rPr>
        <w:t xml:space="preserve">; ii) el </w:t>
      </w:r>
      <w:r w:rsidR="00F803EA" w:rsidRPr="006B3D56">
        <w:rPr>
          <w:spacing w:val="-6"/>
          <w:sz w:val="24"/>
          <w:szCs w:val="24"/>
          <w:lang w:val="es-ES"/>
        </w:rPr>
        <w:t xml:space="preserve">lugar donde se encontró el </w:t>
      </w:r>
      <w:r w:rsidR="00CF5A32" w:rsidRPr="006B3D56">
        <w:rPr>
          <w:spacing w:val="-6"/>
          <w:sz w:val="24"/>
          <w:szCs w:val="24"/>
          <w:lang w:val="es-ES"/>
        </w:rPr>
        <w:t xml:space="preserve">paquete con las </w:t>
      </w:r>
      <w:r w:rsidR="00CA3FED" w:rsidRPr="006B3D56">
        <w:rPr>
          <w:spacing w:val="-6"/>
          <w:sz w:val="24"/>
          <w:szCs w:val="24"/>
          <w:lang w:val="es-ES"/>
        </w:rPr>
        <w:t xml:space="preserve">bolsas que contenían el </w:t>
      </w:r>
      <w:r w:rsidR="00CF5A32" w:rsidRPr="006B3D56">
        <w:rPr>
          <w:spacing w:val="-6"/>
          <w:sz w:val="24"/>
          <w:szCs w:val="24"/>
          <w:lang w:val="es-ES"/>
        </w:rPr>
        <w:t>estup</w:t>
      </w:r>
      <w:r w:rsidR="00CA3FED" w:rsidRPr="006B3D56">
        <w:rPr>
          <w:spacing w:val="-6"/>
          <w:sz w:val="24"/>
          <w:szCs w:val="24"/>
          <w:lang w:val="es-ES"/>
        </w:rPr>
        <w:t>e</w:t>
      </w:r>
      <w:r w:rsidR="00CF5A32" w:rsidRPr="006B3D56">
        <w:rPr>
          <w:spacing w:val="-6"/>
          <w:sz w:val="24"/>
          <w:szCs w:val="24"/>
          <w:lang w:val="es-ES"/>
        </w:rPr>
        <w:t>f</w:t>
      </w:r>
      <w:r w:rsidR="00CA3FED" w:rsidRPr="006B3D56">
        <w:rPr>
          <w:spacing w:val="-6"/>
          <w:sz w:val="24"/>
          <w:szCs w:val="24"/>
          <w:lang w:val="es-ES"/>
        </w:rPr>
        <w:t>a</w:t>
      </w:r>
      <w:r w:rsidR="00CF5A32" w:rsidRPr="006B3D56">
        <w:rPr>
          <w:spacing w:val="-6"/>
          <w:sz w:val="24"/>
          <w:szCs w:val="24"/>
          <w:lang w:val="es-ES"/>
        </w:rPr>
        <w:t>ciente</w:t>
      </w:r>
      <w:r w:rsidR="00CA3FED" w:rsidRPr="006B3D56">
        <w:rPr>
          <w:spacing w:val="-6"/>
          <w:sz w:val="24"/>
          <w:szCs w:val="24"/>
          <w:lang w:val="es-ES"/>
        </w:rPr>
        <w:t xml:space="preserve">;  iii) </w:t>
      </w:r>
      <w:r w:rsidR="00FC2281" w:rsidRPr="006B3D56">
        <w:rPr>
          <w:spacing w:val="-6"/>
          <w:sz w:val="24"/>
          <w:szCs w:val="24"/>
          <w:lang w:val="es-ES"/>
        </w:rPr>
        <w:t xml:space="preserve">lo referente a las </w:t>
      </w:r>
      <w:r w:rsidR="00F803EA" w:rsidRPr="006B3D56">
        <w:rPr>
          <w:spacing w:val="-6"/>
          <w:sz w:val="24"/>
          <w:szCs w:val="24"/>
          <w:lang w:val="es-ES"/>
        </w:rPr>
        <w:t xml:space="preserve"> personas que atendieron la diligencia</w:t>
      </w:r>
      <w:r w:rsidR="00CA3FED" w:rsidRPr="006B3D56">
        <w:rPr>
          <w:spacing w:val="-6"/>
          <w:sz w:val="24"/>
          <w:szCs w:val="24"/>
          <w:lang w:val="es-ES"/>
        </w:rPr>
        <w:t xml:space="preserve">; iv) </w:t>
      </w:r>
      <w:r w:rsidR="00FC2281" w:rsidRPr="006B3D56">
        <w:rPr>
          <w:spacing w:val="-6"/>
          <w:sz w:val="24"/>
          <w:szCs w:val="24"/>
          <w:lang w:val="es-ES"/>
        </w:rPr>
        <w:t xml:space="preserve">las </w:t>
      </w:r>
      <w:r w:rsidR="00CA3FED" w:rsidRPr="006B3D56">
        <w:rPr>
          <w:spacing w:val="-6"/>
          <w:sz w:val="24"/>
          <w:szCs w:val="24"/>
          <w:lang w:val="es-ES"/>
        </w:rPr>
        <w:t>labores q</w:t>
      </w:r>
      <w:r w:rsidR="00A504A4" w:rsidRPr="006B3D56">
        <w:rPr>
          <w:spacing w:val="-6"/>
          <w:sz w:val="24"/>
          <w:szCs w:val="24"/>
          <w:lang w:val="es-ES"/>
        </w:rPr>
        <w:t>ue adelantó durante el registro;</w:t>
      </w:r>
      <w:r w:rsidR="00CA3FED" w:rsidRPr="006B3D56">
        <w:rPr>
          <w:spacing w:val="-6"/>
          <w:sz w:val="24"/>
          <w:szCs w:val="24"/>
          <w:lang w:val="es-ES"/>
        </w:rPr>
        <w:t xml:space="preserve"> y v) se refirió al </w:t>
      </w:r>
      <w:r w:rsidR="00F803EA" w:rsidRPr="006B3D56">
        <w:rPr>
          <w:spacing w:val="-6"/>
          <w:sz w:val="24"/>
          <w:szCs w:val="24"/>
          <w:lang w:val="es-ES"/>
        </w:rPr>
        <w:t xml:space="preserve">informe que suscribió sobre </w:t>
      </w:r>
      <w:r w:rsidR="00CA3FED" w:rsidRPr="006B3D56">
        <w:rPr>
          <w:spacing w:val="-6"/>
          <w:sz w:val="24"/>
          <w:szCs w:val="24"/>
          <w:lang w:val="es-ES"/>
        </w:rPr>
        <w:t>el a</w:t>
      </w:r>
      <w:r w:rsidR="00F803EA" w:rsidRPr="006B3D56">
        <w:rPr>
          <w:spacing w:val="-6"/>
          <w:sz w:val="24"/>
          <w:szCs w:val="24"/>
          <w:lang w:val="es-ES"/>
        </w:rPr>
        <w:t xml:space="preserve">llanamiento </w:t>
      </w:r>
      <w:r w:rsidR="00CA3FED" w:rsidRPr="006B3D56">
        <w:rPr>
          <w:spacing w:val="-6"/>
          <w:sz w:val="24"/>
          <w:szCs w:val="24"/>
          <w:lang w:val="es-ES"/>
        </w:rPr>
        <w:t>del inmueble.</w:t>
      </w:r>
      <w:r w:rsidR="00F803EA" w:rsidRPr="006B3D56">
        <w:rPr>
          <w:spacing w:val="-6"/>
          <w:sz w:val="24"/>
          <w:szCs w:val="24"/>
          <w:lang w:val="es-ES"/>
        </w:rPr>
        <w:t xml:space="preserve"> </w:t>
      </w:r>
    </w:p>
    <w:p w:rsidR="00F803EA" w:rsidRPr="006B3D56" w:rsidRDefault="00F803EA" w:rsidP="006B3D56">
      <w:pPr>
        <w:tabs>
          <w:tab w:val="left" w:pos="2640"/>
        </w:tabs>
        <w:spacing w:line="288" w:lineRule="auto"/>
        <w:ind w:right="20"/>
        <w:jc w:val="both"/>
        <w:rPr>
          <w:spacing w:val="-6"/>
          <w:sz w:val="24"/>
          <w:szCs w:val="24"/>
          <w:lang w:val="es-ES"/>
        </w:rPr>
      </w:pPr>
    </w:p>
    <w:p w:rsidR="00676B69" w:rsidRPr="006B3D56" w:rsidRDefault="00C62CDB" w:rsidP="006B3D56">
      <w:pPr>
        <w:tabs>
          <w:tab w:val="left" w:pos="2640"/>
        </w:tabs>
        <w:spacing w:line="288" w:lineRule="auto"/>
        <w:ind w:right="20"/>
        <w:jc w:val="both"/>
        <w:rPr>
          <w:spacing w:val="-6"/>
          <w:sz w:val="24"/>
          <w:szCs w:val="24"/>
          <w:lang w:val="es-ES"/>
        </w:rPr>
      </w:pPr>
      <w:r w:rsidRPr="006B3D56">
        <w:rPr>
          <w:spacing w:val="-6"/>
          <w:sz w:val="24"/>
          <w:szCs w:val="24"/>
          <w:lang w:val="es-ES"/>
        </w:rPr>
        <w:t>6.</w:t>
      </w:r>
      <w:r w:rsidR="00FC2281" w:rsidRPr="006B3D56">
        <w:rPr>
          <w:spacing w:val="-6"/>
          <w:sz w:val="24"/>
          <w:szCs w:val="24"/>
          <w:lang w:val="es-ES"/>
        </w:rPr>
        <w:t>7.</w:t>
      </w:r>
      <w:r w:rsidRPr="006B3D56">
        <w:rPr>
          <w:spacing w:val="-6"/>
          <w:sz w:val="24"/>
          <w:szCs w:val="24"/>
          <w:lang w:val="es-ES"/>
        </w:rPr>
        <w:t>4</w:t>
      </w:r>
      <w:r w:rsidR="005A3363" w:rsidRPr="006B3D56">
        <w:rPr>
          <w:spacing w:val="-6"/>
          <w:sz w:val="24"/>
          <w:szCs w:val="24"/>
          <w:lang w:val="es-ES"/>
        </w:rPr>
        <w:t xml:space="preserve"> El PT </w:t>
      </w:r>
      <w:r w:rsidR="00676B69" w:rsidRPr="006B3D56">
        <w:rPr>
          <w:spacing w:val="-6"/>
          <w:sz w:val="24"/>
          <w:szCs w:val="24"/>
          <w:u w:val="single"/>
          <w:lang w:val="es-ES"/>
        </w:rPr>
        <w:t>Guido Ravelo Sanabria</w:t>
      </w:r>
      <w:r w:rsidR="00676B69" w:rsidRPr="006B3D56">
        <w:rPr>
          <w:spacing w:val="-6"/>
          <w:sz w:val="24"/>
          <w:szCs w:val="24"/>
          <w:lang w:val="es-ES"/>
        </w:rPr>
        <w:t xml:space="preserve">, respondió a la defensora </w:t>
      </w:r>
      <w:r w:rsidR="005A3363" w:rsidRPr="006B3D56">
        <w:rPr>
          <w:spacing w:val="-6"/>
          <w:sz w:val="24"/>
          <w:szCs w:val="24"/>
          <w:lang w:val="es-ES"/>
        </w:rPr>
        <w:t>en el interr</w:t>
      </w:r>
      <w:r w:rsidR="00B65A33" w:rsidRPr="006B3D56">
        <w:rPr>
          <w:spacing w:val="-6"/>
          <w:sz w:val="24"/>
          <w:szCs w:val="24"/>
          <w:lang w:val="es-ES"/>
        </w:rPr>
        <w:t xml:space="preserve">ogatorio cruzado sobre: i) la </w:t>
      </w:r>
      <w:r w:rsidR="00FC2281" w:rsidRPr="006B3D56">
        <w:rPr>
          <w:spacing w:val="-6"/>
          <w:sz w:val="24"/>
          <w:szCs w:val="24"/>
          <w:lang w:val="es-ES"/>
        </w:rPr>
        <w:t xml:space="preserve">el lugar  y la manera como </w:t>
      </w:r>
      <w:r w:rsidR="00676B69" w:rsidRPr="006B3D56">
        <w:rPr>
          <w:spacing w:val="-6"/>
          <w:sz w:val="24"/>
          <w:szCs w:val="24"/>
          <w:lang w:val="es-ES"/>
        </w:rPr>
        <w:t xml:space="preserve"> ingresaron al </w:t>
      </w:r>
      <w:r w:rsidR="001C5835" w:rsidRPr="006B3D56">
        <w:rPr>
          <w:spacing w:val="-6"/>
          <w:sz w:val="24"/>
          <w:szCs w:val="24"/>
          <w:lang w:val="es-ES"/>
        </w:rPr>
        <w:t>inmueble;</w:t>
      </w:r>
      <w:r w:rsidR="00B65A33" w:rsidRPr="006B3D56">
        <w:rPr>
          <w:spacing w:val="-6"/>
          <w:sz w:val="24"/>
          <w:szCs w:val="24"/>
          <w:lang w:val="es-ES"/>
        </w:rPr>
        <w:t xml:space="preserve"> ii) e</w:t>
      </w:r>
      <w:r w:rsidR="00676B69" w:rsidRPr="006B3D56">
        <w:rPr>
          <w:spacing w:val="-6"/>
          <w:sz w:val="24"/>
          <w:szCs w:val="24"/>
          <w:lang w:val="es-ES"/>
        </w:rPr>
        <w:t xml:space="preserve">l hallazgo de </w:t>
      </w:r>
      <w:r w:rsidR="00B65A33" w:rsidRPr="006B3D56">
        <w:rPr>
          <w:spacing w:val="-6"/>
          <w:sz w:val="24"/>
          <w:szCs w:val="24"/>
          <w:lang w:val="es-ES"/>
        </w:rPr>
        <w:t xml:space="preserve">una </w:t>
      </w:r>
      <w:r w:rsidR="00676B69" w:rsidRPr="006B3D56">
        <w:rPr>
          <w:spacing w:val="-6"/>
          <w:sz w:val="24"/>
          <w:szCs w:val="24"/>
          <w:lang w:val="es-ES"/>
        </w:rPr>
        <w:t xml:space="preserve">sustancia en un </w:t>
      </w:r>
      <w:r w:rsidR="00B65A33" w:rsidRPr="006B3D56">
        <w:rPr>
          <w:spacing w:val="-6"/>
          <w:sz w:val="24"/>
          <w:szCs w:val="24"/>
          <w:lang w:val="es-ES"/>
        </w:rPr>
        <w:t>“chifonier” que estaba en el segundo piso del</w:t>
      </w:r>
      <w:r w:rsidR="00FC2281" w:rsidRPr="006B3D56">
        <w:rPr>
          <w:spacing w:val="-6"/>
          <w:sz w:val="24"/>
          <w:szCs w:val="24"/>
          <w:lang w:val="es-ES"/>
        </w:rPr>
        <w:t xml:space="preserve"> predio </w:t>
      </w:r>
      <w:r w:rsidR="00B65A33" w:rsidRPr="006B3D56">
        <w:rPr>
          <w:spacing w:val="-6"/>
          <w:sz w:val="24"/>
          <w:szCs w:val="24"/>
          <w:lang w:val="es-ES"/>
        </w:rPr>
        <w:t xml:space="preserve"> donde se hallaba el procesado</w:t>
      </w:r>
      <w:r w:rsidR="00A504A4" w:rsidRPr="006B3D56">
        <w:rPr>
          <w:spacing w:val="-6"/>
          <w:sz w:val="24"/>
          <w:szCs w:val="24"/>
          <w:lang w:val="es-ES"/>
        </w:rPr>
        <w:t>;</w:t>
      </w:r>
      <w:r w:rsidR="00B65A33" w:rsidRPr="006B3D56">
        <w:rPr>
          <w:spacing w:val="-6"/>
          <w:sz w:val="24"/>
          <w:szCs w:val="24"/>
          <w:lang w:val="es-ES"/>
        </w:rPr>
        <w:t xml:space="preserve"> y iii) la visibilidad que existía desde esa casa hacia el solar contiguo.</w:t>
      </w:r>
      <w:r w:rsidR="00676B69" w:rsidRPr="006B3D56">
        <w:rPr>
          <w:spacing w:val="-6"/>
          <w:sz w:val="24"/>
          <w:szCs w:val="24"/>
          <w:lang w:val="es-ES"/>
        </w:rPr>
        <w:t xml:space="preserve"> </w:t>
      </w:r>
    </w:p>
    <w:p w:rsidR="00F803EA" w:rsidRPr="006B3D56" w:rsidRDefault="00F803EA" w:rsidP="006B3D56">
      <w:pPr>
        <w:tabs>
          <w:tab w:val="left" w:pos="2640"/>
        </w:tabs>
        <w:spacing w:line="288" w:lineRule="auto"/>
        <w:ind w:right="20"/>
        <w:jc w:val="both"/>
        <w:rPr>
          <w:spacing w:val="-6"/>
          <w:sz w:val="24"/>
          <w:szCs w:val="24"/>
          <w:lang w:val="es-ES"/>
        </w:rPr>
      </w:pPr>
    </w:p>
    <w:p w:rsidR="00676B69" w:rsidRPr="006B3D56" w:rsidRDefault="00C62CDB" w:rsidP="006B3D56">
      <w:pPr>
        <w:tabs>
          <w:tab w:val="left" w:pos="2640"/>
        </w:tabs>
        <w:spacing w:line="288" w:lineRule="auto"/>
        <w:ind w:right="20"/>
        <w:jc w:val="both"/>
        <w:rPr>
          <w:spacing w:val="-6"/>
          <w:sz w:val="24"/>
          <w:szCs w:val="24"/>
          <w:lang w:val="es-ES"/>
        </w:rPr>
      </w:pPr>
      <w:r w:rsidRPr="006B3D56">
        <w:rPr>
          <w:spacing w:val="-6"/>
          <w:sz w:val="24"/>
          <w:szCs w:val="24"/>
          <w:lang w:val="es-ES"/>
        </w:rPr>
        <w:t>6.</w:t>
      </w:r>
      <w:r w:rsidR="00FC2281" w:rsidRPr="006B3D56">
        <w:rPr>
          <w:spacing w:val="-6"/>
          <w:sz w:val="24"/>
          <w:szCs w:val="24"/>
          <w:lang w:val="es-ES"/>
        </w:rPr>
        <w:t>7</w:t>
      </w:r>
      <w:r w:rsidRPr="006B3D56">
        <w:rPr>
          <w:spacing w:val="-6"/>
          <w:sz w:val="24"/>
          <w:szCs w:val="24"/>
          <w:lang w:val="es-ES"/>
        </w:rPr>
        <w:t>.5</w:t>
      </w:r>
      <w:r w:rsidR="00B65A33" w:rsidRPr="006B3D56">
        <w:rPr>
          <w:spacing w:val="-6"/>
          <w:sz w:val="24"/>
          <w:szCs w:val="24"/>
          <w:lang w:val="es-ES"/>
        </w:rPr>
        <w:t xml:space="preserve"> El </w:t>
      </w:r>
      <w:proofErr w:type="spellStart"/>
      <w:r w:rsidR="00B65A33" w:rsidRPr="006B3D56">
        <w:rPr>
          <w:spacing w:val="-6"/>
          <w:sz w:val="24"/>
          <w:szCs w:val="24"/>
          <w:u w:val="single"/>
          <w:lang w:val="es-ES"/>
        </w:rPr>
        <w:t>IT</w:t>
      </w:r>
      <w:proofErr w:type="spellEnd"/>
      <w:r w:rsidR="00B65A33" w:rsidRPr="006B3D56">
        <w:rPr>
          <w:spacing w:val="-6"/>
          <w:sz w:val="24"/>
          <w:szCs w:val="24"/>
          <w:u w:val="single"/>
          <w:lang w:val="es-ES"/>
        </w:rPr>
        <w:t xml:space="preserve"> </w:t>
      </w:r>
      <w:r w:rsidR="00676B69" w:rsidRPr="006B3D56">
        <w:rPr>
          <w:spacing w:val="-6"/>
          <w:sz w:val="24"/>
          <w:szCs w:val="24"/>
          <w:u w:val="single"/>
          <w:lang w:val="es-ES"/>
        </w:rPr>
        <w:t xml:space="preserve">Fabián Valencia </w:t>
      </w:r>
      <w:proofErr w:type="spellStart"/>
      <w:r w:rsidR="00676B69" w:rsidRPr="006B3D56">
        <w:rPr>
          <w:spacing w:val="-6"/>
          <w:sz w:val="24"/>
          <w:szCs w:val="24"/>
          <w:u w:val="single"/>
          <w:lang w:val="es-ES"/>
        </w:rPr>
        <w:t>Aristizabal</w:t>
      </w:r>
      <w:proofErr w:type="spellEnd"/>
      <w:r w:rsidR="00676B69" w:rsidRPr="006B3D56">
        <w:rPr>
          <w:spacing w:val="-6"/>
          <w:sz w:val="24"/>
          <w:szCs w:val="24"/>
          <w:lang w:val="es-ES"/>
        </w:rPr>
        <w:t xml:space="preserve">, le respondió a las preguntas de la defensora </w:t>
      </w:r>
      <w:r w:rsidR="00A504A4" w:rsidRPr="006B3D56">
        <w:rPr>
          <w:spacing w:val="-6"/>
          <w:sz w:val="24"/>
          <w:szCs w:val="24"/>
          <w:lang w:val="es-ES"/>
        </w:rPr>
        <w:t>en torno a: i)</w:t>
      </w:r>
      <w:r w:rsidR="00B65A33" w:rsidRPr="006B3D56">
        <w:rPr>
          <w:spacing w:val="-6"/>
          <w:sz w:val="24"/>
          <w:szCs w:val="24"/>
          <w:lang w:val="es-ES"/>
        </w:rPr>
        <w:t xml:space="preserve"> su </w:t>
      </w:r>
      <w:r w:rsidR="00676B69" w:rsidRPr="006B3D56">
        <w:rPr>
          <w:spacing w:val="-6"/>
          <w:sz w:val="24"/>
          <w:szCs w:val="24"/>
          <w:lang w:val="es-ES"/>
        </w:rPr>
        <w:t xml:space="preserve">llamado por radio  al comandante del operativo de la policía de vigilancia, </w:t>
      </w:r>
      <w:r w:rsidR="00A21289" w:rsidRPr="006B3D56">
        <w:rPr>
          <w:spacing w:val="-6"/>
          <w:sz w:val="24"/>
          <w:szCs w:val="24"/>
          <w:lang w:val="es-ES"/>
        </w:rPr>
        <w:t xml:space="preserve">luego de ver </w:t>
      </w:r>
      <w:r w:rsidR="00FC2281" w:rsidRPr="006B3D56">
        <w:rPr>
          <w:spacing w:val="-6"/>
          <w:sz w:val="24"/>
          <w:szCs w:val="24"/>
          <w:lang w:val="es-ES"/>
        </w:rPr>
        <w:t xml:space="preserve">el lanzamiento de </w:t>
      </w:r>
      <w:r w:rsidR="00A21289" w:rsidRPr="006B3D56">
        <w:rPr>
          <w:spacing w:val="-6"/>
          <w:sz w:val="24"/>
          <w:szCs w:val="24"/>
          <w:lang w:val="es-ES"/>
        </w:rPr>
        <w:t>la bolsa desde la vivienda do</w:t>
      </w:r>
      <w:r w:rsidR="00A504A4" w:rsidRPr="006B3D56">
        <w:rPr>
          <w:spacing w:val="-6"/>
          <w:sz w:val="24"/>
          <w:szCs w:val="24"/>
          <w:lang w:val="es-ES"/>
        </w:rPr>
        <w:t xml:space="preserve">nde se hallaba el acusado; ii) </w:t>
      </w:r>
      <w:r w:rsidR="00A21289" w:rsidRPr="006B3D56">
        <w:rPr>
          <w:spacing w:val="-6"/>
          <w:sz w:val="24"/>
          <w:szCs w:val="24"/>
          <w:lang w:val="es-ES"/>
        </w:rPr>
        <w:t xml:space="preserve">el sitio donde estaba </w:t>
      </w:r>
      <w:r w:rsidR="00A504A4" w:rsidRPr="006B3D56">
        <w:rPr>
          <w:spacing w:val="-6"/>
          <w:sz w:val="24"/>
          <w:szCs w:val="24"/>
          <w:lang w:val="es-ES"/>
        </w:rPr>
        <w:t>ubicado, detrás de las casas de</w:t>
      </w:r>
      <w:r w:rsidR="00676B69" w:rsidRPr="006B3D56">
        <w:rPr>
          <w:spacing w:val="-6"/>
          <w:sz w:val="24"/>
          <w:szCs w:val="24"/>
          <w:lang w:val="es-ES"/>
        </w:rPr>
        <w:t xml:space="preserve"> </w:t>
      </w:r>
      <w:proofErr w:type="spellStart"/>
      <w:r w:rsidR="00676B69" w:rsidRPr="006B3D56">
        <w:rPr>
          <w:spacing w:val="-6"/>
          <w:sz w:val="24"/>
          <w:szCs w:val="24"/>
          <w:lang w:val="es-ES"/>
        </w:rPr>
        <w:t>A</w:t>
      </w:r>
      <w:r w:rsidR="00A504A4" w:rsidRPr="006B3D56">
        <w:rPr>
          <w:spacing w:val="-6"/>
          <w:sz w:val="24"/>
          <w:szCs w:val="24"/>
          <w:lang w:val="es-ES"/>
        </w:rPr>
        <w:t>ER</w:t>
      </w:r>
      <w:proofErr w:type="spellEnd"/>
      <w:r w:rsidR="00A504A4" w:rsidRPr="006B3D56">
        <w:rPr>
          <w:spacing w:val="-6"/>
          <w:sz w:val="24"/>
          <w:szCs w:val="24"/>
          <w:lang w:val="es-ES"/>
        </w:rPr>
        <w:t xml:space="preserve"> y a. “fresa”</w:t>
      </w:r>
      <w:r w:rsidR="00A21289" w:rsidRPr="006B3D56">
        <w:rPr>
          <w:spacing w:val="-6"/>
          <w:sz w:val="24"/>
          <w:szCs w:val="24"/>
          <w:lang w:val="es-ES"/>
        </w:rPr>
        <w:t xml:space="preserve">; iii) la </w:t>
      </w:r>
      <w:r w:rsidR="00676B69" w:rsidRPr="006B3D56">
        <w:rPr>
          <w:spacing w:val="-6"/>
          <w:sz w:val="24"/>
          <w:szCs w:val="24"/>
          <w:lang w:val="es-ES"/>
        </w:rPr>
        <w:t xml:space="preserve">forma como </w:t>
      </w:r>
      <w:r w:rsidR="00A504A4" w:rsidRPr="006B3D56">
        <w:rPr>
          <w:spacing w:val="-6"/>
          <w:sz w:val="24"/>
          <w:szCs w:val="24"/>
          <w:lang w:val="es-ES"/>
        </w:rPr>
        <w:lastRenderedPageBreak/>
        <w:t>pudo avistar</w:t>
      </w:r>
      <w:r w:rsidR="00A21289" w:rsidRPr="006B3D56">
        <w:rPr>
          <w:spacing w:val="-6"/>
          <w:sz w:val="24"/>
          <w:szCs w:val="24"/>
          <w:lang w:val="es-ES"/>
        </w:rPr>
        <w:t xml:space="preserve"> la vivienda del procesado; iv) la manera como observó que se lanzaba un paquete por </w:t>
      </w:r>
      <w:r w:rsidR="00FC2281" w:rsidRPr="006B3D56">
        <w:rPr>
          <w:spacing w:val="-6"/>
          <w:sz w:val="24"/>
          <w:szCs w:val="24"/>
          <w:lang w:val="es-ES"/>
        </w:rPr>
        <w:t xml:space="preserve">esa </w:t>
      </w:r>
      <w:r w:rsidR="00A504A4" w:rsidRPr="006B3D56">
        <w:rPr>
          <w:spacing w:val="-6"/>
          <w:sz w:val="24"/>
          <w:szCs w:val="24"/>
          <w:lang w:val="es-ES"/>
        </w:rPr>
        <w:t xml:space="preserve"> ventana</w:t>
      </w:r>
      <w:r w:rsidR="00A21289" w:rsidRPr="006B3D56">
        <w:rPr>
          <w:spacing w:val="-6"/>
          <w:sz w:val="24"/>
          <w:szCs w:val="24"/>
          <w:lang w:val="es-ES"/>
        </w:rPr>
        <w:t xml:space="preserve">; </w:t>
      </w:r>
      <w:r w:rsidR="00A504A4" w:rsidRPr="006B3D56">
        <w:rPr>
          <w:spacing w:val="-6"/>
          <w:sz w:val="24"/>
          <w:szCs w:val="24"/>
          <w:lang w:val="es-ES"/>
        </w:rPr>
        <w:t>y v) la manera como se fijó</w:t>
      </w:r>
      <w:r w:rsidR="00A21289" w:rsidRPr="006B3D56">
        <w:rPr>
          <w:spacing w:val="-6"/>
          <w:sz w:val="24"/>
          <w:szCs w:val="24"/>
          <w:lang w:val="es-ES"/>
        </w:rPr>
        <w:t xml:space="preserve"> ese elemento por parte de los oficiales </w:t>
      </w:r>
      <w:r w:rsidR="00676B69" w:rsidRPr="006B3D56">
        <w:rPr>
          <w:spacing w:val="-6"/>
          <w:sz w:val="24"/>
          <w:szCs w:val="24"/>
          <w:lang w:val="es-ES"/>
        </w:rPr>
        <w:t>Morales y a Blanco.</w:t>
      </w:r>
    </w:p>
    <w:p w:rsidR="00C62CDB" w:rsidRPr="006B3D56" w:rsidRDefault="00C62CDB" w:rsidP="006B3D56">
      <w:pPr>
        <w:tabs>
          <w:tab w:val="left" w:pos="2640"/>
        </w:tabs>
        <w:spacing w:line="288" w:lineRule="auto"/>
        <w:ind w:right="20"/>
        <w:jc w:val="both"/>
        <w:rPr>
          <w:spacing w:val="-6"/>
          <w:sz w:val="24"/>
          <w:szCs w:val="24"/>
          <w:lang w:val="es-ES"/>
        </w:rPr>
      </w:pPr>
    </w:p>
    <w:p w:rsidR="0073393C" w:rsidRPr="006B3D56" w:rsidRDefault="00C62CDB" w:rsidP="006B3D56">
      <w:pPr>
        <w:tabs>
          <w:tab w:val="left" w:pos="2640"/>
        </w:tabs>
        <w:spacing w:line="288" w:lineRule="auto"/>
        <w:ind w:right="20"/>
        <w:jc w:val="both"/>
        <w:rPr>
          <w:spacing w:val="-6"/>
          <w:sz w:val="24"/>
          <w:szCs w:val="24"/>
          <w:lang w:val="es-ES"/>
        </w:rPr>
      </w:pPr>
      <w:r w:rsidRPr="006B3D56">
        <w:rPr>
          <w:spacing w:val="-6"/>
          <w:sz w:val="24"/>
          <w:szCs w:val="24"/>
          <w:lang w:val="es-ES"/>
        </w:rPr>
        <w:t>6.</w:t>
      </w:r>
      <w:r w:rsidR="00FC2281" w:rsidRPr="006B3D56">
        <w:rPr>
          <w:spacing w:val="-6"/>
          <w:sz w:val="24"/>
          <w:szCs w:val="24"/>
          <w:lang w:val="es-ES"/>
        </w:rPr>
        <w:t xml:space="preserve">7.6 </w:t>
      </w:r>
      <w:r w:rsidRPr="006B3D56">
        <w:rPr>
          <w:spacing w:val="-6"/>
          <w:sz w:val="24"/>
          <w:szCs w:val="24"/>
          <w:lang w:val="es-ES"/>
        </w:rPr>
        <w:t>Finalmente l</w:t>
      </w:r>
      <w:r w:rsidR="00676B69" w:rsidRPr="006B3D56">
        <w:rPr>
          <w:spacing w:val="-6"/>
          <w:sz w:val="24"/>
          <w:szCs w:val="24"/>
          <w:lang w:val="es-ES"/>
        </w:rPr>
        <w:t>a</w:t>
      </w:r>
      <w:r w:rsidRPr="006B3D56">
        <w:rPr>
          <w:spacing w:val="-6"/>
          <w:sz w:val="24"/>
          <w:szCs w:val="24"/>
          <w:lang w:val="es-ES"/>
        </w:rPr>
        <w:t xml:space="preserve"> abogad</w:t>
      </w:r>
      <w:r w:rsidR="00676B69" w:rsidRPr="006B3D56">
        <w:rPr>
          <w:spacing w:val="-6"/>
          <w:sz w:val="24"/>
          <w:szCs w:val="24"/>
          <w:lang w:val="es-ES"/>
        </w:rPr>
        <w:t>a</w:t>
      </w:r>
      <w:r w:rsidRPr="006B3D56">
        <w:rPr>
          <w:spacing w:val="-6"/>
          <w:sz w:val="24"/>
          <w:szCs w:val="24"/>
          <w:lang w:val="es-ES"/>
        </w:rPr>
        <w:t xml:space="preserve"> Cardona Hoyos llamó a declarar como su testigo a</w:t>
      </w:r>
      <w:r w:rsidR="00676B69" w:rsidRPr="006B3D56">
        <w:rPr>
          <w:spacing w:val="-6"/>
          <w:sz w:val="24"/>
          <w:szCs w:val="24"/>
          <w:lang w:val="es-ES"/>
        </w:rPr>
        <w:t xml:space="preserve"> </w:t>
      </w:r>
      <w:r w:rsidRPr="006B3D56">
        <w:rPr>
          <w:spacing w:val="-6"/>
          <w:sz w:val="24"/>
          <w:szCs w:val="24"/>
          <w:lang w:val="es-ES"/>
        </w:rPr>
        <w:t>l</w:t>
      </w:r>
      <w:r w:rsidR="00676B69" w:rsidRPr="006B3D56">
        <w:rPr>
          <w:spacing w:val="-6"/>
          <w:sz w:val="24"/>
          <w:szCs w:val="24"/>
          <w:lang w:val="es-ES"/>
        </w:rPr>
        <w:t>a</w:t>
      </w:r>
      <w:r w:rsidRPr="006B3D56">
        <w:rPr>
          <w:spacing w:val="-6"/>
          <w:sz w:val="24"/>
          <w:szCs w:val="24"/>
          <w:lang w:val="es-ES"/>
        </w:rPr>
        <w:t xml:space="preserve"> </w:t>
      </w:r>
      <w:r w:rsidR="00676B69" w:rsidRPr="006B3D56">
        <w:rPr>
          <w:spacing w:val="-6"/>
          <w:sz w:val="24"/>
          <w:szCs w:val="24"/>
          <w:lang w:val="es-ES"/>
        </w:rPr>
        <w:t xml:space="preserve">señora Mirian Johana Sánchez, compañera permanente del procesado, a quien interrogó sobre su actividad </w:t>
      </w:r>
      <w:r w:rsidR="001D0A78" w:rsidRPr="006B3D56">
        <w:rPr>
          <w:spacing w:val="-6"/>
          <w:sz w:val="24"/>
          <w:szCs w:val="24"/>
          <w:lang w:val="es-ES"/>
        </w:rPr>
        <w:t xml:space="preserve">productiva </w:t>
      </w:r>
      <w:r w:rsidR="00676B69" w:rsidRPr="006B3D56">
        <w:rPr>
          <w:spacing w:val="-6"/>
          <w:sz w:val="24"/>
          <w:szCs w:val="24"/>
          <w:lang w:val="es-ES"/>
        </w:rPr>
        <w:t xml:space="preserve">y las </w:t>
      </w:r>
      <w:r w:rsidRPr="006B3D56">
        <w:rPr>
          <w:spacing w:val="-6"/>
          <w:sz w:val="24"/>
          <w:szCs w:val="24"/>
          <w:lang w:val="es-ES"/>
        </w:rPr>
        <w:t>circunstancias de tiempo, modo y lugar en que aconteció el hecho investigado</w:t>
      </w:r>
      <w:r w:rsidR="001D0A78" w:rsidRPr="006B3D56">
        <w:rPr>
          <w:spacing w:val="-6"/>
          <w:sz w:val="24"/>
          <w:szCs w:val="24"/>
          <w:lang w:val="es-ES"/>
        </w:rPr>
        <w:t>, sobre lo cual la señora Sánchez ent</w:t>
      </w:r>
      <w:r w:rsidR="007B0B80" w:rsidRPr="006B3D56">
        <w:rPr>
          <w:spacing w:val="-6"/>
          <w:sz w:val="24"/>
          <w:szCs w:val="24"/>
          <w:lang w:val="es-ES"/>
        </w:rPr>
        <w:t>regó una extensa declaración a efectos de sostener</w:t>
      </w:r>
      <w:r w:rsidR="00AD77A7" w:rsidRPr="006B3D56">
        <w:rPr>
          <w:spacing w:val="-6"/>
          <w:sz w:val="24"/>
          <w:szCs w:val="24"/>
          <w:lang w:val="es-ES"/>
        </w:rPr>
        <w:t xml:space="preserve"> en lo esencial que</w:t>
      </w:r>
      <w:r w:rsidR="0073393C" w:rsidRPr="006B3D56">
        <w:rPr>
          <w:spacing w:val="-6"/>
          <w:sz w:val="24"/>
          <w:szCs w:val="24"/>
          <w:lang w:val="es-ES"/>
        </w:rPr>
        <w:t>:</w:t>
      </w:r>
      <w:r w:rsidR="00A504A4" w:rsidRPr="006B3D56">
        <w:rPr>
          <w:spacing w:val="-6"/>
          <w:sz w:val="24"/>
          <w:szCs w:val="24"/>
          <w:lang w:val="es-ES"/>
        </w:rPr>
        <w:t xml:space="preserve"> i)</w:t>
      </w:r>
      <w:r w:rsidR="007B0B80" w:rsidRPr="006B3D56">
        <w:rPr>
          <w:spacing w:val="-6"/>
          <w:sz w:val="24"/>
          <w:szCs w:val="24"/>
          <w:lang w:val="es-ES"/>
        </w:rPr>
        <w:t xml:space="preserve"> el paquete que contenía las papeletas de la sustancia a base de cocaína fue encontrado en un solar que no pertenecía a su residencia; ii) en su c</w:t>
      </w:r>
      <w:r w:rsidR="00DE1326" w:rsidRPr="006B3D56">
        <w:rPr>
          <w:spacing w:val="-6"/>
          <w:sz w:val="24"/>
          <w:szCs w:val="24"/>
          <w:lang w:val="es-ES"/>
        </w:rPr>
        <w:t xml:space="preserve">asa solamente se hallaron tres porciones </w:t>
      </w:r>
      <w:r w:rsidR="007B0B80" w:rsidRPr="006B3D56">
        <w:rPr>
          <w:spacing w:val="-6"/>
          <w:sz w:val="24"/>
          <w:szCs w:val="24"/>
          <w:lang w:val="es-ES"/>
        </w:rPr>
        <w:t>de “bazuco</w:t>
      </w:r>
      <w:r w:rsidR="00DE1326" w:rsidRPr="006B3D56">
        <w:rPr>
          <w:spacing w:val="-6"/>
          <w:sz w:val="24"/>
          <w:szCs w:val="24"/>
          <w:lang w:val="es-ES"/>
        </w:rPr>
        <w:t>”</w:t>
      </w:r>
      <w:r w:rsidR="007B0B80" w:rsidRPr="006B3D56">
        <w:rPr>
          <w:spacing w:val="-6"/>
          <w:sz w:val="24"/>
          <w:szCs w:val="24"/>
          <w:lang w:val="es-ES"/>
        </w:rPr>
        <w:t xml:space="preserve"> que eran de ella y del señor </w:t>
      </w:r>
      <w:proofErr w:type="spellStart"/>
      <w:r w:rsidR="007B0B80" w:rsidRPr="006B3D56">
        <w:rPr>
          <w:spacing w:val="-6"/>
          <w:sz w:val="24"/>
          <w:szCs w:val="24"/>
          <w:lang w:val="es-ES"/>
        </w:rPr>
        <w:t>AER</w:t>
      </w:r>
      <w:proofErr w:type="spellEnd"/>
      <w:r w:rsidR="003F3915" w:rsidRPr="006B3D56">
        <w:rPr>
          <w:spacing w:val="-6"/>
          <w:sz w:val="24"/>
          <w:szCs w:val="24"/>
          <w:lang w:val="es-ES"/>
        </w:rPr>
        <w:t>; iii) las bolsas pequeñas que se encontraron eran para labores escolares de su hija</w:t>
      </w:r>
      <w:r w:rsidR="00A504A4" w:rsidRPr="006B3D56">
        <w:rPr>
          <w:spacing w:val="-6"/>
          <w:sz w:val="24"/>
          <w:szCs w:val="24"/>
          <w:lang w:val="es-ES"/>
        </w:rPr>
        <w:t>;</w:t>
      </w:r>
      <w:r w:rsidR="0073393C" w:rsidRPr="006B3D56">
        <w:rPr>
          <w:spacing w:val="-6"/>
          <w:sz w:val="24"/>
          <w:szCs w:val="24"/>
          <w:lang w:val="es-ES"/>
        </w:rPr>
        <w:t xml:space="preserve"> y </w:t>
      </w:r>
      <w:r w:rsidR="00A504A4" w:rsidRPr="006B3D56">
        <w:rPr>
          <w:spacing w:val="-6"/>
          <w:sz w:val="24"/>
          <w:szCs w:val="24"/>
          <w:lang w:val="es-ES"/>
        </w:rPr>
        <w:t xml:space="preserve">iv) </w:t>
      </w:r>
      <w:r w:rsidR="003F3915" w:rsidRPr="006B3D56">
        <w:rPr>
          <w:spacing w:val="-6"/>
          <w:sz w:val="24"/>
          <w:szCs w:val="24"/>
          <w:lang w:val="es-ES"/>
        </w:rPr>
        <w:t>su compañero dijo que la sustancia que</w:t>
      </w:r>
      <w:r w:rsidR="00852A84" w:rsidRPr="006B3D56">
        <w:rPr>
          <w:spacing w:val="-6"/>
          <w:sz w:val="24"/>
          <w:szCs w:val="24"/>
          <w:lang w:val="es-ES"/>
        </w:rPr>
        <w:t xml:space="preserve"> fue encontrada </w:t>
      </w:r>
      <w:r w:rsidR="0073393C" w:rsidRPr="006B3D56">
        <w:rPr>
          <w:spacing w:val="-6"/>
          <w:sz w:val="24"/>
          <w:szCs w:val="24"/>
          <w:lang w:val="es-ES"/>
        </w:rPr>
        <w:t>en el solar aledaño no le pertenecía.</w:t>
      </w:r>
    </w:p>
    <w:p w:rsidR="00C62CDB" w:rsidRPr="006B3D56" w:rsidRDefault="00C62CDB" w:rsidP="006B3D56">
      <w:pPr>
        <w:tabs>
          <w:tab w:val="left" w:pos="2640"/>
        </w:tabs>
        <w:spacing w:line="288" w:lineRule="auto"/>
        <w:ind w:right="20"/>
        <w:jc w:val="both"/>
        <w:rPr>
          <w:spacing w:val="-6"/>
          <w:sz w:val="24"/>
          <w:szCs w:val="24"/>
          <w:lang w:val="es-ES"/>
        </w:rPr>
      </w:pPr>
    </w:p>
    <w:p w:rsidR="00414511" w:rsidRPr="006B3D56" w:rsidRDefault="00C62CDB" w:rsidP="006B3D56">
      <w:pPr>
        <w:tabs>
          <w:tab w:val="left" w:pos="2640"/>
        </w:tabs>
        <w:spacing w:line="288" w:lineRule="auto"/>
        <w:ind w:right="20"/>
        <w:jc w:val="both"/>
        <w:rPr>
          <w:spacing w:val="-6"/>
          <w:sz w:val="24"/>
          <w:szCs w:val="24"/>
          <w:lang w:val="es-ES"/>
        </w:rPr>
      </w:pPr>
      <w:r w:rsidRPr="006B3D56">
        <w:rPr>
          <w:spacing w:val="-6"/>
          <w:sz w:val="24"/>
          <w:szCs w:val="24"/>
          <w:lang w:val="es-ES"/>
        </w:rPr>
        <w:t>6.</w:t>
      </w:r>
      <w:r w:rsidR="00FC2281" w:rsidRPr="006B3D56">
        <w:rPr>
          <w:spacing w:val="-6"/>
          <w:sz w:val="24"/>
          <w:szCs w:val="24"/>
          <w:lang w:val="es-ES"/>
        </w:rPr>
        <w:t>8</w:t>
      </w:r>
      <w:r w:rsidRPr="006B3D56">
        <w:rPr>
          <w:spacing w:val="-6"/>
          <w:sz w:val="24"/>
          <w:szCs w:val="24"/>
          <w:lang w:val="es-ES"/>
        </w:rPr>
        <w:t xml:space="preserve"> Luego al ser requerid</w:t>
      </w:r>
      <w:r w:rsidR="00676B69" w:rsidRPr="006B3D56">
        <w:rPr>
          <w:spacing w:val="-6"/>
          <w:sz w:val="24"/>
          <w:szCs w:val="24"/>
          <w:lang w:val="es-ES"/>
        </w:rPr>
        <w:t>a</w:t>
      </w:r>
      <w:r w:rsidRPr="006B3D56">
        <w:rPr>
          <w:spacing w:val="-6"/>
          <w:sz w:val="24"/>
          <w:szCs w:val="24"/>
          <w:lang w:val="es-ES"/>
        </w:rPr>
        <w:t xml:space="preserve"> para que presentara sus alegatos de conclusión</w:t>
      </w:r>
      <w:r w:rsidR="00414511" w:rsidRPr="006B3D56">
        <w:rPr>
          <w:rStyle w:val="Refdenotaalpie"/>
          <w:spacing w:val="-6"/>
          <w:sz w:val="24"/>
          <w:szCs w:val="24"/>
          <w:lang w:val="es-ES"/>
        </w:rPr>
        <w:footnoteReference w:id="21"/>
      </w:r>
      <w:r w:rsidRPr="006B3D56">
        <w:rPr>
          <w:spacing w:val="-6"/>
          <w:sz w:val="24"/>
          <w:szCs w:val="24"/>
          <w:lang w:val="es-ES"/>
        </w:rPr>
        <w:t xml:space="preserve"> l</w:t>
      </w:r>
      <w:r w:rsidR="00676B69" w:rsidRPr="006B3D56">
        <w:rPr>
          <w:spacing w:val="-6"/>
          <w:sz w:val="24"/>
          <w:szCs w:val="24"/>
          <w:lang w:val="es-ES"/>
        </w:rPr>
        <w:t>a</w:t>
      </w:r>
      <w:r w:rsidRPr="006B3D56">
        <w:rPr>
          <w:spacing w:val="-6"/>
          <w:sz w:val="24"/>
          <w:szCs w:val="24"/>
          <w:lang w:val="es-ES"/>
        </w:rPr>
        <w:t xml:space="preserve"> abogad</w:t>
      </w:r>
      <w:r w:rsidR="00676B69" w:rsidRPr="006B3D56">
        <w:rPr>
          <w:spacing w:val="-6"/>
          <w:sz w:val="24"/>
          <w:szCs w:val="24"/>
          <w:lang w:val="es-ES"/>
        </w:rPr>
        <w:t>a</w:t>
      </w:r>
      <w:r w:rsidRPr="006B3D56">
        <w:rPr>
          <w:spacing w:val="-6"/>
          <w:sz w:val="24"/>
          <w:szCs w:val="24"/>
          <w:lang w:val="es-ES"/>
        </w:rPr>
        <w:t xml:space="preserve"> Cardona Hoyos</w:t>
      </w:r>
      <w:r w:rsidR="00A37CE3" w:rsidRPr="006B3D56">
        <w:rPr>
          <w:spacing w:val="-6"/>
          <w:sz w:val="24"/>
          <w:szCs w:val="24"/>
          <w:lang w:val="es-ES"/>
        </w:rPr>
        <w:t xml:space="preserve"> </w:t>
      </w:r>
      <w:r w:rsidR="00D07BAF" w:rsidRPr="006B3D56">
        <w:rPr>
          <w:spacing w:val="-6"/>
          <w:sz w:val="24"/>
          <w:szCs w:val="24"/>
          <w:lang w:val="es-ES"/>
        </w:rPr>
        <w:t xml:space="preserve">hizo una extensa intervención, donde </w:t>
      </w:r>
      <w:r w:rsidR="00A504A4" w:rsidRPr="006B3D56">
        <w:rPr>
          <w:spacing w:val="-6"/>
          <w:sz w:val="24"/>
          <w:szCs w:val="24"/>
          <w:lang w:val="es-ES"/>
        </w:rPr>
        <w:t xml:space="preserve">pidió la absolución </w:t>
      </w:r>
      <w:r w:rsidR="00A37CE3" w:rsidRPr="006B3D56">
        <w:rPr>
          <w:spacing w:val="-6"/>
          <w:sz w:val="24"/>
          <w:szCs w:val="24"/>
          <w:lang w:val="es-ES"/>
        </w:rPr>
        <w:t xml:space="preserve">de su representado </w:t>
      </w:r>
      <w:r w:rsidR="002172B0" w:rsidRPr="006B3D56">
        <w:rPr>
          <w:spacing w:val="-6"/>
          <w:sz w:val="24"/>
          <w:szCs w:val="24"/>
          <w:lang w:val="es-ES"/>
        </w:rPr>
        <w:t xml:space="preserve">para lo cual </w:t>
      </w:r>
      <w:r w:rsidR="00676B69" w:rsidRPr="006B3D56">
        <w:rPr>
          <w:spacing w:val="-6"/>
          <w:sz w:val="24"/>
          <w:szCs w:val="24"/>
          <w:lang w:val="es-ES"/>
        </w:rPr>
        <w:t>se refirió a</w:t>
      </w:r>
      <w:r w:rsidR="00B81FAB" w:rsidRPr="006B3D56">
        <w:rPr>
          <w:spacing w:val="-6"/>
          <w:sz w:val="24"/>
          <w:szCs w:val="24"/>
          <w:lang w:val="es-ES"/>
        </w:rPr>
        <w:t xml:space="preserve">: i) </w:t>
      </w:r>
      <w:r w:rsidR="00676B69" w:rsidRPr="006B3D56">
        <w:rPr>
          <w:spacing w:val="-6"/>
          <w:sz w:val="24"/>
          <w:szCs w:val="24"/>
          <w:lang w:val="es-ES"/>
        </w:rPr>
        <w:t xml:space="preserve">los errores del procedimiento de allanamiento y registro en que incurrieron los miembros de la </w:t>
      </w:r>
      <w:r w:rsidR="00122259" w:rsidRPr="006B3D56">
        <w:rPr>
          <w:spacing w:val="-6"/>
          <w:sz w:val="24"/>
          <w:szCs w:val="24"/>
          <w:lang w:val="es-ES"/>
        </w:rPr>
        <w:t>Policía,</w:t>
      </w:r>
      <w:r w:rsidR="002172B0" w:rsidRPr="006B3D56">
        <w:rPr>
          <w:spacing w:val="-6"/>
          <w:sz w:val="24"/>
          <w:szCs w:val="24"/>
          <w:lang w:val="es-ES"/>
        </w:rPr>
        <w:t xml:space="preserve"> que se deducían del testimoni</w:t>
      </w:r>
      <w:r w:rsidR="00A504A4" w:rsidRPr="006B3D56">
        <w:rPr>
          <w:spacing w:val="-6"/>
          <w:sz w:val="24"/>
          <w:szCs w:val="24"/>
          <w:lang w:val="es-ES"/>
        </w:rPr>
        <w:t>o de los agentes que declararon</w:t>
      </w:r>
      <w:r w:rsidR="002172B0" w:rsidRPr="006B3D56">
        <w:rPr>
          <w:spacing w:val="-6"/>
          <w:sz w:val="24"/>
          <w:szCs w:val="24"/>
          <w:lang w:val="es-ES"/>
        </w:rPr>
        <w:t xml:space="preserve"> en el proceso</w:t>
      </w:r>
      <w:r w:rsidR="00122259" w:rsidRPr="006B3D56">
        <w:rPr>
          <w:spacing w:val="-6"/>
          <w:sz w:val="24"/>
          <w:szCs w:val="24"/>
          <w:lang w:val="es-ES"/>
        </w:rPr>
        <w:t xml:space="preserve">; </w:t>
      </w:r>
      <w:r w:rsidR="00B81FAB" w:rsidRPr="006B3D56">
        <w:rPr>
          <w:spacing w:val="-6"/>
          <w:sz w:val="24"/>
          <w:szCs w:val="24"/>
          <w:lang w:val="es-ES"/>
        </w:rPr>
        <w:t xml:space="preserve">ii) </w:t>
      </w:r>
      <w:r w:rsidR="00676B69" w:rsidRPr="006B3D56">
        <w:rPr>
          <w:spacing w:val="-6"/>
          <w:sz w:val="24"/>
          <w:szCs w:val="24"/>
          <w:lang w:val="es-ES"/>
        </w:rPr>
        <w:t xml:space="preserve">las diferentes manifestaciones </w:t>
      </w:r>
      <w:r w:rsidR="002172B0" w:rsidRPr="006B3D56">
        <w:rPr>
          <w:spacing w:val="-6"/>
          <w:sz w:val="24"/>
          <w:szCs w:val="24"/>
          <w:lang w:val="es-ES"/>
        </w:rPr>
        <w:t xml:space="preserve">que estos testigos hicieron sobre el </w:t>
      </w:r>
      <w:r w:rsidR="00676B69" w:rsidRPr="006B3D56">
        <w:rPr>
          <w:spacing w:val="-6"/>
          <w:sz w:val="24"/>
          <w:szCs w:val="24"/>
          <w:lang w:val="es-ES"/>
        </w:rPr>
        <w:t xml:space="preserve">tiempo en que se tardaron </w:t>
      </w:r>
      <w:r w:rsidR="002172B0" w:rsidRPr="006B3D56">
        <w:rPr>
          <w:spacing w:val="-6"/>
          <w:sz w:val="24"/>
          <w:szCs w:val="24"/>
          <w:lang w:val="es-ES"/>
        </w:rPr>
        <w:t xml:space="preserve">para ingresar al inmueble donde estaba el acusado, indicaban que este tuvo </w:t>
      </w:r>
      <w:r w:rsidR="00676B69" w:rsidRPr="006B3D56">
        <w:rPr>
          <w:spacing w:val="-6"/>
          <w:sz w:val="24"/>
          <w:szCs w:val="24"/>
          <w:lang w:val="es-ES"/>
        </w:rPr>
        <w:t xml:space="preserve">tiempo suficiente </w:t>
      </w:r>
      <w:r w:rsidR="002172B0" w:rsidRPr="006B3D56">
        <w:rPr>
          <w:spacing w:val="-6"/>
          <w:sz w:val="24"/>
          <w:szCs w:val="24"/>
          <w:lang w:val="es-ES"/>
        </w:rPr>
        <w:t xml:space="preserve">para </w:t>
      </w:r>
      <w:r w:rsidR="00676B69" w:rsidRPr="006B3D56">
        <w:rPr>
          <w:spacing w:val="-6"/>
          <w:sz w:val="24"/>
          <w:szCs w:val="24"/>
          <w:lang w:val="es-ES"/>
        </w:rPr>
        <w:t>deshacerse de la sustancia</w:t>
      </w:r>
      <w:r w:rsidR="00AD77A7" w:rsidRPr="006B3D56">
        <w:rPr>
          <w:spacing w:val="-6"/>
          <w:sz w:val="24"/>
          <w:szCs w:val="24"/>
          <w:lang w:val="es-ES"/>
        </w:rPr>
        <w:t xml:space="preserve"> cuya tenencia le fue atribuida</w:t>
      </w:r>
      <w:r w:rsidR="00A504A4" w:rsidRPr="006B3D56">
        <w:rPr>
          <w:spacing w:val="-6"/>
          <w:sz w:val="24"/>
          <w:szCs w:val="24"/>
          <w:lang w:val="es-ES"/>
        </w:rPr>
        <w:t>; iii)</w:t>
      </w:r>
      <w:r w:rsidR="00676B69" w:rsidRPr="006B3D56">
        <w:rPr>
          <w:spacing w:val="-6"/>
          <w:sz w:val="24"/>
          <w:szCs w:val="24"/>
          <w:lang w:val="es-ES"/>
        </w:rPr>
        <w:t xml:space="preserve"> </w:t>
      </w:r>
      <w:r w:rsidR="002172B0" w:rsidRPr="006B3D56">
        <w:rPr>
          <w:spacing w:val="-6"/>
          <w:sz w:val="24"/>
          <w:szCs w:val="24"/>
          <w:lang w:val="es-ES"/>
        </w:rPr>
        <w:t xml:space="preserve">se probó que no hubo </w:t>
      </w:r>
      <w:r w:rsidR="00676B69" w:rsidRPr="006B3D56">
        <w:rPr>
          <w:spacing w:val="-6"/>
          <w:sz w:val="24"/>
          <w:szCs w:val="24"/>
          <w:lang w:val="es-ES"/>
        </w:rPr>
        <w:t>exactitud respecto de la dirección del inmueble</w:t>
      </w:r>
      <w:r w:rsidR="002172B0" w:rsidRPr="006B3D56">
        <w:rPr>
          <w:spacing w:val="-6"/>
          <w:sz w:val="24"/>
          <w:szCs w:val="24"/>
          <w:lang w:val="es-ES"/>
        </w:rPr>
        <w:t xml:space="preserve"> registrado</w:t>
      </w:r>
      <w:r w:rsidR="00122259" w:rsidRPr="006B3D56">
        <w:rPr>
          <w:spacing w:val="-6"/>
          <w:sz w:val="24"/>
          <w:szCs w:val="24"/>
          <w:lang w:val="es-ES"/>
        </w:rPr>
        <w:t>, pese a que los a</w:t>
      </w:r>
      <w:r w:rsidR="00AD77A7" w:rsidRPr="006B3D56">
        <w:rPr>
          <w:spacing w:val="-6"/>
          <w:sz w:val="24"/>
          <w:szCs w:val="24"/>
          <w:lang w:val="es-ES"/>
        </w:rPr>
        <w:t>gentes conocían su nomenclatura</w:t>
      </w:r>
      <w:r w:rsidR="002172B0" w:rsidRPr="006B3D56">
        <w:rPr>
          <w:spacing w:val="-6"/>
          <w:sz w:val="24"/>
          <w:szCs w:val="24"/>
          <w:lang w:val="es-ES"/>
        </w:rPr>
        <w:t>;</w:t>
      </w:r>
      <w:r w:rsidR="00AD77A7" w:rsidRPr="006B3D56">
        <w:rPr>
          <w:spacing w:val="-6"/>
          <w:sz w:val="24"/>
          <w:szCs w:val="24"/>
          <w:lang w:val="es-ES"/>
        </w:rPr>
        <w:t xml:space="preserve"> </w:t>
      </w:r>
      <w:r w:rsidR="002172B0" w:rsidRPr="006B3D56">
        <w:rPr>
          <w:spacing w:val="-6"/>
          <w:sz w:val="24"/>
          <w:szCs w:val="24"/>
          <w:lang w:val="es-ES"/>
        </w:rPr>
        <w:t xml:space="preserve">iv) se presentaron </w:t>
      </w:r>
      <w:r w:rsidR="00676B69" w:rsidRPr="006B3D56">
        <w:rPr>
          <w:spacing w:val="-6"/>
          <w:sz w:val="24"/>
          <w:szCs w:val="24"/>
          <w:lang w:val="es-ES"/>
        </w:rPr>
        <w:t xml:space="preserve"> fal</w:t>
      </w:r>
      <w:r w:rsidR="00B81FAB" w:rsidRPr="006B3D56">
        <w:rPr>
          <w:spacing w:val="-6"/>
          <w:sz w:val="24"/>
          <w:szCs w:val="24"/>
          <w:lang w:val="es-ES"/>
        </w:rPr>
        <w:t xml:space="preserve">las en el </w:t>
      </w:r>
      <w:r w:rsidR="00676B69" w:rsidRPr="006B3D56">
        <w:rPr>
          <w:spacing w:val="-6"/>
          <w:sz w:val="24"/>
          <w:szCs w:val="24"/>
          <w:lang w:val="es-ES"/>
        </w:rPr>
        <w:t>protocolo de allanamiento y registro al</w:t>
      </w:r>
      <w:r w:rsidR="002172B0" w:rsidRPr="006B3D56">
        <w:rPr>
          <w:spacing w:val="-6"/>
          <w:sz w:val="24"/>
          <w:szCs w:val="24"/>
          <w:lang w:val="es-ES"/>
        </w:rPr>
        <w:t xml:space="preserve"> </w:t>
      </w:r>
      <w:r w:rsidR="00122259" w:rsidRPr="006B3D56">
        <w:rPr>
          <w:spacing w:val="-6"/>
          <w:sz w:val="24"/>
          <w:szCs w:val="24"/>
          <w:lang w:val="es-ES"/>
        </w:rPr>
        <w:t xml:space="preserve">no </w:t>
      </w:r>
      <w:r w:rsidR="002172B0" w:rsidRPr="006B3D56">
        <w:rPr>
          <w:spacing w:val="-6"/>
          <w:sz w:val="24"/>
          <w:szCs w:val="24"/>
          <w:lang w:val="es-ES"/>
        </w:rPr>
        <w:t xml:space="preserve">ser </w:t>
      </w:r>
      <w:r w:rsidR="00676B69" w:rsidRPr="006B3D56">
        <w:rPr>
          <w:spacing w:val="-6"/>
          <w:sz w:val="24"/>
          <w:szCs w:val="24"/>
          <w:lang w:val="es-ES"/>
        </w:rPr>
        <w:t>identifica</w:t>
      </w:r>
      <w:r w:rsidR="00A504A4" w:rsidRPr="006B3D56">
        <w:rPr>
          <w:spacing w:val="-6"/>
          <w:sz w:val="24"/>
          <w:szCs w:val="24"/>
          <w:lang w:val="es-ES"/>
        </w:rPr>
        <w:t>das</w:t>
      </w:r>
      <w:r w:rsidR="00676B69" w:rsidRPr="006B3D56">
        <w:rPr>
          <w:spacing w:val="-6"/>
          <w:sz w:val="24"/>
          <w:szCs w:val="24"/>
          <w:lang w:val="es-ES"/>
        </w:rPr>
        <w:t xml:space="preserve"> </w:t>
      </w:r>
      <w:r w:rsidR="00122259" w:rsidRPr="006B3D56">
        <w:rPr>
          <w:spacing w:val="-6"/>
          <w:sz w:val="24"/>
          <w:szCs w:val="24"/>
          <w:lang w:val="es-ES"/>
        </w:rPr>
        <w:t xml:space="preserve">ni requisadas </w:t>
      </w:r>
      <w:r w:rsidR="00676B69" w:rsidRPr="006B3D56">
        <w:rPr>
          <w:spacing w:val="-6"/>
          <w:sz w:val="24"/>
          <w:szCs w:val="24"/>
          <w:lang w:val="es-ES"/>
        </w:rPr>
        <w:t xml:space="preserve">todas las personas </w:t>
      </w:r>
      <w:r w:rsidR="00B81FAB" w:rsidRPr="006B3D56">
        <w:rPr>
          <w:spacing w:val="-6"/>
          <w:sz w:val="24"/>
          <w:szCs w:val="24"/>
          <w:lang w:val="es-ES"/>
        </w:rPr>
        <w:t>que se enc</w:t>
      </w:r>
      <w:r w:rsidR="00A504A4" w:rsidRPr="006B3D56">
        <w:rPr>
          <w:spacing w:val="-6"/>
          <w:sz w:val="24"/>
          <w:szCs w:val="24"/>
          <w:lang w:val="es-ES"/>
        </w:rPr>
        <w:t>ontraban dentro de ese inmueble</w:t>
      </w:r>
      <w:r w:rsidR="00B81FAB" w:rsidRPr="006B3D56">
        <w:rPr>
          <w:spacing w:val="-6"/>
          <w:sz w:val="24"/>
          <w:szCs w:val="24"/>
          <w:lang w:val="es-ES"/>
        </w:rPr>
        <w:t xml:space="preserve">; v) </w:t>
      </w:r>
      <w:r w:rsidR="00A504A4" w:rsidRPr="006B3D56">
        <w:rPr>
          <w:spacing w:val="-6"/>
          <w:sz w:val="24"/>
          <w:szCs w:val="24"/>
          <w:lang w:val="es-ES"/>
        </w:rPr>
        <w:t>se comprobaron las</w:t>
      </w:r>
      <w:r w:rsidR="00B81FAB" w:rsidRPr="006B3D56">
        <w:rPr>
          <w:spacing w:val="-6"/>
          <w:sz w:val="24"/>
          <w:szCs w:val="24"/>
          <w:lang w:val="es-ES"/>
        </w:rPr>
        <w:t xml:space="preserve"> </w:t>
      </w:r>
      <w:r w:rsidR="00676B69" w:rsidRPr="006B3D56">
        <w:rPr>
          <w:spacing w:val="-6"/>
          <w:sz w:val="24"/>
          <w:szCs w:val="24"/>
          <w:lang w:val="es-ES"/>
        </w:rPr>
        <w:t>inconsistenci</w:t>
      </w:r>
      <w:r w:rsidR="00B81FAB" w:rsidRPr="006B3D56">
        <w:rPr>
          <w:spacing w:val="-6"/>
          <w:sz w:val="24"/>
          <w:szCs w:val="24"/>
          <w:lang w:val="es-ES"/>
        </w:rPr>
        <w:t xml:space="preserve">as </w:t>
      </w:r>
      <w:r w:rsidR="003D6243" w:rsidRPr="006B3D56">
        <w:rPr>
          <w:spacing w:val="-6"/>
          <w:sz w:val="24"/>
          <w:szCs w:val="24"/>
          <w:lang w:val="es-ES"/>
        </w:rPr>
        <w:t xml:space="preserve">en que se incurrió en la </w:t>
      </w:r>
      <w:r w:rsidR="00B81FAB" w:rsidRPr="006B3D56">
        <w:rPr>
          <w:spacing w:val="-6"/>
          <w:sz w:val="24"/>
          <w:szCs w:val="24"/>
          <w:lang w:val="es-ES"/>
        </w:rPr>
        <w:t xml:space="preserve"> fase de </w:t>
      </w:r>
      <w:r w:rsidR="00676B69" w:rsidRPr="006B3D56">
        <w:rPr>
          <w:spacing w:val="-6"/>
          <w:sz w:val="24"/>
          <w:szCs w:val="24"/>
          <w:lang w:val="es-ES"/>
        </w:rPr>
        <w:t>indagación preliminar respecto de la afluencia de personas</w:t>
      </w:r>
      <w:r w:rsidR="00FC08F3" w:rsidRPr="006B3D56">
        <w:rPr>
          <w:spacing w:val="-6"/>
          <w:sz w:val="24"/>
          <w:szCs w:val="24"/>
          <w:lang w:val="es-ES"/>
        </w:rPr>
        <w:t xml:space="preserve"> los fines de semana </w:t>
      </w:r>
      <w:r w:rsidR="00B81FAB" w:rsidRPr="006B3D56">
        <w:rPr>
          <w:spacing w:val="-6"/>
          <w:sz w:val="24"/>
          <w:szCs w:val="24"/>
          <w:lang w:val="es-ES"/>
        </w:rPr>
        <w:t>al predio registrado</w:t>
      </w:r>
      <w:r w:rsidR="00122259" w:rsidRPr="006B3D56">
        <w:rPr>
          <w:spacing w:val="-6"/>
          <w:sz w:val="24"/>
          <w:szCs w:val="24"/>
          <w:lang w:val="es-ES"/>
        </w:rPr>
        <w:t>, lo que se explicaba porque habían personas del campo que se hospedaban en un sótano de uno de esos inmuebles, fuera de que se probó que el acusado y su compañera tenían allí un negocio de venta de arepas hacía 6 años</w:t>
      </w:r>
      <w:r w:rsidR="00FC08F3" w:rsidRPr="006B3D56">
        <w:rPr>
          <w:spacing w:val="-6"/>
          <w:sz w:val="24"/>
          <w:szCs w:val="24"/>
          <w:lang w:val="es-ES"/>
        </w:rPr>
        <w:t xml:space="preserve">, por lo cual no </w:t>
      </w:r>
      <w:r w:rsidR="003D6243" w:rsidRPr="006B3D56">
        <w:rPr>
          <w:spacing w:val="-6"/>
          <w:sz w:val="24"/>
          <w:szCs w:val="24"/>
          <w:lang w:val="es-ES"/>
        </w:rPr>
        <w:t xml:space="preserve">se trataba de </w:t>
      </w:r>
      <w:r w:rsidR="00A504A4" w:rsidRPr="006B3D56">
        <w:rPr>
          <w:spacing w:val="-6"/>
          <w:sz w:val="24"/>
          <w:szCs w:val="24"/>
          <w:lang w:val="es-ES"/>
        </w:rPr>
        <w:t xml:space="preserve">ninguna “fachada” </w:t>
      </w:r>
      <w:r w:rsidR="003D6243" w:rsidRPr="006B3D56">
        <w:rPr>
          <w:spacing w:val="-6"/>
          <w:sz w:val="24"/>
          <w:szCs w:val="24"/>
          <w:lang w:val="es-ES"/>
        </w:rPr>
        <w:t>para disimu</w:t>
      </w:r>
      <w:r w:rsidR="001C5835" w:rsidRPr="006B3D56">
        <w:rPr>
          <w:spacing w:val="-6"/>
          <w:sz w:val="24"/>
          <w:szCs w:val="24"/>
          <w:lang w:val="es-ES"/>
        </w:rPr>
        <w:t>lar la venta de estupefacientes</w:t>
      </w:r>
      <w:r w:rsidR="00FC08F3" w:rsidRPr="006B3D56">
        <w:rPr>
          <w:spacing w:val="-6"/>
          <w:sz w:val="24"/>
          <w:szCs w:val="24"/>
          <w:lang w:val="es-ES"/>
        </w:rPr>
        <w:t xml:space="preserve">; </w:t>
      </w:r>
      <w:r w:rsidR="00B81FAB" w:rsidRPr="006B3D56">
        <w:rPr>
          <w:spacing w:val="-6"/>
          <w:sz w:val="24"/>
          <w:szCs w:val="24"/>
          <w:lang w:val="es-ES"/>
        </w:rPr>
        <w:t xml:space="preserve">vi) </w:t>
      </w:r>
      <w:r w:rsidR="002172B0" w:rsidRPr="006B3D56">
        <w:rPr>
          <w:spacing w:val="-6"/>
          <w:sz w:val="24"/>
          <w:szCs w:val="24"/>
          <w:lang w:val="es-ES"/>
        </w:rPr>
        <w:t>se demostró que el</w:t>
      </w:r>
      <w:r w:rsidR="00FC08F3" w:rsidRPr="006B3D56">
        <w:rPr>
          <w:spacing w:val="-6"/>
          <w:sz w:val="24"/>
          <w:szCs w:val="24"/>
          <w:lang w:val="es-ES"/>
        </w:rPr>
        <w:t xml:space="preserve"> jefe del operativo </w:t>
      </w:r>
      <w:r w:rsidR="002172B0" w:rsidRPr="006B3D56">
        <w:rPr>
          <w:spacing w:val="-6"/>
          <w:sz w:val="24"/>
          <w:szCs w:val="24"/>
          <w:lang w:val="es-ES"/>
        </w:rPr>
        <w:t xml:space="preserve">incurrió en un error al </w:t>
      </w:r>
      <w:r w:rsidR="00676B69" w:rsidRPr="006B3D56">
        <w:rPr>
          <w:spacing w:val="-6"/>
          <w:sz w:val="24"/>
          <w:szCs w:val="24"/>
          <w:lang w:val="es-ES"/>
        </w:rPr>
        <w:t xml:space="preserve">abandonar </w:t>
      </w:r>
      <w:r w:rsidR="002172B0" w:rsidRPr="006B3D56">
        <w:rPr>
          <w:spacing w:val="-6"/>
          <w:sz w:val="24"/>
          <w:szCs w:val="24"/>
          <w:lang w:val="es-ES"/>
        </w:rPr>
        <w:t xml:space="preserve">el lugar que se le había asignado para </w:t>
      </w:r>
      <w:r w:rsidR="00676B69" w:rsidRPr="006B3D56">
        <w:rPr>
          <w:spacing w:val="-6"/>
          <w:sz w:val="24"/>
          <w:szCs w:val="24"/>
          <w:lang w:val="es-ES"/>
        </w:rPr>
        <w:t>pasarse a otro inmueble</w:t>
      </w:r>
      <w:r w:rsidR="00FC08F3" w:rsidRPr="006B3D56">
        <w:rPr>
          <w:spacing w:val="-6"/>
          <w:sz w:val="24"/>
          <w:szCs w:val="24"/>
          <w:lang w:val="es-ES"/>
        </w:rPr>
        <w:t>, fuera de que su versión no fue clara sobre la manera como enteró a otros uniform</w:t>
      </w:r>
      <w:r w:rsidR="00A504A4" w:rsidRPr="006B3D56">
        <w:rPr>
          <w:spacing w:val="-6"/>
          <w:sz w:val="24"/>
          <w:szCs w:val="24"/>
          <w:lang w:val="es-ES"/>
        </w:rPr>
        <w:t>ados de lo que pudo presenciar;</w:t>
      </w:r>
      <w:r w:rsidR="00B81FAB" w:rsidRPr="006B3D56">
        <w:rPr>
          <w:spacing w:val="-6"/>
          <w:sz w:val="24"/>
          <w:szCs w:val="24"/>
          <w:lang w:val="es-ES"/>
        </w:rPr>
        <w:t xml:space="preserve"> vii) </w:t>
      </w:r>
      <w:r w:rsidR="002172B0" w:rsidRPr="006B3D56">
        <w:rPr>
          <w:spacing w:val="-6"/>
          <w:sz w:val="24"/>
          <w:szCs w:val="24"/>
          <w:lang w:val="es-ES"/>
        </w:rPr>
        <w:t>existían dudas de entidad so</w:t>
      </w:r>
      <w:r w:rsidR="00A504A4" w:rsidRPr="006B3D56">
        <w:rPr>
          <w:spacing w:val="-6"/>
          <w:sz w:val="24"/>
          <w:szCs w:val="24"/>
          <w:lang w:val="es-ES"/>
        </w:rPr>
        <w:t xml:space="preserve">bre la </w:t>
      </w:r>
      <w:r w:rsidR="00676B69" w:rsidRPr="006B3D56">
        <w:rPr>
          <w:spacing w:val="-6"/>
          <w:sz w:val="24"/>
          <w:szCs w:val="24"/>
          <w:lang w:val="es-ES"/>
        </w:rPr>
        <w:t xml:space="preserve">procedencia </w:t>
      </w:r>
      <w:r w:rsidR="00B81FAB" w:rsidRPr="006B3D56">
        <w:rPr>
          <w:spacing w:val="-6"/>
          <w:sz w:val="24"/>
          <w:szCs w:val="24"/>
          <w:lang w:val="es-ES"/>
        </w:rPr>
        <w:t xml:space="preserve">del </w:t>
      </w:r>
      <w:r w:rsidR="00676B69" w:rsidRPr="006B3D56">
        <w:rPr>
          <w:spacing w:val="-6"/>
          <w:sz w:val="24"/>
          <w:szCs w:val="24"/>
          <w:lang w:val="es-ES"/>
        </w:rPr>
        <w:t xml:space="preserve">estupefaciente </w:t>
      </w:r>
      <w:r w:rsidR="00B81FAB" w:rsidRPr="006B3D56">
        <w:rPr>
          <w:spacing w:val="-6"/>
          <w:sz w:val="24"/>
          <w:szCs w:val="24"/>
          <w:lang w:val="es-ES"/>
        </w:rPr>
        <w:t xml:space="preserve">que </w:t>
      </w:r>
      <w:r w:rsidR="00DF4403" w:rsidRPr="006B3D56">
        <w:rPr>
          <w:spacing w:val="-6"/>
          <w:sz w:val="24"/>
          <w:szCs w:val="24"/>
          <w:lang w:val="es-ES"/>
        </w:rPr>
        <w:t xml:space="preserve">fue </w:t>
      </w:r>
      <w:r w:rsidR="00414511" w:rsidRPr="006B3D56">
        <w:rPr>
          <w:spacing w:val="-6"/>
          <w:sz w:val="24"/>
          <w:szCs w:val="24"/>
          <w:lang w:val="es-ES"/>
        </w:rPr>
        <w:t>encontrado</w:t>
      </w:r>
      <w:r w:rsidR="00FC08F3" w:rsidRPr="006B3D56">
        <w:rPr>
          <w:spacing w:val="-6"/>
          <w:sz w:val="24"/>
          <w:szCs w:val="24"/>
          <w:lang w:val="es-ES"/>
        </w:rPr>
        <w:t xml:space="preserve">, </w:t>
      </w:r>
      <w:r w:rsidR="00414511" w:rsidRPr="006B3D56">
        <w:rPr>
          <w:spacing w:val="-6"/>
          <w:sz w:val="24"/>
          <w:szCs w:val="24"/>
          <w:lang w:val="es-ES"/>
        </w:rPr>
        <w:t xml:space="preserve">ya que no se estableció </w:t>
      </w:r>
      <w:r w:rsidR="00FC08F3" w:rsidRPr="006B3D56">
        <w:rPr>
          <w:spacing w:val="-6"/>
          <w:sz w:val="24"/>
          <w:szCs w:val="24"/>
          <w:lang w:val="es-ES"/>
        </w:rPr>
        <w:t xml:space="preserve">en cual solar fue donde </w:t>
      </w:r>
      <w:r w:rsidR="00414511" w:rsidRPr="006B3D56">
        <w:rPr>
          <w:spacing w:val="-6"/>
          <w:sz w:val="24"/>
          <w:szCs w:val="24"/>
          <w:lang w:val="es-ES"/>
        </w:rPr>
        <w:t xml:space="preserve">cayó </w:t>
      </w:r>
      <w:r w:rsidR="00FC08F3" w:rsidRPr="006B3D56">
        <w:rPr>
          <w:spacing w:val="-6"/>
          <w:sz w:val="24"/>
          <w:szCs w:val="24"/>
          <w:lang w:val="es-ES"/>
        </w:rPr>
        <w:t xml:space="preserve">el paquete </w:t>
      </w:r>
      <w:r w:rsidR="00414511" w:rsidRPr="006B3D56">
        <w:rPr>
          <w:spacing w:val="-6"/>
          <w:sz w:val="24"/>
          <w:szCs w:val="24"/>
          <w:lang w:val="es-ES"/>
        </w:rPr>
        <w:t xml:space="preserve">por existir diferentes versiones sobre </w:t>
      </w:r>
      <w:r w:rsidR="00FC08F3" w:rsidRPr="006B3D56">
        <w:rPr>
          <w:spacing w:val="-6"/>
          <w:sz w:val="24"/>
          <w:szCs w:val="24"/>
          <w:lang w:val="es-ES"/>
        </w:rPr>
        <w:t>ese hecho</w:t>
      </w:r>
      <w:r w:rsidR="00A171FA" w:rsidRPr="006B3D56">
        <w:rPr>
          <w:spacing w:val="-6"/>
          <w:sz w:val="24"/>
          <w:szCs w:val="24"/>
          <w:lang w:val="es-ES"/>
        </w:rPr>
        <w:t xml:space="preserve">, fuera de que no se identificó el material debidamente </w:t>
      </w:r>
      <w:r w:rsidR="003D6243" w:rsidRPr="006B3D56">
        <w:rPr>
          <w:spacing w:val="-6"/>
          <w:sz w:val="24"/>
          <w:szCs w:val="24"/>
          <w:lang w:val="es-ES"/>
        </w:rPr>
        <w:t>, no se estableció la forma en que se ing</w:t>
      </w:r>
      <w:r w:rsidR="00FC08F3" w:rsidRPr="006B3D56">
        <w:rPr>
          <w:spacing w:val="-6"/>
          <w:sz w:val="24"/>
          <w:szCs w:val="24"/>
          <w:lang w:val="es-ES"/>
        </w:rPr>
        <w:t xml:space="preserve">resaba a los dos </w:t>
      </w:r>
      <w:r w:rsidR="00414511" w:rsidRPr="006B3D56">
        <w:rPr>
          <w:spacing w:val="-6"/>
          <w:sz w:val="24"/>
          <w:szCs w:val="24"/>
          <w:lang w:val="es-ES"/>
        </w:rPr>
        <w:t xml:space="preserve">inmuebles </w:t>
      </w:r>
      <w:r w:rsidR="00A504A4" w:rsidRPr="006B3D56">
        <w:rPr>
          <w:spacing w:val="-6"/>
          <w:sz w:val="24"/>
          <w:szCs w:val="24"/>
          <w:lang w:val="es-ES"/>
        </w:rPr>
        <w:t>registrados</w:t>
      </w:r>
      <w:r w:rsidR="00A171FA" w:rsidRPr="006B3D56">
        <w:rPr>
          <w:spacing w:val="-6"/>
          <w:sz w:val="24"/>
          <w:szCs w:val="24"/>
          <w:lang w:val="es-ES"/>
        </w:rPr>
        <w:t xml:space="preserve">, ni si el </w:t>
      </w:r>
      <w:proofErr w:type="spellStart"/>
      <w:r w:rsidR="00A171FA" w:rsidRPr="006B3D56">
        <w:rPr>
          <w:spacing w:val="-6"/>
          <w:sz w:val="24"/>
          <w:szCs w:val="24"/>
          <w:lang w:val="es-ES"/>
        </w:rPr>
        <w:t>IT</w:t>
      </w:r>
      <w:proofErr w:type="spellEnd"/>
      <w:r w:rsidR="00A504A4" w:rsidRPr="006B3D56">
        <w:rPr>
          <w:spacing w:val="-6"/>
          <w:sz w:val="24"/>
          <w:szCs w:val="24"/>
          <w:lang w:val="es-ES"/>
        </w:rPr>
        <w:t xml:space="preserve"> Valencia tenía</w:t>
      </w:r>
      <w:r w:rsidR="00A171FA" w:rsidRPr="006B3D56">
        <w:rPr>
          <w:spacing w:val="-6"/>
          <w:sz w:val="24"/>
          <w:szCs w:val="24"/>
          <w:lang w:val="es-ES"/>
        </w:rPr>
        <w:t xml:space="preserve"> visión hacia el sitio donde presuntamente se lanzó la droga</w:t>
      </w:r>
      <w:r w:rsidR="003D6243" w:rsidRPr="006B3D56">
        <w:rPr>
          <w:spacing w:val="-6"/>
          <w:sz w:val="24"/>
          <w:szCs w:val="24"/>
          <w:lang w:val="es-ES"/>
        </w:rPr>
        <w:t xml:space="preserve"> y si desde ese sitio </w:t>
      </w:r>
      <w:r w:rsidR="00A171FA" w:rsidRPr="006B3D56">
        <w:rPr>
          <w:spacing w:val="-6"/>
          <w:sz w:val="24"/>
          <w:szCs w:val="24"/>
          <w:lang w:val="es-ES"/>
        </w:rPr>
        <w:t xml:space="preserve"> p</w:t>
      </w:r>
      <w:r w:rsidR="00A504A4" w:rsidRPr="006B3D56">
        <w:rPr>
          <w:spacing w:val="-6"/>
          <w:sz w:val="24"/>
          <w:szCs w:val="24"/>
          <w:lang w:val="es-ES"/>
        </w:rPr>
        <w:t>odía identificar a su mandante</w:t>
      </w:r>
      <w:r w:rsidR="00A171FA" w:rsidRPr="006B3D56">
        <w:rPr>
          <w:spacing w:val="-6"/>
          <w:sz w:val="24"/>
          <w:szCs w:val="24"/>
          <w:lang w:val="es-ES"/>
        </w:rPr>
        <w:t>; viii) en las actas se incurrió en error al identificar los inmuebles registrados y la ub</w:t>
      </w:r>
      <w:r w:rsidR="00A504A4" w:rsidRPr="006B3D56">
        <w:rPr>
          <w:spacing w:val="-6"/>
          <w:sz w:val="24"/>
          <w:szCs w:val="24"/>
          <w:lang w:val="es-ES"/>
        </w:rPr>
        <w:t>icación de la madre del acusado;</w:t>
      </w:r>
      <w:r w:rsidR="00A171FA" w:rsidRPr="006B3D56">
        <w:rPr>
          <w:spacing w:val="-6"/>
          <w:sz w:val="24"/>
          <w:szCs w:val="24"/>
          <w:lang w:val="es-ES"/>
        </w:rPr>
        <w:t xml:space="preserve"> ix) la única </w:t>
      </w:r>
      <w:r w:rsidR="00414511" w:rsidRPr="006B3D56">
        <w:rPr>
          <w:spacing w:val="-6"/>
          <w:sz w:val="24"/>
          <w:szCs w:val="24"/>
          <w:lang w:val="es-ES"/>
        </w:rPr>
        <w:t xml:space="preserve">sustancia </w:t>
      </w:r>
      <w:r w:rsidR="002172B0" w:rsidRPr="006B3D56">
        <w:rPr>
          <w:spacing w:val="-6"/>
          <w:sz w:val="24"/>
          <w:szCs w:val="24"/>
          <w:lang w:val="es-ES"/>
        </w:rPr>
        <w:t xml:space="preserve">sicoactiva </w:t>
      </w:r>
      <w:r w:rsidR="00A171FA" w:rsidRPr="006B3D56">
        <w:rPr>
          <w:spacing w:val="-6"/>
          <w:sz w:val="24"/>
          <w:szCs w:val="24"/>
          <w:lang w:val="es-ES"/>
        </w:rPr>
        <w:t>que se encontró en la casa del acusado excedía ligeramente la dosis personal</w:t>
      </w:r>
      <w:r w:rsidR="00CA293E" w:rsidRPr="006B3D56">
        <w:rPr>
          <w:spacing w:val="-6"/>
          <w:sz w:val="24"/>
          <w:szCs w:val="24"/>
          <w:lang w:val="es-ES"/>
        </w:rPr>
        <w:t xml:space="preserve">, lo que no afectaba el bien jurídico protegido por el artículo 376 del CP </w:t>
      </w:r>
      <w:r w:rsidR="00A171FA" w:rsidRPr="006B3D56">
        <w:rPr>
          <w:spacing w:val="-6"/>
          <w:sz w:val="24"/>
          <w:szCs w:val="24"/>
          <w:lang w:val="es-ES"/>
        </w:rPr>
        <w:t>y no estaba claro si fue</w:t>
      </w:r>
      <w:r w:rsidR="003D6243" w:rsidRPr="006B3D56">
        <w:rPr>
          <w:spacing w:val="-6"/>
          <w:sz w:val="24"/>
          <w:szCs w:val="24"/>
          <w:lang w:val="es-ES"/>
        </w:rPr>
        <w:t xml:space="preserve"> hallada </w:t>
      </w:r>
      <w:r w:rsidR="00414511" w:rsidRPr="006B3D56">
        <w:rPr>
          <w:spacing w:val="-6"/>
          <w:sz w:val="24"/>
          <w:szCs w:val="24"/>
          <w:lang w:val="es-ES"/>
        </w:rPr>
        <w:t xml:space="preserve">en un closet, </w:t>
      </w:r>
      <w:r w:rsidR="00CA293E" w:rsidRPr="006B3D56">
        <w:rPr>
          <w:spacing w:val="-6"/>
          <w:sz w:val="24"/>
          <w:szCs w:val="24"/>
          <w:lang w:val="es-ES"/>
        </w:rPr>
        <w:t xml:space="preserve">o </w:t>
      </w:r>
      <w:r w:rsidR="00A504A4" w:rsidRPr="006B3D56">
        <w:rPr>
          <w:spacing w:val="-6"/>
          <w:sz w:val="24"/>
          <w:szCs w:val="24"/>
          <w:lang w:val="es-ES"/>
        </w:rPr>
        <w:t xml:space="preserve">una </w:t>
      </w:r>
      <w:r w:rsidR="00414511" w:rsidRPr="006B3D56">
        <w:rPr>
          <w:spacing w:val="-6"/>
          <w:sz w:val="24"/>
          <w:szCs w:val="24"/>
          <w:lang w:val="es-ES"/>
        </w:rPr>
        <w:t>mesa  al interior de la casa</w:t>
      </w:r>
      <w:r w:rsidR="00CA293E" w:rsidRPr="006B3D56">
        <w:rPr>
          <w:spacing w:val="-6"/>
          <w:sz w:val="24"/>
          <w:szCs w:val="24"/>
          <w:lang w:val="es-ES"/>
        </w:rPr>
        <w:t>, ni hubo fijación fotográfica sobre ese hecho</w:t>
      </w:r>
      <w:r w:rsidR="00A504A4" w:rsidRPr="006B3D56">
        <w:rPr>
          <w:spacing w:val="-6"/>
          <w:sz w:val="24"/>
          <w:szCs w:val="24"/>
          <w:lang w:val="es-ES"/>
        </w:rPr>
        <w:t>;</w:t>
      </w:r>
      <w:r w:rsidR="00CA293E" w:rsidRPr="006B3D56">
        <w:rPr>
          <w:spacing w:val="-6"/>
          <w:sz w:val="24"/>
          <w:szCs w:val="24"/>
          <w:lang w:val="es-ES"/>
        </w:rPr>
        <w:t xml:space="preserve"> y x) ante la </w:t>
      </w:r>
      <w:r w:rsidR="00CA293E" w:rsidRPr="006B3D56">
        <w:rPr>
          <w:spacing w:val="-6"/>
          <w:sz w:val="24"/>
          <w:szCs w:val="24"/>
          <w:lang w:val="es-ES"/>
        </w:rPr>
        <w:lastRenderedPageBreak/>
        <w:t>imposibilidad de identificar a la persona que lanz</w:t>
      </w:r>
      <w:r w:rsidR="003D6243" w:rsidRPr="006B3D56">
        <w:rPr>
          <w:spacing w:val="-6"/>
          <w:sz w:val="24"/>
          <w:szCs w:val="24"/>
          <w:lang w:val="es-ES"/>
        </w:rPr>
        <w:t>o</w:t>
      </w:r>
      <w:r w:rsidR="00CA293E" w:rsidRPr="006B3D56">
        <w:rPr>
          <w:spacing w:val="-6"/>
          <w:sz w:val="24"/>
          <w:szCs w:val="24"/>
          <w:lang w:val="es-ES"/>
        </w:rPr>
        <w:t xml:space="preserve"> el paquete al solar y el lugar donde este fue a </w:t>
      </w:r>
      <w:r w:rsidR="003D6243" w:rsidRPr="006B3D56">
        <w:rPr>
          <w:spacing w:val="-6"/>
          <w:sz w:val="24"/>
          <w:szCs w:val="24"/>
          <w:lang w:val="es-ES"/>
        </w:rPr>
        <w:t xml:space="preserve">caer , </w:t>
      </w:r>
      <w:r w:rsidR="00CA293E" w:rsidRPr="006B3D56">
        <w:rPr>
          <w:spacing w:val="-6"/>
          <w:sz w:val="24"/>
          <w:szCs w:val="24"/>
          <w:lang w:val="es-ES"/>
        </w:rPr>
        <w:t>se debía proferir un fallo absolutorio por existir duda razonable</w:t>
      </w:r>
      <w:r w:rsidR="00D07BAF" w:rsidRPr="006B3D56">
        <w:rPr>
          <w:spacing w:val="-6"/>
          <w:sz w:val="24"/>
          <w:szCs w:val="24"/>
          <w:lang w:val="es-ES"/>
        </w:rPr>
        <w:t xml:space="preserve"> sobre la responsabilidad del </w:t>
      </w:r>
      <w:r w:rsidR="00CA293E" w:rsidRPr="006B3D56">
        <w:rPr>
          <w:spacing w:val="-6"/>
          <w:sz w:val="24"/>
          <w:szCs w:val="24"/>
          <w:lang w:val="es-ES"/>
        </w:rPr>
        <w:t xml:space="preserve"> procesado, que se deducía de la prueba test</w:t>
      </w:r>
      <w:r w:rsidR="00A504A4" w:rsidRPr="006B3D56">
        <w:rPr>
          <w:spacing w:val="-6"/>
          <w:sz w:val="24"/>
          <w:szCs w:val="24"/>
          <w:lang w:val="es-ES"/>
        </w:rPr>
        <w:t xml:space="preserve">imonial  presentada por la </w:t>
      </w:r>
      <w:proofErr w:type="spellStart"/>
      <w:r w:rsidR="00A504A4" w:rsidRPr="006B3D56">
        <w:rPr>
          <w:spacing w:val="-6"/>
          <w:sz w:val="24"/>
          <w:szCs w:val="24"/>
          <w:lang w:val="es-ES"/>
        </w:rPr>
        <w:t>FGN</w:t>
      </w:r>
      <w:proofErr w:type="spellEnd"/>
      <w:r w:rsidR="00A504A4" w:rsidRPr="006B3D56">
        <w:rPr>
          <w:spacing w:val="-6"/>
          <w:sz w:val="24"/>
          <w:szCs w:val="24"/>
          <w:lang w:val="es-ES"/>
        </w:rPr>
        <w:t>.</w:t>
      </w:r>
    </w:p>
    <w:p w:rsidR="00414511" w:rsidRPr="006B3D56" w:rsidRDefault="00414511" w:rsidP="006B3D56">
      <w:pPr>
        <w:tabs>
          <w:tab w:val="left" w:pos="2640"/>
        </w:tabs>
        <w:spacing w:line="288" w:lineRule="auto"/>
        <w:ind w:right="20"/>
        <w:jc w:val="both"/>
        <w:rPr>
          <w:spacing w:val="-6"/>
          <w:sz w:val="24"/>
          <w:szCs w:val="24"/>
          <w:lang w:val="es-ES"/>
        </w:rPr>
      </w:pPr>
    </w:p>
    <w:p w:rsidR="00C62CDB" w:rsidRPr="006B3D56" w:rsidRDefault="00C62CDB" w:rsidP="006B3D56">
      <w:pPr>
        <w:tabs>
          <w:tab w:val="left" w:pos="2640"/>
        </w:tabs>
        <w:spacing w:line="288" w:lineRule="auto"/>
        <w:ind w:right="20"/>
        <w:jc w:val="both"/>
        <w:rPr>
          <w:spacing w:val="-6"/>
          <w:sz w:val="24"/>
          <w:szCs w:val="24"/>
          <w:lang w:val="es-ES"/>
        </w:rPr>
      </w:pPr>
      <w:r w:rsidRPr="006B3D56">
        <w:rPr>
          <w:spacing w:val="-6"/>
          <w:sz w:val="24"/>
          <w:szCs w:val="24"/>
          <w:lang w:val="es-ES"/>
        </w:rPr>
        <w:t>6.</w:t>
      </w:r>
      <w:r w:rsidR="003D6243" w:rsidRPr="006B3D56">
        <w:rPr>
          <w:spacing w:val="-6"/>
          <w:sz w:val="24"/>
          <w:szCs w:val="24"/>
          <w:lang w:val="es-ES"/>
        </w:rPr>
        <w:t xml:space="preserve">9 </w:t>
      </w:r>
      <w:r w:rsidRPr="006B3D56">
        <w:rPr>
          <w:spacing w:val="-6"/>
          <w:sz w:val="24"/>
          <w:szCs w:val="24"/>
          <w:lang w:val="es-ES"/>
        </w:rPr>
        <w:t xml:space="preserve">Lo expuesto anteriormente permite inferir que al señor </w:t>
      </w:r>
      <w:proofErr w:type="spellStart"/>
      <w:r w:rsidR="00414511" w:rsidRPr="006B3D56">
        <w:rPr>
          <w:spacing w:val="-6"/>
          <w:sz w:val="24"/>
          <w:szCs w:val="24"/>
          <w:lang w:val="es-ES"/>
        </w:rPr>
        <w:t>AER</w:t>
      </w:r>
      <w:proofErr w:type="spellEnd"/>
      <w:r w:rsidRPr="006B3D56">
        <w:rPr>
          <w:spacing w:val="-6"/>
          <w:sz w:val="24"/>
          <w:szCs w:val="24"/>
          <w:lang w:val="es-ES"/>
        </w:rPr>
        <w:t xml:space="preserve"> le fueron salvaguardados sus derechos a la defensa técnica y al debido proceso, pues contó en todo momento con la asesoría de su apoderad</w:t>
      </w:r>
      <w:r w:rsidR="00414511" w:rsidRPr="006B3D56">
        <w:rPr>
          <w:spacing w:val="-6"/>
          <w:sz w:val="24"/>
          <w:szCs w:val="24"/>
          <w:lang w:val="es-ES"/>
        </w:rPr>
        <w:t>a</w:t>
      </w:r>
      <w:r w:rsidRPr="006B3D56">
        <w:rPr>
          <w:spacing w:val="-6"/>
          <w:sz w:val="24"/>
          <w:szCs w:val="24"/>
          <w:lang w:val="es-ES"/>
        </w:rPr>
        <w:t xml:space="preserve"> judicial, quien asumió una estrategia defensiva tendiente a demostrar que en </w:t>
      </w:r>
      <w:r w:rsidR="00DE1326" w:rsidRPr="006B3D56">
        <w:rPr>
          <w:spacing w:val="-6"/>
          <w:sz w:val="24"/>
          <w:szCs w:val="24"/>
          <w:lang w:val="es-ES"/>
        </w:rPr>
        <w:t xml:space="preserve">el </w:t>
      </w:r>
      <w:r w:rsidRPr="006B3D56">
        <w:rPr>
          <w:spacing w:val="-6"/>
          <w:sz w:val="24"/>
          <w:szCs w:val="24"/>
          <w:lang w:val="es-ES"/>
        </w:rPr>
        <w:t>caso de la referencia</w:t>
      </w:r>
      <w:r w:rsidR="00414511" w:rsidRPr="006B3D56">
        <w:rPr>
          <w:spacing w:val="-6"/>
          <w:sz w:val="24"/>
          <w:szCs w:val="24"/>
          <w:lang w:val="es-ES"/>
        </w:rPr>
        <w:t xml:space="preserve"> existían errores en el procedimiento de allanamiento y registro del cual sobrevino su captura así como</w:t>
      </w:r>
      <w:r w:rsidR="00DF4403" w:rsidRPr="006B3D56">
        <w:rPr>
          <w:spacing w:val="-6"/>
          <w:sz w:val="24"/>
          <w:szCs w:val="24"/>
          <w:lang w:val="es-ES"/>
        </w:rPr>
        <w:t xml:space="preserve"> a poner de presente las </w:t>
      </w:r>
      <w:r w:rsidR="00414511" w:rsidRPr="006B3D56">
        <w:rPr>
          <w:spacing w:val="-6"/>
          <w:sz w:val="24"/>
          <w:szCs w:val="24"/>
          <w:lang w:val="es-ES"/>
        </w:rPr>
        <w:t xml:space="preserve">inconsistencias en que incurrieron los testigos de la </w:t>
      </w:r>
      <w:proofErr w:type="spellStart"/>
      <w:r w:rsidR="00414511" w:rsidRPr="006B3D56">
        <w:rPr>
          <w:spacing w:val="-6"/>
          <w:sz w:val="24"/>
          <w:szCs w:val="24"/>
          <w:lang w:val="es-ES"/>
        </w:rPr>
        <w:t>FGN</w:t>
      </w:r>
      <w:proofErr w:type="spellEnd"/>
      <w:r w:rsidR="00414511" w:rsidRPr="006B3D56">
        <w:rPr>
          <w:spacing w:val="-6"/>
          <w:sz w:val="24"/>
          <w:szCs w:val="24"/>
          <w:lang w:val="es-ES"/>
        </w:rPr>
        <w:t xml:space="preserve"> en sus declaraciones en el juicio, lo cual </w:t>
      </w:r>
      <w:r w:rsidR="007C0D60" w:rsidRPr="006B3D56">
        <w:rPr>
          <w:spacing w:val="-6"/>
          <w:sz w:val="24"/>
          <w:szCs w:val="24"/>
          <w:lang w:val="es-ES"/>
        </w:rPr>
        <w:t xml:space="preserve">en su criterio </w:t>
      </w:r>
      <w:r w:rsidR="00414511" w:rsidRPr="006B3D56">
        <w:rPr>
          <w:spacing w:val="-6"/>
          <w:sz w:val="24"/>
          <w:szCs w:val="24"/>
          <w:lang w:val="es-ES"/>
        </w:rPr>
        <w:t>genera</w:t>
      </w:r>
      <w:r w:rsidR="00DF4403" w:rsidRPr="006B3D56">
        <w:rPr>
          <w:spacing w:val="-6"/>
          <w:sz w:val="24"/>
          <w:szCs w:val="24"/>
          <w:lang w:val="es-ES"/>
        </w:rPr>
        <w:t xml:space="preserve">ba </w:t>
      </w:r>
      <w:r w:rsidR="00414511" w:rsidRPr="006B3D56">
        <w:rPr>
          <w:spacing w:val="-6"/>
          <w:sz w:val="24"/>
          <w:szCs w:val="24"/>
          <w:lang w:val="es-ES"/>
        </w:rPr>
        <w:t>duda</w:t>
      </w:r>
      <w:r w:rsidR="003D6243" w:rsidRPr="006B3D56">
        <w:rPr>
          <w:spacing w:val="-6"/>
          <w:sz w:val="24"/>
          <w:szCs w:val="24"/>
          <w:lang w:val="es-ES"/>
        </w:rPr>
        <w:t>s</w:t>
      </w:r>
      <w:r w:rsidR="00414511" w:rsidRPr="006B3D56">
        <w:rPr>
          <w:spacing w:val="-6"/>
          <w:sz w:val="24"/>
          <w:szCs w:val="24"/>
          <w:lang w:val="es-ES"/>
        </w:rPr>
        <w:t xml:space="preserve"> respecto de la responsabilidad de su prohijado</w:t>
      </w:r>
      <w:r w:rsidRPr="006B3D56">
        <w:rPr>
          <w:spacing w:val="-6"/>
          <w:sz w:val="24"/>
          <w:szCs w:val="24"/>
          <w:lang w:val="es-ES"/>
        </w:rPr>
        <w:t>.</w:t>
      </w:r>
    </w:p>
    <w:p w:rsidR="00414511" w:rsidRPr="006B3D56" w:rsidRDefault="00414511" w:rsidP="006B3D56">
      <w:pPr>
        <w:tabs>
          <w:tab w:val="left" w:pos="2640"/>
        </w:tabs>
        <w:spacing w:line="288" w:lineRule="auto"/>
        <w:ind w:right="20"/>
        <w:jc w:val="both"/>
        <w:rPr>
          <w:spacing w:val="-6"/>
          <w:sz w:val="24"/>
          <w:szCs w:val="24"/>
          <w:lang w:val="es-ES"/>
        </w:rPr>
      </w:pPr>
    </w:p>
    <w:p w:rsidR="00414511" w:rsidRPr="006B3D56" w:rsidRDefault="00C62CDB" w:rsidP="006B3D56">
      <w:pPr>
        <w:tabs>
          <w:tab w:val="left" w:pos="2640"/>
        </w:tabs>
        <w:spacing w:line="288" w:lineRule="auto"/>
        <w:ind w:right="20"/>
        <w:jc w:val="both"/>
        <w:rPr>
          <w:spacing w:val="-6"/>
          <w:sz w:val="24"/>
          <w:szCs w:val="24"/>
          <w:lang w:val="es-ES"/>
        </w:rPr>
      </w:pPr>
      <w:r w:rsidRPr="006B3D56">
        <w:rPr>
          <w:spacing w:val="-6"/>
          <w:sz w:val="24"/>
          <w:szCs w:val="24"/>
          <w:lang w:val="es-ES"/>
        </w:rPr>
        <w:t>6.</w:t>
      </w:r>
      <w:r w:rsidR="00414511" w:rsidRPr="006B3D56">
        <w:rPr>
          <w:spacing w:val="-6"/>
          <w:sz w:val="24"/>
          <w:szCs w:val="24"/>
          <w:lang w:val="es-ES"/>
        </w:rPr>
        <w:t>1</w:t>
      </w:r>
      <w:r w:rsidR="003D6243" w:rsidRPr="006B3D56">
        <w:rPr>
          <w:spacing w:val="-6"/>
          <w:sz w:val="24"/>
          <w:szCs w:val="24"/>
          <w:lang w:val="es-ES"/>
        </w:rPr>
        <w:t>0</w:t>
      </w:r>
      <w:r w:rsidRPr="006B3D56">
        <w:rPr>
          <w:spacing w:val="-6"/>
          <w:sz w:val="24"/>
          <w:szCs w:val="24"/>
          <w:lang w:val="es-ES"/>
        </w:rPr>
        <w:t xml:space="preserve"> En ese orden de ideas y frente a la argumentación del censor, hay que poner de presente </w:t>
      </w:r>
      <w:r w:rsidR="00414511" w:rsidRPr="006B3D56">
        <w:rPr>
          <w:spacing w:val="-6"/>
          <w:sz w:val="24"/>
          <w:szCs w:val="24"/>
          <w:lang w:val="es-ES"/>
        </w:rPr>
        <w:t xml:space="preserve">que no son ciertas las manifestaciones en el sentido de que la togada inicial del señor </w:t>
      </w:r>
      <w:proofErr w:type="spellStart"/>
      <w:r w:rsidR="00414511" w:rsidRPr="006B3D56">
        <w:rPr>
          <w:spacing w:val="-6"/>
          <w:sz w:val="24"/>
          <w:szCs w:val="24"/>
          <w:lang w:val="es-ES"/>
        </w:rPr>
        <w:t>AER</w:t>
      </w:r>
      <w:proofErr w:type="spellEnd"/>
      <w:r w:rsidR="00414511" w:rsidRPr="006B3D56">
        <w:rPr>
          <w:spacing w:val="-6"/>
          <w:sz w:val="24"/>
          <w:szCs w:val="24"/>
          <w:lang w:val="es-ES"/>
        </w:rPr>
        <w:t xml:space="preserve"> omitió solicitar el descubrimiento probatorio en la audiencia de formulación de acusación, que solo solicitó una prueba en la audiencia preparatoria, que no contrainterrogó a los testigos de cargos y permitió interrogatorios sugestivos, toda vez que de los elementos antes analizados se pudo observar que la togada sí llevó a cabo </w:t>
      </w:r>
      <w:r w:rsidR="0016191E" w:rsidRPr="006B3D56">
        <w:rPr>
          <w:spacing w:val="-6"/>
          <w:sz w:val="24"/>
          <w:szCs w:val="24"/>
          <w:lang w:val="es-ES"/>
        </w:rPr>
        <w:t>una labor defensiva proactiva encaminada a defender los intereses de su representado.</w:t>
      </w:r>
      <w:r w:rsidR="00414511" w:rsidRPr="006B3D56">
        <w:rPr>
          <w:spacing w:val="-6"/>
          <w:sz w:val="24"/>
          <w:szCs w:val="24"/>
          <w:lang w:val="es-ES"/>
        </w:rPr>
        <w:t xml:space="preserve"> </w:t>
      </w:r>
    </w:p>
    <w:p w:rsidR="00414511" w:rsidRPr="006B3D56" w:rsidRDefault="00414511" w:rsidP="006B3D56">
      <w:pPr>
        <w:tabs>
          <w:tab w:val="left" w:pos="2640"/>
        </w:tabs>
        <w:spacing w:line="288" w:lineRule="auto"/>
        <w:ind w:right="20"/>
        <w:jc w:val="both"/>
        <w:rPr>
          <w:spacing w:val="-6"/>
          <w:sz w:val="24"/>
          <w:szCs w:val="24"/>
          <w:lang w:val="es-ES"/>
        </w:rPr>
      </w:pPr>
    </w:p>
    <w:p w:rsidR="006F1DE9" w:rsidRPr="006B3D56" w:rsidRDefault="00C62CDB" w:rsidP="006B3D56">
      <w:pPr>
        <w:tabs>
          <w:tab w:val="left" w:pos="2640"/>
        </w:tabs>
        <w:spacing w:line="288" w:lineRule="auto"/>
        <w:ind w:right="20"/>
        <w:jc w:val="both"/>
        <w:rPr>
          <w:spacing w:val="-6"/>
          <w:sz w:val="24"/>
          <w:szCs w:val="24"/>
          <w:lang w:val="es-ES"/>
        </w:rPr>
      </w:pPr>
      <w:r w:rsidRPr="006B3D56">
        <w:rPr>
          <w:spacing w:val="-6"/>
          <w:sz w:val="24"/>
          <w:szCs w:val="24"/>
          <w:lang w:val="es-ES"/>
        </w:rPr>
        <w:t>6.</w:t>
      </w:r>
      <w:r w:rsidR="00414511" w:rsidRPr="006B3D56">
        <w:rPr>
          <w:spacing w:val="-6"/>
          <w:sz w:val="24"/>
          <w:szCs w:val="24"/>
          <w:lang w:val="es-ES"/>
        </w:rPr>
        <w:t>1</w:t>
      </w:r>
      <w:r w:rsidR="0016191E" w:rsidRPr="006B3D56">
        <w:rPr>
          <w:spacing w:val="-6"/>
          <w:sz w:val="24"/>
          <w:szCs w:val="24"/>
          <w:lang w:val="es-ES"/>
        </w:rPr>
        <w:t xml:space="preserve">1 </w:t>
      </w:r>
      <w:r w:rsidR="00414511" w:rsidRPr="006B3D56">
        <w:rPr>
          <w:spacing w:val="-6"/>
          <w:sz w:val="24"/>
          <w:szCs w:val="24"/>
          <w:lang w:val="es-ES"/>
        </w:rPr>
        <w:t xml:space="preserve">De otro lado, </w:t>
      </w:r>
      <w:r w:rsidR="004A468A" w:rsidRPr="006B3D56">
        <w:rPr>
          <w:spacing w:val="-6"/>
          <w:sz w:val="24"/>
          <w:szCs w:val="24"/>
          <w:lang w:val="es-ES"/>
        </w:rPr>
        <w:t xml:space="preserve">resulta factible </w:t>
      </w:r>
      <w:r w:rsidR="0016191E" w:rsidRPr="006B3D56">
        <w:rPr>
          <w:spacing w:val="-6"/>
          <w:sz w:val="24"/>
          <w:szCs w:val="24"/>
          <w:lang w:val="es-ES"/>
        </w:rPr>
        <w:t>considerar que c</w:t>
      </w:r>
      <w:r w:rsidR="004A468A" w:rsidRPr="006B3D56">
        <w:rPr>
          <w:spacing w:val="-6"/>
          <w:sz w:val="24"/>
          <w:szCs w:val="24"/>
          <w:lang w:val="es-ES"/>
        </w:rPr>
        <w:t xml:space="preserve">omo consecuencia del principio de lealtad procesal la apoderada advirtiera que no existían razones para oponerse a las </w:t>
      </w:r>
      <w:r w:rsidR="00414511" w:rsidRPr="006B3D56">
        <w:rPr>
          <w:spacing w:val="-6"/>
          <w:sz w:val="24"/>
          <w:szCs w:val="24"/>
          <w:lang w:val="es-ES"/>
        </w:rPr>
        <w:t>solicitud</w:t>
      </w:r>
      <w:r w:rsidR="004A468A" w:rsidRPr="006B3D56">
        <w:rPr>
          <w:spacing w:val="-6"/>
          <w:sz w:val="24"/>
          <w:szCs w:val="24"/>
          <w:lang w:val="es-ES"/>
        </w:rPr>
        <w:t xml:space="preserve">es </w:t>
      </w:r>
      <w:r w:rsidR="00414511" w:rsidRPr="006B3D56">
        <w:rPr>
          <w:spacing w:val="-6"/>
          <w:sz w:val="24"/>
          <w:szCs w:val="24"/>
          <w:lang w:val="es-ES"/>
        </w:rPr>
        <w:t xml:space="preserve"> de pruebas de la </w:t>
      </w:r>
      <w:proofErr w:type="spellStart"/>
      <w:r w:rsidR="00414511" w:rsidRPr="006B3D56">
        <w:rPr>
          <w:spacing w:val="-6"/>
          <w:sz w:val="24"/>
          <w:szCs w:val="24"/>
          <w:lang w:val="es-ES"/>
        </w:rPr>
        <w:t>FGN</w:t>
      </w:r>
      <w:proofErr w:type="spellEnd"/>
      <w:r w:rsidR="0016191E" w:rsidRPr="006B3D56">
        <w:rPr>
          <w:spacing w:val="-6"/>
          <w:sz w:val="24"/>
          <w:szCs w:val="24"/>
          <w:lang w:val="es-ES"/>
        </w:rPr>
        <w:t>, máxime si us</w:t>
      </w:r>
      <w:r w:rsidR="0092040D">
        <w:rPr>
          <w:spacing w:val="-6"/>
          <w:sz w:val="24"/>
          <w:szCs w:val="24"/>
          <w:lang w:val="es-ES"/>
        </w:rPr>
        <w:t>ó</w:t>
      </w:r>
      <w:r w:rsidR="0016191E" w:rsidRPr="006B3D56">
        <w:rPr>
          <w:spacing w:val="-6"/>
          <w:sz w:val="24"/>
          <w:szCs w:val="24"/>
          <w:lang w:val="es-ES"/>
        </w:rPr>
        <w:t xml:space="preserve"> como base de sus alegatos de conclusión las pruebas que se practicaron a instancias de la </w:t>
      </w:r>
      <w:proofErr w:type="spellStart"/>
      <w:r w:rsidR="0016191E" w:rsidRPr="006B3D56">
        <w:rPr>
          <w:spacing w:val="-6"/>
          <w:sz w:val="24"/>
          <w:szCs w:val="24"/>
          <w:lang w:val="es-ES"/>
        </w:rPr>
        <w:t>FGN</w:t>
      </w:r>
      <w:proofErr w:type="spellEnd"/>
      <w:r w:rsidR="0016191E" w:rsidRPr="006B3D56">
        <w:rPr>
          <w:spacing w:val="-6"/>
          <w:sz w:val="24"/>
          <w:szCs w:val="24"/>
          <w:lang w:val="es-ES"/>
        </w:rPr>
        <w:t>.</w:t>
      </w:r>
    </w:p>
    <w:p w:rsidR="00DE1326" w:rsidRPr="006B3D56" w:rsidRDefault="00DE1326" w:rsidP="006B3D56">
      <w:pPr>
        <w:tabs>
          <w:tab w:val="left" w:pos="2640"/>
        </w:tabs>
        <w:spacing w:line="288" w:lineRule="auto"/>
        <w:ind w:right="20"/>
        <w:jc w:val="both"/>
        <w:rPr>
          <w:spacing w:val="-6"/>
          <w:sz w:val="24"/>
          <w:szCs w:val="24"/>
          <w:lang w:val="es-ES"/>
        </w:rPr>
      </w:pPr>
    </w:p>
    <w:p w:rsidR="00414511" w:rsidRPr="006B3D56" w:rsidRDefault="006F1DE9" w:rsidP="006B3D56">
      <w:pPr>
        <w:tabs>
          <w:tab w:val="left" w:pos="2640"/>
        </w:tabs>
        <w:spacing w:line="288" w:lineRule="auto"/>
        <w:ind w:right="20"/>
        <w:jc w:val="both"/>
        <w:rPr>
          <w:spacing w:val="-6"/>
          <w:sz w:val="24"/>
          <w:szCs w:val="24"/>
          <w:lang w:val="es-ES"/>
        </w:rPr>
      </w:pPr>
      <w:r w:rsidRPr="006B3D56">
        <w:rPr>
          <w:spacing w:val="-6"/>
          <w:sz w:val="24"/>
          <w:szCs w:val="24"/>
          <w:lang w:val="es-ES"/>
        </w:rPr>
        <w:t xml:space="preserve">En torno a su solicitud de no </w:t>
      </w:r>
      <w:r w:rsidR="00414511" w:rsidRPr="006B3D56">
        <w:rPr>
          <w:spacing w:val="-6"/>
          <w:sz w:val="24"/>
          <w:szCs w:val="24"/>
          <w:lang w:val="es-ES"/>
        </w:rPr>
        <w:t xml:space="preserve">apelar la decisión mediante la cual </w:t>
      </w:r>
      <w:r w:rsidR="00A37CE3" w:rsidRPr="006B3D56">
        <w:rPr>
          <w:spacing w:val="-6"/>
          <w:sz w:val="24"/>
          <w:szCs w:val="24"/>
          <w:lang w:val="es-ES"/>
        </w:rPr>
        <w:t xml:space="preserve">se excluyó como prueba para el </w:t>
      </w:r>
      <w:r w:rsidR="00DF4403" w:rsidRPr="006B3D56">
        <w:rPr>
          <w:spacing w:val="-6"/>
          <w:sz w:val="24"/>
          <w:szCs w:val="24"/>
          <w:lang w:val="es-ES"/>
        </w:rPr>
        <w:t xml:space="preserve">juicio el informe elaborado por el investigador de la defensa Alberto Vallejo Londoño, </w:t>
      </w:r>
      <w:r w:rsidRPr="006B3D56">
        <w:rPr>
          <w:spacing w:val="-6"/>
          <w:sz w:val="24"/>
          <w:szCs w:val="24"/>
          <w:lang w:val="es-ES"/>
        </w:rPr>
        <w:t xml:space="preserve">con </w:t>
      </w:r>
      <w:r w:rsidR="00DE1326" w:rsidRPr="006B3D56">
        <w:rPr>
          <w:spacing w:val="-6"/>
          <w:sz w:val="24"/>
          <w:szCs w:val="24"/>
          <w:lang w:val="es-ES"/>
        </w:rPr>
        <w:t xml:space="preserve">fotografías </w:t>
      </w:r>
      <w:r w:rsidRPr="006B3D56">
        <w:rPr>
          <w:spacing w:val="-6"/>
          <w:sz w:val="24"/>
          <w:szCs w:val="24"/>
          <w:lang w:val="es-ES"/>
        </w:rPr>
        <w:t xml:space="preserve">del lugar donde se produjo el registro y el hallazgo de la droga  </w:t>
      </w:r>
      <w:r w:rsidR="00DF4403" w:rsidRPr="006B3D56">
        <w:rPr>
          <w:spacing w:val="-6"/>
          <w:sz w:val="24"/>
          <w:szCs w:val="24"/>
          <w:lang w:val="es-ES"/>
        </w:rPr>
        <w:t xml:space="preserve">por no haberse dado traslado del mismo a la </w:t>
      </w:r>
      <w:proofErr w:type="spellStart"/>
      <w:r w:rsidR="00DF4403" w:rsidRPr="006B3D56">
        <w:rPr>
          <w:spacing w:val="-6"/>
          <w:sz w:val="24"/>
          <w:szCs w:val="24"/>
          <w:lang w:val="es-ES"/>
        </w:rPr>
        <w:t>FGN</w:t>
      </w:r>
      <w:proofErr w:type="spellEnd"/>
      <w:r w:rsidR="007C0D60" w:rsidRPr="006B3D56">
        <w:rPr>
          <w:spacing w:val="-6"/>
          <w:sz w:val="24"/>
          <w:szCs w:val="24"/>
          <w:lang w:val="es-ES"/>
        </w:rPr>
        <w:t xml:space="preserve"> (base de opinión pericial)</w:t>
      </w:r>
      <w:r w:rsidR="00DF4403" w:rsidRPr="006B3D56">
        <w:rPr>
          <w:spacing w:val="-6"/>
          <w:sz w:val="24"/>
          <w:szCs w:val="24"/>
          <w:lang w:val="es-ES"/>
        </w:rPr>
        <w:t>, debe advertirse que la representante del procesado</w:t>
      </w:r>
      <w:r w:rsidR="00CC2C0B" w:rsidRPr="006B3D56">
        <w:rPr>
          <w:spacing w:val="-6"/>
          <w:sz w:val="24"/>
          <w:szCs w:val="24"/>
          <w:lang w:val="es-ES"/>
        </w:rPr>
        <w:t xml:space="preserve"> se opuso a esa decisión explicando </w:t>
      </w:r>
      <w:r w:rsidRPr="006B3D56">
        <w:rPr>
          <w:spacing w:val="-6"/>
          <w:sz w:val="24"/>
          <w:szCs w:val="24"/>
          <w:lang w:val="es-ES"/>
        </w:rPr>
        <w:t xml:space="preserve">las razones por las cuales </w:t>
      </w:r>
      <w:r w:rsidR="00CC2C0B" w:rsidRPr="006B3D56">
        <w:rPr>
          <w:spacing w:val="-6"/>
          <w:sz w:val="24"/>
          <w:szCs w:val="24"/>
          <w:lang w:val="es-ES"/>
        </w:rPr>
        <w:t xml:space="preserve"> había pedido esa prueba en la audiencia preparatoria</w:t>
      </w:r>
      <w:r w:rsidRPr="006B3D56">
        <w:rPr>
          <w:spacing w:val="-6"/>
          <w:sz w:val="24"/>
          <w:szCs w:val="24"/>
          <w:lang w:val="es-ES"/>
        </w:rPr>
        <w:t xml:space="preserve"> lo que era conocido por la Fiscal, lo que </w:t>
      </w:r>
      <w:r w:rsidR="0016191E" w:rsidRPr="006B3D56">
        <w:rPr>
          <w:spacing w:val="-6"/>
          <w:sz w:val="24"/>
          <w:szCs w:val="24"/>
          <w:lang w:val="es-ES"/>
        </w:rPr>
        <w:t xml:space="preserve"> en su opinión </w:t>
      </w:r>
      <w:r w:rsidRPr="006B3D56">
        <w:rPr>
          <w:spacing w:val="-6"/>
          <w:sz w:val="24"/>
          <w:szCs w:val="24"/>
          <w:lang w:val="es-ES"/>
        </w:rPr>
        <w:t>suplía la exhibición o entrega de esa evi</w:t>
      </w:r>
      <w:r w:rsidR="007C0D60" w:rsidRPr="006B3D56">
        <w:rPr>
          <w:spacing w:val="-6"/>
          <w:sz w:val="24"/>
          <w:szCs w:val="24"/>
          <w:lang w:val="es-ES"/>
        </w:rPr>
        <w:t>dencia</w:t>
      </w:r>
      <w:r w:rsidRPr="006B3D56">
        <w:rPr>
          <w:spacing w:val="-6"/>
          <w:sz w:val="24"/>
          <w:szCs w:val="24"/>
          <w:lang w:val="es-ES"/>
        </w:rPr>
        <w:t xml:space="preserve"> </w:t>
      </w:r>
      <w:r w:rsidR="008E41F8" w:rsidRPr="006B3D56">
        <w:rPr>
          <w:spacing w:val="-6"/>
          <w:sz w:val="24"/>
          <w:szCs w:val="24"/>
          <w:lang w:val="es-ES"/>
        </w:rPr>
        <w:t>y adu</w:t>
      </w:r>
      <w:r w:rsidR="0016191E" w:rsidRPr="006B3D56">
        <w:rPr>
          <w:spacing w:val="-6"/>
          <w:sz w:val="24"/>
          <w:szCs w:val="24"/>
          <w:lang w:val="es-ES"/>
        </w:rPr>
        <w:t xml:space="preserve">jo que la misma </w:t>
      </w:r>
      <w:r w:rsidR="008E41F8" w:rsidRPr="006B3D56">
        <w:rPr>
          <w:spacing w:val="-6"/>
          <w:sz w:val="24"/>
          <w:szCs w:val="24"/>
          <w:lang w:val="es-ES"/>
        </w:rPr>
        <w:t>no se podía excluir porque ya había sido admitida</w:t>
      </w:r>
      <w:r w:rsidR="007C0D60" w:rsidRPr="006B3D56">
        <w:rPr>
          <w:spacing w:val="-6"/>
          <w:sz w:val="24"/>
          <w:szCs w:val="24"/>
          <w:lang w:val="es-ES"/>
        </w:rPr>
        <w:t>. A su vez, el hecho de que</w:t>
      </w:r>
      <w:r w:rsidR="00CC2C0B" w:rsidRPr="006B3D56">
        <w:rPr>
          <w:spacing w:val="-6"/>
          <w:sz w:val="24"/>
          <w:szCs w:val="24"/>
          <w:lang w:val="es-ES"/>
        </w:rPr>
        <w:t xml:space="preserve"> finalmente </w:t>
      </w:r>
      <w:r w:rsidR="007C0D60" w:rsidRPr="006B3D56">
        <w:rPr>
          <w:spacing w:val="-6"/>
          <w:sz w:val="24"/>
          <w:szCs w:val="24"/>
          <w:lang w:val="es-ES"/>
        </w:rPr>
        <w:t>no</w:t>
      </w:r>
      <w:r w:rsidR="00CC2C0B" w:rsidRPr="006B3D56">
        <w:rPr>
          <w:spacing w:val="-6"/>
          <w:sz w:val="24"/>
          <w:szCs w:val="24"/>
          <w:lang w:val="es-ES"/>
        </w:rPr>
        <w:t xml:space="preserve"> hubiera </w:t>
      </w:r>
      <w:r w:rsidR="007C0D60" w:rsidRPr="006B3D56">
        <w:rPr>
          <w:spacing w:val="-6"/>
          <w:sz w:val="24"/>
          <w:szCs w:val="24"/>
          <w:lang w:val="es-ES"/>
        </w:rPr>
        <w:t>impugnado</w:t>
      </w:r>
      <w:r w:rsidR="00CC2C0B" w:rsidRPr="006B3D56">
        <w:rPr>
          <w:spacing w:val="-6"/>
          <w:sz w:val="24"/>
          <w:szCs w:val="24"/>
          <w:lang w:val="es-ES"/>
        </w:rPr>
        <w:t xml:space="preserve"> esa de</w:t>
      </w:r>
      <w:r w:rsidR="007C0D60" w:rsidRPr="006B3D56">
        <w:rPr>
          <w:spacing w:val="-6"/>
          <w:sz w:val="24"/>
          <w:szCs w:val="24"/>
          <w:lang w:val="es-ES"/>
        </w:rPr>
        <w:t>terminación</w:t>
      </w:r>
      <w:r w:rsidR="004A468A" w:rsidRPr="006B3D56">
        <w:rPr>
          <w:spacing w:val="-6"/>
          <w:sz w:val="24"/>
          <w:szCs w:val="24"/>
          <w:lang w:val="es-ES"/>
        </w:rPr>
        <w:t xml:space="preserve"> </w:t>
      </w:r>
      <w:r w:rsidR="007C0D60" w:rsidRPr="006B3D56">
        <w:rPr>
          <w:spacing w:val="-6"/>
          <w:sz w:val="24"/>
          <w:szCs w:val="24"/>
          <w:lang w:val="es-ES"/>
        </w:rPr>
        <w:t>no se puede considerar como una</w:t>
      </w:r>
      <w:r w:rsidR="00CC2C0B" w:rsidRPr="006B3D56">
        <w:rPr>
          <w:spacing w:val="-6"/>
          <w:sz w:val="24"/>
          <w:szCs w:val="24"/>
          <w:lang w:val="es-ES"/>
        </w:rPr>
        <w:t xml:space="preserve"> violación susta</w:t>
      </w:r>
      <w:r w:rsidR="00C44B9D" w:rsidRPr="006B3D56">
        <w:rPr>
          <w:spacing w:val="-6"/>
          <w:sz w:val="24"/>
          <w:szCs w:val="24"/>
          <w:lang w:val="es-ES"/>
        </w:rPr>
        <w:t>ncial del derecho a la defensa de</w:t>
      </w:r>
      <w:r w:rsidR="00B37690" w:rsidRPr="006B3D56">
        <w:rPr>
          <w:spacing w:val="-6"/>
          <w:sz w:val="24"/>
          <w:szCs w:val="24"/>
          <w:lang w:val="es-ES"/>
        </w:rPr>
        <w:t>l procesado, ya que bien pudo advertir</w:t>
      </w:r>
      <w:r w:rsidR="007C0D60" w:rsidRPr="006B3D56">
        <w:rPr>
          <w:spacing w:val="-6"/>
          <w:sz w:val="24"/>
          <w:szCs w:val="24"/>
          <w:lang w:val="es-ES"/>
        </w:rPr>
        <w:t xml:space="preserve"> la vocera del</w:t>
      </w:r>
      <w:r w:rsidR="0016191E" w:rsidRPr="006B3D56">
        <w:rPr>
          <w:spacing w:val="-6"/>
          <w:sz w:val="24"/>
          <w:szCs w:val="24"/>
          <w:lang w:val="es-ES"/>
        </w:rPr>
        <w:t xml:space="preserve"> acusado,</w:t>
      </w:r>
      <w:r w:rsidR="00B37690" w:rsidRPr="006B3D56">
        <w:rPr>
          <w:spacing w:val="-6"/>
          <w:sz w:val="24"/>
          <w:szCs w:val="24"/>
          <w:lang w:val="es-ES"/>
        </w:rPr>
        <w:t xml:space="preserve"> que esa sanción procesal resultaba conforme con lo dispuesto en el  artículo 346 del </w:t>
      </w:r>
      <w:proofErr w:type="spellStart"/>
      <w:r w:rsidR="00B37690" w:rsidRPr="006B3D56">
        <w:rPr>
          <w:spacing w:val="-6"/>
          <w:sz w:val="24"/>
          <w:szCs w:val="24"/>
          <w:lang w:val="es-ES"/>
        </w:rPr>
        <w:t>CPP</w:t>
      </w:r>
      <w:proofErr w:type="spellEnd"/>
      <w:r w:rsidR="00B37690" w:rsidRPr="006B3D56">
        <w:rPr>
          <w:spacing w:val="-6"/>
          <w:sz w:val="24"/>
          <w:szCs w:val="24"/>
          <w:lang w:val="es-ES"/>
        </w:rPr>
        <w:t>.</w:t>
      </w:r>
      <w:r w:rsidR="00F15E43" w:rsidRPr="006B3D56">
        <w:rPr>
          <w:spacing w:val="-6"/>
          <w:sz w:val="24"/>
          <w:szCs w:val="24"/>
          <w:lang w:val="es-ES"/>
        </w:rPr>
        <w:t xml:space="preserve"> </w:t>
      </w:r>
    </w:p>
    <w:p w:rsidR="0016191E" w:rsidRPr="006B3D56" w:rsidRDefault="0016191E" w:rsidP="006B3D56">
      <w:pPr>
        <w:tabs>
          <w:tab w:val="left" w:pos="2640"/>
        </w:tabs>
        <w:spacing w:line="288" w:lineRule="auto"/>
        <w:ind w:right="20"/>
        <w:jc w:val="both"/>
        <w:rPr>
          <w:spacing w:val="-6"/>
          <w:sz w:val="24"/>
          <w:szCs w:val="24"/>
          <w:lang w:val="es-ES"/>
        </w:rPr>
      </w:pPr>
    </w:p>
    <w:p w:rsidR="00C62CDB" w:rsidRPr="006B3D56" w:rsidRDefault="00C62CDB" w:rsidP="006B3D56">
      <w:pPr>
        <w:tabs>
          <w:tab w:val="left" w:pos="2640"/>
        </w:tabs>
        <w:spacing w:line="288" w:lineRule="auto"/>
        <w:ind w:right="20"/>
        <w:jc w:val="both"/>
        <w:rPr>
          <w:spacing w:val="-6"/>
          <w:sz w:val="24"/>
          <w:szCs w:val="24"/>
          <w:lang w:val="es-ES"/>
        </w:rPr>
      </w:pPr>
      <w:r w:rsidRPr="006B3D56">
        <w:rPr>
          <w:spacing w:val="-6"/>
          <w:sz w:val="24"/>
          <w:szCs w:val="24"/>
          <w:lang w:val="es-ES"/>
        </w:rPr>
        <w:t>6.</w:t>
      </w:r>
      <w:r w:rsidR="00414511" w:rsidRPr="006B3D56">
        <w:rPr>
          <w:spacing w:val="-6"/>
          <w:sz w:val="24"/>
          <w:szCs w:val="24"/>
          <w:lang w:val="es-ES"/>
        </w:rPr>
        <w:t>1</w:t>
      </w:r>
      <w:r w:rsidR="004A468A" w:rsidRPr="006B3D56">
        <w:rPr>
          <w:spacing w:val="-6"/>
          <w:sz w:val="24"/>
          <w:szCs w:val="24"/>
          <w:lang w:val="es-ES"/>
        </w:rPr>
        <w:t>3</w:t>
      </w:r>
      <w:r w:rsidRPr="006B3D56">
        <w:rPr>
          <w:spacing w:val="-6"/>
          <w:sz w:val="24"/>
          <w:szCs w:val="24"/>
          <w:lang w:val="es-ES"/>
        </w:rPr>
        <w:t xml:space="preserve"> </w:t>
      </w:r>
      <w:r w:rsidR="0016191E" w:rsidRPr="006B3D56">
        <w:rPr>
          <w:spacing w:val="-6"/>
          <w:sz w:val="24"/>
          <w:szCs w:val="24"/>
          <w:lang w:val="es-ES"/>
        </w:rPr>
        <w:t xml:space="preserve">Sobre la base de las consideraciones anteriores se puede concluir que en el </w:t>
      </w:r>
      <w:r w:rsidRPr="006B3D56">
        <w:rPr>
          <w:spacing w:val="-6"/>
          <w:sz w:val="24"/>
          <w:szCs w:val="24"/>
          <w:lang w:val="es-ES"/>
        </w:rPr>
        <w:t xml:space="preserve">caso concreto no se observa que le asista razón al recurrente al plantear la nulidad del proceso por deficiencia en la defensa técnica, ya que </w:t>
      </w:r>
      <w:r w:rsidR="00414511" w:rsidRPr="006B3D56">
        <w:rPr>
          <w:spacing w:val="-6"/>
          <w:sz w:val="24"/>
          <w:szCs w:val="24"/>
          <w:lang w:val="es-ES"/>
        </w:rPr>
        <w:t xml:space="preserve">sí existió una gestión diligente de la togada </w:t>
      </w:r>
      <w:r w:rsidR="00B7298F" w:rsidRPr="006B3D56">
        <w:rPr>
          <w:spacing w:val="-6"/>
          <w:sz w:val="24"/>
          <w:szCs w:val="24"/>
          <w:lang w:val="es-ES"/>
        </w:rPr>
        <w:t xml:space="preserve">que asistió al señor </w:t>
      </w:r>
      <w:proofErr w:type="spellStart"/>
      <w:r w:rsidR="00B7298F" w:rsidRPr="006B3D56">
        <w:rPr>
          <w:spacing w:val="-6"/>
          <w:sz w:val="24"/>
          <w:szCs w:val="24"/>
          <w:lang w:val="es-ES"/>
        </w:rPr>
        <w:t>AER</w:t>
      </w:r>
      <w:proofErr w:type="spellEnd"/>
      <w:r w:rsidR="00B7298F" w:rsidRPr="006B3D56">
        <w:rPr>
          <w:spacing w:val="-6"/>
          <w:sz w:val="24"/>
          <w:szCs w:val="24"/>
          <w:lang w:val="es-ES"/>
        </w:rPr>
        <w:t xml:space="preserve"> durante </w:t>
      </w:r>
      <w:r w:rsidR="00414511" w:rsidRPr="006B3D56">
        <w:rPr>
          <w:spacing w:val="-6"/>
          <w:sz w:val="24"/>
          <w:szCs w:val="24"/>
          <w:lang w:val="es-ES"/>
        </w:rPr>
        <w:t>el proceso</w:t>
      </w:r>
      <w:r w:rsidR="00192EBF" w:rsidRPr="006B3D56">
        <w:rPr>
          <w:spacing w:val="-6"/>
          <w:sz w:val="24"/>
          <w:szCs w:val="24"/>
          <w:lang w:val="es-ES"/>
        </w:rPr>
        <w:t>.</w:t>
      </w:r>
    </w:p>
    <w:p w:rsidR="00192EBF" w:rsidRPr="006B3D56" w:rsidRDefault="00192EBF" w:rsidP="006B3D56">
      <w:pPr>
        <w:tabs>
          <w:tab w:val="left" w:pos="2640"/>
        </w:tabs>
        <w:spacing w:line="288" w:lineRule="auto"/>
        <w:ind w:right="20"/>
        <w:jc w:val="both"/>
        <w:rPr>
          <w:spacing w:val="-6"/>
          <w:sz w:val="24"/>
          <w:szCs w:val="24"/>
          <w:lang w:val="es-ES"/>
        </w:rPr>
      </w:pPr>
    </w:p>
    <w:p w:rsidR="00192EBF" w:rsidRPr="006B3D56" w:rsidRDefault="00192EBF" w:rsidP="006B3D56">
      <w:pPr>
        <w:tabs>
          <w:tab w:val="left" w:pos="2640"/>
        </w:tabs>
        <w:spacing w:line="288" w:lineRule="auto"/>
        <w:ind w:right="20"/>
        <w:jc w:val="both"/>
        <w:rPr>
          <w:spacing w:val="-6"/>
          <w:sz w:val="24"/>
          <w:szCs w:val="24"/>
          <w:lang w:val="es-ES"/>
        </w:rPr>
      </w:pPr>
      <w:r w:rsidRPr="006B3D56">
        <w:rPr>
          <w:spacing w:val="-6"/>
          <w:sz w:val="24"/>
          <w:szCs w:val="24"/>
          <w:lang w:val="es-ES"/>
        </w:rPr>
        <w:t>6.13</w:t>
      </w:r>
      <w:r w:rsidR="004A468A" w:rsidRPr="006B3D56">
        <w:rPr>
          <w:spacing w:val="-6"/>
          <w:sz w:val="24"/>
          <w:szCs w:val="24"/>
          <w:lang w:val="es-ES"/>
        </w:rPr>
        <w:t xml:space="preserve">.1 </w:t>
      </w:r>
      <w:r w:rsidRPr="006B3D56">
        <w:rPr>
          <w:spacing w:val="-6"/>
          <w:sz w:val="24"/>
          <w:szCs w:val="24"/>
          <w:lang w:val="es-ES"/>
        </w:rPr>
        <w:t>En ese sentido hay que manifestar que en la jurisprudencia pertinente sobre el tema en discusión se ha expuesto lo siguiente:</w:t>
      </w:r>
    </w:p>
    <w:p w:rsidR="00192EBF" w:rsidRPr="006B3D56" w:rsidRDefault="00192EBF" w:rsidP="006B3D56">
      <w:pPr>
        <w:tabs>
          <w:tab w:val="left" w:pos="2640"/>
        </w:tabs>
        <w:spacing w:line="288" w:lineRule="auto"/>
        <w:ind w:right="20"/>
        <w:jc w:val="both"/>
        <w:rPr>
          <w:spacing w:val="-6"/>
          <w:sz w:val="24"/>
          <w:szCs w:val="24"/>
          <w:lang w:val="es-ES"/>
        </w:rPr>
      </w:pPr>
    </w:p>
    <w:p w:rsidR="00192EBF" w:rsidRPr="006B3D56" w:rsidRDefault="00192EBF" w:rsidP="006B3D56">
      <w:pPr>
        <w:tabs>
          <w:tab w:val="left" w:pos="2640"/>
        </w:tabs>
        <w:spacing w:line="288" w:lineRule="auto"/>
        <w:ind w:right="20"/>
        <w:jc w:val="both"/>
        <w:rPr>
          <w:spacing w:val="-6"/>
          <w:sz w:val="24"/>
          <w:szCs w:val="24"/>
          <w:lang w:val="es-ES"/>
        </w:rPr>
      </w:pPr>
      <w:r w:rsidRPr="006B3D56">
        <w:rPr>
          <w:spacing w:val="-6"/>
          <w:sz w:val="24"/>
          <w:szCs w:val="24"/>
          <w:lang w:val="es-ES"/>
        </w:rPr>
        <w:t>6.13.</w:t>
      </w:r>
      <w:r w:rsidR="004A468A" w:rsidRPr="006B3D56">
        <w:rPr>
          <w:spacing w:val="-6"/>
          <w:sz w:val="24"/>
          <w:szCs w:val="24"/>
          <w:lang w:val="es-ES"/>
        </w:rPr>
        <w:t>2</w:t>
      </w:r>
      <w:r w:rsidRPr="006B3D56">
        <w:rPr>
          <w:spacing w:val="-6"/>
          <w:sz w:val="24"/>
          <w:szCs w:val="24"/>
          <w:lang w:val="es-ES"/>
        </w:rPr>
        <w:t xml:space="preserve"> En la sentencia T-395 del 24 de abril de </w:t>
      </w:r>
      <w:r w:rsidR="007C0D60" w:rsidRPr="006B3D56">
        <w:rPr>
          <w:spacing w:val="-6"/>
          <w:sz w:val="24"/>
          <w:szCs w:val="24"/>
          <w:lang w:val="es-ES"/>
        </w:rPr>
        <w:t>2010 de la Corte Constitucional</w:t>
      </w:r>
      <w:r w:rsidRPr="006B3D56">
        <w:rPr>
          <w:spacing w:val="-6"/>
          <w:sz w:val="24"/>
          <w:szCs w:val="24"/>
          <w:lang w:val="es-ES"/>
        </w:rPr>
        <w:t xml:space="preserve"> se hicieron las siguientes consideraciones:</w:t>
      </w:r>
    </w:p>
    <w:p w:rsidR="001C5835" w:rsidRPr="006B3D56" w:rsidRDefault="001C5835" w:rsidP="006B3D56">
      <w:pPr>
        <w:tabs>
          <w:tab w:val="left" w:pos="2640"/>
        </w:tabs>
        <w:spacing w:line="288" w:lineRule="auto"/>
        <w:ind w:left="567" w:right="1015"/>
        <w:jc w:val="both"/>
        <w:rPr>
          <w:spacing w:val="-6"/>
          <w:sz w:val="24"/>
          <w:szCs w:val="24"/>
          <w:lang w:val="es-ES"/>
        </w:rPr>
      </w:pPr>
    </w:p>
    <w:p w:rsidR="00192EBF" w:rsidRPr="00525A65" w:rsidRDefault="001C5835" w:rsidP="00525A65">
      <w:pPr>
        <w:tabs>
          <w:tab w:val="left" w:pos="2640"/>
        </w:tabs>
        <w:ind w:left="426" w:right="418"/>
        <w:jc w:val="both"/>
        <w:rPr>
          <w:i/>
          <w:sz w:val="22"/>
          <w:szCs w:val="24"/>
        </w:rPr>
      </w:pPr>
      <w:r w:rsidRPr="00525A65">
        <w:rPr>
          <w:i/>
          <w:spacing w:val="-6"/>
          <w:sz w:val="22"/>
          <w:szCs w:val="24"/>
          <w:lang w:val="es-ES"/>
        </w:rPr>
        <w:t>“</w:t>
      </w:r>
      <w:r w:rsidR="00192EBF" w:rsidRPr="00525A65">
        <w:rPr>
          <w:i/>
          <w:spacing w:val="-6"/>
          <w:sz w:val="22"/>
          <w:szCs w:val="24"/>
          <w:lang w:val="es-ES"/>
        </w:rPr>
        <w:t xml:space="preserve">(...) </w:t>
      </w:r>
      <w:r w:rsidR="00192EBF" w:rsidRPr="00525A65">
        <w:rPr>
          <w:i/>
          <w:sz w:val="22"/>
          <w:szCs w:val="24"/>
        </w:rPr>
        <w:t xml:space="preserve">Ahora bien, de acuerdo con los presupuestos fácticos que determinan la procedencia de la acción de tutela contra providencias judiciales, la jurisprudencia constitucional sostiene que, en principio, las fallas o deficiencias en la defensa técnica del procesado no constituyen una vía de hecho judicial. A juicio de la Corte, en cuanto no existe una relación de necesidad entre una y otra, las posibles faltas en la asistencia letrada solo habilitan al afectado para reclamar su protección judicial y ejercer los recursos ordinarios y extraordinarios preestablecidos en el proceso, sin que tal habilitación se extienda por sí misma al amparo constitucional. </w:t>
      </w:r>
    </w:p>
    <w:p w:rsidR="007C0D60" w:rsidRPr="00525A65" w:rsidRDefault="007C0D60" w:rsidP="00525A65">
      <w:pPr>
        <w:ind w:left="426" w:right="418"/>
        <w:jc w:val="both"/>
        <w:rPr>
          <w:i/>
          <w:sz w:val="22"/>
          <w:szCs w:val="24"/>
        </w:rPr>
      </w:pPr>
    </w:p>
    <w:p w:rsidR="00192EBF" w:rsidRPr="00525A65" w:rsidRDefault="00192EBF" w:rsidP="00525A65">
      <w:pPr>
        <w:suppressAutoHyphens/>
        <w:ind w:left="426" w:right="418"/>
        <w:jc w:val="both"/>
        <w:rPr>
          <w:i/>
          <w:spacing w:val="-3"/>
          <w:sz w:val="22"/>
          <w:szCs w:val="24"/>
        </w:rPr>
      </w:pPr>
      <w:r w:rsidRPr="00525A65">
        <w:rPr>
          <w:i/>
          <w:spacing w:val="-3"/>
          <w:sz w:val="22"/>
          <w:szCs w:val="24"/>
        </w:rPr>
        <w:t>Desde esta perspectiva la Corte ha considerado que se sólo entiende violado el</w:t>
      </w:r>
      <w:r w:rsidRPr="00525A65">
        <w:rPr>
          <w:spacing w:val="-3"/>
          <w:sz w:val="22"/>
          <w:szCs w:val="24"/>
        </w:rPr>
        <w:t xml:space="preserve"> </w:t>
      </w:r>
      <w:r w:rsidRPr="00525A65">
        <w:rPr>
          <w:i/>
          <w:spacing w:val="-3"/>
          <w:sz w:val="22"/>
          <w:szCs w:val="24"/>
        </w:rPr>
        <w:t>núcleo esencial del derecho a la defensa técnica, cuando concurren los siguientes cuatro elementos:</w:t>
      </w:r>
    </w:p>
    <w:p w:rsidR="00DE1326" w:rsidRPr="00525A65" w:rsidRDefault="00DE1326" w:rsidP="00525A65">
      <w:pPr>
        <w:suppressAutoHyphens/>
        <w:ind w:left="426" w:right="418"/>
        <w:jc w:val="both"/>
        <w:rPr>
          <w:i/>
          <w:spacing w:val="-3"/>
          <w:sz w:val="22"/>
          <w:szCs w:val="24"/>
        </w:rPr>
      </w:pPr>
    </w:p>
    <w:p w:rsidR="00192EBF" w:rsidRPr="00525A65" w:rsidRDefault="00192EBF" w:rsidP="00525A65">
      <w:pPr>
        <w:suppressAutoHyphens/>
        <w:ind w:left="426" w:right="418"/>
        <w:jc w:val="both"/>
        <w:rPr>
          <w:i/>
          <w:sz w:val="22"/>
          <w:szCs w:val="24"/>
        </w:rPr>
      </w:pPr>
      <w:r w:rsidRPr="00525A65">
        <w:rPr>
          <w:i/>
          <w:spacing w:val="-3"/>
          <w:sz w:val="22"/>
          <w:szCs w:val="24"/>
        </w:rPr>
        <w:t xml:space="preserve">i) </w:t>
      </w:r>
      <w:r w:rsidRPr="00525A65">
        <w:rPr>
          <w:i/>
          <w:sz w:val="22"/>
          <w:szCs w:val="24"/>
          <w:u w:val="single"/>
        </w:rPr>
        <w:t>Debe ser evidente que el defensor cumplió un papel meramente formal, carente de cualquier vinculación a una estrategia procesal o jurídica.</w:t>
      </w:r>
      <w:r w:rsidRPr="00525A65">
        <w:rPr>
          <w:i/>
          <w:sz w:val="22"/>
          <w:szCs w:val="24"/>
        </w:rPr>
        <w:t xml:space="preserve"> </w:t>
      </w:r>
    </w:p>
    <w:p w:rsidR="00192EBF" w:rsidRPr="00525A65" w:rsidRDefault="00192EBF" w:rsidP="00525A65">
      <w:pPr>
        <w:tabs>
          <w:tab w:val="left" w:pos="360"/>
        </w:tabs>
        <w:autoSpaceDE w:val="0"/>
        <w:autoSpaceDN w:val="0"/>
        <w:ind w:left="426" w:right="418"/>
        <w:jc w:val="both"/>
        <w:rPr>
          <w:i/>
          <w:sz w:val="22"/>
          <w:szCs w:val="24"/>
        </w:rPr>
      </w:pPr>
    </w:p>
    <w:p w:rsidR="00192EBF" w:rsidRPr="00525A65" w:rsidRDefault="00192EBF" w:rsidP="00525A65">
      <w:pPr>
        <w:tabs>
          <w:tab w:val="left" w:pos="360"/>
        </w:tabs>
        <w:autoSpaceDE w:val="0"/>
        <w:autoSpaceDN w:val="0"/>
        <w:ind w:left="426" w:right="418"/>
        <w:jc w:val="both"/>
        <w:rPr>
          <w:i/>
          <w:sz w:val="22"/>
          <w:szCs w:val="24"/>
          <w:u w:val="single"/>
        </w:rPr>
      </w:pPr>
      <w:r w:rsidRPr="00525A65">
        <w:rPr>
          <w:i/>
          <w:sz w:val="22"/>
          <w:szCs w:val="24"/>
        </w:rPr>
        <w:t>Esto implica q</w:t>
      </w:r>
      <w:r w:rsidRPr="00525A65">
        <w:rPr>
          <w:i/>
          <w:spacing w:val="-3"/>
          <w:sz w:val="22"/>
          <w:szCs w:val="24"/>
        </w:rPr>
        <w:t>ue efectivamente se presenten fallas en la defensa que, desde ninguna perspectiva posible, puedan encuadrarse dentro del margen de libertad con que cuenta el apoderado para escoger la estrategia de defensa adecuada.</w:t>
      </w:r>
      <w:r w:rsidRPr="00525A65">
        <w:rPr>
          <w:i/>
          <w:sz w:val="22"/>
          <w:szCs w:val="24"/>
        </w:rPr>
        <w:t xml:space="preserve"> A este respecto, la jurisprudencia ha puesto de presente que las fallas de la defensa no pueden estar referidas a aspectos que se encuentren por dentro de la estrategia del abogado para proteger los intereses del sindicado.  En efecto, el defensor cuenta con un amplio margen de discrecionalidad en el ejercicio de su cargo.  Por tal motivo, para comprobar la vulneración del núcleo esencial del derecho a la defensa técnica, es necesario que haya una ausencia evidente de estrategia por parte del defensor.  En palabras de la Corte: </w:t>
      </w:r>
      <w:r w:rsidRPr="00525A65">
        <w:rPr>
          <w:i/>
          <w:spacing w:val="-3"/>
          <w:sz w:val="22"/>
          <w:szCs w:val="24"/>
        </w:rPr>
        <w:t xml:space="preserve">“Para que pueda solicitarse el amparo constitucional mediante la mencionada acción será necesario, adicionalmente, demostrar los siguientes cuatro elementos: </w:t>
      </w:r>
      <w:r w:rsidRPr="00525A65">
        <w:rPr>
          <w:i/>
          <w:spacing w:val="-3"/>
          <w:sz w:val="22"/>
          <w:szCs w:val="24"/>
          <w:u w:val="single"/>
        </w:rPr>
        <w:t xml:space="preserve">(1) que efectivamente existieron fallas en la defensa que, </w:t>
      </w:r>
      <w:r w:rsidRPr="00525A65">
        <w:rPr>
          <w:bCs/>
          <w:i/>
          <w:spacing w:val="-3"/>
          <w:sz w:val="22"/>
          <w:szCs w:val="24"/>
          <w:u w:val="single"/>
        </w:rPr>
        <w:t>desde ninguna perspectiva posible, pueden ser amparadas bajo el amplio margen de libertad con que cuenta el apoderado para escoger la estrategia de defensa adecuada</w:t>
      </w:r>
      <w:r w:rsidRPr="00525A65">
        <w:rPr>
          <w:i/>
          <w:spacing w:val="-3"/>
          <w:sz w:val="22"/>
          <w:szCs w:val="24"/>
          <w:u w:val="single"/>
        </w:rPr>
        <w:t>”</w:t>
      </w:r>
      <w:r w:rsidRPr="00525A65">
        <w:rPr>
          <w:i/>
          <w:spacing w:val="-3"/>
          <w:sz w:val="22"/>
          <w:szCs w:val="24"/>
          <w:u w:val="single"/>
          <w:vertAlign w:val="superscript"/>
        </w:rPr>
        <w:footnoteReference w:id="22"/>
      </w:r>
      <w:r w:rsidRPr="00525A65">
        <w:rPr>
          <w:i/>
          <w:spacing w:val="-3"/>
          <w:sz w:val="22"/>
          <w:szCs w:val="24"/>
          <w:u w:val="single"/>
        </w:rPr>
        <w:t>.</w:t>
      </w:r>
      <w:r w:rsidRPr="00525A65">
        <w:rPr>
          <w:i/>
          <w:sz w:val="22"/>
          <w:szCs w:val="24"/>
          <w:u w:val="single"/>
        </w:rPr>
        <w:t xml:space="preserve"> Ello implica que, para que se pueda alegar una vulneración del derecho a la defensa técnica, debe ser evidente que el defensor cumplió un papel meramente formal, carente de cualquier asomo de estrategia. </w:t>
      </w:r>
    </w:p>
    <w:p w:rsidR="007C0D60" w:rsidRPr="00525A65" w:rsidRDefault="007C0D60" w:rsidP="00525A65">
      <w:pPr>
        <w:tabs>
          <w:tab w:val="left" w:pos="360"/>
        </w:tabs>
        <w:autoSpaceDE w:val="0"/>
        <w:autoSpaceDN w:val="0"/>
        <w:ind w:left="426" w:right="418"/>
        <w:jc w:val="both"/>
        <w:rPr>
          <w:i/>
          <w:sz w:val="22"/>
          <w:szCs w:val="24"/>
          <w:u w:val="single"/>
        </w:rPr>
      </w:pPr>
    </w:p>
    <w:p w:rsidR="00192EBF" w:rsidRPr="00525A65" w:rsidRDefault="00192EBF" w:rsidP="00525A65">
      <w:pPr>
        <w:tabs>
          <w:tab w:val="left" w:pos="360"/>
        </w:tabs>
        <w:autoSpaceDE w:val="0"/>
        <w:autoSpaceDN w:val="0"/>
        <w:ind w:left="426" w:right="418"/>
        <w:jc w:val="both"/>
        <w:rPr>
          <w:i/>
          <w:sz w:val="22"/>
          <w:szCs w:val="24"/>
        </w:rPr>
      </w:pPr>
      <w:r w:rsidRPr="00525A65">
        <w:rPr>
          <w:i/>
          <w:spacing w:val="-3"/>
          <w:sz w:val="22"/>
          <w:szCs w:val="24"/>
          <w:u w:val="single"/>
        </w:rPr>
        <w:t>ii) Que las mencionadas deficiencias no le sean imputables al procesado</w:t>
      </w:r>
      <w:r w:rsidRPr="00525A65">
        <w:rPr>
          <w:i/>
          <w:sz w:val="22"/>
          <w:szCs w:val="24"/>
          <w:u w:val="single"/>
        </w:rPr>
        <w:t xml:space="preserve"> o no hayan resultado de su propósito de evadir la acción de la justicia</w:t>
      </w:r>
      <w:r w:rsidRPr="00525A65">
        <w:rPr>
          <w:i/>
          <w:sz w:val="22"/>
          <w:szCs w:val="24"/>
        </w:rPr>
        <w:t xml:space="preserve">. </w:t>
      </w:r>
    </w:p>
    <w:p w:rsidR="007C0D60" w:rsidRPr="00525A65" w:rsidRDefault="007C0D60" w:rsidP="00525A65">
      <w:pPr>
        <w:tabs>
          <w:tab w:val="left" w:pos="360"/>
        </w:tabs>
        <w:autoSpaceDE w:val="0"/>
        <w:autoSpaceDN w:val="0"/>
        <w:ind w:left="426" w:right="418"/>
        <w:jc w:val="both"/>
        <w:rPr>
          <w:i/>
          <w:sz w:val="22"/>
          <w:szCs w:val="24"/>
          <w:u w:val="single"/>
        </w:rPr>
      </w:pPr>
    </w:p>
    <w:p w:rsidR="00192EBF" w:rsidRPr="00525A65" w:rsidRDefault="00192EBF" w:rsidP="00525A65">
      <w:pPr>
        <w:tabs>
          <w:tab w:val="left" w:pos="360"/>
        </w:tabs>
        <w:autoSpaceDE w:val="0"/>
        <w:autoSpaceDN w:val="0"/>
        <w:ind w:left="426" w:right="418"/>
        <w:jc w:val="both"/>
        <w:rPr>
          <w:i/>
          <w:sz w:val="22"/>
          <w:szCs w:val="24"/>
        </w:rPr>
      </w:pPr>
      <w:r w:rsidRPr="00525A65">
        <w:rPr>
          <w:i/>
          <w:sz w:val="22"/>
          <w:szCs w:val="24"/>
        </w:rPr>
        <w:t>Habrá de</w:t>
      </w:r>
      <w:r w:rsidRPr="00525A65">
        <w:rPr>
          <w:i/>
          <w:spacing w:val="-3"/>
          <w:sz w:val="22"/>
          <w:szCs w:val="24"/>
        </w:rPr>
        <w:t xml:space="preserve"> distinguirse en estos casos, entre quienes no se presentan al proceso penal porque se ocultan y quienes no lo hacen porque les fue imposible conocer su existencia. Así, s</w:t>
      </w:r>
      <w:r w:rsidRPr="00525A65">
        <w:rPr>
          <w:i/>
          <w:sz w:val="22"/>
          <w:szCs w:val="24"/>
        </w:rPr>
        <w:t xml:space="preserve">in perjuicio de que el reo ausente cuente con las acciones y recursos pertinentes, no puede éste válidamente alegar deficiencias en la defensa técnica, en sede de tutela, cuando ellas han sido efecto de su intención de evadir los efectos de la respectiva decisión judicial.  Ello se debe a que, en este caso, su interés, al ser antijurídico, dejaría, lógicamente, de estar protegido por el ordenamiento.  En tal situación se encuentran, entre otras, quienes, conociendo la existencia de un proceso penal en su contra, no se presentan ante la justicia con el fin de evitar su responsabilidad. Al respecto la Corte ha afirmado que: </w:t>
      </w:r>
      <w:r w:rsidRPr="00525A65">
        <w:rPr>
          <w:i/>
          <w:spacing w:val="-3"/>
          <w:sz w:val="22"/>
          <w:szCs w:val="24"/>
        </w:rPr>
        <w:t>“Para que pueda solicitarse el amparo constitucional mediante la mencionada acción será necesario, adicionalmente, demostrar (…) (2) que las mencionadas deficiencias no le son imputables al procesado”</w:t>
      </w:r>
      <w:r w:rsidRPr="00525A65">
        <w:rPr>
          <w:i/>
          <w:spacing w:val="-3"/>
          <w:sz w:val="22"/>
          <w:szCs w:val="24"/>
          <w:vertAlign w:val="superscript"/>
        </w:rPr>
        <w:footnoteReference w:id="23"/>
      </w:r>
      <w:r w:rsidRPr="00525A65">
        <w:rPr>
          <w:i/>
          <w:spacing w:val="-3"/>
          <w:sz w:val="22"/>
          <w:szCs w:val="24"/>
        </w:rPr>
        <w:t>.  A su vez, en otra ocasión, distinguiendo entre quienes no se presentan al proceso penal porque se ocultan y quienes no lo hacen porque les fue imposible conocer su existencia, dijo:</w:t>
      </w:r>
    </w:p>
    <w:p w:rsidR="00192EBF" w:rsidRPr="00525A65" w:rsidRDefault="00192EBF" w:rsidP="00525A65">
      <w:pPr>
        <w:ind w:left="426" w:right="418"/>
        <w:jc w:val="both"/>
        <w:rPr>
          <w:i/>
          <w:iCs/>
          <w:sz w:val="22"/>
          <w:szCs w:val="24"/>
        </w:rPr>
      </w:pPr>
    </w:p>
    <w:p w:rsidR="00192EBF" w:rsidRPr="00525A65" w:rsidRDefault="00192EBF" w:rsidP="00525A65">
      <w:pPr>
        <w:pStyle w:val="Textodebloque"/>
        <w:ind w:left="426" w:right="418"/>
        <w:rPr>
          <w:i/>
          <w:sz w:val="22"/>
          <w:szCs w:val="24"/>
        </w:rPr>
      </w:pPr>
      <w:r w:rsidRPr="00525A65">
        <w:rPr>
          <w:i/>
          <w:sz w:val="22"/>
          <w:szCs w:val="24"/>
        </w:rPr>
        <w:lastRenderedPageBreak/>
        <w:t xml:space="preserve">“En el caso del procesado ausente, debe distinguirse entre el procesado que se oculta y el sindicado que no tiene oportunidad de enterarse de la existencia del proceso, para efectos de determinar los derechos que les asiste. Así, cuando la persona se oculta, está renunciando al ejercicio personal de su defensa y delegándola en forma plena en el defensor libremente designado por él o en el que le nombre el despacho judicial del conocimiento. No obstante, conserva la facultad de hacerse presente en el proceso en cualquier momento e intervenir personalmente en todas las actuaciones a que haya lugar de acuerdo con la etapa procesal respectiva; pero no puede pretender que se repitan las actuaciones ya cumplidas, aunque sí solicitar la declaración de nulidad por falta de defensa técnica.” Sentencia C-488 de </w:t>
      </w:r>
      <w:smartTag w:uri="urn:schemas-microsoft-com:office:smarttags" w:element="metricconverter">
        <w:smartTagPr>
          <w:attr w:name="ProductID" w:val="1996, M"/>
        </w:smartTagPr>
        <w:r w:rsidRPr="00525A65">
          <w:rPr>
            <w:i/>
            <w:sz w:val="22"/>
            <w:szCs w:val="24"/>
          </w:rPr>
          <w:t>1996, M</w:t>
        </w:r>
      </w:smartTag>
      <w:r w:rsidRPr="00525A65">
        <w:rPr>
          <w:i/>
          <w:sz w:val="22"/>
          <w:szCs w:val="24"/>
        </w:rPr>
        <w:t>.P. Carlos Gaviria Díaz.</w:t>
      </w:r>
    </w:p>
    <w:p w:rsidR="00192EBF" w:rsidRPr="00525A65" w:rsidRDefault="00192EBF" w:rsidP="00525A65">
      <w:pPr>
        <w:pStyle w:val="Textodebloque"/>
        <w:ind w:left="426" w:right="418"/>
        <w:rPr>
          <w:i/>
          <w:sz w:val="22"/>
          <w:szCs w:val="24"/>
        </w:rPr>
      </w:pPr>
    </w:p>
    <w:p w:rsidR="00192EBF" w:rsidRPr="00525A65" w:rsidRDefault="00192EBF" w:rsidP="00525A65">
      <w:pPr>
        <w:tabs>
          <w:tab w:val="left" w:pos="1080"/>
        </w:tabs>
        <w:suppressAutoHyphens/>
        <w:overflowPunct w:val="0"/>
        <w:autoSpaceDE w:val="0"/>
        <w:autoSpaceDN w:val="0"/>
        <w:adjustRightInd w:val="0"/>
        <w:ind w:left="426" w:right="418"/>
        <w:jc w:val="both"/>
        <w:textAlignment w:val="baseline"/>
        <w:rPr>
          <w:i/>
          <w:spacing w:val="-3"/>
          <w:sz w:val="22"/>
          <w:szCs w:val="24"/>
          <w:lang w:val="es-ES_tradnl"/>
        </w:rPr>
      </w:pPr>
      <w:r w:rsidRPr="00525A65">
        <w:rPr>
          <w:i/>
          <w:spacing w:val="-3"/>
          <w:sz w:val="22"/>
          <w:szCs w:val="24"/>
          <w:u w:val="single"/>
        </w:rPr>
        <w:t>iii) Que la falta de defensa material o técnica revista tal trascendencia y magnitud que sea determinante de la decisión judicial</w:t>
      </w:r>
      <w:r w:rsidRPr="00525A65">
        <w:rPr>
          <w:i/>
          <w:spacing w:val="-3"/>
          <w:sz w:val="22"/>
          <w:szCs w:val="24"/>
        </w:rPr>
        <w:t>; de manera tal, que pueda afirmarse que se configura una vía de hecho judicial por uno de los cinco defectos sustantivo, fáctico, orgánico, procedimental o por consecuencia.</w:t>
      </w:r>
    </w:p>
    <w:p w:rsidR="00192EBF" w:rsidRPr="00525A65" w:rsidRDefault="00192EBF" w:rsidP="00525A65">
      <w:pPr>
        <w:tabs>
          <w:tab w:val="left" w:pos="1080"/>
        </w:tabs>
        <w:suppressAutoHyphens/>
        <w:overflowPunct w:val="0"/>
        <w:autoSpaceDE w:val="0"/>
        <w:autoSpaceDN w:val="0"/>
        <w:adjustRightInd w:val="0"/>
        <w:ind w:left="426" w:right="418"/>
        <w:jc w:val="both"/>
        <w:textAlignment w:val="baseline"/>
        <w:rPr>
          <w:i/>
          <w:spacing w:val="-3"/>
          <w:sz w:val="22"/>
          <w:szCs w:val="24"/>
          <w:u w:val="single"/>
        </w:rPr>
      </w:pPr>
    </w:p>
    <w:p w:rsidR="00192EBF" w:rsidRPr="00525A65" w:rsidRDefault="00192EBF" w:rsidP="00525A65">
      <w:pPr>
        <w:tabs>
          <w:tab w:val="left" w:pos="1080"/>
        </w:tabs>
        <w:suppressAutoHyphens/>
        <w:overflowPunct w:val="0"/>
        <w:autoSpaceDE w:val="0"/>
        <w:autoSpaceDN w:val="0"/>
        <w:adjustRightInd w:val="0"/>
        <w:ind w:left="426" w:right="418"/>
        <w:jc w:val="both"/>
        <w:textAlignment w:val="baseline"/>
        <w:rPr>
          <w:i/>
          <w:spacing w:val="-3"/>
          <w:sz w:val="22"/>
          <w:szCs w:val="24"/>
          <w:lang w:val="es-ES_tradnl"/>
        </w:rPr>
      </w:pPr>
      <w:r w:rsidRPr="00525A65">
        <w:rPr>
          <w:i/>
          <w:spacing w:val="-3"/>
          <w:sz w:val="22"/>
          <w:szCs w:val="24"/>
          <w:u w:val="single"/>
        </w:rPr>
        <w:t>iv) Que, como consecuencia de todo lo anterior, aparezca una vulneración palmaria de los derechos fundamentales del procesado</w:t>
      </w:r>
      <w:r w:rsidRPr="00525A65">
        <w:rPr>
          <w:i/>
          <w:spacing w:val="-3"/>
          <w:sz w:val="22"/>
          <w:szCs w:val="24"/>
        </w:rPr>
        <w:t xml:space="preserve">. </w:t>
      </w:r>
    </w:p>
    <w:p w:rsidR="00192EBF" w:rsidRPr="00525A65" w:rsidRDefault="00192EBF" w:rsidP="00525A65">
      <w:pPr>
        <w:tabs>
          <w:tab w:val="left" w:pos="360"/>
        </w:tabs>
        <w:autoSpaceDE w:val="0"/>
        <w:autoSpaceDN w:val="0"/>
        <w:ind w:left="426" w:right="418"/>
        <w:jc w:val="both"/>
        <w:rPr>
          <w:i/>
          <w:sz w:val="22"/>
          <w:szCs w:val="24"/>
        </w:rPr>
      </w:pPr>
    </w:p>
    <w:p w:rsidR="00192EBF" w:rsidRPr="00525A65" w:rsidRDefault="00192EBF" w:rsidP="00525A65">
      <w:pPr>
        <w:tabs>
          <w:tab w:val="left" w:pos="1080"/>
        </w:tabs>
        <w:autoSpaceDE w:val="0"/>
        <w:autoSpaceDN w:val="0"/>
        <w:ind w:left="426" w:right="418"/>
        <w:jc w:val="both"/>
        <w:rPr>
          <w:sz w:val="22"/>
          <w:szCs w:val="24"/>
          <w:u w:val="single"/>
        </w:rPr>
      </w:pPr>
      <w:r w:rsidRPr="00525A65">
        <w:rPr>
          <w:i/>
          <w:spacing w:val="-3"/>
          <w:sz w:val="22"/>
          <w:szCs w:val="24"/>
          <w:u w:val="single"/>
        </w:rPr>
        <w:t>Si las deficiencias en la defensa del implicado no tienen un efecto definitivo y notorio sobre la decisión judicial o no aparejan una afectación ulterior de sus restantes derechos fundamentales, no podría proceder la acción de tutela contra la respectiva decisión</w:t>
      </w:r>
      <w:r w:rsidRPr="00525A65">
        <w:rPr>
          <w:spacing w:val="-3"/>
          <w:sz w:val="22"/>
          <w:szCs w:val="24"/>
          <w:u w:val="single"/>
        </w:rPr>
        <w:t xml:space="preserve"> judicial.</w:t>
      </w:r>
      <w:r w:rsidRPr="00525A65">
        <w:rPr>
          <w:spacing w:val="-3"/>
          <w:sz w:val="22"/>
          <w:szCs w:val="24"/>
          <w:u w:val="single"/>
          <w:vertAlign w:val="superscript"/>
        </w:rPr>
        <w:footnoteReference w:id="24"/>
      </w:r>
      <w:r w:rsidRPr="00525A65">
        <w:rPr>
          <w:sz w:val="22"/>
          <w:szCs w:val="24"/>
          <w:u w:val="single"/>
        </w:rPr>
        <w:t xml:space="preserve"> </w:t>
      </w:r>
    </w:p>
    <w:p w:rsidR="00525A65" w:rsidRDefault="00525A65" w:rsidP="00525A65">
      <w:pPr>
        <w:tabs>
          <w:tab w:val="left" w:pos="1080"/>
        </w:tabs>
        <w:autoSpaceDE w:val="0"/>
        <w:autoSpaceDN w:val="0"/>
        <w:ind w:left="426" w:right="418"/>
        <w:jc w:val="both"/>
        <w:rPr>
          <w:i/>
          <w:sz w:val="22"/>
          <w:szCs w:val="24"/>
        </w:rPr>
      </w:pPr>
    </w:p>
    <w:p w:rsidR="00192EBF" w:rsidRPr="00525A65" w:rsidRDefault="00192EBF" w:rsidP="00525A65">
      <w:pPr>
        <w:tabs>
          <w:tab w:val="left" w:pos="1080"/>
        </w:tabs>
        <w:autoSpaceDE w:val="0"/>
        <w:autoSpaceDN w:val="0"/>
        <w:ind w:left="426" w:right="418"/>
        <w:jc w:val="both"/>
        <w:rPr>
          <w:i/>
          <w:sz w:val="22"/>
          <w:szCs w:val="24"/>
        </w:rPr>
      </w:pPr>
      <w:r w:rsidRPr="00525A65">
        <w:rPr>
          <w:i/>
          <w:sz w:val="22"/>
          <w:szCs w:val="24"/>
        </w:rPr>
        <w:t xml:space="preserve">En este orden de ideas, la ausencia de defensa técnica debe haber tenido repercusiones respecto de otros derechos fundamentales del sindicado y debe evaluarse dentro del contexto general del derecho al debido proceso.  En tal medida, si, a pesar de las deficiencias en la defensa, el sindicado es absuelto, no puede afirmarse que se haya perpetrado una vulneración del derecho fundamental de defensa técnica.  Ello se debe a que el derecho a la defensa técnica, es parte integrante del derecho al debido proceso, que tiene un carácter teleológico.  Por tal razón, a pesar de que el derecho a la defensa técnica es autónomo, en estos casos es necesario considerarlo a partir del derecho al debido proceso, el cual, pese a sus imperfecciones puntuales, puede lograr su objetivo general, aquel en función del cual está establecido como derecho fundamental, que es la protección de los derechos sustanciales del sindicado.  Carecería de objeto pretender su protección, cuando el </w:t>
      </w:r>
      <w:r w:rsidR="007C0D60" w:rsidRPr="00525A65">
        <w:rPr>
          <w:i/>
          <w:sz w:val="22"/>
          <w:szCs w:val="24"/>
        </w:rPr>
        <w:t xml:space="preserve">sindicado ya ha sido absuelto. </w:t>
      </w:r>
    </w:p>
    <w:p w:rsidR="007C0D60" w:rsidRPr="00525A65" w:rsidRDefault="007C0D60" w:rsidP="00525A65">
      <w:pPr>
        <w:tabs>
          <w:tab w:val="left" w:pos="1080"/>
        </w:tabs>
        <w:autoSpaceDE w:val="0"/>
        <w:autoSpaceDN w:val="0"/>
        <w:ind w:left="426" w:right="418"/>
        <w:jc w:val="both"/>
        <w:rPr>
          <w:i/>
          <w:sz w:val="22"/>
          <w:szCs w:val="24"/>
        </w:rPr>
      </w:pPr>
    </w:p>
    <w:p w:rsidR="00192EBF" w:rsidRPr="00525A65" w:rsidRDefault="00192EBF" w:rsidP="00525A65">
      <w:pPr>
        <w:ind w:left="426" w:right="418"/>
        <w:jc w:val="both"/>
        <w:rPr>
          <w:sz w:val="24"/>
          <w:szCs w:val="24"/>
        </w:rPr>
      </w:pPr>
      <w:r w:rsidRPr="00525A65">
        <w:rPr>
          <w:i/>
          <w:spacing w:val="-3"/>
          <w:sz w:val="22"/>
          <w:szCs w:val="24"/>
          <w:u w:val="single"/>
          <w:lang w:val="es-ES_tradnl"/>
        </w:rPr>
        <w:t xml:space="preserve">Entonces, </w:t>
      </w:r>
      <w:r w:rsidRPr="00525A65">
        <w:rPr>
          <w:i/>
          <w:spacing w:val="-3"/>
          <w:sz w:val="22"/>
          <w:szCs w:val="24"/>
          <w:u w:val="single"/>
        </w:rPr>
        <w:t>frente a una presunta vulneración del derecho fundamental a una defensa técnica, es necesario estudiar cada caso concreto para evaluar sus precisas consecuencias</w:t>
      </w:r>
      <w:r w:rsidRPr="00525A65">
        <w:rPr>
          <w:i/>
          <w:sz w:val="22"/>
          <w:szCs w:val="24"/>
          <w:u w:val="single"/>
        </w:rPr>
        <w:t xml:space="preserve"> a partir de una ponderación que tenga en cuenta las circunstancias particulares del caso concreto, previa verificación del cumplimiento del requisito de procedibilidad de la acción de tutela.” </w:t>
      </w:r>
      <w:r w:rsidRPr="00525A65">
        <w:rPr>
          <w:sz w:val="24"/>
          <w:szCs w:val="24"/>
        </w:rPr>
        <w:t xml:space="preserve">(Subrayas ex texto) </w:t>
      </w:r>
    </w:p>
    <w:p w:rsidR="00192EBF" w:rsidRPr="006B3D56" w:rsidRDefault="00192EBF" w:rsidP="006B3D56">
      <w:pPr>
        <w:spacing w:line="288" w:lineRule="auto"/>
        <w:ind w:right="-232"/>
        <w:jc w:val="both"/>
        <w:rPr>
          <w:sz w:val="24"/>
          <w:szCs w:val="24"/>
        </w:rPr>
      </w:pPr>
    </w:p>
    <w:p w:rsidR="00192EBF" w:rsidRPr="006B3D56" w:rsidRDefault="004A468A" w:rsidP="006B3D56">
      <w:pPr>
        <w:spacing w:line="288" w:lineRule="auto"/>
        <w:ind w:right="-232"/>
        <w:jc w:val="both"/>
        <w:rPr>
          <w:sz w:val="24"/>
          <w:szCs w:val="24"/>
        </w:rPr>
      </w:pPr>
      <w:r w:rsidRPr="006B3D56">
        <w:rPr>
          <w:sz w:val="24"/>
          <w:szCs w:val="24"/>
        </w:rPr>
        <w:t xml:space="preserve">6.13.3 </w:t>
      </w:r>
      <w:r w:rsidR="00192EBF" w:rsidRPr="006B3D56">
        <w:rPr>
          <w:sz w:val="24"/>
          <w:szCs w:val="24"/>
        </w:rPr>
        <w:t xml:space="preserve">En atención al precedente citado se observa que en el caso </w:t>
      </w:r>
      <w:r w:rsidR="00192EBF" w:rsidRPr="006B3D56">
        <w:rPr>
          <w:i/>
          <w:sz w:val="24"/>
          <w:szCs w:val="24"/>
        </w:rPr>
        <w:t xml:space="preserve">sub examen </w:t>
      </w:r>
      <w:r w:rsidR="00192EBF" w:rsidRPr="006B3D56">
        <w:rPr>
          <w:sz w:val="24"/>
          <w:szCs w:val="24"/>
        </w:rPr>
        <w:t>no se cumplen los requisitos deducidos en la jurisprudencia de la Corte Constitucional, ya que no hubo una evidente ausencia de estrategia defensiva de</w:t>
      </w:r>
      <w:r w:rsidR="000D5BBF" w:rsidRPr="006B3D56">
        <w:rPr>
          <w:sz w:val="24"/>
          <w:szCs w:val="24"/>
        </w:rPr>
        <w:t xml:space="preserve"> </w:t>
      </w:r>
      <w:r w:rsidR="00192EBF" w:rsidRPr="006B3D56">
        <w:rPr>
          <w:sz w:val="24"/>
          <w:szCs w:val="24"/>
        </w:rPr>
        <w:t>l</w:t>
      </w:r>
      <w:r w:rsidR="000D5BBF" w:rsidRPr="006B3D56">
        <w:rPr>
          <w:sz w:val="24"/>
          <w:szCs w:val="24"/>
        </w:rPr>
        <w:t>a</w:t>
      </w:r>
      <w:r w:rsidR="00192EBF" w:rsidRPr="006B3D56">
        <w:rPr>
          <w:sz w:val="24"/>
          <w:szCs w:val="24"/>
        </w:rPr>
        <w:t xml:space="preserve"> abogad</w:t>
      </w:r>
      <w:r w:rsidR="000D5BBF" w:rsidRPr="006B3D56">
        <w:rPr>
          <w:sz w:val="24"/>
          <w:szCs w:val="24"/>
        </w:rPr>
        <w:t>a</w:t>
      </w:r>
      <w:r w:rsidR="00192EBF" w:rsidRPr="006B3D56">
        <w:rPr>
          <w:sz w:val="24"/>
          <w:szCs w:val="24"/>
        </w:rPr>
        <w:t xml:space="preserve"> </w:t>
      </w:r>
      <w:r w:rsidR="000D5BBF" w:rsidRPr="006B3D56">
        <w:rPr>
          <w:sz w:val="24"/>
          <w:szCs w:val="24"/>
        </w:rPr>
        <w:t>Cardona Hoyos</w:t>
      </w:r>
      <w:r w:rsidR="00192EBF" w:rsidRPr="006B3D56">
        <w:rPr>
          <w:sz w:val="24"/>
          <w:szCs w:val="24"/>
        </w:rPr>
        <w:t>, ni se evidencia que est</w:t>
      </w:r>
      <w:r w:rsidR="0092040D">
        <w:rPr>
          <w:sz w:val="24"/>
          <w:szCs w:val="24"/>
        </w:rPr>
        <w:t>a</w:t>
      </w:r>
      <w:r w:rsidR="00192EBF" w:rsidRPr="006B3D56">
        <w:rPr>
          <w:sz w:val="24"/>
          <w:szCs w:val="24"/>
        </w:rPr>
        <w:t xml:space="preserve"> hubiera tenido una conducta pasiva en la fase de solicitudes probatorias o en su intervención en el juicio</w:t>
      </w:r>
      <w:r w:rsidR="001C5835" w:rsidRPr="006B3D56">
        <w:rPr>
          <w:sz w:val="24"/>
          <w:szCs w:val="24"/>
        </w:rPr>
        <w:t>,</w:t>
      </w:r>
      <w:r w:rsidR="00192EBF" w:rsidRPr="006B3D56">
        <w:rPr>
          <w:sz w:val="24"/>
          <w:szCs w:val="24"/>
        </w:rPr>
        <w:t xml:space="preserve"> o que esas situaciones hubieran tenido injerencia en la decisión adversa para el procesado</w:t>
      </w:r>
      <w:r w:rsidR="000D5BBF" w:rsidRPr="006B3D56">
        <w:rPr>
          <w:sz w:val="24"/>
          <w:szCs w:val="24"/>
        </w:rPr>
        <w:t>.</w:t>
      </w:r>
    </w:p>
    <w:p w:rsidR="000D5BBF" w:rsidRPr="006B3D56" w:rsidRDefault="000D5BBF" w:rsidP="006B3D56">
      <w:pPr>
        <w:spacing w:line="288" w:lineRule="auto"/>
        <w:ind w:right="-232"/>
        <w:jc w:val="both"/>
        <w:rPr>
          <w:sz w:val="24"/>
          <w:szCs w:val="24"/>
        </w:rPr>
      </w:pPr>
    </w:p>
    <w:p w:rsidR="00192EBF" w:rsidRPr="006B3D56" w:rsidRDefault="00192EBF" w:rsidP="006B3D56">
      <w:pPr>
        <w:spacing w:line="288" w:lineRule="auto"/>
        <w:ind w:right="-232"/>
        <w:jc w:val="both"/>
        <w:rPr>
          <w:sz w:val="24"/>
          <w:szCs w:val="24"/>
        </w:rPr>
      </w:pPr>
      <w:r w:rsidRPr="006B3D56">
        <w:rPr>
          <w:sz w:val="24"/>
          <w:szCs w:val="24"/>
        </w:rPr>
        <w:lastRenderedPageBreak/>
        <w:t>6.</w:t>
      </w:r>
      <w:r w:rsidR="000D5BBF" w:rsidRPr="006B3D56">
        <w:rPr>
          <w:sz w:val="24"/>
          <w:szCs w:val="24"/>
        </w:rPr>
        <w:t>13</w:t>
      </w:r>
      <w:r w:rsidRPr="006B3D56">
        <w:rPr>
          <w:sz w:val="24"/>
          <w:szCs w:val="24"/>
        </w:rPr>
        <w:t>.</w:t>
      </w:r>
      <w:r w:rsidR="004A468A" w:rsidRPr="006B3D56">
        <w:rPr>
          <w:sz w:val="24"/>
          <w:szCs w:val="24"/>
        </w:rPr>
        <w:t xml:space="preserve">4 </w:t>
      </w:r>
      <w:r w:rsidRPr="006B3D56">
        <w:rPr>
          <w:sz w:val="24"/>
          <w:szCs w:val="24"/>
        </w:rPr>
        <w:t xml:space="preserve">Además hay que manifestar que en la jurisprudencia puntual de la </w:t>
      </w:r>
      <w:proofErr w:type="spellStart"/>
      <w:r w:rsidRPr="006B3D56">
        <w:rPr>
          <w:sz w:val="24"/>
          <w:szCs w:val="24"/>
        </w:rPr>
        <w:t>SP</w:t>
      </w:r>
      <w:proofErr w:type="spellEnd"/>
      <w:r w:rsidRPr="006B3D56">
        <w:rPr>
          <w:sz w:val="24"/>
          <w:szCs w:val="24"/>
        </w:rPr>
        <w:t xml:space="preserve"> de la CSJ se ha </w:t>
      </w:r>
      <w:r w:rsidR="000D5BBF" w:rsidRPr="006B3D56">
        <w:rPr>
          <w:sz w:val="24"/>
          <w:szCs w:val="24"/>
        </w:rPr>
        <w:t xml:space="preserve">indicado </w:t>
      </w:r>
      <w:r w:rsidRPr="006B3D56">
        <w:rPr>
          <w:sz w:val="24"/>
          <w:szCs w:val="24"/>
        </w:rPr>
        <w:t xml:space="preserve">que no se puede alegar la vulneración de garantías fundamentales por causa del ejercicio de la defensa técnica, cuando no se obtiene una decisión que resulte favorable para los intereses del procesado. En ese sentido en CSJ </w:t>
      </w:r>
      <w:proofErr w:type="spellStart"/>
      <w:r w:rsidRPr="006B3D56">
        <w:rPr>
          <w:sz w:val="24"/>
          <w:szCs w:val="24"/>
        </w:rPr>
        <w:t>SP</w:t>
      </w:r>
      <w:proofErr w:type="spellEnd"/>
      <w:r w:rsidRPr="006B3D56">
        <w:rPr>
          <w:sz w:val="24"/>
          <w:szCs w:val="24"/>
        </w:rPr>
        <w:t xml:space="preserve"> del  14 de noviembre de 2007 radicado 28639 se dijo lo siguiente:</w:t>
      </w:r>
    </w:p>
    <w:p w:rsidR="000D5BBF" w:rsidRPr="006B3D56" w:rsidRDefault="000D5BBF" w:rsidP="006B3D56">
      <w:pPr>
        <w:spacing w:line="288" w:lineRule="auto"/>
        <w:ind w:left="567" w:right="1015"/>
        <w:jc w:val="both"/>
        <w:rPr>
          <w:sz w:val="24"/>
          <w:szCs w:val="24"/>
        </w:rPr>
      </w:pPr>
    </w:p>
    <w:p w:rsidR="00192EBF" w:rsidRPr="00525A65" w:rsidRDefault="00192EBF" w:rsidP="00525A65">
      <w:pPr>
        <w:ind w:left="426" w:right="418"/>
        <w:jc w:val="both"/>
        <w:rPr>
          <w:i/>
          <w:sz w:val="22"/>
          <w:szCs w:val="24"/>
          <w:lang w:val="es-MX"/>
        </w:rPr>
      </w:pPr>
      <w:r w:rsidRPr="00525A65">
        <w:rPr>
          <w:i/>
          <w:sz w:val="22"/>
          <w:szCs w:val="24"/>
        </w:rPr>
        <w:t xml:space="preserve">“(...) </w:t>
      </w:r>
      <w:r w:rsidRPr="00525A65">
        <w:rPr>
          <w:i/>
          <w:sz w:val="22"/>
          <w:szCs w:val="24"/>
          <w:lang w:val="es-MX"/>
        </w:rPr>
        <w:t xml:space="preserve">Ahora, que la actuación del defensor no hubiese rendido los frutos queridos, es asunto que de ninguna manera sustenta la tesis de precariedad o ausencia defensiva, en tanto, elemental asoma que la función del abogado asoma de medio y no de resultado, debiendo criticarse la simple inercia o pasividad ajena a cualquier estrategia y no que se intente por los medios legales, así no tenga eco la propuesta, favorecer la condición sub </w:t>
      </w:r>
      <w:proofErr w:type="spellStart"/>
      <w:r w:rsidRPr="00525A65">
        <w:rPr>
          <w:i/>
          <w:sz w:val="22"/>
          <w:szCs w:val="24"/>
          <w:lang w:val="es-MX"/>
        </w:rPr>
        <w:t>iudice</w:t>
      </w:r>
      <w:proofErr w:type="spellEnd"/>
      <w:r w:rsidRPr="00525A65">
        <w:rPr>
          <w:i/>
          <w:sz w:val="22"/>
          <w:szCs w:val="24"/>
          <w:lang w:val="es-MX"/>
        </w:rPr>
        <w:t xml:space="preserve"> del procesado, ora buscando se le declare inocente, ya pretendiendo se dejen de lado medidas coercitivas o facultando se aminoren sus efectos.</w:t>
      </w:r>
    </w:p>
    <w:p w:rsidR="00192EBF" w:rsidRPr="00525A65" w:rsidRDefault="00525A65" w:rsidP="00525A65">
      <w:pPr>
        <w:spacing w:before="240" w:after="240"/>
        <w:ind w:left="426" w:right="418"/>
        <w:jc w:val="both"/>
        <w:rPr>
          <w:i/>
          <w:sz w:val="22"/>
          <w:szCs w:val="24"/>
          <w:lang w:val="es-MX"/>
        </w:rPr>
      </w:pPr>
      <w:r>
        <w:rPr>
          <w:i/>
          <w:sz w:val="22"/>
          <w:szCs w:val="24"/>
          <w:lang w:val="es-MX"/>
        </w:rPr>
        <w:t xml:space="preserve">(...) </w:t>
      </w:r>
      <w:r w:rsidR="00192EBF" w:rsidRPr="00525A65">
        <w:rPr>
          <w:i/>
          <w:sz w:val="22"/>
          <w:szCs w:val="24"/>
          <w:lang w:val="es-MX"/>
        </w:rPr>
        <w:t xml:space="preserve">Bien poco aportan, en contrario, los asuntos meramente episódicos destacados por la demandante para señalar la supuesta incompetencia de su antecesor en el cargo, como quiera que refieren ellos a aspectos si se quiere normales dentro de la sistemática acusatoria, que se caracteriza por el debate y la dialéctica, en curso de los cuales perfectamente puede intervenir el Juez o Magistrado para encauzar de la que entiende mejor manera la discusión, sin que ello represente, como lo enseña la práctica judicial diaria, evidente desconocimiento o carencia de fortalezas en el profesional del derecho que asume la representación de la acusada, como de ordinario ocurre también con la fiscalía y el Ministerio Público. </w:t>
      </w:r>
    </w:p>
    <w:p w:rsidR="00192EBF" w:rsidRPr="00525A65" w:rsidRDefault="00192EBF" w:rsidP="00525A65">
      <w:pPr>
        <w:spacing w:before="240" w:after="240"/>
        <w:ind w:left="426" w:right="418"/>
        <w:jc w:val="both"/>
        <w:rPr>
          <w:i/>
          <w:sz w:val="22"/>
          <w:szCs w:val="24"/>
          <w:lang w:val="es-MX"/>
        </w:rPr>
      </w:pPr>
      <w:r w:rsidRPr="00525A65">
        <w:rPr>
          <w:i/>
          <w:sz w:val="22"/>
          <w:szCs w:val="24"/>
          <w:lang w:val="es-MX"/>
        </w:rPr>
        <w:t>Sobre el tópico, ya la Corte ha tenido oportunidad de pronunciarse, del siguiente tenor</w:t>
      </w:r>
      <w:r w:rsidRPr="00525A65">
        <w:rPr>
          <w:i/>
          <w:sz w:val="22"/>
          <w:szCs w:val="24"/>
          <w:vertAlign w:val="superscript"/>
          <w:lang w:val="es-MX"/>
        </w:rPr>
        <w:footnoteReference w:id="25"/>
      </w:r>
      <w:r w:rsidRPr="00525A65">
        <w:rPr>
          <w:i/>
          <w:sz w:val="22"/>
          <w:szCs w:val="24"/>
          <w:lang w:val="es-MX"/>
        </w:rPr>
        <w:t>:</w:t>
      </w:r>
    </w:p>
    <w:p w:rsidR="00192EBF" w:rsidRPr="00525A65" w:rsidRDefault="00192EBF" w:rsidP="00525A65">
      <w:pPr>
        <w:spacing w:before="240" w:after="240"/>
        <w:ind w:left="426" w:right="418"/>
        <w:jc w:val="both"/>
        <w:rPr>
          <w:i/>
          <w:sz w:val="22"/>
          <w:szCs w:val="24"/>
          <w:lang w:val="es-MX"/>
        </w:rPr>
      </w:pPr>
      <w:r w:rsidRPr="00525A65">
        <w:rPr>
          <w:i/>
          <w:sz w:val="22"/>
          <w:szCs w:val="24"/>
          <w:lang w:val="es-MX"/>
        </w:rPr>
        <w:t>“Porque no se trata de que el recurrente, quien ahora asume la tarea de representación legal del acusado, anteponga su particular criterio, conocimientos o perspectiva profesional, a la de su antecesor en el cargo, para ver de encontrar falencias o yerros que no superan el campo de la simple especulación, sin establecer siquiera cómo la que se entiende mejor estrategia hubo de tener más positivos efectos a favor del procesado.</w:t>
      </w:r>
    </w:p>
    <w:p w:rsidR="00192EBF" w:rsidRPr="00525A65" w:rsidRDefault="00192EBF" w:rsidP="00525A65">
      <w:pPr>
        <w:spacing w:before="240" w:after="240"/>
        <w:ind w:left="426" w:right="418"/>
        <w:jc w:val="both"/>
        <w:rPr>
          <w:i/>
          <w:sz w:val="22"/>
          <w:szCs w:val="24"/>
          <w:lang w:val="es-MX"/>
        </w:rPr>
      </w:pPr>
      <w:r w:rsidRPr="00525A65">
        <w:rPr>
          <w:i/>
          <w:sz w:val="22"/>
          <w:szCs w:val="24"/>
          <w:lang w:val="es-MX"/>
        </w:rPr>
        <w:t>“Mucho menos cuando, como sucede aquí, la crítica no va dirigida a la inactividad real o presunta del defensor anterior, sino a su supuesta incompetencia profesional, misma que pretende demostrarse a través del mecanismo si se quiere descontextualizado, de atomizar la intervención global del profesional del derecho, haciendo referencia a aspectos coyunturales que generaron objeciones de la contraparte, aceptadas por la Jueza directora de la audiencia de juicio oral.</w:t>
      </w:r>
    </w:p>
    <w:p w:rsidR="00192EBF" w:rsidRPr="00525A65" w:rsidRDefault="00192EBF" w:rsidP="00525A65">
      <w:pPr>
        <w:spacing w:before="240" w:after="240"/>
        <w:ind w:left="426" w:right="418"/>
        <w:jc w:val="both"/>
        <w:rPr>
          <w:i/>
          <w:sz w:val="22"/>
          <w:szCs w:val="24"/>
          <w:lang w:val="es-MX"/>
        </w:rPr>
      </w:pPr>
      <w:r w:rsidRPr="00525A65">
        <w:rPr>
          <w:i/>
          <w:sz w:val="22"/>
          <w:szCs w:val="24"/>
          <w:lang w:val="es-MX"/>
        </w:rPr>
        <w:t>“Apenas en agraz la implementación del nuevo sistema acusatorio, desde luego que, como lo pregona el recurrente, se hace necesaria una profunda capacitación de quienes profesionalmente intervienen en el proceso.</w:t>
      </w:r>
    </w:p>
    <w:p w:rsidR="00192EBF" w:rsidRPr="00525A65" w:rsidRDefault="00192EBF" w:rsidP="00525A65">
      <w:pPr>
        <w:spacing w:before="240" w:after="240"/>
        <w:ind w:left="426" w:right="418"/>
        <w:jc w:val="both"/>
        <w:rPr>
          <w:i/>
          <w:sz w:val="22"/>
          <w:szCs w:val="24"/>
          <w:lang w:val="es-MX"/>
        </w:rPr>
      </w:pPr>
      <w:r w:rsidRPr="00525A65">
        <w:rPr>
          <w:i/>
          <w:sz w:val="22"/>
          <w:szCs w:val="24"/>
          <w:lang w:val="es-MX"/>
        </w:rPr>
        <w:t>“Pero, precisamente por su naturaleza germinal, no es esta una actividad que deba entenderse acabada o signifique asumir en manos de determinados profesionales el conocimiento completo de la dinámica procesal y las técnicas propias del juicio oral.</w:t>
      </w:r>
    </w:p>
    <w:p w:rsidR="00192EBF" w:rsidRPr="00525A65" w:rsidRDefault="00192EBF" w:rsidP="00525A65">
      <w:pPr>
        <w:spacing w:before="240" w:after="240"/>
        <w:ind w:left="426" w:right="418"/>
        <w:jc w:val="both"/>
        <w:rPr>
          <w:i/>
          <w:sz w:val="22"/>
          <w:szCs w:val="24"/>
          <w:lang w:val="es-MX"/>
        </w:rPr>
      </w:pPr>
      <w:r w:rsidRPr="00525A65">
        <w:rPr>
          <w:i/>
          <w:sz w:val="22"/>
          <w:szCs w:val="24"/>
          <w:lang w:val="es-MX"/>
        </w:rPr>
        <w:t>“Todo lo contrario, como la experiencia lo enseña, incluso cuando las modificaciones procesales son mínimas, el periodo de acomodamiento y decantación del mejor proceder, es amplio y proceloso, sin que los errores propios de la implementación puedan ser atribuidos a la incapacidad profesional del funcionario o la parte que los cometen.</w:t>
      </w:r>
    </w:p>
    <w:p w:rsidR="00192EBF" w:rsidRPr="00525A65" w:rsidRDefault="00192EBF" w:rsidP="00525A65">
      <w:pPr>
        <w:spacing w:before="240" w:after="240"/>
        <w:ind w:left="426" w:right="418"/>
        <w:jc w:val="both"/>
        <w:rPr>
          <w:i/>
          <w:sz w:val="22"/>
          <w:szCs w:val="24"/>
          <w:lang w:val="es-MX"/>
        </w:rPr>
      </w:pPr>
      <w:r w:rsidRPr="00525A65">
        <w:rPr>
          <w:i/>
          <w:sz w:val="22"/>
          <w:szCs w:val="24"/>
          <w:lang w:val="es-MX"/>
        </w:rPr>
        <w:lastRenderedPageBreak/>
        <w:t xml:space="preserve">“Porque, es necesario precisarlo, la vigencia de la Ley 906 de </w:t>
      </w:r>
      <w:smartTag w:uri="urn:schemas-microsoft-com:office:smarttags" w:element="metricconverter">
        <w:smartTagPr>
          <w:attr w:name="ProductID" w:val="2004, ha"/>
        </w:smartTagPr>
        <w:r w:rsidRPr="00525A65">
          <w:rPr>
            <w:i/>
            <w:sz w:val="22"/>
            <w:szCs w:val="24"/>
            <w:lang w:val="es-MX"/>
          </w:rPr>
          <w:t>2004, ha</w:t>
        </w:r>
      </w:smartTag>
      <w:r w:rsidRPr="00525A65">
        <w:rPr>
          <w:i/>
          <w:sz w:val="22"/>
          <w:szCs w:val="24"/>
          <w:lang w:val="es-MX"/>
        </w:rPr>
        <w:t xml:space="preserve"> demostrado que las novísimas instituciones allí insertas, así como la forma de adelantar las distintas audiencias, emergen aspectos las más de las veces problemáticos, propensos a disímiles interpretaciones y posturas, sin que exista en muchas de ellas, al presente, una postura sólida y unificada que permita aseverar que la práctica contraria obedece a la incompetencia, ignorancia o incuria de quien así actúa.</w:t>
      </w:r>
    </w:p>
    <w:p w:rsidR="00192EBF" w:rsidRPr="00525A65" w:rsidRDefault="00192EBF" w:rsidP="00525A65">
      <w:pPr>
        <w:spacing w:before="240" w:after="240"/>
        <w:ind w:left="426" w:right="418"/>
        <w:jc w:val="both"/>
        <w:rPr>
          <w:i/>
          <w:sz w:val="22"/>
          <w:szCs w:val="24"/>
          <w:lang w:val="es-MX"/>
        </w:rPr>
      </w:pPr>
      <w:r w:rsidRPr="00525A65">
        <w:rPr>
          <w:i/>
          <w:sz w:val="22"/>
          <w:szCs w:val="24"/>
          <w:lang w:val="es-MX"/>
        </w:rPr>
        <w:t>“Sólo la práctica, y desde luego la jurisprudencia de esta Corporación, permitirán que a futuro los tópicos hoy discutibles o de difícil factura, alcancen un punto óptimo de discernimiento y operatividad en la dinámica procedimental.</w:t>
      </w:r>
    </w:p>
    <w:p w:rsidR="00192EBF" w:rsidRPr="00525A65" w:rsidRDefault="00192EBF" w:rsidP="00525A65">
      <w:pPr>
        <w:spacing w:before="240" w:after="240"/>
        <w:ind w:left="426" w:right="418"/>
        <w:jc w:val="both"/>
        <w:rPr>
          <w:i/>
          <w:sz w:val="22"/>
          <w:szCs w:val="24"/>
          <w:lang w:val="es-MX"/>
        </w:rPr>
      </w:pPr>
      <w:r w:rsidRPr="00525A65">
        <w:rPr>
          <w:i/>
          <w:sz w:val="22"/>
          <w:szCs w:val="24"/>
          <w:lang w:val="es-MX"/>
        </w:rPr>
        <w:t>“En el entretanto, asoma bastante discutible la postura del impugnante, cuando de las dificultades propias de la implementación del sistema, recurrentes y  generales como la práctica diaria lo enseña, pretende extractar la supuesta incompetencia de su antecesor en el cargo sólo porque dentro de las técnicas propias del juicio, algunas de sus intervenciones fueron objetadas y la jueza consideró adecuada la objeción.</w:t>
      </w:r>
    </w:p>
    <w:p w:rsidR="00192EBF" w:rsidRPr="00525A65" w:rsidRDefault="00192EBF" w:rsidP="00525A65">
      <w:pPr>
        <w:spacing w:before="240" w:after="240"/>
        <w:ind w:left="426" w:right="418"/>
        <w:jc w:val="both"/>
        <w:rPr>
          <w:i/>
          <w:sz w:val="22"/>
          <w:szCs w:val="24"/>
          <w:lang w:val="es-MX"/>
        </w:rPr>
      </w:pPr>
      <w:r w:rsidRPr="00525A65">
        <w:rPr>
          <w:i/>
          <w:sz w:val="22"/>
          <w:szCs w:val="24"/>
          <w:lang w:val="es-MX"/>
        </w:rPr>
        <w:t xml:space="preserve">(...) “Porque, es necesario precisar, la reiteración en las objeciones, dentro del campo virgen de técnicas de oralidad atrás descrito, si bien, puede significar, como referencia el recurrente, algún tipo de falencia en el interrogatorio o intervención de la parte en contra de la cual se proponen, también es posible que refleje similares limitaciones en el proponente de las mismas.   </w:t>
      </w:r>
    </w:p>
    <w:p w:rsidR="00192EBF" w:rsidRPr="00525A65" w:rsidRDefault="00192EBF" w:rsidP="00525A65">
      <w:pPr>
        <w:spacing w:before="240" w:after="240"/>
        <w:ind w:left="426" w:right="418"/>
        <w:jc w:val="both"/>
        <w:rPr>
          <w:i/>
          <w:sz w:val="22"/>
          <w:szCs w:val="24"/>
          <w:lang w:val="es-MX"/>
        </w:rPr>
      </w:pPr>
      <w:r w:rsidRPr="00525A65">
        <w:rPr>
          <w:i/>
          <w:sz w:val="22"/>
          <w:szCs w:val="24"/>
          <w:lang w:val="es-MX"/>
        </w:rPr>
        <w:t xml:space="preserve">“Es claro, igualmente, que a la definición de adecuada o inadecuada defensa, no puede llegarse por la vía fragmentaria e inconexa pretendida por el </w:t>
      </w:r>
      <w:proofErr w:type="spellStart"/>
      <w:r w:rsidRPr="00525A65">
        <w:rPr>
          <w:i/>
          <w:sz w:val="22"/>
          <w:szCs w:val="24"/>
          <w:lang w:val="es-MX"/>
        </w:rPr>
        <w:t>casacionista</w:t>
      </w:r>
      <w:proofErr w:type="spellEnd"/>
      <w:r w:rsidRPr="00525A65">
        <w:rPr>
          <w:i/>
          <w:sz w:val="22"/>
          <w:szCs w:val="24"/>
          <w:lang w:val="es-MX"/>
        </w:rPr>
        <w:t xml:space="preserve">, si a la par el análisis global y conjunto del comportamiento procesal del defensor anterior y sus efectos, permite advertir que finalmente pretendió hacer valer una teoría del caso efectivamente propuesta y cabalmente desarrollada a través de la presentación y controversia de pruebas, aunque la pretensión resultó fallida, no por ostensibles yerros u omisiones, sino en atención a que el despacho fallador dio plena validez y efectos a las pruebas de cargos presentadas por la fiscalía.”  </w:t>
      </w:r>
    </w:p>
    <w:p w:rsidR="000D5BBF" w:rsidRPr="006B3D56" w:rsidRDefault="000D5BBF" w:rsidP="006B3D56">
      <w:pPr>
        <w:spacing w:line="288" w:lineRule="auto"/>
        <w:jc w:val="both"/>
        <w:rPr>
          <w:sz w:val="24"/>
          <w:szCs w:val="24"/>
          <w:lang w:val="es-ES"/>
        </w:rPr>
      </w:pPr>
    </w:p>
    <w:p w:rsidR="00192EBF" w:rsidRPr="006B3D56" w:rsidRDefault="00192EBF" w:rsidP="006B3D56">
      <w:pPr>
        <w:spacing w:line="288" w:lineRule="auto"/>
        <w:jc w:val="both"/>
        <w:rPr>
          <w:sz w:val="24"/>
          <w:szCs w:val="24"/>
          <w:lang w:val="es-ES"/>
        </w:rPr>
      </w:pPr>
      <w:r w:rsidRPr="006B3D56">
        <w:rPr>
          <w:sz w:val="24"/>
          <w:szCs w:val="24"/>
          <w:lang w:val="es-ES"/>
        </w:rPr>
        <w:t>6.1</w:t>
      </w:r>
      <w:r w:rsidR="000D5BBF" w:rsidRPr="006B3D56">
        <w:rPr>
          <w:sz w:val="24"/>
          <w:szCs w:val="24"/>
          <w:lang w:val="es-ES"/>
        </w:rPr>
        <w:t>3</w:t>
      </w:r>
      <w:r w:rsidRPr="006B3D56">
        <w:rPr>
          <w:sz w:val="24"/>
          <w:szCs w:val="24"/>
          <w:lang w:val="es-ES"/>
        </w:rPr>
        <w:t>.</w:t>
      </w:r>
      <w:r w:rsidR="004A468A" w:rsidRPr="006B3D56">
        <w:rPr>
          <w:sz w:val="24"/>
          <w:szCs w:val="24"/>
          <w:lang w:val="es-ES"/>
        </w:rPr>
        <w:t>5</w:t>
      </w:r>
      <w:r w:rsidRPr="006B3D56">
        <w:rPr>
          <w:sz w:val="24"/>
          <w:szCs w:val="24"/>
          <w:lang w:val="es-ES"/>
        </w:rPr>
        <w:t xml:space="preserve"> Como complemento de lo expuesto anteriormente y en lo relativo a la posibilidad que tiene el defensor de plantear su propia estrategia defensiva, conforme a las particularidades de cada caso se cita lo manifestado en CSJ </w:t>
      </w:r>
      <w:proofErr w:type="spellStart"/>
      <w:r w:rsidRPr="006B3D56">
        <w:rPr>
          <w:sz w:val="24"/>
          <w:szCs w:val="24"/>
          <w:lang w:val="es-ES"/>
        </w:rPr>
        <w:t>SP</w:t>
      </w:r>
      <w:proofErr w:type="spellEnd"/>
      <w:r w:rsidRPr="006B3D56">
        <w:rPr>
          <w:sz w:val="24"/>
          <w:szCs w:val="24"/>
          <w:lang w:val="es-ES"/>
        </w:rPr>
        <w:t xml:space="preserve"> del 23 de abril de 2008, radicado 29118, donde se expuso lo que se transcribe a continuación:</w:t>
      </w:r>
    </w:p>
    <w:p w:rsidR="000D5BBF" w:rsidRPr="006B3D56" w:rsidRDefault="000D5BBF" w:rsidP="006B3D56">
      <w:pPr>
        <w:spacing w:line="288" w:lineRule="auto"/>
        <w:ind w:left="567" w:right="1015"/>
        <w:jc w:val="both"/>
        <w:rPr>
          <w:sz w:val="24"/>
          <w:szCs w:val="24"/>
          <w:lang w:val="es-ES"/>
        </w:rPr>
      </w:pPr>
    </w:p>
    <w:p w:rsidR="00192EBF" w:rsidRPr="005E5F82" w:rsidRDefault="00192EBF" w:rsidP="005E5F82">
      <w:pPr>
        <w:tabs>
          <w:tab w:val="left" w:pos="1080"/>
        </w:tabs>
        <w:autoSpaceDE w:val="0"/>
        <w:autoSpaceDN w:val="0"/>
        <w:ind w:left="426" w:right="418"/>
        <w:jc w:val="both"/>
        <w:rPr>
          <w:i/>
          <w:sz w:val="22"/>
          <w:szCs w:val="24"/>
        </w:rPr>
      </w:pPr>
      <w:r w:rsidRPr="005E5F82">
        <w:rPr>
          <w:i/>
          <w:sz w:val="22"/>
          <w:szCs w:val="24"/>
        </w:rPr>
        <w:t xml:space="preserve">“(...) Ya la Corte, en punto del derecho de defensa, ha decantado su jurisprudencia de manera amplia y pacífica, determinando que la pretensión </w:t>
      </w:r>
      <w:proofErr w:type="spellStart"/>
      <w:r w:rsidRPr="005E5F82">
        <w:rPr>
          <w:i/>
          <w:sz w:val="22"/>
          <w:szCs w:val="24"/>
        </w:rPr>
        <w:t>casacional</w:t>
      </w:r>
      <w:proofErr w:type="spellEnd"/>
      <w:r w:rsidRPr="005E5F82">
        <w:rPr>
          <w:i/>
          <w:sz w:val="22"/>
          <w:szCs w:val="24"/>
        </w:rPr>
        <w:t xml:space="preserve"> basada en la actividad del profesional del derecho que acompañó al procesado durante el trámite, no puede partir de simples lucubraciones o hipótesis referidas a cómo el demandante hubiese adelantado esa tarea, pues, siempre será posible, de manera retrospectiva y cuando el resultado ha sido adverso, definir otros caminos pasibles de seguir y que eventualmente pudieron rendir mejores réditos.”</w:t>
      </w:r>
    </w:p>
    <w:p w:rsidR="00192EBF" w:rsidRPr="006B3D56" w:rsidRDefault="00192EBF" w:rsidP="006B3D56">
      <w:pPr>
        <w:tabs>
          <w:tab w:val="left" w:pos="0"/>
        </w:tabs>
        <w:overflowPunct w:val="0"/>
        <w:autoSpaceDE w:val="0"/>
        <w:autoSpaceDN w:val="0"/>
        <w:adjustRightInd w:val="0"/>
        <w:spacing w:line="288" w:lineRule="auto"/>
        <w:ind w:right="51"/>
        <w:jc w:val="both"/>
        <w:textAlignment w:val="baseline"/>
        <w:rPr>
          <w:sz w:val="24"/>
          <w:szCs w:val="24"/>
          <w:lang w:val="es-ES_tradnl"/>
        </w:rPr>
      </w:pPr>
    </w:p>
    <w:p w:rsidR="00192EBF" w:rsidRPr="006B3D56" w:rsidRDefault="00192EBF" w:rsidP="006B3D56">
      <w:pPr>
        <w:tabs>
          <w:tab w:val="left" w:pos="2640"/>
        </w:tabs>
        <w:spacing w:line="288" w:lineRule="auto"/>
        <w:ind w:right="20"/>
        <w:jc w:val="both"/>
        <w:rPr>
          <w:spacing w:val="-6"/>
          <w:sz w:val="24"/>
          <w:szCs w:val="24"/>
          <w:lang w:val="es-ES"/>
        </w:rPr>
      </w:pPr>
      <w:r w:rsidRPr="006B3D56">
        <w:rPr>
          <w:spacing w:val="-6"/>
          <w:sz w:val="24"/>
          <w:szCs w:val="24"/>
          <w:lang w:val="es-ES"/>
        </w:rPr>
        <w:t>6.</w:t>
      </w:r>
      <w:r w:rsidR="000D5BBF" w:rsidRPr="006B3D56">
        <w:rPr>
          <w:spacing w:val="-6"/>
          <w:sz w:val="24"/>
          <w:szCs w:val="24"/>
          <w:lang w:val="es-ES"/>
        </w:rPr>
        <w:t>13</w:t>
      </w:r>
      <w:r w:rsidRPr="006B3D56">
        <w:rPr>
          <w:spacing w:val="-6"/>
          <w:sz w:val="24"/>
          <w:szCs w:val="24"/>
          <w:lang w:val="es-ES"/>
        </w:rPr>
        <w:t>.</w:t>
      </w:r>
      <w:r w:rsidR="00B7298F" w:rsidRPr="006B3D56">
        <w:rPr>
          <w:spacing w:val="-6"/>
          <w:sz w:val="24"/>
          <w:szCs w:val="24"/>
          <w:lang w:val="es-ES"/>
        </w:rPr>
        <w:t>6</w:t>
      </w:r>
      <w:r w:rsidRPr="006B3D56">
        <w:rPr>
          <w:spacing w:val="-6"/>
          <w:sz w:val="24"/>
          <w:szCs w:val="24"/>
          <w:lang w:val="es-ES"/>
        </w:rPr>
        <w:t xml:space="preserve"> Con base en lo expuesto en precedencia, la Sala considera que no hay lugar a decretar la nulidad planteada por el recurrente</w:t>
      </w:r>
      <w:r w:rsidR="00B7298F" w:rsidRPr="006B3D56">
        <w:rPr>
          <w:spacing w:val="-6"/>
          <w:sz w:val="24"/>
          <w:szCs w:val="24"/>
          <w:lang w:val="es-ES"/>
        </w:rPr>
        <w:t>, por presunto déficit en la  defensa técnica del procesado.</w:t>
      </w:r>
    </w:p>
    <w:p w:rsidR="007C0D60" w:rsidRPr="006B3D56" w:rsidRDefault="007C0D60" w:rsidP="006B3D56">
      <w:pPr>
        <w:tabs>
          <w:tab w:val="left" w:pos="2640"/>
        </w:tabs>
        <w:spacing w:line="288" w:lineRule="auto"/>
        <w:ind w:right="20"/>
        <w:jc w:val="both"/>
        <w:rPr>
          <w:spacing w:val="-6"/>
          <w:sz w:val="24"/>
          <w:szCs w:val="24"/>
          <w:lang w:val="es-ES"/>
        </w:rPr>
      </w:pPr>
    </w:p>
    <w:p w:rsidR="004A468A" w:rsidRPr="006B3D56" w:rsidRDefault="00B7298F" w:rsidP="006B3D56">
      <w:pPr>
        <w:tabs>
          <w:tab w:val="left" w:pos="2640"/>
        </w:tabs>
        <w:spacing w:line="288" w:lineRule="auto"/>
        <w:ind w:right="20"/>
        <w:jc w:val="both"/>
        <w:rPr>
          <w:b/>
          <w:spacing w:val="-6"/>
          <w:sz w:val="24"/>
          <w:szCs w:val="24"/>
          <w:u w:val="single"/>
          <w:lang w:val="es-ES"/>
        </w:rPr>
      </w:pPr>
      <w:r w:rsidRPr="006B3D56">
        <w:rPr>
          <w:b/>
          <w:spacing w:val="-6"/>
          <w:sz w:val="24"/>
          <w:szCs w:val="24"/>
          <w:u w:val="single"/>
          <w:lang w:val="es-ES"/>
        </w:rPr>
        <w:t xml:space="preserve">7. </w:t>
      </w:r>
      <w:r w:rsidR="004A468A" w:rsidRPr="006B3D56">
        <w:rPr>
          <w:b/>
          <w:spacing w:val="-6"/>
          <w:sz w:val="24"/>
          <w:szCs w:val="24"/>
          <w:u w:val="single"/>
          <w:lang w:val="es-ES"/>
        </w:rPr>
        <w:t xml:space="preserve">SEGUNDO PROBLEMA </w:t>
      </w:r>
      <w:r w:rsidR="001C5835" w:rsidRPr="006B3D56">
        <w:rPr>
          <w:b/>
          <w:spacing w:val="-6"/>
          <w:sz w:val="24"/>
          <w:szCs w:val="24"/>
          <w:u w:val="single"/>
          <w:lang w:val="es-ES"/>
        </w:rPr>
        <w:t>JURÍDICO</w:t>
      </w:r>
      <w:r w:rsidR="004A468A" w:rsidRPr="006B3D56">
        <w:rPr>
          <w:b/>
          <w:spacing w:val="-6"/>
          <w:sz w:val="24"/>
          <w:szCs w:val="24"/>
          <w:u w:val="single"/>
          <w:lang w:val="es-ES"/>
        </w:rPr>
        <w:t xml:space="preserve"> PROPUESTO DE MANERA SUBSIDIARIA POR EL CENSOR</w:t>
      </w:r>
      <w:r w:rsidRPr="006B3D56">
        <w:rPr>
          <w:b/>
          <w:spacing w:val="-6"/>
          <w:sz w:val="24"/>
          <w:szCs w:val="24"/>
          <w:u w:val="single"/>
          <w:lang w:val="es-ES"/>
        </w:rPr>
        <w:t xml:space="preserve">: </w:t>
      </w:r>
      <w:r w:rsidR="004A468A" w:rsidRPr="006B3D56">
        <w:rPr>
          <w:b/>
          <w:spacing w:val="-6"/>
          <w:sz w:val="24"/>
          <w:szCs w:val="24"/>
          <w:u w:val="single"/>
          <w:lang w:val="es-ES"/>
        </w:rPr>
        <w:t xml:space="preserve">LO RELATIVO A LA </w:t>
      </w:r>
      <w:r w:rsidR="001C5835" w:rsidRPr="006B3D56">
        <w:rPr>
          <w:b/>
          <w:spacing w:val="-6"/>
          <w:sz w:val="24"/>
          <w:szCs w:val="24"/>
          <w:u w:val="single"/>
          <w:lang w:val="es-ES"/>
        </w:rPr>
        <w:t>FIJACIÓN</w:t>
      </w:r>
      <w:r w:rsidR="004A468A" w:rsidRPr="006B3D56">
        <w:rPr>
          <w:b/>
          <w:spacing w:val="-6"/>
          <w:sz w:val="24"/>
          <w:szCs w:val="24"/>
          <w:u w:val="single"/>
          <w:lang w:val="es-ES"/>
        </w:rPr>
        <w:t xml:space="preserve"> DE LA PENA IMPUESTA AL PROCESADO.</w:t>
      </w:r>
    </w:p>
    <w:p w:rsidR="00EA1DDC" w:rsidRPr="006B3D56" w:rsidRDefault="00EA1DDC" w:rsidP="006B3D56">
      <w:pPr>
        <w:tabs>
          <w:tab w:val="left" w:pos="2640"/>
        </w:tabs>
        <w:spacing w:line="288" w:lineRule="auto"/>
        <w:ind w:right="20"/>
        <w:jc w:val="both"/>
        <w:rPr>
          <w:spacing w:val="-6"/>
          <w:sz w:val="24"/>
          <w:szCs w:val="24"/>
          <w:lang w:val="es-ES"/>
        </w:rPr>
      </w:pPr>
    </w:p>
    <w:p w:rsidR="00D67292" w:rsidRPr="006B3D56" w:rsidRDefault="004A468A" w:rsidP="006B3D56">
      <w:pPr>
        <w:spacing w:line="288" w:lineRule="auto"/>
        <w:ind w:right="51"/>
        <w:jc w:val="both"/>
        <w:rPr>
          <w:sz w:val="24"/>
          <w:szCs w:val="24"/>
          <w:lang w:eastAsia="en-US"/>
        </w:rPr>
      </w:pPr>
      <w:r w:rsidRPr="006B3D56">
        <w:rPr>
          <w:sz w:val="24"/>
          <w:szCs w:val="24"/>
          <w:lang w:eastAsia="en-US"/>
        </w:rPr>
        <w:t xml:space="preserve">7.1 </w:t>
      </w:r>
      <w:r w:rsidR="00D67292" w:rsidRPr="006B3D56">
        <w:rPr>
          <w:sz w:val="24"/>
          <w:szCs w:val="24"/>
          <w:lang w:eastAsia="en-US"/>
        </w:rPr>
        <w:t>De conformidad con lo previsto en el artículo 60 del C.P., para efectuar el proceso de individualización de la pena, el juzgador debe fijar en primer término los límites mínimos y máximos dentro de los que se debe mover. La misma norma dispone que cuando hubiere</w:t>
      </w:r>
      <w:r w:rsidR="00D67292" w:rsidRPr="006B3D56">
        <w:rPr>
          <w:i/>
          <w:sz w:val="24"/>
          <w:szCs w:val="24"/>
          <w:lang w:eastAsia="en-US"/>
        </w:rPr>
        <w:t xml:space="preserve"> “circunstancias modificadoras de esos límites”, </w:t>
      </w:r>
      <w:r w:rsidR="00D67292" w:rsidRPr="006B3D56">
        <w:rPr>
          <w:sz w:val="24"/>
          <w:szCs w:val="24"/>
          <w:lang w:eastAsia="en-US"/>
        </w:rPr>
        <w:t>se deben aplicar las reglas previstas en los numerales 1 a 5 de ese artículo.</w:t>
      </w:r>
    </w:p>
    <w:p w:rsidR="00D67292" w:rsidRPr="006B3D56" w:rsidRDefault="00D67292" w:rsidP="006B3D56">
      <w:pPr>
        <w:spacing w:line="288" w:lineRule="auto"/>
        <w:jc w:val="both"/>
        <w:rPr>
          <w:sz w:val="24"/>
          <w:szCs w:val="24"/>
          <w:lang w:eastAsia="en-US"/>
        </w:rPr>
      </w:pPr>
    </w:p>
    <w:p w:rsidR="00D67292" w:rsidRPr="006B3D56" w:rsidRDefault="00E43E37" w:rsidP="006B3D56">
      <w:pPr>
        <w:spacing w:line="288" w:lineRule="auto"/>
        <w:jc w:val="both"/>
        <w:rPr>
          <w:sz w:val="24"/>
          <w:szCs w:val="24"/>
          <w:lang w:eastAsia="en-US"/>
        </w:rPr>
      </w:pPr>
      <w:r w:rsidRPr="006B3D56">
        <w:rPr>
          <w:sz w:val="24"/>
          <w:szCs w:val="24"/>
          <w:lang w:eastAsia="en-US"/>
        </w:rPr>
        <w:t xml:space="preserve">7.2 </w:t>
      </w:r>
      <w:r w:rsidR="00D67292" w:rsidRPr="006B3D56">
        <w:rPr>
          <w:sz w:val="24"/>
          <w:szCs w:val="24"/>
          <w:lang w:eastAsia="en-US"/>
        </w:rPr>
        <w:t xml:space="preserve">En el caso en estudio el procesado fue condenado por la conducta de “tráfico, fabricación o porte de estupefacientes” (artículo 376 inciso 2º C.P.), cuya pena es de 64 a 108 meses de prisión y multa de 2 a 150 </w:t>
      </w:r>
      <w:proofErr w:type="spellStart"/>
      <w:r w:rsidR="00D67292" w:rsidRPr="006B3D56">
        <w:rPr>
          <w:sz w:val="24"/>
          <w:szCs w:val="24"/>
          <w:lang w:eastAsia="en-US"/>
        </w:rPr>
        <w:t>smlmv</w:t>
      </w:r>
      <w:proofErr w:type="spellEnd"/>
      <w:r w:rsidR="00D67292" w:rsidRPr="006B3D56">
        <w:rPr>
          <w:sz w:val="24"/>
          <w:szCs w:val="24"/>
          <w:lang w:eastAsia="en-US"/>
        </w:rPr>
        <w:t xml:space="preserve">. </w:t>
      </w:r>
    </w:p>
    <w:p w:rsidR="00D67292" w:rsidRPr="006B3D56" w:rsidRDefault="00D67292" w:rsidP="006B3D56">
      <w:pPr>
        <w:spacing w:line="288" w:lineRule="auto"/>
        <w:jc w:val="both"/>
        <w:rPr>
          <w:i/>
          <w:sz w:val="24"/>
          <w:szCs w:val="24"/>
          <w:lang w:eastAsia="en-US"/>
        </w:rPr>
      </w:pPr>
    </w:p>
    <w:p w:rsidR="00D67292" w:rsidRPr="006B3D56" w:rsidRDefault="00E43E37" w:rsidP="006B3D56">
      <w:pPr>
        <w:spacing w:line="288" w:lineRule="auto"/>
        <w:jc w:val="both"/>
        <w:rPr>
          <w:rFonts w:eastAsia="Calibri"/>
          <w:sz w:val="24"/>
          <w:szCs w:val="24"/>
          <w:lang w:val="es-ES_tradnl" w:eastAsia="en-US"/>
        </w:rPr>
      </w:pPr>
      <w:r w:rsidRPr="006B3D56">
        <w:rPr>
          <w:sz w:val="24"/>
          <w:szCs w:val="24"/>
          <w:lang w:eastAsia="en-US"/>
        </w:rPr>
        <w:t xml:space="preserve">7.3 </w:t>
      </w:r>
      <w:r w:rsidR="00B7298F" w:rsidRPr="006B3D56">
        <w:rPr>
          <w:sz w:val="24"/>
          <w:szCs w:val="24"/>
          <w:lang w:eastAsia="en-US"/>
        </w:rPr>
        <w:t xml:space="preserve">En el caso </w:t>
      </w:r>
      <w:r w:rsidR="007C0D60" w:rsidRPr="006B3D56">
        <w:rPr>
          <w:i/>
          <w:sz w:val="24"/>
          <w:szCs w:val="24"/>
          <w:lang w:eastAsia="en-US"/>
        </w:rPr>
        <w:t>sub lite</w:t>
      </w:r>
      <w:r w:rsidR="00D67292" w:rsidRPr="006B3D56">
        <w:rPr>
          <w:sz w:val="24"/>
          <w:szCs w:val="24"/>
          <w:lang w:eastAsia="en-US"/>
        </w:rPr>
        <w:t xml:space="preserve"> el a quo </w:t>
      </w:r>
      <w:r w:rsidR="00D67292" w:rsidRPr="006B3D56">
        <w:rPr>
          <w:rFonts w:eastAsia="Calibri"/>
          <w:sz w:val="24"/>
          <w:szCs w:val="24"/>
          <w:lang w:val="es-ES_tradnl" w:eastAsia="en-US"/>
        </w:rPr>
        <w:t xml:space="preserve">procedió a delimitar los ámbitos punitivos de movilidad para ese tipo penal de conformidad con lo previsto en el artículo 61 inciso segundo del CP: </w:t>
      </w:r>
      <w:r w:rsidR="00D67292" w:rsidRPr="006B3D56">
        <w:rPr>
          <w:rFonts w:eastAsia="Calibri"/>
          <w:i/>
          <w:sz w:val="24"/>
          <w:szCs w:val="24"/>
          <w:lang w:val="es-ES_tradnl" w:eastAsia="en-US"/>
        </w:rPr>
        <w:t>“</w:t>
      </w:r>
      <w:r w:rsidR="00D67292" w:rsidRPr="005E5F82">
        <w:rPr>
          <w:rFonts w:eastAsia="Calibri"/>
          <w:i/>
          <w:sz w:val="22"/>
          <w:szCs w:val="24"/>
          <w:u w:val="single"/>
          <w:lang w:val="es-ES_tradnl" w:eastAsia="en-US"/>
        </w:rPr>
        <w:t>el sentenciador solo podrá moverse dentro del cuarto mínimo cuando no existan atenuantes ni agravantes o concurran únicamente circunstancias de atenuación punitiva,</w:t>
      </w:r>
      <w:r w:rsidR="00D67292" w:rsidRPr="005E5F82">
        <w:rPr>
          <w:rFonts w:eastAsia="Calibri"/>
          <w:i/>
          <w:sz w:val="22"/>
          <w:szCs w:val="24"/>
          <w:lang w:val="es-ES_tradnl" w:eastAsia="en-US"/>
        </w:rPr>
        <w:t xml:space="preserve"> dentro de los cuartos medios cuando concurran circunstancias de atenuación y de agravación punitiva, y dentro del cuarto máximo cuando únicamente concurran circunstancias de agravación punitiva</w:t>
      </w:r>
      <w:r w:rsidR="00D67292" w:rsidRPr="006B3D56">
        <w:rPr>
          <w:rFonts w:eastAsia="Calibri"/>
          <w:i/>
          <w:sz w:val="24"/>
          <w:szCs w:val="24"/>
          <w:lang w:val="es-ES_tradnl" w:eastAsia="en-US"/>
        </w:rPr>
        <w:t xml:space="preserve">”. </w:t>
      </w:r>
      <w:r w:rsidR="00D67292" w:rsidRPr="006B3D56">
        <w:rPr>
          <w:rFonts w:eastAsia="Calibri"/>
          <w:sz w:val="24"/>
          <w:szCs w:val="24"/>
          <w:lang w:val="es-ES_tradnl" w:eastAsia="en-US"/>
        </w:rPr>
        <w:t xml:space="preserve">(Subrayas ex texto). </w:t>
      </w:r>
    </w:p>
    <w:p w:rsidR="00D67292" w:rsidRPr="006B3D56" w:rsidRDefault="00D67292" w:rsidP="006B3D56">
      <w:pPr>
        <w:spacing w:line="288" w:lineRule="auto"/>
        <w:contextualSpacing/>
        <w:jc w:val="both"/>
        <w:rPr>
          <w:rFonts w:eastAsia="Calibri"/>
          <w:sz w:val="24"/>
          <w:szCs w:val="24"/>
          <w:lang w:val="es-ES_tradnl" w:eastAsia="en-US"/>
        </w:rPr>
      </w:pPr>
    </w:p>
    <w:p w:rsidR="00D67292" w:rsidRPr="006B3D56" w:rsidRDefault="007C0D60" w:rsidP="006B3D56">
      <w:pPr>
        <w:spacing w:line="288" w:lineRule="auto"/>
        <w:contextualSpacing/>
        <w:jc w:val="both"/>
        <w:rPr>
          <w:rFonts w:eastAsia="Calibri"/>
          <w:sz w:val="24"/>
          <w:szCs w:val="24"/>
          <w:lang w:eastAsia="en-US"/>
        </w:rPr>
      </w:pPr>
      <w:r w:rsidRPr="006B3D56">
        <w:rPr>
          <w:rFonts w:eastAsia="Calibri"/>
          <w:sz w:val="24"/>
          <w:szCs w:val="24"/>
          <w:lang w:val="es-ES_tradnl" w:eastAsia="en-US"/>
        </w:rPr>
        <w:t>Para el efecto</w:t>
      </w:r>
      <w:r w:rsidR="00D67292" w:rsidRPr="006B3D56">
        <w:rPr>
          <w:rFonts w:eastAsia="Calibri"/>
          <w:sz w:val="24"/>
          <w:szCs w:val="24"/>
          <w:lang w:val="es-ES_tradnl" w:eastAsia="en-US"/>
        </w:rPr>
        <w:t xml:space="preserve"> tuvo en cuenta que en el caso bajo análisis </w:t>
      </w:r>
      <w:r w:rsidR="00B7298F" w:rsidRPr="006B3D56">
        <w:rPr>
          <w:rFonts w:eastAsia="Calibri"/>
          <w:sz w:val="24"/>
          <w:szCs w:val="24"/>
          <w:lang w:val="es-ES_tradnl" w:eastAsia="en-US"/>
        </w:rPr>
        <w:t xml:space="preserve">existía </w:t>
      </w:r>
      <w:r w:rsidR="00D67292" w:rsidRPr="006B3D56">
        <w:rPr>
          <w:rFonts w:eastAsia="Calibri"/>
          <w:sz w:val="24"/>
          <w:szCs w:val="24"/>
          <w:lang w:val="es-ES_tradnl" w:eastAsia="en-US"/>
        </w:rPr>
        <w:t xml:space="preserve">una circunstancia de menor punibilidad como </w:t>
      </w:r>
      <w:r w:rsidR="00B7298F" w:rsidRPr="006B3D56">
        <w:rPr>
          <w:rFonts w:eastAsia="Calibri"/>
          <w:sz w:val="24"/>
          <w:szCs w:val="24"/>
          <w:lang w:val="es-ES_tradnl" w:eastAsia="en-US"/>
        </w:rPr>
        <w:t xml:space="preserve">la </w:t>
      </w:r>
      <w:r w:rsidR="00D67292" w:rsidRPr="006B3D56">
        <w:rPr>
          <w:rFonts w:eastAsia="Calibri"/>
          <w:sz w:val="24"/>
          <w:szCs w:val="24"/>
          <w:lang w:val="es-ES_tradnl" w:eastAsia="en-US"/>
        </w:rPr>
        <w:t>carencia de antecedentes penales del procesado</w:t>
      </w:r>
      <w:r w:rsidR="00B7298F" w:rsidRPr="006B3D56">
        <w:rPr>
          <w:rFonts w:eastAsia="Calibri"/>
          <w:sz w:val="24"/>
          <w:szCs w:val="24"/>
          <w:lang w:val="es-ES_tradnl" w:eastAsia="en-US"/>
        </w:rPr>
        <w:t xml:space="preserve">, por lo cual la fijación de la pena debía hacerse dentro del cuarto mínimo que oscila entre 64 a  75 meses de prisión y multa de 2 a 39 </w:t>
      </w:r>
      <w:proofErr w:type="spellStart"/>
      <w:r w:rsidR="00B7298F" w:rsidRPr="006B3D56">
        <w:rPr>
          <w:rFonts w:eastAsia="Calibri"/>
          <w:sz w:val="24"/>
          <w:szCs w:val="24"/>
          <w:lang w:val="es-ES_tradnl" w:eastAsia="en-US"/>
        </w:rPr>
        <w:t>SMLMV</w:t>
      </w:r>
      <w:proofErr w:type="spellEnd"/>
      <w:r w:rsidR="00B7298F" w:rsidRPr="006B3D56">
        <w:rPr>
          <w:rFonts w:eastAsia="Calibri"/>
          <w:sz w:val="24"/>
          <w:szCs w:val="24"/>
          <w:lang w:val="es-ES_tradnl" w:eastAsia="en-US"/>
        </w:rPr>
        <w:t xml:space="preserve"> para el año 2015.</w:t>
      </w:r>
    </w:p>
    <w:p w:rsidR="00D67292" w:rsidRPr="006B3D56" w:rsidRDefault="00D67292" w:rsidP="006B3D56">
      <w:pPr>
        <w:spacing w:line="288" w:lineRule="auto"/>
        <w:jc w:val="both"/>
        <w:rPr>
          <w:sz w:val="24"/>
          <w:szCs w:val="24"/>
          <w:lang w:eastAsia="en-US"/>
        </w:rPr>
      </w:pPr>
    </w:p>
    <w:p w:rsidR="00D67292" w:rsidRPr="006B3D56" w:rsidRDefault="00E43E37" w:rsidP="006B3D56">
      <w:pPr>
        <w:spacing w:line="288" w:lineRule="auto"/>
        <w:jc w:val="both"/>
        <w:rPr>
          <w:sz w:val="24"/>
          <w:szCs w:val="24"/>
          <w:lang w:eastAsia="en-US"/>
        </w:rPr>
      </w:pPr>
      <w:r w:rsidRPr="006B3D56">
        <w:rPr>
          <w:sz w:val="24"/>
          <w:szCs w:val="24"/>
          <w:lang w:eastAsia="en-US"/>
        </w:rPr>
        <w:t>7.</w:t>
      </w:r>
      <w:r w:rsidR="007C0D60" w:rsidRPr="006B3D56">
        <w:rPr>
          <w:sz w:val="24"/>
          <w:szCs w:val="24"/>
          <w:lang w:eastAsia="en-US"/>
        </w:rPr>
        <w:t>4 La</w:t>
      </w:r>
      <w:r w:rsidR="00D67292" w:rsidRPr="006B3D56">
        <w:rPr>
          <w:sz w:val="24"/>
          <w:szCs w:val="24"/>
          <w:lang w:eastAsia="en-US"/>
        </w:rPr>
        <w:t xml:space="preserve"> controversia que propone </w:t>
      </w:r>
      <w:r w:rsidR="001721BB" w:rsidRPr="006B3D56">
        <w:rPr>
          <w:sz w:val="24"/>
          <w:szCs w:val="24"/>
          <w:lang w:eastAsia="en-US"/>
        </w:rPr>
        <w:t xml:space="preserve">el </w:t>
      </w:r>
      <w:r w:rsidR="00D67292" w:rsidRPr="006B3D56">
        <w:rPr>
          <w:sz w:val="24"/>
          <w:szCs w:val="24"/>
          <w:lang w:eastAsia="en-US"/>
        </w:rPr>
        <w:t xml:space="preserve"> apelante surge de la decisión del juez de primer grado al incrementar la pena hasta el límite máximo del cuarto mínimo</w:t>
      </w:r>
      <w:r w:rsidR="001721BB" w:rsidRPr="006B3D56">
        <w:rPr>
          <w:sz w:val="24"/>
          <w:szCs w:val="24"/>
          <w:lang w:eastAsia="en-US"/>
        </w:rPr>
        <w:t xml:space="preserve">, con base </w:t>
      </w:r>
      <w:r w:rsidR="007C0D60" w:rsidRPr="006B3D56">
        <w:rPr>
          <w:sz w:val="24"/>
          <w:szCs w:val="24"/>
          <w:lang w:eastAsia="en-US"/>
        </w:rPr>
        <w:t>en los factores previstos en el</w:t>
      </w:r>
      <w:r w:rsidR="001721BB" w:rsidRPr="006B3D56">
        <w:rPr>
          <w:sz w:val="24"/>
          <w:szCs w:val="24"/>
          <w:lang w:eastAsia="en-US"/>
        </w:rPr>
        <w:t xml:space="preserve"> inc</w:t>
      </w:r>
      <w:r w:rsidR="007C0D60" w:rsidRPr="006B3D56">
        <w:rPr>
          <w:sz w:val="24"/>
          <w:szCs w:val="24"/>
          <w:lang w:eastAsia="en-US"/>
        </w:rPr>
        <w:t>iso 3º del artículo 61 del C.P.</w:t>
      </w:r>
      <w:r w:rsidR="001721BB" w:rsidRPr="006B3D56">
        <w:rPr>
          <w:sz w:val="24"/>
          <w:szCs w:val="24"/>
          <w:lang w:eastAsia="en-US"/>
        </w:rPr>
        <w:t>,</w:t>
      </w:r>
      <w:r w:rsidR="00D67292" w:rsidRPr="006B3D56">
        <w:rPr>
          <w:sz w:val="24"/>
          <w:szCs w:val="24"/>
          <w:lang w:eastAsia="en-US"/>
        </w:rPr>
        <w:t xml:space="preserve"> por lo cual fijó la sanción en 75 meses de prisión, </w:t>
      </w:r>
      <w:r w:rsidR="007C0D60" w:rsidRPr="006B3D56">
        <w:rPr>
          <w:sz w:val="24"/>
          <w:szCs w:val="24"/>
          <w:lang w:eastAsia="en-US"/>
        </w:rPr>
        <w:t>al</w:t>
      </w:r>
      <w:r w:rsidR="001721BB" w:rsidRPr="006B3D56">
        <w:rPr>
          <w:sz w:val="24"/>
          <w:szCs w:val="24"/>
          <w:lang w:eastAsia="en-US"/>
        </w:rPr>
        <w:t xml:space="preserve"> c</w:t>
      </w:r>
      <w:r w:rsidR="00D67292" w:rsidRPr="006B3D56">
        <w:rPr>
          <w:sz w:val="24"/>
          <w:szCs w:val="24"/>
          <w:lang w:eastAsia="en-US"/>
        </w:rPr>
        <w:t>onsiderar que la conducta atribuida al procesado revestía un</w:t>
      </w:r>
      <w:r w:rsidR="007C0D60" w:rsidRPr="006B3D56">
        <w:rPr>
          <w:sz w:val="24"/>
          <w:szCs w:val="24"/>
          <w:lang w:eastAsia="en-US"/>
        </w:rPr>
        <w:t xml:space="preserve"> mayor</w:t>
      </w:r>
      <w:r w:rsidR="00D67292" w:rsidRPr="006B3D56">
        <w:rPr>
          <w:sz w:val="24"/>
          <w:szCs w:val="24"/>
          <w:lang w:eastAsia="en-US"/>
        </w:rPr>
        <w:t xml:space="preserve"> </w:t>
      </w:r>
      <w:r w:rsidR="00D67292" w:rsidRPr="006B3D56">
        <w:rPr>
          <w:i/>
          <w:sz w:val="24"/>
          <w:szCs w:val="24"/>
          <w:lang w:eastAsia="en-US"/>
        </w:rPr>
        <w:t>plus</w:t>
      </w:r>
      <w:r w:rsidR="007C0D60" w:rsidRPr="006B3D56">
        <w:rPr>
          <w:sz w:val="24"/>
          <w:szCs w:val="24"/>
          <w:lang w:eastAsia="en-US"/>
        </w:rPr>
        <w:t xml:space="preserve"> de </w:t>
      </w:r>
      <w:r w:rsidR="00D67292" w:rsidRPr="006B3D56">
        <w:rPr>
          <w:sz w:val="24"/>
          <w:szCs w:val="24"/>
          <w:lang w:eastAsia="en-US"/>
        </w:rPr>
        <w:t xml:space="preserve">gravedad, ya que si bien el verbo rector por el cual fue acusado fue el de conservar sustancia estupefaciente, la cantidad de dosis que le fueron </w:t>
      </w:r>
      <w:r w:rsidR="00AD77A7" w:rsidRPr="006B3D56">
        <w:rPr>
          <w:sz w:val="24"/>
          <w:szCs w:val="24"/>
          <w:lang w:eastAsia="en-US"/>
        </w:rPr>
        <w:t xml:space="preserve">encontradas en el operativo </w:t>
      </w:r>
      <w:r w:rsidR="00D67292" w:rsidRPr="006B3D56">
        <w:rPr>
          <w:sz w:val="24"/>
          <w:szCs w:val="24"/>
          <w:lang w:eastAsia="en-US"/>
        </w:rPr>
        <w:t xml:space="preserve">superaba en más de 50 veces la dosis permitida y existía información en el entendido que </w:t>
      </w:r>
      <w:r w:rsidRPr="006B3D56">
        <w:rPr>
          <w:sz w:val="24"/>
          <w:szCs w:val="24"/>
          <w:lang w:eastAsia="en-US"/>
        </w:rPr>
        <w:t xml:space="preserve">esa sustancia era conservada con fines de </w:t>
      </w:r>
      <w:r w:rsidR="00D67292" w:rsidRPr="006B3D56">
        <w:rPr>
          <w:sz w:val="24"/>
          <w:szCs w:val="24"/>
          <w:lang w:eastAsia="en-US"/>
        </w:rPr>
        <w:t>distribución</w:t>
      </w:r>
      <w:r w:rsidR="009C4F7C" w:rsidRPr="006B3D56">
        <w:rPr>
          <w:sz w:val="24"/>
          <w:szCs w:val="24"/>
          <w:lang w:eastAsia="en-US"/>
        </w:rPr>
        <w:t xml:space="preserve">, lo que implicaba una mayor desvaloración del acto en razón de los problemas sociales que acarrea el </w:t>
      </w:r>
      <w:proofErr w:type="spellStart"/>
      <w:r w:rsidR="009C4F7C" w:rsidRPr="006B3D56">
        <w:rPr>
          <w:sz w:val="24"/>
          <w:szCs w:val="24"/>
          <w:lang w:eastAsia="en-US"/>
        </w:rPr>
        <w:t>microtráfico</w:t>
      </w:r>
      <w:proofErr w:type="spellEnd"/>
      <w:r w:rsidR="009C4F7C" w:rsidRPr="006B3D56">
        <w:rPr>
          <w:sz w:val="24"/>
          <w:szCs w:val="24"/>
          <w:lang w:eastAsia="en-US"/>
        </w:rPr>
        <w:t xml:space="preserve"> de estupefacientes.</w:t>
      </w:r>
      <w:r w:rsidR="00D67292" w:rsidRPr="006B3D56">
        <w:rPr>
          <w:sz w:val="24"/>
          <w:szCs w:val="24"/>
          <w:lang w:eastAsia="en-US"/>
        </w:rPr>
        <w:t xml:space="preserve"> </w:t>
      </w:r>
    </w:p>
    <w:p w:rsidR="00D67292" w:rsidRPr="006B3D56" w:rsidRDefault="00D67292" w:rsidP="006B3D56">
      <w:pPr>
        <w:spacing w:line="288" w:lineRule="auto"/>
        <w:jc w:val="both"/>
        <w:rPr>
          <w:sz w:val="24"/>
          <w:szCs w:val="24"/>
          <w:lang w:eastAsia="en-US"/>
        </w:rPr>
      </w:pPr>
    </w:p>
    <w:p w:rsidR="00D67292" w:rsidRPr="006B3D56" w:rsidRDefault="00E43E37" w:rsidP="006B3D56">
      <w:pPr>
        <w:spacing w:line="288" w:lineRule="auto"/>
        <w:jc w:val="both"/>
        <w:rPr>
          <w:sz w:val="24"/>
          <w:szCs w:val="24"/>
          <w:lang w:eastAsia="en-US"/>
        </w:rPr>
      </w:pPr>
      <w:r w:rsidRPr="006B3D56">
        <w:rPr>
          <w:sz w:val="24"/>
          <w:szCs w:val="24"/>
          <w:lang w:eastAsia="en-US"/>
        </w:rPr>
        <w:t>7.</w:t>
      </w:r>
      <w:r w:rsidR="009C4F7C" w:rsidRPr="006B3D56">
        <w:rPr>
          <w:sz w:val="24"/>
          <w:szCs w:val="24"/>
          <w:lang w:eastAsia="en-US"/>
        </w:rPr>
        <w:t>5</w:t>
      </w:r>
      <w:r w:rsidR="007C0D60" w:rsidRPr="006B3D56">
        <w:rPr>
          <w:sz w:val="24"/>
          <w:szCs w:val="24"/>
          <w:lang w:eastAsia="en-US"/>
        </w:rPr>
        <w:t xml:space="preserve"> En ese sentido es</w:t>
      </w:r>
      <w:r w:rsidR="00D67292" w:rsidRPr="006B3D56">
        <w:rPr>
          <w:sz w:val="24"/>
          <w:szCs w:val="24"/>
          <w:lang w:eastAsia="en-US"/>
        </w:rPr>
        <w:t xml:space="preserve"> necesario tener en cuenta que el tercer inciso del artículo 61 del CP, dispone lo siguiente:</w:t>
      </w:r>
    </w:p>
    <w:p w:rsidR="00D67292" w:rsidRPr="006B3D56" w:rsidRDefault="00D67292" w:rsidP="006B3D56">
      <w:pPr>
        <w:spacing w:line="288" w:lineRule="auto"/>
        <w:jc w:val="both"/>
        <w:rPr>
          <w:sz w:val="24"/>
          <w:szCs w:val="24"/>
          <w:lang w:eastAsia="en-US"/>
        </w:rPr>
      </w:pPr>
    </w:p>
    <w:p w:rsidR="00D67292" w:rsidRPr="005E5F82" w:rsidRDefault="00D67292" w:rsidP="005E5F82">
      <w:pPr>
        <w:ind w:left="426" w:right="418"/>
        <w:jc w:val="both"/>
        <w:rPr>
          <w:sz w:val="24"/>
          <w:szCs w:val="24"/>
          <w:lang w:eastAsia="es-CO"/>
        </w:rPr>
      </w:pPr>
      <w:r w:rsidRPr="005E5F82">
        <w:rPr>
          <w:i/>
          <w:sz w:val="22"/>
          <w:szCs w:val="24"/>
          <w:lang w:eastAsia="es-CO"/>
        </w:rPr>
        <w:t xml:space="preserve">“Establecido el cuarto o cuartos dentro del que deberá determinarse la pena, el sentenciador la impondrá ponderando los siguientes aspectos: </w:t>
      </w:r>
      <w:r w:rsidRPr="005E5F82">
        <w:rPr>
          <w:i/>
          <w:sz w:val="22"/>
          <w:szCs w:val="24"/>
          <w:u w:val="single"/>
          <w:lang w:eastAsia="es-CO"/>
        </w:rPr>
        <w:t>la mayor o menor gravedad de la conducta</w:t>
      </w:r>
      <w:r w:rsidRPr="005E5F82">
        <w:rPr>
          <w:i/>
          <w:sz w:val="22"/>
          <w:szCs w:val="24"/>
          <w:lang w:eastAsia="es-CO"/>
        </w:rPr>
        <w:t xml:space="preserve">, el daño real o potencial creado, la naturaleza de las causales que agraven o atenúen la punibilidad, la intensidad del dolo, la </w:t>
      </w:r>
      <w:proofErr w:type="spellStart"/>
      <w:r w:rsidRPr="005E5F82">
        <w:rPr>
          <w:i/>
          <w:sz w:val="22"/>
          <w:szCs w:val="24"/>
          <w:lang w:eastAsia="es-CO"/>
        </w:rPr>
        <w:t>preterintención</w:t>
      </w:r>
      <w:proofErr w:type="spellEnd"/>
      <w:r w:rsidRPr="005E5F82">
        <w:rPr>
          <w:i/>
          <w:sz w:val="22"/>
          <w:szCs w:val="24"/>
          <w:lang w:eastAsia="es-CO"/>
        </w:rPr>
        <w:t xml:space="preserve"> o la culpa concurrentes, la necesidad de pena y la función que ella ha de cumplir en el caso concreto…”. </w:t>
      </w:r>
      <w:r w:rsidRPr="005E5F82">
        <w:rPr>
          <w:sz w:val="24"/>
          <w:szCs w:val="24"/>
          <w:lang w:eastAsia="es-CO"/>
        </w:rPr>
        <w:t xml:space="preserve">(Subrayas ex –texto) </w:t>
      </w:r>
    </w:p>
    <w:p w:rsidR="00D67292" w:rsidRPr="006B3D56" w:rsidRDefault="00D67292" w:rsidP="006B3D56">
      <w:pPr>
        <w:spacing w:line="288" w:lineRule="auto"/>
        <w:jc w:val="both"/>
        <w:rPr>
          <w:sz w:val="24"/>
          <w:szCs w:val="24"/>
          <w:lang w:eastAsia="es-CO"/>
        </w:rPr>
      </w:pPr>
    </w:p>
    <w:p w:rsidR="00E43E37" w:rsidRPr="006B3D56" w:rsidRDefault="00E43E37" w:rsidP="006B3D56">
      <w:pPr>
        <w:spacing w:line="288" w:lineRule="auto"/>
        <w:jc w:val="both"/>
        <w:rPr>
          <w:sz w:val="24"/>
          <w:szCs w:val="24"/>
          <w:lang w:eastAsia="en-US"/>
        </w:rPr>
      </w:pPr>
      <w:r w:rsidRPr="006B3D56">
        <w:rPr>
          <w:sz w:val="24"/>
          <w:szCs w:val="24"/>
          <w:lang w:eastAsia="en-US"/>
        </w:rPr>
        <w:t>7.</w:t>
      </w:r>
      <w:r w:rsidR="009C4F7C" w:rsidRPr="006B3D56">
        <w:rPr>
          <w:sz w:val="24"/>
          <w:szCs w:val="24"/>
          <w:lang w:eastAsia="en-US"/>
        </w:rPr>
        <w:t>6</w:t>
      </w:r>
      <w:r w:rsidRPr="006B3D56">
        <w:rPr>
          <w:sz w:val="24"/>
          <w:szCs w:val="24"/>
          <w:lang w:eastAsia="en-US"/>
        </w:rPr>
        <w:t xml:space="preserve"> </w:t>
      </w:r>
      <w:r w:rsidR="00D67292" w:rsidRPr="006B3D56">
        <w:rPr>
          <w:sz w:val="24"/>
          <w:szCs w:val="24"/>
          <w:lang w:eastAsia="en-US"/>
        </w:rPr>
        <w:t xml:space="preserve">Respecto del incremento punitivo, el censor planteó que se debe tener en cuenta lo pedido por la </w:t>
      </w:r>
      <w:proofErr w:type="spellStart"/>
      <w:r w:rsidR="00D67292" w:rsidRPr="006B3D56">
        <w:rPr>
          <w:sz w:val="24"/>
          <w:szCs w:val="24"/>
          <w:lang w:eastAsia="en-US"/>
        </w:rPr>
        <w:t>FGN</w:t>
      </w:r>
      <w:proofErr w:type="spellEnd"/>
      <w:r w:rsidR="00D67292" w:rsidRPr="006B3D56">
        <w:rPr>
          <w:sz w:val="24"/>
          <w:szCs w:val="24"/>
          <w:lang w:eastAsia="en-US"/>
        </w:rPr>
        <w:t xml:space="preserve"> en el procedimiento de que trata el artículo 447</w:t>
      </w:r>
      <w:r w:rsidRPr="006B3D56">
        <w:rPr>
          <w:sz w:val="24"/>
          <w:szCs w:val="24"/>
          <w:lang w:eastAsia="en-US"/>
        </w:rPr>
        <w:t xml:space="preserve"> del </w:t>
      </w:r>
      <w:proofErr w:type="spellStart"/>
      <w:r w:rsidR="00D67292" w:rsidRPr="006B3D56">
        <w:rPr>
          <w:sz w:val="24"/>
          <w:szCs w:val="24"/>
          <w:lang w:eastAsia="en-US"/>
        </w:rPr>
        <w:t>CPP</w:t>
      </w:r>
      <w:proofErr w:type="spellEnd"/>
      <w:r w:rsidR="00D67292" w:rsidRPr="006B3D56">
        <w:rPr>
          <w:sz w:val="24"/>
          <w:szCs w:val="24"/>
          <w:lang w:eastAsia="en-US"/>
        </w:rPr>
        <w:t xml:space="preserve"> en la cual solicitó partir del mínimo de pena a imponer</w:t>
      </w:r>
      <w:r w:rsidRPr="006B3D56">
        <w:rPr>
          <w:sz w:val="24"/>
          <w:szCs w:val="24"/>
          <w:lang w:eastAsia="en-US"/>
        </w:rPr>
        <w:t>.</w:t>
      </w:r>
    </w:p>
    <w:p w:rsidR="00E43E37" w:rsidRPr="006B3D56" w:rsidRDefault="00E43E37" w:rsidP="006B3D56">
      <w:pPr>
        <w:spacing w:line="288" w:lineRule="auto"/>
        <w:jc w:val="both"/>
        <w:rPr>
          <w:sz w:val="24"/>
          <w:szCs w:val="24"/>
          <w:lang w:eastAsia="en-US"/>
        </w:rPr>
      </w:pPr>
    </w:p>
    <w:p w:rsidR="00E43E37" w:rsidRPr="006B3D56" w:rsidRDefault="00E43E37" w:rsidP="006B3D56">
      <w:pPr>
        <w:spacing w:line="288" w:lineRule="auto"/>
        <w:jc w:val="both"/>
        <w:rPr>
          <w:i/>
          <w:sz w:val="24"/>
          <w:szCs w:val="24"/>
          <w:lang w:eastAsia="en-US"/>
        </w:rPr>
      </w:pPr>
      <w:r w:rsidRPr="006B3D56">
        <w:rPr>
          <w:sz w:val="24"/>
          <w:szCs w:val="24"/>
          <w:lang w:eastAsia="en-US"/>
        </w:rPr>
        <w:t xml:space="preserve">7.8 Sin embargo hay que manifestar que el primer inciso del artículo 447 del </w:t>
      </w:r>
      <w:proofErr w:type="spellStart"/>
      <w:r w:rsidRPr="006B3D56">
        <w:rPr>
          <w:sz w:val="24"/>
          <w:szCs w:val="24"/>
          <w:lang w:eastAsia="en-US"/>
        </w:rPr>
        <w:t>CPP</w:t>
      </w:r>
      <w:proofErr w:type="spellEnd"/>
      <w:r w:rsidRPr="006B3D56">
        <w:rPr>
          <w:sz w:val="24"/>
          <w:szCs w:val="24"/>
          <w:lang w:eastAsia="en-US"/>
        </w:rPr>
        <w:t xml:space="preserve"> dispone que en esa audiencia el fiscal y el </w:t>
      </w:r>
      <w:r w:rsidR="001C5835" w:rsidRPr="006B3D56">
        <w:rPr>
          <w:sz w:val="24"/>
          <w:szCs w:val="24"/>
          <w:lang w:eastAsia="en-US"/>
        </w:rPr>
        <w:t>defensor;</w:t>
      </w:r>
      <w:r w:rsidRPr="006B3D56">
        <w:rPr>
          <w:sz w:val="24"/>
          <w:szCs w:val="24"/>
          <w:lang w:eastAsia="en-US"/>
        </w:rPr>
        <w:t xml:space="preserve"> </w:t>
      </w:r>
      <w:r w:rsidR="001C5835" w:rsidRPr="006B3D56">
        <w:rPr>
          <w:i/>
          <w:sz w:val="24"/>
          <w:szCs w:val="24"/>
          <w:lang w:eastAsia="en-US"/>
        </w:rPr>
        <w:t>“</w:t>
      </w:r>
      <w:r w:rsidR="001C5835" w:rsidRPr="008D545C">
        <w:rPr>
          <w:i/>
          <w:sz w:val="22"/>
          <w:szCs w:val="24"/>
          <w:lang w:eastAsia="en-US"/>
        </w:rPr>
        <w:t>Si</w:t>
      </w:r>
      <w:r w:rsidRPr="008D545C">
        <w:rPr>
          <w:i/>
          <w:sz w:val="22"/>
          <w:szCs w:val="24"/>
          <w:lang w:eastAsia="en-US"/>
        </w:rPr>
        <w:t xml:space="preserve"> lo consideran conveniente podrán referirse a la probable determinación de pena aplicable y la concesión de algún subrogado</w:t>
      </w:r>
      <w:r w:rsidR="008D545C">
        <w:rPr>
          <w:i/>
          <w:sz w:val="24"/>
          <w:szCs w:val="24"/>
          <w:lang w:eastAsia="en-US"/>
        </w:rPr>
        <w:t>”.</w:t>
      </w:r>
    </w:p>
    <w:p w:rsidR="00E43E37" w:rsidRPr="006B3D56" w:rsidRDefault="00E43E37" w:rsidP="006B3D56">
      <w:pPr>
        <w:spacing w:line="288" w:lineRule="auto"/>
        <w:jc w:val="both"/>
        <w:rPr>
          <w:i/>
          <w:sz w:val="24"/>
          <w:szCs w:val="24"/>
          <w:lang w:eastAsia="en-US"/>
        </w:rPr>
      </w:pPr>
    </w:p>
    <w:p w:rsidR="00D67292" w:rsidRPr="006B3D56" w:rsidRDefault="00E43E37" w:rsidP="006B3D56">
      <w:pPr>
        <w:spacing w:line="288" w:lineRule="auto"/>
        <w:jc w:val="both"/>
        <w:rPr>
          <w:i/>
          <w:sz w:val="24"/>
          <w:szCs w:val="24"/>
          <w:lang w:eastAsia="en-US"/>
        </w:rPr>
      </w:pPr>
      <w:r w:rsidRPr="006B3D56">
        <w:rPr>
          <w:sz w:val="24"/>
          <w:szCs w:val="24"/>
          <w:lang w:eastAsia="en-US"/>
        </w:rPr>
        <w:t>7.9 En ese</w:t>
      </w:r>
      <w:r w:rsidR="00D67292" w:rsidRPr="006B3D56">
        <w:rPr>
          <w:sz w:val="24"/>
          <w:szCs w:val="24"/>
          <w:lang w:eastAsia="en-US"/>
        </w:rPr>
        <w:t xml:space="preserve"> orden de ideas lo que corresponde d</w:t>
      </w:r>
      <w:r w:rsidRPr="006B3D56">
        <w:rPr>
          <w:sz w:val="24"/>
          <w:szCs w:val="24"/>
          <w:lang w:eastAsia="en-US"/>
        </w:rPr>
        <w:t xml:space="preserve">ecidir es si le </w:t>
      </w:r>
      <w:r w:rsidR="00D67292" w:rsidRPr="006B3D56">
        <w:rPr>
          <w:sz w:val="24"/>
          <w:szCs w:val="24"/>
          <w:lang w:eastAsia="en-US"/>
        </w:rPr>
        <w:t xml:space="preserve"> asistió razón al </w:t>
      </w:r>
      <w:r w:rsidR="00D67292" w:rsidRPr="006B3D56">
        <w:rPr>
          <w:i/>
          <w:sz w:val="24"/>
          <w:szCs w:val="24"/>
          <w:lang w:eastAsia="en-US"/>
        </w:rPr>
        <w:t xml:space="preserve">A quo, </w:t>
      </w:r>
      <w:r w:rsidR="00D67292" w:rsidRPr="006B3D56">
        <w:rPr>
          <w:sz w:val="24"/>
          <w:szCs w:val="24"/>
          <w:lang w:eastAsia="en-US"/>
        </w:rPr>
        <w:t>para hacer ese incremento punitivo por calificar el acto atribuido al procesado como más grave</w:t>
      </w:r>
      <w:r w:rsidR="00557A12" w:rsidRPr="006B3D56">
        <w:rPr>
          <w:sz w:val="24"/>
          <w:szCs w:val="24"/>
          <w:lang w:eastAsia="en-US"/>
        </w:rPr>
        <w:t xml:space="preserve">, sobre lo cual debe decirse que no se comparte el argumento del censor, en el sentido de que se debió aplicar la </w:t>
      </w:r>
      <w:r w:rsidR="00EB7F0E" w:rsidRPr="006B3D56">
        <w:rPr>
          <w:sz w:val="24"/>
          <w:szCs w:val="24"/>
          <w:lang w:eastAsia="en-US"/>
        </w:rPr>
        <w:t xml:space="preserve">pena </w:t>
      </w:r>
      <w:r w:rsidR="00557A12" w:rsidRPr="006B3D56">
        <w:rPr>
          <w:sz w:val="24"/>
          <w:szCs w:val="24"/>
          <w:lang w:eastAsia="en-US"/>
        </w:rPr>
        <w:t xml:space="preserve">tal como fue </w:t>
      </w:r>
      <w:r w:rsidR="00EB7F0E" w:rsidRPr="006B3D56">
        <w:rPr>
          <w:sz w:val="24"/>
          <w:szCs w:val="24"/>
          <w:lang w:eastAsia="en-US"/>
        </w:rPr>
        <w:t xml:space="preserve">solicitada por </w:t>
      </w:r>
      <w:r w:rsidR="00557A12" w:rsidRPr="006B3D56">
        <w:rPr>
          <w:sz w:val="24"/>
          <w:szCs w:val="24"/>
          <w:lang w:eastAsia="en-US"/>
        </w:rPr>
        <w:t xml:space="preserve">la delegada de la </w:t>
      </w:r>
      <w:proofErr w:type="spellStart"/>
      <w:r w:rsidR="00557A12" w:rsidRPr="006B3D56">
        <w:rPr>
          <w:sz w:val="24"/>
          <w:szCs w:val="24"/>
          <w:lang w:eastAsia="en-US"/>
        </w:rPr>
        <w:t>FGN</w:t>
      </w:r>
      <w:proofErr w:type="spellEnd"/>
      <w:r w:rsidR="00557A12" w:rsidRPr="006B3D56">
        <w:rPr>
          <w:sz w:val="24"/>
          <w:szCs w:val="24"/>
          <w:lang w:eastAsia="en-US"/>
        </w:rPr>
        <w:t xml:space="preserve"> y </w:t>
      </w:r>
      <w:r w:rsidR="009C4F7C" w:rsidRPr="006B3D56">
        <w:rPr>
          <w:sz w:val="24"/>
          <w:szCs w:val="24"/>
          <w:lang w:eastAsia="en-US"/>
        </w:rPr>
        <w:t xml:space="preserve">la </w:t>
      </w:r>
      <w:r w:rsidR="00557A12" w:rsidRPr="006B3D56">
        <w:rPr>
          <w:sz w:val="24"/>
          <w:szCs w:val="24"/>
          <w:lang w:eastAsia="en-US"/>
        </w:rPr>
        <w:t xml:space="preserve"> defensor</w:t>
      </w:r>
      <w:r w:rsidR="009C4F7C" w:rsidRPr="006B3D56">
        <w:rPr>
          <w:sz w:val="24"/>
          <w:szCs w:val="24"/>
          <w:lang w:eastAsia="en-US"/>
        </w:rPr>
        <w:t>a</w:t>
      </w:r>
      <w:r w:rsidR="00557A12" w:rsidRPr="006B3D56">
        <w:rPr>
          <w:sz w:val="24"/>
          <w:szCs w:val="24"/>
          <w:lang w:eastAsia="en-US"/>
        </w:rPr>
        <w:t xml:space="preserve"> </w:t>
      </w:r>
      <w:r w:rsidR="009C4F7C" w:rsidRPr="006B3D56">
        <w:rPr>
          <w:sz w:val="24"/>
          <w:szCs w:val="24"/>
          <w:lang w:eastAsia="en-US"/>
        </w:rPr>
        <w:t>del procesado e</w:t>
      </w:r>
      <w:r w:rsidR="00557A12" w:rsidRPr="006B3D56">
        <w:rPr>
          <w:sz w:val="24"/>
          <w:szCs w:val="24"/>
          <w:lang w:eastAsia="en-US"/>
        </w:rPr>
        <w:t xml:space="preserve">n la audiencia de </w:t>
      </w:r>
      <w:proofErr w:type="spellStart"/>
      <w:r w:rsidR="00557A12" w:rsidRPr="006B3D56">
        <w:rPr>
          <w:sz w:val="24"/>
          <w:szCs w:val="24"/>
          <w:lang w:eastAsia="en-US"/>
        </w:rPr>
        <w:t>IPS</w:t>
      </w:r>
      <w:proofErr w:type="spellEnd"/>
      <w:r w:rsidR="00557A12" w:rsidRPr="006B3D56">
        <w:rPr>
          <w:sz w:val="24"/>
          <w:szCs w:val="24"/>
          <w:lang w:eastAsia="en-US"/>
        </w:rPr>
        <w:t xml:space="preserve">, </w:t>
      </w:r>
      <w:r w:rsidR="009C4F7C" w:rsidRPr="006B3D56">
        <w:rPr>
          <w:rStyle w:val="Refdenotaalpie"/>
          <w:sz w:val="24"/>
          <w:szCs w:val="24"/>
          <w:lang w:eastAsia="en-US"/>
        </w:rPr>
        <w:footnoteReference w:id="26"/>
      </w:r>
      <w:r w:rsidR="009C4F7C" w:rsidRPr="006B3D56">
        <w:rPr>
          <w:sz w:val="24"/>
          <w:szCs w:val="24"/>
          <w:lang w:eastAsia="en-US"/>
        </w:rPr>
        <w:t xml:space="preserve">quienes pidieron fijar la sanción en el mínimo del primer cuarto de pena previsto para la conducta punible atribuida al sentenciado, </w:t>
      </w:r>
      <w:r w:rsidR="00557A12" w:rsidRPr="006B3D56">
        <w:rPr>
          <w:sz w:val="24"/>
          <w:szCs w:val="24"/>
          <w:lang w:eastAsia="en-US"/>
        </w:rPr>
        <w:t xml:space="preserve">ya que esa petición no resultaba vinculante para el juez de conocimiento, </w:t>
      </w:r>
      <w:r w:rsidR="0022573A" w:rsidRPr="006B3D56">
        <w:rPr>
          <w:rStyle w:val="Refdenotaalpie"/>
          <w:sz w:val="24"/>
          <w:szCs w:val="24"/>
          <w:lang w:eastAsia="en-US"/>
        </w:rPr>
        <w:footnoteReference w:id="27"/>
      </w:r>
      <w:r w:rsidR="00557A12" w:rsidRPr="006B3D56">
        <w:rPr>
          <w:sz w:val="24"/>
          <w:szCs w:val="24"/>
          <w:lang w:eastAsia="en-US"/>
        </w:rPr>
        <w:t xml:space="preserve">ni violaba la regla de </w:t>
      </w:r>
      <w:r w:rsidR="00AF3E88" w:rsidRPr="006B3D56">
        <w:rPr>
          <w:sz w:val="24"/>
          <w:szCs w:val="24"/>
          <w:lang w:eastAsia="en-US"/>
        </w:rPr>
        <w:t xml:space="preserve">congruencia establecida en el artículo 448 del </w:t>
      </w:r>
      <w:proofErr w:type="spellStart"/>
      <w:r w:rsidR="00AF3E88" w:rsidRPr="006B3D56">
        <w:rPr>
          <w:sz w:val="24"/>
          <w:szCs w:val="24"/>
          <w:lang w:eastAsia="en-US"/>
        </w:rPr>
        <w:t>CPP</w:t>
      </w:r>
      <w:proofErr w:type="spellEnd"/>
      <w:r w:rsidR="00AF3E88" w:rsidRPr="006B3D56">
        <w:rPr>
          <w:sz w:val="24"/>
          <w:szCs w:val="24"/>
          <w:lang w:eastAsia="en-US"/>
        </w:rPr>
        <w:t>,  que solo se predica entre acusaci</w:t>
      </w:r>
      <w:r w:rsidR="001161E3" w:rsidRPr="006B3D56">
        <w:rPr>
          <w:sz w:val="24"/>
          <w:szCs w:val="24"/>
          <w:lang w:eastAsia="en-US"/>
        </w:rPr>
        <w:t xml:space="preserve">ón y sentencia, fuera de que el recurrente </w:t>
      </w:r>
      <w:r w:rsidR="00D67292" w:rsidRPr="006B3D56">
        <w:rPr>
          <w:sz w:val="24"/>
          <w:szCs w:val="24"/>
          <w:lang w:eastAsia="en-US"/>
        </w:rPr>
        <w:t xml:space="preserve">no controvierte en forma alguna la motivación </w:t>
      </w:r>
      <w:r w:rsidR="00A71313" w:rsidRPr="006B3D56">
        <w:rPr>
          <w:sz w:val="24"/>
          <w:szCs w:val="24"/>
          <w:lang w:eastAsia="en-US"/>
        </w:rPr>
        <w:t xml:space="preserve">del </w:t>
      </w:r>
      <w:r w:rsidR="00D67292" w:rsidRPr="006B3D56">
        <w:rPr>
          <w:sz w:val="24"/>
          <w:szCs w:val="24"/>
          <w:lang w:eastAsia="en-US"/>
        </w:rPr>
        <w:t xml:space="preserve">fallador utilizó para </w:t>
      </w:r>
      <w:r w:rsidR="00A71313" w:rsidRPr="006B3D56">
        <w:rPr>
          <w:sz w:val="24"/>
          <w:szCs w:val="24"/>
          <w:lang w:eastAsia="en-US"/>
        </w:rPr>
        <w:t>efectuar una mayor des</w:t>
      </w:r>
      <w:r w:rsidR="00D67292" w:rsidRPr="006B3D56">
        <w:rPr>
          <w:sz w:val="24"/>
          <w:szCs w:val="24"/>
          <w:lang w:eastAsia="en-US"/>
        </w:rPr>
        <w:t>valora</w:t>
      </w:r>
      <w:r w:rsidR="00A71313" w:rsidRPr="006B3D56">
        <w:rPr>
          <w:sz w:val="24"/>
          <w:szCs w:val="24"/>
          <w:lang w:eastAsia="en-US"/>
        </w:rPr>
        <w:t xml:space="preserve">ción de la gravedad de la </w:t>
      </w:r>
      <w:r w:rsidR="00D67292" w:rsidRPr="006B3D56">
        <w:rPr>
          <w:sz w:val="24"/>
          <w:szCs w:val="24"/>
          <w:lang w:eastAsia="en-US"/>
        </w:rPr>
        <w:t xml:space="preserve">conducta </w:t>
      </w:r>
      <w:r w:rsidR="00A71313" w:rsidRPr="006B3D56">
        <w:rPr>
          <w:sz w:val="24"/>
          <w:szCs w:val="24"/>
          <w:lang w:eastAsia="en-US"/>
        </w:rPr>
        <w:t xml:space="preserve">atribuida al procesado como </w:t>
      </w:r>
      <w:r w:rsidR="00D67292" w:rsidRPr="006B3D56">
        <w:rPr>
          <w:sz w:val="24"/>
          <w:szCs w:val="24"/>
          <w:lang w:eastAsia="en-US"/>
        </w:rPr>
        <w:t>ocurr</w:t>
      </w:r>
      <w:r w:rsidR="00A71313" w:rsidRPr="006B3D56">
        <w:rPr>
          <w:sz w:val="24"/>
          <w:szCs w:val="24"/>
          <w:lang w:eastAsia="en-US"/>
        </w:rPr>
        <w:t xml:space="preserve">ió en el </w:t>
      </w:r>
      <w:r w:rsidR="00D67292" w:rsidRPr="006B3D56">
        <w:rPr>
          <w:i/>
          <w:sz w:val="24"/>
          <w:szCs w:val="24"/>
          <w:lang w:eastAsia="en-US"/>
        </w:rPr>
        <w:t>sub examen.</w:t>
      </w:r>
    </w:p>
    <w:p w:rsidR="00535E90" w:rsidRPr="006B3D56" w:rsidRDefault="00535E90" w:rsidP="006B3D56">
      <w:pPr>
        <w:spacing w:line="288" w:lineRule="auto"/>
        <w:jc w:val="both"/>
        <w:rPr>
          <w:i/>
          <w:sz w:val="24"/>
          <w:szCs w:val="24"/>
          <w:lang w:eastAsia="en-US"/>
        </w:rPr>
      </w:pPr>
    </w:p>
    <w:p w:rsidR="00D67292" w:rsidRPr="006B3D56" w:rsidRDefault="00A71313" w:rsidP="006B3D56">
      <w:pPr>
        <w:spacing w:line="288" w:lineRule="auto"/>
        <w:jc w:val="both"/>
        <w:rPr>
          <w:sz w:val="24"/>
          <w:szCs w:val="24"/>
          <w:lang w:eastAsia="en-US"/>
        </w:rPr>
      </w:pPr>
      <w:r w:rsidRPr="006B3D56">
        <w:rPr>
          <w:sz w:val="24"/>
          <w:szCs w:val="24"/>
          <w:lang w:eastAsia="en-US"/>
        </w:rPr>
        <w:t xml:space="preserve">7.10 En ese sentido, esta </w:t>
      </w:r>
      <w:r w:rsidR="00D67292" w:rsidRPr="006B3D56">
        <w:rPr>
          <w:iCs/>
          <w:sz w:val="24"/>
          <w:szCs w:val="24"/>
          <w:lang w:eastAsia="en-US"/>
        </w:rPr>
        <w:t xml:space="preserve">Colegiatura </w:t>
      </w:r>
      <w:r w:rsidRPr="006B3D56">
        <w:rPr>
          <w:iCs/>
          <w:sz w:val="24"/>
          <w:szCs w:val="24"/>
          <w:lang w:eastAsia="en-US"/>
        </w:rPr>
        <w:t xml:space="preserve">considera que </w:t>
      </w:r>
      <w:r w:rsidR="00D67292" w:rsidRPr="006B3D56">
        <w:rPr>
          <w:iCs/>
          <w:sz w:val="24"/>
          <w:szCs w:val="24"/>
          <w:lang w:eastAsia="en-US"/>
        </w:rPr>
        <w:t>el comportamiento del procesado sí</w:t>
      </w:r>
      <w:r w:rsidR="00FD6372" w:rsidRPr="006B3D56">
        <w:rPr>
          <w:iCs/>
          <w:sz w:val="24"/>
          <w:szCs w:val="24"/>
          <w:lang w:eastAsia="en-US"/>
        </w:rPr>
        <w:t xml:space="preserve"> comportaba un </w:t>
      </w:r>
      <w:r w:rsidR="00D67292" w:rsidRPr="006B3D56">
        <w:rPr>
          <w:iCs/>
          <w:sz w:val="24"/>
          <w:szCs w:val="24"/>
          <w:lang w:eastAsia="en-US"/>
        </w:rPr>
        <w:t>mayor des</w:t>
      </w:r>
      <w:r w:rsidR="00D67292" w:rsidRPr="006B3D56">
        <w:rPr>
          <w:sz w:val="24"/>
          <w:szCs w:val="24"/>
          <w:lang w:eastAsia="en-US"/>
        </w:rPr>
        <w:t xml:space="preserve">valor que </w:t>
      </w:r>
      <w:r w:rsidR="00FD6372" w:rsidRPr="006B3D56">
        <w:rPr>
          <w:sz w:val="24"/>
          <w:szCs w:val="24"/>
          <w:lang w:eastAsia="en-US"/>
        </w:rPr>
        <w:t xml:space="preserve">justificaba el </w:t>
      </w:r>
      <w:r w:rsidR="00D67292" w:rsidRPr="006B3D56">
        <w:rPr>
          <w:sz w:val="24"/>
          <w:szCs w:val="24"/>
          <w:lang w:eastAsia="en-US"/>
        </w:rPr>
        <w:t>incremento de la sanción</w:t>
      </w:r>
      <w:r w:rsidR="00FD6372" w:rsidRPr="006B3D56">
        <w:rPr>
          <w:sz w:val="24"/>
          <w:szCs w:val="24"/>
          <w:lang w:eastAsia="en-US"/>
        </w:rPr>
        <w:t xml:space="preserve"> que se le impuso, que no vulneró el  </w:t>
      </w:r>
      <w:r w:rsidR="00D67292" w:rsidRPr="006B3D56">
        <w:rPr>
          <w:sz w:val="24"/>
          <w:szCs w:val="24"/>
          <w:lang w:eastAsia="en-US"/>
        </w:rPr>
        <w:t xml:space="preserve">principio de legalidad de la pena, toda vez que con la conducta del señor </w:t>
      </w:r>
      <w:proofErr w:type="spellStart"/>
      <w:r w:rsidR="00F0592D">
        <w:rPr>
          <w:sz w:val="24"/>
          <w:szCs w:val="24"/>
          <w:lang w:eastAsia="en-US"/>
        </w:rPr>
        <w:t>AER</w:t>
      </w:r>
      <w:proofErr w:type="spellEnd"/>
      <w:r w:rsidR="00503707" w:rsidRPr="006B3D56">
        <w:rPr>
          <w:sz w:val="24"/>
          <w:szCs w:val="24"/>
          <w:lang w:eastAsia="en-US"/>
        </w:rPr>
        <w:t xml:space="preserve"> </w:t>
      </w:r>
      <w:r w:rsidR="00D67292" w:rsidRPr="006B3D56">
        <w:rPr>
          <w:sz w:val="24"/>
          <w:szCs w:val="24"/>
          <w:lang w:eastAsia="en-US"/>
        </w:rPr>
        <w:t xml:space="preserve">se afectó </w:t>
      </w:r>
      <w:r w:rsidR="00503707" w:rsidRPr="006B3D56">
        <w:rPr>
          <w:sz w:val="24"/>
          <w:szCs w:val="24"/>
          <w:lang w:eastAsia="en-US"/>
        </w:rPr>
        <w:t>a la comunidad y la salud pública debido a las cantidades de dosis de estupefacientes encontradas en</w:t>
      </w:r>
      <w:r w:rsidRPr="006B3D56">
        <w:rPr>
          <w:sz w:val="24"/>
          <w:szCs w:val="24"/>
          <w:lang w:eastAsia="en-US"/>
        </w:rPr>
        <w:t xml:space="preserve"> el registro domiciliario en que fue privado de su libertad.</w:t>
      </w:r>
    </w:p>
    <w:p w:rsidR="00A71313" w:rsidRPr="006B3D56" w:rsidRDefault="00A71313" w:rsidP="006B3D56">
      <w:pPr>
        <w:spacing w:line="288" w:lineRule="auto"/>
        <w:jc w:val="both"/>
        <w:rPr>
          <w:sz w:val="24"/>
          <w:szCs w:val="24"/>
          <w:lang w:eastAsia="en-US"/>
        </w:rPr>
      </w:pPr>
    </w:p>
    <w:p w:rsidR="00D67292" w:rsidRPr="006B3D56" w:rsidRDefault="007C0D60" w:rsidP="006B3D56">
      <w:pPr>
        <w:spacing w:line="288" w:lineRule="auto"/>
        <w:jc w:val="both"/>
        <w:rPr>
          <w:iCs/>
          <w:sz w:val="24"/>
          <w:szCs w:val="24"/>
          <w:lang w:eastAsia="en-US"/>
        </w:rPr>
      </w:pPr>
      <w:r w:rsidRPr="006B3D56">
        <w:rPr>
          <w:sz w:val="24"/>
          <w:szCs w:val="24"/>
          <w:lang w:eastAsia="en-US"/>
        </w:rPr>
        <w:t>7.11</w:t>
      </w:r>
      <w:r w:rsidR="00D67292" w:rsidRPr="006B3D56">
        <w:rPr>
          <w:sz w:val="24"/>
          <w:szCs w:val="24"/>
          <w:lang w:eastAsia="en-US"/>
        </w:rPr>
        <w:t xml:space="preserve"> Sobre ese tema en </w:t>
      </w:r>
      <w:r w:rsidR="00D67292" w:rsidRPr="006B3D56">
        <w:rPr>
          <w:iCs/>
          <w:sz w:val="24"/>
          <w:szCs w:val="24"/>
          <w:lang w:eastAsia="en-US"/>
        </w:rPr>
        <w:t xml:space="preserve">particular la </w:t>
      </w:r>
      <w:proofErr w:type="spellStart"/>
      <w:r w:rsidR="00D67292" w:rsidRPr="006B3D56">
        <w:rPr>
          <w:iCs/>
          <w:sz w:val="24"/>
          <w:szCs w:val="24"/>
          <w:lang w:eastAsia="en-US"/>
        </w:rPr>
        <w:t>SP</w:t>
      </w:r>
      <w:proofErr w:type="spellEnd"/>
      <w:r w:rsidR="00D67292" w:rsidRPr="006B3D56">
        <w:rPr>
          <w:iCs/>
          <w:sz w:val="24"/>
          <w:szCs w:val="24"/>
          <w:lang w:eastAsia="en-US"/>
        </w:rPr>
        <w:t xml:space="preserve"> de la CSJ, en decisión del 29 de julio de 2008, proferida dentro del expediente radicado Nro. 29.788 expuso lo siguiente: </w:t>
      </w:r>
    </w:p>
    <w:p w:rsidR="00D67292" w:rsidRPr="006B3D56" w:rsidRDefault="00D67292" w:rsidP="006B3D56">
      <w:pPr>
        <w:spacing w:line="288" w:lineRule="auto"/>
        <w:jc w:val="both"/>
        <w:rPr>
          <w:iCs/>
          <w:sz w:val="24"/>
          <w:szCs w:val="24"/>
          <w:lang w:eastAsia="en-US"/>
        </w:rPr>
      </w:pPr>
    </w:p>
    <w:p w:rsidR="00D67292" w:rsidRPr="008D545C" w:rsidRDefault="00D67292" w:rsidP="008D545C">
      <w:pPr>
        <w:ind w:left="426" w:right="418"/>
        <w:jc w:val="both"/>
        <w:rPr>
          <w:i/>
          <w:sz w:val="22"/>
          <w:szCs w:val="24"/>
        </w:rPr>
      </w:pPr>
      <w:r w:rsidRPr="008D545C">
        <w:rPr>
          <w:i/>
          <w:sz w:val="22"/>
          <w:szCs w:val="24"/>
        </w:rPr>
        <w:t>“Frente al cargo propuesto, la Corte estima que no le asiste razón al libelista cuando reprocha la sentencia por graduar el monto de la pena imponible conforme al criterio de la gravedad de la conducta, toda vez que contrario a lo sugerido por la censura, la observación de tal criterio es una obligación legal a la que están sujetos los juzgadores por virtud del inciso 3º del artículo 61 ibídem, en concordancia con el artículo 3º de la Ley 890 de 2004, cuando quiera que no se haya negociado el monto de la pena en virtud de un acuerdo.</w:t>
      </w:r>
      <w:r w:rsidR="008D545C">
        <w:rPr>
          <w:i/>
          <w:sz w:val="22"/>
          <w:szCs w:val="24"/>
        </w:rPr>
        <w:t xml:space="preserve"> </w:t>
      </w:r>
      <w:r w:rsidRPr="008D545C">
        <w:rPr>
          <w:i/>
          <w:sz w:val="22"/>
          <w:szCs w:val="24"/>
        </w:rPr>
        <w:t>(…)</w:t>
      </w:r>
    </w:p>
    <w:p w:rsidR="00D67292" w:rsidRPr="008D545C" w:rsidRDefault="00D67292" w:rsidP="008D545C">
      <w:pPr>
        <w:ind w:left="426" w:right="418"/>
        <w:jc w:val="both"/>
        <w:rPr>
          <w:i/>
          <w:sz w:val="22"/>
          <w:szCs w:val="24"/>
        </w:rPr>
      </w:pPr>
    </w:p>
    <w:p w:rsidR="00D67292" w:rsidRPr="008D545C" w:rsidRDefault="00D67292" w:rsidP="008D545C">
      <w:pPr>
        <w:ind w:left="426" w:right="418"/>
        <w:jc w:val="both"/>
        <w:rPr>
          <w:i/>
          <w:sz w:val="22"/>
          <w:szCs w:val="24"/>
        </w:rPr>
      </w:pPr>
      <w:r w:rsidRPr="008D545C">
        <w:rPr>
          <w:i/>
          <w:sz w:val="22"/>
          <w:szCs w:val="24"/>
        </w:rPr>
        <w:t>Sobre la valoración de la gravedad de la conducta punible a efecto de tasar la pena a imponer, en vigencia de la Ley 600 de 2000, la Sala tiene establecido</w:t>
      </w:r>
      <w:r w:rsidRPr="008D545C">
        <w:rPr>
          <w:i/>
          <w:sz w:val="22"/>
          <w:szCs w:val="24"/>
          <w:vertAlign w:val="superscript"/>
        </w:rPr>
        <w:footnoteReference w:id="28"/>
      </w:r>
      <w:r w:rsidRPr="008D545C">
        <w:rPr>
          <w:i/>
          <w:sz w:val="22"/>
          <w:szCs w:val="24"/>
        </w:rPr>
        <w:t>:</w:t>
      </w:r>
    </w:p>
    <w:p w:rsidR="00D67292" w:rsidRPr="008D545C" w:rsidRDefault="00D67292" w:rsidP="008D545C">
      <w:pPr>
        <w:ind w:left="426" w:right="418"/>
        <w:jc w:val="both"/>
        <w:rPr>
          <w:i/>
          <w:sz w:val="22"/>
          <w:szCs w:val="24"/>
        </w:rPr>
      </w:pPr>
    </w:p>
    <w:p w:rsidR="00D67292" w:rsidRPr="008D545C" w:rsidRDefault="00D67292" w:rsidP="008D545C">
      <w:pPr>
        <w:ind w:left="426" w:right="418"/>
        <w:jc w:val="both"/>
        <w:rPr>
          <w:i/>
          <w:sz w:val="22"/>
          <w:szCs w:val="24"/>
        </w:rPr>
      </w:pPr>
      <w:r w:rsidRPr="008D545C">
        <w:rPr>
          <w:i/>
          <w:sz w:val="22"/>
          <w:szCs w:val="24"/>
        </w:rPr>
        <w:t>“3. De conformidad con el artículo 61 del Código Penal de 1980, una vez el juzgador determina los límites dentro de los cuales debe fijar la pena, aplicará la que corresponda teniendo en cuenta “la gravedad y modalidades del hecho punible, el grado de culpabilidad, las circunstancias de atenuación o agravación y la personalidad del agente”.</w:t>
      </w:r>
    </w:p>
    <w:p w:rsidR="00D67292" w:rsidRPr="008D545C" w:rsidRDefault="00D67292" w:rsidP="008D545C">
      <w:pPr>
        <w:ind w:left="426" w:right="418"/>
        <w:jc w:val="both"/>
        <w:rPr>
          <w:i/>
          <w:sz w:val="22"/>
          <w:szCs w:val="24"/>
        </w:rPr>
      </w:pPr>
      <w:r w:rsidRPr="008D545C">
        <w:rPr>
          <w:i/>
          <w:sz w:val="22"/>
          <w:szCs w:val="24"/>
        </w:rPr>
        <w:tab/>
      </w:r>
    </w:p>
    <w:p w:rsidR="00D67292" w:rsidRPr="008D545C" w:rsidRDefault="00D67292" w:rsidP="008D545C">
      <w:pPr>
        <w:ind w:left="426" w:right="418"/>
        <w:jc w:val="both"/>
        <w:rPr>
          <w:i/>
          <w:sz w:val="22"/>
          <w:szCs w:val="24"/>
        </w:rPr>
      </w:pPr>
      <w:r w:rsidRPr="008D545C">
        <w:rPr>
          <w:i/>
          <w:sz w:val="22"/>
          <w:szCs w:val="24"/>
        </w:rPr>
        <w:t xml:space="preserve">Por su parte, el artículo 61 de la Ley 599 del 2000 dispone que, establecido el cuarto de movilidad “dentro del que deberá determinarse la pena, el sentenciador la </w:t>
      </w:r>
      <w:r w:rsidRPr="008D545C">
        <w:rPr>
          <w:i/>
          <w:sz w:val="22"/>
          <w:szCs w:val="24"/>
        </w:rPr>
        <w:lastRenderedPageBreak/>
        <w:t>impondrá ponderando los siguientes aspectos: la mayor o menor gravedad de la conducta, el daño real o potencial creado, la naturaleza de las causales que agraven o atenúen la punibilidad, la intensidad del dolo... la necesidad de pena y la función que ella debe cumplir en el caso concreto”.</w:t>
      </w:r>
    </w:p>
    <w:p w:rsidR="00D67292" w:rsidRPr="008D545C" w:rsidRDefault="00D67292" w:rsidP="008D545C">
      <w:pPr>
        <w:ind w:left="426" w:right="418"/>
        <w:jc w:val="both"/>
        <w:rPr>
          <w:i/>
          <w:sz w:val="22"/>
          <w:szCs w:val="24"/>
        </w:rPr>
      </w:pPr>
    </w:p>
    <w:p w:rsidR="00D67292" w:rsidRPr="008D545C" w:rsidRDefault="00D67292" w:rsidP="008D545C">
      <w:pPr>
        <w:ind w:left="426" w:right="418"/>
        <w:jc w:val="both"/>
        <w:rPr>
          <w:i/>
          <w:sz w:val="22"/>
          <w:szCs w:val="24"/>
        </w:rPr>
      </w:pPr>
      <w:r w:rsidRPr="008D545C">
        <w:rPr>
          <w:i/>
          <w:sz w:val="22"/>
          <w:szCs w:val="24"/>
        </w:rPr>
        <w:t>Con los dos Estatutos, el juez debía, y debe, considerar la “gravedad de la conducta” para determinar si, dentro de los límites legales establecidos, hay lugar a imponer el tope mínimo, alejarse de éste, o aplicar el máximo”.</w:t>
      </w:r>
      <w:r w:rsidR="008D545C">
        <w:rPr>
          <w:i/>
          <w:sz w:val="22"/>
          <w:szCs w:val="24"/>
        </w:rPr>
        <w:t xml:space="preserve"> </w:t>
      </w:r>
      <w:r w:rsidRPr="008D545C">
        <w:rPr>
          <w:i/>
          <w:sz w:val="22"/>
          <w:szCs w:val="24"/>
        </w:rPr>
        <w:t>(…)</w:t>
      </w:r>
    </w:p>
    <w:p w:rsidR="00D67292" w:rsidRPr="008D545C" w:rsidRDefault="00D67292" w:rsidP="008D545C">
      <w:pPr>
        <w:ind w:left="426" w:right="418"/>
        <w:jc w:val="both"/>
        <w:rPr>
          <w:i/>
          <w:sz w:val="22"/>
          <w:szCs w:val="24"/>
        </w:rPr>
      </w:pPr>
    </w:p>
    <w:p w:rsidR="00D67292" w:rsidRPr="008D545C" w:rsidRDefault="00D67292" w:rsidP="008D545C">
      <w:pPr>
        <w:ind w:left="426" w:right="418"/>
        <w:jc w:val="both"/>
        <w:rPr>
          <w:i/>
          <w:sz w:val="22"/>
          <w:szCs w:val="24"/>
        </w:rPr>
      </w:pPr>
      <w:r w:rsidRPr="008D545C">
        <w:rPr>
          <w:i/>
          <w:sz w:val="22"/>
          <w:szCs w:val="24"/>
        </w:rPr>
        <w:t>De los razonamientos de la demanda y la sustentación del recurso respectivo, la Sala puede percibir que el censor desconoce el alcance de la expresión “la mayor o menor gravedad de la conducta”, porque asume que cuando el referido presupuesto de graduación punitiva hace relación a la “conducta”, esta no se refiere a la gravedad del delito en sí mismo, sino, al comportamiento humano previo, concomitante y posterior a la comisión del punible del enjuiciado, error aprehensivo que conduce a una sesgada apreciación de la norma…”</w:t>
      </w:r>
    </w:p>
    <w:p w:rsidR="00D67292" w:rsidRPr="006B3D56" w:rsidRDefault="00D67292" w:rsidP="006B3D56">
      <w:pPr>
        <w:spacing w:line="288" w:lineRule="auto"/>
        <w:jc w:val="both"/>
        <w:rPr>
          <w:sz w:val="24"/>
          <w:szCs w:val="24"/>
          <w:shd w:val="clear" w:color="auto" w:fill="FFFFFF"/>
          <w:lang w:eastAsia="en-US"/>
        </w:rPr>
      </w:pPr>
    </w:p>
    <w:p w:rsidR="00D67292" w:rsidRPr="006B3D56" w:rsidRDefault="00FD6372" w:rsidP="006B3D56">
      <w:pPr>
        <w:spacing w:line="288" w:lineRule="auto"/>
        <w:jc w:val="both"/>
        <w:rPr>
          <w:sz w:val="24"/>
          <w:szCs w:val="24"/>
          <w:lang w:eastAsia="en-US"/>
        </w:rPr>
      </w:pPr>
      <w:r w:rsidRPr="006B3D56">
        <w:rPr>
          <w:sz w:val="24"/>
          <w:szCs w:val="24"/>
          <w:lang w:eastAsia="en-US"/>
        </w:rPr>
        <w:t xml:space="preserve">7.11 </w:t>
      </w:r>
      <w:r w:rsidR="00D67292" w:rsidRPr="006B3D56">
        <w:rPr>
          <w:sz w:val="24"/>
          <w:szCs w:val="24"/>
          <w:lang w:eastAsia="en-US"/>
        </w:rPr>
        <w:t xml:space="preserve">De conformidad con el anterior precedente respecto de la proporcionalidad al fijar la pena, esta Colegiatura concluye que la decisión de la </w:t>
      </w:r>
      <w:r w:rsidR="00D67292" w:rsidRPr="006B3D56">
        <w:rPr>
          <w:i/>
          <w:sz w:val="24"/>
          <w:szCs w:val="24"/>
          <w:lang w:eastAsia="en-US"/>
        </w:rPr>
        <w:t xml:space="preserve">A quo </w:t>
      </w:r>
      <w:r w:rsidR="00D67292" w:rsidRPr="006B3D56">
        <w:rPr>
          <w:sz w:val="24"/>
          <w:szCs w:val="24"/>
          <w:lang w:eastAsia="en-US"/>
        </w:rPr>
        <w:t>no fue excesiva o desproporcionada al fijar como pena del delito de</w:t>
      </w:r>
      <w:r w:rsidR="00503707" w:rsidRPr="006B3D56">
        <w:rPr>
          <w:sz w:val="24"/>
          <w:szCs w:val="24"/>
          <w:lang w:eastAsia="en-US"/>
        </w:rPr>
        <w:t xml:space="preserve"> tráfico, fabricación o porte de estupefacientes de 75 meses de prisión </w:t>
      </w:r>
      <w:r w:rsidR="00D67292" w:rsidRPr="006B3D56">
        <w:rPr>
          <w:sz w:val="24"/>
          <w:szCs w:val="24"/>
          <w:lang w:eastAsia="en-US"/>
        </w:rPr>
        <w:t xml:space="preserve">que corresponde al máximo del cuarto mínimo de movilidad punitiva, por razón </w:t>
      </w:r>
      <w:r w:rsidR="00D70681" w:rsidRPr="006B3D56">
        <w:rPr>
          <w:sz w:val="24"/>
          <w:szCs w:val="24"/>
          <w:lang w:eastAsia="en-US"/>
        </w:rPr>
        <w:t xml:space="preserve">de la mayor </w:t>
      </w:r>
      <w:r w:rsidR="00D67292" w:rsidRPr="006B3D56">
        <w:rPr>
          <w:sz w:val="24"/>
          <w:szCs w:val="24"/>
          <w:lang w:eastAsia="en-US"/>
        </w:rPr>
        <w:t>gravedad de la conducta</w:t>
      </w:r>
      <w:r w:rsidR="00D70681" w:rsidRPr="006B3D56">
        <w:rPr>
          <w:sz w:val="24"/>
          <w:szCs w:val="24"/>
          <w:lang w:eastAsia="en-US"/>
        </w:rPr>
        <w:t xml:space="preserve">, frente a lo cual se debe aclarar que aunque en la sentencia de manera incongruente no se hizo el mismo incremento frente a la pena de multa, que se fijó en el </w:t>
      </w:r>
      <w:r w:rsidR="00503707" w:rsidRPr="006B3D56">
        <w:rPr>
          <w:sz w:val="24"/>
          <w:szCs w:val="24"/>
          <w:lang w:eastAsia="en-US"/>
        </w:rPr>
        <w:t xml:space="preserve">mínimo del primer cuarto de movilidad, </w:t>
      </w:r>
      <w:r w:rsidR="00535E90" w:rsidRPr="006B3D56">
        <w:rPr>
          <w:sz w:val="24"/>
          <w:szCs w:val="24"/>
          <w:lang w:eastAsia="en-US"/>
        </w:rPr>
        <w:t>(</w:t>
      </w:r>
      <w:r w:rsidR="00D70681" w:rsidRPr="006B3D56">
        <w:rPr>
          <w:sz w:val="24"/>
          <w:szCs w:val="24"/>
          <w:lang w:eastAsia="en-US"/>
        </w:rPr>
        <w:t xml:space="preserve">2 </w:t>
      </w:r>
      <w:proofErr w:type="spellStart"/>
      <w:r w:rsidR="00D70681" w:rsidRPr="006B3D56">
        <w:rPr>
          <w:sz w:val="24"/>
          <w:szCs w:val="24"/>
          <w:lang w:eastAsia="en-US"/>
        </w:rPr>
        <w:t>SMLMV</w:t>
      </w:r>
      <w:proofErr w:type="spellEnd"/>
      <w:r w:rsidR="00D70681" w:rsidRPr="006B3D56">
        <w:rPr>
          <w:sz w:val="24"/>
          <w:szCs w:val="24"/>
          <w:lang w:eastAsia="en-US"/>
        </w:rPr>
        <w:t xml:space="preserve">) </w:t>
      </w:r>
      <w:r w:rsidR="00503707" w:rsidRPr="006B3D56">
        <w:rPr>
          <w:sz w:val="24"/>
          <w:szCs w:val="24"/>
          <w:lang w:eastAsia="en-US"/>
        </w:rPr>
        <w:t>no se procederá a varia</w:t>
      </w:r>
      <w:r w:rsidR="00D70681" w:rsidRPr="006B3D56">
        <w:rPr>
          <w:sz w:val="24"/>
          <w:szCs w:val="24"/>
          <w:lang w:eastAsia="en-US"/>
        </w:rPr>
        <w:t xml:space="preserve">r </w:t>
      </w:r>
      <w:r w:rsidR="00503707" w:rsidRPr="006B3D56">
        <w:rPr>
          <w:sz w:val="24"/>
          <w:szCs w:val="24"/>
          <w:lang w:eastAsia="en-US"/>
        </w:rPr>
        <w:t>la misma</w:t>
      </w:r>
      <w:r w:rsidR="00D70681" w:rsidRPr="006B3D56">
        <w:rPr>
          <w:sz w:val="24"/>
          <w:szCs w:val="24"/>
          <w:lang w:eastAsia="en-US"/>
        </w:rPr>
        <w:t>, para no vulnerar el</w:t>
      </w:r>
      <w:r w:rsidR="00503707" w:rsidRPr="006B3D56">
        <w:rPr>
          <w:sz w:val="24"/>
          <w:szCs w:val="24"/>
          <w:lang w:eastAsia="en-US"/>
        </w:rPr>
        <w:t xml:space="preserve"> principio de la </w:t>
      </w:r>
      <w:r w:rsidR="00503707" w:rsidRPr="006B3D56">
        <w:rPr>
          <w:i/>
          <w:sz w:val="24"/>
          <w:szCs w:val="24"/>
          <w:lang w:eastAsia="en-US"/>
        </w:rPr>
        <w:t>non reformatio in pejus</w:t>
      </w:r>
      <w:r w:rsidR="00503707" w:rsidRPr="006B3D56">
        <w:rPr>
          <w:sz w:val="24"/>
          <w:szCs w:val="24"/>
          <w:lang w:eastAsia="en-US"/>
        </w:rPr>
        <w:t xml:space="preserve">. </w:t>
      </w:r>
    </w:p>
    <w:p w:rsidR="00D67292" w:rsidRPr="006B3D56" w:rsidRDefault="00D67292" w:rsidP="006B3D56">
      <w:pPr>
        <w:spacing w:line="288" w:lineRule="auto"/>
        <w:jc w:val="both"/>
        <w:rPr>
          <w:sz w:val="24"/>
          <w:szCs w:val="24"/>
          <w:lang w:eastAsia="en-US"/>
        </w:rPr>
      </w:pPr>
    </w:p>
    <w:p w:rsidR="00D67292" w:rsidRPr="006B3D56" w:rsidRDefault="00D70681" w:rsidP="006B3D56">
      <w:pPr>
        <w:spacing w:line="288" w:lineRule="auto"/>
        <w:jc w:val="both"/>
        <w:rPr>
          <w:sz w:val="24"/>
          <w:szCs w:val="24"/>
          <w:lang w:eastAsia="en-US"/>
        </w:rPr>
      </w:pPr>
      <w:r w:rsidRPr="006B3D56">
        <w:rPr>
          <w:sz w:val="24"/>
          <w:szCs w:val="24"/>
          <w:lang w:eastAsia="en-US"/>
        </w:rPr>
        <w:t xml:space="preserve">7.12 Sobre el concepto de la </w:t>
      </w:r>
      <w:r w:rsidR="00D67292" w:rsidRPr="006B3D56">
        <w:rPr>
          <w:sz w:val="24"/>
          <w:szCs w:val="24"/>
          <w:lang w:eastAsia="en-US"/>
        </w:rPr>
        <w:t xml:space="preserve">“mayor gravedad de la conducta” se </w:t>
      </w:r>
      <w:r w:rsidRPr="006B3D56">
        <w:rPr>
          <w:sz w:val="24"/>
          <w:szCs w:val="24"/>
          <w:lang w:eastAsia="en-US"/>
        </w:rPr>
        <w:t xml:space="preserve">ha dicho en la doctrina pertinente </w:t>
      </w:r>
      <w:r w:rsidR="00D67292" w:rsidRPr="006B3D56">
        <w:rPr>
          <w:sz w:val="24"/>
          <w:szCs w:val="24"/>
          <w:lang w:eastAsia="en-US"/>
        </w:rPr>
        <w:t xml:space="preserve">que éste debe constituir </w:t>
      </w:r>
      <w:r w:rsidR="00D67292" w:rsidRPr="006B3D56">
        <w:rPr>
          <w:i/>
          <w:sz w:val="24"/>
          <w:szCs w:val="24"/>
          <w:lang w:eastAsia="en-US"/>
        </w:rPr>
        <w:t>“un plus de la conducta que está más allá de la misma circunstancia de agravación, genérica o específica, y que es un comportamiento especial que aumenta la intensidad del injusto, sin que el legislador la haya contemplado expresamente como agravante y en tal medida se justifica la destinación que hace el precepto examinado. Son pues manifestaciones existenciales especiales que caracterizan determinada conducta”</w:t>
      </w:r>
      <w:r w:rsidR="00D67292" w:rsidRPr="006B3D56">
        <w:rPr>
          <w:i/>
          <w:sz w:val="24"/>
          <w:szCs w:val="24"/>
          <w:vertAlign w:val="superscript"/>
          <w:lang w:eastAsia="en-US"/>
        </w:rPr>
        <w:footnoteReference w:id="29"/>
      </w:r>
      <w:r w:rsidR="00D67292" w:rsidRPr="006B3D56">
        <w:rPr>
          <w:sz w:val="24"/>
          <w:szCs w:val="24"/>
          <w:lang w:eastAsia="en-US"/>
        </w:rPr>
        <w:t xml:space="preserve">, </w:t>
      </w:r>
      <w:r w:rsidRPr="006B3D56">
        <w:rPr>
          <w:sz w:val="24"/>
          <w:szCs w:val="24"/>
          <w:lang w:eastAsia="en-US"/>
        </w:rPr>
        <w:t xml:space="preserve">por lo cual se considera que </w:t>
      </w:r>
      <w:r w:rsidR="00A71313" w:rsidRPr="006B3D56">
        <w:rPr>
          <w:sz w:val="24"/>
          <w:szCs w:val="24"/>
          <w:lang w:eastAsia="en-US"/>
        </w:rPr>
        <w:t>el</w:t>
      </w:r>
      <w:r w:rsidR="00D67292" w:rsidRPr="006B3D56">
        <w:rPr>
          <w:sz w:val="24"/>
          <w:szCs w:val="24"/>
          <w:lang w:eastAsia="en-US"/>
        </w:rPr>
        <w:t xml:space="preserve"> juez de primer grado actuó acertadamente al no partir del mínimo del primer cuarto de pena </w:t>
      </w:r>
      <w:r w:rsidRPr="006B3D56">
        <w:rPr>
          <w:sz w:val="24"/>
          <w:szCs w:val="24"/>
          <w:lang w:eastAsia="en-US"/>
        </w:rPr>
        <w:t xml:space="preserve">para fijar la sanción corporal  </w:t>
      </w:r>
      <w:r w:rsidR="00D67292" w:rsidRPr="006B3D56">
        <w:rPr>
          <w:sz w:val="24"/>
          <w:szCs w:val="24"/>
          <w:lang w:eastAsia="en-US"/>
        </w:rPr>
        <w:t xml:space="preserve">y en cambio tuvo en cuenta las particulares circunstancias del delito atribuido al procesado, </w:t>
      </w:r>
      <w:r w:rsidRPr="006B3D56">
        <w:rPr>
          <w:sz w:val="24"/>
          <w:szCs w:val="24"/>
          <w:lang w:eastAsia="en-US"/>
        </w:rPr>
        <w:t xml:space="preserve">lo que </w:t>
      </w:r>
      <w:r w:rsidR="00D67292" w:rsidRPr="006B3D56">
        <w:rPr>
          <w:sz w:val="24"/>
          <w:szCs w:val="24"/>
          <w:lang w:eastAsia="en-US"/>
        </w:rPr>
        <w:t xml:space="preserve">puede entenderse como una mayor intensidad del dolo, que comportaba un incremento de la </w:t>
      </w:r>
      <w:proofErr w:type="spellStart"/>
      <w:r w:rsidR="00D67292" w:rsidRPr="006B3D56">
        <w:rPr>
          <w:sz w:val="24"/>
          <w:szCs w:val="24"/>
          <w:lang w:eastAsia="en-US"/>
        </w:rPr>
        <w:t>lesividad</w:t>
      </w:r>
      <w:proofErr w:type="spellEnd"/>
      <w:r w:rsidR="00D67292" w:rsidRPr="006B3D56">
        <w:rPr>
          <w:sz w:val="24"/>
          <w:szCs w:val="24"/>
          <w:lang w:eastAsia="en-US"/>
        </w:rPr>
        <w:t xml:space="preserve"> de acto, con efecto</w:t>
      </w:r>
      <w:r w:rsidRPr="006B3D56">
        <w:rPr>
          <w:sz w:val="24"/>
          <w:szCs w:val="24"/>
          <w:lang w:eastAsia="en-US"/>
        </w:rPr>
        <w:t>s</w:t>
      </w:r>
      <w:r w:rsidR="00D67292" w:rsidRPr="006B3D56">
        <w:rPr>
          <w:sz w:val="24"/>
          <w:szCs w:val="24"/>
          <w:lang w:eastAsia="en-US"/>
        </w:rPr>
        <w:t xml:space="preserve"> en la pena a imponer.</w:t>
      </w:r>
    </w:p>
    <w:p w:rsidR="00D67292" w:rsidRPr="006B3D56" w:rsidRDefault="00D67292" w:rsidP="006B3D56">
      <w:pPr>
        <w:spacing w:line="288" w:lineRule="auto"/>
        <w:jc w:val="both"/>
        <w:rPr>
          <w:sz w:val="24"/>
          <w:szCs w:val="24"/>
          <w:lang w:eastAsia="en-US"/>
        </w:rPr>
      </w:pPr>
    </w:p>
    <w:p w:rsidR="0022573A" w:rsidRPr="006B3D56" w:rsidRDefault="00D67292" w:rsidP="006B3D56">
      <w:pPr>
        <w:spacing w:line="288" w:lineRule="auto"/>
        <w:jc w:val="both"/>
        <w:rPr>
          <w:spacing w:val="-6"/>
          <w:sz w:val="24"/>
          <w:szCs w:val="24"/>
        </w:rPr>
      </w:pPr>
      <w:r w:rsidRPr="006B3D56">
        <w:rPr>
          <w:sz w:val="24"/>
          <w:szCs w:val="24"/>
          <w:lang w:eastAsia="en-US"/>
        </w:rPr>
        <w:t>En consecuencia se considera acertada la dec</w:t>
      </w:r>
      <w:bookmarkStart w:id="0" w:name="_GoBack"/>
      <w:bookmarkEnd w:id="0"/>
      <w:r w:rsidRPr="006B3D56">
        <w:rPr>
          <w:sz w:val="24"/>
          <w:szCs w:val="24"/>
          <w:lang w:eastAsia="en-US"/>
        </w:rPr>
        <w:t xml:space="preserve">isión recurrida frente al ejercicio de dosimetría penal del caso en estudio, </w:t>
      </w:r>
      <w:r w:rsidR="00D70681" w:rsidRPr="006B3D56">
        <w:rPr>
          <w:sz w:val="24"/>
          <w:szCs w:val="24"/>
          <w:lang w:eastAsia="en-US"/>
        </w:rPr>
        <w:t xml:space="preserve">con las salvedad enunciada frente a la errónea fijación de la pena de multa, lo cual lleva a </w:t>
      </w:r>
      <w:r w:rsidRPr="006B3D56">
        <w:rPr>
          <w:sz w:val="24"/>
          <w:szCs w:val="24"/>
          <w:lang w:eastAsia="en-US"/>
        </w:rPr>
        <w:t>confirmar la decisión que fue objeto del presente recurso</w:t>
      </w:r>
      <w:r w:rsidR="00382BDC" w:rsidRPr="006B3D56">
        <w:rPr>
          <w:sz w:val="24"/>
          <w:szCs w:val="24"/>
          <w:lang w:eastAsia="en-US"/>
        </w:rPr>
        <w:t xml:space="preserve"> en la cual se le impuso al sentenciado una pena de </w:t>
      </w:r>
      <w:r w:rsidR="00503707" w:rsidRPr="006B3D56">
        <w:rPr>
          <w:spacing w:val="-6"/>
          <w:sz w:val="24"/>
          <w:szCs w:val="24"/>
        </w:rPr>
        <w:t xml:space="preserve"> 75 meses</w:t>
      </w:r>
      <w:r w:rsidR="00382BDC" w:rsidRPr="006B3D56">
        <w:rPr>
          <w:spacing w:val="-6"/>
          <w:sz w:val="24"/>
          <w:szCs w:val="24"/>
        </w:rPr>
        <w:t xml:space="preserve"> de prisión </w:t>
      </w:r>
      <w:r w:rsidR="00D70681" w:rsidRPr="006B3D56">
        <w:rPr>
          <w:spacing w:val="-6"/>
          <w:sz w:val="24"/>
          <w:szCs w:val="24"/>
        </w:rPr>
        <w:t xml:space="preserve">y multa de 2 </w:t>
      </w:r>
      <w:proofErr w:type="spellStart"/>
      <w:r w:rsidR="00D70681" w:rsidRPr="006B3D56">
        <w:rPr>
          <w:spacing w:val="-6"/>
          <w:sz w:val="24"/>
          <w:szCs w:val="24"/>
        </w:rPr>
        <w:t>SMLMV</w:t>
      </w:r>
      <w:proofErr w:type="spellEnd"/>
      <w:r w:rsidR="00D70681" w:rsidRPr="006B3D56">
        <w:rPr>
          <w:spacing w:val="-6"/>
          <w:sz w:val="24"/>
          <w:szCs w:val="24"/>
        </w:rPr>
        <w:t xml:space="preserve"> para el año </w:t>
      </w:r>
      <w:r w:rsidR="00535E90" w:rsidRPr="006B3D56">
        <w:rPr>
          <w:spacing w:val="-6"/>
          <w:sz w:val="24"/>
          <w:szCs w:val="24"/>
        </w:rPr>
        <w:t>2015,</w:t>
      </w:r>
      <w:r w:rsidR="00D70681" w:rsidRPr="006B3D56">
        <w:rPr>
          <w:spacing w:val="-6"/>
          <w:sz w:val="24"/>
          <w:szCs w:val="24"/>
        </w:rPr>
        <w:t xml:space="preserve">  </w:t>
      </w:r>
      <w:r w:rsidR="00382BDC" w:rsidRPr="006B3D56">
        <w:rPr>
          <w:spacing w:val="-6"/>
          <w:sz w:val="24"/>
          <w:szCs w:val="24"/>
        </w:rPr>
        <w:t>por la violaci</w:t>
      </w:r>
      <w:r w:rsidR="0022573A" w:rsidRPr="006B3D56">
        <w:rPr>
          <w:spacing w:val="-6"/>
          <w:sz w:val="24"/>
          <w:szCs w:val="24"/>
        </w:rPr>
        <w:t>ón del artículo 376 del CP con la pena prevista en el inciso 2º de esa disposición</w:t>
      </w:r>
    </w:p>
    <w:p w:rsidR="00503707" w:rsidRPr="006B3D56" w:rsidRDefault="00503707" w:rsidP="006B3D56">
      <w:pPr>
        <w:spacing w:line="288" w:lineRule="auto"/>
        <w:jc w:val="both"/>
        <w:rPr>
          <w:spacing w:val="-6"/>
          <w:sz w:val="24"/>
          <w:szCs w:val="24"/>
        </w:rPr>
      </w:pPr>
    </w:p>
    <w:p w:rsidR="003F12AD" w:rsidRPr="006B3D56" w:rsidRDefault="00535E90" w:rsidP="006B3D56">
      <w:pPr>
        <w:spacing w:line="288" w:lineRule="auto"/>
        <w:jc w:val="both"/>
        <w:rPr>
          <w:spacing w:val="-6"/>
          <w:sz w:val="24"/>
          <w:szCs w:val="24"/>
        </w:rPr>
      </w:pPr>
      <w:r w:rsidRPr="006B3D56">
        <w:rPr>
          <w:spacing w:val="-6"/>
          <w:sz w:val="24"/>
          <w:szCs w:val="24"/>
        </w:rPr>
        <w:t>8</w:t>
      </w:r>
      <w:r w:rsidR="00D70681" w:rsidRPr="006B3D56">
        <w:rPr>
          <w:spacing w:val="-6"/>
          <w:sz w:val="24"/>
          <w:szCs w:val="24"/>
        </w:rPr>
        <w:t>.</w:t>
      </w:r>
      <w:r w:rsidR="003F12AD" w:rsidRPr="006B3D56">
        <w:rPr>
          <w:spacing w:val="-6"/>
          <w:sz w:val="24"/>
          <w:szCs w:val="24"/>
        </w:rPr>
        <w:t xml:space="preserve"> Con base en las razones antes expuestas se impartirá confirmación a la sentencia recurrida</w:t>
      </w:r>
      <w:r w:rsidR="0080410C" w:rsidRPr="006B3D56">
        <w:rPr>
          <w:spacing w:val="-6"/>
          <w:sz w:val="24"/>
          <w:szCs w:val="24"/>
        </w:rPr>
        <w:t>, y se reitera que en</w:t>
      </w:r>
      <w:r w:rsidR="003F12AD" w:rsidRPr="006B3D56">
        <w:rPr>
          <w:spacing w:val="-6"/>
          <w:sz w:val="24"/>
          <w:szCs w:val="24"/>
        </w:rPr>
        <w:t xml:space="preserve"> aplicación del principio de limitación de la segunda instancia, </w:t>
      </w:r>
      <w:r w:rsidR="003F12AD" w:rsidRPr="006B3D56">
        <w:rPr>
          <w:spacing w:val="-6"/>
          <w:sz w:val="24"/>
          <w:szCs w:val="24"/>
        </w:rPr>
        <w:lastRenderedPageBreak/>
        <w:t xml:space="preserve">esta colegiatura no hará ningún pronunciamiento sobre la </w:t>
      </w:r>
      <w:r w:rsidR="00503707" w:rsidRPr="006B3D56">
        <w:rPr>
          <w:spacing w:val="-6"/>
          <w:sz w:val="24"/>
          <w:szCs w:val="24"/>
        </w:rPr>
        <w:t xml:space="preserve">responsabilidad del </w:t>
      </w:r>
      <w:r w:rsidR="003F12AD" w:rsidRPr="006B3D56">
        <w:rPr>
          <w:spacing w:val="-6"/>
          <w:sz w:val="24"/>
          <w:szCs w:val="24"/>
        </w:rPr>
        <w:t xml:space="preserve">procesado, ya que ese </w:t>
      </w:r>
      <w:r w:rsidR="0080410C" w:rsidRPr="006B3D56">
        <w:rPr>
          <w:spacing w:val="-6"/>
          <w:sz w:val="24"/>
          <w:szCs w:val="24"/>
        </w:rPr>
        <w:t xml:space="preserve">componente de la </w:t>
      </w:r>
      <w:r w:rsidR="003F12AD" w:rsidRPr="006B3D56">
        <w:rPr>
          <w:spacing w:val="-6"/>
          <w:sz w:val="24"/>
          <w:szCs w:val="24"/>
        </w:rPr>
        <w:t>sentencia no fue objeto del recurso de apelación</w:t>
      </w:r>
      <w:r w:rsidR="0080410C" w:rsidRPr="006B3D56">
        <w:rPr>
          <w:spacing w:val="-6"/>
          <w:sz w:val="24"/>
          <w:szCs w:val="24"/>
        </w:rPr>
        <w:t xml:space="preserve"> interpuesto </w:t>
      </w:r>
    </w:p>
    <w:p w:rsidR="003F12AD" w:rsidRPr="006B3D56" w:rsidRDefault="003F12AD" w:rsidP="006B3D56">
      <w:pPr>
        <w:spacing w:line="288" w:lineRule="auto"/>
        <w:jc w:val="both"/>
        <w:rPr>
          <w:spacing w:val="-6"/>
          <w:sz w:val="24"/>
          <w:szCs w:val="24"/>
        </w:rPr>
      </w:pPr>
    </w:p>
    <w:p w:rsidR="003F12AD" w:rsidRPr="006B3D56" w:rsidRDefault="003F12AD" w:rsidP="006B3D56">
      <w:pPr>
        <w:spacing w:line="288" w:lineRule="auto"/>
        <w:jc w:val="both"/>
        <w:rPr>
          <w:sz w:val="24"/>
          <w:szCs w:val="24"/>
          <w:lang w:val="es-ES"/>
        </w:rPr>
      </w:pPr>
      <w:r w:rsidRPr="006B3D56">
        <w:rPr>
          <w:sz w:val="24"/>
          <w:szCs w:val="24"/>
          <w:lang w:val="es-ES"/>
        </w:rPr>
        <w:t xml:space="preserve">Con base en lo expuesto en precedencia, la Sala de Decisión Penal del Tribunal Superior del Distrito Judicial de Pereira, </w:t>
      </w:r>
      <w:r w:rsidR="0080410C" w:rsidRPr="006B3D56">
        <w:rPr>
          <w:sz w:val="24"/>
          <w:szCs w:val="24"/>
          <w:lang w:val="es-ES"/>
        </w:rPr>
        <w:t>administrando ju</w:t>
      </w:r>
      <w:r w:rsidRPr="006B3D56">
        <w:rPr>
          <w:sz w:val="24"/>
          <w:szCs w:val="24"/>
          <w:lang w:val="es-ES"/>
        </w:rPr>
        <w:t>sticia en nombre de la República y por Autoridad de la Ley,</w:t>
      </w:r>
    </w:p>
    <w:p w:rsidR="003F12AD" w:rsidRPr="006B3D56" w:rsidRDefault="003F12AD" w:rsidP="006B3D56">
      <w:pPr>
        <w:spacing w:line="288" w:lineRule="auto"/>
        <w:jc w:val="center"/>
        <w:rPr>
          <w:sz w:val="24"/>
          <w:szCs w:val="24"/>
          <w:lang w:val="es-ES"/>
        </w:rPr>
      </w:pPr>
    </w:p>
    <w:p w:rsidR="003F12AD" w:rsidRPr="006B3D56" w:rsidRDefault="003F12AD" w:rsidP="006B3D56">
      <w:pPr>
        <w:spacing w:line="288" w:lineRule="auto"/>
        <w:jc w:val="center"/>
        <w:rPr>
          <w:rFonts w:eastAsia="Adobe Gothic Std B"/>
          <w:b/>
          <w:sz w:val="24"/>
          <w:szCs w:val="24"/>
        </w:rPr>
      </w:pPr>
      <w:r w:rsidRPr="006B3D56">
        <w:rPr>
          <w:rFonts w:eastAsia="Adobe Gothic Std B"/>
          <w:b/>
          <w:sz w:val="24"/>
          <w:szCs w:val="24"/>
        </w:rPr>
        <w:t>RESUELVE:</w:t>
      </w:r>
    </w:p>
    <w:p w:rsidR="003F12AD" w:rsidRPr="006B3D56" w:rsidRDefault="003F12AD" w:rsidP="006B3D56">
      <w:pPr>
        <w:spacing w:line="288" w:lineRule="auto"/>
        <w:jc w:val="both"/>
        <w:rPr>
          <w:rFonts w:eastAsia="Adobe Gothic Std B"/>
          <w:sz w:val="24"/>
          <w:szCs w:val="24"/>
        </w:rPr>
      </w:pPr>
    </w:p>
    <w:p w:rsidR="003F12AD" w:rsidRPr="006B3D56" w:rsidRDefault="003F12AD" w:rsidP="006B3D56">
      <w:pPr>
        <w:spacing w:line="288" w:lineRule="auto"/>
        <w:jc w:val="both"/>
        <w:rPr>
          <w:sz w:val="24"/>
          <w:szCs w:val="24"/>
        </w:rPr>
      </w:pPr>
      <w:r w:rsidRPr="006B3D56">
        <w:rPr>
          <w:rFonts w:eastAsia="Adobe Gothic Std B"/>
          <w:b/>
          <w:sz w:val="24"/>
          <w:szCs w:val="24"/>
        </w:rPr>
        <w:t>PRIMERO</w:t>
      </w:r>
      <w:r w:rsidRPr="006B3D56">
        <w:rPr>
          <w:rFonts w:eastAsia="Adobe Gothic Std B"/>
          <w:sz w:val="24"/>
          <w:szCs w:val="24"/>
        </w:rPr>
        <w:t>:</w:t>
      </w:r>
      <w:r w:rsidRPr="006B3D56">
        <w:rPr>
          <w:rFonts w:eastAsia="Adobe Gothic Std B"/>
          <w:b/>
          <w:sz w:val="24"/>
          <w:szCs w:val="24"/>
        </w:rPr>
        <w:tab/>
        <w:t>CONFIRMAR</w:t>
      </w:r>
      <w:r w:rsidRPr="006B3D56">
        <w:rPr>
          <w:rFonts w:eastAsia="Adobe Gothic Std B"/>
          <w:sz w:val="24"/>
          <w:szCs w:val="24"/>
        </w:rPr>
        <w:t xml:space="preserve"> la </w:t>
      </w:r>
      <w:r w:rsidRPr="006B3D56">
        <w:rPr>
          <w:sz w:val="24"/>
          <w:szCs w:val="24"/>
        </w:rPr>
        <w:t xml:space="preserve">sentencia dictada el 27 de </w:t>
      </w:r>
      <w:r w:rsidR="00503707" w:rsidRPr="006B3D56">
        <w:rPr>
          <w:sz w:val="24"/>
          <w:szCs w:val="24"/>
        </w:rPr>
        <w:t xml:space="preserve">noviembre de 2015, </w:t>
      </w:r>
      <w:r w:rsidRPr="006B3D56">
        <w:rPr>
          <w:sz w:val="24"/>
          <w:szCs w:val="24"/>
        </w:rPr>
        <w:t xml:space="preserve">por el Juzgado </w:t>
      </w:r>
      <w:r w:rsidR="00503707" w:rsidRPr="006B3D56">
        <w:rPr>
          <w:sz w:val="24"/>
          <w:szCs w:val="24"/>
        </w:rPr>
        <w:t xml:space="preserve">Promiscuo del Circuito de Apía </w:t>
      </w:r>
      <w:r w:rsidRPr="006B3D56">
        <w:rPr>
          <w:sz w:val="24"/>
          <w:szCs w:val="24"/>
        </w:rPr>
        <w:t xml:space="preserve">(Risaralda), en la cual se declaró penalmente responsable al señor </w:t>
      </w:r>
      <w:proofErr w:type="spellStart"/>
      <w:r w:rsidR="00F0592D">
        <w:rPr>
          <w:sz w:val="24"/>
          <w:szCs w:val="24"/>
        </w:rPr>
        <w:t>AER</w:t>
      </w:r>
      <w:proofErr w:type="spellEnd"/>
      <w:r w:rsidRPr="006B3D56">
        <w:rPr>
          <w:sz w:val="24"/>
          <w:szCs w:val="24"/>
        </w:rPr>
        <w:t xml:space="preserve"> por incurrir en la comisión del delito de tráfico, fabricación o porte de estupefacientes (art. 376</w:t>
      </w:r>
      <w:r w:rsidR="00503707" w:rsidRPr="006B3D56">
        <w:rPr>
          <w:sz w:val="24"/>
          <w:szCs w:val="24"/>
        </w:rPr>
        <w:t xml:space="preserve"> </w:t>
      </w:r>
      <w:proofErr w:type="spellStart"/>
      <w:r w:rsidR="00503707" w:rsidRPr="006B3D56">
        <w:rPr>
          <w:sz w:val="24"/>
          <w:szCs w:val="24"/>
        </w:rPr>
        <w:t>inc</w:t>
      </w:r>
      <w:proofErr w:type="spellEnd"/>
      <w:r w:rsidR="00503707" w:rsidRPr="006B3D56">
        <w:rPr>
          <w:sz w:val="24"/>
          <w:szCs w:val="24"/>
        </w:rPr>
        <w:t xml:space="preserve"> 2º</w:t>
      </w:r>
      <w:r w:rsidRPr="006B3D56">
        <w:rPr>
          <w:sz w:val="24"/>
          <w:szCs w:val="24"/>
        </w:rPr>
        <w:t xml:space="preserve"> C.P.). </w:t>
      </w:r>
    </w:p>
    <w:p w:rsidR="003F12AD" w:rsidRPr="006B3D56" w:rsidRDefault="003F12AD" w:rsidP="006B3D56">
      <w:pPr>
        <w:spacing w:line="288" w:lineRule="auto"/>
        <w:jc w:val="both"/>
        <w:rPr>
          <w:sz w:val="24"/>
          <w:szCs w:val="24"/>
        </w:rPr>
      </w:pPr>
    </w:p>
    <w:p w:rsidR="003F12AD" w:rsidRPr="006B3D56" w:rsidRDefault="003F12AD" w:rsidP="006B3D56">
      <w:pPr>
        <w:spacing w:line="288" w:lineRule="auto"/>
        <w:jc w:val="both"/>
        <w:rPr>
          <w:sz w:val="24"/>
          <w:szCs w:val="24"/>
        </w:rPr>
      </w:pPr>
      <w:r w:rsidRPr="006B3D56">
        <w:rPr>
          <w:b/>
          <w:sz w:val="24"/>
          <w:szCs w:val="24"/>
        </w:rPr>
        <w:t>SEGUNDO</w:t>
      </w:r>
      <w:r w:rsidRPr="006B3D56">
        <w:rPr>
          <w:sz w:val="24"/>
          <w:szCs w:val="24"/>
        </w:rPr>
        <w:t>: Esta decisión queda notificada en estrados y contra ella procede el recurso de casación.</w:t>
      </w:r>
    </w:p>
    <w:p w:rsidR="00535E90" w:rsidRPr="006B3D56" w:rsidRDefault="00535E90" w:rsidP="006B3D56">
      <w:pPr>
        <w:spacing w:line="288" w:lineRule="auto"/>
        <w:jc w:val="center"/>
        <w:rPr>
          <w:rFonts w:eastAsia="Adobe Gothic Std B"/>
          <w:b/>
          <w:sz w:val="24"/>
          <w:szCs w:val="24"/>
        </w:rPr>
      </w:pPr>
    </w:p>
    <w:p w:rsidR="008F4CF8" w:rsidRPr="006B3D56" w:rsidRDefault="008F4CF8" w:rsidP="006B3D56">
      <w:pPr>
        <w:spacing w:line="288" w:lineRule="auto"/>
        <w:jc w:val="center"/>
        <w:rPr>
          <w:rFonts w:eastAsia="Adobe Gothic Std B"/>
          <w:sz w:val="24"/>
          <w:szCs w:val="24"/>
        </w:rPr>
      </w:pPr>
      <w:r w:rsidRPr="006B3D56">
        <w:rPr>
          <w:rFonts w:eastAsia="Adobe Gothic Std B"/>
          <w:sz w:val="24"/>
          <w:szCs w:val="24"/>
        </w:rPr>
        <w:t>NOTIFÍQUESE Y CÚMPLASE.</w:t>
      </w:r>
    </w:p>
    <w:p w:rsidR="008F4CF8" w:rsidRPr="006B3D56" w:rsidRDefault="008F4CF8" w:rsidP="006B3D56">
      <w:pPr>
        <w:spacing w:line="288" w:lineRule="auto"/>
        <w:jc w:val="center"/>
        <w:rPr>
          <w:rFonts w:eastAsia="Adobe Gothic Std B"/>
          <w:b/>
          <w:sz w:val="24"/>
          <w:szCs w:val="24"/>
        </w:rPr>
      </w:pPr>
    </w:p>
    <w:p w:rsidR="008F4CF8" w:rsidRPr="006B3D56" w:rsidRDefault="008F4CF8" w:rsidP="006B3D56">
      <w:pPr>
        <w:spacing w:line="288" w:lineRule="auto"/>
        <w:jc w:val="center"/>
        <w:rPr>
          <w:rFonts w:eastAsia="Adobe Gothic Std B"/>
          <w:b/>
          <w:sz w:val="24"/>
          <w:szCs w:val="24"/>
        </w:rPr>
      </w:pPr>
    </w:p>
    <w:p w:rsidR="008F4CF8" w:rsidRPr="006B3D56" w:rsidRDefault="008F4CF8" w:rsidP="006B3D56">
      <w:pPr>
        <w:spacing w:line="288" w:lineRule="auto"/>
        <w:jc w:val="center"/>
        <w:rPr>
          <w:rFonts w:eastAsia="Adobe Gothic Std B"/>
          <w:b/>
          <w:sz w:val="24"/>
          <w:szCs w:val="24"/>
        </w:rPr>
      </w:pPr>
    </w:p>
    <w:p w:rsidR="008F4CF8" w:rsidRPr="006B3D56" w:rsidRDefault="008F4CF8" w:rsidP="006B3D56">
      <w:pPr>
        <w:spacing w:line="288" w:lineRule="auto"/>
        <w:jc w:val="center"/>
        <w:rPr>
          <w:rFonts w:eastAsia="Adobe Gothic Std B"/>
          <w:b/>
          <w:sz w:val="24"/>
          <w:szCs w:val="24"/>
          <w:lang w:val="es-ES"/>
        </w:rPr>
      </w:pPr>
      <w:r w:rsidRPr="006B3D56">
        <w:rPr>
          <w:rFonts w:eastAsia="Adobe Gothic Std B"/>
          <w:b/>
          <w:sz w:val="24"/>
          <w:szCs w:val="24"/>
          <w:lang w:val="es-ES"/>
        </w:rPr>
        <w:t>JAIRO ERNESTO ESCOBAR SANZ</w:t>
      </w:r>
    </w:p>
    <w:p w:rsidR="008F4CF8" w:rsidRPr="006B3D56" w:rsidRDefault="008F4CF8" w:rsidP="006B3D56">
      <w:pPr>
        <w:spacing w:line="288" w:lineRule="auto"/>
        <w:jc w:val="center"/>
        <w:rPr>
          <w:rFonts w:eastAsia="Adobe Gothic Std B"/>
          <w:sz w:val="24"/>
          <w:szCs w:val="24"/>
          <w:lang w:val="es-ES"/>
        </w:rPr>
      </w:pPr>
      <w:r w:rsidRPr="006B3D56">
        <w:rPr>
          <w:rFonts w:eastAsia="Adobe Gothic Std B"/>
          <w:sz w:val="24"/>
          <w:szCs w:val="24"/>
          <w:lang w:val="es-ES"/>
        </w:rPr>
        <w:t>Magistrado</w:t>
      </w:r>
    </w:p>
    <w:p w:rsidR="008F4CF8" w:rsidRPr="006B3D56" w:rsidRDefault="008F4CF8" w:rsidP="006B3D56">
      <w:pPr>
        <w:spacing w:line="288" w:lineRule="auto"/>
        <w:jc w:val="center"/>
        <w:rPr>
          <w:rFonts w:eastAsia="Adobe Gothic Std B"/>
          <w:b/>
          <w:sz w:val="24"/>
          <w:szCs w:val="24"/>
          <w:lang w:val="es-ES"/>
        </w:rPr>
      </w:pPr>
    </w:p>
    <w:p w:rsidR="00462959" w:rsidRPr="006B3D56" w:rsidRDefault="00462959" w:rsidP="006B3D56">
      <w:pPr>
        <w:spacing w:line="288" w:lineRule="auto"/>
        <w:jc w:val="center"/>
        <w:rPr>
          <w:rFonts w:eastAsia="Adobe Gothic Std B"/>
          <w:b/>
          <w:sz w:val="24"/>
          <w:szCs w:val="24"/>
          <w:lang w:val="es-ES"/>
        </w:rPr>
      </w:pPr>
    </w:p>
    <w:p w:rsidR="008F4CF8" w:rsidRPr="006B3D56" w:rsidRDefault="008F4CF8" w:rsidP="006B3D56">
      <w:pPr>
        <w:spacing w:line="288" w:lineRule="auto"/>
        <w:jc w:val="center"/>
        <w:rPr>
          <w:rFonts w:eastAsia="Adobe Gothic Std B"/>
          <w:b/>
          <w:sz w:val="24"/>
          <w:szCs w:val="24"/>
          <w:lang w:val="es-ES"/>
        </w:rPr>
      </w:pPr>
    </w:p>
    <w:p w:rsidR="008F4CF8" w:rsidRPr="006B3D56" w:rsidRDefault="008F4CF8" w:rsidP="006B3D56">
      <w:pPr>
        <w:spacing w:line="288" w:lineRule="auto"/>
        <w:jc w:val="center"/>
        <w:rPr>
          <w:rFonts w:eastAsia="Adobe Gothic Std B"/>
          <w:b/>
          <w:sz w:val="24"/>
          <w:szCs w:val="24"/>
          <w:lang w:val="es-ES"/>
        </w:rPr>
      </w:pPr>
      <w:r w:rsidRPr="006B3D56">
        <w:rPr>
          <w:rFonts w:eastAsia="Adobe Gothic Std B"/>
          <w:b/>
          <w:sz w:val="24"/>
          <w:szCs w:val="24"/>
          <w:lang w:val="es-ES"/>
        </w:rPr>
        <w:t xml:space="preserve">MANUEL </w:t>
      </w:r>
      <w:proofErr w:type="spellStart"/>
      <w:r w:rsidRPr="006B3D56">
        <w:rPr>
          <w:rFonts w:eastAsia="Adobe Gothic Std B"/>
          <w:b/>
          <w:sz w:val="24"/>
          <w:szCs w:val="24"/>
          <w:lang w:val="es-ES"/>
        </w:rPr>
        <w:t>YARZAGARAY</w:t>
      </w:r>
      <w:proofErr w:type="spellEnd"/>
      <w:r w:rsidRPr="006B3D56">
        <w:rPr>
          <w:rFonts w:eastAsia="Adobe Gothic Std B"/>
          <w:b/>
          <w:sz w:val="24"/>
          <w:szCs w:val="24"/>
          <w:lang w:val="es-ES"/>
        </w:rPr>
        <w:t xml:space="preserve"> BANDERA</w:t>
      </w:r>
    </w:p>
    <w:p w:rsidR="008F4CF8" w:rsidRPr="006B3D56" w:rsidRDefault="008F4CF8" w:rsidP="006B3D56">
      <w:pPr>
        <w:spacing w:line="288" w:lineRule="auto"/>
        <w:jc w:val="center"/>
        <w:rPr>
          <w:rFonts w:eastAsia="Adobe Gothic Std B"/>
          <w:sz w:val="24"/>
          <w:szCs w:val="24"/>
          <w:lang w:val="es-ES"/>
        </w:rPr>
      </w:pPr>
      <w:r w:rsidRPr="006B3D56">
        <w:rPr>
          <w:rFonts w:eastAsia="Adobe Gothic Std B"/>
          <w:sz w:val="24"/>
          <w:szCs w:val="24"/>
          <w:lang w:val="es-ES"/>
        </w:rPr>
        <w:t>Magistrado</w:t>
      </w:r>
    </w:p>
    <w:p w:rsidR="00462959" w:rsidRPr="006B3D56" w:rsidRDefault="00462959" w:rsidP="006B3D56">
      <w:pPr>
        <w:spacing w:line="288" w:lineRule="auto"/>
        <w:jc w:val="center"/>
        <w:rPr>
          <w:rFonts w:eastAsia="Adobe Gothic Std B"/>
          <w:b/>
          <w:sz w:val="24"/>
          <w:szCs w:val="24"/>
          <w:lang w:val="es-ES"/>
        </w:rPr>
      </w:pPr>
    </w:p>
    <w:p w:rsidR="008F4CF8" w:rsidRPr="006B3D56" w:rsidRDefault="008F4CF8" w:rsidP="006B3D56">
      <w:pPr>
        <w:spacing w:line="288" w:lineRule="auto"/>
        <w:jc w:val="center"/>
        <w:rPr>
          <w:rFonts w:eastAsia="Adobe Gothic Std B"/>
          <w:b/>
          <w:sz w:val="24"/>
          <w:szCs w:val="24"/>
          <w:lang w:val="es-ES"/>
        </w:rPr>
      </w:pPr>
    </w:p>
    <w:p w:rsidR="008F4CF8" w:rsidRPr="006B3D56" w:rsidRDefault="008F4CF8" w:rsidP="006B3D56">
      <w:pPr>
        <w:spacing w:line="288" w:lineRule="auto"/>
        <w:jc w:val="center"/>
        <w:rPr>
          <w:rFonts w:eastAsia="Adobe Gothic Std B"/>
          <w:b/>
          <w:sz w:val="24"/>
          <w:szCs w:val="24"/>
          <w:lang w:val="es-ES"/>
        </w:rPr>
      </w:pPr>
    </w:p>
    <w:p w:rsidR="008F4CF8" w:rsidRPr="006B3D56" w:rsidRDefault="008F4CF8" w:rsidP="006B3D56">
      <w:pPr>
        <w:spacing w:line="288" w:lineRule="auto"/>
        <w:jc w:val="center"/>
        <w:rPr>
          <w:rFonts w:eastAsia="Adobe Gothic Std B"/>
          <w:b/>
          <w:sz w:val="24"/>
          <w:szCs w:val="24"/>
          <w:lang w:val="es-ES"/>
        </w:rPr>
      </w:pPr>
      <w:r w:rsidRPr="006B3D56">
        <w:rPr>
          <w:rFonts w:eastAsia="Adobe Gothic Std B"/>
          <w:b/>
          <w:sz w:val="24"/>
          <w:szCs w:val="24"/>
          <w:lang w:val="es-ES"/>
        </w:rPr>
        <w:t>JORGE ARTURO CASTAÑO DUQUE</w:t>
      </w:r>
    </w:p>
    <w:p w:rsidR="00C17852" w:rsidRPr="006B3D56" w:rsidRDefault="008F4CF8" w:rsidP="006B3D56">
      <w:pPr>
        <w:tabs>
          <w:tab w:val="center" w:pos="4560"/>
          <w:tab w:val="left" w:pos="5717"/>
        </w:tabs>
        <w:spacing w:line="288" w:lineRule="auto"/>
        <w:jc w:val="center"/>
        <w:rPr>
          <w:b/>
          <w:sz w:val="24"/>
          <w:szCs w:val="24"/>
        </w:rPr>
      </w:pPr>
      <w:r w:rsidRPr="006B3D56">
        <w:rPr>
          <w:rFonts w:eastAsia="Adobe Gothic Std B"/>
          <w:sz w:val="24"/>
          <w:szCs w:val="24"/>
          <w:lang w:val="es-ES"/>
        </w:rPr>
        <w:t>Magistrado</w:t>
      </w:r>
    </w:p>
    <w:sectPr w:rsidR="00C17852" w:rsidRPr="006B3D56" w:rsidSect="006B3D56">
      <w:headerReference w:type="default" r:id="rId9"/>
      <w:footerReference w:type="default" r:id="rId10"/>
      <w:pgSz w:w="12240" w:h="18720" w:code="14"/>
      <w:pgMar w:top="1871" w:right="1304" w:bottom="1304" w:left="187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BC9" w:rsidRDefault="00EC6BC9" w:rsidP="00047C58">
      <w:r>
        <w:separator/>
      </w:r>
    </w:p>
  </w:endnote>
  <w:endnote w:type="continuationSeparator" w:id="0">
    <w:p w:rsidR="00EC6BC9" w:rsidRDefault="00EC6BC9"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07032509"/>
      <w:docPartObj>
        <w:docPartGallery w:val="Page Numbers (Bottom of Page)"/>
        <w:docPartUnique/>
      </w:docPartObj>
    </w:sdtPr>
    <w:sdtEndPr/>
    <w:sdtContent>
      <w:sdt>
        <w:sdtPr>
          <w:rPr>
            <w:sz w:val="18"/>
            <w:szCs w:val="18"/>
          </w:rPr>
          <w:id w:val="-2060385922"/>
          <w:docPartObj>
            <w:docPartGallery w:val="Page Numbers (Top of Page)"/>
            <w:docPartUnique/>
          </w:docPartObj>
        </w:sdtPr>
        <w:sdtEndPr/>
        <w:sdtContent>
          <w:p w:rsidR="001C5835" w:rsidRPr="00DF5193" w:rsidRDefault="001C5835" w:rsidP="00DF5193">
            <w:pPr>
              <w:pStyle w:val="Piedepgina"/>
              <w:jc w:val="right"/>
              <w:rPr>
                <w:rStyle w:val="FontStyle12"/>
                <w:rFonts w:ascii="Arial" w:hAnsi="Arial" w:cs="Arial"/>
                <w:color w:val="auto"/>
              </w:rPr>
            </w:pPr>
            <w:r w:rsidRPr="00760969">
              <w:rPr>
                <w:sz w:val="18"/>
                <w:szCs w:val="18"/>
                <w:lang w:val="es-ES"/>
              </w:rPr>
              <w:t xml:space="preserve">Página </w:t>
            </w:r>
            <w:r w:rsidRPr="00760969">
              <w:rPr>
                <w:bCs/>
                <w:sz w:val="18"/>
                <w:szCs w:val="18"/>
              </w:rPr>
              <w:fldChar w:fldCharType="begin"/>
            </w:r>
            <w:r w:rsidRPr="00760969">
              <w:rPr>
                <w:bCs/>
                <w:sz w:val="18"/>
                <w:szCs w:val="18"/>
              </w:rPr>
              <w:instrText>PAGE</w:instrText>
            </w:r>
            <w:r w:rsidRPr="00760969">
              <w:rPr>
                <w:bCs/>
                <w:sz w:val="18"/>
                <w:szCs w:val="18"/>
              </w:rPr>
              <w:fldChar w:fldCharType="separate"/>
            </w:r>
            <w:r w:rsidR="00845E7C">
              <w:rPr>
                <w:bCs/>
                <w:noProof/>
                <w:sz w:val="18"/>
                <w:szCs w:val="18"/>
              </w:rPr>
              <w:t>22</w:t>
            </w:r>
            <w:r w:rsidRPr="00760969">
              <w:rPr>
                <w:bCs/>
                <w:sz w:val="18"/>
                <w:szCs w:val="18"/>
              </w:rPr>
              <w:fldChar w:fldCharType="end"/>
            </w:r>
            <w:r w:rsidRPr="00760969">
              <w:rPr>
                <w:sz w:val="18"/>
                <w:szCs w:val="18"/>
                <w:lang w:val="es-ES"/>
              </w:rPr>
              <w:t xml:space="preserve"> de </w:t>
            </w:r>
            <w:r w:rsidRPr="00760969">
              <w:rPr>
                <w:bCs/>
                <w:sz w:val="18"/>
                <w:szCs w:val="18"/>
              </w:rPr>
              <w:fldChar w:fldCharType="begin"/>
            </w:r>
            <w:r w:rsidRPr="00760969">
              <w:rPr>
                <w:bCs/>
                <w:sz w:val="18"/>
                <w:szCs w:val="18"/>
              </w:rPr>
              <w:instrText>NUMPAGES</w:instrText>
            </w:r>
            <w:r w:rsidRPr="00760969">
              <w:rPr>
                <w:bCs/>
                <w:sz w:val="18"/>
                <w:szCs w:val="18"/>
              </w:rPr>
              <w:fldChar w:fldCharType="separate"/>
            </w:r>
            <w:r w:rsidR="00845E7C">
              <w:rPr>
                <w:bCs/>
                <w:noProof/>
                <w:sz w:val="18"/>
                <w:szCs w:val="18"/>
              </w:rPr>
              <w:t>24</w:t>
            </w:r>
            <w:r w:rsidRPr="00760969">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BC9" w:rsidRDefault="00EC6BC9" w:rsidP="00047C58">
      <w:r>
        <w:separator/>
      </w:r>
    </w:p>
  </w:footnote>
  <w:footnote w:type="continuationSeparator" w:id="0">
    <w:p w:rsidR="00EC6BC9" w:rsidRDefault="00EC6BC9" w:rsidP="00047C58">
      <w:r>
        <w:continuationSeparator/>
      </w:r>
    </w:p>
  </w:footnote>
  <w:footnote w:id="1">
    <w:p w:rsidR="001C5835" w:rsidRPr="008D545C" w:rsidRDefault="001C5835" w:rsidP="001C5835">
      <w:pPr>
        <w:pStyle w:val="Textonotapie"/>
        <w:jc w:val="both"/>
        <w:rPr>
          <w:rFonts w:ascii="Arial" w:hAnsi="Arial" w:cs="Arial"/>
          <w:sz w:val="18"/>
          <w:szCs w:val="16"/>
        </w:rPr>
      </w:pPr>
      <w:r w:rsidRPr="008D545C">
        <w:rPr>
          <w:rStyle w:val="Refdenotaalpie"/>
          <w:rFonts w:ascii="Arial" w:hAnsi="Arial" w:cs="Arial"/>
          <w:sz w:val="18"/>
          <w:szCs w:val="16"/>
        </w:rPr>
        <w:footnoteRef/>
      </w:r>
      <w:r w:rsidRPr="008D545C">
        <w:rPr>
          <w:rFonts w:ascii="Arial" w:hAnsi="Arial" w:cs="Arial"/>
          <w:sz w:val="18"/>
          <w:szCs w:val="16"/>
        </w:rPr>
        <w:t xml:space="preserve"> Folios 4-7.</w:t>
      </w:r>
    </w:p>
  </w:footnote>
  <w:footnote w:id="2">
    <w:p w:rsidR="001C5835" w:rsidRPr="008D545C" w:rsidRDefault="001C5835" w:rsidP="001C5835">
      <w:pPr>
        <w:pStyle w:val="Textonotapie"/>
        <w:jc w:val="both"/>
        <w:rPr>
          <w:rFonts w:ascii="Arial" w:hAnsi="Arial" w:cs="Arial"/>
          <w:sz w:val="18"/>
          <w:szCs w:val="16"/>
        </w:rPr>
      </w:pPr>
      <w:r w:rsidRPr="008D545C">
        <w:rPr>
          <w:rStyle w:val="Refdenotaalpie"/>
          <w:rFonts w:ascii="Arial" w:hAnsi="Arial" w:cs="Arial"/>
          <w:sz w:val="18"/>
          <w:szCs w:val="16"/>
        </w:rPr>
        <w:footnoteRef/>
      </w:r>
      <w:r w:rsidRPr="008D545C">
        <w:rPr>
          <w:rFonts w:ascii="Arial" w:hAnsi="Arial" w:cs="Arial"/>
          <w:sz w:val="18"/>
          <w:szCs w:val="16"/>
        </w:rPr>
        <w:t xml:space="preserve"> Folios 33 a 39 </w:t>
      </w:r>
    </w:p>
  </w:footnote>
  <w:footnote w:id="3">
    <w:p w:rsidR="001C5835" w:rsidRPr="008D545C" w:rsidRDefault="001C5835" w:rsidP="001C5835">
      <w:pPr>
        <w:pStyle w:val="Textonotapie"/>
        <w:jc w:val="both"/>
        <w:rPr>
          <w:rFonts w:ascii="Arial" w:hAnsi="Arial" w:cs="Arial"/>
          <w:sz w:val="18"/>
          <w:szCs w:val="16"/>
        </w:rPr>
      </w:pPr>
      <w:r w:rsidRPr="008D545C">
        <w:rPr>
          <w:rStyle w:val="Refdenotaalpie"/>
          <w:rFonts w:ascii="Arial" w:hAnsi="Arial" w:cs="Arial"/>
          <w:sz w:val="18"/>
          <w:szCs w:val="16"/>
        </w:rPr>
        <w:footnoteRef/>
      </w:r>
      <w:r w:rsidRPr="008D545C">
        <w:rPr>
          <w:rFonts w:ascii="Arial" w:hAnsi="Arial" w:cs="Arial"/>
          <w:sz w:val="18"/>
          <w:szCs w:val="16"/>
        </w:rPr>
        <w:t xml:space="preserve"> Folios 42 a 61 </w:t>
      </w:r>
    </w:p>
  </w:footnote>
  <w:footnote w:id="4">
    <w:p w:rsidR="001C5835" w:rsidRPr="008D545C" w:rsidRDefault="001C5835" w:rsidP="001C5835">
      <w:pPr>
        <w:pStyle w:val="Textonotapie"/>
        <w:jc w:val="both"/>
        <w:rPr>
          <w:rFonts w:ascii="Arial" w:hAnsi="Arial" w:cs="Arial"/>
          <w:sz w:val="18"/>
          <w:szCs w:val="16"/>
        </w:rPr>
      </w:pPr>
      <w:r w:rsidRPr="008D545C">
        <w:rPr>
          <w:rStyle w:val="Refdenotaalpie"/>
          <w:rFonts w:ascii="Arial" w:hAnsi="Arial" w:cs="Arial"/>
          <w:sz w:val="18"/>
          <w:szCs w:val="16"/>
        </w:rPr>
        <w:footnoteRef/>
      </w:r>
      <w:r w:rsidRPr="008D545C">
        <w:rPr>
          <w:rFonts w:ascii="Arial" w:hAnsi="Arial" w:cs="Arial"/>
          <w:sz w:val="18"/>
          <w:szCs w:val="16"/>
        </w:rPr>
        <w:t xml:space="preserve"> Folios 14 a 18 </w:t>
      </w:r>
    </w:p>
  </w:footnote>
  <w:footnote w:id="5">
    <w:p w:rsidR="001C5835" w:rsidRPr="008D545C" w:rsidRDefault="001C5835" w:rsidP="001C5835">
      <w:pPr>
        <w:pStyle w:val="Textonotapie"/>
        <w:jc w:val="both"/>
        <w:rPr>
          <w:rFonts w:ascii="Arial" w:hAnsi="Arial" w:cs="Arial"/>
          <w:sz w:val="18"/>
          <w:szCs w:val="16"/>
        </w:rPr>
      </w:pPr>
      <w:r w:rsidRPr="008D545C">
        <w:rPr>
          <w:rStyle w:val="Refdenotaalpie"/>
          <w:rFonts w:ascii="Arial" w:hAnsi="Arial" w:cs="Arial"/>
          <w:sz w:val="18"/>
          <w:szCs w:val="16"/>
        </w:rPr>
        <w:footnoteRef/>
      </w:r>
      <w:r w:rsidRPr="008D545C">
        <w:rPr>
          <w:rFonts w:ascii="Arial" w:hAnsi="Arial" w:cs="Arial"/>
          <w:sz w:val="18"/>
          <w:szCs w:val="16"/>
        </w:rPr>
        <w:t xml:space="preserve"> Sobre el tema ver sentencia C-225 de 1995 Corte Constitucional </w:t>
      </w:r>
    </w:p>
  </w:footnote>
  <w:footnote w:id="6">
    <w:p w:rsidR="00DE1326" w:rsidRPr="008D545C" w:rsidRDefault="00DE1326" w:rsidP="00DE1326">
      <w:pPr>
        <w:pStyle w:val="Textoindependiente3"/>
        <w:spacing w:after="0"/>
        <w:jc w:val="both"/>
        <w:rPr>
          <w:sz w:val="18"/>
        </w:rPr>
      </w:pPr>
      <w:r w:rsidRPr="008D545C">
        <w:rPr>
          <w:rStyle w:val="Refdenotaalpie"/>
          <w:sz w:val="18"/>
        </w:rPr>
        <w:footnoteRef/>
      </w:r>
      <w:r w:rsidRPr="008D545C">
        <w:rPr>
          <w:sz w:val="18"/>
        </w:rPr>
        <w:t xml:space="preserve"> Auto del 14 de noviembre de 2007 Radicado 28.639.</w:t>
      </w:r>
    </w:p>
  </w:footnote>
  <w:footnote w:id="7">
    <w:p w:rsidR="001C5835" w:rsidRPr="008D545C" w:rsidRDefault="001C5835" w:rsidP="001C5835">
      <w:pPr>
        <w:pStyle w:val="Textonotapie"/>
        <w:jc w:val="both"/>
        <w:rPr>
          <w:rFonts w:ascii="Arial" w:hAnsi="Arial" w:cs="Arial"/>
          <w:sz w:val="18"/>
          <w:szCs w:val="16"/>
        </w:rPr>
      </w:pPr>
      <w:r w:rsidRPr="008D545C">
        <w:rPr>
          <w:rStyle w:val="Refdenotaalpie"/>
          <w:rFonts w:ascii="Arial" w:hAnsi="Arial" w:cs="Arial"/>
          <w:sz w:val="18"/>
          <w:szCs w:val="16"/>
        </w:rPr>
        <w:footnoteRef/>
      </w:r>
      <w:r w:rsidRPr="008D545C">
        <w:rPr>
          <w:rFonts w:ascii="Arial" w:hAnsi="Arial" w:cs="Arial"/>
          <w:sz w:val="18"/>
          <w:szCs w:val="16"/>
        </w:rPr>
        <w:t xml:space="preserve"> Sobre el tema ver  </w:t>
      </w:r>
      <w:proofErr w:type="spellStart"/>
      <w:r w:rsidRPr="008D545C">
        <w:rPr>
          <w:rFonts w:ascii="Arial" w:hAnsi="Arial" w:cs="Arial"/>
          <w:sz w:val="18"/>
          <w:szCs w:val="16"/>
        </w:rPr>
        <w:t>C.S.J</w:t>
      </w:r>
      <w:proofErr w:type="spellEnd"/>
      <w:r w:rsidRPr="008D545C">
        <w:rPr>
          <w:rFonts w:ascii="Arial" w:hAnsi="Arial" w:cs="Arial"/>
          <w:sz w:val="18"/>
          <w:szCs w:val="16"/>
        </w:rPr>
        <w:t xml:space="preserve">. Sala de Casación Penal. Sentencia del 23 de abril de 2008 Radicado  </w:t>
      </w:r>
      <w:smartTag w:uri="urn:schemas-microsoft-com:office:smarttags" w:element="metricconverter">
        <w:smartTagPr>
          <w:attr w:name="ProductID" w:val="28028 M"/>
        </w:smartTagPr>
        <w:r w:rsidRPr="008D545C">
          <w:rPr>
            <w:rFonts w:ascii="Arial" w:hAnsi="Arial" w:cs="Arial"/>
            <w:sz w:val="18"/>
            <w:szCs w:val="16"/>
          </w:rPr>
          <w:t>28028 M</w:t>
        </w:r>
      </w:smartTag>
      <w:r w:rsidRPr="008D545C">
        <w:rPr>
          <w:rFonts w:ascii="Arial" w:hAnsi="Arial" w:cs="Arial"/>
          <w:sz w:val="18"/>
          <w:szCs w:val="16"/>
        </w:rPr>
        <w:t xml:space="preserve">.P. Augusto de J. Ibáñez Guzmán. </w:t>
      </w:r>
    </w:p>
  </w:footnote>
  <w:footnote w:id="8">
    <w:p w:rsidR="001C5835" w:rsidRPr="008D545C" w:rsidRDefault="001C5835" w:rsidP="001C5835">
      <w:pPr>
        <w:pStyle w:val="Textonotapie"/>
        <w:jc w:val="both"/>
        <w:rPr>
          <w:rFonts w:ascii="Arial" w:hAnsi="Arial" w:cs="Arial"/>
          <w:sz w:val="18"/>
          <w:szCs w:val="16"/>
          <w:lang w:val="es-MX"/>
        </w:rPr>
      </w:pPr>
      <w:r w:rsidRPr="008D545C">
        <w:rPr>
          <w:rStyle w:val="Refdenotaalpie"/>
          <w:rFonts w:ascii="Arial" w:hAnsi="Arial" w:cs="Arial"/>
          <w:sz w:val="18"/>
          <w:szCs w:val="16"/>
        </w:rPr>
        <w:footnoteRef/>
      </w:r>
      <w:r w:rsidRPr="008D545C">
        <w:rPr>
          <w:rFonts w:ascii="Arial" w:hAnsi="Arial" w:cs="Arial"/>
          <w:sz w:val="18"/>
          <w:szCs w:val="16"/>
        </w:rPr>
        <w:t xml:space="preserve"> Cfr.</w:t>
      </w:r>
      <w:r w:rsidRPr="008D545C">
        <w:rPr>
          <w:rFonts w:ascii="Arial" w:hAnsi="Arial" w:cs="Arial"/>
          <w:sz w:val="18"/>
          <w:szCs w:val="16"/>
          <w:lang w:val="es-MX"/>
        </w:rPr>
        <w:t xml:space="preserve"> Sentencias de 22 de junio de 2006 y 6 de septiembre de 2007, Radicaciones N° 22304 y 16958, respectivamente.</w:t>
      </w:r>
    </w:p>
  </w:footnote>
  <w:footnote w:id="9">
    <w:p w:rsidR="001C5835" w:rsidRPr="008D545C" w:rsidRDefault="001C5835" w:rsidP="001C5835">
      <w:pPr>
        <w:pStyle w:val="Textonotapie"/>
        <w:jc w:val="both"/>
        <w:rPr>
          <w:rFonts w:ascii="Arial" w:hAnsi="Arial" w:cs="Arial"/>
          <w:sz w:val="18"/>
          <w:szCs w:val="16"/>
        </w:rPr>
      </w:pPr>
      <w:r w:rsidRPr="008D545C">
        <w:rPr>
          <w:rStyle w:val="Refdenotaalpie"/>
          <w:rFonts w:ascii="Arial" w:hAnsi="Arial" w:cs="Arial"/>
          <w:sz w:val="18"/>
          <w:szCs w:val="16"/>
        </w:rPr>
        <w:footnoteRef/>
      </w:r>
      <w:r w:rsidRPr="008D545C">
        <w:rPr>
          <w:rFonts w:ascii="Arial" w:hAnsi="Arial" w:cs="Arial"/>
          <w:sz w:val="18"/>
          <w:szCs w:val="16"/>
        </w:rPr>
        <w:t xml:space="preserve"> Sentencia del 18 de abril de 2012. Proceso Rad. 34.465. M.P. Julio Enrique </w:t>
      </w:r>
      <w:proofErr w:type="spellStart"/>
      <w:r w:rsidRPr="008D545C">
        <w:rPr>
          <w:rFonts w:ascii="Arial" w:hAnsi="Arial" w:cs="Arial"/>
          <w:sz w:val="18"/>
          <w:szCs w:val="16"/>
        </w:rPr>
        <w:t>Socha</w:t>
      </w:r>
      <w:proofErr w:type="spellEnd"/>
      <w:r w:rsidRPr="008D545C">
        <w:rPr>
          <w:rFonts w:ascii="Arial" w:hAnsi="Arial" w:cs="Arial"/>
          <w:sz w:val="18"/>
          <w:szCs w:val="16"/>
        </w:rPr>
        <w:t xml:space="preserve"> Salamanca.</w:t>
      </w:r>
    </w:p>
  </w:footnote>
  <w:footnote w:id="10">
    <w:p w:rsidR="001C5835" w:rsidRPr="008D545C" w:rsidRDefault="001C5835" w:rsidP="001C5835">
      <w:pPr>
        <w:pStyle w:val="Textonotapie"/>
        <w:jc w:val="both"/>
        <w:rPr>
          <w:rFonts w:ascii="Arial" w:hAnsi="Arial" w:cs="Arial"/>
          <w:sz w:val="18"/>
          <w:szCs w:val="16"/>
          <w:lang w:val="es-MX"/>
        </w:rPr>
      </w:pPr>
      <w:r w:rsidRPr="008D545C">
        <w:rPr>
          <w:rStyle w:val="Refdenotaalpie"/>
          <w:rFonts w:ascii="Arial" w:hAnsi="Arial" w:cs="Arial"/>
          <w:sz w:val="18"/>
          <w:szCs w:val="16"/>
        </w:rPr>
        <w:footnoteRef/>
      </w:r>
      <w:r w:rsidRPr="008D545C">
        <w:rPr>
          <w:rFonts w:ascii="Arial" w:hAnsi="Arial" w:cs="Arial"/>
          <w:sz w:val="18"/>
          <w:szCs w:val="16"/>
        </w:rPr>
        <w:t xml:space="preserve"> Cfr. Ver Corte Constitucional  </w:t>
      </w:r>
      <w:r w:rsidRPr="008D545C">
        <w:rPr>
          <w:rFonts w:ascii="Arial" w:hAnsi="Arial" w:cs="Arial"/>
          <w:sz w:val="18"/>
          <w:szCs w:val="16"/>
          <w:lang w:val="es-MX"/>
        </w:rPr>
        <w:t>Fallo de tutela T-957 de 17 de noviembre de 2006.</w:t>
      </w:r>
    </w:p>
  </w:footnote>
  <w:footnote w:id="11">
    <w:p w:rsidR="001C5835" w:rsidRPr="008D545C" w:rsidRDefault="001C5835" w:rsidP="001C5835">
      <w:pPr>
        <w:pStyle w:val="Textonotapie"/>
        <w:jc w:val="both"/>
        <w:rPr>
          <w:rFonts w:ascii="Arial" w:hAnsi="Arial" w:cs="Arial"/>
          <w:sz w:val="18"/>
          <w:szCs w:val="16"/>
        </w:rPr>
      </w:pPr>
      <w:r w:rsidRPr="008D545C">
        <w:rPr>
          <w:rStyle w:val="Refdenotaalpie"/>
          <w:rFonts w:ascii="Arial" w:hAnsi="Arial" w:cs="Arial"/>
          <w:sz w:val="18"/>
          <w:szCs w:val="16"/>
        </w:rPr>
        <w:footnoteRef/>
      </w:r>
      <w:r w:rsidRPr="008D545C">
        <w:rPr>
          <w:rFonts w:ascii="Arial" w:hAnsi="Arial" w:cs="Arial"/>
          <w:sz w:val="18"/>
          <w:szCs w:val="16"/>
        </w:rPr>
        <w:t xml:space="preserve"> Folio 12 </w:t>
      </w:r>
    </w:p>
  </w:footnote>
  <w:footnote w:id="12">
    <w:p w:rsidR="001C5835" w:rsidRPr="008D545C" w:rsidRDefault="001C5835" w:rsidP="001C5835">
      <w:pPr>
        <w:pStyle w:val="Textonotapie"/>
        <w:jc w:val="both"/>
        <w:rPr>
          <w:rFonts w:ascii="Arial" w:hAnsi="Arial" w:cs="Arial"/>
          <w:sz w:val="18"/>
          <w:szCs w:val="16"/>
        </w:rPr>
      </w:pPr>
      <w:r w:rsidRPr="008D545C">
        <w:rPr>
          <w:rStyle w:val="Refdenotaalpie"/>
          <w:rFonts w:ascii="Arial" w:hAnsi="Arial" w:cs="Arial"/>
          <w:sz w:val="18"/>
          <w:szCs w:val="16"/>
        </w:rPr>
        <w:footnoteRef/>
      </w:r>
      <w:r w:rsidRPr="008D545C">
        <w:rPr>
          <w:rFonts w:ascii="Arial" w:hAnsi="Arial" w:cs="Arial"/>
          <w:sz w:val="18"/>
          <w:szCs w:val="16"/>
        </w:rPr>
        <w:t xml:space="preserve"> V 1 A partir de H.00.20.13  </w:t>
      </w:r>
    </w:p>
  </w:footnote>
  <w:footnote w:id="13">
    <w:p w:rsidR="001C5835" w:rsidRPr="008D545C" w:rsidRDefault="001C5835" w:rsidP="001C5835">
      <w:pPr>
        <w:pStyle w:val="Textonotapie"/>
        <w:jc w:val="both"/>
        <w:rPr>
          <w:rFonts w:ascii="Arial" w:hAnsi="Arial" w:cs="Arial"/>
          <w:sz w:val="18"/>
          <w:szCs w:val="16"/>
        </w:rPr>
      </w:pPr>
      <w:r w:rsidRPr="008D545C">
        <w:rPr>
          <w:rStyle w:val="Refdenotaalpie"/>
          <w:rFonts w:ascii="Arial" w:hAnsi="Arial" w:cs="Arial"/>
          <w:sz w:val="18"/>
          <w:szCs w:val="16"/>
        </w:rPr>
        <w:footnoteRef/>
      </w:r>
      <w:r w:rsidRPr="008D545C">
        <w:rPr>
          <w:rFonts w:ascii="Arial" w:hAnsi="Arial" w:cs="Arial"/>
          <w:sz w:val="18"/>
          <w:szCs w:val="16"/>
        </w:rPr>
        <w:t xml:space="preserve">  V 1  partir de H. 00.22.40 </w:t>
      </w:r>
    </w:p>
  </w:footnote>
  <w:footnote w:id="14">
    <w:p w:rsidR="001C5835" w:rsidRPr="008D545C" w:rsidRDefault="001C5835" w:rsidP="001C5835">
      <w:pPr>
        <w:pStyle w:val="Textonotapie"/>
        <w:jc w:val="both"/>
        <w:rPr>
          <w:rFonts w:ascii="Arial" w:hAnsi="Arial" w:cs="Arial"/>
          <w:sz w:val="18"/>
          <w:szCs w:val="16"/>
        </w:rPr>
      </w:pPr>
      <w:r w:rsidRPr="008D545C">
        <w:rPr>
          <w:rStyle w:val="Refdenotaalpie"/>
          <w:rFonts w:ascii="Arial" w:hAnsi="Arial" w:cs="Arial"/>
          <w:sz w:val="18"/>
          <w:szCs w:val="16"/>
        </w:rPr>
        <w:footnoteRef/>
      </w:r>
      <w:r w:rsidRPr="008D545C">
        <w:rPr>
          <w:rFonts w:ascii="Arial" w:hAnsi="Arial" w:cs="Arial"/>
          <w:sz w:val="18"/>
          <w:szCs w:val="16"/>
        </w:rPr>
        <w:t xml:space="preserve">  V 1 A partir de H.00.23.13</w:t>
      </w:r>
    </w:p>
  </w:footnote>
  <w:footnote w:id="15">
    <w:p w:rsidR="001C5835" w:rsidRPr="008D545C" w:rsidRDefault="001C5835" w:rsidP="001C5835">
      <w:pPr>
        <w:pStyle w:val="Textonotapie"/>
        <w:jc w:val="both"/>
        <w:rPr>
          <w:rFonts w:ascii="Arial" w:hAnsi="Arial" w:cs="Arial"/>
          <w:sz w:val="18"/>
          <w:szCs w:val="16"/>
        </w:rPr>
      </w:pPr>
      <w:r w:rsidRPr="008D545C">
        <w:rPr>
          <w:rStyle w:val="Refdenotaalpie"/>
          <w:rFonts w:ascii="Arial" w:hAnsi="Arial" w:cs="Arial"/>
          <w:sz w:val="18"/>
          <w:szCs w:val="16"/>
        </w:rPr>
        <w:footnoteRef/>
      </w:r>
      <w:r w:rsidRPr="008D545C">
        <w:rPr>
          <w:rFonts w:ascii="Arial" w:hAnsi="Arial" w:cs="Arial"/>
          <w:sz w:val="18"/>
          <w:szCs w:val="16"/>
        </w:rPr>
        <w:t xml:space="preserve"> V 1 A partir de H. 00. 29. 00 </w:t>
      </w:r>
    </w:p>
  </w:footnote>
  <w:footnote w:id="16">
    <w:p w:rsidR="001C5835" w:rsidRPr="008D545C" w:rsidRDefault="001C5835" w:rsidP="001C5835">
      <w:pPr>
        <w:pStyle w:val="Textonotapie"/>
        <w:jc w:val="both"/>
        <w:rPr>
          <w:rFonts w:ascii="Arial" w:hAnsi="Arial" w:cs="Arial"/>
          <w:sz w:val="18"/>
          <w:szCs w:val="16"/>
        </w:rPr>
      </w:pPr>
      <w:r w:rsidRPr="008D545C">
        <w:rPr>
          <w:rStyle w:val="Refdenotaalpie"/>
          <w:rFonts w:ascii="Arial" w:hAnsi="Arial" w:cs="Arial"/>
          <w:sz w:val="18"/>
          <w:szCs w:val="16"/>
        </w:rPr>
        <w:footnoteRef/>
      </w:r>
      <w:r w:rsidRPr="008D545C">
        <w:rPr>
          <w:rFonts w:ascii="Arial" w:hAnsi="Arial" w:cs="Arial"/>
          <w:sz w:val="18"/>
          <w:szCs w:val="16"/>
        </w:rPr>
        <w:t xml:space="preserve"> V 1 A partir de H. 00. 33.50 </w:t>
      </w:r>
    </w:p>
  </w:footnote>
  <w:footnote w:id="17">
    <w:p w:rsidR="001C5835" w:rsidRPr="008D545C" w:rsidRDefault="001C5835" w:rsidP="001C5835">
      <w:pPr>
        <w:pStyle w:val="Textonotapie"/>
        <w:jc w:val="both"/>
        <w:rPr>
          <w:rFonts w:ascii="Arial" w:hAnsi="Arial" w:cs="Arial"/>
          <w:sz w:val="18"/>
          <w:szCs w:val="16"/>
        </w:rPr>
      </w:pPr>
      <w:r w:rsidRPr="008D545C">
        <w:rPr>
          <w:rStyle w:val="Refdenotaalpie"/>
          <w:rFonts w:ascii="Arial" w:hAnsi="Arial" w:cs="Arial"/>
          <w:sz w:val="18"/>
          <w:szCs w:val="16"/>
        </w:rPr>
        <w:footnoteRef/>
      </w:r>
      <w:r w:rsidRPr="008D545C">
        <w:rPr>
          <w:rFonts w:ascii="Arial" w:hAnsi="Arial" w:cs="Arial"/>
          <w:sz w:val="18"/>
          <w:szCs w:val="16"/>
        </w:rPr>
        <w:t xml:space="preserve"> V 1 A partir de H. 00. 34.25 </w:t>
      </w:r>
    </w:p>
  </w:footnote>
  <w:footnote w:id="18">
    <w:p w:rsidR="001C5835" w:rsidRPr="008D545C" w:rsidRDefault="001C5835" w:rsidP="001C5835">
      <w:pPr>
        <w:pStyle w:val="Textonotapie"/>
        <w:jc w:val="both"/>
        <w:rPr>
          <w:rFonts w:ascii="Arial" w:hAnsi="Arial" w:cs="Arial"/>
          <w:sz w:val="18"/>
          <w:szCs w:val="16"/>
        </w:rPr>
      </w:pPr>
      <w:r w:rsidRPr="008D545C">
        <w:rPr>
          <w:rStyle w:val="Refdenotaalpie"/>
          <w:rFonts w:ascii="Arial" w:hAnsi="Arial" w:cs="Arial"/>
          <w:sz w:val="18"/>
          <w:szCs w:val="16"/>
        </w:rPr>
        <w:footnoteRef/>
      </w:r>
      <w:r w:rsidRPr="008D545C">
        <w:rPr>
          <w:rFonts w:ascii="Arial" w:hAnsi="Arial" w:cs="Arial"/>
          <w:sz w:val="18"/>
          <w:szCs w:val="16"/>
        </w:rPr>
        <w:t xml:space="preserve"> V 1   A partir de H.00.44.25</w:t>
      </w:r>
    </w:p>
  </w:footnote>
  <w:footnote w:id="19">
    <w:p w:rsidR="001C5835" w:rsidRPr="008D545C" w:rsidRDefault="001C5835" w:rsidP="001C5835">
      <w:pPr>
        <w:pStyle w:val="Textonotapie"/>
        <w:jc w:val="both"/>
        <w:rPr>
          <w:rFonts w:ascii="Arial" w:hAnsi="Arial" w:cs="Arial"/>
          <w:sz w:val="18"/>
          <w:szCs w:val="16"/>
        </w:rPr>
      </w:pPr>
      <w:r w:rsidRPr="008D545C">
        <w:rPr>
          <w:rStyle w:val="Refdenotaalpie"/>
          <w:rFonts w:ascii="Arial" w:hAnsi="Arial" w:cs="Arial"/>
          <w:sz w:val="18"/>
          <w:szCs w:val="16"/>
        </w:rPr>
        <w:footnoteRef/>
      </w:r>
      <w:r w:rsidRPr="008D545C">
        <w:rPr>
          <w:rFonts w:ascii="Arial" w:hAnsi="Arial" w:cs="Arial"/>
          <w:sz w:val="18"/>
          <w:szCs w:val="16"/>
        </w:rPr>
        <w:t xml:space="preserve"> V 2 A partir de H. 00. 01.39 </w:t>
      </w:r>
    </w:p>
  </w:footnote>
  <w:footnote w:id="20">
    <w:p w:rsidR="001C5835" w:rsidRPr="008D545C" w:rsidRDefault="001C5835" w:rsidP="001C5835">
      <w:pPr>
        <w:pStyle w:val="Textonotapie"/>
        <w:jc w:val="both"/>
        <w:rPr>
          <w:rFonts w:ascii="Arial" w:hAnsi="Arial" w:cs="Arial"/>
          <w:sz w:val="18"/>
          <w:szCs w:val="16"/>
        </w:rPr>
      </w:pPr>
      <w:r w:rsidRPr="008D545C">
        <w:rPr>
          <w:rStyle w:val="Refdenotaalpie"/>
          <w:rFonts w:ascii="Arial" w:hAnsi="Arial" w:cs="Arial"/>
          <w:sz w:val="18"/>
          <w:szCs w:val="16"/>
        </w:rPr>
        <w:footnoteRef/>
      </w:r>
      <w:r w:rsidRPr="008D545C">
        <w:rPr>
          <w:rFonts w:ascii="Arial" w:hAnsi="Arial" w:cs="Arial"/>
          <w:sz w:val="18"/>
          <w:szCs w:val="16"/>
        </w:rPr>
        <w:t xml:space="preserve"> A partir de H. 00.24.07  </w:t>
      </w:r>
    </w:p>
  </w:footnote>
  <w:footnote w:id="21">
    <w:p w:rsidR="001C5835" w:rsidRPr="008D545C" w:rsidRDefault="001C5835" w:rsidP="001C5835">
      <w:pPr>
        <w:pStyle w:val="Textonotapie"/>
        <w:jc w:val="both"/>
        <w:rPr>
          <w:rFonts w:ascii="Arial" w:hAnsi="Arial" w:cs="Arial"/>
          <w:sz w:val="18"/>
          <w:szCs w:val="16"/>
        </w:rPr>
      </w:pPr>
      <w:r w:rsidRPr="008D545C">
        <w:rPr>
          <w:rStyle w:val="Refdenotaalpie"/>
          <w:rFonts w:ascii="Arial" w:hAnsi="Arial" w:cs="Arial"/>
          <w:sz w:val="18"/>
          <w:szCs w:val="16"/>
        </w:rPr>
        <w:footnoteRef/>
      </w:r>
      <w:r w:rsidRPr="008D545C">
        <w:rPr>
          <w:rFonts w:ascii="Arial" w:hAnsi="Arial" w:cs="Arial"/>
          <w:sz w:val="18"/>
          <w:szCs w:val="16"/>
        </w:rPr>
        <w:t xml:space="preserve"> A partir de H.02.02.40 hasta H.02.25.45 y réplica a partir de H.02.37.50</w:t>
      </w:r>
    </w:p>
  </w:footnote>
  <w:footnote w:id="22">
    <w:p w:rsidR="001C5835" w:rsidRPr="008D545C" w:rsidRDefault="001C5835" w:rsidP="001C5835">
      <w:pPr>
        <w:pStyle w:val="Textonotapie"/>
        <w:jc w:val="both"/>
        <w:rPr>
          <w:rFonts w:ascii="Arial" w:hAnsi="Arial" w:cs="Arial"/>
          <w:sz w:val="18"/>
          <w:szCs w:val="16"/>
        </w:rPr>
      </w:pPr>
      <w:r w:rsidRPr="008D545C">
        <w:rPr>
          <w:rFonts w:ascii="Arial" w:hAnsi="Arial" w:cs="Arial"/>
          <w:sz w:val="18"/>
          <w:szCs w:val="16"/>
          <w:vertAlign w:val="superscript"/>
        </w:rPr>
        <w:footnoteRef/>
      </w:r>
      <w:r w:rsidRPr="008D545C">
        <w:rPr>
          <w:rFonts w:ascii="Arial" w:hAnsi="Arial" w:cs="Arial"/>
          <w:sz w:val="18"/>
          <w:szCs w:val="16"/>
        </w:rPr>
        <w:t xml:space="preserve"> Sentencia T-654 del 11 de noviembre de </w:t>
      </w:r>
      <w:smartTag w:uri="urn:schemas-microsoft-com:office:smarttags" w:element="metricconverter">
        <w:smartTagPr>
          <w:attr w:name="ProductID" w:val="1998 M"/>
        </w:smartTagPr>
        <w:r w:rsidRPr="008D545C">
          <w:rPr>
            <w:rFonts w:ascii="Arial" w:hAnsi="Arial" w:cs="Arial"/>
            <w:sz w:val="18"/>
            <w:szCs w:val="16"/>
          </w:rPr>
          <w:t>1998 M</w:t>
        </w:r>
      </w:smartTag>
      <w:r w:rsidRPr="008D545C">
        <w:rPr>
          <w:rFonts w:ascii="Arial" w:hAnsi="Arial" w:cs="Arial"/>
          <w:sz w:val="18"/>
          <w:szCs w:val="16"/>
        </w:rPr>
        <w:t>.P. Eduardo Cifuentes Muñoz</w:t>
      </w:r>
    </w:p>
  </w:footnote>
  <w:footnote w:id="23">
    <w:p w:rsidR="001C5835" w:rsidRPr="008D545C" w:rsidRDefault="001C5835" w:rsidP="001C5835">
      <w:pPr>
        <w:pStyle w:val="Textonotapie"/>
        <w:jc w:val="both"/>
        <w:rPr>
          <w:rFonts w:ascii="Arial" w:hAnsi="Arial" w:cs="Arial"/>
          <w:sz w:val="18"/>
          <w:szCs w:val="16"/>
        </w:rPr>
      </w:pPr>
      <w:r w:rsidRPr="008D545C">
        <w:rPr>
          <w:rFonts w:ascii="Arial" w:hAnsi="Arial" w:cs="Arial"/>
          <w:sz w:val="18"/>
          <w:szCs w:val="16"/>
          <w:vertAlign w:val="superscript"/>
        </w:rPr>
        <w:footnoteRef/>
      </w:r>
      <w:r w:rsidRPr="008D545C">
        <w:rPr>
          <w:rFonts w:ascii="Arial" w:hAnsi="Arial" w:cs="Arial"/>
          <w:sz w:val="18"/>
          <w:szCs w:val="16"/>
        </w:rPr>
        <w:t xml:space="preserve"> Ibídem.</w:t>
      </w:r>
    </w:p>
  </w:footnote>
  <w:footnote w:id="24">
    <w:p w:rsidR="001C5835" w:rsidRPr="008D545C" w:rsidRDefault="001C5835" w:rsidP="001C58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00"/>
        </w:tabs>
        <w:suppressAutoHyphens/>
        <w:ind w:right="40"/>
        <w:jc w:val="both"/>
        <w:rPr>
          <w:sz w:val="18"/>
          <w:szCs w:val="16"/>
        </w:rPr>
      </w:pPr>
      <w:r w:rsidRPr="008D545C">
        <w:rPr>
          <w:sz w:val="18"/>
          <w:szCs w:val="16"/>
          <w:vertAlign w:val="superscript"/>
        </w:rPr>
        <w:footnoteRef/>
      </w:r>
      <w:r w:rsidRPr="008D545C">
        <w:rPr>
          <w:sz w:val="18"/>
          <w:szCs w:val="16"/>
        </w:rPr>
        <w:t xml:space="preserve"> En este sentido se ha manifestado la Corporación, por ejemplo, al negar el amparo en un caso en el cual el juez había valorado una prueba obtenida al margen del debido proceso, sin que el sindicado hubiera tenido oportunidad de defenderse. En esta oportunidad la Corporación entendió que sólo procedía la acción de tutela si la mencionada prueba constituía un elemento central de manera tal que, sin ella, la decisión judicial hubiese sido, necesariamente, diversa. Como en el caso existían otros elementos que podían justificar la mencionada decisión la Corte no concedió la respectiva anulación. Sentencia T-008 de </w:t>
      </w:r>
      <w:smartTag w:uri="urn:schemas-microsoft-com:office:smarttags" w:element="metricconverter">
        <w:smartTagPr>
          <w:attr w:name="ProductID" w:val="1998 M"/>
        </w:smartTagPr>
        <w:r w:rsidRPr="008D545C">
          <w:rPr>
            <w:sz w:val="18"/>
            <w:szCs w:val="16"/>
          </w:rPr>
          <w:t>1998 M</w:t>
        </w:r>
      </w:smartTag>
      <w:r w:rsidRPr="008D545C">
        <w:rPr>
          <w:sz w:val="18"/>
          <w:szCs w:val="16"/>
        </w:rPr>
        <w:t>.P. Eduardo Cifuentes Muñoz</w:t>
      </w:r>
    </w:p>
  </w:footnote>
  <w:footnote w:id="25">
    <w:p w:rsidR="001C5835" w:rsidRPr="008D545C" w:rsidRDefault="001C5835" w:rsidP="001C5835">
      <w:pPr>
        <w:pStyle w:val="Textonotapie"/>
        <w:jc w:val="both"/>
        <w:rPr>
          <w:rFonts w:ascii="Arial" w:hAnsi="Arial" w:cs="Arial"/>
          <w:i/>
          <w:sz w:val="18"/>
          <w:szCs w:val="16"/>
        </w:rPr>
      </w:pPr>
      <w:r w:rsidRPr="008D545C">
        <w:rPr>
          <w:rStyle w:val="Refdenotaalpie"/>
          <w:rFonts w:ascii="Arial" w:hAnsi="Arial" w:cs="Arial"/>
          <w:i/>
          <w:sz w:val="18"/>
          <w:szCs w:val="16"/>
        </w:rPr>
        <w:footnoteRef/>
      </w:r>
      <w:r w:rsidRPr="008D545C">
        <w:rPr>
          <w:rFonts w:ascii="Arial" w:hAnsi="Arial" w:cs="Arial"/>
          <w:i/>
          <w:sz w:val="18"/>
          <w:szCs w:val="16"/>
        </w:rPr>
        <w:t xml:space="preserve"> Sentencia del 25 de abril de 2007, radicado 26.381</w:t>
      </w:r>
    </w:p>
  </w:footnote>
  <w:footnote w:id="26">
    <w:p w:rsidR="001C5835" w:rsidRPr="008D545C" w:rsidRDefault="001C5835" w:rsidP="001C5835">
      <w:pPr>
        <w:pStyle w:val="Textonotapie"/>
        <w:jc w:val="both"/>
        <w:rPr>
          <w:rFonts w:ascii="Arial" w:hAnsi="Arial" w:cs="Arial"/>
          <w:sz w:val="18"/>
          <w:szCs w:val="16"/>
        </w:rPr>
      </w:pPr>
      <w:r w:rsidRPr="008D545C">
        <w:rPr>
          <w:rStyle w:val="Refdenotaalpie"/>
          <w:rFonts w:ascii="Arial" w:hAnsi="Arial" w:cs="Arial"/>
          <w:sz w:val="18"/>
          <w:szCs w:val="16"/>
        </w:rPr>
        <w:footnoteRef/>
      </w:r>
      <w:r w:rsidRPr="008D545C">
        <w:rPr>
          <w:rFonts w:ascii="Arial" w:hAnsi="Arial" w:cs="Arial"/>
          <w:sz w:val="18"/>
          <w:szCs w:val="16"/>
        </w:rPr>
        <w:t xml:space="preserve"> A partir de H. 00.11.40</w:t>
      </w:r>
    </w:p>
  </w:footnote>
  <w:footnote w:id="27">
    <w:p w:rsidR="001C5835" w:rsidRPr="008D545C" w:rsidRDefault="001C5835" w:rsidP="001C5835">
      <w:pPr>
        <w:pStyle w:val="Textonotapie"/>
        <w:jc w:val="both"/>
        <w:rPr>
          <w:rFonts w:ascii="Arial" w:hAnsi="Arial" w:cs="Arial"/>
          <w:sz w:val="18"/>
          <w:szCs w:val="16"/>
        </w:rPr>
      </w:pPr>
      <w:r w:rsidRPr="008D545C">
        <w:rPr>
          <w:rStyle w:val="Refdenotaalpie"/>
          <w:rFonts w:ascii="Arial" w:hAnsi="Arial" w:cs="Arial"/>
          <w:sz w:val="18"/>
          <w:szCs w:val="16"/>
        </w:rPr>
        <w:footnoteRef/>
      </w:r>
      <w:r w:rsidRPr="008D545C">
        <w:rPr>
          <w:rFonts w:ascii="Arial" w:hAnsi="Arial" w:cs="Arial"/>
          <w:sz w:val="18"/>
          <w:szCs w:val="16"/>
        </w:rPr>
        <w:t xml:space="preserve"> En la sentencia CSJ </w:t>
      </w:r>
      <w:proofErr w:type="spellStart"/>
      <w:r w:rsidRPr="008D545C">
        <w:rPr>
          <w:rFonts w:ascii="Arial" w:hAnsi="Arial" w:cs="Arial"/>
          <w:sz w:val="18"/>
          <w:szCs w:val="16"/>
        </w:rPr>
        <w:t>SP</w:t>
      </w:r>
      <w:proofErr w:type="spellEnd"/>
      <w:r w:rsidRPr="008D545C">
        <w:rPr>
          <w:rFonts w:ascii="Arial" w:hAnsi="Arial" w:cs="Arial"/>
          <w:sz w:val="18"/>
          <w:szCs w:val="16"/>
        </w:rPr>
        <w:t xml:space="preserve"> del 25 de mayo de 2016, radicado 43837 se dijo que el juez podía condenar al procesado, pese a que existiera una petición de absolución del fiscal.</w:t>
      </w:r>
    </w:p>
  </w:footnote>
  <w:footnote w:id="28">
    <w:p w:rsidR="001C5835" w:rsidRPr="008D545C" w:rsidRDefault="001C5835" w:rsidP="001C5835">
      <w:pPr>
        <w:pStyle w:val="Textonotapie"/>
        <w:jc w:val="both"/>
        <w:rPr>
          <w:rFonts w:ascii="Arial" w:hAnsi="Arial" w:cs="Arial"/>
          <w:sz w:val="18"/>
          <w:szCs w:val="16"/>
        </w:rPr>
      </w:pPr>
      <w:r w:rsidRPr="008D545C">
        <w:rPr>
          <w:rStyle w:val="Refdenotaalpie"/>
          <w:rFonts w:ascii="Arial" w:hAnsi="Arial" w:cs="Arial"/>
          <w:sz w:val="18"/>
          <w:szCs w:val="16"/>
        </w:rPr>
        <w:footnoteRef/>
      </w:r>
      <w:r w:rsidRPr="008D545C">
        <w:rPr>
          <w:rFonts w:ascii="Arial" w:hAnsi="Arial" w:cs="Arial"/>
          <w:sz w:val="18"/>
          <w:szCs w:val="16"/>
        </w:rPr>
        <w:t xml:space="preserve"> Ver sentencia del 17 de agosto de 2005. Radicado. 23458.</w:t>
      </w:r>
    </w:p>
  </w:footnote>
  <w:footnote w:id="29">
    <w:p w:rsidR="001C5835" w:rsidRPr="001C5835" w:rsidRDefault="001C5835" w:rsidP="001C5835">
      <w:pPr>
        <w:pStyle w:val="Textonotapie"/>
        <w:jc w:val="both"/>
        <w:rPr>
          <w:rFonts w:ascii="Arial" w:hAnsi="Arial" w:cs="Arial"/>
          <w:sz w:val="16"/>
          <w:szCs w:val="16"/>
        </w:rPr>
      </w:pPr>
      <w:r w:rsidRPr="008D545C">
        <w:rPr>
          <w:rStyle w:val="Refdenotaalpie"/>
          <w:rFonts w:ascii="Arial" w:hAnsi="Arial" w:cs="Arial"/>
          <w:sz w:val="18"/>
          <w:szCs w:val="16"/>
        </w:rPr>
        <w:footnoteRef/>
      </w:r>
      <w:r w:rsidRPr="008D545C">
        <w:rPr>
          <w:rFonts w:ascii="Arial" w:hAnsi="Arial" w:cs="Arial"/>
          <w:sz w:val="18"/>
          <w:szCs w:val="16"/>
        </w:rPr>
        <w:t xml:space="preserve"> Dosificación judicial de la pena. Nelson Saray Botero. Segunda edición. </w:t>
      </w:r>
      <w:proofErr w:type="spellStart"/>
      <w:r w:rsidRPr="008D545C">
        <w:rPr>
          <w:rFonts w:ascii="Arial" w:hAnsi="Arial" w:cs="Arial"/>
          <w:sz w:val="18"/>
          <w:szCs w:val="16"/>
        </w:rPr>
        <w:t>Leyer</w:t>
      </w:r>
      <w:proofErr w:type="spellEnd"/>
      <w:r w:rsidRPr="008D545C">
        <w:rPr>
          <w:rFonts w:ascii="Arial" w:hAnsi="Arial" w:cs="Arial"/>
          <w:sz w:val="18"/>
          <w:szCs w:val="16"/>
        </w:rPr>
        <w:t xml:space="preserve">. </w:t>
      </w:r>
      <w:proofErr w:type="spellStart"/>
      <w:r w:rsidRPr="008D545C">
        <w:rPr>
          <w:rFonts w:ascii="Arial" w:hAnsi="Arial" w:cs="Arial"/>
          <w:sz w:val="18"/>
          <w:szCs w:val="16"/>
        </w:rPr>
        <w:t>Pag</w:t>
      </w:r>
      <w:proofErr w:type="spellEnd"/>
      <w:r w:rsidRPr="008D545C">
        <w:rPr>
          <w:rFonts w:ascii="Arial" w:hAnsi="Arial" w:cs="Arial"/>
          <w:sz w:val="18"/>
          <w:szCs w:val="16"/>
        </w:rPr>
        <w:t>. 226.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35" w:rsidRPr="00DF5193" w:rsidRDefault="001C5835" w:rsidP="00023742">
    <w:pPr>
      <w:pStyle w:val="Encabezado"/>
      <w:tabs>
        <w:tab w:val="clear" w:pos="4252"/>
        <w:tab w:val="clear" w:pos="8504"/>
        <w:tab w:val="left" w:pos="8280"/>
      </w:tabs>
      <w:jc w:val="right"/>
      <w:rPr>
        <w:sz w:val="18"/>
        <w:szCs w:val="16"/>
      </w:rPr>
    </w:pPr>
    <w:r w:rsidRPr="00DF5193">
      <w:rPr>
        <w:sz w:val="18"/>
        <w:szCs w:val="16"/>
      </w:rPr>
      <w:t>Radicación: 66045 60 00 061 2015 00021 01</w:t>
    </w:r>
  </w:p>
  <w:p w:rsidR="001C5835" w:rsidRPr="00DF5193" w:rsidRDefault="001C5835" w:rsidP="00023742">
    <w:pPr>
      <w:pStyle w:val="Encabezado"/>
      <w:tabs>
        <w:tab w:val="clear" w:pos="4252"/>
        <w:tab w:val="clear" w:pos="8504"/>
        <w:tab w:val="left" w:pos="8280"/>
      </w:tabs>
      <w:jc w:val="right"/>
      <w:rPr>
        <w:sz w:val="18"/>
        <w:szCs w:val="16"/>
      </w:rPr>
    </w:pPr>
    <w:r w:rsidRPr="00DF5193">
      <w:rPr>
        <w:sz w:val="18"/>
        <w:szCs w:val="16"/>
      </w:rPr>
      <w:t xml:space="preserve">Procesado: </w:t>
    </w:r>
    <w:proofErr w:type="spellStart"/>
    <w:r w:rsidRPr="00DF5193">
      <w:rPr>
        <w:sz w:val="18"/>
        <w:szCs w:val="16"/>
      </w:rPr>
      <w:t>AER</w:t>
    </w:r>
    <w:proofErr w:type="spellEnd"/>
  </w:p>
  <w:p w:rsidR="001C5835" w:rsidRPr="00DF5193" w:rsidRDefault="001C5835" w:rsidP="00194B62">
    <w:pPr>
      <w:pStyle w:val="Encabezado"/>
      <w:tabs>
        <w:tab w:val="clear" w:pos="4252"/>
        <w:tab w:val="clear" w:pos="8504"/>
        <w:tab w:val="left" w:pos="8280"/>
      </w:tabs>
      <w:jc w:val="right"/>
      <w:rPr>
        <w:sz w:val="18"/>
        <w:szCs w:val="16"/>
      </w:rPr>
    </w:pPr>
    <w:r w:rsidRPr="00DF5193">
      <w:rPr>
        <w:sz w:val="18"/>
        <w:szCs w:val="16"/>
      </w:rPr>
      <w:t>Delito: Tráfico, fabricación o porte de estupefacientes</w:t>
    </w:r>
  </w:p>
  <w:p w:rsidR="001C5835" w:rsidRPr="00194B62" w:rsidRDefault="001C5835" w:rsidP="00DF5193">
    <w:pPr>
      <w:pStyle w:val="Encabezado"/>
      <w:tabs>
        <w:tab w:val="clear" w:pos="4252"/>
        <w:tab w:val="clear" w:pos="8504"/>
        <w:tab w:val="left" w:pos="8280"/>
      </w:tabs>
      <w:jc w:val="right"/>
      <w:rPr>
        <w:sz w:val="16"/>
        <w:szCs w:val="16"/>
      </w:rPr>
    </w:pPr>
    <w:r w:rsidRPr="00DF5193">
      <w:rPr>
        <w:sz w:val="18"/>
        <w:szCs w:val="16"/>
      </w:rPr>
      <w:t xml:space="preserve">Asunto: Confirma sentencia de primera instancia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DEE589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35B7B62"/>
    <w:multiLevelType w:val="hybridMultilevel"/>
    <w:tmpl w:val="4E9E86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073DBB"/>
    <w:multiLevelType w:val="hybridMultilevel"/>
    <w:tmpl w:val="CB5E5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8A4434"/>
    <w:multiLevelType w:val="hybridMultilevel"/>
    <w:tmpl w:val="816ED2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064ACB"/>
    <w:multiLevelType w:val="hybridMultilevel"/>
    <w:tmpl w:val="0AA22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BB4240"/>
    <w:multiLevelType w:val="hybridMultilevel"/>
    <w:tmpl w:val="886AD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AB1A92"/>
    <w:multiLevelType w:val="multilevel"/>
    <w:tmpl w:val="2D349D96"/>
    <w:lvl w:ilvl="0">
      <w:start w:val="5"/>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7">
    <w:nsid w:val="104F509F"/>
    <w:multiLevelType w:val="hybridMultilevel"/>
    <w:tmpl w:val="B9CC3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564370"/>
    <w:multiLevelType w:val="hybridMultilevel"/>
    <w:tmpl w:val="AEB6F1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AB24DF8"/>
    <w:multiLevelType w:val="hybridMultilevel"/>
    <w:tmpl w:val="F2CE5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3A35F2"/>
    <w:multiLevelType w:val="hybridMultilevel"/>
    <w:tmpl w:val="895C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B54278F"/>
    <w:multiLevelType w:val="multilevel"/>
    <w:tmpl w:val="8C54FE5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ascii="Arial" w:hAnsi="Arial" w:cs="Arial" w:hint="default"/>
        <w:i w:val="0"/>
        <w:color w:val="auto"/>
      </w:rPr>
    </w:lvl>
    <w:lvl w:ilvl="2">
      <w:start w:val="1"/>
      <w:numFmt w:val="decimal"/>
      <w:isLgl/>
      <w:lvlText w:val="%1.%2.%3"/>
      <w:lvlJc w:val="left"/>
      <w:pPr>
        <w:ind w:left="1080" w:hanging="720"/>
      </w:pPr>
      <w:rPr>
        <w:rFonts w:hint="default"/>
        <w:lang w:val="es-C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FAF25B4"/>
    <w:multiLevelType w:val="hybridMultilevel"/>
    <w:tmpl w:val="4A06512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3">
    <w:nsid w:val="216732A4"/>
    <w:multiLevelType w:val="hybridMultilevel"/>
    <w:tmpl w:val="EA485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C707F7"/>
    <w:multiLevelType w:val="hybridMultilevel"/>
    <w:tmpl w:val="2A324C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6485AFC"/>
    <w:multiLevelType w:val="hybridMultilevel"/>
    <w:tmpl w:val="767C09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6A00B43"/>
    <w:multiLevelType w:val="hybridMultilevel"/>
    <w:tmpl w:val="8A36BA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A9437F7"/>
    <w:multiLevelType w:val="hybridMultilevel"/>
    <w:tmpl w:val="842055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DB66667"/>
    <w:multiLevelType w:val="hybridMultilevel"/>
    <w:tmpl w:val="85383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192786E"/>
    <w:multiLevelType w:val="hybridMultilevel"/>
    <w:tmpl w:val="DF52F558"/>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0">
    <w:nsid w:val="31F40A91"/>
    <w:multiLevelType w:val="hybridMultilevel"/>
    <w:tmpl w:val="94E48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54C5966"/>
    <w:multiLevelType w:val="hybridMultilevel"/>
    <w:tmpl w:val="EC9221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36E76C31"/>
    <w:multiLevelType w:val="hybridMultilevel"/>
    <w:tmpl w:val="A63AAA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B087180"/>
    <w:multiLevelType w:val="hybridMultilevel"/>
    <w:tmpl w:val="3418E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3B322EC1"/>
    <w:multiLevelType w:val="hybridMultilevel"/>
    <w:tmpl w:val="A5567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B420BB4"/>
    <w:multiLevelType w:val="hybridMultilevel"/>
    <w:tmpl w:val="06868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E494515"/>
    <w:multiLevelType w:val="hybridMultilevel"/>
    <w:tmpl w:val="EE54B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C0A7340"/>
    <w:multiLevelType w:val="multilevel"/>
    <w:tmpl w:val="757C73F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4C3013AC"/>
    <w:multiLevelType w:val="hybridMultilevel"/>
    <w:tmpl w:val="C734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C9668F6"/>
    <w:multiLevelType w:val="hybridMultilevel"/>
    <w:tmpl w:val="FB6E4D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4D295A70"/>
    <w:multiLevelType w:val="multilevel"/>
    <w:tmpl w:val="761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D61AF6"/>
    <w:multiLevelType w:val="hybridMultilevel"/>
    <w:tmpl w:val="14AA02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51EA33FC"/>
    <w:multiLevelType w:val="hybridMultilevel"/>
    <w:tmpl w:val="1F7C25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58A921EB"/>
    <w:multiLevelType w:val="multilevel"/>
    <w:tmpl w:val="D5A4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5">
    <w:nsid w:val="5C556124"/>
    <w:multiLevelType w:val="hybridMultilevel"/>
    <w:tmpl w:val="D506E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D1A77EC"/>
    <w:multiLevelType w:val="hybridMultilevel"/>
    <w:tmpl w:val="BB789EFA"/>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7">
    <w:nsid w:val="639519BE"/>
    <w:multiLevelType w:val="hybridMultilevel"/>
    <w:tmpl w:val="6D06019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8">
    <w:nsid w:val="64100295"/>
    <w:multiLevelType w:val="hybridMultilevel"/>
    <w:tmpl w:val="564E5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5565921"/>
    <w:multiLevelType w:val="hybridMultilevel"/>
    <w:tmpl w:val="0F0243E0"/>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40">
    <w:nsid w:val="678E107D"/>
    <w:multiLevelType w:val="hybridMultilevel"/>
    <w:tmpl w:val="66E83F9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41">
    <w:nsid w:val="691B0831"/>
    <w:multiLevelType w:val="hybridMultilevel"/>
    <w:tmpl w:val="E37ED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CC810DB"/>
    <w:multiLevelType w:val="hybridMultilevel"/>
    <w:tmpl w:val="F9B652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DA23628"/>
    <w:multiLevelType w:val="hybridMultilevel"/>
    <w:tmpl w:val="CB40E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0070692"/>
    <w:multiLevelType w:val="multilevel"/>
    <w:tmpl w:val="957EB1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8C26D2F"/>
    <w:multiLevelType w:val="hybridMultilevel"/>
    <w:tmpl w:val="662E6C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6">
    <w:nsid w:val="79741850"/>
    <w:multiLevelType w:val="hybridMultilevel"/>
    <w:tmpl w:val="F8B251D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nsid w:val="79E22278"/>
    <w:multiLevelType w:val="hybridMultilevel"/>
    <w:tmpl w:val="2E90B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8"/>
  </w:num>
  <w:num w:numId="4">
    <w:abstractNumId w:val="25"/>
  </w:num>
  <w:num w:numId="5">
    <w:abstractNumId w:val="34"/>
  </w:num>
  <w:num w:numId="6">
    <w:abstractNumId w:val="19"/>
  </w:num>
  <w:num w:numId="7">
    <w:abstractNumId w:val="26"/>
  </w:num>
  <w:num w:numId="8">
    <w:abstractNumId w:val="10"/>
  </w:num>
  <w:num w:numId="9">
    <w:abstractNumId w:val="43"/>
  </w:num>
  <w:num w:numId="10">
    <w:abstractNumId w:val="7"/>
  </w:num>
  <w:num w:numId="11">
    <w:abstractNumId w:val="33"/>
    <w:lvlOverride w:ilvl="0">
      <w:startOverride w:val="1"/>
    </w:lvlOverride>
  </w:num>
  <w:num w:numId="12">
    <w:abstractNumId w:val="33"/>
    <w:lvlOverride w:ilvl="0">
      <w:startOverride w:val="2"/>
    </w:lvlOverride>
  </w:num>
  <w:num w:numId="13">
    <w:abstractNumId w:val="33"/>
    <w:lvlOverride w:ilvl="0">
      <w:startOverride w:val="3"/>
    </w:lvlOverride>
  </w:num>
  <w:num w:numId="14">
    <w:abstractNumId w:val="30"/>
  </w:num>
  <w:num w:numId="15">
    <w:abstractNumId w:val="4"/>
  </w:num>
  <w:num w:numId="16">
    <w:abstractNumId w:val="17"/>
  </w:num>
  <w:num w:numId="17">
    <w:abstractNumId w:val="11"/>
  </w:num>
  <w:num w:numId="18">
    <w:abstractNumId w:val="15"/>
  </w:num>
  <w:num w:numId="19">
    <w:abstractNumId w:val="22"/>
  </w:num>
  <w:num w:numId="20">
    <w:abstractNumId w:val="12"/>
  </w:num>
  <w:num w:numId="21">
    <w:abstractNumId w:val="40"/>
  </w:num>
  <w:num w:numId="22">
    <w:abstractNumId w:val="37"/>
  </w:num>
  <w:num w:numId="23">
    <w:abstractNumId w:val="21"/>
  </w:num>
  <w:num w:numId="24">
    <w:abstractNumId w:val="23"/>
  </w:num>
  <w:num w:numId="25">
    <w:abstractNumId w:val="27"/>
  </w:num>
  <w:num w:numId="26">
    <w:abstractNumId w:val="8"/>
  </w:num>
  <w:num w:numId="27">
    <w:abstractNumId w:val="31"/>
  </w:num>
  <w:num w:numId="28">
    <w:abstractNumId w:val="29"/>
  </w:num>
  <w:num w:numId="29">
    <w:abstractNumId w:val="16"/>
  </w:num>
  <w:num w:numId="30">
    <w:abstractNumId w:val="18"/>
  </w:num>
  <w:num w:numId="31">
    <w:abstractNumId w:val="9"/>
  </w:num>
  <w:num w:numId="32">
    <w:abstractNumId w:val="28"/>
  </w:num>
  <w:num w:numId="33">
    <w:abstractNumId w:val="41"/>
  </w:num>
  <w:num w:numId="34">
    <w:abstractNumId w:val="1"/>
  </w:num>
  <w:num w:numId="35">
    <w:abstractNumId w:val="36"/>
  </w:num>
  <w:num w:numId="36">
    <w:abstractNumId w:val="14"/>
  </w:num>
  <w:num w:numId="37">
    <w:abstractNumId w:val="45"/>
  </w:num>
  <w:num w:numId="38">
    <w:abstractNumId w:val="3"/>
  </w:num>
  <w:num w:numId="39">
    <w:abstractNumId w:val="32"/>
  </w:num>
  <w:num w:numId="40">
    <w:abstractNumId w:val="39"/>
  </w:num>
  <w:num w:numId="41">
    <w:abstractNumId w:val="6"/>
  </w:num>
  <w:num w:numId="42">
    <w:abstractNumId w:val="46"/>
  </w:num>
  <w:num w:numId="43">
    <w:abstractNumId w:val="47"/>
  </w:num>
  <w:num w:numId="44">
    <w:abstractNumId w:val="2"/>
  </w:num>
  <w:num w:numId="45">
    <w:abstractNumId w:val="24"/>
  </w:num>
  <w:num w:numId="46">
    <w:abstractNumId w:val="35"/>
  </w:num>
  <w:num w:numId="47">
    <w:abstractNumId w:val="42"/>
  </w:num>
  <w:num w:numId="48">
    <w:abstractNumId w:val="44"/>
  </w:num>
  <w:num w:numId="49">
    <w:abstractNumId w:val="1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E1"/>
    <w:rsid w:val="00003591"/>
    <w:rsid w:val="00005078"/>
    <w:rsid w:val="00005266"/>
    <w:rsid w:val="000064C2"/>
    <w:rsid w:val="00006E89"/>
    <w:rsid w:val="00007ACC"/>
    <w:rsid w:val="00007BB3"/>
    <w:rsid w:val="00011167"/>
    <w:rsid w:val="000134A3"/>
    <w:rsid w:val="00014D8B"/>
    <w:rsid w:val="000165B0"/>
    <w:rsid w:val="00017305"/>
    <w:rsid w:val="00020627"/>
    <w:rsid w:val="00020958"/>
    <w:rsid w:val="00021EE3"/>
    <w:rsid w:val="000220AE"/>
    <w:rsid w:val="0002291D"/>
    <w:rsid w:val="00023742"/>
    <w:rsid w:val="00024422"/>
    <w:rsid w:val="000250DF"/>
    <w:rsid w:val="0002576F"/>
    <w:rsid w:val="00025843"/>
    <w:rsid w:val="000261C3"/>
    <w:rsid w:val="00027D3A"/>
    <w:rsid w:val="00030498"/>
    <w:rsid w:val="00030B5D"/>
    <w:rsid w:val="000320F7"/>
    <w:rsid w:val="000324C1"/>
    <w:rsid w:val="00033D2D"/>
    <w:rsid w:val="00036073"/>
    <w:rsid w:val="000435E1"/>
    <w:rsid w:val="00044812"/>
    <w:rsid w:val="00044859"/>
    <w:rsid w:val="00044F2B"/>
    <w:rsid w:val="00045E53"/>
    <w:rsid w:val="000466AF"/>
    <w:rsid w:val="000479E2"/>
    <w:rsid w:val="00047C58"/>
    <w:rsid w:val="00050809"/>
    <w:rsid w:val="000517A4"/>
    <w:rsid w:val="000532EE"/>
    <w:rsid w:val="00053E36"/>
    <w:rsid w:val="000547B1"/>
    <w:rsid w:val="00056D81"/>
    <w:rsid w:val="00056DB0"/>
    <w:rsid w:val="00061DAE"/>
    <w:rsid w:val="000629B6"/>
    <w:rsid w:val="000655D9"/>
    <w:rsid w:val="00066981"/>
    <w:rsid w:val="00067028"/>
    <w:rsid w:val="00071ABF"/>
    <w:rsid w:val="00071C2B"/>
    <w:rsid w:val="0007281F"/>
    <w:rsid w:val="00076751"/>
    <w:rsid w:val="000775EB"/>
    <w:rsid w:val="0008117B"/>
    <w:rsid w:val="000818D5"/>
    <w:rsid w:val="0008227D"/>
    <w:rsid w:val="00083568"/>
    <w:rsid w:val="00083A5A"/>
    <w:rsid w:val="00083EBE"/>
    <w:rsid w:val="00084912"/>
    <w:rsid w:val="00084AE8"/>
    <w:rsid w:val="00086DCF"/>
    <w:rsid w:val="000911AD"/>
    <w:rsid w:val="000914F6"/>
    <w:rsid w:val="00094297"/>
    <w:rsid w:val="00094E0A"/>
    <w:rsid w:val="00094E7B"/>
    <w:rsid w:val="000966FE"/>
    <w:rsid w:val="0009732B"/>
    <w:rsid w:val="000973D2"/>
    <w:rsid w:val="000A1769"/>
    <w:rsid w:val="000A4094"/>
    <w:rsid w:val="000A4169"/>
    <w:rsid w:val="000A4BE4"/>
    <w:rsid w:val="000B2B08"/>
    <w:rsid w:val="000B46EE"/>
    <w:rsid w:val="000B4C22"/>
    <w:rsid w:val="000B6117"/>
    <w:rsid w:val="000C5BD7"/>
    <w:rsid w:val="000C5DA4"/>
    <w:rsid w:val="000C613C"/>
    <w:rsid w:val="000C6928"/>
    <w:rsid w:val="000C7E66"/>
    <w:rsid w:val="000D0471"/>
    <w:rsid w:val="000D0508"/>
    <w:rsid w:val="000D08FF"/>
    <w:rsid w:val="000D0E0D"/>
    <w:rsid w:val="000D1663"/>
    <w:rsid w:val="000D1F18"/>
    <w:rsid w:val="000D265C"/>
    <w:rsid w:val="000D3B9D"/>
    <w:rsid w:val="000D3D94"/>
    <w:rsid w:val="000D456A"/>
    <w:rsid w:val="000D4F72"/>
    <w:rsid w:val="000D5BBF"/>
    <w:rsid w:val="000D7BEE"/>
    <w:rsid w:val="000E1D3C"/>
    <w:rsid w:val="000E4389"/>
    <w:rsid w:val="000E4FC3"/>
    <w:rsid w:val="000E65FF"/>
    <w:rsid w:val="000E67E9"/>
    <w:rsid w:val="000E6A1D"/>
    <w:rsid w:val="000E777C"/>
    <w:rsid w:val="000F2120"/>
    <w:rsid w:val="000F3092"/>
    <w:rsid w:val="000F3FEE"/>
    <w:rsid w:val="000F66B3"/>
    <w:rsid w:val="00105756"/>
    <w:rsid w:val="00106811"/>
    <w:rsid w:val="00106FCA"/>
    <w:rsid w:val="00110179"/>
    <w:rsid w:val="0011041E"/>
    <w:rsid w:val="0011237A"/>
    <w:rsid w:val="00113EC0"/>
    <w:rsid w:val="0011435E"/>
    <w:rsid w:val="00114D2D"/>
    <w:rsid w:val="001161E3"/>
    <w:rsid w:val="001207E9"/>
    <w:rsid w:val="00120860"/>
    <w:rsid w:val="00121859"/>
    <w:rsid w:val="00122034"/>
    <w:rsid w:val="00122259"/>
    <w:rsid w:val="001232B3"/>
    <w:rsid w:val="00125DB3"/>
    <w:rsid w:val="001275FF"/>
    <w:rsid w:val="00130A5F"/>
    <w:rsid w:val="00131C61"/>
    <w:rsid w:val="00131CA4"/>
    <w:rsid w:val="001364E4"/>
    <w:rsid w:val="00136E97"/>
    <w:rsid w:val="00142488"/>
    <w:rsid w:val="001435C3"/>
    <w:rsid w:val="00144C77"/>
    <w:rsid w:val="00145724"/>
    <w:rsid w:val="00145C2A"/>
    <w:rsid w:val="0015091B"/>
    <w:rsid w:val="00154EAC"/>
    <w:rsid w:val="00155FAA"/>
    <w:rsid w:val="0016191E"/>
    <w:rsid w:val="00162E82"/>
    <w:rsid w:val="00164B5B"/>
    <w:rsid w:val="001721BB"/>
    <w:rsid w:val="0017288F"/>
    <w:rsid w:val="00172B6C"/>
    <w:rsid w:val="00172BB7"/>
    <w:rsid w:val="001739D6"/>
    <w:rsid w:val="00174C70"/>
    <w:rsid w:val="00174F06"/>
    <w:rsid w:val="001776BB"/>
    <w:rsid w:val="00177974"/>
    <w:rsid w:val="00177C3B"/>
    <w:rsid w:val="00180DF1"/>
    <w:rsid w:val="0018366E"/>
    <w:rsid w:val="00183CE6"/>
    <w:rsid w:val="00184B1C"/>
    <w:rsid w:val="00192DFD"/>
    <w:rsid w:val="00192EBF"/>
    <w:rsid w:val="00193856"/>
    <w:rsid w:val="00194B62"/>
    <w:rsid w:val="00195D11"/>
    <w:rsid w:val="00196269"/>
    <w:rsid w:val="00197D82"/>
    <w:rsid w:val="001A1E22"/>
    <w:rsid w:val="001A4674"/>
    <w:rsid w:val="001A46AC"/>
    <w:rsid w:val="001A769F"/>
    <w:rsid w:val="001A7738"/>
    <w:rsid w:val="001A7F91"/>
    <w:rsid w:val="001B02A6"/>
    <w:rsid w:val="001B465B"/>
    <w:rsid w:val="001B56A6"/>
    <w:rsid w:val="001B5A41"/>
    <w:rsid w:val="001B6AB7"/>
    <w:rsid w:val="001B6CFC"/>
    <w:rsid w:val="001C0B02"/>
    <w:rsid w:val="001C13F5"/>
    <w:rsid w:val="001C15C9"/>
    <w:rsid w:val="001C2462"/>
    <w:rsid w:val="001C2807"/>
    <w:rsid w:val="001C2A57"/>
    <w:rsid w:val="001C4823"/>
    <w:rsid w:val="001C5342"/>
    <w:rsid w:val="001C5835"/>
    <w:rsid w:val="001C7239"/>
    <w:rsid w:val="001C7B90"/>
    <w:rsid w:val="001D0022"/>
    <w:rsid w:val="001D0A78"/>
    <w:rsid w:val="001D16F1"/>
    <w:rsid w:val="001D303C"/>
    <w:rsid w:val="001D3DB3"/>
    <w:rsid w:val="001D506F"/>
    <w:rsid w:val="001D7C77"/>
    <w:rsid w:val="001E0F5E"/>
    <w:rsid w:val="001E1B59"/>
    <w:rsid w:val="001E1D67"/>
    <w:rsid w:val="001E1F80"/>
    <w:rsid w:val="001E20FD"/>
    <w:rsid w:val="001E29D5"/>
    <w:rsid w:val="001E2E43"/>
    <w:rsid w:val="001E3A8A"/>
    <w:rsid w:val="001E41D9"/>
    <w:rsid w:val="001E66FB"/>
    <w:rsid w:val="001E77EE"/>
    <w:rsid w:val="001F12B6"/>
    <w:rsid w:val="001F2ECF"/>
    <w:rsid w:val="001F65A4"/>
    <w:rsid w:val="001F6CD5"/>
    <w:rsid w:val="00206F5E"/>
    <w:rsid w:val="0020727E"/>
    <w:rsid w:val="00211704"/>
    <w:rsid w:val="002128BD"/>
    <w:rsid w:val="002155A8"/>
    <w:rsid w:val="00215741"/>
    <w:rsid w:val="00216EDE"/>
    <w:rsid w:val="002172B0"/>
    <w:rsid w:val="00220992"/>
    <w:rsid w:val="00220BA0"/>
    <w:rsid w:val="00222FB4"/>
    <w:rsid w:val="002250D9"/>
    <w:rsid w:val="0022531C"/>
    <w:rsid w:val="0022573A"/>
    <w:rsid w:val="00225974"/>
    <w:rsid w:val="00227946"/>
    <w:rsid w:val="002279EA"/>
    <w:rsid w:val="002319E2"/>
    <w:rsid w:val="002337F2"/>
    <w:rsid w:val="00233C44"/>
    <w:rsid w:val="00233F6A"/>
    <w:rsid w:val="00236AC1"/>
    <w:rsid w:val="00240855"/>
    <w:rsid w:val="00240980"/>
    <w:rsid w:val="00242A0E"/>
    <w:rsid w:val="002433DA"/>
    <w:rsid w:val="002507BC"/>
    <w:rsid w:val="00251E44"/>
    <w:rsid w:val="0025211A"/>
    <w:rsid w:val="00253E6C"/>
    <w:rsid w:val="0025617F"/>
    <w:rsid w:val="002579BA"/>
    <w:rsid w:val="0026031D"/>
    <w:rsid w:val="00263CEB"/>
    <w:rsid w:val="00264BD6"/>
    <w:rsid w:val="00267CEE"/>
    <w:rsid w:val="00270BF6"/>
    <w:rsid w:val="00272218"/>
    <w:rsid w:val="00273ADF"/>
    <w:rsid w:val="00274680"/>
    <w:rsid w:val="0027471A"/>
    <w:rsid w:val="00274D89"/>
    <w:rsid w:val="00277899"/>
    <w:rsid w:val="00281263"/>
    <w:rsid w:val="00286E5B"/>
    <w:rsid w:val="0028784D"/>
    <w:rsid w:val="00290B23"/>
    <w:rsid w:val="00292A5B"/>
    <w:rsid w:val="00294DA4"/>
    <w:rsid w:val="00296245"/>
    <w:rsid w:val="00296879"/>
    <w:rsid w:val="00297057"/>
    <w:rsid w:val="002A017B"/>
    <w:rsid w:val="002A0377"/>
    <w:rsid w:val="002A03A2"/>
    <w:rsid w:val="002A3033"/>
    <w:rsid w:val="002A6CA0"/>
    <w:rsid w:val="002B09E8"/>
    <w:rsid w:val="002B10C7"/>
    <w:rsid w:val="002B43D6"/>
    <w:rsid w:val="002B673C"/>
    <w:rsid w:val="002C01A0"/>
    <w:rsid w:val="002C1509"/>
    <w:rsid w:val="002C3A81"/>
    <w:rsid w:val="002C43BA"/>
    <w:rsid w:val="002C4B0B"/>
    <w:rsid w:val="002C4C90"/>
    <w:rsid w:val="002C535B"/>
    <w:rsid w:val="002C5902"/>
    <w:rsid w:val="002C7BD3"/>
    <w:rsid w:val="002D0150"/>
    <w:rsid w:val="002D11D6"/>
    <w:rsid w:val="002D5CEA"/>
    <w:rsid w:val="002D6AF7"/>
    <w:rsid w:val="002D6F31"/>
    <w:rsid w:val="002D7800"/>
    <w:rsid w:val="002E1A5A"/>
    <w:rsid w:val="002E6107"/>
    <w:rsid w:val="002E7C03"/>
    <w:rsid w:val="002F0328"/>
    <w:rsid w:val="002F241D"/>
    <w:rsid w:val="002F4234"/>
    <w:rsid w:val="002F48BB"/>
    <w:rsid w:val="002F638E"/>
    <w:rsid w:val="002F79F7"/>
    <w:rsid w:val="00300393"/>
    <w:rsid w:val="0030040D"/>
    <w:rsid w:val="003017A2"/>
    <w:rsid w:val="00301910"/>
    <w:rsid w:val="00304CC6"/>
    <w:rsid w:val="003078ED"/>
    <w:rsid w:val="0031172D"/>
    <w:rsid w:val="00316676"/>
    <w:rsid w:val="00316C14"/>
    <w:rsid w:val="00320C1D"/>
    <w:rsid w:val="00320C41"/>
    <w:rsid w:val="00320DE5"/>
    <w:rsid w:val="00323DC3"/>
    <w:rsid w:val="003256F2"/>
    <w:rsid w:val="00326919"/>
    <w:rsid w:val="00326AC9"/>
    <w:rsid w:val="00326BB3"/>
    <w:rsid w:val="00333254"/>
    <w:rsid w:val="00335F2B"/>
    <w:rsid w:val="003360A0"/>
    <w:rsid w:val="003447CB"/>
    <w:rsid w:val="00346A17"/>
    <w:rsid w:val="003478B5"/>
    <w:rsid w:val="00350A53"/>
    <w:rsid w:val="00352C94"/>
    <w:rsid w:val="00354E86"/>
    <w:rsid w:val="00360A1F"/>
    <w:rsid w:val="00360AC5"/>
    <w:rsid w:val="0036285F"/>
    <w:rsid w:val="00365F24"/>
    <w:rsid w:val="003676CA"/>
    <w:rsid w:val="00367981"/>
    <w:rsid w:val="00372690"/>
    <w:rsid w:val="00372B38"/>
    <w:rsid w:val="00377C8C"/>
    <w:rsid w:val="0038080D"/>
    <w:rsid w:val="00380BAA"/>
    <w:rsid w:val="00382BDC"/>
    <w:rsid w:val="003858E3"/>
    <w:rsid w:val="00385E88"/>
    <w:rsid w:val="00386628"/>
    <w:rsid w:val="0038723D"/>
    <w:rsid w:val="00392C02"/>
    <w:rsid w:val="00393741"/>
    <w:rsid w:val="00393C97"/>
    <w:rsid w:val="00394B80"/>
    <w:rsid w:val="0039679A"/>
    <w:rsid w:val="003A36EF"/>
    <w:rsid w:val="003A46F9"/>
    <w:rsid w:val="003A5D1D"/>
    <w:rsid w:val="003A7918"/>
    <w:rsid w:val="003A79BA"/>
    <w:rsid w:val="003A7BA6"/>
    <w:rsid w:val="003A7D6A"/>
    <w:rsid w:val="003B099F"/>
    <w:rsid w:val="003B41F2"/>
    <w:rsid w:val="003B5BA0"/>
    <w:rsid w:val="003B5DA7"/>
    <w:rsid w:val="003C2B57"/>
    <w:rsid w:val="003C39F9"/>
    <w:rsid w:val="003C42CC"/>
    <w:rsid w:val="003C6965"/>
    <w:rsid w:val="003D0AA4"/>
    <w:rsid w:val="003D26A7"/>
    <w:rsid w:val="003D2D44"/>
    <w:rsid w:val="003D3EBB"/>
    <w:rsid w:val="003D4C94"/>
    <w:rsid w:val="003D6243"/>
    <w:rsid w:val="003D6323"/>
    <w:rsid w:val="003D79AF"/>
    <w:rsid w:val="003E06BF"/>
    <w:rsid w:val="003E1113"/>
    <w:rsid w:val="003E2374"/>
    <w:rsid w:val="003E342C"/>
    <w:rsid w:val="003E5BD1"/>
    <w:rsid w:val="003F02BF"/>
    <w:rsid w:val="003F07A9"/>
    <w:rsid w:val="003F12AD"/>
    <w:rsid w:val="003F271F"/>
    <w:rsid w:val="003F287F"/>
    <w:rsid w:val="003F2C6C"/>
    <w:rsid w:val="003F3915"/>
    <w:rsid w:val="003F4DE0"/>
    <w:rsid w:val="003F7F35"/>
    <w:rsid w:val="004047CD"/>
    <w:rsid w:val="004051F4"/>
    <w:rsid w:val="00405FB8"/>
    <w:rsid w:val="0040631D"/>
    <w:rsid w:val="004113A0"/>
    <w:rsid w:val="00412098"/>
    <w:rsid w:val="00412376"/>
    <w:rsid w:val="00412529"/>
    <w:rsid w:val="00413253"/>
    <w:rsid w:val="0041345D"/>
    <w:rsid w:val="00414511"/>
    <w:rsid w:val="0041558F"/>
    <w:rsid w:val="004206B3"/>
    <w:rsid w:val="0042096D"/>
    <w:rsid w:val="00422862"/>
    <w:rsid w:val="00423035"/>
    <w:rsid w:val="00424776"/>
    <w:rsid w:val="00424A6C"/>
    <w:rsid w:val="0042616E"/>
    <w:rsid w:val="00427C06"/>
    <w:rsid w:val="00430F68"/>
    <w:rsid w:val="0043118F"/>
    <w:rsid w:val="004321CF"/>
    <w:rsid w:val="00433183"/>
    <w:rsid w:val="00435F7F"/>
    <w:rsid w:val="00436757"/>
    <w:rsid w:val="00440F12"/>
    <w:rsid w:val="00442185"/>
    <w:rsid w:val="00443220"/>
    <w:rsid w:val="00444F32"/>
    <w:rsid w:val="00445CB9"/>
    <w:rsid w:val="0045536A"/>
    <w:rsid w:val="00460B45"/>
    <w:rsid w:val="00461AAD"/>
    <w:rsid w:val="00461E29"/>
    <w:rsid w:val="00461E45"/>
    <w:rsid w:val="00462959"/>
    <w:rsid w:val="0046393E"/>
    <w:rsid w:val="00463C06"/>
    <w:rsid w:val="00463D1E"/>
    <w:rsid w:val="0046726A"/>
    <w:rsid w:val="00471017"/>
    <w:rsid w:val="00472C22"/>
    <w:rsid w:val="00473384"/>
    <w:rsid w:val="00474245"/>
    <w:rsid w:val="00482135"/>
    <w:rsid w:val="004926D1"/>
    <w:rsid w:val="004949BA"/>
    <w:rsid w:val="00496DC4"/>
    <w:rsid w:val="004971C7"/>
    <w:rsid w:val="00497B16"/>
    <w:rsid w:val="004A0285"/>
    <w:rsid w:val="004A048F"/>
    <w:rsid w:val="004A468A"/>
    <w:rsid w:val="004A4D17"/>
    <w:rsid w:val="004A63B0"/>
    <w:rsid w:val="004A7A67"/>
    <w:rsid w:val="004B02BF"/>
    <w:rsid w:val="004B1AE1"/>
    <w:rsid w:val="004B544A"/>
    <w:rsid w:val="004B5DDF"/>
    <w:rsid w:val="004B79F9"/>
    <w:rsid w:val="004C0709"/>
    <w:rsid w:val="004C49BB"/>
    <w:rsid w:val="004C5768"/>
    <w:rsid w:val="004C6C7A"/>
    <w:rsid w:val="004C6F17"/>
    <w:rsid w:val="004D045E"/>
    <w:rsid w:val="004D117D"/>
    <w:rsid w:val="004D3C95"/>
    <w:rsid w:val="004D3F3B"/>
    <w:rsid w:val="004D5286"/>
    <w:rsid w:val="004D5419"/>
    <w:rsid w:val="004D6DE5"/>
    <w:rsid w:val="004E4B8B"/>
    <w:rsid w:val="004E5B0F"/>
    <w:rsid w:val="004E61FF"/>
    <w:rsid w:val="004F1391"/>
    <w:rsid w:val="004F2291"/>
    <w:rsid w:val="004F3564"/>
    <w:rsid w:val="004F3F73"/>
    <w:rsid w:val="00500169"/>
    <w:rsid w:val="00502261"/>
    <w:rsid w:val="00502B53"/>
    <w:rsid w:val="00503707"/>
    <w:rsid w:val="005042DC"/>
    <w:rsid w:val="00505684"/>
    <w:rsid w:val="00512541"/>
    <w:rsid w:val="005133B0"/>
    <w:rsid w:val="00515D19"/>
    <w:rsid w:val="00517681"/>
    <w:rsid w:val="00521016"/>
    <w:rsid w:val="00522405"/>
    <w:rsid w:val="00523702"/>
    <w:rsid w:val="00525A65"/>
    <w:rsid w:val="00526F10"/>
    <w:rsid w:val="00527E74"/>
    <w:rsid w:val="0053046B"/>
    <w:rsid w:val="00530AA9"/>
    <w:rsid w:val="0053516A"/>
    <w:rsid w:val="00535E90"/>
    <w:rsid w:val="005365A6"/>
    <w:rsid w:val="005374EF"/>
    <w:rsid w:val="005424B4"/>
    <w:rsid w:val="00542E70"/>
    <w:rsid w:val="00542F4B"/>
    <w:rsid w:val="00546858"/>
    <w:rsid w:val="0054790D"/>
    <w:rsid w:val="00551250"/>
    <w:rsid w:val="00557A12"/>
    <w:rsid w:val="005637EE"/>
    <w:rsid w:val="005664E5"/>
    <w:rsid w:val="005665A8"/>
    <w:rsid w:val="00567D50"/>
    <w:rsid w:val="00572A90"/>
    <w:rsid w:val="00575A5D"/>
    <w:rsid w:val="00575FAF"/>
    <w:rsid w:val="0057731D"/>
    <w:rsid w:val="005848CE"/>
    <w:rsid w:val="005849ED"/>
    <w:rsid w:val="00584F09"/>
    <w:rsid w:val="00586B8B"/>
    <w:rsid w:val="00587331"/>
    <w:rsid w:val="00587D32"/>
    <w:rsid w:val="00587FDA"/>
    <w:rsid w:val="00590407"/>
    <w:rsid w:val="00590727"/>
    <w:rsid w:val="005914C9"/>
    <w:rsid w:val="005919DA"/>
    <w:rsid w:val="005931EB"/>
    <w:rsid w:val="0059360F"/>
    <w:rsid w:val="00593BAD"/>
    <w:rsid w:val="005A3363"/>
    <w:rsid w:val="005A461A"/>
    <w:rsid w:val="005A707E"/>
    <w:rsid w:val="005B056C"/>
    <w:rsid w:val="005B3446"/>
    <w:rsid w:val="005B3BE7"/>
    <w:rsid w:val="005B46DA"/>
    <w:rsid w:val="005B5024"/>
    <w:rsid w:val="005B5496"/>
    <w:rsid w:val="005C095A"/>
    <w:rsid w:val="005C12CC"/>
    <w:rsid w:val="005C1447"/>
    <w:rsid w:val="005C39BC"/>
    <w:rsid w:val="005C6069"/>
    <w:rsid w:val="005C6DCF"/>
    <w:rsid w:val="005C733B"/>
    <w:rsid w:val="005D0CBF"/>
    <w:rsid w:val="005D1600"/>
    <w:rsid w:val="005D189B"/>
    <w:rsid w:val="005D30C1"/>
    <w:rsid w:val="005D6CF0"/>
    <w:rsid w:val="005D6FEA"/>
    <w:rsid w:val="005E0D92"/>
    <w:rsid w:val="005E14C2"/>
    <w:rsid w:val="005E30CE"/>
    <w:rsid w:val="005E4527"/>
    <w:rsid w:val="005E5F82"/>
    <w:rsid w:val="005E6B95"/>
    <w:rsid w:val="005E7D43"/>
    <w:rsid w:val="005F0929"/>
    <w:rsid w:val="005F0D49"/>
    <w:rsid w:val="005F1DD2"/>
    <w:rsid w:val="005F1F4E"/>
    <w:rsid w:val="005F3CE2"/>
    <w:rsid w:val="005F4408"/>
    <w:rsid w:val="005F51C5"/>
    <w:rsid w:val="005F6CC9"/>
    <w:rsid w:val="0060015F"/>
    <w:rsid w:val="00600A5B"/>
    <w:rsid w:val="00601139"/>
    <w:rsid w:val="00601C86"/>
    <w:rsid w:val="00602F49"/>
    <w:rsid w:val="00604F55"/>
    <w:rsid w:val="00606E2A"/>
    <w:rsid w:val="00611694"/>
    <w:rsid w:val="00612836"/>
    <w:rsid w:val="0061376D"/>
    <w:rsid w:val="006158C1"/>
    <w:rsid w:val="00617612"/>
    <w:rsid w:val="00617F2C"/>
    <w:rsid w:val="00621270"/>
    <w:rsid w:val="006212F1"/>
    <w:rsid w:val="006215CA"/>
    <w:rsid w:val="00623C0A"/>
    <w:rsid w:val="00632143"/>
    <w:rsid w:val="00634D74"/>
    <w:rsid w:val="006371BF"/>
    <w:rsid w:val="0064128F"/>
    <w:rsid w:val="006412ED"/>
    <w:rsid w:val="00641D11"/>
    <w:rsid w:val="00642730"/>
    <w:rsid w:val="00642C35"/>
    <w:rsid w:val="00645F7F"/>
    <w:rsid w:val="00646BCF"/>
    <w:rsid w:val="006476CE"/>
    <w:rsid w:val="00653A47"/>
    <w:rsid w:val="00654134"/>
    <w:rsid w:val="00654148"/>
    <w:rsid w:val="006546A2"/>
    <w:rsid w:val="00654EF5"/>
    <w:rsid w:val="006610F0"/>
    <w:rsid w:val="0066236F"/>
    <w:rsid w:val="006630AE"/>
    <w:rsid w:val="00663F2E"/>
    <w:rsid w:val="00667255"/>
    <w:rsid w:val="00670034"/>
    <w:rsid w:val="00670D90"/>
    <w:rsid w:val="00672360"/>
    <w:rsid w:val="00676873"/>
    <w:rsid w:val="00676B69"/>
    <w:rsid w:val="0068087D"/>
    <w:rsid w:val="00683635"/>
    <w:rsid w:val="00686100"/>
    <w:rsid w:val="006864E1"/>
    <w:rsid w:val="00686E08"/>
    <w:rsid w:val="0069034C"/>
    <w:rsid w:val="0069092C"/>
    <w:rsid w:val="006917BF"/>
    <w:rsid w:val="00695E4B"/>
    <w:rsid w:val="006A2E1F"/>
    <w:rsid w:val="006A493F"/>
    <w:rsid w:val="006A6551"/>
    <w:rsid w:val="006A7386"/>
    <w:rsid w:val="006B0635"/>
    <w:rsid w:val="006B0D75"/>
    <w:rsid w:val="006B25BD"/>
    <w:rsid w:val="006B3D56"/>
    <w:rsid w:val="006B44DD"/>
    <w:rsid w:val="006B7A9D"/>
    <w:rsid w:val="006B7F55"/>
    <w:rsid w:val="006C0428"/>
    <w:rsid w:val="006D1062"/>
    <w:rsid w:val="006D1E1B"/>
    <w:rsid w:val="006D244D"/>
    <w:rsid w:val="006D3F7C"/>
    <w:rsid w:val="006D5B17"/>
    <w:rsid w:val="006E1EF7"/>
    <w:rsid w:val="006E36C2"/>
    <w:rsid w:val="006E43FA"/>
    <w:rsid w:val="006E4EEB"/>
    <w:rsid w:val="006E61E9"/>
    <w:rsid w:val="006F1DE9"/>
    <w:rsid w:val="006F3269"/>
    <w:rsid w:val="006F3D25"/>
    <w:rsid w:val="006F43B0"/>
    <w:rsid w:val="006F502F"/>
    <w:rsid w:val="006F6B3D"/>
    <w:rsid w:val="00702E81"/>
    <w:rsid w:val="00704A69"/>
    <w:rsid w:val="00704B1A"/>
    <w:rsid w:val="00705BEC"/>
    <w:rsid w:val="00711B86"/>
    <w:rsid w:val="00711D61"/>
    <w:rsid w:val="00713D79"/>
    <w:rsid w:val="00715B86"/>
    <w:rsid w:val="00721130"/>
    <w:rsid w:val="007219D0"/>
    <w:rsid w:val="00724277"/>
    <w:rsid w:val="0072570F"/>
    <w:rsid w:val="0072619B"/>
    <w:rsid w:val="007316C8"/>
    <w:rsid w:val="0073351E"/>
    <w:rsid w:val="0073393C"/>
    <w:rsid w:val="00734387"/>
    <w:rsid w:val="00735D4D"/>
    <w:rsid w:val="007413BE"/>
    <w:rsid w:val="00741600"/>
    <w:rsid w:val="00741F1A"/>
    <w:rsid w:val="007427E2"/>
    <w:rsid w:val="00742D85"/>
    <w:rsid w:val="007431DD"/>
    <w:rsid w:val="007440A1"/>
    <w:rsid w:val="007467E5"/>
    <w:rsid w:val="007470D3"/>
    <w:rsid w:val="00750232"/>
    <w:rsid w:val="007542AD"/>
    <w:rsid w:val="00755FB9"/>
    <w:rsid w:val="007564A1"/>
    <w:rsid w:val="007567FA"/>
    <w:rsid w:val="00760097"/>
    <w:rsid w:val="00760969"/>
    <w:rsid w:val="00761B40"/>
    <w:rsid w:val="00764156"/>
    <w:rsid w:val="007642E3"/>
    <w:rsid w:val="00764596"/>
    <w:rsid w:val="00766D88"/>
    <w:rsid w:val="007673CF"/>
    <w:rsid w:val="00770A74"/>
    <w:rsid w:val="007778C7"/>
    <w:rsid w:val="00780576"/>
    <w:rsid w:val="007805BC"/>
    <w:rsid w:val="007814B5"/>
    <w:rsid w:val="0078395A"/>
    <w:rsid w:val="00783F1E"/>
    <w:rsid w:val="00784BE1"/>
    <w:rsid w:val="0078680F"/>
    <w:rsid w:val="00786B31"/>
    <w:rsid w:val="00786F15"/>
    <w:rsid w:val="00790C00"/>
    <w:rsid w:val="00791EB6"/>
    <w:rsid w:val="00792DE3"/>
    <w:rsid w:val="007950CA"/>
    <w:rsid w:val="0079549B"/>
    <w:rsid w:val="00795C1A"/>
    <w:rsid w:val="007A093F"/>
    <w:rsid w:val="007A1CE7"/>
    <w:rsid w:val="007A28CE"/>
    <w:rsid w:val="007A3A3B"/>
    <w:rsid w:val="007A3CCE"/>
    <w:rsid w:val="007A40DD"/>
    <w:rsid w:val="007A5191"/>
    <w:rsid w:val="007A570B"/>
    <w:rsid w:val="007A718A"/>
    <w:rsid w:val="007A7A5F"/>
    <w:rsid w:val="007B0B80"/>
    <w:rsid w:val="007B3B2C"/>
    <w:rsid w:val="007B40FB"/>
    <w:rsid w:val="007B5E23"/>
    <w:rsid w:val="007C04CD"/>
    <w:rsid w:val="007C0B45"/>
    <w:rsid w:val="007C0D60"/>
    <w:rsid w:val="007C10B8"/>
    <w:rsid w:val="007C40CF"/>
    <w:rsid w:val="007D3377"/>
    <w:rsid w:val="007D34B1"/>
    <w:rsid w:val="007D358D"/>
    <w:rsid w:val="007D463C"/>
    <w:rsid w:val="007D5A72"/>
    <w:rsid w:val="007D795E"/>
    <w:rsid w:val="007D7E55"/>
    <w:rsid w:val="007E3405"/>
    <w:rsid w:val="007E62CD"/>
    <w:rsid w:val="007E715A"/>
    <w:rsid w:val="007E7A94"/>
    <w:rsid w:val="007F037B"/>
    <w:rsid w:val="007F18AA"/>
    <w:rsid w:val="007F23E5"/>
    <w:rsid w:val="007F3320"/>
    <w:rsid w:val="007F3730"/>
    <w:rsid w:val="007F562A"/>
    <w:rsid w:val="007F5A73"/>
    <w:rsid w:val="007F7FEF"/>
    <w:rsid w:val="008038FB"/>
    <w:rsid w:val="0080410C"/>
    <w:rsid w:val="0080482B"/>
    <w:rsid w:val="00804A9B"/>
    <w:rsid w:val="00807F33"/>
    <w:rsid w:val="008112EB"/>
    <w:rsid w:val="00811902"/>
    <w:rsid w:val="00813114"/>
    <w:rsid w:val="00814015"/>
    <w:rsid w:val="00815F93"/>
    <w:rsid w:val="00817FC4"/>
    <w:rsid w:val="00821C82"/>
    <w:rsid w:val="0082237C"/>
    <w:rsid w:val="00823639"/>
    <w:rsid w:val="00823676"/>
    <w:rsid w:val="00824C39"/>
    <w:rsid w:val="008278F0"/>
    <w:rsid w:val="008300CB"/>
    <w:rsid w:val="00830B82"/>
    <w:rsid w:val="00830EA5"/>
    <w:rsid w:val="00832DB0"/>
    <w:rsid w:val="008330D0"/>
    <w:rsid w:val="0083339A"/>
    <w:rsid w:val="008370D2"/>
    <w:rsid w:val="00837E39"/>
    <w:rsid w:val="00843758"/>
    <w:rsid w:val="00845E7C"/>
    <w:rsid w:val="00846EA1"/>
    <w:rsid w:val="00847E35"/>
    <w:rsid w:val="00851BDA"/>
    <w:rsid w:val="00852A84"/>
    <w:rsid w:val="0085396B"/>
    <w:rsid w:val="00855450"/>
    <w:rsid w:val="00856CA8"/>
    <w:rsid w:val="00860D9E"/>
    <w:rsid w:val="0086186E"/>
    <w:rsid w:val="00863AFF"/>
    <w:rsid w:val="00864522"/>
    <w:rsid w:val="00866289"/>
    <w:rsid w:val="0087249B"/>
    <w:rsid w:val="00872C82"/>
    <w:rsid w:val="00873E22"/>
    <w:rsid w:val="00873EF2"/>
    <w:rsid w:val="00874C04"/>
    <w:rsid w:val="00875BBE"/>
    <w:rsid w:val="0087631A"/>
    <w:rsid w:val="0087711B"/>
    <w:rsid w:val="00877727"/>
    <w:rsid w:val="008806FD"/>
    <w:rsid w:val="008807DE"/>
    <w:rsid w:val="00882791"/>
    <w:rsid w:val="00883A76"/>
    <w:rsid w:val="00884A21"/>
    <w:rsid w:val="008868A5"/>
    <w:rsid w:val="0088796D"/>
    <w:rsid w:val="0089074D"/>
    <w:rsid w:val="00893669"/>
    <w:rsid w:val="008942CB"/>
    <w:rsid w:val="008A185C"/>
    <w:rsid w:val="008A25B3"/>
    <w:rsid w:val="008A384C"/>
    <w:rsid w:val="008A6AEA"/>
    <w:rsid w:val="008A7818"/>
    <w:rsid w:val="008B121C"/>
    <w:rsid w:val="008B15A1"/>
    <w:rsid w:val="008B2D45"/>
    <w:rsid w:val="008B69A0"/>
    <w:rsid w:val="008B6A63"/>
    <w:rsid w:val="008C0B69"/>
    <w:rsid w:val="008C3458"/>
    <w:rsid w:val="008C4256"/>
    <w:rsid w:val="008D0ADF"/>
    <w:rsid w:val="008D2B6F"/>
    <w:rsid w:val="008D3505"/>
    <w:rsid w:val="008D50C0"/>
    <w:rsid w:val="008D52E8"/>
    <w:rsid w:val="008D545C"/>
    <w:rsid w:val="008D6AC6"/>
    <w:rsid w:val="008D6AD0"/>
    <w:rsid w:val="008D79BC"/>
    <w:rsid w:val="008E41F8"/>
    <w:rsid w:val="008F16DC"/>
    <w:rsid w:val="008F4726"/>
    <w:rsid w:val="008F4CF8"/>
    <w:rsid w:val="008F7392"/>
    <w:rsid w:val="00901644"/>
    <w:rsid w:val="009022A7"/>
    <w:rsid w:val="009029B6"/>
    <w:rsid w:val="00904C3C"/>
    <w:rsid w:val="009074B2"/>
    <w:rsid w:val="00907BF3"/>
    <w:rsid w:val="00907E2B"/>
    <w:rsid w:val="009101CE"/>
    <w:rsid w:val="0091067D"/>
    <w:rsid w:val="00910850"/>
    <w:rsid w:val="00910939"/>
    <w:rsid w:val="00911D4D"/>
    <w:rsid w:val="00913AD7"/>
    <w:rsid w:val="00913E33"/>
    <w:rsid w:val="00914EC7"/>
    <w:rsid w:val="00915E62"/>
    <w:rsid w:val="00916631"/>
    <w:rsid w:val="00916FD9"/>
    <w:rsid w:val="009179D7"/>
    <w:rsid w:val="0092040D"/>
    <w:rsid w:val="00921268"/>
    <w:rsid w:val="00922FD9"/>
    <w:rsid w:val="009234E7"/>
    <w:rsid w:val="00923644"/>
    <w:rsid w:val="009236EB"/>
    <w:rsid w:val="009239D6"/>
    <w:rsid w:val="00926E6D"/>
    <w:rsid w:val="00930216"/>
    <w:rsid w:val="00930A80"/>
    <w:rsid w:val="009322E7"/>
    <w:rsid w:val="009328F2"/>
    <w:rsid w:val="00935AB0"/>
    <w:rsid w:val="00937B3C"/>
    <w:rsid w:val="00937C3A"/>
    <w:rsid w:val="00940784"/>
    <w:rsid w:val="00942AC6"/>
    <w:rsid w:val="009432CC"/>
    <w:rsid w:val="0094370A"/>
    <w:rsid w:val="00943D4E"/>
    <w:rsid w:val="00944FDE"/>
    <w:rsid w:val="00947D83"/>
    <w:rsid w:val="00950447"/>
    <w:rsid w:val="009525AA"/>
    <w:rsid w:val="009525BD"/>
    <w:rsid w:val="00952617"/>
    <w:rsid w:val="0095332C"/>
    <w:rsid w:val="00954FFB"/>
    <w:rsid w:val="0095743D"/>
    <w:rsid w:val="00960445"/>
    <w:rsid w:val="00960512"/>
    <w:rsid w:val="00962CCD"/>
    <w:rsid w:val="009651E3"/>
    <w:rsid w:val="00965D02"/>
    <w:rsid w:val="00966369"/>
    <w:rsid w:val="00970E59"/>
    <w:rsid w:val="009712EF"/>
    <w:rsid w:val="009729BE"/>
    <w:rsid w:val="00975C52"/>
    <w:rsid w:val="009800C3"/>
    <w:rsid w:val="00981FC5"/>
    <w:rsid w:val="0098296F"/>
    <w:rsid w:val="0098380E"/>
    <w:rsid w:val="00984719"/>
    <w:rsid w:val="009853DD"/>
    <w:rsid w:val="00985841"/>
    <w:rsid w:val="009905FF"/>
    <w:rsid w:val="009933E6"/>
    <w:rsid w:val="00995B19"/>
    <w:rsid w:val="009A1CA4"/>
    <w:rsid w:val="009A1DB4"/>
    <w:rsid w:val="009A560E"/>
    <w:rsid w:val="009A5AF7"/>
    <w:rsid w:val="009A70DC"/>
    <w:rsid w:val="009B0BDD"/>
    <w:rsid w:val="009B25EA"/>
    <w:rsid w:val="009B337B"/>
    <w:rsid w:val="009B3B0E"/>
    <w:rsid w:val="009B67E6"/>
    <w:rsid w:val="009B6FC0"/>
    <w:rsid w:val="009C25B9"/>
    <w:rsid w:val="009C4F7C"/>
    <w:rsid w:val="009C7B3B"/>
    <w:rsid w:val="009C7B95"/>
    <w:rsid w:val="009D01FB"/>
    <w:rsid w:val="009D680A"/>
    <w:rsid w:val="009D7D2D"/>
    <w:rsid w:val="009D7F0A"/>
    <w:rsid w:val="009E224C"/>
    <w:rsid w:val="009F2AE0"/>
    <w:rsid w:val="009F51FD"/>
    <w:rsid w:val="009F7F32"/>
    <w:rsid w:val="00A017E6"/>
    <w:rsid w:val="00A02A14"/>
    <w:rsid w:val="00A0400E"/>
    <w:rsid w:val="00A0530B"/>
    <w:rsid w:val="00A07195"/>
    <w:rsid w:val="00A0753E"/>
    <w:rsid w:val="00A100FA"/>
    <w:rsid w:val="00A11398"/>
    <w:rsid w:val="00A122BB"/>
    <w:rsid w:val="00A155A2"/>
    <w:rsid w:val="00A171FA"/>
    <w:rsid w:val="00A21289"/>
    <w:rsid w:val="00A22B45"/>
    <w:rsid w:val="00A2714B"/>
    <w:rsid w:val="00A27E02"/>
    <w:rsid w:val="00A31248"/>
    <w:rsid w:val="00A34466"/>
    <w:rsid w:val="00A37CE3"/>
    <w:rsid w:val="00A40F97"/>
    <w:rsid w:val="00A41DD7"/>
    <w:rsid w:val="00A44475"/>
    <w:rsid w:val="00A461E1"/>
    <w:rsid w:val="00A50159"/>
    <w:rsid w:val="00A504A4"/>
    <w:rsid w:val="00A5272B"/>
    <w:rsid w:val="00A52F83"/>
    <w:rsid w:val="00A5321A"/>
    <w:rsid w:val="00A54D73"/>
    <w:rsid w:val="00A6008F"/>
    <w:rsid w:val="00A60953"/>
    <w:rsid w:val="00A62A66"/>
    <w:rsid w:val="00A6539B"/>
    <w:rsid w:val="00A65FAB"/>
    <w:rsid w:val="00A70212"/>
    <w:rsid w:val="00A71313"/>
    <w:rsid w:val="00A726BF"/>
    <w:rsid w:val="00A7288A"/>
    <w:rsid w:val="00A7419F"/>
    <w:rsid w:val="00A75371"/>
    <w:rsid w:val="00A7595C"/>
    <w:rsid w:val="00A761EA"/>
    <w:rsid w:val="00A77266"/>
    <w:rsid w:val="00A81A0A"/>
    <w:rsid w:val="00A86055"/>
    <w:rsid w:val="00A90AC0"/>
    <w:rsid w:val="00A92710"/>
    <w:rsid w:val="00A96D18"/>
    <w:rsid w:val="00A97E50"/>
    <w:rsid w:val="00AA0CC2"/>
    <w:rsid w:val="00AA1478"/>
    <w:rsid w:val="00AA1945"/>
    <w:rsid w:val="00AA4127"/>
    <w:rsid w:val="00AA50C3"/>
    <w:rsid w:val="00AA6411"/>
    <w:rsid w:val="00AB0483"/>
    <w:rsid w:val="00AB0691"/>
    <w:rsid w:val="00AB1FA1"/>
    <w:rsid w:val="00AB2624"/>
    <w:rsid w:val="00AB3919"/>
    <w:rsid w:val="00AB4098"/>
    <w:rsid w:val="00AB590D"/>
    <w:rsid w:val="00AB5C3B"/>
    <w:rsid w:val="00AB7866"/>
    <w:rsid w:val="00AB7BAA"/>
    <w:rsid w:val="00AB7D22"/>
    <w:rsid w:val="00AC0E0A"/>
    <w:rsid w:val="00AC1116"/>
    <w:rsid w:val="00AC1A7E"/>
    <w:rsid w:val="00AC1F4E"/>
    <w:rsid w:val="00AC25A6"/>
    <w:rsid w:val="00AC523B"/>
    <w:rsid w:val="00AC6FBB"/>
    <w:rsid w:val="00AC7CD6"/>
    <w:rsid w:val="00AC7DC2"/>
    <w:rsid w:val="00AD0525"/>
    <w:rsid w:val="00AD117A"/>
    <w:rsid w:val="00AD16BB"/>
    <w:rsid w:val="00AD3942"/>
    <w:rsid w:val="00AD725B"/>
    <w:rsid w:val="00AD77A7"/>
    <w:rsid w:val="00AE13F8"/>
    <w:rsid w:val="00AE1CF6"/>
    <w:rsid w:val="00AE231E"/>
    <w:rsid w:val="00AE4B65"/>
    <w:rsid w:val="00AE69EF"/>
    <w:rsid w:val="00AE74D3"/>
    <w:rsid w:val="00AF3E88"/>
    <w:rsid w:val="00AF4B6E"/>
    <w:rsid w:val="00AF5108"/>
    <w:rsid w:val="00AF522E"/>
    <w:rsid w:val="00B0004A"/>
    <w:rsid w:val="00B0257E"/>
    <w:rsid w:val="00B02C58"/>
    <w:rsid w:val="00B03760"/>
    <w:rsid w:val="00B03ECD"/>
    <w:rsid w:val="00B0648F"/>
    <w:rsid w:val="00B06F5F"/>
    <w:rsid w:val="00B06FE1"/>
    <w:rsid w:val="00B07F72"/>
    <w:rsid w:val="00B13B11"/>
    <w:rsid w:val="00B13B73"/>
    <w:rsid w:val="00B16F04"/>
    <w:rsid w:val="00B2103B"/>
    <w:rsid w:val="00B22243"/>
    <w:rsid w:val="00B22C12"/>
    <w:rsid w:val="00B24312"/>
    <w:rsid w:val="00B255AE"/>
    <w:rsid w:val="00B27712"/>
    <w:rsid w:val="00B27934"/>
    <w:rsid w:val="00B33625"/>
    <w:rsid w:val="00B34168"/>
    <w:rsid w:val="00B36B69"/>
    <w:rsid w:val="00B37690"/>
    <w:rsid w:val="00B41B40"/>
    <w:rsid w:val="00B43C67"/>
    <w:rsid w:val="00B459F3"/>
    <w:rsid w:val="00B45BC0"/>
    <w:rsid w:val="00B52331"/>
    <w:rsid w:val="00B55B46"/>
    <w:rsid w:val="00B602CD"/>
    <w:rsid w:val="00B607EE"/>
    <w:rsid w:val="00B61359"/>
    <w:rsid w:val="00B624CF"/>
    <w:rsid w:val="00B62DAA"/>
    <w:rsid w:val="00B65A33"/>
    <w:rsid w:val="00B66DD6"/>
    <w:rsid w:val="00B70FAF"/>
    <w:rsid w:val="00B7298F"/>
    <w:rsid w:val="00B72A45"/>
    <w:rsid w:val="00B73A91"/>
    <w:rsid w:val="00B751D5"/>
    <w:rsid w:val="00B7569C"/>
    <w:rsid w:val="00B764BC"/>
    <w:rsid w:val="00B76541"/>
    <w:rsid w:val="00B77679"/>
    <w:rsid w:val="00B800C4"/>
    <w:rsid w:val="00B80DEB"/>
    <w:rsid w:val="00B81FAB"/>
    <w:rsid w:val="00B84366"/>
    <w:rsid w:val="00B8626F"/>
    <w:rsid w:val="00B86AC9"/>
    <w:rsid w:val="00B87AC9"/>
    <w:rsid w:val="00B92D39"/>
    <w:rsid w:val="00B93423"/>
    <w:rsid w:val="00B93524"/>
    <w:rsid w:val="00B9452E"/>
    <w:rsid w:val="00B956D2"/>
    <w:rsid w:val="00B95E8B"/>
    <w:rsid w:val="00B97035"/>
    <w:rsid w:val="00B97ECB"/>
    <w:rsid w:val="00BA2043"/>
    <w:rsid w:val="00BA4648"/>
    <w:rsid w:val="00BA4A95"/>
    <w:rsid w:val="00BA7718"/>
    <w:rsid w:val="00BB00BA"/>
    <w:rsid w:val="00BB2CFC"/>
    <w:rsid w:val="00BB3180"/>
    <w:rsid w:val="00BB462D"/>
    <w:rsid w:val="00BB5E2E"/>
    <w:rsid w:val="00BB69CE"/>
    <w:rsid w:val="00BB6DB6"/>
    <w:rsid w:val="00BB7E0A"/>
    <w:rsid w:val="00BC0102"/>
    <w:rsid w:val="00BC23A0"/>
    <w:rsid w:val="00BC6759"/>
    <w:rsid w:val="00BC78EC"/>
    <w:rsid w:val="00BD06DD"/>
    <w:rsid w:val="00BD2C87"/>
    <w:rsid w:val="00BD3F17"/>
    <w:rsid w:val="00BD606A"/>
    <w:rsid w:val="00BD6582"/>
    <w:rsid w:val="00BE0038"/>
    <w:rsid w:val="00BE06D5"/>
    <w:rsid w:val="00BE09F5"/>
    <w:rsid w:val="00BE49C2"/>
    <w:rsid w:val="00BE4C13"/>
    <w:rsid w:val="00BE63AB"/>
    <w:rsid w:val="00BF350C"/>
    <w:rsid w:val="00BF5711"/>
    <w:rsid w:val="00BF5C62"/>
    <w:rsid w:val="00BF5DE1"/>
    <w:rsid w:val="00BF6A24"/>
    <w:rsid w:val="00BF6BC3"/>
    <w:rsid w:val="00C0167E"/>
    <w:rsid w:val="00C04ECB"/>
    <w:rsid w:val="00C06CA5"/>
    <w:rsid w:val="00C103F8"/>
    <w:rsid w:val="00C10C94"/>
    <w:rsid w:val="00C115F0"/>
    <w:rsid w:val="00C11B86"/>
    <w:rsid w:val="00C16D87"/>
    <w:rsid w:val="00C176F8"/>
    <w:rsid w:val="00C17852"/>
    <w:rsid w:val="00C21B9A"/>
    <w:rsid w:val="00C22B89"/>
    <w:rsid w:val="00C2504D"/>
    <w:rsid w:val="00C26AFB"/>
    <w:rsid w:val="00C3184F"/>
    <w:rsid w:val="00C3247C"/>
    <w:rsid w:val="00C34701"/>
    <w:rsid w:val="00C40137"/>
    <w:rsid w:val="00C41BEB"/>
    <w:rsid w:val="00C42177"/>
    <w:rsid w:val="00C43DC1"/>
    <w:rsid w:val="00C44B9D"/>
    <w:rsid w:val="00C44BF9"/>
    <w:rsid w:val="00C4686B"/>
    <w:rsid w:val="00C4742D"/>
    <w:rsid w:val="00C504B6"/>
    <w:rsid w:val="00C52A85"/>
    <w:rsid w:val="00C62CDB"/>
    <w:rsid w:val="00C63465"/>
    <w:rsid w:val="00C63F2A"/>
    <w:rsid w:val="00C65771"/>
    <w:rsid w:val="00C673BE"/>
    <w:rsid w:val="00C6784E"/>
    <w:rsid w:val="00C70152"/>
    <w:rsid w:val="00C70837"/>
    <w:rsid w:val="00C73169"/>
    <w:rsid w:val="00C750FE"/>
    <w:rsid w:val="00C81119"/>
    <w:rsid w:val="00C83E61"/>
    <w:rsid w:val="00C83E88"/>
    <w:rsid w:val="00C860FA"/>
    <w:rsid w:val="00C90257"/>
    <w:rsid w:val="00C93100"/>
    <w:rsid w:val="00C9423B"/>
    <w:rsid w:val="00C94967"/>
    <w:rsid w:val="00CA0EAE"/>
    <w:rsid w:val="00CA293E"/>
    <w:rsid w:val="00CA3FED"/>
    <w:rsid w:val="00CA409C"/>
    <w:rsid w:val="00CA46E6"/>
    <w:rsid w:val="00CA5554"/>
    <w:rsid w:val="00CA5979"/>
    <w:rsid w:val="00CA5AE5"/>
    <w:rsid w:val="00CA6699"/>
    <w:rsid w:val="00CB13CD"/>
    <w:rsid w:val="00CB4B60"/>
    <w:rsid w:val="00CC04FA"/>
    <w:rsid w:val="00CC0AB4"/>
    <w:rsid w:val="00CC0D11"/>
    <w:rsid w:val="00CC2C0B"/>
    <w:rsid w:val="00CC35B3"/>
    <w:rsid w:val="00CC3681"/>
    <w:rsid w:val="00CC446F"/>
    <w:rsid w:val="00CC4D23"/>
    <w:rsid w:val="00CC73CD"/>
    <w:rsid w:val="00CD1C2A"/>
    <w:rsid w:val="00CD727B"/>
    <w:rsid w:val="00CD787A"/>
    <w:rsid w:val="00CE0459"/>
    <w:rsid w:val="00CE0C94"/>
    <w:rsid w:val="00CE0E46"/>
    <w:rsid w:val="00CE215C"/>
    <w:rsid w:val="00CE58FA"/>
    <w:rsid w:val="00CE735B"/>
    <w:rsid w:val="00CE73E9"/>
    <w:rsid w:val="00CF45ED"/>
    <w:rsid w:val="00CF5A32"/>
    <w:rsid w:val="00CF78C4"/>
    <w:rsid w:val="00D022DE"/>
    <w:rsid w:val="00D0327B"/>
    <w:rsid w:val="00D06D7D"/>
    <w:rsid w:val="00D07BAF"/>
    <w:rsid w:val="00D1357E"/>
    <w:rsid w:val="00D141E1"/>
    <w:rsid w:val="00D21355"/>
    <w:rsid w:val="00D21E3D"/>
    <w:rsid w:val="00D2247B"/>
    <w:rsid w:val="00D23C06"/>
    <w:rsid w:val="00D27729"/>
    <w:rsid w:val="00D32BA5"/>
    <w:rsid w:val="00D33672"/>
    <w:rsid w:val="00D34F27"/>
    <w:rsid w:val="00D3544D"/>
    <w:rsid w:val="00D35525"/>
    <w:rsid w:val="00D35F38"/>
    <w:rsid w:val="00D40228"/>
    <w:rsid w:val="00D4438B"/>
    <w:rsid w:val="00D46D57"/>
    <w:rsid w:val="00D50EDE"/>
    <w:rsid w:val="00D50FC4"/>
    <w:rsid w:val="00D55892"/>
    <w:rsid w:val="00D56F09"/>
    <w:rsid w:val="00D57ECD"/>
    <w:rsid w:val="00D57FC3"/>
    <w:rsid w:val="00D60F78"/>
    <w:rsid w:val="00D61504"/>
    <w:rsid w:val="00D643B6"/>
    <w:rsid w:val="00D655BF"/>
    <w:rsid w:val="00D67292"/>
    <w:rsid w:val="00D7016E"/>
    <w:rsid w:val="00D70681"/>
    <w:rsid w:val="00D7073B"/>
    <w:rsid w:val="00D70E74"/>
    <w:rsid w:val="00D77E54"/>
    <w:rsid w:val="00D816C6"/>
    <w:rsid w:val="00D84B8F"/>
    <w:rsid w:val="00D86B3F"/>
    <w:rsid w:val="00D872CA"/>
    <w:rsid w:val="00D87D32"/>
    <w:rsid w:val="00D9175B"/>
    <w:rsid w:val="00D92AD8"/>
    <w:rsid w:val="00D93150"/>
    <w:rsid w:val="00D94001"/>
    <w:rsid w:val="00D940F3"/>
    <w:rsid w:val="00D95BB6"/>
    <w:rsid w:val="00DA0248"/>
    <w:rsid w:val="00DA17E2"/>
    <w:rsid w:val="00DA3409"/>
    <w:rsid w:val="00DA382B"/>
    <w:rsid w:val="00DA67B6"/>
    <w:rsid w:val="00DA7567"/>
    <w:rsid w:val="00DB2384"/>
    <w:rsid w:val="00DB297D"/>
    <w:rsid w:val="00DB49CB"/>
    <w:rsid w:val="00DB5517"/>
    <w:rsid w:val="00DB5D26"/>
    <w:rsid w:val="00DB5D9C"/>
    <w:rsid w:val="00DB72D6"/>
    <w:rsid w:val="00DB78DD"/>
    <w:rsid w:val="00DC6B89"/>
    <w:rsid w:val="00DC6E60"/>
    <w:rsid w:val="00DD1685"/>
    <w:rsid w:val="00DD3188"/>
    <w:rsid w:val="00DD3C3B"/>
    <w:rsid w:val="00DD75CF"/>
    <w:rsid w:val="00DE1326"/>
    <w:rsid w:val="00DE39D2"/>
    <w:rsid w:val="00DE3F93"/>
    <w:rsid w:val="00DE6B02"/>
    <w:rsid w:val="00DE794C"/>
    <w:rsid w:val="00DF4403"/>
    <w:rsid w:val="00DF5193"/>
    <w:rsid w:val="00DF5D16"/>
    <w:rsid w:val="00DF6512"/>
    <w:rsid w:val="00DF6657"/>
    <w:rsid w:val="00DF66FB"/>
    <w:rsid w:val="00E0151B"/>
    <w:rsid w:val="00E113D6"/>
    <w:rsid w:val="00E122F5"/>
    <w:rsid w:val="00E12997"/>
    <w:rsid w:val="00E1514C"/>
    <w:rsid w:val="00E200C7"/>
    <w:rsid w:val="00E2015C"/>
    <w:rsid w:val="00E219BC"/>
    <w:rsid w:val="00E22A3D"/>
    <w:rsid w:val="00E23F31"/>
    <w:rsid w:val="00E269B0"/>
    <w:rsid w:val="00E33D46"/>
    <w:rsid w:val="00E37161"/>
    <w:rsid w:val="00E3745C"/>
    <w:rsid w:val="00E40DE2"/>
    <w:rsid w:val="00E40F1F"/>
    <w:rsid w:val="00E4120F"/>
    <w:rsid w:val="00E43E37"/>
    <w:rsid w:val="00E43F9E"/>
    <w:rsid w:val="00E44CB0"/>
    <w:rsid w:val="00E46B9A"/>
    <w:rsid w:val="00E471BE"/>
    <w:rsid w:val="00E50F25"/>
    <w:rsid w:val="00E51A04"/>
    <w:rsid w:val="00E5473D"/>
    <w:rsid w:val="00E55E1D"/>
    <w:rsid w:val="00E56F9E"/>
    <w:rsid w:val="00E57077"/>
    <w:rsid w:val="00E61DF7"/>
    <w:rsid w:val="00E6432E"/>
    <w:rsid w:val="00E64877"/>
    <w:rsid w:val="00E64F51"/>
    <w:rsid w:val="00E72CFB"/>
    <w:rsid w:val="00E72D20"/>
    <w:rsid w:val="00E748BF"/>
    <w:rsid w:val="00E7595D"/>
    <w:rsid w:val="00E81426"/>
    <w:rsid w:val="00E815D6"/>
    <w:rsid w:val="00E81C12"/>
    <w:rsid w:val="00E8320B"/>
    <w:rsid w:val="00E83241"/>
    <w:rsid w:val="00E839D3"/>
    <w:rsid w:val="00E85BB4"/>
    <w:rsid w:val="00E87B68"/>
    <w:rsid w:val="00E87EA1"/>
    <w:rsid w:val="00E90985"/>
    <w:rsid w:val="00E90E60"/>
    <w:rsid w:val="00E9292C"/>
    <w:rsid w:val="00E95237"/>
    <w:rsid w:val="00E95DBC"/>
    <w:rsid w:val="00E97523"/>
    <w:rsid w:val="00EA00F5"/>
    <w:rsid w:val="00EA1DDC"/>
    <w:rsid w:val="00EA21FB"/>
    <w:rsid w:val="00EA26FC"/>
    <w:rsid w:val="00EA4FA6"/>
    <w:rsid w:val="00EA5BAF"/>
    <w:rsid w:val="00EA5EEF"/>
    <w:rsid w:val="00EB320C"/>
    <w:rsid w:val="00EB35F0"/>
    <w:rsid w:val="00EB66A5"/>
    <w:rsid w:val="00EB6A89"/>
    <w:rsid w:val="00EB7F0E"/>
    <w:rsid w:val="00EC127F"/>
    <w:rsid w:val="00EC6BC9"/>
    <w:rsid w:val="00ED1C9E"/>
    <w:rsid w:val="00ED1F5D"/>
    <w:rsid w:val="00ED237A"/>
    <w:rsid w:val="00ED28C7"/>
    <w:rsid w:val="00ED4748"/>
    <w:rsid w:val="00ED489F"/>
    <w:rsid w:val="00ED5CA6"/>
    <w:rsid w:val="00EE05F5"/>
    <w:rsid w:val="00EE182C"/>
    <w:rsid w:val="00EE2481"/>
    <w:rsid w:val="00EE491C"/>
    <w:rsid w:val="00EE5D6B"/>
    <w:rsid w:val="00EE6245"/>
    <w:rsid w:val="00EF04A4"/>
    <w:rsid w:val="00EF2A27"/>
    <w:rsid w:val="00EF47D0"/>
    <w:rsid w:val="00EF5386"/>
    <w:rsid w:val="00EF5636"/>
    <w:rsid w:val="00EF5DC6"/>
    <w:rsid w:val="00F02A39"/>
    <w:rsid w:val="00F0432D"/>
    <w:rsid w:val="00F05576"/>
    <w:rsid w:val="00F0592D"/>
    <w:rsid w:val="00F06EE8"/>
    <w:rsid w:val="00F108C4"/>
    <w:rsid w:val="00F15D50"/>
    <w:rsid w:val="00F15E43"/>
    <w:rsid w:val="00F160B6"/>
    <w:rsid w:val="00F174EE"/>
    <w:rsid w:val="00F17F74"/>
    <w:rsid w:val="00F24A47"/>
    <w:rsid w:val="00F2518E"/>
    <w:rsid w:val="00F252B3"/>
    <w:rsid w:val="00F25A3C"/>
    <w:rsid w:val="00F277D4"/>
    <w:rsid w:val="00F32B09"/>
    <w:rsid w:val="00F33C4D"/>
    <w:rsid w:val="00F36673"/>
    <w:rsid w:val="00F36810"/>
    <w:rsid w:val="00F3700A"/>
    <w:rsid w:val="00F40910"/>
    <w:rsid w:val="00F40BD2"/>
    <w:rsid w:val="00F44809"/>
    <w:rsid w:val="00F45524"/>
    <w:rsid w:val="00F474B2"/>
    <w:rsid w:val="00F51373"/>
    <w:rsid w:val="00F51915"/>
    <w:rsid w:val="00F53630"/>
    <w:rsid w:val="00F53B97"/>
    <w:rsid w:val="00F53F0B"/>
    <w:rsid w:val="00F54F8E"/>
    <w:rsid w:val="00F57F69"/>
    <w:rsid w:val="00F6062C"/>
    <w:rsid w:val="00F62347"/>
    <w:rsid w:val="00F624F6"/>
    <w:rsid w:val="00F62715"/>
    <w:rsid w:val="00F62DC2"/>
    <w:rsid w:val="00F64C6D"/>
    <w:rsid w:val="00F66371"/>
    <w:rsid w:val="00F677D8"/>
    <w:rsid w:val="00F728BE"/>
    <w:rsid w:val="00F74388"/>
    <w:rsid w:val="00F75FDA"/>
    <w:rsid w:val="00F803EA"/>
    <w:rsid w:val="00F8176A"/>
    <w:rsid w:val="00F84B27"/>
    <w:rsid w:val="00F853FB"/>
    <w:rsid w:val="00F935EC"/>
    <w:rsid w:val="00FA1C14"/>
    <w:rsid w:val="00FA35E6"/>
    <w:rsid w:val="00FA3918"/>
    <w:rsid w:val="00FA50E6"/>
    <w:rsid w:val="00FA55F5"/>
    <w:rsid w:val="00FA65F6"/>
    <w:rsid w:val="00FA762F"/>
    <w:rsid w:val="00FB3F81"/>
    <w:rsid w:val="00FB4A63"/>
    <w:rsid w:val="00FB609F"/>
    <w:rsid w:val="00FC08F3"/>
    <w:rsid w:val="00FC1B69"/>
    <w:rsid w:val="00FC2281"/>
    <w:rsid w:val="00FC4F98"/>
    <w:rsid w:val="00FC58E7"/>
    <w:rsid w:val="00FC5922"/>
    <w:rsid w:val="00FC6820"/>
    <w:rsid w:val="00FC78E5"/>
    <w:rsid w:val="00FD0959"/>
    <w:rsid w:val="00FD2BC3"/>
    <w:rsid w:val="00FD2D3C"/>
    <w:rsid w:val="00FD4CB5"/>
    <w:rsid w:val="00FD6372"/>
    <w:rsid w:val="00FD70F2"/>
    <w:rsid w:val="00FE1A76"/>
    <w:rsid w:val="00FE3DBB"/>
    <w:rsid w:val="00FE6176"/>
    <w:rsid w:val="00FE7BA6"/>
    <w:rsid w:val="00FF227B"/>
    <w:rsid w:val="00FF3512"/>
    <w:rsid w:val="00FF5645"/>
    <w:rsid w:val="00FF66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BC9E06C-C678-4DD0-B202-B81B1921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paragraph" w:styleId="Ttulo4">
    <w:name w:val="heading 4"/>
    <w:basedOn w:val="Normal"/>
    <w:next w:val="Normal"/>
    <w:link w:val="Ttulo4Car1"/>
    <w:qFormat/>
    <w:rsid w:val="007A570B"/>
    <w:pPr>
      <w:keepNext/>
      <w:spacing w:before="240" w:after="60"/>
      <w:outlineLvl w:val="3"/>
    </w:pPr>
    <w:rPr>
      <w:rFonts w:ascii="Calibri" w:hAnsi="Calibri" w:cs="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4B1AE1"/>
    <w:pPr>
      <w:spacing w:after="0" w:line="240" w:lineRule="auto"/>
    </w:pPr>
    <w:rPr>
      <w:sz w:val="28"/>
      <w:szCs w:val="28"/>
      <w:lang w:val="es-CO"/>
    </w:rPr>
  </w:style>
  <w:style w:type="character" w:customStyle="1" w:styleId="SinespaciadoCar">
    <w:name w:val="Sin espaciado Car"/>
    <w:link w:val="Sinespaciado"/>
    <w:uiPriority w:val="99"/>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qFormat/>
    <w:rsid w:val="00047C58"/>
    <w:rPr>
      <w:rFonts w:ascii="Times New Roman" w:hAnsi="Times New Roman" w:cs="Times New Roman"/>
      <w:sz w:val="20"/>
      <w:szCs w:val="20"/>
    </w:rPr>
  </w:style>
  <w:style w:type="character" w:customStyle="1" w:styleId="TextonotapieCar">
    <w:name w:val="Texto nota pie Car"/>
    <w:aliases w:val="Footnote Text Char Car1,Footnote Text Char Char Char Char Char Char Char Char Car1,Texto nota pie Car Car Car Car Car Car Car Car Car Car Car Car,Footnote Text Char Char Char Car,Texto nota pie Car Car Car1"/>
    <w:basedOn w:val="Fuentedeprrafopredeter"/>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iPriority w:val="99"/>
    <w:unhideWhenUsed/>
    <w:rsid w:val="00D2247B"/>
    <w:pPr>
      <w:tabs>
        <w:tab w:val="center" w:pos="4252"/>
        <w:tab w:val="right" w:pos="8504"/>
      </w:tabs>
    </w:pPr>
  </w:style>
  <w:style w:type="character" w:customStyle="1" w:styleId="EncabezadoCar">
    <w:name w:val="Encabezado Car"/>
    <w:basedOn w:val="Fuentedeprrafopredeter"/>
    <w:link w:val="Encabezado"/>
    <w:uiPriority w:val="99"/>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semiHidden/>
    <w:unhideWhenUsed/>
    <w:rsid w:val="00E269B0"/>
    <w:pPr>
      <w:spacing w:after="120"/>
    </w:pPr>
  </w:style>
  <w:style w:type="character" w:customStyle="1" w:styleId="TextoindependienteCar">
    <w:name w:val="Texto independiente Car"/>
    <w:basedOn w:val="Fuentedeprrafopredeter"/>
    <w:link w:val="Textoindependiente"/>
    <w:uiPriority w:val="99"/>
    <w:semiHidden/>
    <w:rsid w:val="00E269B0"/>
    <w:rPr>
      <w:rFonts w:ascii="Arial" w:eastAsia="Times New Roman" w:hAnsi="Arial" w:cs="Arial"/>
      <w:sz w:val="28"/>
      <w:szCs w:val="28"/>
      <w:lang w:val="es-CO" w:eastAsia="es-ES"/>
    </w:rPr>
  </w:style>
  <w:style w:type="paragraph" w:styleId="Textoindependiente2">
    <w:name w:val="Body Text 2"/>
    <w:basedOn w:val="Normal"/>
    <w:link w:val="Textoindependiente2Car"/>
    <w:uiPriority w:val="99"/>
    <w:semiHidden/>
    <w:unhideWhenUsed/>
    <w:rsid w:val="007A570B"/>
    <w:pPr>
      <w:spacing w:after="120" w:line="480" w:lineRule="auto"/>
    </w:pPr>
  </w:style>
  <w:style w:type="character" w:customStyle="1" w:styleId="Textoindependiente2Car">
    <w:name w:val="Texto independiente 2 Car"/>
    <w:basedOn w:val="Fuentedeprrafopredeter"/>
    <w:link w:val="Textoindependiente2"/>
    <w:uiPriority w:val="99"/>
    <w:semiHidden/>
    <w:rsid w:val="007A570B"/>
    <w:rPr>
      <w:rFonts w:ascii="Arial" w:eastAsia="Times New Roman" w:hAnsi="Arial" w:cs="Arial"/>
      <w:sz w:val="28"/>
      <w:szCs w:val="28"/>
      <w:lang w:val="es-CO" w:eastAsia="es-ES"/>
    </w:rPr>
  </w:style>
  <w:style w:type="character" w:customStyle="1" w:styleId="Ttulo4Car">
    <w:name w:val="Título 4 Car"/>
    <w:basedOn w:val="Fuentedeprrafopredeter"/>
    <w:uiPriority w:val="9"/>
    <w:semiHidden/>
    <w:rsid w:val="007A570B"/>
    <w:rPr>
      <w:rFonts w:asciiTheme="majorHAnsi" w:eastAsiaTheme="majorEastAsia" w:hAnsiTheme="majorHAnsi" w:cstheme="majorBidi"/>
      <w:i/>
      <w:iCs/>
      <w:color w:val="2E74B5" w:themeColor="accent1" w:themeShade="BF"/>
      <w:sz w:val="28"/>
      <w:szCs w:val="28"/>
      <w:lang w:val="es-CO" w:eastAsia="es-ES"/>
    </w:rPr>
  </w:style>
  <w:style w:type="character" w:customStyle="1" w:styleId="Ttulo4Car1">
    <w:name w:val="Título 4 Car1"/>
    <w:link w:val="Ttulo4"/>
    <w:locked/>
    <w:rsid w:val="007A570B"/>
    <w:rPr>
      <w:rFonts w:ascii="Calibri" w:eastAsia="Times New Roman" w:hAnsi="Calibri" w:cs="Calibri"/>
      <w:b/>
      <w:bCs/>
      <w:sz w:val="28"/>
      <w:szCs w:val="28"/>
      <w:lang w:eastAsia="es-ES"/>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2,Footnote Text Char Char Char Car Car1,Footnote Text Car"/>
    <w:locked/>
    <w:rsid w:val="007A570B"/>
    <w:rPr>
      <w:rFonts w:ascii="Calibri" w:hAnsi="Calibri" w:cs="Calibri"/>
      <w:lang w:val="es-CO" w:eastAsia="en-US" w:bidi="ar-SA"/>
    </w:rPr>
  </w:style>
  <w:style w:type="paragraph" w:customStyle="1" w:styleId="Sinespaciado1">
    <w:name w:val="Sin espaciado1"/>
    <w:basedOn w:val="Normal"/>
    <w:rsid w:val="007A570B"/>
    <w:pPr>
      <w:framePr w:hSpace="180" w:wrap="around" w:vAnchor="text" w:hAnchor="margin" w:xAlign="center" w:y="375"/>
      <w:spacing w:after="200" w:line="240" w:lineRule="atLeast"/>
      <w:ind w:right="-96"/>
    </w:pPr>
    <w:rPr>
      <w:rFonts w:ascii="Comic Sans MS" w:hAnsi="Comic Sans MS" w:cs="Comic Sans MS"/>
      <w:sz w:val="24"/>
      <w:szCs w:val="24"/>
      <w:lang w:eastAsia="en-US"/>
    </w:rPr>
  </w:style>
  <w:style w:type="paragraph" w:styleId="Lista">
    <w:name w:val="List"/>
    <w:basedOn w:val="Normal"/>
    <w:rsid w:val="003F12AD"/>
    <w:pPr>
      <w:ind w:left="283" w:hanging="283"/>
    </w:pPr>
    <w:rPr>
      <w:rFonts w:ascii="Times New Roman" w:hAnsi="Times New Roman" w:cs="Times New Roman"/>
      <w:sz w:val="20"/>
      <w:szCs w:val="20"/>
    </w:rPr>
  </w:style>
  <w:style w:type="paragraph" w:styleId="Continuarlista">
    <w:name w:val="List Continue"/>
    <w:basedOn w:val="Normal"/>
    <w:rsid w:val="003F12AD"/>
    <w:pPr>
      <w:spacing w:after="120"/>
      <w:ind w:left="283"/>
    </w:pPr>
    <w:rPr>
      <w:rFonts w:ascii="Times New Roman" w:hAnsi="Times New Roman" w:cs="Times New Roman"/>
      <w:sz w:val="20"/>
      <w:szCs w:val="20"/>
    </w:rPr>
  </w:style>
  <w:style w:type="paragraph" w:styleId="Lista2">
    <w:name w:val="List 2"/>
    <w:basedOn w:val="Normal"/>
    <w:rsid w:val="003F12AD"/>
    <w:pPr>
      <w:spacing w:after="200" w:line="276" w:lineRule="auto"/>
      <w:ind w:left="566" w:hanging="283"/>
      <w:contextualSpacing/>
    </w:pPr>
    <w:rPr>
      <w:rFonts w:ascii="Calibri" w:hAnsi="Calibri" w:cs="Calibri"/>
      <w:sz w:val="22"/>
      <w:szCs w:val="22"/>
      <w:lang w:eastAsia="en-US"/>
    </w:rPr>
  </w:style>
  <w:style w:type="paragraph" w:styleId="Listaconvietas2">
    <w:name w:val="List Bullet 2"/>
    <w:basedOn w:val="Normal"/>
    <w:rsid w:val="003F12AD"/>
    <w:pPr>
      <w:numPr>
        <w:numId w:val="50"/>
      </w:numPr>
      <w:spacing w:after="200" w:line="276" w:lineRule="auto"/>
      <w:contextualSpacing/>
    </w:pPr>
    <w:rPr>
      <w:rFonts w:ascii="Calibri" w:hAnsi="Calibri" w:cs="Calibri"/>
      <w:sz w:val="22"/>
      <w:szCs w:val="22"/>
      <w:lang w:eastAsia="en-US"/>
    </w:rPr>
  </w:style>
  <w:style w:type="paragraph" w:styleId="Textoindependiente3">
    <w:name w:val="Body Text 3"/>
    <w:basedOn w:val="Normal"/>
    <w:link w:val="Textoindependiente3Car"/>
    <w:uiPriority w:val="99"/>
    <w:semiHidden/>
    <w:unhideWhenUsed/>
    <w:rsid w:val="00C62CD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62CDB"/>
    <w:rPr>
      <w:rFonts w:ascii="Arial" w:eastAsia="Times New Roman" w:hAnsi="Arial" w:cs="Arial"/>
      <w:sz w:val="16"/>
      <w:szCs w:val="16"/>
      <w:lang w:val="es-CO" w:eastAsia="es-ES"/>
    </w:rPr>
  </w:style>
  <w:style w:type="paragraph" w:styleId="Textodebloque">
    <w:name w:val="Block Text"/>
    <w:basedOn w:val="Normal"/>
    <w:rsid w:val="00192EBF"/>
    <w:pPr>
      <w:widowControl w:val="0"/>
      <w:ind w:left="567" w:right="902"/>
      <w:jc w:val="both"/>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6B3CE-0A97-4FEC-AB5E-35641152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24</Pages>
  <Words>11350</Words>
  <Characters>62430</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73633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Henry Lora Rodriguez</cp:lastModifiedBy>
  <cp:revision>13</cp:revision>
  <cp:lastPrinted>2019-07-15T13:23:00Z</cp:lastPrinted>
  <dcterms:created xsi:type="dcterms:W3CDTF">2019-07-10T14:02:00Z</dcterms:created>
  <dcterms:modified xsi:type="dcterms:W3CDTF">2019-08-28T14:15:00Z</dcterms:modified>
</cp:coreProperties>
</file>