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D3" w:rsidRPr="009E68D3" w:rsidRDefault="009E68D3" w:rsidP="009E68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9E68D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68D3" w:rsidRPr="009E68D3" w:rsidRDefault="009E68D3" w:rsidP="009E68D3">
      <w:pPr>
        <w:jc w:val="both"/>
        <w:rPr>
          <w:rFonts w:ascii="Arial" w:hAnsi="Arial" w:cs="Arial"/>
          <w:sz w:val="20"/>
          <w:szCs w:val="20"/>
          <w:lang w:val="es-419"/>
        </w:rPr>
      </w:pPr>
    </w:p>
    <w:p w:rsidR="009E68D3" w:rsidRPr="009E68D3" w:rsidRDefault="009E68D3" w:rsidP="009E68D3">
      <w:pPr>
        <w:jc w:val="both"/>
        <w:rPr>
          <w:rFonts w:ascii="Arial" w:hAnsi="Arial" w:cs="Arial"/>
          <w:b/>
          <w:bCs/>
          <w:iCs/>
          <w:sz w:val="20"/>
          <w:szCs w:val="20"/>
          <w:lang w:val="es-419" w:eastAsia="fr-FR"/>
        </w:rPr>
      </w:pPr>
      <w:r w:rsidRPr="009E68D3">
        <w:rPr>
          <w:rFonts w:ascii="Arial" w:hAnsi="Arial" w:cs="Arial"/>
          <w:b/>
          <w:bCs/>
          <w:iCs/>
          <w:sz w:val="20"/>
          <w:szCs w:val="20"/>
          <w:u w:val="single"/>
          <w:lang w:val="es-419" w:eastAsia="fr-FR"/>
        </w:rPr>
        <w:t>TEMAS:</w:t>
      </w:r>
      <w:r w:rsidRPr="009E68D3">
        <w:rPr>
          <w:rFonts w:ascii="Arial" w:hAnsi="Arial" w:cs="Arial"/>
          <w:b/>
          <w:bCs/>
          <w:iCs/>
          <w:sz w:val="20"/>
          <w:szCs w:val="20"/>
          <w:lang w:val="es-419" w:eastAsia="fr-FR"/>
        </w:rPr>
        <w:tab/>
      </w:r>
      <w:r w:rsidR="00063956">
        <w:rPr>
          <w:rFonts w:ascii="Arial" w:hAnsi="Arial" w:cs="Arial"/>
          <w:b/>
          <w:bCs/>
          <w:iCs/>
          <w:sz w:val="20"/>
          <w:szCs w:val="20"/>
          <w:lang w:val="es-CO" w:eastAsia="fr-FR"/>
        </w:rPr>
        <w:t>DECRETO DE PRUEBAS / RECURSO DE APELACIÓN / NO PROCEDE</w:t>
      </w:r>
      <w:r w:rsidR="00293EE5">
        <w:rPr>
          <w:rFonts w:ascii="Arial" w:hAnsi="Arial" w:cs="Arial"/>
          <w:b/>
          <w:bCs/>
          <w:iCs/>
          <w:sz w:val="20"/>
          <w:szCs w:val="20"/>
          <w:lang w:val="es-CO" w:eastAsia="fr-FR"/>
        </w:rPr>
        <w:t xml:space="preserve"> CONTRA EL AUTO QUE LAS ADMITE</w:t>
      </w:r>
      <w:r w:rsidR="00063956">
        <w:rPr>
          <w:rFonts w:ascii="Arial" w:hAnsi="Arial" w:cs="Arial"/>
          <w:b/>
          <w:bCs/>
          <w:iCs/>
          <w:sz w:val="20"/>
          <w:szCs w:val="20"/>
          <w:lang w:val="es-CO" w:eastAsia="fr-FR"/>
        </w:rPr>
        <w:t xml:space="preserve"> / SÓLO ES VIABLE EL RECURSO DE REPOSICIÓN.</w:t>
      </w:r>
    </w:p>
    <w:p w:rsidR="009E68D3" w:rsidRPr="009E68D3" w:rsidRDefault="009E68D3" w:rsidP="009E68D3">
      <w:pPr>
        <w:jc w:val="both"/>
        <w:rPr>
          <w:rFonts w:ascii="Arial" w:hAnsi="Arial" w:cs="Arial"/>
          <w:sz w:val="20"/>
          <w:szCs w:val="20"/>
          <w:lang w:val="es-419"/>
        </w:rPr>
      </w:pPr>
    </w:p>
    <w:p w:rsidR="008E2148" w:rsidRDefault="003C38FD" w:rsidP="008E2148">
      <w:pPr>
        <w:jc w:val="both"/>
        <w:rPr>
          <w:rFonts w:ascii="Arial" w:hAnsi="Arial" w:cs="Arial"/>
          <w:sz w:val="20"/>
          <w:szCs w:val="20"/>
          <w:lang w:val="es-CO"/>
        </w:rPr>
      </w:pPr>
      <w:r>
        <w:rPr>
          <w:rFonts w:ascii="Arial" w:hAnsi="Arial" w:cs="Arial"/>
          <w:sz w:val="20"/>
          <w:szCs w:val="20"/>
          <w:lang w:val="es-CO"/>
        </w:rPr>
        <w:t xml:space="preserve">… </w:t>
      </w:r>
      <w:r w:rsidRPr="003C38FD">
        <w:rPr>
          <w:rFonts w:ascii="Arial" w:hAnsi="Arial" w:cs="Arial"/>
          <w:sz w:val="20"/>
          <w:szCs w:val="20"/>
          <w:lang w:val="es-419"/>
        </w:rPr>
        <w:t xml:space="preserve">determinar el grado de acierto de la decisión proferida por la entonces Juez Séptima Penal del Circuito de Pereira, quien decretó la práctica de las pruebas solicitadas por la delegada de la </w:t>
      </w:r>
      <w:proofErr w:type="spellStart"/>
      <w:r>
        <w:rPr>
          <w:rFonts w:ascii="Arial" w:hAnsi="Arial" w:cs="Arial"/>
          <w:sz w:val="20"/>
          <w:szCs w:val="20"/>
          <w:lang w:val="es-CO"/>
        </w:rPr>
        <w:t>FGN</w:t>
      </w:r>
      <w:proofErr w:type="spellEnd"/>
      <w:r w:rsidR="008E2148" w:rsidRPr="008E2148">
        <w:rPr>
          <w:rFonts w:ascii="Arial" w:hAnsi="Arial" w:cs="Arial"/>
          <w:sz w:val="20"/>
          <w:szCs w:val="20"/>
          <w:lang w:val="es-419"/>
        </w:rPr>
        <w:t>, específicamente en lo que tiene que ver con el testimonio del señor Jorge Eduardo Jiménez Vélez</w:t>
      </w:r>
      <w:r w:rsidR="008E2148">
        <w:rPr>
          <w:rFonts w:ascii="Arial" w:hAnsi="Arial" w:cs="Arial"/>
          <w:sz w:val="20"/>
          <w:szCs w:val="20"/>
          <w:lang w:val="es-CO"/>
        </w:rPr>
        <w:t>…</w:t>
      </w:r>
    </w:p>
    <w:p w:rsidR="008E2148" w:rsidRPr="008E2148" w:rsidRDefault="008E2148" w:rsidP="008E2148">
      <w:pPr>
        <w:jc w:val="both"/>
        <w:rPr>
          <w:rFonts w:ascii="Arial" w:hAnsi="Arial" w:cs="Arial"/>
          <w:sz w:val="20"/>
          <w:szCs w:val="20"/>
          <w:lang w:val="es-419"/>
        </w:rPr>
      </w:pPr>
    </w:p>
    <w:p w:rsidR="009E68D3" w:rsidRDefault="008E2148" w:rsidP="008E2148">
      <w:pPr>
        <w:jc w:val="both"/>
        <w:rPr>
          <w:rFonts w:ascii="Arial" w:hAnsi="Arial" w:cs="Arial"/>
          <w:sz w:val="20"/>
          <w:szCs w:val="20"/>
          <w:lang w:val="es-CO"/>
        </w:rPr>
      </w:pPr>
      <w:r w:rsidRPr="008E2148">
        <w:rPr>
          <w:rFonts w:ascii="Arial" w:hAnsi="Arial" w:cs="Arial"/>
          <w:sz w:val="20"/>
          <w:szCs w:val="20"/>
          <w:lang w:val="es-419"/>
        </w:rPr>
        <w:t>Sin embargo se considera que en este caso la inconformidad de la defensa quedó decidida al resolverse el recurso horizontal que propuso contra la determinación de admitir como prueba de la FGN, el testimonio del investigador Jiménez Vélez</w:t>
      </w:r>
      <w:r>
        <w:rPr>
          <w:rFonts w:ascii="Arial" w:hAnsi="Arial" w:cs="Arial"/>
          <w:sz w:val="20"/>
          <w:szCs w:val="20"/>
          <w:lang w:val="es-CO"/>
        </w:rPr>
        <w:t>…</w:t>
      </w:r>
    </w:p>
    <w:p w:rsidR="008E2148" w:rsidRDefault="008E2148" w:rsidP="008E2148">
      <w:pPr>
        <w:jc w:val="both"/>
        <w:rPr>
          <w:rFonts w:ascii="Arial" w:hAnsi="Arial" w:cs="Arial"/>
          <w:sz w:val="20"/>
          <w:szCs w:val="20"/>
          <w:lang w:val="es-CO"/>
        </w:rPr>
      </w:pPr>
    </w:p>
    <w:p w:rsidR="008E2148" w:rsidRPr="008E2148" w:rsidRDefault="006E26B9" w:rsidP="008E2148">
      <w:pPr>
        <w:jc w:val="both"/>
        <w:rPr>
          <w:rFonts w:ascii="Arial" w:hAnsi="Arial" w:cs="Arial"/>
          <w:sz w:val="20"/>
          <w:szCs w:val="20"/>
          <w:lang w:val="es-CO"/>
        </w:rPr>
      </w:pPr>
      <w:r w:rsidRPr="006E26B9">
        <w:rPr>
          <w:rFonts w:ascii="Arial" w:hAnsi="Arial" w:cs="Arial"/>
          <w:sz w:val="20"/>
          <w:szCs w:val="20"/>
          <w:lang w:val="es-CO"/>
        </w:rPr>
        <w:t xml:space="preserve">Sobre el tema se cita lo manifestado en  CSJ </w:t>
      </w:r>
      <w:proofErr w:type="spellStart"/>
      <w:r w:rsidRPr="006E26B9">
        <w:rPr>
          <w:rFonts w:ascii="Arial" w:hAnsi="Arial" w:cs="Arial"/>
          <w:sz w:val="20"/>
          <w:szCs w:val="20"/>
          <w:lang w:val="es-CO"/>
        </w:rPr>
        <w:t>SP</w:t>
      </w:r>
      <w:proofErr w:type="spellEnd"/>
      <w:r w:rsidRPr="006E26B9">
        <w:rPr>
          <w:rFonts w:ascii="Arial" w:hAnsi="Arial" w:cs="Arial"/>
          <w:sz w:val="20"/>
          <w:szCs w:val="20"/>
          <w:lang w:val="es-CO"/>
        </w:rPr>
        <w:t xml:space="preserve"> del 27 de julio de 2016, radicado 47469, donde se reexaminó la posición que había mantenido esa Corporación sobre la procedencia del recurso de apelación contra el auto que admitía pruebas en la audiencia preparatoria.</w:t>
      </w:r>
      <w:r>
        <w:rPr>
          <w:rFonts w:ascii="Arial" w:hAnsi="Arial" w:cs="Arial"/>
          <w:sz w:val="20"/>
          <w:szCs w:val="20"/>
          <w:lang w:val="es-CO"/>
        </w:rPr>
        <w:t xml:space="preserve"> (…)</w:t>
      </w:r>
    </w:p>
    <w:p w:rsidR="009E68D3" w:rsidRPr="009E68D3" w:rsidRDefault="009E68D3" w:rsidP="009E68D3">
      <w:pPr>
        <w:jc w:val="both"/>
        <w:rPr>
          <w:rFonts w:ascii="Arial" w:hAnsi="Arial" w:cs="Arial"/>
          <w:sz w:val="20"/>
          <w:szCs w:val="20"/>
        </w:rPr>
      </w:pPr>
    </w:p>
    <w:p w:rsidR="00B0011E" w:rsidRPr="00B0011E" w:rsidRDefault="00B0011E" w:rsidP="00B0011E">
      <w:pPr>
        <w:jc w:val="both"/>
        <w:rPr>
          <w:rFonts w:ascii="Arial" w:hAnsi="Arial" w:cs="Arial"/>
          <w:sz w:val="20"/>
          <w:szCs w:val="20"/>
        </w:rPr>
      </w:pPr>
      <w:r w:rsidRPr="00B0011E">
        <w:rPr>
          <w:rFonts w:ascii="Arial" w:hAnsi="Arial" w:cs="Arial"/>
          <w:sz w:val="20"/>
          <w:szCs w:val="20"/>
        </w:rPr>
        <w:t>“Corolario de lo antedicho, ninguna mengua sufre la estructura del sistema acusatorio, o los derechos a la doble instancia y contradicción, cuando el legislador, en ejercicio del poder de configuración que le asiste, reflejado en la normatividad traída a colación en esta providencia, decidió que solo se puede apelar el auto que deniega o imposibilita la práctica de una prueba -no el que la concede-</w:t>
      </w:r>
      <w:r>
        <w:rPr>
          <w:rFonts w:ascii="Arial" w:hAnsi="Arial" w:cs="Arial"/>
          <w:sz w:val="20"/>
          <w:szCs w:val="20"/>
        </w:rPr>
        <w:t>…</w:t>
      </w:r>
    </w:p>
    <w:p w:rsidR="00B0011E" w:rsidRPr="00B0011E" w:rsidRDefault="00B0011E" w:rsidP="00B0011E">
      <w:pPr>
        <w:jc w:val="both"/>
        <w:rPr>
          <w:rFonts w:ascii="Arial" w:hAnsi="Arial" w:cs="Arial"/>
          <w:sz w:val="20"/>
          <w:szCs w:val="20"/>
        </w:rPr>
      </w:pPr>
    </w:p>
    <w:p w:rsidR="009E68D3" w:rsidRPr="009E68D3" w:rsidRDefault="00B0011E" w:rsidP="00B0011E">
      <w:pPr>
        <w:jc w:val="both"/>
        <w:rPr>
          <w:rFonts w:ascii="Arial" w:hAnsi="Arial" w:cs="Arial"/>
          <w:sz w:val="20"/>
          <w:szCs w:val="20"/>
        </w:rPr>
      </w:pPr>
      <w:r>
        <w:rPr>
          <w:rFonts w:ascii="Arial" w:hAnsi="Arial" w:cs="Arial"/>
          <w:sz w:val="20"/>
          <w:szCs w:val="20"/>
        </w:rPr>
        <w:t>“</w:t>
      </w:r>
      <w:r w:rsidRPr="00B0011E">
        <w:rPr>
          <w:rFonts w:ascii="Arial" w:hAnsi="Arial" w:cs="Arial"/>
          <w:sz w:val="20"/>
          <w:szCs w:val="20"/>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p>
    <w:p w:rsidR="009E68D3" w:rsidRDefault="009E68D3" w:rsidP="009E68D3">
      <w:pPr>
        <w:jc w:val="both"/>
        <w:rPr>
          <w:rFonts w:ascii="Arial" w:hAnsi="Arial" w:cs="Arial"/>
          <w:sz w:val="20"/>
          <w:szCs w:val="20"/>
        </w:rPr>
      </w:pPr>
    </w:p>
    <w:p w:rsidR="00B0011E" w:rsidRDefault="00B0011E" w:rsidP="009E68D3">
      <w:pPr>
        <w:jc w:val="both"/>
        <w:rPr>
          <w:rFonts w:ascii="Arial" w:hAnsi="Arial" w:cs="Arial"/>
          <w:sz w:val="20"/>
          <w:szCs w:val="20"/>
        </w:rPr>
      </w:pPr>
    </w:p>
    <w:p w:rsidR="009E68D3" w:rsidRPr="009E68D3" w:rsidRDefault="009E68D3" w:rsidP="009E68D3">
      <w:pPr>
        <w:jc w:val="both"/>
        <w:rPr>
          <w:rFonts w:ascii="Arial" w:hAnsi="Arial" w:cs="Arial"/>
          <w:sz w:val="20"/>
          <w:szCs w:val="20"/>
        </w:rPr>
      </w:pPr>
    </w:p>
    <w:p w:rsidR="009E68D3" w:rsidRPr="009E68D3" w:rsidRDefault="009E68D3" w:rsidP="009E68D3">
      <w:pPr>
        <w:spacing w:line="276" w:lineRule="auto"/>
        <w:ind w:right="51"/>
        <w:jc w:val="center"/>
        <w:rPr>
          <w:rFonts w:ascii="Arial" w:hAnsi="Arial" w:cs="Arial"/>
          <w:b/>
          <w:spacing w:val="-2"/>
        </w:rPr>
      </w:pPr>
      <w:r w:rsidRPr="009E68D3">
        <w:rPr>
          <w:rFonts w:ascii="Arial" w:hAnsi="Arial" w:cs="Arial"/>
          <w:b/>
          <w:spacing w:val="-2"/>
        </w:rPr>
        <w:t>RAMA JUDICIAL DEL PODER PÚBLICO</w:t>
      </w:r>
    </w:p>
    <w:p w:rsidR="009E68D3" w:rsidRPr="009E68D3" w:rsidRDefault="009E68D3" w:rsidP="009E68D3">
      <w:pPr>
        <w:spacing w:line="276" w:lineRule="auto"/>
        <w:ind w:right="51"/>
        <w:jc w:val="center"/>
        <w:rPr>
          <w:rFonts w:ascii="Arial" w:hAnsi="Arial" w:cs="Arial"/>
          <w:spacing w:val="-2"/>
        </w:rPr>
      </w:pPr>
      <w:r>
        <w:rPr>
          <w:rFonts w:ascii="Arial" w:hAnsi="Arial" w:cs="Arial"/>
          <w:noProof/>
          <w:spacing w:val="-2"/>
        </w:rPr>
        <w:drawing>
          <wp:inline distT="0" distB="0" distL="0" distR="0">
            <wp:extent cx="461010" cy="5765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76580"/>
                    </a:xfrm>
                    <a:prstGeom prst="rect">
                      <a:avLst/>
                    </a:prstGeom>
                    <a:noFill/>
                    <a:ln>
                      <a:noFill/>
                    </a:ln>
                  </pic:spPr>
                </pic:pic>
              </a:graphicData>
            </a:graphic>
          </wp:inline>
        </w:drawing>
      </w:r>
    </w:p>
    <w:p w:rsidR="009E68D3" w:rsidRPr="009E68D3" w:rsidRDefault="009E68D3" w:rsidP="009E68D3">
      <w:pPr>
        <w:spacing w:line="276" w:lineRule="auto"/>
        <w:ind w:right="51"/>
        <w:jc w:val="center"/>
        <w:rPr>
          <w:rFonts w:ascii="Arial" w:hAnsi="Arial" w:cs="Arial"/>
          <w:b/>
          <w:spacing w:val="-2"/>
        </w:rPr>
      </w:pPr>
      <w:r w:rsidRPr="009E68D3">
        <w:rPr>
          <w:rFonts w:ascii="Arial" w:hAnsi="Arial" w:cs="Arial"/>
          <w:b/>
          <w:spacing w:val="-2"/>
        </w:rPr>
        <w:t>TRIBUNAL SUPERIOR DEL DISTRITO JUDICIAL DE PEREIRA - RISARALDA</w:t>
      </w:r>
    </w:p>
    <w:p w:rsidR="009E68D3" w:rsidRPr="009E68D3" w:rsidRDefault="009E68D3" w:rsidP="009E68D3">
      <w:pPr>
        <w:spacing w:line="276" w:lineRule="auto"/>
        <w:ind w:right="51"/>
        <w:jc w:val="center"/>
        <w:rPr>
          <w:rFonts w:ascii="Arial" w:hAnsi="Arial" w:cs="Arial"/>
          <w:b/>
          <w:spacing w:val="-2"/>
        </w:rPr>
      </w:pPr>
      <w:r w:rsidRPr="009E68D3">
        <w:rPr>
          <w:rFonts w:ascii="Arial" w:hAnsi="Arial" w:cs="Arial"/>
          <w:b/>
          <w:spacing w:val="-2"/>
        </w:rPr>
        <w:t>SALA DE DECISIÓN PENAL</w:t>
      </w:r>
    </w:p>
    <w:p w:rsidR="009E68D3" w:rsidRPr="009E68D3" w:rsidRDefault="009E68D3" w:rsidP="009E68D3">
      <w:pPr>
        <w:spacing w:line="276" w:lineRule="auto"/>
        <w:ind w:right="51"/>
        <w:jc w:val="center"/>
        <w:rPr>
          <w:rFonts w:ascii="Arial" w:hAnsi="Arial" w:cs="Arial"/>
          <w:b/>
          <w:spacing w:val="-2"/>
        </w:rPr>
      </w:pPr>
      <w:r w:rsidRPr="009E68D3">
        <w:rPr>
          <w:rFonts w:ascii="Arial" w:hAnsi="Arial" w:cs="Arial"/>
          <w:b/>
          <w:spacing w:val="-2"/>
        </w:rPr>
        <w:t>M.P. JAIRO ERNESTO ESCOBAR SANZ</w:t>
      </w:r>
    </w:p>
    <w:p w:rsidR="009E68D3" w:rsidRPr="009E68D3" w:rsidRDefault="009E68D3" w:rsidP="009E68D3">
      <w:pPr>
        <w:tabs>
          <w:tab w:val="left" w:pos="2410"/>
          <w:tab w:val="left" w:pos="2835"/>
        </w:tabs>
        <w:spacing w:line="276" w:lineRule="auto"/>
        <w:ind w:right="51"/>
        <w:jc w:val="both"/>
        <w:rPr>
          <w:rFonts w:ascii="Arial" w:hAnsi="Arial" w:cs="Arial"/>
          <w:spacing w:val="-2"/>
        </w:rPr>
      </w:pPr>
    </w:p>
    <w:p w:rsidR="009E68D3" w:rsidRPr="009E68D3" w:rsidRDefault="009E68D3" w:rsidP="009E68D3">
      <w:pPr>
        <w:tabs>
          <w:tab w:val="left" w:pos="2410"/>
          <w:tab w:val="left" w:pos="2835"/>
        </w:tabs>
        <w:spacing w:line="276" w:lineRule="auto"/>
        <w:ind w:right="51"/>
        <w:jc w:val="both"/>
        <w:rPr>
          <w:rFonts w:ascii="Arial" w:hAnsi="Arial" w:cs="Arial"/>
          <w:spacing w:val="-2"/>
        </w:rPr>
      </w:pPr>
    </w:p>
    <w:p w:rsidR="00CB56CB" w:rsidRPr="00293EE5" w:rsidRDefault="004C40E5" w:rsidP="009E68D3">
      <w:pPr>
        <w:tabs>
          <w:tab w:val="left" w:pos="2410"/>
          <w:tab w:val="left" w:pos="2835"/>
        </w:tabs>
        <w:spacing w:line="276" w:lineRule="auto"/>
        <w:jc w:val="both"/>
        <w:rPr>
          <w:rFonts w:ascii="Arial" w:hAnsi="Arial" w:cs="Arial"/>
          <w:spacing w:val="2"/>
        </w:rPr>
      </w:pPr>
      <w:r w:rsidRPr="00293EE5">
        <w:rPr>
          <w:rFonts w:ascii="Arial" w:hAnsi="Arial" w:cs="Arial"/>
          <w:spacing w:val="2"/>
        </w:rPr>
        <w:t>Proyecto aprobado mediante acta Nro. 1009 del seis (6) de noviembre de dos mil diecinueve (2019)</w:t>
      </w:r>
    </w:p>
    <w:p w:rsidR="00E07C2F" w:rsidRPr="00293EE5" w:rsidRDefault="004C40E5" w:rsidP="009E68D3">
      <w:pPr>
        <w:tabs>
          <w:tab w:val="left" w:pos="2410"/>
          <w:tab w:val="left" w:pos="2835"/>
        </w:tabs>
        <w:spacing w:line="276" w:lineRule="auto"/>
        <w:jc w:val="both"/>
        <w:rPr>
          <w:rFonts w:ascii="Arial" w:hAnsi="Arial" w:cs="Arial"/>
          <w:spacing w:val="2"/>
        </w:rPr>
      </w:pPr>
      <w:r w:rsidRPr="00293EE5">
        <w:rPr>
          <w:rFonts w:ascii="Arial" w:hAnsi="Arial" w:cs="Arial"/>
          <w:spacing w:val="2"/>
        </w:rPr>
        <w:t>Pereira, ocho (8) de noviembre de dos mil diecinueve (2019)</w:t>
      </w:r>
    </w:p>
    <w:p w:rsidR="00E07C2F" w:rsidRPr="00293EE5" w:rsidRDefault="00E07C2F" w:rsidP="009E68D3">
      <w:pPr>
        <w:tabs>
          <w:tab w:val="left" w:pos="2410"/>
          <w:tab w:val="left" w:pos="2835"/>
        </w:tabs>
        <w:spacing w:line="276" w:lineRule="auto"/>
        <w:jc w:val="both"/>
        <w:rPr>
          <w:rFonts w:ascii="Arial" w:hAnsi="Arial" w:cs="Arial"/>
          <w:spacing w:val="2"/>
        </w:rPr>
      </w:pPr>
      <w:r w:rsidRPr="00293EE5">
        <w:rPr>
          <w:rFonts w:ascii="Arial" w:hAnsi="Arial" w:cs="Arial"/>
          <w:spacing w:val="2"/>
        </w:rPr>
        <w:t xml:space="preserve">Hora: </w:t>
      </w:r>
      <w:r w:rsidR="004C40E5" w:rsidRPr="00293EE5">
        <w:rPr>
          <w:rFonts w:ascii="Arial" w:hAnsi="Arial" w:cs="Arial"/>
          <w:spacing w:val="2"/>
        </w:rPr>
        <w:t xml:space="preserve">8:55 a.m. </w:t>
      </w:r>
    </w:p>
    <w:p w:rsidR="00E07C2F" w:rsidRPr="00293EE5" w:rsidRDefault="00E07C2F" w:rsidP="009E68D3">
      <w:pPr>
        <w:tabs>
          <w:tab w:val="left" w:pos="2410"/>
          <w:tab w:val="left" w:pos="2835"/>
        </w:tabs>
        <w:spacing w:line="276" w:lineRule="auto"/>
        <w:rPr>
          <w:rFonts w:ascii="Arial" w:hAnsi="Arial" w:cs="Arial"/>
          <w:spacing w:val="2"/>
        </w:rPr>
      </w:pPr>
    </w:p>
    <w:p w:rsidR="00E07C2F" w:rsidRPr="00293EE5" w:rsidRDefault="00E07C2F" w:rsidP="009E68D3">
      <w:pPr>
        <w:spacing w:line="276" w:lineRule="auto"/>
        <w:ind w:left="360"/>
        <w:jc w:val="center"/>
        <w:rPr>
          <w:rFonts w:ascii="Arial" w:hAnsi="Arial" w:cs="Arial"/>
          <w:bCs/>
          <w:spacing w:val="2"/>
        </w:rPr>
      </w:pPr>
      <w:r w:rsidRPr="00293EE5">
        <w:rPr>
          <w:rFonts w:ascii="Arial" w:hAnsi="Arial" w:cs="Arial"/>
          <w:bCs/>
          <w:spacing w:val="2"/>
        </w:rPr>
        <w:t>1. ASUNTO A DECIDIR</w:t>
      </w:r>
    </w:p>
    <w:p w:rsidR="00E07C2F" w:rsidRPr="00293EE5" w:rsidRDefault="00E07C2F" w:rsidP="009E68D3">
      <w:pPr>
        <w:spacing w:line="276" w:lineRule="auto"/>
        <w:rPr>
          <w:rFonts w:ascii="Arial" w:hAnsi="Arial" w:cs="Arial"/>
          <w:spacing w:val="2"/>
          <w:lang w:val="es-ES_tradnl"/>
        </w:rPr>
      </w:pPr>
    </w:p>
    <w:p w:rsidR="00E07C2F" w:rsidRPr="00293EE5" w:rsidRDefault="00E07C2F" w:rsidP="009E68D3">
      <w:pPr>
        <w:spacing w:line="276" w:lineRule="auto"/>
        <w:ind w:right="51"/>
        <w:jc w:val="both"/>
        <w:rPr>
          <w:rFonts w:ascii="Arial" w:hAnsi="Arial" w:cs="Arial"/>
          <w:bCs/>
          <w:spacing w:val="2"/>
        </w:rPr>
      </w:pPr>
      <w:r w:rsidRPr="00293EE5">
        <w:rPr>
          <w:rFonts w:ascii="Arial" w:hAnsi="Arial" w:cs="Arial"/>
          <w:spacing w:val="2"/>
        </w:rPr>
        <w:t xml:space="preserve">Se decide </w:t>
      </w:r>
      <w:r w:rsidR="00DE6314" w:rsidRPr="00293EE5">
        <w:rPr>
          <w:rFonts w:ascii="Arial" w:hAnsi="Arial" w:cs="Arial"/>
          <w:spacing w:val="2"/>
        </w:rPr>
        <w:t>lo concerniente a la procedencia del</w:t>
      </w:r>
      <w:r w:rsidRPr="00293EE5">
        <w:rPr>
          <w:rFonts w:ascii="Arial" w:hAnsi="Arial" w:cs="Arial"/>
          <w:spacing w:val="2"/>
        </w:rPr>
        <w:t xml:space="preserve"> recurso de apelación interpuesto por </w:t>
      </w:r>
      <w:r w:rsidR="009C4E49" w:rsidRPr="00293EE5">
        <w:rPr>
          <w:rFonts w:ascii="Arial" w:hAnsi="Arial" w:cs="Arial"/>
          <w:spacing w:val="2"/>
        </w:rPr>
        <w:t>la</w:t>
      </w:r>
      <w:r w:rsidR="00E27891" w:rsidRPr="00293EE5">
        <w:rPr>
          <w:rFonts w:ascii="Arial" w:hAnsi="Arial" w:cs="Arial"/>
          <w:spacing w:val="2"/>
        </w:rPr>
        <w:t xml:space="preserve"> defensor</w:t>
      </w:r>
      <w:r w:rsidR="009C4E49" w:rsidRPr="00293EE5">
        <w:rPr>
          <w:rFonts w:ascii="Arial" w:hAnsi="Arial" w:cs="Arial"/>
          <w:spacing w:val="2"/>
        </w:rPr>
        <w:t>a</w:t>
      </w:r>
      <w:r w:rsidR="00E27891" w:rsidRPr="00293EE5">
        <w:rPr>
          <w:rFonts w:ascii="Arial" w:hAnsi="Arial" w:cs="Arial"/>
          <w:spacing w:val="2"/>
        </w:rPr>
        <w:t xml:space="preserve"> de</w:t>
      </w:r>
      <w:r w:rsidR="004B033B" w:rsidRPr="00293EE5">
        <w:rPr>
          <w:rFonts w:ascii="Arial" w:hAnsi="Arial" w:cs="Arial"/>
          <w:spacing w:val="2"/>
        </w:rPr>
        <w:t>l</w:t>
      </w:r>
      <w:r w:rsidR="00E27891" w:rsidRPr="00293EE5">
        <w:rPr>
          <w:rFonts w:ascii="Arial" w:hAnsi="Arial" w:cs="Arial"/>
          <w:spacing w:val="2"/>
        </w:rPr>
        <w:t xml:space="preserve"> </w:t>
      </w:r>
      <w:r w:rsidR="009928D9" w:rsidRPr="00293EE5">
        <w:rPr>
          <w:rFonts w:ascii="Arial" w:hAnsi="Arial" w:cs="Arial"/>
          <w:spacing w:val="2"/>
        </w:rPr>
        <w:t>acusado</w:t>
      </w:r>
      <w:r w:rsidRPr="00293EE5">
        <w:rPr>
          <w:rFonts w:ascii="Arial" w:hAnsi="Arial" w:cs="Arial"/>
          <w:spacing w:val="2"/>
        </w:rPr>
        <w:t xml:space="preserve">, contra del auto proferido por </w:t>
      </w:r>
      <w:r w:rsidR="001E2D0A" w:rsidRPr="00293EE5">
        <w:rPr>
          <w:rFonts w:ascii="Arial" w:hAnsi="Arial" w:cs="Arial"/>
          <w:spacing w:val="2"/>
        </w:rPr>
        <w:t>el Juzgado Séptimo Penal del Circuito de Pereira</w:t>
      </w:r>
      <w:r w:rsidRPr="00293EE5">
        <w:rPr>
          <w:rFonts w:ascii="Arial" w:hAnsi="Arial" w:cs="Arial"/>
          <w:spacing w:val="2"/>
        </w:rPr>
        <w:t xml:space="preserve"> el </w:t>
      </w:r>
      <w:r w:rsidR="001E2D0A" w:rsidRPr="00293EE5">
        <w:rPr>
          <w:rFonts w:ascii="Arial" w:hAnsi="Arial" w:cs="Arial"/>
          <w:spacing w:val="2"/>
        </w:rPr>
        <w:t>13 de julio de 2016</w:t>
      </w:r>
      <w:r w:rsidRPr="00293EE5">
        <w:rPr>
          <w:rFonts w:ascii="Arial" w:hAnsi="Arial" w:cs="Arial"/>
          <w:spacing w:val="2"/>
        </w:rPr>
        <w:t xml:space="preserve">, a través del cual </w:t>
      </w:r>
      <w:r w:rsidR="004B033B" w:rsidRPr="00293EE5">
        <w:rPr>
          <w:rFonts w:ascii="Arial" w:hAnsi="Arial" w:cs="Arial"/>
          <w:spacing w:val="2"/>
        </w:rPr>
        <w:t xml:space="preserve">accedió a la práctica de todas las pruebas solicitadas por la delegada de la FGN. </w:t>
      </w:r>
    </w:p>
    <w:p w:rsidR="00E07C2F" w:rsidRPr="00293EE5" w:rsidRDefault="00E07C2F" w:rsidP="009E68D3">
      <w:pPr>
        <w:spacing w:line="276" w:lineRule="auto"/>
        <w:rPr>
          <w:rFonts w:ascii="Arial" w:hAnsi="Arial" w:cs="Arial"/>
          <w:spacing w:val="2"/>
        </w:rPr>
      </w:pPr>
    </w:p>
    <w:p w:rsidR="00E07C2F" w:rsidRPr="00293EE5" w:rsidRDefault="00E07C2F"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t>2. HECHOS</w:t>
      </w:r>
    </w:p>
    <w:p w:rsidR="00E07C2F" w:rsidRPr="00293EE5" w:rsidRDefault="00E07C2F" w:rsidP="009E68D3">
      <w:pPr>
        <w:pStyle w:val="Sinespaciado"/>
        <w:spacing w:line="276" w:lineRule="auto"/>
        <w:jc w:val="both"/>
        <w:rPr>
          <w:rFonts w:ascii="Arial" w:hAnsi="Arial" w:cs="Arial"/>
          <w:spacing w:val="2"/>
          <w:sz w:val="24"/>
          <w:szCs w:val="24"/>
        </w:rPr>
      </w:pPr>
    </w:p>
    <w:p w:rsidR="00931777" w:rsidRPr="00293EE5" w:rsidRDefault="00931777"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 xml:space="preserve">2.1 De conformidad con el escrito de acusación los hechos materia de investigación son los siguientes: </w:t>
      </w:r>
    </w:p>
    <w:p w:rsidR="00F36E21" w:rsidRPr="00293EE5" w:rsidRDefault="00F36E21" w:rsidP="009E68D3">
      <w:pPr>
        <w:pStyle w:val="Sinespaciado"/>
        <w:spacing w:line="276" w:lineRule="auto"/>
        <w:jc w:val="both"/>
        <w:rPr>
          <w:rFonts w:ascii="Arial" w:hAnsi="Arial" w:cs="Arial"/>
          <w:spacing w:val="2"/>
          <w:sz w:val="24"/>
          <w:szCs w:val="24"/>
        </w:rPr>
      </w:pPr>
    </w:p>
    <w:p w:rsidR="001E2D0A" w:rsidRPr="00293EE5" w:rsidRDefault="001E2D0A"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“El día 25 de septiembre de 2015, a las 16.40 horas, aproximadamente, servidores de Policía Nacional - adscritos a la Estación Pereira se encontraban realizando labores de patrullaje por el sector de la Avenida del Ferrocarril y observaron a un joven de sexo masculino, quien al notar la presencia de los policiales saca voluntariamente de la pretina de la pantaloneta una (01) bolsa transparente que en su interior contenía 180 papeletas de papel color café con figuras naranjas que en su interior contenía una sustancia pulverulenta color habano, con olor y características similares a estupefaciente, por tal motivo procedieron a identificarlo, manifestando llamarse </w:t>
      </w:r>
      <w:proofErr w:type="spellStart"/>
      <w:r w:rsidR="004266A9" w:rsidRPr="00293EE5">
        <w:rPr>
          <w:rFonts w:ascii="Arial" w:hAnsi="Arial" w:cs="Arial"/>
          <w:i/>
          <w:spacing w:val="2"/>
          <w:szCs w:val="24"/>
        </w:rPr>
        <w:t>JAMM</w:t>
      </w:r>
      <w:proofErr w:type="spellEnd"/>
      <w:r w:rsidRPr="00293EE5">
        <w:rPr>
          <w:rFonts w:ascii="Arial" w:hAnsi="Arial" w:cs="Arial"/>
          <w:i/>
          <w:spacing w:val="2"/>
          <w:szCs w:val="24"/>
        </w:rPr>
        <w:t>, C.C. 9.924.006 de Risaralda (Caldas), no exhibió el documento de identidad, posteriormente le dieron a conocer sus derechos como persona capturada y lo trasladaron a las instalaciones de la URI para su respectiva judicialización.</w:t>
      </w:r>
    </w:p>
    <w:p w:rsidR="001E2D0A" w:rsidRPr="00293EE5" w:rsidRDefault="001E2D0A" w:rsidP="009E68D3">
      <w:pPr>
        <w:pStyle w:val="Sinespaciado"/>
        <w:ind w:left="426" w:right="418"/>
        <w:jc w:val="both"/>
        <w:rPr>
          <w:rFonts w:ascii="Arial" w:hAnsi="Arial" w:cs="Arial"/>
          <w:i/>
          <w:spacing w:val="2"/>
          <w:szCs w:val="24"/>
        </w:rPr>
      </w:pPr>
    </w:p>
    <w:p w:rsidR="001E2D0A" w:rsidRPr="00293EE5" w:rsidRDefault="001E2D0A"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Refiere el Informe de Investigador de Campo </w:t>
      </w:r>
      <w:proofErr w:type="spellStart"/>
      <w:r w:rsidRPr="00293EE5">
        <w:rPr>
          <w:rFonts w:ascii="Arial" w:hAnsi="Arial" w:cs="Arial"/>
          <w:i/>
          <w:spacing w:val="2"/>
          <w:szCs w:val="24"/>
        </w:rPr>
        <w:t>FPJ</w:t>
      </w:r>
      <w:proofErr w:type="spellEnd"/>
      <w:r w:rsidRPr="00293EE5">
        <w:rPr>
          <w:rFonts w:ascii="Arial" w:hAnsi="Arial" w:cs="Arial"/>
          <w:i/>
          <w:spacing w:val="2"/>
          <w:szCs w:val="24"/>
        </w:rPr>
        <w:t xml:space="preserve"> -11-, calendado el día 15-09-2015, suscrito por el PT. SEBASTIÁN GIRALDO GUERRERO, adscrito a </w:t>
      </w:r>
      <w:proofErr w:type="spellStart"/>
      <w:r w:rsidRPr="00293EE5">
        <w:rPr>
          <w:rFonts w:ascii="Arial" w:hAnsi="Arial" w:cs="Arial"/>
          <w:i/>
          <w:spacing w:val="2"/>
          <w:szCs w:val="24"/>
        </w:rPr>
        <w:t>SIJIN</w:t>
      </w:r>
      <w:proofErr w:type="spellEnd"/>
      <w:r w:rsidRPr="00293EE5">
        <w:rPr>
          <w:rFonts w:ascii="Arial" w:hAnsi="Arial" w:cs="Arial"/>
          <w:i/>
          <w:spacing w:val="2"/>
          <w:szCs w:val="24"/>
        </w:rPr>
        <w:t xml:space="preserve"> - URI Pereira - Perito </w:t>
      </w:r>
      <w:proofErr w:type="spellStart"/>
      <w:r w:rsidRPr="00293EE5">
        <w:rPr>
          <w:rFonts w:ascii="Arial" w:hAnsi="Arial" w:cs="Arial"/>
          <w:i/>
          <w:spacing w:val="2"/>
          <w:szCs w:val="24"/>
        </w:rPr>
        <w:t>PIPH</w:t>
      </w:r>
      <w:proofErr w:type="spellEnd"/>
      <w:r w:rsidRPr="00293EE5">
        <w:rPr>
          <w:rFonts w:ascii="Arial" w:hAnsi="Arial" w:cs="Arial"/>
          <w:i/>
          <w:spacing w:val="2"/>
          <w:szCs w:val="24"/>
        </w:rPr>
        <w:t xml:space="preserve">; que sometida la sustancia a análisis de </w:t>
      </w:r>
      <w:proofErr w:type="spellStart"/>
      <w:r w:rsidRPr="00293EE5">
        <w:rPr>
          <w:rFonts w:ascii="Arial" w:hAnsi="Arial" w:cs="Arial"/>
          <w:i/>
          <w:spacing w:val="2"/>
          <w:szCs w:val="24"/>
        </w:rPr>
        <w:t>PIPH</w:t>
      </w:r>
      <w:proofErr w:type="spellEnd"/>
      <w:r w:rsidRPr="00293EE5">
        <w:rPr>
          <w:rFonts w:ascii="Arial" w:hAnsi="Arial" w:cs="Arial"/>
          <w:i/>
          <w:spacing w:val="2"/>
          <w:szCs w:val="24"/>
        </w:rPr>
        <w:t xml:space="preserve"> arrojó como resultado POSITIVO PARA COCAÍNA Y SUS DERIVADOS, con un PESO NETO DE DIECISIETE PUNTO DOS (17.2) GRAMOS.</w:t>
      </w:r>
    </w:p>
    <w:p w:rsidR="0026503E" w:rsidRPr="00293EE5" w:rsidRDefault="0026503E" w:rsidP="009E68D3">
      <w:pPr>
        <w:pStyle w:val="Sinespaciado"/>
        <w:ind w:left="426" w:right="418"/>
        <w:jc w:val="both"/>
        <w:rPr>
          <w:rFonts w:ascii="Arial" w:hAnsi="Arial" w:cs="Arial"/>
          <w:i/>
          <w:spacing w:val="2"/>
          <w:szCs w:val="24"/>
        </w:rPr>
      </w:pPr>
    </w:p>
    <w:p w:rsidR="001E2D0A" w:rsidRPr="00293EE5" w:rsidRDefault="001E2D0A"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El Juzgado Promiscuo Municipal con función de Control de Garantías de Balboa (Risaralda) Turno de Permanencia en Pereira, el día 26/09/15, impartió legalidad a la captura del señor </w:t>
      </w:r>
      <w:proofErr w:type="spellStart"/>
      <w:r w:rsidR="004266A9" w:rsidRPr="00293EE5">
        <w:rPr>
          <w:rFonts w:ascii="Arial" w:hAnsi="Arial" w:cs="Arial"/>
          <w:i/>
          <w:spacing w:val="2"/>
          <w:szCs w:val="24"/>
        </w:rPr>
        <w:t>JAMM</w:t>
      </w:r>
      <w:proofErr w:type="spellEnd"/>
      <w:r w:rsidRPr="00293EE5">
        <w:rPr>
          <w:rFonts w:ascii="Arial" w:hAnsi="Arial" w:cs="Arial"/>
          <w:i/>
          <w:spacing w:val="2"/>
          <w:szCs w:val="24"/>
        </w:rPr>
        <w:t xml:space="preserve">, por encontrar reunidos y debidamente acreditados los requisitos de los Art. 301, 302 y 303 del </w:t>
      </w:r>
      <w:proofErr w:type="spellStart"/>
      <w:r w:rsidRPr="00293EE5">
        <w:rPr>
          <w:rFonts w:ascii="Arial" w:hAnsi="Arial" w:cs="Arial"/>
          <w:i/>
          <w:spacing w:val="2"/>
          <w:szCs w:val="24"/>
        </w:rPr>
        <w:t>C.P.P</w:t>
      </w:r>
      <w:proofErr w:type="spellEnd"/>
      <w:r w:rsidRPr="00293EE5">
        <w:rPr>
          <w:rFonts w:ascii="Arial" w:hAnsi="Arial" w:cs="Arial"/>
          <w:i/>
          <w:spacing w:val="2"/>
          <w:szCs w:val="24"/>
        </w:rPr>
        <w:t>. La Fiscalía le comunicó y formuló imputación por la conducta punible de TRÁFICO FABRICACIÓN O PORTE DE ESTUPEFACIENTES, conducta prevista como punible en el Art. 376 del Código Penal, actualizada en el verbo rector “llevar consigo", ubicable dado el tipo y peso de sustancia en el INCISO 2 de la misma norma; artículo modificado por el Art. 11 de la Ley 1453 de 2011, imputación que NO fue ACEPTADA por el encartado.</w:t>
      </w:r>
    </w:p>
    <w:p w:rsidR="001E2D0A" w:rsidRPr="00293EE5" w:rsidRDefault="001E2D0A" w:rsidP="009E68D3">
      <w:pPr>
        <w:pStyle w:val="Sinespaciado"/>
        <w:ind w:left="426" w:right="418"/>
        <w:jc w:val="both"/>
        <w:rPr>
          <w:rFonts w:ascii="Arial" w:hAnsi="Arial" w:cs="Arial"/>
          <w:i/>
          <w:spacing w:val="2"/>
          <w:szCs w:val="24"/>
        </w:rPr>
      </w:pPr>
    </w:p>
    <w:p w:rsidR="001E2D0A" w:rsidRPr="00293EE5" w:rsidRDefault="001E2D0A"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De los </w:t>
      </w:r>
      <w:proofErr w:type="spellStart"/>
      <w:r w:rsidRPr="00293EE5">
        <w:rPr>
          <w:rFonts w:ascii="Arial" w:hAnsi="Arial" w:cs="Arial"/>
          <w:i/>
          <w:spacing w:val="2"/>
          <w:szCs w:val="24"/>
        </w:rPr>
        <w:t>EMP</w:t>
      </w:r>
      <w:proofErr w:type="spellEnd"/>
      <w:r w:rsidRPr="00293EE5">
        <w:rPr>
          <w:rFonts w:ascii="Arial" w:hAnsi="Arial" w:cs="Arial"/>
          <w:i/>
          <w:spacing w:val="2"/>
          <w:szCs w:val="24"/>
        </w:rPr>
        <w:t xml:space="preserve">, </w:t>
      </w:r>
      <w:proofErr w:type="spellStart"/>
      <w:r w:rsidRPr="00293EE5">
        <w:rPr>
          <w:rFonts w:ascii="Arial" w:hAnsi="Arial" w:cs="Arial"/>
          <w:i/>
          <w:spacing w:val="2"/>
          <w:szCs w:val="24"/>
        </w:rPr>
        <w:t>EF</w:t>
      </w:r>
      <w:proofErr w:type="spellEnd"/>
      <w:r w:rsidRPr="00293EE5">
        <w:rPr>
          <w:rFonts w:ascii="Arial" w:hAnsi="Arial" w:cs="Arial"/>
          <w:i/>
          <w:spacing w:val="2"/>
          <w:szCs w:val="24"/>
        </w:rPr>
        <w:t xml:space="preserve"> e información legalmente obtenida, considera la Fiscalía que se puede AFIRMAR. CON PROBABILIDAD DE VERDAD que el señor(a) </w:t>
      </w:r>
      <w:proofErr w:type="spellStart"/>
      <w:r w:rsidR="004266A9" w:rsidRPr="00293EE5">
        <w:rPr>
          <w:rFonts w:ascii="Arial" w:hAnsi="Arial" w:cs="Arial"/>
          <w:i/>
          <w:spacing w:val="2"/>
          <w:szCs w:val="24"/>
        </w:rPr>
        <w:t>JAMM</w:t>
      </w:r>
      <w:proofErr w:type="spellEnd"/>
      <w:r w:rsidRPr="00293EE5">
        <w:rPr>
          <w:rFonts w:ascii="Arial" w:hAnsi="Arial" w:cs="Arial"/>
          <w:i/>
          <w:spacing w:val="2"/>
          <w:szCs w:val="24"/>
        </w:rPr>
        <w:t xml:space="preserve">, identificado con C.C. 9.924.006 de Risaralda (Caldas), fue capturado cuando SIN PERMISO DE AUTORIDAD COMPETENTE “llevaba consigo” (17.2) GRAMOS DE COCAÍNA, lesionando SIN JUSTA CAUSA el bien jurídico de LA SALUBRIDAD PUBLICA, toda vez que el literal “j” del Art. 2 de la Ley 30 del 1986, establece la dosis de uso personal; que el(la) señor(a) </w:t>
      </w:r>
      <w:proofErr w:type="spellStart"/>
      <w:r w:rsidR="004266A9" w:rsidRPr="00293EE5">
        <w:rPr>
          <w:rFonts w:ascii="Arial" w:hAnsi="Arial" w:cs="Arial"/>
          <w:i/>
          <w:spacing w:val="2"/>
          <w:szCs w:val="24"/>
        </w:rPr>
        <w:t>JAMM</w:t>
      </w:r>
      <w:proofErr w:type="spellEnd"/>
      <w:r w:rsidRPr="00293EE5">
        <w:rPr>
          <w:rFonts w:ascii="Arial" w:hAnsi="Arial" w:cs="Arial"/>
          <w:i/>
          <w:spacing w:val="2"/>
          <w:szCs w:val="24"/>
        </w:rPr>
        <w:t xml:space="preserve"> es persona mayor de edad y estaba en capacidad de entender la ilicitud de su conducta y de actuar de manera distinta; por tal motivo la Fiscalía General de la Nación ACUSA a </w:t>
      </w:r>
      <w:proofErr w:type="spellStart"/>
      <w:r w:rsidR="004266A9" w:rsidRPr="00293EE5">
        <w:rPr>
          <w:rFonts w:ascii="Arial" w:hAnsi="Arial" w:cs="Arial"/>
          <w:i/>
          <w:spacing w:val="2"/>
          <w:szCs w:val="24"/>
        </w:rPr>
        <w:t>JAMM</w:t>
      </w:r>
      <w:proofErr w:type="spellEnd"/>
      <w:r w:rsidRPr="00293EE5">
        <w:rPr>
          <w:rFonts w:ascii="Arial" w:hAnsi="Arial" w:cs="Arial"/>
          <w:i/>
          <w:spacing w:val="2"/>
          <w:szCs w:val="24"/>
        </w:rPr>
        <w:t xml:space="preserve"> como AUTOR(a), a título de DOLO del delito de TRÁFICO, FABRICACIÓN O PORTE DE ESTUPEFACIENTES, conducta prevista como punible en el Art. 376 del Código Penal, modificado por el Art. 11 de la Ley 1453 de 2011, ubicable dado el tipo y peso de sustancia en el INCISO 2 de la misma norma; actualizada en el verbo rector “LLEVAR CONSIGO”.</w:t>
      </w:r>
    </w:p>
    <w:p w:rsidR="001D5E0B" w:rsidRPr="00293EE5" w:rsidRDefault="001D5E0B" w:rsidP="009E68D3">
      <w:pPr>
        <w:pStyle w:val="Sinespaciado"/>
        <w:spacing w:line="276" w:lineRule="auto"/>
        <w:ind w:left="567" w:right="618"/>
        <w:jc w:val="both"/>
        <w:rPr>
          <w:rStyle w:val="CuerpodeltextoArial"/>
          <w:rFonts w:eastAsiaTheme="minorHAnsi"/>
          <w:b w:val="0"/>
          <w:bCs w:val="0"/>
          <w:i/>
          <w:color w:val="auto"/>
          <w:spacing w:val="2"/>
          <w:sz w:val="24"/>
          <w:szCs w:val="24"/>
        </w:rPr>
      </w:pPr>
    </w:p>
    <w:p w:rsidR="00E07C2F" w:rsidRPr="00293EE5" w:rsidRDefault="00C05013"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 xml:space="preserve">2.2 Las audiencias preliminares se llevaron a cabo el </w:t>
      </w:r>
      <w:r w:rsidR="001E2D0A" w:rsidRPr="00293EE5">
        <w:rPr>
          <w:rFonts w:ascii="Arial" w:hAnsi="Arial" w:cs="Arial"/>
          <w:spacing w:val="2"/>
          <w:sz w:val="24"/>
          <w:szCs w:val="24"/>
        </w:rPr>
        <w:t>26 de septiembre de 2015</w:t>
      </w:r>
      <w:r w:rsidRPr="00293EE5">
        <w:rPr>
          <w:rFonts w:ascii="Arial" w:hAnsi="Arial" w:cs="Arial"/>
          <w:spacing w:val="2"/>
          <w:sz w:val="24"/>
          <w:szCs w:val="24"/>
        </w:rPr>
        <w:t xml:space="preserve"> (</w:t>
      </w:r>
      <w:proofErr w:type="spellStart"/>
      <w:r w:rsidRPr="00293EE5">
        <w:rPr>
          <w:rFonts w:ascii="Arial" w:hAnsi="Arial" w:cs="Arial"/>
          <w:spacing w:val="2"/>
          <w:sz w:val="24"/>
          <w:szCs w:val="24"/>
        </w:rPr>
        <w:t>f</w:t>
      </w:r>
      <w:r w:rsidR="001E2D0A" w:rsidRPr="00293EE5">
        <w:rPr>
          <w:rFonts w:ascii="Arial" w:hAnsi="Arial" w:cs="Arial"/>
          <w:spacing w:val="2"/>
          <w:sz w:val="24"/>
          <w:szCs w:val="24"/>
        </w:rPr>
        <w:t>ls</w:t>
      </w:r>
      <w:proofErr w:type="spellEnd"/>
      <w:r w:rsidR="001E2D0A" w:rsidRPr="00293EE5">
        <w:rPr>
          <w:rFonts w:ascii="Arial" w:hAnsi="Arial" w:cs="Arial"/>
          <w:spacing w:val="2"/>
          <w:sz w:val="24"/>
          <w:szCs w:val="24"/>
        </w:rPr>
        <w:t>.</w:t>
      </w:r>
      <w:r w:rsidRPr="00293EE5">
        <w:rPr>
          <w:rFonts w:ascii="Arial" w:hAnsi="Arial" w:cs="Arial"/>
          <w:spacing w:val="2"/>
          <w:sz w:val="24"/>
          <w:szCs w:val="24"/>
        </w:rPr>
        <w:t xml:space="preserve"> </w:t>
      </w:r>
      <w:r w:rsidR="001E2D0A" w:rsidRPr="00293EE5">
        <w:rPr>
          <w:rFonts w:ascii="Arial" w:hAnsi="Arial" w:cs="Arial"/>
          <w:spacing w:val="2"/>
          <w:sz w:val="24"/>
          <w:szCs w:val="24"/>
        </w:rPr>
        <w:t>5-6</w:t>
      </w:r>
      <w:r w:rsidRPr="00293EE5">
        <w:rPr>
          <w:rFonts w:ascii="Arial" w:hAnsi="Arial" w:cs="Arial"/>
          <w:spacing w:val="2"/>
          <w:sz w:val="24"/>
          <w:szCs w:val="24"/>
        </w:rPr>
        <w:t xml:space="preserve">). En </w:t>
      </w:r>
      <w:r w:rsidR="001E2882" w:rsidRPr="00293EE5">
        <w:rPr>
          <w:rFonts w:ascii="Arial" w:hAnsi="Arial" w:cs="Arial"/>
          <w:spacing w:val="2"/>
          <w:sz w:val="24"/>
          <w:szCs w:val="24"/>
        </w:rPr>
        <w:t>esas diligencias se le</w:t>
      </w:r>
      <w:r w:rsidRPr="00293EE5">
        <w:rPr>
          <w:rFonts w:ascii="Arial" w:hAnsi="Arial" w:cs="Arial"/>
          <w:spacing w:val="2"/>
          <w:sz w:val="24"/>
          <w:szCs w:val="24"/>
        </w:rPr>
        <w:t xml:space="preserve"> formuló imputación a</w:t>
      </w:r>
      <w:r w:rsidR="00505240" w:rsidRPr="00293EE5">
        <w:rPr>
          <w:rFonts w:ascii="Arial" w:hAnsi="Arial" w:cs="Arial"/>
          <w:spacing w:val="2"/>
          <w:sz w:val="24"/>
          <w:szCs w:val="24"/>
        </w:rPr>
        <w:t xml:space="preserve">l señor </w:t>
      </w:r>
      <w:proofErr w:type="spellStart"/>
      <w:r w:rsidR="004266A9" w:rsidRPr="00293EE5">
        <w:rPr>
          <w:rFonts w:ascii="Arial" w:hAnsi="Arial" w:cs="Arial"/>
          <w:spacing w:val="2"/>
          <w:sz w:val="24"/>
          <w:szCs w:val="24"/>
        </w:rPr>
        <w:t>JAMM</w:t>
      </w:r>
      <w:proofErr w:type="spellEnd"/>
      <w:r w:rsidRPr="00293EE5">
        <w:rPr>
          <w:rFonts w:ascii="Arial" w:hAnsi="Arial" w:cs="Arial"/>
          <w:spacing w:val="2"/>
          <w:sz w:val="24"/>
          <w:szCs w:val="24"/>
        </w:rPr>
        <w:t xml:space="preserve"> </w:t>
      </w:r>
      <w:r w:rsidR="0045759A" w:rsidRPr="00293EE5">
        <w:rPr>
          <w:rFonts w:ascii="Arial" w:hAnsi="Arial" w:cs="Arial"/>
          <w:spacing w:val="2"/>
          <w:sz w:val="24"/>
          <w:szCs w:val="24"/>
        </w:rPr>
        <w:t xml:space="preserve">por </w:t>
      </w:r>
      <w:r w:rsidR="001E2D0A" w:rsidRPr="00293EE5">
        <w:rPr>
          <w:rFonts w:ascii="Arial" w:hAnsi="Arial" w:cs="Arial"/>
          <w:spacing w:val="2"/>
          <w:sz w:val="24"/>
          <w:szCs w:val="24"/>
        </w:rPr>
        <w:t>e</w:t>
      </w:r>
      <w:r w:rsidRPr="00293EE5">
        <w:rPr>
          <w:rFonts w:ascii="Arial" w:hAnsi="Arial" w:cs="Arial"/>
          <w:spacing w:val="2"/>
          <w:sz w:val="24"/>
          <w:szCs w:val="24"/>
        </w:rPr>
        <w:t xml:space="preserve">l delito de </w:t>
      </w:r>
      <w:r w:rsidR="001E2D0A" w:rsidRPr="00293EE5">
        <w:rPr>
          <w:rFonts w:ascii="Arial" w:hAnsi="Arial" w:cs="Arial"/>
          <w:spacing w:val="2"/>
          <w:sz w:val="24"/>
          <w:szCs w:val="24"/>
        </w:rPr>
        <w:t>tráfico, fabricación o porte de estupefacientes</w:t>
      </w:r>
      <w:r w:rsidR="00505240" w:rsidRPr="00293EE5">
        <w:rPr>
          <w:rFonts w:ascii="Arial" w:hAnsi="Arial" w:cs="Arial"/>
          <w:spacing w:val="2"/>
          <w:sz w:val="24"/>
          <w:szCs w:val="24"/>
        </w:rPr>
        <w:t xml:space="preserve">, </w:t>
      </w:r>
      <w:r w:rsidR="001E2D0A" w:rsidRPr="00293EE5">
        <w:rPr>
          <w:rFonts w:ascii="Arial" w:hAnsi="Arial" w:cs="Arial"/>
          <w:spacing w:val="2"/>
          <w:sz w:val="24"/>
          <w:szCs w:val="24"/>
        </w:rPr>
        <w:t>el cual no aceptó</w:t>
      </w:r>
      <w:r w:rsidR="00505240" w:rsidRPr="00293EE5">
        <w:rPr>
          <w:rFonts w:ascii="Arial" w:hAnsi="Arial" w:cs="Arial"/>
          <w:spacing w:val="2"/>
          <w:sz w:val="24"/>
          <w:szCs w:val="24"/>
        </w:rPr>
        <w:t>.</w:t>
      </w:r>
      <w:r w:rsidRPr="00293EE5">
        <w:rPr>
          <w:rFonts w:ascii="Arial" w:hAnsi="Arial" w:cs="Arial"/>
          <w:spacing w:val="2"/>
          <w:sz w:val="24"/>
          <w:szCs w:val="24"/>
        </w:rPr>
        <w:t xml:space="preserve"> </w:t>
      </w:r>
    </w:p>
    <w:p w:rsidR="00C05013" w:rsidRPr="00293EE5" w:rsidRDefault="00C05013" w:rsidP="009E68D3">
      <w:pPr>
        <w:pStyle w:val="Sinespaciado"/>
        <w:spacing w:line="276" w:lineRule="auto"/>
        <w:jc w:val="both"/>
        <w:rPr>
          <w:rFonts w:ascii="Arial" w:hAnsi="Arial" w:cs="Arial"/>
          <w:spacing w:val="2"/>
          <w:sz w:val="24"/>
          <w:szCs w:val="24"/>
        </w:rPr>
      </w:pPr>
    </w:p>
    <w:p w:rsidR="00505240" w:rsidRPr="00293EE5" w:rsidRDefault="00C05013"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 xml:space="preserve">2.3 El proceso fue asignado al Juzgado </w:t>
      </w:r>
      <w:r w:rsidR="001E2D0A" w:rsidRPr="00293EE5">
        <w:rPr>
          <w:rFonts w:ascii="Arial" w:hAnsi="Arial" w:cs="Arial"/>
          <w:spacing w:val="2"/>
          <w:sz w:val="24"/>
          <w:szCs w:val="24"/>
        </w:rPr>
        <w:t xml:space="preserve">Séptimo </w:t>
      </w:r>
      <w:r w:rsidRPr="00293EE5">
        <w:rPr>
          <w:rFonts w:ascii="Arial" w:hAnsi="Arial" w:cs="Arial"/>
          <w:spacing w:val="2"/>
          <w:sz w:val="24"/>
          <w:szCs w:val="24"/>
        </w:rPr>
        <w:t>Penal del Circuito con Función de Conocimiento (</w:t>
      </w:r>
      <w:proofErr w:type="spellStart"/>
      <w:r w:rsidRPr="00293EE5">
        <w:rPr>
          <w:rFonts w:ascii="Arial" w:hAnsi="Arial" w:cs="Arial"/>
          <w:spacing w:val="2"/>
          <w:sz w:val="24"/>
          <w:szCs w:val="24"/>
        </w:rPr>
        <w:t>fl</w:t>
      </w:r>
      <w:proofErr w:type="spellEnd"/>
      <w:r w:rsidR="001E2D0A" w:rsidRPr="00293EE5">
        <w:rPr>
          <w:rFonts w:ascii="Arial" w:hAnsi="Arial" w:cs="Arial"/>
          <w:spacing w:val="2"/>
          <w:sz w:val="24"/>
          <w:szCs w:val="24"/>
        </w:rPr>
        <w:t>. 7</w:t>
      </w:r>
      <w:r w:rsidRPr="00293EE5">
        <w:rPr>
          <w:rFonts w:ascii="Arial" w:hAnsi="Arial" w:cs="Arial"/>
          <w:spacing w:val="2"/>
          <w:sz w:val="24"/>
          <w:szCs w:val="24"/>
        </w:rPr>
        <w:t xml:space="preserve">). </w:t>
      </w:r>
      <w:r w:rsidR="00E27891" w:rsidRPr="00293EE5">
        <w:rPr>
          <w:rFonts w:ascii="Arial" w:hAnsi="Arial" w:cs="Arial"/>
          <w:spacing w:val="2"/>
          <w:sz w:val="24"/>
          <w:szCs w:val="24"/>
        </w:rPr>
        <w:t xml:space="preserve">La audiencia de formulación de acusación se celebró el </w:t>
      </w:r>
      <w:r w:rsidR="001E2D0A" w:rsidRPr="00293EE5">
        <w:rPr>
          <w:rFonts w:ascii="Arial" w:hAnsi="Arial" w:cs="Arial"/>
          <w:spacing w:val="2"/>
          <w:sz w:val="24"/>
          <w:szCs w:val="24"/>
        </w:rPr>
        <w:t xml:space="preserve">30 de marzo de 2016 </w:t>
      </w:r>
      <w:r w:rsidR="00E27891" w:rsidRPr="00293EE5">
        <w:rPr>
          <w:rFonts w:ascii="Arial" w:hAnsi="Arial" w:cs="Arial"/>
          <w:spacing w:val="2"/>
          <w:sz w:val="24"/>
          <w:szCs w:val="24"/>
        </w:rPr>
        <w:t>(</w:t>
      </w:r>
      <w:proofErr w:type="spellStart"/>
      <w:r w:rsidR="00E27891" w:rsidRPr="00293EE5">
        <w:rPr>
          <w:rFonts w:ascii="Arial" w:hAnsi="Arial" w:cs="Arial"/>
          <w:spacing w:val="2"/>
          <w:sz w:val="24"/>
          <w:szCs w:val="24"/>
        </w:rPr>
        <w:t>fl</w:t>
      </w:r>
      <w:proofErr w:type="spellEnd"/>
      <w:r w:rsidR="001E2D0A" w:rsidRPr="00293EE5">
        <w:rPr>
          <w:rFonts w:ascii="Arial" w:hAnsi="Arial" w:cs="Arial"/>
          <w:spacing w:val="2"/>
          <w:sz w:val="24"/>
          <w:szCs w:val="24"/>
        </w:rPr>
        <w:t>.</w:t>
      </w:r>
      <w:r w:rsidR="00E27891" w:rsidRPr="00293EE5">
        <w:rPr>
          <w:rFonts w:ascii="Arial" w:hAnsi="Arial" w:cs="Arial"/>
          <w:spacing w:val="2"/>
          <w:sz w:val="24"/>
          <w:szCs w:val="24"/>
        </w:rPr>
        <w:t xml:space="preserve"> </w:t>
      </w:r>
      <w:r w:rsidR="001E2D0A" w:rsidRPr="00293EE5">
        <w:rPr>
          <w:rFonts w:ascii="Arial" w:hAnsi="Arial" w:cs="Arial"/>
          <w:spacing w:val="2"/>
          <w:sz w:val="24"/>
          <w:szCs w:val="24"/>
        </w:rPr>
        <w:t>13</w:t>
      </w:r>
      <w:r w:rsidR="00E27891" w:rsidRPr="00293EE5">
        <w:rPr>
          <w:rFonts w:ascii="Arial" w:hAnsi="Arial" w:cs="Arial"/>
          <w:spacing w:val="2"/>
          <w:sz w:val="24"/>
          <w:szCs w:val="24"/>
        </w:rPr>
        <w:t xml:space="preserve">). La audiencia preparatoria inició el </w:t>
      </w:r>
      <w:r w:rsidR="001E2D0A" w:rsidRPr="00293EE5">
        <w:rPr>
          <w:rFonts w:ascii="Arial" w:hAnsi="Arial" w:cs="Arial"/>
          <w:spacing w:val="2"/>
          <w:sz w:val="24"/>
          <w:szCs w:val="24"/>
        </w:rPr>
        <w:t xml:space="preserve">13 de julio de 2016 </w:t>
      </w:r>
      <w:r w:rsidR="00E27891" w:rsidRPr="00293EE5">
        <w:rPr>
          <w:rFonts w:ascii="Arial" w:hAnsi="Arial" w:cs="Arial"/>
          <w:spacing w:val="2"/>
          <w:sz w:val="24"/>
          <w:szCs w:val="24"/>
        </w:rPr>
        <w:t>(</w:t>
      </w:r>
      <w:proofErr w:type="spellStart"/>
      <w:r w:rsidR="00E27891" w:rsidRPr="00293EE5">
        <w:rPr>
          <w:rFonts w:ascii="Arial" w:hAnsi="Arial" w:cs="Arial"/>
          <w:spacing w:val="2"/>
          <w:sz w:val="24"/>
          <w:szCs w:val="24"/>
        </w:rPr>
        <w:t>fl</w:t>
      </w:r>
      <w:proofErr w:type="spellEnd"/>
      <w:r w:rsidR="001E2D0A" w:rsidRPr="00293EE5">
        <w:rPr>
          <w:rFonts w:ascii="Arial" w:hAnsi="Arial" w:cs="Arial"/>
          <w:spacing w:val="2"/>
          <w:sz w:val="24"/>
          <w:szCs w:val="24"/>
        </w:rPr>
        <w:t>.</w:t>
      </w:r>
      <w:r w:rsidR="00E27891" w:rsidRPr="00293EE5">
        <w:rPr>
          <w:rFonts w:ascii="Arial" w:hAnsi="Arial" w:cs="Arial"/>
          <w:spacing w:val="2"/>
          <w:sz w:val="24"/>
          <w:szCs w:val="24"/>
        </w:rPr>
        <w:t xml:space="preserve"> </w:t>
      </w:r>
      <w:r w:rsidR="00505240" w:rsidRPr="00293EE5">
        <w:rPr>
          <w:rFonts w:ascii="Arial" w:hAnsi="Arial" w:cs="Arial"/>
          <w:spacing w:val="2"/>
          <w:sz w:val="24"/>
          <w:szCs w:val="24"/>
        </w:rPr>
        <w:t>1</w:t>
      </w:r>
      <w:r w:rsidR="001E2D0A" w:rsidRPr="00293EE5">
        <w:rPr>
          <w:rFonts w:ascii="Arial" w:hAnsi="Arial" w:cs="Arial"/>
          <w:spacing w:val="2"/>
          <w:sz w:val="24"/>
          <w:szCs w:val="24"/>
        </w:rPr>
        <w:t>7</w:t>
      </w:r>
      <w:r w:rsidR="00E27891" w:rsidRPr="00293EE5">
        <w:rPr>
          <w:rFonts w:ascii="Arial" w:hAnsi="Arial" w:cs="Arial"/>
          <w:spacing w:val="2"/>
          <w:sz w:val="24"/>
          <w:szCs w:val="24"/>
        </w:rPr>
        <w:t xml:space="preserve">). </w:t>
      </w:r>
      <w:r w:rsidR="00E3491A" w:rsidRPr="00293EE5">
        <w:rPr>
          <w:rFonts w:ascii="Arial" w:hAnsi="Arial" w:cs="Arial"/>
          <w:spacing w:val="2"/>
          <w:sz w:val="24"/>
          <w:szCs w:val="24"/>
        </w:rPr>
        <w:t xml:space="preserve">En medio de esa audiencia la delegada de la FGN pidió entre otras pruebas los testimonios de Jorge Eduardo Jiménez Vélez y de </w:t>
      </w:r>
      <w:proofErr w:type="spellStart"/>
      <w:r w:rsidR="00E3491A" w:rsidRPr="00293EE5">
        <w:rPr>
          <w:rFonts w:ascii="Arial" w:hAnsi="Arial" w:cs="Arial"/>
          <w:spacing w:val="2"/>
          <w:sz w:val="24"/>
          <w:szCs w:val="24"/>
        </w:rPr>
        <w:t>Leydi</w:t>
      </w:r>
      <w:proofErr w:type="spellEnd"/>
      <w:r w:rsidR="0026503E" w:rsidRPr="00293EE5">
        <w:rPr>
          <w:rFonts w:ascii="Arial" w:hAnsi="Arial" w:cs="Arial"/>
          <w:spacing w:val="2"/>
          <w:sz w:val="24"/>
          <w:szCs w:val="24"/>
        </w:rPr>
        <w:t xml:space="preserve"> Juliana Osorio Toro, </w:t>
      </w:r>
      <w:r w:rsidR="00E3491A" w:rsidRPr="00293EE5">
        <w:rPr>
          <w:rFonts w:ascii="Arial" w:hAnsi="Arial" w:cs="Arial"/>
          <w:spacing w:val="2"/>
          <w:sz w:val="24"/>
          <w:szCs w:val="24"/>
        </w:rPr>
        <w:t>para establecer el arraigo y la plena identidad del acusado.</w:t>
      </w:r>
    </w:p>
    <w:p w:rsidR="00505240" w:rsidRPr="00293EE5" w:rsidRDefault="00505240" w:rsidP="009E68D3">
      <w:pPr>
        <w:pStyle w:val="Sinespaciado"/>
        <w:spacing w:line="276" w:lineRule="auto"/>
        <w:jc w:val="both"/>
        <w:rPr>
          <w:rFonts w:ascii="Arial" w:hAnsi="Arial" w:cs="Arial"/>
          <w:spacing w:val="2"/>
          <w:sz w:val="24"/>
          <w:szCs w:val="24"/>
        </w:rPr>
      </w:pPr>
    </w:p>
    <w:p w:rsidR="00D3377D" w:rsidRPr="00293EE5" w:rsidRDefault="00E27891"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lastRenderedPageBreak/>
        <w:t>3</w:t>
      </w:r>
      <w:r w:rsidR="0026503E" w:rsidRPr="00293EE5">
        <w:rPr>
          <w:rFonts w:ascii="Arial" w:hAnsi="Arial" w:cs="Arial"/>
          <w:spacing w:val="2"/>
          <w:sz w:val="24"/>
          <w:szCs w:val="24"/>
        </w:rPr>
        <w:t xml:space="preserve">. </w:t>
      </w:r>
      <w:r w:rsidR="00D3377D" w:rsidRPr="00293EE5">
        <w:rPr>
          <w:rFonts w:ascii="Arial" w:hAnsi="Arial" w:cs="Arial"/>
          <w:spacing w:val="2"/>
          <w:sz w:val="24"/>
          <w:szCs w:val="24"/>
        </w:rPr>
        <w:t>SOBRE LA ACTUACI</w:t>
      </w:r>
      <w:r w:rsidR="00E36735" w:rsidRPr="00293EE5">
        <w:rPr>
          <w:rFonts w:ascii="Arial" w:hAnsi="Arial" w:cs="Arial"/>
          <w:spacing w:val="2"/>
          <w:sz w:val="24"/>
          <w:szCs w:val="24"/>
        </w:rPr>
        <w:t>Ó</w:t>
      </w:r>
      <w:r w:rsidR="000412AB" w:rsidRPr="00293EE5">
        <w:rPr>
          <w:rFonts w:ascii="Arial" w:hAnsi="Arial" w:cs="Arial"/>
          <w:spacing w:val="2"/>
          <w:sz w:val="24"/>
          <w:szCs w:val="24"/>
        </w:rPr>
        <w:t>N Q</w:t>
      </w:r>
      <w:r w:rsidR="00E97B58" w:rsidRPr="00293EE5">
        <w:rPr>
          <w:rFonts w:ascii="Arial" w:hAnsi="Arial" w:cs="Arial"/>
          <w:spacing w:val="2"/>
          <w:sz w:val="24"/>
          <w:szCs w:val="24"/>
        </w:rPr>
        <w:t xml:space="preserve">UE </w:t>
      </w:r>
      <w:r w:rsidR="000412AB" w:rsidRPr="00293EE5">
        <w:rPr>
          <w:rFonts w:ascii="Arial" w:hAnsi="Arial" w:cs="Arial"/>
          <w:spacing w:val="2"/>
          <w:sz w:val="24"/>
          <w:szCs w:val="24"/>
        </w:rPr>
        <w:t>DIO LUGAR AL R</w:t>
      </w:r>
      <w:r w:rsidR="00D3377D" w:rsidRPr="00293EE5">
        <w:rPr>
          <w:rFonts w:ascii="Arial" w:hAnsi="Arial" w:cs="Arial"/>
          <w:spacing w:val="2"/>
          <w:sz w:val="24"/>
          <w:szCs w:val="24"/>
        </w:rPr>
        <w:t xml:space="preserve">ECURSO </w:t>
      </w:r>
      <w:r w:rsidR="00E36735" w:rsidRPr="00293EE5">
        <w:rPr>
          <w:rFonts w:ascii="Arial" w:hAnsi="Arial" w:cs="Arial"/>
          <w:spacing w:val="2"/>
          <w:sz w:val="24"/>
          <w:szCs w:val="24"/>
        </w:rPr>
        <w:t>INTERPUESTO.</w:t>
      </w:r>
    </w:p>
    <w:p w:rsidR="00D3377D" w:rsidRPr="00293EE5" w:rsidRDefault="00D3377D" w:rsidP="009E68D3">
      <w:pPr>
        <w:pStyle w:val="Sinespaciado"/>
        <w:spacing w:line="276" w:lineRule="auto"/>
        <w:jc w:val="both"/>
        <w:rPr>
          <w:rFonts w:ascii="Arial" w:hAnsi="Arial" w:cs="Arial"/>
          <w:spacing w:val="2"/>
          <w:sz w:val="24"/>
          <w:szCs w:val="24"/>
        </w:rPr>
      </w:pPr>
    </w:p>
    <w:p w:rsidR="00895AEA" w:rsidRPr="00293EE5" w:rsidRDefault="000412AB"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En el decurso de la audiencia preparatoria y centrándonos exclusivamente en lo que interesa a la presente decisión</w:t>
      </w:r>
      <w:r w:rsidR="0046260C" w:rsidRPr="00293EE5">
        <w:rPr>
          <w:rFonts w:ascii="Arial" w:hAnsi="Arial" w:cs="Arial"/>
          <w:spacing w:val="2"/>
          <w:sz w:val="24"/>
          <w:szCs w:val="24"/>
        </w:rPr>
        <w:t xml:space="preserve">, </w:t>
      </w:r>
      <w:r w:rsidR="00E3491A" w:rsidRPr="00293EE5">
        <w:rPr>
          <w:rFonts w:ascii="Arial" w:hAnsi="Arial" w:cs="Arial"/>
          <w:spacing w:val="2"/>
          <w:sz w:val="24"/>
          <w:szCs w:val="24"/>
        </w:rPr>
        <w:t xml:space="preserve">la defensora del procesado </w:t>
      </w:r>
      <w:r w:rsidR="000B1EF3" w:rsidRPr="00293EE5">
        <w:rPr>
          <w:rFonts w:ascii="Arial" w:hAnsi="Arial" w:cs="Arial"/>
          <w:spacing w:val="2"/>
          <w:sz w:val="24"/>
          <w:szCs w:val="24"/>
        </w:rPr>
        <w:t>solicitó que se excluyera</w:t>
      </w:r>
      <w:r w:rsidR="00410B7A" w:rsidRPr="00293EE5">
        <w:rPr>
          <w:rFonts w:ascii="Arial" w:hAnsi="Arial" w:cs="Arial"/>
          <w:spacing w:val="2"/>
          <w:sz w:val="24"/>
          <w:szCs w:val="24"/>
        </w:rPr>
        <w:t xml:space="preserve">n los testimonios de Jorge Eduardo Jiménez Vélez y </w:t>
      </w:r>
      <w:proofErr w:type="spellStart"/>
      <w:r w:rsidR="00410B7A" w:rsidRPr="00293EE5">
        <w:rPr>
          <w:rFonts w:ascii="Arial" w:hAnsi="Arial" w:cs="Arial"/>
          <w:spacing w:val="2"/>
          <w:sz w:val="24"/>
          <w:szCs w:val="24"/>
        </w:rPr>
        <w:t>Leidy</w:t>
      </w:r>
      <w:proofErr w:type="spellEnd"/>
      <w:r w:rsidR="00410B7A" w:rsidRPr="00293EE5">
        <w:rPr>
          <w:rFonts w:ascii="Arial" w:hAnsi="Arial" w:cs="Arial"/>
          <w:spacing w:val="2"/>
          <w:sz w:val="24"/>
          <w:szCs w:val="24"/>
        </w:rPr>
        <w:t xml:space="preserve"> </w:t>
      </w:r>
      <w:proofErr w:type="spellStart"/>
      <w:r w:rsidR="00410B7A" w:rsidRPr="00293EE5">
        <w:rPr>
          <w:rFonts w:ascii="Arial" w:hAnsi="Arial" w:cs="Arial"/>
          <w:spacing w:val="2"/>
          <w:sz w:val="24"/>
          <w:szCs w:val="24"/>
        </w:rPr>
        <w:t>Yuliana</w:t>
      </w:r>
      <w:proofErr w:type="spellEnd"/>
      <w:r w:rsidR="00410B7A" w:rsidRPr="00293EE5">
        <w:rPr>
          <w:rFonts w:ascii="Arial" w:hAnsi="Arial" w:cs="Arial"/>
          <w:spacing w:val="2"/>
          <w:sz w:val="24"/>
          <w:szCs w:val="24"/>
        </w:rPr>
        <w:t xml:space="preserve"> Osorio Toro, por no ser pertinentes, conducentes ni útiles en relación con los hechos investigados</w:t>
      </w:r>
      <w:r w:rsidR="00AD0E13" w:rsidRPr="00293EE5">
        <w:rPr>
          <w:rFonts w:ascii="Arial" w:hAnsi="Arial" w:cs="Arial"/>
          <w:spacing w:val="2"/>
          <w:sz w:val="24"/>
          <w:szCs w:val="24"/>
        </w:rPr>
        <w:t>,</w:t>
      </w:r>
      <w:r w:rsidR="00E3491A" w:rsidRPr="00293EE5">
        <w:rPr>
          <w:rFonts w:ascii="Arial" w:hAnsi="Arial" w:cs="Arial"/>
          <w:spacing w:val="2"/>
          <w:sz w:val="24"/>
          <w:szCs w:val="24"/>
        </w:rPr>
        <w:t xml:space="preserve"> ya que la información de esos testigos solamente sería útil en caso de que se dictara una sentencia condenatoria que diera lugar al t</w:t>
      </w:r>
      <w:r w:rsidR="002D1765" w:rsidRPr="00293EE5">
        <w:rPr>
          <w:rFonts w:ascii="Arial" w:hAnsi="Arial" w:cs="Arial"/>
          <w:spacing w:val="2"/>
          <w:sz w:val="24"/>
          <w:szCs w:val="24"/>
        </w:rPr>
        <w:t>rámite previsto en el artículo 417 del</w:t>
      </w:r>
      <w:r w:rsidR="00E3491A" w:rsidRPr="00293EE5">
        <w:rPr>
          <w:rFonts w:ascii="Arial" w:hAnsi="Arial" w:cs="Arial"/>
          <w:spacing w:val="2"/>
          <w:sz w:val="24"/>
          <w:szCs w:val="24"/>
        </w:rPr>
        <w:t xml:space="preserve"> </w:t>
      </w:r>
      <w:proofErr w:type="spellStart"/>
      <w:r w:rsidR="00E3491A" w:rsidRPr="00293EE5">
        <w:rPr>
          <w:rFonts w:ascii="Arial" w:hAnsi="Arial" w:cs="Arial"/>
          <w:spacing w:val="2"/>
          <w:sz w:val="24"/>
          <w:szCs w:val="24"/>
        </w:rPr>
        <w:t>CPP</w:t>
      </w:r>
      <w:proofErr w:type="spellEnd"/>
      <w:r w:rsidR="00E3491A" w:rsidRPr="00293EE5">
        <w:rPr>
          <w:rFonts w:ascii="Arial" w:hAnsi="Arial" w:cs="Arial"/>
          <w:spacing w:val="2"/>
          <w:sz w:val="24"/>
          <w:szCs w:val="24"/>
        </w:rPr>
        <w:t xml:space="preserve">. </w:t>
      </w:r>
    </w:p>
    <w:p w:rsidR="009041DF" w:rsidRPr="00293EE5" w:rsidRDefault="009041DF" w:rsidP="009E68D3">
      <w:pPr>
        <w:pStyle w:val="Sinespaciado"/>
        <w:spacing w:line="276" w:lineRule="auto"/>
        <w:jc w:val="both"/>
        <w:rPr>
          <w:rFonts w:ascii="Arial" w:hAnsi="Arial" w:cs="Arial"/>
          <w:spacing w:val="2"/>
          <w:sz w:val="24"/>
          <w:szCs w:val="24"/>
        </w:rPr>
      </w:pPr>
    </w:p>
    <w:p w:rsidR="009041DF" w:rsidRPr="00293EE5" w:rsidRDefault="009041DF"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t xml:space="preserve">4. </w:t>
      </w:r>
      <w:r w:rsidR="00E3491A" w:rsidRPr="00293EE5">
        <w:rPr>
          <w:rFonts w:ascii="Arial" w:hAnsi="Arial" w:cs="Arial"/>
          <w:spacing w:val="2"/>
          <w:sz w:val="24"/>
          <w:szCs w:val="24"/>
        </w:rPr>
        <w:t xml:space="preserve">SOBRE LA </w:t>
      </w:r>
      <w:r w:rsidRPr="00293EE5">
        <w:rPr>
          <w:rFonts w:ascii="Arial" w:hAnsi="Arial" w:cs="Arial"/>
          <w:spacing w:val="2"/>
          <w:sz w:val="24"/>
          <w:szCs w:val="24"/>
        </w:rPr>
        <w:t>DECISIÓN OBJETO DE RECURSO</w:t>
      </w:r>
    </w:p>
    <w:p w:rsidR="009041DF" w:rsidRPr="00293EE5" w:rsidRDefault="009041DF" w:rsidP="009E68D3">
      <w:pPr>
        <w:pStyle w:val="Sinespaciado"/>
        <w:spacing w:line="276" w:lineRule="auto"/>
        <w:jc w:val="both"/>
        <w:rPr>
          <w:rFonts w:ascii="Arial" w:hAnsi="Arial" w:cs="Arial"/>
          <w:spacing w:val="2"/>
          <w:sz w:val="24"/>
          <w:szCs w:val="24"/>
        </w:rPr>
      </w:pPr>
    </w:p>
    <w:p w:rsidR="009041DF" w:rsidRPr="00293EE5" w:rsidRDefault="009041DF"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La A quo accedió a la práctica de las pruebas solicitadas por la delgada de la FGN</w:t>
      </w:r>
      <w:r w:rsidR="0016213A" w:rsidRPr="00293EE5">
        <w:rPr>
          <w:rFonts w:ascii="Arial" w:hAnsi="Arial" w:cs="Arial"/>
          <w:spacing w:val="2"/>
          <w:sz w:val="24"/>
          <w:szCs w:val="24"/>
        </w:rPr>
        <w:t>. En lo que atañe al tema puntual que suscita est</w:t>
      </w:r>
      <w:r w:rsidR="00AD0E13" w:rsidRPr="00293EE5">
        <w:rPr>
          <w:rFonts w:ascii="Arial" w:hAnsi="Arial" w:cs="Arial"/>
          <w:spacing w:val="2"/>
          <w:sz w:val="24"/>
          <w:szCs w:val="24"/>
        </w:rPr>
        <w:t>a decisión, expuso lo siguiente</w:t>
      </w:r>
      <w:r w:rsidR="0016213A" w:rsidRPr="00293EE5">
        <w:rPr>
          <w:rFonts w:ascii="Arial" w:hAnsi="Arial" w:cs="Arial"/>
          <w:spacing w:val="2"/>
          <w:sz w:val="24"/>
          <w:szCs w:val="24"/>
        </w:rPr>
        <w:t>:</w:t>
      </w:r>
      <w:r w:rsidRPr="00293EE5">
        <w:rPr>
          <w:rFonts w:ascii="Arial" w:hAnsi="Arial" w:cs="Arial"/>
          <w:spacing w:val="2"/>
          <w:sz w:val="24"/>
          <w:szCs w:val="24"/>
        </w:rPr>
        <w:t xml:space="preserve"> </w:t>
      </w:r>
    </w:p>
    <w:p w:rsidR="009041DF" w:rsidRPr="00293EE5" w:rsidRDefault="009041DF" w:rsidP="009E68D3">
      <w:pPr>
        <w:pStyle w:val="Sinespaciado"/>
        <w:spacing w:line="276" w:lineRule="auto"/>
        <w:jc w:val="both"/>
        <w:rPr>
          <w:rFonts w:ascii="Arial" w:hAnsi="Arial" w:cs="Arial"/>
          <w:spacing w:val="2"/>
          <w:sz w:val="24"/>
          <w:szCs w:val="24"/>
        </w:rPr>
      </w:pPr>
    </w:p>
    <w:p w:rsidR="00895AEA" w:rsidRPr="00293EE5" w:rsidRDefault="00895AEA" w:rsidP="009E68D3">
      <w:pPr>
        <w:pStyle w:val="Sinespaciado"/>
        <w:numPr>
          <w:ilvl w:val="0"/>
          <w:numId w:val="35"/>
        </w:numPr>
        <w:spacing w:line="276" w:lineRule="auto"/>
        <w:jc w:val="both"/>
        <w:rPr>
          <w:rFonts w:ascii="Arial" w:hAnsi="Arial" w:cs="Arial"/>
          <w:spacing w:val="2"/>
          <w:sz w:val="24"/>
          <w:szCs w:val="24"/>
        </w:rPr>
      </w:pPr>
      <w:proofErr w:type="spellStart"/>
      <w:r w:rsidRPr="00293EE5">
        <w:rPr>
          <w:rFonts w:ascii="Arial" w:hAnsi="Arial" w:cs="Arial"/>
          <w:spacing w:val="2"/>
          <w:sz w:val="24"/>
          <w:szCs w:val="24"/>
        </w:rPr>
        <w:t>Leidy</w:t>
      </w:r>
      <w:proofErr w:type="spellEnd"/>
      <w:r w:rsidRPr="00293EE5">
        <w:rPr>
          <w:rFonts w:ascii="Arial" w:hAnsi="Arial" w:cs="Arial"/>
          <w:spacing w:val="2"/>
          <w:sz w:val="24"/>
          <w:szCs w:val="24"/>
        </w:rPr>
        <w:t xml:space="preserve"> </w:t>
      </w:r>
      <w:proofErr w:type="spellStart"/>
      <w:r w:rsidRPr="00293EE5">
        <w:rPr>
          <w:rFonts w:ascii="Arial" w:hAnsi="Arial" w:cs="Arial"/>
          <w:spacing w:val="2"/>
          <w:sz w:val="24"/>
          <w:szCs w:val="24"/>
        </w:rPr>
        <w:t>Yuliana</w:t>
      </w:r>
      <w:proofErr w:type="spellEnd"/>
      <w:r w:rsidRPr="00293EE5">
        <w:rPr>
          <w:rFonts w:ascii="Arial" w:hAnsi="Arial" w:cs="Arial"/>
          <w:spacing w:val="2"/>
          <w:sz w:val="24"/>
          <w:szCs w:val="24"/>
        </w:rPr>
        <w:t xml:space="preserve"> Osorio Toro no fue ofrecida como testigo</w:t>
      </w:r>
      <w:r w:rsidR="0016213A" w:rsidRPr="00293EE5">
        <w:rPr>
          <w:rFonts w:ascii="Arial" w:hAnsi="Arial" w:cs="Arial"/>
          <w:spacing w:val="2"/>
          <w:sz w:val="24"/>
          <w:szCs w:val="24"/>
        </w:rPr>
        <w:t xml:space="preserve"> de los hechos, por parte de la FGN, ya que era una funcionaria del </w:t>
      </w:r>
      <w:proofErr w:type="spellStart"/>
      <w:r w:rsidR="0016213A" w:rsidRPr="00293EE5">
        <w:rPr>
          <w:rFonts w:ascii="Arial" w:hAnsi="Arial" w:cs="Arial"/>
          <w:spacing w:val="2"/>
          <w:sz w:val="24"/>
          <w:szCs w:val="24"/>
        </w:rPr>
        <w:t>CTI</w:t>
      </w:r>
      <w:proofErr w:type="spellEnd"/>
      <w:r w:rsidR="0016213A" w:rsidRPr="00293EE5">
        <w:rPr>
          <w:rFonts w:ascii="Arial" w:hAnsi="Arial" w:cs="Arial"/>
          <w:spacing w:val="2"/>
          <w:sz w:val="24"/>
          <w:szCs w:val="24"/>
        </w:rPr>
        <w:t xml:space="preserve"> que adelantó las labores para verificar la pl</w:t>
      </w:r>
      <w:r w:rsidRPr="00293EE5">
        <w:rPr>
          <w:rFonts w:ascii="Arial" w:hAnsi="Arial" w:cs="Arial"/>
          <w:spacing w:val="2"/>
          <w:sz w:val="24"/>
          <w:szCs w:val="24"/>
        </w:rPr>
        <w:t>ena identidad del acusado</w:t>
      </w:r>
      <w:r w:rsidR="0016213A" w:rsidRPr="00293EE5">
        <w:rPr>
          <w:rFonts w:ascii="Arial" w:hAnsi="Arial" w:cs="Arial"/>
          <w:spacing w:val="2"/>
          <w:sz w:val="24"/>
          <w:szCs w:val="24"/>
        </w:rPr>
        <w:t>.</w:t>
      </w:r>
    </w:p>
    <w:p w:rsidR="00895AEA" w:rsidRPr="00293EE5" w:rsidRDefault="00895AEA" w:rsidP="009E68D3">
      <w:pPr>
        <w:pStyle w:val="Sinespaciado"/>
        <w:spacing w:line="276" w:lineRule="auto"/>
        <w:ind w:left="795"/>
        <w:jc w:val="both"/>
        <w:rPr>
          <w:rFonts w:ascii="Arial" w:hAnsi="Arial" w:cs="Arial"/>
          <w:spacing w:val="2"/>
          <w:sz w:val="24"/>
          <w:szCs w:val="24"/>
        </w:rPr>
      </w:pPr>
    </w:p>
    <w:p w:rsidR="00157EF3" w:rsidRPr="00293EE5" w:rsidRDefault="0016213A" w:rsidP="009E68D3">
      <w:pPr>
        <w:pStyle w:val="Sinespaciado"/>
        <w:numPr>
          <w:ilvl w:val="0"/>
          <w:numId w:val="35"/>
        </w:numPr>
        <w:spacing w:line="276" w:lineRule="auto"/>
        <w:jc w:val="both"/>
        <w:rPr>
          <w:rFonts w:ascii="Arial" w:eastAsia="Times New Roman" w:hAnsi="Arial" w:cs="Arial"/>
          <w:spacing w:val="2"/>
          <w:sz w:val="24"/>
          <w:szCs w:val="24"/>
          <w:lang w:eastAsia="es-ES"/>
        </w:rPr>
      </w:pPr>
      <w:r w:rsidRPr="00293EE5">
        <w:rPr>
          <w:rFonts w:ascii="Arial" w:hAnsi="Arial" w:cs="Arial"/>
          <w:spacing w:val="2"/>
          <w:sz w:val="24"/>
          <w:szCs w:val="24"/>
        </w:rPr>
        <w:t xml:space="preserve">En lo relativo a </w:t>
      </w:r>
      <w:r w:rsidR="00895AEA" w:rsidRPr="00293EE5">
        <w:rPr>
          <w:rFonts w:ascii="Arial" w:hAnsi="Arial" w:cs="Arial"/>
          <w:spacing w:val="2"/>
          <w:sz w:val="24"/>
          <w:szCs w:val="24"/>
        </w:rPr>
        <w:t>Jorge Eduardo Jiménez</w:t>
      </w:r>
      <w:r w:rsidRPr="00293EE5">
        <w:rPr>
          <w:rFonts w:ascii="Arial" w:hAnsi="Arial" w:cs="Arial"/>
          <w:spacing w:val="2"/>
          <w:sz w:val="24"/>
          <w:szCs w:val="24"/>
        </w:rPr>
        <w:t xml:space="preserve"> Vélez</w:t>
      </w:r>
      <w:r w:rsidR="000460EA" w:rsidRPr="00293EE5">
        <w:rPr>
          <w:rFonts w:ascii="Arial" w:hAnsi="Arial" w:cs="Arial"/>
          <w:spacing w:val="2"/>
          <w:sz w:val="24"/>
          <w:szCs w:val="24"/>
        </w:rPr>
        <w:t>,</w:t>
      </w:r>
      <w:r w:rsidRPr="00293EE5">
        <w:rPr>
          <w:rFonts w:ascii="Arial" w:hAnsi="Arial" w:cs="Arial"/>
          <w:spacing w:val="2"/>
          <w:sz w:val="24"/>
          <w:szCs w:val="24"/>
        </w:rPr>
        <w:t xml:space="preserve"> la defensora sostuvo que este declarante iba a comparecer al juicio par</w:t>
      </w:r>
      <w:r w:rsidR="000460EA" w:rsidRPr="00293EE5">
        <w:rPr>
          <w:rFonts w:ascii="Arial" w:hAnsi="Arial" w:cs="Arial"/>
          <w:spacing w:val="2"/>
          <w:sz w:val="24"/>
          <w:szCs w:val="24"/>
        </w:rPr>
        <w:t>a</w:t>
      </w:r>
      <w:r w:rsidRPr="00293EE5">
        <w:rPr>
          <w:rFonts w:ascii="Arial" w:hAnsi="Arial" w:cs="Arial"/>
          <w:spacing w:val="2"/>
          <w:sz w:val="24"/>
          <w:szCs w:val="24"/>
        </w:rPr>
        <w:t xml:space="preserve"> decir lo mismo que la funcionaria Osorio Toro</w:t>
      </w:r>
      <w:r w:rsidR="00404367" w:rsidRPr="00293EE5">
        <w:rPr>
          <w:rFonts w:ascii="Arial" w:hAnsi="Arial" w:cs="Arial"/>
          <w:spacing w:val="2"/>
          <w:sz w:val="24"/>
          <w:szCs w:val="24"/>
        </w:rPr>
        <w:t xml:space="preserve">, pero en realidad fue la persona que </w:t>
      </w:r>
      <w:r w:rsidR="00895AEA" w:rsidRPr="00293EE5">
        <w:rPr>
          <w:rFonts w:ascii="Arial" w:hAnsi="Arial" w:cs="Arial"/>
          <w:spacing w:val="2"/>
          <w:sz w:val="24"/>
          <w:szCs w:val="24"/>
        </w:rPr>
        <w:t>suscribió el informe de investigador de campo</w:t>
      </w:r>
      <w:r w:rsidR="00404367" w:rsidRPr="00293EE5">
        <w:rPr>
          <w:rFonts w:ascii="Arial" w:hAnsi="Arial" w:cs="Arial"/>
          <w:spacing w:val="2"/>
          <w:sz w:val="24"/>
          <w:szCs w:val="24"/>
        </w:rPr>
        <w:t>, que contenía información relevante para la FGN.</w:t>
      </w:r>
    </w:p>
    <w:p w:rsidR="00404367" w:rsidRPr="00293EE5" w:rsidRDefault="00404367" w:rsidP="009E68D3">
      <w:pPr>
        <w:pStyle w:val="Sinespaciado"/>
        <w:spacing w:line="276" w:lineRule="auto"/>
        <w:jc w:val="both"/>
        <w:rPr>
          <w:rFonts w:ascii="Arial" w:eastAsia="Times New Roman" w:hAnsi="Arial" w:cs="Arial"/>
          <w:spacing w:val="2"/>
          <w:sz w:val="24"/>
          <w:szCs w:val="24"/>
          <w:lang w:eastAsia="es-ES"/>
        </w:rPr>
      </w:pPr>
    </w:p>
    <w:p w:rsidR="00383042" w:rsidRPr="00293EE5" w:rsidRDefault="00157EF3" w:rsidP="009E68D3">
      <w:pPr>
        <w:pStyle w:val="Sinespaciado"/>
        <w:spacing w:line="276" w:lineRule="auto"/>
        <w:jc w:val="both"/>
        <w:rPr>
          <w:rFonts w:ascii="Arial" w:hAnsi="Arial" w:cs="Arial"/>
          <w:spacing w:val="2"/>
          <w:sz w:val="24"/>
          <w:szCs w:val="24"/>
        </w:rPr>
      </w:pPr>
      <w:r w:rsidRPr="00293EE5">
        <w:rPr>
          <w:rFonts w:ascii="Arial" w:eastAsia="Times New Roman" w:hAnsi="Arial" w:cs="Arial"/>
          <w:spacing w:val="2"/>
          <w:sz w:val="24"/>
          <w:szCs w:val="24"/>
          <w:lang w:eastAsia="es-ES"/>
        </w:rPr>
        <w:t xml:space="preserve">3.2 </w:t>
      </w:r>
      <w:r w:rsidR="00862215" w:rsidRPr="00293EE5">
        <w:rPr>
          <w:rFonts w:ascii="Arial" w:eastAsia="Times New Roman" w:hAnsi="Arial" w:cs="Arial"/>
          <w:spacing w:val="2"/>
          <w:sz w:val="24"/>
          <w:szCs w:val="24"/>
          <w:lang w:eastAsia="es-ES"/>
        </w:rPr>
        <w:t>La</w:t>
      </w:r>
      <w:r w:rsidR="00383042" w:rsidRPr="00293EE5">
        <w:rPr>
          <w:rFonts w:ascii="Arial" w:hAnsi="Arial" w:cs="Arial"/>
          <w:spacing w:val="2"/>
          <w:sz w:val="24"/>
          <w:szCs w:val="24"/>
        </w:rPr>
        <w:t xml:space="preserve"> defensor</w:t>
      </w:r>
      <w:r w:rsidR="00404367" w:rsidRPr="00293EE5">
        <w:rPr>
          <w:rFonts w:ascii="Arial" w:hAnsi="Arial" w:cs="Arial"/>
          <w:spacing w:val="2"/>
          <w:sz w:val="24"/>
          <w:szCs w:val="24"/>
        </w:rPr>
        <w:t>a</w:t>
      </w:r>
      <w:r w:rsidR="00383042" w:rsidRPr="00293EE5">
        <w:rPr>
          <w:rFonts w:ascii="Arial" w:hAnsi="Arial" w:cs="Arial"/>
          <w:spacing w:val="2"/>
          <w:sz w:val="24"/>
          <w:szCs w:val="24"/>
        </w:rPr>
        <w:t xml:space="preserve"> del acusado </w:t>
      </w:r>
      <w:r w:rsidR="00521C94" w:rsidRPr="00293EE5">
        <w:rPr>
          <w:rFonts w:ascii="Arial" w:hAnsi="Arial" w:cs="Arial"/>
          <w:spacing w:val="2"/>
          <w:sz w:val="24"/>
          <w:szCs w:val="24"/>
        </w:rPr>
        <w:t xml:space="preserve">interpuso recurso de reposición y en subsidio apelación frente a dicha determinación. </w:t>
      </w:r>
    </w:p>
    <w:p w:rsidR="00404367" w:rsidRPr="00293EE5" w:rsidRDefault="00404367" w:rsidP="009E68D3">
      <w:pPr>
        <w:pStyle w:val="Sinespaciado"/>
        <w:spacing w:line="276" w:lineRule="auto"/>
        <w:jc w:val="both"/>
        <w:rPr>
          <w:rFonts w:ascii="Arial" w:hAnsi="Arial" w:cs="Arial"/>
          <w:spacing w:val="2"/>
          <w:sz w:val="24"/>
          <w:szCs w:val="24"/>
        </w:rPr>
      </w:pPr>
    </w:p>
    <w:p w:rsidR="004B4CA8" w:rsidRPr="00293EE5" w:rsidRDefault="004B4CA8" w:rsidP="009E68D3">
      <w:pPr>
        <w:pStyle w:val="Sinespaciado"/>
        <w:spacing w:line="276" w:lineRule="auto"/>
        <w:jc w:val="both"/>
        <w:rPr>
          <w:rFonts w:ascii="Arial" w:hAnsi="Arial" w:cs="Arial"/>
          <w:spacing w:val="2"/>
          <w:sz w:val="24"/>
          <w:szCs w:val="24"/>
        </w:rPr>
      </w:pPr>
    </w:p>
    <w:p w:rsidR="00404367" w:rsidRPr="00293EE5" w:rsidRDefault="00404367"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t>4. INTERVENCIONES RELACIONAD</w:t>
      </w:r>
      <w:r w:rsidR="004B4CA8" w:rsidRPr="00293EE5">
        <w:rPr>
          <w:rFonts w:ascii="Arial" w:hAnsi="Arial" w:cs="Arial"/>
          <w:spacing w:val="2"/>
          <w:sz w:val="24"/>
          <w:szCs w:val="24"/>
        </w:rPr>
        <w:t>AS CON LOS RECURSOS PROPUESTOS</w:t>
      </w:r>
    </w:p>
    <w:p w:rsidR="00D228C7" w:rsidRPr="00293EE5" w:rsidRDefault="00D228C7" w:rsidP="009E68D3">
      <w:pPr>
        <w:pStyle w:val="Sinespaciado"/>
        <w:spacing w:line="276" w:lineRule="auto"/>
        <w:rPr>
          <w:rFonts w:ascii="Arial" w:hAnsi="Arial" w:cs="Arial"/>
          <w:spacing w:val="2"/>
          <w:sz w:val="24"/>
          <w:szCs w:val="24"/>
        </w:rPr>
      </w:pPr>
    </w:p>
    <w:p w:rsidR="00D228C7" w:rsidRPr="00293EE5" w:rsidRDefault="00D228C7" w:rsidP="009E68D3">
      <w:pPr>
        <w:pStyle w:val="Sinespaciado"/>
        <w:spacing w:line="276" w:lineRule="auto"/>
        <w:jc w:val="both"/>
        <w:rPr>
          <w:rFonts w:ascii="Arial" w:hAnsi="Arial" w:cs="Arial"/>
          <w:spacing w:val="2"/>
          <w:sz w:val="24"/>
          <w:szCs w:val="24"/>
          <w:u w:val="single"/>
        </w:rPr>
      </w:pPr>
      <w:r w:rsidRPr="00293EE5">
        <w:rPr>
          <w:rFonts w:ascii="Arial" w:hAnsi="Arial" w:cs="Arial"/>
          <w:spacing w:val="2"/>
          <w:sz w:val="24"/>
          <w:szCs w:val="24"/>
          <w:u w:val="single"/>
        </w:rPr>
        <w:t xml:space="preserve">4.1 DEFENSORA DEL PROCESADO (Recurrente) </w:t>
      </w:r>
    </w:p>
    <w:p w:rsidR="00D228C7" w:rsidRPr="00293EE5" w:rsidRDefault="00D228C7" w:rsidP="009E68D3">
      <w:pPr>
        <w:pStyle w:val="Sinespaciado"/>
        <w:spacing w:line="276" w:lineRule="auto"/>
        <w:jc w:val="both"/>
        <w:rPr>
          <w:rFonts w:ascii="Arial" w:hAnsi="Arial" w:cs="Arial"/>
          <w:spacing w:val="2"/>
          <w:sz w:val="24"/>
          <w:szCs w:val="24"/>
        </w:rPr>
      </w:pPr>
    </w:p>
    <w:p w:rsidR="00D228C7" w:rsidRPr="00293EE5" w:rsidRDefault="00D228C7" w:rsidP="009E68D3">
      <w:pPr>
        <w:pStyle w:val="Sinespaciado"/>
        <w:numPr>
          <w:ilvl w:val="0"/>
          <w:numId w:val="36"/>
        </w:numPr>
        <w:spacing w:line="276" w:lineRule="auto"/>
        <w:jc w:val="both"/>
        <w:rPr>
          <w:rFonts w:ascii="Arial" w:hAnsi="Arial" w:cs="Arial"/>
          <w:spacing w:val="2"/>
          <w:sz w:val="24"/>
          <w:szCs w:val="24"/>
        </w:rPr>
      </w:pPr>
      <w:r w:rsidRPr="00293EE5">
        <w:rPr>
          <w:rFonts w:ascii="Arial" w:hAnsi="Arial" w:cs="Arial"/>
          <w:spacing w:val="2"/>
          <w:sz w:val="24"/>
          <w:szCs w:val="24"/>
        </w:rPr>
        <w:t>Insistió en que</w:t>
      </w:r>
      <w:r w:rsidR="004B4CA8" w:rsidRPr="00293EE5">
        <w:rPr>
          <w:rFonts w:ascii="Arial" w:hAnsi="Arial" w:cs="Arial"/>
          <w:spacing w:val="2"/>
          <w:sz w:val="24"/>
          <w:szCs w:val="24"/>
        </w:rPr>
        <w:t xml:space="preserve"> el funcionario Jorge</w:t>
      </w:r>
      <w:r w:rsidRPr="00293EE5">
        <w:rPr>
          <w:rFonts w:ascii="Arial" w:hAnsi="Arial" w:cs="Arial"/>
          <w:spacing w:val="2"/>
          <w:sz w:val="24"/>
          <w:szCs w:val="24"/>
        </w:rPr>
        <w:t xml:space="preserve"> Eduardo Jiménez </w:t>
      </w:r>
      <w:r w:rsidR="004B4CA8" w:rsidRPr="00293EE5">
        <w:rPr>
          <w:rFonts w:ascii="Arial" w:hAnsi="Arial" w:cs="Arial"/>
          <w:spacing w:val="2"/>
          <w:sz w:val="24"/>
          <w:szCs w:val="24"/>
        </w:rPr>
        <w:t>Vélez, no fue</w:t>
      </w:r>
      <w:r w:rsidRPr="00293EE5">
        <w:rPr>
          <w:rFonts w:ascii="Arial" w:hAnsi="Arial" w:cs="Arial"/>
          <w:spacing w:val="2"/>
          <w:sz w:val="24"/>
          <w:szCs w:val="24"/>
        </w:rPr>
        <w:t xml:space="preserve"> testigo presencial de los hechos y por lo tanto no puede dar testimonio de lo sucedido. Su participación fue realizar un informe que tiene que ver con las condiciones personales del acusado. </w:t>
      </w:r>
    </w:p>
    <w:p w:rsidR="00D228C7" w:rsidRPr="00293EE5" w:rsidRDefault="00D228C7" w:rsidP="009E68D3">
      <w:pPr>
        <w:pStyle w:val="Sinespaciado"/>
        <w:spacing w:line="276" w:lineRule="auto"/>
        <w:ind w:left="720"/>
        <w:jc w:val="both"/>
        <w:rPr>
          <w:rFonts w:ascii="Arial" w:hAnsi="Arial" w:cs="Arial"/>
          <w:spacing w:val="2"/>
          <w:sz w:val="24"/>
          <w:szCs w:val="24"/>
        </w:rPr>
      </w:pPr>
    </w:p>
    <w:p w:rsidR="00BF13D9" w:rsidRPr="00293EE5" w:rsidRDefault="00D228C7" w:rsidP="009E68D3">
      <w:pPr>
        <w:pStyle w:val="Sinespaciado"/>
        <w:numPr>
          <w:ilvl w:val="0"/>
          <w:numId w:val="36"/>
        </w:numPr>
        <w:spacing w:line="276" w:lineRule="auto"/>
        <w:jc w:val="both"/>
        <w:rPr>
          <w:rFonts w:ascii="Arial" w:hAnsi="Arial" w:cs="Arial"/>
          <w:spacing w:val="2"/>
          <w:sz w:val="24"/>
          <w:szCs w:val="24"/>
        </w:rPr>
      </w:pPr>
      <w:r w:rsidRPr="00293EE5">
        <w:rPr>
          <w:rFonts w:ascii="Arial" w:hAnsi="Arial" w:cs="Arial"/>
          <w:spacing w:val="2"/>
          <w:sz w:val="24"/>
          <w:szCs w:val="24"/>
        </w:rPr>
        <w:t xml:space="preserve">En ese sentido no se cumple con los fines específicos de la prueba, en lo relativo a la demostración de los hechos </w:t>
      </w:r>
      <w:r w:rsidR="00BF13D9" w:rsidRPr="00293EE5">
        <w:rPr>
          <w:rFonts w:ascii="Arial" w:hAnsi="Arial" w:cs="Arial"/>
          <w:spacing w:val="2"/>
          <w:sz w:val="24"/>
          <w:szCs w:val="24"/>
        </w:rPr>
        <w:t>investigados.</w:t>
      </w:r>
    </w:p>
    <w:p w:rsidR="00BF13D9" w:rsidRPr="00293EE5" w:rsidRDefault="00BF13D9" w:rsidP="009E68D3">
      <w:pPr>
        <w:pStyle w:val="Prrafodelista"/>
        <w:spacing w:line="276" w:lineRule="auto"/>
        <w:rPr>
          <w:rFonts w:ascii="Arial" w:hAnsi="Arial" w:cs="Arial"/>
          <w:spacing w:val="2"/>
        </w:rPr>
      </w:pPr>
    </w:p>
    <w:p w:rsidR="00D228C7" w:rsidRPr="00293EE5" w:rsidRDefault="00BF13D9" w:rsidP="009E68D3">
      <w:pPr>
        <w:pStyle w:val="Sinespaciado"/>
        <w:numPr>
          <w:ilvl w:val="0"/>
          <w:numId w:val="36"/>
        </w:numPr>
        <w:spacing w:line="276" w:lineRule="auto"/>
        <w:jc w:val="both"/>
        <w:rPr>
          <w:rFonts w:ascii="Arial" w:hAnsi="Arial" w:cs="Arial"/>
          <w:spacing w:val="2"/>
          <w:sz w:val="24"/>
          <w:szCs w:val="24"/>
        </w:rPr>
      </w:pPr>
      <w:r w:rsidRPr="00293EE5">
        <w:rPr>
          <w:rFonts w:ascii="Arial" w:hAnsi="Arial" w:cs="Arial"/>
          <w:spacing w:val="2"/>
          <w:sz w:val="24"/>
          <w:szCs w:val="24"/>
        </w:rPr>
        <w:t xml:space="preserve">Sin embargo, en caso de que </w:t>
      </w:r>
      <w:r w:rsidR="00D228C7" w:rsidRPr="00293EE5">
        <w:rPr>
          <w:rFonts w:ascii="Arial" w:hAnsi="Arial" w:cs="Arial"/>
          <w:spacing w:val="2"/>
          <w:sz w:val="24"/>
          <w:szCs w:val="24"/>
        </w:rPr>
        <w:t xml:space="preserve"> se conden</w:t>
      </w:r>
      <w:r w:rsidR="000460EA" w:rsidRPr="00293EE5">
        <w:rPr>
          <w:rFonts w:ascii="Arial" w:hAnsi="Arial" w:cs="Arial"/>
          <w:spacing w:val="2"/>
          <w:sz w:val="24"/>
          <w:szCs w:val="24"/>
        </w:rPr>
        <w:t>ara a</w:t>
      </w:r>
      <w:r w:rsidR="00D228C7" w:rsidRPr="00293EE5">
        <w:rPr>
          <w:rFonts w:ascii="Arial" w:hAnsi="Arial" w:cs="Arial"/>
          <w:spacing w:val="2"/>
          <w:sz w:val="24"/>
          <w:szCs w:val="24"/>
        </w:rPr>
        <w:t>l acusado, no se opondría a que se t</w:t>
      </w:r>
      <w:r w:rsidRPr="00293EE5">
        <w:rPr>
          <w:rFonts w:ascii="Arial" w:hAnsi="Arial" w:cs="Arial"/>
          <w:spacing w:val="2"/>
          <w:sz w:val="24"/>
          <w:szCs w:val="24"/>
        </w:rPr>
        <w:t xml:space="preserve">uviera en </w:t>
      </w:r>
      <w:r w:rsidR="00D228C7" w:rsidRPr="00293EE5">
        <w:rPr>
          <w:rFonts w:ascii="Arial" w:hAnsi="Arial" w:cs="Arial"/>
          <w:spacing w:val="2"/>
          <w:sz w:val="24"/>
          <w:szCs w:val="24"/>
        </w:rPr>
        <w:t>cuenta e</w:t>
      </w:r>
      <w:r w:rsidRPr="00293EE5">
        <w:rPr>
          <w:rFonts w:ascii="Arial" w:hAnsi="Arial" w:cs="Arial"/>
          <w:spacing w:val="2"/>
          <w:sz w:val="24"/>
          <w:szCs w:val="24"/>
        </w:rPr>
        <w:t>l informe de ese funcionario, para los fines que prevé el</w:t>
      </w:r>
      <w:r w:rsidR="00D228C7" w:rsidRPr="00293EE5">
        <w:rPr>
          <w:rFonts w:ascii="Arial" w:hAnsi="Arial" w:cs="Arial"/>
          <w:spacing w:val="2"/>
          <w:sz w:val="24"/>
          <w:szCs w:val="24"/>
        </w:rPr>
        <w:t xml:space="preserve"> artículo 447 </w:t>
      </w:r>
      <w:r w:rsidRPr="00293EE5">
        <w:rPr>
          <w:rFonts w:ascii="Arial" w:hAnsi="Arial" w:cs="Arial"/>
          <w:spacing w:val="2"/>
          <w:sz w:val="24"/>
          <w:szCs w:val="24"/>
        </w:rPr>
        <w:t xml:space="preserve">del </w:t>
      </w:r>
      <w:proofErr w:type="spellStart"/>
      <w:r w:rsidR="00D228C7" w:rsidRPr="00293EE5">
        <w:rPr>
          <w:rFonts w:ascii="Arial" w:hAnsi="Arial" w:cs="Arial"/>
          <w:spacing w:val="2"/>
          <w:sz w:val="24"/>
          <w:szCs w:val="24"/>
        </w:rPr>
        <w:t>CPP</w:t>
      </w:r>
      <w:proofErr w:type="spellEnd"/>
      <w:r w:rsidR="00D228C7" w:rsidRPr="00293EE5">
        <w:rPr>
          <w:rFonts w:ascii="Arial" w:hAnsi="Arial" w:cs="Arial"/>
          <w:spacing w:val="2"/>
          <w:sz w:val="24"/>
          <w:szCs w:val="24"/>
        </w:rPr>
        <w:t xml:space="preserve">. </w:t>
      </w:r>
    </w:p>
    <w:p w:rsidR="00D228C7" w:rsidRPr="00293EE5" w:rsidRDefault="00D228C7" w:rsidP="009E68D3">
      <w:pPr>
        <w:pStyle w:val="Sinespaciado"/>
        <w:spacing w:line="276" w:lineRule="auto"/>
        <w:jc w:val="both"/>
        <w:rPr>
          <w:rFonts w:ascii="Arial" w:hAnsi="Arial" w:cs="Arial"/>
          <w:spacing w:val="2"/>
          <w:sz w:val="24"/>
          <w:szCs w:val="24"/>
        </w:rPr>
      </w:pPr>
    </w:p>
    <w:p w:rsidR="00D228C7" w:rsidRPr="00293EE5" w:rsidRDefault="00D228C7" w:rsidP="009E68D3">
      <w:pPr>
        <w:pStyle w:val="Sinespaciado"/>
        <w:spacing w:line="276" w:lineRule="auto"/>
        <w:jc w:val="both"/>
        <w:rPr>
          <w:rFonts w:ascii="Arial" w:hAnsi="Arial" w:cs="Arial"/>
          <w:spacing w:val="2"/>
          <w:sz w:val="24"/>
          <w:szCs w:val="24"/>
          <w:u w:val="single"/>
        </w:rPr>
      </w:pPr>
      <w:r w:rsidRPr="00293EE5">
        <w:rPr>
          <w:rFonts w:ascii="Arial" w:hAnsi="Arial" w:cs="Arial"/>
          <w:spacing w:val="2"/>
          <w:sz w:val="24"/>
          <w:szCs w:val="24"/>
          <w:u w:val="single"/>
        </w:rPr>
        <w:t xml:space="preserve">4.2 </w:t>
      </w:r>
      <w:r w:rsidR="00BF13D9" w:rsidRPr="00293EE5">
        <w:rPr>
          <w:rFonts w:ascii="Arial" w:hAnsi="Arial" w:cs="Arial"/>
          <w:spacing w:val="2"/>
          <w:sz w:val="24"/>
          <w:szCs w:val="24"/>
          <w:u w:val="single"/>
        </w:rPr>
        <w:t xml:space="preserve">DELEGADA </w:t>
      </w:r>
      <w:proofErr w:type="spellStart"/>
      <w:r w:rsidR="00BF13D9" w:rsidRPr="00293EE5">
        <w:rPr>
          <w:rFonts w:ascii="Arial" w:hAnsi="Arial" w:cs="Arial"/>
          <w:spacing w:val="2"/>
          <w:sz w:val="24"/>
          <w:szCs w:val="24"/>
          <w:u w:val="single"/>
        </w:rPr>
        <w:t>FGN</w:t>
      </w:r>
      <w:proofErr w:type="spellEnd"/>
      <w:r w:rsidR="00BF13D9" w:rsidRPr="00293EE5">
        <w:rPr>
          <w:rFonts w:ascii="Arial" w:hAnsi="Arial" w:cs="Arial"/>
          <w:spacing w:val="2"/>
          <w:sz w:val="24"/>
          <w:szCs w:val="24"/>
          <w:u w:val="single"/>
        </w:rPr>
        <w:t xml:space="preserve"> </w:t>
      </w:r>
      <w:r w:rsidRPr="00293EE5">
        <w:rPr>
          <w:rFonts w:ascii="Arial" w:hAnsi="Arial" w:cs="Arial"/>
          <w:spacing w:val="2"/>
          <w:sz w:val="24"/>
          <w:szCs w:val="24"/>
          <w:u w:val="single"/>
        </w:rPr>
        <w:t>(</w:t>
      </w:r>
      <w:r w:rsidR="00BF13D9" w:rsidRPr="00293EE5">
        <w:rPr>
          <w:rFonts w:ascii="Arial" w:hAnsi="Arial" w:cs="Arial"/>
          <w:spacing w:val="2"/>
          <w:sz w:val="24"/>
          <w:szCs w:val="24"/>
          <w:u w:val="single"/>
        </w:rPr>
        <w:t xml:space="preserve">No </w:t>
      </w:r>
      <w:r w:rsidRPr="00293EE5">
        <w:rPr>
          <w:rFonts w:ascii="Arial" w:hAnsi="Arial" w:cs="Arial"/>
          <w:spacing w:val="2"/>
          <w:sz w:val="24"/>
          <w:szCs w:val="24"/>
          <w:u w:val="single"/>
        </w:rPr>
        <w:t xml:space="preserve">recurrente) </w:t>
      </w:r>
    </w:p>
    <w:p w:rsidR="00D228C7" w:rsidRPr="00293EE5" w:rsidRDefault="00D228C7" w:rsidP="009E68D3">
      <w:pPr>
        <w:pStyle w:val="Sinespaciado"/>
        <w:spacing w:line="276" w:lineRule="auto"/>
        <w:jc w:val="both"/>
        <w:rPr>
          <w:rFonts w:ascii="Arial" w:hAnsi="Arial" w:cs="Arial"/>
          <w:spacing w:val="2"/>
          <w:sz w:val="24"/>
          <w:szCs w:val="24"/>
        </w:rPr>
      </w:pPr>
    </w:p>
    <w:p w:rsidR="00BF13D9" w:rsidRPr="00293EE5" w:rsidRDefault="00D228C7" w:rsidP="009E68D3">
      <w:pPr>
        <w:pStyle w:val="Sinespaciado"/>
        <w:numPr>
          <w:ilvl w:val="0"/>
          <w:numId w:val="37"/>
        </w:numPr>
        <w:spacing w:line="276" w:lineRule="auto"/>
        <w:jc w:val="both"/>
        <w:rPr>
          <w:rFonts w:ascii="Arial" w:hAnsi="Arial" w:cs="Arial"/>
          <w:spacing w:val="2"/>
          <w:sz w:val="24"/>
          <w:szCs w:val="24"/>
        </w:rPr>
      </w:pPr>
      <w:r w:rsidRPr="00293EE5">
        <w:rPr>
          <w:rFonts w:ascii="Arial" w:hAnsi="Arial" w:cs="Arial"/>
          <w:spacing w:val="2"/>
          <w:sz w:val="24"/>
          <w:szCs w:val="24"/>
        </w:rPr>
        <w:lastRenderedPageBreak/>
        <w:t xml:space="preserve">El </w:t>
      </w:r>
      <w:r w:rsidR="002D1765" w:rsidRPr="00293EE5">
        <w:rPr>
          <w:rFonts w:ascii="Arial" w:hAnsi="Arial" w:cs="Arial"/>
          <w:spacing w:val="2"/>
          <w:sz w:val="24"/>
          <w:szCs w:val="24"/>
        </w:rPr>
        <w:t>funcionario Jiménez Vélez</w:t>
      </w:r>
      <w:r w:rsidRPr="00293EE5">
        <w:rPr>
          <w:rFonts w:ascii="Arial" w:hAnsi="Arial" w:cs="Arial"/>
          <w:spacing w:val="2"/>
          <w:sz w:val="24"/>
          <w:szCs w:val="24"/>
        </w:rPr>
        <w:t xml:space="preserve"> realizó una serie de investigaciones relativas al acusado</w:t>
      </w:r>
      <w:r w:rsidR="00BF13D9" w:rsidRPr="00293EE5">
        <w:rPr>
          <w:rFonts w:ascii="Arial" w:hAnsi="Arial" w:cs="Arial"/>
          <w:spacing w:val="2"/>
          <w:sz w:val="24"/>
          <w:szCs w:val="24"/>
        </w:rPr>
        <w:t xml:space="preserve">, en lo concerniente a su identidad, </w:t>
      </w:r>
      <w:r w:rsidR="0003577A" w:rsidRPr="00293EE5">
        <w:rPr>
          <w:rFonts w:ascii="Arial" w:hAnsi="Arial" w:cs="Arial"/>
          <w:spacing w:val="2"/>
          <w:sz w:val="24"/>
          <w:szCs w:val="24"/>
        </w:rPr>
        <w:t>condiciones personales, arraigo</w:t>
      </w:r>
      <w:r w:rsidR="00BF13D9" w:rsidRPr="00293EE5">
        <w:rPr>
          <w:rFonts w:ascii="Arial" w:hAnsi="Arial" w:cs="Arial"/>
          <w:spacing w:val="2"/>
          <w:sz w:val="24"/>
          <w:szCs w:val="24"/>
        </w:rPr>
        <w:t xml:space="preserve"> y además aportó prueba sobre una sentencia condenatoria dictada contra el procesado.</w:t>
      </w:r>
    </w:p>
    <w:p w:rsidR="0003577A" w:rsidRPr="00293EE5" w:rsidRDefault="0003577A" w:rsidP="009E68D3">
      <w:pPr>
        <w:pStyle w:val="Sinespaciado"/>
        <w:spacing w:line="276" w:lineRule="auto"/>
        <w:ind w:left="720"/>
        <w:jc w:val="both"/>
        <w:rPr>
          <w:rFonts w:ascii="Arial" w:hAnsi="Arial" w:cs="Arial"/>
          <w:spacing w:val="2"/>
          <w:sz w:val="24"/>
          <w:szCs w:val="24"/>
        </w:rPr>
      </w:pPr>
    </w:p>
    <w:p w:rsidR="00D228C7" w:rsidRPr="00293EE5" w:rsidRDefault="00BF13D9" w:rsidP="009E68D3">
      <w:pPr>
        <w:pStyle w:val="Sinespaciado"/>
        <w:numPr>
          <w:ilvl w:val="0"/>
          <w:numId w:val="37"/>
        </w:numPr>
        <w:spacing w:line="276" w:lineRule="auto"/>
        <w:jc w:val="both"/>
        <w:rPr>
          <w:rFonts w:ascii="Arial" w:hAnsi="Arial" w:cs="Arial"/>
          <w:spacing w:val="2"/>
          <w:sz w:val="24"/>
          <w:szCs w:val="24"/>
        </w:rPr>
      </w:pPr>
      <w:r w:rsidRPr="00293EE5">
        <w:rPr>
          <w:rFonts w:ascii="Arial" w:hAnsi="Arial" w:cs="Arial"/>
          <w:spacing w:val="2"/>
          <w:sz w:val="24"/>
          <w:szCs w:val="24"/>
        </w:rPr>
        <w:t xml:space="preserve">Como quiera </w:t>
      </w:r>
      <w:r w:rsidR="00D228C7" w:rsidRPr="00293EE5">
        <w:rPr>
          <w:rFonts w:ascii="Arial" w:hAnsi="Arial" w:cs="Arial"/>
          <w:spacing w:val="2"/>
          <w:sz w:val="24"/>
          <w:szCs w:val="24"/>
        </w:rPr>
        <w:t>que la defens</w:t>
      </w:r>
      <w:r w:rsidRPr="00293EE5">
        <w:rPr>
          <w:rFonts w:ascii="Arial" w:hAnsi="Arial" w:cs="Arial"/>
          <w:spacing w:val="2"/>
          <w:sz w:val="24"/>
          <w:szCs w:val="24"/>
        </w:rPr>
        <w:t xml:space="preserve">ora </w:t>
      </w:r>
      <w:r w:rsidR="00D228C7" w:rsidRPr="00293EE5">
        <w:rPr>
          <w:rFonts w:ascii="Arial" w:hAnsi="Arial" w:cs="Arial"/>
          <w:spacing w:val="2"/>
          <w:sz w:val="24"/>
          <w:szCs w:val="24"/>
        </w:rPr>
        <w:t>manifestó no oponerse a lo recaudado por el investigador</w:t>
      </w:r>
      <w:r w:rsidRPr="00293EE5">
        <w:rPr>
          <w:rFonts w:ascii="Arial" w:hAnsi="Arial" w:cs="Arial"/>
          <w:spacing w:val="2"/>
          <w:sz w:val="24"/>
          <w:szCs w:val="24"/>
        </w:rPr>
        <w:t xml:space="preserve">, le </w:t>
      </w:r>
      <w:r w:rsidR="00D228C7" w:rsidRPr="00293EE5">
        <w:rPr>
          <w:rFonts w:ascii="Arial" w:hAnsi="Arial" w:cs="Arial"/>
          <w:spacing w:val="2"/>
          <w:sz w:val="24"/>
          <w:szCs w:val="24"/>
        </w:rPr>
        <w:t xml:space="preserve"> solicitó que se estipularan los documentos, pero </w:t>
      </w:r>
      <w:r w:rsidRPr="00293EE5">
        <w:rPr>
          <w:rFonts w:ascii="Arial" w:hAnsi="Arial" w:cs="Arial"/>
          <w:spacing w:val="2"/>
          <w:sz w:val="24"/>
          <w:szCs w:val="24"/>
        </w:rPr>
        <w:t xml:space="preserve">la abogada del señor </w:t>
      </w:r>
      <w:proofErr w:type="spellStart"/>
      <w:r w:rsidR="004266A9" w:rsidRPr="00293EE5">
        <w:rPr>
          <w:rFonts w:ascii="Arial" w:hAnsi="Arial" w:cs="Arial"/>
          <w:spacing w:val="2"/>
          <w:sz w:val="24"/>
          <w:szCs w:val="24"/>
        </w:rPr>
        <w:t>JAMM</w:t>
      </w:r>
      <w:proofErr w:type="spellEnd"/>
      <w:r w:rsidRPr="00293EE5">
        <w:rPr>
          <w:rFonts w:ascii="Arial" w:hAnsi="Arial" w:cs="Arial"/>
          <w:spacing w:val="2"/>
          <w:sz w:val="24"/>
          <w:szCs w:val="24"/>
        </w:rPr>
        <w:t xml:space="preserve"> no accedió.</w:t>
      </w:r>
    </w:p>
    <w:p w:rsidR="00D228C7" w:rsidRPr="00293EE5" w:rsidRDefault="00D228C7" w:rsidP="009E68D3">
      <w:pPr>
        <w:pStyle w:val="Prrafodelista"/>
        <w:spacing w:line="276" w:lineRule="auto"/>
        <w:rPr>
          <w:rFonts w:ascii="Arial" w:hAnsi="Arial" w:cs="Arial"/>
          <w:spacing w:val="2"/>
        </w:rPr>
      </w:pPr>
    </w:p>
    <w:p w:rsidR="00D228C7" w:rsidRPr="00293EE5" w:rsidRDefault="00D228C7"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t xml:space="preserve">5. </w:t>
      </w:r>
      <w:r w:rsidR="004D1494" w:rsidRPr="00293EE5">
        <w:rPr>
          <w:rFonts w:ascii="Arial" w:hAnsi="Arial" w:cs="Arial"/>
          <w:spacing w:val="2"/>
          <w:sz w:val="24"/>
          <w:szCs w:val="24"/>
        </w:rPr>
        <w:t xml:space="preserve">SOBRE LA </w:t>
      </w:r>
      <w:r w:rsidR="009E68D3" w:rsidRPr="00293EE5">
        <w:rPr>
          <w:rFonts w:ascii="Arial" w:hAnsi="Arial" w:cs="Arial"/>
          <w:spacing w:val="2"/>
          <w:sz w:val="24"/>
          <w:szCs w:val="24"/>
        </w:rPr>
        <w:t>DECISIÓN</w:t>
      </w:r>
      <w:r w:rsidR="004D1494" w:rsidRPr="00293EE5">
        <w:rPr>
          <w:rFonts w:ascii="Arial" w:hAnsi="Arial" w:cs="Arial"/>
          <w:spacing w:val="2"/>
          <w:sz w:val="24"/>
          <w:szCs w:val="24"/>
        </w:rPr>
        <w:t xml:space="preserve"> OBJETO DEL RECURSO.</w:t>
      </w:r>
    </w:p>
    <w:p w:rsidR="004D1494" w:rsidRPr="00293EE5" w:rsidRDefault="004D1494" w:rsidP="009E68D3">
      <w:pPr>
        <w:pStyle w:val="Sinespaciado"/>
        <w:spacing w:line="276" w:lineRule="auto"/>
        <w:jc w:val="center"/>
        <w:rPr>
          <w:rFonts w:ascii="Arial" w:hAnsi="Arial" w:cs="Arial"/>
          <w:spacing w:val="2"/>
          <w:sz w:val="24"/>
          <w:szCs w:val="24"/>
        </w:rPr>
      </w:pPr>
    </w:p>
    <w:p w:rsidR="00F52FA1" w:rsidRPr="00293EE5" w:rsidRDefault="004D1494"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La juez de conocimiento no repuso su decisión inicial, para lo cual consideró que aunque el señor Jim</w:t>
      </w:r>
      <w:r w:rsidR="00CD102E" w:rsidRPr="00293EE5">
        <w:rPr>
          <w:rFonts w:ascii="Arial" w:hAnsi="Arial" w:cs="Arial"/>
          <w:spacing w:val="2"/>
          <w:sz w:val="24"/>
          <w:szCs w:val="24"/>
        </w:rPr>
        <w:t>énez Vélez no era testigo presencial de los hechos investigados</w:t>
      </w:r>
      <w:r w:rsidR="00F52FA1" w:rsidRPr="00293EE5">
        <w:rPr>
          <w:rFonts w:ascii="Arial" w:hAnsi="Arial" w:cs="Arial"/>
          <w:spacing w:val="2"/>
          <w:sz w:val="24"/>
          <w:szCs w:val="24"/>
        </w:rPr>
        <w:t>, acudiría al juicio a informar sobre las labores mediante las cuales se establecieron la identidad y el arraigo del acusado.</w:t>
      </w:r>
    </w:p>
    <w:p w:rsidR="004D1494" w:rsidRPr="00293EE5" w:rsidRDefault="004D1494" w:rsidP="009E68D3">
      <w:pPr>
        <w:pStyle w:val="Sinespaciado"/>
        <w:spacing w:line="276" w:lineRule="auto"/>
        <w:rPr>
          <w:rFonts w:ascii="Arial" w:hAnsi="Arial" w:cs="Arial"/>
          <w:spacing w:val="2"/>
          <w:sz w:val="24"/>
          <w:szCs w:val="24"/>
        </w:rPr>
      </w:pPr>
    </w:p>
    <w:p w:rsidR="00F52FA1" w:rsidRPr="00293EE5" w:rsidRDefault="004D1494" w:rsidP="009E68D3">
      <w:pPr>
        <w:pStyle w:val="Sinespaciado"/>
        <w:spacing w:line="276" w:lineRule="auto"/>
        <w:jc w:val="center"/>
        <w:rPr>
          <w:rFonts w:ascii="Arial" w:hAnsi="Arial" w:cs="Arial"/>
          <w:spacing w:val="2"/>
          <w:sz w:val="24"/>
          <w:szCs w:val="24"/>
        </w:rPr>
      </w:pPr>
      <w:r w:rsidRPr="00293EE5">
        <w:rPr>
          <w:rFonts w:ascii="Arial" w:hAnsi="Arial" w:cs="Arial"/>
          <w:spacing w:val="2"/>
          <w:sz w:val="24"/>
          <w:szCs w:val="24"/>
        </w:rPr>
        <w:t>6. CONSIDERACIONES DE LA</w:t>
      </w:r>
      <w:r w:rsidR="00F52FA1" w:rsidRPr="00293EE5">
        <w:rPr>
          <w:rFonts w:ascii="Arial" w:hAnsi="Arial" w:cs="Arial"/>
          <w:spacing w:val="2"/>
          <w:sz w:val="24"/>
          <w:szCs w:val="24"/>
        </w:rPr>
        <w:t xml:space="preserve"> SALA.</w:t>
      </w:r>
    </w:p>
    <w:p w:rsidR="00F52FA1" w:rsidRPr="00293EE5" w:rsidRDefault="00F52FA1" w:rsidP="009E68D3">
      <w:pPr>
        <w:pStyle w:val="Sinespaciado"/>
        <w:spacing w:line="276" w:lineRule="auto"/>
        <w:jc w:val="center"/>
        <w:rPr>
          <w:rFonts w:ascii="Arial" w:hAnsi="Arial" w:cs="Arial"/>
          <w:spacing w:val="2"/>
          <w:sz w:val="24"/>
          <w:szCs w:val="24"/>
        </w:rPr>
      </w:pPr>
    </w:p>
    <w:p w:rsidR="00D228C7" w:rsidRPr="00293EE5" w:rsidRDefault="00F52FA1"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6.1 Esta C</w:t>
      </w:r>
      <w:r w:rsidR="00D228C7" w:rsidRPr="00293EE5">
        <w:rPr>
          <w:rFonts w:ascii="Arial" w:hAnsi="Arial" w:cs="Arial"/>
          <w:spacing w:val="2"/>
          <w:sz w:val="24"/>
          <w:szCs w:val="24"/>
        </w:rPr>
        <w:t xml:space="preserve">olegiatura es competente para conocer del recurso propuesto, en atención a lo que dispone el artículo 34-1 del </w:t>
      </w:r>
      <w:proofErr w:type="spellStart"/>
      <w:r w:rsidR="00D228C7" w:rsidRPr="00293EE5">
        <w:rPr>
          <w:rFonts w:ascii="Arial" w:hAnsi="Arial" w:cs="Arial"/>
          <w:spacing w:val="2"/>
          <w:sz w:val="24"/>
          <w:szCs w:val="24"/>
        </w:rPr>
        <w:t>CPP</w:t>
      </w:r>
      <w:proofErr w:type="spellEnd"/>
      <w:r w:rsidR="00D228C7" w:rsidRPr="00293EE5">
        <w:rPr>
          <w:rFonts w:ascii="Arial" w:hAnsi="Arial" w:cs="Arial"/>
          <w:spacing w:val="2"/>
          <w:sz w:val="24"/>
          <w:szCs w:val="24"/>
        </w:rPr>
        <w:t>.</w:t>
      </w:r>
    </w:p>
    <w:p w:rsidR="00D228C7" w:rsidRPr="00293EE5" w:rsidRDefault="00D228C7" w:rsidP="009E68D3">
      <w:pPr>
        <w:pStyle w:val="Sinespaciado"/>
        <w:spacing w:line="276" w:lineRule="auto"/>
        <w:jc w:val="both"/>
        <w:rPr>
          <w:rFonts w:ascii="Arial" w:hAnsi="Arial" w:cs="Arial"/>
          <w:spacing w:val="2"/>
          <w:sz w:val="24"/>
          <w:szCs w:val="24"/>
        </w:rPr>
      </w:pPr>
    </w:p>
    <w:p w:rsidR="00D228C7" w:rsidRPr="00293EE5" w:rsidRDefault="00F52FA1"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6</w:t>
      </w:r>
      <w:r w:rsidR="00D228C7" w:rsidRPr="00293EE5">
        <w:rPr>
          <w:rFonts w:ascii="Arial" w:hAnsi="Arial" w:cs="Arial"/>
          <w:spacing w:val="2"/>
          <w:sz w:val="24"/>
          <w:szCs w:val="24"/>
        </w:rPr>
        <w:t xml:space="preserve">.2 Problema jurídico </w:t>
      </w:r>
    </w:p>
    <w:p w:rsidR="00D228C7" w:rsidRPr="00293EE5" w:rsidRDefault="00D228C7" w:rsidP="009E68D3">
      <w:pPr>
        <w:pStyle w:val="Sinespaciado"/>
        <w:spacing w:line="276" w:lineRule="auto"/>
        <w:jc w:val="both"/>
        <w:rPr>
          <w:rFonts w:ascii="Arial" w:hAnsi="Arial" w:cs="Arial"/>
          <w:spacing w:val="2"/>
          <w:sz w:val="24"/>
          <w:szCs w:val="24"/>
        </w:rPr>
      </w:pPr>
    </w:p>
    <w:p w:rsidR="00D228C7" w:rsidRPr="00293EE5" w:rsidRDefault="00D228C7"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 xml:space="preserve">Se contrae a determinar el grado de acierto de la decisión proferida por la entonces </w:t>
      </w:r>
      <w:r w:rsidR="003C38FD" w:rsidRPr="00293EE5">
        <w:rPr>
          <w:rFonts w:ascii="Arial" w:hAnsi="Arial" w:cs="Arial"/>
          <w:spacing w:val="2"/>
          <w:sz w:val="24"/>
          <w:szCs w:val="24"/>
        </w:rPr>
        <w:t xml:space="preserve">Juez Séptima Penal </w:t>
      </w:r>
      <w:r w:rsidRPr="00293EE5">
        <w:rPr>
          <w:rFonts w:ascii="Arial" w:hAnsi="Arial" w:cs="Arial"/>
          <w:spacing w:val="2"/>
          <w:sz w:val="24"/>
          <w:szCs w:val="24"/>
        </w:rPr>
        <w:t xml:space="preserve">del </w:t>
      </w:r>
      <w:r w:rsidR="003C38FD" w:rsidRPr="00293EE5">
        <w:rPr>
          <w:rFonts w:ascii="Arial" w:hAnsi="Arial" w:cs="Arial"/>
          <w:spacing w:val="2"/>
          <w:sz w:val="24"/>
          <w:szCs w:val="24"/>
        </w:rPr>
        <w:t xml:space="preserve">Circuito </w:t>
      </w:r>
      <w:r w:rsidRPr="00293EE5">
        <w:rPr>
          <w:rFonts w:ascii="Arial" w:hAnsi="Arial" w:cs="Arial"/>
          <w:spacing w:val="2"/>
          <w:sz w:val="24"/>
          <w:szCs w:val="24"/>
        </w:rPr>
        <w:t xml:space="preserve">de Pereira, quien decretó la práctica de las pruebas solicitadas por la delegada de la FGN, específicamente en lo que tiene que ver con </w:t>
      </w:r>
      <w:r w:rsidR="00F52FA1" w:rsidRPr="00293EE5">
        <w:rPr>
          <w:rFonts w:ascii="Arial" w:hAnsi="Arial" w:cs="Arial"/>
          <w:spacing w:val="2"/>
          <w:sz w:val="24"/>
          <w:szCs w:val="24"/>
        </w:rPr>
        <w:t>el t</w:t>
      </w:r>
      <w:r w:rsidRPr="00293EE5">
        <w:rPr>
          <w:rFonts w:ascii="Arial" w:hAnsi="Arial" w:cs="Arial"/>
          <w:spacing w:val="2"/>
          <w:sz w:val="24"/>
          <w:szCs w:val="24"/>
        </w:rPr>
        <w:t>estimonio de</w:t>
      </w:r>
      <w:r w:rsidR="00F52FA1" w:rsidRPr="00293EE5">
        <w:rPr>
          <w:rFonts w:ascii="Arial" w:hAnsi="Arial" w:cs="Arial"/>
          <w:spacing w:val="2"/>
          <w:sz w:val="24"/>
          <w:szCs w:val="24"/>
        </w:rPr>
        <w:t xml:space="preserve">l señor </w:t>
      </w:r>
      <w:r w:rsidRPr="00293EE5">
        <w:rPr>
          <w:rFonts w:ascii="Arial" w:hAnsi="Arial" w:cs="Arial"/>
          <w:spacing w:val="2"/>
          <w:sz w:val="24"/>
          <w:szCs w:val="24"/>
        </w:rPr>
        <w:t>Jorge Eduardo Jiménez Vélez</w:t>
      </w:r>
      <w:r w:rsidR="00F52FA1" w:rsidRPr="00293EE5">
        <w:rPr>
          <w:rFonts w:ascii="Arial" w:hAnsi="Arial" w:cs="Arial"/>
          <w:spacing w:val="2"/>
          <w:sz w:val="24"/>
          <w:szCs w:val="24"/>
        </w:rPr>
        <w:t xml:space="preserve">, a efectos de introducir unas evidencias que según el criterio de la </w:t>
      </w:r>
      <w:r w:rsidRPr="00293EE5">
        <w:rPr>
          <w:rFonts w:ascii="Arial" w:hAnsi="Arial" w:cs="Arial"/>
          <w:spacing w:val="2"/>
          <w:sz w:val="24"/>
          <w:szCs w:val="24"/>
        </w:rPr>
        <w:t xml:space="preserve">censora, no </w:t>
      </w:r>
      <w:r w:rsidR="0003577A" w:rsidRPr="00293EE5">
        <w:rPr>
          <w:rFonts w:ascii="Arial" w:hAnsi="Arial" w:cs="Arial"/>
          <w:spacing w:val="2"/>
          <w:sz w:val="24"/>
          <w:szCs w:val="24"/>
        </w:rPr>
        <w:t>guardaban</w:t>
      </w:r>
      <w:r w:rsidRPr="00293EE5">
        <w:rPr>
          <w:rFonts w:ascii="Arial" w:hAnsi="Arial" w:cs="Arial"/>
          <w:spacing w:val="2"/>
          <w:sz w:val="24"/>
          <w:szCs w:val="24"/>
        </w:rPr>
        <w:t xml:space="preserve"> relación con los hechos que se pretenden demostrar</w:t>
      </w:r>
      <w:r w:rsidR="00F52FA1" w:rsidRPr="00293EE5">
        <w:rPr>
          <w:rFonts w:ascii="Arial" w:hAnsi="Arial" w:cs="Arial"/>
          <w:spacing w:val="2"/>
          <w:sz w:val="24"/>
          <w:szCs w:val="24"/>
        </w:rPr>
        <w:t xml:space="preserve"> en el proceso.</w:t>
      </w:r>
    </w:p>
    <w:p w:rsidR="00D228C7" w:rsidRPr="00293EE5" w:rsidRDefault="00D228C7" w:rsidP="009E68D3">
      <w:pPr>
        <w:pStyle w:val="Sinespaciado"/>
        <w:spacing w:line="276" w:lineRule="auto"/>
        <w:jc w:val="both"/>
        <w:rPr>
          <w:rFonts w:ascii="Arial" w:hAnsi="Arial" w:cs="Arial"/>
          <w:spacing w:val="2"/>
          <w:sz w:val="24"/>
          <w:szCs w:val="24"/>
        </w:rPr>
      </w:pPr>
    </w:p>
    <w:p w:rsidR="00611928" w:rsidRPr="00293EE5" w:rsidRDefault="00F52FA1" w:rsidP="009E68D3">
      <w:pPr>
        <w:pStyle w:val="Sinespaciado"/>
        <w:spacing w:line="276" w:lineRule="auto"/>
        <w:jc w:val="both"/>
        <w:rPr>
          <w:rFonts w:ascii="Arial" w:hAnsi="Arial" w:cs="Arial"/>
          <w:spacing w:val="2"/>
          <w:sz w:val="24"/>
          <w:szCs w:val="24"/>
        </w:rPr>
      </w:pPr>
      <w:r w:rsidRPr="00293EE5">
        <w:rPr>
          <w:rFonts w:ascii="Arial" w:hAnsi="Arial" w:cs="Arial"/>
          <w:spacing w:val="2"/>
          <w:sz w:val="24"/>
          <w:szCs w:val="24"/>
        </w:rPr>
        <w:t>6</w:t>
      </w:r>
      <w:r w:rsidR="00D228C7" w:rsidRPr="00293EE5">
        <w:rPr>
          <w:rFonts w:ascii="Arial" w:hAnsi="Arial" w:cs="Arial"/>
          <w:spacing w:val="2"/>
          <w:sz w:val="24"/>
          <w:szCs w:val="24"/>
        </w:rPr>
        <w:t xml:space="preserve">.3 </w:t>
      </w:r>
      <w:r w:rsidRPr="00293EE5">
        <w:rPr>
          <w:rFonts w:ascii="Arial" w:hAnsi="Arial" w:cs="Arial"/>
          <w:spacing w:val="2"/>
          <w:sz w:val="24"/>
          <w:szCs w:val="24"/>
        </w:rPr>
        <w:t>Sin embargo se considera que en este caso la inconformidad de la defensa quedó decidida al resolverse el recurso horizontal que propuso contra la determinación de admitir como prueba de la FGN, el testimonio del investigador Jiménez Vélez, para los fines referidos en el apar</w:t>
      </w:r>
      <w:r w:rsidR="00611928" w:rsidRPr="00293EE5">
        <w:rPr>
          <w:rFonts w:ascii="Arial" w:hAnsi="Arial" w:cs="Arial"/>
          <w:spacing w:val="2"/>
          <w:sz w:val="24"/>
          <w:szCs w:val="24"/>
        </w:rPr>
        <w:t>tado 2.3 de esta decisión.</w:t>
      </w:r>
    </w:p>
    <w:p w:rsidR="00611928" w:rsidRPr="00293EE5" w:rsidRDefault="00611928" w:rsidP="009E68D3">
      <w:pPr>
        <w:pStyle w:val="Sinespaciado"/>
        <w:spacing w:line="276" w:lineRule="auto"/>
        <w:jc w:val="both"/>
        <w:rPr>
          <w:rFonts w:ascii="Arial" w:hAnsi="Arial" w:cs="Arial"/>
          <w:spacing w:val="2"/>
          <w:sz w:val="24"/>
          <w:szCs w:val="24"/>
        </w:rPr>
      </w:pPr>
    </w:p>
    <w:p w:rsidR="00D228C7" w:rsidRPr="00293EE5" w:rsidRDefault="00611928" w:rsidP="009E68D3">
      <w:pPr>
        <w:pStyle w:val="Sinespaciado"/>
        <w:spacing w:line="276" w:lineRule="auto"/>
        <w:jc w:val="both"/>
        <w:rPr>
          <w:rFonts w:ascii="Arial" w:hAnsi="Arial" w:cs="Arial"/>
          <w:spacing w:val="2"/>
          <w:sz w:val="24"/>
          <w:szCs w:val="24"/>
          <w:lang w:val="es-ES_tradnl"/>
        </w:rPr>
      </w:pPr>
      <w:r w:rsidRPr="00293EE5">
        <w:rPr>
          <w:rFonts w:ascii="Arial" w:hAnsi="Arial" w:cs="Arial"/>
          <w:spacing w:val="2"/>
          <w:sz w:val="24"/>
          <w:szCs w:val="24"/>
        </w:rPr>
        <w:t>6.4 Sobre el tema se c</w:t>
      </w:r>
      <w:r w:rsidR="004417AE" w:rsidRPr="00293EE5">
        <w:rPr>
          <w:rFonts w:ascii="Arial" w:hAnsi="Arial" w:cs="Arial"/>
          <w:spacing w:val="2"/>
          <w:sz w:val="24"/>
          <w:szCs w:val="24"/>
        </w:rPr>
        <w:t xml:space="preserve">ita lo manifestado en </w:t>
      </w:r>
      <w:r w:rsidR="00D228C7" w:rsidRPr="00293EE5">
        <w:rPr>
          <w:rFonts w:ascii="Arial" w:hAnsi="Arial" w:cs="Arial"/>
          <w:spacing w:val="2"/>
          <w:sz w:val="24"/>
          <w:szCs w:val="24"/>
        </w:rPr>
        <w:t xml:space="preserve"> CSJ </w:t>
      </w:r>
      <w:proofErr w:type="spellStart"/>
      <w:r w:rsidR="00D228C7" w:rsidRPr="00293EE5">
        <w:rPr>
          <w:rFonts w:ascii="Arial" w:hAnsi="Arial" w:cs="Arial"/>
          <w:spacing w:val="2"/>
          <w:sz w:val="24"/>
          <w:szCs w:val="24"/>
        </w:rPr>
        <w:t>SP</w:t>
      </w:r>
      <w:proofErr w:type="spellEnd"/>
      <w:r w:rsidR="00D228C7" w:rsidRPr="00293EE5">
        <w:rPr>
          <w:rFonts w:ascii="Arial" w:hAnsi="Arial" w:cs="Arial"/>
          <w:spacing w:val="2"/>
          <w:sz w:val="24"/>
          <w:szCs w:val="24"/>
        </w:rPr>
        <w:t xml:space="preserve"> </w:t>
      </w:r>
      <w:r w:rsidR="004417AE" w:rsidRPr="00293EE5">
        <w:rPr>
          <w:rFonts w:ascii="Arial" w:hAnsi="Arial" w:cs="Arial"/>
          <w:spacing w:val="2"/>
          <w:sz w:val="24"/>
          <w:szCs w:val="24"/>
        </w:rPr>
        <w:t xml:space="preserve">del </w:t>
      </w:r>
      <w:r w:rsidR="00D228C7" w:rsidRPr="00293EE5">
        <w:rPr>
          <w:rFonts w:ascii="Arial" w:hAnsi="Arial" w:cs="Arial"/>
          <w:spacing w:val="2"/>
          <w:sz w:val="24"/>
          <w:szCs w:val="24"/>
          <w:lang w:val="es-ES_tradnl"/>
        </w:rPr>
        <w:t xml:space="preserve">27 de julio de 2016, radicado 47469, </w:t>
      </w:r>
      <w:r w:rsidR="004417AE" w:rsidRPr="00293EE5">
        <w:rPr>
          <w:rFonts w:ascii="Arial" w:hAnsi="Arial" w:cs="Arial"/>
          <w:spacing w:val="2"/>
          <w:sz w:val="24"/>
          <w:szCs w:val="24"/>
          <w:lang w:val="es-ES_tradnl"/>
        </w:rPr>
        <w:t xml:space="preserve">donde se reexaminó la </w:t>
      </w:r>
      <w:r w:rsidR="00D228C7" w:rsidRPr="00293EE5">
        <w:rPr>
          <w:rFonts w:ascii="Arial" w:hAnsi="Arial" w:cs="Arial"/>
          <w:spacing w:val="2"/>
          <w:sz w:val="24"/>
          <w:szCs w:val="24"/>
          <w:lang w:val="es-ES_tradnl"/>
        </w:rPr>
        <w:t xml:space="preserve">posición que había mantenido esa Corporación sobre la procedencia del recurso de apelación contra el auto que admitía pruebas en la audiencia preparatoria. </w:t>
      </w:r>
    </w:p>
    <w:p w:rsidR="00D228C7" w:rsidRPr="00293EE5" w:rsidRDefault="00D228C7" w:rsidP="009E68D3">
      <w:pPr>
        <w:pStyle w:val="Sinespaciado"/>
        <w:spacing w:line="276" w:lineRule="auto"/>
        <w:jc w:val="both"/>
        <w:rPr>
          <w:rFonts w:ascii="Arial" w:hAnsi="Arial" w:cs="Arial"/>
          <w:spacing w:val="2"/>
          <w:sz w:val="24"/>
          <w:szCs w:val="24"/>
          <w:lang w:val="es-ES_tradnl"/>
        </w:rPr>
      </w:pPr>
    </w:p>
    <w:p w:rsidR="00D228C7" w:rsidRPr="00293EE5" w:rsidRDefault="00D228C7" w:rsidP="009E68D3">
      <w:pPr>
        <w:pStyle w:val="Sinespaciado"/>
        <w:spacing w:line="276" w:lineRule="auto"/>
        <w:jc w:val="both"/>
        <w:rPr>
          <w:rFonts w:ascii="Arial" w:hAnsi="Arial" w:cs="Arial"/>
          <w:spacing w:val="2"/>
          <w:sz w:val="24"/>
          <w:szCs w:val="24"/>
          <w:lang w:val="es-ES_tradnl"/>
        </w:rPr>
      </w:pPr>
      <w:r w:rsidRPr="00293EE5">
        <w:rPr>
          <w:rFonts w:ascii="Arial" w:hAnsi="Arial" w:cs="Arial"/>
          <w:spacing w:val="2"/>
          <w:sz w:val="24"/>
          <w:szCs w:val="24"/>
          <w:lang w:val="es-ES_tradnl"/>
        </w:rPr>
        <w:t xml:space="preserve">Al respecto, </w:t>
      </w:r>
      <w:r w:rsidR="0003577A" w:rsidRPr="00293EE5">
        <w:rPr>
          <w:rFonts w:ascii="Arial" w:hAnsi="Arial" w:cs="Arial"/>
          <w:spacing w:val="2"/>
          <w:sz w:val="24"/>
          <w:szCs w:val="24"/>
          <w:lang w:val="es-ES_tradnl"/>
        </w:rPr>
        <w:t>se</w:t>
      </w:r>
      <w:r w:rsidR="004417AE" w:rsidRPr="00293EE5">
        <w:rPr>
          <w:rFonts w:ascii="Arial" w:hAnsi="Arial" w:cs="Arial"/>
          <w:spacing w:val="2"/>
          <w:sz w:val="24"/>
          <w:szCs w:val="24"/>
          <w:lang w:val="es-ES_tradnl"/>
        </w:rPr>
        <w:t xml:space="preserve"> dijo lo</w:t>
      </w:r>
      <w:r w:rsidRPr="00293EE5">
        <w:rPr>
          <w:rFonts w:ascii="Arial" w:hAnsi="Arial" w:cs="Arial"/>
          <w:spacing w:val="2"/>
          <w:sz w:val="24"/>
          <w:szCs w:val="24"/>
          <w:lang w:val="es-ES_tradnl"/>
        </w:rPr>
        <w:t xml:space="preserve"> siguiente:</w:t>
      </w:r>
    </w:p>
    <w:p w:rsidR="00D228C7" w:rsidRPr="00293EE5" w:rsidRDefault="00D228C7" w:rsidP="009E68D3">
      <w:pPr>
        <w:tabs>
          <w:tab w:val="left" w:pos="8789"/>
        </w:tabs>
        <w:spacing w:line="276" w:lineRule="auto"/>
        <w:jc w:val="both"/>
        <w:rPr>
          <w:rFonts w:ascii="Arial" w:hAnsi="Arial" w:cs="Arial"/>
          <w:spacing w:val="2"/>
          <w:lang w:val="es-ES_tradnl"/>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“Previo al examen del caso concreto que obliga a esta Colegiatura a declarar la nulidad dentro del presente evento, resulta necesario revisar lo que esta Sala ha venido señalando en relación con la posibilidad de impugnar el auto que admite u ordena la práctica de pruebas, para lo cual oportuno es realizar las siguientes acotaciones:</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lastRenderedPageBreak/>
        <w:t xml:space="preserve">La jurisprudencia de esta Corporación frente al tema de debate no ha sido pacífica, pues, en decisiones CSJ </w:t>
      </w:r>
      <w:proofErr w:type="spellStart"/>
      <w:r w:rsidRPr="00293EE5">
        <w:rPr>
          <w:rFonts w:ascii="Arial" w:hAnsi="Arial" w:cs="Arial"/>
          <w:i/>
          <w:spacing w:val="2"/>
          <w:szCs w:val="24"/>
        </w:rPr>
        <w:t>SP</w:t>
      </w:r>
      <w:proofErr w:type="spellEnd"/>
      <w:r w:rsidRPr="00293EE5">
        <w:rPr>
          <w:rFonts w:ascii="Arial" w:hAnsi="Arial" w:cs="Arial"/>
          <w:i/>
          <w:spacing w:val="2"/>
          <w:szCs w:val="24"/>
        </w:rPr>
        <w:t xml:space="preserve">, 30 Nov. 2011, Rad. 37298 y CSJ </w:t>
      </w:r>
      <w:proofErr w:type="spellStart"/>
      <w:r w:rsidRPr="00293EE5">
        <w:rPr>
          <w:rFonts w:ascii="Arial" w:hAnsi="Arial" w:cs="Arial"/>
          <w:i/>
          <w:spacing w:val="2"/>
          <w:szCs w:val="24"/>
        </w:rPr>
        <w:t>SP</w:t>
      </w:r>
      <w:proofErr w:type="spellEnd"/>
      <w:r w:rsidRPr="00293EE5">
        <w:rPr>
          <w:rFonts w:ascii="Arial" w:hAnsi="Arial" w:cs="Arial"/>
          <w:i/>
          <w:spacing w:val="2"/>
          <w:szCs w:val="24"/>
        </w:rPr>
        <w:t xml:space="preserve">, 20 Mar. 2013, Rad. 39516, indicó con claridad que el auto que acepta una prueba no admite recursos; sin embargo, en otras oportunidades, como CSJ </w:t>
      </w:r>
      <w:proofErr w:type="spellStart"/>
      <w:r w:rsidRPr="00293EE5">
        <w:rPr>
          <w:rFonts w:ascii="Arial" w:hAnsi="Arial" w:cs="Arial"/>
          <w:i/>
          <w:spacing w:val="2"/>
          <w:szCs w:val="24"/>
        </w:rPr>
        <w:t>SP</w:t>
      </w:r>
      <w:proofErr w:type="spellEnd"/>
      <w:r w:rsidRPr="00293EE5">
        <w:rPr>
          <w:rFonts w:ascii="Arial" w:hAnsi="Arial" w:cs="Arial"/>
          <w:i/>
          <w:spacing w:val="2"/>
          <w:szCs w:val="24"/>
        </w:rPr>
        <w:t xml:space="preserve">, 13 Jun. 2012, Rad. 36562, CSJ </w:t>
      </w:r>
      <w:proofErr w:type="spellStart"/>
      <w:r w:rsidRPr="00293EE5">
        <w:rPr>
          <w:rFonts w:ascii="Arial" w:hAnsi="Arial" w:cs="Arial"/>
          <w:i/>
          <w:spacing w:val="2"/>
          <w:szCs w:val="24"/>
        </w:rPr>
        <w:t>SP</w:t>
      </w:r>
      <w:proofErr w:type="spellEnd"/>
      <w:r w:rsidRPr="00293EE5">
        <w:rPr>
          <w:rFonts w:ascii="Arial" w:hAnsi="Arial" w:cs="Arial"/>
          <w:i/>
          <w:spacing w:val="2"/>
          <w:szCs w:val="24"/>
        </w:rPr>
        <w:t xml:space="preserve">, 26 Sep. 2012, Rad. 39048 y CSJ </w:t>
      </w:r>
      <w:proofErr w:type="spellStart"/>
      <w:r w:rsidRPr="00293EE5">
        <w:rPr>
          <w:rFonts w:ascii="Arial" w:hAnsi="Arial" w:cs="Arial"/>
          <w:i/>
          <w:spacing w:val="2"/>
          <w:szCs w:val="24"/>
        </w:rPr>
        <w:t>SP</w:t>
      </w:r>
      <w:proofErr w:type="spellEnd"/>
      <w:r w:rsidRPr="00293EE5">
        <w:rPr>
          <w:rFonts w:ascii="Arial" w:hAnsi="Arial" w:cs="Arial"/>
          <w:i/>
          <w:spacing w:val="2"/>
          <w:szCs w:val="24"/>
        </w:rPr>
        <w:t xml:space="preserve">, 22 </w:t>
      </w:r>
      <w:proofErr w:type="spellStart"/>
      <w:r w:rsidRPr="00293EE5">
        <w:rPr>
          <w:rFonts w:ascii="Arial" w:hAnsi="Arial" w:cs="Arial"/>
          <w:i/>
          <w:spacing w:val="2"/>
          <w:szCs w:val="24"/>
        </w:rPr>
        <w:t>May</w:t>
      </w:r>
      <w:proofErr w:type="spellEnd"/>
      <w:r w:rsidRPr="00293EE5">
        <w:rPr>
          <w:rFonts w:ascii="Arial" w:hAnsi="Arial" w:cs="Arial"/>
          <w:i/>
          <w:spacing w:val="2"/>
          <w:szCs w:val="24"/>
        </w:rPr>
        <w:t xml:space="preserve">. 2013, Rad 41106, resolvió el tema de manera totalmente opuesta.  </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La Corte, en determinación del 13 junio de 2012</w:t>
      </w:r>
      <w:r w:rsidRPr="00293EE5">
        <w:rPr>
          <w:rFonts w:ascii="Arial" w:hAnsi="Arial" w:cs="Arial"/>
          <w:i/>
          <w:spacing w:val="2"/>
          <w:szCs w:val="24"/>
          <w:vertAlign w:val="superscript"/>
        </w:rPr>
        <w:footnoteReference w:id="1"/>
      </w:r>
      <w:r w:rsidRPr="00293EE5">
        <w:rPr>
          <w:rFonts w:ascii="Arial" w:hAnsi="Arial" w:cs="Arial"/>
          <w:i/>
          <w:spacing w:val="2"/>
          <w:szCs w:val="24"/>
        </w:rPr>
        <w:t xml:space="preserve">, que se estima vigente, señaló lo siguiente: </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“Un nuevo análisis del tema, lleva a la Sala a reconsiderar esta postura, y adoptar como postulado jurisprudencial  que el recurso de apelación procede no solo contra las decisiones que niegan la práctica de la prueba (trátese de exclusión, inadmisión o rechazo), sino también contra las que ordenan su aducción, admisión o aceptación, y que la concesión del recurso debe hacerse en el efecto suspensivo.</w:t>
      </w: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 </w:t>
      </w: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Esto, atendiendo a una interpretación sistemática del modelo de enjuiciamiento acusatorio, comprensiva de un estudio correlacionado de los artículos 20 y 359 con los artículos 176, 177 y 363 </w:t>
      </w:r>
      <w:proofErr w:type="spellStart"/>
      <w:r w:rsidRPr="00293EE5">
        <w:rPr>
          <w:rFonts w:ascii="Arial" w:hAnsi="Arial" w:cs="Arial"/>
          <w:i/>
          <w:spacing w:val="2"/>
          <w:szCs w:val="24"/>
        </w:rPr>
        <w:t>ejusdem</w:t>
      </w:r>
      <w:proofErr w:type="spellEnd"/>
      <w:r w:rsidRPr="00293EE5">
        <w:rPr>
          <w:rFonts w:ascii="Arial" w:hAnsi="Arial" w:cs="Arial"/>
          <w:i/>
          <w:spacing w:val="2"/>
          <w:szCs w:val="24"/>
        </w:rPr>
        <w:t>, como también del papel que debe cumplir la audiencia preparatoria en este sistema y la necesidad de asegurar la realización de los principios de depuración y eficacia probatoria.</w:t>
      </w:r>
      <w:r w:rsidR="009E68D3" w:rsidRPr="00293EE5">
        <w:rPr>
          <w:rFonts w:ascii="Arial" w:hAnsi="Arial" w:cs="Arial"/>
          <w:i/>
          <w:spacing w:val="2"/>
          <w:szCs w:val="24"/>
        </w:rPr>
        <w:t xml:space="preserve"> </w:t>
      </w:r>
      <w:r w:rsidRPr="00293EE5">
        <w:rPr>
          <w:rFonts w:ascii="Arial" w:hAnsi="Arial" w:cs="Arial"/>
          <w:i/>
          <w:spacing w:val="2"/>
          <w:szCs w:val="24"/>
        </w:rPr>
        <w:t xml:space="preserve">(…) </w:t>
      </w:r>
    </w:p>
    <w:p w:rsidR="009E68D3" w:rsidRPr="00293EE5" w:rsidRDefault="009E68D3"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El mismo precepto, en el inciso segundo, incluye como decisión contra la que procede el recurso de apelación en el efecto devolutivo, el auto que admite la práctica de la prueba anticipada (estipulación sexta), precepto del que igualmente se establece que la regla acogida por los estatutos procesales anteriores, en los que el derecho de impugnación solo procedía contra las decisiones que negaban pruebas, no es la que preside el modelo de enjuiciamiento acusatorio.</w:t>
      </w:r>
      <w:r w:rsidR="009E68D3" w:rsidRPr="00293EE5">
        <w:rPr>
          <w:rFonts w:ascii="Arial" w:hAnsi="Arial" w:cs="Arial"/>
          <w:i/>
          <w:spacing w:val="2"/>
          <w:szCs w:val="24"/>
        </w:rPr>
        <w:t xml:space="preserve"> </w:t>
      </w:r>
      <w:r w:rsidRPr="00293EE5">
        <w:rPr>
          <w:rFonts w:ascii="Arial" w:hAnsi="Arial" w:cs="Arial"/>
          <w:i/>
          <w:spacing w:val="2"/>
          <w:szCs w:val="24"/>
        </w:rPr>
        <w:t>(…)</w:t>
      </w:r>
    </w:p>
    <w:p w:rsidR="009E68D3" w:rsidRPr="00293EE5" w:rsidRDefault="009E68D3"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Dicha variante encuentra su razón de ser en el carácter esencialmente </w:t>
      </w:r>
      <w:proofErr w:type="spellStart"/>
      <w:r w:rsidRPr="00293EE5">
        <w:rPr>
          <w:rFonts w:ascii="Arial" w:hAnsi="Arial" w:cs="Arial"/>
          <w:i/>
          <w:spacing w:val="2"/>
          <w:szCs w:val="24"/>
        </w:rPr>
        <w:t>adversarial</w:t>
      </w:r>
      <w:proofErr w:type="spellEnd"/>
      <w:r w:rsidRPr="00293EE5">
        <w:rPr>
          <w:rFonts w:ascii="Arial" w:hAnsi="Arial" w:cs="Arial"/>
          <w:i/>
          <w:spacing w:val="2"/>
          <w:szCs w:val="24"/>
        </w:rPr>
        <w:t xml:space="preserve"> del nuevo sistema, que determina que la iniciativa probatoria se concentre en cabeza de las partes (ente acusador y defensa), con exclusión del juez, quien asume la condición de árbitro, y que ambas tengan derecho no solo en que se incluyan o practiquen las pruebas que aducen en apoyo de su teoría del caso, sino de oponerse a las </w:t>
      </w:r>
      <w:r w:rsidR="0003577A" w:rsidRPr="00293EE5">
        <w:rPr>
          <w:rFonts w:ascii="Arial" w:hAnsi="Arial" w:cs="Arial"/>
          <w:i/>
          <w:spacing w:val="2"/>
          <w:szCs w:val="24"/>
        </w:rPr>
        <w:t xml:space="preserve">que postula la parte contraria...” </w:t>
      </w:r>
    </w:p>
    <w:p w:rsidR="00D228C7" w:rsidRPr="00293EE5" w:rsidRDefault="00D228C7" w:rsidP="009E68D3">
      <w:pPr>
        <w:tabs>
          <w:tab w:val="left" w:pos="8789"/>
        </w:tabs>
        <w:spacing w:line="276" w:lineRule="auto"/>
        <w:ind w:right="618"/>
        <w:jc w:val="both"/>
        <w:rPr>
          <w:rFonts w:ascii="Arial" w:hAnsi="Arial" w:cs="Arial"/>
          <w:spacing w:val="2"/>
          <w:lang w:val="es-ES_tradnl" w:eastAsia="es-CO"/>
        </w:rPr>
      </w:pPr>
    </w:p>
    <w:p w:rsidR="00D228C7" w:rsidRPr="00293EE5" w:rsidRDefault="000460EA" w:rsidP="009E68D3">
      <w:pPr>
        <w:tabs>
          <w:tab w:val="left" w:pos="8789"/>
        </w:tabs>
        <w:spacing w:line="276" w:lineRule="auto"/>
        <w:jc w:val="both"/>
        <w:rPr>
          <w:rFonts w:ascii="Arial" w:hAnsi="Arial" w:cs="Arial"/>
          <w:spacing w:val="2"/>
          <w:lang w:val="es-ES_tradnl" w:eastAsia="es-CO"/>
        </w:rPr>
      </w:pPr>
      <w:r w:rsidRPr="00293EE5">
        <w:rPr>
          <w:rFonts w:ascii="Arial" w:hAnsi="Arial" w:cs="Arial"/>
          <w:spacing w:val="2"/>
          <w:lang w:val="es-CO"/>
        </w:rPr>
        <w:t xml:space="preserve">6.5 </w:t>
      </w:r>
      <w:r w:rsidR="00D228C7" w:rsidRPr="00293EE5">
        <w:rPr>
          <w:rFonts w:ascii="Arial" w:hAnsi="Arial" w:cs="Arial"/>
          <w:spacing w:val="2"/>
          <w:lang w:val="es-CO"/>
        </w:rPr>
        <w:t xml:space="preserve">Ahora bien, en el precedente citado al inicio (CSJ </w:t>
      </w:r>
      <w:proofErr w:type="spellStart"/>
      <w:r w:rsidR="00D228C7" w:rsidRPr="00293EE5">
        <w:rPr>
          <w:rFonts w:ascii="Arial" w:hAnsi="Arial" w:cs="Arial"/>
          <w:spacing w:val="2"/>
          <w:lang w:val="es-CO"/>
        </w:rPr>
        <w:t>SP</w:t>
      </w:r>
      <w:proofErr w:type="spellEnd"/>
      <w:r w:rsidR="00D228C7" w:rsidRPr="00293EE5">
        <w:rPr>
          <w:rFonts w:ascii="Arial" w:hAnsi="Arial" w:cs="Arial"/>
          <w:spacing w:val="2"/>
          <w:lang w:val="es-CO"/>
        </w:rPr>
        <w:t xml:space="preserve"> 27 de julio de 2016, radicado 47469) el órgano de cierre en materia penal, decidió reformular la tesis sobre la procedencia del recurso de apelación frente al auto que admite la práctica de una prueba en la audiencia preparatoria, que sólo puede ser atacado por la vía del re</w:t>
      </w:r>
      <w:r w:rsidR="0003577A" w:rsidRPr="00293EE5">
        <w:rPr>
          <w:rFonts w:ascii="Arial" w:hAnsi="Arial" w:cs="Arial"/>
          <w:spacing w:val="2"/>
          <w:lang w:val="es-CO"/>
        </w:rPr>
        <w:t xml:space="preserve">curso </w:t>
      </w:r>
      <w:r w:rsidR="0003577A" w:rsidRPr="00293EE5">
        <w:rPr>
          <w:rFonts w:ascii="Arial" w:hAnsi="Arial" w:cs="Arial"/>
          <w:spacing w:val="2"/>
          <w:lang w:val="es-ES_tradnl" w:eastAsia="es-CO"/>
        </w:rPr>
        <w:t>horizontal de reposición.</w:t>
      </w:r>
      <w:r w:rsidR="00D228C7" w:rsidRPr="00293EE5">
        <w:rPr>
          <w:rFonts w:ascii="Arial" w:hAnsi="Arial" w:cs="Arial"/>
          <w:spacing w:val="2"/>
          <w:lang w:val="es-ES_tradnl" w:eastAsia="es-CO"/>
        </w:rPr>
        <w:t xml:space="preserve"> En ese sentido se expuso lo siguiente:</w:t>
      </w:r>
    </w:p>
    <w:p w:rsidR="00D228C7" w:rsidRPr="00293EE5" w:rsidRDefault="00D228C7" w:rsidP="009E68D3">
      <w:pPr>
        <w:pStyle w:val="Sinespaciado"/>
        <w:ind w:left="426" w:right="418"/>
        <w:jc w:val="both"/>
        <w:rPr>
          <w:rFonts w:ascii="Arial" w:eastAsia="Times New Roman" w:hAnsi="Arial" w:cs="Arial"/>
          <w:spacing w:val="2"/>
          <w:sz w:val="24"/>
          <w:szCs w:val="24"/>
          <w:lang w:val="es-ES_tradnl" w:eastAsia="es-CO"/>
        </w:rPr>
      </w:pPr>
    </w:p>
    <w:p w:rsidR="00D228C7" w:rsidRPr="00293EE5" w:rsidRDefault="009E68D3" w:rsidP="009E68D3">
      <w:pPr>
        <w:pStyle w:val="Sinespaciado"/>
        <w:ind w:left="426" w:right="418"/>
        <w:jc w:val="both"/>
        <w:rPr>
          <w:rFonts w:ascii="Arial" w:hAnsi="Arial" w:cs="Arial"/>
          <w:i/>
          <w:spacing w:val="2"/>
          <w:szCs w:val="24"/>
        </w:rPr>
      </w:pPr>
      <w:r w:rsidRPr="00293EE5">
        <w:rPr>
          <w:rFonts w:ascii="Arial" w:hAnsi="Arial" w:cs="Arial"/>
          <w:i/>
          <w:spacing w:val="2"/>
          <w:szCs w:val="24"/>
        </w:rPr>
        <w:t>“</w:t>
      </w:r>
      <w:r w:rsidR="00D228C7" w:rsidRPr="00293EE5">
        <w:rPr>
          <w:rFonts w:ascii="Arial" w:hAnsi="Arial" w:cs="Arial"/>
          <w:i/>
          <w:spacing w:val="2"/>
          <w:szCs w:val="24"/>
          <w:u w:val="single"/>
        </w:rPr>
        <w:t>Corolario de lo antedicho, ninguna mengua sufre la estructura del sistema acusatorio, o los derechos a la doble instancia y contradicción, cuando el legislador, en ejercicio del poder de configuración que le asiste, reflejado en la normatividad traída a colación en esta providencia, decidió que solo se puede apelar el auto que deniega o imposibi</w:t>
      </w:r>
      <w:r w:rsidR="006E26B9" w:rsidRPr="00293EE5">
        <w:rPr>
          <w:rFonts w:ascii="Arial" w:hAnsi="Arial" w:cs="Arial"/>
          <w:i/>
          <w:spacing w:val="2"/>
          <w:szCs w:val="24"/>
          <w:u w:val="single"/>
        </w:rPr>
        <w:t>lita la práctica de una prueba -</w:t>
      </w:r>
      <w:r w:rsidR="00D228C7" w:rsidRPr="00293EE5">
        <w:rPr>
          <w:rFonts w:ascii="Arial" w:hAnsi="Arial" w:cs="Arial"/>
          <w:i/>
          <w:spacing w:val="2"/>
          <w:szCs w:val="24"/>
          <w:u w:val="single"/>
        </w:rPr>
        <w:t>no el que la concede-</w:t>
      </w:r>
      <w:r w:rsidR="00D228C7" w:rsidRPr="00293EE5">
        <w:rPr>
          <w:rFonts w:ascii="Arial" w:hAnsi="Arial" w:cs="Arial"/>
          <w:i/>
          <w:spacing w:val="2"/>
          <w:szCs w:val="24"/>
        </w:rPr>
        <w:t xml:space="preserve">; más aún, si en cuenta se tiene, de cara a los límites de esa facultad, que no se aprecia i) un atentado a los fines del Estado, tales como  la justicia o la igualdad, ii) violación a los derechos fundamentales de las partes, iii) desconocimiento  de los principios de razonabilidad y proporcionalidad en la definición de las formas e, iv) imposibilidad de la realización material de los </w:t>
      </w:r>
      <w:r w:rsidR="00D228C7" w:rsidRPr="00293EE5">
        <w:rPr>
          <w:rFonts w:ascii="Arial" w:hAnsi="Arial" w:cs="Arial"/>
          <w:i/>
          <w:spacing w:val="2"/>
          <w:szCs w:val="24"/>
        </w:rPr>
        <w:lastRenderedPageBreak/>
        <w:t>derechos y de primacía del derecho sustancial sobre las formas, conforme lo ha señalado la Corte Constitucional (CC C-227/09).</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Precisamente, en torno de los fines que gobiernan la práctica de pruebas y su naturaleza de medios encaminados a demostrar la particular teoría del caso de las partes, observa la Sala cómo, dentro del necesario balanceo obligado de hacer en la determinación de cuál es la mejor manera de adelantar el proceso y los sacrificios que ello implica, con la decisión legislativa de conceder el recurso de apelación solo para la decisión que deniega pruebas, se obtiene un resultado mejor que en caso de aceptarlo en general.</w:t>
      </w:r>
      <w:r w:rsidR="009E68D3" w:rsidRPr="00293EE5">
        <w:rPr>
          <w:rFonts w:ascii="Arial" w:hAnsi="Arial" w:cs="Arial"/>
          <w:i/>
          <w:spacing w:val="2"/>
          <w:szCs w:val="24"/>
        </w:rPr>
        <w:t xml:space="preserve"> </w:t>
      </w:r>
      <w:r w:rsidRPr="00293EE5">
        <w:rPr>
          <w:rFonts w:ascii="Arial" w:hAnsi="Arial" w:cs="Arial"/>
          <w:i/>
          <w:spacing w:val="2"/>
          <w:szCs w:val="24"/>
        </w:rPr>
        <w:t>(</w:t>
      </w:r>
      <w:r w:rsidR="009E68D3" w:rsidRPr="00293EE5">
        <w:rPr>
          <w:rFonts w:ascii="Arial" w:hAnsi="Arial" w:cs="Arial"/>
          <w:i/>
          <w:spacing w:val="2"/>
          <w:szCs w:val="24"/>
        </w:rPr>
        <w:t>…)</w:t>
      </w:r>
    </w:p>
    <w:p w:rsidR="009E68D3" w:rsidRPr="00293EE5" w:rsidRDefault="009E68D3"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u w:val="single"/>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sidRPr="00293EE5">
        <w:rPr>
          <w:rFonts w:ascii="Arial" w:hAnsi="Arial" w:cs="Arial"/>
          <w:i/>
          <w:spacing w:val="2"/>
          <w:szCs w:val="24"/>
        </w:rPr>
        <w:t xml:space="preserve">” (Subrayas y negrillas fuera del texto original). </w:t>
      </w:r>
    </w:p>
    <w:p w:rsidR="00D228C7" w:rsidRPr="00293EE5" w:rsidRDefault="00D228C7" w:rsidP="009E68D3">
      <w:pPr>
        <w:tabs>
          <w:tab w:val="left" w:pos="8789"/>
        </w:tabs>
        <w:spacing w:line="276" w:lineRule="auto"/>
        <w:ind w:right="618"/>
        <w:jc w:val="both"/>
        <w:rPr>
          <w:rFonts w:ascii="Arial" w:hAnsi="Arial" w:cs="Arial"/>
          <w:spacing w:val="2"/>
        </w:rPr>
      </w:pPr>
    </w:p>
    <w:p w:rsidR="00D228C7" w:rsidRPr="00293EE5" w:rsidRDefault="000460EA" w:rsidP="009E68D3">
      <w:pPr>
        <w:tabs>
          <w:tab w:val="left" w:pos="8789"/>
        </w:tabs>
        <w:spacing w:line="276" w:lineRule="auto"/>
        <w:jc w:val="both"/>
        <w:rPr>
          <w:rFonts w:ascii="Arial" w:hAnsi="Arial" w:cs="Arial"/>
          <w:spacing w:val="2"/>
        </w:rPr>
      </w:pPr>
      <w:r w:rsidRPr="00293EE5">
        <w:rPr>
          <w:rFonts w:ascii="Arial" w:hAnsi="Arial" w:cs="Arial"/>
          <w:spacing w:val="2"/>
        </w:rPr>
        <w:t xml:space="preserve">6.6 </w:t>
      </w:r>
      <w:r w:rsidR="00D228C7" w:rsidRPr="00293EE5">
        <w:rPr>
          <w:rFonts w:ascii="Arial" w:hAnsi="Arial" w:cs="Arial"/>
          <w:spacing w:val="2"/>
        </w:rPr>
        <w:t xml:space="preserve"> </w:t>
      </w:r>
      <w:r w:rsidR="004417AE" w:rsidRPr="00293EE5">
        <w:rPr>
          <w:rFonts w:ascii="Arial" w:hAnsi="Arial" w:cs="Arial"/>
          <w:spacing w:val="2"/>
        </w:rPr>
        <w:t>Esa p</w:t>
      </w:r>
      <w:r w:rsidR="00D228C7" w:rsidRPr="00293EE5">
        <w:rPr>
          <w:rFonts w:ascii="Arial" w:hAnsi="Arial" w:cs="Arial"/>
          <w:spacing w:val="2"/>
        </w:rPr>
        <w:t xml:space="preserve">ostura </w:t>
      </w:r>
      <w:r w:rsidR="004417AE" w:rsidRPr="00293EE5">
        <w:rPr>
          <w:rFonts w:ascii="Arial" w:hAnsi="Arial" w:cs="Arial"/>
          <w:spacing w:val="2"/>
        </w:rPr>
        <w:t xml:space="preserve">fue </w:t>
      </w:r>
      <w:r w:rsidR="00D228C7" w:rsidRPr="00293EE5">
        <w:rPr>
          <w:rFonts w:ascii="Arial" w:hAnsi="Arial" w:cs="Arial"/>
          <w:spacing w:val="2"/>
        </w:rPr>
        <w:t xml:space="preserve">acogida por esta Colegiatura en pronunciamiento del 10 de febrero de 2017, M.P. Manuel </w:t>
      </w:r>
      <w:proofErr w:type="spellStart"/>
      <w:r w:rsidR="00D228C7" w:rsidRPr="00293EE5">
        <w:rPr>
          <w:rFonts w:ascii="Arial" w:hAnsi="Arial" w:cs="Arial"/>
          <w:spacing w:val="2"/>
        </w:rPr>
        <w:t>Yarzagaray</w:t>
      </w:r>
      <w:proofErr w:type="spellEnd"/>
      <w:r w:rsidR="00D228C7" w:rsidRPr="00293EE5">
        <w:rPr>
          <w:rFonts w:ascii="Arial" w:hAnsi="Arial" w:cs="Arial"/>
          <w:spacing w:val="2"/>
        </w:rPr>
        <w:t xml:space="preserve"> Bandera, radicado 1704260000402007</w:t>
      </w:r>
      <w:r w:rsidR="003D1AD8" w:rsidRPr="00293EE5">
        <w:rPr>
          <w:rFonts w:ascii="Arial" w:hAnsi="Arial" w:cs="Arial"/>
          <w:spacing w:val="2"/>
        </w:rPr>
        <w:t xml:space="preserve"> </w:t>
      </w:r>
      <w:r w:rsidR="00D228C7" w:rsidRPr="00293EE5">
        <w:rPr>
          <w:rFonts w:ascii="Arial" w:hAnsi="Arial" w:cs="Arial"/>
          <w:spacing w:val="2"/>
        </w:rPr>
        <w:t xml:space="preserve">0005706, en el cual se refirió en cita a la misma jurisprudencia antedicha: </w:t>
      </w:r>
    </w:p>
    <w:p w:rsidR="00D228C7" w:rsidRPr="00293EE5" w:rsidRDefault="00D228C7" w:rsidP="009E68D3">
      <w:pPr>
        <w:tabs>
          <w:tab w:val="left" w:pos="8789"/>
        </w:tabs>
        <w:spacing w:line="276" w:lineRule="auto"/>
        <w:jc w:val="both"/>
        <w:rPr>
          <w:rFonts w:ascii="Arial" w:hAnsi="Arial" w:cs="Arial"/>
          <w:spacing w:val="2"/>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“Al aplicar lo anterior al caso en estudio, observa la Sala que la controversia que suscitó la alzada tiene que ver con una serie de reproches, observaciones y oposiciones que los apelantes le formularon a una pretérita decisión proferida por la A quo en la cual se admitieron las pruebas deprecadas por el apoderado de las víctimas. </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 xml:space="preserve">Si lo anterior es así, como en efecto lo es, tal situación seria indicativa que la fuente de la discrepancia expresada por los recurrentes en la alzada tiene que ver con una decisión relacionada con la admisión de las pruebas deprecadas por el apoderado de las víctimas, de la cual los ahora apelantes estaban inconformes.  </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Por lo tanto, si la inconformidad expresada por los recurrentes tiene que ver con una providencia que admitió u ordenó la práctica de unas pruebas, acorde con lo expuesto en párrafos anteriores, es claro que estamos en presencia de un proveído que no era susceptible del recurso de apelación, lo cual le cerraría las puertas a la Colegiatura para hacer cualquier tipo de pronunciamiento respecto de los reclamos formulados por los apelantes, ya que se carecería de competencia para proceder en tal sentido.</w:t>
      </w:r>
    </w:p>
    <w:p w:rsidR="00D228C7" w:rsidRPr="00293EE5" w:rsidRDefault="00D228C7" w:rsidP="009E68D3">
      <w:pPr>
        <w:pStyle w:val="Sinespaciado"/>
        <w:ind w:left="426" w:right="418"/>
        <w:jc w:val="both"/>
        <w:rPr>
          <w:rFonts w:ascii="Arial" w:hAnsi="Arial" w:cs="Arial"/>
          <w:i/>
          <w:spacing w:val="2"/>
          <w:szCs w:val="24"/>
        </w:rPr>
      </w:pPr>
    </w:p>
    <w:p w:rsidR="00D228C7" w:rsidRPr="00293EE5" w:rsidRDefault="00D228C7" w:rsidP="009E68D3">
      <w:pPr>
        <w:pStyle w:val="Sinespaciado"/>
        <w:ind w:left="426" w:right="418"/>
        <w:jc w:val="both"/>
        <w:rPr>
          <w:rFonts w:ascii="Arial" w:hAnsi="Arial" w:cs="Arial"/>
          <w:i/>
          <w:spacing w:val="2"/>
          <w:szCs w:val="24"/>
        </w:rPr>
      </w:pPr>
      <w:r w:rsidRPr="00293EE5">
        <w:rPr>
          <w:rFonts w:ascii="Arial" w:hAnsi="Arial" w:cs="Arial"/>
          <w:i/>
          <w:spacing w:val="2"/>
          <w:szCs w:val="24"/>
        </w:rPr>
        <w:t>Siendo así las cosas, la Sala se abstendrá de desatar el recurso de apelación interpuesto por los recurrentes en contra del decisión proferida por la A quo en la vista pública celebrada el 2 de noviembre del 2.016.”</w:t>
      </w:r>
    </w:p>
    <w:p w:rsidR="00D228C7" w:rsidRPr="00293EE5" w:rsidRDefault="00D228C7" w:rsidP="009E68D3">
      <w:pPr>
        <w:tabs>
          <w:tab w:val="left" w:pos="8789"/>
        </w:tabs>
        <w:spacing w:line="276" w:lineRule="auto"/>
        <w:jc w:val="both"/>
        <w:rPr>
          <w:rFonts w:ascii="Arial" w:hAnsi="Arial" w:cs="Arial"/>
          <w:spacing w:val="2"/>
        </w:rPr>
      </w:pPr>
    </w:p>
    <w:p w:rsidR="00D228C7" w:rsidRPr="00293EE5" w:rsidRDefault="000460EA" w:rsidP="009E68D3">
      <w:pPr>
        <w:tabs>
          <w:tab w:val="left" w:pos="8789"/>
        </w:tabs>
        <w:spacing w:line="276" w:lineRule="auto"/>
        <w:jc w:val="both"/>
        <w:rPr>
          <w:rFonts w:ascii="Arial" w:hAnsi="Arial" w:cs="Arial"/>
          <w:spacing w:val="2"/>
          <w:u w:val="single"/>
        </w:rPr>
      </w:pPr>
      <w:r w:rsidRPr="00293EE5">
        <w:rPr>
          <w:rFonts w:ascii="Arial" w:hAnsi="Arial" w:cs="Arial"/>
          <w:spacing w:val="2"/>
          <w:u w:val="single"/>
        </w:rPr>
        <w:t>7</w:t>
      </w:r>
      <w:r w:rsidR="00D228C7" w:rsidRPr="00293EE5">
        <w:rPr>
          <w:rFonts w:ascii="Arial" w:hAnsi="Arial" w:cs="Arial"/>
          <w:spacing w:val="2"/>
          <w:u w:val="single"/>
        </w:rPr>
        <w:t xml:space="preserve"> Solución al caso concreto </w:t>
      </w:r>
    </w:p>
    <w:p w:rsidR="00D228C7" w:rsidRPr="00293EE5" w:rsidRDefault="00D228C7" w:rsidP="009E68D3">
      <w:pPr>
        <w:tabs>
          <w:tab w:val="left" w:pos="8789"/>
        </w:tabs>
        <w:spacing w:line="276" w:lineRule="auto"/>
        <w:jc w:val="both"/>
        <w:rPr>
          <w:rFonts w:ascii="Arial" w:hAnsi="Arial" w:cs="Arial"/>
          <w:spacing w:val="2"/>
        </w:rPr>
      </w:pPr>
    </w:p>
    <w:p w:rsidR="004417AE" w:rsidRPr="00293EE5" w:rsidRDefault="000460EA" w:rsidP="009E68D3">
      <w:pPr>
        <w:tabs>
          <w:tab w:val="left" w:pos="8789"/>
        </w:tabs>
        <w:spacing w:line="276" w:lineRule="auto"/>
        <w:jc w:val="both"/>
        <w:rPr>
          <w:rFonts w:ascii="Arial" w:hAnsi="Arial" w:cs="Arial"/>
          <w:spacing w:val="2"/>
        </w:rPr>
      </w:pPr>
      <w:r w:rsidRPr="00293EE5">
        <w:rPr>
          <w:rFonts w:ascii="Arial" w:hAnsi="Arial" w:cs="Arial"/>
          <w:spacing w:val="2"/>
        </w:rPr>
        <w:t xml:space="preserve">7.1 </w:t>
      </w:r>
      <w:r w:rsidR="00D228C7" w:rsidRPr="00293EE5">
        <w:rPr>
          <w:rFonts w:ascii="Arial" w:hAnsi="Arial" w:cs="Arial"/>
          <w:spacing w:val="2"/>
        </w:rPr>
        <w:t xml:space="preserve">De ese modo, y teniendo en cuenta que la apoderada del señor </w:t>
      </w:r>
      <w:proofErr w:type="spellStart"/>
      <w:r w:rsidR="004266A9" w:rsidRPr="00293EE5">
        <w:rPr>
          <w:rFonts w:ascii="Arial" w:hAnsi="Arial" w:cs="Arial"/>
          <w:spacing w:val="2"/>
        </w:rPr>
        <w:t>JAMM</w:t>
      </w:r>
      <w:proofErr w:type="spellEnd"/>
      <w:r w:rsidR="00D228C7" w:rsidRPr="00293EE5">
        <w:rPr>
          <w:rFonts w:ascii="Arial" w:hAnsi="Arial" w:cs="Arial"/>
          <w:spacing w:val="2"/>
        </w:rPr>
        <w:t xml:space="preserve"> se opuso al pronunciamiento de la juez de conocimiento respecto de la admisión de la práctica de una</w:t>
      </w:r>
      <w:r w:rsidR="004417AE" w:rsidRPr="00293EE5">
        <w:rPr>
          <w:rFonts w:ascii="Arial" w:hAnsi="Arial" w:cs="Arial"/>
          <w:spacing w:val="2"/>
        </w:rPr>
        <w:t xml:space="preserve"> </w:t>
      </w:r>
      <w:r w:rsidR="00D228C7" w:rsidRPr="00293EE5">
        <w:rPr>
          <w:rFonts w:ascii="Arial" w:hAnsi="Arial" w:cs="Arial"/>
          <w:spacing w:val="2"/>
        </w:rPr>
        <w:t xml:space="preserve">pruebas en la audiencia preparatoria, </w:t>
      </w:r>
      <w:r w:rsidR="004417AE" w:rsidRPr="00293EE5">
        <w:rPr>
          <w:rFonts w:ascii="Arial" w:hAnsi="Arial" w:cs="Arial"/>
          <w:spacing w:val="2"/>
        </w:rPr>
        <w:t>para lo cual i</w:t>
      </w:r>
      <w:r w:rsidR="00D228C7" w:rsidRPr="00293EE5">
        <w:rPr>
          <w:rFonts w:ascii="Arial" w:hAnsi="Arial" w:cs="Arial"/>
          <w:spacing w:val="2"/>
        </w:rPr>
        <w:t xml:space="preserve">nterpuso </w:t>
      </w:r>
      <w:r w:rsidR="004417AE" w:rsidRPr="00293EE5">
        <w:rPr>
          <w:rFonts w:ascii="Arial" w:hAnsi="Arial" w:cs="Arial"/>
          <w:spacing w:val="2"/>
        </w:rPr>
        <w:t xml:space="preserve">el </w:t>
      </w:r>
      <w:r w:rsidR="00D228C7" w:rsidRPr="00293EE5">
        <w:rPr>
          <w:rFonts w:ascii="Arial" w:hAnsi="Arial" w:cs="Arial"/>
          <w:spacing w:val="2"/>
        </w:rPr>
        <w:t xml:space="preserve">recurso de reposición y en subsidio el de apelación contra tal determinación, </w:t>
      </w:r>
      <w:r w:rsidR="004417AE" w:rsidRPr="00293EE5">
        <w:rPr>
          <w:rFonts w:ascii="Arial" w:hAnsi="Arial" w:cs="Arial"/>
          <w:spacing w:val="2"/>
        </w:rPr>
        <w:t>en at</w:t>
      </w:r>
      <w:r w:rsidR="00566797" w:rsidRPr="00293EE5">
        <w:rPr>
          <w:rFonts w:ascii="Arial" w:hAnsi="Arial" w:cs="Arial"/>
          <w:spacing w:val="2"/>
        </w:rPr>
        <w:t xml:space="preserve">ención a las decisiones antes </w:t>
      </w:r>
      <w:r w:rsidR="004417AE" w:rsidRPr="00293EE5">
        <w:rPr>
          <w:rFonts w:ascii="Arial" w:hAnsi="Arial" w:cs="Arial"/>
          <w:spacing w:val="2"/>
        </w:rPr>
        <w:t xml:space="preserve">citadas, se concluye que </w:t>
      </w:r>
      <w:r w:rsidR="00D228C7" w:rsidRPr="00293EE5">
        <w:rPr>
          <w:rFonts w:ascii="Arial" w:hAnsi="Arial" w:cs="Arial"/>
          <w:spacing w:val="2"/>
        </w:rPr>
        <w:t>el auto que admite la práctica de una prueba en el juicio no es susceptible de</w:t>
      </w:r>
      <w:r w:rsidR="004417AE" w:rsidRPr="00293EE5">
        <w:rPr>
          <w:rFonts w:ascii="Arial" w:hAnsi="Arial" w:cs="Arial"/>
          <w:spacing w:val="2"/>
        </w:rPr>
        <w:t xml:space="preserve">l recurso vertical. </w:t>
      </w:r>
    </w:p>
    <w:p w:rsidR="004417AE" w:rsidRPr="00293EE5" w:rsidRDefault="004417AE" w:rsidP="009E68D3">
      <w:pPr>
        <w:tabs>
          <w:tab w:val="left" w:pos="8789"/>
        </w:tabs>
        <w:spacing w:line="276" w:lineRule="auto"/>
        <w:jc w:val="both"/>
        <w:rPr>
          <w:rFonts w:ascii="Arial" w:hAnsi="Arial" w:cs="Arial"/>
          <w:spacing w:val="2"/>
        </w:rPr>
      </w:pPr>
    </w:p>
    <w:p w:rsidR="00D228C7" w:rsidRPr="00293EE5" w:rsidRDefault="000460EA" w:rsidP="009E68D3">
      <w:pPr>
        <w:tabs>
          <w:tab w:val="left" w:pos="8789"/>
        </w:tabs>
        <w:spacing w:line="276" w:lineRule="auto"/>
        <w:jc w:val="both"/>
        <w:rPr>
          <w:rFonts w:ascii="Arial" w:hAnsi="Arial" w:cs="Arial"/>
          <w:i/>
          <w:spacing w:val="2"/>
        </w:rPr>
      </w:pPr>
      <w:r w:rsidRPr="00293EE5">
        <w:rPr>
          <w:rFonts w:ascii="Arial" w:hAnsi="Arial" w:cs="Arial"/>
          <w:spacing w:val="2"/>
        </w:rPr>
        <w:lastRenderedPageBreak/>
        <w:t xml:space="preserve">7.2 </w:t>
      </w:r>
      <w:r w:rsidR="004417AE" w:rsidRPr="00293EE5">
        <w:rPr>
          <w:rFonts w:ascii="Arial" w:hAnsi="Arial" w:cs="Arial"/>
          <w:spacing w:val="2"/>
        </w:rPr>
        <w:t xml:space="preserve">Por lo tanto </w:t>
      </w:r>
      <w:r w:rsidR="005E7995" w:rsidRPr="00293EE5">
        <w:rPr>
          <w:rFonts w:ascii="Arial" w:hAnsi="Arial" w:cs="Arial"/>
          <w:spacing w:val="2"/>
        </w:rPr>
        <w:t xml:space="preserve">esta </w:t>
      </w:r>
      <w:r w:rsidR="00D228C7" w:rsidRPr="00293EE5">
        <w:rPr>
          <w:rFonts w:ascii="Arial" w:hAnsi="Arial" w:cs="Arial"/>
          <w:spacing w:val="2"/>
        </w:rPr>
        <w:t xml:space="preserve"> Sala se abstendrá de darle trámite al recurso</w:t>
      </w:r>
      <w:r w:rsidR="005E7995" w:rsidRPr="00293EE5">
        <w:rPr>
          <w:rFonts w:ascii="Arial" w:hAnsi="Arial" w:cs="Arial"/>
          <w:spacing w:val="2"/>
        </w:rPr>
        <w:t xml:space="preserve"> de apelación que interpuso la representante del acusado, de manera subsidiaria al recurso horizontal que fue decidido en su contra.</w:t>
      </w:r>
      <w:r w:rsidR="00D228C7" w:rsidRPr="00293EE5">
        <w:rPr>
          <w:rFonts w:ascii="Arial" w:hAnsi="Arial" w:cs="Arial"/>
          <w:spacing w:val="2"/>
        </w:rPr>
        <w:t xml:space="preserve"> </w:t>
      </w:r>
    </w:p>
    <w:p w:rsidR="00D228C7" w:rsidRPr="00293EE5" w:rsidRDefault="00D228C7" w:rsidP="009E68D3">
      <w:pPr>
        <w:pStyle w:val="NormalWeb"/>
        <w:spacing w:before="0" w:after="0" w:line="276" w:lineRule="auto"/>
        <w:jc w:val="both"/>
        <w:rPr>
          <w:rFonts w:ascii="Arial" w:hAnsi="Arial" w:cs="Arial"/>
          <w:spacing w:val="2"/>
        </w:rPr>
      </w:pPr>
    </w:p>
    <w:p w:rsidR="00D228C7" w:rsidRPr="00293EE5" w:rsidRDefault="00D228C7" w:rsidP="009E68D3">
      <w:pPr>
        <w:spacing w:line="276" w:lineRule="auto"/>
        <w:jc w:val="both"/>
        <w:rPr>
          <w:rFonts w:ascii="Arial" w:eastAsiaTheme="minorHAnsi" w:hAnsi="Arial" w:cs="Arial"/>
          <w:spacing w:val="2"/>
          <w:lang w:eastAsia="en-US"/>
        </w:rPr>
      </w:pPr>
      <w:r w:rsidRPr="00293EE5">
        <w:rPr>
          <w:rFonts w:ascii="Arial" w:eastAsiaTheme="minorHAnsi" w:hAnsi="Arial" w:cs="Arial"/>
          <w:spacing w:val="2"/>
          <w:lang w:eastAsia="en-US"/>
        </w:rPr>
        <w:t xml:space="preserve">Con base en lo expuesto en precedencia, la </w:t>
      </w:r>
      <w:bookmarkStart w:id="0" w:name="_GoBack"/>
      <w:bookmarkEnd w:id="0"/>
      <w:r w:rsidRPr="00293EE5">
        <w:rPr>
          <w:rFonts w:ascii="Arial" w:eastAsiaTheme="minorHAnsi" w:hAnsi="Arial" w:cs="Arial"/>
          <w:spacing w:val="2"/>
          <w:lang w:eastAsia="en-US"/>
        </w:rPr>
        <w:t>Sala de Decisión Penal del Tribunal Superior de Pereira,</w:t>
      </w:r>
    </w:p>
    <w:p w:rsidR="00D228C7" w:rsidRPr="00293EE5" w:rsidRDefault="00D228C7" w:rsidP="009E68D3">
      <w:pPr>
        <w:pStyle w:val="Textoindependiente"/>
        <w:tabs>
          <w:tab w:val="left" w:pos="9072"/>
        </w:tabs>
        <w:spacing w:line="276" w:lineRule="auto"/>
        <w:ind w:right="-285"/>
        <w:rPr>
          <w:rFonts w:ascii="Arial" w:hAnsi="Arial" w:cs="Arial"/>
          <w:spacing w:val="2"/>
          <w:sz w:val="24"/>
          <w:lang w:val="es-CO"/>
        </w:rPr>
      </w:pPr>
    </w:p>
    <w:p w:rsidR="00D228C7" w:rsidRPr="00293EE5" w:rsidRDefault="00D228C7" w:rsidP="009E68D3">
      <w:pPr>
        <w:pStyle w:val="Textoindependiente"/>
        <w:tabs>
          <w:tab w:val="left" w:pos="9072"/>
        </w:tabs>
        <w:spacing w:line="276" w:lineRule="auto"/>
        <w:ind w:right="-285"/>
        <w:jc w:val="center"/>
        <w:rPr>
          <w:rFonts w:ascii="Arial" w:hAnsi="Arial" w:cs="Arial"/>
          <w:spacing w:val="2"/>
          <w:sz w:val="24"/>
          <w:lang w:val="es-CO"/>
        </w:rPr>
      </w:pPr>
      <w:r w:rsidRPr="00293EE5">
        <w:rPr>
          <w:rFonts w:ascii="Arial" w:hAnsi="Arial" w:cs="Arial"/>
          <w:spacing w:val="2"/>
          <w:sz w:val="24"/>
          <w:lang w:val="es-CO"/>
        </w:rPr>
        <w:t>RESUELVE</w:t>
      </w:r>
    </w:p>
    <w:p w:rsidR="00D228C7" w:rsidRPr="00293EE5" w:rsidRDefault="00D228C7" w:rsidP="009E68D3">
      <w:pPr>
        <w:pStyle w:val="Textoindependiente"/>
        <w:tabs>
          <w:tab w:val="left" w:pos="9072"/>
        </w:tabs>
        <w:spacing w:line="276" w:lineRule="auto"/>
        <w:ind w:right="-285"/>
        <w:rPr>
          <w:rFonts w:ascii="Arial" w:hAnsi="Arial" w:cs="Arial"/>
          <w:spacing w:val="2"/>
          <w:sz w:val="24"/>
          <w:lang w:val="es-CO"/>
        </w:rPr>
      </w:pPr>
    </w:p>
    <w:p w:rsidR="00D228C7" w:rsidRPr="00293EE5" w:rsidRDefault="00D228C7" w:rsidP="009E68D3">
      <w:pPr>
        <w:pStyle w:val="Textoindependiente"/>
        <w:tabs>
          <w:tab w:val="left" w:pos="9072"/>
        </w:tabs>
        <w:spacing w:line="276" w:lineRule="auto"/>
        <w:ind w:right="-285"/>
        <w:rPr>
          <w:rFonts w:ascii="Arial" w:hAnsi="Arial" w:cs="Arial"/>
          <w:spacing w:val="2"/>
          <w:sz w:val="24"/>
          <w:lang w:val="es-CO"/>
        </w:rPr>
      </w:pPr>
      <w:r w:rsidRPr="00293EE5">
        <w:rPr>
          <w:rFonts w:ascii="Arial" w:hAnsi="Arial" w:cs="Arial"/>
          <w:spacing w:val="2"/>
          <w:sz w:val="24"/>
          <w:lang w:val="es-CO"/>
        </w:rPr>
        <w:t>PRIMERO:</w:t>
      </w:r>
      <w:r w:rsidRPr="00293EE5">
        <w:rPr>
          <w:rFonts w:ascii="Arial" w:hAnsi="Arial" w:cs="Arial"/>
          <w:spacing w:val="2"/>
          <w:sz w:val="24"/>
        </w:rPr>
        <w:t xml:space="preserve"> </w:t>
      </w:r>
      <w:r w:rsidRPr="00293EE5">
        <w:rPr>
          <w:rFonts w:ascii="Arial" w:hAnsi="Arial" w:cs="Arial"/>
          <w:spacing w:val="2"/>
          <w:sz w:val="24"/>
          <w:lang w:val="es-CO"/>
        </w:rPr>
        <w:t>ABSTENERSE de resolver el recurso de apelación que de manera subsidiaria fue interpuesto por la recurrente en contra de la decisión proferida por el Juzgado Séptimo Penal del Circuito de Pereira en audiencia celebrada el 13 de julio de 2016.</w:t>
      </w:r>
    </w:p>
    <w:p w:rsidR="00D228C7" w:rsidRPr="00293EE5" w:rsidRDefault="00D228C7" w:rsidP="009E68D3">
      <w:pPr>
        <w:pStyle w:val="Textoindependiente"/>
        <w:tabs>
          <w:tab w:val="left" w:pos="9072"/>
        </w:tabs>
        <w:spacing w:line="276" w:lineRule="auto"/>
        <w:ind w:right="-285"/>
        <w:rPr>
          <w:rFonts w:ascii="Arial" w:hAnsi="Arial" w:cs="Arial"/>
          <w:spacing w:val="2"/>
          <w:sz w:val="24"/>
          <w:lang w:val="es-CO"/>
        </w:rPr>
      </w:pPr>
    </w:p>
    <w:p w:rsidR="00D228C7" w:rsidRPr="00293EE5" w:rsidRDefault="00D228C7" w:rsidP="009E68D3">
      <w:pPr>
        <w:pStyle w:val="Textoindependiente"/>
        <w:tabs>
          <w:tab w:val="left" w:pos="9072"/>
        </w:tabs>
        <w:spacing w:line="276" w:lineRule="auto"/>
        <w:ind w:right="-285"/>
        <w:rPr>
          <w:rFonts w:ascii="Arial" w:hAnsi="Arial" w:cs="Arial"/>
          <w:spacing w:val="2"/>
          <w:sz w:val="24"/>
          <w:lang w:val="es-CO"/>
        </w:rPr>
      </w:pPr>
      <w:r w:rsidRPr="00293EE5">
        <w:rPr>
          <w:rFonts w:ascii="Arial" w:hAnsi="Arial" w:cs="Arial"/>
          <w:spacing w:val="2"/>
          <w:sz w:val="24"/>
          <w:lang w:val="es-CO"/>
        </w:rPr>
        <w:t xml:space="preserve">SEGUNDO: Esta decisión queda notificada en estrados y contra ella procede </w:t>
      </w:r>
      <w:r w:rsidR="004C40E5" w:rsidRPr="00293EE5">
        <w:rPr>
          <w:rFonts w:ascii="Arial" w:hAnsi="Arial" w:cs="Arial"/>
          <w:spacing w:val="2"/>
          <w:sz w:val="24"/>
          <w:lang w:val="es-CO"/>
        </w:rPr>
        <w:t xml:space="preserve">recurso de reposición. </w:t>
      </w:r>
    </w:p>
    <w:p w:rsidR="00D228C7" w:rsidRPr="009E68D3" w:rsidRDefault="00D228C7" w:rsidP="009E68D3">
      <w:pPr>
        <w:pStyle w:val="Textoindependiente"/>
        <w:tabs>
          <w:tab w:val="left" w:pos="9072"/>
        </w:tabs>
        <w:spacing w:line="276" w:lineRule="auto"/>
        <w:ind w:right="-285"/>
        <w:rPr>
          <w:rFonts w:ascii="Arial" w:hAnsi="Arial" w:cs="Arial"/>
          <w:sz w:val="24"/>
          <w:lang w:val="es-CO"/>
        </w:rPr>
      </w:pPr>
    </w:p>
    <w:p w:rsidR="00D228C7" w:rsidRPr="009E68D3" w:rsidRDefault="00D228C7" w:rsidP="009E68D3">
      <w:pPr>
        <w:pStyle w:val="Textoindependiente"/>
        <w:tabs>
          <w:tab w:val="left" w:pos="9072"/>
        </w:tabs>
        <w:spacing w:line="276" w:lineRule="auto"/>
        <w:ind w:right="-285"/>
        <w:jc w:val="center"/>
        <w:rPr>
          <w:rFonts w:ascii="Arial" w:hAnsi="Arial" w:cs="Arial"/>
          <w:sz w:val="24"/>
          <w:lang w:val="es-CO"/>
        </w:rPr>
      </w:pPr>
      <w:r w:rsidRPr="009E68D3">
        <w:rPr>
          <w:rFonts w:ascii="Arial" w:hAnsi="Arial" w:cs="Arial"/>
          <w:sz w:val="24"/>
          <w:lang w:val="es-CO"/>
        </w:rPr>
        <w:t>NOTIFÍQUESE Y CÚMPLASE</w:t>
      </w: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r w:rsidRPr="009E68D3">
        <w:rPr>
          <w:rFonts w:ascii="Arial" w:hAnsi="Arial" w:cs="Arial"/>
          <w:b/>
          <w:spacing w:val="-4"/>
          <w:lang w:val="es-CO" w:eastAsia="en-US"/>
        </w:rPr>
        <w:t>JAIRO ERNESTO ESCOBAR SANZ</w:t>
      </w:r>
    </w:p>
    <w:p w:rsidR="009E68D3" w:rsidRPr="009E68D3" w:rsidRDefault="009E68D3" w:rsidP="009E68D3">
      <w:pPr>
        <w:spacing w:line="276" w:lineRule="auto"/>
        <w:jc w:val="center"/>
        <w:rPr>
          <w:rFonts w:ascii="Arial" w:hAnsi="Arial" w:cs="Arial"/>
          <w:spacing w:val="-4"/>
          <w:lang w:val="es-CO" w:eastAsia="en-US"/>
        </w:rPr>
      </w:pPr>
      <w:r w:rsidRPr="009E68D3">
        <w:rPr>
          <w:rFonts w:ascii="Arial" w:hAnsi="Arial" w:cs="Arial"/>
          <w:spacing w:val="-4"/>
          <w:lang w:val="es-CO" w:eastAsia="en-US"/>
        </w:rPr>
        <w:t>Magistrado</w:t>
      </w: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r w:rsidRPr="009E68D3">
        <w:rPr>
          <w:rFonts w:ascii="Arial" w:hAnsi="Arial" w:cs="Arial"/>
          <w:b/>
          <w:spacing w:val="-4"/>
          <w:lang w:val="es-CO" w:eastAsia="en-US"/>
        </w:rPr>
        <w:t xml:space="preserve">MANUEL </w:t>
      </w:r>
      <w:proofErr w:type="spellStart"/>
      <w:r w:rsidRPr="009E68D3">
        <w:rPr>
          <w:rFonts w:ascii="Arial" w:hAnsi="Arial" w:cs="Arial"/>
          <w:b/>
          <w:spacing w:val="-4"/>
          <w:lang w:val="es-CO" w:eastAsia="en-US"/>
        </w:rPr>
        <w:t>YARZAGARAY</w:t>
      </w:r>
      <w:proofErr w:type="spellEnd"/>
      <w:r w:rsidRPr="009E68D3">
        <w:rPr>
          <w:rFonts w:ascii="Arial" w:hAnsi="Arial" w:cs="Arial"/>
          <w:b/>
          <w:spacing w:val="-4"/>
          <w:lang w:val="es-CO" w:eastAsia="en-US"/>
        </w:rPr>
        <w:t xml:space="preserve"> BANDERA</w:t>
      </w:r>
    </w:p>
    <w:p w:rsidR="009E68D3" w:rsidRPr="009E68D3" w:rsidRDefault="009E68D3" w:rsidP="009E68D3">
      <w:pPr>
        <w:spacing w:line="276" w:lineRule="auto"/>
        <w:jc w:val="center"/>
        <w:rPr>
          <w:rFonts w:ascii="Arial" w:hAnsi="Arial" w:cs="Arial"/>
          <w:spacing w:val="-4"/>
          <w:lang w:val="es-CO" w:eastAsia="en-US"/>
        </w:rPr>
      </w:pPr>
      <w:r w:rsidRPr="009E68D3">
        <w:rPr>
          <w:rFonts w:ascii="Arial" w:hAnsi="Arial" w:cs="Arial"/>
          <w:spacing w:val="-4"/>
          <w:lang w:val="es-CO" w:eastAsia="en-US"/>
        </w:rPr>
        <w:t>Magistrado</w:t>
      </w: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p>
    <w:p w:rsidR="009E68D3" w:rsidRPr="009E68D3" w:rsidRDefault="009E68D3" w:rsidP="009E68D3">
      <w:pPr>
        <w:spacing w:line="276" w:lineRule="auto"/>
        <w:jc w:val="center"/>
        <w:rPr>
          <w:rFonts w:ascii="Arial" w:hAnsi="Arial" w:cs="Arial"/>
          <w:b/>
          <w:spacing w:val="-4"/>
          <w:lang w:val="es-CO" w:eastAsia="en-US"/>
        </w:rPr>
      </w:pPr>
      <w:r w:rsidRPr="009E68D3">
        <w:rPr>
          <w:rFonts w:ascii="Arial" w:hAnsi="Arial" w:cs="Arial"/>
          <w:b/>
          <w:spacing w:val="-4"/>
          <w:lang w:val="es-CO" w:eastAsia="en-US"/>
        </w:rPr>
        <w:t>JORGE ARTURO CASTAÑO DUQUE</w:t>
      </w:r>
    </w:p>
    <w:p w:rsidR="00A40E46" w:rsidRPr="009E68D3" w:rsidRDefault="009E68D3" w:rsidP="009E68D3">
      <w:pPr>
        <w:tabs>
          <w:tab w:val="left" w:pos="8789"/>
        </w:tabs>
        <w:spacing w:line="276" w:lineRule="auto"/>
        <w:ind w:right="51"/>
        <w:jc w:val="center"/>
        <w:rPr>
          <w:rFonts w:ascii="Arial" w:hAnsi="Arial" w:cs="Arial"/>
          <w:bCs/>
          <w:spacing w:val="-4"/>
          <w:lang w:val="es-CO"/>
        </w:rPr>
      </w:pPr>
      <w:r w:rsidRPr="009E68D3">
        <w:rPr>
          <w:rFonts w:ascii="Arial" w:hAnsi="Arial" w:cs="Arial"/>
          <w:spacing w:val="-4"/>
          <w:lang w:val="es-CO" w:eastAsia="en-US"/>
        </w:rPr>
        <w:t>Magistrado</w:t>
      </w:r>
    </w:p>
    <w:sectPr w:rsidR="00A40E46" w:rsidRPr="009E68D3" w:rsidSect="00293EE5">
      <w:headerReference w:type="default" r:id="rId9"/>
      <w:footerReference w:type="default" r:id="rId10"/>
      <w:pgSz w:w="12240" w:h="18720"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F0" w:rsidRDefault="004B0CF0" w:rsidP="0097085C">
      <w:r>
        <w:separator/>
      </w:r>
    </w:p>
  </w:endnote>
  <w:endnote w:type="continuationSeparator" w:id="0">
    <w:p w:rsidR="004B0CF0" w:rsidRDefault="004B0CF0" w:rsidP="009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3C" w:rsidRPr="007E729E" w:rsidRDefault="0084173C" w:rsidP="0084173C">
    <w:pPr>
      <w:pStyle w:val="Piedepgina"/>
      <w:rPr>
        <w:rFonts w:ascii="Arial" w:hAnsi="Arial" w:cs="Arial"/>
        <w:sz w:val="18"/>
        <w:szCs w:val="16"/>
      </w:rPr>
    </w:pPr>
    <w:r w:rsidRPr="007E729E">
      <w:rPr>
        <w:rFonts w:ascii="Arial" w:hAnsi="Arial" w:cs="Arial"/>
        <w:sz w:val="18"/>
        <w:szCs w:val="16"/>
      </w:rPr>
      <w:t xml:space="preserve">Página </w:t>
    </w:r>
    <w:r w:rsidRPr="007E729E">
      <w:rPr>
        <w:rFonts w:ascii="Arial" w:hAnsi="Arial" w:cs="Arial"/>
        <w:bCs/>
        <w:sz w:val="18"/>
        <w:szCs w:val="16"/>
      </w:rPr>
      <w:fldChar w:fldCharType="begin"/>
    </w:r>
    <w:r w:rsidRPr="007E729E">
      <w:rPr>
        <w:rFonts w:ascii="Arial" w:hAnsi="Arial" w:cs="Arial"/>
        <w:bCs/>
        <w:sz w:val="18"/>
        <w:szCs w:val="16"/>
      </w:rPr>
      <w:instrText>PAGE</w:instrText>
    </w:r>
    <w:r w:rsidRPr="007E729E">
      <w:rPr>
        <w:rFonts w:ascii="Arial" w:hAnsi="Arial" w:cs="Arial"/>
        <w:bCs/>
        <w:sz w:val="18"/>
        <w:szCs w:val="16"/>
      </w:rPr>
      <w:fldChar w:fldCharType="separate"/>
    </w:r>
    <w:r w:rsidR="00740453">
      <w:rPr>
        <w:rFonts w:ascii="Arial" w:hAnsi="Arial" w:cs="Arial"/>
        <w:bCs/>
        <w:noProof/>
        <w:sz w:val="18"/>
        <w:szCs w:val="16"/>
      </w:rPr>
      <w:t>7</w:t>
    </w:r>
    <w:r w:rsidRPr="007E729E">
      <w:rPr>
        <w:rFonts w:ascii="Arial" w:hAnsi="Arial" w:cs="Arial"/>
        <w:bCs/>
        <w:sz w:val="18"/>
        <w:szCs w:val="16"/>
      </w:rPr>
      <w:fldChar w:fldCharType="end"/>
    </w:r>
    <w:r w:rsidRPr="007E729E">
      <w:rPr>
        <w:rFonts w:ascii="Arial" w:hAnsi="Arial" w:cs="Arial"/>
        <w:sz w:val="18"/>
        <w:szCs w:val="16"/>
      </w:rPr>
      <w:t xml:space="preserve"> de </w:t>
    </w:r>
    <w:r w:rsidRPr="007E729E">
      <w:rPr>
        <w:rFonts w:ascii="Arial" w:hAnsi="Arial" w:cs="Arial"/>
        <w:bCs/>
        <w:sz w:val="18"/>
        <w:szCs w:val="16"/>
      </w:rPr>
      <w:fldChar w:fldCharType="begin"/>
    </w:r>
    <w:r w:rsidRPr="007E729E">
      <w:rPr>
        <w:rFonts w:ascii="Arial" w:hAnsi="Arial" w:cs="Arial"/>
        <w:bCs/>
        <w:sz w:val="18"/>
        <w:szCs w:val="16"/>
      </w:rPr>
      <w:instrText>NUMPAGES</w:instrText>
    </w:r>
    <w:r w:rsidRPr="007E729E">
      <w:rPr>
        <w:rFonts w:ascii="Arial" w:hAnsi="Arial" w:cs="Arial"/>
        <w:bCs/>
        <w:sz w:val="18"/>
        <w:szCs w:val="16"/>
      </w:rPr>
      <w:fldChar w:fldCharType="separate"/>
    </w:r>
    <w:r w:rsidR="00740453">
      <w:rPr>
        <w:rFonts w:ascii="Arial" w:hAnsi="Arial" w:cs="Arial"/>
        <w:bCs/>
        <w:noProof/>
        <w:sz w:val="18"/>
        <w:szCs w:val="16"/>
      </w:rPr>
      <w:t>7</w:t>
    </w:r>
    <w:r w:rsidRPr="007E729E">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F0" w:rsidRDefault="004B0CF0" w:rsidP="0097085C">
      <w:r>
        <w:separator/>
      </w:r>
    </w:p>
  </w:footnote>
  <w:footnote w:type="continuationSeparator" w:id="0">
    <w:p w:rsidR="004B0CF0" w:rsidRDefault="004B0CF0" w:rsidP="0097085C">
      <w:r>
        <w:continuationSeparator/>
      </w:r>
    </w:p>
  </w:footnote>
  <w:footnote w:id="1">
    <w:p w:rsidR="00D228C7" w:rsidRPr="00B56B09" w:rsidRDefault="00D228C7" w:rsidP="00D228C7">
      <w:pPr>
        <w:pStyle w:val="Textonotapie"/>
        <w:rPr>
          <w:rFonts w:ascii="Arial" w:hAnsi="Arial" w:cs="Arial"/>
          <w:lang w:val="es-CO"/>
        </w:rPr>
      </w:pPr>
      <w:r w:rsidRPr="00B56B09">
        <w:rPr>
          <w:rStyle w:val="Refdenotaalpie"/>
          <w:rFonts w:ascii="Arial" w:hAnsi="Arial" w:cs="Arial"/>
        </w:rPr>
        <w:footnoteRef/>
      </w:r>
      <w:r w:rsidRPr="00B56B09">
        <w:rPr>
          <w:rFonts w:ascii="Arial" w:hAnsi="Arial" w:cs="Arial"/>
        </w:rPr>
        <w:t xml:space="preserve"> CSJ </w:t>
      </w:r>
      <w:proofErr w:type="spellStart"/>
      <w:r w:rsidRPr="00B56B09">
        <w:rPr>
          <w:rFonts w:ascii="Arial" w:hAnsi="Arial" w:cs="Arial"/>
        </w:rPr>
        <w:t>SP</w:t>
      </w:r>
      <w:proofErr w:type="spellEnd"/>
      <w:r w:rsidRPr="00B56B09">
        <w:rPr>
          <w:rFonts w:ascii="Arial" w:hAnsi="Arial" w:cs="Arial"/>
        </w:rPr>
        <w:t>, 13 Jun. 2012, Rad. 36562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2F" w:rsidRPr="007E729E" w:rsidRDefault="00821EB3" w:rsidP="00E07C2F">
    <w:pPr>
      <w:pStyle w:val="Encabezado"/>
      <w:jc w:val="right"/>
      <w:rPr>
        <w:rFonts w:ascii="Arial" w:hAnsi="Arial" w:cs="Arial"/>
        <w:sz w:val="18"/>
        <w:szCs w:val="16"/>
        <w:lang w:val="es-CO"/>
      </w:rPr>
    </w:pPr>
    <w:r w:rsidRPr="007E729E">
      <w:rPr>
        <w:rFonts w:ascii="Arial" w:hAnsi="Arial" w:cs="Arial"/>
        <w:sz w:val="18"/>
        <w:szCs w:val="16"/>
        <w:lang w:val="es-CO"/>
      </w:rPr>
      <w:t xml:space="preserve">Radicado: </w:t>
    </w:r>
    <w:r w:rsidR="002534E7" w:rsidRPr="007E729E">
      <w:rPr>
        <w:rFonts w:ascii="Arial" w:hAnsi="Arial" w:cs="Arial"/>
        <w:sz w:val="18"/>
        <w:szCs w:val="16"/>
        <w:lang w:val="es-CO"/>
      </w:rPr>
      <w:t>66001 60 00 035 2015 03431 01</w:t>
    </w:r>
  </w:p>
  <w:p w:rsidR="00E07C2F" w:rsidRPr="007E729E" w:rsidRDefault="00821EB3" w:rsidP="00CB56CB">
    <w:pPr>
      <w:pStyle w:val="Encabezado"/>
      <w:jc w:val="right"/>
      <w:rPr>
        <w:rFonts w:ascii="Arial" w:hAnsi="Arial" w:cs="Arial"/>
        <w:sz w:val="18"/>
        <w:szCs w:val="16"/>
        <w:lang w:val="es-CO"/>
      </w:rPr>
    </w:pPr>
    <w:r w:rsidRPr="007E729E">
      <w:rPr>
        <w:rFonts w:ascii="Arial" w:hAnsi="Arial" w:cs="Arial"/>
        <w:sz w:val="18"/>
        <w:szCs w:val="16"/>
        <w:lang w:val="es-CO"/>
      </w:rPr>
      <w:t xml:space="preserve">Acusado: </w:t>
    </w:r>
    <w:proofErr w:type="spellStart"/>
    <w:r w:rsidR="001E2D0A" w:rsidRPr="007E729E">
      <w:rPr>
        <w:rFonts w:ascii="Arial" w:hAnsi="Arial" w:cs="Arial"/>
        <w:sz w:val="18"/>
        <w:szCs w:val="16"/>
        <w:lang w:val="es-CO"/>
      </w:rPr>
      <w:t>JAMM</w:t>
    </w:r>
    <w:proofErr w:type="spellEnd"/>
  </w:p>
  <w:p w:rsidR="00E07C2F" w:rsidRPr="007E729E" w:rsidRDefault="00821EB3" w:rsidP="00E07C2F">
    <w:pPr>
      <w:pStyle w:val="Encabezado"/>
      <w:jc w:val="right"/>
      <w:rPr>
        <w:rFonts w:ascii="Arial" w:hAnsi="Arial" w:cs="Arial"/>
        <w:sz w:val="18"/>
        <w:szCs w:val="16"/>
        <w:lang w:val="es-CO"/>
      </w:rPr>
    </w:pPr>
    <w:r w:rsidRPr="007E729E">
      <w:rPr>
        <w:rFonts w:ascii="Arial" w:hAnsi="Arial" w:cs="Arial"/>
        <w:sz w:val="18"/>
        <w:szCs w:val="16"/>
        <w:lang w:val="es-CO"/>
      </w:rPr>
      <w:t xml:space="preserve">Delitos: </w:t>
    </w:r>
    <w:r w:rsidR="001E2D0A" w:rsidRPr="007E729E">
      <w:rPr>
        <w:rFonts w:ascii="Arial" w:hAnsi="Arial" w:cs="Arial"/>
        <w:sz w:val="18"/>
        <w:szCs w:val="16"/>
        <w:lang w:val="es-CO"/>
      </w:rPr>
      <w:t>Tráfico, fabricación o porte de estupefacientes</w:t>
    </w:r>
  </w:p>
  <w:p w:rsidR="00E07C2F" w:rsidRPr="008B15F4" w:rsidRDefault="00821EB3" w:rsidP="00E07C2F">
    <w:pPr>
      <w:pStyle w:val="Encabezado"/>
      <w:jc w:val="right"/>
      <w:rPr>
        <w:rFonts w:ascii="Arial" w:hAnsi="Arial" w:cs="Arial"/>
        <w:sz w:val="16"/>
        <w:szCs w:val="16"/>
        <w:lang w:val="es-CO"/>
      </w:rPr>
    </w:pPr>
    <w:r w:rsidRPr="007E729E">
      <w:rPr>
        <w:rFonts w:ascii="Arial" w:hAnsi="Arial" w:cs="Arial"/>
        <w:sz w:val="18"/>
        <w:szCs w:val="16"/>
        <w:lang w:val="es-CO"/>
      </w:rPr>
      <w:t>Asunto: No da trámite a recurso</w:t>
    </w:r>
  </w:p>
  <w:p w:rsidR="00E07C2F" w:rsidRPr="008B15F4" w:rsidRDefault="00E07C2F" w:rsidP="00E07C2F">
    <w:pPr>
      <w:pStyle w:val="Encabezado"/>
      <w:jc w:val="right"/>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26079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4C246A06"/>
    <w:lvl w:ilvl="0">
      <w:start w:val="1"/>
      <w:numFmt w:val="upperRoman"/>
      <w:lvlText w:val="%1."/>
      <w:legacy w:legacy="1" w:legacySpace="120" w:legacyIndent="420"/>
      <w:lvlJc w:val="left"/>
      <w:pPr>
        <w:ind w:left="420" w:hanging="420"/>
      </w:pPr>
      <w:rPr>
        <w:rFonts w:cs="Times New Roman"/>
        <w:b/>
        <w:bCs/>
        <w:sz w:val="28"/>
        <w:szCs w:val="28"/>
      </w:rPr>
    </w:lvl>
    <w:lvl w:ilvl="1">
      <w:start w:val="1"/>
      <w:numFmt w:val="decimal"/>
      <w:lvlText w:val="%2."/>
      <w:legacy w:legacy="1" w:legacySpace="120" w:legacyIndent="397"/>
      <w:lvlJc w:val="left"/>
      <w:pPr>
        <w:ind w:left="397" w:hanging="397"/>
      </w:pPr>
      <w:rPr>
        <w:rFonts w:cs="Times New Roman"/>
        <w:b/>
        <w:bCs/>
        <w:sz w:val="28"/>
        <w:szCs w:val="28"/>
      </w:rPr>
    </w:lvl>
    <w:lvl w:ilvl="2">
      <w:start w:val="1"/>
      <w:numFmt w:val="decimal"/>
      <w:lvlText w:val="%2.%3."/>
      <w:legacy w:legacy="1" w:legacySpace="120" w:legacyIndent="420"/>
      <w:lvlJc w:val="left"/>
      <w:pPr>
        <w:ind w:left="420" w:hanging="420"/>
      </w:pPr>
      <w:rPr>
        <w:rFonts w:cs="Times New Roman"/>
        <w:b/>
        <w:bCs/>
        <w:sz w:val="28"/>
        <w:szCs w:val="28"/>
      </w:rPr>
    </w:lvl>
    <w:lvl w:ilvl="3">
      <w:start w:val="1"/>
      <w:numFmt w:val="decimal"/>
      <w:lvlText w:val="%2.%3.%4."/>
      <w:legacy w:legacy="1" w:legacySpace="120" w:legacyIndent="720"/>
      <w:lvlJc w:val="left"/>
      <w:pPr>
        <w:ind w:left="720" w:hanging="720"/>
      </w:pPr>
      <w:rPr>
        <w:rFonts w:cs="Times New Roman"/>
        <w:b/>
        <w:bCs/>
        <w:sz w:val="28"/>
        <w:szCs w:val="28"/>
      </w:rPr>
    </w:lvl>
    <w:lvl w:ilvl="4">
      <w:start w:val="1"/>
      <w:numFmt w:val="decimal"/>
      <w:lvlText w:val="%2.%3.%4.%5"/>
      <w:legacy w:legacy="1" w:legacySpace="120" w:legacyIndent="1080"/>
      <w:lvlJc w:val="left"/>
      <w:pPr>
        <w:ind w:left="1080" w:hanging="1080"/>
      </w:pPr>
      <w:rPr>
        <w:rFonts w:cs="Times New Roman"/>
        <w:b/>
        <w:bCs/>
        <w:i/>
        <w:iCs/>
        <w:sz w:val="28"/>
        <w:szCs w:val="28"/>
      </w:rPr>
    </w:lvl>
    <w:lvl w:ilvl="5">
      <w:start w:val="1"/>
      <w:numFmt w:val="decimal"/>
      <w:lvlText w:val="%2.%3.%4.%5.%6"/>
      <w:legacy w:legacy="1" w:legacySpace="120" w:legacyIndent="1080"/>
      <w:lvlJc w:val="left"/>
      <w:pPr>
        <w:ind w:left="1080" w:hanging="1080"/>
      </w:pPr>
      <w:rPr>
        <w:rFonts w:cs="Times New Roman"/>
        <w:i/>
        <w:iCs/>
        <w:sz w:val="28"/>
        <w:szCs w:val="28"/>
      </w:rPr>
    </w:lvl>
    <w:lvl w:ilvl="6">
      <w:start w:val="1"/>
      <w:numFmt w:val="decimal"/>
      <w:lvlText w:val="..%7"/>
      <w:legacy w:legacy="1" w:legacySpace="120" w:legacyIndent="1440"/>
      <w:lvlJc w:val="left"/>
      <w:pPr>
        <w:ind w:left="1440" w:hanging="1440"/>
      </w:pPr>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nsid w:val="05A94F2F"/>
    <w:multiLevelType w:val="hybridMultilevel"/>
    <w:tmpl w:val="6AACB3F0"/>
    <w:lvl w:ilvl="0" w:tplc="AE102F2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C1642D"/>
    <w:multiLevelType w:val="singleLevel"/>
    <w:tmpl w:val="4E1E34AC"/>
    <w:lvl w:ilvl="0">
      <w:start w:val="1"/>
      <w:numFmt w:val="lowerLetter"/>
      <w:lvlText w:val="%1)"/>
      <w:legacy w:legacy="1" w:legacySpace="120" w:legacyIndent="360"/>
      <w:lvlJc w:val="left"/>
      <w:pPr>
        <w:ind w:left="720" w:hanging="360"/>
      </w:pPr>
      <w:rPr>
        <w:rFonts w:cs="Times New Roman"/>
      </w:rPr>
    </w:lvl>
  </w:abstractNum>
  <w:abstractNum w:abstractNumId="4">
    <w:nsid w:val="0EE76894"/>
    <w:multiLevelType w:val="hybridMultilevel"/>
    <w:tmpl w:val="1A184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0F7FA7"/>
    <w:multiLevelType w:val="hybridMultilevel"/>
    <w:tmpl w:val="C304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CB6C9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7">
    <w:nsid w:val="19086C92"/>
    <w:multiLevelType w:val="hybridMultilevel"/>
    <w:tmpl w:val="0832E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3E231C"/>
    <w:multiLevelType w:val="hybridMultilevel"/>
    <w:tmpl w:val="3A621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691810"/>
    <w:multiLevelType w:val="hybridMultilevel"/>
    <w:tmpl w:val="B172F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99405D"/>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1">
    <w:nsid w:val="1E30591D"/>
    <w:multiLevelType w:val="multilevel"/>
    <w:tmpl w:val="E7122CEC"/>
    <w:lvl w:ilvl="0">
      <w:start w:val="2"/>
      <w:numFmt w:val="decimal"/>
      <w:lvlText w:val="%1."/>
      <w:legacy w:legacy="1" w:legacySpace="0" w:legacyIndent="0"/>
      <w:lvlJc w:val="left"/>
      <w:rPr>
        <w:rFonts w:cs="Times New Roman"/>
        <w:b/>
        <w:bCs/>
      </w:rPr>
    </w:lvl>
    <w:lvl w:ilvl="1">
      <w:start w:val="1"/>
      <w:numFmt w:val="decimal"/>
      <w:lvlText w:val="%1.%2."/>
      <w:legacy w:legacy="1" w:legacySpace="0" w:legacyIndent="0"/>
      <w:lvlJc w:val="left"/>
      <w:rPr>
        <w:rFonts w:cs="Times New Roman"/>
        <w:b/>
        <w:bCs/>
      </w:rPr>
    </w:lvl>
    <w:lvl w:ilvl="2">
      <w:start w:val="1"/>
      <w:numFmt w:val="decimal"/>
      <w:lvlText w:val="%1.%2.%3."/>
      <w:legacy w:legacy="1" w:legacySpace="0" w:legacyIndent="0"/>
      <w:lvlJc w:val="left"/>
      <w:rPr>
        <w:rFonts w:cs="Times New Roman"/>
        <w:b/>
        <w:bCs/>
      </w:rPr>
    </w:lvl>
    <w:lvl w:ilvl="3">
      <w:start w:val="1"/>
      <w:numFmt w:val="decimal"/>
      <w:lvlText w:val="%1.%2.%3.%4."/>
      <w:legacy w:legacy="1" w:legacySpace="0" w:legacyIndent="0"/>
      <w:lvlJc w:val="left"/>
      <w:rPr>
        <w:rFonts w:cs="Times New Roman"/>
        <w:b/>
        <w:bCs/>
      </w:rPr>
    </w:lvl>
    <w:lvl w:ilvl="4">
      <w:start w:val="1"/>
      <w:numFmt w:val="decimal"/>
      <w:lvlText w:val="%1.%2.%3.%4.%5."/>
      <w:legacy w:legacy="1" w:legacySpace="0" w:legacyIndent="0"/>
      <w:lvlJc w:val="left"/>
      <w:rPr>
        <w:rFonts w:cs="Times New Roman"/>
        <w:b/>
        <w:bCs/>
      </w:rPr>
    </w:lvl>
    <w:lvl w:ilvl="5">
      <w:start w:val="1"/>
      <w:numFmt w:val="decimal"/>
      <w:lvlText w:val="%1.%2.%3.%4.%5.%6."/>
      <w:legacy w:legacy="1" w:legacySpace="0" w:legacyIndent="0"/>
      <w:lvlJc w:val="left"/>
      <w:rPr>
        <w:rFonts w:cs="Times New Roman"/>
        <w:b/>
        <w:bCs/>
      </w:rPr>
    </w:lvl>
    <w:lvl w:ilvl="6">
      <w:start w:val="1"/>
      <w:numFmt w:val="decimal"/>
      <w:lvlText w:val="%1.%2.%3.%4.%5.%6.%7."/>
      <w:legacy w:legacy="1" w:legacySpace="0" w:legacyIndent="0"/>
      <w:lvlJc w:val="left"/>
      <w:rPr>
        <w:rFonts w:cs="Times New Roman"/>
        <w:b/>
        <w:bCs/>
      </w:rPr>
    </w:lvl>
    <w:lvl w:ilvl="7">
      <w:start w:val="1"/>
      <w:numFmt w:val="decimal"/>
      <w:lvlText w:val="%1.%2.%3.%4.%5.%6.%7.%8."/>
      <w:legacy w:legacy="1" w:legacySpace="0" w:legacyIndent="0"/>
      <w:lvlJc w:val="left"/>
      <w:rPr>
        <w:rFonts w:cs="Times New Roman"/>
        <w:b/>
        <w:bCs/>
      </w:rPr>
    </w:lvl>
    <w:lvl w:ilvl="8">
      <w:start w:val="1"/>
      <w:numFmt w:val="decimal"/>
      <w:lvlText w:val="%1.%2.%3.%4.%5.%6.%7.%8.%9."/>
      <w:legacy w:legacy="1" w:legacySpace="120" w:legacyIndent="2160"/>
      <w:lvlJc w:val="left"/>
      <w:pPr>
        <w:ind w:left="2160" w:hanging="2160"/>
      </w:pPr>
      <w:rPr>
        <w:rFonts w:cs="Times New Roman"/>
        <w:b/>
        <w:bCs/>
      </w:rPr>
    </w:lvl>
  </w:abstractNum>
  <w:abstractNum w:abstractNumId="12">
    <w:nsid w:val="21A73622"/>
    <w:multiLevelType w:val="hybridMultilevel"/>
    <w:tmpl w:val="FEFCA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A73893"/>
    <w:multiLevelType w:val="singleLevel"/>
    <w:tmpl w:val="60DE8F92"/>
    <w:lvl w:ilvl="0">
      <w:start w:val="1"/>
      <w:numFmt w:val="upperRoman"/>
      <w:lvlText w:val="%1."/>
      <w:legacy w:legacy="1" w:legacySpace="120" w:legacyIndent="720"/>
      <w:lvlJc w:val="left"/>
      <w:pPr>
        <w:ind w:left="1080" w:hanging="720"/>
      </w:pPr>
      <w:rPr>
        <w:rFonts w:cs="Times New Roman"/>
      </w:rPr>
    </w:lvl>
  </w:abstractNum>
  <w:abstractNum w:abstractNumId="14">
    <w:nsid w:val="2C173223"/>
    <w:multiLevelType w:val="hybridMultilevel"/>
    <w:tmpl w:val="29B2E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93F5278"/>
    <w:multiLevelType w:val="hybridMultilevel"/>
    <w:tmpl w:val="ED06B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0422B8"/>
    <w:multiLevelType w:val="hybridMultilevel"/>
    <w:tmpl w:val="5FCEB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A121B3"/>
    <w:multiLevelType w:val="singleLevel"/>
    <w:tmpl w:val="F8EE8F4C"/>
    <w:lvl w:ilvl="0">
      <w:start w:val="1"/>
      <w:numFmt w:val="decimal"/>
      <w:lvlText w:val="%1."/>
      <w:legacy w:legacy="1" w:legacySpace="120" w:legacyIndent="360"/>
      <w:lvlJc w:val="left"/>
      <w:pPr>
        <w:ind w:left="720" w:hanging="360"/>
      </w:pPr>
      <w:rPr>
        <w:rFonts w:cs="Times New Roman"/>
      </w:rPr>
    </w:lvl>
  </w:abstractNum>
  <w:abstractNum w:abstractNumId="18">
    <w:nsid w:val="3CF96AA2"/>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19">
    <w:nsid w:val="4A3F2492"/>
    <w:multiLevelType w:val="singleLevel"/>
    <w:tmpl w:val="67467DE4"/>
    <w:lvl w:ilvl="0">
      <w:start w:val="1"/>
      <w:numFmt w:val="lowerLetter"/>
      <w:lvlText w:val="%1)"/>
      <w:legacy w:legacy="1" w:legacySpace="120" w:legacyIndent="360"/>
      <w:lvlJc w:val="left"/>
      <w:pPr>
        <w:ind w:left="780" w:hanging="360"/>
      </w:pPr>
      <w:rPr>
        <w:rFonts w:cs="Times New Roman"/>
      </w:rPr>
    </w:lvl>
  </w:abstractNum>
  <w:abstractNum w:abstractNumId="20">
    <w:nsid w:val="4D81252A"/>
    <w:multiLevelType w:val="hybridMultilevel"/>
    <w:tmpl w:val="CB667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9275AE"/>
    <w:multiLevelType w:val="hybridMultilevel"/>
    <w:tmpl w:val="17765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DB0E8A"/>
    <w:multiLevelType w:val="hybridMultilevel"/>
    <w:tmpl w:val="F188B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FB5507"/>
    <w:multiLevelType w:val="hybridMultilevel"/>
    <w:tmpl w:val="4D760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72500E8"/>
    <w:multiLevelType w:val="hybridMultilevel"/>
    <w:tmpl w:val="0AB4D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3D75FF"/>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6">
    <w:nsid w:val="59B53F53"/>
    <w:multiLevelType w:val="hybridMultilevel"/>
    <w:tmpl w:val="061815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7">
    <w:nsid w:val="5ABB1252"/>
    <w:multiLevelType w:val="hybridMultilevel"/>
    <w:tmpl w:val="2FDC6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794B17"/>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29">
    <w:nsid w:val="5E3315D1"/>
    <w:multiLevelType w:val="singleLevel"/>
    <w:tmpl w:val="4E1E34AC"/>
    <w:lvl w:ilvl="0">
      <w:start w:val="1"/>
      <w:numFmt w:val="lowerLetter"/>
      <w:lvlText w:val="%1)"/>
      <w:legacy w:legacy="1" w:legacySpace="120" w:legacyIndent="390"/>
      <w:lvlJc w:val="left"/>
      <w:pPr>
        <w:ind w:left="810" w:hanging="390"/>
      </w:pPr>
      <w:rPr>
        <w:rFonts w:cs="Times New Roman"/>
      </w:rPr>
    </w:lvl>
  </w:abstractNum>
  <w:abstractNum w:abstractNumId="30">
    <w:nsid w:val="625479B1"/>
    <w:multiLevelType w:val="hybridMultilevel"/>
    <w:tmpl w:val="59BCEFD8"/>
    <w:lvl w:ilvl="0" w:tplc="975290E6">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31">
    <w:nsid w:val="6C496CF9"/>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32">
    <w:nsid w:val="6CD62CC8"/>
    <w:multiLevelType w:val="multilevel"/>
    <w:tmpl w:val="67140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E0841"/>
    <w:multiLevelType w:val="hybridMultilevel"/>
    <w:tmpl w:val="B76C2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8649BF"/>
    <w:multiLevelType w:val="hybridMultilevel"/>
    <w:tmpl w:val="015C7632"/>
    <w:lvl w:ilvl="0" w:tplc="0030A54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054176"/>
    <w:multiLevelType w:val="hybridMultilevel"/>
    <w:tmpl w:val="4DDA3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AD7EDE"/>
    <w:multiLevelType w:val="hybridMultilevel"/>
    <w:tmpl w:val="D9ECF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7E3C41"/>
    <w:multiLevelType w:val="singleLevel"/>
    <w:tmpl w:val="DD3E3434"/>
    <w:lvl w:ilvl="0">
      <w:start w:val="1"/>
      <w:numFmt w:val="decimal"/>
      <w:lvlText w:val="%1."/>
      <w:legacy w:legacy="1" w:legacySpace="120" w:legacyIndent="360"/>
      <w:lvlJc w:val="left"/>
      <w:pPr>
        <w:ind w:left="360" w:hanging="360"/>
      </w:pPr>
      <w:rPr>
        <w:rFonts w:cs="Times New Roman"/>
      </w:rPr>
    </w:lvl>
  </w:abstractNum>
  <w:abstractNum w:abstractNumId="38">
    <w:nsid w:val="7C5069B7"/>
    <w:multiLevelType w:val="hybridMultilevel"/>
    <w:tmpl w:val="B3148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5"/>
  </w:num>
  <w:num w:numId="5">
    <w:abstractNumId w:val="0"/>
  </w:num>
  <w:num w:numId="6">
    <w:abstractNumId w:val="1"/>
  </w:num>
  <w:num w:numId="7">
    <w:abstractNumId w:val="11"/>
  </w:num>
  <w:num w:numId="8">
    <w:abstractNumId w:val="28"/>
  </w:num>
  <w:num w:numId="9">
    <w:abstractNumId w:val="6"/>
  </w:num>
  <w:num w:numId="10">
    <w:abstractNumId w:val="18"/>
  </w:num>
  <w:num w:numId="11">
    <w:abstractNumId w:val="31"/>
  </w:num>
  <w:num w:numId="12">
    <w:abstractNumId w:val="10"/>
  </w:num>
  <w:num w:numId="13">
    <w:abstractNumId w:val="25"/>
  </w:num>
  <w:num w:numId="14">
    <w:abstractNumId w:val="19"/>
  </w:num>
  <w:num w:numId="15">
    <w:abstractNumId w:val="37"/>
  </w:num>
  <w:num w:numId="16">
    <w:abstractNumId w:val="29"/>
  </w:num>
  <w:num w:numId="17">
    <w:abstractNumId w:val="29"/>
    <w:lvlOverride w:ilvl="0">
      <w:lvl w:ilvl="0">
        <w:start w:val="1"/>
        <w:numFmt w:val="lowerLetter"/>
        <w:lvlText w:val="%1)"/>
        <w:legacy w:legacy="1" w:legacySpace="120" w:legacyIndent="360"/>
        <w:lvlJc w:val="left"/>
        <w:pPr>
          <w:ind w:left="780" w:hanging="360"/>
        </w:pPr>
        <w:rPr>
          <w:rFonts w:cs="Times New Roman"/>
        </w:rPr>
      </w:lvl>
    </w:lvlOverride>
  </w:num>
  <w:num w:numId="18">
    <w:abstractNumId w:val="3"/>
  </w:num>
  <w:num w:numId="19">
    <w:abstractNumId w:val="13"/>
  </w:num>
  <w:num w:numId="20">
    <w:abstractNumId w:val="17"/>
  </w:num>
  <w:num w:numId="21">
    <w:abstractNumId w:val="30"/>
  </w:num>
  <w:num w:numId="22">
    <w:abstractNumId w:val="34"/>
  </w:num>
  <w:num w:numId="23">
    <w:abstractNumId w:val="23"/>
  </w:num>
  <w:num w:numId="24">
    <w:abstractNumId w:val="8"/>
  </w:num>
  <w:num w:numId="25">
    <w:abstractNumId w:val="14"/>
  </w:num>
  <w:num w:numId="26">
    <w:abstractNumId w:val="7"/>
  </w:num>
  <w:num w:numId="27">
    <w:abstractNumId w:val="21"/>
  </w:num>
  <w:num w:numId="28">
    <w:abstractNumId w:val="9"/>
  </w:num>
  <w:num w:numId="29">
    <w:abstractNumId w:val="27"/>
  </w:num>
  <w:num w:numId="30">
    <w:abstractNumId w:val="16"/>
  </w:num>
  <w:num w:numId="31">
    <w:abstractNumId w:val="33"/>
  </w:num>
  <w:num w:numId="32">
    <w:abstractNumId w:val="36"/>
  </w:num>
  <w:num w:numId="33">
    <w:abstractNumId w:val="24"/>
  </w:num>
  <w:num w:numId="34">
    <w:abstractNumId w:val="22"/>
  </w:num>
  <w:num w:numId="35">
    <w:abstractNumId w:val="26"/>
  </w:num>
  <w:num w:numId="36">
    <w:abstractNumId w:val="20"/>
  </w:num>
  <w:num w:numId="37">
    <w:abstractNumId w:val="38"/>
  </w:num>
  <w:num w:numId="38">
    <w:abstractNumId w:val="35"/>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A"/>
    <w:rsid w:val="00002F00"/>
    <w:rsid w:val="00023150"/>
    <w:rsid w:val="00024F66"/>
    <w:rsid w:val="0003577A"/>
    <w:rsid w:val="000412AB"/>
    <w:rsid w:val="000443EF"/>
    <w:rsid w:val="00045EA8"/>
    <w:rsid w:val="000460EA"/>
    <w:rsid w:val="00050920"/>
    <w:rsid w:val="000625E0"/>
    <w:rsid w:val="00063956"/>
    <w:rsid w:val="0006483C"/>
    <w:rsid w:val="00075CF6"/>
    <w:rsid w:val="00077002"/>
    <w:rsid w:val="00090C86"/>
    <w:rsid w:val="000B07A3"/>
    <w:rsid w:val="000B1EF3"/>
    <w:rsid w:val="000C36E2"/>
    <w:rsid w:val="000D2602"/>
    <w:rsid w:val="000D45B7"/>
    <w:rsid w:val="000E04E8"/>
    <w:rsid w:val="000F0991"/>
    <w:rsid w:val="000F2047"/>
    <w:rsid w:val="000F3DBF"/>
    <w:rsid w:val="000F5FDB"/>
    <w:rsid w:val="000F630D"/>
    <w:rsid w:val="000F7488"/>
    <w:rsid w:val="00105B56"/>
    <w:rsid w:val="001102E2"/>
    <w:rsid w:val="001117B6"/>
    <w:rsid w:val="0011732D"/>
    <w:rsid w:val="00121901"/>
    <w:rsid w:val="00122029"/>
    <w:rsid w:val="0013572F"/>
    <w:rsid w:val="00137C5C"/>
    <w:rsid w:val="00152F41"/>
    <w:rsid w:val="00157EF3"/>
    <w:rsid w:val="0016213A"/>
    <w:rsid w:val="00162EB2"/>
    <w:rsid w:val="0016691E"/>
    <w:rsid w:val="00166B33"/>
    <w:rsid w:val="00170028"/>
    <w:rsid w:val="001726FA"/>
    <w:rsid w:val="00177C99"/>
    <w:rsid w:val="0018488F"/>
    <w:rsid w:val="00197073"/>
    <w:rsid w:val="001A186D"/>
    <w:rsid w:val="001B0FB3"/>
    <w:rsid w:val="001B1BFF"/>
    <w:rsid w:val="001B6354"/>
    <w:rsid w:val="001B6695"/>
    <w:rsid w:val="001C31FE"/>
    <w:rsid w:val="001C5700"/>
    <w:rsid w:val="001D5E0B"/>
    <w:rsid w:val="001E2882"/>
    <w:rsid w:val="001E2906"/>
    <w:rsid w:val="001E2D0A"/>
    <w:rsid w:val="001E3187"/>
    <w:rsid w:val="001E67EA"/>
    <w:rsid w:val="001E74F1"/>
    <w:rsid w:val="001E7868"/>
    <w:rsid w:val="001F3517"/>
    <w:rsid w:val="00211EF4"/>
    <w:rsid w:val="0021235A"/>
    <w:rsid w:val="00213524"/>
    <w:rsid w:val="002534E7"/>
    <w:rsid w:val="0026503E"/>
    <w:rsid w:val="00270F38"/>
    <w:rsid w:val="002753A4"/>
    <w:rsid w:val="002779B3"/>
    <w:rsid w:val="00293EE5"/>
    <w:rsid w:val="00295D4A"/>
    <w:rsid w:val="002A4175"/>
    <w:rsid w:val="002D1765"/>
    <w:rsid w:val="002D7694"/>
    <w:rsid w:val="002E2900"/>
    <w:rsid w:val="002E6025"/>
    <w:rsid w:val="002F1458"/>
    <w:rsid w:val="002F1A0D"/>
    <w:rsid w:val="002F38CB"/>
    <w:rsid w:val="00307532"/>
    <w:rsid w:val="00312859"/>
    <w:rsid w:val="003343D4"/>
    <w:rsid w:val="003350B8"/>
    <w:rsid w:val="00337DDF"/>
    <w:rsid w:val="003463B5"/>
    <w:rsid w:val="0035129E"/>
    <w:rsid w:val="00371709"/>
    <w:rsid w:val="00374E38"/>
    <w:rsid w:val="00383042"/>
    <w:rsid w:val="00395736"/>
    <w:rsid w:val="003A692D"/>
    <w:rsid w:val="003B2CD0"/>
    <w:rsid w:val="003C38FD"/>
    <w:rsid w:val="003C4552"/>
    <w:rsid w:val="003D08F8"/>
    <w:rsid w:val="003D0A48"/>
    <w:rsid w:val="003D1AD8"/>
    <w:rsid w:val="003D2535"/>
    <w:rsid w:val="003D7347"/>
    <w:rsid w:val="003E3E76"/>
    <w:rsid w:val="003F72F8"/>
    <w:rsid w:val="00404367"/>
    <w:rsid w:val="0040687D"/>
    <w:rsid w:val="00410B7A"/>
    <w:rsid w:val="004254AC"/>
    <w:rsid w:val="0042669E"/>
    <w:rsid w:val="004266A9"/>
    <w:rsid w:val="0043238A"/>
    <w:rsid w:val="004417AE"/>
    <w:rsid w:val="004538A5"/>
    <w:rsid w:val="004545C8"/>
    <w:rsid w:val="0045631E"/>
    <w:rsid w:val="0045759A"/>
    <w:rsid w:val="0046260C"/>
    <w:rsid w:val="00477FE9"/>
    <w:rsid w:val="00496C32"/>
    <w:rsid w:val="00496CB2"/>
    <w:rsid w:val="004A58DE"/>
    <w:rsid w:val="004A5AA2"/>
    <w:rsid w:val="004B033B"/>
    <w:rsid w:val="004B0CF0"/>
    <w:rsid w:val="004B4CA8"/>
    <w:rsid w:val="004C40E5"/>
    <w:rsid w:val="004C545B"/>
    <w:rsid w:val="004D1494"/>
    <w:rsid w:val="004E014D"/>
    <w:rsid w:val="004E3186"/>
    <w:rsid w:val="00505240"/>
    <w:rsid w:val="005120DA"/>
    <w:rsid w:val="005160C2"/>
    <w:rsid w:val="00521C94"/>
    <w:rsid w:val="0052339E"/>
    <w:rsid w:val="00537C42"/>
    <w:rsid w:val="0054223F"/>
    <w:rsid w:val="0054522B"/>
    <w:rsid w:val="00551EA0"/>
    <w:rsid w:val="00557ADE"/>
    <w:rsid w:val="00561F16"/>
    <w:rsid w:val="00566797"/>
    <w:rsid w:val="005A6011"/>
    <w:rsid w:val="005C0FEC"/>
    <w:rsid w:val="005C4CB9"/>
    <w:rsid w:val="005D276D"/>
    <w:rsid w:val="005D74FD"/>
    <w:rsid w:val="005E55E7"/>
    <w:rsid w:val="005E7995"/>
    <w:rsid w:val="005F1C41"/>
    <w:rsid w:val="005F48BC"/>
    <w:rsid w:val="005F4AA9"/>
    <w:rsid w:val="00607FCA"/>
    <w:rsid w:val="00611928"/>
    <w:rsid w:val="006215DD"/>
    <w:rsid w:val="00625F72"/>
    <w:rsid w:val="0062736A"/>
    <w:rsid w:val="006278F7"/>
    <w:rsid w:val="00631EE9"/>
    <w:rsid w:val="00634C2B"/>
    <w:rsid w:val="00635AD4"/>
    <w:rsid w:val="00637153"/>
    <w:rsid w:val="006460EE"/>
    <w:rsid w:val="00647923"/>
    <w:rsid w:val="00656932"/>
    <w:rsid w:val="006639A2"/>
    <w:rsid w:val="0066438D"/>
    <w:rsid w:val="006721FD"/>
    <w:rsid w:val="006723E0"/>
    <w:rsid w:val="00674AE7"/>
    <w:rsid w:val="006820B4"/>
    <w:rsid w:val="0068558A"/>
    <w:rsid w:val="00685A16"/>
    <w:rsid w:val="0068634A"/>
    <w:rsid w:val="00687411"/>
    <w:rsid w:val="006962F8"/>
    <w:rsid w:val="006A510B"/>
    <w:rsid w:val="006A5EA0"/>
    <w:rsid w:val="006A6540"/>
    <w:rsid w:val="006B38DA"/>
    <w:rsid w:val="006C78B9"/>
    <w:rsid w:val="006E0787"/>
    <w:rsid w:val="006E26B9"/>
    <w:rsid w:val="006E349D"/>
    <w:rsid w:val="00701AD8"/>
    <w:rsid w:val="00703180"/>
    <w:rsid w:val="00703DA0"/>
    <w:rsid w:val="00704530"/>
    <w:rsid w:val="00704D7B"/>
    <w:rsid w:val="00711ADA"/>
    <w:rsid w:val="0071439A"/>
    <w:rsid w:val="00714B3A"/>
    <w:rsid w:val="00714C7C"/>
    <w:rsid w:val="007179D6"/>
    <w:rsid w:val="007213BD"/>
    <w:rsid w:val="00724E35"/>
    <w:rsid w:val="007257A3"/>
    <w:rsid w:val="00731357"/>
    <w:rsid w:val="00740453"/>
    <w:rsid w:val="0074503D"/>
    <w:rsid w:val="0074593B"/>
    <w:rsid w:val="00745E4B"/>
    <w:rsid w:val="007467D1"/>
    <w:rsid w:val="00751B4F"/>
    <w:rsid w:val="0075398A"/>
    <w:rsid w:val="00764676"/>
    <w:rsid w:val="00774449"/>
    <w:rsid w:val="007745DA"/>
    <w:rsid w:val="0077797F"/>
    <w:rsid w:val="00781E50"/>
    <w:rsid w:val="0078572E"/>
    <w:rsid w:val="00790009"/>
    <w:rsid w:val="007B07A3"/>
    <w:rsid w:val="007B56D6"/>
    <w:rsid w:val="007B5D6E"/>
    <w:rsid w:val="007C1A98"/>
    <w:rsid w:val="007C46C9"/>
    <w:rsid w:val="007C69EA"/>
    <w:rsid w:val="007E729E"/>
    <w:rsid w:val="007F25D5"/>
    <w:rsid w:val="00821EB3"/>
    <w:rsid w:val="008232EA"/>
    <w:rsid w:val="0082524B"/>
    <w:rsid w:val="008336AE"/>
    <w:rsid w:val="008341A0"/>
    <w:rsid w:val="008361C6"/>
    <w:rsid w:val="008403F9"/>
    <w:rsid w:val="0084173C"/>
    <w:rsid w:val="00854165"/>
    <w:rsid w:val="008604C9"/>
    <w:rsid w:val="00862215"/>
    <w:rsid w:val="00863325"/>
    <w:rsid w:val="00865270"/>
    <w:rsid w:val="0087305F"/>
    <w:rsid w:val="0087646A"/>
    <w:rsid w:val="00886313"/>
    <w:rsid w:val="00895AEA"/>
    <w:rsid w:val="008A2FF8"/>
    <w:rsid w:val="008B02B1"/>
    <w:rsid w:val="008B15F4"/>
    <w:rsid w:val="008B35B9"/>
    <w:rsid w:val="008B5DB4"/>
    <w:rsid w:val="008C55DC"/>
    <w:rsid w:val="008E19C5"/>
    <w:rsid w:val="008E1E7E"/>
    <w:rsid w:val="008E1F4F"/>
    <w:rsid w:val="008E2148"/>
    <w:rsid w:val="008E714D"/>
    <w:rsid w:val="00902B51"/>
    <w:rsid w:val="009041DF"/>
    <w:rsid w:val="0091691B"/>
    <w:rsid w:val="009275E1"/>
    <w:rsid w:val="00931777"/>
    <w:rsid w:val="00944E05"/>
    <w:rsid w:val="00950815"/>
    <w:rsid w:val="00950F87"/>
    <w:rsid w:val="00951A6F"/>
    <w:rsid w:val="00952A83"/>
    <w:rsid w:val="00955C74"/>
    <w:rsid w:val="00957AF0"/>
    <w:rsid w:val="009611D5"/>
    <w:rsid w:val="00965154"/>
    <w:rsid w:val="0097085C"/>
    <w:rsid w:val="009879D3"/>
    <w:rsid w:val="00990E20"/>
    <w:rsid w:val="0099235F"/>
    <w:rsid w:val="009928D9"/>
    <w:rsid w:val="009A7B77"/>
    <w:rsid w:val="009B2351"/>
    <w:rsid w:val="009C4E49"/>
    <w:rsid w:val="009D1B8B"/>
    <w:rsid w:val="009D4947"/>
    <w:rsid w:val="009E68D3"/>
    <w:rsid w:val="009F34D6"/>
    <w:rsid w:val="00A01B78"/>
    <w:rsid w:val="00A2662F"/>
    <w:rsid w:val="00A27334"/>
    <w:rsid w:val="00A32405"/>
    <w:rsid w:val="00A4086A"/>
    <w:rsid w:val="00A40E46"/>
    <w:rsid w:val="00A428C7"/>
    <w:rsid w:val="00A44383"/>
    <w:rsid w:val="00A71748"/>
    <w:rsid w:val="00A72371"/>
    <w:rsid w:val="00A8230E"/>
    <w:rsid w:val="00A843B4"/>
    <w:rsid w:val="00A85093"/>
    <w:rsid w:val="00AA17D2"/>
    <w:rsid w:val="00AA2B49"/>
    <w:rsid w:val="00AA2E28"/>
    <w:rsid w:val="00AA3798"/>
    <w:rsid w:val="00AA712D"/>
    <w:rsid w:val="00AC3412"/>
    <w:rsid w:val="00AC34D3"/>
    <w:rsid w:val="00AD0E13"/>
    <w:rsid w:val="00AD1426"/>
    <w:rsid w:val="00AD15EF"/>
    <w:rsid w:val="00AD2848"/>
    <w:rsid w:val="00AE1069"/>
    <w:rsid w:val="00AE2CDE"/>
    <w:rsid w:val="00AE729E"/>
    <w:rsid w:val="00AE7EFB"/>
    <w:rsid w:val="00B0002B"/>
    <w:rsid w:val="00B0011E"/>
    <w:rsid w:val="00B0279B"/>
    <w:rsid w:val="00B056F2"/>
    <w:rsid w:val="00B11653"/>
    <w:rsid w:val="00B17D59"/>
    <w:rsid w:val="00B52DA9"/>
    <w:rsid w:val="00B57146"/>
    <w:rsid w:val="00B62F66"/>
    <w:rsid w:val="00B72FFA"/>
    <w:rsid w:val="00B76BC0"/>
    <w:rsid w:val="00B90E12"/>
    <w:rsid w:val="00BC609B"/>
    <w:rsid w:val="00BD2C47"/>
    <w:rsid w:val="00BF13D9"/>
    <w:rsid w:val="00BF28C0"/>
    <w:rsid w:val="00BF52A8"/>
    <w:rsid w:val="00BF6CA9"/>
    <w:rsid w:val="00BF72B1"/>
    <w:rsid w:val="00C023F3"/>
    <w:rsid w:val="00C05013"/>
    <w:rsid w:val="00C25014"/>
    <w:rsid w:val="00C4473D"/>
    <w:rsid w:val="00C45E76"/>
    <w:rsid w:val="00C56540"/>
    <w:rsid w:val="00C5674D"/>
    <w:rsid w:val="00C57626"/>
    <w:rsid w:val="00C616D7"/>
    <w:rsid w:val="00C61781"/>
    <w:rsid w:val="00C649D3"/>
    <w:rsid w:val="00C7015E"/>
    <w:rsid w:val="00C929EF"/>
    <w:rsid w:val="00C9371F"/>
    <w:rsid w:val="00CB2769"/>
    <w:rsid w:val="00CB56CB"/>
    <w:rsid w:val="00CC0219"/>
    <w:rsid w:val="00CC72CF"/>
    <w:rsid w:val="00CD102E"/>
    <w:rsid w:val="00CD46CC"/>
    <w:rsid w:val="00CE2CE1"/>
    <w:rsid w:val="00CE780D"/>
    <w:rsid w:val="00CF3CAA"/>
    <w:rsid w:val="00D00DD8"/>
    <w:rsid w:val="00D03FA8"/>
    <w:rsid w:val="00D10F63"/>
    <w:rsid w:val="00D225FE"/>
    <w:rsid w:val="00D228C7"/>
    <w:rsid w:val="00D27338"/>
    <w:rsid w:val="00D30BA3"/>
    <w:rsid w:val="00D3377D"/>
    <w:rsid w:val="00D40321"/>
    <w:rsid w:val="00D40474"/>
    <w:rsid w:val="00D51A41"/>
    <w:rsid w:val="00D51F43"/>
    <w:rsid w:val="00D525CA"/>
    <w:rsid w:val="00D61F5C"/>
    <w:rsid w:val="00D62748"/>
    <w:rsid w:val="00D64C46"/>
    <w:rsid w:val="00D704E9"/>
    <w:rsid w:val="00D73B20"/>
    <w:rsid w:val="00D955EC"/>
    <w:rsid w:val="00D96285"/>
    <w:rsid w:val="00DA1DA8"/>
    <w:rsid w:val="00DA7618"/>
    <w:rsid w:val="00DD6444"/>
    <w:rsid w:val="00DE34C8"/>
    <w:rsid w:val="00DE4E57"/>
    <w:rsid w:val="00DE6314"/>
    <w:rsid w:val="00DF05B3"/>
    <w:rsid w:val="00E01A17"/>
    <w:rsid w:val="00E074BC"/>
    <w:rsid w:val="00E07C2F"/>
    <w:rsid w:val="00E11460"/>
    <w:rsid w:val="00E11704"/>
    <w:rsid w:val="00E13CB7"/>
    <w:rsid w:val="00E23C7D"/>
    <w:rsid w:val="00E25C06"/>
    <w:rsid w:val="00E27891"/>
    <w:rsid w:val="00E3491A"/>
    <w:rsid w:val="00E36735"/>
    <w:rsid w:val="00E42557"/>
    <w:rsid w:val="00E51AE1"/>
    <w:rsid w:val="00E63DE2"/>
    <w:rsid w:val="00E70BDA"/>
    <w:rsid w:val="00E71B21"/>
    <w:rsid w:val="00E72011"/>
    <w:rsid w:val="00E720C0"/>
    <w:rsid w:val="00E73D29"/>
    <w:rsid w:val="00E9560E"/>
    <w:rsid w:val="00E97B58"/>
    <w:rsid w:val="00E97D66"/>
    <w:rsid w:val="00EA1D16"/>
    <w:rsid w:val="00EB46AC"/>
    <w:rsid w:val="00EC6EBE"/>
    <w:rsid w:val="00EC6FB1"/>
    <w:rsid w:val="00ED54F4"/>
    <w:rsid w:val="00ED6FFC"/>
    <w:rsid w:val="00EE1FB8"/>
    <w:rsid w:val="00EF6242"/>
    <w:rsid w:val="00F0387F"/>
    <w:rsid w:val="00F122A5"/>
    <w:rsid w:val="00F147AC"/>
    <w:rsid w:val="00F36E21"/>
    <w:rsid w:val="00F42647"/>
    <w:rsid w:val="00F47D4C"/>
    <w:rsid w:val="00F52FA1"/>
    <w:rsid w:val="00F6100D"/>
    <w:rsid w:val="00F63078"/>
    <w:rsid w:val="00F66266"/>
    <w:rsid w:val="00FA3C02"/>
    <w:rsid w:val="00FB0EBD"/>
    <w:rsid w:val="00FB5724"/>
    <w:rsid w:val="00FC11FD"/>
    <w:rsid w:val="00FC298D"/>
    <w:rsid w:val="00FC5091"/>
    <w:rsid w:val="00FC639B"/>
    <w:rsid w:val="00FD2554"/>
    <w:rsid w:val="00FE4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E03D-DBF3-4731-B14C-CF53657B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99"/>
    <w:qFormat/>
    <w:rsid w:val="00D3377D"/>
    <w:pPr>
      <w:ind w:left="720"/>
      <w:contextualSpacing/>
    </w:pPr>
  </w:style>
  <w:style w:type="paragraph" w:styleId="Sinespaciado">
    <w:name w:val="No Spacing"/>
    <w:uiPriority w:val="99"/>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uiPriority w:val="99"/>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link w:val="NormalWebCar"/>
    <w:rsid w:val="0097085C"/>
    <w:pPr>
      <w:overflowPunct w:val="0"/>
      <w:autoSpaceDE w:val="0"/>
      <w:autoSpaceDN w:val="0"/>
      <w:adjustRightInd w:val="0"/>
      <w:spacing w:before="100" w:after="100"/>
      <w:textAlignment w:val="baseline"/>
    </w:pPr>
  </w:style>
  <w:style w:type="character" w:styleId="Textoennegrita">
    <w:name w:val="Strong"/>
    <w:basedOn w:val="Fuentedeprrafopredeter"/>
    <w:uiPriority w:val="99"/>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Ref. de nota al pie1"/>
    <w:basedOn w:val="Normal"/>
    <w:link w:val="TextonotapieCar1"/>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BVI fnr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Texto de nota al pie,Appel note de bas de page,BVI fnr,Footnote symbol,Footnote,Ref. de nota al pie2,Nota de pie,Ref,de nota al pie,Pie de pagina,Ref. ...,Ref1,FC"/>
    <w:basedOn w:val="Fuentedeprrafopredeter"/>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uiPriority w:val="99"/>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uiPriority w:val="99"/>
    <w:rsid w:val="0097085C"/>
    <w:rPr>
      <w:rFonts w:ascii="Tahoma" w:eastAsia="Times New Roman" w:hAnsi="Tahoma" w:cs="Tahoma"/>
      <w:sz w:val="16"/>
      <w:szCs w:val="16"/>
      <w:lang w:eastAsia="es-ES"/>
    </w:rPr>
  </w:style>
  <w:style w:type="paragraph" w:styleId="Puesto">
    <w:name w:val="Title"/>
    <w:basedOn w:val="Normal"/>
    <w:link w:val="PuestoCar"/>
    <w:qFormat/>
    <w:rsid w:val="0097085C"/>
    <w:pPr>
      <w:overflowPunct w:val="0"/>
      <w:autoSpaceDE w:val="0"/>
      <w:autoSpaceDN w:val="0"/>
      <w:adjustRightInd w:val="0"/>
      <w:jc w:val="center"/>
      <w:textAlignment w:val="baseline"/>
    </w:pPr>
    <w:rPr>
      <w:b/>
      <w:bCs/>
      <w:sz w:val="28"/>
      <w:szCs w:val="28"/>
    </w:rPr>
  </w:style>
  <w:style w:type="character" w:customStyle="1" w:styleId="PuestoCar">
    <w:name w:val="Puesto Car"/>
    <w:basedOn w:val="Fuentedeprrafopredeter"/>
    <w:link w:val="Puest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uiPriority w:val="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Descripcin">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Car21">
    <w:name w:val="Car21"/>
    <w:basedOn w:val="Normal"/>
    <w:uiPriority w:val="99"/>
    <w:rsid w:val="004A5AA2"/>
    <w:pPr>
      <w:spacing w:after="160" w:line="240" w:lineRule="exact"/>
    </w:pPr>
    <w:rPr>
      <w:noProof/>
      <w:color w:val="000000"/>
      <w:sz w:val="20"/>
      <w:szCs w:val="20"/>
      <w:lang w:val="es-CO"/>
    </w:rPr>
  </w:style>
  <w:style w:type="paragraph" w:customStyle="1" w:styleId="Style2">
    <w:name w:val="Style2"/>
    <w:basedOn w:val="Normal"/>
    <w:uiPriority w:val="99"/>
    <w:rsid w:val="00F36E21"/>
    <w:pPr>
      <w:widowControl w:val="0"/>
      <w:autoSpaceDE w:val="0"/>
      <w:autoSpaceDN w:val="0"/>
      <w:adjustRightInd w:val="0"/>
      <w:spacing w:line="275" w:lineRule="exact"/>
      <w:jc w:val="both"/>
    </w:pPr>
    <w:rPr>
      <w:rFonts w:ascii="Tahoma" w:eastAsiaTheme="minorEastAsia" w:hAnsi="Tahoma" w:cs="Tahoma"/>
    </w:rPr>
  </w:style>
  <w:style w:type="paragraph" w:customStyle="1" w:styleId="Style11">
    <w:name w:val="Style11"/>
    <w:basedOn w:val="Normal"/>
    <w:uiPriority w:val="99"/>
    <w:rsid w:val="00F36E21"/>
    <w:pPr>
      <w:widowControl w:val="0"/>
      <w:autoSpaceDE w:val="0"/>
      <w:autoSpaceDN w:val="0"/>
      <w:adjustRightInd w:val="0"/>
      <w:jc w:val="both"/>
    </w:pPr>
    <w:rPr>
      <w:rFonts w:ascii="Tahoma" w:eastAsiaTheme="minorEastAsia" w:hAnsi="Tahoma" w:cs="Tahoma"/>
    </w:rPr>
  </w:style>
  <w:style w:type="character" w:customStyle="1" w:styleId="FontStyle22">
    <w:name w:val="Font Style22"/>
    <w:basedOn w:val="Fuentedeprrafopredeter"/>
    <w:uiPriority w:val="99"/>
    <w:rsid w:val="00F36E21"/>
    <w:rPr>
      <w:rFonts w:ascii="Arial" w:hAnsi="Arial" w:cs="Arial"/>
      <w:color w:val="000000"/>
      <w:sz w:val="24"/>
      <w:szCs w:val="24"/>
    </w:rPr>
  </w:style>
  <w:style w:type="character" w:customStyle="1" w:styleId="FontStyle25">
    <w:name w:val="Font Style25"/>
    <w:basedOn w:val="Fuentedeprrafopredeter"/>
    <w:uiPriority w:val="99"/>
    <w:rsid w:val="00F36E21"/>
    <w:rPr>
      <w:rFonts w:ascii="Arial" w:hAnsi="Arial" w:cs="Arial"/>
      <w:b/>
      <w:bCs/>
      <w:color w:val="000000"/>
      <w:sz w:val="24"/>
      <w:szCs w:val="24"/>
    </w:rPr>
  </w:style>
  <w:style w:type="character" w:customStyle="1" w:styleId="NormalWebCar">
    <w:name w:val="Normal (Web) Car"/>
    <w:link w:val="NormalWeb"/>
    <w:locked/>
    <w:rsid w:val="001B669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0341">
      <w:bodyDiv w:val="1"/>
      <w:marLeft w:val="0"/>
      <w:marRight w:val="0"/>
      <w:marTop w:val="0"/>
      <w:marBottom w:val="0"/>
      <w:divBdr>
        <w:top w:val="none" w:sz="0" w:space="0" w:color="auto"/>
        <w:left w:val="none" w:sz="0" w:space="0" w:color="auto"/>
        <w:bottom w:val="none" w:sz="0" w:space="0" w:color="auto"/>
        <w:right w:val="none" w:sz="0" w:space="0" w:color="auto"/>
      </w:divBdr>
    </w:div>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872157815">
      <w:bodyDiv w:val="1"/>
      <w:marLeft w:val="0"/>
      <w:marRight w:val="0"/>
      <w:marTop w:val="0"/>
      <w:marBottom w:val="0"/>
      <w:divBdr>
        <w:top w:val="none" w:sz="0" w:space="0" w:color="auto"/>
        <w:left w:val="none" w:sz="0" w:space="0" w:color="auto"/>
        <w:bottom w:val="none" w:sz="0" w:space="0" w:color="auto"/>
        <w:right w:val="none" w:sz="0" w:space="0" w:color="auto"/>
      </w:divBdr>
    </w:div>
    <w:div w:id="1717508294">
      <w:bodyDiv w:val="1"/>
      <w:marLeft w:val="0"/>
      <w:marRight w:val="0"/>
      <w:marTop w:val="0"/>
      <w:marBottom w:val="0"/>
      <w:divBdr>
        <w:top w:val="none" w:sz="0" w:space="0" w:color="auto"/>
        <w:left w:val="none" w:sz="0" w:space="0" w:color="auto"/>
        <w:bottom w:val="none" w:sz="0" w:space="0" w:color="auto"/>
        <w:right w:val="none" w:sz="0" w:space="0" w:color="auto"/>
      </w:divBdr>
    </w:div>
    <w:div w:id="20009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213C-C404-41CB-A940-C1A8BBB4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2789</Words>
  <Characters>15341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Henry Lora Rodriguez</cp:lastModifiedBy>
  <cp:revision>16</cp:revision>
  <cp:lastPrinted>2019-11-06T15:00:00Z</cp:lastPrinted>
  <dcterms:created xsi:type="dcterms:W3CDTF">2019-11-05T21:37:00Z</dcterms:created>
  <dcterms:modified xsi:type="dcterms:W3CDTF">2020-01-14T13:18:00Z</dcterms:modified>
</cp:coreProperties>
</file>