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02" w:rsidRPr="00314502" w:rsidRDefault="00314502" w:rsidP="003145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1450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14502" w:rsidRPr="00314502" w:rsidRDefault="00314502" w:rsidP="00314502">
      <w:pPr>
        <w:spacing w:after="0" w:line="240" w:lineRule="auto"/>
        <w:jc w:val="both"/>
        <w:rPr>
          <w:rFonts w:ascii="Arial" w:eastAsia="Times New Roman" w:hAnsi="Arial" w:cs="Arial"/>
          <w:sz w:val="20"/>
          <w:szCs w:val="20"/>
          <w:lang w:val="es-419" w:eastAsia="es-ES"/>
        </w:rPr>
      </w:pPr>
    </w:p>
    <w:p w:rsidR="00314502" w:rsidRPr="00314502" w:rsidRDefault="00314502" w:rsidP="00314502">
      <w:pPr>
        <w:spacing w:after="0" w:line="240" w:lineRule="auto"/>
        <w:jc w:val="both"/>
        <w:rPr>
          <w:rFonts w:ascii="Arial" w:eastAsia="Times New Roman" w:hAnsi="Arial" w:cs="Arial"/>
          <w:b/>
          <w:bCs/>
          <w:iCs/>
          <w:sz w:val="20"/>
          <w:szCs w:val="20"/>
          <w:lang w:val="es-419" w:eastAsia="fr-FR"/>
        </w:rPr>
      </w:pPr>
      <w:r w:rsidRPr="00314502">
        <w:rPr>
          <w:rFonts w:ascii="Arial" w:eastAsia="Times New Roman" w:hAnsi="Arial" w:cs="Arial"/>
          <w:b/>
          <w:bCs/>
          <w:iCs/>
          <w:sz w:val="20"/>
          <w:szCs w:val="20"/>
          <w:u w:val="single"/>
          <w:lang w:val="es-419" w:eastAsia="fr-FR"/>
        </w:rPr>
        <w:t>TEMAS:</w:t>
      </w:r>
      <w:r w:rsidRPr="00314502">
        <w:rPr>
          <w:rFonts w:ascii="Arial" w:eastAsia="Times New Roman" w:hAnsi="Arial" w:cs="Arial"/>
          <w:b/>
          <w:bCs/>
          <w:iCs/>
          <w:sz w:val="20"/>
          <w:szCs w:val="20"/>
          <w:lang w:val="es-419" w:eastAsia="fr-FR"/>
        </w:rPr>
        <w:tab/>
      </w:r>
      <w:r w:rsidR="00A60748" w:rsidRPr="00A60748">
        <w:rPr>
          <w:rFonts w:ascii="Arial" w:eastAsia="Times New Roman" w:hAnsi="Arial" w:cs="Arial"/>
          <w:b/>
          <w:bCs/>
          <w:iCs/>
          <w:sz w:val="20"/>
          <w:szCs w:val="20"/>
          <w:lang w:val="es-CO" w:eastAsia="fr-FR"/>
        </w:rPr>
        <w:t>INASISTENCIA ALIMENTARIA / PARA DICTAR SENTENCIA CONDENATORIA NO ES INDISPENSABLE LA PLENA IDENTIFICACIÓN DEL PROCESADO / BASTA QUE ESTÉ INDIVIDUALIZADO.</w:t>
      </w:r>
    </w:p>
    <w:p w:rsidR="00314502" w:rsidRPr="00314502" w:rsidRDefault="00314502" w:rsidP="00314502">
      <w:pPr>
        <w:spacing w:after="0" w:line="240" w:lineRule="auto"/>
        <w:jc w:val="both"/>
        <w:rPr>
          <w:rFonts w:ascii="Arial" w:eastAsia="Times New Roman" w:hAnsi="Arial" w:cs="Arial"/>
          <w:sz w:val="20"/>
          <w:szCs w:val="20"/>
          <w:lang w:val="es-419" w:eastAsia="es-ES"/>
        </w:rPr>
      </w:pPr>
    </w:p>
    <w:p w:rsidR="005C53B0" w:rsidRPr="005C53B0" w:rsidRDefault="005C53B0" w:rsidP="005C53B0">
      <w:pPr>
        <w:spacing w:after="0" w:line="240" w:lineRule="auto"/>
        <w:jc w:val="both"/>
        <w:rPr>
          <w:rFonts w:ascii="Arial" w:eastAsia="Times New Roman" w:hAnsi="Arial" w:cs="Arial"/>
          <w:sz w:val="20"/>
          <w:szCs w:val="20"/>
          <w:lang w:val="es-419" w:eastAsia="es-ES"/>
        </w:rPr>
      </w:pPr>
      <w:r w:rsidRPr="005C53B0">
        <w:rPr>
          <w:rFonts w:ascii="Arial" w:eastAsia="Times New Roman" w:hAnsi="Arial" w:cs="Arial"/>
          <w:sz w:val="20"/>
          <w:szCs w:val="20"/>
          <w:lang w:val="es-419" w:eastAsia="es-ES"/>
        </w:rPr>
        <w:t>Sobre los conceptos de individualización e identificación de la persona vinculada a un proceso penal, se ha dicho lo siguien</w:t>
      </w:r>
      <w:r>
        <w:rPr>
          <w:rFonts w:ascii="Arial" w:eastAsia="Times New Roman" w:hAnsi="Arial" w:cs="Arial"/>
          <w:sz w:val="20"/>
          <w:szCs w:val="20"/>
          <w:lang w:val="es-419" w:eastAsia="es-ES"/>
        </w:rPr>
        <w:t>te en la doctrina pertinente:</w:t>
      </w:r>
    </w:p>
    <w:p w:rsidR="005C53B0" w:rsidRPr="005C53B0" w:rsidRDefault="005C53B0" w:rsidP="005C53B0">
      <w:pPr>
        <w:spacing w:after="0" w:line="240" w:lineRule="auto"/>
        <w:jc w:val="both"/>
        <w:rPr>
          <w:rFonts w:ascii="Arial" w:eastAsia="Times New Roman" w:hAnsi="Arial" w:cs="Arial"/>
          <w:sz w:val="20"/>
          <w:szCs w:val="20"/>
          <w:lang w:val="es-419" w:eastAsia="es-ES"/>
        </w:rPr>
      </w:pPr>
    </w:p>
    <w:p w:rsidR="005C53B0" w:rsidRPr="005C53B0" w:rsidRDefault="005C53B0" w:rsidP="005C53B0">
      <w:pPr>
        <w:spacing w:after="0" w:line="240" w:lineRule="auto"/>
        <w:jc w:val="both"/>
        <w:rPr>
          <w:rFonts w:ascii="Arial" w:eastAsia="Times New Roman" w:hAnsi="Arial" w:cs="Arial"/>
          <w:sz w:val="20"/>
          <w:szCs w:val="20"/>
          <w:lang w:val="es-419" w:eastAsia="es-ES"/>
        </w:rPr>
      </w:pPr>
      <w:r w:rsidRPr="005C53B0">
        <w:rPr>
          <w:rFonts w:ascii="Arial" w:eastAsia="Times New Roman" w:hAnsi="Arial" w:cs="Arial"/>
          <w:sz w:val="20"/>
          <w:szCs w:val="20"/>
          <w:lang w:val="es-419" w:eastAsia="es-ES"/>
        </w:rPr>
        <w:t xml:space="preserve">“La individualización es la determinación física del sujeto pasivo de la acción penal, en donde dichos rasgos no pueden ofrecer ningún tipo de equivocación y deben contar con la virtualidad de desechar cualquier clase de confusión como para que surja la posibilidad que dichas características correspondan a más de una persona. </w:t>
      </w:r>
    </w:p>
    <w:p w:rsidR="005C53B0" w:rsidRPr="005C53B0" w:rsidRDefault="005C53B0" w:rsidP="005C53B0">
      <w:pPr>
        <w:spacing w:after="0" w:line="240" w:lineRule="auto"/>
        <w:jc w:val="both"/>
        <w:rPr>
          <w:rFonts w:ascii="Arial" w:eastAsia="Times New Roman" w:hAnsi="Arial" w:cs="Arial"/>
          <w:sz w:val="20"/>
          <w:szCs w:val="20"/>
          <w:lang w:val="es-419" w:eastAsia="es-ES"/>
        </w:rPr>
      </w:pPr>
    </w:p>
    <w:p w:rsidR="005C53B0" w:rsidRPr="005C53B0" w:rsidRDefault="005C53B0" w:rsidP="005C53B0">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5C53B0">
        <w:rPr>
          <w:rFonts w:ascii="Arial" w:eastAsia="Times New Roman" w:hAnsi="Arial" w:cs="Arial"/>
          <w:sz w:val="20"/>
          <w:szCs w:val="20"/>
          <w:lang w:val="es-419" w:eastAsia="es-ES"/>
        </w:rPr>
        <w:t>Para la jurisprudencia, individualizar quiere decir “ese y no otro”.</w:t>
      </w:r>
      <w:r>
        <w:rPr>
          <w:rFonts w:ascii="Arial" w:eastAsia="Times New Roman" w:hAnsi="Arial" w:cs="Arial"/>
          <w:sz w:val="20"/>
          <w:szCs w:val="20"/>
          <w:lang w:val="es-419" w:eastAsia="es-ES"/>
        </w:rPr>
        <w:t xml:space="preserve"> Que no haya lugar a confusión. (…</w:t>
      </w:r>
      <w:r>
        <w:rPr>
          <w:rFonts w:ascii="Arial" w:eastAsia="Times New Roman" w:hAnsi="Arial" w:cs="Arial"/>
          <w:sz w:val="20"/>
          <w:szCs w:val="20"/>
          <w:lang w:val="es-CO" w:eastAsia="es-ES"/>
        </w:rPr>
        <w:t>)</w:t>
      </w:r>
    </w:p>
    <w:p w:rsidR="005C53B0" w:rsidRPr="005C53B0" w:rsidRDefault="005C53B0" w:rsidP="005C53B0">
      <w:pPr>
        <w:spacing w:after="0" w:line="240" w:lineRule="auto"/>
        <w:jc w:val="both"/>
        <w:rPr>
          <w:rFonts w:ascii="Arial" w:eastAsia="Times New Roman" w:hAnsi="Arial" w:cs="Arial"/>
          <w:sz w:val="20"/>
          <w:szCs w:val="20"/>
          <w:lang w:val="es-419" w:eastAsia="es-ES"/>
        </w:rPr>
      </w:pPr>
    </w:p>
    <w:p w:rsidR="00314502" w:rsidRPr="005C53B0" w:rsidRDefault="005C53B0" w:rsidP="005C53B0">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5C53B0">
        <w:rPr>
          <w:rFonts w:ascii="Arial" w:eastAsia="Times New Roman" w:hAnsi="Arial" w:cs="Arial"/>
          <w:sz w:val="20"/>
          <w:szCs w:val="20"/>
          <w:lang w:val="es-419" w:eastAsia="es-ES"/>
        </w:rPr>
        <w:t>Individualizar o individuar significa el proceso más o menor complicado de concretar en una persona, de distinguirla con sus características de todas las demás. Es una tarea de índole originaria que supone la concreción de una persona por la reunión de una serie de elementos que sobre ella poseemos, elementos que provienen de ella misma y que se refieren a sus características, a lo que le es propio como individualidad física o moral</w:t>
      </w:r>
      <w:r>
        <w:rPr>
          <w:rFonts w:ascii="Arial" w:eastAsia="Times New Roman" w:hAnsi="Arial" w:cs="Arial"/>
          <w:sz w:val="20"/>
          <w:szCs w:val="20"/>
          <w:lang w:val="es-CO" w:eastAsia="es-ES"/>
        </w:rPr>
        <w:t>”. (…)</w:t>
      </w:r>
    </w:p>
    <w:p w:rsidR="00314502" w:rsidRPr="00314502" w:rsidRDefault="00314502" w:rsidP="00314502">
      <w:pPr>
        <w:spacing w:after="0" w:line="240" w:lineRule="auto"/>
        <w:jc w:val="both"/>
        <w:rPr>
          <w:rFonts w:ascii="Arial" w:eastAsia="Times New Roman" w:hAnsi="Arial" w:cs="Arial"/>
          <w:sz w:val="20"/>
          <w:szCs w:val="20"/>
          <w:lang w:val="es-419" w:eastAsia="es-ES"/>
        </w:rPr>
      </w:pPr>
    </w:p>
    <w:p w:rsidR="00314502" w:rsidRPr="00CD1FCF" w:rsidRDefault="00CD1FCF" w:rsidP="00314502">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CD1FCF">
        <w:rPr>
          <w:rFonts w:ascii="Arial" w:eastAsia="Times New Roman" w:hAnsi="Arial" w:cs="Arial"/>
          <w:sz w:val="20"/>
          <w:szCs w:val="20"/>
          <w:lang w:val="es-419" w:eastAsia="es-ES"/>
        </w:rPr>
        <w:t>la Sala considera que en el presente proceso le asistió razón al A quo al considerar que se encontraba satisfecho el requisito previsto en el artículo 381 del CPP, respecto del conocimiento más allá de toda duda de la responsabilidad del procesado, ya que se contaba con EMP y EF que permitían tener claro que el acusado JAAQ, fue la persona que se sustrajo al cumplimiento de los deberes alimentarios que tenía con su hija.</w:t>
      </w:r>
      <w:r>
        <w:rPr>
          <w:rFonts w:ascii="Arial" w:eastAsia="Times New Roman" w:hAnsi="Arial" w:cs="Arial"/>
          <w:sz w:val="20"/>
          <w:szCs w:val="20"/>
          <w:lang w:val="es-CO" w:eastAsia="es-ES"/>
        </w:rPr>
        <w:t xml:space="preserve"> (…)</w:t>
      </w:r>
    </w:p>
    <w:p w:rsidR="00314502" w:rsidRPr="00314502" w:rsidRDefault="00314502" w:rsidP="00314502">
      <w:pPr>
        <w:spacing w:after="0" w:line="240" w:lineRule="auto"/>
        <w:jc w:val="both"/>
        <w:rPr>
          <w:rFonts w:ascii="Arial" w:eastAsia="Times New Roman" w:hAnsi="Arial" w:cs="Arial"/>
          <w:sz w:val="20"/>
          <w:szCs w:val="20"/>
          <w:lang w:eastAsia="es-ES"/>
        </w:rPr>
      </w:pPr>
    </w:p>
    <w:p w:rsidR="00314502" w:rsidRPr="00314502" w:rsidRDefault="00314502" w:rsidP="00314502">
      <w:pPr>
        <w:spacing w:after="0" w:line="240" w:lineRule="auto"/>
        <w:jc w:val="both"/>
        <w:rPr>
          <w:rFonts w:ascii="Arial" w:eastAsia="Times New Roman" w:hAnsi="Arial" w:cs="Arial"/>
          <w:sz w:val="20"/>
          <w:szCs w:val="20"/>
          <w:lang w:eastAsia="es-ES"/>
        </w:rPr>
      </w:pPr>
    </w:p>
    <w:p w:rsidR="00314502" w:rsidRPr="00314502" w:rsidRDefault="00314502" w:rsidP="00314502">
      <w:pPr>
        <w:spacing w:after="0" w:line="240" w:lineRule="auto"/>
        <w:jc w:val="both"/>
        <w:rPr>
          <w:rFonts w:ascii="Arial" w:eastAsia="Times New Roman" w:hAnsi="Arial" w:cs="Arial"/>
          <w:sz w:val="20"/>
          <w:szCs w:val="20"/>
          <w:lang w:eastAsia="es-ES"/>
        </w:rPr>
      </w:pPr>
    </w:p>
    <w:p w:rsidR="00314502" w:rsidRPr="00314502" w:rsidRDefault="00314502" w:rsidP="00314502">
      <w:pPr>
        <w:spacing w:after="0" w:line="276" w:lineRule="auto"/>
        <w:ind w:right="51"/>
        <w:jc w:val="center"/>
        <w:rPr>
          <w:rFonts w:ascii="Arial" w:eastAsia="Times New Roman" w:hAnsi="Arial" w:cs="Arial"/>
          <w:b/>
          <w:spacing w:val="-2"/>
          <w:sz w:val="24"/>
          <w:szCs w:val="24"/>
          <w:lang w:eastAsia="es-ES"/>
        </w:rPr>
      </w:pPr>
      <w:r w:rsidRPr="00314502">
        <w:rPr>
          <w:rFonts w:ascii="Arial" w:eastAsia="Times New Roman" w:hAnsi="Arial" w:cs="Arial"/>
          <w:b/>
          <w:spacing w:val="-2"/>
          <w:sz w:val="24"/>
          <w:szCs w:val="24"/>
          <w:lang w:eastAsia="es-ES"/>
        </w:rPr>
        <w:t>RAMA JUDICIAL DEL PODER PÚBLICO</w:t>
      </w:r>
    </w:p>
    <w:p w:rsidR="00314502" w:rsidRPr="00314502" w:rsidRDefault="00314502" w:rsidP="00314502">
      <w:pPr>
        <w:spacing w:after="0" w:line="276" w:lineRule="auto"/>
        <w:ind w:right="51"/>
        <w:jc w:val="center"/>
        <w:rPr>
          <w:rFonts w:ascii="Arial" w:eastAsia="Times New Roman" w:hAnsi="Arial" w:cs="Arial"/>
          <w:spacing w:val="-2"/>
          <w:sz w:val="24"/>
          <w:szCs w:val="24"/>
          <w:lang w:eastAsia="es-ES"/>
        </w:rPr>
      </w:pPr>
      <w:r>
        <w:rPr>
          <w:rFonts w:ascii="Arial" w:eastAsia="Times New Roman" w:hAnsi="Arial" w:cs="Arial"/>
          <w:noProof/>
          <w:spacing w:val="-2"/>
          <w:sz w:val="24"/>
          <w:szCs w:val="24"/>
          <w:lang w:eastAsia="es-ES"/>
        </w:rPr>
        <w:drawing>
          <wp:inline distT="0" distB="0" distL="0" distR="0">
            <wp:extent cx="466090" cy="57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650840" w:rsidRDefault="00650840" w:rsidP="00314502">
      <w:pPr>
        <w:spacing w:after="0" w:line="276" w:lineRule="auto"/>
        <w:ind w:right="51"/>
        <w:jc w:val="center"/>
        <w:rPr>
          <w:rFonts w:ascii="Arial" w:eastAsia="Times New Roman" w:hAnsi="Arial" w:cs="Arial"/>
          <w:b/>
          <w:spacing w:val="-2"/>
          <w:sz w:val="24"/>
          <w:szCs w:val="24"/>
          <w:lang w:eastAsia="es-ES"/>
        </w:rPr>
      </w:pPr>
    </w:p>
    <w:p w:rsidR="00314502" w:rsidRPr="00314502" w:rsidRDefault="00314502" w:rsidP="00314502">
      <w:pPr>
        <w:spacing w:after="0" w:line="276" w:lineRule="auto"/>
        <w:ind w:right="51"/>
        <w:jc w:val="center"/>
        <w:rPr>
          <w:rFonts w:ascii="Arial" w:eastAsia="Times New Roman" w:hAnsi="Arial" w:cs="Arial"/>
          <w:b/>
          <w:spacing w:val="-2"/>
          <w:sz w:val="24"/>
          <w:szCs w:val="24"/>
          <w:lang w:eastAsia="es-ES"/>
        </w:rPr>
      </w:pPr>
      <w:r w:rsidRPr="00314502">
        <w:rPr>
          <w:rFonts w:ascii="Arial" w:eastAsia="Times New Roman" w:hAnsi="Arial" w:cs="Arial"/>
          <w:b/>
          <w:spacing w:val="-2"/>
          <w:sz w:val="24"/>
          <w:szCs w:val="24"/>
          <w:lang w:eastAsia="es-ES"/>
        </w:rPr>
        <w:t>TRIBUNAL SUPERIOR DEL DISTRITO JUDICIAL DE PEREIRA - RISARALDA</w:t>
      </w:r>
    </w:p>
    <w:p w:rsidR="00314502" w:rsidRPr="00314502" w:rsidRDefault="00314502" w:rsidP="00314502">
      <w:pPr>
        <w:spacing w:after="0" w:line="276" w:lineRule="auto"/>
        <w:ind w:right="51"/>
        <w:jc w:val="center"/>
        <w:rPr>
          <w:rFonts w:ascii="Arial" w:eastAsia="Times New Roman" w:hAnsi="Arial" w:cs="Arial"/>
          <w:b/>
          <w:spacing w:val="-2"/>
          <w:sz w:val="24"/>
          <w:szCs w:val="24"/>
          <w:lang w:eastAsia="es-ES"/>
        </w:rPr>
      </w:pPr>
      <w:r w:rsidRPr="00314502">
        <w:rPr>
          <w:rFonts w:ascii="Arial" w:eastAsia="Times New Roman" w:hAnsi="Arial" w:cs="Arial"/>
          <w:b/>
          <w:spacing w:val="-2"/>
          <w:sz w:val="24"/>
          <w:szCs w:val="24"/>
          <w:lang w:eastAsia="es-ES"/>
        </w:rPr>
        <w:t>SALA DE DECISIÓN PENAL</w:t>
      </w:r>
    </w:p>
    <w:p w:rsidR="00314502" w:rsidRPr="00314502" w:rsidRDefault="00314502" w:rsidP="00314502">
      <w:pPr>
        <w:spacing w:after="0" w:line="276" w:lineRule="auto"/>
        <w:ind w:right="51"/>
        <w:jc w:val="center"/>
        <w:rPr>
          <w:rFonts w:ascii="Arial" w:eastAsia="Times New Roman" w:hAnsi="Arial" w:cs="Arial"/>
          <w:b/>
          <w:spacing w:val="-2"/>
          <w:sz w:val="24"/>
          <w:szCs w:val="24"/>
          <w:lang w:eastAsia="es-ES"/>
        </w:rPr>
      </w:pPr>
      <w:r w:rsidRPr="00314502">
        <w:rPr>
          <w:rFonts w:ascii="Arial" w:eastAsia="Times New Roman" w:hAnsi="Arial" w:cs="Arial"/>
          <w:b/>
          <w:spacing w:val="-2"/>
          <w:sz w:val="24"/>
          <w:szCs w:val="24"/>
          <w:lang w:eastAsia="es-ES"/>
        </w:rPr>
        <w:t>M.P. JAIRO ERNESTO ESCOBAR SANZ</w:t>
      </w:r>
    </w:p>
    <w:p w:rsidR="00314502" w:rsidRPr="00314502" w:rsidRDefault="00314502" w:rsidP="00314502">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314502" w:rsidRPr="00314502" w:rsidRDefault="00314502" w:rsidP="00314502">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33426C" w:rsidRPr="00314502" w:rsidRDefault="003C6D6C" w:rsidP="00314502">
      <w:pPr>
        <w:spacing w:after="0" w:line="276" w:lineRule="auto"/>
        <w:jc w:val="both"/>
        <w:rPr>
          <w:rFonts w:ascii="Arial" w:hAnsi="Arial" w:cs="Arial"/>
          <w:sz w:val="24"/>
          <w:szCs w:val="24"/>
        </w:rPr>
      </w:pPr>
      <w:r w:rsidRPr="00314502">
        <w:rPr>
          <w:rFonts w:ascii="Arial" w:hAnsi="Arial" w:cs="Arial"/>
          <w:sz w:val="24"/>
          <w:szCs w:val="24"/>
        </w:rPr>
        <w:t xml:space="preserve">Proyecto aprobado mediante acta </w:t>
      </w:r>
      <w:r w:rsidR="002F4EFE" w:rsidRPr="00314502">
        <w:rPr>
          <w:rFonts w:ascii="Arial" w:hAnsi="Arial" w:cs="Arial"/>
          <w:sz w:val="24"/>
          <w:szCs w:val="24"/>
        </w:rPr>
        <w:t xml:space="preserve">Nro. </w:t>
      </w:r>
      <w:r w:rsidR="005A67A3" w:rsidRPr="00314502">
        <w:rPr>
          <w:rFonts w:ascii="Arial" w:hAnsi="Arial" w:cs="Arial"/>
          <w:sz w:val="24"/>
          <w:szCs w:val="24"/>
        </w:rPr>
        <w:t>1012 del seis (6) de noviembre de dos mil diecinueve (2019)</w:t>
      </w:r>
    </w:p>
    <w:p w:rsidR="0033426C" w:rsidRPr="00314502" w:rsidRDefault="003C6D6C" w:rsidP="00314502">
      <w:pPr>
        <w:spacing w:after="0" w:line="276" w:lineRule="auto"/>
        <w:jc w:val="both"/>
        <w:rPr>
          <w:rFonts w:ascii="Arial" w:hAnsi="Arial" w:cs="Arial"/>
          <w:sz w:val="24"/>
          <w:szCs w:val="24"/>
        </w:rPr>
      </w:pPr>
      <w:r w:rsidRPr="00314502">
        <w:rPr>
          <w:rFonts w:ascii="Arial" w:hAnsi="Arial" w:cs="Arial"/>
          <w:sz w:val="24"/>
          <w:szCs w:val="24"/>
        </w:rPr>
        <w:t xml:space="preserve">Pereira, </w:t>
      </w:r>
      <w:r w:rsidR="005A67A3" w:rsidRPr="00314502">
        <w:rPr>
          <w:rFonts w:ascii="Arial" w:hAnsi="Arial" w:cs="Arial"/>
          <w:sz w:val="24"/>
          <w:szCs w:val="24"/>
        </w:rPr>
        <w:t>ocho (8) de noviembre de dos mil diecinueve (2019)</w:t>
      </w:r>
    </w:p>
    <w:p w:rsidR="0070752D" w:rsidRPr="00314502" w:rsidRDefault="00733849" w:rsidP="00314502">
      <w:pPr>
        <w:spacing w:after="0" w:line="276" w:lineRule="auto"/>
        <w:jc w:val="both"/>
        <w:rPr>
          <w:rFonts w:ascii="Arial" w:hAnsi="Arial" w:cs="Arial"/>
          <w:sz w:val="24"/>
          <w:szCs w:val="24"/>
        </w:rPr>
      </w:pPr>
      <w:r w:rsidRPr="00314502">
        <w:rPr>
          <w:rFonts w:ascii="Arial" w:hAnsi="Arial" w:cs="Arial"/>
          <w:sz w:val="24"/>
          <w:szCs w:val="24"/>
        </w:rPr>
        <w:t xml:space="preserve">Hora: </w:t>
      </w:r>
      <w:r w:rsidR="005A67A3" w:rsidRPr="00314502">
        <w:rPr>
          <w:rFonts w:ascii="Arial" w:hAnsi="Arial" w:cs="Arial"/>
          <w:sz w:val="24"/>
          <w:szCs w:val="24"/>
        </w:rPr>
        <w:t xml:space="preserve">8:40 a.m. </w:t>
      </w:r>
    </w:p>
    <w:tbl>
      <w:tblPr>
        <w:tblpPr w:leftFromText="180" w:rightFromText="180" w:vertAnchor="text" w:horzAnchor="margin" w:tblpX="108" w:tblpY="384"/>
        <w:tblW w:w="907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02"/>
        <w:gridCol w:w="6270"/>
      </w:tblGrid>
      <w:tr w:rsidR="00555058" w:rsidRPr="00314502" w:rsidTr="00527119">
        <w:trPr>
          <w:trHeight w:val="316"/>
        </w:trPr>
        <w:tc>
          <w:tcPr>
            <w:tcW w:w="2802" w:type="dxa"/>
            <w:tcBorders>
              <w:top w:val="thinThickSmallGap" w:sz="24" w:space="0" w:color="auto"/>
              <w:left w:val="thinThickSmallGap" w:sz="24" w:space="0" w:color="auto"/>
              <w:bottom w:val="single" w:sz="4" w:space="0" w:color="auto"/>
              <w:right w:val="single" w:sz="4" w:space="0" w:color="auto"/>
            </w:tcBorders>
          </w:tcPr>
          <w:p w:rsidR="00733849" w:rsidRPr="00314502" w:rsidRDefault="00733849" w:rsidP="00314502">
            <w:pPr>
              <w:spacing w:after="0" w:line="240" w:lineRule="auto"/>
              <w:jc w:val="both"/>
              <w:rPr>
                <w:rFonts w:ascii="Arial" w:hAnsi="Arial" w:cs="Arial"/>
                <w:szCs w:val="24"/>
              </w:rPr>
            </w:pPr>
            <w:r w:rsidRPr="00314502">
              <w:rPr>
                <w:rFonts w:ascii="Arial" w:hAnsi="Arial" w:cs="Arial"/>
                <w:szCs w:val="24"/>
              </w:rPr>
              <w:t>Radicación</w:t>
            </w:r>
          </w:p>
        </w:tc>
        <w:tc>
          <w:tcPr>
            <w:tcW w:w="6270" w:type="dxa"/>
            <w:tcBorders>
              <w:top w:val="thinThickSmallGap" w:sz="24" w:space="0" w:color="auto"/>
              <w:left w:val="single" w:sz="4" w:space="0" w:color="auto"/>
              <w:bottom w:val="single" w:sz="4" w:space="0" w:color="auto"/>
              <w:right w:val="thickThinSmallGap" w:sz="24" w:space="0" w:color="auto"/>
            </w:tcBorders>
          </w:tcPr>
          <w:p w:rsidR="00733849" w:rsidRPr="00314502" w:rsidRDefault="0033426C" w:rsidP="00314502">
            <w:pPr>
              <w:spacing w:after="0" w:line="240" w:lineRule="auto"/>
              <w:jc w:val="both"/>
              <w:rPr>
                <w:rFonts w:ascii="Arial" w:hAnsi="Arial" w:cs="Arial"/>
                <w:szCs w:val="24"/>
              </w:rPr>
            </w:pPr>
            <w:r w:rsidRPr="00314502">
              <w:rPr>
                <w:rFonts w:ascii="Arial" w:hAnsi="Arial" w:cs="Arial"/>
                <w:szCs w:val="24"/>
              </w:rPr>
              <w:t xml:space="preserve">66400 60 00 064 2015 00711 01 </w:t>
            </w:r>
          </w:p>
        </w:tc>
      </w:tr>
      <w:tr w:rsidR="00555058" w:rsidRPr="00314502" w:rsidTr="00527119">
        <w:trPr>
          <w:trHeight w:val="195"/>
        </w:trPr>
        <w:tc>
          <w:tcPr>
            <w:tcW w:w="2802" w:type="dxa"/>
            <w:tcBorders>
              <w:top w:val="single" w:sz="4" w:space="0" w:color="auto"/>
              <w:left w:val="thinThickSmallGap" w:sz="24" w:space="0" w:color="auto"/>
              <w:bottom w:val="single" w:sz="4" w:space="0" w:color="auto"/>
              <w:right w:val="single" w:sz="4" w:space="0" w:color="auto"/>
            </w:tcBorders>
          </w:tcPr>
          <w:p w:rsidR="00733849" w:rsidRPr="00314502" w:rsidRDefault="00733849" w:rsidP="00314502">
            <w:pPr>
              <w:spacing w:after="0" w:line="240" w:lineRule="auto"/>
              <w:jc w:val="both"/>
              <w:rPr>
                <w:rFonts w:ascii="Arial" w:hAnsi="Arial" w:cs="Arial"/>
                <w:szCs w:val="24"/>
              </w:rPr>
            </w:pPr>
            <w:r w:rsidRPr="00314502">
              <w:rPr>
                <w:rFonts w:ascii="Arial" w:hAnsi="Arial" w:cs="Arial"/>
                <w:szCs w:val="24"/>
              </w:rPr>
              <w:t>Procesado</w:t>
            </w:r>
          </w:p>
        </w:tc>
        <w:tc>
          <w:tcPr>
            <w:tcW w:w="6270" w:type="dxa"/>
            <w:tcBorders>
              <w:top w:val="single" w:sz="4" w:space="0" w:color="auto"/>
              <w:left w:val="single" w:sz="4" w:space="0" w:color="auto"/>
              <w:bottom w:val="single" w:sz="4" w:space="0" w:color="auto"/>
              <w:right w:val="thickThinSmallGap" w:sz="24" w:space="0" w:color="auto"/>
            </w:tcBorders>
          </w:tcPr>
          <w:p w:rsidR="00733849" w:rsidRPr="00314502" w:rsidRDefault="00E47F8A" w:rsidP="00314502">
            <w:pPr>
              <w:spacing w:after="0" w:line="240" w:lineRule="auto"/>
              <w:jc w:val="both"/>
              <w:rPr>
                <w:rFonts w:ascii="Arial" w:hAnsi="Arial" w:cs="Arial"/>
                <w:szCs w:val="24"/>
              </w:rPr>
            </w:pPr>
            <w:proofErr w:type="spellStart"/>
            <w:r>
              <w:rPr>
                <w:rFonts w:ascii="Arial" w:hAnsi="Arial" w:cs="Arial"/>
                <w:szCs w:val="24"/>
              </w:rPr>
              <w:t>JAAQ</w:t>
            </w:r>
            <w:proofErr w:type="spellEnd"/>
          </w:p>
        </w:tc>
      </w:tr>
      <w:tr w:rsidR="00555058" w:rsidRPr="00314502" w:rsidTr="00527119">
        <w:trPr>
          <w:trHeight w:val="186"/>
        </w:trPr>
        <w:tc>
          <w:tcPr>
            <w:tcW w:w="2802" w:type="dxa"/>
            <w:tcBorders>
              <w:top w:val="single" w:sz="4" w:space="0" w:color="auto"/>
              <w:left w:val="thinThickSmallGap" w:sz="24" w:space="0" w:color="auto"/>
              <w:bottom w:val="single" w:sz="4" w:space="0" w:color="auto"/>
              <w:right w:val="single" w:sz="4" w:space="0" w:color="auto"/>
            </w:tcBorders>
          </w:tcPr>
          <w:p w:rsidR="00733849" w:rsidRPr="00314502" w:rsidRDefault="00733849" w:rsidP="00314502">
            <w:pPr>
              <w:spacing w:after="0" w:line="240" w:lineRule="auto"/>
              <w:jc w:val="both"/>
              <w:rPr>
                <w:rFonts w:ascii="Arial" w:hAnsi="Arial" w:cs="Arial"/>
                <w:szCs w:val="24"/>
              </w:rPr>
            </w:pPr>
            <w:r w:rsidRPr="00314502">
              <w:rPr>
                <w:rFonts w:ascii="Arial" w:hAnsi="Arial" w:cs="Arial"/>
                <w:szCs w:val="24"/>
              </w:rPr>
              <w:t>Delito</w:t>
            </w:r>
          </w:p>
        </w:tc>
        <w:tc>
          <w:tcPr>
            <w:tcW w:w="6270" w:type="dxa"/>
            <w:tcBorders>
              <w:top w:val="single" w:sz="4" w:space="0" w:color="auto"/>
              <w:left w:val="single" w:sz="4" w:space="0" w:color="auto"/>
              <w:bottom w:val="single" w:sz="4" w:space="0" w:color="auto"/>
              <w:right w:val="thickThinSmallGap" w:sz="24" w:space="0" w:color="auto"/>
            </w:tcBorders>
          </w:tcPr>
          <w:p w:rsidR="00733849" w:rsidRPr="00314502" w:rsidRDefault="00733849" w:rsidP="00314502">
            <w:pPr>
              <w:spacing w:after="0" w:line="240" w:lineRule="auto"/>
              <w:jc w:val="both"/>
              <w:rPr>
                <w:rFonts w:ascii="Arial" w:hAnsi="Arial" w:cs="Arial"/>
                <w:szCs w:val="24"/>
              </w:rPr>
            </w:pPr>
            <w:r w:rsidRPr="00314502">
              <w:rPr>
                <w:rFonts w:ascii="Arial" w:hAnsi="Arial" w:cs="Arial"/>
                <w:szCs w:val="24"/>
              </w:rPr>
              <w:t xml:space="preserve">Inasistencia Alimentaria </w:t>
            </w:r>
          </w:p>
        </w:tc>
      </w:tr>
      <w:tr w:rsidR="00555058" w:rsidRPr="00314502" w:rsidTr="00527119">
        <w:trPr>
          <w:trHeight w:val="337"/>
        </w:trPr>
        <w:tc>
          <w:tcPr>
            <w:tcW w:w="2802" w:type="dxa"/>
            <w:tcBorders>
              <w:top w:val="single" w:sz="4" w:space="0" w:color="auto"/>
              <w:left w:val="thinThickSmallGap" w:sz="24" w:space="0" w:color="auto"/>
              <w:bottom w:val="single" w:sz="4" w:space="0" w:color="auto"/>
              <w:right w:val="single" w:sz="4" w:space="0" w:color="auto"/>
            </w:tcBorders>
          </w:tcPr>
          <w:p w:rsidR="00733849" w:rsidRPr="00314502" w:rsidRDefault="00733849" w:rsidP="00314502">
            <w:pPr>
              <w:spacing w:after="0" w:line="240" w:lineRule="auto"/>
              <w:rPr>
                <w:rFonts w:ascii="Arial" w:hAnsi="Arial" w:cs="Arial"/>
                <w:szCs w:val="24"/>
              </w:rPr>
            </w:pPr>
            <w:r w:rsidRPr="00314502">
              <w:rPr>
                <w:rFonts w:ascii="Arial" w:hAnsi="Arial" w:cs="Arial"/>
                <w:szCs w:val="24"/>
              </w:rPr>
              <w:t>Juzgado de conocimiento</w:t>
            </w:r>
          </w:p>
        </w:tc>
        <w:tc>
          <w:tcPr>
            <w:tcW w:w="6270" w:type="dxa"/>
            <w:tcBorders>
              <w:top w:val="single" w:sz="4" w:space="0" w:color="auto"/>
              <w:left w:val="single" w:sz="4" w:space="0" w:color="auto"/>
              <w:bottom w:val="single" w:sz="4" w:space="0" w:color="auto"/>
              <w:right w:val="thickThinSmallGap" w:sz="24" w:space="0" w:color="auto"/>
            </w:tcBorders>
          </w:tcPr>
          <w:p w:rsidR="00733849" w:rsidRPr="00314502" w:rsidRDefault="0033426C" w:rsidP="00314502">
            <w:pPr>
              <w:spacing w:after="0" w:line="240" w:lineRule="auto"/>
              <w:jc w:val="both"/>
              <w:rPr>
                <w:rFonts w:ascii="Arial" w:hAnsi="Arial" w:cs="Arial"/>
                <w:szCs w:val="24"/>
              </w:rPr>
            </w:pPr>
            <w:r w:rsidRPr="00314502">
              <w:rPr>
                <w:rFonts w:ascii="Arial" w:hAnsi="Arial" w:cs="Arial"/>
                <w:szCs w:val="24"/>
              </w:rPr>
              <w:t>Juzgado Promiscuo Municipal de La Virginia - Risaralda</w:t>
            </w:r>
          </w:p>
        </w:tc>
      </w:tr>
      <w:tr w:rsidR="00555058" w:rsidRPr="00314502" w:rsidTr="00527119">
        <w:trPr>
          <w:trHeight w:val="581"/>
        </w:trPr>
        <w:tc>
          <w:tcPr>
            <w:tcW w:w="2802" w:type="dxa"/>
            <w:tcBorders>
              <w:top w:val="single" w:sz="4" w:space="0" w:color="auto"/>
              <w:left w:val="thinThickSmallGap" w:sz="24" w:space="0" w:color="auto"/>
              <w:bottom w:val="thickThinSmallGap" w:sz="24" w:space="0" w:color="auto"/>
              <w:right w:val="single" w:sz="4" w:space="0" w:color="auto"/>
            </w:tcBorders>
          </w:tcPr>
          <w:p w:rsidR="00733849" w:rsidRPr="00314502" w:rsidRDefault="00733849" w:rsidP="00314502">
            <w:pPr>
              <w:spacing w:after="0" w:line="240" w:lineRule="auto"/>
              <w:jc w:val="both"/>
              <w:rPr>
                <w:rFonts w:ascii="Arial" w:hAnsi="Arial" w:cs="Arial"/>
                <w:szCs w:val="24"/>
              </w:rPr>
            </w:pPr>
            <w:r w:rsidRPr="00314502">
              <w:rPr>
                <w:rFonts w:ascii="Arial" w:hAnsi="Arial" w:cs="Arial"/>
                <w:szCs w:val="24"/>
              </w:rPr>
              <w:t>Asunto</w:t>
            </w:r>
          </w:p>
        </w:tc>
        <w:tc>
          <w:tcPr>
            <w:tcW w:w="6270" w:type="dxa"/>
            <w:tcBorders>
              <w:top w:val="single" w:sz="4" w:space="0" w:color="auto"/>
              <w:left w:val="single" w:sz="4" w:space="0" w:color="auto"/>
              <w:bottom w:val="thickThinSmallGap" w:sz="24" w:space="0" w:color="auto"/>
              <w:right w:val="thickThinSmallGap" w:sz="24" w:space="0" w:color="auto"/>
            </w:tcBorders>
          </w:tcPr>
          <w:p w:rsidR="00733849" w:rsidRPr="00314502" w:rsidRDefault="00733849" w:rsidP="00314502">
            <w:pPr>
              <w:spacing w:after="0" w:line="240" w:lineRule="auto"/>
              <w:jc w:val="both"/>
              <w:rPr>
                <w:rFonts w:ascii="Arial" w:hAnsi="Arial" w:cs="Arial"/>
                <w:szCs w:val="24"/>
              </w:rPr>
            </w:pPr>
            <w:r w:rsidRPr="00314502">
              <w:rPr>
                <w:rFonts w:ascii="Arial" w:hAnsi="Arial" w:cs="Arial"/>
                <w:szCs w:val="24"/>
              </w:rPr>
              <w:t xml:space="preserve">Resolver la apelación interpuesta en contra de la sentencia emitida el </w:t>
            </w:r>
            <w:r w:rsidR="0033426C" w:rsidRPr="00314502">
              <w:rPr>
                <w:rFonts w:ascii="Arial" w:hAnsi="Arial" w:cs="Arial"/>
                <w:szCs w:val="24"/>
              </w:rPr>
              <w:t>5 de marzo de 2018</w:t>
            </w:r>
          </w:p>
        </w:tc>
      </w:tr>
    </w:tbl>
    <w:p w:rsidR="00980496" w:rsidRDefault="00980496" w:rsidP="00314502">
      <w:pPr>
        <w:spacing w:after="0" w:line="276" w:lineRule="auto"/>
        <w:jc w:val="center"/>
        <w:rPr>
          <w:rFonts w:ascii="Arial" w:hAnsi="Arial" w:cs="Arial"/>
          <w:sz w:val="24"/>
          <w:szCs w:val="24"/>
        </w:rPr>
      </w:pPr>
    </w:p>
    <w:p w:rsidR="00314502" w:rsidRDefault="00314502" w:rsidP="00314502">
      <w:pPr>
        <w:spacing w:after="0" w:line="276" w:lineRule="auto"/>
        <w:jc w:val="center"/>
        <w:rPr>
          <w:rFonts w:ascii="Arial" w:hAnsi="Arial" w:cs="Arial"/>
          <w:sz w:val="24"/>
          <w:szCs w:val="24"/>
        </w:rPr>
      </w:pPr>
    </w:p>
    <w:p w:rsidR="00733849" w:rsidRPr="00314502" w:rsidRDefault="00733849" w:rsidP="00314502">
      <w:pPr>
        <w:spacing w:after="0" w:line="276" w:lineRule="auto"/>
        <w:jc w:val="center"/>
        <w:rPr>
          <w:rFonts w:ascii="Arial" w:hAnsi="Arial" w:cs="Arial"/>
          <w:b/>
          <w:sz w:val="24"/>
          <w:szCs w:val="24"/>
        </w:rPr>
      </w:pPr>
      <w:r w:rsidRPr="00314502">
        <w:rPr>
          <w:rFonts w:ascii="Arial" w:hAnsi="Arial" w:cs="Arial"/>
          <w:b/>
          <w:sz w:val="24"/>
          <w:szCs w:val="24"/>
        </w:rPr>
        <w:t>1. ASUNTO A DECIDIR</w:t>
      </w:r>
    </w:p>
    <w:p w:rsidR="00733849" w:rsidRPr="00314502" w:rsidRDefault="00733849" w:rsidP="00314502">
      <w:pPr>
        <w:spacing w:after="0" w:line="276" w:lineRule="auto"/>
        <w:jc w:val="both"/>
        <w:rPr>
          <w:rFonts w:ascii="Arial" w:hAnsi="Arial" w:cs="Arial"/>
          <w:sz w:val="24"/>
          <w:szCs w:val="24"/>
        </w:rPr>
      </w:pPr>
    </w:p>
    <w:p w:rsidR="00733849" w:rsidRPr="00314502" w:rsidRDefault="00733849" w:rsidP="00314502">
      <w:pPr>
        <w:spacing w:after="0" w:line="276" w:lineRule="auto"/>
        <w:jc w:val="both"/>
        <w:rPr>
          <w:rFonts w:ascii="Arial" w:eastAsia="Times New Roman" w:hAnsi="Arial" w:cs="Arial"/>
          <w:sz w:val="24"/>
          <w:szCs w:val="24"/>
          <w:lang w:val="es-CO"/>
        </w:rPr>
      </w:pPr>
      <w:r w:rsidRPr="00314502">
        <w:rPr>
          <w:rFonts w:ascii="Arial" w:hAnsi="Arial" w:cs="Arial"/>
          <w:sz w:val="24"/>
          <w:szCs w:val="24"/>
        </w:rPr>
        <w:lastRenderedPageBreak/>
        <w:t xml:space="preserve">Se procede a resolver lo concerniente al recurso de apelación interpuesto por </w:t>
      </w:r>
      <w:r w:rsidR="0070752D" w:rsidRPr="00314502">
        <w:rPr>
          <w:rFonts w:ascii="Arial" w:hAnsi="Arial" w:cs="Arial"/>
          <w:sz w:val="24"/>
          <w:szCs w:val="24"/>
        </w:rPr>
        <w:t xml:space="preserve">el defensor </w:t>
      </w:r>
      <w:r w:rsidRPr="00314502">
        <w:rPr>
          <w:rFonts w:ascii="Arial" w:hAnsi="Arial" w:cs="Arial"/>
          <w:sz w:val="24"/>
          <w:szCs w:val="24"/>
        </w:rPr>
        <w:t xml:space="preserve">contra la sentencia del </w:t>
      </w:r>
      <w:r w:rsidR="0033426C" w:rsidRPr="00314502">
        <w:rPr>
          <w:rFonts w:ascii="Arial" w:hAnsi="Arial" w:cs="Arial"/>
          <w:sz w:val="24"/>
          <w:szCs w:val="24"/>
        </w:rPr>
        <w:t>5 de marzo de 2018</w:t>
      </w:r>
      <w:r w:rsidRPr="00314502">
        <w:rPr>
          <w:rFonts w:ascii="Arial" w:hAnsi="Arial" w:cs="Arial"/>
          <w:sz w:val="24"/>
          <w:szCs w:val="24"/>
        </w:rPr>
        <w:t xml:space="preserve">, proferida por el </w:t>
      </w:r>
      <w:r w:rsidR="0033426C" w:rsidRPr="00314502">
        <w:rPr>
          <w:rFonts w:ascii="Arial" w:hAnsi="Arial" w:cs="Arial"/>
          <w:sz w:val="24"/>
          <w:szCs w:val="24"/>
        </w:rPr>
        <w:t>Juzgado Promiscuo Municipal de La Virginia - Risaralda</w:t>
      </w:r>
      <w:r w:rsidRPr="00314502">
        <w:rPr>
          <w:rFonts w:ascii="Arial" w:hAnsi="Arial" w:cs="Arial"/>
          <w:sz w:val="24"/>
          <w:szCs w:val="24"/>
        </w:rPr>
        <w:t xml:space="preserve">, </w:t>
      </w:r>
      <w:r w:rsidR="004322C2" w:rsidRPr="00314502">
        <w:rPr>
          <w:rFonts w:ascii="Arial" w:hAnsi="Arial" w:cs="Arial"/>
          <w:sz w:val="24"/>
          <w:szCs w:val="24"/>
        </w:rPr>
        <w:t xml:space="preserve">mediante la cual fue condenado el señor </w:t>
      </w:r>
      <w:proofErr w:type="spellStart"/>
      <w:r w:rsidR="00E47F8A">
        <w:rPr>
          <w:rFonts w:ascii="Arial" w:hAnsi="Arial" w:cs="Arial"/>
          <w:sz w:val="24"/>
          <w:szCs w:val="24"/>
        </w:rPr>
        <w:t>JAAQ</w:t>
      </w:r>
      <w:proofErr w:type="spellEnd"/>
      <w:r w:rsidR="004322C2" w:rsidRPr="00314502">
        <w:rPr>
          <w:rFonts w:ascii="Arial" w:hAnsi="Arial" w:cs="Arial"/>
          <w:sz w:val="24"/>
          <w:szCs w:val="24"/>
        </w:rPr>
        <w:t xml:space="preserve"> </w:t>
      </w:r>
      <w:r w:rsidR="003B5807" w:rsidRPr="00314502">
        <w:rPr>
          <w:rFonts w:ascii="Arial" w:hAnsi="Arial" w:cs="Arial"/>
          <w:sz w:val="24"/>
          <w:szCs w:val="24"/>
        </w:rPr>
        <w:t xml:space="preserve">por el delito de inasistencia alimentaria a la pena de </w:t>
      </w:r>
      <w:r w:rsidR="0070752D" w:rsidRPr="00314502">
        <w:rPr>
          <w:rFonts w:ascii="Arial" w:hAnsi="Arial" w:cs="Arial"/>
          <w:sz w:val="24"/>
          <w:szCs w:val="24"/>
        </w:rPr>
        <w:t xml:space="preserve">32 meses de prisión y multa equivalente a 20 </w:t>
      </w:r>
      <w:proofErr w:type="spellStart"/>
      <w:r w:rsidR="0070752D" w:rsidRPr="00314502">
        <w:rPr>
          <w:rFonts w:ascii="Arial" w:hAnsi="Arial" w:cs="Arial"/>
          <w:sz w:val="24"/>
          <w:szCs w:val="24"/>
        </w:rPr>
        <w:t>smlmv</w:t>
      </w:r>
      <w:proofErr w:type="spellEnd"/>
      <w:r w:rsidR="003B5807" w:rsidRPr="00314502">
        <w:rPr>
          <w:rFonts w:ascii="Arial" w:hAnsi="Arial" w:cs="Arial"/>
          <w:sz w:val="24"/>
          <w:szCs w:val="24"/>
        </w:rPr>
        <w:t xml:space="preserve">. </w:t>
      </w:r>
    </w:p>
    <w:p w:rsidR="0033426C" w:rsidRPr="00314502" w:rsidRDefault="0033426C" w:rsidP="00314502">
      <w:pPr>
        <w:pStyle w:val="Sinespaciado"/>
        <w:spacing w:line="276" w:lineRule="auto"/>
        <w:jc w:val="both"/>
        <w:rPr>
          <w:rFonts w:ascii="Arial" w:hAnsi="Arial" w:cs="Arial"/>
          <w:sz w:val="24"/>
          <w:szCs w:val="24"/>
          <w:lang w:val="es-CO"/>
        </w:rPr>
      </w:pPr>
    </w:p>
    <w:p w:rsidR="006B5079" w:rsidRPr="00314502" w:rsidRDefault="006B5079" w:rsidP="00314502">
      <w:pPr>
        <w:pStyle w:val="Sinespaciado"/>
        <w:spacing w:line="276" w:lineRule="auto"/>
        <w:jc w:val="center"/>
        <w:rPr>
          <w:rFonts w:ascii="Arial" w:hAnsi="Arial" w:cs="Arial"/>
          <w:b/>
          <w:sz w:val="24"/>
          <w:szCs w:val="24"/>
          <w:lang w:val="es-CO"/>
        </w:rPr>
      </w:pPr>
      <w:r w:rsidRPr="00314502">
        <w:rPr>
          <w:rFonts w:ascii="Arial" w:hAnsi="Arial" w:cs="Arial"/>
          <w:b/>
          <w:sz w:val="24"/>
          <w:szCs w:val="24"/>
          <w:lang w:val="es-CO"/>
        </w:rPr>
        <w:t>2. ANTECEDENTES</w:t>
      </w:r>
    </w:p>
    <w:p w:rsidR="006B5079" w:rsidRPr="00314502" w:rsidRDefault="006B5079" w:rsidP="00314502">
      <w:pPr>
        <w:pStyle w:val="Sinespaciado"/>
        <w:spacing w:line="276" w:lineRule="auto"/>
        <w:jc w:val="both"/>
        <w:rPr>
          <w:rFonts w:ascii="Arial" w:hAnsi="Arial" w:cs="Arial"/>
          <w:sz w:val="24"/>
          <w:szCs w:val="24"/>
          <w:lang w:val="es-CO"/>
        </w:rPr>
      </w:pPr>
    </w:p>
    <w:p w:rsidR="006B5079" w:rsidRPr="00314502" w:rsidRDefault="006B5079"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2.1 De conformidad con lo plasmado en el escrito de acusación</w:t>
      </w:r>
      <w:r w:rsidR="00AF6E68" w:rsidRPr="00314502">
        <w:rPr>
          <w:rStyle w:val="Refdenotaalpie"/>
          <w:rFonts w:ascii="Arial" w:hAnsi="Arial" w:cs="Arial"/>
          <w:sz w:val="24"/>
          <w:szCs w:val="24"/>
          <w:lang w:val="es-CO"/>
        </w:rPr>
        <w:footnoteReference w:id="1"/>
      </w:r>
      <w:r w:rsidRPr="00314502">
        <w:rPr>
          <w:rFonts w:ascii="Arial" w:hAnsi="Arial" w:cs="Arial"/>
          <w:sz w:val="24"/>
          <w:szCs w:val="24"/>
          <w:lang w:val="es-CO"/>
        </w:rPr>
        <w:t xml:space="preserve">, el supuesto fáctico es el siguiente: </w:t>
      </w:r>
    </w:p>
    <w:p w:rsidR="00980496" w:rsidRPr="00314502" w:rsidRDefault="00980496" w:rsidP="00314502">
      <w:pPr>
        <w:pStyle w:val="Sinespaciado"/>
        <w:spacing w:line="276" w:lineRule="auto"/>
        <w:jc w:val="both"/>
        <w:rPr>
          <w:rFonts w:ascii="Arial" w:hAnsi="Arial" w:cs="Arial"/>
          <w:sz w:val="24"/>
          <w:szCs w:val="24"/>
          <w:lang w:val="es-CO"/>
        </w:rPr>
      </w:pPr>
    </w:p>
    <w:p w:rsidR="0033426C" w:rsidRPr="00314502" w:rsidRDefault="0033426C" w:rsidP="00314502">
      <w:pPr>
        <w:pStyle w:val="Sinespaciado"/>
        <w:ind w:left="426" w:right="425"/>
        <w:jc w:val="both"/>
        <w:rPr>
          <w:rFonts w:ascii="Arial" w:hAnsi="Arial" w:cs="Arial"/>
          <w:i/>
          <w:szCs w:val="24"/>
          <w:lang w:val="es-CO"/>
        </w:rPr>
      </w:pPr>
      <w:r w:rsidRPr="00314502">
        <w:rPr>
          <w:rFonts w:ascii="Arial" w:hAnsi="Arial" w:cs="Arial"/>
          <w:i/>
          <w:szCs w:val="24"/>
          <w:lang w:val="es-CO"/>
        </w:rPr>
        <w:t xml:space="preserve">“La señora CRUZ ELENA BEDOYA OCAMPO, madre de la menor </w:t>
      </w:r>
      <w:proofErr w:type="spellStart"/>
      <w:r w:rsidRPr="00314502">
        <w:rPr>
          <w:rFonts w:ascii="Arial" w:hAnsi="Arial" w:cs="Arial"/>
          <w:i/>
          <w:szCs w:val="24"/>
          <w:lang w:val="es-CO"/>
        </w:rPr>
        <w:t>A.D.A.B</w:t>
      </w:r>
      <w:proofErr w:type="spellEnd"/>
      <w:r w:rsidRPr="00314502">
        <w:rPr>
          <w:rFonts w:ascii="Arial" w:hAnsi="Arial" w:cs="Arial"/>
          <w:i/>
          <w:szCs w:val="24"/>
          <w:lang w:val="es-CO"/>
        </w:rPr>
        <w:t xml:space="preserve">., quien actualmente cuenta con 18 años de edad, en la denuncia presentada el 10 de septiembre de 2016, comunica a la Fiscalía que </w:t>
      </w:r>
      <w:proofErr w:type="spellStart"/>
      <w:r w:rsidR="00E47F8A">
        <w:rPr>
          <w:rFonts w:ascii="Arial" w:hAnsi="Arial" w:cs="Arial"/>
          <w:i/>
          <w:szCs w:val="24"/>
          <w:lang w:val="es-CO"/>
        </w:rPr>
        <w:t>JAAQ</w:t>
      </w:r>
      <w:proofErr w:type="spellEnd"/>
      <w:r w:rsidRPr="00314502">
        <w:rPr>
          <w:rFonts w:ascii="Arial" w:hAnsi="Arial" w:cs="Arial"/>
          <w:i/>
          <w:szCs w:val="24"/>
          <w:lang w:val="es-CO"/>
        </w:rPr>
        <w:t xml:space="preserve">, quien ostenta la calidad de padre de su hija, desde el 1 de junio de 2015 no le suministra alimentos para el sostenimiento de su hija, quien para esa época era menor de edad, a pesar de contar con los ingresos necesarios para cancelarla. El 3 de junio de 2014 ante la </w:t>
      </w:r>
      <w:r w:rsidR="0098309E" w:rsidRPr="00314502">
        <w:rPr>
          <w:rFonts w:ascii="Arial" w:hAnsi="Arial" w:cs="Arial"/>
          <w:i/>
          <w:szCs w:val="24"/>
          <w:lang w:val="es-CO"/>
        </w:rPr>
        <w:t>C</w:t>
      </w:r>
      <w:r w:rsidRPr="00314502">
        <w:rPr>
          <w:rFonts w:ascii="Arial" w:hAnsi="Arial" w:cs="Arial"/>
          <w:i/>
          <w:szCs w:val="24"/>
          <w:lang w:val="es-CO"/>
        </w:rPr>
        <w:t xml:space="preserve">omisaria de </w:t>
      </w:r>
      <w:r w:rsidR="0098309E" w:rsidRPr="00314502">
        <w:rPr>
          <w:rFonts w:ascii="Arial" w:hAnsi="Arial" w:cs="Arial"/>
          <w:i/>
          <w:szCs w:val="24"/>
          <w:lang w:val="es-CO"/>
        </w:rPr>
        <w:t>F</w:t>
      </w:r>
      <w:r w:rsidRPr="00314502">
        <w:rPr>
          <w:rFonts w:ascii="Arial" w:hAnsi="Arial" w:cs="Arial"/>
          <w:i/>
          <w:szCs w:val="24"/>
          <w:lang w:val="es-CO"/>
        </w:rPr>
        <w:t xml:space="preserve">amilia de La Virginia fueron citadas las partes a conciliación donde el señor </w:t>
      </w:r>
      <w:proofErr w:type="spellStart"/>
      <w:r w:rsidR="00E47F8A">
        <w:rPr>
          <w:rFonts w:ascii="Arial" w:hAnsi="Arial" w:cs="Arial"/>
          <w:i/>
          <w:szCs w:val="24"/>
          <w:lang w:val="es-CO"/>
        </w:rPr>
        <w:t>JAAQ</w:t>
      </w:r>
      <w:proofErr w:type="spellEnd"/>
      <w:r w:rsidRPr="00314502">
        <w:rPr>
          <w:rFonts w:ascii="Arial" w:hAnsi="Arial" w:cs="Arial"/>
          <w:i/>
          <w:szCs w:val="24"/>
          <w:lang w:val="es-CO"/>
        </w:rPr>
        <w:t xml:space="preserve"> se comprometió a cancelarle como cuota mensual de alimentos la suma de CIENTO TREINTA MIL PESOS, por consiguiente solicita que </w:t>
      </w:r>
      <w:proofErr w:type="spellStart"/>
      <w:r w:rsidR="00E47F8A">
        <w:rPr>
          <w:rFonts w:ascii="Arial" w:hAnsi="Arial" w:cs="Arial"/>
          <w:i/>
          <w:szCs w:val="24"/>
          <w:lang w:val="es-CO"/>
        </w:rPr>
        <w:t>JAAQ</w:t>
      </w:r>
      <w:proofErr w:type="spellEnd"/>
      <w:r w:rsidRPr="00314502">
        <w:rPr>
          <w:rFonts w:ascii="Arial" w:hAnsi="Arial" w:cs="Arial"/>
          <w:i/>
          <w:szCs w:val="24"/>
          <w:lang w:val="es-CO"/>
        </w:rPr>
        <w:t xml:space="preserve"> le cancele el valor de estas cuotas atrasadas hasta la fecha, las cuales suman TRES MI</w:t>
      </w:r>
      <w:r w:rsidR="00527119">
        <w:rPr>
          <w:rFonts w:ascii="Arial" w:hAnsi="Arial" w:cs="Arial"/>
          <w:i/>
          <w:szCs w:val="24"/>
          <w:lang w:val="es-CO"/>
        </w:rPr>
        <w:t>LLONES CIENTO VEINTE MIL PESOS.</w:t>
      </w:r>
    </w:p>
    <w:p w:rsidR="000407E9" w:rsidRPr="00314502" w:rsidRDefault="000407E9" w:rsidP="00314502">
      <w:pPr>
        <w:pStyle w:val="Sinespaciado"/>
        <w:ind w:left="426" w:right="425"/>
        <w:jc w:val="both"/>
        <w:rPr>
          <w:rFonts w:ascii="Arial" w:hAnsi="Arial" w:cs="Arial"/>
          <w:i/>
          <w:szCs w:val="24"/>
          <w:lang w:val="es-CO"/>
        </w:rPr>
      </w:pPr>
    </w:p>
    <w:p w:rsidR="00014506" w:rsidRPr="00314502" w:rsidRDefault="000407E9" w:rsidP="00314502">
      <w:pPr>
        <w:pStyle w:val="Sinespaciado"/>
        <w:ind w:left="426" w:right="425"/>
        <w:jc w:val="both"/>
        <w:rPr>
          <w:rFonts w:ascii="Arial" w:hAnsi="Arial" w:cs="Arial"/>
          <w:i/>
          <w:szCs w:val="24"/>
          <w:lang w:val="es-CO"/>
        </w:rPr>
      </w:pPr>
      <w:r w:rsidRPr="00314502">
        <w:rPr>
          <w:rFonts w:ascii="Arial" w:hAnsi="Arial" w:cs="Arial"/>
          <w:i/>
          <w:szCs w:val="24"/>
          <w:lang w:val="es-CO"/>
        </w:rPr>
        <w:t xml:space="preserve">El día 27 de febrero de 2017, se le formula imputación ante el Juzgado Promiscuo Municipal de Balboa, en funciones de control de garantías de acuerdo con lo ordenado en el art 288 del </w:t>
      </w:r>
      <w:proofErr w:type="spellStart"/>
      <w:r w:rsidRPr="00314502">
        <w:rPr>
          <w:rFonts w:ascii="Arial" w:hAnsi="Arial" w:cs="Arial"/>
          <w:i/>
          <w:szCs w:val="24"/>
          <w:lang w:val="es-CO"/>
        </w:rPr>
        <w:t>C.P.P</w:t>
      </w:r>
      <w:proofErr w:type="spellEnd"/>
      <w:r w:rsidRPr="00314502">
        <w:rPr>
          <w:rFonts w:ascii="Arial" w:hAnsi="Arial" w:cs="Arial"/>
          <w:i/>
          <w:szCs w:val="24"/>
          <w:lang w:val="es-CO"/>
        </w:rPr>
        <w:t>. por el delito de INASISTENCIA ALIMENTARIA, conducta sancionada en el Código Penal, libro segundo, título VI, delitos contra la familia, capítulo cuarto ART 233 del Código Penal, inciso segundo el cual trae una pena de prisión de (32) a setenta y dos (72) meses de prisión, y multa de 20 a 37.5 mínimos legales mensuales vigentes, cuando la víctima sea un menor</w:t>
      </w:r>
      <w:r w:rsidR="00014506" w:rsidRPr="00314502">
        <w:rPr>
          <w:rFonts w:ascii="Arial" w:hAnsi="Arial" w:cs="Arial"/>
          <w:i/>
          <w:szCs w:val="24"/>
          <w:lang w:val="es-CO"/>
        </w:rPr>
        <w:t xml:space="preserve"> (…)”  </w:t>
      </w:r>
    </w:p>
    <w:p w:rsidR="00014506" w:rsidRPr="00314502" w:rsidRDefault="00014506" w:rsidP="00314502">
      <w:pPr>
        <w:pStyle w:val="Sinespaciado"/>
        <w:spacing w:line="276" w:lineRule="auto"/>
        <w:jc w:val="both"/>
        <w:rPr>
          <w:rFonts w:ascii="Arial" w:hAnsi="Arial" w:cs="Arial"/>
          <w:sz w:val="24"/>
          <w:szCs w:val="24"/>
          <w:lang w:val="es-CO"/>
        </w:rPr>
      </w:pPr>
    </w:p>
    <w:p w:rsidR="008A78D9" w:rsidRPr="00314502" w:rsidRDefault="003B3ACA"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 xml:space="preserve">2.2 </w:t>
      </w:r>
      <w:r w:rsidR="000407E9" w:rsidRPr="00314502">
        <w:rPr>
          <w:rFonts w:ascii="Arial" w:hAnsi="Arial" w:cs="Arial"/>
          <w:sz w:val="24"/>
          <w:szCs w:val="24"/>
          <w:lang w:val="es-CO"/>
        </w:rPr>
        <w:t>Las audiencias preliminares de declaratoria de persona ausente y de formulación de imputación se llevaron a cabo el 27 de febrero de 2017 (</w:t>
      </w:r>
      <w:proofErr w:type="spellStart"/>
      <w:r w:rsidR="000407E9" w:rsidRPr="00314502">
        <w:rPr>
          <w:rFonts w:ascii="Arial" w:hAnsi="Arial" w:cs="Arial"/>
          <w:sz w:val="24"/>
          <w:szCs w:val="24"/>
          <w:lang w:val="es-CO"/>
        </w:rPr>
        <w:t>fls</w:t>
      </w:r>
      <w:proofErr w:type="spellEnd"/>
      <w:r w:rsidR="000407E9" w:rsidRPr="00314502">
        <w:rPr>
          <w:rFonts w:ascii="Arial" w:hAnsi="Arial" w:cs="Arial"/>
          <w:sz w:val="24"/>
          <w:szCs w:val="24"/>
          <w:lang w:val="es-CO"/>
        </w:rPr>
        <w:t>. 5-6). La audiencia de formulación de acusación se realizó el 28 de junio de 2017 (</w:t>
      </w:r>
      <w:proofErr w:type="spellStart"/>
      <w:r w:rsidR="000407E9" w:rsidRPr="00314502">
        <w:rPr>
          <w:rFonts w:ascii="Arial" w:hAnsi="Arial" w:cs="Arial"/>
          <w:sz w:val="24"/>
          <w:szCs w:val="24"/>
          <w:lang w:val="es-CO"/>
        </w:rPr>
        <w:t>fl</w:t>
      </w:r>
      <w:proofErr w:type="spellEnd"/>
      <w:r w:rsidR="000407E9" w:rsidRPr="00314502">
        <w:rPr>
          <w:rFonts w:ascii="Arial" w:hAnsi="Arial" w:cs="Arial"/>
          <w:sz w:val="24"/>
          <w:szCs w:val="24"/>
          <w:lang w:val="es-CO"/>
        </w:rPr>
        <w:t>. 13), el 21 de septiembre de 2017 se</w:t>
      </w:r>
      <w:r w:rsidR="00602C32" w:rsidRPr="00314502">
        <w:rPr>
          <w:rFonts w:ascii="Arial" w:hAnsi="Arial" w:cs="Arial"/>
          <w:sz w:val="24"/>
          <w:szCs w:val="24"/>
          <w:lang w:val="es-CO"/>
        </w:rPr>
        <w:t xml:space="preserve"> realizó la audiencia preparatoria (</w:t>
      </w:r>
      <w:proofErr w:type="spellStart"/>
      <w:r w:rsidR="00602C32" w:rsidRPr="00314502">
        <w:rPr>
          <w:rFonts w:ascii="Arial" w:hAnsi="Arial" w:cs="Arial"/>
          <w:sz w:val="24"/>
          <w:szCs w:val="24"/>
          <w:lang w:val="es-CO"/>
        </w:rPr>
        <w:t>fl</w:t>
      </w:r>
      <w:proofErr w:type="spellEnd"/>
      <w:r w:rsidR="00602C32" w:rsidRPr="00314502">
        <w:rPr>
          <w:rFonts w:ascii="Arial" w:hAnsi="Arial" w:cs="Arial"/>
          <w:sz w:val="24"/>
          <w:szCs w:val="24"/>
          <w:lang w:val="es-CO"/>
        </w:rPr>
        <w:t xml:space="preserve">. </w:t>
      </w:r>
      <w:r w:rsidR="000407E9" w:rsidRPr="00314502">
        <w:rPr>
          <w:rFonts w:ascii="Arial" w:hAnsi="Arial" w:cs="Arial"/>
          <w:sz w:val="24"/>
          <w:szCs w:val="24"/>
          <w:lang w:val="es-CO"/>
        </w:rPr>
        <w:t>15</w:t>
      </w:r>
      <w:r w:rsidR="00602C32" w:rsidRPr="00314502">
        <w:rPr>
          <w:rFonts w:ascii="Arial" w:hAnsi="Arial" w:cs="Arial"/>
          <w:sz w:val="24"/>
          <w:szCs w:val="24"/>
          <w:lang w:val="es-CO"/>
        </w:rPr>
        <w:t xml:space="preserve">). El juicio oral se adelantó el </w:t>
      </w:r>
      <w:r w:rsidR="000407E9" w:rsidRPr="00314502">
        <w:rPr>
          <w:rFonts w:ascii="Arial" w:hAnsi="Arial" w:cs="Arial"/>
          <w:sz w:val="24"/>
          <w:szCs w:val="24"/>
          <w:lang w:val="es-CO"/>
        </w:rPr>
        <w:t xml:space="preserve">14 de febrero de </w:t>
      </w:r>
      <w:r w:rsidR="00602C32" w:rsidRPr="00314502">
        <w:rPr>
          <w:rFonts w:ascii="Arial" w:hAnsi="Arial" w:cs="Arial"/>
          <w:sz w:val="24"/>
          <w:szCs w:val="24"/>
          <w:lang w:val="es-CO"/>
        </w:rPr>
        <w:t>2018 (</w:t>
      </w:r>
      <w:proofErr w:type="spellStart"/>
      <w:r w:rsidR="00602C32" w:rsidRPr="00314502">
        <w:rPr>
          <w:rFonts w:ascii="Arial" w:hAnsi="Arial" w:cs="Arial"/>
          <w:sz w:val="24"/>
          <w:szCs w:val="24"/>
          <w:lang w:val="es-CO"/>
        </w:rPr>
        <w:t>fl</w:t>
      </w:r>
      <w:proofErr w:type="spellEnd"/>
      <w:r w:rsidR="00602C32" w:rsidRPr="00314502">
        <w:rPr>
          <w:rFonts w:ascii="Arial" w:hAnsi="Arial" w:cs="Arial"/>
          <w:sz w:val="24"/>
          <w:szCs w:val="24"/>
          <w:lang w:val="es-CO"/>
        </w:rPr>
        <w:t xml:space="preserve">. </w:t>
      </w:r>
      <w:r w:rsidR="000407E9" w:rsidRPr="00314502">
        <w:rPr>
          <w:rFonts w:ascii="Arial" w:hAnsi="Arial" w:cs="Arial"/>
          <w:sz w:val="24"/>
          <w:szCs w:val="24"/>
          <w:lang w:val="es-CO"/>
        </w:rPr>
        <w:t>16</w:t>
      </w:r>
      <w:r w:rsidR="00602C32" w:rsidRPr="00314502">
        <w:rPr>
          <w:rFonts w:ascii="Arial" w:hAnsi="Arial" w:cs="Arial"/>
          <w:sz w:val="24"/>
          <w:szCs w:val="24"/>
          <w:lang w:val="es-CO"/>
        </w:rPr>
        <w:t xml:space="preserve">). El </w:t>
      </w:r>
      <w:r w:rsidR="0033426C" w:rsidRPr="00314502">
        <w:rPr>
          <w:rFonts w:ascii="Arial" w:hAnsi="Arial" w:cs="Arial"/>
          <w:sz w:val="24"/>
          <w:szCs w:val="24"/>
          <w:lang w:val="es-CO"/>
        </w:rPr>
        <w:t>5 de marzo de 2018</w:t>
      </w:r>
      <w:r w:rsidR="00602C32" w:rsidRPr="00314502">
        <w:rPr>
          <w:rFonts w:ascii="Arial" w:hAnsi="Arial" w:cs="Arial"/>
          <w:sz w:val="24"/>
          <w:szCs w:val="24"/>
          <w:lang w:val="es-CO"/>
        </w:rPr>
        <w:t xml:space="preserve"> se anunció el sentido del fallo condenatorio, se procedió </w:t>
      </w:r>
      <w:r w:rsidR="009D6281" w:rsidRPr="00314502">
        <w:rPr>
          <w:rFonts w:ascii="Arial" w:hAnsi="Arial" w:cs="Arial"/>
          <w:sz w:val="24"/>
          <w:szCs w:val="24"/>
          <w:lang w:val="es-CO"/>
        </w:rPr>
        <w:t xml:space="preserve">al trámite del artículo 447 del </w:t>
      </w:r>
      <w:proofErr w:type="spellStart"/>
      <w:r w:rsidR="009D6281" w:rsidRPr="00314502">
        <w:rPr>
          <w:rFonts w:ascii="Arial" w:hAnsi="Arial" w:cs="Arial"/>
          <w:sz w:val="24"/>
          <w:szCs w:val="24"/>
          <w:lang w:val="es-CO"/>
        </w:rPr>
        <w:t>CPP</w:t>
      </w:r>
      <w:proofErr w:type="spellEnd"/>
      <w:r w:rsidR="009D6281" w:rsidRPr="00314502">
        <w:rPr>
          <w:rFonts w:ascii="Arial" w:hAnsi="Arial" w:cs="Arial"/>
          <w:sz w:val="24"/>
          <w:szCs w:val="24"/>
          <w:lang w:val="es-CO"/>
        </w:rPr>
        <w:t xml:space="preserve"> </w:t>
      </w:r>
      <w:r w:rsidR="00602C32" w:rsidRPr="00314502">
        <w:rPr>
          <w:rFonts w:ascii="Arial" w:hAnsi="Arial" w:cs="Arial"/>
          <w:sz w:val="24"/>
          <w:szCs w:val="24"/>
          <w:lang w:val="es-CO"/>
        </w:rPr>
        <w:t>y se dio lectura a la sentencia condenatoria</w:t>
      </w:r>
      <w:r w:rsidR="00817771" w:rsidRPr="00314502">
        <w:rPr>
          <w:rFonts w:ascii="Arial" w:hAnsi="Arial" w:cs="Arial"/>
          <w:sz w:val="24"/>
          <w:szCs w:val="24"/>
          <w:lang w:val="es-CO"/>
        </w:rPr>
        <w:t xml:space="preserve"> (</w:t>
      </w:r>
      <w:proofErr w:type="spellStart"/>
      <w:r w:rsidR="00817771" w:rsidRPr="00314502">
        <w:rPr>
          <w:rFonts w:ascii="Arial" w:hAnsi="Arial" w:cs="Arial"/>
          <w:sz w:val="24"/>
          <w:szCs w:val="24"/>
          <w:lang w:val="es-CO"/>
        </w:rPr>
        <w:t>fl</w:t>
      </w:r>
      <w:r w:rsidR="009D6281" w:rsidRPr="00314502">
        <w:rPr>
          <w:rFonts w:ascii="Arial" w:hAnsi="Arial" w:cs="Arial"/>
          <w:sz w:val="24"/>
          <w:szCs w:val="24"/>
          <w:lang w:val="es-CO"/>
        </w:rPr>
        <w:t>s</w:t>
      </w:r>
      <w:proofErr w:type="spellEnd"/>
      <w:r w:rsidR="00817771" w:rsidRPr="00314502">
        <w:rPr>
          <w:rFonts w:ascii="Arial" w:hAnsi="Arial" w:cs="Arial"/>
          <w:sz w:val="24"/>
          <w:szCs w:val="24"/>
          <w:lang w:val="es-CO"/>
        </w:rPr>
        <w:t xml:space="preserve">. </w:t>
      </w:r>
      <w:r w:rsidR="002E3248" w:rsidRPr="00314502">
        <w:rPr>
          <w:rFonts w:ascii="Arial" w:hAnsi="Arial" w:cs="Arial"/>
          <w:sz w:val="24"/>
          <w:szCs w:val="24"/>
          <w:lang w:val="es-CO"/>
        </w:rPr>
        <w:t>37-42</w:t>
      </w:r>
      <w:r w:rsidR="00681B4C" w:rsidRPr="00314502">
        <w:rPr>
          <w:rFonts w:ascii="Arial" w:hAnsi="Arial" w:cs="Arial"/>
          <w:sz w:val="24"/>
          <w:szCs w:val="24"/>
          <w:lang w:val="es-CO"/>
        </w:rPr>
        <w:t xml:space="preserve">). </w:t>
      </w:r>
    </w:p>
    <w:p w:rsidR="00681B4C" w:rsidRPr="00314502" w:rsidRDefault="00681B4C" w:rsidP="00314502">
      <w:pPr>
        <w:pStyle w:val="Sinespaciado"/>
        <w:spacing w:line="276" w:lineRule="auto"/>
        <w:jc w:val="both"/>
        <w:rPr>
          <w:rFonts w:ascii="Arial" w:hAnsi="Arial" w:cs="Arial"/>
          <w:sz w:val="24"/>
          <w:szCs w:val="24"/>
          <w:lang w:val="es-CO"/>
        </w:rPr>
      </w:pPr>
    </w:p>
    <w:p w:rsidR="00681B4C" w:rsidRPr="00314502" w:rsidRDefault="009D6281"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2.</w:t>
      </w:r>
      <w:r w:rsidR="00602C32" w:rsidRPr="00314502">
        <w:rPr>
          <w:rFonts w:ascii="Arial" w:hAnsi="Arial" w:cs="Arial"/>
          <w:sz w:val="24"/>
          <w:szCs w:val="24"/>
          <w:lang w:val="es-CO"/>
        </w:rPr>
        <w:t>3</w:t>
      </w:r>
      <w:r w:rsidRPr="00314502">
        <w:rPr>
          <w:rFonts w:ascii="Arial" w:hAnsi="Arial" w:cs="Arial"/>
          <w:sz w:val="24"/>
          <w:szCs w:val="24"/>
          <w:lang w:val="es-CO"/>
        </w:rPr>
        <w:t xml:space="preserve"> </w:t>
      </w:r>
      <w:r w:rsidR="00602C32" w:rsidRPr="00314502">
        <w:rPr>
          <w:rFonts w:ascii="Arial" w:hAnsi="Arial" w:cs="Arial"/>
          <w:sz w:val="24"/>
          <w:szCs w:val="24"/>
          <w:lang w:val="es-CO"/>
        </w:rPr>
        <w:t xml:space="preserve">El Defensor interpuso recurso de apelación contra el fallo condenatorio de primer nivel. </w:t>
      </w:r>
    </w:p>
    <w:p w:rsidR="00555058" w:rsidRPr="00314502" w:rsidRDefault="00555058" w:rsidP="00314502">
      <w:pPr>
        <w:pStyle w:val="Sinespaciado"/>
        <w:spacing w:line="276" w:lineRule="auto"/>
        <w:jc w:val="both"/>
        <w:rPr>
          <w:rFonts w:ascii="Arial" w:hAnsi="Arial" w:cs="Arial"/>
          <w:sz w:val="24"/>
          <w:szCs w:val="24"/>
          <w:lang w:val="es-CO"/>
        </w:rPr>
      </w:pPr>
    </w:p>
    <w:p w:rsidR="00681B4C" w:rsidRPr="00314502" w:rsidRDefault="00681B4C" w:rsidP="00314502">
      <w:pPr>
        <w:pStyle w:val="Sinespaciado"/>
        <w:spacing w:line="276" w:lineRule="auto"/>
        <w:jc w:val="center"/>
        <w:rPr>
          <w:rFonts w:ascii="Arial" w:hAnsi="Arial" w:cs="Arial"/>
          <w:b/>
          <w:sz w:val="24"/>
          <w:szCs w:val="24"/>
          <w:lang w:val="es-CO"/>
        </w:rPr>
      </w:pPr>
      <w:r w:rsidRPr="00314502">
        <w:rPr>
          <w:rFonts w:ascii="Arial" w:hAnsi="Arial" w:cs="Arial"/>
          <w:b/>
          <w:sz w:val="24"/>
          <w:szCs w:val="24"/>
          <w:lang w:val="es-CO"/>
        </w:rPr>
        <w:t>3. IDENTIDAD DEL ACUSADO</w:t>
      </w:r>
    </w:p>
    <w:p w:rsidR="00681B4C" w:rsidRPr="00314502" w:rsidRDefault="00681B4C" w:rsidP="00314502">
      <w:pPr>
        <w:pStyle w:val="Sinespaciado"/>
        <w:spacing w:line="276" w:lineRule="auto"/>
        <w:jc w:val="both"/>
        <w:rPr>
          <w:rFonts w:ascii="Arial" w:hAnsi="Arial" w:cs="Arial"/>
          <w:sz w:val="24"/>
          <w:szCs w:val="24"/>
          <w:lang w:val="es-CO"/>
        </w:rPr>
      </w:pPr>
    </w:p>
    <w:p w:rsidR="00681B4C" w:rsidRPr="00314502" w:rsidRDefault="00681B4C"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 xml:space="preserve">Se trata de </w:t>
      </w:r>
      <w:proofErr w:type="spellStart"/>
      <w:r w:rsidR="00E47F8A">
        <w:rPr>
          <w:rFonts w:ascii="Arial" w:hAnsi="Arial" w:cs="Arial"/>
          <w:sz w:val="24"/>
          <w:szCs w:val="24"/>
          <w:lang w:val="es-CO"/>
        </w:rPr>
        <w:t>JAAQ</w:t>
      </w:r>
      <w:proofErr w:type="spellEnd"/>
      <w:r w:rsidRPr="00314502">
        <w:rPr>
          <w:rFonts w:ascii="Arial" w:hAnsi="Arial" w:cs="Arial"/>
          <w:sz w:val="24"/>
          <w:szCs w:val="24"/>
          <w:lang w:val="es-CO"/>
        </w:rPr>
        <w:t xml:space="preserve">, identificado con cédula de ciudadanía Nro. </w:t>
      </w:r>
      <w:r w:rsidR="00124687" w:rsidRPr="00314502">
        <w:rPr>
          <w:rFonts w:ascii="Arial" w:hAnsi="Arial" w:cs="Arial"/>
          <w:sz w:val="24"/>
          <w:szCs w:val="24"/>
          <w:lang w:val="es-CO"/>
        </w:rPr>
        <w:t>10.014.199 expedida en Pereira, Risaralda, naci</w:t>
      </w:r>
      <w:r w:rsidR="0098309E" w:rsidRPr="00314502">
        <w:rPr>
          <w:rFonts w:ascii="Arial" w:hAnsi="Arial" w:cs="Arial"/>
          <w:sz w:val="24"/>
          <w:szCs w:val="24"/>
          <w:lang w:val="es-CO"/>
        </w:rPr>
        <w:t xml:space="preserve">do </w:t>
      </w:r>
      <w:r w:rsidR="00124687" w:rsidRPr="00314502">
        <w:rPr>
          <w:rFonts w:ascii="Arial" w:hAnsi="Arial" w:cs="Arial"/>
          <w:sz w:val="24"/>
          <w:szCs w:val="24"/>
          <w:lang w:val="es-CO"/>
        </w:rPr>
        <w:t>el 25 de octubre de 1979 en Ocaña, Norte de Santander</w:t>
      </w:r>
      <w:r w:rsidR="00602C32" w:rsidRPr="00314502">
        <w:rPr>
          <w:rFonts w:ascii="Arial" w:hAnsi="Arial" w:cs="Arial"/>
          <w:sz w:val="24"/>
          <w:szCs w:val="24"/>
          <w:lang w:val="es-CO"/>
        </w:rPr>
        <w:t xml:space="preserve"> (</w:t>
      </w:r>
      <w:proofErr w:type="spellStart"/>
      <w:r w:rsidR="00602C32" w:rsidRPr="00314502">
        <w:rPr>
          <w:rFonts w:ascii="Arial" w:hAnsi="Arial" w:cs="Arial"/>
          <w:sz w:val="24"/>
          <w:szCs w:val="24"/>
          <w:lang w:val="es-CO"/>
        </w:rPr>
        <w:t>fl</w:t>
      </w:r>
      <w:proofErr w:type="spellEnd"/>
      <w:r w:rsidR="00602C32" w:rsidRPr="00314502">
        <w:rPr>
          <w:rFonts w:ascii="Arial" w:hAnsi="Arial" w:cs="Arial"/>
          <w:sz w:val="24"/>
          <w:szCs w:val="24"/>
          <w:lang w:val="es-CO"/>
        </w:rPr>
        <w:t xml:space="preserve">. </w:t>
      </w:r>
      <w:r w:rsidR="00124687" w:rsidRPr="00314502">
        <w:rPr>
          <w:rFonts w:ascii="Arial" w:hAnsi="Arial" w:cs="Arial"/>
          <w:sz w:val="24"/>
          <w:szCs w:val="24"/>
          <w:lang w:val="es-CO"/>
        </w:rPr>
        <w:t>35</w:t>
      </w:r>
      <w:r w:rsidR="00602C32" w:rsidRPr="00314502">
        <w:rPr>
          <w:rFonts w:ascii="Arial" w:hAnsi="Arial" w:cs="Arial"/>
          <w:sz w:val="24"/>
          <w:szCs w:val="24"/>
          <w:lang w:val="es-CO"/>
        </w:rPr>
        <w:t>)</w:t>
      </w:r>
      <w:r w:rsidR="00824429" w:rsidRPr="00314502">
        <w:rPr>
          <w:rFonts w:ascii="Arial" w:hAnsi="Arial" w:cs="Arial"/>
          <w:sz w:val="24"/>
          <w:szCs w:val="24"/>
          <w:lang w:val="es-CO"/>
        </w:rPr>
        <w:t xml:space="preserve">. </w:t>
      </w:r>
    </w:p>
    <w:p w:rsidR="00555058" w:rsidRPr="00314502" w:rsidRDefault="00555058" w:rsidP="00314502">
      <w:pPr>
        <w:pStyle w:val="Sinespaciado"/>
        <w:spacing w:line="276" w:lineRule="auto"/>
        <w:jc w:val="both"/>
        <w:rPr>
          <w:rFonts w:ascii="Arial" w:hAnsi="Arial" w:cs="Arial"/>
          <w:sz w:val="24"/>
          <w:szCs w:val="24"/>
          <w:lang w:val="es-CO"/>
        </w:rPr>
      </w:pPr>
    </w:p>
    <w:p w:rsidR="0047385A" w:rsidRPr="00314502" w:rsidRDefault="00C75A82" w:rsidP="00314502">
      <w:pPr>
        <w:pStyle w:val="Sinespaciado"/>
        <w:spacing w:line="276" w:lineRule="auto"/>
        <w:jc w:val="center"/>
        <w:rPr>
          <w:rFonts w:ascii="Arial" w:hAnsi="Arial" w:cs="Arial"/>
          <w:b/>
          <w:sz w:val="24"/>
          <w:szCs w:val="24"/>
          <w:lang w:val="es-CO"/>
        </w:rPr>
      </w:pPr>
      <w:r w:rsidRPr="00314502">
        <w:rPr>
          <w:rFonts w:ascii="Arial" w:hAnsi="Arial" w:cs="Arial"/>
          <w:b/>
          <w:sz w:val="24"/>
          <w:szCs w:val="24"/>
          <w:lang w:val="es-CO"/>
        </w:rPr>
        <w:t>4. SOBRE LA DECISIÓ</w:t>
      </w:r>
      <w:r w:rsidR="000C7CCB" w:rsidRPr="00314502">
        <w:rPr>
          <w:rFonts w:ascii="Arial" w:hAnsi="Arial" w:cs="Arial"/>
          <w:b/>
          <w:sz w:val="24"/>
          <w:szCs w:val="24"/>
          <w:lang w:val="es-CO"/>
        </w:rPr>
        <w:t>N OBJETO DEL RECURSO.</w:t>
      </w:r>
    </w:p>
    <w:p w:rsidR="000C7CCB" w:rsidRPr="00314502" w:rsidRDefault="000C7CCB" w:rsidP="00314502">
      <w:pPr>
        <w:pStyle w:val="Sinespaciado"/>
        <w:spacing w:line="276" w:lineRule="auto"/>
        <w:jc w:val="both"/>
        <w:rPr>
          <w:rFonts w:ascii="Arial" w:hAnsi="Arial" w:cs="Arial"/>
          <w:sz w:val="24"/>
          <w:szCs w:val="24"/>
          <w:lang w:val="es-CO"/>
        </w:rPr>
      </w:pPr>
    </w:p>
    <w:p w:rsidR="00EE4692" w:rsidRPr="00314502" w:rsidRDefault="00EE4692"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 xml:space="preserve">El fallador de primer nivel </w:t>
      </w:r>
      <w:r w:rsidR="00081895" w:rsidRPr="00314502">
        <w:rPr>
          <w:rFonts w:ascii="Arial" w:hAnsi="Arial" w:cs="Arial"/>
          <w:sz w:val="24"/>
          <w:szCs w:val="24"/>
          <w:lang w:val="es-CO"/>
        </w:rPr>
        <w:t xml:space="preserve">concluyó que se habían cumplido los requisitos del artículo 381 del </w:t>
      </w:r>
      <w:proofErr w:type="spellStart"/>
      <w:r w:rsidR="00081895" w:rsidRPr="00314502">
        <w:rPr>
          <w:rFonts w:ascii="Arial" w:hAnsi="Arial" w:cs="Arial"/>
          <w:sz w:val="24"/>
          <w:szCs w:val="24"/>
          <w:lang w:val="es-CO"/>
        </w:rPr>
        <w:t>C.P.P</w:t>
      </w:r>
      <w:proofErr w:type="spellEnd"/>
      <w:r w:rsidR="00081895" w:rsidRPr="00314502">
        <w:rPr>
          <w:rFonts w:ascii="Arial" w:hAnsi="Arial" w:cs="Arial"/>
          <w:sz w:val="24"/>
          <w:szCs w:val="24"/>
          <w:lang w:val="es-CO"/>
        </w:rPr>
        <w:t xml:space="preserve">. para dictar una sentencia de condena en tanto se probó tanto la materialidad de la conducta como la responsabilidad del procesado. </w:t>
      </w:r>
    </w:p>
    <w:p w:rsidR="00081895" w:rsidRPr="00314502" w:rsidRDefault="00081895" w:rsidP="00314502">
      <w:pPr>
        <w:pStyle w:val="Sinespaciado"/>
        <w:spacing w:line="276" w:lineRule="auto"/>
        <w:jc w:val="both"/>
        <w:rPr>
          <w:rFonts w:ascii="Arial" w:hAnsi="Arial" w:cs="Arial"/>
          <w:sz w:val="24"/>
          <w:szCs w:val="24"/>
          <w:lang w:val="es-CO"/>
        </w:rPr>
      </w:pPr>
    </w:p>
    <w:p w:rsidR="00081895" w:rsidRDefault="00081895"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Los argumentos del fallo recurrido</w:t>
      </w:r>
      <w:r w:rsidR="00ED3CF9" w:rsidRPr="00314502">
        <w:rPr>
          <w:rFonts w:ascii="Arial" w:hAnsi="Arial" w:cs="Arial"/>
          <w:sz w:val="24"/>
          <w:szCs w:val="24"/>
          <w:lang w:val="es-CO"/>
        </w:rPr>
        <w:t xml:space="preserve"> concretamente respecto de la individualización e identificación del procesado</w:t>
      </w:r>
      <w:r w:rsidR="00B85EB2" w:rsidRPr="00314502">
        <w:rPr>
          <w:rFonts w:ascii="Arial" w:hAnsi="Arial" w:cs="Arial"/>
          <w:sz w:val="24"/>
          <w:szCs w:val="24"/>
          <w:lang w:val="es-CO"/>
        </w:rPr>
        <w:t xml:space="preserve">, que fue el tema sobre el cual versó el recurso propuesto, se  </w:t>
      </w:r>
      <w:r w:rsidR="00314502">
        <w:rPr>
          <w:rFonts w:ascii="Arial" w:hAnsi="Arial" w:cs="Arial"/>
          <w:sz w:val="24"/>
          <w:szCs w:val="24"/>
          <w:lang w:val="es-CO"/>
        </w:rPr>
        <w:t>pueden sintetizar así:</w:t>
      </w:r>
    </w:p>
    <w:p w:rsidR="00314502" w:rsidRPr="00314502" w:rsidRDefault="00314502" w:rsidP="00314502">
      <w:pPr>
        <w:pStyle w:val="Sinespaciado"/>
        <w:spacing w:line="276" w:lineRule="auto"/>
        <w:jc w:val="both"/>
        <w:rPr>
          <w:rFonts w:ascii="Arial" w:hAnsi="Arial" w:cs="Arial"/>
          <w:sz w:val="24"/>
          <w:szCs w:val="24"/>
          <w:lang w:val="es-CO"/>
        </w:rPr>
      </w:pPr>
    </w:p>
    <w:p w:rsidR="00ED3CF9" w:rsidRPr="00314502" w:rsidRDefault="00D26154" w:rsidP="00314502">
      <w:pPr>
        <w:pStyle w:val="Sinespaciado"/>
        <w:numPr>
          <w:ilvl w:val="0"/>
          <w:numId w:val="6"/>
        </w:numPr>
        <w:spacing w:line="276" w:lineRule="auto"/>
        <w:jc w:val="both"/>
        <w:rPr>
          <w:rFonts w:ascii="Arial" w:hAnsi="Arial" w:cs="Arial"/>
          <w:sz w:val="24"/>
          <w:szCs w:val="24"/>
          <w:lang w:val="es-CO"/>
        </w:rPr>
      </w:pPr>
      <w:r w:rsidRPr="00314502">
        <w:rPr>
          <w:rFonts w:ascii="Arial" w:hAnsi="Arial" w:cs="Arial"/>
          <w:sz w:val="24"/>
          <w:szCs w:val="24"/>
          <w:lang w:val="es-CO"/>
        </w:rPr>
        <w:t xml:space="preserve">Se acreditó que el procesado </w:t>
      </w:r>
      <w:r w:rsidR="00ED3CF9" w:rsidRPr="00314502">
        <w:rPr>
          <w:rFonts w:ascii="Arial" w:hAnsi="Arial" w:cs="Arial"/>
          <w:sz w:val="24"/>
          <w:szCs w:val="24"/>
          <w:lang w:val="es-CO"/>
        </w:rPr>
        <w:t xml:space="preserve"> </w:t>
      </w:r>
      <w:proofErr w:type="spellStart"/>
      <w:r w:rsidR="00E47F8A">
        <w:rPr>
          <w:rFonts w:ascii="Arial" w:hAnsi="Arial" w:cs="Arial"/>
          <w:sz w:val="24"/>
          <w:szCs w:val="24"/>
          <w:lang w:val="es-CO"/>
        </w:rPr>
        <w:t>JAAQ</w:t>
      </w:r>
      <w:proofErr w:type="spellEnd"/>
      <w:r w:rsidRPr="00314502">
        <w:rPr>
          <w:rFonts w:ascii="Arial" w:hAnsi="Arial" w:cs="Arial"/>
          <w:sz w:val="24"/>
          <w:szCs w:val="24"/>
          <w:lang w:val="es-CO"/>
        </w:rPr>
        <w:t xml:space="preserve">, </w:t>
      </w:r>
      <w:r w:rsidR="00555058" w:rsidRPr="00314502">
        <w:rPr>
          <w:rFonts w:ascii="Arial" w:hAnsi="Arial" w:cs="Arial"/>
          <w:sz w:val="24"/>
          <w:szCs w:val="24"/>
          <w:lang w:val="es-CO"/>
        </w:rPr>
        <w:t>(</w:t>
      </w:r>
      <w:r w:rsidR="0093723E" w:rsidRPr="00314502">
        <w:rPr>
          <w:rFonts w:ascii="Arial" w:hAnsi="Arial" w:cs="Arial"/>
          <w:sz w:val="24"/>
          <w:szCs w:val="24"/>
          <w:lang w:val="es-CO"/>
        </w:rPr>
        <w:t xml:space="preserve">en lo sucesivo </w:t>
      </w:r>
      <w:proofErr w:type="spellStart"/>
      <w:r w:rsidR="0093723E" w:rsidRPr="00314502">
        <w:rPr>
          <w:rFonts w:ascii="Arial" w:hAnsi="Arial" w:cs="Arial"/>
          <w:sz w:val="24"/>
          <w:szCs w:val="24"/>
          <w:lang w:val="es-CO"/>
        </w:rPr>
        <w:t>JAAQ</w:t>
      </w:r>
      <w:proofErr w:type="spellEnd"/>
      <w:r w:rsidR="0093723E" w:rsidRPr="00314502">
        <w:rPr>
          <w:rFonts w:ascii="Arial" w:hAnsi="Arial" w:cs="Arial"/>
          <w:sz w:val="24"/>
          <w:szCs w:val="24"/>
          <w:lang w:val="es-CO"/>
        </w:rPr>
        <w:t>) es</w:t>
      </w:r>
      <w:r w:rsidRPr="00314502">
        <w:rPr>
          <w:rFonts w:ascii="Arial" w:hAnsi="Arial" w:cs="Arial"/>
          <w:sz w:val="24"/>
          <w:szCs w:val="24"/>
          <w:lang w:val="es-CO"/>
        </w:rPr>
        <w:t xml:space="preserve"> el padre de la menor </w:t>
      </w:r>
      <w:proofErr w:type="spellStart"/>
      <w:r w:rsidR="00ED3CF9" w:rsidRPr="00314502">
        <w:rPr>
          <w:rFonts w:ascii="Arial" w:hAnsi="Arial" w:cs="Arial"/>
          <w:sz w:val="24"/>
          <w:szCs w:val="24"/>
          <w:lang w:val="es-CO"/>
        </w:rPr>
        <w:t>ADAB</w:t>
      </w:r>
      <w:proofErr w:type="spellEnd"/>
      <w:r w:rsidR="0098309E" w:rsidRPr="00314502">
        <w:rPr>
          <w:rFonts w:ascii="Arial" w:hAnsi="Arial" w:cs="Arial"/>
          <w:sz w:val="24"/>
          <w:szCs w:val="24"/>
          <w:lang w:val="es-CO"/>
        </w:rPr>
        <w:t xml:space="preserve">, sobre lo cual obra </w:t>
      </w:r>
      <w:r w:rsidRPr="00314502">
        <w:rPr>
          <w:rFonts w:ascii="Arial" w:hAnsi="Arial" w:cs="Arial"/>
          <w:sz w:val="24"/>
          <w:szCs w:val="24"/>
          <w:lang w:val="es-CO"/>
        </w:rPr>
        <w:t>su r</w:t>
      </w:r>
      <w:r w:rsidR="00ED3CF9" w:rsidRPr="00314502">
        <w:rPr>
          <w:rFonts w:ascii="Arial" w:hAnsi="Arial" w:cs="Arial"/>
          <w:sz w:val="24"/>
          <w:szCs w:val="24"/>
          <w:lang w:val="es-CO"/>
        </w:rPr>
        <w:t>egistro civil de nacimiento</w:t>
      </w:r>
      <w:r w:rsidRPr="00314502">
        <w:rPr>
          <w:rStyle w:val="Refdenotaalpie"/>
          <w:rFonts w:ascii="Arial" w:hAnsi="Arial" w:cs="Arial"/>
          <w:sz w:val="24"/>
          <w:szCs w:val="24"/>
          <w:lang w:val="es-CO"/>
        </w:rPr>
        <w:footnoteReference w:id="2"/>
      </w:r>
      <w:r w:rsidR="00B85EB2" w:rsidRPr="00314502">
        <w:rPr>
          <w:rFonts w:ascii="Arial" w:hAnsi="Arial" w:cs="Arial"/>
          <w:sz w:val="24"/>
          <w:szCs w:val="24"/>
          <w:lang w:val="es-CO"/>
        </w:rPr>
        <w:t>, por lo cual tenía el deber de cumplir con sus deberes alimentarios.</w:t>
      </w:r>
    </w:p>
    <w:p w:rsidR="00ED3CF9" w:rsidRPr="00314502" w:rsidRDefault="00ED3CF9" w:rsidP="00314502">
      <w:pPr>
        <w:pStyle w:val="Sinespaciado"/>
        <w:spacing w:line="276" w:lineRule="auto"/>
        <w:ind w:left="720"/>
        <w:jc w:val="both"/>
        <w:rPr>
          <w:rFonts w:ascii="Arial" w:hAnsi="Arial" w:cs="Arial"/>
          <w:sz w:val="24"/>
          <w:szCs w:val="24"/>
          <w:lang w:val="es-CO"/>
        </w:rPr>
      </w:pPr>
    </w:p>
    <w:p w:rsidR="002450CF" w:rsidRPr="00314502" w:rsidRDefault="00B85EB2" w:rsidP="00314502">
      <w:pPr>
        <w:pStyle w:val="Sinespaciado"/>
        <w:numPr>
          <w:ilvl w:val="0"/>
          <w:numId w:val="6"/>
        </w:numPr>
        <w:spacing w:line="276" w:lineRule="auto"/>
        <w:jc w:val="both"/>
        <w:rPr>
          <w:rFonts w:ascii="Arial" w:hAnsi="Arial" w:cs="Arial"/>
          <w:sz w:val="24"/>
          <w:szCs w:val="24"/>
          <w:lang w:val="es-CO"/>
        </w:rPr>
      </w:pPr>
      <w:r w:rsidRPr="00314502">
        <w:rPr>
          <w:rFonts w:ascii="Arial" w:hAnsi="Arial" w:cs="Arial"/>
          <w:sz w:val="24"/>
          <w:szCs w:val="24"/>
          <w:lang w:val="es-CO"/>
        </w:rPr>
        <w:t xml:space="preserve">Para efectos de la identificación del señor </w:t>
      </w:r>
      <w:proofErr w:type="spellStart"/>
      <w:r w:rsidR="00E47F8A">
        <w:rPr>
          <w:rFonts w:ascii="Arial" w:hAnsi="Arial" w:cs="Arial"/>
          <w:sz w:val="24"/>
          <w:szCs w:val="24"/>
          <w:lang w:val="es-CO"/>
        </w:rPr>
        <w:t>JAAQ</w:t>
      </w:r>
      <w:proofErr w:type="spellEnd"/>
      <w:r w:rsidRPr="00314502">
        <w:rPr>
          <w:rFonts w:ascii="Arial" w:hAnsi="Arial" w:cs="Arial"/>
          <w:sz w:val="24"/>
          <w:szCs w:val="24"/>
          <w:lang w:val="es-CO"/>
        </w:rPr>
        <w:t>, se debía tener en cuenta que pese a que el procesado no fue individualizado</w:t>
      </w:r>
      <w:r w:rsidR="0098309E" w:rsidRPr="00314502">
        <w:rPr>
          <w:rFonts w:ascii="Arial" w:hAnsi="Arial" w:cs="Arial"/>
          <w:sz w:val="24"/>
          <w:szCs w:val="24"/>
          <w:lang w:val="es-CO"/>
        </w:rPr>
        <w:t xml:space="preserve">, </w:t>
      </w:r>
      <w:r w:rsidRPr="00314502">
        <w:rPr>
          <w:rFonts w:ascii="Arial" w:hAnsi="Arial" w:cs="Arial"/>
          <w:sz w:val="24"/>
          <w:szCs w:val="24"/>
          <w:lang w:val="es-CO"/>
        </w:rPr>
        <w:t xml:space="preserve">los </w:t>
      </w:r>
      <w:r w:rsidR="00ED3CF9" w:rsidRPr="00314502">
        <w:rPr>
          <w:rFonts w:ascii="Arial" w:hAnsi="Arial" w:cs="Arial"/>
          <w:sz w:val="24"/>
          <w:szCs w:val="24"/>
          <w:lang w:val="es-CO"/>
        </w:rPr>
        <w:t xml:space="preserve"> testigos que asistieron al juicio por parte de la FGN lo reconocieron a través de la tarjeta alfabética suministrada por la Registraduría Nacional del Estado Civil en donde se encuentra su nombre y número de cédula, </w:t>
      </w:r>
      <w:r w:rsidR="009D39F5" w:rsidRPr="00314502">
        <w:rPr>
          <w:rFonts w:ascii="Arial" w:hAnsi="Arial" w:cs="Arial"/>
          <w:sz w:val="24"/>
          <w:szCs w:val="24"/>
          <w:lang w:val="es-CO"/>
        </w:rPr>
        <w:t xml:space="preserve">que es el mismo que </w:t>
      </w:r>
      <w:r w:rsidR="00ED3CF9" w:rsidRPr="00314502">
        <w:rPr>
          <w:rFonts w:ascii="Arial" w:hAnsi="Arial" w:cs="Arial"/>
          <w:sz w:val="24"/>
          <w:szCs w:val="24"/>
          <w:lang w:val="es-CO"/>
        </w:rPr>
        <w:t xml:space="preserve">obra en el registro civil de nacimiento de la menor </w:t>
      </w:r>
      <w:proofErr w:type="spellStart"/>
      <w:r w:rsidR="00ED3CF9" w:rsidRPr="00314502">
        <w:rPr>
          <w:rFonts w:ascii="Arial" w:hAnsi="Arial" w:cs="Arial"/>
          <w:sz w:val="24"/>
          <w:szCs w:val="24"/>
          <w:lang w:val="es-CO"/>
        </w:rPr>
        <w:t>ADAB</w:t>
      </w:r>
      <w:proofErr w:type="spellEnd"/>
      <w:r w:rsidR="00ED3CF9" w:rsidRPr="00314502">
        <w:rPr>
          <w:rFonts w:ascii="Arial" w:hAnsi="Arial" w:cs="Arial"/>
          <w:sz w:val="24"/>
          <w:szCs w:val="24"/>
          <w:lang w:val="es-CO"/>
        </w:rPr>
        <w:t xml:space="preserve"> y en el acta de conciliación realizada ante la comisaría de familia de </w:t>
      </w:r>
      <w:r w:rsidR="00861B78" w:rsidRPr="00314502">
        <w:rPr>
          <w:rFonts w:ascii="Arial" w:hAnsi="Arial" w:cs="Arial"/>
          <w:sz w:val="24"/>
          <w:szCs w:val="24"/>
          <w:lang w:val="es-CO"/>
        </w:rPr>
        <w:t>La Virginia</w:t>
      </w:r>
      <w:r w:rsidR="009D39F5" w:rsidRPr="00314502">
        <w:rPr>
          <w:rFonts w:ascii="Arial" w:hAnsi="Arial" w:cs="Arial"/>
          <w:sz w:val="24"/>
          <w:szCs w:val="24"/>
          <w:lang w:val="es-CO"/>
        </w:rPr>
        <w:t>, en la cual intervino el acusado</w:t>
      </w:r>
      <w:r w:rsidR="00861B78" w:rsidRPr="00314502">
        <w:rPr>
          <w:rFonts w:ascii="Arial" w:hAnsi="Arial" w:cs="Arial"/>
          <w:sz w:val="24"/>
          <w:szCs w:val="24"/>
          <w:lang w:val="es-CO"/>
        </w:rPr>
        <w:t>.</w:t>
      </w:r>
      <w:r w:rsidR="009D39F5" w:rsidRPr="00314502">
        <w:rPr>
          <w:rFonts w:ascii="Arial" w:hAnsi="Arial" w:cs="Arial"/>
          <w:sz w:val="24"/>
          <w:szCs w:val="24"/>
          <w:lang w:val="es-CO"/>
        </w:rPr>
        <w:t xml:space="preserve"> A su vez la  </w:t>
      </w:r>
      <w:r w:rsidR="0098309E" w:rsidRPr="00314502">
        <w:rPr>
          <w:rFonts w:ascii="Arial" w:hAnsi="Arial" w:cs="Arial"/>
          <w:sz w:val="24"/>
          <w:szCs w:val="24"/>
          <w:lang w:val="es-CO"/>
        </w:rPr>
        <w:t xml:space="preserve">señora </w:t>
      </w:r>
      <w:r w:rsidR="009D39F5" w:rsidRPr="00314502">
        <w:rPr>
          <w:rFonts w:ascii="Arial" w:hAnsi="Arial" w:cs="Arial"/>
          <w:sz w:val="24"/>
          <w:szCs w:val="24"/>
          <w:lang w:val="es-CO"/>
        </w:rPr>
        <w:t xml:space="preserve">Cruz </w:t>
      </w:r>
      <w:r w:rsidR="00861B78" w:rsidRPr="00314502">
        <w:rPr>
          <w:rFonts w:ascii="Arial" w:hAnsi="Arial" w:cs="Arial"/>
          <w:sz w:val="24"/>
          <w:szCs w:val="24"/>
          <w:lang w:val="es-CO"/>
        </w:rPr>
        <w:t>Elena Bedoya, qu</w:t>
      </w:r>
      <w:r w:rsidR="009D39F5" w:rsidRPr="00314502">
        <w:rPr>
          <w:rFonts w:ascii="Arial" w:hAnsi="Arial" w:cs="Arial"/>
          <w:sz w:val="24"/>
          <w:szCs w:val="24"/>
          <w:lang w:val="es-CO"/>
        </w:rPr>
        <w:t xml:space="preserve">ien </w:t>
      </w:r>
      <w:r w:rsidR="00861B78" w:rsidRPr="00314502">
        <w:rPr>
          <w:rFonts w:ascii="Arial" w:hAnsi="Arial" w:cs="Arial"/>
          <w:sz w:val="24"/>
          <w:szCs w:val="24"/>
          <w:lang w:val="es-CO"/>
        </w:rPr>
        <w:t>fue su compañera permanente, identificó sin</w:t>
      </w:r>
      <w:r w:rsidR="009D39F5" w:rsidRPr="00314502">
        <w:rPr>
          <w:rFonts w:ascii="Arial" w:hAnsi="Arial" w:cs="Arial"/>
          <w:sz w:val="24"/>
          <w:szCs w:val="24"/>
          <w:lang w:val="es-CO"/>
        </w:rPr>
        <w:t xml:space="preserve"> duda en esos documentos al señor </w:t>
      </w:r>
      <w:proofErr w:type="spellStart"/>
      <w:r w:rsidR="00E47F8A">
        <w:rPr>
          <w:rFonts w:ascii="Arial" w:hAnsi="Arial" w:cs="Arial"/>
          <w:sz w:val="24"/>
          <w:szCs w:val="24"/>
          <w:lang w:val="es-CO"/>
        </w:rPr>
        <w:t>JAAQ</w:t>
      </w:r>
      <w:proofErr w:type="spellEnd"/>
      <w:r w:rsidR="009D39F5" w:rsidRPr="00314502">
        <w:rPr>
          <w:rFonts w:ascii="Arial" w:hAnsi="Arial" w:cs="Arial"/>
          <w:sz w:val="24"/>
          <w:szCs w:val="24"/>
          <w:lang w:val="es-CO"/>
        </w:rPr>
        <w:t>.</w:t>
      </w:r>
      <w:r w:rsidR="00861B78" w:rsidRPr="00314502">
        <w:rPr>
          <w:rFonts w:ascii="Arial" w:hAnsi="Arial" w:cs="Arial"/>
          <w:sz w:val="24"/>
          <w:szCs w:val="24"/>
          <w:lang w:val="es-CO"/>
        </w:rPr>
        <w:t xml:space="preserve"> </w:t>
      </w:r>
    </w:p>
    <w:p w:rsidR="00861B78" w:rsidRPr="00314502" w:rsidRDefault="00861B78" w:rsidP="00314502">
      <w:pPr>
        <w:pStyle w:val="Prrafodelista"/>
        <w:spacing w:after="0" w:line="276" w:lineRule="auto"/>
        <w:rPr>
          <w:rFonts w:ascii="Arial" w:hAnsi="Arial" w:cs="Arial"/>
          <w:sz w:val="24"/>
          <w:szCs w:val="24"/>
          <w:lang w:val="es-CO"/>
        </w:rPr>
      </w:pPr>
    </w:p>
    <w:p w:rsidR="009D39F5" w:rsidRPr="00314502" w:rsidRDefault="009D39F5" w:rsidP="00314502">
      <w:pPr>
        <w:pStyle w:val="Sinespaciado"/>
        <w:numPr>
          <w:ilvl w:val="0"/>
          <w:numId w:val="6"/>
        </w:numPr>
        <w:spacing w:line="276" w:lineRule="auto"/>
        <w:jc w:val="both"/>
        <w:rPr>
          <w:rFonts w:ascii="Arial" w:hAnsi="Arial" w:cs="Arial"/>
          <w:sz w:val="24"/>
          <w:szCs w:val="24"/>
          <w:lang w:val="es-CO"/>
        </w:rPr>
      </w:pPr>
      <w:r w:rsidRPr="00314502">
        <w:rPr>
          <w:rFonts w:ascii="Arial" w:hAnsi="Arial" w:cs="Arial"/>
          <w:sz w:val="24"/>
          <w:szCs w:val="24"/>
          <w:lang w:val="es-CO"/>
        </w:rPr>
        <w:t>Con base en la valoración de la prueba practicad</w:t>
      </w:r>
      <w:r w:rsidR="0098309E" w:rsidRPr="00314502">
        <w:rPr>
          <w:rFonts w:ascii="Arial" w:hAnsi="Arial" w:cs="Arial"/>
          <w:sz w:val="24"/>
          <w:szCs w:val="24"/>
          <w:lang w:val="es-CO"/>
        </w:rPr>
        <w:t>a</w:t>
      </w:r>
      <w:r w:rsidRPr="00314502">
        <w:rPr>
          <w:rFonts w:ascii="Arial" w:hAnsi="Arial" w:cs="Arial"/>
          <w:sz w:val="24"/>
          <w:szCs w:val="24"/>
          <w:lang w:val="es-CO"/>
        </w:rPr>
        <w:t xml:space="preserve"> en el juicio, de</w:t>
      </w:r>
      <w:r w:rsidR="00861B78" w:rsidRPr="00314502">
        <w:rPr>
          <w:rFonts w:ascii="Arial" w:hAnsi="Arial" w:cs="Arial"/>
          <w:sz w:val="24"/>
          <w:szCs w:val="24"/>
          <w:lang w:val="es-CO"/>
        </w:rPr>
        <w:t xml:space="preserve">claró al procesado penalmente responsable del injusto de inasistencia alimentaria y le impuso una sanción de 32 meses de prisión y multa de 20 </w:t>
      </w:r>
      <w:proofErr w:type="spellStart"/>
      <w:r w:rsidR="00861B78" w:rsidRPr="00314502">
        <w:rPr>
          <w:rFonts w:ascii="Arial" w:hAnsi="Arial" w:cs="Arial"/>
          <w:sz w:val="24"/>
          <w:szCs w:val="24"/>
          <w:lang w:val="es-CO"/>
        </w:rPr>
        <w:t>smlmv</w:t>
      </w:r>
      <w:proofErr w:type="spellEnd"/>
      <w:r w:rsidR="00861B78" w:rsidRPr="00314502">
        <w:rPr>
          <w:rFonts w:ascii="Arial" w:hAnsi="Arial" w:cs="Arial"/>
          <w:sz w:val="24"/>
          <w:szCs w:val="24"/>
          <w:lang w:val="es-CO"/>
        </w:rPr>
        <w:t xml:space="preserve">. </w:t>
      </w:r>
      <w:r w:rsidRPr="00314502">
        <w:rPr>
          <w:rFonts w:ascii="Arial" w:hAnsi="Arial" w:cs="Arial"/>
          <w:sz w:val="24"/>
          <w:szCs w:val="24"/>
          <w:lang w:val="es-CO"/>
        </w:rPr>
        <w:t>Al procesado se le negó el subrogado de la condena de ejecución condicional.</w:t>
      </w:r>
    </w:p>
    <w:p w:rsidR="009D39F5" w:rsidRPr="00314502" w:rsidRDefault="009D39F5" w:rsidP="00314502">
      <w:pPr>
        <w:pStyle w:val="Prrafodelista"/>
        <w:spacing w:after="0" w:line="276" w:lineRule="auto"/>
        <w:rPr>
          <w:rFonts w:ascii="Arial" w:hAnsi="Arial" w:cs="Arial"/>
          <w:sz w:val="24"/>
          <w:szCs w:val="24"/>
          <w:lang w:val="es-CO"/>
        </w:rPr>
      </w:pPr>
    </w:p>
    <w:p w:rsidR="004E268D" w:rsidRPr="00314502" w:rsidRDefault="009D39F5"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La sentencia fue apelada por su de</w:t>
      </w:r>
      <w:r w:rsidR="004E268D" w:rsidRPr="00314502">
        <w:rPr>
          <w:rFonts w:ascii="Arial" w:hAnsi="Arial" w:cs="Arial"/>
          <w:sz w:val="24"/>
          <w:szCs w:val="24"/>
          <w:lang w:val="es-CO"/>
        </w:rPr>
        <w:t>fensor.</w:t>
      </w:r>
    </w:p>
    <w:p w:rsidR="00555058" w:rsidRPr="00314502" w:rsidRDefault="00555058" w:rsidP="00314502">
      <w:pPr>
        <w:pStyle w:val="Sinespaciado"/>
        <w:spacing w:line="276" w:lineRule="auto"/>
        <w:jc w:val="both"/>
        <w:rPr>
          <w:rFonts w:ascii="Arial" w:hAnsi="Arial" w:cs="Arial"/>
          <w:sz w:val="24"/>
          <w:szCs w:val="24"/>
          <w:lang w:val="es-CO"/>
        </w:rPr>
      </w:pPr>
    </w:p>
    <w:p w:rsidR="00223618" w:rsidRPr="00314502" w:rsidRDefault="005558A3" w:rsidP="00314502">
      <w:pPr>
        <w:pStyle w:val="Sinespaciado"/>
        <w:spacing w:line="276" w:lineRule="auto"/>
        <w:jc w:val="center"/>
        <w:rPr>
          <w:rFonts w:ascii="Arial" w:hAnsi="Arial" w:cs="Arial"/>
          <w:b/>
          <w:sz w:val="24"/>
          <w:szCs w:val="24"/>
          <w:lang w:val="es-CO"/>
        </w:rPr>
      </w:pPr>
      <w:r w:rsidRPr="00314502">
        <w:rPr>
          <w:rFonts w:ascii="Arial" w:hAnsi="Arial" w:cs="Arial"/>
          <w:b/>
          <w:sz w:val="24"/>
          <w:szCs w:val="24"/>
          <w:lang w:val="es-CO"/>
        </w:rPr>
        <w:t xml:space="preserve">5. SOBRE EL </w:t>
      </w:r>
      <w:r w:rsidR="00B64F0A" w:rsidRPr="00314502">
        <w:rPr>
          <w:rFonts w:ascii="Arial" w:hAnsi="Arial" w:cs="Arial"/>
          <w:b/>
          <w:sz w:val="24"/>
          <w:szCs w:val="24"/>
          <w:lang w:val="es-CO"/>
        </w:rPr>
        <w:t>RECURSO PROPUESTO</w:t>
      </w:r>
    </w:p>
    <w:p w:rsidR="005558A3" w:rsidRPr="00314502" w:rsidRDefault="005558A3" w:rsidP="00314502">
      <w:pPr>
        <w:pStyle w:val="Sinespaciado"/>
        <w:spacing w:line="276" w:lineRule="auto"/>
        <w:jc w:val="both"/>
        <w:rPr>
          <w:rFonts w:ascii="Arial" w:hAnsi="Arial" w:cs="Arial"/>
          <w:sz w:val="24"/>
          <w:szCs w:val="24"/>
          <w:lang w:val="es-CO"/>
        </w:rPr>
      </w:pPr>
    </w:p>
    <w:p w:rsidR="00223618" w:rsidRPr="00314502" w:rsidRDefault="005E09A0"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 xml:space="preserve">5.1 </w:t>
      </w:r>
      <w:r w:rsidR="00100560" w:rsidRPr="00314502">
        <w:rPr>
          <w:rFonts w:ascii="Arial" w:hAnsi="Arial" w:cs="Arial"/>
          <w:sz w:val="24"/>
          <w:szCs w:val="24"/>
          <w:lang w:val="es-CO"/>
        </w:rPr>
        <w:t>D</w:t>
      </w:r>
      <w:r w:rsidRPr="00314502">
        <w:rPr>
          <w:rFonts w:ascii="Arial" w:hAnsi="Arial" w:cs="Arial"/>
          <w:sz w:val="24"/>
          <w:szCs w:val="24"/>
          <w:lang w:val="es-CO"/>
        </w:rPr>
        <w:t xml:space="preserve">EFENSOR </w:t>
      </w:r>
      <w:r w:rsidR="0081649F" w:rsidRPr="00314502">
        <w:rPr>
          <w:rFonts w:ascii="Arial" w:hAnsi="Arial" w:cs="Arial"/>
          <w:sz w:val="24"/>
          <w:szCs w:val="24"/>
          <w:lang w:val="es-CO"/>
        </w:rPr>
        <w:t>(Recurrente</w:t>
      </w:r>
      <w:r w:rsidR="00FE4CE1" w:rsidRPr="00314502">
        <w:rPr>
          <w:rFonts w:ascii="Arial" w:hAnsi="Arial" w:cs="Arial"/>
          <w:sz w:val="24"/>
          <w:szCs w:val="24"/>
          <w:lang w:val="es-CO"/>
        </w:rPr>
        <w:t xml:space="preserve"> Sustentación Oral</w:t>
      </w:r>
      <w:r w:rsidR="005558A3" w:rsidRPr="00314502">
        <w:rPr>
          <w:rFonts w:ascii="Arial" w:hAnsi="Arial" w:cs="Arial"/>
          <w:sz w:val="24"/>
          <w:szCs w:val="24"/>
          <w:lang w:val="es-CO"/>
        </w:rPr>
        <w:t>)</w:t>
      </w:r>
    </w:p>
    <w:p w:rsidR="00664590" w:rsidRPr="00314502" w:rsidRDefault="0081649F"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w:t>
      </w:r>
      <w:r w:rsidR="00664590" w:rsidRPr="00314502">
        <w:rPr>
          <w:rFonts w:ascii="Arial" w:hAnsi="Arial" w:cs="Arial"/>
          <w:sz w:val="24"/>
          <w:szCs w:val="24"/>
          <w:lang w:val="es-CO"/>
        </w:rPr>
        <w:t xml:space="preserve">Sinopsis) </w:t>
      </w:r>
    </w:p>
    <w:p w:rsidR="00664590" w:rsidRPr="00314502" w:rsidRDefault="00664590" w:rsidP="00314502">
      <w:pPr>
        <w:pStyle w:val="Sinespaciado"/>
        <w:spacing w:line="276" w:lineRule="auto"/>
        <w:jc w:val="both"/>
        <w:rPr>
          <w:rFonts w:ascii="Arial" w:hAnsi="Arial" w:cs="Arial"/>
          <w:sz w:val="24"/>
          <w:szCs w:val="24"/>
          <w:lang w:val="es-CO"/>
        </w:rPr>
      </w:pPr>
    </w:p>
    <w:p w:rsidR="00861B78" w:rsidRPr="00314502" w:rsidRDefault="00861B78" w:rsidP="00314502">
      <w:pPr>
        <w:pStyle w:val="Sinespaciado"/>
        <w:numPr>
          <w:ilvl w:val="0"/>
          <w:numId w:val="5"/>
        </w:numPr>
        <w:spacing w:line="276" w:lineRule="auto"/>
        <w:jc w:val="both"/>
        <w:rPr>
          <w:rFonts w:ascii="Arial" w:hAnsi="Arial" w:cs="Arial"/>
          <w:sz w:val="24"/>
          <w:szCs w:val="24"/>
          <w:lang w:val="es-CO"/>
        </w:rPr>
      </w:pPr>
      <w:r w:rsidRPr="00314502">
        <w:rPr>
          <w:rFonts w:ascii="Arial" w:hAnsi="Arial" w:cs="Arial"/>
          <w:sz w:val="24"/>
          <w:szCs w:val="24"/>
          <w:lang w:val="es-CO"/>
        </w:rPr>
        <w:t>En el juicio se demostró la materialidad de la conducta</w:t>
      </w:r>
      <w:r w:rsidR="004E268D" w:rsidRPr="00314502">
        <w:rPr>
          <w:rFonts w:ascii="Arial" w:hAnsi="Arial" w:cs="Arial"/>
          <w:sz w:val="24"/>
          <w:szCs w:val="24"/>
          <w:lang w:val="es-CO"/>
        </w:rPr>
        <w:t xml:space="preserve"> atribuida al acusado, que resulta reprochable desde </w:t>
      </w:r>
      <w:r w:rsidRPr="00314502">
        <w:rPr>
          <w:rFonts w:ascii="Arial" w:hAnsi="Arial" w:cs="Arial"/>
          <w:sz w:val="24"/>
          <w:szCs w:val="24"/>
          <w:lang w:val="es-CO"/>
        </w:rPr>
        <w:t>todo punto de vista</w:t>
      </w:r>
      <w:r w:rsidR="0098309E" w:rsidRPr="00314502">
        <w:rPr>
          <w:rFonts w:ascii="Arial" w:hAnsi="Arial" w:cs="Arial"/>
          <w:sz w:val="24"/>
          <w:szCs w:val="24"/>
          <w:lang w:val="es-CO"/>
        </w:rPr>
        <w:t xml:space="preserve">, por poner en juego la </w:t>
      </w:r>
      <w:r w:rsidRPr="00314502">
        <w:rPr>
          <w:rFonts w:ascii="Arial" w:hAnsi="Arial" w:cs="Arial"/>
          <w:sz w:val="24"/>
          <w:szCs w:val="24"/>
          <w:lang w:val="es-CO"/>
        </w:rPr>
        <w:t>congru</w:t>
      </w:r>
      <w:r w:rsidR="004E268D" w:rsidRPr="00314502">
        <w:rPr>
          <w:rFonts w:ascii="Arial" w:hAnsi="Arial" w:cs="Arial"/>
          <w:sz w:val="24"/>
          <w:szCs w:val="24"/>
          <w:lang w:val="es-CO"/>
        </w:rPr>
        <w:t xml:space="preserve">a </w:t>
      </w:r>
      <w:r w:rsidRPr="00314502">
        <w:rPr>
          <w:rFonts w:ascii="Arial" w:hAnsi="Arial" w:cs="Arial"/>
          <w:sz w:val="24"/>
          <w:szCs w:val="24"/>
          <w:lang w:val="es-CO"/>
        </w:rPr>
        <w:t>e subsistencia de un</w:t>
      </w:r>
      <w:r w:rsidR="0098309E" w:rsidRPr="00314502">
        <w:rPr>
          <w:rFonts w:ascii="Arial" w:hAnsi="Arial" w:cs="Arial"/>
          <w:sz w:val="24"/>
          <w:szCs w:val="24"/>
          <w:lang w:val="es-CO"/>
        </w:rPr>
        <w:t>a</w:t>
      </w:r>
      <w:r w:rsidRPr="00314502">
        <w:rPr>
          <w:rFonts w:ascii="Arial" w:hAnsi="Arial" w:cs="Arial"/>
          <w:sz w:val="24"/>
          <w:szCs w:val="24"/>
          <w:lang w:val="es-CO"/>
        </w:rPr>
        <w:t xml:space="preserve"> menor</w:t>
      </w:r>
      <w:r w:rsidR="0098309E" w:rsidRPr="00314502">
        <w:rPr>
          <w:rFonts w:ascii="Arial" w:hAnsi="Arial" w:cs="Arial"/>
          <w:sz w:val="24"/>
          <w:szCs w:val="24"/>
          <w:lang w:val="es-CO"/>
        </w:rPr>
        <w:t xml:space="preserve"> de edad,</w:t>
      </w:r>
      <w:r w:rsidR="004E268D" w:rsidRPr="00314502">
        <w:rPr>
          <w:rFonts w:ascii="Arial" w:hAnsi="Arial" w:cs="Arial"/>
          <w:sz w:val="24"/>
          <w:szCs w:val="24"/>
          <w:lang w:val="es-CO"/>
        </w:rPr>
        <w:t xml:space="preserve"> máxime si se trataba de una antigua deuda originada en prestaciones alimentarias. </w:t>
      </w:r>
      <w:r w:rsidRPr="00314502">
        <w:rPr>
          <w:rFonts w:ascii="Arial" w:hAnsi="Arial" w:cs="Arial"/>
          <w:sz w:val="24"/>
          <w:szCs w:val="24"/>
          <w:lang w:val="es-CO"/>
        </w:rPr>
        <w:t xml:space="preserve"> </w:t>
      </w:r>
    </w:p>
    <w:p w:rsidR="004E268D" w:rsidRPr="00314502" w:rsidRDefault="004E268D" w:rsidP="00314502">
      <w:pPr>
        <w:pStyle w:val="Sinespaciado"/>
        <w:spacing w:line="276" w:lineRule="auto"/>
        <w:ind w:left="360"/>
        <w:jc w:val="both"/>
        <w:rPr>
          <w:rFonts w:ascii="Arial" w:hAnsi="Arial" w:cs="Arial"/>
          <w:sz w:val="24"/>
          <w:szCs w:val="24"/>
          <w:lang w:val="es-CO"/>
        </w:rPr>
      </w:pPr>
    </w:p>
    <w:p w:rsidR="00861B78" w:rsidRPr="00314502" w:rsidRDefault="00861B78" w:rsidP="00314502">
      <w:pPr>
        <w:pStyle w:val="Sinespaciado"/>
        <w:numPr>
          <w:ilvl w:val="0"/>
          <w:numId w:val="5"/>
        </w:numPr>
        <w:spacing w:line="276" w:lineRule="auto"/>
        <w:jc w:val="both"/>
        <w:rPr>
          <w:rFonts w:ascii="Arial" w:hAnsi="Arial" w:cs="Arial"/>
          <w:sz w:val="24"/>
          <w:szCs w:val="24"/>
          <w:lang w:val="es-CO"/>
        </w:rPr>
      </w:pPr>
      <w:r w:rsidRPr="00314502">
        <w:rPr>
          <w:rFonts w:ascii="Arial" w:hAnsi="Arial" w:cs="Arial"/>
          <w:sz w:val="24"/>
          <w:szCs w:val="24"/>
          <w:lang w:val="es-CO"/>
        </w:rPr>
        <w:t>S</w:t>
      </w:r>
      <w:r w:rsidR="004E268D" w:rsidRPr="00314502">
        <w:rPr>
          <w:rFonts w:ascii="Arial" w:hAnsi="Arial" w:cs="Arial"/>
          <w:sz w:val="24"/>
          <w:szCs w:val="24"/>
          <w:lang w:val="es-CO"/>
        </w:rPr>
        <w:t xml:space="preserve">in embargo se debía analizar lo concerniente a la falta de </w:t>
      </w:r>
      <w:r w:rsidRPr="00314502">
        <w:rPr>
          <w:rFonts w:ascii="Arial" w:hAnsi="Arial" w:cs="Arial"/>
          <w:sz w:val="24"/>
          <w:szCs w:val="24"/>
          <w:lang w:val="es-CO"/>
        </w:rPr>
        <w:t>identificación plena del procesado</w:t>
      </w:r>
      <w:r w:rsidR="004E268D" w:rsidRPr="00314502">
        <w:rPr>
          <w:rFonts w:ascii="Arial" w:hAnsi="Arial" w:cs="Arial"/>
          <w:sz w:val="24"/>
          <w:szCs w:val="24"/>
          <w:lang w:val="es-CO"/>
        </w:rPr>
        <w:t xml:space="preserve">, para comprobar que la </w:t>
      </w:r>
      <w:r w:rsidRPr="00314502">
        <w:rPr>
          <w:rFonts w:ascii="Arial" w:hAnsi="Arial" w:cs="Arial"/>
          <w:sz w:val="24"/>
          <w:szCs w:val="24"/>
          <w:lang w:val="es-CO"/>
        </w:rPr>
        <w:t>persona que cometió el delito</w:t>
      </w:r>
      <w:r w:rsidR="004E268D" w:rsidRPr="00314502">
        <w:rPr>
          <w:rFonts w:ascii="Arial" w:hAnsi="Arial" w:cs="Arial"/>
          <w:sz w:val="24"/>
          <w:szCs w:val="24"/>
          <w:lang w:val="es-CO"/>
        </w:rPr>
        <w:t xml:space="preserve"> es la misma que fue convocada al juicio, ya que ese</w:t>
      </w:r>
      <w:r w:rsidRPr="00314502">
        <w:rPr>
          <w:rFonts w:ascii="Arial" w:hAnsi="Arial" w:cs="Arial"/>
          <w:sz w:val="24"/>
          <w:szCs w:val="24"/>
          <w:lang w:val="es-CO"/>
        </w:rPr>
        <w:t xml:space="preserve"> elemento que hace parte del debido proceso no lo probó la FGN a través de sus investigadores. </w:t>
      </w:r>
    </w:p>
    <w:p w:rsidR="00861B78" w:rsidRPr="00314502" w:rsidRDefault="00861B78" w:rsidP="00314502">
      <w:pPr>
        <w:pStyle w:val="Prrafodelista"/>
        <w:spacing w:after="0" w:line="276" w:lineRule="auto"/>
        <w:rPr>
          <w:rFonts w:ascii="Arial" w:hAnsi="Arial" w:cs="Arial"/>
          <w:sz w:val="24"/>
          <w:szCs w:val="24"/>
          <w:lang w:val="es-CO"/>
        </w:rPr>
      </w:pPr>
    </w:p>
    <w:p w:rsidR="00861B78" w:rsidRPr="00314502" w:rsidRDefault="00861B78" w:rsidP="00314502">
      <w:pPr>
        <w:pStyle w:val="Sinespaciado"/>
        <w:numPr>
          <w:ilvl w:val="0"/>
          <w:numId w:val="5"/>
        </w:numPr>
        <w:spacing w:line="276" w:lineRule="auto"/>
        <w:jc w:val="both"/>
        <w:rPr>
          <w:rFonts w:ascii="Arial" w:hAnsi="Arial" w:cs="Arial"/>
          <w:sz w:val="24"/>
          <w:szCs w:val="24"/>
          <w:lang w:val="es-CO"/>
        </w:rPr>
      </w:pPr>
      <w:r w:rsidRPr="00314502">
        <w:rPr>
          <w:rFonts w:ascii="Arial" w:hAnsi="Arial" w:cs="Arial"/>
          <w:sz w:val="24"/>
          <w:szCs w:val="24"/>
          <w:lang w:val="es-CO"/>
        </w:rPr>
        <w:lastRenderedPageBreak/>
        <w:t>El investigador</w:t>
      </w:r>
      <w:r w:rsidR="004E268D" w:rsidRPr="00314502">
        <w:rPr>
          <w:rFonts w:ascii="Arial" w:hAnsi="Arial" w:cs="Arial"/>
          <w:sz w:val="24"/>
          <w:szCs w:val="24"/>
          <w:lang w:val="es-CO"/>
        </w:rPr>
        <w:t xml:space="preserve"> de la FGN </w:t>
      </w:r>
      <w:r w:rsidRPr="00314502">
        <w:rPr>
          <w:rFonts w:ascii="Arial" w:hAnsi="Arial" w:cs="Arial"/>
          <w:sz w:val="24"/>
          <w:szCs w:val="24"/>
          <w:lang w:val="es-CO"/>
        </w:rPr>
        <w:t>no realizó los protocolos que exige la resolución 3329 del 26 de septiembre de 2007, la cual indica el procedimiento a seguir para los funcionarios que tienen funciones de policía judicial de carácter permanente</w:t>
      </w:r>
      <w:r w:rsidR="004E268D" w:rsidRPr="00314502">
        <w:rPr>
          <w:rFonts w:ascii="Arial" w:hAnsi="Arial" w:cs="Arial"/>
          <w:sz w:val="24"/>
          <w:szCs w:val="24"/>
          <w:lang w:val="es-CO"/>
        </w:rPr>
        <w:t>. P</w:t>
      </w:r>
      <w:r w:rsidRPr="00314502">
        <w:rPr>
          <w:rFonts w:ascii="Arial" w:hAnsi="Arial" w:cs="Arial"/>
          <w:sz w:val="24"/>
          <w:szCs w:val="24"/>
          <w:lang w:val="es-CO"/>
        </w:rPr>
        <w:t xml:space="preserve">osteriormente la citada resolución se </w:t>
      </w:r>
      <w:r w:rsidR="00513D50" w:rsidRPr="00314502">
        <w:rPr>
          <w:rFonts w:ascii="Arial" w:hAnsi="Arial" w:cs="Arial"/>
          <w:sz w:val="24"/>
          <w:szCs w:val="24"/>
          <w:lang w:val="es-CO"/>
        </w:rPr>
        <w:t xml:space="preserve">modificó a través del </w:t>
      </w:r>
      <w:r w:rsidRPr="00314502">
        <w:rPr>
          <w:rFonts w:ascii="Arial" w:hAnsi="Arial" w:cs="Arial"/>
          <w:sz w:val="24"/>
          <w:szCs w:val="24"/>
          <w:lang w:val="es-CO"/>
        </w:rPr>
        <w:t>artículo 99 de la ley 1453 de 2011</w:t>
      </w:r>
      <w:r w:rsidR="0098309E" w:rsidRPr="00314502">
        <w:rPr>
          <w:rFonts w:ascii="Arial" w:hAnsi="Arial" w:cs="Arial"/>
          <w:sz w:val="24"/>
          <w:szCs w:val="24"/>
          <w:lang w:val="es-CO"/>
        </w:rPr>
        <w:t>,</w:t>
      </w:r>
      <w:r w:rsidRPr="00314502">
        <w:rPr>
          <w:rFonts w:ascii="Arial" w:hAnsi="Arial" w:cs="Arial"/>
          <w:sz w:val="24"/>
          <w:szCs w:val="24"/>
          <w:lang w:val="es-CO"/>
        </w:rPr>
        <w:t xml:space="preserve"> que </w:t>
      </w:r>
      <w:r w:rsidR="00513D50" w:rsidRPr="00314502">
        <w:rPr>
          <w:rFonts w:ascii="Arial" w:hAnsi="Arial" w:cs="Arial"/>
          <w:sz w:val="24"/>
          <w:szCs w:val="24"/>
          <w:lang w:val="es-CO"/>
        </w:rPr>
        <w:t xml:space="preserve">a su vez </w:t>
      </w:r>
      <w:r w:rsidRPr="00314502">
        <w:rPr>
          <w:rFonts w:ascii="Arial" w:hAnsi="Arial" w:cs="Arial"/>
          <w:sz w:val="24"/>
          <w:szCs w:val="24"/>
          <w:lang w:val="es-CO"/>
        </w:rPr>
        <w:t>modificó el artículo 128 de la ley 906 de 2004.</w:t>
      </w:r>
    </w:p>
    <w:p w:rsidR="00861B78" w:rsidRPr="00314502" w:rsidRDefault="00861B78" w:rsidP="00314502">
      <w:pPr>
        <w:pStyle w:val="Sinespaciado"/>
        <w:spacing w:line="276" w:lineRule="auto"/>
        <w:ind w:left="720"/>
        <w:jc w:val="both"/>
        <w:rPr>
          <w:rFonts w:ascii="Arial" w:hAnsi="Arial" w:cs="Arial"/>
          <w:sz w:val="24"/>
          <w:szCs w:val="24"/>
          <w:lang w:val="es-CO"/>
        </w:rPr>
      </w:pPr>
    </w:p>
    <w:p w:rsidR="00861B78" w:rsidRPr="00314502" w:rsidRDefault="00861B78" w:rsidP="00314502">
      <w:pPr>
        <w:pStyle w:val="Sinespaciado"/>
        <w:numPr>
          <w:ilvl w:val="0"/>
          <w:numId w:val="5"/>
        </w:numPr>
        <w:spacing w:line="276" w:lineRule="auto"/>
        <w:jc w:val="both"/>
        <w:rPr>
          <w:rFonts w:ascii="Arial" w:hAnsi="Arial" w:cs="Arial"/>
          <w:sz w:val="24"/>
          <w:szCs w:val="24"/>
          <w:lang w:val="es-CO"/>
        </w:rPr>
      </w:pPr>
      <w:r w:rsidRPr="00314502">
        <w:rPr>
          <w:rFonts w:ascii="Arial" w:hAnsi="Arial" w:cs="Arial"/>
          <w:sz w:val="24"/>
          <w:szCs w:val="24"/>
          <w:lang w:val="es-CO"/>
        </w:rPr>
        <w:t>S</w:t>
      </w:r>
      <w:r w:rsidR="00513D50" w:rsidRPr="00314502">
        <w:rPr>
          <w:rFonts w:ascii="Arial" w:hAnsi="Arial" w:cs="Arial"/>
          <w:sz w:val="24"/>
          <w:szCs w:val="24"/>
          <w:lang w:val="es-CO"/>
        </w:rPr>
        <w:t xml:space="preserve">i bien la </w:t>
      </w:r>
      <w:r w:rsidRPr="00314502">
        <w:rPr>
          <w:rFonts w:ascii="Arial" w:hAnsi="Arial" w:cs="Arial"/>
          <w:sz w:val="24"/>
          <w:szCs w:val="24"/>
          <w:lang w:val="es-CO"/>
        </w:rPr>
        <w:t>esposa o compañera permanente identificó plenamente al procesado en reconocimiento</w:t>
      </w:r>
      <w:r w:rsidR="00513D50" w:rsidRPr="00314502">
        <w:rPr>
          <w:rFonts w:ascii="Arial" w:hAnsi="Arial" w:cs="Arial"/>
          <w:sz w:val="24"/>
          <w:szCs w:val="24"/>
          <w:lang w:val="es-CO"/>
        </w:rPr>
        <w:t xml:space="preserve"> basado en su cartilla biográfica,</w:t>
      </w:r>
      <w:r w:rsidRPr="00314502">
        <w:rPr>
          <w:rFonts w:ascii="Arial" w:hAnsi="Arial" w:cs="Arial"/>
          <w:sz w:val="24"/>
          <w:szCs w:val="24"/>
          <w:lang w:val="es-CO"/>
        </w:rPr>
        <w:t xml:space="preserve"> </w:t>
      </w:r>
      <w:r w:rsidR="0098309E" w:rsidRPr="00314502">
        <w:rPr>
          <w:rFonts w:ascii="Arial" w:hAnsi="Arial" w:cs="Arial"/>
          <w:sz w:val="24"/>
          <w:szCs w:val="24"/>
          <w:lang w:val="es-CO"/>
        </w:rPr>
        <w:t xml:space="preserve">ese </w:t>
      </w:r>
      <w:r w:rsidRPr="00314502">
        <w:rPr>
          <w:rFonts w:ascii="Arial" w:hAnsi="Arial" w:cs="Arial"/>
          <w:sz w:val="24"/>
          <w:szCs w:val="24"/>
          <w:lang w:val="es-CO"/>
        </w:rPr>
        <w:t xml:space="preserve">simple </w:t>
      </w:r>
      <w:r w:rsidR="0098309E" w:rsidRPr="00314502">
        <w:rPr>
          <w:rFonts w:ascii="Arial" w:hAnsi="Arial" w:cs="Arial"/>
          <w:sz w:val="24"/>
          <w:szCs w:val="24"/>
          <w:lang w:val="es-CO"/>
        </w:rPr>
        <w:t xml:space="preserve">señalamiento </w:t>
      </w:r>
      <w:r w:rsidRPr="00314502">
        <w:rPr>
          <w:rFonts w:ascii="Arial" w:hAnsi="Arial" w:cs="Arial"/>
          <w:sz w:val="24"/>
          <w:szCs w:val="24"/>
          <w:lang w:val="es-CO"/>
        </w:rPr>
        <w:t>no e</w:t>
      </w:r>
      <w:r w:rsidR="00513D50" w:rsidRPr="00314502">
        <w:rPr>
          <w:rFonts w:ascii="Arial" w:hAnsi="Arial" w:cs="Arial"/>
          <w:sz w:val="24"/>
          <w:szCs w:val="24"/>
          <w:lang w:val="es-CO"/>
        </w:rPr>
        <w:t xml:space="preserve">ra </w:t>
      </w:r>
      <w:r w:rsidRPr="00314502">
        <w:rPr>
          <w:rFonts w:ascii="Arial" w:hAnsi="Arial" w:cs="Arial"/>
          <w:sz w:val="24"/>
          <w:szCs w:val="24"/>
          <w:lang w:val="es-CO"/>
        </w:rPr>
        <w:t xml:space="preserve">suficiente prueba por sí solo, </w:t>
      </w:r>
      <w:r w:rsidR="00513D50" w:rsidRPr="00314502">
        <w:rPr>
          <w:rFonts w:ascii="Arial" w:hAnsi="Arial" w:cs="Arial"/>
          <w:sz w:val="24"/>
          <w:szCs w:val="24"/>
          <w:lang w:val="es-CO"/>
        </w:rPr>
        <w:t xml:space="preserve">pues se requería que se hiciera un </w:t>
      </w:r>
      <w:r w:rsidRPr="00314502">
        <w:rPr>
          <w:rFonts w:ascii="Arial" w:hAnsi="Arial" w:cs="Arial"/>
          <w:sz w:val="24"/>
          <w:szCs w:val="24"/>
          <w:lang w:val="es-CO"/>
        </w:rPr>
        <w:t xml:space="preserve"> reconocimiento en fila de personas. </w:t>
      </w:r>
    </w:p>
    <w:p w:rsidR="00861B78" w:rsidRPr="00314502" w:rsidRDefault="00861B78" w:rsidP="00314502">
      <w:pPr>
        <w:pStyle w:val="Sinespaciado"/>
        <w:spacing w:line="276" w:lineRule="auto"/>
        <w:ind w:left="720"/>
        <w:jc w:val="both"/>
        <w:rPr>
          <w:rFonts w:ascii="Arial" w:hAnsi="Arial" w:cs="Arial"/>
          <w:sz w:val="24"/>
          <w:szCs w:val="24"/>
          <w:lang w:val="es-CO"/>
        </w:rPr>
      </w:pPr>
    </w:p>
    <w:p w:rsidR="00861B78" w:rsidRPr="00314502" w:rsidRDefault="00861B78" w:rsidP="00314502">
      <w:pPr>
        <w:pStyle w:val="Sinespaciado"/>
        <w:numPr>
          <w:ilvl w:val="0"/>
          <w:numId w:val="5"/>
        </w:numPr>
        <w:spacing w:line="276" w:lineRule="auto"/>
        <w:jc w:val="both"/>
        <w:rPr>
          <w:rFonts w:ascii="Arial" w:hAnsi="Arial" w:cs="Arial"/>
          <w:sz w:val="24"/>
          <w:szCs w:val="24"/>
          <w:lang w:val="es-CO"/>
        </w:rPr>
      </w:pPr>
      <w:r w:rsidRPr="00314502">
        <w:rPr>
          <w:rFonts w:ascii="Arial" w:hAnsi="Arial" w:cs="Arial"/>
          <w:sz w:val="24"/>
          <w:szCs w:val="24"/>
          <w:lang w:val="es-CO"/>
        </w:rPr>
        <w:t>Mediante decisión del 4 de diciembre de 2015 en el radicado 666826000048</w:t>
      </w:r>
      <w:r w:rsidR="00A123C6">
        <w:rPr>
          <w:rFonts w:ascii="Arial" w:hAnsi="Arial" w:cs="Arial"/>
          <w:sz w:val="24"/>
          <w:szCs w:val="24"/>
          <w:lang w:val="es-CO"/>
        </w:rPr>
        <w:t xml:space="preserve"> </w:t>
      </w:r>
      <w:r w:rsidRPr="00314502">
        <w:rPr>
          <w:rFonts w:ascii="Arial" w:hAnsi="Arial" w:cs="Arial"/>
          <w:sz w:val="24"/>
          <w:szCs w:val="24"/>
          <w:lang w:val="es-CO"/>
        </w:rPr>
        <w:t>201100063-01 de</w:t>
      </w:r>
      <w:r w:rsidR="00513D50" w:rsidRPr="00314502">
        <w:rPr>
          <w:rFonts w:ascii="Arial" w:hAnsi="Arial" w:cs="Arial"/>
          <w:sz w:val="24"/>
          <w:szCs w:val="24"/>
          <w:lang w:val="es-CO"/>
        </w:rPr>
        <w:t xml:space="preserve"> esta Sala</w:t>
      </w:r>
      <w:r w:rsidR="0098309E" w:rsidRPr="00314502">
        <w:rPr>
          <w:rFonts w:ascii="Arial" w:hAnsi="Arial" w:cs="Arial"/>
          <w:sz w:val="24"/>
          <w:szCs w:val="24"/>
          <w:lang w:val="es-CO"/>
        </w:rPr>
        <w:t xml:space="preserve">, </w:t>
      </w:r>
      <w:proofErr w:type="spellStart"/>
      <w:r w:rsidR="00513D50" w:rsidRPr="00314502">
        <w:rPr>
          <w:rFonts w:ascii="Arial" w:hAnsi="Arial" w:cs="Arial"/>
          <w:sz w:val="24"/>
          <w:szCs w:val="24"/>
          <w:lang w:val="es-CO"/>
        </w:rPr>
        <w:t>MP</w:t>
      </w:r>
      <w:proofErr w:type="spellEnd"/>
      <w:r w:rsidR="0098309E" w:rsidRPr="00314502">
        <w:rPr>
          <w:rFonts w:ascii="Arial" w:hAnsi="Arial" w:cs="Arial"/>
          <w:sz w:val="24"/>
          <w:szCs w:val="24"/>
          <w:lang w:val="es-CO"/>
        </w:rPr>
        <w:t xml:space="preserve">. </w:t>
      </w:r>
      <w:r w:rsidRPr="00314502">
        <w:rPr>
          <w:rFonts w:ascii="Arial" w:hAnsi="Arial" w:cs="Arial"/>
          <w:sz w:val="24"/>
          <w:szCs w:val="24"/>
          <w:lang w:val="es-CO"/>
        </w:rPr>
        <w:t xml:space="preserve">Manuel </w:t>
      </w:r>
      <w:proofErr w:type="spellStart"/>
      <w:r w:rsidRPr="00314502">
        <w:rPr>
          <w:rFonts w:ascii="Arial" w:hAnsi="Arial" w:cs="Arial"/>
          <w:sz w:val="24"/>
          <w:szCs w:val="24"/>
          <w:lang w:val="es-CO"/>
        </w:rPr>
        <w:t>Y</w:t>
      </w:r>
      <w:r w:rsidR="00513D50" w:rsidRPr="00314502">
        <w:rPr>
          <w:rFonts w:ascii="Arial" w:hAnsi="Arial" w:cs="Arial"/>
          <w:sz w:val="24"/>
          <w:szCs w:val="24"/>
          <w:lang w:val="es-CO"/>
        </w:rPr>
        <w:t>a</w:t>
      </w:r>
      <w:r w:rsidRPr="00314502">
        <w:rPr>
          <w:rFonts w:ascii="Arial" w:hAnsi="Arial" w:cs="Arial"/>
          <w:sz w:val="24"/>
          <w:szCs w:val="24"/>
          <w:lang w:val="es-CO"/>
        </w:rPr>
        <w:t>rzagaray</w:t>
      </w:r>
      <w:proofErr w:type="spellEnd"/>
      <w:r w:rsidRPr="00314502">
        <w:rPr>
          <w:rFonts w:ascii="Arial" w:hAnsi="Arial" w:cs="Arial"/>
          <w:sz w:val="24"/>
          <w:szCs w:val="24"/>
          <w:lang w:val="es-CO"/>
        </w:rPr>
        <w:t xml:space="preserve"> Bandera</w:t>
      </w:r>
      <w:r w:rsidR="00513D50" w:rsidRPr="00314502">
        <w:rPr>
          <w:rFonts w:ascii="Arial" w:hAnsi="Arial" w:cs="Arial"/>
          <w:sz w:val="24"/>
          <w:szCs w:val="24"/>
          <w:lang w:val="es-CO"/>
        </w:rPr>
        <w:t xml:space="preserve">, al </w:t>
      </w:r>
      <w:r w:rsidRPr="00314502">
        <w:rPr>
          <w:rFonts w:ascii="Arial" w:hAnsi="Arial" w:cs="Arial"/>
          <w:sz w:val="24"/>
          <w:szCs w:val="24"/>
          <w:lang w:val="es-CO"/>
        </w:rPr>
        <w:t>resolver un recurso de apelación por falta de requisito de identificación,</w:t>
      </w:r>
      <w:r w:rsidR="00513D50" w:rsidRPr="00314502">
        <w:rPr>
          <w:rFonts w:ascii="Arial" w:hAnsi="Arial" w:cs="Arial"/>
          <w:sz w:val="24"/>
          <w:szCs w:val="24"/>
          <w:lang w:val="es-CO"/>
        </w:rPr>
        <w:t xml:space="preserve"> se dijo que </w:t>
      </w:r>
      <w:r w:rsidRPr="00314502">
        <w:rPr>
          <w:rFonts w:ascii="Arial" w:hAnsi="Arial" w:cs="Arial"/>
          <w:sz w:val="24"/>
          <w:szCs w:val="24"/>
          <w:lang w:val="es-CO"/>
        </w:rPr>
        <w:t>para proferir</w:t>
      </w:r>
      <w:r w:rsidR="00513D50" w:rsidRPr="00314502">
        <w:rPr>
          <w:rFonts w:ascii="Arial" w:hAnsi="Arial" w:cs="Arial"/>
          <w:sz w:val="24"/>
          <w:szCs w:val="24"/>
          <w:lang w:val="es-CO"/>
        </w:rPr>
        <w:t xml:space="preserve"> una </w:t>
      </w:r>
      <w:r w:rsidRPr="00314502">
        <w:rPr>
          <w:rFonts w:ascii="Arial" w:hAnsi="Arial" w:cs="Arial"/>
          <w:sz w:val="24"/>
          <w:szCs w:val="24"/>
          <w:lang w:val="es-CO"/>
        </w:rPr>
        <w:t>sentencia de condena e</w:t>
      </w:r>
      <w:r w:rsidR="00513D50" w:rsidRPr="00314502">
        <w:rPr>
          <w:rFonts w:ascii="Arial" w:hAnsi="Arial" w:cs="Arial"/>
          <w:sz w:val="24"/>
          <w:szCs w:val="24"/>
          <w:lang w:val="es-CO"/>
        </w:rPr>
        <w:t xml:space="preserve">ra necesario que el </w:t>
      </w:r>
      <w:r w:rsidRPr="00314502">
        <w:rPr>
          <w:rFonts w:ascii="Arial" w:hAnsi="Arial" w:cs="Arial"/>
          <w:sz w:val="24"/>
          <w:szCs w:val="24"/>
          <w:lang w:val="es-CO"/>
        </w:rPr>
        <w:t xml:space="preserve">fallador </w:t>
      </w:r>
      <w:r w:rsidR="00513D50" w:rsidRPr="00314502">
        <w:rPr>
          <w:rFonts w:ascii="Arial" w:hAnsi="Arial" w:cs="Arial"/>
          <w:sz w:val="24"/>
          <w:szCs w:val="24"/>
          <w:lang w:val="es-CO"/>
        </w:rPr>
        <w:t>también tuviera el</w:t>
      </w:r>
      <w:r w:rsidRPr="00314502">
        <w:rPr>
          <w:rFonts w:ascii="Arial" w:hAnsi="Arial" w:cs="Arial"/>
          <w:sz w:val="24"/>
          <w:szCs w:val="24"/>
          <w:lang w:val="es-CO"/>
        </w:rPr>
        <w:t xml:space="preserve"> convencimiento</w:t>
      </w:r>
      <w:r w:rsidR="00513D50" w:rsidRPr="00314502">
        <w:rPr>
          <w:rFonts w:ascii="Arial" w:hAnsi="Arial" w:cs="Arial"/>
          <w:sz w:val="24"/>
          <w:szCs w:val="24"/>
          <w:lang w:val="es-CO"/>
        </w:rPr>
        <w:t xml:space="preserve"> de la respons</w:t>
      </w:r>
      <w:r w:rsidRPr="00314502">
        <w:rPr>
          <w:rFonts w:ascii="Arial" w:hAnsi="Arial" w:cs="Arial"/>
          <w:sz w:val="24"/>
          <w:szCs w:val="24"/>
          <w:lang w:val="es-CO"/>
        </w:rPr>
        <w:t xml:space="preserve">abilidad de la persona vinculada, lo cual </w:t>
      </w:r>
      <w:r w:rsidR="00513D50" w:rsidRPr="00314502">
        <w:rPr>
          <w:rFonts w:ascii="Arial" w:hAnsi="Arial" w:cs="Arial"/>
          <w:sz w:val="24"/>
          <w:szCs w:val="24"/>
          <w:lang w:val="es-CO"/>
        </w:rPr>
        <w:t>determina la</w:t>
      </w:r>
      <w:r w:rsidRPr="00314502">
        <w:rPr>
          <w:rFonts w:ascii="Arial" w:hAnsi="Arial" w:cs="Arial"/>
          <w:sz w:val="24"/>
          <w:szCs w:val="24"/>
          <w:lang w:val="es-CO"/>
        </w:rPr>
        <w:t xml:space="preserve"> obligación de identificar e individualizar en el fallo a la persona </w:t>
      </w:r>
      <w:r w:rsidR="00513D50" w:rsidRPr="00314502">
        <w:rPr>
          <w:rFonts w:ascii="Arial" w:hAnsi="Arial" w:cs="Arial"/>
          <w:sz w:val="24"/>
          <w:szCs w:val="24"/>
          <w:lang w:val="es-CO"/>
        </w:rPr>
        <w:t>señalada como responsable de la comisión de una conducta punible.</w:t>
      </w:r>
      <w:r w:rsidRPr="00314502">
        <w:rPr>
          <w:rFonts w:ascii="Arial" w:hAnsi="Arial" w:cs="Arial"/>
          <w:sz w:val="24"/>
          <w:szCs w:val="24"/>
          <w:lang w:val="es-CO"/>
        </w:rPr>
        <w:t xml:space="preserve"> </w:t>
      </w:r>
      <w:r w:rsidR="00513D50" w:rsidRPr="00314502">
        <w:rPr>
          <w:rFonts w:ascii="Arial" w:hAnsi="Arial" w:cs="Arial"/>
          <w:sz w:val="24"/>
          <w:szCs w:val="24"/>
          <w:lang w:val="es-CO"/>
        </w:rPr>
        <w:t xml:space="preserve">Igualmente citó una decisión de la </w:t>
      </w:r>
      <w:proofErr w:type="spellStart"/>
      <w:r w:rsidR="00513D50" w:rsidRPr="00314502">
        <w:rPr>
          <w:rFonts w:ascii="Arial" w:hAnsi="Arial" w:cs="Arial"/>
          <w:sz w:val="24"/>
          <w:szCs w:val="24"/>
          <w:lang w:val="es-CO"/>
        </w:rPr>
        <w:t>SP</w:t>
      </w:r>
      <w:proofErr w:type="spellEnd"/>
      <w:r w:rsidR="00513D50" w:rsidRPr="00314502">
        <w:rPr>
          <w:rFonts w:ascii="Arial" w:hAnsi="Arial" w:cs="Arial"/>
          <w:sz w:val="24"/>
          <w:szCs w:val="24"/>
          <w:lang w:val="es-CO"/>
        </w:rPr>
        <w:t xml:space="preserve"> de la CSJ </w:t>
      </w:r>
      <w:r w:rsidR="006F584D" w:rsidRPr="00314502">
        <w:rPr>
          <w:rFonts w:ascii="Arial" w:hAnsi="Arial" w:cs="Arial"/>
          <w:sz w:val="24"/>
          <w:szCs w:val="24"/>
          <w:lang w:val="es-CO"/>
        </w:rPr>
        <w:t>sobre el asunto debatido.</w:t>
      </w:r>
    </w:p>
    <w:p w:rsidR="003F4C3F" w:rsidRPr="00314502" w:rsidRDefault="003F4C3F" w:rsidP="00314502">
      <w:pPr>
        <w:pStyle w:val="Sinespaciado"/>
        <w:spacing w:line="276" w:lineRule="auto"/>
        <w:ind w:left="720"/>
        <w:jc w:val="both"/>
        <w:rPr>
          <w:rFonts w:ascii="Arial" w:hAnsi="Arial" w:cs="Arial"/>
          <w:sz w:val="24"/>
          <w:szCs w:val="24"/>
          <w:lang w:val="es-CO"/>
        </w:rPr>
      </w:pPr>
    </w:p>
    <w:p w:rsidR="00861B78" w:rsidRPr="00314502" w:rsidRDefault="006F584D" w:rsidP="00314502">
      <w:pPr>
        <w:pStyle w:val="Sinespaciado"/>
        <w:numPr>
          <w:ilvl w:val="0"/>
          <w:numId w:val="5"/>
        </w:numPr>
        <w:spacing w:line="276" w:lineRule="auto"/>
        <w:jc w:val="both"/>
        <w:rPr>
          <w:rFonts w:ascii="Arial" w:hAnsi="Arial" w:cs="Arial"/>
          <w:sz w:val="24"/>
          <w:szCs w:val="24"/>
          <w:lang w:val="es-CO"/>
        </w:rPr>
      </w:pPr>
      <w:r w:rsidRPr="00314502">
        <w:rPr>
          <w:rFonts w:ascii="Arial" w:hAnsi="Arial" w:cs="Arial"/>
          <w:sz w:val="24"/>
          <w:szCs w:val="24"/>
          <w:lang w:val="es-CO"/>
        </w:rPr>
        <w:t xml:space="preserve">Esa </w:t>
      </w:r>
      <w:r w:rsidR="00861B78" w:rsidRPr="00314502">
        <w:rPr>
          <w:rFonts w:ascii="Arial" w:hAnsi="Arial" w:cs="Arial"/>
          <w:sz w:val="24"/>
          <w:szCs w:val="24"/>
          <w:lang w:val="es-CO"/>
        </w:rPr>
        <w:t xml:space="preserve">omisión en que incurrió el ente investigador vulneró el debido proceso y </w:t>
      </w:r>
      <w:r w:rsidRPr="00314502">
        <w:rPr>
          <w:rFonts w:ascii="Arial" w:hAnsi="Arial" w:cs="Arial"/>
          <w:sz w:val="24"/>
          <w:szCs w:val="24"/>
          <w:lang w:val="es-CO"/>
        </w:rPr>
        <w:t xml:space="preserve">por ello </w:t>
      </w:r>
      <w:r w:rsidR="00861B78" w:rsidRPr="00314502">
        <w:rPr>
          <w:rFonts w:ascii="Arial" w:hAnsi="Arial" w:cs="Arial"/>
          <w:sz w:val="24"/>
          <w:szCs w:val="24"/>
          <w:lang w:val="es-CO"/>
        </w:rPr>
        <w:t xml:space="preserve">solicitó </w:t>
      </w:r>
      <w:r w:rsidRPr="00314502">
        <w:rPr>
          <w:rFonts w:ascii="Arial" w:hAnsi="Arial" w:cs="Arial"/>
          <w:sz w:val="24"/>
          <w:szCs w:val="24"/>
          <w:lang w:val="es-CO"/>
        </w:rPr>
        <w:t xml:space="preserve">que se profiriera una </w:t>
      </w:r>
      <w:r w:rsidR="00861B78" w:rsidRPr="00314502">
        <w:rPr>
          <w:rFonts w:ascii="Arial" w:hAnsi="Arial" w:cs="Arial"/>
          <w:sz w:val="24"/>
          <w:szCs w:val="24"/>
          <w:lang w:val="es-CO"/>
        </w:rPr>
        <w:t xml:space="preserve">sentencia absolutoria en segunda instancia. </w:t>
      </w:r>
    </w:p>
    <w:p w:rsidR="00861B78" w:rsidRPr="00314502" w:rsidRDefault="00861B78" w:rsidP="00314502">
      <w:pPr>
        <w:pStyle w:val="Prrafodelista"/>
        <w:spacing w:after="0" w:line="276" w:lineRule="auto"/>
        <w:rPr>
          <w:rFonts w:ascii="Arial" w:hAnsi="Arial" w:cs="Arial"/>
          <w:sz w:val="24"/>
          <w:szCs w:val="24"/>
          <w:lang w:val="es-CO"/>
        </w:rPr>
      </w:pPr>
    </w:p>
    <w:p w:rsidR="00F43244" w:rsidRPr="00314502" w:rsidRDefault="00F43244"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5.2 D</w:t>
      </w:r>
      <w:r w:rsidR="005558A3" w:rsidRPr="00314502">
        <w:rPr>
          <w:rFonts w:ascii="Arial" w:hAnsi="Arial" w:cs="Arial"/>
          <w:sz w:val="24"/>
          <w:szCs w:val="24"/>
          <w:lang w:val="es-CO"/>
        </w:rPr>
        <w:t xml:space="preserve">ELEGADA </w:t>
      </w:r>
      <w:proofErr w:type="spellStart"/>
      <w:r w:rsidRPr="00314502">
        <w:rPr>
          <w:rFonts w:ascii="Arial" w:hAnsi="Arial" w:cs="Arial"/>
          <w:sz w:val="24"/>
          <w:szCs w:val="24"/>
          <w:lang w:val="es-CO"/>
        </w:rPr>
        <w:t>FGN</w:t>
      </w:r>
      <w:proofErr w:type="spellEnd"/>
      <w:r w:rsidRPr="00314502">
        <w:rPr>
          <w:rFonts w:ascii="Arial" w:hAnsi="Arial" w:cs="Arial"/>
          <w:sz w:val="24"/>
          <w:szCs w:val="24"/>
          <w:lang w:val="es-CO"/>
        </w:rPr>
        <w:t xml:space="preserve"> (No recurrente) </w:t>
      </w:r>
    </w:p>
    <w:p w:rsidR="00F43244" w:rsidRPr="00314502" w:rsidRDefault="00F43244" w:rsidP="00314502">
      <w:pPr>
        <w:pStyle w:val="Sinespaciado"/>
        <w:spacing w:line="276" w:lineRule="auto"/>
        <w:jc w:val="both"/>
        <w:rPr>
          <w:rFonts w:ascii="Arial" w:hAnsi="Arial" w:cs="Arial"/>
          <w:sz w:val="24"/>
          <w:szCs w:val="24"/>
          <w:lang w:val="es-CO"/>
        </w:rPr>
      </w:pPr>
      <w:r w:rsidRPr="00314502">
        <w:rPr>
          <w:rFonts w:ascii="Arial" w:hAnsi="Arial" w:cs="Arial"/>
          <w:sz w:val="24"/>
          <w:szCs w:val="24"/>
          <w:lang w:val="es-CO"/>
        </w:rPr>
        <w:t>(Sinopsis)</w:t>
      </w:r>
    </w:p>
    <w:p w:rsidR="002037CC" w:rsidRPr="00314502" w:rsidRDefault="002037CC" w:rsidP="00314502">
      <w:pPr>
        <w:pStyle w:val="Sinespaciado"/>
        <w:spacing w:line="276" w:lineRule="auto"/>
        <w:ind w:left="720"/>
        <w:jc w:val="both"/>
        <w:rPr>
          <w:rFonts w:ascii="Arial" w:hAnsi="Arial" w:cs="Arial"/>
          <w:sz w:val="24"/>
          <w:szCs w:val="24"/>
          <w:lang w:val="es-CO"/>
        </w:rPr>
      </w:pPr>
    </w:p>
    <w:p w:rsidR="00E4550C" w:rsidRDefault="006F584D" w:rsidP="00314502">
      <w:pPr>
        <w:pStyle w:val="Sinespaciado"/>
        <w:numPr>
          <w:ilvl w:val="0"/>
          <w:numId w:val="7"/>
        </w:numPr>
        <w:spacing w:line="276" w:lineRule="auto"/>
        <w:jc w:val="both"/>
        <w:rPr>
          <w:rFonts w:ascii="Arial" w:hAnsi="Arial" w:cs="Arial"/>
          <w:sz w:val="24"/>
          <w:szCs w:val="24"/>
          <w:lang w:val="es-CO"/>
        </w:rPr>
      </w:pPr>
      <w:r w:rsidRPr="00314502">
        <w:rPr>
          <w:rFonts w:ascii="Arial" w:hAnsi="Arial" w:cs="Arial"/>
          <w:sz w:val="24"/>
          <w:szCs w:val="24"/>
          <w:lang w:val="es-CO"/>
        </w:rPr>
        <w:t xml:space="preserve">Se debe confirmar la  </w:t>
      </w:r>
      <w:r w:rsidR="00861B78" w:rsidRPr="00314502">
        <w:rPr>
          <w:rFonts w:ascii="Arial" w:hAnsi="Arial" w:cs="Arial"/>
          <w:sz w:val="24"/>
          <w:szCs w:val="24"/>
          <w:lang w:val="es-CO"/>
        </w:rPr>
        <w:t>sentencia condenatoria porque los argumentos del censor no son acordes con</w:t>
      </w:r>
      <w:r w:rsidRPr="00314502">
        <w:rPr>
          <w:rFonts w:ascii="Arial" w:hAnsi="Arial" w:cs="Arial"/>
          <w:sz w:val="24"/>
          <w:szCs w:val="24"/>
          <w:lang w:val="es-CO"/>
        </w:rPr>
        <w:t xml:space="preserve"> nuestra </w:t>
      </w:r>
      <w:r w:rsidR="00861B78" w:rsidRPr="00314502">
        <w:rPr>
          <w:rFonts w:ascii="Arial" w:hAnsi="Arial" w:cs="Arial"/>
          <w:sz w:val="24"/>
          <w:szCs w:val="24"/>
          <w:lang w:val="es-CO"/>
        </w:rPr>
        <w:t xml:space="preserve"> legislación</w:t>
      </w:r>
      <w:r w:rsidRPr="00314502">
        <w:rPr>
          <w:rFonts w:ascii="Arial" w:hAnsi="Arial" w:cs="Arial"/>
          <w:sz w:val="24"/>
          <w:szCs w:val="24"/>
          <w:lang w:val="es-CO"/>
        </w:rPr>
        <w:t xml:space="preserve">, </w:t>
      </w:r>
      <w:r w:rsidR="00861B78" w:rsidRPr="00314502">
        <w:rPr>
          <w:rFonts w:ascii="Arial" w:hAnsi="Arial" w:cs="Arial"/>
          <w:sz w:val="24"/>
          <w:szCs w:val="24"/>
          <w:lang w:val="es-CO"/>
        </w:rPr>
        <w:t xml:space="preserve">toda vez que en el sistema penal acusatorio no existe tarifa legal </w:t>
      </w:r>
      <w:r w:rsidRPr="00314502">
        <w:rPr>
          <w:rFonts w:ascii="Arial" w:hAnsi="Arial" w:cs="Arial"/>
          <w:sz w:val="24"/>
          <w:szCs w:val="24"/>
          <w:lang w:val="es-CO"/>
        </w:rPr>
        <w:t>de pruebas</w:t>
      </w:r>
      <w:r w:rsidR="00386EF9" w:rsidRPr="00314502">
        <w:rPr>
          <w:rFonts w:ascii="Arial" w:hAnsi="Arial" w:cs="Arial"/>
          <w:sz w:val="24"/>
          <w:szCs w:val="24"/>
          <w:lang w:val="es-CO"/>
        </w:rPr>
        <w:t xml:space="preserve">, </w:t>
      </w:r>
      <w:r w:rsidRPr="00314502">
        <w:rPr>
          <w:rFonts w:ascii="Arial" w:hAnsi="Arial" w:cs="Arial"/>
          <w:sz w:val="24"/>
          <w:szCs w:val="24"/>
          <w:lang w:val="es-CO"/>
        </w:rPr>
        <w:t>sino que opera el principio de libertad probatoria</w:t>
      </w:r>
      <w:r w:rsidR="00A123C6">
        <w:rPr>
          <w:rFonts w:ascii="Arial" w:hAnsi="Arial" w:cs="Arial"/>
          <w:sz w:val="24"/>
          <w:szCs w:val="24"/>
          <w:lang w:val="es-CO"/>
        </w:rPr>
        <w:t>.</w:t>
      </w:r>
    </w:p>
    <w:p w:rsidR="00A123C6" w:rsidRPr="00314502" w:rsidRDefault="00A123C6" w:rsidP="00A123C6">
      <w:pPr>
        <w:pStyle w:val="Sinespaciado"/>
        <w:spacing w:line="276" w:lineRule="auto"/>
        <w:ind w:left="720"/>
        <w:jc w:val="both"/>
        <w:rPr>
          <w:rFonts w:ascii="Arial" w:hAnsi="Arial" w:cs="Arial"/>
          <w:sz w:val="24"/>
          <w:szCs w:val="24"/>
          <w:lang w:val="es-CO"/>
        </w:rPr>
      </w:pPr>
    </w:p>
    <w:p w:rsidR="00386EF9" w:rsidRPr="00314502" w:rsidRDefault="00861B78" w:rsidP="00314502">
      <w:pPr>
        <w:pStyle w:val="Sinespaciado"/>
        <w:numPr>
          <w:ilvl w:val="0"/>
          <w:numId w:val="7"/>
        </w:numPr>
        <w:spacing w:line="276" w:lineRule="auto"/>
        <w:jc w:val="both"/>
        <w:rPr>
          <w:rFonts w:ascii="Arial" w:hAnsi="Arial" w:cs="Arial"/>
          <w:sz w:val="24"/>
          <w:szCs w:val="24"/>
          <w:lang w:val="es-CO"/>
        </w:rPr>
      </w:pPr>
      <w:r w:rsidRPr="00314502">
        <w:rPr>
          <w:rFonts w:ascii="Arial" w:hAnsi="Arial" w:cs="Arial"/>
          <w:sz w:val="24"/>
          <w:szCs w:val="24"/>
          <w:lang w:val="es-CO"/>
        </w:rPr>
        <w:t>El protocolo</w:t>
      </w:r>
      <w:r w:rsidR="00E4550C" w:rsidRPr="00314502">
        <w:rPr>
          <w:rFonts w:ascii="Arial" w:hAnsi="Arial" w:cs="Arial"/>
          <w:sz w:val="24"/>
          <w:szCs w:val="24"/>
          <w:lang w:val="es-CO"/>
        </w:rPr>
        <w:t xml:space="preserve"> que se citó</w:t>
      </w:r>
      <w:r w:rsidR="006F584D" w:rsidRPr="00314502">
        <w:rPr>
          <w:rFonts w:ascii="Arial" w:hAnsi="Arial" w:cs="Arial"/>
          <w:sz w:val="24"/>
          <w:szCs w:val="24"/>
          <w:lang w:val="es-CO"/>
        </w:rPr>
        <w:t xml:space="preserve"> el recurrente </w:t>
      </w:r>
      <w:r w:rsidRPr="00314502">
        <w:rPr>
          <w:rFonts w:ascii="Arial" w:hAnsi="Arial" w:cs="Arial"/>
          <w:sz w:val="24"/>
          <w:szCs w:val="24"/>
          <w:lang w:val="es-CO"/>
        </w:rPr>
        <w:t xml:space="preserve">no se </w:t>
      </w:r>
      <w:r w:rsidR="006F584D" w:rsidRPr="00314502">
        <w:rPr>
          <w:rFonts w:ascii="Arial" w:hAnsi="Arial" w:cs="Arial"/>
          <w:sz w:val="24"/>
          <w:szCs w:val="24"/>
          <w:lang w:val="es-CO"/>
        </w:rPr>
        <w:t>puede asimilar a una ley</w:t>
      </w:r>
      <w:r w:rsidR="00386EF9" w:rsidRPr="00314502">
        <w:rPr>
          <w:rFonts w:ascii="Arial" w:hAnsi="Arial" w:cs="Arial"/>
          <w:sz w:val="24"/>
          <w:szCs w:val="24"/>
          <w:lang w:val="es-CO"/>
        </w:rPr>
        <w:t xml:space="preserve">. La FGN tiene la </w:t>
      </w:r>
      <w:r w:rsidRPr="00314502">
        <w:rPr>
          <w:rFonts w:ascii="Arial" w:hAnsi="Arial" w:cs="Arial"/>
          <w:sz w:val="24"/>
          <w:szCs w:val="24"/>
          <w:lang w:val="es-CO"/>
        </w:rPr>
        <w:t xml:space="preserve">obligación </w:t>
      </w:r>
      <w:r w:rsidR="00386EF9" w:rsidRPr="00314502">
        <w:rPr>
          <w:rFonts w:ascii="Arial" w:hAnsi="Arial" w:cs="Arial"/>
          <w:sz w:val="24"/>
          <w:szCs w:val="24"/>
          <w:lang w:val="es-CO"/>
        </w:rPr>
        <w:t xml:space="preserve">de establecer la </w:t>
      </w:r>
      <w:r w:rsidRPr="00314502">
        <w:rPr>
          <w:rFonts w:ascii="Arial" w:hAnsi="Arial" w:cs="Arial"/>
          <w:sz w:val="24"/>
          <w:szCs w:val="24"/>
          <w:lang w:val="es-CO"/>
        </w:rPr>
        <w:t>correcta identificación o individualización del indiciado para prevenir errores judiciales</w:t>
      </w:r>
      <w:r w:rsidR="00E4550C" w:rsidRPr="00314502">
        <w:rPr>
          <w:rFonts w:ascii="Arial" w:hAnsi="Arial" w:cs="Arial"/>
          <w:sz w:val="24"/>
          <w:szCs w:val="24"/>
          <w:lang w:val="es-CO"/>
        </w:rPr>
        <w:t xml:space="preserve">, lo cual se hizo desde el inicio </w:t>
      </w:r>
      <w:r w:rsidRPr="00314502">
        <w:rPr>
          <w:rFonts w:ascii="Arial" w:hAnsi="Arial" w:cs="Arial"/>
          <w:sz w:val="24"/>
          <w:szCs w:val="24"/>
          <w:lang w:val="es-CO"/>
        </w:rPr>
        <w:t>de la imputación</w:t>
      </w:r>
      <w:r w:rsidR="00E4550C" w:rsidRPr="00314502">
        <w:rPr>
          <w:rFonts w:ascii="Arial" w:hAnsi="Arial" w:cs="Arial"/>
          <w:sz w:val="24"/>
          <w:szCs w:val="24"/>
          <w:lang w:val="es-CO"/>
        </w:rPr>
        <w:t xml:space="preserve"> de cargos en donde </w:t>
      </w:r>
      <w:r w:rsidRPr="00314502">
        <w:rPr>
          <w:rFonts w:ascii="Arial" w:hAnsi="Arial" w:cs="Arial"/>
          <w:sz w:val="24"/>
          <w:szCs w:val="24"/>
          <w:lang w:val="es-CO"/>
        </w:rPr>
        <w:t>debe estar claramente individualizada la persona a imputar</w:t>
      </w:r>
      <w:r w:rsidR="00386EF9" w:rsidRPr="00314502">
        <w:rPr>
          <w:rFonts w:ascii="Arial" w:hAnsi="Arial" w:cs="Arial"/>
          <w:sz w:val="24"/>
          <w:szCs w:val="24"/>
          <w:lang w:val="es-CO"/>
        </w:rPr>
        <w:t>.</w:t>
      </w:r>
    </w:p>
    <w:p w:rsidR="00386EF9" w:rsidRPr="00314502" w:rsidRDefault="00386EF9" w:rsidP="00314502">
      <w:pPr>
        <w:pStyle w:val="Prrafodelista"/>
        <w:spacing w:after="0" w:line="276" w:lineRule="auto"/>
        <w:rPr>
          <w:rFonts w:ascii="Arial" w:hAnsi="Arial" w:cs="Arial"/>
          <w:sz w:val="24"/>
          <w:szCs w:val="24"/>
          <w:lang w:val="es-CO"/>
        </w:rPr>
      </w:pPr>
    </w:p>
    <w:p w:rsidR="00861B78" w:rsidRPr="00314502" w:rsidRDefault="00386EF9" w:rsidP="00314502">
      <w:pPr>
        <w:pStyle w:val="Sinespaciado"/>
        <w:numPr>
          <w:ilvl w:val="0"/>
          <w:numId w:val="7"/>
        </w:numPr>
        <w:spacing w:line="276" w:lineRule="auto"/>
        <w:jc w:val="both"/>
        <w:rPr>
          <w:rFonts w:ascii="Arial" w:hAnsi="Arial" w:cs="Arial"/>
          <w:sz w:val="24"/>
          <w:szCs w:val="24"/>
          <w:lang w:val="es-CO"/>
        </w:rPr>
      </w:pPr>
      <w:r w:rsidRPr="00314502">
        <w:rPr>
          <w:rFonts w:ascii="Arial" w:hAnsi="Arial" w:cs="Arial"/>
          <w:sz w:val="24"/>
          <w:szCs w:val="24"/>
          <w:lang w:val="es-CO"/>
        </w:rPr>
        <w:t xml:space="preserve">Por esos la </w:t>
      </w:r>
      <w:r w:rsidR="00E4550C" w:rsidRPr="00314502">
        <w:rPr>
          <w:rFonts w:ascii="Arial" w:hAnsi="Arial" w:cs="Arial"/>
          <w:sz w:val="24"/>
          <w:szCs w:val="24"/>
          <w:lang w:val="es-CO"/>
        </w:rPr>
        <w:t>FGN</w:t>
      </w:r>
      <w:r w:rsidR="00861B78" w:rsidRPr="00314502">
        <w:rPr>
          <w:rFonts w:ascii="Arial" w:hAnsi="Arial" w:cs="Arial"/>
          <w:sz w:val="24"/>
          <w:szCs w:val="24"/>
          <w:lang w:val="es-CO"/>
        </w:rPr>
        <w:t xml:space="preserve"> con fundamento en </w:t>
      </w:r>
      <w:r w:rsidR="00E32BF0" w:rsidRPr="00314502">
        <w:rPr>
          <w:rFonts w:ascii="Arial" w:hAnsi="Arial" w:cs="Arial"/>
          <w:sz w:val="24"/>
          <w:szCs w:val="24"/>
          <w:lang w:val="es-CO"/>
        </w:rPr>
        <w:t xml:space="preserve">el principio de libertad probatoria, considera que se </w:t>
      </w:r>
      <w:r w:rsidR="00861B78" w:rsidRPr="00314502">
        <w:rPr>
          <w:rFonts w:ascii="Arial" w:hAnsi="Arial" w:cs="Arial"/>
          <w:sz w:val="24"/>
          <w:szCs w:val="24"/>
          <w:lang w:val="es-CO"/>
        </w:rPr>
        <w:t xml:space="preserve"> puede homologar el protocolo y lo previsto en el art</w:t>
      </w:r>
      <w:r w:rsidR="00E4550C" w:rsidRPr="00314502">
        <w:rPr>
          <w:rFonts w:ascii="Arial" w:hAnsi="Arial" w:cs="Arial"/>
          <w:sz w:val="24"/>
          <w:szCs w:val="24"/>
          <w:lang w:val="es-CO"/>
        </w:rPr>
        <w:t xml:space="preserve">ículo </w:t>
      </w:r>
      <w:r w:rsidR="00861B78" w:rsidRPr="00314502">
        <w:rPr>
          <w:rFonts w:ascii="Arial" w:hAnsi="Arial" w:cs="Arial"/>
          <w:sz w:val="24"/>
          <w:szCs w:val="24"/>
          <w:lang w:val="es-CO"/>
        </w:rPr>
        <w:t xml:space="preserve">128 </w:t>
      </w:r>
      <w:proofErr w:type="spellStart"/>
      <w:r w:rsidR="00861B78" w:rsidRPr="00314502">
        <w:rPr>
          <w:rFonts w:ascii="Arial" w:hAnsi="Arial" w:cs="Arial"/>
          <w:sz w:val="24"/>
          <w:szCs w:val="24"/>
          <w:lang w:val="es-CO"/>
        </w:rPr>
        <w:t>CPP</w:t>
      </w:r>
      <w:proofErr w:type="spellEnd"/>
      <w:r w:rsidR="00861B78" w:rsidRPr="00314502">
        <w:rPr>
          <w:rFonts w:ascii="Arial" w:hAnsi="Arial" w:cs="Arial"/>
          <w:sz w:val="24"/>
          <w:szCs w:val="24"/>
          <w:lang w:val="es-CO"/>
        </w:rPr>
        <w:t xml:space="preserve">, lo cual se hizo con cuatro </w:t>
      </w:r>
      <w:proofErr w:type="spellStart"/>
      <w:r w:rsidR="00861B78" w:rsidRPr="00314502">
        <w:rPr>
          <w:rFonts w:ascii="Arial" w:hAnsi="Arial" w:cs="Arial"/>
          <w:sz w:val="24"/>
          <w:szCs w:val="24"/>
          <w:lang w:val="es-CO"/>
        </w:rPr>
        <w:t>EMP</w:t>
      </w:r>
      <w:proofErr w:type="spellEnd"/>
      <w:r w:rsidR="00861B78" w:rsidRPr="00314502">
        <w:rPr>
          <w:rFonts w:ascii="Arial" w:hAnsi="Arial" w:cs="Arial"/>
          <w:sz w:val="24"/>
          <w:szCs w:val="24"/>
          <w:lang w:val="es-CO"/>
        </w:rPr>
        <w:t xml:space="preserve"> </w:t>
      </w:r>
      <w:r w:rsidR="00E32BF0" w:rsidRPr="00314502">
        <w:rPr>
          <w:rFonts w:ascii="Arial" w:hAnsi="Arial" w:cs="Arial"/>
          <w:sz w:val="24"/>
          <w:szCs w:val="24"/>
          <w:lang w:val="es-CO"/>
        </w:rPr>
        <w:t>que se pres</w:t>
      </w:r>
      <w:r w:rsidR="00861B78" w:rsidRPr="00314502">
        <w:rPr>
          <w:rFonts w:ascii="Arial" w:hAnsi="Arial" w:cs="Arial"/>
          <w:sz w:val="24"/>
          <w:szCs w:val="24"/>
          <w:lang w:val="es-CO"/>
        </w:rPr>
        <w:t>en</w:t>
      </w:r>
      <w:r w:rsidR="00E32BF0" w:rsidRPr="00314502">
        <w:rPr>
          <w:rFonts w:ascii="Arial" w:hAnsi="Arial" w:cs="Arial"/>
          <w:sz w:val="24"/>
          <w:szCs w:val="24"/>
          <w:lang w:val="es-CO"/>
        </w:rPr>
        <w:t xml:space="preserve">taron en el juicio, así: i) el </w:t>
      </w:r>
      <w:r w:rsidR="00861B78" w:rsidRPr="00314502">
        <w:rPr>
          <w:rFonts w:ascii="Arial" w:hAnsi="Arial" w:cs="Arial"/>
          <w:sz w:val="24"/>
          <w:szCs w:val="24"/>
          <w:lang w:val="es-CO"/>
        </w:rPr>
        <w:t>registro civil de nacimiento</w:t>
      </w:r>
      <w:r w:rsidR="00E32BF0" w:rsidRPr="00314502">
        <w:rPr>
          <w:rFonts w:ascii="Arial" w:hAnsi="Arial" w:cs="Arial"/>
          <w:sz w:val="24"/>
          <w:szCs w:val="24"/>
          <w:lang w:val="es-CO"/>
        </w:rPr>
        <w:t xml:space="preserve">, que es un documento público , donde se </w:t>
      </w:r>
      <w:r w:rsidR="00861B78" w:rsidRPr="00314502">
        <w:rPr>
          <w:rFonts w:ascii="Arial" w:hAnsi="Arial" w:cs="Arial"/>
          <w:sz w:val="24"/>
          <w:szCs w:val="24"/>
          <w:lang w:val="es-CO"/>
        </w:rPr>
        <w:t xml:space="preserve">señala de </w:t>
      </w:r>
      <w:r w:rsidR="003F4C3F" w:rsidRPr="00314502">
        <w:rPr>
          <w:rFonts w:ascii="Arial" w:hAnsi="Arial" w:cs="Arial"/>
          <w:sz w:val="24"/>
          <w:szCs w:val="24"/>
          <w:lang w:val="es-CO"/>
        </w:rPr>
        <w:t xml:space="preserve">manera clara que el señor </w:t>
      </w:r>
      <w:proofErr w:type="spellStart"/>
      <w:r w:rsidR="003F4C3F" w:rsidRPr="00314502">
        <w:rPr>
          <w:rFonts w:ascii="Arial" w:hAnsi="Arial" w:cs="Arial"/>
          <w:sz w:val="24"/>
          <w:szCs w:val="24"/>
          <w:lang w:val="es-CO"/>
        </w:rPr>
        <w:t>JAAQ</w:t>
      </w:r>
      <w:proofErr w:type="spellEnd"/>
      <w:r w:rsidR="003F4C3F" w:rsidRPr="00314502">
        <w:rPr>
          <w:rFonts w:ascii="Arial" w:hAnsi="Arial" w:cs="Arial"/>
          <w:sz w:val="24"/>
          <w:szCs w:val="24"/>
          <w:lang w:val="es-CO"/>
        </w:rPr>
        <w:t xml:space="preserve"> </w:t>
      </w:r>
      <w:r w:rsidR="00861B78" w:rsidRPr="00314502">
        <w:rPr>
          <w:rFonts w:ascii="Arial" w:hAnsi="Arial" w:cs="Arial"/>
          <w:sz w:val="24"/>
          <w:szCs w:val="24"/>
          <w:lang w:val="es-CO"/>
        </w:rPr>
        <w:t xml:space="preserve">es el padre de la menor afectada y que </w:t>
      </w:r>
      <w:r w:rsidR="00E32BF0" w:rsidRPr="00314502">
        <w:rPr>
          <w:rFonts w:ascii="Arial" w:hAnsi="Arial" w:cs="Arial"/>
          <w:sz w:val="24"/>
          <w:szCs w:val="24"/>
          <w:lang w:val="es-CO"/>
        </w:rPr>
        <w:t xml:space="preserve">la </w:t>
      </w:r>
      <w:r w:rsidR="00861B78" w:rsidRPr="00314502">
        <w:rPr>
          <w:rFonts w:ascii="Arial" w:hAnsi="Arial" w:cs="Arial"/>
          <w:sz w:val="24"/>
          <w:szCs w:val="24"/>
          <w:lang w:val="es-CO"/>
        </w:rPr>
        <w:t>denunciante Cruz Elena Bedoya Ocampo</w:t>
      </w:r>
      <w:r w:rsidR="00E32BF0" w:rsidRPr="00314502">
        <w:rPr>
          <w:rFonts w:ascii="Arial" w:hAnsi="Arial" w:cs="Arial"/>
          <w:sz w:val="24"/>
          <w:szCs w:val="24"/>
          <w:lang w:val="es-CO"/>
        </w:rPr>
        <w:t xml:space="preserve"> es su madre; ii) la </w:t>
      </w:r>
      <w:r w:rsidR="00861B78" w:rsidRPr="00314502">
        <w:rPr>
          <w:rFonts w:ascii="Arial" w:hAnsi="Arial" w:cs="Arial"/>
          <w:sz w:val="24"/>
          <w:szCs w:val="24"/>
          <w:lang w:val="es-CO"/>
        </w:rPr>
        <w:t xml:space="preserve"> tarjeta alfabética en la que se señaló que el señor </w:t>
      </w:r>
      <w:proofErr w:type="spellStart"/>
      <w:r w:rsidR="00861B78" w:rsidRPr="00314502">
        <w:rPr>
          <w:rFonts w:ascii="Arial" w:hAnsi="Arial" w:cs="Arial"/>
          <w:sz w:val="24"/>
          <w:szCs w:val="24"/>
          <w:lang w:val="es-CO"/>
        </w:rPr>
        <w:t>JAAQ</w:t>
      </w:r>
      <w:proofErr w:type="spellEnd"/>
      <w:r w:rsidR="00861B78" w:rsidRPr="00314502">
        <w:rPr>
          <w:rFonts w:ascii="Arial" w:hAnsi="Arial" w:cs="Arial"/>
          <w:sz w:val="24"/>
          <w:szCs w:val="24"/>
          <w:lang w:val="es-CO"/>
        </w:rPr>
        <w:t xml:space="preserve"> se identifica con una cédula de ciudadanía, </w:t>
      </w:r>
      <w:r w:rsidR="0098309E" w:rsidRPr="00314502">
        <w:rPr>
          <w:rFonts w:ascii="Arial" w:hAnsi="Arial" w:cs="Arial"/>
          <w:sz w:val="24"/>
          <w:szCs w:val="24"/>
          <w:lang w:val="es-CO"/>
        </w:rPr>
        <w:t>fuera de</w:t>
      </w:r>
      <w:r w:rsidR="00E32BF0" w:rsidRPr="00314502">
        <w:rPr>
          <w:rFonts w:ascii="Arial" w:hAnsi="Arial" w:cs="Arial"/>
          <w:sz w:val="24"/>
          <w:szCs w:val="24"/>
          <w:lang w:val="es-CO"/>
        </w:rPr>
        <w:t xml:space="preserve"> </w:t>
      </w:r>
      <w:r w:rsidR="002F3C51" w:rsidRPr="00314502">
        <w:rPr>
          <w:rFonts w:ascii="Arial" w:hAnsi="Arial" w:cs="Arial"/>
          <w:sz w:val="24"/>
          <w:szCs w:val="24"/>
          <w:lang w:val="es-CO"/>
        </w:rPr>
        <w:t xml:space="preserve">que </w:t>
      </w:r>
      <w:r w:rsidR="00861B78" w:rsidRPr="00314502">
        <w:rPr>
          <w:rFonts w:ascii="Arial" w:hAnsi="Arial" w:cs="Arial"/>
          <w:sz w:val="24"/>
          <w:szCs w:val="24"/>
          <w:lang w:val="es-CO"/>
        </w:rPr>
        <w:t xml:space="preserve">se exhibió una fotografía </w:t>
      </w:r>
      <w:r w:rsidR="00E32BF0" w:rsidRPr="00314502">
        <w:rPr>
          <w:rFonts w:ascii="Arial" w:hAnsi="Arial" w:cs="Arial"/>
          <w:sz w:val="24"/>
          <w:szCs w:val="24"/>
          <w:lang w:val="es-CO"/>
        </w:rPr>
        <w:t xml:space="preserve">que </w:t>
      </w:r>
      <w:r w:rsidR="00861B78" w:rsidRPr="00314502">
        <w:rPr>
          <w:rFonts w:ascii="Arial" w:hAnsi="Arial" w:cs="Arial"/>
          <w:sz w:val="24"/>
          <w:szCs w:val="24"/>
          <w:lang w:val="es-CO"/>
        </w:rPr>
        <w:lastRenderedPageBreak/>
        <w:t xml:space="preserve">reconoció </w:t>
      </w:r>
      <w:r w:rsidR="00E32BF0" w:rsidRPr="00314502">
        <w:rPr>
          <w:rFonts w:ascii="Arial" w:hAnsi="Arial" w:cs="Arial"/>
          <w:sz w:val="24"/>
          <w:szCs w:val="24"/>
          <w:lang w:val="es-CO"/>
        </w:rPr>
        <w:t xml:space="preserve">la señora Bedoya; iii) el testigo </w:t>
      </w:r>
      <w:r w:rsidR="00861B78" w:rsidRPr="00314502">
        <w:rPr>
          <w:rFonts w:ascii="Arial" w:hAnsi="Arial" w:cs="Arial"/>
          <w:sz w:val="24"/>
          <w:szCs w:val="24"/>
          <w:lang w:val="es-CO"/>
        </w:rPr>
        <w:t xml:space="preserve">Alexander Castaño Arango, compañero actual de Cruz Elena Bedoya y que conoce a </w:t>
      </w:r>
      <w:proofErr w:type="spellStart"/>
      <w:r w:rsidR="00861B78" w:rsidRPr="00314502">
        <w:rPr>
          <w:rFonts w:ascii="Arial" w:hAnsi="Arial" w:cs="Arial"/>
          <w:sz w:val="24"/>
          <w:szCs w:val="24"/>
          <w:lang w:val="es-CO"/>
        </w:rPr>
        <w:t>JAAQ</w:t>
      </w:r>
      <w:proofErr w:type="spellEnd"/>
      <w:r w:rsidR="00861B78" w:rsidRPr="00314502">
        <w:rPr>
          <w:rFonts w:ascii="Arial" w:hAnsi="Arial" w:cs="Arial"/>
          <w:sz w:val="24"/>
          <w:szCs w:val="24"/>
          <w:lang w:val="es-CO"/>
        </w:rPr>
        <w:t>, también lo</w:t>
      </w:r>
      <w:r w:rsidR="00E32BF0" w:rsidRPr="00314502">
        <w:rPr>
          <w:rFonts w:ascii="Arial" w:hAnsi="Arial" w:cs="Arial"/>
          <w:sz w:val="24"/>
          <w:szCs w:val="24"/>
          <w:lang w:val="es-CO"/>
        </w:rPr>
        <w:t xml:space="preserve"> señaló en la </w:t>
      </w:r>
      <w:r w:rsidR="00861B78" w:rsidRPr="00314502">
        <w:rPr>
          <w:rFonts w:ascii="Arial" w:hAnsi="Arial" w:cs="Arial"/>
          <w:sz w:val="24"/>
          <w:szCs w:val="24"/>
          <w:lang w:val="es-CO"/>
        </w:rPr>
        <w:t>a tarjeta alfabética</w:t>
      </w:r>
      <w:r w:rsidR="003F4C3F" w:rsidRPr="00314502">
        <w:rPr>
          <w:rFonts w:ascii="Arial" w:hAnsi="Arial" w:cs="Arial"/>
          <w:sz w:val="24"/>
          <w:szCs w:val="24"/>
          <w:lang w:val="es-CO"/>
        </w:rPr>
        <w:t>; y,</w:t>
      </w:r>
      <w:r w:rsidR="00E32BF0" w:rsidRPr="00314502">
        <w:rPr>
          <w:rFonts w:ascii="Arial" w:hAnsi="Arial" w:cs="Arial"/>
          <w:sz w:val="24"/>
          <w:szCs w:val="24"/>
          <w:lang w:val="es-CO"/>
        </w:rPr>
        <w:t xml:space="preserve"> iv) lo</w:t>
      </w:r>
      <w:r w:rsidR="00861B78" w:rsidRPr="00314502">
        <w:rPr>
          <w:rFonts w:ascii="Arial" w:hAnsi="Arial" w:cs="Arial"/>
          <w:sz w:val="24"/>
          <w:szCs w:val="24"/>
          <w:lang w:val="es-CO"/>
        </w:rPr>
        <w:t xml:space="preserve"> mismo hizo el abuelo materno de la menor, persona que por su vínculo familiar </w:t>
      </w:r>
      <w:r w:rsidR="00E32BF0" w:rsidRPr="00314502">
        <w:rPr>
          <w:rFonts w:ascii="Arial" w:hAnsi="Arial" w:cs="Arial"/>
          <w:sz w:val="24"/>
          <w:szCs w:val="24"/>
          <w:lang w:val="es-CO"/>
        </w:rPr>
        <w:t xml:space="preserve">conocía al señor </w:t>
      </w:r>
      <w:proofErr w:type="spellStart"/>
      <w:r w:rsidR="00E32BF0" w:rsidRPr="00314502">
        <w:rPr>
          <w:rFonts w:ascii="Arial" w:hAnsi="Arial" w:cs="Arial"/>
          <w:sz w:val="24"/>
          <w:szCs w:val="24"/>
          <w:lang w:val="es-CO"/>
        </w:rPr>
        <w:t>JAAQ</w:t>
      </w:r>
      <w:proofErr w:type="spellEnd"/>
      <w:r w:rsidR="00E32BF0" w:rsidRPr="00314502">
        <w:rPr>
          <w:rFonts w:ascii="Arial" w:hAnsi="Arial" w:cs="Arial"/>
          <w:sz w:val="24"/>
          <w:szCs w:val="24"/>
          <w:lang w:val="es-CO"/>
        </w:rPr>
        <w:t xml:space="preserve"> y lo </w:t>
      </w:r>
      <w:r w:rsidR="00861B78" w:rsidRPr="00314502">
        <w:rPr>
          <w:rFonts w:ascii="Arial" w:hAnsi="Arial" w:cs="Arial"/>
          <w:sz w:val="24"/>
          <w:szCs w:val="24"/>
          <w:lang w:val="es-CO"/>
        </w:rPr>
        <w:t xml:space="preserve">reconoció en la fotografía de la tarjeta </w:t>
      </w:r>
      <w:proofErr w:type="spellStart"/>
      <w:r w:rsidR="00861B78" w:rsidRPr="00314502">
        <w:rPr>
          <w:rFonts w:ascii="Arial" w:hAnsi="Arial" w:cs="Arial"/>
          <w:sz w:val="24"/>
          <w:szCs w:val="24"/>
          <w:lang w:val="es-CO"/>
        </w:rPr>
        <w:t>decadactilar</w:t>
      </w:r>
      <w:proofErr w:type="spellEnd"/>
      <w:r w:rsidR="00861B78" w:rsidRPr="00314502">
        <w:rPr>
          <w:rFonts w:ascii="Arial" w:hAnsi="Arial" w:cs="Arial"/>
          <w:sz w:val="24"/>
          <w:szCs w:val="24"/>
          <w:lang w:val="es-CO"/>
        </w:rPr>
        <w:t xml:space="preserve">. </w:t>
      </w:r>
    </w:p>
    <w:p w:rsidR="00861B78" w:rsidRPr="00314502" w:rsidRDefault="00861B78" w:rsidP="00314502">
      <w:pPr>
        <w:pStyle w:val="Sinespaciado"/>
        <w:spacing w:line="276" w:lineRule="auto"/>
        <w:ind w:left="720"/>
        <w:jc w:val="both"/>
        <w:rPr>
          <w:rFonts w:ascii="Arial" w:hAnsi="Arial" w:cs="Arial"/>
          <w:sz w:val="24"/>
          <w:szCs w:val="24"/>
          <w:lang w:val="es-CO"/>
        </w:rPr>
      </w:pPr>
    </w:p>
    <w:p w:rsidR="00861B78" w:rsidRPr="00314502" w:rsidRDefault="00E32BF0" w:rsidP="00314502">
      <w:pPr>
        <w:pStyle w:val="Sinespaciado"/>
        <w:numPr>
          <w:ilvl w:val="0"/>
          <w:numId w:val="7"/>
        </w:numPr>
        <w:spacing w:line="276" w:lineRule="auto"/>
        <w:jc w:val="both"/>
        <w:rPr>
          <w:rFonts w:ascii="Arial" w:hAnsi="Arial" w:cs="Arial"/>
          <w:sz w:val="24"/>
          <w:szCs w:val="24"/>
          <w:lang w:val="es-CO"/>
        </w:rPr>
      </w:pPr>
      <w:r w:rsidRPr="00314502">
        <w:rPr>
          <w:rFonts w:ascii="Arial" w:hAnsi="Arial" w:cs="Arial"/>
          <w:sz w:val="24"/>
          <w:szCs w:val="24"/>
          <w:lang w:val="es-CO"/>
        </w:rPr>
        <w:t xml:space="preserve">Con las </w:t>
      </w:r>
      <w:r w:rsidR="00861B78" w:rsidRPr="00314502">
        <w:rPr>
          <w:rFonts w:ascii="Arial" w:hAnsi="Arial" w:cs="Arial"/>
          <w:sz w:val="24"/>
          <w:szCs w:val="24"/>
          <w:lang w:val="es-CO"/>
        </w:rPr>
        <w:t xml:space="preserve">anteriores pruebas </w:t>
      </w:r>
      <w:r w:rsidRPr="00314502">
        <w:rPr>
          <w:rFonts w:ascii="Arial" w:hAnsi="Arial" w:cs="Arial"/>
          <w:sz w:val="24"/>
          <w:szCs w:val="24"/>
          <w:lang w:val="es-CO"/>
        </w:rPr>
        <w:t xml:space="preserve">no queda duda de que el acusado es </w:t>
      </w:r>
      <w:proofErr w:type="spellStart"/>
      <w:r w:rsidRPr="00314502">
        <w:rPr>
          <w:rFonts w:ascii="Arial" w:hAnsi="Arial" w:cs="Arial"/>
          <w:sz w:val="24"/>
          <w:szCs w:val="24"/>
          <w:lang w:val="es-CO"/>
        </w:rPr>
        <w:t>JAAQ</w:t>
      </w:r>
      <w:proofErr w:type="spellEnd"/>
      <w:r w:rsidRPr="00314502">
        <w:rPr>
          <w:rFonts w:ascii="Arial" w:hAnsi="Arial" w:cs="Arial"/>
          <w:sz w:val="24"/>
          <w:szCs w:val="24"/>
          <w:lang w:val="es-CO"/>
        </w:rPr>
        <w:t>,</w:t>
      </w:r>
      <w:r w:rsidR="00861B78" w:rsidRPr="00314502">
        <w:rPr>
          <w:rFonts w:ascii="Arial" w:hAnsi="Arial" w:cs="Arial"/>
          <w:sz w:val="24"/>
          <w:szCs w:val="24"/>
          <w:lang w:val="es-CO"/>
        </w:rPr>
        <w:t xml:space="preserve"> qu</w:t>
      </w:r>
      <w:r w:rsidRPr="00314502">
        <w:rPr>
          <w:rFonts w:ascii="Arial" w:hAnsi="Arial" w:cs="Arial"/>
          <w:sz w:val="24"/>
          <w:szCs w:val="24"/>
          <w:lang w:val="es-CO"/>
        </w:rPr>
        <w:t>ien fue in</w:t>
      </w:r>
      <w:r w:rsidR="00861B78" w:rsidRPr="00314502">
        <w:rPr>
          <w:rFonts w:ascii="Arial" w:hAnsi="Arial" w:cs="Arial"/>
          <w:sz w:val="24"/>
          <w:szCs w:val="24"/>
          <w:lang w:val="es-CO"/>
        </w:rPr>
        <w:t xml:space="preserve">dividualizado </w:t>
      </w:r>
      <w:r w:rsidRPr="00314502">
        <w:rPr>
          <w:rFonts w:ascii="Arial" w:hAnsi="Arial" w:cs="Arial"/>
          <w:sz w:val="24"/>
          <w:szCs w:val="24"/>
          <w:lang w:val="es-CO"/>
        </w:rPr>
        <w:t xml:space="preserve">con su </w:t>
      </w:r>
      <w:r w:rsidR="00861B78" w:rsidRPr="00314502">
        <w:rPr>
          <w:rFonts w:ascii="Arial" w:hAnsi="Arial" w:cs="Arial"/>
          <w:sz w:val="24"/>
          <w:szCs w:val="24"/>
          <w:lang w:val="es-CO"/>
        </w:rPr>
        <w:t xml:space="preserve">cédula de ciudadanía, </w:t>
      </w:r>
      <w:r w:rsidR="0093723E" w:rsidRPr="00314502">
        <w:rPr>
          <w:rFonts w:ascii="Arial" w:hAnsi="Arial" w:cs="Arial"/>
          <w:sz w:val="24"/>
          <w:szCs w:val="24"/>
          <w:lang w:val="es-CO"/>
        </w:rPr>
        <w:t>su</w:t>
      </w:r>
      <w:r w:rsidR="00861B78" w:rsidRPr="00314502">
        <w:rPr>
          <w:rFonts w:ascii="Arial" w:hAnsi="Arial" w:cs="Arial"/>
          <w:sz w:val="24"/>
          <w:szCs w:val="24"/>
          <w:lang w:val="es-CO"/>
        </w:rPr>
        <w:t xml:space="preserve"> tarjeta </w:t>
      </w:r>
      <w:proofErr w:type="spellStart"/>
      <w:r w:rsidR="00861B78" w:rsidRPr="00314502">
        <w:rPr>
          <w:rFonts w:ascii="Arial" w:hAnsi="Arial" w:cs="Arial"/>
          <w:sz w:val="24"/>
          <w:szCs w:val="24"/>
          <w:lang w:val="es-CO"/>
        </w:rPr>
        <w:t>decadactilar</w:t>
      </w:r>
      <w:proofErr w:type="spellEnd"/>
      <w:r w:rsidR="00861B78" w:rsidRPr="00314502">
        <w:rPr>
          <w:rFonts w:ascii="Arial" w:hAnsi="Arial" w:cs="Arial"/>
          <w:sz w:val="24"/>
          <w:szCs w:val="24"/>
          <w:lang w:val="es-CO"/>
        </w:rPr>
        <w:t xml:space="preserve"> y el registro civil, así mismo </w:t>
      </w:r>
      <w:r w:rsidR="0093723E" w:rsidRPr="00314502">
        <w:rPr>
          <w:rFonts w:ascii="Arial" w:hAnsi="Arial" w:cs="Arial"/>
          <w:sz w:val="24"/>
          <w:szCs w:val="24"/>
          <w:lang w:val="es-CO"/>
        </w:rPr>
        <w:t xml:space="preserve">se estableció que tiene el </w:t>
      </w:r>
      <w:r w:rsidR="00861B78" w:rsidRPr="00314502">
        <w:rPr>
          <w:rFonts w:ascii="Arial" w:hAnsi="Arial" w:cs="Arial"/>
          <w:sz w:val="24"/>
          <w:szCs w:val="24"/>
          <w:lang w:val="es-CO"/>
        </w:rPr>
        <w:t>numérico 10.014.199, por lo cual no se trata de un homónimo.</w:t>
      </w:r>
    </w:p>
    <w:p w:rsidR="00861B78" w:rsidRPr="00314502" w:rsidRDefault="00861B78" w:rsidP="00314502">
      <w:pPr>
        <w:pStyle w:val="Sinespaciado"/>
        <w:spacing w:line="276" w:lineRule="auto"/>
        <w:ind w:left="720"/>
        <w:jc w:val="both"/>
        <w:rPr>
          <w:rFonts w:ascii="Arial" w:hAnsi="Arial" w:cs="Arial"/>
          <w:sz w:val="24"/>
          <w:szCs w:val="24"/>
          <w:lang w:val="es-CO"/>
        </w:rPr>
      </w:pPr>
    </w:p>
    <w:p w:rsidR="00861B78" w:rsidRPr="00314502" w:rsidRDefault="00861B78" w:rsidP="00314502">
      <w:pPr>
        <w:pStyle w:val="Sinespaciado"/>
        <w:numPr>
          <w:ilvl w:val="0"/>
          <w:numId w:val="7"/>
        </w:numPr>
        <w:spacing w:line="276" w:lineRule="auto"/>
        <w:jc w:val="both"/>
        <w:rPr>
          <w:rFonts w:ascii="Arial" w:hAnsi="Arial" w:cs="Arial"/>
          <w:sz w:val="24"/>
          <w:szCs w:val="24"/>
          <w:lang w:val="es-CO"/>
        </w:rPr>
      </w:pPr>
      <w:r w:rsidRPr="00314502">
        <w:rPr>
          <w:rFonts w:ascii="Arial" w:hAnsi="Arial" w:cs="Arial"/>
          <w:sz w:val="24"/>
          <w:szCs w:val="24"/>
          <w:lang w:val="es-CO"/>
        </w:rPr>
        <w:t>La ley 1453 de 2011 no dice que sea imposible homologar el protocolo</w:t>
      </w:r>
      <w:r w:rsidR="0093723E" w:rsidRPr="00314502">
        <w:rPr>
          <w:rFonts w:ascii="Arial" w:hAnsi="Arial" w:cs="Arial"/>
          <w:sz w:val="24"/>
          <w:szCs w:val="24"/>
          <w:lang w:val="es-CO"/>
        </w:rPr>
        <w:t xml:space="preserve"> de identificación. Lo que se establece es que</w:t>
      </w:r>
      <w:r w:rsidRPr="00314502">
        <w:rPr>
          <w:rFonts w:ascii="Arial" w:hAnsi="Arial" w:cs="Arial"/>
          <w:sz w:val="24"/>
          <w:szCs w:val="24"/>
          <w:lang w:val="es-CO"/>
        </w:rPr>
        <w:t xml:space="preserve"> quien no tenga cupo numérico asignado debe ser requerido por la FGN, </w:t>
      </w:r>
      <w:r w:rsidR="0093723E" w:rsidRPr="00314502">
        <w:rPr>
          <w:rFonts w:ascii="Arial" w:hAnsi="Arial" w:cs="Arial"/>
          <w:sz w:val="24"/>
          <w:szCs w:val="24"/>
          <w:lang w:val="es-CO"/>
        </w:rPr>
        <w:t xml:space="preserve">lo cual es </w:t>
      </w:r>
      <w:r w:rsidRPr="00314502">
        <w:rPr>
          <w:rFonts w:ascii="Arial" w:hAnsi="Arial" w:cs="Arial"/>
          <w:sz w:val="24"/>
          <w:szCs w:val="24"/>
          <w:lang w:val="es-CO"/>
        </w:rPr>
        <w:t xml:space="preserve"> diferente a lo debatido en el juicio. En el caso concreto </w:t>
      </w:r>
      <w:r w:rsidR="0093723E" w:rsidRPr="00314502">
        <w:rPr>
          <w:rFonts w:ascii="Arial" w:hAnsi="Arial" w:cs="Arial"/>
          <w:sz w:val="24"/>
          <w:szCs w:val="24"/>
          <w:lang w:val="es-CO"/>
        </w:rPr>
        <w:t xml:space="preserve">si </w:t>
      </w:r>
      <w:r w:rsidRPr="00314502">
        <w:rPr>
          <w:rFonts w:ascii="Arial" w:hAnsi="Arial" w:cs="Arial"/>
          <w:sz w:val="24"/>
          <w:szCs w:val="24"/>
          <w:lang w:val="es-CO"/>
        </w:rPr>
        <w:t xml:space="preserve">existe ese cupo numérico porque así lo verificó </w:t>
      </w:r>
      <w:r w:rsidR="0093723E" w:rsidRPr="00314502">
        <w:rPr>
          <w:rFonts w:ascii="Arial" w:hAnsi="Arial" w:cs="Arial"/>
          <w:sz w:val="24"/>
          <w:szCs w:val="24"/>
          <w:lang w:val="es-CO"/>
        </w:rPr>
        <w:t xml:space="preserve">el ente acusador y por lo tanto no </w:t>
      </w:r>
      <w:r w:rsidR="0098309E" w:rsidRPr="00314502">
        <w:rPr>
          <w:rFonts w:ascii="Arial" w:hAnsi="Arial" w:cs="Arial"/>
          <w:sz w:val="24"/>
          <w:szCs w:val="24"/>
          <w:lang w:val="es-CO"/>
        </w:rPr>
        <w:t xml:space="preserve">existe la posibilidad de que se </w:t>
      </w:r>
      <w:r w:rsidRPr="00314502">
        <w:rPr>
          <w:rFonts w:ascii="Arial" w:hAnsi="Arial" w:cs="Arial"/>
          <w:sz w:val="24"/>
          <w:szCs w:val="24"/>
          <w:lang w:val="es-CO"/>
        </w:rPr>
        <w:t xml:space="preserve">trate de un homónimo, ya que </w:t>
      </w:r>
      <w:proofErr w:type="spellStart"/>
      <w:r w:rsidR="0093723E" w:rsidRPr="00314502">
        <w:rPr>
          <w:rFonts w:ascii="Arial" w:hAnsi="Arial" w:cs="Arial"/>
          <w:sz w:val="24"/>
          <w:szCs w:val="24"/>
          <w:lang w:val="es-CO"/>
        </w:rPr>
        <w:t>JAQ</w:t>
      </w:r>
      <w:proofErr w:type="spellEnd"/>
      <w:r w:rsidR="0093723E" w:rsidRPr="00314502">
        <w:rPr>
          <w:rFonts w:ascii="Arial" w:hAnsi="Arial" w:cs="Arial"/>
          <w:sz w:val="24"/>
          <w:szCs w:val="24"/>
          <w:lang w:val="es-CO"/>
        </w:rPr>
        <w:t xml:space="preserve"> </w:t>
      </w:r>
      <w:r w:rsidRPr="00314502">
        <w:rPr>
          <w:rFonts w:ascii="Arial" w:hAnsi="Arial" w:cs="Arial"/>
          <w:sz w:val="24"/>
          <w:szCs w:val="24"/>
          <w:lang w:val="es-CO"/>
        </w:rPr>
        <w:t>se encuentra individualizado e identificado y se cumplen los r</w:t>
      </w:r>
      <w:r w:rsidR="00E8038E" w:rsidRPr="00314502">
        <w:rPr>
          <w:rFonts w:ascii="Arial" w:hAnsi="Arial" w:cs="Arial"/>
          <w:sz w:val="24"/>
          <w:szCs w:val="24"/>
          <w:lang w:val="es-CO"/>
        </w:rPr>
        <w:t xml:space="preserve">equisitos del artículo 381 </w:t>
      </w:r>
      <w:proofErr w:type="spellStart"/>
      <w:r w:rsidR="00E8038E" w:rsidRPr="00314502">
        <w:rPr>
          <w:rFonts w:ascii="Arial" w:hAnsi="Arial" w:cs="Arial"/>
          <w:sz w:val="24"/>
          <w:szCs w:val="24"/>
          <w:lang w:val="es-CO"/>
        </w:rPr>
        <w:t>CPP</w:t>
      </w:r>
      <w:proofErr w:type="spellEnd"/>
      <w:r w:rsidR="00E8038E" w:rsidRPr="00314502">
        <w:rPr>
          <w:rFonts w:ascii="Arial" w:hAnsi="Arial" w:cs="Arial"/>
          <w:sz w:val="24"/>
          <w:szCs w:val="24"/>
          <w:lang w:val="es-CO"/>
        </w:rPr>
        <w:t>, por lo cual solicitó confirmar</w:t>
      </w:r>
      <w:r w:rsidRPr="00314502">
        <w:rPr>
          <w:rFonts w:ascii="Arial" w:hAnsi="Arial" w:cs="Arial"/>
          <w:sz w:val="24"/>
          <w:szCs w:val="24"/>
          <w:lang w:val="es-CO"/>
        </w:rPr>
        <w:t xml:space="preserve"> la sentencia condenatoria. </w:t>
      </w:r>
    </w:p>
    <w:p w:rsidR="002F3C51" w:rsidRPr="00314502" w:rsidRDefault="002F3C51" w:rsidP="00314502">
      <w:pPr>
        <w:pStyle w:val="Sinespaciado"/>
        <w:tabs>
          <w:tab w:val="left" w:pos="3570"/>
        </w:tabs>
        <w:spacing w:line="276" w:lineRule="auto"/>
        <w:jc w:val="both"/>
        <w:rPr>
          <w:rFonts w:ascii="Arial" w:eastAsia="Times New Roman" w:hAnsi="Arial" w:cs="Arial"/>
          <w:spacing w:val="2"/>
          <w:sz w:val="24"/>
          <w:szCs w:val="24"/>
          <w:lang w:val="es-ES_tradnl" w:eastAsia="es-ES"/>
        </w:rPr>
      </w:pPr>
    </w:p>
    <w:p w:rsidR="00BA62E6" w:rsidRPr="00314502" w:rsidRDefault="00BA62E6" w:rsidP="00314502">
      <w:pPr>
        <w:pStyle w:val="Sinespaciado"/>
        <w:spacing w:line="276" w:lineRule="auto"/>
        <w:jc w:val="center"/>
        <w:rPr>
          <w:rFonts w:ascii="Arial" w:eastAsia="Times New Roman" w:hAnsi="Arial" w:cs="Arial"/>
          <w:b/>
          <w:spacing w:val="2"/>
          <w:sz w:val="24"/>
          <w:szCs w:val="24"/>
          <w:lang w:val="es-ES_tradnl" w:eastAsia="es-ES"/>
        </w:rPr>
      </w:pPr>
      <w:r w:rsidRPr="00314502">
        <w:rPr>
          <w:rFonts w:ascii="Arial" w:eastAsia="Times New Roman" w:hAnsi="Arial" w:cs="Arial"/>
          <w:b/>
          <w:spacing w:val="2"/>
          <w:sz w:val="24"/>
          <w:szCs w:val="24"/>
          <w:lang w:val="es-ES_tradnl" w:eastAsia="es-ES"/>
        </w:rPr>
        <w:t>6. CONSIDERACIONES LEGALES</w:t>
      </w:r>
    </w:p>
    <w:p w:rsidR="00BA62E6" w:rsidRPr="00314502" w:rsidRDefault="00BA62E6" w:rsidP="00314502">
      <w:pPr>
        <w:pStyle w:val="Sinespaciado"/>
        <w:spacing w:line="276" w:lineRule="auto"/>
        <w:jc w:val="both"/>
        <w:rPr>
          <w:rFonts w:ascii="Arial" w:eastAsia="Times New Roman" w:hAnsi="Arial" w:cs="Arial"/>
          <w:spacing w:val="2"/>
          <w:sz w:val="24"/>
          <w:szCs w:val="24"/>
          <w:lang w:val="es-ES_tradnl" w:eastAsia="es-ES"/>
        </w:rPr>
      </w:pPr>
    </w:p>
    <w:p w:rsidR="00BA62E6" w:rsidRPr="00314502" w:rsidRDefault="00BA62E6" w:rsidP="00314502">
      <w:pPr>
        <w:pStyle w:val="Sinespaciado"/>
        <w:spacing w:line="276" w:lineRule="auto"/>
        <w:jc w:val="both"/>
        <w:rPr>
          <w:rFonts w:ascii="Arial" w:eastAsia="Times New Roman" w:hAnsi="Arial" w:cs="Arial"/>
          <w:b/>
          <w:spacing w:val="2"/>
          <w:sz w:val="24"/>
          <w:szCs w:val="24"/>
          <w:lang w:val="es-ES_tradnl" w:eastAsia="es-ES"/>
        </w:rPr>
      </w:pPr>
      <w:r w:rsidRPr="00314502">
        <w:rPr>
          <w:rFonts w:ascii="Arial" w:eastAsia="Times New Roman" w:hAnsi="Arial" w:cs="Arial"/>
          <w:b/>
          <w:spacing w:val="2"/>
          <w:sz w:val="24"/>
          <w:szCs w:val="24"/>
          <w:lang w:val="es-ES_tradnl" w:eastAsia="es-ES"/>
        </w:rPr>
        <w:t>6.1. Competencia</w:t>
      </w:r>
    </w:p>
    <w:p w:rsidR="00BA62E6" w:rsidRPr="00314502" w:rsidRDefault="00BA62E6" w:rsidP="00314502">
      <w:pPr>
        <w:pStyle w:val="Sinespaciado"/>
        <w:spacing w:line="276" w:lineRule="auto"/>
        <w:jc w:val="both"/>
        <w:rPr>
          <w:rFonts w:ascii="Arial" w:eastAsia="Times New Roman" w:hAnsi="Arial" w:cs="Arial"/>
          <w:spacing w:val="2"/>
          <w:sz w:val="24"/>
          <w:szCs w:val="24"/>
          <w:lang w:val="es-ES_tradnl" w:eastAsia="es-ES"/>
        </w:rPr>
      </w:pPr>
    </w:p>
    <w:p w:rsidR="00BA62E6" w:rsidRPr="00314502" w:rsidRDefault="00BA62E6"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BA62E6" w:rsidRPr="00314502" w:rsidRDefault="00BA62E6" w:rsidP="00314502">
      <w:pPr>
        <w:pStyle w:val="Sinespaciado"/>
        <w:spacing w:line="276" w:lineRule="auto"/>
        <w:jc w:val="both"/>
        <w:rPr>
          <w:rFonts w:ascii="Arial" w:eastAsia="Times New Roman" w:hAnsi="Arial" w:cs="Arial"/>
          <w:spacing w:val="2"/>
          <w:sz w:val="24"/>
          <w:szCs w:val="24"/>
          <w:lang w:val="es-ES_tradnl" w:eastAsia="es-ES"/>
        </w:rPr>
      </w:pPr>
    </w:p>
    <w:p w:rsidR="00BA62E6" w:rsidRPr="00314502" w:rsidRDefault="00E779D5" w:rsidP="00314502">
      <w:pPr>
        <w:pStyle w:val="Sinespaciado"/>
        <w:spacing w:line="276" w:lineRule="auto"/>
        <w:jc w:val="both"/>
        <w:rPr>
          <w:rFonts w:ascii="Arial" w:eastAsia="Times New Roman" w:hAnsi="Arial" w:cs="Arial"/>
          <w:b/>
          <w:spacing w:val="2"/>
          <w:sz w:val="24"/>
          <w:szCs w:val="24"/>
          <w:u w:val="single"/>
          <w:lang w:val="es-ES_tradnl" w:eastAsia="es-ES"/>
        </w:rPr>
      </w:pPr>
      <w:r w:rsidRPr="00314502">
        <w:rPr>
          <w:rFonts w:ascii="Arial" w:eastAsia="Times New Roman" w:hAnsi="Arial" w:cs="Arial"/>
          <w:b/>
          <w:spacing w:val="2"/>
          <w:sz w:val="24"/>
          <w:szCs w:val="24"/>
          <w:u w:val="single"/>
          <w:lang w:val="es-ES_tradnl" w:eastAsia="es-ES"/>
        </w:rPr>
        <w:t>6.2</w:t>
      </w:r>
      <w:r w:rsidR="00BA62E6" w:rsidRPr="00314502">
        <w:rPr>
          <w:rFonts w:ascii="Arial" w:eastAsia="Times New Roman" w:hAnsi="Arial" w:cs="Arial"/>
          <w:b/>
          <w:spacing w:val="2"/>
          <w:sz w:val="24"/>
          <w:szCs w:val="24"/>
          <w:u w:val="single"/>
          <w:lang w:val="es-ES_tradnl" w:eastAsia="es-ES"/>
        </w:rPr>
        <w:t xml:space="preserve"> Problema jurídico a resolver</w:t>
      </w:r>
    </w:p>
    <w:p w:rsidR="00BA62E6" w:rsidRPr="00314502" w:rsidRDefault="00BA62E6" w:rsidP="00314502">
      <w:pPr>
        <w:pStyle w:val="Sinespaciado"/>
        <w:spacing w:line="276" w:lineRule="auto"/>
        <w:jc w:val="both"/>
        <w:rPr>
          <w:rFonts w:ascii="Arial" w:eastAsia="Times New Roman" w:hAnsi="Arial" w:cs="Arial"/>
          <w:spacing w:val="2"/>
          <w:sz w:val="24"/>
          <w:szCs w:val="24"/>
          <w:lang w:val="es-ES_tradnl" w:eastAsia="es-ES"/>
        </w:rPr>
      </w:pPr>
    </w:p>
    <w:p w:rsidR="00BA62E6" w:rsidRPr="00314502" w:rsidRDefault="0093723E"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En atención al principio de limitación de la s</w:t>
      </w:r>
      <w:r w:rsidR="003F4C3F" w:rsidRPr="00314502">
        <w:rPr>
          <w:rFonts w:ascii="Arial" w:eastAsia="Times New Roman" w:hAnsi="Arial" w:cs="Arial"/>
          <w:spacing w:val="2"/>
          <w:sz w:val="24"/>
          <w:szCs w:val="24"/>
          <w:lang w:val="es-ES_tradnl" w:eastAsia="es-ES"/>
        </w:rPr>
        <w:t>egunda instancia</w:t>
      </w:r>
      <w:r w:rsidRPr="00314502">
        <w:rPr>
          <w:rFonts w:ascii="Arial" w:eastAsia="Times New Roman" w:hAnsi="Arial" w:cs="Arial"/>
          <w:spacing w:val="2"/>
          <w:sz w:val="24"/>
          <w:szCs w:val="24"/>
          <w:lang w:val="es-ES_tradnl" w:eastAsia="es-ES"/>
        </w:rPr>
        <w:t xml:space="preserve">, se debe </w:t>
      </w:r>
      <w:r w:rsidR="00563405" w:rsidRPr="00314502">
        <w:rPr>
          <w:rFonts w:ascii="Arial" w:eastAsia="Times New Roman" w:hAnsi="Arial" w:cs="Arial"/>
          <w:spacing w:val="2"/>
          <w:sz w:val="24"/>
          <w:szCs w:val="24"/>
          <w:lang w:val="es-ES_tradnl" w:eastAsia="es-ES"/>
        </w:rPr>
        <w:t xml:space="preserve">resolver </w:t>
      </w:r>
      <w:r w:rsidRPr="00314502">
        <w:rPr>
          <w:rFonts w:ascii="Arial" w:eastAsia="Times New Roman" w:hAnsi="Arial" w:cs="Arial"/>
          <w:spacing w:val="2"/>
          <w:sz w:val="24"/>
          <w:szCs w:val="24"/>
          <w:lang w:val="es-ES_tradnl" w:eastAsia="es-ES"/>
        </w:rPr>
        <w:t xml:space="preserve">el </w:t>
      </w:r>
      <w:r w:rsidR="00563405" w:rsidRPr="00314502">
        <w:rPr>
          <w:rFonts w:ascii="Arial" w:eastAsia="Times New Roman" w:hAnsi="Arial" w:cs="Arial"/>
          <w:spacing w:val="2"/>
          <w:sz w:val="24"/>
          <w:szCs w:val="24"/>
          <w:lang w:val="es-ES_tradnl" w:eastAsia="es-ES"/>
        </w:rPr>
        <w:t xml:space="preserve">grado de </w:t>
      </w:r>
      <w:r w:rsidR="00BA62E6" w:rsidRPr="00314502">
        <w:rPr>
          <w:rFonts w:ascii="Arial" w:eastAsia="Times New Roman" w:hAnsi="Arial" w:cs="Arial"/>
          <w:spacing w:val="2"/>
          <w:sz w:val="24"/>
          <w:szCs w:val="24"/>
          <w:lang w:val="es-ES_tradnl" w:eastAsia="es-ES"/>
        </w:rPr>
        <w:t xml:space="preserve">acierto de la decisión adoptada por el juez de primera instancia, quien condenó al señor </w:t>
      </w:r>
      <w:proofErr w:type="spellStart"/>
      <w:r w:rsidRPr="00314502">
        <w:rPr>
          <w:rFonts w:ascii="Arial" w:eastAsia="Times New Roman" w:hAnsi="Arial" w:cs="Arial"/>
          <w:spacing w:val="2"/>
          <w:sz w:val="24"/>
          <w:szCs w:val="24"/>
          <w:lang w:val="es-ES_tradnl" w:eastAsia="es-ES"/>
        </w:rPr>
        <w:t>J</w:t>
      </w:r>
      <w:r w:rsidR="00417D77" w:rsidRPr="00314502">
        <w:rPr>
          <w:rFonts w:ascii="Arial" w:eastAsia="Times New Roman" w:hAnsi="Arial" w:cs="Arial"/>
          <w:spacing w:val="2"/>
          <w:sz w:val="24"/>
          <w:szCs w:val="24"/>
          <w:lang w:val="es-ES_tradnl" w:eastAsia="es-ES"/>
        </w:rPr>
        <w:t>AAQ</w:t>
      </w:r>
      <w:proofErr w:type="spellEnd"/>
      <w:r w:rsidR="00BA62E6" w:rsidRPr="00314502">
        <w:rPr>
          <w:rFonts w:ascii="Arial" w:eastAsia="Times New Roman" w:hAnsi="Arial" w:cs="Arial"/>
          <w:spacing w:val="2"/>
          <w:sz w:val="24"/>
          <w:szCs w:val="24"/>
          <w:lang w:val="es-ES_tradnl" w:eastAsia="es-ES"/>
        </w:rPr>
        <w:t xml:space="preserve">, por el delito de inasistencia alimentaria cometido en perjuicio de su hija </w:t>
      </w:r>
      <w:proofErr w:type="spellStart"/>
      <w:r w:rsidR="00417D77" w:rsidRPr="00314502">
        <w:rPr>
          <w:rFonts w:ascii="Arial" w:eastAsia="Times New Roman" w:hAnsi="Arial" w:cs="Arial"/>
          <w:spacing w:val="2"/>
          <w:sz w:val="24"/>
          <w:szCs w:val="24"/>
          <w:lang w:val="es-ES_tradnl" w:eastAsia="es-ES"/>
        </w:rPr>
        <w:t>ADAB</w:t>
      </w:r>
      <w:proofErr w:type="spellEnd"/>
      <w:r w:rsidR="00BA62E6" w:rsidRPr="00314502">
        <w:rPr>
          <w:rFonts w:ascii="Arial" w:eastAsia="Times New Roman" w:hAnsi="Arial" w:cs="Arial"/>
          <w:spacing w:val="2"/>
          <w:sz w:val="24"/>
          <w:szCs w:val="24"/>
          <w:lang w:val="es-ES_tradnl" w:eastAsia="es-ES"/>
        </w:rPr>
        <w:t>, por el cual fu</w:t>
      </w:r>
      <w:r w:rsidR="00417D77" w:rsidRPr="00314502">
        <w:rPr>
          <w:rFonts w:ascii="Arial" w:eastAsia="Times New Roman" w:hAnsi="Arial" w:cs="Arial"/>
          <w:spacing w:val="2"/>
          <w:sz w:val="24"/>
          <w:szCs w:val="24"/>
          <w:lang w:val="es-ES_tradnl" w:eastAsia="es-ES"/>
        </w:rPr>
        <w:t xml:space="preserve">e convocado a juicio por la FGN, al considerar que </w:t>
      </w:r>
      <w:r w:rsidRPr="00314502">
        <w:rPr>
          <w:rFonts w:ascii="Arial" w:eastAsia="Times New Roman" w:hAnsi="Arial" w:cs="Arial"/>
          <w:spacing w:val="2"/>
          <w:sz w:val="24"/>
          <w:szCs w:val="24"/>
          <w:lang w:val="es-ES_tradnl" w:eastAsia="es-ES"/>
        </w:rPr>
        <w:t xml:space="preserve">el acusado fue </w:t>
      </w:r>
      <w:r w:rsidR="00417D77" w:rsidRPr="00314502">
        <w:rPr>
          <w:rFonts w:ascii="Arial" w:eastAsia="Times New Roman" w:hAnsi="Arial" w:cs="Arial"/>
          <w:spacing w:val="2"/>
          <w:sz w:val="24"/>
          <w:szCs w:val="24"/>
          <w:lang w:val="es-ES_tradnl" w:eastAsia="es-ES"/>
        </w:rPr>
        <w:t xml:space="preserve">plenamente identificado con los </w:t>
      </w:r>
      <w:proofErr w:type="spellStart"/>
      <w:r w:rsidR="00417D77" w:rsidRPr="00314502">
        <w:rPr>
          <w:rFonts w:ascii="Arial" w:eastAsia="Times New Roman" w:hAnsi="Arial" w:cs="Arial"/>
          <w:spacing w:val="2"/>
          <w:sz w:val="24"/>
          <w:szCs w:val="24"/>
          <w:lang w:val="es-ES_tradnl" w:eastAsia="es-ES"/>
        </w:rPr>
        <w:t>EMP</w:t>
      </w:r>
      <w:proofErr w:type="spellEnd"/>
      <w:r w:rsidR="00417D77" w:rsidRPr="00314502">
        <w:rPr>
          <w:rFonts w:ascii="Arial" w:eastAsia="Times New Roman" w:hAnsi="Arial" w:cs="Arial"/>
          <w:spacing w:val="2"/>
          <w:sz w:val="24"/>
          <w:szCs w:val="24"/>
          <w:lang w:val="es-ES_tradnl" w:eastAsia="es-ES"/>
        </w:rPr>
        <w:t xml:space="preserve"> y </w:t>
      </w:r>
      <w:proofErr w:type="spellStart"/>
      <w:r w:rsidR="00417D77" w:rsidRPr="00314502">
        <w:rPr>
          <w:rFonts w:ascii="Arial" w:eastAsia="Times New Roman" w:hAnsi="Arial" w:cs="Arial"/>
          <w:spacing w:val="2"/>
          <w:sz w:val="24"/>
          <w:szCs w:val="24"/>
          <w:lang w:val="es-ES_tradnl" w:eastAsia="es-ES"/>
        </w:rPr>
        <w:t>EF</w:t>
      </w:r>
      <w:proofErr w:type="spellEnd"/>
      <w:r w:rsidR="00417D77" w:rsidRPr="00314502">
        <w:rPr>
          <w:rFonts w:ascii="Arial" w:eastAsia="Times New Roman" w:hAnsi="Arial" w:cs="Arial"/>
          <w:spacing w:val="2"/>
          <w:sz w:val="24"/>
          <w:szCs w:val="24"/>
          <w:lang w:val="es-ES_tradnl" w:eastAsia="es-ES"/>
        </w:rPr>
        <w:t xml:space="preserve"> aportadas al juicio. </w:t>
      </w:r>
    </w:p>
    <w:p w:rsidR="00415A8D" w:rsidRPr="00314502" w:rsidRDefault="00415A8D" w:rsidP="00314502">
      <w:pPr>
        <w:pStyle w:val="Sinespaciado"/>
        <w:spacing w:line="276" w:lineRule="auto"/>
        <w:jc w:val="both"/>
        <w:rPr>
          <w:rFonts w:ascii="Arial" w:eastAsia="Times New Roman" w:hAnsi="Arial" w:cs="Arial"/>
          <w:spacing w:val="2"/>
          <w:sz w:val="24"/>
          <w:szCs w:val="24"/>
          <w:lang w:val="es-ES_tradnl" w:eastAsia="es-ES"/>
        </w:rPr>
      </w:pPr>
    </w:p>
    <w:p w:rsidR="00DC485E" w:rsidRPr="00314502" w:rsidRDefault="00BA62E6"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6.3 En el contexto fáctico del escrito de acusación se menciona lo siguiente: i) </w:t>
      </w:r>
      <w:r w:rsidR="00DC485E" w:rsidRPr="00314502">
        <w:rPr>
          <w:rFonts w:ascii="Arial" w:eastAsia="Times New Roman" w:hAnsi="Arial" w:cs="Arial"/>
          <w:spacing w:val="2"/>
          <w:sz w:val="24"/>
          <w:szCs w:val="24"/>
          <w:lang w:val="es-ES_tradnl" w:eastAsia="es-ES"/>
        </w:rPr>
        <w:t xml:space="preserve">la señora </w:t>
      </w:r>
      <w:r w:rsidR="00AB7153" w:rsidRPr="00314502">
        <w:rPr>
          <w:rFonts w:ascii="Arial" w:eastAsia="Times New Roman" w:hAnsi="Arial" w:cs="Arial"/>
          <w:spacing w:val="2"/>
          <w:sz w:val="24"/>
          <w:szCs w:val="24"/>
          <w:lang w:val="es-ES_tradnl" w:eastAsia="es-ES"/>
        </w:rPr>
        <w:t>Cruz Elena Bedoya Ocampo</w:t>
      </w:r>
      <w:r w:rsidR="00DC485E" w:rsidRPr="00314502">
        <w:rPr>
          <w:rFonts w:ascii="Arial" w:eastAsia="Times New Roman" w:hAnsi="Arial" w:cs="Arial"/>
          <w:spacing w:val="2"/>
          <w:sz w:val="24"/>
          <w:szCs w:val="24"/>
          <w:lang w:val="es-ES_tradnl" w:eastAsia="es-ES"/>
        </w:rPr>
        <w:t xml:space="preserve"> dio a conocer que el señor </w:t>
      </w:r>
      <w:proofErr w:type="spellStart"/>
      <w:r w:rsidR="00417D77" w:rsidRPr="00314502">
        <w:rPr>
          <w:rFonts w:ascii="Arial" w:eastAsia="Times New Roman" w:hAnsi="Arial" w:cs="Arial"/>
          <w:spacing w:val="2"/>
          <w:sz w:val="24"/>
          <w:szCs w:val="24"/>
          <w:lang w:val="es-ES_tradnl" w:eastAsia="es-ES"/>
        </w:rPr>
        <w:t>JAAQ</w:t>
      </w:r>
      <w:proofErr w:type="spellEnd"/>
      <w:r w:rsidR="00DC485E" w:rsidRPr="00314502">
        <w:rPr>
          <w:rFonts w:ascii="Arial" w:eastAsia="Times New Roman" w:hAnsi="Arial" w:cs="Arial"/>
          <w:spacing w:val="2"/>
          <w:sz w:val="24"/>
          <w:szCs w:val="24"/>
          <w:lang w:val="es-ES_tradnl" w:eastAsia="es-ES"/>
        </w:rPr>
        <w:t xml:space="preserve">, desde </w:t>
      </w:r>
      <w:r w:rsidR="00AB7153" w:rsidRPr="00314502">
        <w:rPr>
          <w:rFonts w:ascii="Arial" w:eastAsia="Times New Roman" w:hAnsi="Arial" w:cs="Arial"/>
          <w:spacing w:val="2"/>
          <w:sz w:val="24"/>
          <w:szCs w:val="24"/>
          <w:lang w:val="es-ES_tradnl" w:eastAsia="es-ES"/>
        </w:rPr>
        <w:t>el 1 de junio de 2015</w:t>
      </w:r>
      <w:r w:rsidR="00DC485E" w:rsidRPr="00314502">
        <w:rPr>
          <w:rFonts w:ascii="Arial" w:eastAsia="Times New Roman" w:hAnsi="Arial" w:cs="Arial"/>
          <w:spacing w:val="2"/>
          <w:sz w:val="24"/>
          <w:szCs w:val="24"/>
          <w:lang w:val="es-ES_tradnl" w:eastAsia="es-ES"/>
        </w:rPr>
        <w:t xml:space="preserve">, se </w:t>
      </w:r>
      <w:r w:rsidR="00E779D5" w:rsidRPr="00314502">
        <w:rPr>
          <w:rFonts w:ascii="Arial" w:eastAsia="Times New Roman" w:hAnsi="Arial" w:cs="Arial"/>
          <w:spacing w:val="2"/>
          <w:sz w:val="24"/>
          <w:szCs w:val="24"/>
          <w:lang w:val="es-ES_tradnl" w:eastAsia="es-ES"/>
        </w:rPr>
        <w:t>venía</w:t>
      </w:r>
      <w:r w:rsidR="00025C38" w:rsidRPr="00314502">
        <w:rPr>
          <w:rFonts w:ascii="Arial" w:eastAsia="Times New Roman" w:hAnsi="Arial" w:cs="Arial"/>
          <w:spacing w:val="2"/>
          <w:sz w:val="24"/>
          <w:szCs w:val="24"/>
          <w:lang w:val="es-ES_tradnl" w:eastAsia="es-ES"/>
        </w:rPr>
        <w:t xml:space="preserve"> </w:t>
      </w:r>
      <w:r w:rsidR="00DC485E" w:rsidRPr="00314502">
        <w:rPr>
          <w:rFonts w:ascii="Arial" w:eastAsia="Times New Roman" w:hAnsi="Arial" w:cs="Arial"/>
          <w:spacing w:val="2"/>
          <w:sz w:val="24"/>
          <w:szCs w:val="24"/>
          <w:lang w:val="es-ES_tradnl" w:eastAsia="es-ES"/>
        </w:rPr>
        <w:t xml:space="preserve">sustrayendo de manera injustificada </w:t>
      </w:r>
      <w:r w:rsidR="00E779D5" w:rsidRPr="00314502">
        <w:rPr>
          <w:rFonts w:ascii="Arial" w:eastAsia="Times New Roman" w:hAnsi="Arial" w:cs="Arial"/>
          <w:spacing w:val="2"/>
          <w:sz w:val="24"/>
          <w:szCs w:val="24"/>
          <w:lang w:val="es-ES_tradnl" w:eastAsia="es-ES"/>
        </w:rPr>
        <w:t>a</w:t>
      </w:r>
      <w:r w:rsidR="00DC485E" w:rsidRPr="00314502">
        <w:rPr>
          <w:rFonts w:ascii="Arial" w:eastAsia="Times New Roman" w:hAnsi="Arial" w:cs="Arial"/>
          <w:spacing w:val="2"/>
          <w:sz w:val="24"/>
          <w:szCs w:val="24"/>
          <w:lang w:val="es-ES_tradnl" w:eastAsia="es-ES"/>
        </w:rPr>
        <w:t xml:space="preserve"> la obligación alimentaria que le asiste con su hija </w:t>
      </w:r>
      <w:proofErr w:type="spellStart"/>
      <w:r w:rsidR="00417D77" w:rsidRPr="00314502">
        <w:rPr>
          <w:rFonts w:ascii="Arial" w:eastAsia="Times New Roman" w:hAnsi="Arial" w:cs="Arial"/>
          <w:spacing w:val="2"/>
          <w:sz w:val="24"/>
          <w:szCs w:val="24"/>
          <w:lang w:val="es-ES_tradnl" w:eastAsia="es-ES"/>
        </w:rPr>
        <w:t>ADAB</w:t>
      </w:r>
      <w:proofErr w:type="spellEnd"/>
      <w:r w:rsidR="00DC485E" w:rsidRPr="00314502">
        <w:rPr>
          <w:rFonts w:ascii="Arial" w:eastAsia="Times New Roman" w:hAnsi="Arial" w:cs="Arial"/>
          <w:spacing w:val="2"/>
          <w:sz w:val="24"/>
          <w:szCs w:val="24"/>
          <w:lang w:val="es-ES_tradnl" w:eastAsia="es-ES"/>
        </w:rPr>
        <w:t xml:space="preserve">; ii) </w:t>
      </w:r>
      <w:r w:rsidR="00AB7153" w:rsidRPr="00314502">
        <w:rPr>
          <w:rFonts w:ascii="Arial" w:eastAsia="Times New Roman" w:hAnsi="Arial" w:cs="Arial"/>
          <w:spacing w:val="2"/>
          <w:sz w:val="24"/>
          <w:szCs w:val="24"/>
          <w:lang w:val="es-ES_tradnl" w:eastAsia="es-ES"/>
        </w:rPr>
        <w:t xml:space="preserve">el 3 de junio de 2014, ante la Comisaría de Familia de La Virginia el señor </w:t>
      </w:r>
      <w:proofErr w:type="spellStart"/>
      <w:r w:rsidR="00AB7153" w:rsidRPr="00314502">
        <w:rPr>
          <w:rFonts w:ascii="Arial" w:eastAsia="Times New Roman" w:hAnsi="Arial" w:cs="Arial"/>
          <w:spacing w:val="2"/>
          <w:sz w:val="24"/>
          <w:szCs w:val="24"/>
          <w:lang w:val="es-ES_tradnl" w:eastAsia="es-ES"/>
        </w:rPr>
        <w:t>JAAQ</w:t>
      </w:r>
      <w:proofErr w:type="spellEnd"/>
      <w:r w:rsidR="00AB7153" w:rsidRPr="00314502">
        <w:rPr>
          <w:rFonts w:ascii="Arial" w:eastAsia="Times New Roman" w:hAnsi="Arial" w:cs="Arial"/>
          <w:spacing w:val="2"/>
          <w:sz w:val="24"/>
          <w:szCs w:val="24"/>
          <w:lang w:val="es-ES_tradnl" w:eastAsia="es-ES"/>
        </w:rPr>
        <w:t>, mediante conciliación, se comprometió a pagar una cuota mensual de alimentos de $130.000</w:t>
      </w:r>
      <w:r w:rsidR="00E779D5" w:rsidRPr="00314502">
        <w:rPr>
          <w:rFonts w:ascii="Arial" w:eastAsia="Times New Roman" w:hAnsi="Arial" w:cs="Arial"/>
          <w:spacing w:val="2"/>
          <w:sz w:val="24"/>
          <w:szCs w:val="24"/>
          <w:lang w:val="es-ES_tradnl" w:eastAsia="es-ES"/>
        </w:rPr>
        <w:t xml:space="preserve">; </w:t>
      </w:r>
      <w:r w:rsidR="00DC485E" w:rsidRPr="00314502">
        <w:rPr>
          <w:rFonts w:ascii="Arial" w:eastAsia="Times New Roman" w:hAnsi="Arial" w:cs="Arial"/>
          <w:spacing w:val="2"/>
          <w:sz w:val="24"/>
          <w:szCs w:val="24"/>
          <w:lang w:val="es-ES_tradnl" w:eastAsia="es-ES"/>
        </w:rPr>
        <w:t xml:space="preserve">y iii) </w:t>
      </w:r>
      <w:r w:rsidR="00AB7153" w:rsidRPr="00314502">
        <w:rPr>
          <w:rFonts w:ascii="Arial" w:eastAsia="Times New Roman" w:hAnsi="Arial" w:cs="Arial"/>
          <w:spacing w:val="2"/>
          <w:sz w:val="24"/>
          <w:szCs w:val="24"/>
          <w:lang w:val="es-ES_tradnl" w:eastAsia="es-ES"/>
        </w:rPr>
        <w:t xml:space="preserve">la madre de la menor </w:t>
      </w:r>
      <w:proofErr w:type="spellStart"/>
      <w:r w:rsidR="00AB7153" w:rsidRPr="00314502">
        <w:rPr>
          <w:rFonts w:ascii="Arial" w:eastAsia="Times New Roman" w:hAnsi="Arial" w:cs="Arial"/>
          <w:spacing w:val="2"/>
          <w:sz w:val="24"/>
          <w:szCs w:val="24"/>
          <w:lang w:val="es-ES_tradnl" w:eastAsia="es-ES"/>
        </w:rPr>
        <w:t>ADAB</w:t>
      </w:r>
      <w:proofErr w:type="spellEnd"/>
      <w:r w:rsidR="00AB7153" w:rsidRPr="00314502">
        <w:rPr>
          <w:rFonts w:ascii="Arial" w:eastAsia="Times New Roman" w:hAnsi="Arial" w:cs="Arial"/>
          <w:spacing w:val="2"/>
          <w:sz w:val="24"/>
          <w:szCs w:val="24"/>
          <w:lang w:val="es-ES_tradnl" w:eastAsia="es-ES"/>
        </w:rPr>
        <w:t xml:space="preserve"> solicitó el pago de las mesadas a</w:t>
      </w:r>
      <w:r w:rsidR="0093723E" w:rsidRPr="00314502">
        <w:rPr>
          <w:rFonts w:ascii="Arial" w:eastAsia="Times New Roman" w:hAnsi="Arial" w:cs="Arial"/>
          <w:spacing w:val="2"/>
          <w:sz w:val="24"/>
          <w:szCs w:val="24"/>
          <w:lang w:val="es-ES_tradnl" w:eastAsia="es-ES"/>
        </w:rPr>
        <w:t xml:space="preserve">deudadas por el procesado, que sumaban </w:t>
      </w:r>
      <w:r w:rsidR="00AB7153" w:rsidRPr="00314502">
        <w:rPr>
          <w:rFonts w:ascii="Arial" w:eastAsia="Times New Roman" w:hAnsi="Arial" w:cs="Arial"/>
          <w:spacing w:val="2"/>
          <w:sz w:val="24"/>
          <w:szCs w:val="24"/>
          <w:lang w:val="es-ES_tradnl" w:eastAsia="es-ES"/>
        </w:rPr>
        <w:t>$3.120.000</w:t>
      </w:r>
      <w:r w:rsidR="00DC485E" w:rsidRPr="00314502">
        <w:rPr>
          <w:rFonts w:ascii="Arial" w:eastAsia="Times New Roman" w:hAnsi="Arial" w:cs="Arial"/>
          <w:spacing w:val="2"/>
          <w:sz w:val="24"/>
          <w:szCs w:val="24"/>
          <w:lang w:val="es-ES_tradnl" w:eastAsia="es-ES"/>
        </w:rPr>
        <w:t>.</w:t>
      </w:r>
    </w:p>
    <w:p w:rsidR="00DC485E" w:rsidRPr="00314502" w:rsidRDefault="00DC485E" w:rsidP="00314502">
      <w:pPr>
        <w:pStyle w:val="Sinespaciado"/>
        <w:spacing w:line="276" w:lineRule="auto"/>
        <w:jc w:val="both"/>
        <w:rPr>
          <w:rFonts w:ascii="Arial" w:eastAsia="Times New Roman" w:hAnsi="Arial" w:cs="Arial"/>
          <w:spacing w:val="2"/>
          <w:sz w:val="24"/>
          <w:szCs w:val="24"/>
          <w:lang w:val="es-ES_tradnl" w:eastAsia="es-ES"/>
        </w:rPr>
      </w:pPr>
    </w:p>
    <w:p w:rsidR="008E00F3"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6.4 En atención a la</w:t>
      </w:r>
      <w:r w:rsidR="0093723E" w:rsidRPr="00314502">
        <w:rPr>
          <w:rFonts w:ascii="Arial" w:eastAsia="Times New Roman" w:hAnsi="Arial" w:cs="Arial"/>
          <w:spacing w:val="2"/>
          <w:sz w:val="24"/>
          <w:szCs w:val="24"/>
          <w:lang w:val="es-ES_tradnl" w:eastAsia="es-ES"/>
        </w:rPr>
        <w:t xml:space="preserve"> </w:t>
      </w:r>
      <w:r w:rsidRPr="00314502">
        <w:rPr>
          <w:rFonts w:ascii="Arial" w:eastAsia="Times New Roman" w:hAnsi="Arial" w:cs="Arial"/>
          <w:spacing w:val="2"/>
          <w:sz w:val="24"/>
          <w:szCs w:val="24"/>
          <w:lang w:val="es-ES_tradnl" w:eastAsia="es-ES"/>
        </w:rPr>
        <w:t xml:space="preserve"> argumentación de</w:t>
      </w:r>
      <w:r w:rsidR="00E86B4C" w:rsidRPr="00314502">
        <w:rPr>
          <w:rFonts w:ascii="Arial" w:eastAsia="Times New Roman" w:hAnsi="Arial" w:cs="Arial"/>
          <w:spacing w:val="2"/>
          <w:sz w:val="24"/>
          <w:szCs w:val="24"/>
          <w:lang w:val="es-ES_tradnl" w:eastAsia="es-ES"/>
        </w:rPr>
        <w:t>l</w:t>
      </w:r>
      <w:r w:rsidRPr="00314502">
        <w:rPr>
          <w:rFonts w:ascii="Arial" w:eastAsia="Times New Roman" w:hAnsi="Arial" w:cs="Arial"/>
          <w:spacing w:val="2"/>
          <w:sz w:val="24"/>
          <w:szCs w:val="24"/>
          <w:lang w:val="es-ES_tradnl" w:eastAsia="es-ES"/>
        </w:rPr>
        <w:t xml:space="preserve"> recurrente frente a la sentencia condenatoria de primer grado, la Sala abordará el estudio del tema de la identificación o individualización del procesado. No se hará pronunciamiento </w:t>
      </w:r>
      <w:r w:rsidRPr="00314502">
        <w:rPr>
          <w:rFonts w:ascii="Arial" w:eastAsia="Times New Roman" w:hAnsi="Arial" w:cs="Arial"/>
          <w:spacing w:val="2"/>
          <w:sz w:val="24"/>
          <w:szCs w:val="24"/>
          <w:lang w:val="es-ES_tradnl" w:eastAsia="es-ES"/>
        </w:rPr>
        <w:lastRenderedPageBreak/>
        <w:t xml:space="preserve">alguno respecto de la materialidad de la conducta </w:t>
      </w:r>
      <w:r w:rsidR="00E86B4C" w:rsidRPr="00314502">
        <w:rPr>
          <w:rFonts w:ascii="Arial" w:eastAsia="Times New Roman" w:hAnsi="Arial" w:cs="Arial"/>
          <w:spacing w:val="2"/>
          <w:sz w:val="24"/>
          <w:szCs w:val="24"/>
          <w:lang w:val="es-ES_tradnl" w:eastAsia="es-ES"/>
        </w:rPr>
        <w:t xml:space="preserve">ni la responsabilidad del acusado, </w:t>
      </w:r>
      <w:r w:rsidRPr="00314502">
        <w:rPr>
          <w:rFonts w:ascii="Arial" w:eastAsia="Times New Roman" w:hAnsi="Arial" w:cs="Arial"/>
          <w:spacing w:val="2"/>
          <w:sz w:val="24"/>
          <w:szCs w:val="24"/>
          <w:lang w:val="es-ES_tradnl" w:eastAsia="es-ES"/>
        </w:rPr>
        <w:t>toda vez que no fue objeto del recurso</w:t>
      </w:r>
      <w:r w:rsidR="00E86B4C" w:rsidRPr="00314502">
        <w:rPr>
          <w:rFonts w:ascii="Arial" w:eastAsia="Times New Roman" w:hAnsi="Arial" w:cs="Arial"/>
          <w:spacing w:val="2"/>
          <w:sz w:val="24"/>
          <w:szCs w:val="24"/>
          <w:lang w:val="es-ES_tradnl" w:eastAsia="es-ES"/>
        </w:rPr>
        <w:t xml:space="preserve"> propuesto.</w:t>
      </w:r>
      <w:r w:rsidRPr="00314502">
        <w:rPr>
          <w:rFonts w:ascii="Arial" w:eastAsia="Times New Roman" w:hAnsi="Arial" w:cs="Arial"/>
          <w:spacing w:val="2"/>
          <w:sz w:val="24"/>
          <w:szCs w:val="24"/>
          <w:lang w:val="es-ES_tradnl" w:eastAsia="es-ES"/>
        </w:rPr>
        <w:t xml:space="preserve"> </w:t>
      </w:r>
    </w:p>
    <w:p w:rsidR="008E00F3"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p>
    <w:p w:rsidR="008E00F3"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6.4.1 En principio hay que hacer referencia a la conducta punible por la cual fue acusado el señor </w:t>
      </w:r>
      <w:proofErr w:type="spellStart"/>
      <w:r w:rsidRPr="00314502">
        <w:rPr>
          <w:rFonts w:ascii="Arial" w:eastAsia="Times New Roman" w:hAnsi="Arial" w:cs="Arial"/>
          <w:spacing w:val="2"/>
          <w:sz w:val="24"/>
          <w:szCs w:val="24"/>
          <w:lang w:val="es-ES_tradnl" w:eastAsia="es-ES"/>
        </w:rPr>
        <w:t>JAAQ</w:t>
      </w:r>
      <w:proofErr w:type="spellEnd"/>
      <w:r w:rsidRPr="00314502">
        <w:rPr>
          <w:rFonts w:ascii="Arial" w:eastAsia="Times New Roman" w:hAnsi="Arial" w:cs="Arial"/>
          <w:spacing w:val="2"/>
          <w:sz w:val="24"/>
          <w:szCs w:val="24"/>
          <w:lang w:val="es-ES_tradnl" w:eastAsia="es-ES"/>
        </w:rPr>
        <w:t xml:space="preserve">, cuyos supuestos de hecho y de derecho son los siguientes:  </w:t>
      </w:r>
    </w:p>
    <w:p w:rsidR="008E00F3" w:rsidRPr="00314502" w:rsidRDefault="008E00F3" w:rsidP="00314502">
      <w:pPr>
        <w:pStyle w:val="Sinespaciado"/>
        <w:spacing w:line="276" w:lineRule="auto"/>
        <w:ind w:left="567" w:right="566"/>
        <w:jc w:val="both"/>
        <w:rPr>
          <w:rFonts w:ascii="Arial" w:eastAsia="Times New Roman" w:hAnsi="Arial" w:cs="Arial"/>
          <w:i/>
          <w:spacing w:val="2"/>
          <w:sz w:val="24"/>
          <w:szCs w:val="24"/>
          <w:lang w:val="es-ES_tradnl" w:eastAsia="es-ES"/>
        </w:rPr>
      </w:pP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r w:rsidRPr="009E4F5D">
        <w:rPr>
          <w:rFonts w:ascii="Arial" w:eastAsia="Times New Roman" w:hAnsi="Arial" w:cs="Arial"/>
          <w:i/>
          <w:spacing w:val="2"/>
          <w:szCs w:val="24"/>
          <w:lang w:val="es-ES_tradnl" w:eastAsia="es-ES"/>
        </w:rPr>
        <w:t>“Art. 233 CP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r w:rsidRPr="009E4F5D">
        <w:rPr>
          <w:rFonts w:ascii="Arial" w:eastAsia="Times New Roman" w:hAnsi="Arial" w:cs="Arial"/>
          <w:i/>
          <w:spacing w:val="2"/>
          <w:szCs w:val="24"/>
          <w:lang w:val="es-ES_tradnl" w:eastAsia="es-ES"/>
        </w:rPr>
        <w:t>La pena será de prisión de treinta y dos (32) a setenta y dos (72) meses y multa de veinte (20) a treinta y siete punto cinco (37.5) salarios mínimos legales mensuales vigentes cuando la inasistencia alimentaria se cometa contra un menor.</w:t>
      </w: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r w:rsidRPr="009E4F5D">
        <w:rPr>
          <w:rFonts w:ascii="Arial" w:eastAsia="Times New Roman" w:hAnsi="Arial" w:cs="Arial"/>
          <w:i/>
          <w:spacing w:val="2"/>
          <w:szCs w:val="24"/>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p>
    <w:p w:rsidR="008E00F3" w:rsidRPr="009E4F5D" w:rsidRDefault="008E00F3" w:rsidP="009E4F5D">
      <w:pPr>
        <w:pStyle w:val="Sinespaciado"/>
        <w:ind w:left="426" w:right="418"/>
        <w:jc w:val="both"/>
        <w:rPr>
          <w:rFonts w:ascii="Arial" w:eastAsia="Times New Roman" w:hAnsi="Arial" w:cs="Arial"/>
          <w:i/>
          <w:spacing w:val="2"/>
          <w:szCs w:val="24"/>
          <w:lang w:val="es-ES_tradnl" w:eastAsia="es-ES"/>
        </w:rPr>
      </w:pPr>
      <w:r w:rsidRPr="009E4F5D">
        <w:rPr>
          <w:rFonts w:ascii="Arial" w:eastAsia="Times New Roman" w:hAnsi="Arial" w:cs="Arial"/>
          <w:i/>
          <w:spacing w:val="2"/>
          <w:szCs w:val="24"/>
          <w:lang w:val="es-ES_tradnl" w:eastAsia="es-ES"/>
        </w:rPr>
        <w:t>Parágrafo 2. En los eventos tipificados en la presente ley se podrá aplicar el principio de oportunidad.”</w:t>
      </w:r>
    </w:p>
    <w:p w:rsidR="008E00F3"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p>
    <w:p w:rsidR="00C76FA6"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6.5 En el caso en estudio el juez de conocimiento</w:t>
      </w:r>
      <w:r w:rsidR="00C76FA6" w:rsidRPr="00314502">
        <w:rPr>
          <w:rFonts w:ascii="Arial" w:eastAsia="Times New Roman" w:hAnsi="Arial" w:cs="Arial"/>
          <w:spacing w:val="2"/>
          <w:sz w:val="24"/>
          <w:szCs w:val="24"/>
          <w:lang w:val="es-ES_tradnl" w:eastAsia="es-ES"/>
        </w:rPr>
        <w:t xml:space="preserve"> consideró que el procesado se encontraba debidamente identificado</w:t>
      </w:r>
      <w:r w:rsidR="009C05C0" w:rsidRPr="00314502">
        <w:rPr>
          <w:rFonts w:ascii="Arial" w:eastAsia="Times New Roman" w:hAnsi="Arial" w:cs="Arial"/>
          <w:spacing w:val="2"/>
          <w:sz w:val="24"/>
          <w:szCs w:val="24"/>
          <w:lang w:val="es-ES_tradnl" w:eastAsia="es-ES"/>
        </w:rPr>
        <w:t>,</w:t>
      </w:r>
      <w:r w:rsidR="00C76FA6" w:rsidRPr="00314502">
        <w:rPr>
          <w:rFonts w:ascii="Arial" w:eastAsia="Times New Roman" w:hAnsi="Arial" w:cs="Arial"/>
          <w:spacing w:val="2"/>
          <w:sz w:val="24"/>
          <w:szCs w:val="24"/>
          <w:lang w:val="es-ES_tradnl" w:eastAsia="es-ES"/>
        </w:rPr>
        <w:t xml:space="preserve"> toda vez que los testigos que acudieron al juicio lo reconocieron a través de la tarjeta alfabética de la Registraduría Nacional del Estado Civil donde obran los datos esenciales tales como el nombre y número de cédula, los cuales concuerdan con los consignados en el registro civil de nacimiento de la menor </w:t>
      </w:r>
      <w:proofErr w:type="spellStart"/>
      <w:r w:rsidR="00C76FA6" w:rsidRPr="00314502">
        <w:rPr>
          <w:rFonts w:ascii="Arial" w:eastAsia="Times New Roman" w:hAnsi="Arial" w:cs="Arial"/>
          <w:spacing w:val="2"/>
          <w:sz w:val="24"/>
          <w:szCs w:val="24"/>
          <w:lang w:val="es-ES_tradnl" w:eastAsia="es-ES"/>
        </w:rPr>
        <w:t>ADAB</w:t>
      </w:r>
      <w:proofErr w:type="spellEnd"/>
      <w:r w:rsidR="00C76FA6" w:rsidRPr="00314502">
        <w:rPr>
          <w:rFonts w:ascii="Arial" w:eastAsia="Times New Roman" w:hAnsi="Arial" w:cs="Arial"/>
          <w:spacing w:val="2"/>
          <w:sz w:val="24"/>
          <w:szCs w:val="24"/>
          <w:lang w:val="es-ES_tradnl" w:eastAsia="es-ES"/>
        </w:rPr>
        <w:t xml:space="preserve"> y el acta de conciliación de mesadas alimentarias suscrita ante la Comisaría de Familia de La Virginia, por lo cual concluyó que el vinculado al proceso es la misma persona que incurrió en el injusto por el cual se impartió condena. </w:t>
      </w:r>
    </w:p>
    <w:p w:rsidR="00C76FA6" w:rsidRPr="00314502" w:rsidRDefault="00C76FA6" w:rsidP="00314502">
      <w:pPr>
        <w:pStyle w:val="Sinespaciado"/>
        <w:spacing w:line="276" w:lineRule="auto"/>
        <w:jc w:val="both"/>
        <w:rPr>
          <w:rFonts w:ascii="Arial" w:eastAsia="Times New Roman" w:hAnsi="Arial" w:cs="Arial"/>
          <w:spacing w:val="2"/>
          <w:sz w:val="24"/>
          <w:szCs w:val="24"/>
          <w:lang w:val="es-ES_tradnl" w:eastAsia="es-ES"/>
        </w:rPr>
      </w:pPr>
    </w:p>
    <w:p w:rsidR="008E00F3"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6.6 Sobre el tema hay que manifestar que el defensor </w:t>
      </w:r>
      <w:r w:rsidR="00C76FA6" w:rsidRPr="00314502">
        <w:rPr>
          <w:rFonts w:ascii="Arial" w:eastAsia="Times New Roman" w:hAnsi="Arial" w:cs="Arial"/>
          <w:spacing w:val="2"/>
          <w:sz w:val="24"/>
          <w:szCs w:val="24"/>
          <w:lang w:val="es-ES_tradnl" w:eastAsia="es-ES"/>
        </w:rPr>
        <w:t xml:space="preserve">se refirió al cumplimiento de lo previsto en el artículo 381 </w:t>
      </w:r>
      <w:proofErr w:type="spellStart"/>
      <w:r w:rsidR="00C76FA6" w:rsidRPr="00314502">
        <w:rPr>
          <w:rFonts w:ascii="Arial" w:eastAsia="Times New Roman" w:hAnsi="Arial" w:cs="Arial"/>
          <w:spacing w:val="2"/>
          <w:sz w:val="24"/>
          <w:szCs w:val="24"/>
          <w:lang w:val="es-ES_tradnl" w:eastAsia="es-ES"/>
        </w:rPr>
        <w:t>CPP</w:t>
      </w:r>
      <w:proofErr w:type="spellEnd"/>
      <w:r w:rsidR="00C76FA6" w:rsidRPr="00314502">
        <w:rPr>
          <w:rFonts w:ascii="Arial" w:eastAsia="Times New Roman" w:hAnsi="Arial" w:cs="Arial"/>
          <w:spacing w:val="2"/>
          <w:sz w:val="24"/>
          <w:szCs w:val="24"/>
          <w:lang w:val="es-ES_tradnl" w:eastAsia="es-ES"/>
        </w:rPr>
        <w:t xml:space="preserve"> respecto del conocimiento de la responsabilidad penal del acusado, para lo cual se debe tener en cuenta que tanto </w:t>
      </w:r>
      <w:r w:rsidR="00C35CF4" w:rsidRPr="00314502">
        <w:rPr>
          <w:rFonts w:ascii="Arial" w:eastAsia="Times New Roman" w:hAnsi="Arial" w:cs="Arial"/>
          <w:spacing w:val="2"/>
          <w:sz w:val="24"/>
          <w:szCs w:val="24"/>
          <w:lang w:val="es-ES_tradnl" w:eastAsia="es-ES"/>
        </w:rPr>
        <w:t xml:space="preserve">en principio en </w:t>
      </w:r>
      <w:r w:rsidR="00C76FA6" w:rsidRPr="00314502">
        <w:rPr>
          <w:rFonts w:ascii="Arial" w:eastAsia="Times New Roman" w:hAnsi="Arial" w:cs="Arial"/>
          <w:spacing w:val="2"/>
          <w:sz w:val="24"/>
          <w:szCs w:val="24"/>
          <w:lang w:val="es-ES_tradnl" w:eastAsia="es-ES"/>
        </w:rPr>
        <w:t xml:space="preserve">el artículo 7º </w:t>
      </w:r>
      <w:proofErr w:type="spellStart"/>
      <w:r w:rsidR="00C76FA6" w:rsidRPr="00314502">
        <w:rPr>
          <w:rFonts w:ascii="Arial" w:eastAsia="Times New Roman" w:hAnsi="Arial" w:cs="Arial"/>
          <w:spacing w:val="2"/>
          <w:sz w:val="24"/>
          <w:szCs w:val="24"/>
          <w:lang w:val="es-ES_tradnl" w:eastAsia="es-ES"/>
        </w:rPr>
        <w:t>CPP</w:t>
      </w:r>
      <w:proofErr w:type="spellEnd"/>
      <w:r w:rsidR="00C76FA6" w:rsidRPr="00314502">
        <w:rPr>
          <w:rFonts w:ascii="Arial" w:eastAsia="Times New Roman" w:hAnsi="Arial" w:cs="Arial"/>
          <w:spacing w:val="2"/>
          <w:sz w:val="24"/>
          <w:szCs w:val="24"/>
          <w:lang w:val="es-ES_tradnl" w:eastAsia="es-ES"/>
        </w:rPr>
        <w:t xml:space="preserve"> </w:t>
      </w:r>
      <w:r w:rsidR="00C35CF4" w:rsidRPr="00314502">
        <w:rPr>
          <w:rFonts w:ascii="Arial" w:eastAsia="Times New Roman" w:hAnsi="Arial" w:cs="Arial"/>
          <w:spacing w:val="2"/>
          <w:sz w:val="24"/>
          <w:szCs w:val="24"/>
          <w:lang w:val="es-ES_tradnl" w:eastAsia="es-ES"/>
        </w:rPr>
        <w:t xml:space="preserve">se encuentra dispuesto: </w:t>
      </w:r>
      <w:r w:rsidR="00C35CF4" w:rsidRPr="00314502">
        <w:rPr>
          <w:rFonts w:ascii="Arial" w:eastAsia="Times New Roman" w:hAnsi="Arial" w:cs="Arial"/>
          <w:i/>
          <w:spacing w:val="2"/>
          <w:sz w:val="24"/>
          <w:szCs w:val="24"/>
          <w:lang w:val="es-ES_tradnl" w:eastAsia="es-ES"/>
        </w:rPr>
        <w:t>“</w:t>
      </w:r>
      <w:r w:rsidR="00C35CF4" w:rsidRPr="009E4F5D">
        <w:rPr>
          <w:rFonts w:ascii="Arial" w:eastAsia="Times New Roman" w:hAnsi="Arial" w:cs="Arial"/>
          <w:i/>
          <w:spacing w:val="2"/>
          <w:szCs w:val="24"/>
          <w:lang w:val="es-ES_tradnl" w:eastAsia="es-ES"/>
        </w:rPr>
        <w:t>Para proferir sentencia condenatoria deberá existir convencimiento de la responsabilidad penal del acusado, más allá de toda duda</w:t>
      </w:r>
      <w:r w:rsidR="00C35CF4" w:rsidRPr="00314502">
        <w:rPr>
          <w:rFonts w:ascii="Arial" w:eastAsia="Times New Roman" w:hAnsi="Arial" w:cs="Arial"/>
          <w:i/>
          <w:spacing w:val="2"/>
          <w:sz w:val="24"/>
          <w:szCs w:val="24"/>
          <w:lang w:val="es-ES_tradnl" w:eastAsia="es-ES"/>
        </w:rPr>
        <w:t xml:space="preserve">”. </w:t>
      </w:r>
      <w:r w:rsidR="00C35CF4" w:rsidRPr="00314502">
        <w:rPr>
          <w:rFonts w:ascii="Arial" w:eastAsia="Times New Roman" w:hAnsi="Arial" w:cs="Arial"/>
          <w:spacing w:val="2"/>
          <w:sz w:val="24"/>
          <w:szCs w:val="24"/>
          <w:lang w:val="es-ES_tradnl" w:eastAsia="es-ES"/>
        </w:rPr>
        <w:t xml:space="preserve">En consonancia con el artículo 381 </w:t>
      </w:r>
      <w:proofErr w:type="spellStart"/>
      <w:r w:rsidR="00C35CF4" w:rsidRPr="00314502">
        <w:rPr>
          <w:rFonts w:ascii="Arial" w:eastAsia="Times New Roman" w:hAnsi="Arial" w:cs="Arial"/>
          <w:spacing w:val="2"/>
          <w:sz w:val="24"/>
          <w:szCs w:val="24"/>
          <w:lang w:val="es-ES_tradnl" w:eastAsia="es-ES"/>
        </w:rPr>
        <w:t>CPP</w:t>
      </w:r>
      <w:proofErr w:type="spellEnd"/>
      <w:r w:rsidR="00C35CF4" w:rsidRPr="00314502">
        <w:rPr>
          <w:rFonts w:ascii="Arial" w:eastAsia="Times New Roman" w:hAnsi="Arial" w:cs="Arial"/>
          <w:spacing w:val="2"/>
          <w:sz w:val="24"/>
          <w:szCs w:val="24"/>
          <w:lang w:val="es-ES_tradnl" w:eastAsia="es-ES"/>
        </w:rPr>
        <w:t xml:space="preserve"> que dice: </w:t>
      </w:r>
      <w:r w:rsidR="00C35CF4" w:rsidRPr="00314502">
        <w:rPr>
          <w:rFonts w:ascii="Arial" w:eastAsia="Times New Roman" w:hAnsi="Arial" w:cs="Arial"/>
          <w:i/>
          <w:spacing w:val="2"/>
          <w:sz w:val="24"/>
          <w:szCs w:val="24"/>
          <w:lang w:val="es-ES_tradnl" w:eastAsia="es-ES"/>
        </w:rPr>
        <w:t>“</w:t>
      </w:r>
      <w:r w:rsidR="00C35CF4" w:rsidRPr="009E4F5D">
        <w:rPr>
          <w:rFonts w:ascii="Arial" w:eastAsia="Times New Roman" w:hAnsi="Arial" w:cs="Arial"/>
          <w:i/>
          <w:spacing w:val="2"/>
          <w:szCs w:val="24"/>
          <w:lang w:val="es-ES_tradnl" w:eastAsia="es-ES"/>
        </w:rPr>
        <w:t>Para condenar se requiere el conocimiento más allá de toda duda, acerca del delito y de la responsabilidad penal del acusado, fundado en las pruebas debatidas en el juicio. La sentencia condenatoria no podrá fundamentarse exclusivamente en pruebas de referencia</w:t>
      </w:r>
      <w:r w:rsidR="00C35CF4" w:rsidRPr="00314502">
        <w:rPr>
          <w:rFonts w:ascii="Arial" w:eastAsia="Times New Roman" w:hAnsi="Arial" w:cs="Arial"/>
          <w:i/>
          <w:spacing w:val="2"/>
          <w:sz w:val="24"/>
          <w:szCs w:val="24"/>
          <w:lang w:val="es-ES_tradnl" w:eastAsia="es-ES"/>
        </w:rPr>
        <w:t xml:space="preserve">”. </w:t>
      </w:r>
    </w:p>
    <w:p w:rsidR="00C35CF4" w:rsidRPr="00314502" w:rsidRDefault="00C35CF4" w:rsidP="00314502">
      <w:pPr>
        <w:pStyle w:val="Sinespaciado"/>
        <w:spacing w:line="276" w:lineRule="auto"/>
        <w:jc w:val="both"/>
        <w:rPr>
          <w:rFonts w:ascii="Arial" w:eastAsia="Times New Roman" w:hAnsi="Arial" w:cs="Arial"/>
          <w:spacing w:val="2"/>
          <w:sz w:val="24"/>
          <w:szCs w:val="24"/>
          <w:lang w:val="es-ES_tradnl" w:eastAsia="es-ES"/>
        </w:rPr>
      </w:pPr>
    </w:p>
    <w:p w:rsidR="008E00F3"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6.7 </w:t>
      </w:r>
      <w:r w:rsidR="00E86B4C" w:rsidRPr="00314502">
        <w:rPr>
          <w:rFonts w:ascii="Arial" w:eastAsia="Times New Roman" w:hAnsi="Arial" w:cs="Arial"/>
          <w:spacing w:val="2"/>
          <w:sz w:val="24"/>
          <w:szCs w:val="24"/>
          <w:lang w:val="es-ES_tradnl" w:eastAsia="es-ES"/>
        </w:rPr>
        <w:t>El recurrente considera que n</w:t>
      </w:r>
      <w:r w:rsidR="00544E71" w:rsidRPr="00314502">
        <w:rPr>
          <w:rFonts w:ascii="Arial" w:eastAsia="Times New Roman" w:hAnsi="Arial" w:cs="Arial"/>
          <w:spacing w:val="2"/>
          <w:sz w:val="24"/>
          <w:szCs w:val="24"/>
          <w:lang w:val="es-ES_tradnl" w:eastAsia="es-ES"/>
        </w:rPr>
        <w:t xml:space="preserve">o es posible apartarse de lo que al respecto ha previsto el artículo 128 </w:t>
      </w:r>
      <w:proofErr w:type="spellStart"/>
      <w:r w:rsidR="00544E71" w:rsidRPr="00314502">
        <w:rPr>
          <w:rFonts w:ascii="Arial" w:eastAsia="Times New Roman" w:hAnsi="Arial" w:cs="Arial"/>
          <w:spacing w:val="2"/>
          <w:sz w:val="24"/>
          <w:szCs w:val="24"/>
          <w:lang w:val="es-ES_tradnl" w:eastAsia="es-ES"/>
        </w:rPr>
        <w:t>CPP</w:t>
      </w:r>
      <w:proofErr w:type="spellEnd"/>
      <w:r w:rsidR="00544E71" w:rsidRPr="00314502">
        <w:rPr>
          <w:rFonts w:ascii="Arial" w:eastAsia="Times New Roman" w:hAnsi="Arial" w:cs="Arial"/>
          <w:spacing w:val="2"/>
          <w:sz w:val="24"/>
          <w:szCs w:val="24"/>
          <w:lang w:val="es-ES_tradnl" w:eastAsia="es-ES"/>
        </w:rPr>
        <w:t xml:space="preserve"> en relación con la identificación o individualización del procesado, toda vez que la FGN está en la obligación de verificar esta información para prevenir errores judiciales, lo cual no se puede homologar con </w:t>
      </w:r>
      <w:r w:rsidR="00544E71" w:rsidRPr="00314502">
        <w:rPr>
          <w:rFonts w:ascii="Arial" w:eastAsia="Times New Roman" w:hAnsi="Arial" w:cs="Arial"/>
          <w:spacing w:val="2"/>
          <w:sz w:val="24"/>
          <w:szCs w:val="24"/>
          <w:lang w:val="es-ES_tradnl" w:eastAsia="es-ES"/>
        </w:rPr>
        <w:lastRenderedPageBreak/>
        <w:t xml:space="preserve">un reconocimiento fotográfico por parte de los testigos, </w:t>
      </w:r>
      <w:r w:rsidR="00E86B4C" w:rsidRPr="00314502">
        <w:rPr>
          <w:rFonts w:ascii="Arial" w:eastAsia="Times New Roman" w:hAnsi="Arial" w:cs="Arial"/>
          <w:spacing w:val="2"/>
          <w:sz w:val="24"/>
          <w:szCs w:val="24"/>
          <w:lang w:val="es-ES_tradnl" w:eastAsia="es-ES"/>
        </w:rPr>
        <w:t>que no fue confirmado a través de un r</w:t>
      </w:r>
      <w:r w:rsidR="00544E71" w:rsidRPr="00314502">
        <w:rPr>
          <w:rFonts w:ascii="Arial" w:eastAsia="Times New Roman" w:hAnsi="Arial" w:cs="Arial"/>
          <w:spacing w:val="2"/>
          <w:sz w:val="24"/>
          <w:szCs w:val="24"/>
          <w:lang w:val="es-ES_tradnl" w:eastAsia="es-ES"/>
        </w:rPr>
        <w:t xml:space="preserve">econocimiento en fila de personas.  </w:t>
      </w:r>
    </w:p>
    <w:p w:rsidR="00544E71" w:rsidRPr="00314502" w:rsidRDefault="00544E71" w:rsidP="00314502">
      <w:pPr>
        <w:pStyle w:val="Sinespaciado"/>
        <w:spacing w:line="276" w:lineRule="auto"/>
        <w:jc w:val="both"/>
        <w:rPr>
          <w:rFonts w:ascii="Arial" w:eastAsia="Times New Roman" w:hAnsi="Arial" w:cs="Arial"/>
          <w:spacing w:val="2"/>
          <w:sz w:val="24"/>
          <w:szCs w:val="24"/>
          <w:lang w:val="es-ES_tradnl" w:eastAsia="es-ES"/>
        </w:rPr>
      </w:pPr>
    </w:p>
    <w:p w:rsidR="00544E71" w:rsidRPr="00314502" w:rsidRDefault="008E00F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6.8 </w:t>
      </w:r>
      <w:r w:rsidR="00E86B4C" w:rsidRPr="00314502">
        <w:rPr>
          <w:rFonts w:ascii="Arial" w:eastAsia="Times New Roman" w:hAnsi="Arial" w:cs="Arial"/>
          <w:spacing w:val="2"/>
          <w:sz w:val="24"/>
          <w:szCs w:val="24"/>
          <w:lang w:val="es-ES_tradnl" w:eastAsia="es-ES"/>
        </w:rPr>
        <w:t xml:space="preserve">Por su parte, la delegada de la FGN aduce que al no </w:t>
      </w:r>
      <w:r w:rsidR="00FB2080" w:rsidRPr="00314502">
        <w:rPr>
          <w:rFonts w:ascii="Arial" w:eastAsia="Times New Roman" w:hAnsi="Arial" w:cs="Arial"/>
          <w:spacing w:val="2"/>
          <w:sz w:val="24"/>
          <w:szCs w:val="24"/>
          <w:lang w:val="es-ES_tradnl" w:eastAsia="es-ES"/>
        </w:rPr>
        <w:t xml:space="preserve">existir tarifa legal en </w:t>
      </w:r>
      <w:r w:rsidR="00E86B4C" w:rsidRPr="00314502">
        <w:rPr>
          <w:rFonts w:ascii="Arial" w:eastAsia="Times New Roman" w:hAnsi="Arial" w:cs="Arial"/>
          <w:spacing w:val="2"/>
          <w:sz w:val="24"/>
          <w:szCs w:val="24"/>
          <w:lang w:val="es-ES_tradnl" w:eastAsia="es-ES"/>
        </w:rPr>
        <w:t xml:space="preserve">materia probatoria en el sistema de la Ley 906 de 2004, le </w:t>
      </w:r>
      <w:r w:rsidR="00FB2080" w:rsidRPr="00314502">
        <w:rPr>
          <w:rFonts w:ascii="Arial" w:eastAsia="Times New Roman" w:hAnsi="Arial" w:cs="Arial"/>
          <w:spacing w:val="2"/>
          <w:sz w:val="24"/>
          <w:szCs w:val="24"/>
          <w:lang w:val="es-ES_tradnl" w:eastAsia="es-ES"/>
        </w:rPr>
        <w:t xml:space="preserve">era posible al ente investigador probar la identificación e individualización del procesado </w:t>
      </w:r>
      <w:r w:rsidR="0054468D" w:rsidRPr="00314502">
        <w:rPr>
          <w:rFonts w:ascii="Arial" w:eastAsia="Times New Roman" w:hAnsi="Arial" w:cs="Arial"/>
          <w:spacing w:val="2"/>
          <w:sz w:val="24"/>
          <w:szCs w:val="24"/>
          <w:lang w:val="es-ES_tradnl" w:eastAsia="es-ES"/>
        </w:rPr>
        <w:t xml:space="preserve">mediante otros </w:t>
      </w:r>
      <w:proofErr w:type="spellStart"/>
      <w:r w:rsidR="0054468D" w:rsidRPr="00314502">
        <w:rPr>
          <w:rFonts w:ascii="Arial" w:eastAsia="Times New Roman" w:hAnsi="Arial" w:cs="Arial"/>
          <w:spacing w:val="2"/>
          <w:sz w:val="24"/>
          <w:szCs w:val="24"/>
          <w:lang w:val="es-ES_tradnl" w:eastAsia="es-ES"/>
        </w:rPr>
        <w:t>EMP</w:t>
      </w:r>
      <w:proofErr w:type="spellEnd"/>
      <w:r w:rsidR="0054468D" w:rsidRPr="00314502">
        <w:rPr>
          <w:rFonts w:ascii="Arial" w:eastAsia="Times New Roman" w:hAnsi="Arial" w:cs="Arial"/>
          <w:spacing w:val="2"/>
          <w:sz w:val="24"/>
          <w:szCs w:val="24"/>
          <w:lang w:val="es-ES_tradnl" w:eastAsia="es-ES"/>
        </w:rPr>
        <w:t xml:space="preserve"> como los testigos</w:t>
      </w:r>
      <w:r w:rsidR="00E86B4C" w:rsidRPr="00314502">
        <w:rPr>
          <w:rFonts w:ascii="Arial" w:eastAsia="Times New Roman" w:hAnsi="Arial" w:cs="Arial"/>
          <w:spacing w:val="2"/>
          <w:sz w:val="24"/>
          <w:szCs w:val="24"/>
          <w:lang w:val="es-ES_tradnl" w:eastAsia="es-ES"/>
        </w:rPr>
        <w:t xml:space="preserve"> que convocó al juicio, el </w:t>
      </w:r>
      <w:r w:rsidR="0054468D" w:rsidRPr="00314502">
        <w:rPr>
          <w:rFonts w:ascii="Arial" w:eastAsia="Times New Roman" w:hAnsi="Arial" w:cs="Arial"/>
          <w:spacing w:val="2"/>
          <w:sz w:val="24"/>
          <w:szCs w:val="24"/>
          <w:lang w:val="es-ES_tradnl" w:eastAsia="es-ES"/>
        </w:rPr>
        <w:t>registro civil de nacimiento de la menor víctima y la tarjeta de preparación del documento de identidad del</w:t>
      </w:r>
      <w:r w:rsidR="00E86B4C" w:rsidRPr="00314502">
        <w:rPr>
          <w:rFonts w:ascii="Arial" w:eastAsia="Times New Roman" w:hAnsi="Arial" w:cs="Arial"/>
          <w:spacing w:val="2"/>
          <w:sz w:val="24"/>
          <w:szCs w:val="24"/>
          <w:lang w:val="es-ES_tradnl" w:eastAsia="es-ES"/>
        </w:rPr>
        <w:t xml:space="preserve"> procesado.</w:t>
      </w:r>
      <w:r w:rsidR="0054468D" w:rsidRPr="00314502">
        <w:rPr>
          <w:rFonts w:ascii="Arial" w:eastAsia="Times New Roman" w:hAnsi="Arial" w:cs="Arial"/>
          <w:spacing w:val="2"/>
          <w:sz w:val="24"/>
          <w:szCs w:val="24"/>
          <w:lang w:val="es-ES_tradnl" w:eastAsia="es-ES"/>
        </w:rPr>
        <w:t xml:space="preserve"> Por demás, indicó que lo previsto en el artículo 128 </w:t>
      </w:r>
      <w:proofErr w:type="spellStart"/>
      <w:r w:rsidR="0054468D" w:rsidRPr="00314502">
        <w:rPr>
          <w:rFonts w:ascii="Arial" w:eastAsia="Times New Roman" w:hAnsi="Arial" w:cs="Arial"/>
          <w:spacing w:val="2"/>
          <w:sz w:val="24"/>
          <w:szCs w:val="24"/>
          <w:lang w:val="es-ES_tradnl" w:eastAsia="es-ES"/>
        </w:rPr>
        <w:t>CPP</w:t>
      </w:r>
      <w:proofErr w:type="spellEnd"/>
      <w:r w:rsidR="0054468D" w:rsidRPr="00314502">
        <w:rPr>
          <w:rFonts w:ascii="Arial" w:eastAsia="Times New Roman" w:hAnsi="Arial" w:cs="Arial"/>
          <w:spacing w:val="2"/>
          <w:sz w:val="24"/>
          <w:szCs w:val="24"/>
          <w:lang w:val="es-ES_tradnl" w:eastAsia="es-ES"/>
        </w:rPr>
        <w:t xml:space="preserve"> no exige una prueba en particular respecto de la individualización e identificación del indiciado, sino</w:t>
      </w:r>
      <w:r w:rsidR="00E86B4C" w:rsidRPr="00314502">
        <w:rPr>
          <w:rFonts w:ascii="Arial" w:eastAsia="Times New Roman" w:hAnsi="Arial" w:cs="Arial"/>
          <w:spacing w:val="2"/>
          <w:sz w:val="24"/>
          <w:szCs w:val="24"/>
          <w:lang w:val="es-ES_tradnl" w:eastAsia="es-ES"/>
        </w:rPr>
        <w:t xml:space="preserve"> que se haga uso de los me</w:t>
      </w:r>
      <w:r w:rsidR="0054468D" w:rsidRPr="00314502">
        <w:rPr>
          <w:rFonts w:ascii="Arial" w:eastAsia="Times New Roman" w:hAnsi="Arial" w:cs="Arial"/>
          <w:spacing w:val="2"/>
          <w:sz w:val="24"/>
          <w:szCs w:val="24"/>
          <w:lang w:val="es-ES_tradnl" w:eastAsia="es-ES"/>
        </w:rPr>
        <w:t>canismos para que se lleve a cabo la correspondiente verificación de</w:t>
      </w:r>
      <w:r w:rsidR="00E86B4C" w:rsidRPr="00314502">
        <w:rPr>
          <w:rFonts w:ascii="Arial" w:eastAsia="Times New Roman" w:hAnsi="Arial" w:cs="Arial"/>
          <w:spacing w:val="2"/>
          <w:sz w:val="24"/>
          <w:szCs w:val="24"/>
          <w:lang w:val="es-ES_tradnl" w:eastAsia="es-ES"/>
        </w:rPr>
        <w:t xml:space="preserve"> su </w:t>
      </w:r>
      <w:r w:rsidR="0054468D" w:rsidRPr="00314502">
        <w:rPr>
          <w:rFonts w:ascii="Arial" w:eastAsia="Times New Roman" w:hAnsi="Arial" w:cs="Arial"/>
          <w:spacing w:val="2"/>
          <w:sz w:val="24"/>
          <w:szCs w:val="24"/>
          <w:lang w:val="es-ES_tradnl" w:eastAsia="es-ES"/>
        </w:rPr>
        <w:t>identidad y, en los casos necesarios, se realice el registro excepcional de la persona en la Registraduría Nacional del Estado Civil</w:t>
      </w:r>
      <w:r w:rsidR="009C05C0" w:rsidRPr="00314502">
        <w:rPr>
          <w:rFonts w:ascii="Arial" w:eastAsia="Times New Roman" w:hAnsi="Arial" w:cs="Arial"/>
          <w:spacing w:val="2"/>
          <w:sz w:val="24"/>
          <w:szCs w:val="24"/>
          <w:lang w:val="es-ES_tradnl" w:eastAsia="es-ES"/>
        </w:rPr>
        <w:t xml:space="preserve">, </w:t>
      </w:r>
      <w:r w:rsidR="0054468D" w:rsidRPr="00314502">
        <w:rPr>
          <w:rFonts w:ascii="Arial" w:eastAsia="Times New Roman" w:hAnsi="Arial" w:cs="Arial"/>
          <w:spacing w:val="2"/>
          <w:sz w:val="24"/>
          <w:szCs w:val="24"/>
          <w:lang w:val="es-ES_tradnl" w:eastAsia="es-ES"/>
        </w:rPr>
        <w:t xml:space="preserve">para efectos de asignar el correspondiente cupo numérico. </w:t>
      </w:r>
    </w:p>
    <w:p w:rsidR="0054468D" w:rsidRPr="00314502" w:rsidRDefault="0054468D" w:rsidP="00314502">
      <w:pPr>
        <w:pStyle w:val="Sinespaciado"/>
        <w:spacing w:line="276" w:lineRule="auto"/>
        <w:jc w:val="both"/>
        <w:rPr>
          <w:rFonts w:ascii="Arial" w:eastAsia="Times New Roman" w:hAnsi="Arial" w:cs="Arial"/>
          <w:spacing w:val="2"/>
          <w:sz w:val="24"/>
          <w:szCs w:val="24"/>
          <w:lang w:val="es-ES_tradnl" w:eastAsia="es-ES"/>
        </w:rPr>
      </w:pPr>
    </w:p>
    <w:p w:rsidR="001D79EE" w:rsidRPr="00314502" w:rsidRDefault="00E6669A" w:rsidP="00314502">
      <w:pPr>
        <w:pStyle w:val="Sinespaciado"/>
        <w:spacing w:line="276" w:lineRule="auto"/>
        <w:jc w:val="both"/>
        <w:rPr>
          <w:rFonts w:ascii="Arial" w:eastAsia="Times New Roman" w:hAnsi="Arial" w:cs="Arial"/>
          <w:spacing w:val="-6"/>
          <w:sz w:val="24"/>
          <w:szCs w:val="24"/>
          <w:lang w:val="es-ES_tradnl" w:eastAsia="es-ES"/>
        </w:rPr>
      </w:pPr>
      <w:r w:rsidRPr="00314502">
        <w:rPr>
          <w:rFonts w:ascii="Arial" w:eastAsia="Times New Roman" w:hAnsi="Arial" w:cs="Arial"/>
          <w:spacing w:val="2"/>
          <w:sz w:val="24"/>
          <w:szCs w:val="24"/>
          <w:lang w:eastAsia="es-ES"/>
        </w:rPr>
        <w:t xml:space="preserve">6.9 </w:t>
      </w:r>
      <w:r w:rsidR="001D79EE" w:rsidRPr="00314502">
        <w:rPr>
          <w:rFonts w:ascii="Arial" w:eastAsia="Times New Roman" w:hAnsi="Arial" w:cs="Arial"/>
          <w:spacing w:val="-6"/>
          <w:sz w:val="24"/>
          <w:szCs w:val="24"/>
          <w:lang w:val="es-ES_tradnl" w:eastAsia="es-ES"/>
        </w:rPr>
        <w:t xml:space="preserve">Sobre los conceptos de individualización e identificación </w:t>
      </w:r>
      <w:r w:rsidR="00E86B4C" w:rsidRPr="00314502">
        <w:rPr>
          <w:rFonts w:ascii="Arial" w:eastAsia="Times New Roman" w:hAnsi="Arial" w:cs="Arial"/>
          <w:spacing w:val="-6"/>
          <w:sz w:val="24"/>
          <w:szCs w:val="24"/>
          <w:lang w:val="es-ES_tradnl" w:eastAsia="es-ES"/>
        </w:rPr>
        <w:t>de la persona vinculada a un proceso penal, se ha dicho lo siguiente en la doctrina pertinente</w:t>
      </w:r>
      <w:r w:rsidR="001D79EE" w:rsidRPr="00314502">
        <w:rPr>
          <w:rStyle w:val="Refdenotaalpie"/>
          <w:rFonts w:ascii="Arial" w:eastAsia="Times New Roman" w:hAnsi="Arial" w:cs="Arial"/>
          <w:spacing w:val="-6"/>
          <w:sz w:val="24"/>
          <w:szCs w:val="24"/>
          <w:lang w:val="es-ES_tradnl" w:eastAsia="es-ES"/>
        </w:rPr>
        <w:footnoteReference w:id="3"/>
      </w:r>
      <w:r w:rsidR="003F4C3F" w:rsidRPr="00314502">
        <w:rPr>
          <w:rFonts w:ascii="Arial" w:eastAsia="Times New Roman" w:hAnsi="Arial" w:cs="Arial"/>
          <w:spacing w:val="-6"/>
          <w:sz w:val="24"/>
          <w:szCs w:val="24"/>
          <w:lang w:val="es-ES_tradnl" w:eastAsia="es-ES"/>
        </w:rPr>
        <w:t>:</w:t>
      </w:r>
      <w:r w:rsidR="001D79EE" w:rsidRPr="00314502">
        <w:rPr>
          <w:rFonts w:ascii="Arial" w:eastAsia="Times New Roman" w:hAnsi="Arial" w:cs="Arial"/>
          <w:spacing w:val="-6"/>
          <w:sz w:val="24"/>
          <w:szCs w:val="24"/>
          <w:lang w:val="es-ES_tradnl" w:eastAsia="es-ES"/>
        </w:rPr>
        <w:t xml:space="preserve">  </w:t>
      </w:r>
    </w:p>
    <w:p w:rsidR="001D79EE" w:rsidRPr="00314502" w:rsidRDefault="001D79EE" w:rsidP="00314502">
      <w:pPr>
        <w:pStyle w:val="Sinespaciado"/>
        <w:spacing w:line="276" w:lineRule="auto"/>
        <w:jc w:val="both"/>
        <w:rPr>
          <w:rFonts w:ascii="Arial" w:eastAsia="Times New Roman" w:hAnsi="Arial" w:cs="Arial"/>
          <w:spacing w:val="-6"/>
          <w:sz w:val="24"/>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“La individualización es la determinación física del sujeto pasivo de la acción penal, en donde dichos rasgos no pueden ofrecer ningún tipo de equivocación y deben contar con la virtualidad de desechar cualquier clase de confusión como para que surja la posibilidad que dichas características correspondan a más de una persona</w:t>
      </w:r>
      <w:r w:rsidRPr="009E4F5D">
        <w:rPr>
          <w:rStyle w:val="Refdenotaalpie"/>
          <w:rFonts w:ascii="Arial" w:eastAsia="Times New Roman" w:hAnsi="Arial" w:cs="Arial"/>
          <w:i/>
          <w:spacing w:val="-6"/>
          <w:szCs w:val="24"/>
          <w:lang w:val="es-ES_tradnl" w:eastAsia="es-ES"/>
        </w:rPr>
        <w:footnoteReference w:id="4"/>
      </w:r>
      <w:r w:rsidRPr="009E4F5D">
        <w:rPr>
          <w:rFonts w:ascii="Arial" w:eastAsia="Times New Roman" w:hAnsi="Arial" w:cs="Arial"/>
          <w:i/>
          <w:spacing w:val="-6"/>
          <w:szCs w:val="24"/>
          <w:lang w:val="es-ES_tradnl" w:eastAsia="es-ES"/>
        </w:rPr>
        <w:t xml:space="preserve">. </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Para la jurisprudencia, individualizar quiere decir “ese y no otro”. Que no haya lugar a confusión</w:t>
      </w:r>
      <w:r w:rsidRPr="009E4F5D">
        <w:rPr>
          <w:rStyle w:val="Refdenotaalpie"/>
          <w:rFonts w:ascii="Arial" w:eastAsia="Times New Roman" w:hAnsi="Arial" w:cs="Arial"/>
          <w:i/>
          <w:spacing w:val="-6"/>
          <w:szCs w:val="24"/>
          <w:lang w:val="es-ES_tradnl" w:eastAsia="es-ES"/>
        </w:rPr>
        <w:footnoteReference w:id="5"/>
      </w:r>
      <w:r w:rsidRPr="009E4F5D">
        <w:rPr>
          <w:rFonts w:ascii="Arial" w:eastAsia="Times New Roman" w:hAnsi="Arial" w:cs="Arial"/>
          <w:i/>
          <w:spacing w:val="-6"/>
          <w:szCs w:val="24"/>
          <w:lang w:val="es-ES_tradnl" w:eastAsia="es-ES"/>
        </w:rPr>
        <w:t>.</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Estas condiciones particulares del sujeto deben respaldarse en “suficientes elementos de juicio para determinar que, pese a sus posibles cambios en sus condiciones civiles, el procesado efectivamente corresponda en su particularización, a quien se señala como el posible infractor”</w:t>
      </w:r>
      <w:r w:rsidRPr="009E4F5D">
        <w:rPr>
          <w:rStyle w:val="Refdenotaalpie"/>
          <w:rFonts w:ascii="Arial" w:eastAsia="Times New Roman" w:hAnsi="Arial" w:cs="Arial"/>
          <w:i/>
          <w:spacing w:val="-6"/>
          <w:szCs w:val="24"/>
          <w:lang w:val="es-ES_tradnl" w:eastAsia="es-ES"/>
        </w:rPr>
        <w:footnoteReference w:id="6"/>
      </w:r>
      <w:r w:rsidRPr="009E4F5D">
        <w:rPr>
          <w:rFonts w:ascii="Arial" w:eastAsia="Times New Roman" w:hAnsi="Arial" w:cs="Arial"/>
          <w:i/>
          <w:spacing w:val="-6"/>
          <w:szCs w:val="24"/>
          <w:lang w:val="es-ES_tradnl" w:eastAsia="es-ES"/>
        </w:rPr>
        <w:t>.</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Afirmar que una persona se encuentra individualizada es establecer sus rasgos distintivos como su pertenencia a algún grupo étnico, sus señales particulares, en general todas aquellas incidencias específicas que permiten distinguirla de las demás. “Alude a las personas como fenómeno natural, a las características personalísimas de un ser humano, que lo hacen único e inconfundible frente a todos los demás pertenecientes a su misma especie. En este sentido, la individualización es un concepto interesante a la antropología física, a la morfología”</w:t>
      </w:r>
      <w:r w:rsidRPr="009E4F5D">
        <w:rPr>
          <w:rStyle w:val="Refdenotaalpie"/>
          <w:rFonts w:ascii="Arial" w:eastAsia="Times New Roman" w:hAnsi="Arial" w:cs="Arial"/>
          <w:i/>
          <w:spacing w:val="-6"/>
          <w:szCs w:val="24"/>
          <w:lang w:val="es-ES_tradnl" w:eastAsia="es-ES"/>
        </w:rPr>
        <w:footnoteReference w:id="7"/>
      </w:r>
      <w:r w:rsidRPr="009E4F5D">
        <w:rPr>
          <w:rFonts w:ascii="Arial" w:eastAsia="Times New Roman" w:hAnsi="Arial" w:cs="Arial"/>
          <w:i/>
          <w:spacing w:val="-6"/>
          <w:szCs w:val="24"/>
          <w:lang w:val="es-ES_tradnl" w:eastAsia="es-ES"/>
        </w:rPr>
        <w:t>.</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Individualizar o individuar significa el proceso más o menor complicado de concretar en una persona, de distinguirla con sus características de todas las demás. Es una tarea de índole originaria que supone la concreción de una persona por la reunión de una serie de elementos que sobre ella poseemos, elementos que provienen de ella misma y que se refieren a sus características, a lo que le es propio como individualidad física o moral</w:t>
      </w:r>
      <w:r w:rsidRPr="009E4F5D">
        <w:rPr>
          <w:rStyle w:val="Refdenotaalpie"/>
          <w:rFonts w:ascii="Arial" w:eastAsia="Times New Roman" w:hAnsi="Arial" w:cs="Arial"/>
          <w:i/>
          <w:spacing w:val="-6"/>
          <w:szCs w:val="24"/>
          <w:lang w:val="es-ES_tradnl" w:eastAsia="es-ES"/>
        </w:rPr>
        <w:footnoteReference w:id="8"/>
      </w:r>
      <w:r w:rsidRPr="009E4F5D">
        <w:rPr>
          <w:rFonts w:ascii="Arial" w:eastAsia="Times New Roman" w:hAnsi="Arial" w:cs="Arial"/>
          <w:i/>
          <w:spacing w:val="-6"/>
          <w:szCs w:val="24"/>
          <w:lang w:val="es-ES_tradnl" w:eastAsia="es-ES"/>
        </w:rPr>
        <w:t>.</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lastRenderedPageBreak/>
        <w:t>Identificar es establecer el nombre, apellido, edad, lugar de nacimiento, residencia actual, estado civil, profesión, etc., de una persona</w:t>
      </w:r>
      <w:r w:rsidRPr="009E4F5D">
        <w:rPr>
          <w:rStyle w:val="Refdenotaalpie"/>
          <w:rFonts w:ascii="Arial" w:eastAsia="Times New Roman" w:hAnsi="Arial" w:cs="Arial"/>
          <w:i/>
          <w:spacing w:val="-6"/>
          <w:szCs w:val="24"/>
          <w:lang w:val="es-ES_tradnl" w:eastAsia="es-ES"/>
        </w:rPr>
        <w:footnoteReference w:id="9"/>
      </w:r>
      <w:r w:rsidRPr="009E4F5D">
        <w:rPr>
          <w:rFonts w:ascii="Arial" w:eastAsia="Times New Roman" w:hAnsi="Arial" w:cs="Arial"/>
          <w:i/>
          <w:spacing w:val="-6"/>
          <w:szCs w:val="24"/>
          <w:lang w:val="es-ES_tradnl" w:eastAsia="es-ES"/>
        </w:rPr>
        <w:t>.</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Estos conceptos trascienden los documentos oficiales</w:t>
      </w:r>
      <w:r w:rsidRPr="009E4F5D">
        <w:rPr>
          <w:rStyle w:val="Refdenotaalpie"/>
          <w:rFonts w:ascii="Arial" w:eastAsia="Times New Roman" w:hAnsi="Arial" w:cs="Arial"/>
          <w:i/>
          <w:spacing w:val="-6"/>
          <w:szCs w:val="24"/>
          <w:lang w:val="es-ES_tradnl" w:eastAsia="es-ES"/>
        </w:rPr>
        <w:footnoteReference w:id="10"/>
      </w:r>
      <w:r w:rsidRPr="009E4F5D">
        <w:rPr>
          <w:rFonts w:ascii="Arial" w:eastAsia="Times New Roman" w:hAnsi="Arial" w:cs="Arial"/>
          <w:i/>
          <w:spacing w:val="-6"/>
          <w:szCs w:val="24"/>
          <w:lang w:val="es-ES_tradnl" w:eastAsia="es-ES"/>
        </w:rPr>
        <w:t>.</w:t>
      </w:r>
    </w:p>
    <w:p w:rsidR="009E4F5D" w:rsidRDefault="009E4F5D"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Es imprescindible la identificación, pues “toda persona tiene derecho a su individualidad, y, por consiguiente, al nombre que por ley le corresponde. El nombre comprende: el nombre, los apellidos, y en su caso, el seudónimo” (Art. 3º Decreto 1260 de 27 julio de 1970).</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 xml:space="preserve">Identificar es algo que se haya íntimamente ligado a la individualización, pero que es, sin embargo, diferente en un sentido amplio, genérico, identificar implica una yuxtaposición, el proceso más o menos complicado de ver si lo que se posee respecto a </w:t>
      </w:r>
      <w:proofErr w:type="spellStart"/>
      <w:r w:rsidRPr="009E4F5D">
        <w:rPr>
          <w:rFonts w:ascii="Arial" w:eastAsia="Times New Roman" w:hAnsi="Arial" w:cs="Arial"/>
          <w:i/>
          <w:spacing w:val="-6"/>
          <w:szCs w:val="24"/>
          <w:lang w:val="es-ES_tradnl" w:eastAsia="es-ES"/>
        </w:rPr>
        <w:t>al</w:t>
      </w:r>
      <w:proofErr w:type="spellEnd"/>
      <w:r w:rsidRPr="009E4F5D">
        <w:rPr>
          <w:rFonts w:ascii="Arial" w:eastAsia="Times New Roman" w:hAnsi="Arial" w:cs="Arial"/>
          <w:i/>
          <w:spacing w:val="-6"/>
          <w:szCs w:val="24"/>
          <w:lang w:val="es-ES_tradnl" w:eastAsia="es-ES"/>
        </w:rPr>
        <w:t xml:space="preserve"> individualidad de alguien corresponde, se ajusta a la misma. La identificación es el resultado final a que toda individualización debe concluir. Identificar, pues, no es precisamente descubrir, sino confirmar, realizar un reconocer, acreditar la exactitud de lo individualizado, de lo conocido</w:t>
      </w:r>
      <w:r w:rsidRPr="009E4F5D">
        <w:rPr>
          <w:rStyle w:val="Refdenotaalpie"/>
          <w:rFonts w:ascii="Arial" w:eastAsia="Times New Roman" w:hAnsi="Arial" w:cs="Arial"/>
          <w:i/>
          <w:spacing w:val="-6"/>
          <w:szCs w:val="24"/>
          <w:lang w:val="es-ES_tradnl" w:eastAsia="es-ES"/>
        </w:rPr>
        <w:footnoteReference w:id="11"/>
      </w:r>
      <w:r w:rsidRPr="009E4F5D">
        <w:rPr>
          <w:rFonts w:ascii="Arial" w:eastAsia="Times New Roman" w:hAnsi="Arial" w:cs="Arial"/>
          <w:i/>
          <w:spacing w:val="-6"/>
          <w:szCs w:val="24"/>
          <w:lang w:val="es-ES_tradnl" w:eastAsia="es-ES"/>
        </w:rPr>
        <w:t xml:space="preserve">” </w:t>
      </w:r>
    </w:p>
    <w:p w:rsidR="001D79EE" w:rsidRPr="00314502" w:rsidRDefault="001D79EE" w:rsidP="00314502">
      <w:pPr>
        <w:pStyle w:val="Sinespaciado"/>
        <w:spacing w:line="276" w:lineRule="auto"/>
        <w:jc w:val="both"/>
        <w:rPr>
          <w:rFonts w:ascii="Arial" w:eastAsia="Times New Roman" w:hAnsi="Arial" w:cs="Arial"/>
          <w:spacing w:val="2"/>
          <w:sz w:val="24"/>
          <w:szCs w:val="24"/>
          <w:lang w:val="es-ES_tradnl" w:eastAsia="es-ES"/>
        </w:rPr>
      </w:pPr>
    </w:p>
    <w:p w:rsidR="001D79EE" w:rsidRPr="00314502" w:rsidRDefault="001D79EE" w:rsidP="00314502">
      <w:pPr>
        <w:pStyle w:val="Sinespaciado"/>
        <w:spacing w:line="276" w:lineRule="auto"/>
        <w:jc w:val="both"/>
        <w:rPr>
          <w:rFonts w:ascii="Arial" w:eastAsia="Times New Roman" w:hAnsi="Arial" w:cs="Arial"/>
          <w:spacing w:val="2"/>
          <w:sz w:val="24"/>
          <w:szCs w:val="24"/>
          <w:lang w:eastAsia="es-ES"/>
        </w:rPr>
      </w:pPr>
      <w:r w:rsidRPr="00314502">
        <w:rPr>
          <w:rFonts w:ascii="Arial" w:eastAsia="Times New Roman" w:hAnsi="Arial" w:cs="Arial"/>
          <w:spacing w:val="2"/>
          <w:sz w:val="24"/>
          <w:szCs w:val="24"/>
          <w:lang w:eastAsia="es-ES"/>
        </w:rPr>
        <w:t xml:space="preserve">6.10 Así mismo, esta Colegiatura en pronunciamiento del 4 de diciembre de 2015, radicado 666826000048201100063, M.P. Manuel </w:t>
      </w:r>
      <w:proofErr w:type="spellStart"/>
      <w:r w:rsidRPr="00314502">
        <w:rPr>
          <w:rFonts w:ascii="Arial" w:eastAsia="Times New Roman" w:hAnsi="Arial" w:cs="Arial"/>
          <w:spacing w:val="2"/>
          <w:sz w:val="24"/>
          <w:szCs w:val="24"/>
          <w:lang w:eastAsia="es-ES"/>
        </w:rPr>
        <w:t>Yarzagaray</w:t>
      </w:r>
      <w:proofErr w:type="spellEnd"/>
      <w:r w:rsidRPr="00314502">
        <w:rPr>
          <w:rFonts w:ascii="Arial" w:eastAsia="Times New Roman" w:hAnsi="Arial" w:cs="Arial"/>
          <w:spacing w:val="2"/>
          <w:sz w:val="24"/>
          <w:szCs w:val="24"/>
          <w:lang w:eastAsia="es-ES"/>
        </w:rPr>
        <w:t xml:space="preserve"> Bandera, </w:t>
      </w:r>
      <w:r w:rsidR="003B5EA0" w:rsidRPr="00314502">
        <w:rPr>
          <w:rFonts w:ascii="Arial" w:eastAsia="Times New Roman" w:hAnsi="Arial" w:cs="Arial"/>
          <w:spacing w:val="2"/>
          <w:sz w:val="24"/>
          <w:szCs w:val="24"/>
          <w:lang w:eastAsia="es-ES"/>
        </w:rPr>
        <w:t>se pronunció</w:t>
      </w:r>
      <w:r w:rsidR="003F4C3F" w:rsidRPr="00314502">
        <w:rPr>
          <w:rFonts w:ascii="Arial" w:eastAsia="Times New Roman" w:hAnsi="Arial" w:cs="Arial"/>
          <w:spacing w:val="2"/>
          <w:sz w:val="24"/>
          <w:szCs w:val="24"/>
          <w:lang w:eastAsia="es-ES"/>
        </w:rPr>
        <w:t xml:space="preserve"> sobre el tema en discusión así</w:t>
      </w:r>
      <w:r w:rsidR="003B5EA0" w:rsidRPr="00314502">
        <w:rPr>
          <w:rFonts w:ascii="Arial" w:eastAsia="Times New Roman" w:hAnsi="Arial" w:cs="Arial"/>
          <w:spacing w:val="2"/>
          <w:sz w:val="24"/>
          <w:szCs w:val="24"/>
          <w:lang w:eastAsia="es-ES"/>
        </w:rPr>
        <w:t>:</w:t>
      </w:r>
    </w:p>
    <w:p w:rsidR="001D79EE" w:rsidRPr="00314502" w:rsidRDefault="001D79EE" w:rsidP="00314502">
      <w:pPr>
        <w:pStyle w:val="Sinespaciado"/>
        <w:spacing w:line="276" w:lineRule="auto"/>
        <w:jc w:val="both"/>
        <w:rPr>
          <w:rFonts w:ascii="Arial" w:eastAsia="Times New Roman" w:hAnsi="Arial" w:cs="Arial"/>
          <w:spacing w:val="2"/>
          <w:sz w:val="24"/>
          <w:szCs w:val="24"/>
          <w:lang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 xml:space="preserve">“Para poder solucionar lo anterior, en un principio la Sala debe partir de lo dispuesto en el artículo 381 </w:t>
      </w:r>
      <w:proofErr w:type="spellStart"/>
      <w:r w:rsidRPr="009E4F5D">
        <w:rPr>
          <w:rFonts w:ascii="Arial" w:eastAsia="Times New Roman" w:hAnsi="Arial" w:cs="Arial"/>
          <w:i/>
          <w:spacing w:val="-6"/>
          <w:szCs w:val="24"/>
          <w:lang w:val="es-ES_tradnl" w:eastAsia="es-ES"/>
        </w:rPr>
        <w:t>C.P.P</w:t>
      </w:r>
      <w:proofErr w:type="spellEnd"/>
      <w:r w:rsidRPr="009E4F5D">
        <w:rPr>
          <w:rFonts w:ascii="Arial" w:eastAsia="Times New Roman" w:hAnsi="Arial" w:cs="Arial"/>
          <w:i/>
          <w:spacing w:val="-6"/>
          <w:szCs w:val="24"/>
          <w:lang w:val="es-ES_tradnl" w:eastAsia="es-ES"/>
        </w:rPr>
        <w:t xml:space="preserve">. que itera que para proferir una sentencia de condena es indispensable que el juzgador llegue al conocimiento más allá de toda duda, no solo de la existencia de la conducta punible atribuida, sino también de la responsabilidad de la persona involucrada, fundamentada en las pruebas legal y oportunamente aportadas en el juicio. Pero es de anotar que dicha norma, de manera implícita consagra la obligación de identificar e individualizar plenamente en el fallo a aquella persona de quien se ha de pregonar un compromiso de responsabilidad penal como </w:t>
      </w:r>
      <w:bookmarkStart w:id="0" w:name="_GoBack"/>
      <w:bookmarkEnd w:id="0"/>
      <w:r w:rsidRPr="009E4F5D">
        <w:rPr>
          <w:rFonts w:ascii="Arial" w:eastAsia="Times New Roman" w:hAnsi="Arial" w:cs="Arial"/>
          <w:i/>
          <w:spacing w:val="-6"/>
          <w:szCs w:val="24"/>
          <w:lang w:val="es-ES_tradnl" w:eastAsia="es-ES"/>
        </w:rPr>
        <w:t xml:space="preserve">consecuencia de haber sido vinculada a un proceso penal. </w:t>
      </w: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p>
    <w:p w:rsidR="001D79EE" w:rsidRPr="009E4F5D" w:rsidRDefault="001D79EE" w:rsidP="009E4F5D">
      <w:pPr>
        <w:pStyle w:val="Sinespaciado"/>
        <w:ind w:left="426" w:right="418"/>
        <w:jc w:val="both"/>
        <w:rPr>
          <w:rFonts w:ascii="Arial" w:eastAsia="Times New Roman" w:hAnsi="Arial" w:cs="Arial"/>
          <w:i/>
          <w:spacing w:val="-6"/>
          <w:szCs w:val="24"/>
          <w:lang w:val="es-ES_tradnl" w:eastAsia="es-ES"/>
        </w:rPr>
      </w:pPr>
      <w:r w:rsidRPr="009E4F5D">
        <w:rPr>
          <w:rFonts w:ascii="Arial" w:eastAsia="Times New Roman" w:hAnsi="Arial" w:cs="Arial"/>
          <w:i/>
          <w:spacing w:val="-6"/>
          <w:szCs w:val="24"/>
          <w:lang w:val="es-ES_tradnl" w:eastAsia="es-ES"/>
        </w:rPr>
        <w:t xml:space="preserve">Para poder llegar a la anterior conclusión, se hace necesario tener en cuenta que si bien es cierto que el actual estatuto de procedimiento penal que nos rige, o sea la ley 906 de 2.004, en su artículo 162 guardó silencio en lo que atañe con el requisito que debe cumplir la sentencia respecto de la plena identificación e individualización del Procesado, es de resaltar que dicho vacío, acorde con los presupuestos que orientan los Principios de Integración y Coexistencia, bien puede ser suplido con lo consignado en el # 2º del artículo 170 de la Ley 600 de 2.0001 , norma esta que consagra la obligación de identificar e individualizar plenamente al Procesado en la sentencia, para de esa forma hacer gala del principio de congruencia en su fase subjetiva, o sea que el llamado a juicio sea la misma persona a quien se condena, e igualmente evitar los inconvenientes generados por ese fenómeno conocido como la homonimia. Pero a pesar del anterior silencio que guardó el legislador, es de resaltar que el mismo, de una u otra parte fue enmendado, si partimos de la base que la obligación de identificar e individualizar plenamente al procesado le fue asignada a la Fiscalía General de la Nación, como bien nos lo enseña el artículo 128 </w:t>
      </w:r>
      <w:proofErr w:type="spellStart"/>
      <w:r w:rsidRPr="009E4F5D">
        <w:rPr>
          <w:rFonts w:ascii="Arial" w:eastAsia="Times New Roman" w:hAnsi="Arial" w:cs="Arial"/>
          <w:i/>
          <w:spacing w:val="-6"/>
          <w:szCs w:val="24"/>
          <w:lang w:val="es-ES_tradnl" w:eastAsia="es-ES"/>
        </w:rPr>
        <w:t>C.P.P</w:t>
      </w:r>
      <w:proofErr w:type="spellEnd"/>
      <w:r w:rsidRPr="009E4F5D">
        <w:rPr>
          <w:rFonts w:ascii="Arial" w:eastAsia="Times New Roman" w:hAnsi="Arial" w:cs="Arial"/>
          <w:i/>
          <w:spacing w:val="-6"/>
          <w:szCs w:val="24"/>
          <w:lang w:val="es-ES_tradnl" w:eastAsia="es-ES"/>
        </w:rPr>
        <w:t xml:space="preserve">. el cual fue objeto de una serie de modificaciones que en tal sentido fueron introducidas por el artículo 11 de la ley 1142 de 2007 y el artículo 99 de la ley 1153 de 2011. Luego, al efectuar un análisis sistemático de las disposiciones consagradas en el </w:t>
      </w:r>
      <w:proofErr w:type="spellStart"/>
      <w:r w:rsidRPr="009E4F5D">
        <w:rPr>
          <w:rFonts w:ascii="Arial" w:eastAsia="Times New Roman" w:hAnsi="Arial" w:cs="Arial"/>
          <w:i/>
          <w:spacing w:val="-6"/>
          <w:szCs w:val="24"/>
          <w:lang w:val="es-ES_tradnl" w:eastAsia="es-ES"/>
        </w:rPr>
        <w:t>C.P.P</w:t>
      </w:r>
      <w:proofErr w:type="spellEnd"/>
      <w:r w:rsidRPr="009E4F5D">
        <w:rPr>
          <w:rFonts w:ascii="Arial" w:eastAsia="Times New Roman" w:hAnsi="Arial" w:cs="Arial"/>
          <w:i/>
          <w:spacing w:val="-6"/>
          <w:szCs w:val="24"/>
          <w:lang w:val="es-ES_tradnl" w:eastAsia="es-ES"/>
        </w:rPr>
        <w:t xml:space="preserve">. vigente, en opinión de la Sala, válidamente se podría llegar a las siguientes conclusiones: 1. El Ente Acusador </w:t>
      </w:r>
      <w:r w:rsidRPr="009E4F5D">
        <w:rPr>
          <w:rFonts w:ascii="Arial" w:eastAsia="Times New Roman" w:hAnsi="Arial" w:cs="Arial"/>
          <w:i/>
          <w:spacing w:val="-6"/>
          <w:szCs w:val="24"/>
          <w:lang w:val="es-ES_tradnl" w:eastAsia="es-ES"/>
        </w:rPr>
        <w:lastRenderedPageBreak/>
        <w:t>detenta la obligación de verificar la correcta individualización o identificación, desde las audiencias preliminares, para evitar errores judiciales o fallos inejecutables, de las personas que son vinculadas a un proceso penal. 2. A la judicatura, al momento de proferir el fallo, le asiste la obligación de verificar la plena identificación e individualización del procesado que ha sido llamado a juicio.”</w:t>
      </w:r>
    </w:p>
    <w:p w:rsidR="001D79EE" w:rsidRPr="00314502" w:rsidRDefault="001D79EE" w:rsidP="00314502">
      <w:pPr>
        <w:pStyle w:val="Sinespaciado"/>
        <w:spacing w:line="276" w:lineRule="auto"/>
        <w:jc w:val="both"/>
        <w:rPr>
          <w:rFonts w:ascii="Arial" w:eastAsia="Times New Roman" w:hAnsi="Arial" w:cs="Arial"/>
          <w:spacing w:val="2"/>
          <w:sz w:val="24"/>
          <w:szCs w:val="24"/>
          <w:lang w:eastAsia="es-ES"/>
        </w:rPr>
      </w:pPr>
    </w:p>
    <w:p w:rsidR="003B5EA0" w:rsidRPr="00314502" w:rsidRDefault="001D79EE"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eastAsia="es-ES"/>
        </w:rPr>
        <w:t>6.11</w:t>
      </w:r>
      <w:r w:rsidR="003B5EA0" w:rsidRPr="00314502">
        <w:rPr>
          <w:rFonts w:ascii="Arial" w:eastAsia="Times New Roman" w:hAnsi="Arial" w:cs="Arial"/>
          <w:spacing w:val="2"/>
          <w:sz w:val="24"/>
          <w:szCs w:val="24"/>
          <w:lang w:eastAsia="es-ES"/>
        </w:rPr>
        <w:t xml:space="preserve"> </w:t>
      </w:r>
      <w:r w:rsidR="00E6669A" w:rsidRPr="00314502">
        <w:rPr>
          <w:rFonts w:ascii="Arial" w:eastAsia="Times New Roman" w:hAnsi="Arial" w:cs="Arial"/>
          <w:spacing w:val="2"/>
          <w:sz w:val="24"/>
          <w:szCs w:val="24"/>
          <w:lang w:eastAsia="es-ES"/>
        </w:rPr>
        <w:t>En ese sentido</w:t>
      </w:r>
      <w:r w:rsidR="005F260B" w:rsidRPr="00314502">
        <w:rPr>
          <w:rFonts w:ascii="Arial" w:eastAsia="Times New Roman" w:hAnsi="Arial" w:cs="Arial"/>
          <w:spacing w:val="2"/>
          <w:sz w:val="24"/>
          <w:szCs w:val="24"/>
          <w:lang w:eastAsia="es-ES"/>
        </w:rPr>
        <w:t xml:space="preserve">, la </w:t>
      </w:r>
      <w:r w:rsidR="008E00F3" w:rsidRPr="00314502">
        <w:rPr>
          <w:rFonts w:ascii="Arial" w:eastAsia="Times New Roman" w:hAnsi="Arial" w:cs="Arial"/>
          <w:spacing w:val="2"/>
          <w:sz w:val="24"/>
          <w:szCs w:val="24"/>
          <w:lang w:val="es-ES_tradnl" w:eastAsia="es-ES"/>
        </w:rPr>
        <w:t xml:space="preserve">Sala considera que </w:t>
      </w:r>
      <w:r w:rsidR="006A156F" w:rsidRPr="00314502">
        <w:rPr>
          <w:rFonts w:ascii="Arial" w:eastAsia="Times New Roman" w:hAnsi="Arial" w:cs="Arial"/>
          <w:spacing w:val="2"/>
          <w:sz w:val="24"/>
          <w:szCs w:val="24"/>
          <w:lang w:val="es-ES_tradnl" w:eastAsia="es-ES"/>
        </w:rPr>
        <w:t xml:space="preserve">en el presente proceso le asistió razón al </w:t>
      </w:r>
      <w:r w:rsidR="006A156F" w:rsidRPr="00314502">
        <w:rPr>
          <w:rFonts w:ascii="Arial" w:eastAsia="Times New Roman" w:hAnsi="Arial" w:cs="Arial"/>
          <w:i/>
          <w:spacing w:val="2"/>
          <w:sz w:val="24"/>
          <w:szCs w:val="24"/>
          <w:lang w:val="es-ES_tradnl" w:eastAsia="es-ES"/>
        </w:rPr>
        <w:t>A quo</w:t>
      </w:r>
      <w:r w:rsidR="006A156F" w:rsidRPr="00314502">
        <w:rPr>
          <w:rFonts w:ascii="Arial" w:eastAsia="Times New Roman" w:hAnsi="Arial" w:cs="Arial"/>
          <w:spacing w:val="2"/>
          <w:sz w:val="24"/>
          <w:szCs w:val="24"/>
          <w:lang w:val="es-ES_tradnl" w:eastAsia="es-ES"/>
        </w:rPr>
        <w:t xml:space="preserve"> al considerar que se encontraba satisfecho </w:t>
      </w:r>
      <w:r w:rsidR="005D62D8" w:rsidRPr="00314502">
        <w:rPr>
          <w:rFonts w:ascii="Arial" w:eastAsia="Times New Roman" w:hAnsi="Arial" w:cs="Arial"/>
          <w:spacing w:val="2"/>
          <w:sz w:val="24"/>
          <w:szCs w:val="24"/>
          <w:lang w:val="es-ES_tradnl" w:eastAsia="es-ES"/>
        </w:rPr>
        <w:t>el requisito previsto en el artículo 381</w:t>
      </w:r>
      <w:r w:rsidR="003B5EA0" w:rsidRPr="00314502">
        <w:rPr>
          <w:rFonts w:ascii="Arial" w:eastAsia="Times New Roman" w:hAnsi="Arial" w:cs="Arial"/>
          <w:spacing w:val="2"/>
          <w:sz w:val="24"/>
          <w:szCs w:val="24"/>
          <w:lang w:val="es-ES_tradnl" w:eastAsia="es-ES"/>
        </w:rPr>
        <w:t xml:space="preserve"> del</w:t>
      </w:r>
      <w:r w:rsidR="005D62D8" w:rsidRPr="00314502">
        <w:rPr>
          <w:rFonts w:ascii="Arial" w:eastAsia="Times New Roman" w:hAnsi="Arial" w:cs="Arial"/>
          <w:spacing w:val="2"/>
          <w:sz w:val="24"/>
          <w:szCs w:val="24"/>
          <w:lang w:val="es-ES_tradnl" w:eastAsia="es-ES"/>
        </w:rPr>
        <w:t xml:space="preserve"> </w:t>
      </w:r>
      <w:proofErr w:type="spellStart"/>
      <w:r w:rsidR="005D62D8" w:rsidRPr="00314502">
        <w:rPr>
          <w:rFonts w:ascii="Arial" w:eastAsia="Times New Roman" w:hAnsi="Arial" w:cs="Arial"/>
          <w:spacing w:val="2"/>
          <w:sz w:val="24"/>
          <w:szCs w:val="24"/>
          <w:lang w:val="es-ES_tradnl" w:eastAsia="es-ES"/>
        </w:rPr>
        <w:t>CPP</w:t>
      </w:r>
      <w:proofErr w:type="spellEnd"/>
      <w:r w:rsidR="003B5EA0" w:rsidRPr="00314502">
        <w:rPr>
          <w:rFonts w:ascii="Arial" w:eastAsia="Times New Roman" w:hAnsi="Arial" w:cs="Arial"/>
          <w:spacing w:val="2"/>
          <w:sz w:val="24"/>
          <w:szCs w:val="24"/>
          <w:lang w:val="es-ES_tradnl" w:eastAsia="es-ES"/>
        </w:rPr>
        <w:t xml:space="preserve">, </w:t>
      </w:r>
      <w:r w:rsidR="005D62D8" w:rsidRPr="00314502">
        <w:rPr>
          <w:rFonts w:ascii="Arial" w:eastAsia="Times New Roman" w:hAnsi="Arial" w:cs="Arial"/>
          <w:spacing w:val="2"/>
          <w:sz w:val="24"/>
          <w:szCs w:val="24"/>
          <w:lang w:val="es-ES_tradnl" w:eastAsia="es-ES"/>
        </w:rPr>
        <w:t>respecto del conocimiento más allá de toda duda de la responsabilidad del procesado</w:t>
      </w:r>
      <w:r w:rsidR="003B5EA0" w:rsidRPr="00314502">
        <w:rPr>
          <w:rFonts w:ascii="Arial" w:eastAsia="Times New Roman" w:hAnsi="Arial" w:cs="Arial"/>
          <w:spacing w:val="2"/>
          <w:sz w:val="24"/>
          <w:szCs w:val="24"/>
          <w:lang w:val="es-ES_tradnl" w:eastAsia="es-ES"/>
        </w:rPr>
        <w:t xml:space="preserve">, ya que se contaba con </w:t>
      </w:r>
      <w:proofErr w:type="spellStart"/>
      <w:r w:rsidR="003B5EA0" w:rsidRPr="00314502">
        <w:rPr>
          <w:rFonts w:ascii="Arial" w:eastAsia="Times New Roman" w:hAnsi="Arial" w:cs="Arial"/>
          <w:spacing w:val="2"/>
          <w:sz w:val="24"/>
          <w:szCs w:val="24"/>
          <w:lang w:val="es-ES_tradnl" w:eastAsia="es-ES"/>
        </w:rPr>
        <w:t>EMP</w:t>
      </w:r>
      <w:proofErr w:type="spellEnd"/>
      <w:r w:rsidR="003B5EA0" w:rsidRPr="00314502">
        <w:rPr>
          <w:rFonts w:ascii="Arial" w:eastAsia="Times New Roman" w:hAnsi="Arial" w:cs="Arial"/>
          <w:spacing w:val="2"/>
          <w:sz w:val="24"/>
          <w:szCs w:val="24"/>
          <w:lang w:val="es-ES_tradnl" w:eastAsia="es-ES"/>
        </w:rPr>
        <w:t xml:space="preserve"> y </w:t>
      </w:r>
      <w:proofErr w:type="spellStart"/>
      <w:r w:rsidR="003B5EA0" w:rsidRPr="00314502">
        <w:rPr>
          <w:rFonts w:ascii="Arial" w:eastAsia="Times New Roman" w:hAnsi="Arial" w:cs="Arial"/>
          <w:spacing w:val="2"/>
          <w:sz w:val="24"/>
          <w:szCs w:val="24"/>
          <w:lang w:val="es-ES_tradnl" w:eastAsia="es-ES"/>
        </w:rPr>
        <w:t>EF</w:t>
      </w:r>
      <w:proofErr w:type="spellEnd"/>
      <w:r w:rsidR="003B5EA0" w:rsidRPr="00314502">
        <w:rPr>
          <w:rFonts w:ascii="Arial" w:eastAsia="Times New Roman" w:hAnsi="Arial" w:cs="Arial"/>
          <w:spacing w:val="2"/>
          <w:sz w:val="24"/>
          <w:szCs w:val="24"/>
          <w:lang w:val="es-ES_tradnl" w:eastAsia="es-ES"/>
        </w:rPr>
        <w:t xml:space="preserve"> que permitía</w:t>
      </w:r>
      <w:r w:rsidR="009C05C0" w:rsidRPr="00314502">
        <w:rPr>
          <w:rFonts w:ascii="Arial" w:eastAsia="Times New Roman" w:hAnsi="Arial" w:cs="Arial"/>
          <w:spacing w:val="2"/>
          <w:sz w:val="24"/>
          <w:szCs w:val="24"/>
          <w:lang w:val="es-ES_tradnl" w:eastAsia="es-ES"/>
        </w:rPr>
        <w:t>n</w:t>
      </w:r>
      <w:r w:rsidR="003B5EA0" w:rsidRPr="00314502">
        <w:rPr>
          <w:rFonts w:ascii="Arial" w:eastAsia="Times New Roman" w:hAnsi="Arial" w:cs="Arial"/>
          <w:spacing w:val="2"/>
          <w:sz w:val="24"/>
          <w:szCs w:val="24"/>
          <w:lang w:val="es-ES_tradnl" w:eastAsia="es-ES"/>
        </w:rPr>
        <w:t xml:space="preserve"> tener claro que </w:t>
      </w:r>
      <w:r w:rsidR="009C05C0" w:rsidRPr="00314502">
        <w:rPr>
          <w:rFonts w:ascii="Arial" w:eastAsia="Times New Roman" w:hAnsi="Arial" w:cs="Arial"/>
          <w:spacing w:val="2"/>
          <w:sz w:val="24"/>
          <w:szCs w:val="24"/>
          <w:lang w:val="es-ES_tradnl" w:eastAsia="es-ES"/>
        </w:rPr>
        <w:t>el acusado</w:t>
      </w:r>
      <w:r w:rsidR="003B5EA0" w:rsidRPr="00314502">
        <w:rPr>
          <w:rFonts w:ascii="Arial" w:eastAsia="Times New Roman" w:hAnsi="Arial" w:cs="Arial"/>
          <w:spacing w:val="2"/>
          <w:sz w:val="24"/>
          <w:szCs w:val="24"/>
          <w:lang w:val="es-ES_tradnl" w:eastAsia="es-ES"/>
        </w:rPr>
        <w:t xml:space="preserve"> </w:t>
      </w:r>
      <w:proofErr w:type="spellStart"/>
      <w:r w:rsidR="003B5EA0" w:rsidRPr="00314502">
        <w:rPr>
          <w:rFonts w:ascii="Arial" w:eastAsia="Times New Roman" w:hAnsi="Arial" w:cs="Arial"/>
          <w:spacing w:val="2"/>
          <w:sz w:val="24"/>
          <w:szCs w:val="24"/>
          <w:lang w:val="es-ES_tradnl" w:eastAsia="es-ES"/>
        </w:rPr>
        <w:t>JAAQ</w:t>
      </w:r>
      <w:proofErr w:type="spellEnd"/>
      <w:r w:rsidR="003B5EA0" w:rsidRPr="00314502">
        <w:rPr>
          <w:rFonts w:ascii="Arial" w:eastAsia="Times New Roman" w:hAnsi="Arial" w:cs="Arial"/>
          <w:spacing w:val="2"/>
          <w:sz w:val="24"/>
          <w:szCs w:val="24"/>
          <w:lang w:val="es-ES_tradnl" w:eastAsia="es-ES"/>
        </w:rPr>
        <w:t xml:space="preserve">, </w:t>
      </w:r>
      <w:r w:rsidR="009C05C0" w:rsidRPr="00314502">
        <w:rPr>
          <w:rFonts w:ascii="Arial" w:eastAsia="Times New Roman" w:hAnsi="Arial" w:cs="Arial"/>
          <w:spacing w:val="2"/>
          <w:sz w:val="24"/>
          <w:szCs w:val="24"/>
          <w:lang w:val="es-ES_tradnl" w:eastAsia="es-ES"/>
        </w:rPr>
        <w:t>fue la persona que se sustrajo al cumplimiento</w:t>
      </w:r>
      <w:r w:rsidR="003B5EA0" w:rsidRPr="00314502">
        <w:rPr>
          <w:rFonts w:ascii="Arial" w:eastAsia="Times New Roman" w:hAnsi="Arial" w:cs="Arial"/>
          <w:spacing w:val="2"/>
          <w:sz w:val="24"/>
          <w:szCs w:val="24"/>
          <w:lang w:val="es-ES_tradnl" w:eastAsia="es-ES"/>
        </w:rPr>
        <w:t xml:space="preserve"> </w:t>
      </w:r>
      <w:r w:rsidR="009C05C0" w:rsidRPr="00314502">
        <w:rPr>
          <w:rFonts w:ascii="Arial" w:eastAsia="Times New Roman" w:hAnsi="Arial" w:cs="Arial"/>
          <w:spacing w:val="2"/>
          <w:sz w:val="24"/>
          <w:szCs w:val="24"/>
          <w:lang w:val="es-ES_tradnl" w:eastAsia="es-ES"/>
        </w:rPr>
        <w:t xml:space="preserve">de los </w:t>
      </w:r>
      <w:r w:rsidR="003B5EA0" w:rsidRPr="00314502">
        <w:rPr>
          <w:rFonts w:ascii="Arial" w:eastAsia="Times New Roman" w:hAnsi="Arial" w:cs="Arial"/>
          <w:spacing w:val="2"/>
          <w:sz w:val="24"/>
          <w:szCs w:val="24"/>
          <w:lang w:val="es-ES_tradnl" w:eastAsia="es-ES"/>
        </w:rPr>
        <w:t>deberes alimentarios que tenía con su hija.</w:t>
      </w:r>
    </w:p>
    <w:p w:rsidR="003B5EA0" w:rsidRPr="00314502" w:rsidRDefault="003B5EA0" w:rsidP="00314502">
      <w:pPr>
        <w:pStyle w:val="Sinespaciado"/>
        <w:spacing w:line="276" w:lineRule="auto"/>
        <w:jc w:val="both"/>
        <w:rPr>
          <w:rFonts w:ascii="Arial" w:eastAsia="Times New Roman" w:hAnsi="Arial" w:cs="Arial"/>
          <w:spacing w:val="2"/>
          <w:sz w:val="24"/>
          <w:szCs w:val="24"/>
          <w:lang w:val="es-ES_tradnl" w:eastAsia="es-ES"/>
        </w:rPr>
      </w:pPr>
    </w:p>
    <w:p w:rsidR="00DB186E" w:rsidRPr="00314502" w:rsidRDefault="003B5EA0"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 6.1</w:t>
      </w:r>
      <w:r w:rsidR="007E6B44" w:rsidRPr="00314502">
        <w:rPr>
          <w:rFonts w:ascii="Arial" w:eastAsia="Times New Roman" w:hAnsi="Arial" w:cs="Arial"/>
          <w:spacing w:val="2"/>
          <w:sz w:val="24"/>
          <w:szCs w:val="24"/>
          <w:lang w:val="es-ES_tradnl" w:eastAsia="es-ES"/>
        </w:rPr>
        <w:t xml:space="preserve">1.1 </w:t>
      </w:r>
      <w:r w:rsidRPr="00314502">
        <w:rPr>
          <w:rFonts w:ascii="Arial" w:eastAsia="Times New Roman" w:hAnsi="Arial" w:cs="Arial"/>
          <w:spacing w:val="2"/>
          <w:sz w:val="24"/>
          <w:szCs w:val="24"/>
          <w:lang w:val="es-ES_tradnl" w:eastAsia="es-ES"/>
        </w:rPr>
        <w:t xml:space="preserve">En ese sentido se debe tener en cuenta, que luego de su declaratoria como persona ausente, </w:t>
      </w:r>
      <w:r w:rsidR="00F553B2" w:rsidRPr="00314502">
        <w:rPr>
          <w:rFonts w:ascii="Arial" w:eastAsia="Times New Roman" w:hAnsi="Arial" w:cs="Arial"/>
          <w:spacing w:val="2"/>
          <w:sz w:val="24"/>
          <w:szCs w:val="24"/>
          <w:lang w:val="es-ES_tradnl" w:eastAsia="es-ES"/>
        </w:rPr>
        <w:t>de lo actuad</w:t>
      </w:r>
      <w:r w:rsidR="00F115AD" w:rsidRPr="00314502">
        <w:rPr>
          <w:rFonts w:ascii="Arial" w:eastAsia="Times New Roman" w:hAnsi="Arial" w:cs="Arial"/>
          <w:spacing w:val="2"/>
          <w:sz w:val="24"/>
          <w:szCs w:val="24"/>
          <w:lang w:val="es-ES_tradnl" w:eastAsia="es-ES"/>
        </w:rPr>
        <w:t>o</w:t>
      </w:r>
      <w:r w:rsidR="00F553B2" w:rsidRPr="00314502">
        <w:rPr>
          <w:rFonts w:ascii="Arial" w:eastAsia="Times New Roman" w:hAnsi="Arial" w:cs="Arial"/>
          <w:spacing w:val="2"/>
          <w:sz w:val="24"/>
          <w:szCs w:val="24"/>
          <w:lang w:val="es-ES_tradnl" w:eastAsia="es-ES"/>
        </w:rPr>
        <w:t xml:space="preserve"> </w:t>
      </w:r>
      <w:r w:rsidRPr="00314502">
        <w:rPr>
          <w:rFonts w:ascii="Arial" w:eastAsia="Times New Roman" w:hAnsi="Arial" w:cs="Arial"/>
          <w:spacing w:val="2"/>
          <w:sz w:val="24"/>
          <w:szCs w:val="24"/>
          <w:lang w:val="es-ES_tradnl" w:eastAsia="es-ES"/>
        </w:rPr>
        <w:t xml:space="preserve">en la </w:t>
      </w:r>
      <w:r w:rsidR="005D62D8" w:rsidRPr="00314502">
        <w:rPr>
          <w:rFonts w:ascii="Arial" w:eastAsia="Times New Roman" w:hAnsi="Arial" w:cs="Arial"/>
          <w:spacing w:val="2"/>
          <w:sz w:val="24"/>
          <w:szCs w:val="24"/>
          <w:lang w:val="es-ES_tradnl" w:eastAsia="es-ES"/>
        </w:rPr>
        <w:t>audiencia de formulación de imputación que tuv</w:t>
      </w:r>
      <w:r w:rsidRPr="00314502">
        <w:rPr>
          <w:rFonts w:ascii="Arial" w:eastAsia="Times New Roman" w:hAnsi="Arial" w:cs="Arial"/>
          <w:spacing w:val="2"/>
          <w:sz w:val="24"/>
          <w:szCs w:val="24"/>
          <w:lang w:val="es-ES_tradnl" w:eastAsia="es-ES"/>
        </w:rPr>
        <w:t xml:space="preserve">o </w:t>
      </w:r>
      <w:r w:rsidR="005D62D8" w:rsidRPr="00314502">
        <w:rPr>
          <w:rFonts w:ascii="Arial" w:eastAsia="Times New Roman" w:hAnsi="Arial" w:cs="Arial"/>
          <w:spacing w:val="2"/>
          <w:sz w:val="24"/>
          <w:szCs w:val="24"/>
          <w:lang w:val="es-ES_tradnl" w:eastAsia="es-ES"/>
        </w:rPr>
        <w:t>lugar el 27 de febrero de 2017 ante el Juzgado Promiscuo Municipal con Función de Control de Garantías de La Virginia</w:t>
      </w:r>
      <w:r w:rsidRPr="00314502">
        <w:rPr>
          <w:rStyle w:val="Refdenotaalpie"/>
          <w:rFonts w:ascii="Arial" w:eastAsia="Times New Roman" w:hAnsi="Arial" w:cs="Arial"/>
          <w:spacing w:val="2"/>
          <w:sz w:val="24"/>
          <w:szCs w:val="24"/>
          <w:lang w:val="es-ES_tradnl" w:eastAsia="es-ES"/>
        </w:rPr>
        <w:footnoteReference w:id="12"/>
      </w:r>
      <w:r w:rsidRPr="00314502">
        <w:rPr>
          <w:rFonts w:ascii="Arial" w:eastAsia="Times New Roman" w:hAnsi="Arial" w:cs="Arial"/>
          <w:spacing w:val="2"/>
          <w:sz w:val="24"/>
          <w:szCs w:val="24"/>
          <w:lang w:val="es-ES_tradnl" w:eastAsia="es-ES"/>
        </w:rPr>
        <w:t xml:space="preserve"> se ded</w:t>
      </w:r>
      <w:r w:rsidR="00F115AD" w:rsidRPr="00314502">
        <w:rPr>
          <w:rFonts w:ascii="Arial" w:eastAsia="Times New Roman" w:hAnsi="Arial" w:cs="Arial"/>
          <w:spacing w:val="2"/>
          <w:sz w:val="24"/>
          <w:szCs w:val="24"/>
          <w:lang w:val="es-ES_tradnl" w:eastAsia="es-ES"/>
        </w:rPr>
        <w:t xml:space="preserve">uce que </w:t>
      </w:r>
      <w:r w:rsidR="005D62D8" w:rsidRPr="00314502">
        <w:rPr>
          <w:rFonts w:ascii="Arial" w:eastAsia="Times New Roman" w:hAnsi="Arial" w:cs="Arial"/>
          <w:spacing w:val="2"/>
          <w:sz w:val="24"/>
          <w:szCs w:val="24"/>
          <w:lang w:val="es-ES_tradnl" w:eastAsia="es-ES"/>
        </w:rPr>
        <w:t xml:space="preserve">desde esa </w:t>
      </w:r>
      <w:r w:rsidR="009C05C0" w:rsidRPr="00314502">
        <w:rPr>
          <w:rFonts w:ascii="Arial" w:eastAsia="Times New Roman" w:hAnsi="Arial" w:cs="Arial"/>
          <w:spacing w:val="2"/>
          <w:sz w:val="24"/>
          <w:szCs w:val="24"/>
          <w:lang w:val="es-ES_tradnl" w:eastAsia="es-ES"/>
        </w:rPr>
        <w:t>diligencia se</w:t>
      </w:r>
      <w:r w:rsidR="005D62D8" w:rsidRPr="00314502">
        <w:rPr>
          <w:rFonts w:ascii="Arial" w:eastAsia="Times New Roman" w:hAnsi="Arial" w:cs="Arial"/>
          <w:spacing w:val="2"/>
          <w:sz w:val="24"/>
          <w:szCs w:val="24"/>
          <w:lang w:val="es-ES_tradnl" w:eastAsia="es-ES"/>
        </w:rPr>
        <w:t xml:space="preserve"> conocían los datos personales tales como el nombre y el documento de identificación de</w:t>
      </w:r>
      <w:r w:rsidR="00F115AD" w:rsidRPr="00314502">
        <w:rPr>
          <w:rFonts w:ascii="Arial" w:eastAsia="Times New Roman" w:hAnsi="Arial" w:cs="Arial"/>
          <w:spacing w:val="2"/>
          <w:sz w:val="24"/>
          <w:szCs w:val="24"/>
          <w:lang w:val="es-ES_tradnl" w:eastAsia="es-ES"/>
        </w:rPr>
        <w:t xml:space="preserve"> </w:t>
      </w:r>
      <w:proofErr w:type="spellStart"/>
      <w:r w:rsidR="00F115AD" w:rsidRPr="00314502">
        <w:rPr>
          <w:rFonts w:ascii="Arial" w:eastAsia="Times New Roman" w:hAnsi="Arial" w:cs="Arial"/>
          <w:spacing w:val="2"/>
          <w:sz w:val="24"/>
          <w:szCs w:val="24"/>
          <w:lang w:val="es-ES_tradnl" w:eastAsia="es-ES"/>
        </w:rPr>
        <w:t>JAAQ</w:t>
      </w:r>
      <w:proofErr w:type="spellEnd"/>
      <w:r w:rsidR="006B060D" w:rsidRPr="00314502">
        <w:rPr>
          <w:rFonts w:ascii="Arial" w:eastAsia="Times New Roman" w:hAnsi="Arial" w:cs="Arial"/>
          <w:spacing w:val="2"/>
          <w:sz w:val="24"/>
          <w:szCs w:val="24"/>
          <w:lang w:val="es-ES_tradnl" w:eastAsia="es-ES"/>
        </w:rPr>
        <w:t xml:space="preserve">, con base en los </w:t>
      </w:r>
      <w:r w:rsidR="005D62D8" w:rsidRPr="00314502">
        <w:rPr>
          <w:rFonts w:ascii="Arial" w:eastAsia="Times New Roman" w:hAnsi="Arial" w:cs="Arial"/>
          <w:spacing w:val="2"/>
          <w:sz w:val="24"/>
          <w:szCs w:val="24"/>
          <w:lang w:val="es-ES_tradnl" w:eastAsia="es-ES"/>
        </w:rPr>
        <w:t>cual</w:t>
      </w:r>
      <w:r w:rsidR="006B060D" w:rsidRPr="00314502">
        <w:rPr>
          <w:rFonts w:ascii="Arial" w:eastAsia="Times New Roman" w:hAnsi="Arial" w:cs="Arial"/>
          <w:spacing w:val="2"/>
          <w:sz w:val="24"/>
          <w:szCs w:val="24"/>
          <w:lang w:val="es-ES_tradnl" w:eastAsia="es-ES"/>
        </w:rPr>
        <w:t xml:space="preserve">es había sido notificado mediante </w:t>
      </w:r>
      <w:r w:rsidR="005D62D8" w:rsidRPr="00314502">
        <w:rPr>
          <w:rFonts w:ascii="Arial" w:eastAsia="Times New Roman" w:hAnsi="Arial" w:cs="Arial"/>
          <w:spacing w:val="2"/>
          <w:sz w:val="24"/>
          <w:szCs w:val="24"/>
          <w:lang w:val="es-ES_tradnl" w:eastAsia="es-ES"/>
        </w:rPr>
        <w:t xml:space="preserve">edicto </w:t>
      </w:r>
      <w:proofErr w:type="spellStart"/>
      <w:r w:rsidR="005D62D8" w:rsidRPr="00314502">
        <w:rPr>
          <w:rFonts w:ascii="Arial" w:eastAsia="Times New Roman" w:hAnsi="Arial" w:cs="Arial"/>
          <w:spacing w:val="2"/>
          <w:sz w:val="24"/>
          <w:szCs w:val="24"/>
          <w:lang w:val="es-ES_tradnl" w:eastAsia="es-ES"/>
        </w:rPr>
        <w:t>emplazatorio</w:t>
      </w:r>
      <w:proofErr w:type="spellEnd"/>
      <w:r w:rsidR="005D62D8" w:rsidRPr="00314502">
        <w:rPr>
          <w:rFonts w:ascii="Arial" w:eastAsia="Times New Roman" w:hAnsi="Arial" w:cs="Arial"/>
          <w:spacing w:val="2"/>
          <w:sz w:val="24"/>
          <w:szCs w:val="24"/>
          <w:lang w:val="es-ES_tradnl" w:eastAsia="es-ES"/>
        </w:rPr>
        <w:t xml:space="preserve"> del 20 de noviembre de 2016</w:t>
      </w:r>
      <w:r w:rsidR="006B060D" w:rsidRPr="00314502">
        <w:rPr>
          <w:rFonts w:ascii="Arial" w:eastAsia="Times New Roman" w:hAnsi="Arial" w:cs="Arial"/>
          <w:spacing w:val="2"/>
          <w:sz w:val="24"/>
          <w:szCs w:val="24"/>
          <w:lang w:val="es-ES_tradnl" w:eastAsia="es-ES"/>
        </w:rPr>
        <w:t xml:space="preserve">, para que asistiera a esa </w:t>
      </w:r>
      <w:r w:rsidR="009C05C0" w:rsidRPr="00314502">
        <w:rPr>
          <w:rFonts w:ascii="Arial" w:eastAsia="Times New Roman" w:hAnsi="Arial" w:cs="Arial"/>
          <w:spacing w:val="2"/>
          <w:sz w:val="24"/>
          <w:szCs w:val="24"/>
          <w:lang w:val="es-ES_tradnl" w:eastAsia="es-ES"/>
        </w:rPr>
        <w:t>audiencia</w:t>
      </w:r>
      <w:r w:rsidR="006B060D" w:rsidRPr="00314502">
        <w:rPr>
          <w:rStyle w:val="Refdenotaalpie"/>
          <w:rFonts w:ascii="Arial" w:eastAsia="Times New Roman" w:hAnsi="Arial" w:cs="Arial"/>
          <w:spacing w:val="2"/>
          <w:sz w:val="24"/>
          <w:szCs w:val="24"/>
          <w:lang w:val="es-ES_tradnl" w:eastAsia="es-ES"/>
        </w:rPr>
        <w:footnoteReference w:id="13"/>
      </w:r>
      <w:r w:rsidR="005D62D8" w:rsidRPr="00314502">
        <w:rPr>
          <w:rFonts w:ascii="Arial" w:eastAsia="Times New Roman" w:hAnsi="Arial" w:cs="Arial"/>
          <w:spacing w:val="2"/>
          <w:sz w:val="24"/>
          <w:szCs w:val="24"/>
          <w:lang w:val="es-ES_tradnl" w:eastAsia="es-ES"/>
        </w:rPr>
        <w:t>.</w:t>
      </w:r>
    </w:p>
    <w:p w:rsidR="00DB186E" w:rsidRPr="00314502" w:rsidRDefault="00DB186E" w:rsidP="00314502">
      <w:pPr>
        <w:pStyle w:val="Sinespaciado"/>
        <w:spacing w:line="276" w:lineRule="auto"/>
        <w:jc w:val="both"/>
        <w:rPr>
          <w:rFonts w:ascii="Arial" w:eastAsia="Times New Roman" w:hAnsi="Arial" w:cs="Arial"/>
          <w:spacing w:val="2"/>
          <w:sz w:val="24"/>
          <w:szCs w:val="24"/>
          <w:lang w:val="es-ES_tradnl" w:eastAsia="es-ES"/>
        </w:rPr>
      </w:pPr>
    </w:p>
    <w:p w:rsidR="007E6B44" w:rsidRPr="00314502" w:rsidRDefault="006B15AE"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6.</w:t>
      </w:r>
      <w:r w:rsidR="007E6B44" w:rsidRPr="00314502">
        <w:rPr>
          <w:rFonts w:ascii="Arial" w:eastAsia="Times New Roman" w:hAnsi="Arial" w:cs="Arial"/>
          <w:spacing w:val="2"/>
          <w:sz w:val="24"/>
          <w:szCs w:val="24"/>
          <w:lang w:val="es-ES_tradnl" w:eastAsia="es-ES"/>
        </w:rPr>
        <w:t xml:space="preserve">11.2 </w:t>
      </w:r>
      <w:r w:rsidR="005D62D8" w:rsidRPr="00314502">
        <w:rPr>
          <w:rFonts w:ascii="Arial" w:eastAsia="Times New Roman" w:hAnsi="Arial" w:cs="Arial"/>
          <w:spacing w:val="2"/>
          <w:sz w:val="24"/>
          <w:szCs w:val="24"/>
          <w:lang w:val="es-ES_tradnl" w:eastAsia="es-ES"/>
        </w:rPr>
        <w:t xml:space="preserve">Así mismo, del análisis de los </w:t>
      </w:r>
      <w:proofErr w:type="spellStart"/>
      <w:r w:rsidR="005D62D8" w:rsidRPr="00314502">
        <w:rPr>
          <w:rFonts w:ascii="Arial" w:eastAsia="Times New Roman" w:hAnsi="Arial" w:cs="Arial"/>
          <w:spacing w:val="2"/>
          <w:sz w:val="24"/>
          <w:szCs w:val="24"/>
          <w:lang w:val="es-ES_tradnl" w:eastAsia="es-ES"/>
        </w:rPr>
        <w:t>EMP</w:t>
      </w:r>
      <w:proofErr w:type="spellEnd"/>
      <w:r w:rsidR="005D62D8" w:rsidRPr="00314502">
        <w:rPr>
          <w:rFonts w:ascii="Arial" w:eastAsia="Times New Roman" w:hAnsi="Arial" w:cs="Arial"/>
          <w:spacing w:val="2"/>
          <w:sz w:val="24"/>
          <w:szCs w:val="24"/>
          <w:lang w:val="es-ES_tradnl" w:eastAsia="es-ES"/>
        </w:rPr>
        <w:t xml:space="preserve"> y </w:t>
      </w:r>
      <w:proofErr w:type="spellStart"/>
      <w:r w:rsidR="005D62D8" w:rsidRPr="00314502">
        <w:rPr>
          <w:rFonts w:ascii="Arial" w:eastAsia="Times New Roman" w:hAnsi="Arial" w:cs="Arial"/>
          <w:spacing w:val="2"/>
          <w:sz w:val="24"/>
          <w:szCs w:val="24"/>
          <w:lang w:val="es-ES_tradnl" w:eastAsia="es-ES"/>
        </w:rPr>
        <w:t>EF</w:t>
      </w:r>
      <w:proofErr w:type="spellEnd"/>
      <w:r w:rsidR="005D62D8" w:rsidRPr="00314502">
        <w:rPr>
          <w:rFonts w:ascii="Arial" w:eastAsia="Times New Roman" w:hAnsi="Arial" w:cs="Arial"/>
          <w:spacing w:val="2"/>
          <w:sz w:val="24"/>
          <w:szCs w:val="24"/>
          <w:lang w:val="es-ES_tradnl" w:eastAsia="es-ES"/>
        </w:rPr>
        <w:t xml:space="preserve"> aportadas al juicio</w:t>
      </w:r>
      <w:r w:rsidR="004F0A43" w:rsidRPr="00314502">
        <w:rPr>
          <w:rFonts w:ascii="Arial" w:eastAsia="Times New Roman" w:hAnsi="Arial" w:cs="Arial"/>
          <w:spacing w:val="2"/>
          <w:sz w:val="24"/>
          <w:szCs w:val="24"/>
          <w:lang w:val="es-ES_tradnl" w:eastAsia="es-ES"/>
        </w:rPr>
        <w:t xml:space="preserve"> se pudo determinar que para el 3 de junio de 2014 el mismo ciudadano</w:t>
      </w:r>
      <w:r w:rsidR="008F4DD5" w:rsidRPr="00314502">
        <w:rPr>
          <w:rFonts w:ascii="Arial" w:eastAsia="Times New Roman" w:hAnsi="Arial" w:cs="Arial"/>
          <w:spacing w:val="2"/>
          <w:sz w:val="24"/>
          <w:szCs w:val="24"/>
          <w:lang w:val="es-ES_tradnl" w:eastAsia="es-ES"/>
        </w:rPr>
        <w:t>,</w:t>
      </w:r>
      <w:r w:rsidR="004F0A43" w:rsidRPr="00314502">
        <w:rPr>
          <w:rFonts w:ascii="Arial" w:eastAsia="Times New Roman" w:hAnsi="Arial" w:cs="Arial"/>
          <w:spacing w:val="2"/>
          <w:sz w:val="24"/>
          <w:szCs w:val="24"/>
          <w:lang w:val="es-ES_tradnl" w:eastAsia="es-ES"/>
        </w:rPr>
        <w:t xml:space="preserve"> según su nombre y documento de identificación</w:t>
      </w:r>
      <w:r w:rsidR="008F4DD5" w:rsidRPr="00314502">
        <w:rPr>
          <w:rFonts w:ascii="Arial" w:eastAsia="Times New Roman" w:hAnsi="Arial" w:cs="Arial"/>
          <w:spacing w:val="2"/>
          <w:sz w:val="24"/>
          <w:szCs w:val="24"/>
          <w:lang w:val="es-ES_tradnl" w:eastAsia="es-ES"/>
        </w:rPr>
        <w:t>,</w:t>
      </w:r>
      <w:r w:rsidR="004F0A43" w:rsidRPr="00314502">
        <w:rPr>
          <w:rFonts w:ascii="Arial" w:eastAsia="Times New Roman" w:hAnsi="Arial" w:cs="Arial"/>
          <w:spacing w:val="2"/>
          <w:sz w:val="24"/>
          <w:szCs w:val="24"/>
          <w:lang w:val="es-ES_tradnl" w:eastAsia="es-ES"/>
        </w:rPr>
        <w:t xml:space="preserve"> suscribió un acta de conciliación prejudicial</w:t>
      </w:r>
      <w:r w:rsidR="006B060D" w:rsidRPr="00314502">
        <w:rPr>
          <w:rFonts w:ascii="Arial" w:eastAsia="Times New Roman" w:hAnsi="Arial" w:cs="Arial"/>
          <w:spacing w:val="2"/>
          <w:sz w:val="24"/>
          <w:szCs w:val="24"/>
          <w:lang w:val="es-ES_tradnl" w:eastAsia="es-ES"/>
        </w:rPr>
        <w:t xml:space="preserve">, relacionada con la reclamación que se le hizo por el impago de cuotas </w:t>
      </w:r>
      <w:r w:rsidR="004F0A43" w:rsidRPr="00314502">
        <w:rPr>
          <w:rFonts w:ascii="Arial" w:eastAsia="Times New Roman" w:hAnsi="Arial" w:cs="Arial"/>
          <w:spacing w:val="2"/>
          <w:sz w:val="24"/>
          <w:szCs w:val="24"/>
          <w:lang w:val="es-ES_tradnl" w:eastAsia="es-ES"/>
        </w:rPr>
        <w:t xml:space="preserve">de alimentos </w:t>
      </w:r>
      <w:r w:rsidR="006B060D" w:rsidRPr="00314502">
        <w:rPr>
          <w:rFonts w:ascii="Arial" w:eastAsia="Times New Roman" w:hAnsi="Arial" w:cs="Arial"/>
          <w:spacing w:val="2"/>
          <w:sz w:val="24"/>
          <w:szCs w:val="24"/>
          <w:lang w:val="es-ES_tradnl" w:eastAsia="es-ES"/>
        </w:rPr>
        <w:t>adeudadas a su hija</w:t>
      </w:r>
      <w:r w:rsidR="007E6B44" w:rsidRPr="00314502">
        <w:rPr>
          <w:rStyle w:val="Refdenotaalpie"/>
          <w:rFonts w:ascii="Arial" w:eastAsia="Times New Roman" w:hAnsi="Arial" w:cs="Arial"/>
          <w:spacing w:val="2"/>
          <w:sz w:val="24"/>
          <w:szCs w:val="24"/>
          <w:lang w:val="es-ES_tradnl" w:eastAsia="es-ES"/>
        </w:rPr>
        <w:footnoteReference w:id="14"/>
      </w:r>
      <w:r w:rsidR="003F4C3F" w:rsidRPr="00314502">
        <w:rPr>
          <w:rFonts w:ascii="Arial" w:eastAsia="Times New Roman" w:hAnsi="Arial" w:cs="Arial"/>
          <w:spacing w:val="2"/>
          <w:sz w:val="24"/>
          <w:szCs w:val="24"/>
          <w:lang w:val="es-ES_tradnl" w:eastAsia="es-ES"/>
        </w:rPr>
        <w:t>.</w:t>
      </w:r>
    </w:p>
    <w:p w:rsidR="007E6B44" w:rsidRPr="00314502" w:rsidRDefault="007E6B44" w:rsidP="00314502">
      <w:pPr>
        <w:pStyle w:val="Sinespaciado"/>
        <w:spacing w:line="276" w:lineRule="auto"/>
        <w:jc w:val="both"/>
        <w:rPr>
          <w:rFonts w:ascii="Arial" w:eastAsia="Times New Roman" w:hAnsi="Arial" w:cs="Arial"/>
          <w:spacing w:val="2"/>
          <w:sz w:val="24"/>
          <w:szCs w:val="24"/>
          <w:lang w:val="es-ES_tradnl" w:eastAsia="es-ES"/>
        </w:rPr>
      </w:pPr>
    </w:p>
    <w:p w:rsidR="007E6B44" w:rsidRPr="00314502" w:rsidRDefault="007E6B44"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6.11. 3 Los </w:t>
      </w:r>
      <w:r w:rsidR="008F4DD5" w:rsidRPr="00314502">
        <w:rPr>
          <w:rFonts w:ascii="Arial" w:eastAsia="Times New Roman" w:hAnsi="Arial" w:cs="Arial"/>
          <w:spacing w:val="2"/>
          <w:sz w:val="24"/>
          <w:szCs w:val="24"/>
          <w:lang w:val="es-ES_tradnl" w:eastAsia="es-ES"/>
        </w:rPr>
        <w:t xml:space="preserve">datos </w:t>
      </w:r>
      <w:r w:rsidRPr="00314502">
        <w:rPr>
          <w:rFonts w:ascii="Arial" w:eastAsia="Times New Roman" w:hAnsi="Arial" w:cs="Arial"/>
          <w:spacing w:val="2"/>
          <w:sz w:val="24"/>
          <w:szCs w:val="24"/>
          <w:lang w:val="es-ES_tradnl" w:eastAsia="es-ES"/>
        </w:rPr>
        <w:t xml:space="preserve">del procesado fueron aportados </w:t>
      </w:r>
      <w:r w:rsidR="008F4DD5" w:rsidRPr="00314502">
        <w:rPr>
          <w:rFonts w:ascii="Arial" w:eastAsia="Times New Roman" w:hAnsi="Arial" w:cs="Arial"/>
          <w:spacing w:val="2"/>
          <w:sz w:val="24"/>
          <w:szCs w:val="24"/>
          <w:lang w:val="es-ES_tradnl" w:eastAsia="es-ES"/>
        </w:rPr>
        <w:t xml:space="preserve">por la señora Cruz Elena Bedoya Ocampo, </w:t>
      </w:r>
      <w:r w:rsidRPr="00314502">
        <w:rPr>
          <w:rFonts w:ascii="Arial" w:eastAsia="Times New Roman" w:hAnsi="Arial" w:cs="Arial"/>
          <w:spacing w:val="2"/>
          <w:sz w:val="24"/>
          <w:szCs w:val="24"/>
          <w:lang w:val="es-ES_tradnl" w:eastAsia="es-ES"/>
        </w:rPr>
        <w:t>madre de la menor afectada, al formular denuncia contra el procesado</w:t>
      </w:r>
      <w:r w:rsidRPr="00314502">
        <w:rPr>
          <w:rStyle w:val="Refdenotaalpie"/>
          <w:rFonts w:ascii="Arial" w:eastAsia="Times New Roman" w:hAnsi="Arial" w:cs="Arial"/>
          <w:spacing w:val="2"/>
          <w:sz w:val="24"/>
          <w:szCs w:val="24"/>
          <w:lang w:val="es-ES_tradnl" w:eastAsia="es-ES"/>
        </w:rPr>
        <w:footnoteReference w:id="15"/>
      </w:r>
      <w:r w:rsidRPr="00314502">
        <w:rPr>
          <w:rFonts w:ascii="Arial" w:eastAsia="Times New Roman" w:hAnsi="Arial" w:cs="Arial"/>
          <w:spacing w:val="2"/>
          <w:sz w:val="24"/>
          <w:szCs w:val="24"/>
          <w:lang w:val="es-ES_tradnl" w:eastAsia="es-ES"/>
        </w:rPr>
        <w:t>.</w:t>
      </w:r>
    </w:p>
    <w:p w:rsidR="007E6B44" w:rsidRPr="00314502" w:rsidRDefault="007E6B44" w:rsidP="00314502">
      <w:pPr>
        <w:pStyle w:val="Sinespaciado"/>
        <w:spacing w:line="276" w:lineRule="auto"/>
        <w:jc w:val="both"/>
        <w:rPr>
          <w:rFonts w:ascii="Arial" w:eastAsia="Times New Roman" w:hAnsi="Arial" w:cs="Arial"/>
          <w:spacing w:val="2"/>
          <w:sz w:val="24"/>
          <w:szCs w:val="24"/>
          <w:lang w:val="es-ES_tradnl" w:eastAsia="es-ES"/>
        </w:rPr>
      </w:pPr>
    </w:p>
    <w:p w:rsidR="00AC4283" w:rsidRPr="00314502" w:rsidRDefault="007E6B44"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6.11.4 En el </w:t>
      </w:r>
      <w:r w:rsidR="008F4DD5" w:rsidRPr="00314502">
        <w:rPr>
          <w:rFonts w:ascii="Arial" w:eastAsia="Times New Roman" w:hAnsi="Arial" w:cs="Arial"/>
          <w:spacing w:val="2"/>
          <w:sz w:val="24"/>
          <w:szCs w:val="24"/>
          <w:lang w:val="es-ES_tradnl" w:eastAsia="es-ES"/>
        </w:rPr>
        <w:t xml:space="preserve">registro civil de nacimiento No. 28115897 del </w:t>
      </w:r>
      <w:r w:rsidRPr="00314502">
        <w:rPr>
          <w:rFonts w:ascii="Arial" w:eastAsia="Times New Roman" w:hAnsi="Arial" w:cs="Arial"/>
          <w:spacing w:val="2"/>
          <w:sz w:val="24"/>
          <w:szCs w:val="24"/>
          <w:lang w:val="es-ES_tradnl" w:eastAsia="es-ES"/>
        </w:rPr>
        <w:t xml:space="preserve">15.10-1998, </w:t>
      </w:r>
      <w:r w:rsidR="008F4DD5" w:rsidRPr="00314502">
        <w:rPr>
          <w:rFonts w:ascii="Arial" w:eastAsia="Times New Roman" w:hAnsi="Arial" w:cs="Arial"/>
          <w:spacing w:val="2"/>
          <w:sz w:val="24"/>
          <w:szCs w:val="24"/>
          <w:lang w:val="es-ES_tradnl" w:eastAsia="es-ES"/>
        </w:rPr>
        <w:t xml:space="preserve">obran los datos del padre de la menor </w:t>
      </w:r>
      <w:proofErr w:type="spellStart"/>
      <w:r w:rsidR="008F4DD5" w:rsidRPr="00314502">
        <w:rPr>
          <w:rFonts w:ascii="Arial" w:eastAsia="Times New Roman" w:hAnsi="Arial" w:cs="Arial"/>
          <w:spacing w:val="2"/>
          <w:sz w:val="24"/>
          <w:szCs w:val="24"/>
          <w:lang w:val="es-ES_tradnl" w:eastAsia="es-ES"/>
        </w:rPr>
        <w:t>ADAB</w:t>
      </w:r>
      <w:proofErr w:type="spellEnd"/>
      <w:r w:rsidR="008F4DD5" w:rsidRPr="00314502">
        <w:rPr>
          <w:rFonts w:ascii="Arial" w:eastAsia="Times New Roman" w:hAnsi="Arial" w:cs="Arial"/>
          <w:spacing w:val="2"/>
          <w:sz w:val="24"/>
          <w:szCs w:val="24"/>
          <w:lang w:val="es-ES_tradnl" w:eastAsia="es-ES"/>
        </w:rPr>
        <w:t>, mismos que coinciden tanto en el nombre como el cupo número de identificación del aquí procesado</w:t>
      </w:r>
      <w:r w:rsidR="009C05C0" w:rsidRPr="00314502">
        <w:rPr>
          <w:rStyle w:val="Refdenotaalpie"/>
          <w:rFonts w:ascii="Arial" w:eastAsia="Times New Roman" w:hAnsi="Arial" w:cs="Arial"/>
          <w:spacing w:val="2"/>
          <w:sz w:val="24"/>
          <w:szCs w:val="24"/>
          <w:lang w:val="es-ES_tradnl" w:eastAsia="es-ES"/>
        </w:rPr>
        <w:footnoteReference w:id="16"/>
      </w:r>
      <w:r w:rsidR="003F4C3F" w:rsidRPr="00314502">
        <w:rPr>
          <w:rFonts w:ascii="Arial" w:eastAsia="Times New Roman" w:hAnsi="Arial" w:cs="Arial"/>
          <w:spacing w:val="2"/>
          <w:sz w:val="24"/>
          <w:szCs w:val="24"/>
          <w:lang w:val="es-ES_tradnl" w:eastAsia="es-ES"/>
        </w:rPr>
        <w:t>.</w:t>
      </w:r>
    </w:p>
    <w:p w:rsidR="00AC4283" w:rsidRPr="00314502" w:rsidRDefault="00AC4283" w:rsidP="00314502">
      <w:pPr>
        <w:pStyle w:val="Sinespaciado"/>
        <w:spacing w:line="276" w:lineRule="auto"/>
        <w:jc w:val="both"/>
        <w:rPr>
          <w:rFonts w:ascii="Arial" w:eastAsia="Times New Roman" w:hAnsi="Arial" w:cs="Arial"/>
          <w:spacing w:val="2"/>
          <w:sz w:val="24"/>
          <w:szCs w:val="24"/>
          <w:lang w:val="es-ES_tradnl" w:eastAsia="es-ES"/>
        </w:rPr>
      </w:pPr>
    </w:p>
    <w:p w:rsidR="00AC4283" w:rsidRPr="00314502" w:rsidRDefault="00AC428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6.11.5 Finalmente en el documento de la Dirección Nacional de Identificación de la Registraduría Nacional del Estado Civil, aparece el </w:t>
      </w:r>
      <w:r w:rsidR="008F4DD5" w:rsidRPr="00314502">
        <w:rPr>
          <w:rFonts w:ascii="Arial" w:eastAsia="Times New Roman" w:hAnsi="Arial" w:cs="Arial"/>
          <w:spacing w:val="2"/>
          <w:sz w:val="24"/>
          <w:szCs w:val="24"/>
          <w:lang w:val="es-ES_tradnl" w:eastAsia="es-ES"/>
        </w:rPr>
        <w:t>nombre completo, cupo número del documento de identificación, fecha de nacimiento</w:t>
      </w:r>
      <w:r w:rsidRPr="00314502">
        <w:rPr>
          <w:rFonts w:ascii="Arial" w:eastAsia="Times New Roman" w:hAnsi="Arial" w:cs="Arial"/>
          <w:spacing w:val="2"/>
          <w:sz w:val="24"/>
          <w:szCs w:val="24"/>
          <w:lang w:val="es-ES_tradnl" w:eastAsia="es-ES"/>
        </w:rPr>
        <w:t xml:space="preserve">, lugar de nacimiento, código sanguíneo y otros datos del </w:t>
      </w:r>
      <w:r w:rsidR="008F4DD5" w:rsidRPr="00314502">
        <w:rPr>
          <w:rFonts w:ascii="Arial" w:eastAsia="Times New Roman" w:hAnsi="Arial" w:cs="Arial"/>
          <w:spacing w:val="2"/>
          <w:sz w:val="24"/>
          <w:szCs w:val="24"/>
          <w:lang w:val="es-ES_tradnl" w:eastAsia="es-ES"/>
        </w:rPr>
        <w:t>ciudadano investigado</w:t>
      </w:r>
      <w:r w:rsidRPr="00314502">
        <w:rPr>
          <w:rFonts w:ascii="Arial" w:eastAsia="Times New Roman" w:hAnsi="Arial" w:cs="Arial"/>
          <w:spacing w:val="2"/>
          <w:sz w:val="24"/>
          <w:szCs w:val="24"/>
          <w:lang w:val="es-ES_tradnl" w:eastAsia="es-ES"/>
        </w:rPr>
        <w:t xml:space="preserve"> así</w:t>
      </w:r>
      <w:r w:rsidR="009C05C0" w:rsidRPr="00314502">
        <w:rPr>
          <w:rFonts w:ascii="Arial" w:eastAsia="Times New Roman" w:hAnsi="Arial" w:cs="Arial"/>
          <w:spacing w:val="2"/>
          <w:sz w:val="24"/>
          <w:szCs w:val="24"/>
          <w:lang w:val="es-ES_tradnl" w:eastAsia="es-ES"/>
        </w:rPr>
        <w:t xml:space="preserve"> </w:t>
      </w:r>
      <w:r w:rsidRPr="00314502">
        <w:rPr>
          <w:rFonts w:ascii="Arial" w:eastAsia="Times New Roman" w:hAnsi="Arial" w:cs="Arial"/>
          <w:spacing w:val="2"/>
          <w:sz w:val="24"/>
          <w:szCs w:val="24"/>
          <w:lang w:val="es-ES_tradnl" w:eastAsia="es-ES"/>
        </w:rPr>
        <w:t>como su fotografía</w:t>
      </w:r>
      <w:r w:rsidR="009C05C0" w:rsidRPr="00314502">
        <w:rPr>
          <w:rStyle w:val="Refdenotaalpie"/>
          <w:rFonts w:ascii="Arial" w:eastAsia="Times New Roman" w:hAnsi="Arial" w:cs="Arial"/>
          <w:spacing w:val="2"/>
          <w:sz w:val="24"/>
          <w:szCs w:val="24"/>
          <w:lang w:val="es-ES_tradnl" w:eastAsia="es-ES"/>
        </w:rPr>
        <w:footnoteReference w:id="17"/>
      </w:r>
      <w:r w:rsidR="00DF7BB6" w:rsidRPr="00314502">
        <w:rPr>
          <w:rFonts w:ascii="Arial" w:eastAsia="Times New Roman" w:hAnsi="Arial" w:cs="Arial"/>
          <w:spacing w:val="2"/>
          <w:sz w:val="24"/>
          <w:szCs w:val="24"/>
          <w:lang w:val="es-ES_tradnl" w:eastAsia="es-ES"/>
        </w:rPr>
        <w:t>.</w:t>
      </w:r>
    </w:p>
    <w:p w:rsidR="00AC4283" w:rsidRPr="00314502" w:rsidRDefault="00AC4283" w:rsidP="00314502">
      <w:pPr>
        <w:pStyle w:val="Sinespaciado"/>
        <w:spacing w:line="276" w:lineRule="auto"/>
        <w:jc w:val="both"/>
        <w:rPr>
          <w:rFonts w:ascii="Arial" w:eastAsia="Times New Roman" w:hAnsi="Arial" w:cs="Arial"/>
          <w:spacing w:val="2"/>
          <w:sz w:val="24"/>
          <w:szCs w:val="24"/>
          <w:lang w:val="es-ES_tradnl" w:eastAsia="es-ES"/>
        </w:rPr>
      </w:pPr>
    </w:p>
    <w:p w:rsidR="00841D58" w:rsidRPr="00314502" w:rsidRDefault="00AC4283" w:rsidP="00314502">
      <w:pPr>
        <w:pStyle w:val="Sinespaciado"/>
        <w:spacing w:line="276" w:lineRule="auto"/>
        <w:jc w:val="both"/>
        <w:rPr>
          <w:rFonts w:ascii="Arial" w:eastAsia="Times New Roman" w:hAnsi="Arial" w:cs="Arial"/>
          <w:spacing w:val="2"/>
          <w:sz w:val="24"/>
          <w:szCs w:val="24"/>
          <w:lang w:val="es-ES_tradnl" w:eastAsia="es-ES"/>
        </w:rPr>
      </w:pPr>
      <w:r w:rsidRPr="00314502">
        <w:rPr>
          <w:rFonts w:ascii="Arial" w:eastAsia="Times New Roman" w:hAnsi="Arial" w:cs="Arial"/>
          <w:spacing w:val="2"/>
          <w:sz w:val="24"/>
          <w:szCs w:val="24"/>
          <w:lang w:val="es-ES_tradnl" w:eastAsia="es-ES"/>
        </w:rPr>
        <w:t xml:space="preserve">6.12 El examen en conjunto de todos esos documentos, lleva a concluir que la persona acusada por sustraerse al pago de los alimentos debidos a su hija </w:t>
      </w:r>
      <w:r w:rsidRPr="00314502">
        <w:rPr>
          <w:rFonts w:ascii="Arial" w:eastAsia="Times New Roman" w:hAnsi="Arial" w:cs="Arial"/>
          <w:spacing w:val="2"/>
          <w:sz w:val="24"/>
          <w:szCs w:val="24"/>
          <w:lang w:val="es-ES_tradnl" w:eastAsia="es-ES"/>
        </w:rPr>
        <w:lastRenderedPageBreak/>
        <w:t xml:space="preserve">menor </w:t>
      </w:r>
      <w:proofErr w:type="spellStart"/>
      <w:r w:rsidR="008F4DD5" w:rsidRPr="00314502">
        <w:rPr>
          <w:rFonts w:ascii="Arial" w:eastAsia="Times New Roman" w:hAnsi="Arial" w:cs="Arial"/>
          <w:spacing w:val="2"/>
          <w:sz w:val="24"/>
          <w:szCs w:val="24"/>
          <w:lang w:val="es-ES_tradnl" w:eastAsia="es-ES"/>
        </w:rPr>
        <w:t>ADAB</w:t>
      </w:r>
      <w:proofErr w:type="spellEnd"/>
      <w:r w:rsidRPr="00314502">
        <w:rPr>
          <w:rFonts w:ascii="Arial" w:eastAsia="Times New Roman" w:hAnsi="Arial" w:cs="Arial"/>
          <w:spacing w:val="2"/>
          <w:sz w:val="24"/>
          <w:szCs w:val="24"/>
          <w:lang w:val="es-ES_tradnl" w:eastAsia="es-ES"/>
        </w:rPr>
        <w:t xml:space="preserve">, no es otro que </w:t>
      </w:r>
      <w:proofErr w:type="spellStart"/>
      <w:r w:rsidRPr="00314502">
        <w:rPr>
          <w:rFonts w:ascii="Arial" w:eastAsia="Times New Roman" w:hAnsi="Arial" w:cs="Arial"/>
          <w:spacing w:val="2"/>
          <w:sz w:val="24"/>
          <w:szCs w:val="24"/>
          <w:lang w:val="es-ES_tradnl" w:eastAsia="es-ES"/>
        </w:rPr>
        <w:t>JAAQ</w:t>
      </w:r>
      <w:proofErr w:type="spellEnd"/>
      <w:r w:rsidRPr="00314502">
        <w:rPr>
          <w:rFonts w:ascii="Arial" w:eastAsia="Times New Roman" w:hAnsi="Arial" w:cs="Arial"/>
          <w:spacing w:val="2"/>
          <w:sz w:val="24"/>
          <w:szCs w:val="24"/>
          <w:lang w:val="es-ES_tradnl" w:eastAsia="es-ES"/>
        </w:rPr>
        <w:t xml:space="preserve">, quien se </w:t>
      </w:r>
      <w:r w:rsidR="008F4DD5" w:rsidRPr="00314502">
        <w:rPr>
          <w:rFonts w:ascii="Arial" w:eastAsia="Times New Roman" w:hAnsi="Arial" w:cs="Arial"/>
          <w:spacing w:val="2"/>
          <w:sz w:val="24"/>
          <w:szCs w:val="24"/>
          <w:lang w:val="es-ES_tradnl" w:eastAsia="es-ES"/>
        </w:rPr>
        <w:t xml:space="preserve">identifica con el </w:t>
      </w:r>
      <w:proofErr w:type="spellStart"/>
      <w:r w:rsidR="008F4DD5" w:rsidRPr="00314502">
        <w:rPr>
          <w:rFonts w:ascii="Arial" w:eastAsia="Times New Roman" w:hAnsi="Arial" w:cs="Arial"/>
          <w:spacing w:val="2"/>
          <w:sz w:val="24"/>
          <w:szCs w:val="24"/>
          <w:lang w:val="es-ES_tradnl" w:eastAsia="es-ES"/>
        </w:rPr>
        <w:t>NUIP</w:t>
      </w:r>
      <w:proofErr w:type="spellEnd"/>
      <w:r w:rsidR="008F4DD5" w:rsidRPr="00314502">
        <w:rPr>
          <w:rFonts w:ascii="Arial" w:eastAsia="Times New Roman" w:hAnsi="Arial" w:cs="Arial"/>
          <w:spacing w:val="2"/>
          <w:sz w:val="24"/>
          <w:szCs w:val="24"/>
          <w:lang w:val="es-ES_tradnl" w:eastAsia="es-ES"/>
        </w:rPr>
        <w:t xml:space="preserve"> 10.014.199</w:t>
      </w:r>
      <w:r w:rsidRPr="00314502">
        <w:rPr>
          <w:rFonts w:ascii="Arial" w:eastAsia="Times New Roman" w:hAnsi="Arial" w:cs="Arial"/>
          <w:spacing w:val="2"/>
          <w:sz w:val="24"/>
          <w:szCs w:val="24"/>
          <w:lang w:val="es-ES_tradnl" w:eastAsia="es-ES"/>
        </w:rPr>
        <w:t xml:space="preserve">, lo que significa que </w:t>
      </w:r>
      <w:r w:rsidR="00841D58" w:rsidRPr="00314502">
        <w:rPr>
          <w:rFonts w:ascii="Arial" w:eastAsia="Times New Roman" w:hAnsi="Arial" w:cs="Arial"/>
          <w:spacing w:val="2"/>
          <w:sz w:val="24"/>
          <w:szCs w:val="24"/>
          <w:lang w:val="es-ES_tradnl" w:eastAsia="es-ES"/>
        </w:rPr>
        <w:t xml:space="preserve">en este caso se dio </w:t>
      </w:r>
      <w:r w:rsidR="008F4DD5" w:rsidRPr="00314502">
        <w:rPr>
          <w:rFonts w:ascii="Arial" w:eastAsia="Times New Roman" w:hAnsi="Arial" w:cs="Arial"/>
          <w:spacing w:val="2"/>
          <w:sz w:val="24"/>
          <w:szCs w:val="24"/>
          <w:lang w:val="es-ES_tradnl" w:eastAsia="es-ES"/>
        </w:rPr>
        <w:t xml:space="preserve">cumplimento </w:t>
      </w:r>
      <w:r w:rsidR="00841D58" w:rsidRPr="00314502">
        <w:rPr>
          <w:rFonts w:ascii="Arial" w:eastAsia="Times New Roman" w:hAnsi="Arial" w:cs="Arial"/>
          <w:spacing w:val="2"/>
          <w:sz w:val="24"/>
          <w:szCs w:val="24"/>
          <w:lang w:val="es-ES_tradnl" w:eastAsia="es-ES"/>
        </w:rPr>
        <w:t xml:space="preserve">a lo previsto en el artículo 128 del </w:t>
      </w:r>
      <w:proofErr w:type="spellStart"/>
      <w:r w:rsidR="00841D58" w:rsidRPr="00314502">
        <w:rPr>
          <w:rFonts w:ascii="Arial" w:eastAsia="Times New Roman" w:hAnsi="Arial" w:cs="Arial"/>
          <w:spacing w:val="2"/>
          <w:sz w:val="24"/>
          <w:szCs w:val="24"/>
          <w:lang w:val="es-ES_tradnl" w:eastAsia="es-ES"/>
        </w:rPr>
        <w:t>CPP</w:t>
      </w:r>
      <w:proofErr w:type="spellEnd"/>
      <w:r w:rsidR="00841D58" w:rsidRPr="00314502">
        <w:rPr>
          <w:rFonts w:ascii="Arial" w:eastAsia="Times New Roman" w:hAnsi="Arial" w:cs="Arial"/>
          <w:spacing w:val="2"/>
          <w:sz w:val="24"/>
          <w:szCs w:val="24"/>
          <w:lang w:val="es-ES_tradnl" w:eastAsia="es-ES"/>
        </w:rPr>
        <w:t xml:space="preserve">, ya que se </w:t>
      </w:r>
      <w:r w:rsidR="008F4DD5" w:rsidRPr="00314502">
        <w:rPr>
          <w:rFonts w:ascii="Arial" w:eastAsia="Times New Roman" w:hAnsi="Arial" w:cs="Arial"/>
          <w:spacing w:val="2"/>
          <w:sz w:val="24"/>
          <w:szCs w:val="24"/>
          <w:lang w:val="es-ES_tradnl" w:eastAsia="es-ES"/>
        </w:rPr>
        <w:t>identific</w:t>
      </w:r>
      <w:r w:rsidR="00841D58" w:rsidRPr="00314502">
        <w:rPr>
          <w:rFonts w:ascii="Arial" w:eastAsia="Times New Roman" w:hAnsi="Arial" w:cs="Arial"/>
          <w:spacing w:val="2"/>
          <w:sz w:val="24"/>
          <w:szCs w:val="24"/>
          <w:lang w:val="es-ES_tradnl" w:eastAsia="es-ES"/>
        </w:rPr>
        <w:t>ó debidamente al procesado.</w:t>
      </w:r>
    </w:p>
    <w:p w:rsidR="00841D58" w:rsidRPr="00314502" w:rsidRDefault="00841D58" w:rsidP="00314502">
      <w:pPr>
        <w:pStyle w:val="Sinespaciado"/>
        <w:spacing w:line="276" w:lineRule="auto"/>
        <w:jc w:val="both"/>
        <w:rPr>
          <w:rFonts w:ascii="Arial" w:eastAsia="Times New Roman" w:hAnsi="Arial" w:cs="Arial"/>
          <w:spacing w:val="2"/>
          <w:sz w:val="24"/>
          <w:szCs w:val="24"/>
          <w:lang w:val="es-ES_tradnl" w:eastAsia="es-ES"/>
        </w:rPr>
      </w:pPr>
    </w:p>
    <w:p w:rsidR="00222473" w:rsidRPr="00314502" w:rsidRDefault="00841D58" w:rsidP="00314502">
      <w:pPr>
        <w:pStyle w:val="Sinespaciado"/>
        <w:spacing w:line="276" w:lineRule="auto"/>
        <w:jc w:val="both"/>
        <w:rPr>
          <w:rFonts w:ascii="Arial" w:eastAsia="Times New Roman" w:hAnsi="Arial" w:cs="Arial"/>
          <w:spacing w:val="-6"/>
          <w:sz w:val="24"/>
          <w:szCs w:val="24"/>
          <w:lang w:val="es-ES_tradnl" w:eastAsia="es-ES"/>
        </w:rPr>
      </w:pPr>
      <w:r w:rsidRPr="00314502">
        <w:rPr>
          <w:rFonts w:ascii="Arial" w:eastAsia="Times New Roman" w:hAnsi="Arial" w:cs="Arial"/>
          <w:spacing w:val="2"/>
          <w:sz w:val="24"/>
          <w:szCs w:val="24"/>
          <w:lang w:val="es-ES_tradnl" w:eastAsia="es-ES"/>
        </w:rPr>
        <w:t>6.13 A</w:t>
      </w:r>
      <w:r w:rsidR="006B15AE" w:rsidRPr="00314502">
        <w:rPr>
          <w:rFonts w:ascii="Arial" w:eastAsia="Times New Roman" w:hAnsi="Arial" w:cs="Arial"/>
          <w:spacing w:val="-6"/>
          <w:sz w:val="24"/>
          <w:szCs w:val="24"/>
          <w:lang w:val="es-ES_tradnl" w:eastAsia="es-ES"/>
        </w:rPr>
        <w:t xml:space="preserve">unado a lo </w:t>
      </w:r>
      <w:r w:rsidRPr="00314502">
        <w:rPr>
          <w:rFonts w:ascii="Arial" w:eastAsia="Times New Roman" w:hAnsi="Arial" w:cs="Arial"/>
          <w:spacing w:val="-6"/>
          <w:sz w:val="24"/>
          <w:szCs w:val="24"/>
          <w:lang w:val="es-ES_tradnl" w:eastAsia="es-ES"/>
        </w:rPr>
        <w:t xml:space="preserve">anterior los testigos que declararon en el juicio, </w:t>
      </w:r>
      <w:r w:rsidR="006B15AE" w:rsidRPr="00314502">
        <w:rPr>
          <w:rFonts w:ascii="Arial" w:eastAsia="Times New Roman" w:hAnsi="Arial" w:cs="Arial"/>
          <w:spacing w:val="-6"/>
          <w:sz w:val="24"/>
          <w:szCs w:val="24"/>
          <w:lang w:val="es-ES_tradnl" w:eastAsia="es-ES"/>
        </w:rPr>
        <w:t>también reconocieron al procesado</w:t>
      </w:r>
      <w:r w:rsidRPr="00314502">
        <w:rPr>
          <w:rFonts w:ascii="Arial" w:eastAsia="Times New Roman" w:hAnsi="Arial" w:cs="Arial"/>
          <w:spacing w:val="-6"/>
          <w:sz w:val="24"/>
          <w:szCs w:val="24"/>
          <w:lang w:val="es-ES_tradnl" w:eastAsia="es-ES"/>
        </w:rPr>
        <w:t xml:space="preserve"> que fue </w:t>
      </w:r>
      <w:r w:rsidR="006B15AE" w:rsidRPr="00314502">
        <w:rPr>
          <w:rFonts w:ascii="Arial" w:eastAsia="Times New Roman" w:hAnsi="Arial" w:cs="Arial"/>
          <w:spacing w:val="-6"/>
          <w:sz w:val="24"/>
          <w:szCs w:val="24"/>
          <w:lang w:val="es-ES_tradnl" w:eastAsia="es-ES"/>
        </w:rPr>
        <w:t xml:space="preserve">declarado persona ausente, </w:t>
      </w:r>
      <w:r w:rsidRPr="00314502">
        <w:rPr>
          <w:rFonts w:ascii="Arial" w:eastAsia="Times New Roman" w:hAnsi="Arial" w:cs="Arial"/>
          <w:spacing w:val="-6"/>
          <w:sz w:val="24"/>
          <w:szCs w:val="24"/>
          <w:lang w:val="es-ES_tradnl" w:eastAsia="es-ES"/>
        </w:rPr>
        <w:t>con la</w:t>
      </w:r>
      <w:r w:rsidR="006B15AE" w:rsidRPr="00314502">
        <w:rPr>
          <w:rFonts w:ascii="Arial" w:eastAsia="Times New Roman" w:hAnsi="Arial" w:cs="Arial"/>
          <w:spacing w:val="-6"/>
          <w:sz w:val="24"/>
          <w:szCs w:val="24"/>
          <w:lang w:val="es-ES_tradnl" w:eastAsia="es-ES"/>
        </w:rPr>
        <w:t xml:space="preserve"> fotografía </w:t>
      </w:r>
      <w:r w:rsidRPr="00314502">
        <w:rPr>
          <w:rFonts w:ascii="Arial" w:eastAsia="Times New Roman" w:hAnsi="Arial" w:cs="Arial"/>
          <w:spacing w:val="-6"/>
          <w:sz w:val="24"/>
          <w:szCs w:val="24"/>
          <w:lang w:val="es-ES_tradnl" w:eastAsia="es-ES"/>
        </w:rPr>
        <w:t xml:space="preserve">suya que obraba en el sistema de la </w:t>
      </w:r>
      <w:r w:rsidR="006B15AE" w:rsidRPr="00314502">
        <w:rPr>
          <w:rFonts w:ascii="Arial" w:eastAsia="Times New Roman" w:hAnsi="Arial" w:cs="Arial"/>
          <w:spacing w:val="-6"/>
          <w:sz w:val="24"/>
          <w:szCs w:val="24"/>
          <w:lang w:val="es-ES_tradnl" w:eastAsia="es-ES"/>
        </w:rPr>
        <w:t xml:space="preserve"> Registraduría Nacional </w:t>
      </w:r>
      <w:r w:rsidR="007B20F1" w:rsidRPr="00314502">
        <w:rPr>
          <w:rFonts w:ascii="Arial" w:eastAsia="Times New Roman" w:hAnsi="Arial" w:cs="Arial"/>
          <w:spacing w:val="-6"/>
          <w:sz w:val="24"/>
          <w:szCs w:val="24"/>
          <w:lang w:val="es-ES_tradnl" w:eastAsia="es-ES"/>
        </w:rPr>
        <w:t>del Estado Civil</w:t>
      </w:r>
      <w:r w:rsidRPr="00314502">
        <w:rPr>
          <w:rFonts w:ascii="Arial" w:eastAsia="Times New Roman" w:hAnsi="Arial" w:cs="Arial"/>
          <w:spacing w:val="-6"/>
          <w:sz w:val="24"/>
          <w:szCs w:val="24"/>
          <w:lang w:val="es-ES_tradnl" w:eastAsia="es-ES"/>
        </w:rPr>
        <w:t xml:space="preserve">, </w:t>
      </w:r>
      <w:r w:rsidR="00222473" w:rsidRPr="00314502">
        <w:rPr>
          <w:rFonts w:ascii="Arial" w:eastAsia="Times New Roman" w:hAnsi="Arial" w:cs="Arial"/>
          <w:spacing w:val="-6"/>
          <w:sz w:val="24"/>
          <w:szCs w:val="24"/>
          <w:lang w:val="es-ES_tradnl" w:eastAsia="es-ES"/>
        </w:rPr>
        <w:t xml:space="preserve">como lo dijeron la denunciante </w:t>
      </w:r>
      <w:r w:rsidR="00901D12" w:rsidRPr="00314502">
        <w:rPr>
          <w:rFonts w:ascii="Arial" w:eastAsia="Times New Roman" w:hAnsi="Arial" w:cs="Arial"/>
          <w:spacing w:val="-6"/>
          <w:sz w:val="24"/>
          <w:szCs w:val="24"/>
          <w:lang w:val="es-ES_tradnl" w:eastAsia="es-ES"/>
        </w:rPr>
        <w:t>Cruz Elena Bedoya Ocampo</w:t>
      </w:r>
      <w:r w:rsidR="00222473" w:rsidRPr="00314502">
        <w:rPr>
          <w:rFonts w:ascii="Arial" w:eastAsia="Times New Roman" w:hAnsi="Arial" w:cs="Arial"/>
          <w:spacing w:val="-6"/>
          <w:sz w:val="24"/>
          <w:szCs w:val="24"/>
          <w:lang w:val="es-ES_tradnl" w:eastAsia="es-ES"/>
        </w:rPr>
        <w:t xml:space="preserve">; el señor </w:t>
      </w:r>
      <w:r w:rsidR="00901D12" w:rsidRPr="00314502">
        <w:rPr>
          <w:rFonts w:ascii="Arial" w:eastAsia="Times New Roman" w:hAnsi="Arial" w:cs="Arial"/>
          <w:spacing w:val="-6"/>
          <w:sz w:val="24"/>
          <w:szCs w:val="24"/>
          <w:lang w:val="es-ES_tradnl" w:eastAsia="es-ES"/>
        </w:rPr>
        <w:t xml:space="preserve">Henry Alberto Cuervo Ruiz, abuelo de la menor </w:t>
      </w:r>
      <w:r w:rsidR="00222473" w:rsidRPr="00314502">
        <w:rPr>
          <w:rFonts w:ascii="Arial" w:eastAsia="Times New Roman" w:hAnsi="Arial" w:cs="Arial"/>
          <w:spacing w:val="-6"/>
          <w:sz w:val="24"/>
          <w:szCs w:val="24"/>
          <w:lang w:val="es-ES_tradnl" w:eastAsia="es-ES"/>
        </w:rPr>
        <w:t xml:space="preserve">y su padrastro </w:t>
      </w:r>
      <w:r w:rsidR="00092122" w:rsidRPr="00314502">
        <w:rPr>
          <w:rFonts w:ascii="Arial" w:eastAsia="Times New Roman" w:hAnsi="Arial" w:cs="Arial"/>
          <w:spacing w:val="-6"/>
          <w:sz w:val="24"/>
          <w:szCs w:val="24"/>
          <w:lang w:val="es-ES_tradnl" w:eastAsia="es-ES"/>
        </w:rPr>
        <w:t>Alexander Castaño Arang</w:t>
      </w:r>
      <w:r w:rsidR="00222473" w:rsidRPr="00314502">
        <w:rPr>
          <w:rFonts w:ascii="Arial" w:eastAsia="Times New Roman" w:hAnsi="Arial" w:cs="Arial"/>
          <w:spacing w:val="-6"/>
          <w:sz w:val="24"/>
          <w:szCs w:val="24"/>
          <w:lang w:val="es-ES_tradnl" w:eastAsia="es-ES"/>
        </w:rPr>
        <w:t xml:space="preserve">o. </w:t>
      </w:r>
    </w:p>
    <w:p w:rsidR="00222473" w:rsidRPr="00314502" w:rsidRDefault="00222473" w:rsidP="00314502">
      <w:pPr>
        <w:pStyle w:val="Sinespaciado"/>
        <w:spacing w:line="276" w:lineRule="auto"/>
        <w:jc w:val="both"/>
        <w:rPr>
          <w:rFonts w:ascii="Arial" w:eastAsia="Times New Roman" w:hAnsi="Arial" w:cs="Arial"/>
          <w:spacing w:val="-6"/>
          <w:sz w:val="24"/>
          <w:szCs w:val="24"/>
          <w:lang w:val="es-ES_tradnl" w:eastAsia="es-ES"/>
        </w:rPr>
      </w:pPr>
    </w:p>
    <w:p w:rsidR="00222473" w:rsidRPr="00314502" w:rsidRDefault="00222473" w:rsidP="00314502">
      <w:pPr>
        <w:pStyle w:val="Sinespaciado"/>
        <w:spacing w:line="276" w:lineRule="auto"/>
        <w:jc w:val="both"/>
        <w:rPr>
          <w:rFonts w:ascii="Arial" w:eastAsia="Times New Roman" w:hAnsi="Arial" w:cs="Arial"/>
          <w:spacing w:val="-6"/>
          <w:sz w:val="24"/>
          <w:szCs w:val="24"/>
          <w:lang w:val="es-CO" w:eastAsia="es-ES"/>
        </w:rPr>
      </w:pPr>
      <w:r w:rsidRPr="00314502">
        <w:rPr>
          <w:rFonts w:ascii="Arial" w:eastAsia="Times New Roman" w:hAnsi="Arial" w:cs="Arial"/>
          <w:spacing w:val="-6"/>
          <w:sz w:val="24"/>
          <w:szCs w:val="24"/>
          <w:lang w:val="es-ES_tradnl" w:eastAsia="es-ES"/>
        </w:rPr>
        <w:t xml:space="preserve">Por su parte, el investigador </w:t>
      </w:r>
      <w:r w:rsidR="00A17B65" w:rsidRPr="00314502">
        <w:rPr>
          <w:rFonts w:ascii="Arial" w:eastAsia="Times New Roman" w:hAnsi="Arial" w:cs="Arial"/>
          <w:spacing w:val="-6"/>
          <w:sz w:val="24"/>
          <w:szCs w:val="24"/>
          <w:lang w:val="es-ES_tradnl" w:eastAsia="es-ES"/>
        </w:rPr>
        <w:t xml:space="preserve">Jorge Tovar refirió: i) realizó consultas en bases de datos, entrevistas, obtuvo la tarjeta </w:t>
      </w:r>
      <w:proofErr w:type="spellStart"/>
      <w:r w:rsidR="00A17B65" w:rsidRPr="00314502">
        <w:rPr>
          <w:rFonts w:ascii="Arial" w:eastAsia="Times New Roman" w:hAnsi="Arial" w:cs="Arial"/>
          <w:spacing w:val="-6"/>
          <w:sz w:val="24"/>
          <w:szCs w:val="24"/>
          <w:lang w:val="es-ES_tradnl" w:eastAsia="es-ES"/>
        </w:rPr>
        <w:t>decadactilar</w:t>
      </w:r>
      <w:proofErr w:type="spellEnd"/>
      <w:r w:rsidR="00A17B65" w:rsidRPr="00314502">
        <w:rPr>
          <w:rFonts w:ascii="Arial" w:eastAsia="Times New Roman" w:hAnsi="Arial" w:cs="Arial"/>
          <w:spacing w:val="-6"/>
          <w:sz w:val="24"/>
          <w:szCs w:val="24"/>
          <w:lang w:val="es-ES_tradnl" w:eastAsia="es-ES"/>
        </w:rPr>
        <w:t xml:space="preserve"> que corresponde al ciudadano </w:t>
      </w:r>
      <w:proofErr w:type="spellStart"/>
      <w:r w:rsidR="00A17B65" w:rsidRPr="00314502">
        <w:rPr>
          <w:rFonts w:ascii="Arial" w:eastAsia="Times New Roman" w:hAnsi="Arial" w:cs="Arial"/>
          <w:spacing w:val="-6"/>
          <w:sz w:val="24"/>
          <w:szCs w:val="24"/>
          <w:lang w:val="es-ES_tradnl" w:eastAsia="es-ES"/>
        </w:rPr>
        <w:t>JAAQ</w:t>
      </w:r>
      <w:proofErr w:type="spellEnd"/>
      <w:r w:rsidR="00A17B65" w:rsidRPr="00314502">
        <w:rPr>
          <w:rFonts w:ascii="Arial" w:eastAsia="Times New Roman" w:hAnsi="Arial" w:cs="Arial"/>
          <w:spacing w:val="-6"/>
          <w:sz w:val="24"/>
          <w:szCs w:val="24"/>
          <w:lang w:val="es-ES_tradnl" w:eastAsia="es-ES"/>
        </w:rPr>
        <w:t xml:space="preserve"> y la </w:t>
      </w:r>
      <w:proofErr w:type="spellStart"/>
      <w:r w:rsidR="00A17B65" w:rsidRPr="00314502">
        <w:rPr>
          <w:rFonts w:ascii="Arial" w:eastAsia="Times New Roman" w:hAnsi="Arial" w:cs="Arial"/>
          <w:spacing w:val="-6"/>
          <w:sz w:val="24"/>
          <w:szCs w:val="24"/>
          <w:lang w:val="es-ES_tradnl" w:eastAsia="es-ES"/>
        </w:rPr>
        <w:t>anexó</w:t>
      </w:r>
      <w:proofErr w:type="spellEnd"/>
      <w:r w:rsidR="00A17B65" w:rsidRPr="00314502">
        <w:rPr>
          <w:rFonts w:ascii="Arial" w:eastAsia="Times New Roman" w:hAnsi="Arial" w:cs="Arial"/>
          <w:spacing w:val="-6"/>
          <w:sz w:val="24"/>
          <w:szCs w:val="24"/>
          <w:lang w:val="es-ES_tradnl" w:eastAsia="es-ES"/>
        </w:rPr>
        <w:t xml:space="preserve"> al informe; ii) el</w:t>
      </w:r>
      <w:r w:rsidR="00901D12" w:rsidRPr="00314502">
        <w:rPr>
          <w:rFonts w:ascii="Arial" w:eastAsia="Times New Roman" w:hAnsi="Arial" w:cs="Arial"/>
          <w:spacing w:val="-6"/>
          <w:sz w:val="24"/>
          <w:szCs w:val="24"/>
          <w:lang w:val="es-ES_tradnl" w:eastAsia="es-ES"/>
        </w:rPr>
        <w:t xml:space="preserve"> registro civil de nacimiento de la hija </w:t>
      </w:r>
      <w:r w:rsidR="00DF7BB6" w:rsidRPr="00314502">
        <w:rPr>
          <w:rFonts w:ascii="Arial" w:eastAsia="Times New Roman" w:hAnsi="Arial" w:cs="Arial"/>
          <w:spacing w:val="-6"/>
          <w:sz w:val="24"/>
          <w:szCs w:val="24"/>
          <w:lang w:val="es-ES_tradnl" w:eastAsia="es-ES"/>
        </w:rPr>
        <w:t>concuerda con los datos de la cé</w:t>
      </w:r>
      <w:r w:rsidR="00901D12" w:rsidRPr="00314502">
        <w:rPr>
          <w:rFonts w:ascii="Arial" w:eastAsia="Times New Roman" w:hAnsi="Arial" w:cs="Arial"/>
          <w:spacing w:val="-6"/>
          <w:sz w:val="24"/>
          <w:szCs w:val="24"/>
          <w:lang w:val="es-ES_tradnl" w:eastAsia="es-ES"/>
        </w:rPr>
        <w:t xml:space="preserve">dula de </w:t>
      </w:r>
      <w:proofErr w:type="spellStart"/>
      <w:r w:rsidR="00A17B65" w:rsidRPr="00314502">
        <w:rPr>
          <w:rFonts w:ascii="Arial" w:eastAsia="Times New Roman" w:hAnsi="Arial" w:cs="Arial"/>
          <w:spacing w:val="-6"/>
          <w:sz w:val="24"/>
          <w:szCs w:val="24"/>
          <w:lang w:val="es-ES_tradnl" w:eastAsia="es-ES"/>
        </w:rPr>
        <w:t>JAAQ</w:t>
      </w:r>
      <w:proofErr w:type="spellEnd"/>
      <w:r w:rsidR="00DF7BB6" w:rsidRPr="00314502">
        <w:rPr>
          <w:rFonts w:ascii="Arial" w:eastAsia="Times New Roman" w:hAnsi="Arial" w:cs="Arial"/>
          <w:spacing w:val="-6"/>
          <w:sz w:val="24"/>
          <w:szCs w:val="24"/>
          <w:lang w:val="es-ES_tradnl" w:eastAsia="es-ES"/>
        </w:rPr>
        <w:t>;</w:t>
      </w:r>
      <w:r w:rsidRPr="00314502">
        <w:rPr>
          <w:rFonts w:ascii="Arial" w:eastAsia="Times New Roman" w:hAnsi="Arial" w:cs="Arial"/>
          <w:spacing w:val="-6"/>
          <w:sz w:val="24"/>
          <w:szCs w:val="24"/>
          <w:lang w:val="es-ES_tradnl" w:eastAsia="es-ES"/>
        </w:rPr>
        <w:t xml:space="preserve"> y </w:t>
      </w:r>
      <w:r w:rsidR="009C05C0" w:rsidRPr="00314502">
        <w:rPr>
          <w:rFonts w:ascii="Arial" w:eastAsia="Times New Roman" w:hAnsi="Arial" w:cs="Arial"/>
          <w:spacing w:val="-6"/>
          <w:sz w:val="24"/>
          <w:szCs w:val="24"/>
          <w:lang w:val="es-ES_tradnl" w:eastAsia="es-ES"/>
        </w:rPr>
        <w:t xml:space="preserve">iii) </w:t>
      </w:r>
      <w:r w:rsidRPr="00314502">
        <w:rPr>
          <w:rFonts w:ascii="Arial" w:eastAsia="Times New Roman" w:hAnsi="Arial" w:cs="Arial"/>
          <w:spacing w:val="-6"/>
          <w:sz w:val="24"/>
          <w:szCs w:val="24"/>
          <w:lang w:val="es-ES_tradnl" w:eastAsia="es-ES"/>
        </w:rPr>
        <w:t>no se pudieron hacer las diligencias de arraigo del acusado, por la imposibilidad de ubicarlo, lo que impidió establecer su verdadera identidad.</w:t>
      </w:r>
    </w:p>
    <w:p w:rsidR="00222473" w:rsidRPr="00314502" w:rsidRDefault="00222473" w:rsidP="00314502">
      <w:pPr>
        <w:pStyle w:val="Sinespaciado"/>
        <w:spacing w:line="276" w:lineRule="auto"/>
        <w:jc w:val="both"/>
        <w:rPr>
          <w:rFonts w:ascii="Arial" w:eastAsia="Times New Roman" w:hAnsi="Arial" w:cs="Arial"/>
          <w:spacing w:val="-6"/>
          <w:sz w:val="24"/>
          <w:szCs w:val="24"/>
          <w:lang w:val="es-ES_tradnl" w:eastAsia="es-ES"/>
        </w:rPr>
      </w:pPr>
    </w:p>
    <w:p w:rsidR="00575DE3" w:rsidRPr="00314502" w:rsidRDefault="00222473" w:rsidP="00314502">
      <w:pPr>
        <w:pStyle w:val="Sinespaciado"/>
        <w:spacing w:line="276" w:lineRule="auto"/>
        <w:jc w:val="both"/>
        <w:rPr>
          <w:rFonts w:ascii="Arial" w:eastAsia="Times New Roman" w:hAnsi="Arial" w:cs="Arial"/>
          <w:spacing w:val="-6"/>
          <w:sz w:val="24"/>
          <w:szCs w:val="24"/>
          <w:lang w:val="es-ES_tradnl" w:eastAsia="es-ES"/>
        </w:rPr>
      </w:pPr>
      <w:r w:rsidRPr="00314502">
        <w:rPr>
          <w:rFonts w:ascii="Arial" w:eastAsia="Times New Roman" w:hAnsi="Arial" w:cs="Arial"/>
          <w:spacing w:val="-6"/>
          <w:sz w:val="24"/>
          <w:szCs w:val="24"/>
          <w:lang w:val="es-ES_tradnl" w:eastAsia="es-ES"/>
        </w:rPr>
        <w:t>6.14 De las pruebas enunciadas se deduce claramente que la persona que estaba obligada a suministrar la prestación alimentaria, no es</w:t>
      </w:r>
      <w:r w:rsidR="00575DE3" w:rsidRPr="00314502">
        <w:rPr>
          <w:rFonts w:ascii="Arial" w:eastAsia="Times New Roman" w:hAnsi="Arial" w:cs="Arial"/>
          <w:spacing w:val="-6"/>
          <w:sz w:val="24"/>
          <w:szCs w:val="24"/>
          <w:lang w:val="es-ES_tradnl" w:eastAsia="es-ES"/>
        </w:rPr>
        <w:t xml:space="preserve"> otro</w:t>
      </w:r>
      <w:r w:rsidRPr="00314502">
        <w:rPr>
          <w:rFonts w:ascii="Arial" w:eastAsia="Times New Roman" w:hAnsi="Arial" w:cs="Arial"/>
          <w:spacing w:val="-6"/>
          <w:sz w:val="24"/>
          <w:szCs w:val="24"/>
          <w:lang w:val="es-ES_tradnl" w:eastAsia="es-ES"/>
        </w:rPr>
        <w:t xml:space="preserve"> que el procesado </w:t>
      </w:r>
      <w:proofErr w:type="spellStart"/>
      <w:r w:rsidRPr="00314502">
        <w:rPr>
          <w:rFonts w:ascii="Arial" w:eastAsia="Times New Roman" w:hAnsi="Arial" w:cs="Arial"/>
          <w:spacing w:val="-6"/>
          <w:sz w:val="24"/>
          <w:szCs w:val="24"/>
          <w:lang w:val="es-ES_tradnl" w:eastAsia="es-ES"/>
        </w:rPr>
        <w:t>JAAQ</w:t>
      </w:r>
      <w:proofErr w:type="spellEnd"/>
      <w:r w:rsidRPr="00314502">
        <w:rPr>
          <w:rFonts w:ascii="Arial" w:eastAsia="Times New Roman" w:hAnsi="Arial" w:cs="Arial"/>
          <w:spacing w:val="-6"/>
          <w:sz w:val="24"/>
          <w:szCs w:val="24"/>
          <w:lang w:val="es-ES_tradnl" w:eastAsia="es-ES"/>
        </w:rPr>
        <w:t>, identificado con la CC 10. 014.199</w:t>
      </w:r>
      <w:r w:rsidR="00575DE3" w:rsidRPr="00314502">
        <w:rPr>
          <w:rFonts w:ascii="Arial" w:eastAsia="Times New Roman" w:hAnsi="Arial" w:cs="Arial"/>
          <w:spacing w:val="-6"/>
          <w:sz w:val="24"/>
          <w:szCs w:val="24"/>
          <w:lang w:val="es-ES_tradnl" w:eastAsia="es-ES"/>
        </w:rPr>
        <w:t xml:space="preserve">, lo que lleva a esta Colegiatura a confirmar el fallo de primer grado en lo relativo a la responsabilidad del acusado, por la violación del artículo 233 del CP, por reunirse los requisitos del </w:t>
      </w:r>
      <w:r w:rsidR="00EF623E" w:rsidRPr="00314502">
        <w:rPr>
          <w:rFonts w:ascii="Arial" w:eastAsia="Times New Roman" w:hAnsi="Arial" w:cs="Arial"/>
          <w:spacing w:val="-6"/>
          <w:sz w:val="24"/>
          <w:szCs w:val="24"/>
          <w:lang w:val="es-ES_tradnl" w:eastAsia="es-ES"/>
        </w:rPr>
        <w:t xml:space="preserve">artículo 381 </w:t>
      </w:r>
      <w:proofErr w:type="spellStart"/>
      <w:r w:rsidR="00EF623E" w:rsidRPr="00314502">
        <w:rPr>
          <w:rFonts w:ascii="Arial" w:eastAsia="Times New Roman" w:hAnsi="Arial" w:cs="Arial"/>
          <w:spacing w:val="-6"/>
          <w:sz w:val="24"/>
          <w:szCs w:val="24"/>
          <w:lang w:val="es-ES_tradnl" w:eastAsia="es-ES"/>
        </w:rPr>
        <w:t>CPP</w:t>
      </w:r>
      <w:proofErr w:type="spellEnd"/>
      <w:r w:rsidR="00575DE3" w:rsidRPr="00314502">
        <w:rPr>
          <w:rFonts w:ascii="Arial" w:eastAsia="Times New Roman" w:hAnsi="Arial" w:cs="Arial"/>
          <w:spacing w:val="-6"/>
          <w:sz w:val="24"/>
          <w:szCs w:val="24"/>
          <w:lang w:val="es-ES_tradnl" w:eastAsia="es-ES"/>
        </w:rPr>
        <w:t>.</w:t>
      </w:r>
    </w:p>
    <w:p w:rsidR="008E00F3" w:rsidRPr="00314502" w:rsidRDefault="008E00F3" w:rsidP="00314502">
      <w:pPr>
        <w:pStyle w:val="Sinespaciado"/>
        <w:spacing w:line="276" w:lineRule="auto"/>
        <w:jc w:val="both"/>
        <w:rPr>
          <w:rFonts w:ascii="Arial" w:eastAsia="Times New Roman" w:hAnsi="Arial" w:cs="Arial"/>
          <w:sz w:val="24"/>
          <w:szCs w:val="24"/>
          <w:lang w:val="es-ES_tradnl"/>
        </w:rPr>
      </w:pPr>
    </w:p>
    <w:p w:rsidR="008E00F3" w:rsidRPr="00314502" w:rsidRDefault="008E00F3" w:rsidP="00314502">
      <w:pPr>
        <w:pStyle w:val="Sinespaciado"/>
        <w:spacing w:line="276" w:lineRule="auto"/>
        <w:jc w:val="both"/>
        <w:rPr>
          <w:rFonts w:ascii="Arial" w:eastAsia="Times New Roman" w:hAnsi="Arial" w:cs="Arial"/>
          <w:sz w:val="24"/>
          <w:szCs w:val="24"/>
          <w:lang w:val="es-CO"/>
        </w:rPr>
      </w:pPr>
      <w:r w:rsidRPr="00314502">
        <w:rPr>
          <w:rFonts w:ascii="Arial" w:eastAsia="Times New Roman" w:hAnsi="Arial" w:cs="Arial"/>
          <w:sz w:val="24"/>
          <w:szCs w:val="24"/>
          <w:lang w:val="es-CO"/>
        </w:rPr>
        <w:t>7. CONSIDERACIÓN ADICIONAL</w:t>
      </w:r>
      <w:r w:rsidR="00575DE3" w:rsidRPr="00314502">
        <w:rPr>
          <w:rFonts w:ascii="Arial" w:eastAsia="Times New Roman" w:hAnsi="Arial" w:cs="Arial"/>
          <w:sz w:val="24"/>
          <w:szCs w:val="24"/>
          <w:lang w:val="es-CO"/>
        </w:rPr>
        <w:t xml:space="preserve"> UNO</w:t>
      </w:r>
      <w:r w:rsidRPr="00314502">
        <w:rPr>
          <w:rFonts w:ascii="Arial" w:eastAsia="Times New Roman" w:hAnsi="Arial" w:cs="Arial"/>
          <w:sz w:val="24"/>
          <w:szCs w:val="24"/>
          <w:lang w:val="es-CO"/>
        </w:rPr>
        <w:t xml:space="preserve">: En aplicación del principio de limitación de la segunda instancia, la Sala no hará ningún pronunciamiento sobre la pena impuesta al procesado, ya que </w:t>
      </w:r>
      <w:r w:rsidR="00EF623E" w:rsidRPr="00314502">
        <w:rPr>
          <w:rFonts w:ascii="Arial" w:eastAsia="Times New Roman" w:hAnsi="Arial" w:cs="Arial"/>
          <w:sz w:val="24"/>
          <w:szCs w:val="24"/>
          <w:lang w:val="es-CO"/>
        </w:rPr>
        <w:t>e</w:t>
      </w:r>
      <w:r w:rsidRPr="00314502">
        <w:rPr>
          <w:rFonts w:ascii="Arial" w:eastAsia="Times New Roman" w:hAnsi="Arial" w:cs="Arial"/>
          <w:sz w:val="24"/>
          <w:szCs w:val="24"/>
          <w:lang w:val="es-CO"/>
        </w:rPr>
        <w:t>l recurrente no impugnó ese acápite del fallo de primer grado.</w:t>
      </w:r>
    </w:p>
    <w:p w:rsidR="008E00F3" w:rsidRPr="00314502" w:rsidRDefault="008E00F3" w:rsidP="00314502">
      <w:pPr>
        <w:pStyle w:val="Sinespaciado"/>
        <w:spacing w:line="276" w:lineRule="auto"/>
        <w:jc w:val="both"/>
        <w:rPr>
          <w:rFonts w:ascii="Arial" w:eastAsia="Times New Roman" w:hAnsi="Arial" w:cs="Arial"/>
          <w:sz w:val="24"/>
          <w:szCs w:val="24"/>
          <w:lang w:val="es-CO"/>
        </w:rPr>
      </w:pPr>
    </w:p>
    <w:p w:rsidR="009C05C0" w:rsidRPr="00314502" w:rsidRDefault="00575DE3" w:rsidP="00314502">
      <w:pPr>
        <w:pStyle w:val="Sinespaciado"/>
        <w:spacing w:line="276" w:lineRule="auto"/>
        <w:jc w:val="both"/>
        <w:rPr>
          <w:rFonts w:ascii="Arial" w:eastAsia="Times New Roman" w:hAnsi="Arial" w:cs="Arial"/>
          <w:sz w:val="24"/>
          <w:szCs w:val="24"/>
          <w:lang w:val="es-CO"/>
        </w:rPr>
      </w:pPr>
      <w:r w:rsidRPr="00314502">
        <w:rPr>
          <w:rFonts w:ascii="Arial" w:eastAsia="Times New Roman" w:hAnsi="Arial" w:cs="Arial"/>
          <w:sz w:val="24"/>
          <w:szCs w:val="24"/>
          <w:lang w:val="es-CO"/>
        </w:rPr>
        <w:t xml:space="preserve">7.2 </w:t>
      </w:r>
      <w:r w:rsidR="00DF7BB6" w:rsidRPr="00314502">
        <w:rPr>
          <w:rFonts w:ascii="Arial" w:eastAsia="Times New Roman" w:hAnsi="Arial" w:cs="Arial"/>
          <w:sz w:val="24"/>
          <w:szCs w:val="24"/>
          <w:lang w:val="es-CO"/>
        </w:rPr>
        <w:t>CONSIDERACIÓN</w:t>
      </w:r>
      <w:r w:rsidRPr="00314502">
        <w:rPr>
          <w:rFonts w:ascii="Arial" w:eastAsia="Times New Roman" w:hAnsi="Arial" w:cs="Arial"/>
          <w:sz w:val="24"/>
          <w:szCs w:val="24"/>
          <w:lang w:val="es-CO"/>
        </w:rPr>
        <w:t xml:space="preserve"> ADICIONAL DOS: </w:t>
      </w:r>
      <w:r w:rsidR="00DF7BB6" w:rsidRPr="00314502">
        <w:rPr>
          <w:rFonts w:ascii="Arial" w:eastAsia="Times New Roman" w:hAnsi="Arial" w:cs="Arial"/>
          <w:sz w:val="24"/>
          <w:szCs w:val="24"/>
          <w:lang w:val="es-CO"/>
        </w:rPr>
        <w:t>E</w:t>
      </w:r>
      <w:r w:rsidRPr="00314502">
        <w:rPr>
          <w:rFonts w:ascii="Arial" w:eastAsia="Times New Roman" w:hAnsi="Arial" w:cs="Arial"/>
          <w:sz w:val="24"/>
          <w:szCs w:val="24"/>
          <w:lang w:val="es-CO"/>
        </w:rPr>
        <w:t>n el fallo de primera instancia se le negó al procesado la concesión del subrogado de la condena de ejecución condicional</w:t>
      </w:r>
      <w:r w:rsidR="00E825E7" w:rsidRPr="00314502">
        <w:rPr>
          <w:rFonts w:ascii="Arial" w:eastAsia="Times New Roman" w:hAnsi="Arial" w:cs="Arial"/>
          <w:sz w:val="24"/>
          <w:szCs w:val="24"/>
          <w:lang w:val="es-CO"/>
        </w:rPr>
        <w:t xml:space="preserve"> y por ende se ordenó su captura</w:t>
      </w:r>
      <w:r w:rsidR="009C05C0" w:rsidRPr="00314502">
        <w:rPr>
          <w:rFonts w:ascii="Arial" w:eastAsia="Times New Roman" w:hAnsi="Arial" w:cs="Arial"/>
          <w:sz w:val="24"/>
          <w:szCs w:val="24"/>
          <w:lang w:val="es-CO"/>
        </w:rPr>
        <w:t>.</w:t>
      </w:r>
    </w:p>
    <w:p w:rsidR="009C05C0" w:rsidRPr="00314502" w:rsidRDefault="009C05C0" w:rsidP="00314502">
      <w:pPr>
        <w:pStyle w:val="Sinespaciado"/>
        <w:spacing w:line="276" w:lineRule="auto"/>
        <w:jc w:val="both"/>
        <w:rPr>
          <w:rFonts w:ascii="Arial" w:eastAsia="Times New Roman" w:hAnsi="Arial" w:cs="Arial"/>
          <w:sz w:val="24"/>
          <w:szCs w:val="24"/>
          <w:lang w:val="es-CO"/>
        </w:rPr>
      </w:pPr>
    </w:p>
    <w:p w:rsidR="00E825E7" w:rsidRDefault="009C05C0" w:rsidP="00314502">
      <w:pPr>
        <w:pStyle w:val="Sinespaciado"/>
        <w:spacing w:line="276" w:lineRule="auto"/>
        <w:jc w:val="both"/>
        <w:rPr>
          <w:rFonts w:ascii="Arial" w:eastAsia="Times New Roman" w:hAnsi="Arial" w:cs="Arial"/>
          <w:sz w:val="24"/>
          <w:szCs w:val="24"/>
          <w:lang w:val="es-CO"/>
        </w:rPr>
      </w:pPr>
      <w:r w:rsidRPr="00314502">
        <w:rPr>
          <w:rFonts w:ascii="Arial" w:eastAsia="Times New Roman" w:hAnsi="Arial" w:cs="Arial"/>
          <w:sz w:val="24"/>
          <w:szCs w:val="24"/>
          <w:lang w:val="es-CO"/>
        </w:rPr>
        <w:t>Sin embargo</w:t>
      </w:r>
      <w:r w:rsidR="00352AB6" w:rsidRPr="00314502">
        <w:rPr>
          <w:rFonts w:ascii="Arial" w:eastAsia="Times New Roman" w:hAnsi="Arial" w:cs="Arial"/>
          <w:sz w:val="24"/>
          <w:szCs w:val="24"/>
          <w:lang w:val="es-CO"/>
        </w:rPr>
        <w:t>,</w:t>
      </w:r>
      <w:r w:rsidR="00E825E7" w:rsidRPr="00314502">
        <w:rPr>
          <w:rFonts w:ascii="Arial" w:eastAsia="Times New Roman" w:hAnsi="Arial" w:cs="Arial"/>
          <w:sz w:val="24"/>
          <w:szCs w:val="24"/>
          <w:lang w:val="es-CO"/>
        </w:rPr>
        <w:t xml:space="preserve"> esta </w:t>
      </w:r>
      <w:r w:rsidR="00575DE3" w:rsidRPr="00314502">
        <w:rPr>
          <w:rFonts w:ascii="Arial" w:eastAsia="Times New Roman" w:hAnsi="Arial" w:cs="Arial"/>
          <w:sz w:val="24"/>
          <w:szCs w:val="24"/>
          <w:lang w:val="es-CO"/>
        </w:rPr>
        <w:t>Sala de ma</w:t>
      </w:r>
      <w:r w:rsidR="00E825E7" w:rsidRPr="00314502">
        <w:rPr>
          <w:rFonts w:ascii="Arial" w:eastAsia="Times New Roman" w:hAnsi="Arial" w:cs="Arial"/>
          <w:sz w:val="24"/>
          <w:szCs w:val="24"/>
          <w:lang w:val="es-CO"/>
        </w:rPr>
        <w:t>nera oficiosa revocara ese acápite de la decisión contenida en el numeral 3º de la sentencia de primer grado, por las siguientes razones:</w:t>
      </w:r>
    </w:p>
    <w:p w:rsidR="009E4F5D" w:rsidRPr="00314502" w:rsidRDefault="009E4F5D" w:rsidP="00314502">
      <w:pPr>
        <w:pStyle w:val="Sinespaciado"/>
        <w:spacing w:line="276" w:lineRule="auto"/>
        <w:jc w:val="both"/>
        <w:rPr>
          <w:rFonts w:ascii="Arial" w:eastAsia="Times New Roman" w:hAnsi="Arial" w:cs="Arial"/>
          <w:sz w:val="24"/>
          <w:szCs w:val="24"/>
          <w:lang w:val="es-CO"/>
        </w:rPr>
      </w:pPr>
    </w:p>
    <w:p w:rsidR="00352AB6" w:rsidRPr="00314502" w:rsidRDefault="00352AB6" w:rsidP="00314502">
      <w:pPr>
        <w:spacing w:after="0" w:line="276" w:lineRule="auto"/>
        <w:jc w:val="both"/>
        <w:rPr>
          <w:rFonts w:ascii="Arial" w:hAnsi="Arial" w:cs="Arial"/>
          <w:spacing w:val="-6"/>
          <w:sz w:val="24"/>
          <w:szCs w:val="24"/>
        </w:rPr>
      </w:pPr>
      <w:r w:rsidRPr="00314502">
        <w:rPr>
          <w:rFonts w:ascii="Arial" w:hAnsi="Arial" w:cs="Arial"/>
          <w:sz w:val="24"/>
          <w:szCs w:val="24"/>
        </w:rPr>
        <w:t>7.2.1</w:t>
      </w:r>
      <w:r w:rsidRPr="00314502">
        <w:rPr>
          <w:rFonts w:ascii="Arial" w:hAnsi="Arial" w:cs="Arial"/>
          <w:spacing w:val="-6"/>
          <w:sz w:val="24"/>
          <w:szCs w:val="24"/>
        </w:rPr>
        <w:t xml:space="preserve"> Los artículos 193-6 del </w:t>
      </w:r>
      <w:proofErr w:type="spellStart"/>
      <w:r w:rsidRPr="00314502">
        <w:rPr>
          <w:rFonts w:ascii="Arial" w:hAnsi="Arial" w:cs="Arial"/>
          <w:spacing w:val="-6"/>
          <w:sz w:val="24"/>
          <w:szCs w:val="24"/>
        </w:rPr>
        <w:t>C.I.A</w:t>
      </w:r>
      <w:proofErr w:type="spellEnd"/>
      <w:r w:rsidRPr="00314502">
        <w:rPr>
          <w:rFonts w:ascii="Arial" w:hAnsi="Arial" w:cs="Arial"/>
          <w:spacing w:val="-6"/>
          <w:sz w:val="24"/>
          <w:szCs w:val="24"/>
        </w:rPr>
        <w:t>, al igual que su artículo 199 Ibídem, son normas especiales, que se encuentra dentro del título II, capítulo único de ese estatuto denominado “</w:t>
      </w:r>
      <w:r w:rsidRPr="009E4F5D">
        <w:rPr>
          <w:rFonts w:ascii="Arial" w:hAnsi="Arial" w:cs="Arial"/>
          <w:i/>
          <w:spacing w:val="-6"/>
          <w:szCs w:val="24"/>
        </w:rPr>
        <w:t>Procedimientos especiales cuando los niños, las niñas o los adolescentes son víctimas de delitos</w:t>
      </w:r>
      <w:r w:rsidRPr="00314502">
        <w:rPr>
          <w:rFonts w:ascii="Arial" w:hAnsi="Arial" w:cs="Arial"/>
          <w:spacing w:val="-6"/>
          <w:sz w:val="24"/>
          <w:szCs w:val="24"/>
        </w:rPr>
        <w:t>”, lo que determina el componente teleológico de esas disposiciones.</w:t>
      </w:r>
    </w:p>
    <w:p w:rsidR="00352AB6" w:rsidRPr="00314502" w:rsidRDefault="00352AB6" w:rsidP="00314502">
      <w:pPr>
        <w:pStyle w:val="Sinespaciado"/>
        <w:spacing w:line="276" w:lineRule="auto"/>
        <w:jc w:val="both"/>
        <w:rPr>
          <w:rFonts w:ascii="Arial" w:hAnsi="Arial" w:cs="Arial"/>
          <w:spacing w:val="-6"/>
          <w:sz w:val="24"/>
          <w:szCs w:val="24"/>
        </w:rPr>
      </w:pPr>
    </w:p>
    <w:p w:rsidR="00352AB6" w:rsidRPr="00314502" w:rsidRDefault="00352AB6" w:rsidP="00314502">
      <w:pPr>
        <w:pStyle w:val="Sinespaciado"/>
        <w:spacing w:line="276" w:lineRule="auto"/>
        <w:jc w:val="both"/>
        <w:rPr>
          <w:rFonts w:ascii="Arial" w:hAnsi="Arial" w:cs="Arial"/>
          <w:i/>
          <w:spacing w:val="-6"/>
          <w:sz w:val="24"/>
          <w:szCs w:val="24"/>
        </w:rPr>
      </w:pPr>
      <w:r w:rsidRPr="00314502">
        <w:rPr>
          <w:rFonts w:ascii="Arial" w:hAnsi="Arial" w:cs="Arial"/>
          <w:spacing w:val="-6"/>
          <w:sz w:val="24"/>
          <w:szCs w:val="24"/>
        </w:rPr>
        <w:t xml:space="preserve">7.2.2 Al no existir ninguna norma posterior que hubiera modificado de manera más favorable el artículo 193-6 de la ley 1098 de 2006, se impondría la aplicación de esa regla al caso </w:t>
      </w:r>
      <w:r w:rsidRPr="00314502">
        <w:rPr>
          <w:rFonts w:ascii="Arial" w:hAnsi="Arial" w:cs="Arial"/>
          <w:i/>
          <w:spacing w:val="-6"/>
          <w:sz w:val="24"/>
          <w:szCs w:val="24"/>
        </w:rPr>
        <w:t xml:space="preserve">sub examen, </w:t>
      </w:r>
      <w:r w:rsidRPr="00314502">
        <w:rPr>
          <w:rFonts w:ascii="Arial" w:hAnsi="Arial" w:cs="Arial"/>
          <w:spacing w:val="-6"/>
          <w:sz w:val="24"/>
          <w:szCs w:val="24"/>
        </w:rPr>
        <w:t xml:space="preserve">que prohíbe la concesión del subrogado previsto en el artículo 63 del </w:t>
      </w:r>
      <w:proofErr w:type="spellStart"/>
      <w:r w:rsidRPr="00314502">
        <w:rPr>
          <w:rFonts w:ascii="Arial" w:hAnsi="Arial" w:cs="Arial"/>
          <w:spacing w:val="-6"/>
          <w:sz w:val="24"/>
          <w:szCs w:val="24"/>
        </w:rPr>
        <w:t>C.P</w:t>
      </w:r>
      <w:proofErr w:type="spellEnd"/>
      <w:r w:rsidRPr="00314502">
        <w:rPr>
          <w:rFonts w:ascii="Arial" w:hAnsi="Arial" w:cs="Arial"/>
          <w:spacing w:val="-6"/>
          <w:sz w:val="24"/>
          <w:szCs w:val="24"/>
        </w:rPr>
        <w:t xml:space="preserve">: </w:t>
      </w:r>
      <w:r w:rsidRPr="00314502">
        <w:rPr>
          <w:rFonts w:ascii="Arial" w:hAnsi="Arial" w:cs="Arial"/>
          <w:i/>
          <w:spacing w:val="-6"/>
          <w:sz w:val="24"/>
          <w:szCs w:val="24"/>
        </w:rPr>
        <w:t>“</w:t>
      </w:r>
      <w:r w:rsidRPr="009E4F5D">
        <w:rPr>
          <w:rFonts w:ascii="Arial" w:hAnsi="Arial" w:cs="Arial"/>
          <w:i/>
          <w:spacing w:val="-6"/>
          <w:szCs w:val="24"/>
        </w:rPr>
        <w:t>…</w:t>
      </w:r>
      <w:r w:rsidR="008F64D0">
        <w:rPr>
          <w:rFonts w:ascii="Arial" w:hAnsi="Arial" w:cs="Arial"/>
          <w:i/>
          <w:spacing w:val="-6"/>
          <w:szCs w:val="24"/>
        </w:rPr>
        <w:t xml:space="preserve"> </w:t>
      </w:r>
      <w:r w:rsidRPr="009E4F5D">
        <w:rPr>
          <w:rFonts w:ascii="Arial" w:hAnsi="Arial" w:cs="Arial"/>
          <w:i/>
          <w:spacing w:val="-6"/>
          <w:szCs w:val="24"/>
        </w:rPr>
        <w:t>cuando los niños, las niñas o los adolescentes sean víctimas del delito, a menos que aparezca demostrado que fueron indemnizados</w:t>
      </w:r>
      <w:r w:rsidRPr="00314502">
        <w:rPr>
          <w:rFonts w:ascii="Arial" w:hAnsi="Arial" w:cs="Arial"/>
          <w:i/>
          <w:spacing w:val="-6"/>
          <w:sz w:val="24"/>
          <w:szCs w:val="24"/>
        </w:rPr>
        <w:t xml:space="preserve">”. </w:t>
      </w:r>
    </w:p>
    <w:p w:rsidR="00352AB6" w:rsidRPr="00314502" w:rsidRDefault="00352AB6" w:rsidP="00314502">
      <w:pPr>
        <w:pStyle w:val="Sinespaciado"/>
        <w:spacing w:line="276" w:lineRule="auto"/>
        <w:jc w:val="both"/>
        <w:rPr>
          <w:rFonts w:ascii="Arial" w:hAnsi="Arial" w:cs="Arial"/>
          <w:spacing w:val="-6"/>
          <w:sz w:val="24"/>
          <w:szCs w:val="24"/>
        </w:rPr>
      </w:pPr>
    </w:p>
    <w:p w:rsidR="00352AB6" w:rsidRPr="00314502" w:rsidRDefault="00352AB6" w:rsidP="00314502">
      <w:pPr>
        <w:pStyle w:val="Sinespaciado"/>
        <w:spacing w:line="276" w:lineRule="auto"/>
        <w:jc w:val="both"/>
        <w:rPr>
          <w:rFonts w:ascii="Arial" w:hAnsi="Arial" w:cs="Arial"/>
          <w:spacing w:val="-6"/>
          <w:sz w:val="24"/>
          <w:szCs w:val="24"/>
        </w:rPr>
      </w:pPr>
      <w:r w:rsidRPr="00314502">
        <w:rPr>
          <w:rFonts w:ascii="Arial" w:hAnsi="Arial" w:cs="Arial"/>
          <w:spacing w:val="-6"/>
          <w:sz w:val="24"/>
          <w:szCs w:val="24"/>
        </w:rPr>
        <w:t xml:space="preserve">7.2.3 Sobre esta materia debe decirse que el criterio que venía siendo adoptado por esta Colegiatura era el siguiente: i) en aplicación de los artículos 193-6 y 199-4 del </w:t>
      </w:r>
      <w:proofErr w:type="spellStart"/>
      <w:r w:rsidRPr="00314502">
        <w:rPr>
          <w:rFonts w:ascii="Arial" w:hAnsi="Arial" w:cs="Arial"/>
          <w:spacing w:val="-6"/>
          <w:sz w:val="24"/>
          <w:szCs w:val="24"/>
        </w:rPr>
        <w:lastRenderedPageBreak/>
        <w:t>C.I.A</w:t>
      </w:r>
      <w:proofErr w:type="spellEnd"/>
      <w:r w:rsidRPr="00314502">
        <w:rPr>
          <w:rFonts w:ascii="Arial" w:hAnsi="Arial" w:cs="Arial"/>
          <w:spacing w:val="-6"/>
          <w:sz w:val="24"/>
          <w:szCs w:val="24"/>
        </w:rPr>
        <w:t xml:space="preserve">, en principio no procedía el reconocimiento del subrogado de la condena de ejecución condicional en los delitos de inasistencia alimentaria, cuando no se había demostrado el pago de los perjuicios causados a la víctima; ii) sin embargo, en aplicación del precedente CSJ </w:t>
      </w:r>
      <w:proofErr w:type="spellStart"/>
      <w:r w:rsidRPr="00314502">
        <w:rPr>
          <w:rFonts w:ascii="Arial" w:hAnsi="Arial" w:cs="Arial"/>
          <w:spacing w:val="-6"/>
          <w:sz w:val="24"/>
          <w:szCs w:val="24"/>
        </w:rPr>
        <w:t>SP</w:t>
      </w:r>
      <w:proofErr w:type="spellEnd"/>
      <w:r w:rsidRPr="00314502">
        <w:rPr>
          <w:rFonts w:ascii="Arial" w:hAnsi="Arial" w:cs="Arial"/>
          <w:spacing w:val="-6"/>
          <w:sz w:val="24"/>
          <w:szCs w:val="24"/>
        </w:rPr>
        <w:t xml:space="preserve"> del 3 de febrero de 2016, radicado 46667, era posible conceder al sentenciado la prisión domiciliaria; y iii) el procesado podía solicitar al juez de </w:t>
      </w:r>
      <w:proofErr w:type="spellStart"/>
      <w:r w:rsidRPr="00314502">
        <w:rPr>
          <w:rFonts w:ascii="Arial" w:hAnsi="Arial" w:cs="Arial"/>
          <w:spacing w:val="-6"/>
          <w:sz w:val="24"/>
          <w:szCs w:val="24"/>
        </w:rPr>
        <w:t>EPMS</w:t>
      </w:r>
      <w:proofErr w:type="spellEnd"/>
      <w:r w:rsidRPr="00314502">
        <w:rPr>
          <w:rFonts w:ascii="Arial" w:hAnsi="Arial" w:cs="Arial"/>
          <w:spacing w:val="-6"/>
          <w:sz w:val="24"/>
          <w:szCs w:val="24"/>
        </w:rPr>
        <w:t>, que le concediera permiso para trabajar dentro o fuera de su residencia, o en su defecto pedir que se le concediera la suspensión condicional de la ejecución de la pena, acreditando el pago de la indemnización a la víctima.</w:t>
      </w:r>
    </w:p>
    <w:p w:rsidR="00352AB6" w:rsidRPr="00314502" w:rsidRDefault="00352AB6" w:rsidP="00314502">
      <w:pPr>
        <w:pStyle w:val="Sinespaciado"/>
        <w:spacing w:line="276" w:lineRule="auto"/>
        <w:jc w:val="both"/>
        <w:rPr>
          <w:rFonts w:ascii="Arial" w:hAnsi="Arial" w:cs="Arial"/>
          <w:spacing w:val="-6"/>
          <w:sz w:val="24"/>
          <w:szCs w:val="24"/>
        </w:rPr>
      </w:pPr>
    </w:p>
    <w:p w:rsidR="00352AB6" w:rsidRPr="00314502" w:rsidRDefault="00352AB6" w:rsidP="00314502">
      <w:pPr>
        <w:pStyle w:val="Sinespaciado"/>
        <w:spacing w:line="276" w:lineRule="auto"/>
        <w:jc w:val="both"/>
        <w:rPr>
          <w:rFonts w:ascii="Arial" w:hAnsi="Arial" w:cs="Arial"/>
          <w:spacing w:val="-6"/>
          <w:sz w:val="24"/>
          <w:szCs w:val="24"/>
        </w:rPr>
      </w:pPr>
      <w:r w:rsidRPr="00314502">
        <w:rPr>
          <w:rFonts w:ascii="Arial" w:hAnsi="Arial" w:cs="Arial"/>
          <w:spacing w:val="-6"/>
          <w:sz w:val="24"/>
          <w:szCs w:val="24"/>
        </w:rPr>
        <w:t xml:space="preserve">7.2.4 Pese a lo anterior, al momento de adoptar esta decisión se tiene conocimiento del precedente CSJ </w:t>
      </w:r>
      <w:proofErr w:type="spellStart"/>
      <w:r w:rsidRPr="00314502">
        <w:rPr>
          <w:rFonts w:ascii="Arial" w:hAnsi="Arial" w:cs="Arial"/>
          <w:spacing w:val="-6"/>
          <w:sz w:val="24"/>
          <w:szCs w:val="24"/>
        </w:rPr>
        <w:t>SP</w:t>
      </w:r>
      <w:proofErr w:type="spellEnd"/>
      <w:r w:rsidRPr="00314502">
        <w:rPr>
          <w:rFonts w:ascii="Arial" w:hAnsi="Arial" w:cs="Arial"/>
          <w:spacing w:val="-6"/>
          <w:sz w:val="24"/>
          <w:szCs w:val="24"/>
        </w:rPr>
        <w:t xml:space="preserve"> del 10 de octubre de 2018, radicado 52960, donde se dijo lo siguiente:</w:t>
      </w:r>
    </w:p>
    <w:p w:rsidR="00352AB6" w:rsidRPr="00314502" w:rsidRDefault="00352AB6" w:rsidP="00314502">
      <w:pPr>
        <w:pStyle w:val="Sinespaciado"/>
        <w:spacing w:line="276" w:lineRule="auto"/>
        <w:jc w:val="both"/>
        <w:rPr>
          <w:rFonts w:ascii="Arial" w:hAnsi="Arial" w:cs="Arial"/>
          <w:spacing w:val="-6"/>
          <w:sz w:val="24"/>
          <w:szCs w:val="24"/>
        </w:rPr>
      </w:pPr>
    </w:p>
    <w:p w:rsidR="00352AB6" w:rsidRPr="009E4F5D" w:rsidRDefault="00352AB6" w:rsidP="009E4F5D">
      <w:pPr>
        <w:tabs>
          <w:tab w:val="left" w:pos="993"/>
        </w:tabs>
        <w:spacing w:after="0" w:line="240" w:lineRule="auto"/>
        <w:ind w:left="426" w:right="418"/>
        <w:jc w:val="both"/>
        <w:rPr>
          <w:rFonts w:ascii="Arial" w:hAnsi="Arial" w:cs="Arial"/>
          <w:i/>
          <w:szCs w:val="24"/>
        </w:rPr>
      </w:pPr>
      <w:r w:rsidRPr="009E4F5D">
        <w:rPr>
          <w:rFonts w:ascii="Arial" w:hAnsi="Arial" w:cs="Arial"/>
          <w:i/>
          <w:szCs w:val="24"/>
        </w:rPr>
        <w:t xml:space="preserve">“... Así las cosas, si el delito cometido contra un menor de edad es el de inasistencia alimentaria, el pago de los perjuicios no configura un requisito adicional a los ya indicados en el artículo 63 del Código Penal para que el ejecutor de dicha conducta, siempre que cumpla las exigencias allí fijadas, pueda acceder a la suspensión condicional de la ejecución de la pena. </w:t>
      </w:r>
    </w:p>
    <w:p w:rsidR="00352AB6" w:rsidRPr="009E4F5D" w:rsidRDefault="00352AB6" w:rsidP="009E4F5D">
      <w:pPr>
        <w:tabs>
          <w:tab w:val="left" w:pos="993"/>
        </w:tabs>
        <w:spacing w:after="0" w:line="240" w:lineRule="auto"/>
        <w:ind w:left="426" w:right="418"/>
        <w:jc w:val="both"/>
        <w:rPr>
          <w:rFonts w:ascii="Arial" w:hAnsi="Arial" w:cs="Arial"/>
          <w:szCs w:val="24"/>
        </w:rPr>
      </w:pPr>
    </w:p>
    <w:p w:rsidR="00352AB6" w:rsidRPr="009E4F5D" w:rsidRDefault="00352AB6" w:rsidP="009E4F5D">
      <w:pPr>
        <w:tabs>
          <w:tab w:val="left" w:pos="993"/>
        </w:tabs>
        <w:spacing w:after="0" w:line="240" w:lineRule="auto"/>
        <w:ind w:left="426" w:right="418"/>
        <w:jc w:val="both"/>
        <w:rPr>
          <w:rFonts w:ascii="Arial" w:hAnsi="Arial" w:cs="Arial"/>
          <w:szCs w:val="24"/>
        </w:rPr>
      </w:pPr>
      <w:r w:rsidRPr="009E4F5D">
        <w:rPr>
          <w:rFonts w:ascii="Arial" w:hAnsi="Arial" w:cs="Arial"/>
          <w:i/>
          <w:szCs w:val="24"/>
        </w:rPr>
        <w:t>Al aducir al argumento acerca de la inaplicación de dicho precedente a este caso por tratarse de una situación fáctica disímil a la que ahora se analiza, comprendió erradamente el Tribunal que el motivo por el que en ese asunto se concedió el subrogado penal obedeció a que el procesado venía cumpliendo con la obligación alimentaria, más no porque la prohibición del numeral 6º del artículo 193 de la ley 1098, no opera frente al delito de inasistencia alimentaria. Fue esta la razón por la que en esa oportunidad la Corte entró a analizar la conveniencia de suspender la pena, estudiando otros aspectos propios del caso una vez superada la barrera objetiva impuesta por el legislador por razón del delito</w:t>
      </w:r>
      <w:r w:rsidRPr="009E4F5D">
        <w:rPr>
          <w:rFonts w:ascii="Arial" w:hAnsi="Arial" w:cs="Arial"/>
          <w:szCs w:val="24"/>
        </w:rPr>
        <w:t xml:space="preserve">. </w:t>
      </w:r>
    </w:p>
    <w:p w:rsidR="00352AB6" w:rsidRPr="009E4F5D" w:rsidRDefault="00352AB6" w:rsidP="009E4F5D">
      <w:pPr>
        <w:tabs>
          <w:tab w:val="left" w:pos="993"/>
        </w:tabs>
        <w:spacing w:after="0" w:line="240" w:lineRule="auto"/>
        <w:ind w:left="426" w:right="418"/>
        <w:jc w:val="both"/>
        <w:rPr>
          <w:rFonts w:ascii="Arial" w:hAnsi="Arial" w:cs="Arial"/>
          <w:szCs w:val="24"/>
        </w:rPr>
      </w:pPr>
      <w:r w:rsidRPr="009E4F5D">
        <w:rPr>
          <w:rFonts w:ascii="Arial" w:hAnsi="Arial" w:cs="Arial"/>
          <w:szCs w:val="24"/>
        </w:rPr>
        <w:tab/>
      </w:r>
    </w:p>
    <w:p w:rsidR="00352AB6" w:rsidRPr="009E4F5D" w:rsidRDefault="00352AB6" w:rsidP="009E4F5D">
      <w:pPr>
        <w:tabs>
          <w:tab w:val="left" w:pos="993"/>
        </w:tabs>
        <w:spacing w:after="0" w:line="240" w:lineRule="auto"/>
        <w:ind w:left="426" w:right="418"/>
        <w:jc w:val="both"/>
        <w:rPr>
          <w:rFonts w:ascii="Arial" w:hAnsi="Arial" w:cs="Arial"/>
          <w:i/>
          <w:szCs w:val="24"/>
          <w:u w:val="single"/>
        </w:rPr>
      </w:pPr>
      <w:r w:rsidRPr="009E4F5D">
        <w:rPr>
          <w:rFonts w:ascii="Arial" w:hAnsi="Arial" w:cs="Arial"/>
          <w:i/>
          <w:szCs w:val="24"/>
          <w:u w:val="single"/>
        </w:rPr>
        <w:t>La interpretación ajustada del precepto en cita, corresponde a aquella según la cual la reparación del daño como condición para la aplicación del principio de oportunidad y la suspensión condicional de la ejecución de la pena, solo se predica de delitos de extrema gravedad cometidos contra menores de edad. En los demás comportamientos delictivos, la procedencia del subrogado penal se analiza exclusivamente a partir de los requisitos establecidos en el artículo 63 del estatuto represor.</w:t>
      </w:r>
    </w:p>
    <w:p w:rsidR="00352AB6" w:rsidRPr="009E4F5D" w:rsidRDefault="00352AB6" w:rsidP="009E4F5D">
      <w:pPr>
        <w:tabs>
          <w:tab w:val="left" w:pos="993"/>
        </w:tabs>
        <w:spacing w:after="0" w:line="240" w:lineRule="auto"/>
        <w:ind w:left="426" w:right="418"/>
        <w:jc w:val="both"/>
        <w:rPr>
          <w:rFonts w:ascii="Arial" w:hAnsi="Arial" w:cs="Arial"/>
          <w:szCs w:val="24"/>
          <w:u w:val="single"/>
        </w:rPr>
      </w:pPr>
    </w:p>
    <w:p w:rsidR="00352AB6" w:rsidRPr="009E4F5D" w:rsidRDefault="00352AB6" w:rsidP="009E4F5D">
      <w:pPr>
        <w:tabs>
          <w:tab w:val="left" w:pos="993"/>
        </w:tabs>
        <w:spacing w:after="0" w:line="240" w:lineRule="auto"/>
        <w:ind w:left="426" w:right="418"/>
        <w:jc w:val="both"/>
        <w:rPr>
          <w:rFonts w:ascii="Arial" w:hAnsi="Arial" w:cs="Arial"/>
          <w:i/>
          <w:szCs w:val="24"/>
        </w:rPr>
      </w:pPr>
      <w:r w:rsidRPr="009E4F5D">
        <w:rPr>
          <w:rFonts w:ascii="Arial" w:hAnsi="Arial" w:cs="Arial"/>
          <w:i/>
          <w:szCs w:val="24"/>
        </w:rPr>
        <w:t xml:space="preserve">Pese a que el Tribunal reconoce que el estudio del subrogado se realiza a partir de las circunstancias de cada caso concreto, de todas formas, en este asunto, impuso como presupuesto para su procedencia el pago de las mesadas alimentarias debidas y las causadas con posterioridad al desarrollo de este trámite penal, lo que en últimas se traduce en la implementación de lo prescrito en el numeral 6º del artículo 193 de la Ley 1098, pese a la interpretación acogida  por la Corte y que no admite confusiones en torno a que para el punible de inasistencia alimentaria, tal imperativo no resulta aplicable. </w:t>
      </w:r>
    </w:p>
    <w:p w:rsidR="00352AB6" w:rsidRPr="009E4F5D" w:rsidRDefault="00352AB6" w:rsidP="009E4F5D">
      <w:pPr>
        <w:tabs>
          <w:tab w:val="left" w:pos="993"/>
        </w:tabs>
        <w:spacing w:after="0" w:line="240" w:lineRule="auto"/>
        <w:ind w:left="426" w:right="418"/>
        <w:jc w:val="both"/>
        <w:rPr>
          <w:rFonts w:ascii="Arial" w:hAnsi="Arial" w:cs="Arial"/>
          <w:szCs w:val="24"/>
        </w:rPr>
      </w:pPr>
    </w:p>
    <w:p w:rsidR="00352AB6" w:rsidRPr="009E4F5D" w:rsidRDefault="00352AB6" w:rsidP="009E4F5D">
      <w:pPr>
        <w:tabs>
          <w:tab w:val="left" w:pos="993"/>
          <w:tab w:val="left" w:pos="1276"/>
        </w:tabs>
        <w:spacing w:after="0" w:line="240" w:lineRule="auto"/>
        <w:ind w:left="426" w:right="418"/>
        <w:jc w:val="both"/>
        <w:rPr>
          <w:rFonts w:ascii="Arial" w:hAnsi="Arial" w:cs="Arial"/>
          <w:i/>
          <w:szCs w:val="24"/>
        </w:rPr>
      </w:pPr>
      <w:r w:rsidRPr="009E4F5D">
        <w:rPr>
          <w:rFonts w:ascii="Arial" w:hAnsi="Arial" w:cs="Arial"/>
          <w:i/>
          <w:szCs w:val="24"/>
        </w:rPr>
        <w:t>No tuvo en cuenta que la verificación de las exigencias propias de la suspensión condicional de la ejecución de la pena, se limita a las previsiones del artículo 63 del Código Penal que, con la modificación del artículo 29 de la ley 1709 de 2014, ninguna referencia hace a aspectos subjetivos, puesto que se circunscribe a verificar que la pena impuesta no supere los cuatro años de prisión, no se trate de los delitos enlistados en el artículo 68A de la misma normativa y solo si el penado registra antecedentes penales dentro de los cinco años anteriores por delito doloso, es necesario estudiar su conducta personal social y familiar en aras de hacer un pronóstico sobre la necesidad de la sanción.</w:t>
      </w:r>
    </w:p>
    <w:p w:rsidR="00352AB6" w:rsidRPr="009E4F5D" w:rsidRDefault="00352AB6" w:rsidP="009E4F5D">
      <w:pPr>
        <w:tabs>
          <w:tab w:val="left" w:pos="993"/>
        </w:tabs>
        <w:spacing w:after="0" w:line="240" w:lineRule="auto"/>
        <w:ind w:left="426" w:right="418"/>
        <w:jc w:val="both"/>
        <w:rPr>
          <w:rFonts w:ascii="Arial" w:hAnsi="Arial" w:cs="Arial"/>
          <w:szCs w:val="24"/>
        </w:rPr>
      </w:pPr>
    </w:p>
    <w:p w:rsidR="00352AB6" w:rsidRDefault="00352AB6" w:rsidP="009E4F5D">
      <w:pPr>
        <w:tabs>
          <w:tab w:val="left" w:pos="993"/>
        </w:tabs>
        <w:spacing w:after="0" w:line="240" w:lineRule="auto"/>
        <w:ind w:left="426" w:right="418"/>
        <w:jc w:val="both"/>
        <w:rPr>
          <w:rFonts w:ascii="Arial" w:hAnsi="Arial" w:cs="Arial"/>
          <w:szCs w:val="24"/>
        </w:rPr>
      </w:pPr>
      <w:r w:rsidRPr="009E4F5D">
        <w:rPr>
          <w:rFonts w:ascii="Arial" w:hAnsi="Arial" w:cs="Arial"/>
          <w:i/>
          <w:szCs w:val="24"/>
        </w:rPr>
        <w:lastRenderedPageBreak/>
        <w:t xml:space="preserve">La Corte no desconoce que en los casos analizados por la Sala en los precedentes citados, se tuvo en cuenta la voluntad de los procesados en ponerse al día con el compromiso alimentario frente a sus hijos, aspecto que hasta ahora no se verifica en el asunto presente. </w:t>
      </w:r>
      <w:r w:rsidRPr="009E4F5D">
        <w:rPr>
          <w:rFonts w:ascii="Arial" w:hAnsi="Arial" w:cs="Arial"/>
          <w:i/>
          <w:szCs w:val="24"/>
          <w:u w:val="single"/>
        </w:rPr>
        <w:t>Sin embargo, dicha circunstancia tampoco puede imponerse como presupuesto adicional a los indicados en la norma penal sustantiva para acceder al subrogado penal que en manera alguna condiciona su procedencia a que, por ejemplo, en los delitos que impongan obligaciones de tracto sucesivo a favor de menores de edad, el penado tenga que dar muestras de querer cumplirlas, pues de todas formas y en determinados casos –cuando se carece de antecedentes penales y concurre el monto de la pena señalado en la norma- la suspensión condicional de la ejecución de la pena opera prácticamente de manera objetiva.</w:t>
      </w:r>
      <w:r w:rsidR="009E4F5D">
        <w:rPr>
          <w:rFonts w:ascii="Arial" w:hAnsi="Arial" w:cs="Arial"/>
          <w:i/>
          <w:szCs w:val="24"/>
          <w:u w:val="single"/>
        </w:rPr>
        <w:t xml:space="preserve"> </w:t>
      </w:r>
      <w:r w:rsidR="009E4F5D">
        <w:rPr>
          <w:rFonts w:ascii="Arial" w:hAnsi="Arial" w:cs="Arial"/>
          <w:szCs w:val="24"/>
        </w:rPr>
        <w:t>(...)</w:t>
      </w:r>
    </w:p>
    <w:p w:rsidR="009E4F5D" w:rsidRPr="009E4F5D" w:rsidRDefault="009E4F5D" w:rsidP="009E4F5D">
      <w:pPr>
        <w:tabs>
          <w:tab w:val="left" w:pos="993"/>
        </w:tabs>
        <w:spacing w:after="0" w:line="240" w:lineRule="auto"/>
        <w:ind w:left="426" w:right="418"/>
        <w:jc w:val="both"/>
        <w:rPr>
          <w:rFonts w:ascii="Arial" w:hAnsi="Arial" w:cs="Arial"/>
          <w:szCs w:val="24"/>
        </w:rPr>
      </w:pPr>
    </w:p>
    <w:p w:rsidR="00352AB6" w:rsidRDefault="00352AB6" w:rsidP="009E4F5D">
      <w:pPr>
        <w:tabs>
          <w:tab w:val="left" w:pos="993"/>
        </w:tabs>
        <w:spacing w:after="0" w:line="240" w:lineRule="auto"/>
        <w:ind w:left="426" w:right="418"/>
        <w:jc w:val="both"/>
        <w:rPr>
          <w:rFonts w:ascii="Arial" w:hAnsi="Arial" w:cs="Arial"/>
          <w:szCs w:val="24"/>
        </w:rPr>
      </w:pPr>
      <w:r w:rsidRPr="009E4F5D">
        <w:rPr>
          <w:rFonts w:ascii="Arial" w:hAnsi="Arial" w:cs="Arial"/>
          <w:i/>
          <w:szCs w:val="24"/>
        </w:rPr>
        <w:t>Con independencia de que se acredite el pago de la carga alimentaria, la regla en punto de la suspensión condicional de la ejecución de la pena cuando el delito afecte menores de edad y no se trate de conductas de extrema gravedad, es que el subrogado penal no depende del pago de los perjuicios, de manera que su concesión viene dada porque concurran las exigencias previstas en el artículo 63 del Código Penal.</w:t>
      </w:r>
      <w:r w:rsidR="009E4F5D">
        <w:rPr>
          <w:rFonts w:ascii="Arial" w:hAnsi="Arial" w:cs="Arial"/>
          <w:i/>
          <w:szCs w:val="24"/>
        </w:rPr>
        <w:t xml:space="preserve"> </w:t>
      </w:r>
      <w:r w:rsidR="009E4F5D">
        <w:rPr>
          <w:rFonts w:ascii="Arial" w:hAnsi="Arial" w:cs="Arial"/>
          <w:szCs w:val="24"/>
        </w:rPr>
        <w:t>(...)</w:t>
      </w:r>
    </w:p>
    <w:p w:rsidR="009E4F5D" w:rsidRPr="009E4F5D" w:rsidRDefault="009E4F5D" w:rsidP="009E4F5D">
      <w:pPr>
        <w:tabs>
          <w:tab w:val="left" w:pos="993"/>
        </w:tabs>
        <w:spacing w:after="0" w:line="240" w:lineRule="auto"/>
        <w:ind w:left="426" w:right="418"/>
        <w:jc w:val="both"/>
        <w:rPr>
          <w:rFonts w:ascii="Arial" w:hAnsi="Arial" w:cs="Arial"/>
          <w:szCs w:val="24"/>
        </w:rPr>
      </w:pPr>
    </w:p>
    <w:p w:rsidR="00352AB6" w:rsidRPr="009E4F5D" w:rsidRDefault="00352AB6" w:rsidP="009E4F5D">
      <w:pPr>
        <w:tabs>
          <w:tab w:val="left" w:pos="993"/>
        </w:tabs>
        <w:spacing w:after="0" w:line="240" w:lineRule="auto"/>
        <w:ind w:left="426" w:right="418"/>
        <w:jc w:val="both"/>
        <w:rPr>
          <w:rFonts w:ascii="Arial" w:hAnsi="Arial" w:cs="Arial"/>
          <w:szCs w:val="24"/>
          <w:u w:val="single"/>
        </w:rPr>
      </w:pPr>
      <w:r w:rsidRPr="009E4F5D">
        <w:rPr>
          <w:rFonts w:ascii="Arial" w:hAnsi="Arial" w:cs="Arial"/>
          <w:i/>
          <w:szCs w:val="24"/>
          <w:u w:val="single"/>
        </w:rPr>
        <w:t xml:space="preserve">Tampoco se vulneran los derechos de las víctimas del delito de acceder a la reparación efectiva del daño, toda vez que la suspensión de la pena de prisión no riñe con la obligación del penalmente responsable de reparar el agravio; por el contrario, comporta una medida eficaz para dicho propósito, ya que la libertad de locomoción del penado queda condicionada al pago de los perjuicios y en el término que fije el juez, que en este caso, fue de seis meses. </w:t>
      </w:r>
      <w:r w:rsidRPr="009E4F5D">
        <w:rPr>
          <w:rFonts w:ascii="Arial" w:hAnsi="Arial" w:cs="Arial"/>
          <w:szCs w:val="24"/>
          <w:u w:val="single"/>
        </w:rPr>
        <w:t xml:space="preserve">(...) </w:t>
      </w:r>
    </w:p>
    <w:p w:rsidR="00352AB6" w:rsidRPr="009E4F5D" w:rsidRDefault="00352AB6" w:rsidP="009E4F5D">
      <w:pPr>
        <w:tabs>
          <w:tab w:val="left" w:pos="993"/>
        </w:tabs>
        <w:spacing w:after="0" w:line="240" w:lineRule="auto"/>
        <w:ind w:left="426" w:right="418"/>
        <w:jc w:val="both"/>
        <w:rPr>
          <w:rFonts w:ascii="Arial" w:hAnsi="Arial" w:cs="Arial"/>
          <w:szCs w:val="24"/>
          <w:u w:val="single"/>
        </w:rPr>
      </w:pPr>
    </w:p>
    <w:p w:rsidR="00352AB6" w:rsidRPr="009E4F5D" w:rsidRDefault="00352AB6" w:rsidP="009E4F5D">
      <w:pPr>
        <w:tabs>
          <w:tab w:val="left" w:pos="993"/>
        </w:tabs>
        <w:spacing w:after="0" w:line="240" w:lineRule="auto"/>
        <w:ind w:left="426" w:right="418"/>
        <w:jc w:val="both"/>
        <w:rPr>
          <w:rFonts w:ascii="Arial" w:hAnsi="Arial" w:cs="Arial"/>
          <w:szCs w:val="24"/>
          <w:u w:val="single"/>
        </w:rPr>
      </w:pPr>
      <w:r w:rsidRPr="009E4F5D">
        <w:rPr>
          <w:rFonts w:ascii="Arial" w:hAnsi="Arial" w:cs="Arial"/>
          <w:i/>
          <w:szCs w:val="24"/>
          <w:u w:val="single"/>
        </w:rPr>
        <w:t xml:space="preserve">De acuerdo con lo expuesto, la Sala casa la sentencia de segunda instancia proferida por el Tribunal Superior de San Gil, con el efecto de dejar en firme la decisión de primer grado que suspendió condicionalmente la ejecución de la pena de prisión a </w:t>
      </w:r>
      <w:r w:rsidRPr="009E4F5D">
        <w:rPr>
          <w:rFonts w:ascii="Arial" w:hAnsi="Arial" w:cs="Arial"/>
          <w:i/>
          <w:smallCaps/>
          <w:szCs w:val="24"/>
          <w:u w:val="single"/>
        </w:rPr>
        <w:t>Libardo Castro Becerra</w:t>
      </w:r>
      <w:r w:rsidRPr="009E4F5D">
        <w:rPr>
          <w:rFonts w:ascii="Arial" w:hAnsi="Arial" w:cs="Arial"/>
          <w:i/>
          <w:szCs w:val="24"/>
          <w:u w:val="single"/>
        </w:rPr>
        <w:t xml:space="preserve"> con el compromiso de reparar los perjuicios en el término de seis (6) meses, el cual, debe entenderse, se descuenta a partir del momento en el que se imponga el pago de una suma de dinero cierta por concepto de daño, una vez las víctimas agoten el trámite de incidente de reparación</w:t>
      </w:r>
      <w:r w:rsidRPr="009E4F5D">
        <w:rPr>
          <w:rFonts w:ascii="Arial" w:hAnsi="Arial" w:cs="Arial"/>
          <w:i/>
          <w:szCs w:val="24"/>
        </w:rPr>
        <w:t xml:space="preserve">. </w:t>
      </w:r>
      <w:r w:rsidRPr="009E4F5D">
        <w:rPr>
          <w:rFonts w:ascii="Arial" w:hAnsi="Arial" w:cs="Arial"/>
          <w:szCs w:val="24"/>
        </w:rPr>
        <w:t>(Subrayas ex texto)</w:t>
      </w:r>
      <w:r w:rsidRPr="009E4F5D">
        <w:rPr>
          <w:rFonts w:ascii="Arial" w:hAnsi="Arial" w:cs="Arial"/>
          <w:szCs w:val="24"/>
          <w:u w:val="single"/>
        </w:rPr>
        <w:t xml:space="preserve"> </w:t>
      </w:r>
    </w:p>
    <w:p w:rsidR="00352AB6" w:rsidRPr="00314502" w:rsidRDefault="00352AB6" w:rsidP="009E4F5D">
      <w:pPr>
        <w:tabs>
          <w:tab w:val="left" w:pos="993"/>
        </w:tabs>
        <w:spacing w:after="0" w:line="276" w:lineRule="auto"/>
        <w:jc w:val="both"/>
        <w:rPr>
          <w:rFonts w:ascii="Arial" w:hAnsi="Arial" w:cs="Arial"/>
          <w:sz w:val="24"/>
          <w:szCs w:val="24"/>
        </w:rPr>
      </w:pPr>
    </w:p>
    <w:p w:rsidR="00352AB6" w:rsidRPr="00314502" w:rsidRDefault="00352AB6" w:rsidP="00314502">
      <w:pPr>
        <w:tabs>
          <w:tab w:val="left" w:pos="993"/>
        </w:tabs>
        <w:spacing w:line="276" w:lineRule="auto"/>
        <w:jc w:val="both"/>
        <w:rPr>
          <w:rFonts w:ascii="Arial" w:hAnsi="Arial" w:cs="Arial"/>
          <w:sz w:val="24"/>
          <w:szCs w:val="24"/>
        </w:rPr>
      </w:pPr>
      <w:r w:rsidRPr="00314502">
        <w:rPr>
          <w:rFonts w:ascii="Arial" w:hAnsi="Arial" w:cs="Arial"/>
          <w:sz w:val="24"/>
          <w:szCs w:val="24"/>
        </w:rPr>
        <w:t xml:space="preserve">7.2.5 Con base en lo expuesto anteriormente y al observarse que en el caso del señor </w:t>
      </w:r>
      <w:proofErr w:type="spellStart"/>
      <w:r w:rsidRPr="00314502">
        <w:rPr>
          <w:rFonts w:ascii="Arial" w:hAnsi="Arial" w:cs="Arial"/>
          <w:sz w:val="24"/>
          <w:szCs w:val="24"/>
        </w:rPr>
        <w:t>JAAQ</w:t>
      </w:r>
      <w:proofErr w:type="spellEnd"/>
      <w:r w:rsidRPr="00314502">
        <w:rPr>
          <w:rFonts w:ascii="Arial" w:hAnsi="Arial" w:cs="Arial"/>
          <w:sz w:val="24"/>
          <w:szCs w:val="24"/>
        </w:rPr>
        <w:t>, se reúnen los requisitos del artículo 63 del C.P. se le concederá el subrogado de la condena de ejecución condicional, para lo cual deberá suscribir diligencia de caución juratoria en los términos del artículo 65 del C.P., con el compromiso de cancelar los perjuicios a la víctima en un plazo de seis (6) meses, contados desde la fecha en que quede en firme la decisión que se adopte en el trámite del incidente de reparación integral, so pena de que se le revoque el citado beneficio.</w:t>
      </w:r>
    </w:p>
    <w:p w:rsidR="00E825E7" w:rsidRPr="00314502" w:rsidRDefault="00E825E7" w:rsidP="00314502">
      <w:pPr>
        <w:pStyle w:val="Sinespaciado"/>
        <w:spacing w:line="276" w:lineRule="auto"/>
        <w:jc w:val="both"/>
        <w:rPr>
          <w:rFonts w:ascii="Arial" w:eastAsia="Times New Roman" w:hAnsi="Arial" w:cs="Arial"/>
          <w:sz w:val="24"/>
          <w:szCs w:val="24"/>
          <w:lang w:val="es-CO"/>
        </w:rPr>
      </w:pPr>
    </w:p>
    <w:p w:rsidR="008E00F3" w:rsidRPr="00314502" w:rsidRDefault="008E00F3" w:rsidP="00314502">
      <w:pPr>
        <w:pStyle w:val="Sinespaciado"/>
        <w:spacing w:line="276" w:lineRule="auto"/>
        <w:jc w:val="both"/>
        <w:rPr>
          <w:rFonts w:ascii="Arial" w:eastAsia="Times New Roman" w:hAnsi="Arial" w:cs="Arial"/>
          <w:sz w:val="24"/>
          <w:szCs w:val="24"/>
          <w:lang w:val="es-CO"/>
        </w:rPr>
      </w:pPr>
      <w:r w:rsidRPr="00314502">
        <w:rPr>
          <w:rFonts w:ascii="Arial" w:eastAsia="Times New Roman" w:hAnsi="Arial" w:cs="Arial"/>
          <w:sz w:val="24"/>
          <w:szCs w:val="24"/>
          <w:lang w:val="es-CO"/>
        </w:rPr>
        <w:t>En consecuencia, la Sala Penal del Tribunal Superior del Distrito Judicial de Pereira, administrando justicia en nombre de la República y por autoridad de la ley,</w:t>
      </w:r>
    </w:p>
    <w:p w:rsidR="008E00F3" w:rsidRPr="00314502" w:rsidRDefault="008E00F3" w:rsidP="00314502">
      <w:pPr>
        <w:pStyle w:val="Sinespaciado"/>
        <w:spacing w:line="276" w:lineRule="auto"/>
        <w:jc w:val="both"/>
        <w:rPr>
          <w:rFonts w:ascii="Arial" w:eastAsia="Times New Roman" w:hAnsi="Arial" w:cs="Arial"/>
          <w:sz w:val="24"/>
          <w:szCs w:val="24"/>
          <w:lang w:val="es-CO"/>
        </w:rPr>
      </w:pPr>
    </w:p>
    <w:p w:rsidR="008E00F3" w:rsidRPr="00314502" w:rsidRDefault="008E00F3" w:rsidP="00314502">
      <w:pPr>
        <w:pStyle w:val="Sinespaciado"/>
        <w:spacing w:line="276" w:lineRule="auto"/>
        <w:jc w:val="center"/>
        <w:rPr>
          <w:rFonts w:ascii="Arial" w:eastAsia="Times New Roman" w:hAnsi="Arial" w:cs="Arial"/>
          <w:sz w:val="24"/>
          <w:szCs w:val="24"/>
          <w:lang w:val="es-CO"/>
        </w:rPr>
      </w:pPr>
      <w:r w:rsidRPr="00314502">
        <w:rPr>
          <w:rFonts w:ascii="Arial" w:eastAsia="Times New Roman" w:hAnsi="Arial" w:cs="Arial"/>
          <w:sz w:val="24"/>
          <w:szCs w:val="24"/>
          <w:lang w:val="es-CO"/>
        </w:rPr>
        <w:t>RESUELVE</w:t>
      </w:r>
    </w:p>
    <w:p w:rsidR="008E00F3" w:rsidRPr="00314502" w:rsidRDefault="008E00F3" w:rsidP="00314502">
      <w:pPr>
        <w:pStyle w:val="Sinespaciado"/>
        <w:spacing w:line="276" w:lineRule="auto"/>
        <w:jc w:val="both"/>
        <w:rPr>
          <w:rFonts w:ascii="Arial" w:eastAsia="Times New Roman" w:hAnsi="Arial" w:cs="Arial"/>
          <w:sz w:val="24"/>
          <w:szCs w:val="24"/>
          <w:highlight w:val="yellow"/>
          <w:lang w:val="es-CO"/>
        </w:rPr>
      </w:pPr>
    </w:p>
    <w:p w:rsidR="008E00F3" w:rsidRPr="00314502" w:rsidRDefault="008E00F3" w:rsidP="00314502">
      <w:pPr>
        <w:pStyle w:val="Sinespaciado"/>
        <w:spacing w:line="276" w:lineRule="auto"/>
        <w:jc w:val="both"/>
        <w:rPr>
          <w:rFonts w:ascii="Arial" w:eastAsia="Times New Roman" w:hAnsi="Arial" w:cs="Arial"/>
          <w:sz w:val="24"/>
          <w:szCs w:val="24"/>
          <w:lang w:val="es-CO"/>
        </w:rPr>
      </w:pPr>
      <w:r w:rsidRPr="00314502">
        <w:rPr>
          <w:rFonts w:ascii="Arial" w:eastAsia="Times New Roman" w:hAnsi="Arial" w:cs="Arial"/>
          <w:sz w:val="24"/>
          <w:szCs w:val="24"/>
          <w:lang w:val="es-CO"/>
        </w:rPr>
        <w:t>PRIMERO: CONFIRMAR</w:t>
      </w:r>
      <w:r w:rsidR="00352AB6" w:rsidRPr="00314502">
        <w:rPr>
          <w:rFonts w:ascii="Arial" w:eastAsia="Times New Roman" w:hAnsi="Arial" w:cs="Arial"/>
          <w:sz w:val="24"/>
          <w:szCs w:val="24"/>
          <w:lang w:val="es-CO"/>
        </w:rPr>
        <w:t xml:space="preserve"> PARCIALMENTE</w:t>
      </w:r>
      <w:r w:rsidRPr="00314502">
        <w:rPr>
          <w:rFonts w:ascii="Arial" w:eastAsia="Times New Roman" w:hAnsi="Arial" w:cs="Arial"/>
          <w:sz w:val="24"/>
          <w:szCs w:val="24"/>
          <w:lang w:val="es-CO"/>
        </w:rPr>
        <w:t xml:space="preserve"> la sentencia del </w:t>
      </w:r>
      <w:r w:rsidR="00EF623E" w:rsidRPr="00314502">
        <w:rPr>
          <w:rFonts w:ascii="Arial" w:eastAsia="Times New Roman" w:hAnsi="Arial" w:cs="Arial"/>
          <w:sz w:val="24"/>
          <w:szCs w:val="24"/>
          <w:lang w:val="es-CO"/>
        </w:rPr>
        <w:t xml:space="preserve">5 de marzo de 2018 </w:t>
      </w:r>
      <w:r w:rsidRPr="00314502">
        <w:rPr>
          <w:rFonts w:ascii="Arial" w:eastAsia="Times New Roman" w:hAnsi="Arial" w:cs="Arial"/>
          <w:sz w:val="24"/>
          <w:szCs w:val="24"/>
          <w:lang w:val="es-CO"/>
        </w:rPr>
        <w:t xml:space="preserve">del Juzgado Promiscuo Municipal de </w:t>
      </w:r>
      <w:r w:rsidR="00EF623E" w:rsidRPr="00314502">
        <w:rPr>
          <w:rFonts w:ascii="Arial" w:eastAsia="Times New Roman" w:hAnsi="Arial" w:cs="Arial"/>
          <w:sz w:val="24"/>
          <w:szCs w:val="24"/>
          <w:lang w:val="es-CO"/>
        </w:rPr>
        <w:t>La Virginia – Risaralda</w:t>
      </w:r>
      <w:r w:rsidRPr="00314502">
        <w:rPr>
          <w:rFonts w:ascii="Arial" w:eastAsia="Times New Roman" w:hAnsi="Arial" w:cs="Arial"/>
          <w:sz w:val="24"/>
          <w:szCs w:val="24"/>
          <w:lang w:val="es-CO"/>
        </w:rPr>
        <w:t xml:space="preserve">, donde se condenó al </w:t>
      </w:r>
      <w:r w:rsidRPr="00314502">
        <w:rPr>
          <w:rFonts w:ascii="Arial" w:eastAsia="Times New Roman" w:hAnsi="Arial" w:cs="Arial"/>
          <w:sz w:val="24"/>
          <w:szCs w:val="24"/>
          <w:lang w:val="es-CO"/>
        </w:rPr>
        <w:lastRenderedPageBreak/>
        <w:t xml:space="preserve">señor </w:t>
      </w:r>
      <w:proofErr w:type="spellStart"/>
      <w:r w:rsidR="00E47F8A">
        <w:rPr>
          <w:rFonts w:ascii="Arial" w:eastAsia="Times New Roman" w:hAnsi="Arial" w:cs="Arial"/>
          <w:sz w:val="24"/>
          <w:szCs w:val="24"/>
          <w:lang w:val="es-CO"/>
        </w:rPr>
        <w:t>JAAQ</w:t>
      </w:r>
      <w:proofErr w:type="spellEnd"/>
      <w:r w:rsidRPr="00314502">
        <w:rPr>
          <w:rFonts w:ascii="Arial" w:eastAsia="Times New Roman" w:hAnsi="Arial" w:cs="Arial"/>
          <w:sz w:val="24"/>
          <w:szCs w:val="24"/>
          <w:lang w:val="es-CO"/>
        </w:rPr>
        <w:t>, como responsable del delito de inasistencia alimentaria (</w:t>
      </w:r>
      <w:r w:rsidR="00EF623E" w:rsidRPr="00314502">
        <w:rPr>
          <w:rFonts w:ascii="Arial" w:eastAsia="Times New Roman" w:hAnsi="Arial" w:cs="Arial"/>
          <w:sz w:val="24"/>
          <w:szCs w:val="24"/>
          <w:lang w:val="es-CO"/>
        </w:rPr>
        <w:t>Artículo</w:t>
      </w:r>
      <w:r w:rsidRPr="00314502">
        <w:rPr>
          <w:rFonts w:ascii="Arial" w:eastAsia="Times New Roman" w:hAnsi="Arial" w:cs="Arial"/>
          <w:sz w:val="24"/>
          <w:szCs w:val="24"/>
          <w:lang w:val="es-CO"/>
        </w:rPr>
        <w:t xml:space="preserve"> 233</w:t>
      </w:r>
      <w:r w:rsidR="00EF623E" w:rsidRPr="00314502">
        <w:rPr>
          <w:rFonts w:ascii="Arial" w:eastAsia="Times New Roman" w:hAnsi="Arial" w:cs="Arial"/>
          <w:sz w:val="24"/>
          <w:szCs w:val="24"/>
          <w:lang w:val="es-CO"/>
        </w:rPr>
        <w:t xml:space="preserve"> inciso 2º</w:t>
      </w:r>
      <w:r w:rsidRPr="00314502">
        <w:rPr>
          <w:rFonts w:ascii="Arial" w:eastAsia="Times New Roman" w:hAnsi="Arial" w:cs="Arial"/>
          <w:sz w:val="24"/>
          <w:szCs w:val="24"/>
          <w:lang w:val="es-CO"/>
        </w:rPr>
        <w:t xml:space="preserve"> del CP), en lo que fue objeto de</w:t>
      </w:r>
      <w:r w:rsidR="00E825E7" w:rsidRPr="00314502">
        <w:rPr>
          <w:rFonts w:ascii="Arial" w:eastAsia="Times New Roman" w:hAnsi="Arial" w:cs="Arial"/>
          <w:sz w:val="24"/>
          <w:szCs w:val="24"/>
          <w:lang w:val="es-CO"/>
        </w:rPr>
        <w:t xml:space="preserve">l presente </w:t>
      </w:r>
      <w:r w:rsidRPr="00314502">
        <w:rPr>
          <w:rFonts w:ascii="Arial" w:eastAsia="Times New Roman" w:hAnsi="Arial" w:cs="Arial"/>
          <w:sz w:val="24"/>
          <w:szCs w:val="24"/>
          <w:lang w:val="es-CO"/>
        </w:rPr>
        <w:t xml:space="preserve"> recurso. </w:t>
      </w:r>
    </w:p>
    <w:p w:rsidR="008E00F3" w:rsidRPr="00314502" w:rsidRDefault="008E00F3" w:rsidP="00314502">
      <w:pPr>
        <w:pStyle w:val="Sinespaciado"/>
        <w:spacing w:line="276" w:lineRule="auto"/>
        <w:jc w:val="both"/>
        <w:rPr>
          <w:rFonts w:ascii="Arial" w:eastAsia="Times New Roman" w:hAnsi="Arial" w:cs="Arial"/>
          <w:sz w:val="24"/>
          <w:szCs w:val="24"/>
          <w:lang w:val="es-CO"/>
        </w:rPr>
      </w:pPr>
    </w:p>
    <w:p w:rsidR="00352AB6" w:rsidRDefault="00352AB6" w:rsidP="00314502">
      <w:pPr>
        <w:pStyle w:val="Sinespaciado"/>
        <w:spacing w:line="276" w:lineRule="auto"/>
        <w:jc w:val="both"/>
        <w:rPr>
          <w:rFonts w:ascii="Arial" w:hAnsi="Arial" w:cs="Arial"/>
          <w:sz w:val="24"/>
          <w:szCs w:val="24"/>
        </w:rPr>
      </w:pPr>
      <w:r w:rsidRPr="00314502">
        <w:rPr>
          <w:rFonts w:ascii="Arial" w:hAnsi="Arial" w:cs="Arial"/>
          <w:sz w:val="24"/>
          <w:szCs w:val="24"/>
        </w:rPr>
        <w:t xml:space="preserve">SEGUNDO: REVOCAR el ordinal tercero de la sentencia de primer nivel, y en consecuencia CONCEDER al sentenciado el beneficio de la suspensión condicional de la ejecución de la pena, con base en lo dispuesto en el artículo 63 de CP, para lo cual deberá suscribir diligencia de compromiso, en los términos del artículo 65 del C.P. Sin embargo el señor </w:t>
      </w:r>
      <w:proofErr w:type="spellStart"/>
      <w:r w:rsidR="00E47F8A">
        <w:rPr>
          <w:rFonts w:ascii="Arial" w:hAnsi="Arial" w:cs="Arial"/>
          <w:sz w:val="24"/>
          <w:szCs w:val="24"/>
        </w:rPr>
        <w:t>JAAQ</w:t>
      </w:r>
      <w:proofErr w:type="spellEnd"/>
      <w:r w:rsidRPr="00314502">
        <w:rPr>
          <w:rFonts w:ascii="Arial" w:hAnsi="Arial" w:cs="Arial"/>
          <w:sz w:val="24"/>
          <w:szCs w:val="24"/>
        </w:rPr>
        <w:t xml:space="preserve"> quedará obligado a pagar los perjuicios que se determinen en favor de la víctima, en los seis (6) meses siguientes a la fecha de ejecutoria de la decisión que se adopte en el trámite del incidente de reparación integral, so pena de que le sea revocado ese beneficio. En consecuencia de lo antedicho se ordena cancelar la orden de captura No. </w:t>
      </w:r>
      <w:r w:rsidR="00314502">
        <w:rPr>
          <w:rFonts w:ascii="Arial" w:hAnsi="Arial" w:cs="Arial"/>
          <w:sz w:val="24"/>
          <w:szCs w:val="24"/>
        </w:rPr>
        <w:t>290007881.</w:t>
      </w:r>
    </w:p>
    <w:p w:rsidR="00314502" w:rsidRPr="00314502" w:rsidRDefault="00314502" w:rsidP="00314502">
      <w:pPr>
        <w:pStyle w:val="Sinespaciado"/>
        <w:spacing w:line="276" w:lineRule="auto"/>
        <w:jc w:val="both"/>
        <w:rPr>
          <w:rFonts w:ascii="Arial" w:hAnsi="Arial" w:cs="Arial"/>
          <w:sz w:val="24"/>
          <w:szCs w:val="24"/>
        </w:rPr>
      </w:pPr>
    </w:p>
    <w:p w:rsidR="008E00F3" w:rsidRPr="00314502" w:rsidRDefault="009B2B05" w:rsidP="00314502">
      <w:pPr>
        <w:pStyle w:val="Sinespaciado"/>
        <w:spacing w:line="276" w:lineRule="auto"/>
        <w:jc w:val="both"/>
        <w:rPr>
          <w:rFonts w:ascii="Arial" w:eastAsia="Times New Roman" w:hAnsi="Arial" w:cs="Arial"/>
          <w:sz w:val="24"/>
          <w:szCs w:val="24"/>
          <w:lang w:val="es-CO"/>
        </w:rPr>
      </w:pPr>
      <w:r w:rsidRPr="00314502">
        <w:rPr>
          <w:rFonts w:ascii="Arial" w:eastAsia="Times New Roman" w:hAnsi="Arial" w:cs="Arial"/>
          <w:sz w:val="24"/>
          <w:szCs w:val="24"/>
          <w:lang w:val="es-CO"/>
        </w:rPr>
        <w:t>TERCERO</w:t>
      </w:r>
      <w:r w:rsidR="00E825E7" w:rsidRPr="00314502">
        <w:rPr>
          <w:rFonts w:ascii="Arial" w:eastAsia="Times New Roman" w:hAnsi="Arial" w:cs="Arial"/>
          <w:sz w:val="24"/>
          <w:szCs w:val="24"/>
          <w:lang w:val="es-CO"/>
        </w:rPr>
        <w:t xml:space="preserve">: </w:t>
      </w:r>
      <w:r w:rsidR="008E00F3" w:rsidRPr="00314502">
        <w:rPr>
          <w:rFonts w:ascii="Arial" w:eastAsia="Times New Roman" w:hAnsi="Arial" w:cs="Arial"/>
          <w:sz w:val="24"/>
          <w:szCs w:val="24"/>
          <w:lang w:val="es-CO"/>
        </w:rPr>
        <w:t xml:space="preserve">Esta  decisión queda notificada en estrados y contra ella procede el recurso de casación. </w:t>
      </w:r>
    </w:p>
    <w:p w:rsidR="008E00F3" w:rsidRPr="00314502" w:rsidRDefault="008E00F3" w:rsidP="00314502">
      <w:pPr>
        <w:pStyle w:val="Sinespaciado"/>
        <w:spacing w:line="276" w:lineRule="auto"/>
        <w:jc w:val="both"/>
        <w:rPr>
          <w:rFonts w:ascii="Arial" w:eastAsia="Times New Roman" w:hAnsi="Arial" w:cs="Arial"/>
          <w:sz w:val="24"/>
          <w:szCs w:val="24"/>
          <w:lang w:val="es-CO"/>
        </w:rPr>
      </w:pPr>
    </w:p>
    <w:p w:rsidR="008E00F3" w:rsidRPr="00314502" w:rsidRDefault="008E00F3" w:rsidP="00314502">
      <w:pPr>
        <w:pStyle w:val="Sinespaciado"/>
        <w:spacing w:line="276" w:lineRule="auto"/>
        <w:jc w:val="center"/>
        <w:rPr>
          <w:rFonts w:ascii="Arial" w:eastAsia="Times New Roman" w:hAnsi="Arial" w:cs="Arial"/>
          <w:sz w:val="24"/>
          <w:szCs w:val="24"/>
          <w:lang w:val="es-CO"/>
        </w:rPr>
      </w:pPr>
      <w:r w:rsidRPr="00314502">
        <w:rPr>
          <w:rFonts w:ascii="Arial" w:eastAsia="Times New Roman" w:hAnsi="Arial" w:cs="Arial"/>
          <w:sz w:val="24"/>
          <w:szCs w:val="24"/>
          <w:lang w:val="es-CO"/>
        </w:rPr>
        <w:t>NOTIFÍQUESE Y CÚMPLASE</w:t>
      </w: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r w:rsidRPr="00314502">
        <w:rPr>
          <w:rFonts w:ascii="Arial" w:eastAsia="Times New Roman" w:hAnsi="Arial" w:cs="Arial"/>
          <w:b/>
          <w:spacing w:val="-4"/>
          <w:sz w:val="24"/>
          <w:szCs w:val="24"/>
          <w:lang w:val="es-CO"/>
        </w:rPr>
        <w:t>JAIRO ERNESTO ESCOBAR SANZ</w:t>
      </w:r>
    </w:p>
    <w:p w:rsidR="00314502" w:rsidRPr="00314502" w:rsidRDefault="00314502" w:rsidP="00314502">
      <w:pPr>
        <w:spacing w:after="0" w:line="276" w:lineRule="auto"/>
        <w:jc w:val="center"/>
        <w:rPr>
          <w:rFonts w:ascii="Arial" w:eastAsia="Times New Roman" w:hAnsi="Arial" w:cs="Arial"/>
          <w:spacing w:val="-4"/>
          <w:sz w:val="24"/>
          <w:szCs w:val="24"/>
          <w:lang w:val="es-CO"/>
        </w:rPr>
      </w:pPr>
      <w:r w:rsidRPr="00314502">
        <w:rPr>
          <w:rFonts w:ascii="Arial" w:eastAsia="Times New Roman" w:hAnsi="Arial" w:cs="Arial"/>
          <w:spacing w:val="-4"/>
          <w:sz w:val="24"/>
          <w:szCs w:val="24"/>
          <w:lang w:val="es-CO"/>
        </w:rPr>
        <w:t>Magistrado</w:t>
      </w: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r w:rsidRPr="00314502">
        <w:rPr>
          <w:rFonts w:ascii="Arial" w:eastAsia="Times New Roman" w:hAnsi="Arial" w:cs="Arial"/>
          <w:b/>
          <w:spacing w:val="-4"/>
          <w:sz w:val="24"/>
          <w:szCs w:val="24"/>
          <w:lang w:val="es-CO"/>
        </w:rPr>
        <w:t xml:space="preserve">MANUEL </w:t>
      </w:r>
      <w:proofErr w:type="spellStart"/>
      <w:r w:rsidRPr="00314502">
        <w:rPr>
          <w:rFonts w:ascii="Arial" w:eastAsia="Times New Roman" w:hAnsi="Arial" w:cs="Arial"/>
          <w:b/>
          <w:spacing w:val="-4"/>
          <w:sz w:val="24"/>
          <w:szCs w:val="24"/>
          <w:lang w:val="es-CO"/>
        </w:rPr>
        <w:t>YARZAGARAY</w:t>
      </w:r>
      <w:proofErr w:type="spellEnd"/>
      <w:r w:rsidRPr="00314502">
        <w:rPr>
          <w:rFonts w:ascii="Arial" w:eastAsia="Times New Roman" w:hAnsi="Arial" w:cs="Arial"/>
          <w:b/>
          <w:spacing w:val="-4"/>
          <w:sz w:val="24"/>
          <w:szCs w:val="24"/>
          <w:lang w:val="es-CO"/>
        </w:rPr>
        <w:t xml:space="preserve"> BANDERA</w:t>
      </w:r>
    </w:p>
    <w:p w:rsidR="00314502" w:rsidRPr="00314502" w:rsidRDefault="00314502" w:rsidP="00314502">
      <w:pPr>
        <w:spacing w:after="0" w:line="276" w:lineRule="auto"/>
        <w:jc w:val="center"/>
        <w:rPr>
          <w:rFonts w:ascii="Arial" w:eastAsia="Times New Roman" w:hAnsi="Arial" w:cs="Arial"/>
          <w:spacing w:val="-4"/>
          <w:sz w:val="24"/>
          <w:szCs w:val="24"/>
          <w:lang w:val="es-CO"/>
        </w:rPr>
      </w:pPr>
      <w:r w:rsidRPr="00314502">
        <w:rPr>
          <w:rFonts w:ascii="Arial" w:eastAsia="Times New Roman" w:hAnsi="Arial" w:cs="Arial"/>
          <w:spacing w:val="-4"/>
          <w:sz w:val="24"/>
          <w:szCs w:val="24"/>
          <w:lang w:val="es-CO"/>
        </w:rPr>
        <w:t>Magistrado</w:t>
      </w: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p>
    <w:p w:rsidR="00314502" w:rsidRPr="00314502" w:rsidRDefault="00314502" w:rsidP="00314502">
      <w:pPr>
        <w:spacing w:after="0" w:line="276" w:lineRule="auto"/>
        <w:jc w:val="center"/>
        <w:rPr>
          <w:rFonts w:ascii="Arial" w:eastAsia="Times New Roman" w:hAnsi="Arial" w:cs="Arial"/>
          <w:b/>
          <w:spacing w:val="-4"/>
          <w:sz w:val="24"/>
          <w:szCs w:val="24"/>
          <w:lang w:val="es-CO"/>
        </w:rPr>
      </w:pPr>
      <w:r w:rsidRPr="00314502">
        <w:rPr>
          <w:rFonts w:ascii="Arial" w:eastAsia="Times New Roman" w:hAnsi="Arial" w:cs="Arial"/>
          <w:b/>
          <w:spacing w:val="-4"/>
          <w:sz w:val="24"/>
          <w:szCs w:val="24"/>
          <w:lang w:val="es-CO"/>
        </w:rPr>
        <w:t>JORGE ARTURO CASTAÑO DUQUE</w:t>
      </w:r>
    </w:p>
    <w:p w:rsidR="00D26154" w:rsidRPr="00314502" w:rsidRDefault="00314502" w:rsidP="00314502">
      <w:pPr>
        <w:pStyle w:val="Sinespaciado"/>
        <w:spacing w:line="276" w:lineRule="auto"/>
        <w:jc w:val="center"/>
        <w:rPr>
          <w:rFonts w:ascii="Arial" w:eastAsia="Times New Roman" w:hAnsi="Arial" w:cs="Arial"/>
          <w:spacing w:val="2"/>
          <w:sz w:val="24"/>
          <w:szCs w:val="24"/>
          <w:lang w:val="es-CO" w:eastAsia="es-ES"/>
        </w:rPr>
      </w:pPr>
      <w:r w:rsidRPr="00314502">
        <w:rPr>
          <w:rFonts w:ascii="Arial" w:eastAsia="Times New Roman" w:hAnsi="Arial" w:cs="Arial"/>
          <w:spacing w:val="-4"/>
          <w:sz w:val="24"/>
          <w:szCs w:val="24"/>
          <w:lang w:val="es-CO"/>
        </w:rPr>
        <w:t>Magistrado</w:t>
      </w:r>
    </w:p>
    <w:sectPr w:rsidR="00D26154" w:rsidRPr="00314502" w:rsidSect="00766D4D">
      <w:headerReference w:type="default" r:id="rId9"/>
      <w:footerReference w:type="default" r:id="rId10"/>
      <w:pgSz w:w="12240" w:h="18720"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5B" w:rsidRDefault="00FD565B" w:rsidP="00F45F3C">
      <w:pPr>
        <w:spacing w:after="0" w:line="240" w:lineRule="auto"/>
      </w:pPr>
      <w:r>
        <w:separator/>
      </w:r>
    </w:p>
  </w:endnote>
  <w:endnote w:type="continuationSeparator" w:id="0">
    <w:p w:rsidR="00FD565B" w:rsidRDefault="00FD565B"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577"/>
      <w:docPartObj>
        <w:docPartGallery w:val="Page Numbers (Bottom of Page)"/>
        <w:docPartUnique/>
      </w:docPartObj>
    </w:sdtPr>
    <w:sdtEndPr/>
    <w:sdtContent>
      <w:sdt>
        <w:sdtPr>
          <w:id w:val="-1705238520"/>
          <w:docPartObj>
            <w:docPartGallery w:val="Page Numbers (Top of Page)"/>
            <w:docPartUnique/>
          </w:docPartObj>
        </w:sdtPr>
        <w:sdtEndPr/>
        <w:sdtContent>
          <w:p w:rsidR="00AC4283" w:rsidRDefault="00AC4283">
            <w:pPr>
              <w:pStyle w:val="Piedepgina"/>
            </w:pPr>
            <w:r w:rsidRPr="00314502">
              <w:rPr>
                <w:rFonts w:ascii="Arial" w:hAnsi="Arial" w:cs="Arial"/>
                <w:sz w:val="18"/>
                <w:szCs w:val="20"/>
                <w:lang w:val="es-ES"/>
              </w:rPr>
              <w:t xml:space="preserve">Página </w:t>
            </w:r>
            <w:r w:rsidRPr="00314502">
              <w:rPr>
                <w:rFonts w:ascii="Arial" w:hAnsi="Arial" w:cs="Arial"/>
                <w:bCs/>
                <w:sz w:val="18"/>
                <w:szCs w:val="20"/>
              </w:rPr>
              <w:fldChar w:fldCharType="begin"/>
            </w:r>
            <w:r w:rsidRPr="00314502">
              <w:rPr>
                <w:rFonts w:ascii="Arial" w:hAnsi="Arial" w:cs="Arial"/>
                <w:bCs/>
                <w:sz w:val="18"/>
                <w:szCs w:val="20"/>
              </w:rPr>
              <w:instrText>PAGE</w:instrText>
            </w:r>
            <w:r w:rsidRPr="00314502">
              <w:rPr>
                <w:rFonts w:ascii="Arial" w:hAnsi="Arial" w:cs="Arial"/>
                <w:bCs/>
                <w:sz w:val="18"/>
                <w:szCs w:val="20"/>
              </w:rPr>
              <w:fldChar w:fldCharType="separate"/>
            </w:r>
            <w:r w:rsidR="00252867">
              <w:rPr>
                <w:rFonts w:ascii="Arial" w:hAnsi="Arial" w:cs="Arial"/>
                <w:bCs/>
                <w:noProof/>
                <w:sz w:val="18"/>
                <w:szCs w:val="20"/>
              </w:rPr>
              <w:t>10</w:t>
            </w:r>
            <w:r w:rsidRPr="00314502">
              <w:rPr>
                <w:rFonts w:ascii="Arial" w:hAnsi="Arial" w:cs="Arial"/>
                <w:bCs/>
                <w:sz w:val="18"/>
                <w:szCs w:val="20"/>
              </w:rPr>
              <w:fldChar w:fldCharType="end"/>
            </w:r>
            <w:r w:rsidRPr="00314502">
              <w:rPr>
                <w:rFonts w:ascii="Arial" w:hAnsi="Arial" w:cs="Arial"/>
                <w:sz w:val="18"/>
                <w:szCs w:val="20"/>
                <w:lang w:val="es-ES"/>
              </w:rPr>
              <w:t xml:space="preserve"> de </w:t>
            </w:r>
            <w:r w:rsidRPr="00314502">
              <w:rPr>
                <w:rFonts w:ascii="Arial" w:hAnsi="Arial" w:cs="Arial"/>
                <w:bCs/>
                <w:sz w:val="18"/>
                <w:szCs w:val="20"/>
              </w:rPr>
              <w:fldChar w:fldCharType="begin"/>
            </w:r>
            <w:r w:rsidRPr="00314502">
              <w:rPr>
                <w:rFonts w:ascii="Arial" w:hAnsi="Arial" w:cs="Arial"/>
                <w:bCs/>
                <w:sz w:val="18"/>
                <w:szCs w:val="20"/>
              </w:rPr>
              <w:instrText>NUMPAGES</w:instrText>
            </w:r>
            <w:r w:rsidRPr="00314502">
              <w:rPr>
                <w:rFonts w:ascii="Arial" w:hAnsi="Arial" w:cs="Arial"/>
                <w:bCs/>
                <w:sz w:val="18"/>
                <w:szCs w:val="20"/>
              </w:rPr>
              <w:fldChar w:fldCharType="separate"/>
            </w:r>
            <w:r w:rsidR="00252867">
              <w:rPr>
                <w:rFonts w:ascii="Arial" w:hAnsi="Arial" w:cs="Arial"/>
                <w:bCs/>
                <w:noProof/>
                <w:sz w:val="18"/>
                <w:szCs w:val="20"/>
              </w:rPr>
              <w:t>13</w:t>
            </w:r>
            <w:r w:rsidRPr="00314502">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5B" w:rsidRDefault="00FD565B" w:rsidP="00F45F3C">
      <w:pPr>
        <w:spacing w:after="0" w:line="240" w:lineRule="auto"/>
      </w:pPr>
      <w:r>
        <w:separator/>
      </w:r>
    </w:p>
  </w:footnote>
  <w:footnote w:type="continuationSeparator" w:id="0">
    <w:p w:rsidR="00FD565B" w:rsidRDefault="00FD565B" w:rsidP="00F45F3C">
      <w:pPr>
        <w:spacing w:after="0" w:line="240" w:lineRule="auto"/>
      </w:pPr>
      <w:r>
        <w:continuationSeparator/>
      </w:r>
    </w:p>
  </w:footnote>
  <w:footnote w:id="1">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Folios 1 al 4.</w:t>
      </w:r>
    </w:p>
  </w:footnote>
  <w:footnote w:id="2">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 34 </w:t>
      </w:r>
    </w:p>
  </w:footnote>
  <w:footnote w:id="3">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Saray Botero, Nelson. Procedimiento Penal Acusatorio (Imputación, acusación, preparatoria, juicio oral, procedimiento especial abreviado y acusador privado). 2ª ed. Bogotá: </w:t>
      </w:r>
      <w:proofErr w:type="spellStart"/>
      <w:r w:rsidRPr="00314502">
        <w:rPr>
          <w:rFonts w:ascii="Arial" w:hAnsi="Arial" w:cs="Arial"/>
          <w:sz w:val="18"/>
          <w:szCs w:val="16"/>
        </w:rPr>
        <w:t>Leyer</w:t>
      </w:r>
      <w:proofErr w:type="spellEnd"/>
      <w:r w:rsidRPr="00314502">
        <w:rPr>
          <w:rFonts w:ascii="Arial" w:hAnsi="Arial" w:cs="Arial"/>
          <w:sz w:val="18"/>
          <w:szCs w:val="16"/>
        </w:rPr>
        <w:t xml:space="preserve"> Editores, 2017. </w:t>
      </w:r>
      <w:proofErr w:type="spellStart"/>
      <w:r w:rsidRPr="00314502">
        <w:rPr>
          <w:rFonts w:ascii="Arial" w:hAnsi="Arial" w:cs="Arial"/>
          <w:sz w:val="18"/>
          <w:szCs w:val="16"/>
        </w:rPr>
        <w:t>Pags</w:t>
      </w:r>
      <w:proofErr w:type="spellEnd"/>
      <w:r w:rsidRPr="00314502">
        <w:rPr>
          <w:rFonts w:ascii="Arial" w:hAnsi="Arial" w:cs="Arial"/>
          <w:sz w:val="18"/>
          <w:szCs w:val="16"/>
        </w:rPr>
        <w:t>. 26-27.</w:t>
      </w:r>
    </w:p>
  </w:footnote>
  <w:footnote w:id="4">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CSJ </w:t>
      </w:r>
      <w:proofErr w:type="spellStart"/>
      <w:r w:rsidRPr="00314502">
        <w:rPr>
          <w:rFonts w:ascii="Arial" w:hAnsi="Arial" w:cs="Arial"/>
          <w:sz w:val="18"/>
          <w:szCs w:val="16"/>
        </w:rPr>
        <w:t>SP</w:t>
      </w:r>
      <w:proofErr w:type="spellEnd"/>
      <w:r w:rsidRPr="00314502">
        <w:rPr>
          <w:rFonts w:ascii="Arial" w:hAnsi="Arial" w:cs="Arial"/>
          <w:sz w:val="18"/>
          <w:szCs w:val="16"/>
        </w:rPr>
        <w:t>, 27 julio 2011, rad. 34.779.</w:t>
      </w:r>
    </w:p>
  </w:footnote>
  <w:footnote w:id="5">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de 15 septiembre 1987.</w:t>
      </w:r>
    </w:p>
  </w:footnote>
  <w:footnote w:id="6">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CSJ </w:t>
      </w:r>
      <w:proofErr w:type="spellStart"/>
      <w:r w:rsidRPr="00314502">
        <w:rPr>
          <w:rFonts w:ascii="Arial" w:hAnsi="Arial" w:cs="Arial"/>
          <w:sz w:val="18"/>
          <w:szCs w:val="16"/>
        </w:rPr>
        <w:t>SP</w:t>
      </w:r>
      <w:proofErr w:type="spellEnd"/>
      <w:r w:rsidRPr="00314502">
        <w:rPr>
          <w:rFonts w:ascii="Arial" w:hAnsi="Arial" w:cs="Arial"/>
          <w:sz w:val="18"/>
          <w:szCs w:val="16"/>
        </w:rPr>
        <w:t>, 1º octubre 1991; tomada de la sentencia T-020 de 2002, Corte Constitucional.</w:t>
      </w:r>
    </w:p>
  </w:footnote>
  <w:footnote w:id="7">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CSJ </w:t>
      </w:r>
      <w:proofErr w:type="spellStart"/>
      <w:r w:rsidRPr="00314502">
        <w:rPr>
          <w:rFonts w:ascii="Arial" w:hAnsi="Arial" w:cs="Arial"/>
          <w:sz w:val="18"/>
          <w:szCs w:val="16"/>
        </w:rPr>
        <w:t>SP</w:t>
      </w:r>
      <w:proofErr w:type="spellEnd"/>
      <w:r w:rsidRPr="00314502">
        <w:rPr>
          <w:rFonts w:ascii="Arial" w:hAnsi="Arial" w:cs="Arial"/>
          <w:sz w:val="18"/>
          <w:szCs w:val="16"/>
        </w:rPr>
        <w:t>, rad. 11.412 de 13 febrero 2003.</w:t>
      </w:r>
    </w:p>
  </w:footnote>
  <w:footnote w:id="8">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Criminalística, en Enciclopedia </w:t>
      </w:r>
      <w:proofErr w:type="spellStart"/>
      <w:r w:rsidRPr="00314502">
        <w:rPr>
          <w:rFonts w:ascii="Arial" w:hAnsi="Arial" w:cs="Arial"/>
          <w:sz w:val="18"/>
          <w:szCs w:val="16"/>
        </w:rPr>
        <w:t>OMEBA</w:t>
      </w:r>
      <w:proofErr w:type="spellEnd"/>
      <w:r w:rsidRPr="00314502">
        <w:rPr>
          <w:rFonts w:ascii="Arial" w:hAnsi="Arial" w:cs="Arial"/>
          <w:sz w:val="18"/>
          <w:szCs w:val="16"/>
        </w:rPr>
        <w:t>, Tomo V, pág.119; CSJ STP10732-2016, rad. T-86.973 de 4 agosto 2016.</w:t>
      </w:r>
    </w:p>
  </w:footnote>
  <w:footnote w:id="9">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15 septiembre 1987. </w:t>
      </w:r>
    </w:p>
  </w:footnote>
  <w:footnote w:id="10">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Sobre el tema se puede consultar en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12.958 de 30-05-02;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11.412 de 13-02-03; CSJ SO rad. 17.348 de 24-04-03;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16.469 de 04-09-03;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19.870 de 18-05-06: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28.301 de 23-01-08 (ordenó incidente); CSJ AP rad. 30.103 de 04-08-08 (se estableció que la acusada estaba individualizada);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27.028 de 10-06-09;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28.935 de 01-07-09;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26.990 de 29-07-10; CSJ </w:t>
      </w:r>
      <w:proofErr w:type="spellStart"/>
      <w:r w:rsidRPr="00314502">
        <w:rPr>
          <w:rFonts w:ascii="Arial" w:hAnsi="Arial" w:cs="Arial"/>
          <w:sz w:val="18"/>
          <w:szCs w:val="16"/>
        </w:rPr>
        <w:t>SP</w:t>
      </w:r>
      <w:proofErr w:type="spellEnd"/>
      <w:r w:rsidRPr="00314502">
        <w:rPr>
          <w:rFonts w:ascii="Arial" w:hAnsi="Arial" w:cs="Arial"/>
          <w:sz w:val="18"/>
          <w:szCs w:val="16"/>
        </w:rPr>
        <w:t xml:space="preserve"> rad. 34.779 de 27-07-11.</w:t>
      </w:r>
    </w:p>
  </w:footnote>
  <w:footnote w:id="11">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Criminalística, en Enciclopedia </w:t>
      </w:r>
      <w:proofErr w:type="spellStart"/>
      <w:r w:rsidRPr="00314502">
        <w:rPr>
          <w:rFonts w:ascii="Arial" w:hAnsi="Arial" w:cs="Arial"/>
          <w:sz w:val="18"/>
          <w:szCs w:val="16"/>
        </w:rPr>
        <w:t>OMEBA</w:t>
      </w:r>
      <w:proofErr w:type="spellEnd"/>
      <w:r w:rsidRPr="00314502">
        <w:rPr>
          <w:rFonts w:ascii="Arial" w:hAnsi="Arial" w:cs="Arial"/>
          <w:sz w:val="18"/>
          <w:szCs w:val="16"/>
        </w:rPr>
        <w:t>, Tomo V, pág.119; CSJ STP10732-2016, rad. T-86.973 de 4 agosto 2016.</w:t>
      </w:r>
    </w:p>
  </w:footnote>
  <w:footnote w:id="12">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Folios 5 y 6 </w:t>
      </w:r>
    </w:p>
  </w:footnote>
  <w:footnote w:id="13">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Folios 18 y 19 s </w:t>
      </w:r>
    </w:p>
  </w:footnote>
  <w:footnote w:id="14">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Folios 1 a24 </w:t>
      </w:r>
    </w:p>
  </w:footnote>
  <w:footnote w:id="15">
    <w:p w:rsidR="00AC4283" w:rsidRPr="00314502" w:rsidRDefault="00AC4283"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Folios 25 a28  </w:t>
      </w:r>
    </w:p>
  </w:footnote>
  <w:footnote w:id="16">
    <w:p w:rsidR="009C05C0" w:rsidRPr="00314502" w:rsidRDefault="009C05C0"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 34 </w:t>
      </w:r>
    </w:p>
  </w:footnote>
  <w:footnote w:id="17">
    <w:p w:rsidR="009C05C0" w:rsidRPr="00314502" w:rsidRDefault="009C05C0" w:rsidP="00314502">
      <w:pPr>
        <w:pStyle w:val="Textonotapie"/>
        <w:spacing w:after="0" w:line="240" w:lineRule="auto"/>
        <w:jc w:val="both"/>
        <w:rPr>
          <w:rFonts w:ascii="Arial" w:hAnsi="Arial" w:cs="Arial"/>
          <w:sz w:val="18"/>
          <w:szCs w:val="16"/>
        </w:rPr>
      </w:pPr>
      <w:r w:rsidRPr="00314502">
        <w:rPr>
          <w:rStyle w:val="Refdenotaalpie"/>
          <w:rFonts w:ascii="Arial" w:hAnsi="Arial" w:cs="Arial"/>
          <w:sz w:val="18"/>
          <w:szCs w:val="16"/>
        </w:rPr>
        <w:footnoteRef/>
      </w:r>
      <w:r w:rsidRPr="00314502">
        <w:rPr>
          <w:rFonts w:ascii="Arial" w:hAnsi="Arial" w:cs="Arial"/>
          <w:sz w:val="18"/>
          <w:szCs w:val="16"/>
        </w:rPr>
        <w:t xml:space="preserve"> Folio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83" w:rsidRPr="00314502" w:rsidRDefault="00AC4283" w:rsidP="00314502">
    <w:pPr>
      <w:pStyle w:val="Encabezado"/>
      <w:jc w:val="right"/>
      <w:rPr>
        <w:rFonts w:ascii="Arial" w:hAnsi="Arial" w:cs="Arial"/>
        <w:sz w:val="18"/>
        <w:szCs w:val="16"/>
        <w:lang w:val="es-CO"/>
      </w:rPr>
    </w:pPr>
    <w:r w:rsidRPr="00314502">
      <w:rPr>
        <w:rFonts w:ascii="Arial" w:hAnsi="Arial" w:cs="Arial"/>
        <w:sz w:val="18"/>
        <w:szCs w:val="16"/>
        <w:lang w:val="es-CO"/>
      </w:rPr>
      <w:t>Radicado: 66400 60 00 064 2015 00711 01</w:t>
    </w:r>
  </w:p>
  <w:p w:rsidR="00AC4283" w:rsidRPr="00314502" w:rsidRDefault="00AC4283" w:rsidP="00314502">
    <w:pPr>
      <w:pStyle w:val="Encabezado"/>
      <w:jc w:val="right"/>
      <w:rPr>
        <w:rFonts w:ascii="Arial" w:hAnsi="Arial" w:cs="Arial"/>
        <w:sz w:val="18"/>
        <w:szCs w:val="16"/>
        <w:lang w:val="es-CO"/>
      </w:rPr>
    </w:pPr>
    <w:r w:rsidRPr="00314502">
      <w:rPr>
        <w:rFonts w:ascii="Arial" w:hAnsi="Arial" w:cs="Arial"/>
        <w:sz w:val="18"/>
        <w:szCs w:val="16"/>
        <w:lang w:val="es-CO"/>
      </w:rPr>
      <w:t xml:space="preserve">Acusado: </w:t>
    </w:r>
    <w:proofErr w:type="spellStart"/>
    <w:r w:rsidRPr="00314502">
      <w:rPr>
        <w:rFonts w:ascii="Arial" w:hAnsi="Arial" w:cs="Arial"/>
        <w:sz w:val="18"/>
        <w:szCs w:val="16"/>
        <w:lang w:val="es-CO"/>
      </w:rPr>
      <w:t>JAAQ</w:t>
    </w:r>
    <w:proofErr w:type="spellEnd"/>
  </w:p>
  <w:p w:rsidR="00AC4283" w:rsidRPr="00314502" w:rsidRDefault="00AC4283" w:rsidP="00314502">
    <w:pPr>
      <w:pStyle w:val="Encabezado"/>
      <w:jc w:val="right"/>
      <w:rPr>
        <w:rFonts w:ascii="Arial" w:hAnsi="Arial" w:cs="Arial"/>
        <w:sz w:val="18"/>
        <w:szCs w:val="16"/>
        <w:lang w:val="es-CO"/>
      </w:rPr>
    </w:pPr>
    <w:r w:rsidRPr="00314502">
      <w:rPr>
        <w:rFonts w:ascii="Arial" w:hAnsi="Arial" w:cs="Arial"/>
        <w:sz w:val="18"/>
        <w:szCs w:val="16"/>
        <w:lang w:val="es-CO"/>
      </w:rPr>
      <w:t>Delito: Inasistencia alimentaria</w:t>
    </w:r>
  </w:p>
  <w:p w:rsidR="00AC4283" w:rsidRPr="00314502" w:rsidRDefault="00AC4283" w:rsidP="00314502">
    <w:pPr>
      <w:pStyle w:val="Encabezado"/>
      <w:jc w:val="right"/>
      <w:rPr>
        <w:rFonts w:ascii="Arial" w:hAnsi="Arial" w:cs="Arial"/>
        <w:sz w:val="18"/>
        <w:szCs w:val="16"/>
        <w:lang w:val="es-CO"/>
      </w:rPr>
    </w:pPr>
    <w:r w:rsidRPr="00314502">
      <w:rPr>
        <w:rFonts w:ascii="Arial" w:hAnsi="Arial" w:cs="Arial"/>
        <w:sz w:val="18"/>
        <w:szCs w:val="16"/>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192"/>
    <w:multiLevelType w:val="hybridMultilevel"/>
    <w:tmpl w:val="77883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D320D"/>
    <w:multiLevelType w:val="hybridMultilevel"/>
    <w:tmpl w:val="D142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91737E"/>
    <w:multiLevelType w:val="hybridMultilevel"/>
    <w:tmpl w:val="FDB84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EE3F40"/>
    <w:multiLevelType w:val="hybridMultilevel"/>
    <w:tmpl w:val="9692D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96178D1"/>
    <w:multiLevelType w:val="hybridMultilevel"/>
    <w:tmpl w:val="87C65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411182"/>
    <w:multiLevelType w:val="hybridMultilevel"/>
    <w:tmpl w:val="B266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7B385E"/>
    <w:multiLevelType w:val="hybridMultilevel"/>
    <w:tmpl w:val="2AA08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2E"/>
    <w:rsid w:val="0000037A"/>
    <w:rsid w:val="00002568"/>
    <w:rsid w:val="00002705"/>
    <w:rsid w:val="0000620F"/>
    <w:rsid w:val="000119E1"/>
    <w:rsid w:val="00013EAC"/>
    <w:rsid w:val="00014506"/>
    <w:rsid w:val="00017E57"/>
    <w:rsid w:val="00020B55"/>
    <w:rsid w:val="0002364C"/>
    <w:rsid w:val="00024350"/>
    <w:rsid w:val="000258B2"/>
    <w:rsid w:val="00025C38"/>
    <w:rsid w:val="000301FB"/>
    <w:rsid w:val="00031D01"/>
    <w:rsid w:val="00035C2D"/>
    <w:rsid w:val="000407E9"/>
    <w:rsid w:val="00046126"/>
    <w:rsid w:val="00046467"/>
    <w:rsid w:val="00047162"/>
    <w:rsid w:val="000651B4"/>
    <w:rsid w:val="00067128"/>
    <w:rsid w:val="00067482"/>
    <w:rsid w:val="00071692"/>
    <w:rsid w:val="000717F3"/>
    <w:rsid w:val="00073BEB"/>
    <w:rsid w:val="00081895"/>
    <w:rsid w:val="00081B56"/>
    <w:rsid w:val="0008650E"/>
    <w:rsid w:val="00091086"/>
    <w:rsid w:val="00092122"/>
    <w:rsid w:val="000A0A74"/>
    <w:rsid w:val="000A15C8"/>
    <w:rsid w:val="000C7CCB"/>
    <w:rsid w:val="000D48C7"/>
    <w:rsid w:val="000F5729"/>
    <w:rsid w:val="00100560"/>
    <w:rsid w:val="001069C4"/>
    <w:rsid w:val="00124046"/>
    <w:rsid w:val="00124687"/>
    <w:rsid w:val="001501D9"/>
    <w:rsid w:val="001538CE"/>
    <w:rsid w:val="00153908"/>
    <w:rsid w:val="00155614"/>
    <w:rsid w:val="001762C3"/>
    <w:rsid w:val="00187FCE"/>
    <w:rsid w:val="00191228"/>
    <w:rsid w:val="0019174B"/>
    <w:rsid w:val="0019256C"/>
    <w:rsid w:val="001A006A"/>
    <w:rsid w:val="001A2213"/>
    <w:rsid w:val="001A5E09"/>
    <w:rsid w:val="001B0BEA"/>
    <w:rsid w:val="001B5F2F"/>
    <w:rsid w:val="001C0B51"/>
    <w:rsid w:val="001C6ECA"/>
    <w:rsid w:val="001C727A"/>
    <w:rsid w:val="001D79EE"/>
    <w:rsid w:val="001E3397"/>
    <w:rsid w:val="001E3E63"/>
    <w:rsid w:val="001E7588"/>
    <w:rsid w:val="001F17AD"/>
    <w:rsid w:val="001F34A1"/>
    <w:rsid w:val="001F6648"/>
    <w:rsid w:val="002022C9"/>
    <w:rsid w:val="00202864"/>
    <w:rsid w:val="002037CC"/>
    <w:rsid w:val="00205948"/>
    <w:rsid w:val="00213F01"/>
    <w:rsid w:val="00222473"/>
    <w:rsid w:val="00222AA4"/>
    <w:rsid w:val="00223618"/>
    <w:rsid w:val="00225A2E"/>
    <w:rsid w:val="0024070B"/>
    <w:rsid w:val="002450CF"/>
    <w:rsid w:val="002477E5"/>
    <w:rsid w:val="00252867"/>
    <w:rsid w:val="00255958"/>
    <w:rsid w:val="00260727"/>
    <w:rsid w:val="002612AC"/>
    <w:rsid w:val="00265BDC"/>
    <w:rsid w:val="00267A6E"/>
    <w:rsid w:val="00286269"/>
    <w:rsid w:val="00295ACF"/>
    <w:rsid w:val="002B7192"/>
    <w:rsid w:val="002C36B6"/>
    <w:rsid w:val="002C4620"/>
    <w:rsid w:val="002D3753"/>
    <w:rsid w:val="002E3248"/>
    <w:rsid w:val="002E7A0D"/>
    <w:rsid w:val="002F2470"/>
    <w:rsid w:val="002F3497"/>
    <w:rsid w:val="002F3C51"/>
    <w:rsid w:val="002F4B04"/>
    <w:rsid w:val="002F4EFE"/>
    <w:rsid w:val="002F7636"/>
    <w:rsid w:val="00301DA6"/>
    <w:rsid w:val="00302478"/>
    <w:rsid w:val="00306482"/>
    <w:rsid w:val="00314502"/>
    <w:rsid w:val="003151C1"/>
    <w:rsid w:val="00317A1D"/>
    <w:rsid w:val="00326584"/>
    <w:rsid w:val="0033426C"/>
    <w:rsid w:val="00352AB6"/>
    <w:rsid w:val="00353A11"/>
    <w:rsid w:val="00354185"/>
    <w:rsid w:val="00363B14"/>
    <w:rsid w:val="00372FA1"/>
    <w:rsid w:val="00375476"/>
    <w:rsid w:val="00377BFB"/>
    <w:rsid w:val="00381806"/>
    <w:rsid w:val="00386829"/>
    <w:rsid w:val="00386EF9"/>
    <w:rsid w:val="003A533D"/>
    <w:rsid w:val="003B3ACA"/>
    <w:rsid w:val="003B40FB"/>
    <w:rsid w:val="003B5122"/>
    <w:rsid w:val="003B5807"/>
    <w:rsid w:val="003B5EA0"/>
    <w:rsid w:val="003C0C3F"/>
    <w:rsid w:val="003C4AB1"/>
    <w:rsid w:val="003C6D6C"/>
    <w:rsid w:val="003C7757"/>
    <w:rsid w:val="003D53D7"/>
    <w:rsid w:val="003D78F5"/>
    <w:rsid w:val="003E0AED"/>
    <w:rsid w:val="003F4C3F"/>
    <w:rsid w:val="004003DE"/>
    <w:rsid w:val="004075CC"/>
    <w:rsid w:val="00415A8D"/>
    <w:rsid w:val="0041655A"/>
    <w:rsid w:val="00417D77"/>
    <w:rsid w:val="00425694"/>
    <w:rsid w:val="0043020C"/>
    <w:rsid w:val="004320A8"/>
    <w:rsid w:val="004322C2"/>
    <w:rsid w:val="00436DCA"/>
    <w:rsid w:val="00441A3D"/>
    <w:rsid w:val="004475CB"/>
    <w:rsid w:val="0045083F"/>
    <w:rsid w:val="00455119"/>
    <w:rsid w:val="0047385A"/>
    <w:rsid w:val="00480CD6"/>
    <w:rsid w:val="00492B1A"/>
    <w:rsid w:val="00494D19"/>
    <w:rsid w:val="004B4930"/>
    <w:rsid w:val="004B603E"/>
    <w:rsid w:val="004B6049"/>
    <w:rsid w:val="004B6679"/>
    <w:rsid w:val="004B6C06"/>
    <w:rsid w:val="004C7AE8"/>
    <w:rsid w:val="004E268D"/>
    <w:rsid w:val="004E320F"/>
    <w:rsid w:val="004E3B01"/>
    <w:rsid w:val="004F061B"/>
    <w:rsid w:val="004F0A43"/>
    <w:rsid w:val="00500AB0"/>
    <w:rsid w:val="00501932"/>
    <w:rsid w:val="00501C83"/>
    <w:rsid w:val="00502444"/>
    <w:rsid w:val="00513D50"/>
    <w:rsid w:val="00514F11"/>
    <w:rsid w:val="005179F1"/>
    <w:rsid w:val="0052354B"/>
    <w:rsid w:val="00524DA5"/>
    <w:rsid w:val="00527119"/>
    <w:rsid w:val="0054468D"/>
    <w:rsid w:val="00544E71"/>
    <w:rsid w:val="00551374"/>
    <w:rsid w:val="00555058"/>
    <w:rsid w:val="005558A3"/>
    <w:rsid w:val="005620D1"/>
    <w:rsid w:val="00563405"/>
    <w:rsid w:val="0057160A"/>
    <w:rsid w:val="00575DE3"/>
    <w:rsid w:val="00583F9C"/>
    <w:rsid w:val="00584456"/>
    <w:rsid w:val="005847F6"/>
    <w:rsid w:val="0059792F"/>
    <w:rsid w:val="005A61AF"/>
    <w:rsid w:val="005A67A3"/>
    <w:rsid w:val="005A7265"/>
    <w:rsid w:val="005B3215"/>
    <w:rsid w:val="005C218B"/>
    <w:rsid w:val="005C4F26"/>
    <w:rsid w:val="005C53B0"/>
    <w:rsid w:val="005C77D8"/>
    <w:rsid w:val="005D2591"/>
    <w:rsid w:val="005D62D8"/>
    <w:rsid w:val="005E09A0"/>
    <w:rsid w:val="005F260B"/>
    <w:rsid w:val="00602C32"/>
    <w:rsid w:val="00605E2C"/>
    <w:rsid w:val="00612320"/>
    <w:rsid w:val="0062476C"/>
    <w:rsid w:val="00646D6E"/>
    <w:rsid w:val="006470F1"/>
    <w:rsid w:val="00647BE5"/>
    <w:rsid w:val="00650840"/>
    <w:rsid w:val="00655D3B"/>
    <w:rsid w:val="00656244"/>
    <w:rsid w:val="006571E5"/>
    <w:rsid w:val="00663BF0"/>
    <w:rsid w:val="00663E85"/>
    <w:rsid w:val="00664590"/>
    <w:rsid w:val="0066667F"/>
    <w:rsid w:val="00671350"/>
    <w:rsid w:val="0068022D"/>
    <w:rsid w:val="00681B4C"/>
    <w:rsid w:val="00683C68"/>
    <w:rsid w:val="00686332"/>
    <w:rsid w:val="00694CA7"/>
    <w:rsid w:val="006A156F"/>
    <w:rsid w:val="006B00BD"/>
    <w:rsid w:val="006B060D"/>
    <w:rsid w:val="006B1098"/>
    <w:rsid w:val="006B15AE"/>
    <w:rsid w:val="006B5079"/>
    <w:rsid w:val="006B6D13"/>
    <w:rsid w:val="006C6EA4"/>
    <w:rsid w:val="006D48BD"/>
    <w:rsid w:val="006E1F2D"/>
    <w:rsid w:val="006E2DEC"/>
    <w:rsid w:val="006E40E8"/>
    <w:rsid w:val="006E77DD"/>
    <w:rsid w:val="006F1AC3"/>
    <w:rsid w:val="006F1BD1"/>
    <w:rsid w:val="006F3FEC"/>
    <w:rsid w:val="006F584D"/>
    <w:rsid w:val="007037AC"/>
    <w:rsid w:val="0070752D"/>
    <w:rsid w:val="00724DE7"/>
    <w:rsid w:val="007316ED"/>
    <w:rsid w:val="00733849"/>
    <w:rsid w:val="00733A54"/>
    <w:rsid w:val="00747AA3"/>
    <w:rsid w:val="0075410F"/>
    <w:rsid w:val="00766D4D"/>
    <w:rsid w:val="00770FB9"/>
    <w:rsid w:val="00777EFB"/>
    <w:rsid w:val="00781940"/>
    <w:rsid w:val="007857FD"/>
    <w:rsid w:val="0078732C"/>
    <w:rsid w:val="00787471"/>
    <w:rsid w:val="0078758D"/>
    <w:rsid w:val="007939B4"/>
    <w:rsid w:val="007A4A9D"/>
    <w:rsid w:val="007A521F"/>
    <w:rsid w:val="007B20F1"/>
    <w:rsid w:val="007B54EA"/>
    <w:rsid w:val="007B5FE9"/>
    <w:rsid w:val="007C425B"/>
    <w:rsid w:val="007C45C4"/>
    <w:rsid w:val="007C5326"/>
    <w:rsid w:val="007E433A"/>
    <w:rsid w:val="007E6B44"/>
    <w:rsid w:val="007E797D"/>
    <w:rsid w:val="00802841"/>
    <w:rsid w:val="0081649F"/>
    <w:rsid w:val="00817771"/>
    <w:rsid w:val="00824429"/>
    <w:rsid w:val="0083247C"/>
    <w:rsid w:val="00834971"/>
    <w:rsid w:val="00837BD4"/>
    <w:rsid w:val="008418E5"/>
    <w:rsid w:val="00841D58"/>
    <w:rsid w:val="00851DA5"/>
    <w:rsid w:val="00861B78"/>
    <w:rsid w:val="0086356D"/>
    <w:rsid w:val="00870B76"/>
    <w:rsid w:val="00880B15"/>
    <w:rsid w:val="00893207"/>
    <w:rsid w:val="00894376"/>
    <w:rsid w:val="008A33C9"/>
    <w:rsid w:val="008A78D9"/>
    <w:rsid w:val="008B20FD"/>
    <w:rsid w:val="008B4A3D"/>
    <w:rsid w:val="008B70C2"/>
    <w:rsid w:val="008E00F3"/>
    <w:rsid w:val="008F4DD5"/>
    <w:rsid w:val="008F64D0"/>
    <w:rsid w:val="00900492"/>
    <w:rsid w:val="00901D12"/>
    <w:rsid w:val="00903BD0"/>
    <w:rsid w:val="00907BDE"/>
    <w:rsid w:val="00912859"/>
    <w:rsid w:val="00912B99"/>
    <w:rsid w:val="00917044"/>
    <w:rsid w:val="009175EA"/>
    <w:rsid w:val="00921D97"/>
    <w:rsid w:val="0092214E"/>
    <w:rsid w:val="00922CC9"/>
    <w:rsid w:val="009236D2"/>
    <w:rsid w:val="0093723E"/>
    <w:rsid w:val="00940AA3"/>
    <w:rsid w:val="00941855"/>
    <w:rsid w:val="00952E40"/>
    <w:rsid w:val="0095745F"/>
    <w:rsid w:val="009625E9"/>
    <w:rsid w:val="009725BA"/>
    <w:rsid w:val="009775A1"/>
    <w:rsid w:val="00980496"/>
    <w:rsid w:val="0098309E"/>
    <w:rsid w:val="00984071"/>
    <w:rsid w:val="009857A7"/>
    <w:rsid w:val="00985801"/>
    <w:rsid w:val="00993749"/>
    <w:rsid w:val="009B2B05"/>
    <w:rsid w:val="009C05C0"/>
    <w:rsid w:val="009C0A3D"/>
    <w:rsid w:val="009C2BCD"/>
    <w:rsid w:val="009C3816"/>
    <w:rsid w:val="009C4E19"/>
    <w:rsid w:val="009D39F5"/>
    <w:rsid w:val="009D6281"/>
    <w:rsid w:val="009E08DF"/>
    <w:rsid w:val="009E27FE"/>
    <w:rsid w:val="009E4F5D"/>
    <w:rsid w:val="009F3002"/>
    <w:rsid w:val="009F3C4A"/>
    <w:rsid w:val="009F4524"/>
    <w:rsid w:val="00A06DDB"/>
    <w:rsid w:val="00A123C6"/>
    <w:rsid w:val="00A16636"/>
    <w:rsid w:val="00A17B65"/>
    <w:rsid w:val="00A213E9"/>
    <w:rsid w:val="00A21E80"/>
    <w:rsid w:val="00A246D2"/>
    <w:rsid w:val="00A42F1B"/>
    <w:rsid w:val="00A455F9"/>
    <w:rsid w:val="00A549CA"/>
    <w:rsid w:val="00A60748"/>
    <w:rsid w:val="00A64635"/>
    <w:rsid w:val="00A668A5"/>
    <w:rsid w:val="00A70EC4"/>
    <w:rsid w:val="00A743E8"/>
    <w:rsid w:val="00A8489F"/>
    <w:rsid w:val="00A85011"/>
    <w:rsid w:val="00A86918"/>
    <w:rsid w:val="00A94C4B"/>
    <w:rsid w:val="00A96E8A"/>
    <w:rsid w:val="00AA7D12"/>
    <w:rsid w:val="00AB7153"/>
    <w:rsid w:val="00AC4283"/>
    <w:rsid w:val="00AC521F"/>
    <w:rsid w:val="00AD380A"/>
    <w:rsid w:val="00AE00BA"/>
    <w:rsid w:val="00AF1F01"/>
    <w:rsid w:val="00AF3DD4"/>
    <w:rsid w:val="00AF6E68"/>
    <w:rsid w:val="00B02D30"/>
    <w:rsid w:val="00B06D98"/>
    <w:rsid w:val="00B21785"/>
    <w:rsid w:val="00B21A68"/>
    <w:rsid w:val="00B22B07"/>
    <w:rsid w:val="00B24F59"/>
    <w:rsid w:val="00B36A08"/>
    <w:rsid w:val="00B53C30"/>
    <w:rsid w:val="00B56F60"/>
    <w:rsid w:val="00B60DB9"/>
    <w:rsid w:val="00B64F0A"/>
    <w:rsid w:val="00B661F8"/>
    <w:rsid w:val="00B67801"/>
    <w:rsid w:val="00B76630"/>
    <w:rsid w:val="00B82ED6"/>
    <w:rsid w:val="00B85EB2"/>
    <w:rsid w:val="00B9727B"/>
    <w:rsid w:val="00B9747B"/>
    <w:rsid w:val="00BA1FF3"/>
    <w:rsid w:val="00BA62E6"/>
    <w:rsid w:val="00BB1337"/>
    <w:rsid w:val="00BB7D9D"/>
    <w:rsid w:val="00BC2DC7"/>
    <w:rsid w:val="00BC478A"/>
    <w:rsid w:val="00BC6733"/>
    <w:rsid w:val="00BD672F"/>
    <w:rsid w:val="00BE3020"/>
    <w:rsid w:val="00BE44F3"/>
    <w:rsid w:val="00C00EC0"/>
    <w:rsid w:val="00C079A1"/>
    <w:rsid w:val="00C13107"/>
    <w:rsid w:val="00C1442D"/>
    <w:rsid w:val="00C1568B"/>
    <w:rsid w:val="00C23B74"/>
    <w:rsid w:val="00C26E20"/>
    <w:rsid w:val="00C34DC5"/>
    <w:rsid w:val="00C35CF4"/>
    <w:rsid w:val="00C513D3"/>
    <w:rsid w:val="00C657CC"/>
    <w:rsid w:val="00C67ABE"/>
    <w:rsid w:val="00C75A82"/>
    <w:rsid w:val="00C76FA6"/>
    <w:rsid w:val="00C8223D"/>
    <w:rsid w:val="00C8275E"/>
    <w:rsid w:val="00C86E4E"/>
    <w:rsid w:val="00C87AC3"/>
    <w:rsid w:val="00C92813"/>
    <w:rsid w:val="00CA4642"/>
    <w:rsid w:val="00CB5544"/>
    <w:rsid w:val="00CC1A44"/>
    <w:rsid w:val="00CD1FCF"/>
    <w:rsid w:val="00CD5F18"/>
    <w:rsid w:val="00CF75D0"/>
    <w:rsid w:val="00D005CA"/>
    <w:rsid w:val="00D15059"/>
    <w:rsid w:val="00D15820"/>
    <w:rsid w:val="00D26154"/>
    <w:rsid w:val="00D331A1"/>
    <w:rsid w:val="00D335A7"/>
    <w:rsid w:val="00D4341B"/>
    <w:rsid w:val="00D46740"/>
    <w:rsid w:val="00D5576B"/>
    <w:rsid w:val="00D56AE6"/>
    <w:rsid w:val="00D60652"/>
    <w:rsid w:val="00D64B1E"/>
    <w:rsid w:val="00D67A7B"/>
    <w:rsid w:val="00D74A12"/>
    <w:rsid w:val="00D82D82"/>
    <w:rsid w:val="00D854D2"/>
    <w:rsid w:val="00D9304E"/>
    <w:rsid w:val="00D9640A"/>
    <w:rsid w:val="00DB186E"/>
    <w:rsid w:val="00DB3719"/>
    <w:rsid w:val="00DB3F32"/>
    <w:rsid w:val="00DB764C"/>
    <w:rsid w:val="00DB7F22"/>
    <w:rsid w:val="00DC2BF2"/>
    <w:rsid w:val="00DC33E4"/>
    <w:rsid w:val="00DC4810"/>
    <w:rsid w:val="00DC485E"/>
    <w:rsid w:val="00DC68FB"/>
    <w:rsid w:val="00DC7B48"/>
    <w:rsid w:val="00DD0060"/>
    <w:rsid w:val="00DE3800"/>
    <w:rsid w:val="00DF46BD"/>
    <w:rsid w:val="00DF7BB6"/>
    <w:rsid w:val="00E067E2"/>
    <w:rsid w:val="00E10FDA"/>
    <w:rsid w:val="00E2236D"/>
    <w:rsid w:val="00E32BF0"/>
    <w:rsid w:val="00E4550C"/>
    <w:rsid w:val="00E47F8A"/>
    <w:rsid w:val="00E61C6A"/>
    <w:rsid w:val="00E62DC4"/>
    <w:rsid w:val="00E6669A"/>
    <w:rsid w:val="00E676AA"/>
    <w:rsid w:val="00E67C06"/>
    <w:rsid w:val="00E73063"/>
    <w:rsid w:val="00E75FD7"/>
    <w:rsid w:val="00E7793F"/>
    <w:rsid w:val="00E779D5"/>
    <w:rsid w:val="00E8038E"/>
    <w:rsid w:val="00E8108E"/>
    <w:rsid w:val="00E825E7"/>
    <w:rsid w:val="00E83F84"/>
    <w:rsid w:val="00E86B4C"/>
    <w:rsid w:val="00E9447C"/>
    <w:rsid w:val="00EA0588"/>
    <w:rsid w:val="00EC5A91"/>
    <w:rsid w:val="00EC65EB"/>
    <w:rsid w:val="00ED3CF9"/>
    <w:rsid w:val="00ED4BFD"/>
    <w:rsid w:val="00EE1E85"/>
    <w:rsid w:val="00EE295C"/>
    <w:rsid w:val="00EE4692"/>
    <w:rsid w:val="00EE5348"/>
    <w:rsid w:val="00EF623E"/>
    <w:rsid w:val="00F06B2C"/>
    <w:rsid w:val="00F0710D"/>
    <w:rsid w:val="00F115AD"/>
    <w:rsid w:val="00F12991"/>
    <w:rsid w:val="00F13858"/>
    <w:rsid w:val="00F23932"/>
    <w:rsid w:val="00F274AB"/>
    <w:rsid w:val="00F32E2E"/>
    <w:rsid w:val="00F430A5"/>
    <w:rsid w:val="00F43244"/>
    <w:rsid w:val="00F45F3C"/>
    <w:rsid w:val="00F553B2"/>
    <w:rsid w:val="00F55715"/>
    <w:rsid w:val="00F56335"/>
    <w:rsid w:val="00F74479"/>
    <w:rsid w:val="00F75D3C"/>
    <w:rsid w:val="00F800A2"/>
    <w:rsid w:val="00F83C6D"/>
    <w:rsid w:val="00F92333"/>
    <w:rsid w:val="00FA003E"/>
    <w:rsid w:val="00FA082B"/>
    <w:rsid w:val="00FA7725"/>
    <w:rsid w:val="00FB2080"/>
    <w:rsid w:val="00FD565B"/>
    <w:rsid w:val="00FE38EE"/>
    <w:rsid w:val="00FE4CE1"/>
    <w:rsid w:val="00FF2329"/>
    <w:rsid w:val="00FF6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FB9EE-FBF2-47F1-8CED-28B6B5E4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
    <w:basedOn w:val="Normal"/>
    <w:link w:val="TextonotapieCar"/>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FZ"/>
    <w:basedOn w:val="Fuentedeprrafopredeter"/>
    <w:uiPriority w:val="99"/>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4A5F-5A2D-412B-A3D4-B6204C17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5525</Words>
  <Characters>30391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13</cp:revision>
  <cp:lastPrinted>2019-11-08T15:51:00Z</cp:lastPrinted>
  <dcterms:created xsi:type="dcterms:W3CDTF">2019-11-05T19:22:00Z</dcterms:created>
  <dcterms:modified xsi:type="dcterms:W3CDTF">2020-01-14T15:11:00Z</dcterms:modified>
</cp:coreProperties>
</file>