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88" w:rsidRPr="00292688" w:rsidRDefault="00292688" w:rsidP="0029268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29268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92688" w:rsidRPr="00292688" w:rsidRDefault="00292688" w:rsidP="00292688">
      <w:pPr>
        <w:spacing w:line="240" w:lineRule="auto"/>
        <w:rPr>
          <w:rFonts w:ascii="Arial" w:eastAsia="Times New Roman" w:hAnsi="Arial" w:cs="Arial"/>
          <w:sz w:val="20"/>
          <w:szCs w:val="20"/>
          <w:lang w:val="es-419"/>
        </w:rPr>
      </w:pPr>
    </w:p>
    <w:p w:rsidR="00843D46" w:rsidRPr="00843D46" w:rsidRDefault="00292688" w:rsidP="00292688">
      <w:pPr>
        <w:spacing w:line="240" w:lineRule="auto"/>
        <w:rPr>
          <w:rFonts w:ascii="Arial" w:eastAsia="Times New Roman" w:hAnsi="Arial" w:cs="Arial"/>
          <w:b/>
          <w:bCs/>
          <w:iCs/>
          <w:sz w:val="20"/>
          <w:szCs w:val="20"/>
          <w:lang w:val="es-CO" w:eastAsia="fr-FR"/>
        </w:rPr>
      </w:pPr>
      <w:r w:rsidRPr="00292688">
        <w:rPr>
          <w:rFonts w:ascii="Arial" w:eastAsia="Times New Roman" w:hAnsi="Arial" w:cs="Arial"/>
          <w:b/>
          <w:bCs/>
          <w:iCs/>
          <w:sz w:val="20"/>
          <w:szCs w:val="20"/>
          <w:u w:val="single"/>
          <w:lang w:val="es-419" w:eastAsia="fr-FR"/>
        </w:rPr>
        <w:t>TEMAS:</w:t>
      </w:r>
      <w:r w:rsidRPr="00292688">
        <w:rPr>
          <w:rFonts w:ascii="Arial" w:eastAsia="Times New Roman" w:hAnsi="Arial" w:cs="Arial"/>
          <w:b/>
          <w:bCs/>
          <w:iCs/>
          <w:sz w:val="20"/>
          <w:szCs w:val="20"/>
          <w:lang w:val="es-419" w:eastAsia="fr-FR"/>
        </w:rPr>
        <w:tab/>
      </w:r>
      <w:r w:rsidR="00843D46">
        <w:rPr>
          <w:rFonts w:ascii="Arial" w:eastAsia="Times New Roman" w:hAnsi="Arial" w:cs="Arial"/>
          <w:b/>
          <w:bCs/>
          <w:iCs/>
          <w:sz w:val="20"/>
          <w:szCs w:val="20"/>
          <w:lang w:val="es-CO" w:eastAsia="fr-FR"/>
        </w:rPr>
        <w:t>SEGURIDAD SOCIAL / CALIFICACIÓN PÉRDIDA DE CAPACIDAD LABORAL / DERECHO FUNDAMENTAL PORQUE SIRVE PARA GARANTIZAR OTROS DE ESTA NATURALEZA / DEBIDO PROCESO / INCLUYE LA NOTIFICACIÓN DE LAS ACTUACIONES ADMINISTRATIVAS.</w:t>
      </w:r>
    </w:p>
    <w:p w:rsidR="00292688" w:rsidRPr="00292688" w:rsidRDefault="00292688" w:rsidP="00292688">
      <w:pPr>
        <w:spacing w:line="240" w:lineRule="auto"/>
        <w:rPr>
          <w:rFonts w:ascii="Arial" w:eastAsia="Times New Roman" w:hAnsi="Arial" w:cs="Arial"/>
          <w:sz w:val="20"/>
          <w:szCs w:val="20"/>
          <w:lang w:val="es-419"/>
        </w:rPr>
      </w:pPr>
    </w:p>
    <w:p w:rsidR="00292688" w:rsidRPr="00FA4FEE" w:rsidRDefault="00555491" w:rsidP="00292688">
      <w:pPr>
        <w:spacing w:line="240" w:lineRule="auto"/>
        <w:rPr>
          <w:rFonts w:ascii="Arial" w:eastAsia="Times New Roman" w:hAnsi="Arial" w:cs="Arial"/>
          <w:sz w:val="20"/>
          <w:szCs w:val="20"/>
          <w:lang w:val="es-CO"/>
        </w:rPr>
      </w:pPr>
      <w:r w:rsidRPr="00555491">
        <w:rPr>
          <w:rFonts w:ascii="Arial" w:eastAsia="Times New Roman" w:hAnsi="Arial" w:cs="Arial"/>
          <w:sz w:val="20"/>
          <w:szCs w:val="20"/>
          <w:lang w:val="es-419"/>
        </w:rPr>
        <w:t>La acción de amparo se encuentra regida por el principio de subsidiariedad, ya que no se puede acudir a la tutela para suplantar los medios judiciales existentes, lo cual  obliga al juez a verificar si el medio ordinario resulta idóneo y eficaz para proteger las garantías del actor, con el fin de establecer la procedencia de la tutela.  De acuerdo con este requisito, la acción de tutela solo será procedente cuando: “(i) no exista en el ordenamiento jurídico un mecanismo judicial, o (ii) existiendo sea ineficaz y/o (iii) inidóneo. En todo caso, (iv) será procedente de manera transitoria cuando se constate la existencia de un perjuicio irremediable.</w:t>
      </w:r>
      <w:r w:rsidR="00FA4FEE">
        <w:rPr>
          <w:rFonts w:ascii="Arial" w:eastAsia="Times New Roman" w:hAnsi="Arial" w:cs="Arial"/>
          <w:sz w:val="20"/>
          <w:szCs w:val="20"/>
          <w:lang w:val="es-CO"/>
        </w:rPr>
        <w:t xml:space="preserve"> (…)</w:t>
      </w:r>
    </w:p>
    <w:p w:rsidR="00292688" w:rsidRPr="00292688" w:rsidRDefault="00292688" w:rsidP="00292688">
      <w:pPr>
        <w:spacing w:line="240" w:lineRule="auto"/>
        <w:rPr>
          <w:rFonts w:ascii="Arial" w:eastAsia="Times New Roman" w:hAnsi="Arial" w:cs="Arial"/>
          <w:sz w:val="20"/>
          <w:szCs w:val="20"/>
          <w:lang w:val="es-419"/>
        </w:rPr>
      </w:pPr>
    </w:p>
    <w:p w:rsidR="00292688" w:rsidRDefault="00FA4FEE" w:rsidP="00292688">
      <w:pPr>
        <w:spacing w:line="240" w:lineRule="auto"/>
        <w:rPr>
          <w:rFonts w:ascii="Arial" w:eastAsia="Times New Roman" w:hAnsi="Arial" w:cs="Arial"/>
          <w:sz w:val="20"/>
          <w:szCs w:val="20"/>
          <w:lang w:val="es-CO"/>
        </w:rPr>
      </w:pPr>
      <w:r w:rsidRPr="00FA4FEE">
        <w:rPr>
          <w:rFonts w:ascii="Arial" w:eastAsia="Times New Roman" w:hAnsi="Arial" w:cs="Arial"/>
          <w:sz w:val="20"/>
          <w:szCs w:val="20"/>
          <w:lang w:val="es-419"/>
        </w:rPr>
        <w:t>Con respecto a la valoración de la pérdida de capacidad laboral, la misma ha sido considerada por la jurisprudencia constitucional como un derecho que tiene toda persona y que cobra gran importancia al convertirse en el medio para acceder a la garantía y protección de otros derechos fundamentales como la salud, la seguridad social y el mínimo vital</w:t>
      </w:r>
      <w:r>
        <w:rPr>
          <w:rFonts w:ascii="Arial" w:eastAsia="Times New Roman" w:hAnsi="Arial" w:cs="Arial"/>
          <w:sz w:val="20"/>
          <w:szCs w:val="20"/>
          <w:lang w:val="es-CO"/>
        </w:rPr>
        <w:t>…</w:t>
      </w:r>
    </w:p>
    <w:p w:rsidR="00FA4FEE" w:rsidRPr="00FA4FEE" w:rsidRDefault="00FA4FEE" w:rsidP="00292688">
      <w:pPr>
        <w:spacing w:line="240" w:lineRule="auto"/>
        <w:rPr>
          <w:rFonts w:ascii="Arial" w:eastAsia="Times New Roman" w:hAnsi="Arial" w:cs="Arial"/>
          <w:sz w:val="20"/>
          <w:szCs w:val="20"/>
          <w:lang w:val="es-CO"/>
        </w:rPr>
      </w:pPr>
    </w:p>
    <w:p w:rsidR="00292688" w:rsidRPr="00292688" w:rsidRDefault="00843D46" w:rsidP="00292688">
      <w:pPr>
        <w:spacing w:line="240" w:lineRule="auto"/>
        <w:rPr>
          <w:rFonts w:ascii="Arial" w:eastAsia="Times New Roman" w:hAnsi="Arial" w:cs="Arial"/>
          <w:sz w:val="20"/>
          <w:szCs w:val="20"/>
        </w:rPr>
      </w:pPr>
      <w:r w:rsidRPr="00843D46">
        <w:rPr>
          <w:rFonts w:ascii="Arial" w:eastAsia="Times New Roman" w:hAnsi="Arial" w:cs="Arial"/>
          <w:sz w:val="20"/>
          <w:szCs w:val="20"/>
        </w:rPr>
        <w:t>Ahora bien, de conformidad con el artículo 29 de la Constitución Nacional y la jurisprudencia de la Corte Constitucional, el derecho al  debido proceso es una  garantía y a la vez principio rector de todas las actuaciones judiciales y administrativas del Estado. En consecuencia, las actuaciones que adelante el Estado para resolver una solicitud de reconocimiento de un derecho o prestación, deben adelantarse respetando, entre otras, las garantías del peticionario al derecho de defensa y de impugnación y publicidad de los actos administrativos.  Por lo tanto, una de las formas de respetar dichas garantías, es a través de la notificación de las actuaciones administrativas.</w:t>
      </w:r>
    </w:p>
    <w:p w:rsidR="00292688" w:rsidRPr="00292688" w:rsidRDefault="00292688" w:rsidP="00292688">
      <w:pPr>
        <w:spacing w:line="240" w:lineRule="auto"/>
        <w:rPr>
          <w:rFonts w:ascii="Arial" w:eastAsia="Times New Roman" w:hAnsi="Arial" w:cs="Arial"/>
          <w:sz w:val="20"/>
          <w:szCs w:val="20"/>
        </w:rPr>
      </w:pPr>
    </w:p>
    <w:p w:rsidR="00292688" w:rsidRPr="00292688" w:rsidRDefault="00292688" w:rsidP="00292688">
      <w:pPr>
        <w:spacing w:line="240" w:lineRule="auto"/>
        <w:rPr>
          <w:rFonts w:ascii="Arial" w:eastAsia="Times New Roman" w:hAnsi="Arial" w:cs="Arial"/>
          <w:sz w:val="20"/>
          <w:szCs w:val="20"/>
        </w:rPr>
      </w:pPr>
    </w:p>
    <w:p w:rsidR="00292688" w:rsidRPr="00292688" w:rsidRDefault="00292688" w:rsidP="00292688">
      <w:pPr>
        <w:spacing w:line="240" w:lineRule="auto"/>
        <w:rPr>
          <w:rFonts w:ascii="Arial" w:eastAsia="Times New Roman" w:hAnsi="Arial" w:cs="Arial"/>
          <w:sz w:val="20"/>
          <w:szCs w:val="20"/>
        </w:rPr>
      </w:pPr>
    </w:p>
    <w:p w:rsidR="00292688" w:rsidRPr="00292688" w:rsidRDefault="00292688" w:rsidP="00292688">
      <w:pPr>
        <w:spacing w:line="276" w:lineRule="auto"/>
        <w:ind w:right="51"/>
        <w:jc w:val="center"/>
        <w:rPr>
          <w:rFonts w:ascii="Arial" w:eastAsia="Times New Roman" w:hAnsi="Arial" w:cs="Arial"/>
          <w:b/>
          <w:spacing w:val="-2"/>
          <w:sz w:val="24"/>
          <w:szCs w:val="24"/>
        </w:rPr>
      </w:pPr>
      <w:r w:rsidRPr="00292688">
        <w:rPr>
          <w:rFonts w:ascii="Arial" w:eastAsia="Times New Roman" w:hAnsi="Arial" w:cs="Arial"/>
          <w:b/>
          <w:spacing w:val="-2"/>
          <w:sz w:val="24"/>
          <w:szCs w:val="24"/>
        </w:rPr>
        <w:t>RAMA JUDICIAL DEL PODER PÚBLICO</w:t>
      </w:r>
    </w:p>
    <w:p w:rsidR="00292688" w:rsidRPr="00292688" w:rsidRDefault="00363AE5" w:rsidP="00292688">
      <w:pPr>
        <w:spacing w:line="276" w:lineRule="auto"/>
        <w:ind w:right="51"/>
        <w:jc w:val="center"/>
        <w:rPr>
          <w:rFonts w:ascii="Arial" w:eastAsia="Times New Roman" w:hAnsi="Arial" w:cs="Arial"/>
          <w:spacing w:val="-2"/>
          <w:sz w:val="24"/>
          <w:szCs w:val="24"/>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w:instrText>
      </w:r>
      <w:r>
        <w:rPr>
          <w:rFonts w:ascii="Arial" w:eastAsia="Times New Roman" w:hAnsi="Arial" w:cs="Arial"/>
          <w:noProof/>
          <w:spacing w:val="-2"/>
          <w:sz w:val="24"/>
          <w:szCs w:val="24"/>
          <w:lang w:val="es-CO" w:eastAsia="es-CO"/>
        </w:rPr>
        <w:instrText>INCLUDEPICTURE  "http://www.mintransporte.gov.co/images/escudo.gif" \* MERGEFORMATINET</w:instrText>
      </w:r>
      <w:r>
        <w:rPr>
          <w:rFonts w:ascii="Arial" w:eastAsia="Times New Roman" w:hAnsi="Arial" w:cs="Arial"/>
          <w:noProof/>
          <w:spacing w:val="-2"/>
          <w:sz w:val="24"/>
          <w:szCs w:val="24"/>
          <w:lang w:val="es-CO" w:eastAsia="es-CO"/>
        </w:rPr>
        <w:instrText xml:space="preserve"> </w:instrText>
      </w:r>
      <w:r>
        <w:rPr>
          <w:rFonts w:ascii="Arial" w:eastAsia="Times New Roman" w:hAnsi="Arial" w:cs="Arial"/>
          <w:noProof/>
          <w:spacing w:val="-2"/>
          <w:sz w:val="24"/>
          <w:szCs w:val="24"/>
          <w:lang w:val="es-CO" w:eastAsia="es-CO"/>
        </w:rPr>
        <w:fldChar w:fldCharType="separate"/>
      </w:r>
      <w:r>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Pr>
          <w:rFonts w:ascii="Arial" w:eastAsia="Times New Roman" w:hAnsi="Arial" w:cs="Arial"/>
          <w:noProof/>
          <w:spacing w:val="-2"/>
          <w:sz w:val="24"/>
          <w:szCs w:val="24"/>
          <w:lang w:val="es-CO" w:eastAsia="es-CO"/>
        </w:rPr>
        <w:fldChar w:fldCharType="end"/>
      </w:r>
    </w:p>
    <w:p w:rsidR="00292688" w:rsidRPr="00292688" w:rsidRDefault="00292688" w:rsidP="00292688">
      <w:pPr>
        <w:spacing w:line="276" w:lineRule="auto"/>
        <w:ind w:right="51"/>
        <w:jc w:val="center"/>
        <w:rPr>
          <w:rFonts w:ascii="Arial" w:eastAsia="Times New Roman" w:hAnsi="Arial" w:cs="Arial"/>
          <w:b/>
          <w:spacing w:val="-2"/>
          <w:sz w:val="24"/>
          <w:szCs w:val="24"/>
        </w:rPr>
      </w:pPr>
      <w:r w:rsidRPr="00292688">
        <w:rPr>
          <w:rFonts w:ascii="Arial" w:eastAsia="Times New Roman" w:hAnsi="Arial" w:cs="Arial"/>
          <w:b/>
          <w:spacing w:val="-2"/>
          <w:sz w:val="24"/>
          <w:szCs w:val="24"/>
        </w:rPr>
        <w:t>TRIBUNAL SUPERIOR DEL DISTRITO JUDICIAL DE PEREIRA - RISARALDA</w:t>
      </w:r>
    </w:p>
    <w:p w:rsidR="00292688" w:rsidRPr="00292688" w:rsidRDefault="00292688" w:rsidP="00292688">
      <w:pPr>
        <w:spacing w:line="276" w:lineRule="auto"/>
        <w:ind w:right="51"/>
        <w:jc w:val="center"/>
        <w:rPr>
          <w:rFonts w:ascii="Arial" w:eastAsia="Times New Roman" w:hAnsi="Arial" w:cs="Arial"/>
          <w:b/>
          <w:spacing w:val="-2"/>
          <w:sz w:val="24"/>
          <w:szCs w:val="24"/>
        </w:rPr>
      </w:pPr>
      <w:r w:rsidRPr="00292688">
        <w:rPr>
          <w:rFonts w:ascii="Arial" w:eastAsia="Times New Roman" w:hAnsi="Arial" w:cs="Arial"/>
          <w:b/>
          <w:spacing w:val="-2"/>
          <w:sz w:val="24"/>
          <w:szCs w:val="24"/>
        </w:rPr>
        <w:t>SALA DE DECISIÓN PENAL</w:t>
      </w:r>
    </w:p>
    <w:p w:rsidR="00292688" w:rsidRPr="00292688" w:rsidRDefault="00292688" w:rsidP="00292688">
      <w:pPr>
        <w:spacing w:line="276" w:lineRule="auto"/>
        <w:ind w:right="51"/>
        <w:jc w:val="center"/>
        <w:rPr>
          <w:rFonts w:ascii="Arial" w:eastAsia="Times New Roman" w:hAnsi="Arial" w:cs="Arial"/>
          <w:b/>
          <w:spacing w:val="-2"/>
          <w:sz w:val="24"/>
          <w:szCs w:val="24"/>
        </w:rPr>
      </w:pPr>
      <w:r w:rsidRPr="00292688">
        <w:rPr>
          <w:rFonts w:ascii="Arial" w:eastAsia="Times New Roman" w:hAnsi="Arial" w:cs="Arial"/>
          <w:b/>
          <w:spacing w:val="-2"/>
          <w:sz w:val="24"/>
          <w:szCs w:val="24"/>
        </w:rPr>
        <w:t>M.P. JAIRO ERNESTO ESCOBAR SANZ</w:t>
      </w:r>
    </w:p>
    <w:p w:rsidR="00292688" w:rsidRPr="00292688" w:rsidRDefault="00292688" w:rsidP="00292688">
      <w:pPr>
        <w:tabs>
          <w:tab w:val="left" w:pos="2410"/>
          <w:tab w:val="left" w:pos="2835"/>
        </w:tabs>
        <w:spacing w:line="276" w:lineRule="auto"/>
        <w:ind w:right="51"/>
        <w:rPr>
          <w:rFonts w:ascii="Arial" w:eastAsia="Times New Roman" w:hAnsi="Arial" w:cs="Arial"/>
          <w:spacing w:val="-2"/>
          <w:sz w:val="24"/>
          <w:szCs w:val="24"/>
        </w:rPr>
      </w:pPr>
    </w:p>
    <w:p w:rsidR="00292688" w:rsidRPr="00292688" w:rsidRDefault="00292688" w:rsidP="00292688">
      <w:pPr>
        <w:tabs>
          <w:tab w:val="left" w:pos="2410"/>
          <w:tab w:val="left" w:pos="2835"/>
        </w:tabs>
        <w:spacing w:line="276" w:lineRule="auto"/>
        <w:ind w:right="51"/>
        <w:rPr>
          <w:rFonts w:ascii="Arial" w:eastAsia="Times New Roman" w:hAnsi="Arial" w:cs="Arial"/>
          <w:spacing w:val="-2"/>
          <w:sz w:val="24"/>
          <w:szCs w:val="24"/>
        </w:rPr>
      </w:pPr>
    </w:p>
    <w:p w:rsidR="00876291" w:rsidRPr="00292688" w:rsidRDefault="00FB6B0F" w:rsidP="00292688">
      <w:pPr>
        <w:pStyle w:val="Sinespaciado"/>
        <w:spacing w:line="276" w:lineRule="auto"/>
        <w:jc w:val="both"/>
        <w:rPr>
          <w:rFonts w:ascii="Arial" w:hAnsi="Arial" w:cs="Arial"/>
          <w:sz w:val="24"/>
          <w:szCs w:val="24"/>
          <w:lang w:val="es-419"/>
        </w:rPr>
      </w:pPr>
      <w:r w:rsidRPr="00292688">
        <w:rPr>
          <w:rFonts w:ascii="Arial" w:hAnsi="Arial" w:cs="Arial"/>
          <w:sz w:val="24"/>
          <w:szCs w:val="24"/>
          <w:lang w:val="es-419"/>
        </w:rPr>
        <w:t>Pereira,</w:t>
      </w:r>
      <w:r w:rsidR="000A41E4" w:rsidRPr="00292688">
        <w:rPr>
          <w:rFonts w:ascii="Arial" w:hAnsi="Arial" w:cs="Arial"/>
          <w:sz w:val="24"/>
          <w:szCs w:val="24"/>
          <w:lang w:val="es-419"/>
        </w:rPr>
        <w:t xml:space="preserve"> </w:t>
      </w:r>
      <w:r w:rsidR="009534AA" w:rsidRPr="00292688">
        <w:rPr>
          <w:rFonts w:ascii="Arial" w:hAnsi="Arial" w:cs="Arial"/>
          <w:sz w:val="24"/>
          <w:szCs w:val="24"/>
          <w:lang w:val="es-419"/>
        </w:rPr>
        <w:t xml:space="preserve">diecinueve </w:t>
      </w:r>
      <w:r w:rsidR="000A41E4" w:rsidRPr="00292688">
        <w:rPr>
          <w:rFonts w:ascii="Arial" w:hAnsi="Arial" w:cs="Arial"/>
          <w:sz w:val="24"/>
          <w:szCs w:val="24"/>
          <w:lang w:val="es-419"/>
        </w:rPr>
        <w:t>(</w:t>
      </w:r>
      <w:r w:rsidR="009534AA" w:rsidRPr="00292688">
        <w:rPr>
          <w:rFonts w:ascii="Arial" w:hAnsi="Arial" w:cs="Arial"/>
          <w:sz w:val="24"/>
          <w:szCs w:val="24"/>
          <w:lang w:val="es-419"/>
        </w:rPr>
        <w:t>19</w:t>
      </w:r>
      <w:r w:rsidR="00B97E64" w:rsidRPr="00292688">
        <w:rPr>
          <w:rFonts w:ascii="Arial" w:hAnsi="Arial" w:cs="Arial"/>
          <w:sz w:val="24"/>
          <w:szCs w:val="24"/>
          <w:lang w:val="es-419"/>
        </w:rPr>
        <w:t xml:space="preserve">) de </w:t>
      </w:r>
      <w:r w:rsidR="00084982" w:rsidRPr="00292688">
        <w:rPr>
          <w:rFonts w:ascii="Arial" w:hAnsi="Arial" w:cs="Arial"/>
          <w:sz w:val="24"/>
          <w:szCs w:val="24"/>
          <w:lang w:val="es-419"/>
        </w:rPr>
        <w:t>diciembre</w:t>
      </w:r>
      <w:r w:rsidR="00785813" w:rsidRPr="00292688">
        <w:rPr>
          <w:rFonts w:ascii="Arial" w:hAnsi="Arial" w:cs="Arial"/>
          <w:sz w:val="24"/>
          <w:szCs w:val="24"/>
          <w:lang w:val="es-419"/>
        </w:rPr>
        <w:t xml:space="preserve"> </w:t>
      </w:r>
      <w:r w:rsidR="00B97E64" w:rsidRPr="00292688">
        <w:rPr>
          <w:rFonts w:ascii="Arial" w:hAnsi="Arial" w:cs="Arial"/>
          <w:sz w:val="24"/>
          <w:szCs w:val="24"/>
          <w:lang w:val="es-419"/>
        </w:rPr>
        <w:t>de dos mil diecinueve (2019</w:t>
      </w:r>
      <w:r w:rsidR="0084478F" w:rsidRPr="00292688">
        <w:rPr>
          <w:rFonts w:ascii="Arial" w:hAnsi="Arial" w:cs="Arial"/>
          <w:sz w:val="24"/>
          <w:szCs w:val="24"/>
          <w:lang w:val="es-419"/>
        </w:rPr>
        <w:t>)</w:t>
      </w:r>
    </w:p>
    <w:p w:rsidR="00553E0A" w:rsidRPr="00292688" w:rsidRDefault="00876291" w:rsidP="00292688">
      <w:pPr>
        <w:pStyle w:val="Sinespaciado"/>
        <w:spacing w:line="276" w:lineRule="auto"/>
        <w:jc w:val="both"/>
        <w:rPr>
          <w:rFonts w:ascii="Arial" w:hAnsi="Arial" w:cs="Arial"/>
          <w:sz w:val="24"/>
          <w:szCs w:val="24"/>
          <w:lang w:val="es-419"/>
        </w:rPr>
      </w:pPr>
      <w:r w:rsidRPr="00292688">
        <w:rPr>
          <w:rFonts w:ascii="Arial" w:hAnsi="Arial" w:cs="Arial"/>
          <w:sz w:val="24"/>
          <w:szCs w:val="24"/>
          <w:lang w:val="es-419"/>
        </w:rPr>
        <w:t>Aprobado por Acta No.</w:t>
      </w:r>
      <w:r w:rsidR="009534AA" w:rsidRPr="00292688">
        <w:rPr>
          <w:rFonts w:ascii="Arial" w:hAnsi="Arial" w:cs="Arial"/>
          <w:sz w:val="24"/>
          <w:szCs w:val="24"/>
          <w:lang w:val="es-419"/>
        </w:rPr>
        <w:t>1143</w:t>
      </w:r>
    </w:p>
    <w:p w:rsidR="005E0B8B" w:rsidRPr="00292688" w:rsidRDefault="00AD1184" w:rsidP="00292688">
      <w:pPr>
        <w:pStyle w:val="Sinespaciado"/>
        <w:spacing w:line="276" w:lineRule="auto"/>
        <w:jc w:val="both"/>
        <w:rPr>
          <w:rFonts w:ascii="Arial" w:hAnsi="Arial" w:cs="Arial"/>
          <w:sz w:val="24"/>
          <w:szCs w:val="24"/>
          <w:lang w:val="es-419"/>
        </w:rPr>
      </w:pPr>
      <w:r w:rsidRPr="00292688">
        <w:rPr>
          <w:rFonts w:ascii="Arial" w:hAnsi="Arial" w:cs="Arial"/>
          <w:sz w:val="24"/>
          <w:szCs w:val="24"/>
          <w:lang w:val="es-419"/>
        </w:rPr>
        <w:t>Hora:</w:t>
      </w:r>
      <w:r w:rsidR="00785813" w:rsidRPr="00292688">
        <w:rPr>
          <w:rFonts w:ascii="Arial" w:hAnsi="Arial" w:cs="Arial"/>
          <w:sz w:val="24"/>
          <w:szCs w:val="24"/>
          <w:lang w:val="es-419"/>
        </w:rPr>
        <w:t xml:space="preserve"> </w:t>
      </w:r>
      <w:r w:rsidR="009534AA" w:rsidRPr="00292688">
        <w:rPr>
          <w:rFonts w:ascii="Arial" w:hAnsi="Arial" w:cs="Arial"/>
          <w:sz w:val="24"/>
          <w:szCs w:val="24"/>
          <w:lang w:val="es-419"/>
        </w:rPr>
        <w:t>11:10 a.m.</w:t>
      </w:r>
    </w:p>
    <w:p w:rsidR="0076065E" w:rsidRPr="00292688" w:rsidRDefault="0076065E" w:rsidP="00292688">
      <w:pPr>
        <w:tabs>
          <w:tab w:val="left" w:pos="2410"/>
          <w:tab w:val="left" w:pos="2835"/>
        </w:tabs>
        <w:spacing w:line="276" w:lineRule="auto"/>
        <w:jc w:val="center"/>
        <w:rPr>
          <w:rFonts w:ascii="Arial" w:hAnsi="Arial" w:cs="Arial"/>
          <w:sz w:val="24"/>
          <w:szCs w:val="24"/>
          <w:lang w:val="es-419"/>
        </w:rPr>
      </w:pPr>
    </w:p>
    <w:p w:rsidR="0076065E" w:rsidRPr="00292688" w:rsidRDefault="0076065E" w:rsidP="00292688">
      <w:pPr>
        <w:pStyle w:val="Textoindependiente2"/>
        <w:numPr>
          <w:ilvl w:val="0"/>
          <w:numId w:val="9"/>
        </w:numPr>
        <w:tabs>
          <w:tab w:val="left" w:pos="-1701"/>
        </w:tabs>
        <w:overflowPunct w:val="0"/>
        <w:autoSpaceDE w:val="0"/>
        <w:autoSpaceDN w:val="0"/>
        <w:adjustRightInd w:val="0"/>
        <w:spacing w:after="0" w:line="276" w:lineRule="auto"/>
        <w:jc w:val="center"/>
        <w:textAlignment w:val="baseline"/>
        <w:rPr>
          <w:rFonts w:ascii="Arial" w:hAnsi="Arial" w:cs="Arial"/>
          <w:sz w:val="24"/>
          <w:szCs w:val="24"/>
          <w:lang w:val="es-419"/>
        </w:rPr>
      </w:pPr>
      <w:r w:rsidRPr="00292688">
        <w:rPr>
          <w:rFonts w:ascii="Arial" w:hAnsi="Arial" w:cs="Arial"/>
          <w:sz w:val="24"/>
          <w:szCs w:val="24"/>
          <w:lang w:val="es-419"/>
        </w:rPr>
        <w:t>ASUNTO A DECIDIR</w:t>
      </w:r>
    </w:p>
    <w:p w:rsidR="00351762" w:rsidRPr="00292688" w:rsidRDefault="00351762" w:rsidP="00292688">
      <w:pPr>
        <w:pStyle w:val="Textoindependiente2"/>
        <w:tabs>
          <w:tab w:val="left" w:pos="-1701"/>
        </w:tabs>
        <w:overflowPunct w:val="0"/>
        <w:autoSpaceDE w:val="0"/>
        <w:autoSpaceDN w:val="0"/>
        <w:adjustRightInd w:val="0"/>
        <w:spacing w:after="0" w:line="276" w:lineRule="auto"/>
        <w:ind w:left="720"/>
        <w:textAlignment w:val="baseline"/>
        <w:rPr>
          <w:rFonts w:ascii="Arial" w:hAnsi="Arial" w:cs="Arial"/>
          <w:sz w:val="24"/>
          <w:szCs w:val="24"/>
          <w:u w:val="single"/>
          <w:lang w:val="es-419"/>
        </w:rPr>
      </w:pPr>
    </w:p>
    <w:p w:rsidR="00607E46" w:rsidRPr="00292688" w:rsidRDefault="00607E46" w:rsidP="00292688">
      <w:pPr>
        <w:spacing w:line="276" w:lineRule="auto"/>
        <w:rPr>
          <w:rFonts w:ascii="Arial" w:hAnsi="Arial" w:cs="Arial"/>
          <w:sz w:val="24"/>
          <w:szCs w:val="24"/>
          <w:lang w:val="es-419"/>
        </w:rPr>
      </w:pPr>
      <w:r w:rsidRPr="00292688">
        <w:rPr>
          <w:rFonts w:ascii="Arial" w:hAnsi="Arial" w:cs="Arial"/>
          <w:sz w:val="24"/>
          <w:szCs w:val="24"/>
          <w:lang w:val="es-419"/>
        </w:rPr>
        <w:t xml:space="preserve">Corresponde a la Sala resolver la impugnación </w:t>
      </w:r>
      <w:r w:rsidR="00785813" w:rsidRPr="00292688">
        <w:rPr>
          <w:rFonts w:ascii="Arial" w:hAnsi="Arial" w:cs="Arial"/>
          <w:sz w:val="24"/>
          <w:szCs w:val="24"/>
          <w:lang w:val="es-419"/>
        </w:rPr>
        <w:t>formulada</w:t>
      </w:r>
      <w:r w:rsidRPr="00292688">
        <w:rPr>
          <w:rFonts w:ascii="Arial" w:hAnsi="Arial" w:cs="Arial"/>
          <w:sz w:val="24"/>
          <w:szCs w:val="24"/>
          <w:lang w:val="es-419"/>
        </w:rPr>
        <w:t xml:space="preserve"> por</w:t>
      </w:r>
      <w:r w:rsidR="000A41E4" w:rsidRPr="00292688">
        <w:rPr>
          <w:rFonts w:ascii="Arial" w:hAnsi="Arial" w:cs="Arial"/>
          <w:sz w:val="24"/>
          <w:szCs w:val="24"/>
          <w:lang w:val="es-419"/>
        </w:rPr>
        <w:t xml:space="preserve"> </w:t>
      </w:r>
      <w:r w:rsidR="00D62BB1" w:rsidRPr="00292688">
        <w:rPr>
          <w:rFonts w:ascii="Arial" w:hAnsi="Arial" w:cs="Arial"/>
          <w:sz w:val="24"/>
          <w:szCs w:val="24"/>
          <w:lang w:val="es-419"/>
        </w:rPr>
        <w:t>Colpensiones</w:t>
      </w:r>
      <w:r w:rsidR="000A41E4" w:rsidRPr="00292688">
        <w:rPr>
          <w:rFonts w:ascii="Arial" w:hAnsi="Arial" w:cs="Arial"/>
          <w:sz w:val="24"/>
          <w:szCs w:val="24"/>
          <w:lang w:val="es-419"/>
        </w:rPr>
        <w:t xml:space="preserve"> frente al fallo emitido</w:t>
      </w:r>
      <w:r w:rsidRPr="00292688">
        <w:rPr>
          <w:rFonts w:ascii="Arial" w:hAnsi="Arial" w:cs="Arial"/>
          <w:sz w:val="24"/>
          <w:szCs w:val="24"/>
          <w:lang w:val="es-419"/>
        </w:rPr>
        <w:t xml:space="preserve"> el </w:t>
      </w:r>
      <w:r w:rsidR="00D62BB1" w:rsidRPr="00292688">
        <w:rPr>
          <w:rFonts w:ascii="Arial" w:hAnsi="Arial" w:cs="Arial"/>
          <w:sz w:val="24"/>
          <w:szCs w:val="24"/>
          <w:lang w:val="es-419"/>
        </w:rPr>
        <w:t>25</w:t>
      </w:r>
      <w:r w:rsidR="007C1391" w:rsidRPr="00292688">
        <w:rPr>
          <w:rFonts w:ascii="Arial" w:hAnsi="Arial" w:cs="Arial"/>
          <w:sz w:val="24"/>
          <w:szCs w:val="24"/>
          <w:lang w:val="es-419"/>
        </w:rPr>
        <w:t xml:space="preserve"> </w:t>
      </w:r>
      <w:r w:rsidR="009F5202" w:rsidRPr="00292688">
        <w:rPr>
          <w:rFonts w:ascii="Arial" w:hAnsi="Arial" w:cs="Arial"/>
          <w:sz w:val="24"/>
          <w:szCs w:val="24"/>
          <w:lang w:val="es-419"/>
        </w:rPr>
        <w:t xml:space="preserve">de </w:t>
      </w:r>
      <w:r w:rsidR="00283818" w:rsidRPr="00292688">
        <w:rPr>
          <w:rFonts w:ascii="Arial" w:hAnsi="Arial" w:cs="Arial"/>
          <w:sz w:val="24"/>
          <w:szCs w:val="24"/>
          <w:lang w:val="es-419"/>
        </w:rPr>
        <w:t>o</w:t>
      </w:r>
      <w:r w:rsidR="007C1391" w:rsidRPr="00292688">
        <w:rPr>
          <w:rFonts w:ascii="Arial" w:hAnsi="Arial" w:cs="Arial"/>
          <w:sz w:val="24"/>
          <w:szCs w:val="24"/>
          <w:lang w:val="es-419"/>
        </w:rPr>
        <w:t>ctubre</w:t>
      </w:r>
      <w:r w:rsidR="00B41A01" w:rsidRPr="00292688">
        <w:rPr>
          <w:rFonts w:ascii="Arial" w:hAnsi="Arial" w:cs="Arial"/>
          <w:sz w:val="24"/>
          <w:szCs w:val="24"/>
          <w:lang w:val="es-419"/>
        </w:rPr>
        <w:t xml:space="preserve"> de 2019 por el Juzgado </w:t>
      </w:r>
      <w:r w:rsidR="00283818" w:rsidRPr="00292688">
        <w:rPr>
          <w:rFonts w:ascii="Arial" w:hAnsi="Arial" w:cs="Arial"/>
          <w:sz w:val="24"/>
          <w:szCs w:val="24"/>
          <w:lang w:val="es-419"/>
        </w:rPr>
        <w:t xml:space="preserve">7º </w:t>
      </w:r>
      <w:r w:rsidR="007C1391" w:rsidRPr="00292688">
        <w:rPr>
          <w:rFonts w:ascii="Arial" w:hAnsi="Arial" w:cs="Arial"/>
          <w:sz w:val="24"/>
          <w:szCs w:val="24"/>
          <w:lang w:val="es-419"/>
        </w:rPr>
        <w:t xml:space="preserve">Penal </w:t>
      </w:r>
      <w:r w:rsidR="00283818" w:rsidRPr="00292688">
        <w:rPr>
          <w:rFonts w:ascii="Arial" w:hAnsi="Arial" w:cs="Arial"/>
          <w:sz w:val="24"/>
          <w:szCs w:val="24"/>
          <w:lang w:val="es-419"/>
        </w:rPr>
        <w:t>d</w:t>
      </w:r>
      <w:r w:rsidR="007C1391" w:rsidRPr="00292688">
        <w:rPr>
          <w:rFonts w:ascii="Arial" w:hAnsi="Arial" w:cs="Arial"/>
          <w:sz w:val="24"/>
          <w:szCs w:val="24"/>
          <w:lang w:val="es-419"/>
        </w:rPr>
        <w:t>el Circuito</w:t>
      </w:r>
      <w:r w:rsidR="00283818" w:rsidRPr="00292688">
        <w:rPr>
          <w:rFonts w:ascii="Arial" w:hAnsi="Arial" w:cs="Arial"/>
          <w:sz w:val="24"/>
          <w:szCs w:val="24"/>
          <w:lang w:val="es-419"/>
        </w:rPr>
        <w:t xml:space="preserve"> de Pereira </w:t>
      </w:r>
      <w:r w:rsidRPr="00292688">
        <w:rPr>
          <w:rFonts w:ascii="Arial" w:hAnsi="Arial" w:cs="Arial"/>
          <w:sz w:val="24"/>
          <w:szCs w:val="24"/>
          <w:lang w:val="es-419"/>
        </w:rPr>
        <w:t xml:space="preserve">dentro de la acción de tutela </w:t>
      </w:r>
      <w:r w:rsidR="00D62BB1" w:rsidRPr="00292688">
        <w:rPr>
          <w:rFonts w:ascii="Arial" w:hAnsi="Arial" w:cs="Arial"/>
          <w:sz w:val="24"/>
          <w:szCs w:val="24"/>
          <w:lang w:val="es-419"/>
        </w:rPr>
        <w:t xml:space="preserve">instaurada por </w:t>
      </w:r>
      <w:r w:rsidR="00283818" w:rsidRPr="00292688">
        <w:rPr>
          <w:rFonts w:ascii="Arial" w:hAnsi="Arial" w:cs="Arial"/>
          <w:sz w:val="24"/>
          <w:szCs w:val="24"/>
          <w:lang w:val="es-419"/>
        </w:rPr>
        <w:t xml:space="preserve">los apoderados de </w:t>
      </w:r>
      <w:r w:rsidR="00D62BB1" w:rsidRPr="00292688">
        <w:rPr>
          <w:rFonts w:ascii="Arial" w:hAnsi="Arial" w:cs="Arial"/>
          <w:sz w:val="24"/>
          <w:szCs w:val="24"/>
          <w:lang w:val="es-419"/>
        </w:rPr>
        <w:t>la señora Alba Lucía Aguirre Osorio</w:t>
      </w:r>
      <w:r w:rsidR="00283818" w:rsidRPr="00292688">
        <w:rPr>
          <w:rFonts w:ascii="Arial" w:hAnsi="Arial" w:cs="Arial"/>
          <w:sz w:val="24"/>
          <w:szCs w:val="24"/>
          <w:lang w:val="es-419"/>
        </w:rPr>
        <w:t xml:space="preserve"> en </w:t>
      </w:r>
      <w:r w:rsidR="00D62BB1" w:rsidRPr="00292688">
        <w:rPr>
          <w:rFonts w:ascii="Arial" w:hAnsi="Arial" w:cs="Arial"/>
          <w:sz w:val="24"/>
          <w:szCs w:val="24"/>
          <w:lang w:val="es-419"/>
        </w:rPr>
        <w:t xml:space="preserve">contra </w:t>
      </w:r>
      <w:r w:rsidR="00283818" w:rsidRPr="00292688">
        <w:rPr>
          <w:rFonts w:ascii="Arial" w:hAnsi="Arial" w:cs="Arial"/>
          <w:sz w:val="24"/>
          <w:szCs w:val="24"/>
          <w:lang w:val="es-419"/>
        </w:rPr>
        <w:t>de dicha entidad</w:t>
      </w:r>
      <w:r w:rsidR="00D62BB1" w:rsidRPr="00292688">
        <w:rPr>
          <w:rFonts w:ascii="Arial" w:hAnsi="Arial" w:cs="Arial"/>
          <w:sz w:val="24"/>
          <w:szCs w:val="24"/>
          <w:lang w:val="es-419"/>
        </w:rPr>
        <w:t>.</w:t>
      </w:r>
    </w:p>
    <w:p w:rsidR="0076065E" w:rsidRPr="00292688" w:rsidRDefault="0076065E" w:rsidP="003418A8">
      <w:pPr>
        <w:pStyle w:val="Sangradetextonormal"/>
        <w:tabs>
          <w:tab w:val="left" w:pos="-1701"/>
        </w:tabs>
        <w:spacing w:after="0" w:line="276" w:lineRule="auto"/>
        <w:ind w:left="0"/>
        <w:rPr>
          <w:rFonts w:ascii="Arial" w:hAnsi="Arial" w:cs="Arial"/>
          <w:bCs/>
          <w:sz w:val="24"/>
          <w:szCs w:val="24"/>
          <w:lang w:val="es-419"/>
        </w:rPr>
      </w:pPr>
    </w:p>
    <w:p w:rsidR="0053744A" w:rsidRPr="00292688" w:rsidRDefault="0076065E" w:rsidP="003418A8">
      <w:pPr>
        <w:pStyle w:val="Sangradetextonormal"/>
        <w:tabs>
          <w:tab w:val="left" w:pos="-1701"/>
        </w:tabs>
        <w:spacing w:after="0" w:line="276" w:lineRule="auto"/>
        <w:jc w:val="center"/>
        <w:rPr>
          <w:rFonts w:ascii="Arial" w:hAnsi="Arial" w:cs="Arial"/>
          <w:sz w:val="24"/>
          <w:szCs w:val="24"/>
          <w:lang w:val="es-419"/>
        </w:rPr>
      </w:pPr>
      <w:r w:rsidRPr="00292688">
        <w:rPr>
          <w:rFonts w:ascii="Arial" w:hAnsi="Arial" w:cs="Arial"/>
          <w:sz w:val="24"/>
          <w:szCs w:val="24"/>
          <w:lang w:val="es-419"/>
        </w:rPr>
        <w:t xml:space="preserve">2. </w:t>
      </w:r>
      <w:r w:rsidR="005E0B8B" w:rsidRPr="00292688">
        <w:rPr>
          <w:rFonts w:ascii="Arial" w:hAnsi="Arial" w:cs="Arial"/>
          <w:sz w:val="24"/>
          <w:szCs w:val="24"/>
          <w:lang w:val="es-419"/>
        </w:rPr>
        <w:t>RESUMEN DE LOS HECHOS</w:t>
      </w:r>
    </w:p>
    <w:p w:rsidR="00292688" w:rsidRDefault="00292688" w:rsidP="003418A8">
      <w:pPr>
        <w:spacing w:line="276" w:lineRule="auto"/>
        <w:rPr>
          <w:rFonts w:ascii="Arial" w:hAnsi="Arial" w:cs="Arial"/>
          <w:sz w:val="24"/>
          <w:szCs w:val="24"/>
          <w:lang w:val="es-419"/>
        </w:rPr>
      </w:pPr>
    </w:p>
    <w:p w:rsidR="00AF05EF" w:rsidRPr="00292688" w:rsidRDefault="001865D8" w:rsidP="00292688">
      <w:pPr>
        <w:spacing w:line="276" w:lineRule="auto"/>
        <w:rPr>
          <w:rFonts w:ascii="Arial" w:hAnsi="Arial" w:cs="Arial"/>
          <w:sz w:val="24"/>
          <w:szCs w:val="24"/>
          <w:lang w:val="es-419"/>
        </w:rPr>
      </w:pPr>
      <w:r w:rsidRPr="00292688">
        <w:rPr>
          <w:rFonts w:ascii="Arial" w:hAnsi="Arial" w:cs="Arial"/>
          <w:sz w:val="24"/>
          <w:szCs w:val="24"/>
          <w:lang w:val="es-419"/>
        </w:rPr>
        <w:t>2.1</w:t>
      </w:r>
      <w:r w:rsidR="00516B7C" w:rsidRPr="00292688">
        <w:rPr>
          <w:rFonts w:ascii="Arial" w:hAnsi="Arial" w:cs="Arial"/>
          <w:sz w:val="24"/>
          <w:szCs w:val="24"/>
          <w:lang w:val="es-419"/>
        </w:rPr>
        <w:t xml:space="preserve">. </w:t>
      </w:r>
      <w:r w:rsidR="00283818" w:rsidRPr="00292688">
        <w:rPr>
          <w:rFonts w:ascii="Arial" w:hAnsi="Arial" w:cs="Arial"/>
          <w:sz w:val="24"/>
          <w:szCs w:val="24"/>
          <w:lang w:val="es-419"/>
        </w:rPr>
        <w:t xml:space="preserve">El 13 de junio de 2019 la </w:t>
      </w:r>
      <w:r w:rsidR="00D62BB1" w:rsidRPr="00292688">
        <w:rPr>
          <w:rFonts w:ascii="Arial" w:hAnsi="Arial" w:cs="Arial"/>
          <w:sz w:val="24"/>
          <w:szCs w:val="24"/>
          <w:lang w:val="es-419"/>
        </w:rPr>
        <w:t>señora</w:t>
      </w:r>
      <w:r w:rsidR="00785813" w:rsidRPr="00292688">
        <w:rPr>
          <w:rFonts w:ascii="Arial" w:hAnsi="Arial" w:cs="Arial"/>
          <w:sz w:val="24"/>
          <w:szCs w:val="24"/>
          <w:lang w:val="es-419"/>
        </w:rPr>
        <w:t xml:space="preserve"> </w:t>
      </w:r>
      <w:r w:rsidR="00D62BB1" w:rsidRPr="00292688">
        <w:rPr>
          <w:rFonts w:ascii="Arial" w:hAnsi="Arial" w:cs="Arial"/>
          <w:sz w:val="24"/>
          <w:szCs w:val="24"/>
          <w:lang w:val="es-419"/>
        </w:rPr>
        <w:t xml:space="preserve">Alba Lucía Aguirre Osorio solicitó </w:t>
      </w:r>
      <w:r w:rsidR="00283818" w:rsidRPr="00292688">
        <w:rPr>
          <w:rFonts w:ascii="Arial" w:hAnsi="Arial" w:cs="Arial"/>
          <w:sz w:val="24"/>
          <w:szCs w:val="24"/>
          <w:lang w:val="es-419"/>
        </w:rPr>
        <w:t xml:space="preserve">ante </w:t>
      </w:r>
      <w:r w:rsidR="00EC4D61" w:rsidRPr="00292688">
        <w:rPr>
          <w:rFonts w:ascii="Arial" w:hAnsi="Arial" w:cs="Arial"/>
          <w:sz w:val="24"/>
          <w:szCs w:val="24"/>
          <w:lang w:val="es-419"/>
        </w:rPr>
        <w:t xml:space="preserve">COLPENSIONES </w:t>
      </w:r>
      <w:r w:rsidR="00283818" w:rsidRPr="00292688">
        <w:rPr>
          <w:rFonts w:ascii="Arial" w:hAnsi="Arial" w:cs="Arial"/>
          <w:sz w:val="24"/>
          <w:szCs w:val="24"/>
          <w:lang w:val="es-419"/>
        </w:rPr>
        <w:t xml:space="preserve">la </w:t>
      </w:r>
      <w:r w:rsidR="00EC4D61" w:rsidRPr="00292688">
        <w:rPr>
          <w:rFonts w:ascii="Arial" w:hAnsi="Arial" w:cs="Arial"/>
          <w:sz w:val="24"/>
          <w:szCs w:val="24"/>
          <w:lang w:val="es-419"/>
        </w:rPr>
        <w:t>valoración</w:t>
      </w:r>
      <w:r w:rsidR="00283818" w:rsidRPr="00292688">
        <w:rPr>
          <w:rFonts w:ascii="Arial" w:hAnsi="Arial" w:cs="Arial"/>
          <w:sz w:val="24"/>
          <w:szCs w:val="24"/>
          <w:lang w:val="es-419"/>
        </w:rPr>
        <w:t xml:space="preserve"> de la </w:t>
      </w:r>
      <w:r w:rsidR="00EC4D61" w:rsidRPr="00292688">
        <w:rPr>
          <w:rFonts w:ascii="Arial" w:hAnsi="Arial" w:cs="Arial"/>
          <w:sz w:val="24"/>
          <w:szCs w:val="24"/>
          <w:lang w:val="es-419"/>
        </w:rPr>
        <w:t xml:space="preserve">pérdida de capacidad laboral, </w:t>
      </w:r>
      <w:r w:rsidR="00283818" w:rsidRPr="00292688">
        <w:rPr>
          <w:rFonts w:ascii="Arial" w:hAnsi="Arial" w:cs="Arial"/>
          <w:sz w:val="24"/>
          <w:szCs w:val="24"/>
          <w:lang w:val="es-419"/>
        </w:rPr>
        <w:t xml:space="preserve">para lo cual anexó </w:t>
      </w:r>
      <w:r w:rsidR="00EC4D61" w:rsidRPr="00292688">
        <w:rPr>
          <w:rFonts w:ascii="Arial" w:hAnsi="Arial" w:cs="Arial"/>
          <w:sz w:val="24"/>
          <w:szCs w:val="24"/>
          <w:lang w:val="es-419"/>
        </w:rPr>
        <w:t xml:space="preserve">copia de la historia clínica, </w:t>
      </w:r>
      <w:r w:rsidR="00283818" w:rsidRPr="00292688">
        <w:rPr>
          <w:rFonts w:ascii="Arial" w:hAnsi="Arial" w:cs="Arial"/>
          <w:sz w:val="24"/>
          <w:szCs w:val="24"/>
          <w:lang w:val="es-419"/>
        </w:rPr>
        <w:t>lo cual quedó radicado No.</w:t>
      </w:r>
      <w:r w:rsidR="00EC4D61" w:rsidRPr="00292688">
        <w:rPr>
          <w:rFonts w:ascii="Arial" w:hAnsi="Arial" w:cs="Arial"/>
          <w:sz w:val="24"/>
          <w:szCs w:val="24"/>
          <w:lang w:val="es-419"/>
        </w:rPr>
        <w:t>2019-7931914</w:t>
      </w:r>
      <w:r w:rsidR="00283818" w:rsidRPr="00292688">
        <w:rPr>
          <w:rFonts w:ascii="Arial" w:hAnsi="Arial" w:cs="Arial"/>
          <w:sz w:val="24"/>
          <w:szCs w:val="24"/>
          <w:lang w:val="es-419"/>
        </w:rPr>
        <w:t xml:space="preserve">.  Dicha entidad citó a la actora a través de CODESS – Medicina Laboral el 06/08/2019 a las 10:20 </w:t>
      </w:r>
      <w:r w:rsidR="00283818" w:rsidRPr="00292688">
        <w:rPr>
          <w:rFonts w:ascii="Arial" w:hAnsi="Arial" w:cs="Arial"/>
          <w:sz w:val="24"/>
          <w:szCs w:val="24"/>
          <w:lang w:val="es-419"/>
        </w:rPr>
        <w:lastRenderedPageBreak/>
        <w:t>a.m. para la valoración con la Dra. Andrea Arturo, sin que a</w:t>
      </w:r>
      <w:r w:rsidR="00AF05EF" w:rsidRPr="00292688">
        <w:rPr>
          <w:rFonts w:ascii="Arial" w:hAnsi="Arial" w:cs="Arial"/>
          <w:sz w:val="24"/>
          <w:szCs w:val="24"/>
          <w:lang w:val="es-419"/>
        </w:rPr>
        <w:t xml:space="preserve">l momento de instaurar la presente </w:t>
      </w:r>
      <w:r w:rsidR="00283818" w:rsidRPr="00292688">
        <w:rPr>
          <w:rFonts w:ascii="Arial" w:hAnsi="Arial" w:cs="Arial"/>
          <w:sz w:val="24"/>
          <w:szCs w:val="24"/>
          <w:lang w:val="es-419"/>
        </w:rPr>
        <w:t>acción constitucional</w:t>
      </w:r>
      <w:r w:rsidR="00AF05EF" w:rsidRPr="00292688">
        <w:rPr>
          <w:rFonts w:ascii="Arial" w:hAnsi="Arial" w:cs="Arial"/>
          <w:sz w:val="24"/>
          <w:szCs w:val="24"/>
          <w:lang w:val="es-419"/>
        </w:rPr>
        <w:t>, hubiera sido notificada del dictamen de PCL.</w:t>
      </w:r>
    </w:p>
    <w:p w:rsidR="00AF05EF" w:rsidRPr="00292688" w:rsidRDefault="00AF05EF" w:rsidP="00292688">
      <w:pPr>
        <w:spacing w:line="276" w:lineRule="auto"/>
        <w:rPr>
          <w:rFonts w:ascii="Arial" w:hAnsi="Arial" w:cs="Arial"/>
          <w:sz w:val="24"/>
          <w:szCs w:val="24"/>
          <w:lang w:val="es-419"/>
        </w:rPr>
      </w:pPr>
    </w:p>
    <w:p w:rsidR="00EC4D61" w:rsidRPr="00292688" w:rsidRDefault="00AF05EF" w:rsidP="00292688">
      <w:pPr>
        <w:spacing w:line="276" w:lineRule="auto"/>
        <w:rPr>
          <w:rFonts w:ascii="Arial" w:hAnsi="Arial" w:cs="Arial"/>
          <w:sz w:val="24"/>
          <w:szCs w:val="24"/>
          <w:lang w:val="es-419"/>
        </w:rPr>
      </w:pPr>
      <w:r w:rsidRPr="00292688">
        <w:rPr>
          <w:rFonts w:ascii="Arial" w:hAnsi="Arial" w:cs="Arial"/>
          <w:sz w:val="24"/>
          <w:szCs w:val="24"/>
          <w:lang w:val="es-419"/>
        </w:rPr>
        <w:t>Por lo anterior, solicitó la protección de su derecho fundamental de petición y</w:t>
      </w:r>
      <w:r w:rsidR="003B100E" w:rsidRPr="00292688">
        <w:rPr>
          <w:rFonts w:ascii="Arial" w:hAnsi="Arial" w:cs="Arial"/>
          <w:sz w:val="24"/>
          <w:szCs w:val="24"/>
          <w:lang w:val="es-419"/>
        </w:rPr>
        <w:t xml:space="preserve"> como consecuencia</w:t>
      </w:r>
      <w:r w:rsidRPr="00292688">
        <w:rPr>
          <w:rFonts w:ascii="Arial" w:hAnsi="Arial" w:cs="Arial"/>
          <w:sz w:val="24"/>
          <w:szCs w:val="24"/>
          <w:lang w:val="es-419"/>
        </w:rPr>
        <w:t>,</w:t>
      </w:r>
      <w:r w:rsidR="003B100E" w:rsidRPr="00292688">
        <w:rPr>
          <w:rFonts w:ascii="Arial" w:hAnsi="Arial" w:cs="Arial"/>
          <w:sz w:val="24"/>
          <w:szCs w:val="24"/>
          <w:lang w:val="es-419"/>
        </w:rPr>
        <w:t xml:space="preserve"> se expida el dictamen de pérdida de capacidad laboral</w:t>
      </w:r>
      <w:r w:rsidRPr="00292688">
        <w:rPr>
          <w:rFonts w:ascii="Arial" w:hAnsi="Arial" w:cs="Arial"/>
          <w:sz w:val="24"/>
          <w:szCs w:val="24"/>
          <w:lang w:val="es-419"/>
        </w:rPr>
        <w:t xml:space="preserve"> a nombre de la señora Alba Lucía Aguirre Osorio (Fls. 1-6)</w:t>
      </w:r>
      <w:r w:rsidR="003B100E" w:rsidRPr="00292688">
        <w:rPr>
          <w:rFonts w:ascii="Arial" w:hAnsi="Arial" w:cs="Arial"/>
          <w:sz w:val="24"/>
          <w:szCs w:val="24"/>
          <w:lang w:val="es-419"/>
        </w:rPr>
        <w:t>.</w:t>
      </w:r>
    </w:p>
    <w:p w:rsidR="004563E9" w:rsidRPr="00292688" w:rsidRDefault="004563E9" w:rsidP="00292688">
      <w:pPr>
        <w:spacing w:line="276" w:lineRule="auto"/>
        <w:rPr>
          <w:rFonts w:ascii="Arial" w:hAnsi="Arial" w:cs="Arial"/>
          <w:sz w:val="24"/>
          <w:szCs w:val="24"/>
          <w:lang w:val="es-419"/>
        </w:rPr>
      </w:pPr>
    </w:p>
    <w:p w:rsidR="00AF05EF" w:rsidRDefault="00AF05EF" w:rsidP="00292688">
      <w:pPr>
        <w:spacing w:line="276" w:lineRule="auto"/>
        <w:rPr>
          <w:rFonts w:ascii="Arial" w:hAnsi="Arial" w:cs="Arial"/>
          <w:sz w:val="24"/>
          <w:szCs w:val="24"/>
          <w:lang w:val="es-419"/>
        </w:rPr>
      </w:pPr>
      <w:r w:rsidRPr="00292688">
        <w:rPr>
          <w:rFonts w:ascii="Arial" w:hAnsi="Arial" w:cs="Arial"/>
          <w:sz w:val="24"/>
          <w:szCs w:val="24"/>
          <w:lang w:val="es-419"/>
        </w:rPr>
        <w:t>2.2. Se tuvieron como pruebas las allegadas con la demanda de tutela (Fls. 1-9).</w:t>
      </w:r>
    </w:p>
    <w:p w:rsidR="00292688" w:rsidRPr="00292688" w:rsidRDefault="00292688" w:rsidP="00292688">
      <w:pPr>
        <w:spacing w:line="276" w:lineRule="auto"/>
        <w:rPr>
          <w:rFonts w:ascii="Arial" w:hAnsi="Arial" w:cs="Arial"/>
          <w:sz w:val="24"/>
          <w:szCs w:val="24"/>
          <w:lang w:val="es-419"/>
        </w:rPr>
      </w:pPr>
    </w:p>
    <w:p w:rsidR="00AF05EF" w:rsidRPr="00292688" w:rsidRDefault="00AF05EF" w:rsidP="00292688">
      <w:pPr>
        <w:spacing w:line="276" w:lineRule="auto"/>
        <w:jc w:val="center"/>
        <w:rPr>
          <w:rFonts w:ascii="Arial" w:hAnsi="Arial" w:cs="Arial"/>
          <w:sz w:val="24"/>
          <w:szCs w:val="24"/>
          <w:lang w:val="es-419"/>
        </w:rPr>
      </w:pPr>
      <w:r w:rsidRPr="00292688">
        <w:rPr>
          <w:rFonts w:ascii="Arial" w:hAnsi="Arial" w:cs="Arial"/>
          <w:sz w:val="24"/>
          <w:szCs w:val="24"/>
          <w:lang w:val="es-419"/>
        </w:rPr>
        <w:t xml:space="preserve">3.  RESPUESTA A LA DEMANDA D TUTELA </w:t>
      </w:r>
    </w:p>
    <w:p w:rsidR="00AF05EF" w:rsidRPr="00292688" w:rsidRDefault="00AF05EF" w:rsidP="00292688">
      <w:pPr>
        <w:spacing w:line="276" w:lineRule="auto"/>
        <w:rPr>
          <w:rFonts w:ascii="Arial" w:hAnsi="Arial" w:cs="Arial"/>
          <w:sz w:val="24"/>
          <w:szCs w:val="24"/>
          <w:lang w:val="es-419"/>
        </w:rPr>
      </w:pPr>
    </w:p>
    <w:p w:rsidR="00AF05EF" w:rsidRPr="00292688" w:rsidRDefault="00AF05EF" w:rsidP="00292688">
      <w:pPr>
        <w:spacing w:line="276" w:lineRule="auto"/>
        <w:rPr>
          <w:rFonts w:ascii="Arial" w:hAnsi="Arial" w:cs="Arial"/>
          <w:sz w:val="24"/>
          <w:szCs w:val="24"/>
          <w:lang w:val="es-419"/>
        </w:rPr>
      </w:pPr>
      <w:r w:rsidRPr="00292688">
        <w:rPr>
          <w:rFonts w:ascii="Arial" w:hAnsi="Arial" w:cs="Arial"/>
          <w:sz w:val="24"/>
          <w:szCs w:val="24"/>
          <w:lang w:val="es-419"/>
        </w:rPr>
        <w:t xml:space="preserve">3.1.  COLPENSIONES </w:t>
      </w:r>
    </w:p>
    <w:p w:rsidR="00AF05EF" w:rsidRPr="00292688" w:rsidRDefault="00AF05EF" w:rsidP="00292688">
      <w:pPr>
        <w:spacing w:line="276" w:lineRule="auto"/>
        <w:rPr>
          <w:rFonts w:ascii="Arial" w:hAnsi="Arial" w:cs="Arial"/>
          <w:sz w:val="24"/>
          <w:szCs w:val="24"/>
          <w:lang w:val="es-419"/>
        </w:rPr>
      </w:pPr>
    </w:p>
    <w:p w:rsidR="004563E9" w:rsidRPr="00292688" w:rsidRDefault="00AF05EF" w:rsidP="00292688">
      <w:pPr>
        <w:spacing w:line="276" w:lineRule="auto"/>
        <w:rPr>
          <w:rFonts w:ascii="Arial" w:hAnsi="Arial" w:cs="Arial"/>
          <w:sz w:val="24"/>
          <w:szCs w:val="24"/>
          <w:lang w:val="es-419"/>
        </w:rPr>
      </w:pPr>
      <w:r w:rsidRPr="00292688">
        <w:rPr>
          <w:rFonts w:ascii="Arial" w:hAnsi="Arial" w:cs="Arial"/>
          <w:sz w:val="24"/>
          <w:szCs w:val="24"/>
          <w:lang w:val="es-419"/>
        </w:rPr>
        <w:t xml:space="preserve">Informó que </w:t>
      </w:r>
      <w:r w:rsidR="004563E9" w:rsidRPr="00292688">
        <w:rPr>
          <w:rFonts w:ascii="Arial" w:hAnsi="Arial" w:cs="Arial"/>
          <w:sz w:val="24"/>
          <w:szCs w:val="24"/>
          <w:lang w:val="es-419"/>
        </w:rPr>
        <w:t>una vez revisados los aplicativos</w:t>
      </w:r>
      <w:r w:rsidR="00555491">
        <w:rPr>
          <w:rFonts w:ascii="Arial" w:hAnsi="Arial" w:cs="Arial"/>
          <w:sz w:val="24"/>
          <w:szCs w:val="24"/>
          <w:lang w:val="es-419"/>
        </w:rPr>
        <w:t xml:space="preserve"> de la entidad,</w:t>
      </w:r>
      <w:r w:rsidR="004563E9" w:rsidRPr="00292688">
        <w:rPr>
          <w:rFonts w:ascii="Arial" w:hAnsi="Arial" w:cs="Arial"/>
          <w:sz w:val="24"/>
          <w:szCs w:val="24"/>
          <w:lang w:val="es-419"/>
        </w:rPr>
        <w:t xml:space="preserve"> se evidenci</w:t>
      </w:r>
      <w:r w:rsidR="00555491">
        <w:rPr>
          <w:rFonts w:ascii="Arial" w:hAnsi="Arial" w:cs="Arial"/>
          <w:sz w:val="24"/>
          <w:szCs w:val="24"/>
          <w:lang w:val="es-419"/>
        </w:rPr>
        <w:t>ó</w:t>
      </w:r>
      <w:r w:rsidR="004563E9" w:rsidRPr="00292688">
        <w:rPr>
          <w:rFonts w:ascii="Arial" w:hAnsi="Arial" w:cs="Arial"/>
          <w:sz w:val="24"/>
          <w:szCs w:val="24"/>
          <w:lang w:val="es-419"/>
        </w:rPr>
        <w:t xml:space="preserve"> que la accionante inició trámite de calificación de pérdida de capacidad laboral el 6 de agosto del 2019</w:t>
      </w:r>
      <w:r w:rsidRPr="00292688">
        <w:rPr>
          <w:rFonts w:ascii="Arial" w:hAnsi="Arial" w:cs="Arial"/>
          <w:sz w:val="24"/>
          <w:szCs w:val="24"/>
          <w:lang w:val="es-419"/>
        </w:rPr>
        <w:t xml:space="preserve"> cuando </w:t>
      </w:r>
      <w:r w:rsidR="004563E9" w:rsidRPr="00292688">
        <w:rPr>
          <w:rFonts w:ascii="Arial" w:hAnsi="Arial" w:cs="Arial"/>
          <w:sz w:val="24"/>
          <w:szCs w:val="24"/>
          <w:lang w:val="es-419"/>
        </w:rPr>
        <w:t>asistió a la cita de valoración asignada a las 10:20 a</w:t>
      </w:r>
      <w:r w:rsidRPr="00292688">
        <w:rPr>
          <w:rFonts w:ascii="Arial" w:hAnsi="Arial" w:cs="Arial"/>
          <w:sz w:val="24"/>
          <w:szCs w:val="24"/>
          <w:lang w:val="es-419"/>
        </w:rPr>
        <w:t>.</w:t>
      </w:r>
      <w:r w:rsidR="004563E9" w:rsidRPr="00292688">
        <w:rPr>
          <w:rFonts w:ascii="Arial" w:hAnsi="Arial" w:cs="Arial"/>
          <w:sz w:val="24"/>
          <w:szCs w:val="24"/>
          <w:lang w:val="es-419"/>
        </w:rPr>
        <w:t>m</w:t>
      </w:r>
      <w:r w:rsidRPr="00292688">
        <w:rPr>
          <w:rFonts w:ascii="Arial" w:hAnsi="Arial" w:cs="Arial"/>
          <w:sz w:val="24"/>
          <w:szCs w:val="24"/>
          <w:lang w:val="es-419"/>
        </w:rPr>
        <w:t>., según ag</w:t>
      </w:r>
      <w:r w:rsidR="004563E9" w:rsidRPr="00292688">
        <w:rPr>
          <w:rFonts w:ascii="Arial" w:hAnsi="Arial" w:cs="Arial"/>
          <w:sz w:val="24"/>
          <w:szCs w:val="24"/>
          <w:lang w:val="es-419"/>
        </w:rPr>
        <w:t>enda</w:t>
      </w:r>
      <w:r w:rsidRPr="00292688">
        <w:rPr>
          <w:rFonts w:ascii="Arial" w:hAnsi="Arial" w:cs="Arial"/>
          <w:sz w:val="24"/>
          <w:szCs w:val="24"/>
          <w:lang w:val="es-419"/>
        </w:rPr>
        <w:t xml:space="preserve"> de</w:t>
      </w:r>
      <w:r w:rsidR="004563E9" w:rsidRPr="00292688">
        <w:rPr>
          <w:rFonts w:ascii="Arial" w:hAnsi="Arial" w:cs="Arial"/>
          <w:sz w:val="24"/>
          <w:szCs w:val="24"/>
          <w:lang w:val="es-419"/>
        </w:rPr>
        <w:t>l proveedor del servicio de Salud CODESS</w:t>
      </w:r>
      <w:r w:rsidRPr="00292688">
        <w:rPr>
          <w:rFonts w:ascii="Arial" w:hAnsi="Arial" w:cs="Arial"/>
          <w:sz w:val="24"/>
          <w:szCs w:val="24"/>
          <w:lang w:val="es-419"/>
        </w:rPr>
        <w:t>.  Explicó que e</w:t>
      </w:r>
      <w:r w:rsidR="004563E9" w:rsidRPr="00292688">
        <w:rPr>
          <w:rFonts w:ascii="Arial" w:hAnsi="Arial" w:cs="Arial"/>
          <w:sz w:val="24"/>
          <w:szCs w:val="24"/>
          <w:lang w:val="es-419"/>
        </w:rPr>
        <w:t xml:space="preserve">sta clase de proceso </w:t>
      </w:r>
      <w:r w:rsidRPr="00292688">
        <w:rPr>
          <w:rFonts w:ascii="Arial" w:hAnsi="Arial" w:cs="Arial"/>
          <w:sz w:val="24"/>
          <w:szCs w:val="24"/>
          <w:lang w:val="es-419"/>
        </w:rPr>
        <w:t xml:space="preserve">comienza </w:t>
      </w:r>
      <w:r w:rsidR="004563E9" w:rsidRPr="00292688">
        <w:rPr>
          <w:rFonts w:ascii="Arial" w:hAnsi="Arial" w:cs="Arial"/>
          <w:sz w:val="24"/>
          <w:szCs w:val="24"/>
          <w:lang w:val="es-419"/>
        </w:rPr>
        <w:t xml:space="preserve">con </w:t>
      </w:r>
      <w:r w:rsidRPr="00292688">
        <w:rPr>
          <w:rFonts w:ascii="Arial" w:hAnsi="Arial" w:cs="Arial"/>
          <w:sz w:val="24"/>
          <w:szCs w:val="24"/>
          <w:lang w:val="es-419"/>
        </w:rPr>
        <w:t>la</w:t>
      </w:r>
      <w:r w:rsidR="004563E9" w:rsidRPr="00292688">
        <w:rPr>
          <w:rFonts w:ascii="Arial" w:hAnsi="Arial" w:cs="Arial"/>
          <w:sz w:val="24"/>
          <w:szCs w:val="24"/>
          <w:lang w:val="es-419"/>
        </w:rPr>
        <w:t xml:space="preserve"> validación de documentos detallado (historia clínica integral y actualizada)</w:t>
      </w:r>
      <w:r w:rsidRPr="00292688">
        <w:rPr>
          <w:rFonts w:ascii="Arial" w:hAnsi="Arial" w:cs="Arial"/>
          <w:sz w:val="24"/>
          <w:szCs w:val="24"/>
          <w:lang w:val="es-419"/>
        </w:rPr>
        <w:t xml:space="preserve">; </w:t>
      </w:r>
      <w:r w:rsidR="00CF4BEF" w:rsidRPr="00292688">
        <w:rPr>
          <w:rFonts w:ascii="Arial" w:hAnsi="Arial" w:cs="Arial"/>
          <w:sz w:val="24"/>
          <w:szCs w:val="24"/>
          <w:lang w:val="es-419"/>
        </w:rPr>
        <w:t>además</w:t>
      </w:r>
      <w:r w:rsidRPr="00292688">
        <w:rPr>
          <w:rFonts w:ascii="Arial" w:hAnsi="Arial" w:cs="Arial"/>
          <w:sz w:val="24"/>
          <w:szCs w:val="24"/>
          <w:lang w:val="es-419"/>
        </w:rPr>
        <w:t>,</w:t>
      </w:r>
      <w:r w:rsidR="00CF4BEF" w:rsidRPr="00292688">
        <w:rPr>
          <w:rFonts w:ascii="Arial" w:hAnsi="Arial" w:cs="Arial"/>
          <w:sz w:val="24"/>
          <w:szCs w:val="24"/>
          <w:lang w:val="es-419"/>
        </w:rPr>
        <w:t xml:space="preserve"> </w:t>
      </w:r>
      <w:r w:rsidR="004D09F5" w:rsidRPr="00292688">
        <w:rPr>
          <w:rFonts w:ascii="Arial" w:hAnsi="Arial" w:cs="Arial"/>
          <w:sz w:val="24"/>
          <w:szCs w:val="24"/>
          <w:lang w:val="es-419"/>
        </w:rPr>
        <w:t>se debe</w:t>
      </w:r>
      <w:r w:rsidR="00CF4BEF" w:rsidRPr="00292688">
        <w:rPr>
          <w:rFonts w:ascii="Arial" w:hAnsi="Arial" w:cs="Arial"/>
          <w:sz w:val="24"/>
          <w:szCs w:val="24"/>
          <w:lang w:val="es-419"/>
        </w:rPr>
        <w:t xml:space="preserve"> evaluar la suficiencia diagnóstica y la pertinencia de solicitar exámenes complementarios o interconsultas con otras especialidades.</w:t>
      </w:r>
    </w:p>
    <w:p w:rsidR="00AA2502" w:rsidRPr="00292688" w:rsidRDefault="00AA2502" w:rsidP="00292688">
      <w:pPr>
        <w:spacing w:line="276" w:lineRule="auto"/>
        <w:rPr>
          <w:rFonts w:ascii="Arial" w:hAnsi="Arial" w:cs="Arial"/>
          <w:sz w:val="24"/>
          <w:szCs w:val="24"/>
          <w:lang w:val="es-419"/>
        </w:rPr>
      </w:pPr>
    </w:p>
    <w:p w:rsidR="004D09F5" w:rsidRPr="00292688" w:rsidRDefault="00CF4BEF" w:rsidP="00292688">
      <w:pPr>
        <w:spacing w:line="276" w:lineRule="auto"/>
        <w:rPr>
          <w:rFonts w:ascii="Arial" w:hAnsi="Arial" w:cs="Arial"/>
          <w:sz w:val="24"/>
          <w:szCs w:val="24"/>
          <w:lang w:val="es-419"/>
        </w:rPr>
      </w:pPr>
      <w:r w:rsidRPr="00292688">
        <w:rPr>
          <w:rFonts w:ascii="Arial" w:hAnsi="Arial" w:cs="Arial"/>
          <w:sz w:val="24"/>
          <w:szCs w:val="24"/>
          <w:lang w:val="es-419"/>
        </w:rPr>
        <w:t xml:space="preserve">Así las cosas, la verificación por el grupo disciplinario de medicina laboral se encuentra en </w:t>
      </w:r>
      <w:r w:rsidR="00AF05EF" w:rsidRPr="00292688">
        <w:rPr>
          <w:rFonts w:ascii="Arial" w:hAnsi="Arial" w:cs="Arial"/>
          <w:sz w:val="24"/>
          <w:szCs w:val="24"/>
          <w:lang w:val="es-419"/>
        </w:rPr>
        <w:t>“control de c</w:t>
      </w:r>
      <w:r w:rsidRPr="00292688">
        <w:rPr>
          <w:rFonts w:ascii="Arial" w:hAnsi="Arial" w:cs="Arial"/>
          <w:sz w:val="24"/>
          <w:szCs w:val="24"/>
          <w:lang w:val="es-419"/>
        </w:rPr>
        <w:t>alidad</w:t>
      </w:r>
      <w:r w:rsidR="00AF05EF" w:rsidRPr="00292688">
        <w:rPr>
          <w:rFonts w:ascii="Arial" w:hAnsi="Arial" w:cs="Arial"/>
          <w:sz w:val="24"/>
          <w:szCs w:val="24"/>
          <w:lang w:val="es-419"/>
        </w:rPr>
        <w:t>”</w:t>
      </w:r>
      <w:r w:rsidRPr="00292688">
        <w:rPr>
          <w:rFonts w:ascii="Arial" w:hAnsi="Arial" w:cs="Arial"/>
          <w:sz w:val="24"/>
          <w:szCs w:val="24"/>
          <w:lang w:val="es-419"/>
        </w:rPr>
        <w:t>, esto es, en etapa de gestión de emisión de dictamen</w:t>
      </w:r>
      <w:r w:rsidR="00AF05EF" w:rsidRPr="00292688">
        <w:rPr>
          <w:rFonts w:ascii="Arial" w:hAnsi="Arial" w:cs="Arial"/>
          <w:sz w:val="24"/>
          <w:szCs w:val="24"/>
          <w:lang w:val="es-419"/>
        </w:rPr>
        <w:t>;</w:t>
      </w:r>
      <w:r w:rsidRPr="00292688">
        <w:rPr>
          <w:rFonts w:ascii="Arial" w:hAnsi="Arial" w:cs="Arial"/>
          <w:sz w:val="24"/>
          <w:szCs w:val="24"/>
          <w:lang w:val="es-419"/>
        </w:rPr>
        <w:t xml:space="preserve"> por lo tanto</w:t>
      </w:r>
      <w:r w:rsidR="00AF05EF" w:rsidRPr="00292688">
        <w:rPr>
          <w:rFonts w:ascii="Arial" w:hAnsi="Arial" w:cs="Arial"/>
          <w:sz w:val="24"/>
          <w:szCs w:val="24"/>
          <w:lang w:val="es-419"/>
        </w:rPr>
        <w:t>,</w:t>
      </w:r>
      <w:r w:rsidRPr="00292688">
        <w:rPr>
          <w:rFonts w:ascii="Arial" w:hAnsi="Arial" w:cs="Arial"/>
          <w:sz w:val="24"/>
          <w:szCs w:val="24"/>
          <w:lang w:val="es-419"/>
        </w:rPr>
        <w:t xml:space="preserve"> no se ha demostrado la amenaza de un eventual </w:t>
      </w:r>
      <w:r w:rsidR="004D09F5" w:rsidRPr="00292688">
        <w:rPr>
          <w:rFonts w:ascii="Arial" w:hAnsi="Arial" w:cs="Arial"/>
          <w:sz w:val="24"/>
          <w:szCs w:val="24"/>
          <w:lang w:val="es-419"/>
        </w:rPr>
        <w:t xml:space="preserve">perjuicio </w:t>
      </w:r>
      <w:r w:rsidRPr="00292688">
        <w:rPr>
          <w:rFonts w:ascii="Arial" w:hAnsi="Arial" w:cs="Arial"/>
          <w:sz w:val="24"/>
          <w:szCs w:val="24"/>
          <w:lang w:val="es-419"/>
        </w:rPr>
        <w:t xml:space="preserve">irremediable, </w:t>
      </w:r>
      <w:r w:rsidR="004D09F5" w:rsidRPr="00292688">
        <w:rPr>
          <w:rFonts w:ascii="Arial" w:hAnsi="Arial" w:cs="Arial"/>
          <w:sz w:val="24"/>
          <w:szCs w:val="24"/>
          <w:lang w:val="es-419"/>
        </w:rPr>
        <w:t xml:space="preserve">no siendo </w:t>
      </w:r>
      <w:r w:rsidRPr="00292688">
        <w:rPr>
          <w:rFonts w:ascii="Arial" w:hAnsi="Arial" w:cs="Arial"/>
          <w:sz w:val="24"/>
          <w:szCs w:val="24"/>
          <w:lang w:val="es-419"/>
        </w:rPr>
        <w:t>posible acceder</w:t>
      </w:r>
      <w:r w:rsidR="004D09F5" w:rsidRPr="00292688">
        <w:rPr>
          <w:rFonts w:ascii="Arial" w:hAnsi="Arial" w:cs="Arial"/>
          <w:sz w:val="24"/>
          <w:szCs w:val="24"/>
          <w:lang w:val="es-419"/>
        </w:rPr>
        <w:t xml:space="preserve"> por </w:t>
      </w:r>
      <w:r w:rsidRPr="00292688">
        <w:rPr>
          <w:rFonts w:ascii="Arial" w:hAnsi="Arial" w:cs="Arial"/>
          <w:sz w:val="24"/>
          <w:szCs w:val="24"/>
          <w:lang w:val="es-419"/>
        </w:rPr>
        <w:t xml:space="preserve"> vía tutela </w:t>
      </w:r>
      <w:r w:rsidR="004D09F5" w:rsidRPr="00292688">
        <w:rPr>
          <w:rFonts w:ascii="Arial" w:hAnsi="Arial" w:cs="Arial"/>
          <w:sz w:val="24"/>
          <w:szCs w:val="24"/>
          <w:lang w:val="es-419"/>
        </w:rPr>
        <w:t>la</w:t>
      </w:r>
      <w:r w:rsidRPr="00292688">
        <w:rPr>
          <w:rFonts w:ascii="Arial" w:hAnsi="Arial" w:cs="Arial"/>
          <w:sz w:val="24"/>
          <w:szCs w:val="24"/>
          <w:lang w:val="es-419"/>
        </w:rPr>
        <w:t xml:space="preserve"> protección transitoria</w:t>
      </w:r>
      <w:r w:rsidR="004D09F5" w:rsidRPr="00292688">
        <w:rPr>
          <w:rFonts w:ascii="Arial" w:hAnsi="Arial" w:cs="Arial"/>
          <w:sz w:val="24"/>
          <w:szCs w:val="24"/>
          <w:lang w:val="es-419"/>
        </w:rPr>
        <w:t>, máxime que la actora no acudió a</w:t>
      </w:r>
      <w:r w:rsidRPr="00292688">
        <w:rPr>
          <w:rFonts w:ascii="Arial" w:hAnsi="Arial" w:cs="Arial"/>
          <w:sz w:val="24"/>
          <w:szCs w:val="24"/>
          <w:lang w:val="es-419"/>
        </w:rPr>
        <w:t xml:space="preserve">nte la jurisdicción ordinaria </w:t>
      </w:r>
      <w:r w:rsidR="004D09F5" w:rsidRPr="00292688">
        <w:rPr>
          <w:rFonts w:ascii="Arial" w:hAnsi="Arial" w:cs="Arial"/>
          <w:sz w:val="24"/>
          <w:szCs w:val="24"/>
          <w:lang w:val="es-419"/>
        </w:rPr>
        <w:t>para reclamar lo que ahora hace por l</w:t>
      </w:r>
      <w:r w:rsidRPr="00292688">
        <w:rPr>
          <w:rFonts w:ascii="Arial" w:hAnsi="Arial" w:cs="Arial"/>
          <w:sz w:val="24"/>
          <w:szCs w:val="24"/>
          <w:lang w:val="es-419"/>
        </w:rPr>
        <w:t>a acción de tutela</w:t>
      </w:r>
      <w:r w:rsidR="004D09F5" w:rsidRPr="00292688">
        <w:rPr>
          <w:rFonts w:ascii="Arial" w:hAnsi="Arial" w:cs="Arial"/>
          <w:sz w:val="24"/>
          <w:szCs w:val="24"/>
          <w:lang w:val="es-419"/>
        </w:rPr>
        <w:t xml:space="preserve">, a sabiendas que esta </w:t>
      </w:r>
      <w:r w:rsidRPr="00292688">
        <w:rPr>
          <w:rFonts w:ascii="Arial" w:hAnsi="Arial" w:cs="Arial"/>
          <w:sz w:val="24"/>
          <w:szCs w:val="24"/>
          <w:lang w:val="es-419"/>
        </w:rPr>
        <w:t>es de carácter subsidiario para esta pretensión en particular</w:t>
      </w:r>
      <w:r w:rsidR="004D09F5" w:rsidRPr="00292688">
        <w:rPr>
          <w:rFonts w:ascii="Arial" w:hAnsi="Arial" w:cs="Arial"/>
          <w:sz w:val="24"/>
          <w:szCs w:val="24"/>
          <w:lang w:val="es-419"/>
        </w:rPr>
        <w:t>.</w:t>
      </w:r>
    </w:p>
    <w:p w:rsidR="004D09F5" w:rsidRPr="00292688" w:rsidRDefault="004D09F5" w:rsidP="00292688">
      <w:pPr>
        <w:spacing w:line="276" w:lineRule="auto"/>
        <w:rPr>
          <w:rFonts w:ascii="Arial" w:hAnsi="Arial" w:cs="Arial"/>
          <w:sz w:val="24"/>
          <w:szCs w:val="24"/>
          <w:lang w:val="es-419"/>
        </w:rPr>
      </w:pPr>
    </w:p>
    <w:p w:rsidR="00CF4BEF" w:rsidRPr="00292688" w:rsidRDefault="004D09F5" w:rsidP="00292688">
      <w:pPr>
        <w:spacing w:line="276" w:lineRule="auto"/>
        <w:rPr>
          <w:rFonts w:ascii="Arial" w:hAnsi="Arial" w:cs="Arial"/>
          <w:sz w:val="24"/>
          <w:szCs w:val="24"/>
          <w:lang w:val="es-419"/>
        </w:rPr>
      </w:pPr>
      <w:r w:rsidRPr="00292688">
        <w:rPr>
          <w:rFonts w:ascii="Arial" w:hAnsi="Arial" w:cs="Arial"/>
          <w:sz w:val="24"/>
          <w:szCs w:val="24"/>
          <w:lang w:val="es-419"/>
        </w:rPr>
        <w:t>Consideró que n</w:t>
      </w:r>
      <w:r w:rsidR="00CF4BEF" w:rsidRPr="00292688">
        <w:rPr>
          <w:rFonts w:ascii="Arial" w:hAnsi="Arial" w:cs="Arial"/>
          <w:sz w:val="24"/>
          <w:szCs w:val="24"/>
          <w:lang w:val="es-419"/>
        </w:rPr>
        <w:t>o es el juez constitucional realizar un análisis</w:t>
      </w:r>
      <w:r w:rsidRPr="00292688">
        <w:rPr>
          <w:rFonts w:ascii="Arial" w:hAnsi="Arial" w:cs="Arial"/>
          <w:sz w:val="24"/>
          <w:szCs w:val="24"/>
          <w:lang w:val="es-419"/>
        </w:rPr>
        <w:t xml:space="preserve"> de fondo frente lo pretendido por la actora.   Por lo tanto, en este asunto </w:t>
      </w:r>
      <w:r w:rsidR="00CF4BEF" w:rsidRPr="00292688">
        <w:rPr>
          <w:rFonts w:ascii="Arial" w:hAnsi="Arial" w:cs="Arial"/>
          <w:sz w:val="24"/>
          <w:szCs w:val="24"/>
          <w:lang w:val="es-419"/>
        </w:rPr>
        <w:t xml:space="preserve">no es posible considerar que COLPENSIONES </w:t>
      </w:r>
      <w:r w:rsidRPr="00292688">
        <w:rPr>
          <w:rFonts w:ascii="Arial" w:hAnsi="Arial" w:cs="Arial"/>
          <w:sz w:val="24"/>
          <w:szCs w:val="24"/>
          <w:lang w:val="es-419"/>
        </w:rPr>
        <w:t xml:space="preserve">transgredió </w:t>
      </w:r>
      <w:r w:rsidR="00CF4BEF" w:rsidRPr="00292688">
        <w:rPr>
          <w:rFonts w:ascii="Arial" w:hAnsi="Arial" w:cs="Arial"/>
          <w:sz w:val="24"/>
          <w:szCs w:val="24"/>
          <w:lang w:val="es-419"/>
        </w:rPr>
        <w:t xml:space="preserve">los derechos fundamentales </w:t>
      </w:r>
      <w:r w:rsidRPr="00292688">
        <w:rPr>
          <w:rFonts w:ascii="Arial" w:hAnsi="Arial" w:cs="Arial"/>
          <w:sz w:val="24"/>
          <w:szCs w:val="24"/>
          <w:lang w:val="es-419"/>
        </w:rPr>
        <w:t xml:space="preserve">invocados y en tal virtud, solicitó </w:t>
      </w:r>
      <w:r w:rsidR="00CF4BEF" w:rsidRPr="00292688">
        <w:rPr>
          <w:rFonts w:ascii="Arial" w:hAnsi="Arial" w:cs="Arial"/>
          <w:sz w:val="24"/>
          <w:szCs w:val="24"/>
          <w:lang w:val="es-419"/>
        </w:rPr>
        <w:t xml:space="preserve">que desestime la </w:t>
      </w:r>
      <w:r w:rsidRPr="00292688">
        <w:rPr>
          <w:rFonts w:ascii="Arial" w:hAnsi="Arial" w:cs="Arial"/>
          <w:sz w:val="24"/>
          <w:szCs w:val="24"/>
          <w:lang w:val="es-419"/>
        </w:rPr>
        <w:t>demanda impetrada por ser improcedente (Fls. 13-15).</w:t>
      </w:r>
    </w:p>
    <w:p w:rsidR="00C91F52" w:rsidRPr="00292688" w:rsidRDefault="00496A1F" w:rsidP="00292688">
      <w:pPr>
        <w:spacing w:line="276" w:lineRule="auto"/>
        <w:rPr>
          <w:rFonts w:ascii="Arial" w:hAnsi="Arial" w:cs="Arial"/>
          <w:sz w:val="24"/>
          <w:szCs w:val="24"/>
          <w:lang w:val="es-419"/>
        </w:rPr>
      </w:pPr>
      <w:r w:rsidRPr="00292688">
        <w:rPr>
          <w:rFonts w:ascii="Arial" w:hAnsi="Arial" w:cs="Arial"/>
          <w:sz w:val="24"/>
          <w:szCs w:val="24"/>
          <w:lang w:val="es-419"/>
        </w:rPr>
        <w:t xml:space="preserve"> </w:t>
      </w:r>
    </w:p>
    <w:p w:rsidR="008D5A19" w:rsidRPr="00292688" w:rsidRDefault="001E4AA5" w:rsidP="00292688">
      <w:pPr>
        <w:tabs>
          <w:tab w:val="left" w:pos="6660"/>
        </w:tabs>
        <w:spacing w:line="276" w:lineRule="auto"/>
        <w:jc w:val="center"/>
        <w:rPr>
          <w:rFonts w:ascii="Arial" w:hAnsi="Arial" w:cs="Arial"/>
          <w:sz w:val="24"/>
          <w:szCs w:val="24"/>
          <w:lang w:val="es-419"/>
        </w:rPr>
      </w:pPr>
      <w:r w:rsidRPr="00292688">
        <w:rPr>
          <w:rFonts w:ascii="Arial" w:hAnsi="Arial" w:cs="Arial"/>
          <w:sz w:val="24"/>
          <w:szCs w:val="24"/>
          <w:lang w:val="es-419"/>
        </w:rPr>
        <w:t>3</w:t>
      </w:r>
      <w:r w:rsidR="00A95A8C" w:rsidRPr="00292688">
        <w:rPr>
          <w:rFonts w:ascii="Arial" w:hAnsi="Arial" w:cs="Arial"/>
          <w:sz w:val="24"/>
          <w:szCs w:val="24"/>
          <w:lang w:val="es-419"/>
        </w:rPr>
        <w:t xml:space="preserve">. </w:t>
      </w:r>
      <w:r w:rsidR="008D5A19" w:rsidRPr="00292688">
        <w:rPr>
          <w:rFonts w:ascii="Arial" w:hAnsi="Arial" w:cs="Arial"/>
          <w:sz w:val="24"/>
          <w:szCs w:val="24"/>
          <w:lang w:val="es-419"/>
        </w:rPr>
        <w:t>DECISIÓN DE PRIMERA INSTANCIA</w:t>
      </w:r>
    </w:p>
    <w:p w:rsidR="001D5670" w:rsidRPr="00292688" w:rsidRDefault="001D5670" w:rsidP="00292688">
      <w:pPr>
        <w:spacing w:line="276" w:lineRule="auto"/>
        <w:rPr>
          <w:rFonts w:ascii="Arial" w:hAnsi="Arial" w:cs="Arial"/>
          <w:sz w:val="24"/>
          <w:szCs w:val="24"/>
          <w:lang w:val="es-419"/>
        </w:rPr>
      </w:pPr>
    </w:p>
    <w:p w:rsidR="001C7D6B" w:rsidRPr="00292688" w:rsidRDefault="003D3D1B" w:rsidP="00292688">
      <w:pPr>
        <w:spacing w:line="276" w:lineRule="auto"/>
        <w:rPr>
          <w:rFonts w:ascii="Arial" w:hAnsi="Arial" w:cs="Arial"/>
          <w:sz w:val="24"/>
          <w:szCs w:val="24"/>
          <w:lang w:val="es-419"/>
        </w:rPr>
      </w:pPr>
      <w:r w:rsidRPr="00292688">
        <w:rPr>
          <w:rFonts w:ascii="Arial" w:hAnsi="Arial" w:cs="Arial"/>
          <w:sz w:val="24"/>
          <w:szCs w:val="24"/>
          <w:lang w:val="es-419"/>
        </w:rPr>
        <w:t>Mediante</w:t>
      </w:r>
      <w:r w:rsidR="00532527" w:rsidRPr="00292688">
        <w:rPr>
          <w:rFonts w:ascii="Arial" w:hAnsi="Arial" w:cs="Arial"/>
          <w:sz w:val="24"/>
          <w:szCs w:val="24"/>
          <w:lang w:val="es-419"/>
        </w:rPr>
        <w:t xml:space="preserve"> sentencia</w:t>
      </w:r>
      <w:r w:rsidR="008D5A19" w:rsidRPr="00292688">
        <w:rPr>
          <w:rFonts w:ascii="Arial" w:hAnsi="Arial" w:cs="Arial"/>
          <w:sz w:val="24"/>
          <w:szCs w:val="24"/>
          <w:lang w:val="es-419"/>
        </w:rPr>
        <w:t xml:space="preserve"> del</w:t>
      </w:r>
      <w:r w:rsidR="008419A5" w:rsidRPr="00292688">
        <w:rPr>
          <w:rFonts w:ascii="Arial" w:hAnsi="Arial" w:cs="Arial"/>
          <w:sz w:val="24"/>
          <w:szCs w:val="24"/>
          <w:lang w:val="es-419"/>
        </w:rPr>
        <w:t xml:space="preserve"> </w:t>
      </w:r>
      <w:r w:rsidR="008D1553" w:rsidRPr="00292688">
        <w:rPr>
          <w:rFonts w:ascii="Arial" w:hAnsi="Arial" w:cs="Arial"/>
          <w:sz w:val="24"/>
          <w:szCs w:val="24"/>
          <w:lang w:val="es-419"/>
        </w:rPr>
        <w:t>25</w:t>
      </w:r>
      <w:r w:rsidR="00B64FDD" w:rsidRPr="00292688">
        <w:rPr>
          <w:rFonts w:ascii="Arial" w:hAnsi="Arial" w:cs="Arial"/>
          <w:sz w:val="24"/>
          <w:szCs w:val="24"/>
          <w:lang w:val="es-419"/>
        </w:rPr>
        <w:t xml:space="preserve"> de </w:t>
      </w:r>
      <w:r w:rsidR="00F04DAC" w:rsidRPr="00292688">
        <w:rPr>
          <w:rFonts w:ascii="Arial" w:hAnsi="Arial" w:cs="Arial"/>
          <w:sz w:val="24"/>
          <w:szCs w:val="24"/>
          <w:lang w:val="es-419"/>
        </w:rPr>
        <w:t>o</w:t>
      </w:r>
      <w:r w:rsidR="008D7849" w:rsidRPr="00292688">
        <w:rPr>
          <w:rFonts w:ascii="Arial" w:hAnsi="Arial" w:cs="Arial"/>
          <w:sz w:val="24"/>
          <w:szCs w:val="24"/>
          <w:lang w:val="es-419"/>
        </w:rPr>
        <w:t>ctubre</w:t>
      </w:r>
      <w:r w:rsidR="00B64FDD" w:rsidRPr="00292688">
        <w:rPr>
          <w:rFonts w:ascii="Arial" w:hAnsi="Arial" w:cs="Arial"/>
          <w:sz w:val="24"/>
          <w:szCs w:val="24"/>
          <w:lang w:val="es-419"/>
        </w:rPr>
        <w:t xml:space="preserve"> de 2019</w:t>
      </w:r>
      <w:r w:rsidR="00496A1F" w:rsidRPr="00292688">
        <w:rPr>
          <w:rFonts w:ascii="Arial" w:hAnsi="Arial" w:cs="Arial"/>
          <w:sz w:val="24"/>
          <w:szCs w:val="24"/>
          <w:lang w:val="es-419"/>
        </w:rPr>
        <w:t xml:space="preserve">, </w:t>
      </w:r>
      <w:r w:rsidR="00B64FDD" w:rsidRPr="00292688">
        <w:rPr>
          <w:rFonts w:ascii="Arial" w:hAnsi="Arial" w:cs="Arial"/>
          <w:sz w:val="24"/>
          <w:szCs w:val="24"/>
          <w:lang w:val="es-419"/>
        </w:rPr>
        <w:t>el Juzgado</w:t>
      </w:r>
      <w:r w:rsidR="00CA397B" w:rsidRPr="00292688">
        <w:rPr>
          <w:rFonts w:ascii="Arial" w:hAnsi="Arial" w:cs="Arial"/>
          <w:sz w:val="24"/>
          <w:szCs w:val="24"/>
          <w:lang w:val="es-419"/>
        </w:rPr>
        <w:t xml:space="preserve"> 7º </w:t>
      </w:r>
      <w:r w:rsidR="008D7849" w:rsidRPr="00292688">
        <w:rPr>
          <w:rFonts w:ascii="Arial" w:hAnsi="Arial" w:cs="Arial"/>
          <w:sz w:val="24"/>
          <w:szCs w:val="24"/>
          <w:lang w:val="es-419"/>
        </w:rPr>
        <w:t xml:space="preserve">Penal de Circuito de </w:t>
      </w:r>
      <w:r w:rsidR="004310B2" w:rsidRPr="00292688">
        <w:rPr>
          <w:rFonts w:ascii="Arial" w:hAnsi="Arial" w:cs="Arial"/>
          <w:sz w:val="24"/>
          <w:szCs w:val="24"/>
          <w:lang w:val="es-419"/>
        </w:rPr>
        <w:t>Pereira</w:t>
      </w:r>
      <w:r w:rsidR="00C44418" w:rsidRPr="00292688">
        <w:rPr>
          <w:rFonts w:ascii="Arial" w:hAnsi="Arial" w:cs="Arial"/>
          <w:sz w:val="24"/>
          <w:szCs w:val="24"/>
          <w:lang w:val="es-419"/>
        </w:rPr>
        <w:t>,</w:t>
      </w:r>
      <w:r w:rsidR="00027190" w:rsidRPr="00292688">
        <w:rPr>
          <w:rFonts w:ascii="Arial" w:hAnsi="Arial" w:cs="Arial"/>
          <w:sz w:val="24"/>
          <w:szCs w:val="24"/>
          <w:lang w:val="es-419"/>
        </w:rPr>
        <w:t xml:space="preserve"> resolvió </w:t>
      </w:r>
      <w:r w:rsidR="004310B2" w:rsidRPr="00292688">
        <w:rPr>
          <w:rFonts w:ascii="Arial" w:hAnsi="Arial" w:cs="Arial"/>
          <w:sz w:val="24"/>
          <w:szCs w:val="24"/>
          <w:lang w:val="es-419"/>
        </w:rPr>
        <w:t>tutela</w:t>
      </w:r>
      <w:r w:rsidR="008D1553" w:rsidRPr="00292688">
        <w:rPr>
          <w:rFonts w:ascii="Arial" w:hAnsi="Arial" w:cs="Arial"/>
          <w:sz w:val="24"/>
          <w:szCs w:val="24"/>
          <w:lang w:val="es-419"/>
        </w:rPr>
        <w:t>r</w:t>
      </w:r>
      <w:r w:rsidR="004310B2" w:rsidRPr="00292688">
        <w:rPr>
          <w:rFonts w:ascii="Arial" w:hAnsi="Arial" w:cs="Arial"/>
          <w:sz w:val="24"/>
          <w:szCs w:val="24"/>
          <w:lang w:val="es-419"/>
        </w:rPr>
        <w:t xml:space="preserve"> </w:t>
      </w:r>
      <w:r w:rsidR="00CA397B" w:rsidRPr="00292688">
        <w:rPr>
          <w:rFonts w:ascii="Arial" w:hAnsi="Arial" w:cs="Arial"/>
          <w:sz w:val="24"/>
          <w:szCs w:val="24"/>
          <w:lang w:val="es-419"/>
        </w:rPr>
        <w:t xml:space="preserve">los </w:t>
      </w:r>
      <w:r w:rsidR="005325A9" w:rsidRPr="00292688">
        <w:rPr>
          <w:rFonts w:ascii="Arial" w:hAnsi="Arial" w:cs="Arial"/>
          <w:sz w:val="24"/>
          <w:szCs w:val="24"/>
          <w:lang w:val="es-419"/>
        </w:rPr>
        <w:t>derecho</w:t>
      </w:r>
      <w:r w:rsidR="00CA397B" w:rsidRPr="00292688">
        <w:rPr>
          <w:rFonts w:ascii="Arial" w:hAnsi="Arial" w:cs="Arial"/>
          <w:sz w:val="24"/>
          <w:szCs w:val="24"/>
          <w:lang w:val="es-419"/>
        </w:rPr>
        <w:t>s</w:t>
      </w:r>
      <w:r w:rsidR="005325A9" w:rsidRPr="00292688">
        <w:rPr>
          <w:rFonts w:ascii="Arial" w:hAnsi="Arial" w:cs="Arial"/>
          <w:sz w:val="24"/>
          <w:szCs w:val="24"/>
          <w:lang w:val="es-419"/>
        </w:rPr>
        <w:t xml:space="preserve"> fundamental</w:t>
      </w:r>
      <w:r w:rsidR="00CA397B" w:rsidRPr="00292688">
        <w:rPr>
          <w:rFonts w:ascii="Arial" w:hAnsi="Arial" w:cs="Arial"/>
          <w:sz w:val="24"/>
          <w:szCs w:val="24"/>
          <w:lang w:val="es-419"/>
        </w:rPr>
        <w:t xml:space="preserve">es  a la vida en condiciones dignas, la seguridad social y al mínimo vital de la señora Alba Lucía Aguirre Osorio. En consecuencia ordenó </w:t>
      </w:r>
      <w:r w:rsidR="001C7D6B" w:rsidRPr="00292688">
        <w:rPr>
          <w:rFonts w:ascii="Arial" w:hAnsi="Arial" w:cs="Arial"/>
          <w:sz w:val="24"/>
          <w:szCs w:val="24"/>
          <w:lang w:val="es-419"/>
        </w:rPr>
        <w:t>al representante legal y al Director de Medicina Laboral de Colpensiones que en el término de un mes contado a partir de esta sentencia, procediera a adelantar todos los trámites pertinentes-médicos y administrativos para que la señora Aguirre Osorio sea calificada por pérdida de capacidad laboral y durante ese lapso, la entidad debía emitir el respectivo dictamen (Fls. 16-19).</w:t>
      </w:r>
    </w:p>
    <w:p w:rsidR="001C7D6B" w:rsidRPr="00292688" w:rsidRDefault="001C7D6B" w:rsidP="00292688">
      <w:pPr>
        <w:spacing w:line="276" w:lineRule="auto"/>
        <w:rPr>
          <w:rFonts w:ascii="Arial" w:hAnsi="Arial" w:cs="Arial"/>
          <w:sz w:val="24"/>
          <w:szCs w:val="24"/>
          <w:lang w:val="es-419"/>
        </w:rPr>
      </w:pPr>
    </w:p>
    <w:p w:rsidR="001C7D6B" w:rsidRPr="00292688" w:rsidRDefault="001C7D6B" w:rsidP="00292688">
      <w:pPr>
        <w:spacing w:line="276" w:lineRule="auto"/>
        <w:rPr>
          <w:rFonts w:ascii="Arial" w:hAnsi="Arial" w:cs="Arial"/>
          <w:sz w:val="24"/>
          <w:szCs w:val="24"/>
          <w:lang w:val="es-419"/>
        </w:rPr>
      </w:pPr>
      <w:r w:rsidRPr="00292688">
        <w:rPr>
          <w:rFonts w:ascii="Arial" w:hAnsi="Arial" w:cs="Arial"/>
          <w:sz w:val="24"/>
          <w:szCs w:val="24"/>
          <w:lang w:val="es-419"/>
        </w:rPr>
        <w:t>Las partes fueron notificadas del fallo anterior el 7 de noviembre de 2019 a sus correos electrónicos (Fl. 21).</w:t>
      </w:r>
    </w:p>
    <w:p w:rsidR="001C7D6B" w:rsidRPr="00292688" w:rsidRDefault="001C7D6B" w:rsidP="00292688">
      <w:pPr>
        <w:spacing w:line="276" w:lineRule="auto"/>
        <w:rPr>
          <w:rFonts w:ascii="Arial" w:hAnsi="Arial" w:cs="Arial"/>
          <w:sz w:val="24"/>
          <w:szCs w:val="24"/>
          <w:lang w:val="es-419"/>
        </w:rPr>
      </w:pPr>
    </w:p>
    <w:p w:rsidR="008D5A19" w:rsidRPr="00292688" w:rsidRDefault="001E4AA5" w:rsidP="00292688">
      <w:pPr>
        <w:tabs>
          <w:tab w:val="left" w:pos="6660"/>
        </w:tabs>
        <w:spacing w:line="276" w:lineRule="auto"/>
        <w:jc w:val="center"/>
        <w:rPr>
          <w:rFonts w:ascii="Arial" w:hAnsi="Arial" w:cs="Arial"/>
          <w:sz w:val="24"/>
          <w:szCs w:val="24"/>
          <w:lang w:val="es-419"/>
        </w:rPr>
      </w:pPr>
      <w:r w:rsidRPr="00292688">
        <w:rPr>
          <w:rFonts w:ascii="Arial" w:hAnsi="Arial" w:cs="Arial"/>
          <w:sz w:val="24"/>
          <w:szCs w:val="24"/>
          <w:lang w:val="es-419"/>
        </w:rPr>
        <w:t>4</w:t>
      </w:r>
      <w:r w:rsidR="008D5A19" w:rsidRPr="00292688">
        <w:rPr>
          <w:rFonts w:ascii="Arial" w:hAnsi="Arial" w:cs="Arial"/>
          <w:sz w:val="24"/>
          <w:szCs w:val="24"/>
          <w:lang w:val="es-419"/>
        </w:rPr>
        <w:t>. FUNDAMENTOS DE LA IMPUGNACIÓN</w:t>
      </w:r>
    </w:p>
    <w:p w:rsidR="0028394B" w:rsidRPr="00292688" w:rsidRDefault="0028394B" w:rsidP="00292688">
      <w:pPr>
        <w:spacing w:line="276" w:lineRule="auto"/>
        <w:rPr>
          <w:rFonts w:ascii="Arial" w:hAnsi="Arial" w:cs="Arial"/>
          <w:sz w:val="24"/>
          <w:szCs w:val="24"/>
          <w:lang w:val="es-419"/>
        </w:rPr>
      </w:pPr>
    </w:p>
    <w:p w:rsidR="006F2F62" w:rsidRPr="00292688" w:rsidRDefault="009E4BB3" w:rsidP="00292688">
      <w:pPr>
        <w:spacing w:line="276" w:lineRule="auto"/>
        <w:rPr>
          <w:rFonts w:ascii="Arial" w:hAnsi="Arial" w:cs="Arial"/>
          <w:sz w:val="24"/>
          <w:szCs w:val="24"/>
          <w:lang w:val="es-419"/>
        </w:rPr>
      </w:pPr>
      <w:r w:rsidRPr="00292688">
        <w:rPr>
          <w:rFonts w:ascii="Arial" w:hAnsi="Arial" w:cs="Arial"/>
          <w:sz w:val="24"/>
          <w:szCs w:val="24"/>
          <w:lang w:val="es-419"/>
        </w:rPr>
        <w:t>Dentro del término legal par</w:t>
      </w:r>
      <w:r w:rsidR="00765AB6" w:rsidRPr="00292688">
        <w:rPr>
          <w:rFonts w:ascii="Arial" w:hAnsi="Arial" w:cs="Arial"/>
          <w:sz w:val="24"/>
          <w:szCs w:val="24"/>
          <w:lang w:val="es-419"/>
        </w:rPr>
        <w:t xml:space="preserve">a presentar la impugnación, el </w:t>
      </w:r>
      <w:r w:rsidR="005325A9" w:rsidRPr="00292688">
        <w:rPr>
          <w:rFonts w:ascii="Arial" w:hAnsi="Arial" w:cs="Arial"/>
          <w:sz w:val="24"/>
          <w:szCs w:val="24"/>
          <w:lang w:val="es-419"/>
        </w:rPr>
        <w:t>8</w:t>
      </w:r>
      <w:r w:rsidR="00556491" w:rsidRPr="00292688">
        <w:rPr>
          <w:rFonts w:ascii="Arial" w:hAnsi="Arial" w:cs="Arial"/>
          <w:sz w:val="24"/>
          <w:szCs w:val="24"/>
          <w:lang w:val="es-419"/>
        </w:rPr>
        <w:t xml:space="preserve"> de </w:t>
      </w:r>
      <w:r w:rsidR="005325A9" w:rsidRPr="00292688">
        <w:rPr>
          <w:rFonts w:ascii="Arial" w:hAnsi="Arial" w:cs="Arial"/>
          <w:sz w:val="24"/>
          <w:szCs w:val="24"/>
          <w:lang w:val="es-419"/>
        </w:rPr>
        <w:t>noviembre</w:t>
      </w:r>
      <w:r w:rsidR="00556491" w:rsidRPr="00292688">
        <w:rPr>
          <w:rFonts w:ascii="Arial" w:hAnsi="Arial" w:cs="Arial"/>
          <w:sz w:val="24"/>
          <w:szCs w:val="24"/>
          <w:lang w:val="es-419"/>
        </w:rPr>
        <w:t xml:space="preserve"> de 2019</w:t>
      </w:r>
      <w:r w:rsidR="005B1BB4" w:rsidRPr="00292688">
        <w:rPr>
          <w:rFonts w:ascii="Arial" w:hAnsi="Arial" w:cs="Arial"/>
          <w:sz w:val="24"/>
          <w:szCs w:val="24"/>
          <w:lang w:val="es-419"/>
        </w:rPr>
        <w:t>,</w:t>
      </w:r>
      <w:r w:rsidR="009B1E0C" w:rsidRPr="00292688">
        <w:rPr>
          <w:rFonts w:ascii="Arial" w:hAnsi="Arial" w:cs="Arial"/>
          <w:sz w:val="24"/>
          <w:szCs w:val="24"/>
          <w:lang w:val="es-419"/>
        </w:rPr>
        <w:t xml:space="preserve"> </w:t>
      </w:r>
      <w:r w:rsidR="001C7D6B" w:rsidRPr="00292688">
        <w:rPr>
          <w:rFonts w:ascii="Arial" w:hAnsi="Arial" w:cs="Arial"/>
          <w:sz w:val="24"/>
          <w:szCs w:val="24"/>
          <w:lang w:val="es-419"/>
        </w:rPr>
        <w:t>C</w:t>
      </w:r>
      <w:r w:rsidR="005325A9" w:rsidRPr="00292688">
        <w:rPr>
          <w:rFonts w:ascii="Arial" w:hAnsi="Arial" w:cs="Arial"/>
          <w:sz w:val="24"/>
          <w:szCs w:val="24"/>
          <w:lang w:val="es-419"/>
        </w:rPr>
        <w:t xml:space="preserve">OLPENSIONES </w:t>
      </w:r>
      <w:r w:rsidR="00AA2502" w:rsidRPr="00292688">
        <w:rPr>
          <w:rFonts w:ascii="Arial" w:hAnsi="Arial" w:cs="Arial"/>
          <w:sz w:val="24"/>
          <w:szCs w:val="24"/>
          <w:lang w:val="es-419"/>
        </w:rPr>
        <w:t>insistió que la acción de tutela es improcedente ante la existencia de otros medios de defensa judicial para reclamar la protección de los derechos fundamentales invocado por la actora, los que consideró no han sido vulnerados por esa entidad.  Además, reiteró los argumentos que usó para dar respuesta a la demanda de tutela con el fin de solicitar que se revocara la decisión de primer grado y en su lugar se declarara improcedente esta acción constitucional (Fls. 23-28)</w:t>
      </w:r>
      <w:r w:rsidR="00CC0F19" w:rsidRPr="00292688">
        <w:rPr>
          <w:rFonts w:ascii="Arial" w:hAnsi="Arial" w:cs="Arial"/>
          <w:sz w:val="24"/>
          <w:szCs w:val="24"/>
          <w:lang w:val="es-419"/>
        </w:rPr>
        <w:t>.</w:t>
      </w:r>
    </w:p>
    <w:p w:rsidR="00B34AEF" w:rsidRPr="00292688" w:rsidRDefault="00B34AEF" w:rsidP="00292688">
      <w:pPr>
        <w:spacing w:line="276" w:lineRule="auto"/>
        <w:jc w:val="center"/>
        <w:rPr>
          <w:rFonts w:ascii="Arial" w:hAnsi="Arial" w:cs="Arial"/>
          <w:sz w:val="24"/>
          <w:szCs w:val="24"/>
          <w:lang w:val="es-419"/>
        </w:rPr>
      </w:pPr>
    </w:p>
    <w:p w:rsidR="00725DEF" w:rsidRPr="00292688" w:rsidRDefault="00725DEF" w:rsidP="00292688">
      <w:pPr>
        <w:pStyle w:val="Normalcomics"/>
        <w:spacing w:line="276" w:lineRule="auto"/>
        <w:rPr>
          <w:rFonts w:ascii="Arial" w:eastAsia="Batang" w:hAnsi="Arial" w:cs="Arial"/>
          <w:lang w:val="es-419"/>
        </w:rPr>
      </w:pPr>
      <w:r w:rsidRPr="00292688">
        <w:rPr>
          <w:rFonts w:ascii="Arial" w:hAnsi="Arial" w:cs="Arial"/>
          <w:bCs/>
          <w:lang w:val="es-419"/>
        </w:rPr>
        <w:t>5. CONSIDERACIONES DE LA SALA</w:t>
      </w:r>
    </w:p>
    <w:p w:rsidR="00725DEF" w:rsidRPr="00292688" w:rsidRDefault="00725DEF" w:rsidP="00292688">
      <w:pPr>
        <w:spacing w:line="276" w:lineRule="auto"/>
        <w:rPr>
          <w:rFonts w:ascii="Arial" w:hAnsi="Arial" w:cs="Arial"/>
          <w:sz w:val="24"/>
          <w:szCs w:val="24"/>
          <w:lang w:val="es-419"/>
        </w:rPr>
      </w:pPr>
    </w:p>
    <w:p w:rsidR="00725DEF" w:rsidRPr="00292688" w:rsidRDefault="00725DEF" w:rsidP="00292688">
      <w:pPr>
        <w:spacing w:line="276" w:lineRule="auto"/>
        <w:rPr>
          <w:rFonts w:ascii="Arial" w:hAnsi="Arial" w:cs="Arial"/>
          <w:sz w:val="24"/>
          <w:szCs w:val="24"/>
          <w:lang w:val="es-419"/>
        </w:rPr>
      </w:pPr>
      <w:r w:rsidRPr="00292688">
        <w:rPr>
          <w:rFonts w:ascii="Arial" w:hAnsi="Arial" w:cs="Arial"/>
          <w:sz w:val="24"/>
          <w:szCs w:val="24"/>
          <w:lang w:val="es-419"/>
        </w:rPr>
        <w:t>5.1. Esta Sala es competente para conocer de la presente acción, de conformidad con lo  establecido en el artículo 32 del Decreto 2591 de 1991 reglamentario del artículo 86 de la C.N.</w:t>
      </w:r>
    </w:p>
    <w:p w:rsidR="00725DEF" w:rsidRPr="00292688" w:rsidRDefault="00725DEF" w:rsidP="00292688">
      <w:pPr>
        <w:spacing w:line="276" w:lineRule="auto"/>
        <w:rPr>
          <w:rFonts w:ascii="Arial" w:hAnsi="Arial" w:cs="Arial"/>
          <w:sz w:val="24"/>
          <w:szCs w:val="24"/>
          <w:lang w:val="es-419"/>
        </w:rPr>
      </w:pPr>
    </w:p>
    <w:p w:rsidR="00725DEF" w:rsidRPr="00292688" w:rsidRDefault="00725DEF" w:rsidP="00292688">
      <w:pPr>
        <w:spacing w:line="276" w:lineRule="auto"/>
        <w:rPr>
          <w:rFonts w:ascii="Arial" w:hAnsi="Arial" w:cs="Arial"/>
          <w:sz w:val="24"/>
          <w:szCs w:val="24"/>
          <w:lang w:val="es-419"/>
        </w:rPr>
      </w:pPr>
      <w:r w:rsidRPr="00292688">
        <w:rPr>
          <w:rFonts w:ascii="Arial" w:hAnsi="Arial" w:cs="Arial"/>
          <w:sz w:val="24"/>
          <w:szCs w:val="24"/>
          <w:lang w:val="es-419"/>
        </w:rPr>
        <w:t xml:space="preserve">5.2. Problema jurídico y solución al caso en concreto </w:t>
      </w:r>
    </w:p>
    <w:p w:rsidR="00AA2502" w:rsidRPr="00292688" w:rsidRDefault="00AA2502" w:rsidP="00292688">
      <w:pPr>
        <w:spacing w:line="276" w:lineRule="auto"/>
        <w:rPr>
          <w:rFonts w:ascii="Arial" w:hAnsi="Arial" w:cs="Arial"/>
          <w:sz w:val="24"/>
          <w:szCs w:val="24"/>
          <w:lang w:val="es-419"/>
        </w:rPr>
      </w:pPr>
    </w:p>
    <w:p w:rsidR="00725DEF" w:rsidRPr="00292688" w:rsidRDefault="00725DEF" w:rsidP="00292688">
      <w:pPr>
        <w:spacing w:line="276" w:lineRule="auto"/>
        <w:rPr>
          <w:rFonts w:ascii="Arial" w:hAnsi="Arial" w:cs="Arial"/>
          <w:sz w:val="24"/>
          <w:szCs w:val="24"/>
          <w:lang w:val="es-419"/>
        </w:rPr>
      </w:pPr>
      <w:r w:rsidRPr="00292688">
        <w:rPr>
          <w:rFonts w:ascii="Arial" w:hAnsi="Arial" w:cs="Arial"/>
          <w:sz w:val="24"/>
          <w:szCs w:val="24"/>
          <w:lang w:val="es-419"/>
        </w:rPr>
        <w:t xml:space="preserve">Le corresponde determinar a esta Corporación si la decisión adoptada en primera instancia se hizo observando los parámetros legales y constitucionales o si en este caso específico hay lugar a revocarla, tal como lo solicitó el impugnante. </w:t>
      </w:r>
    </w:p>
    <w:p w:rsidR="00AA2502" w:rsidRPr="00292688" w:rsidRDefault="00AA2502" w:rsidP="00292688">
      <w:pPr>
        <w:pStyle w:val="BodyText22"/>
        <w:tabs>
          <w:tab w:val="left" w:pos="4140"/>
        </w:tabs>
        <w:spacing w:line="276" w:lineRule="auto"/>
        <w:ind w:left="0"/>
        <w:jc w:val="both"/>
        <w:rPr>
          <w:rFonts w:ascii="Arial" w:hAnsi="Arial" w:cs="Arial"/>
          <w:sz w:val="24"/>
          <w:szCs w:val="24"/>
          <w:lang w:val="es-419"/>
        </w:rPr>
      </w:pPr>
    </w:p>
    <w:p w:rsidR="00725DEF" w:rsidRPr="00292688" w:rsidRDefault="00725DEF" w:rsidP="00292688">
      <w:pPr>
        <w:pStyle w:val="BodyText22"/>
        <w:tabs>
          <w:tab w:val="left" w:pos="4140"/>
        </w:tabs>
        <w:spacing w:line="276" w:lineRule="auto"/>
        <w:ind w:left="0"/>
        <w:jc w:val="both"/>
        <w:rPr>
          <w:rFonts w:ascii="Arial" w:hAnsi="Arial" w:cs="Arial"/>
          <w:sz w:val="24"/>
          <w:szCs w:val="24"/>
          <w:lang w:val="es-419"/>
        </w:rPr>
      </w:pPr>
      <w:r w:rsidRPr="00292688">
        <w:rPr>
          <w:rFonts w:ascii="Arial" w:hAnsi="Arial" w:cs="Arial"/>
          <w:sz w:val="24"/>
          <w:szCs w:val="24"/>
          <w:lang w:val="es-419"/>
        </w:rPr>
        <w:t xml:space="preserve">5.3.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w:t>
      </w:r>
      <w:r w:rsidRPr="00292688">
        <w:rPr>
          <w:rFonts w:ascii="Arial" w:hAnsi="Arial" w:cs="Arial"/>
          <w:i/>
          <w:iCs/>
          <w:sz w:val="24"/>
          <w:szCs w:val="24"/>
          <w:lang w:val="es-419"/>
        </w:rPr>
        <w:t>inmediata</w:t>
      </w:r>
      <w:r w:rsidRPr="00292688">
        <w:rPr>
          <w:rFonts w:ascii="Arial" w:hAnsi="Arial" w:cs="Arial"/>
          <w:sz w:val="24"/>
          <w:szCs w:val="24"/>
          <w:lang w:val="es-419"/>
        </w:rPr>
        <w:t xml:space="preserve">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w:t>
      </w:r>
      <w:r w:rsidRPr="00292688">
        <w:rPr>
          <w:rFonts w:ascii="Arial" w:hAnsi="Arial" w:cs="Arial"/>
          <w:i/>
          <w:iCs/>
          <w:sz w:val="24"/>
          <w:szCs w:val="24"/>
          <w:lang w:val="es-419"/>
        </w:rPr>
        <w:t>no disponga de otro medio de defensa judicial</w:t>
      </w:r>
      <w:r w:rsidRPr="00292688">
        <w:rPr>
          <w:rFonts w:ascii="Arial" w:hAnsi="Arial" w:cs="Arial"/>
          <w:sz w:val="24"/>
          <w:szCs w:val="24"/>
          <w:lang w:val="es-419"/>
        </w:rPr>
        <w:t>, salvo que ella se utilice como mecanismo transitorio para evitar un perjuicio irremediable.</w:t>
      </w:r>
    </w:p>
    <w:p w:rsidR="00725DEF" w:rsidRPr="00292688" w:rsidRDefault="00725DEF" w:rsidP="00292688">
      <w:pPr>
        <w:tabs>
          <w:tab w:val="left" w:pos="2805"/>
          <w:tab w:val="left" w:pos="9360"/>
        </w:tabs>
        <w:spacing w:line="276" w:lineRule="auto"/>
        <w:ind w:right="47"/>
        <w:rPr>
          <w:rFonts w:ascii="Arial" w:hAnsi="Arial" w:cs="Arial"/>
          <w:sz w:val="24"/>
          <w:szCs w:val="24"/>
          <w:lang w:val="es-419"/>
        </w:rPr>
      </w:pPr>
    </w:p>
    <w:p w:rsidR="00725DEF" w:rsidRPr="00292688" w:rsidRDefault="00725DEF" w:rsidP="00292688">
      <w:pPr>
        <w:tabs>
          <w:tab w:val="left" w:pos="2805"/>
          <w:tab w:val="left" w:pos="9360"/>
        </w:tabs>
        <w:spacing w:line="276" w:lineRule="auto"/>
        <w:ind w:right="47"/>
        <w:rPr>
          <w:rFonts w:ascii="Arial" w:hAnsi="Arial" w:cs="Arial"/>
          <w:sz w:val="24"/>
          <w:szCs w:val="24"/>
          <w:lang w:val="es-419"/>
        </w:rPr>
      </w:pPr>
      <w:r w:rsidRPr="00292688">
        <w:rPr>
          <w:rFonts w:ascii="Arial" w:hAnsi="Arial" w:cs="Arial"/>
          <w:sz w:val="24"/>
          <w:szCs w:val="24"/>
          <w:lang w:val="es-419"/>
        </w:rPr>
        <w:t>5.4. Sea  lo primero indicar que la Corte Constitucional ha identificado seis causales  específicas de  improcedencia de la tutela, que son las siguientes:</w:t>
      </w:r>
    </w:p>
    <w:p w:rsidR="00725DEF" w:rsidRPr="00292688" w:rsidRDefault="00725DEF" w:rsidP="00292688">
      <w:pPr>
        <w:tabs>
          <w:tab w:val="left" w:pos="9360"/>
        </w:tabs>
        <w:spacing w:line="276" w:lineRule="auto"/>
        <w:ind w:right="47"/>
        <w:rPr>
          <w:rFonts w:ascii="Arial" w:hAnsi="Arial" w:cs="Arial"/>
          <w:sz w:val="24"/>
          <w:szCs w:val="24"/>
          <w:lang w:val="es-419"/>
        </w:rPr>
      </w:pPr>
    </w:p>
    <w:p w:rsidR="00725DEF" w:rsidRPr="00292688" w:rsidRDefault="00725DEF" w:rsidP="00292688">
      <w:pPr>
        <w:numPr>
          <w:ilvl w:val="0"/>
          <w:numId w:val="8"/>
        </w:numPr>
        <w:tabs>
          <w:tab w:val="clear" w:pos="108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lang w:val="es-419"/>
        </w:rPr>
      </w:pPr>
      <w:r w:rsidRPr="00292688">
        <w:rPr>
          <w:rFonts w:ascii="Arial" w:hAnsi="Arial" w:cs="Arial"/>
          <w:i/>
          <w:sz w:val="24"/>
          <w:szCs w:val="24"/>
          <w:lang w:val="es-419"/>
        </w:rPr>
        <w:t>Existencia de otro medio de defensa judicial.</w:t>
      </w:r>
      <w:r w:rsidRPr="00292688">
        <w:rPr>
          <w:rFonts w:ascii="Arial" w:hAnsi="Arial" w:cs="Arial"/>
          <w:i/>
          <w:sz w:val="24"/>
          <w:szCs w:val="24"/>
          <w:vertAlign w:val="superscript"/>
          <w:lang w:val="es-419"/>
        </w:rPr>
        <w:footnoteReference w:id="1"/>
      </w:r>
    </w:p>
    <w:p w:rsidR="00725DEF" w:rsidRPr="00292688" w:rsidRDefault="00725DEF" w:rsidP="00292688">
      <w:pPr>
        <w:numPr>
          <w:ilvl w:val="0"/>
          <w:numId w:val="8"/>
        </w:numPr>
        <w:tabs>
          <w:tab w:val="clear" w:pos="108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lang w:val="es-419"/>
        </w:rPr>
      </w:pPr>
      <w:r w:rsidRPr="00292688">
        <w:rPr>
          <w:rFonts w:ascii="Arial" w:hAnsi="Arial" w:cs="Arial"/>
          <w:i/>
          <w:sz w:val="24"/>
          <w:szCs w:val="24"/>
          <w:lang w:val="es-419"/>
        </w:rPr>
        <w:t>Existencia del Habeas Corpus.</w:t>
      </w:r>
      <w:r w:rsidRPr="00292688">
        <w:rPr>
          <w:rFonts w:ascii="Arial" w:hAnsi="Arial" w:cs="Arial"/>
          <w:i/>
          <w:sz w:val="24"/>
          <w:szCs w:val="24"/>
          <w:vertAlign w:val="superscript"/>
          <w:lang w:val="es-419"/>
        </w:rPr>
        <w:footnoteReference w:id="2"/>
      </w:r>
    </w:p>
    <w:p w:rsidR="00725DEF" w:rsidRPr="00292688" w:rsidRDefault="00725DEF" w:rsidP="00292688">
      <w:pPr>
        <w:numPr>
          <w:ilvl w:val="0"/>
          <w:numId w:val="8"/>
        </w:numPr>
        <w:tabs>
          <w:tab w:val="clear" w:pos="108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lang w:val="es-419"/>
        </w:rPr>
      </w:pPr>
      <w:r w:rsidRPr="00292688">
        <w:rPr>
          <w:rFonts w:ascii="Arial" w:hAnsi="Arial" w:cs="Arial"/>
          <w:i/>
          <w:sz w:val="24"/>
          <w:szCs w:val="24"/>
          <w:lang w:val="es-419"/>
        </w:rPr>
        <w:t>Protección de derechos colectivos.</w:t>
      </w:r>
      <w:r w:rsidRPr="00292688">
        <w:rPr>
          <w:rFonts w:ascii="Arial" w:hAnsi="Arial" w:cs="Arial"/>
          <w:i/>
          <w:sz w:val="24"/>
          <w:szCs w:val="24"/>
          <w:vertAlign w:val="superscript"/>
          <w:lang w:val="es-419"/>
        </w:rPr>
        <w:footnoteReference w:id="3"/>
      </w:r>
    </w:p>
    <w:p w:rsidR="00725DEF" w:rsidRPr="00292688" w:rsidRDefault="00725DEF" w:rsidP="00292688">
      <w:pPr>
        <w:numPr>
          <w:ilvl w:val="0"/>
          <w:numId w:val="8"/>
        </w:numPr>
        <w:tabs>
          <w:tab w:val="clear" w:pos="108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lang w:val="es-419"/>
        </w:rPr>
      </w:pPr>
      <w:r w:rsidRPr="00292688">
        <w:rPr>
          <w:rFonts w:ascii="Arial" w:hAnsi="Arial" w:cs="Arial"/>
          <w:i/>
          <w:sz w:val="24"/>
          <w:szCs w:val="24"/>
          <w:lang w:val="es-419"/>
        </w:rPr>
        <w:t>Casos de daño consumado.</w:t>
      </w:r>
      <w:r w:rsidRPr="00292688">
        <w:rPr>
          <w:rFonts w:ascii="Arial" w:hAnsi="Arial" w:cs="Arial"/>
          <w:i/>
          <w:sz w:val="24"/>
          <w:szCs w:val="24"/>
          <w:vertAlign w:val="superscript"/>
          <w:lang w:val="es-419"/>
        </w:rPr>
        <w:footnoteReference w:id="4"/>
      </w:r>
    </w:p>
    <w:p w:rsidR="00725DEF" w:rsidRPr="00292688" w:rsidRDefault="00725DEF" w:rsidP="00292688">
      <w:pPr>
        <w:numPr>
          <w:ilvl w:val="0"/>
          <w:numId w:val="8"/>
        </w:numPr>
        <w:tabs>
          <w:tab w:val="clear" w:pos="108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lang w:val="es-419"/>
        </w:rPr>
      </w:pPr>
      <w:r w:rsidRPr="00292688">
        <w:rPr>
          <w:rFonts w:ascii="Arial" w:hAnsi="Arial" w:cs="Arial"/>
          <w:i/>
          <w:sz w:val="24"/>
          <w:szCs w:val="24"/>
          <w:lang w:val="es-419"/>
        </w:rPr>
        <w:t>Tutela frente a actos de carácter general, impersonal y  abstracto.</w:t>
      </w:r>
      <w:r w:rsidRPr="00292688">
        <w:rPr>
          <w:rFonts w:ascii="Arial" w:hAnsi="Arial" w:cs="Arial"/>
          <w:i/>
          <w:sz w:val="24"/>
          <w:szCs w:val="24"/>
          <w:vertAlign w:val="superscript"/>
          <w:lang w:val="es-419"/>
        </w:rPr>
        <w:footnoteReference w:id="5"/>
      </w:r>
    </w:p>
    <w:p w:rsidR="00725DEF" w:rsidRPr="00292688" w:rsidRDefault="00725DEF" w:rsidP="00292688">
      <w:pPr>
        <w:numPr>
          <w:ilvl w:val="0"/>
          <w:numId w:val="8"/>
        </w:numPr>
        <w:tabs>
          <w:tab w:val="clear" w:pos="1080"/>
          <w:tab w:val="num" w:pos="709"/>
          <w:tab w:val="left" w:pos="9360"/>
        </w:tabs>
        <w:overflowPunct w:val="0"/>
        <w:autoSpaceDE w:val="0"/>
        <w:autoSpaceDN w:val="0"/>
        <w:adjustRightInd w:val="0"/>
        <w:spacing w:line="276" w:lineRule="auto"/>
        <w:ind w:left="709" w:right="47" w:hanging="349"/>
        <w:textAlignment w:val="baseline"/>
        <w:rPr>
          <w:rFonts w:ascii="Arial" w:hAnsi="Arial" w:cs="Arial"/>
          <w:i/>
          <w:sz w:val="24"/>
          <w:szCs w:val="24"/>
          <w:lang w:val="es-419"/>
        </w:rPr>
      </w:pPr>
      <w:r w:rsidRPr="00292688">
        <w:rPr>
          <w:rFonts w:ascii="Arial" w:hAnsi="Arial" w:cs="Arial"/>
          <w:i/>
          <w:sz w:val="24"/>
          <w:szCs w:val="24"/>
          <w:lang w:val="es-419"/>
        </w:rPr>
        <w:lastRenderedPageBreak/>
        <w:t>A su vez se han considerado como causales de improcedencia de la tutela, el incumplimiento del principio de inmediatez</w:t>
      </w:r>
      <w:r w:rsidRPr="00292688">
        <w:rPr>
          <w:rFonts w:ascii="Arial" w:hAnsi="Arial" w:cs="Arial"/>
          <w:i/>
          <w:sz w:val="24"/>
          <w:szCs w:val="24"/>
          <w:vertAlign w:val="superscript"/>
          <w:lang w:val="es-419"/>
        </w:rPr>
        <w:footnoteReference w:id="6"/>
      </w:r>
      <w:r w:rsidRPr="00292688">
        <w:rPr>
          <w:rFonts w:ascii="Arial" w:hAnsi="Arial" w:cs="Arial"/>
          <w:i/>
          <w:sz w:val="24"/>
          <w:szCs w:val="24"/>
          <w:lang w:val="es-419"/>
        </w:rPr>
        <w:t>;  la  tutela contra sentencias de tutela</w:t>
      </w:r>
      <w:r w:rsidRPr="00292688">
        <w:rPr>
          <w:rFonts w:ascii="Arial" w:hAnsi="Arial" w:cs="Arial"/>
          <w:i/>
          <w:sz w:val="24"/>
          <w:szCs w:val="24"/>
          <w:vertAlign w:val="superscript"/>
          <w:lang w:val="es-419"/>
        </w:rPr>
        <w:footnoteReference w:id="7"/>
      </w:r>
      <w:r w:rsidRPr="00292688">
        <w:rPr>
          <w:rFonts w:ascii="Arial" w:hAnsi="Arial" w:cs="Arial"/>
          <w:i/>
          <w:sz w:val="24"/>
          <w:szCs w:val="24"/>
          <w:lang w:val="es-419"/>
        </w:rPr>
        <w:t xml:space="preserve"> y la tutela temeraria</w:t>
      </w:r>
      <w:r w:rsidRPr="00292688">
        <w:rPr>
          <w:rFonts w:ascii="Arial" w:hAnsi="Arial" w:cs="Arial"/>
          <w:i/>
          <w:sz w:val="24"/>
          <w:szCs w:val="24"/>
          <w:vertAlign w:val="superscript"/>
          <w:lang w:val="es-419"/>
        </w:rPr>
        <w:footnoteReference w:id="8"/>
      </w:r>
      <w:r w:rsidRPr="00292688">
        <w:rPr>
          <w:rFonts w:ascii="Arial" w:hAnsi="Arial" w:cs="Arial"/>
          <w:i/>
          <w:sz w:val="24"/>
          <w:szCs w:val="24"/>
          <w:lang w:val="es-419"/>
        </w:rPr>
        <w:t>.</w:t>
      </w:r>
    </w:p>
    <w:p w:rsidR="00725DEF" w:rsidRPr="00292688" w:rsidRDefault="00725DEF" w:rsidP="00292688">
      <w:pPr>
        <w:tabs>
          <w:tab w:val="left" w:pos="9360"/>
        </w:tabs>
        <w:overflowPunct w:val="0"/>
        <w:autoSpaceDE w:val="0"/>
        <w:autoSpaceDN w:val="0"/>
        <w:adjustRightInd w:val="0"/>
        <w:spacing w:line="276" w:lineRule="auto"/>
        <w:ind w:right="47"/>
        <w:textAlignment w:val="baseline"/>
        <w:rPr>
          <w:rFonts w:ascii="Arial" w:hAnsi="Arial" w:cs="Arial"/>
          <w:sz w:val="24"/>
          <w:szCs w:val="24"/>
          <w:lang w:val="es-419"/>
        </w:rPr>
      </w:pPr>
    </w:p>
    <w:p w:rsidR="00725DEF" w:rsidRPr="00292688" w:rsidRDefault="00725DEF" w:rsidP="00292688">
      <w:pPr>
        <w:tabs>
          <w:tab w:val="left" w:pos="9360"/>
        </w:tabs>
        <w:spacing w:line="276" w:lineRule="auto"/>
        <w:ind w:right="47"/>
        <w:rPr>
          <w:rFonts w:ascii="Arial" w:eastAsia="Times New Roman" w:hAnsi="Arial" w:cs="Arial"/>
          <w:i/>
          <w:iCs/>
          <w:sz w:val="24"/>
          <w:szCs w:val="24"/>
          <w:lang w:val="es-419" w:eastAsia="es-CO"/>
        </w:rPr>
      </w:pPr>
      <w:r w:rsidRPr="00292688">
        <w:rPr>
          <w:rFonts w:ascii="Arial" w:hAnsi="Arial" w:cs="Arial"/>
          <w:sz w:val="24"/>
          <w:szCs w:val="24"/>
          <w:lang w:val="es-419"/>
        </w:rPr>
        <w:t xml:space="preserve">5.5. La acción de amparo se encuentra regida por el principio de </w:t>
      </w:r>
      <w:r w:rsidRPr="00292688">
        <w:rPr>
          <w:rFonts w:ascii="Arial" w:hAnsi="Arial" w:cs="Arial"/>
          <w:i/>
          <w:iCs/>
          <w:sz w:val="24"/>
          <w:szCs w:val="24"/>
          <w:lang w:val="es-419"/>
        </w:rPr>
        <w:t xml:space="preserve">subsidiariedad, </w:t>
      </w:r>
      <w:r w:rsidRPr="00292688">
        <w:rPr>
          <w:rFonts w:ascii="Arial" w:hAnsi="Arial" w:cs="Arial"/>
          <w:sz w:val="24"/>
          <w:szCs w:val="24"/>
          <w:lang w:val="es-419"/>
        </w:rPr>
        <w:t>ya que no se puede acudir a la tutela para suplantar los medios judiciales existentes</w:t>
      </w:r>
      <w:r w:rsidRPr="00292688">
        <w:rPr>
          <w:rFonts w:ascii="Arial" w:hAnsi="Arial" w:cs="Arial"/>
          <w:sz w:val="24"/>
          <w:szCs w:val="24"/>
          <w:vertAlign w:val="superscript"/>
          <w:lang w:val="es-419"/>
        </w:rPr>
        <w:footnoteReference w:id="9"/>
      </w:r>
      <w:r w:rsidRPr="00292688">
        <w:rPr>
          <w:rFonts w:ascii="Arial" w:hAnsi="Arial" w:cs="Arial"/>
          <w:sz w:val="24"/>
          <w:szCs w:val="24"/>
          <w:lang w:val="es-419"/>
        </w:rPr>
        <w:t>, lo cual  obliga al juez a verificar si el medio ordinario resulta idóneo y eficaz para proteger las garantías del actor, con el fin de establecer la procedencia de la tutela.</w:t>
      </w:r>
      <w:r w:rsidRPr="00292688">
        <w:rPr>
          <w:rFonts w:ascii="Arial" w:hAnsi="Arial" w:cs="Arial"/>
          <w:sz w:val="24"/>
          <w:szCs w:val="24"/>
          <w:vertAlign w:val="superscript"/>
          <w:lang w:val="es-419"/>
        </w:rPr>
        <w:footnoteReference w:id="10"/>
      </w:r>
      <w:r w:rsidRPr="00292688">
        <w:rPr>
          <w:rFonts w:ascii="Arial" w:hAnsi="Arial" w:cs="Arial"/>
          <w:sz w:val="24"/>
          <w:szCs w:val="24"/>
          <w:lang w:val="es-419"/>
        </w:rPr>
        <w:t xml:space="preserve"> </w:t>
      </w:r>
      <w:r w:rsidRPr="00292688">
        <w:rPr>
          <w:rFonts w:ascii="Arial" w:eastAsia="Times New Roman" w:hAnsi="Arial" w:cs="Arial"/>
          <w:iCs/>
          <w:sz w:val="24"/>
          <w:szCs w:val="24"/>
          <w:lang w:val="es-419" w:eastAsia="es-CO"/>
        </w:rPr>
        <w:t xml:space="preserve">De acuerdo con este requisito, la acción de tutela solo será procedente cuando: </w:t>
      </w:r>
      <w:r w:rsidRPr="00292688">
        <w:rPr>
          <w:rFonts w:ascii="Arial" w:eastAsia="Times New Roman" w:hAnsi="Arial" w:cs="Arial"/>
          <w:i/>
          <w:iCs/>
          <w:sz w:val="24"/>
          <w:szCs w:val="24"/>
          <w:lang w:val="es-419" w:eastAsia="es-CO"/>
        </w:rPr>
        <w:t xml:space="preserve">“(i) no exista en el ordenamiento jurídico un mecanismo judicial, o (ii) existiendo sea ineficaz y/o (iii) inidóneo. En todo caso, (iv) será procedente de manera transitoria cuando se constate la existencia de un perjuicio irremediable. </w:t>
      </w:r>
    </w:p>
    <w:p w:rsidR="00725DEF" w:rsidRPr="00292688" w:rsidRDefault="00725DEF" w:rsidP="00292688">
      <w:pPr>
        <w:tabs>
          <w:tab w:val="left" w:pos="9360"/>
        </w:tabs>
        <w:overflowPunct w:val="0"/>
        <w:autoSpaceDE w:val="0"/>
        <w:autoSpaceDN w:val="0"/>
        <w:adjustRightInd w:val="0"/>
        <w:spacing w:line="276" w:lineRule="auto"/>
        <w:ind w:right="47"/>
        <w:textAlignment w:val="baseline"/>
        <w:rPr>
          <w:rFonts w:ascii="Arial" w:hAnsi="Arial" w:cs="Arial"/>
          <w:sz w:val="24"/>
          <w:szCs w:val="24"/>
          <w:lang w:val="es-419"/>
        </w:rPr>
      </w:pPr>
    </w:p>
    <w:p w:rsidR="00725DEF" w:rsidRPr="00292688" w:rsidRDefault="00725DEF" w:rsidP="00292688">
      <w:pPr>
        <w:tabs>
          <w:tab w:val="left" w:pos="9360"/>
        </w:tabs>
        <w:overflowPunct w:val="0"/>
        <w:autoSpaceDE w:val="0"/>
        <w:autoSpaceDN w:val="0"/>
        <w:adjustRightInd w:val="0"/>
        <w:spacing w:line="276" w:lineRule="auto"/>
        <w:ind w:right="47"/>
        <w:textAlignment w:val="baseline"/>
        <w:rPr>
          <w:rFonts w:ascii="Arial" w:hAnsi="Arial" w:cs="Arial"/>
          <w:sz w:val="24"/>
          <w:szCs w:val="24"/>
          <w:lang w:val="es-419"/>
        </w:rPr>
      </w:pPr>
      <w:r w:rsidRPr="00292688">
        <w:rPr>
          <w:rFonts w:ascii="Arial" w:hAnsi="Arial" w:cs="Arial"/>
          <w:sz w:val="24"/>
          <w:szCs w:val="24"/>
          <w:lang w:val="es-419"/>
        </w:rPr>
        <w:t xml:space="preserve">5.6. Con respecto al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w:t>
      </w:r>
    </w:p>
    <w:p w:rsidR="00725DEF" w:rsidRPr="00292688" w:rsidRDefault="00725DEF" w:rsidP="00292688">
      <w:pPr>
        <w:tabs>
          <w:tab w:val="left" w:pos="9360"/>
        </w:tabs>
        <w:spacing w:line="276" w:lineRule="auto"/>
        <w:ind w:right="47"/>
        <w:rPr>
          <w:rFonts w:ascii="Arial" w:hAnsi="Arial" w:cs="Arial"/>
          <w:sz w:val="24"/>
          <w:szCs w:val="24"/>
          <w:lang w:val="es-419"/>
        </w:rPr>
      </w:pPr>
    </w:p>
    <w:p w:rsidR="00725DEF" w:rsidRPr="00292688" w:rsidRDefault="00725DEF" w:rsidP="00292688">
      <w:pPr>
        <w:tabs>
          <w:tab w:val="left" w:pos="9360"/>
        </w:tabs>
        <w:spacing w:line="276" w:lineRule="auto"/>
        <w:ind w:right="47"/>
        <w:rPr>
          <w:rFonts w:ascii="Arial" w:hAnsi="Arial" w:cs="Arial"/>
          <w:sz w:val="24"/>
          <w:szCs w:val="24"/>
          <w:lang w:val="es-419"/>
        </w:rPr>
      </w:pPr>
      <w:r w:rsidRPr="00292688">
        <w:rPr>
          <w:rFonts w:ascii="Arial" w:hAnsi="Arial" w:cs="Arial"/>
          <w:sz w:val="24"/>
          <w:szCs w:val="24"/>
          <w:lang w:val="es-419"/>
        </w:rPr>
        <w:t xml:space="preserve">5.7. La acción de amparo se encuentra regida por el principio de </w:t>
      </w:r>
      <w:r w:rsidRPr="00292688">
        <w:rPr>
          <w:rFonts w:ascii="Arial" w:hAnsi="Arial" w:cs="Arial"/>
          <w:i/>
          <w:iCs/>
          <w:sz w:val="24"/>
          <w:szCs w:val="24"/>
          <w:lang w:val="es-419"/>
        </w:rPr>
        <w:t xml:space="preserve">subsidiariedad, </w:t>
      </w:r>
      <w:r w:rsidRPr="00292688">
        <w:rPr>
          <w:rFonts w:ascii="Arial" w:hAnsi="Arial" w:cs="Arial"/>
          <w:sz w:val="24"/>
          <w:szCs w:val="24"/>
          <w:lang w:val="es-419"/>
        </w:rPr>
        <w:t>ya que no se puede acudir a la tutela para suplantar los medios judiciales existentes</w:t>
      </w:r>
      <w:r w:rsidRPr="00292688">
        <w:rPr>
          <w:rFonts w:ascii="Arial" w:hAnsi="Arial" w:cs="Arial"/>
          <w:sz w:val="24"/>
          <w:szCs w:val="24"/>
          <w:vertAlign w:val="superscript"/>
          <w:lang w:val="es-419"/>
        </w:rPr>
        <w:footnoteReference w:id="11"/>
      </w:r>
      <w:r w:rsidRPr="00292688">
        <w:rPr>
          <w:rFonts w:ascii="Arial" w:hAnsi="Arial" w:cs="Arial"/>
          <w:sz w:val="24"/>
          <w:szCs w:val="24"/>
          <w:lang w:val="es-419"/>
        </w:rPr>
        <w:t>, lo cual  obliga al juez a verificar si el medio ordinario resulta idóneo y eficaz para proteger las garantías del actor, con el fin de establecer la procedencia de la tutela.</w:t>
      </w:r>
      <w:r w:rsidRPr="00292688">
        <w:rPr>
          <w:rFonts w:ascii="Arial" w:hAnsi="Arial" w:cs="Arial"/>
          <w:sz w:val="24"/>
          <w:szCs w:val="24"/>
          <w:vertAlign w:val="superscript"/>
          <w:lang w:val="es-419"/>
        </w:rPr>
        <w:footnoteReference w:id="12"/>
      </w:r>
    </w:p>
    <w:p w:rsidR="00725DEF" w:rsidRDefault="00725DEF" w:rsidP="003E2BDA">
      <w:pPr>
        <w:spacing w:line="276" w:lineRule="auto"/>
        <w:rPr>
          <w:rFonts w:ascii="Arial" w:eastAsia="Times New Roman" w:hAnsi="Arial" w:cs="Arial"/>
          <w:bCs/>
          <w:sz w:val="24"/>
          <w:szCs w:val="24"/>
          <w:lang w:val="es-419" w:eastAsia="es-CO"/>
        </w:rPr>
      </w:pPr>
      <w:r w:rsidRPr="00292688">
        <w:rPr>
          <w:rFonts w:ascii="Arial" w:eastAsia="Times New Roman" w:hAnsi="Arial" w:cs="Arial"/>
          <w:sz w:val="24"/>
          <w:szCs w:val="24"/>
          <w:lang w:val="es-419" w:eastAsia="es-MX"/>
        </w:rPr>
        <w:t xml:space="preserve">5.8 </w:t>
      </w:r>
      <w:r w:rsidRPr="00292688">
        <w:rPr>
          <w:rFonts w:ascii="Arial" w:eastAsia="Times New Roman" w:hAnsi="Arial" w:cs="Arial"/>
          <w:bCs/>
          <w:sz w:val="24"/>
          <w:szCs w:val="24"/>
          <w:lang w:val="es-419" w:eastAsia="es-CO"/>
        </w:rPr>
        <w:t>La seguridad social como derecho constitucional fundamental y su protección por medio de la acción de tutela (SU-060 de 2010):</w:t>
      </w:r>
    </w:p>
    <w:p w:rsidR="003E2BDA" w:rsidRPr="00292688" w:rsidRDefault="003E2BDA" w:rsidP="003E2BDA">
      <w:pPr>
        <w:spacing w:line="276" w:lineRule="auto"/>
        <w:rPr>
          <w:rFonts w:ascii="Arial" w:eastAsia="Times New Roman" w:hAnsi="Arial" w:cs="Arial"/>
          <w:sz w:val="24"/>
          <w:szCs w:val="24"/>
          <w:lang w:val="es-419" w:eastAsia="es-CO"/>
        </w:rPr>
      </w:pPr>
    </w:p>
    <w:p w:rsidR="00725DEF" w:rsidRPr="003E2BDA" w:rsidRDefault="00725DEF" w:rsidP="003E2BDA">
      <w:pPr>
        <w:spacing w:line="240" w:lineRule="auto"/>
        <w:ind w:left="426" w:right="420"/>
        <w:rPr>
          <w:rFonts w:ascii="Arial" w:eastAsia="Times New Roman" w:hAnsi="Arial" w:cs="Arial"/>
          <w:i/>
          <w:sz w:val="22"/>
          <w:szCs w:val="24"/>
          <w:lang w:val="es-419" w:eastAsia="es-CO"/>
        </w:rPr>
      </w:pPr>
      <w:r w:rsidRPr="003E2BDA">
        <w:rPr>
          <w:rFonts w:ascii="Arial" w:eastAsia="Times New Roman" w:hAnsi="Arial" w:cs="Arial"/>
          <w:bCs/>
          <w:i/>
          <w:sz w:val="22"/>
          <w:szCs w:val="24"/>
          <w:lang w:val="es-419" w:eastAsia="es-CO"/>
        </w:rPr>
        <w:t>“</w:t>
      </w:r>
      <w:r w:rsidRPr="003E2BDA">
        <w:rPr>
          <w:rFonts w:ascii="Arial" w:eastAsia="Times New Roman" w:hAnsi="Arial" w:cs="Arial"/>
          <w:i/>
          <w:sz w:val="22"/>
          <w:szCs w:val="24"/>
          <w:lang w:val="es-419" w:eastAsia="es-CO"/>
        </w:rPr>
        <w:t>4.- La seguridad social se erige en nuestro ordenamiento jurídico como un derecho constitucional a cuyo cumplimiento se compromete el Estado, según se sigue de la lectura del artículo 48 superior, el cual prescribe lo siguiente: “</w:t>
      </w:r>
      <w:r w:rsidRPr="003E2BDA">
        <w:rPr>
          <w:rFonts w:ascii="Arial" w:eastAsia="Times New Roman" w:hAnsi="Arial" w:cs="Arial"/>
          <w:i/>
          <w:iCs/>
          <w:sz w:val="22"/>
          <w:szCs w:val="24"/>
          <w:lang w:val="es-419" w:eastAsia="es-CO"/>
        </w:rPr>
        <w:t>Se garantiza a todos los habitantes el derecho irrenunciable a la seguridad social</w:t>
      </w:r>
      <w:r w:rsidRPr="003E2BDA">
        <w:rPr>
          <w:rFonts w:ascii="Arial" w:eastAsia="Times New Roman" w:hAnsi="Arial" w:cs="Arial"/>
          <w:i/>
          <w:sz w:val="22"/>
          <w:szCs w:val="24"/>
          <w:lang w:val="es-419" w:eastAsia="es-CO"/>
        </w:rPr>
        <w:t>”</w:t>
      </w:r>
      <w:bookmarkStart w:id="0" w:name="_ftnref2"/>
      <w:r w:rsidRPr="003E2BDA">
        <w:rPr>
          <w:rFonts w:ascii="Arial" w:eastAsia="Times New Roman" w:hAnsi="Arial" w:cs="Arial"/>
          <w:i/>
          <w:sz w:val="22"/>
          <w:szCs w:val="24"/>
          <w:lang w:val="es-419" w:eastAsia="es-CO"/>
        </w:rPr>
        <w:fldChar w:fldCharType="begin"/>
      </w:r>
      <w:r w:rsidRPr="003E2BDA">
        <w:rPr>
          <w:rFonts w:ascii="Arial" w:eastAsia="Times New Roman" w:hAnsi="Arial" w:cs="Arial"/>
          <w:i/>
          <w:sz w:val="22"/>
          <w:szCs w:val="24"/>
          <w:lang w:val="es-419" w:eastAsia="es-CO"/>
        </w:rPr>
        <w:instrText xml:space="preserve"> HYPERLINK "http://www.corteconstitucional.gov.co/relatoria/2010/su062-10.htm" \l "_ftn2" \o "" </w:instrText>
      </w:r>
      <w:r w:rsidRPr="003E2BDA">
        <w:rPr>
          <w:rFonts w:ascii="Arial" w:eastAsia="Times New Roman" w:hAnsi="Arial" w:cs="Arial"/>
          <w:i/>
          <w:sz w:val="22"/>
          <w:szCs w:val="24"/>
          <w:lang w:val="es-419" w:eastAsia="es-CO"/>
        </w:rPr>
        <w:fldChar w:fldCharType="separate"/>
      </w:r>
      <w:r w:rsidRPr="003E2BDA">
        <w:rPr>
          <w:rFonts w:ascii="Arial" w:eastAsia="Times New Roman" w:hAnsi="Arial" w:cs="Arial"/>
          <w:i/>
          <w:sz w:val="22"/>
          <w:szCs w:val="24"/>
          <w:u w:val="single"/>
          <w:lang w:val="es-419" w:eastAsia="es-CO"/>
        </w:rPr>
        <w:t>[2]</w:t>
      </w:r>
      <w:r w:rsidRPr="003E2BDA">
        <w:rPr>
          <w:rFonts w:ascii="Arial" w:eastAsia="Times New Roman" w:hAnsi="Arial" w:cs="Arial"/>
          <w:i/>
          <w:sz w:val="22"/>
          <w:szCs w:val="24"/>
          <w:lang w:val="es-419" w:eastAsia="es-CO"/>
        </w:rPr>
        <w:fldChar w:fldCharType="end"/>
      </w:r>
      <w:bookmarkEnd w:id="0"/>
      <w:r w:rsidRPr="003E2BDA">
        <w:rPr>
          <w:rFonts w:ascii="Arial" w:eastAsia="Times New Roman" w:hAnsi="Arial" w:cs="Arial"/>
          <w:i/>
          <w:sz w:val="22"/>
          <w:szCs w:val="24"/>
          <w:lang w:val="es-419" w:eastAsia="es-CO"/>
        </w:rPr>
        <w:t xml:space="preserve">. </w:t>
      </w:r>
    </w:p>
    <w:p w:rsidR="003E2BDA" w:rsidRDefault="003E2BDA" w:rsidP="003E2BDA">
      <w:pPr>
        <w:spacing w:line="240" w:lineRule="auto"/>
        <w:ind w:left="426" w:right="420"/>
        <w:rPr>
          <w:rFonts w:ascii="Arial" w:eastAsia="Times New Roman" w:hAnsi="Arial" w:cs="Arial"/>
          <w:i/>
          <w:sz w:val="22"/>
          <w:szCs w:val="24"/>
          <w:lang w:val="es-419" w:eastAsia="es-CO"/>
        </w:rPr>
      </w:pPr>
    </w:p>
    <w:p w:rsidR="00725DEF" w:rsidRPr="003E2BDA" w:rsidRDefault="00725DEF" w:rsidP="003E2BDA">
      <w:pPr>
        <w:spacing w:line="240" w:lineRule="auto"/>
        <w:ind w:left="426" w:right="420"/>
        <w:rPr>
          <w:rFonts w:ascii="Arial" w:eastAsia="Times New Roman" w:hAnsi="Arial" w:cs="Arial"/>
          <w:i/>
          <w:sz w:val="22"/>
          <w:szCs w:val="24"/>
          <w:lang w:val="es-419" w:eastAsia="es-CO"/>
        </w:rPr>
      </w:pPr>
      <w:r w:rsidRPr="003E2BDA">
        <w:rPr>
          <w:rFonts w:ascii="Arial" w:eastAsia="Times New Roman" w:hAnsi="Arial" w:cs="Arial"/>
          <w:i/>
          <w:sz w:val="22"/>
          <w:szCs w:val="24"/>
          <w:lang w:val="es-419" w:eastAsia="es-CO"/>
        </w:rPr>
        <w:t>La protección que le otorga el ordenamiento constitucional al derecho a la seguridad social se complementa y fortalece por lo dispuesto en el ámbito internacional pues son varios los instrumentos internacionales que reconocen el derecho de las personas a la seguridad social</w:t>
      </w:r>
      <w:bookmarkStart w:id="1" w:name="_ftnref3"/>
      <w:r w:rsidRPr="003E2BDA">
        <w:rPr>
          <w:rFonts w:ascii="Arial" w:eastAsia="Times New Roman" w:hAnsi="Arial" w:cs="Arial"/>
          <w:i/>
          <w:sz w:val="22"/>
          <w:szCs w:val="24"/>
          <w:lang w:val="es-419" w:eastAsia="es-CO"/>
        </w:rPr>
        <w:fldChar w:fldCharType="begin"/>
      </w:r>
      <w:r w:rsidRPr="003E2BDA">
        <w:rPr>
          <w:rFonts w:ascii="Arial" w:eastAsia="Times New Roman" w:hAnsi="Arial" w:cs="Arial"/>
          <w:i/>
          <w:sz w:val="22"/>
          <w:szCs w:val="24"/>
          <w:lang w:val="es-419" w:eastAsia="es-CO"/>
        </w:rPr>
        <w:instrText xml:space="preserve"> HYPERLINK "http://www.corteconstitucional.gov.co/relatoria/2010/su062-10.htm" \l "_ftn3" \o "" </w:instrText>
      </w:r>
      <w:r w:rsidRPr="003E2BDA">
        <w:rPr>
          <w:rFonts w:ascii="Arial" w:eastAsia="Times New Roman" w:hAnsi="Arial" w:cs="Arial"/>
          <w:i/>
          <w:sz w:val="22"/>
          <w:szCs w:val="24"/>
          <w:lang w:val="es-419" w:eastAsia="es-CO"/>
        </w:rPr>
        <w:fldChar w:fldCharType="separate"/>
      </w:r>
      <w:r w:rsidRPr="003E2BDA">
        <w:rPr>
          <w:rFonts w:ascii="Arial" w:eastAsia="Times New Roman" w:hAnsi="Arial" w:cs="Arial"/>
          <w:i/>
          <w:sz w:val="22"/>
          <w:szCs w:val="24"/>
          <w:u w:val="single"/>
          <w:lang w:val="es-419" w:eastAsia="es-CO"/>
        </w:rPr>
        <w:t>[3]</w:t>
      </w:r>
      <w:r w:rsidRPr="003E2BDA">
        <w:rPr>
          <w:rFonts w:ascii="Arial" w:eastAsia="Times New Roman" w:hAnsi="Arial" w:cs="Arial"/>
          <w:i/>
          <w:sz w:val="22"/>
          <w:szCs w:val="24"/>
          <w:lang w:val="es-419" w:eastAsia="es-CO"/>
        </w:rPr>
        <w:fldChar w:fldCharType="end"/>
      </w:r>
      <w:bookmarkEnd w:id="1"/>
      <w:r w:rsidRPr="003E2BDA">
        <w:rPr>
          <w:rFonts w:ascii="Arial" w:eastAsia="Times New Roman" w:hAnsi="Arial" w:cs="Arial"/>
          <w:i/>
          <w:sz w:val="22"/>
          <w:szCs w:val="24"/>
          <w:lang w:val="es-419" w:eastAsia="es-CO"/>
        </w:rPr>
        <w:t xml:space="preserve">. El artículo 16 de la Declaración Americana de los Derechos de la Persona afirma que: </w:t>
      </w:r>
    </w:p>
    <w:p w:rsidR="003E2BDA" w:rsidRDefault="003E2BDA" w:rsidP="003E2BDA">
      <w:pPr>
        <w:spacing w:line="240" w:lineRule="auto"/>
        <w:ind w:left="426" w:right="420"/>
        <w:rPr>
          <w:rFonts w:ascii="Arial" w:eastAsia="Times New Roman" w:hAnsi="Arial" w:cs="Arial"/>
          <w:i/>
          <w:sz w:val="22"/>
          <w:szCs w:val="24"/>
          <w:lang w:val="es-419" w:eastAsia="es-CO"/>
        </w:rPr>
      </w:pPr>
    </w:p>
    <w:p w:rsidR="00725DEF" w:rsidRPr="003E2BDA" w:rsidRDefault="00725DEF" w:rsidP="003E2BDA">
      <w:pPr>
        <w:spacing w:line="240" w:lineRule="auto"/>
        <w:ind w:left="426" w:right="420"/>
        <w:rPr>
          <w:rFonts w:ascii="Arial" w:eastAsia="Times New Roman" w:hAnsi="Arial" w:cs="Arial"/>
          <w:i/>
          <w:sz w:val="22"/>
          <w:szCs w:val="24"/>
          <w:lang w:val="es-419" w:eastAsia="es-CO"/>
        </w:rPr>
      </w:pPr>
      <w:r w:rsidRPr="003E2BDA">
        <w:rPr>
          <w:rFonts w:ascii="Arial" w:eastAsia="Times New Roman" w:hAnsi="Arial" w:cs="Arial"/>
          <w:i/>
          <w:iCs/>
          <w:sz w:val="22"/>
          <w:szCs w:val="24"/>
          <w:lang w:val="es-419" w:eastAsia="es-CO"/>
        </w:rPr>
        <w:t>“</w:t>
      </w:r>
      <w:r w:rsidRPr="003E2BDA">
        <w:rPr>
          <w:rFonts w:ascii="Arial" w:eastAsia="Times New Roman" w:hAnsi="Arial" w:cs="Arial"/>
          <w:i/>
          <w:iCs/>
          <w:sz w:val="22"/>
          <w:szCs w:val="24"/>
          <w:u w:val="single"/>
          <w:lang w:val="es-419" w:eastAsia="es-CO"/>
        </w:rPr>
        <w:t>Artículo XVI.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r w:rsidRPr="003E2BDA">
        <w:rPr>
          <w:rFonts w:ascii="Arial" w:eastAsia="Times New Roman" w:hAnsi="Arial" w:cs="Arial"/>
          <w:i/>
          <w:iCs/>
          <w:sz w:val="22"/>
          <w:szCs w:val="24"/>
          <w:lang w:val="es-419" w:eastAsia="es-CO"/>
        </w:rPr>
        <w:t xml:space="preserve">”. </w:t>
      </w:r>
    </w:p>
    <w:p w:rsidR="003E2BDA" w:rsidRDefault="003E2BDA" w:rsidP="003E2BDA">
      <w:pPr>
        <w:spacing w:line="240" w:lineRule="auto"/>
        <w:ind w:left="426" w:right="420"/>
        <w:rPr>
          <w:rFonts w:ascii="Arial" w:eastAsia="Times New Roman" w:hAnsi="Arial" w:cs="Arial"/>
          <w:i/>
          <w:sz w:val="22"/>
          <w:szCs w:val="24"/>
          <w:lang w:val="es-419" w:eastAsia="es-CO"/>
        </w:rPr>
      </w:pPr>
    </w:p>
    <w:p w:rsidR="00725DEF" w:rsidRPr="003E2BDA" w:rsidRDefault="00725DEF" w:rsidP="003E2BDA">
      <w:pPr>
        <w:spacing w:line="240" w:lineRule="auto"/>
        <w:ind w:left="426" w:right="420"/>
        <w:rPr>
          <w:rFonts w:ascii="Arial" w:eastAsia="Times New Roman" w:hAnsi="Arial" w:cs="Arial"/>
          <w:i/>
          <w:sz w:val="22"/>
          <w:szCs w:val="24"/>
          <w:lang w:val="es-419" w:eastAsia="es-CO"/>
        </w:rPr>
      </w:pPr>
      <w:r w:rsidRPr="003E2BDA">
        <w:rPr>
          <w:rFonts w:ascii="Arial" w:eastAsia="Times New Roman" w:hAnsi="Arial" w:cs="Arial"/>
          <w:i/>
          <w:sz w:val="22"/>
          <w:szCs w:val="24"/>
          <w:lang w:val="es-419" w:eastAsia="es-CO"/>
        </w:rPr>
        <w:t>De manera similar, el artículo 9 del Protocolo Adicional a la Convención Americana sobre Derechos Humanos en Materia de Derechos Económicos, Sociales y Culturales prescribe:   “</w:t>
      </w:r>
      <w:r w:rsidRPr="003E2BDA">
        <w:rPr>
          <w:rFonts w:ascii="Arial" w:eastAsia="Times New Roman" w:hAnsi="Arial" w:cs="Arial"/>
          <w:i/>
          <w:iCs/>
          <w:sz w:val="22"/>
          <w:szCs w:val="24"/>
          <w:lang w:val="es-419" w:eastAsia="es-CO"/>
        </w:rPr>
        <w:t xml:space="preserve">Artículo 9. Derecho a la Seguridad Social. 1. Toda persona </w:t>
      </w:r>
      <w:r w:rsidRPr="003E2BDA">
        <w:rPr>
          <w:rFonts w:ascii="Arial" w:eastAsia="Times New Roman" w:hAnsi="Arial" w:cs="Arial"/>
          <w:i/>
          <w:iCs/>
          <w:sz w:val="22"/>
          <w:szCs w:val="24"/>
          <w:lang w:val="es-419" w:eastAsia="es-CO"/>
        </w:rPr>
        <w:lastRenderedPageBreak/>
        <w:t>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3E2BDA">
        <w:rPr>
          <w:rFonts w:ascii="Arial" w:eastAsia="Times New Roman" w:hAnsi="Arial" w:cs="Arial"/>
          <w:i/>
          <w:sz w:val="22"/>
          <w:szCs w:val="24"/>
          <w:lang w:val="es-419" w:eastAsia="es-CO"/>
        </w:rPr>
        <w:t>. (…)”</w:t>
      </w:r>
    </w:p>
    <w:p w:rsidR="003E2BDA" w:rsidRDefault="003E2BDA" w:rsidP="003E2BDA">
      <w:pPr>
        <w:overflowPunct w:val="0"/>
        <w:autoSpaceDE w:val="0"/>
        <w:adjustRightInd w:val="0"/>
        <w:spacing w:line="276" w:lineRule="auto"/>
        <w:ind w:left="-11"/>
        <w:rPr>
          <w:rFonts w:ascii="Arial" w:hAnsi="Arial" w:cs="Arial"/>
          <w:sz w:val="24"/>
          <w:szCs w:val="24"/>
          <w:lang w:val="es-419"/>
        </w:rPr>
      </w:pPr>
    </w:p>
    <w:p w:rsidR="00725DEF" w:rsidRPr="00292688" w:rsidRDefault="00725DEF" w:rsidP="003E2BDA">
      <w:pPr>
        <w:overflowPunct w:val="0"/>
        <w:autoSpaceDE w:val="0"/>
        <w:adjustRightInd w:val="0"/>
        <w:spacing w:line="276" w:lineRule="auto"/>
        <w:ind w:left="-11"/>
        <w:rPr>
          <w:rFonts w:ascii="Arial" w:hAnsi="Arial" w:cs="Arial"/>
          <w:sz w:val="24"/>
          <w:szCs w:val="24"/>
          <w:lang w:val="es-419"/>
        </w:rPr>
      </w:pPr>
      <w:r w:rsidRPr="00292688">
        <w:rPr>
          <w:rFonts w:ascii="Arial" w:hAnsi="Arial" w:cs="Arial"/>
          <w:sz w:val="24"/>
          <w:szCs w:val="24"/>
          <w:lang w:val="es-419"/>
        </w:rPr>
        <w:t xml:space="preserve">5.9. DEL CASO EN CONCRETO </w:t>
      </w:r>
    </w:p>
    <w:p w:rsidR="003E2BDA" w:rsidRDefault="003E2BDA" w:rsidP="003E2BDA">
      <w:pPr>
        <w:overflowPunct w:val="0"/>
        <w:autoSpaceDE w:val="0"/>
        <w:adjustRightInd w:val="0"/>
        <w:spacing w:line="276" w:lineRule="auto"/>
        <w:ind w:left="-11"/>
        <w:rPr>
          <w:rFonts w:ascii="Arial" w:hAnsi="Arial" w:cs="Arial"/>
          <w:sz w:val="24"/>
          <w:szCs w:val="24"/>
          <w:lang w:val="es-419"/>
        </w:rPr>
      </w:pPr>
    </w:p>
    <w:p w:rsidR="00725DEF" w:rsidRPr="00292688" w:rsidRDefault="00725DEF" w:rsidP="003E2BDA">
      <w:pPr>
        <w:overflowPunct w:val="0"/>
        <w:autoSpaceDE w:val="0"/>
        <w:adjustRightInd w:val="0"/>
        <w:spacing w:line="276" w:lineRule="auto"/>
        <w:ind w:left="-11"/>
        <w:rPr>
          <w:rFonts w:ascii="Arial" w:hAnsi="Arial" w:cs="Arial"/>
          <w:sz w:val="24"/>
          <w:szCs w:val="24"/>
          <w:lang w:val="es-419"/>
        </w:rPr>
      </w:pPr>
      <w:r w:rsidRPr="00292688">
        <w:rPr>
          <w:rFonts w:ascii="Arial" w:hAnsi="Arial" w:cs="Arial"/>
          <w:sz w:val="24"/>
          <w:szCs w:val="24"/>
          <w:lang w:val="es-419"/>
        </w:rPr>
        <w:t>5.9.1.  En el caso sub examine, la Sala encuentra probado que la señora A</w:t>
      </w:r>
      <w:r w:rsidR="00AA2502" w:rsidRPr="00292688">
        <w:rPr>
          <w:rFonts w:ascii="Arial" w:hAnsi="Arial" w:cs="Arial"/>
          <w:sz w:val="24"/>
          <w:szCs w:val="24"/>
          <w:lang w:val="es-419"/>
        </w:rPr>
        <w:t xml:space="preserve">lba Lucía Aguirre Osorio, </w:t>
      </w:r>
      <w:r w:rsidRPr="00292688">
        <w:rPr>
          <w:rFonts w:ascii="Arial" w:hAnsi="Arial" w:cs="Arial"/>
          <w:sz w:val="24"/>
          <w:szCs w:val="24"/>
          <w:lang w:val="es-419"/>
        </w:rPr>
        <w:t>de 5</w:t>
      </w:r>
      <w:r w:rsidR="00AA2502" w:rsidRPr="00292688">
        <w:rPr>
          <w:rFonts w:ascii="Arial" w:hAnsi="Arial" w:cs="Arial"/>
          <w:sz w:val="24"/>
          <w:szCs w:val="24"/>
          <w:lang w:val="es-419"/>
        </w:rPr>
        <w:t>5</w:t>
      </w:r>
      <w:r w:rsidR="00AA2502" w:rsidRPr="00292688">
        <w:rPr>
          <w:rStyle w:val="Refdenotaalpie"/>
          <w:rFonts w:ascii="Arial" w:hAnsi="Arial" w:cs="Arial"/>
          <w:sz w:val="24"/>
          <w:szCs w:val="24"/>
          <w:lang w:val="es-419"/>
        </w:rPr>
        <w:footnoteReference w:id="13"/>
      </w:r>
      <w:r w:rsidRPr="00292688">
        <w:rPr>
          <w:rFonts w:ascii="Arial" w:hAnsi="Arial" w:cs="Arial"/>
          <w:sz w:val="24"/>
          <w:szCs w:val="24"/>
          <w:lang w:val="es-419"/>
        </w:rPr>
        <w:t xml:space="preserve"> años de edad radicó en Colpensiones una solicitud tendiente a que le fuera calificada su  pérdida de capacidad laboral, la cual quedó radicada en esa entidad </w:t>
      </w:r>
      <w:r w:rsidR="00AA2502" w:rsidRPr="00292688">
        <w:rPr>
          <w:rFonts w:ascii="Arial" w:hAnsi="Arial" w:cs="Arial"/>
          <w:sz w:val="24"/>
          <w:szCs w:val="24"/>
          <w:lang w:val="es-419"/>
        </w:rPr>
        <w:t xml:space="preserve">el </w:t>
      </w:r>
      <w:r w:rsidR="008938AA" w:rsidRPr="00292688">
        <w:rPr>
          <w:rFonts w:ascii="Arial" w:hAnsi="Arial" w:cs="Arial"/>
          <w:sz w:val="24"/>
          <w:szCs w:val="24"/>
          <w:lang w:val="es-419"/>
        </w:rPr>
        <w:t xml:space="preserve">13 de junio de 2019 </w:t>
      </w:r>
      <w:r w:rsidR="00AA2502" w:rsidRPr="00292688">
        <w:rPr>
          <w:rFonts w:ascii="Arial" w:hAnsi="Arial" w:cs="Arial"/>
          <w:sz w:val="24"/>
          <w:szCs w:val="24"/>
          <w:lang w:val="es-419"/>
        </w:rPr>
        <w:t>(Fls. 7 y 8)</w:t>
      </w:r>
      <w:r w:rsidRPr="00292688">
        <w:rPr>
          <w:rFonts w:ascii="Arial" w:hAnsi="Arial" w:cs="Arial"/>
          <w:sz w:val="24"/>
          <w:szCs w:val="24"/>
          <w:lang w:val="es-419"/>
        </w:rPr>
        <w:t xml:space="preserve">  Sin embargo, Colpensiones no le ha notificado el resultado de tal valoración, </w:t>
      </w:r>
      <w:r w:rsidR="00AA2502" w:rsidRPr="00292688">
        <w:rPr>
          <w:rFonts w:ascii="Arial" w:hAnsi="Arial" w:cs="Arial"/>
          <w:sz w:val="24"/>
          <w:szCs w:val="24"/>
          <w:lang w:val="es-419"/>
        </w:rPr>
        <w:t xml:space="preserve"> pese a que </w:t>
      </w:r>
      <w:r w:rsidR="000B7CAF" w:rsidRPr="00292688">
        <w:rPr>
          <w:rFonts w:ascii="Arial" w:hAnsi="Arial" w:cs="Arial"/>
          <w:sz w:val="24"/>
          <w:szCs w:val="24"/>
          <w:lang w:val="es-419"/>
        </w:rPr>
        <w:t xml:space="preserve">desde el 6 de agosto de 2019 había acudido a la cita con la médico laboral Andrea Arturo, </w:t>
      </w:r>
      <w:r w:rsidRPr="00292688">
        <w:rPr>
          <w:rFonts w:ascii="Arial" w:hAnsi="Arial" w:cs="Arial"/>
          <w:sz w:val="24"/>
          <w:szCs w:val="24"/>
          <w:lang w:val="es-419"/>
        </w:rPr>
        <w:t>lo que consideró una vulneración a sus derechos fundamentales de petición, seguridad social y debido proceso.</w:t>
      </w:r>
    </w:p>
    <w:p w:rsidR="003E2BDA" w:rsidRDefault="003E2BDA" w:rsidP="003E2BDA">
      <w:pPr>
        <w:overflowPunct w:val="0"/>
        <w:autoSpaceDE w:val="0"/>
        <w:adjustRightInd w:val="0"/>
        <w:spacing w:line="276" w:lineRule="auto"/>
        <w:ind w:left="-11"/>
        <w:rPr>
          <w:rFonts w:ascii="Arial" w:hAnsi="Arial" w:cs="Arial"/>
          <w:spacing w:val="-6"/>
          <w:sz w:val="24"/>
          <w:szCs w:val="24"/>
          <w:lang w:val="es-419"/>
        </w:rPr>
      </w:pPr>
    </w:p>
    <w:p w:rsidR="00725DEF" w:rsidRPr="00292688" w:rsidRDefault="00725DEF" w:rsidP="003E2BDA">
      <w:pPr>
        <w:overflowPunct w:val="0"/>
        <w:autoSpaceDE w:val="0"/>
        <w:adjustRightInd w:val="0"/>
        <w:spacing w:line="276" w:lineRule="auto"/>
        <w:ind w:left="-11"/>
        <w:rPr>
          <w:rFonts w:ascii="Arial" w:hAnsi="Arial" w:cs="Arial"/>
          <w:sz w:val="24"/>
          <w:szCs w:val="24"/>
          <w:lang w:val="es-419"/>
        </w:rPr>
      </w:pPr>
      <w:r w:rsidRPr="00292688">
        <w:rPr>
          <w:rFonts w:ascii="Arial" w:hAnsi="Arial" w:cs="Arial"/>
          <w:spacing w:val="-6"/>
          <w:sz w:val="24"/>
          <w:szCs w:val="24"/>
          <w:lang w:val="es-419"/>
        </w:rPr>
        <w:t xml:space="preserve">5.9.2. Con respecto a </w:t>
      </w:r>
      <w:r w:rsidRPr="00292688">
        <w:rPr>
          <w:rFonts w:ascii="Arial" w:hAnsi="Arial" w:cs="Arial"/>
          <w:sz w:val="24"/>
          <w:szCs w:val="24"/>
          <w:lang w:val="es-419"/>
        </w:rPr>
        <w:t>la valoración de la pérdida de capacidad laboral, la misma ha sido considerada por la jurisprudencia constitucional como un derecho que tiene toda persona y que cobra gran importancia al convertirse en el medio para acceder a la garantía y protección de otros derechos fundamentales como la salud, la seguridad social y el mínimo vital y en tal sentido, en la Sentencia T-671 de 2012 dicha Corporación indicó lo siguiente:</w:t>
      </w:r>
    </w:p>
    <w:p w:rsidR="00725DEF" w:rsidRPr="00292688" w:rsidRDefault="00725DEF" w:rsidP="00292688">
      <w:pPr>
        <w:pStyle w:val="NormalWeb"/>
        <w:tabs>
          <w:tab w:val="left" w:pos="1095"/>
        </w:tabs>
        <w:spacing w:before="0" w:beforeAutospacing="0" w:after="0" w:afterAutospacing="0" w:line="276" w:lineRule="auto"/>
        <w:jc w:val="both"/>
        <w:rPr>
          <w:rFonts w:ascii="Arial" w:hAnsi="Arial" w:cs="Arial"/>
          <w:lang w:val="es-419"/>
        </w:rPr>
      </w:pPr>
    </w:p>
    <w:p w:rsidR="00725DEF" w:rsidRPr="003E2BDA" w:rsidRDefault="00725DEF" w:rsidP="003E2BDA">
      <w:pPr>
        <w:spacing w:line="240" w:lineRule="auto"/>
        <w:ind w:left="426" w:right="420"/>
        <w:rPr>
          <w:rFonts w:ascii="Arial" w:hAnsi="Arial" w:cs="Arial"/>
          <w:iCs/>
          <w:sz w:val="22"/>
          <w:szCs w:val="24"/>
          <w:lang w:val="es-419"/>
        </w:rPr>
      </w:pPr>
      <w:r w:rsidRPr="003E2BDA">
        <w:rPr>
          <w:rFonts w:ascii="Arial" w:hAnsi="Arial" w:cs="Arial"/>
          <w:i/>
          <w:iCs/>
          <w:sz w:val="22"/>
          <w:szCs w:val="24"/>
          <w:lang w:val="es-419"/>
        </w:rPr>
        <w:t xml:space="preserve">“Dentro del derecho a la pensión de invalidez cobra gran importancia el derecho a la valoración de la pérdida de la capacidad laboral, ya que ésta constituye un medio para garantizar los derechos fundamentales a la vida digna, a la seguridad social y al mínimo vital. Lo anterior por cuanto tal evaluación permite determinar si la persona tiene derecho al reconocimiento pensional que asegure su sustento económico, dado el deterioro de su estado de su salud y, por tanto, de su capacidad para realizar una actividad laboral que le permita acceder a un sustento. Adicional a ello, </w:t>
      </w:r>
      <w:r w:rsidRPr="003E2BDA">
        <w:rPr>
          <w:rFonts w:ascii="Arial" w:hAnsi="Arial" w:cs="Arial"/>
          <w:i/>
          <w:iCs/>
          <w:sz w:val="22"/>
          <w:szCs w:val="24"/>
          <w:u w:val="single"/>
          <w:lang w:val="es-419"/>
        </w:rPr>
        <w:t>la evaluación permite, desde el punto de vista médico especificar las causas que originan la disminución de la capacidad laboral. Es precisamente el resultado de la valoración que realizan los organismos médicos competentes el que configura el derecho a la pensión de invalidez, pues como se indicó previamente, ésta arroja el porcentaje de pérdida de capacidad laboral y el origen de la misma. De allí que la evaluación forme parte de los deberes de las entidades encargadas de reconocer pensiones, pues sin ellas no existiría fundamento para el reconocimiento pensional.</w:t>
      </w:r>
      <w:r w:rsidRPr="003E2BDA">
        <w:rPr>
          <w:rFonts w:ascii="Arial" w:hAnsi="Arial" w:cs="Arial"/>
          <w:i/>
          <w:iCs/>
          <w:sz w:val="22"/>
          <w:szCs w:val="24"/>
          <w:lang w:val="es-419"/>
        </w:rPr>
        <w:t>”</w:t>
      </w:r>
      <w:r w:rsidRPr="003E2BDA">
        <w:rPr>
          <w:rStyle w:val="Refdenotaalpie"/>
          <w:rFonts w:ascii="Arial" w:hAnsi="Arial" w:cs="Arial"/>
          <w:i/>
          <w:iCs/>
          <w:sz w:val="22"/>
          <w:szCs w:val="24"/>
          <w:lang w:val="es-419"/>
        </w:rPr>
        <w:footnoteReference w:id="14"/>
      </w:r>
      <w:r w:rsidRPr="003E2BDA">
        <w:rPr>
          <w:rFonts w:ascii="Arial" w:hAnsi="Arial" w:cs="Arial"/>
          <w:iCs/>
          <w:sz w:val="22"/>
          <w:szCs w:val="24"/>
          <w:lang w:val="es-419"/>
        </w:rPr>
        <w:t xml:space="preserve"> (Subrayas nuestras)</w:t>
      </w:r>
    </w:p>
    <w:p w:rsidR="00725DEF" w:rsidRPr="00292688" w:rsidRDefault="00725DEF" w:rsidP="00292688">
      <w:pPr>
        <w:spacing w:line="276" w:lineRule="auto"/>
        <w:ind w:left="426" w:right="618"/>
        <w:rPr>
          <w:rFonts w:ascii="Arial" w:hAnsi="Arial" w:cs="Arial"/>
          <w:i/>
          <w:iCs/>
          <w:sz w:val="24"/>
          <w:szCs w:val="24"/>
          <w:lang w:val="es-419"/>
        </w:rPr>
      </w:pPr>
    </w:p>
    <w:p w:rsidR="003418A8" w:rsidRDefault="00725DEF" w:rsidP="00292688">
      <w:pPr>
        <w:shd w:val="clear" w:color="auto" w:fill="FFFFFF"/>
        <w:spacing w:line="276" w:lineRule="auto"/>
        <w:textAlignment w:val="baseline"/>
        <w:rPr>
          <w:rFonts w:ascii="Arial" w:eastAsia="Times New Roman" w:hAnsi="Arial" w:cs="Arial"/>
          <w:sz w:val="24"/>
          <w:szCs w:val="24"/>
          <w:lang w:val="es-419"/>
        </w:rPr>
      </w:pPr>
      <w:r w:rsidRPr="00292688">
        <w:rPr>
          <w:rFonts w:ascii="Arial" w:hAnsi="Arial" w:cs="Arial"/>
          <w:spacing w:val="-6"/>
          <w:sz w:val="24"/>
          <w:szCs w:val="24"/>
          <w:lang w:val="es-419"/>
        </w:rPr>
        <w:t>5.9.3.  Ahora bien, d</w:t>
      </w:r>
      <w:r w:rsidRPr="00292688">
        <w:rPr>
          <w:rFonts w:ascii="Arial" w:eastAsia="Times New Roman" w:hAnsi="Arial" w:cs="Arial"/>
          <w:sz w:val="24"/>
          <w:szCs w:val="24"/>
          <w:lang w:val="es-419"/>
        </w:rPr>
        <w:t xml:space="preserve">e conformidad con el artículo 29 de la Constitución Nacional y la jurisprudencia de la Corte Constitucional, el derecho al  debido proceso es una  garantía y a la vez principio rector de todas las actuaciones judiciales y administrativas del Estado. En consecuencia, las actuaciones que adelante el Estado para resolver una solicitud de reconocimiento de un derecho o prestación, deben adelantarse respetando, entre otras, las garantías del peticionario al derecho de defensa y de impugnación y publicidad de los actos administrativos.  Por lo tanto, una de las formas de respetar dichas garantías, es a través de la notificación de las actuaciones administrativas. Al respecto, la Corte Constitucional ha reconocido la importancia de la notificación de las actuaciones administrativas, pues de esta forma se garantiza que las personas hagan valer sus derechos impugnando las decisiones de la autoridad </w:t>
      </w:r>
      <w:r w:rsidRPr="00292688">
        <w:rPr>
          <w:rFonts w:ascii="Arial" w:eastAsia="Times New Roman" w:hAnsi="Arial" w:cs="Arial"/>
          <w:sz w:val="24"/>
          <w:szCs w:val="24"/>
          <w:lang w:val="es-419"/>
        </w:rPr>
        <w:lastRenderedPageBreak/>
        <w:t>que los afecten. En la Sentencia T-044 de 2018, dicha Corporación reiteró lo analizado en la Sentencia T</w:t>
      </w:r>
      <w:r w:rsidR="003418A8">
        <w:rPr>
          <w:rFonts w:ascii="Arial" w:eastAsia="Times New Roman" w:hAnsi="Arial" w:cs="Arial"/>
          <w:sz w:val="24"/>
          <w:szCs w:val="24"/>
          <w:lang w:val="es-419"/>
        </w:rPr>
        <w:t>-419 de 1994 cuando indicó que:</w:t>
      </w:r>
    </w:p>
    <w:p w:rsidR="003418A8" w:rsidRDefault="003418A8" w:rsidP="00292688">
      <w:pPr>
        <w:shd w:val="clear" w:color="auto" w:fill="FFFFFF"/>
        <w:spacing w:line="276" w:lineRule="auto"/>
        <w:textAlignment w:val="baseline"/>
        <w:rPr>
          <w:rFonts w:ascii="Arial" w:eastAsia="Times New Roman" w:hAnsi="Arial" w:cs="Arial"/>
          <w:sz w:val="24"/>
          <w:szCs w:val="24"/>
          <w:lang w:val="es-419"/>
        </w:rPr>
      </w:pPr>
    </w:p>
    <w:p w:rsidR="00725DEF" w:rsidRPr="003418A8" w:rsidRDefault="00725DEF" w:rsidP="003418A8">
      <w:pPr>
        <w:shd w:val="clear" w:color="auto" w:fill="FFFFFF"/>
        <w:spacing w:line="240" w:lineRule="auto"/>
        <w:ind w:left="426" w:right="420"/>
        <w:textAlignment w:val="baseline"/>
        <w:rPr>
          <w:rFonts w:ascii="Arial" w:eastAsia="Times New Roman" w:hAnsi="Arial" w:cs="Arial"/>
          <w:i/>
          <w:sz w:val="22"/>
          <w:szCs w:val="24"/>
          <w:lang w:val="es-419"/>
        </w:rPr>
      </w:pPr>
      <w:r w:rsidRPr="003418A8">
        <w:rPr>
          <w:rFonts w:ascii="Arial" w:eastAsia="Times New Roman" w:hAnsi="Arial" w:cs="Arial"/>
          <w:sz w:val="22"/>
          <w:szCs w:val="24"/>
          <w:lang w:val="es-419"/>
        </w:rPr>
        <w:t>“</w:t>
      </w:r>
      <w:r w:rsidRPr="003418A8">
        <w:rPr>
          <w:rFonts w:ascii="Arial" w:eastAsia="Times New Roman" w:hAnsi="Arial" w:cs="Arial"/>
          <w:i/>
          <w:sz w:val="22"/>
          <w:szCs w:val="24"/>
          <w:lang w:val="es-419"/>
        </w:rPr>
        <w:t>La notificación es el acto material de comunicación por medio del cual se ponen en conocimiento de las partes o terceros interesados los actos de particulares o las decisiones proferidas por la autoridad pública. La notificación tiene como finalidad garantizar el conocimiento de la existencia de un proceso o actuación administrativa y de su desarrollo, de manera que se garanticen los principios de publicidad, de contradicción y, en especial, de que se prevenga que alguien pueda ser condenado sin ser oído. Las notificaciones permiten que materialmente sea posible que los interesados hagan valer sus derechos, bien sea oponiéndose a los actos de la contraparte o impugnando las decisiones de la autoridad, dentro del término que la ley disponga para su ejecutoria. Sólo a partir del conocimiento por las partes o terceros de las decisiones definitivas ema</w:t>
      </w:r>
      <w:r w:rsidRPr="003418A8">
        <w:rPr>
          <w:rFonts w:ascii="Arial" w:eastAsia="Times New Roman" w:hAnsi="Arial" w:cs="Arial"/>
          <w:sz w:val="22"/>
          <w:szCs w:val="24"/>
          <w:lang w:val="es-419"/>
        </w:rPr>
        <w:t xml:space="preserve">nadas de la autoridad, comienza a contabilizarse el término para su ejecutoria”.   En dicha providencia, la Corte Constitucional concluyó que: </w:t>
      </w:r>
      <w:r w:rsidRPr="003418A8">
        <w:rPr>
          <w:rFonts w:ascii="Arial" w:eastAsia="Times New Roman" w:hAnsi="Arial" w:cs="Arial"/>
          <w:i/>
          <w:sz w:val="22"/>
          <w:szCs w:val="24"/>
          <w:lang w:val="es-419"/>
        </w:rPr>
        <w:t>“la notificación de las actuaciones administrativas son actos plenamente regulados en el ordenamiento jurídico colombiano, específicamente en los artículos 44 al 48 del Código Contencioso Administrativo, en los cuales se indica que las decisiones que pongan término a una actuación administrativa deberán notificarse personalmente, enviando una citación por correo certificado al peticionario para que se notifique personalmente y se le entregue una copia íntegra, auténtica y gratuita de la decisión,</w:t>
      </w:r>
      <w:bookmarkStart w:id="2" w:name="_ftnref16"/>
      <w:r w:rsidRPr="003418A8">
        <w:rPr>
          <w:rFonts w:ascii="Arial" w:eastAsia="Times New Roman" w:hAnsi="Arial" w:cs="Arial"/>
          <w:i/>
          <w:sz w:val="22"/>
          <w:szCs w:val="24"/>
          <w:lang w:val="es-419"/>
        </w:rPr>
        <w:fldChar w:fldCharType="begin"/>
      </w:r>
      <w:r w:rsidRPr="003418A8">
        <w:rPr>
          <w:rFonts w:ascii="Arial" w:eastAsia="Times New Roman" w:hAnsi="Arial" w:cs="Arial"/>
          <w:i/>
          <w:sz w:val="22"/>
          <w:szCs w:val="24"/>
          <w:lang w:val="es-419"/>
        </w:rPr>
        <w:instrText xml:space="preserve"> HYPERLINK "http://www.corteconstitucional.gov.co/relatoria/2011/T-558-11.htm" \l "_ftn16" \o "" </w:instrText>
      </w:r>
      <w:r w:rsidRPr="003418A8">
        <w:rPr>
          <w:rFonts w:ascii="Arial" w:eastAsia="Times New Roman" w:hAnsi="Arial" w:cs="Arial"/>
          <w:i/>
          <w:sz w:val="22"/>
          <w:szCs w:val="24"/>
          <w:lang w:val="es-419"/>
        </w:rPr>
        <w:fldChar w:fldCharType="separate"/>
      </w:r>
      <w:r w:rsidRPr="003418A8">
        <w:rPr>
          <w:rFonts w:ascii="Arial" w:eastAsia="Times New Roman" w:hAnsi="Arial" w:cs="Arial"/>
          <w:i/>
          <w:sz w:val="22"/>
          <w:szCs w:val="24"/>
          <w:u w:val="single"/>
          <w:bdr w:val="none" w:sz="0" w:space="0" w:color="auto" w:frame="1"/>
          <w:lang w:val="es-419"/>
        </w:rPr>
        <w:t>[16]</w:t>
      </w:r>
      <w:r w:rsidRPr="003418A8">
        <w:rPr>
          <w:rFonts w:ascii="Arial" w:eastAsia="Times New Roman" w:hAnsi="Arial" w:cs="Arial"/>
          <w:i/>
          <w:sz w:val="22"/>
          <w:szCs w:val="24"/>
          <w:lang w:val="es-419"/>
        </w:rPr>
        <w:fldChar w:fldCharType="end"/>
      </w:r>
      <w:bookmarkEnd w:id="2"/>
      <w:r w:rsidRPr="003418A8">
        <w:rPr>
          <w:rFonts w:ascii="Arial" w:eastAsia="Times New Roman" w:hAnsi="Arial" w:cs="Arial"/>
          <w:i/>
          <w:sz w:val="22"/>
          <w:szCs w:val="24"/>
          <w:lang w:val="es-419"/>
        </w:rPr>
        <w:t> y en caso de no poder surtirse la notificación personal, se deberá notificar la decisión por edicto.</w:t>
      </w:r>
      <w:bookmarkStart w:id="3" w:name="_ftnref17"/>
      <w:r w:rsidRPr="003418A8">
        <w:rPr>
          <w:rFonts w:ascii="Arial" w:eastAsia="Times New Roman" w:hAnsi="Arial" w:cs="Arial"/>
          <w:i/>
          <w:sz w:val="22"/>
          <w:szCs w:val="24"/>
          <w:lang w:val="es-419"/>
        </w:rPr>
        <w:fldChar w:fldCharType="begin"/>
      </w:r>
      <w:r w:rsidRPr="003418A8">
        <w:rPr>
          <w:rFonts w:ascii="Arial" w:eastAsia="Times New Roman" w:hAnsi="Arial" w:cs="Arial"/>
          <w:i/>
          <w:sz w:val="22"/>
          <w:szCs w:val="24"/>
          <w:lang w:val="es-419"/>
        </w:rPr>
        <w:instrText xml:space="preserve"> HYPERLINK "http://www.corteconstitucional.gov.co/relatoria/2011/T-558-11.htm" \l "_ftn17" \o "" </w:instrText>
      </w:r>
      <w:r w:rsidRPr="003418A8">
        <w:rPr>
          <w:rFonts w:ascii="Arial" w:eastAsia="Times New Roman" w:hAnsi="Arial" w:cs="Arial"/>
          <w:i/>
          <w:sz w:val="22"/>
          <w:szCs w:val="24"/>
          <w:lang w:val="es-419"/>
        </w:rPr>
        <w:fldChar w:fldCharType="separate"/>
      </w:r>
      <w:r w:rsidRPr="003418A8">
        <w:rPr>
          <w:rFonts w:ascii="Arial" w:eastAsia="Times New Roman" w:hAnsi="Arial" w:cs="Arial"/>
          <w:i/>
          <w:sz w:val="22"/>
          <w:szCs w:val="24"/>
          <w:u w:val="single"/>
          <w:bdr w:val="none" w:sz="0" w:space="0" w:color="auto" w:frame="1"/>
          <w:lang w:val="es-419"/>
        </w:rPr>
        <w:t>[17]</w:t>
      </w:r>
      <w:r w:rsidRPr="003418A8">
        <w:rPr>
          <w:rFonts w:ascii="Arial" w:eastAsia="Times New Roman" w:hAnsi="Arial" w:cs="Arial"/>
          <w:i/>
          <w:sz w:val="22"/>
          <w:szCs w:val="24"/>
          <w:lang w:val="es-419"/>
        </w:rPr>
        <w:fldChar w:fldCharType="end"/>
      </w:r>
      <w:bookmarkEnd w:id="3"/>
    </w:p>
    <w:p w:rsidR="00725DEF" w:rsidRPr="003418A8" w:rsidRDefault="00725DEF" w:rsidP="003418A8">
      <w:pPr>
        <w:shd w:val="clear" w:color="auto" w:fill="FFFFFF"/>
        <w:spacing w:line="240" w:lineRule="auto"/>
        <w:ind w:left="426" w:right="420"/>
        <w:textAlignment w:val="baseline"/>
        <w:rPr>
          <w:rFonts w:ascii="Arial" w:eastAsia="Times New Roman" w:hAnsi="Arial" w:cs="Arial"/>
          <w:i/>
          <w:sz w:val="22"/>
          <w:szCs w:val="24"/>
          <w:lang w:val="es-419"/>
        </w:rPr>
      </w:pPr>
      <w:r w:rsidRPr="003418A8">
        <w:rPr>
          <w:rFonts w:ascii="Arial" w:eastAsia="Times New Roman" w:hAnsi="Arial" w:cs="Arial"/>
          <w:i/>
          <w:sz w:val="22"/>
          <w:szCs w:val="24"/>
          <w:lang w:val="es-419"/>
        </w:rPr>
        <w:t> </w:t>
      </w:r>
    </w:p>
    <w:p w:rsidR="00725DEF" w:rsidRPr="003418A8" w:rsidRDefault="00725DEF" w:rsidP="003418A8">
      <w:pPr>
        <w:shd w:val="clear" w:color="auto" w:fill="FFFFFF"/>
        <w:spacing w:line="240" w:lineRule="auto"/>
        <w:ind w:left="426" w:right="420"/>
        <w:textAlignment w:val="baseline"/>
        <w:rPr>
          <w:rFonts w:ascii="Arial" w:eastAsia="Times New Roman" w:hAnsi="Arial" w:cs="Arial"/>
          <w:i/>
          <w:sz w:val="22"/>
          <w:szCs w:val="24"/>
          <w:lang w:val="es-419"/>
        </w:rPr>
      </w:pPr>
      <w:r w:rsidRPr="003418A8">
        <w:rPr>
          <w:rFonts w:ascii="Arial" w:eastAsia="Times New Roman" w:hAnsi="Arial" w:cs="Arial"/>
          <w:i/>
          <w:sz w:val="22"/>
          <w:szCs w:val="24"/>
          <w:lang w:val="es-419"/>
        </w:rPr>
        <w:t>Por lo anterior, cuando la Administración no adelante la notificación con el lleno de los anteriores requisitos, se entenderá que esta no se surtió y la decisión no producirá efectos legales.</w:t>
      </w:r>
      <w:bookmarkStart w:id="4" w:name="_ftnref18"/>
      <w:r w:rsidRPr="003418A8">
        <w:rPr>
          <w:rFonts w:ascii="Arial" w:eastAsia="Times New Roman" w:hAnsi="Arial" w:cs="Arial"/>
          <w:i/>
          <w:sz w:val="22"/>
          <w:szCs w:val="24"/>
          <w:lang w:val="es-419"/>
        </w:rPr>
        <w:fldChar w:fldCharType="begin"/>
      </w:r>
      <w:r w:rsidRPr="003418A8">
        <w:rPr>
          <w:rFonts w:ascii="Arial" w:eastAsia="Times New Roman" w:hAnsi="Arial" w:cs="Arial"/>
          <w:i/>
          <w:sz w:val="22"/>
          <w:szCs w:val="24"/>
          <w:lang w:val="es-419"/>
        </w:rPr>
        <w:instrText xml:space="preserve"> HYPERLINK "http://www.corteconstitucional.gov.co/relatoria/2011/T-558-11.htm" \l "_ftn18" \o "" </w:instrText>
      </w:r>
      <w:r w:rsidRPr="003418A8">
        <w:rPr>
          <w:rFonts w:ascii="Arial" w:eastAsia="Times New Roman" w:hAnsi="Arial" w:cs="Arial"/>
          <w:i/>
          <w:sz w:val="22"/>
          <w:szCs w:val="24"/>
          <w:lang w:val="es-419"/>
        </w:rPr>
        <w:fldChar w:fldCharType="separate"/>
      </w:r>
      <w:r w:rsidRPr="003418A8">
        <w:rPr>
          <w:rFonts w:ascii="Arial" w:eastAsia="Times New Roman" w:hAnsi="Arial" w:cs="Arial"/>
          <w:i/>
          <w:sz w:val="22"/>
          <w:szCs w:val="24"/>
          <w:u w:val="single"/>
          <w:bdr w:val="none" w:sz="0" w:space="0" w:color="auto" w:frame="1"/>
          <w:lang w:val="es-419"/>
        </w:rPr>
        <w:t>[18]</w:t>
      </w:r>
      <w:r w:rsidRPr="003418A8">
        <w:rPr>
          <w:rFonts w:ascii="Arial" w:eastAsia="Times New Roman" w:hAnsi="Arial" w:cs="Arial"/>
          <w:i/>
          <w:sz w:val="22"/>
          <w:szCs w:val="24"/>
          <w:lang w:val="es-419"/>
        </w:rPr>
        <w:fldChar w:fldCharType="end"/>
      </w:r>
      <w:bookmarkEnd w:id="4"/>
      <w:r w:rsidRPr="003418A8">
        <w:rPr>
          <w:rFonts w:ascii="Arial" w:eastAsia="Times New Roman" w:hAnsi="Arial" w:cs="Arial"/>
          <w:i/>
          <w:sz w:val="22"/>
          <w:szCs w:val="24"/>
          <w:lang w:val="es-419"/>
        </w:rPr>
        <w:t> Esto es así, porque en aquellos eventos en los que una entidad pública notifica indebidamente una decisión, le impide al interesado ejercer su derecho de defensa y vulnera su derecho fundamental al debido proceso.</w:t>
      </w:r>
    </w:p>
    <w:p w:rsidR="00725DEF" w:rsidRPr="003418A8" w:rsidRDefault="00725DEF" w:rsidP="003418A8">
      <w:pPr>
        <w:shd w:val="clear" w:color="auto" w:fill="FFFFFF"/>
        <w:spacing w:line="240" w:lineRule="auto"/>
        <w:ind w:left="426" w:right="420"/>
        <w:textAlignment w:val="baseline"/>
        <w:rPr>
          <w:rFonts w:ascii="Arial" w:eastAsia="Times New Roman" w:hAnsi="Arial" w:cs="Arial"/>
          <w:i/>
          <w:sz w:val="22"/>
          <w:szCs w:val="24"/>
          <w:lang w:val="es-419"/>
        </w:rPr>
      </w:pPr>
      <w:r w:rsidRPr="003418A8">
        <w:rPr>
          <w:rFonts w:ascii="Arial" w:eastAsia="Times New Roman" w:hAnsi="Arial" w:cs="Arial"/>
          <w:i/>
          <w:sz w:val="22"/>
          <w:szCs w:val="24"/>
          <w:lang w:val="es-419"/>
        </w:rPr>
        <w:t> </w:t>
      </w:r>
    </w:p>
    <w:p w:rsidR="00725DEF" w:rsidRPr="003418A8" w:rsidRDefault="00725DEF" w:rsidP="003418A8">
      <w:pPr>
        <w:shd w:val="clear" w:color="auto" w:fill="FFFFFF"/>
        <w:spacing w:line="240" w:lineRule="auto"/>
        <w:ind w:left="426" w:right="420"/>
        <w:textAlignment w:val="baseline"/>
        <w:rPr>
          <w:rFonts w:ascii="Arial" w:eastAsia="Times New Roman" w:hAnsi="Arial" w:cs="Arial"/>
          <w:i/>
          <w:sz w:val="22"/>
          <w:szCs w:val="24"/>
          <w:lang w:val="es-419"/>
        </w:rPr>
      </w:pPr>
      <w:r w:rsidRPr="003418A8">
        <w:rPr>
          <w:rFonts w:ascii="Arial" w:eastAsia="Times New Roman" w:hAnsi="Arial" w:cs="Arial"/>
          <w:i/>
          <w:sz w:val="22"/>
          <w:szCs w:val="24"/>
          <w:lang w:val="es-419"/>
        </w:rPr>
        <w:t>Ahora bien, los dictámenes de calificación de la pérdida de capacidad laboral tienen una regulación especial establecida en el artículo 41 de la Ley 100 de 1993,</w:t>
      </w:r>
      <w:bookmarkStart w:id="5" w:name="_ftnref19"/>
      <w:r w:rsidRPr="003418A8">
        <w:rPr>
          <w:rFonts w:ascii="Arial" w:eastAsia="Times New Roman" w:hAnsi="Arial" w:cs="Arial"/>
          <w:i/>
          <w:sz w:val="22"/>
          <w:szCs w:val="24"/>
          <w:lang w:val="es-419"/>
        </w:rPr>
        <w:fldChar w:fldCharType="begin"/>
      </w:r>
      <w:r w:rsidRPr="003418A8">
        <w:rPr>
          <w:rFonts w:ascii="Arial" w:eastAsia="Times New Roman" w:hAnsi="Arial" w:cs="Arial"/>
          <w:i/>
          <w:sz w:val="22"/>
          <w:szCs w:val="24"/>
          <w:lang w:val="es-419"/>
        </w:rPr>
        <w:instrText xml:space="preserve"> HYPERLINK "http://www.corteconstitucional.gov.co/relatoria/2011/T-558-11.htm" \l "_ftn19" \o "" </w:instrText>
      </w:r>
      <w:r w:rsidRPr="003418A8">
        <w:rPr>
          <w:rFonts w:ascii="Arial" w:eastAsia="Times New Roman" w:hAnsi="Arial" w:cs="Arial"/>
          <w:i/>
          <w:sz w:val="22"/>
          <w:szCs w:val="24"/>
          <w:lang w:val="es-419"/>
        </w:rPr>
        <w:fldChar w:fldCharType="separate"/>
      </w:r>
      <w:r w:rsidRPr="003418A8">
        <w:rPr>
          <w:rFonts w:ascii="Arial" w:eastAsia="Times New Roman" w:hAnsi="Arial" w:cs="Arial"/>
          <w:i/>
          <w:sz w:val="22"/>
          <w:szCs w:val="24"/>
          <w:u w:val="single"/>
          <w:bdr w:val="none" w:sz="0" w:space="0" w:color="auto" w:frame="1"/>
          <w:lang w:val="es-419"/>
        </w:rPr>
        <w:t>[19]</w:t>
      </w:r>
      <w:r w:rsidRPr="003418A8">
        <w:rPr>
          <w:rFonts w:ascii="Arial" w:eastAsia="Times New Roman" w:hAnsi="Arial" w:cs="Arial"/>
          <w:i/>
          <w:sz w:val="22"/>
          <w:szCs w:val="24"/>
          <w:lang w:val="es-419"/>
        </w:rPr>
        <w:fldChar w:fldCharType="end"/>
      </w:r>
      <w:bookmarkEnd w:id="5"/>
      <w:r w:rsidRPr="003418A8">
        <w:rPr>
          <w:rFonts w:ascii="Arial" w:eastAsia="Times New Roman" w:hAnsi="Arial" w:cs="Arial"/>
          <w:i/>
          <w:sz w:val="22"/>
          <w:szCs w:val="24"/>
          <w:lang w:val="es-419"/>
        </w:rPr>
        <w:t> en el cual se señala que corresponde, entre otras entidades, al Instituto de Seguros Sociales calificar en primera oportunidad el grado de invalidez de sus afiliados, pero que el acto que declara la invalidez puede ser recurrido dentro de la oportunidad legal.</w:t>
      </w:r>
    </w:p>
    <w:p w:rsidR="00725DEF" w:rsidRPr="003418A8" w:rsidRDefault="00725DEF" w:rsidP="003418A8">
      <w:pPr>
        <w:shd w:val="clear" w:color="auto" w:fill="FFFFFF"/>
        <w:spacing w:line="240" w:lineRule="auto"/>
        <w:ind w:left="426" w:right="420"/>
        <w:textAlignment w:val="baseline"/>
        <w:rPr>
          <w:rFonts w:ascii="Arial" w:eastAsia="Times New Roman" w:hAnsi="Arial" w:cs="Arial"/>
          <w:i/>
          <w:sz w:val="22"/>
          <w:szCs w:val="24"/>
          <w:lang w:val="es-419"/>
        </w:rPr>
      </w:pPr>
    </w:p>
    <w:p w:rsidR="00725DEF" w:rsidRPr="003418A8" w:rsidRDefault="00725DEF" w:rsidP="003418A8">
      <w:pPr>
        <w:shd w:val="clear" w:color="auto" w:fill="FFFFFF"/>
        <w:spacing w:line="240" w:lineRule="auto"/>
        <w:ind w:left="426" w:right="420"/>
        <w:textAlignment w:val="baseline"/>
        <w:rPr>
          <w:rFonts w:ascii="Arial" w:eastAsia="Times New Roman" w:hAnsi="Arial" w:cs="Arial"/>
          <w:sz w:val="22"/>
          <w:szCs w:val="24"/>
          <w:lang w:val="es-419"/>
        </w:rPr>
      </w:pPr>
      <w:r w:rsidRPr="003418A8">
        <w:rPr>
          <w:rFonts w:ascii="Arial" w:eastAsia="Times New Roman" w:hAnsi="Arial" w:cs="Arial"/>
          <w:i/>
          <w:sz w:val="22"/>
          <w:szCs w:val="24"/>
          <w:lang w:val="es-419"/>
        </w:rPr>
        <w:t>Por esta razón, todo dictamen de calificación de la pérdida de capacidad laboral debe ser notificado personalmente al afiliado calificado, porque las decisiones que se toman en ese tipo de actos son esenciales para determinar si el afiliado tiene o no derecho a la pensión de invalidez, y, por lo tanto, se le debe garantizar su derecho al debido proceso, brindándole la oportunidad de controvertir la decisión ante la Junta Regional de Calificación de Invalidez, así como recurrir la decisión que esta entidad adopte ante la Junta</w:t>
      </w:r>
      <w:r w:rsidRPr="003418A8">
        <w:rPr>
          <w:rFonts w:ascii="Arial" w:eastAsia="Times New Roman" w:hAnsi="Arial" w:cs="Arial"/>
          <w:sz w:val="22"/>
          <w:szCs w:val="24"/>
          <w:lang w:val="es-419"/>
        </w:rPr>
        <w:t xml:space="preserve"> </w:t>
      </w:r>
      <w:r w:rsidRPr="003418A8">
        <w:rPr>
          <w:rFonts w:ascii="Arial" w:eastAsia="Times New Roman" w:hAnsi="Arial" w:cs="Arial"/>
          <w:i/>
          <w:sz w:val="22"/>
          <w:szCs w:val="24"/>
          <w:lang w:val="es-419"/>
        </w:rPr>
        <w:t>Nacional de Calificación de Invalidez en caso de que sea contraria a sus intereses</w:t>
      </w:r>
      <w:r w:rsidRPr="003418A8">
        <w:rPr>
          <w:rFonts w:ascii="Arial" w:eastAsia="Times New Roman" w:hAnsi="Arial" w:cs="Arial"/>
          <w:sz w:val="22"/>
          <w:szCs w:val="24"/>
          <w:lang w:val="es-419"/>
        </w:rPr>
        <w:t>.</w:t>
      </w:r>
    </w:p>
    <w:p w:rsidR="00725DEF" w:rsidRPr="00292688" w:rsidRDefault="00725DEF" w:rsidP="00292688">
      <w:pPr>
        <w:shd w:val="clear" w:color="auto" w:fill="FFFFFF"/>
        <w:spacing w:line="276" w:lineRule="auto"/>
        <w:textAlignment w:val="baseline"/>
        <w:rPr>
          <w:rFonts w:ascii="Arial" w:hAnsi="Arial" w:cs="Arial"/>
          <w:spacing w:val="-6"/>
          <w:sz w:val="24"/>
          <w:szCs w:val="24"/>
          <w:lang w:val="es-419"/>
        </w:rPr>
      </w:pPr>
    </w:p>
    <w:p w:rsidR="00725DEF" w:rsidRPr="00292688" w:rsidRDefault="00725DEF" w:rsidP="00292688">
      <w:pPr>
        <w:shd w:val="clear" w:color="auto" w:fill="FFFFFF"/>
        <w:spacing w:line="276" w:lineRule="auto"/>
        <w:textAlignment w:val="baseline"/>
        <w:rPr>
          <w:rFonts w:ascii="Arial" w:eastAsia="Times New Roman" w:hAnsi="Arial" w:cs="Arial"/>
          <w:sz w:val="24"/>
          <w:szCs w:val="24"/>
          <w:bdr w:val="none" w:sz="0" w:space="0" w:color="auto" w:frame="1"/>
          <w:lang w:val="es-419"/>
        </w:rPr>
      </w:pPr>
      <w:r w:rsidRPr="00292688">
        <w:rPr>
          <w:rFonts w:ascii="Arial" w:hAnsi="Arial" w:cs="Arial"/>
          <w:spacing w:val="-6"/>
          <w:sz w:val="24"/>
          <w:szCs w:val="24"/>
          <w:lang w:val="es-419"/>
        </w:rPr>
        <w:t xml:space="preserve">Significa lo anterior, que la calificación de pérdida de capacidad laboral es un derecho al que puede acceder cualquier persona para que se dictaminen las causas de su disminución laboral, la cual se </w:t>
      </w:r>
      <w:r w:rsidRPr="00292688">
        <w:rPr>
          <w:rFonts w:ascii="Arial" w:eastAsia="Times New Roman" w:hAnsi="Arial" w:cs="Arial"/>
          <w:sz w:val="24"/>
          <w:szCs w:val="24"/>
          <w:bdr w:val="none" w:sz="0" w:space="0" w:color="auto" w:frame="1"/>
          <w:lang w:val="es-419"/>
        </w:rPr>
        <w:t>efectúa mediante un diagnóstico por parte de un médico laboral y que constituye un paso anterior a la determinación del grado de invalidez, por lo tanto, no basta</w:t>
      </w:r>
      <w:r w:rsidR="000B7CAF" w:rsidRPr="00292688">
        <w:rPr>
          <w:rFonts w:ascii="Arial" w:eastAsia="Times New Roman" w:hAnsi="Arial" w:cs="Arial"/>
          <w:sz w:val="24"/>
          <w:szCs w:val="24"/>
          <w:bdr w:val="none" w:sz="0" w:space="0" w:color="auto" w:frame="1"/>
          <w:lang w:val="es-419"/>
        </w:rPr>
        <w:t xml:space="preserve">ba </w:t>
      </w:r>
      <w:r w:rsidRPr="00292688">
        <w:rPr>
          <w:rFonts w:ascii="Arial" w:eastAsia="Times New Roman" w:hAnsi="Arial" w:cs="Arial"/>
          <w:sz w:val="24"/>
          <w:szCs w:val="24"/>
          <w:bdr w:val="none" w:sz="0" w:space="0" w:color="auto" w:frame="1"/>
          <w:lang w:val="es-419"/>
        </w:rPr>
        <w:t xml:space="preserve"> con</w:t>
      </w:r>
      <w:r w:rsidR="000B7CAF" w:rsidRPr="00292688">
        <w:rPr>
          <w:rFonts w:ascii="Arial" w:eastAsia="Times New Roman" w:hAnsi="Arial" w:cs="Arial"/>
          <w:sz w:val="24"/>
          <w:szCs w:val="24"/>
          <w:bdr w:val="none" w:sz="0" w:space="0" w:color="auto" w:frame="1"/>
          <w:lang w:val="es-419"/>
        </w:rPr>
        <w:t xml:space="preserve"> que COLPENSIONES asignara a la actora la fecha para la </w:t>
      </w:r>
      <w:r w:rsidRPr="00292688">
        <w:rPr>
          <w:rFonts w:ascii="Arial" w:eastAsia="Times New Roman" w:hAnsi="Arial" w:cs="Arial"/>
          <w:sz w:val="24"/>
          <w:szCs w:val="24"/>
          <w:bdr w:val="none" w:sz="0" w:space="0" w:color="auto" w:frame="1"/>
          <w:lang w:val="es-419"/>
        </w:rPr>
        <w:t xml:space="preserve">valoración de su PCL, </w:t>
      </w:r>
      <w:r w:rsidR="000B7CAF" w:rsidRPr="00292688">
        <w:rPr>
          <w:rFonts w:ascii="Arial" w:eastAsia="Times New Roman" w:hAnsi="Arial" w:cs="Arial"/>
          <w:sz w:val="24"/>
          <w:szCs w:val="24"/>
          <w:bdr w:val="none" w:sz="0" w:space="0" w:color="auto" w:frame="1"/>
          <w:lang w:val="es-419"/>
        </w:rPr>
        <w:t xml:space="preserve">sin que hubiera </w:t>
      </w:r>
      <w:r w:rsidRPr="00292688">
        <w:rPr>
          <w:rFonts w:ascii="Arial" w:eastAsia="Times New Roman" w:hAnsi="Arial" w:cs="Arial"/>
          <w:sz w:val="24"/>
          <w:szCs w:val="24"/>
          <w:bdr w:val="none" w:sz="0" w:space="0" w:color="auto" w:frame="1"/>
          <w:lang w:val="es-419"/>
        </w:rPr>
        <w:t>inform</w:t>
      </w:r>
      <w:r w:rsidR="000B7CAF" w:rsidRPr="00292688">
        <w:rPr>
          <w:rFonts w:ascii="Arial" w:eastAsia="Times New Roman" w:hAnsi="Arial" w:cs="Arial"/>
          <w:sz w:val="24"/>
          <w:szCs w:val="24"/>
          <w:bdr w:val="none" w:sz="0" w:space="0" w:color="auto" w:frame="1"/>
          <w:lang w:val="es-419"/>
        </w:rPr>
        <w:t>ado</w:t>
      </w:r>
      <w:r w:rsidRPr="00292688">
        <w:rPr>
          <w:rFonts w:ascii="Arial" w:eastAsia="Times New Roman" w:hAnsi="Arial" w:cs="Arial"/>
          <w:sz w:val="24"/>
          <w:szCs w:val="24"/>
          <w:bdr w:val="none" w:sz="0" w:space="0" w:color="auto" w:frame="1"/>
          <w:lang w:val="es-419"/>
        </w:rPr>
        <w:t xml:space="preserve"> el resultado de la misma</w:t>
      </w:r>
      <w:r w:rsidR="000B7CAF" w:rsidRPr="00292688">
        <w:rPr>
          <w:rFonts w:ascii="Arial" w:eastAsia="Times New Roman" w:hAnsi="Arial" w:cs="Arial"/>
          <w:sz w:val="24"/>
          <w:szCs w:val="24"/>
          <w:bdr w:val="none" w:sz="0" w:space="0" w:color="auto" w:frame="1"/>
          <w:lang w:val="es-419"/>
        </w:rPr>
        <w:t xml:space="preserve"> y que solo le hubiera indicado al A quo que el proceso de calificación se encontraba en la etapa de verificación de los documentos aportados y que de ser necesario, </w:t>
      </w:r>
      <w:r w:rsidRPr="00292688">
        <w:rPr>
          <w:rFonts w:ascii="Arial" w:eastAsia="Times New Roman" w:hAnsi="Arial" w:cs="Arial"/>
          <w:sz w:val="24"/>
          <w:szCs w:val="24"/>
          <w:bdr w:val="none" w:sz="0" w:space="0" w:color="auto" w:frame="1"/>
          <w:lang w:val="es-419"/>
        </w:rPr>
        <w:t>se le requerirá exámenes complementarios</w:t>
      </w:r>
      <w:r w:rsidR="000B7CAF" w:rsidRPr="00292688">
        <w:rPr>
          <w:rFonts w:ascii="Arial" w:eastAsia="Times New Roman" w:hAnsi="Arial" w:cs="Arial"/>
          <w:sz w:val="24"/>
          <w:szCs w:val="24"/>
          <w:bdr w:val="none" w:sz="0" w:space="0" w:color="auto" w:frame="1"/>
          <w:lang w:val="es-419"/>
        </w:rPr>
        <w:t xml:space="preserve"> o interconsultas con otras especialidades</w:t>
      </w:r>
      <w:r w:rsidRPr="00292688">
        <w:rPr>
          <w:rFonts w:ascii="Arial" w:eastAsia="Times New Roman" w:hAnsi="Arial" w:cs="Arial"/>
          <w:sz w:val="24"/>
          <w:szCs w:val="24"/>
          <w:bdr w:val="none" w:sz="0" w:space="0" w:color="auto" w:frame="1"/>
          <w:lang w:val="es-419"/>
        </w:rPr>
        <w:t xml:space="preserve"> para una calificación integral.  </w:t>
      </w:r>
    </w:p>
    <w:p w:rsidR="00725DEF" w:rsidRPr="00292688" w:rsidRDefault="00725DEF" w:rsidP="00292688">
      <w:pPr>
        <w:shd w:val="clear" w:color="auto" w:fill="FFFFFF"/>
        <w:spacing w:line="276" w:lineRule="auto"/>
        <w:textAlignment w:val="baseline"/>
        <w:rPr>
          <w:rFonts w:ascii="Arial" w:eastAsia="Times New Roman" w:hAnsi="Arial" w:cs="Arial"/>
          <w:sz w:val="24"/>
          <w:szCs w:val="24"/>
          <w:bdr w:val="none" w:sz="0" w:space="0" w:color="auto" w:frame="1"/>
          <w:lang w:val="es-419"/>
        </w:rPr>
      </w:pPr>
    </w:p>
    <w:p w:rsidR="00725DEF" w:rsidRPr="00292688" w:rsidRDefault="00725DEF" w:rsidP="00292688">
      <w:pPr>
        <w:shd w:val="clear" w:color="auto" w:fill="FFFFFF"/>
        <w:spacing w:line="276" w:lineRule="auto"/>
        <w:textAlignment w:val="baseline"/>
        <w:rPr>
          <w:rFonts w:ascii="Arial" w:hAnsi="Arial" w:cs="Arial"/>
          <w:spacing w:val="-6"/>
          <w:sz w:val="24"/>
          <w:szCs w:val="24"/>
          <w:lang w:val="es-419"/>
        </w:rPr>
      </w:pPr>
      <w:r w:rsidRPr="00292688">
        <w:rPr>
          <w:rFonts w:ascii="Arial" w:hAnsi="Arial" w:cs="Arial"/>
          <w:spacing w:val="-6"/>
          <w:sz w:val="24"/>
          <w:szCs w:val="24"/>
          <w:lang w:val="es-419"/>
        </w:rPr>
        <w:lastRenderedPageBreak/>
        <w:t xml:space="preserve">5.9.4.  Por lo tanto, como la pretensión de la actora no está encaminada a que se le conceda una prestación económica, sino que la misma se dirige a que se notifique el proceso de evaluación de su pérdida de capacidad laboral como antecedente para saber si cumple o no con los demás requisitos para obtener el reconocimiento de la pensión por invalidez, derecho este que </w:t>
      </w:r>
      <w:r w:rsidR="00C11240" w:rsidRPr="00292688">
        <w:rPr>
          <w:rFonts w:ascii="Arial" w:hAnsi="Arial" w:cs="Arial"/>
          <w:spacing w:val="-6"/>
          <w:sz w:val="24"/>
          <w:szCs w:val="24"/>
          <w:lang w:val="es-419"/>
        </w:rPr>
        <w:t xml:space="preserve">le asiste a toda persona </w:t>
      </w:r>
      <w:r w:rsidRPr="00292688">
        <w:rPr>
          <w:rFonts w:ascii="Arial" w:hAnsi="Arial" w:cs="Arial"/>
          <w:spacing w:val="-6"/>
          <w:sz w:val="24"/>
          <w:szCs w:val="24"/>
          <w:lang w:val="es-419"/>
        </w:rPr>
        <w:t xml:space="preserve">como quedó establecido por la jurisprudencia constitucional,  en este caso específico, no se puede privar a la señora </w:t>
      </w:r>
      <w:r w:rsidR="00C11240" w:rsidRPr="00292688">
        <w:rPr>
          <w:rFonts w:ascii="Arial" w:hAnsi="Arial" w:cs="Arial"/>
          <w:spacing w:val="-6"/>
          <w:sz w:val="24"/>
          <w:szCs w:val="24"/>
          <w:lang w:val="es-419"/>
        </w:rPr>
        <w:t xml:space="preserve">Aguirre Osorio </w:t>
      </w:r>
      <w:r w:rsidRPr="00292688">
        <w:rPr>
          <w:rFonts w:ascii="Arial" w:hAnsi="Arial" w:cs="Arial"/>
          <w:spacing w:val="-6"/>
          <w:sz w:val="24"/>
          <w:szCs w:val="24"/>
          <w:lang w:val="es-419"/>
        </w:rPr>
        <w:t>de conocer el grado en que se encuentra de su pérdida de capacidad laboral.</w:t>
      </w:r>
    </w:p>
    <w:p w:rsidR="00725DEF" w:rsidRPr="00292688" w:rsidRDefault="00725DEF" w:rsidP="00292688">
      <w:pPr>
        <w:pStyle w:val="NormalWeb"/>
        <w:shd w:val="clear" w:color="auto" w:fill="FFFFFF"/>
        <w:spacing w:before="0" w:beforeAutospacing="0" w:after="0" w:afterAutospacing="0" w:line="276" w:lineRule="auto"/>
        <w:ind w:right="51"/>
        <w:jc w:val="both"/>
        <w:textAlignment w:val="baseline"/>
        <w:rPr>
          <w:rFonts w:ascii="Arial" w:hAnsi="Arial" w:cs="Arial"/>
          <w:shd w:val="clear" w:color="auto" w:fill="FFFFFF"/>
          <w:lang w:val="es-419"/>
        </w:rPr>
      </w:pPr>
    </w:p>
    <w:p w:rsidR="00725DEF" w:rsidRPr="00292688" w:rsidRDefault="00725DEF" w:rsidP="00292688">
      <w:pPr>
        <w:spacing w:line="276" w:lineRule="auto"/>
        <w:rPr>
          <w:rFonts w:ascii="Arial" w:hAnsi="Arial" w:cs="Arial"/>
          <w:spacing w:val="-6"/>
          <w:sz w:val="24"/>
          <w:szCs w:val="24"/>
          <w:lang w:val="es-419"/>
        </w:rPr>
      </w:pPr>
      <w:r w:rsidRPr="00292688">
        <w:rPr>
          <w:rFonts w:ascii="Arial" w:hAnsi="Arial" w:cs="Arial"/>
          <w:sz w:val="24"/>
          <w:szCs w:val="24"/>
          <w:shd w:val="clear" w:color="auto" w:fill="FFFFFF"/>
          <w:lang w:val="es-419"/>
        </w:rPr>
        <w:t>Así las cosas, esta Sala confirmará la sentencia estudiada.</w:t>
      </w:r>
    </w:p>
    <w:p w:rsidR="000B7CAF" w:rsidRPr="00292688" w:rsidRDefault="000B7CAF" w:rsidP="00292688">
      <w:pPr>
        <w:pStyle w:val="cuadrculamedia1-nfasis21"/>
        <w:shd w:val="clear" w:color="auto" w:fill="FFFFFF"/>
        <w:spacing w:before="0" w:beforeAutospacing="0" w:after="0" w:afterAutospacing="0" w:line="276" w:lineRule="auto"/>
        <w:ind w:right="49"/>
        <w:jc w:val="center"/>
        <w:textAlignment w:val="baseline"/>
        <w:rPr>
          <w:rFonts w:ascii="Arial" w:hAnsi="Arial" w:cs="Arial"/>
          <w:lang w:val="es-419"/>
        </w:rPr>
      </w:pPr>
    </w:p>
    <w:p w:rsidR="00725DEF" w:rsidRPr="00292688" w:rsidRDefault="00725DEF" w:rsidP="00292688">
      <w:pPr>
        <w:pStyle w:val="cuadrculamedia1-nfasis21"/>
        <w:shd w:val="clear" w:color="auto" w:fill="FFFFFF"/>
        <w:spacing w:before="0" w:beforeAutospacing="0" w:after="0" w:afterAutospacing="0" w:line="276" w:lineRule="auto"/>
        <w:ind w:right="49"/>
        <w:jc w:val="center"/>
        <w:textAlignment w:val="baseline"/>
        <w:rPr>
          <w:rFonts w:ascii="Arial" w:hAnsi="Arial" w:cs="Arial"/>
          <w:lang w:val="es-419"/>
        </w:rPr>
      </w:pPr>
      <w:r w:rsidRPr="00292688">
        <w:rPr>
          <w:rFonts w:ascii="Arial" w:hAnsi="Arial" w:cs="Arial"/>
          <w:lang w:val="es-419"/>
        </w:rPr>
        <w:t>DECISIÓN</w:t>
      </w:r>
    </w:p>
    <w:p w:rsidR="00725DEF" w:rsidRPr="00292688" w:rsidRDefault="00725DEF" w:rsidP="00292688">
      <w:pPr>
        <w:pStyle w:val="cuadrculamedia1-nfasis21"/>
        <w:shd w:val="clear" w:color="auto" w:fill="FFFFFF"/>
        <w:spacing w:before="0" w:beforeAutospacing="0" w:after="0" w:afterAutospacing="0" w:line="276" w:lineRule="auto"/>
        <w:ind w:right="49"/>
        <w:jc w:val="center"/>
        <w:textAlignment w:val="baseline"/>
        <w:rPr>
          <w:rFonts w:ascii="Arial" w:hAnsi="Arial" w:cs="Arial"/>
          <w:lang w:val="es-419"/>
        </w:rPr>
      </w:pPr>
    </w:p>
    <w:p w:rsidR="00725DEF" w:rsidRPr="00292688" w:rsidRDefault="00725DEF" w:rsidP="00292688">
      <w:pPr>
        <w:tabs>
          <w:tab w:val="left" w:pos="9200"/>
        </w:tabs>
        <w:spacing w:line="276" w:lineRule="auto"/>
        <w:ind w:right="46"/>
        <w:rPr>
          <w:rFonts w:ascii="Arial" w:hAnsi="Arial" w:cs="Arial"/>
          <w:sz w:val="24"/>
          <w:szCs w:val="24"/>
          <w:lang w:val="es-419"/>
        </w:rPr>
      </w:pPr>
      <w:r w:rsidRPr="00292688">
        <w:rPr>
          <w:rFonts w:ascii="Arial" w:hAnsi="Arial" w:cs="Arial"/>
          <w:sz w:val="24"/>
          <w:szCs w:val="24"/>
          <w:lang w:val="es-419"/>
        </w:rPr>
        <w:t>Con base en lo expuesto en precedencia, la Sala de Decisión Penal del Tribunal Superior de Pereira, administrando justicia en n</w:t>
      </w:r>
      <w:bookmarkStart w:id="6" w:name="_GoBack"/>
      <w:bookmarkEnd w:id="6"/>
      <w:r w:rsidRPr="00292688">
        <w:rPr>
          <w:rFonts w:ascii="Arial" w:hAnsi="Arial" w:cs="Arial"/>
          <w:sz w:val="24"/>
          <w:szCs w:val="24"/>
          <w:lang w:val="es-419"/>
        </w:rPr>
        <w:t xml:space="preserve">ombre de la República y por mandato de la Constitución y la ley,  </w:t>
      </w:r>
    </w:p>
    <w:p w:rsidR="00C11240" w:rsidRPr="00292688" w:rsidRDefault="00C11240" w:rsidP="00292688">
      <w:pPr>
        <w:pStyle w:val="Normalcomics"/>
        <w:spacing w:line="276" w:lineRule="auto"/>
        <w:rPr>
          <w:rFonts w:ascii="Arial" w:hAnsi="Arial" w:cs="Arial"/>
          <w:lang w:val="es-419"/>
        </w:rPr>
      </w:pPr>
    </w:p>
    <w:p w:rsidR="00725DEF" w:rsidRPr="00292688" w:rsidRDefault="00725DEF" w:rsidP="00292688">
      <w:pPr>
        <w:pStyle w:val="Normalcomics"/>
        <w:spacing w:line="276" w:lineRule="auto"/>
        <w:rPr>
          <w:rFonts w:ascii="Arial" w:hAnsi="Arial" w:cs="Arial"/>
          <w:lang w:val="es-419"/>
        </w:rPr>
      </w:pPr>
      <w:r w:rsidRPr="00292688">
        <w:rPr>
          <w:rFonts w:ascii="Arial" w:hAnsi="Arial" w:cs="Arial"/>
          <w:lang w:val="es-419"/>
        </w:rPr>
        <w:t>RESUELVE</w:t>
      </w:r>
    </w:p>
    <w:p w:rsidR="00725DEF" w:rsidRPr="00292688" w:rsidRDefault="00725DEF" w:rsidP="00292688">
      <w:pPr>
        <w:pStyle w:val="Normalcomics"/>
        <w:spacing w:line="276" w:lineRule="auto"/>
        <w:jc w:val="both"/>
        <w:rPr>
          <w:rFonts w:ascii="Arial" w:hAnsi="Arial" w:cs="Arial"/>
          <w:lang w:val="es-419"/>
        </w:rPr>
      </w:pPr>
    </w:p>
    <w:p w:rsidR="00843D46" w:rsidRDefault="00725DEF" w:rsidP="00292688">
      <w:pPr>
        <w:spacing w:line="276" w:lineRule="auto"/>
        <w:ind w:right="51"/>
        <w:rPr>
          <w:rFonts w:ascii="Arial" w:hAnsi="Arial" w:cs="Arial"/>
          <w:sz w:val="24"/>
          <w:szCs w:val="24"/>
          <w:lang w:val="es-419"/>
        </w:rPr>
      </w:pPr>
      <w:r w:rsidRPr="00292688">
        <w:rPr>
          <w:rFonts w:ascii="Arial" w:hAnsi="Arial" w:cs="Arial"/>
          <w:sz w:val="24"/>
          <w:szCs w:val="24"/>
          <w:lang w:val="es-419"/>
        </w:rPr>
        <w:t xml:space="preserve">PRIMERO: CONFIRMAR  el fallo de tutela emitido el </w:t>
      </w:r>
      <w:r w:rsidR="000B7CAF" w:rsidRPr="00292688">
        <w:rPr>
          <w:rFonts w:ascii="Arial" w:hAnsi="Arial" w:cs="Arial"/>
          <w:sz w:val="24"/>
          <w:szCs w:val="24"/>
          <w:lang w:val="es-419"/>
        </w:rPr>
        <w:t>25</w:t>
      </w:r>
      <w:r w:rsidRPr="00292688">
        <w:rPr>
          <w:rFonts w:ascii="Arial" w:hAnsi="Arial" w:cs="Arial"/>
          <w:sz w:val="24"/>
          <w:szCs w:val="24"/>
          <w:lang w:val="es-419"/>
        </w:rPr>
        <w:t xml:space="preserve"> de </w:t>
      </w:r>
      <w:r w:rsidR="000B7CAF" w:rsidRPr="00292688">
        <w:rPr>
          <w:rFonts w:ascii="Arial" w:hAnsi="Arial" w:cs="Arial"/>
          <w:sz w:val="24"/>
          <w:szCs w:val="24"/>
          <w:lang w:val="es-419"/>
        </w:rPr>
        <w:t xml:space="preserve">octubre </w:t>
      </w:r>
      <w:r w:rsidRPr="00292688">
        <w:rPr>
          <w:rFonts w:ascii="Arial" w:hAnsi="Arial" w:cs="Arial"/>
          <w:sz w:val="24"/>
          <w:szCs w:val="24"/>
          <w:lang w:val="es-419"/>
        </w:rPr>
        <w:t xml:space="preserve"> de 2019 por el Juzgado </w:t>
      </w:r>
      <w:r w:rsidR="000B7CAF" w:rsidRPr="00292688">
        <w:rPr>
          <w:rFonts w:ascii="Arial" w:hAnsi="Arial" w:cs="Arial"/>
          <w:sz w:val="24"/>
          <w:szCs w:val="24"/>
          <w:lang w:val="es-419"/>
        </w:rPr>
        <w:t>7</w:t>
      </w:r>
      <w:r w:rsidRPr="00292688">
        <w:rPr>
          <w:rFonts w:ascii="Arial" w:hAnsi="Arial" w:cs="Arial"/>
          <w:sz w:val="24"/>
          <w:szCs w:val="24"/>
          <w:lang w:val="es-419"/>
        </w:rPr>
        <w:t xml:space="preserve">º Penal del Circuito de Pereira, dentro de la tutela instaurada por la abogada de la señora </w:t>
      </w:r>
      <w:r w:rsidR="000B7CAF" w:rsidRPr="00292688">
        <w:rPr>
          <w:rFonts w:ascii="Arial" w:hAnsi="Arial" w:cs="Arial"/>
          <w:sz w:val="24"/>
          <w:szCs w:val="24"/>
          <w:lang w:val="es-419"/>
        </w:rPr>
        <w:t xml:space="preserve">Alba Lucía Aguirre Osorio </w:t>
      </w:r>
      <w:r w:rsidR="00843D46">
        <w:rPr>
          <w:rFonts w:ascii="Arial" w:hAnsi="Arial" w:cs="Arial"/>
          <w:sz w:val="24"/>
          <w:szCs w:val="24"/>
          <w:lang w:val="es-419"/>
        </w:rPr>
        <w:t>en contra de COLPENSIONES.</w:t>
      </w:r>
    </w:p>
    <w:p w:rsidR="00843D46" w:rsidRPr="00292688" w:rsidRDefault="00843D46" w:rsidP="00292688">
      <w:pPr>
        <w:spacing w:line="276" w:lineRule="auto"/>
        <w:ind w:right="51"/>
        <w:rPr>
          <w:rFonts w:ascii="Arial" w:hAnsi="Arial" w:cs="Arial"/>
          <w:sz w:val="24"/>
          <w:szCs w:val="24"/>
          <w:lang w:val="es-419"/>
        </w:rPr>
      </w:pPr>
    </w:p>
    <w:p w:rsidR="00725DEF" w:rsidRPr="00292688" w:rsidRDefault="00725DEF" w:rsidP="00292688">
      <w:pPr>
        <w:spacing w:line="276" w:lineRule="auto"/>
        <w:rPr>
          <w:rFonts w:ascii="Arial" w:hAnsi="Arial" w:cs="Arial"/>
          <w:bCs/>
          <w:sz w:val="24"/>
          <w:szCs w:val="24"/>
          <w:lang w:val="es-419"/>
        </w:rPr>
      </w:pPr>
      <w:r w:rsidRPr="00292688">
        <w:rPr>
          <w:rFonts w:ascii="Arial" w:hAnsi="Arial" w:cs="Arial"/>
          <w:bCs/>
          <w:sz w:val="24"/>
          <w:szCs w:val="24"/>
          <w:lang w:val="es-419"/>
        </w:rPr>
        <w:t>SEGUNDO: NOTIFICAR</w:t>
      </w:r>
      <w:r w:rsidRPr="00292688">
        <w:rPr>
          <w:rFonts w:ascii="Arial" w:hAnsi="Arial" w:cs="Arial"/>
          <w:sz w:val="24"/>
          <w:szCs w:val="24"/>
          <w:lang w:val="es-419"/>
        </w:rPr>
        <w:t xml:space="preserve"> esta providencia a las partes por el medio más expedito posible, de conformidad con el artículo 30 del Decreto 2591 de 1991 y </w:t>
      </w:r>
      <w:r w:rsidRPr="00292688">
        <w:rPr>
          <w:rFonts w:ascii="Arial" w:hAnsi="Arial" w:cs="Arial"/>
          <w:bCs/>
          <w:sz w:val="24"/>
          <w:szCs w:val="24"/>
          <w:lang w:val="es-419"/>
        </w:rPr>
        <w:t>REMITIR</w:t>
      </w:r>
      <w:r w:rsidRPr="00292688">
        <w:rPr>
          <w:rFonts w:ascii="Arial" w:hAnsi="Arial" w:cs="Arial"/>
          <w:sz w:val="24"/>
          <w:szCs w:val="24"/>
          <w:lang w:val="es-419"/>
        </w:rPr>
        <w:t xml:space="preserve"> la actuación a la Corte Constitucional, para su eventual revisión.</w:t>
      </w:r>
    </w:p>
    <w:p w:rsidR="00725DEF" w:rsidRPr="00292688" w:rsidRDefault="00725DEF" w:rsidP="00292688">
      <w:pPr>
        <w:tabs>
          <w:tab w:val="left" w:pos="0"/>
          <w:tab w:val="left" w:pos="708"/>
          <w:tab w:val="left" w:pos="2124"/>
          <w:tab w:val="left" w:pos="3540"/>
          <w:tab w:val="left" w:pos="4956"/>
          <w:tab w:val="left" w:pos="6372"/>
        </w:tabs>
        <w:suppressAutoHyphens/>
        <w:spacing w:line="276" w:lineRule="auto"/>
        <w:jc w:val="center"/>
        <w:rPr>
          <w:rFonts w:ascii="Arial" w:hAnsi="Arial" w:cs="Arial"/>
          <w:bCs/>
          <w:kern w:val="32"/>
          <w:sz w:val="24"/>
          <w:szCs w:val="24"/>
          <w:lang w:val="es-419"/>
        </w:rPr>
      </w:pPr>
    </w:p>
    <w:p w:rsidR="00725DEF" w:rsidRPr="00292688" w:rsidRDefault="00725DEF" w:rsidP="00292688">
      <w:pPr>
        <w:tabs>
          <w:tab w:val="left" w:pos="0"/>
          <w:tab w:val="left" w:pos="708"/>
          <w:tab w:val="left" w:pos="2124"/>
          <w:tab w:val="left" w:pos="3540"/>
          <w:tab w:val="left" w:pos="4956"/>
          <w:tab w:val="left" w:pos="6372"/>
        </w:tabs>
        <w:suppressAutoHyphens/>
        <w:spacing w:line="276" w:lineRule="auto"/>
        <w:jc w:val="center"/>
        <w:rPr>
          <w:rFonts w:ascii="Arial" w:hAnsi="Arial" w:cs="Arial"/>
          <w:bCs/>
          <w:kern w:val="32"/>
          <w:sz w:val="24"/>
          <w:szCs w:val="24"/>
          <w:lang w:val="es-419"/>
        </w:rPr>
      </w:pPr>
      <w:r w:rsidRPr="00292688">
        <w:rPr>
          <w:rFonts w:ascii="Arial" w:hAnsi="Arial" w:cs="Arial"/>
          <w:bCs/>
          <w:kern w:val="32"/>
          <w:sz w:val="24"/>
          <w:szCs w:val="24"/>
          <w:lang w:val="es-419"/>
        </w:rPr>
        <w:t>NOTIFÍQUESE Y CÚMPLASE</w:t>
      </w: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r w:rsidRPr="00292688">
        <w:rPr>
          <w:rFonts w:ascii="Arial" w:eastAsia="Times New Roman" w:hAnsi="Arial" w:cs="Arial"/>
          <w:b/>
          <w:spacing w:val="-4"/>
          <w:sz w:val="24"/>
          <w:szCs w:val="24"/>
          <w:lang w:val="es-CO" w:eastAsia="en-US"/>
        </w:rPr>
        <w:t>JAIRO ERNESTO ESCOBAR SANZ</w:t>
      </w:r>
    </w:p>
    <w:p w:rsidR="00292688" w:rsidRPr="00292688" w:rsidRDefault="00292688" w:rsidP="00292688">
      <w:pPr>
        <w:spacing w:line="276" w:lineRule="auto"/>
        <w:jc w:val="center"/>
        <w:rPr>
          <w:rFonts w:ascii="Arial" w:eastAsia="Times New Roman" w:hAnsi="Arial" w:cs="Arial"/>
          <w:spacing w:val="-4"/>
          <w:sz w:val="24"/>
          <w:szCs w:val="24"/>
          <w:lang w:val="es-CO" w:eastAsia="en-US"/>
        </w:rPr>
      </w:pPr>
      <w:r w:rsidRPr="00292688">
        <w:rPr>
          <w:rFonts w:ascii="Arial" w:eastAsia="Times New Roman" w:hAnsi="Arial" w:cs="Arial"/>
          <w:spacing w:val="-4"/>
          <w:sz w:val="24"/>
          <w:szCs w:val="24"/>
          <w:lang w:val="es-CO" w:eastAsia="en-US"/>
        </w:rPr>
        <w:t>Magistrado</w:t>
      </w: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r w:rsidRPr="00292688">
        <w:rPr>
          <w:rFonts w:ascii="Arial" w:eastAsia="Times New Roman" w:hAnsi="Arial" w:cs="Arial"/>
          <w:b/>
          <w:spacing w:val="-4"/>
          <w:sz w:val="24"/>
          <w:szCs w:val="24"/>
          <w:lang w:val="es-CO" w:eastAsia="en-US"/>
        </w:rPr>
        <w:t xml:space="preserve">MANUEL </w:t>
      </w:r>
      <w:proofErr w:type="spellStart"/>
      <w:r w:rsidRPr="00292688">
        <w:rPr>
          <w:rFonts w:ascii="Arial" w:eastAsia="Times New Roman" w:hAnsi="Arial" w:cs="Arial"/>
          <w:b/>
          <w:spacing w:val="-4"/>
          <w:sz w:val="24"/>
          <w:szCs w:val="24"/>
          <w:lang w:val="es-CO" w:eastAsia="en-US"/>
        </w:rPr>
        <w:t>YARZAGARAY</w:t>
      </w:r>
      <w:proofErr w:type="spellEnd"/>
      <w:r w:rsidRPr="00292688">
        <w:rPr>
          <w:rFonts w:ascii="Arial" w:eastAsia="Times New Roman" w:hAnsi="Arial" w:cs="Arial"/>
          <w:b/>
          <w:spacing w:val="-4"/>
          <w:sz w:val="24"/>
          <w:szCs w:val="24"/>
          <w:lang w:val="es-CO" w:eastAsia="en-US"/>
        </w:rPr>
        <w:t xml:space="preserve"> BANDERA</w:t>
      </w:r>
    </w:p>
    <w:p w:rsidR="00292688" w:rsidRPr="00292688" w:rsidRDefault="00292688" w:rsidP="00292688">
      <w:pPr>
        <w:spacing w:line="276" w:lineRule="auto"/>
        <w:jc w:val="center"/>
        <w:rPr>
          <w:rFonts w:ascii="Arial" w:eastAsia="Times New Roman" w:hAnsi="Arial" w:cs="Arial"/>
          <w:spacing w:val="-4"/>
          <w:sz w:val="24"/>
          <w:szCs w:val="24"/>
          <w:lang w:val="es-CO" w:eastAsia="en-US"/>
        </w:rPr>
      </w:pPr>
      <w:r w:rsidRPr="00292688">
        <w:rPr>
          <w:rFonts w:ascii="Arial" w:eastAsia="Times New Roman" w:hAnsi="Arial" w:cs="Arial"/>
          <w:spacing w:val="-4"/>
          <w:sz w:val="24"/>
          <w:szCs w:val="24"/>
          <w:lang w:val="es-CO" w:eastAsia="en-US"/>
        </w:rPr>
        <w:t>Magistrado</w:t>
      </w: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p>
    <w:p w:rsidR="00292688" w:rsidRPr="00292688" w:rsidRDefault="00292688" w:rsidP="00292688">
      <w:pPr>
        <w:spacing w:line="276" w:lineRule="auto"/>
        <w:jc w:val="center"/>
        <w:rPr>
          <w:rFonts w:ascii="Arial" w:eastAsia="Times New Roman" w:hAnsi="Arial" w:cs="Arial"/>
          <w:b/>
          <w:spacing w:val="-4"/>
          <w:sz w:val="24"/>
          <w:szCs w:val="24"/>
          <w:lang w:val="es-CO" w:eastAsia="en-US"/>
        </w:rPr>
      </w:pPr>
      <w:r w:rsidRPr="00292688">
        <w:rPr>
          <w:rFonts w:ascii="Arial" w:eastAsia="Times New Roman" w:hAnsi="Arial" w:cs="Arial"/>
          <w:b/>
          <w:spacing w:val="-4"/>
          <w:sz w:val="24"/>
          <w:szCs w:val="24"/>
          <w:lang w:val="es-CO" w:eastAsia="en-US"/>
        </w:rPr>
        <w:t>JORGE ARTURO CASTAÑO DUQUE</w:t>
      </w:r>
    </w:p>
    <w:p w:rsidR="00725DEF" w:rsidRPr="00292688" w:rsidRDefault="00292688" w:rsidP="00292688">
      <w:pPr>
        <w:tabs>
          <w:tab w:val="left" w:pos="8789"/>
        </w:tabs>
        <w:spacing w:line="276" w:lineRule="auto"/>
        <w:ind w:right="51"/>
        <w:jc w:val="center"/>
        <w:rPr>
          <w:rFonts w:ascii="Arial" w:eastAsia="Times New Roman" w:hAnsi="Arial" w:cs="Arial"/>
          <w:bCs/>
          <w:spacing w:val="-4"/>
          <w:sz w:val="24"/>
          <w:szCs w:val="24"/>
          <w:lang w:val="es-CO"/>
        </w:rPr>
      </w:pPr>
      <w:r w:rsidRPr="00292688">
        <w:rPr>
          <w:rFonts w:ascii="Arial" w:eastAsia="Times New Roman" w:hAnsi="Arial" w:cs="Arial"/>
          <w:spacing w:val="-4"/>
          <w:sz w:val="24"/>
          <w:szCs w:val="24"/>
          <w:lang w:val="es-CO" w:eastAsia="en-US"/>
        </w:rPr>
        <w:t>Magistrado</w:t>
      </w:r>
    </w:p>
    <w:sectPr w:rsidR="00725DEF" w:rsidRPr="00292688" w:rsidSect="00292688">
      <w:headerReference w:type="default" r:id="rId10"/>
      <w:footerReference w:type="default" r:id="rId11"/>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E5" w:rsidRDefault="00363AE5">
      <w:r>
        <w:separator/>
      </w:r>
    </w:p>
  </w:endnote>
  <w:endnote w:type="continuationSeparator" w:id="0">
    <w:p w:rsidR="00363AE5" w:rsidRDefault="003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292688" w:rsidRDefault="00E102BA" w:rsidP="00292688">
    <w:pPr>
      <w:spacing w:line="240" w:lineRule="auto"/>
      <w:ind w:left="708"/>
      <w:jc w:val="right"/>
      <w:rPr>
        <w:rFonts w:ascii="Arial" w:hAnsi="Arial" w:cs="Arial"/>
        <w:sz w:val="18"/>
        <w:szCs w:val="18"/>
        <w:lang w:val="es-MX"/>
      </w:rPr>
    </w:pPr>
    <w:r w:rsidRPr="00292688">
      <w:rPr>
        <w:rFonts w:ascii="Arial" w:hAnsi="Arial" w:cs="Arial"/>
        <w:sz w:val="18"/>
        <w:szCs w:val="18"/>
        <w:lang w:val="es-MX"/>
      </w:rPr>
      <w:t xml:space="preserve">Página </w:t>
    </w:r>
    <w:r w:rsidRPr="00292688">
      <w:rPr>
        <w:rFonts w:ascii="Arial" w:hAnsi="Arial" w:cs="Arial"/>
        <w:sz w:val="18"/>
        <w:szCs w:val="18"/>
        <w:lang w:val="es-MX"/>
      </w:rPr>
      <w:fldChar w:fldCharType="begin"/>
    </w:r>
    <w:r w:rsidRPr="00292688">
      <w:rPr>
        <w:rFonts w:ascii="Arial" w:hAnsi="Arial" w:cs="Arial"/>
        <w:sz w:val="18"/>
        <w:szCs w:val="18"/>
        <w:lang w:val="es-MX"/>
      </w:rPr>
      <w:instrText xml:space="preserve"> PAGE </w:instrText>
    </w:r>
    <w:r w:rsidRPr="00292688">
      <w:rPr>
        <w:rFonts w:ascii="Arial" w:hAnsi="Arial" w:cs="Arial"/>
        <w:sz w:val="18"/>
        <w:szCs w:val="18"/>
        <w:lang w:val="es-MX"/>
      </w:rPr>
      <w:fldChar w:fldCharType="separate"/>
    </w:r>
    <w:r w:rsidR="00843D46">
      <w:rPr>
        <w:rFonts w:ascii="Arial" w:hAnsi="Arial" w:cs="Arial"/>
        <w:noProof/>
        <w:sz w:val="18"/>
        <w:szCs w:val="18"/>
        <w:lang w:val="es-MX"/>
      </w:rPr>
      <w:t>7</w:t>
    </w:r>
    <w:r w:rsidRPr="00292688">
      <w:rPr>
        <w:rFonts w:ascii="Arial" w:hAnsi="Arial" w:cs="Arial"/>
        <w:sz w:val="18"/>
        <w:szCs w:val="18"/>
        <w:lang w:val="es-MX"/>
      </w:rPr>
      <w:fldChar w:fldCharType="end"/>
    </w:r>
    <w:r w:rsidRPr="00292688">
      <w:rPr>
        <w:rFonts w:ascii="Arial" w:hAnsi="Arial" w:cs="Arial"/>
        <w:sz w:val="18"/>
        <w:szCs w:val="18"/>
        <w:lang w:val="es-MX"/>
      </w:rPr>
      <w:t xml:space="preserve"> de </w:t>
    </w:r>
    <w:r w:rsidR="00426CBE" w:rsidRPr="00292688">
      <w:rPr>
        <w:rFonts w:ascii="Arial" w:hAnsi="Arial" w:cs="Arial"/>
        <w:sz w:val="18"/>
        <w:szCs w:val="18"/>
        <w:lang w:val="es-MX"/>
      </w:rPr>
      <w:fldChar w:fldCharType="begin"/>
    </w:r>
    <w:r w:rsidR="00426CBE" w:rsidRPr="00292688">
      <w:rPr>
        <w:rFonts w:ascii="Arial" w:hAnsi="Arial" w:cs="Arial"/>
        <w:sz w:val="18"/>
        <w:szCs w:val="18"/>
        <w:lang w:val="es-MX"/>
      </w:rPr>
      <w:instrText xml:space="preserve"> NUMPAGES </w:instrText>
    </w:r>
    <w:r w:rsidR="00426CBE" w:rsidRPr="00292688">
      <w:rPr>
        <w:rFonts w:ascii="Arial" w:hAnsi="Arial" w:cs="Arial"/>
        <w:sz w:val="18"/>
        <w:szCs w:val="18"/>
        <w:lang w:val="es-MX"/>
      </w:rPr>
      <w:fldChar w:fldCharType="separate"/>
    </w:r>
    <w:r w:rsidR="00843D46">
      <w:rPr>
        <w:rFonts w:ascii="Arial" w:hAnsi="Arial" w:cs="Arial"/>
        <w:noProof/>
        <w:sz w:val="18"/>
        <w:szCs w:val="18"/>
        <w:lang w:val="es-MX"/>
      </w:rPr>
      <w:t>7</w:t>
    </w:r>
    <w:r w:rsidR="00426CBE" w:rsidRPr="00292688">
      <w:rPr>
        <w:rFonts w:ascii="Arial" w:hAnsi="Arial" w:cs="Arial"/>
        <w:sz w:val="18"/>
        <w:szCs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E5" w:rsidRDefault="00363AE5">
      <w:r>
        <w:separator/>
      </w:r>
    </w:p>
  </w:footnote>
  <w:footnote w:type="continuationSeparator" w:id="0">
    <w:p w:rsidR="00363AE5" w:rsidRDefault="00363AE5">
      <w:r>
        <w:continuationSeparator/>
      </w:r>
    </w:p>
  </w:footnote>
  <w:footnote w:id="1">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Decreto 2591 de 1991, artículo 6-1.</w:t>
      </w:r>
    </w:p>
  </w:footnote>
  <w:footnote w:id="2">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Decreto 2591 de 1991, artículo 6-2.</w:t>
      </w:r>
    </w:p>
  </w:footnote>
  <w:footnote w:id="3">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Decreto 2591 de 1991, artículo 6-3.</w:t>
      </w:r>
    </w:p>
  </w:footnote>
  <w:footnote w:id="4">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Decreto 2591 de 1991, artículo 6-4.</w:t>
      </w:r>
    </w:p>
  </w:footnote>
  <w:footnote w:id="5">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Decreto 2591 de 1991, artículo 6-5.</w:t>
      </w:r>
    </w:p>
  </w:footnote>
  <w:footnote w:id="6">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Sentencia T - 903 de 2008 entre otras.</w:t>
      </w:r>
    </w:p>
  </w:footnote>
  <w:footnote w:id="7">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Sentencia T - 1219 de 2001</w:t>
      </w:r>
    </w:p>
  </w:footnote>
  <w:footnote w:id="8">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Decreto 2591 de 1991, artículo 38. Sentencia T-407 de 2005 entre otras.</w:t>
      </w:r>
    </w:p>
  </w:footnote>
  <w:footnote w:id="9">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Sentencia T-409 de 2008 </w:t>
      </w:r>
    </w:p>
  </w:footnote>
  <w:footnote w:id="10">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Sentencia T-011 de 1997 entre otras.</w:t>
      </w:r>
    </w:p>
  </w:footnote>
  <w:footnote w:id="11">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Sentencia T-409 de 2008 </w:t>
      </w:r>
    </w:p>
  </w:footnote>
  <w:footnote w:id="12">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rPr>
        <w:t xml:space="preserve"> Sentencia T-011 de 1997 entre otras.</w:t>
      </w:r>
    </w:p>
  </w:footnote>
  <w:footnote w:id="13">
    <w:p w:rsidR="00AA2502" w:rsidRPr="003E2BDA" w:rsidRDefault="00AA2502" w:rsidP="003E2BDA">
      <w:pPr>
        <w:pStyle w:val="Textonotapie"/>
        <w:rPr>
          <w:rFonts w:ascii="Arial" w:hAnsi="Arial" w:cs="Arial"/>
          <w:sz w:val="18"/>
          <w:szCs w:val="18"/>
          <w:lang w:val="es-CO"/>
        </w:rPr>
      </w:pPr>
      <w:r w:rsidRPr="003E2BDA">
        <w:rPr>
          <w:rStyle w:val="Refdenotaalpie"/>
          <w:rFonts w:ascii="Arial" w:hAnsi="Arial" w:cs="Arial"/>
          <w:sz w:val="18"/>
          <w:szCs w:val="18"/>
        </w:rPr>
        <w:footnoteRef/>
      </w:r>
      <w:r w:rsidRPr="003E2BDA">
        <w:rPr>
          <w:rFonts w:ascii="Arial" w:hAnsi="Arial" w:cs="Arial"/>
          <w:sz w:val="18"/>
          <w:szCs w:val="18"/>
        </w:rPr>
        <w:t xml:space="preserve"> </w:t>
      </w:r>
      <w:r w:rsidRPr="003E2BDA">
        <w:rPr>
          <w:rFonts w:ascii="Arial" w:hAnsi="Arial" w:cs="Arial"/>
          <w:sz w:val="18"/>
          <w:szCs w:val="18"/>
          <w:lang w:val="es-CO"/>
        </w:rPr>
        <w:t>Fecha de nacimiento: 8 de marzo de 1964, según fotocopia de la cédula de ciudadanía, folio 9</w:t>
      </w:r>
    </w:p>
  </w:footnote>
  <w:footnote w:id="14">
    <w:p w:rsidR="00725DEF" w:rsidRPr="003E2BDA" w:rsidRDefault="00725DEF" w:rsidP="003E2BDA">
      <w:pPr>
        <w:pStyle w:val="Textonotapie"/>
        <w:rPr>
          <w:rFonts w:ascii="Arial" w:hAnsi="Arial" w:cs="Arial"/>
          <w:sz w:val="18"/>
          <w:szCs w:val="18"/>
        </w:rPr>
      </w:pPr>
      <w:r w:rsidRPr="003E2BDA">
        <w:rPr>
          <w:rStyle w:val="Refdenotaalpie"/>
          <w:rFonts w:ascii="Arial" w:hAnsi="Arial" w:cs="Arial"/>
          <w:sz w:val="18"/>
          <w:szCs w:val="18"/>
        </w:rPr>
        <w:footnoteRef/>
      </w:r>
      <w:r w:rsidRPr="003E2BDA">
        <w:rPr>
          <w:rFonts w:ascii="Arial" w:hAnsi="Arial" w:cs="Arial"/>
          <w:sz w:val="18"/>
          <w:szCs w:val="18"/>
          <w:vertAlign w:val="superscript"/>
        </w:rPr>
        <w:t xml:space="preserve"> </w:t>
      </w:r>
      <w:r w:rsidRPr="003E2BDA">
        <w:rPr>
          <w:rFonts w:ascii="Arial" w:hAnsi="Arial" w:cs="Arial"/>
          <w:sz w:val="18"/>
          <w:szCs w:val="18"/>
        </w:rPr>
        <w:t>Sentencia T-038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292688" w:rsidRDefault="00E102BA" w:rsidP="00292688">
    <w:pPr>
      <w:spacing w:line="240" w:lineRule="auto"/>
      <w:ind w:left="708"/>
      <w:jc w:val="right"/>
      <w:rPr>
        <w:rFonts w:ascii="Arial" w:hAnsi="Arial" w:cs="Arial"/>
        <w:sz w:val="18"/>
        <w:szCs w:val="18"/>
        <w:lang w:val="es-MX"/>
      </w:rPr>
    </w:pPr>
    <w:r w:rsidRPr="00292688">
      <w:rPr>
        <w:rFonts w:ascii="Arial" w:hAnsi="Arial" w:cs="Arial"/>
        <w:sz w:val="18"/>
        <w:szCs w:val="18"/>
        <w:lang w:val="es-MX"/>
      </w:rPr>
      <w:t>ACCIÓN DE TUTELA SEGUNDA INSTANCIA</w:t>
    </w:r>
  </w:p>
  <w:p w:rsidR="00E102BA" w:rsidRPr="00292688" w:rsidRDefault="00E102BA" w:rsidP="00292688">
    <w:pPr>
      <w:pStyle w:val="Encabezado"/>
      <w:jc w:val="right"/>
      <w:rPr>
        <w:rFonts w:ascii="Arial" w:hAnsi="Arial" w:cs="Arial"/>
        <w:sz w:val="18"/>
        <w:szCs w:val="18"/>
        <w:lang w:val="es-MX"/>
      </w:rPr>
    </w:pPr>
    <w:r w:rsidRPr="00292688">
      <w:rPr>
        <w:rFonts w:ascii="Arial" w:hAnsi="Arial" w:cs="Arial"/>
        <w:sz w:val="18"/>
        <w:szCs w:val="18"/>
        <w:lang w:val="es-MX"/>
      </w:rPr>
      <w:t xml:space="preserve">RADICACIÓN: </w:t>
    </w:r>
    <w:r w:rsidR="00D62BB1" w:rsidRPr="00292688">
      <w:rPr>
        <w:rFonts w:ascii="Arial" w:hAnsi="Arial" w:cs="Arial"/>
        <w:sz w:val="18"/>
        <w:szCs w:val="18"/>
        <w:lang w:val="es-MX"/>
      </w:rPr>
      <w:t>66001-31-09-007-2019-00113-01</w:t>
    </w:r>
  </w:p>
  <w:p w:rsidR="00E102BA" w:rsidRPr="00292688" w:rsidRDefault="00E102BA" w:rsidP="00292688">
    <w:pPr>
      <w:pStyle w:val="Encabezado"/>
      <w:jc w:val="right"/>
      <w:rPr>
        <w:rFonts w:ascii="Arial" w:hAnsi="Arial" w:cs="Arial"/>
        <w:sz w:val="18"/>
        <w:szCs w:val="18"/>
        <w:lang w:val="es-MX"/>
      </w:rPr>
    </w:pPr>
    <w:r w:rsidRPr="00292688">
      <w:rPr>
        <w:rFonts w:ascii="Arial" w:hAnsi="Arial" w:cs="Arial"/>
        <w:sz w:val="18"/>
        <w:szCs w:val="18"/>
        <w:lang w:val="es-MX"/>
      </w:rPr>
      <w:t>ACCIONANTE:</w:t>
    </w:r>
    <w:r w:rsidR="00785813" w:rsidRPr="00292688">
      <w:rPr>
        <w:rFonts w:ascii="Arial" w:hAnsi="Arial" w:cs="Arial"/>
        <w:sz w:val="18"/>
        <w:szCs w:val="18"/>
        <w:lang w:val="es-MX"/>
      </w:rPr>
      <w:t xml:space="preserve"> </w:t>
    </w:r>
    <w:r w:rsidR="00D62BB1" w:rsidRPr="00292688">
      <w:rPr>
        <w:rFonts w:ascii="Arial" w:hAnsi="Arial" w:cs="Arial"/>
        <w:sz w:val="18"/>
        <w:szCs w:val="18"/>
        <w:lang w:val="es-MX"/>
      </w:rPr>
      <w:t>ALBA LUCÍA AGUIRRE OSORIO</w:t>
    </w:r>
    <w:r w:rsidR="00283818" w:rsidRPr="00292688">
      <w:rPr>
        <w:rFonts w:ascii="Arial" w:hAnsi="Arial" w:cs="Arial"/>
        <w:sz w:val="18"/>
        <w:szCs w:val="18"/>
        <w:lang w:val="es-MX"/>
      </w:rPr>
      <w:t xml:space="preserve"> </w:t>
    </w:r>
    <w:r w:rsidRPr="00292688">
      <w:rPr>
        <w:rFonts w:ascii="Arial" w:hAnsi="Arial" w:cs="Arial"/>
        <w:sz w:val="18"/>
        <w:szCs w:val="18"/>
        <w:lang w:val="es-MX"/>
      </w:rPr>
      <w:t>VS. COLPENSIONES</w:t>
    </w:r>
  </w:p>
  <w:p w:rsidR="00E102BA" w:rsidRPr="00292688" w:rsidRDefault="00E102BA" w:rsidP="00292688">
    <w:pPr>
      <w:pStyle w:val="Encabezado"/>
      <w:jc w:val="right"/>
      <w:rPr>
        <w:rFonts w:ascii="Arial" w:hAnsi="Arial" w:cs="Arial"/>
        <w:sz w:val="18"/>
        <w:szCs w:val="18"/>
        <w:highlight w:val="yellow"/>
        <w:lang w:val="es-MX"/>
      </w:rPr>
    </w:pPr>
    <w:r w:rsidRPr="00292688">
      <w:rPr>
        <w:rFonts w:ascii="Arial" w:hAnsi="Arial" w:cs="Arial"/>
        <w:sz w:val="18"/>
        <w:szCs w:val="18"/>
        <w:lang w:val="es-MX"/>
      </w:rPr>
      <w:t xml:space="preserve">ASUNTO: </w:t>
    </w:r>
    <w:r w:rsidR="00292688" w:rsidRPr="00292688">
      <w:rPr>
        <w:rFonts w:ascii="Arial" w:hAnsi="Arial" w:cs="Arial"/>
        <w:sz w:val="18"/>
        <w:szCs w:val="18"/>
        <w:lang w:val="es-MX"/>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080"/>
        </w:tabs>
        <w:ind w:left="1080" w:hanging="108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7">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6"/>
    <w:rsid w:val="000002D6"/>
    <w:rsid w:val="000010D1"/>
    <w:rsid w:val="00002D26"/>
    <w:rsid w:val="00004CA7"/>
    <w:rsid w:val="000051C7"/>
    <w:rsid w:val="00005771"/>
    <w:rsid w:val="0000585B"/>
    <w:rsid w:val="00006071"/>
    <w:rsid w:val="000077B2"/>
    <w:rsid w:val="000106C7"/>
    <w:rsid w:val="00013F06"/>
    <w:rsid w:val="0002083D"/>
    <w:rsid w:val="0002181A"/>
    <w:rsid w:val="00021EBC"/>
    <w:rsid w:val="00022511"/>
    <w:rsid w:val="00023315"/>
    <w:rsid w:val="00024710"/>
    <w:rsid w:val="00026CC4"/>
    <w:rsid w:val="00026E50"/>
    <w:rsid w:val="00027190"/>
    <w:rsid w:val="00031E76"/>
    <w:rsid w:val="000331DB"/>
    <w:rsid w:val="00033EE8"/>
    <w:rsid w:val="0003504B"/>
    <w:rsid w:val="000352CE"/>
    <w:rsid w:val="00035445"/>
    <w:rsid w:val="00036882"/>
    <w:rsid w:val="000369EB"/>
    <w:rsid w:val="00036B93"/>
    <w:rsid w:val="00040217"/>
    <w:rsid w:val="00041B89"/>
    <w:rsid w:val="00042063"/>
    <w:rsid w:val="00043B3C"/>
    <w:rsid w:val="00043E4C"/>
    <w:rsid w:val="00051407"/>
    <w:rsid w:val="00052777"/>
    <w:rsid w:val="00052DBE"/>
    <w:rsid w:val="00055223"/>
    <w:rsid w:val="000554EE"/>
    <w:rsid w:val="000555EA"/>
    <w:rsid w:val="000568E1"/>
    <w:rsid w:val="000609C5"/>
    <w:rsid w:val="0006183F"/>
    <w:rsid w:val="0006200F"/>
    <w:rsid w:val="00062EFC"/>
    <w:rsid w:val="00063DCC"/>
    <w:rsid w:val="0006644A"/>
    <w:rsid w:val="00066C9D"/>
    <w:rsid w:val="00072E89"/>
    <w:rsid w:val="00073CB7"/>
    <w:rsid w:val="00074152"/>
    <w:rsid w:val="00075E44"/>
    <w:rsid w:val="000760C3"/>
    <w:rsid w:val="00077028"/>
    <w:rsid w:val="000807FB"/>
    <w:rsid w:val="000815B8"/>
    <w:rsid w:val="00081EE9"/>
    <w:rsid w:val="00082B2B"/>
    <w:rsid w:val="000832B6"/>
    <w:rsid w:val="000841BC"/>
    <w:rsid w:val="00084982"/>
    <w:rsid w:val="000849CA"/>
    <w:rsid w:val="0008656D"/>
    <w:rsid w:val="00086D64"/>
    <w:rsid w:val="000930BF"/>
    <w:rsid w:val="00093BA7"/>
    <w:rsid w:val="00095C95"/>
    <w:rsid w:val="0009677C"/>
    <w:rsid w:val="00096CEA"/>
    <w:rsid w:val="00096EF7"/>
    <w:rsid w:val="000A0461"/>
    <w:rsid w:val="000A0BCB"/>
    <w:rsid w:val="000A0BDF"/>
    <w:rsid w:val="000A0D31"/>
    <w:rsid w:val="000A10A7"/>
    <w:rsid w:val="000A15B6"/>
    <w:rsid w:val="000A24D2"/>
    <w:rsid w:val="000A2A6A"/>
    <w:rsid w:val="000A4103"/>
    <w:rsid w:val="000A41E4"/>
    <w:rsid w:val="000A46BA"/>
    <w:rsid w:val="000A48BC"/>
    <w:rsid w:val="000A56BC"/>
    <w:rsid w:val="000A67B8"/>
    <w:rsid w:val="000A7025"/>
    <w:rsid w:val="000A74C5"/>
    <w:rsid w:val="000B0BC9"/>
    <w:rsid w:val="000B4382"/>
    <w:rsid w:val="000B5205"/>
    <w:rsid w:val="000B7CAF"/>
    <w:rsid w:val="000C07D5"/>
    <w:rsid w:val="000C0E14"/>
    <w:rsid w:val="000C2077"/>
    <w:rsid w:val="000C2984"/>
    <w:rsid w:val="000C4916"/>
    <w:rsid w:val="000C50FB"/>
    <w:rsid w:val="000C56DD"/>
    <w:rsid w:val="000C5D6B"/>
    <w:rsid w:val="000C7E96"/>
    <w:rsid w:val="000D0C11"/>
    <w:rsid w:val="000D1047"/>
    <w:rsid w:val="000D18DD"/>
    <w:rsid w:val="000D27E1"/>
    <w:rsid w:val="000D3C1B"/>
    <w:rsid w:val="000D3F43"/>
    <w:rsid w:val="000D5AEF"/>
    <w:rsid w:val="000D5BC2"/>
    <w:rsid w:val="000D7420"/>
    <w:rsid w:val="000D774C"/>
    <w:rsid w:val="000E0AB2"/>
    <w:rsid w:val="000E0AC9"/>
    <w:rsid w:val="000E115C"/>
    <w:rsid w:val="000E1FE3"/>
    <w:rsid w:val="000E316D"/>
    <w:rsid w:val="000E3401"/>
    <w:rsid w:val="000E4EB3"/>
    <w:rsid w:val="000E563B"/>
    <w:rsid w:val="000F1A7D"/>
    <w:rsid w:val="000F2DA1"/>
    <w:rsid w:val="000F36A0"/>
    <w:rsid w:val="000F4666"/>
    <w:rsid w:val="000F5163"/>
    <w:rsid w:val="000F7034"/>
    <w:rsid w:val="000F78FB"/>
    <w:rsid w:val="00100EDE"/>
    <w:rsid w:val="0010121B"/>
    <w:rsid w:val="001017E8"/>
    <w:rsid w:val="00101863"/>
    <w:rsid w:val="00101F6D"/>
    <w:rsid w:val="00101F95"/>
    <w:rsid w:val="0010251C"/>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0D66"/>
    <w:rsid w:val="001220BD"/>
    <w:rsid w:val="00122F6D"/>
    <w:rsid w:val="00123F3F"/>
    <w:rsid w:val="00124396"/>
    <w:rsid w:val="00124611"/>
    <w:rsid w:val="00124656"/>
    <w:rsid w:val="0012697B"/>
    <w:rsid w:val="00126F18"/>
    <w:rsid w:val="00127241"/>
    <w:rsid w:val="00127ADB"/>
    <w:rsid w:val="00130974"/>
    <w:rsid w:val="00131F86"/>
    <w:rsid w:val="001335C3"/>
    <w:rsid w:val="00136F0F"/>
    <w:rsid w:val="001401D3"/>
    <w:rsid w:val="00140872"/>
    <w:rsid w:val="001418BF"/>
    <w:rsid w:val="00143223"/>
    <w:rsid w:val="0014382D"/>
    <w:rsid w:val="00147E15"/>
    <w:rsid w:val="0015315A"/>
    <w:rsid w:val="001537A1"/>
    <w:rsid w:val="00153BE2"/>
    <w:rsid w:val="001606B0"/>
    <w:rsid w:val="00160952"/>
    <w:rsid w:val="001620B2"/>
    <w:rsid w:val="00162494"/>
    <w:rsid w:val="001637BA"/>
    <w:rsid w:val="001666FC"/>
    <w:rsid w:val="001701EF"/>
    <w:rsid w:val="00170E71"/>
    <w:rsid w:val="001736C1"/>
    <w:rsid w:val="00175151"/>
    <w:rsid w:val="00175957"/>
    <w:rsid w:val="001762A0"/>
    <w:rsid w:val="00177D34"/>
    <w:rsid w:val="001810F4"/>
    <w:rsid w:val="00181520"/>
    <w:rsid w:val="0018179A"/>
    <w:rsid w:val="00185B6F"/>
    <w:rsid w:val="00185B7C"/>
    <w:rsid w:val="001865D8"/>
    <w:rsid w:val="00187065"/>
    <w:rsid w:val="001901D4"/>
    <w:rsid w:val="00190F23"/>
    <w:rsid w:val="00192CE1"/>
    <w:rsid w:val="00193899"/>
    <w:rsid w:val="001939D1"/>
    <w:rsid w:val="00194303"/>
    <w:rsid w:val="00195394"/>
    <w:rsid w:val="0019573B"/>
    <w:rsid w:val="001966DD"/>
    <w:rsid w:val="00196917"/>
    <w:rsid w:val="001A0757"/>
    <w:rsid w:val="001A0A5B"/>
    <w:rsid w:val="001A0D53"/>
    <w:rsid w:val="001A26B4"/>
    <w:rsid w:val="001A4C2D"/>
    <w:rsid w:val="001A52A9"/>
    <w:rsid w:val="001A5925"/>
    <w:rsid w:val="001A7B96"/>
    <w:rsid w:val="001B0222"/>
    <w:rsid w:val="001B10B1"/>
    <w:rsid w:val="001B26A7"/>
    <w:rsid w:val="001B2833"/>
    <w:rsid w:val="001B2C38"/>
    <w:rsid w:val="001B4188"/>
    <w:rsid w:val="001B4622"/>
    <w:rsid w:val="001B5C36"/>
    <w:rsid w:val="001B5D15"/>
    <w:rsid w:val="001B5F90"/>
    <w:rsid w:val="001B6911"/>
    <w:rsid w:val="001C1421"/>
    <w:rsid w:val="001C1A19"/>
    <w:rsid w:val="001C2A67"/>
    <w:rsid w:val="001C3C9A"/>
    <w:rsid w:val="001C58E8"/>
    <w:rsid w:val="001C69F8"/>
    <w:rsid w:val="001C6FA7"/>
    <w:rsid w:val="001C7D6B"/>
    <w:rsid w:val="001D0B2A"/>
    <w:rsid w:val="001D0E83"/>
    <w:rsid w:val="001D1DE9"/>
    <w:rsid w:val="001D3007"/>
    <w:rsid w:val="001D303A"/>
    <w:rsid w:val="001D412E"/>
    <w:rsid w:val="001D5299"/>
    <w:rsid w:val="001D5670"/>
    <w:rsid w:val="001D76DC"/>
    <w:rsid w:val="001D7B61"/>
    <w:rsid w:val="001D7BE1"/>
    <w:rsid w:val="001D7D3C"/>
    <w:rsid w:val="001E07F3"/>
    <w:rsid w:val="001E4AA5"/>
    <w:rsid w:val="001E5079"/>
    <w:rsid w:val="001E6261"/>
    <w:rsid w:val="001F02CE"/>
    <w:rsid w:val="001F0A21"/>
    <w:rsid w:val="001F0B26"/>
    <w:rsid w:val="001F0EFE"/>
    <w:rsid w:val="001F1123"/>
    <w:rsid w:val="001F1A70"/>
    <w:rsid w:val="001F1D25"/>
    <w:rsid w:val="001F313C"/>
    <w:rsid w:val="001F34EA"/>
    <w:rsid w:val="001F3AD7"/>
    <w:rsid w:val="001F3B7E"/>
    <w:rsid w:val="001F3EA3"/>
    <w:rsid w:val="001F3F7D"/>
    <w:rsid w:val="001F49E6"/>
    <w:rsid w:val="001F4BFA"/>
    <w:rsid w:val="001F4D44"/>
    <w:rsid w:val="001F4D80"/>
    <w:rsid w:val="001F61EC"/>
    <w:rsid w:val="001F73A5"/>
    <w:rsid w:val="001F7CDE"/>
    <w:rsid w:val="002002C7"/>
    <w:rsid w:val="002022A4"/>
    <w:rsid w:val="00202559"/>
    <w:rsid w:val="00202B5D"/>
    <w:rsid w:val="00203184"/>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66E"/>
    <w:rsid w:val="00220D6A"/>
    <w:rsid w:val="00221934"/>
    <w:rsid w:val="00221F28"/>
    <w:rsid w:val="00223A0C"/>
    <w:rsid w:val="002249BC"/>
    <w:rsid w:val="00224A84"/>
    <w:rsid w:val="00226507"/>
    <w:rsid w:val="0022658C"/>
    <w:rsid w:val="00227054"/>
    <w:rsid w:val="002303EA"/>
    <w:rsid w:val="002325AE"/>
    <w:rsid w:val="00232789"/>
    <w:rsid w:val="00232D73"/>
    <w:rsid w:val="00233EFC"/>
    <w:rsid w:val="002349EB"/>
    <w:rsid w:val="00234EDB"/>
    <w:rsid w:val="0023648F"/>
    <w:rsid w:val="002413B9"/>
    <w:rsid w:val="00242DEE"/>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23D5"/>
    <w:rsid w:val="00264847"/>
    <w:rsid w:val="002665D7"/>
    <w:rsid w:val="00270D89"/>
    <w:rsid w:val="002713C2"/>
    <w:rsid w:val="002737E3"/>
    <w:rsid w:val="0027390E"/>
    <w:rsid w:val="00274FBC"/>
    <w:rsid w:val="002761DF"/>
    <w:rsid w:val="00280855"/>
    <w:rsid w:val="00280A43"/>
    <w:rsid w:val="00280ED6"/>
    <w:rsid w:val="00282093"/>
    <w:rsid w:val="002823AB"/>
    <w:rsid w:val="00282D5A"/>
    <w:rsid w:val="00283818"/>
    <w:rsid w:val="0028394B"/>
    <w:rsid w:val="00284C93"/>
    <w:rsid w:val="00285290"/>
    <w:rsid w:val="00287342"/>
    <w:rsid w:val="002908A1"/>
    <w:rsid w:val="002912BC"/>
    <w:rsid w:val="00292688"/>
    <w:rsid w:val="00294036"/>
    <w:rsid w:val="00294937"/>
    <w:rsid w:val="00295530"/>
    <w:rsid w:val="002961FE"/>
    <w:rsid w:val="0029680C"/>
    <w:rsid w:val="00296C56"/>
    <w:rsid w:val="002970CC"/>
    <w:rsid w:val="00297D66"/>
    <w:rsid w:val="002A0CB0"/>
    <w:rsid w:val="002A3007"/>
    <w:rsid w:val="002A4B76"/>
    <w:rsid w:val="002A6E76"/>
    <w:rsid w:val="002B0628"/>
    <w:rsid w:val="002B0D69"/>
    <w:rsid w:val="002B1426"/>
    <w:rsid w:val="002B17C1"/>
    <w:rsid w:val="002B2586"/>
    <w:rsid w:val="002B2DED"/>
    <w:rsid w:val="002B39C0"/>
    <w:rsid w:val="002B3DF6"/>
    <w:rsid w:val="002B48A7"/>
    <w:rsid w:val="002B6C6C"/>
    <w:rsid w:val="002B75B3"/>
    <w:rsid w:val="002C0209"/>
    <w:rsid w:val="002C0915"/>
    <w:rsid w:val="002C1880"/>
    <w:rsid w:val="002C3F7D"/>
    <w:rsid w:val="002C7624"/>
    <w:rsid w:val="002C7BC5"/>
    <w:rsid w:val="002C7C87"/>
    <w:rsid w:val="002D0577"/>
    <w:rsid w:val="002D233E"/>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889"/>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17D4C"/>
    <w:rsid w:val="0032215B"/>
    <w:rsid w:val="0032290A"/>
    <w:rsid w:val="00323794"/>
    <w:rsid w:val="003237CD"/>
    <w:rsid w:val="00324222"/>
    <w:rsid w:val="00324342"/>
    <w:rsid w:val="0032469F"/>
    <w:rsid w:val="00324B7D"/>
    <w:rsid w:val="00324DE8"/>
    <w:rsid w:val="00324EA9"/>
    <w:rsid w:val="003256C0"/>
    <w:rsid w:val="0032583C"/>
    <w:rsid w:val="0032593F"/>
    <w:rsid w:val="0032639E"/>
    <w:rsid w:val="00326562"/>
    <w:rsid w:val="00330C4C"/>
    <w:rsid w:val="0033114B"/>
    <w:rsid w:val="0033163D"/>
    <w:rsid w:val="00335037"/>
    <w:rsid w:val="0033538C"/>
    <w:rsid w:val="0033549D"/>
    <w:rsid w:val="00340E7D"/>
    <w:rsid w:val="003418A8"/>
    <w:rsid w:val="00341E39"/>
    <w:rsid w:val="003435C7"/>
    <w:rsid w:val="00345ACA"/>
    <w:rsid w:val="00345DD4"/>
    <w:rsid w:val="00347B6C"/>
    <w:rsid w:val="00351762"/>
    <w:rsid w:val="00351A78"/>
    <w:rsid w:val="00352CBC"/>
    <w:rsid w:val="00352E53"/>
    <w:rsid w:val="00352F1B"/>
    <w:rsid w:val="00353312"/>
    <w:rsid w:val="00354270"/>
    <w:rsid w:val="00357C77"/>
    <w:rsid w:val="00357E49"/>
    <w:rsid w:val="00360E45"/>
    <w:rsid w:val="0036214F"/>
    <w:rsid w:val="00362C31"/>
    <w:rsid w:val="0036369B"/>
    <w:rsid w:val="00363AE5"/>
    <w:rsid w:val="003658B5"/>
    <w:rsid w:val="00365F61"/>
    <w:rsid w:val="00367214"/>
    <w:rsid w:val="00367781"/>
    <w:rsid w:val="003677C9"/>
    <w:rsid w:val="003703AC"/>
    <w:rsid w:val="00370E8E"/>
    <w:rsid w:val="00373A64"/>
    <w:rsid w:val="00375D62"/>
    <w:rsid w:val="00376440"/>
    <w:rsid w:val="00377531"/>
    <w:rsid w:val="0038264B"/>
    <w:rsid w:val="00382EF5"/>
    <w:rsid w:val="0038411D"/>
    <w:rsid w:val="00386407"/>
    <w:rsid w:val="003873D4"/>
    <w:rsid w:val="003874F5"/>
    <w:rsid w:val="00387589"/>
    <w:rsid w:val="00390BA0"/>
    <w:rsid w:val="00391B1A"/>
    <w:rsid w:val="003924D5"/>
    <w:rsid w:val="00392D9B"/>
    <w:rsid w:val="003948F9"/>
    <w:rsid w:val="003A0C27"/>
    <w:rsid w:val="003A0F00"/>
    <w:rsid w:val="003A2546"/>
    <w:rsid w:val="003A3792"/>
    <w:rsid w:val="003A4BF6"/>
    <w:rsid w:val="003A6330"/>
    <w:rsid w:val="003A68B6"/>
    <w:rsid w:val="003B0D67"/>
    <w:rsid w:val="003B100E"/>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D7BF7"/>
    <w:rsid w:val="003E0BB4"/>
    <w:rsid w:val="003E1F7B"/>
    <w:rsid w:val="003E2BDA"/>
    <w:rsid w:val="003E346A"/>
    <w:rsid w:val="003E372C"/>
    <w:rsid w:val="003E622E"/>
    <w:rsid w:val="003E653E"/>
    <w:rsid w:val="003E6BF3"/>
    <w:rsid w:val="003E6D75"/>
    <w:rsid w:val="003E7F6D"/>
    <w:rsid w:val="003F081C"/>
    <w:rsid w:val="003F1B2D"/>
    <w:rsid w:val="003F1CAC"/>
    <w:rsid w:val="003F2725"/>
    <w:rsid w:val="003F27DB"/>
    <w:rsid w:val="003F4528"/>
    <w:rsid w:val="003F462E"/>
    <w:rsid w:val="003F4BB9"/>
    <w:rsid w:val="003F5209"/>
    <w:rsid w:val="003F60C8"/>
    <w:rsid w:val="003F6F97"/>
    <w:rsid w:val="0040298F"/>
    <w:rsid w:val="00402EFD"/>
    <w:rsid w:val="00405271"/>
    <w:rsid w:val="004054FB"/>
    <w:rsid w:val="004066DE"/>
    <w:rsid w:val="00407D1E"/>
    <w:rsid w:val="00410502"/>
    <w:rsid w:val="00410A33"/>
    <w:rsid w:val="004158CB"/>
    <w:rsid w:val="00416882"/>
    <w:rsid w:val="00416C0F"/>
    <w:rsid w:val="00420B33"/>
    <w:rsid w:val="00421CB8"/>
    <w:rsid w:val="0042220B"/>
    <w:rsid w:val="00422216"/>
    <w:rsid w:val="004237D5"/>
    <w:rsid w:val="00423DB1"/>
    <w:rsid w:val="0042459D"/>
    <w:rsid w:val="00424AFD"/>
    <w:rsid w:val="00426CBE"/>
    <w:rsid w:val="00427515"/>
    <w:rsid w:val="00431082"/>
    <w:rsid w:val="004310B2"/>
    <w:rsid w:val="004320CB"/>
    <w:rsid w:val="00433238"/>
    <w:rsid w:val="004347BF"/>
    <w:rsid w:val="004362EF"/>
    <w:rsid w:val="0044012C"/>
    <w:rsid w:val="00441208"/>
    <w:rsid w:val="004416F6"/>
    <w:rsid w:val="00442CB9"/>
    <w:rsid w:val="00443E33"/>
    <w:rsid w:val="0044449D"/>
    <w:rsid w:val="00444B75"/>
    <w:rsid w:val="00444E0C"/>
    <w:rsid w:val="00444F80"/>
    <w:rsid w:val="0044728F"/>
    <w:rsid w:val="00447494"/>
    <w:rsid w:val="0045414B"/>
    <w:rsid w:val="004555BC"/>
    <w:rsid w:val="004563E9"/>
    <w:rsid w:val="0045644B"/>
    <w:rsid w:val="004603EC"/>
    <w:rsid w:val="0046048A"/>
    <w:rsid w:val="00460EC1"/>
    <w:rsid w:val="00461825"/>
    <w:rsid w:val="00461BEF"/>
    <w:rsid w:val="00461E5F"/>
    <w:rsid w:val="00463324"/>
    <w:rsid w:val="00463BF4"/>
    <w:rsid w:val="004641BA"/>
    <w:rsid w:val="00464225"/>
    <w:rsid w:val="00467140"/>
    <w:rsid w:val="00467512"/>
    <w:rsid w:val="00467682"/>
    <w:rsid w:val="00470ABA"/>
    <w:rsid w:val="00471DB2"/>
    <w:rsid w:val="00476898"/>
    <w:rsid w:val="00477D7E"/>
    <w:rsid w:val="004803C4"/>
    <w:rsid w:val="00482726"/>
    <w:rsid w:val="00482B11"/>
    <w:rsid w:val="00484D1C"/>
    <w:rsid w:val="00486037"/>
    <w:rsid w:val="00486A14"/>
    <w:rsid w:val="00487FE2"/>
    <w:rsid w:val="00490164"/>
    <w:rsid w:val="00490D20"/>
    <w:rsid w:val="0049204E"/>
    <w:rsid w:val="00492F0D"/>
    <w:rsid w:val="00493A01"/>
    <w:rsid w:val="00493A52"/>
    <w:rsid w:val="0049497E"/>
    <w:rsid w:val="00495D08"/>
    <w:rsid w:val="00496A1F"/>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255D"/>
    <w:rsid w:val="004C30BC"/>
    <w:rsid w:val="004C3698"/>
    <w:rsid w:val="004C467E"/>
    <w:rsid w:val="004C5EE0"/>
    <w:rsid w:val="004D001F"/>
    <w:rsid w:val="004D0049"/>
    <w:rsid w:val="004D09F5"/>
    <w:rsid w:val="004D24C0"/>
    <w:rsid w:val="004D4D6F"/>
    <w:rsid w:val="004D5D4F"/>
    <w:rsid w:val="004D6A1B"/>
    <w:rsid w:val="004D74BC"/>
    <w:rsid w:val="004D76ED"/>
    <w:rsid w:val="004E0006"/>
    <w:rsid w:val="004E0A2A"/>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124"/>
    <w:rsid w:val="00516B7C"/>
    <w:rsid w:val="00516EAC"/>
    <w:rsid w:val="005172EE"/>
    <w:rsid w:val="005172FC"/>
    <w:rsid w:val="0051793D"/>
    <w:rsid w:val="00517EE3"/>
    <w:rsid w:val="00522718"/>
    <w:rsid w:val="0052346F"/>
    <w:rsid w:val="00523759"/>
    <w:rsid w:val="00525B68"/>
    <w:rsid w:val="00525F45"/>
    <w:rsid w:val="0052670E"/>
    <w:rsid w:val="00526A5B"/>
    <w:rsid w:val="00530390"/>
    <w:rsid w:val="00531A2F"/>
    <w:rsid w:val="00531C62"/>
    <w:rsid w:val="00532527"/>
    <w:rsid w:val="005325A9"/>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453"/>
    <w:rsid w:val="005468C7"/>
    <w:rsid w:val="00546C84"/>
    <w:rsid w:val="00546E4E"/>
    <w:rsid w:val="00547107"/>
    <w:rsid w:val="00551378"/>
    <w:rsid w:val="00551D61"/>
    <w:rsid w:val="005527B8"/>
    <w:rsid w:val="00553567"/>
    <w:rsid w:val="00553E0A"/>
    <w:rsid w:val="00553E23"/>
    <w:rsid w:val="00554EBD"/>
    <w:rsid w:val="00555491"/>
    <w:rsid w:val="00555E44"/>
    <w:rsid w:val="00556491"/>
    <w:rsid w:val="005565E8"/>
    <w:rsid w:val="005602D6"/>
    <w:rsid w:val="00560701"/>
    <w:rsid w:val="005615BE"/>
    <w:rsid w:val="00562485"/>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792"/>
    <w:rsid w:val="00597CA9"/>
    <w:rsid w:val="005A0A5E"/>
    <w:rsid w:val="005A10DC"/>
    <w:rsid w:val="005A14FA"/>
    <w:rsid w:val="005A2328"/>
    <w:rsid w:val="005A4065"/>
    <w:rsid w:val="005A512E"/>
    <w:rsid w:val="005A5340"/>
    <w:rsid w:val="005A5616"/>
    <w:rsid w:val="005A571B"/>
    <w:rsid w:val="005A5EE6"/>
    <w:rsid w:val="005B1BB4"/>
    <w:rsid w:val="005B21A8"/>
    <w:rsid w:val="005B28B5"/>
    <w:rsid w:val="005B2FE9"/>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5DE"/>
    <w:rsid w:val="005E2986"/>
    <w:rsid w:val="005E2DFE"/>
    <w:rsid w:val="005E423D"/>
    <w:rsid w:val="005E440A"/>
    <w:rsid w:val="005E5113"/>
    <w:rsid w:val="005E5856"/>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07E46"/>
    <w:rsid w:val="00610430"/>
    <w:rsid w:val="00610851"/>
    <w:rsid w:val="0061126F"/>
    <w:rsid w:val="006119B9"/>
    <w:rsid w:val="00615612"/>
    <w:rsid w:val="006163EB"/>
    <w:rsid w:val="0061656E"/>
    <w:rsid w:val="00620A95"/>
    <w:rsid w:val="006219E8"/>
    <w:rsid w:val="0062492A"/>
    <w:rsid w:val="006253B8"/>
    <w:rsid w:val="0062679C"/>
    <w:rsid w:val="00626B03"/>
    <w:rsid w:val="0062705C"/>
    <w:rsid w:val="00631BC9"/>
    <w:rsid w:val="00633078"/>
    <w:rsid w:val="00633410"/>
    <w:rsid w:val="0063408E"/>
    <w:rsid w:val="00634289"/>
    <w:rsid w:val="00642D1A"/>
    <w:rsid w:val="0064332B"/>
    <w:rsid w:val="00643C95"/>
    <w:rsid w:val="00644AA0"/>
    <w:rsid w:val="00644B5A"/>
    <w:rsid w:val="00645502"/>
    <w:rsid w:val="00645D6E"/>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1EEE"/>
    <w:rsid w:val="00672876"/>
    <w:rsid w:val="00672E78"/>
    <w:rsid w:val="0067307E"/>
    <w:rsid w:val="00674609"/>
    <w:rsid w:val="00674A78"/>
    <w:rsid w:val="00677204"/>
    <w:rsid w:val="006802BA"/>
    <w:rsid w:val="0068067D"/>
    <w:rsid w:val="00681372"/>
    <w:rsid w:val="006813E0"/>
    <w:rsid w:val="00681461"/>
    <w:rsid w:val="00682FB5"/>
    <w:rsid w:val="0068492E"/>
    <w:rsid w:val="00684DA1"/>
    <w:rsid w:val="0068510B"/>
    <w:rsid w:val="006856EC"/>
    <w:rsid w:val="00685BF4"/>
    <w:rsid w:val="00686404"/>
    <w:rsid w:val="00686516"/>
    <w:rsid w:val="006869F6"/>
    <w:rsid w:val="00687A6C"/>
    <w:rsid w:val="00691005"/>
    <w:rsid w:val="00691E23"/>
    <w:rsid w:val="006935AF"/>
    <w:rsid w:val="006937A4"/>
    <w:rsid w:val="00693DC2"/>
    <w:rsid w:val="0069473A"/>
    <w:rsid w:val="0069656E"/>
    <w:rsid w:val="00696B18"/>
    <w:rsid w:val="00697265"/>
    <w:rsid w:val="006A0065"/>
    <w:rsid w:val="006A04B1"/>
    <w:rsid w:val="006A128D"/>
    <w:rsid w:val="006A13EE"/>
    <w:rsid w:val="006A20DB"/>
    <w:rsid w:val="006A4E08"/>
    <w:rsid w:val="006A5F97"/>
    <w:rsid w:val="006B00DD"/>
    <w:rsid w:val="006B0A08"/>
    <w:rsid w:val="006B1187"/>
    <w:rsid w:val="006B1347"/>
    <w:rsid w:val="006B1489"/>
    <w:rsid w:val="006B1530"/>
    <w:rsid w:val="006B1538"/>
    <w:rsid w:val="006B2E6A"/>
    <w:rsid w:val="006B3D4C"/>
    <w:rsid w:val="006B3DCC"/>
    <w:rsid w:val="006B46BE"/>
    <w:rsid w:val="006B46C3"/>
    <w:rsid w:val="006B74A5"/>
    <w:rsid w:val="006C0454"/>
    <w:rsid w:val="006C0914"/>
    <w:rsid w:val="006C1D77"/>
    <w:rsid w:val="006C2F26"/>
    <w:rsid w:val="006C41BB"/>
    <w:rsid w:val="006C43A9"/>
    <w:rsid w:val="006C51B6"/>
    <w:rsid w:val="006C6CE1"/>
    <w:rsid w:val="006D0C75"/>
    <w:rsid w:val="006D110A"/>
    <w:rsid w:val="006D2983"/>
    <w:rsid w:val="006D419A"/>
    <w:rsid w:val="006D62C4"/>
    <w:rsid w:val="006D7C90"/>
    <w:rsid w:val="006D7F69"/>
    <w:rsid w:val="006E0DF8"/>
    <w:rsid w:val="006E1B95"/>
    <w:rsid w:val="006E2B16"/>
    <w:rsid w:val="006E2EC6"/>
    <w:rsid w:val="006E3905"/>
    <w:rsid w:val="006E3AF3"/>
    <w:rsid w:val="006E5344"/>
    <w:rsid w:val="006E66CE"/>
    <w:rsid w:val="006F0670"/>
    <w:rsid w:val="006F08D3"/>
    <w:rsid w:val="006F0B4D"/>
    <w:rsid w:val="006F1997"/>
    <w:rsid w:val="006F2969"/>
    <w:rsid w:val="006F2F62"/>
    <w:rsid w:val="006F3531"/>
    <w:rsid w:val="006F37BA"/>
    <w:rsid w:val="006F381C"/>
    <w:rsid w:val="006F4312"/>
    <w:rsid w:val="006F54BD"/>
    <w:rsid w:val="006F6FAC"/>
    <w:rsid w:val="00701452"/>
    <w:rsid w:val="00701A45"/>
    <w:rsid w:val="00702D63"/>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17735"/>
    <w:rsid w:val="00720155"/>
    <w:rsid w:val="00720C2C"/>
    <w:rsid w:val="00721594"/>
    <w:rsid w:val="00721D12"/>
    <w:rsid w:val="00722758"/>
    <w:rsid w:val="007240B4"/>
    <w:rsid w:val="00725205"/>
    <w:rsid w:val="0072529D"/>
    <w:rsid w:val="007254F9"/>
    <w:rsid w:val="00725DEF"/>
    <w:rsid w:val="00727459"/>
    <w:rsid w:val="00727FC2"/>
    <w:rsid w:val="00730195"/>
    <w:rsid w:val="00730E72"/>
    <w:rsid w:val="0073206C"/>
    <w:rsid w:val="007330DE"/>
    <w:rsid w:val="0073315F"/>
    <w:rsid w:val="00733F52"/>
    <w:rsid w:val="0073542B"/>
    <w:rsid w:val="007362B9"/>
    <w:rsid w:val="0073774B"/>
    <w:rsid w:val="00741014"/>
    <w:rsid w:val="00746218"/>
    <w:rsid w:val="00746306"/>
    <w:rsid w:val="00747F1D"/>
    <w:rsid w:val="0075079D"/>
    <w:rsid w:val="0075093F"/>
    <w:rsid w:val="00750F84"/>
    <w:rsid w:val="00752C6B"/>
    <w:rsid w:val="00753668"/>
    <w:rsid w:val="007547DD"/>
    <w:rsid w:val="00754D89"/>
    <w:rsid w:val="0075539C"/>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28A9"/>
    <w:rsid w:val="0078473D"/>
    <w:rsid w:val="00784B36"/>
    <w:rsid w:val="0078529B"/>
    <w:rsid w:val="00785813"/>
    <w:rsid w:val="00785A90"/>
    <w:rsid w:val="00793D73"/>
    <w:rsid w:val="00794D32"/>
    <w:rsid w:val="0079565B"/>
    <w:rsid w:val="00795931"/>
    <w:rsid w:val="0079739C"/>
    <w:rsid w:val="00797E9F"/>
    <w:rsid w:val="007A08B1"/>
    <w:rsid w:val="007A2498"/>
    <w:rsid w:val="007A71CA"/>
    <w:rsid w:val="007A746C"/>
    <w:rsid w:val="007B4373"/>
    <w:rsid w:val="007B4835"/>
    <w:rsid w:val="007B5326"/>
    <w:rsid w:val="007B5666"/>
    <w:rsid w:val="007B61B4"/>
    <w:rsid w:val="007B7D93"/>
    <w:rsid w:val="007C0282"/>
    <w:rsid w:val="007C031D"/>
    <w:rsid w:val="007C046A"/>
    <w:rsid w:val="007C0821"/>
    <w:rsid w:val="007C0CAE"/>
    <w:rsid w:val="007C0E8F"/>
    <w:rsid w:val="007C1391"/>
    <w:rsid w:val="007C1907"/>
    <w:rsid w:val="007C1EF4"/>
    <w:rsid w:val="007C3E07"/>
    <w:rsid w:val="007C5DE0"/>
    <w:rsid w:val="007C67E2"/>
    <w:rsid w:val="007C6D8C"/>
    <w:rsid w:val="007D1338"/>
    <w:rsid w:val="007D2C8B"/>
    <w:rsid w:val="007D37AD"/>
    <w:rsid w:val="007D449E"/>
    <w:rsid w:val="007D44CA"/>
    <w:rsid w:val="007D6EC5"/>
    <w:rsid w:val="007D7D29"/>
    <w:rsid w:val="007E1091"/>
    <w:rsid w:val="007E27A8"/>
    <w:rsid w:val="007E3CE2"/>
    <w:rsid w:val="007E47D9"/>
    <w:rsid w:val="007E4963"/>
    <w:rsid w:val="007E4C18"/>
    <w:rsid w:val="007E7987"/>
    <w:rsid w:val="007F0CFA"/>
    <w:rsid w:val="007F1E9F"/>
    <w:rsid w:val="007F439C"/>
    <w:rsid w:val="007F52AA"/>
    <w:rsid w:val="007F5320"/>
    <w:rsid w:val="007F53A4"/>
    <w:rsid w:val="007F5B1C"/>
    <w:rsid w:val="007F777F"/>
    <w:rsid w:val="00801CB5"/>
    <w:rsid w:val="00802D5B"/>
    <w:rsid w:val="00802E92"/>
    <w:rsid w:val="00803A86"/>
    <w:rsid w:val="00803DC7"/>
    <w:rsid w:val="00804C14"/>
    <w:rsid w:val="00805526"/>
    <w:rsid w:val="008069C2"/>
    <w:rsid w:val="008078C6"/>
    <w:rsid w:val="00814D3E"/>
    <w:rsid w:val="00815806"/>
    <w:rsid w:val="008167A4"/>
    <w:rsid w:val="008174D2"/>
    <w:rsid w:val="00817C21"/>
    <w:rsid w:val="00821CD8"/>
    <w:rsid w:val="008220E7"/>
    <w:rsid w:val="0082278F"/>
    <w:rsid w:val="0082368A"/>
    <w:rsid w:val="00823A3A"/>
    <w:rsid w:val="008253F8"/>
    <w:rsid w:val="00826AC0"/>
    <w:rsid w:val="00826B67"/>
    <w:rsid w:val="0082780C"/>
    <w:rsid w:val="008278B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D46"/>
    <w:rsid w:val="00843ECB"/>
    <w:rsid w:val="00843FBA"/>
    <w:rsid w:val="0084478F"/>
    <w:rsid w:val="008470C6"/>
    <w:rsid w:val="00850CA5"/>
    <w:rsid w:val="00851A80"/>
    <w:rsid w:val="00853FF1"/>
    <w:rsid w:val="00854075"/>
    <w:rsid w:val="00854A6F"/>
    <w:rsid w:val="00854CB8"/>
    <w:rsid w:val="00855483"/>
    <w:rsid w:val="00855E05"/>
    <w:rsid w:val="00855F56"/>
    <w:rsid w:val="008577F9"/>
    <w:rsid w:val="008607FC"/>
    <w:rsid w:val="00861531"/>
    <w:rsid w:val="00861829"/>
    <w:rsid w:val="00861874"/>
    <w:rsid w:val="00861FCF"/>
    <w:rsid w:val="008633B5"/>
    <w:rsid w:val="00863595"/>
    <w:rsid w:val="00866137"/>
    <w:rsid w:val="008661EF"/>
    <w:rsid w:val="008667E2"/>
    <w:rsid w:val="00867988"/>
    <w:rsid w:val="00870FE3"/>
    <w:rsid w:val="00872501"/>
    <w:rsid w:val="00876291"/>
    <w:rsid w:val="008766E5"/>
    <w:rsid w:val="00877B63"/>
    <w:rsid w:val="0088053E"/>
    <w:rsid w:val="00880688"/>
    <w:rsid w:val="00880EA0"/>
    <w:rsid w:val="00880F8E"/>
    <w:rsid w:val="008824E3"/>
    <w:rsid w:val="00882FB3"/>
    <w:rsid w:val="00884955"/>
    <w:rsid w:val="00886C08"/>
    <w:rsid w:val="00887778"/>
    <w:rsid w:val="008877A9"/>
    <w:rsid w:val="00887E8C"/>
    <w:rsid w:val="0089119D"/>
    <w:rsid w:val="008914F8"/>
    <w:rsid w:val="00891B04"/>
    <w:rsid w:val="00892137"/>
    <w:rsid w:val="008929B8"/>
    <w:rsid w:val="0089332B"/>
    <w:rsid w:val="00893555"/>
    <w:rsid w:val="008938AA"/>
    <w:rsid w:val="00893DBC"/>
    <w:rsid w:val="008947C6"/>
    <w:rsid w:val="008970E5"/>
    <w:rsid w:val="00897AE3"/>
    <w:rsid w:val="008A1C79"/>
    <w:rsid w:val="008A1EA1"/>
    <w:rsid w:val="008A2877"/>
    <w:rsid w:val="008A2EDF"/>
    <w:rsid w:val="008A352F"/>
    <w:rsid w:val="008A3799"/>
    <w:rsid w:val="008A4CA1"/>
    <w:rsid w:val="008A5FDB"/>
    <w:rsid w:val="008A6C8B"/>
    <w:rsid w:val="008B001F"/>
    <w:rsid w:val="008B0243"/>
    <w:rsid w:val="008B03EF"/>
    <w:rsid w:val="008B2AD6"/>
    <w:rsid w:val="008B33E1"/>
    <w:rsid w:val="008B36AB"/>
    <w:rsid w:val="008B4E44"/>
    <w:rsid w:val="008B5151"/>
    <w:rsid w:val="008B7A72"/>
    <w:rsid w:val="008B7AA5"/>
    <w:rsid w:val="008B7CE3"/>
    <w:rsid w:val="008C0591"/>
    <w:rsid w:val="008C2AC8"/>
    <w:rsid w:val="008C324F"/>
    <w:rsid w:val="008C357E"/>
    <w:rsid w:val="008C483B"/>
    <w:rsid w:val="008C6652"/>
    <w:rsid w:val="008C6C11"/>
    <w:rsid w:val="008C6DD3"/>
    <w:rsid w:val="008D1553"/>
    <w:rsid w:val="008D2432"/>
    <w:rsid w:val="008D32B1"/>
    <w:rsid w:val="008D364F"/>
    <w:rsid w:val="008D54BC"/>
    <w:rsid w:val="008D5A19"/>
    <w:rsid w:val="008D7849"/>
    <w:rsid w:val="008E2A59"/>
    <w:rsid w:val="008E3104"/>
    <w:rsid w:val="008E6564"/>
    <w:rsid w:val="008E6AAC"/>
    <w:rsid w:val="008E72D3"/>
    <w:rsid w:val="008F14F0"/>
    <w:rsid w:val="008F36D4"/>
    <w:rsid w:val="008F464C"/>
    <w:rsid w:val="0090059E"/>
    <w:rsid w:val="00900657"/>
    <w:rsid w:val="00901820"/>
    <w:rsid w:val="00903A55"/>
    <w:rsid w:val="00904CF8"/>
    <w:rsid w:val="00906CE5"/>
    <w:rsid w:val="009074A2"/>
    <w:rsid w:val="00910BD5"/>
    <w:rsid w:val="00910FC1"/>
    <w:rsid w:val="009111D5"/>
    <w:rsid w:val="009118CA"/>
    <w:rsid w:val="00911CDC"/>
    <w:rsid w:val="00913AEB"/>
    <w:rsid w:val="00914698"/>
    <w:rsid w:val="00916F72"/>
    <w:rsid w:val="0091765A"/>
    <w:rsid w:val="00920418"/>
    <w:rsid w:val="00920DEF"/>
    <w:rsid w:val="009210DC"/>
    <w:rsid w:val="0092302B"/>
    <w:rsid w:val="00925D98"/>
    <w:rsid w:val="009269AB"/>
    <w:rsid w:val="00926ED5"/>
    <w:rsid w:val="0092704C"/>
    <w:rsid w:val="00927C97"/>
    <w:rsid w:val="00930C3E"/>
    <w:rsid w:val="009314DF"/>
    <w:rsid w:val="00932256"/>
    <w:rsid w:val="00932D11"/>
    <w:rsid w:val="009339A1"/>
    <w:rsid w:val="00933FF6"/>
    <w:rsid w:val="00943A1F"/>
    <w:rsid w:val="00943ED0"/>
    <w:rsid w:val="00944030"/>
    <w:rsid w:val="009440F9"/>
    <w:rsid w:val="00944725"/>
    <w:rsid w:val="009464DE"/>
    <w:rsid w:val="0094678E"/>
    <w:rsid w:val="00946973"/>
    <w:rsid w:val="00946EF7"/>
    <w:rsid w:val="00947713"/>
    <w:rsid w:val="00947895"/>
    <w:rsid w:val="00950267"/>
    <w:rsid w:val="00950FDF"/>
    <w:rsid w:val="009514BB"/>
    <w:rsid w:val="0095180A"/>
    <w:rsid w:val="009534AA"/>
    <w:rsid w:val="009539F1"/>
    <w:rsid w:val="00955183"/>
    <w:rsid w:val="00956CA7"/>
    <w:rsid w:val="00957748"/>
    <w:rsid w:val="0096019F"/>
    <w:rsid w:val="00960F29"/>
    <w:rsid w:val="009612A6"/>
    <w:rsid w:val="009619B8"/>
    <w:rsid w:val="0096251E"/>
    <w:rsid w:val="00962E05"/>
    <w:rsid w:val="0096321B"/>
    <w:rsid w:val="009641C6"/>
    <w:rsid w:val="0096511E"/>
    <w:rsid w:val="00965ADE"/>
    <w:rsid w:val="009667C3"/>
    <w:rsid w:val="0096686D"/>
    <w:rsid w:val="00966EA0"/>
    <w:rsid w:val="00967080"/>
    <w:rsid w:val="009673A7"/>
    <w:rsid w:val="00971AC5"/>
    <w:rsid w:val="00972555"/>
    <w:rsid w:val="00972AC8"/>
    <w:rsid w:val="009731B4"/>
    <w:rsid w:val="0097325C"/>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5CBE"/>
    <w:rsid w:val="00996635"/>
    <w:rsid w:val="00996EC2"/>
    <w:rsid w:val="00997C41"/>
    <w:rsid w:val="00997E61"/>
    <w:rsid w:val="009A1124"/>
    <w:rsid w:val="009A126B"/>
    <w:rsid w:val="009A32C5"/>
    <w:rsid w:val="009A43B7"/>
    <w:rsid w:val="009A5B55"/>
    <w:rsid w:val="009A6BD0"/>
    <w:rsid w:val="009A7E87"/>
    <w:rsid w:val="009B08C1"/>
    <w:rsid w:val="009B0C2F"/>
    <w:rsid w:val="009B1E0C"/>
    <w:rsid w:val="009B2AE5"/>
    <w:rsid w:val="009B405E"/>
    <w:rsid w:val="009B4EFE"/>
    <w:rsid w:val="009B50F4"/>
    <w:rsid w:val="009B5FFE"/>
    <w:rsid w:val="009B642D"/>
    <w:rsid w:val="009B78C8"/>
    <w:rsid w:val="009C0041"/>
    <w:rsid w:val="009C1975"/>
    <w:rsid w:val="009C27A6"/>
    <w:rsid w:val="009C5274"/>
    <w:rsid w:val="009C5510"/>
    <w:rsid w:val="009C6FA1"/>
    <w:rsid w:val="009C71F2"/>
    <w:rsid w:val="009C74B1"/>
    <w:rsid w:val="009C79CE"/>
    <w:rsid w:val="009D011D"/>
    <w:rsid w:val="009D0409"/>
    <w:rsid w:val="009D5A88"/>
    <w:rsid w:val="009D621B"/>
    <w:rsid w:val="009D6AB4"/>
    <w:rsid w:val="009D758E"/>
    <w:rsid w:val="009E1C77"/>
    <w:rsid w:val="009E22E9"/>
    <w:rsid w:val="009E3797"/>
    <w:rsid w:val="009E43F6"/>
    <w:rsid w:val="009E4AF4"/>
    <w:rsid w:val="009E4BB3"/>
    <w:rsid w:val="009E611F"/>
    <w:rsid w:val="009E64C5"/>
    <w:rsid w:val="009E6AC2"/>
    <w:rsid w:val="009E72FE"/>
    <w:rsid w:val="009F1B85"/>
    <w:rsid w:val="009F1ED0"/>
    <w:rsid w:val="009F278E"/>
    <w:rsid w:val="009F2FDA"/>
    <w:rsid w:val="009F39C0"/>
    <w:rsid w:val="009F493D"/>
    <w:rsid w:val="009F5202"/>
    <w:rsid w:val="009F6C20"/>
    <w:rsid w:val="009F6E6D"/>
    <w:rsid w:val="00A015CD"/>
    <w:rsid w:val="00A01693"/>
    <w:rsid w:val="00A01D6B"/>
    <w:rsid w:val="00A025DF"/>
    <w:rsid w:val="00A032B5"/>
    <w:rsid w:val="00A03659"/>
    <w:rsid w:val="00A03BE1"/>
    <w:rsid w:val="00A03CCF"/>
    <w:rsid w:val="00A04F44"/>
    <w:rsid w:val="00A0514F"/>
    <w:rsid w:val="00A065A2"/>
    <w:rsid w:val="00A07248"/>
    <w:rsid w:val="00A077AD"/>
    <w:rsid w:val="00A0798B"/>
    <w:rsid w:val="00A10316"/>
    <w:rsid w:val="00A10478"/>
    <w:rsid w:val="00A1317F"/>
    <w:rsid w:val="00A13ECB"/>
    <w:rsid w:val="00A14C19"/>
    <w:rsid w:val="00A14D9F"/>
    <w:rsid w:val="00A14DAE"/>
    <w:rsid w:val="00A15DFA"/>
    <w:rsid w:val="00A167C7"/>
    <w:rsid w:val="00A20D79"/>
    <w:rsid w:val="00A20F03"/>
    <w:rsid w:val="00A21759"/>
    <w:rsid w:val="00A21DF5"/>
    <w:rsid w:val="00A22179"/>
    <w:rsid w:val="00A22D9C"/>
    <w:rsid w:val="00A2416C"/>
    <w:rsid w:val="00A243FA"/>
    <w:rsid w:val="00A2553E"/>
    <w:rsid w:val="00A27EFC"/>
    <w:rsid w:val="00A30171"/>
    <w:rsid w:val="00A30F77"/>
    <w:rsid w:val="00A34326"/>
    <w:rsid w:val="00A3474E"/>
    <w:rsid w:val="00A35C49"/>
    <w:rsid w:val="00A36379"/>
    <w:rsid w:val="00A378A4"/>
    <w:rsid w:val="00A3797F"/>
    <w:rsid w:val="00A415BF"/>
    <w:rsid w:val="00A4201E"/>
    <w:rsid w:val="00A43372"/>
    <w:rsid w:val="00A46586"/>
    <w:rsid w:val="00A46CE6"/>
    <w:rsid w:val="00A46EE0"/>
    <w:rsid w:val="00A478BB"/>
    <w:rsid w:val="00A50D71"/>
    <w:rsid w:val="00A5267E"/>
    <w:rsid w:val="00A5283F"/>
    <w:rsid w:val="00A52FBF"/>
    <w:rsid w:val="00A54C76"/>
    <w:rsid w:val="00A551C9"/>
    <w:rsid w:val="00A55849"/>
    <w:rsid w:val="00A55968"/>
    <w:rsid w:val="00A55EF8"/>
    <w:rsid w:val="00A5618D"/>
    <w:rsid w:val="00A6038E"/>
    <w:rsid w:val="00A62954"/>
    <w:rsid w:val="00A63647"/>
    <w:rsid w:val="00A647D9"/>
    <w:rsid w:val="00A64BCB"/>
    <w:rsid w:val="00A6609E"/>
    <w:rsid w:val="00A66807"/>
    <w:rsid w:val="00A66AC4"/>
    <w:rsid w:val="00A70B00"/>
    <w:rsid w:val="00A71D0B"/>
    <w:rsid w:val="00A741DA"/>
    <w:rsid w:val="00A81CDE"/>
    <w:rsid w:val="00A826B7"/>
    <w:rsid w:val="00A8301A"/>
    <w:rsid w:val="00A830C1"/>
    <w:rsid w:val="00A83B9F"/>
    <w:rsid w:val="00A83EE2"/>
    <w:rsid w:val="00A8577F"/>
    <w:rsid w:val="00A85AE8"/>
    <w:rsid w:val="00A85CEB"/>
    <w:rsid w:val="00A86B02"/>
    <w:rsid w:val="00A87274"/>
    <w:rsid w:val="00A90239"/>
    <w:rsid w:val="00A907B8"/>
    <w:rsid w:val="00A93CCD"/>
    <w:rsid w:val="00A944F8"/>
    <w:rsid w:val="00A952DF"/>
    <w:rsid w:val="00A953C6"/>
    <w:rsid w:val="00A95A8C"/>
    <w:rsid w:val="00A97499"/>
    <w:rsid w:val="00AA0AA1"/>
    <w:rsid w:val="00AA24A4"/>
    <w:rsid w:val="00AA2502"/>
    <w:rsid w:val="00AA2719"/>
    <w:rsid w:val="00AA4142"/>
    <w:rsid w:val="00AA4207"/>
    <w:rsid w:val="00AA5D2A"/>
    <w:rsid w:val="00AA6678"/>
    <w:rsid w:val="00AA752F"/>
    <w:rsid w:val="00AB18C4"/>
    <w:rsid w:val="00AB2C89"/>
    <w:rsid w:val="00AB3DBC"/>
    <w:rsid w:val="00AB5249"/>
    <w:rsid w:val="00AB5D76"/>
    <w:rsid w:val="00AB65C5"/>
    <w:rsid w:val="00AB6811"/>
    <w:rsid w:val="00AB72C7"/>
    <w:rsid w:val="00AC0FEC"/>
    <w:rsid w:val="00AC2A1C"/>
    <w:rsid w:val="00AC35C5"/>
    <w:rsid w:val="00AC3704"/>
    <w:rsid w:val="00AC3E7E"/>
    <w:rsid w:val="00AC4244"/>
    <w:rsid w:val="00AC4FC9"/>
    <w:rsid w:val="00AC526B"/>
    <w:rsid w:val="00AC5C0E"/>
    <w:rsid w:val="00AC63B9"/>
    <w:rsid w:val="00AC6FD7"/>
    <w:rsid w:val="00AC765B"/>
    <w:rsid w:val="00AD1184"/>
    <w:rsid w:val="00AD11E7"/>
    <w:rsid w:val="00AD157A"/>
    <w:rsid w:val="00AD2277"/>
    <w:rsid w:val="00AD3799"/>
    <w:rsid w:val="00AD5346"/>
    <w:rsid w:val="00AD6E4B"/>
    <w:rsid w:val="00AD7D6B"/>
    <w:rsid w:val="00AD7E56"/>
    <w:rsid w:val="00AE0527"/>
    <w:rsid w:val="00AE2036"/>
    <w:rsid w:val="00AE28FA"/>
    <w:rsid w:val="00AE5D58"/>
    <w:rsid w:val="00AE6FF2"/>
    <w:rsid w:val="00AF001E"/>
    <w:rsid w:val="00AF05EF"/>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0C59"/>
    <w:rsid w:val="00B238D7"/>
    <w:rsid w:val="00B23D26"/>
    <w:rsid w:val="00B27107"/>
    <w:rsid w:val="00B27EDA"/>
    <w:rsid w:val="00B30475"/>
    <w:rsid w:val="00B31059"/>
    <w:rsid w:val="00B32DF4"/>
    <w:rsid w:val="00B34838"/>
    <w:rsid w:val="00B34AEF"/>
    <w:rsid w:val="00B35510"/>
    <w:rsid w:val="00B36BEC"/>
    <w:rsid w:val="00B37567"/>
    <w:rsid w:val="00B403B3"/>
    <w:rsid w:val="00B40726"/>
    <w:rsid w:val="00B40727"/>
    <w:rsid w:val="00B41206"/>
    <w:rsid w:val="00B41A01"/>
    <w:rsid w:val="00B42F46"/>
    <w:rsid w:val="00B43A30"/>
    <w:rsid w:val="00B44F84"/>
    <w:rsid w:val="00B45273"/>
    <w:rsid w:val="00B466AC"/>
    <w:rsid w:val="00B510B3"/>
    <w:rsid w:val="00B511CA"/>
    <w:rsid w:val="00B51FE2"/>
    <w:rsid w:val="00B53218"/>
    <w:rsid w:val="00B547D9"/>
    <w:rsid w:val="00B55612"/>
    <w:rsid w:val="00B55FDA"/>
    <w:rsid w:val="00B56025"/>
    <w:rsid w:val="00B56428"/>
    <w:rsid w:val="00B56B18"/>
    <w:rsid w:val="00B57DF9"/>
    <w:rsid w:val="00B6396F"/>
    <w:rsid w:val="00B63C43"/>
    <w:rsid w:val="00B64FDD"/>
    <w:rsid w:val="00B66061"/>
    <w:rsid w:val="00B66105"/>
    <w:rsid w:val="00B66394"/>
    <w:rsid w:val="00B6648D"/>
    <w:rsid w:val="00B66ED9"/>
    <w:rsid w:val="00B71FD7"/>
    <w:rsid w:val="00B73F86"/>
    <w:rsid w:val="00B7513C"/>
    <w:rsid w:val="00B75D74"/>
    <w:rsid w:val="00B7617B"/>
    <w:rsid w:val="00B76FA7"/>
    <w:rsid w:val="00B8127A"/>
    <w:rsid w:val="00B842B8"/>
    <w:rsid w:val="00B854D6"/>
    <w:rsid w:val="00B8561B"/>
    <w:rsid w:val="00B8643E"/>
    <w:rsid w:val="00B9001F"/>
    <w:rsid w:val="00B908FF"/>
    <w:rsid w:val="00B91FA8"/>
    <w:rsid w:val="00B9212B"/>
    <w:rsid w:val="00B92D9C"/>
    <w:rsid w:val="00B946E7"/>
    <w:rsid w:val="00B94A82"/>
    <w:rsid w:val="00B94A9D"/>
    <w:rsid w:val="00B97E64"/>
    <w:rsid w:val="00BA024C"/>
    <w:rsid w:val="00BA26C2"/>
    <w:rsid w:val="00BA2A80"/>
    <w:rsid w:val="00BA369A"/>
    <w:rsid w:val="00BA43E0"/>
    <w:rsid w:val="00BA45DD"/>
    <w:rsid w:val="00BA7B46"/>
    <w:rsid w:val="00BB0196"/>
    <w:rsid w:val="00BB0408"/>
    <w:rsid w:val="00BB114C"/>
    <w:rsid w:val="00BB1F62"/>
    <w:rsid w:val="00BB2392"/>
    <w:rsid w:val="00BB28D9"/>
    <w:rsid w:val="00BB3384"/>
    <w:rsid w:val="00BB416C"/>
    <w:rsid w:val="00BB5562"/>
    <w:rsid w:val="00BB757A"/>
    <w:rsid w:val="00BC1BC9"/>
    <w:rsid w:val="00BC1D6F"/>
    <w:rsid w:val="00BC1F19"/>
    <w:rsid w:val="00BC6147"/>
    <w:rsid w:val="00BC66AB"/>
    <w:rsid w:val="00BD3169"/>
    <w:rsid w:val="00BD37A9"/>
    <w:rsid w:val="00BD3B25"/>
    <w:rsid w:val="00BD4391"/>
    <w:rsid w:val="00BD4FE0"/>
    <w:rsid w:val="00BD5214"/>
    <w:rsid w:val="00BD673D"/>
    <w:rsid w:val="00BE3151"/>
    <w:rsid w:val="00BE37A5"/>
    <w:rsid w:val="00BE67FB"/>
    <w:rsid w:val="00BE6A6B"/>
    <w:rsid w:val="00BE7952"/>
    <w:rsid w:val="00BE7C6C"/>
    <w:rsid w:val="00BF1BD1"/>
    <w:rsid w:val="00BF418D"/>
    <w:rsid w:val="00BF4488"/>
    <w:rsid w:val="00BF4A82"/>
    <w:rsid w:val="00BF4C7F"/>
    <w:rsid w:val="00BF51CE"/>
    <w:rsid w:val="00BF522D"/>
    <w:rsid w:val="00BF63D7"/>
    <w:rsid w:val="00BF7977"/>
    <w:rsid w:val="00C00466"/>
    <w:rsid w:val="00C00FE5"/>
    <w:rsid w:val="00C01530"/>
    <w:rsid w:val="00C017F6"/>
    <w:rsid w:val="00C01D53"/>
    <w:rsid w:val="00C02282"/>
    <w:rsid w:val="00C02685"/>
    <w:rsid w:val="00C02793"/>
    <w:rsid w:val="00C0490B"/>
    <w:rsid w:val="00C06CC6"/>
    <w:rsid w:val="00C105A5"/>
    <w:rsid w:val="00C10682"/>
    <w:rsid w:val="00C10E60"/>
    <w:rsid w:val="00C10EC1"/>
    <w:rsid w:val="00C11240"/>
    <w:rsid w:val="00C11393"/>
    <w:rsid w:val="00C114EC"/>
    <w:rsid w:val="00C16413"/>
    <w:rsid w:val="00C17DD5"/>
    <w:rsid w:val="00C20608"/>
    <w:rsid w:val="00C2295E"/>
    <w:rsid w:val="00C22F59"/>
    <w:rsid w:val="00C23B47"/>
    <w:rsid w:val="00C24745"/>
    <w:rsid w:val="00C2514C"/>
    <w:rsid w:val="00C25CE9"/>
    <w:rsid w:val="00C26F19"/>
    <w:rsid w:val="00C2798C"/>
    <w:rsid w:val="00C301DD"/>
    <w:rsid w:val="00C317B0"/>
    <w:rsid w:val="00C33239"/>
    <w:rsid w:val="00C33B44"/>
    <w:rsid w:val="00C33B8F"/>
    <w:rsid w:val="00C363A0"/>
    <w:rsid w:val="00C374BE"/>
    <w:rsid w:val="00C404C4"/>
    <w:rsid w:val="00C41BEB"/>
    <w:rsid w:val="00C43BD1"/>
    <w:rsid w:val="00C44418"/>
    <w:rsid w:val="00C45747"/>
    <w:rsid w:val="00C4604C"/>
    <w:rsid w:val="00C47BD5"/>
    <w:rsid w:val="00C530FA"/>
    <w:rsid w:val="00C54F9D"/>
    <w:rsid w:val="00C60921"/>
    <w:rsid w:val="00C61EAB"/>
    <w:rsid w:val="00C6324D"/>
    <w:rsid w:val="00C6360D"/>
    <w:rsid w:val="00C6380D"/>
    <w:rsid w:val="00C64838"/>
    <w:rsid w:val="00C66553"/>
    <w:rsid w:val="00C66ADD"/>
    <w:rsid w:val="00C671BF"/>
    <w:rsid w:val="00C6764A"/>
    <w:rsid w:val="00C676B0"/>
    <w:rsid w:val="00C703ED"/>
    <w:rsid w:val="00C7228F"/>
    <w:rsid w:val="00C7358A"/>
    <w:rsid w:val="00C739B6"/>
    <w:rsid w:val="00C7414D"/>
    <w:rsid w:val="00C75200"/>
    <w:rsid w:val="00C75564"/>
    <w:rsid w:val="00C777FE"/>
    <w:rsid w:val="00C80175"/>
    <w:rsid w:val="00C80BBE"/>
    <w:rsid w:val="00C8170D"/>
    <w:rsid w:val="00C84BDF"/>
    <w:rsid w:val="00C84C9C"/>
    <w:rsid w:val="00C850C4"/>
    <w:rsid w:val="00C87162"/>
    <w:rsid w:val="00C90A34"/>
    <w:rsid w:val="00C90B2B"/>
    <w:rsid w:val="00C91E6E"/>
    <w:rsid w:val="00C91F52"/>
    <w:rsid w:val="00C921C7"/>
    <w:rsid w:val="00C92705"/>
    <w:rsid w:val="00C93257"/>
    <w:rsid w:val="00C9379E"/>
    <w:rsid w:val="00C966BC"/>
    <w:rsid w:val="00C96AE6"/>
    <w:rsid w:val="00C97154"/>
    <w:rsid w:val="00CA0153"/>
    <w:rsid w:val="00CA0F7C"/>
    <w:rsid w:val="00CA271B"/>
    <w:rsid w:val="00CA2CDA"/>
    <w:rsid w:val="00CA34D0"/>
    <w:rsid w:val="00CA397B"/>
    <w:rsid w:val="00CA5DD6"/>
    <w:rsid w:val="00CA6C9E"/>
    <w:rsid w:val="00CB0DCE"/>
    <w:rsid w:val="00CB1087"/>
    <w:rsid w:val="00CB3647"/>
    <w:rsid w:val="00CB4FF8"/>
    <w:rsid w:val="00CB52FD"/>
    <w:rsid w:val="00CB609B"/>
    <w:rsid w:val="00CB7EC9"/>
    <w:rsid w:val="00CC035F"/>
    <w:rsid w:val="00CC0F19"/>
    <w:rsid w:val="00CC31EE"/>
    <w:rsid w:val="00CC51BC"/>
    <w:rsid w:val="00CC5785"/>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CF323D"/>
    <w:rsid w:val="00CF4BEF"/>
    <w:rsid w:val="00CF522B"/>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47B0F"/>
    <w:rsid w:val="00D508FB"/>
    <w:rsid w:val="00D51CEC"/>
    <w:rsid w:val="00D51FB0"/>
    <w:rsid w:val="00D5265A"/>
    <w:rsid w:val="00D54DBE"/>
    <w:rsid w:val="00D5564E"/>
    <w:rsid w:val="00D55848"/>
    <w:rsid w:val="00D55A33"/>
    <w:rsid w:val="00D568D9"/>
    <w:rsid w:val="00D57391"/>
    <w:rsid w:val="00D57E51"/>
    <w:rsid w:val="00D60DC3"/>
    <w:rsid w:val="00D62BB1"/>
    <w:rsid w:val="00D636C7"/>
    <w:rsid w:val="00D65063"/>
    <w:rsid w:val="00D65123"/>
    <w:rsid w:val="00D660D7"/>
    <w:rsid w:val="00D711B3"/>
    <w:rsid w:val="00D73101"/>
    <w:rsid w:val="00D7336D"/>
    <w:rsid w:val="00D734C5"/>
    <w:rsid w:val="00D7399A"/>
    <w:rsid w:val="00D7466A"/>
    <w:rsid w:val="00D74E5C"/>
    <w:rsid w:val="00D75257"/>
    <w:rsid w:val="00D759A8"/>
    <w:rsid w:val="00D75AD0"/>
    <w:rsid w:val="00D76A29"/>
    <w:rsid w:val="00D77D7B"/>
    <w:rsid w:val="00D840DC"/>
    <w:rsid w:val="00D854D8"/>
    <w:rsid w:val="00D85B3C"/>
    <w:rsid w:val="00D90B2B"/>
    <w:rsid w:val="00D91873"/>
    <w:rsid w:val="00D95662"/>
    <w:rsid w:val="00D96B6F"/>
    <w:rsid w:val="00D96E32"/>
    <w:rsid w:val="00D97D3C"/>
    <w:rsid w:val="00DA1081"/>
    <w:rsid w:val="00DA3050"/>
    <w:rsid w:val="00DA3EB7"/>
    <w:rsid w:val="00DA4C5B"/>
    <w:rsid w:val="00DA4DF6"/>
    <w:rsid w:val="00DB0518"/>
    <w:rsid w:val="00DB426E"/>
    <w:rsid w:val="00DB4365"/>
    <w:rsid w:val="00DB503D"/>
    <w:rsid w:val="00DB5BF9"/>
    <w:rsid w:val="00DB5D48"/>
    <w:rsid w:val="00DB63B5"/>
    <w:rsid w:val="00DB650C"/>
    <w:rsid w:val="00DB7A8A"/>
    <w:rsid w:val="00DC07EE"/>
    <w:rsid w:val="00DC14A0"/>
    <w:rsid w:val="00DC31F1"/>
    <w:rsid w:val="00DC5177"/>
    <w:rsid w:val="00DC56D1"/>
    <w:rsid w:val="00DC5932"/>
    <w:rsid w:val="00DC5F2F"/>
    <w:rsid w:val="00DC692C"/>
    <w:rsid w:val="00DC70E9"/>
    <w:rsid w:val="00DC7A28"/>
    <w:rsid w:val="00DD35A5"/>
    <w:rsid w:val="00DD3E47"/>
    <w:rsid w:val="00DD46A2"/>
    <w:rsid w:val="00DD632C"/>
    <w:rsid w:val="00DD7038"/>
    <w:rsid w:val="00DD71D8"/>
    <w:rsid w:val="00DE1BEC"/>
    <w:rsid w:val="00DE3591"/>
    <w:rsid w:val="00DE46EB"/>
    <w:rsid w:val="00DE62B9"/>
    <w:rsid w:val="00DE6977"/>
    <w:rsid w:val="00DF0040"/>
    <w:rsid w:val="00DF23F0"/>
    <w:rsid w:val="00DF31FA"/>
    <w:rsid w:val="00DF37ED"/>
    <w:rsid w:val="00DF3B9F"/>
    <w:rsid w:val="00DF3CA6"/>
    <w:rsid w:val="00DF402F"/>
    <w:rsid w:val="00DF634C"/>
    <w:rsid w:val="00DF75FC"/>
    <w:rsid w:val="00DF7FD7"/>
    <w:rsid w:val="00E0079E"/>
    <w:rsid w:val="00E00C4E"/>
    <w:rsid w:val="00E01566"/>
    <w:rsid w:val="00E048E5"/>
    <w:rsid w:val="00E04B43"/>
    <w:rsid w:val="00E04D98"/>
    <w:rsid w:val="00E069BF"/>
    <w:rsid w:val="00E07F3C"/>
    <w:rsid w:val="00E102BA"/>
    <w:rsid w:val="00E11114"/>
    <w:rsid w:val="00E12365"/>
    <w:rsid w:val="00E12457"/>
    <w:rsid w:val="00E13B7C"/>
    <w:rsid w:val="00E15988"/>
    <w:rsid w:val="00E200D0"/>
    <w:rsid w:val="00E21115"/>
    <w:rsid w:val="00E2171C"/>
    <w:rsid w:val="00E218FB"/>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47346"/>
    <w:rsid w:val="00E5027E"/>
    <w:rsid w:val="00E512F5"/>
    <w:rsid w:val="00E51A84"/>
    <w:rsid w:val="00E53301"/>
    <w:rsid w:val="00E536BF"/>
    <w:rsid w:val="00E55E1D"/>
    <w:rsid w:val="00E6129B"/>
    <w:rsid w:val="00E63EB6"/>
    <w:rsid w:val="00E6429B"/>
    <w:rsid w:val="00E643D2"/>
    <w:rsid w:val="00E65B3D"/>
    <w:rsid w:val="00E66D8B"/>
    <w:rsid w:val="00E708BF"/>
    <w:rsid w:val="00E71929"/>
    <w:rsid w:val="00E7237B"/>
    <w:rsid w:val="00E72465"/>
    <w:rsid w:val="00E72CA2"/>
    <w:rsid w:val="00E73D18"/>
    <w:rsid w:val="00E7538C"/>
    <w:rsid w:val="00E756C7"/>
    <w:rsid w:val="00E7575B"/>
    <w:rsid w:val="00E76609"/>
    <w:rsid w:val="00E77864"/>
    <w:rsid w:val="00E803BC"/>
    <w:rsid w:val="00E816FA"/>
    <w:rsid w:val="00E81818"/>
    <w:rsid w:val="00E81EEC"/>
    <w:rsid w:val="00E82915"/>
    <w:rsid w:val="00E82A6D"/>
    <w:rsid w:val="00E83C2B"/>
    <w:rsid w:val="00E843C8"/>
    <w:rsid w:val="00E8536D"/>
    <w:rsid w:val="00E85909"/>
    <w:rsid w:val="00E869CB"/>
    <w:rsid w:val="00E90465"/>
    <w:rsid w:val="00E91096"/>
    <w:rsid w:val="00E94644"/>
    <w:rsid w:val="00E950F4"/>
    <w:rsid w:val="00E95F49"/>
    <w:rsid w:val="00E95FE9"/>
    <w:rsid w:val="00E9750D"/>
    <w:rsid w:val="00E97B87"/>
    <w:rsid w:val="00E97EC3"/>
    <w:rsid w:val="00EA1272"/>
    <w:rsid w:val="00EA1FA7"/>
    <w:rsid w:val="00EA287E"/>
    <w:rsid w:val="00EA531A"/>
    <w:rsid w:val="00EA5B3C"/>
    <w:rsid w:val="00EA652F"/>
    <w:rsid w:val="00EA6B86"/>
    <w:rsid w:val="00EB18C2"/>
    <w:rsid w:val="00EB27A6"/>
    <w:rsid w:val="00EB31F1"/>
    <w:rsid w:val="00EB5638"/>
    <w:rsid w:val="00EB56E0"/>
    <w:rsid w:val="00EB65FF"/>
    <w:rsid w:val="00EC1908"/>
    <w:rsid w:val="00EC2283"/>
    <w:rsid w:val="00EC22AF"/>
    <w:rsid w:val="00EC2936"/>
    <w:rsid w:val="00EC31A6"/>
    <w:rsid w:val="00EC40AD"/>
    <w:rsid w:val="00EC472D"/>
    <w:rsid w:val="00EC4D61"/>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BEE"/>
    <w:rsid w:val="00EF1843"/>
    <w:rsid w:val="00EF1C12"/>
    <w:rsid w:val="00EF2185"/>
    <w:rsid w:val="00EF3522"/>
    <w:rsid w:val="00EF370A"/>
    <w:rsid w:val="00EF38E9"/>
    <w:rsid w:val="00EF4301"/>
    <w:rsid w:val="00EF4D17"/>
    <w:rsid w:val="00EF5961"/>
    <w:rsid w:val="00EF5FF8"/>
    <w:rsid w:val="00F007E1"/>
    <w:rsid w:val="00F00E53"/>
    <w:rsid w:val="00F01E72"/>
    <w:rsid w:val="00F02000"/>
    <w:rsid w:val="00F03CE4"/>
    <w:rsid w:val="00F04DAC"/>
    <w:rsid w:val="00F04E6D"/>
    <w:rsid w:val="00F0579B"/>
    <w:rsid w:val="00F05F2B"/>
    <w:rsid w:val="00F07083"/>
    <w:rsid w:val="00F10130"/>
    <w:rsid w:val="00F12D70"/>
    <w:rsid w:val="00F12DB8"/>
    <w:rsid w:val="00F15FC5"/>
    <w:rsid w:val="00F164A7"/>
    <w:rsid w:val="00F16D8B"/>
    <w:rsid w:val="00F179FF"/>
    <w:rsid w:val="00F207E0"/>
    <w:rsid w:val="00F20DC8"/>
    <w:rsid w:val="00F22E8B"/>
    <w:rsid w:val="00F22FE0"/>
    <w:rsid w:val="00F23E4A"/>
    <w:rsid w:val="00F25062"/>
    <w:rsid w:val="00F25C16"/>
    <w:rsid w:val="00F26447"/>
    <w:rsid w:val="00F30468"/>
    <w:rsid w:val="00F3107D"/>
    <w:rsid w:val="00F3138E"/>
    <w:rsid w:val="00F3185E"/>
    <w:rsid w:val="00F32685"/>
    <w:rsid w:val="00F34F6C"/>
    <w:rsid w:val="00F36A88"/>
    <w:rsid w:val="00F36ACC"/>
    <w:rsid w:val="00F37309"/>
    <w:rsid w:val="00F37AC0"/>
    <w:rsid w:val="00F40ADD"/>
    <w:rsid w:val="00F40CDA"/>
    <w:rsid w:val="00F43927"/>
    <w:rsid w:val="00F44539"/>
    <w:rsid w:val="00F463C2"/>
    <w:rsid w:val="00F46906"/>
    <w:rsid w:val="00F46E0D"/>
    <w:rsid w:val="00F471CF"/>
    <w:rsid w:val="00F472E7"/>
    <w:rsid w:val="00F4767E"/>
    <w:rsid w:val="00F47D2C"/>
    <w:rsid w:val="00F50666"/>
    <w:rsid w:val="00F52B78"/>
    <w:rsid w:val="00F52CA9"/>
    <w:rsid w:val="00F52F49"/>
    <w:rsid w:val="00F53958"/>
    <w:rsid w:val="00F548DA"/>
    <w:rsid w:val="00F54C1F"/>
    <w:rsid w:val="00F55951"/>
    <w:rsid w:val="00F55A9C"/>
    <w:rsid w:val="00F56BFA"/>
    <w:rsid w:val="00F56EFF"/>
    <w:rsid w:val="00F57603"/>
    <w:rsid w:val="00F577D7"/>
    <w:rsid w:val="00F57D4E"/>
    <w:rsid w:val="00F60347"/>
    <w:rsid w:val="00F62EA5"/>
    <w:rsid w:val="00F63508"/>
    <w:rsid w:val="00F6577F"/>
    <w:rsid w:val="00F65AC3"/>
    <w:rsid w:val="00F71943"/>
    <w:rsid w:val="00F74A38"/>
    <w:rsid w:val="00F751F6"/>
    <w:rsid w:val="00F754D2"/>
    <w:rsid w:val="00F75A53"/>
    <w:rsid w:val="00F75D57"/>
    <w:rsid w:val="00F7644B"/>
    <w:rsid w:val="00F76A73"/>
    <w:rsid w:val="00F76F3F"/>
    <w:rsid w:val="00F771BD"/>
    <w:rsid w:val="00F77B40"/>
    <w:rsid w:val="00F849ED"/>
    <w:rsid w:val="00F84BF9"/>
    <w:rsid w:val="00F85526"/>
    <w:rsid w:val="00F862DB"/>
    <w:rsid w:val="00F862EF"/>
    <w:rsid w:val="00F86C79"/>
    <w:rsid w:val="00F8730E"/>
    <w:rsid w:val="00F91DD9"/>
    <w:rsid w:val="00F9244A"/>
    <w:rsid w:val="00F934A1"/>
    <w:rsid w:val="00F939CE"/>
    <w:rsid w:val="00F9611D"/>
    <w:rsid w:val="00F96D51"/>
    <w:rsid w:val="00F9722F"/>
    <w:rsid w:val="00FA03EA"/>
    <w:rsid w:val="00FA0571"/>
    <w:rsid w:val="00FA0BA4"/>
    <w:rsid w:val="00FA1947"/>
    <w:rsid w:val="00FA4FEE"/>
    <w:rsid w:val="00FA719B"/>
    <w:rsid w:val="00FA7645"/>
    <w:rsid w:val="00FA7B5A"/>
    <w:rsid w:val="00FB0553"/>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327A"/>
    <w:rsid w:val="00FD4C0A"/>
    <w:rsid w:val="00FD513C"/>
    <w:rsid w:val="00FD6CD7"/>
    <w:rsid w:val="00FE0921"/>
    <w:rsid w:val="00FE19C9"/>
    <w:rsid w:val="00FE3C23"/>
    <w:rsid w:val="00FE46B9"/>
    <w:rsid w:val="00FE5165"/>
    <w:rsid w:val="00FE707B"/>
    <w:rsid w:val="00FF04CC"/>
    <w:rsid w:val="00FF2768"/>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AC602E-BF5A-400B-9F74-C506EA1D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lang w:val="es-ES" w:eastAsia="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eastAsia="es-ES"/>
    </w:rPr>
  </w:style>
  <w:style w:type="character" w:customStyle="1" w:styleId="Nombreprincipal">
    <w:name w:val="Nombre principal"/>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eastAsia="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eastAsia="es-ES"/>
    </w:rPr>
  </w:style>
  <w:style w:type="paragraph" w:customStyle="1" w:styleId="Algerian">
    <w:name w:val="Algerian"/>
    <w:next w:val="Normal"/>
    <w:uiPriority w:val="99"/>
    <w:rsid w:val="00C66ADD"/>
    <w:pPr>
      <w:jc w:val="both"/>
    </w:pPr>
    <w:rPr>
      <w:rFonts w:ascii="Algerian" w:hAnsi="Algerian" w:cs="Tahoma"/>
      <w:sz w:val="30"/>
      <w:szCs w:val="26"/>
      <w:lang w:val="es-MX" w:eastAsia="es-ES"/>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letra14pt">
    <w:name w:val="letra14pt"/>
    <w:rsid w:val="00C90B2B"/>
  </w:style>
  <w:style w:type="character" w:customStyle="1" w:styleId="baj">
    <w:name w:val="b_aj"/>
    <w:rsid w:val="00C90B2B"/>
  </w:style>
  <w:style w:type="character" w:customStyle="1" w:styleId="iaj">
    <w:name w:val="i_aj"/>
    <w:rsid w:val="00C90B2B"/>
  </w:style>
  <w:style w:type="paragraph" w:styleId="Continuarlista3">
    <w:name w:val="List Continue 3"/>
    <w:basedOn w:val="Normal"/>
    <w:uiPriority w:val="99"/>
    <w:unhideWhenUsed/>
    <w:rsid w:val="00AC3704"/>
    <w:pPr>
      <w:spacing w:after="120"/>
      <w:ind w:left="849"/>
      <w:contextualSpacing/>
    </w:pPr>
  </w:style>
  <w:style w:type="paragraph" w:customStyle="1" w:styleId="default">
    <w:name w:val="default"/>
    <w:basedOn w:val="Normal"/>
    <w:rsid w:val="00DF634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0">
    <w:name w:val="a0"/>
    <w:rsid w:val="00DF634C"/>
  </w:style>
  <w:style w:type="paragraph" w:customStyle="1" w:styleId="pa8">
    <w:name w:val="pa8"/>
    <w:basedOn w:val="Normal"/>
    <w:rsid w:val="00DF634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basedOn w:val="Fuentedeprrafopredeter"/>
    <w:uiPriority w:val="99"/>
    <w:rsid w:val="00725DEF"/>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OFIBRA\Documents\Plantillas%20personalizadas%20de%20Office\2018-00027%20HERNANDO%20DE%20JESUS%20GRALES%20%20VS.%20COLPENSIONES%20(REVOCA-%20CONCEDE%20PENSI&#211;N%20DE%20VEJEZ)%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578A-C573-45AF-8E59-7BA20BD1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2018-00027 HERNANDO DE JESUS GRALES  VS. COLPENSIONES (REVOCA- CONCEDE PENSIÓN DE VEJEZ) </Template>
  <TotalTime>22</TotalTime>
  <Pages>7</Pages>
  <Words>3214</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20850</CharactersWithSpaces>
  <SharedDoc>false</SharedDoc>
  <HLinks>
    <vt:vector size="42" baseType="variant">
      <vt:variant>
        <vt:i4>6357002</vt:i4>
      </vt:variant>
      <vt:variant>
        <vt:i4>21</vt:i4>
      </vt:variant>
      <vt:variant>
        <vt:i4>0</vt:i4>
      </vt:variant>
      <vt:variant>
        <vt:i4>5</vt:i4>
      </vt:variant>
      <vt:variant>
        <vt:lpwstr>http://www.corteconstitucional.gov.co/relatoria/2016/t-547-16.htm</vt:lpwstr>
      </vt:variant>
      <vt:variant>
        <vt:lpwstr>_ftn56</vt:lpwstr>
      </vt:variant>
      <vt:variant>
        <vt:i4>6488074</vt:i4>
      </vt:variant>
      <vt:variant>
        <vt:i4>18</vt:i4>
      </vt:variant>
      <vt:variant>
        <vt:i4>0</vt:i4>
      </vt:variant>
      <vt:variant>
        <vt:i4>5</vt:i4>
      </vt:variant>
      <vt:variant>
        <vt:lpwstr>http://www.corteconstitucional.gov.co/relatoria/2016/t-547-16.htm</vt:lpwstr>
      </vt:variant>
      <vt:variant>
        <vt:lpwstr>_ftn54</vt:lpwstr>
      </vt:variant>
      <vt:variant>
        <vt:i4>6684682</vt:i4>
      </vt:variant>
      <vt:variant>
        <vt:i4>15</vt:i4>
      </vt:variant>
      <vt:variant>
        <vt:i4>0</vt:i4>
      </vt:variant>
      <vt:variant>
        <vt:i4>5</vt:i4>
      </vt:variant>
      <vt:variant>
        <vt:lpwstr>http://www.corteconstitucional.gov.co/relatoria/2016/t-547-16.htm</vt:lpwstr>
      </vt:variant>
      <vt:variant>
        <vt:lpwstr>_ftn51</vt:lpwstr>
      </vt:variant>
      <vt:variant>
        <vt:i4>6750218</vt:i4>
      </vt:variant>
      <vt:variant>
        <vt:i4>12</vt:i4>
      </vt:variant>
      <vt:variant>
        <vt:i4>0</vt:i4>
      </vt:variant>
      <vt:variant>
        <vt:i4>5</vt:i4>
      </vt:variant>
      <vt:variant>
        <vt:lpwstr>http://www.corteconstitucional.gov.co/relatoria/2016/t-547-16.htm</vt:lpwstr>
      </vt:variant>
      <vt:variant>
        <vt:lpwstr>_ftn50</vt:lpwstr>
      </vt:variant>
      <vt:variant>
        <vt:i4>7208971</vt:i4>
      </vt:variant>
      <vt:variant>
        <vt:i4>9</vt:i4>
      </vt:variant>
      <vt:variant>
        <vt:i4>0</vt:i4>
      </vt:variant>
      <vt:variant>
        <vt:i4>5</vt:i4>
      </vt:variant>
      <vt:variant>
        <vt:lpwstr>http://www.corteconstitucional.gov.co/relatoria/2016/t-547-16.htm</vt:lpwstr>
      </vt:variant>
      <vt:variant>
        <vt:lpwstr>_ftn49</vt:lpwstr>
      </vt:variant>
      <vt:variant>
        <vt:i4>5636195</vt:i4>
      </vt:variant>
      <vt:variant>
        <vt:i4>6</vt:i4>
      </vt:variant>
      <vt:variant>
        <vt:i4>0</vt:i4>
      </vt:variant>
      <vt:variant>
        <vt:i4>5</vt:i4>
      </vt:variant>
      <vt:variant>
        <vt:lpwstr>http://www.corteconstitucional.gov.co/relatoria/2010/su062-10.htm</vt:lpwstr>
      </vt:variant>
      <vt:variant>
        <vt:lpwstr>_ftn3</vt:lpwstr>
      </vt:variant>
      <vt:variant>
        <vt:i4>5636195</vt:i4>
      </vt:variant>
      <vt:variant>
        <vt:i4>3</vt:i4>
      </vt:variant>
      <vt:variant>
        <vt:i4>0</vt:i4>
      </vt:variant>
      <vt:variant>
        <vt:i4>5</vt:i4>
      </vt:variant>
      <vt:variant>
        <vt:lpwstr>http://www.corteconstitucional.gov.co/relatoria/2010/su062-10.htm</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ELECTROFIBRA</dc:creator>
  <cp:keywords/>
  <dc:description/>
  <cp:lastModifiedBy>Henry Lora Rodriguez</cp:lastModifiedBy>
  <cp:revision>11</cp:revision>
  <cp:lastPrinted>2019-12-19T16:30:00Z</cp:lastPrinted>
  <dcterms:created xsi:type="dcterms:W3CDTF">2019-12-18T11:46:00Z</dcterms:created>
  <dcterms:modified xsi:type="dcterms:W3CDTF">2020-01-27T17:33:00Z</dcterms:modified>
</cp:coreProperties>
</file>