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BF" w:rsidRPr="00A551BF" w:rsidRDefault="00A551BF" w:rsidP="00A551BF">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2"/>
          <w:sz w:val="18"/>
          <w:szCs w:val="18"/>
          <w:lang w:val="es-419" w:eastAsia="fr-FR"/>
        </w:rPr>
      </w:pPr>
      <w:r w:rsidRPr="00A551B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51BF" w:rsidRPr="00A551BF" w:rsidRDefault="00A551BF" w:rsidP="00A551BF">
      <w:pPr>
        <w:rPr>
          <w:rFonts w:ascii="Arial" w:hAnsi="Arial" w:cs="Arial"/>
          <w:sz w:val="20"/>
          <w:szCs w:val="20"/>
          <w:lang w:val="es-419" w:eastAsia="es-ES"/>
        </w:rPr>
      </w:pPr>
    </w:p>
    <w:p w:rsidR="00A551BF" w:rsidRPr="00A551BF" w:rsidRDefault="00AE1F38" w:rsidP="00A551BF">
      <w:pPr>
        <w:rPr>
          <w:rFonts w:ascii="Arial" w:hAnsi="Arial" w:cs="Arial"/>
          <w:b/>
          <w:bCs/>
          <w:iCs/>
          <w:sz w:val="20"/>
          <w:szCs w:val="20"/>
          <w:lang w:val="es-419" w:eastAsia="fr-FR"/>
        </w:rPr>
      </w:pPr>
      <w:r w:rsidRPr="00A551BF">
        <w:rPr>
          <w:rFonts w:ascii="Arial" w:hAnsi="Arial" w:cs="Arial"/>
          <w:b/>
          <w:bCs/>
          <w:iCs/>
          <w:sz w:val="20"/>
          <w:szCs w:val="20"/>
          <w:u w:val="single"/>
          <w:lang w:val="es-419" w:eastAsia="fr-FR"/>
        </w:rPr>
        <w:t>TEMAS:</w:t>
      </w:r>
      <w:r w:rsidRPr="00A551BF">
        <w:rPr>
          <w:rFonts w:ascii="Arial" w:hAnsi="Arial" w:cs="Arial"/>
          <w:b/>
          <w:bCs/>
          <w:iCs/>
          <w:sz w:val="20"/>
          <w:szCs w:val="20"/>
          <w:lang w:val="es-419" w:eastAsia="fr-FR"/>
        </w:rPr>
        <w:tab/>
      </w:r>
      <w:r>
        <w:rPr>
          <w:rFonts w:ascii="Arial" w:hAnsi="Arial" w:cs="Arial"/>
          <w:b/>
          <w:bCs/>
          <w:iCs/>
          <w:sz w:val="20"/>
          <w:szCs w:val="20"/>
          <w:lang w:eastAsia="fr-FR"/>
        </w:rPr>
        <w:t>PREACUERDO / R</w:t>
      </w:r>
      <w:r>
        <w:rPr>
          <w:rFonts w:ascii="Arial" w:hAnsi="Arial" w:cs="Arial"/>
          <w:b/>
          <w:sz w:val="20"/>
          <w:szCs w:val="20"/>
          <w:lang w:eastAsia="es-ES"/>
        </w:rPr>
        <w:t xml:space="preserve">ECONOCIMIENTO DE EXCESO EN LA LEGÍTIMA DEFENSA / IMPROCEDENTE PORQUE LA RIÑA EXCLUYE </w:t>
      </w:r>
      <w:r w:rsidR="00E60043">
        <w:rPr>
          <w:rFonts w:ascii="Arial" w:hAnsi="Arial" w:cs="Arial"/>
          <w:b/>
          <w:sz w:val="20"/>
          <w:szCs w:val="20"/>
          <w:lang w:eastAsia="es-ES"/>
        </w:rPr>
        <w:t>ESTE ATENUANTE / ADEMÁS, NO APARECE PROBADO QUE EN REALIDAD HUBIERA EXISTIDO LEGÍTIMA DEFENSA / LEGITIMACIÓN DE LAS VÍCTIMAS PARA APELAR LA APROBACIÓN DEL PREACUERDO.</w:t>
      </w:r>
    </w:p>
    <w:p w:rsidR="00A551BF" w:rsidRPr="00A551BF" w:rsidRDefault="00A551BF" w:rsidP="00A551BF">
      <w:pPr>
        <w:rPr>
          <w:rFonts w:ascii="Arial" w:hAnsi="Arial" w:cs="Arial"/>
          <w:sz w:val="20"/>
          <w:szCs w:val="20"/>
          <w:lang w:val="es-419" w:eastAsia="es-ES"/>
        </w:rPr>
      </w:pPr>
    </w:p>
    <w:p w:rsidR="00127B64" w:rsidRPr="00127B64" w:rsidRDefault="00127B64" w:rsidP="00127B64">
      <w:pPr>
        <w:rPr>
          <w:rFonts w:ascii="Arial" w:hAnsi="Arial" w:cs="Arial"/>
          <w:sz w:val="20"/>
          <w:szCs w:val="20"/>
          <w:lang w:val="es-419" w:eastAsia="es-ES"/>
        </w:rPr>
      </w:pPr>
      <w:r>
        <w:rPr>
          <w:rFonts w:ascii="Arial" w:hAnsi="Arial" w:cs="Arial"/>
          <w:sz w:val="20"/>
          <w:szCs w:val="20"/>
          <w:lang w:eastAsia="es-ES"/>
        </w:rPr>
        <w:t xml:space="preserve">… </w:t>
      </w:r>
      <w:r w:rsidRPr="00127B64">
        <w:rPr>
          <w:rFonts w:ascii="Arial" w:hAnsi="Arial" w:cs="Arial"/>
          <w:sz w:val="20"/>
          <w:szCs w:val="20"/>
          <w:lang w:val="es-419" w:eastAsia="es-ES"/>
        </w:rPr>
        <w:t xml:space="preserve">podemos decir sin mayor hesitación que la víctima, pese a no detentar un poder de veto, debe ser oída en todo momento  dentro del proceso penal, por ende, si una vez establecida la pena dentro de una negociación, considera que el acuerdo de la Fiscalía y el Procesado está por fuera de parámetros adecuados y proporcionados al delito con el que se le afecto, es indiscutible su legitimación para impugnar la decisión de aprobación de un preacuerdo proferida por la Judicatura. </w:t>
      </w:r>
    </w:p>
    <w:p w:rsidR="00127B64" w:rsidRPr="00127B64" w:rsidRDefault="00127B64" w:rsidP="00127B64">
      <w:pPr>
        <w:rPr>
          <w:rFonts w:ascii="Arial" w:hAnsi="Arial" w:cs="Arial"/>
          <w:sz w:val="20"/>
          <w:szCs w:val="20"/>
          <w:lang w:val="es-419" w:eastAsia="es-ES"/>
        </w:rPr>
      </w:pPr>
    </w:p>
    <w:p w:rsidR="00A551BF" w:rsidRPr="00127B64" w:rsidRDefault="00127B64" w:rsidP="00127B64">
      <w:pPr>
        <w:rPr>
          <w:rFonts w:ascii="Arial" w:hAnsi="Arial" w:cs="Arial"/>
          <w:sz w:val="20"/>
          <w:szCs w:val="20"/>
          <w:lang w:eastAsia="es-ES"/>
        </w:rPr>
      </w:pPr>
      <w:r w:rsidRPr="00127B64">
        <w:rPr>
          <w:rFonts w:ascii="Arial" w:hAnsi="Arial" w:cs="Arial"/>
          <w:sz w:val="20"/>
          <w:szCs w:val="20"/>
          <w:lang w:val="es-419" w:eastAsia="es-ES"/>
        </w:rPr>
        <w:t>Lo antes expuesto, nos hace colegir que en el presente asunto le era dable al Letrado que representa los intereses de la víctima recurrir la decisión de instancia, ya que consideró que con lo acordado entre la Fiscalía y la Defensa de reconocer el atenuante del exceso en la legítima defensa, se está imponiendo al Procesado una pena que en realidad no es acorde con el daño infringido tanto a quien se le segó la vida como a su familia.</w:t>
      </w:r>
      <w:r>
        <w:rPr>
          <w:rFonts w:ascii="Arial" w:hAnsi="Arial" w:cs="Arial"/>
          <w:sz w:val="20"/>
          <w:szCs w:val="20"/>
          <w:lang w:eastAsia="es-ES"/>
        </w:rPr>
        <w:t xml:space="preserve"> (…)</w:t>
      </w:r>
    </w:p>
    <w:p w:rsidR="00A551BF" w:rsidRPr="00A551BF" w:rsidRDefault="00A551BF" w:rsidP="00A551BF">
      <w:pPr>
        <w:rPr>
          <w:rFonts w:ascii="Arial" w:hAnsi="Arial" w:cs="Arial"/>
          <w:sz w:val="20"/>
          <w:szCs w:val="20"/>
          <w:lang w:val="es-419" w:eastAsia="es-ES"/>
        </w:rPr>
      </w:pPr>
    </w:p>
    <w:p w:rsidR="00A551BF" w:rsidRDefault="00127B64" w:rsidP="00A551BF">
      <w:pPr>
        <w:rPr>
          <w:rFonts w:ascii="Arial" w:hAnsi="Arial" w:cs="Arial"/>
          <w:sz w:val="20"/>
          <w:szCs w:val="20"/>
          <w:lang w:eastAsia="es-ES"/>
        </w:rPr>
      </w:pPr>
      <w:r>
        <w:rPr>
          <w:rFonts w:ascii="Arial" w:hAnsi="Arial" w:cs="Arial"/>
          <w:sz w:val="20"/>
          <w:szCs w:val="20"/>
          <w:lang w:eastAsia="es-ES"/>
        </w:rPr>
        <w:t xml:space="preserve">… </w:t>
      </w:r>
      <w:r w:rsidRPr="00127B64">
        <w:rPr>
          <w:rFonts w:ascii="Arial" w:hAnsi="Arial" w:cs="Arial"/>
          <w:sz w:val="20"/>
          <w:szCs w:val="20"/>
          <w:lang w:eastAsia="es-ES"/>
        </w:rPr>
        <w:t>la Colegiatura dirá que es atinada la inconformidad expresada por el recurrente en contra de los resuelto y decidido por el Juzgado de primer nivel, porque de los elementos de juicio aportados por la Fiscalía no se avizora que sobre lo acordado exista un mínimo probatorio que dé lugar a una discusión o una controversia que permita inferir, sin necesidad de certeza, sobre la posible o probable existencia del evento consistente en que el Procesado pudo o no haber actuado en exceso de la legitima defensa</w:t>
      </w:r>
      <w:r>
        <w:rPr>
          <w:rFonts w:ascii="Arial" w:hAnsi="Arial" w:cs="Arial"/>
          <w:sz w:val="20"/>
          <w:szCs w:val="20"/>
          <w:lang w:eastAsia="es-ES"/>
        </w:rPr>
        <w:t>…</w:t>
      </w:r>
    </w:p>
    <w:p w:rsidR="00127B64" w:rsidRDefault="00127B64" w:rsidP="00A551BF">
      <w:pPr>
        <w:rPr>
          <w:rFonts w:ascii="Arial" w:hAnsi="Arial" w:cs="Arial"/>
          <w:sz w:val="20"/>
          <w:szCs w:val="20"/>
          <w:lang w:eastAsia="es-ES"/>
        </w:rPr>
      </w:pPr>
    </w:p>
    <w:p w:rsidR="00127B64" w:rsidRDefault="002400A1" w:rsidP="00A551BF">
      <w:pPr>
        <w:rPr>
          <w:rFonts w:ascii="Arial" w:hAnsi="Arial" w:cs="Arial"/>
          <w:sz w:val="20"/>
          <w:szCs w:val="20"/>
          <w:lang w:eastAsia="es-ES"/>
        </w:rPr>
      </w:pPr>
      <w:r>
        <w:rPr>
          <w:rFonts w:ascii="Arial" w:hAnsi="Arial" w:cs="Arial"/>
          <w:sz w:val="20"/>
          <w:szCs w:val="20"/>
          <w:lang w:eastAsia="es-ES"/>
        </w:rPr>
        <w:t xml:space="preserve">… </w:t>
      </w:r>
      <w:r w:rsidRPr="002400A1">
        <w:rPr>
          <w:rFonts w:ascii="Arial" w:hAnsi="Arial" w:cs="Arial"/>
          <w:sz w:val="20"/>
          <w:szCs w:val="20"/>
          <w:lang w:eastAsia="es-ES"/>
        </w:rPr>
        <w:t xml:space="preserve">es necesario revisar si esa visión macro de las cosas nos permite inferir que existe un mínimo probatorio que avale lo </w:t>
      </w:r>
      <w:proofErr w:type="spellStart"/>
      <w:r w:rsidRPr="002400A1">
        <w:rPr>
          <w:rFonts w:ascii="Arial" w:hAnsi="Arial" w:cs="Arial"/>
          <w:sz w:val="20"/>
          <w:szCs w:val="20"/>
          <w:lang w:eastAsia="es-ES"/>
        </w:rPr>
        <w:t>preacordado</w:t>
      </w:r>
      <w:proofErr w:type="spellEnd"/>
      <w:r w:rsidRPr="002400A1">
        <w:rPr>
          <w:rFonts w:ascii="Arial" w:hAnsi="Arial" w:cs="Arial"/>
          <w:sz w:val="20"/>
          <w:szCs w:val="20"/>
          <w:lang w:eastAsia="es-ES"/>
        </w:rPr>
        <w:t xml:space="preserve"> entre las partes, o por el contrario se debe aplicar la tesis de la exclusión de la legítima defensa en la riña, para ello la Sala habrá de traer a colación un precedente de la Sala de Casación Penal de la CSJ, en el cual se abordó el tema, y el que a pesar del tiempo transcurrido desde que fue proferido, sigue vigente y sirve para dar luces sobre el asunto bajo estudio:</w:t>
      </w:r>
    </w:p>
    <w:p w:rsidR="002400A1" w:rsidRDefault="002400A1" w:rsidP="00A551BF">
      <w:pPr>
        <w:rPr>
          <w:rFonts w:ascii="Arial" w:hAnsi="Arial" w:cs="Arial"/>
          <w:sz w:val="20"/>
          <w:szCs w:val="20"/>
          <w:lang w:eastAsia="es-ES"/>
        </w:rPr>
      </w:pPr>
    </w:p>
    <w:p w:rsidR="002400A1" w:rsidRPr="00127B64" w:rsidRDefault="002400A1" w:rsidP="00A551BF">
      <w:pPr>
        <w:rPr>
          <w:rFonts w:ascii="Arial" w:hAnsi="Arial" w:cs="Arial"/>
          <w:sz w:val="20"/>
          <w:szCs w:val="20"/>
          <w:lang w:eastAsia="es-ES"/>
        </w:rPr>
      </w:pPr>
      <w:r>
        <w:rPr>
          <w:rFonts w:ascii="Arial" w:hAnsi="Arial" w:cs="Arial"/>
          <w:sz w:val="20"/>
          <w:szCs w:val="20"/>
          <w:lang w:eastAsia="es-ES"/>
        </w:rPr>
        <w:t>“…</w:t>
      </w:r>
      <w:r w:rsidR="004851B4">
        <w:rPr>
          <w:rFonts w:ascii="Arial" w:hAnsi="Arial" w:cs="Arial"/>
          <w:sz w:val="20"/>
          <w:szCs w:val="20"/>
          <w:lang w:eastAsia="es-ES"/>
        </w:rPr>
        <w:t xml:space="preserve"> </w:t>
      </w:r>
      <w:r w:rsidR="004851B4" w:rsidRPr="004851B4">
        <w:rPr>
          <w:rFonts w:ascii="Arial" w:hAnsi="Arial" w:cs="Arial"/>
          <w:sz w:val="20"/>
          <w:szCs w:val="20"/>
          <w:lang w:eastAsia="es-ES"/>
        </w:rPr>
        <w:t>Lo que en realidad diferencia la riña de la legítima defensa, no es la existencia de actividad agresiva recíproca, ya que, es de obviedad entender, ésta se da en ambas situaciones, sino además la subjetividad con que actúan los intervinientes en el hecho, que en un caso, el de la riña, corresponde a la mutua voluntariedad de los contendientes de causarse daño, y en el otro, el de la legítima defensa, obedece a la necesidad individual de defenderse de una agresión ajena, injusta, actual o inminente, es decir</w:t>
      </w:r>
      <w:r w:rsidR="004851B4">
        <w:rPr>
          <w:rFonts w:ascii="Arial" w:hAnsi="Arial" w:cs="Arial"/>
          <w:sz w:val="20"/>
          <w:szCs w:val="20"/>
          <w:lang w:eastAsia="es-ES"/>
        </w:rPr>
        <w:t>, no propiciada voluntariamente…”</w:t>
      </w:r>
    </w:p>
    <w:p w:rsidR="00A551BF" w:rsidRDefault="00A551BF" w:rsidP="00A551BF">
      <w:pPr>
        <w:rPr>
          <w:rFonts w:ascii="Arial" w:hAnsi="Arial" w:cs="Arial"/>
          <w:sz w:val="20"/>
          <w:szCs w:val="20"/>
          <w:lang w:val="es-ES" w:eastAsia="es-ES"/>
        </w:rPr>
      </w:pPr>
    </w:p>
    <w:p w:rsidR="002400A1" w:rsidRDefault="00C417B3" w:rsidP="00A551BF">
      <w:pPr>
        <w:rPr>
          <w:rFonts w:ascii="Arial" w:hAnsi="Arial" w:cs="Arial"/>
          <w:sz w:val="20"/>
          <w:szCs w:val="20"/>
          <w:lang w:val="es-ES" w:eastAsia="es-ES"/>
        </w:rPr>
      </w:pPr>
      <w:r w:rsidRPr="00C417B3">
        <w:rPr>
          <w:rFonts w:ascii="Arial" w:hAnsi="Arial" w:cs="Arial"/>
          <w:sz w:val="20"/>
          <w:szCs w:val="20"/>
          <w:lang w:val="es-ES" w:eastAsia="es-ES"/>
        </w:rPr>
        <w:t>A la luz de lo dicho, queda claro que una cosa es defenderse de un ataque injusto o estar preparado para repeler una agresión cuando se han sufrido amenazas, y otra muy distinta asumir de manera voluntaria el inmiscuirse en una pelea con otra persona, en igualdad de condiciones, pues en este último escenario, a pesar de que ambos combatientes de cierta manera están defendiendo un derecho propio, la realidad es que ninguno de los dos lo está haciendo de una agresión sorpresiva</w:t>
      </w:r>
      <w:r>
        <w:rPr>
          <w:rFonts w:ascii="Arial" w:hAnsi="Arial" w:cs="Arial"/>
          <w:sz w:val="20"/>
          <w:szCs w:val="20"/>
          <w:lang w:val="es-ES" w:eastAsia="es-ES"/>
        </w:rPr>
        <w:t>…</w:t>
      </w:r>
    </w:p>
    <w:p w:rsidR="00C417B3" w:rsidRDefault="00C417B3" w:rsidP="00A551BF">
      <w:pPr>
        <w:rPr>
          <w:rFonts w:ascii="Arial" w:hAnsi="Arial" w:cs="Arial"/>
          <w:sz w:val="20"/>
          <w:szCs w:val="20"/>
          <w:lang w:val="es-ES" w:eastAsia="es-ES"/>
        </w:rPr>
      </w:pPr>
    </w:p>
    <w:p w:rsidR="00C417B3" w:rsidRDefault="00C417B3" w:rsidP="00A551BF">
      <w:pPr>
        <w:rPr>
          <w:rFonts w:ascii="Arial" w:hAnsi="Arial" w:cs="Arial"/>
          <w:sz w:val="20"/>
          <w:szCs w:val="20"/>
          <w:lang w:val="es-ES" w:eastAsia="es-ES"/>
        </w:rPr>
      </w:pPr>
    </w:p>
    <w:p w:rsidR="002400A1" w:rsidRPr="00A551BF" w:rsidRDefault="002400A1" w:rsidP="00A551BF">
      <w:pPr>
        <w:rPr>
          <w:rFonts w:ascii="Arial" w:hAnsi="Arial" w:cs="Arial"/>
          <w:sz w:val="20"/>
          <w:szCs w:val="20"/>
          <w:lang w:val="es-ES" w:eastAsia="es-ES"/>
        </w:rPr>
      </w:pPr>
    </w:p>
    <w:p w:rsidR="00A551BF" w:rsidRPr="00A551BF" w:rsidRDefault="00A551BF" w:rsidP="00A551BF">
      <w:pPr>
        <w:rPr>
          <w:rFonts w:ascii="Arial" w:hAnsi="Arial" w:cs="Arial"/>
          <w:sz w:val="20"/>
          <w:szCs w:val="20"/>
          <w:lang w:val="es-ES" w:eastAsia="es-ES"/>
        </w:rPr>
      </w:pPr>
    </w:p>
    <w:p w:rsidR="00A551BF" w:rsidRPr="00A551BF" w:rsidRDefault="00A551BF" w:rsidP="00A551BF">
      <w:pPr>
        <w:rPr>
          <w:rFonts w:ascii="Arial" w:hAnsi="Arial" w:cs="Arial"/>
          <w:sz w:val="20"/>
          <w:szCs w:val="20"/>
          <w:lang w:val="es-ES" w:eastAsia="es-ES"/>
        </w:rPr>
      </w:pPr>
    </w:p>
    <w:p w:rsidR="00A551BF" w:rsidRPr="00A551BF" w:rsidRDefault="00A551BF" w:rsidP="00A551BF">
      <w:pPr>
        <w:rPr>
          <w:rFonts w:ascii="Arial" w:hAnsi="Arial" w:cs="Arial"/>
          <w:sz w:val="20"/>
          <w:szCs w:val="20"/>
          <w:lang w:val="es-ES" w:eastAsia="es-ES"/>
        </w:rPr>
      </w:pPr>
    </w:p>
    <w:p w:rsidR="00D03D86" w:rsidRPr="00A551BF" w:rsidRDefault="00D03D86" w:rsidP="00A551BF">
      <w:pPr>
        <w:spacing w:line="276" w:lineRule="auto"/>
        <w:jc w:val="center"/>
        <w:rPr>
          <w:rFonts w:ascii="Tahoma" w:hAnsi="Tahoma" w:cs="Tahoma"/>
          <w:b/>
          <w:sz w:val="24"/>
          <w:szCs w:val="24"/>
        </w:rPr>
      </w:pPr>
      <w:r w:rsidRPr="00A551BF">
        <w:rPr>
          <w:rFonts w:ascii="Tahoma" w:hAnsi="Tahoma" w:cs="Tahoma"/>
          <w:b/>
          <w:sz w:val="24"/>
          <w:szCs w:val="24"/>
        </w:rPr>
        <w:t>REPÚBLICA DE COLOMBIA</w:t>
      </w:r>
    </w:p>
    <w:p w:rsidR="00D03D86" w:rsidRPr="00A551BF" w:rsidRDefault="00D03D86" w:rsidP="00A551BF">
      <w:pPr>
        <w:spacing w:line="276" w:lineRule="auto"/>
        <w:jc w:val="center"/>
        <w:rPr>
          <w:rFonts w:ascii="Tahoma" w:hAnsi="Tahoma" w:cs="Tahoma"/>
          <w:b/>
          <w:sz w:val="24"/>
          <w:szCs w:val="24"/>
        </w:rPr>
      </w:pPr>
      <w:r w:rsidRPr="00A551BF">
        <w:rPr>
          <w:rFonts w:ascii="Tahoma" w:hAnsi="Tahoma" w:cs="Tahoma"/>
          <w:b/>
          <w:sz w:val="24"/>
          <w:szCs w:val="24"/>
        </w:rPr>
        <w:t>RAMA JUDICIAL DEL PODER PÚBLICO</w:t>
      </w:r>
    </w:p>
    <w:p w:rsidR="00D03D86" w:rsidRPr="00A551BF" w:rsidRDefault="0055564A" w:rsidP="00A551BF">
      <w:pPr>
        <w:spacing w:line="276" w:lineRule="auto"/>
        <w:jc w:val="center"/>
        <w:rPr>
          <w:rFonts w:ascii="Tahoma" w:hAnsi="Tahoma" w:cs="Tahoma"/>
          <w:b/>
          <w:sz w:val="24"/>
          <w:szCs w:val="24"/>
        </w:rPr>
      </w:pPr>
      <w:r w:rsidRPr="00A551BF">
        <w:rPr>
          <w:rFonts w:ascii="Tahoma" w:hAnsi="Tahoma" w:cs="Tahoma"/>
          <w:noProof/>
          <w:sz w:val="24"/>
          <w:szCs w:val="24"/>
          <w:lang w:val="es-ES" w:eastAsia="es-ES"/>
        </w:rPr>
        <w:drawing>
          <wp:inline distT="0" distB="0" distL="0" distR="0">
            <wp:extent cx="1177747" cy="9652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182379" cy="968996"/>
                    </a:xfrm>
                    <a:prstGeom prst="rect">
                      <a:avLst/>
                    </a:prstGeom>
                    <a:noFill/>
                    <a:ln>
                      <a:noFill/>
                    </a:ln>
                  </pic:spPr>
                </pic:pic>
              </a:graphicData>
            </a:graphic>
          </wp:inline>
        </w:drawing>
      </w:r>
    </w:p>
    <w:p w:rsidR="00D03D86" w:rsidRPr="00A551BF" w:rsidRDefault="00D03D86" w:rsidP="00A551BF">
      <w:pPr>
        <w:spacing w:line="276" w:lineRule="auto"/>
        <w:jc w:val="center"/>
        <w:rPr>
          <w:rFonts w:ascii="Tahoma" w:hAnsi="Tahoma" w:cs="Tahoma"/>
          <w:b/>
          <w:sz w:val="24"/>
          <w:szCs w:val="24"/>
        </w:rPr>
      </w:pPr>
      <w:r w:rsidRPr="00A551BF">
        <w:rPr>
          <w:rFonts w:ascii="Tahoma" w:hAnsi="Tahoma" w:cs="Tahoma"/>
          <w:b/>
          <w:sz w:val="24"/>
          <w:szCs w:val="24"/>
        </w:rPr>
        <w:t>TRIBUNAL SUPERIOR DEL DISTRITO JUDICIAL DE PEREIRA</w:t>
      </w:r>
    </w:p>
    <w:p w:rsidR="00D03D86" w:rsidRPr="00A551BF" w:rsidRDefault="00D03D86" w:rsidP="00A551BF">
      <w:pPr>
        <w:spacing w:line="276" w:lineRule="auto"/>
        <w:jc w:val="center"/>
        <w:rPr>
          <w:rFonts w:ascii="Tahoma" w:hAnsi="Tahoma" w:cs="Tahoma"/>
          <w:b/>
          <w:sz w:val="24"/>
          <w:szCs w:val="24"/>
        </w:rPr>
      </w:pPr>
      <w:r w:rsidRPr="00A551BF">
        <w:rPr>
          <w:rFonts w:ascii="Tahoma" w:hAnsi="Tahoma" w:cs="Tahoma"/>
          <w:b/>
          <w:sz w:val="24"/>
          <w:szCs w:val="24"/>
        </w:rPr>
        <w:t>SALA DE DECISIÓN PENAL</w:t>
      </w:r>
    </w:p>
    <w:p w:rsidR="00D03D86" w:rsidRPr="00A551BF" w:rsidRDefault="00D03D86" w:rsidP="00A551BF">
      <w:pPr>
        <w:spacing w:line="276" w:lineRule="auto"/>
        <w:jc w:val="center"/>
        <w:rPr>
          <w:rFonts w:ascii="Tahoma" w:hAnsi="Tahoma" w:cs="Tahoma"/>
          <w:b/>
          <w:sz w:val="24"/>
          <w:szCs w:val="24"/>
        </w:rPr>
      </w:pPr>
    </w:p>
    <w:p w:rsidR="00D03D86" w:rsidRPr="00A551BF" w:rsidRDefault="00D03D86" w:rsidP="00A551BF">
      <w:pPr>
        <w:spacing w:line="276" w:lineRule="auto"/>
        <w:jc w:val="center"/>
        <w:rPr>
          <w:rFonts w:ascii="Tahoma" w:hAnsi="Tahoma" w:cs="Tahoma"/>
          <w:b/>
          <w:sz w:val="24"/>
          <w:szCs w:val="24"/>
        </w:rPr>
      </w:pPr>
      <w:r w:rsidRPr="00A551BF">
        <w:rPr>
          <w:rFonts w:ascii="Tahoma" w:hAnsi="Tahoma" w:cs="Tahoma"/>
          <w:b/>
          <w:sz w:val="24"/>
          <w:szCs w:val="24"/>
        </w:rPr>
        <w:t xml:space="preserve">M.P. MANUEL </w:t>
      </w:r>
      <w:proofErr w:type="spellStart"/>
      <w:r w:rsidRPr="00A551BF">
        <w:rPr>
          <w:rFonts w:ascii="Tahoma" w:hAnsi="Tahoma" w:cs="Tahoma"/>
          <w:b/>
          <w:sz w:val="24"/>
          <w:szCs w:val="24"/>
        </w:rPr>
        <w:t>YARZAGARAY</w:t>
      </w:r>
      <w:proofErr w:type="spellEnd"/>
      <w:r w:rsidRPr="00A551BF">
        <w:rPr>
          <w:rFonts w:ascii="Tahoma" w:hAnsi="Tahoma" w:cs="Tahoma"/>
          <w:b/>
          <w:sz w:val="24"/>
          <w:szCs w:val="24"/>
        </w:rPr>
        <w:t xml:space="preserve"> BANDERA</w:t>
      </w:r>
    </w:p>
    <w:p w:rsidR="00D03D86" w:rsidRPr="00A551BF" w:rsidRDefault="00D03D86" w:rsidP="00A551BF">
      <w:pPr>
        <w:spacing w:line="276" w:lineRule="auto"/>
        <w:jc w:val="center"/>
        <w:rPr>
          <w:rFonts w:ascii="Tahoma" w:hAnsi="Tahoma" w:cs="Tahoma"/>
          <w:sz w:val="24"/>
          <w:szCs w:val="24"/>
        </w:rPr>
      </w:pPr>
    </w:p>
    <w:p w:rsidR="00D03D86" w:rsidRPr="00A551BF" w:rsidRDefault="00D03D86" w:rsidP="00A551BF">
      <w:pPr>
        <w:spacing w:line="276" w:lineRule="auto"/>
        <w:jc w:val="center"/>
        <w:rPr>
          <w:rFonts w:ascii="Tahoma" w:hAnsi="Tahoma" w:cs="Tahoma"/>
          <w:b/>
          <w:sz w:val="24"/>
          <w:szCs w:val="24"/>
        </w:rPr>
      </w:pPr>
      <w:r w:rsidRPr="00A551BF">
        <w:rPr>
          <w:rFonts w:ascii="Tahoma" w:hAnsi="Tahoma" w:cs="Tahoma"/>
          <w:b/>
          <w:sz w:val="24"/>
          <w:szCs w:val="24"/>
        </w:rPr>
        <w:t>AUTO INTERLOCUTORIO DE 2ª INSTANCIA</w:t>
      </w:r>
    </w:p>
    <w:p w:rsidR="00D03D86" w:rsidRPr="00A551BF" w:rsidRDefault="00D03D86" w:rsidP="00A551BF">
      <w:pPr>
        <w:pStyle w:val="Sinespaciado"/>
        <w:tabs>
          <w:tab w:val="left" w:pos="7938"/>
        </w:tabs>
        <w:spacing w:line="276" w:lineRule="auto"/>
        <w:jc w:val="center"/>
        <w:rPr>
          <w:rFonts w:ascii="Tahoma" w:hAnsi="Tahoma" w:cs="Tahoma"/>
          <w:bCs/>
          <w:sz w:val="24"/>
          <w:szCs w:val="24"/>
          <w:lang w:val="es-CO"/>
        </w:rPr>
      </w:pPr>
    </w:p>
    <w:p w:rsidR="007F2226" w:rsidRPr="00A551BF" w:rsidRDefault="00956C97" w:rsidP="00A551BF">
      <w:pPr>
        <w:pStyle w:val="Sinespaciado"/>
        <w:tabs>
          <w:tab w:val="left" w:pos="7938"/>
        </w:tabs>
        <w:spacing w:line="276" w:lineRule="auto"/>
        <w:jc w:val="center"/>
        <w:rPr>
          <w:rFonts w:ascii="Tahoma" w:hAnsi="Tahoma" w:cs="Tahoma"/>
          <w:bCs/>
          <w:sz w:val="24"/>
          <w:szCs w:val="24"/>
          <w:lang w:val="es-CO"/>
        </w:rPr>
      </w:pPr>
      <w:r w:rsidRPr="00A551BF">
        <w:rPr>
          <w:rFonts w:ascii="Tahoma" w:hAnsi="Tahoma" w:cs="Tahoma"/>
          <w:bCs/>
          <w:sz w:val="24"/>
          <w:szCs w:val="24"/>
          <w:lang w:val="es-CO"/>
        </w:rPr>
        <w:t xml:space="preserve">Aprobado </w:t>
      </w:r>
      <w:r w:rsidR="00B10B8A" w:rsidRPr="00A551BF">
        <w:rPr>
          <w:rFonts w:ascii="Tahoma" w:hAnsi="Tahoma" w:cs="Tahoma"/>
          <w:bCs/>
          <w:sz w:val="24"/>
          <w:szCs w:val="24"/>
          <w:lang w:val="es-CO"/>
        </w:rPr>
        <w:t>por</w:t>
      </w:r>
      <w:r w:rsidRPr="00A551BF">
        <w:rPr>
          <w:rFonts w:ascii="Tahoma" w:hAnsi="Tahoma" w:cs="Tahoma"/>
          <w:bCs/>
          <w:sz w:val="24"/>
          <w:szCs w:val="24"/>
          <w:lang w:val="es-CO"/>
        </w:rPr>
        <w:t xml:space="preserve"> acta </w:t>
      </w:r>
      <w:r w:rsidR="00B10B8A" w:rsidRPr="00A551BF">
        <w:rPr>
          <w:rFonts w:ascii="Tahoma" w:hAnsi="Tahoma" w:cs="Tahoma"/>
          <w:bCs/>
          <w:sz w:val="24"/>
          <w:szCs w:val="24"/>
          <w:lang w:val="es-CO"/>
        </w:rPr>
        <w:t xml:space="preserve">No. 1140 del 18 de diciembre de 2019. H: 11:30 a.m. </w:t>
      </w:r>
    </w:p>
    <w:p w:rsidR="00EB2A20" w:rsidRPr="00A551BF" w:rsidRDefault="00EB2A20" w:rsidP="00A551BF">
      <w:pPr>
        <w:pStyle w:val="Sinespaciado"/>
        <w:tabs>
          <w:tab w:val="left" w:pos="7938"/>
        </w:tabs>
        <w:spacing w:line="276" w:lineRule="auto"/>
        <w:jc w:val="center"/>
        <w:rPr>
          <w:rFonts w:ascii="Tahoma" w:hAnsi="Tahoma" w:cs="Tahoma"/>
          <w:b/>
          <w:bCs/>
          <w:sz w:val="24"/>
          <w:szCs w:val="24"/>
          <w:lang w:val="es-CO"/>
        </w:rPr>
      </w:pPr>
    </w:p>
    <w:p w:rsidR="00956C97" w:rsidRPr="00A551BF" w:rsidRDefault="00956C97"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Pereira,</w:t>
      </w:r>
      <w:r w:rsidR="00902AAF" w:rsidRPr="00A551BF">
        <w:rPr>
          <w:rFonts w:ascii="Tahoma" w:hAnsi="Tahoma" w:cs="Tahoma"/>
          <w:sz w:val="24"/>
          <w:szCs w:val="24"/>
          <w:lang w:val="es-CO"/>
        </w:rPr>
        <w:t xml:space="preserve"> </w:t>
      </w:r>
      <w:r w:rsidR="00756772" w:rsidRPr="00A551BF">
        <w:rPr>
          <w:rFonts w:ascii="Tahoma" w:hAnsi="Tahoma" w:cs="Tahoma"/>
          <w:sz w:val="24"/>
          <w:szCs w:val="24"/>
          <w:lang w:val="es-CO"/>
        </w:rPr>
        <w:t>diciembre</w:t>
      </w:r>
      <w:r w:rsidR="000238C0" w:rsidRPr="00A551BF">
        <w:rPr>
          <w:rFonts w:ascii="Tahoma" w:hAnsi="Tahoma" w:cs="Tahoma"/>
          <w:sz w:val="24"/>
          <w:szCs w:val="24"/>
          <w:lang w:val="es-CO"/>
        </w:rPr>
        <w:t xml:space="preserve"> diecinueve (19)</w:t>
      </w:r>
      <w:r w:rsidR="00D03D86" w:rsidRPr="00A551BF">
        <w:rPr>
          <w:rFonts w:ascii="Tahoma" w:hAnsi="Tahoma" w:cs="Tahoma"/>
          <w:sz w:val="24"/>
          <w:szCs w:val="24"/>
          <w:lang w:val="es-CO"/>
        </w:rPr>
        <w:t xml:space="preserve"> de </w:t>
      </w:r>
      <w:r w:rsidR="00B40D6C" w:rsidRPr="00A551BF">
        <w:rPr>
          <w:rFonts w:ascii="Tahoma" w:hAnsi="Tahoma" w:cs="Tahoma"/>
          <w:sz w:val="24"/>
          <w:szCs w:val="24"/>
          <w:lang w:val="es-CO"/>
        </w:rPr>
        <w:t>dos mil diecinueve</w:t>
      </w:r>
      <w:r w:rsidR="003F5999" w:rsidRPr="00A551BF">
        <w:rPr>
          <w:rFonts w:ascii="Tahoma" w:hAnsi="Tahoma" w:cs="Tahoma"/>
          <w:sz w:val="24"/>
          <w:szCs w:val="24"/>
          <w:lang w:val="es-CO"/>
        </w:rPr>
        <w:t xml:space="preserve"> (2</w:t>
      </w:r>
      <w:r w:rsidR="00B40D6C" w:rsidRPr="00A551BF">
        <w:rPr>
          <w:rFonts w:ascii="Tahoma" w:hAnsi="Tahoma" w:cs="Tahoma"/>
          <w:sz w:val="24"/>
          <w:szCs w:val="24"/>
          <w:lang w:val="es-CO"/>
        </w:rPr>
        <w:t>019</w:t>
      </w:r>
      <w:r w:rsidR="003F5999" w:rsidRPr="00A551BF">
        <w:rPr>
          <w:rFonts w:ascii="Tahoma" w:hAnsi="Tahoma" w:cs="Tahoma"/>
          <w:sz w:val="24"/>
          <w:szCs w:val="24"/>
          <w:lang w:val="es-CO"/>
        </w:rPr>
        <w:t>)</w:t>
      </w:r>
    </w:p>
    <w:p w:rsidR="00916A5C" w:rsidRPr="00A551BF" w:rsidRDefault="00F54F35"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Hora:</w:t>
      </w:r>
      <w:r w:rsidR="003F5999" w:rsidRPr="00A551BF">
        <w:rPr>
          <w:rFonts w:ascii="Tahoma" w:hAnsi="Tahoma" w:cs="Tahoma"/>
          <w:sz w:val="24"/>
          <w:szCs w:val="24"/>
          <w:lang w:val="es-CO"/>
        </w:rPr>
        <w:t xml:space="preserve"> </w:t>
      </w:r>
      <w:r w:rsidR="000238C0" w:rsidRPr="00A551BF">
        <w:rPr>
          <w:rFonts w:ascii="Tahoma" w:hAnsi="Tahoma" w:cs="Tahoma"/>
          <w:sz w:val="24"/>
          <w:szCs w:val="24"/>
          <w:lang w:val="es-CO"/>
        </w:rPr>
        <w:t xml:space="preserve">8:09 a.m. </w:t>
      </w:r>
    </w:p>
    <w:p w:rsidR="00D03D86" w:rsidRPr="00A551BF" w:rsidRDefault="00D03D86" w:rsidP="00A551BF">
      <w:pPr>
        <w:pStyle w:val="Sinespaciado"/>
        <w:tabs>
          <w:tab w:val="left" w:pos="7938"/>
        </w:tabs>
        <w:spacing w:line="276" w:lineRule="auto"/>
        <w:jc w:val="both"/>
        <w:rPr>
          <w:rFonts w:ascii="Tahoma" w:hAnsi="Tahoma" w:cs="Tahoma"/>
          <w:sz w:val="24"/>
          <w:szCs w:val="24"/>
          <w:lang w:val="es-CO"/>
        </w:rPr>
      </w:pPr>
    </w:p>
    <w:p w:rsidR="00D03D86" w:rsidRPr="00A551BF" w:rsidRDefault="00D03D86" w:rsidP="00A551BF">
      <w:pPr>
        <w:pStyle w:val="Sinespaciado"/>
        <w:pBdr>
          <w:top w:val="single" w:sz="4" w:space="1" w:color="auto"/>
          <w:left w:val="single" w:sz="4" w:space="4" w:color="auto"/>
          <w:bottom w:val="single" w:sz="4" w:space="1" w:color="auto"/>
          <w:right w:val="single" w:sz="4" w:space="4" w:color="auto"/>
        </w:pBdr>
        <w:tabs>
          <w:tab w:val="left" w:pos="7938"/>
        </w:tabs>
        <w:rPr>
          <w:rFonts w:ascii="Tahoma" w:hAnsi="Tahoma" w:cs="Tahoma"/>
          <w:sz w:val="22"/>
          <w:szCs w:val="24"/>
          <w:lang w:val="es-CO"/>
        </w:rPr>
      </w:pPr>
      <w:bookmarkStart w:id="0" w:name="_Hlk22372511"/>
      <w:r w:rsidRPr="00A551BF">
        <w:rPr>
          <w:rFonts w:ascii="Tahoma" w:hAnsi="Tahoma" w:cs="Tahoma"/>
          <w:sz w:val="22"/>
          <w:szCs w:val="24"/>
          <w:lang w:val="es-CO"/>
        </w:rPr>
        <w:t xml:space="preserve">Procesado: </w:t>
      </w:r>
      <w:proofErr w:type="spellStart"/>
      <w:r w:rsidR="00E60043">
        <w:rPr>
          <w:rFonts w:ascii="Tahoma" w:hAnsi="Tahoma" w:cs="Tahoma"/>
          <w:sz w:val="22"/>
          <w:szCs w:val="24"/>
          <w:lang w:val="es-CO"/>
        </w:rPr>
        <w:t>STL</w:t>
      </w:r>
      <w:proofErr w:type="spellEnd"/>
      <w:r w:rsidR="00913297" w:rsidRPr="00A551BF">
        <w:rPr>
          <w:rFonts w:ascii="Tahoma" w:hAnsi="Tahoma" w:cs="Tahoma"/>
          <w:sz w:val="22"/>
          <w:szCs w:val="24"/>
          <w:lang w:val="es-CO"/>
        </w:rPr>
        <w:t xml:space="preserve">  </w:t>
      </w:r>
    </w:p>
    <w:p w:rsidR="00D03D86" w:rsidRPr="00A551BF" w:rsidRDefault="00D03D86" w:rsidP="00A551BF">
      <w:pPr>
        <w:pStyle w:val="Sinespaciado"/>
        <w:pBdr>
          <w:top w:val="single" w:sz="4" w:space="1" w:color="auto"/>
          <w:left w:val="single" w:sz="4" w:space="4" w:color="auto"/>
          <w:bottom w:val="single" w:sz="4" w:space="1" w:color="auto"/>
          <w:right w:val="single" w:sz="4" w:space="4" w:color="auto"/>
        </w:pBdr>
        <w:tabs>
          <w:tab w:val="left" w:pos="7938"/>
        </w:tabs>
        <w:rPr>
          <w:rFonts w:ascii="Tahoma" w:hAnsi="Tahoma" w:cs="Tahoma"/>
          <w:sz w:val="22"/>
          <w:szCs w:val="24"/>
          <w:lang w:val="es-CO"/>
        </w:rPr>
      </w:pPr>
      <w:r w:rsidRPr="00A551BF">
        <w:rPr>
          <w:rFonts w:ascii="Tahoma" w:hAnsi="Tahoma" w:cs="Tahoma"/>
          <w:sz w:val="22"/>
          <w:szCs w:val="24"/>
          <w:lang w:val="es-CO"/>
        </w:rPr>
        <w:t>Delito: Homicidio</w:t>
      </w:r>
    </w:p>
    <w:p w:rsidR="00D03D86" w:rsidRPr="00A551BF" w:rsidRDefault="00D03D86" w:rsidP="00A551BF">
      <w:pPr>
        <w:pStyle w:val="Sinespaciado"/>
        <w:pBdr>
          <w:top w:val="single" w:sz="4" w:space="1" w:color="auto"/>
          <w:left w:val="single" w:sz="4" w:space="4" w:color="auto"/>
          <w:bottom w:val="single" w:sz="4" w:space="1" w:color="auto"/>
          <w:right w:val="single" w:sz="4" w:space="4" w:color="auto"/>
        </w:pBdr>
        <w:tabs>
          <w:tab w:val="left" w:pos="7938"/>
        </w:tabs>
        <w:rPr>
          <w:rFonts w:ascii="Tahoma" w:hAnsi="Tahoma" w:cs="Tahoma"/>
          <w:sz w:val="22"/>
          <w:szCs w:val="24"/>
          <w:lang w:val="es-CO"/>
        </w:rPr>
      </w:pPr>
      <w:r w:rsidRPr="00A551BF">
        <w:rPr>
          <w:rFonts w:ascii="Tahoma" w:hAnsi="Tahoma" w:cs="Tahoma"/>
          <w:sz w:val="22"/>
          <w:szCs w:val="24"/>
          <w:lang w:val="es-CO"/>
        </w:rPr>
        <w:t xml:space="preserve">Rad. # </w:t>
      </w:r>
      <w:r w:rsidR="00756772" w:rsidRPr="00A551BF">
        <w:rPr>
          <w:rFonts w:ascii="Tahoma" w:hAnsi="Tahoma" w:cs="Tahoma"/>
          <w:sz w:val="22"/>
          <w:szCs w:val="24"/>
          <w:lang w:val="es-CO"/>
        </w:rPr>
        <w:t>66001 60 00 035 2019 01957 01</w:t>
      </w:r>
    </w:p>
    <w:p w:rsidR="00D03D86" w:rsidRPr="00A551BF" w:rsidRDefault="00D03D86" w:rsidP="00A551BF">
      <w:pPr>
        <w:pStyle w:val="Sinespaciado"/>
        <w:pBdr>
          <w:top w:val="single" w:sz="4" w:space="1" w:color="auto"/>
          <w:left w:val="single" w:sz="4" w:space="4" w:color="auto"/>
          <w:bottom w:val="single" w:sz="4" w:space="1" w:color="auto"/>
          <w:right w:val="single" w:sz="4" w:space="4" w:color="auto"/>
        </w:pBdr>
        <w:tabs>
          <w:tab w:val="left" w:pos="7938"/>
        </w:tabs>
        <w:rPr>
          <w:rFonts w:ascii="Tahoma" w:hAnsi="Tahoma" w:cs="Tahoma"/>
          <w:sz w:val="22"/>
          <w:szCs w:val="24"/>
          <w:lang w:val="es-CO"/>
        </w:rPr>
      </w:pPr>
      <w:r w:rsidRPr="00A551BF">
        <w:rPr>
          <w:rFonts w:ascii="Tahoma" w:hAnsi="Tahoma" w:cs="Tahoma"/>
          <w:sz w:val="22"/>
          <w:szCs w:val="24"/>
          <w:lang w:val="es-CO"/>
        </w:rPr>
        <w:t xml:space="preserve">Procede: Juzgado </w:t>
      </w:r>
      <w:r w:rsidR="00756772" w:rsidRPr="00A551BF">
        <w:rPr>
          <w:rFonts w:ascii="Tahoma" w:hAnsi="Tahoma" w:cs="Tahoma"/>
          <w:sz w:val="22"/>
          <w:szCs w:val="24"/>
          <w:lang w:val="es-CO"/>
        </w:rPr>
        <w:t>Cuarto</w:t>
      </w:r>
      <w:r w:rsidRPr="00A551BF">
        <w:rPr>
          <w:rFonts w:ascii="Tahoma" w:hAnsi="Tahoma" w:cs="Tahoma"/>
          <w:sz w:val="22"/>
          <w:szCs w:val="24"/>
          <w:lang w:val="es-CO"/>
        </w:rPr>
        <w:t xml:space="preserve"> Penal del Circuito de Pereira </w:t>
      </w:r>
    </w:p>
    <w:p w:rsidR="00D03D86" w:rsidRPr="00A551BF" w:rsidRDefault="00D03D86" w:rsidP="00A551BF">
      <w:pPr>
        <w:pStyle w:val="Sinespaciado"/>
        <w:pBdr>
          <w:top w:val="single" w:sz="4" w:space="1" w:color="auto"/>
          <w:left w:val="single" w:sz="4" w:space="4" w:color="auto"/>
          <w:bottom w:val="single" w:sz="4" w:space="1" w:color="auto"/>
          <w:right w:val="single" w:sz="4" w:space="4" w:color="auto"/>
        </w:pBdr>
        <w:tabs>
          <w:tab w:val="left" w:pos="7938"/>
        </w:tabs>
        <w:rPr>
          <w:rFonts w:ascii="Tahoma" w:hAnsi="Tahoma" w:cs="Tahoma"/>
          <w:sz w:val="22"/>
          <w:szCs w:val="24"/>
          <w:lang w:val="es-CO"/>
        </w:rPr>
      </w:pPr>
      <w:r w:rsidRPr="00A551BF">
        <w:rPr>
          <w:rFonts w:ascii="Tahoma" w:hAnsi="Tahoma" w:cs="Tahoma"/>
          <w:sz w:val="22"/>
          <w:szCs w:val="24"/>
          <w:lang w:val="es-CO"/>
        </w:rPr>
        <w:t xml:space="preserve">Asunto: Resuelve recurso de apelación interpuesto por </w:t>
      </w:r>
      <w:r w:rsidR="00756772" w:rsidRPr="00A551BF">
        <w:rPr>
          <w:rFonts w:ascii="Tahoma" w:hAnsi="Tahoma" w:cs="Tahoma"/>
          <w:sz w:val="22"/>
          <w:szCs w:val="24"/>
          <w:lang w:val="es-CO"/>
        </w:rPr>
        <w:t xml:space="preserve">el Representante de Víctimas en contra de la decisión de aprobar el preacuerdo pactado entre Defensa y Fiscalía </w:t>
      </w:r>
    </w:p>
    <w:p w:rsidR="00D03D86" w:rsidRPr="00A551BF" w:rsidRDefault="00D03D86" w:rsidP="00A551BF">
      <w:pPr>
        <w:pStyle w:val="Sinespaciado"/>
        <w:pBdr>
          <w:top w:val="single" w:sz="4" w:space="1" w:color="auto"/>
          <w:left w:val="single" w:sz="4" w:space="4" w:color="auto"/>
          <w:bottom w:val="single" w:sz="4" w:space="1" w:color="auto"/>
          <w:right w:val="single" w:sz="4" w:space="4" w:color="auto"/>
        </w:pBdr>
        <w:tabs>
          <w:tab w:val="left" w:pos="7938"/>
        </w:tabs>
        <w:rPr>
          <w:rFonts w:ascii="Tahoma" w:hAnsi="Tahoma" w:cs="Tahoma"/>
          <w:sz w:val="22"/>
          <w:szCs w:val="24"/>
          <w:lang w:val="es-CO"/>
        </w:rPr>
      </w:pPr>
      <w:r w:rsidRPr="00A551BF">
        <w:rPr>
          <w:rFonts w:ascii="Tahoma" w:hAnsi="Tahoma" w:cs="Tahoma"/>
          <w:sz w:val="22"/>
          <w:szCs w:val="24"/>
          <w:lang w:val="es-CO"/>
        </w:rPr>
        <w:t xml:space="preserve">Temas: </w:t>
      </w:r>
      <w:r w:rsidR="00913297" w:rsidRPr="00A551BF">
        <w:rPr>
          <w:rFonts w:ascii="Tahoma" w:hAnsi="Tahoma" w:cs="Tahoma"/>
          <w:sz w:val="22"/>
          <w:szCs w:val="24"/>
          <w:lang w:val="es-CO"/>
        </w:rPr>
        <w:t>Requisitos para la procedencia del exceso en la legítima defensa; la riña como excluyente de la legítima defensa y los presupuestos para la aprobación de los preacuerdos.</w:t>
      </w:r>
    </w:p>
    <w:p w:rsidR="00D03D86" w:rsidRPr="00A551BF" w:rsidRDefault="00D03D86" w:rsidP="00A551BF">
      <w:pPr>
        <w:pStyle w:val="Sinespaciado"/>
        <w:pBdr>
          <w:top w:val="single" w:sz="4" w:space="1"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A551BF">
        <w:rPr>
          <w:rFonts w:ascii="Tahoma" w:hAnsi="Tahoma" w:cs="Tahoma"/>
          <w:sz w:val="22"/>
          <w:szCs w:val="24"/>
          <w:lang w:val="es-CO"/>
        </w:rPr>
        <w:t xml:space="preserve">Decisión: </w:t>
      </w:r>
      <w:r w:rsidR="00913297" w:rsidRPr="00A551BF">
        <w:rPr>
          <w:rFonts w:ascii="Tahoma" w:hAnsi="Tahoma" w:cs="Tahoma"/>
          <w:sz w:val="22"/>
          <w:szCs w:val="24"/>
          <w:lang w:val="es-CO"/>
        </w:rPr>
        <w:t>Revoca auto opugnado</w:t>
      </w:r>
    </w:p>
    <w:bookmarkEnd w:id="0"/>
    <w:p w:rsidR="00956C97" w:rsidRPr="00A551BF" w:rsidRDefault="002767AF"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 xml:space="preserve"> </w:t>
      </w:r>
    </w:p>
    <w:p w:rsidR="00956C97" w:rsidRPr="00A551BF" w:rsidRDefault="00956C97" w:rsidP="00A551BF">
      <w:pPr>
        <w:pStyle w:val="Sinespaciado"/>
        <w:tabs>
          <w:tab w:val="left" w:pos="7938"/>
        </w:tabs>
        <w:spacing w:line="276" w:lineRule="auto"/>
        <w:jc w:val="center"/>
        <w:rPr>
          <w:rFonts w:ascii="Tahoma" w:hAnsi="Tahoma" w:cs="Tahoma"/>
          <w:b/>
          <w:bCs/>
          <w:sz w:val="24"/>
          <w:szCs w:val="24"/>
          <w:lang w:val="es-CO"/>
        </w:rPr>
      </w:pPr>
      <w:r w:rsidRPr="00A551BF">
        <w:rPr>
          <w:rFonts w:ascii="Tahoma" w:hAnsi="Tahoma" w:cs="Tahoma"/>
          <w:b/>
          <w:bCs/>
          <w:sz w:val="24"/>
          <w:szCs w:val="24"/>
          <w:lang w:val="es-CO"/>
        </w:rPr>
        <w:t>VISTOS:</w:t>
      </w:r>
    </w:p>
    <w:p w:rsidR="00956C97" w:rsidRPr="00A551BF" w:rsidRDefault="00241252" w:rsidP="00A551BF">
      <w:pPr>
        <w:tabs>
          <w:tab w:val="left" w:pos="7087"/>
        </w:tabs>
        <w:spacing w:line="276" w:lineRule="auto"/>
        <w:rPr>
          <w:rFonts w:ascii="Tahoma" w:hAnsi="Tahoma" w:cs="Tahoma"/>
          <w:sz w:val="24"/>
          <w:szCs w:val="24"/>
        </w:rPr>
      </w:pPr>
      <w:r w:rsidRPr="00A551BF">
        <w:rPr>
          <w:rFonts w:ascii="Tahoma" w:hAnsi="Tahoma" w:cs="Tahoma"/>
          <w:sz w:val="24"/>
          <w:szCs w:val="24"/>
        </w:rPr>
        <w:tab/>
      </w:r>
    </w:p>
    <w:p w:rsidR="00B10B8A" w:rsidRDefault="00956C97"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 xml:space="preserve">Procede la Sala de Decisión </w:t>
      </w:r>
      <w:r w:rsidR="00C1103D" w:rsidRPr="00A551BF">
        <w:rPr>
          <w:rFonts w:ascii="Tahoma" w:hAnsi="Tahoma" w:cs="Tahoma"/>
          <w:sz w:val="24"/>
          <w:szCs w:val="24"/>
          <w:lang w:val="es-CO"/>
        </w:rPr>
        <w:t xml:space="preserve">Penal </w:t>
      </w:r>
      <w:r w:rsidRPr="00A551BF">
        <w:rPr>
          <w:rFonts w:ascii="Tahoma" w:hAnsi="Tahoma" w:cs="Tahoma"/>
          <w:sz w:val="24"/>
          <w:szCs w:val="24"/>
          <w:lang w:val="es-CO"/>
        </w:rPr>
        <w:t>del Tribunal Superior de este Distrito Judicial a resolver el recurso de apelación que en forma oportuna fue interpuesto y s</w:t>
      </w:r>
      <w:r w:rsidR="00B40D6C" w:rsidRPr="00A551BF">
        <w:rPr>
          <w:rFonts w:ascii="Tahoma" w:hAnsi="Tahoma" w:cs="Tahoma"/>
          <w:sz w:val="24"/>
          <w:szCs w:val="24"/>
          <w:lang w:val="es-CO"/>
        </w:rPr>
        <w:t xml:space="preserve">ustentado por el </w:t>
      </w:r>
      <w:r w:rsidR="00902AEA" w:rsidRPr="00A551BF">
        <w:rPr>
          <w:rFonts w:ascii="Tahoma" w:hAnsi="Tahoma" w:cs="Tahoma"/>
          <w:sz w:val="24"/>
          <w:szCs w:val="24"/>
          <w:lang w:val="es-CO"/>
        </w:rPr>
        <w:t xml:space="preserve">Representante de las Víctimas en contra de la decisión adoptada el </w:t>
      </w:r>
      <w:r w:rsidR="00B40D6C" w:rsidRPr="00A551BF">
        <w:rPr>
          <w:rFonts w:ascii="Tahoma" w:hAnsi="Tahoma" w:cs="Tahoma"/>
          <w:sz w:val="24"/>
          <w:szCs w:val="24"/>
          <w:lang w:val="es-CO"/>
        </w:rPr>
        <w:t xml:space="preserve"> </w:t>
      </w:r>
      <w:r w:rsidR="00E077D5" w:rsidRPr="00A551BF">
        <w:rPr>
          <w:rFonts w:ascii="Tahoma" w:hAnsi="Tahoma" w:cs="Tahoma"/>
          <w:sz w:val="24"/>
          <w:szCs w:val="24"/>
          <w:lang w:val="es-CO"/>
        </w:rPr>
        <w:t>27 de noviembre de 2</w:t>
      </w:r>
      <w:r w:rsidR="00913297" w:rsidRPr="00A551BF">
        <w:rPr>
          <w:rFonts w:ascii="Tahoma" w:hAnsi="Tahoma" w:cs="Tahoma"/>
          <w:sz w:val="24"/>
          <w:szCs w:val="24"/>
          <w:lang w:val="es-CO"/>
        </w:rPr>
        <w:t>.</w:t>
      </w:r>
      <w:r w:rsidR="00E077D5" w:rsidRPr="00A551BF">
        <w:rPr>
          <w:rFonts w:ascii="Tahoma" w:hAnsi="Tahoma" w:cs="Tahoma"/>
          <w:sz w:val="24"/>
          <w:szCs w:val="24"/>
          <w:lang w:val="es-CO"/>
        </w:rPr>
        <w:t xml:space="preserve">019, mediante la cual el Juzgado </w:t>
      </w:r>
      <w:r w:rsidR="00913297" w:rsidRPr="00A551BF">
        <w:rPr>
          <w:rFonts w:ascii="Tahoma" w:hAnsi="Tahoma" w:cs="Tahoma"/>
          <w:sz w:val="24"/>
          <w:szCs w:val="24"/>
          <w:lang w:val="es-CO"/>
        </w:rPr>
        <w:t xml:space="preserve">4º </w:t>
      </w:r>
      <w:r w:rsidR="00E077D5" w:rsidRPr="00A551BF">
        <w:rPr>
          <w:rFonts w:ascii="Tahoma" w:hAnsi="Tahoma" w:cs="Tahoma"/>
          <w:sz w:val="24"/>
          <w:szCs w:val="24"/>
          <w:lang w:val="es-CO"/>
        </w:rPr>
        <w:t xml:space="preserve">Penal del Circuito </w:t>
      </w:r>
      <w:r w:rsidR="00913297" w:rsidRPr="00A551BF">
        <w:rPr>
          <w:rFonts w:ascii="Tahoma" w:hAnsi="Tahoma" w:cs="Tahoma"/>
          <w:sz w:val="24"/>
          <w:szCs w:val="24"/>
          <w:lang w:val="es-CO"/>
        </w:rPr>
        <w:t xml:space="preserve">de esta </w:t>
      </w:r>
      <w:r w:rsidR="00E077D5" w:rsidRPr="00A551BF">
        <w:rPr>
          <w:rFonts w:ascii="Tahoma" w:hAnsi="Tahoma" w:cs="Tahoma"/>
          <w:sz w:val="24"/>
          <w:szCs w:val="24"/>
          <w:lang w:val="es-CO"/>
        </w:rPr>
        <w:t>local</w:t>
      </w:r>
      <w:r w:rsidR="00913297" w:rsidRPr="00A551BF">
        <w:rPr>
          <w:rFonts w:ascii="Tahoma" w:hAnsi="Tahoma" w:cs="Tahoma"/>
          <w:sz w:val="24"/>
          <w:szCs w:val="24"/>
          <w:lang w:val="es-CO"/>
        </w:rPr>
        <w:t>idad</w:t>
      </w:r>
      <w:r w:rsidR="00E077D5" w:rsidRPr="00A551BF">
        <w:rPr>
          <w:rFonts w:ascii="Tahoma" w:hAnsi="Tahoma" w:cs="Tahoma"/>
          <w:sz w:val="24"/>
          <w:szCs w:val="24"/>
          <w:lang w:val="es-CO"/>
        </w:rPr>
        <w:t xml:space="preserve"> </w:t>
      </w:r>
      <w:r w:rsidR="00913297" w:rsidRPr="00A551BF">
        <w:rPr>
          <w:rFonts w:ascii="Tahoma" w:hAnsi="Tahoma" w:cs="Tahoma"/>
          <w:sz w:val="24"/>
          <w:szCs w:val="24"/>
          <w:lang w:val="es-CO"/>
        </w:rPr>
        <w:t>aprobó</w:t>
      </w:r>
      <w:r w:rsidR="00E077D5" w:rsidRPr="00A551BF">
        <w:rPr>
          <w:rFonts w:ascii="Tahoma" w:hAnsi="Tahoma" w:cs="Tahoma"/>
          <w:sz w:val="24"/>
          <w:szCs w:val="24"/>
          <w:lang w:val="es-CO"/>
        </w:rPr>
        <w:t xml:space="preserve"> </w:t>
      </w:r>
      <w:r w:rsidR="00913297" w:rsidRPr="00A551BF">
        <w:rPr>
          <w:rFonts w:ascii="Tahoma" w:hAnsi="Tahoma" w:cs="Tahoma"/>
          <w:sz w:val="24"/>
          <w:szCs w:val="24"/>
          <w:lang w:val="es-CO"/>
        </w:rPr>
        <w:t>un</w:t>
      </w:r>
      <w:r w:rsidR="00E077D5" w:rsidRPr="00A551BF">
        <w:rPr>
          <w:rFonts w:ascii="Tahoma" w:hAnsi="Tahoma" w:cs="Tahoma"/>
          <w:sz w:val="24"/>
          <w:szCs w:val="24"/>
          <w:lang w:val="es-CO"/>
        </w:rPr>
        <w:t xml:space="preserve"> preacuerdo pactado entre el ciudadano </w:t>
      </w:r>
      <w:proofErr w:type="spellStart"/>
      <w:r w:rsidR="00E60043">
        <w:rPr>
          <w:rFonts w:ascii="Tahoma" w:hAnsi="Tahoma" w:cs="Tahoma"/>
          <w:b/>
          <w:sz w:val="24"/>
          <w:szCs w:val="24"/>
          <w:lang w:val="es-CO"/>
        </w:rPr>
        <w:t>STL</w:t>
      </w:r>
      <w:proofErr w:type="spellEnd"/>
      <w:r w:rsidR="002767AF" w:rsidRPr="00A551BF">
        <w:rPr>
          <w:rFonts w:ascii="Tahoma" w:hAnsi="Tahoma" w:cs="Tahoma"/>
          <w:sz w:val="24"/>
          <w:szCs w:val="24"/>
          <w:lang w:val="es-CO"/>
        </w:rPr>
        <w:t xml:space="preserve"> </w:t>
      </w:r>
      <w:r w:rsidR="00E077D5" w:rsidRPr="00A551BF">
        <w:rPr>
          <w:rFonts w:ascii="Tahoma" w:hAnsi="Tahoma" w:cs="Tahoma"/>
          <w:sz w:val="24"/>
          <w:szCs w:val="24"/>
          <w:lang w:val="es-CO"/>
        </w:rPr>
        <w:t>y la Fiscalía General de la Nación</w:t>
      </w:r>
      <w:r w:rsidR="00913297" w:rsidRPr="00A551BF">
        <w:rPr>
          <w:rFonts w:ascii="Tahoma" w:hAnsi="Tahoma" w:cs="Tahoma"/>
          <w:sz w:val="24"/>
          <w:szCs w:val="24"/>
          <w:lang w:val="es-CO"/>
        </w:rPr>
        <w:t xml:space="preserve"> (</w:t>
      </w:r>
      <w:proofErr w:type="spellStart"/>
      <w:r w:rsidR="00913297" w:rsidRPr="00A551BF">
        <w:rPr>
          <w:rFonts w:ascii="Tahoma" w:hAnsi="Tahoma" w:cs="Tahoma"/>
          <w:sz w:val="24"/>
          <w:szCs w:val="24"/>
          <w:lang w:val="es-CO"/>
        </w:rPr>
        <w:t>FGN</w:t>
      </w:r>
      <w:proofErr w:type="spellEnd"/>
      <w:r w:rsidR="00913297" w:rsidRPr="00A551BF">
        <w:rPr>
          <w:rFonts w:ascii="Tahoma" w:hAnsi="Tahoma" w:cs="Tahoma"/>
          <w:sz w:val="24"/>
          <w:szCs w:val="24"/>
          <w:lang w:val="es-CO"/>
        </w:rPr>
        <w:t>)</w:t>
      </w:r>
      <w:r w:rsidR="00E077D5" w:rsidRPr="00A551BF">
        <w:rPr>
          <w:rFonts w:ascii="Tahoma" w:hAnsi="Tahoma" w:cs="Tahoma"/>
          <w:sz w:val="24"/>
          <w:szCs w:val="24"/>
          <w:lang w:val="es-CO"/>
        </w:rPr>
        <w:t>, dentro del pr</w:t>
      </w:r>
      <w:r w:rsidR="00913297" w:rsidRPr="00A551BF">
        <w:rPr>
          <w:rFonts w:ascii="Tahoma" w:hAnsi="Tahoma" w:cs="Tahoma"/>
          <w:sz w:val="24"/>
          <w:szCs w:val="24"/>
          <w:lang w:val="es-CO"/>
        </w:rPr>
        <w:t xml:space="preserve">oceso que se le sigue </w:t>
      </w:r>
      <w:r w:rsidR="00E077D5" w:rsidRPr="00A551BF">
        <w:rPr>
          <w:rFonts w:ascii="Tahoma" w:hAnsi="Tahoma" w:cs="Tahoma"/>
          <w:sz w:val="24"/>
          <w:szCs w:val="24"/>
          <w:lang w:val="es-CO"/>
        </w:rPr>
        <w:t>al Procesado de marras</w:t>
      </w:r>
      <w:r w:rsidR="009A2723" w:rsidRPr="00A551BF">
        <w:rPr>
          <w:rFonts w:ascii="Tahoma" w:hAnsi="Tahoma" w:cs="Tahoma"/>
          <w:sz w:val="24"/>
          <w:szCs w:val="24"/>
          <w:lang w:val="es-CO"/>
        </w:rPr>
        <w:t xml:space="preserve"> </w:t>
      </w:r>
      <w:r w:rsidR="0031768F" w:rsidRPr="00A551BF">
        <w:rPr>
          <w:rFonts w:ascii="Tahoma" w:hAnsi="Tahoma" w:cs="Tahoma"/>
          <w:sz w:val="24"/>
          <w:szCs w:val="24"/>
          <w:lang w:val="es-CO"/>
        </w:rPr>
        <w:t>por incurrir</w:t>
      </w:r>
      <w:r w:rsidR="0031768F" w:rsidRPr="00A551BF">
        <w:rPr>
          <w:rFonts w:ascii="Tahoma" w:hAnsi="Tahoma" w:cs="Tahoma"/>
          <w:color w:val="C00000"/>
          <w:sz w:val="24"/>
          <w:szCs w:val="24"/>
          <w:lang w:val="es-CO"/>
        </w:rPr>
        <w:t xml:space="preserve"> </w:t>
      </w:r>
      <w:r w:rsidR="00D03D86" w:rsidRPr="00A551BF">
        <w:rPr>
          <w:rFonts w:ascii="Tahoma" w:hAnsi="Tahoma" w:cs="Tahoma"/>
          <w:sz w:val="24"/>
          <w:szCs w:val="24"/>
          <w:lang w:val="es-CO"/>
        </w:rPr>
        <w:t>en la comisión del delito</w:t>
      </w:r>
      <w:r w:rsidR="00784FB6" w:rsidRPr="00A551BF">
        <w:rPr>
          <w:rFonts w:ascii="Tahoma" w:hAnsi="Tahoma" w:cs="Tahoma"/>
          <w:sz w:val="24"/>
          <w:szCs w:val="24"/>
          <w:lang w:val="es-CO"/>
        </w:rPr>
        <w:t xml:space="preserve"> </w:t>
      </w:r>
      <w:r w:rsidRPr="00A551BF">
        <w:rPr>
          <w:rFonts w:ascii="Tahoma" w:hAnsi="Tahoma" w:cs="Tahoma"/>
          <w:sz w:val="24"/>
          <w:szCs w:val="24"/>
          <w:lang w:val="es-CO"/>
        </w:rPr>
        <w:t xml:space="preserve">de </w:t>
      </w:r>
      <w:r w:rsidR="00784FB6" w:rsidRPr="00A551BF">
        <w:rPr>
          <w:rFonts w:ascii="Tahoma" w:hAnsi="Tahoma" w:cs="Tahoma"/>
          <w:sz w:val="24"/>
          <w:szCs w:val="24"/>
          <w:lang w:val="es-CO"/>
        </w:rPr>
        <w:t>homicidio</w:t>
      </w:r>
      <w:r w:rsidR="00DE6173" w:rsidRPr="00A551BF">
        <w:rPr>
          <w:rFonts w:ascii="Tahoma" w:hAnsi="Tahoma" w:cs="Tahoma"/>
          <w:sz w:val="24"/>
          <w:szCs w:val="24"/>
          <w:lang w:val="es-CO"/>
        </w:rPr>
        <w:t>.</w:t>
      </w:r>
    </w:p>
    <w:p w:rsidR="00A551BF" w:rsidRPr="00A551BF" w:rsidRDefault="00A551BF" w:rsidP="00A551BF">
      <w:pPr>
        <w:pStyle w:val="Sinespaciado"/>
        <w:tabs>
          <w:tab w:val="left" w:pos="7938"/>
        </w:tabs>
        <w:spacing w:line="276" w:lineRule="auto"/>
        <w:jc w:val="both"/>
        <w:rPr>
          <w:rFonts w:ascii="Tahoma" w:hAnsi="Tahoma" w:cs="Tahoma"/>
          <w:sz w:val="24"/>
          <w:szCs w:val="24"/>
          <w:lang w:val="es-CO"/>
        </w:rPr>
      </w:pPr>
    </w:p>
    <w:p w:rsidR="00956C97" w:rsidRPr="00A551BF" w:rsidRDefault="00956C97" w:rsidP="00A551BF">
      <w:pPr>
        <w:pStyle w:val="Sinespaciado"/>
        <w:tabs>
          <w:tab w:val="left" w:pos="7938"/>
        </w:tabs>
        <w:spacing w:line="276" w:lineRule="auto"/>
        <w:jc w:val="center"/>
        <w:rPr>
          <w:rFonts w:ascii="Tahoma" w:hAnsi="Tahoma" w:cs="Tahoma"/>
          <w:b/>
          <w:sz w:val="24"/>
          <w:szCs w:val="24"/>
          <w:lang w:val="es-CO"/>
        </w:rPr>
      </w:pPr>
      <w:r w:rsidRPr="00A551BF">
        <w:rPr>
          <w:rFonts w:ascii="Tahoma" w:hAnsi="Tahoma" w:cs="Tahoma"/>
          <w:b/>
          <w:sz w:val="24"/>
          <w:szCs w:val="24"/>
          <w:lang w:val="es-CO"/>
        </w:rPr>
        <w:t>ANTECEDENTES:</w:t>
      </w:r>
    </w:p>
    <w:p w:rsidR="00913297" w:rsidRPr="00A551BF" w:rsidRDefault="00913297" w:rsidP="00A551BF">
      <w:pPr>
        <w:pStyle w:val="Sinespaciado"/>
        <w:tabs>
          <w:tab w:val="left" w:pos="7938"/>
        </w:tabs>
        <w:spacing w:line="276" w:lineRule="auto"/>
        <w:jc w:val="center"/>
        <w:rPr>
          <w:rFonts w:ascii="Tahoma" w:hAnsi="Tahoma" w:cs="Tahoma"/>
          <w:b/>
          <w:sz w:val="24"/>
          <w:szCs w:val="24"/>
          <w:lang w:val="es-CO"/>
        </w:rPr>
      </w:pPr>
    </w:p>
    <w:p w:rsidR="007A6800" w:rsidRPr="00A551BF" w:rsidRDefault="009930B4" w:rsidP="00A551BF">
      <w:pPr>
        <w:pStyle w:val="Sinespaciado"/>
        <w:spacing w:line="276" w:lineRule="auto"/>
        <w:jc w:val="both"/>
        <w:rPr>
          <w:rFonts w:ascii="Tahoma" w:hAnsi="Tahoma" w:cs="Tahoma"/>
          <w:sz w:val="24"/>
          <w:szCs w:val="24"/>
          <w:lang w:val="es-CO"/>
        </w:rPr>
      </w:pPr>
      <w:r w:rsidRPr="00A551BF">
        <w:rPr>
          <w:rFonts w:ascii="Tahoma" w:hAnsi="Tahoma" w:cs="Tahoma"/>
          <w:sz w:val="24"/>
          <w:szCs w:val="24"/>
          <w:lang w:val="es-CO"/>
        </w:rPr>
        <w:t xml:space="preserve">Del </w:t>
      </w:r>
      <w:r w:rsidR="004D2030" w:rsidRPr="00A551BF">
        <w:rPr>
          <w:rFonts w:ascii="Tahoma" w:hAnsi="Tahoma" w:cs="Tahoma"/>
          <w:sz w:val="24"/>
          <w:szCs w:val="24"/>
          <w:lang w:val="es-CO"/>
        </w:rPr>
        <w:t>encuadernado</w:t>
      </w:r>
      <w:r w:rsidR="00956C97" w:rsidRPr="00A551BF">
        <w:rPr>
          <w:rFonts w:ascii="Tahoma" w:hAnsi="Tahoma" w:cs="Tahoma"/>
          <w:sz w:val="24"/>
          <w:szCs w:val="24"/>
          <w:lang w:val="es-CO"/>
        </w:rPr>
        <w:t xml:space="preserve"> se logra determinar que </w:t>
      </w:r>
      <w:r w:rsidR="0031768F" w:rsidRPr="00A551BF">
        <w:rPr>
          <w:rFonts w:ascii="Tahoma" w:hAnsi="Tahoma" w:cs="Tahoma"/>
          <w:sz w:val="24"/>
          <w:szCs w:val="24"/>
          <w:lang w:val="es-CO"/>
        </w:rPr>
        <w:t xml:space="preserve">los hechos tuvieron ocurrencia </w:t>
      </w:r>
      <w:r w:rsidR="009A2723" w:rsidRPr="00A551BF">
        <w:rPr>
          <w:rFonts w:ascii="Tahoma" w:hAnsi="Tahoma" w:cs="Tahoma"/>
          <w:sz w:val="24"/>
          <w:szCs w:val="24"/>
          <w:lang w:val="es-CO"/>
        </w:rPr>
        <w:t xml:space="preserve">en esta municipalidad </w:t>
      </w:r>
      <w:r w:rsidR="00913297" w:rsidRPr="00A551BF">
        <w:rPr>
          <w:rFonts w:ascii="Tahoma" w:hAnsi="Tahoma" w:cs="Tahoma"/>
          <w:sz w:val="24"/>
          <w:szCs w:val="24"/>
          <w:lang w:val="es-CO"/>
        </w:rPr>
        <w:t>el 1º de septiembre de los corrientes</w:t>
      </w:r>
      <w:r w:rsidR="00E077D5" w:rsidRPr="00A551BF">
        <w:rPr>
          <w:rFonts w:ascii="Tahoma" w:hAnsi="Tahoma" w:cs="Tahoma"/>
          <w:sz w:val="24"/>
          <w:szCs w:val="24"/>
          <w:lang w:val="es-CO"/>
        </w:rPr>
        <w:t xml:space="preserve"> </w:t>
      </w:r>
      <w:r w:rsidR="00913297" w:rsidRPr="00A551BF">
        <w:rPr>
          <w:rFonts w:ascii="Tahoma" w:hAnsi="Tahoma" w:cs="Tahoma"/>
          <w:sz w:val="24"/>
          <w:szCs w:val="24"/>
          <w:lang w:val="es-CO"/>
        </w:rPr>
        <w:t xml:space="preserve">04:55 horas en la carrera 25 con calle 72 del barrio Cuba, y están relacionados con una reyerta protagonizada por dos hombres </w:t>
      </w:r>
      <w:r w:rsidR="00E077D5" w:rsidRPr="00A551BF">
        <w:rPr>
          <w:rFonts w:ascii="Tahoma" w:hAnsi="Tahoma" w:cs="Tahoma"/>
          <w:sz w:val="24"/>
          <w:szCs w:val="24"/>
          <w:lang w:val="es-CO"/>
        </w:rPr>
        <w:t xml:space="preserve">identificados como </w:t>
      </w:r>
      <w:proofErr w:type="spellStart"/>
      <w:r w:rsidR="00E60043">
        <w:rPr>
          <w:rFonts w:ascii="Tahoma" w:hAnsi="Tahoma" w:cs="Tahoma"/>
          <w:sz w:val="24"/>
          <w:szCs w:val="24"/>
          <w:lang w:val="es-CO"/>
        </w:rPr>
        <w:t>STL</w:t>
      </w:r>
      <w:proofErr w:type="spellEnd"/>
      <w:r w:rsidR="00943241" w:rsidRPr="00A551BF">
        <w:rPr>
          <w:rFonts w:ascii="Tahoma" w:hAnsi="Tahoma" w:cs="Tahoma"/>
          <w:sz w:val="24"/>
          <w:szCs w:val="24"/>
          <w:lang w:val="es-CO"/>
        </w:rPr>
        <w:t xml:space="preserve"> y ANDRÉS FELIPE AGUIRRE GUZMÁN, </w:t>
      </w:r>
      <w:r w:rsidR="00913297" w:rsidRPr="00A551BF">
        <w:rPr>
          <w:rFonts w:ascii="Tahoma" w:hAnsi="Tahoma" w:cs="Tahoma"/>
          <w:sz w:val="24"/>
          <w:szCs w:val="24"/>
          <w:lang w:val="es-CO"/>
        </w:rPr>
        <w:t xml:space="preserve">quienes </w:t>
      </w:r>
      <w:r w:rsidR="00943241" w:rsidRPr="00A551BF">
        <w:rPr>
          <w:rFonts w:ascii="Tahoma" w:hAnsi="Tahoma" w:cs="Tahoma"/>
          <w:sz w:val="24"/>
          <w:szCs w:val="24"/>
          <w:lang w:val="es-CO"/>
        </w:rPr>
        <w:t>se tranzaron en una riña en la que ambos esgrimier</w:t>
      </w:r>
      <w:r w:rsidR="00C91460" w:rsidRPr="00A551BF">
        <w:rPr>
          <w:rFonts w:ascii="Tahoma" w:hAnsi="Tahoma" w:cs="Tahoma"/>
          <w:sz w:val="24"/>
          <w:szCs w:val="24"/>
          <w:lang w:val="es-CO"/>
        </w:rPr>
        <w:t xml:space="preserve">on armas blancas tipo cuchillos, con las cuales se ocasionaron heridas recíprocas, razón por la cual debieron ser remitidos al Hospital San Joaquín, en donde </w:t>
      </w:r>
      <w:r w:rsidR="001222A0" w:rsidRPr="00A551BF">
        <w:rPr>
          <w:rFonts w:ascii="Tahoma" w:hAnsi="Tahoma" w:cs="Tahoma"/>
          <w:sz w:val="24"/>
          <w:szCs w:val="24"/>
          <w:lang w:val="es-CO"/>
        </w:rPr>
        <w:t xml:space="preserve">falleció el señor ANDRÉS FELIPE </w:t>
      </w:r>
      <w:r w:rsidR="00913297" w:rsidRPr="00A551BF">
        <w:rPr>
          <w:rFonts w:ascii="Tahoma" w:hAnsi="Tahoma" w:cs="Tahoma"/>
          <w:sz w:val="24"/>
          <w:szCs w:val="24"/>
          <w:lang w:val="es-CO"/>
        </w:rPr>
        <w:t xml:space="preserve">AGUIRRE </w:t>
      </w:r>
      <w:r w:rsidR="001222A0" w:rsidRPr="00A551BF">
        <w:rPr>
          <w:rFonts w:ascii="Tahoma" w:hAnsi="Tahoma" w:cs="Tahoma"/>
          <w:sz w:val="24"/>
          <w:szCs w:val="24"/>
          <w:lang w:val="es-CO"/>
        </w:rPr>
        <w:t xml:space="preserve">dada la gravedad de las lesiones que presentaba; </w:t>
      </w:r>
      <w:r w:rsidR="00913297" w:rsidRPr="00A551BF">
        <w:rPr>
          <w:rFonts w:ascii="Tahoma" w:hAnsi="Tahoma" w:cs="Tahoma"/>
          <w:sz w:val="24"/>
          <w:szCs w:val="24"/>
          <w:lang w:val="es-CO"/>
        </w:rPr>
        <w:t xml:space="preserve">por su parte </w:t>
      </w:r>
      <w:proofErr w:type="spellStart"/>
      <w:r w:rsidR="00E60043">
        <w:rPr>
          <w:rFonts w:ascii="Tahoma" w:hAnsi="Tahoma" w:cs="Tahoma"/>
          <w:sz w:val="24"/>
          <w:szCs w:val="24"/>
          <w:lang w:val="es-CO"/>
        </w:rPr>
        <w:t>STL</w:t>
      </w:r>
      <w:proofErr w:type="spellEnd"/>
      <w:r w:rsidR="001222A0" w:rsidRPr="00A551BF">
        <w:rPr>
          <w:rFonts w:ascii="Tahoma" w:hAnsi="Tahoma" w:cs="Tahoma"/>
          <w:sz w:val="24"/>
          <w:szCs w:val="24"/>
          <w:lang w:val="es-CO"/>
        </w:rPr>
        <w:t xml:space="preserve"> debió ser trasladado al Hospital San Jorge pues su condición era critica </w:t>
      </w:r>
      <w:r w:rsidR="00913297" w:rsidRPr="00A551BF">
        <w:rPr>
          <w:rFonts w:ascii="Tahoma" w:hAnsi="Tahoma" w:cs="Tahoma"/>
          <w:sz w:val="24"/>
          <w:szCs w:val="24"/>
          <w:lang w:val="es-CO"/>
        </w:rPr>
        <w:t xml:space="preserve">debido a que </w:t>
      </w:r>
      <w:r w:rsidR="001222A0" w:rsidRPr="00A551BF">
        <w:rPr>
          <w:rFonts w:ascii="Tahoma" w:hAnsi="Tahoma" w:cs="Tahoma"/>
          <w:sz w:val="24"/>
          <w:szCs w:val="24"/>
          <w:lang w:val="es-CO"/>
        </w:rPr>
        <w:t>recibi</w:t>
      </w:r>
      <w:r w:rsidR="007A6800" w:rsidRPr="00A551BF">
        <w:rPr>
          <w:rFonts w:ascii="Tahoma" w:hAnsi="Tahoma" w:cs="Tahoma"/>
          <w:sz w:val="24"/>
          <w:szCs w:val="24"/>
          <w:lang w:val="es-CO"/>
        </w:rPr>
        <w:t>ó un puñalada en el abdomen.</w:t>
      </w:r>
    </w:p>
    <w:p w:rsidR="00C3226B" w:rsidRPr="00A551BF" w:rsidRDefault="00C3226B" w:rsidP="00A551BF">
      <w:pPr>
        <w:pStyle w:val="Sinespaciado"/>
        <w:spacing w:line="276" w:lineRule="auto"/>
        <w:jc w:val="both"/>
        <w:rPr>
          <w:rFonts w:ascii="Tahoma" w:hAnsi="Tahoma" w:cs="Tahoma"/>
          <w:sz w:val="24"/>
          <w:szCs w:val="24"/>
          <w:lang w:val="es-CO"/>
        </w:rPr>
      </w:pPr>
    </w:p>
    <w:p w:rsidR="00C3226B" w:rsidRPr="00A551BF" w:rsidRDefault="00C3226B" w:rsidP="00A551BF">
      <w:pPr>
        <w:pStyle w:val="Sinespaciado"/>
        <w:spacing w:line="276" w:lineRule="auto"/>
        <w:jc w:val="center"/>
        <w:rPr>
          <w:rFonts w:ascii="Tahoma" w:hAnsi="Tahoma" w:cs="Tahoma"/>
          <w:b/>
          <w:sz w:val="24"/>
          <w:szCs w:val="24"/>
          <w:lang w:val="es-CO"/>
        </w:rPr>
      </w:pPr>
      <w:r w:rsidRPr="00A551BF">
        <w:rPr>
          <w:rFonts w:ascii="Tahoma" w:hAnsi="Tahoma" w:cs="Tahoma"/>
          <w:b/>
          <w:sz w:val="24"/>
          <w:szCs w:val="24"/>
          <w:lang w:val="es-CO"/>
        </w:rPr>
        <w:t>SINOPSIS DE LA ACTUACIÓN PROCESAL:</w:t>
      </w:r>
    </w:p>
    <w:p w:rsidR="00FF4D08" w:rsidRPr="00A551BF" w:rsidRDefault="00FF4D08" w:rsidP="00A551BF">
      <w:pPr>
        <w:pStyle w:val="Sinespaciado"/>
        <w:spacing w:line="276" w:lineRule="auto"/>
        <w:jc w:val="both"/>
        <w:rPr>
          <w:rFonts w:ascii="Tahoma" w:hAnsi="Tahoma" w:cs="Tahoma"/>
          <w:sz w:val="24"/>
          <w:szCs w:val="24"/>
          <w:lang w:val="es-CO"/>
        </w:rPr>
      </w:pPr>
    </w:p>
    <w:p w:rsidR="00A3770E" w:rsidRPr="00A551BF" w:rsidRDefault="00A3770E" w:rsidP="00A551BF">
      <w:pPr>
        <w:pStyle w:val="Sinespaciado"/>
        <w:numPr>
          <w:ilvl w:val="0"/>
          <w:numId w:val="23"/>
        </w:numPr>
        <w:spacing w:line="276" w:lineRule="auto"/>
        <w:ind w:left="360"/>
        <w:jc w:val="both"/>
        <w:rPr>
          <w:rFonts w:ascii="Tahoma" w:hAnsi="Tahoma" w:cs="Tahoma"/>
          <w:sz w:val="24"/>
          <w:szCs w:val="24"/>
          <w:lang w:val="es-CO"/>
        </w:rPr>
      </w:pPr>
      <w:r w:rsidRPr="00A551BF">
        <w:rPr>
          <w:rFonts w:ascii="Tahoma" w:hAnsi="Tahoma" w:cs="Tahoma"/>
          <w:sz w:val="24"/>
          <w:szCs w:val="24"/>
          <w:lang w:val="es-CO"/>
        </w:rPr>
        <w:t xml:space="preserve">El </w:t>
      </w:r>
      <w:r w:rsidR="007A6800" w:rsidRPr="00A551BF">
        <w:rPr>
          <w:rFonts w:ascii="Tahoma" w:hAnsi="Tahoma" w:cs="Tahoma"/>
          <w:sz w:val="24"/>
          <w:szCs w:val="24"/>
          <w:lang w:val="es-CO"/>
        </w:rPr>
        <w:t>02</w:t>
      </w:r>
      <w:r w:rsidR="008F2228" w:rsidRPr="00A551BF">
        <w:rPr>
          <w:rFonts w:ascii="Tahoma" w:hAnsi="Tahoma" w:cs="Tahoma"/>
          <w:sz w:val="24"/>
          <w:szCs w:val="24"/>
          <w:lang w:val="es-CO"/>
        </w:rPr>
        <w:t xml:space="preserve"> de </w:t>
      </w:r>
      <w:r w:rsidR="007A6800" w:rsidRPr="00A551BF">
        <w:rPr>
          <w:rFonts w:ascii="Tahoma" w:hAnsi="Tahoma" w:cs="Tahoma"/>
          <w:sz w:val="24"/>
          <w:szCs w:val="24"/>
          <w:lang w:val="es-CO"/>
        </w:rPr>
        <w:t>septiembre de 2019</w:t>
      </w:r>
      <w:r w:rsidRPr="00A551BF">
        <w:rPr>
          <w:rFonts w:ascii="Tahoma" w:hAnsi="Tahoma" w:cs="Tahoma"/>
          <w:sz w:val="24"/>
          <w:szCs w:val="24"/>
          <w:lang w:val="es-CO"/>
        </w:rPr>
        <w:t xml:space="preserve"> </w:t>
      </w:r>
      <w:r w:rsidR="00913297" w:rsidRPr="00A551BF">
        <w:rPr>
          <w:rFonts w:ascii="Tahoma" w:hAnsi="Tahoma" w:cs="Tahoma"/>
          <w:sz w:val="24"/>
          <w:szCs w:val="24"/>
          <w:lang w:val="es-CO"/>
        </w:rPr>
        <w:t xml:space="preserve">el Juzgado 3º </w:t>
      </w:r>
      <w:r w:rsidR="007A6800" w:rsidRPr="00A551BF">
        <w:rPr>
          <w:rFonts w:ascii="Tahoma" w:hAnsi="Tahoma" w:cs="Tahoma"/>
          <w:sz w:val="24"/>
          <w:szCs w:val="24"/>
          <w:lang w:val="es-CO"/>
        </w:rPr>
        <w:t xml:space="preserve">Penal Municipal </w:t>
      </w:r>
      <w:r w:rsidR="00913297" w:rsidRPr="00A551BF">
        <w:rPr>
          <w:rFonts w:ascii="Tahoma" w:hAnsi="Tahoma" w:cs="Tahoma"/>
          <w:sz w:val="24"/>
          <w:szCs w:val="24"/>
          <w:lang w:val="es-CO"/>
        </w:rPr>
        <w:t xml:space="preserve">de Pereira, </w:t>
      </w:r>
      <w:r w:rsidR="00FF4D08" w:rsidRPr="00A551BF">
        <w:rPr>
          <w:rFonts w:ascii="Tahoma" w:hAnsi="Tahoma" w:cs="Tahoma"/>
          <w:sz w:val="24"/>
          <w:szCs w:val="24"/>
          <w:lang w:val="es-CO"/>
        </w:rPr>
        <w:t>con Funciones</w:t>
      </w:r>
      <w:r w:rsidRPr="00A551BF">
        <w:rPr>
          <w:rFonts w:ascii="Tahoma" w:hAnsi="Tahoma" w:cs="Tahoma"/>
          <w:sz w:val="24"/>
          <w:szCs w:val="24"/>
          <w:lang w:val="es-CO"/>
        </w:rPr>
        <w:t xml:space="preserve"> de Control de Garantías</w:t>
      </w:r>
      <w:r w:rsidR="006164B2" w:rsidRPr="00A551BF">
        <w:rPr>
          <w:rFonts w:ascii="Tahoma" w:hAnsi="Tahoma" w:cs="Tahoma"/>
          <w:sz w:val="24"/>
          <w:szCs w:val="24"/>
          <w:lang w:val="es-CO"/>
        </w:rPr>
        <w:t xml:space="preserve">, </w:t>
      </w:r>
      <w:r w:rsidR="007A6800" w:rsidRPr="00A551BF">
        <w:rPr>
          <w:rFonts w:ascii="Tahoma" w:hAnsi="Tahoma" w:cs="Tahoma"/>
          <w:sz w:val="24"/>
          <w:szCs w:val="24"/>
          <w:lang w:val="es-CO"/>
        </w:rPr>
        <w:t xml:space="preserve">ante el pedido de la </w:t>
      </w:r>
      <w:proofErr w:type="spellStart"/>
      <w:r w:rsidR="007A6800" w:rsidRPr="00A551BF">
        <w:rPr>
          <w:rFonts w:ascii="Tahoma" w:hAnsi="Tahoma" w:cs="Tahoma"/>
          <w:sz w:val="24"/>
          <w:szCs w:val="24"/>
          <w:lang w:val="es-CO"/>
        </w:rPr>
        <w:t>FGN</w:t>
      </w:r>
      <w:proofErr w:type="spellEnd"/>
      <w:r w:rsidR="007A6800" w:rsidRPr="00A551BF">
        <w:rPr>
          <w:rFonts w:ascii="Tahoma" w:hAnsi="Tahoma" w:cs="Tahoma"/>
          <w:sz w:val="24"/>
          <w:szCs w:val="24"/>
          <w:lang w:val="es-CO"/>
        </w:rPr>
        <w:t xml:space="preserve"> se trasladó de manera temporal a las instalaciones del Hospital San Jorge de Pereira, para la realización de las audiencias conce</w:t>
      </w:r>
      <w:r w:rsidR="00913297" w:rsidRPr="00A551BF">
        <w:rPr>
          <w:rFonts w:ascii="Tahoma" w:hAnsi="Tahoma" w:cs="Tahoma"/>
          <w:sz w:val="24"/>
          <w:szCs w:val="24"/>
          <w:lang w:val="es-CO"/>
        </w:rPr>
        <w:t>ntradas de control de garantías.</w:t>
      </w:r>
      <w:r w:rsidR="007A6800" w:rsidRPr="00A551BF">
        <w:rPr>
          <w:rFonts w:ascii="Tahoma" w:hAnsi="Tahoma" w:cs="Tahoma"/>
          <w:sz w:val="24"/>
          <w:szCs w:val="24"/>
          <w:lang w:val="es-CO"/>
        </w:rPr>
        <w:t xml:space="preserve"> </w:t>
      </w:r>
      <w:r w:rsidR="00913297" w:rsidRPr="00A551BF">
        <w:rPr>
          <w:rFonts w:ascii="Tahoma" w:hAnsi="Tahoma" w:cs="Tahoma"/>
          <w:sz w:val="24"/>
          <w:szCs w:val="24"/>
          <w:lang w:val="es-CO"/>
        </w:rPr>
        <w:t>A</w:t>
      </w:r>
      <w:r w:rsidR="007A6800" w:rsidRPr="00A551BF">
        <w:rPr>
          <w:rFonts w:ascii="Tahoma" w:hAnsi="Tahoma" w:cs="Tahoma"/>
          <w:sz w:val="24"/>
          <w:szCs w:val="24"/>
          <w:lang w:val="es-CO"/>
        </w:rPr>
        <w:t xml:space="preserve">llí </w:t>
      </w:r>
      <w:r w:rsidR="008F2228" w:rsidRPr="00A551BF">
        <w:rPr>
          <w:rFonts w:ascii="Tahoma" w:hAnsi="Tahoma" w:cs="Tahoma"/>
          <w:sz w:val="24"/>
          <w:szCs w:val="24"/>
          <w:lang w:val="es-CO"/>
        </w:rPr>
        <w:t>se declaró legal la captura del señor</w:t>
      </w:r>
      <w:r w:rsidR="006164B2" w:rsidRPr="00A551BF">
        <w:rPr>
          <w:rFonts w:ascii="Tahoma" w:hAnsi="Tahoma" w:cs="Tahoma"/>
          <w:sz w:val="24"/>
          <w:szCs w:val="24"/>
          <w:lang w:val="es-CO"/>
        </w:rPr>
        <w:t xml:space="preserve"> </w:t>
      </w:r>
      <w:proofErr w:type="spellStart"/>
      <w:r w:rsidR="00E60043">
        <w:rPr>
          <w:rFonts w:ascii="Tahoma" w:hAnsi="Tahoma" w:cs="Tahoma"/>
          <w:sz w:val="24"/>
          <w:szCs w:val="24"/>
          <w:lang w:val="es-CO"/>
        </w:rPr>
        <w:t>STL</w:t>
      </w:r>
      <w:proofErr w:type="spellEnd"/>
      <w:r w:rsidR="008F2228" w:rsidRPr="00A551BF">
        <w:rPr>
          <w:rFonts w:ascii="Tahoma" w:hAnsi="Tahoma" w:cs="Tahoma"/>
          <w:sz w:val="24"/>
          <w:szCs w:val="24"/>
          <w:lang w:val="es-CO"/>
        </w:rPr>
        <w:t>; adicionalmente se le imputó</w:t>
      </w:r>
      <w:r w:rsidR="004B6965" w:rsidRPr="00A551BF">
        <w:rPr>
          <w:rFonts w:ascii="Tahoma" w:hAnsi="Tahoma" w:cs="Tahoma"/>
          <w:sz w:val="24"/>
          <w:szCs w:val="24"/>
          <w:lang w:val="es-CO"/>
        </w:rPr>
        <w:t>,</w:t>
      </w:r>
      <w:r w:rsidR="008F2228" w:rsidRPr="00A551BF">
        <w:rPr>
          <w:rFonts w:ascii="Tahoma" w:hAnsi="Tahoma" w:cs="Tahoma"/>
          <w:sz w:val="24"/>
          <w:szCs w:val="24"/>
          <w:lang w:val="es-CO"/>
        </w:rPr>
        <w:t xml:space="preserve"> </w:t>
      </w:r>
      <w:r w:rsidR="006164B2" w:rsidRPr="00A551BF">
        <w:rPr>
          <w:rFonts w:ascii="Tahoma" w:hAnsi="Tahoma" w:cs="Tahoma"/>
          <w:sz w:val="24"/>
          <w:szCs w:val="24"/>
          <w:lang w:val="es-CO"/>
        </w:rPr>
        <w:t xml:space="preserve">en calidad de autor y a título </w:t>
      </w:r>
      <w:r w:rsidR="006164B2" w:rsidRPr="00A551BF">
        <w:rPr>
          <w:rFonts w:ascii="Tahoma" w:hAnsi="Tahoma" w:cs="Tahoma"/>
          <w:sz w:val="24"/>
          <w:szCs w:val="24"/>
          <w:lang w:val="es-CO"/>
        </w:rPr>
        <w:lastRenderedPageBreak/>
        <w:t xml:space="preserve">de dolo, </w:t>
      </w:r>
      <w:r w:rsidR="007A6800" w:rsidRPr="00A551BF">
        <w:rPr>
          <w:rFonts w:ascii="Tahoma" w:hAnsi="Tahoma" w:cs="Tahoma"/>
          <w:sz w:val="24"/>
          <w:szCs w:val="24"/>
          <w:lang w:val="es-CO"/>
        </w:rPr>
        <w:t>la conducta delictual de</w:t>
      </w:r>
      <w:r w:rsidR="008F2228" w:rsidRPr="00A551BF">
        <w:rPr>
          <w:rFonts w:ascii="Tahoma" w:hAnsi="Tahoma" w:cs="Tahoma"/>
          <w:sz w:val="24"/>
          <w:szCs w:val="24"/>
          <w:lang w:val="es-CO"/>
        </w:rPr>
        <w:t xml:space="preserve"> homicidio, </w:t>
      </w:r>
      <w:r w:rsidR="006164B2" w:rsidRPr="00A551BF">
        <w:rPr>
          <w:rFonts w:ascii="Tahoma" w:hAnsi="Tahoma" w:cs="Tahoma"/>
          <w:sz w:val="24"/>
          <w:szCs w:val="24"/>
          <w:lang w:val="es-CO"/>
        </w:rPr>
        <w:t>contenida</w:t>
      </w:r>
      <w:r w:rsidR="008F2228" w:rsidRPr="00A551BF">
        <w:rPr>
          <w:rFonts w:ascii="Tahoma" w:hAnsi="Tahoma" w:cs="Tahoma"/>
          <w:sz w:val="24"/>
          <w:szCs w:val="24"/>
          <w:lang w:val="es-CO"/>
        </w:rPr>
        <w:t xml:space="preserve"> en </w:t>
      </w:r>
      <w:r w:rsidR="007A6800" w:rsidRPr="00A551BF">
        <w:rPr>
          <w:rFonts w:ascii="Tahoma" w:hAnsi="Tahoma" w:cs="Tahoma"/>
          <w:sz w:val="24"/>
          <w:szCs w:val="24"/>
          <w:lang w:val="es-CO"/>
        </w:rPr>
        <w:t>el</w:t>
      </w:r>
      <w:r w:rsidR="006164B2" w:rsidRPr="00A551BF">
        <w:rPr>
          <w:rFonts w:ascii="Tahoma" w:hAnsi="Tahoma" w:cs="Tahoma"/>
          <w:sz w:val="24"/>
          <w:szCs w:val="24"/>
          <w:lang w:val="es-CO"/>
        </w:rPr>
        <w:t xml:space="preserve"> artículo</w:t>
      </w:r>
      <w:r w:rsidR="008F2228" w:rsidRPr="00A551BF">
        <w:rPr>
          <w:rFonts w:ascii="Tahoma" w:hAnsi="Tahoma" w:cs="Tahoma"/>
          <w:sz w:val="24"/>
          <w:szCs w:val="24"/>
          <w:lang w:val="es-CO"/>
        </w:rPr>
        <w:t xml:space="preserve"> 103 </w:t>
      </w:r>
      <w:r w:rsidR="007A6800" w:rsidRPr="00A551BF">
        <w:rPr>
          <w:rFonts w:ascii="Tahoma" w:hAnsi="Tahoma" w:cs="Tahoma"/>
          <w:sz w:val="24"/>
          <w:szCs w:val="24"/>
          <w:lang w:val="es-CO"/>
        </w:rPr>
        <w:t>del C.P.</w:t>
      </w:r>
      <w:r w:rsidR="002D71C3" w:rsidRPr="00A551BF">
        <w:rPr>
          <w:rFonts w:ascii="Tahoma" w:hAnsi="Tahoma" w:cs="Tahoma"/>
          <w:sz w:val="24"/>
          <w:szCs w:val="24"/>
          <w:lang w:val="es-CO"/>
        </w:rPr>
        <w:t xml:space="preserve"> cargos que no fueran aceptados por el Procesado. Finalmente </w:t>
      </w:r>
      <w:r w:rsidR="007D2C62" w:rsidRPr="00A551BF">
        <w:rPr>
          <w:rFonts w:ascii="Tahoma" w:hAnsi="Tahoma" w:cs="Tahoma"/>
          <w:sz w:val="24"/>
          <w:szCs w:val="24"/>
          <w:lang w:val="es-CO"/>
        </w:rPr>
        <w:t xml:space="preserve">al encausado </w:t>
      </w:r>
      <w:r w:rsidR="002D71C3" w:rsidRPr="00A551BF">
        <w:rPr>
          <w:rFonts w:ascii="Tahoma" w:hAnsi="Tahoma" w:cs="Tahoma"/>
          <w:sz w:val="24"/>
          <w:szCs w:val="24"/>
          <w:lang w:val="es-CO"/>
        </w:rPr>
        <w:t xml:space="preserve">se le impuso medida de </w:t>
      </w:r>
      <w:r w:rsidR="004B6965" w:rsidRPr="00A551BF">
        <w:rPr>
          <w:rFonts w:ascii="Tahoma" w:hAnsi="Tahoma" w:cs="Tahoma"/>
          <w:sz w:val="24"/>
          <w:szCs w:val="24"/>
          <w:lang w:val="es-CO"/>
        </w:rPr>
        <w:t xml:space="preserve">aseguramiento de </w:t>
      </w:r>
      <w:r w:rsidR="002D71C3" w:rsidRPr="00A551BF">
        <w:rPr>
          <w:rFonts w:ascii="Tahoma" w:hAnsi="Tahoma" w:cs="Tahoma"/>
          <w:sz w:val="24"/>
          <w:szCs w:val="24"/>
          <w:lang w:val="es-CO"/>
        </w:rPr>
        <w:t xml:space="preserve">detención preventiva en establecimiento carcelario. </w:t>
      </w:r>
    </w:p>
    <w:p w:rsidR="007D2C62" w:rsidRPr="00A551BF" w:rsidRDefault="007D2C62" w:rsidP="00A551BF">
      <w:pPr>
        <w:pStyle w:val="Sinespaciado"/>
        <w:spacing w:line="276" w:lineRule="auto"/>
        <w:jc w:val="both"/>
        <w:rPr>
          <w:rFonts w:ascii="Tahoma" w:hAnsi="Tahoma" w:cs="Tahoma"/>
          <w:sz w:val="24"/>
          <w:szCs w:val="24"/>
          <w:lang w:val="es-CO"/>
        </w:rPr>
      </w:pPr>
    </w:p>
    <w:p w:rsidR="0029369E" w:rsidRPr="00A551BF" w:rsidRDefault="00A3770E" w:rsidP="00A551BF">
      <w:pPr>
        <w:pStyle w:val="Sinespaciado"/>
        <w:numPr>
          <w:ilvl w:val="0"/>
          <w:numId w:val="23"/>
        </w:numPr>
        <w:spacing w:line="276" w:lineRule="auto"/>
        <w:ind w:left="360"/>
        <w:jc w:val="both"/>
        <w:rPr>
          <w:rFonts w:ascii="Tahoma" w:hAnsi="Tahoma" w:cs="Tahoma"/>
          <w:b/>
          <w:bCs/>
          <w:sz w:val="24"/>
          <w:szCs w:val="24"/>
        </w:rPr>
      </w:pPr>
      <w:r w:rsidRPr="00A551BF">
        <w:rPr>
          <w:rFonts w:ascii="Tahoma" w:hAnsi="Tahoma" w:cs="Tahoma"/>
          <w:sz w:val="24"/>
          <w:szCs w:val="24"/>
          <w:lang w:val="es-CO"/>
        </w:rPr>
        <w:t xml:space="preserve">El </w:t>
      </w:r>
      <w:r w:rsidR="00D7562A" w:rsidRPr="00A551BF">
        <w:rPr>
          <w:rFonts w:ascii="Tahoma" w:hAnsi="Tahoma" w:cs="Tahoma"/>
          <w:sz w:val="24"/>
          <w:szCs w:val="24"/>
          <w:lang w:val="es-CO"/>
        </w:rPr>
        <w:t>31</w:t>
      </w:r>
      <w:r w:rsidR="00357970" w:rsidRPr="00A551BF">
        <w:rPr>
          <w:rFonts w:ascii="Tahoma" w:hAnsi="Tahoma" w:cs="Tahoma"/>
          <w:sz w:val="24"/>
          <w:szCs w:val="24"/>
          <w:lang w:val="es-CO"/>
        </w:rPr>
        <w:t xml:space="preserve"> de </w:t>
      </w:r>
      <w:r w:rsidR="00D7562A" w:rsidRPr="00A551BF">
        <w:rPr>
          <w:rFonts w:ascii="Tahoma" w:hAnsi="Tahoma" w:cs="Tahoma"/>
          <w:sz w:val="24"/>
          <w:szCs w:val="24"/>
          <w:lang w:val="es-CO"/>
        </w:rPr>
        <w:t>octubre</w:t>
      </w:r>
      <w:r w:rsidR="00357970" w:rsidRPr="00A551BF">
        <w:rPr>
          <w:rFonts w:ascii="Tahoma" w:hAnsi="Tahoma" w:cs="Tahoma"/>
          <w:sz w:val="24"/>
          <w:szCs w:val="24"/>
          <w:lang w:val="es-CO"/>
        </w:rPr>
        <w:t xml:space="preserve"> de 2</w:t>
      </w:r>
      <w:r w:rsidR="00D7562A" w:rsidRPr="00A551BF">
        <w:rPr>
          <w:rFonts w:ascii="Tahoma" w:hAnsi="Tahoma" w:cs="Tahoma"/>
          <w:sz w:val="24"/>
          <w:szCs w:val="24"/>
          <w:lang w:val="es-CO"/>
        </w:rPr>
        <w:t>019</w:t>
      </w:r>
      <w:r w:rsidR="00357970" w:rsidRPr="00A551BF">
        <w:rPr>
          <w:rFonts w:ascii="Tahoma" w:hAnsi="Tahoma" w:cs="Tahoma"/>
          <w:sz w:val="24"/>
          <w:szCs w:val="24"/>
          <w:lang w:val="es-CO"/>
        </w:rPr>
        <w:t xml:space="preserve"> la Fiscalía presentó el escrito de acusación</w:t>
      </w:r>
      <w:r w:rsidR="004B6965" w:rsidRPr="00A551BF">
        <w:rPr>
          <w:rFonts w:ascii="Tahoma" w:hAnsi="Tahoma" w:cs="Tahoma"/>
          <w:sz w:val="24"/>
          <w:szCs w:val="24"/>
          <w:lang w:val="es-CO"/>
        </w:rPr>
        <w:t>,</w:t>
      </w:r>
      <w:r w:rsidR="00357970" w:rsidRPr="00A551BF">
        <w:rPr>
          <w:rFonts w:ascii="Tahoma" w:hAnsi="Tahoma" w:cs="Tahoma"/>
          <w:sz w:val="24"/>
          <w:szCs w:val="24"/>
          <w:lang w:val="es-CO"/>
        </w:rPr>
        <w:t xml:space="preserve"> el cual le correspondió por reparto al Juzgado </w:t>
      </w:r>
      <w:r w:rsidR="00913297" w:rsidRPr="00A551BF">
        <w:rPr>
          <w:rFonts w:ascii="Tahoma" w:hAnsi="Tahoma" w:cs="Tahoma"/>
          <w:sz w:val="24"/>
          <w:szCs w:val="24"/>
          <w:lang w:val="es-CO"/>
        </w:rPr>
        <w:t xml:space="preserve">4º </w:t>
      </w:r>
      <w:r w:rsidR="00357970" w:rsidRPr="00A551BF">
        <w:rPr>
          <w:rFonts w:ascii="Tahoma" w:hAnsi="Tahoma" w:cs="Tahoma"/>
          <w:sz w:val="24"/>
          <w:szCs w:val="24"/>
          <w:lang w:val="es-CO"/>
        </w:rPr>
        <w:t xml:space="preserve">Penal del Circuito de Pereira, Despacho que fijó como fecha para la realización de la audiencia de acusación el </w:t>
      </w:r>
      <w:r w:rsidR="00D7562A" w:rsidRPr="00A551BF">
        <w:rPr>
          <w:rFonts w:ascii="Tahoma" w:hAnsi="Tahoma" w:cs="Tahoma"/>
          <w:sz w:val="24"/>
          <w:szCs w:val="24"/>
          <w:lang w:val="es-CO"/>
        </w:rPr>
        <w:t>27</w:t>
      </w:r>
      <w:r w:rsidR="00357970" w:rsidRPr="00A551BF">
        <w:rPr>
          <w:rFonts w:ascii="Tahoma" w:hAnsi="Tahoma" w:cs="Tahoma"/>
          <w:sz w:val="24"/>
          <w:szCs w:val="24"/>
          <w:lang w:val="es-CO"/>
        </w:rPr>
        <w:t xml:space="preserve"> </w:t>
      </w:r>
      <w:bookmarkStart w:id="1" w:name="_Hlk22382731"/>
      <w:r w:rsidR="00D7562A" w:rsidRPr="00A551BF">
        <w:rPr>
          <w:rFonts w:ascii="Tahoma" w:hAnsi="Tahoma" w:cs="Tahoma"/>
          <w:sz w:val="24"/>
          <w:szCs w:val="24"/>
          <w:lang w:val="es-CO"/>
        </w:rPr>
        <w:t>noviembre de ese mismo año</w:t>
      </w:r>
      <w:bookmarkEnd w:id="1"/>
      <w:r w:rsidR="00D7562A" w:rsidRPr="00A551BF">
        <w:rPr>
          <w:rFonts w:ascii="Tahoma" w:hAnsi="Tahoma" w:cs="Tahoma"/>
          <w:sz w:val="24"/>
          <w:szCs w:val="24"/>
          <w:lang w:val="es-CO"/>
        </w:rPr>
        <w:t xml:space="preserve">. En la fecha y hora señalada el Despacho instaló la vista pública y una vez se verificó la presencia de las partes, el Delegado del Ente Acusador informó que ya no haría </w:t>
      </w:r>
      <w:r w:rsidR="00724C11" w:rsidRPr="00A551BF">
        <w:rPr>
          <w:rFonts w:ascii="Tahoma" w:hAnsi="Tahoma" w:cs="Tahoma"/>
          <w:sz w:val="24"/>
          <w:szCs w:val="24"/>
          <w:lang w:val="es-CO"/>
        </w:rPr>
        <w:t xml:space="preserve">la </w:t>
      </w:r>
      <w:r w:rsidR="00D7562A" w:rsidRPr="00A551BF">
        <w:rPr>
          <w:rFonts w:ascii="Tahoma" w:hAnsi="Tahoma" w:cs="Tahoma"/>
          <w:sz w:val="24"/>
          <w:szCs w:val="24"/>
          <w:lang w:val="es-CO"/>
        </w:rPr>
        <w:t xml:space="preserve">acusación pues había llegado </w:t>
      </w:r>
      <w:r w:rsidR="005C3446" w:rsidRPr="00A551BF">
        <w:rPr>
          <w:rFonts w:ascii="Tahoma" w:hAnsi="Tahoma" w:cs="Tahoma"/>
          <w:sz w:val="24"/>
          <w:szCs w:val="24"/>
          <w:lang w:val="es-CO"/>
        </w:rPr>
        <w:t xml:space="preserve">a un preacuerdo con la Unidad de Defensa, razón por la cual se varió la audiencia de acusación a verificación del preacuerdo. </w:t>
      </w:r>
      <w:r w:rsidR="00724C11" w:rsidRPr="00A551BF">
        <w:rPr>
          <w:rFonts w:ascii="Tahoma" w:hAnsi="Tahoma" w:cs="Tahoma"/>
          <w:sz w:val="24"/>
          <w:szCs w:val="24"/>
          <w:lang w:val="es-CO"/>
        </w:rPr>
        <w:t>D</w:t>
      </w:r>
      <w:r w:rsidR="005C3446" w:rsidRPr="00A551BF">
        <w:rPr>
          <w:rFonts w:ascii="Tahoma" w:hAnsi="Tahoma" w:cs="Tahoma"/>
          <w:sz w:val="24"/>
          <w:szCs w:val="24"/>
          <w:lang w:val="es-CO"/>
        </w:rPr>
        <w:t xml:space="preserve">e esa manera, procedió la Fiscalía a señalar que el acuerdo consistía en que el señor </w:t>
      </w:r>
      <w:proofErr w:type="spellStart"/>
      <w:r w:rsidR="00E60043">
        <w:rPr>
          <w:rFonts w:ascii="Tahoma" w:hAnsi="Tahoma" w:cs="Tahoma"/>
          <w:sz w:val="24"/>
          <w:szCs w:val="24"/>
          <w:lang w:val="es-CO"/>
        </w:rPr>
        <w:t>STL</w:t>
      </w:r>
      <w:proofErr w:type="spellEnd"/>
      <w:r w:rsidR="005C3446" w:rsidRPr="00A551BF">
        <w:rPr>
          <w:rFonts w:ascii="Tahoma" w:hAnsi="Tahoma" w:cs="Tahoma"/>
          <w:sz w:val="24"/>
          <w:szCs w:val="24"/>
          <w:lang w:val="es-CO"/>
        </w:rPr>
        <w:t xml:space="preserve"> aceptaría los cargos imputados </w:t>
      </w:r>
      <w:r w:rsidR="00724C11" w:rsidRPr="00A551BF">
        <w:rPr>
          <w:rFonts w:ascii="Tahoma" w:hAnsi="Tahoma" w:cs="Tahoma"/>
          <w:sz w:val="24"/>
          <w:szCs w:val="24"/>
          <w:lang w:val="es-CO"/>
        </w:rPr>
        <w:t xml:space="preserve">en su contra </w:t>
      </w:r>
      <w:r w:rsidR="005C3446" w:rsidRPr="00A551BF">
        <w:rPr>
          <w:rFonts w:ascii="Tahoma" w:hAnsi="Tahoma" w:cs="Tahoma"/>
          <w:sz w:val="24"/>
          <w:szCs w:val="24"/>
          <w:lang w:val="es-CO"/>
        </w:rPr>
        <w:t xml:space="preserve">y a cambio se le reconocería </w:t>
      </w:r>
      <w:r w:rsidR="00724C11" w:rsidRPr="00A551BF">
        <w:rPr>
          <w:rFonts w:ascii="Tahoma" w:hAnsi="Tahoma" w:cs="Tahoma"/>
          <w:sz w:val="24"/>
          <w:szCs w:val="24"/>
          <w:lang w:val="es-CO"/>
        </w:rPr>
        <w:t xml:space="preserve">que actuó en </w:t>
      </w:r>
      <w:r w:rsidR="005C3446" w:rsidRPr="00A551BF">
        <w:rPr>
          <w:rFonts w:ascii="Tahoma" w:hAnsi="Tahoma" w:cs="Tahoma"/>
          <w:sz w:val="24"/>
          <w:szCs w:val="24"/>
          <w:lang w:val="es-CO"/>
        </w:rPr>
        <w:t xml:space="preserve">un exceso en la </w:t>
      </w:r>
      <w:proofErr w:type="gramStart"/>
      <w:r w:rsidR="005C3446" w:rsidRPr="00A551BF">
        <w:rPr>
          <w:rFonts w:ascii="Tahoma" w:hAnsi="Tahoma" w:cs="Tahoma"/>
          <w:sz w:val="24"/>
          <w:szCs w:val="24"/>
          <w:lang w:val="es-CO"/>
        </w:rPr>
        <w:t>legitima</w:t>
      </w:r>
      <w:proofErr w:type="gramEnd"/>
      <w:r w:rsidR="005C3446" w:rsidRPr="00A551BF">
        <w:rPr>
          <w:rFonts w:ascii="Tahoma" w:hAnsi="Tahoma" w:cs="Tahoma"/>
          <w:sz w:val="24"/>
          <w:szCs w:val="24"/>
          <w:lang w:val="es-CO"/>
        </w:rPr>
        <w:t xml:space="preserve"> defensa, fijando la pena en 84 meses de prisión. Expuesto lo anterior, el </w:t>
      </w:r>
      <w:r w:rsidR="005C3446" w:rsidRPr="00A551BF">
        <w:rPr>
          <w:rFonts w:ascii="Tahoma" w:hAnsi="Tahoma" w:cs="Tahoma"/>
          <w:i/>
          <w:sz w:val="24"/>
          <w:szCs w:val="24"/>
          <w:lang w:val="es-CO"/>
        </w:rPr>
        <w:t>A</w:t>
      </w:r>
      <w:r w:rsidR="00724C11" w:rsidRPr="00A551BF">
        <w:rPr>
          <w:rFonts w:ascii="Tahoma" w:hAnsi="Tahoma" w:cs="Tahoma"/>
          <w:i/>
          <w:sz w:val="24"/>
          <w:szCs w:val="24"/>
          <w:lang w:val="es-CO"/>
        </w:rPr>
        <w:t xml:space="preserve"> </w:t>
      </w:r>
      <w:r w:rsidR="005C3446" w:rsidRPr="00A551BF">
        <w:rPr>
          <w:rFonts w:ascii="Tahoma" w:hAnsi="Tahoma" w:cs="Tahoma"/>
          <w:i/>
          <w:sz w:val="24"/>
          <w:szCs w:val="24"/>
          <w:lang w:val="es-CO"/>
        </w:rPr>
        <w:t>quo</w:t>
      </w:r>
      <w:r w:rsidR="005C3446" w:rsidRPr="00A551BF">
        <w:rPr>
          <w:rFonts w:ascii="Tahoma" w:hAnsi="Tahoma" w:cs="Tahoma"/>
          <w:sz w:val="24"/>
          <w:szCs w:val="24"/>
          <w:lang w:val="es-CO"/>
        </w:rPr>
        <w:t xml:space="preserve"> procedió a verificar con el encartado y su Defensor si esos eran los términos en que se había convenido el preacuerdo, a lo que respondieron que sí, explicando las razones del por qué ello se hizo de esa manera, posteriormente se interrogó a </w:t>
      </w:r>
      <w:proofErr w:type="spellStart"/>
      <w:r w:rsidR="00E60043">
        <w:rPr>
          <w:rFonts w:ascii="Tahoma" w:hAnsi="Tahoma" w:cs="Tahoma"/>
          <w:sz w:val="24"/>
          <w:szCs w:val="24"/>
          <w:lang w:val="es-CO"/>
        </w:rPr>
        <w:t>STL</w:t>
      </w:r>
      <w:proofErr w:type="spellEnd"/>
      <w:r w:rsidR="005C3446" w:rsidRPr="00A551BF">
        <w:rPr>
          <w:rFonts w:ascii="Tahoma" w:hAnsi="Tahoma" w:cs="Tahoma"/>
          <w:sz w:val="24"/>
          <w:szCs w:val="24"/>
          <w:lang w:val="es-CO"/>
        </w:rPr>
        <w:t xml:space="preserve"> sobre si entendía y aceptaba a esos términos a lo que respondió que s</w:t>
      </w:r>
      <w:r w:rsidR="001618DE" w:rsidRPr="00A551BF">
        <w:rPr>
          <w:rFonts w:ascii="Tahoma" w:hAnsi="Tahoma" w:cs="Tahoma"/>
          <w:sz w:val="24"/>
          <w:szCs w:val="24"/>
          <w:lang w:val="es-CO"/>
        </w:rPr>
        <w:t xml:space="preserve">í aceptaba los cargos. </w:t>
      </w:r>
    </w:p>
    <w:p w:rsidR="0029369E" w:rsidRPr="00A551BF" w:rsidRDefault="0029369E" w:rsidP="00A551BF">
      <w:pPr>
        <w:pStyle w:val="Sinespaciado"/>
        <w:spacing w:line="276" w:lineRule="auto"/>
        <w:ind w:left="360"/>
        <w:jc w:val="both"/>
        <w:rPr>
          <w:rFonts w:ascii="Tahoma" w:hAnsi="Tahoma" w:cs="Tahoma"/>
          <w:b/>
          <w:bCs/>
          <w:sz w:val="24"/>
          <w:szCs w:val="24"/>
        </w:rPr>
      </w:pPr>
    </w:p>
    <w:p w:rsidR="0029369E" w:rsidRPr="00A551BF" w:rsidRDefault="00941973" w:rsidP="00A551BF">
      <w:pPr>
        <w:pStyle w:val="Sinespaciado"/>
        <w:spacing w:line="276" w:lineRule="auto"/>
        <w:ind w:left="360"/>
        <w:jc w:val="both"/>
        <w:rPr>
          <w:rFonts w:ascii="Tahoma" w:hAnsi="Tahoma" w:cs="Tahoma"/>
          <w:sz w:val="24"/>
          <w:szCs w:val="24"/>
          <w:lang w:val="es-CO"/>
        </w:rPr>
      </w:pPr>
      <w:r w:rsidRPr="00A551BF">
        <w:rPr>
          <w:rFonts w:ascii="Tahoma" w:hAnsi="Tahoma" w:cs="Tahoma"/>
          <w:sz w:val="24"/>
          <w:szCs w:val="24"/>
          <w:lang w:val="es-CO"/>
        </w:rPr>
        <w:t>Por su parte el representante de las víctimas, señaló que no acompañaba la solicitud de la Fiscal</w:t>
      </w:r>
      <w:r w:rsidR="0029369E" w:rsidRPr="00A551BF">
        <w:rPr>
          <w:rFonts w:ascii="Tahoma" w:hAnsi="Tahoma" w:cs="Tahoma"/>
          <w:sz w:val="24"/>
          <w:szCs w:val="24"/>
          <w:lang w:val="es-CO"/>
        </w:rPr>
        <w:t xml:space="preserve">ía por cuanto en ningún momento la Fiscalía indicó </w:t>
      </w:r>
      <w:r w:rsidR="00724C11" w:rsidRPr="00A551BF">
        <w:rPr>
          <w:rFonts w:ascii="Tahoma" w:hAnsi="Tahoma" w:cs="Tahoma"/>
          <w:sz w:val="24"/>
          <w:szCs w:val="24"/>
          <w:lang w:val="es-CO"/>
        </w:rPr>
        <w:t>como</w:t>
      </w:r>
      <w:r w:rsidR="0029369E" w:rsidRPr="00A551BF">
        <w:rPr>
          <w:rFonts w:ascii="Tahoma" w:hAnsi="Tahoma" w:cs="Tahoma"/>
          <w:sz w:val="24"/>
          <w:szCs w:val="24"/>
          <w:lang w:val="es-CO"/>
        </w:rPr>
        <w:t xml:space="preserve"> en el presente asunto pudiese existir un atenuante de la responsabilidad como lo es la legitima defensa, para venir a reconocer no solo eso sino también un exceso en la misma; además de ello consider</w:t>
      </w:r>
      <w:r w:rsidR="00724C11" w:rsidRPr="00A551BF">
        <w:rPr>
          <w:rFonts w:ascii="Tahoma" w:hAnsi="Tahoma" w:cs="Tahoma"/>
          <w:sz w:val="24"/>
          <w:szCs w:val="24"/>
          <w:lang w:val="es-CO"/>
        </w:rPr>
        <w:t>ó</w:t>
      </w:r>
      <w:r w:rsidR="0029369E" w:rsidRPr="00A551BF">
        <w:rPr>
          <w:rFonts w:ascii="Tahoma" w:hAnsi="Tahoma" w:cs="Tahoma"/>
          <w:sz w:val="24"/>
          <w:szCs w:val="24"/>
          <w:lang w:val="es-CO"/>
        </w:rPr>
        <w:t xml:space="preserve"> que revisada la situación fáctica planteada en este asunto no existió una agresión injusta y sorpresiva de parte del hoy occiso hacía el Procesado, pues lo que se evidencia que sucedió fue una riña en la que ambos decidieron transarse voluntariamente a sabiendas </w:t>
      </w:r>
      <w:r w:rsidR="00724C11" w:rsidRPr="00A551BF">
        <w:rPr>
          <w:rFonts w:ascii="Tahoma" w:hAnsi="Tahoma" w:cs="Tahoma"/>
          <w:sz w:val="24"/>
          <w:szCs w:val="24"/>
          <w:lang w:val="es-CO"/>
        </w:rPr>
        <w:t xml:space="preserve">que </w:t>
      </w:r>
      <w:r w:rsidR="0029369E" w:rsidRPr="00A551BF">
        <w:rPr>
          <w:rFonts w:ascii="Tahoma" w:hAnsi="Tahoma" w:cs="Tahoma"/>
          <w:sz w:val="24"/>
          <w:szCs w:val="24"/>
          <w:lang w:val="es-CO"/>
        </w:rPr>
        <w:t xml:space="preserve">cualquiera de los dos podía perder la vida, entonces no es viable hablar de legítima defensa bajo esas condiciones, menos cuando el imputado tuvo la oportunidad de alejarse del lugar de los hechos y evitar continuar con la pelea, pero decidió regresar a donde estaba la víctima y continuar hiriéndolo, aunado a ello no se debe olvidar que </w:t>
      </w:r>
      <w:proofErr w:type="spellStart"/>
      <w:r w:rsidR="000578C0">
        <w:rPr>
          <w:rFonts w:ascii="Tahoma" w:hAnsi="Tahoma" w:cs="Tahoma"/>
          <w:sz w:val="24"/>
          <w:szCs w:val="24"/>
          <w:lang w:val="es-CO"/>
        </w:rPr>
        <w:t>STL</w:t>
      </w:r>
      <w:proofErr w:type="spellEnd"/>
      <w:r w:rsidR="0029369E" w:rsidRPr="00A551BF">
        <w:rPr>
          <w:rFonts w:ascii="Tahoma" w:hAnsi="Tahoma" w:cs="Tahoma"/>
          <w:sz w:val="24"/>
          <w:szCs w:val="24"/>
          <w:lang w:val="es-CO"/>
        </w:rPr>
        <w:t xml:space="preserve"> tan solo sufrió 4 heridas mientras ANDRÉS FELIPE presentaba 8 lesiones.  </w:t>
      </w:r>
    </w:p>
    <w:p w:rsidR="00EE5009" w:rsidRPr="00A551BF" w:rsidRDefault="00EE5009" w:rsidP="00A551BF">
      <w:pPr>
        <w:pStyle w:val="Sinespaciado"/>
        <w:spacing w:line="276" w:lineRule="auto"/>
        <w:ind w:left="360"/>
        <w:jc w:val="both"/>
        <w:rPr>
          <w:rFonts w:ascii="Tahoma" w:hAnsi="Tahoma" w:cs="Tahoma"/>
          <w:sz w:val="24"/>
          <w:szCs w:val="24"/>
          <w:lang w:val="es-CO"/>
        </w:rPr>
      </w:pPr>
    </w:p>
    <w:p w:rsidR="00AC5ECA" w:rsidRDefault="0029369E" w:rsidP="00A551BF">
      <w:pPr>
        <w:pStyle w:val="Sinespaciado"/>
        <w:numPr>
          <w:ilvl w:val="0"/>
          <w:numId w:val="23"/>
        </w:numPr>
        <w:spacing w:line="276" w:lineRule="auto"/>
        <w:jc w:val="both"/>
        <w:rPr>
          <w:rFonts w:ascii="Tahoma" w:hAnsi="Tahoma" w:cs="Tahoma"/>
          <w:sz w:val="24"/>
          <w:szCs w:val="24"/>
          <w:lang w:val="es-CO"/>
        </w:rPr>
      </w:pPr>
      <w:r w:rsidRPr="00A551BF">
        <w:rPr>
          <w:rFonts w:ascii="Tahoma" w:hAnsi="Tahoma" w:cs="Tahoma"/>
          <w:sz w:val="24"/>
          <w:szCs w:val="24"/>
          <w:lang w:val="es-CO"/>
        </w:rPr>
        <w:t xml:space="preserve">Escuchadas las partes y a pesar de lo argüido por el Representante de la víctima, </w:t>
      </w:r>
      <w:r w:rsidR="00724C11" w:rsidRPr="00A551BF">
        <w:rPr>
          <w:rFonts w:ascii="Tahoma" w:hAnsi="Tahoma" w:cs="Tahoma"/>
          <w:sz w:val="24"/>
          <w:szCs w:val="24"/>
          <w:lang w:val="es-CO"/>
        </w:rPr>
        <w:t xml:space="preserve">el Juzgado </w:t>
      </w:r>
      <w:r w:rsidR="00724C11" w:rsidRPr="00A551BF">
        <w:rPr>
          <w:rFonts w:ascii="Tahoma" w:hAnsi="Tahoma" w:cs="Tahoma"/>
          <w:i/>
          <w:sz w:val="24"/>
          <w:szCs w:val="24"/>
          <w:lang w:val="es-CO"/>
        </w:rPr>
        <w:t xml:space="preserve">A quo </w:t>
      </w:r>
      <w:r w:rsidR="001618DE" w:rsidRPr="00A551BF">
        <w:rPr>
          <w:rFonts w:ascii="Tahoma" w:hAnsi="Tahoma" w:cs="Tahoma"/>
          <w:sz w:val="24"/>
          <w:szCs w:val="24"/>
          <w:lang w:val="es-CO"/>
        </w:rPr>
        <w:t>le dio aprobación al preacuerdo</w:t>
      </w:r>
      <w:r w:rsidR="00AC5ECA" w:rsidRPr="00A551BF">
        <w:rPr>
          <w:rFonts w:ascii="Tahoma" w:hAnsi="Tahoma" w:cs="Tahoma"/>
          <w:sz w:val="24"/>
          <w:szCs w:val="24"/>
          <w:lang w:val="es-CO"/>
        </w:rPr>
        <w:t>, decisión contra la cual se alzó el representante de la víctima</w:t>
      </w:r>
      <w:r w:rsidR="001618DE" w:rsidRPr="00A551BF">
        <w:rPr>
          <w:rFonts w:ascii="Tahoma" w:hAnsi="Tahoma" w:cs="Tahoma"/>
          <w:sz w:val="24"/>
          <w:szCs w:val="24"/>
          <w:lang w:val="es-CO"/>
        </w:rPr>
        <w:t>.</w:t>
      </w:r>
    </w:p>
    <w:p w:rsidR="00A551BF" w:rsidRPr="00A551BF" w:rsidRDefault="00A551BF" w:rsidP="00A551BF">
      <w:pPr>
        <w:pStyle w:val="Sinespaciado"/>
        <w:spacing w:line="276" w:lineRule="auto"/>
        <w:ind w:left="720"/>
        <w:jc w:val="both"/>
        <w:rPr>
          <w:rFonts w:ascii="Tahoma" w:hAnsi="Tahoma" w:cs="Tahoma"/>
          <w:sz w:val="24"/>
          <w:szCs w:val="24"/>
          <w:lang w:val="es-CO"/>
        </w:rPr>
      </w:pPr>
    </w:p>
    <w:p w:rsidR="00956C97" w:rsidRPr="00A551BF" w:rsidRDefault="008E4CE0" w:rsidP="00A551BF">
      <w:pPr>
        <w:pStyle w:val="Sinespaciado"/>
        <w:spacing w:line="276" w:lineRule="auto"/>
        <w:jc w:val="center"/>
        <w:rPr>
          <w:rFonts w:ascii="Tahoma" w:hAnsi="Tahoma" w:cs="Tahoma"/>
          <w:b/>
          <w:sz w:val="24"/>
          <w:szCs w:val="24"/>
          <w:lang w:val="es-CO"/>
        </w:rPr>
      </w:pPr>
      <w:r w:rsidRPr="00A551BF">
        <w:rPr>
          <w:rFonts w:ascii="Tahoma" w:hAnsi="Tahoma" w:cs="Tahoma"/>
          <w:b/>
          <w:sz w:val="24"/>
          <w:szCs w:val="24"/>
          <w:lang w:val="es-CO"/>
        </w:rPr>
        <w:t xml:space="preserve">LA </w:t>
      </w:r>
      <w:r w:rsidR="00724C11" w:rsidRPr="00A551BF">
        <w:rPr>
          <w:rFonts w:ascii="Tahoma" w:hAnsi="Tahoma" w:cs="Tahoma"/>
          <w:b/>
          <w:sz w:val="24"/>
          <w:szCs w:val="24"/>
          <w:lang w:val="es-CO"/>
        </w:rPr>
        <w:t>PROVIDENCIA</w:t>
      </w:r>
      <w:r w:rsidRPr="00A551BF">
        <w:rPr>
          <w:rFonts w:ascii="Tahoma" w:hAnsi="Tahoma" w:cs="Tahoma"/>
          <w:b/>
          <w:sz w:val="24"/>
          <w:szCs w:val="24"/>
          <w:lang w:val="es-CO"/>
        </w:rPr>
        <w:t xml:space="preserve"> O</w:t>
      </w:r>
      <w:r w:rsidR="00956C97" w:rsidRPr="00A551BF">
        <w:rPr>
          <w:rFonts w:ascii="Tahoma" w:hAnsi="Tahoma" w:cs="Tahoma"/>
          <w:b/>
          <w:sz w:val="24"/>
          <w:szCs w:val="24"/>
          <w:lang w:val="es-CO"/>
        </w:rPr>
        <w:t>PUGNADA:</w:t>
      </w:r>
    </w:p>
    <w:p w:rsidR="00956C97" w:rsidRPr="00A551BF" w:rsidRDefault="00956C97" w:rsidP="00A551BF">
      <w:pPr>
        <w:pStyle w:val="Sinespaciado"/>
        <w:spacing w:line="276" w:lineRule="auto"/>
        <w:jc w:val="both"/>
        <w:rPr>
          <w:rFonts w:ascii="Tahoma" w:hAnsi="Tahoma" w:cs="Tahoma"/>
          <w:sz w:val="24"/>
          <w:szCs w:val="24"/>
          <w:lang w:val="es-CO"/>
        </w:rPr>
      </w:pPr>
    </w:p>
    <w:p w:rsidR="00724C11" w:rsidRPr="00A551BF" w:rsidRDefault="0029369E"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Como se señaló atrás se trata de la decisión adoptada por </w:t>
      </w:r>
      <w:r w:rsidR="00724C11" w:rsidRPr="00A551BF">
        <w:rPr>
          <w:rFonts w:ascii="Tahoma" w:hAnsi="Tahoma" w:cs="Tahoma"/>
          <w:sz w:val="24"/>
          <w:szCs w:val="24"/>
        </w:rPr>
        <w:t>el Ju</w:t>
      </w:r>
      <w:r w:rsidRPr="00A551BF">
        <w:rPr>
          <w:rFonts w:ascii="Tahoma" w:hAnsi="Tahoma" w:cs="Tahoma"/>
          <w:sz w:val="24"/>
          <w:szCs w:val="24"/>
        </w:rPr>
        <w:t>z</w:t>
      </w:r>
      <w:r w:rsidR="00724C11" w:rsidRPr="00A551BF">
        <w:rPr>
          <w:rFonts w:ascii="Tahoma" w:hAnsi="Tahoma" w:cs="Tahoma"/>
          <w:sz w:val="24"/>
          <w:szCs w:val="24"/>
        </w:rPr>
        <w:t xml:space="preserve">gado 4º </w:t>
      </w:r>
      <w:r w:rsidRPr="00A551BF">
        <w:rPr>
          <w:rFonts w:ascii="Tahoma" w:hAnsi="Tahoma" w:cs="Tahoma"/>
          <w:sz w:val="24"/>
          <w:szCs w:val="24"/>
        </w:rPr>
        <w:t xml:space="preserve">Penal del Circuito de </w:t>
      </w:r>
      <w:r w:rsidR="00724C11" w:rsidRPr="00A551BF">
        <w:rPr>
          <w:rFonts w:ascii="Tahoma" w:hAnsi="Tahoma" w:cs="Tahoma"/>
          <w:sz w:val="24"/>
          <w:szCs w:val="24"/>
        </w:rPr>
        <w:t xml:space="preserve">esta localidad </w:t>
      </w:r>
      <w:r w:rsidRPr="00A551BF">
        <w:rPr>
          <w:rFonts w:ascii="Tahoma" w:hAnsi="Tahoma" w:cs="Tahoma"/>
          <w:sz w:val="24"/>
          <w:szCs w:val="24"/>
        </w:rPr>
        <w:t xml:space="preserve">mediante la cual el pasado 27 de noviembre del año avante le dio aprobación a un preacuerdo celebrado entre la Fiscalía y la defensa del procesado </w:t>
      </w:r>
      <w:proofErr w:type="spellStart"/>
      <w:r w:rsidR="00E60043">
        <w:rPr>
          <w:rFonts w:ascii="Tahoma" w:hAnsi="Tahoma" w:cs="Tahoma"/>
          <w:sz w:val="24"/>
          <w:szCs w:val="24"/>
        </w:rPr>
        <w:t>STL</w:t>
      </w:r>
      <w:proofErr w:type="spellEnd"/>
      <w:r w:rsidR="00724C11" w:rsidRPr="00A551BF">
        <w:rPr>
          <w:rFonts w:ascii="Tahoma" w:hAnsi="Tahoma" w:cs="Tahoma"/>
          <w:sz w:val="24"/>
          <w:szCs w:val="24"/>
        </w:rPr>
        <w:t xml:space="preserve">. </w:t>
      </w:r>
    </w:p>
    <w:p w:rsidR="00724C11" w:rsidRPr="00A551BF" w:rsidRDefault="00724C11" w:rsidP="00A551BF">
      <w:pPr>
        <w:pStyle w:val="Sinespaciado"/>
        <w:spacing w:line="276" w:lineRule="auto"/>
        <w:jc w:val="both"/>
        <w:rPr>
          <w:rFonts w:ascii="Tahoma" w:hAnsi="Tahoma" w:cs="Tahoma"/>
          <w:sz w:val="24"/>
          <w:szCs w:val="24"/>
        </w:rPr>
      </w:pPr>
    </w:p>
    <w:p w:rsidR="00F221B6" w:rsidRPr="00A551BF" w:rsidRDefault="00724C11" w:rsidP="00A551BF">
      <w:pPr>
        <w:pStyle w:val="Sinespaciado"/>
        <w:spacing w:line="276" w:lineRule="auto"/>
        <w:jc w:val="both"/>
        <w:rPr>
          <w:rFonts w:ascii="Tahoma" w:hAnsi="Tahoma" w:cs="Tahoma"/>
          <w:sz w:val="24"/>
          <w:szCs w:val="24"/>
        </w:rPr>
      </w:pPr>
      <w:r w:rsidRPr="00A551BF">
        <w:rPr>
          <w:rFonts w:ascii="Tahoma" w:hAnsi="Tahoma" w:cs="Tahoma"/>
          <w:sz w:val="24"/>
          <w:szCs w:val="24"/>
        </w:rPr>
        <w:lastRenderedPageBreak/>
        <w:t>P</w:t>
      </w:r>
      <w:r w:rsidR="00DB52C6" w:rsidRPr="00A551BF">
        <w:rPr>
          <w:rFonts w:ascii="Tahoma" w:hAnsi="Tahoma" w:cs="Tahoma"/>
          <w:sz w:val="24"/>
          <w:szCs w:val="24"/>
        </w:rPr>
        <w:t xml:space="preserve">ara llegar a esa conclusión, después de hace un recuento de los hechos jurídicamente relevantes expuestos por el Fiscal, </w:t>
      </w:r>
      <w:r w:rsidRPr="00A551BF">
        <w:rPr>
          <w:rFonts w:ascii="Tahoma" w:hAnsi="Tahoma" w:cs="Tahoma"/>
          <w:sz w:val="24"/>
          <w:szCs w:val="24"/>
        </w:rPr>
        <w:t xml:space="preserve">el Juzgado de primer nivel </w:t>
      </w:r>
      <w:r w:rsidR="00DB52C6" w:rsidRPr="00A551BF">
        <w:rPr>
          <w:rFonts w:ascii="Tahoma" w:hAnsi="Tahoma" w:cs="Tahoma"/>
          <w:sz w:val="24"/>
          <w:szCs w:val="24"/>
        </w:rPr>
        <w:t>indicó:</w:t>
      </w:r>
    </w:p>
    <w:p w:rsidR="00DB52C6" w:rsidRPr="00A551BF" w:rsidRDefault="00DB52C6" w:rsidP="00A551BF">
      <w:pPr>
        <w:pStyle w:val="Sinespaciado"/>
        <w:spacing w:line="276" w:lineRule="auto"/>
        <w:jc w:val="both"/>
        <w:rPr>
          <w:rFonts w:ascii="Tahoma" w:hAnsi="Tahoma" w:cs="Tahoma"/>
          <w:sz w:val="24"/>
          <w:szCs w:val="24"/>
        </w:rPr>
      </w:pPr>
    </w:p>
    <w:p w:rsidR="00203A70" w:rsidRPr="00A551BF" w:rsidRDefault="00203A70" w:rsidP="00A551BF">
      <w:pPr>
        <w:pStyle w:val="Sinespaciado"/>
        <w:numPr>
          <w:ilvl w:val="0"/>
          <w:numId w:val="24"/>
        </w:numPr>
        <w:spacing w:line="276" w:lineRule="auto"/>
        <w:ind w:left="360"/>
        <w:jc w:val="both"/>
        <w:rPr>
          <w:rFonts w:ascii="Tahoma" w:hAnsi="Tahoma" w:cs="Tahoma"/>
          <w:sz w:val="24"/>
          <w:szCs w:val="24"/>
        </w:rPr>
      </w:pPr>
      <w:r w:rsidRPr="00A551BF">
        <w:rPr>
          <w:rFonts w:ascii="Tahoma" w:hAnsi="Tahoma" w:cs="Tahoma"/>
          <w:sz w:val="24"/>
          <w:szCs w:val="24"/>
        </w:rPr>
        <w:t xml:space="preserve">Dada la narración de los hechos realizada por el Delegado del Ente Acusador, no es viable decir que la muerte de ANDRÉS FELIPE a manos de </w:t>
      </w:r>
      <w:proofErr w:type="spellStart"/>
      <w:r w:rsidR="000578C0">
        <w:rPr>
          <w:rFonts w:ascii="Tahoma" w:hAnsi="Tahoma" w:cs="Tahoma"/>
          <w:sz w:val="24"/>
          <w:szCs w:val="24"/>
        </w:rPr>
        <w:t>STL</w:t>
      </w:r>
      <w:proofErr w:type="spellEnd"/>
      <w:r w:rsidRPr="00A551BF">
        <w:rPr>
          <w:rFonts w:ascii="Tahoma" w:hAnsi="Tahoma" w:cs="Tahoma"/>
          <w:sz w:val="24"/>
          <w:szCs w:val="24"/>
        </w:rPr>
        <w:t xml:space="preserve">, obedeció a una legítima defensa, pues de ser </w:t>
      </w:r>
      <w:r w:rsidR="00724C11" w:rsidRPr="00A551BF">
        <w:rPr>
          <w:rFonts w:ascii="Tahoma" w:hAnsi="Tahoma" w:cs="Tahoma"/>
          <w:sz w:val="24"/>
          <w:szCs w:val="24"/>
        </w:rPr>
        <w:t>tal situación así</w:t>
      </w:r>
      <w:r w:rsidRPr="00A551BF">
        <w:rPr>
          <w:rFonts w:ascii="Tahoma" w:hAnsi="Tahoma" w:cs="Tahoma"/>
          <w:sz w:val="24"/>
          <w:szCs w:val="24"/>
        </w:rPr>
        <w:t xml:space="preserve"> no habría razón para imponer una pena, por cuanto ello a lo que conllevaría sería a una absolución por ausencia de responsabilidad, y aquí lo que se tiene son dos personas que se transaron en una riña, independientemente de quien proviniera la provocación inicial. </w:t>
      </w:r>
    </w:p>
    <w:p w:rsidR="00203A70" w:rsidRPr="00A551BF" w:rsidRDefault="00203A70" w:rsidP="00A551BF">
      <w:pPr>
        <w:pStyle w:val="Sinespaciado"/>
        <w:spacing w:line="276" w:lineRule="auto"/>
        <w:ind w:left="360"/>
        <w:jc w:val="both"/>
        <w:rPr>
          <w:rFonts w:ascii="Tahoma" w:hAnsi="Tahoma" w:cs="Tahoma"/>
          <w:sz w:val="24"/>
          <w:szCs w:val="24"/>
        </w:rPr>
      </w:pPr>
    </w:p>
    <w:p w:rsidR="00DB52C6" w:rsidRPr="00A551BF" w:rsidRDefault="00203A70" w:rsidP="00A551BF">
      <w:pPr>
        <w:pStyle w:val="Sinespaciado"/>
        <w:numPr>
          <w:ilvl w:val="0"/>
          <w:numId w:val="24"/>
        </w:numPr>
        <w:spacing w:line="276" w:lineRule="auto"/>
        <w:ind w:left="360"/>
        <w:jc w:val="both"/>
        <w:rPr>
          <w:rFonts w:ascii="Tahoma" w:hAnsi="Tahoma" w:cs="Tahoma"/>
          <w:sz w:val="24"/>
          <w:szCs w:val="24"/>
        </w:rPr>
      </w:pPr>
      <w:r w:rsidRPr="00A551BF">
        <w:rPr>
          <w:rFonts w:ascii="Tahoma" w:hAnsi="Tahoma" w:cs="Tahoma"/>
          <w:sz w:val="24"/>
          <w:szCs w:val="24"/>
        </w:rPr>
        <w:t xml:space="preserve">No se puede perder de vista que el Procesado también sufrió heridas de gravedad, sin embargo, Él logró sobrevivir porque recibió atención médica a tiempo, muestra de ello es que fue traslado del lugar de atención inicial a un hospital de mayor complejidad para ser intervenido quirúrgicamente de manera urgente.   </w:t>
      </w:r>
    </w:p>
    <w:p w:rsidR="00360F5A" w:rsidRPr="00A551BF" w:rsidRDefault="00360F5A" w:rsidP="00A551BF">
      <w:pPr>
        <w:pStyle w:val="Prrafodelista"/>
        <w:spacing w:line="276" w:lineRule="auto"/>
        <w:ind w:left="360"/>
        <w:rPr>
          <w:rFonts w:ascii="Tahoma" w:hAnsi="Tahoma" w:cs="Tahoma"/>
          <w:sz w:val="24"/>
          <w:szCs w:val="24"/>
        </w:rPr>
      </w:pPr>
    </w:p>
    <w:p w:rsidR="00360F5A" w:rsidRPr="00A551BF" w:rsidRDefault="00360F5A" w:rsidP="00A551BF">
      <w:pPr>
        <w:pStyle w:val="Sinespaciado"/>
        <w:numPr>
          <w:ilvl w:val="0"/>
          <w:numId w:val="24"/>
        </w:numPr>
        <w:spacing w:line="276" w:lineRule="auto"/>
        <w:ind w:left="360"/>
        <w:jc w:val="both"/>
        <w:rPr>
          <w:rFonts w:ascii="Tahoma" w:hAnsi="Tahoma" w:cs="Tahoma"/>
          <w:sz w:val="24"/>
          <w:szCs w:val="24"/>
        </w:rPr>
      </w:pPr>
      <w:r w:rsidRPr="00A551BF">
        <w:rPr>
          <w:rFonts w:ascii="Tahoma" w:hAnsi="Tahoma" w:cs="Tahoma"/>
          <w:sz w:val="24"/>
          <w:szCs w:val="24"/>
        </w:rPr>
        <w:t xml:space="preserve">A pesar de lo anterior, considera que la causal que invoca la Fiscalía para </w:t>
      </w:r>
      <w:proofErr w:type="spellStart"/>
      <w:r w:rsidRPr="00A551BF">
        <w:rPr>
          <w:rFonts w:ascii="Tahoma" w:hAnsi="Tahoma" w:cs="Tahoma"/>
          <w:sz w:val="24"/>
          <w:szCs w:val="24"/>
        </w:rPr>
        <w:t>preacordar</w:t>
      </w:r>
      <w:proofErr w:type="spellEnd"/>
      <w:r w:rsidRPr="00A551BF">
        <w:rPr>
          <w:rFonts w:ascii="Tahoma" w:hAnsi="Tahoma" w:cs="Tahoma"/>
          <w:sz w:val="24"/>
          <w:szCs w:val="24"/>
        </w:rPr>
        <w:t xml:space="preserve"> </w:t>
      </w:r>
      <w:r w:rsidR="00CA08B4" w:rsidRPr="00A551BF">
        <w:rPr>
          <w:rFonts w:ascii="Tahoma" w:hAnsi="Tahoma" w:cs="Tahoma"/>
          <w:sz w:val="24"/>
          <w:szCs w:val="24"/>
        </w:rPr>
        <w:t>no debe estar plenamente demostrada para poder beneficiar al procesado, pues bast</w:t>
      </w:r>
      <w:r w:rsidR="00724C11" w:rsidRPr="00A551BF">
        <w:rPr>
          <w:rFonts w:ascii="Tahoma" w:hAnsi="Tahoma" w:cs="Tahoma"/>
          <w:sz w:val="24"/>
          <w:szCs w:val="24"/>
        </w:rPr>
        <w:t>a</w:t>
      </w:r>
      <w:r w:rsidR="00CA08B4" w:rsidRPr="00A551BF">
        <w:rPr>
          <w:rFonts w:ascii="Tahoma" w:hAnsi="Tahoma" w:cs="Tahoma"/>
          <w:sz w:val="24"/>
          <w:szCs w:val="24"/>
        </w:rPr>
        <w:t xml:space="preserve"> con que existan un mínimo de elementos que permitan entrever que la misma sí existió. </w:t>
      </w:r>
    </w:p>
    <w:p w:rsidR="00724C11" w:rsidRPr="00A551BF" w:rsidRDefault="00724C11" w:rsidP="00A551BF">
      <w:pPr>
        <w:pStyle w:val="Prrafodelista"/>
        <w:spacing w:line="276" w:lineRule="auto"/>
        <w:rPr>
          <w:rFonts w:ascii="Tahoma" w:hAnsi="Tahoma" w:cs="Tahoma"/>
          <w:sz w:val="24"/>
          <w:szCs w:val="24"/>
        </w:rPr>
      </w:pPr>
    </w:p>
    <w:p w:rsidR="00CA08B4" w:rsidRPr="00A551BF" w:rsidRDefault="00724C11" w:rsidP="00A551BF">
      <w:pPr>
        <w:pStyle w:val="Sinespaciado"/>
        <w:numPr>
          <w:ilvl w:val="0"/>
          <w:numId w:val="24"/>
        </w:numPr>
        <w:spacing w:line="276" w:lineRule="auto"/>
        <w:ind w:left="360"/>
        <w:jc w:val="both"/>
        <w:rPr>
          <w:rFonts w:ascii="Tahoma" w:hAnsi="Tahoma" w:cs="Tahoma"/>
          <w:sz w:val="24"/>
          <w:szCs w:val="24"/>
        </w:rPr>
      </w:pPr>
      <w:r w:rsidRPr="00A551BF">
        <w:rPr>
          <w:rFonts w:ascii="Tahoma" w:hAnsi="Tahoma" w:cs="Tahoma"/>
          <w:sz w:val="24"/>
          <w:szCs w:val="24"/>
        </w:rPr>
        <w:t>En el presente asunto</w:t>
      </w:r>
      <w:r w:rsidR="00CA08B4" w:rsidRPr="00A551BF">
        <w:rPr>
          <w:rFonts w:ascii="Tahoma" w:hAnsi="Tahoma" w:cs="Tahoma"/>
          <w:sz w:val="24"/>
          <w:szCs w:val="24"/>
        </w:rPr>
        <w:t xml:space="preserve"> es claro que tanto víctima como victimario estaban en igualdad de armas al momento de la reyerta y ambos se infligieron lesiones recíprocamente, las cuales resultaron ser más graves para uno que para el otro; lo que resulta suficiente para inferir que lo que probablemente ocurrió fue que </w:t>
      </w:r>
      <w:proofErr w:type="spellStart"/>
      <w:r w:rsidR="000578C0">
        <w:rPr>
          <w:rFonts w:ascii="Tahoma" w:hAnsi="Tahoma" w:cs="Tahoma"/>
          <w:sz w:val="24"/>
          <w:szCs w:val="24"/>
        </w:rPr>
        <w:t>STL</w:t>
      </w:r>
      <w:proofErr w:type="spellEnd"/>
      <w:r w:rsidR="00E535EB" w:rsidRPr="00A551BF">
        <w:rPr>
          <w:rFonts w:ascii="Tahoma" w:hAnsi="Tahoma" w:cs="Tahoma"/>
          <w:sz w:val="24"/>
          <w:szCs w:val="24"/>
        </w:rPr>
        <w:t xml:space="preserve"> en efecto se excedió al momento de defender su integridad física de los ataques que le estaba prodigando ANDRÉS FELIPE, pues debe recordarse que se dijo que hubo un momento que en medio de la pelea, este último persiguió al primero para seguir agrediéndolo. </w:t>
      </w:r>
    </w:p>
    <w:p w:rsidR="00AC5ECA" w:rsidRPr="00A551BF" w:rsidRDefault="00AC5ECA" w:rsidP="00A551BF">
      <w:pPr>
        <w:pStyle w:val="Prrafodelista"/>
        <w:spacing w:line="276" w:lineRule="auto"/>
        <w:ind w:left="360"/>
        <w:rPr>
          <w:rFonts w:ascii="Tahoma" w:hAnsi="Tahoma" w:cs="Tahoma"/>
          <w:sz w:val="24"/>
          <w:szCs w:val="24"/>
        </w:rPr>
      </w:pPr>
    </w:p>
    <w:p w:rsidR="00AC5ECA" w:rsidRPr="00A551BF" w:rsidRDefault="00AC5ECA" w:rsidP="00A551BF">
      <w:pPr>
        <w:pStyle w:val="Sinespaciado"/>
        <w:numPr>
          <w:ilvl w:val="0"/>
          <w:numId w:val="24"/>
        </w:numPr>
        <w:spacing w:line="276" w:lineRule="auto"/>
        <w:ind w:left="360"/>
        <w:jc w:val="both"/>
        <w:rPr>
          <w:rFonts w:ascii="Tahoma" w:hAnsi="Tahoma" w:cs="Tahoma"/>
          <w:sz w:val="24"/>
          <w:szCs w:val="24"/>
        </w:rPr>
      </w:pPr>
      <w:r w:rsidRPr="00A551BF">
        <w:rPr>
          <w:rFonts w:ascii="Tahoma" w:hAnsi="Tahoma" w:cs="Tahoma"/>
          <w:sz w:val="24"/>
          <w:szCs w:val="24"/>
        </w:rPr>
        <w:t xml:space="preserve">Por otra parte, con lo </w:t>
      </w:r>
      <w:proofErr w:type="spellStart"/>
      <w:r w:rsidRPr="00A551BF">
        <w:rPr>
          <w:rFonts w:ascii="Tahoma" w:hAnsi="Tahoma" w:cs="Tahoma"/>
          <w:sz w:val="24"/>
          <w:szCs w:val="24"/>
        </w:rPr>
        <w:t>preacordado</w:t>
      </w:r>
      <w:proofErr w:type="spellEnd"/>
      <w:r w:rsidRPr="00A551BF">
        <w:rPr>
          <w:rFonts w:ascii="Tahoma" w:hAnsi="Tahoma" w:cs="Tahoma"/>
          <w:sz w:val="24"/>
          <w:szCs w:val="24"/>
        </w:rPr>
        <w:t xml:space="preserve"> no se están desvirtuando los principios con que el Legislador instituyó los preacuerdos y negociaciones, y por el contrario se está acatando el principio de la economía procesal y la justicia pronta para las víctimas, muestra de ello es que la pena pactada está muy por encima del mínimo de la pena que se podría llegar a imponer por el delito de homicidio con las circunstancia atenuante del exceso en la legitima defensa, pues en este caso se pactaron </w:t>
      </w:r>
      <w:r w:rsidR="00724C11" w:rsidRPr="00A551BF">
        <w:rPr>
          <w:rFonts w:ascii="Tahoma" w:hAnsi="Tahoma" w:cs="Tahoma"/>
          <w:sz w:val="24"/>
          <w:szCs w:val="24"/>
        </w:rPr>
        <w:t xml:space="preserve">más de </w:t>
      </w:r>
      <w:r w:rsidRPr="00A551BF">
        <w:rPr>
          <w:rFonts w:ascii="Tahoma" w:hAnsi="Tahoma" w:cs="Tahoma"/>
          <w:sz w:val="24"/>
          <w:szCs w:val="24"/>
        </w:rPr>
        <w:t xml:space="preserve">49 meses más de ese mínimo, de tal suerte que no se está desprestigiando a la administración de justicia ni se está premiando al Procesado por sus actos. </w:t>
      </w:r>
    </w:p>
    <w:p w:rsidR="00F221B6" w:rsidRPr="00A551BF" w:rsidRDefault="00F221B6" w:rsidP="00A551BF">
      <w:pPr>
        <w:pStyle w:val="Sinespaciado"/>
        <w:spacing w:line="276" w:lineRule="auto"/>
        <w:jc w:val="both"/>
        <w:rPr>
          <w:rFonts w:ascii="Tahoma" w:hAnsi="Tahoma" w:cs="Tahoma"/>
          <w:sz w:val="24"/>
          <w:szCs w:val="24"/>
        </w:rPr>
      </w:pPr>
    </w:p>
    <w:p w:rsidR="00956C97" w:rsidRPr="00A551BF" w:rsidRDefault="00FC7886" w:rsidP="00A551BF">
      <w:pPr>
        <w:pStyle w:val="Sinespaciado"/>
        <w:tabs>
          <w:tab w:val="left" w:pos="7938"/>
        </w:tabs>
        <w:spacing w:line="276" w:lineRule="auto"/>
        <w:jc w:val="center"/>
        <w:rPr>
          <w:rFonts w:ascii="Tahoma" w:hAnsi="Tahoma" w:cs="Tahoma"/>
          <w:b/>
          <w:bCs/>
          <w:sz w:val="24"/>
          <w:szCs w:val="24"/>
          <w:lang w:val="es-CO"/>
        </w:rPr>
      </w:pPr>
      <w:r w:rsidRPr="00A551BF">
        <w:rPr>
          <w:rFonts w:ascii="Tahoma" w:hAnsi="Tahoma" w:cs="Tahoma"/>
          <w:b/>
          <w:bCs/>
          <w:sz w:val="24"/>
          <w:szCs w:val="24"/>
          <w:lang w:val="es-CO"/>
        </w:rPr>
        <w:t>LA ALZADA</w:t>
      </w:r>
      <w:r w:rsidR="00956C97" w:rsidRPr="00A551BF">
        <w:rPr>
          <w:rFonts w:ascii="Tahoma" w:hAnsi="Tahoma" w:cs="Tahoma"/>
          <w:b/>
          <w:bCs/>
          <w:sz w:val="24"/>
          <w:szCs w:val="24"/>
          <w:lang w:val="es-CO"/>
        </w:rPr>
        <w:t>:</w:t>
      </w:r>
    </w:p>
    <w:p w:rsidR="00956C97" w:rsidRPr="00A551BF" w:rsidRDefault="00956C97" w:rsidP="00A551BF">
      <w:pPr>
        <w:pStyle w:val="Sinespaciado"/>
        <w:tabs>
          <w:tab w:val="left" w:pos="7938"/>
        </w:tabs>
        <w:spacing w:line="276" w:lineRule="auto"/>
        <w:jc w:val="center"/>
        <w:rPr>
          <w:rFonts w:ascii="Tahoma" w:hAnsi="Tahoma" w:cs="Tahoma"/>
          <w:b/>
          <w:bCs/>
          <w:sz w:val="24"/>
          <w:szCs w:val="24"/>
          <w:lang w:val="es-CO"/>
        </w:rPr>
      </w:pPr>
    </w:p>
    <w:p w:rsidR="00AC62C5" w:rsidRPr="00A551BF" w:rsidRDefault="0075167C"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 xml:space="preserve">Como se indicó párrafos atrás, el Letrado que representa los intereses de la víctima presentó recurso de apelación en contra de la decisión de instancia por considerar que la misma no es coherente, pues en un primer momento de sus argumentos la </w:t>
      </w:r>
      <w:r w:rsidR="00724C11" w:rsidRPr="00A551BF">
        <w:rPr>
          <w:rFonts w:ascii="Tahoma" w:hAnsi="Tahoma" w:cs="Tahoma"/>
          <w:i/>
          <w:sz w:val="24"/>
          <w:szCs w:val="24"/>
          <w:lang w:val="es-CO"/>
        </w:rPr>
        <w:t xml:space="preserve">A quo </w:t>
      </w:r>
      <w:r w:rsidRPr="00A551BF">
        <w:rPr>
          <w:rFonts w:ascii="Tahoma" w:hAnsi="Tahoma" w:cs="Tahoma"/>
          <w:sz w:val="24"/>
          <w:szCs w:val="24"/>
          <w:lang w:val="es-CO"/>
        </w:rPr>
        <w:t xml:space="preserve">señaló que entre </w:t>
      </w:r>
      <w:r w:rsidR="00724C11" w:rsidRPr="00A551BF">
        <w:rPr>
          <w:rFonts w:ascii="Tahoma" w:hAnsi="Tahoma" w:cs="Tahoma"/>
          <w:sz w:val="24"/>
          <w:szCs w:val="24"/>
          <w:lang w:val="es-CO"/>
        </w:rPr>
        <w:t xml:space="preserve">dos </w:t>
      </w:r>
      <w:r w:rsidRPr="00A551BF">
        <w:rPr>
          <w:rFonts w:ascii="Tahoma" w:hAnsi="Tahoma" w:cs="Tahoma"/>
          <w:sz w:val="24"/>
          <w:szCs w:val="24"/>
          <w:lang w:val="es-CO"/>
        </w:rPr>
        <w:t>personas de manera voluntaria y en igualdad de armas se tranzan en una riña no es posible hablar de legítima defensa, pero a pesar de ello, luego dice que en el presente asunto a pesar de la riña si pudo presentar</w:t>
      </w:r>
      <w:r w:rsidR="0025580E" w:rsidRPr="00A551BF">
        <w:rPr>
          <w:rFonts w:ascii="Tahoma" w:hAnsi="Tahoma" w:cs="Tahoma"/>
          <w:sz w:val="24"/>
          <w:szCs w:val="24"/>
          <w:lang w:val="es-CO"/>
        </w:rPr>
        <w:t xml:space="preserve">se un exceso en la </w:t>
      </w:r>
      <w:r w:rsidR="0025580E" w:rsidRPr="00A551BF">
        <w:rPr>
          <w:rFonts w:ascii="Tahoma" w:hAnsi="Tahoma" w:cs="Tahoma"/>
          <w:sz w:val="24"/>
          <w:szCs w:val="24"/>
          <w:lang w:val="es-CO"/>
        </w:rPr>
        <w:lastRenderedPageBreak/>
        <w:t xml:space="preserve">legítima defensa, aunque ha sido claro desde un comienzo que tanto </w:t>
      </w:r>
      <w:proofErr w:type="spellStart"/>
      <w:r w:rsidR="000578C0">
        <w:rPr>
          <w:rFonts w:ascii="Tahoma" w:hAnsi="Tahoma" w:cs="Tahoma"/>
          <w:sz w:val="24"/>
          <w:szCs w:val="24"/>
          <w:lang w:val="es-CO"/>
        </w:rPr>
        <w:t>STL</w:t>
      </w:r>
      <w:proofErr w:type="spellEnd"/>
      <w:r w:rsidR="0025580E" w:rsidRPr="00A551BF">
        <w:rPr>
          <w:rFonts w:ascii="Tahoma" w:hAnsi="Tahoma" w:cs="Tahoma"/>
          <w:sz w:val="24"/>
          <w:szCs w:val="24"/>
          <w:lang w:val="es-CO"/>
        </w:rPr>
        <w:t xml:space="preserve"> como ANDRÉS FELIPE (q.e.p.d.) venían discutiendo y agrediéndose de manera verbal en plena vía pública y que luego pasaron de las palabras a los hechos agrediéndose mutuamente con armas blancas que ambos portaban. </w:t>
      </w:r>
    </w:p>
    <w:p w:rsidR="00714599" w:rsidRPr="00A551BF" w:rsidRDefault="00714599" w:rsidP="00A551BF">
      <w:pPr>
        <w:pStyle w:val="Sinespaciado"/>
        <w:tabs>
          <w:tab w:val="left" w:pos="7938"/>
        </w:tabs>
        <w:spacing w:line="276" w:lineRule="auto"/>
        <w:jc w:val="both"/>
        <w:rPr>
          <w:rFonts w:ascii="Tahoma" w:hAnsi="Tahoma" w:cs="Tahoma"/>
          <w:sz w:val="24"/>
          <w:szCs w:val="24"/>
          <w:lang w:val="es-CO"/>
        </w:rPr>
      </w:pPr>
    </w:p>
    <w:p w:rsidR="002C7B88" w:rsidRPr="00A551BF" w:rsidRDefault="002C7B88"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Entonces es necesario recordar que para que exista una legítima defensa debe ser claro como quien la invoca se vio expuesto a un ataque sorpresivo e inminente, al cual le era imposible reaccionar de otra manera para proteger su integridad personal</w:t>
      </w:r>
      <w:r w:rsidR="009C0D9D" w:rsidRPr="00A551BF">
        <w:rPr>
          <w:rFonts w:ascii="Tahoma" w:hAnsi="Tahoma" w:cs="Tahoma"/>
          <w:sz w:val="24"/>
          <w:szCs w:val="24"/>
          <w:lang w:val="es-CO"/>
        </w:rPr>
        <w:t>, cosa que aquí no sucedió, pues se insiste, estamos ante dos personas que de manera vol</w:t>
      </w:r>
      <w:r w:rsidR="00D52FA1" w:rsidRPr="00A551BF">
        <w:rPr>
          <w:rFonts w:ascii="Tahoma" w:hAnsi="Tahoma" w:cs="Tahoma"/>
          <w:sz w:val="24"/>
          <w:szCs w:val="24"/>
          <w:lang w:val="es-CO"/>
        </w:rPr>
        <w:t>untaria se tranzaron en una gresca</w:t>
      </w:r>
      <w:r w:rsidR="009C0D9D" w:rsidRPr="00A551BF">
        <w:rPr>
          <w:rFonts w:ascii="Tahoma" w:hAnsi="Tahoma" w:cs="Tahoma"/>
          <w:sz w:val="24"/>
          <w:szCs w:val="24"/>
          <w:lang w:val="es-CO"/>
        </w:rPr>
        <w:t xml:space="preserve"> en igualdad de armas con la firme intención de causarse daño reciproco, y </w:t>
      </w:r>
      <w:r w:rsidR="00D52FA1" w:rsidRPr="00A551BF">
        <w:rPr>
          <w:rFonts w:ascii="Tahoma" w:hAnsi="Tahoma" w:cs="Tahoma"/>
          <w:sz w:val="24"/>
          <w:szCs w:val="24"/>
          <w:lang w:val="es-CO"/>
        </w:rPr>
        <w:t xml:space="preserve">en </w:t>
      </w:r>
      <w:r w:rsidR="009C0D9D" w:rsidRPr="00A551BF">
        <w:rPr>
          <w:rFonts w:ascii="Tahoma" w:hAnsi="Tahoma" w:cs="Tahoma"/>
          <w:sz w:val="24"/>
          <w:szCs w:val="24"/>
          <w:lang w:val="es-CO"/>
        </w:rPr>
        <w:t>donde ambos resultaron lesionados</w:t>
      </w:r>
      <w:r w:rsidR="00D52FA1" w:rsidRPr="00A551BF">
        <w:rPr>
          <w:rFonts w:ascii="Tahoma" w:hAnsi="Tahoma" w:cs="Tahoma"/>
          <w:sz w:val="24"/>
          <w:szCs w:val="24"/>
          <w:lang w:val="es-CO"/>
        </w:rPr>
        <w:t>,</w:t>
      </w:r>
      <w:r w:rsidR="009C0D9D" w:rsidRPr="00A551BF">
        <w:rPr>
          <w:rFonts w:ascii="Tahoma" w:hAnsi="Tahoma" w:cs="Tahoma"/>
          <w:sz w:val="24"/>
          <w:szCs w:val="24"/>
          <w:lang w:val="es-CO"/>
        </w:rPr>
        <w:t xml:space="preserve"> logrando salvarse solo uno de ellos gracias a la atención médica oportuna que se le prestó. </w:t>
      </w:r>
    </w:p>
    <w:p w:rsidR="009C0D9D" w:rsidRPr="00A551BF" w:rsidRDefault="009C0D9D" w:rsidP="00A551BF">
      <w:pPr>
        <w:pStyle w:val="Sinespaciado"/>
        <w:tabs>
          <w:tab w:val="left" w:pos="7938"/>
        </w:tabs>
        <w:spacing w:line="276" w:lineRule="auto"/>
        <w:jc w:val="both"/>
        <w:rPr>
          <w:rFonts w:ascii="Tahoma" w:hAnsi="Tahoma" w:cs="Tahoma"/>
          <w:sz w:val="24"/>
          <w:szCs w:val="24"/>
          <w:lang w:val="es-CO"/>
        </w:rPr>
      </w:pPr>
    </w:p>
    <w:p w:rsidR="009C0D9D" w:rsidRPr="00A551BF" w:rsidRDefault="009C0D9D"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 xml:space="preserve">Dado lo expuesto solicita se revoque la decisión de aprobación del preacuerdo presentado. </w:t>
      </w:r>
    </w:p>
    <w:p w:rsidR="009C0D9D" w:rsidRPr="00A551BF" w:rsidRDefault="009C0D9D" w:rsidP="00A551BF">
      <w:pPr>
        <w:pStyle w:val="Sinespaciado"/>
        <w:tabs>
          <w:tab w:val="left" w:pos="7938"/>
        </w:tabs>
        <w:spacing w:line="276" w:lineRule="auto"/>
        <w:jc w:val="both"/>
        <w:rPr>
          <w:rFonts w:ascii="Tahoma" w:hAnsi="Tahoma" w:cs="Tahoma"/>
          <w:sz w:val="24"/>
          <w:szCs w:val="24"/>
          <w:lang w:val="es-CO"/>
        </w:rPr>
      </w:pPr>
    </w:p>
    <w:p w:rsidR="009C0D9D" w:rsidRPr="00A551BF" w:rsidRDefault="009C0D9D" w:rsidP="00A551BF">
      <w:pPr>
        <w:pStyle w:val="Sinespaciado"/>
        <w:tabs>
          <w:tab w:val="left" w:pos="7938"/>
        </w:tabs>
        <w:spacing w:line="276" w:lineRule="auto"/>
        <w:jc w:val="center"/>
        <w:rPr>
          <w:rFonts w:ascii="Tahoma" w:hAnsi="Tahoma" w:cs="Tahoma"/>
          <w:b/>
          <w:sz w:val="24"/>
          <w:szCs w:val="24"/>
          <w:lang w:val="es-CO"/>
        </w:rPr>
      </w:pPr>
      <w:r w:rsidRPr="00A551BF">
        <w:rPr>
          <w:rFonts w:ascii="Tahoma" w:hAnsi="Tahoma" w:cs="Tahoma"/>
          <w:b/>
          <w:sz w:val="24"/>
          <w:szCs w:val="24"/>
          <w:lang w:val="es-CO"/>
        </w:rPr>
        <w:t xml:space="preserve">LA REPLICA: </w:t>
      </w:r>
    </w:p>
    <w:p w:rsidR="009C0D9D" w:rsidRPr="00A551BF" w:rsidRDefault="009C0D9D" w:rsidP="00A551BF">
      <w:pPr>
        <w:pStyle w:val="Sinespaciado"/>
        <w:tabs>
          <w:tab w:val="left" w:pos="7938"/>
        </w:tabs>
        <w:spacing w:line="276" w:lineRule="auto"/>
        <w:jc w:val="center"/>
        <w:rPr>
          <w:rFonts w:ascii="Tahoma" w:hAnsi="Tahoma" w:cs="Tahoma"/>
          <w:sz w:val="24"/>
          <w:szCs w:val="24"/>
          <w:lang w:val="es-CO"/>
        </w:rPr>
      </w:pPr>
    </w:p>
    <w:p w:rsidR="009C0D9D" w:rsidRPr="00A551BF" w:rsidRDefault="00107EC1"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b/>
          <w:sz w:val="24"/>
          <w:szCs w:val="24"/>
          <w:lang w:val="es-CO"/>
        </w:rPr>
        <w:t xml:space="preserve">- </w:t>
      </w:r>
      <w:r w:rsidR="009C0D9D" w:rsidRPr="00A551BF">
        <w:rPr>
          <w:rFonts w:ascii="Tahoma" w:hAnsi="Tahoma" w:cs="Tahoma"/>
          <w:b/>
          <w:sz w:val="24"/>
          <w:szCs w:val="24"/>
          <w:lang w:val="es-CO"/>
        </w:rPr>
        <w:t xml:space="preserve">El Fiscal </w:t>
      </w:r>
      <w:r w:rsidR="00D52FA1" w:rsidRPr="00A551BF">
        <w:rPr>
          <w:rFonts w:ascii="Tahoma" w:hAnsi="Tahoma" w:cs="Tahoma"/>
          <w:b/>
          <w:sz w:val="24"/>
          <w:szCs w:val="24"/>
          <w:lang w:val="es-CO"/>
        </w:rPr>
        <w:t xml:space="preserve">Delegado actuando </w:t>
      </w:r>
      <w:r w:rsidR="009C0D9D" w:rsidRPr="00A551BF">
        <w:rPr>
          <w:rFonts w:ascii="Tahoma" w:hAnsi="Tahoma" w:cs="Tahoma"/>
          <w:b/>
          <w:sz w:val="24"/>
          <w:szCs w:val="24"/>
          <w:lang w:val="es-CO"/>
        </w:rPr>
        <w:t>como no recurrente</w:t>
      </w:r>
      <w:r w:rsidR="009C0D9D" w:rsidRPr="00A551BF">
        <w:rPr>
          <w:rFonts w:ascii="Tahoma" w:hAnsi="Tahoma" w:cs="Tahoma"/>
          <w:sz w:val="24"/>
          <w:szCs w:val="24"/>
          <w:lang w:val="es-CO"/>
        </w:rPr>
        <w:t>, solicit</w:t>
      </w:r>
      <w:r w:rsidR="00D52FA1" w:rsidRPr="00A551BF">
        <w:rPr>
          <w:rFonts w:ascii="Tahoma" w:hAnsi="Tahoma" w:cs="Tahoma"/>
          <w:sz w:val="24"/>
          <w:szCs w:val="24"/>
          <w:lang w:val="es-CO"/>
        </w:rPr>
        <w:t>ó</w:t>
      </w:r>
      <w:r w:rsidR="009C0D9D" w:rsidRPr="00A551BF">
        <w:rPr>
          <w:rFonts w:ascii="Tahoma" w:hAnsi="Tahoma" w:cs="Tahoma"/>
          <w:sz w:val="24"/>
          <w:szCs w:val="24"/>
          <w:lang w:val="es-CO"/>
        </w:rPr>
        <w:t xml:space="preserve"> </w:t>
      </w:r>
      <w:r w:rsidR="00D52FA1" w:rsidRPr="00A551BF">
        <w:rPr>
          <w:rFonts w:ascii="Tahoma" w:hAnsi="Tahoma" w:cs="Tahoma"/>
          <w:sz w:val="24"/>
          <w:szCs w:val="24"/>
          <w:lang w:val="es-CO"/>
        </w:rPr>
        <w:t xml:space="preserve">que </w:t>
      </w:r>
      <w:r w:rsidR="009C0D9D" w:rsidRPr="00A551BF">
        <w:rPr>
          <w:rFonts w:ascii="Tahoma" w:hAnsi="Tahoma" w:cs="Tahoma"/>
          <w:sz w:val="24"/>
          <w:szCs w:val="24"/>
          <w:lang w:val="es-CO"/>
        </w:rPr>
        <w:t xml:space="preserve">se confirme la decisión de la </w:t>
      </w:r>
      <w:r w:rsidR="00D52FA1" w:rsidRPr="00A551BF">
        <w:rPr>
          <w:rFonts w:ascii="Tahoma" w:hAnsi="Tahoma" w:cs="Tahoma"/>
          <w:i/>
          <w:sz w:val="24"/>
          <w:szCs w:val="24"/>
          <w:lang w:val="es-CO"/>
        </w:rPr>
        <w:t xml:space="preserve">A </w:t>
      </w:r>
      <w:r w:rsidR="009C0D9D" w:rsidRPr="00A551BF">
        <w:rPr>
          <w:rFonts w:ascii="Tahoma" w:hAnsi="Tahoma" w:cs="Tahoma"/>
          <w:i/>
          <w:sz w:val="24"/>
          <w:szCs w:val="24"/>
          <w:lang w:val="es-CO"/>
        </w:rPr>
        <w:t>quo</w:t>
      </w:r>
      <w:r w:rsidR="009C0D9D" w:rsidRPr="00A551BF">
        <w:rPr>
          <w:rFonts w:ascii="Tahoma" w:hAnsi="Tahoma" w:cs="Tahoma"/>
          <w:sz w:val="24"/>
          <w:szCs w:val="24"/>
          <w:lang w:val="es-CO"/>
        </w:rPr>
        <w:t xml:space="preserve"> porque </w:t>
      </w:r>
      <w:r w:rsidRPr="00A551BF">
        <w:rPr>
          <w:rFonts w:ascii="Tahoma" w:hAnsi="Tahoma" w:cs="Tahoma"/>
          <w:sz w:val="24"/>
          <w:szCs w:val="24"/>
          <w:lang w:val="es-CO"/>
        </w:rPr>
        <w:t>la misma</w:t>
      </w:r>
      <w:r w:rsidR="009C0D9D" w:rsidRPr="00A551BF">
        <w:rPr>
          <w:rFonts w:ascii="Tahoma" w:hAnsi="Tahoma" w:cs="Tahoma"/>
          <w:sz w:val="24"/>
          <w:szCs w:val="24"/>
          <w:lang w:val="es-CO"/>
        </w:rPr>
        <w:t xml:space="preserve"> se soportó en lo establec</w:t>
      </w:r>
      <w:r w:rsidRPr="00A551BF">
        <w:rPr>
          <w:rFonts w:ascii="Tahoma" w:hAnsi="Tahoma" w:cs="Tahoma"/>
          <w:sz w:val="24"/>
          <w:szCs w:val="24"/>
          <w:lang w:val="es-CO"/>
        </w:rPr>
        <w:t>ido en el inciso 2º del # 7º del art. 32 del C.P.</w:t>
      </w:r>
      <w:r w:rsidR="009C0D9D" w:rsidRPr="00A551BF">
        <w:rPr>
          <w:rFonts w:ascii="Tahoma" w:hAnsi="Tahoma" w:cs="Tahoma"/>
          <w:sz w:val="24"/>
          <w:szCs w:val="24"/>
          <w:lang w:val="es-CO"/>
        </w:rPr>
        <w:t xml:space="preserve"> por cuanto en este asunto tanto el Procesado como la víct</w:t>
      </w:r>
      <w:r w:rsidR="00A63D5F" w:rsidRPr="00A551BF">
        <w:rPr>
          <w:rFonts w:ascii="Tahoma" w:hAnsi="Tahoma" w:cs="Tahoma"/>
          <w:sz w:val="24"/>
          <w:szCs w:val="24"/>
          <w:lang w:val="es-CO"/>
        </w:rPr>
        <w:t xml:space="preserve">ima se inmiscuyeron en una riña, </w:t>
      </w:r>
      <w:r w:rsidRPr="00A551BF">
        <w:rPr>
          <w:rFonts w:ascii="Tahoma" w:hAnsi="Tahoma" w:cs="Tahoma"/>
          <w:sz w:val="24"/>
          <w:szCs w:val="24"/>
          <w:lang w:val="es-CO"/>
        </w:rPr>
        <w:t>y por ende</w:t>
      </w:r>
      <w:r w:rsidR="00A63D5F" w:rsidRPr="00A551BF">
        <w:rPr>
          <w:rFonts w:ascii="Tahoma" w:hAnsi="Tahoma" w:cs="Tahoma"/>
          <w:sz w:val="24"/>
          <w:szCs w:val="24"/>
          <w:lang w:val="es-CO"/>
        </w:rPr>
        <w:t xml:space="preserve"> estaba en cabeza de ambos la necesidad de defender su integridad personal. Aunado a ello, en el video se puede apreciar que como ANDRÉS FELIPE esgrimiendo un cuchillo persiguió a </w:t>
      </w:r>
      <w:proofErr w:type="spellStart"/>
      <w:r w:rsidR="000578C0">
        <w:rPr>
          <w:rFonts w:ascii="Tahoma" w:hAnsi="Tahoma" w:cs="Tahoma"/>
          <w:sz w:val="24"/>
          <w:szCs w:val="24"/>
          <w:lang w:val="es-CO"/>
        </w:rPr>
        <w:t>STL</w:t>
      </w:r>
      <w:proofErr w:type="spellEnd"/>
      <w:r w:rsidR="00A63D5F" w:rsidRPr="00A551BF">
        <w:rPr>
          <w:rFonts w:ascii="Tahoma" w:hAnsi="Tahoma" w:cs="Tahoma"/>
          <w:sz w:val="24"/>
          <w:szCs w:val="24"/>
          <w:lang w:val="es-CO"/>
        </w:rPr>
        <w:t xml:space="preserve"> quien también llevaba uno en la mano, para posteriormente ambos caer al piso, momento</w:t>
      </w:r>
      <w:r w:rsidR="00117F9C" w:rsidRPr="00A551BF">
        <w:rPr>
          <w:rFonts w:ascii="Tahoma" w:hAnsi="Tahoma" w:cs="Tahoma"/>
          <w:sz w:val="24"/>
          <w:szCs w:val="24"/>
          <w:lang w:val="es-CO"/>
        </w:rPr>
        <w:t xml:space="preserve"> en que se causaron heridas mutuas</w:t>
      </w:r>
      <w:r w:rsidR="00A63D5F" w:rsidRPr="00A551BF">
        <w:rPr>
          <w:rFonts w:ascii="Tahoma" w:hAnsi="Tahoma" w:cs="Tahoma"/>
          <w:sz w:val="24"/>
          <w:szCs w:val="24"/>
          <w:lang w:val="es-CO"/>
        </w:rPr>
        <w:t xml:space="preserve"> con las armas que llevaban en la mano</w:t>
      </w:r>
      <w:r w:rsidR="00117F9C" w:rsidRPr="00A551BF">
        <w:rPr>
          <w:rFonts w:ascii="Tahoma" w:hAnsi="Tahoma" w:cs="Tahoma"/>
          <w:sz w:val="24"/>
          <w:szCs w:val="24"/>
          <w:lang w:val="es-CO"/>
        </w:rPr>
        <w:t xml:space="preserve">, debiendo intervenir la Policía que estaba en el lugar. </w:t>
      </w:r>
    </w:p>
    <w:p w:rsidR="00117F9C" w:rsidRPr="00A551BF" w:rsidRDefault="00117F9C" w:rsidP="00A551BF">
      <w:pPr>
        <w:pStyle w:val="Sinespaciado"/>
        <w:tabs>
          <w:tab w:val="left" w:pos="7938"/>
        </w:tabs>
        <w:spacing w:line="276" w:lineRule="auto"/>
        <w:jc w:val="both"/>
        <w:rPr>
          <w:rFonts w:ascii="Tahoma" w:hAnsi="Tahoma" w:cs="Tahoma"/>
          <w:sz w:val="24"/>
          <w:szCs w:val="24"/>
          <w:lang w:val="es-CO"/>
        </w:rPr>
      </w:pPr>
    </w:p>
    <w:p w:rsidR="00117F9C" w:rsidRPr="00A551BF" w:rsidRDefault="00117F9C"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 xml:space="preserve">Lo anterior fue lo que sirvió de base para el preacuerdo, y por ende no es viable decir que lo pactado se aleja de la realidad probatoria sino todo lo contrario, hay pruebas que dan cuenta de que lo que se presentó en este caso fue un exceso en la legitima defensa. </w:t>
      </w:r>
    </w:p>
    <w:p w:rsidR="007D45C3" w:rsidRPr="00A551BF" w:rsidRDefault="007D45C3" w:rsidP="00A551BF">
      <w:pPr>
        <w:pStyle w:val="Sinespaciado"/>
        <w:tabs>
          <w:tab w:val="left" w:pos="7938"/>
        </w:tabs>
        <w:spacing w:line="276" w:lineRule="auto"/>
        <w:jc w:val="both"/>
        <w:rPr>
          <w:rFonts w:ascii="Tahoma" w:hAnsi="Tahoma" w:cs="Tahoma"/>
          <w:sz w:val="24"/>
          <w:szCs w:val="24"/>
          <w:lang w:val="es-CO"/>
        </w:rPr>
      </w:pPr>
    </w:p>
    <w:p w:rsidR="007D45C3" w:rsidRPr="00A551BF" w:rsidRDefault="00107EC1"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b/>
          <w:sz w:val="24"/>
          <w:szCs w:val="24"/>
          <w:lang w:val="es-CO"/>
        </w:rPr>
        <w:t>-</w:t>
      </w:r>
      <w:r w:rsidRPr="00A551BF">
        <w:rPr>
          <w:rFonts w:ascii="Tahoma" w:hAnsi="Tahoma" w:cs="Tahoma"/>
          <w:sz w:val="24"/>
          <w:szCs w:val="24"/>
          <w:lang w:val="es-CO"/>
        </w:rPr>
        <w:t xml:space="preserve"> </w:t>
      </w:r>
      <w:r w:rsidRPr="00A551BF">
        <w:rPr>
          <w:rFonts w:ascii="Tahoma" w:hAnsi="Tahoma" w:cs="Tahoma"/>
          <w:b/>
          <w:sz w:val="24"/>
          <w:szCs w:val="24"/>
          <w:lang w:val="es-CO"/>
        </w:rPr>
        <w:t xml:space="preserve">El </w:t>
      </w:r>
      <w:r w:rsidR="007D45C3" w:rsidRPr="00A551BF">
        <w:rPr>
          <w:rFonts w:ascii="Tahoma" w:hAnsi="Tahoma" w:cs="Tahoma"/>
          <w:b/>
          <w:sz w:val="24"/>
          <w:szCs w:val="24"/>
          <w:lang w:val="es-CO"/>
        </w:rPr>
        <w:t>Defensor como no recurrente</w:t>
      </w:r>
      <w:r w:rsidR="007D45C3" w:rsidRPr="00A551BF">
        <w:rPr>
          <w:rFonts w:ascii="Tahoma" w:hAnsi="Tahoma" w:cs="Tahoma"/>
          <w:sz w:val="24"/>
          <w:szCs w:val="24"/>
          <w:lang w:val="es-CO"/>
        </w:rPr>
        <w:t>, al igual que el Ente Acusador</w:t>
      </w:r>
      <w:r w:rsidRPr="00A551BF">
        <w:rPr>
          <w:rFonts w:ascii="Tahoma" w:hAnsi="Tahoma" w:cs="Tahoma"/>
          <w:sz w:val="24"/>
          <w:szCs w:val="24"/>
          <w:lang w:val="es-CO"/>
        </w:rPr>
        <w:t>,</w:t>
      </w:r>
      <w:r w:rsidR="007D45C3" w:rsidRPr="00A551BF">
        <w:rPr>
          <w:rFonts w:ascii="Tahoma" w:hAnsi="Tahoma" w:cs="Tahoma"/>
          <w:sz w:val="24"/>
          <w:szCs w:val="24"/>
          <w:lang w:val="es-CO"/>
        </w:rPr>
        <w:t xml:space="preserve"> solicit</w:t>
      </w:r>
      <w:r w:rsidRPr="00A551BF">
        <w:rPr>
          <w:rFonts w:ascii="Tahoma" w:hAnsi="Tahoma" w:cs="Tahoma"/>
          <w:sz w:val="24"/>
          <w:szCs w:val="24"/>
          <w:lang w:val="es-CO"/>
        </w:rPr>
        <w:t>ó</w:t>
      </w:r>
      <w:r w:rsidR="007D45C3" w:rsidRPr="00A551BF">
        <w:rPr>
          <w:rFonts w:ascii="Tahoma" w:hAnsi="Tahoma" w:cs="Tahoma"/>
          <w:sz w:val="24"/>
          <w:szCs w:val="24"/>
          <w:lang w:val="es-CO"/>
        </w:rPr>
        <w:t xml:space="preserve"> que se confirme la decisión de instancia p</w:t>
      </w:r>
      <w:r w:rsidR="00CE51E6" w:rsidRPr="00A551BF">
        <w:rPr>
          <w:rFonts w:ascii="Tahoma" w:hAnsi="Tahoma" w:cs="Tahoma"/>
          <w:sz w:val="24"/>
          <w:szCs w:val="24"/>
          <w:lang w:val="es-CO"/>
        </w:rPr>
        <w:t xml:space="preserve">ues </w:t>
      </w:r>
      <w:r w:rsidR="00B81ED0" w:rsidRPr="00A551BF">
        <w:rPr>
          <w:rFonts w:ascii="Tahoma" w:hAnsi="Tahoma" w:cs="Tahoma"/>
          <w:sz w:val="24"/>
          <w:szCs w:val="24"/>
          <w:lang w:val="es-CO"/>
        </w:rPr>
        <w:t xml:space="preserve">existen varios </w:t>
      </w:r>
      <w:r w:rsidRPr="00A551BF">
        <w:rPr>
          <w:rFonts w:ascii="Tahoma" w:hAnsi="Tahoma" w:cs="Tahoma"/>
          <w:sz w:val="24"/>
          <w:szCs w:val="24"/>
          <w:lang w:val="es-CO"/>
        </w:rPr>
        <w:t>precedentes</w:t>
      </w:r>
      <w:r w:rsidR="00B81ED0" w:rsidRPr="00A551BF">
        <w:rPr>
          <w:rFonts w:ascii="Tahoma" w:hAnsi="Tahoma" w:cs="Tahoma"/>
          <w:sz w:val="24"/>
          <w:szCs w:val="24"/>
          <w:lang w:val="es-CO"/>
        </w:rPr>
        <w:t xml:space="preserve"> de la Sala de Casación Penal de la CSJ, en donde se pronuncian sobre el tema de la legítima defensa no solo por una agresión actual e inminente sino también cuando ella se da dentro de una situación que resulta ser inevitable de otra manera, tal es el caso de la sentencia SP-48609 del 21 de febrero de 2018. </w:t>
      </w:r>
    </w:p>
    <w:p w:rsidR="00B81ED0" w:rsidRPr="00A551BF" w:rsidRDefault="00B81ED0" w:rsidP="00A551BF">
      <w:pPr>
        <w:pStyle w:val="Sinespaciado"/>
        <w:tabs>
          <w:tab w:val="left" w:pos="7938"/>
        </w:tabs>
        <w:spacing w:line="276" w:lineRule="auto"/>
        <w:jc w:val="both"/>
        <w:rPr>
          <w:rFonts w:ascii="Tahoma" w:hAnsi="Tahoma" w:cs="Tahoma"/>
          <w:sz w:val="24"/>
          <w:szCs w:val="24"/>
          <w:lang w:val="es-CO"/>
        </w:rPr>
      </w:pPr>
    </w:p>
    <w:p w:rsidR="00B81ED0" w:rsidRPr="00A551BF" w:rsidRDefault="00B81ED0" w:rsidP="00A551BF">
      <w:pPr>
        <w:pStyle w:val="Sinespaciado"/>
        <w:tabs>
          <w:tab w:val="left" w:pos="7938"/>
        </w:tabs>
        <w:spacing w:line="276" w:lineRule="auto"/>
        <w:jc w:val="both"/>
        <w:rPr>
          <w:rFonts w:ascii="Tahoma" w:hAnsi="Tahoma" w:cs="Tahoma"/>
          <w:sz w:val="24"/>
          <w:szCs w:val="24"/>
          <w:lang w:val="es-CO"/>
        </w:rPr>
      </w:pPr>
      <w:r w:rsidRPr="00A551BF">
        <w:rPr>
          <w:rFonts w:ascii="Tahoma" w:hAnsi="Tahoma" w:cs="Tahoma"/>
          <w:sz w:val="24"/>
          <w:szCs w:val="24"/>
          <w:lang w:val="es-CO"/>
        </w:rPr>
        <w:t>Adem</w:t>
      </w:r>
      <w:r w:rsidR="002E1C03" w:rsidRPr="00A551BF">
        <w:rPr>
          <w:rFonts w:ascii="Tahoma" w:hAnsi="Tahoma" w:cs="Tahoma"/>
          <w:sz w:val="24"/>
          <w:szCs w:val="24"/>
          <w:lang w:val="es-CO"/>
        </w:rPr>
        <w:t xml:space="preserve">ás de lo anterior, se debe tener en cuenta que la riña se presentó </w:t>
      </w:r>
      <w:r w:rsidR="004E53C8" w:rsidRPr="00A551BF">
        <w:rPr>
          <w:rFonts w:ascii="Tahoma" w:hAnsi="Tahoma" w:cs="Tahoma"/>
          <w:sz w:val="24"/>
          <w:szCs w:val="24"/>
          <w:lang w:val="es-CO"/>
        </w:rPr>
        <w:t>con anterioridad a</w:t>
      </w:r>
      <w:r w:rsidR="002E1C03" w:rsidRPr="00A551BF">
        <w:rPr>
          <w:rFonts w:ascii="Tahoma" w:hAnsi="Tahoma" w:cs="Tahoma"/>
          <w:sz w:val="24"/>
          <w:szCs w:val="24"/>
          <w:lang w:val="es-CO"/>
        </w:rPr>
        <w:t xml:space="preserve"> las agresiones con arma blanca, pues </w:t>
      </w:r>
      <w:proofErr w:type="spellStart"/>
      <w:r w:rsidR="000578C0">
        <w:rPr>
          <w:rFonts w:ascii="Tahoma" w:hAnsi="Tahoma" w:cs="Tahoma"/>
          <w:sz w:val="24"/>
          <w:szCs w:val="24"/>
          <w:lang w:val="es-CO"/>
        </w:rPr>
        <w:t>STL</w:t>
      </w:r>
      <w:proofErr w:type="spellEnd"/>
      <w:r w:rsidR="002E1C03" w:rsidRPr="00A551BF">
        <w:rPr>
          <w:rFonts w:ascii="Tahoma" w:hAnsi="Tahoma" w:cs="Tahoma"/>
          <w:sz w:val="24"/>
          <w:szCs w:val="24"/>
          <w:lang w:val="es-CO"/>
        </w:rPr>
        <w:t xml:space="preserve"> y ANDRÉS FELIPE estaban discutiendo de manera acalorada antes de los hechos de sangre, tanto así que para ese momento la Policía ya estaba en el lugar y habían muchas otras personas con ellos, </w:t>
      </w:r>
      <w:r w:rsidR="004E53C8" w:rsidRPr="00A551BF">
        <w:rPr>
          <w:rFonts w:ascii="Tahoma" w:hAnsi="Tahoma" w:cs="Tahoma"/>
          <w:sz w:val="24"/>
          <w:szCs w:val="24"/>
          <w:lang w:val="es-CO"/>
        </w:rPr>
        <w:t>y fue en medio de esa discusión</w:t>
      </w:r>
      <w:r w:rsidR="00F07CAF" w:rsidRPr="00A551BF">
        <w:rPr>
          <w:rFonts w:ascii="Tahoma" w:hAnsi="Tahoma" w:cs="Tahoma"/>
          <w:sz w:val="24"/>
          <w:szCs w:val="24"/>
          <w:lang w:val="es-CO"/>
        </w:rPr>
        <w:t xml:space="preserve"> que </w:t>
      </w:r>
      <w:proofErr w:type="spellStart"/>
      <w:r w:rsidR="000578C0">
        <w:rPr>
          <w:rFonts w:ascii="Tahoma" w:hAnsi="Tahoma" w:cs="Tahoma"/>
          <w:sz w:val="24"/>
          <w:szCs w:val="24"/>
          <w:lang w:val="es-CO"/>
        </w:rPr>
        <w:t>STL</w:t>
      </w:r>
      <w:proofErr w:type="spellEnd"/>
      <w:r w:rsidR="00F07CAF" w:rsidRPr="00A551BF">
        <w:rPr>
          <w:rFonts w:ascii="Tahoma" w:hAnsi="Tahoma" w:cs="Tahoma"/>
          <w:sz w:val="24"/>
          <w:szCs w:val="24"/>
          <w:lang w:val="es-CO"/>
        </w:rPr>
        <w:t xml:space="preserve"> decidió salir corriendo para evitar más problemas pero ANDRÉS FELIPE tomó la fatal determinación de seguirlo, y fue en esa </w:t>
      </w:r>
      <w:r w:rsidR="00F07CAF" w:rsidRPr="00A551BF">
        <w:rPr>
          <w:rFonts w:ascii="Tahoma" w:hAnsi="Tahoma" w:cs="Tahoma"/>
          <w:sz w:val="24"/>
          <w:szCs w:val="24"/>
          <w:lang w:val="es-CO"/>
        </w:rPr>
        <w:lastRenderedPageBreak/>
        <w:t>persecución que ambos terminaron tirados en el piso prodigándose heridas mutuas, pues ya estaban armados de cuchillos, de tal manera es claro que sí existió una situación en la cual el Procesado</w:t>
      </w:r>
      <w:r w:rsidR="00AF20A1" w:rsidRPr="00A551BF">
        <w:rPr>
          <w:rFonts w:ascii="Tahoma" w:hAnsi="Tahoma" w:cs="Tahoma"/>
          <w:sz w:val="24"/>
          <w:szCs w:val="24"/>
          <w:lang w:val="es-CO"/>
        </w:rPr>
        <w:t xml:space="preserve"> debió defender su vida de los ataques de su agresor; sin embargo, es tan consciente de que se excedió en ese intento por resgua</w:t>
      </w:r>
      <w:r w:rsidR="00CE1F8F" w:rsidRPr="00A551BF">
        <w:rPr>
          <w:rFonts w:ascii="Tahoma" w:hAnsi="Tahoma" w:cs="Tahoma"/>
          <w:sz w:val="24"/>
          <w:szCs w:val="24"/>
          <w:lang w:val="es-CO"/>
        </w:rPr>
        <w:t>rdar su vida que por ello aceptó</w:t>
      </w:r>
      <w:r w:rsidR="00AF20A1" w:rsidRPr="00A551BF">
        <w:rPr>
          <w:rFonts w:ascii="Tahoma" w:hAnsi="Tahoma" w:cs="Tahoma"/>
          <w:sz w:val="24"/>
          <w:szCs w:val="24"/>
          <w:lang w:val="es-CO"/>
        </w:rPr>
        <w:t xml:space="preserve"> ese preacuerdo con el cual se le impone una pena que a pesar de ser bastante alta está dispuesto a cumplir tras las rejas para que con ello la familia de la víctima obtenga justicia por lo sucedido y no se tengan que ver todos inmersos en el desgaste de un proceso penal que hará más tortuoso para todos la situación. </w:t>
      </w:r>
    </w:p>
    <w:p w:rsidR="00D67E52" w:rsidRPr="00A551BF" w:rsidRDefault="00D67E52" w:rsidP="00A551BF">
      <w:pPr>
        <w:pStyle w:val="Sinespaciado"/>
        <w:tabs>
          <w:tab w:val="left" w:pos="7938"/>
        </w:tabs>
        <w:spacing w:line="276" w:lineRule="auto"/>
        <w:jc w:val="both"/>
        <w:rPr>
          <w:rFonts w:ascii="Tahoma" w:hAnsi="Tahoma" w:cs="Tahoma"/>
          <w:sz w:val="24"/>
          <w:szCs w:val="24"/>
          <w:lang w:val="es-CO"/>
        </w:rPr>
      </w:pPr>
    </w:p>
    <w:p w:rsidR="00956C97" w:rsidRPr="00A551BF" w:rsidRDefault="00956C97" w:rsidP="00A551BF">
      <w:pPr>
        <w:pStyle w:val="Sinespaciado"/>
        <w:spacing w:line="276" w:lineRule="auto"/>
        <w:jc w:val="center"/>
        <w:rPr>
          <w:rFonts w:ascii="Tahoma" w:hAnsi="Tahoma" w:cs="Tahoma"/>
          <w:b/>
          <w:sz w:val="24"/>
          <w:szCs w:val="24"/>
          <w:lang w:val="es-CO"/>
        </w:rPr>
      </w:pPr>
      <w:r w:rsidRPr="00A551BF">
        <w:rPr>
          <w:rFonts w:ascii="Tahoma" w:hAnsi="Tahoma" w:cs="Tahoma"/>
          <w:b/>
          <w:sz w:val="24"/>
          <w:szCs w:val="24"/>
          <w:lang w:val="es-CO"/>
        </w:rPr>
        <w:t>PARA RESOLVER SE CONSIDERA:</w:t>
      </w:r>
    </w:p>
    <w:p w:rsidR="00F36CAC" w:rsidRPr="00A551BF" w:rsidRDefault="00F36CAC" w:rsidP="00A551BF">
      <w:pPr>
        <w:pStyle w:val="Sinespaciado"/>
        <w:spacing w:line="276" w:lineRule="auto"/>
        <w:jc w:val="center"/>
        <w:rPr>
          <w:rFonts w:ascii="Tahoma" w:hAnsi="Tahoma" w:cs="Tahoma"/>
          <w:b/>
          <w:sz w:val="24"/>
          <w:szCs w:val="24"/>
          <w:lang w:val="es-CO"/>
        </w:rPr>
      </w:pPr>
    </w:p>
    <w:p w:rsidR="00902AAF" w:rsidRPr="00A551BF" w:rsidRDefault="00956C97" w:rsidP="00A551BF">
      <w:pPr>
        <w:pStyle w:val="Sinespaciado"/>
        <w:spacing w:line="276" w:lineRule="auto"/>
        <w:jc w:val="both"/>
        <w:rPr>
          <w:rFonts w:ascii="Tahoma" w:hAnsi="Tahoma" w:cs="Tahoma"/>
          <w:b/>
          <w:sz w:val="24"/>
          <w:szCs w:val="24"/>
          <w:lang w:val="es-CO"/>
        </w:rPr>
      </w:pPr>
      <w:r w:rsidRPr="00A551BF">
        <w:rPr>
          <w:rFonts w:ascii="Tahoma" w:hAnsi="Tahoma" w:cs="Tahoma"/>
          <w:b/>
          <w:sz w:val="24"/>
          <w:szCs w:val="24"/>
          <w:lang w:val="es-CO"/>
        </w:rPr>
        <w:t>- Competencia:</w:t>
      </w:r>
    </w:p>
    <w:p w:rsidR="00C9197D" w:rsidRPr="00A551BF" w:rsidRDefault="00C9197D" w:rsidP="00A551BF">
      <w:pPr>
        <w:pStyle w:val="Sinespaciado"/>
        <w:spacing w:line="276" w:lineRule="auto"/>
        <w:jc w:val="both"/>
        <w:rPr>
          <w:rFonts w:ascii="Tahoma" w:hAnsi="Tahoma" w:cs="Tahoma"/>
          <w:b/>
          <w:sz w:val="24"/>
          <w:szCs w:val="24"/>
          <w:lang w:val="es-CO"/>
        </w:rPr>
      </w:pPr>
    </w:p>
    <w:p w:rsidR="00956C97" w:rsidRPr="00A551BF" w:rsidRDefault="00956C97" w:rsidP="00A551BF">
      <w:pPr>
        <w:pStyle w:val="Sinespaciado"/>
        <w:spacing w:line="276" w:lineRule="auto"/>
        <w:jc w:val="both"/>
        <w:rPr>
          <w:rFonts w:ascii="Tahoma" w:hAnsi="Tahoma" w:cs="Tahoma"/>
          <w:sz w:val="24"/>
          <w:szCs w:val="24"/>
          <w:lang w:val="es-CO"/>
        </w:rPr>
      </w:pPr>
      <w:r w:rsidRPr="00A551BF">
        <w:rPr>
          <w:rFonts w:ascii="Tahoma" w:hAnsi="Tahoma" w:cs="Tahoma"/>
          <w:sz w:val="24"/>
          <w:szCs w:val="24"/>
          <w:lang w:val="es-CO"/>
        </w:rPr>
        <w:t xml:space="preserve">Como quiera que estamos en presencia de un recurso de apelación que fue interpuesto y sustentado de manera oportuna en contra de una </w:t>
      </w:r>
      <w:r w:rsidR="00CE1F8F" w:rsidRPr="00A551BF">
        <w:rPr>
          <w:rFonts w:ascii="Tahoma" w:hAnsi="Tahoma" w:cs="Tahoma"/>
          <w:sz w:val="24"/>
          <w:szCs w:val="24"/>
          <w:lang w:val="es-CO"/>
        </w:rPr>
        <w:t xml:space="preserve">providencia interlocutoria </w:t>
      </w:r>
      <w:r w:rsidRPr="00A551BF">
        <w:rPr>
          <w:rFonts w:ascii="Tahoma" w:hAnsi="Tahoma" w:cs="Tahoma"/>
          <w:sz w:val="24"/>
          <w:szCs w:val="24"/>
          <w:lang w:val="es-CO"/>
        </w:rPr>
        <w:t xml:space="preserve">proferida por un Juzgado Penal del Circuito que hace parte de este Distrito Judicial, esta Sala de Decisión, según las voces del # 1º del artículo 34 </w:t>
      </w:r>
      <w:proofErr w:type="spellStart"/>
      <w:r w:rsidRPr="00A551BF">
        <w:rPr>
          <w:rFonts w:ascii="Tahoma" w:hAnsi="Tahoma" w:cs="Tahoma"/>
          <w:sz w:val="24"/>
          <w:szCs w:val="24"/>
          <w:lang w:val="es-CO"/>
        </w:rPr>
        <w:t>C.P.P</w:t>
      </w:r>
      <w:proofErr w:type="spellEnd"/>
      <w:r w:rsidRPr="00A551BF">
        <w:rPr>
          <w:rFonts w:ascii="Tahoma" w:hAnsi="Tahoma" w:cs="Tahoma"/>
          <w:sz w:val="24"/>
          <w:szCs w:val="24"/>
          <w:lang w:val="es-CO"/>
        </w:rPr>
        <w:t xml:space="preserve">. sería la competente para resolver la presente Alzada. </w:t>
      </w:r>
    </w:p>
    <w:p w:rsidR="00C969EC" w:rsidRPr="00A551BF" w:rsidRDefault="00C969EC" w:rsidP="00A551BF">
      <w:pPr>
        <w:pStyle w:val="Sinespaciado"/>
        <w:spacing w:line="276" w:lineRule="auto"/>
        <w:jc w:val="both"/>
        <w:rPr>
          <w:rFonts w:ascii="Tahoma" w:hAnsi="Tahoma" w:cs="Tahoma"/>
          <w:sz w:val="24"/>
          <w:szCs w:val="24"/>
          <w:lang w:val="es-CO"/>
        </w:rPr>
      </w:pPr>
    </w:p>
    <w:p w:rsidR="00956C97" w:rsidRPr="00A551BF" w:rsidRDefault="00956C97" w:rsidP="00A551BF">
      <w:pPr>
        <w:pStyle w:val="Sinespaciado"/>
        <w:spacing w:line="276" w:lineRule="auto"/>
        <w:jc w:val="both"/>
        <w:rPr>
          <w:rFonts w:ascii="Tahoma" w:hAnsi="Tahoma" w:cs="Tahoma"/>
          <w:b/>
          <w:sz w:val="24"/>
          <w:szCs w:val="24"/>
          <w:lang w:val="es-CO"/>
        </w:rPr>
      </w:pPr>
      <w:r w:rsidRPr="00A551BF">
        <w:rPr>
          <w:rFonts w:ascii="Tahoma" w:hAnsi="Tahoma" w:cs="Tahoma"/>
          <w:b/>
          <w:sz w:val="24"/>
          <w:szCs w:val="24"/>
          <w:lang w:val="es-CO"/>
        </w:rPr>
        <w:t>- Problema</w:t>
      </w:r>
      <w:r w:rsidR="007D2C62" w:rsidRPr="00A551BF">
        <w:rPr>
          <w:rFonts w:ascii="Tahoma" w:hAnsi="Tahoma" w:cs="Tahoma"/>
          <w:b/>
          <w:sz w:val="24"/>
          <w:szCs w:val="24"/>
          <w:lang w:val="es-CO"/>
        </w:rPr>
        <w:t>s</w:t>
      </w:r>
      <w:r w:rsidRPr="00A551BF">
        <w:rPr>
          <w:rFonts w:ascii="Tahoma" w:hAnsi="Tahoma" w:cs="Tahoma"/>
          <w:b/>
          <w:sz w:val="24"/>
          <w:szCs w:val="24"/>
          <w:lang w:val="es-CO"/>
        </w:rPr>
        <w:t xml:space="preserve"> Jurídico</w:t>
      </w:r>
      <w:r w:rsidR="007D2C62" w:rsidRPr="00A551BF">
        <w:rPr>
          <w:rFonts w:ascii="Tahoma" w:hAnsi="Tahoma" w:cs="Tahoma"/>
          <w:b/>
          <w:sz w:val="24"/>
          <w:szCs w:val="24"/>
          <w:lang w:val="es-CO"/>
        </w:rPr>
        <w:t>s</w:t>
      </w:r>
      <w:r w:rsidRPr="00A551BF">
        <w:rPr>
          <w:rFonts w:ascii="Tahoma" w:hAnsi="Tahoma" w:cs="Tahoma"/>
          <w:b/>
          <w:sz w:val="24"/>
          <w:szCs w:val="24"/>
          <w:lang w:val="es-CO"/>
        </w:rPr>
        <w:t>:</w:t>
      </w:r>
    </w:p>
    <w:p w:rsidR="00B10B8A" w:rsidRPr="00A551BF" w:rsidRDefault="00B10B8A" w:rsidP="00A551BF">
      <w:pPr>
        <w:pStyle w:val="Sinespaciado"/>
        <w:spacing w:line="276" w:lineRule="auto"/>
        <w:jc w:val="both"/>
        <w:rPr>
          <w:rFonts w:ascii="Tahoma" w:hAnsi="Tahoma" w:cs="Tahoma"/>
          <w:b/>
          <w:sz w:val="24"/>
          <w:szCs w:val="24"/>
          <w:lang w:val="es-CO"/>
        </w:rPr>
      </w:pPr>
    </w:p>
    <w:p w:rsidR="00A75E57" w:rsidRPr="00A551BF" w:rsidRDefault="00956C97" w:rsidP="00A551BF">
      <w:pPr>
        <w:pStyle w:val="Sinespaciado"/>
        <w:spacing w:line="276" w:lineRule="auto"/>
        <w:jc w:val="both"/>
        <w:rPr>
          <w:rFonts w:ascii="Tahoma" w:hAnsi="Tahoma" w:cs="Tahoma"/>
          <w:sz w:val="24"/>
          <w:szCs w:val="24"/>
          <w:lang w:val="es-CO"/>
        </w:rPr>
      </w:pPr>
      <w:r w:rsidRPr="00A551BF">
        <w:rPr>
          <w:rFonts w:ascii="Tahoma" w:hAnsi="Tahoma" w:cs="Tahoma"/>
          <w:sz w:val="24"/>
          <w:szCs w:val="24"/>
          <w:lang w:val="es-CO"/>
        </w:rPr>
        <w:t xml:space="preserve">Acorde con los argumentos propuestos por </w:t>
      </w:r>
      <w:r w:rsidR="00E473BE" w:rsidRPr="00A551BF">
        <w:rPr>
          <w:rFonts w:ascii="Tahoma" w:hAnsi="Tahoma" w:cs="Tahoma"/>
          <w:sz w:val="24"/>
          <w:szCs w:val="24"/>
          <w:lang w:val="es-CO"/>
        </w:rPr>
        <w:t xml:space="preserve">la </w:t>
      </w:r>
      <w:r w:rsidRPr="00A551BF">
        <w:rPr>
          <w:rFonts w:ascii="Tahoma" w:hAnsi="Tahoma" w:cs="Tahoma"/>
          <w:sz w:val="24"/>
          <w:szCs w:val="24"/>
          <w:lang w:val="es-CO"/>
        </w:rPr>
        <w:t>parte recurrente en la sustentación de la alzada, considera la Sala que de los mismos se desprende</w:t>
      </w:r>
      <w:r w:rsidR="00E473BE" w:rsidRPr="00A551BF">
        <w:rPr>
          <w:rFonts w:ascii="Tahoma" w:hAnsi="Tahoma" w:cs="Tahoma"/>
          <w:sz w:val="24"/>
          <w:szCs w:val="24"/>
          <w:lang w:val="es-CO"/>
        </w:rPr>
        <w:t>n los</w:t>
      </w:r>
      <w:r w:rsidRPr="00A551BF">
        <w:rPr>
          <w:rFonts w:ascii="Tahoma" w:hAnsi="Tahoma" w:cs="Tahoma"/>
          <w:sz w:val="24"/>
          <w:szCs w:val="24"/>
          <w:lang w:val="es-CO"/>
        </w:rPr>
        <w:t xml:space="preserve"> siguiente</w:t>
      </w:r>
      <w:r w:rsidR="00E473BE" w:rsidRPr="00A551BF">
        <w:rPr>
          <w:rFonts w:ascii="Tahoma" w:hAnsi="Tahoma" w:cs="Tahoma"/>
          <w:sz w:val="24"/>
          <w:szCs w:val="24"/>
          <w:lang w:val="es-CO"/>
        </w:rPr>
        <w:t>s</w:t>
      </w:r>
      <w:r w:rsidRPr="00A551BF">
        <w:rPr>
          <w:rFonts w:ascii="Tahoma" w:hAnsi="Tahoma" w:cs="Tahoma"/>
          <w:sz w:val="24"/>
          <w:szCs w:val="24"/>
          <w:lang w:val="es-CO"/>
        </w:rPr>
        <w:t xml:space="preserve"> problema</w:t>
      </w:r>
      <w:r w:rsidR="00E473BE" w:rsidRPr="00A551BF">
        <w:rPr>
          <w:rFonts w:ascii="Tahoma" w:hAnsi="Tahoma" w:cs="Tahoma"/>
          <w:sz w:val="24"/>
          <w:szCs w:val="24"/>
          <w:lang w:val="es-CO"/>
        </w:rPr>
        <w:t>s</w:t>
      </w:r>
      <w:r w:rsidRPr="00A551BF">
        <w:rPr>
          <w:rFonts w:ascii="Tahoma" w:hAnsi="Tahoma" w:cs="Tahoma"/>
          <w:sz w:val="24"/>
          <w:szCs w:val="24"/>
          <w:lang w:val="es-CO"/>
        </w:rPr>
        <w:t xml:space="preserve"> jurídico</w:t>
      </w:r>
      <w:r w:rsidR="00E473BE" w:rsidRPr="00A551BF">
        <w:rPr>
          <w:rFonts w:ascii="Tahoma" w:hAnsi="Tahoma" w:cs="Tahoma"/>
          <w:sz w:val="24"/>
          <w:szCs w:val="24"/>
          <w:lang w:val="es-CO"/>
        </w:rPr>
        <w:t>s</w:t>
      </w:r>
      <w:r w:rsidRPr="00A551BF">
        <w:rPr>
          <w:rFonts w:ascii="Tahoma" w:hAnsi="Tahoma" w:cs="Tahoma"/>
          <w:sz w:val="24"/>
          <w:szCs w:val="24"/>
          <w:lang w:val="es-CO"/>
        </w:rPr>
        <w:t>:</w:t>
      </w:r>
    </w:p>
    <w:p w:rsidR="00E473BE" w:rsidRPr="00A551BF" w:rsidRDefault="00E473BE" w:rsidP="00A551BF">
      <w:pPr>
        <w:pStyle w:val="Sinespaciado"/>
        <w:numPr>
          <w:ilvl w:val="0"/>
          <w:numId w:val="25"/>
        </w:numPr>
        <w:spacing w:line="276" w:lineRule="auto"/>
        <w:ind w:left="360"/>
        <w:jc w:val="both"/>
        <w:rPr>
          <w:rFonts w:ascii="Tahoma" w:hAnsi="Tahoma" w:cs="Tahoma"/>
          <w:sz w:val="24"/>
          <w:szCs w:val="24"/>
          <w:lang w:val="es-CO"/>
        </w:rPr>
      </w:pPr>
      <w:r w:rsidRPr="00A551BF">
        <w:rPr>
          <w:rFonts w:ascii="Tahoma" w:hAnsi="Tahoma" w:cs="Tahoma"/>
          <w:sz w:val="24"/>
          <w:szCs w:val="24"/>
          <w:lang w:val="es-CO"/>
        </w:rPr>
        <w:t xml:space="preserve">¿Tienen las víctimas dentro del proceso penal </w:t>
      </w:r>
      <w:r w:rsidR="00811A92" w:rsidRPr="00A551BF">
        <w:rPr>
          <w:rFonts w:ascii="Tahoma" w:hAnsi="Tahoma" w:cs="Tahoma"/>
          <w:sz w:val="24"/>
          <w:szCs w:val="24"/>
          <w:lang w:val="es-CO"/>
        </w:rPr>
        <w:t>legitimidad</w:t>
      </w:r>
      <w:r w:rsidRPr="00A551BF">
        <w:rPr>
          <w:rFonts w:ascii="Tahoma" w:hAnsi="Tahoma" w:cs="Tahoma"/>
          <w:sz w:val="24"/>
          <w:szCs w:val="24"/>
          <w:lang w:val="es-CO"/>
        </w:rPr>
        <w:t xml:space="preserve"> para recurrir la decisión </w:t>
      </w:r>
      <w:r w:rsidR="00CE1F8F" w:rsidRPr="00A551BF">
        <w:rPr>
          <w:rFonts w:ascii="Tahoma" w:hAnsi="Tahoma" w:cs="Tahoma"/>
          <w:sz w:val="24"/>
          <w:szCs w:val="24"/>
          <w:lang w:val="es-CO"/>
        </w:rPr>
        <w:t>mediante la que se le impartió</w:t>
      </w:r>
      <w:r w:rsidRPr="00A551BF">
        <w:rPr>
          <w:rFonts w:ascii="Tahoma" w:hAnsi="Tahoma" w:cs="Tahoma"/>
          <w:sz w:val="24"/>
          <w:szCs w:val="24"/>
          <w:lang w:val="es-CO"/>
        </w:rPr>
        <w:t xml:space="preserve"> aprobación a un preacuerdo celebrado entre la </w:t>
      </w:r>
      <w:proofErr w:type="spellStart"/>
      <w:r w:rsidRPr="00A551BF">
        <w:rPr>
          <w:rFonts w:ascii="Tahoma" w:hAnsi="Tahoma" w:cs="Tahoma"/>
          <w:sz w:val="24"/>
          <w:szCs w:val="24"/>
          <w:lang w:val="es-CO"/>
        </w:rPr>
        <w:t>FGN</w:t>
      </w:r>
      <w:proofErr w:type="spellEnd"/>
      <w:r w:rsidRPr="00A551BF">
        <w:rPr>
          <w:rFonts w:ascii="Tahoma" w:hAnsi="Tahoma" w:cs="Tahoma"/>
          <w:sz w:val="24"/>
          <w:szCs w:val="24"/>
          <w:lang w:val="es-CO"/>
        </w:rPr>
        <w:t xml:space="preserve"> y la Unidad de Defensa?</w:t>
      </w:r>
    </w:p>
    <w:p w:rsidR="00686077" w:rsidRPr="00A551BF" w:rsidRDefault="00686077" w:rsidP="00A551BF">
      <w:pPr>
        <w:pStyle w:val="Sinespaciado"/>
        <w:spacing w:line="276" w:lineRule="auto"/>
        <w:ind w:left="360"/>
        <w:jc w:val="both"/>
        <w:rPr>
          <w:rFonts w:ascii="Tahoma" w:hAnsi="Tahoma" w:cs="Tahoma"/>
          <w:sz w:val="24"/>
          <w:szCs w:val="24"/>
          <w:lang w:val="es-CO"/>
        </w:rPr>
      </w:pPr>
    </w:p>
    <w:p w:rsidR="001B1CCC" w:rsidRPr="00A551BF" w:rsidRDefault="001B1CCC" w:rsidP="00A551BF">
      <w:pPr>
        <w:pStyle w:val="Prrafodelista"/>
        <w:numPr>
          <w:ilvl w:val="0"/>
          <w:numId w:val="25"/>
        </w:numPr>
        <w:spacing w:line="276" w:lineRule="auto"/>
        <w:ind w:left="360"/>
        <w:rPr>
          <w:rFonts w:ascii="Tahoma" w:hAnsi="Tahoma" w:cs="Tahoma"/>
          <w:sz w:val="24"/>
          <w:szCs w:val="24"/>
        </w:rPr>
      </w:pPr>
      <w:r w:rsidRPr="00A551BF">
        <w:rPr>
          <w:rFonts w:ascii="Tahoma" w:hAnsi="Tahoma" w:cs="Tahoma"/>
          <w:sz w:val="24"/>
          <w:szCs w:val="24"/>
          <w:lang w:val="es-419"/>
        </w:rPr>
        <w:t>¿Se cumplen en el presente asunto los presupuestos necesarios para que la Judicatura</w:t>
      </w:r>
      <w:r w:rsidRPr="00A551BF">
        <w:rPr>
          <w:rFonts w:ascii="Tahoma" w:hAnsi="Tahoma" w:cs="Tahoma"/>
          <w:sz w:val="24"/>
          <w:szCs w:val="24"/>
        </w:rPr>
        <w:t xml:space="preserve"> le imparta </w:t>
      </w:r>
      <w:r w:rsidRPr="00A551BF">
        <w:rPr>
          <w:rFonts w:ascii="Tahoma" w:hAnsi="Tahoma" w:cs="Tahoma"/>
          <w:sz w:val="24"/>
          <w:szCs w:val="24"/>
          <w:lang w:val="es-419"/>
        </w:rPr>
        <w:t>aprobación a</w:t>
      </w:r>
      <w:r w:rsidRPr="00A551BF">
        <w:rPr>
          <w:rFonts w:ascii="Tahoma" w:hAnsi="Tahoma" w:cs="Tahoma"/>
          <w:sz w:val="24"/>
          <w:szCs w:val="24"/>
        </w:rPr>
        <w:t xml:space="preserve">l </w:t>
      </w:r>
      <w:r w:rsidRPr="00A551BF">
        <w:rPr>
          <w:rFonts w:ascii="Tahoma" w:hAnsi="Tahoma" w:cs="Tahoma"/>
          <w:sz w:val="24"/>
          <w:szCs w:val="24"/>
          <w:lang w:val="es-419"/>
        </w:rPr>
        <w:t>preacuerdo suscrito</w:t>
      </w:r>
      <w:r w:rsidRPr="00A551BF">
        <w:rPr>
          <w:rFonts w:ascii="Tahoma" w:hAnsi="Tahoma" w:cs="Tahoma"/>
          <w:sz w:val="24"/>
          <w:szCs w:val="24"/>
        </w:rPr>
        <w:t xml:space="preserve"> </w:t>
      </w:r>
      <w:r w:rsidRPr="00A551BF">
        <w:rPr>
          <w:rFonts w:ascii="Tahoma" w:hAnsi="Tahoma" w:cs="Tahoma"/>
          <w:sz w:val="24"/>
          <w:szCs w:val="24"/>
          <w:lang w:val="es-419"/>
        </w:rPr>
        <w:t xml:space="preserve">entre la Fiscalía y la Defensa, en el cual </w:t>
      </w:r>
      <w:r w:rsidRPr="00A551BF">
        <w:rPr>
          <w:rFonts w:ascii="Tahoma" w:hAnsi="Tahoma" w:cs="Tahoma"/>
          <w:sz w:val="24"/>
          <w:szCs w:val="24"/>
        </w:rPr>
        <w:t xml:space="preserve">el </w:t>
      </w:r>
      <w:r w:rsidRPr="00A551BF">
        <w:rPr>
          <w:rFonts w:ascii="Tahoma" w:hAnsi="Tahoma" w:cs="Tahoma"/>
          <w:sz w:val="24"/>
          <w:szCs w:val="24"/>
          <w:lang w:val="es-419"/>
        </w:rPr>
        <w:t>Procesado</w:t>
      </w:r>
      <w:r w:rsidRPr="00A551BF">
        <w:rPr>
          <w:rFonts w:ascii="Tahoma" w:hAnsi="Tahoma" w:cs="Tahoma"/>
          <w:sz w:val="24"/>
          <w:szCs w:val="24"/>
        </w:rPr>
        <w:t xml:space="preserve"> </w:t>
      </w:r>
      <w:r w:rsidRPr="00A551BF">
        <w:rPr>
          <w:rFonts w:ascii="Tahoma" w:hAnsi="Tahoma" w:cs="Tahoma"/>
          <w:sz w:val="24"/>
          <w:szCs w:val="24"/>
          <w:lang w:val="es-419"/>
        </w:rPr>
        <w:t>admite</w:t>
      </w:r>
      <w:r w:rsidRPr="00A551BF">
        <w:rPr>
          <w:rFonts w:ascii="Tahoma" w:hAnsi="Tahoma" w:cs="Tahoma"/>
          <w:sz w:val="24"/>
          <w:szCs w:val="24"/>
        </w:rPr>
        <w:t xml:space="preserve"> </w:t>
      </w:r>
      <w:r w:rsidRPr="00A551BF">
        <w:rPr>
          <w:rFonts w:ascii="Tahoma" w:hAnsi="Tahoma" w:cs="Tahoma"/>
          <w:sz w:val="24"/>
          <w:szCs w:val="24"/>
          <w:lang w:val="es-419"/>
        </w:rPr>
        <w:t xml:space="preserve">su responsabilidad </w:t>
      </w:r>
      <w:r w:rsidRPr="00A551BF">
        <w:rPr>
          <w:rFonts w:ascii="Tahoma" w:eastAsia="Adobe Gothic Std B" w:hAnsi="Tahoma" w:cs="Tahoma"/>
          <w:sz w:val="24"/>
          <w:szCs w:val="24"/>
          <w:lang w:val="es-419"/>
        </w:rPr>
        <w:t>en la comisión de</w:t>
      </w:r>
      <w:r w:rsidRPr="00A551BF">
        <w:rPr>
          <w:rFonts w:ascii="Tahoma" w:eastAsia="Adobe Gothic Std B" w:hAnsi="Tahoma" w:cs="Tahoma"/>
          <w:sz w:val="24"/>
          <w:szCs w:val="24"/>
        </w:rPr>
        <w:t xml:space="preserve">l delito de homicidio y </w:t>
      </w:r>
      <w:r w:rsidRPr="00A551BF">
        <w:rPr>
          <w:rFonts w:ascii="Tahoma" w:hAnsi="Tahoma" w:cs="Tahoma"/>
          <w:sz w:val="24"/>
          <w:szCs w:val="24"/>
          <w:lang w:val="es-419"/>
        </w:rPr>
        <w:t xml:space="preserve">a cambio la Fiscalía </w:t>
      </w:r>
      <w:r w:rsidRPr="00A551BF">
        <w:rPr>
          <w:rFonts w:ascii="Tahoma" w:hAnsi="Tahoma" w:cs="Tahoma"/>
          <w:sz w:val="24"/>
          <w:szCs w:val="24"/>
          <w:lang w:val="es-ES"/>
        </w:rPr>
        <w:t>le reconoce el atenuante de la pena del exceso en la legítima defensa, estableciendo</w:t>
      </w:r>
      <w:r w:rsidR="00B10B8A" w:rsidRPr="00A551BF">
        <w:rPr>
          <w:rFonts w:ascii="Tahoma" w:hAnsi="Tahoma" w:cs="Tahoma"/>
          <w:sz w:val="24"/>
          <w:szCs w:val="24"/>
          <w:lang w:val="es-ES"/>
        </w:rPr>
        <w:t xml:space="preserve"> en razón de ello</w:t>
      </w:r>
      <w:r w:rsidRPr="00A551BF">
        <w:rPr>
          <w:rFonts w:ascii="Tahoma" w:hAnsi="Tahoma" w:cs="Tahoma"/>
          <w:sz w:val="24"/>
          <w:szCs w:val="24"/>
          <w:lang w:val="es-ES"/>
        </w:rPr>
        <w:t xml:space="preserve"> una pena de 84 meses de prisión</w:t>
      </w:r>
      <w:r w:rsidRPr="00A551BF">
        <w:rPr>
          <w:rFonts w:ascii="Tahoma" w:hAnsi="Tahoma" w:cs="Tahoma"/>
          <w:sz w:val="24"/>
          <w:szCs w:val="24"/>
        </w:rPr>
        <w:t>?</w:t>
      </w:r>
    </w:p>
    <w:p w:rsidR="00EE5009" w:rsidRPr="00A551BF" w:rsidRDefault="00EE5009" w:rsidP="00A551BF">
      <w:pPr>
        <w:suppressAutoHyphens/>
        <w:spacing w:line="276" w:lineRule="auto"/>
        <w:rPr>
          <w:rFonts w:ascii="Tahoma" w:hAnsi="Tahoma" w:cs="Tahoma"/>
          <w:b/>
          <w:bCs/>
          <w:sz w:val="24"/>
          <w:szCs w:val="24"/>
          <w:lang w:val="es-ES_tradnl"/>
        </w:rPr>
      </w:pPr>
    </w:p>
    <w:p w:rsidR="00C807B8" w:rsidRPr="00A551BF" w:rsidRDefault="00F33C2A" w:rsidP="00A551BF">
      <w:pPr>
        <w:suppressAutoHyphens/>
        <w:spacing w:line="276" w:lineRule="auto"/>
        <w:rPr>
          <w:rFonts w:ascii="Tahoma" w:hAnsi="Tahoma" w:cs="Tahoma"/>
          <w:bCs/>
          <w:sz w:val="24"/>
          <w:szCs w:val="24"/>
          <w:lang w:val="es-ES_tradnl"/>
        </w:rPr>
      </w:pPr>
      <w:r w:rsidRPr="00A551BF">
        <w:rPr>
          <w:rFonts w:ascii="Tahoma" w:hAnsi="Tahoma" w:cs="Tahoma"/>
          <w:b/>
          <w:bCs/>
          <w:sz w:val="24"/>
          <w:szCs w:val="24"/>
          <w:lang w:val="es-ES_tradnl"/>
        </w:rPr>
        <w:t xml:space="preserve">- </w:t>
      </w:r>
      <w:r w:rsidR="00C807B8" w:rsidRPr="00A551BF">
        <w:rPr>
          <w:rFonts w:ascii="Tahoma" w:hAnsi="Tahoma" w:cs="Tahoma"/>
          <w:b/>
          <w:bCs/>
          <w:sz w:val="24"/>
          <w:szCs w:val="24"/>
          <w:lang w:val="es-ES_tradnl"/>
        </w:rPr>
        <w:t>Solución</w:t>
      </w:r>
      <w:r w:rsidR="00C807B8" w:rsidRPr="00A551BF">
        <w:rPr>
          <w:rFonts w:ascii="Tahoma" w:hAnsi="Tahoma" w:cs="Tahoma"/>
          <w:bCs/>
          <w:sz w:val="24"/>
          <w:szCs w:val="24"/>
          <w:lang w:val="es-ES_tradnl"/>
        </w:rPr>
        <w:t>.</w:t>
      </w:r>
    </w:p>
    <w:p w:rsidR="00AB20B3" w:rsidRPr="00A551BF" w:rsidRDefault="00AB20B3" w:rsidP="00A551BF">
      <w:pPr>
        <w:suppressAutoHyphens/>
        <w:spacing w:line="276" w:lineRule="auto"/>
        <w:rPr>
          <w:rFonts w:ascii="Tahoma" w:hAnsi="Tahoma" w:cs="Tahoma"/>
          <w:bCs/>
          <w:sz w:val="24"/>
          <w:szCs w:val="24"/>
          <w:lang w:val="es-ES_tradnl"/>
        </w:rPr>
      </w:pPr>
    </w:p>
    <w:p w:rsidR="00AA1B47" w:rsidRPr="00A551BF" w:rsidRDefault="00811A92" w:rsidP="00A551BF">
      <w:pPr>
        <w:pStyle w:val="Sinespaciado"/>
        <w:spacing w:line="276" w:lineRule="auto"/>
        <w:jc w:val="both"/>
        <w:rPr>
          <w:rFonts w:ascii="Tahoma" w:hAnsi="Tahoma" w:cs="Tahoma"/>
          <w:sz w:val="24"/>
          <w:szCs w:val="24"/>
        </w:rPr>
      </w:pPr>
      <w:r w:rsidRPr="00A551BF">
        <w:rPr>
          <w:rFonts w:ascii="Tahoma" w:hAnsi="Tahoma" w:cs="Tahoma"/>
          <w:sz w:val="24"/>
          <w:szCs w:val="24"/>
        </w:rPr>
        <w:t>Para dar solución al primer problema jurídico propuesto,</w:t>
      </w:r>
      <w:r w:rsidR="00AA1B47" w:rsidRPr="00A551BF">
        <w:rPr>
          <w:rFonts w:ascii="Tahoma" w:hAnsi="Tahoma" w:cs="Tahoma"/>
          <w:sz w:val="24"/>
          <w:szCs w:val="24"/>
        </w:rPr>
        <w:t xml:space="preserve"> es bueno empezar por recordar </w:t>
      </w:r>
      <w:r w:rsidR="00D175DB" w:rsidRPr="00A551BF">
        <w:rPr>
          <w:rFonts w:ascii="Tahoma" w:hAnsi="Tahoma" w:cs="Tahoma"/>
          <w:sz w:val="24"/>
          <w:szCs w:val="24"/>
        </w:rPr>
        <w:t xml:space="preserve">que el Código de Procedimiento Penal </w:t>
      </w:r>
      <w:r w:rsidR="004F5689" w:rsidRPr="00A551BF">
        <w:rPr>
          <w:rFonts w:ascii="Tahoma" w:hAnsi="Tahoma" w:cs="Tahoma"/>
          <w:sz w:val="24"/>
          <w:szCs w:val="24"/>
        </w:rPr>
        <w:t xml:space="preserve">establece en su artículo 11 los derechos de las víctimas y </w:t>
      </w:r>
      <w:r w:rsidR="00D175DB" w:rsidRPr="00A551BF">
        <w:rPr>
          <w:rFonts w:ascii="Tahoma" w:hAnsi="Tahoma" w:cs="Tahoma"/>
          <w:sz w:val="24"/>
          <w:szCs w:val="24"/>
        </w:rPr>
        <w:t xml:space="preserve">en el título IV del capítulo IV, habla </w:t>
      </w:r>
      <w:r w:rsidR="004F5689" w:rsidRPr="00A551BF">
        <w:rPr>
          <w:rFonts w:ascii="Tahoma" w:hAnsi="Tahoma" w:cs="Tahoma"/>
          <w:sz w:val="24"/>
          <w:szCs w:val="24"/>
        </w:rPr>
        <w:t>de estas</w:t>
      </w:r>
      <w:r w:rsidR="00D175DB" w:rsidRPr="00A551BF">
        <w:rPr>
          <w:rFonts w:ascii="Tahoma" w:hAnsi="Tahoma" w:cs="Tahoma"/>
          <w:sz w:val="24"/>
          <w:szCs w:val="24"/>
        </w:rPr>
        <w:t xml:space="preserve"> como inte</w:t>
      </w:r>
      <w:r w:rsidR="00FB49C3" w:rsidRPr="00A551BF">
        <w:rPr>
          <w:rFonts w:ascii="Tahoma" w:hAnsi="Tahoma" w:cs="Tahoma"/>
          <w:sz w:val="24"/>
          <w:szCs w:val="24"/>
        </w:rPr>
        <w:t>rvinientes en el proceso penal, exponiendo</w:t>
      </w:r>
      <w:r w:rsidR="00D175DB" w:rsidRPr="00A551BF">
        <w:rPr>
          <w:rFonts w:ascii="Tahoma" w:hAnsi="Tahoma" w:cs="Tahoma"/>
          <w:sz w:val="24"/>
          <w:szCs w:val="24"/>
        </w:rPr>
        <w:t xml:space="preserve"> no solo a quiénes se debe entender como víctimas del delito sino también </w:t>
      </w:r>
      <w:r w:rsidR="004F5689" w:rsidRPr="00A551BF">
        <w:rPr>
          <w:rFonts w:ascii="Tahoma" w:hAnsi="Tahoma" w:cs="Tahoma"/>
          <w:sz w:val="24"/>
          <w:szCs w:val="24"/>
        </w:rPr>
        <w:t xml:space="preserve">cómo se desarrolla </w:t>
      </w:r>
      <w:r w:rsidR="002C3AD4" w:rsidRPr="00A551BF">
        <w:rPr>
          <w:rFonts w:ascii="Tahoma" w:hAnsi="Tahoma" w:cs="Tahoma"/>
          <w:sz w:val="24"/>
          <w:szCs w:val="24"/>
        </w:rPr>
        <w:t>su papel dentro del proceso</w:t>
      </w:r>
      <w:r w:rsidR="00D175DB" w:rsidRPr="00A551BF">
        <w:rPr>
          <w:rFonts w:ascii="Tahoma" w:hAnsi="Tahoma" w:cs="Tahoma"/>
          <w:sz w:val="24"/>
          <w:szCs w:val="24"/>
        </w:rPr>
        <w:t xml:space="preserve">. </w:t>
      </w:r>
    </w:p>
    <w:p w:rsidR="00D175DB" w:rsidRPr="00A551BF" w:rsidRDefault="00D175DB" w:rsidP="00A551BF">
      <w:pPr>
        <w:pStyle w:val="Sinespaciado"/>
        <w:spacing w:line="276" w:lineRule="auto"/>
        <w:jc w:val="both"/>
        <w:rPr>
          <w:rFonts w:ascii="Tahoma" w:hAnsi="Tahoma" w:cs="Tahoma"/>
          <w:sz w:val="24"/>
          <w:szCs w:val="24"/>
        </w:rPr>
      </w:pPr>
    </w:p>
    <w:p w:rsidR="00D175DB" w:rsidRPr="00A551BF" w:rsidRDefault="00D175DB"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Es así como el art. 137 de la norma en mención, el legislador estableció </w:t>
      </w:r>
      <w:r w:rsidR="002C3AD4" w:rsidRPr="00A551BF">
        <w:rPr>
          <w:rFonts w:ascii="Tahoma" w:hAnsi="Tahoma" w:cs="Tahoma"/>
          <w:sz w:val="24"/>
          <w:szCs w:val="24"/>
        </w:rPr>
        <w:t xml:space="preserve">como una garantía para </w:t>
      </w:r>
      <w:r w:rsidRPr="00A551BF">
        <w:rPr>
          <w:rFonts w:ascii="Tahoma" w:hAnsi="Tahoma" w:cs="Tahoma"/>
          <w:sz w:val="24"/>
          <w:szCs w:val="24"/>
        </w:rPr>
        <w:t xml:space="preserve">las víctimas </w:t>
      </w:r>
      <w:r w:rsidR="002C3AD4" w:rsidRPr="00A551BF">
        <w:rPr>
          <w:rFonts w:ascii="Tahoma" w:hAnsi="Tahoma" w:cs="Tahoma"/>
          <w:sz w:val="24"/>
          <w:szCs w:val="24"/>
        </w:rPr>
        <w:t>el poder</w:t>
      </w:r>
      <w:r w:rsidRPr="00A551BF">
        <w:rPr>
          <w:rFonts w:ascii="Tahoma" w:hAnsi="Tahoma" w:cs="Tahoma"/>
          <w:sz w:val="24"/>
          <w:szCs w:val="24"/>
        </w:rPr>
        <w:t xml:space="preserve"> intervenir </w:t>
      </w:r>
      <w:r w:rsidR="004F5689" w:rsidRPr="00A551BF">
        <w:rPr>
          <w:rFonts w:ascii="Tahoma" w:hAnsi="Tahoma" w:cs="Tahoma"/>
          <w:sz w:val="24"/>
          <w:szCs w:val="24"/>
        </w:rPr>
        <w:t>en la actuación penal</w:t>
      </w:r>
      <w:r w:rsidRPr="00A551BF">
        <w:rPr>
          <w:rFonts w:ascii="Tahoma" w:hAnsi="Tahoma" w:cs="Tahoma"/>
          <w:sz w:val="24"/>
          <w:szCs w:val="24"/>
        </w:rPr>
        <w:t xml:space="preserve"> </w:t>
      </w:r>
      <w:r w:rsidR="00D65A97" w:rsidRPr="00A551BF">
        <w:rPr>
          <w:rFonts w:ascii="Tahoma" w:hAnsi="Tahoma" w:cs="Tahoma"/>
          <w:sz w:val="24"/>
          <w:szCs w:val="24"/>
        </w:rPr>
        <w:t xml:space="preserve">de acuerdo a las </w:t>
      </w:r>
      <w:r w:rsidR="00D65A97" w:rsidRPr="00A551BF">
        <w:rPr>
          <w:rFonts w:ascii="Tahoma" w:hAnsi="Tahoma" w:cs="Tahoma"/>
          <w:sz w:val="24"/>
          <w:szCs w:val="24"/>
        </w:rPr>
        <w:lastRenderedPageBreak/>
        <w:t xml:space="preserve">reglas allí plasmadas, esto como una manera de materializar sus derechos a la verdad, justicia y reparación. </w:t>
      </w:r>
    </w:p>
    <w:p w:rsidR="008545C7" w:rsidRPr="00A551BF" w:rsidRDefault="008545C7" w:rsidP="00A551BF">
      <w:pPr>
        <w:pStyle w:val="Sinespaciado"/>
        <w:spacing w:line="276" w:lineRule="auto"/>
        <w:jc w:val="both"/>
        <w:rPr>
          <w:rFonts w:ascii="Tahoma" w:hAnsi="Tahoma" w:cs="Tahoma"/>
          <w:sz w:val="24"/>
          <w:szCs w:val="24"/>
        </w:rPr>
      </w:pPr>
    </w:p>
    <w:p w:rsidR="005B4532" w:rsidRPr="00A551BF" w:rsidRDefault="00FB49C3"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Sobre lo anterior, </w:t>
      </w:r>
      <w:r w:rsidR="005B4532" w:rsidRPr="00A551BF">
        <w:rPr>
          <w:rFonts w:ascii="Tahoma" w:hAnsi="Tahoma" w:cs="Tahoma"/>
          <w:sz w:val="24"/>
          <w:szCs w:val="24"/>
        </w:rPr>
        <w:t xml:space="preserve">la Corte </w:t>
      </w:r>
      <w:r w:rsidR="009D4D1E" w:rsidRPr="00A551BF">
        <w:rPr>
          <w:rFonts w:ascii="Tahoma" w:hAnsi="Tahoma" w:cs="Tahoma"/>
          <w:sz w:val="24"/>
          <w:szCs w:val="24"/>
        </w:rPr>
        <w:t xml:space="preserve">Constitucional en la sentencia C-782 </w:t>
      </w:r>
      <w:r w:rsidR="00811A92" w:rsidRPr="00A551BF">
        <w:rPr>
          <w:rFonts w:ascii="Tahoma" w:hAnsi="Tahoma" w:cs="Tahoma"/>
          <w:sz w:val="24"/>
          <w:szCs w:val="24"/>
        </w:rPr>
        <w:t>del 2</w:t>
      </w:r>
      <w:r w:rsidRPr="00A551BF">
        <w:rPr>
          <w:rFonts w:ascii="Tahoma" w:hAnsi="Tahoma" w:cs="Tahoma"/>
          <w:sz w:val="24"/>
          <w:szCs w:val="24"/>
        </w:rPr>
        <w:t xml:space="preserve">012, </w:t>
      </w:r>
      <w:r w:rsidR="009D4D1E" w:rsidRPr="00A551BF">
        <w:rPr>
          <w:rFonts w:ascii="Tahoma" w:hAnsi="Tahoma" w:cs="Tahoma"/>
          <w:sz w:val="24"/>
          <w:szCs w:val="24"/>
        </w:rPr>
        <w:t>trazó una línea jurisprudencial en donde recogió distintos pronunciamientos suyos sobre el tema de las víctimas y sus de</w:t>
      </w:r>
      <w:r w:rsidR="003B73EC" w:rsidRPr="00A551BF">
        <w:rPr>
          <w:rFonts w:ascii="Tahoma" w:hAnsi="Tahoma" w:cs="Tahoma"/>
          <w:sz w:val="24"/>
          <w:szCs w:val="24"/>
        </w:rPr>
        <w:t xml:space="preserve">rechos dentro del proceso penal, indicando que los siguientes serían aquellos que les asisten antes de la etapa del juicio oral: </w:t>
      </w:r>
      <w:r w:rsidR="009D4D1E" w:rsidRPr="00A551BF">
        <w:rPr>
          <w:rFonts w:ascii="Tahoma" w:hAnsi="Tahoma" w:cs="Tahoma"/>
          <w:sz w:val="24"/>
          <w:szCs w:val="24"/>
        </w:rPr>
        <w:t xml:space="preserve"> </w:t>
      </w:r>
    </w:p>
    <w:p w:rsidR="00902AAF" w:rsidRPr="00A551BF" w:rsidRDefault="00902AAF" w:rsidP="00A551BF">
      <w:pPr>
        <w:pStyle w:val="Sinespaciado"/>
        <w:spacing w:line="276" w:lineRule="auto"/>
        <w:jc w:val="both"/>
        <w:rPr>
          <w:rFonts w:ascii="Tahoma" w:hAnsi="Tahoma" w:cs="Tahoma"/>
          <w:sz w:val="24"/>
          <w:szCs w:val="24"/>
        </w:rPr>
      </w:pPr>
    </w:p>
    <w:p w:rsidR="005B4532" w:rsidRPr="00A551BF" w:rsidRDefault="003B73EC" w:rsidP="00A551BF">
      <w:pPr>
        <w:autoSpaceDE w:val="0"/>
        <w:autoSpaceDN w:val="0"/>
        <w:ind w:left="426" w:right="420"/>
        <w:rPr>
          <w:rFonts w:ascii="Tahoma" w:hAnsi="Tahoma" w:cs="Tahoma"/>
          <w:sz w:val="22"/>
          <w:szCs w:val="24"/>
          <w:lang w:eastAsia="es-ES"/>
        </w:rPr>
      </w:pPr>
      <w:r w:rsidRPr="00A551BF">
        <w:rPr>
          <w:rFonts w:ascii="Tahoma" w:hAnsi="Tahoma" w:cs="Tahoma"/>
          <w:sz w:val="22"/>
          <w:szCs w:val="24"/>
          <w:lang w:eastAsia="es-ES"/>
        </w:rPr>
        <w:t>“</w:t>
      </w:r>
      <w:r w:rsidR="005B4532" w:rsidRPr="00A551BF">
        <w:rPr>
          <w:rFonts w:ascii="Tahoma" w:hAnsi="Tahoma" w:cs="Tahoma"/>
          <w:sz w:val="22"/>
          <w:szCs w:val="24"/>
          <w:lang w:eastAsia="es-ES"/>
        </w:rPr>
        <w:t>Siguiendo este parámetro, en el sistema penal con tendencia acusatoria instaurado por el Acto Legislativo 03 de 2002 y desarrollado por la Ley 906 de 2004, los derechos de las víctimas a la verdad, la justicia y la reparación, en las etapas previas al juicio han sido protegidos a través del reconocimiento de los derechos y facultades que a continuación se presentan:</w:t>
      </w:r>
    </w:p>
    <w:p w:rsidR="005B4532" w:rsidRPr="00A551BF" w:rsidRDefault="005B4532"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sz w:val="22"/>
          <w:szCs w:val="24"/>
          <w:lang w:eastAsia="es-ES"/>
        </w:rPr>
      </w:pPr>
      <w:r w:rsidRPr="00A551BF">
        <w:rPr>
          <w:rFonts w:ascii="Tahoma" w:hAnsi="Tahoma" w:cs="Tahoma"/>
          <w:sz w:val="22"/>
          <w:szCs w:val="24"/>
          <w:lang w:eastAsia="es-ES"/>
        </w:rPr>
        <w:t>(i)  El derecho a que se les comunique el archivo de las diligencias protegido en la sentencia C-1154 de 2005.</w:t>
      </w:r>
    </w:p>
    <w:p w:rsidR="005B4532" w:rsidRPr="00A551BF" w:rsidRDefault="005B4532"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sz w:val="22"/>
          <w:szCs w:val="24"/>
          <w:lang w:eastAsia="es-ES"/>
        </w:rPr>
      </w:pPr>
      <w:r w:rsidRPr="00A551BF">
        <w:rPr>
          <w:rFonts w:ascii="Tahoma" w:hAnsi="Tahoma" w:cs="Tahoma"/>
          <w:sz w:val="22"/>
          <w:szCs w:val="24"/>
          <w:lang w:eastAsia="es-ES"/>
        </w:rPr>
        <w:t>(ii) El derecho a que se les comunique la inadmisión de las denuncias</w:t>
      </w:r>
      <w:r w:rsidRPr="00A551BF">
        <w:rPr>
          <w:rFonts w:ascii="Tahoma" w:hAnsi="Tahoma" w:cs="Tahoma"/>
          <w:b/>
          <w:sz w:val="22"/>
          <w:szCs w:val="24"/>
          <w:lang w:eastAsia="es-ES"/>
        </w:rPr>
        <w:t xml:space="preserve"> </w:t>
      </w:r>
      <w:r w:rsidRPr="00A551BF">
        <w:rPr>
          <w:rFonts w:ascii="Tahoma" w:hAnsi="Tahoma" w:cs="Tahoma"/>
          <w:sz w:val="22"/>
          <w:szCs w:val="24"/>
          <w:lang w:eastAsia="es-ES"/>
        </w:rPr>
        <w:t xml:space="preserve">garantizado en la sentencia C-1177 de 2005.  </w:t>
      </w:r>
    </w:p>
    <w:p w:rsidR="005B4532" w:rsidRPr="00A551BF" w:rsidRDefault="005B4532"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b/>
          <w:sz w:val="22"/>
          <w:szCs w:val="24"/>
          <w:lang w:eastAsia="es-ES"/>
        </w:rPr>
      </w:pPr>
      <w:r w:rsidRPr="00A551BF">
        <w:rPr>
          <w:rFonts w:ascii="Tahoma" w:hAnsi="Tahoma" w:cs="Tahoma"/>
          <w:b/>
          <w:sz w:val="22"/>
          <w:szCs w:val="24"/>
          <w:lang w:eastAsia="es-ES"/>
        </w:rPr>
        <w:t xml:space="preserve">(iii) </w:t>
      </w:r>
      <w:bookmarkStart w:id="2" w:name="_Hlk22374789"/>
      <w:r w:rsidRPr="00A551BF">
        <w:rPr>
          <w:rFonts w:ascii="Tahoma" w:hAnsi="Tahoma" w:cs="Tahoma"/>
          <w:b/>
          <w:sz w:val="22"/>
          <w:szCs w:val="24"/>
          <w:lang w:eastAsia="es-ES"/>
        </w:rPr>
        <w:t>El derecho a intervenir en los pre</w:t>
      </w:r>
      <w:r w:rsidRPr="00A551BF">
        <w:rPr>
          <w:rFonts w:ascii="Tahoma" w:hAnsi="Tahoma" w:cs="Tahoma"/>
          <w:b/>
          <w:bCs/>
          <w:sz w:val="22"/>
          <w:szCs w:val="24"/>
          <w:lang w:eastAsia="es-ES"/>
        </w:rPr>
        <w:t xml:space="preserve">acuerdos y negociaciones </w:t>
      </w:r>
      <w:r w:rsidRPr="00A551BF">
        <w:rPr>
          <w:rFonts w:ascii="Tahoma" w:hAnsi="Tahoma" w:cs="Tahoma"/>
          <w:b/>
          <w:sz w:val="22"/>
          <w:szCs w:val="24"/>
          <w:lang w:eastAsia="es-ES"/>
        </w:rPr>
        <w:t xml:space="preserve">con poder de afectar su derecho a un recurso judicial efectivo para obtener la garantía de los derechos a la verdad, la justicia y la reparación integral, </w:t>
      </w:r>
      <w:r w:rsidRPr="00A551BF">
        <w:rPr>
          <w:rFonts w:ascii="Tahoma" w:hAnsi="Tahoma" w:cs="Tahoma"/>
          <w:b/>
          <w:bCs/>
          <w:sz w:val="22"/>
          <w:szCs w:val="24"/>
          <w:lang w:eastAsia="es-ES"/>
        </w:rPr>
        <w:t xml:space="preserve">resguardado </w:t>
      </w:r>
      <w:r w:rsidRPr="00A551BF">
        <w:rPr>
          <w:rFonts w:ascii="Tahoma" w:hAnsi="Tahoma" w:cs="Tahoma"/>
          <w:b/>
          <w:sz w:val="22"/>
          <w:szCs w:val="24"/>
          <w:lang w:eastAsia="es-ES"/>
        </w:rPr>
        <w:t>en la sentencia C-516 de 2007</w:t>
      </w:r>
      <w:r w:rsidR="00FB49C3" w:rsidRPr="00A551BF">
        <w:rPr>
          <w:rFonts w:ascii="Tahoma" w:hAnsi="Tahoma" w:cs="Tahoma"/>
          <w:b/>
          <w:sz w:val="22"/>
          <w:szCs w:val="24"/>
          <w:lang w:eastAsia="es-ES"/>
        </w:rPr>
        <w:t>.</w:t>
      </w:r>
    </w:p>
    <w:bookmarkEnd w:id="2"/>
    <w:p w:rsidR="00FB49C3" w:rsidRPr="00A551BF" w:rsidRDefault="00FB49C3"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sz w:val="22"/>
          <w:szCs w:val="24"/>
          <w:lang w:eastAsia="es-ES"/>
        </w:rPr>
      </w:pPr>
      <w:r w:rsidRPr="00A551BF">
        <w:rPr>
          <w:rFonts w:ascii="Tahoma" w:hAnsi="Tahoma" w:cs="Tahoma"/>
          <w:sz w:val="22"/>
          <w:szCs w:val="24"/>
          <w:lang w:eastAsia="es-ES"/>
        </w:rPr>
        <w:t>(iv) El derecho de representación técnica durante el proceso garantizado en la sentencia C-516 de 2007, en la que la Corte reconoció la posibilidad de una intervención plural de las víctimas a través de sus representantes durante la investigación.</w:t>
      </w:r>
    </w:p>
    <w:p w:rsidR="005B4532" w:rsidRPr="00A551BF" w:rsidRDefault="005B4532" w:rsidP="00A551BF">
      <w:pPr>
        <w:autoSpaceDE w:val="0"/>
        <w:autoSpaceDN w:val="0"/>
        <w:ind w:left="426" w:right="420"/>
        <w:rPr>
          <w:rFonts w:ascii="Tahoma" w:hAnsi="Tahoma" w:cs="Tahoma"/>
          <w:b/>
          <w:sz w:val="22"/>
          <w:szCs w:val="24"/>
          <w:lang w:eastAsia="es-ES"/>
        </w:rPr>
      </w:pPr>
    </w:p>
    <w:p w:rsidR="005B4532" w:rsidRPr="00A551BF" w:rsidRDefault="005B4532" w:rsidP="00A551BF">
      <w:pPr>
        <w:autoSpaceDE w:val="0"/>
        <w:autoSpaceDN w:val="0"/>
        <w:ind w:left="426" w:right="420"/>
        <w:rPr>
          <w:rFonts w:ascii="Tahoma" w:hAnsi="Tahoma" w:cs="Tahoma"/>
          <w:sz w:val="22"/>
          <w:szCs w:val="24"/>
          <w:lang w:eastAsia="es-ES"/>
        </w:rPr>
      </w:pPr>
      <w:r w:rsidRPr="00A551BF">
        <w:rPr>
          <w:rFonts w:ascii="Tahoma" w:hAnsi="Tahoma" w:cs="Tahoma"/>
          <w:sz w:val="22"/>
          <w:szCs w:val="24"/>
          <w:lang w:eastAsia="es-ES"/>
        </w:rPr>
        <w:t xml:space="preserve">(v) Derechos de las víctimas en materia probatoria. En la sentencia C-209 de 2007, la Corte realizó un estudio sistemático de las normas que concurren a estructurar un esquema de intervención de las víctimas en materia probatoria, conforme al modelo diseñado por la ley 906 de 2004. En esa oportunidad, la Corte reiteró que hacen parte esencial del derecho de las víctimas a la verdad, a la justicia y a la reparación, los derechos a probar (C-454 de 2006) y a intervenir en los diferentes momentos procesales, atendiendo las especificidades del sistema. </w:t>
      </w:r>
    </w:p>
    <w:p w:rsidR="005B4532" w:rsidRPr="00A551BF" w:rsidRDefault="005B4532"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sz w:val="22"/>
          <w:szCs w:val="24"/>
          <w:lang w:eastAsia="es-ES"/>
        </w:rPr>
      </w:pPr>
      <w:r w:rsidRPr="00A551BF">
        <w:rPr>
          <w:rFonts w:ascii="Tahoma" w:hAnsi="Tahoma" w:cs="Tahoma"/>
          <w:i/>
          <w:sz w:val="22"/>
          <w:szCs w:val="24"/>
          <w:lang w:eastAsia="es-ES"/>
        </w:rPr>
        <w:t>(</w:t>
      </w:r>
      <w:proofErr w:type="gramStart"/>
      <w:r w:rsidRPr="00A551BF">
        <w:rPr>
          <w:rFonts w:ascii="Tahoma" w:hAnsi="Tahoma" w:cs="Tahoma"/>
          <w:i/>
          <w:sz w:val="22"/>
          <w:szCs w:val="24"/>
          <w:lang w:eastAsia="es-ES"/>
        </w:rPr>
        <w:t>vi</w:t>
      </w:r>
      <w:proofErr w:type="gramEnd"/>
      <w:r w:rsidRPr="00A551BF">
        <w:rPr>
          <w:rFonts w:ascii="Tahoma" w:hAnsi="Tahoma" w:cs="Tahoma"/>
          <w:i/>
          <w:sz w:val="22"/>
          <w:szCs w:val="24"/>
          <w:lang w:eastAsia="es-ES"/>
        </w:rPr>
        <w:t>)</w:t>
      </w:r>
      <w:r w:rsidRPr="00A551BF">
        <w:rPr>
          <w:rFonts w:ascii="Tahoma" w:hAnsi="Tahoma" w:cs="Tahoma"/>
          <w:sz w:val="22"/>
          <w:szCs w:val="24"/>
          <w:lang w:eastAsia="es-ES"/>
        </w:rPr>
        <w:t xml:space="preserve"> El derecho a solicitar medidas de aseguramiento y de protección garantizado en la sentencia C-209 de 2007, en la que la Corte determinó que las víctimas pueden acudir directamente ante el juez competente, ya sea el de control de garantías o el de conocimiento, para solicitar la medida de aseguramiento o de protección, según corresponda.</w:t>
      </w:r>
    </w:p>
    <w:p w:rsidR="005B4532" w:rsidRPr="00A551BF" w:rsidRDefault="005B4532"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sz w:val="22"/>
          <w:szCs w:val="24"/>
          <w:lang w:eastAsia="es-ES"/>
        </w:rPr>
      </w:pPr>
      <w:r w:rsidRPr="00A551BF">
        <w:rPr>
          <w:rFonts w:ascii="Tahoma" w:hAnsi="Tahoma" w:cs="Tahoma"/>
          <w:i/>
          <w:sz w:val="22"/>
          <w:szCs w:val="24"/>
          <w:lang w:eastAsia="es-ES"/>
        </w:rPr>
        <w:t>(vii)</w:t>
      </w:r>
      <w:r w:rsidRPr="00A551BF">
        <w:rPr>
          <w:rFonts w:ascii="Tahoma" w:hAnsi="Tahoma" w:cs="Tahoma"/>
          <w:sz w:val="22"/>
          <w:szCs w:val="24"/>
          <w:lang w:eastAsia="es-ES"/>
        </w:rPr>
        <w:t xml:space="preserve"> Derechos en relación con la aplicación del principio de oportunidad protegido en la sentencia C-209 de 2007, fallo en el cual, la Corte sostuvo que su aplicación por parte del Fiscal supone la valoración de los derechos de las víctimas, la realización del principio de verdad y de justicia, y no excluye la posibilidad de acudir a la acción civil para buscar la reparación de los daños. </w:t>
      </w:r>
    </w:p>
    <w:p w:rsidR="005B4532" w:rsidRPr="00A551BF" w:rsidRDefault="005B4532"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i/>
          <w:sz w:val="22"/>
          <w:szCs w:val="24"/>
          <w:lang w:eastAsia="es-ES"/>
        </w:rPr>
      </w:pPr>
      <w:r w:rsidRPr="00A551BF">
        <w:rPr>
          <w:rFonts w:ascii="Tahoma" w:hAnsi="Tahoma" w:cs="Tahoma"/>
          <w:i/>
          <w:sz w:val="22"/>
          <w:szCs w:val="24"/>
          <w:lang w:eastAsia="es-ES"/>
        </w:rPr>
        <w:t>(viii)</w:t>
      </w:r>
      <w:r w:rsidRPr="00A551BF">
        <w:rPr>
          <w:rFonts w:ascii="Tahoma" w:hAnsi="Tahoma" w:cs="Tahoma"/>
          <w:sz w:val="22"/>
          <w:szCs w:val="24"/>
          <w:lang w:eastAsia="es-ES"/>
        </w:rPr>
        <w:t xml:space="preserve">  Derechos frente a la solicitud de preclusión del Fiscal amparados en la sentencia C-209 de 2007, en la que la Corte reconoció a las víctimas  la posibilidad de hacer uso de la palabra para controvertir la petición del Fiscal, la posibilidad de solicitar la práctica de pruebas que muestren que sí existe mérito para acusar, o que no se presentan las circunstancias alegadas por el fiscal para su petición de preclusión, y el </w:t>
      </w:r>
      <w:r w:rsidRPr="00A551BF">
        <w:rPr>
          <w:rFonts w:ascii="Tahoma" w:hAnsi="Tahoma" w:cs="Tahoma"/>
          <w:sz w:val="22"/>
          <w:szCs w:val="24"/>
          <w:lang w:eastAsia="es-ES"/>
        </w:rPr>
        <w:lastRenderedPageBreak/>
        <w:t xml:space="preserve">ejercicio del derecho de apelación contra la sentencia que resuelve la solicitud de preclusión. </w:t>
      </w:r>
    </w:p>
    <w:p w:rsidR="005B4532" w:rsidRPr="00A551BF" w:rsidRDefault="005B4532" w:rsidP="00A551BF">
      <w:pPr>
        <w:autoSpaceDE w:val="0"/>
        <w:autoSpaceDN w:val="0"/>
        <w:ind w:left="426" w:right="420"/>
        <w:rPr>
          <w:rFonts w:ascii="Tahoma" w:hAnsi="Tahoma" w:cs="Tahoma"/>
          <w:sz w:val="22"/>
          <w:szCs w:val="24"/>
          <w:lang w:eastAsia="es-ES"/>
        </w:rPr>
      </w:pPr>
    </w:p>
    <w:p w:rsidR="005B4532" w:rsidRPr="00A551BF" w:rsidRDefault="005B4532" w:rsidP="00A551BF">
      <w:pPr>
        <w:autoSpaceDE w:val="0"/>
        <w:autoSpaceDN w:val="0"/>
        <w:ind w:left="426" w:right="420"/>
        <w:rPr>
          <w:rFonts w:ascii="Tahoma" w:hAnsi="Tahoma" w:cs="Tahoma"/>
          <w:sz w:val="22"/>
          <w:szCs w:val="24"/>
          <w:lang w:eastAsia="es-ES"/>
        </w:rPr>
      </w:pPr>
      <w:r w:rsidRPr="00A551BF">
        <w:rPr>
          <w:rFonts w:ascii="Tahoma" w:hAnsi="Tahoma" w:cs="Tahoma"/>
          <w:i/>
          <w:sz w:val="22"/>
          <w:szCs w:val="24"/>
          <w:lang w:eastAsia="es-ES"/>
        </w:rPr>
        <w:t>(ix)</w:t>
      </w:r>
      <w:r w:rsidRPr="00A551BF">
        <w:rPr>
          <w:rFonts w:ascii="Tahoma" w:hAnsi="Tahoma" w:cs="Tahoma"/>
          <w:sz w:val="22"/>
          <w:szCs w:val="24"/>
          <w:lang w:eastAsia="es-ES"/>
        </w:rPr>
        <w:t xml:space="preserve"> Derecho a participar en la formulación de la acusación con el fin de elevar observaciones al escrito de acusación o manifestarse sobre posibles causales de incompetencia, recusaciones, impedimentos o nulidades, garantizado en la sentencia C-209 de 2007</w:t>
      </w:r>
      <w:r w:rsidR="00FB49C3" w:rsidRPr="00A551BF">
        <w:rPr>
          <w:rFonts w:ascii="Tahoma" w:hAnsi="Tahoma" w:cs="Tahoma"/>
          <w:sz w:val="22"/>
          <w:szCs w:val="24"/>
          <w:lang w:eastAsia="es-ES"/>
        </w:rPr>
        <w:t>..</w:t>
      </w:r>
      <w:r w:rsidRPr="00A551BF">
        <w:rPr>
          <w:rFonts w:ascii="Tahoma" w:hAnsi="Tahoma" w:cs="Tahoma"/>
          <w:sz w:val="22"/>
          <w:szCs w:val="24"/>
          <w:lang w:eastAsia="es-ES"/>
        </w:rPr>
        <w:t>.</w:t>
      </w:r>
      <w:r w:rsidR="003B73EC" w:rsidRPr="00A551BF">
        <w:rPr>
          <w:rFonts w:ascii="Tahoma" w:hAnsi="Tahoma" w:cs="Tahoma"/>
          <w:sz w:val="22"/>
          <w:szCs w:val="24"/>
          <w:lang w:eastAsia="es-ES"/>
        </w:rPr>
        <w:t>”</w:t>
      </w:r>
      <w:r w:rsidR="00FB49C3" w:rsidRPr="00A551BF">
        <w:rPr>
          <w:rFonts w:ascii="Tahoma" w:hAnsi="Tahoma" w:cs="Tahoma"/>
          <w:sz w:val="22"/>
          <w:szCs w:val="24"/>
          <w:lang w:eastAsia="es-ES"/>
        </w:rPr>
        <w:t>.</w:t>
      </w:r>
    </w:p>
    <w:p w:rsidR="006677C7" w:rsidRPr="00A551BF" w:rsidRDefault="006677C7" w:rsidP="00A551BF">
      <w:pPr>
        <w:pStyle w:val="Sinespaciado"/>
        <w:ind w:left="426" w:right="420"/>
        <w:jc w:val="both"/>
        <w:rPr>
          <w:rFonts w:ascii="Tahoma" w:hAnsi="Tahoma" w:cs="Tahoma"/>
          <w:sz w:val="22"/>
          <w:szCs w:val="24"/>
        </w:rPr>
      </w:pPr>
    </w:p>
    <w:p w:rsidR="006E66B0" w:rsidRPr="00A551BF" w:rsidRDefault="006E66B0" w:rsidP="00A551BF">
      <w:pPr>
        <w:pStyle w:val="Sinespaciado"/>
        <w:ind w:left="426" w:right="420"/>
        <w:jc w:val="both"/>
        <w:rPr>
          <w:rFonts w:ascii="Tahoma" w:hAnsi="Tahoma" w:cs="Tahoma"/>
          <w:sz w:val="22"/>
          <w:szCs w:val="24"/>
        </w:rPr>
      </w:pPr>
      <w:r w:rsidRPr="00A551BF">
        <w:rPr>
          <w:rFonts w:ascii="Tahoma" w:hAnsi="Tahoma" w:cs="Tahoma"/>
          <w:sz w:val="22"/>
          <w:szCs w:val="24"/>
        </w:rPr>
        <w:t xml:space="preserve">Ahora bien, en cuanto </w:t>
      </w:r>
      <w:r w:rsidR="007F6568" w:rsidRPr="00A551BF">
        <w:rPr>
          <w:rFonts w:ascii="Tahoma" w:hAnsi="Tahoma" w:cs="Tahoma"/>
          <w:sz w:val="22"/>
          <w:szCs w:val="24"/>
        </w:rPr>
        <w:t>a la legitimidad que les</w:t>
      </w:r>
      <w:r w:rsidRPr="00A551BF">
        <w:rPr>
          <w:rFonts w:ascii="Tahoma" w:hAnsi="Tahoma" w:cs="Tahoma"/>
          <w:sz w:val="22"/>
          <w:szCs w:val="24"/>
        </w:rPr>
        <w:t xml:space="preserve"> asiste a las víctimas para </w:t>
      </w:r>
      <w:r w:rsidR="007F6568" w:rsidRPr="00A551BF">
        <w:rPr>
          <w:rFonts w:ascii="Tahoma" w:hAnsi="Tahoma" w:cs="Tahoma"/>
          <w:sz w:val="22"/>
          <w:szCs w:val="24"/>
        </w:rPr>
        <w:t>apel</w:t>
      </w:r>
      <w:r w:rsidR="002D707F" w:rsidRPr="00A551BF">
        <w:rPr>
          <w:rFonts w:ascii="Tahoma" w:hAnsi="Tahoma" w:cs="Tahoma"/>
          <w:sz w:val="22"/>
          <w:szCs w:val="24"/>
        </w:rPr>
        <w:t>ar el auto que aprueba un</w:t>
      </w:r>
      <w:r w:rsidR="007F6568" w:rsidRPr="00A551BF">
        <w:rPr>
          <w:rFonts w:ascii="Tahoma" w:hAnsi="Tahoma" w:cs="Tahoma"/>
          <w:sz w:val="22"/>
          <w:szCs w:val="24"/>
        </w:rPr>
        <w:t xml:space="preserve"> preacuerdo</w:t>
      </w:r>
      <w:r w:rsidR="002D707F" w:rsidRPr="00A551BF">
        <w:rPr>
          <w:rFonts w:ascii="Tahoma" w:hAnsi="Tahoma" w:cs="Tahoma"/>
          <w:sz w:val="22"/>
          <w:szCs w:val="24"/>
        </w:rPr>
        <w:t>,</w:t>
      </w:r>
      <w:r w:rsidR="007F6568" w:rsidRPr="00A551BF">
        <w:rPr>
          <w:rFonts w:ascii="Tahoma" w:hAnsi="Tahoma" w:cs="Tahoma"/>
          <w:sz w:val="22"/>
          <w:szCs w:val="24"/>
        </w:rPr>
        <w:t xml:space="preserve"> la Corte Constitucional desde </w:t>
      </w:r>
      <w:r w:rsidR="002D707F" w:rsidRPr="00A551BF">
        <w:rPr>
          <w:rFonts w:ascii="Tahoma" w:hAnsi="Tahoma" w:cs="Tahoma"/>
          <w:sz w:val="22"/>
          <w:szCs w:val="24"/>
        </w:rPr>
        <w:t xml:space="preserve">hace mucho tiempo </w:t>
      </w:r>
      <w:r w:rsidR="00CE1F8F" w:rsidRPr="00A551BF">
        <w:rPr>
          <w:rFonts w:ascii="Tahoma" w:hAnsi="Tahoma" w:cs="Tahoma"/>
          <w:sz w:val="22"/>
          <w:szCs w:val="24"/>
        </w:rPr>
        <w:t xml:space="preserve">dejó sentado que las </w:t>
      </w:r>
      <w:r w:rsidR="00A53DBD" w:rsidRPr="00A551BF">
        <w:rPr>
          <w:rFonts w:ascii="Tahoma" w:hAnsi="Tahoma" w:cs="Tahoma"/>
          <w:sz w:val="22"/>
          <w:szCs w:val="24"/>
        </w:rPr>
        <w:t>víctimas</w:t>
      </w:r>
      <w:r w:rsidR="00CE1F8F" w:rsidRPr="00A551BF">
        <w:rPr>
          <w:rFonts w:ascii="Tahoma" w:hAnsi="Tahoma" w:cs="Tahoma"/>
          <w:sz w:val="22"/>
          <w:szCs w:val="24"/>
        </w:rPr>
        <w:t xml:space="preserve"> podría</w:t>
      </w:r>
      <w:r w:rsidR="00B10B8A" w:rsidRPr="00A551BF">
        <w:rPr>
          <w:rFonts w:ascii="Tahoma" w:hAnsi="Tahoma" w:cs="Tahoma"/>
          <w:sz w:val="22"/>
          <w:szCs w:val="24"/>
        </w:rPr>
        <w:t>n</w:t>
      </w:r>
      <w:r w:rsidR="00CE1F8F" w:rsidRPr="00A551BF">
        <w:rPr>
          <w:rFonts w:ascii="Tahoma" w:hAnsi="Tahoma" w:cs="Tahoma"/>
          <w:sz w:val="22"/>
          <w:szCs w:val="24"/>
        </w:rPr>
        <w:t xml:space="preserve"> detentar tal facultad, por cuanto: </w:t>
      </w:r>
    </w:p>
    <w:p w:rsidR="002D707F" w:rsidRPr="00A551BF" w:rsidRDefault="002D707F" w:rsidP="00A551BF">
      <w:pPr>
        <w:pStyle w:val="Sinespaciado"/>
        <w:ind w:left="426" w:right="420"/>
        <w:jc w:val="both"/>
        <w:rPr>
          <w:rFonts w:ascii="Tahoma" w:hAnsi="Tahoma" w:cs="Tahoma"/>
          <w:sz w:val="22"/>
          <w:szCs w:val="24"/>
        </w:rPr>
      </w:pPr>
    </w:p>
    <w:p w:rsidR="002D707F" w:rsidRPr="00A551BF" w:rsidRDefault="002D707F" w:rsidP="00A551BF">
      <w:pPr>
        <w:pStyle w:val="Sinespaciado"/>
        <w:ind w:left="851" w:right="845"/>
        <w:jc w:val="both"/>
        <w:rPr>
          <w:rFonts w:ascii="Tahoma" w:hAnsi="Tahoma" w:cs="Tahoma"/>
          <w:sz w:val="22"/>
          <w:szCs w:val="24"/>
        </w:rPr>
      </w:pPr>
      <w:r w:rsidRPr="00A551BF">
        <w:rPr>
          <w:rFonts w:ascii="Tahoma" w:hAnsi="Tahoma" w:cs="Tahoma"/>
          <w:sz w:val="22"/>
          <w:szCs w:val="24"/>
        </w:rPr>
        <w:t xml:space="preserve">“(…) la efectividad de los derechos de las víctimas del delito depende del ejercicio de varias garantías procedimentales, entre otras las siguientes: (i) el derecho a ser oídas; </w:t>
      </w:r>
      <w:r w:rsidRPr="00A551BF">
        <w:rPr>
          <w:rFonts w:ascii="Tahoma" w:hAnsi="Tahoma" w:cs="Tahoma"/>
          <w:b/>
          <w:sz w:val="22"/>
          <w:szCs w:val="24"/>
        </w:rPr>
        <w:t>(ii) el derecho a impugnar decisiones adversas, en particular las sentencias absolutorias y las que conlleven penas irrisorias</w:t>
      </w:r>
      <w:r w:rsidRPr="00A551BF">
        <w:rPr>
          <w:rFonts w:ascii="Tahoma" w:hAnsi="Tahoma" w:cs="Tahoma"/>
          <w:sz w:val="22"/>
          <w:szCs w:val="24"/>
        </w:rPr>
        <w:t xml:space="preserve">; (iii) el derecho a controlar las omisiones o inacciones del fiscal, y (iv) el derecho a ejercer algunas facultades en materia probatoria. Puesto que en esta sentencia ya se han adoptado decisiones de inexequibilidad o </w:t>
      </w:r>
      <w:proofErr w:type="spellStart"/>
      <w:r w:rsidRPr="00A551BF">
        <w:rPr>
          <w:rFonts w:ascii="Tahoma" w:hAnsi="Tahoma" w:cs="Tahoma"/>
          <w:sz w:val="22"/>
          <w:szCs w:val="24"/>
        </w:rPr>
        <w:t>exequibilidad</w:t>
      </w:r>
      <w:proofErr w:type="spellEnd"/>
      <w:r w:rsidRPr="00A551BF">
        <w:rPr>
          <w:rFonts w:ascii="Tahoma" w:hAnsi="Tahoma" w:cs="Tahoma"/>
          <w:sz w:val="22"/>
          <w:szCs w:val="24"/>
        </w:rPr>
        <w:t xml:space="preserve"> condicionada con miras a asegurar la proyección de los derechos de las víctimas en los momentos fundamentales a lo largo de la evolución del proceso penal, la Corte entiende que los artículos 11 y 137 han de ser leídos en armonía con tales decisiones específicas. Sin embargo, la Corte estima que una vez garantizados el derecho de impugnación de las víctimas en dichos momentos específicos de la evolución del proceso penal, según la regulación establecida por el propio legislador, no es constitucionalmente necesario condicionar de manera general los artículos 11 y 137. Lo anterior no obsta para que en ocasiones posteriores la Corte se pronuncie sobre la existencia y el alcance del derecho de impugnación de las víctimas en otros momentos específicos del proceso penal con los efectos que estime constitucionalmente necesarios</w:t>
      </w:r>
      <w:r w:rsidR="00CE1F8F" w:rsidRPr="00A551BF">
        <w:rPr>
          <w:rFonts w:ascii="Tahoma" w:hAnsi="Tahoma" w:cs="Tahoma"/>
          <w:sz w:val="22"/>
          <w:szCs w:val="24"/>
        </w:rPr>
        <w:t>…</w:t>
      </w:r>
      <w:r w:rsidRPr="00A551BF">
        <w:rPr>
          <w:rFonts w:ascii="Tahoma" w:hAnsi="Tahoma" w:cs="Tahoma"/>
          <w:sz w:val="22"/>
          <w:szCs w:val="24"/>
        </w:rPr>
        <w:t>”</w:t>
      </w:r>
      <w:r w:rsidRPr="00A551BF">
        <w:rPr>
          <w:rStyle w:val="Refdenotaalpie"/>
          <w:rFonts w:ascii="Tahoma" w:hAnsi="Tahoma" w:cs="Tahoma"/>
          <w:sz w:val="22"/>
        </w:rPr>
        <w:footnoteReference w:id="1"/>
      </w:r>
      <w:r w:rsidR="00CE1F8F" w:rsidRPr="00A551BF">
        <w:rPr>
          <w:rFonts w:ascii="Tahoma" w:hAnsi="Tahoma" w:cs="Tahoma"/>
          <w:sz w:val="22"/>
          <w:szCs w:val="24"/>
        </w:rPr>
        <w:t>.</w:t>
      </w:r>
    </w:p>
    <w:p w:rsidR="002D707F" w:rsidRPr="00A551BF" w:rsidRDefault="002D707F" w:rsidP="00A551BF">
      <w:pPr>
        <w:pStyle w:val="Sinespaciado"/>
        <w:spacing w:line="276" w:lineRule="auto"/>
        <w:jc w:val="both"/>
        <w:rPr>
          <w:rFonts w:ascii="Tahoma" w:hAnsi="Tahoma" w:cs="Tahoma"/>
          <w:sz w:val="24"/>
          <w:szCs w:val="24"/>
        </w:rPr>
      </w:pPr>
    </w:p>
    <w:p w:rsidR="00663054" w:rsidRPr="00A551BF" w:rsidRDefault="00612124" w:rsidP="00A551BF">
      <w:pPr>
        <w:pStyle w:val="Sinespaciado"/>
        <w:spacing w:line="276" w:lineRule="auto"/>
        <w:jc w:val="both"/>
        <w:rPr>
          <w:rFonts w:ascii="Tahoma" w:hAnsi="Tahoma" w:cs="Tahoma"/>
          <w:sz w:val="24"/>
          <w:szCs w:val="24"/>
        </w:rPr>
      </w:pPr>
      <w:r w:rsidRPr="00A551BF">
        <w:rPr>
          <w:rFonts w:ascii="Tahoma" w:hAnsi="Tahoma" w:cs="Tahoma"/>
          <w:sz w:val="24"/>
          <w:szCs w:val="24"/>
        </w:rPr>
        <w:t>De este modo</w:t>
      </w:r>
      <w:r w:rsidR="00027FDC" w:rsidRPr="00A551BF">
        <w:rPr>
          <w:rFonts w:ascii="Tahoma" w:hAnsi="Tahoma" w:cs="Tahoma"/>
          <w:sz w:val="24"/>
          <w:szCs w:val="24"/>
        </w:rPr>
        <w:t>, podemos decir sin mayor hesitación que la víctima</w:t>
      </w:r>
      <w:r w:rsidR="00DA67CE" w:rsidRPr="00A551BF">
        <w:rPr>
          <w:rFonts w:ascii="Tahoma" w:hAnsi="Tahoma" w:cs="Tahoma"/>
          <w:sz w:val="24"/>
          <w:szCs w:val="24"/>
        </w:rPr>
        <w:t>, pese a no detentar un poder de veto,</w:t>
      </w:r>
      <w:r w:rsidR="00027FDC" w:rsidRPr="00A551BF">
        <w:rPr>
          <w:rFonts w:ascii="Tahoma" w:hAnsi="Tahoma" w:cs="Tahoma"/>
          <w:sz w:val="24"/>
          <w:szCs w:val="24"/>
        </w:rPr>
        <w:t xml:space="preserve"> debe ser oída en todo momento </w:t>
      </w:r>
      <w:r w:rsidR="00514096" w:rsidRPr="00A551BF">
        <w:rPr>
          <w:rFonts w:ascii="Tahoma" w:hAnsi="Tahoma" w:cs="Tahoma"/>
          <w:sz w:val="24"/>
          <w:szCs w:val="24"/>
        </w:rPr>
        <w:t xml:space="preserve"> dentro del proceso penal, por ende, si una vez establecida la pena dentro de una negociación, considera que el acuerdo de la Fiscalía y el </w:t>
      </w:r>
      <w:r w:rsidR="00CE1F8F" w:rsidRPr="00A551BF">
        <w:rPr>
          <w:rFonts w:ascii="Tahoma" w:hAnsi="Tahoma" w:cs="Tahoma"/>
          <w:sz w:val="24"/>
          <w:szCs w:val="24"/>
        </w:rPr>
        <w:t>P</w:t>
      </w:r>
      <w:r w:rsidR="00514096" w:rsidRPr="00A551BF">
        <w:rPr>
          <w:rFonts w:ascii="Tahoma" w:hAnsi="Tahoma" w:cs="Tahoma"/>
          <w:sz w:val="24"/>
          <w:szCs w:val="24"/>
        </w:rPr>
        <w:t>rocesado está por fuera de parámetros adecuados y proporcionados al delito con el que se le afecto, es indiscutible su legitimación para impugnar la d</w:t>
      </w:r>
      <w:r w:rsidR="00817A71" w:rsidRPr="00A551BF">
        <w:rPr>
          <w:rFonts w:ascii="Tahoma" w:hAnsi="Tahoma" w:cs="Tahoma"/>
          <w:sz w:val="24"/>
          <w:szCs w:val="24"/>
        </w:rPr>
        <w:t xml:space="preserve">ecisión </w:t>
      </w:r>
      <w:r w:rsidR="00CE1F8F" w:rsidRPr="00A551BF">
        <w:rPr>
          <w:rFonts w:ascii="Tahoma" w:hAnsi="Tahoma" w:cs="Tahoma"/>
          <w:sz w:val="24"/>
          <w:szCs w:val="24"/>
        </w:rPr>
        <w:t>de aprobación de un preacuerdo proferida por la Judicatura</w:t>
      </w:r>
      <w:r w:rsidR="00817A71" w:rsidRPr="00A551BF">
        <w:rPr>
          <w:rFonts w:ascii="Tahoma" w:hAnsi="Tahoma" w:cs="Tahoma"/>
          <w:sz w:val="24"/>
          <w:szCs w:val="24"/>
        </w:rPr>
        <w:t xml:space="preserve">. </w:t>
      </w:r>
    </w:p>
    <w:p w:rsidR="000B5BA3" w:rsidRPr="00A551BF" w:rsidRDefault="000B5BA3" w:rsidP="00A551BF">
      <w:pPr>
        <w:pStyle w:val="Sinespaciado"/>
        <w:spacing w:line="276" w:lineRule="auto"/>
        <w:jc w:val="both"/>
        <w:rPr>
          <w:rFonts w:ascii="Tahoma" w:hAnsi="Tahoma" w:cs="Tahoma"/>
          <w:sz w:val="24"/>
          <w:szCs w:val="24"/>
        </w:rPr>
      </w:pPr>
    </w:p>
    <w:p w:rsidR="000B5BA3" w:rsidRPr="00A551BF" w:rsidRDefault="000B5BA3"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Lo antes expuesto, nos hace colegir que </w:t>
      </w:r>
      <w:r w:rsidR="00817A71" w:rsidRPr="00A551BF">
        <w:rPr>
          <w:rFonts w:ascii="Tahoma" w:hAnsi="Tahoma" w:cs="Tahoma"/>
          <w:sz w:val="24"/>
          <w:szCs w:val="24"/>
        </w:rPr>
        <w:t>en el presente asunto le era dable al Letrado que representa los intereses de la víctima recurrir la decisió</w:t>
      </w:r>
      <w:r w:rsidR="00CE1F8F" w:rsidRPr="00A551BF">
        <w:rPr>
          <w:rFonts w:ascii="Tahoma" w:hAnsi="Tahoma" w:cs="Tahoma"/>
          <w:sz w:val="24"/>
          <w:szCs w:val="24"/>
        </w:rPr>
        <w:t>n de instancia, ya que consideró</w:t>
      </w:r>
      <w:r w:rsidR="00817A71" w:rsidRPr="00A551BF">
        <w:rPr>
          <w:rFonts w:ascii="Tahoma" w:hAnsi="Tahoma" w:cs="Tahoma"/>
          <w:sz w:val="24"/>
          <w:szCs w:val="24"/>
        </w:rPr>
        <w:t xml:space="preserve"> que con lo acordado entre la Fiscalía y la Defensa de reconocer el atenuante del exceso en la legítima defensa</w:t>
      </w:r>
      <w:r w:rsidR="00D4214B" w:rsidRPr="00A551BF">
        <w:rPr>
          <w:rFonts w:ascii="Tahoma" w:hAnsi="Tahoma" w:cs="Tahoma"/>
          <w:sz w:val="24"/>
          <w:szCs w:val="24"/>
        </w:rPr>
        <w:t xml:space="preserve">, se está imponiendo al Procesado una pena que en realidad no es acorde con el daño infringido tanto a quien se le segó la vida como a su familia. </w:t>
      </w:r>
    </w:p>
    <w:p w:rsidR="00412CB5" w:rsidRPr="00A551BF" w:rsidRDefault="00412CB5" w:rsidP="00A551BF">
      <w:pPr>
        <w:pStyle w:val="Sinespaciado"/>
        <w:spacing w:line="276" w:lineRule="auto"/>
        <w:jc w:val="both"/>
        <w:rPr>
          <w:rFonts w:ascii="Tahoma" w:hAnsi="Tahoma" w:cs="Tahoma"/>
          <w:sz w:val="24"/>
          <w:szCs w:val="24"/>
        </w:rPr>
      </w:pPr>
    </w:p>
    <w:p w:rsidR="009B5F14" w:rsidRPr="00A551BF" w:rsidRDefault="00A41B94" w:rsidP="00A551BF">
      <w:pPr>
        <w:pStyle w:val="Sinespaciado"/>
        <w:spacing w:line="276" w:lineRule="auto"/>
        <w:jc w:val="both"/>
        <w:rPr>
          <w:rFonts w:ascii="Tahoma" w:hAnsi="Tahoma" w:cs="Tahoma"/>
          <w:sz w:val="24"/>
          <w:szCs w:val="24"/>
          <w:lang w:val="es-CO"/>
        </w:rPr>
      </w:pPr>
      <w:r w:rsidRPr="00A551BF">
        <w:rPr>
          <w:rFonts w:ascii="Tahoma" w:hAnsi="Tahoma" w:cs="Tahoma"/>
          <w:sz w:val="24"/>
          <w:szCs w:val="24"/>
        </w:rPr>
        <w:t xml:space="preserve">Habiéndose aclarado lo anterior, procederá la Sala entonces a revisar si le asiste o no la razón al recurrente en los reproches que hace al preacuerdo celebrado entre la Fiscalía y la unidad de defensa del señor </w:t>
      </w:r>
      <w:proofErr w:type="spellStart"/>
      <w:r w:rsidR="00E60043">
        <w:rPr>
          <w:rFonts w:ascii="Tahoma" w:hAnsi="Tahoma" w:cs="Tahoma"/>
          <w:sz w:val="24"/>
          <w:szCs w:val="24"/>
        </w:rPr>
        <w:t>STL</w:t>
      </w:r>
      <w:proofErr w:type="spellEnd"/>
      <w:r w:rsidRPr="00A551BF">
        <w:rPr>
          <w:rFonts w:ascii="Tahoma" w:hAnsi="Tahoma" w:cs="Tahoma"/>
          <w:sz w:val="24"/>
          <w:szCs w:val="24"/>
        </w:rPr>
        <w:t xml:space="preserve">, </w:t>
      </w:r>
      <w:r w:rsidR="009B5F14" w:rsidRPr="00A551BF">
        <w:rPr>
          <w:rFonts w:ascii="Tahoma" w:hAnsi="Tahoma" w:cs="Tahoma"/>
          <w:sz w:val="24"/>
          <w:szCs w:val="24"/>
        </w:rPr>
        <w:t xml:space="preserve">frente a lo cual la Colegiatura dirá que es atinada la inconformidad expresada por el recurrente en contra de los resuelto y </w:t>
      </w:r>
      <w:r w:rsidR="009B5F14" w:rsidRPr="00A551BF">
        <w:rPr>
          <w:rFonts w:ascii="Tahoma" w:hAnsi="Tahoma" w:cs="Tahoma"/>
          <w:sz w:val="24"/>
          <w:szCs w:val="24"/>
        </w:rPr>
        <w:lastRenderedPageBreak/>
        <w:t xml:space="preserve">decidido por el Juzgado de primer nivel, porque de los elementos de juicio aportados por la Fiscalía no se avizora que sobre lo </w:t>
      </w:r>
      <w:r w:rsidR="009B5F14" w:rsidRPr="00A551BF">
        <w:rPr>
          <w:rFonts w:ascii="Tahoma" w:hAnsi="Tahoma" w:cs="Tahoma"/>
          <w:sz w:val="24"/>
          <w:szCs w:val="24"/>
          <w:lang w:val="es-CO"/>
        </w:rPr>
        <w:t xml:space="preserve">acordado exista un mínimo probatorio que dé lugar a una discusión o una controversia que permita inferir, sin necesidad de certeza, sobre la posible o probable existencia del evento consistente en que el Procesado pudo o no haber actuado en exceso de la legitima defensa, y por ende seria destinatario de las atemperantes punitivas consagradas en el inciso 2º del </w:t>
      </w:r>
      <w:r w:rsidR="00B10B8A" w:rsidRPr="00A551BF">
        <w:rPr>
          <w:rFonts w:ascii="Tahoma" w:hAnsi="Tahoma" w:cs="Tahoma"/>
          <w:sz w:val="24"/>
          <w:szCs w:val="24"/>
          <w:lang w:val="es-CO"/>
        </w:rPr>
        <w:t>numeral</w:t>
      </w:r>
      <w:r w:rsidR="009B5F14" w:rsidRPr="00A551BF">
        <w:rPr>
          <w:rFonts w:ascii="Tahoma" w:hAnsi="Tahoma" w:cs="Tahoma"/>
          <w:sz w:val="24"/>
          <w:szCs w:val="24"/>
          <w:lang w:val="es-CO"/>
        </w:rPr>
        <w:t xml:space="preserve"> 7º del artículo 32 C.P.</w:t>
      </w:r>
    </w:p>
    <w:p w:rsidR="00872375" w:rsidRPr="00A551BF" w:rsidRDefault="00872375" w:rsidP="00A551BF">
      <w:pPr>
        <w:pStyle w:val="Sinespaciado"/>
        <w:spacing w:line="276" w:lineRule="auto"/>
        <w:jc w:val="both"/>
        <w:rPr>
          <w:rFonts w:ascii="Tahoma" w:hAnsi="Tahoma" w:cs="Tahoma"/>
          <w:sz w:val="24"/>
          <w:szCs w:val="24"/>
          <w:lang w:val="es-CO"/>
        </w:rPr>
      </w:pPr>
    </w:p>
    <w:p w:rsidR="00872375" w:rsidRPr="00A551BF" w:rsidRDefault="00872375" w:rsidP="00A551BF">
      <w:pPr>
        <w:pStyle w:val="Sinespaciado"/>
        <w:spacing w:line="276" w:lineRule="auto"/>
        <w:jc w:val="both"/>
        <w:rPr>
          <w:rFonts w:ascii="Tahoma" w:hAnsi="Tahoma" w:cs="Tahoma"/>
          <w:sz w:val="24"/>
          <w:szCs w:val="24"/>
          <w:lang w:val="es-CO"/>
        </w:rPr>
      </w:pPr>
      <w:r w:rsidRPr="00A551BF">
        <w:rPr>
          <w:rFonts w:ascii="Tahoma" w:hAnsi="Tahoma" w:cs="Tahoma"/>
          <w:sz w:val="24"/>
          <w:szCs w:val="24"/>
          <w:lang w:val="es-CO"/>
        </w:rPr>
        <w:t xml:space="preserve">Para poder llegar a la anterior conclusión, la Sala tendrá en cuenta lo dicho por la Corte Constitucional en lo que atañe </w:t>
      </w:r>
      <w:r w:rsidR="00714599" w:rsidRPr="00A551BF">
        <w:rPr>
          <w:rFonts w:ascii="Tahoma" w:hAnsi="Tahoma" w:cs="Tahoma"/>
          <w:sz w:val="24"/>
          <w:szCs w:val="24"/>
          <w:lang w:val="es-CO"/>
        </w:rPr>
        <w:t xml:space="preserve">con </w:t>
      </w:r>
      <w:r w:rsidRPr="00A551BF">
        <w:rPr>
          <w:rFonts w:ascii="Tahoma" w:hAnsi="Tahoma" w:cs="Tahoma"/>
          <w:sz w:val="24"/>
          <w:szCs w:val="24"/>
          <w:lang w:val="es-CO"/>
        </w:rPr>
        <w:t xml:space="preserve">los requisitos probatorios que </w:t>
      </w:r>
      <w:r w:rsidR="00B10B8A" w:rsidRPr="00A551BF">
        <w:rPr>
          <w:rFonts w:ascii="Tahoma" w:hAnsi="Tahoma" w:cs="Tahoma"/>
          <w:sz w:val="24"/>
          <w:szCs w:val="24"/>
          <w:lang w:val="es-CO"/>
        </w:rPr>
        <w:t xml:space="preserve">se </w:t>
      </w:r>
      <w:r w:rsidRPr="00A551BF">
        <w:rPr>
          <w:rFonts w:ascii="Tahoma" w:hAnsi="Tahoma" w:cs="Tahoma"/>
          <w:sz w:val="24"/>
          <w:szCs w:val="24"/>
          <w:lang w:val="es-CO"/>
        </w:rPr>
        <w:t xml:space="preserve">deben cumplir para </w:t>
      </w:r>
      <w:r w:rsidR="00B10B8A" w:rsidRPr="00A551BF">
        <w:rPr>
          <w:rFonts w:ascii="Tahoma" w:hAnsi="Tahoma" w:cs="Tahoma"/>
          <w:sz w:val="24"/>
          <w:szCs w:val="24"/>
          <w:lang w:val="es-CO"/>
        </w:rPr>
        <w:t>la</w:t>
      </w:r>
      <w:r w:rsidRPr="00A551BF">
        <w:rPr>
          <w:rFonts w:ascii="Tahoma" w:hAnsi="Tahoma" w:cs="Tahoma"/>
          <w:sz w:val="24"/>
          <w:szCs w:val="24"/>
          <w:lang w:val="es-CO"/>
        </w:rPr>
        <w:t xml:space="preserve"> aprobación </w:t>
      </w:r>
      <w:r w:rsidR="00B10B8A" w:rsidRPr="00A551BF">
        <w:rPr>
          <w:rFonts w:ascii="Tahoma" w:hAnsi="Tahoma" w:cs="Tahoma"/>
          <w:sz w:val="24"/>
          <w:szCs w:val="24"/>
          <w:lang w:val="es-CO"/>
        </w:rPr>
        <w:t xml:space="preserve">de </w:t>
      </w:r>
      <w:r w:rsidRPr="00A551BF">
        <w:rPr>
          <w:rFonts w:ascii="Tahoma" w:hAnsi="Tahoma" w:cs="Tahoma"/>
          <w:sz w:val="24"/>
          <w:szCs w:val="24"/>
          <w:lang w:val="es-CO"/>
        </w:rPr>
        <w:t xml:space="preserve">los preacuerdos en los que se pactan el reconocimiento de atemperantes punitivas: </w:t>
      </w:r>
    </w:p>
    <w:p w:rsidR="00872375" w:rsidRPr="00A551BF" w:rsidRDefault="00872375" w:rsidP="00A551BF">
      <w:pPr>
        <w:pStyle w:val="Sinespaciado"/>
        <w:spacing w:line="276" w:lineRule="auto"/>
        <w:jc w:val="both"/>
        <w:rPr>
          <w:rFonts w:ascii="Tahoma" w:hAnsi="Tahoma" w:cs="Tahoma"/>
          <w:color w:val="FF0000"/>
          <w:sz w:val="24"/>
          <w:szCs w:val="24"/>
          <w:lang w:val="es-CO"/>
        </w:rPr>
      </w:pPr>
    </w:p>
    <w:p w:rsidR="00872375" w:rsidRPr="00394CC1" w:rsidRDefault="00872375" w:rsidP="00394CC1">
      <w:pPr>
        <w:ind w:left="426" w:right="420"/>
        <w:rPr>
          <w:rFonts w:ascii="Tahoma" w:hAnsi="Tahoma" w:cs="Tahoma"/>
          <w:sz w:val="22"/>
          <w:szCs w:val="24"/>
        </w:rPr>
      </w:pPr>
      <w:r w:rsidRPr="00394CC1">
        <w:rPr>
          <w:rFonts w:ascii="Tahoma" w:hAnsi="Tahoma" w:cs="Tahoma"/>
          <w:sz w:val="22"/>
          <w:szCs w:val="24"/>
        </w:rPr>
        <w:t xml:space="preserve">“De este modo, cuando se invoca la causal como atenuante punitivo en los casos de aceptación temprana de la responsabilidad y celebración de preacuerdo, la carga del Estado de acreditar la existencia de la causal se flexibiliza, lo que no quiere decir que no exista un deber del ente acusador de aportar un mínimo de evidencia de la circunstancia que alega. En esta etapa procesal, el aporte de elementos </w:t>
      </w:r>
      <w:proofErr w:type="spellStart"/>
      <w:r w:rsidRPr="00394CC1">
        <w:rPr>
          <w:rFonts w:ascii="Tahoma" w:hAnsi="Tahoma" w:cs="Tahoma"/>
          <w:sz w:val="22"/>
          <w:szCs w:val="24"/>
        </w:rPr>
        <w:t>matriales</w:t>
      </w:r>
      <w:proofErr w:type="spellEnd"/>
      <w:r w:rsidRPr="00394CC1">
        <w:rPr>
          <w:rFonts w:ascii="Tahoma" w:hAnsi="Tahoma" w:cs="Tahoma"/>
          <w:sz w:val="22"/>
          <w:szCs w:val="24"/>
        </w:rPr>
        <w:t xml:space="preserve"> (sic) probatorios no </w:t>
      </w:r>
      <w:proofErr w:type="spellStart"/>
      <w:r w:rsidRPr="00394CC1">
        <w:rPr>
          <w:rFonts w:ascii="Tahoma" w:hAnsi="Tahoma" w:cs="Tahoma"/>
          <w:sz w:val="22"/>
          <w:szCs w:val="24"/>
        </w:rPr>
        <w:t>obede</w:t>
      </w:r>
      <w:proofErr w:type="spellEnd"/>
      <w:r w:rsidRPr="00394CC1">
        <w:rPr>
          <w:rFonts w:ascii="Tahoma" w:hAnsi="Tahoma" w:cs="Tahoma"/>
          <w:sz w:val="22"/>
          <w:szCs w:val="24"/>
        </w:rPr>
        <w:t xml:space="preserve"> (sic) a un aporte de “pruebas” en el sentido estricto y técnico del </w:t>
      </w:r>
      <w:proofErr w:type="spellStart"/>
      <w:r w:rsidRPr="00394CC1">
        <w:rPr>
          <w:rFonts w:ascii="Tahoma" w:hAnsi="Tahoma" w:cs="Tahoma"/>
          <w:sz w:val="22"/>
          <w:szCs w:val="24"/>
        </w:rPr>
        <w:t>C.P.P</w:t>
      </w:r>
      <w:proofErr w:type="spellEnd"/>
      <w:r w:rsidRPr="00394CC1">
        <w:rPr>
          <w:rFonts w:ascii="Tahoma" w:hAnsi="Tahoma" w:cs="Tahoma"/>
          <w:sz w:val="22"/>
          <w:szCs w:val="24"/>
        </w:rPr>
        <w:t>., sino que hace referencia a cualquier evidencia que prima facie indique una relación de coherencia con la causal de atenuación punitiva que se pretende reconocer, la cual se tiene como evidencia suficiente para su reconocimiento.</w:t>
      </w:r>
    </w:p>
    <w:p w:rsidR="00872375" w:rsidRPr="00394CC1" w:rsidRDefault="00872375" w:rsidP="00394CC1">
      <w:pPr>
        <w:ind w:left="426" w:right="420"/>
        <w:rPr>
          <w:rFonts w:ascii="Tahoma" w:hAnsi="Tahoma" w:cs="Tahoma"/>
          <w:sz w:val="22"/>
          <w:szCs w:val="24"/>
        </w:rPr>
      </w:pPr>
    </w:p>
    <w:p w:rsidR="00872375" w:rsidRPr="00394CC1" w:rsidRDefault="00872375" w:rsidP="00394CC1">
      <w:pPr>
        <w:ind w:left="426" w:right="420"/>
        <w:rPr>
          <w:rFonts w:ascii="Tahoma" w:hAnsi="Tahoma" w:cs="Tahoma"/>
          <w:sz w:val="22"/>
          <w:szCs w:val="24"/>
        </w:rPr>
      </w:pPr>
      <w:r w:rsidRPr="00394CC1">
        <w:rPr>
          <w:rFonts w:ascii="Tahoma" w:hAnsi="Tahoma" w:cs="Tahoma"/>
          <w:sz w:val="22"/>
          <w:szCs w:val="24"/>
        </w:rPr>
        <w:t>(:::)</w:t>
      </w:r>
    </w:p>
    <w:p w:rsidR="00872375" w:rsidRPr="00394CC1" w:rsidRDefault="00872375" w:rsidP="00394CC1">
      <w:pPr>
        <w:ind w:left="426" w:right="420"/>
        <w:rPr>
          <w:rFonts w:ascii="Tahoma" w:hAnsi="Tahoma" w:cs="Tahoma"/>
          <w:sz w:val="22"/>
          <w:szCs w:val="24"/>
        </w:rPr>
      </w:pPr>
    </w:p>
    <w:p w:rsidR="00872375" w:rsidRPr="00394CC1" w:rsidRDefault="00872375" w:rsidP="00394CC1">
      <w:pPr>
        <w:ind w:left="426" w:right="420"/>
        <w:rPr>
          <w:rFonts w:ascii="Tahoma" w:hAnsi="Tahoma" w:cs="Tahoma"/>
          <w:sz w:val="22"/>
          <w:szCs w:val="24"/>
        </w:rPr>
      </w:pPr>
      <w:r w:rsidRPr="00394CC1">
        <w:rPr>
          <w:rFonts w:ascii="Tahoma" w:hAnsi="Tahoma" w:cs="Tahoma"/>
          <w:sz w:val="22"/>
          <w:szCs w:val="24"/>
        </w:rPr>
        <w:t>A partir de lo anterior, considera la Sala que, así como se requiere un mínimo de evidencia que permita inferir la autoría de la conducta por parte del imputado o acusado para que no se comprometa la presunción de inocencia del procesado y se pueda realizar el preacuerdo, también se requieren elementos materiales probatorios o evidencias físicas al menos sumarias que acrediten las circunstancias de menor punibilidad que se alega influyeron en la perpetración del delito.</w:t>
      </w:r>
    </w:p>
    <w:p w:rsidR="00872375" w:rsidRPr="00394CC1" w:rsidRDefault="00872375" w:rsidP="00394CC1">
      <w:pPr>
        <w:ind w:left="426" w:right="420"/>
        <w:rPr>
          <w:rFonts w:ascii="Tahoma" w:hAnsi="Tahoma" w:cs="Tahoma"/>
          <w:sz w:val="22"/>
          <w:szCs w:val="24"/>
        </w:rPr>
      </w:pPr>
    </w:p>
    <w:p w:rsidR="00872375" w:rsidRPr="00394CC1" w:rsidRDefault="00872375" w:rsidP="00394CC1">
      <w:pPr>
        <w:ind w:left="426" w:right="420"/>
        <w:rPr>
          <w:rFonts w:ascii="Tahoma" w:hAnsi="Tahoma" w:cs="Tahoma"/>
          <w:b/>
          <w:sz w:val="22"/>
          <w:szCs w:val="24"/>
        </w:rPr>
      </w:pPr>
      <w:r w:rsidRPr="00394CC1">
        <w:rPr>
          <w:rFonts w:ascii="Tahoma" w:hAnsi="Tahoma" w:cs="Tahoma"/>
          <w:sz w:val="22"/>
          <w:szCs w:val="24"/>
        </w:rPr>
        <w:t xml:space="preserve">De nuevo, advierte la Sala que esta línea interpretativa de la Corte Suprema de Justicia que exige un mínimo de prueba de las circunstancias de menor punibilidad resulta ser la que se ajusta a la </w:t>
      </w:r>
      <w:r w:rsidRPr="00394CC1">
        <w:rPr>
          <w:rFonts w:ascii="Tahoma" w:hAnsi="Tahoma" w:cs="Tahoma"/>
          <w:i/>
          <w:sz w:val="22"/>
          <w:szCs w:val="24"/>
        </w:rPr>
        <w:t xml:space="preserve">ratio </w:t>
      </w:r>
      <w:proofErr w:type="spellStart"/>
      <w:r w:rsidRPr="00394CC1">
        <w:rPr>
          <w:rFonts w:ascii="Tahoma" w:hAnsi="Tahoma" w:cs="Tahoma"/>
          <w:i/>
          <w:sz w:val="22"/>
          <w:szCs w:val="24"/>
        </w:rPr>
        <w:t>decidendi</w:t>
      </w:r>
      <w:proofErr w:type="spellEnd"/>
      <w:r w:rsidRPr="00394CC1">
        <w:rPr>
          <w:rFonts w:ascii="Tahoma" w:hAnsi="Tahoma" w:cs="Tahoma"/>
          <w:sz w:val="22"/>
          <w:szCs w:val="24"/>
        </w:rPr>
        <w:t xml:space="preserve"> de la </w:t>
      </w:r>
      <w:r w:rsidRPr="00394CC1">
        <w:rPr>
          <w:rFonts w:ascii="Tahoma" w:hAnsi="Tahoma" w:cs="Tahoma"/>
          <w:b/>
          <w:sz w:val="22"/>
          <w:szCs w:val="24"/>
        </w:rPr>
        <w:t>Sentencia C-1260 de 2005</w:t>
      </w:r>
      <w:r w:rsidRPr="00394CC1">
        <w:rPr>
          <w:rFonts w:ascii="Tahoma" w:hAnsi="Tahoma" w:cs="Tahoma"/>
          <w:sz w:val="22"/>
          <w:szCs w:val="24"/>
        </w:rPr>
        <w:t xml:space="preserve"> de esta Corporación. Conforme a esta sentencia que constituye cosa juzgada constitucional, el Fiscal no podrá seleccionar libremente o modificar el tipo penal correspondiente, sino que deberá obrar de acuerdo con los hechos del proceso. Lo anterior indica, sin duda alguna, que para el reconocimiento de las circunstancias del artículo 56 del C.P. al celebrarse preacuerdos entre el fiscal y el imputado, aquel tampoco tiene plena libertad para hacer la adecuación típica de la conducta,</w:t>
      </w:r>
      <w:r w:rsidRPr="00394CC1">
        <w:rPr>
          <w:rFonts w:ascii="Tahoma" w:hAnsi="Tahoma" w:cs="Tahoma"/>
          <w:i/>
          <w:sz w:val="22"/>
          <w:szCs w:val="24"/>
        </w:rPr>
        <w:t xml:space="preserve"> “pues se encuentra limitado por las circunstancias fácticas y jurídicas que resultan del caso”</w:t>
      </w:r>
      <w:r w:rsidRPr="00394CC1">
        <w:rPr>
          <w:rFonts w:ascii="Tahoma" w:hAnsi="Tahoma" w:cs="Tahoma"/>
          <w:sz w:val="22"/>
          <w:szCs w:val="24"/>
        </w:rPr>
        <w:t>.</w:t>
      </w:r>
      <w:r w:rsidRPr="00394CC1">
        <w:rPr>
          <w:rFonts w:ascii="Tahoma" w:hAnsi="Tahoma" w:cs="Tahoma"/>
          <w:i/>
          <w:sz w:val="22"/>
          <w:szCs w:val="24"/>
        </w:rPr>
        <w:t xml:space="preserve"> </w:t>
      </w:r>
      <w:r w:rsidRPr="00394CC1">
        <w:rPr>
          <w:rFonts w:ascii="Tahoma" w:hAnsi="Tahoma" w:cs="Tahoma"/>
          <w:sz w:val="22"/>
          <w:szCs w:val="24"/>
        </w:rPr>
        <w:t xml:space="preserve">Por esta razón, puede concluir la Sala que </w:t>
      </w:r>
      <w:r w:rsidRPr="00394CC1">
        <w:rPr>
          <w:rFonts w:ascii="Tahoma" w:hAnsi="Tahoma" w:cs="Tahoma"/>
          <w:b/>
          <w:sz w:val="22"/>
          <w:szCs w:val="24"/>
        </w:rPr>
        <w:t xml:space="preserve">un preacuerdo en el que el fiscal reconoce circunstancias atenuantes de responsabilidad como la marginalidad, la ignorancia o la pobreza extrema (artículo 56 del C.P.), las cuales no encuentran respaldo en los hechos del proceso, implica en sí mismo una modificación del tipo penal, conducta que contraría la cosa juzgada contenida en la Sentencia C-1260 de 2005. </w:t>
      </w:r>
    </w:p>
    <w:p w:rsidR="00872375" w:rsidRPr="00394CC1" w:rsidRDefault="00872375" w:rsidP="00394CC1">
      <w:pPr>
        <w:ind w:left="426" w:right="420"/>
        <w:rPr>
          <w:rFonts w:ascii="Tahoma" w:hAnsi="Tahoma" w:cs="Tahoma"/>
          <w:sz w:val="22"/>
          <w:szCs w:val="24"/>
        </w:rPr>
      </w:pPr>
    </w:p>
    <w:p w:rsidR="00872375" w:rsidRPr="00394CC1" w:rsidRDefault="00872375" w:rsidP="00394CC1">
      <w:pPr>
        <w:ind w:left="426" w:right="420"/>
        <w:rPr>
          <w:rFonts w:ascii="Tahoma" w:hAnsi="Tahoma" w:cs="Tahoma"/>
          <w:sz w:val="22"/>
          <w:szCs w:val="24"/>
        </w:rPr>
      </w:pPr>
      <w:r w:rsidRPr="00394CC1">
        <w:rPr>
          <w:rFonts w:ascii="Tahoma" w:hAnsi="Tahoma" w:cs="Tahoma"/>
          <w:sz w:val="22"/>
          <w:szCs w:val="24"/>
        </w:rPr>
        <w:t xml:space="preserve">A partir de lo anterior, la Corte advierte que este deber de los fiscales delegados de someter los términos del preacuerdo estrictamente a los fundamentos jurídicos y fácticos contenidos en la imputación (Sentencia C-1260 de 2005) no solamente garantiza que el imputado o procesado no se va a beneficiar eventualmente de </w:t>
      </w:r>
      <w:r w:rsidRPr="00394CC1">
        <w:rPr>
          <w:rFonts w:ascii="Tahoma" w:hAnsi="Tahoma" w:cs="Tahoma"/>
          <w:sz w:val="22"/>
          <w:szCs w:val="24"/>
        </w:rPr>
        <w:lastRenderedPageBreak/>
        <w:t xml:space="preserve">circunstancias que no fueron respaldadas por ninguna evidencia al interior del proceso. También asegura que, de estar completamente probada determinada circunstancia, el juez no profiera una sentencia condenatoria pese a la alegación de culpabilidad del procesado. </w:t>
      </w:r>
    </w:p>
    <w:p w:rsidR="00872375" w:rsidRPr="00394CC1" w:rsidRDefault="00872375" w:rsidP="00394CC1">
      <w:pPr>
        <w:ind w:left="426" w:right="420"/>
        <w:rPr>
          <w:rFonts w:ascii="Tahoma" w:hAnsi="Tahoma" w:cs="Tahoma"/>
          <w:sz w:val="22"/>
          <w:szCs w:val="24"/>
        </w:rPr>
      </w:pPr>
    </w:p>
    <w:p w:rsidR="00872375" w:rsidRPr="00394CC1" w:rsidRDefault="00872375" w:rsidP="00394CC1">
      <w:pPr>
        <w:ind w:left="426" w:right="420"/>
        <w:rPr>
          <w:rFonts w:ascii="Tahoma" w:hAnsi="Tahoma" w:cs="Tahoma"/>
          <w:sz w:val="22"/>
          <w:szCs w:val="24"/>
        </w:rPr>
      </w:pPr>
      <w:r w:rsidRPr="00394CC1">
        <w:rPr>
          <w:rFonts w:ascii="Tahoma" w:hAnsi="Tahoma" w:cs="Tahoma"/>
          <w:sz w:val="22"/>
          <w:szCs w:val="24"/>
        </w:rPr>
        <w:t>(:::)</w:t>
      </w:r>
    </w:p>
    <w:p w:rsidR="00872375" w:rsidRPr="00394CC1" w:rsidRDefault="00872375" w:rsidP="00394CC1">
      <w:pPr>
        <w:ind w:left="426" w:right="420"/>
        <w:rPr>
          <w:rFonts w:ascii="Tahoma" w:hAnsi="Tahoma" w:cs="Tahoma"/>
          <w:sz w:val="22"/>
          <w:szCs w:val="24"/>
        </w:rPr>
      </w:pPr>
    </w:p>
    <w:p w:rsidR="00872375" w:rsidRPr="00394CC1" w:rsidRDefault="00872375" w:rsidP="00394CC1">
      <w:pPr>
        <w:ind w:left="426" w:right="420"/>
        <w:rPr>
          <w:rFonts w:ascii="Tahoma" w:hAnsi="Tahoma" w:cs="Tahoma"/>
          <w:sz w:val="22"/>
          <w:szCs w:val="24"/>
        </w:rPr>
      </w:pPr>
      <w:r w:rsidRPr="00394CC1">
        <w:rPr>
          <w:rFonts w:ascii="Tahoma" w:hAnsi="Tahoma" w:cs="Tahoma"/>
          <w:sz w:val="22"/>
          <w:szCs w:val="24"/>
        </w:rPr>
        <w:t xml:space="preserve">En conclusión, la posición asumida por algunas universidades en sus intervenciones indica que, en virtud del derecho a la justicia y al derecho a la obtención de la verdad procesal que tienen las víctimas, (i) la tipificación </w:t>
      </w:r>
      <w:proofErr w:type="spellStart"/>
      <w:r w:rsidRPr="00394CC1">
        <w:rPr>
          <w:rFonts w:ascii="Tahoma" w:hAnsi="Tahoma" w:cs="Tahoma"/>
          <w:sz w:val="22"/>
          <w:szCs w:val="24"/>
        </w:rPr>
        <w:t>preacordada</w:t>
      </w:r>
      <w:proofErr w:type="spellEnd"/>
      <w:r w:rsidRPr="00394CC1">
        <w:rPr>
          <w:rFonts w:ascii="Tahoma" w:hAnsi="Tahoma" w:cs="Tahoma"/>
          <w:sz w:val="22"/>
          <w:szCs w:val="24"/>
        </w:rPr>
        <w:t xml:space="preserve"> no puede carecer de relación lógica con los fundamentos fácticos y jurídicos que fueron objeto de la imputación, y (ii) el preacuerdo debe exponer de forma clara y coherente los hechos jurídicamente relevantes, los cuales deben estar respaldados por los elementos de prueba y las evidencias que hasta el momento haya recaudado el fiscal delegado, incluidas las referentes a las circunstancias de menor punibilidad que se reconozcan…”</w:t>
      </w:r>
      <w:r w:rsidRPr="00394CC1">
        <w:rPr>
          <w:rStyle w:val="Refdenotaalpie"/>
          <w:rFonts w:ascii="Tahoma" w:hAnsi="Tahoma" w:cs="Tahoma"/>
          <w:sz w:val="22"/>
        </w:rPr>
        <w:footnoteReference w:id="2"/>
      </w:r>
      <w:r w:rsidRPr="00394CC1">
        <w:rPr>
          <w:rFonts w:ascii="Tahoma" w:hAnsi="Tahoma" w:cs="Tahoma"/>
          <w:sz w:val="22"/>
          <w:szCs w:val="24"/>
        </w:rPr>
        <w:t>.</w:t>
      </w:r>
    </w:p>
    <w:p w:rsidR="00872375" w:rsidRPr="00A551BF" w:rsidRDefault="00872375" w:rsidP="00A551BF">
      <w:pPr>
        <w:pStyle w:val="Sinespaciado"/>
        <w:spacing w:line="276" w:lineRule="auto"/>
        <w:jc w:val="both"/>
        <w:rPr>
          <w:rFonts w:ascii="Tahoma" w:hAnsi="Tahoma" w:cs="Tahoma"/>
          <w:color w:val="FF0000"/>
          <w:sz w:val="24"/>
          <w:szCs w:val="24"/>
          <w:lang w:val="es-CO"/>
        </w:rPr>
      </w:pPr>
      <w:r w:rsidRPr="00A551BF">
        <w:rPr>
          <w:rFonts w:ascii="Tahoma" w:hAnsi="Tahoma" w:cs="Tahoma"/>
          <w:color w:val="FF0000"/>
          <w:sz w:val="24"/>
          <w:szCs w:val="24"/>
          <w:lang w:val="es-CO"/>
        </w:rPr>
        <w:t xml:space="preserve"> </w:t>
      </w:r>
    </w:p>
    <w:p w:rsidR="00BB6344" w:rsidRPr="00A551BF" w:rsidRDefault="00872375"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De igual manera, para demostrar que el presente asunto no se satisface el aludido requisito del </w:t>
      </w:r>
      <w:r w:rsidR="00714599" w:rsidRPr="00A551BF">
        <w:rPr>
          <w:rFonts w:ascii="Tahoma" w:hAnsi="Tahoma" w:cs="Tahoma"/>
          <w:sz w:val="24"/>
          <w:szCs w:val="24"/>
        </w:rPr>
        <w:t>mínimo</w:t>
      </w:r>
      <w:r w:rsidRPr="00A551BF">
        <w:rPr>
          <w:rFonts w:ascii="Tahoma" w:hAnsi="Tahoma" w:cs="Tahoma"/>
          <w:sz w:val="24"/>
          <w:szCs w:val="24"/>
        </w:rPr>
        <w:t xml:space="preserve"> probatorio objeto de discusión, </w:t>
      </w:r>
      <w:r w:rsidR="00A41B94" w:rsidRPr="00A551BF">
        <w:rPr>
          <w:rFonts w:ascii="Tahoma" w:hAnsi="Tahoma" w:cs="Tahoma"/>
          <w:sz w:val="24"/>
          <w:szCs w:val="24"/>
        </w:rPr>
        <w:t xml:space="preserve">sea lo primero decir que </w:t>
      </w:r>
      <w:r w:rsidR="00307DE0" w:rsidRPr="00A551BF">
        <w:rPr>
          <w:rFonts w:ascii="Tahoma" w:hAnsi="Tahoma" w:cs="Tahoma"/>
          <w:sz w:val="24"/>
          <w:szCs w:val="24"/>
        </w:rPr>
        <w:t xml:space="preserve">a pesar de que en el escrito de acusación el delegado del Ente Acusador no plasmó todo lo sucedió la madrugada de los hechos de sangre, después de haber escuchado las </w:t>
      </w:r>
      <w:r w:rsidR="001474D2" w:rsidRPr="00A551BF">
        <w:rPr>
          <w:rFonts w:ascii="Tahoma" w:hAnsi="Tahoma" w:cs="Tahoma"/>
          <w:sz w:val="24"/>
          <w:szCs w:val="24"/>
        </w:rPr>
        <w:t>audiencias</w:t>
      </w:r>
      <w:r w:rsidR="00307DE0" w:rsidRPr="00A551BF">
        <w:rPr>
          <w:rFonts w:ascii="Tahoma" w:hAnsi="Tahoma" w:cs="Tahoma"/>
          <w:sz w:val="24"/>
          <w:szCs w:val="24"/>
        </w:rPr>
        <w:t xml:space="preserve"> celebradas el 27 de noviembre del año avante, </w:t>
      </w:r>
      <w:r w:rsidR="001474D2" w:rsidRPr="00A551BF">
        <w:rPr>
          <w:rFonts w:ascii="Tahoma" w:hAnsi="Tahoma" w:cs="Tahoma"/>
          <w:sz w:val="24"/>
          <w:szCs w:val="24"/>
        </w:rPr>
        <w:t xml:space="preserve">para la Sala </w:t>
      </w:r>
      <w:r w:rsidR="00B10B8A" w:rsidRPr="00A551BF">
        <w:rPr>
          <w:rFonts w:ascii="Tahoma" w:hAnsi="Tahoma" w:cs="Tahoma"/>
          <w:sz w:val="24"/>
          <w:szCs w:val="24"/>
        </w:rPr>
        <w:t xml:space="preserve">se </w:t>
      </w:r>
      <w:r w:rsidR="001474D2" w:rsidRPr="00A551BF">
        <w:rPr>
          <w:rFonts w:ascii="Tahoma" w:hAnsi="Tahoma" w:cs="Tahoma"/>
          <w:sz w:val="24"/>
          <w:szCs w:val="24"/>
        </w:rPr>
        <w:t xml:space="preserve">encuentra más que claro los hechos jurídicamente relevantes tuvieron lugar cuando </w:t>
      </w:r>
      <w:r w:rsidR="00307DE0" w:rsidRPr="00A551BF">
        <w:rPr>
          <w:rFonts w:ascii="Tahoma" w:hAnsi="Tahoma" w:cs="Tahoma"/>
          <w:sz w:val="24"/>
          <w:szCs w:val="24"/>
        </w:rPr>
        <w:t>el ahora Procesado y el occiso ANDRÉS</w:t>
      </w:r>
      <w:r w:rsidR="007E7974" w:rsidRPr="00A551BF">
        <w:rPr>
          <w:rFonts w:ascii="Tahoma" w:hAnsi="Tahoma" w:cs="Tahoma"/>
          <w:sz w:val="24"/>
          <w:szCs w:val="24"/>
        </w:rPr>
        <w:t xml:space="preserve"> FELIPE</w:t>
      </w:r>
      <w:r w:rsidR="00307DE0" w:rsidRPr="00A551BF">
        <w:rPr>
          <w:rFonts w:ascii="Tahoma" w:hAnsi="Tahoma" w:cs="Tahoma"/>
          <w:sz w:val="24"/>
          <w:szCs w:val="24"/>
        </w:rPr>
        <w:t xml:space="preserve"> esa madrugada se encontraban departiendo con otras personas, al parecer en una especie de fiesta o algo por el estilo, y en medio de dicha reuni</w:t>
      </w:r>
      <w:r w:rsidR="001474D2" w:rsidRPr="00A551BF">
        <w:rPr>
          <w:rFonts w:ascii="Tahoma" w:hAnsi="Tahoma" w:cs="Tahoma"/>
          <w:sz w:val="24"/>
          <w:szCs w:val="24"/>
        </w:rPr>
        <w:t>ón alrededor de las 02:30 horas</w:t>
      </w:r>
      <w:r w:rsidR="00307DE0" w:rsidRPr="00A551BF">
        <w:rPr>
          <w:rFonts w:ascii="Tahoma" w:hAnsi="Tahoma" w:cs="Tahoma"/>
          <w:sz w:val="24"/>
          <w:szCs w:val="24"/>
        </w:rPr>
        <w:t xml:space="preserve"> se presentó el primer choque entre ellos por una peluca que ANDRÉS FELIPE llevaba puesta y que </w:t>
      </w:r>
      <w:proofErr w:type="spellStart"/>
      <w:r w:rsidR="000578C0">
        <w:rPr>
          <w:rFonts w:ascii="Tahoma" w:hAnsi="Tahoma" w:cs="Tahoma"/>
          <w:sz w:val="24"/>
          <w:szCs w:val="24"/>
        </w:rPr>
        <w:t>STL</w:t>
      </w:r>
      <w:proofErr w:type="spellEnd"/>
      <w:r w:rsidR="00307DE0" w:rsidRPr="00A551BF">
        <w:rPr>
          <w:rFonts w:ascii="Tahoma" w:hAnsi="Tahoma" w:cs="Tahoma"/>
          <w:sz w:val="24"/>
          <w:szCs w:val="24"/>
        </w:rPr>
        <w:t xml:space="preserve"> le quitó arguyendo que Él le debía dinero por ese objeto, hecho que enfureció a ANDRÉS FELIPE quien de manera inmediata se abalanzó a agredir a </w:t>
      </w:r>
      <w:proofErr w:type="spellStart"/>
      <w:r w:rsidR="000578C0">
        <w:rPr>
          <w:rFonts w:ascii="Tahoma" w:hAnsi="Tahoma" w:cs="Tahoma"/>
          <w:sz w:val="24"/>
          <w:szCs w:val="24"/>
        </w:rPr>
        <w:t>STL</w:t>
      </w:r>
      <w:proofErr w:type="spellEnd"/>
      <w:r w:rsidR="007E7974" w:rsidRPr="00A551BF">
        <w:rPr>
          <w:rFonts w:ascii="Tahoma" w:hAnsi="Tahoma" w:cs="Tahoma"/>
          <w:sz w:val="24"/>
          <w:szCs w:val="24"/>
        </w:rPr>
        <w:t xml:space="preserve"> sacando</w:t>
      </w:r>
      <w:r w:rsidR="001F4290" w:rsidRPr="00A551BF">
        <w:rPr>
          <w:rFonts w:ascii="Tahoma" w:hAnsi="Tahoma" w:cs="Tahoma"/>
          <w:sz w:val="24"/>
          <w:szCs w:val="24"/>
        </w:rPr>
        <w:t xml:space="preserve"> para ello una navaja </w:t>
      </w:r>
      <w:r w:rsidR="007E7974" w:rsidRPr="00A551BF">
        <w:rPr>
          <w:rFonts w:ascii="Tahoma" w:hAnsi="Tahoma" w:cs="Tahoma"/>
          <w:sz w:val="24"/>
          <w:szCs w:val="24"/>
        </w:rPr>
        <w:t>que llevaba consigo</w:t>
      </w:r>
      <w:r w:rsidR="00307DE0" w:rsidRPr="00A551BF">
        <w:rPr>
          <w:rFonts w:ascii="Tahoma" w:hAnsi="Tahoma" w:cs="Tahoma"/>
          <w:sz w:val="24"/>
          <w:szCs w:val="24"/>
        </w:rPr>
        <w:t>; sin embargo</w:t>
      </w:r>
      <w:r w:rsidR="007E7974" w:rsidRPr="00A551BF">
        <w:rPr>
          <w:rFonts w:ascii="Tahoma" w:hAnsi="Tahoma" w:cs="Tahoma"/>
          <w:sz w:val="24"/>
          <w:szCs w:val="24"/>
        </w:rPr>
        <w:t>, en ese momento</w:t>
      </w:r>
      <w:r w:rsidR="00307DE0" w:rsidRPr="00A551BF">
        <w:rPr>
          <w:rFonts w:ascii="Tahoma" w:hAnsi="Tahoma" w:cs="Tahoma"/>
          <w:sz w:val="24"/>
          <w:szCs w:val="24"/>
        </w:rPr>
        <w:t xml:space="preserve"> aunque los ánimos estaban caldeados no pasó nada de gravedad </w:t>
      </w:r>
      <w:r w:rsidR="001F4290" w:rsidRPr="00A551BF">
        <w:rPr>
          <w:rFonts w:ascii="Tahoma" w:hAnsi="Tahoma" w:cs="Tahoma"/>
          <w:sz w:val="24"/>
          <w:szCs w:val="24"/>
        </w:rPr>
        <w:t xml:space="preserve">y </w:t>
      </w:r>
      <w:proofErr w:type="spellStart"/>
      <w:r w:rsidR="000578C0">
        <w:rPr>
          <w:rFonts w:ascii="Tahoma" w:hAnsi="Tahoma" w:cs="Tahoma"/>
          <w:sz w:val="24"/>
          <w:szCs w:val="24"/>
        </w:rPr>
        <w:t>STL</w:t>
      </w:r>
      <w:proofErr w:type="spellEnd"/>
      <w:r w:rsidR="001F4290" w:rsidRPr="00A551BF">
        <w:rPr>
          <w:rFonts w:ascii="Tahoma" w:hAnsi="Tahoma" w:cs="Tahoma"/>
          <w:sz w:val="24"/>
          <w:szCs w:val="24"/>
        </w:rPr>
        <w:t xml:space="preserve"> se retiró del lugar de los hechos, </w:t>
      </w:r>
      <w:r w:rsidR="007E7974" w:rsidRPr="00A551BF">
        <w:rPr>
          <w:rFonts w:ascii="Tahoma" w:hAnsi="Tahoma" w:cs="Tahoma"/>
          <w:sz w:val="24"/>
          <w:szCs w:val="24"/>
        </w:rPr>
        <w:t>a donde</w:t>
      </w:r>
      <w:r w:rsidR="001F4290" w:rsidRPr="00A551BF">
        <w:rPr>
          <w:rFonts w:ascii="Tahoma" w:hAnsi="Tahoma" w:cs="Tahoma"/>
          <w:sz w:val="24"/>
          <w:szCs w:val="24"/>
        </w:rPr>
        <w:t xml:space="preserve"> al parecer regresó más tarde armado de un cuchillo </w:t>
      </w:r>
      <w:r w:rsidR="007E7974" w:rsidRPr="00A551BF">
        <w:rPr>
          <w:rFonts w:ascii="Tahoma" w:hAnsi="Tahoma" w:cs="Tahoma"/>
          <w:sz w:val="24"/>
          <w:szCs w:val="24"/>
        </w:rPr>
        <w:t xml:space="preserve">y </w:t>
      </w:r>
      <w:r w:rsidR="001F4290" w:rsidRPr="00A551BF">
        <w:rPr>
          <w:rFonts w:ascii="Tahoma" w:hAnsi="Tahoma" w:cs="Tahoma"/>
          <w:sz w:val="24"/>
          <w:szCs w:val="24"/>
        </w:rPr>
        <w:t xml:space="preserve">dispuesto a responderle a ANDRÉS FELIPE si este decidía volverlo a encarar, lo que en efecto sucedió, porque siendo aproximadamente las </w:t>
      </w:r>
      <w:r w:rsidR="001474D2" w:rsidRPr="00A551BF">
        <w:rPr>
          <w:rFonts w:ascii="Tahoma" w:hAnsi="Tahoma" w:cs="Tahoma"/>
          <w:sz w:val="24"/>
          <w:szCs w:val="24"/>
        </w:rPr>
        <w:t>0</w:t>
      </w:r>
      <w:r w:rsidR="001F4290" w:rsidRPr="00A551BF">
        <w:rPr>
          <w:rFonts w:ascii="Tahoma" w:hAnsi="Tahoma" w:cs="Tahoma"/>
          <w:sz w:val="24"/>
          <w:szCs w:val="24"/>
        </w:rPr>
        <w:t>4:50 de la mañana estos dos sujetos nuevamente empezaron a discutir, siendo al parecer animados por quienes se encontraban con ellos, lo que suscito que la Policía llegase al lugar para tratar de calmar las cosas y ac</w:t>
      </w:r>
      <w:r w:rsidR="007E7974" w:rsidRPr="00A551BF">
        <w:rPr>
          <w:rFonts w:ascii="Tahoma" w:hAnsi="Tahoma" w:cs="Tahoma"/>
          <w:sz w:val="24"/>
          <w:szCs w:val="24"/>
        </w:rPr>
        <w:t xml:space="preserve">abar con el escándalo que estas personas </w:t>
      </w:r>
      <w:r w:rsidR="001F4290" w:rsidRPr="00A551BF">
        <w:rPr>
          <w:rFonts w:ascii="Tahoma" w:hAnsi="Tahoma" w:cs="Tahoma"/>
          <w:sz w:val="24"/>
          <w:szCs w:val="24"/>
        </w:rPr>
        <w:t xml:space="preserve">protagonizaban en plena vía pública, sin embargo ello no </w:t>
      </w:r>
      <w:r w:rsidR="007E7974" w:rsidRPr="00A551BF">
        <w:rPr>
          <w:rFonts w:ascii="Tahoma" w:hAnsi="Tahoma" w:cs="Tahoma"/>
          <w:sz w:val="24"/>
          <w:szCs w:val="24"/>
        </w:rPr>
        <w:t>paso así</w:t>
      </w:r>
      <w:r w:rsidR="001F4290" w:rsidRPr="00A551BF">
        <w:rPr>
          <w:rFonts w:ascii="Tahoma" w:hAnsi="Tahoma" w:cs="Tahoma"/>
          <w:sz w:val="24"/>
          <w:szCs w:val="24"/>
        </w:rPr>
        <w:t xml:space="preserve">, y luego de unos minutos, sucedió algo, que nadie dentro de las diligencias se atrevió a mencionar, pero que ocasionó que </w:t>
      </w:r>
      <w:proofErr w:type="spellStart"/>
      <w:r w:rsidR="000578C0">
        <w:rPr>
          <w:rFonts w:ascii="Tahoma" w:hAnsi="Tahoma" w:cs="Tahoma"/>
          <w:sz w:val="24"/>
          <w:szCs w:val="24"/>
        </w:rPr>
        <w:t>STL</w:t>
      </w:r>
      <w:proofErr w:type="spellEnd"/>
      <w:r w:rsidR="001F4290" w:rsidRPr="00A551BF">
        <w:rPr>
          <w:rFonts w:ascii="Tahoma" w:hAnsi="Tahoma" w:cs="Tahoma"/>
          <w:sz w:val="24"/>
          <w:szCs w:val="24"/>
        </w:rPr>
        <w:t xml:space="preserve"> empezara a correr como hu</w:t>
      </w:r>
      <w:r w:rsidR="001474D2" w:rsidRPr="00A551BF">
        <w:rPr>
          <w:rFonts w:ascii="Tahoma" w:hAnsi="Tahoma" w:cs="Tahoma"/>
          <w:sz w:val="24"/>
          <w:szCs w:val="24"/>
        </w:rPr>
        <w:t>yendo del lugar y ANDRÉS FELIPE</w:t>
      </w:r>
      <w:r w:rsidR="001F4290" w:rsidRPr="00A551BF">
        <w:rPr>
          <w:rFonts w:ascii="Tahoma" w:hAnsi="Tahoma" w:cs="Tahoma"/>
          <w:sz w:val="24"/>
          <w:szCs w:val="24"/>
        </w:rPr>
        <w:t xml:space="preserve"> se fuera detrás suyo para darle alcance, y sin saberse cómo, se tiene certeza que estos dos hombres terminaron tirados en la calle </w:t>
      </w:r>
      <w:r w:rsidR="001474D2" w:rsidRPr="00A551BF">
        <w:rPr>
          <w:rFonts w:ascii="Tahoma" w:hAnsi="Tahoma" w:cs="Tahoma"/>
          <w:sz w:val="24"/>
          <w:szCs w:val="24"/>
        </w:rPr>
        <w:t>propinándose</w:t>
      </w:r>
      <w:r w:rsidR="007B038D" w:rsidRPr="00A551BF">
        <w:rPr>
          <w:rFonts w:ascii="Tahoma" w:hAnsi="Tahoma" w:cs="Tahoma"/>
          <w:sz w:val="24"/>
          <w:szCs w:val="24"/>
        </w:rPr>
        <w:t xml:space="preserve"> </w:t>
      </w:r>
      <w:r w:rsidR="001474D2" w:rsidRPr="00A551BF">
        <w:rPr>
          <w:rFonts w:ascii="Tahoma" w:hAnsi="Tahoma" w:cs="Tahoma"/>
          <w:sz w:val="24"/>
          <w:szCs w:val="24"/>
        </w:rPr>
        <w:t xml:space="preserve">de manera recíproca </w:t>
      </w:r>
      <w:r w:rsidR="007B038D" w:rsidRPr="00A551BF">
        <w:rPr>
          <w:rFonts w:ascii="Tahoma" w:hAnsi="Tahoma" w:cs="Tahoma"/>
          <w:sz w:val="24"/>
          <w:szCs w:val="24"/>
        </w:rPr>
        <w:t xml:space="preserve">heridas con las armas blancas que desde mucho antes ambos </w:t>
      </w:r>
      <w:r w:rsidR="007E7974" w:rsidRPr="00A551BF">
        <w:rPr>
          <w:rFonts w:ascii="Tahoma" w:hAnsi="Tahoma" w:cs="Tahoma"/>
          <w:sz w:val="24"/>
          <w:szCs w:val="24"/>
        </w:rPr>
        <w:t xml:space="preserve">habían decidido portar </w:t>
      </w:r>
      <w:r w:rsidR="007B038D" w:rsidRPr="00A551BF">
        <w:rPr>
          <w:rFonts w:ascii="Tahoma" w:hAnsi="Tahoma" w:cs="Tahoma"/>
          <w:sz w:val="24"/>
          <w:szCs w:val="24"/>
        </w:rPr>
        <w:t xml:space="preserve">para usar en contra del otro. </w:t>
      </w:r>
    </w:p>
    <w:p w:rsidR="007E7974" w:rsidRPr="00A551BF" w:rsidRDefault="007E7974" w:rsidP="00A551BF">
      <w:pPr>
        <w:pStyle w:val="Sinespaciado"/>
        <w:spacing w:line="276" w:lineRule="auto"/>
        <w:jc w:val="both"/>
        <w:rPr>
          <w:rFonts w:ascii="Tahoma" w:hAnsi="Tahoma" w:cs="Tahoma"/>
          <w:sz w:val="24"/>
          <w:szCs w:val="24"/>
        </w:rPr>
      </w:pPr>
    </w:p>
    <w:p w:rsidR="007E7974" w:rsidRPr="00A551BF" w:rsidRDefault="00E91BA2"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Teniendo claro el contexto general de la situación acaecida entre el occiso y el Procesado, es necesario revisar si esa visión macro de las cosas nos permite inferir que existe un mínimo probatorio que avale lo </w:t>
      </w:r>
      <w:proofErr w:type="spellStart"/>
      <w:r w:rsidRPr="00A551BF">
        <w:rPr>
          <w:rFonts w:ascii="Tahoma" w:hAnsi="Tahoma" w:cs="Tahoma"/>
          <w:sz w:val="24"/>
          <w:szCs w:val="24"/>
        </w:rPr>
        <w:t>preacordado</w:t>
      </w:r>
      <w:proofErr w:type="spellEnd"/>
      <w:r w:rsidRPr="00A551BF">
        <w:rPr>
          <w:rFonts w:ascii="Tahoma" w:hAnsi="Tahoma" w:cs="Tahoma"/>
          <w:sz w:val="24"/>
          <w:szCs w:val="24"/>
        </w:rPr>
        <w:t xml:space="preserve"> entre las partes, o por el </w:t>
      </w:r>
      <w:r w:rsidRPr="00A551BF">
        <w:rPr>
          <w:rFonts w:ascii="Tahoma" w:hAnsi="Tahoma" w:cs="Tahoma"/>
          <w:sz w:val="24"/>
          <w:szCs w:val="24"/>
        </w:rPr>
        <w:lastRenderedPageBreak/>
        <w:t xml:space="preserve">contrario se debe aplicar la tesis de la exclusión de la legítima defensa en la riña, para ello la Sala habrá de traer a colación un precedente </w:t>
      </w:r>
      <w:r w:rsidR="007D76BD" w:rsidRPr="00A551BF">
        <w:rPr>
          <w:rFonts w:ascii="Tahoma" w:hAnsi="Tahoma" w:cs="Tahoma"/>
          <w:sz w:val="24"/>
          <w:szCs w:val="24"/>
        </w:rPr>
        <w:t xml:space="preserve">de la Sala de Casación Penal de la CSJ, en el cual se abordó el tema, y el que a pesar del tiempo transcurrido desde que fue proferido, sigue vigente y sirve para dar luces sobre el asunto bajo estudio: </w:t>
      </w:r>
    </w:p>
    <w:p w:rsidR="007D76BD" w:rsidRPr="00A551BF" w:rsidRDefault="007D76BD" w:rsidP="00A551BF">
      <w:pPr>
        <w:pStyle w:val="Sinespaciado"/>
        <w:spacing w:line="276" w:lineRule="auto"/>
        <w:jc w:val="both"/>
        <w:rPr>
          <w:rFonts w:ascii="Tahoma" w:hAnsi="Tahoma" w:cs="Tahoma"/>
          <w:sz w:val="24"/>
          <w:szCs w:val="24"/>
        </w:rPr>
      </w:pPr>
    </w:p>
    <w:p w:rsidR="007D76BD" w:rsidRPr="00394CC1" w:rsidRDefault="007D76BD" w:rsidP="00394CC1">
      <w:pPr>
        <w:spacing w:after="120"/>
        <w:ind w:left="426" w:right="420"/>
        <w:contextualSpacing/>
        <w:rPr>
          <w:rFonts w:ascii="Tahoma" w:hAnsi="Tahoma" w:cs="Tahoma"/>
          <w:sz w:val="22"/>
          <w:szCs w:val="24"/>
          <w:lang w:val="es-ES_tradnl" w:eastAsia="x-none"/>
        </w:rPr>
      </w:pPr>
      <w:r w:rsidRPr="00394CC1">
        <w:rPr>
          <w:rFonts w:ascii="Tahoma" w:hAnsi="Tahoma" w:cs="Tahoma"/>
          <w:sz w:val="22"/>
          <w:szCs w:val="24"/>
          <w:lang w:val="es-ES_tradnl" w:eastAsia="x-none"/>
        </w:rPr>
        <w:t>“(…) el fenómeno de la riña implica la existencia de un combate en el cual los contendientes, situados al margen de la ley, buscan causarse daño a través de mutuas agresiones físicas. (</w:t>
      </w:r>
      <w:proofErr w:type="spellStart"/>
      <w:r w:rsidRPr="00394CC1">
        <w:rPr>
          <w:rFonts w:ascii="Tahoma" w:hAnsi="Tahoma" w:cs="Tahoma"/>
          <w:sz w:val="22"/>
          <w:szCs w:val="24"/>
          <w:lang w:val="es-ES_tradnl" w:eastAsia="x-none"/>
        </w:rPr>
        <w:t>Sent</w:t>
      </w:r>
      <w:proofErr w:type="spellEnd"/>
      <w:r w:rsidRPr="00394CC1">
        <w:rPr>
          <w:rFonts w:ascii="Tahoma" w:hAnsi="Tahoma" w:cs="Tahoma"/>
          <w:sz w:val="22"/>
          <w:szCs w:val="24"/>
          <w:lang w:val="es-ES_tradnl" w:eastAsia="x-none"/>
        </w:rPr>
        <w:t xml:space="preserve">. Cas. </w:t>
      </w:r>
      <w:proofErr w:type="gramStart"/>
      <w:r w:rsidRPr="00394CC1">
        <w:rPr>
          <w:rFonts w:ascii="Tahoma" w:hAnsi="Tahoma" w:cs="Tahoma"/>
          <w:sz w:val="22"/>
          <w:szCs w:val="24"/>
          <w:lang w:val="es-ES_tradnl" w:eastAsia="x-none"/>
        </w:rPr>
        <w:t>dic</w:t>
      </w:r>
      <w:proofErr w:type="gramEnd"/>
      <w:r w:rsidRPr="00394CC1">
        <w:rPr>
          <w:rFonts w:ascii="Tahoma" w:hAnsi="Tahoma" w:cs="Tahoma"/>
          <w:sz w:val="22"/>
          <w:szCs w:val="24"/>
          <w:lang w:val="es-ES_tradnl" w:eastAsia="x-none"/>
        </w:rPr>
        <w:t xml:space="preserve">. 16/99. M.P. Mejía Escobar. Rad. 11.099). </w:t>
      </w:r>
    </w:p>
    <w:p w:rsidR="007D76BD" w:rsidRPr="00394CC1" w:rsidRDefault="007D76BD" w:rsidP="00394CC1">
      <w:pPr>
        <w:spacing w:after="120"/>
        <w:ind w:left="426" w:right="420"/>
        <w:contextualSpacing/>
        <w:rPr>
          <w:rFonts w:ascii="Tahoma" w:hAnsi="Tahoma" w:cs="Tahoma"/>
          <w:sz w:val="22"/>
          <w:szCs w:val="24"/>
          <w:lang w:val="es-ES_tradnl" w:eastAsia="x-none"/>
        </w:rPr>
      </w:pPr>
    </w:p>
    <w:p w:rsidR="007D76BD" w:rsidRPr="00394CC1" w:rsidRDefault="007D76BD" w:rsidP="00394CC1">
      <w:pPr>
        <w:spacing w:after="120"/>
        <w:ind w:left="426" w:right="420"/>
        <w:contextualSpacing/>
        <w:rPr>
          <w:rFonts w:ascii="Tahoma" w:hAnsi="Tahoma" w:cs="Tahoma"/>
          <w:sz w:val="22"/>
          <w:szCs w:val="24"/>
          <w:lang w:val="es-ES_tradnl" w:eastAsia="x-none"/>
        </w:rPr>
      </w:pPr>
      <w:r w:rsidRPr="00394CC1">
        <w:rPr>
          <w:rFonts w:ascii="Tahoma" w:hAnsi="Tahoma" w:cs="Tahoma"/>
          <w:sz w:val="22"/>
          <w:szCs w:val="24"/>
          <w:lang w:val="es-ES_tradnl" w:eastAsia="x-none"/>
        </w:rPr>
        <w:t>Esto no significa, desde luego, afirmar que en la comisión de los delitos de homicidio y lesiones personales no haya agresión, pues de otra manera no podría entenderse la forma en que se produce la afectación al bien jurídico de la vida o la integridad personal. Lo que en realidad diferencia la riña de la legítima defensa, no es la existencia de actividad agresiva recíproca, ya que, es de obviedad entender, ésta se da en ambas situaciones, sino además la subjetividad con que a</w:t>
      </w:r>
      <w:r w:rsidR="004851B4">
        <w:rPr>
          <w:rFonts w:ascii="Tahoma" w:hAnsi="Tahoma" w:cs="Tahoma"/>
          <w:sz w:val="22"/>
          <w:szCs w:val="24"/>
          <w:lang w:val="es-ES_tradnl" w:eastAsia="x-none"/>
        </w:rPr>
        <w:t xml:space="preserve">ctúan los intervinientes en el </w:t>
      </w:r>
      <w:r w:rsidRPr="00394CC1">
        <w:rPr>
          <w:rFonts w:ascii="Tahoma" w:hAnsi="Tahoma" w:cs="Tahoma"/>
          <w:sz w:val="22"/>
          <w:szCs w:val="24"/>
          <w:lang w:val="es-ES_tradnl" w:eastAsia="x-none"/>
        </w:rPr>
        <w:t>hecho, que en un caso, el de la riña, corresponde a la mutua voluntariedad de los contendientes de causarse daño, y en el otro, el de la legítima defensa, obedece a la necesidad individual de defenderse de una agresión ajena, injusta, actual o inminente, es decir, no propiciada voluntariamente.</w:t>
      </w:r>
    </w:p>
    <w:p w:rsidR="007D76BD" w:rsidRPr="00394CC1" w:rsidRDefault="007D76BD" w:rsidP="00394CC1">
      <w:pPr>
        <w:spacing w:after="120"/>
        <w:ind w:left="426" w:right="420"/>
        <w:contextualSpacing/>
        <w:rPr>
          <w:rFonts w:ascii="Tahoma" w:hAnsi="Tahoma" w:cs="Tahoma"/>
          <w:sz w:val="22"/>
          <w:szCs w:val="24"/>
          <w:lang w:val="es-ES_tradnl" w:eastAsia="x-none"/>
        </w:rPr>
      </w:pPr>
    </w:p>
    <w:p w:rsidR="007D76BD" w:rsidRPr="00394CC1" w:rsidRDefault="007D76BD" w:rsidP="00394CC1">
      <w:pPr>
        <w:spacing w:after="120"/>
        <w:ind w:left="426" w:right="420"/>
        <w:contextualSpacing/>
        <w:rPr>
          <w:rFonts w:ascii="Tahoma" w:hAnsi="Tahoma" w:cs="Tahoma"/>
          <w:sz w:val="22"/>
          <w:szCs w:val="24"/>
          <w:lang w:val="es-ES_tradnl" w:eastAsia="x-none"/>
        </w:rPr>
      </w:pPr>
      <w:r w:rsidRPr="00394CC1">
        <w:rPr>
          <w:rFonts w:ascii="Tahoma" w:hAnsi="Tahoma" w:cs="Tahoma"/>
          <w:sz w:val="22"/>
          <w:szCs w:val="24"/>
          <w:lang w:val="es-ES_tradnl" w:eastAsia="x-none"/>
        </w:rPr>
        <w:t>De ahí que la Corte de antiguo tenga establecida dicha diferenciación precisamente en el pronunciamiento que la delegada evoca en su concepto, la cual se conserva vigente a pesar de la realidad jurídica actual:</w:t>
      </w:r>
    </w:p>
    <w:p w:rsidR="007D76BD" w:rsidRPr="00394CC1" w:rsidRDefault="007D76BD" w:rsidP="00394CC1">
      <w:pPr>
        <w:spacing w:after="120"/>
        <w:ind w:left="426" w:right="420"/>
        <w:contextualSpacing/>
        <w:rPr>
          <w:rFonts w:ascii="Tahoma" w:hAnsi="Tahoma" w:cs="Tahoma"/>
          <w:sz w:val="22"/>
          <w:szCs w:val="24"/>
          <w:lang w:val="es-ES_tradnl" w:eastAsia="x-none"/>
        </w:rPr>
      </w:pPr>
    </w:p>
    <w:p w:rsidR="007D76BD" w:rsidRPr="00394CC1" w:rsidRDefault="007D76BD" w:rsidP="00394CC1">
      <w:pPr>
        <w:spacing w:after="120"/>
        <w:ind w:left="426" w:right="420"/>
        <w:contextualSpacing/>
        <w:rPr>
          <w:rFonts w:ascii="Tahoma" w:hAnsi="Tahoma" w:cs="Tahoma"/>
          <w:sz w:val="22"/>
          <w:szCs w:val="24"/>
          <w:lang w:val="es-ES_tradnl" w:eastAsia="x-none"/>
        </w:rPr>
      </w:pPr>
      <w:r w:rsidRPr="00394CC1">
        <w:rPr>
          <w:rFonts w:ascii="Tahoma" w:hAnsi="Tahoma" w:cs="Tahoma"/>
          <w:sz w:val="22"/>
          <w:szCs w:val="24"/>
          <w:lang w:val="es-ES_tradnl" w:eastAsia="x-none"/>
        </w:rPr>
        <w:t>“...es obvio que una cosa es aceptar una pelea o buscar la ocasión de que se desarrolle y otra muy distinta estar apercibido para el caso en que la agresión se presente. Con lo primero pierde la defensa una característica esencial para su legitimidad, como es la inminencia o lo inevitable del ataque; pero ningún precepto de moral o de derecho prohíbe estar listo para la propia tutela, es más, elemental prudencia aconseja a quien teme peligros, precaverse a tiempo y eficazmente contra ellos.</w:t>
      </w:r>
    </w:p>
    <w:p w:rsidR="007D76BD" w:rsidRPr="00394CC1" w:rsidRDefault="007D76BD" w:rsidP="00394CC1">
      <w:pPr>
        <w:spacing w:after="120"/>
        <w:ind w:left="426" w:right="420"/>
        <w:contextualSpacing/>
        <w:rPr>
          <w:rFonts w:ascii="Tahoma" w:hAnsi="Tahoma" w:cs="Tahoma"/>
          <w:sz w:val="22"/>
          <w:szCs w:val="24"/>
          <w:lang w:val="es-ES_tradnl" w:eastAsia="x-none"/>
        </w:rPr>
      </w:pPr>
    </w:p>
    <w:p w:rsidR="007D76BD" w:rsidRPr="00394CC1" w:rsidRDefault="007D76BD" w:rsidP="00394CC1">
      <w:pPr>
        <w:spacing w:after="120"/>
        <w:ind w:left="426" w:right="420"/>
        <w:contextualSpacing/>
        <w:rPr>
          <w:rFonts w:ascii="Tahoma" w:hAnsi="Tahoma" w:cs="Tahoma"/>
          <w:sz w:val="22"/>
          <w:szCs w:val="24"/>
          <w:lang w:val="es-ES_tradnl" w:eastAsia="x-none"/>
        </w:rPr>
      </w:pPr>
      <w:r w:rsidRPr="00394CC1">
        <w:rPr>
          <w:rFonts w:ascii="Tahoma" w:hAnsi="Tahoma" w:cs="Tahoma"/>
          <w:sz w:val="22"/>
          <w:szCs w:val="24"/>
          <w:lang w:val="es-ES_tradnl" w:eastAsia="x-none"/>
        </w:rPr>
        <w:t>“…La riña es un combate entre dos personas, un cambio recíproco de golpes efectuado con el propósito de causarse daño…</w:t>
      </w:r>
    </w:p>
    <w:p w:rsidR="007D76BD" w:rsidRPr="00394CC1" w:rsidRDefault="007D76BD" w:rsidP="00394CC1">
      <w:pPr>
        <w:spacing w:after="120"/>
        <w:ind w:left="426" w:right="420"/>
        <w:contextualSpacing/>
        <w:rPr>
          <w:rFonts w:ascii="Tahoma" w:hAnsi="Tahoma" w:cs="Tahoma"/>
          <w:sz w:val="22"/>
          <w:szCs w:val="24"/>
          <w:lang w:val="es-ES_tradnl" w:eastAsia="x-none"/>
        </w:rPr>
      </w:pPr>
    </w:p>
    <w:p w:rsidR="007D76BD" w:rsidRPr="00394CC1" w:rsidRDefault="007D76BD" w:rsidP="00394CC1">
      <w:pPr>
        <w:spacing w:after="120"/>
        <w:ind w:left="426" w:right="420"/>
        <w:contextualSpacing/>
        <w:rPr>
          <w:rFonts w:ascii="Tahoma" w:hAnsi="Tahoma" w:cs="Tahoma"/>
          <w:sz w:val="22"/>
          <w:szCs w:val="24"/>
          <w:lang w:val="es-ES_tradnl" w:eastAsia="x-none"/>
        </w:rPr>
      </w:pPr>
      <w:r w:rsidRPr="00394CC1">
        <w:rPr>
          <w:rFonts w:ascii="Tahoma" w:hAnsi="Tahoma" w:cs="Tahoma"/>
          <w:sz w:val="22"/>
          <w:szCs w:val="24"/>
          <w:lang w:val="es-ES_tradnl" w:eastAsia="x-none"/>
        </w:rPr>
        <w:t xml:space="preserve">“En cambio, la legítima defensa, aunque implica también pelea, combate, uno de los contrincantes lucha por su derecho únicamente…”.  (Sentencia  de casación de junio 11 de 1946. M. P. Dr. </w:t>
      </w:r>
      <w:proofErr w:type="spellStart"/>
      <w:r w:rsidRPr="00394CC1">
        <w:rPr>
          <w:rFonts w:ascii="Tahoma" w:hAnsi="Tahoma" w:cs="Tahoma"/>
          <w:sz w:val="22"/>
          <w:szCs w:val="24"/>
          <w:lang w:val="es-ES_tradnl" w:eastAsia="x-none"/>
        </w:rPr>
        <w:t>AGUSTIN</w:t>
      </w:r>
      <w:proofErr w:type="spellEnd"/>
      <w:r w:rsidRPr="00394CC1">
        <w:rPr>
          <w:rFonts w:ascii="Tahoma" w:hAnsi="Tahoma" w:cs="Tahoma"/>
          <w:sz w:val="22"/>
          <w:szCs w:val="24"/>
          <w:lang w:val="es-ES_tradnl" w:eastAsia="x-none"/>
        </w:rPr>
        <w:t xml:space="preserve"> </w:t>
      </w:r>
      <w:proofErr w:type="spellStart"/>
      <w:r w:rsidRPr="00394CC1">
        <w:rPr>
          <w:rFonts w:ascii="Tahoma" w:hAnsi="Tahoma" w:cs="Tahoma"/>
          <w:sz w:val="22"/>
          <w:szCs w:val="24"/>
          <w:lang w:val="es-ES_tradnl" w:eastAsia="x-none"/>
        </w:rPr>
        <w:t>GOMEZ</w:t>
      </w:r>
      <w:proofErr w:type="spellEnd"/>
      <w:r w:rsidRPr="00394CC1">
        <w:rPr>
          <w:rFonts w:ascii="Tahoma" w:hAnsi="Tahoma" w:cs="Tahoma"/>
          <w:sz w:val="22"/>
          <w:szCs w:val="24"/>
          <w:lang w:val="es-ES_tradnl" w:eastAsia="x-none"/>
        </w:rPr>
        <w:t xml:space="preserve"> PRADA)</w:t>
      </w:r>
      <w:r w:rsidR="001474D2" w:rsidRPr="00394CC1">
        <w:rPr>
          <w:rFonts w:ascii="Tahoma" w:hAnsi="Tahoma" w:cs="Tahoma"/>
          <w:sz w:val="22"/>
          <w:szCs w:val="24"/>
          <w:lang w:val="es-ES_tradnl" w:eastAsia="x-none"/>
        </w:rPr>
        <w:t>…</w:t>
      </w:r>
      <w:r w:rsidRPr="00394CC1">
        <w:rPr>
          <w:rFonts w:ascii="Tahoma" w:hAnsi="Tahoma" w:cs="Tahoma"/>
          <w:sz w:val="22"/>
          <w:szCs w:val="24"/>
          <w:lang w:val="es-ES_tradnl" w:eastAsia="x-none"/>
        </w:rPr>
        <w:t>”</w:t>
      </w:r>
      <w:r w:rsidRPr="00394CC1">
        <w:rPr>
          <w:rStyle w:val="Refdenotaalpie"/>
          <w:rFonts w:ascii="Tahoma" w:hAnsi="Tahoma" w:cs="Tahoma"/>
          <w:sz w:val="22"/>
        </w:rPr>
        <w:footnoteReference w:id="3"/>
      </w:r>
      <w:r w:rsidR="001474D2" w:rsidRPr="00394CC1">
        <w:rPr>
          <w:rFonts w:ascii="Tahoma" w:hAnsi="Tahoma" w:cs="Tahoma"/>
          <w:sz w:val="22"/>
          <w:szCs w:val="24"/>
          <w:lang w:val="es-ES_tradnl" w:eastAsia="x-none"/>
        </w:rPr>
        <w:t>.</w:t>
      </w:r>
      <w:r w:rsidRPr="00394CC1">
        <w:rPr>
          <w:rFonts w:ascii="Tahoma" w:hAnsi="Tahoma" w:cs="Tahoma"/>
          <w:sz w:val="22"/>
          <w:szCs w:val="24"/>
          <w:lang w:val="es-ES_tradnl" w:eastAsia="x-none"/>
        </w:rPr>
        <w:t xml:space="preserve"> </w:t>
      </w:r>
    </w:p>
    <w:p w:rsidR="007D76BD" w:rsidRPr="00A551BF" w:rsidRDefault="007D76BD" w:rsidP="00A551BF">
      <w:pPr>
        <w:pStyle w:val="Sinespaciado"/>
        <w:spacing w:line="276" w:lineRule="auto"/>
        <w:jc w:val="both"/>
        <w:rPr>
          <w:rFonts w:ascii="Tahoma" w:hAnsi="Tahoma" w:cs="Tahoma"/>
          <w:sz w:val="24"/>
          <w:szCs w:val="24"/>
        </w:rPr>
      </w:pPr>
    </w:p>
    <w:p w:rsidR="00A41B94" w:rsidRPr="00A551BF" w:rsidRDefault="00942850" w:rsidP="00A551BF">
      <w:pPr>
        <w:pStyle w:val="Sinespaciado"/>
        <w:spacing w:line="276" w:lineRule="auto"/>
        <w:jc w:val="both"/>
        <w:rPr>
          <w:rFonts w:ascii="Tahoma" w:hAnsi="Tahoma" w:cs="Tahoma"/>
          <w:sz w:val="24"/>
          <w:szCs w:val="24"/>
        </w:rPr>
      </w:pPr>
      <w:r w:rsidRPr="00A551BF">
        <w:rPr>
          <w:rFonts w:ascii="Tahoma" w:hAnsi="Tahoma" w:cs="Tahoma"/>
          <w:sz w:val="24"/>
          <w:szCs w:val="24"/>
        </w:rPr>
        <w:t>A la luz de lo dicho, queda claro que una cosa es defenderse de un ataque injusto o estar preparado para repeler un</w:t>
      </w:r>
      <w:r w:rsidR="0024020D" w:rsidRPr="00A551BF">
        <w:rPr>
          <w:rFonts w:ascii="Tahoma" w:hAnsi="Tahoma" w:cs="Tahoma"/>
          <w:sz w:val="24"/>
          <w:szCs w:val="24"/>
        </w:rPr>
        <w:t>a</w:t>
      </w:r>
      <w:r w:rsidRPr="00A551BF">
        <w:rPr>
          <w:rFonts w:ascii="Tahoma" w:hAnsi="Tahoma" w:cs="Tahoma"/>
          <w:sz w:val="24"/>
          <w:szCs w:val="24"/>
        </w:rPr>
        <w:t xml:space="preserve"> </w:t>
      </w:r>
      <w:r w:rsidR="0024020D" w:rsidRPr="00A551BF">
        <w:rPr>
          <w:rFonts w:ascii="Tahoma" w:hAnsi="Tahoma" w:cs="Tahoma"/>
          <w:sz w:val="24"/>
          <w:szCs w:val="24"/>
        </w:rPr>
        <w:t>agresión</w:t>
      </w:r>
      <w:r w:rsidRPr="00A551BF">
        <w:rPr>
          <w:rFonts w:ascii="Tahoma" w:hAnsi="Tahoma" w:cs="Tahoma"/>
          <w:sz w:val="24"/>
          <w:szCs w:val="24"/>
        </w:rPr>
        <w:t xml:space="preserve"> cuando se han sufrido ame</w:t>
      </w:r>
      <w:r w:rsidR="0024020D" w:rsidRPr="00A551BF">
        <w:rPr>
          <w:rFonts w:ascii="Tahoma" w:hAnsi="Tahoma" w:cs="Tahoma"/>
          <w:sz w:val="24"/>
          <w:szCs w:val="24"/>
        </w:rPr>
        <w:t>nazas</w:t>
      </w:r>
      <w:r w:rsidRPr="00A551BF">
        <w:rPr>
          <w:rFonts w:ascii="Tahoma" w:hAnsi="Tahoma" w:cs="Tahoma"/>
          <w:sz w:val="24"/>
          <w:szCs w:val="24"/>
        </w:rPr>
        <w:t>,</w:t>
      </w:r>
      <w:r w:rsidR="0024020D" w:rsidRPr="00A551BF">
        <w:rPr>
          <w:rFonts w:ascii="Tahoma" w:hAnsi="Tahoma" w:cs="Tahoma"/>
          <w:sz w:val="24"/>
          <w:szCs w:val="24"/>
        </w:rPr>
        <w:t xml:space="preserve"> y otra muy distinta asumir de manera voluntaria el inmiscuirse en una pelea con otra persona, en igualdad de condiciones, pues en este último escenario, a pesar de que ambos combatientes de cierta manera están defendiendo </w:t>
      </w:r>
      <w:r w:rsidR="00B76110" w:rsidRPr="00A551BF">
        <w:rPr>
          <w:rFonts w:ascii="Tahoma" w:hAnsi="Tahoma" w:cs="Tahoma"/>
          <w:sz w:val="24"/>
          <w:szCs w:val="24"/>
        </w:rPr>
        <w:t xml:space="preserve">un derecho propio, la realidad es que ninguno de los dos lo está haciendo de una agresión sorpresiva, aunque sí inminente, pues es evidente que si dos o más personas se ponen a pelear, una de ellas o todas habrán de salir lesionadas, aunque unas más que otras. </w:t>
      </w:r>
    </w:p>
    <w:p w:rsidR="0050545B" w:rsidRPr="00A551BF" w:rsidRDefault="0050545B" w:rsidP="00A551BF">
      <w:pPr>
        <w:pStyle w:val="Sinespaciado"/>
        <w:spacing w:line="276" w:lineRule="auto"/>
        <w:jc w:val="both"/>
        <w:rPr>
          <w:rFonts w:ascii="Tahoma" w:hAnsi="Tahoma" w:cs="Tahoma"/>
          <w:sz w:val="24"/>
          <w:szCs w:val="24"/>
        </w:rPr>
      </w:pPr>
    </w:p>
    <w:p w:rsidR="00942850" w:rsidRPr="00A551BF" w:rsidRDefault="0050545B"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Bajo esa perspectiva, y retomando lo sucedido entre </w:t>
      </w:r>
      <w:proofErr w:type="spellStart"/>
      <w:r w:rsidR="000578C0">
        <w:rPr>
          <w:rFonts w:ascii="Tahoma" w:hAnsi="Tahoma" w:cs="Tahoma"/>
          <w:sz w:val="24"/>
          <w:szCs w:val="24"/>
        </w:rPr>
        <w:t>STL</w:t>
      </w:r>
      <w:proofErr w:type="spellEnd"/>
      <w:r w:rsidRPr="00A551BF">
        <w:rPr>
          <w:rFonts w:ascii="Tahoma" w:hAnsi="Tahoma" w:cs="Tahoma"/>
          <w:sz w:val="24"/>
          <w:szCs w:val="24"/>
        </w:rPr>
        <w:t xml:space="preserve"> y ANDRÉS FELIPE la fatídica madrugada en que este último perdió la vida, lo que se tiene es un claro ejemplo de lo que se viene describiendo, pues a pesar de que el Defensor del </w:t>
      </w:r>
      <w:r w:rsidR="001474D2" w:rsidRPr="00A551BF">
        <w:rPr>
          <w:rFonts w:ascii="Tahoma" w:hAnsi="Tahoma" w:cs="Tahoma"/>
          <w:sz w:val="24"/>
          <w:szCs w:val="24"/>
        </w:rPr>
        <w:t xml:space="preserve">Procesado trató de </w:t>
      </w:r>
      <w:r w:rsidR="001474D2" w:rsidRPr="00A551BF">
        <w:rPr>
          <w:rFonts w:ascii="Tahoma" w:hAnsi="Tahoma" w:cs="Tahoma"/>
          <w:sz w:val="24"/>
          <w:szCs w:val="24"/>
        </w:rPr>
        <w:lastRenderedPageBreak/>
        <w:t xml:space="preserve">hacer ver </w:t>
      </w:r>
      <w:r w:rsidRPr="00A551BF">
        <w:rPr>
          <w:rFonts w:ascii="Tahoma" w:hAnsi="Tahoma" w:cs="Tahoma"/>
          <w:sz w:val="24"/>
          <w:szCs w:val="24"/>
        </w:rPr>
        <w:t xml:space="preserve">que uno fue el teatro de la riña y otro el de la legítima defensa, lo cierto es que </w:t>
      </w:r>
      <w:r w:rsidR="008B43FF" w:rsidRPr="00A551BF">
        <w:rPr>
          <w:rFonts w:ascii="Tahoma" w:hAnsi="Tahoma" w:cs="Tahoma"/>
          <w:sz w:val="24"/>
          <w:szCs w:val="24"/>
        </w:rPr>
        <w:t xml:space="preserve">cuando hablamos de lo ocurrido pasadas </w:t>
      </w:r>
      <w:r w:rsidR="00E2082A">
        <w:rPr>
          <w:rFonts w:ascii="Tahoma" w:hAnsi="Tahoma" w:cs="Tahoma"/>
          <w:sz w:val="24"/>
          <w:szCs w:val="24"/>
        </w:rPr>
        <w:t xml:space="preserve">las cuatro de la mañana de ese </w:t>
      </w:r>
      <w:r w:rsidR="008B43FF" w:rsidRPr="00A551BF">
        <w:rPr>
          <w:rFonts w:ascii="Tahoma" w:hAnsi="Tahoma" w:cs="Tahoma"/>
          <w:sz w:val="24"/>
          <w:szCs w:val="24"/>
        </w:rPr>
        <w:t xml:space="preserve">2 de septiembre de 2019 entre los mencionados, no estamos ante episodios desarticulados si no ante un único acto que tuvo dos escenas distintas, una la de la discusión verbal y otra la que se dio cuando ambos se entrelazaron para darse puñaladas mutuas en el suelo, entre ambas escenas existió una especie de </w:t>
      </w:r>
      <w:proofErr w:type="spellStart"/>
      <w:r w:rsidR="008B43FF" w:rsidRPr="00A551BF">
        <w:rPr>
          <w:rFonts w:ascii="Tahoma" w:hAnsi="Tahoma" w:cs="Tahoma"/>
          <w:sz w:val="24"/>
          <w:szCs w:val="24"/>
        </w:rPr>
        <w:t>miniescena</w:t>
      </w:r>
      <w:proofErr w:type="spellEnd"/>
      <w:r w:rsidR="008B43FF" w:rsidRPr="00A551BF">
        <w:rPr>
          <w:rFonts w:ascii="Tahoma" w:hAnsi="Tahoma" w:cs="Tahoma"/>
          <w:sz w:val="24"/>
          <w:szCs w:val="24"/>
        </w:rPr>
        <w:t xml:space="preserve"> que es aquella </w:t>
      </w:r>
      <w:r w:rsidR="00F12EA9" w:rsidRPr="00A551BF">
        <w:rPr>
          <w:rFonts w:ascii="Tahoma" w:hAnsi="Tahoma" w:cs="Tahoma"/>
          <w:sz w:val="24"/>
          <w:szCs w:val="24"/>
        </w:rPr>
        <w:t xml:space="preserve">en donde </w:t>
      </w:r>
      <w:proofErr w:type="spellStart"/>
      <w:r w:rsidR="000578C0">
        <w:rPr>
          <w:rFonts w:ascii="Tahoma" w:hAnsi="Tahoma" w:cs="Tahoma"/>
          <w:sz w:val="24"/>
          <w:szCs w:val="24"/>
        </w:rPr>
        <w:t>STL</w:t>
      </w:r>
      <w:proofErr w:type="spellEnd"/>
      <w:r w:rsidR="00F12EA9" w:rsidRPr="00A551BF">
        <w:rPr>
          <w:rFonts w:ascii="Tahoma" w:hAnsi="Tahoma" w:cs="Tahoma"/>
          <w:sz w:val="24"/>
          <w:szCs w:val="24"/>
        </w:rPr>
        <w:t xml:space="preserve"> emprendió una especie de huida seguido por ANDRÉS FELIPE, lo que es el hilo conductor que une esas dos escenas, que se insiste, hacen parte de un solo acto. </w:t>
      </w:r>
    </w:p>
    <w:p w:rsidR="001474D2" w:rsidRPr="00A551BF" w:rsidRDefault="001474D2" w:rsidP="00A551BF">
      <w:pPr>
        <w:pStyle w:val="Sinespaciado"/>
        <w:spacing w:line="276" w:lineRule="auto"/>
        <w:jc w:val="both"/>
        <w:rPr>
          <w:rFonts w:ascii="Tahoma" w:hAnsi="Tahoma" w:cs="Tahoma"/>
          <w:sz w:val="24"/>
          <w:szCs w:val="24"/>
        </w:rPr>
      </w:pPr>
    </w:p>
    <w:p w:rsidR="001474D2" w:rsidRPr="00A551BF" w:rsidRDefault="001474D2"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Acorde con lo anterior, se puede colegir que la muerte ANDRÉS FELIPE AGUIRRE tuvo lugar en el devenir de una riña en la que en igualdad de condiciones se tranzó con </w:t>
      </w:r>
      <w:proofErr w:type="spellStart"/>
      <w:r w:rsidR="00E60043">
        <w:rPr>
          <w:rFonts w:ascii="Tahoma" w:hAnsi="Tahoma" w:cs="Tahoma"/>
          <w:sz w:val="24"/>
          <w:szCs w:val="24"/>
        </w:rPr>
        <w:t>STL</w:t>
      </w:r>
      <w:proofErr w:type="spellEnd"/>
      <w:r w:rsidR="00E91A7A" w:rsidRPr="00A551BF">
        <w:rPr>
          <w:rFonts w:ascii="Tahoma" w:hAnsi="Tahoma" w:cs="Tahoma"/>
          <w:sz w:val="24"/>
          <w:szCs w:val="24"/>
        </w:rPr>
        <w:t xml:space="preserve">, situación que haría inviable la procedencia de la causal de justificación de la legitima defensa, porque, como ya se dijo </w:t>
      </w:r>
      <w:r w:rsidR="00E91A7A" w:rsidRPr="00A551BF">
        <w:rPr>
          <w:rFonts w:ascii="Tahoma" w:hAnsi="Tahoma" w:cs="Tahoma"/>
          <w:i/>
          <w:sz w:val="24"/>
          <w:szCs w:val="24"/>
          <w:lang w:val="es-CO"/>
        </w:rPr>
        <w:t>«</w:t>
      </w:r>
      <w:r w:rsidR="00E91A7A" w:rsidRPr="00B07CE9">
        <w:rPr>
          <w:rFonts w:ascii="Tahoma" w:hAnsi="Tahoma" w:cs="Tahoma"/>
          <w:i/>
          <w:sz w:val="22"/>
          <w:szCs w:val="24"/>
          <w:lang w:val="es-CO"/>
        </w:rPr>
        <w:t>el entorno de una riña, dada su naturaleza ilícita, por cuanto sus protagonistas tienen la intención de causarse daño recíproco, no es viable, en principio, reconocer la excluyente punitiva de la legítima defensa, salvo cuando los contrincantes rompen las condiciones de equilibrio del combate…</w:t>
      </w:r>
      <w:r w:rsidR="00E91A7A" w:rsidRPr="00A551BF">
        <w:rPr>
          <w:rFonts w:ascii="Tahoma" w:hAnsi="Tahoma" w:cs="Tahoma"/>
          <w:i/>
          <w:sz w:val="24"/>
          <w:szCs w:val="24"/>
          <w:lang w:val="es-CO"/>
        </w:rPr>
        <w:t>»</w:t>
      </w:r>
      <w:r w:rsidR="00E91A7A" w:rsidRPr="00A551BF">
        <w:rPr>
          <w:rStyle w:val="Refdenotaalpie"/>
          <w:rFonts w:ascii="Tahoma" w:hAnsi="Tahoma" w:cs="Tahoma"/>
          <w:i/>
        </w:rPr>
        <w:footnoteReference w:id="4"/>
      </w:r>
      <w:r w:rsidR="00E91A7A" w:rsidRPr="00A551BF">
        <w:rPr>
          <w:rFonts w:ascii="Tahoma" w:hAnsi="Tahoma" w:cs="Tahoma"/>
          <w:sz w:val="24"/>
          <w:szCs w:val="24"/>
          <w:lang w:val="es-CO"/>
        </w:rPr>
        <w:t>.</w:t>
      </w:r>
      <w:r w:rsidRPr="00A551BF">
        <w:rPr>
          <w:rFonts w:ascii="Tahoma" w:hAnsi="Tahoma" w:cs="Tahoma"/>
          <w:sz w:val="24"/>
          <w:szCs w:val="24"/>
        </w:rPr>
        <w:t xml:space="preserve"> </w:t>
      </w:r>
    </w:p>
    <w:p w:rsidR="00E91A7A" w:rsidRPr="00A551BF" w:rsidRDefault="00E91A7A" w:rsidP="00A551BF">
      <w:pPr>
        <w:pStyle w:val="Sinespaciado"/>
        <w:spacing w:line="276" w:lineRule="auto"/>
        <w:jc w:val="both"/>
        <w:rPr>
          <w:rFonts w:ascii="Tahoma" w:hAnsi="Tahoma" w:cs="Tahoma"/>
          <w:sz w:val="24"/>
          <w:szCs w:val="24"/>
        </w:rPr>
      </w:pPr>
    </w:p>
    <w:p w:rsidR="00E91A7A" w:rsidRPr="00A551BF" w:rsidRDefault="00E91A7A"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Si a lo anterior le aunamos que para que proceda la atemperante punitiva del exceso en la </w:t>
      </w:r>
      <w:r w:rsidR="00212EFC" w:rsidRPr="00A551BF">
        <w:rPr>
          <w:rFonts w:ascii="Tahoma" w:hAnsi="Tahoma" w:cs="Tahoma"/>
          <w:sz w:val="24"/>
          <w:szCs w:val="24"/>
        </w:rPr>
        <w:t>legítima</w:t>
      </w:r>
      <w:r w:rsidRPr="00A551BF">
        <w:rPr>
          <w:rFonts w:ascii="Tahoma" w:hAnsi="Tahoma" w:cs="Tahoma"/>
          <w:sz w:val="24"/>
          <w:szCs w:val="24"/>
        </w:rPr>
        <w:t xml:space="preserve"> defensa</w:t>
      </w:r>
      <w:r w:rsidR="00212EFC" w:rsidRPr="00A551BF">
        <w:rPr>
          <w:rFonts w:ascii="Tahoma" w:hAnsi="Tahoma" w:cs="Tahoma"/>
          <w:sz w:val="24"/>
          <w:szCs w:val="24"/>
        </w:rPr>
        <w:t xml:space="preserve"> es necesario que </w:t>
      </w:r>
      <w:r w:rsidR="00212EFC" w:rsidRPr="00A551BF">
        <w:rPr>
          <w:rFonts w:ascii="Tahoma" w:hAnsi="Tahoma" w:cs="Tahoma"/>
          <w:i/>
          <w:sz w:val="24"/>
          <w:szCs w:val="24"/>
        </w:rPr>
        <w:t>«</w:t>
      </w:r>
      <w:r w:rsidR="00212EFC" w:rsidRPr="00B07CE9">
        <w:rPr>
          <w:rFonts w:ascii="Tahoma" w:hAnsi="Tahoma" w:cs="Tahoma"/>
          <w:i/>
          <w:sz w:val="22"/>
          <w:szCs w:val="24"/>
        </w:rPr>
        <w:t>se reúnen todos los requisitos de la legítima defensa con excepción de la proporcionalidad…</w:t>
      </w:r>
      <w:r w:rsidR="00212EFC" w:rsidRPr="00A551BF">
        <w:rPr>
          <w:rFonts w:ascii="Tahoma" w:hAnsi="Tahoma" w:cs="Tahoma"/>
          <w:i/>
          <w:sz w:val="24"/>
          <w:szCs w:val="24"/>
        </w:rPr>
        <w:t>»</w:t>
      </w:r>
      <w:r w:rsidR="00212EFC" w:rsidRPr="00A551BF">
        <w:rPr>
          <w:rStyle w:val="Refdenotaalpie"/>
          <w:rFonts w:ascii="Tahoma" w:hAnsi="Tahoma" w:cs="Tahoma"/>
          <w:i/>
        </w:rPr>
        <w:footnoteReference w:id="5"/>
      </w:r>
      <w:r w:rsidR="00212EFC" w:rsidRPr="00A551BF">
        <w:rPr>
          <w:rFonts w:ascii="Tahoma" w:hAnsi="Tahoma" w:cs="Tahoma"/>
          <w:sz w:val="24"/>
          <w:szCs w:val="24"/>
        </w:rPr>
        <w:t xml:space="preserve">, es factible concluir que cuando no se dan los presupuestos para la procedencia de la </w:t>
      </w:r>
      <w:r w:rsidR="00A53DBD" w:rsidRPr="00A551BF">
        <w:rPr>
          <w:rFonts w:ascii="Tahoma" w:hAnsi="Tahoma" w:cs="Tahoma"/>
          <w:sz w:val="24"/>
          <w:szCs w:val="24"/>
        </w:rPr>
        <w:t>legítima</w:t>
      </w:r>
      <w:r w:rsidR="00212EFC" w:rsidRPr="00A551BF">
        <w:rPr>
          <w:rFonts w:ascii="Tahoma" w:hAnsi="Tahoma" w:cs="Tahoma"/>
          <w:sz w:val="24"/>
          <w:szCs w:val="24"/>
        </w:rPr>
        <w:t xml:space="preserve"> defensa no es factible hablar del exceso</w:t>
      </w:r>
      <w:r w:rsidR="00872375" w:rsidRPr="00A551BF">
        <w:rPr>
          <w:rFonts w:ascii="Tahoma" w:hAnsi="Tahoma" w:cs="Tahoma"/>
          <w:sz w:val="24"/>
          <w:szCs w:val="24"/>
        </w:rPr>
        <w:t xml:space="preserve"> de la misma</w:t>
      </w:r>
      <w:r w:rsidR="00212EFC" w:rsidRPr="00A551BF">
        <w:rPr>
          <w:rFonts w:ascii="Tahoma" w:hAnsi="Tahoma" w:cs="Tahoma"/>
          <w:sz w:val="24"/>
          <w:szCs w:val="24"/>
        </w:rPr>
        <w:t>.</w:t>
      </w:r>
    </w:p>
    <w:p w:rsidR="00F12EA9" w:rsidRPr="00A551BF" w:rsidRDefault="00F12EA9" w:rsidP="00A551BF">
      <w:pPr>
        <w:pStyle w:val="Sinespaciado"/>
        <w:spacing w:line="276" w:lineRule="auto"/>
        <w:jc w:val="both"/>
        <w:rPr>
          <w:rFonts w:ascii="Tahoma" w:hAnsi="Tahoma" w:cs="Tahoma"/>
          <w:sz w:val="24"/>
          <w:szCs w:val="24"/>
        </w:rPr>
      </w:pPr>
    </w:p>
    <w:p w:rsidR="00F12EA9" w:rsidRPr="00A551BF" w:rsidRDefault="00F12EA9"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Bajo esa perspectiva, para la Sala la única conclusión </w:t>
      </w:r>
      <w:r w:rsidR="00B10B8A" w:rsidRPr="00A551BF">
        <w:rPr>
          <w:rFonts w:ascii="Tahoma" w:hAnsi="Tahoma" w:cs="Tahoma"/>
          <w:sz w:val="24"/>
          <w:szCs w:val="24"/>
        </w:rPr>
        <w:t>posible</w:t>
      </w:r>
      <w:r w:rsidR="00212EFC" w:rsidRPr="00A551BF">
        <w:rPr>
          <w:rFonts w:ascii="Tahoma" w:hAnsi="Tahoma" w:cs="Tahoma"/>
          <w:sz w:val="24"/>
          <w:szCs w:val="24"/>
        </w:rPr>
        <w:t xml:space="preserve"> </w:t>
      </w:r>
      <w:r w:rsidRPr="00A551BF">
        <w:rPr>
          <w:rFonts w:ascii="Tahoma" w:hAnsi="Tahoma" w:cs="Tahoma"/>
          <w:sz w:val="24"/>
          <w:szCs w:val="24"/>
        </w:rPr>
        <w:t>es la de que en el presente asunto no se estaba en presencia de un</w:t>
      </w:r>
      <w:r w:rsidR="00872375" w:rsidRPr="00A551BF">
        <w:rPr>
          <w:rFonts w:ascii="Tahoma" w:hAnsi="Tahoma" w:cs="Tahoma"/>
          <w:sz w:val="24"/>
          <w:szCs w:val="24"/>
        </w:rPr>
        <w:t>a</w:t>
      </w:r>
      <w:r w:rsidRPr="00A551BF">
        <w:rPr>
          <w:rFonts w:ascii="Tahoma" w:hAnsi="Tahoma" w:cs="Tahoma"/>
          <w:sz w:val="24"/>
          <w:szCs w:val="24"/>
        </w:rPr>
        <w:t xml:space="preserve"> legítima defensa, </w:t>
      </w:r>
      <w:r w:rsidR="00212EFC" w:rsidRPr="00A551BF">
        <w:rPr>
          <w:rFonts w:ascii="Tahoma" w:hAnsi="Tahoma" w:cs="Tahoma"/>
          <w:sz w:val="24"/>
          <w:szCs w:val="24"/>
        </w:rPr>
        <w:t>entonces no se entiende cómo pudo</w:t>
      </w:r>
      <w:r w:rsidRPr="00A551BF">
        <w:rPr>
          <w:rFonts w:ascii="Tahoma" w:hAnsi="Tahoma" w:cs="Tahoma"/>
          <w:sz w:val="24"/>
          <w:szCs w:val="24"/>
        </w:rPr>
        <w:t xml:space="preserve"> concluir </w:t>
      </w:r>
      <w:r w:rsidR="001474D2" w:rsidRPr="00A551BF">
        <w:rPr>
          <w:rFonts w:ascii="Tahoma" w:hAnsi="Tahoma" w:cs="Tahoma"/>
          <w:sz w:val="24"/>
          <w:szCs w:val="24"/>
        </w:rPr>
        <w:t xml:space="preserve">la </w:t>
      </w:r>
      <w:r w:rsidR="001474D2" w:rsidRPr="00A551BF">
        <w:rPr>
          <w:rFonts w:ascii="Tahoma" w:hAnsi="Tahoma" w:cs="Tahoma"/>
          <w:i/>
          <w:sz w:val="24"/>
          <w:szCs w:val="24"/>
        </w:rPr>
        <w:t xml:space="preserve">A quo </w:t>
      </w:r>
      <w:r w:rsidR="00212EFC" w:rsidRPr="00A551BF">
        <w:rPr>
          <w:rFonts w:ascii="Tahoma" w:hAnsi="Tahoma" w:cs="Tahoma"/>
          <w:sz w:val="24"/>
          <w:szCs w:val="24"/>
        </w:rPr>
        <w:t>cómo</w:t>
      </w:r>
      <w:r w:rsidRPr="00A551BF">
        <w:rPr>
          <w:rFonts w:ascii="Tahoma" w:hAnsi="Tahoma" w:cs="Tahoma"/>
          <w:sz w:val="24"/>
          <w:szCs w:val="24"/>
        </w:rPr>
        <w:t xml:space="preserve"> viable </w:t>
      </w:r>
      <w:r w:rsidR="00212EFC" w:rsidRPr="00A551BF">
        <w:rPr>
          <w:rFonts w:ascii="Tahoma" w:hAnsi="Tahoma" w:cs="Tahoma"/>
          <w:sz w:val="24"/>
          <w:szCs w:val="24"/>
        </w:rPr>
        <w:t>la existencia de un exceso en la misma</w:t>
      </w:r>
      <w:r w:rsidRPr="00A551BF">
        <w:rPr>
          <w:rFonts w:ascii="Tahoma" w:hAnsi="Tahoma" w:cs="Tahoma"/>
          <w:sz w:val="24"/>
          <w:szCs w:val="24"/>
        </w:rPr>
        <w:t xml:space="preserve"> para </w:t>
      </w:r>
      <w:r w:rsidR="00A53DBD" w:rsidRPr="00A551BF">
        <w:rPr>
          <w:rFonts w:ascii="Tahoma" w:hAnsi="Tahoma" w:cs="Tahoma"/>
          <w:sz w:val="24"/>
          <w:szCs w:val="24"/>
        </w:rPr>
        <w:t>así</w:t>
      </w:r>
      <w:r w:rsidR="00212EFC" w:rsidRPr="00A551BF">
        <w:rPr>
          <w:rFonts w:ascii="Tahoma" w:hAnsi="Tahoma" w:cs="Tahoma"/>
          <w:sz w:val="24"/>
          <w:szCs w:val="24"/>
        </w:rPr>
        <w:t xml:space="preserve"> proceder a </w:t>
      </w:r>
      <w:r w:rsidRPr="00A551BF">
        <w:rPr>
          <w:rFonts w:ascii="Tahoma" w:hAnsi="Tahoma" w:cs="Tahoma"/>
          <w:sz w:val="24"/>
          <w:szCs w:val="24"/>
        </w:rPr>
        <w:t xml:space="preserve">aprobar lo </w:t>
      </w:r>
      <w:proofErr w:type="spellStart"/>
      <w:r w:rsidRPr="00A551BF">
        <w:rPr>
          <w:rFonts w:ascii="Tahoma" w:hAnsi="Tahoma" w:cs="Tahoma"/>
          <w:sz w:val="24"/>
          <w:szCs w:val="24"/>
        </w:rPr>
        <w:t>preacordado</w:t>
      </w:r>
      <w:proofErr w:type="spellEnd"/>
      <w:r w:rsidRPr="00A551BF">
        <w:rPr>
          <w:rFonts w:ascii="Tahoma" w:hAnsi="Tahoma" w:cs="Tahoma"/>
          <w:sz w:val="24"/>
          <w:szCs w:val="24"/>
        </w:rPr>
        <w:t>.</w:t>
      </w:r>
    </w:p>
    <w:p w:rsidR="00872375" w:rsidRPr="00A551BF" w:rsidRDefault="00872375" w:rsidP="00A551BF">
      <w:pPr>
        <w:pStyle w:val="Sinespaciado"/>
        <w:spacing w:line="276" w:lineRule="auto"/>
        <w:jc w:val="both"/>
        <w:rPr>
          <w:rFonts w:ascii="Tahoma" w:hAnsi="Tahoma" w:cs="Tahoma"/>
          <w:sz w:val="24"/>
          <w:szCs w:val="24"/>
        </w:rPr>
      </w:pPr>
    </w:p>
    <w:p w:rsidR="00872375" w:rsidRPr="00A551BF" w:rsidRDefault="00872375"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Siendo </w:t>
      </w:r>
      <w:r w:rsidR="00714599" w:rsidRPr="00A551BF">
        <w:rPr>
          <w:rFonts w:ascii="Tahoma" w:hAnsi="Tahoma" w:cs="Tahoma"/>
          <w:sz w:val="24"/>
          <w:szCs w:val="24"/>
        </w:rPr>
        <w:t>así</w:t>
      </w:r>
      <w:r w:rsidRPr="00A551BF">
        <w:rPr>
          <w:rFonts w:ascii="Tahoma" w:hAnsi="Tahoma" w:cs="Tahoma"/>
          <w:sz w:val="24"/>
          <w:szCs w:val="24"/>
        </w:rPr>
        <w:t xml:space="preserve"> las cosas, la Sala es de la opinión que en el proceso no </w:t>
      </w:r>
      <w:r w:rsidR="00714599" w:rsidRPr="00A551BF">
        <w:rPr>
          <w:rFonts w:ascii="Tahoma" w:hAnsi="Tahoma" w:cs="Tahoma"/>
          <w:sz w:val="24"/>
          <w:szCs w:val="24"/>
        </w:rPr>
        <w:t>existía</w:t>
      </w:r>
      <w:r w:rsidRPr="00A551BF">
        <w:rPr>
          <w:rFonts w:ascii="Tahoma" w:hAnsi="Tahoma" w:cs="Tahoma"/>
          <w:sz w:val="24"/>
          <w:szCs w:val="24"/>
        </w:rPr>
        <w:t xml:space="preserve"> ese </w:t>
      </w:r>
      <w:r w:rsidR="00714599" w:rsidRPr="00A551BF">
        <w:rPr>
          <w:rFonts w:ascii="Tahoma" w:hAnsi="Tahoma" w:cs="Tahoma"/>
          <w:sz w:val="24"/>
          <w:szCs w:val="24"/>
        </w:rPr>
        <w:t>mínimo</w:t>
      </w:r>
      <w:r w:rsidRPr="00A551BF">
        <w:rPr>
          <w:rFonts w:ascii="Tahoma" w:hAnsi="Tahoma" w:cs="Tahoma"/>
          <w:sz w:val="24"/>
          <w:szCs w:val="24"/>
        </w:rPr>
        <w:t xml:space="preserve"> probatorio que </w:t>
      </w:r>
      <w:r w:rsidR="00714599" w:rsidRPr="00A551BF">
        <w:rPr>
          <w:rFonts w:ascii="Tahoma" w:hAnsi="Tahoma" w:cs="Tahoma"/>
          <w:sz w:val="24"/>
          <w:szCs w:val="24"/>
        </w:rPr>
        <w:t>sería</w:t>
      </w:r>
      <w:r w:rsidRPr="00A551BF">
        <w:rPr>
          <w:rFonts w:ascii="Tahoma" w:hAnsi="Tahoma" w:cs="Tahoma"/>
          <w:sz w:val="24"/>
          <w:szCs w:val="24"/>
        </w:rPr>
        <w:t xml:space="preserve"> objeto de discusión </w:t>
      </w:r>
      <w:r w:rsidR="00714599" w:rsidRPr="00A551BF">
        <w:rPr>
          <w:rFonts w:ascii="Tahoma" w:hAnsi="Tahoma" w:cs="Tahoma"/>
          <w:sz w:val="24"/>
          <w:szCs w:val="24"/>
        </w:rPr>
        <w:t xml:space="preserve">respecto a que el Procesado pudo o no haber actuado en exceso de la legitima defensa, porque los medios de conocimiento habidos hasta ahora en el proceso descartan que el acusado haya podido actuar bajo la egida de la causal de exclusión de la legitima defensa, lo que a su vez, como ya se dijo en párrafos anteriores, descarta la factibilidad de las atemperantes punitivas consagradas en el inciso 2º del </w:t>
      </w:r>
      <w:r w:rsidR="00B10B8A" w:rsidRPr="00A551BF">
        <w:rPr>
          <w:rFonts w:ascii="Tahoma" w:hAnsi="Tahoma" w:cs="Tahoma"/>
          <w:sz w:val="24"/>
          <w:szCs w:val="24"/>
        </w:rPr>
        <w:t>numeral</w:t>
      </w:r>
      <w:r w:rsidR="00714599" w:rsidRPr="00A551BF">
        <w:rPr>
          <w:rFonts w:ascii="Tahoma" w:hAnsi="Tahoma" w:cs="Tahoma"/>
          <w:sz w:val="24"/>
          <w:szCs w:val="24"/>
        </w:rPr>
        <w:t xml:space="preserve"> 7º del artículo 32 C.P. relacionadas con el exceso en la legitima defensa.  </w:t>
      </w:r>
    </w:p>
    <w:p w:rsidR="00F12EA9" w:rsidRPr="00A551BF" w:rsidRDefault="00F12EA9" w:rsidP="00A551BF">
      <w:pPr>
        <w:pStyle w:val="Sinespaciado"/>
        <w:spacing w:line="276" w:lineRule="auto"/>
        <w:jc w:val="both"/>
        <w:rPr>
          <w:rFonts w:ascii="Tahoma" w:hAnsi="Tahoma" w:cs="Tahoma"/>
          <w:sz w:val="24"/>
          <w:szCs w:val="24"/>
        </w:rPr>
      </w:pPr>
    </w:p>
    <w:p w:rsidR="00F12EA9" w:rsidRPr="00A551BF" w:rsidRDefault="00F12EA9" w:rsidP="00A551BF">
      <w:pPr>
        <w:pStyle w:val="Sinespaciado"/>
        <w:spacing w:line="276" w:lineRule="auto"/>
        <w:jc w:val="both"/>
        <w:rPr>
          <w:rFonts w:ascii="Tahoma" w:hAnsi="Tahoma" w:cs="Tahoma"/>
          <w:sz w:val="24"/>
          <w:szCs w:val="24"/>
        </w:rPr>
      </w:pPr>
      <w:r w:rsidRPr="00A551BF">
        <w:rPr>
          <w:rFonts w:ascii="Tahoma" w:hAnsi="Tahoma" w:cs="Tahoma"/>
          <w:sz w:val="24"/>
          <w:szCs w:val="24"/>
        </w:rPr>
        <w:t xml:space="preserve">De tal suerte esta Colegiatura habrá de </w:t>
      </w:r>
      <w:r w:rsidR="00C318B4" w:rsidRPr="00A551BF">
        <w:rPr>
          <w:rFonts w:ascii="Tahoma" w:hAnsi="Tahoma" w:cs="Tahoma"/>
          <w:sz w:val="24"/>
          <w:szCs w:val="24"/>
        </w:rPr>
        <w:t xml:space="preserve">darle la razón al recurrente y por consiguiente se revocará la decisión de instancia. </w:t>
      </w:r>
    </w:p>
    <w:p w:rsidR="00C318B4" w:rsidRPr="00A551BF" w:rsidRDefault="00C318B4" w:rsidP="00A551BF">
      <w:pPr>
        <w:pStyle w:val="Sinespaciado"/>
        <w:spacing w:line="276" w:lineRule="auto"/>
        <w:jc w:val="both"/>
        <w:rPr>
          <w:rFonts w:ascii="Tahoma" w:hAnsi="Tahoma" w:cs="Tahoma"/>
          <w:sz w:val="24"/>
          <w:szCs w:val="24"/>
        </w:rPr>
      </w:pPr>
    </w:p>
    <w:p w:rsidR="00C318B4" w:rsidRPr="00A551BF" w:rsidRDefault="00C318B4" w:rsidP="00B07CE9">
      <w:pPr>
        <w:rPr>
          <w:rFonts w:ascii="Tahoma" w:eastAsia="Verdana" w:hAnsi="Tahoma" w:cs="Tahoma"/>
          <w:bCs/>
          <w:sz w:val="24"/>
          <w:szCs w:val="24"/>
          <w:lang w:val="es-ES_tradnl"/>
        </w:rPr>
      </w:pPr>
      <w:r w:rsidRPr="00A551BF">
        <w:rPr>
          <w:rFonts w:ascii="Tahoma" w:hAnsi="Tahoma" w:cs="Tahoma"/>
          <w:sz w:val="24"/>
          <w:szCs w:val="24"/>
        </w:rPr>
        <w:t>Como anotación final, se quiere seña</w:t>
      </w:r>
      <w:r w:rsidR="00212EFC" w:rsidRPr="00A551BF">
        <w:rPr>
          <w:rFonts w:ascii="Tahoma" w:hAnsi="Tahoma" w:cs="Tahoma"/>
          <w:sz w:val="24"/>
          <w:szCs w:val="24"/>
        </w:rPr>
        <w:t xml:space="preserve">lar que con lo argüido por el Juzgado </w:t>
      </w:r>
      <w:r w:rsidR="00212EFC" w:rsidRPr="00A551BF">
        <w:rPr>
          <w:rFonts w:ascii="Tahoma" w:hAnsi="Tahoma" w:cs="Tahoma"/>
          <w:i/>
          <w:sz w:val="24"/>
          <w:szCs w:val="24"/>
        </w:rPr>
        <w:t xml:space="preserve">A </w:t>
      </w:r>
      <w:r w:rsidRPr="00A551BF">
        <w:rPr>
          <w:rFonts w:ascii="Tahoma" w:hAnsi="Tahoma" w:cs="Tahoma"/>
          <w:i/>
          <w:sz w:val="24"/>
          <w:szCs w:val="24"/>
        </w:rPr>
        <w:t>quo</w:t>
      </w:r>
      <w:r w:rsidRPr="00A551BF">
        <w:rPr>
          <w:rFonts w:ascii="Tahoma" w:hAnsi="Tahoma" w:cs="Tahoma"/>
          <w:sz w:val="24"/>
          <w:szCs w:val="24"/>
        </w:rPr>
        <w:t xml:space="preserve"> al momento de decidir sobre el asunto puesto a su conocimiento se evidencia que</w:t>
      </w:r>
      <w:r w:rsidRPr="00A551BF">
        <w:rPr>
          <w:rFonts w:ascii="Tahoma" w:eastAsia="Verdana" w:hAnsi="Tahoma" w:cs="Tahoma"/>
          <w:bCs/>
          <w:sz w:val="24"/>
          <w:szCs w:val="24"/>
        </w:rPr>
        <w:t xml:space="preserve"> incurrió en una vulneración del principio de la lógica de </w:t>
      </w:r>
      <w:r w:rsidRPr="00A551BF">
        <w:rPr>
          <w:rFonts w:ascii="Tahoma" w:eastAsia="Verdana" w:hAnsi="Tahoma" w:cs="Tahoma"/>
          <w:b/>
          <w:bCs/>
          <w:i/>
          <w:sz w:val="24"/>
          <w:szCs w:val="24"/>
          <w:lang w:val="es-ES_tradnl"/>
        </w:rPr>
        <w:t>la no contradicción</w:t>
      </w:r>
      <w:r w:rsidRPr="00A551BF">
        <w:rPr>
          <w:rFonts w:ascii="Tahoma" w:eastAsia="Verdana" w:hAnsi="Tahoma" w:cs="Tahoma"/>
          <w:bCs/>
          <w:sz w:val="24"/>
          <w:szCs w:val="24"/>
          <w:lang w:val="es-ES_tradnl"/>
        </w:rPr>
        <w:t xml:space="preserve">, </w:t>
      </w:r>
      <w:r w:rsidRPr="00A551BF">
        <w:rPr>
          <w:rFonts w:ascii="Tahoma" w:eastAsia="Verdana" w:hAnsi="Tahoma" w:cs="Tahoma"/>
          <w:bCs/>
          <w:i/>
          <w:sz w:val="24"/>
          <w:szCs w:val="24"/>
          <w:lang w:val="es-ES_tradnl"/>
        </w:rPr>
        <w:t>«</w:t>
      </w:r>
      <w:r w:rsidRPr="00B07CE9">
        <w:rPr>
          <w:rFonts w:ascii="Tahoma" w:eastAsia="Verdana" w:hAnsi="Tahoma" w:cs="Tahoma"/>
          <w:bCs/>
          <w:i/>
          <w:sz w:val="22"/>
          <w:szCs w:val="24"/>
        </w:rPr>
        <w:t xml:space="preserve">el cual enseña que en un mismo contexto no se puede, a la vez, afirmar y negar un hecho, situación o circunstancia, puesto que ello trae como consecuencia situaciones absurdas, confusas, vagas </w:t>
      </w:r>
      <w:r w:rsidRPr="00B07CE9">
        <w:rPr>
          <w:rFonts w:ascii="Tahoma" w:eastAsia="Verdana" w:hAnsi="Tahoma" w:cs="Tahoma"/>
          <w:bCs/>
          <w:i/>
          <w:sz w:val="22"/>
          <w:szCs w:val="24"/>
        </w:rPr>
        <w:lastRenderedPageBreak/>
        <w:t>e indefinidas….</w:t>
      </w:r>
      <w:r w:rsidRPr="00A551BF">
        <w:rPr>
          <w:rFonts w:ascii="Tahoma" w:eastAsia="Verdana" w:hAnsi="Tahoma" w:cs="Tahoma"/>
          <w:bCs/>
          <w:i/>
          <w:sz w:val="24"/>
          <w:szCs w:val="24"/>
        </w:rPr>
        <w:t>»</w:t>
      </w:r>
      <w:r w:rsidRPr="00A551BF">
        <w:rPr>
          <w:rFonts w:ascii="Tahoma" w:eastAsia="Verdana" w:hAnsi="Tahoma" w:cs="Tahoma"/>
          <w:sz w:val="24"/>
          <w:szCs w:val="24"/>
          <w:vertAlign w:val="superscript"/>
        </w:rPr>
        <w:footnoteReference w:id="6"/>
      </w:r>
      <w:r w:rsidRPr="00A551BF">
        <w:rPr>
          <w:rFonts w:ascii="Tahoma" w:eastAsia="Verdana" w:hAnsi="Tahoma" w:cs="Tahoma"/>
          <w:bCs/>
          <w:sz w:val="24"/>
          <w:szCs w:val="24"/>
        </w:rPr>
        <w:t xml:space="preserve">; lo que acaeció a </w:t>
      </w:r>
      <w:r w:rsidRPr="00A551BF">
        <w:rPr>
          <w:rFonts w:ascii="Tahoma" w:eastAsia="Verdana" w:hAnsi="Tahoma" w:cs="Tahoma"/>
          <w:bCs/>
          <w:sz w:val="24"/>
          <w:szCs w:val="24"/>
          <w:lang w:val="es-ES_tradnl"/>
        </w:rPr>
        <w:t xml:space="preserve">partir del momento en el que el Juzgado de primer nivel dio a entender que en efecto como en este asunto es claro que tanto Procesado como occiso estaban inmiscuidos en una reyerta, no era viable hablar de legítima defensa, pero que sin embargo se podía aprobar preacuerdo reconociendo en favor del acriminado el atenuante punitivo del exceso en la legítima defensa, lo que es a todos luces </w:t>
      </w:r>
      <w:r w:rsidR="00414A00" w:rsidRPr="00A551BF">
        <w:rPr>
          <w:rFonts w:ascii="Tahoma" w:eastAsia="Verdana" w:hAnsi="Tahoma" w:cs="Tahoma"/>
          <w:bCs/>
          <w:sz w:val="24"/>
          <w:szCs w:val="24"/>
          <w:lang w:val="es-ES_tradnl"/>
        </w:rPr>
        <w:t xml:space="preserve">es </w:t>
      </w:r>
      <w:r w:rsidRPr="00A551BF">
        <w:rPr>
          <w:rFonts w:ascii="Tahoma" w:eastAsia="Verdana" w:hAnsi="Tahoma" w:cs="Tahoma"/>
          <w:bCs/>
          <w:sz w:val="24"/>
          <w:szCs w:val="24"/>
          <w:lang w:val="es-ES_tradnl"/>
        </w:rPr>
        <w:t>ilógico</w:t>
      </w:r>
      <w:r w:rsidR="00414A00" w:rsidRPr="00A551BF">
        <w:rPr>
          <w:rFonts w:ascii="Tahoma" w:eastAsia="Verdana" w:hAnsi="Tahoma" w:cs="Tahoma"/>
          <w:bCs/>
          <w:sz w:val="24"/>
          <w:szCs w:val="24"/>
          <w:lang w:val="es-ES_tradnl"/>
        </w:rPr>
        <w:t>, pues</w:t>
      </w:r>
      <w:r w:rsidR="00212EFC" w:rsidRPr="00A551BF">
        <w:rPr>
          <w:rFonts w:ascii="Tahoma" w:eastAsia="Verdana" w:hAnsi="Tahoma" w:cs="Tahoma"/>
          <w:bCs/>
          <w:sz w:val="24"/>
          <w:szCs w:val="24"/>
          <w:lang w:val="es-ES_tradnl"/>
        </w:rPr>
        <w:t>, como ya se demostró,</w:t>
      </w:r>
      <w:r w:rsidR="00414A00" w:rsidRPr="00A551BF">
        <w:rPr>
          <w:rFonts w:ascii="Tahoma" w:eastAsia="Verdana" w:hAnsi="Tahoma" w:cs="Tahoma"/>
          <w:bCs/>
          <w:sz w:val="24"/>
          <w:szCs w:val="24"/>
          <w:lang w:val="es-ES_tradnl"/>
        </w:rPr>
        <w:t xml:space="preserve"> para que exista la segunda se hace necesario que por lo menos se pueda hablar de que en los hechos juzgados se avizoró que el acusado actuó en legítima defensa. </w:t>
      </w:r>
    </w:p>
    <w:p w:rsidR="00C318B4" w:rsidRPr="00A551BF" w:rsidRDefault="00C318B4" w:rsidP="00A551BF">
      <w:pPr>
        <w:pStyle w:val="Sinespaciado"/>
        <w:spacing w:line="276" w:lineRule="auto"/>
        <w:jc w:val="both"/>
        <w:rPr>
          <w:rFonts w:ascii="Tahoma" w:hAnsi="Tahoma" w:cs="Tahoma"/>
          <w:sz w:val="24"/>
          <w:szCs w:val="24"/>
        </w:rPr>
      </w:pPr>
    </w:p>
    <w:p w:rsidR="00F37800" w:rsidRPr="00A551BF" w:rsidRDefault="00F37800" w:rsidP="00A551BF">
      <w:pPr>
        <w:pStyle w:val="Sinespaciado"/>
        <w:spacing w:line="276" w:lineRule="auto"/>
        <w:jc w:val="both"/>
        <w:rPr>
          <w:rFonts w:ascii="Tahoma" w:hAnsi="Tahoma" w:cs="Tahoma"/>
          <w:sz w:val="24"/>
          <w:szCs w:val="24"/>
          <w:lang w:val="es-CO"/>
        </w:rPr>
      </w:pPr>
      <w:r w:rsidRPr="00A551BF">
        <w:rPr>
          <w:rFonts w:ascii="Tahoma" w:hAnsi="Tahoma" w:cs="Tahoma"/>
          <w:sz w:val="24"/>
          <w:szCs w:val="24"/>
          <w:lang w:val="es-CO"/>
        </w:rPr>
        <w:t>En mérito de todo lo antes lo expuesto, la Sala Penal de Decisión del Tribunal Superior de P</w:t>
      </w:r>
      <w:r w:rsidR="00BF21B7" w:rsidRPr="00A551BF">
        <w:rPr>
          <w:rFonts w:ascii="Tahoma" w:hAnsi="Tahoma" w:cs="Tahoma"/>
          <w:sz w:val="24"/>
          <w:szCs w:val="24"/>
          <w:lang w:val="es-CO"/>
        </w:rPr>
        <w:t>ereira</w:t>
      </w:r>
      <w:r w:rsidRPr="00A551BF">
        <w:rPr>
          <w:rFonts w:ascii="Tahoma" w:hAnsi="Tahoma" w:cs="Tahoma"/>
          <w:sz w:val="24"/>
          <w:szCs w:val="24"/>
          <w:lang w:val="es-CO"/>
        </w:rPr>
        <w:t>,</w:t>
      </w:r>
    </w:p>
    <w:p w:rsidR="00902AAF" w:rsidRPr="00A551BF" w:rsidRDefault="00902AAF" w:rsidP="00A551BF">
      <w:pPr>
        <w:widowControl w:val="0"/>
        <w:tabs>
          <w:tab w:val="left" w:pos="0"/>
          <w:tab w:val="left" w:pos="8346"/>
        </w:tabs>
        <w:autoSpaceDE w:val="0"/>
        <w:autoSpaceDN w:val="0"/>
        <w:adjustRightInd w:val="0"/>
        <w:spacing w:line="276" w:lineRule="auto"/>
        <w:ind w:right="-21"/>
        <w:rPr>
          <w:rFonts w:ascii="Tahoma" w:hAnsi="Tahoma" w:cs="Tahoma"/>
          <w:b/>
          <w:sz w:val="24"/>
          <w:szCs w:val="24"/>
          <w:lang w:val="es-ES_tradnl"/>
        </w:rPr>
      </w:pPr>
    </w:p>
    <w:p w:rsidR="00F37800" w:rsidRPr="00A551BF" w:rsidRDefault="00F37800" w:rsidP="00A551BF">
      <w:pPr>
        <w:widowControl w:val="0"/>
        <w:tabs>
          <w:tab w:val="left" w:pos="0"/>
          <w:tab w:val="left" w:pos="8346"/>
        </w:tabs>
        <w:autoSpaceDE w:val="0"/>
        <w:autoSpaceDN w:val="0"/>
        <w:adjustRightInd w:val="0"/>
        <w:spacing w:line="276" w:lineRule="auto"/>
        <w:ind w:right="-21"/>
        <w:jc w:val="center"/>
        <w:rPr>
          <w:rFonts w:ascii="Tahoma" w:hAnsi="Tahoma" w:cs="Tahoma"/>
          <w:b/>
          <w:sz w:val="24"/>
          <w:szCs w:val="24"/>
          <w:lang w:val="es-ES_tradnl"/>
        </w:rPr>
      </w:pPr>
      <w:r w:rsidRPr="00A551BF">
        <w:rPr>
          <w:rFonts w:ascii="Tahoma" w:hAnsi="Tahoma" w:cs="Tahoma"/>
          <w:b/>
          <w:sz w:val="24"/>
          <w:szCs w:val="24"/>
          <w:lang w:val="es-ES_tradnl"/>
        </w:rPr>
        <w:t>RESUELVE:</w:t>
      </w:r>
    </w:p>
    <w:p w:rsidR="00F37800" w:rsidRPr="00A551BF" w:rsidRDefault="00F37800" w:rsidP="00A551BF">
      <w:pPr>
        <w:widowControl w:val="0"/>
        <w:tabs>
          <w:tab w:val="left" w:pos="0"/>
          <w:tab w:val="left" w:pos="8346"/>
        </w:tabs>
        <w:autoSpaceDE w:val="0"/>
        <w:autoSpaceDN w:val="0"/>
        <w:adjustRightInd w:val="0"/>
        <w:spacing w:line="276" w:lineRule="auto"/>
        <w:ind w:right="-21"/>
        <w:jc w:val="center"/>
        <w:rPr>
          <w:rFonts w:ascii="Tahoma" w:hAnsi="Tahoma" w:cs="Tahoma"/>
          <w:b/>
          <w:sz w:val="24"/>
          <w:szCs w:val="24"/>
          <w:lang w:val="es-ES_tradnl"/>
        </w:rPr>
      </w:pPr>
    </w:p>
    <w:p w:rsidR="00DE6173" w:rsidRPr="00A551BF" w:rsidRDefault="00F37800" w:rsidP="00A551BF">
      <w:pPr>
        <w:widowControl w:val="0"/>
        <w:tabs>
          <w:tab w:val="left" w:pos="0"/>
        </w:tabs>
        <w:suppressAutoHyphens/>
        <w:autoSpaceDE w:val="0"/>
        <w:autoSpaceDN w:val="0"/>
        <w:adjustRightInd w:val="0"/>
        <w:spacing w:line="276" w:lineRule="auto"/>
        <w:ind w:right="-21"/>
        <w:rPr>
          <w:rFonts w:ascii="Tahoma" w:hAnsi="Tahoma" w:cs="Tahoma"/>
          <w:sz w:val="24"/>
          <w:szCs w:val="24"/>
        </w:rPr>
      </w:pPr>
      <w:r w:rsidRPr="00A551BF">
        <w:rPr>
          <w:rFonts w:ascii="Tahoma" w:hAnsi="Tahoma" w:cs="Tahoma"/>
          <w:b/>
          <w:sz w:val="24"/>
          <w:szCs w:val="24"/>
          <w:lang w:val="es-ES_tradnl"/>
        </w:rPr>
        <w:t>PRIMERO:</w:t>
      </w:r>
      <w:r w:rsidRPr="00A551BF">
        <w:rPr>
          <w:rFonts w:ascii="Tahoma" w:hAnsi="Tahoma" w:cs="Tahoma"/>
          <w:sz w:val="24"/>
          <w:szCs w:val="24"/>
          <w:lang w:val="es-ES_tradnl"/>
        </w:rPr>
        <w:t xml:space="preserve"> </w:t>
      </w:r>
      <w:r w:rsidR="00414A00" w:rsidRPr="00A551BF">
        <w:rPr>
          <w:rFonts w:ascii="Tahoma" w:hAnsi="Tahoma" w:cs="Tahoma"/>
          <w:b/>
          <w:bCs/>
          <w:sz w:val="24"/>
          <w:szCs w:val="24"/>
        </w:rPr>
        <w:t>REVOCAR</w:t>
      </w:r>
      <w:r w:rsidR="007545D4" w:rsidRPr="00A551BF">
        <w:rPr>
          <w:rFonts w:ascii="Tahoma" w:hAnsi="Tahoma" w:cs="Tahoma"/>
          <w:b/>
          <w:bCs/>
          <w:sz w:val="24"/>
          <w:szCs w:val="24"/>
        </w:rPr>
        <w:t xml:space="preserve"> </w:t>
      </w:r>
      <w:r w:rsidR="00414A00" w:rsidRPr="00A551BF">
        <w:rPr>
          <w:rFonts w:ascii="Tahoma" w:hAnsi="Tahoma" w:cs="Tahoma"/>
          <w:bCs/>
          <w:sz w:val="24"/>
          <w:szCs w:val="24"/>
        </w:rPr>
        <w:t xml:space="preserve">la decisión adoptada por </w:t>
      </w:r>
      <w:r w:rsidR="00212EFC" w:rsidRPr="00A551BF">
        <w:rPr>
          <w:rFonts w:ascii="Tahoma" w:hAnsi="Tahoma" w:cs="Tahoma"/>
          <w:bCs/>
          <w:sz w:val="24"/>
          <w:szCs w:val="24"/>
        </w:rPr>
        <w:t xml:space="preserve">el Juzgado 4º </w:t>
      </w:r>
      <w:r w:rsidR="00414A00" w:rsidRPr="00A551BF">
        <w:rPr>
          <w:rFonts w:ascii="Tahoma" w:hAnsi="Tahoma" w:cs="Tahoma"/>
          <w:bCs/>
          <w:sz w:val="24"/>
          <w:szCs w:val="24"/>
        </w:rPr>
        <w:t xml:space="preserve">Cuarta Penal del Circuito de Pereira, el 27 de noviembre de 2019, mediante el cual aprobó </w:t>
      </w:r>
      <w:r w:rsidR="00212EFC" w:rsidRPr="00A551BF">
        <w:rPr>
          <w:rFonts w:ascii="Tahoma" w:hAnsi="Tahoma" w:cs="Tahoma"/>
          <w:bCs/>
          <w:sz w:val="24"/>
          <w:szCs w:val="24"/>
        </w:rPr>
        <w:t xml:space="preserve">un </w:t>
      </w:r>
      <w:r w:rsidR="00414A00" w:rsidRPr="00A551BF">
        <w:rPr>
          <w:rFonts w:ascii="Tahoma" w:hAnsi="Tahoma" w:cs="Tahoma"/>
          <w:bCs/>
          <w:sz w:val="24"/>
          <w:szCs w:val="24"/>
        </w:rPr>
        <w:t xml:space="preserve">preacuerdo celebrado entre la Fiscalía y la Defensa del procesado </w:t>
      </w:r>
      <w:proofErr w:type="spellStart"/>
      <w:r w:rsidR="00E60043">
        <w:rPr>
          <w:rFonts w:ascii="Tahoma" w:hAnsi="Tahoma" w:cs="Tahoma"/>
          <w:bCs/>
          <w:sz w:val="24"/>
          <w:szCs w:val="24"/>
        </w:rPr>
        <w:t>STL</w:t>
      </w:r>
      <w:proofErr w:type="spellEnd"/>
      <w:r w:rsidR="00414A00" w:rsidRPr="00A551BF">
        <w:rPr>
          <w:rFonts w:ascii="Tahoma" w:hAnsi="Tahoma" w:cs="Tahoma"/>
          <w:bCs/>
          <w:sz w:val="24"/>
          <w:szCs w:val="24"/>
        </w:rPr>
        <w:t xml:space="preserve">. </w:t>
      </w:r>
    </w:p>
    <w:p w:rsidR="005F048C" w:rsidRPr="00A551BF" w:rsidRDefault="005F048C" w:rsidP="00A551BF">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414A00" w:rsidRPr="00A551BF" w:rsidRDefault="00D65638" w:rsidP="00A551BF">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r w:rsidRPr="00A551BF">
        <w:rPr>
          <w:rFonts w:ascii="Tahoma" w:hAnsi="Tahoma" w:cs="Tahoma"/>
          <w:b/>
          <w:sz w:val="24"/>
          <w:szCs w:val="24"/>
          <w:lang w:val="es-ES_tradnl"/>
        </w:rPr>
        <w:t xml:space="preserve">SEGUNDO: </w:t>
      </w:r>
      <w:r w:rsidR="00414A00" w:rsidRPr="00A551BF">
        <w:rPr>
          <w:rFonts w:ascii="Tahoma" w:hAnsi="Tahoma" w:cs="Tahoma"/>
          <w:sz w:val="24"/>
          <w:szCs w:val="24"/>
          <w:lang w:val="es-ES_tradnl"/>
        </w:rPr>
        <w:t>como consecuencia de lo anterior,</w:t>
      </w:r>
      <w:r w:rsidR="00414A00" w:rsidRPr="00A551BF">
        <w:rPr>
          <w:rFonts w:ascii="Tahoma" w:hAnsi="Tahoma" w:cs="Tahoma"/>
          <w:b/>
          <w:sz w:val="24"/>
          <w:szCs w:val="24"/>
          <w:lang w:val="es-ES_tradnl"/>
        </w:rPr>
        <w:t xml:space="preserve"> SE ORDENA </w:t>
      </w:r>
      <w:r w:rsidR="00414A00" w:rsidRPr="00A551BF">
        <w:rPr>
          <w:rFonts w:ascii="Tahoma" w:hAnsi="Tahoma" w:cs="Tahoma"/>
          <w:sz w:val="24"/>
          <w:szCs w:val="24"/>
          <w:lang w:val="es-ES_tradnl"/>
        </w:rPr>
        <w:t xml:space="preserve">regresar el expediente al Despacho de origen para que se continúe con el proceso en la etapa que se dejó el mismo. </w:t>
      </w:r>
    </w:p>
    <w:p w:rsidR="00414A00" w:rsidRPr="00E60043" w:rsidRDefault="00414A00" w:rsidP="00A551BF">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F37800" w:rsidRPr="00A551BF" w:rsidRDefault="00902AAF" w:rsidP="00A551BF">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r w:rsidRPr="00A551BF">
        <w:rPr>
          <w:rFonts w:ascii="Tahoma" w:hAnsi="Tahoma" w:cs="Tahoma"/>
          <w:b/>
          <w:sz w:val="24"/>
          <w:szCs w:val="24"/>
          <w:lang w:val="es-ES_tradnl"/>
        </w:rPr>
        <w:t>TERCERO</w:t>
      </w:r>
      <w:r w:rsidR="00A87DC4" w:rsidRPr="00A551BF">
        <w:rPr>
          <w:rFonts w:ascii="Tahoma" w:hAnsi="Tahoma" w:cs="Tahoma"/>
          <w:b/>
          <w:sz w:val="24"/>
          <w:szCs w:val="24"/>
          <w:lang w:val="es-ES_tradnl"/>
        </w:rPr>
        <w:t>:</w:t>
      </w:r>
      <w:r w:rsidR="00A87DC4" w:rsidRPr="00A551BF">
        <w:rPr>
          <w:rFonts w:ascii="Tahoma" w:hAnsi="Tahoma" w:cs="Tahoma"/>
          <w:sz w:val="24"/>
          <w:szCs w:val="24"/>
          <w:lang w:val="es-ES_tradnl"/>
        </w:rPr>
        <w:t xml:space="preserve"> </w:t>
      </w:r>
      <w:r w:rsidR="00DE6173" w:rsidRPr="00A551BF">
        <w:rPr>
          <w:rFonts w:ascii="Tahoma" w:hAnsi="Tahoma" w:cs="Tahoma"/>
          <w:sz w:val="24"/>
          <w:szCs w:val="24"/>
          <w:lang w:val="es-ES_tradnl"/>
        </w:rPr>
        <w:t>Declarar que en contra de l</w:t>
      </w:r>
      <w:r w:rsidR="004D405D" w:rsidRPr="00A551BF">
        <w:rPr>
          <w:rFonts w:ascii="Tahoma" w:hAnsi="Tahoma" w:cs="Tahoma"/>
          <w:sz w:val="24"/>
          <w:szCs w:val="24"/>
        </w:rPr>
        <w:t xml:space="preserve">a presente decisión </w:t>
      </w:r>
      <w:r w:rsidR="00DE6173" w:rsidRPr="00A551BF">
        <w:rPr>
          <w:rFonts w:ascii="Tahoma" w:hAnsi="Tahoma" w:cs="Tahoma"/>
          <w:sz w:val="24"/>
          <w:szCs w:val="24"/>
        </w:rPr>
        <w:t xml:space="preserve">de </w:t>
      </w:r>
      <w:r w:rsidR="00BF21B7" w:rsidRPr="00A551BF">
        <w:rPr>
          <w:rFonts w:ascii="Tahoma" w:hAnsi="Tahoma" w:cs="Tahoma"/>
          <w:sz w:val="24"/>
          <w:szCs w:val="24"/>
        </w:rPr>
        <w:t>segunda</w:t>
      </w:r>
      <w:r w:rsidR="00DE6173" w:rsidRPr="00A551BF">
        <w:rPr>
          <w:rFonts w:ascii="Tahoma" w:hAnsi="Tahoma" w:cs="Tahoma"/>
          <w:sz w:val="24"/>
          <w:szCs w:val="24"/>
        </w:rPr>
        <w:t xml:space="preserve"> instancia </w:t>
      </w:r>
      <w:r w:rsidR="00BF21B7" w:rsidRPr="00A551BF">
        <w:rPr>
          <w:rFonts w:ascii="Tahoma" w:hAnsi="Tahoma" w:cs="Tahoma"/>
          <w:sz w:val="24"/>
          <w:szCs w:val="24"/>
        </w:rPr>
        <w:t xml:space="preserve">no </w:t>
      </w:r>
      <w:r w:rsidR="004D405D" w:rsidRPr="00A551BF">
        <w:rPr>
          <w:rFonts w:ascii="Tahoma" w:hAnsi="Tahoma" w:cs="Tahoma"/>
          <w:sz w:val="24"/>
          <w:szCs w:val="24"/>
        </w:rPr>
        <w:t xml:space="preserve">procede </w:t>
      </w:r>
      <w:r w:rsidR="00BF21B7" w:rsidRPr="00A551BF">
        <w:rPr>
          <w:rFonts w:ascii="Tahoma" w:hAnsi="Tahoma" w:cs="Tahoma"/>
          <w:sz w:val="24"/>
          <w:szCs w:val="24"/>
        </w:rPr>
        <w:t>recurso alguno</w:t>
      </w:r>
      <w:r w:rsidR="004D405D" w:rsidRPr="00A551BF">
        <w:rPr>
          <w:rFonts w:ascii="Tahoma" w:hAnsi="Tahoma" w:cs="Tahoma"/>
          <w:sz w:val="24"/>
          <w:szCs w:val="24"/>
        </w:rPr>
        <w:t>.</w:t>
      </w:r>
    </w:p>
    <w:p w:rsidR="00F37800" w:rsidRPr="00A551BF" w:rsidRDefault="00F37800" w:rsidP="00A551BF">
      <w:pPr>
        <w:widowControl w:val="0"/>
        <w:tabs>
          <w:tab w:val="left" w:pos="0"/>
        </w:tabs>
        <w:suppressAutoHyphens/>
        <w:autoSpaceDE w:val="0"/>
        <w:autoSpaceDN w:val="0"/>
        <w:adjustRightInd w:val="0"/>
        <w:spacing w:line="276" w:lineRule="auto"/>
        <w:ind w:right="-21"/>
        <w:jc w:val="center"/>
        <w:rPr>
          <w:rFonts w:ascii="Tahoma" w:hAnsi="Tahoma" w:cs="Tahoma"/>
          <w:sz w:val="24"/>
          <w:szCs w:val="24"/>
          <w:lang w:val="es-ES_tradnl"/>
        </w:rPr>
      </w:pPr>
    </w:p>
    <w:p w:rsidR="00F37800" w:rsidRPr="00A551BF" w:rsidRDefault="00C11294" w:rsidP="00A551BF">
      <w:pPr>
        <w:widowControl w:val="0"/>
        <w:tabs>
          <w:tab w:val="left" w:pos="0"/>
        </w:tabs>
        <w:suppressAutoHyphens/>
        <w:autoSpaceDE w:val="0"/>
        <w:autoSpaceDN w:val="0"/>
        <w:adjustRightInd w:val="0"/>
        <w:spacing w:line="276" w:lineRule="auto"/>
        <w:ind w:right="-21"/>
        <w:jc w:val="center"/>
        <w:rPr>
          <w:rFonts w:ascii="Tahoma" w:hAnsi="Tahoma" w:cs="Tahoma"/>
          <w:b/>
          <w:bCs/>
          <w:sz w:val="24"/>
          <w:szCs w:val="24"/>
          <w:lang w:val="es-ES_tradnl"/>
        </w:rPr>
      </w:pPr>
      <w:r w:rsidRPr="00A551BF">
        <w:rPr>
          <w:rFonts w:ascii="Tahoma" w:hAnsi="Tahoma" w:cs="Tahoma"/>
          <w:b/>
          <w:bCs/>
          <w:sz w:val="24"/>
          <w:szCs w:val="24"/>
          <w:lang w:val="es-ES_tradnl"/>
        </w:rPr>
        <w:t xml:space="preserve"> </w:t>
      </w:r>
      <w:r w:rsidR="00DF7842" w:rsidRPr="00A551BF">
        <w:rPr>
          <w:rFonts w:ascii="Tahoma" w:hAnsi="Tahoma" w:cs="Tahoma"/>
          <w:b/>
          <w:bCs/>
          <w:sz w:val="24"/>
          <w:szCs w:val="24"/>
          <w:lang w:val="es-ES_tradnl"/>
        </w:rPr>
        <w:t xml:space="preserve"> COMUNÍQUESE Y CÚMPLASE</w:t>
      </w:r>
      <w:r w:rsidRPr="00A551BF">
        <w:rPr>
          <w:rFonts w:ascii="Tahoma" w:hAnsi="Tahoma" w:cs="Tahoma"/>
          <w:b/>
          <w:bCs/>
          <w:sz w:val="24"/>
          <w:szCs w:val="24"/>
          <w:lang w:val="es-ES_tradnl"/>
        </w:rPr>
        <w:t>:</w:t>
      </w:r>
    </w:p>
    <w:p w:rsidR="00F37800" w:rsidRPr="00E60043" w:rsidRDefault="00F37800"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576F8A" w:rsidRPr="00E60043" w:rsidRDefault="00576F8A" w:rsidP="00A551BF">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EB2A20" w:rsidRPr="00E60043" w:rsidRDefault="00EB2A20"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F37800" w:rsidRPr="00A551BF" w:rsidRDefault="00F37800" w:rsidP="00A551BF">
      <w:pPr>
        <w:pStyle w:val="Sinespaciado"/>
        <w:spacing w:line="276" w:lineRule="auto"/>
        <w:jc w:val="center"/>
        <w:rPr>
          <w:rFonts w:ascii="Tahoma" w:hAnsi="Tahoma" w:cs="Tahoma"/>
          <w:b/>
          <w:sz w:val="24"/>
          <w:szCs w:val="24"/>
        </w:rPr>
      </w:pPr>
      <w:r w:rsidRPr="00A551BF">
        <w:rPr>
          <w:rFonts w:ascii="Tahoma" w:hAnsi="Tahoma" w:cs="Tahoma"/>
          <w:b/>
          <w:sz w:val="24"/>
          <w:szCs w:val="24"/>
        </w:rPr>
        <w:t xml:space="preserve">MANUEL </w:t>
      </w:r>
      <w:proofErr w:type="spellStart"/>
      <w:r w:rsidRPr="00A551BF">
        <w:rPr>
          <w:rFonts w:ascii="Tahoma" w:hAnsi="Tahoma" w:cs="Tahoma"/>
          <w:b/>
          <w:sz w:val="24"/>
          <w:szCs w:val="24"/>
        </w:rPr>
        <w:t>YARZAGARAY</w:t>
      </w:r>
      <w:proofErr w:type="spellEnd"/>
      <w:r w:rsidRPr="00A551BF">
        <w:rPr>
          <w:rFonts w:ascii="Tahoma" w:hAnsi="Tahoma" w:cs="Tahoma"/>
          <w:b/>
          <w:sz w:val="24"/>
          <w:szCs w:val="24"/>
        </w:rPr>
        <w:t xml:space="preserve"> BANDERA</w:t>
      </w:r>
    </w:p>
    <w:p w:rsidR="00F37800" w:rsidRPr="00A551BF" w:rsidRDefault="00F37800" w:rsidP="00A551BF">
      <w:pPr>
        <w:pStyle w:val="Sinespaciado"/>
        <w:spacing w:line="276" w:lineRule="auto"/>
        <w:jc w:val="center"/>
        <w:rPr>
          <w:rFonts w:ascii="Tahoma" w:hAnsi="Tahoma" w:cs="Tahoma"/>
          <w:b/>
          <w:sz w:val="24"/>
          <w:szCs w:val="24"/>
        </w:rPr>
      </w:pPr>
      <w:r w:rsidRPr="00A551BF">
        <w:rPr>
          <w:rFonts w:ascii="Tahoma" w:hAnsi="Tahoma" w:cs="Tahoma"/>
          <w:b/>
          <w:sz w:val="24"/>
          <w:szCs w:val="24"/>
        </w:rPr>
        <w:t>M</w:t>
      </w:r>
      <w:r w:rsidRPr="00A551BF">
        <w:rPr>
          <w:rFonts w:ascii="Tahoma" w:hAnsi="Tahoma" w:cs="Tahoma"/>
          <w:sz w:val="24"/>
          <w:szCs w:val="24"/>
        </w:rPr>
        <w:t>agistrado</w:t>
      </w:r>
    </w:p>
    <w:p w:rsidR="00EB2A20" w:rsidRPr="00E60043" w:rsidRDefault="00EB2A20"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576F8A" w:rsidRPr="00E60043" w:rsidRDefault="00576F8A"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E3327C" w:rsidRPr="00E60043" w:rsidRDefault="00E3327C"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F37800" w:rsidRPr="00A551BF" w:rsidRDefault="00F37800" w:rsidP="00A551BF">
      <w:pPr>
        <w:pStyle w:val="Sinespaciado"/>
        <w:spacing w:line="276" w:lineRule="auto"/>
        <w:jc w:val="center"/>
        <w:rPr>
          <w:rFonts w:ascii="Tahoma" w:hAnsi="Tahoma" w:cs="Tahoma"/>
          <w:b/>
          <w:sz w:val="24"/>
          <w:szCs w:val="24"/>
        </w:rPr>
      </w:pPr>
      <w:r w:rsidRPr="00A551BF">
        <w:rPr>
          <w:rFonts w:ascii="Tahoma" w:hAnsi="Tahoma" w:cs="Tahoma"/>
          <w:b/>
          <w:sz w:val="24"/>
          <w:szCs w:val="24"/>
        </w:rPr>
        <w:t>JORGE ARTURO CASTAÑO DUQUE</w:t>
      </w:r>
    </w:p>
    <w:p w:rsidR="00F37800" w:rsidRPr="00A551BF" w:rsidRDefault="00F37800" w:rsidP="00A551BF">
      <w:pPr>
        <w:pStyle w:val="Sinespaciado"/>
        <w:spacing w:line="276" w:lineRule="auto"/>
        <w:jc w:val="center"/>
        <w:rPr>
          <w:rFonts w:ascii="Tahoma" w:hAnsi="Tahoma" w:cs="Tahoma"/>
          <w:b/>
          <w:sz w:val="24"/>
          <w:szCs w:val="24"/>
        </w:rPr>
      </w:pPr>
      <w:r w:rsidRPr="00A551BF">
        <w:rPr>
          <w:rFonts w:ascii="Tahoma" w:hAnsi="Tahoma" w:cs="Tahoma"/>
          <w:b/>
          <w:sz w:val="24"/>
          <w:szCs w:val="24"/>
        </w:rPr>
        <w:t>M</w:t>
      </w:r>
      <w:r w:rsidRPr="00A551BF">
        <w:rPr>
          <w:rFonts w:ascii="Tahoma" w:hAnsi="Tahoma" w:cs="Tahoma"/>
          <w:sz w:val="24"/>
          <w:szCs w:val="24"/>
        </w:rPr>
        <w:t>agistrado</w:t>
      </w:r>
    </w:p>
    <w:p w:rsidR="003413F5" w:rsidRPr="00E60043" w:rsidRDefault="003413F5"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FB2B3E" w:rsidRPr="00E60043" w:rsidRDefault="00FB2B3E"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576F8A" w:rsidRPr="00E60043" w:rsidRDefault="00576F8A" w:rsidP="00E60043">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p>
    <w:p w:rsidR="00F37800" w:rsidRPr="00A551BF" w:rsidRDefault="00F37800" w:rsidP="00A551BF">
      <w:pPr>
        <w:pStyle w:val="Sinespaciado"/>
        <w:spacing w:line="276" w:lineRule="auto"/>
        <w:jc w:val="center"/>
        <w:rPr>
          <w:rFonts w:ascii="Tahoma" w:hAnsi="Tahoma" w:cs="Tahoma"/>
          <w:b/>
          <w:sz w:val="24"/>
          <w:szCs w:val="24"/>
        </w:rPr>
      </w:pPr>
      <w:r w:rsidRPr="00A551BF">
        <w:rPr>
          <w:rFonts w:ascii="Tahoma" w:hAnsi="Tahoma" w:cs="Tahoma"/>
          <w:b/>
          <w:sz w:val="24"/>
          <w:szCs w:val="24"/>
        </w:rPr>
        <w:t>JAIRO ERNESTO ESCOBAR SANZ</w:t>
      </w:r>
    </w:p>
    <w:p w:rsidR="00FB2B3E" w:rsidRPr="00A551BF" w:rsidRDefault="003413F5" w:rsidP="00A551BF">
      <w:pPr>
        <w:pStyle w:val="Sinespaciado"/>
        <w:spacing w:line="276" w:lineRule="auto"/>
        <w:jc w:val="center"/>
        <w:rPr>
          <w:rFonts w:ascii="Tahoma" w:hAnsi="Tahoma" w:cs="Tahoma"/>
          <w:b/>
          <w:sz w:val="24"/>
          <w:szCs w:val="24"/>
        </w:rPr>
      </w:pPr>
      <w:r w:rsidRPr="00A551BF">
        <w:rPr>
          <w:rFonts w:ascii="Tahoma" w:hAnsi="Tahoma" w:cs="Tahoma"/>
          <w:b/>
          <w:sz w:val="24"/>
          <w:szCs w:val="24"/>
        </w:rPr>
        <w:t>M</w:t>
      </w:r>
      <w:r w:rsidRPr="00A551BF">
        <w:rPr>
          <w:rFonts w:ascii="Tahoma" w:hAnsi="Tahoma" w:cs="Tahoma"/>
          <w:sz w:val="24"/>
          <w:szCs w:val="24"/>
        </w:rPr>
        <w:t>agistrado</w:t>
      </w:r>
      <w:bookmarkStart w:id="3" w:name="_GoBack"/>
      <w:bookmarkEnd w:id="3"/>
    </w:p>
    <w:sectPr w:rsidR="00FB2B3E" w:rsidRPr="00A551BF" w:rsidSect="00A551BF">
      <w:headerReference w:type="default" r:id="rId9"/>
      <w:footerReference w:type="default" r:id="rId10"/>
      <w:footerReference w:type="firs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FA" w:rsidRDefault="00F933FA" w:rsidP="008C5D45">
      <w:r>
        <w:separator/>
      </w:r>
    </w:p>
  </w:endnote>
  <w:endnote w:type="continuationSeparator" w:id="0">
    <w:p w:rsidR="00F933FA" w:rsidRDefault="00F933FA" w:rsidP="008C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8C" w:rsidRPr="00A551BF" w:rsidRDefault="005F048C" w:rsidP="000313A9">
    <w:pPr>
      <w:pStyle w:val="Piedepgina"/>
      <w:jc w:val="right"/>
      <w:rPr>
        <w:rFonts w:ascii="Arial" w:hAnsi="Arial" w:cs="Arial"/>
        <w:sz w:val="18"/>
        <w:szCs w:val="20"/>
      </w:rPr>
    </w:pPr>
    <w:r w:rsidRPr="00A551BF">
      <w:rPr>
        <w:rFonts w:ascii="Arial" w:hAnsi="Arial" w:cs="Arial"/>
        <w:sz w:val="18"/>
        <w:szCs w:val="20"/>
        <w:lang w:val="es-ES"/>
      </w:rPr>
      <w:t xml:space="preserve">Página </w:t>
    </w:r>
    <w:r w:rsidRPr="00A551BF">
      <w:rPr>
        <w:rFonts w:ascii="Arial" w:hAnsi="Arial" w:cs="Arial"/>
        <w:bCs/>
        <w:sz w:val="18"/>
        <w:szCs w:val="20"/>
      </w:rPr>
      <w:fldChar w:fldCharType="begin"/>
    </w:r>
    <w:r w:rsidRPr="00A551BF">
      <w:rPr>
        <w:rFonts w:ascii="Arial" w:hAnsi="Arial" w:cs="Arial"/>
        <w:bCs/>
        <w:sz w:val="18"/>
        <w:szCs w:val="20"/>
      </w:rPr>
      <w:instrText>PAGE</w:instrText>
    </w:r>
    <w:r w:rsidRPr="00A551BF">
      <w:rPr>
        <w:rFonts w:ascii="Arial" w:hAnsi="Arial" w:cs="Arial"/>
        <w:bCs/>
        <w:sz w:val="18"/>
        <w:szCs w:val="20"/>
      </w:rPr>
      <w:fldChar w:fldCharType="separate"/>
    </w:r>
    <w:r w:rsidR="000578C0">
      <w:rPr>
        <w:rFonts w:ascii="Arial" w:hAnsi="Arial" w:cs="Arial"/>
        <w:bCs/>
        <w:noProof/>
        <w:sz w:val="18"/>
        <w:szCs w:val="20"/>
      </w:rPr>
      <w:t>13</w:t>
    </w:r>
    <w:r w:rsidRPr="00A551BF">
      <w:rPr>
        <w:rFonts w:ascii="Arial" w:hAnsi="Arial" w:cs="Arial"/>
        <w:bCs/>
        <w:sz w:val="18"/>
        <w:szCs w:val="20"/>
      </w:rPr>
      <w:fldChar w:fldCharType="end"/>
    </w:r>
    <w:r w:rsidRPr="00A551BF">
      <w:rPr>
        <w:rFonts w:ascii="Arial" w:hAnsi="Arial" w:cs="Arial"/>
        <w:sz w:val="18"/>
        <w:szCs w:val="20"/>
        <w:lang w:val="es-ES"/>
      </w:rPr>
      <w:t xml:space="preserve"> de </w:t>
    </w:r>
    <w:r w:rsidRPr="00A551BF">
      <w:rPr>
        <w:rFonts w:ascii="Arial" w:hAnsi="Arial" w:cs="Arial"/>
        <w:bCs/>
        <w:sz w:val="18"/>
        <w:szCs w:val="20"/>
      </w:rPr>
      <w:fldChar w:fldCharType="begin"/>
    </w:r>
    <w:r w:rsidRPr="00A551BF">
      <w:rPr>
        <w:rFonts w:ascii="Arial" w:hAnsi="Arial" w:cs="Arial"/>
        <w:bCs/>
        <w:sz w:val="18"/>
        <w:szCs w:val="20"/>
      </w:rPr>
      <w:instrText>NUMPAGES</w:instrText>
    </w:r>
    <w:r w:rsidRPr="00A551BF">
      <w:rPr>
        <w:rFonts w:ascii="Arial" w:hAnsi="Arial" w:cs="Arial"/>
        <w:bCs/>
        <w:sz w:val="18"/>
        <w:szCs w:val="20"/>
      </w:rPr>
      <w:fldChar w:fldCharType="separate"/>
    </w:r>
    <w:r w:rsidR="000578C0">
      <w:rPr>
        <w:rFonts w:ascii="Arial" w:hAnsi="Arial" w:cs="Arial"/>
        <w:bCs/>
        <w:noProof/>
        <w:sz w:val="18"/>
        <w:szCs w:val="20"/>
      </w:rPr>
      <w:t>13</w:t>
    </w:r>
    <w:r w:rsidRPr="00A551BF">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8C" w:rsidRPr="00A560DD" w:rsidRDefault="005F048C">
    <w:pPr>
      <w:pStyle w:val="Piedepgina"/>
      <w:jc w:val="right"/>
      <w:rPr>
        <w:sz w:val="22"/>
        <w:szCs w:val="22"/>
      </w:rPr>
    </w:pPr>
    <w:r w:rsidRPr="00A560DD">
      <w:rPr>
        <w:sz w:val="22"/>
        <w:szCs w:val="22"/>
      </w:rPr>
      <w:t xml:space="preserve"> </w:t>
    </w:r>
  </w:p>
  <w:p w:rsidR="005F048C" w:rsidRDefault="005F04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FA" w:rsidRDefault="00F933FA" w:rsidP="008C5D45">
      <w:r>
        <w:separator/>
      </w:r>
    </w:p>
  </w:footnote>
  <w:footnote w:type="continuationSeparator" w:id="0">
    <w:p w:rsidR="00F933FA" w:rsidRDefault="00F933FA" w:rsidP="008C5D45">
      <w:r>
        <w:continuationSeparator/>
      </w:r>
    </w:p>
  </w:footnote>
  <w:footnote w:id="1">
    <w:p w:rsidR="002D707F" w:rsidRPr="00B07CE9" w:rsidRDefault="002D707F" w:rsidP="00B07CE9">
      <w:pPr>
        <w:pStyle w:val="Textonotapie"/>
        <w:rPr>
          <w:rFonts w:ascii="Arial" w:hAnsi="Arial" w:cs="Arial"/>
          <w:sz w:val="18"/>
        </w:rPr>
      </w:pPr>
      <w:r w:rsidRPr="00B07CE9">
        <w:rPr>
          <w:rStyle w:val="Refdenotaalpie"/>
          <w:rFonts w:ascii="Arial" w:hAnsi="Arial" w:cs="Arial"/>
          <w:sz w:val="18"/>
          <w:szCs w:val="20"/>
        </w:rPr>
        <w:footnoteRef/>
      </w:r>
      <w:r w:rsidRPr="00B07CE9">
        <w:rPr>
          <w:rFonts w:ascii="Arial" w:hAnsi="Arial" w:cs="Arial"/>
          <w:sz w:val="18"/>
        </w:rPr>
        <w:t xml:space="preserve"> </w:t>
      </w:r>
      <w:r w:rsidR="00514096" w:rsidRPr="00B07CE9">
        <w:rPr>
          <w:rFonts w:ascii="Arial" w:hAnsi="Arial" w:cs="Arial"/>
          <w:sz w:val="18"/>
        </w:rPr>
        <w:t>Corte Constitucional, sentencia C-209 del 21 de marzo de 2</w:t>
      </w:r>
      <w:r w:rsidR="00CE1F8F" w:rsidRPr="00B07CE9">
        <w:rPr>
          <w:rFonts w:ascii="Arial" w:hAnsi="Arial" w:cs="Arial"/>
          <w:sz w:val="18"/>
        </w:rPr>
        <w:t>.</w:t>
      </w:r>
      <w:r w:rsidR="00514096" w:rsidRPr="00B07CE9">
        <w:rPr>
          <w:rFonts w:ascii="Arial" w:hAnsi="Arial" w:cs="Arial"/>
          <w:sz w:val="18"/>
        </w:rPr>
        <w:t>007</w:t>
      </w:r>
      <w:r w:rsidR="00CE1F8F" w:rsidRPr="00B07CE9">
        <w:rPr>
          <w:rFonts w:ascii="Arial" w:hAnsi="Arial" w:cs="Arial"/>
          <w:sz w:val="18"/>
        </w:rPr>
        <w:t>.</w:t>
      </w:r>
    </w:p>
  </w:footnote>
  <w:footnote w:id="2">
    <w:p w:rsidR="00872375" w:rsidRPr="00B07CE9" w:rsidRDefault="00872375" w:rsidP="00B07CE9">
      <w:pPr>
        <w:pStyle w:val="Textonotapie"/>
        <w:rPr>
          <w:rFonts w:ascii="Arial" w:hAnsi="Arial" w:cs="Arial"/>
          <w:sz w:val="18"/>
        </w:rPr>
      </w:pPr>
      <w:r w:rsidRPr="00B07CE9">
        <w:rPr>
          <w:rStyle w:val="Refdenotaalpie"/>
          <w:rFonts w:ascii="Arial" w:hAnsi="Arial" w:cs="Arial"/>
          <w:sz w:val="18"/>
          <w:szCs w:val="20"/>
        </w:rPr>
        <w:footnoteRef/>
      </w:r>
      <w:r w:rsidRPr="00B07CE9">
        <w:rPr>
          <w:rFonts w:ascii="Arial" w:hAnsi="Arial" w:cs="Arial"/>
          <w:sz w:val="18"/>
        </w:rPr>
        <w:t xml:space="preserve"> Corte Constitucional: Sentencia SU479 del 15 de octubre de 2019. M.P. GLORIA STELLA ORTIZ DELGADO.</w:t>
      </w:r>
    </w:p>
  </w:footnote>
  <w:footnote w:id="3">
    <w:p w:rsidR="007D76BD" w:rsidRPr="00B07CE9" w:rsidRDefault="007D76BD" w:rsidP="00B07CE9">
      <w:pPr>
        <w:pStyle w:val="Textonotapie"/>
        <w:rPr>
          <w:rFonts w:ascii="Arial" w:hAnsi="Arial" w:cs="Arial"/>
          <w:sz w:val="18"/>
        </w:rPr>
      </w:pPr>
      <w:r w:rsidRPr="00B07CE9">
        <w:rPr>
          <w:rStyle w:val="Refdenotaalpie"/>
          <w:rFonts w:ascii="Arial" w:hAnsi="Arial" w:cs="Arial"/>
          <w:sz w:val="18"/>
          <w:szCs w:val="20"/>
        </w:rPr>
        <w:footnoteRef/>
      </w:r>
      <w:r w:rsidRPr="00B07CE9">
        <w:rPr>
          <w:rFonts w:ascii="Arial" w:hAnsi="Arial" w:cs="Arial"/>
          <w:sz w:val="18"/>
        </w:rPr>
        <w:t xml:space="preserve"> </w:t>
      </w:r>
      <w:r w:rsidR="00942850" w:rsidRPr="00B07CE9">
        <w:rPr>
          <w:rFonts w:ascii="Arial" w:hAnsi="Arial" w:cs="Arial"/>
          <w:sz w:val="18"/>
        </w:rPr>
        <w:t xml:space="preserve">CSJ </w:t>
      </w:r>
      <w:proofErr w:type="spellStart"/>
      <w:r w:rsidR="00942850" w:rsidRPr="00B07CE9">
        <w:rPr>
          <w:rFonts w:ascii="Arial" w:hAnsi="Arial" w:cs="Arial"/>
          <w:sz w:val="18"/>
        </w:rPr>
        <w:t>SP</w:t>
      </w:r>
      <w:proofErr w:type="spellEnd"/>
      <w:r w:rsidR="00942850" w:rsidRPr="00B07CE9">
        <w:rPr>
          <w:rFonts w:ascii="Arial" w:hAnsi="Arial" w:cs="Arial"/>
          <w:sz w:val="18"/>
        </w:rPr>
        <w:t>, 26 junio de</w:t>
      </w:r>
      <w:r w:rsidRPr="00B07CE9">
        <w:rPr>
          <w:rFonts w:ascii="Arial" w:hAnsi="Arial" w:cs="Arial"/>
          <w:sz w:val="18"/>
        </w:rPr>
        <w:t xml:space="preserve"> 2002, rad. 11679</w:t>
      </w:r>
      <w:r w:rsidR="00942850" w:rsidRPr="00B07CE9">
        <w:rPr>
          <w:rFonts w:ascii="Arial" w:hAnsi="Arial" w:cs="Arial"/>
          <w:sz w:val="18"/>
        </w:rPr>
        <w:t>.</w:t>
      </w:r>
    </w:p>
  </w:footnote>
  <w:footnote w:id="4">
    <w:p w:rsidR="00E91A7A" w:rsidRPr="00B07CE9" w:rsidRDefault="00E91A7A" w:rsidP="00B07CE9">
      <w:pPr>
        <w:pStyle w:val="Textonotapie"/>
        <w:rPr>
          <w:rFonts w:ascii="Arial" w:hAnsi="Arial" w:cs="Arial"/>
          <w:sz w:val="18"/>
        </w:rPr>
      </w:pPr>
      <w:r w:rsidRPr="00B07CE9">
        <w:rPr>
          <w:rStyle w:val="Refdenotaalpie"/>
          <w:rFonts w:ascii="Arial" w:hAnsi="Arial" w:cs="Arial"/>
          <w:sz w:val="18"/>
          <w:szCs w:val="20"/>
        </w:rPr>
        <w:footnoteRef/>
      </w:r>
      <w:r w:rsidRPr="00B07CE9">
        <w:rPr>
          <w:rFonts w:ascii="Arial" w:hAnsi="Arial" w:cs="Arial"/>
          <w:sz w:val="18"/>
        </w:rPr>
        <w:t xml:space="preserve"> Corte Suprema de Justicia, Sala de Casación Penal: Sentencia del 23 de febrero  de 2011. Rad. # 28023</w:t>
      </w:r>
    </w:p>
  </w:footnote>
  <w:footnote w:id="5">
    <w:p w:rsidR="00212EFC" w:rsidRPr="00B07CE9" w:rsidRDefault="00212EFC" w:rsidP="00B07CE9">
      <w:pPr>
        <w:pStyle w:val="Textonotapie"/>
        <w:rPr>
          <w:rFonts w:ascii="Arial" w:hAnsi="Arial" w:cs="Arial"/>
          <w:sz w:val="18"/>
        </w:rPr>
      </w:pPr>
      <w:r w:rsidRPr="00B07CE9">
        <w:rPr>
          <w:rStyle w:val="Refdenotaalpie"/>
          <w:rFonts w:ascii="Arial" w:hAnsi="Arial" w:cs="Arial"/>
          <w:sz w:val="18"/>
          <w:szCs w:val="20"/>
        </w:rPr>
        <w:footnoteRef/>
      </w:r>
      <w:r w:rsidRPr="00B07CE9">
        <w:rPr>
          <w:rFonts w:ascii="Arial" w:hAnsi="Arial" w:cs="Arial"/>
          <w:sz w:val="18"/>
        </w:rPr>
        <w:t xml:space="preserve"> Corte Suprema de Justicia, Sala de Casación Penal: Sentencia del 5 de mayo de 2004. Rad. # 19922.</w:t>
      </w:r>
    </w:p>
  </w:footnote>
  <w:footnote w:id="6">
    <w:p w:rsidR="00C318B4" w:rsidRPr="00872375" w:rsidRDefault="00C318B4" w:rsidP="00B07CE9">
      <w:pPr>
        <w:pStyle w:val="Sinespaciado"/>
        <w:jc w:val="both"/>
        <w:rPr>
          <w:rFonts w:ascii="Times New Roman" w:hAnsi="Times New Roman"/>
          <w:sz w:val="20"/>
          <w:szCs w:val="20"/>
        </w:rPr>
      </w:pPr>
      <w:r w:rsidRPr="00B07CE9">
        <w:rPr>
          <w:rStyle w:val="Refdenotaalpie"/>
          <w:rFonts w:ascii="Arial" w:hAnsi="Arial" w:cs="Arial"/>
          <w:sz w:val="18"/>
          <w:szCs w:val="20"/>
        </w:rPr>
        <w:footnoteRef/>
      </w:r>
      <w:r w:rsidRPr="00B07CE9">
        <w:rPr>
          <w:rFonts w:ascii="Arial" w:hAnsi="Arial" w:cs="Arial"/>
          <w:sz w:val="18"/>
          <w:szCs w:val="20"/>
        </w:rPr>
        <w:t xml:space="preserve"> Corte Suprema de Justicia, Sala de Casación Penal: Sentencia del 23 de noviembre de 2.011. Rad. # 35657.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8C" w:rsidRPr="00A551BF" w:rsidRDefault="005F048C" w:rsidP="006D4A24">
    <w:pPr>
      <w:ind w:left="3686"/>
      <w:rPr>
        <w:rFonts w:ascii="Arial" w:eastAsia="Calibri" w:hAnsi="Arial" w:cs="Arial"/>
        <w:sz w:val="16"/>
        <w:szCs w:val="16"/>
      </w:rPr>
    </w:pPr>
    <w:r w:rsidRPr="00A551BF">
      <w:rPr>
        <w:rFonts w:ascii="Arial" w:eastAsia="Calibri" w:hAnsi="Arial" w:cs="Arial"/>
        <w:sz w:val="16"/>
        <w:szCs w:val="16"/>
      </w:rPr>
      <w:t xml:space="preserve">Procesado: </w:t>
    </w:r>
    <w:bookmarkStart w:id="4" w:name="_Hlk22382246"/>
    <w:proofErr w:type="spellStart"/>
    <w:r w:rsidR="00913297" w:rsidRPr="00A551BF">
      <w:rPr>
        <w:rFonts w:ascii="Arial" w:eastAsia="Calibri" w:hAnsi="Arial" w:cs="Arial"/>
        <w:sz w:val="16"/>
        <w:szCs w:val="16"/>
      </w:rPr>
      <w:t>STL</w:t>
    </w:r>
    <w:proofErr w:type="spellEnd"/>
    <w:r w:rsidR="00913297" w:rsidRPr="00A551BF">
      <w:rPr>
        <w:rFonts w:ascii="Arial" w:eastAsia="Calibri" w:hAnsi="Arial" w:cs="Arial"/>
        <w:sz w:val="16"/>
        <w:szCs w:val="16"/>
      </w:rPr>
      <w:t xml:space="preserve">  </w:t>
    </w:r>
    <w:bookmarkEnd w:id="4"/>
  </w:p>
  <w:p w:rsidR="005F048C" w:rsidRPr="00A551BF" w:rsidRDefault="005F048C" w:rsidP="006D4A24">
    <w:pPr>
      <w:ind w:left="3686"/>
      <w:rPr>
        <w:rFonts w:ascii="Arial" w:eastAsia="Calibri" w:hAnsi="Arial" w:cs="Arial"/>
        <w:sz w:val="16"/>
        <w:szCs w:val="16"/>
      </w:rPr>
    </w:pPr>
    <w:r w:rsidRPr="00A551BF">
      <w:rPr>
        <w:rFonts w:ascii="Arial" w:eastAsia="Calibri" w:hAnsi="Arial" w:cs="Arial"/>
        <w:sz w:val="16"/>
        <w:szCs w:val="16"/>
      </w:rPr>
      <w:t>Delito: Homicidio</w:t>
    </w:r>
  </w:p>
  <w:p w:rsidR="005F048C" w:rsidRPr="00A551BF" w:rsidRDefault="005F048C" w:rsidP="006D4A24">
    <w:pPr>
      <w:ind w:left="3686"/>
      <w:rPr>
        <w:rFonts w:ascii="Arial" w:eastAsia="Calibri" w:hAnsi="Arial" w:cs="Arial"/>
        <w:sz w:val="16"/>
        <w:szCs w:val="16"/>
      </w:rPr>
    </w:pPr>
    <w:r w:rsidRPr="00A551BF">
      <w:rPr>
        <w:rFonts w:ascii="Arial" w:eastAsia="Calibri" w:hAnsi="Arial" w:cs="Arial"/>
        <w:sz w:val="16"/>
        <w:szCs w:val="16"/>
      </w:rPr>
      <w:t xml:space="preserve">Rad. # </w:t>
    </w:r>
    <w:r w:rsidR="00414A00" w:rsidRPr="00A551BF">
      <w:rPr>
        <w:rFonts w:ascii="Arial" w:eastAsia="Calibri" w:hAnsi="Arial" w:cs="Arial"/>
        <w:sz w:val="16"/>
        <w:szCs w:val="16"/>
      </w:rPr>
      <w:t>66001 60 00 035 2019 01957 01</w:t>
    </w:r>
  </w:p>
  <w:p w:rsidR="005F048C" w:rsidRPr="00A551BF" w:rsidRDefault="00414A00" w:rsidP="006D4A24">
    <w:pPr>
      <w:ind w:left="3686"/>
      <w:rPr>
        <w:rFonts w:ascii="Arial" w:eastAsia="Calibri" w:hAnsi="Arial" w:cs="Arial"/>
        <w:sz w:val="16"/>
        <w:szCs w:val="16"/>
      </w:rPr>
    </w:pPr>
    <w:r w:rsidRPr="00A551BF">
      <w:rPr>
        <w:rFonts w:ascii="Arial" w:eastAsia="Calibri" w:hAnsi="Arial" w:cs="Arial"/>
        <w:sz w:val="16"/>
        <w:szCs w:val="16"/>
      </w:rPr>
      <w:t>Procede: Juzgado 4</w:t>
    </w:r>
    <w:r w:rsidR="005F048C" w:rsidRPr="00A551BF">
      <w:rPr>
        <w:rFonts w:ascii="Arial" w:eastAsia="Calibri" w:hAnsi="Arial" w:cs="Arial"/>
        <w:sz w:val="16"/>
        <w:szCs w:val="16"/>
      </w:rPr>
      <w:t xml:space="preserve">º Penal del Circuito de Pereira </w:t>
    </w:r>
  </w:p>
  <w:p w:rsidR="00D67E52" w:rsidRPr="00A551BF" w:rsidRDefault="005F048C" w:rsidP="006D4A24">
    <w:pPr>
      <w:ind w:left="3686"/>
      <w:rPr>
        <w:rFonts w:ascii="Arial" w:eastAsia="Calibri" w:hAnsi="Arial" w:cs="Arial"/>
        <w:sz w:val="16"/>
        <w:szCs w:val="16"/>
      </w:rPr>
    </w:pPr>
    <w:r w:rsidRPr="00A551BF">
      <w:rPr>
        <w:rFonts w:ascii="Arial" w:eastAsia="Calibri" w:hAnsi="Arial" w:cs="Arial"/>
        <w:sz w:val="16"/>
        <w:szCs w:val="16"/>
      </w:rPr>
      <w:t xml:space="preserve">Asunto: </w:t>
    </w:r>
    <w:r w:rsidR="00414A00" w:rsidRPr="00A551BF">
      <w:rPr>
        <w:rFonts w:ascii="Arial" w:eastAsia="Calibri" w:hAnsi="Arial" w:cs="Arial"/>
        <w:sz w:val="16"/>
        <w:szCs w:val="16"/>
      </w:rPr>
      <w:t xml:space="preserve">Apelación interpuesta </w:t>
    </w:r>
    <w:r w:rsidRPr="00A551BF">
      <w:rPr>
        <w:rFonts w:ascii="Arial" w:eastAsia="Calibri" w:hAnsi="Arial" w:cs="Arial"/>
        <w:sz w:val="16"/>
        <w:szCs w:val="16"/>
      </w:rPr>
      <w:t xml:space="preserve">por </w:t>
    </w:r>
    <w:r w:rsidR="00414A00" w:rsidRPr="00A551BF">
      <w:rPr>
        <w:rFonts w:ascii="Arial" w:eastAsia="Calibri" w:hAnsi="Arial" w:cs="Arial"/>
        <w:sz w:val="16"/>
        <w:szCs w:val="16"/>
      </w:rPr>
      <w:t xml:space="preserve">Representante de </w:t>
    </w:r>
    <w:r w:rsidRPr="00A551BF">
      <w:rPr>
        <w:rFonts w:ascii="Arial" w:eastAsia="Calibri" w:hAnsi="Arial" w:cs="Arial"/>
        <w:sz w:val="16"/>
        <w:szCs w:val="16"/>
      </w:rPr>
      <w:t xml:space="preserve"> </w:t>
    </w:r>
    <w:r w:rsidR="00414A00" w:rsidRPr="00A551BF">
      <w:rPr>
        <w:rFonts w:ascii="Arial" w:eastAsia="Calibri" w:hAnsi="Arial" w:cs="Arial"/>
        <w:sz w:val="16"/>
        <w:szCs w:val="16"/>
      </w:rPr>
      <w:t>víctimas</w:t>
    </w:r>
  </w:p>
  <w:p w:rsidR="005F048C" w:rsidRPr="00A551BF" w:rsidRDefault="005F048C" w:rsidP="006D4A24">
    <w:pPr>
      <w:ind w:left="3686"/>
      <w:rPr>
        <w:rFonts w:ascii="Arial" w:eastAsia="Calibri" w:hAnsi="Arial" w:cs="Arial"/>
        <w:sz w:val="16"/>
        <w:szCs w:val="16"/>
      </w:rPr>
    </w:pPr>
    <w:r w:rsidRPr="00A551BF">
      <w:rPr>
        <w:rFonts w:ascii="Arial" w:eastAsia="Calibri" w:hAnsi="Arial" w:cs="Arial"/>
        <w:sz w:val="16"/>
        <w:szCs w:val="16"/>
      </w:rPr>
      <w:t xml:space="preserve">Temas: </w:t>
    </w:r>
    <w:r w:rsidR="00414A00" w:rsidRPr="00A551BF">
      <w:rPr>
        <w:rFonts w:ascii="Arial" w:eastAsia="Calibri" w:hAnsi="Arial" w:cs="Arial"/>
        <w:sz w:val="16"/>
        <w:szCs w:val="16"/>
      </w:rPr>
      <w:t>riña como excluyente de la legítima defensa</w:t>
    </w:r>
    <w:r w:rsidRPr="00A551BF">
      <w:rPr>
        <w:rFonts w:ascii="Arial" w:eastAsia="Calibri" w:hAnsi="Arial" w:cs="Arial"/>
        <w:sz w:val="16"/>
        <w:szCs w:val="16"/>
      </w:rPr>
      <w:t xml:space="preserve">. </w:t>
    </w:r>
  </w:p>
  <w:p w:rsidR="005F048C" w:rsidRPr="00A551BF" w:rsidRDefault="005F048C" w:rsidP="006D4A24">
    <w:pPr>
      <w:ind w:left="3686"/>
      <w:rPr>
        <w:rFonts w:ascii="Arial" w:eastAsia="Calibri" w:hAnsi="Arial" w:cs="Arial"/>
        <w:sz w:val="16"/>
        <w:szCs w:val="16"/>
      </w:rPr>
    </w:pPr>
    <w:r w:rsidRPr="00A551BF">
      <w:rPr>
        <w:rFonts w:ascii="Arial" w:eastAsia="Calibri" w:hAnsi="Arial" w:cs="Arial"/>
        <w:sz w:val="16"/>
        <w:szCs w:val="16"/>
      </w:rPr>
      <w:t xml:space="preserve">Decisión: </w:t>
    </w:r>
    <w:r w:rsidR="00414A00" w:rsidRPr="00A551BF">
      <w:rPr>
        <w:rFonts w:ascii="Arial" w:eastAsia="Calibri" w:hAnsi="Arial" w:cs="Arial"/>
        <w:sz w:val="16"/>
        <w:szCs w:val="16"/>
      </w:rPr>
      <w:t xml:space="preserve">Revoca decisión de instancia </w:t>
    </w:r>
  </w:p>
  <w:p w:rsidR="005F048C" w:rsidRPr="00B10B8A" w:rsidRDefault="005F048C" w:rsidP="00916A5C">
    <w:pPr>
      <w:pStyle w:val="Sinespaciado"/>
      <w:jc w:val="both"/>
      <w:rPr>
        <w:rFonts w:cs="Verdana"/>
        <w:sz w:val="10"/>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0D3"/>
    <w:multiLevelType w:val="hybridMultilevel"/>
    <w:tmpl w:val="874E2EB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C20C2F"/>
    <w:multiLevelType w:val="hybridMultilevel"/>
    <w:tmpl w:val="FA2C29E8"/>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2">
    <w:nsid w:val="09E54A10"/>
    <w:multiLevelType w:val="hybridMultilevel"/>
    <w:tmpl w:val="230E2F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4F025C"/>
    <w:multiLevelType w:val="hybridMultilevel"/>
    <w:tmpl w:val="5D702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485DD6"/>
    <w:multiLevelType w:val="hybridMultilevel"/>
    <w:tmpl w:val="63BC9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0BA50F6"/>
    <w:multiLevelType w:val="hybridMultilevel"/>
    <w:tmpl w:val="44B09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5C6BD9"/>
    <w:multiLevelType w:val="hybridMultilevel"/>
    <w:tmpl w:val="4BEE37FA"/>
    <w:lvl w:ilvl="0" w:tplc="D5664B04">
      <w:numFmt w:val="bullet"/>
      <w:lvlText w:val="-"/>
      <w:lvlJc w:val="left"/>
      <w:pPr>
        <w:ind w:left="720" w:hanging="360"/>
      </w:pPr>
      <w:rPr>
        <w:rFonts w:ascii="Verdana" w:eastAsia="Times New Roman" w:hAnsi="Verdana" w:hint="default"/>
        <w:b/>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7423DE"/>
    <w:multiLevelType w:val="hybridMultilevel"/>
    <w:tmpl w:val="70B8E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EF703D"/>
    <w:multiLevelType w:val="hybridMultilevel"/>
    <w:tmpl w:val="3334A8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1AFB41F2"/>
    <w:multiLevelType w:val="hybridMultilevel"/>
    <w:tmpl w:val="28105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C62BD9"/>
    <w:multiLevelType w:val="hybridMultilevel"/>
    <w:tmpl w:val="CDC22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4A1AE5"/>
    <w:multiLevelType w:val="hybridMultilevel"/>
    <w:tmpl w:val="D284C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D4C69B5"/>
    <w:multiLevelType w:val="hybridMultilevel"/>
    <w:tmpl w:val="070A8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A90F0A"/>
    <w:multiLevelType w:val="hybridMultilevel"/>
    <w:tmpl w:val="B7106B1E"/>
    <w:lvl w:ilvl="0" w:tplc="20D0213E">
      <w:numFmt w:val="bullet"/>
      <w:lvlText w:val="-"/>
      <w:lvlJc w:val="left"/>
      <w:pPr>
        <w:ind w:left="720" w:hanging="360"/>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634890"/>
    <w:multiLevelType w:val="hybridMultilevel"/>
    <w:tmpl w:val="0644A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9301D7"/>
    <w:multiLevelType w:val="hybridMultilevel"/>
    <w:tmpl w:val="F8D00986"/>
    <w:lvl w:ilvl="0" w:tplc="6DDC0144">
      <w:start w:val="1"/>
      <w:numFmt w:val="lowerLetter"/>
      <w:lvlText w:val="%1)"/>
      <w:lvlJc w:val="left"/>
      <w:pPr>
        <w:ind w:left="786" w:hanging="360"/>
      </w:pPr>
      <w:rPr>
        <w:rFonts w:cs="Verdana"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6">
    <w:nsid w:val="3CD85BB1"/>
    <w:multiLevelType w:val="hybridMultilevel"/>
    <w:tmpl w:val="9E1E665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55D1F18"/>
    <w:multiLevelType w:val="hybridMultilevel"/>
    <w:tmpl w:val="36501B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nsid w:val="59CD5696"/>
    <w:multiLevelType w:val="hybridMultilevel"/>
    <w:tmpl w:val="1F86D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DE56C90"/>
    <w:multiLevelType w:val="hybridMultilevel"/>
    <w:tmpl w:val="5D7A708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8C76E8B"/>
    <w:multiLevelType w:val="hybridMultilevel"/>
    <w:tmpl w:val="2390C466"/>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
    <w:nsid w:val="6A691C0F"/>
    <w:multiLevelType w:val="hybridMultilevel"/>
    <w:tmpl w:val="5C860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CEC7B61"/>
    <w:multiLevelType w:val="hybridMultilevel"/>
    <w:tmpl w:val="210ABFD8"/>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71E36F3E"/>
    <w:multiLevelType w:val="hybridMultilevel"/>
    <w:tmpl w:val="23000B08"/>
    <w:lvl w:ilvl="0" w:tplc="405C7962">
      <w:start w:val="1"/>
      <w:numFmt w:val="lowerLetter"/>
      <w:lvlText w:val="%1)"/>
      <w:lvlJc w:val="left"/>
      <w:pPr>
        <w:ind w:left="750" w:hanging="390"/>
      </w:pPr>
      <w:rPr>
        <w:rFonts w:cs="Times New Roman" w:hint="default"/>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25">
    <w:nsid w:val="74E1354D"/>
    <w:multiLevelType w:val="hybridMultilevel"/>
    <w:tmpl w:val="349CA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1703EE"/>
    <w:multiLevelType w:val="hybridMultilevel"/>
    <w:tmpl w:val="DD1030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2"/>
  </w:num>
  <w:num w:numId="4">
    <w:abstractNumId w:val="3"/>
  </w:num>
  <w:num w:numId="5">
    <w:abstractNumId w:val="16"/>
  </w:num>
  <w:num w:numId="6">
    <w:abstractNumId w:val="21"/>
  </w:num>
  <w:num w:numId="7">
    <w:abstractNumId w:val="19"/>
  </w:num>
  <w:num w:numId="8">
    <w:abstractNumId w:val="17"/>
  </w:num>
  <w:num w:numId="9">
    <w:abstractNumId w:val="1"/>
  </w:num>
  <w:num w:numId="10">
    <w:abstractNumId w:val="24"/>
  </w:num>
  <w:num w:numId="11">
    <w:abstractNumId w:val="18"/>
  </w:num>
  <w:num w:numId="12">
    <w:abstractNumId w:val="26"/>
  </w:num>
  <w:num w:numId="13">
    <w:abstractNumId w:val="8"/>
  </w:num>
  <w:num w:numId="14">
    <w:abstractNumId w:val="6"/>
  </w:num>
  <w:num w:numId="15">
    <w:abstractNumId w:val="14"/>
  </w:num>
  <w:num w:numId="16">
    <w:abstractNumId w:val="4"/>
  </w:num>
  <w:num w:numId="17">
    <w:abstractNumId w:val="12"/>
  </w:num>
  <w:num w:numId="18">
    <w:abstractNumId w:val="15"/>
  </w:num>
  <w:num w:numId="19">
    <w:abstractNumId w:val="7"/>
  </w:num>
  <w:num w:numId="20">
    <w:abstractNumId w:val="25"/>
  </w:num>
  <w:num w:numId="21">
    <w:abstractNumId w:val="11"/>
  </w:num>
  <w:num w:numId="22">
    <w:abstractNumId w:val="9"/>
  </w:num>
  <w:num w:numId="23">
    <w:abstractNumId w:val="0"/>
  </w:num>
  <w:num w:numId="24">
    <w:abstractNumId w:val="5"/>
  </w:num>
  <w:num w:numId="25">
    <w:abstractNumId w:val="2"/>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o:colormru v:ext="edit" colors="#00003e,#0000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BE"/>
    <w:rsid w:val="00000074"/>
    <w:rsid w:val="00004D6C"/>
    <w:rsid w:val="000059D4"/>
    <w:rsid w:val="0001048A"/>
    <w:rsid w:val="00012216"/>
    <w:rsid w:val="00012FD5"/>
    <w:rsid w:val="000149C7"/>
    <w:rsid w:val="00015021"/>
    <w:rsid w:val="000153A3"/>
    <w:rsid w:val="00015ED1"/>
    <w:rsid w:val="0002188D"/>
    <w:rsid w:val="00021F22"/>
    <w:rsid w:val="00022100"/>
    <w:rsid w:val="000238C0"/>
    <w:rsid w:val="000253B7"/>
    <w:rsid w:val="00025559"/>
    <w:rsid w:val="00026424"/>
    <w:rsid w:val="00027FDC"/>
    <w:rsid w:val="00031304"/>
    <w:rsid w:val="000313A9"/>
    <w:rsid w:val="00031514"/>
    <w:rsid w:val="000375C8"/>
    <w:rsid w:val="00042935"/>
    <w:rsid w:val="00042BB6"/>
    <w:rsid w:val="00045709"/>
    <w:rsid w:val="000477B5"/>
    <w:rsid w:val="0005020C"/>
    <w:rsid w:val="000512E4"/>
    <w:rsid w:val="000516DC"/>
    <w:rsid w:val="00052FA1"/>
    <w:rsid w:val="00055118"/>
    <w:rsid w:val="00056544"/>
    <w:rsid w:val="000578C0"/>
    <w:rsid w:val="00061277"/>
    <w:rsid w:val="000637F8"/>
    <w:rsid w:val="000641F4"/>
    <w:rsid w:val="00064515"/>
    <w:rsid w:val="00072085"/>
    <w:rsid w:val="000726BE"/>
    <w:rsid w:val="00075B10"/>
    <w:rsid w:val="00080099"/>
    <w:rsid w:val="00082A32"/>
    <w:rsid w:val="00087D24"/>
    <w:rsid w:val="00092C29"/>
    <w:rsid w:val="00096A8A"/>
    <w:rsid w:val="000B3417"/>
    <w:rsid w:val="000B49CB"/>
    <w:rsid w:val="000B50E2"/>
    <w:rsid w:val="000B5BA3"/>
    <w:rsid w:val="000B68D8"/>
    <w:rsid w:val="000C4FD9"/>
    <w:rsid w:val="000D027E"/>
    <w:rsid w:val="000D7015"/>
    <w:rsid w:val="000E1099"/>
    <w:rsid w:val="000E1178"/>
    <w:rsid w:val="000E1594"/>
    <w:rsid w:val="000E2A44"/>
    <w:rsid w:val="000E347A"/>
    <w:rsid w:val="000E363E"/>
    <w:rsid w:val="000E3DBF"/>
    <w:rsid w:val="000E4A2B"/>
    <w:rsid w:val="000E5205"/>
    <w:rsid w:val="000E6D24"/>
    <w:rsid w:val="000F0A9D"/>
    <w:rsid w:val="000F1B79"/>
    <w:rsid w:val="000F3355"/>
    <w:rsid w:val="000F4577"/>
    <w:rsid w:val="000F7F49"/>
    <w:rsid w:val="00102519"/>
    <w:rsid w:val="001040C3"/>
    <w:rsid w:val="001062FE"/>
    <w:rsid w:val="00106FD3"/>
    <w:rsid w:val="0010720C"/>
    <w:rsid w:val="00107EC1"/>
    <w:rsid w:val="00116115"/>
    <w:rsid w:val="001175BD"/>
    <w:rsid w:val="00117F9C"/>
    <w:rsid w:val="001222A0"/>
    <w:rsid w:val="001246B2"/>
    <w:rsid w:val="001254F6"/>
    <w:rsid w:val="001259FB"/>
    <w:rsid w:val="00127046"/>
    <w:rsid w:val="001271EB"/>
    <w:rsid w:val="00127B51"/>
    <w:rsid w:val="00127B64"/>
    <w:rsid w:val="00130F65"/>
    <w:rsid w:val="0013204A"/>
    <w:rsid w:val="001341B1"/>
    <w:rsid w:val="00134413"/>
    <w:rsid w:val="00134862"/>
    <w:rsid w:val="00137B31"/>
    <w:rsid w:val="00140AF4"/>
    <w:rsid w:val="001411EB"/>
    <w:rsid w:val="00142699"/>
    <w:rsid w:val="0014488B"/>
    <w:rsid w:val="00145316"/>
    <w:rsid w:val="001474D2"/>
    <w:rsid w:val="00150F6D"/>
    <w:rsid w:val="00152217"/>
    <w:rsid w:val="00155972"/>
    <w:rsid w:val="00156FF5"/>
    <w:rsid w:val="001602A6"/>
    <w:rsid w:val="001612B1"/>
    <w:rsid w:val="001618DE"/>
    <w:rsid w:val="00163109"/>
    <w:rsid w:val="00165E1A"/>
    <w:rsid w:val="00165E67"/>
    <w:rsid w:val="00167B86"/>
    <w:rsid w:val="001763B8"/>
    <w:rsid w:val="00177297"/>
    <w:rsid w:val="00180C87"/>
    <w:rsid w:val="0018253A"/>
    <w:rsid w:val="00182842"/>
    <w:rsid w:val="00186F04"/>
    <w:rsid w:val="00190446"/>
    <w:rsid w:val="00190722"/>
    <w:rsid w:val="001A000C"/>
    <w:rsid w:val="001A2DD8"/>
    <w:rsid w:val="001A35F3"/>
    <w:rsid w:val="001A579B"/>
    <w:rsid w:val="001A57A3"/>
    <w:rsid w:val="001A7FD0"/>
    <w:rsid w:val="001B1CCC"/>
    <w:rsid w:val="001B6EA8"/>
    <w:rsid w:val="001D04E5"/>
    <w:rsid w:val="001D0F4D"/>
    <w:rsid w:val="001D4447"/>
    <w:rsid w:val="001E3EAA"/>
    <w:rsid w:val="001F1435"/>
    <w:rsid w:val="001F2FF9"/>
    <w:rsid w:val="001F4290"/>
    <w:rsid w:val="001F50AB"/>
    <w:rsid w:val="00203768"/>
    <w:rsid w:val="00203A70"/>
    <w:rsid w:val="0021109E"/>
    <w:rsid w:val="002111E5"/>
    <w:rsid w:val="00212EFC"/>
    <w:rsid w:val="00216AF8"/>
    <w:rsid w:val="002211F6"/>
    <w:rsid w:val="00224956"/>
    <w:rsid w:val="00226508"/>
    <w:rsid w:val="002400A1"/>
    <w:rsid w:val="0024020D"/>
    <w:rsid w:val="00241252"/>
    <w:rsid w:val="00241429"/>
    <w:rsid w:val="00243368"/>
    <w:rsid w:val="00247073"/>
    <w:rsid w:val="0025580E"/>
    <w:rsid w:val="00256276"/>
    <w:rsid w:val="0026056D"/>
    <w:rsid w:val="00270C75"/>
    <w:rsid w:val="00275781"/>
    <w:rsid w:val="002767AF"/>
    <w:rsid w:val="00276C8A"/>
    <w:rsid w:val="0028061A"/>
    <w:rsid w:val="002822AC"/>
    <w:rsid w:val="002846E8"/>
    <w:rsid w:val="002902E7"/>
    <w:rsid w:val="00292F54"/>
    <w:rsid w:val="0029369E"/>
    <w:rsid w:val="00294930"/>
    <w:rsid w:val="002969DA"/>
    <w:rsid w:val="00296B0B"/>
    <w:rsid w:val="00297AB8"/>
    <w:rsid w:val="002A0957"/>
    <w:rsid w:val="002B11A2"/>
    <w:rsid w:val="002B1CC0"/>
    <w:rsid w:val="002B2501"/>
    <w:rsid w:val="002B29EB"/>
    <w:rsid w:val="002B3DA8"/>
    <w:rsid w:val="002B47AA"/>
    <w:rsid w:val="002B69D9"/>
    <w:rsid w:val="002B75F5"/>
    <w:rsid w:val="002C010E"/>
    <w:rsid w:val="002C03A7"/>
    <w:rsid w:val="002C1B67"/>
    <w:rsid w:val="002C1DD0"/>
    <w:rsid w:val="002C3AD4"/>
    <w:rsid w:val="002C477A"/>
    <w:rsid w:val="002C51E2"/>
    <w:rsid w:val="002C7B88"/>
    <w:rsid w:val="002D4AB2"/>
    <w:rsid w:val="002D6F0D"/>
    <w:rsid w:val="002D707F"/>
    <w:rsid w:val="002D71C3"/>
    <w:rsid w:val="002E0614"/>
    <w:rsid w:val="002E1C03"/>
    <w:rsid w:val="002E5920"/>
    <w:rsid w:val="002E6F6F"/>
    <w:rsid w:val="002F09E9"/>
    <w:rsid w:val="00302618"/>
    <w:rsid w:val="003037E1"/>
    <w:rsid w:val="00307806"/>
    <w:rsid w:val="00307DE0"/>
    <w:rsid w:val="00316E06"/>
    <w:rsid w:val="003175F6"/>
    <w:rsid w:val="0031768F"/>
    <w:rsid w:val="00323B48"/>
    <w:rsid w:val="003242C5"/>
    <w:rsid w:val="003249B1"/>
    <w:rsid w:val="00325C93"/>
    <w:rsid w:val="003268CA"/>
    <w:rsid w:val="003306F8"/>
    <w:rsid w:val="00330950"/>
    <w:rsid w:val="00332483"/>
    <w:rsid w:val="00334B12"/>
    <w:rsid w:val="00335200"/>
    <w:rsid w:val="00335A7C"/>
    <w:rsid w:val="00335E11"/>
    <w:rsid w:val="003378BB"/>
    <w:rsid w:val="00340B7A"/>
    <w:rsid w:val="003413F5"/>
    <w:rsid w:val="00341776"/>
    <w:rsid w:val="00343985"/>
    <w:rsid w:val="003445AD"/>
    <w:rsid w:val="00344C1F"/>
    <w:rsid w:val="00346380"/>
    <w:rsid w:val="00347285"/>
    <w:rsid w:val="0035174A"/>
    <w:rsid w:val="00352EE9"/>
    <w:rsid w:val="00357970"/>
    <w:rsid w:val="00360011"/>
    <w:rsid w:val="00360F5A"/>
    <w:rsid w:val="00361293"/>
    <w:rsid w:val="00362499"/>
    <w:rsid w:val="003647EA"/>
    <w:rsid w:val="00364A55"/>
    <w:rsid w:val="003673BC"/>
    <w:rsid w:val="00373096"/>
    <w:rsid w:val="003730C0"/>
    <w:rsid w:val="00373AE8"/>
    <w:rsid w:val="00374DDD"/>
    <w:rsid w:val="003750F6"/>
    <w:rsid w:val="00380F29"/>
    <w:rsid w:val="00394377"/>
    <w:rsid w:val="00394CC1"/>
    <w:rsid w:val="00395421"/>
    <w:rsid w:val="003959F4"/>
    <w:rsid w:val="003975C8"/>
    <w:rsid w:val="003A0AB9"/>
    <w:rsid w:val="003A2B81"/>
    <w:rsid w:val="003A303B"/>
    <w:rsid w:val="003A7743"/>
    <w:rsid w:val="003B2B51"/>
    <w:rsid w:val="003B3964"/>
    <w:rsid w:val="003B73EC"/>
    <w:rsid w:val="003B74A4"/>
    <w:rsid w:val="003B7EE2"/>
    <w:rsid w:val="003C10D3"/>
    <w:rsid w:val="003C46CC"/>
    <w:rsid w:val="003C7432"/>
    <w:rsid w:val="003C7FFC"/>
    <w:rsid w:val="003D2EC5"/>
    <w:rsid w:val="003E21B2"/>
    <w:rsid w:val="003E3029"/>
    <w:rsid w:val="003E54F9"/>
    <w:rsid w:val="003E5D47"/>
    <w:rsid w:val="003E66C7"/>
    <w:rsid w:val="003F3974"/>
    <w:rsid w:val="003F5999"/>
    <w:rsid w:val="004011EF"/>
    <w:rsid w:val="00401EDA"/>
    <w:rsid w:val="00405DFC"/>
    <w:rsid w:val="0040777F"/>
    <w:rsid w:val="00412CB5"/>
    <w:rsid w:val="00414A00"/>
    <w:rsid w:val="0041602A"/>
    <w:rsid w:val="004167BF"/>
    <w:rsid w:val="00417788"/>
    <w:rsid w:val="00420712"/>
    <w:rsid w:val="0042079E"/>
    <w:rsid w:val="004270EA"/>
    <w:rsid w:val="004316AF"/>
    <w:rsid w:val="00431B32"/>
    <w:rsid w:val="004349A0"/>
    <w:rsid w:val="00436095"/>
    <w:rsid w:val="004377E1"/>
    <w:rsid w:val="00442152"/>
    <w:rsid w:val="004429BB"/>
    <w:rsid w:val="00442CA2"/>
    <w:rsid w:val="00451988"/>
    <w:rsid w:val="00455BE8"/>
    <w:rsid w:val="00455C35"/>
    <w:rsid w:val="0047223D"/>
    <w:rsid w:val="004723FA"/>
    <w:rsid w:val="0047351C"/>
    <w:rsid w:val="004779B5"/>
    <w:rsid w:val="00481AD9"/>
    <w:rsid w:val="00482980"/>
    <w:rsid w:val="004851B4"/>
    <w:rsid w:val="00487AB1"/>
    <w:rsid w:val="004902AB"/>
    <w:rsid w:val="00492E6A"/>
    <w:rsid w:val="004A0EDF"/>
    <w:rsid w:val="004A2121"/>
    <w:rsid w:val="004A2882"/>
    <w:rsid w:val="004A3B0C"/>
    <w:rsid w:val="004A5167"/>
    <w:rsid w:val="004A786C"/>
    <w:rsid w:val="004B04B1"/>
    <w:rsid w:val="004B1CD5"/>
    <w:rsid w:val="004B2417"/>
    <w:rsid w:val="004B3F56"/>
    <w:rsid w:val="004B4865"/>
    <w:rsid w:val="004B6965"/>
    <w:rsid w:val="004B758C"/>
    <w:rsid w:val="004D0024"/>
    <w:rsid w:val="004D01C8"/>
    <w:rsid w:val="004D01E8"/>
    <w:rsid w:val="004D106A"/>
    <w:rsid w:val="004D2030"/>
    <w:rsid w:val="004D405D"/>
    <w:rsid w:val="004D454F"/>
    <w:rsid w:val="004D74B8"/>
    <w:rsid w:val="004E2A6C"/>
    <w:rsid w:val="004E53C8"/>
    <w:rsid w:val="004E6CDB"/>
    <w:rsid w:val="004F1610"/>
    <w:rsid w:val="004F242E"/>
    <w:rsid w:val="004F32DC"/>
    <w:rsid w:val="004F4A6A"/>
    <w:rsid w:val="004F4DF5"/>
    <w:rsid w:val="004F5689"/>
    <w:rsid w:val="004F6C85"/>
    <w:rsid w:val="005038D2"/>
    <w:rsid w:val="005053F9"/>
    <w:rsid w:val="0050545B"/>
    <w:rsid w:val="00506AF3"/>
    <w:rsid w:val="00510D31"/>
    <w:rsid w:val="005112BE"/>
    <w:rsid w:val="00514096"/>
    <w:rsid w:val="0051452E"/>
    <w:rsid w:val="005154AE"/>
    <w:rsid w:val="005163B3"/>
    <w:rsid w:val="00520851"/>
    <w:rsid w:val="00520F94"/>
    <w:rsid w:val="00535030"/>
    <w:rsid w:val="005403AD"/>
    <w:rsid w:val="00543203"/>
    <w:rsid w:val="00544495"/>
    <w:rsid w:val="005507E1"/>
    <w:rsid w:val="0055564A"/>
    <w:rsid w:val="00556D84"/>
    <w:rsid w:val="00557515"/>
    <w:rsid w:val="00560113"/>
    <w:rsid w:val="0056232B"/>
    <w:rsid w:val="00572821"/>
    <w:rsid w:val="00572CE4"/>
    <w:rsid w:val="00576F8A"/>
    <w:rsid w:val="0058060A"/>
    <w:rsid w:val="00581EC7"/>
    <w:rsid w:val="00584CFD"/>
    <w:rsid w:val="00585421"/>
    <w:rsid w:val="0058747E"/>
    <w:rsid w:val="005957C8"/>
    <w:rsid w:val="00596470"/>
    <w:rsid w:val="00597A1D"/>
    <w:rsid w:val="005A075F"/>
    <w:rsid w:val="005A3127"/>
    <w:rsid w:val="005A44BE"/>
    <w:rsid w:val="005A62BC"/>
    <w:rsid w:val="005B0538"/>
    <w:rsid w:val="005B1AB6"/>
    <w:rsid w:val="005B2860"/>
    <w:rsid w:val="005B33FC"/>
    <w:rsid w:val="005B4532"/>
    <w:rsid w:val="005B7384"/>
    <w:rsid w:val="005B7651"/>
    <w:rsid w:val="005C3446"/>
    <w:rsid w:val="005C491E"/>
    <w:rsid w:val="005D1179"/>
    <w:rsid w:val="005D57CF"/>
    <w:rsid w:val="005D7F4B"/>
    <w:rsid w:val="005E04C1"/>
    <w:rsid w:val="005E2C76"/>
    <w:rsid w:val="005F048C"/>
    <w:rsid w:val="005F2637"/>
    <w:rsid w:val="005F4DEA"/>
    <w:rsid w:val="005F6419"/>
    <w:rsid w:val="0060039A"/>
    <w:rsid w:val="00602344"/>
    <w:rsid w:val="006048E1"/>
    <w:rsid w:val="006076BA"/>
    <w:rsid w:val="00612124"/>
    <w:rsid w:val="006123EF"/>
    <w:rsid w:val="006159BC"/>
    <w:rsid w:val="006164B2"/>
    <w:rsid w:val="00622F93"/>
    <w:rsid w:val="00623176"/>
    <w:rsid w:val="0062479A"/>
    <w:rsid w:val="00624D85"/>
    <w:rsid w:val="0063474D"/>
    <w:rsid w:val="0063589E"/>
    <w:rsid w:val="006363B7"/>
    <w:rsid w:val="00637D5D"/>
    <w:rsid w:val="00640055"/>
    <w:rsid w:val="006443EF"/>
    <w:rsid w:val="00650C48"/>
    <w:rsid w:val="006544C2"/>
    <w:rsid w:val="0065483D"/>
    <w:rsid w:val="00654C29"/>
    <w:rsid w:val="0065638B"/>
    <w:rsid w:val="00657EBD"/>
    <w:rsid w:val="00663054"/>
    <w:rsid w:val="006645BE"/>
    <w:rsid w:val="006677C7"/>
    <w:rsid w:val="0067188C"/>
    <w:rsid w:val="006742E6"/>
    <w:rsid w:val="00674786"/>
    <w:rsid w:val="00682222"/>
    <w:rsid w:val="006826AF"/>
    <w:rsid w:val="00683223"/>
    <w:rsid w:val="00686077"/>
    <w:rsid w:val="00687D7A"/>
    <w:rsid w:val="006904C7"/>
    <w:rsid w:val="006951E1"/>
    <w:rsid w:val="00696101"/>
    <w:rsid w:val="006975B4"/>
    <w:rsid w:val="006B509A"/>
    <w:rsid w:val="006B58C5"/>
    <w:rsid w:val="006B5DFF"/>
    <w:rsid w:val="006C38FF"/>
    <w:rsid w:val="006C4BB6"/>
    <w:rsid w:val="006C4BBF"/>
    <w:rsid w:val="006C5C9F"/>
    <w:rsid w:val="006C758E"/>
    <w:rsid w:val="006D1BA5"/>
    <w:rsid w:val="006D1C64"/>
    <w:rsid w:val="006D434F"/>
    <w:rsid w:val="006D4A24"/>
    <w:rsid w:val="006D598B"/>
    <w:rsid w:val="006E3976"/>
    <w:rsid w:val="006E66B0"/>
    <w:rsid w:val="006F2705"/>
    <w:rsid w:val="006F468F"/>
    <w:rsid w:val="006F4784"/>
    <w:rsid w:val="006F5F88"/>
    <w:rsid w:val="006F6329"/>
    <w:rsid w:val="006F737F"/>
    <w:rsid w:val="0070182E"/>
    <w:rsid w:val="00701EFA"/>
    <w:rsid w:val="0070706D"/>
    <w:rsid w:val="00707BC8"/>
    <w:rsid w:val="00707E22"/>
    <w:rsid w:val="00710F9D"/>
    <w:rsid w:val="00714599"/>
    <w:rsid w:val="00714833"/>
    <w:rsid w:val="00721E2D"/>
    <w:rsid w:val="00722CC5"/>
    <w:rsid w:val="00724C11"/>
    <w:rsid w:val="007336B7"/>
    <w:rsid w:val="00733A0B"/>
    <w:rsid w:val="00735A96"/>
    <w:rsid w:val="00737821"/>
    <w:rsid w:val="007408B7"/>
    <w:rsid w:val="00741DFE"/>
    <w:rsid w:val="007423DA"/>
    <w:rsid w:val="00742D84"/>
    <w:rsid w:val="00743F9A"/>
    <w:rsid w:val="007462BE"/>
    <w:rsid w:val="0075167C"/>
    <w:rsid w:val="007545D4"/>
    <w:rsid w:val="007547D6"/>
    <w:rsid w:val="00754C0B"/>
    <w:rsid w:val="00754F9E"/>
    <w:rsid w:val="007551CD"/>
    <w:rsid w:val="00755435"/>
    <w:rsid w:val="00755DE5"/>
    <w:rsid w:val="00756772"/>
    <w:rsid w:val="00757105"/>
    <w:rsid w:val="00761C93"/>
    <w:rsid w:val="00762B3E"/>
    <w:rsid w:val="00765D4F"/>
    <w:rsid w:val="00766034"/>
    <w:rsid w:val="00774B38"/>
    <w:rsid w:val="007750A6"/>
    <w:rsid w:val="00776A6D"/>
    <w:rsid w:val="00776C07"/>
    <w:rsid w:val="00776D10"/>
    <w:rsid w:val="00782283"/>
    <w:rsid w:val="00782420"/>
    <w:rsid w:val="00782C40"/>
    <w:rsid w:val="00784FB6"/>
    <w:rsid w:val="007863EA"/>
    <w:rsid w:val="007919A6"/>
    <w:rsid w:val="00793ADD"/>
    <w:rsid w:val="007A1283"/>
    <w:rsid w:val="007A294F"/>
    <w:rsid w:val="007A2F1D"/>
    <w:rsid w:val="007A4CAE"/>
    <w:rsid w:val="007A67AA"/>
    <w:rsid w:val="007A6800"/>
    <w:rsid w:val="007B038D"/>
    <w:rsid w:val="007B1CD8"/>
    <w:rsid w:val="007B3B65"/>
    <w:rsid w:val="007B4224"/>
    <w:rsid w:val="007B4961"/>
    <w:rsid w:val="007B6621"/>
    <w:rsid w:val="007C17FB"/>
    <w:rsid w:val="007C2979"/>
    <w:rsid w:val="007C66E2"/>
    <w:rsid w:val="007D2C62"/>
    <w:rsid w:val="007D37E7"/>
    <w:rsid w:val="007D3B54"/>
    <w:rsid w:val="007D43D6"/>
    <w:rsid w:val="007D45C3"/>
    <w:rsid w:val="007D5509"/>
    <w:rsid w:val="007D5E4F"/>
    <w:rsid w:val="007D76BD"/>
    <w:rsid w:val="007D7B1D"/>
    <w:rsid w:val="007E0E62"/>
    <w:rsid w:val="007E2659"/>
    <w:rsid w:val="007E6AA7"/>
    <w:rsid w:val="007E7974"/>
    <w:rsid w:val="007F0345"/>
    <w:rsid w:val="007F0936"/>
    <w:rsid w:val="007F2226"/>
    <w:rsid w:val="007F2B46"/>
    <w:rsid w:val="007F4171"/>
    <w:rsid w:val="007F59C6"/>
    <w:rsid w:val="007F6168"/>
    <w:rsid w:val="007F6568"/>
    <w:rsid w:val="007F6E14"/>
    <w:rsid w:val="008013AC"/>
    <w:rsid w:val="008027AA"/>
    <w:rsid w:val="0080480B"/>
    <w:rsid w:val="00805285"/>
    <w:rsid w:val="0080683C"/>
    <w:rsid w:val="00811A92"/>
    <w:rsid w:val="00812574"/>
    <w:rsid w:val="00812C91"/>
    <w:rsid w:val="00813E23"/>
    <w:rsid w:val="00816DF3"/>
    <w:rsid w:val="00817909"/>
    <w:rsid w:val="00817A71"/>
    <w:rsid w:val="00817C99"/>
    <w:rsid w:val="0082178A"/>
    <w:rsid w:val="00825A69"/>
    <w:rsid w:val="00825AEA"/>
    <w:rsid w:val="00825F8A"/>
    <w:rsid w:val="00826E98"/>
    <w:rsid w:val="0083055E"/>
    <w:rsid w:val="00843DA8"/>
    <w:rsid w:val="008443A0"/>
    <w:rsid w:val="00850849"/>
    <w:rsid w:val="008545C7"/>
    <w:rsid w:val="00856698"/>
    <w:rsid w:val="00857671"/>
    <w:rsid w:val="00857E57"/>
    <w:rsid w:val="0086272D"/>
    <w:rsid w:val="00863D27"/>
    <w:rsid w:val="0086414F"/>
    <w:rsid w:val="00866223"/>
    <w:rsid w:val="00866C58"/>
    <w:rsid w:val="008707C3"/>
    <w:rsid w:val="0087137F"/>
    <w:rsid w:val="00872375"/>
    <w:rsid w:val="008745A1"/>
    <w:rsid w:val="00880C32"/>
    <w:rsid w:val="00883A8A"/>
    <w:rsid w:val="00892407"/>
    <w:rsid w:val="008925F9"/>
    <w:rsid w:val="008A0423"/>
    <w:rsid w:val="008A046F"/>
    <w:rsid w:val="008A1B8C"/>
    <w:rsid w:val="008B0F00"/>
    <w:rsid w:val="008B2FC7"/>
    <w:rsid w:val="008B43FF"/>
    <w:rsid w:val="008B47E8"/>
    <w:rsid w:val="008B5C29"/>
    <w:rsid w:val="008B6D32"/>
    <w:rsid w:val="008C0B9E"/>
    <w:rsid w:val="008C5D45"/>
    <w:rsid w:val="008C76A7"/>
    <w:rsid w:val="008C76D8"/>
    <w:rsid w:val="008D1418"/>
    <w:rsid w:val="008D2EFD"/>
    <w:rsid w:val="008D366D"/>
    <w:rsid w:val="008D68A8"/>
    <w:rsid w:val="008D7527"/>
    <w:rsid w:val="008E0C49"/>
    <w:rsid w:val="008E45E0"/>
    <w:rsid w:val="008E4CE0"/>
    <w:rsid w:val="008E4D3A"/>
    <w:rsid w:val="008E6D36"/>
    <w:rsid w:val="008F0729"/>
    <w:rsid w:val="008F2228"/>
    <w:rsid w:val="008F27B6"/>
    <w:rsid w:val="008F6429"/>
    <w:rsid w:val="00900298"/>
    <w:rsid w:val="009003D2"/>
    <w:rsid w:val="00901AA5"/>
    <w:rsid w:val="00902AAF"/>
    <w:rsid w:val="00902AEA"/>
    <w:rsid w:val="00902E51"/>
    <w:rsid w:val="009033E3"/>
    <w:rsid w:val="00906D07"/>
    <w:rsid w:val="00913297"/>
    <w:rsid w:val="00914187"/>
    <w:rsid w:val="00916A5C"/>
    <w:rsid w:val="009227F0"/>
    <w:rsid w:val="00923058"/>
    <w:rsid w:val="00923C57"/>
    <w:rsid w:val="00924D61"/>
    <w:rsid w:val="00926D80"/>
    <w:rsid w:val="00927DB1"/>
    <w:rsid w:val="009360B1"/>
    <w:rsid w:val="009371A0"/>
    <w:rsid w:val="00941973"/>
    <w:rsid w:val="00942850"/>
    <w:rsid w:val="00943241"/>
    <w:rsid w:val="009444C7"/>
    <w:rsid w:val="0094564C"/>
    <w:rsid w:val="00946C79"/>
    <w:rsid w:val="00951A8B"/>
    <w:rsid w:val="00953164"/>
    <w:rsid w:val="00953C5A"/>
    <w:rsid w:val="00954692"/>
    <w:rsid w:val="00956C97"/>
    <w:rsid w:val="00956E6C"/>
    <w:rsid w:val="009619B4"/>
    <w:rsid w:val="00964021"/>
    <w:rsid w:val="00966B7E"/>
    <w:rsid w:val="0096753E"/>
    <w:rsid w:val="00970311"/>
    <w:rsid w:val="00970428"/>
    <w:rsid w:val="00970BA6"/>
    <w:rsid w:val="00973526"/>
    <w:rsid w:val="009758E2"/>
    <w:rsid w:val="009878EE"/>
    <w:rsid w:val="009916AF"/>
    <w:rsid w:val="009930B4"/>
    <w:rsid w:val="00997470"/>
    <w:rsid w:val="009A0115"/>
    <w:rsid w:val="009A06B2"/>
    <w:rsid w:val="009A21A1"/>
    <w:rsid w:val="009A250A"/>
    <w:rsid w:val="009A2723"/>
    <w:rsid w:val="009A2A31"/>
    <w:rsid w:val="009A3F4B"/>
    <w:rsid w:val="009A7F0C"/>
    <w:rsid w:val="009B3180"/>
    <w:rsid w:val="009B5F14"/>
    <w:rsid w:val="009C0D9D"/>
    <w:rsid w:val="009C2DE6"/>
    <w:rsid w:val="009C53B2"/>
    <w:rsid w:val="009C6264"/>
    <w:rsid w:val="009C6864"/>
    <w:rsid w:val="009D021D"/>
    <w:rsid w:val="009D21C3"/>
    <w:rsid w:val="009D3AD2"/>
    <w:rsid w:val="009D4D1E"/>
    <w:rsid w:val="009D7612"/>
    <w:rsid w:val="009D78EF"/>
    <w:rsid w:val="009E29D6"/>
    <w:rsid w:val="009E31DF"/>
    <w:rsid w:val="009E63EC"/>
    <w:rsid w:val="009F06F5"/>
    <w:rsid w:val="009F0CB0"/>
    <w:rsid w:val="009F3973"/>
    <w:rsid w:val="009F402F"/>
    <w:rsid w:val="009F4697"/>
    <w:rsid w:val="009F568B"/>
    <w:rsid w:val="009F78D3"/>
    <w:rsid w:val="00A002A1"/>
    <w:rsid w:val="00A00857"/>
    <w:rsid w:val="00A0415C"/>
    <w:rsid w:val="00A05719"/>
    <w:rsid w:val="00A12A11"/>
    <w:rsid w:val="00A13DBA"/>
    <w:rsid w:val="00A1589E"/>
    <w:rsid w:val="00A168F9"/>
    <w:rsid w:val="00A254A8"/>
    <w:rsid w:val="00A25A34"/>
    <w:rsid w:val="00A25E9C"/>
    <w:rsid w:val="00A32C60"/>
    <w:rsid w:val="00A371DC"/>
    <w:rsid w:val="00A3770E"/>
    <w:rsid w:val="00A4104C"/>
    <w:rsid w:val="00A41595"/>
    <w:rsid w:val="00A41B94"/>
    <w:rsid w:val="00A429B8"/>
    <w:rsid w:val="00A42F4E"/>
    <w:rsid w:val="00A43644"/>
    <w:rsid w:val="00A437F7"/>
    <w:rsid w:val="00A438D0"/>
    <w:rsid w:val="00A45091"/>
    <w:rsid w:val="00A47A2F"/>
    <w:rsid w:val="00A51B6D"/>
    <w:rsid w:val="00A53DBD"/>
    <w:rsid w:val="00A5409F"/>
    <w:rsid w:val="00A54308"/>
    <w:rsid w:val="00A551BF"/>
    <w:rsid w:val="00A560DD"/>
    <w:rsid w:val="00A63D5F"/>
    <w:rsid w:val="00A63F0F"/>
    <w:rsid w:val="00A65E3D"/>
    <w:rsid w:val="00A66AD2"/>
    <w:rsid w:val="00A70A56"/>
    <w:rsid w:val="00A73B1F"/>
    <w:rsid w:val="00A75AA3"/>
    <w:rsid w:val="00A75E57"/>
    <w:rsid w:val="00A81DAB"/>
    <w:rsid w:val="00A83B0A"/>
    <w:rsid w:val="00A87DC4"/>
    <w:rsid w:val="00AA1B47"/>
    <w:rsid w:val="00AA209A"/>
    <w:rsid w:val="00AA3C58"/>
    <w:rsid w:val="00AB0E62"/>
    <w:rsid w:val="00AB20B3"/>
    <w:rsid w:val="00AB355A"/>
    <w:rsid w:val="00AB4209"/>
    <w:rsid w:val="00AB52DA"/>
    <w:rsid w:val="00AB6B8D"/>
    <w:rsid w:val="00AB77D5"/>
    <w:rsid w:val="00AC0222"/>
    <w:rsid w:val="00AC0917"/>
    <w:rsid w:val="00AC1236"/>
    <w:rsid w:val="00AC142B"/>
    <w:rsid w:val="00AC2E0F"/>
    <w:rsid w:val="00AC4CD7"/>
    <w:rsid w:val="00AC5ECA"/>
    <w:rsid w:val="00AC62C5"/>
    <w:rsid w:val="00AC6B1D"/>
    <w:rsid w:val="00AD1970"/>
    <w:rsid w:val="00AD381E"/>
    <w:rsid w:val="00AD3B6F"/>
    <w:rsid w:val="00AD3C3B"/>
    <w:rsid w:val="00AD5E2F"/>
    <w:rsid w:val="00AE1F38"/>
    <w:rsid w:val="00AE2FE9"/>
    <w:rsid w:val="00AE3229"/>
    <w:rsid w:val="00AE3C7F"/>
    <w:rsid w:val="00AE3C92"/>
    <w:rsid w:val="00AE6C99"/>
    <w:rsid w:val="00AF0566"/>
    <w:rsid w:val="00AF1207"/>
    <w:rsid w:val="00AF20A1"/>
    <w:rsid w:val="00AF339D"/>
    <w:rsid w:val="00AF3E35"/>
    <w:rsid w:val="00AF426A"/>
    <w:rsid w:val="00AF5031"/>
    <w:rsid w:val="00AF5A85"/>
    <w:rsid w:val="00AF6A62"/>
    <w:rsid w:val="00AF7A8F"/>
    <w:rsid w:val="00B008FA"/>
    <w:rsid w:val="00B02A4C"/>
    <w:rsid w:val="00B07CE9"/>
    <w:rsid w:val="00B10B8A"/>
    <w:rsid w:val="00B1102A"/>
    <w:rsid w:val="00B11BD1"/>
    <w:rsid w:val="00B1363D"/>
    <w:rsid w:val="00B22267"/>
    <w:rsid w:val="00B2358C"/>
    <w:rsid w:val="00B23FAD"/>
    <w:rsid w:val="00B24CEC"/>
    <w:rsid w:val="00B30571"/>
    <w:rsid w:val="00B33C7A"/>
    <w:rsid w:val="00B408B1"/>
    <w:rsid w:val="00B40D6C"/>
    <w:rsid w:val="00B43CD4"/>
    <w:rsid w:val="00B447C9"/>
    <w:rsid w:val="00B5158E"/>
    <w:rsid w:val="00B51AFE"/>
    <w:rsid w:val="00B53742"/>
    <w:rsid w:val="00B53F9A"/>
    <w:rsid w:val="00B5475C"/>
    <w:rsid w:val="00B54B99"/>
    <w:rsid w:val="00B57840"/>
    <w:rsid w:val="00B64BD9"/>
    <w:rsid w:val="00B7065F"/>
    <w:rsid w:val="00B709AA"/>
    <w:rsid w:val="00B722A7"/>
    <w:rsid w:val="00B723B4"/>
    <w:rsid w:val="00B72720"/>
    <w:rsid w:val="00B73C7E"/>
    <w:rsid w:val="00B751C6"/>
    <w:rsid w:val="00B76110"/>
    <w:rsid w:val="00B81ED0"/>
    <w:rsid w:val="00B83019"/>
    <w:rsid w:val="00B86859"/>
    <w:rsid w:val="00B927FE"/>
    <w:rsid w:val="00B92B9E"/>
    <w:rsid w:val="00B93692"/>
    <w:rsid w:val="00B93ED3"/>
    <w:rsid w:val="00B93F9B"/>
    <w:rsid w:val="00B93FDF"/>
    <w:rsid w:val="00B97C21"/>
    <w:rsid w:val="00BA15F8"/>
    <w:rsid w:val="00BA5F75"/>
    <w:rsid w:val="00BA6F0E"/>
    <w:rsid w:val="00BA7A15"/>
    <w:rsid w:val="00BA7F7E"/>
    <w:rsid w:val="00BB228E"/>
    <w:rsid w:val="00BB22CE"/>
    <w:rsid w:val="00BB383D"/>
    <w:rsid w:val="00BB6344"/>
    <w:rsid w:val="00BC0932"/>
    <w:rsid w:val="00BC3CEB"/>
    <w:rsid w:val="00BD184D"/>
    <w:rsid w:val="00BD34BA"/>
    <w:rsid w:val="00BD5F48"/>
    <w:rsid w:val="00BD6A58"/>
    <w:rsid w:val="00BE1668"/>
    <w:rsid w:val="00BE2FE2"/>
    <w:rsid w:val="00BE44C0"/>
    <w:rsid w:val="00BF0DE0"/>
    <w:rsid w:val="00BF21B7"/>
    <w:rsid w:val="00BF2C11"/>
    <w:rsid w:val="00BF3637"/>
    <w:rsid w:val="00BF4DEB"/>
    <w:rsid w:val="00BF560E"/>
    <w:rsid w:val="00BF60F6"/>
    <w:rsid w:val="00BF7A5A"/>
    <w:rsid w:val="00C0145C"/>
    <w:rsid w:val="00C1076C"/>
    <w:rsid w:val="00C1103D"/>
    <w:rsid w:val="00C11294"/>
    <w:rsid w:val="00C12C43"/>
    <w:rsid w:val="00C1373E"/>
    <w:rsid w:val="00C171E5"/>
    <w:rsid w:val="00C1726E"/>
    <w:rsid w:val="00C22AE6"/>
    <w:rsid w:val="00C22B0C"/>
    <w:rsid w:val="00C22D42"/>
    <w:rsid w:val="00C2565A"/>
    <w:rsid w:val="00C26384"/>
    <w:rsid w:val="00C318B4"/>
    <w:rsid w:val="00C3226B"/>
    <w:rsid w:val="00C3238F"/>
    <w:rsid w:val="00C36206"/>
    <w:rsid w:val="00C4060B"/>
    <w:rsid w:val="00C417B3"/>
    <w:rsid w:val="00C42774"/>
    <w:rsid w:val="00C4506F"/>
    <w:rsid w:val="00C5274E"/>
    <w:rsid w:val="00C52EFA"/>
    <w:rsid w:val="00C539F6"/>
    <w:rsid w:val="00C564C5"/>
    <w:rsid w:val="00C579D3"/>
    <w:rsid w:val="00C6016C"/>
    <w:rsid w:val="00C62A5C"/>
    <w:rsid w:val="00C65B97"/>
    <w:rsid w:val="00C7089F"/>
    <w:rsid w:val="00C741BA"/>
    <w:rsid w:val="00C750C2"/>
    <w:rsid w:val="00C77AC6"/>
    <w:rsid w:val="00C801B5"/>
    <w:rsid w:val="00C8036E"/>
    <w:rsid w:val="00C807B8"/>
    <w:rsid w:val="00C8494C"/>
    <w:rsid w:val="00C86BF3"/>
    <w:rsid w:val="00C874F2"/>
    <w:rsid w:val="00C907DF"/>
    <w:rsid w:val="00C91460"/>
    <w:rsid w:val="00C917B1"/>
    <w:rsid w:val="00C9197D"/>
    <w:rsid w:val="00C92DDB"/>
    <w:rsid w:val="00C94884"/>
    <w:rsid w:val="00C94C14"/>
    <w:rsid w:val="00C94CB1"/>
    <w:rsid w:val="00C96182"/>
    <w:rsid w:val="00C969EC"/>
    <w:rsid w:val="00CA08B4"/>
    <w:rsid w:val="00CA1AAC"/>
    <w:rsid w:val="00CA3595"/>
    <w:rsid w:val="00CA4E3D"/>
    <w:rsid w:val="00CA5E3D"/>
    <w:rsid w:val="00CB1274"/>
    <w:rsid w:val="00CB1E6F"/>
    <w:rsid w:val="00CB465D"/>
    <w:rsid w:val="00CC432F"/>
    <w:rsid w:val="00CC76C9"/>
    <w:rsid w:val="00CD2120"/>
    <w:rsid w:val="00CD2B9D"/>
    <w:rsid w:val="00CD690E"/>
    <w:rsid w:val="00CD7468"/>
    <w:rsid w:val="00CE1F8F"/>
    <w:rsid w:val="00CE3443"/>
    <w:rsid w:val="00CE40A5"/>
    <w:rsid w:val="00CE45BC"/>
    <w:rsid w:val="00CE51E6"/>
    <w:rsid w:val="00CF0998"/>
    <w:rsid w:val="00CF2ECA"/>
    <w:rsid w:val="00CF61BA"/>
    <w:rsid w:val="00CF6C7D"/>
    <w:rsid w:val="00D01211"/>
    <w:rsid w:val="00D013F1"/>
    <w:rsid w:val="00D02C5E"/>
    <w:rsid w:val="00D03D86"/>
    <w:rsid w:val="00D0426C"/>
    <w:rsid w:val="00D0682C"/>
    <w:rsid w:val="00D117D3"/>
    <w:rsid w:val="00D15BA0"/>
    <w:rsid w:val="00D15FFE"/>
    <w:rsid w:val="00D175DB"/>
    <w:rsid w:val="00D20B43"/>
    <w:rsid w:val="00D21BA5"/>
    <w:rsid w:val="00D2307B"/>
    <w:rsid w:val="00D245CB"/>
    <w:rsid w:val="00D25B40"/>
    <w:rsid w:val="00D318B8"/>
    <w:rsid w:val="00D34733"/>
    <w:rsid w:val="00D414CE"/>
    <w:rsid w:val="00D4214B"/>
    <w:rsid w:val="00D5118C"/>
    <w:rsid w:val="00D51F9B"/>
    <w:rsid w:val="00D5242D"/>
    <w:rsid w:val="00D5291F"/>
    <w:rsid w:val="00D52FA1"/>
    <w:rsid w:val="00D567E6"/>
    <w:rsid w:val="00D577A5"/>
    <w:rsid w:val="00D61C52"/>
    <w:rsid w:val="00D62299"/>
    <w:rsid w:val="00D623D4"/>
    <w:rsid w:val="00D630CC"/>
    <w:rsid w:val="00D64103"/>
    <w:rsid w:val="00D65638"/>
    <w:rsid w:val="00D65A97"/>
    <w:rsid w:val="00D672BD"/>
    <w:rsid w:val="00D67E52"/>
    <w:rsid w:val="00D71861"/>
    <w:rsid w:val="00D74A59"/>
    <w:rsid w:val="00D7562A"/>
    <w:rsid w:val="00D8589D"/>
    <w:rsid w:val="00D8595A"/>
    <w:rsid w:val="00D86A45"/>
    <w:rsid w:val="00D872DC"/>
    <w:rsid w:val="00D873F2"/>
    <w:rsid w:val="00D924EA"/>
    <w:rsid w:val="00D96036"/>
    <w:rsid w:val="00D97CBE"/>
    <w:rsid w:val="00DA0BAE"/>
    <w:rsid w:val="00DA33A6"/>
    <w:rsid w:val="00DA4702"/>
    <w:rsid w:val="00DA67CE"/>
    <w:rsid w:val="00DA7170"/>
    <w:rsid w:val="00DB0812"/>
    <w:rsid w:val="00DB0901"/>
    <w:rsid w:val="00DB3761"/>
    <w:rsid w:val="00DB3CC8"/>
    <w:rsid w:val="00DB52C6"/>
    <w:rsid w:val="00DB7348"/>
    <w:rsid w:val="00DB75F8"/>
    <w:rsid w:val="00DC1699"/>
    <w:rsid w:val="00DC50E8"/>
    <w:rsid w:val="00DC7B18"/>
    <w:rsid w:val="00DD078C"/>
    <w:rsid w:val="00DD1131"/>
    <w:rsid w:val="00DD6B84"/>
    <w:rsid w:val="00DE2A41"/>
    <w:rsid w:val="00DE44F4"/>
    <w:rsid w:val="00DE4C64"/>
    <w:rsid w:val="00DE59A5"/>
    <w:rsid w:val="00DE6173"/>
    <w:rsid w:val="00DE6C0D"/>
    <w:rsid w:val="00DF09E2"/>
    <w:rsid w:val="00DF1E07"/>
    <w:rsid w:val="00DF23E2"/>
    <w:rsid w:val="00DF2545"/>
    <w:rsid w:val="00DF5277"/>
    <w:rsid w:val="00DF545C"/>
    <w:rsid w:val="00DF66A4"/>
    <w:rsid w:val="00DF7032"/>
    <w:rsid w:val="00DF7326"/>
    <w:rsid w:val="00DF7842"/>
    <w:rsid w:val="00E00131"/>
    <w:rsid w:val="00E03205"/>
    <w:rsid w:val="00E03833"/>
    <w:rsid w:val="00E05F87"/>
    <w:rsid w:val="00E06F65"/>
    <w:rsid w:val="00E077D5"/>
    <w:rsid w:val="00E101FD"/>
    <w:rsid w:val="00E11AB5"/>
    <w:rsid w:val="00E1556E"/>
    <w:rsid w:val="00E175CF"/>
    <w:rsid w:val="00E2082A"/>
    <w:rsid w:val="00E259B4"/>
    <w:rsid w:val="00E3327C"/>
    <w:rsid w:val="00E33290"/>
    <w:rsid w:val="00E35F2A"/>
    <w:rsid w:val="00E367E1"/>
    <w:rsid w:val="00E41B63"/>
    <w:rsid w:val="00E41D97"/>
    <w:rsid w:val="00E43302"/>
    <w:rsid w:val="00E46540"/>
    <w:rsid w:val="00E467B8"/>
    <w:rsid w:val="00E47274"/>
    <w:rsid w:val="00E473BE"/>
    <w:rsid w:val="00E535EB"/>
    <w:rsid w:val="00E5375D"/>
    <w:rsid w:val="00E561AB"/>
    <w:rsid w:val="00E5682A"/>
    <w:rsid w:val="00E60043"/>
    <w:rsid w:val="00E631C7"/>
    <w:rsid w:val="00E6548E"/>
    <w:rsid w:val="00E65E73"/>
    <w:rsid w:val="00E6668A"/>
    <w:rsid w:val="00E67348"/>
    <w:rsid w:val="00E7072B"/>
    <w:rsid w:val="00E74845"/>
    <w:rsid w:val="00E7629B"/>
    <w:rsid w:val="00E76C9D"/>
    <w:rsid w:val="00E77A8A"/>
    <w:rsid w:val="00E77D59"/>
    <w:rsid w:val="00E84093"/>
    <w:rsid w:val="00E84938"/>
    <w:rsid w:val="00E85487"/>
    <w:rsid w:val="00E9009F"/>
    <w:rsid w:val="00E912AB"/>
    <w:rsid w:val="00E91A7A"/>
    <w:rsid w:val="00E91BA2"/>
    <w:rsid w:val="00EB2A20"/>
    <w:rsid w:val="00EB4FD3"/>
    <w:rsid w:val="00EC0938"/>
    <w:rsid w:val="00EC1A3A"/>
    <w:rsid w:val="00EC26AA"/>
    <w:rsid w:val="00EC33EA"/>
    <w:rsid w:val="00ED167E"/>
    <w:rsid w:val="00ED2561"/>
    <w:rsid w:val="00ED26BC"/>
    <w:rsid w:val="00EE15B0"/>
    <w:rsid w:val="00EE1E53"/>
    <w:rsid w:val="00EE5009"/>
    <w:rsid w:val="00EE7011"/>
    <w:rsid w:val="00EF0767"/>
    <w:rsid w:val="00EF3736"/>
    <w:rsid w:val="00F01B5E"/>
    <w:rsid w:val="00F01C01"/>
    <w:rsid w:val="00F0229A"/>
    <w:rsid w:val="00F06F5F"/>
    <w:rsid w:val="00F071E4"/>
    <w:rsid w:val="00F07A38"/>
    <w:rsid w:val="00F07CAF"/>
    <w:rsid w:val="00F07CCC"/>
    <w:rsid w:val="00F12EA9"/>
    <w:rsid w:val="00F130AE"/>
    <w:rsid w:val="00F154F1"/>
    <w:rsid w:val="00F206B8"/>
    <w:rsid w:val="00F21C46"/>
    <w:rsid w:val="00F21E69"/>
    <w:rsid w:val="00F221B6"/>
    <w:rsid w:val="00F322E9"/>
    <w:rsid w:val="00F33C2A"/>
    <w:rsid w:val="00F3440F"/>
    <w:rsid w:val="00F36108"/>
    <w:rsid w:val="00F36CAC"/>
    <w:rsid w:val="00F37800"/>
    <w:rsid w:val="00F41C1C"/>
    <w:rsid w:val="00F43CC0"/>
    <w:rsid w:val="00F46236"/>
    <w:rsid w:val="00F46244"/>
    <w:rsid w:val="00F47280"/>
    <w:rsid w:val="00F51180"/>
    <w:rsid w:val="00F53E08"/>
    <w:rsid w:val="00F54F35"/>
    <w:rsid w:val="00F5591C"/>
    <w:rsid w:val="00F613F7"/>
    <w:rsid w:val="00F647AD"/>
    <w:rsid w:val="00F72C56"/>
    <w:rsid w:val="00F80379"/>
    <w:rsid w:val="00F80BE1"/>
    <w:rsid w:val="00F867C6"/>
    <w:rsid w:val="00F87671"/>
    <w:rsid w:val="00F923EB"/>
    <w:rsid w:val="00F933FA"/>
    <w:rsid w:val="00F94D7F"/>
    <w:rsid w:val="00F962AF"/>
    <w:rsid w:val="00F97C67"/>
    <w:rsid w:val="00FA2A6D"/>
    <w:rsid w:val="00FA2DD0"/>
    <w:rsid w:val="00FA763A"/>
    <w:rsid w:val="00FA7BB7"/>
    <w:rsid w:val="00FB0ED8"/>
    <w:rsid w:val="00FB26D6"/>
    <w:rsid w:val="00FB2B3E"/>
    <w:rsid w:val="00FB49C3"/>
    <w:rsid w:val="00FB621C"/>
    <w:rsid w:val="00FB6E21"/>
    <w:rsid w:val="00FB7254"/>
    <w:rsid w:val="00FC4634"/>
    <w:rsid w:val="00FC7364"/>
    <w:rsid w:val="00FC7886"/>
    <w:rsid w:val="00FD1CBA"/>
    <w:rsid w:val="00FD7538"/>
    <w:rsid w:val="00FD7598"/>
    <w:rsid w:val="00FD7B8C"/>
    <w:rsid w:val="00FE38B0"/>
    <w:rsid w:val="00FF0A07"/>
    <w:rsid w:val="00FF1D02"/>
    <w:rsid w:val="00FF417C"/>
    <w:rsid w:val="00FF4D08"/>
    <w:rsid w:val="00FF7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003e,#00002a"/>
    </o:shapedefaults>
    <o:shapelayout v:ext="edit">
      <o:idmap v:ext="edit" data="1"/>
    </o:shapelayout>
  </w:shapeDefaults>
  <w:decimalSymbol w:val=","/>
  <w:listSeparator w:val=","/>
  <w14:defaultImageDpi w14:val="0"/>
  <w15:docId w15:val="{773091AB-95B7-494F-8D0F-B4B620BD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74"/>
    <w:pPr>
      <w:spacing w:after="0" w:line="240" w:lineRule="auto"/>
      <w:jc w:val="both"/>
    </w:pPr>
    <w:rPr>
      <w:rFonts w:ascii="Verdana"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F0936"/>
    <w:pPr>
      <w:spacing w:after="0" w:line="240" w:lineRule="auto"/>
    </w:pPr>
    <w:rPr>
      <w:rFonts w:ascii="Verdana" w:hAnsi="Verdana" w:cs="Times New Roman"/>
      <w:sz w:val="28"/>
      <w:lang w:val="es-ES"/>
    </w:rPr>
  </w:style>
  <w:style w:type="character" w:customStyle="1" w:styleId="SinespaciadoCar">
    <w:name w:val="Sin espaciado Car"/>
    <w:link w:val="Sinespaciado"/>
    <w:uiPriority w:val="99"/>
    <w:locked/>
    <w:rsid w:val="005112BE"/>
    <w:rPr>
      <w:rFonts w:ascii="Verdana" w:hAnsi="Verdana"/>
      <w:sz w:val="28"/>
    </w:rPr>
  </w:style>
  <w:style w:type="paragraph" w:customStyle="1" w:styleId="Sinespaciado1">
    <w:name w:val="Sin espaciado1"/>
    <w:uiPriority w:val="99"/>
    <w:rsid w:val="005112BE"/>
    <w:pPr>
      <w:spacing w:after="0" w:line="240" w:lineRule="auto"/>
    </w:pPr>
    <w:rPr>
      <w:rFonts w:ascii="Verdana" w:hAnsi="Verdana" w:cs="Verdana"/>
      <w:sz w:val="28"/>
      <w:szCs w:val="28"/>
      <w:lang w:val="es-ES"/>
    </w:rPr>
  </w:style>
  <w:style w:type="paragraph" w:styleId="Textodeglobo">
    <w:name w:val="Balloon Text"/>
    <w:basedOn w:val="Normal"/>
    <w:link w:val="TextodegloboCar"/>
    <w:uiPriority w:val="99"/>
    <w:semiHidden/>
    <w:unhideWhenUsed/>
    <w:rsid w:val="005112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12BE"/>
    <w:rPr>
      <w:rFonts w:ascii="Tahoma" w:hAnsi="Tahoma" w:cs="Tahoma"/>
      <w:sz w:val="16"/>
      <w:szCs w:val="16"/>
    </w:rPr>
  </w:style>
  <w:style w:type="paragraph" w:styleId="Encabezado">
    <w:name w:val="header"/>
    <w:basedOn w:val="Normal"/>
    <w:link w:val="EncabezadoCar"/>
    <w:uiPriority w:val="99"/>
    <w:unhideWhenUsed/>
    <w:rsid w:val="008C5D45"/>
    <w:pPr>
      <w:tabs>
        <w:tab w:val="center" w:pos="4419"/>
        <w:tab w:val="right" w:pos="8838"/>
      </w:tabs>
    </w:pPr>
  </w:style>
  <w:style w:type="character" w:customStyle="1" w:styleId="EncabezadoCar">
    <w:name w:val="Encabezado Car"/>
    <w:basedOn w:val="Fuentedeprrafopredeter"/>
    <w:link w:val="Encabezado"/>
    <w:uiPriority w:val="99"/>
    <w:locked/>
    <w:rsid w:val="008C5D45"/>
    <w:rPr>
      <w:rFonts w:ascii="Verdana" w:hAnsi="Verdana" w:cs="Verdana"/>
      <w:sz w:val="28"/>
      <w:szCs w:val="28"/>
    </w:rPr>
  </w:style>
  <w:style w:type="paragraph" w:styleId="Piedepgina">
    <w:name w:val="footer"/>
    <w:basedOn w:val="Normal"/>
    <w:link w:val="PiedepginaCar"/>
    <w:uiPriority w:val="99"/>
    <w:unhideWhenUsed/>
    <w:rsid w:val="008C5D45"/>
    <w:pPr>
      <w:tabs>
        <w:tab w:val="center" w:pos="4419"/>
        <w:tab w:val="right" w:pos="8838"/>
      </w:tabs>
    </w:pPr>
  </w:style>
  <w:style w:type="character" w:customStyle="1" w:styleId="PiedepginaCar">
    <w:name w:val="Pie de página Car"/>
    <w:basedOn w:val="Fuentedeprrafopredeter"/>
    <w:link w:val="Piedepgina"/>
    <w:uiPriority w:val="99"/>
    <w:locked/>
    <w:rsid w:val="008C5D45"/>
    <w:rPr>
      <w:rFonts w:ascii="Verdana" w:hAnsi="Verdana" w:cs="Verdana"/>
      <w:sz w:val="28"/>
      <w:szCs w:val="28"/>
    </w:rPr>
  </w:style>
  <w:style w:type="paragraph" w:styleId="Prrafodelista">
    <w:name w:val="List Paragraph"/>
    <w:basedOn w:val="Normal"/>
    <w:uiPriority w:val="99"/>
    <w:qFormat/>
    <w:rsid w:val="00EC26AA"/>
    <w:pPr>
      <w:ind w:left="720"/>
      <w:contextualSpacing/>
    </w:pPr>
  </w:style>
  <w:style w:type="paragraph" w:customStyle="1" w:styleId="Sinespaciado2">
    <w:name w:val="Sin espaciado2"/>
    <w:uiPriority w:val="99"/>
    <w:rsid w:val="00C65B97"/>
    <w:pPr>
      <w:spacing w:after="0" w:line="240" w:lineRule="auto"/>
    </w:pPr>
    <w:rPr>
      <w:rFonts w:ascii="Verdana" w:hAnsi="Verdana" w:cs="Verdana"/>
      <w:sz w:val="28"/>
      <w:szCs w:val="28"/>
      <w:lang w:val="es-ES"/>
    </w:rPr>
  </w:style>
  <w:style w:type="paragraph" w:styleId="Textoindependiente">
    <w:name w:val="Body Text"/>
    <w:basedOn w:val="Normal"/>
    <w:link w:val="TextoindependienteCar"/>
    <w:uiPriority w:val="99"/>
    <w:rsid w:val="006826AF"/>
    <w:pPr>
      <w:spacing w:line="360" w:lineRule="auto"/>
    </w:pPr>
    <w:rPr>
      <w:rFonts w:ascii="Arial" w:hAnsi="Arial" w:cs="Times New Roman"/>
      <w:spacing w:val="-3"/>
      <w:szCs w:val="20"/>
      <w:lang w:val="es-ES" w:eastAsia="es-ES"/>
    </w:rPr>
  </w:style>
  <w:style w:type="character" w:customStyle="1" w:styleId="TextoindependienteCar">
    <w:name w:val="Texto independiente Car"/>
    <w:basedOn w:val="Fuentedeprrafopredeter"/>
    <w:link w:val="Textoindependiente"/>
    <w:uiPriority w:val="99"/>
    <w:locked/>
    <w:rsid w:val="006826AF"/>
    <w:rPr>
      <w:rFonts w:ascii="Arial" w:hAnsi="Arial" w:cs="Times New Roman"/>
      <w:spacing w:val="-3"/>
      <w:sz w:val="20"/>
      <w:szCs w:val="20"/>
      <w:lang w:val="es-ES" w:eastAsia="es-E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
    <w:basedOn w:val="Normal"/>
    <w:link w:val="TextonotapieCar"/>
    <w:uiPriority w:val="99"/>
    <w:unhideWhenUsed/>
    <w:qFormat/>
    <w:rsid w:val="00F923EB"/>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locked/>
    <w:rsid w:val="00F923EB"/>
    <w:rPr>
      <w:rFonts w:ascii="Verdana" w:hAnsi="Verdana" w:cs="Verdana"/>
      <w:sz w:val="20"/>
      <w:szCs w:val="20"/>
    </w:rPr>
  </w:style>
  <w:style w:type="character" w:customStyle="1" w:styleId="TextonotapieCar1">
    <w:name w:val="Texto nota pie Car1"/>
    <w:aliases w:val="Texto nota pie Car Car,Footnote Text Char Char Char Char Char Car1,Footnote Text Char Char Char Char Car1,Footnote reference Car,FA Fu Car1"/>
    <w:basedOn w:val="Fuentedeprrafopredeter"/>
    <w:semiHidden/>
    <w:rsid w:val="007F0345"/>
    <w:rPr>
      <w:rFonts w:cs="Times New Roman"/>
      <w:lang w:val="es-ES_tradnl" w:eastAsia="es-ES"/>
    </w:rPr>
  </w:style>
  <w:style w:type="paragraph" w:styleId="Textosinformato">
    <w:name w:val="Plain Text"/>
    <w:basedOn w:val="Normal"/>
    <w:link w:val="TextosinformatoCar"/>
    <w:uiPriority w:val="99"/>
    <w:rsid w:val="00EC0938"/>
    <w:pPr>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EC0938"/>
    <w:rPr>
      <w:rFonts w:ascii="Courier New" w:hAnsi="Courier New" w:cs="Courier New"/>
      <w:sz w:val="20"/>
      <w:szCs w:val="20"/>
      <w:lang w:val="x-none" w:eastAsia="es-ES"/>
    </w:rPr>
  </w:style>
  <w:style w:type="paragraph" w:styleId="Sangra2detindependiente">
    <w:name w:val="Body Text Indent 2"/>
    <w:basedOn w:val="Normal"/>
    <w:link w:val="Sangra2detindependienteCar"/>
    <w:uiPriority w:val="99"/>
    <w:rsid w:val="00EC0938"/>
    <w:pPr>
      <w:spacing w:after="120" w:line="480" w:lineRule="auto"/>
      <w:ind w:left="283"/>
      <w:jc w:val="left"/>
    </w:pPr>
    <w:rPr>
      <w:rFonts w:ascii="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locked/>
    <w:rsid w:val="00EC0938"/>
    <w:rPr>
      <w:rFonts w:ascii="Times New Roman" w:hAnsi="Times New Roman" w:cs="Times New Roman"/>
      <w:sz w:val="20"/>
      <w:szCs w:val="20"/>
      <w:lang w:val="es-ES" w:eastAsia="es-ES"/>
    </w:rPr>
  </w:style>
  <w:style w:type="character" w:customStyle="1" w:styleId="SinespaciadoCar1">
    <w:name w:val="Sin espaciado Car1"/>
    <w:uiPriority w:val="99"/>
    <w:locked/>
    <w:rsid w:val="0035174A"/>
    <w:rPr>
      <w:rFonts w:ascii="Verdana" w:hAnsi="Verdana"/>
      <w:sz w:val="22"/>
      <w:lang w:val="es-ES" w:eastAsia="en-US"/>
    </w:rPr>
  </w:style>
  <w:style w:type="paragraph" w:styleId="Puesto">
    <w:name w:val="Title"/>
    <w:basedOn w:val="Normal"/>
    <w:link w:val="PuestoCar"/>
    <w:uiPriority w:val="99"/>
    <w:qFormat/>
    <w:rsid w:val="00DC50E8"/>
    <w:pPr>
      <w:tabs>
        <w:tab w:val="left" w:pos="567"/>
      </w:tabs>
      <w:spacing w:line="360" w:lineRule="auto"/>
      <w:jc w:val="center"/>
    </w:pPr>
    <w:rPr>
      <w:rFonts w:ascii="Arial" w:hAnsi="Arial" w:cs="Times New Roman"/>
      <w:b/>
      <w:sz w:val="32"/>
      <w:szCs w:val="24"/>
      <w:lang w:val="es-ES" w:eastAsia="es-ES"/>
    </w:rPr>
  </w:style>
  <w:style w:type="character" w:styleId="Refdenotaalpie">
    <w:name w:val="footnote reference"/>
    <w:aliases w:val="Texto de nota al pie,Footnotes refss,FC,Appel note de bas de page,Footnote number,referencia nota al pie,BVI fnr,f,Footnote symbol,Footnote,Ref. de nota al pie2,Nota de pie,Ref,de nota al pie,Pie de pagina,Ref. ...,Ref1,4_G,16 Point"/>
    <w:basedOn w:val="Fuentedeprrafopredeter"/>
    <w:uiPriority w:val="99"/>
    <w:qFormat/>
    <w:rsid w:val="00C807B8"/>
    <w:rPr>
      <w:rFonts w:ascii="Marin" w:hAnsi="Marin" w:cs="Marin"/>
      <w:sz w:val="24"/>
      <w:szCs w:val="24"/>
      <w:vertAlign w:val="superscript"/>
      <w:lang w:val="en-US" w:eastAsia="x-none"/>
    </w:rPr>
  </w:style>
  <w:style w:type="character" w:customStyle="1" w:styleId="PuestoCar">
    <w:name w:val="Puesto Car"/>
    <w:basedOn w:val="Fuentedeprrafopredeter"/>
    <w:link w:val="Puesto"/>
    <w:uiPriority w:val="99"/>
    <w:locked/>
    <w:rsid w:val="00DC50E8"/>
    <w:rPr>
      <w:rFonts w:ascii="Arial" w:hAnsi="Arial" w:cs="Times New Roman"/>
      <w:b/>
      <w:sz w:val="24"/>
      <w:szCs w:val="24"/>
      <w:lang w:val="es-ES" w:eastAsia="es-ES"/>
    </w:rPr>
  </w:style>
  <w:style w:type="paragraph" w:styleId="NormalWeb">
    <w:name w:val="Normal (Web)"/>
    <w:basedOn w:val="Normal"/>
    <w:uiPriority w:val="99"/>
    <w:unhideWhenUsed/>
    <w:rsid w:val="00C807B8"/>
    <w:pPr>
      <w:spacing w:before="100" w:beforeAutospacing="1" w:after="100" w:afterAutospacing="1"/>
      <w:jc w:val="left"/>
    </w:pPr>
    <w:rPr>
      <w:rFonts w:ascii="Times New Roman" w:hAnsi="Times New Roman" w:cs="Times New Roman"/>
      <w:sz w:val="24"/>
      <w:szCs w:val="24"/>
      <w:lang w:eastAsia="es-CO"/>
    </w:rPr>
  </w:style>
  <w:style w:type="character" w:customStyle="1" w:styleId="baj">
    <w:name w:val="b_aj"/>
    <w:basedOn w:val="Fuentedeprrafopredeter"/>
    <w:rsid w:val="00C807B8"/>
    <w:rPr>
      <w:rFonts w:cs="Times New Roman"/>
    </w:rPr>
  </w:style>
  <w:style w:type="character" w:customStyle="1" w:styleId="apple-converted-space">
    <w:name w:val="apple-converted-space"/>
    <w:basedOn w:val="Fuentedeprrafopredeter"/>
    <w:rsid w:val="00C807B8"/>
    <w:rPr>
      <w:rFonts w:cs="Times New Roman"/>
    </w:rPr>
  </w:style>
  <w:style w:type="character" w:styleId="Hipervnculo">
    <w:name w:val="Hyperlink"/>
    <w:basedOn w:val="Fuentedeprrafopredeter"/>
    <w:uiPriority w:val="99"/>
    <w:semiHidden/>
    <w:unhideWhenUsed/>
    <w:rsid w:val="00C807B8"/>
    <w:rPr>
      <w:rFonts w:cs="Times New Roman"/>
      <w:color w:val="0000FF"/>
      <w:u w:val="single"/>
    </w:rPr>
  </w:style>
  <w:style w:type="character" w:customStyle="1" w:styleId="iaj">
    <w:name w:val="i_aj"/>
    <w:basedOn w:val="Fuentedeprrafopredeter"/>
    <w:rsid w:val="00C807B8"/>
    <w:rPr>
      <w:rFonts w:cs="Times New Roman"/>
    </w:rPr>
  </w:style>
  <w:style w:type="paragraph" w:customStyle="1" w:styleId="Sinespaciado21">
    <w:name w:val="Sin espaciado21"/>
    <w:uiPriority w:val="99"/>
    <w:rsid w:val="00C807B8"/>
    <w:pPr>
      <w:spacing w:after="0" w:line="240" w:lineRule="auto"/>
    </w:pPr>
    <w:rPr>
      <w:rFonts w:ascii="Verdana" w:hAnsi="Verdana" w:cs="Verdana"/>
      <w:sz w:val="28"/>
      <w:szCs w:val="28"/>
      <w:lang w:val="es-ES"/>
    </w:rPr>
  </w:style>
  <w:style w:type="character" w:customStyle="1" w:styleId="negrita1">
    <w:name w:val="negrita1"/>
    <w:basedOn w:val="Fuentedeprrafopredeter"/>
    <w:uiPriority w:val="99"/>
    <w:rsid w:val="00C807B8"/>
    <w:rPr>
      <w:rFonts w:cs="Times New Roman"/>
      <w:b/>
      <w:bCs/>
    </w:rPr>
  </w:style>
  <w:style w:type="character" w:customStyle="1" w:styleId="Cuerpodeltexto">
    <w:name w:val="Cuerpo del texto_"/>
    <w:basedOn w:val="Fuentedeprrafopredeter"/>
    <w:link w:val="Cuerpodeltexto0"/>
    <w:locked/>
    <w:rsid w:val="00946C79"/>
    <w:rPr>
      <w:rFonts w:ascii="Arial" w:hAnsi="Arial" w:cs="Arial"/>
      <w:b/>
      <w:bCs/>
      <w:spacing w:val="-20"/>
      <w:sz w:val="28"/>
      <w:szCs w:val="28"/>
      <w:shd w:val="clear" w:color="auto" w:fill="FFFFFF"/>
    </w:rPr>
  </w:style>
  <w:style w:type="paragraph" w:customStyle="1" w:styleId="Cuerpodeltexto0">
    <w:name w:val="Cuerpo del texto"/>
    <w:basedOn w:val="Normal"/>
    <w:link w:val="Cuerpodeltexto"/>
    <w:rsid w:val="00946C79"/>
    <w:pPr>
      <w:widowControl w:val="0"/>
      <w:shd w:val="clear" w:color="auto" w:fill="FFFFFF"/>
      <w:spacing w:after="240" w:line="240" w:lineRule="atLeast"/>
      <w:jc w:val="left"/>
    </w:pPr>
    <w:rPr>
      <w:rFonts w:ascii="Arial" w:hAnsi="Arial" w:cs="Arial"/>
      <w:b/>
      <w:bCs/>
      <w:spacing w:val="-20"/>
    </w:rPr>
  </w:style>
  <w:style w:type="paragraph" w:styleId="Sangradetextonormal">
    <w:name w:val="Body Text Indent"/>
    <w:basedOn w:val="Normal"/>
    <w:link w:val="SangradetextonormalCar"/>
    <w:uiPriority w:val="99"/>
    <w:unhideWhenUsed/>
    <w:rsid w:val="00AB20B3"/>
    <w:pPr>
      <w:spacing w:after="120"/>
      <w:ind w:left="283"/>
    </w:pPr>
  </w:style>
  <w:style w:type="character" w:customStyle="1" w:styleId="SangradetextonormalCar">
    <w:name w:val="Sangría de texto normal Car"/>
    <w:basedOn w:val="Fuentedeprrafopredeter"/>
    <w:link w:val="Sangradetextonormal"/>
    <w:uiPriority w:val="99"/>
    <w:locked/>
    <w:rsid w:val="00AB20B3"/>
    <w:rPr>
      <w:rFonts w:ascii="Verdana" w:hAnsi="Verdana" w:cs="Verdana"/>
      <w:sz w:val="28"/>
      <w:szCs w:val="28"/>
    </w:rPr>
  </w:style>
  <w:style w:type="character" w:styleId="Referenciasutil">
    <w:name w:val="Subtle Reference"/>
    <w:basedOn w:val="Fuentedeprrafopredeter"/>
    <w:uiPriority w:val="31"/>
    <w:qFormat/>
    <w:rsid w:val="00B40D6C"/>
    <w:rPr>
      <w:rFonts w:cs="Times New Roman"/>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4759">
      <w:bodyDiv w:val="1"/>
      <w:marLeft w:val="0"/>
      <w:marRight w:val="0"/>
      <w:marTop w:val="0"/>
      <w:marBottom w:val="0"/>
      <w:divBdr>
        <w:top w:val="none" w:sz="0" w:space="0" w:color="auto"/>
        <w:left w:val="none" w:sz="0" w:space="0" w:color="auto"/>
        <w:bottom w:val="none" w:sz="0" w:space="0" w:color="auto"/>
        <w:right w:val="none" w:sz="0" w:space="0" w:color="auto"/>
      </w:divBdr>
    </w:div>
    <w:div w:id="1355840490">
      <w:marLeft w:val="0"/>
      <w:marRight w:val="0"/>
      <w:marTop w:val="0"/>
      <w:marBottom w:val="0"/>
      <w:divBdr>
        <w:top w:val="none" w:sz="0" w:space="0" w:color="auto"/>
        <w:left w:val="none" w:sz="0" w:space="0" w:color="auto"/>
        <w:bottom w:val="none" w:sz="0" w:space="0" w:color="auto"/>
        <w:right w:val="none" w:sz="0" w:space="0" w:color="auto"/>
      </w:divBdr>
    </w:div>
    <w:div w:id="1355840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2BF0-4B02-4D70-B8ED-955BA0F6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13</Pages>
  <Words>5951</Words>
  <Characters>32731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Superior</dc:creator>
  <cp:keywords/>
  <dc:description/>
  <cp:lastModifiedBy>Henry Lora Rodriguez</cp:lastModifiedBy>
  <cp:revision>46</cp:revision>
  <cp:lastPrinted>2019-12-19T14:52:00Z</cp:lastPrinted>
  <dcterms:created xsi:type="dcterms:W3CDTF">2019-10-19T14:50:00Z</dcterms:created>
  <dcterms:modified xsi:type="dcterms:W3CDTF">2020-01-31T19:17:00Z</dcterms:modified>
</cp:coreProperties>
</file>