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95" w:rsidRPr="00251795" w:rsidRDefault="00251795" w:rsidP="0025179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25179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51795" w:rsidRPr="00251795" w:rsidRDefault="00251795" w:rsidP="00251795">
      <w:pPr>
        <w:overflowPunct/>
        <w:autoSpaceDE/>
        <w:autoSpaceDN/>
        <w:adjustRightInd/>
        <w:jc w:val="both"/>
        <w:textAlignment w:val="auto"/>
        <w:rPr>
          <w:rFonts w:ascii="Arial" w:hAnsi="Arial" w:cs="Arial"/>
          <w:lang w:val="es-419"/>
        </w:rPr>
      </w:pPr>
    </w:p>
    <w:p w:rsidR="00251795" w:rsidRPr="00251795" w:rsidRDefault="00251795" w:rsidP="00251795">
      <w:pPr>
        <w:overflowPunct/>
        <w:autoSpaceDE/>
        <w:autoSpaceDN/>
        <w:adjustRightInd/>
        <w:jc w:val="both"/>
        <w:textAlignment w:val="auto"/>
        <w:rPr>
          <w:rFonts w:ascii="Arial" w:hAnsi="Arial" w:cs="Arial"/>
          <w:b/>
          <w:bCs/>
          <w:iCs/>
          <w:lang w:val="es-419" w:eastAsia="fr-FR"/>
        </w:rPr>
      </w:pPr>
      <w:r w:rsidRPr="00251795">
        <w:rPr>
          <w:rFonts w:ascii="Arial" w:hAnsi="Arial" w:cs="Arial"/>
          <w:b/>
          <w:bCs/>
          <w:iCs/>
          <w:u w:val="single"/>
          <w:lang w:val="es-419" w:eastAsia="fr-FR"/>
        </w:rPr>
        <w:t>TEMAS:</w:t>
      </w:r>
      <w:r w:rsidRPr="00251795">
        <w:rPr>
          <w:rFonts w:ascii="Arial" w:hAnsi="Arial" w:cs="Arial"/>
          <w:b/>
          <w:bCs/>
          <w:iCs/>
          <w:lang w:val="es-419" w:eastAsia="fr-FR"/>
        </w:rPr>
        <w:tab/>
      </w:r>
      <w:r w:rsidR="00E50887" w:rsidRPr="00E50887">
        <w:rPr>
          <w:rFonts w:ascii="Arial" w:hAnsi="Arial" w:cs="Arial"/>
          <w:b/>
          <w:lang w:val="es-419"/>
        </w:rPr>
        <w:t xml:space="preserve">DEBIDO PROCESO / TUTELA CONTRA DECISIÓN JUDICIAL / REQUISITOS GENERALES Y ESPECÍFICOS DE PROCEDIBILIDAD / DEFECTO </w:t>
      </w:r>
      <w:r w:rsidR="00E50887">
        <w:rPr>
          <w:rFonts w:ascii="Arial" w:hAnsi="Arial" w:cs="Arial"/>
          <w:b/>
          <w:lang w:val="es-419"/>
        </w:rPr>
        <w:t xml:space="preserve">FÁCTICO </w:t>
      </w:r>
      <w:r w:rsidRPr="00251795">
        <w:rPr>
          <w:rFonts w:ascii="Arial" w:hAnsi="Arial" w:cs="Arial"/>
          <w:b/>
          <w:bCs/>
          <w:iCs/>
          <w:lang w:val="es-419" w:eastAsia="fr-FR"/>
        </w:rPr>
        <w:t xml:space="preserve">/ </w:t>
      </w:r>
      <w:r w:rsidR="00E50887">
        <w:rPr>
          <w:rFonts w:ascii="Arial" w:hAnsi="Arial" w:cs="Arial"/>
          <w:b/>
          <w:bCs/>
          <w:iCs/>
          <w:lang w:val="es-419" w:eastAsia="fr-FR"/>
        </w:rPr>
        <w:t>VALORACIÓN DEFICIENTE O INEXISTENTE DE LAS PRUEBAS RECAUDADAS / CASO: PROCESO DE RESPONSABILIDAD CIVIL CONTRACTUAL / CUANTIFICACIÓN DE LOS PERJUICIOS.</w:t>
      </w:r>
    </w:p>
    <w:p w:rsidR="00251795" w:rsidRPr="00251795" w:rsidRDefault="00251795" w:rsidP="00251795">
      <w:pPr>
        <w:overflowPunct/>
        <w:autoSpaceDE/>
        <w:autoSpaceDN/>
        <w:adjustRightInd/>
        <w:jc w:val="both"/>
        <w:textAlignment w:val="auto"/>
        <w:rPr>
          <w:rFonts w:ascii="Arial" w:hAnsi="Arial" w:cs="Arial"/>
          <w:lang w:val="es-419"/>
        </w:rPr>
      </w:pPr>
    </w:p>
    <w:p w:rsidR="00251795" w:rsidRPr="00251795" w:rsidRDefault="00E50887" w:rsidP="00251795">
      <w:pPr>
        <w:overflowPunct/>
        <w:autoSpaceDE/>
        <w:autoSpaceDN/>
        <w:adjustRightInd/>
        <w:jc w:val="both"/>
        <w:textAlignment w:val="auto"/>
        <w:rPr>
          <w:rFonts w:ascii="Arial" w:hAnsi="Arial" w:cs="Arial"/>
          <w:lang w:val="es-419"/>
        </w:rPr>
      </w:pPr>
      <w:r w:rsidRPr="00E50887">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419"/>
        </w:rPr>
        <w:t xml:space="preserve"> (…)</w:t>
      </w:r>
    </w:p>
    <w:p w:rsidR="00251795" w:rsidRPr="00251795" w:rsidRDefault="00251795" w:rsidP="00251795">
      <w:pPr>
        <w:overflowPunct/>
        <w:autoSpaceDE/>
        <w:autoSpaceDN/>
        <w:adjustRightInd/>
        <w:jc w:val="both"/>
        <w:textAlignment w:val="auto"/>
        <w:rPr>
          <w:rFonts w:ascii="Arial" w:hAnsi="Arial" w:cs="Arial"/>
          <w:lang w:val="es-419"/>
        </w:rPr>
      </w:pPr>
    </w:p>
    <w:p w:rsidR="00251795" w:rsidRDefault="00E50887" w:rsidP="00251795">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E50887">
        <w:rPr>
          <w:rFonts w:ascii="Arial" w:hAnsi="Arial" w:cs="Arial"/>
          <w:lang w:val="es-419"/>
        </w:rPr>
        <w:t>la Corte ha identificado como causales específicas de procedencia de la acción, las siguientes: “</w:t>
      </w:r>
      <w:r>
        <w:rPr>
          <w:rFonts w:ascii="Arial" w:hAnsi="Arial" w:cs="Arial"/>
          <w:lang w:val="es-419"/>
        </w:rPr>
        <w:t xml:space="preserve">… </w:t>
      </w:r>
      <w:r w:rsidRPr="00E50887">
        <w:rPr>
          <w:rFonts w:ascii="Arial" w:hAnsi="Arial" w:cs="Arial"/>
          <w:lang w:val="es-419"/>
        </w:rPr>
        <w:t>7.3.- Defecto fáctico: se presenta cuando la decisión impugnada carece del apoyo probatorio que permita aplicar la norma en que se sustenta la decisión, o cuando se desconocen pruebas que</w:t>
      </w:r>
      <w:r>
        <w:rPr>
          <w:rFonts w:ascii="Arial" w:hAnsi="Arial" w:cs="Arial"/>
          <w:lang w:val="es-419"/>
        </w:rPr>
        <w:t xml:space="preserve"> afectarían el sentido del fallo…”</w:t>
      </w:r>
    </w:p>
    <w:p w:rsidR="00E50887" w:rsidRDefault="00E50887" w:rsidP="00251795">
      <w:pPr>
        <w:overflowPunct/>
        <w:autoSpaceDE/>
        <w:autoSpaceDN/>
        <w:adjustRightInd/>
        <w:jc w:val="both"/>
        <w:textAlignment w:val="auto"/>
        <w:rPr>
          <w:rFonts w:ascii="Arial" w:hAnsi="Arial" w:cs="Arial"/>
          <w:lang w:val="es-419"/>
        </w:rPr>
      </w:pPr>
    </w:p>
    <w:p w:rsidR="00E50887" w:rsidRPr="00E50887" w:rsidRDefault="00E50887" w:rsidP="00E50887">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E50887">
        <w:rPr>
          <w:rFonts w:ascii="Arial" w:hAnsi="Arial" w:cs="Arial"/>
          <w:lang w:val="es-419"/>
        </w:rPr>
        <w:t>ha dicho la Corte Constitucional:</w:t>
      </w:r>
    </w:p>
    <w:p w:rsidR="00E50887" w:rsidRPr="00E50887" w:rsidRDefault="00E50887" w:rsidP="00E50887">
      <w:pPr>
        <w:overflowPunct/>
        <w:autoSpaceDE/>
        <w:autoSpaceDN/>
        <w:adjustRightInd/>
        <w:jc w:val="both"/>
        <w:textAlignment w:val="auto"/>
        <w:rPr>
          <w:rFonts w:ascii="Arial" w:hAnsi="Arial" w:cs="Arial"/>
          <w:lang w:val="es-419"/>
        </w:rPr>
      </w:pPr>
    </w:p>
    <w:p w:rsidR="00E50887" w:rsidRDefault="00E50887" w:rsidP="00E50887">
      <w:pPr>
        <w:overflowPunct/>
        <w:autoSpaceDE/>
        <w:autoSpaceDN/>
        <w:adjustRightInd/>
        <w:jc w:val="both"/>
        <w:textAlignment w:val="auto"/>
        <w:rPr>
          <w:rFonts w:ascii="Arial" w:hAnsi="Arial" w:cs="Arial"/>
          <w:lang w:val="es-419"/>
        </w:rPr>
      </w:pPr>
      <w:r w:rsidRPr="00E50887">
        <w:rPr>
          <w:rFonts w:ascii="Arial" w:hAnsi="Arial" w:cs="Arial"/>
          <w:lang w:val="es-419"/>
        </w:rPr>
        <w:t>“El defecto fáctico se produce cuando el juez toma una decisión sin que se encuentren plenamente comprobados los hechos que legalmente la determinan, como consecuencia de una omisión en el decreto o valoración de las pruebas, la valoración irrazonable o contra evidente de los medios probatorios, o la suposición de pruebas</w:t>
      </w:r>
      <w:r>
        <w:rPr>
          <w:rFonts w:ascii="Arial" w:hAnsi="Arial" w:cs="Arial"/>
          <w:lang w:val="es-419"/>
        </w:rPr>
        <w:t>”. (…)</w:t>
      </w:r>
    </w:p>
    <w:p w:rsidR="00E50887" w:rsidRPr="00251795" w:rsidRDefault="00E50887" w:rsidP="00E50887">
      <w:pPr>
        <w:overflowPunct/>
        <w:autoSpaceDE/>
        <w:autoSpaceDN/>
        <w:adjustRightInd/>
        <w:jc w:val="both"/>
        <w:textAlignment w:val="auto"/>
        <w:rPr>
          <w:rFonts w:ascii="Arial" w:hAnsi="Arial" w:cs="Arial"/>
          <w:lang w:val="es-419"/>
        </w:rPr>
      </w:pPr>
    </w:p>
    <w:p w:rsidR="00251795" w:rsidRDefault="00E50887" w:rsidP="00251795">
      <w:pPr>
        <w:overflowPunct/>
        <w:autoSpaceDE/>
        <w:autoSpaceDN/>
        <w:adjustRightInd/>
        <w:jc w:val="both"/>
        <w:textAlignment w:val="auto"/>
        <w:rPr>
          <w:rFonts w:ascii="Arial" w:hAnsi="Arial" w:cs="Arial"/>
          <w:lang w:val="es-ES"/>
        </w:rPr>
      </w:pPr>
      <w:r>
        <w:rPr>
          <w:rFonts w:ascii="Arial" w:hAnsi="Arial" w:cs="Arial"/>
          <w:lang w:val="es-ES"/>
        </w:rPr>
        <w:t xml:space="preserve">… </w:t>
      </w:r>
      <w:r w:rsidRPr="00E50887">
        <w:rPr>
          <w:rFonts w:ascii="Arial" w:hAnsi="Arial" w:cs="Arial"/>
          <w:lang w:val="es-ES"/>
        </w:rPr>
        <w:t>además, para la prosperidad de la acción de tutela por defecto fáctico contra una providencia en firme, se requiere que el error en la apreciación probatoria, “sea ostensible, flagrante y manifiesto, y el mismo debe tener una incidencia directa en la decisión, pues el juez de tutela no puede convertirse en una instancia revisora de la actividad de evaluación probatoria del juez que ordinariamente conoce de un asunto, según las reglas generales de competencia”</w:t>
      </w:r>
      <w:r>
        <w:rPr>
          <w:rFonts w:ascii="Arial" w:hAnsi="Arial" w:cs="Arial"/>
          <w:lang w:val="es-ES"/>
        </w:rPr>
        <w:t xml:space="preserve"> (…)</w:t>
      </w:r>
    </w:p>
    <w:p w:rsidR="00E50887" w:rsidRDefault="00E50887" w:rsidP="00251795">
      <w:pPr>
        <w:overflowPunct/>
        <w:autoSpaceDE/>
        <w:autoSpaceDN/>
        <w:adjustRightInd/>
        <w:jc w:val="both"/>
        <w:textAlignment w:val="auto"/>
        <w:rPr>
          <w:rFonts w:ascii="Arial" w:hAnsi="Arial" w:cs="Arial"/>
          <w:lang w:val="es-ES"/>
        </w:rPr>
      </w:pPr>
    </w:p>
    <w:p w:rsidR="00E50887" w:rsidRPr="00251795" w:rsidRDefault="00E50887" w:rsidP="00251795">
      <w:pPr>
        <w:overflowPunct/>
        <w:autoSpaceDE/>
        <w:autoSpaceDN/>
        <w:adjustRightInd/>
        <w:jc w:val="both"/>
        <w:textAlignment w:val="auto"/>
        <w:rPr>
          <w:rFonts w:ascii="Arial" w:hAnsi="Arial" w:cs="Arial"/>
          <w:lang w:val="es-ES"/>
        </w:rPr>
      </w:pPr>
      <w:r w:rsidRPr="00E50887">
        <w:rPr>
          <w:rFonts w:ascii="Arial" w:hAnsi="Arial" w:cs="Arial"/>
          <w:lang w:val="es-ES"/>
        </w:rPr>
        <w:t>Puede entonces decirse que la juez accionada, estima la mayoría de la Sala, adoptó la decisión de revocar la sentencia de primer grado con fundamento en una interpretación de las pruebas referidas, que en cuanto a la novación alegada y el daño no puede tacharse de caprichosa; empero, erró en la cuantificación de los ingresos que dejaron de percibir las demandantes durante los meses que estuvo vigente el contrato de arrendamiento sobre un local comercial, en razón a que paso por alto que este aspecto en particular no había sido demostrado en el proceso y, en contraste, decidió aplicar la figura de la presunción que, de acuerdo con lo reseñado, solo procede para cuantificar el lucro cesante de personas naturales.</w:t>
      </w:r>
    </w:p>
    <w:p w:rsidR="00251795" w:rsidRPr="00251795" w:rsidRDefault="00251795" w:rsidP="00251795">
      <w:pPr>
        <w:overflowPunct/>
        <w:autoSpaceDE/>
        <w:autoSpaceDN/>
        <w:adjustRightInd/>
        <w:jc w:val="both"/>
        <w:textAlignment w:val="auto"/>
        <w:rPr>
          <w:rFonts w:ascii="Arial" w:hAnsi="Arial" w:cs="Arial"/>
          <w:lang w:val="es-ES"/>
        </w:rPr>
      </w:pPr>
    </w:p>
    <w:p w:rsidR="00251795" w:rsidRPr="00251795" w:rsidRDefault="00251795" w:rsidP="00251795">
      <w:pPr>
        <w:overflowPunct/>
        <w:autoSpaceDE/>
        <w:autoSpaceDN/>
        <w:adjustRightInd/>
        <w:jc w:val="both"/>
        <w:textAlignment w:val="auto"/>
        <w:rPr>
          <w:rFonts w:ascii="Arial" w:hAnsi="Arial" w:cs="Arial"/>
          <w:lang w:val="es-ES"/>
        </w:rPr>
      </w:pPr>
    </w:p>
    <w:p w:rsidR="00251795" w:rsidRPr="00251795" w:rsidRDefault="00251795" w:rsidP="00251795">
      <w:pPr>
        <w:overflowPunct/>
        <w:autoSpaceDE/>
        <w:autoSpaceDN/>
        <w:adjustRightInd/>
        <w:jc w:val="both"/>
        <w:textAlignment w:val="auto"/>
        <w:rPr>
          <w:rFonts w:ascii="Arial" w:hAnsi="Arial" w:cs="Arial"/>
          <w:lang w:val="es-ES"/>
        </w:rPr>
      </w:pPr>
    </w:p>
    <w:p w:rsidR="001C0466" w:rsidRPr="00251795" w:rsidRDefault="00663A1F" w:rsidP="002517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251795">
        <w:rPr>
          <w:rFonts w:ascii="Tahoma" w:hAnsi="Tahoma" w:cs="Tahoma"/>
          <w:b/>
          <w:spacing w:val="-4"/>
          <w:sz w:val="24"/>
          <w:szCs w:val="24"/>
        </w:rPr>
        <w:t>TRIBUNAL SUPERIOR DEL DISTRITO JUDICIAL</w:t>
      </w:r>
    </w:p>
    <w:p w:rsidR="00663A1F" w:rsidRPr="00251795" w:rsidRDefault="00663A1F" w:rsidP="002517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251795">
        <w:rPr>
          <w:rFonts w:ascii="Tahoma" w:hAnsi="Tahoma" w:cs="Tahoma"/>
          <w:b/>
          <w:spacing w:val="-4"/>
          <w:sz w:val="24"/>
          <w:szCs w:val="24"/>
        </w:rPr>
        <w:t>SALA DE DECISIÓN CIVIL FAMILIA</w:t>
      </w:r>
    </w:p>
    <w:p w:rsidR="006F79E7" w:rsidRPr="00251795" w:rsidRDefault="006F79E7" w:rsidP="00251795">
      <w:pPr>
        <w:spacing w:line="276" w:lineRule="auto"/>
        <w:ind w:firstLine="708"/>
        <w:jc w:val="both"/>
        <w:rPr>
          <w:rFonts w:ascii="Tahoma" w:hAnsi="Tahoma" w:cs="Tahoma"/>
          <w:spacing w:val="-4"/>
          <w:sz w:val="24"/>
          <w:szCs w:val="24"/>
        </w:rPr>
      </w:pPr>
      <w:r w:rsidRPr="00251795">
        <w:rPr>
          <w:rFonts w:ascii="Tahoma" w:hAnsi="Tahoma" w:cs="Tahoma"/>
          <w:spacing w:val="-4"/>
          <w:sz w:val="24"/>
          <w:szCs w:val="24"/>
        </w:rPr>
        <w:tab/>
      </w:r>
    </w:p>
    <w:p w:rsidR="00561560" w:rsidRPr="00251795" w:rsidRDefault="00561560" w:rsidP="00251795">
      <w:pPr>
        <w:spacing w:line="276" w:lineRule="auto"/>
        <w:ind w:firstLine="708"/>
        <w:jc w:val="both"/>
        <w:rPr>
          <w:rFonts w:ascii="Tahoma" w:hAnsi="Tahoma" w:cs="Tahoma"/>
          <w:spacing w:val="-4"/>
          <w:sz w:val="24"/>
          <w:szCs w:val="24"/>
        </w:rPr>
      </w:pPr>
    </w:p>
    <w:p w:rsidR="00907FB4" w:rsidRPr="00251795" w:rsidRDefault="00907FB4" w:rsidP="002517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51795">
        <w:rPr>
          <w:rFonts w:ascii="Tahoma" w:hAnsi="Tahoma" w:cs="Tahoma"/>
          <w:spacing w:val="-4"/>
          <w:sz w:val="24"/>
          <w:szCs w:val="24"/>
        </w:rPr>
        <w:t xml:space="preserve">      Magistrada Ponente: Claudia María Arcila Ríos</w:t>
      </w:r>
    </w:p>
    <w:p w:rsidR="00907FB4" w:rsidRPr="00251795" w:rsidRDefault="00907FB4" w:rsidP="002517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51795">
        <w:rPr>
          <w:rFonts w:ascii="Tahoma" w:hAnsi="Tahoma" w:cs="Tahoma"/>
          <w:spacing w:val="-4"/>
          <w:sz w:val="24"/>
          <w:szCs w:val="24"/>
        </w:rPr>
        <w:t xml:space="preserve">      Pereira, </w:t>
      </w:r>
      <w:r w:rsidR="00D24357" w:rsidRPr="00251795">
        <w:rPr>
          <w:rFonts w:ascii="Tahoma" w:hAnsi="Tahoma" w:cs="Tahoma"/>
          <w:spacing w:val="-4"/>
          <w:sz w:val="24"/>
          <w:szCs w:val="24"/>
        </w:rPr>
        <w:t>marzo</w:t>
      </w:r>
      <w:r w:rsidR="002B5456" w:rsidRPr="00251795">
        <w:rPr>
          <w:rFonts w:ascii="Tahoma" w:hAnsi="Tahoma" w:cs="Tahoma"/>
          <w:spacing w:val="-4"/>
          <w:sz w:val="24"/>
          <w:szCs w:val="24"/>
        </w:rPr>
        <w:t xml:space="preserve"> </w:t>
      </w:r>
      <w:r w:rsidR="0081111A" w:rsidRPr="00251795">
        <w:rPr>
          <w:rFonts w:ascii="Tahoma" w:hAnsi="Tahoma" w:cs="Tahoma"/>
          <w:spacing w:val="-4"/>
          <w:sz w:val="24"/>
          <w:szCs w:val="24"/>
        </w:rPr>
        <w:t xml:space="preserve">veintiséis </w:t>
      </w:r>
      <w:r w:rsidRPr="00251795">
        <w:rPr>
          <w:rFonts w:ascii="Tahoma" w:hAnsi="Tahoma" w:cs="Tahoma"/>
          <w:spacing w:val="-4"/>
          <w:sz w:val="24"/>
          <w:szCs w:val="24"/>
        </w:rPr>
        <w:t>(</w:t>
      </w:r>
      <w:r w:rsidR="0081111A" w:rsidRPr="00251795">
        <w:rPr>
          <w:rFonts w:ascii="Tahoma" w:hAnsi="Tahoma" w:cs="Tahoma"/>
          <w:spacing w:val="-4"/>
          <w:sz w:val="24"/>
          <w:szCs w:val="24"/>
        </w:rPr>
        <w:t>26</w:t>
      </w:r>
      <w:r w:rsidRPr="00251795">
        <w:rPr>
          <w:rFonts w:ascii="Tahoma" w:hAnsi="Tahoma" w:cs="Tahoma"/>
          <w:spacing w:val="-4"/>
          <w:sz w:val="24"/>
          <w:szCs w:val="24"/>
        </w:rPr>
        <w:t xml:space="preserve">) de dos mil </w:t>
      </w:r>
      <w:r w:rsidR="00D24357" w:rsidRPr="00251795">
        <w:rPr>
          <w:rFonts w:ascii="Tahoma" w:hAnsi="Tahoma" w:cs="Tahoma"/>
          <w:spacing w:val="-4"/>
          <w:sz w:val="24"/>
          <w:szCs w:val="24"/>
        </w:rPr>
        <w:t>veinte (2020</w:t>
      </w:r>
      <w:r w:rsidRPr="00251795">
        <w:rPr>
          <w:rFonts w:ascii="Tahoma" w:hAnsi="Tahoma" w:cs="Tahoma"/>
          <w:spacing w:val="-4"/>
          <w:sz w:val="24"/>
          <w:szCs w:val="24"/>
        </w:rPr>
        <w:t>)</w:t>
      </w:r>
    </w:p>
    <w:p w:rsidR="00907FB4" w:rsidRPr="00251795" w:rsidRDefault="00907FB4" w:rsidP="002517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251795">
        <w:rPr>
          <w:rFonts w:ascii="Tahoma" w:hAnsi="Tahoma" w:cs="Tahoma"/>
          <w:spacing w:val="-4"/>
          <w:sz w:val="24"/>
          <w:szCs w:val="24"/>
        </w:rPr>
        <w:t xml:space="preserve">      Acta No. </w:t>
      </w:r>
      <w:r w:rsidR="0081111A" w:rsidRPr="00251795">
        <w:rPr>
          <w:rFonts w:ascii="Tahoma" w:hAnsi="Tahoma" w:cs="Tahoma"/>
          <w:spacing w:val="-4"/>
          <w:sz w:val="24"/>
          <w:szCs w:val="24"/>
        </w:rPr>
        <w:t>124</w:t>
      </w:r>
      <w:r w:rsidR="00D24357" w:rsidRPr="00251795">
        <w:rPr>
          <w:rFonts w:ascii="Tahoma" w:hAnsi="Tahoma" w:cs="Tahoma"/>
          <w:spacing w:val="-4"/>
          <w:sz w:val="24"/>
          <w:szCs w:val="24"/>
        </w:rPr>
        <w:t xml:space="preserve"> </w:t>
      </w:r>
      <w:r w:rsidR="00FE67E2" w:rsidRPr="00251795">
        <w:rPr>
          <w:rFonts w:ascii="Tahoma" w:hAnsi="Tahoma" w:cs="Tahoma"/>
          <w:spacing w:val="-4"/>
          <w:sz w:val="24"/>
          <w:szCs w:val="24"/>
        </w:rPr>
        <w:t>del</w:t>
      </w:r>
      <w:r w:rsidR="0081111A" w:rsidRPr="00251795">
        <w:rPr>
          <w:rFonts w:ascii="Tahoma" w:hAnsi="Tahoma" w:cs="Tahoma"/>
          <w:spacing w:val="-4"/>
          <w:sz w:val="24"/>
          <w:szCs w:val="24"/>
        </w:rPr>
        <w:t xml:space="preserve"> 26</w:t>
      </w:r>
      <w:r w:rsidR="00D24357" w:rsidRPr="00251795">
        <w:rPr>
          <w:rFonts w:ascii="Tahoma" w:hAnsi="Tahoma" w:cs="Tahoma"/>
          <w:spacing w:val="-4"/>
          <w:sz w:val="24"/>
          <w:szCs w:val="24"/>
        </w:rPr>
        <w:t xml:space="preserve"> </w:t>
      </w:r>
      <w:r w:rsidRPr="00251795">
        <w:rPr>
          <w:rFonts w:ascii="Tahoma" w:hAnsi="Tahoma" w:cs="Tahoma"/>
          <w:spacing w:val="-4"/>
          <w:sz w:val="24"/>
          <w:szCs w:val="24"/>
        </w:rPr>
        <w:t>de</w:t>
      </w:r>
      <w:r w:rsidR="00D24357" w:rsidRPr="00251795">
        <w:rPr>
          <w:rFonts w:ascii="Tahoma" w:hAnsi="Tahoma" w:cs="Tahoma"/>
          <w:spacing w:val="-4"/>
          <w:sz w:val="24"/>
          <w:szCs w:val="24"/>
        </w:rPr>
        <w:t xml:space="preserve"> marzo de 2020</w:t>
      </w:r>
    </w:p>
    <w:p w:rsidR="00090968" w:rsidRPr="00251795" w:rsidRDefault="00907FB4" w:rsidP="00251795">
      <w:pPr>
        <w:spacing w:line="276" w:lineRule="auto"/>
        <w:jc w:val="both"/>
        <w:rPr>
          <w:rFonts w:ascii="Tahoma" w:hAnsi="Tahoma" w:cs="Tahoma"/>
          <w:spacing w:val="-4"/>
          <w:sz w:val="24"/>
          <w:szCs w:val="24"/>
          <w:lang w:val="es-ES"/>
        </w:rPr>
      </w:pPr>
      <w:r w:rsidRPr="00251795">
        <w:rPr>
          <w:rFonts w:ascii="Tahoma" w:hAnsi="Tahoma" w:cs="Tahoma"/>
          <w:spacing w:val="-4"/>
          <w:sz w:val="24"/>
          <w:szCs w:val="24"/>
          <w:lang w:val="es-ES"/>
        </w:rPr>
        <w:t xml:space="preserve">      </w:t>
      </w:r>
      <w:r w:rsidR="00090968" w:rsidRPr="00251795">
        <w:rPr>
          <w:rFonts w:ascii="Tahoma" w:hAnsi="Tahoma" w:cs="Tahoma"/>
          <w:spacing w:val="-4"/>
          <w:sz w:val="24"/>
          <w:szCs w:val="24"/>
          <w:lang w:val="es-ES"/>
        </w:rPr>
        <w:t>Expediente</w:t>
      </w:r>
      <w:r w:rsidR="00B31AE2" w:rsidRPr="00251795">
        <w:rPr>
          <w:rFonts w:ascii="Tahoma" w:hAnsi="Tahoma" w:cs="Tahoma"/>
          <w:spacing w:val="-4"/>
          <w:sz w:val="24"/>
          <w:szCs w:val="24"/>
          <w:lang w:val="es-ES"/>
        </w:rPr>
        <w:t xml:space="preserve"> No. </w:t>
      </w:r>
      <w:r w:rsidR="00090968" w:rsidRPr="00251795">
        <w:rPr>
          <w:rFonts w:ascii="Tahoma" w:hAnsi="Tahoma" w:cs="Tahoma"/>
          <w:spacing w:val="-4"/>
          <w:sz w:val="24"/>
          <w:szCs w:val="24"/>
          <w:lang w:val="es-ES"/>
        </w:rPr>
        <w:t>66001-</w:t>
      </w:r>
      <w:r w:rsidR="0001124F" w:rsidRPr="00251795">
        <w:rPr>
          <w:rFonts w:ascii="Tahoma" w:hAnsi="Tahoma" w:cs="Tahoma"/>
          <w:spacing w:val="-4"/>
          <w:sz w:val="24"/>
          <w:szCs w:val="24"/>
          <w:lang w:val="es-ES"/>
        </w:rPr>
        <w:t>22-13-000-2020</w:t>
      </w:r>
      <w:r w:rsidR="00263E85" w:rsidRPr="00251795">
        <w:rPr>
          <w:rFonts w:ascii="Tahoma" w:hAnsi="Tahoma" w:cs="Tahoma"/>
          <w:spacing w:val="-4"/>
          <w:sz w:val="24"/>
          <w:szCs w:val="24"/>
          <w:lang w:val="es-ES"/>
        </w:rPr>
        <w:t>-</w:t>
      </w:r>
      <w:r w:rsidR="00910D44" w:rsidRPr="00251795">
        <w:rPr>
          <w:rFonts w:ascii="Tahoma" w:hAnsi="Tahoma" w:cs="Tahoma"/>
          <w:spacing w:val="-4"/>
          <w:sz w:val="24"/>
          <w:szCs w:val="24"/>
          <w:lang w:val="es-ES"/>
        </w:rPr>
        <w:t>0</w:t>
      </w:r>
      <w:r w:rsidR="00757611" w:rsidRPr="00251795">
        <w:rPr>
          <w:rFonts w:ascii="Tahoma" w:hAnsi="Tahoma" w:cs="Tahoma"/>
          <w:spacing w:val="-4"/>
          <w:sz w:val="24"/>
          <w:szCs w:val="24"/>
          <w:lang w:val="es-ES"/>
        </w:rPr>
        <w:t>0</w:t>
      </w:r>
      <w:r w:rsidR="00FE67E2" w:rsidRPr="00251795">
        <w:rPr>
          <w:rFonts w:ascii="Tahoma" w:hAnsi="Tahoma" w:cs="Tahoma"/>
          <w:spacing w:val="-4"/>
          <w:sz w:val="24"/>
          <w:szCs w:val="24"/>
          <w:lang w:val="es-ES"/>
        </w:rPr>
        <w:t>044</w:t>
      </w:r>
      <w:r w:rsidR="00090968" w:rsidRPr="00251795">
        <w:rPr>
          <w:rFonts w:ascii="Tahoma" w:hAnsi="Tahoma" w:cs="Tahoma"/>
          <w:spacing w:val="-4"/>
          <w:sz w:val="24"/>
          <w:szCs w:val="24"/>
          <w:lang w:val="es-ES"/>
        </w:rPr>
        <w:t>-00</w:t>
      </w:r>
    </w:p>
    <w:p w:rsidR="00907FB4" w:rsidRPr="00251795" w:rsidRDefault="00907FB4" w:rsidP="00251795">
      <w:pPr>
        <w:spacing w:line="276" w:lineRule="auto"/>
        <w:jc w:val="both"/>
        <w:rPr>
          <w:rFonts w:ascii="Tahoma" w:hAnsi="Tahoma" w:cs="Tahoma"/>
          <w:spacing w:val="-4"/>
          <w:sz w:val="24"/>
          <w:szCs w:val="24"/>
        </w:rPr>
      </w:pPr>
    </w:p>
    <w:p w:rsidR="00561560" w:rsidRPr="00251795" w:rsidRDefault="00561560" w:rsidP="00251795">
      <w:pPr>
        <w:spacing w:line="276" w:lineRule="auto"/>
        <w:jc w:val="both"/>
        <w:rPr>
          <w:rFonts w:ascii="Tahoma" w:hAnsi="Tahoma" w:cs="Tahoma"/>
          <w:spacing w:val="-4"/>
          <w:sz w:val="24"/>
          <w:szCs w:val="24"/>
        </w:rPr>
      </w:pPr>
    </w:p>
    <w:p w:rsidR="00620FCC" w:rsidRPr="00251795" w:rsidRDefault="00E922FA" w:rsidP="00251795">
      <w:pPr>
        <w:spacing w:line="276" w:lineRule="auto"/>
        <w:jc w:val="both"/>
        <w:rPr>
          <w:rFonts w:ascii="Tahoma" w:hAnsi="Tahoma" w:cs="Tahoma"/>
          <w:spacing w:val="-4"/>
          <w:sz w:val="24"/>
          <w:szCs w:val="24"/>
        </w:rPr>
      </w:pPr>
      <w:r w:rsidRPr="00251795">
        <w:rPr>
          <w:rFonts w:ascii="Tahoma" w:hAnsi="Tahoma" w:cs="Tahoma"/>
          <w:spacing w:val="-4"/>
          <w:sz w:val="24"/>
          <w:szCs w:val="24"/>
        </w:rPr>
        <w:t>Se decide</w:t>
      </w:r>
      <w:r w:rsidR="00757611" w:rsidRPr="00251795">
        <w:rPr>
          <w:rFonts w:ascii="Tahoma" w:hAnsi="Tahoma" w:cs="Tahoma"/>
          <w:spacing w:val="-4"/>
          <w:sz w:val="24"/>
          <w:szCs w:val="24"/>
        </w:rPr>
        <w:t xml:space="preserve"> en primera instancia la acción</w:t>
      </w:r>
      <w:r w:rsidR="0049439D" w:rsidRPr="00251795">
        <w:rPr>
          <w:rFonts w:ascii="Tahoma" w:hAnsi="Tahoma" w:cs="Tahoma"/>
          <w:spacing w:val="-4"/>
          <w:sz w:val="24"/>
          <w:szCs w:val="24"/>
        </w:rPr>
        <w:t xml:space="preserve"> de tutela de la referencia, instaurada por </w:t>
      </w:r>
      <w:r w:rsidR="00FE67E2" w:rsidRPr="00251795">
        <w:rPr>
          <w:rFonts w:ascii="Tahoma" w:hAnsi="Tahoma" w:cs="Tahoma"/>
          <w:spacing w:val="-4"/>
          <w:sz w:val="24"/>
          <w:szCs w:val="24"/>
        </w:rPr>
        <w:t>el señor Juan Manuel González Castaño contra el Juzgado Cuarto Civil</w:t>
      </w:r>
      <w:r w:rsidR="0001124F" w:rsidRPr="00251795">
        <w:rPr>
          <w:rFonts w:ascii="Tahoma" w:hAnsi="Tahoma" w:cs="Tahoma"/>
          <w:spacing w:val="-4"/>
          <w:sz w:val="24"/>
          <w:szCs w:val="24"/>
        </w:rPr>
        <w:t xml:space="preserve"> del </w:t>
      </w:r>
      <w:r w:rsidR="00FE67E2" w:rsidRPr="00251795">
        <w:rPr>
          <w:rFonts w:ascii="Tahoma" w:hAnsi="Tahoma" w:cs="Tahoma"/>
          <w:spacing w:val="-4"/>
          <w:sz w:val="24"/>
          <w:szCs w:val="24"/>
        </w:rPr>
        <w:t>Circuito local</w:t>
      </w:r>
      <w:r w:rsidR="00E43A9A" w:rsidRPr="00251795">
        <w:rPr>
          <w:rFonts w:ascii="Tahoma" w:hAnsi="Tahoma" w:cs="Tahoma"/>
          <w:spacing w:val="-4"/>
          <w:sz w:val="24"/>
          <w:szCs w:val="24"/>
        </w:rPr>
        <w:t xml:space="preserve">, </w:t>
      </w:r>
      <w:r w:rsidR="002A49CB" w:rsidRPr="00251795">
        <w:rPr>
          <w:rFonts w:ascii="Tahoma" w:hAnsi="Tahoma" w:cs="Tahoma"/>
          <w:spacing w:val="-4"/>
          <w:sz w:val="24"/>
          <w:szCs w:val="24"/>
        </w:rPr>
        <w:t>a la</w:t>
      </w:r>
      <w:r w:rsidR="0049439D" w:rsidRPr="00251795">
        <w:rPr>
          <w:rFonts w:ascii="Tahoma" w:hAnsi="Tahoma" w:cs="Tahoma"/>
          <w:spacing w:val="-4"/>
          <w:sz w:val="24"/>
          <w:szCs w:val="24"/>
        </w:rPr>
        <w:t xml:space="preserve"> que fueron vinculados</w:t>
      </w:r>
      <w:r w:rsidR="00E43A9A" w:rsidRPr="00251795">
        <w:rPr>
          <w:rFonts w:ascii="Tahoma" w:hAnsi="Tahoma" w:cs="Tahoma"/>
          <w:spacing w:val="-4"/>
          <w:sz w:val="24"/>
          <w:szCs w:val="24"/>
        </w:rPr>
        <w:t xml:space="preserve"> </w:t>
      </w:r>
      <w:r w:rsidR="00FE67E2" w:rsidRPr="00251795">
        <w:rPr>
          <w:rFonts w:ascii="Tahoma" w:hAnsi="Tahoma" w:cs="Tahoma"/>
          <w:spacing w:val="-4"/>
          <w:sz w:val="24"/>
          <w:szCs w:val="24"/>
        </w:rPr>
        <w:t xml:space="preserve">el Juzgado Quinto Civil Municipal de esta ciudad y las señoras Luz </w:t>
      </w:r>
      <w:proofErr w:type="spellStart"/>
      <w:r w:rsidR="00FE67E2" w:rsidRPr="00251795">
        <w:rPr>
          <w:rFonts w:ascii="Tahoma" w:hAnsi="Tahoma" w:cs="Tahoma"/>
          <w:spacing w:val="-4"/>
          <w:sz w:val="24"/>
          <w:szCs w:val="24"/>
        </w:rPr>
        <w:t>Ayd</w:t>
      </w:r>
      <w:r w:rsidR="0042648B" w:rsidRPr="00251795">
        <w:rPr>
          <w:rFonts w:ascii="Tahoma" w:hAnsi="Tahoma" w:cs="Tahoma"/>
          <w:spacing w:val="-4"/>
          <w:sz w:val="24"/>
          <w:szCs w:val="24"/>
        </w:rPr>
        <w:t>é</w:t>
      </w:r>
      <w:proofErr w:type="spellEnd"/>
      <w:r w:rsidR="00FE67E2" w:rsidRPr="00251795">
        <w:rPr>
          <w:rFonts w:ascii="Tahoma" w:hAnsi="Tahoma" w:cs="Tahoma"/>
          <w:spacing w:val="-4"/>
          <w:sz w:val="24"/>
          <w:szCs w:val="24"/>
        </w:rPr>
        <w:t xml:space="preserve"> Martínez y Lina Lorena Clavijo.</w:t>
      </w:r>
    </w:p>
    <w:p w:rsidR="00FE67E2" w:rsidRPr="00251795" w:rsidRDefault="00FE67E2" w:rsidP="00251795">
      <w:pPr>
        <w:spacing w:line="276" w:lineRule="auto"/>
        <w:jc w:val="both"/>
        <w:rPr>
          <w:rFonts w:ascii="Tahoma" w:hAnsi="Tahoma" w:cs="Tahoma"/>
          <w:spacing w:val="-4"/>
          <w:sz w:val="24"/>
          <w:szCs w:val="24"/>
        </w:rPr>
      </w:pPr>
    </w:p>
    <w:p w:rsidR="00620FCC" w:rsidRPr="00251795" w:rsidRDefault="00620FCC" w:rsidP="00251795">
      <w:pPr>
        <w:spacing w:line="276" w:lineRule="auto"/>
        <w:jc w:val="both"/>
        <w:rPr>
          <w:rFonts w:ascii="Tahoma" w:hAnsi="Tahoma" w:cs="Tahoma"/>
          <w:b/>
          <w:spacing w:val="-4"/>
          <w:sz w:val="24"/>
          <w:szCs w:val="24"/>
        </w:rPr>
      </w:pPr>
      <w:r w:rsidRPr="00251795">
        <w:rPr>
          <w:rFonts w:ascii="Tahoma" w:hAnsi="Tahoma" w:cs="Tahoma"/>
          <w:b/>
          <w:spacing w:val="-4"/>
          <w:sz w:val="24"/>
          <w:szCs w:val="24"/>
        </w:rPr>
        <w:t>A N T E C E D E N T E S</w:t>
      </w:r>
    </w:p>
    <w:p w:rsidR="00620FCC" w:rsidRPr="00251795" w:rsidRDefault="00620FCC" w:rsidP="00251795">
      <w:pPr>
        <w:spacing w:line="276" w:lineRule="auto"/>
        <w:jc w:val="both"/>
        <w:rPr>
          <w:rFonts w:ascii="Tahoma" w:hAnsi="Tahoma" w:cs="Tahoma"/>
          <w:spacing w:val="-4"/>
          <w:sz w:val="24"/>
          <w:szCs w:val="24"/>
        </w:rPr>
      </w:pPr>
    </w:p>
    <w:p w:rsidR="00740FE9" w:rsidRPr="00251795" w:rsidRDefault="00003D98"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1. Relató </w:t>
      </w:r>
      <w:r w:rsidR="00FE67E2" w:rsidRPr="00251795">
        <w:rPr>
          <w:rFonts w:ascii="Tahoma" w:hAnsi="Tahoma" w:cs="Tahoma"/>
          <w:spacing w:val="-4"/>
          <w:sz w:val="24"/>
          <w:szCs w:val="24"/>
        </w:rPr>
        <w:t>el apoderado del</w:t>
      </w:r>
      <w:r w:rsidR="00740FE9" w:rsidRPr="00251795">
        <w:rPr>
          <w:rFonts w:ascii="Tahoma" w:hAnsi="Tahoma" w:cs="Tahoma"/>
          <w:spacing w:val="-4"/>
          <w:sz w:val="24"/>
          <w:szCs w:val="24"/>
        </w:rPr>
        <w:t xml:space="preserve"> demandante los hechos que admiten el siguiente resumen:</w:t>
      </w:r>
    </w:p>
    <w:p w:rsidR="00740FE9" w:rsidRPr="00251795" w:rsidRDefault="00740FE9" w:rsidP="00251795">
      <w:pPr>
        <w:spacing w:line="276" w:lineRule="auto"/>
        <w:jc w:val="both"/>
        <w:rPr>
          <w:rFonts w:ascii="Tahoma" w:hAnsi="Tahoma" w:cs="Tahoma"/>
          <w:spacing w:val="-4"/>
          <w:sz w:val="24"/>
          <w:szCs w:val="24"/>
        </w:rPr>
      </w:pPr>
    </w:p>
    <w:p w:rsidR="00FE67E2" w:rsidRPr="00251795" w:rsidRDefault="00740FE9"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1.1 </w:t>
      </w:r>
      <w:r w:rsidR="00FE67E2" w:rsidRPr="00251795">
        <w:rPr>
          <w:rFonts w:ascii="Tahoma" w:hAnsi="Tahoma" w:cs="Tahoma"/>
          <w:spacing w:val="-4"/>
          <w:sz w:val="24"/>
          <w:szCs w:val="24"/>
        </w:rPr>
        <w:t>El 13 de noviembre de 2019</w:t>
      </w:r>
      <w:r w:rsidR="0042648B" w:rsidRPr="00251795">
        <w:rPr>
          <w:rFonts w:ascii="Tahoma" w:hAnsi="Tahoma" w:cs="Tahoma"/>
          <w:spacing w:val="-4"/>
          <w:sz w:val="24"/>
          <w:szCs w:val="24"/>
        </w:rPr>
        <w:t xml:space="preserve">, </w:t>
      </w:r>
      <w:r w:rsidR="006617AF" w:rsidRPr="00251795">
        <w:rPr>
          <w:rFonts w:ascii="Tahoma" w:hAnsi="Tahoma" w:cs="Tahoma"/>
          <w:spacing w:val="-4"/>
          <w:sz w:val="24"/>
          <w:szCs w:val="24"/>
        </w:rPr>
        <w:t>el J</w:t>
      </w:r>
      <w:r w:rsidR="00FE67E2" w:rsidRPr="00251795">
        <w:rPr>
          <w:rFonts w:ascii="Tahoma" w:hAnsi="Tahoma" w:cs="Tahoma"/>
          <w:spacing w:val="-4"/>
          <w:sz w:val="24"/>
          <w:szCs w:val="24"/>
        </w:rPr>
        <w:t xml:space="preserve">uzgado </w:t>
      </w:r>
      <w:r w:rsidR="006617AF" w:rsidRPr="00251795">
        <w:rPr>
          <w:rFonts w:ascii="Tahoma" w:hAnsi="Tahoma" w:cs="Tahoma"/>
          <w:spacing w:val="-4"/>
          <w:sz w:val="24"/>
          <w:szCs w:val="24"/>
        </w:rPr>
        <w:t>Cuarto Civil del Circuito</w:t>
      </w:r>
      <w:r w:rsidR="00FE67E2" w:rsidRPr="00251795">
        <w:rPr>
          <w:rFonts w:ascii="Tahoma" w:hAnsi="Tahoma" w:cs="Tahoma"/>
          <w:spacing w:val="-4"/>
          <w:sz w:val="24"/>
          <w:szCs w:val="24"/>
        </w:rPr>
        <w:t xml:space="preserve"> profirió sentencia de s</w:t>
      </w:r>
      <w:r w:rsidR="006617AF" w:rsidRPr="00251795">
        <w:rPr>
          <w:rFonts w:ascii="Tahoma" w:hAnsi="Tahoma" w:cs="Tahoma"/>
          <w:spacing w:val="-4"/>
          <w:sz w:val="24"/>
          <w:szCs w:val="24"/>
        </w:rPr>
        <w:t>egunda sede</w:t>
      </w:r>
      <w:r w:rsidR="00A77114" w:rsidRPr="00251795">
        <w:rPr>
          <w:rFonts w:ascii="Tahoma" w:hAnsi="Tahoma" w:cs="Tahoma"/>
          <w:spacing w:val="-4"/>
          <w:sz w:val="24"/>
          <w:szCs w:val="24"/>
        </w:rPr>
        <w:t xml:space="preserve"> dentro del proceso </w:t>
      </w:r>
      <w:r w:rsidR="00FE67E2" w:rsidRPr="00251795">
        <w:rPr>
          <w:rFonts w:ascii="Tahoma" w:hAnsi="Tahoma" w:cs="Tahoma"/>
          <w:spacing w:val="-4"/>
          <w:sz w:val="24"/>
          <w:szCs w:val="24"/>
        </w:rPr>
        <w:t xml:space="preserve">declarativo de responsabilidad civil contractual promovido por las señoras Luz </w:t>
      </w:r>
      <w:proofErr w:type="spellStart"/>
      <w:r w:rsidR="00FE67E2" w:rsidRPr="00251795">
        <w:rPr>
          <w:rFonts w:ascii="Tahoma" w:hAnsi="Tahoma" w:cs="Tahoma"/>
          <w:spacing w:val="-4"/>
          <w:sz w:val="24"/>
          <w:szCs w:val="24"/>
        </w:rPr>
        <w:t>Ayd</w:t>
      </w:r>
      <w:r w:rsidR="0042648B" w:rsidRPr="00251795">
        <w:rPr>
          <w:rFonts w:ascii="Tahoma" w:hAnsi="Tahoma" w:cs="Tahoma"/>
          <w:spacing w:val="-4"/>
          <w:sz w:val="24"/>
          <w:szCs w:val="24"/>
        </w:rPr>
        <w:t>é</w:t>
      </w:r>
      <w:proofErr w:type="spellEnd"/>
      <w:r w:rsidR="00FE67E2" w:rsidRPr="00251795">
        <w:rPr>
          <w:rFonts w:ascii="Tahoma" w:hAnsi="Tahoma" w:cs="Tahoma"/>
          <w:spacing w:val="-4"/>
          <w:sz w:val="24"/>
          <w:szCs w:val="24"/>
        </w:rPr>
        <w:t xml:space="preserve"> Martínez y Lina Lorena Clavijo contra el aqu</w:t>
      </w:r>
      <w:r w:rsidR="006617AF" w:rsidRPr="00251795">
        <w:rPr>
          <w:rFonts w:ascii="Tahoma" w:hAnsi="Tahoma" w:cs="Tahoma"/>
          <w:spacing w:val="-4"/>
          <w:sz w:val="24"/>
          <w:szCs w:val="24"/>
        </w:rPr>
        <w:t>í demandante; la primera instancia de ese asu</w:t>
      </w:r>
      <w:r w:rsidR="00A77114" w:rsidRPr="00251795">
        <w:rPr>
          <w:rFonts w:ascii="Tahoma" w:hAnsi="Tahoma" w:cs="Tahoma"/>
          <w:spacing w:val="-4"/>
          <w:sz w:val="24"/>
          <w:szCs w:val="24"/>
        </w:rPr>
        <w:t>nto fue tramitada</w:t>
      </w:r>
      <w:r w:rsidR="006617AF" w:rsidRPr="00251795">
        <w:rPr>
          <w:rFonts w:ascii="Tahoma" w:hAnsi="Tahoma" w:cs="Tahoma"/>
          <w:spacing w:val="-4"/>
          <w:sz w:val="24"/>
          <w:szCs w:val="24"/>
        </w:rPr>
        <w:t xml:space="preserve"> por el Juzgado Quinto Civil Municipal.</w:t>
      </w:r>
    </w:p>
    <w:p w:rsidR="00FE67E2" w:rsidRPr="00251795" w:rsidRDefault="00FE67E2" w:rsidP="00251795">
      <w:pPr>
        <w:spacing w:line="276" w:lineRule="auto"/>
        <w:jc w:val="both"/>
        <w:rPr>
          <w:rFonts w:ascii="Tahoma" w:hAnsi="Tahoma" w:cs="Tahoma"/>
          <w:spacing w:val="-4"/>
          <w:sz w:val="24"/>
          <w:szCs w:val="24"/>
        </w:rPr>
      </w:pPr>
    </w:p>
    <w:p w:rsidR="00FC419F" w:rsidRPr="00251795" w:rsidRDefault="00FE67E2"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1.2 </w:t>
      </w:r>
      <w:r w:rsidR="0042648B" w:rsidRPr="00251795">
        <w:rPr>
          <w:rFonts w:ascii="Tahoma" w:hAnsi="Tahoma" w:cs="Tahoma"/>
          <w:spacing w:val="-4"/>
          <w:sz w:val="24"/>
          <w:szCs w:val="24"/>
        </w:rPr>
        <w:t xml:space="preserve">En el fallo de segunda sede </w:t>
      </w:r>
      <w:r w:rsidR="00E05844" w:rsidRPr="00251795">
        <w:rPr>
          <w:rFonts w:ascii="Tahoma" w:hAnsi="Tahoma" w:cs="Tahoma"/>
          <w:spacing w:val="-4"/>
          <w:sz w:val="24"/>
          <w:szCs w:val="24"/>
        </w:rPr>
        <w:t>l</w:t>
      </w:r>
      <w:r w:rsidR="006617AF" w:rsidRPr="00251795">
        <w:rPr>
          <w:rFonts w:ascii="Tahoma" w:hAnsi="Tahoma" w:cs="Tahoma"/>
          <w:spacing w:val="-4"/>
          <w:sz w:val="24"/>
          <w:szCs w:val="24"/>
        </w:rPr>
        <w:t xml:space="preserve">a funcionaria accionada </w:t>
      </w:r>
      <w:r w:rsidR="00303B69" w:rsidRPr="00251795">
        <w:rPr>
          <w:rFonts w:ascii="Tahoma" w:hAnsi="Tahoma" w:cs="Tahoma"/>
          <w:spacing w:val="-4"/>
          <w:sz w:val="24"/>
          <w:szCs w:val="24"/>
        </w:rPr>
        <w:t>incurrió en</w:t>
      </w:r>
      <w:r w:rsidR="00E05844" w:rsidRPr="00251795">
        <w:rPr>
          <w:rFonts w:ascii="Tahoma" w:hAnsi="Tahoma" w:cs="Tahoma"/>
          <w:spacing w:val="-4"/>
          <w:sz w:val="24"/>
          <w:szCs w:val="24"/>
        </w:rPr>
        <w:t xml:space="preserve"> defecto</w:t>
      </w:r>
      <w:r w:rsidR="00042938" w:rsidRPr="00251795">
        <w:rPr>
          <w:rFonts w:ascii="Tahoma" w:hAnsi="Tahoma" w:cs="Tahoma"/>
          <w:spacing w:val="-4"/>
          <w:sz w:val="24"/>
          <w:szCs w:val="24"/>
        </w:rPr>
        <w:t>s</w:t>
      </w:r>
      <w:r w:rsidR="00E05844" w:rsidRPr="00251795">
        <w:rPr>
          <w:rFonts w:ascii="Tahoma" w:hAnsi="Tahoma" w:cs="Tahoma"/>
          <w:spacing w:val="-4"/>
          <w:sz w:val="24"/>
          <w:szCs w:val="24"/>
        </w:rPr>
        <w:t xml:space="preserve"> fáctico</w:t>
      </w:r>
      <w:r w:rsidR="00042938" w:rsidRPr="00251795">
        <w:rPr>
          <w:rFonts w:ascii="Tahoma" w:hAnsi="Tahoma" w:cs="Tahoma"/>
          <w:spacing w:val="-4"/>
          <w:sz w:val="24"/>
          <w:szCs w:val="24"/>
        </w:rPr>
        <w:t xml:space="preserve"> y procedimental y en error inducido</w:t>
      </w:r>
      <w:r w:rsidR="00A77114" w:rsidRPr="00251795">
        <w:rPr>
          <w:rFonts w:ascii="Tahoma" w:hAnsi="Tahoma" w:cs="Tahoma"/>
          <w:spacing w:val="-4"/>
          <w:sz w:val="24"/>
          <w:szCs w:val="24"/>
        </w:rPr>
        <w:t>,</w:t>
      </w:r>
      <w:r w:rsidR="00E05844" w:rsidRPr="00251795">
        <w:rPr>
          <w:rFonts w:ascii="Tahoma" w:hAnsi="Tahoma" w:cs="Tahoma"/>
          <w:spacing w:val="-4"/>
          <w:sz w:val="24"/>
          <w:szCs w:val="24"/>
        </w:rPr>
        <w:t xml:space="preserve"> porque</w:t>
      </w:r>
      <w:r w:rsidR="00303B69" w:rsidRPr="00251795">
        <w:rPr>
          <w:rFonts w:ascii="Tahoma" w:hAnsi="Tahoma" w:cs="Tahoma"/>
          <w:spacing w:val="-4"/>
          <w:sz w:val="24"/>
          <w:szCs w:val="24"/>
        </w:rPr>
        <w:t xml:space="preserve">: a) </w:t>
      </w:r>
      <w:r w:rsidR="006617AF" w:rsidRPr="00251795">
        <w:rPr>
          <w:rFonts w:ascii="Tahoma" w:hAnsi="Tahoma" w:cs="Tahoma"/>
          <w:spacing w:val="-4"/>
          <w:sz w:val="24"/>
          <w:szCs w:val="24"/>
        </w:rPr>
        <w:t>condenó al pago de unos daños y perjuicios que dejaron de ser probados y cuantificados</w:t>
      </w:r>
      <w:r w:rsidR="00303B69" w:rsidRPr="00251795">
        <w:rPr>
          <w:rFonts w:ascii="Tahoma" w:hAnsi="Tahoma" w:cs="Tahoma"/>
          <w:spacing w:val="-4"/>
          <w:sz w:val="24"/>
          <w:szCs w:val="24"/>
        </w:rPr>
        <w:t>; b)</w:t>
      </w:r>
      <w:r w:rsidR="006617AF" w:rsidRPr="00251795">
        <w:rPr>
          <w:rFonts w:ascii="Tahoma" w:hAnsi="Tahoma" w:cs="Tahoma"/>
          <w:spacing w:val="-4"/>
          <w:sz w:val="24"/>
          <w:szCs w:val="24"/>
        </w:rPr>
        <w:t xml:space="preserve"> aplicó erróneamente la presunción del salario</w:t>
      </w:r>
      <w:r w:rsidR="00B337D3" w:rsidRPr="00251795">
        <w:rPr>
          <w:rFonts w:ascii="Tahoma" w:hAnsi="Tahoma" w:cs="Tahoma"/>
          <w:spacing w:val="-4"/>
          <w:sz w:val="24"/>
          <w:szCs w:val="24"/>
        </w:rPr>
        <w:t xml:space="preserve"> mínimo</w:t>
      </w:r>
      <w:r w:rsidR="006617AF" w:rsidRPr="00251795">
        <w:rPr>
          <w:rFonts w:ascii="Tahoma" w:hAnsi="Tahoma" w:cs="Tahoma"/>
          <w:spacing w:val="-4"/>
          <w:sz w:val="24"/>
          <w:szCs w:val="24"/>
        </w:rPr>
        <w:t xml:space="preserve"> a un negocio mercantil, </w:t>
      </w:r>
      <w:r w:rsidR="0042648B" w:rsidRPr="00251795">
        <w:rPr>
          <w:rFonts w:ascii="Tahoma" w:hAnsi="Tahoma" w:cs="Tahoma"/>
          <w:spacing w:val="-4"/>
          <w:sz w:val="24"/>
          <w:szCs w:val="24"/>
        </w:rPr>
        <w:t xml:space="preserve">a pesar de que </w:t>
      </w:r>
      <w:r w:rsidR="006617AF" w:rsidRPr="00251795">
        <w:rPr>
          <w:rFonts w:ascii="Tahoma" w:hAnsi="Tahoma" w:cs="Tahoma"/>
          <w:spacing w:val="-4"/>
          <w:sz w:val="24"/>
          <w:szCs w:val="24"/>
        </w:rPr>
        <w:t xml:space="preserve">en materia comercial </w:t>
      </w:r>
      <w:r w:rsidR="00B337D3" w:rsidRPr="00251795">
        <w:rPr>
          <w:rFonts w:ascii="Tahoma" w:hAnsi="Tahoma" w:cs="Tahoma"/>
          <w:spacing w:val="-4"/>
          <w:sz w:val="24"/>
          <w:szCs w:val="24"/>
        </w:rPr>
        <w:t>existe la posibilidad de</w:t>
      </w:r>
      <w:r w:rsidR="0042648B" w:rsidRPr="00251795">
        <w:rPr>
          <w:rFonts w:ascii="Tahoma" w:hAnsi="Tahoma" w:cs="Tahoma"/>
          <w:spacing w:val="-4"/>
          <w:sz w:val="24"/>
          <w:szCs w:val="24"/>
        </w:rPr>
        <w:t xml:space="preserve"> que se</w:t>
      </w:r>
      <w:r w:rsidR="00B337D3" w:rsidRPr="00251795">
        <w:rPr>
          <w:rFonts w:ascii="Tahoma" w:hAnsi="Tahoma" w:cs="Tahoma"/>
          <w:spacing w:val="-4"/>
          <w:sz w:val="24"/>
          <w:szCs w:val="24"/>
        </w:rPr>
        <w:t xml:space="preserve"> gener</w:t>
      </w:r>
      <w:r w:rsidR="0042648B" w:rsidRPr="00251795">
        <w:rPr>
          <w:rFonts w:ascii="Tahoma" w:hAnsi="Tahoma" w:cs="Tahoma"/>
          <w:spacing w:val="-4"/>
          <w:sz w:val="24"/>
          <w:szCs w:val="24"/>
        </w:rPr>
        <w:t>en</w:t>
      </w:r>
      <w:r w:rsidR="00B337D3" w:rsidRPr="00251795">
        <w:rPr>
          <w:rFonts w:ascii="Tahoma" w:hAnsi="Tahoma" w:cs="Tahoma"/>
          <w:spacing w:val="-4"/>
          <w:sz w:val="24"/>
          <w:szCs w:val="24"/>
        </w:rPr>
        <w:t xml:space="preserve"> pérdidas o utilidades y por tanto</w:t>
      </w:r>
      <w:r w:rsidR="0042648B" w:rsidRPr="00251795">
        <w:rPr>
          <w:rFonts w:ascii="Tahoma" w:hAnsi="Tahoma" w:cs="Tahoma"/>
          <w:spacing w:val="-4"/>
          <w:sz w:val="24"/>
          <w:szCs w:val="24"/>
        </w:rPr>
        <w:t>,</w:t>
      </w:r>
      <w:r w:rsidR="00B337D3" w:rsidRPr="00251795">
        <w:rPr>
          <w:rFonts w:ascii="Tahoma" w:hAnsi="Tahoma" w:cs="Tahoma"/>
          <w:spacing w:val="-4"/>
          <w:sz w:val="24"/>
          <w:szCs w:val="24"/>
        </w:rPr>
        <w:t xml:space="preserve"> no se podría presumir un ingreso igual al salario mínimo</w:t>
      </w:r>
      <w:r w:rsidR="00303B69" w:rsidRPr="00251795">
        <w:rPr>
          <w:rFonts w:ascii="Tahoma" w:hAnsi="Tahoma" w:cs="Tahoma"/>
          <w:spacing w:val="-4"/>
          <w:sz w:val="24"/>
          <w:szCs w:val="24"/>
        </w:rPr>
        <w:t>; c)</w:t>
      </w:r>
      <w:r w:rsidR="00B337D3" w:rsidRPr="00251795">
        <w:rPr>
          <w:rFonts w:ascii="Tahoma" w:hAnsi="Tahoma" w:cs="Tahoma"/>
          <w:spacing w:val="-4"/>
          <w:sz w:val="24"/>
          <w:szCs w:val="24"/>
        </w:rPr>
        <w:t xml:space="preserve"> omitió realizar una distribución de las obligaciones probatorias ni dinamiz</w:t>
      </w:r>
      <w:r w:rsidR="00303B69" w:rsidRPr="00251795">
        <w:rPr>
          <w:rFonts w:ascii="Tahoma" w:hAnsi="Tahoma" w:cs="Tahoma"/>
          <w:spacing w:val="-4"/>
          <w:sz w:val="24"/>
          <w:szCs w:val="24"/>
        </w:rPr>
        <w:t xml:space="preserve">ó la carga de la prueba; d) desconoció los artículos </w:t>
      </w:r>
      <w:r w:rsidR="00042938" w:rsidRPr="00251795">
        <w:rPr>
          <w:rFonts w:ascii="Tahoma" w:hAnsi="Tahoma" w:cs="Tahoma"/>
          <w:spacing w:val="-4"/>
          <w:sz w:val="24"/>
          <w:szCs w:val="24"/>
        </w:rPr>
        <w:t xml:space="preserve">106, </w:t>
      </w:r>
      <w:r w:rsidR="00303B69" w:rsidRPr="00251795">
        <w:rPr>
          <w:rFonts w:ascii="Tahoma" w:hAnsi="Tahoma" w:cs="Tahoma"/>
          <w:spacing w:val="-4"/>
          <w:sz w:val="24"/>
          <w:szCs w:val="24"/>
        </w:rPr>
        <w:t>164, 264 y 268 del Código General del Proceso que establece</w:t>
      </w:r>
      <w:r w:rsidR="00042938" w:rsidRPr="00251795">
        <w:rPr>
          <w:rFonts w:ascii="Tahoma" w:hAnsi="Tahoma" w:cs="Tahoma"/>
          <w:spacing w:val="-4"/>
          <w:sz w:val="24"/>
          <w:szCs w:val="24"/>
        </w:rPr>
        <w:t>n cóm</w:t>
      </w:r>
      <w:r w:rsidR="00303B69" w:rsidRPr="00251795">
        <w:rPr>
          <w:rFonts w:ascii="Tahoma" w:hAnsi="Tahoma" w:cs="Tahoma"/>
          <w:spacing w:val="-4"/>
          <w:sz w:val="24"/>
          <w:szCs w:val="24"/>
        </w:rPr>
        <w:t>o se valora la prueba de los negocios mercantiles, concretamente lo relativo a los libros del comerciante</w:t>
      </w:r>
      <w:r w:rsidR="00E05844" w:rsidRPr="00251795">
        <w:rPr>
          <w:rFonts w:ascii="Tahoma" w:hAnsi="Tahoma" w:cs="Tahoma"/>
          <w:spacing w:val="-4"/>
          <w:sz w:val="24"/>
          <w:szCs w:val="24"/>
        </w:rPr>
        <w:t xml:space="preserve"> y las consecuencias de no llevarlo</w:t>
      </w:r>
      <w:r w:rsidR="00042938" w:rsidRPr="00251795">
        <w:rPr>
          <w:rFonts w:ascii="Tahoma" w:hAnsi="Tahoma" w:cs="Tahoma"/>
          <w:spacing w:val="-4"/>
          <w:sz w:val="24"/>
          <w:szCs w:val="24"/>
        </w:rPr>
        <w:t xml:space="preserve">, y que las presunciones serán procedentes siempre y cuando los hechos en que se sustentan se </w:t>
      </w:r>
      <w:r w:rsidR="0042648B" w:rsidRPr="00251795">
        <w:rPr>
          <w:rFonts w:ascii="Tahoma" w:hAnsi="Tahoma" w:cs="Tahoma"/>
          <w:spacing w:val="-4"/>
          <w:sz w:val="24"/>
          <w:szCs w:val="24"/>
        </w:rPr>
        <w:t>encuentren debidamente probados;</w:t>
      </w:r>
      <w:r w:rsidR="00042938" w:rsidRPr="00251795">
        <w:rPr>
          <w:rFonts w:ascii="Tahoma" w:hAnsi="Tahoma" w:cs="Tahoma"/>
          <w:spacing w:val="-4"/>
          <w:sz w:val="24"/>
          <w:szCs w:val="24"/>
        </w:rPr>
        <w:t xml:space="preserve"> empero</w:t>
      </w:r>
      <w:r w:rsidR="0042648B" w:rsidRPr="00251795">
        <w:rPr>
          <w:rFonts w:ascii="Tahoma" w:hAnsi="Tahoma" w:cs="Tahoma"/>
          <w:spacing w:val="-4"/>
          <w:sz w:val="24"/>
          <w:szCs w:val="24"/>
        </w:rPr>
        <w:t>,</w:t>
      </w:r>
      <w:r w:rsidR="00042938" w:rsidRPr="00251795">
        <w:rPr>
          <w:rFonts w:ascii="Tahoma" w:hAnsi="Tahoma" w:cs="Tahoma"/>
          <w:spacing w:val="-4"/>
          <w:sz w:val="24"/>
          <w:szCs w:val="24"/>
        </w:rPr>
        <w:t xml:space="preserve"> en este caso no se demostró el monto del daño, ni que este ascendiera a un salario mínimo</w:t>
      </w:r>
      <w:r w:rsidR="00303B69" w:rsidRPr="00251795">
        <w:rPr>
          <w:rFonts w:ascii="Tahoma" w:hAnsi="Tahoma" w:cs="Tahoma"/>
          <w:spacing w:val="-4"/>
          <w:sz w:val="24"/>
          <w:szCs w:val="24"/>
        </w:rPr>
        <w:t>;</w:t>
      </w:r>
      <w:r w:rsidR="0030682D" w:rsidRPr="00251795">
        <w:rPr>
          <w:rFonts w:ascii="Tahoma" w:hAnsi="Tahoma" w:cs="Tahoma"/>
          <w:spacing w:val="-4"/>
          <w:sz w:val="24"/>
          <w:szCs w:val="24"/>
        </w:rPr>
        <w:t xml:space="preserve"> </w:t>
      </w:r>
      <w:r w:rsidR="00303B69" w:rsidRPr="00251795">
        <w:rPr>
          <w:rFonts w:ascii="Tahoma" w:hAnsi="Tahoma" w:cs="Tahoma"/>
          <w:spacing w:val="-4"/>
          <w:sz w:val="24"/>
          <w:szCs w:val="24"/>
        </w:rPr>
        <w:t xml:space="preserve">e) </w:t>
      </w:r>
      <w:r w:rsidR="005D6D26" w:rsidRPr="00251795">
        <w:rPr>
          <w:rFonts w:ascii="Tahoma" w:hAnsi="Tahoma" w:cs="Tahoma"/>
          <w:spacing w:val="-4"/>
          <w:sz w:val="24"/>
          <w:szCs w:val="24"/>
        </w:rPr>
        <w:t xml:space="preserve">la señora Luz </w:t>
      </w:r>
      <w:proofErr w:type="spellStart"/>
      <w:r w:rsidR="005D6D26" w:rsidRPr="00251795">
        <w:rPr>
          <w:rFonts w:ascii="Tahoma" w:hAnsi="Tahoma" w:cs="Tahoma"/>
          <w:spacing w:val="-4"/>
          <w:sz w:val="24"/>
          <w:szCs w:val="24"/>
        </w:rPr>
        <w:t>Aydé</w:t>
      </w:r>
      <w:proofErr w:type="spellEnd"/>
      <w:r w:rsidR="0030682D" w:rsidRPr="00251795">
        <w:rPr>
          <w:rFonts w:ascii="Tahoma" w:hAnsi="Tahoma" w:cs="Tahoma"/>
          <w:spacing w:val="-4"/>
          <w:sz w:val="24"/>
          <w:szCs w:val="24"/>
        </w:rPr>
        <w:t xml:space="preserve"> Martínez confesó en su declaración que el establecimiento de comercio “no les daba” y que “les estaba yendo muy mal”, motivo por el cual no se puede presumir ingresos por un salario mínimo</w:t>
      </w:r>
      <w:r w:rsidR="00E05844" w:rsidRPr="00251795">
        <w:rPr>
          <w:rFonts w:ascii="Tahoma" w:hAnsi="Tahoma" w:cs="Tahoma"/>
          <w:spacing w:val="-4"/>
          <w:sz w:val="24"/>
          <w:szCs w:val="24"/>
        </w:rPr>
        <w:t>. Además</w:t>
      </w:r>
      <w:r w:rsidR="0042648B" w:rsidRPr="00251795">
        <w:rPr>
          <w:rFonts w:ascii="Tahoma" w:hAnsi="Tahoma" w:cs="Tahoma"/>
          <w:spacing w:val="-4"/>
          <w:sz w:val="24"/>
          <w:szCs w:val="24"/>
        </w:rPr>
        <w:t>,</w:t>
      </w:r>
      <w:r w:rsidR="00E05844" w:rsidRPr="00251795">
        <w:rPr>
          <w:rFonts w:ascii="Tahoma" w:hAnsi="Tahoma" w:cs="Tahoma"/>
          <w:spacing w:val="-4"/>
          <w:sz w:val="24"/>
          <w:szCs w:val="24"/>
        </w:rPr>
        <w:t xml:space="preserve"> Lina Lorena Clavijo señaló que ignoraba a ciencia cierta a cuánto ascendían las ventas diarias y que las ganancias eran variables</w:t>
      </w:r>
      <w:r w:rsidR="0030682D" w:rsidRPr="00251795">
        <w:rPr>
          <w:rFonts w:ascii="Tahoma" w:hAnsi="Tahoma" w:cs="Tahoma"/>
          <w:spacing w:val="-4"/>
          <w:sz w:val="24"/>
          <w:szCs w:val="24"/>
        </w:rPr>
        <w:t>; f) si</w:t>
      </w:r>
      <w:r w:rsidR="00E05844" w:rsidRPr="00251795">
        <w:rPr>
          <w:rFonts w:ascii="Tahoma" w:hAnsi="Tahoma" w:cs="Tahoma"/>
          <w:spacing w:val="-4"/>
          <w:sz w:val="24"/>
          <w:szCs w:val="24"/>
        </w:rPr>
        <w:t xml:space="preserve"> el aquí</w:t>
      </w:r>
      <w:r w:rsidR="0030682D" w:rsidRPr="00251795">
        <w:rPr>
          <w:rFonts w:ascii="Tahoma" w:hAnsi="Tahoma" w:cs="Tahoma"/>
          <w:spacing w:val="-4"/>
          <w:sz w:val="24"/>
          <w:szCs w:val="24"/>
        </w:rPr>
        <w:t xml:space="preserve"> accionante les rebajó la renta, quiere decir que la producción del negocio era insuficiente para cancelar el </w:t>
      </w:r>
      <w:r w:rsidR="000D72D2" w:rsidRPr="00251795">
        <w:rPr>
          <w:rFonts w:ascii="Tahoma" w:hAnsi="Tahoma" w:cs="Tahoma"/>
          <w:spacing w:val="-4"/>
          <w:sz w:val="24"/>
          <w:szCs w:val="24"/>
        </w:rPr>
        <w:t>respectivo canon, pero</w:t>
      </w:r>
      <w:r w:rsidR="00A77114" w:rsidRPr="00251795">
        <w:rPr>
          <w:rFonts w:ascii="Tahoma" w:hAnsi="Tahoma" w:cs="Tahoma"/>
          <w:spacing w:val="-4"/>
          <w:sz w:val="24"/>
          <w:szCs w:val="24"/>
        </w:rPr>
        <w:t xml:space="preserve"> si</w:t>
      </w:r>
      <w:r w:rsidR="000D72D2" w:rsidRPr="00251795">
        <w:rPr>
          <w:rFonts w:ascii="Tahoma" w:hAnsi="Tahoma" w:cs="Tahoma"/>
          <w:spacing w:val="-4"/>
          <w:sz w:val="24"/>
          <w:szCs w:val="24"/>
        </w:rPr>
        <w:t xml:space="preserve"> </w:t>
      </w:r>
      <w:r w:rsidR="00A77114" w:rsidRPr="00251795">
        <w:rPr>
          <w:rFonts w:ascii="Tahoma" w:hAnsi="Tahoma" w:cs="Tahoma"/>
          <w:spacing w:val="-4"/>
          <w:sz w:val="24"/>
          <w:szCs w:val="24"/>
        </w:rPr>
        <w:t>después</w:t>
      </w:r>
      <w:r w:rsidR="000D72D2" w:rsidRPr="00251795">
        <w:rPr>
          <w:rFonts w:ascii="Tahoma" w:hAnsi="Tahoma" w:cs="Tahoma"/>
          <w:spacing w:val="-4"/>
          <w:sz w:val="24"/>
          <w:szCs w:val="24"/>
        </w:rPr>
        <w:t xml:space="preserve"> sí lo </w:t>
      </w:r>
      <w:r w:rsidR="00A77114" w:rsidRPr="00251795">
        <w:rPr>
          <w:rFonts w:ascii="Tahoma" w:hAnsi="Tahoma" w:cs="Tahoma"/>
          <w:spacing w:val="-4"/>
          <w:sz w:val="24"/>
          <w:szCs w:val="24"/>
        </w:rPr>
        <w:t>era,</w:t>
      </w:r>
      <w:r w:rsidR="000D72D2" w:rsidRPr="00251795">
        <w:rPr>
          <w:rFonts w:ascii="Tahoma" w:hAnsi="Tahoma" w:cs="Tahoma"/>
          <w:spacing w:val="-4"/>
          <w:sz w:val="24"/>
          <w:szCs w:val="24"/>
        </w:rPr>
        <w:t xml:space="preserve"> da una idea de lo variable de los ingresos en la actividad comercial</w:t>
      </w:r>
      <w:r w:rsidR="00E05844" w:rsidRPr="00251795">
        <w:rPr>
          <w:rFonts w:ascii="Tahoma" w:hAnsi="Tahoma" w:cs="Tahoma"/>
          <w:spacing w:val="-4"/>
          <w:sz w:val="24"/>
          <w:szCs w:val="24"/>
        </w:rPr>
        <w:t>, máxime si se tiene en cuenta que era un establecimiento de comercio en proceso de acreditación</w:t>
      </w:r>
      <w:r w:rsidR="000D72D2" w:rsidRPr="00251795">
        <w:rPr>
          <w:rFonts w:ascii="Tahoma" w:hAnsi="Tahoma" w:cs="Tahoma"/>
          <w:spacing w:val="-4"/>
          <w:sz w:val="24"/>
          <w:szCs w:val="24"/>
        </w:rPr>
        <w:t>; g) aunque las allí demandantes indicaron que tenían obligaciones tributarias, cumplían deberes como comerciantes y llevaban un libro, este nunca fue aportado</w:t>
      </w:r>
      <w:r w:rsidR="00E05844" w:rsidRPr="00251795">
        <w:rPr>
          <w:rFonts w:ascii="Tahoma" w:hAnsi="Tahoma" w:cs="Tahoma"/>
          <w:spacing w:val="-4"/>
          <w:sz w:val="24"/>
          <w:szCs w:val="24"/>
        </w:rPr>
        <w:t>, prueba idónea para acreditar las pérdidas y ganancias</w:t>
      </w:r>
      <w:r w:rsidR="00042938" w:rsidRPr="00251795">
        <w:rPr>
          <w:rFonts w:ascii="Tahoma" w:hAnsi="Tahoma" w:cs="Tahoma"/>
          <w:spacing w:val="-4"/>
          <w:sz w:val="24"/>
          <w:szCs w:val="24"/>
        </w:rPr>
        <w:t>. Por tanto las citadas señoras decidieron ocultar esa información</w:t>
      </w:r>
      <w:r w:rsidR="0042648B" w:rsidRPr="00251795">
        <w:rPr>
          <w:rFonts w:ascii="Tahoma" w:hAnsi="Tahoma" w:cs="Tahoma"/>
          <w:spacing w:val="-4"/>
          <w:sz w:val="24"/>
          <w:szCs w:val="24"/>
        </w:rPr>
        <w:t xml:space="preserve"> y aun</w:t>
      </w:r>
      <w:r w:rsidR="00042938" w:rsidRPr="00251795">
        <w:rPr>
          <w:rFonts w:ascii="Tahoma" w:hAnsi="Tahoma" w:cs="Tahoma"/>
          <w:spacing w:val="-4"/>
          <w:sz w:val="24"/>
          <w:szCs w:val="24"/>
        </w:rPr>
        <w:t xml:space="preserve"> así fueron beneficiadas por la mencionada presunción, frente a la cual no procedía recurso alguno ya que fue aplicada en el fallo de segunda instancia</w:t>
      </w:r>
      <w:r w:rsidR="00E05844" w:rsidRPr="00251795">
        <w:rPr>
          <w:rFonts w:ascii="Tahoma" w:hAnsi="Tahoma" w:cs="Tahoma"/>
          <w:spacing w:val="-4"/>
          <w:sz w:val="24"/>
          <w:szCs w:val="24"/>
        </w:rPr>
        <w:t xml:space="preserve"> y h)</w:t>
      </w:r>
      <w:r w:rsidR="0030682D" w:rsidRPr="00251795">
        <w:rPr>
          <w:rFonts w:ascii="Tahoma" w:hAnsi="Tahoma" w:cs="Tahoma"/>
          <w:spacing w:val="-4"/>
          <w:sz w:val="24"/>
          <w:szCs w:val="24"/>
        </w:rPr>
        <w:t xml:space="preserve"> </w:t>
      </w:r>
      <w:r w:rsidR="00E05844" w:rsidRPr="00251795">
        <w:rPr>
          <w:rFonts w:ascii="Tahoma" w:hAnsi="Tahoma" w:cs="Tahoma"/>
          <w:spacing w:val="-4"/>
          <w:sz w:val="24"/>
          <w:szCs w:val="24"/>
        </w:rPr>
        <w:t xml:space="preserve">presumir el salario mínimo para subsanar la falencia probatoria del monto del daño, es un proceder totalmente ajeno al derecho comercial, ya que esa figura solo es aplicable en la órbita del derecho laboral, como por ejemplo respecto de las ganancias de un trabajador independiente. </w:t>
      </w:r>
    </w:p>
    <w:p w:rsidR="00E05844" w:rsidRPr="00251795" w:rsidRDefault="00E05844" w:rsidP="00251795">
      <w:pPr>
        <w:spacing w:line="276" w:lineRule="auto"/>
        <w:jc w:val="both"/>
        <w:rPr>
          <w:rFonts w:ascii="Tahoma" w:hAnsi="Tahoma" w:cs="Tahoma"/>
          <w:spacing w:val="-4"/>
          <w:sz w:val="24"/>
          <w:szCs w:val="24"/>
        </w:rPr>
      </w:pPr>
    </w:p>
    <w:p w:rsidR="00E05844" w:rsidRPr="00251795" w:rsidRDefault="00E05844" w:rsidP="00251795">
      <w:pPr>
        <w:spacing w:line="276" w:lineRule="auto"/>
        <w:jc w:val="both"/>
        <w:rPr>
          <w:rFonts w:ascii="Tahoma" w:hAnsi="Tahoma" w:cs="Tahoma"/>
          <w:spacing w:val="-4"/>
          <w:sz w:val="24"/>
          <w:szCs w:val="24"/>
        </w:rPr>
      </w:pPr>
      <w:r w:rsidRPr="00251795">
        <w:rPr>
          <w:rFonts w:ascii="Tahoma" w:hAnsi="Tahoma" w:cs="Tahoma"/>
          <w:spacing w:val="-4"/>
          <w:sz w:val="24"/>
          <w:szCs w:val="24"/>
        </w:rPr>
        <w:t>1.3 Ambos despacho</w:t>
      </w:r>
      <w:r w:rsidR="00042938" w:rsidRPr="00251795">
        <w:rPr>
          <w:rFonts w:ascii="Tahoma" w:hAnsi="Tahoma" w:cs="Tahoma"/>
          <w:spacing w:val="-4"/>
          <w:sz w:val="24"/>
          <w:szCs w:val="24"/>
        </w:rPr>
        <w:t>s</w:t>
      </w:r>
      <w:r w:rsidRPr="00251795">
        <w:rPr>
          <w:rFonts w:ascii="Tahoma" w:hAnsi="Tahoma" w:cs="Tahoma"/>
          <w:spacing w:val="-4"/>
          <w:sz w:val="24"/>
          <w:szCs w:val="24"/>
        </w:rPr>
        <w:t xml:space="preserve"> desconocieron lo relacionado </w:t>
      </w:r>
      <w:r w:rsidR="0042648B" w:rsidRPr="00251795">
        <w:rPr>
          <w:rFonts w:ascii="Tahoma" w:hAnsi="Tahoma" w:cs="Tahoma"/>
          <w:spacing w:val="-4"/>
          <w:sz w:val="24"/>
          <w:szCs w:val="24"/>
        </w:rPr>
        <w:t>con</w:t>
      </w:r>
      <w:r w:rsidRPr="00251795">
        <w:rPr>
          <w:rFonts w:ascii="Tahoma" w:hAnsi="Tahoma" w:cs="Tahoma"/>
          <w:spacing w:val="-4"/>
          <w:sz w:val="24"/>
          <w:szCs w:val="24"/>
        </w:rPr>
        <w:t xml:space="preserve"> la novación</w:t>
      </w:r>
      <w:r w:rsidR="00042938" w:rsidRPr="00251795">
        <w:rPr>
          <w:rFonts w:ascii="Tahoma" w:hAnsi="Tahoma" w:cs="Tahoma"/>
          <w:spacing w:val="-4"/>
          <w:sz w:val="24"/>
          <w:szCs w:val="24"/>
        </w:rPr>
        <w:t xml:space="preserve">, aunque las demandantes confesaron que </w:t>
      </w:r>
      <w:r w:rsidR="0042648B" w:rsidRPr="00251795">
        <w:rPr>
          <w:rFonts w:ascii="Tahoma" w:hAnsi="Tahoma" w:cs="Tahoma"/>
          <w:spacing w:val="-4"/>
          <w:sz w:val="24"/>
          <w:szCs w:val="24"/>
        </w:rPr>
        <w:t xml:space="preserve">celebraron </w:t>
      </w:r>
      <w:r w:rsidR="00042938" w:rsidRPr="00251795">
        <w:rPr>
          <w:rFonts w:ascii="Tahoma" w:hAnsi="Tahoma" w:cs="Tahoma"/>
          <w:spacing w:val="-4"/>
          <w:sz w:val="24"/>
          <w:szCs w:val="24"/>
        </w:rPr>
        <w:t>un nuevo acuerdo luego de la entrega del documento en el cual “renunciaban al contra</w:t>
      </w:r>
      <w:r w:rsidR="0042648B" w:rsidRPr="00251795">
        <w:rPr>
          <w:rFonts w:ascii="Tahoma" w:hAnsi="Tahoma" w:cs="Tahoma"/>
          <w:spacing w:val="-4"/>
          <w:sz w:val="24"/>
          <w:szCs w:val="24"/>
        </w:rPr>
        <w:t>t</w:t>
      </w:r>
      <w:r w:rsidR="00042938" w:rsidRPr="00251795">
        <w:rPr>
          <w:rFonts w:ascii="Tahoma" w:hAnsi="Tahoma" w:cs="Tahoma"/>
          <w:spacing w:val="-4"/>
          <w:sz w:val="24"/>
          <w:szCs w:val="24"/>
        </w:rPr>
        <w:t xml:space="preserve">o inicial” y solo con posterioridad, cuando una de ellas fue a una Notaría, surgió la idea </w:t>
      </w:r>
      <w:r w:rsidR="002D0A8D" w:rsidRPr="00251795">
        <w:rPr>
          <w:rFonts w:ascii="Tahoma" w:hAnsi="Tahoma" w:cs="Tahoma"/>
          <w:spacing w:val="-4"/>
          <w:sz w:val="24"/>
          <w:szCs w:val="24"/>
        </w:rPr>
        <w:t>de prorrogar el contrario inicial, lo que significa que existió el ánimo de novar y no el de simplemente prorrogar. El señor González Castaño también confesó que el contrato escrito fue modificado por un</w:t>
      </w:r>
      <w:r w:rsidR="00A77114" w:rsidRPr="00251795">
        <w:rPr>
          <w:rFonts w:ascii="Tahoma" w:hAnsi="Tahoma" w:cs="Tahoma"/>
          <w:spacing w:val="-4"/>
          <w:sz w:val="24"/>
          <w:szCs w:val="24"/>
        </w:rPr>
        <w:t>o</w:t>
      </w:r>
      <w:r w:rsidR="002D0A8D" w:rsidRPr="00251795">
        <w:rPr>
          <w:rFonts w:ascii="Tahoma" w:hAnsi="Tahoma" w:cs="Tahoma"/>
          <w:spacing w:val="-4"/>
          <w:sz w:val="24"/>
          <w:szCs w:val="24"/>
        </w:rPr>
        <w:t xml:space="preserve"> verbal </w:t>
      </w:r>
      <w:r w:rsidR="002D0A8D" w:rsidRPr="00251795">
        <w:rPr>
          <w:rFonts w:ascii="Tahoma" w:hAnsi="Tahoma" w:cs="Tahoma"/>
          <w:spacing w:val="-4"/>
          <w:sz w:val="24"/>
          <w:szCs w:val="24"/>
        </w:rPr>
        <w:lastRenderedPageBreak/>
        <w:t>y que se produjo una variación en el precio, elemento esencial del contrato, y</w:t>
      </w:r>
      <w:r w:rsidR="00A77114" w:rsidRPr="00251795">
        <w:rPr>
          <w:rFonts w:ascii="Tahoma" w:hAnsi="Tahoma" w:cs="Tahoma"/>
          <w:spacing w:val="-4"/>
          <w:sz w:val="24"/>
          <w:szCs w:val="24"/>
        </w:rPr>
        <w:t xml:space="preserve"> en</w:t>
      </w:r>
      <w:r w:rsidR="002D0A8D" w:rsidRPr="00251795">
        <w:rPr>
          <w:rFonts w:ascii="Tahoma" w:hAnsi="Tahoma" w:cs="Tahoma"/>
          <w:spacing w:val="-4"/>
          <w:sz w:val="24"/>
          <w:szCs w:val="24"/>
        </w:rPr>
        <w:t xml:space="preserve"> el plazo.</w:t>
      </w:r>
    </w:p>
    <w:p w:rsidR="00FE67E2" w:rsidRPr="00251795" w:rsidRDefault="00FE67E2" w:rsidP="00251795">
      <w:pPr>
        <w:spacing w:line="276" w:lineRule="auto"/>
        <w:jc w:val="both"/>
        <w:rPr>
          <w:rFonts w:ascii="Tahoma" w:hAnsi="Tahoma" w:cs="Tahoma"/>
          <w:spacing w:val="-4"/>
          <w:sz w:val="24"/>
          <w:szCs w:val="24"/>
        </w:rPr>
      </w:pPr>
    </w:p>
    <w:p w:rsidR="00260B58" w:rsidRPr="00251795" w:rsidRDefault="00500C76" w:rsidP="00251795">
      <w:pPr>
        <w:spacing w:line="276" w:lineRule="auto"/>
        <w:jc w:val="both"/>
        <w:rPr>
          <w:rFonts w:ascii="Tahoma" w:hAnsi="Tahoma" w:cs="Tahoma"/>
          <w:spacing w:val="-4"/>
          <w:sz w:val="24"/>
          <w:szCs w:val="24"/>
        </w:rPr>
      </w:pPr>
      <w:r w:rsidRPr="00251795">
        <w:rPr>
          <w:rFonts w:ascii="Tahoma" w:hAnsi="Tahoma" w:cs="Tahoma"/>
          <w:spacing w:val="-4"/>
          <w:sz w:val="24"/>
          <w:szCs w:val="24"/>
        </w:rPr>
        <w:t>2. Considera lesionados los</w:t>
      </w:r>
      <w:r w:rsidR="00003D98" w:rsidRPr="00251795">
        <w:rPr>
          <w:rFonts w:ascii="Tahoma" w:hAnsi="Tahoma" w:cs="Tahoma"/>
          <w:spacing w:val="-4"/>
          <w:sz w:val="24"/>
          <w:szCs w:val="24"/>
        </w:rPr>
        <w:t xml:space="preserve"> derecho</w:t>
      </w:r>
      <w:r w:rsidRPr="00251795">
        <w:rPr>
          <w:rFonts w:ascii="Tahoma" w:hAnsi="Tahoma" w:cs="Tahoma"/>
          <w:spacing w:val="-4"/>
          <w:sz w:val="24"/>
          <w:szCs w:val="24"/>
        </w:rPr>
        <w:t>s</w:t>
      </w:r>
      <w:r w:rsidR="00003D98" w:rsidRPr="00251795">
        <w:rPr>
          <w:rFonts w:ascii="Tahoma" w:hAnsi="Tahoma" w:cs="Tahoma"/>
          <w:spacing w:val="-4"/>
          <w:sz w:val="24"/>
          <w:szCs w:val="24"/>
        </w:rPr>
        <w:t xml:space="preserve"> al debido proceso</w:t>
      </w:r>
      <w:r w:rsidR="002D0A8D" w:rsidRPr="00251795">
        <w:rPr>
          <w:rFonts w:ascii="Tahoma" w:hAnsi="Tahoma" w:cs="Tahoma"/>
          <w:spacing w:val="-4"/>
          <w:sz w:val="24"/>
          <w:szCs w:val="24"/>
        </w:rPr>
        <w:t xml:space="preserve"> e igualdad</w:t>
      </w:r>
      <w:r w:rsidRPr="00251795">
        <w:rPr>
          <w:rFonts w:ascii="Tahoma" w:hAnsi="Tahoma" w:cs="Tahoma"/>
          <w:spacing w:val="-4"/>
          <w:sz w:val="24"/>
          <w:szCs w:val="24"/>
        </w:rPr>
        <w:t>. P</w:t>
      </w:r>
      <w:r w:rsidR="00003D98" w:rsidRPr="00251795">
        <w:rPr>
          <w:rFonts w:ascii="Tahoma" w:hAnsi="Tahoma" w:cs="Tahoma"/>
          <w:spacing w:val="-4"/>
          <w:sz w:val="24"/>
          <w:szCs w:val="24"/>
        </w:rPr>
        <w:t>ara</w:t>
      </w:r>
      <w:r w:rsidRPr="00251795">
        <w:rPr>
          <w:rFonts w:ascii="Tahoma" w:hAnsi="Tahoma" w:cs="Tahoma"/>
          <w:spacing w:val="-4"/>
          <w:sz w:val="24"/>
          <w:szCs w:val="24"/>
        </w:rPr>
        <w:t xml:space="preserve"> protegerlos</w:t>
      </w:r>
      <w:r w:rsidR="00003D98" w:rsidRPr="00251795">
        <w:rPr>
          <w:rFonts w:ascii="Tahoma" w:hAnsi="Tahoma" w:cs="Tahoma"/>
          <w:spacing w:val="-4"/>
          <w:sz w:val="24"/>
          <w:szCs w:val="24"/>
        </w:rPr>
        <w:t xml:space="preserve"> solicita se ordene</w:t>
      </w:r>
      <w:r w:rsidR="00E51E34" w:rsidRPr="00251795">
        <w:rPr>
          <w:rFonts w:ascii="Tahoma" w:hAnsi="Tahoma" w:cs="Tahoma"/>
          <w:spacing w:val="-4"/>
          <w:sz w:val="24"/>
          <w:szCs w:val="24"/>
        </w:rPr>
        <w:t xml:space="preserve"> </w:t>
      </w:r>
      <w:r w:rsidR="002D0A8D" w:rsidRPr="00251795">
        <w:rPr>
          <w:rFonts w:ascii="Tahoma" w:hAnsi="Tahoma" w:cs="Tahoma"/>
          <w:spacing w:val="-4"/>
          <w:sz w:val="24"/>
          <w:szCs w:val="24"/>
        </w:rPr>
        <w:t xml:space="preserve">decretar la nulidad del mencionado fallo de segunda instancia y </w:t>
      </w:r>
      <w:r w:rsidR="0042648B" w:rsidRPr="00251795">
        <w:rPr>
          <w:rFonts w:ascii="Tahoma" w:hAnsi="Tahoma" w:cs="Tahoma"/>
          <w:spacing w:val="-4"/>
          <w:sz w:val="24"/>
          <w:szCs w:val="24"/>
        </w:rPr>
        <w:t xml:space="preserve">emitir </w:t>
      </w:r>
      <w:r w:rsidR="002D0A8D" w:rsidRPr="00251795">
        <w:rPr>
          <w:rFonts w:ascii="Tahoma" w:hAnsi="Tahoma" w:cs="Tahoma"/>
          <w:spacing w:val="-4"/>
          <w:sz w:val="24"/>
          <w:szCs w:val="24"/>
        </w:rPr>
        <w:t>un</w:t>
      </w:r>
      <w:r w:rsidR="0042648B" w:rsidRPr="00251795">
        <w:rPr>
          <w:rFonts w:ascii="Tahoma" w:hAnsi="Tahoma" w:cs="Tahoma"/>
          <w:spacing w:val="-4"/>
          <w:sz w:val="24"/>
          <w:szCs w:val="24"/>
        </w:rPr>
        <w:t>o</w:t>
      </w:r>
      <w:r w:rsidR="002D0A8D" w:rsidRPr="00251795">
        <w:rPr>
          <w:rFonts w:ascii="Tahoma" w:hAnsi="Tahoma" w:cs="Tahoma"/>
          <w:spacing w:val="-4"/>
          <w:sz w:val="24"/>
          <w:szCs w:val="24"/>
        </w:rPr>
        <w:t xml:space="preserve"> nuevo en el que se absuelva al actor del pago de los daños.</w:t>
      </w:r>
    </w:p>
    <w:p w:rsidR="007B3676" w:rsidRPr="00251795" w:rsidRDefault="007B3676" w:rsidP="00251795">
      <w:pPr>
        <w:spacing w:line="276" w:lineRule="auto"/>
        <w:jc w:val="both"/>
        <w:rPr>
          <w:rFonts w:ascii="Tahoma" w:hAnsi="Tahoma" w:cs="Tahoma"/>
          <w:spacing w:val="-4"/>
          <w:sz w:val="24"/>
          <w:szCs w:val="24"/>
        </w:rPr>
      </w:pPr>
    </w:p>
    <w:p w:rsidR="00696A24" w:rsidRPr="00251795" w:rsidRDefault="00696A24" w:rsidP="00251795">
      <w:pPr>
        <w:spacing w:line="276" w:lineRule="auto"/>
        <w:jc w:val="both"/>
        <w:rPr>
          <w:rFonts w:ascii="Tahoma" w:hAnsi="Tahoma" w:cs="Tahoma"/>
          <w:b/>
          <w:spacing w:val="-4"/>
          <w:sz w:val="24"/>
          <w:szCs w:val="24"/>
        </w:rPr>
      </w:pPr>
      <w:r w:rsidRPr="00251795">
        <w:rPr>
          <w:rFonts w:ascii="Tahoma" w:hAnsi="Tahoma" w:cs="Tahoma"/>
          <w:b/>
          <w:spacing w:val="-4"/>
          <w:sz w:val="24"/>
          <w:szCs w:val="24"/>
        </w:rPr>
        <w:t xml:space="preserve">A C T U A C I </w:t>
      </w:r>
      <w:proofErr w:type="spellStart"/>
      <w:r w:rsidRPr="00251795">
        <w:rPr>
          <w:rFonts w:ascii="Tahoma" w:hAnsi="Tahoma" w:cs="Tahoma"/>
          <w:b/>
          <w:spacing w:val="-4"/>
          <w:sz w:val="24"/>
          <w:szCs w:val="24"/>
        </w:rPr>
        <w:t>Ó</w:t>
      </w:r>
      <w:proofErr w:type="spellEnd"/>
      <w:r w:rsidRPr="00251795">
        <w:rPr>
          <w:rFonts w:ascii="Tahoma" w:hAnsi="Tahoma" w:cs="Tahoma"/>
          <w:b/>
          <w:spacing w:val="-4"/>
          <w:sz w:val="24"/>
          <w:szCs w:val="24"/>
        </w:rPr>
        <w:t xml:space="preserve"> N   P R O C E S A L</w:t>
      </w:r>
    </w:p>
    <w:p w:rsidR="00696A24" w:rsidRPr="00251795" w:rsidRDefault="00696A24" w:rsidP="00251795">
      <w:pPr>
        <w:spacing w:line="276" w:lineRule="auto"/>
        <w:jc w:val="both"/>
        <w:rPr>
          <w:rFonts w:ascii="Tahoma" w:hAnsi="Tahoma" w:cs="Tahoma"/>
          <w:spacing w:val="-4"/>
          <w:sz w:val="24"/>
          <w:szCs w:val="24"/>
        </w:rPr>
      </w:pPr>
    </w:p>
    <w:p w:rsidR="002D0A8D" w:rsidRPr="00251795" w:rsidRDefault="00696A24"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1. Por auto del </w:t>
      </w:r>
      <w:r w:rsidR="002D0A8D" w:rsidRPr="00251795">
        <w:rPr>
          <w:rFonts w:ascii="Tahoma" w:hAnsi="Tahoma" w:cs="Tahoma"/>
          <w:spacing w:val="-4"/>
          <w:sz w:val="24"/>
          <w:szCs w:val="24"/>
        </w:rPr>
        <w:t>12 de marzo</w:t>
      </w:r>
      <w:r w:rsidR="00260B58" w:rsidRPr="00251795">
        <w:rPr>
          <w:rFonts w:ascii="Tahoma" w:hAnsi="Tahoma" w:cs="Tahoma"/>
          <w:spacing w:val="-4"/>
          <w:sz w:val="24"/>
          <w:szCs w:val="24"/>
        </w:rPr>
        <w:t xml:space="preserve"> último se admitió la demanda</w:t>
      </w:r>
      <w:r w:rsidR="0042648B" w:rsidRPr="00251795">
        <w:rPr>
          <w:rFonts w:ascii="Tahoma" w:hAnsi="Tahoma" w:cs="Tahoma"/>
          <w:spacing w:val="-4"/>
          <w:sz w:val="24"/>
          <w:szCs w:val="24"/>
        </w:rPr>
        <w:t xml:space="preserve">; </w:t>
      </w:r>
      <w:r w:rsidRPr="00251795">
        <w:rPr>
          <w:rFonts w:ascii="Tahoma" w:hAnsi="Tahoma" w:cs="Tahoma"/>
          <w:spacing w:val="-4"/>
          <w:sz w:val="24"/>
          <w:szCs w:val="24"/>
        </w:rPr>
        <w:t xml:space="preserve"> se ordenó vincular</w:t>
      </w:r>
      <w:r w:rsidR="00651674" w:rsidRPr="00251795">
        <w:rPr>
          <w:rFonts w:ascii="Tahoma" w:hAnsi="Tahoma" w:cs="Tahoma"/>
          <w:spacing w:val="-4"/>
          <w:sz w:val="24"/>
          <w:szCs w:val="24"/>
        </w:rPr>
        <w:t xml:space="preserve"> </w:t>
      </w:r>
      <w:r w:rsidR="002D0A8D" w:rsidRPr="00251795">
        <w:rPr>
          <w:rFonts w:ascii="Tahoma" w:hAnsi="Tahoma" w:cs="Tahoma"/>
          <w:spacing w:val="-4"/>
          <w:sz w:val="24"/>
          <w:szCs w:val="24"/>
        </w:rPr>
        <w:t>al Juzgado Quinto Civil Municipal de esta</w:t>
      </w:r>
      <w:r w:rsidR="0042648B" w:rsidRPr="00251795">
        <w:rPr>
          <w:rFonts w:ascii="Tahoma" w:hAnsi="Tahoma" w:cs="Tahoma"/>
          <w:spacing w:val="-4"/>
          <w:sz w:val="24"/>
          <w:szCs w:val="24"/>
        </w:rPr>
        <w:t xml:space="preserve"> ciudad y a las señoras Luz </w:t>
      </w:r>
      <w:proofErr w:type="spellStart"/>
      <w:r w:rsidR="0042648B" w:rsidRPr="00251795">
        <w:rPr>
          <w:rFonts w:ascii="Tahoma" w:hAnsi="Tahoma" w:cs="Tahoma"/>
          <w:spacing w:val="-4"/>
          <w:sz w:val="24"/>
          <w:szCs w:val="24"/>
        </w:rPr>
        <w:t>Aydé</w:t>
      </w:r>
      <w:proofErr w:type="spellEnd"/>
      <w:r w:rsidR="002D0A8D" w:rsidRPr="00251795">
        <w:rPr>
          <w:rFonts w:ascii="Tahoma" w:hAnsi="Tahoma" w:cs="Tahoma"/>
          <w:spacing w:val="-4"/>
          <w:sz w:val="24"/>
          <w:szCs w:val="24"/>
        </w:rPr>
        <w:t xml:space="preserve"> Martínez y Lina Lorena Clavijo.</w:t>
      </w:r>
    </w:p>
    <w:p w:rsidR="00696A24" w:rsidRPr="00251795" w:rsidRDefault="00696A24" w:rsidP="00251795">
      <w:pPr>
        <w:spacing w:line="276" w:lineRule="auto"/>
        <w:jc w:val="both"/>
        <w:rPr>
          <w:rFonts w:ascii="Tahoma" w:hAnsi="Tahoma" w:cs="Tahoma"/>
          <w:spacing w:val="-4"/>
          <w:sz w:val="24"/>
          <w:szCs w:val="24"/>
        </w:rPr>
      </w:pPr>
    </w:p>
    <w:p w:rsidR="00C9632D" w:rsidRPr="00251795" w:rsidRDefault="00696A24" w:rsidP="00251795">
      <w:pPr>
        <w:spacing w:line="276" w:lineRule="auto"/>
        <w:jc w:val="both"/>
        <w:rPr>
          <w:rFonts w:ascii="Tahoma" w:hAnsi="Tahoma" w:cs="Tahoma"/>
          <w:spacing w:val="-4"/>
          <w:sz w:val="24"/>
          <w:szCs w:val="24"/>
        </w:rPr>
      </w:pPr>
      <w:r w:rsidRPr="00251795">
        <w:rPr>
          <w:rFonts w:ascii="Tahoma" w:hAnsi="Tahoma" w:cs="Tahoma"/>
          <w:spacing w:val="-4"/>
          <w:sz w:val="24"/>
          <w:szCs w:val="24"/>
        </w:rPr>
        <w:t>2.</w:t>
      </w:r>
      <w:r w:rsidR="00C9632D" w:rsidRPr="00251795">
        <w:rPr>
          <w:rFonts w:ascii="Tahoma" w:hAnsi="Tahoma" w:cs="Tahoma"/>
          <w:spacing w:val="-4"/>
          <w:sz w:val="24"/>
          <w:szCs w:val="24"/>
        </w:rPr>
        <w:t xml:space="preserve"> En el curso de esta instancia se produjeron los siguientes pronunciamientos:</w:t>
      </w:r>
    </w:p>
    <w:p w:rsidR="00C9632D" w:rsidRPr="00251795" w:rsidRDefault="00C9632D" w:rsidP="00251795">
      <w:pPr>
        <w:spacing w:line="276" w:lineRule="auto"/>
        <w:jc w:val="both"/>
        <w:rPr>
          <w:rFonts w:ascii="Tahoma" w:hAnsi="Tahoma" w:cs="Tahoma"/>
          <w:spacing w:val="-4"/>
          <w:sz w:val="24"/>
          <w:szCs w:val="24"/>
        </w:rPr>
      </w:pPr>
    </w:p>
    <w:p w:rsidR="00290FD9" w:rsidRPr="00251795" w:rsidRDefault="00C9632D" w:rsidP="00251795">
      <w:pPr>
        <w:spacing w:line="276" w:lineRule="auto"/>
        <w:jc w:val="both"/>
        <w:rPr>
          <w:rFonts w:ascii="Tahoma" w:hAnsi="Tahoma" w:cs="Tahoma"/>
          <w:spacing w:val="-4"/>
          <w:sz w:val="24"/>
          <w:szCs w:val="24"/>
        </w:rPr>
      </w:pPr>
      <w:r w:rsidRPr="00251795">
        <w:rPr>
          <w:rFonts w:ascii="Tahoma" w:hAnsi="Tahoma" w:cs="Tahoma"/>
          <w:spacing w:val="-4"/>
          <w:sz w:val="24"/>
          <w:szCs w:val="24"/>
        </w:rPr>
        <w:t>2.1</w:t>
      </w:r>
      <w:r w:rsidR="00290FD9" w:rsidRPr="00251795">
        <w:rPr>
          <w:rFonts w:ascii="Tahoma" w:hAnsi="Tahoma" w:cs="Tahoma"/>
          <w:spacing w:val="-4"/>
          <w:sz w:val="24"/>
          <w:szCs w:val="24"/>
        </w:rPr>
        <w:t xml:space="preserve"> La funcionaria accionada</w:t>
      </w:r>
      <w:r w:rsidR="00A26A26" w:rsidRPr="00251795">
        <w:rPr>
          <w:rFonts w:ascii="Tahoma" w:hAnsi="Tahoma" w:cs="Tahoma"/>
          <w:spacing w:val="-4"/>
          <w:sz w:val="24"/>
          <w:szCs w:val="24"/>
        </w:rPr>
        <w:t xml:space="preserve"> solicitó </w:t>
      </w:r>
      <w:r w:rsidR="008B74EB" w:rsidRPr="00251795">
        <w:rPr>
          <w:rFonts w:ascii="Tahoma" w:hAnsi="Tahoma" w:cs="Tahoma"/>
          <w:spacing w:val="-4"/>
          <w:sz w:val="24"/>
          <w:szCs w:val="24"/>
        </w:rPr>
        <w:t xml:space="preserve">se negara el amparo invocado con sustento en que </w:t>
      </w:r>
      <w:r w:rsidR="003A7C82" w:rsidRPr="00251795">
        <w:rPr>
          <w:rFonts w:ascii="Tahoma" w:hAnsi="Tahoma" w:cs="Tahoma"/>
          <w:spacing w:val="-4"/>
          <w:sz w:val="24"/>
          <w:szCs w:val="24"/>
        </w:rPr>
        <w:t>no ha lesion</w:t>
      </w:r>
      <w:r w:rsidR="0042648B" w:rsidRPr="00251795">
        <w:rPr>
          <w:rFonts w:ascii="Tahoma" w:hAnsi="Tahoma" w:cs="Tahoma"/>
          <w:spacing w:val="-4"/>
          <w:sz w:val="24"/>
          <w:szCs w:val="24"/>
        </w:rPr>
        <w:t xml:space="preserve">ado los derechos del accionante, </w:t>
      </w:r>
      <w:r w:rsidR="003A7C82" w:rsidRPr="00251795">
        <w:rPr>
          <w:rFonts w:ascii="Tahoma" w:hAnsi="Tahoma" w:cs="Tahoma"/>
          <w:spacing w:val="-4"/>
          <w:sz w:val="24"/>
          <w:szCs w:val="24"/>
        </w:rPr>
        <w:t>pues luego de realizar un</w:t>
      </w:r>
      <w:r w:rsidR="00290FD9" w:rsidRPr="00251795">
        <w:rPr>
          <w:rFonts w:ascii="Tahoma" w:hAnsi="Tahoma" w:cs="Tahoma"/>
          <w:spacing w:val="-4"/>
          <w:sz w:val="24"/>
          <w:szCs w:val="24"/>
        </w:rPr>
        <w:t xml:space="preserve"> análisis juicioso de las pruebas allegadas al proceso</w:t>
      </w:r>
      <w:r w:rsidR="008B74EB" w:rsidRPr="00251795">
        <w:rPr>
          <w:rFonts w:ascii="Tahoma" w:hAnsi="Tahoma" w:cs="Tahoma"/>
          <w:spacing w:val="-4"/>
          <w:sz w:val="24"/>
          <w:szCs w:val="24"/>
        </w:rPr>
        <w:t xml:space="preserve">, </w:t>
      </w:r>
      <w:r w:rsidR="00B25995" w:rsidRPr="00251795">
        <w:rPr>
          <w:rFonts w:ascii="Tahoma" w:hAnsi="Tahoma" w:cs="Tahoma"/>
          <w:spacing w:val="-4"/>
          <w:sz w:val="24"/>
          <w:szCs w:val="24"/>
        </w:rPr>
        <w:t xml:space="preserve">concluyó que debía revocar la sentencia apelada. </w:t>
      </w:r>
      <w:r w:rsidR="00290FD9" w:rsidRPr="00251795">
        <w:rPr>
          <w:rFonts w:ascii="Tahoma" w:hAnsi="Tahoma" w:cs="Tahoma"/>
          <w:spacing w:val="-4"/>
          <w:sz w:val="24"/>
          <w:szCs w:val="24"/>
        </w:rPr>
        <w:t xml:space="preserve">Agregó </w:t>
      </w:r>
      <w:r w:rsidR="00B25995" w:rsidRPr="00251795">
        <w:rPr>
          <w:rFonts w:ascii="Tahoma" w:hAnsi="Tahoma" w:cs="Tahoma"/>
          <w:spacing w:val="-4"/>
          <w:sz w:val="24"/>
          <w:szCs w:val="24"/>
        </w:rPr>
        <w:t xml:space="preserve">que la actuación se adelantó de conformidad con el ordenamiento legal, las pruebas fueron valoradas de manera racional </w:t>
      </w:r>
      <w:r w:rsidR="00A26A26" w:rsidRPr="00251795">
        <w:rPr>
          <w:rFonts w:ascii="Tahoma" w:hAnsi="Tahoma" w:cs="Tahoma"/>
          <w:spacing w:val="-4"/>
          <w:sz w:val="24"/>
          <w:szCs w:val="24"/>
        </w:rPr>
        <w:t>y</w:t>
      </w:r>
      <w:r w:rsidR="00A77114" w:rsidRPr="00251795">
        <w:rPr>
          <w:rFonts w:ascii="Tahoma" w:hAnsi="Tahoma" w:cs="Tahoma"/>
          <w:spacing w:val="-4"/>
          <w:sz w:val="24"/>
          <w:szCs w:val="24"/>
        </w:rPr>
        <w:t xml:space="preserve"> la</w:t>
      </w:r>
      <w:r w:rsidR="00A26A26" w:rsidRPr="00251795">
        <w:rPr>
          <w:rFonts w:ascii="Tahoma" w:hAnsi="Tahoma" w:cs="Tahoma"/>
          <w:spacing w:val="-4"/>
          <w:sz w:val="24"/>
          <w:szCs w:val="24"/>
        </w:rPr>
        <w:t xml:space="preserve"> </w:t>
      </w:r>
      <w:r w:rsidR="00B25995" w:rsidRPr="00251795">
        <w:rPr>
          <w:rFonts w:ascii="Tahoma" w:hAnsi="Tahoma" w:cs="Tahoma"/>
          <w:spacing w:val="-4"/>
          <w:sz w:val="24"/>
          <w:szCs w:val="24"/>
        </w:rPr>
        <w:t>decisión que adoptó</w:t>
      </w:r>
      <w:r w:rsidR="00A26A26" w:rsidRPr="00251795">
        <w:rPr>
          <w:rFonts w:ascii="Tahoma" w:hAnsi="Tahoma" w:cs="Tahoma"/>
          <w:spacing w:val="-4"/>
          <w:sz w:val="24"/>
          <w:szCs w:val="24"/>
        </w:rPr>
        <w:t xml:space="preserve">, de la cual transcribió apartes, </w:t>
      </w:r>
      <w:r w:rsidR="00290FD9" w:rsidRPr="00251795">
        <w:rPr>
          <w:rFonts w:ascii="Tahoma" w:hAnsi="Tahoma" w:cs="Tahoma"/>
          <w:spacing w:val="-4"/>
          <w:sz w:val="24"/>
          <w:szCs w:val="24"/>
        </w:rPr>
        <w:t>no luce caprichosa o arbitraria.</w:t>
      </w:r>
    </w:p>
    <w:p w:rsidR="00420759" w:rsidRPr="00251795" w:rsidRDefault="00420759" w:rsidP="00251795">
      <w:pPr>
        <w:spacing w:line="276" w:lineRule="auto"/>
        <w:jc w:val="both"/>
        <w:rPr>
          <w:rFonts w:ascii="Tahoma" w:hAnsi="Tahoma" w:cs="Tahoma"/>
          <w:spacing w:val="-4"/>
          <w:sz w:val="24"/>
          <w:szCs w:val="24"/>
        </w:rPr>
      </w:pPr>
    </w:p>
    <w:p w:rsidR="00EC5544" w:rsidRPr="00251795" w:rsidRDefault="00C9632D"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2.2 </w:t>
      </w:r>
      <w:r w:rsidR="007F6D1F" w:rsidRPr="00251795">
        <w:rPr>
          <w:rFonts w:ascii="Tahoma" w:hAnsi="Tahoma" w:cs="Tahoma"/>
          <w:spacing w:val="-4"/>
          <w:sz w:val="24"/>
          <w:szCs w:val="24"/>
        </w:rPr>
        <w:t xml:space="preserve">Las señoras Luz </w:t>
      </w:r>
      <w:proofErr w:type="spellStart"/>
      <w:r w:rsidR="007F6D1F" w:rsidRPr="00251795">
        <w:rPr>
          <w:rFonts w:ascii="Tahoma" w:hAnsi="Tahoma" w:cs="Tahoma"/>
          <w:spacing w:val="-4"/>
          <w:sz w:val="24"/>
          <w:szCs w:val="24"/>
        </w:rPr>
        <w:t>Ayd</w:t>
      </w:r>
      <w:r w:rsidR="0042648B" w:rsidRPr="00251795">
        <w:rPr>
          <w:rFonts w:ascii="Tahoma" w:hAnsi="Tahoma" w:cs="Tahoma"/>
          <w:spacing w:val="-4"/>
          <w:sz w:val="24"/>
          <w:szCs w:val="24"/>
        </w:rPr>
        <w:t>é</w:t>
      </w:r>
      <w:proofErr w:type="spellEnd"/>
      <w:r w:rsidR="007F6D1F" w:rsidRPr="00251795">
        <w:rPr>
          <w:rFonts w:ascii="Tahoma" w:hAnsi="Tahoma" w:cs="Tahoma"/>
          <w:spacing w:val="-4"/>
          <w:sz w:val="24"/>
          <w:szCs w:val="24"/>
        </w:rPr>
        <w:t xml:space="preserve"> Martínez y Lina Lorena Clavijo</w:t>
      </w:r>
      <w:r w:rsidR="008B74EB" w:rsidRPr="00251795">
        <w:rPr>
          <w:rFonts w:ascii="Tahoma" w:hAnsi="Tahoma" w:cs="Tahoma"/>
          <w:spacing w:val="-4"/>
          <w:sz w:val="24"/>
          <w:szCs w:val="24"/>
        </w:rPr>
        <w:t xml:space="preserve"> manifestaron que</w:t>
      </w:r>
      <w:r w:rsidR="004E6CA6" w:rsidRPr="00251795">
        <w:rPr>
          <w:rFonts w:ascii="Tahoma" w:hAnsi="Tahoma" w:cs="Tahoma"/>
          <w:spacing w:val="-4"/>
          <w:sz w:val="24"/>
          <w:szCs w:val="24"/>
        </w:rPr>
        <w:t xml:space="preserve"> en la decisión </w:t>
      </w:r>
      <w:r w:rsidR="0042648B" w:rsidRPr="00251795">
        <w:rPr>
          <w:rFonts w:ascii="Tahoma" w:hAnsi="Tahoma" w:cs="Tahoma"/>
          <w:spacing w:val="-4"/>
          <w:sz w:val="24"/>
          <w:szCs w:val="24"/>
        </w:rPr>
        <w:t>reprochada</w:t>
      </w:r>
      <w:r w:rsidR="009741BB" w:rsidRPr="00251795">
        <w:rPr>
          <w:rFonts w:ascii="Tahoma" w:hAnsi="Tahoma" w:cs="Tahoma"/>
          <w:spacing w:val="-4"/>
          <w:sz w:val="24"/>
          <w:szCs w:val="24"/>
        </w:rPr>
        <w:t xml:space="preserve"> se restablecieron los derechos lesionados por el </w:t>
      </w:r>
      <w:proofErr w:type="spellStart"/>
      <w:r w:rsidR="009741BB" w:rsidRPr="00251795">
        <w:rPr>
          <w:rFonts w:ascii="Tahoma" w:hAnsi="Tahoma" w:cs="Tahoma"/>
          <w:spacing w:val="-4"/>
          <w:sz w:val="24"/>
          <w:szCs w:val="24"/>
        </w:rPr>
        <w:t>tutelante</w:t>
      </w:r>
      <w:proofErr w:type="spellEnd"/>
      <w:r w:rsidR="009741BB" w:rsidRPr="00251795">
        <w:rPr>
          <w:rFonts w:ascii="Tahoma" w:hAnsi="Tahoma" w:cs="Tahoma"/>
          <w:spacing w:val="-4"/>
          <w:sz w:val="24"/>
          <w:szCs w:val="24"/>
        </w:rPr>
        <w:t xml:space="preserve"> y su socio</w:t>
      </w:r>
      <w:r w:rsidR="0042648B" w:rsidRPr="00251795">
        <w:rPr>
          <w:rFonts w:ascii="Tahoma" w:hAnsi="Tahoma" w:cs="Tahoma"/>
          <w:spacing w:val="-4"/>
          <w:sz w:val="24"/>
          <w:szCs w:val="24"/>
        </w:rPr>
        <w:t xml:space="preserve">, pues desconociendo el </w:t>
      </w:r>
      <w:r w:rsidR="008B74EB" w:rsidRPr="00251795">
        <w:rPr>
          <w:rFonts w:ascii="Tahoma" w:hAnsi="Tahoma" w:cs="Tahoma"/>
          <w:spacing w:val="-4"/>
          <w:sz w:val="24"/>
          <w:szCs w:val="24"/>
        </w:rPr>
        <w:t>contrato de arrendamiento</w:t>
      </w:r>
      <w:r w:rsidR="004E6CA6" w:rsidRPr="00251795">
        <w:rPr>
          <w:rFonts w:ascii="Tahoma" w:hAnsi="Tahoma" w:cs="Tahoma"/>
          <w:spacing w:val="-4"/>
          <w:sz w:val="24"/>
          <w:szCs w:val="24"/>
        </w:rPr>
        <w:t>, ingresaron de manera violenta al establecimiento de comercio y se apropiaron</w:t>
      </w:r>
      <w:r w:rsidR="00EC5544" w:rsidRPr="00251795">
        <w:rPr>
          <w:rFonts w:ascii="Tahoma" w:hAnsi="Tahoma" w:cs="Tahoma"/>
          <w:spacing w:val="-4"/>
          <w:sz w:val="24"/>
          <w:szCs w:val="24"/>
        </w:rPr>
        <w:t xml:space="preserve"> de los bienes </w:t>
      </w:r>
      <w:r w:rsidR="00A77114" w:rsidRPr="00251795">
        <w:rPr>
          <w:rFonts w:ascii="Tahoma" w:hAnsi="Tahoma" w:cs="Tahoma"/>
          <w:spacing w:val="-4"/>
          <w:sz w:val="24"/>
          <w:szCs w:val="24"/>
        </w:rPr>
        <w:t>que habían en su</w:t>
      </w:r>
      <w:r w:rsidR="00EC5544" w:rsidRPr="00251795">
        <w:rPr>
          <w:rFonts w:ascii="Tahoma" w:hAnsi="Tahoma" w:cs="Tahoma"/>
          <w:spacing w:val="-4"/>
          <w:sz w:val="24"/>
          <w:szCs w:val="24"/>
        </w:rPr>
        <w:t xml:space="preserve"> interior. La acción de tutela no es clara en indicar que al inicio</w:t>
      </w:r>
      <w:r w:rsidR="000F0EE5" w:rsidRPr="00251795">
        <w:rPr>
          <w:rFonts w:ascii="Tahoma" w:hAnsi="Tahoma" w:cs="Tahoma"/>
          <w:spacing w:val="-4"/>
          <w:sz w:val="24"/>
          <w:szCs w:val="24"/>
        </w:rPr>
        <w:t xml:space="preserve"> de la relación contractual</w:t>
      </w:r>
      <w:r w:rsidR="00EC5544" w:rsidRPr="00251795">
        <w:rPr>
          <w:rFonts w:ascii="Tahoma" w:hAnsi="Tahoma" w:cs="Tahoma"/>
          <w:spacing w:val="-4"/>
          <w:sz w:val="24"/>
          <w:szCs w:val="24"/>
        </w:rPr>
        <w:t xml:space="preserve"> el establecimiento no daba los suficientes réditos, por</w:t>
      </w:r>
      <w:r w:rsidR="000F0EE5" w:rsidRPr="00251795">
        <w:rPr>
          <w:rFonts w:ascii="Tahoma" w:hAnsi="Tahoma" w:cs="Tahoma"/>
          <w:spacing w:val="-4"/>
          <w:sz w:val="24"/>
          <w:szCs w:val="24"/>
        </w:rPr>
        <w:t xml:space="preserve"> </w:t>
      </w:r>
      <w:r w:rsidR="00EC5544" w:rsidRPr="00251795">
        <w:rPr>
          <w:rFonts w:ascii="Tahoma" w:hAnsi="Tahoma" w:cs="Tahoma"/>
          <w:spacing w:val="-4"/>
          <w:sz w:val="24"/>
          <w:szCs w:val="24"/>
        </w:rPr>
        <w:t>lo que se decidió dar por terminado el</w:t>
      </w:r>
      <w:r w:rsidR="000F0EE5" w:rsidRPr="00251795">
        <w:rPr>
          <w:rFonts w:ascii="Tahoma" w:hAnsi="Tahoma" w:cs="Tahoma"/>
          <w:spacing w:val="-4"/>
          <w:sz w:val="24"/>
          <w:szCs w:val="24"/>
        </w:rPr>
        <w:t xml:space="preserve"> vínculo</w:t>
      </w:r>
      <w:r w:rsidR="00EC5544" w:rsidRPr="00251795">
        <w:rPr>
          <w:rFonts w:ascii="Tahoma" w:hAnsi="Tahoma" w:cs="Tahoma"/>
          <w:spacing w:val="-4"/>
          <w:sz w:val="24"/>
          <w:szCs w:val="24"/>
        </w:rPr>
        <w:t xml:space="preserve">, </w:t>
      </w:r>
      <w:proofErr w:type="spellStart"/>
      <w:r w:rsidR="00EC5544" w:rsidRPr="00251795">
        <w:rPr>
          <w:rFonts w:ascii="Tahoma" w:hAnsi="Tahoma" w:cs="Tahoma"/>
          <w:spacing w:val="-4"/>
          <w:sz w:val="24"/>
          <w:szCs w:val="24"/>
        </w:rPr>
        <w:t>mas</w:t>
      </w:r>
      <w:proofErr w:type="spellEnd"/>
      <w:r w:rsidR="00EC5544" w:rsidRPr="00251795">
        <w:rPr>
          <w:rFonts w:ascii="Tahoma" w:hAnsi="Tahoma" w:cs="Tahoma"/>
          <w:spacing w:val="-4"/>
          <w:sz w:val="24"/>
          <w:szCs w:val="24"/>
        </w:rPr>
        <w:t xml:space="preserve"> el arrendador no aceptó y propuso mejorar sus condiciones,</w:t>
      </w:r>
      <w:r w:rsidR="00535AE7" w:rsidRPr="00251795">
        <w:rPr>
          <w:rFonts w:ascii="Tahoma" w:hAnsi="Tahoma" w:cs="Tahoma"/>
          <w:spacing w:val="-4"/>
          <w:sz w:val="24"/>
          <w:szCs w:val="24"/>
        </w:rPr>
        <w:t xml:space="preserve"> y a pesar de que este</w:t>
      </w:r>
      <w:r w:rsidR="00EC5544" w:rsidRPr="00251795">
        <w:rPr>
          <w:rFonts w:ascii="Tahoma" w:hAnsi="Tahoma" w:cs="Tahoma"/>
          <w:spacing w:val="-4"/>
          <w:sz w:val="24"/>
          <w:szCs w:val="24"/>
        </w:rPr>
        <w:t xml:space="preserve"> solo cumplió algunas, decidieron continuar</w:t>
      </w:r>
      <w:r w:rsidR="000F0EE5" w:rsidRPr="00251795">
        <w:rPr>
          <w:rFonts w:ascii="Tahoma" w:hAnsi="Tahoma" w:cs="Tahoma"/>
          <w:spacing w:val="-4"/>
          <w:sz w:val="24"/>
          <w:szCs w:val="24"/>
        </w:rPr>
        <w:t>lo</w:t>
      </w:r>
      <w:r w:rsidR="00535AE7" w:rsidRPr="00251795">
        <w:rPr>
          <w:rFonts w:ascii="Tahoma" w:hAnsi="Tahoma" w:cs="Tahoma"/>
          <w:spacing w:val="-4"/>
          <w:sz w:val="24"/>
          <w:szCs w:val="24"/>
        </w:rPr>
        <w:t>, ante la reducción del canon, empero ninguna modificación tuvo el contrato. El aquí accionante decidió vender el establecimiento de comercio a como diera</w:t>
      </w:r>
      <w:r w:rsidR="0042648B" w:rsidRPr="00251795">
        <w:rPr>
          <w:rFonts w:ascii="Tahoma" w:hAnsi="Tahoma" w:cs="Tahoma"/>
          <w:spacing w:val="-4"/>
          <w:sz w:val="24"/>
          <w:szCs w:val="24"/>
        </w:rPr>
        <w:t xml:space="preserve"> lugar</w:t>
      </w:r>
      <w:r w:rsidR="00535AE7" w:rsidRPr="00251795">
        <w:rPr>
          <w:rFonts w:ascii="Tahoma" w:hAnsi="Tahoma" w:cs="Tahoma"/>
          <w:spacing w:val="-4"/>
          <w:sz w:val="24"/>
          <w:szCs w:val="24"/>
        </w:rPr>
        <w:t xml:space="preserve"> y sin importarle que “nos dejaba totalmente en la calle”, ya que no solo se apropió de los bienes que habían allí, sino además de los libros y documentos, y por eso las dejaron sin poder acreditar los ingresos que obtenían para esa época</w:t>
      </w:r>
      <w:r w:rsidR="000F0EE5" w:rsidRPr="00251795">
        <w:rPr>
          <w:rFonts w:ascii="Tahoma" w:hAnsi="Tahoma" w:cs="Tahoma"/>
          <w:spacing w:val="-4"/>
          <w:sz w:val="24"/>
          <w:szCs w:val="24"/>
        </w:rPr>
        <w:t>. Piden se declare</w:t>
      </w:r>
      <w:r w:rsidR="006B314C" w:rsidRPr="00251795">
        <w:rPr>
          <w:rFonts w:ascii="Tahoma" w:hAnsi="Tahoma" w:cs="Tahoma"/>
          <w:spacing w:val="-4"/>
          <w:sz w:val="24"/>
          <w:szCs w:val="24"/>
        </w:rPr>
        <w:t xml:space="preserve"> improcedente el amparo.</w:t>
      </w:r>
      <w:r w:rsidR="00535AE7" w:rsidRPr="00251795">
        <w:rPr>
          <w:rFonts w:ascii="Tahoma" w:hAnsi="Tahoma" w:cs="Tahoma"/>
          <w:spacing w:val="-4"/>
          <w:sz w:val="24"/>
          <w:szCs w:val="24"/>
        </w:rPr>
        <w:t xml:space="preserve"> </w:t>
      </w:r>
    </w:p>
    <w:p w:rsidR="00C9632D" w:rsidRPr="00251795" w:rsidRDefault="00EC5544"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 </w:t>
      </w:r>
      <w:r w:rsidR="004E6CA6" w:rsidRPr="00251795">
        <w:rPr>
          <w:rFonts w:ascii="Tahoma" w:hAnsi="Tahoma" w:cs="Tahoma"/>
          <w:spacing w:val="-4"/>
          <w:sz w:val="24"/>
          <w:szCs w:val="24"/>
        </w:rPr>
        <w:t xml:space="preserve"> </w:t>
      </w:r>
    </w:p>
    <w:p w:rsidR="00C9632D" w:rsidRPr="00251795" w:rsidRDefault="00C9632D"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3. </w:t>
      </w:r>
      <w:r w:rsidR="00290FD9" w:rsidRPr="00251795">
        <w:rPr>
          <w:rFonts w:ascii="Tahoma" w:hAnsi="Tahoma" w:cs="Tahoma"/>
          <w:spacing w:val="-4"/>
          <w:sz w:val="24"/>
          <w:szCs w:val="24"/>
        </w:rPr>
        <w:t>La Juez Quinta Civil Municipal guardó silencio</w:t>
      </w:r>
      <w:r w:rsidRPr="00251795">
        <w:rPr>
          <w:rFonts w:ascii="Tahoma" w:hAnsi="Tahoma" w:cs="Tahoma"/>
          <w:spacing w:val="-4"/>
          <w:sz w:val="24"/>
          <w:szCs w:val="24"/>
        </w:rPr>
        <w:t>.</w:t>
      </w:r>
    </w:p>
    <w:p w:rsidR="00620FCC" w:rsidRPr="00251795" w:rsidRDefault="00620FCC" w:rsidP="00251795">
      <w:pPr>
        <w:spacing w:line="276" w:lineRule="auto"/>
        <w:jc w:val="both"/>
        <w:rPr>
          <w:rFonts w:ascii="Tahoma" w:hAnsi="Tahoma" w:cs="Tahoma"/>
          <w:spacing w:val="-4"/>
          <w:sz w:val="24"/>
          <w:szCs w:val="24"/>
        </w:rPr>
      </w:pPr>
    </w:p>
    <w:p w:rsidR="00620FCC" w:rsidRPr="00251795" w:rsidRDefault="00620FCC" w:rsidP="00251795">
      <w:pPr>
        <w:spacing w:line="276" w:lineRule="auto"/>
        <w:jc w:val="both"/>
        <w:rPr>
          <w:rFonts w:ascii="Tahoma" w:hAnsi="Tahoma" w:cs="Tahoma"/>
          <w:b/>
          <w:spacing w:val="-4"/>
          <w:sz w:val="24"/>
          <w:szCs w:val="24"/>
        </w:rPr>
      </w:pPr>
      <w:r w:rsidRPr="00251795">
        <w:rPr>
          <w:rFonts w:ascii="Tahoma" w:hAnsi="Tahoma" w:cs="Tahoma"/>
          <w:b/>
          <w:spacing w:val="-4"/>
          <w:sz w:val="24"/>
          <w:szCs w:val="24"/>
        </w:rPr>
        <w:t xml:space="preserve">C O N S I D E R A C I O N E S </w:t>
      </w:r>
    </w:p>
    <w:p w:rsidR="00620FCC" w:rsidRPr="00251795" w:rsidRDefault="00620FCC" w:rsidP="00251795">
      <w:pPr>
        <w:spacing w:line="276" w:lineRule="auto"/>
        <w:jc w:val="both"/>
        <w:rPr>
          <w:rFonts w:ascii="Tahoma" w:hAnsi="Tahoma" w:cs="Tahoma"/>
          <w:spacing w:val="-4"/>
          <w:sz w:val="24"/>
          <w:szCs w:val="24"/>
        </w:rPr>
      </w:pPr>
    </w:p>
    <w:p w:rsidR="00620FCC" w:rsidRPr="00251795" w:rsidRDefault="00620FCC" w:rsidP="00251795">
      <w:pPr>
        <w:spacing w:line="276" w:lineRule="auto"/>
        <w:jc w:val="both"/>
        <w:rPr>
          <w:rFonts w:ascii="Tahoma" w:hAnsi="Tahoma" w:cs="Tahoma"/>
          <w:spacing w:val="-4"/>
          <w:sz w:val="24"/>
          <w:szCs w:val="24"/>
        </w:rPr>
      </w:pPr>
      <w:r w:rsidRPr="00251795">
        <w:rPr>
          <w:rFonts w:ascii="Tahoma" w:hAnsi="Tahoma" w:cs="Tahoma"/>
          <w:spacing w:val="-4"/>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620FCC" w:rsidRPr="00251795" w:rsidRDefault="00620FCC" w:rsidP="002517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77D5C" w:rsidRPr="00251795" w:rsidRDefault="00EC57EF" w:rsidP="00251795">
      <w:pPr>
        <w:tabs>
          <w:tab w:val="left" w:pos="0"/>
        </w:tabs>
        <w:spacing w:line="276" w:lineRule="auto"/>
        <w:jc w:val="both"/>
        <w:rPr>
          <w:rFonts w:ascii="Tahoma" w:hAnsi="Tahoma" w:cs="Tahoma"/>
          <w:spacing w:val="-4"/>
          <w:sz w:val="24"/>
          <w:szCs w:val="24"/>
        </w:rPr>
      </w:pPr>
      <w:r w:rsidRPr="00251795">
        <w:rPr>
          <w:rFonts w:ascii="Tahoma" w:hAnsi="Tahoma" w:cs="Tahoma"/>
          <w:spacing w:val="-4"/>
          <w:sz w:val="24"/>
          <w:szCs w:val="24"/>
        </w:rPr>
        <w:lastRenderedPageBreak/>
        <w:t xml:space="preserve">2. Corresponde a esta Sala establecer si procede la acción de tutela </w:t>
      </w:r>
      <w:r w:rsidR="007B372D" w:rsidRPr="00251795">
        <w:rPr>
          <w:rFonts w:ascii="Tahoma" w:hAnsi="Tahoma" w:cs="Tahoma"/>
          <w:spacing w:val="-4"/>
          <w:sz w:val="24"/>
          <w:szCs w:val="24"/>
        </w:rPr>
        <w:t>frente a la sentencia de segunda instancia, proferida por el Juzgado Cuarto Civil del Circuito de Pereira, en el proceso verbal instaurado por</w:t>
      </w:r>
      <w:r w:rsidR="00F03BDA" w:rsidRPr="00251795">
        <w:rPr>
          <w:rFonts w:ascii="Tahoma" w:hAnsi="Tahoma" w:cs="Tahoma"/>
          <w:spacing w:val="-4"/>
          <w:sz w:val="24"/>
          <w:szCs w:val="24"/>
        </w:rPr>
        <w:t xml:space="preserve"> las señoras Luz </w:t>
      </w:r>
      <w:proofErr w:type="spellStart"/>
      <w:r w:rsidR="00F03BDA" w:rsidRPr="00251795">
        <w:rPr>
          <w:rFonts w:ascii="Tahoma" w:hAnsi="Tahoma" w:cs="Tahoma"/>
          <w:spacing w:val="-4"/>
          <w:sz w:val="24"/>
          <w:szCs w:val="24"/>
        </w:rPr>
        <w:t>Aydé</w:t>
      </w:r>
      <w:proofErr w:type="spellEnd"/>
      <w:r w:rsidR="00F03BDA" w:rsidRPr="00251795">
        <w:rPr>
          <w:rFonts w:ascii="Tahoma" w:hAnsi="Tahoma" w:cs="Tahoma"/>
          <w:spacing w:val="-4"/>
          <w:sz w:val="24"/>
          <w:szCs w:val="24"/>
        </w:rPr>
        <w:t xml:space="preserve"> Martínez y Lina Lorena Clavijo</w:t>
      </w:r>
      <w:r w:rsidR="007B372D" w:rsidRPr="00251795">
        <w:rPr>
          <w:rFonts w:ascii="Tahoma" w:hAnsi="Tahoma" w:cs="Tahoma"/>
          <w:spacing w:val="-4"/>
          <w:sz w:val="24"/>
          <w:szCs w:val="24"/>
        </w:rPr>
        <w:t xml:space="preserve"> contra</w:t>
      </w:r>
      <w:r w:rsidR="00F03BDA" w:rsidRPr="00251795">
        <w:rPr>
          <w:rFonts w:ascii="Tahoma" w:hAnsi="Tahoma" w:cs="Tahoma"/>
          <w:spacing w:val="-4"/>
          <w:sz w:val="24"/>
          <w:szCs w:val="24"/>
        </w:rPr>
        <w:t xml:space="preserve"> el señor Juan Manuel González Castaño.</w:t>
      </w:r>
      <w:r w:rsidR="007B372D" w:rsidRPr="00251795">
        <w:rPr>
          <w:rFonts w:ascii="Tahoma" w:hAnsi="Tahoma" w:cs="Tahoma"/>
          <w:spacing w:val="-4"/>
          <w:sz w:val="24"/>
          <w:szCs w:val="24"/>
        </w:rPr>
        <w:t xml:space="preserve"> De serlo, se </w:t>
      </w:r>
      <w:r w:rsidRPr="00251795">
        <w:rPr>
          <w:rFonts w:ascii="Tahoma" w:hAnsi="Tahoma" w:cs="Tahoma"/>
          <w:spacing w:val="-4"/>
          <w:sz w:val="24"/>
          <w:szCs w:val="24"/>
        </w:rPr>
        <w:t>determinará si en esa actuación se incurrió en def</w:t>
      </w:r>
      <w:r w:rsidR="00F03BDA" w:rsidRPr="00251795">
        <w:rPr>
          <w:rFonts w:ascii="Tahoma" w:hAnsi="Tahoma" w:cs="Tahoma"/>
          <w:spacing w:val="-4"/>
          <w:sz w:val="24"/>
          <w:szCs w:val="24"/>
        </w:rPr>
        <w:t xml:space="preserve">ecto que lesione derecho fundamental del que sea titular el </w:t>
      </w:r>
      <w:r w:rsidR="008A210D" w:rsidRPr="00251795">
        <w:rPr>
          <w:rFonts w:ascii="Tahoma" w:hAnsi="Tahoma" w:cs="Tahoma"/>
          <w:spacing w:val="-4"/>
          <w:sz w:val="24"/>
          <w:szCs w:val="24"/>
        </w:rPr>
        <w:t>demandante</w:t>
      </w:r>
      <w:r w:rsidRPr="00251795">
        <w:rPr>
          <w:rFonts w:ascii="Tahoma" w:hAnsi="Tahoma" w:cs="Tahoma"/>
          <w:spacing w:val="-4"/>
          <w:sz w:val="24"/>
          <w:szCs w:val="24"/>
        </w:rPr>
        <w:t>.</w:t>
      </w:r>
    </w:p>
    <w:p w:rsidR="008A210D" w:rsidRPr="00251795" w:rsidRDefault="008A210D" w:rsidP="00251795">
      <w:pPr>
        <w:tabs>
          <w:tab w:val="left" w:pos="0"/>
        </w:tabs>
        <w:spacing w:line="276" w:lineRule="auto"/>
        <w:jc w:val="both"/>
        <w:rPr>
          <w:rFonts w:ascii="Tahoma" w:hAnsi="Tahoma" w:cs="Tahoma"/>
          <w:spacing w:val="-4"/>
          <w:sz w:val="24"/>
          <w:szCs w:val="24"/>
        </w:rPr>
      </w:pPr>
    </w:p>
    <w:p w:rsidR="00964199" w:rsidRPr="00251795" w:rsidRDefault="00964199" w:rsidP="00251795">
      <w:pPr>
        <w:tabs>
          <w:tab w:val="left" w:pos="-720"/>
          <w:tab w:val="left" w:pos="-567"/>
          <w:tab w:val="left" w:pos="8222"/>
          <w:tab w:val="left" w:pos="8364"/>
        </w:tabs>
        <w:spacing w:line="276" w:lineRule="auto"/>
        <w:jc w:val="both"/>
        <w:rPr>
          <w:rFonts w:ascii="Tahoma" w:hAnsi="Tahoma" w:cs="Tahoma"/>
          <w:spacing w:val="-4"/>
          <w:sz w:val="24"/>
          <w:szCs w:val="24"/>
        </w:rPr>
      </w:pPr>
      <w:r w:rsidRPr="00251795">
        <w:rPr>
          <w:rFonts w:ascii="Tahoma" w:hAnsi="Tahoma" w:cs="Tahoma"/>
          <w:spacing w:val="-4"/>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964199" w:rsidRPr="00251795" w:rsidRDefault="00964199" w:rsidP="00251795">
      <w:pPr>
        <w:tabs>
          <w:tab w:val="left" w:pos="-720"/>
          <w:tab w:val="left" w:pos="-567"/>
          <w:tab w:val="left" w:pos="8222"/>
          <w:tab w:val="left" w:pos="8364"/>
        </w:tabs>
        <w:spacing w:line="276" w:lineRule="auto"/>
        <w:jc w:val="both"/>
        <w:rPr>
          <w:rFonts w:ascii="Tahoma" w:hAnsi="Tahoma" w:cs="Tahoma"/>
          <w:spacing w:val="-4"/>
          <w:sz w:val="24"/>
          <w:szCs w:val="24"/>
        </w:rPr>
      </w:pPr>
    </w:p>
    <w:p w:rsidR="00964199" w:rsidRPr="00251795" w:rsidRDefault="00964199" w:rsidP="00251795">
      <w:pPr>
        <w:tabs>
          <w:tab w:val="left" w:pos="-720"/>
          <w:tab w:val="left" w:pos="-567"/>
          <w:tab w:val="left" w:pos="8222"/>
          <w:tab w:val="left" w:pos="8364"/>
        </w:tabs>
        <w:spacing w:line="276" w:lineRule="auto"/>
        <w:jc w:val="both"/>
        <w:rPr>
          <w:rFonts w:ascii="Tahoma" w:hAnsi="Tahoma" w:cs="Tahoma"/>
          <w:i/>
          <w:spacing w:val="-4"/>
          <w:sz w:val="24"/>
          <w:szCs w:val="24"/>
          <w:shd w:val="clear" w:color="auto" w:fill="FFFFFF"/>
        </w:rPr>
      </w:pPr>
      <w:r w:rsidRPr="00251795">
        <w:rPr>
          <w:rFonts w:ascii="Tahoma" w:hAnsi="Tahoma" w:cs="Tahoma"/>
          <w:spacing w:val="-4"/>
          <w:sz w:val="24"/>
          <w:szCs w:val="24"/>
          <w:lang w:val="es-ES"/>
        </w:rPr>
        <w:t xml:space="preserve">Así entonces ha enlistado como condiciones generales de procedencia, que deben ser examinadas antes de pasar al análisis de las causales específicas, las siguientes: </w:t>
      </w:r>
      <w:r w:rsidRPr="00251795">
        <w:rPr>
          <w:rStyle w:val="apple-converted-space"/>
          <w:rFonts w:ascii="Tahoma" w:hAnsi="Tahoma" w:cs="Tahoma"/>
          <w:spacing w:val="-4"/>
          <w:sz w:val="24"/>
          <w:szCs w:val="24"/>
          <w:shd w:val="clear" w:color="auto" w:fill="FFFFFF"/>
        </w:rPr>
        <w:t> “</w:t>
      </w:r>
      <w:r w:rsidRPr="00251795">
        <w:rPr>
          <w:rStyle w:val="apple-converted-space"/>
          <w:rFonts w:ascii="Tahoma" w:hAnsi="Tahoma" w:cs="Tahoma"/>
          <w:i/>
          <w:spacing w:val="-4"/>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251795">
        <w:rPr>
          <w:rStyle w:val="apple-converted-space"/>
          <w:rFonts w:ascii="Tahoma" w:hAnsi="Tahoma" w:cs="Tahoma"/>
          <w:i/>
          <w:spacing w:val="-4"/>
          <w:sz w:val="22"/>
          <w:szCs w:val="24"/>
          <w:shd w:val="clear" w:color="auto" w:fill="FFFFFF"/>
        </w:rPr>
        <w:t>iusfundamental</w:t>
      </w:r>
      <w:proofErr w:type="spellEnd"/>
      <w:r w:rsidRPr="00251795">
        <w:rPr>
          <w:rStyle w:val="apple-converted-space"/>
          <w:rFonts w:ascii="Tahoma" w:hAnsi="Tahoma" w:cs="Tahoma"/>
          <w:i/>
          <w:spacing w:val="-4"/>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251795">
        <w:rPr>
          <w:rStyle w:val="apple-converted-space"/>
          <w:rFonts w:ascii="Tahoma" w:hAnsi="Tahoma" w:cs="Tahoma"/>
          <w:i/>
          <w:spacing w:val="-4"/>
          <w:sz w:val="22"/>
          <w:szCs w:val="24"/>
          <w:shd w:val="clear" w:color="auto" w:fill="FFFFFF"/>
        </w:rPr>
        <w:t>v</w:t>
      </w:r>
      <w:proofErr w:type="gramEnd"/>
      <w:r w:rsidRPr="00251795">
        <w:rPr>
          <w:rStyle w:val="apple-converted-space"/>
          <w:rFonts w:ascii="Tahoma" w:hAnsi="Tahoma" w:cs="Tahoma"/>
          <w:i/>
          <w:spacing w:val="-4"/>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251795">
        <w:rPr>
          <w:rStyle w:val="apple-converted-space"/>
          <w:rFonts w:ascii="Tahoma" w:hAnsi="Tahoma" w:cs="Tahoma"/>
          <w:spacing w:val="-4"/>
          <w:sz w:val="24"/>
          <w:szCs w:val="24"/>
          <w:shd w:val="clear" w:color="auto" w:fill="FFFFFF"/>
        </w:rPr>
        <w:t>”</w:t>
      </w:r>
      <w:r w:rsidRPr="00251795">
        <w:rPr>
          <w:rFonts w:ascii="Tahoma" w:hAnsi="Tahoma" w:cs="Tahoma"/>
          <w:spacing w:val="-4"/>
          <w:sz w:val="24"/>
          <w:szCs w:val="24"/>
          <w:shd w:val="clear" w:color="auto" w:fill="FFFFFF"/>
          <w:vertAlign w:val="superscript"/>
        </w:rPr>
        <w:footnoteReference w:id="1"/>
      </w:r>
      <w:r w:rsidRPr="00251795">
        <w:rPr>
          <w:rFonts w:ascii="Tahoma" w:hAnsi="Tahoma" w:cs="Tahoma"/>
          <w:spacing w:val="-4"/>
          <w:sz w:val="24"/>
          <w:szCs w:val="24"/>
        </w:rPr>
        <w:t>.</w:t>
      </w:r>
    </w:p>
    <w:p w:rsidR="00964199" w:rsidRPr="00251795" w:rsidRDefault="00964199" w:rsidP="00251795">
      <w:pPr>
        <w:tabs>
          <w:tab w:val="left" w:pos="-720"/>
          <w:tab w:val="left" w:pos="-567"/>
          <w:tab w:val="left" w:pos="8222"/>
          <w:tab w:val="left" w:pos="8364"/>
        </w:tabs>
        <w:spacing w:line="276" w:lineRule="auto"/>
        <w:jc w:val="both"/>
        <w:rPr>
          <w:rFonts w:ascii="Tahoma" w:hAnsi="Tahoma" w:cs="Tahoma"/>
          <w:i/>
          <w:spacing w:val="-4"/>
          <w:sz w:val="24"/>
          <w:szCs w:val="24"/>
        </w:rPr>
      </w:pPr>
    </w:p>
    <w:p w:rsidR="00964199" w:rsidRPr="00251795" w:rsidRDefault="00964199" w:rsidP="00251795">
      <w:pPr>
        <w:tabs>
          <w:tab w:val="left" w:pos="-720"/>
          <w:tab w:val="left" w:pos="-567"/>
          <w:tab w:val="left" w:pos="8222"/>
          <w:tab w:val="left" w:pos="8364"/>
        </w:tabs>
        <w:spacing w:line="276" w:lineRule="auto"/>
        <w:jc w:val="both"/>
        <w:rPr>
          <w:rFonts w:ascii="Tahoma" w:hAnsi="Tahoma" w:cs="Tahoma"/>
          <w:i/>
          <w:spacing w:val="-4"/>
          <w:sz w:val="24"/>
          <w:szCs w:val="24"/>
        </w:rPr>
      </w:pPr>
      <w:r w:rsidRPr="00251795">
        <w:rPr>
          <w:rFonts w:ascii="Tahoma" w:hAnsi="Tahoma" w:cs="Tahoma"/>
          <w:spacing w:val="-4"/>
          <w:sz w:val="24"/>
          <w:szCs w:val="24"/>
          <w:lang w:val="es-ES"/>
        </w:rPr>
        <w:t>Superado ese primer análisis, la Corte ha identificado como causales específicas de procedencia de la acción, las siguientes</w:t>
      </w:r>
      <w:r w:rsidRPr="00251795">
        <w:rPr>
          <w:rFonts w:ascii="Tahoma" w:hAnsi="Tahoma" w:cs="Tahoma"/>
          <w:i/>
          <w:spacing w:val="-4"/>
          <w:sz w:val="24"/>
          <w:szCs w:val="24"/>
          <w:lang w:val="es-ES"/>
        </w:rPr>
        <w:t>: “</w:t>
      </w:r>
      <w:r w:rsidRPr="00251795">
        <w:rPr>
          <w:rFonts w:ascii="Tahoma" w:hAnsi="Tahoma" w:cs="Tahoma"/>
          <w:i/>
          <w:spacing w:val="-4"/>
          <w:sz w:val="22"/>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w:t>
      </w:r>
      <w:r w:rsidRPr="00251795">
        <w:rPr>
          <w:rFonts w:ascii="Tahoma" w:hAnsi="Tahoma" w:cs="Tahoma"/>
          <w:i/>
          <w:spacing w:val="-4"/>
          <w:sz w:val="22"/>
          <w:szCs w:val="24"/>
        </w:rPr>
        <w:lastRenderedPageBreak/>
        <w:t>de supremacía de la Constitución, el cual reconoce a la Carta Política como un supuesto plenamente vinculante y con fuerza normativa</w:t>
      </w:r>
      <w:r w:rsidRPr="00251795">
        <w:rPr>
          <w:rFonts w:ascii="Tahoma" w:hAnsi="Tahoma" w:cs="Tahoma"/>
          <w:i/>
          <w:spacing w:val="-4"/>
          <w:sz w:val="24"/>
          <w:szCs w:val="24"/>
        </w:rPr>
        <w:t>”</w:t>
      </w:r>
      <w:r w:rsidRPr="00251795">
        <w:rPr>
          <w:rFonts w:ascii="Tahoma" w:hAnsi="Tahoma" w:cs="Tahoma"/>
          <w:i/>
          <w:spacing w:val="-4"/>
          <w:sz w:val="24"/>
          <w:szCs w:val="24"/>
          <w:vertAlign w:val="superscript"/>
        </w:rPr>
        <w:footnoteReference w:id="2"/>
      </w:r>
      <w:r w:rsidRPr="00251795">
        <w:rPr>
          <w:rFonts w:ascii="Tahoma" w:hAnsi="Tahoma" w:cs="Tahoma"/>
          <w:i/>
          <w:spacing w:val="-4"/>
          <w:sz w:val="24"/>
          <w:szCs w:val="24"/>
        </w:rPr>
        <w:t xml:space="preserve">. </w:t>
      </w:r>
    </w:p>
    <w:p w:rsidR="002F4EA6" w:rsidRPr="00251795" w:rsidRDefault="002F4EA6" w:rsidP="00251795">
      <w:pPr>
        <w:tabs>
          <w:tab w:val="left" w:pos="-720"/>
          <w:tab w:val="left" w:pos="-567"/>
          <w:tab w:val="left" w:pos="8222"/>
          <w:tab w:val="left" w:pos="8364"/>
        </w:tabs>
        <w:spacing w:line="276" w:lineRule="auto"/>
        <w:jc w:val="both"/>
        <w:rPr>
          <w:rFonts w:ascii="Tahoma" w:hAnsi="Tahoma" w:cs="Tahoma"/>
          <w:i/>
          <w:spacing w:val="-4"/>
          <w:sz w:val="24"/>
          <w:szCs w:val="24"/>
        </w:rPr>
      </w:pPr>
    </w:p>
    <w:p w:rsidR="002F4EA6" w:rsidRPr="00251795" w:rsidRDefault="002F4EA6" w:rsidP="00251795">
      <w:pPr>
        <w:tabs>
          <w:tab w:val="left" w:pos="-720"/>
        </w:tabs>
        <w:suppressAutoHyphens/>
        <w:spacing w:line="276" w:lineRule="auto"/>
        <w:jc w:val="both"/>
        <w:rPr>
          <w:rFonts w:ascii="Tahoma" w:hAnsi="Tahoma" w:cs="Tahoma"/>
          <w:spacing w:val="-4"/>
          <w:sz w:val="24"/>
          <w:szCs w:val="24"/>
        </w:rPr>
      </w:pPr>
      <w:r w:rsidRPr="00251795">
        <w:rPr>
          <w:rFonts w:ascii="Tahoma" w:hAnsi="Tahoma" w:cs="Tahoma"/>
          <w:spacing w:val="-4"/>
          <w:sz w:val="24"/>
          <w:szCs w:val="24"/>
        </w:rPr>
        <w:t xml:space="preserve">4. En este caso se encuentran satisfechos los requisitos generales de procedencia de la acción de tutela que atrás se mencionaron, pues la cuestión planteada tiene relevancia constitucional en cuanto involucra el derecho al debido proceso; la decisión reprochada no admite recursos ordinarios, al tratarse de una sentencia proferida en segunda instancia; el amparo se solicitó de manera oportuna, pues la determinación en que encuentra el actor lesionados sus derechos se adoptó el </w:t>
      </w:r>
      <w:r w:rsidR="007B47C8" w:rsidRPr="00251795">
        <w:rPr>
          <w:rFonts w:ascii="Tahoma" w:hAnsi="Tahoma" w:cs="Tahoma"/>
          <w:spacing w:val="-4"/>
          <w:sz w:val="24"/>
          <w:szCs w:val="24"/>
        </w:rPr>
        <w:t>13 de noviembre del año anterior;</w:t>
      </w:r>
      <w:r w:rsidRPr="00251795">
        <w:rPr>
          <w:rFonts w:ascii="Tahoma" w:hAnsi="Tahoma" w:cs="Tahoma"/>
          <w:spacing w:val="-4"/>
          <w:sz w:val="24"/>
          <w:szCs w:val="24"/>
        </w:rPr>
        <w:t xml:space="preserve"> las irregularidades alegadas tienen directa incidencia en la decisión atacada; se identificaron los hechos generadores de la vulneración y no se controvierte una sentencia dictada en proceso de tutela.</w:t>
      </w:r>
    </w:p>
    <w:p w:rsidR="002F4EA6" w:rsidRPr="00251795" w:rsidRDefault="002F4EA6" w:rsidP="00251795">
      <w:pPr>
        <w:tabs>
          <w:tab w:val="left" w:pos="-720"/>
        </w:tabs>
        <w:suppressAutoHyphens/>
        <w:spacing w:line="276" w:lineRule="auto"/>
        <w:jc w:val="both"/>
        <w:rPr>
          <w:rFonts w:ascii="Tahoma" w:hAnsi="Tahoma" w:cs="Tahoma"/>
          <w:spacing w:val="-4"/>
          <w:sz w:val="24"/>
          <w:szCs w:val="24"/>
        </w:rPr>
      </w:pPr>
    </w:p>
    <w:p w:rsidR="002F4EA6" w:rsidRPr="00251795" w:rsidRDefault="002F4EA6" w:rsidP="00251795">
      <w:pPr>
        <w:shd w:val="clear" w:color="auto" w:fill="FFFFFF"/>
        <w:overflowPunct/>
        <w:autoSpaceDE/>
        <w:autoSpaceDN/>
        <w:adjustRightInd/>
        <w:spacing w:line="276" w:lineRule="auto"/>
        <w:jc w:val="both"/>
        <w:rPr>
          <w:rFonts w:ascii="Tahoma" w:hAnsi="Tahoma" w:cs="Tahoma"/>
          <w:spacing w:val="-4"/>
          <w:sz w:val="24"/>
          <w:szCs w:val="24"/>
        </w:rPr>
      </w:pPr>
      <w:r w:rsidRPr="00251795">
        <w:rPr>
          <w:rFonts w:ascii="Tahoma" w:hAnsi="Tahoma" w:cs="Tahoma"/>
          <w:spacing w:val="-4"/>
          <w:sz w:val="24"/>
          <w:szCs w:val="24"/>
        </w:rPr>
        <w:t xml:space="preserve">6. En relación con los requisitos específicos y teniendo en cuenta que el actor encuentra lesionado su derecho al debido proceso en la valoración probatoria que hizo la funcionaria </w:t>
      </w:r>
      <w:r w:rsidR="00674FEF" w:rsidRPr="00251795">
        <w:rPr>
          <w:rFonts w:ascii="Tahoma" w:hAnsi="Tahoma" w:cs="Tahoma"/>
          <w:spacing w:val="-4"/>
          <w:sz w:val="24"/>
          <w:szCs w:val="24"/>
        </w:rPr>
        <w:t>accionada</w:t>
      </w:r>
      <w:r w:rsidRPr="00251795">
        <w:rPr>
          <w:rFonts w:ascii="Tahoma" w:hAnsi="Tahoma" w:cs="Tahoma"/>
          <w:spacing w:val="-4"/>
          <w:sz w:val="24"/>
          <w:szCs w:val="24"/>
        </w:rPr>
        <w:t xml:space="preserve"> </w:t>
      </w:r>
      <w:r w:rsidR="007B47C8" w:rsidRPr="00251795">
        <w:rPr>
          <w:rFonts w:ascii="Tahoma" w:hAnsi="Tahoma" w:cs="Tahoma"/>
          <w:spacing w:val="-4"/>
          <w:sz w:val="24"/>
          <w:szCs w:val="24"/>
        </w:rPr>
        <w:t xml:space="preserve">para establecer y </w:t>
      </w:r>
      <w:r w:rsidRPr="00251795">
        <w:rPr>
          <w:rFonts w:ascii="Tahoma" w:hAnsi="Tahoma" w:cs="Tahoma"/>
          <w:spacing w:val="-4"/>
          <w:sz w:val="24"/>
          <w:szCs w:val="24"/>
        </w:rPr>
        <w:t>c</w:t>
      </w:r>
      <w:r w:rsidR="00674FEF" w:rsidRPr="00251795">
        <w:rPr>
          <w:rFonts w:ascii="Tahoma" w:hAnsi="Tahoma" w:cs="Tahoma"/>
          <w:spacing w:val="-4"/>
          <w:sz w:val="24"/>
          <w:szCs w:val="24"/>
        </w:rPr>
        <w:t xml:space="preserve">uantificar los daños causados en el proceso sobre </w:t>
      </w:r>
      <w:r w:rsidRPr="00251795">
        <w:rPr>
          <w:rFonts w:ascii="Tahoma" w:hAnsi="Tahoma" w:cs="Tahoma"/>
          <w:spacing w:val="-4"/>
          <w:sz w:val="24"/>
          <w:szCs w:val="24"/>
        </w:rPr>
        <w:t>responsabilidad civil contractual que</w:t>
      </w:r>
      <w:r w:rsidR="00674FEF" w:rsidRPr="00251795">
        <w:rPr>
          <w:rFonts w:ascii="Tahoma" w:hAnsi="Tahoma" w:cs="Tahoma"/>
          <w:spacing w:val="-4"/>
          <w:sz w:val="24"/>
          <w:szCs w:val="24"/>
        </w:rPr>
        <w:t xml:space="preserve"> en su contra instauraron las señoras</w:t>
      </w:r>
      <w:r w:rsidR="007B47C8" w:rsidRPr="00251795">
        <w:rPr>
          <w:rFonts w:ascii="Tahoma" w:hAnsi="Tahoma" w:cs="Tahoma"/>
          <w:spacing w:val="-4"/>
          <w:sz w:val="24"/>
          <w:szCs w:val="24"/>
        </w:rPr>
        <w:t xml:space="preserve"> Luz </w:t>
      </w:r>
      <w:proofErr w:type="spellStart"/>
      <w:r w:rsidR="007B47C8" w:rsidRPr="00251795">
        <w:rPr>
          <w:rFonts w:ascii="Tahoma" w:hAnsi="Tahoma" w:cs="Tahoma"/>
          <w:spacing w:val="-4"/>
          <w:sz w:val="24"/>
          <w:szCs w:val="24"/>
        </w:rPr>
        <w:t>Aydé</w:t>
      </w:r>
      <w:proofErr w:type="spellEnd"/>
      <w:r w:rsidR="007B47C8" w:rsidRPr="00251795">
        <w:rPr>
          <w:rFonts w:ascii="Tahoma" w:hAnsi="Tahoma" w:cs="Tahoma"/>
          <w:spacing w:val="-4"/>
          <w:sz w:val="24"/>
          <w:szCs w:val="24"/>
        </w:rPr>
        <w:t xml:space="preserve"> Martínez y Lina Lorena Clavijo</w:t>
      </w:r>
      <w:r w:rsidRPr="00251795">
        <w:rPr>
          <w:rFonts w:ascii="Tahoma" w:hAnsi="Tahoma" w:cs="Tahoma"/>
          <w:spacing w:val="-4"/>
          <w:sz w:val="24"/>
          <w:szCs w:val="24"/>
        </w:rPr>
        <w:t xml:space="preserve">, corresponde a este Tribunal establecer </w:t>
      </w:r>
      <w:r w:rsidR="00843F93" w:rsidRPr="00251795">
        <w:rPr>
          <w:rFonts w:ascii="Tahoma" w:hAnsi="Tahoma" w:cs="Tahoma"/>
          <w:spacing w:val="-4"/>
          <w:sz w:val="24"/>
          <w:szCs w:val="24"/>
        </w:rPr>
        <w:t xml:space="preserve">si </w:t>
      </w:r>
      <w:r w:rsidR="00674FEF" w:rsidRPr="00251795">
        <w:rPr>
          <w:rFonts w:ascii="Tahoma" w:hAnsi="Tahoma" w:cs="Tahoma"/>
          <w:spacing w:val="-4"/>
          <w:sz w:val="24"/>
          <w:szCs w:val="24"/>
        </w:rPr>
        <w:t xml:space="preserve">al adoptar esa decisión se </w:t>
      </w:r>
      <w:r w:rsidRPr="00251795">
        <w:rPr>
          <w:rFonts w:ascii="Tahoma" w:hAnsi="Tahoma" w:cs="Tahoma"/>
          <w:spacing w:val="-4"/>
          <w:sz w:val="24"/>
          <w:szCs w:val="24"/>
        </w:rPr>
        <w:t>incurrió en defecto fáctic</w:t>
      </w:r>
      <w:r w:rsidR="00843F93" w:rsidRPr="00251795">
        <w:rPr>
          <w:rFonts w:ascii="Tahoma" w:hAnsi="Tahoma" w:cs="Tahoma"/>
          <w:spacing w:val="-4"/>
          <w:sz w:val="24"/>
          <w:szCs w:val="24"/>
        </w:rPr>
        <w:t xml:space="preserve">o, respecto del cual </w:t>
      </w:r>
      <w:r w:rsidRPr="00251795">
        <w:rPr>
          <w:rFonts w:ascii="Tahoma" w:hAnsi="Tahoma" w:cs="Tahoma"/>
          <w:spacing w:val="-4"/>
          <w:sz w:val="24"/>
          <w:szCs w:val="24"/>
        </w:rPr>
        <w:t>ha dicho la Corte Constitucional:</w:t>
      </w:r>
    </w:p>
    <w:p w:rsidR="002F4EA6" w:rsidRPr="00251795" w:rsidRDefault="002F4EA6" w:rsidP="00251795">
      <w:pPr>
        <w:shd w:val="clear" w:color="auto" w:fill="FFFFFF"/>
        <w:overflowPunct/>
        <w:autoSpaceDE/>
        <w:autoSpaceDN/>
        <w:adjustRightInd/>
        <w:spacing w:line="276" w:lineRule="auto"/>
        <w:jc w:val="both"/>
        <w:rPr>
          <w:rFonts w:ascii="Tahoma" w:hAnsi="Tahoma" w:cs="Tahoma"/>
          <w:i/>
          <w:spacing w:val="-4"/>
          <w:sz w:val="24"/>
          <w:szCs w:val="24"/>
          <w:bdr w:val="none" w:sz="0" w:space="0" w:color="auto" w:frame="1"/>
          <w:lang w:val="es-CO"/>
        </w:rPr>
      </w:pP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lang w:val="es-ES"/>
        </w:rPr>
      </w:pPr>
      <w:r w:rsidRPr="00251795">
        <w:rPr>
          <w:rFonts w:ascii="Tahoma" w:hAnsi="Tahoma" w:cs="Tahoma"/>
          <w:i/>
          <w:spacing w:val="-4"/>
          <w:sz w:val="22"/>
          <w:szCs w:val="24"/>
          <w:bdr w:val="none" w:sz="0" w:space="0" w:color="auto" w:frame="1"/>
          <w:lang w:val="es-CO"/>
        </w:rPr>
        <w:t>“44. El defecto fáctico se produce cuando el juez toma una decisión sin que se encuentren plenamente comprobados los hechos que legalmente la determinan, como consecuencia de una omisión en el decreto o valoración de las pruebas, la valoración irrazonable o contra evidente de los medios probatorios, o la suposición de pruebas.</w:t>
      </w: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lang w:val="es-ES"/>
        </w:rPr>
      </w:pP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lang w:val="es-ES"/>
        </w:rPr>
      </w:pPr>
      <w:r w:rsidRPr="00251795">
        <w:rPr>
          <w:rFonts w:ascii="Tahoma" w:hAnsi="Tahoma" w:cs="Tahoma"/>
          <w:i/>
          <w:spacing w:val="-4"/>
          <w:sz w:val="22"/>
          <w:szCs w:val="24"/>
          <w:bdr w:val="none" w:sz="0" w:space="0" w:color="auto" w:frame="1"/>
          <w:lang w:val="es-CO"/>
        </w:rPr>
        <w:t>Este defecto puede darse tanto en una dimensión positiva, que comprende los supuestos de </w:t>
      </w:r>
      <w:r w:rsidRPr="00251795">
        <w:rPr>
          <w:rFonts w:ascii="Tahoma" w:hAnsi="Tahoma" w:cs="Tahoma"/>
          <w:i/>
          <w:iCs/>
          <w:spacing w:val="-4"/>
          <w:sz w:val="22"/>
          <w:szCs w:val="24"/>
          <w:bdr w:val="none" w:sz="0" w:space="0" w:color="auto" w:frame="1"/>
          <w:lang w:val="es-CO"/>
        </w:rPr>
        <w:t>valoración contra evidente o irrazonable de las pruebas </w:t>
      </w:r>
      <w:r w:rsidRPr="00251795">
        <w:rPr>
          <w:rFonts w:ascii="Tahoma" w:hAnsi="Tahoma" w:cs="Tahoma"/>
          <w:i/>
          <w:spacing w:val="-4"/>
          <w:sz w:val="22"/>
          <w:szCs w:val="24"/>
          <w:bdr w:val="none" w:sz="0" w:space="0" w:color="auto" w:frame="1"/>
          <w:lang w:val="es-CO"/>
        </w:rPr>
        <w:t>y</w:t>
      </w:r>
      <w:r w:rsidRPr="00251795">
        <w:rPr>
          <w:rFonts w:ascii="Tahoma" w:hAnsi="Tahoma" w:cs="Tahoma"/>
          <w:i/>
          <w:iCs/>
          <w:spacing w:val="-4"/>
          <w:sz w:val="22"/>
          <w:szCs w:val="24"/>
          <w:bdr w:val="none" w:sz="0" w:space="0" w:color="auto" w:frame="1"/>
          <w:lang w:val="es-CO"/>
        </w:rPr>
        <w:t> </w:t>
      </w:r>
      <w:r w:rsidRPr="00251795">
        <w:rPr>
          <w:rFonts w:ascii="Tahoma" w:hAnsi="Tahoma" w:cs="Tahoma"/>
          <w:i/>
          <w:spacing w:val="-4"/>
          <w:sz w:val="22"/>
          <w:szCs w:val="24"/>
          <w:bdr w:val="none" w:sz="0" w:space="0" w:color="auto" w:frame="1"/>
          <w:lang w:val="es-CO"/>
        </w:rPr>
        <w:t>la </w:t>
      </w:r>
      <w:r w:rsidRPr="00251795">
        <w:rPr>
          <w:rFonts w:ascii="Tahoma" w:hAnsi="Tahoma" w:cs="Tahoma"/>
          <w:i/>
          <w:iCs/>
          <w:spacing w:val="-4"/>
          <w:sz w:val="22"/>
          <w:szCs w:val="24"/>
          <w:bdr w:val="none" w:sz="0" w:space="0" w:color="auto" w:frame="1"/>
          <w:lang w:val="es-CO"/>
        </w:rPr>
        <w:t>fundamentación de una decisión en pruebas ineptas para ello,</w:t>
      </w:r>
      <w:r w:rsidRPr="00251795">
        <w:rPr>
          <w:rFonts w:ascii="Tahoma" w:hAnsi="Tahoma" w:cs="Tahoma"/>
          <w:i/>
          <w:spacing w:val="-4"/>
          <w:sz w:val="22"/>
          <w:szCs w:val="24"/>
          <w:bdr w:val="none" w:sz="0" w:space="0" w:color="auto" w:frame="1"/>
          <w:lang w:val="es-CO"/>
        </w:rPr>
        <w:t> como en una dimensión negativa, relacionada con la </w:t>
      </w:r>
      <w:r w:rsidRPr="00251795">
        <w:rPr>
          <w:rFonts w:ascii="Tahoma" w:hAnsi="Tahoma" w:cs="Tahoma"/>
          <w:i/>
          <w:iCs/>
          <w:spacing w:val="-4"/>
          <w:sz w:val="22"/>
          <w:szCs w:val="24"/>
          <w:bdr w:val="none" w:sz="0" w:space="0" w:color="auto" w:frame="1"/>
          <w:lang w:val="es-CO"/>
        </w:rPr>
        <w:t>omisión en la valoración de una prueba determinante</w:t>
      </w:r>
      <w:r w:rsidRPr="00251795">
        <w:rPr>
          <w:rFonts w:ascii="Tahoma" w:hAnsi="Tahoma" w:cs="Tahoma"/>
          <w:i/>
          <w:spacing w:val="-4"/>
          <w:sz w:val="22"/>
          <w:szCs w:val="24"/>
          <w:bdr w:val="none" w:sz="0" w:space="0" w:color="auto" w:frame="1"/>
          <w:lang w:val="es-CO"/>
        </w:rPr>
        <w:t> o </w:t>
      </w:r>
      <w:r w:rsidRPr="00251795">
        <w:rPr>
          <w:rFonts w:ascii="Tahoma" w:hAnsi="Tahoma" w:cs="Tahoma"/>
          <w:i/>
          <w:iCs/>
          <w:spacing w:val="-4"/>
          <w:sz w:val="22"/>
          <w:szCs w:val="24"/>
          <w:bdr w:val="none" w:sz="0" w:space="0" w:color="auto" w:frame="1"/>
          <w:lang w:val="es-CO"/>
        </w:rPr>
        <w:t>en el decreto de pruebas de carácter esencial</w:t>
      </w:r>
      <w:r w:rsidRPr="00251795">
        <w:rPr>
          <w:rFonts w:ascii="Tahoma" w:hAnsi="Tahoma" w:cs="Tahoma"/>
          <w:i/>
          <w:spacing w:val="-4"/>
          <w:sz w:val="22"/>
          <w:szCs w:val="24"/>
          <w:bdr w:val="none" w:sz="0" w:space="0" w:color="auto" w:frame="1"/>
          <w:lang w:val="es-CO"/>
        </w:rPr>
        <w:t>.</w:t>
      </w: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lang w:val="es-ES"/>
        </w:rPr>
      </w:pPr>
      <w:r w:rsidRPr="00251795">
        <w:rPr>
          <w:rFonts w:ascii="Tahoma" w:hAnsi="Tahoma" w:cs="Tahoma"/>
          <w:i/>
          <w:spacing w:val="-4"/>
          <w:sz w:val="22"/>
          <w:szCs w:val="24"/>
          <w:bdr w:val="none" w:sz="0" w:space="0" w:color="auto" w:frame="1"/>
          <w:lang w:val="es-CO"/>
        </w:rPr>
        <w:t> </w:t>
      </w: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lang w:val="es-ES"/>
        </w:rPr>
      </w:pPr>
      <w:r w:rsidRPr="00251795">
        <w:rPr>
          <w:rFonts w:ascii="Tahoma" w:hAnsi="Tahoma" w:cs="Tahoma"/>
          <w:i/>
          <w:spacing w:val="-4"/>
          <w:sz w:val="22"/>
          <w:szCs w:val="24"/>
          <w:bdr w:val="none" w:sz="0" w:space="0" w:color="auto" w:frame="1"/>
          <w:lang w:val="es-CO"/>
        </w:rPr>
        <w:t>45. La intervención del juez constitucional en el escenario de la valoración de las pruebas es excepcional. En ese sentido, la Corte Constitucional ha explicado que en la valoración de las pruebas la independencia del juez alcanza su máxima expresión, como observancia de los principios de autonomía judicial, juez natural e inmediación, que impiden al juez constitucional realizar un nuevo examen del material probatorio como si se tratara de una instancia judicial adicional (Al respecto, ver la sentencia T-055 de 1997).</w:t>
      </w: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bdr w:val="none" w:sz="0" w:space="0" w:color="auto" w:frame="1"/>
          <w:lang w:val="es-CO"/>
        </w:rPr>
      </w:pPr>
      <w:r w:rsidRPr="00251795">
        <w:rPr>
          <w:rFonts w:ascii="Tahoma" w:hAnsi="Tahoma" w:cs="Tahoma"/>
          <w:i/>
          <w:spacing w:val="-4"/>
          <w:sz w:val="22"/>
          <w:szCs w:val="24"/>
          <w:bdr w:val="none" w:sz="0" w:space="0" w:color="auto" w:frame="1"/>
          <w:lang w:val="es-CO"/>
        </w:rPr>
        <w:t> </w:t>
      </w: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bdr w:val="none" w:sz="0" w:space="0" w:color="auto" w:frame="1"/>
          <w:lang w:val="es-CO"/>
        </w:rPr>
      </w:pPr>
      <w:r w:rsidRPr="00251795">
        <w:rPr>
          <w:rFonts w:ascii="Tahoma" w:hAnsi="Tahoma" w:cs="Tahoma"/>
          <w:i/>
          <w:spacing w:val="-4"/>
          <w:sz w:val="22"/>
          <w:szCs w:val="24"/>
          <w:bdr w:val="none" w:sz="0" w:space="0" w:color="auto" w:frame="1"/>
          <w:lang w:val="es-CO"/>
        </w:rPr>
        <w:t>…</w:t>
      </w: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lang w:val="es-ES"/>
        </w:rPr>
      </w:pP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bdr w:val="none" w:sz="0" w:space="0" w:color="auto" w:frame="1"/>
          <w:lang w:val="es-CO"/>
        </w:rPr>
      </w:pPr>
      <w:r w:rsidRPr="00251795">
        <w:rPr>
          <w:rFonts w:ascii="Tahoma" w:hAnsi="Tahoma" w:cs="Tahoma"/>
          <w:i/>
          <w:spacing w:val="-4"/>
          <w:sz w:val="22"/>
          <w:szCs w:val="24"/>
          <w:bdr w:val="none" w:sz="0" w:space="0" w:color="auto" w:frame="1"/>
          <w:lang w:val="es-CO"/>
        </w:rPr>
        <w:t>46. Ahora bien, el respeto por las decisiones del juez natural se asegura mediante las reglas especiales de análisis que la Corte ha desarrollado cuando se trata de constatar la existencia de un defecto fáctico, como causal de procedencia de la acción.</w:t>
      </w: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lang w:val="es-ES"/>
        </w:rPr>
      </w:pP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lang w:val="es-ES"/>
        </w:rPr>
      </w:pPr>
      <w:r w:rsidRPr="00251795">
        <w:rPr>
          <w:rFonts w:ascii="Tahoma" w:hAnsi="Tahoma" w:cs="Tahoma"/>
          <w:i/>
          <w:spacing w:val="-4"/>
          <w:sz w:val="22"/>
          <w:szCs w:val="24"/>
          <w:bdr w:val="none" w:sz="0" w:space="0" w:color="auto" w:frame="1"/>
          <w:lang w:val="es-CO"/>
        </w:rPr>
        <w:t xml:space="preserve">47.1. En primer lugar, y como ocurre con cualquiera de las causales de procedencia de la acción, debe indagar si el defecto alegado tiene incidencia en el respeto, vigencia y eficacia de los derechos fundamentales. De no ser así, la posibilidad de controlar errores fácticos debe mantenerse en el marco de los recursos de la legalidad, y no en el </w:t>
      </w:r>
      <w:r w:rsidRPr="00251795">
        <w:rPr>
          <w:rFonts w:ascii="Tahoma" w:hAnsi="Tahoma" w:cs="Tahoma"/>
          <w:i/>
          <w:spacing w:val="-4"/>
          <w:sz w:val="22"/>
          <w:szCs w:val="24"/>
          <w:bdr w:val="none" w:sz="0" w:space="0" w:color="auto" w:frame="1"/>
          <w:lang w:val="es-CO"/>
        </w:rPr>
        <w:lastRenderedPageBreak/>
        <w:t>ámbito de la acción de tutela, cuyo sentido y razón de ser es la defensa de los derechos superiores de la Constitución Política.</w:t>
      </w: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bdr w:val="none" w:sz="0" w:space="0" w:color="auto" w:frame="1"/>
          <w:lang w:val="es-CO"/>
        </w:rPr>
      </w:pP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bdr w:val="none" w:sz="0" w:space="0" w:color="auto" w:frame="1"/>
          <w:lang w:val="es-CO"/>
        </w:rPr>
      </w:pPr>
      <w:r w:rsidRPr="00251795">
        <w:rPr>
          <w:rFonts w:ascii="Tahoma" w:hAnsi="Tahoma" w:cs="Tahoma"/>
          <w:i/>
          <w:spacing w:val="-4"/>
          <w:sz w:val="22"/>
          <w:szCs w:val="24"/>
          <w:bdr w:val="none" w:sz="0" w:space="0" w:color="auto" w:frame="1"/>
          <w:lang w:val="es-CO"/>
        </w:rPr>
        <w:t>47.2. En segundo término, las diferencias de valoración en la apreciación de las pruebas no constituyen defecto fáctico…</w:t>
      </w: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lang w:val="es-ES"/>
        </w:rPr>
      </w:pP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bdr w:val="none" w:sz="0" w:space="0" w:color="auto" w:frame="1"/>
          <w:lang w:val="es-CO"/>
        </w:rPr>
      </w:pPr>
      <w:r w:rsidRPr="00251795">
        <w:rPr>
          <w:rFonts w:ascii="Tahoma" w:hAnsi="Tahoma" w:cs="Tahoma"/>
          <w:i/>
          <w:spacing w:val="-4"/>
          <w:sz w:val="22"/>
          <w:szCs w:val="24"/>
          <w:bdr w:val="none" w:sz="0" w:space="0" w:color="auto" w:frame="1"/>
          <w:lang w:val="es-CO"/>
        </w:rPr>
        <w:t>47.3. En tercer término, para que la tutela resulte procedente por la configuración de un defecto fáctico, “</w:t>
      </w:r>
      <w:r w:rsidRPr="00251795">
        <w:rPr>
          <w:rFonts w:ascii="Tahoma" w:hAnsi="Tahoma" w:cs="Tahoma"/>
          <w:i/>
          <w:iCs/>
          <w:spacing w:val="-4"/>
          <w:sz w:val="22"/>
          <w:szCs w:val="24"/>
          <w:bdr w:val="none" w:sz="0" w:space="0" w:color="auto" w:frame="1"/>
          <w:lang w:val="es-CO"/>
        </w:rPr>
        <w:t>el error en el juicio valorativo de la prueba debe ser de tal entidad que sea ostensible, flagrante y manifiesto, y el mismo debe tener una incidencia directa en la decisión, pues el juez de tutela no puede convertirse en una instancia revisora de la actividad de evaluación probatoria del juez que ordinariamente conoce de un asunto</w:t>
      </w:r>
      <w:r w:rsidRPr="00251795">
        <w:rPr>
          <w:rFonts w:ascii="Tahoma" w:hAnsi="Tahoma" w:cs="Tahoma"/>
          <w:i/>
          <w:spacing w:val="-4"/>
          <w:sz w:val="22"/>
          <w:szCs w:val="24"/>
          <w:bdr w:val="none" w:sz="0" w:space="0" w:color="auto" w:frame="1"/>
          <w:lang w:val="es-CO"/>
        </w:rPr>
        <w:t>”</w:t>
      </w:r>
      <w:r w:rsidRPr="00251795">
        <w:rPr>
          <w:rFonts w:ascii="Tahoma" w:hAnsi="Tahoma" w:cs="Tahoma"/>
          <w:i/>
          <w:spacing w:val="-4"/>
          <w:sz w:val="22"/>
          <w:szCs w:val="24"/>
          <w:bdr w:val="none" w:sz="0" w:space="0" w:color="auto" w:frame="1"/>
          <w:vertAlign w:val="superscript"/>
          <w:lang w:val="es-CO"/>
        </w:rPr>
        <w:footnoteReference w:id="3"/>
      </w:r>
      <w:r w:rsidRPr="00251795">
        <w:rPr>
          <w:rFonts w:ascii="Tahoma" w:hAnsi="Tahoma" w:cs="Tahoma"/>
          <w:i/>
          <w:spacing w:val="-4"/>
          <w:sz w:val="22"/>
          <w:szCs w:val="24"/>
          <w:bdr w:val="none" w:sz="0" w:space="0" w:color="auto" w:frame="1"/>
          <w:lang w:val="es-CO"/>
        </w:rPr>
        <w:t>…</w:t>
      </w:r>
    </w:p>
    <w:p w:rsidR="002F4EA6" w:rsidRPr="00251795" w:rsidRDefault="002F4EA6" w:rsidP="00251795">
      <w:pPr>
        <w:shd w:val="clear" w:color="auto" w:fill="FFFFFF"/>
        <w:overflowPunct/>
        <w:autoSpaceDE/>
        <w:autoSpaceDN/>
        <w:adjustRightInd/>
        <w:ind w:left="426" w:right="420"/>
        <w:jc w:val="both"/>
        <w:rPr>
          <w:rFonts w:ascii="Tahoma" w:hAnsi="Tahoma" w:cs="Tahoma"/>
          <w:i/>
          <w:iCs/>
          <w:spacing w:val="-4"/>
          <w:sz w:val="22"/>
          <w:szCs w:val="24"/>
          <w:bdr w:val="none" w:sz="0" w:space="0" w:color="auto" w:frame="1"/>
          <w:lang w:val="es-CO"/>
        </w:rPr>
      </w:pPr>
    </w:p>
    <w:p w:rsidR="002F4EA6" w:rsidRPr="00251795" w:rsidRDefault="002F4EA6" w:rsidP="00251795">
      <w:pPr>
        <w:shd w:val="clear" w:color="auto" w:fill="FFFFFF"/>
        <w:overflowPunct/>
        <w:autoSpaceDE/>
        <w:autoSpaceDN/>
        <w:adjustRightInd/>
        <w:ind w:left="426" w:right="420"/>
        <w:jc w:val="both"/>
        <w:rPr>
          <w:rFonts w:ascii="Tahoma" w:hAnsi="Tahoma" w:cs="Tahoma"/>
          <w:i/>
          <w:spacing w:val="-4"/>
          <w:sz w:val="22"/>
          <w:szCs w:val="24"/>
          <w:lang w:val="es-ES"/>
        </w:rPr>
      </w:pPr>
      <w:r w:rsidRPr="00251795">
        <w:rPr>
          <w:rFonts w:ascii="Tahoma" w:hAnsi="Tahoma" w:cs="Tahoma"/>
          <w:i/>
          <w:spacing w:val="-4"/>
          <w:sz w:val="22"/>
          <w:szCs w:val="24"/>
          <w:bdr w:val="none" w:sz="0" w:space="0" w:color="auto" w:frame="1"/>
          <w:lang w:val="es-CO"/>
        </w:rPr>
        <w:t>48. En resumen, el defecto fáctico es tal vez la causal más restringida de procedencia de la tutela contra providencia judicial. La independencia y autonomía de los jueces cobran especial intensidad en el ámbito de la valoración de las pruebas; el principio de inmediación sugiere que el juez natural está en mejores condiciones que el constitucional para apreciar adecuadamente el material probatorio por su interacción directa con el mismo; el amplio alcance de los derechos de defensa y contradicción dentro de los procesos ordinarios, en fin, imponen al juez de tutela una actitud de respeto y deferencia por las opciones valorativas que asumen los jueces en ejercicio de sus competencias funcionales regulares.”</w:t>
      </w:r>
      <w:r w:rsidRPr="00251795">
        <w:rPr>
          <w:rFonts w:ascii="Tahoma" w:hAnsi="Tahoma" w:cs="Tahoma"/>
          <w:i/>
          <w:spacing w:val="-4"/>
          <w:sz w:val="22"/>
          <w:szCs w:val="24"/>
          <w:bdr w:val="none" w:sz="0" w:space="0" w:color="auto" w:frame="1"/>
          <w:vertAlign w:val="superscript"/>
          <w:lang w:val="es-CO"/>
        </w:rPr>
        <w:footnoteReference w:id="4"/>
      </w:r>
    </w:p>
    <w:p w:rsidR="002F4EA6" w:rsidRPr="00251795" w:rsidRDefault="002F4EA6" w:rsidP="00251795">
      <w:pPr>
        <w:spacing w:line="276" w:lineRule="auto"/>
        <w:ind w:right="51"/>
        <w:jc w:val="both"/>
        <w:rPr>
          <w:rFonts w:ascii="Tahoma" w:hAnsi="Tahoma" w:cs="Tahoma"/>
          <w:spacing w:val="-4"/>
          <w:sz w:val="24"/>
          <w:szCs w:val="24"/>
        </w:rPr>
      </w:pPr>
    </w:p>
    <w:p w:rsidR="002F4EA6" w:rsidRPr="00251795" w:rsidRDefault="002F4EA6" w:rsidP="00251795">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276" w:lineRule="auto"/>
        <w:ind w:right="51"/>
        <w:jc w:val="both"/>
        <w:rPr>
          <w:rFonts w:ascii="Tahoma" w:hAnsi="Tahoma" w:cs="Tahoma"/>
          <w:spacing w:val="-4"/>
          <w:sz w:val="24"/>
          <w:szCs w:val="24"/>
        </w:rPr>
      </w:pPr>
      <w:r w:rsidRPr="00251795">
        <w:rPr>
          <w:rFonts w:ascii="Tahoma" w:hAnsi="Tahoma" w:cs="Tahoma"/>
          <w:spacing w:val="-4"/>
          <w:sz w:val="24"/>
          <w:szCs w:val="24"/>
        </w:rPr>
        <w:t>De acuerdo con esa jurisprudencia, el defecto fáctico se produce por omisión cuando sin razón justificada el juez se niega a dar por probado un hecho que aparece claramente demostrado en el proceso</w:t>
      </w:r>
      <w:r w:rsidR="00843F93" w:rsidRPr="00251795">
        <w:rPr>
          <w:rFonts w:ascii="Tahoma" w:hAnsi="Tahoma" w:cs="Tahoma"/>
          <w:spacing w:val="-4"/>
          <w:sz w:val="24"/>
          <w:szCs w:val="24"/>
        </w:rPr>
        <w:t>;</w:t>
      </w:r>
      <w:r w:rsidRPr="00251795">
        <w:rPr>
          <w:rFonts w:ascii="Tahoma" w:hAnsi="Tahoma" w:cs="Tahoma"/>
          <w:spacing w:val="-4"/>
          <w:sz w:val="24"/>
          <w:szCs w:val="24"/>
        </w:rPr>
        <w:t xml:space="preserve"> o por acción, cuando a pesar de que las pruebas reposan en el proceso, las interpreta de manera errada o las valora no obstante ser ilegales o indebidamente practicadas o recaudadas.</w:t>
      </w:r>
    </w:p>
    <w:p w:rsidR="002F4EA6" w:rsidRPr="00251795" w:rsidRDefault="002F4EA6" w:rsidP="00251795">
      <w:pPr>
        <w:pStyle w:val="Textoindependiente21"/>
        <w:spacing w:line="276" w:lineRule="auto"/>
        <w:rPr>
          <w:rFonts w:ascii="Tahoma" w:hAnsi="Tahoma" w:cs="Tahoma"/>
          <w:bCs/>
          <w:spacing w:val="-4"/>
          <w:szCs w:val="24"/>
        </w:rPr>
      </w:pPr>
    </w:p>
    <w:p w:rsidR="002F4EA6" w:rsidRPr="00251795" w:rsidRDefault="002F4EA6" w:rsidP="00251795">
      <w:pPr>
        <w:pStyle w:val="Textoindependiente21"/>
        <w:spacing w:line="276" w:lineRule="auto"/>
        <w:rPr>
          <w:rFonts w:ascii="Tahoma" w:hAnsi="Tahoma" w:cs="Tahoma"/>
          <w:spacing w:val="-4"/>
          <w:szCs w:val="24"/>
        </w:rPr>
      </w:pPr>
      <w:r w:rsidRPr="00251795">
        <w:rPr>
          <w:rFonts w:ascii="Tahoma" w:hAnsi="Tahoma" w:cs="Tahoma"/>
          <w:spacing w:val="-4"/>
          <w:szCs w:val="24"/>
        </w:rPr>
        <w:t>De otro lado, en virtud del principio de la autonomía e independencia judicial consagrado por el artículo 228 de la Constitución Nacional, el juez goza de un amplio margen de discrecionalidad en la apreciación de las pruebas. Sin embargo</w:t>
      </w:r>
      <w:r w:rsidR="00843F93" w:rsidRPr="00251795">
        <w:rPr>
          <w:rFonts w:ascii="Tahoma" w:hAnsi="Tahoma" w:cs="Tahoma"/>
          <w:spacing w:val="-4"/>
          <w:szCs w:val="24"/>
        </w:rPr>
        <w:t>,</w:t>
      </w:r>
      <w:r w:rsidRPr="00251795">
        <w:rPr>
          <w:rFonts w:ascii="Tahoma" w:hAnsi="Tahoma" w:cs="Tahoma"/>
          <w:spacing w:val="-4"/>
          <w:szCs w:val="24"/>
        </w:rPr>
        <w:t xml:space="preserve"> esa facultad no puede confundirse con arbitrariedad, porque encuentra límites en la misma carta fundamental y en las normas de procedimiento que consagran pautas obligatorias al valorarlas.</w:t>
      </w:r>
    </w:p>
    <w:p w:rsidR="002F4EA6" w:rsidRPr="00251795" w:rsidRDefault="002F4EA6" w:rsidP="00251795">
      <w:pPr>
        <w:pStyle w:val="Textoindependiente21"/>
        <w:spacing w:line="276" w:lineRule="auto"/>
        <w:rPr>
          <w:rFonts w:ascii="Tahoma" w:hAnsi="Tahoma" w:cs="Tahoma"/>
          <w:spacing w:val="-4"/>
          <w:szCs w:val="24"/>
        </w:rPr>
      </w:pPr>
      <w:r w:rsidRPr="00251795">
        <w:rPr>
          <w:rFonts w:ascii="Tahoma" w:hAnsi="Tahoma" w:cs="Tahoma"/>
          <w:spacing w:val="-4"/>
          <w:szCs w:val="24"/>
        </w:rPr>
        <w:t xml:space="preserve"> </w:t>
      </w:r>
    </w:p>
    <w:p w:rsidR="002F4EA6" w:rsidRPr="00251795" w:rsidRDefault="002F4EA6" w:rsidP="00251795">
      <w:pPr>
        <w:pStyle w:val="Textoindependiente21"/>
        <w:spacing w:line="276" w:lineRule="auto"/>
        <w:rPr>
          <w:rFonts w:ascii="Tahoma" w:hAnsi="Tahoma" w:cs="Tahoma"/>
          <w:spacing w:val="-4"/>
          <w:szCs w:val="24"/>
        </w:rPr>
      </w:pPr>
      <w:r w:rsidRPr="00251795">
        <w:rPr>
          <w:rFonts w:ascii="Tahoma" w:hAnsi="Tahoma" w:cs="Tahoma"/>
          <w:spacing w:val="-4"/>
          <w:szCs w:val="24"/>
        </w:rPr>
        <w:t xml:space="preserve">Pero </w:t>
      </w:r>
      <w:r w:rsidR="00843F93" w:rsidRPr="00251795">
        <w:rPr>
          <w:rFonts w:ascii="Tahoma" w:hAnsi="Tahoma" w:cs="Tahoma"/>
          <w:spacing w:val="-4"/>
          <w:szCs w:val="24"/>
        </w:rPr>
        <w:t xml:space="preserve">además, </w:t>
      </w:r>
      <w:r w:rsidRPr="00251795">
        <w:rPr>
          <w:rFonts w:ascii="Tahoma" w:hAnsi="Tahoma" w:cs="Tahoma"/>
          <w:spacing w:val="-4"/>
          <w:szCs w:val="24"/>
        </w:rPr>
        <w:t xml:space="preserve">para la prosperidad de la acción de tutela por defecto fáctico contra una providencia en firme, se requiere que el error en la apreciación probatoria, </w:t>
      </w:r>
      <w:r w:rsidRPr="00251795">
        <w:rPr>
          <w:rFonts w:ascii="Tahoma" w:hAnsi="Tahoma" w:cs="Tahoma"/>
          <w:i/>
          <w:spacing w:val="-4"/>
          <w:szCs w:val="24"/>
        </w:rPr>
        <w:t>“</w:t>
      </w:r>
      <w:r w:rsidRPr="00251795">
        <w:rPr>
          <w:rFonts w:ascii="Tahoma" w:hAnsi="Tahoma" w:cs="Tahoma"/>
          <w:i/>
          <w:spacing w:val="-4"/>
          <w:sz w:val="22"/>
          <w:szCs w:val="24"/>
        </w:rPr>
        <w:t>sea ostensible, flagrante y manifiesto, y el mismo debe tener una incidencia directa en la decisión, pues el juez de tutela no puede convertirse en una instancia revisora de la actividad de evaluación probatoria del juez que ordinariamente conoce de un asunto, según las reglas generales de competencia</w:t>
      </w:r>
      <w:proofErr w:type="gramStart"/>
      <w:r w:rsidRPr="00251795">
        <w:rPr>
          <w:rFonts w:ascii="Tahoma" w:hAnsi="Tahoma" w:cs="Tahoma"/>
          <w:i/>
          <w:spacing w:val="-4"/>
          <w:szCs w:val="24"/>
        </w:rPr>
        <w:t>”</w:t>
      </w:r>
      <w:r w:rsidR="00E50887">
        <w:rPr>
          <w:rFonts w:ascii="Tahoma" w:hAnsi="Tahoma" w:cs="Tahoma"/>
          <w:i/>
          <w:spacing w:val="-4"/>
          <w:szCs w:val="24"/>
        </w:rPr>
        <w:t xml:space="preserve"> </w:t>
      </w:r>
      <w:proofErr w:type="gramEnd"/>
      <w:r w:rsidRPr="00251795">
        <w:rPr>
          <w:rFonts w:ascii="Tahoma" w:hAnsi="Tahoma" w:cs="Tahoma"/>
          <w:spacing w:val="-4"/>
          <w:szCs w:val="24"/>
          <w:vertAlign w:val="superscript"/>
        </w:rPr>
        <w:footnoteReference w:id="5"/>
      </w:r>
      <w:r w:rsidRPr="00251795">
        <w:rPr>
          <w:rFonts w:ascii="Tahoma" w:hAnsi="Tahoma" w:cs="Tahoma"/>
          <w:spacing w:val="-4"/>
          <w:szCs w:val="24"/>
        </w:rPr>
        <w:t>.</w:t>
      </w:r>
    </w:p>
    <w:p w:rsidR="002F4EA6" w:rsidRPr="00251795" w:rsidRDefault="002F4EA6" w:rsidP="00251795">
      <w:pPr>
        <w:spacing w:line="276" w:lineRule="auto"/>
        <w:jc w:val="both"/>
        <w:rPr>
          <w:rFonts w:ascii="Tahoma" w:hAnsi="Tahoma" w:cs="Tahoma"/>
          <w:spacing w:val="-4"/>
          <w:sz w:val="24"/>
          <w:szCs w:val="24"/>
        </w:rPr>
      </w:pPr>
    </w:p>
    <w:p w:rsidR="00883EC2" w:rsidRPr="00251795" w:rsidRDefault="007B47C8"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7. </w:t>
      </w:r>
      <w:r w:rsidR="00883EC2" w:rsidRPr="00251795">
        <w:rPr>
          <w:rFonts w:ascii="Tahoma" w:hAnsi="Tahoma" w:cs="Tahoma"/>
          <w:spacing w:val="-4"/>
          <w:sz w:val="24"/>
          <w:szCs w:val="24"/>
        </w:rPr>
        <w:t>Las pruebas documentales incorporadas al expediente, acreditan los siguientes hechos:</w:t>
      </w:r>
    </w:p>
    <w:p w:rsidR="00883EC2" w:rsidRPr="00251795" w:rsidRDefault="00883EC2" w:rsidP="00251795">
      <w:pPr>
        <w:spacing w:line="276" w:lineRule="auto"/>
        <w:jc w:val="both"/>
        <w:rPr>
          <w:rFonts w:ascii="Tahoma" w:hAnsi="Tahoma" w:cs="Tahoma"/>
          <w:spacing w:val="-4"/>
          <w:sz w:val="24"/>
          <w:szCs w:val="24"/>
        </w:rPr>
      </w:pPr>
    </w:p>
    <w:p w:rsidR="00883EC2" w:rsidRPr="00251795" w:rsidRDefault="00F010B6" w:rsidP="00251795">
      <w:pPr>
        <w:spacing w:line="276" w:lineRule="auto"/>
        <w:jc w:val="both"/>
        <w:rPr>
          <w:rFonts w:ascii="Tahoma" w:hAnsi="Tahoma" w:cs="Tahoma"/>
          <w:spacing w:val="-4"/>
          <w:sz w:val="24"/>
          <w:szCs w:val="24"/>
        </w:rPr>
      </w:pPr>
      <w:r w:rsidRPr="00251795">
        <w:rPr>
          <w:rFonts w:ascii="Tahoma" w:hAnsi="Tahoma" w:cs="Tahoma"/>
          <w:spacing w:val="-4"/>
          <w:sz w:val="24"/>
          <w:szCs w:val="24"/>
        </w:rPr>
        <w:t>7</w:t>
      </w:r>
      <w:r w:rsidR="00883EC2" w:rsidRPr="00251795">
        <w:rPr>
          <w:rFonts w:ascii="Tahoma" w:hAnsi="Tahoma" w:cs="Tahoma"/>
          <w:spacing w:val="-4"/>
          <w:sz w:val="24"/>
          <w:szCs w:val="24"/>
        </w:rPr>
        <w:t xml:space="preserve">.1 Por medio de apoderado </w:t>
      </w:r>
      <w:r w:rsidRPr="00251795">
        <w:rPr>
          <w:rFonts w:ascii="Tahoma" w:hAnsi="Tahoma" w:cs="Tahoma"/>
          <w:spacing w:val="-4"/>
          <w:sz w:val="24"/>
          <w:szCs w:val="24"/>
        </w:rPr>
        <w:t xml:space="preserve">judicial, </w:t>
      </w:r>
      <w:r w:rsidR="00883EC2" w:rsidRPr="00251795">
        <w:rPr>
          <w:rFonts w:ascii="Tahoma" w:hAnsi="Tahoma" w:cs="Tahoma"/>
          <w:spacing w:val="-4"/>
          <w:sz w:val="24"/>
          <w:szCs w:val="24"/>
        </w:rPr>
        <w:t xml:space="preserve">las señoras Luz </w:t>
      </w:r>
      <w:proofErr w:type="spellStart"/>
      <w:r w:rsidR="00883EC2" w:rsidRPr="00251795">
        <w:rPr>
          <w:rFonts w:ascii="Tahoma" w:hAnsi="Tahoma" w:cs="Tahoma"/>
          <w:spacing w:val="-4"/>
          <w:sz w:val="24"/>
          <w:szCs w:val="24"/>
        </w:rPr>
        <w:t>Ayd</w:t>
      </w:r>
      <w:r w:rsidRPr="00251795">
        <w:rPr>
          <w:rFonts w:ascii="Tahoma" w:hAnsi="Tahoma" w:cs="Tahoma"/>
          <w:spacing w:val="-4"/>
          <w:sz w:val="24"/>
          <w:szCs w:val="24"/>
        </w:rPr>
        <w:t>é</w:t>
      </w:r>
      <w:proofErr w:type="spellEnd"/>
      <w:r w:rsidR="00883EC2" w:rsidRPr="00251795">
        <w:rPr>
          <w:rFonts w:ascii="Tahoma" w:hAnsi="Tahoma" w:cs="Tahoma"/>
          <w:spacing w:val="-4"/>
          <w:sz w:val="24"/>
          <w:szCs w:val="24"/>
        </w:rPr>
        <w:t xml:space="preserve"> Martínez y Lina Lorena Clavijo </w:t>
      </w:r>
      <w:r w:rsidRPr="00251795">
        <w:rPr>
          <w:rFonts w:ascii="Tahoma" w:hAnsi="Tahoma" w:cs="Tahoma"/>
          <w:spacing w:val="-4"/>
          <w:sz w:val="24"/>
          <w:szCs w:val="24"/>
        </w:rPr>
        <w:t xml:space="preserve">instauraron </w:t>
      </w:r>
      <w:r w:rsidR="00883EC2" w:rsidRPr="00251795">
        <w:rPr>
          <w:rFonts w:ascii="Tahoma" w:hAnsi="Tahoma" w:cs="Tahoma"/>
          <w:spacing w:val="-4"/>
          <w:sz w:val="24"/>
          <w:szCs w:val="24"/>
        </w:rPr>
        <w:t xml:space="preserve">demandada de responsabilidad civil contractual </w:t>
      </w:r>
      <w:r w:rsidRPr="00251795">
        <w:rPr>
          <w:rFonts w:ascii="Tahoma" w:hAnsi="Tahoma" w:cs="Tahoma"/>
          <w:spacing w:val="-4"/>
          <w:sz w:val="24"/>
          <w:szCs w:val="24"/>
        </w:rPr>
        <w:t>frente a</w:t>
      </w:r>
      <w:r w:rsidR="00883EC2" w:rsidRPr="00251795">
        <w:rPr>
          <w:rFonts w:ascii="Tahoma" w:hAnsi="Tahoma" w:cs="Tahoma"/>
          <w:spacing w:val="-4"/>
          <w:sz w:val="24"/>
          <w:szCs w:val="24"/>
        </w:rPr>
        <w:t xml:space="preserve">l señor Juan </w:t>
      </w:r>
      <w:r w:rsidR="00883EC2" w:rsidRPr="00251795">
        <w:rPr>
          <w:rFonts w:ascii="Tahoma" w:hAnsi="Tahoma" w:cs="Tahoma"/>
          <w:spacing w:val="-4"/>
          <w:sz w:val="24"/>
          <w:szCs w:val="24"/>
        </w:rPr>
        <w:lastRenderedPageBreak/>
        <w:t xml:space="preserve">Manuel González. Alegaron que el 5 de septiembre de 2016 las partes suscribieron contrato de arrendamiento sobre establecimiento de comercio, por un término de un año. Ese contrato se renovó automáticamente el 5 de septiembre de 2017 ya que a pesar de que las demandantes habían solicitado terminar la relación contractual, el accionado no lo aceptó y se comprometió a mejorar sus condiciones y a reducir el monto del canon. A principios del año 2018 el arrendador decidió vender el establecimiento de comercio y de ello se informó a las arrendatarias, quienes no se opusieron a la venta, </w:t>
      </w:r>
      <w:proofErr w:type="spellStart"/>
      <w:r w:rsidR="00883EC2" w:rsidRPr="00251795">
        <w:rPr>
          <w:rFonts w:ascii="Tahoma" w:hAnsi="Tahoma" w:cs="Tahoma"/>
          <w:spacing w:val="-4"/>
          <w:sz w:val="24"/>
          <w:szCs w:val="24"/>
        </w:rPr>
        <w:t>mas</w:t>
      </w:r>
      <w:proofErr w:type="spellEnd"/>
      <w:r w:rsidR="00883EC2" w:rsidRPr="00251795">
        <w:rPr>
          <w:rFonts w:ascii="Tahoma" w:hAnsi="Tahoma" w:cs="Tahoma"/>
          <w:spacing w:val="-4"/>
          <w:sz w:val="24"/>
          <w:szCs w:val="24"/>
        </w:rPr>
        <w:t xml:space="preserve"> si dejaron claro que el contrato estaba vigente y por eso para realizar la entrega debía mediar una conciliación; sin embargo</w:t>
      </w:r>
      <w:r w:rsidRPr="00251795">
        <w:rPr>
          <w:rFonts w:ascii="Tahoma" w:hAnsi="Tahoma" w:cs="Tahoma"/>
          <w:spacing w:val="-4"/>
          <w:sz w:val="24"/>
          <w:szCs w:val="24"/>
        </w:rPr>
        <w:t>,</w:t>
      </w:r>
      <w:r w:rsidR="00883EC2" w:rsidRPr="00251795">
        <w:rPr>
          <w:rFonts w:ascii="Tahoma" w:hAnsi="Tahoma" w:cs="Tahoma"/>
          <w:spacing w:val="-4"/>
          <w:sz w:val="24"/>
          <w:szCs w:val="24"/>
        </w:rPr>
        <w:t xml:space="preserve"> el 1° de abril de 2018 el demandado irrumpió violentamente en el establecimiento de comercio</w:t>
      </w:r>
      <w:r w:rsidRPr="00251795">
        <w:rPr>
          <w:rFonts w:ascii="Tahoma" w:hAnsi="Tahoma" w:cs="Tahoma"/>
          <w:spacing w:val="-4"/>
          <w:sz w:val="24"/>
          <w:szCs w:val="24"/>
        </w:rPr>
        <w:t xml:space="preserve">, </w:t>
      </w:r>
      <w:r w:rsidR="00883EC2" w:rsidRPr="00251795">
        <w:rPr>
          <w:rFonts w:ascii="Tahoma" w:hAnsi="Tahoma" w:cs="Tahoma"/>
          <w:spacing w:val="-4"/>
          <w:sz w:val="24"/>
          <w:szCs w:val="24"/>
        </w:rPr>
        <w:t xml:space="preserve">se apoderó de los bienes que había en su interior y al día siguiente hizo entrega del negocio a terceros. Los ingresos netos del establecimiento de comercio ascendían a $2.000.000. Finalmente se dijo que no se cumplió la norma relativa al término para el desahucio. </w:t>
      </w:r>
    </w:p>
    <w:p w:rsidR="00883EC2" w:rsidRPr="00251795" w:rsidRDefault="00883EC2" w:rsidP="00251795">
      <w:pPr>
        <w:spacing w:line="276" w:lineRule="auto"/>
        <w:jc w:val="both"/>
        <w:rPr>
          <w:rFonts w:ascii="Tahoma" w:hAnsi="Tahoma" w:cs="Tahoma"/>
          <w:spacing w:val="-4"/>
          <w:sz w:val="24"/>
          <w:szCs w:val="24"/>
        </w:rPr>
      </w:pPr>
    </w:p>
    <w:p w:rsidR="00883EC2" w:rsidRPr="00251795" w:rsidRDefault="00883EC2" w:rsidP="00251795">
      <w:pPr>
        <w:spacing w:line="276" w:lineRule="auto"/>
        <w:jc w:val="both"/>
        <w:rPr>
          <w:rFonts w:ascii="Tahoma" w:hAnsi="Tahoma" w:cs="Tahoma"/>
          <w:spacing w:val="-4"/>
          <w:sz w:val="24"/>
          <w:szCs w:val="24"/>
        </w:rPr>
      </w:pPr>
      <w:r w:rsidRPr="00251795">
        <w:rPr>
          <w:rFonts w:ascii="Tahoma" w:hAnsi="Tahoma" w:cs="Tahoma"/>
          <w:spacing w:val="-4"/>
          <w:sz w:val="24"/>
          <w:szCs w:val="24"/>
        </w:rPr>
        <w:t>Pretenden se declare la existencia del contrato de arrendamiento</w:t>
      </w:r>
      <w:r w:rsidR="009F0D8E" w:rsidRPr="00251795">
        <w:rPr>
          <w:rFonts w:ascii="Tahoma" w:hAnsi="Tahoma" w:cs="Tahoma"/>
          <w:spacing w:val="-4"/>
          <w:sz w:val="24"/>
          <w:szCs w:val="24"/>
        </w:rPr>
        <w:t xml:space="preserve">; su </w:t>
      </w:r>
      <w:r w:rsidRPr="00251795">
        <w:rPr>
          <w:rFonts w:ascii="Tahoma" w:hAnsi="Tahoma" w:cs="Tahoma"/>
          <w:spacing w:val="-4"/>
          <w:sz w:val="24"/>
          <w:szCs w:val="24"/>
        </w:rPr>
        <w:t>renov</w:t>
      </w:r>
      <w:r w:rsidR="009F0D8E" w:rsidRPr="00251795">
        <w:rPr>
          <w:rFonts w:ascii="Tahoma" w:hAnsi="Tahoma" w:cs="Tahoma"/>
          <w:spacing w:val="-4"/>
          <w:sz w:val="24"/>
          <w:szCs w:val="24"/>
        </w:rPr>
        <w:t>aci</w:t>
      </w:r>
      <w:r w:rsidRPr="00251795">
        <w:rPr>
          <w:rFonts w:ascii="Tahoma" w:hAnsi="Tahoma" w:cs="Tahoma"/>
          <w:spacing w:val="-4"/>
          <w:sz w:val="24"/>
          <w:szCs w:val="24"/>
        </w:rPr>
        <w:t>ó</w:t>
      </w:r>
      <w:r w:rsidR="009F0D8E" w:rsidRPr="00251795">
        <w:rPr>
          <w:rFonts w:ascii="Tahoma" w:hAnsi="Tahoma" w:cs="Tahoma"/>
          <w:spacing w:val="-4"/>
          <w:sz w:val="24"/>
          <w:szCs w:val="24"/>
        </w:rPr>
        <w:t>n</w:t>
      </w:r>
      <w:r w:rsidRPr="00251795">
        <w:rPr>
          <w:rFonts w:ascii="Tahoma" w:hAnsi="Tahoma" w:cs="Tahoma"/>
          <w:spacing w:val="-4"/>
          <w:sz w:val="24"/>
          <w:szCs w:val="24"/>
        </w:rPr>
        <w:t xml:space="preserve"> automáticamente </w:t>
      </w:r>
      <w:r w:rsidR="009F0D8E" w:rsidRPr="00251795">
        <w:rPr>
          <w:rFonts w:ascii="Tahoma" w:hAnsi="Tahoma" w:cs="Tahoma"/>
          <w:spacing w:val="-4"/>
          <w:sz w:val="24"/>
          <w:szCs w:val="24"/>
        </w:rPr>
        <w:t xml:space="preserve">desde el 5 de septiembre de 2017, </w:t>
      </w:r>
      <w:r w:rsidRPr="00251795">
        <w:rPr>
          <w:rFonts w:ascii="Tahoma" w:hAnsi="Tahoma" w:cs="Tahoma"/>
          <w:spacing w:val="-4"/>
          <w:sz w:val="24"/>
          <w:szCs w:val="24"/>
        </w:rPr>
        <w:t>y que el arrendado</w:t>
      </w:r>
      <w:r w:rsidR="009F0D8E" w:rsidRPr="00251795">
        <w:rPr>
          <w:rFonts w:ascii="Tahoma" w:hAnsi="Tahoma" w:cs="Tahoma"/>
          <w:spacing w:val="-4"/>
          <w:sz w:val="24"/>
          <w:szCs w:val="24"/>
        </w:rPr>
        <w:t>r</w:t>
      </w:r>
      <w:r w:rsidRPr="00251795">
        <w:rPr>
          <w:rFonts w:ascii="Tahoma" w:hAnsi="Tahoma" w:cs="Tahoma"/>
          <w:spacing w:val="-4"/>
          <w:sz w:val="24"/>
          <w:szCs w:val="24"/>
        </w:rPr>
        <w:t xml:space="preserve"> incumplió sus obligaciones, motivo por el cual debe ser condenado </w:t>
      </w:r>
      <w:r w:rsidR="009F0D8E" w:rsidRPr="00251795">
        <w:rPr>
          <w:rFonts w:ascii="Tahoma" w:hAnsi="Tahoma" w:cs="Tahoma"/>
          <w:spacing w:val="-4"/>
          <w:sz w:val="24"/>
          <w:szCs w:val="24"/>
        </w:rPr>
        <w:t xml:space="preserve">a indemnizarlos con las sumas de </w:t>
      </w:r>
      <w:r w:rsidRPr="00251795">
        <w:rPr>
          <w:rFonts w:ascii="Tahoma" w:hAnsi="Tahoma" w:cs="Tahoma"/>
          <w:spacing w:val="-4"/>
          <w:sz w:val="24"/>
          <w:szCs w:val="24"/>
        </w:rPr>
        <w:t>$9.250.000 y $24.864.000, más $68.000.000 por concepto de lucro cesante</w:t>
      </w:r>
      <w:r w:rsidRPr="00251795">
        <w:rPr>
          <w:rFonts w:ascii="Tahoma" w:hAnsi="Tahoma" w:cs="Tahoma"/>
          <w:spacing w:val="-4"/>
          <w:sz w:val="24"/>
          <w:szCs w:val="24"/>
          <w:vertAlign w:val="superscript"/>
        </w:rPr>
        <w:footnoteReference w:id="6"/>
      </w:r>
      <w:r w:rsidRPr="00251795">
        <w:rPr>
          <w:rFonts w:ascii="Tahoma" w:hAnsi="Tahoma" w:cs="Tahoma"/>
          <w:spacing w:val="-4"/>
          <w:sz w:val="24"/>
          <w:szCs w:val="24"/>
        </w:rPr>
        <w:t xml:space="preserve">.   </w:t>
      </w:r>
    </w:p>
    <w:p w:rsidR="00883EC2" w:rsidRPr="00251795" w:rsidRDefault="00883EC2" w:rsidP="00251795">
      <w:pPr>
        <w:spacing w:line="276" w:lineRule="auto"/>
        <w:jc w:val="both"/>
        <w:rPr>
          <w:rFonts w:ascii="Tahoma" w:hAnsi="Tahoma" w:cs="Tahoma"/>
          <w:spacing w:val="-4"/>
          <w:sz w:val="24"/>
          <w:szCs w:val="24"/>
        </w:rPr>
      </w:pPr>
    </w:p>
    <w:p w:rsidR="00883EC2" w:rsidRPr="00251795" w:rsidRDefault="008A2D00" w:rsidP="00251795">
      <w:pPr>
        <w:spacing w:line="276" w:lineRule="auto"/>
        <w:jc w:val="both"/>
        <w:rPr>
          <w:rFonts w:ascii="Tahoma" w:hAnsi="Tahoma" w:cs="Tahoma"/>
          <w:spacing w:val="-4"/>
          <w:sz w:val="24"/>
          <w:szCs w:val="24"/>
        </w:rPr>
      </w:pPr>
      <w:r w:rsidRPr="00251795">
        <w:rPr>
          <w:rFonts w:ascii="Tahoma" w:hAnsi="Tahoma" w:cs="Tahoma"/>
          <w:spacing w:val="-4"/>
          <w:sz w:val="24"/>
          <w:szCs w:val="24"/>
        </w:rPr>
        <w:t>7</w:t>
      </w:r>
      <w:r w:rsidR="00883EC2" w:rsidRPr="00251795">
        <w:rPr>
          <w:rFonts w:ascii="Tahoma" w:hAnsi="Tahoma" w:cs="Tahoma"/>
          <w:spacing w:val="-4"/>
          <w:sz w:val="24"/>
          <w:szCs w:val="24"/>
        </w:rPr>
        <w:t>.2 En escrito de “complementación de la demanda”, el citado apoderado indicó que los ingresos que reportaba mensualmente el establecimiento de comercio ascendían a $4.000.000 y aportó copia de cinco comprobantes de caja</w:t>
      </w:r>
      <w:r w:rsidR="00883EC2" w:rsidRPr="00251795">
        <w:rPr>
          <w:rFonts w:ascii="Tahoma" w:hAnsi="Tahoma" w:cs="Tahoma"/>
          <w:spacing w:val="-4"/>
          <w:sz w:val="24"/>
          <w:szCs w:val="24"/>
          <w:vertAlign w:val="superscript"/>
        </w:rPr>
        <w:footnoteReference w:id="7"/>
      </w:r>
      <w:r w:rsidR="00883EC2" w:rsidRPr="00251795">
        <w:rPr>
          <w:rFonts w:ascii="Tahoma" w:hAnsi="Tahoma" w:cs="Tahoma"/>
          <w:spacing w:val="-4"/>
          <w:sz w:val="24"/>
          <w:szCs w:val="24"/>
        </w:rPr>
        <w:t>.</w:t>
      </w:r>
    </w:p>
    <w:p w:rsidR="00883EC2" w:rsidRPr="00251795" w:rsidRDefault="00883EC2" w:rsidP="00251795">
      <w:pPr>
        <w:spacing w:line="276" w:lineRule="auto"/>
        <w:jc w:val="both"/>
        <w:rPr>
          <w:rFonts w:ascii="Tahoma" w:hAnsi="Tahoma" w:cs="Tahoma"/>
          <w:spacing w:val="-4"/>
          <w:sz w:val="24"/>
          <w:szCs w:val="24"/>
        </w:rPr>
      </w:pPr>
    </w:p>
    <w:p w:rsidR="00883EC2" w:rsidRPr="00251795" w:rsidRDefault="008A2D00" w:rsidP="00251795">
      <w:pPr>
        <w:spacing w:line="276" w:lineRule="auto"/>
        <w:jc w:val="both"/>
        <w:rPr>
          <w:rFonts w:ascii="Tahoma" w:hAnsi="Tahoma" w:cs="Tahoma"/>
          <w:spacing w:val="-4"/>
          <w:sz w:val="24"/>
          <w:szCs w:val="24"/>
        </w:rPr>
      </w:pPr>
      <w:r w:rsidRPr="00251795">
        <w:rPr>
          <w:rFonts w:ascii="Tahoma" w:hAnsi="Tahoma" w:cs="Tahoma"/>
          <w:spacing w:val="-4"/>
          <w:sz w:val="24"/>
          <w:szCs w:val="24"/>
        </w:rPr>
        <w:t>7</w:t>
      </w:r>
      <w:r w:rsidR="00883EC2" w:rsidRPr="00251795">
        <w:rPr>
          <w:rFonts w:ascii="Tahoma" w:hAnsi="Tahoma" w:cs="Tahoma"/>
          <w:spacing w:val="-4"/>
          <w:sz w:val="24"/>
          <w:szCs w:val="24"/>
        </w:rPr>
        <w:t>.3 En la corrección de la demanda, se dijo que por el incumplimiento del contrato renovado debe de cancelarse la indemnización de perjuicios por lucro cesante en la suma de $20.000.000 por el periodo del 5 de abril de 2018, al 5 de septiembre de 2018, a razón de $4.000.000 mensuales, que es el dinero dejado de recibir y $48.000.000 a razón de $4.000.000 mensuales que es el dinero dejado de recibir entre el 5 septiembre de 2018 al 5 de septiembre de 2019. Esas sumas, que as</w:t>
      </w:r>
      <w:r w:rsidRPr="00251795">
        <w:rPr>
          <w:rFonts w:ascii="Tahoma" w:hAnsi="Tahoma" w:cs="Tahoma"/>
          <w:spacing w:val="-4"/>
          <w:sz w:val="24"/>
          <w:szCs w:val="24"/>
        </w:rPr>
        <w:t xml:space="preserve">cienden a $68.000.000, fueron las que se denunciaron en el </w:t>
      </w:r>
      <w:r w:rsidR="00883EC2" w:rsidRPr="00251795">
        <w:rPr>
          <w:rFonts w:ascii="Tahoma" w:hAnsi="Tahoma" w:cs="Tahoma"/>
          <w:spacing w:val="-4"/>
          <w:sz w:val="24"/>
          <w:szCs w:val="24"/>
        </w:rPr>
        <w:t>juramento estimatorio</w:t>
      </w:r>
      <w:r w:rsidR="00883EC2" w:rsidRPr="00251795">
        <w:rPr>
          <w:rFonts w:ascii="Tahoma" w:hAnsi="Tahoma" w:cs="Tahoma"/>
          <w:spacing w:val="-4"/>
          <w:sz w:val="24"/>
          <w:szCs w:val="24"/>
          <w:vertAlign w:val="superscript"/>
        </w:rPr>
        <w:footnoteReference w:id="8"/>
      </w:r>
      <w:r w:rsidR="00883EC2" w:rsidRPr="00251795">
        <w:rPr>
          <w:rFonts w:ascii="Tahoma" w:hAnsi="Tahoma" w:cs="Tahoma"/>
          <w:spacing w:val="-4"/>
          <w:sz w:val="24"/>
          <w:szCs w:val="24"/>
        </w:rPr>
        <w:t>.</w:t>
      </w:r>
    </w:p>
    <w:p w:rsidR="00883EC2" w:rsidRPr="00251795" w:rsidRDefault="00883EC2" w:rsidP="00251795">
      <w:pPr>
        <w:spacing w:line="276" w:lineRule="auto"/>
        <w:jc w:val="both"/>
        <w:rPr>
          <w:rFonts w:ascii="Tahoma" w:hAnsi="Tahoma" w:cs="Tahoma"/>
          <w:spacing w:val="-4"/>
          <w:sz w:val="24"/>
          <w:szCs w:val="24"/>
        </w:rPr>
      </w:pPr>
    </w:p>
    <w:p w:rsidR="00561560" w:rsidRDefault="008A2D00" w:rsidP="00251795">
      <w:pPr>
        <w:spacing w:line="276" w:lineRule="auto"/>
        <w:jc w:val="both"/>
        <w:rPr>
          <w:rFonts w:ascii="Tahoma" w:hAnsi="Tahoma" w:cs="Tahoma"/>
          <w:spacing w:val="-4"/>
          <w:sz w:val="24"/>
          <w:szCs w:val="24"/>
        </w:rPr>
      </w:pPr>
      <w:r w:rsidRPr="00251795">
        <w:rPr>
          <w:rFonts w:ascii="Tahoma" w:hAnsi="Tahoma" w:cs="Tahoma"/>
          <w:spacing w:val="-4"/>
          <w:sz w:val="24"/>
          <w:szCs w:val="24"/>
        </w:rPr>
        <w:t>7</w:t>
      </w:r>
      <w:r w:rsidR="00883EC2" w:rsidRPr="00251795">
        <w:rPr>
          <w:rFonts w:ascii="Tahoma" w:hAnsi="Tahoma" w:cs="Tahoma"/>
          <w:spacing w:val="-4"/>
          <w:sz w:val="24"/>
          <w:szCs w:val="24"/>
        </w:rPr>
        <w:t>.4 El apoderado del seño</w:t>
      </w:r>
      <w:r w:rsidRPr="00251795">
        <w:rPr>
          <w:rFonts w:ascii="Tahoma" w:hAnsi="Tahoma" w:cs="Tahoma"/>
          <w:spacing w:val="-4"/>
          <w:sz w:val="24"/>
          <w:szCs w:val="24"/>
        </w:rPr>
        <w:t xml:space="preserve">r Juan Manuel González Castaño respondió el libelo. </w:t>
      </w:r>
      <w:r w:rsidR="00883EC2" w:rsidRPr="00251795">
        <w:rPr>
          <w:rFonts w:ascii="Tahoma" w:hAnsi="Tahoma" w:cs="Tahoma"/>
          <w:spacing w:val="-4"/>
          <w:sz w:val="24"/>
          <w:szCs w:val="24"/>
        </w:rPr>
        <w:t>Adujo que el contrato de arrendamiento terminó el 4 de septiembre de 2017, a solicitud de las demandantes. Su poderdante aceptó esa petición</w:t>
      </w:r>
      <w:r w:rsidRPr="00251795">
        <w:rPr>
          <w:rFonts w:ascii="Tahoma" w:hAnsi="Tahoma" w:cs="Tahoma"/>
          <w:spacing w:val="-4"/>
          <w:sz w:val="24"/>
          <w:szCs w:val="24"/>
        </w:rPr>
        <w:t xml:space="preserve"> y les </w:t>
      </w:r>
      <w:r w:rsidR="00883EC2" w:rsidRPr="00251795">
        <w:rPr>
          <w:rFonts w:ascii="Tahoma" w:hAnsi="Tahoma" w:cs="Tahoma"/>
          <w:spacing w:val="-4"/>
          <w:sz w:val="24"/>
          <w:szCs w:val="24"/>
        </w:rPr>
        <w:t>indicó que como había puesto en venta el establecimiento de comercio, podían permanecer en él hasta el momento en que se vendiera. Por tanto, nunca existió una prórroga del contrato. De otro lado, para hacer entrega del bien a los compradores se tuvo acompañamiento de la Policía Nacional y, extrañamente, las arre</w:t>
      </w:r>
      <w:r w:rsidRPr="00251795">
        <w:rPr>
          <w:rFonts w:ascii="Tahoma" w:hAnsi="Tahoma" w:cs="Tahoma"/>
          <w:spacing w:val="-4"/>
          <w:sz w:val="24"/>
          <w:szCs w:val="24"/>
        </w:rPr>
        <w:t xml:space="preserve">ndatarias no hicieron presencia. Además, </w:t>
      </w:r>
      <w:r w:rsidR="00883EC2" w:rsidRPr="00251795">
        <w:rPr>
          <w:rFonts w:ascii="Tahoma" w:hAnsi="Tahoma" w:cs="Tahoma"/>
          <w:spacing w:val="-4"/>
          <w:sz w:val="24"/>
          <w:szCs w:val="24"/>
        </w:rPr>
        <w:t>el 5 de marzo de 2018 se les puso en conocimiento que entre los compromisos adquiridos con los nuevos propietarios</w:t>
      </w:r>
      <w:r w:rsidRPr="00251795">
        <w:rPr>
          <w:rFonts w:ascii="Tahoma" w:hAnsi="Tahoma" w:cs="Tahoma"/>
          <w:spacing w:val="-4"/>
          <w:sz w:val="24"/>
          <w:szCs w:val="24"/>
        </w:rPr>
        <w:t>,</w:t>
      </w:r>
      <w:r w:rsidR="00883EC2" w:rsidRPr="00251795">
        <w:rPr>
          <w:rFonts w:ascii="Tahoma" w:hAnsi="Tahoma" w:cs="Tahoma"/>
          <w:spacing w:val="-4"/>
          <w:sz w:val="24"/>
          <w:szCs w:val="24"/>
        </w:rPr>
        <w:t xml:space="preserve"> estaba el de hacer entrega del bien el 1° de abril siguiente. Las demandantes carecen de contabilidad, n</w:t>
      </w:r>
      <w:r w:rsidRPr="00251795">
        <w:rPr>
          <w:rFonts w:ascii="Tahoma" w:hAnsi="Tahoma" w:cs="Tahoma"/>
          <w:spacing w:val="-4"/>
          <w:sz w:val="24"/>
          <w:szCs w:val="24"/>
        </w:rPr>
        <w:t>o</w:t>
      </w:r>
      <w:r w:rsidR="00883EC2" w:rsidRPr="00251795">
        <w:rPr>
          <w:rFonts w:ascii="Tahoma" w:hAnsi="Tahoma" w:cs="Tahoma"/>
          <w:spacing w:val="-4"/>
          <w:sz w:val="24"/>
          <w:szCs w:val="24"/>
        </w:rPr>
        <w:t xml:space="preserve"> adjunta</w:t>
      </w:r>
      <w:r w:rsidRPr="00251795">
        <w:rPr>
          <w:rFonts w:ascii="Tahoma" w:hAnsi="Tahoma" w:cs="Tahoma"/>
          <w:spacing w:val="-4"/>
          <w:sz w:val="24"/>
          <w:szCs w:val="24"/>
        </w:rPr>
        <w:t>n</w:t>
      </w:r>
      <w:r w:rsidR="00883EC2" w:rsidRPr="00251795">
        <w:rPr>
          <w:rFonts w:ascii="Tahoma" w:hAnsi="Tahoma" w:cs="Tahoma"/>
          <w:spacing w:val="-4"/>
          <w:sz w:val="24"/>
          <w:szCs w:val="24"/>
        </w:rPr>
        <w:t xml:space="preserve"> prueba alguna que haga presumir las sumas solicitadas; objetó el juramento estimatorio ya que los $68.000.000 no fueron </w:t>
      </w:r>
      <w:r w:rsidR="00883EC2" w:rsidRPr="00251795">
        <w:rPr>
          <w:rFonts w:ascii="Tahoma" w:hAnsi="Tahoma" w:cs="Tahoma"/>
          <w:spacing w:val="-4"/>
          <w:sz w:val="24"/>
          <w:szCs w:val="24"/>
        </w:rPr>
        <w:lastRenderedPageBreak/>
        <w:t>tasados de forma razonada, pues simplemente se indicó que corresponde al monto de $4.000.000 por 47 meses, sin señalar los activos y pasivos</w:t>
      </w:r>
      <w:r w:rsidRPr="00251795">
        <w:rPr>
          <w:rFonts w:ascii="Tahoma" w:hAnsi="Tahoma" w:cs="Tahoma"/>
          <w:spacing w:val="-4"/>
          <w:sz w:val="24"/>
          <w:szCs w:val="24"/>
        </w:rPr>
        <w:t xml:space="preserve">; </w:t>
      </w:r>
      <w:r w:rsidR="00883EC2" w:rsidRPr="00251795">
        <w:rPr>
          <w:rFonts w:ascii="Tahoma" w:hAnsi="Tahoma" w:cs="Tahoma"/>
          <w:spacing w:val="-4"/>
          <w:sz w:val="24"/>
          <w:szCs w:val="24"/>
        </w:rPr>
        <w:t xml:space="preserve">resulta poco probable que una actividad económica produzca siempre lo mismo. </w:t>
      </w:r>
    </w:p>
    <w:p w:rsidR="00251795" w:rsidRPr="00251795" w:rsidRDefault="00251795" w:rsidP="00251795">
      <w:pPr>
        <w:spacing w:line="276" w:lineRule="auto"/>
        <w:jc w:val="both"/>
        <w:rPr>
          <w:rFonts w:ascii="Tahoma" w:hAnsi="Tahoma" w:cs="Tahoma"/>
          <w:spacing w:val="-4"/>
          <w:sz w:val="24"/>
          <w:szCs w:val="24"/>
        </w:rPr>
      </w:pPr>
    </w:p>
    <w:p w:rsidR="00883EC2" w:rsidRPr="00251795" w:rsidRDefault="00883EC2" w:rsidP="00251795">
      <w:pPr>
        <w:spacing w:line="276" w:lineRule="auto"/>
        <w:jc w:val="both"/>
        <w:rPr>
          <w:rFonts w:ascii="Tahoma" w:hAnsi="Tahoma" w:cs="Tahoma"/>
          <w:spacing w:val="-4"/>
          <w:sz w:val="24"/>
          <w:szCs w:val="24"/>
        </w:rPr>
      </w:pPr>
      <w:r w:rsidRPr="00251795">
        <w:rPr>
          <w:rFonts w:ascii="Tahoma" w:hAnsi="Tahoma" w:cs="Tahoma"/>
          <w:spacing w:val="-4"/>
          <w:sz w:val="24"/>
          <w:szCs w:val="24"/>
        </w:rPr>
        <w:t>No es aplicable la figura del desahucio como quiera que para ese efecto es necesario que el comerciante haya permanecido más de dos años en el establecimiento y en este caso las arrendatarias estuvieron allí por un periodo menor, para luego estar como simple tenedoras del bien. Finalmente dijo que el hecho de haberse autorizado a las arrendatarias a continuar con el usufructo del establecimiento de comercio no significa una prórroga del contrato, sino que sería una novación ya que variarían las condiciones de precio y de plazo, y frente a este último no se podía tener como fecha de terminación una diferente a la entrega del bien a los nuevos propietarios</w:t>
      </w:r>
      <w:r w:rsidRPr="00251795">
        <w:rPr>
          <w:rFonts w:ascii="Tahoma" w:hAnsi="Tahoma" w:cs="Tahoma"/>
          <w:spacing w:val="-4"/>
          <w:sz w:val="24"/>
          <w:szCs w:val="24"/>
          <w:vertAlign w:val="superscript"/>
        </w:rPr>
        <w:footnoteReference w:id="9"/>
      </w:r>
      <w:r w:rsidRPr="00251795">
        <w:rPr>
          <w:rFonts w:ascii="Tahoma" w:hAnsi="Tahoma" w:cs="Tahoma"/>
          <w:spacing w:val="-4"/>
          <w:sz w:val="24"/>
          <w:szCs w:val="24"/>
        </w:rPr>
        <w:t>.</w:t>
      </w:r>
    </w:p>
    <w:p w:rsidR="00883EC2" w:rsidRPr="00251795" w:rsidRDefault="00883EC2" w:rsidP="00251795">
      <w:pPr>
        <w:spacing w:line="276" w:lineRule="auto"/>
        <w:jc w:val="both"/>
        <w:rPr>
          <w:rFonts w:ascii="Tahoma" w:hAnsi="Tahoma" w:cs="Tahoma"/>
          <w:spacing w:val="-4"/>
          <w:sz w:val="24"/>
          <w:szCs w:val="24"/>
        </w:rPr>
      </w:pPr>
    </w:p>
    <w:p w:rsidR="00883EC2" w:rsidRPr="00251795" w:rsidRDefault="008A2D00" w:rsidP="00251795">
      <w:pPr>
        <w:spacing w:line="276" w:lineRule="auto"/>
        <w:jc w:val="both"/>
        <w:rPr>
          <w:rFonts w:ascii="Tahoma" w:hAnsi="Tahoma" w:cs="Tahoma"/>
          <w:spacing w:val="-4"/>
          <w:sz w:val="24"/>
          <w:szCs w:val="24"/>
        </w:rPr>
      </w:pPr>
      <w:r w:rsidRPr="00251795">
        <w:rPr>
          <w:rFonts w:ascii="Tahoma" w:hAnsi="Tahoma" w:cs="Tahoma"/>
          <w:spacing w:val="-4"/>
          <w:sz w:val="24"/>
          <w:szCs w:val="24"/>
        </w:rPr>
        <w:t>7</w:t>
      </w:r>
      <w:r w:rsidR="00883EC2" w:rsidRPr="00251795">
        <w:rPr>
          <w:rFonts w:ascii="Tahoma" w:hAnsi="Tahoma" w:cs="Tahoma"/>
          <w:spacing w:val="-4"/>
          <w:sz w:val="24"/>
          <w:szCs w:val="24"/>
        </w:rPr>
        <w:t xml:space="preserve">.5 En audiencia celebrada el 23 de octubre de 2018 se </w:t>
      </w:r>
      <w:r w:rsidRPr="00251795">
        <w:rPr>
          <w:rFonts w:ascii="Tahoma" w:hAnsi="Tahoma" w:cs="Tahoma"/>
          <w:spacing w:val="-4"/>
          <w:sz w:val="24"/>
          <w:szCs w:val="24"/>
        </w:rPr>
        <w:t xml:space="preserve">escuchó en </w:t>
      </w:r>
      <w:r w:rsidR="00883EC2" w:rsidRPr="00251795">
        <w:rPr>
          <w:rFonts w:ascii="Tahoma" w:hAnsi="Tahoma" w:cs="Tahoma"/>
          <w:spacing w:val="-4"/>
          <w:sz w:val="24"/>
          <w:szCs w:val="24"/>
        </w:rPr>
        <w:t>interrogó a las partes</w:t>
      </w:r>
      <w:r w:rsidR="00883EC2" w:rsidRPr="00251795">
        <w:rPr>
          <w:rFonts w:ascii="Tahoma" w:hAnsi="Tahoma" w:cs="Tahoma"/>
          <w:spacing w:val="-4"/>
          <w:sz w:val="24"/>
          <w:szCs w:val="24"/>
          <w:vertAlign w:val="superscript"/>
        </w:rPr>
        <w:footnoteReference w:id="10"/>
      </w:r>
      <w:r w:rsidR="00883EC2" w:rsidRPr="00251795">
        <w:rPr>
          <w:rFonts w:ascii="Tahoma" w:hAnsi="Tahoma" w:cs="Tahoma"/>
          <w:spacing w:val="-4"/>
          <w:sz w:val="24"/>
          <w:szCs w:val="24"/>
        </w:rPr>
        <w:t xml:space="preserve">. </w:t>
      </w:r>
    </w:p>
    <w:p w:rsidR="00883EC2" w:rsidRPr="00251795" w:rsidRDefault="00883EC2" w:rsidP="00251795">
      <w:pPr>
        <w:spacing w:line="276" w:lineRule="auto"/>
        <w:jc w:val="both"/>
        <w:rPr>
          <w:rFonts w:ascii="Tahoma" w:hAnsi="Tahoma" w:cs="Tahoma"/>
          <w:spacing w:val="-4"/>
          <w:sz w:val="24"/>
          <w:szCs w:val="24"/>
        </w:rPr>
      </w:pPr>
    </w:p>
    <w:p w:rsidR="00883EC2" w:rsidRPr="00251795" w:rsidRDefault="008A2D00" w:rsidP="00251795">
      <w:pPr>
        <w:spacing w:line="276" w:lineRule="auto"/>
        <w:jc w:val="both"/>
        <w:rPr>
          <w:rFonts w:ascii="Tahoma" w:hAnsi="Tahoma" w:cs="Tahoma"/>
          <w:spacing w:val="-4"/>
          <w:sz w:val="24"/>
          <w:szCs w:val="24"/>
        </w:rPr>
      </w:pPr>
      <w:r w:rsidRPr="00251795">
        <w:rPr>
          <w:rFonts w:ascii="Tahoma" w:hAnsi="Tahoma" w:cs="Tahoma"/>
          <w:spacing w:val="-4"/>
          <w:sz w:val="24"/>
          <w:szCs w:val="24"/>
        </w:rPr>
        <w:t>7</w:t>
      </w:r>
      <w:r w:rsidR="00883EC2" w:rsidRPr="00251795">
        <w:rPr>
          <w:rFonts w:ascii="Tahoma" w:hAnsi="Tahoma" w:cs="Tahoma"/>
          <w:spacing w:val="-4"/>
          <w:sz w:val="24"/>
          <w:szCs w:val="24"/>
        </w:rPr>
        <w:t xml:space="preserve">.6 En la audiencia del 7 de noviembre de 2018 se escucharon </w:t>
      </w:r>
      <w:r w:rsidRPr="00251795">
        <w:rPr>
          <w:rFonts w:ascii="Tahoma" w:hAnsi="Tahoma" w:cs="Tahoma"/>
          <w:spacing w:val="-4"/>
          <w:sz w:val="24"/>
          <w:szCs w:val="24"/>
        </w:rPr>
        <w:t>lo</w:t>
      </w:r>
      <w:r w:rsidR="00DA5086" w:rsidRPr="00251795">
        <w:rPr>
          <w:rFonts w:ascii="Tahoma" w:hAnsi="Tahoma" w:cs="Tahoma"/>
          <w:spacing w:val="-4"/>
          <w:sz w:val="24"/>
          <w:szCs w:val="24"/>
        </w:rPr>
        <w:t>s</w:t>
      </w:r>
      <w:r w:rsidRPr="00251795">
        <w:rPr>
          <w:rFonts w:ascii="Tahoma" w:hAnsi="Tahoma" w:cs="Tahoma"/>
          <w:spacing w:val="-4"/>
          <w:sz w:val="24"/>
          <w:szCs w:val="24"/>
        </w:rPr>
        <w:t xml:space="preserve"> testimonios de los señores </w:t>
      </w:r>
      <w:r w:rsidR="00883EC2" w:rsidRPr="00251795">
        <w:rPr>
          <w:rFonts w:ascii="Tahoma" w:hAnsi="Tahoma" w:cs="Tahoma"/>
          <w:spacing w:val="-4"/>
          <w:sz w:val="24"/>
          <w:szCs w:val="24"/>
        </w:rPr>
        <w:t>Andrea Paola Bastidas López</w:t>
      </w:r>
      <w:r w:rsidRPr="00251795">
        <w:rPr>
          <w:rFonts w:ascii="Tahoma" w:hAnsi="Tahoma" w:cs="Tahoma"/>
          <w:spacing w:val="-4"/>
          <w:sz w:val="24"/>
          <w:szCs w:val="24"/>
        </w:rPr>
        <w:t xml:space="preserve">, </w:t>
      </w:r>
      <w:proofErr w:type="spellStart"/>
      <w:r w:rsidR="00883EC2" w:rsidRPr="00251795">
        <w:rPr>
          <w:rFonts w:ascii="Tahoma" w:hAnsi="Tahoma" w:cs="Tahoma"/>
          <w:spacing w:val="-4"/>
          <w:sz w:val="24"/>
          <w:szCs w:val="24"/>
        </w:rPr>
        <w:t>Li</w:t>
      </w:r>
      <w:r w:rsidRPr="00251795">
        <w:rPr>
          <w:rFonts w:ascii="Tahoma" w:hAnsi="Tahoma" w:cs="Tahoma"/>
          <w:spacing w:val="-4"/>
          <w:sz w:val="24"/>
          <w:szCs w:val="24"/>
        </w:rPr>
        <w:t>zzeth</w:t>
      </w:r>
      <w:proofErr w:type="spellEnd"/>
      <w:r w:rsidRPr="00251795">
        <w:rPr>
          <w:rFonts w:ascii="Tahoma" w:hAnsi="Tahoma" w:cs="Tahoma"/>
          <w:spacing w:val="-4"/>
          <w:sz w:val="24"/>
          <w:szCs w:val="24"/>
        </w:rPr>
        <w:t xml:space="preserve"> Viviana Espinoza Martínez, </w:t>
      </w:r>
      <w:r w:rsidR="00AC3076" w:rsidRPr="00251795">
        <w:rPr>
          <w:rFonts w:ascii="Tahoma" w:hAnsi="Tahoma" w:cs="Tahoma"/>
          <w:spacing w:val="-4"/>
          <w:sz w:val="24"/>
          <w:szCs w:val="24"/>
        </w:rPr>
        <w:t xml:space="preserve">Alejandra Garzón Martínez, </w:t>
      </w:r>
      <w:r w:rsidR="00883EC2" w:rsidRPr="00251795">
        <w:rPr>
          <w:rFonts w:ascii="Tahoma" w:hAnsi="Tahoma" w:cs="Tahoma"/>
          <w:spacing w:val="-4"/>
          <w:sz w:val="24"/>
          <w:szCs w:val="24"/>
        </w:rPr>
        <w:t xml:space="preserve">Diego Javier Mesa Rada </w:t>
      </w:r>
      <w:r w:rsidR="00AC3076" w:rsidRPr="00251795">
        <w:rPr>
          <w:rFonts w:ascii="Tahoma" w:hAnsi="Tahoma" w:cs="Tahoma"/>
          <w:spacing w:val="-4"/>
          <w:sz w:val="24"/>
          <w:szCs w:val="24"/>
        </w:rPr>
        <w:t xml:space="preserve">y </w:t>
      </w:r>
      <w:proofErr w:type="spellStart"/>
      <w:r w:rsidR="00883EC2" w:rsidRPr="00251795">
        <w:rPr>
          <w:rFonts w:ascii="Tahoma" w:hAnsi="Tahoma" w:cs="Tahoma"/>
          <w:spacing w:val="-4"/>
          <w:sz w:val="24"/>
          <w:szCs w:val="24"/>
        </w:rPr>
        <w:t>Jénnifer</w:t>
      </w:r>
      <w:proofErr w:type="spellEnd"/>
      <w:r w:rsidR="00883EC2" w:rsidRPr="00251795">
        <w:rPr>
          <w:rFonts w:ascii="Tahoma" w:hAnsi="Tahoma" w:cs="Tahoma"/>
          <w:spacing w:val="-4"/>
          <w:sz w:val="24"/>
          <w:szCs w:val="24"/>
        </w:rPr>
        <w:t xml:space="preserve"> Cas</w:t>
      </w:r>
      <w:r w:rsidR="00AC3076" w:rsidRPr="00251795">
        <w:rPr>
          <w:rFonts w:ascii="Tahoma" w:hAnsi="Tahoma" w:cs="Tahoma"/>
          <w:spacing w:val="-4"/>
          <w:sz w:val="24"/>
          <w:szCs w:val="24"/>
        </w:rPr>
        <w:t>taño Parra</w:t>
      </w:r>
      <w:r w:rsidR="00883EC2" w:rsidRPr="00251795">
        <w:rPr>
          <w:rFonts w:ascii="Tahoma" w:hAnsi="Tahoma" w:cs="Tahoma"/>
          <w:spacing w:val="-4"/>
          <w:sz w:val="24"/>
          <w:szCs w:val="24"/>
          <w:vertAlign w:val="superscript"/>
        </w:rPr>
        <w:footnoteReference w:id="11"/>
      </w:r>
      <w:r w:rsidR="00AC3076" w:rsidRPr="00251795">
        <w:rPr>
          <w:rFonts w:ascii="Tahoma" w:hAnsi="Tahoma" w:cs="Tahoma"/>
          <w:spacing w:val="-4"/>
          <w:sz w:val="24"/>
          <w:szCs w:val="24"/>
        </w:rPr>
        <w:t>.</w:t>
      </w:r>
    </w:p>
    <w:p w:rsidR="00883EC2" w:rsidRPr="00251795" w:rsidRDefault="00883EC2" w:rsidP="00251795">
      <w:pPr>
        <w:spacing w:line="276" w:lineRule="auto"/>
        <w:jc w:val="both"/>
        <w:rPr>
          <w:rFonts w:ascii="Tahoma" w:hAnsi="Tahoma" w:cs="Tahoma"/>
          <w:spacing w:val="-4"/>
          <w:sz w:val="24"/>
          <w:szCs w:val="24"/>
        </w:rPr>
      </w:pPr>
    </w:p>
    <w:p w:rsidR="00883EC2" w:rsidRPr="00251795" w:rsidRDefault="00AC3076" w:rsidP="00251795">
      <w:pPr>
        <w:spacing w:line="276" w:lineRule="auto"/>
        <w:jc w:val="both"/>
        <w:rPr>
          <w:rFonts w:ascii="Tahoma" w:hAnsi="Tahoma" w:cs="Tahoma"/>
          <w:spacing w:val="-4"/>
          <w:sz w:val="24"/>
          <w:szCs w:val="24"/>
        </w:rPr>
      </w:pPr>
      <w:r w:rsidRPr="00251795">
        <w:rPr>
          <w:rFonts w:ascii="Tahoma" w:hAnsi="Tahoma" w:cs="Tahoma"/>
          <w:spacing w:val="-4"/>
          <w:sz w:val="24"/>
          <w:szCs w:val="24"/>
        </w:rPr>
        <w:t>7</w:t>
      </w:r>
      <w:r w:rsidR="00883EC2" w:rsidRPr="00251795">
        <w:rPr>
          <w:rFonts w:ascii="Tahoma" w:hAnsi="Tahoma" w:cs="Tahoma"/>
          <w:spacing w:val="-4"/>
          <w:sz w:val="24"/>
          <w:szCs w:val="24"/>
        </w:rPr>
        <w:t>.7 El asunto se decidió en primera instancia mediante fallo del 15 de noviembre de 2018, en el que se negaron las pretensiones de la demanda</w:t>
      </w:r>
      <w:r w:rsidR="00883EC2" w:rsidRPr="00251795">
        <w:rPr>
          <w:rFonts w:ascii="Tahoma" w:hAnsi="Tahoma" w:cs="Tahoma"/>
          <w:spacing w:val="-4"/>
          <w:sz w:val="24"/>
          <w:szCs w:val="24"/>
          <w:vertAlign w:val="superscript"/>
        </w:rPr>
        <w:footnoteReference w:id="12"/>
      </w:r>
      <w:r w:rsidR="00883EC2" w:rsidRPr="00251795">
        <w:rPr>
          <w:rFonts w:ascii="Tahoma" w:hAnsi="Tahoma" w:cs="Tahoma"/>
          <w:spacing w:val="-4"/>
          <w:sz w:val="24"/>
          <w:szCs w:val="24"/>
        </w:rPr>
        <w:t>.</w:t>
      </w:r>
    </w:p>
    <w:p w:rsidR="00883EC2" w:rsidRPr="00251795" w:rsidRDefault="00883EC2" w:rsidP="00251795">
      <w:pPr>
        <w:spacing w:line="276" w:lineRule="auto"/>
        <w:jc w:val="both"/>
        <w:rPr>
          <w:rFonts w:ascii="Tahoma" w:hAnsi="Tahoma" w:cs="Tahoma"/>
          <w:spacing w:val="-4"/>
          <w:sz w:val="24"/>
          <w:szCs w:val="24"/>
        </w:rPr>
      </w:pPr>
    </w:p>
    <w:p w:rsidR="00883EC2" w:rsidRPr="00251795" w:rsidRDefault="00AC3076" w:rsidP="00251795">
      <w:pPr>
        <w:spacing w:line="276" w:lineRule="auto"/>
        <w:jc w:val="both"/>
        <w:rPr>
          <w:rFonts w:ascii="Tahoma" w:hAnsi="Tahoma" w:cs="Tahoma"/>
          <w:spacing w:val="-4"/>
          <w:sz w:val="24"/>
          <w:szCs w:val="24"/>
        </w:rPr>
      </w:pPr>
      <w:r w:rsidRPr="00251795">
        <w:rPr>
          <w:rFonts w:ascii="Tahoma" w:hAnsi="Tahoma" w:cs="Tahoma"/>
          <w:spacing w:val="-4"/>
          <w:sz w:val="24"/>
          <w:szCs w:val="24"/>
        </w:rPr>
        <w:t>7</w:t>
      </w:r>
      <w:r w:rsidR="00883EC2" w:rsidRPr="00251795">
        <w:rPr>
          <w:rFonts w:ascii="Tahoma" w:hAnsi="Tahoma" w:cs="Tahoma"/>
          <w:spacing w:val="-4"/>
          <w:sz w:val="24"/>
          <w:szCs w:val="24"/>
        </w:rPr>
        <w:t>.8 Contra esa decisión el apoderado de la parte demandante formuló recurso de apelación.</w:t>
      </w:r>
    </w:p>
    <w:p w:rsidR="00883EC2" w:rsidRPr="00251795" w:rsidRDefault="00883EC2" w:rsidP="00251795">
      <w:pPr>
        <w:spacing w:line="276" w:lineRule="auto"/>
        <w:jc w:val="both"/>
        <w:rPr>
          <w:rFonts w:ascii="Tahoma" w:hAnsi="Tahoma" w:cs="Tahoma"/>
          <w:spacing w:val="-4"/>
          <w:sz w:val="24"/>
          <w:szCs w:val="24"/>
        </w:rPr>
      </w:pPr>
    </w:p>
    <w:p w:rsidR="00883EC2" w:rsidRDefault="00AC3076" w:rsidP="00251795">
      <w:pPr>
        <w:spacing w:line="276" w:lineRule="auto"/>
        <w:jc w:val="both"/>
        <w:rPr>
          <w:rFonts w:ascii="Tahoma" w:hAnsi="Tahoma" w:cs="Tahoma"/>
          <w:spacing w:val="-4"/>
          <w:sz w:val="24"/>
          <w:szCs w:val="24"/>
        </w:rPr>
      </w:pPr>
      <w:r w:rsidRPr="00251795">
        <w:rPr>
          <w:rFonts w:ascii="Tahoma" w:hAnsi="Tahoma" w:cs="Tahoma"/>
          <w:spacing w:val="-4"/>
          <w:sz w:val="24"/>
          <w:szCs w:val="24"/>
        </w:rPr>
        <w:t>7</w:t>
      </w:r>
      <w:r w:rsidR="00883EC2" w:rsidRPr="00251795">
        <w:rPr>
          <w:rFonts w:ascii="Tahoma" w:hAnsi="Tahoma" w:cs="Tahoma"/>
          <w:spacing w:val="-4"/>
          <w:sz w:val="24"/>
          <w:szCs w:val="24"/>
        </w:rPr>
        <w:t>.9 El 13 de noviembre de 2019 se produjo la sentencia de segunda instancia en la que se revocó el fallo apelado, se declararon impróspera</w:t>
      </w:r>
      <w:r w:rsidRPr="00251795">
        <w:rPr>
          <w:rFonts w:ascii="Tahoma" w:hAnsi="Tahoma" w:cs="Tahoma"/>
          <w:spacing w:val="-4"/>
          <w:sz w:val="24"/>
          <w:szCs w:val="24"/>
        </w:rPr>
        <w:t>s</w:t>
      </w:r>
      <w:r w:rsidR="00883EC2" w:rsidRPr="00251795">
        <w:rPr>
          <w:rFonts w:ascii="Tahoma" w:hAnsi="Tahoma" w:cs="Tahoma"/>
          <w:spacing w:val="-4"/>
          <w:sz w:val="24"/>
          <w:szCs w:val="24"/>
        </w:rPr>
        <w:t xml:space="preserve"> las excepciones formuladas</w:t>
      </w:r>
      <w:r w:rsidRPr="00251795">
        <w:rPr>
          <w:rFonts w:ascii="Tahoma" w:hAnsi="Tahoma" w:cs="Tahoma"/>
          <w:spacing w:val="-4"/>
          <w:sz w:val="24"/>
          <w:szCs w:val="24"/>
        </w:rPr>
        <w:t>;</w:t>
      </w:r>
      <w:r w:rsidR="00883EC2" w:rsidRPr="00251795">
        <w:rPr>
          <w:rFonts w:ascii="Tahoma" w:hAnsi="Tahoma" w:cs="Tahoma"/>
          <w:spacing w:val="-4"/>
          <w:sz w:val="24"/>
          <w:szCs w:val="24"/>
        </w:rPr>
        <w:t xml:space="preserve"> </w:t>
      </w:r>
      <w:r w:rsidRPr="00251795">
        <w:rPr>
          <w:rFonts w:ascii="Tahoma" w:hAnsi="Tahoma" w:cs="Tahoma"/>
          <w:spacing w:val="-4"/>
          <w:sz w:val="24"/>
          <w:szCs w:val="24"/>
        </w:rPr>
        <w:t xml:space="preserve">además, </w:t>
      </w:r>
      <w:r w:rsidR="00883EC2" w:rsidRPr="00251795">
        <w:rPr>
          <w:rFonts w:ascii="Tahoma" w:hAnsi="Tahoma" w:cs="Tahoma"/>
          <w:spacing w:val="-4"/>
          <w:sz w:val="24"/>
          <w:szCs w:val="24"/>
        </w:rPr>
        <w:t>que el contrato suscrito entre las partes se prorrogó hasta el día 5 de septiembre de 2018 y que el demandado incumplió esa relación contractual, razón</w:t>
      </w:r>
      <w:r w:rsidRPr="00251795">
        <w:rPr>
          <w:rFonts w:ascii="Tahoma" w:hAnsi="Tahoma" w:cs="Tahoma"/>
          <w:spacing w:val="-4"/>
          <w:sz w:val="24"/>
          <w:szCs w:val="24"/>
        </w:rPr>
        <w:t xml:space="preserve"> por </w:t>
      </w:r>
      <w:r w:rsidR="00D71F29" w:rsidRPr="00251795">
        <w:rPr>
          <w:rFonts w:ascii="Tahoma" w:hAnsi="Tahoma" w:cs="Tahoma"/>
          <w:spacing w:val="-4"/>
          <w:sz w:val="24"/>
          <w:szCs w:val="24"/>
        </w:rPr>
        <w:t>l</w:t>
      </w:r>
      <w:r w:rsidRPr="00251795">
        <w:rPr>
          <w:rFonts w:ascii="Tahoma" w:hAnsi="Tahoma" w:cs="Tahoma"/>
          <w:spacing w:val="-4"/>
          <w:sz w:val="24"/>
          <w:szCs w:val="24"/>
        </w:rPr>
        <w:t>a cual lo condenó a</w:t>
      </w:r>
      <w:r w:rsidR="00883EC2" w:rsidRPr="00251795">
        <w:rPr>
          <w:rFonts w:ascii="Tahoma" w:hAnsi="Tahoma" w:cs="Tahoma"/>
          <w:spacing w:val="-4"/>
          <w:sz w:val="24"/>
          <w:szCs w:val="24"/>
        </w:rPr>
        <w:t xml:space="preserve"> pag</w:t>
      </w:r>
      <w:r w:rsidRPr="00251795">
        <w:rPr>
          <w:rFonts w:ascii="Tahoma" w:hAnsi="Tahoma" w:cs="Tahoma"/>
          <w:spacing w:val="-4"/>
          <w:sz w:val="24"/>
          <w:szCs w:val="24"/>
        </w:rPr>
        <w:t xml:space="preserve">ar a las demandantes la suma de </w:t>
      </w:r>
      <w:r w:rsidR="00883EC2" w:rsidRPr="00251795">
        <w:rPr>
          <w:rFonts w:ascii="Tahoma" w:hAnsi="Tahoma" w:cs="Tahoma"/>
          <w:spacing w:val="-4"/>
          <w:sz w:val="24"/>
          <w:szCs w:val="24"/>
        </w:rPr>
        <w:t>$3.906.210 por concepto de indemnización</w:t>
      </w:r>
      <w:r w:rsidRPr="00251795">
        <w:rPr>
          <w:rFonts w:ascii="Tahoma" w:hAnsi="Tahoma" w:cs="Tahoma"/>
          <w:spacing w:val="-4"/>
          <w:sz w:val="24"/>
          <w:szCs w:val="24"/>
        </w:rPr>
        <w:t xml:space="preserve"> </w:t>
      </w:r>
      <w:r w:rsidR="00883EC2" w:rsidRPr="00251795">
        <w:rPr>
          <w:rFonts w:ascii="Tahoma" w:hAnsi="Tahoma" w:cs="Tahoma"/>
          <w:spacing w:val="-4"/>
          <w:sz w:val="24"/>
          <w:szCs w:val="24"/>
        </w:rPr>
        <w:t>y se negaron las d</w:t>
      </w:r>
      <w:r w:rsidRPr="00251795">
        <w:rPr>
          <w:rFonts w:ascii="Tahoma" w:hAnsi="Tahoma" w:cs="Tahoma"/>
          <w:spacing w:val="-4"/>
          <w:sz w:val="24"/>
          <w:szCs w:val="24"/>
        </w:rPr>
        <w:t>emás pretensiones de la demanda</w:t>
      </w:r>
      <w:r w:rsidR="00883EC2" w:rsidRPr="00251795">
        <w:rPr>
          <w:rFonts w:ascii="Tahoma" w:hAnsi="Tahoma" w:cs="Tahoma"/>
          <w:spacing w:val="-4"/>
          <w:sz w:val="24"/>
          <w:szCs w:val="24"/>
          <w:vertAlign w:val="superscript"/>
        </w:rPr>
        <w:footnoteReference w:id="13"/>
      </w:r>
      <w:r w:rsidR="00883EC2" w:rsidRPr="00251795">
        <w:rPr>
          <w:rFonts w:ascii="Tahoma" w:hAnsi="Tahoma" w:cs="Tahoma"/>
          <w:spacing w:val="-4"/>
          <w:sz w:val="24"/>
          <w:szCs w:val="24"/>
        </w:rPr>
        <w:t>.</w:t>
      </w:r>
    </w:p>
    <w:p w:rsidR="00251795" w:rsidRPr="00251795" w:rsidRDefault="00251795" w:rsidP="00251795">
      <w:pPr>
        <w:spacing w:line="276" w:lineRule="auto"/>
        <w:jc w:val="both"/>
        <w:rPr>
          <w:rFonts w:ascii="Tahoma" w:hAnsi="Tahoma" w:cs="Tahoma"/>
          <w:spacing w:val="-4"/>
          <w:sz w:val="24"/>
          <w:szCs w:val="24"/>
        </w:rPr>
      </w:pPr>
    </w:p>
    <w:p w:rsidR="000F0F3B" w:rsidRPr="00251795" w:rsidRDefault="007B47C8" w:rsidP="00251795">
      <w:pPr>
        <w:spacing w:line="276" w:lineRule="auto"/>
        <w:jc w:val="both"/>
        <w:rPr>
          <w:rFonts w:ascii="Tahoma" w:hAnsi="Tahoma" w:cs="Tahoma"/>
          <w:spacing w:val="-4"/>
          <w:sz w:val="24"/>
          <w:szCs w:val="24"/>
        </w:rPr>
      </w:pPr>
      <w:r w:rsidRPr="00251795">
        <w:rPr>
          <w:rFonts w:ascii="Tahoma" w:hAnsi="Tahoma" w:cs="Tahoma"/>
          <w:spacing w:val="-4"/>
          <w:sz w:val="24"/>
          <w:szCs w:val="24"/>
        </w:rPr>
        <w:t>8</w:t>
      </w:r>
      <w:r w:rsidR="002F4EA6" w:rsidRPr="00251795">
        <w:rPr>
          <w:rFonts w:ascii="Tahoma" w:hAnsi="Tahoma" w:cs="Tahoma"/>
          <w:spacing w:val="-4"/>
          <w:sz w:val="24"/>
          <w:szCs w:val="24"/>
        </w:rPr>
        <w:t xml:space="preserve">. </w:t>
      </w:r>
      <w:r w:rsidR="000F0F3B" w:rsidRPr="00251795">
        <w:rPr>
          <w:rFonts w:ascii="Tahoma" w:hAnsi="Tahoma" w:cs="Tahoma"/>
          <w:spacing w:val="-4"/>
          <w:sz w:val="24"/>
          <w:szCs w:val="24"/>
        </w:rPr>
        <w:t xml:space="preserve">Como puede deducirse del escrito por medio del cual se promovió la acción, considera el actor que la jueza accionada incurrió en defecto fáctico porque </w:t>
      </w:r>
      <w:r w:rsidR="0007591D" w:rsidRPr="00251795">
        <w:rPr>
          <w:rFonts w:ascii="Tahoma" w:hAnsi="Tahoma" w:cs="Tahoma"/>
          <w:spacing w:val="-4"/>
          <w:sz w:val="24"/>
          <w:szCs w:val="24"/>
        </w:rPr>
        <w:t>en la sentencia de segunda instancia lo</w:t>
      </w:r>
      <w:r w:rsidR="000F0F3B" w:rsidRPr="00251795">
        <w:rPr>
          <w:rFonts w:ascii="Tahoma" w:hAnsi="Tahoma" w:cs="Tahoma"/>
          <w:spacing w:val="-4"/>
          <w:sz w:val="24"/>
          <w:szCs w:val="24"/>
        </w:rPr>
        <w:t xml:space="preserve"> condenó a pagar unos perjuicios cuya existencia y cuantía no quedaron demostrados</w:t>
      </w:r>
      <w:r w:rsidR="0007591D" w:rsidRPr="00251795">
        <w:rPr>
          <w:rFonts w:ascii="Tahoma" w:hAnsi="Tahoma" w:cs="Tahoma"/>
          <w:spacing w:val="-4"/>
          <w:sz w:val="24"/>
          <w:szCs w:val="24"/>
        </w:rPr>
        <w:t>.</w:t>
      </w:r>
    </w:p>
    <w:p w:rsidR="000F0F3B" w:rsidRPr="00251795" w:rsidRDefault="000F0F3B" w:rsidP="00251795">
      <w:pPr>
        <w:spacing w:line="276" w:lineRule="auto"/>
        <w:jc w:val="both"/>
        <w:rPr>
          <w:rFonts w:ascii="Tahoma" w:hAnsi="Tahoma" w:cs="Tahoma"/>
          <w:spacing w:val="-4"/>
          <w:sz w:val="24"/>
          <w:szCs w:val="24"/>
        </w:rPr>
      </w:pPr>
    </w:p>
    <w:p w:rsidR="00536371" w:rsidRPr="00251795" w:rsidRDefault="0007591D"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En </w:t>
      </w:r>
      <w:r w:rsidR="00536371" w:rsidRPr="00251795">
        <w:rPr>
          <w:rFonts w:ascii="Tahoma" w:hAnsi="Tahoma" w:cs="Tahoma"/>
          <w:spacing w:val="-4"/>
          <w:sz w:val="24"/>
          <w:szCs w:val="24"/>
        </w:rPr>
        <w:t xml:space="preserve">esa providencia se revocó la de primer grado y entre otras decisiones, se declaró que el señor Juan Manuel González Castaño, en su calidad de arrendador, incumplió el contrato de arrendamiento comercial celebrado con las demandantes, y lo condenó a </w:t>
      </w:r>
      <w:r w:rsidR="00536371" w:rsidRPr="00251795">
        <w:rPr>
          <w:rFonts w:ascii="Tahoma" w:hAnsi="Tahoma" w:cs="Tahoma"/>
          <w:spacing w:val="-4"/>
          <w:sz w:val="24"/>
          <w:szCs w:val="24"/>
        </w:rPr>
        <w:lastRenderedPageBreak/>
        <w:t>pagarles $3.906.210, “por concepto de indemnización por los meses de abril 5 a septiembre 5 de 2018”, suma que de acuerdo con lo consignado en la parte motiva corresponde a los ingresos que dejaron de percibir durante ese período, con fundamento en la presunción de que ascendieron a un salario mínimo mensual legal vigente.</w:t>
      </w:r>
    </w:p>
    <w:p w:rsidR="00536371" w:rsidRPr="00251795" w:rsidRDefault="00536371" w:rsidP="00251795">
      <w:pPr>
        <w:spacing w:line="276" w:lineRule="auto"/>
        <w:jc w:val="both"/>
        <w:rPr>
          <w:rFonts w:ascii="Tahoma" w:hAnsi="Tahoma" w:cs="Tahoma"/>
          <w:spacing w:val="-4"/>
          <w:sz w:val="24"/>
          <w:szCs w:val="24"/>
        </w:rPr>
      </w:pPr>
    </w:p>
    <w:p w:rsidR="008E313F" w:rsidRPr="00251795" w:rsidRDefault="008E313F" w:rsidP="00251795">
      <w:pPr>
        <w:spacing w:line="276" w:lineRule="auto"/>
        <w:jc w:val="both"/>
        <w:rPr>
          <w:rFonts w:ascii="Tahoma" w:hAnsi="Tahoma" w:cs="Tahoma"/>
          <w:spacing w:val="-4"/>
          <w:sz w:val="24"/>
          <w:szCs w:val="24"/>
        </w:rPr>
      </w:pPr>
      <w:r w:rsidRPr="00251795">
        <w:rPr>
          <w:rFonts w:ascii="Tahoma" w:hAnsi="Tahoma" w:cs="Tahoma"/>
          <w:spacing w:val="-4"/>
          <w:sz w:val="24"/>
          <w:szCs w:val="24"/>
        </w:rPr>
        <w:t>Y a esa presunción acudió al concluir que las pruebas recaudadas no demostraron que ascendían a $2.000.000 como se dijo en el hecho séptimo de la demanda.</w:t>
      </w:r>
    </w:p>
    <w:p w:rsidR="007B47C8" w:rsidRPr="00251795" w:rsidRDefault="007B47C8" w:rsidP="00251795">
      <w:pPr>
        <w:spacing w:line="276" w:lineRule="auto"/>
        <w:jc w:val="both"/>
        <w:rPr>
          <w:rFonts w:ascii="Tahoma" w:hAnsi="Tahoma" w:cs="Tahoma"/>
          <w:spacing w:val="-4"/>
          <w:sz w:val="24"/>
          <w:szCs w:val="24"/>
        </w:rPr>
      </w:pPr>
    </w:p>
    <w:p w:rsidR="008E313F" w:rsidRPr="00251795" w:rsidRDefault="00D3191F" w:rsidP="00251795">
      <w:pPr>
        <w:spacing w:line="276" w:lineRule="auto"/>
        <w:jc w:val="both"/>
        <w:rPr>
          <w:rFonts w:ascii="Tahoma" w:hAnsi="Tahoma" w:cs="Tahoma"/>
          <w:i/>
          <w:spacing w:val="-4"/>
          <w:sz w:val="24"/>
          <w:szCs w:val="24"/>
        </w:rPr>
      </w:pPr>
      <w:r w:rsidRPr="00251795">
        <w:rPr>
          <w:rFonts w:ascii="Tahoma" w:hAnsi="Tahoma" w:cs="Tahoma"/>
          <w:spacing w:val="-4"/>
          <w:sz w:val="24"/>
          <w:szCs w:val="24"/>
        </w:rPr>
        <w:t xml:space="preserve">8.1 </w:t>
      </w:r>
      <w:r w:rsidR="008E313F" w:rsidRPr="00251795">
        <w:rPr>
          <w:rFonts w:ascii="Tahoma" w:hAnsi="Tahoma" w:cs="Tahoma"/>
          <w:spacing w:val="-4"/>
          <w:sz w:val="24"/>
          <w:szCs w:val="24"/>
        </w:rPr>
        <w:t xml:space="preserve">Adujo que </w:t>
      </w:r>
      <w:r w:rsidR="008E313F" w:rsidRPr="00251795">
        <w:rPr>
          <w:rFonts w:ascii="Tahoma" w:hAnsi="Tahoma" w:cs="Tahoma"/>
          <w:i/>
          <w:spacing w:val="-4"/>
          <w:sz w:val="24"/>
          <w:szCs w:val="24"/>
        </w:rPr>
        <w:t>“</w:t>
      </w:r>
      <w:r w:rsidR="008E313F" w:rsidRPr="00251795">
        <w:rPr>
          <w:rFonts w:ascii="Tahoma" w:hAnsi="Tahoma" w:cs="Tahoma"/>
          <w:i/>
          <w:spacing w:val="-4"/>
          <w:sz w:val="22"/>
          <w:szCs w:val="24"/>
        </w:rPr>
        <w:t>la prueba documental que se aporta para demostrar este hecho, no es prueba idónea que el despacho deba analizar, toda vez que no se encuentra soportada en libros y papeles del comerciante, conforme a lo dispuesto en Código de Comercio y los Decretos Reglamentarios que rigen este aspecto de la contabilidad de los comerciantes</w:t>
      </w:r>
      <w:r w:rsidR="008E313F" w:rsidRPr="00251795">
        <w:rPr>
          <w:rFonts w:ascii="Tahoma" w:hAnsi="Tahoma" w:cs="Tahoma"/>
          <w:i/>
          <w:spacing w:val="-4"/>
          <w:sz w:val="24"/>
          <w:szCs w:val="24"/>
        </w:rPr>
        <w:t>”.</w:t>
      </w:r>
    </w:p>
    <w:p w:rsidR="008E313F" w:rsidRPr="00251795" w:rsidRDefault="008E313F" w:rsidP="00251795">
      <w:pPr>
        <w:spacing w:line="276" w:lineRule="auto"/>
        <w:jc w:val="both"/>
        <w:rPr>
          <w:rFonts w:ascii="Tahoma" w:hAnsi="Tahoma" w:cs="Tahoma"/>
          <w:i/>
          <w:spacing w:val="-4"/>
          <w:sz w:val="24"/>
          <w:szCs w:val="24"/>
        </w:rPr>
      </w:pPr>
    </w:p>
    <w:p w:rsidR="00B8223D" w:rsidRPr="00251795" w:rsidRDefault="008E313F" w:rsidP="00251795">
      <w:pPr>
        <w:spacing w:line="276" w:lineRule="auto"/>
        <w:jc w:val="both"/>
        <w:rPr>
          <w:rFonts w:ascii="Tahoma" w:hAnsi="Tahoma" w:cs="Tahoma"/>
          <w:spacing w:val="-4"/>
          <w:sz w:val="24"/>
          <w:szCs w:val="24"/>
        </w:rPr>
      </w:pPr>
      <w:r w:rsidRPr="00251795">
        <w:rPr>
          <w:rFonts w:ascii="Tahoma" w:hAnsi="Tahoma" w:cs="Tahoma"/>
          <w:spacing w:val="-4"/>
          <w:sz w:val="24"/>
          <w:szCs w:val="24"/>
        </w:rPr>
        <w:t>Esa conclusión no luce desacertada porque en efecto, al proceso no se in</w:t>
      </w:r>
      <w:r w:rsidR="003512DC" w:rsidRPr="00251795">
        <w:rPr>
          <w:rFonts w:ascii="Tahoma" w:hAnsi="Tahoma" w:cs="Tahoma"/>
          <w:spacing w:val="-4"/>
          <w:sz w:val="24"/>
          <w:szCs w:val="24"/>
        </w:rPr>
        <w:t xml:space="preserve">corporaron libros de comercio que permitieran ser apreciados en los términos del artículo 264 del Código General del Proceso, </w:t>
      </w:r>
      <w:r w:rsidR="00296FFF" w:rsidRPr="00251795">
        <w:rPr>
          <w:rFonts w:ascii="Tahoma" w:hAnsi="Tahoma" w:cs="Tahoma"/>
          <w:spacing w:val="-4"/>
          <w:sz w:val="24"/>
          <w:szCs w:val="24"/>
        </w:rPr>
        <w:t xml:space="preserve">pero tampoco se </w:t>
      </w:r>
      <w:r w:rsidR="00103A9F" w:rsidRPr="00251795">
        <w:rPr>
          <w:rFonts w:ascii="Tahoma" w:hAnsi="Tahoma" w:cs="Tahoma"/>
          <w:spacing w:val="-4"/>
          <w:sz w:val="24"/>
          <w:szCs w:val="24"/>
        </w:rPr>
        <w:t>ordenó a las demandantes exhibirlos</w:t>
      </w:r>
      <w:r w:rsidR="00366BF3" w:rsidRPr="00251795">
        <w:rPr>
          <w:rFonts w:ascii="Tahoma" w:hAnsi="Tahoma" w:cs="Tahoma"/>
          <w:spacing w:val="-4"/>
          <w:sz w:val="24"/>
          <w:szCs w:val="24"/>
        </w:rPr>
        <w:t xml:space="preserve"> con el fin de que pudiera en este caso aplicarse el artículo 268 de la misma obra.</w:t>
      </w:r>
    </w:p>
    <w:p w:rsidR="00B8223D" w:rsidRPr="00251795" w:rsidRDefault="00B8223D" w:rsidP="00251795">
      <w:pPr>
        <w:spacing w:line="276" w:lineRule="auto"/>
        <w:jc w:val="both"/>
        <w:rPr>
          <w:rFonts w:ascii="Tahoma" w:hAnsi="Tahoma" w:cs="Tahoma"/>
          <w:spacing w:val="-4"/>
          <w:sz w:val="24"/>
          <w:szCs w:val="24"/>
        </w:rPr>
      </w:pPr>
    </w:p>
    <w:p w:rsidR="00B8223D" w:rsidRDefault="00103A9F" w:rsidP="00251795">
      <w:pPr>
        <w:spacing w:line="276" w:lineRule="auto"/>
        <w:jc w:val="both"/>
        <w:rPr>
          <w:rFonts w:ascii="Tahoma" w:hAnsi="Tahoma" w:cs="Tahoma"/>
          <w:spacing w:val="-4"/>
          <w:sz w:val="24"/>
          <w:szCs w:val="24"/>
        </w:rPr>
      </w:pPr>
      <w:r w:rsidRPr="00251795">
        <w:rPr>
          <w:rFonts w:ascii="Tahoma" w:hAnsi="Tahoma" w:cs="Tahoma"/>
          <w:spacing w:val="-4"/>
          <w:sz w:val="24"/>
          <w:szCs w:val="24"/>
        </w:rPr>
        <w:t>Además, con ellos no contaban, como se deduce de las</w:t>
      </w:r>
      <w:r w:rsidR="00B8223D" w:rsidRPr="00251795">
        <w:rPr>
          <w:rFonts w:ascii="Tahoma" w:hAnsi="Tahoma" w:cs="Tahoma"/>
          <w:spacing w:val="-4"/>
          <w:sz w:val="24"/>
          <w:szCs w:val="24"/>
        </w:rPr>
        <w:t xml:space="preserve"> propias manifestaciones que hizo Luz </w:t>
      </w:r>
      <w:proofErr w:type="spellStart"/>
      <w:r w:rsidR="00B8223D" w:rsidRPr="00251795">
        <w:rPr>
          <w:rFonts w:ascii="Tahoma" w:hAnsi="Tahoma" w:cs="Tahoma"/>
          <w:spacing w:val="-4"/>
          <w:sz w:val="24"/>
          <w:szCs w:val="24"/>
        </w:rPr>
        <w:t>Aydé</w:t>
      </w:r>
      <w:proofErr w:type="spellEnd"/>
      <w:r w:rsidR="00B8223D" w:rsidRPr="00251795">
        <w:rPr>
          <w:rFonts w:ascii="Tahoma" w:hAnsi="Tahoma" w:cs="Tahoma"/>
          <w:spacing w:val="-4"/>
          <w:sz w:val="24"/>
          <w:szCs w:val="24"/>
        </w:rPr>
        <w:t xml:space="preserve"> Martínez en el int</w:t>
      </w:r>
      <w:r w:rsidRPr="00251795">
        <w:rPr>
          <w:rFonts w:ascii="Tahoma" w:hAnsi="Tahoma" w:cs="Tahoma"/>
          <w:spacing w:val="-4"/>
          <w:sz w:val="24"/>
          <w:szCs w:val="24"/>
        </w:rPr>
        <w:t xml:space="preserve">errogatorio absuelto, en </w:t>
      </w:r>
      <w:r w:rsidR="00B8223D" w:rsidRPr="00251795">
        <w:rPr>
          <w:rFonts w:ascii="Tahoma" w:hAnsi="Tahoma" w:cs="Tahoma"/>
          <w:spacing w:val="-4"/>
          <w:sz w:val="24"/>
          <w:szCs w:val="24"/>
        </w:rPr>
        <w:t>el que dijo que llevaban uno, en el que anotaban “</w:t>
      </w:r>
      <w:r w:rsidR="00B8223D" w:rsidRPr="00251795">
        <w:rPr>
          <w:rFonts w:ascii="Tahoma" w:hAnsi="Tahoma" w:cs="Tahoma"/>
          <w:i/>
          <w:spacing w:val="-4"/>
          <w:sz w:val="24"/>
          <w:szCs w:val="24"/>
        </w:rPr>
        <w:t xml:space="preserve">lo que era los gastos, las entradas y las salidas, facturas”, </w:t>
      </w:r>
      <w:r w:rsidR="00B8223D" w:rsidRPr="00251795">
        <w:rPr>
          <w:rFonts w:ascii="Tahoma" w:hAnsi="Tahoma" w:cs="Tahoma"/>
          <w:spacing w:val="-4"/>
          <w:sz w:val="24"/>
          <w:szCs w:val="24"/>
        </w:rPr>
        <w:t>pero que como se dijo</w:t>
      </w:r>
      <w:r w:rsidR="00296FFF" w:rsidRPr="00251795">
        <w:rPr>
          <w:rFonts w:ascii="Tahoma" w:hAnsi="Tahoma" w:cs="Tahoma"/>
          <w:spacing w:val="-4"/>
          <w:sz w:val="24"/>
          <w:szCs w:val="24"/>
        </w:rPr>
        <w:t>,</w:t>
      </w:r>
      <w:r w:rsidR="00B8223D" w:rsidRPr="00251795">
        <w:rPr>
          <w:rFonts w:ascii="Tahoma" w:hAnsi="Tahoma" w:cs="Tahoma"/>
          <w:spacing w:val="-4"/>
          <w:sz w:val="24"/>
          <w:szCs w:val="24"/>
        </w:rPr>
        <w:t xml:space="preserve"> no se incorporó al proceso como prueba</w:t>
      </w:r>
      <w:r w:rsidR="00296FFF" w:rsidRPr="00251795">
        <w:rPr>
          <w:rFonts w:ascii="Tahoma" w:hAnsi="Tahoma" w:cs="Tahoma"/>
          <w:spacing w:val="-4"/>
          <w:sz w:val="24"/>
          <w:szCs w:val="24"/>
        </w:rPr>
        <w:t xml:space="preserve">; además, </w:t>
      </w:r>
      <w:r w:rsidR="00B8223D" w:rsidRPr="00251795">
        <w:rPr>
          <w:rFonts w:ascii="Tahoma" w:hAnsi="Tahoma" w:cs="Tahoma"/>
          <w:spacing w:val="-4"/>
          <w:sz w:val="24"/>
          <w:szCs w:val="24"/>
        </w:rPr>
        <w:t>no lo tenían inscrito en la Cámara de Comercio.</w:t>
      </w:r>
    </w:p>
    <w:p w:rsidR="00251795" w:rsidRPr="00251795" w:rsidRDefault="00251795" w:rsidP="00251795">
      <w:pPr>
        <w:spacing w:line="276" w:lineRule="auto"/>
        <w:jc w:val="both"/>
        <w:rPr>
          <w:rFonts w:ascii="Tahoma" w:hAnsi="Tahoma" w:cs="Tahoma"/>
          <w:spacing w:val="-4"/>
          <w:sz w:val="24"/>
          <w:szCs w:val="24"/>
        </w:rPr>
      </w:pPr>
    </w:p>
    <w:p w:rsidR="00103A9F" w:rsidRPr="00251795" w:rsidRDefault="00D3191F" w:rsidP="00251795">
      <w:pPr>
        <w:spacing w:line="276" w:lineRule="auto"/>
        <w:jc w:val="both"/>
        <w:rPr>
          <w:rFonts w:ascii="Tahoma" w:hAnsi="Tahoma" w:cs="Tahoma"/>
          <w:i/>
          <w:spacing w:val="-4"/>
          <w:sz w:val="24"/>
          <w:szCs w:val="24"/>
        </w:rPr>
      </w:pPr>
      <w:r w:rsidRPr="00251795">
        <w:rPr>
          <w:rFonts w:ascii="Tahoma" w:hAnsi="Tahoma" w:cs="Tahoma"/>
          <w:spacing w:val="-4"/>
          <w:sz w:val="24"/>
          <w:szCs w:val="24"/>
        </w:rPr>
        <w:t xml:space="preserve">8.2 </w:t>
      </w:r>
      <w:r w:rsidR="00103A9F" w:rsidRPr="00251795">
        <w:rPr>
          <w:rFonts w:ascii="Tahoma" w:hAnsi="Tahoma" w:cs="Tahoma"/>
          <w:spacing w:val="-4"/>
          <w:sz w:val="24"/>
          <w:szCs w:val="24"/>
        </w:rPr>
        <w:t xml:space="preserve">Expresó también la jueza accionada en la sentencia de que se trata, al referirse a los testimonios oídos en el curso de proceso para demostrar los </w:t>
      </w:r>
      <w:r w:rsidR="008E313F" w:rsidRPr="00251795">
        <w:rPr>
          <w:rFonts w:ascii="Tahoma" w:hAnsi="Tahoma" w:cs="Tahoma"/>
          <w:spacing w:val="-4"/>
          <w:sz w:val="24"/>
          <w:szCs w:val="24"/>
        </w:rPr>
        <w:t>ingresos mensuales</w:t>
      </w:r>
      <w:r w:rsidR="00103A9F" w:rsidRPr="00251795">
        <w:rPr>
          <w:rFonts w:ascii="Tahoma" w:hAnsi="Tahoma" w:cs="Tahoma"/>
          <w:spacing w:val="-4"/>
          <w:sz w:val="24"/>
          <w:szCs w:val="24"/>
        </w:rPr>
        <w:t xml:space="preserve"> que percibían las demandantes por la explotación del local comercial de cuy</w:t>
      </w:r>
      <w:r w:rsidRPr="00251795">
        <w:rPr>
          <w:rFonts w:ascii="Tahoma" w:hAnsi="Tahoma" w:cs="Tahoma"/>
          <w:spacing w:val="-4"/>
          <w:sz w:val="24"/>
          <w:szCs w:val="24"/>
        </w:rPr>
        <w:t xml:space="preserve">o disfrute </w:t>
      </w:r>
      <w:r w:rsidR="00103A9F" w:rsidRPr="00251795">
        <w:rPr>
          <w:rFonts w:ascii="Tahoma" w:hAnsi="Tahoma" w:cs="Tahoma"/>
          <w:spacing w:val="-4"/>
          <w:sz w:val="24"/>
          <w:szCs w:val="24"/>
        </w:rPr>
        <w:t xml:space="preserve">fueron despojadas, que </w:t>
      </w:r>
      <w:r w:rsidR="00103A9F" w:rsidRPr="00251795">
        <w:rPr>
          <w:rFonts w:ascii="Tahoma" w:hAnsi="Tahoma" w:cs="Tahoma"/>
          <w:i/>
          <w:spacing w:val="-4"/>
          <w:sz w:val="24"/>
          <w:szCs w:val="24"/>
        </w:rPr>
        <w:t>“</w:t>
      </w:r>
      <w:r w:rsidR="008E313F" w:rsidRPr="00251795">
        <w:rPr>
          <w:rFonts w:ascii="Tahoma" w:hAnsi="Tahoma" w:cs="Tahoma"/>
          <w:i/>
          <w:spacing w:val="-4"/>
          <w:sz w:val="22"/>
          <w:szCs w:val="24"/>
        </w:rPr>
        <w:t>no aportan, con la precisión requerida, los ingresos mensuales de las demandantes en desarrollo de la actividad comercial desarrollada en el establecimiento de comercio</w:t>
      </w:r>
      <w:r w:rsidR="008E313F" w:rsidRPr="00251795">
        <w:rPr>
          <w:rFonts w:ascii="Tahoma" w:hAnsi="Tahoma" w:cs="Tahoma"/>
          <w:i/>
          <w:spacing w:val="-4"/>
          <w:sz w:val="24"/>
          <w:szCs w:val="24"/>
        </w:rPr>
        <w:t>.</w:t>
      </w:r>
      <w:r w:rsidR="00103A9F" w:rsidRPr="00251795">
        <w:rPr>
          <w:rFonts w:ascii="Tahoma" w:hAnsi="Tahoma" w:cs="Tahoma"/>
          <w:i/>
          <w:spacing w:val="-4"/>
          <w:sz w:val="24"/>
          <w:szCs w:val="24"/>
        </w:rPr>
        <w:t>”</w:t>
      </w:r>
    </w:p>
    <w:p w:rsidR="00103A9F" w:rsidRPr="00251795" w:rsidRDefault="00103A9F" w:rsidP="00251795">
      <w:pPr>
        <w:spacing w:line="276" w:lineRule="auto"/>
        <w:jc w:val="both"/>
        <w:rPr>
          <w:rFonts w:ascii="Tahoma" w:hAnsi="Tahoma" w:cs="Tahoma"/>
          <w:i/>
          <w:spacing w:val="-4"/>
          <w:sz w:val="24"/>
          <w:szCs w:val="24"/>
        </w:rPr>
      </w:pPr>
    </w:p>
    <w:p w:rsidR="006220CE" w:rsidRPr="00251795" w:rsidRDefault="00103A9F"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Y aunque no los analizó uno a uno, tampoco se encuentra esa conclusión antojadiza o caprichosa. </w:t>
      </w:r>
    </w:p>
    <w:p w:rsidR="006220CE" w:rsidRPr="00251795" w:rsidRDefault="006220CE" w:rsidP="00251795">
      <w:pPr>
        <w:spacing w:line="276" w:lineRule="auto"/>
        <w:jc w:val="both"/>
        <w:rPr>
          <w:rFonts w:ascii="Tahoma" w:hAnsi="Tahoma" w:cs="Tahoma"/>
          <w:spacing w:val="-4"/>
          <w:sz w:val="24"/>
          <w:szCs w:val="24"/>
        </w:rPr>
      </w:pPr>
    </w:p>
    <w:p w:rsidR="0012650C" w:rsidRPr="00251795" w:rsidRDefault="00103A9F" w:rsidP="00251795">
      <w:pPr>
        <w:spacing w:line="276" w:lineRule="auto"/>
        <w:jc w:val="both"/>
        <w:rPr>
          <w:rFonts w:ascii="Tahoma" w:hAnsi="Tahoma" w:cs="Tahoma"/>
          <w:spacing w:val="-4"/>
          <w:sz w:val="24"/>
          <w:szCs w:val="24"/>
        </w:rPr>
      </w:pPr>
      <w:r w:rsidRPr="00251795">
        <w:rPr>
          <w:rFonts w:ascii="Tahoma" w:hAnsi="Tahoma" w:cs="Tahoma"/>
          <w:spacing w:val="-4"/>
          <w:sz w:val="24"/>
          <w:szCs w:val="24"/>
        </w:rPr>
        <w:t>En efecto,</w:t>
      </w:r>
      <w:r w:rsidR="00A717C4" w:rsidRPr="00251795">
        <w:rPr>
          <w:rFonts w:ascii="Tahoma" w:hAnsi="Tahoma" w:cs="Tahoma"/>
          <w:spacing w:val="-4"/>
          <w:sz w:val="24"/>
          <w:szCs w:val="24"/>
        </w:rPr>
        <w:t xml:space="preserve"> al proceso concurrieron a </w:t>
      </w:r>
      <w:r w:rsidRPr="00251795">
        <w:rPr>
          <w:rFonts w:ascii="Tahoma" w:hAnsi="Tahoma" w:cs="Tahoma"/>
          <w:spacing w:val="-4"/>
          <w:sz w:val="24"/>
          <w:szCs w:val="24"/>
        </w:rPr>
        <w:t>declarar</w:t>
      </w:r>
      <w:r w:rsidR="0012650C" w:rsidRPr="00251795">
        <w:rPr>
          <w:rFonts w:ascii="Tahoma" w:hAnsi="Tahoma" w:cs="Tahoma"/>
          <w:spacing w:val="-4"/>
          <w:sz w:val="24"/>
          <w:szCs w:val="24"/>
        </w:rPr>
        <w:t xml:space="preserve">, a instancias de las demandantes, </w:t>
      </w:r>
      <w:r w:rsidRPr="00251795">
        <w:rPr>
          <w:rFonts w:ascii="Tahoma" w:hAnsi="Tahoma" w:cs="Tahoma"/>
          <w:spacing w:val="-4"/>
          <w:sz w:val="24"/>
          <w:szCs w:val="24"/>
        </w:rPr>
        <w:t xml:space="preserve">las </w:t>
      </w:r>
      <w:r w:rsidR="006220CE" w:rsidRPr="00251795">
        <w:rPr>
          <w:rFonts w:ascii="Tahoma" w:hAnsi="Tahoma" w:cs="Tahoma"/>
          <w:spacing w:val="-4"/>
          <w:sz w:val="24"/>
          <w:szCs w:val="24"/>
        </w:rPr>
        <w:t xml:space="preserve">señoras </w:t>
      </w:r>
      <w:r w:rsidR="001D2239" w:rsidRPr="00251795">
        <w:rPr>
          <w:rFonts w:ascii="Tahoma" w:hAnsi="Tahoma" w:cs="Tahoma"/>
          <w:spacing w:val="-4"/>
          <w:sz w:val="24"/>
          <w:szCs w:val="24"/>
        </w:rPr>
        <w:t>Andrea Paola Bastidas López</w:t>
      </w:r>
      <w:r w:rsidR="00A717C4" w:rsidRPr="00251795">
        <w:rPr>
          <w:rFonts w:ascii="Tahoma" w:hAnsi="Tahoma" w:cs="Tahoma"/>
          <w:spacing w:val="-4"/>
          <w:sz w:val="24"/>
          <w:szCs w:val="24"/>
        </w:rPr>
        <w:t>,</w:t>
      </w:r>
      <w:r w:rsidR="001D2239" w:rsidRPr="00251795">
        <w:rPr>
          <w:rFonts w:ascii="Tahoma" w:hAnsi="Tahoma" w:cs="Tahoma"/>
          <w:spacing w:val="-4"/>
          <w:sz w:val="24"/>
          <w:szCs w:val="24"/>
        </w:rPr>
        <w:t xml:space="preserve"> </w:t>
      </w:r>
      <w:proofErr w:type="spellStart"/>
      <w:r w:rsidR="001D2239" w:rsidRPr="00251795">
        <w:rPr>
          <w:rFonts w:ascii="Tahoma" w:hAnsi="Tahoma" w:cs="Tahoma"/>
          <w:spacing w:val="-4"/>
          <w:sz w:val="24"/>
          <w:szCs w:val="24"/>
        </w:rPr>
        <w:t>Lizzeth</w:t>
      </w:r>
      <w:proofErr w:type="spellEnd"/>
      <w:r w:rsidR="001D2239" w:rsidRPr="00251795">
        <w:rPr>
          <w:rFonts w:ascii="Tahoma" w:hAnsi="Tahoma" w:cs="Tahoma"/>
          <w:spacing w:val="-4"/>
          <w:sz w:val="24"/>
          <w:szCs w:val="24"/>
        </w:rPr>
        <w:t xml:space="preserve"> Viviana Espinoza Martínez</w:t>
      </w:r>
      <w:r w:rsidR="00A717C4" w:rsidRPr="00251795">
        <w:rPr>
          <w:rFonts w:ascii="Tahoma" w:hAnsi="Tahoma" w:cs="Tahoma"/>
          <w:spacing w:val="-4"/>
          <w:sz w:val="24"/>
          <w:szCs w:val="24"/>
        </w:rPr>
        <w:t xml:space="preserve"> y</w:t>
      </w:r>
      <w:r w:rsidR="001D2239" w:rsidRPr="00251795">
        <w:rPr>
          <w:rFonts w:ascii="Tahoma" w:hAnsi="Tahoma" w:cs="Tahoma"/>
          <w:spacing w:val="-4"/>
          <w:sz w:val="24"/>
          <w:szCs w:val="24"/>
        </w:rPr>
        <w:t xml:space="preserve"> Alejandra Garzón Martínez</w:t>
      </w:r>
      <w:r w:rsidR="00296FFF" w:rsidRPr="00251795">
        <w:rPr>
          <w:rFonts w:ascii="Tahoma" w:hAnsi="Tahoma" w:cs="Tahoma"/>
          <w:spacing w:val="-4"/>
          <w:sz w:val="24"/>
          <w:szCs w:val="24"/>
        </w:rPr>
        <w:t xml:space="preserve">, las dos primeras trabajaron en el establecimiento de comercio; la </w:t>
      </w:r>
      <w:r w:rsidR="00D3191F" w:rsidRPr="00251795">
        <w:rPr>
          <w:rFonts w:ascii="Tahoma" w:hAnsi="Tahoma" w:cs="Tahoma"/>
          <w:spacing w:val="-4"/>
          <w:sz w:val="24"/>
          <w:szCs w:val="24"/>
        </w:rPr>
        <w:t xml:space="preserve">última </w:t>
      </w:r>
      <w:r w:rsidR="00296FFF" w:rsidRPr="00251795">
        <w:rPr>
          <w:rFonts w:ascii="Tahoma" w:hAnsi="Tahoma" w:cs="Tahoma"/>
          <w:spacing w:val="-4"/>
          <w:sz w:val="24"/>
          <w:szCs w:val="24"/>
        </w:rPr>
        <w:t xml:space="preserve">es hija de la demandante Luz </w:t>
      </w:r>
      <w:proofErr w:type="spellStart"/>
      <w:r w:rsidR="00296FFF" w:rsidRPr="00251795">
        <w:rPr>
          <w:rFonts w:ascii="Tahoma" w:hAnsi="Tahoma" w:cs="Tahoma"/>
          <w:spacing w:val="-4"/>
          <w:sz w:val="24"/>
          <w:szCs w:val="24"/>
        </w:rPr>
        <w:t>Aydé</w:t>
      </w:r>
      <w:proofErr w:type="spellEnd"/>
      <w:r w:rsidR="00296FFF" w:rsidRPr="00251795">
        <w:rPr>
          <w:rFonts w:ascii="Tahoma" w:hAnsi="Tahoma" w:cs="Tahoma"/>
          <w:spacing w:val="-4"/>
          <w:sz w:val="24"/>
          <w:szCs w:val="24"/>
        </w:rPr>
        <w:t xml:space="preserve"> M</w:t>
      </w:r>
      <w:r w:rsidR="00D3191F" w:rsidRPr="00251795">
        <w:rPr>
          <w:rFonts w:ascii="Tahoma" w:hAnsi="Tahoma" w:cs="Tahoma"/>
          <w:spacing w:val="-4"/>
          <w:sz w:val="24"/>
          <w:szCs w:val="24"/>
        </w:rPr>
        <w:t>a</w:t>
      </w:r>
      <w:r w:rsidR="00296FFF" w:rsidRPr="00251795">
        <w:rPr>
          <w:rFonts w:ascii="Tahoma" w:hAnsi="Tahoma" w:cs="Tahoma"/>
          <w:spacing w:val="-4"/>
          <w:sz w:val="24"/>
          <w:szCs w:val="24"/>
        </w:rPr>
        <w:t xml:space="preserve">rtínez. En su orden afirmaron </w:t>
      </w:r>
      <w:r w:rsidR="00A717C4" w:rsidRPr="00251795">
        <w:rPr>
          <w:rFonts w:ascii="Tahoma" w:hAnsi="Tahoma" w:cs="Tahoma"/>
          <w:spacing w:val="-4"/>
          <w:sz w:val="24"/>
          <w:szCs w:val="24"/>
        </w:rPr>
        <w:t>que el valor de las ventas diarias era de $400.000, de $500</w:t>
      </w:r>
      <w:r w:rsidR="007B47C8" w:rsidRPr="00251795">
        <w:rPr>
          <w:rFonts w:ascii="Tahoma" w:hAnsi="Tahoma" w:cs="Tahoma"/>
          <w:spacing w:val="-4"/>
          <w:sz w:val="24"/>
          <w:szCs w:val="24"/>
        </w:rPr>
        <w:t xml:space="preserve">.000, </w:t>
      </w:r>
      <w:r w:rsidR="00A717C4" w:rsidRPr="00251795">
        <w:rPr>
          <w:rFonts w:ascii="Tahoma" w:hAnsi="Tahoma" w:cs="Tahoma"/>
          <w:spacing w:val="-4"/>
          <w:sz w:val="24"/>
          <w:szCs w:val="24"/>
        </w:rPr>
        <w:t>de $350.000 o $400.000,</w:t>
      </w:r>
      <w:r w:rsidR="0012650C" w:rsidRPr="00251795">
        <w:rPr>
          <w:rFonts w:ascii="Tahoma" w:hAnsi="Tahoma" w:cs="Tahoma"/>
          <w:spacing w:val="-4"/>
          <w:sz w:val="24"/>
          <w:szCs w:val="24"/>
        </w:rPr>
        <w:t xml:space="preserve"> aseveraciones de las que puede inferirse la existencia del daño, </w:t>
      </w:r>
      <w:proofErr w:type="gramStart"/>
      <w:r w:rsidR="0012650C" w:rsidRPr="00251795">
        <w:rPr>
          <w:rFonts w:ascii="Tahoma" w:hAnsi="Tahoma" w:cs="Tahoma"/>
          <w:spacing w:val="-4"/>
          <w:sz w:val="24"/>
          <w:szCs w:val="24"/>
        </w:rPr>
        <w:t>mas</w:t>
      </w:r>
      <w:proofErr w:type="gramEnd"/>
      <w:r w:rsidR="0012650C" w:rsidRPr="00251795">
        <w:rPr>
          <w:rFonts w:ascii="Tahoma" w:hAnsi="Tahoma" w:cs="Tahoma"/>
          <w:spacing w:val="-4"/>
          <w:sz w:val="24"/>
          <w:szCs w:val="24"/>
        </w:rPr>
        <w:t xml:space="preserve"> no el </w:t>
      </w:r>
      <w:r w:rsidR="00A717C4" w:rsidRPr="00251795">
        <w:rPr>
          <w:rFonts w:ascii="Tahoma" w:hAnsi="Tahoma" w:cs="Tahoma"/>
          <w:spacing w:val="-4"/>
          <w:sz w:val="24"/>
          <w:szCs w:val="24"/>
        </w:rPr>
        <w:t>valor de los ingresos netos que las demandadas obtenían por explotar el local comercial</w:t>
      </w:r>
      <w:r w:rsidR="0012650C" w:rsidRPr="00251795">
        <w:rPr>
          <w:rFonts w:ascii="Tahoma" w:hAnsi="Tahoma" w:cs="Tahoma"/>
          <w:spacing w:val="-4"/>
          <w:sz w:val="24"/>
          <w:szCs w:val="24"/>
        </w:rPr>
        <w:t>, como lo concluyó la funcionaria accionada.</w:t>
      </w:r>
    </w:p>
    <w:p w:rsidR="0012650C" w:rsidRPr="00251795" w:rsidRDefault="0012650C" w:rsidP="00251795">
      <w:pPr>
        <w:spacing w:line="276" w:lineRule="auto"/>
        <w:jc w:val="both"/>
        <w:rPr>
          <w:rFonts w:ascii="Tahoma" w:hAnsi="Tahoma" w:cs="Tahoma"/>
          <w:spacing w:val="-4"/>
          <w:sz w:val="24"/>
          <w:szCs w:val="24"/>
        </w:rPr>
      </w:pPr>
    </w:p>
    <w:p w:rsidR="009118D1" w:rsidRPr="00251795" w:rsidRDefault="00D3191F"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8.3 </w:t>
      </w:r>
      <w:r w:rsidR="00463E57" w:rsidRPr="00251795">
        <w:rPr>
          <w:rFonts w:ascii="Tahoma" w:hAnsi="Tahoma" w:cs="Tahoma"/>
          <w:spacing w:val="-4"/>
          <w:sz w:val="24"/>
          <w:szCs w:val="24"/>
        </w:rPr>
        <w:t xml:space="preserve">Tampoco puede hallarse la prueba de que nada producía el establecimiento de comercio, como parece proponerlo el demandante, porque la señora Luz </w:t>
      </w:r>
      <w:proofErr w:type="spellStart"/>
      <w:r w:rsidR="00463E57" w:rsidRPr="00251795">
        <w:rPr>
          <w:rFonts w:ascii="Tahoma" w:hAnsi="Tahoma" w:cs="Tahoma"/>
          <w:spacing w:val="-4"/>
          <w:sz w:val="24"/>
          <w:szCs w:val="24"/>
        </w:rPr>
        <w:t>Aydé</w:t>
      </w:r>
      <w:proofErr w:type="spellEnd"/>
      <w:r w:rsidR="00463E57" w:rsidRPr="00251795">
        <w:rPr>
          <w:rFonts w:ascii="Tahoma" w:hAnsi="Tahoma" w:cs="Tahoma"/>
          <w:spacing w:val="-4"/>
          <w:sz w:val="24"/>
          <w:szCs w:val="24"/>
        </w:rPr>
        <w:t xml:space="preserve"> Martínez, </w:t>
      </w:r>
      <w:r w:rsidR="00463E57" w:rsidRPr="00251795">
        <w:rPr>
          <w:rFonts w:ascii="Tahoma" w:hAnsi="Tahoma" w:cs="Tahoma"/>
          <w:spacing w:val="-4"/>
          <w:sz w:val="24"/>
          <w:szCs w:val="24"/>
        </w:rPr>
        <w:lastRenderedPageBreak/>
        <w:t>al absolver el interrogatorio de parte, dijo que en una época el negocio "no les daba"</w:t>
      </w:r>
      <w:r w:rsidR="00503E09" w:rsidRPr="00251795">
        <w:rPr>
          <w:rFonts w:ascii="Tahoma" w:hAnsi="Tahoma" w:cs="Tahoma"/>
          <w:spacing w:val="-4"/>
          <w:sz w:val="24"/>
          <w:szCs w:val="24"/>
        </w:rPr>
        <w:t xml:space="preserve"> y</w:t>
      </w:r>
      <w:r w:rsidR="00463E57" w:rsidRPr="00251795">
        <w:rPr>
          <w:rFonts w:ascii="Tahoma" w:hAnsi="Tahoma" w:cs="Tahoma"/>
          <w:spacing w:val="-4"/>
          <w:sz w:val="24"/>
          <w:szCs w:val="24"/>
        </w:rPr>
        <w:t xml:space="preserve"> que hubo una época en que "les estaba yendo muy mal" y </w:t>
      </w:r>
      <w:r w:rsidR="00503E09" w:rsidRPr="00251795">
        <w:rPr>
          <w:rFonts w:ascii="Tahoma" w:hAnsi="Tahoma" w:cs="Tahoma"/>
          <w:spacing w:val="-4"/>
          <w:sz w:val="24"/>
          <w:szCs w:val="24"/>
        </w:rPr>
        <w:t xml:space="preserve">que </w:t>
      </w:r>
      <w:r w:rsidR="00463E57" w:rsidRPr="00251795">
        <w:rPr>
          <w:rFonts w:ascii="Tahoma" w:hAnsi="Tahoma" w:cs="Tahoma"/>
          <w:spacing w:val="-4"/>
          <w:sz w:val="24"/>
          <w:szCs w:val="24"/>
        </w:rPr>
        <w:t>por ende, no podía presumirse que sus ingresos alcanzaran el salario mínimo legal vigente</w:t>
      </w:r>
      <w:r w:rsidRPr="00251795">
        <w:rPr>
          <w:rFonts w:ascii="Tahoma" w:hAnsi="Tahoma" w:cs="Tahoma"/>
          <w:spacing w:val="-4"/>
          <w:sz w:val="24"/>
          <w:szCs w:val="24"/>
        </w:rPr>
        <w:t xml:space="preserve">. En efecto, </w:t>
      </w:r>
      <w:r w:rsidR="009118D1" w:rsidRPr="00251795">
        <w:rPr>
          <w:rFonts w:ascii="Tahoma" w:hAnsi="Tahoma" w:cs="Tahoma"/>
          <w:spacing w:val="-4"/>
          <w:sz w:val="24"/>
          <w:szCs w:val="24"/>
        </w:rPr>
        <w:t>dijo</w:t>
      </w:r>
      <w:r w:rsidRPr="00251795">
        <w:rPr>
          <w:rFonts w:ascii="Tahoma" w:hAnsi="Tahoma" w:cs="Tahoma"/>
          <w:spacing w:val="-4"/>
          <w:sz w:val="24"/>
          <w:szCs w:val="24"/>
        </w:rPr>
        <w:t xml:space="preserve"> también </w:t>
      </w:r>
      <w:r w:rsidR="009118D1" w:rsidRPr="00251795">
        <w:rPr>
          <w:rFonts w:ascii="Tahoma" w:hAnsi="Tahoma" w:cs="Tahoma"/>
          <w:spacing w:val="-4"/>
          <w:sz w:val="24"/>
          <w:szCs w:val="24"/>
        </w:rPr>
        <w:t xml:space="preserve">la </w:t>
      </w:r>
      <w:r w:rsidR="00503E09" w:rsidRPr="00251795">
        <w:rPr>
          <w:rFonts w:ascii="Tahoma" w:hAnsi="Tahoma" w:cs="Tahoma"/>
          <w:spacing w:val="-4"/>
          <w:sz w:val="24"/>
          <w:szCs w:val="24"/>
        </w:rPr>
        <w:t xml:space="preserve">citada </w:t>
      </w:r>
      <w:r w:rsidR="009118D1" w:rsidRPr="00251795">
        <w:rPr>
          <w:rFonts w:ascii="Tahoma" w:hAnsi="Tahoma" w:cs="Tahoma"/>
          <w:spacing w:val="-4"/>
          <w:sz w:val="24"/>
          <w:szCs w:val="24"/>
        </w:rPr>
        <w:t xml:space="preserve">señora, </w:t>
      </w:r>
      <w:r w:rsidR="00503E09" w:rsidRPr="00251795">
        <w:rPr>
          <w:rFonts w:ascii="Tahoma" w:hAnsi="Tahoma" w:cs="Tahoma"/>
          <w:spacing w:val="-4"/>
          <w:sz w:val="24"/>
          <w:szCs w:val="24"/>
        </w:rPr>
        <w:t xml:space="preserve">en el mismo acto, </w:t>
      </w:r>
      <w:r w:rsidRPr="00251795">
        <w:rPr>
          <w:rFonts w:ascii="Tahoma" w:hAnsi="Tahoma" w:cs="Tahoma"/>
          <w:spacing w:val="-4"/>
          <w:sz w:val="24"/>
          <w:szCs w:val="24"/>
        </w:rPr>
        <w:t>además</w:t>
      </w:r>
      <w:r w:rsidR="00503E09" w:rsidRPr="00251795">
        <w:rPr>
          <w:rFonts w:ascii="Tahoma" w:hAnsi="Tahoma" w:cs="Tahoma"/>
          <w:spacing w:val="-4"/>
          <w:sz w:val="24"/>
          <w:szCs w:val="24"/>
        </w:rPr>
        <w:t xml:space="preserve"> de </w:t>
      </w:r>
      <w:r w:rsidR="009118D1" w:rsidRPr="00251795">
        <w:rPr>
          <w:rFonts w:ascii="Tahoma" w:hAnsi="Tahoma" w:cs="Tahoma"/>
          <w:spacing w:val="-4"/>
          <w:sz w:val="24"/>
          <w:szCs w:val="24"/>
        </w:rPr>
        <w:t>que no querían seguir con el arrendamiento por aquella razón, que el demandante les bajó el valor de la renta, les trajo maquinaria nueva “y ya nos fue mejor”.</w:t>
      </w:r>
      <w:r w:rsidR="006B2F9A" w:rsidRPr="00251795">
        <w:rPr>
          <w:rFonts w:ascii="Tahoma" w:hAnsi="Tahoma" w:cs="Tahoma"/>
          <w:spacing w:val="-4"/>
          <w:sz w:val="24"/>
          <w:szCs w:val="24"/>
        </w:rPr>
        <w:t xml:space="preserve"> </w:t>
      </w:r>
    </w:p>
    <w:p w:rsidR="006B2F9A" w:rsidRPr="00251795" w:rsidRDefault="006B2F9A" w:rsidP="00251795">
      <w:pPr>
        <w:spacing w:line="276" w:lineRule="auto"/>
        <w:jc w:val="both"/>
        <w:rPr>
          <w:rFonts w:ascii="Tahoma" w:hAnsi="Tahoma" w:cs="Tahoma"/>
          <w:spacing w:val="-4"/>
          <w:sz w:val="24"/>
          <w:szCs w:val="24"/>
        </w:rPr>
      </w:pPr>
    </w:p>
    <w:p w:rsidR="006B2F9A" w:rsidRDefault="006B2F9A" w:rsidP="00251795">
      <w:pPr>
        <w:spacing w:line="276" w:lineRule="auto"/>
        <w:jc w:val="both"/>
        <w:rPr>
          <w:rFonts w:ascii="Tahoma" w:hAnsi="Tahoma" w:cs="Tahoma"/>
          <w:spacing w:val="-4"/>
          <w:sz w:val="24"/>
          <w:szCs w:val="24"/>
        </w:rPr>
      </w:pPr>
      <w:r w:rsidRPr="00251795">
        <w:rPr>
          <w:rFonts w:ascii="Tahoma" w:hAnsi="Tahoma" w:cs="Tahoma"/>
          <w:spacing w:val="-4"/>
          <w:sz w:val="24"/>
          <w:szCs w:val="24"/>
        </w:rPr>
        <w:t>En esas condiciones, no podía hallarse una confesión en las manifestaciones de la referida señora, pues no aceptó que la actividad comercial que ejercía en el establecimiento de comercio le</w:t>
      </w:r>
      <w:r w:rsidR="00D3191F" w:rsidRPr="00251795">
        <w:rPr>
          <w:rFonts w:ascii="Tahoma" w:hAnsi="Tahoma" w:cs="Tahoma"/>
          <w:spacing w:val="-4"/>
          <w:sz w:val="24"/>
          <w:szCs w:val="24"/>
        </w:rPr>
        <w:t>s</w:t>
      </w:r>
      <w:r w:rsidRPr="00251795">
        <w:rPr>
          <w:rFonts w:ascii="Tahoma" w:hAnsi="Tahoma" w:cs="Tahoma"/>
          <w:spacing w:val="-4"/>
          <w:sz w:val="24"/>
          <w:szCs w:val="24"/>
        </w:rPr>
        <w:t xml:space="preserve"> produjera solo pérdidas como para concluir que la presunción de que se trata no p</w:t>
      </w:r>
      <w:r w:rsidR="007B47C8" w:rsidRPr="00251795">
        <w:rPr>
          <w:rFonts w:ascii="Tahoma" w:hAnsi="Tahoma" w:cs="Tahoma"/>
          <w:spacing w:val="-4"/>
          <w:sz w:val="24"/>
          <w:szCs w:val="24"/>
        </w:rPr>
        <w:t>udiera</w:t>
      </w:r>
      <w:r w:rsidRPr="00251795">
        <w:rPr>
          <w:rFonts w:ascii="Tahoma" w:hAnsi="Tahoma" w:cs="Tahoma"/>
          <w:spacing w:val="-4"/>
          <w:sz w:val="24"/>
          <w:szCs w:val="24"/>
        </w:rPr>
        <w:t xml:space="preserve"> aplicarse en este caso.</w:t>
      </w:r>
    </w:p>
    <w:p w:rsidR="00251795" w:rsidRPr="00251795" w:rsidRDefault="00251795" w:rsidP="00251795">
      <w:pPr>
        <w:spacing w:line="276" w:lineRule="auto"/>
        <w:jc w:val="both"/>
        <w:rPr>
          <w:rFonts w:ascii="Tahoma" w:hAnsi="Tahoma" w:cs="Tahoma"/>
          <w:spacing w:val="-4"/>
          <w:sz w:val="24"/>
          <w:szCs w:val="24"/>
        </w:rPr>
      </w:pPr>
    </w:p>
    <w:p w:rsidR="002029E9" w:rsidRPr="00251795" w:rsidRDefault="00D3191F"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8.5 </w:t>
      </w:r>
      <w:r w:rsidR="002029E9" w:rsidRPr="00251795">
        <w:rPr>
          <w:rFonts w:ascii="Tahoma" w:hAnsi="Tahoma" w:cs="Tahoma"/>
          <w:spacing w:val="-4"/>
          <w:sz w:val="24"/>
          <w:szCs w:val="24"/>
        </w:rPr>
        <w:t>Lo mismo puede decirse del a</w:t>
      </w:r>
      <w:r w:rsidRPr="00251795">
        <w:rPr>
          <w:rFonts w:ascii="Tahoma" w:hAnsi="Tahoma" w:cs="Tahoma"/>
          <w:spacing w:val="-4"/>
          <w:sz w:val="24"/>
          <w:szCs w:val="24"/>
        </w:rPr>
        <w:t xml:space="preserve">rgumento </w:t>
      </w:r>
      <w:r w:rsidR="002029E9" w:rsidRPr="00251795">
        <w:rPr>
          <w:rFonts w:ascii="Tahoma" w:hAnsi="Tahoma" w:cs="Tahoma"/>
          <w:spacing w:val="-4"/>
          <w:sz w:val="24"/>
          <w:szCs w:val="24"/>
        </w:rPr>
        <w:t>contenido en el escrito en el que se solicitó el amparo, en el que se dijo que en el interrogatorio de parte absuelto por la señora Lina Lorena Clavijo señaló que no sabía a ciencia cierta a cuánto ascendían las ventas diarias, fue evasiva en relación a los soportes del movimiento del negocio; señaló que le podía quedar un dinero diario pero que era variable; que en cierta época el negocio no les daba sino como para poder surtir y pagar el arrendamiento, mas no utilidad para repartir.</w:t>
      </w:r>
    </w:p>
    <w:p w:rsidR="006B2F9A" w:rsidRPr="00251795" w:rsidRDefault="006B2F9A" w:rsidP="00251795">
      <w:pPr>
        <w:spacing w:line="276" w:lineRule="auto"/>
        <w:jc w:val="both"/>
        <w:rPr>
          <w:rFonts w:ascii="Tahoma" w:hAnsi="Tahoma" w:cs="Tahoma"/>
          <w:spacing w:val="-4"/>
          <w:sz w:val="24"/>
          <w:szCs w:val="24"/>
        </w:rPr>
      </w:pPr>
    </w:p>
    <w:p w:rsidR="002029E9" w:rsidRPr="00251795" w:rsidRDefault="002029E9" w:rsidP="00251795">
      <w:pPr>
        <w:spacing w:line="276" w:lineRule="auto"/>
        <w:jc w:val="both"/>
        <w:rPr>
          <w:rFonts w:ascii="Tahoma" w:hAnsi="Tahoma" w:cs="Tahoma"/>
          <w:spacing w:val="-4"/>
          <w:sz w:val="24"/>
          <w:szCs w:val="24"/>
        </w:rPr>
      </w:pPr>
      <w:r w:rsidRPr="00251795">
        <w:rPr>
          <w:rFonts w:ascii="Tahoma" w:hAnsi="Tahoma" w:cs="Tahoma"/>
          <w:spacing w:val="-4"/>
          <w:sz w:val="24"/>
          <w:szCs w:val="24"/>
        </w:rPr>
        <w:t>En efecto, la citada señora habló más o menos en eso</w:t>
      </w:r>
      <w:r w:rsidR="00DA5086" w:rsidRPr="00251795">
        <w:rPr>
          <w:rFonts w:ascii="Tahoma" w:hAnsi="Tahoma" w:cs="Tahoma"/>
          <w:spacing w:val="-4"/>
          <w:sz w:val="24"/>
          <w:szCs w:val="24"/>
        </w:rPr>
        <w:t>s</w:t>
      </w:r>
      <w:r w:rsidRPr="00251795">
        <w:rPr>
          <w:rFonts w:ascii="Tahoma" w:hAnsi="Tahoma" w:cs="Tahoma"/>
          <w:spacing w:val="-4"/>
          <w:sz w:val="24"/>
          <w:szCs w:val="24"/>
        </w:rPr>
        <w:t xml:space="preserve"> términos en el interrogatorio que absolvió, pero también dijo que después de bajado el precio de la renta, obtenían ganancias</w:t>
      </w:r>
      <w:r w:rsidR="00F22FD5" w:rsidRPr="00251795">
        <w:rPr>
          <w:rFonts w:ascii="Tahoma" w:hAnsi="Tahoma" w:cs="Tahoma"/>
          <w:spacing w:val="-4"/>
          <w:sz w:val="24"/>
          <w:szCs w:val="24"/>
        </w:rPr>
        <w:t xml:space="preserve"> entre $200.000, $300.000 o $400.000 </w:t>
      </w:r>
      <w:r w:rsidR="00D3191F" w:rsidRPr="00251795">
        <w:rPr>
          <w:rFonts w:ascii="Tahoma" w:hAnsi="Tahoma" w:cs="Tahoma"/>
          <w:spacing w:val="-4"/>
          <w:sz w:val="24"/>
          <w:szCs w:val="24"/>
        </w:rPr>
        <w:t>diarios.</w:t>
      </w:r>
    </w:p>
    <w:p w:rsidR="002029E9" w:rsidRPr="00251795" w:rsidRDefault="002029E9" w:rsidP="00251795">
      <w:pPr>
        <w:spacing w:line="276" w:lineRule="auto"/>
        <w:jc w:val="both"/>
        <w:rPr>
          <w:rFonts w:ascii="Tahoma" w:hAnsi="Tahoma" w:cs="Tahoma"/>
          <w:spacing w:val="-4"/>
          <w:sz w:val="24"/>
          <w:szCs w:val="24"/>
        </w:rPr>
      </w:pPr>
    </w:p>
    <w:p w:rsidR="00463E57" w:rsidRPr="00251795" w:rsidRDefault="00D3191F" w:rsidP="00251795">
      <w:pPr>
        <w:spacing w:line="276" w:lineRule="auto"/>
        <w:jc w:val="both"/>
        <w:rPr>
          <w:rFonts w:ascii="Tahoma" w:hAnsi="Tahoma" w:cs="Tahoma"/>
          <w:i/>
          <w:spacing w:val="-4"/>
          <w:sz w:val="24"/>
          <w:szCs w:val="24"/>
        </w:rPr>
      </w:pPr>
      <w:r w:rsidRPr="00251795">
        <w:rPr>
          <w:rFonts w:ascii="Tahoma" w:hAnsi="Tahoma" w:cs="Tahoma"/>
          <w:spacing w:val="-4"/>
          <w:sz w:val="24"/>
          <w:szCs w:val="24"/>
        </w:rPr>
        <w:t xml:space="preserve">8.6 </w:t>
      </w:r>
      <w:r w:rsidR="00503E09" w:rsidRPr="00251795">
        <w:rPr>
          <w:rFonts w:ascii="Tahoma" w:hAnsi="Tahoma" w:cs="Tahoma"/>
          <w:spacing w:val="-4"/>
          <w:sz w:val="24"/>
          <w:szCs w:val="24"/>
        </w:rPr>
        <w:t xml:space="preserve">Refiere el actor que </w:t>
      </w:r>
      <w:r w:rsidR="006B2F9A" w:rsidRPr="00251795">
        <w:rPr>
          <w:rFonts w:ascii="Tahoma" w:hAnsi="Tahoma" w:cs="Tahoma"/>
          <w:spacing w:val="-4"/>
          <w:sz w:val="24"/>
          <w:szCs w:val="24"/>
        </w:rPr>
        <w:t xml:space="preserve">a </w:t>
      </w:r>
      <w:r w:rsidRPr="00251795">
        <w:rPr>
          <w:rFonts w:ascii="Tahoma" w:hAnsi="Tahoma" w:cs="Tahoma"/>
          <w:spacing w:val="-4"/>
          <w:sz w:val="24"/>
          <w:szCs w:val="24"/>
        </w:rPr>
        <w:t xml:space="preserve">la presunción como </w:t>
      </w:r>
      <w:r w:rsidR="006B2F9A" w:rsidRPr="00251795">
        <w:rPr>
          <w:rFonts w:ascii="Tahoma" w:hAnsi="Tahoma" w:cs="Tahoma"/>
          <w:spacing w:val="-4"/>
          <w:sz w:val="24"/>
          <w:szCs w:val="24"/>
        </w:rPr>
        <w:t xml:space="preserve">medio probatorio tampoco ha debido acudirse porque </w:t>
      </w:r>
      <w:r w:rsidR="006B2F9A" w:rsidRPr="00251795">
        <w:rPr>
          <w:rFonts w:ascii="Tahoma" w:hAnsi="Tahoma" w:cs="Tahoma"/>
          <w:i/>
          <w:spacing w:val="-4"/>
          <w:sz w:val="24"/>
          <w:szCs w:val="24"/>
        </w:rPr>
        <w:t>“</w:t>
      </w:r>
      <w:r w:rsidR="00463E57" w:rsidRPr="00251795">
        <w:rPr>
          <w:rFonts w:ascii="Tahoma" w:hAnsi="Tahoma" w:cs="Tahoma"/>
          <w:i/>
          <w:spacing w:val="-4"/>
          <w:sz w:val="22"/>
          <w:szCs w:val="24"/>
        </w:rPr>
        <w:t>no es posible presumir cuánto era lo que producía el negocio, pues en un año no producía para pagar cierto monto de renta y luego sin pasar mucho tiempo y con una rebaja en la renta ya producía para pagarla; esto da una idea de lo</w:t>
      </w:r>
      <w:r w:rsidR="006B2F9A" w:rsidRPr="00251795">
        <w:rPr>
          <w:rFonts w:ascii="Tahoma" w:hAnsi="Tahoma" w:cs="Tahoma"/>
          <w:i/>
          <w:spacing w:val="-4"/>
          <w:sz w:val="22"/>
          <w:szCs w:val="24"/>
        </w:rPr>
        <w:t xml:space="preserve"> </w:t>
      </w:r>
      <w:r w:rsidR="00463E57" w:rsidRPr="00251795">
        <w:rPr>
          <w:rFonts w:ascii="Tahoma" w:hAnsi="Tahoma" w:cs="Tahoma"/>
          <w:i/>
          <w:spacing w:val="-4"/>
          <w:sz w:val="22"/>
          <w:szCs w:val="24"/>
        </w:rPr>
        <w:t>variable de los ingresos en una actividad mercantil, donde se puede llegar a tener pérdidas y, por lo tanto, no se puede</w:t>
      </w:r>
      <w:r w:rsidR="006B2F9A" w:rsidRPr="00251795">
        <w:rPr>
          <w:rFonts w:ascii="Tahoma" w:hAnsi="Tahoma" w:cs="Tahoma"/>
          <w:i/>
          <w:spacing w:val="-4"/>
          <w:sz w:val="22"/>
          <w:szCs w:val="24"/>
        </w:rPr>
        <w:t xml:space="preserve"> presumir que las accionantes devengaban el salario mínimo</w:t>
      </w:r>
      <w:r w:rsidR="006B2F9A" w:rsidRPr="00251795">
        <w:rPr>
          <w:rFonts w:ascii="Tahoma" w:hAnsi="Tahoma" w:cs="Tahoma"/>
          <w:i/>
          <w:spacing w:val="-4"/>
          <w:sz w:val="24"/>
          <w:szCs w:val="24"/>
        </w:rPr>
        <w:t>”.</w:t>
      </w:r>
    </w:p>
    <w:p w:rsidR="006B2F9A" w:rsidRPr="00251795" w:rsidRDefault="006B2F9A" w:rsidP="00251795">
      <w:pPr>
        <w:spacing w:line="276" w:lineRule="auto"/>
        <w:jc w:val="both"/>
        <w:rPr>
          <w:rFonts w:ascii="Tahoma" w:hAnsi="Tahoma" w:cs="Tahoma"/>
          <w:spacing w:val="-4"/>
          <w:sz w:val="24"/>
          <w:szCs w:val="24"/>
        </w:rPr>
      </w:pPr>
    </w:p>
    <w:p w:rsidR="00D13530" w:rsidRPr="00251795" w:rsidRDefault="00D32499" w:rsidP="00251795">
      <w:pPr>
        <w:spacing w:line="276" w:lineRule="auto"/>
        <w:jc w:val="both"/>
        <w:rPr>
          <w:rFonts w:ascii="Tahoma" w:hAnsi="Tahoma" w:cs="Tahoma"/>
          <w:spacing w:val="-4"/>
          <w:sz w:val="24"/>
          <w:szCs w:val="24"/>
          <w:lang w:val="es-CO"/>
        </w:rPr>
      </w:pPr>
      <w:r w:rsidRPr="00251795">
        <w:rPr>
          <w:rFonts w:ascii="Tahoma" w:hAnsi="Tahoma" w:cs="Tahoma"/>
          <w:spacing w:val="-4"/>
          <w:sz w:val="24"/>
          <w:szCs w:val="24"/>
        </w:rPr>
        <w:t>Y, es en este aspecto</w:t>
      </w:r>
      <w:r w:rsidR="00651145" w:rsidRPr="00251795">
        <w:rPr>
          <w:rFonts w:ascii="Tahoma" w:hAnsi="Tahoma" w:cs="Tahoma"/>
          <w:spacing w:val="-4"/>
          <w:sz w:val="24"/>
          <w:szCs w:val="24"/>
        </w:rPr>
        <w:t xml:space="preserve">, considera la mayoría de la Sala, </w:t>
      </w:r>
      <w:r w:rsidRPr="00251795">
        <w:rPr>
          <w:rFonts w:ascii="Tahoma" w:hAnsi="Tahoma" w:cs="Tahoma"/>
          <w:spacing w:val="-4"/>
          <w:sz w:val="24"/>
          <w:szCs w:val="24"/>
        </w:rPr>
        <w:t xml:space="preserve">en el que le asiste razón al interesado, habida cuenta </w:t>
      </w:r>
      <w:r w:rsidR="00CA508B" w:rsidRPr="00251795">
        <w:rPr>
          <w:rFonts w:ascii="Tahoma" w:hAnsi="Tahoma" w:cs="Tahoma"/>
          <w:spacing w:val="-4"/>
          <w:sz w:val="24"/>
          <w:szCs w:val="24"/>
        </w:rPr>
        <w:t xml:space="preserve">de </w:t>
      </w:r>
      <w:r w:rsidRPr="00251795">
        <w:rPr>
          <w:rFonts w:ascii="Tahoma" w:hAnsi="Tahoma" w:cs="Tahoma"/>
          <w:spacing w:val="-4"/>
          <w:sz w:val="24"/>
          <w:szCs w:val="24"/>
        </w:rPr>
        <w:t xml:space="preserve">que </w:t>
      </w:r>
      <w:r w:rsidR="00CA508B" w:rsidRPr="00251795">
        <w:rPr>
          <w:rFonts w:ascii="Tahoma" w:hAnsi="Tahoma" w:cs="Tahoma"/>
          <w:spacing w:val="-4"/>
          <w:sz w:val="24"/>
          <w:szCs w:val="24"/>
        </w:rPr>
        <w:t xml:space="preserve">la </w:t>
      </w:r>
      <w:r w:rsidR="00CA508B" w:rsidRPr="00251795">
        <w:rPr>
          <w:rFonts w:ascii="Tahoma" w:hAnsi="Tahoma" w:cs="Tahoma"/>
          <w:i/>
          <w:iCs/>
          <w:spacing w:val="-4"/>
          <w:sz w:val="24"/>
          <w:szCs w:val="24"/>
        </w:rPr>
        <w:t>a quo</w:t>
      </w:r>
      <w:r w:rsidR="00CA508B" w:rsidRPr="00251795">
        <w:rPr>
          <w:rFonts w:ascii="Tahoma" w:hAnsi="Tahoma" w:cs="Tahoma"/>
          <w:spacing w:val="-4"/>
          <w:sz w:val="24"/>
          <w:szCs w:val="24"/>
        </w:rPr>
        <w:t xml:space="preserve"> </w:t>
      </w:r>
      <w:r w:rsidRPr="00251795">
        <w:rPr>
          <w:rFonts w:ascii="Tahoma" w:hAnsi="Tahoma" w:cs="Tahoma"/>
          <w:spacing w:val="-4"/>
          <w:sz w:val="24"/>
          <w:szCs w:val="24"/>
        </w:rPr>
        <w:t xml:space="preserve">aplicó </w:t>
      </w:r>
      <w:r w:rsidR="000E24AE" w:rsidRPr="00251795">
        <w:rPr>
          <w:rFonts w:ascii="Tahoma" w:hAnsi="Tahoma" w:cs="Tahoma"/>
          <w:spacing w:val="-4"/>
          <w:sz w:val="24"/>
          <w:szCs w:val="24"/>
          <w:lang w:val="es-CO"/>
        </w:rPr>
        <w:t>una</w:t>
      </w:r>
      <w:r w:rsidRPr="00251795">
        <w:rPr>
          <w:rFonts w:ascii="Tahoma" w:hAnsi="Tahoma" w:cs="Tahoma"/>
          <w:spacing w:val="-4"/>
          <w:sz w:val="24"/>
          <w:szCs w:val="24"/>
          <w:lang w:val="es-CO"/>
        </w:rPr>
        <w:t xml:space="preserve"> presunción </w:t>
      </w:r>
      <w:r w:rsidR="00D13530" w:rsidRPr="00251795">
        <w:rPr>
          <w:rFonts w:ascii="Tahoma" w:hAnsi="Tahoma" w:cs="Tahoma"/>
          <w:spacing w:val="-4"/>
          <w:sz w:val="24"/>
          <w:szCs w:val="24"/>
          <w:lang w:val="es-CO"/>
        </w:rPr>
        <w:t xml:space="preserve">inexistente </w:t>
      </w:r>
      <w:r w:rsidRPr="00251795">
        <w:rPr>
          <w:rFonts w:ascii="Tahoma" w:hAnsi="Tahoma" w:cs="Tahoma"/>
          <w:spacing w:val="-4"/>
          <w:sz w:val="24"/>
          <w:szCs w:val="24"/>
          <w:lang w:val="es-CO"/>
        </w:rPr>
        <w:t xml:space="preserve">para cuantificar los perjuicios </w:t>
      </w:r>
      <w:r w:rsidR="00CA508B" w:rsidRPr="00251795">
        <w:rPr>
          <w:rFonts w:ascii="Tahoma" w:hAnsi="Tahoma" w:cs="Tahoma"/>
          <w:spacing w:val="-4"/>
          <w:sz w:val="24"/>
          <w:szCs w:val="24"/>
          <w:lang w:val="es-CO"/>
        </w:rPr>
        <w:t xml:space="preserve">causados </w:t>
      </w:r>
      <w:r w:rsidR="000E24AE" w:rsidRPr="00251795">
        <w:rPr>
          <w:rFonts w:ascii="Tahoma" w:hAnsi="Tahoma" w:cs="Tahoma"/>
          <w:spacing w:val="-4"/>
          <w:sz w:val="24"/>
          <w:szCs w:val="24"/>
          <w:lang w:val="es-CO"/>
        </w:rPr>
        <w:t xml:space="preserve">por un establecimiento </w:t>
      </w:r>
      <w:r w:rsidRPr="00251795">
        <w:rPr>
          <w:rFonts w:ascii="Tahoma" w:hAnsi="Tahoma" w:cs="Tahoma"/>
          <w:spacing w:val="-4"/>
          <w:sz w:val="24"/>
          <w:szCs w:val="24"/>
          <w:lang w:val="es-CO"/>
        </w:rPr>
        <w:t xml:space="preserve">mercantil, </w:t>
      </w:r>
      <w:r w:rsidR="00D13530" w:rsidRPr="00251795">
        <w:rPr>
          <w:rFonts w:ascii="Tahoma" w:hAnsi="Tahoma" w:cs="Tahoma"/>
          <w:spacing w:val="-4"/>
          <w:sz w:val="24"/>
          <w:szCs w:val="24"/>
          <w:lang w:val="es-CO"/>
        </w:rPr>
        <w:t xml:space="preserve">porque se desconoció que es cuestión distinta hacer la tasación </w:t>
      </w:r>
      <w:r w:rsidR="00463AE4" w:rsidRPr="00251795">
        <w:rPr>
          <w:rFonts w:ascii="Tahoma" w:hAnsi="Tahoma" w:cs="Tahoma"/>
          <w:spacing w:val="-4"/>
          <w:sz w:val="24"/>
          <w:szCs w:val="24"/>
          <w:lang w:val="es-CO"/>
        </w:rPr>
        <w:t xml:space="preserve">del lucro cesante por </w:t>
      </w:r>
      <w:r w:rsidR="00D13530" w:rsidRPr="00251795">
        <w:rPr>
          <w:rFonts w:ascii="Tahoma" w:hAnsi="Tahoma" w:cs="Tahoma"/>
          <w:spacing w:val="-4"/>
          <w:sz w:val="24"/>
          <w:szCs w:val="24"/>
          <w:lang w:val="es-CO"/>
        </w:rPr>
        <w:t>afectación de bienes</w:t>
      </w:r>
      <w:r w:rsidR="00463AE4" w:rsidRPr="00251795">
        <w:rPr>
          <w:rFonts w:ascii="Tahoma" w:hAnsi="Tahoma" w:cs="Tahoma"/>
          <w:spacing w:val="-4"/>
          <w:sz w:val="24"/>
          <w:szCs w:val="24"/>
          <w:lang w:val="es-CO"/>
        </w:rPr>
        <w:t xml:space="preserve"> a la de </w:t>
      </w:r>
      <w:r w:rsidR="00D13530" w:rsidRPr="00251795">
        <w:rPr>
          <w:rFonts w:ascii="Tahoma" w:hAnsi="Tahoma" w:cs="Tahoma"/>
          <w:spacing w:val="-4"/>
          <w:sz w:val="24"/>
          <w:szCs w:val="24"/>
          <w:lang w:val="es-CO"/>
        </w:rPr>
        <w:t>personas.</w:t>
      </w:r>
      <w:r w:rsidR="00463AE4" w:rsidRPr="00251795">
        <w:rPr>
          <w:rFonts w:ascii="Tahoma" w:hAnsi="Tahoma" w:cs="Tahoma"/>
          <w:spacing w:val="-4"/>
          <w:sz w:val="24"/>
          <w:szCs w:val="24"/>
          <w:lang w:val="es-CO"/>
        </w:rPr>
        <w:t xml:space="preserve"> Y fue este </w:t>
      </w:r>
      <w:r w:rsidR="00CA6083" w:rsidRPr="00251795">
        <w:rPr>
          <w:rFonts w:ascii="Tahoma" w:hAnsi="Tahoma" w:cs="Tahoma"/>
          <w:spacing w:val="-4"/>
          <w:sz w:val="24"/>
          <w:szCs w:val="24"/>
          <w:lang w:val="es-CO"/>
        </w:rPr>
        <w:t xml:space="preserve">el </w:t>
      </w:r>
      <w:r w:rsidR="00463AE4" w:rsidRPr="00251795">
        <w:rPr>
          <w:rFonts w:ascii="Tahoma" w:hAnsi="Tahoma" w:cs="Tahoma"/>
          <w:spacing w:val="-4"/>
          <w:sz w:val="24"/>
          <w:szCs w:val="24"/>
          <w:lang w:val="es-CO"/>
        </w:rPr>
        <w:t xml:space="preserve">caso </w:t>
      </w:r>
      <w:r w:rsidR="00CA6083" w:rsidRPr="00251795">
        <w:rPr>
          <w:rFonts w:ascii="Tahoma" w:hAnsi="Tahoma" w:cs="Tahoma"/>
          <w:spacing w:val="-4"/>
          <w:sz w:val="24"/>
          <w:szCs w:val="24"/>
          <w:lang w:val="es-CO"/>
        </w:rPr>
        <w:t>resuelto</w:t>
      </w:r>
      <w:r w:rsidR="00463AE4" w:rsidRPr="00251795">
        <w:rPr>
          <w:rFonts w:ascii="Tahoma" w:hAnsi="Tahoma" w:cs="Tahoma"/>
          <w:spacing w:val="-4"/>
          <w:sz w:val="24"/>
          <w:szCs w:val="24"/>
          <w:lang w:val="es-CO"/>
        </w:rPr>
        <w:t xml:space="preserve"> por la Corte Suprema de Justicia (SC-18146-2016) y donde hizo operar una “presunción”, que en rigor corresponde </w:t>
      </w:r>
      <w:r w:rsidR="00CA6083" w:rsidRPr="00251795">
        <w:rPr>
          <w:rFonts w:ascii="Tahoma" w:hAnsi="Tahoma" w:cs="Tahoma"/>
          <w:spacing w:val="-4"/>
          <w:sz w:val="24"/>
          <w:szCs w:val="24"/>
          <w:lang w:val="es-CO"/>
        </w:rPr>
        <w:t>a</w:t>
      </w:r>
      <w:r w:rsidR="00CA6083" w:rsidRPr="00251795">
        <w:rPr>
          <w:rFonts w:ascii="Tahoma" w:hAnsi="Tahoma" w:cs="Tahoma"/>
          <w:spacing w:val="-4"/>
          <w:sz w:val="24"/>
          <w:szCs w:val="24"/>
        </w:rPr>
        <w:t xml:space="preserve"> las </w:t>
      </w:r>
      <w:r w:rsidR="00CA6083" w:rsidRPr="00251795">
        <w:rPr>
          <w:rFonts w:ascii="Tahoma" w:hAnsi="Tahoma" w:cs="Tahoma"/>
          <w:i/>
          <w:spacing w:val="-4"/>
          <w:sz w:val="24"/>
          <w:szCs w:val="24"/>
        </w:rPr>
        <w:t>“simples, judiciales o de hombre</w:t>
      </w:r>
      <w:r w:rsidR="00CA6083" w:rsidRPr="00251795">
        <w:rPr>
          <w:rFonts w:ascii="Tahoma" w:hAnsi="Tahoma" w:cs="Tahoma"/>
          <w:spacing w:val="-4"/>
          <w:sz w:val="24"/>
          <w:szCs w:val="24"/>
        </w:rPr>
        <w:t xml:space="preserve">”, equivalentes a los llamados indicios,  como explicó con profusión en 2014 (SC-10297-2014). Las presunciones exigen norma consagratoria, por eso prescribe el artículo 166, </w:t>
      </w:r>
      <w:proofErr w:type="spellStart"/>
      <w:r w:rsidR="00CA6083" w:rsidRPr="00251795">
        <w:rPr>
          <w:rFonts w:ascii="Tahoma" w:hAnsi="Tahoma" w:cs="Tahoma"/>
          <w:spacing w:val="-4"/>
          <w:sz w:val="24"/>
          <w:szCs w:val="24"/>
        </w:rPr>
        <w:t>CGP</w:t>
      </w:r>
      <w:proofErr w:type="spellEnd"/>
      <w:r w:rsidR="00CA6083" w:rsidRPr="00251795">
        <w:rPr>
          <w:rFonts w:ascii="Tahoma" w:hAnsi="Tahoma" w:cs="Tahoma"/>
          <w:spacing w:val="-4"/>
          <w:sz w:val="24"/>
          <w:szCs w:val="24"/>
        </w:rPr>
        <w:t xml:space="preserve"> (Antes </w:t>
      </w:r>
      <w:r w:rsidR="0089307F" w:rsidRPr="00251795">
        <w:rPr>
          <w:rFonts w:ascii="Tahoma" w:hAnsi="Tahoma" w:cs="Tahoma"/>
          <w:spacing w:val="-4"/>
          <w:sz w:val="24"/>
          <w:szCs w:val="24"/>
        </w:rPr>
        <w:t>176</w:t>
      </w:r>
      <w:r w:rsidR="00CA6083" w:rsidRPr="00251795">
        <w:rPr>
          <w:rFonts w:ascii="Tahoma" w:hAnsi="Tahoma" w:cs="Tahoma"/>
          <w:spacing w:val="-4"/>
          <w:sz w:val="24"/>
          <w:szCs w:val="24"/>
        </w:rPr>
        <w:t xml:space="preserve">, </w:t>
      </w:r>
      <w:proofErr w:type="spellStart"/>
      <w:r w:rsidR="00CA6083" w:rsidRPr="00251795">
        <w:rPr>
          <w:rFonts w:ascii="Tahoma" w:hAnsi="Tahoma" w:cs="Tahoma"/>
          <w:spacing w:val="-4"/>
          <w:sz w:val="24"/>
          <w:szCs w:val="24"/>
        </w:rPr>
        <w:t>CPC</w:t>
      </w:r>
      <w:proofErr w:type="spellEnd"/>
      <w:r w:rsidR="00CA6083" w:rsidRPr="00251795">
        <w:rPr>
          <w:rFonts w:ascii="Tahoma" w:hAnsi="Tahoma" w:cs="Tahoma"/>
          <w:spacing w:val="-4"/>
          <w:sz w:val="24"/>
          <w:szCs w:val="24"/>
        </w:rPr>
        <w:t>): “</w:t>
      </w:r>
      <w:r w:rsidR="00CA6083" w:rsidRPr="00251795">
        <w:rPr>
          <w:rFonts w:ascii="Tahoma" w:hAnsi="Tahoma" w:cs="Tahoma"/>
          <w:i/>
          <w:spacing w:val="-4"/>
          <w:sz w:val="24"/>
          <w:szCs w:val="24"/>
        </w:rPr>
        <w:t xml:space="preserve">Las presunciones </w:t>
      </w:r>
      <w:r w:rsidR="00CA6083" w:rsidRPr="00251795">
        <w:rPr>
          <w:rFonts w:ascii="Tahoma" w:hAnsi="Tahoma" w:cs="Tahoma"/>
          <w:i/>
          <w:spacing w:val="-4"/>
          <w:sz w:val="24"/>
          <w:szCs w:val="24"/>
          <w:u w:val="single"/>
        </w:rPr>
        <w:t>establecidas por la ley</w:t>
      </w:r>
      <w:r w:rsidR="00CA6083" w:rsidRPr="00251795">
        <w:rPr>
          <w:rFonts w:ascii="Tahoma" w:hAnsi="Tahoma" w:cs="Tahoma"/>
          <w:i/>
          <w:spacing w:val="-4"/>
          <w:sz w:val="24"/>
          <w:szCs w:val="24"/>
        </w:rPr>
        <w:t xml:space="preserve"> serán procedentes (…)</w:t>
      </w:r>
      <w:r w:rsidR="00CA6083" w:rsidRPr="00251795">
        <w:rPr>
          <w:rFonts w:ascii="Tahoma" w:hAnsi="Tahoma" w:cs="Tahoma"/>
          <w:spacing w:val="-4"/>
          <w:sz w:val="24"/>
          <w:szCs w:val="24"/>
        </w:rPr>
        <w:t xml:space="preserve">”. </w:t>
      </w:r>
      <w:proofErr w:type="spellStart"/>
      <w:r w:rsidR="00CA6083" w:rsidRPr="00251795">
        <w:rPr>
          <w:rFonts w:ascii="Tahoma" w:hAnsi="Tahoma" w:cs="Tahoma"/>
          <w:spacing w:val="-4"/>
          <w:sz w:val="24"/>
          <w:szCs w:val="24"/>
        </w:rPr>
        <w:t>Sublínea</w:t>
      </w:r>
      <w:proofErr w:type="spellEnd"/>
      <w:r w:rsidR="00CA6083" w:rsidRPr="00251795">
        <w:rPr>
          <w:rFonts w:ascii="Tahoma" w:hAnsi="Tahoma" w:cs="Tahoma"/>
          <w:spacing w:val="-4"/>
          <w:sz w:val="24"/>
          <w:szCs w:val="24"/>
        </w:rPr>
        <w:t xml:space="preserve"> propia.</w:t>
      </w:r>
    </w:p>
    <w:p w:rsidR="00D13530" w:rsidRPr="00251795" w:rsidRDefault="00D13530" w:rsidP="00251795">
      <w:pPr>
        <w:spacing w:line="276" w:lineRule="auto"/>
        <w:jc w:val="both"/>
        <w:rPr>
          <w:rFonts w:ascii="Tahoma" w:hAnsi="Tahoma" w:cs="Tahoma"/>
          <w:spacing w:val="-4"/>
          <w:sz w:val="24"/>
          <w:szCs w:val="24"/>
          <w:lang w:val="es-CO"/>
        </w:rPr>
      </w:pPr>
    </w:p>
    <w:p w:rsidR="00CA508B" w:rsidRPr="00251795" w:rsidRDefault="00CA6083" w:rsidP="00251795">
      <w:pPr>
        <w:spacing w:line="276" w:lineRule="auto"/>
        <w:jc w:val="both"/>
        <w:rPr>
          <w:rFonts w:ascii="Tahoma" w:hAnsi="Tahoma" w:cs="Tahoma"/>
          <w:spacing w:val="-4"/>
          <w:sz w:val="24"/>
          <w:szCs w:val="24"/>
        </w:rPr>
      </w:pPr>
      <w:r w:rsidRPr="00251795">
        <w:rPr>
          <w:rFonts w:ascii="Tahoma" w:hAnsi="Tahoma" w:cs="Tahoma"/>
          <w:spacing w:val="-4"/>
          <w:sz w:val="24"/>
          <w:szCs w:val="24"/>
          <w:lang w:val="es-CO"/>
        </w:rPr>
        <w:t>Se itera, l</w:t>
      </w:r>
      <w:r w:rsidR="000E24AE" w:rsidRPr="00251795">
        <w:rPr>
          <w:rFonts w:ascii="Tahoma" w:hAnsi="Tahoma" w:cs="Tahoma"/>
          <w:spacing w:val="-4"/>
          <w:sz w:val="24"/>
          <w:szCs w:val="24"/>
          <w:lang w:val="es-CO"/>
        </w:rPr>
        <w:t xml:space="preserve">a </w:t>
      </w:r>
      <w:r w:rsidR="00CA508B" w:rsidRPr="00251795">
        <w:rPr>
          <w:rFonts w:ascii="Tahoma" w:hAnsi="Tahoma" w:cs="Tahoma"/>
          <w:spacing w:val="-4"/>
          <w:sz w:val="24"/>
          <w:szCs w:val="24"/>
          <w:lang w:val="es-CO"/>
        </w:rPr>
        <w:t xml:space="preserve">figura ha sido empleada </w:t>
      </w:r>
      <w:r w:rsidR="00CA508B" w:rsidRPr="00251795">
        <w:rPr>
          <w:rFonts w:ascii="Tahoma" w:hAnsi="Tahoma" w:cs="Tahoma"/>
          <w:spacing w:val="-4"/>
          <w:sz w:val="24"/>
          <w:szCs w:val="24"/>
        </w:rPr>
        <w:t xml:space="preserve">por la Corte Suprema de Justicia, en procesos de responsabilidad, pero para cuantificar el lucro cesante </w:t>
      </w:r>
      <w:r w:rsidRPr="00251795">
        <w:rPr>
          <w:rFonts w:ascii="Tahoma" w:hAnsi="Tahoma" w:cs="Tahoma"/>
          <w:spacing w:val="-4"/>
          <w:sz w:val="24"/>
          <w:szCs w:val="24"/>
        </w:rPr>
        <w:t xml:space="preserve">por daños ocasionados en la integridad física de una persona </w:t>
      </w:r>
      <w:r w:rsidR="00CA508B" w:rsidRPr="00251795">
        <w:rPr>
          <w:rFonts w:ascii="Tahoma" w:hAnsi="Tahoma" w:cs="Tahoma"/>
          <w:spacing w:val="-4"/>
          <w:sz w:val="24"/>
          <w:szCs w:val="24"/>
        </w:rPr>
        <w:t>natural</w:t>
      </w:r>
      <w:r w:rsidRPr="00251795">
        <w:rPr>
          <w:rFonts w:ascii="Tahoma" w:hAnsi="Tahoma" w:cs="Tahoma"/>
          <w:spacing w:val="-4"/>
          <w:sz w:val="24"/>
          <w:szCs w:val="24"/>
        </w:rPr>
        <w:t xml:space="preserve"> con ocasión de la pérdida de su capacidad laboral o de trabajo</w:t>
      </w:r>
      <w:r w:rsidR="00CA508B" w:rsidRPr="00251795">
        <w:rPr>
          <w:rFonts w:ascii="Tahoma" w:hAnsi="Tahoma" w:cs="Tahoma"/>
          <w:spacing w:val="-4"/>
          <w:sz w:val="24"/>
          <w:szCs w:val="24"/>
        </w:rPr>
        <w:t xml:space="preserve">, </w:t>
      </w:r>
      <w:r w:rsidR="000E24AE" w:rsidRPr="00251795">
        <w:rPr>
          <w:rFonts w:ascii="Tahoma" w:hAnsi="Tahoma" w:cs="Tahoma"/>
          <w:spacing w:val="-4"/>
          <w:sz w:val="24"/>
          <w:szCs w:val="24"/>
        </w:rPr>
        <w:t xml:space="preserve">sin que sea extensible a </w:t>
      </w:r>
      <w:r w:rsidRPr="00251795">
        <w:rPr>
          <w:rFonts w:ascii="Tahoma" w:hAnsi="Tahoma" w:cs="Tahoma"/>
          <w:spacing w:val="-4"/>
          <w:sz w:val="24"/>
          <w:szCs w:val="24"/>
        </w:rPr>
        <w:t xml:space="preserve">un establecimiento de comercio, </w:t>
      </w:r>
      <w:r w:rsidR="0089307F" w:rsidRPr="00251795">
        <w:rPr>
          <w:rFonts w:ascii="Tahoma" w:hAnsi="Tahoma" w:cs="Tahoma"/>
          <w:spacing w:val="-4"/>
          <w:sz w:val="24"/>
          <w:szCs w:val="24"/>
        </w:rPr>
        <w:t xml:space="preserve">solo </w:t>
      </w:r>
      <w:r w:rsidR="0089307F" w:rsidRPr="00251795">
        <w:rPr>
          <w:rFonts w:ascii="Tahoma" w:hAnsi="Tahoma" w:cs="Tahoma"/>
          <w:spacing w:val="-4"/>
          <w:sz w:val="24"/>
          <w:szCs w:val="24"/>
        </w:rPr>
        <w:lastRenderedPageBreak/>
        <w:t>por</w:t>
      </w:r>
      <w:r w:rsidRPr="00251795">
        <w:rPr>
          <w:rFonts w:ascii="Tahoma" w:hAnsi="Tahoma" w:cs="Tahoma"/>
          <w:spacing w:val="-4"/>
          <w:sz w:val="24"/>
          <w:szCs w:val="24"/>
        </w:rPr>
        <w:t xml:space="preserve">que se </w:t>
      </w:r>
      <w:r w:rsidR="0089307F" w:rsidRPr="00251795">
        <w:rPr>
          <w:rFonts w:ascii="Tahoma" w:hAnsi="Tahoma" w:cs="Tahoma"/>
          <w:spacing w:val="-4"/>
          <w:sz w:val="24"/>
          <w:szCs w:val="24"/>
        </w:rPr>
        <w:t xml:space="preserve">omite la </w:t>
      </w:r>
      <w:r w:rsidRPr="00251795">
        <w:rPr>
          <w:rFonts w:ascii="Tahoma" w:hAnsi="Tahoma" w:cs="Tahoma"/>
          <w:spacing w:val="-4"/>
          <w:sz w:val="24"/>
          <w:szCs w:val="24"/>
        </w:rPr>
        <w:t>distinción, pues la teoría liquidación de daños así lo explica</w:t>
      </w:r>
      <w:r w:rsidR="0089307F" w:rsidRPr="00251795">
        <w:rPr>
          <w:rFonts w:ascii="Tahoma" w:hAnsi="Tahoma" w:cs="Tahoma"/>
          <w:spacing w:val="-4"/>
          <w:sz w:val="24"/>
          <w:szCs w:val="24"/>
          <w:vertAlign w:val="superscript"/>
        </w:rPr>
        <w:footnoteReference w:id="14"/>
      </w:r>
      <w:r w:rsidRPr="00251795">
        <w:rPr>
          <w:rFonts w:ascii="Tahoma" w:hAnsi="Tahoma" w:cs="Tahoma"/>
          <w:spacing w:val="-4"/>
          <w:sz w:val="24"/>
          <w:szCs w:val="24"/>
        </w:rPr>
        <w:t xml:space="preserve">. </w:t>
      </w:r>
      <w:r w:rsidR="00CA508B" w:rsidRPr="00251795">
        <w:rPr>
          <w:rFonts w:ascii="Tahoma" w:hAnsi="Tahoma" w:cs="Tahoma"/>
          <w:spacing w:val="-4"/>
          <w:sz w:val="24"/>
          <w:szCs w:val="24"/>
        </w:rPr>
        <w:t>Así por ejemplo ha dicho:</w:t>
      </w:r>
    </w:p>
    <w:p w:rsidR="00CA508B" w:rsidRPr="00251795" w:rsidRDefault="00CA508B" w:rsidP="00251795">
      <w:pPr>
        <w:spacing w:line="276" w:lineRule="auto"/>
        <w:jc w:val="both"/>
        <w:rPr>
          <w:rFonts w:ascii="Tahoma" w:hAnsi="Tahoma" w:cs="Tahoma"/>
          <w:spacing w:val="-4"/>
          <w:sz w:val="24"/>
          <w:szCs w:val="24"/>
        </w:rPr>
      </w:pPr>
    </w:p>
    <w:p w:rsidR="00CA508B" w:rsidRPr="00251795" w:rsidRDefault="00CA508B" w:rsidP="00251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4"/>
          <w:sz w:val="22"/>
          <w:szCs w:val="24"/>
        </w:rPr>
      </w:pPr>
      <w:r w:rsidRPr="00251795">
        <w:rPr>
          <w:rFonts w:ascii="Tahoma" w:hAnsi="Tahoma" w:cs="Tahoma"/>
          <w:i/>
          <w:spacing w:val="-4"/>
          <w:sz w:val="22"/>
          <w:szCs w:val="24"/>
        </w:rPr>
        <w:t xml:space="preserve">“3.5. De lo anterior se sigue que mal hizo el a quo en tomar, como ingreso base para la liquidación del lucro cesante, el salario que, según el “Observatorio Laboral para la Educación” del Ministerio de Educación </w:t>
      </w:r>
      <w:r w:rsidRPr="00251795">
        <w:rPr>
          <w:rFonts w:ascii="Tahoma" w:hAnsi="Tahoma" w:cs="Tahoma"/>
          <w:i/>
          <w:spacing w:val="-4"/>
          <w:sz w:val="22"/>
          <w:szCs w:val="24"/>
          <w:u w:val="single"/>
        </w:rPr>
        <w:t>devengaría un contador público titulado, ítem que deberá remplazarse por el salario mínimo legal mensual, como lo solicitó la propia recurrente, amén que ese ha sido el parámetro utilizado por la Corte en todos los casos en los que no aparece demostrada la percepción de sumas diferentes</w:t>
      </w:r>
      <w:r w:rsidRPr="00251795">
        <w:rPr>
          <w:rFonts w:ascii="Tahoma" w:hAnsi="Tahoma" w:cs="Tahoma"/>
          <w:i/>
          <w:spacing w:val="-4"/>
          <w:sz w:val="22"/>
          <w:szCs w:val="24"/>
        </w:rPr>
        <w:t xml:space="preserve">, cuestión sobre la que en tiempo reciente acotó: </w:t>
      </w:r>
    </w:p>
    <w:p w:rsidR="00CA508B" w:rsidRPr="00251795" w:rsidRDefault="00CA508B" w:rsidP="00251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4"/>
          <w:sz w:val="22"/>
          <w:szCs w:val="24"/>
        </w:rPr>
      </w:pPr>
    </w:p>
    <w:p w:rsidR="00CA508B" w:rsidRPr="00251795" w:rsidRDefault="00CA508B" w:rsidP="00251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Cs/>
          <w:spacing w:val="-4"/>
          <w:sz w:val="22"/>
          <w:szCs w:val="24"/>
        </w:rPr>
      </w:pPr>
      <w:r w:rsidRPr="00251795">
        <w:rPr>
          <w:rFonts w:ascii="Tahoma" w:hAnsi="Tahoma" w:cs="Tahoma"/>
          <w:i/>
          <w:spacing w:val="-4"/>
          <w:sz w:val="22"/>
          <w:szCs w:val="24"/>
        </w:rPr>
        <w:t>Como en el expediente omitió adosarse prueba para hallar la suma en el período en cuestión (…) es preciso acudir a los criterios auxiliares de la actividad judicial, entre otros, la equidad, la jurisprudencia y la doctrina, tal como lo mandan los artículos 230 de la Constitución Política y 16 de la Ley 446 de 1998, asunto sobre el cual esta Corporación ha dicho, entre otras cosas, refiriéndose a la mentada problemática, que ante la falta de otros medios de convicción, debe el juzgador acoger como referente para dicha tasación el salario mínimo legal, pues ‘(…) nada descabellado es afirmar que quien trabaja devenga por lo menos el salario mínimo legal (…)’ (CSJ, SC 5885-2016 del 6 de mayo de 2016, Rad. n.° 2004-00032-01)…”</w:t>
      </w:r>
      <w:r w:rsidRPr="00251795">
        <w:rPr>
          <w:rFonts w:ascii="Tahoma" w:hAnsi="Tahoma" w:cs="Tahoma"/>
          <w:i/>
          <w:spacing w:val="-4"/>
          <w:sz w:val="22"/>
          <w:szCs w:val="24"/>
          <w:vertAlign w:val="superscript"/>
        </w:rPr>
        <w:footnoteReference w:id="15"/>
      </w:r>
      <w:r w:rsidRPr="00251795">
        <w:rPr>
          <w:rFonts w:ascii="Tahoma" w:hAnsi="Tahoma" w:cs="Tahoma"/>
          <w:iCs/>
          <w:spacing w:val="-4"/>
          <w:sz w:val="22"/>
          <w:szCs w:val="24"/>
        </w:rPr>
        <w:t xml:space="preserve"> </w:t>
      </w:r>
      <w:proofErr w:type="spellStart"/>
      <w:r w:rsidRPr="00251795">
        <w:rPr>
          <w:rFonts w:ascii="Tahoma" w:hAnsi="Tahoma" w:cs="Tahoma"/>
          <w:iCs/>
          <w:spacing w:val="-4"/>
          <w:sz w:val="22"/>
          <w:szCs w:val="24"/>
        </w:rPr>
        <w:t>Sublínea</w:t>
      </w:r>
      <w:proofErr w:type="spellEnd"/>
      <w:r w:rsidRPr="00251795">
        <w:rPr>
          <w:rFonts w:ascii="Tahoma" w:hAnsi="Tahoma" w:cs="Tahoma"/>
          <w:iCs/>
          <w:spacing w:val="-4"/>
          <w:sz w:val="22"/>
          <w:szCs w:val="24"/>
        </w:rPr>
        <w:t xml:space="preserve"> </w:t>
      </w:r>
      <w:proofErr w:type="spellStart"/>
      <w:r w:rsidRPr="00251795">
        <w:rPr>
          <w:rFonts w:ascii="Tahoma" w:hAnsi="Tahoma" w:cs="Tahoma"/>
          <w:iCs/>
          <w:spacing w:val="-4"/>
          <w:sz w:val="22"/>
          <w:szCs w:val="24"/>
        </w:rPr>
        <w:t>extratextual</w:t>
      </w:r>
      <w:proofErr w:type="spellEnd"/>
      <w:r w:rsidRPr="00251795">
        <w:rPr>
          <w:rFonts w:ascii="Tahoma" w:hAnsi="Tahoma" w:cs="Tahoma"/>
          <w:iCs/>
          <w:spacing w:val="-4"/>
          <w:sz w:val="22"/>
          <w:szCs w:val="24"/>
        </w:rPr>
        <w:t>.</w:t>
      </w:r>
    </w:p>
    <w:p w:rsidR="00CA508B" w:rsidRPr="00251795" w:rsidRDefault="00CA508B" w:rsidP="00251795">
      <w:pPr>
        <w:spacing w:line="276" w:lineRule="auto"/>
        <w:jc w:val="both"/>
        <w:rPr>
          <w:rFonts w:ascii="Tahoma" w:hAnsi="Tahoma" w:cs="Tahoma"/>
          <w:spacing w:val="-4"/>
          <w:sz w:val="24"/>
          <w:szCs w:val="24"/>
          <w:lang w:val="es-CO"/>
        </w:rPr>
      </w:pPr>
    </w:p>
    <w:p w:rsidR="00FF41F3" w:rsidRPr="00251795" w:rsidRDefault="00FF41F3" w:rsidP="00251795">
      <w:pPr>
        <w:spacing w:line="276" w:lineRule="auto"/>
        <w:jc w:val="both"/>
        <w:rPr>
          <w:rFonts w:ascii="Tahoma" w:hAnsi="Tahoma" w:cs="Tahoma"/>
          <w:i/>
          <w:iCs/>
          <w:spacing w:val="-4"/>
          <w:sz w:val="24"/>
          <w:szCs w:val="24"/>
          <w:lang w:val="es-CO"/>
        </w:rPr>
      </w:pPr>
      <w:r w:rsidRPr="00251795">
        <w:rPr>
          <w:rFonts w:ascii="Tahoma" w:hAnsi="Tahoma" w:cs="Tahoma"/>
          <w:spacing w:val="-4"/>
          <w:sz w:val="24"/>
          <w:szCs w:val="24"/>
          <w:lang w:val="es-CO"/>
        </w:rPr>
        <w:t xml:space="preserve">Asimismo, importante es relievar jurisprudencia </w:t>
      </w:r>
      <w:r w:rsidR="00CA508B" w:rsidRPr="00251795">
        <w:rPr>
          <w:rFonts w:ascii="Tahoma" w:hAnsi="Tahoma" w:cs="Tahoma"/>
          <w:spacing w:val="-4"/>
          <w:sz w:val="24"/>
          <w:szCs w:val="24"/>
          <w:lang w:val="es-CO"/>
        </w:rPr>
        <w:t xml:space="preserve">de la Corporación </w:t>
      </w:r>
      <w:r w:rsidRPr="00251795">
        <w:rPr>
          <w:rFonts w:ascii="Tahoma" w:hAnsi="Tahoma" w:cs="Tahoma"/>
          <w:spacing w:val="-4"/>
          <w:sz w:val="24"/>
          <w:szCs w:val="24"/>
          <w:lang w:val="es-CO"/>
        </w:rPr>
        <w:t>que decidió un asunto semejante</w:t>
      </w:r>
      <w:r w:rsidRPr="00251795">
        <w:rPr>
          <w:rFonts w:ascii="Tahoma" w:hAnsi="Tahoma" w:cs="Tahoma"/>
          <w:spacing w:val="-4"/>
          <w:sz w:val="24"/>
          <w:szCs w:val="24"/>
          <w:vertAlign w:val="superscript"/>
          <w:lang w:val="es-CO"/>
        </w:rPr>
        <w:footnoteReference w:id="16"/>
      </w:r>
      <w:r w:rsidRPr="00251795">
        <w:rPr>
          <w:rFonts w:ascii="Tahoma" w:hAnsi="Tahoma" w:cs="Tahoma"/>
          <w:spacing w:val="-4"/>
          <w:sz w:val="24"/>
          <w:szCs w:val="24"/>
          <w:lang w:val="es-CO"/>
        </w:rPr>
        <w:t xml:space="preserve">: </w:t>
      </w:r>
      <w:r w:rsidRPr="00251795">
        <w:rPr>
          <w:rFonts w:ascii="Tahoma" w:hAnsi="Tahoma" w:cs="Tahoma"/>
          <w:i/>
          <w:iCs/>
          <w:spacing w:val="-4"/>
          <w:sz w:val="24"/>
          <w:szCs w:val="24"/>
          <w:lang w:val="es-CO"/>
        </w:rPr>
        <w:t>“</w:t>
      </w:r>
      <w:r w:rsidRPr="00251795">
        <w:rPr>
          <w:rFonts w:ascii="Tahoma" w:hAnsi="Tahoma" w:cs="Tahoma"/>
          <w:i/>
          <w:iCs/>
          <w:spacing w:val="-4"/>
          <w:sz w:val="22"/>
          <w:szCs w:val="24"/>
        </w:rPr>
        <w:t>En cuanto a la concreción y cuantificación de los perjuicios, que fueron los concernientes al lucro cesante, pedido en la demanda, según lo tiene dicho la jurisprudencia patria, corresponde a las utilidades dejadas de percibir, y tal perjuicio “resulta viable en cuanto el expediente registre prueba concluyente y demostrativa de la verdadera entidad y extensión cuantitativa del mismo. En caso contrario, se impone «rechazar por principio conclusiones dudosas o contingentes acerca de las ganancias que se dejaron de obtener apoyadas tales conclusiones en simples esperanzas, expresadas estas en ilusorios cálculos que no pasan de ser especulación teórica, y no en probabilidades objetivas demostradas con el rigor debido</w:t>
      </w:r>
      <w:r w:rsidRPr="00251795">
        <w:rPr>
          <w:rFonts w:ascii="Tahoma" w:hAnsi="Tahoma" w:cs="Tahoma"/>
          <w:i/>
          <w:iCs/>
          <w:spacing w:val="-4"/>
          <w:sz w:val="24"/>
          <w:szCs w:val="24"/>
        </w:rPr>
        <w:t xml:space="preserve">» (CSJ </w:t>
      </w:r>
      <w:proofErr w:type="spellStart"/>
      <w:r w:rsidRPr="00251795">
        <w:rPr>
          <w:rFonts w:ascii="Tahoma" w:hAnsi="Tahoma" w:cs="Tahoma"/>
          <w:i/>
          <w:iCs/>
          <w:spacing w:val="-4"/>
          <w:sz w:val="24"/>
          <w:szCs w:val="24"/>
        </w:rPr>
        <w:t>SC11575</w:t>
      </w:r>
      <w:proofErr w:type="spellEnd"/>
      <w:r w:rsidRPr="00251795">
        <w:rPr>
          <w:rFonts w:ascii="Tahoma" w:hAnsi="Tahoma" w:cs="Tahoma"/>
          <w:i/>
          <w:iCs/>
          <w:spacing w:val="-4"/>
          <w:sz w:val="24"/>
          <w:szCs w:val="24"/>
        </w:rPr>
        <w:t xml:space="preserve">-2015, rad. 2006-00514-01).” </w:t>
      </w:r>
      <w:proofErr w:type="spellStart"/>
      <w:r w:rsidRPr="00251795">
        <w:rPr>
          <w:rFonts w:ascii="Tahoma" w:hAnsi="Tahoma" w:cs="Tahoma"/>
          <w:i/>
          <w:iCs/>
          <w:spacing w:val="-4"/>
          <w:sz w:val="24"/>
          <w:szCs w:val="24"/>
        </w:rPr>
        <w:t>SC15996</w:t>
      </w:r>
      <w:proofErr w:type="spellEnd"/>
      <w:r w:rsidRPr="00251795">
        <w:rPr>
          <w:rFonts w:ascii="Tahoma" w:hAnsi="Tahoma" w:cs="Tahoma"/>
          <w:i/>
          <w:iCs/>
          <w:spacing w:val="-4"/>
          <w:sz w:val="24"/>
          <w:szCs w:val="24"/>
        </w:rPr>
        <w:t>-2016”.</w:t>
      </w:r>
    </w:p>
    <w:p w:rsidR="00FF41F3" w:rsidRPr="00251795" w:rsidRDefault="00FF41F3" w:rsidP="00251795">
      <w:pPr>
        <w:spacing w:line="276" w:lineRule="auto"/>
        <w:jc w:val="both"/>
        <w:rPr>
          <w:rFonts w:ascii="Tahoma" w:hAnsi="Tahoma" w:cs="Tahoma"/>
          <w:spacing w:val="-4"/>
          <w:sz w:val="24"/>
          <w:szCs w:val="24"/>
          <w:lang w:val="es-CO"/>
        </w:rPr>
      </w:pPr>
    </w:p>
    <w:p w:rsidR="00692586" w:rsidRPr="00251795" w:rsidRDefault="00692586" w:rsidP="00251795">
      <w:pPr>
        <w:spacing w:line="276" w:lineRule="auto"/>
        <w:jc w:val="both"/>
        <w:rPr>
          <w:rFonts w:ascii="Tahoma" w:hAnsi="Tahoma" w:cs="Tahoma"/>
          <w:spacing w:val="-4"/>
          <w:sz w:val="24"/>
          <w:szCs w:val="24"/>
          <w:lang w:val="es-CO"/>
        </w:rPr>
      </w:pPr>
      <w:r w:rsidRPr="00251795">
        <w:rPr>
          <w:rFonts w:ascii="Tahoma" w:hAnsi="Tahoma" w:cs="Tahoma"/>
          <w:spacing w:val="-4"/>
          <w:sz w:val="24"/>
          <w:szCs w:val="24"/>
          <w:lang w:val="es-CO"/>
        </w:rPr>
        <w:t xml:space="preserve">Claramente la falta de prueba demostrativa de los ingresos mensuales dejados de percibir por la terminación abrupta del contrato de arrendamiento, no puede suplirse con la “presunción”; </w:t>
      </w:r>
      <w:r w:rsidR="0089307F" w:rsidRPr="00251795">
        <w:rPr>
          <w:rFonts w:ascii="Tahoma" w:hAnsi="Tahoma" w:cs="Tahoma"/>
          <w:spacing w:val="-4"/>
          <w:sz w:val="24"/>
          <w:szCs w:val="24"/>
          <w:lang w:val="es-CO"/>
        </w:rPr>
        <w:t>era</w:t>
      </w:r>
      <w:r w:rsidRPr="00251795">
        <w:rPr>
          <w:rFonts w:ascii="Tahoma" w:hAnsi="Tahoma" w:cs="Tahoma"/>
          <w:spacing w:val="-4"/>
          <w:sz w:val="24"/>
          <w:szCs w:val="24"/>
          <w:lang w:val="es-CO"/>
        </w:rPr>
        <w:t xml:space="preserve"> </w:t>
      </w:r>
      <w:r w:rsidR="0089307F" w:rsidRPr="00251795">
        <w:rPr>
          <w:rFonts w:ascii="Tahoma" w:hAnsi="Tahoma" w:cs="Tahoma"/>
          <w:spacing w:val="-4"/>
          <w:sz w:val="24"/>
          <w:szCs w:val="24"/>
          <w:lang w:val="es-CO"/>
        </w:rPr>
        <w:t xml:space="preserve">carga probatoria </w:t>
      </w:r>
      <w:r w:rsidRPr="00251795">
        <w:rPr>
          <w:rFonts w:ascii="Tahoma" w:hAnsi="Tahoma" w:cs="Tahoma"/>
          <w:spacing w:val="-4"/>
          <w:sz w:val="24"/>
          <w:szCs w:val="24"/>
          <w:lang w:val="es-CO"/>
        </w:rPr>
        <w:t xml:space="preserve">de la parte </w:t>
      </w:r>
      <w:r w:rsidR="0089307F" w:rsidRPr="00251795">
        <w:rPr>
          <w:rFonts w:ascii="Tahoma" w:hAnsi="Tahoma" w:cs="Tahoma"/>
          <w:spacing w:val="-4"/>
          <w:sz w:val="24"/>
          <w:szCs w:val="24"/>
          <w:lang w:val="es-CO"/>
        </w:rPr>
        <w:t xml:space="preserve">acreditar los </w:t>
      </w:r>
      <w:r w:rsidRPr="00251795">
        <w:rPr>
          <w:rFonts w:ascii="Tahoma" w:hAnsi="Tahoma" w:cs="Tahoma"/>
          <w:spacing w:val="-4"/>
          <w:sz w:val="24"/>
          <w:szCs w:val="24"/>
          <w:lang w:val="es-CO"/>
        </w:rPr>
        <w:t xml:space="preserve">fundamentos de hecho en los que </w:t>
      </w:r>
      <w:r w:rsidR="0089307F" w:rsidRPr="00251795">
        <w:rPr>
          <w:rFonts w:ascii="Tahoma" w:hAnsi="Tahoma" w:cs="Tahoma"/>
          <w:spacing w:val="-4"/>
          <w:sz w:val="24"/>
          <w:szCs w:val="24"/>
          <w:lang w:val="es-CO"/>
        </w:rPr>
        <w:t xml:space="preserve">erigió </w:t>
      </w:r>
      <w:r w:rsidRPr="00251795">
        <w:rPr>
          <w:rFonts w:ascii="Tahoma" w:hAnsi="Tahoma" w:cs="Tahoma"/>
          <w:spacing w:val="-4"/>
          <w:sz w:val="24"/>
          <w:szCs w:val="24"/>
          <w:lang w:val="es-CO"/>
        </w:rPr>
        <w:t xml:space="preserve">sus pretensiones; por lo tanto, no cabe duda que la </w:t>
      </w:r>
      <w:r w:rsidRPr="00251795">
        <w:rPr>
          <w:rFonts w:ascii="Tahoma" w:hAnsi="Tahoma" w:cs="Tahoma"/>
          <w:i/>
          <w:iCs/>
          <w:spacing w:val="-4"/>
          <w:sz w:val="24"/>
          <w:szCs w:val="24"/>
          <w:lang w:val="es-CO"/>
        </w:rPr>
        <w:t>a quo</w:t>
      </w:r>
      <w:r w:rsidRPr="00251795">
        <w:rPr>
          <w:rFonts w:ascii="Tahoma" w:hAnsi="Tahoma" w:cs="Tahoma"/>
          <w:spacing w:val="-4"/>
          <w:sz w:val="24"/>
          <w:szCs w:val="24"/>
          <w:lang w:val="es-CO"/>
        </w:rPr>
        <w:t xml:space="preserve"> incurrió en el defecto fáctico al condenar al pago de una indemnización sin la prueba de la cua</w:t>
      </w:r>
      <w:r w:rsidR="0089307F" w:rsidRPr="00251795">
        <w:rPr>
          <w:rFonts w:ascii="Tahoma" w:hAnsi="Tahoma" w:cs="Tahoma"/>
          <w:spacing w:val="-4"/>
          <w:sz w:val="24"/>
          <w:szCs w:val="24"/>
          <w:lang w:val="es-CO"/>
        </w:rPr>
        <w:t>ntía de los perjuicios causados y hacer operar una prueba indirecta inaplicable.</w:t>
      </w:r>
    </w:p>
    <w:p w:rsidR="00692586" w:rsidRPr="00251795" w:rsidRDefault="00692586" w:rsidP="00251795">
      <w:pPr>
        <w:spacing w:line="276" w:lineRule="auto"/>
        <w:jc w:val="both"/>
        <w:rPr>
          <w:rFonts w:ascii="Tahoma" w:hAnsi="Tahoma" w:cs="Tahoma"/>
          <w:spacing w:val="-4"/>
          <w:sz w:val="24"/>
          <w:szCs w:val="24"/>
          <w:lang w:val="es-CO"/>
        </w:rPr>
      </w:pPr>
    </w:p>
    <w:p w:rsidR="00F22FD5" w:rsidRPr="00251795" w:rsidRDefault="002000AB"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8.8 </w:t>
      </w:r>
      <w:r w:rsidR="00692586" w:rsidRPr="00251795">
        <w:rPr>
          <w:rFonts w:ascii="Tahoma" w:hAnsi="Tahoma" w:cs="Tahoma"/>
          <w:spacing w:val="-4"/>
          <w:sz w:val="24"/>
          <w:szCs w:val="24"/>
        </w:rPr>
        <w:t>De otro lado, d</w:t>
      </w:r>
      <w:r w:rsidR="00F22FD5" w:rsidRPr="00251795">
        <w:rPr>
          <w:rFonts w:ascii="Tahoma" w:hAnsi="Tahoma" w:cs="Tahoma"/>
          <w:spacing w:val="-4"/>
          <w:sz w:val="24"/>
          <w:szCs w:val="24"/>
        </w:rPr>
        <w:t>ice el accionante que el juzgado desconoció la novación que se produjo respecto del contrato de arrendamiento,</w:t>
      </w:r>
      <w:r w:rsidR="006B10C0" w:rsidRPr="00251795">
        <w:rPr>
          <w:rFonts w:ascii="Tahoma" w:hAnsi="Tahoma" w:cs="Tahoma"/>
          <w:spacing w:val="-4"/>
          <w:sz w:val="24"/>
          <w:szCs w:val="24"/>
        </w:rPr>
        <w:t xml:space="preserve"> a pesar de que las demandantes la confesaron, </w:t>
      </w:r>
      <w:r w:rsidR="00F22FD5" w:rsidRPr="00251795">
        <w:rPr>
          <w:rFonts w:ascii="Tahoma" w:hAnsi="Tahoma" w:cs="Tahoma"/>
          <w:spacing w:val="-4"/>
          <w:sz w:val="24"/>
          <w:szCs w:val="24"/>
        </w:rPr>
        <w:t>de modo que no se trató simplemente de prorrogarlo.</w:t>
      </w:r>
    </w:p>
    <w:p w:rsidR="006B10C0" w:rsidRPr="00251795" w:rsidRDefault="006B10C0" w:rsidP="00251795">
      <w:pPr>
        <w:spacing w:line="276" w:lineRule="auto"/>
        <w:jc w:val="both"/>
        <w:rPr>
          <w:rFonts w:ascii="Tahoma" w:hAnsi="Tahoma" w:cs="Tahoma"/>
          <w:spacing w:val="-4"/>
          <w:sz w:val="24"/>
          <w:szCs w:val="24"/>
        </w:rPr>
      </w:pPr>
    </w:p>
    <w:p w:rsidR="006B10C0" w:rsidRPr="00251795" w:rsidRDefault="006B10C0"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Al ocuparse del tema, se expresó en la sentencia a que se hace alusión, en síntesis, que solo se produjo una rebaja del precio en el canon de arrendamiento, sin que se hayan </w:t>
      </w:r>
      <w:r w:rsidRPr="00251795">
        <w:rPr>
          <w:rFonts w:ascii="Tahoma" w:hAnsi="Tahoma" w:cs="Tahoma"/>
          <w:spacing w:val="-4"/>
          <w:sz w:val="24"/>
          <w:szCs w:val="24"/>
        </w:rPr>
        <w:lastRenderedPageBreak/>
        <w:t>modificado las demás condiciones del contrato que por escrito celebraron las partes y se concluyó:</w:t>
      </w:r>
    </w:p>
    <w:p w:rsidR="006B10C0" w:rsidRPr="00251795" w:rsidRDefault="006B10C0" w:rsidP="00251795">
      <w:pPr>
        <w:spacing w:line="276" w:lineRule="auto"/>
        <w:jc w:val="both"/>
        <w:rPr>
          <w:rFonts w:ascii="Tahoma" w:hAnsi="Tahoma" w:cs="Tahoma"/>
          <w:spacing w:val="-4"/>
          <w:sz w:val="24"/>
          <w:szCs w:val="24"/>
        </w:rPr>
      </w:pPr>
    </w:p>
    <w:p w:rsidR="006B10C0" w:rsidRPr="00251795" w:rsidRDefault="006B10C0" w:rsidP="00251795">
      <w:pPr>
        <w:ind w:left="426" w:right="420"/>
        <w:jc w:val="both"/>
        <w:rPr>
          <w:rFonts w:ascii="Tahoma" w:hAnsi="Tahoma" w:cs="Tahoma"/>
          <w:i/>
          <w:spacing w:val="-4"/>
          <w:sz w:val="22"/>
          <w:szCs w:val="24"/>
        </w:rPr>
      </w:pPr>
      <w:r w:rsidRPr="00251795">
        <w:rPr>
          <w:rFonts w:ascii="Tahoma" w:hAnsi="Tahoma" w:cs="Tahoma"/>
          <w:i/>
          <w:spacing w:val="-4"/>
          <w:sz w:val="22"/>
          <w:szCs w:val="24"/>
        </w:rPr>
        <w:t>“Ahora bien, no se puede hablar de la celebración de un nuevo contrato entre las partes, por el hecho de haberse disminuido el valor mensual del arrendamiento, menos por haberse manifestado la intención de venta del establecimiento de comercio, situación que si conocían o no las demandantes, tampoco influyó en el desarrollo del contrato, pues el mismo se venía ejecutando bajo las cláusulas del contrato visible a folios 7 y siguientes.</w:t>
      </w:r>
    </w:p>
    <w:p w:rsidR="006B10C0" w:rsidRPr="00251795" w:rsidRDefault="006B10C0" w:rsidP="00251795">
      <w:pPr>
        <w:ind w:left="426" w:right="420"/>
        <w:jc w:val="both"/>
        <w:rPr>
          <w:rFonts w:ascii="Tahoma" w:hAnsi="Tahoma" w:cs="Tahoma"/>
          <w:i/>
          <w:spacing w:val="-4"/>
          <w:sz w:val="22"/>
          <w:szCs w:val="24"/>
        </w:rPr>
      </w:pPr>
    </w:p>
    <w:p w:rsidR="006B10C0" w:rsidRPr="00251795" w:rsidRDefault="006B10C0" w:rsidP="00251795">
      <w:pPr>
        <w:ind w:left="426" w:right="420"/>
        <w:jc w:val="both"/>
        <w:rPr>
          <w:rFonts w:ascii="Tahoma" w:hAnsi="Tahoma" w:cs="Tahoma"/>
          <w:i/>
          <w:spacing w:val="-4"/>
          <w:sz w:val="22"/>
          <w:szCs w:val="24"/>
        </w:rPr>
      </w:pPr>
      <w:r w:rsidRPr="00251795">
        <w:rPr>
          <w:rFonts w:ascii="Tahoma" w:hAnsi="Tahoma" w:cs="Tahoma"/>
          <w:i/>
          <w:spacing w:val="-4"/>
          <w:sz w:val="22"/>
          <w:szCs w:val="24"/>
        </w:rPr>
        <w:t>En la cláusula quinta del contrato, relativa a su duración, se consigna que será de doce meses, contados a partir del día cinco de septiembre de 2016, prorrogable automáticamente por el mismo término del contrato inicial, si ninguna de las partes manifiesta su intención de terminarlo, mediante aviso dirigido a la otra parte, con sesenta días de antelación a la fecha de terminación del contrato o de sus prórrogas.</w:t>
      </w:r>
    </w:p>
    <w:p w:rsidR="006B10C0" w:rsidRPr="00251795" w:rsidRDefault="006B10C0" w:rsidP="00251795">
      <w:pPr>
        <w:ind w:left="426" w:right="420"/>
        <w:jc w:val="both"/>
        <w:rPr>
          <w:rFonts w:ascii="Tahoma" w:hAnsi="Tahoma" w:cs="Tahoma"/>
          <w:i/>
          <w:spacing w:val="-4"/>
          <w:sz w:val="22"/>
          <w:szCs w:val="24"/>
        </w:rPr>
      </w:pPr>
    </w:p>
    <w:p w:rsidR="006B10C0" w:rsidRPr="00251795" w:rsidRDefault="006B10C0" w:rsidP="00251795">
      <w:pPr>
        <w:ind w:left="426" w:right="420"/>
        <w:jc w:val="both"/>
        <w:rPr>
          <w:rFonts w:ascii="Tahoma" w:hAnsi="Tahoma" w:cs="Tahoma"/>
          <w:i/>
          <w:spacing w:val="-4"/>
          <w:sz w:val="22"/>
          <w:szCs w:val="24"/>
        </w:rPr>
      </w:pPr>
      <w:r w:rsidRPr="00251795">
        <w:rPr>
          <w:rFonts w:ascii="Tahoma" w:hAnsi="Tahoma" w:cs="Tahoma"/>
          <w:i/>
          <w:spacing w:val="-4"/>
          <w:sz w:val="22"/>
          <w:szCs w:val="24"/>
        </w:rPr>
        <w:t>Ya se analizó en párrafos anteriores que la intención de las demandadas de dar por terminado el contrato, efectivamente no ocurrió, pues el mismo continúo hasta cuando el demandado ingresó al local donde funcionaba el establecimiento de comercio, el día 1° de abril de 2018, mediante la utilización de los servicios de un cerrajero y sin informar a las arrendatarias, procediendo a entregarlo a los nuevos propietarios el día 2 del mismo mes y año.</w:t>
      </w:r>
    </w:p>
    <w:p w:rsidR="006B10C0" w:rsidRPr="00251795" w:rsidRDefault="006B10C0" w:rsidP="00251795">
      <w:pPr>
        <w:ind w:left="426" w:right="420"/>
        <w:jc w:val="both"/>
        <w:rPr>
          <w:rFonts w:ascii="Tahoma" w:hAnsi="Tahoma" w:cs="Tahoma"/>
          <w:i/>
          <w:spacing w:val="-4"/>
          <w:sz w:val="22"/>
          <w:szCs w:val="24"/>
        </w:rPr>
      </w:pPr>
    </w:p>
    <w:p w:rsidR="006B10C0" w:rsidRPr="00251795" w:rsidRDefault="006B10C0" w:rsidP="00251795">
      <w:pPr>
        <w:ind w:left="426" w:right="420"/>
        <w:jc w:val="both"/>
        <w:rPr>
          <w:rFonts w:ascii="Tahoma" w:hAnsi="Tahoma" w:cs="Tahoma"/>
          <w:i/>
          <w:spacing w:val="-4"/>
          <w:sz w:val="22"/>
          <w:szCs w:val="24"/>
        </w:rPr>
      </w:pPr>
      <w:r w:rsidRPr="00251795">
        <w:rPr>
          <w:rFonts w:ascii="Tahoma" w:hAnsi="Tahoma" w:cs="Tahoma"/>
          <w:i/>
          <w:spacing w:val="-4"/>
          <w:sz w:val="22"/>
          <w:szCs w:val="24"/>
        </w:rPr>
        <w:t>Considera el Despacho que con la prueba oportuna y regularmente allegada por los sujetos procesales a la actuación, esto es, documental, testimonial e interrogatorios de parte, se demuestra la celebración del contrato y su ejecución hasta el día en que el señor José Manuel González Castaño, ingresó al local y posteriormente lo entregó a otras personas, momento a partir del cual, las demandantes no pudieron continuar con sus labores comerciales allí ejecutadas, esto es, el hecho</w:t>
      </w:r>
      <w:r w:rsidR="000C0631" w:rsidRPr="00251795">
        <w:rPr>
          <w:rFonts w:ascii="Tahoma" w:hAnsi="Tahoma" w:cs="Tahoma"/>
          <w:i/>
          <w:spacing w:val="-4"/>
          <w:sz w:val="22"/>
          <w:szCs w:val="24"/>
        </w:rPr>
        <w:t>…”</w:t>
      </w:r>
    </w:p>
    <w:p w:rsidR="006B10C0" w:rsidRPr="00251795" w:rsidRDefault="006B10C0" w:rsidP="00251795">
      <w:pPr>
        <w:spacing w:line="276" w:lineRule="auto"/>
        <w:jc w:val="both"/>
        <w:rPr>
          <w:rFonts w:ascii="Tahoma" w:hAnsi="Tahoma" w:cs="Tahoma"/>
          <w:i/>
          <w:spacing w:val="-4"/>
          <w:sz w:val="24"/>
          <w:szCs w:val="24"/>
        </w:rPr>
      </w:pPr>
    </w:p>
    <w:p w:rsidR="000C0631" w:rsidRPr="00251795" w:rsidRDefault="000C0631" w:rsidP="00251795">
      <w:pPr>
        <w:spacing w:line="276" w:lineRule="auto"/>
        <w:jc w:val="both"/>
        <w:rPr>
          <w:rFonts w:ascii="Tahoma" w:hAnsi="Tahoma" w:cs="Tahoma"/>
          <w:spacing w:val="-4"/>
          <w:sz w:val="24"/>
          <w:szCs w:val="24"/>
        </w:rPr>
      </w:pPr>
      <w:r w:rsidRPr="00251795">
        <w:rPr>
          <w:rFonts w:ascii="Tahoma" w:hAnsi="Tahoma" w:cs="Tahoma"/>
          <w:spacing w:val="-4"/>
          <w:sz w:val="24"/>
          <w:szCs w:val="24"/>
        </w:rPr>
        <w:t>Es evidente que para el juzgado, la novación no se produjo, entre otras pruebas, de acuerdo con los interrogatorios de parte. Para el accionante, las actoras en aquel proceso la confesaron.</w:t>
      </w:r>
    </w:p>
    <w:p w:rsidR="000C0631" w:rsidRPr="00251795" w:rsidRDefault="000C0631" w:rsidP="00251795">
      <w:pPr>
        <w:spacing w:line="276" w:lineRule="auto"/>
        <w:jc w:val="both"/>
        <w:rPr>
          <w:rFonts w:ascii="Tahoma" w:hAnsi="Tahoma" w:cs="Tahoma"/>
          <w:spacing w:val="-4"/>
          <w:sz w:val="24"/>
          <w:szCs w:val="24"/>
        </w:rPr>
      </w:pPr>
    </w:p>
    <w:p w:rsidR="006B10C0" w:rsidRPr="00251795" w:rsidRDefault="000C0631" w:rsidP="00251795">
      <w:pPr>
        <w:spacing w:line="276" w:lineRule="auto"/>
        <w:jc w:val="both"/>
        <w:rPr>
          <w:rFonts w:ascii="Tahoma" w:hAnsi="Tahoma" w:cs="Tahoma"/>
          <w:i/>
          <w:spacing w:val="-4"/>
          <w:sz w:val="24"/>
          <w:szCs w:val="24"/>
        </w:rPr>
      </w:pPr>
      <w:r w:rsidRPr="00251795">
        <w:rPr>
          <w:rFonts w:ascii="Tahoma" w:hAnsi="Tahoma" w:cs="Tahoma"/>
          <w:spacing w:val="-4"/>
          <w:sz w:val="24"/>
          <w:szCs w:val="24"/>
        </w:rPr>
        <w:t xml:space="preserve">Sin embargo, las citadas señoras, tal como lo concluyó el juzgado, solo aceptaron el cambio que se </w:t>
      </w:r>
      <w:r w:rsidR="003F2BE6" w:rsidRPr="00251795">
        <w:rPr>
          <w:rFonts w:ascii="Tahoma" w:hAnsi="Tahoma" w:cs="Tahoma"/>
          <w:spacing w:val="-4"/>
          <w:sz w:val="24"/>
          <w:szCs w:val="24"/>
        </w:rPr>
        <w:t>p</w:t>
      </w:r>
      <w:r w:rsidRPr="00251795">
        <w:rPr>
          <w:rFonts w:ascii="Tahoma" w:hAnsi="Tahoma" w:cs="Tahoma"/>
          <w:spacing w:val="-4"/>
          <w:sz w:val="24"/>
          <w:szCs w:val="24"/>
        </w:rPr>
        <w:t>rodujo respecto del valor de la renta</w:t>
      </w:r>
      <w:r w:rsidR="003F2BE6" w:rsidRPr="00251795">
        <w:rPr>
          <w:rFonts w:ascii="Tahoma" w:hAnsi="Tahoma" w:cs="Tahoma"/>
          <w:spacing w:val="-4"/>
          <w:sz w:val="24"/>
          <w:szCs w:val="24"/>
        </w:rPr>
        <w:t>, mas no que haya sido intención de las partes</w:t>
      </w:r>
      <w:r w:rsidR="004E4E5C" w:rsidRPr="00251795">
        <w:rPr>
          <w:rFonts w:ascii="Tahoma" w:hAnsi="Tahoma" w:cs="Tahoma"/>
          <w:spacing w:val="-4"/>
          <w:sz w:val="24"/>
          <w:szCs w:val="24"/>
        </w:rPr>
        <w:t xml:space="preserve"> reemplazar el contrato inicialmente celebrado por otro, con condiciones diferentes.</w:t>
      </w:r>
      <w:r w:rsidR="004E4E5C" w:rsidRPr="00251795">
        <w:rPr>
          <w:rFonts w:ascii="Tahoma" w:hAnsi="Tahoma" w:cs="Tahoma"/>
          <w:i/>
          <w:spacing w:val="-4"/>
          <w:sz w:val="24"/>
          <w:szCs w:val="24"/>
        </w:rPr>
        <w:t xml:space="preserve"> </w:t>
      </w:r>
    </w:p>
    <w:p w:rsidR="004E4E5C" w:rsidRPr="00251795" w:rsidRDefault="004E4E5C" w:rsidP="00251795">
      <w:pPr>
        <w:spacing w:line="276" w:lineRule="auto"/>
        <w:jc w:val="both"/>
        <w:rPr>
          <w:rFonts w:ascii="Tahoma" w:hAnsi="Tahoma" w:cs="Tahoma"/>
          <w:i/>
          <w:spacing w:val="-4"/>
          <w:sz w:val="24"/>
          <w:szCs w:val="24"/>
        </w:rPr>
      </w:pPr>
    </w:p>
    <w:p w:rsidR="00F27250" w:rsidRPr="00251795" w:rsidRDefault="002000AB" w:rsidP="00251795">
      <w:pPr>
        <w:spacing w:line="276" w:lineRule="auto"/>
        <w:jc w:val="both"/>
        <w:rPr>
          <w:rFonts w:ascii="Tahoma" w:hAnsi="Tahoma" w:cs="Tahoma"/>
          <w:spacing w:val="-4"/>
          <w:sz w:val="24"/>
          <w:szCs w:val="24"/>
        </w:rPr>
      </w:pPr>
      <w:r w:rsidRPr="00251795">
        <w:rPr>
          <w:rFonts w:ascii="Tahoma" w:hAnsi="Tahoma" w:cs="Tahoma"/>
          <w:spacing w:val="-4"/>
          <w:sz w:val="24"/>
          <w:szCs w:val="24"/>
        </w:rPr>
        <w:t>8.9</w:t>
      </w:r>
      <w:r w:rsidR="00F27250" w:rsidRPr="00251795">
        <w:rPr>
          <w:rFonts w:ascii="Tahoma" w:hAnsi="Tahoma" w:cs="Tahoma"/>
          <w:spacing w:val="-4"/>
          <w:sz w:val="24"/>
          <w:szCs w:val="24"/>
        </w:rPr>
        <w:t xml:space="preserve"> Sostiene el actor que también él confesó que </w:t>
      </w:r>
      <w:r w:rsidR="00F22FD5" w:rsidRPr="00251795">
        <w:rPr>
          <w:rFonts w:ascii="Tahoma" w:hAnsi="Tahoma" w:cs="Tahoma"/>
          <w:spacing w:val="-4"/>
          <w:sz w:val="24"/>
          <w:szCs w:val="24"/>
        </w:rPr>
        <w:t>cambiaron un c</w:t>
      </w:r>
      <w:r w:rsidR="00F27250" w:rsidRPr="00251795">
        <w:rPr>
          <w:rFonts w:ascii="Tahoma" w:hAnsi="Tahoma" w:cs="Tahoma"/>
          <w:spacing w:val="-4"/>
          <w:sz w:val="24"/>
          <w:szCs w:val="24"/>
        </w:rPr>
        <w:t>ontrato escrito por uno verbal; se modificó el precio y además el plazo, pues se pactó que subsistiría hasta cuando se vendiera el establecimiento de comercio.</w:t>
      </w:r>
    </w:p>
    <w:p w:rsidR="00F27250" w:rsidRPr="00251795" w:rsidRDefault="00F27250" w:rsidP="00251795">
      <w:pPr>
        <w:spacing w:line="276" w:lineRule="auto"/>
        <w:jc w:val="both"/>
        <w:rPr>
          <w:rFonts w:ascii="Tahoma" w:hAnsi="Tahoma" w:cs="Tahoma"/>
          <w:spacing w:val="-4"/>
          <w:sz w:val="24"/>
          <w:szCs w:val="24"/>
        </w:rPr>
      </w:pPr>
    </w:p>
    <w:p w:rsidR="00F27250" w:rsidRPr="00251795" w:rsidRDefault="00F27250" w:rsidP="00251795">
      <w:pPr>
        <w:spacing w:line="276" w:lineRule="auto"/>
        <w:jc w:val="both"/>
        <w:rPr>
          <w:rFonts w:ascii="Tahoma" w:hAnsi="Tahoma" w:cs="Tahoma"/>
          <w:spacing w:val="-4"/>
          <w:sz w:val="24"/>
          <w:szCs w:val="24"/>
        </w:rPr>
      </w:pPr>
      <w:r w:rsidRPr="00251795">
        <w:rPr>
          <w:rFonts w:ascii="Tahoma" w:hAnsi="Tahoma" w:cs="Tahoma"/>
          <w:spacing w:val="-4"/>
          <w:sz w:val="24"/>
          <w:szCs w:val="24"/>
        </w:rPr>
        <w:t>Las manifestaciones hechas por el citado señor en el interrogatorio absuelto respecto del término de duración del contrato, no constituyen una confesión, de acuerdo con el artículo</w:t>
      </w:r>
      <w:r w:rsidR="00586E04" w:rsidRPr="00251795">
        <w:rPr>
          <w:rFonts w:ascii="Tahoma" w:hAnsi="Tahoma" w:cs="Tahoma"/>
          <w:spacing w:val="-4"/>
          <w:sz w:val="24"/>
          <w:szCs w:val="24"/>
        </w:rPr>
        <w:t xml:space="preserve"> 191 del Código General del Proceso, </w:t>
      </w:r>
      <w:r w:rsidRPr="00251795">
        <w:rPr>
          <w:rFonts w:ascii="Tahoma" w:hAnsi="Tahoma" w:cs="Tahoma"/>
          <w:spacing w:val="-4"/>
          <w:sz w:val="24"/>
          <w:szCs w:val="24"/>
        </w:rPr>
        <w:t>pues el hecho a que se refiere lo favorece a él y no a su contraparte.</w:t>
      </w:r>
    </w:p>
    <w:p w:rsidR="00F27250" w:rsidRPr="00251795" w:rsidRDefault="00F27250" w:rsidP="00251795">
      <w:pPr>
        <w:spacing w:line="276" w:lineRule="auto"/>
        <w:jc w:val="both"/>
        <w:rPr>
          <w:rFonts w:ascii="Tahoma" w:hAnsi="Tahoma" w:cs="Tahoma"/>
          <w:spacing w:val="-4"/>
          <w:sz w:val="24"/>
          <w:szCs w:val="24"/>
        </w:rPr>
      </w:pPr>
    </w:p>
    <w:p w:rsidR="00311C9B" w:rsidRDefault="00DA5086"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Pero es </w:t>
      </w:r>
      <w:r w:rsidR="00F27250" w:rsidRPr="00251795">
        <w:rPr>
          <w:rFonts w:ascii="Tahoma" w:hAnsi="Tahoma" w:cs="Tahoma"/>
          <w:spacing w:val="-4"/>
          <w:sz w:val="24"/>
          <w:szCs w:val="24"/>
        </w:rPr>
        <w:t>que aunque se hubiese vencido aquel plazo, el demandado no podía,</w:t>
      </w:r>
      <w:r w:rsidR="00311C9B" w:rsidRPr="00251795">
        <w:rPr>
          <w:rFonts w:ascii="Tahoma" w:hAnsi="Tahoma" w:cs="Tahoma"/>
          <w:spacing w:val="-4"/>
          <w:sz w:val="24"/>
          <w:szCs w:val="24"/>
        </w:rPr>
        <w:t xml:space="preserve"> por su propia cuenta, privar a las demandantes del bien que les había entregado en </w:t>
      </w:r>
      <w:r w:rsidR="00311C9B" w:rsidRPr="00251795">
        <w:rPr>
          <w:rFonts w:ascii="Tahoma" w:hAnsi="Tahoma" w:cs="Tahoma"/>
          <w:spacing w:val="-4"/>
          <w:sz w:val="24"/>
          <w:szCs w:val="24"/>
        </w:rPr>
        <w:lastRenderedPageBreak/>
        <w:t>arrendamiento. De considerar que habían incumplido el contrato, ha debido acudir ante los jueces competentes para obtener la restitución.</w:t>
      </w:r>
    </w:p>
    <w:p w:rsidR="00251795" w:rsidRPr="00251795" w:rsidRDefault="00251795" w:rsidP="00251795">
      <w:pPr>
        <w:spacing w:line="276" w:lineRule="auto"/>
        <w:jc w:val="both"/>
        <w:rPr>
          <w:rFonts w:ascii="Tahoma" w:hAnsi="Tahoma" w:cs="Tahoma"/>
          <w:spacing w:val="-4"/>
          <w:sz w:val="24"/>
          <w:szCs w:val="24"/>
        </w:rPr>
      </w:pPr>
    </w:p>
    <w:p w:rsidR="007A7AD7" w:rsidRPr="00251795" w:rsidRDefault="007A7AD7" w:rsidP="00251795">
      <w:pPr>
        <w:spacing w:line="276" w:lineRule="auto"/>
        <w:jc w:val="both"/>
        <w:rPr>
          <w:rFonts w:ascii="Tahoma" w:hAnsi="Tahoma" w:cs="Tahoma"/>
          <w:spacing w:val="-4"/>
          <w:sz w:val="24"/>
          <w:szCs w:val="24"/>
        </w:rPr>
      </w:pPr>
      <w:r w:rsidRPr="00251795">
        <w:rPr>
          <w:rFonts w:ascii="Tahoma" w:hAnsi="Tahoma" w:cs="Tahoma"/>
          <w:spacing w:val="-4"/>
          <w:sz w:val="24"/>
          <w:szCs w:val="24"/>
        </w:rPr>
        <w:t>8.10 Dice el demandante que se vulneró el "</w:t>
      </w:r>
      <w:proofErr w:type="spellStart"/>
      <w:r w:rsidRPr="00251795">
        <w:rPr>
          <w:rFonts w:ascii="Tahoma" w:hAnsi="Tahoma" w:cs="Tahoma"/>
          <w:spacing w:val="-4"/>
          <w:sz w:val="24"/>
          <w:szCs w:val="24"/>
        </w:rPr>
        <w:t>onus</w:t>
      </w:r>
      <w:proofErr w:type="spellEnd"/>
      <w:r w:rsidRPr="00251795">
        <w:rPr>
          <w:rFonts w:ascii="Tahoma" w:hAnsi="Tahoma" w:cs="Tahoma"/>
          <w:spacing w:val="-4"/>
          <w:sz w:val="24"/>
          <w:szCs w:val="24"/>
        </w:rPr>
        <w:t xml:space="preserve"> </w:t>
      </w:r>
      <w:proofErr w:type="spellStart"/>
      <w:r w:rsidRPr="00251795">
        <w:rPr>
          <w:rFonts w:ascii="Tahoma" w:hAnsi="Tahoma" w:cs="Tahoma"/>
          <w:spacing w:val="-4"/>
          <w:sz w:val="24"/>
          <w:szCs w:val="24"/>
        </w:rPr>
        <w:t>probandi</w:t>
      </w:r>
      <w:proofErr w:type="spellEnd"/>
      <w:r w:rsidRPr="00251795">
        <w:rPr>
          <w:rFonts w:ascii="Tahoma" w:hAnsi="Tahoma" w:cs="Tahoma"/>
          <w:spacing w:val="-4"/>
          <w:sz w:val="24"/>
          <w:szCs w:val="24"/>
        </w:rPr>
        <w:t>" sin que se haya generado una distribución por parte del juez de las obligaciones probatorias o se haya dinamizado de manera alguna la carga de la prueba.</w:t>
      </w:r>
    </w:p>
    <w:p w:rsidR="00ED362F" w:rsidRPr="00251795" w:rsidRDefault="00ED362F" w:rsidP="00251795">
      <w:pPr>
        <w:spacing w:line="276" w:lineRule="auto"/>
        <w:jc w:val="both"/>
        <w:rPr>
          <w:rFonts w:ascii="Tahoma" w:hAnsi="Tahoma" w:cs="Tahoma"/>
          <w:spacing w:val="-4"/>
          <w:sz w:val="24"/>
          <w:szCs w:val="24"/>
        </w:rPr>
      </w:pPr>
    </w:p>
    <w:p w:rsidR="007A7AD7" w:rsidRPr="00251795" w:rsidRDefault="00ED362F" w:rsidP="00251795">
      <w:pPr>
        <w:spacing w:line="276" w:lineRule="auto"/>
        <w:jc w:val="both"/>
        <w:rPr>
          <w:rFonts w:ascii="Tahoma" w:hAnsi="Tahoma" w:cs="Tahoma"/>
          <w:spacing w:val="-4"/>
          <w:sz w:val="24"/>
          <w:szCs w:val="24"/>
        </w:rPr>
      </w:pPr>
      <w:r w:rsidRPr="00251795">
        <w:rPr>
          <w:rFonts w:ascii="Tahoma" w:hAnsi="Tahoma" w:cs="Tahoma"/>
          <w:spacing w:val="-4"/>
          <w:sz w:val="24"/>
          <w:szCs w:val="24"/>
        </w:rPr>
        <w:t>La carga dinámica de la prueba consagrada en el artículo 167 del Código General del Proceso, faculta al juez, de oficio o a petición de parte, asignar el gravamen de probar a la parte que se encuentre en mejores condiciones para hacerlo. Sin embargo, en este caso</w:t>
      </w:r>
      <w:r w:rsidR="00366BF3" w:rsidRPr="00251795">
        <w:rPr>
          <w:rFonts w:ascii="Tahoma" w:hAnsi="Tahoma" w:cs="Tahoma"/>
          <w:spacing w:val="-4"/>
          <w:sz w:val="24"/>
          <w:szCs w:val="24"/>
        </w:rPr>
        <w:t>,</w:t>
      </w:r>
      <w:r w:rsidRPr="00251795">
        <w:rPr>
          <w:rFonts w:ascii="Tahoma" w:hAnsi="Tahoma" w:cs="Tahoma"/>
          <w:spacing w:val="-4"/>
          <w:sz w:val="24"/>
          <w:szCs w:val="24"/>
        </w:rPr>
        <w:t xml:space="preserve"> a tal precepto no se acudió para obtener prueba alguna y por ende, no fue objeto de controversia en el plenario</w:t>
      </w:r>
      <w:r w:rsidR="00366BF3" w:rsidRPr="00251795">
        <w:rPr>
          <w:rFonts w:ascii="Tahoma" w:hAnsi="Tahoma" w:cs="Tahoma"/>
          <w:spacing w:val="-4"/>
          <w:sz w:val="24"/>
          <w:szCs w:val="24"/>
        </w:rPr>
        <w:t>. Po</w:t>
      </w:r>
      <w:r w:rsidRPr="00251795">
        <w:rPr>
          <w:rFonts w:ascii="Tahoma" w:hAnsi="Tahoma" w:cs="Tahoma"/>
          <w:spacing w:val="-4"/>
          <w:sz w:val="24"/>
          <w:szCs w:val="24"/>
        </w:rPr>
        <w:t xml:space="preserve">r tanto, </w:t>
      </w:r>
      <w:r w:rsidR="00366BF3" w:rsidRPr="00251795">
        <w:rPr>
          <w:rFonts w:ascii="Tahoma" w:hAnsi="Tahoma" w:cs="Tahoma"/>
          <w:spacing w:val="-4"/>
          <w:sz w:val="24"/>
          <w:szCs w:val="24"/>
        </w:rPr>
        <w:t>constituye un hecho nuevo al que no puede acudirse ahora para obtener el amparo constitucional pretendido.</w:t>
      </w:r>
    </w:p>
    <w:p w:rsidR="00366BF3" w:rsidRPr="00251795" w:rsidRDefault="00366BF3" w:rsidP="00251795">
      <w:pPr>
        <w:spacing w:line="276" w:lineRule="auto"/>
        <w:jc w:val="both"/>
        <w:rPr>
          <w:rFonts w:ascii="Tahoma" w:hAnsi="Tahoma" w:cs="Tahoma"/>
          <w:spacing w:val="-4"/>
          <w:sz w:val="24"/>
          <w:szCs w:val="24"/>
        </w:rPr>
      </w:pPr>
    </w:p>
    <w:p w:rsidR="00BD5930" w:rsidRPr="00251795" w:rsidRDefault="00586E04" w:rsidP="00251795">
      <w:pPr>
        <w:spacing w:line="276" w:lineRule="auto"/>
        <w:jc w:val="both"/>
        <w:rPr>
          <w:rFonts w:ascii="Tahoma" w:hAnsi="Tahoma" w:cs="Tahoma"/>
          <w:spacing w:val="-4"/>
          <w:sz w:val="24"/>
          <w:szCs w:val="24"/>
        </w:rPr>
      </w:pPr>
      <w:r w:rsidRPr="00251795">
        <w:rPr>
          <w:rFonts w:ascii="Tahoma" w:hAnsi="Tahoma" w:cs="Tahoma"/>
          <w:spacing w:val="-4"/>
          <w:sz w:val="24"/>
          <w:szCs w:val="24"/>
        </w:rPr>
        <w:t>9</w:t>
      </w:r>
      <w:r w:rsidR="00B91DAF" w:rsidRPr="00251795">
        <w:rPr>
          <w:rFonts w:ascii="Tahoma" w:hAnsi="Tahoma" w:cs="Tahoma"/>
          <w:spacing w:val="-4"/>
          <w:sz w:val="24"/>
          <w:szCs w:val="24"/>
        </w:rPr>
        <w:t xml:space="preserve">. </w:t>
      </w:r>
      <w:r w:rsidR="005117B2" w:rsidRPr="00251795">
        <w:rPr>
          <w:rFonts w:ascii="Tahoma" w:hAnsi="Tahoma" w:cs="Tahoma"/>
          <w:spacing w:val="-4"/>
          <w:sz w:val="24"/>
          <w:szCs w:val="24"/>
        </w:rPr>
        <w:t>Puede</w:t>
      </w:r>
      <w:r w:rsidR="00910CEE" w:rsidRPr="00251795">
        <w:rPr>
          <w:rFonts w:ascii="Tahoma" w:hAnsi="Tahoma" w:cs="Tahoma"/>
          <w:spacing w:val="-4"/>
          <w:sz w:val="24"/>
          <w:szCs w:val="24"/>
        </w:rPr>
        <w:t xml:space="preserve"> entonces decirse q</w:t>
      </w:r>
      <w:r w:rsidR="00B91DAF" w:rsidRPr="00251795">
        <w:rPr>
          <w:rFonts w:ascii="Tahoma" w:hAnsi="Tahoma" w:cs="Tahoma"/>
          <w:spacing w:val="-4"/>
          <w:sz w:val="24"/>
          <w:szCs w:val="24"/>
        </w:rPr>
        <w:t>ue la juez accionada</w:t>
      </w:r>
      <w:r w:rsidR="00651145" w:rsidRPr="00251795">
        <w:rPr>
          <w:rFonts w:ascii="Tahoma" w:hAnsi="Tahoma" w:cs="Tahoma"/>
          <w:spacing w:val="-4"/>
          <w:sz w:val="24"/>
          <w:szCs w:val="24"/>
        </w:rPr>
        <w:t>, estima la mayoría de la Sala,</w:t>
      </w:r>
      <w:r w:rsidR="00B91DAF" w:rsidRPr="00251795">
        <w:rPr>
          <w:rFonts w:ascii="Tahoma" w:hAnsi="Tahoma" w:cs="Tahoma"/>
          <w:spacing w:val="-4"/>
          <w:sz w:val="24"/>
          <w:szCs w:val="24"/>
        </w:rPr>
        <w:t xml:space="preserve"> adoptó la decisión de revocar la sentencia de primer grado con fundamento en una interpretación de las pruebas referidas, que en </w:t>
      </w:r>
      <w:r w:rsidR="008D11C3" w:rsidRPr="00251795">
        <w:rPr>
          <w:rFonts w:ascii="Tahoma" w:hAnsi="Tahoma" w:cs="Tahoma"/>
          <w:spacing w:val="-4"/>
          <w:sz w:val="24"/>
          <w:szCs w:val="24"/>
        </w:rPr>
        <w:t xml:space="preserve">cuanto a la novación alegada y el daño no </w:t>
      </w:r>
      <w:r w:rsidR="00B91DAF" w:rsidRPr="00251795">
        <w:rPr>
          <w:rFonts w:ascii="Tahoma" w:hAnsi="Tahoma" w:cs="Tahoma"/>
          <w:spacing w:val="-4"/>
          <w:sz w:val="24"/>
          <w:szCs w:val="24"/>
        </w:rPr>
        <w:t>puede tachar</w:t>
      </w:r>
      <w:r w:rsidR="008D11C3" w:rsidRPr="00251795">
        <w:rPr>
          <w:rFonts w:ascii="Tahoma" w:hAnsi="Tahoma" w:cs="Tahoma"/>
          <w:spacing w:val="-4"/>
          <w:sz w:val="24"/>
          <w:szCs w:val="24"/>
        </w:rPr>
        <w:t>se</w:t>
      </w:r>
      <w:r w:rsidR="00B91DAF" w:rsidRPr="00251795">
        <w:rPr>
          <w:rFonts w:ascii="Tahoma" w:hAnsi="Tahoma" w:cs="Tahoma"/>
          <w:spacing w:val="-4"/>
          <w:sz w:val="24"/>
          <w:szCs w:val="24"/>
        </w:rPr>
        <w:t xml:space="preserve"> de caprichosa</w:t>
      </w:r>
      <w:r w:rsidR="005117B2" w:rsidRPr="00251795">
        <w:rPr>
          <w:rFonts w:ascii="Tahoma" w:hAnsi="Tahoma" w:cs="Tahoma"/>
          <w:spacing w:val="-4"/>
          <w:sz w:val="24"/>
          <w:szCs w:val="24"/>
        </w:rPr>
        <w:t xml:space="preserve">; empero, erró en la cuantificación de los </w:t>
      </w:r>
      <w:r w:rsidR="00A77634" w:rsidRPr="00251795">
        <w:rPr>
          <w:rFonts w:ascii="Tahoma" w:hAnsi="Tahoma" w:cs="Tahoma"/>
          <w:spacing w:val="-4"/>
          <w:sz w:val="24"/>
          <w:szCs w:val="24"/>
        </w:rPr>
        <w:t xml:space="preserve">ingresos que dejaron de percibir las demandantes durante </w:t>
      </w:r>
      <w:r w:rsidR="005117B2" w:rsidRPr="00251795">
        <w:rPr>
          <w:rFonts w:ascii="Tahoma" w:hAnsi="Tahoma" w:cs="Tahoma"/>
          <w:spacing w:val="-4"/>
          <w:sz w:val="24"/>
          <w:szCs w:val="24"/>
        </w:rPr>
        <w:t xml:space="preserve">los </w:t>
      </w:r>
      <w:r w:rsidR="00A77634" w:rsidRPr="00251795">
        <w:rPr>
          <w:rFonts w:ascii="Tahoma" w:hAnsi="Tahoma" w:cs="Tahoma"/>
          <w:spacing w:val="-4"/>
          <w:sz w:val="24"/>
          <w:szCs w:val="24"/>
        </w:rPr>
        <w:t xml:space="preserve">meses que estuvo vigente el contrato de arrendamiento sobre un local comercial, </w:t>
      </w:r>
      <w:r w:rsidR="005117B2" w:rsidRPr="00251795">
        <w:rPr>
          <w:rFonts w:ascii="Tahoma" w:hAnsi="Tahoma" w:cs="Tahoma"/>
          <w:spacing w:val="-4"/>
          <w:sz w:val="24"/>
          <w:szCs w:val="24"/>
        </w:rPr>
        <w:t>en razón a que paso por alto que este aspecto en particular no había sido demostrado en el proceso</w:t>
      </w:r>
      <w:r w:rsidR="008D11C3" w:rsidRPr="00251795">
        <w:rPr>
          <w:rFonts w:ascii="Tahoma" w:hAnsi="Tahoma" w:cs="Tahoma"/>
          <w:spacing w:val="-4"/>
          <w:sz w:val="24"/>
          <w:szCs w:val="24"/>
        </w:rPr>
        <w:t xml:space="preserve"> y</w:t>
      </w:r>
      <w:r w:rsidR="005117B2" w:rsidRPr="00251795">
        <w:rPr>
          <w:rFonts w:ascii="Tahoma" w:hAnsi="Tahoma" w:cs="Tahoma"/>
          <w:spacing w:val="-4"/>
          <w:sz w:val="24"/>
          <w:szCs w:val="24"/>
        </w:rPr>
        <w:t>, en contraste</w:t>
      </w:r>
      <w:r w:rsidR="008D11C3" w:rsidRPr="00251795">
        <w:rPr>
          <w:rFonts w:ascii="Tahoma" w:hAnsi="Tahoma" w:cs="Tahoma"/>
          <w:spacing w:val="-4"/>
          <w:sz w:val="24"/>
          <w:szCs w:val="24"/>
        </w:rPr>
        <w:t>,</w:t>
      </w:r>
      <w:r w:rsidR="005117B2" w:rsidRPr="00251795">
        <w:rPr>
          <w:rFonts w:ascii="Tahoma" w:hAnsi="Tahoma" w:cs="Tahoma"/>
          <w:spacing w:val="-4"/>
          <w:sz w:val="24"/>
          <w:szCs w:val="24"/>
        </w:rPr>
        <w:t xml:space="preserve"> decidió aplicar la figura de la presunción que, de acuerdo con lo reseñado, solo </w:t>
      </w:r>
      <w:r w:rsidR="008D11C3" w:rsidRPr="00251795">
        <w:rPr>
          <w:rFonts w:ascii="Tahoma" w:hAnsi="Tahoma" w:cs="Tahoma"/>
          <w:spacing w:val="-4"/>
          <w:sz w:val="24"/>
          <w:szCs w:val="24"/>
        </w:rPr>
        <w:t xml:space="preserve">procede </w:t>
      </w:r>
      <w:r w:rsidR="005117B2" w:rsidRPr="00251795">
        <w:rPr>
          <w:rFonts w:ascii="Tahoma" w:hAnsi="Tahoma" w:cs="Tahoma"/>
          <w:spacing w:val="-4"/>
          <w:sz w:val="24"/>
          <w:szCs w:val="24"/>
        </w:rPr>
        <w:t>para cuantificar el lucro cesante de personas naturales</w:t>
      </w:r>
      <w:r w:rsidR="00BD5930" w:rsidRPr="00251795">
        <w:rPr>
          <w:rFonts w:ascii="Tahoma" w:hAnsi="Tahoma" w:cs="Tahoma"/>
          <w:spacing w:val="-4"/>
          <w:sz w:val="24"/>
          <w:szCs w:val="24"/>
        </w:rPr>
        <w:t>.</w:t>
      </w:r>
    </w:p>
    <w:p w:rsidR="00B91DAF" w:rsidRPr="00251795" w:rsidRDefault="00B91DAF" w:rsidP="002517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61560" w:rsidRPr="00251795" w:rsidRDefault="005117B2" w:rsidP="00251795">
      <w:pPr>
        <w:spacing w:line="276" w:lineRule="auto"/>
        <w:jc w:val="both"/>
        <w:rPr>
          <w:rFonts w:ascii="Tahoma" w:hAnsi="Tahoma" w:cs="Tahoma"/>
          <w:spacing w:val="-4"/>
          <w:sz w:val="24"/>
          <w:szCs w:val="24"/>
        </w:rPr>
      </w:pPr>
      <w:r w:rsidRPr="00251795">
        <w:rPr>
          <w:rFonts w:ascii="Tahoma" w:hAnsi="Tahoma" w:cs="Tahoma"/>
          <w:spacing w:val="-4"/>
          <w:sz w:val="24"/>
          <w:szCs w:val="24"/>
        </w:rPr>
        <w:t>En ese orden de ideas</w:t>
      </w:r>
      <w:r w:rsidR="00B91DAF" w:rsidRPr="00251795">
        <w:rPr>
          <w:rFonts w:ascii="Tahoma" w:hAnsi="Tahoma" w:cs="Tahoma"/>
          <w:spacing w:val="-4"/>
          <w:sz w:val="24"/>
          <w:szCs w:val="24"/>
        </w:rPr>
        <w:t xml:space="preserve">, </w:t>
      </w:r>
      <w:r w:rsidRPr="00251795">
        <w:rPr>
          <w:rFonts w:ascii="Tahoma" w:hAnsi="Tahoma" w:cs="Tahoma"/>
          <w:spacing w:val="-4"/>
          <w:sz w:val="24"/>
          <w:szCs w:val="24"/>
        </w:rPr>
        <w:t xml:space="preserve">se concederá el amparo constitucional, exclusivamente, respecto de la valoración probatoria atinente a la </w:t>
      </w:r>
      <w:r w:rsidR="00561560" w:rsidRPr="00251795">
        <w:rPr>
          <w:rFonts w:ascii="Tahoma" w:hAnsi="Tahoma" w:cs="Tahoma"/>
          <w:spacing w:val="-4"/>
          <w:sz w:val="24"/>
          <w:szCs w:val="24"/>
        </w:rPr>
        <w:t>cuantía de los perjuicios</w:t>
      </w:r>
      <w:r w:rsidRPr="00251795">
        <w:rPr>
          <w:rFonts w:ascii="Tahoma" w:hAnsi="Tahoma" w:cs="Tahoma"/>
          <w:spacing w:val="-4"/>
          <w:sz w:val="24"/>
          <w:szCs w:val="24"/>
        </w:rPr>
        <w:t xml:space="preserve"> </w:t>
      </w:r>
      <w:r w:rsidR="00561560" w:rsidRPr="00251795">
        <w:rPr>
          <w:rFonts w:ascii="Tahoma" w:hAnsi="Tahoma" w:cs="Tahoma"/>
          <w:spacing w:val="-4"/>
          <w:sz w:val="24"/>
          <w:szCs w:val="24"/>
        </w:rPr>
        <w:t xml:space="preserve">y se ordenará a la titular del juzgado accionado que en el término de cuarenta y ocho horas, contado a partir de la fecha en que se restablezcan los términos suspendidos por el Acuerdo </w:t>
      </w:r>
      <w:proofErr w:type="spellStart"/>
      <w:r w:rsidR="00561560" w:rsidRPr="00251795">
        <w:rPr>
          <w:rFonts w:ascii="Tahoma" w:hAnsi="Tahoma" w:cs="Tahoma"/>
          <w:spacing w:val="-4"/>
          <w:sz w:val="24"/>
          <w:szCs w:val="24"/>
        </w:rPr>
        <w:t>PCSJA20</w:t>
      </w:r>
      <w:proofErr w:type="spellEnd"/>
      <w:r w:rsidR="00561560" w:rsidRPr="00251795">
        <w:rPr>
          <w:rFonts w:ascii="Tahoma" w:hAnsi="Tahoma" w:cs="Tahoma"/>
          <w:spacing w:val="-4"/>
          <w:sz w:val="24"/>
          <w:szCs w:val="24"/>
        </w:rPr>
        <w:t xml:space="preserve">-11521 del Consejo Superior de la Judicatura, señale fecha para celebrar la audiencia en la que se proferirá la nueva sentencia, en un plazo que no podrá exceder de diez días; </w:t>
      </w:r>
      <w:r w:rsidRPr="00251795">
        <w:rPr>
          <w:rFonts w:ascii="Tahoma" w:hAnsi="Tahoma" w:cs="Tahoma"/>
          <w:spacing w:val="-4"/>
          <w:sz w:val="24"/>
          <w:szCs w:val="24"/>
        </w:rPr>
        <w:t>se negará en torno al análisis probatorio sobre la novación contractual alegada en el libelo</w:t>
      </w:r>
      <w:r w:rsidR="00561560" w:rsidRPr="00251795">
        <w:rPr>
          <w:rFonts w:ascii="Tahoma" w:hAnsi="Tahoma" w:cs="Tahoma"/>
          <w:spacing w:val="-4"/>
          <w:sz w:val="24"/>
          <w:szCs w:val="24"/>
        </w:rPr>
        <w:t>.</w:t>
      </w:r>
      <w:r w:rsidR="008C2A7C" w:rsidRPr="00251795">
        <w:rPr>
          <w:rFonts w:ascii="Tahoma" w:hAnsi="Tahoma" w:cs="Tahoma"/>
          <w:spacing w:val="-4"/>
          <w:sz w:val="24"/>
          <w:szCs w:val="24"/>
        </w:rPr>
        <w:t xml:space="preserve"> </w:t>
      </w:r>
    </w:p>
    <w:p w:rsidR="00910CEE" w:rsidRPr="00251795" w:rsidRDefault="00910CEE" w:rsidP="002517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91DAF" w:rsidRDefault="00910CEE" w:rsidP="00251795">
      <w:pPr>
        <w:spacing w:line="276" w:lineRule="auto"/>
        <w:jc w:val="both"/>
        <w:rPr>
          <w:rFonts w:ascii="Tahoma" w:hAnsi="Tahoma" w:cs="Tahoma"/>
          <w:spacing w:val="-4"/>
          <w:sz w:val="24"/>
          <w:szCs w:val="24"/>
        </w:rPr>
      </w:pPr>
      <w:r w:rsidRPr="00251795">
        <w:rPr>
          <w:rFonts w:ascii="Tahoma" w:hAnsi="Tahoma" w:cs="Tahoma"/>
          <w:spacing w:val="-4"/>
          <w:sz w:val="24"/>
          <w:szCs w:val="24"/>
        </w:rPr>
        <w:t>E</w:t>
      </w:r>
      <w:r w:rsidR="00B91DAF" w:rsidRPr="00251795">
        <w:rPr>
          <w:rFonts w:ascii="Tahoma" w:hAnsi="Tahoma" w:cs="Tahoma"/>
          <w:spacing w:val="-4"/>
          <w:sz w:val="24"/>
          <w:szCs w:val="24"/>
        </w:rPr>
        <w:t>n mérito de lo expuesto, la Sala Civil Familia del Tribunal Superior de Pereira, Risaralda, administrando justicia en nombre de la República y por autoridad de la ley,</w:t>
      </w:r>
    </w:p>
    <w:p w:rsidR="00251795" w:rsidRPr="00251795" w:rsidRDefault="00251795" w:rsidP="00251795">
      <w:pPr>
        <w:spacing w:line="276" w:lineRule="auto"/>
        <w:jc w:val="both"/>
        <w:rPr>
          <w:rFonts w:ascii="Tahoma" w:hAnsi="Tahoma" w:cs="Tahoma"/>
          <w:spacing w:val="-4"/>
          <w:sz w:val="24"/>
          <w:szCs w:val="24"/>
        </w:rPr>
      </w:pPr>
    </w:p>
    <w:p w:rsidR="00B91DAF" w:rsidRPr="00251795" w:rsidRDefault="00B91DAF" w:rsidP="00251795">
      <w:pPr>
        <w:spacing w:line="276" w:lineRule="auto"/>
        <w:jc w:val="both"/>
        <w:rPr>
          <w:rFonts w:ascii="Tahoma" w:hAnsi="Tahoma" w:cs="Tahoma"/>
          <w:b/>
          <w:spacing w:val="-4"/>
          <w:sz w:val="24"/>
          <w:szCs w:val="24"/>
        </w:rPr>
      </w:pPr>
      <w:r w:rsidRPr="00251795">
        <w:rPr>
          <w:rFonts w:ascii="Tahoma" w:hAnsi="Tahoma" w:cs="Tahoma"/>
          <w:b/>
          <w:spacing w:val="-4"/>
          <w:sz w:val="24"/>
          <w:szCs w:val="24"/>
        </w:rPr>
        <w:t>R E S U E L V E </w:t>
      </w:r>
    </w:p>
    <w:p w:rsidR="00B91DAF" w:rsidRPr="00251795" w:rsidRDefault="00B91DAF" w:rsidP="00251795">
      <w:pPr>
        <w:spacing w:line="276" w:lineRule="auto"/>
        <w:jc w:val="both"/>
        <w:rPr>
          <w:rFonts w:ascii="Tahoma" w:hAnsi="Tahoma" w:cs="Tahoma"/>
          <w:b/>
          <w:spacing w:val="-4"/>
          <w:sz w:val="24"/>
          <w:szCs w:val="24"/>
        </w:rPr>
      </w:pPr>
    </w:p>
    <w:p w:rsidR="00B61CB5" w:rsidRPr="00251795" w:rsidRDefault="00B91DAF" w:rsidP="00251795">
      <w:pPr>
        <w:spacing w:line="276" w:lineRule="auto"/>
        <w:jc w:val="both"/>
        <w:rPr>
          <w:rFonts w:ascii="Tahoma" w:hAnsi="Tahoma" w:cs="Tahoma"/>
          <w:spacing w:val="-4"/>
          <w:sz w:val="24"/>
          <w:szCs w:val="24"/>
        </w:rPr>
      </w:pPr>
      <w:r w:rsidRPr="00251795">
        <w:rPr>
          <w:rFonts w:ascii="Tahoma" w:hAnsi="Tahoma" w:cs="Tahoma"/>
          <w:b/>
          <w:spacing w:val="-4"/>
          <w:sz w:val="24"/>
          <w:szCs w:val="24"/>
        </w:rPr>
        <w:t>PRIMERO:</w:t>
      </w:r>
      <w:r w:rsidRPr="00251795">
        <w:rPr>
          <w:rFonts w:ascii="Tahoma" w:hAnsi="Tahoma" w:cs="Tahoma"/>
          <w:spacing w:val="-4"/>
          <w:sz w:val="24"/>
          <w:szCs w:val="24"/>
        </w:rPr>
        <w:t xml:space="preserve"> </w:t>
      </w:r>
      <w:r w:rsidR="00EF4C16" w:rsidRPr="00251795">
        <w:rPr>
          <w:rFonts w:ascii="Tahoma" w:hAnsi="Tahoma" w:cs="Tahoma"/>
          <w:spacing w:val="-4"/>
          <w:sz w:val="24"/>
          <w:szCs w:val="24"/>
        </w:rPr>
        <w:t xml:space="preserve">CONCEDE el amparo </w:t>
      </w:r>
      <w:r w:rsidR="00752548" w:rsidRPr="00251795">
        <w:rPr>
          <w:rFonts w:ascii="Tahoma" w:hAnsi="Tahoma" w:cs="Tahoma"/>
          <w:spacing w:val="-4"/>
          <w:sz w:val="24"/>
          <w:szCs w:val="24"/>
        </w:rPr>
        <w:t xml:space="preserve">solicitado en la acción de tutela </w:t>
      </w:r>
      <w:r w:rsidR="00B61CB5" w:rsidRPr="00251795">
        <w:rPr>
          <w:rFonts w:ascii="Tahoma" w:hAnsi="Tahoma" w:cs="Tahoma"/>
          <w:spacing w:val="-4"/>
          <w:sz w:val="24"/>
          <w:szCs w:val="24"/>
        </w:rPr>
        <w:t xml:space="preserve">instaurada </w:t>
      </w:r>
      <w:r w:rsidR="00752548" w:rsidRPr="00251795">
        <w:rPr>
          <w:rFonts w:ascii="Tahoma" w:hAnsi="Tahoma" w:cs="Tahoma"/>
          <w:spacing w:val="-4"/>
          <w:sz w:val="24"/>
          <w:szCs w:val="24"/>
        </w:rPr>
        <w:t xml:space="preserve">por el señor Juan Manuel González Castaño contra el Juzgado Cuarto Civil del Circuito local, a la que fueron vinculados el Juzgado Quinto Civil Municipal de esta ciudad y las señoras Luz </w:t>
      </w:r>
      <w:proofErr w:type="spellStart"/>
      <w:r w:rsidR="00752548" w:rsidRPr="00251795">
        <w:rPr>
          <w:rFonts w:ascii="Tahoma" w:hAnsi="Tahoma" w:cs="Tahoma"/>
          <w:spacing w:val="-4"/>
          <w:sz w:val="24"/>
          <w:szCs w:val="24"/>
        </w:rPr>
        <w:t>Aydé</w:t>
      </w:r>
      <w:proofErr w:type="spellEnd"/>
      <w:r w:rsidR="00752548" w:rsidRPr="00251795">
        <w:rPr>
          <w:rFonts w:ascii="Tahoma" w:hAnsi="Tahoma" w:cs="Tahoma"/>
          <w:spacing w:val="-4"/>
          <w:sz w:val="24"/>
          <w:szCs w:val="24"/>
        </w:rPr>
        <w:t xml:space="preserve"> Martínez y Lina Lorena Clavijo</w:t>
      </w:r>
      <w:r w:rsidR="00B61CB5" w:rsidRPr="00251795">
        <w:rPr>
          <w:rFonts w:ascii="Tahoma" w:hAnsi="Tahoma" w:cs="Tahoma"/>
          <w:spacing w:val="-4"/>
          <w:sz w:val="24"/>
          <w:szCs w:val="24"/>
        </w:rPr>
        <w:t>.</w:t>
      </w:r>
    </w:p>
    <w:p w:rsidR="00B61CB5" w:rsidRPr="00251795" w:rsidRDefault="00B61CB5" w:rsidP="00251795">
      <w:pPr>
        <w:spacing w:line="276" w:lineRule="auto"/>
        <w:jc w:val="both"/>
        <w:rPr>
          <w:rFonts w:ascii="Tahoma" w:hAnsi="Tahoma" w:cs="Tahoma"/>
          <w:spacing w:val="-4"/>
          <w:sz w:val="24"/>
          <w:szCs w:val="24"/>
        </w:rPr>
      </w:pPr>
    </w:p>
    <w:p w:rsidR="00B61CB5" w:rsidRPr="00251795" w:rsidRDefault="00B91DAF" w:rsidP="00251795">
      <w:pPr>
        <w:spacing w:line="276" w:lineRule="auto"/>
        <w:jc w:val="both"/>
        <w:rPr>
          <w:rFonts w:ascii="Tahoma" w:hAnsi="Tahoma" w:cs="Tahoma"/>
          <w:spacing w:val="-4"/>
          <w:sz w:val="24"/>
          <w:szCs w:val="24"/>
        </w:rPr>
      </w:pPr>
      <w:r w:rsidRPr="00251795">
        <w:rPr>
          <w:rFonts w:ascii="Tahoma" w:hAnsi="Tahoma" w:cs="Tahoma"/>
          <w:b/>
          <w:spacing w:val="-4"/>
          <w:sz w:val="24"/>
          <w:szCs w:val="24"/>
        </w:rPr>
        <w:t>SEGUNDO:</w:t>
      </w:r>
      <w:r w:rsidRPr="00251795">
        <w:rPr>
          <w:rFonts w:ascii="Tahoma" w:hAnsi="Tahoma" w:cs="Tahoma"/>
          <w:spacing w:val="-4"/>
          <w:sz w:val="24"/>
          <w:szCs w:val="24"/>
        </w:rPr>
        <w:t xml:space="preserve"> </w:t>
      </w:r>
      <w:r w:rsidR="00752548" w:rsidRPr="00251795">
        <w:rPr>
          <w:rFonts w:ascii="Tahoma" w:hAnsi="Tahoma" w:cs="Tahoma"/>
          <w:spacing w:val="-4"/>
          <w:sz w:val="24"/>
          <w:szCs w:val="24"/>
        </w:rPr>
        <w:t xml:space="preserve">Para proteger el derecho al debido proceso de que es titular la demandante, se deja sin efecto la sentencia proferida por el Juzgado Cuarto Civil del Circuito, el 13 de noviembre de 2019, en el proceso sobre responsabilidad civil </w:t>
      </w:r>
      <w:r w:rsidR="00752548" w:rsidRPr="00251795">
        <w:rPr>
          <w:rFonts w:ascii="Tahoma" w:hAnsi="Tahoma" w:cs="Tahoma"/>
          <w:spacing w:val="-4"/>
          <w:sz w:val="24"/>
          <w:szCs w:val="24"/>
        </w:rPr>
        <w:lastRenderedPageBreak/>
        <w:t xml:space="preserve">contractual que instauraron las señoras Luz </w:t>
      </w:r>
      <w:proofErr w:type="spellStart"/>
      <w:r w:rsidR="00752548" w:rsidRPr="00251795">
        <w:rPr>
          <w:rFonts w:ascii="Tahoma" w:hAnsi="Tahoma" w:cs="Tahoma"/>
          <w:spacing w:val="-4"/>
          <w:sz w:val="24"/>
          <w:szCs w:val="24"/>
        </w:rPr>
        <w:t>Aydé</w:t>
      </w:r>
      <w:proofErr w:type="spellEnd"/>
      <w:r w:rsidR="00752548" w:rsidRPr="00251795">
        <w:rPr>
          <w:rFonts w:ascii="Tahoma" w:hAnsi="Tahoma" w:cs="Tahoma"/>
          <w:spacing w:val="-4"/>
          <w:sz w:val="24"/>
          <w:szCs w:val="24"/>
        </w:rPr>
        <w:t xml:space="preserve"> Martínez y Lina Lorena Clavijo frente al señor Juan Manuel González, y se ordena a la titular del juzgado </w:t>
      </w:r>
      <w:r w:rsidR="00B21C63" w:rsidRPr="00251795">
        <w:rPr>
          <w:rFonts w:ascii="Tahoma" w:hAnsi="Tahoma" w:cs="Tahoma"/>
          <w:spacing w:val="-4"/>
          <w:sz w:val="24"/>
          <w:szCs w:val="24"/>
        </w:rPr>
        <w:t xml:space="preserve">accionado que en el término de </w:t>
      </w:r>
      <w:r w:rsidR="00752548" w:rsidRPr="00251795">
        <w:rPr>
          <w:rFonts w:ascii="Tahoma" w:hAnsi="Tahoma" w:cs="Tahoma"/>
          <w:spacing w:val="-4"/>
          <w:sz w:val="24"/>
          <w:szCs w:val="24"/>
        </w:rPr>
        <w:t xml:space="preserve">cuarenta y ocho horas, </w:t>
      </w:r>
      <w:r w:rsidR="00B61CB5" w:rsidRPr="00251795">
        <w:rPr>
          <w:rFonts w:ascii="Tahoma" w:hAnsi="Tahoma" w:cs="Tahoma"/>
          <w:spacing w:val="-4"/>
          <w:sz w:val="24"/>
          <w:szCs w:val="24"/>
        </w:rPr>
        <w:t xml:space="preserve">contado a partir de la fecha en que se restablezcan los términos suspendidos por el Acuerdo </w:t>
      </w:r>
      <w:proofErr w:type="spellStart"/>
      <w:r w:rsidR="00B61CB5" w:rsidRPr="00251795">
        <w:rPr>
          <w:rFonts w:ascii="Tahoma" w:hAnsi="Tahoma" w:cs="Tahoma"/>
          <w:spacing w:val="-4"/>
          <w:sz w:val="24"/>
          <w:szCs w:val="24"/>
        </w:rPr>
        <w:t>PCSJA20</w:t>
      </w:r>
      <w:proofErr w:type="spellEnd"/>
      <w:r w:rsidR="00B61CB5" w:rsidRPr="00251795">
        <w:rPr>
          <w:rFonts w:ascii="Tahoma" w:hAnsi="Tahoma" w:cs="Tahoma"/>
          <w:spacing w:val="-4"/>
          <w:sz w:val="24"/>
          <w:szCs w:val="24"/>
        </w:rPr>
        <w:t>-11521 del Consejo Superior de la Judicatura, señale fecha para celebrar la audiencia en la que se proferirá la nueva sentencia,</w:t>
      </w:r>
      <w:r w:rsidR="00B21C63" w:rsidRPr="00251795">
        <w:rPr>
          <w:rFonts w:ascii="Tahoma" w:hAnsi="Tahoma" w:cs="Tahoma"/>
          <w:spacing w:val="-4"/>
          <w:sz w:val="24"/>
          <w:szCs w:val="24"/>
        </w:rPr>
        <w:t xml:space="preserve"> de acuerdo con lo señalado en la parte motiva de esta providencia,</w:t>
      </w:r>
      <w:r w:rsidR="00B61CB5" w:rsidRPr="00251795">
        <w:rPr>
          <w:rFonts w:ascii="Tahoma" w:hAnsi="Tahoma" w:cs="Tahoma"/>
          <w:spacing w:val="-4"/>
          <w:sz w:val="24"/>
          <w:szCs w:val="24"/>
        </w:rPr>
        <w:t xml:space="preserve"> en un plazo que no podrá exceder de diez días.</w:t>
      </w:r>
      <w:r w:rsidR="00561560" w:rsidRPr="00251795">
        <w:rPr>
          <w:rFonts w:ascii="Tahoma" w:hAnsi="Tahoma" w:cs="Tahoma"/>
          <w:spacing w:val="-4"/>
          <w:sz w:val="24"/>
          <w:szCs w:val="24"/>
        </w:rPr>
        <w:t xml:space="preserve"> </w:t>
      </w:r>
    </w:p>
    <w:p w:rsidR="00752548" w:rsidRPr="00251795" w:rsidRDefault="00752548" w:rsidP="00251795">
      <w:pPr>
        <w:spacing w:line="276" w:lineRule="auto"/>
        <w:jc w:val="both"/>
        <w:rPr>
          <w:rFonts w:ascii="Tahoma" w:hAnsi="Tahoma" w:cs="Tahoma"/>
          <w:spacing w:val="-4"/>
          <w:sz w:val="24"/>
          <w:szCs w:val="24"/>
        </w:rPr>
      </w:pPr>
    </w:p>
    <w:p w:rsidR="00561560" w:rsidRPr="00251795" w:rsidRDefault="00B61CB5" w:rsidP="00251795">
      <w:pPr>
        <w:spacing w:line="276" w:lineRule="auto"/>
        <w:jc w:val="both"/>
        <w:rPr>
          <w:rFonts w:ascii="Tahoma" w:hAnsi="Tahoma" w:cs="Tahoma"/>
          <w:b/>
          <w:spacing w:val="-4"/>
          <w:sz w:val="24"/>
          <w:szCs w:val="24"/>
        </w:rPr>
      </w:pPr>
      <w:r w:rsidRPr="00251795">
        <w:rPr>
          <w:rFonts w:ascii="Tahoma" w:hAnsi="Tahoma" w:cs="Tahoma"/>
          <w:b/>
          <w:spacing w:val="-4"/>
          <w:sz w:val="24"/>
          <w:szCs w:val="24"/>
        </w:rPr>
        <w:t xml:space="preserve">TERCERO: </w:t>
      </w:r>
      <w:r w:rsidR="00561560" w:rsidRPr="00251795">
        <w:rPr>
          <w:rFonts w:ascii="Tahoma" w:hAnsi="Tahoma" w:cs="Tahoma"/>
          <w:spacing w:val="-4"/>
          <w:sz w:val="24"/>
          <w:szCs w:val="24"/>
        </w:rPr>
        <w:t>Se niega la tutela frente al alegato en torno al análisis probatorio sobre la figura de la novación.</w:t>
      </w:r>
    </w:p>
    <w:p w:rsidR="00561560" w:rsidRPr="00251795" w:rsidRDefault="00561560" w:rsidP="00251795">
      <w:pPr>
        <w:spacing w:line="276" w:lineRule="auto"/>
        <w:jc w:val="both"/>
        <w:rPr>
          <w:rFonts w:ascii="Tahoma" w:hAnsi="Tahoma" w:cs="Tahoma"/>
          <w:b/>
          <w:spacing w:val="-4"/>
          <w:sz w:val="24"/>
          <w:szCs w:val="24"/>
        </w:rPr>
      </w:pPr>
    </w:p>
    <w:p w:rsidR="00B91DAF" w:rsidRPr="00251795" w:rsidRDefault="00561560" w:rsidP="00251795">
      <w:pPr>
        <w:spacing w:line="276" w:lineRule="auto"/>
        <w:jc w:val="both"/>
        <w:rPr>
          <w:rFonts w:ascii="Tahoma" w:hAnsi="Tahoma" w:cs="Tahoma"/>
          <w:spacing w:val="-4"/>
          <w:sz w:val="24"/>
          <w:szCs w:val="24"/>
        </w:rPr>
      </w:pPr>
      <w:r w:rsidRPr="00251795">
        <w:rPr>
          <w:rFonts w:ascii="Tahoma" w:hAnsi="Tahoma" w:cs="Tahoma"/>
          <w:b/>
          <w:spacing w:val="-4"/>
          <w:sz w:val="24"/>
          <w:szCs w:val="24"/>
        </w:rPr>
        <w:t>CUARTO:</w:t>
      </w:r>
      <w:r w:rsidRPr="00251795">
        <w:rPr>
          <w:rFonts w:ascii="Tahoma" w:hAnsi="Tahoma" w:cs="Tahoma"/>
          <w:spacing w:val="-4"/>
          <w:sz w:val="24"/>
          <w:szCs w:val="24"/>
        </w:rPr>
        <w:t xml:space="preserve"> </w:t>
      </w:r>
      <w:r w:rsidR="00B91DAF" w:rsidRPr="00251795">
        <w:rPr>
          <w:rFonts w:ascii="Tahoma" w:hAnsi="Tahoma" w:cs="Tahoma"/>
          <w:spacing w:val="-4"/>
          <w:sz w:val="24"/>
          <w:szCs w:val="24"/>
        </w:rPr>
        <w:t>Notifíquese esta decisión a las partes conforme lo previene el artículo 30 del Decreto 2591 de 1991.</w:t>
      </w:r>
    </w:p>
    <w:p w:rsidR="00B91DAF" w:rsidRPr="00251795" w:rsidRDefault="00B91DAF" w:rsidP="00251795">
      <w:pPr>
        <w:spacing w:line="276" w:lineRule="auto"/>
        <w:jc w:val="both"/>
        <w:rPr>
          <w:rFonts w:ascii="Tahoma" w:hAnsi="Tahoma" w:cs="Tahoma"/>
          <w:spacing w:val="-4"/>
          <w:sz w:val="24"/>
          <w:szCs w:val="24"/>
        </w:rPr>
      </w:pPr>
    </w:p>
    <w:p w:rsidR="00B91DAF" w:rsidRPr="00251795" w:rsidRDefault="00561560" w:rsidP="00251795">
      <w:pPr>
        <w:spacing w:line="276" w:lineRule="auto"/>
        <w:ind w:right="51"/>
        <w:jc w:val="both"/>
        <w:rPr>
          <w:rFonts w:ascii="Tahoma" w:hAnsi="Tahoma" w:cs="Tahoma"/>
          <w:spacing w:val="-4"/>
          <w:sz w:val="24"/>
          <w:szCs w:val="24"/>
        </w:rPr>
      </w:pPr>
      <w:r w:rsidRPr="00251795">
        <w:rPr>
          <w:rFonts w:ascii="Tahoma" w:hAnsi="Tahoma" w:cs="Tahoma"/>
          <w:b/>
          <w:spacing w:val="-4"/>
          <w:sz w:val="24"/>
          <w:szCs w:val="24"/>
        </w:rPr>
        <w:t>QUINTO</w:t>
      </w:r>
      <w:r w:rsidR="00B91DAF" w:rsidRPr="00251795">
        <w:rPr>
          <w:rFonts w:ascii="Tahoma" w:hAnsi="Tahoma" w:cs="Tahoma"/>
          <w:b/>
          <w:spacing w:val="-4"/>
          <w:sz w:val="24"/>
          <w:szCs w:val="24"/>
        </w:rPr>
        <w:t>:</w:t>
      </w:r>
      <w:r w:rsidR="00B91DAF" w:rsidRPr="00251795">
        <w:rPr>
          <w:rFonts w:ascii="Tahoma" w:hAnsi="Tahoma" w:cs="Tahoma"/>
          <w:spacing w:val="-4"/>
          <w:sz w:val="24"/>
          <w:szCs w:val="24"/>
        </w:rPr>
        <w:t xml:space="preserve"> De no ser impugnada esta decisión, envíese el expediente a la Corte Constitucional para su eventual revisión conforme lo dispone el artículo 32 del Decreto 2591 de 1991.</w:t>
      </w:r>
    </w:p>
    <w:p w:rsidR="00B91DAF" w:rsidRPr="00251795" w:rsidRDefault="00B91DAF" w:rsidP="00251795">
      <w:pPr>
        <w:spacing w:line="276" w:lineRule="auto"/>
        <w:jc w:val="both"/>
        <w:rPr>
          <w:rFonts w:ascii="Tahoma" w:hAnsi="Tahoma" w:cs="Tahoma"/>
          <w:spacing w:val="-4"/>
          <w:sz w:val="24"/>
          <w:szCs w:val="24"/>
        </w:rPr>
      </w:pPr>
    </w:p>
    <w:p w:rsidR="00B91DAF" w:rsidRPr="00251795" w:rsidRDefault="00B91DAF" w:rsidP="00251795">
      <w:pPr>
        <w:spacing w:line="276" w:lineRule="auto"/>
        <w:jc w:val="both"/>
        <w:rPr>
          <w:rFonts w:ascii="Tahoma" w:hAnsi="Tahoma" w:cs="Tahoma"/>
          <w:spacing w:val="-4"/>
          <w:sz w:val="24"/>
          <w:szCs w:val="24"/>
        </w:rPr>
      </w:pPr>
      <w:r w:rsidRPr="00251795">
        <w:rPr>
          <w:rFonts w:ascii="Tahoma" w:hAnsi="Tahoma" w:cs="Tahoma"/>
          <w:spacing w:val="-4"/>
          <w:sz w:val="24"/>
          <w:szCs w:val="24"/>
        </w:rPr>
        <w:t xml:space="preserve">Notifíquese y cúmplase, </w:t>
      </w:r>
    </w:p>
    <w:p w:rsidR="009A3B28" w:rsidRPr="00251795" w:rsidRDefault="009A3B28" w:rsidP="00251795">
      <w:pPr>
        <w:spacing w:line="276" w:lineRule="auto"/>
        <w:jc w:val="both"/>
        <w:rPr>
          <w:rFonts w:ascii="Tahoma" w:hAnsi="Tahoma" w:cs="Tahoma"/>
          <w:spacing w:val="-4"/>
          <w:sz w:val="24"/>
          <w:szCs w:val="24"/>
        </w:rPr>
      </w:pPr>
    </w:p>
    <w:p w:rsidR="009A3B28" w:rsidRPr="00251795" w:rsidRDefault="009A3B28" w:rsidP="00251795">
      <w:pPr>
        <w:spacing w:line="276" w:lineRule="auto"/>
        <w:jc w:val="both"/>
        <w:rPr>
          <w:rFonts w:ascii="Tahoma" w:hAnsi="Tahoma" w:cs="Tahoma"/>
          <w:spacing w:val="-4"/>
          <w:sz w:val="24"/>
          <w:szCs w:val="24"/>
        </w:rPr>
      </w:pPr>
      <w:r w:rsidRPr="00251795">
        <w:rPr>
          <w:rFonts w:ascii="Tahoma" w:hAnsi="Tahoma" w:cs="Tahoma"/>
          <w:spacing w:val="-4"/>
          <w:sz w:val="24"/>
          <w:szCs w:val="24"/>
        </w:rPr>
        <w:t>Los Magistrados,</w:t>
      </w:r>
    </w:p>
    <w:p w:rsidR="0081111A" w:rsidRPr="00251795" w:rsidRDefault="0081111A" w:rsidP="00251795">
      <w:pPr>
        <w:pStyle w:val="Textoindependiente"/>
        <w:spacing w:line="276" w:lineRule="auto"/>
        <w:rPr>
          <w:rFonts w:ascii="Tahoma" w:hAnsi="Tahoma" w:cs="Tahoma"/>
          <w:spacing w:val="-4"/>
          <w:szCs w:val="24"/>
        </w:rPr>
      </w:pPr>
    </w:p>
    <w:p w:rsidR="00D71F29" w:rsidRPr="00251795" w:rsidRDefault="00D71F29" w:rsidP="00251795">
      <w:pPr>
        <w:pStyle w:val="Textoindependiente"/>
        <w:spacing w:line="276" w:lineRule="auto"/>
        <w:rPr>
          <w:rFonts w:ascii="Tahoma" w:hAnsi="Tahoma" w:cs="Tahoma"/>
          <w:spacing w:val="-4"/>
          <w:szCs w:val="24"/>
        </w:rPr>
      </w:pPr>
    </w:p>
    <w:p w:rsidR="00D71F29" w:rsidRPr="00251795" w:rsidRDefault="00D71F29" w:rsidP="00251795">
      <w:pPr>
        <w:pStyle w:val="Textoindependiente"/>
        <w:spacing w:line="276" w:lineRule="auto"/>
        <w:rPr>
          <w:rFonts w:ascii="Tahoma" w:hAnsi="Tahoma" w:cs="Tahoma"/>
          <w:spacing w:val="-4"/>
          <w:szCs w:val="24"/>
        </w:rPr>
      </w:pPr>
    </w:p>
    <w:p w:rsidR="0081111A" w:rsidRPr="00251795" w:rsidRDefault="0081111A" w:rsidP="002517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251795">
        <w:rPr>
          <w:rFonts w:ascii="Tahoma" w:hAnsi="Tahoma" w:cs="Tahoma"/>
          <w:b/>
          <w:spacing w:val="-4"/>
          <w:sz w:val="24"/>
          <w:szCs w:val="24"/>
        </w:rPr>
        <w:tab/>
      </w:r>
      <w:r w:rsidRPr="00251795">
        <w:rPr>
          <w:rFonts w:ascii="Tahoma" w:hAnsi="Tahoma" w:cs="Tahoma"/>
          <w:b/>
          <w:spacing w:val="-4"/>
          <w:sz w:val="24"/>
          <w:szCs w:val="24"/>
        </w:rPr>
        <w:tab/>
      </w:r>
      <w:r w:rsidRPr="00251795">
        <w:rPr>
          <w:rFonts w:ascii="Tahoma" w:hAnsi="Tahoma" w:cs="Tahoma"/>
          <w:b/>
          <w:spacing w:val="-4"/>
          <w:sz w:val="24"/>
          <w:szCs w:val="24"/>
        </w:rPr>
        <w:tab/>
        <w:t>CLAUDIA MARÍA ARCILA RÍOS</w:t>
      </w:r>
    </w:p>
    <w:p w:rsidR="0081111A" w:rsidRPr="00251795" w:rsidRDefault="0081111A" w:rsidP="002517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51795">
        <w:rPr>
          <w:rFonts w:ascii="Tahoma" w:hAnsi="Tahoma" w:cs="Tahoma"/>
          <w:spacing w:val="-4"/>
          <w:sz w:val="24"/>
          <w:szCs w:val="24"/>
        </w:rPr>
        <w:tab/>
      </w:r>
      <w:r w:rsidRPr="00251795">
        <w:rPr>
          <w:rFonts w:ascii="Tahoma" w:hAnsi="Tahoma" w:cs="Tahoma"/>
          <w:spacing w:val="-4"/>
          <w:sz w:val="24"/>
          <w:szCs w:val="24"/>
        </w:rPr>
        <w:tab/>
      </w:r>
      <w:r w:rsidRPr="00251795">
        <w:rPr>
          <w:rFonts w:ascii="Tahoma" w:hAnsi="Tahoma" w:cs="Tahoma"/>
          <w:spacing w:val="-4"/>
          <w:sz w:val="24"/>
          <w:szCs w:val="24"/>
        </w:rPr>
        <w:tab/>
        <w:t>Con salvamento parcial de voto</w:t>
      </w:r>
    </w:p>
    <w:p w:rsidR="0081111A" w:rsidRPr="00251795" w:rsidRDefault="0081111A" w:rsidP="002517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71F29" w:rsidRPr="00251795" w:rsidRDefault="00D71F29" w:rsidP="0025179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81111A" w:rsidRPr="00251795" w:rsidRDefault="0081111A" w:rsidP="0025179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81111A" w:rsidRPr="00251795" w:rsidRDefault="0081111A" w:rsidP="0025179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r w:rsidRPr="00251795">
        <w:rPr>
          <w:rFonts w:ascii="Tahoma" w:hAnsi="Tahoma" w:cs="Tahoma"/>
          <w:b/>
          <w:spacing w:val="-4"/>
          <w:sz w:val="24"/>
          <w:szCs w:val="24"/>
        </w:rPr>
        <w:tab/>
      </w:r>
      <w:r w:rsidRPr="00251795">
        <w:rPr>
          <w:rFonts w:ascii="Tahoma" w:hAnsi="Tahoma" w:cs="Tahoma"/>
          <w:b/>
          <w:spacing w:val="-4"/>
          <w:sz w:val="24"/>
          <w:szCs w:val="24"/>
        </w:rPr>
        <w:tab/>
      </w:r>
      <w:r w:rsidRPr="00251795">
        <w:rPr>
          <w:rFonts w:ascii="Tahoma" w:hAnsi="Tahoma" w:cs="Tahoma"/>
          <w:b/>
          <w:spacing w:val="-4"/>
          <w:sz w:val="24"/>
          <w:szCs w:val="24"/>
        </w:rPr>
        <w:tab/>
      </w:r>
      <w:proofErr w:type="spellStart"/>
      <w:r w:rsidRPr="00251795">
        <w:rPr>
          <w:rFonts w:ascii="Tahoma" w:hAnsi="Tahoma" w:cs="Tahoma"/>
          <w:b/>
          <w:spacing w:val="-4"/>
          <w:sz w:val="24"/>
          <w:szCs w:val="24"/>
        </w:rPr>
        <w:t>DUBERNEY</w:t>
      </w:r>
      <w:proofErr w:type="spellEnd"/>
      <w:r w:rsidRPr="00251795">
        <w:rPr>
          <w:rFonts w:ascii="Tahoma" w:hAnsi="Tahoma" w:cs="Tahoma"/>
          <w:b/>
          <w:spacing w:val="-4"/>
          <w:sz w:val="24"/>
          <w:szCs w:val="24"/>
        </w:rPr>
        <w:t xml:space="preserve"> GRISALES HERRERA</w:t>
      </w:r>
    </w:p>
    <w:p w:rsidR="0081111A" w:rsidRPr="00251795" w:rsidRDefault="0081111A" w:rsidP="0025179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81111A" w:rsidRPr="00251795" w:rsidRDefault="0081111A" w:rsidP="0025179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81111A" w:rsidRPr="00251795" w:rsidRDefault="0081111A" w:rsidP="0025179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011CD1" w:rsidRPr="00251795" w:rsidRDefault="0081111A" w:rsidP="002517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251795">
        <w:rPr>
          <w:rFonts w:ascii="Tahoma" w:hAnsi="Tahoma" w:cs="Tahoma"/>
          <w:b/>
          <w:spacing w:val="-4"/>
          <w:sz w:val="24"/>
          <w:szCs w:val="24"/>
        </w:rPr>
        <w:tab/>
      </w:r>
      <w:r w:rsidRPr="00251795">
        <w:rPr>
          <w:rFonts w:ascii="Tahoma" w:hAnsi="Tahoma" w:cs="Tahoma"/>
          <w:b/>
          <w:spacing w:val="-4"/>
          <w:sz w:val="24"/>
          <w:szCs w:val="24"/>
        </w:rPr>
        <w:tab/>
      </w:r>
      <w:r w:rsidRPr="00251795">
        <w:rPr>
          <w:rFonts w:ascii="Tahoma" w:hAnsi="Tahoma" w:cs="Tahoma"/>
          <w:b/>
          <w:spacing w:val="-4"/>
          <w:sz w:val="24"/>
          <w:szCs w:val="24"/>
        </w:rPr>
        <w:tab/>
      </w:r>
      <w:proofErr w:type="spellStart"/>
      <w:r w:rsidRPr="00251795">
        <w:rPr>
          <w:rFonts w:ascii="Tahoma" w:hAnsi="Tahoma" w:cs="Tahoma"/>
          <w:b/>
          <w:spacing w:val="-4"/>
          <w:sz w:val="24"/>
          <w:szCs w:val="24"/>
        </w:rPr>
        <w:t>EDDER</w:t>
      </w:r>
      <w:proofErr w:type="spellEnd"/>
      <w:r w:rsidRPr="00251795">
        <w:rPr>
          <w:rFonts w:ascii="Tahoma" w:hAnsi="Tahoma" w:cs="Tahoma"/>
          <w:b/>
          <w:spacing w:val="-4"/>
          <w:sz w:val="24"/>
          <w:szCs w:val="24"/>
        </w:rPr>
        <w:t xml:space="preserve"> JIMMY SÁNCHEZ </w:t>
      </w:r>
      <w:proofErr w:type="spellStart"/>
      <w:r w:rsidRPr="00251795">
        <w:rPr>
          <w:rFonts w:ascii="Tahoma" w:hAnsi="Tahoma" w:cs="Tahoma"/>
          <w:b/>
          <w:spacing w:val="-4"/>
          <w:sz w:val="24"/>
          <w:szCs w:val="24"/>
        </w:rPr>
        <w:t>CALAMBÁS</w:t>
      </w:r>
      <w:bookmarkStart w:id="0" w:name="_GoBack"/>
      <w:bookmarkEnd w:id="0"/>
      <w:proofErr w:type="spellEnd"/>
    </w:p>
    <w:sectPr w:rsidR="00011CD1" w:rsidRPr="00251795" w:rsidSect="00E50887">
      <w:footerReference w:type="default" r:id="rId9"/>
      <w:pgSz w:w="12242" w:h="18722" w:code="14"/>
      <w:pgMar w:top="1928" w:right="1304" w:bottom="1361"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91" w:rsidRDefault="00506E91">
      <w:r>
        <w:separator/>
      </w:r>
    </w:p>
  </w:endnote>
  <w:endnote w:type="continuationSeparator" w:id="0">
    <w:p w:rsidR="00506E91" w:rsidRDefault="0050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8" w:rsidRPr="00961CBA" w:rsidRDefault="00D366AE">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00D222F8" w:rsidRPr="00961CBA">
      <w:rPr>
        <w:rStyle w:val="Nmerodepgina"/>
        <w:rFonts w:ascii="Verdana" w:hAnsi="Verdana"/>
      </w:rPr>
      <w:instrText xml:space="preserve">PAGE  </w:instrText>
    </w:r>
    <w:r w:rsidRPr="00961CBA">
      <w:rPr>
        <w:rStyle w:val="Nmerodepgina"/>
        <w:rFonts w:ascii="Verdana" w:hAnsi="Verdana"/>
      </w:rPr>
      <w:fldChar w:fldCharType="separate"/>
    </w:r>
    <w:r w:rsidR="00E50887">
      <w:rPr>
        <w:rStyle w:val="Nmerodepgina"/>
        <w:rFonts w:ascii="Verdana" w:hAnsi="Verdana"/>
        <w:noProof/>
      </w:rPr>
      <w:t>6</w:t>
    </w:r>
    <w:r w:rsidRPr="00961CBA">
      <w:rPr>
        <w:rStyle w:val="Nmerodepgina"/>
        <w:rFonts w:ascii="Verdana" w:hAnsi="Verdana"/>
      </w:rPr>
      <w:fldChar w:fldCharType="end"/>
    </w:r>
  </w:p>
  <w:p w:rsidR="00D222F8" w:rsidRDefault="00D222F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91" w:rsidRDefault="00506E91">
      <w:r>
        <w:separator/>
      </w:r>
    </w:p>
  </w:footnote>
  <w:footnote w:type="continuationSeparator" w:id="0">
    <w:p w:rsidR="00506E91" w:rsidRDefault="00506E91">
      <w:r>
        <w:continuationSeparator/>
      </w:r>
    </w:p>
  </w:footnote>
  <w:footnote w:id="1">
    <w:p w:rsidR="00D366AE" w:rsidRPr="00251795" w:rsidRDefault="00964199" w:rsidP="00251795">
      <w:pPr>
        <w:pStyle w:val="Textonotapie"/>
        <w:jc w:val="both"/>
        <w:rPr>
          <w:rFonts w:ascii="Arial" w:hAnsi="Arial" w:cs="Arial"/>
          <w:sz w:val="18"/>
          <w:szCs w:val="16"/>
        </w:rPr>
      </w:pPr>
      <w:r w:rsidRPr="00251795">
        <w:rPr>
          <w:rFonts w:ascii="Arial" w:hAnsi="Arial" w:cs="Arial"/>
          <w:sz w:val="18"/>
          <w:szCs w:val="16"/>
          <w:vertAlign w:val="superscript"/>
        </w:rPr>
        <w:footnoteRef/>
      </w:r>
      <w:r w:rsidRPr="00251795">
        <w:rPr>
          <w:rFonts w:ascii="Arial" w:hAnsi="Arial" w:cs="Arial"/>
          <w:sz w:val="18"/>
          <w:szCs w:val="16"/>
        </w:rPr>
        <w:t xml:space="preserve"> </w:t>
      </w:r>
      <w:r w:rsidRPr="00251795">
        <w:rPr>
          <w:rFonts w:ascii="Arial" w:hAnsi="Arial" w:cs="Arial"/>
          <w:sz w:val="18"/>
          <w:szCs w:val="16"/>
          <w:lang w:val="es-CO"/>
        </w:rPr>
        <w:t>Sentencia T-307 de 2015</w:t>
      </w:r>
    </w:p>
  </w:footnote>
  <w:footnote w:id="2">
    <w:p w:rsidR="00D366AE" w:rsidRPr="00251795" w:rsidRDefault="00964199" w:rsidP="00251795">
      <w:pPr>
        <w:pStyle w:val="Textonotapie"/>
        <w:jc w:val="both"/>
        <w:rPr>
          <w:rFonts w:ascii="Arial" w:hAnsi="Arial" w:cs="Arial"/>
          <w:sz w:val="18"/>
          <w:szCs w:val="16"/>
        </w:rPr>
      </w:pPr>
      <w:r w:rsidRPr="00251795">
        <w:rPr>
          <w:rStyle w:val="Smbolodenotaalpie"/>
          <w:rFonts w:ascii="Arial" w:hAnsi="Arial" w:cs="Arial"/>
          <w:sz w:val="18"/>
          <w:szCs w:val="16"/>
        </w:rPr>
        <w:footnoteRef/>
      </w:r>
      <w:r w:rsidRPr="00251795">
        <w:rPr>
          <w:rFonts w:ascii="Arial" w:hAnsi="Arial" w:cs="Arial"/>
          <w:sz w:val="18"/>
          <w:szCs w:val="16"/>
          <w:lang w:val="es-MX"/>
        </w:rPr>
        <w:t xml:space="preserve"> </w:t>
      </w:r>
      <w:r w:rsidRPr="00251795">
        <w:rPr>
          <w:rFonts w:ascii="Arial" w:hAnsi="Arial" w:cs="Arial"/>
          <w:sz w:val="18"/>
          <w:szCs w:val="16"/>
          <w:lang w:val="es-CO"/>
        </w:rPr>
        <w:t>Sentencia SU-241 de 2015</w:t>
      </w:r>
    </w:p>
  </w:footnote>
  <w:footnote w:id="3">
    <w:p w:rsidR="00D366AE" w:rsidRPr="00251795" w:rsidRDefault="002F4EA6" w:rsidP="00251795">
      <w:pPr>
        <w:pStyle w:val="Textonotapie"/>
        <w:jc w:val="both"/>
        <w:rPr>
          <w:rFonts w:ascii="Arial" w:hAnsi="Arial" w:cs="Arial"/>
          <w:sz w:val="18"/>
          <w:szCs w:val="16"/>
        </w:rPr>
      </w:pPr>
      <w:r w:rsidRPr="00251795">
        <w:rPr>
          <w:rFonts w:ascii="Arial" w:hAnsi="Arial" w:cs="Arial"/>
          <w:spacing w:val="-6"/>
          <w:sz w:val="18"/>
          <w:szCs w:val="16"/>
          <w:vertAlign w:val="superscript"/>
        </w:rPr>
        <w:footnoteRef/>
      </w:r>
      <w:r w:rsidRPr="00251795">
        <w:rPr>
          <w:rFonts w:ascii="Arial" w:hAnsi="Arial" w:cs="Arial"/>
          <w:spacing w:val="-6"/>
          <w:sz w:val="18"/>
          <w:szCs w:val="16"/>
        </w:rPr>
        <w:t xml:space="preserve"> </w:t>
      </w:r>
      <w:r w:rsidRPr="00251795">
        <w:rPr>
          <w:rFonts w:ascii="Arial" w:hAnsi="Arial" w:cs="Arial"/>
          <w:spacing w:val="-6"/>
          <w:sz w:val="18"/>
          <w:szCs w:val="16"/>
          <w:shd w:val="clear" w:color="auto" w:fill="FFFFFF"/>
        </w:rPr>
        <w:t>Sentencia T-008 de 1998 y T-636 de 2006.</w:t>
      </w:r>
    </w:p>
  </w:footnote>
  <w:footnote w:id="4">
    <w:p w:rsidR="00D366AE" w:rsidRPr="00251795" w:rsidRDefault="002F4EA6" w:rsidP="00251795">
      <w:pPr>
        <w:pStyle w:val="Textonotapie"/>
        <w:jc w:val="both"/>
        <w:rPr>
          <w:rFonts w:ascii="Arial" w:hAnsi="Arial" w:cs="Arial"/>
          <w:sz w:val="18"/>
          <w:szCs w:val="16"/>
        </w:rPr>
      </w:pPr>
      <w:r w:rsidRPr="00251795">
        <w:rPr>
          <w:rFonts w:ascii="Arial" w:hAnsi="Arial" w:cs="Arial"/>
          <w:spacing w:val="-6"/>
          <w:sz w:val="18"/>
          <w:szCs w:val="16"/>
          <w:vertAlign w:val="superscript"/>
        </w:rPr>
        <w:footnoteRef/>
      </w:r>
      <w:r w:rsidRPr="00251795">
        <w:rPr>
          <w:rFonts w:ascii="Arial" w:hAnsi="Arial" w:cs="Arial"/>
          <w:spacing w:val="-6"/>
          <w:sz w:val="18"/>
          <w:szCs w:val="16"/>
        </w:rPr>
        <w:t xml:space="preserve"> </w:t>
      </w:r>
      <w:r w:rsidRPr="00251795">
        <w:rPr>
          <w:rFonts w:ascii="Arial" w:hAnsi="Arial" w:cs="Arial"/>
          <w:spacing w:val="-6"/>
          <w:sz w:val="18"/>
          <w:szCs w:val="16"/>
          <w:lang w:val="es-CO"/>
        </w:rPr>
        <w:t>Sentencia SU-222 de 2016</w:t>
      </w:r>
    </w:p>
  </w:footnote>
  <w:footnote w:id="5">
    <w:p w:rsidR="00D366AE" w:rsidRPr="00251795" w:rsidRDefault="002F4EA6" w:rsidP="00251795">
      <w:pPr>
        <w:pStyle w:val="Textonotapie"/>
        <w:jc w:val="both"/>
        <w:rPr>
          <w:rFonts w:ascii="Arial" w:hAnsi="Arial" w:cs="Arial"/>
          <w:sz w:val="18"/>
          <w:szCs w:val="16"/>
        </w:rPr>
      </w:pPr>
      <w:r w:rsidRPr="00251795">
        <w:rPr>
          <w:rStyle w:val="Smbolodenotaalpie"/>
          <w:rFonts w:ascii="Arial" w:hAnsi="Arial" w:cs="Arial"/>
          <w:spacing w:val="-6"/>
          <w:sz w:val="18"/>
          <w:szCs w:val="16"/>
        </w:rPr>
        <w:footnoteRef/>
      </w:r>
      <w:r w:rsidRPr="00251795">
        <w:rPr>
          <w:rFonts w:ascii="Arial" w:hAnsi="Arial" w:cs="Arial"/>
          <w:spacing w:val="-6"/>
          <w:sz w:val="18"/>
          <w:szCs w:val="16"/>
        </w:rPr>
        <w:t xml:space="preserve"> Sentencias T-567 de 1998, T-636 de 2006, T-130 de 2009 y T-104 de 2014, entre otras.</w:t>
      </w:r>
    </w:p>
  </w:footnote>
  <w:footnote w:id="6">
    <w:p w:rsidR="00D366AE" w:rsidRPr="00251795" w:rsidRDefault="00883EC2" w:rsidP="00251795">
      <w:pPr>
        <w:pStyle w:val="Textonotapie"/>
        <w:jc w:val="both"/>
        <w:rPr>
          <w:rFonts w:ascii="Arial" w:hAnsi="Arial" w:cs="Arial"/>
          <w:sz w:val="18"/>
          <w:szCs w:val="16"/>
        </w:rPr>
      </w:pPr>
      <w:r w:rsidRPr="00251795">
        <w:rPr>
          <w:rFonts w:ascii="Arial" w:hAnsi="Arial" w:cs="Arial"/>
          <w:sz w:val="18"/>
          <w:szCs w:val="16"/>
          <w:vertAlign w:val="superscript"/>
        </w:rPr>
        <w:footnoteRef/>
      </w:r>
      <w:r w:rsidRPr="00251795">
        <w:rPr>
          <w:rFonts w:ascii="Arial" w:hAnsi="Arial" w:cs="Arial"/>
          <w:sz w:val="18"/>
          <w:szCs w:val="16"/>
        </w:rPr>
        <w:t xml:space="preserve"> Folios 4 a 7 del archivo que obra en el disco compacto denominado “verbal proceso 2018-398” visible a folio 25</w:t>
      </w:r>
    </w:p>
  </w:footnote>
  <w:footnote w:id="7">
    <w:p w:rsidR="00D366AE" w:rsidRPr="00251795" w:rsidRDefault="00883EC2" w:rsidP="00251795">
      <w:pPr>
        <w:pStyle w:val="Textonotapie"/>
        <w:jc w:val="both"/>
        <w:rPr>
          <w:rFonts w:ascii="Arial" w:hAnsi="Arial" w:cs="Arial"/>
          <w:sz w:val="18"/>
          <w:szCs w:val="16"/>
        </w:rPr>
      </w:pPr>
      <w:r w:rsidRPr="00251795">
        <w:rPr>
          <w:rFonts w:ascii="Arial" w:hAnsi="Arial" w:cs="Arial"/>
          <w:sz w:val="18"/>
          <w:szCs w:val="16"/>
          <w:vertAlign w:val="superscript"/>
        </w:rPr>
        <w:footnoteRef/>
      </w:r>
      <w:r w:rsidRPr="00251795">
        <w:rPr>
          <w:rFonts w:ascii="Arial" w:hAnsi="Arial" w:cs="Arial"/>
          <w:sz w:val="18"/>
          <w:szCs w:val="16"/>
        </w:rPr>
        <w:t xml:space="preserve"> Folios 27 a 29 del archivo que obra en el disco compacto denominado “verbal proceso 2018-398” visible a folio 25</w:t>
      </w:r>
    </w:p>
  </w:footnote>
  <w:footnote w:id="8">
    <w:p w:rsidR="00D366AE" w:rsidRPr="00251795" w:rsidRDefault="00883EC2" w:rsidP="00251795">
      <w:pPr>
        <w:pStyle w:val="Textonotapie"/>
        <w:jc w:val="both"/>
        <w:rPr>
          <w:rFonts w:ascii="Arial" w:hAnsi="Arial" w:cs="Arial"/>
          <w:sz w:val="18"/>
          <w:szCs w:val="16"/>
        </w:rPr>
      </w:pPr>
      <w:r w:rsidRPr="00251795">
        <w:rPr>
          <w:rFonts w:ascii="Arial" w:hAnsi="Arial" w:cs="Arial"/>
          <w:sz w:val="18"/>
          <w:szCs w:val="16"/>
          <w:vertAlign w:val="superscript"/>
        </w:rPr>
        <w:footnoteRef/>
      </w:r>
      <w:r w:rsidRPr="00251795">
        <w:rPr>
          <w:rFonts w:ascii="Arial" w:hAnsi="Arial" w:cs="Arial"/>
          <w:sz w:val="18"/>
          <w:szCs w:val="16"/>
        </w:rPr>
        <w:t xml:space="preserve"> Folios 33 a 38 del archivo que obra en el disco compacto denominado “verbal proceso 2018-398” visible a folio 25</w:t>
      </w:r>
    </w:p>
  </w:footnote>
  <w:footnote w:id="9">
    <w:p w:rsidR="00561560" w:rsidRPr="00251795" w:rsidRDefault="00561560" w:rsidP="00251795">
      <w:pPr>
        <w:pStyle w:val="Textonotapie"/>
        <w:jc w:val="both"/>
        <w:rPr>
          <w:rFonts w:ascii="Arial" w:hAnsi="Arial" w:cs="Arial"/>
          <w:sz w:val="8"/>
          <w:szCs w:val="16"/>
        </w:rPr>
      </w:pPr>
    </w:p>
    <w:p w:rsidR="00D366AE" w:rsidRPr="00251795" w:rsidRDefault="00883EC2" w:rsidP="00251795">
      <w:pPr>
        <w:pStyle w:val="Textonotapie"/>
        <w:jc w:val="both"/>
        <w:rPr>
          <w:rFonts w:ascii="Arial" w:hAnsi="Arial" w:cs="Arial"/>
          <w:sz w:val="18"/>
          <w:szCs w:val="16"/>
        </w:rPr>
      </w:pPr>
      <w:r w:rsidRPr="00251795">
        <w:rPr>
          <w:rFonts w:ascii="Arial" w:hAnsi="Arial" w:cs="Arial"/>
          <w:sz w:val="18"/>
          <w:szCs w:val="16"/>
          <w:vertAlign w:val="superscript"/>
        </w:rPr>
        <w:footnoteRef/>
      </w:r>
      <w:r w:rsidRPr="00251795">
        <w:rPr>
          <w:rFonts w:ascii="Arial" w:hAnsi="Arial" w:cs="Arial"/>
          <w:sz w:val="18"/>
          <w:szCs w:val="16"/>
        </w:rPr>
        <w:t xml:space="preserve"> Folios 44 a 64 del archivo que obra en el disco compacto denominado “verbal proceso 2018-398” visible a folio 25</w:t>
      </w:r>
    </w:p>
  </w:footnote>
  <w:footnote w:id="10">
    <w:p w:rsidR="00D366AE" w:rsidRPr="00251795" w:rsidRDefault="00883EC2" w:rsidP="00251795">
      <w:pPr>
        <w:pStyle w:val="Textonotapie"/>
        <w:jc w:val="both"/>
        <w:rPr>
          <w:rFonts w:ascii="Arial" w:hAnsi="Arial" w:cs="Arial"/>
          <w:sz w:val="18"/>
          <w:szCs w:val="16"/>
        </w:rPr>
      </w:pPr>
      <w:r w:rsidRPr="00251795">
        <w:rPr>
          <w:rFonts w:ascii="Arial" w:hAnsi="Arial" w:cs="Arial"/>
          <w:sz w:val="18"/>
          <w:szCs w:val="16"/>
          <w:vertAlign w:val="superscript"/>
        </w:rPr>
        <w:footnoteRef/>
      </w:r>
      <w:r w:rsidRPr="00251795">
        <w:rPr>
          <w:rFonts w:ascii="Arial" w:hAnsi="Arial" w:cs="Arial"/>
          <w:sz w:val="18"/>
          <w:szCs w:val="16"/>
        </w:rPr>
        <w:t xml:space="preserve"> Diligencia que obra en el disco compacto denominado “primera instancia” visible a folio 3</w:t>
      </w:r>
    </w:p>
  </w:footnote>
  <w:footnote w:id="11">
    <w:p w:rsidR="00D366AE" w:rsidRPr="00251795" w:rsidRDefault="00883EC2" w:rsidP="00251795">
      <w:pPr>
        <w:pStyle w:val="Textonotapie"/>
        <w:jc w:val="both"/>
        <w:rPr>
          <w:rFonts w:ascii="Arial" w:hAnsi="Arial" w:cs="Arial"/>
          <w:sz w:val="18"/>
          <w:szCs w:val="16"/>
        </w:rPr>
      </w:pPr>
      <w:r w:rsidRPr="00251795">
        <w:rPr>
          <w:rFonts w:ascii="Arial" w:hAnsi="Arial" w:cs="Arial"/>
          <w:sz w:val="18"/>
          <w:szCs w:val="16"/>
          <w:vertAlign w:val="superscript"/>
        </w:rPr>
        <w:footnoteRef/>
      </w:r>
      <w:r w:rsidRPr="00251795">
        <w:rPr>
          <w:rFonts w:ascii="Arial" w:hAnsi="Arial" w:cs="Arial"/>
          <w:sz w:val="18"/>
          <w:szCs w:val="16"/>
        </w:rPr>
        <w:t xml:space="preserve"> Testimonios que reposan en el disco compacto denominado “primera instancia” visible a folio 3</w:t>
      </w:r>
    </w:p>
  </w:footnote>
  <w:footnote w:id="12">
    <w:p w:rsidR="00D366AE" w:rsidRPr="00251795" w:rsidRDefault="00883EC2" w:rsidP="00251795">
      <w:pPr>
        <w:pStyle w:val="Textonotapie"/>
        <w:jc w:val="both"/>
        <w:rPr>
          <w:rFonts w:ascii="Arial" w:hAnsi="Arial" w:cs="Arial"/>
          <w:sz w:val="18"/>
          <w:szCs w:val="16"/>
        </w:rPr>
      </w:pPr>
      <w:r w:rsidRPr="00251795">
        <w:rPr>
          <w:rFonts w:ascii="Arial" w:hAnsi="Arial" w:cs="Arial"/>
          <w:sz w:val="18"/>
          <w:szCs w:val="16"/>
          <w:vertAlign w:val="superscript"/>
        </w:rPr>
        <w:footnoteRef/>
      </w:r>
      <w:r w:rsidRPr="00251795">
        <w:rPr>
          <w:rFonts w:ascii="Arial" w:hAnsi="Arial" w:cs="Arial"/>
          <w:sz w:val="18"/>
          <w:szCs w:val="16"/>
        </w:rPr>
        <w:t xml:space="preserve"> Sentencia que obra en el disco compacto denominado “primera instancia” visible a folio 3</w:t>
      </w:r>
    </w:p>
  </w:footnote>
  <w:footnote w:id="13">
    <w:p w:rsidR="00D366AE" w:rsidRPr="00251795" w:rsidRDefault="00883EC2" w:rsidP="00251795">
      <w:pPr>
        <w:pStyle w:val="Textonotapie"/>
        <w:jc w:val="both"/>
        <w:rPr>
          <w:rFonts w:ascii="Arial" w:hAnsi="Arial" w:cs="Arial"/>
          <w:sz w:val="18"/>
          <w:szCs w:val="16"/>
        </w:rPr>
      </w:pPr>
      <w:r w:rsidRPr="00251795">
        <w:rPr>
          <w:rFonts w:ascii="Arial" w:hAnsi="Arial" w:cs="Arial"/>
          <w:sz w:val="18"/>
          <w:szCs w:val="16"/>
          <w:vertAlign w:val="superscript"/>
        </w:rPr>
        <w:footnoteRef/>
      </w:r>
      <w:r w:rsidRPr="00251795">
        <w:rPr>
          <w:rFonts w:ascii="Arial" w:hAnsi="Arial" w:cs="Arial"/>
          <w:sz w:val="18"/>
          <w:szCs w:val="16"/>
        </w:rPr>
        <w:t xml:space="preserve"> Sentencia que obra en el disco compacto denominado “segunda instancia” visible a folio 3</w:t>
      </w:r>
    </w:p>
  </w:footnote>
  <w:footnote w:id="14">
    <w:p w:rsidR="00D366AE" w:rsidRPr="00251795" w:rsidRDefault="0089307F" w:rsidP="00251795">
      <w:pPr>
        <w:pStyle w:val="Textonotapie"/>
        <w:jc w:val="both"/>
        <w:rPr>
          <w:rFonts w:ascii="Arial" w:hAnsi="Arial" w:cs="Arial"/>
          <w:sz w:val="18"/>
          <w:szCs w:val="16"/>
        </w:rPr>
      </w:pPr>
      <w:r w:rsidRPr="00251795">
        <w:rPr>
          <w:rFonts w:ascii="Arial" w:hAnsi="Arial" w:cs="Arial"/>
          <w:sz w:val="18"/>
          <w:szCs w:val="16"/>
          <w:vertAlign w:val="superscript"/>
        </w:rPr>
        <w:footnoteRef/>
      </w:r>
      <w:r w:rsidRPr="00251795">
        <w:rPr>
          <w:rFonts w:ascii="Arial" w:hAnsi="Arial" w:cs="Arial"/>
          <w:sz w:val="18"/>
          <w:szCs w:val="16"/>
        </w:rPr>
        <w:t xml:space="preserve"> </w:t>
      </w:r>
      <w:r w:rsidR="00561560" w:rsidRPr="00251795">
        <w:rPr>
          <w:rFonts w:ascii="Arial" w:hAnsi="Arial" w:cs="Arial"/>
          <w:sz w:val="18"/>
          <w:szCs w:val="16"/>
          <w:lang w:val="es-CO"/>
        </w:rPr>
        <w:t>HENAO, Juan Carlos. El daño,</w:t>
      </w:r>
      <w:r w:rsidRPr="00251795">
        <w:rPr>
          <w:rFonts w:ascii="Arial" w:hAnsi="Arial" w:cs="Arial"/>
          <w:sz w:val="18"/>
          <w:szCs w:val="16"/>
          <w:lang w:val="es-CO"/>
        </w:rPr>
        <w:t xml:space="preserve"> análisis comparativo de la responsabilidad extracontractual del Estado en derecho colombiano y francés, reimpresión, Bogotá DC, Universidad Externado de Colombia, 1998.</w:t>
      </w:r>
    </w:p>
  </w:footnote>
  <w:footnote w:id="15">
    <w:p w:rsidR="00D366AE" w:rsidRPr="00251795" w:rsidRDefault="00CA508B" w:rsidP="00251795">
      <w:pPr>
        <w:pStyle w:val="Textonotapie"/>
        <w:jc w:val="both"/>
        <w:rPr>
          <w:rFonts w:ascii="Arial" w:hAnsi="Arial" w:cs="Arial"/>
          <w:sz w:val="18"/>
          <w:szCs w:val="16"/>
        </w:rPr>
      </w:pPr>
      <w:r w:rsidRPr="00251795">
        <w:rPr>
          <w:rFonts w:ascii="Arial" w:hAnsi="Arial" w:cs="Arial"/>
          <w:sz w:val="18"/>
          <w:szCs w:val="16"/>
          <w:vertAlign w:val="superscript"/>
        </w:rPr>
        <w:footnoteRef/>
      </w:r>
      <w:r w:rsidRPr="00251795">
        <w:rPr>
          <w:rFonts w:ascii="Arial" w:hAnsi="Arial" w:cs="Arial"/>
          <w:sz w:val="18"/>
          <w:szCs w:val="16"/>
        </w:rPr>
        <w:t xml:space="preserve"> </w:t>
      </w:r>
      <w:r w:rsidRPr="00251795">
        <w:rPr>
          <w:rFonts w:ascii="Arial" w:hAnsi="Arial" w:cs="Arial"/>
          <w:sz w:val="18"/>
          <w:szCs w:val="16"/>
          <w:lang w:val="es-CO"/>
        </w:rPr>
        <w:t xml:space="preserve">Sala de Casación civil, sentencia </w:t>
      </w:r>
      <w:proofErr w:type="spellStart"/>
      <w:r w:rsidRPr="00251795">
        <w:rPr>
          <w:rFonts w:ascii="Arial" w:hAnsi="Arial" w:cs="Arial"/>
          <w:sz w:val="18"/>
          <w:szCs w:val="16"/>
          <w:lang w:val="es-CO"/>
        </w:rPr>
        <w:t>SC18146</w:t>
      </w:r>
      <w:proofErr w:type="spellEnd"/>
      <w:r w:rsidRPr="00251795">
        <w:rPr>
          <w:rFonts w:ascii="Arial" w:hAnsi="Arial" w:cs="Arial"/>
          <w:sz w:val="18"/>
          <w:szCs w:val="16"/>
          <w:lang w:val="es-CO"/>
        </w:rPr>
        <w:t xml:space="preserve">-2016 del 15 de diciembre de 2016, </w:t>
      </w:r>
      <w:proofErr w:type="spellStart"/>
      <w:r w:rsidRPr="00251795">
        <w:rPr>
          <w:rFonts w:ascii="Arial" w:hAnsi="Arial" w:cs="Arial"/>
          <w:sz w:val="18"/>
          <w:szCs w:val="16"/>
          <w:lang w:val="es-CO"/>
        </w:rPr>
        <w:t>MP</w:t>
      </w:r>
      <w:proofErr w:type="spellEnd"/>
      <w:r w:rsidRPr="00251795">
        <w:rPr>
          <w:rFonts w:ascii="Arial" w:hAnsi="Arial" w:cs="Arial"/>
          <w:sz w:val="18"/>
          <w:szCs w:val="16"/>
          <w:lang w:val="es-CO"/>
        </w:rPr>
        <w:t>. Álvaro Fernando García Restrepo</w:t>
      </w:r>
    </w:p>
  </w:footnote>
  <w:footnote w:id="16">
    <w:p w:rsidR="00D366AE" w:rsidRPr="00251795" w:rsidRDefault="00FF41F3" w:rsidP="00251795">
      <w:pPr>
        <w:pStyle w:val="Textonotapie"/>
        <w:jc w:val="both"/>
        <w:rPr>
          <w:rFonts w:ascii="Arial" w:hAnsi="Arial" w:cs="Arial"/>
          <w:sz w:val="18"/>
          <w:szCs w:val="16"/>
        </w:rPr>
      </w:pPr>
      <w:r w:rsidRPr="00251795">
        <w:rPr>
          <w:rFonts w:ascii="Arial" w:hAnsi="Arial" w:cs="Arial"/>
          <w:sz w:val="18"/>
          <w:szCs w:val="16"/>
          <w:vertAlign w:val="superscript"/>
        </w:rPr>
        <w:footnoteRef/>
      </w:r>
      <w:r w:rsidRPr="00251795">
        <w:rPr>
          <w:rFonts w:ascii="Arial" w:hAnsi="Arial" w:cs="Arial"/>
          <w:sz w:val="18"/>
          <w:szCs w:val="16"/>
        </w:rPr>
        <w:t xml:space="preserve"> Sala Civil Familia, Tribunal Superior de Pereira, sentencia del 8 de agosto de 2018, </w:t>
      </w:r>
      <w:proofErr w:type="spellStart"/>
      <w:r w:rsidRPr="00251795">
        <w:rPr>
          <w:rFonts w:ascii="Arial" w:hAnsi="Arial" w:cs="Arial"/>
          <w:sz w:val="18"/>
          <w:szCs w:val="16"/>
        </w:rPr>
        <w:t>MP</w:t>
      </w:r>
      <w:proofErr w:type="spellEnd"/>
      <w:r w:rsidRPr="00251795">
        <w:rPr>
          <w:rFonts w:ascii="Arial" w:hAnsi="Arial" w:cs="Arial"/>
          <w:sz w:val="18"/>
          <w:szCs w:val="16"/>
        </w:rPr>
        <w:t xml:space="preserve">. </w:t>
      </w:r>
      <w:proofErr w:type="spellStart"/>
      <w:r w:rsidRPr="00251795">
        <w:rPr>
          <w:rFonts w:ascii="Arial" w:hAnsi="Arial" w:cs="Arial"/>
          <w:sz w:val="18"/>
          <w:szCs w:val="16"/>
        </w:rPr>
        <w:t>Edder</w:t>
      </w:r>
      <w:proofErr w:type="spellEnd"/>
      <w:r w:rsidRPr="00251795">
        <w:rPr>
          <w:rFonts w:ascii="Arial" w:hAnsi="Arial" w:cs="Arial"/>
          <w:sz w:val="18"/>
          <w:szCs w:val="16"/>
        </w:rPr>
        <w:t xml:space="preserve"> Jimmy Sánchez </w:t>
      </w:r>
      <w:proofErr w:type="spellStart"/>
      <w:r w:rsidRPr="00251795">
        <w:rPr>
          <w:rFonts w:ascii="Arial" w:hAnsi="Arial" w:cs="Arial"/>
          <w:sz w:val="18"/>
          <w:szCs w:val="16"/>
        </w:rPr>
        <w:t>Calambás</w:t>
      </w:r>
      <w:proofErr w:type="spellEnd"/>
      <w:r w:rsidRPr="00251795">
        <w:rPr>
          <w:rFonts w:ascii="Arial" w:hAnsi="Arial" w:cs="Arial"/>
          <w:sz w:val="18"/>
          <w:szCs w:val="16"/>
        </w:rPr>
        <w:t xml:space="preserve">, </w:t>
      </w:r>
      <w:proofErr w:type="spellStart"/>
      <w:r w:rsidRPr="00251795">
        <w:rPr>
          <w:rFonts w:ascii="Arial" w:hAnsi="Arial" w:cs="Arial"/>
          <w:sz w:val="18"/>
          <w:szCs w:val="16"/>
        </w:rPr>
        <w:t>No.2014</w:t>
      </w:r>
      <w:proofErr w:type="spellEnd"/>
      <w:r w:rsidRPr="00251795">
        <w:rPr>
          <w:rFonts w:ascii="Arial" w:hAnsi="Arial" w:cs="Arial"/>
          <w:sz w:val="18"/>
          <w:szCs w:val="16"/>
        </w:rPr>
        <w:t xml:space="preserve">-00219-01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7AC7BF3"/>
    <w:multiLevelType w:val="hybridMultilevel"/>
    <w:tmpl w:val="585C16F2"/>
    <w:lvl w:ilvl="0" w:tplc="4B068470">
      <w:start w:val="1"/>
      <w:numFmt w:val="lowerRoman"/>
      <w:lvlText w:val="(%1)"/>
      <w:lvlJc w:val="left"/>
      <w:pPr>
        <w:ind w:left="1647" w:hanging="108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4">
    <w:nsid w:val="647B00A3"/>
    <w:multiLevelType w:val="multilevel"/>
    <w:tmpl w:val="94003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D3E228B"/>
    <w:multiLevelType w:val="hybridMultilevel"/>
    <w:tmpl w:val="EC2C1078"/>
    <w:lvl w:ilvl="0" w:tplc="74E0131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70180DE2"/>
    <w:multiLevelType w:val="hybridMultilevel"/>
    <w:tmpl w:val="176CE426"/>
    <w:lvl w:ilvl="0" w:tplc="6C12613E">
      <w:start w:val="1"/>
      <w:numFmt w:val="lowerRoman"/>
      <w:lvlText w:val="(%1)"/>
      <w:lvlJc w:val="left"/>
      <w:pPr>
        <w:ind w:left="1782" w:hanging="1215"/>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074"/>
    <w:rsid w:val="00001660"/>
    <w:rsid w:val="000017C9"/>
    <w:rsid w:val="0000190E"/>
    <w:rsid w:val="00001DDF"/>
    <w:rsid w:val="000023F0"/>
    <w:rsid w:val="0000288D"/>
    <w:rsid w:val="00002DBC"/>
    <w:rsid w:val="0000343C"/>
    <w:rsid w:val="00003D98"/>
    <w:rsid w:val="00004074"/>
    <w:rsid w:val="00005865"/>
    <w:rsid w:val="000063C3"/>
    <w:rsid w:val="0000683B"/>
    <w:rsid w:val="00007285"/>
    <w:rsid w:val="00007787"/>
    <w:rsid w:val="000077ED"/>
    <w:rsid w:val="00007F3C"/>
    <w:rsid w:val="000101CB"/>
    <w:rsid w:val="000102A2"/>
    <w:rsid w:val="00010C10"/>
    <w:rsid w:val="00010CAE"/>
    <w:rsid w:val="0001124F"/>
    <w:rsid w:val="00011905"/>
    <w:rsid w:val="00011CD1"/>
    <w:rsid w:val="00011F75"/>
    <w:rsid w:val="00012C63"/>
    <w:rsid w:val="00012DD8"/>
    <w:rsid w:val="00012DED"/>
    <w:rsid w:val="0001340B"/>
    <w:rsid w:val="00013A0F"/>
    <w:rsid w:val="00013CBC"/>
    <w:rsid w:val="00013D49"/>
    <w:rsid w:val="000149DA"/>
    <w:rsid w:val="00014A49"/>
    <w:rsid w:val="00014E3F"/>
    <w:rsid w:val="00014EC7"/>
    <w:rsid w:val="000151B8"/>
    <w:rsid w:val="00015354"/>
    <w:rsid w:val="00015793"/>
    <w:rsid w:val="00015B67"/>
    <w:rsid w:val="00016112"/>
    <w:rsid w:val="00016340"/>
    <w:rsid w:val="00016D0E"/>
    <w:rsid w:val="00016EEE"/>
    <w:rsid w:val="00016F47"/>
    <w:rsid w:val="0001746E"/>
    <w:rsid w:val="00017BEA"/>
    <w:rsid w:val="0002030B"/>
    <w:rsid w:val="00020C1E"/>
    <w:rsid w:val="00020F04"/>
    <w:rsid w:val="00020F14"/>
    <w:rsid w:val="0002157B"/>
    <w:rsid w:val="000216D8"/>
    <w:rsid w:val="00021CD7"/>
    <w:rsid w:val="00022845"/>
    <w:rsid w:val="00022C44"/>
    <w:rsid w:val="00022D9A"/>
    <w:rsid w:val="00022EC0"/>
    <w:rsid w:val="00022FE4"/>
    <w:rsid w:val="00023662"/>
    <w:rsid w:val="00024086"/>
    <w:rsid w:val="00024787"/>
    <w:rsid w:val="00024D5E"/>
    <w:rsid w:val="00024FD0"/>
    <w:rsid w:val="00026266"/>
    <w:rsid w:val="00026512"/>
    <w:rsid w:val="000266CB"/>
    <w:rsid w:val="00026867"/>
    <w:rsid w:val="00027119"/>
    <w:rsid w:val="000276D4"/>
    <w:rsid w:val="00027D7B"/>
    <w:rsid w:val="00027DAF"/>
    <w:rsid w:val="00030B79"/>
    <w:rsid w:val="00030EDE"/>
    <w:rsid w:val="000311F4"/>
    <w:rsid w:val="0003187C"/>
    <w:rsid w:val="00031AC0"/>
    <w:rsid w:val="00032350"/>
    <w:rsid w:val="000323CB"/>
    <w:rsid w:val="00032CD3"/>
    <w:rsid w:val="00032D98"/>
    <w:rsid w:val="00033282"/>
    <w:rsid w:val="00033352"/>
    <w:rsid w:val="00033CCA"/>
    <w:rsid w:val="000340E0"/>
    <w:rsid w:val="000341F3"/>
    <w:rsid w:val="00034301"/>
    <w:rsid w:val="00034925"/>
    <w:rsid w:val="00034B85"/>
    <w:rsid w:val="00034B89"/>
    <w:rsid w:val="00034BC5"/>
    <w:rsid w:val="000350C0"/>
    <w:rsid w:val="00035291"/>
    <w:rsid w:val="000354A4"/>
    <w:rsid w:val="00035CBF"/>
    <w:rsid w:val="00035DEB"/>
    <w:rsid w:val="00035EC8"/>
    <w:rsid w:val="0003632B"/>
    <w:rsid w:val="000367FD"/>
    <w:rsid w:val="0003696F"/>
    <w:rsid w:val="00036A0D"/>
    <w:rsid w:val="00036C85"/>
    <w:rsid w:val="00036DDE"/>
    <w:rsid w:val="00036F4E"/>
    <w:rsid w:val="000371D2"/>
    <w:rsid w:val="000379A2"/>
    <w:rsid w:val="00040BB2"/>
    <w:rsid w:val="00041406"/>
    <w:rsid w:val="00041486"/>
    <w:rsid w:val="000427E4"/>
    <w:rsid w:val="00042938"/>
    <w:rsid w:val="000429D5"/>
    <w:rsid w:val="00042A5B"/>
    <w:rsid w:val="0004339F"/>
    <w:rsid w:val="000434C1"/>
    <w:rsid w:val="00043904"/>
    <w:rsid w:val="00043A4E"/>
    <w:rsid w:val="00043A8A"/>
    <w:rsid w:val="00043B25"/>
    <w:rsid w:val="000440CB"/>
    <w:rsid w:val="00044AD6"/>
    <w:rsid w:val="00044B81"/>
    <w:rsid w:val="00045039"/>
    <w:rsid w:val="00045175"/>
    <w:rsid w:val="0004520A"/>
    <w:rsid w:val="0004528A"/>
    <w:rsid w:val="00045822"/>
    <w:rsid w:val="00045D82"/>
    <w:rsid w:val="000466E1"/>
    <w:rsid w:val="00046F77"/>
    <w:rsid w:val="0004718B"/>
    <w:rsid w:val="00047644"/>
    <w:rsid w:val="000476AE"/>
    <w:rsid w:val="00047716"/>
    <w:rsid w:val="00047B30"/>
    <w:rsid w:val="00047C26"/>
    <w:rsid w:val="00047D39"/>
    <w:rsid w:val="000501C4"/>
    <w:rsid w:val="000507CD"/>
    <w:rsid w:val="00050F99"/>
    <w:rsid w:val="00050FB7"/>
    <w:rsid w:val="00051657"/>
    <w:rsid w:val="00051FF7"/>
    <w:rsid w:val="0005202C"/>
    <w:rsid w:val="00052219"/>
    <w:rsid w:val="00052387"/>
    <w:rsid w:val="00052E08"/>
    <w:rsid w:val="00052EA9"/>
    <w:rsid w:val="00052F30"/>
    <w:rsid w:val="0005347A"/>
    <w:rsid w:val="00053768"/>
    <w:rsid w:val="00053C5A"/>
    <w:rsid w:val="00054202"/>
    <w:rsid w:val="00054A25"/>
    <w:rsid w:val="00054CAF"/>
    <w:rsid w:val="000553F0"/>
    <w:rsid w:val="00055408"/>
    <w:rsid w:val="00055572"/>
    <w:rsid w:val="0005630E"/>
    <w:rsid w:val="00056CAE"/>
    <w:rsid w:val="00056CED"/>
    <w:rsid w:val="00056DBB"/>
    <w:rsid w:val="00056F2F"/>
    <w:rsid w:val="000571D6"/>
    <w:rsid w:val="000575B1"/>
    <w:rsid w:val="00057944"/>
    <w:rsid w:val="00057A36"/>
    <w:rsid w:val="00057E02"/>
    <w:rsid w:val="00057E5B"/>
    <w:rsid w:val="00057F7B"/>
    <w:rsid w:val="00060053"/>
    <w:rsid w:val="0006160B"/>
    <w:rsid w:val="000618A0"/>
    <w:rsid w:val="000618EA"/>
    <w:rsid w:val="00061D54"/>
    <w:rsid w:val="00062126"/>
    <w:rsid w:val="00062AA2"/>
    <w:rsid w:val="000632EB"/>
    <w:rsid w:val="000638C4"/>
    <w:rsid w:val="00063E53"/>
    <w:rsid w:val="0006417E"/>
    <w:rsid w:val="000646C5"/>
    <w:rsid w:val="00064B09"/>
    <w:rsid w:val="000656EE"/>
    <w:rsid w:val="0006572B"/>
    <w:rsid w:val="000658BD"/>
    <w:rsid w:val="00065A90"/>
    <w:rsid w:val="00065F9C"/>
    <w:rsid w:val="0006608D"/>
    <w:rsid w:val="0006672E"/>
    <w:rsid w:val="00066A34"/>
    <w:rsid w:val="000679E2"/>
    <w:rsid w:val="00067D08"/>
    <w:rsid w:val="000701E9"/>
    <w:rsid w:val="00070BAD"/>
    <w:rsid w:val="00070D14"/>
    <w:rsid w:val="00070DE4"/>
    <w:rsid w:val="00071559"/>
    <w:rsid w:val="0007199E"/>
    <w:rsid w:val="00071A91"/>
    <w:rsid w:val="000722C1"/>
    <w:rsid w:val="000725B0"/>
    <w:rsid w:val="000729CA"/>
    <w:rsid w:val="00073542"/>
    <w:rsid w:val="000736EA"/>
    <w:rsid w:val="000739CF"/>
    <w:rsid w:val="00073BA6"/>
    <w:rsid w:val="000746FA"/>
    <w:rsid w:val="00074C77"/>
    <w:rsid w:val="00074D25"/>
    <w:rsid w:val="00074E61"/>
    <w:rsid w:val="000750C2"/>
    <w:rsid w:val="000753B8"/>
    <w:rsid w:val="00075452"/>
    <w:rsid w:val="000754C7"/>
    <w:rsid w:val="00075730"/>
    <w:rsid w:val="0007591D"/>
    <w:rsid w:val="000759F2"/>
    <w:rsid w:val="00076013"/>
    <w:rsid w:val="000761D8"/>
    <w:rsid w:val="000763C3"/>
    <w:rsid w:val="00076FC8"/>
    <w:rsid w:val="00077118"/>
    <w:rsid w:val="000772AC"/>
    <w:rsid w:val="000779BD"/>
    <w:rsid w:val="000801D7"/>
    <w:rsid w:val="000808C4"/>
    <w:rsid w:val="00080A6B"/>
    <w:rsid w:val="00080EE1"/>
    <w:rsid w:val="000814C7"/>
    <w:rsid w:val="00081820"/>
    <w:rsid w:val="00081878"/>
    <w:rsid w:val="0008189B"/>
    <w:rsid w:val="0008198C"/>
    <w:rsid w:val="000819DE"/>
    <w:rsid w:val="00081CBE"/>
    <w:rsid w:val="00081FFA"/>
    <w:rsid w:val="000827DB"/>
    <w:rsid w:val="00082916"/>
    <w:rsid w:val="00082E54"/>
    <w:rsid w:val="0008349E"/>
    <w:rsid w:val="000835BF"/>
    <w:rsid w:val="0008373E"/>
    <w:rsid w:val="00083805"/>
    <w:rsid w:val="00083A05"/>
    <w:rsid w:val="00083BF3"/>
    <w:rsid w:val="00083F73"/>
    <w:rsid w:val="00084294"/>
    <w:rsid w:val="000844C7"/>
    <w:rsid w:val="00084614"/>
    <w:rsid w:val="00084835"/>
    <w:rsid w:val="00084E0E"/>
    <w:rsid w:val="00084EDB"/>
    <w:rsid w:val="00085786"/>
    <w:rsid w:val="00085BDE"/>
    <w:rsid w:val="00085C87"/>
    <w:rsid w:val="000861D1"/>
    <w:rsid w:val="00086849"/>
    <w:rsid w:val="0008684C"/>
    <w:rsid w:val="00086C90"/>
    <w:rsid w:val="00086D62"/>
    <w:rsid w:val="00086F3C"/>
    <w:rsid w:val="0008776B"/>
    <w:rsid w:val="00087959"/>
    <w:rsid w:val="00087E8E"/>
    <w:rsid w:val="00087EDA"/>
    <w:rsid w:val="00090217"/>
    <w:rsid w:val="00090228"/>
    <w:rsid w:val="00090281"/>
    <w:rsid w:val="000905D0"/>
    <w:rsid w:val="00090968"/>
    <w:rsid w:val="00090E9F"/>
    <w:rsid w:val="00091294"/>
    <w:rsid w:val="00091A61"/>
    <w:rsid w:val="00091AF6"/>
    <w:rsid w:val="0009238C"/>
    <w:rsid w:val="00092405"/>
    <w:rsid w:val="00092A7A"/>
    <w:rsid w:val="00092AA9"/>
    <w:rsid w:val="00092ABE"/>
    <w:rsid w:val="00092D6D"/>
    <w:rsid w:val="000930D8"/>
    <w:rsid w:val="000931DC"/>
    <w:rsid w:val="0009333C"/>
    <w:rsid w:val="000939D2"/>
    <w:rsid w:val="000942B0"/>
    <w:rsid w:val="00095020"/>
    <w:rsid w:val="00095147"/>
    <w:rsid w:val="00095FC1"/>
    <w:rsid w:val="000961E5"/>
    <w:rsid w:val="00096302"/>
    <w:rsid w:val="000963F1"/>
    <w:rsid w:val="000964EB"/>
    <w:rsid w:val="00096560"/>
    <w:rsid w:val="000965B8"/>
    <w:rsid w:val="00096725"/>
    <w:rsid w:val="00096E0F"/>
    <w:rsid w:val="00096F4C"/>
    <w:rsid w:val="00096F7F"/>
    <w:rsid w:val="00097668"/>
    <w:rsid w:val="000979FB"/>
    <w:rsid w:val="00097AD5"/>
    <w:rsid w:val="00097AF6"/>
    <w:rsid w:val="00097FB5"/>
    <w:rsid w:val="000A0239"/>
    <w:rsid w:val="000A08E8"/>
    <w:rsid w:val="000A0A5C"/>
    <w:rsid w:val="000A12E5"/>
    <w:rsid w:val="000A1469"/>
    <w:rsid w:val="000A14D7"/>
    <w:rsid w:val="000A165C"/>
    <w:rsid w:val="000A174D"/>
    <w:rsid w:val="000A1EA4"/>
    <w:rsid w:val="000A1EEC"/>
    <w:rsid w:val="000A2387"/>
    <w:rsid w:val="000A31AB"/>
    <w:rsid w:val="000A31FF"/>
    <w:rsid w:val="000A38FA"/>
    <w:rsid w:val="000A3EC3"/>
    <w:rsid w:val="000A4081"/>
    <w:rsid w:val="000A42BA"/>
    <w:rsid w:val="000A46AC"/>
    <w:rsid w:val="000A4950"/>
    <w:rsid w:val="000A4A85"/>
    <w:rsid w:val="000A4B9C"/>
    <w:rsid w:val="000A4FF5"/>
    <w:rsid w:val="000A5179"/>
    <w:rsid w:val="000A5419"/>
    <w:rsid w:val="000A571B"/>
    <w:rsid w:val="000A57A4"/>
    <w:rsid w:val="000A59E5"/>
    <w:rsid w:val="000A5B9E"/>
    <w:rsid w:val="000A5D92"/>
    <w:rsid w:val="000A5E65"/>
    <w:rsid w:val="000A6B6A"/>
    <w:rsid w:val="000A708D"/>
    <w:rsid w:val="000A71FA"/>
    <w:rsid w:val="000A7290"/>
    <w:rsid w:val="000A72A2"/>
    <w:rsid w:val="000A7DDD"/>
    <w:rsid w:val="000B0BD2"/>
    <w:rsid w:val="000B1235"/>
    <w:rsid w:val="000B13DC"/>
    <w:rsid w:val="000B1676"/>
    <w:rsid w:val="000B18BA"/>
    <w:rsid w:val="000B196D"/>
    <w:rsid w:val="000B1B15"/>
    <w:rsid w:val="000B20CC"/>
    <w:rsid w:val="000B20CF"/>
    <w:rsid w:val="000B2771"/>
    <w:rsid w:val="000B28E6"/>
    <w:rsid w:val="000B300A"/>
    <w:rsid w:val="000B31DA"/>
    <w:rsid w:val="000B32B7"/>
    <w:rsid w:val="000B3479"/>
    <w:rsid w:val="000B355E"/>
    <w:rsid w:val="000B3633"/>
    <w:rsid w:val="000B4371"/>
    <w:rsid w:val="000B46F3"/>
    <w:rsid w:val="000B478B"/>
    <w:rsid w:val="000B48D9"/>
    <w:rsid w:val="000B4966"/>
    <w:rsid w:val="000B4BCA"/>
    <w:rsid w:val="000B4D49"/>
    <w:rsid w:val="000B52A3"/>
    <w:rsid w:val="000B558D"/>
    <w:rsid w:val="000B605F"/>
    <w:rsid w:val="000B679B"/>
    <w:rsid w:val="000B69C6"/>
    <w:rsid w:val="000B7003"/>
    <w:rsid w:val="000B7032"/>
    <w:rsid w:val="000B71B0"/>
    <w:rsid w:val="000B73A3"/>
    <w:rsid w:val="000B7C7F"/>
    <w:rsid w:val="000B7E57"/>
    <w:rsid w:val="000B7F77"/>
    <w:rsid w:val="000B7FCB"/>
    <w:rsid w:val="000C0013"/>
    <w:rsid w:val="000C0631"/>
    <w:rsid w:val="000C0840"/>
    <w:rsid w:val="000C0950"/>
    <w:rsid w:val="000C0CE8"/>
    <w:rsid w:val="000C0E64"/>
    <w:rsid w:val="000C1642"/>
    <w:rsid w:val="000C1DA2"/>
    <w:rsid w:val="000C27DD"/>
    <w:rsid w:val="000C3566"/>
    <w:rsid w:val="000C3EE3"/>
    <w:rsid w:val="000C45BB"/>
    <w:rsid w:val="000C48EF"/>
    <w:rsid w:val="000C4954"/>
    <w:rsid w:val="000C5471"/>
    <w:rsid w:val="000C5922"/>
    <w:rsid w:val="000C5BF6"/>
    <w:rsid w:val="000C5C41"/>
    <w:rsid w:val="000C6255"/>
    <w:rsid w:val="000C759B"/>
    <w:rsid w:val="000C7D99"/>
    <w:rsid w:val="000D03F8"/>
    <w:rsid w:val="000D09CC"/>
    <w:rsid w:val="000D0ABC"/>
    <w:rsid w:val="000D0E55"/>
    <w:rsid w:val="000D1117"/>
    <w:rsid w:val="000D1AB5"/>
    <w:rsid w:val="000D1B37"/>
    <w:rsid w:val="000D2315"/>
    <w:rsid w:val="000D2AA5"/>
    <w:rsid w:val="000D2B34"/>
    <w:rsid w:val="000D2F93"/>
    <w:rsid w:val="000D32A6"/>
    <w:rsid w:val="000D32B4"/>
    <w:rsid w:val="000D3984"/>
    <w:rsid w:val="000D3E9D"/>
    <w:rsid w:val="000D4457"/>
    <w:rsid w:val="000D515A"/>
    <w:rsid w:val="000D538F"/>
    <w:rsid w:val="000D54C0"/>
    <w:rsid w:val="000D5B1D"/>
    <w:rsid w:val="000D5BC5"/>
    <w:rsid w:val="000D6340"/>
    <w:rsid w:val="000D6CEE"/>
    <w:rsid w:val="000D6FA7"/>
    <w:rsid w:val="000D70CE"/>
    <w:rsid w:val="000D71DB"/>
    <w:rsid w:val="000D71FA"/>
    <w:rsid w:val="000D72D2"/>
    <w:rsid w:val="000D7420"/>
    <w:rsid w:val="000D7637"/>
    <w:rsid w:val="000D7AA6"/>
    <w:rsid w:val="000D7D5A"/>
    <w:rsid w:val="000D7F74"/>
    <w:rsid w:val="000E01D5"/>
    <w:rsid w:val="000E0654"/>
    <w:rsid w:val="000E0678"/>
    <w:rsid w:val="000E09AA"/>
    <w:rsid w:val="000E0C2B"/>
    <w:rsid w:val="000E1267"/>
    <w:rsid w:val="000E1388"/>
    <w:rsid w:val="000E1544"/>
    <w:rsid w:val="000E1C9D"/>
    <w:rsid w:val="000E1E7B"/>
    <w:rsid w:val="000E1E82"/>
    <w:rsid w:val="000E2025"/>
    <w:rsid w:val="000E207E"/>
    <w:rsid w:val="000E230F"/>
    <w:rsid w:val="000E2360"/>
    <w:rsid w:val="000E24AE"/>
    <w:rsid w:val="000E24F6"/>
    <w:rsid w:val="000E2594"/>
    <w:rsid w:val="000E2EFB"/>
    <w:rsid w:val="000E2F6E"/>
    <w:rsid w:val="000E305A"/>
    <w:rsid w:val="000E3530"/>
    <w:rsid w:val="000E3A48"/>
    <w:rsid w:val="000E3CEC"/>
    <w:rsid w:val="000E3E76"/>
    <w:rsid w:val="000E4248"/>
    <w:rsid w:val="000E43A6"/>
    <w:rsid w:val="000E4607"/>
    <w:rsid w:val="000E470D"/>
    <w:rsid w:val="000E47B0"/>
    <w:rsid w:val="000E4978"/>
    <w:rsid w:val="000E4A7F"/>
    <w:rsid w:val="000E4AE7"/>
    <w:rsid w:val="000E55B9"/>
    <w:rsid w:val="000E5AB4"/>
    <w:rsid w:val="000E6AA6"/>
    <w:rsid w:val="000E6D34"/>
    <w:rsid w:val="000E6DD2"/>
    <w:rsid w:val="000E6EB3"/>
    <w:rsid w:val="000E6FDF"/>
    <w:rsid w:val="000E7500"/>
    <w:rsid w:val="000E7C09"/>
    <w:rsid w:val="000F06CB"/>
    <w:rsid w:val="000F0CEF"/>
    <w:rsid w:val="000F0EE5"/>
    <w:rsid w:val="000F0F3B"/>
    <w:rsid w:val="000F14C2"/>
    <w:rsid w:val="000F15C1"/>
    <w:rsid w:val="000F171D"/>
    <w:rsid w:val="000F17DA"/>
    <w:rsid w:val="000F23E9"/>
    <w:rsid w:val="000F2682"/>
    <w:rsid w:val="000F2E5B"/>
    <w:rsid w:val="000F2E7D"/>
    <w:rsid w:val="000F337D"/>
    <w:rsid w:val="000F3A82"/>
    <w:rsid w:val="000F4045"/>
    <w:rsid w:val="000F412E"/>
    <w:rsid w:val="000F43F4"/>
    <w:rsid w:val="000F4B25"/>
    <w:rsid w:val="000F4BD5"/>
    <w:rsid w:val="000F4E36"/>
    <w:rsid w:val="000F5083"/>
    <w:rsid w:val="000F50E9"/>
    <w:rsid w:val="000F5371"/>
    <w:rsid w:val="000F5599"/>
    <w:rsid w:val="000F5D0A"/>
    <w:rsid w:val="000F5EAA"/>
    <w:rsid w:val="000F662F"/>
    <w:rsid w:val="000F676E"/>
    <w:rsid w:val="000F6AC0"/>
    <w:rsid w:val="000F6AEF"/>
    <w:rsid w:val="000F6D73"/>
    <w:rsid w:val="000F6FD6"/>
    <w:rsid w:val="000F76A0"/>
    <w:rsid w:val="000F7F72"/>
    <w:rsid w:val="00100B50"/>
    <w:rsid w:val="00101D66"/>
    <w:rsid w:val="001021E3"/>
    <w:rsid w:val="00102F1C"/>
    <w:rsid w:val="00103A9F"/>
    <w:rsid w:val="00103F02"/>
    <w:rsid w:val="001046CA"/>
    <w:rsid w:val="0010477A"/>
    <w:rsid w:val="00105CA6"/>
    <w:rsid w:val="00105E43"/>
    <w:rsid w:val="00106252"/>
    <w:rsid w:val="001062DE"/>
    <w:rsid w:val="00106A2E"/>
    <w:rsid w:val="00106BBF"/>
    <w:rsid w:val="00106C05"/>
    <w:rsid w:val="00107498"/>
    <w:rsid w:val="001075A2"/>
    <w:rsid w:val="001077AB"/>
    <w:rsid w:val="00107866"/>
    <w:rsid w:val="00107AEA"/>
    <w:rsid w:val="001100B4"/>
    <w:rsid w:val="00110117"/>
    <w:rsid w:val="001104A3"/>
    <w:rsid w:val="00110523"/>
    <w:rsid w:val="00110825"/>
    <w:rsid w:val="0011099F"/>
    <w:rsid w:val="001110BA"/>
    <w:rsid w:val="00111738"/>
    <w:rsid w:val="001117AC"/>
    <w:rsid w:val="001119FC"/>
    <w:rsid w:val="00111D78"/>
    <w:rsid w:val="00111DBE"/>
    <w:rsid w:val="00112855"/>
    <w:rsid w:val="0011359E"/>
    <w:rsid w:val="001135ED"/>
    <w:rsid w:val="0011392C"/>
    <w:rsid w:val="001139EB"/>
    <w:rsid w:val="00113AA6"/>
    <w:rsid w:val="00113C65"/>
    <w:rsid w:val="00113E01"/>
    <w:rsid w:val="00113E04"/>
    <w:rsid w:val="00113EF3"/>
    <w:rsid w:val="0011408C"/>
    <w:rsid w:val="00114441"/>
    <w:rsid w:val="001147AC"/>
    <w:rsid w:val="00114D2C"/>
    <w:rsid w:val="00114D76"/>
    <w:rsid w:val="00114F6E"/>
    <w:rsid w:val="0011508E"/>
    <w:rsid w:val="00115650"/>
    <w:rsid w:val="001157D0"/>
    <w:rsid w:val="00115A44"/>
    <w:rsid w:val="00115D5E"/>
    <w:rsid w:val="00115E97"/>
    <w:rsid w:val="00116575"/>
    <w:rsid w:val="00116928"/>
    <w:rsid w:val="00116A16"/>
    <w:rsid w:val="00116D2F"/>
    <w:rsid w:val="00116F99"/>
    <w:rsid w:val="001171E7"/>
    <w:rsid w:val="00117232"/>
    <w:rsid w:val="00117A92"/>
    <w:rsid w:val="00117AA1"/>
    <w:rsid w:val="00117B0C"/>
    <w:rsid w:val="00117B6D"/>
    <w:rsid w:val="00117BAD"/>
    <w:rsid w:val="00117F74"/>
    <w:rsid w:val="00120997"/>
    <w:rsid w:val="0012143B"/>
    <w:rsid w:val="00121481"/>
    <w:rsid w:val="001214AD"/>
    <w:rsid w:val="00121C3D"/>
    <w:rsid w:val="00121DC7"/>
    <w:rsid w:val="00121E4C"/>
    <w:rsid w:val="00122B85"/>
    <w:rsid w:val="00122BD2"/>
    <w:rsid w:val="00122C0A"/>
    <w:rsid w:val="00122C6B"/>
    <w:rsid w:val="00122D4E"/>
    <w:rsid w:val="00123042"/>
    <w:rsid w:val="00123120"/>
    <w:rsid w:val="001239E3"/>
    <w:rsid w:val="00124EA8"/>
    <w:rsid w:val="001250B3"/>
    <w:rsid w:val="00125539"/>
    <w:rsid w:val="00125D1F"/>
    <w:rsid w:val="001264FB"/>
    <w:rsid w:val="0012650C"/>
    <w:rsid w:val="0012659B"/>
    <w:rsid w:val="00126D7B"/>
    <w:rsid w:val="0012744F"/>
    <w:rsid w:val="001275DC"/>
    <w:rsid w:val="00127614"/>
    <w:rsid w:val="00127A8E"/>
    <w:rsid w:val="00127F65"/>
    <w:rsid w:val="00130322"/>
    <w:rsid w:val="00130D20"/>
    <w:rsid w:val="00130F31"/>
    <w:rsid w:val="00131864"/>
    <w:rsid w:val="00131E11"/>
    <w:rsid w:val="00132767"/>
    <w:rsid w:val="00132EDB"/>
    <w:rsid w:val="00133573"/>
    <w:rsid w:val="00134487"/>
    <w:rsid w:val="00135153"/>
    <w:rsid w:val="00135935"/>
    <w:rsid w:val="00135AD7"/>
    <w:rsid w:val="0013642D"/>
    <w:rsid w:val="00136529"/>
    <w:rsid w:val="001367A4"/>
    <w:rsid w:val="001373F6"/>
    <w:rsid w:val="001376C9"/>
    <w:rsid w:val="00137EF2"/>
    <w:rsid w:val="001405EE"/>
    <w:rsid w:val="00140868"/>
    <w:rsid w:val="001408F2"/>
    <w:rsid w:val="00140C92"/>
    <w:rsid w:val="00140E8F"/>
    <w:rsid w:val="00141317"/>
    <w:rsid w:val="0014174E"/>
    <w:rsid w:val="001419BC"/>
    <w:rsid w:val="00141A8C"/>
    <w:rsid w:val="00142205"/>
    <w:rsid w:val="001422B8"/>
    <w:rsid w:val="001426C8"/>
    <w:rsid w:val="00142719"/>
    <w:rsid w:val="00142B23"/>
    <w:rsid w:val="00142D25"/>
    <w:rsid w:val="00142E05"/>
    <w:rsid w:val="00142E77"/>
    <w:rsid w:val="00143E7D"/>
    <w:rsid w:val="0014412F"/>
    <w:rsid w:val="00144409"/>
    <w:rsid w:val="00144EED"/>
    <w:rsid w:val="001455CD"/>
    <w:rsid w:val="0014569C"/>
    <w:rsid w:val="0014581E"/>
    <w:rsid w:val="00146587"/>
    <w:rsid w:val="001465F3"/>
    <w:rsid w:val="00146969"/>
    <w:rsid w:val="00146A44"/>
    <w:rsid w:val="00146ADD"/>
    <w:rsid w:val="00147188"/>
    <w:rsid w:val="001475BB"/>
    <w:rsid w:val="00147830"/>
    <w:rsid w:val="00150229"/>
    <w:rsid w:val="00150436"/>
    <w:rsid w:val="0015066E"/>
    <w:rsid w:val="00150FF0"/>
    <w:rsid w:val="001511B1"/>
    <w:rsid w:val="001520DA"/>
    <w:rsid w:val="00152838"/>
    <w:rsid w:val="0015290A"/>
    <w:rsid w:val="00152CEB"/>
    <w:rsid w:val="0015317F"/>
    <w:rsid w:val="0015347D"/>
    <w:rsid w:val="00153833"/>
    <w:rsid w:val="001539B8"/>
    <w:rsid w:val="00154655"/>
    <w:rsid w:val="00154912"/>
    <w:rsid w:val="00154D73"/>
    <w:rsid w:val="00155A91"/>
    <w:rsid w:val="00155B23"/>
    <w:rsid w:val="00155CB6"/>
    <w:rsid w:val="00155FC7"/>
    <w:rsid w:val="00156041"/>
    <w:rsid w:val="00156D30"/>
    <w:rsid w:val="001572A5"/>
    <w:rsid w:val="00157644"/>
    <w:rsid w:val="001576E6"/>
    <w:rsid w:val="0015771C"/>
    <w:rsid w:val="00157D3E"/>
    <w:rsid w:val="001601AE"/>
    <w:rsid w:val="00161372"/>
    <w:rsid w:val="0016175B"/>
    <w:rsid w:val="00161765"/>
    <w:rsid w:val="00161B5C"/>
    <w:rsid w:val="00161FEA"/>
    <w:rsid w:val="001629AC"/>
    <w:rsid w:val="00162AA5"/>
    <w:rsid w:val="00162CAD"/>
    <w:rsid w:val="001639DE"/>
    <w:rsid w:val="00163D41"/>
    <w:rsid w:val="00163DF2"/>
    <w:rsid w:val="0016430C"/>
    <w:rsid w:val="00164376"/>
    <w:rsid w:val="00164427"/>
    <w:rsid w:val="001645D7"/>
    <w:rsid w:val="00164AAC"/>
    <w:rsid w:val="00164E4A"/>
    <w:rsid w:val="00164F01"/>
    <w:rsid w:val="00165048"/>
    <w:rsid w:val="0016528E"/>
    <w:rsid w:val="00165B99"/>
    <w:rsid w:val="00165BC4"/>
    <w:rsid w:val="00165BD5"/>
    <w:rsid w:val="00165BEB"/>
    <w:rsid w:val="00165F3C"/>
    <w:rsid w:val="00166904"/>
    <w:rsid w:val="00166E84"/>
    <w:rsid w:val="00166ED2"/>
    <w:rsid w:val="0016776E"/>
    <w:rsid w:val="001677D3"/>
    <w:rsid w:val="0016780D"/>
    <w:rsid w:val="001679D6"/>
    <w:rsid w:val="00167F1D"/>
    <w:rsid w:val="0017005C"/>
    <w:rsid w:val="0017019C"/>
    <w:rsid w:val="001702C6"/>
    <w:rsid w:val="00170470"/>
    <w:rsid w:val="0017048C"/>
    <w:rsid w:val="001711A8"/>
    <w:rsid w:val="001722FB"/>
    <w:rsid w:val="00172F17"/>
    <w:rsid w:val="0017354C"/>
    <w:rsid w:val="00173558"/>
    <w:rsid w:val="0017367F"/>
    <w:rsid w:val="001738CB"/>
    <w:rsid w:val="001743BE"/>
    <w:rsid w:val="001743CD"/>
    <w:rsid w:val="00174740"/>
    <w:rsid w:val="00174CCC"/>
    <w:rsid w:val="00174E0A"/>
    <w:rsid w:val="00175028"/>
    <w:rsid w:val="0017505F"/>
    <w:rsid w:val="0017507E"/>
    <w:rsid w:val="00175350"/>
    <w:rsid w:val="00175629"/>
    <w:rsid w:val="00175A1A"/>
    <w:rsid w:val="00175AA4"/>
    <w:rsid w:val="00175BB5"/>
    <w:rsid w:val="001761AD"/>
    <w:rsid w:val="00176451"/>
    <w:rsid w:val="00176984"/>
    <w:rsid w:val="00176D8F"/>
    <w:rsid w:val="0017745A"/>
    <w:rsid w:val="00177A75"/>
    <w:rsid w:val="00177A96"/>
    <w:rsid w:val="00180858"/>
    <w:rsid w:val="001808B9"/>
    <w:rsid w:val="00180959"/>
    <w:rsid w:val="00180ADA"/>
    <w:rsid w:val="0018150E"/>
    <w:rsid w:val="00181AC0"/>
    <w:rsid w:val="001828E0"/>
    <w:rsid w:val="00182AC8"/>
    <w:rsid w:val="00182AE1"/>
    <w:rsid w:val="00182F8E"/>
    <w:rsid w:val="00183997"/>
    <w:rsid w:val="00183B51"/>
    <w:rsid w:val="001840D8"/>
    <w:rsid w:val="001851E2"/>
    <w:rsid w:val="00185438"/>
    <w:rsid w:val="00185908"/>
    <w:rsid w:val="00186399"/>
    <w:rsid w:val="001866C1"/>
    <w:rsid w:val="00186927"/>
    <w:rsid w:val="00186E0B"/>
    <w:rsid w:val="00186FF6"/>
    <w:rsid w:val="0018745E"/>
    <w:rsid w:val="00187775"/>
    <w:rsid w:val="00187C0D"/>
    <w:rsid w:val="00190001"/>
    <w:rsid w:val="00190F48"/>
    <w:rsid w:val="00191665"/>
    <w:rsid w:val="00191D00"/>
    <w:rsid w:val="00191E6B"/>
    <w:rsid w:val="00191EA1"/>
    <w:rsid w:val="00191EA7"/>
    <w:rsid w:val="00191FCA"/>
    <w:rsid w:val="00192007"/>
    <w:rsid w:val="0019235C"/>
    <w:rsid w:val="00192EB0"/>
    <w:rsid w:val="00192FD4"/>
    <w:rsid w:val="00192FEC"/>
    <w:rsid w:val="00193DAF"/>
    <w:rsid w:val="001940E4"/>
    <w:rsid w:val="0019417E"/>
    <w:rsid w:val="00194389"/>
    <w:rsid w:val="00194538"/>
    <w:rsid w:val="001947A0"/>
    <w:rsid w:val="001949D6"/>
    <w:rsid w:val="001958BD"/>
    <w:rsid w:val="00195964"/>
    <w:rsid w:val="00195DBE"/>
    <w:rsid w:val="00195E35"/>
    <w:rsid w:val="00195F7F"/>
    <w:rsid w:val="001962EB"/>
    <w:rsid w:val="0019634B"/>
    <w:rsid w:val="0019643E"/>
    <w:rsid w:val="00196801"/>
    <w:rsid w:val="00196944"/>
    <w:rsid w:val="00196B91"/>
    <w:rsid w:val="00196CA2"/>
    <w:rsid w:val="001970DA"/>
    <w:rsid w:val="001970F9"/>
    <w:rsid w:val="001971AC"/>
    <w:rsid w:val="00197682"/>
    <w:rsid w:val="00197C05"/>
    <w:rsid w:val="00197FB8"/>
    <w:rsid w:val="001A0F53"/>
    <w:rsid w:val="001A10F7"/>
    <w:rsid w:val="001A173E"/>
    <w:rsid w:val="001A1AD8"/>
    <w:rsid w:val="001A1CCE"/>
    <w:rsid w:val="001A1FBE"/>
    <w:rsid w:val="001A2EC3"/>
    <w:rsid w:val="001A2F44"/>
    <w:rsid w:val="001A3E9D"/>
    <w:rsid w:val="001A46DE"/>
    <w:rsid w:val="001A4936"/>
    <w:rsid w:val="001A4E28"/>
    <w:rsid w:val="001A52C6"/>
    <w:rsid w:val="001A5315"/>
    <w:rsid w:val="001A56AE"/>
    <w:rsid w:val="001A5749"/>
    <w:rsid w:val="001A5B16"/>
    <w:rsid w:val="001A6350"/>
    <w:rsid w:val="001A6431"/>
    <w:rsid w:val="001A6C13"/>
    <w:rsid w:val="001A6CBB"/>
    <w:rsid w:val="001A6E6C"/>
    <w:rsid w:val="001A7099"/>
    <w:rsid w:val="001A730D"/>
    <w:rsid w:val="001A75CC"/>
    <w:rsid w:val="001A7879"/>
    <w:rsid w:val="001A7B08"/>
    <w:rsid w:val="001B00F6"/>
    <w:rsid w:val="001B01B6"/>
    <w:rsid w:val="001B0256"/>
    <w:rsid w:val="001B02E9"/>
    <w:rsid w:val="001B05AA"/>
    <w:rsid w:val="001B06F5"/>
    <w:rsid w:val="001B0B6D"/>
    <w:rsid w:val="001B0D07"/>
    <w:rsid w:val="001B13CF"/>
    <w:rsid w:val="001B1503"/>
    <w:rsid w:val="001B174F"/>
    <w:rsid w:val="001B18D3"/>
    <w:rsid w:val="001B2053"/>
    <w:rsid w:val="001B2058"/>
    <w:rsid w:val="001B2097"/>
    <w:rsid w:val="001B25AC"/>
    <w:rsid w:val="001B2A0C"/>
    <w:rsid w:val="001B2A61"/>
    <w:rsid w:val="001B2D01"/>
    <w:rsid w:val="001B30FF"/>
    <w:rsid w:val="001B3378"/>
    <w:rsid w:val="001B36AC"/>
    <w:rsid w:val="001B4151"/>
    <w:rsid w:val="001B42EB"/>
    <w:rsid w:val="001B5292"/>
    <w:rsid w:val="001B56DC"/>
    <w:rsid w:val="001B573C"/>
    <w:rsid w:val="001B59A0"/>
    <w:rsid w:val="001B5A05"/>
    <w:rsid w:val="001B5A9B"/>
    <w:rsid w:val="001B5FCD"/>
    <w:rsid w:val="001B600C"/>
    <w:rsid w:val="001B618E"/>
    <w:rsid w:val="001B6215"/>
    <w:rsid w:val="001B662B"/>
    <w:rsid w:val="001B66C8"/>
    <w:rsid w:val="001B6904"/>
    <w:rsid w:val="001B6B23"/>
    <w:rsid w:val="001B6D4A"/>
    <w:rsid w:val="001B6E17"/>
    <w:rsid w:val="001B700C"/>
    <w:rsid w:val="001B72E7"/>
    <w:rsid w:val="001B74F4"/>
    <w:rsid w:val="001B7866"/>
    <w:rsid w:val="001B7972"/>
    <w:rsid w:val="001B7E88"/>
    <w:rsid w:val="001B7F91"/>
    <w:rsid w:val="001B7F93"/>
    <w:rsid w:val="001C005D"/>
    <w:rsid w:val="001C0366"/>
    <w:rsid w:val="001C03EE"/>
    <w:rsid w:val="001C0466"/>
    <w:rsid w:val="001C05A2"/>
    <w:rsid w:val="001C0AF3"/>
    <w:rsid w:val="001C0C2C"/>
    <w:rsid w:val="001C10D6"/>
    <w:rsid w:val="001C1A25"/>
    <w:rsid w:val="001C205F"/>
    <w:rsid w:val="001C21CF"/>
    <w:rsid w:val="001C29F0"/>
    <w:rsid w:val="001C2D4C"/>
    <w:rsid w:val="001C2F8F"/>
    <w:rsid w:val="001C364F"/>
    <w:rsid w:val="001C3957"/>
    <w:rsid w:val="001C3CE5"/>
    <w:rsid w:val="001C3DB6"/>
    <w:rsid w:val="001C406E"/>
    <w:rsid w:val="001C41F5"/>
    <w:rsid w:val="001C432B"/>
    <w:rsid w:val="001C4FF6"/>
    <w:rsid w:val="001C532C"/>
    <w:rsid w:val="001C5BB7"/>
    <w:rsid w:val="001C60FA"/>
    <w:rsid w:val="001C61D8"/>
    <w:rsid w:val="001C632A"/>
    <w:rsid w:val="001C6396"/>
    <w:rsid w:val="001C6510"/>
    <w:rsid w:val="001C6839"/>
    <w:rsid w:val="001C690A"/>
    <w:rsid w:val="001C6EC1"/>
    <w:rsid w:val="001C6F7C"/>
    <w:rsid w:val="001C75D9"/>
    <w:rsid w:val="001D03BD"/>
    <w:rsid w:val="001D0494"/>
    <w:rsid w:val="001D068D"/>
    <w:rsid w:val="001D0CCA"/>
    <w:rsid w:val="001D1F4A"/>
    <w:rsid w:val="001D2182"/>
    <w:rsid w:val="001D2239"/>
    <w:rsid w:val="001D3143"/>
    <w:rsid w:val="001D3F6D"/>
    <w:rsid w:val="001D492E"/>
    <w:rsid w:val="001D49D6"/>
    <w:rsid w:val="001D5022"/>
    <w:rsid w:val="001D5279"/>
    <w:rsid w:val="001D5377"/>
    <w:rsid w:val="001D55B7"/>
    <w:rsid w:val="001D5C66"/>
    <w:rsid w:val="001D621D"/>
    <w:rsid w:val="001D77C7"/>
    <w:rsid w:val="001D7846"/>
    <w:rsid w:val="001D7993"/>
    <w:rsid w:val="001D79F8"/>
    <w:rsid w:val="001D7CB6"/>
    <w:rsid w:val="001E05E3"/>
    <w:rsid w:val="001E0B52"/>
    <w:rsid w:val="001E0ED9"/>
    <w:rsid w:val="001E13EB"/>
    <w:rsid w:val="001E15F1"/>
    <w:rsid w:val="001E1BB2"/>
    <w:rsid w:val="001E1D60"/>
    <w:rsid w:val="001E1FF1"/>
    <w:rsid w:val="001E21D2"/>
    <w:rsid w:val="001E24B0"/>
    <w:rsid w:val="001E2B73"/>
    <w:rsid w:val="001E2ED1"/>
    <w:rsid w:val="001E2EFA"/>
    <w:rsid w:val="001E314E"/>
    <w:rsid w:val="001E3B81"/>
    <w:rsid w:val="001E3C4F"/>
    <w:rsid w:val="001E3D46"/>
    <w:rsid w:val="001E4D12"/>
    <w:rsid w:val="001E4E26"/>
    <w:rsid w:val="001E4EA5"/>
    <w:rsid w:val="001E4F33"/>
    <w:rsid w:val="001E4F8C"/>
    <w:rsid w:val="001E543E"/>
    <w:rsid w:val="001E552A"/>
    <w:rsid w:val="001E5BCE"/>
    <w:rsid w:val="001E5D38"/>
    <w:rsid w:val="001E63B5"/>
    <w:rsid w:val="001E64BC"/>
    <w:rsid w:val="001E651E"/>
    <w:rsid w:val="001E6C27"/>
    <w:rsid w:val="001E6D14"/>
    <w:rsid w:val="001E6D43"/>
    <w:rsid w:val="001E70BC"/>
    <w:rsid w:val="001F0933"/>
    <w:rsid w:val="001F13F8"/>
    <w:rsid w:val="001F1424"/>
    <w:rsid w:val="001F1524"/>
    <w:rsid w:val="001F1574"/>
    <w:rsid w:val="001F18E6"/>
    <w:rsid w:val="001F1AEE"/>
    <w:rsid w:val="001F1D97"/>
    <w:rsid w:val="001F1F60"/>
    <w:rsid w:val="001F2393"/>
    <w:rsid w:val="001F2695"/>
    <w:rsid w:val="001F28E6"/>
    <w:rsid w:val="001F29FD"/>
    <w:rsid w:val="001F2EDB"/>
    <w:rsid w:val="001F3138"/>
    <w:rsid w:val="001F3342"/>
    <w:rsid w:val="001F33AD"/>
    <w:rsid w:val="001F3688"/>
    <w:rsid w:val="001F36CC"/>
    <w:rsid w:val="001F37DB"/>
    <w:rsid w:val="001F3D03"/>
    <w:rsid w:val="001F43F6"/>
    <w:rsid w:val="001F4685"/>
    <w:rsid w:val="001F49E8"/>
    <w:rsid w:val="001F4BA8"/>
    <w:rsid w:val="001F4C2A"/>
    <w:rsid w:val="001F4D18"/>
    <w:rsid w:val="001F50BC"/>
    <w:rsid w:val="001F5103"/>
    <w:rsid w:val="001F529B"/>
    <w:rsid w:val="001F59B0"/>
    <w:rsid w:val="001F6569"/>
    <w:rsid w:val="001F6871"/>
    <w:rsid w:val="001F6F0A"/>
    <w:rsid w:val="001F7148"/>
    <w:rsid w:val="001F74B1"/>
    <w:rsid w:val="002000AB"/>
    <w:rsid w:val="00200544"/>
    <w:rsid w:val="002007B1"/>
    <w:rsid w:val="00200A20"/>
    <w:rsid w:val="002014F0"/>
    <w:rsid w:val="00201B38"/>
    <w:rsid w:val="00201EE7"/>
    <w:rsid w:val="00202488"/>
    <w:rsid w:val="00202842"/>
    <w:rsid w:val="002029E9"/>
    <w:rsid w:val="00202D76"/>
    <w:rsid w:val="00202F7B"/>
    <w:rsid w:val="00203090"/>
    <w:rsid w:val="00203866"/>
    <w:rsid w:val="00203A44"/>
    <w:rsid w:val="00203B6A"/>
    <w:rsid w:val="00203C34"/>
    <w:rsid w:val="00203DC9"/>
    <w:rsid w:val="0020430B"/>
    <w:rsid w:val="00204F7D"/>
    <w:rsid w:val="00204FD6"/>
    <w:rsid w:val="0020510C"/>
    <w:rsid w:val="002051D4"/>
    <w:rsid w:val="002051F2"/>
    <w:rsid w:val="002052F7"/>
    <w:rsid w:val="00205F58"/>
    <w:rsid w:val="002069C0"/>
    <w:rsid w:val="00206AB1"/>
    <w:rsid w:val="00206D5B"/>
    <w:rsid w:val="00206DB5"/>
    <w:rsid w:val="00206EB0"/>
    <w:rsid w:val="002072A0"/>
    <w:rsid w:val="0020746C"/>
    <w:rsid w:val="00207BDE"/>
    <w:rsid w:val="00207D7D"/>
    <w:rsid w:val="00207EAE"/>
    <w:rsid w:val="002100D5"/>
    <w:rsid w:val="00210822"/>
    <w:rsid w:val="0021103C"/>
    <w:rsid w:val="00211411"/>
    <w:rsid w:val="0021153B"/>
    <w:rsid w:val="00211602"/>
    <w:rsid w:val="0021199B"/>
    <w:rsid w:val="00211C31"/>
    <w:rsid w:val="00212005"/>
    <w:rsid w:val="002120C5"/>
    <w:rsid w:val="00212252"/>
    <w:rsid w:val="00212344"/>
    <w:rsid w:val="002124DE"/>
    <w:rsid w:val="00212794"/>
    <w:rsid w:val="00212817"/>
    <w:rsid w:val="002128EF"/>
    <w:rsid w:val="00212975"/>
    <w:rsid w:val="00212A47"/>
    <w:rsid w:val="00212B9C"/>
    <w:rsid w:val="00213006"/>
    <w:rsid w:val="00213463"/>
    <w:rsid w:val="00214048"/>
    <w:rsid w:val="00214751"/>
    <w:rsid w:val="00214CDB"/>
    <w:rsid w:val="00214DA6"/>
    <w:rsid w:val="00214DB3"/>
    <w:rsid w:val="0021511D"/>
    <w:rsid w:val="00215679"/>
    <w:rsid w:val="0021579A"/>
    <w:rsid w:val="00215999"/>
    <w:rsid w:val="00215CDE"/>
    <w:rsid w:val="00215E5A"/>
    <w:rsid w:val="00215E9F"/>
    <w:rsid w:val="002160EA"/>
    <w:rsid w:val="0021611D"/>
    <w:rsid w:val="00216D8B"/>
    <w:rsid w:val="00216E67"/>
    <w:rsid w:val="002178D2"/>
    <w:rsid w:val="00217909"/>
    <w:rsid w:val="00217C70"/>
    <w:rsid w:val="002200AC"/>
    <w:rsid w:val="00220487"/>
    <w:rsid w:val="002207E4"/>
    <w:rsid w:val="00220BE5"/>
    <w:rsid w:val="00220E1C"/>
    <w:rsid w:val="002214C0"/>
    <w:rsid w:val="00221B5A"/>
    <w:rsid w:val="00221D16"/>
    <w:rsid w:val="0022233A"/>
    <w:rsid w:val="00222352"/>
    <w:rsid w:val="0022263A"/>
    <w:rsid w:val="00222A32"/>
    <w:rsid w:val="00222C32"/>
    <w:rsid w:val="00223131"/>
    <w:rsid w:val="002233E4"/>
    <w:rsid w:val="00223ECD"/>
    <w:rsid w:val="00224D00"/>
    <w:rsid w:val="00224EDB"/>
    <w:rsid w:val="00225035"/>
    <w:rsid w:val="002251EE"/>
    <w:rsid w:val="002257AA"/>
    <w:rsid w:val="00225E4D"/>
    <w:rsid w:val="00225E78"/>
    <w:rsid w:val="00225EEF"/>
    <w:rsid w:val="00226115"/>
    <w:rsid w:val="00226350"/>
    <w:rsid w:val="00227D62"/>
    <w:rsid w:val="0023053F"/>
    <w:rsid w:val="00230B28"/>
    <w:rsid w:val="00231148"/>
    <w:rsid w:val="0023176D"/>
    <w:rsid w:val="002317C6"/>
    <w:rsid w:val="00231890"/>
    <w:rsid w:val="00231D03"/>
    <w:rsid w:val="0023242B"/>
    <w:rsid w:val="0023242C"/>
    <w:rsid w:val="002325E4"/>
    <w:rsid w:val="00233053"/>
    <w:rsid w:val="002332AE"/>
    <w:rsid w:val="00233F0B"/>
    <w:rsid w:val="00234800"/>
    <w:rsid w:val="00235683"/>
    <w:rsid w:val="00235B12"/>
    <w:rsid w:val="00235CB8"/>
    <w:rsid w:val="00235E52"/>
    <w:rsid w:val="00235EF6"/>
    <w:rsid w:val="002365F0"/>
    <w:rsid w:val="002366F6"/>
    <w:rsid w:val="00236797"/>
    <w:rsid w:val="00236AFA"/>
    <w:rsid w:val="00236DEB"/>
    <w:rsid w:val="00237354"/>
    <w:rsid w:val="00237D18"/>
    <w:rsid w:val="002402C3"/>
    <w:rsid w:val="0024051C"/>
    <w:rsid w:val="00241A88"/>
    <w:rsid w:val="00241B92"/>
    <w:rsid w:val="00241D72"/>
    <w:rsid w:val="00241E5B"/>
    <w:rsid w:val="00241FCC"/>
    <w:rsid w:val="00242C1E"/>
    <w:rsid w:val="00242C7E"/>
    <w:rsid w:val="00242CF5"/>
    <w:rsid w:val="002430CA"/>
    <w:rsid w:val="00243E21"/>
    <w:rsid w:val="0024493B"/>
    <w:rsid w:val="002453D3"/>
    <w:rsid w:val="00245500"/>
    <w:rsid w:val="00245BB5"/>
    <w:rsid w:val="00245EC4"/>
    <w:rsid w:val="0024614A"/>
    <w:rsid w:val="00246416"/>
    <w:rsid w:val="00246779"/>
    <w:rsid w:val="00246922"/>
    <w:rsid w:val="00246A99"/>
    <w:rsid w:val="00246E2D"/>
    <w:rsid w:val="00246EFF"/>
    <w:rsid w:val="00247734"/>
    <w:rsid w:val="00250007"/>
    <w:rsid w:val="00250D7B"/>
    <w:rsid w:val="00250F5F"/>
    <w:rsid w:val="002511F0"/>
    <w:rsid w:val="00251214"/>
    <w:rsid w:val="00251795"/>
    <w:rsid w:val="00251B68"/>
    <w:rsid w:val="00251B8C"/>
    <w:rsid w:val="0025201D"/>
    <w:rsid w:val="002524EB"/>
    <w:rsid w:val="00252E8D"/>
    <w:rsid w:val="002530CE"/>
    <w:rsid w:val="002533FD"/>
    <w:rsid w:val="002536EA"/>
    <w:rsid w:val="002547A4"/>
    <w:rsid w:val="00254F16"/>
    <w:rsid w:val="00255038"/>
    <w:rsid w:val="0025544B"/>
    <w:rsid w:val="002554EE"/>
    <w:rsid w:val="00255D71"/>
    <w:rsid w:val="00256506"/>
    <w:rsid w:val="00256568"/>
    <w:rsid w:val="00256C9F"/>
    <w:rsid w:val="00256E3C"/>
    <w:rsid w:val="00257326"/>
    <w:rsid w:val="002573AE"/>
    <w:rsid w:val="00257F16"/>
    <w:rsid w:val="00257FDD"/>
    <w:rsid w:val="00260407"/>
    <w:rsid w:val="002605F0"/>
    <w:rsid w:val="002606D8"/>
    <w:rsid w:val="00260B39"/>
    <w:rsid w:val="00260B58"/>
    <w:rsid w:val="002617B9"/>
    <w:rsid w:val="002623D8"/>
    <w:rsid w:val="002625C2"/>
    <w:rsid w:val="00262E1D"/>
    <w:rsid w:val="00262E9A"/>
    <w:rsid w:val="002633D7"/>
    <w:rsid w:val="00263CF6"/>
    <w:rsid w:val="00263E85"/>
    <w:rsid w:val="002640CF"/>
    <w:rsid w:val="00264381"/>
    <w:rsid w:val="002648A6"/>
    <w:rsid w:val="002648D1"/>
    <w:rsid w:val="00264A9E"/>
    <w:rsid w:val="00264DC1"/>
    <w:rsid w:val="002652ED"/>
    <w:rsid w:val="00265DDF"/>
    <w:rsid w:val="002661E8"/>
    <w:rsid w:val="00266AF8"/>
    <w:rsid w:val="00266B56"/>
    <w:rsid w:val="00266F19"/>
    <w:rsid w:val="00267286"/>
    <w:rsid w:val="00267406"/>
    <w:rsid w:val="00267BC4"/>
    <w:rsid w:val="00267D5B"/>
    <w:rsid w:val="00267FD9"/>
    <w:rsid w:val="00270042"/>
    <w:rsid w:val="00270240"/>
    <w:rsid w:val="00270347"/>
    <w:rsid w:val="00270B09"/>
    <w:rsid w:val="00270CAF"/>
    <w:rsid w:val="00270E80"/>
    <w:rsid w:val="002713CA"/>
    <w:rsid w:val="002718E2"/>
    <w:rsid w:val="00271B1C"/>
    <w:rsid w:val="00271B3C"/>
    <w:rsid w:val="00271CCD"/>
    <w:rsid w:val="0027203F"/>
    <w:rsid w:val="00272D7F"/>
    <w:rsid w:val="00273392"/>
    <w:rsid w:val="00273FF8"/>
    <w:rsid w:val="00274561"/>
    <w:rsid w:val="0027477A"/>
    <w:rsid w:val="00274998"/>
    <w:rsid w:val="00274A5C"/>
    <w:rsid w:val="00274A69"/>
    <w:rsid w:val="00274E44"/>
    <w:rsid w:val="00275055"/>
    <w:rsid w:val="002751E6"/>
    <w:rsid w:val="002754F7"/>
    <w:rsid w:val="00275562"/>
    <w:rsid w:val="002755EE"/>
    <w:rsid w:val="0027561B"/>
    <w:rsid w:val="00275692"/>
    <w:rsid w:val="00275729"/>
    <w:rsid w:val="00275DF4"/>
    <w:rsid w:val="002763DC"/>
    <w:rsid w:val="00276400"/>
    <w:rsid w:val="002768F7"/>
    <w:rsid w:val="00276CDE"/>
    <w:rsid w:val="002772D2"/>
    <w:rsid w:val="00277419"/>
    <w:rsid w:val="00277642"/>
    <w:rsid w:val="00280547"/>
    <w:rsid w:val="002806E1"/>
    <w:rsid w:val="00280F97"/>
    <w:rsid w:val="0028203E"/>
    <w:rsid w:val="002829CE"/>
    <w:rsid w:val="00282C25"/>
    <w:rsid w:val="00282C9B"/>
    <w:rsid w:val="00282DA9"/>
    <w:rsid w:val="00283606"/>
    <w:rsid w:val="00283684"/>
    <w:rsid w:val="002837B5"/>
    <w:rsid w:val="002837CC"/>
    <w:rsid w:val="002838B8"/>
    <w:rsid w:val="00283D80"/>
    <w:rsid w:val="00284047"/>
    <w:rsid w:val="00284540"/>
    <w:rsid w:val="002845D9"/>
    <w:rsid w:val="00284644"/>
    <w:rsid w:val="002848AC"/>
    <w:rsid w:val="00284B7E"/>
    <w:rsid w:val="00284C15"/>
    <w:rsid w:val="00284EC9"/>
    <w:rsid w:val="0028535E"/>
    <w:rsid w:val="00286487"/>
    <w:rsid w:val="002866A3"/>
    <w:rsid w:val="0028673C"/>
    <w:rsid w:val="0028676D"/>
    <w:rsid w:val="002870B5"/>
    <w:rsid w:val="00287A2B"/>
    <w:rsid w:val="00287BB5"/>
    <w:rsid w:val="002902AE"/>
    <w:rsid w:val="00290532"/>
    <w:rsid w:val="0029067A"/>
    <w:rsid w:val="00290A3E"/>
    <w:rsid w:val="00290FD9"/>
    <w:rsid w:val="002910B2"/>
    <w:rsid w:val="00291477"/>
    <w:rsid w:val="00291653"/>
    <w:rsid w:val="0029382F"/>
    <w:rsid w:val="00294EA3"/>
    <w:rsid w:val="00295295"/>
    <w:rsid w:val="002953F1"/>
    <w:rsid w:val="00296267"/>
    <w:rsid w:val="00296646"/>
    <w:rsid w:val="0029684D"/>
    <w:rsid w:val="00296F20"/>
    <w:rsid w:val="00296FFF"/>
    <w:rsid w:val="00297011"/>
    <w:rsid w:val="002972DC"/>
    <w:rsid w:val="00297564"/>
    <w:rsid w:val="002976EE"/>
    <w:rsid w:val="00297947"/>
    <w:rsid w:val="00297E2A"/>
    <w:rsid w:val="002A019F"/>
    <w:rsid w:val="002A0B25"/>
    <w:rsid w:val="002A0F9A"/>
    <w:rsid w:val="002A10C7"/>
    <w:rsid w:val="002A10C8"/>
    <w:rsid w:val="002A1597"/>
    <w:rsid w:val="002A1885"/>
    <w:rsid w:val="002A19E5"/>
    <w:rsid w:val="002A1B95"/>
    <w:rsid w:val="002A261E"/>
    <w:rsid w:val="002A306E"/>
    <w:rsid w:val="002A3303"/>
    <w:rsid w:val="002A333D"/>
    <w:rsid w:val="002A37AD"/>
    <w:rsid w:val="002A3B6C"/>
    <w:rsid w:val="002A3BFF"/>
    <w:rsid w:val="002A3CAD"/>
    <w:rsid w:val="002A49CB"/>
    <w:rsid w:val="002A4B66"/>
    <w:rsid w:val="002A4D46"/>
    <w:rsid w:val="002A50E0"/>
    <w:rsid w:val="002A52CB"/>
    <w:rsid w:val="002A5368"/>
    <w:rsid w:val="002A56D2"/>
    <w:rsid w:val="002A5A92"/>
    <w:rsid w:val="002A5BCB"/>
    <w:rsid w:val="002A5EE5"/>
    <w:rsid w:val="002A5F3D"/>
    <w:rsid w:val="002A6B73"/>
    <w:rsid w:val="002A6BF8"/>
    <w:rsid w:val="002A7153"/>
    <w:rsid w:val="002A7181"/>
    <w:rsid w:val="002A7239"/>
    <w:rsid w:val="002A7801"/>
    <w:rsid w:val="002A789C"/>
    <w:rsid w:val="002A7AB7"/>
    <w:rsid w:val="002A7BB8"/>
    <w:rsid w:val="002A7C21"/>
    <w:rsid w:val="002A7E47"/>
    <w:rsid w:val="002A7F01"/>
    <w:rsid w:val="002B12B0"/>
    <w:rsid w:val="002B17D6"/>
    <w:rsid w:val="002B1928"/>
    <w:rsid w:val="002B2535"/>
    <w:rsid w:val="002B285F"/>
    <w:rsid w:val="002B2CA9"/>
    <w:rsid w:val="002B2DFA"/>
    <w:rsid w:val="002B2F7D"/>
    <w:rsid w:val="002B34C9"/>
    <w:rsid w:val="002B3520"/>
    <w:rsid w:val="002B38FF"/>
    <w:rsid w:val="002B3952"/>
    <w:rsid w:val="002B4281"/>
    <w:rsid w:val="002B4416"/>
    <w:rsid w:val="002B4867"/>
    <w:rsid w:val="002B48DF"/>
    <w:rsid w:val="002B5456"/>
    <w:rsid w:val="002B6B01"/>
    <w:rsid w:val="002B79FD"/>
    <w:rsid w:val="002B7AAA"/>
    <w:rsid w:val="002C036B"/>
    <w:rsid w:val="002C0646"/>
    <w:rsid w:val="002C0BB6"/>
    <w:rsid w:val="002C0FCA"/>
    <w:rsid w:val="002C1185"/>
    <w:rsid w:val="002C1A41"/>
    <w:rsid w:val="002C1AEC"/>
    <w:rsid w:val="002C1D51"/>
    <w:rsid w:val="002C21BA"/>
    <w:rsid w:val="002C22DD"/>
    <w:rsid w:val="002C22E8"/>
    <w:rsid w:val="002C267E"/>
    <w:rsid w:val="002C27D4"/>
    <w:rsid w:val="002C2C69"/>
    <w:rsid w:val="002C3708"/>
    <w:rsid w:val="002C452C"/>
    <w:rsid w:val="002C471A"/>
    <w:rsid w:val="002C489E"/>
    <w:rsid w:val="002C52CF"/>
    <w:rsid w:val="002C5636"/>
    <w:rsid w:val="002C58BC"/>
    <w:rsid w:val="002C5A3D"/>
    <w:rsid w:val="002C6893"/>
    <w:rsid w:val="002C71F3"/>
    <w:rsid w:val="002C7741"/>
    <w:rsid w:val="002C7B24"/>
    <w:rsid w:val="002C7DEF"/>
    <w:rsid w:val="002D0726"/>
    <w:rsid w:val="002D0887"/>
    <w:rsid w:val="002D09C9"/>
    <w:rsid w:val="002D09CF"/>
    <w:rsid w:val="002D0A8D"/>
    <w:rsid w:val="002D0AB5"/>
    <w:rsid w:val="002D0F27"/>
    <w:rsid w:val="002D1730"/>
    <w:rsid w:val="002D1A2A"/>
    <w:rsid w:val="002D1F9E"/>
    <w:rsid w:val="002D20B4"/>
    <w:rsid w:val="002D2976"/>
    <w:rsid w:val="002D3209"/>
    <w:rsid w:val="002D322A"/>
    <w:rsid w:val="002D3507"/>
    <w:rsid w:val="002D37DE"/>
    <w:rsid w:val="002D3B4A"/>
    <w:rsid w:val="002D4A86"/>
    <w:rsid w:val="002D53C1"/>
    <w:rsid w:val="002D54D0"/>
    <w:rsid w:val="002D58AC"/>
    <w:rsid w:val="002D682C"/>
    <w:rsid w:val="002D68CA"/>
    <w:rsid w:val="002D6D5B"/>
    <w:rsid w:val="002D6DC1"/>
    <w:rsid w:val="002D6E5D"/>
    <w:rsid w:val="002D6F26"/>
    <w:rsid w:val="002D7443"/>
    <w:rsid w:val="002D761E"/>
    <w:rsid w:val="002D7B2B"/>
    <w:rsid w:val="002D7BBD"/>
    <w:rsid w:val="002D7F89"/>
    <w:rsid w:val="002E044D"/>
    <w:rsid w:val="002E16E9"/>
    <w:rsid w:val="002E1D71"/>
    <w:rsid w:val="002E20A9"/>
    <w:rsid w:val="002E2DB3"/>
    <w:rsid w:val="002E31D5"/>
    <w:rsid w:val="002E39BE"/>
    <w:rsid w:val="002E3A6F"/>
    <w:rsid w:val="002E3E82"/>
    <w:rsid w:val="002E471E"/>
    <w:rsid w:val="002E49D5"/>
    <w:rsid w:val="002E4D0C"/>
    <w:rsid w:val="002E4DB9"/>
    <w:rsid w:val="002E50B0"/>
    <w:rsid w:val="002E5D20"/>
    <w:rsid w:val="002E5D40"/>
    <w:rsid w:val="002E6196"/>
    <w:rsid w:val="002E697E"/>
    <w:rsid w:val="002E6DBD"/>
    <w:rsid w:val="002E6EEE"/>
    <w:rsid w:val="002E784B"/>
    <w:rsid w:val="002E7908"/>
    <w:rsid w:val="002E7DA9"/>
    <w:rsid w:val="002F007A"/>
    <w:rsid w:val="002F012D"/>
    <w:rsid w:val="002F0914"/>
    <w:rsid w:val="002F0DA2"/>
    <w:rsid w:val="002F0E7E"/>
    <w:rsid w:val="002F1811"/>
    <w:rsid w:val="002F1904"/>
    <w:rsid w:val="002F19C1"/>
    <w:rsid w:val="002F1B09"/>
    <w:rsid w:val="002F1E97"/>
    <w:rsid w:val="002F2656"/>
    <w:rsid w:val="002F2759"/>
    <w:rsid w:val="002F27F2"/>
    <w:rsid w:val="002F283F"/>
    <w:rsid w:val="002F2E3D"/>
    <w:rsid w:val="002F2FCF"/>
    <w:rsid w:val="002F306F"/>
    <w:rsid w:val="002F3346"/>
    <w:rsid w:val="002F3421"/>
    <w:rsid w:val="002F4221"/>
    <w:rsid w:val="002F4289"/>
    <w:rsid w:val="002F4736"/>
    <w:rsid w:val="002F49A4"/>
    <w:rsid w:val="002F4EA6"/>
    <w:rsid w:val="002F535B"/>
    <w:rsid w:val="002F5360"/>
    <w:rsid w:val="002F5520"/>
    <w:rsid w:val="002F58B9"/>
    <w:rsid w:val="002F5966"/>
    <w:rsid w:val="002F5CCD"/>
    <w:rsid w:val="002F6315"/>
    <w:rsid w:val="002F65B2"/>
    <w:rsid w:val="002F6848"/>
    <w:rsid w:val="002F68F9"/>
    <w:rsid w:val="002F71E4"/>
    <w:rsid w:val="002F778F"/>
    <w:rsid w:val="002F7B01"/>
    <w:rsid w:val="00300C99"/>
    <w:rsid w:val="00300E98"/>
    <w:rsid w:val="003014EC"/>
    <w:rsid w:val="0030192C"/>
    <w:rsid w:val="00301D52"/>
    <w:rsid w:val="00301D88"/>
    <w:rsid w:val="00302806"/>
    <w:rsid w:val="00302C34"/>
    <w:rsid w:val="00303B69"/>
    <w:rsid w:val="003044F1"/>
    <w:rsid w:val="00304B8A"/>
    <w:rsid w:val="0030508D"/>
    <w:rsid w:val="003054A9"/>
    <w:rsid w:val="003056CB"/>
    <w:rsid w:val="00305A8D"/>
    <w:rsid w:val="00305AC2"/>
    <w:rsid w:val="0030627B"/>
    <w:rsid w:val="00306463"/>
    <w:rsid w:val="003065B2"/>
    <w:rsid w:val="0030682D"/>
    <w:rsid w:val="00306A7E"/>
    <w:rsid w:val="00306B28"/>
    <w:rsid w:val="003070F8"/>
    <w:rsid w:val="0030721E"/>
    <w:rsid w:val="00307693"/>
    <w:rsid w:val="00307954"/>
    <w:rsid w:val="00307D92"/>
    <w:rsid w:val="00310431"/>
    <w:rsid w:val="00310BD7"/>
    <w:rsid w:val="00310D41"/>
    <w:rsid w:val="00310DAD"/>
    <w:rsid w:val="00310EE0"/>
    <w:rsid w:val="003111F9"/>
    <w:rsid w:val="003112A1"/>
    <w:rsid w:val="00311651"/>
    <w:rsid w:val="00311C9B"/>
    <w:rsid w:val="00311CFA"/>
    <w:rsid w:val="00311DCB"/>
    <w:rsid w:val="00311F64"/>
    <w:rsid w:val="00312262"/>
    <w:rsid w:val="003126EE"/>
    <w:rsid w:val="003128ED"/>
    <w:rsid w:val="00312BA0"/>
    <w:rsid w:val="00312CB0"/>
    <w:rsid w:val="00312ED7"/>
    <w:rsid w:val="00313876"/>
    <w:rsid w:val="0031388D"/>
    <w:rsid w:val="00313AE6"/>
    <w:rsid w:val="00314668"/>
    <w:rsid w:val="00314D00"/>
    <w:rsid w:val="00314D46"/>
    <w:rsid w:val="00314EF9"/>
    <w:rsid w:val="0031515F"/>
    <w:rsid w:val="003151A1"/>
    <w:rsid w:val="0031534B"/>
    <w:rsid w:val="003156A5"/>
    <w:rsid w:val="003162D6"/>
    <w:rsid w:val="00316324"/>
    <w:rsid w:val="00316592"/>
    <w:rsid w:val="003165C1"/>
    <w:rsid w:val="003166EA"/>
    <w:rsid w:val="003168B0"/>
    <w:rsid w:val="00316BA5"/>
    <w:rsid w:val="00317921"/>
    <w:rsid w:val="00317B17"/>
    <w:rsid w:val="00317F7C"/>
    <w:rsid w:val="003200CF"/>
    <w:rsid w:val="003206F2"/>
    <w:rsid w:val="00320737"/>
    <w:rsid w:val="00320851"/>
    <w:rsid w:val="0032087C"/>
    <w:rsid w:val="00320A53"/>
    <w:rsid w:val="003225B3"/>
    <w:rsid w:val="0032304B"/>
    <w:rsid w:val="00323BBE"/>
    <w:rsid w:val="00323C7A"/>
    <w:rsid w:val="00323FD6"/>
    <w:rsid w:val="003240A5"/>
    <w:rsid w:val="003244AE"/>
    <w:rsid w:val="003245A2"/>
    <w:rsid w:val="003258C7"/>
    <w:rsid w:val="00325B1A"/>
    <w:rsid w:val="00325DB4"/>
    <w:rsid w:val="00325F2C"/>
    <w:rsid w:val="00326164"/>
    <w:rsid w:val="00326468"/>
    <w:rsid w:val="003264B4"/>
    <w:rsid w:val="00326567"/>
    <w:rsid w:val="0032677E"/>
    <w:rsid w:val="00326F1C"/>
    <w:rsid w:val="0032744B"/>
    <w:rsid w:val="00330473"/>
    <w:rsid w:val="00330B2C"/>
    <w:rsid w:val="00330DB4"/>
    <w:rsid w:val="00330DF9"/>
    <w:rsid w:val="0033178B"/>
    <w:rsid w:val="0033266F"/>
    <w:rsid w:val="00332D09"/>
    <w:rsid w:val="00332E2E"/>
    <w:rsid w:val="00332EBD"/>
    <w:rsid w:val="00332FF2"/>
    <w:rsid w:val="00333189"/>
    <w:rsid w:val="003334EC"/>
    <w:rsid w:val="003335E9"/>
    <w:rsid w:val="00333972"/>
    <w:rsid w:val="00333CE1"/>
    <w:rsid w:val="00333DCC"/>
    <w:rsid w:val="00334957"/>
    <w:rsid w:val="00334959"/>
    <w:rsid w:val="00334A05"/>
    <w:rsid w:val="003352C6"/>
    <w:rsid w:val="00335E15"/>
    <w:rsid w:val="00335F4F"/>
    <w:rsid w:val="0033648F"/>
    <w:rsid w:val="0033676F"/>
    <w:rsid w:val="00336A08"/>
    <w:rsid w:val="00336A34"/>
    <w:rsid w:val="00336B35"/>
    <w:rsid w:val="00336EC8"/>
    <w:rsid w:val="003376B6"/>
    <w:rsid w:val="00337DFE"/>
    <w:rsid w:val="00337E28"/>
    <w:rsid w:val="00337E2C"/>
    <w:rsid w:val="0034025D"/>
    <w:rsid w:val="003403CD"/>
    <w:rsid w:val="003407B3"/>
    <w:rsid w:val="003407E8"/>
    <w:rsid w:val="00340923"/>
    <w:rsid w:val="00340949"/>
    <w:rsid w:val="003409E7"/>
    <w:rsid w:val="00340EA0"/>
    <w:rsid w:val="003414BA"/>
    <w:rsid w:val="003414FC"/>
    <w:rsid w:val="003417EF"/>
    <w:rsid w:val="0034230D"/>
    <w:rsid w:val="00342521"/>
    <w:rsid w:val="003426A7"/>
    <w:rsid w:val="003429F8"/>
    <w:rsid w:val="00342A47"/>
    <w:rsid w:val="00342CC4"/>
    <w:rsid w:val="00342CDF"/>
    <w:rsid w:val="00342D4C"/>
    <w:rsid w:val="00343003"/>
    <w:rsid w:val="0034384D"/>
    <w:rsid w:val="0034494B"/>
    <w:rsid w:val="00344D1B"/>
    <w:rsid w:val="0034566D"/>
    <w:rsid w:val="003458F7"/>
    <w:rsid w:val="00345C3A"/>
    <w:rsid w:val="0034719B"/>
    <w:rsid w:val="00350229"/>
    <w:rsid w:val="0035036C"/>
    <w:rsid w:val="003503E4"/>
    <w:rsid w:val="003505AC"/>
    <w:rsid w:val="00350A44"/>
    <w:rsid w:val="00350C2D"/>
    <w:rsid w:val="00350CA9"/>
    <w:rsid w:val="00350F39"/>
    <w:rsid w:val="003512DC"/>
    <w:rsid w:val="00351C80"/>
    <w:rsid w:val="00351E8E"/>
    <w:rsid w:val="00351F11"/>
    <w:rsid w:val="0035204D"/>
    <w:rsid w:val="0035248A"/>
    <w:rsid w:val="00352658"/>
    <w:rsid w:val="00352662"/>
    <w:rsid w:val="0035287E"/>
    <w:rsid w:val="00352937"/>
    <w:rsid w:val="00352BF0"/>
    <w:rsid w:val="003532DF"/>
    <w:rsid w:val="00353872"/>
    <w:rsid w:val="003539CF"/>
    <w:rsid w:val="00353ABC"/>
    <w:rsid w:val="00353B24"/>
    <w:rsid w:val="0035442F"/>
    <w:rsid w:val="0035460D"/>
    <w:rsid w:val="00354ABC"/>
    <w:rsid w:val="003551DE"/>
    <w:rsid w:val="00355544"/>
    <w:rsid w:val="00355D39"/>
    <w:rsid w:val="00356901"/>
    <w:rsid w:val="00356B59"/>
    <w:rsid w:val="00356B74"/>
    <w:rsid w:val="00357236"/>
    <w:rsid w:val="0035784E"/>
    <w:rsid w:val="0035799A"/>
    <w:rsid w:val="00357BDB"/>
    <w:rsid w:val="0036018D"/>
    <w:rsid w:val="00360198"/>
    <w:rsid w:val="003603A6"/>
    <w:rsid w:val="0036122D"/>
    <w:rsid w:val="0036182F"/>
    <w:rsid w:val="00361C16"/>
    <w:rsid w:val="00361DFB"/>
    <w:rsid w:val="00361EF5"/>
    <w:rsid w:val="0036227F"/>
    <w:rsid w:val="003622BA"/>
    <w:rsid w:val="003622F7"/>
    <w:rsid w:val="003626D7"/>
    <w:rsid w:val="003629E0"/>
    <w:rsid w:val="003639AA"/>
    <w:rsid w:val="0036403A"/>
    <w:rsid w:val="0036413D"/>
    <w:rsid w:val="0036456B"/>
    <w:rsid w:val="00364618"/>
    <w:rsid w:val="00364AD3"/>
    <w:rsid w:val="00364E6A"/>
    <w:rsid w:val="003653FB"/>
    <w:rsid w:val="003654E2"/>
    <w:rsid w:val="00365885"/>
    <w:rsid w:val="003661C0"/>
    <w:rsid w:val="00366A3E"/>
    <w:rsid w:val="00366BF3"/>
    <w:rsid w:val="00366E3C"/>
    <w:rsid w:val="00366E41"/>
    <w:rsid w:val="003670D0"/>
    <w:rsid w:val="00367494"/>
    <w:rsid w:val="00367596"/>
    <w:rsid w:val="003677FE"/>
    <w:rsid w:val="00367898"/>
    <w:rsid w:val="00367D91"/>
    <w:rsid w:val="00367F7C"/>
    <w:rsid w:val="00370383"/>
    <w:rsid w:val="00370662"/>
    <w:rsid w:val="00370897"/>
    <w:rsid w:val="00370C80"/>
    <w:rsid w:val="00370F00"/>
    <w:rsid w:val="003711D8"/>
    <w:rsid w:val="003713F0"/>
    <w:rsid w:val="0037147C"/>
    <w:rsid w:val="0037167C"/>
    <w:rsid w:val="003716D1"/>
    <w:rsid w:val="00371898"/>
    <w:rsid w:val="00371C16"/>
    <w:rsid w:val="003720CF"/>
    <w:rsid w:val="003723CA"/>
    <w:rsid w:val="00372460"/>
    <w:rsid w:val="00372747"/>
    <w:rsid w:val="00372761"/>
    <w:rsid w:val="00372816"/>
    <w:rsid w:val="003729D1"/>
    <w:rsid w:val="00372A65"/>
    <w:rsid w:val="00372CC4"/>
    <w:rsid w:val="00373839"/>
    <w:rsid w:val="0037399F"/>
    <w:rsid w:val="00373ACD"/>
    <w:rsid w:val="00373B37"/>
    <w:rsid w:val="00373D4C"/>
    <w:rsid w:val="003743EC"/>
    <w:rsid w:val="00374449"/>
    <w:rsid w:val="0037476F"/>
    <w:rsid w:val="0037486F"/>
    <w:rsid w:val="00374ECB"/>
    <w:rsid w:val="0037507D"/>
    <w:rsid w:val="00375656"/>
    <w:rsid w:val="0037566B"/>
    <w:rsid w:val="00375838"/>
    <w:rsid w:val="003758DA"/>
    <w:rsid w:val="00375926"/>
    <w:rsid w:val="00375B95"/>
    <w:rsid w:val="00375D39"/>
    <w:rsid w:val="00375D5E"/>
    <w:rsid w:val="00376066"/>
    <w:rsid w:val="00376313"/>
    <w:rsid w:val="003763DF"/>
    <w:rsid w:val="0037692A"/>
    <w:rsid w:val="003801BD"/>
    <w:rsid w:val="00380B27"/>
    <w:rsid w:val="003815FD"/>
    <w:rsid w:val="003816E8"/>
    <w:rsid w:val="00381E4F"/>
    <w:rsid w:val="00382370"/>
    <w:rsid w:val="0038263A"/>
    <w:rsid w:val="00382979"/>
    <w:rsid w:val="00382B06"/>
    <w:rsid w:val="00383031"/>
    <w:rsid w:val="0038308E"/>
    <w:rsid w:val="00383116"/>
    <w:rsid w:val="003838B4"/>
    <w:rsid w:val="00383B9F"/>
    <w:rsid w:val="00383DA9"/>
    <w:rsid w:val="00383E7E"/>
    <w:rsid w:val="00384328"/>
    <w:rsid w:val="00384448"/>
    <w:rsid w:val="00384D0D"/>
    <w:rsid w:val="00384E1C"/>
    <w:rsid w:val="00385098"/>
    <w:rsid w:val="003850B8"/>
    <w:rsid w:val="003853AD"/>
    <w:rsid w:val="003855AA"/>
    <w:rsid w:val="0038578E"/>
    <w:rsid w:val="00385B16"/>
    <w:rsid w:val="00385CB5"/>
    <w:rsid w:val="00385FC3"/>
    <w:rsid w:val="00387BF4"/>
    <w:rsid w:val="00387F66"/>
    <w:rsid w:val="0039042A"/>
    <w:rsid w:val="00390539"/>
    <w:rsid w:val="00390695"/>
    <w:rsid w:val="0039076F"/>
    <w:rsid w:val="00390A83"/>
    <w:rsid w:val="00390D51"/>
    <w:rsid w:val="00390EFD"/>
    <w:rsid w:val="00391117"/>
    <w:rsid w:val="00391839"/>
    <w:rsid w:val="00391892"/>
    <w:rsid w:val="00391FB7"/>
    <w:rsid w:val="00391FD8"/>
    <w:rsid w:val="00392354"/>
    <w:rsid w:val="00392435"/>
    <w:rsid w:val="003924BD"/>
    <w:rsid w:val="00392767"/>
    <w:rsid w:val="003928F6"/>
    <w:rsid w:val="00392CD3"/>
    <w:rsid w:val="00392D8F"/>
    <w:rsid w:val="00393660"/>
    <w:rsid w:val="00393D87"/>
    <w:rsid w:val="00393DD7"/>
    <w:rsid w:val="00393DF9"/>
    <w:rsid w:val="003943F6"/>
    <w:rsid w:val="003944C7"/>
    <w:rsid w:val="00394580"/>
    <w:rsid w:val="003949C1"/>
    <w:rsid w:val="00394A8D"/>
    <w:rsid w:val="00394C86"/>
    <w:rsid w:val="00394CFD"/>
    <w:rsid w:val="00394F00"/>
    <w:rsid w:val="00395AB3"/>
    <w:rsid w:val="00395E7A"/>
    <w:rsid w:val="00396764"/>
    <w:rsid w:val="003967A8"/>
    <w:rsid w:val="003969ED"/>
    <w:rsid w:val="00396F4D"/>
    <w:rsid w:val="00397174"/>
    <w:rsid w:val="00397402"/>
    <w:rsid w:val="00397500"/>
    <w:rsid w:val="003976C5"/>
    <w:rsid w:val="00397704"/>
    <w:rsid w:val="003979DE"/>
    <w:rsid w:val="00397AB5"/>
    <w:rsid w:val="00397AF1"/>
    <w:rsid w:val="00397F84"/>
    <w:rsid w:val="003A0943"/>
    <w:rsid w:val="003A0C41"/>
    <w:rsid w:val="003A0CF6"/>
    <w:rsid w:val="003A0EAC"/>
    <w:rsid w:val="003A117A"/>
    <w:rsid w:val="003A1460"/>
    <w:rsid w:val="003A175E"/>
    <w:rsid w:val="003A1C7B"/>
    <w:rsid w:val="003A1D39"/>
    <w:rsid w:val="003A1E86"/>
    <w:rsid w:val="003A20D0"/>
    <w:rsid w:val="003A24A1"/>
    <w:rsid w:val="003A2DDE"/>
    <w:rsid w:val="003A34E5"/>
    <w:rsid w:val="003A37E4"/>
    <w:rsid w:val="003A42CB"/>
    <w:rsid w:val="003A43F3"/>
    <w:rsid w:val="003A4DA3"/>
    <w:rsid w:val="003A4DF7"/>
    <w:rsid w:val="003A517E"/>
    <w:rsid w:val="003A5AA4"/>
    <w:rsid w:val="003A5B63"/>
    <w:rsid w:val="003A5C19"/>
    <w:rsid w:val="003A5FE5"/>
    <w:rsid w:val="003A61FD"/>
    <w:rsid w:val="003A6909"/>
    <w:rsid w:val="003A6949"/>
    <w:rsid w:val="003A6C4A"/>
    <w:rsid w:val="003A78BE"/>
    <w:rsid w:val="003A79C7"/>
    <w:rsid w:val="003A7BCF"/>
    <w:rsid w:val="003A7C82"/>
    <w:rsid w:val="003A7C9B"/>
    <w:rsid w:val="003B071F"/>
    <w:rsid w:val="003B0906"/>
    <w:rsid w:val="003B0B1D"/>
    <w:rsid w:val="003B0B80"/>
    <w:rsid w:val="003B0CC1"/>
    <w:rsid w:val="003B16BC"/>
    <w:rsid w:val="003B1C71"/>
    <w:rsid w:val="003B1F54"/>
    <w:rsid w:val="003B2742"/>
    <w:rsid w:val="003B281F"/>
    <w:rsid w:val="003B305E"/>
    <w:rsid w:val="003B37B1"/>
    <w:rsid w:val="003B3F0F"/>
    <w:rsid w:val="003B4300"/>
    <w:rsid w:val="003B4503"/>
    <w:rsid w:val="003B4988"/>
    <w:rsid w:val="003B4B63"/>
    <w:rsid w:val="003B4EE4"/>
    <w:rsid w:val="003B4F97"/>
    <w:rsid w:val="003B5A6D"/>
    <w:rsid w:val="003B6169"/>
    <w:rsid w:val="003B6660"/>
    <w:rsid w:val="003B6C1B"/>
    <w:rsid w:val="003B6DB2"/>
    <w:rsid w:val="003B7211"/>
    <w:rsid w:val="003B74AC"/>
    <w:rsid w:val="003B75F9"/>
    <w:rsid w:val="003B7652"/>
    <w:rsid w:val="003B7873"/>
    <w:rsid w:val="003B7D85"/>
    <w:rsid w:val="003B7EC7"/>
    <w:rsid w:val="003C0A38"/>
    <w:rsid w:val="003C12FA"/>
    <w:rsid w:val="003C1D08"/>
    <w:rsid w:val="003C291C"/>
    <w:rsid w:val="003C3BA1"/>
    <w:rsid w:val="003C402C"/>
    <w:rsid w:val="003C418F"/>
    <w:rsid w:val="003C45B4"/>
    <w:rsid w:val="003C4602"/>
    <w:rsid w:val="003C49C5"/>
    <w:rsid w:val="003C4D79"/>
    <w:rsid w:val="003C4D93"/>
    <w:rsid w:val="003C5256"/>
    <w:rsid w:val="003C60FD"/>
    <w:rsid w:val="003C6934"/>
    <w:rsid w:val="003C6AED"/>
    <w:rsid w:val="003C7034"/>
    <w:rsid w:val="003D017E"/>
    <w:rsid w:val="003D021A"/>
    <w:rsid w:val="003D070B"/>
    <w:rsid w:val="003D1AB0"/>
    <w:rsid w:val="003D1F52"/>
    <w:rsid w:val="003D1FFE"/>
    <w:rsid w:val="003D27CC"/>
    <w:rsid w:val="003D2C4F"/>
    <w:rsid w:val="003D2EFB"/>
    <w:rsid w:val="003D327A"/>
    <w:rsid w:val="003D3563"/>
    <w:rsid w:val="003D3E06"/>
    <w:rsid w:val="003D4300"/>
    <w:rsid w:val="003D4331"/>
    <w:rsid w:val="003D4B0B"/>
    <w:rsid w:val="003D4ECF"/>
    <w:rsid w:val="003D5233"/>
    <w:rsid w:val="003D5646"/>
    <w:rsid w:val="003D594C"/>
    <w:rsid w:val="003D5A3E"/>
    <w:rsid w:val="003D5C93"/>
    <w:rsid w:val="003D5D87"/>
    <w:rsid w:val="003D601D"/>
    <w:rsid w:val="003D61A8"/>
    <w:rsid w:val="003D61F7"/>
    <w:rsid w:val="003D6293"/>
    <w:rsid w:val="003D6334"/>
    <w:rsid w:val="003D643B"/>
    <w:rsid w:val="003D6459"/>
    <w:rsid w:val="003D7854"/>
    <w:rsid w:val="003D79B5"/>
    <w:rsid w:val="003D7B5A"/>
    <w:rsid w:val="003D7C20"/>
    <w:rsid w:val="003D7EF2"/>
    <w:rsid w:val="003E0052"/>
    <w:rsid w:val="003E02FB"/>
    <w:rsid w:val="003E0352"/>
    <w:rsid w:val="003E09D9"/>
    <w:rsid w:val="003E0AEC"/>
    <w:rsid w:val="003E0B2F"/>
    <w:rsid w:val="003E0DFA"/>
    <w:rsid w:val="003E108A"/>
    <w:rsid w:val="003E16BC"/>
    <w:rsid w:val="003E1ACD"/>
    <w:rsid w:val="003E213F"/>
    <w:rsid w:val="003E223C"/>
    <w:rsid w:val="003E22EC"/>
    <w:rsid w:val="003E2C4B"/>
    <w:rsid w:val="003E2E5A"/>
    <w:rsid w:val="003E302C"/>
    <w:rsid w:val="003E39DC"/>
    <w:rsid w:val="003E3A5A"/>
    <w:rsid w:val="003E3F8A"/>
    <w:rsid w:val="003E3FCB"/>
    <w:rsid w:val="003E4164"/>
    <w:rsid w:val="003E4246"/>
    <w:rsid w:val="003E44D9"/>
    <w:rsid w:val="003E4666"/>
    <w:rsid w:val="003E4E22"/>
    <w:rsid w:val="003E5196"/>
    <w:rsid w:val="003E5B3C"/>
    <w:rsid w:val="003E5C97"/>
    <w:rsid w:val="003E64A5"/>
    <w:rsid w:val="003E658D"/>
    <w:rsid w:val="003E6961"/>
    <w:rsid w:val="003E6C7A"/>
    <w:rsid w:val="003E6F79"/>
    <w:rsid w:val="003E79B4"/>
    <w:rsid w:val="003F07AD"/>
    <w:rsid w:val="003F09FE"/>
    <w:rsid w:val="003F0F9C"/>
    <w:rsid w:val="003F12DC"/>
    <w:rsid w:val="003F17F7"/>
    <w:rsid w:val="003F1A58"/>
    <w:rsid w:val="003F2437"/>
    <w:rsid w:val="003F2822"/>
    <w:rsid w:val="003F2BE6"/>
    <w:rsid w:val="003F2CAE"/>
    <w:rsid w:val="003F2E27"/>
    <w:rsid w:val="003F2F35"/>
    <w:rsid w:val="003F31CF"/>
    <w:rsid w:val="003F32AB"/>
    <w:rsid w:val="003F34C5"/>
    <w:rsid w:val="003F377D"/>
    <w:rsid w:val="003F4021"/>
    <w:rsid w:val="003F449F"/>
    <w:rsid w:val="003F47CF"/>
    <w:rsid w:val="003F4A5B"/>
    <w:rsid w:val="003F4DC2"/>
    <w:rsid w:val="003F4E2E"/>
    <w:rsid w:val="003F5359"/>
    <w:rsid w:val="003F5ECB"/>
    <w:rsid w:val="003F5F2B"/>
    <w:rsid w:val="003F5F2C"/>
    <w:rsid w:val="003F6222"/>
    <w:rsid w:val="003F6AB2"/>
    <w:rsid w:val="003F6F28"/>
    <w:rsid w:val="003F7072"/>
    <w:rsid w:val="003F76F8"/>
    <w:rsid w:val="003F772A"/>
    <w:rsid w:val="003F7BF9"/>
    <w:rsid w:val="00400099"/>
    <w:rsid w:val="0040058A"/>
    <w:rsid w:val="004006C0"/>
    <w:rsid w:val="004006E8"/>
    <w:rsid w:val="00400982"/>
    <w:rsid w:val="00400CC6"/>
    <w:rsid w:val="00400DCB"/>
    <w:rsid w:val="0040133B"/>
    <w:rsid w:val="00401735"/>
    <w:rsid w:val="004018D9"/>
    <w:rsid w:val="00401C23"/>
    <w:rsid w:val="00401DBA"/>
    <w:rsid w:val="00402056"/>
    <w:rsid w:val="00402874"/>
    <w:rsid w:val="004036CE"/>
    <w:rsid w:val="00403925"/>
    <w:rsid w:val="00404156"/>
    <w:rsid w:val="004043BB"/>
    <w:rsid w:val="004043D9"/>
    <w:rsid w:val="004049DE"/>
    <w:rsid w:val="00404E2A"/>
    <w:rsid w:val="00404F08"/>
    <w:rsid w:val="0040568F"/>
    <w:rsid w:val="004057AA"/>
    <w:rsid w:val="00405881"/>
    <w:rsid w:val="00405A5F"/>
    <w:rsid w:val="00405D06"/>
    <w:rsid w:val="00405E6C"/>
    <w:rsid w:val="00406355"/>
    <w:rsid w:val="00407132"/>
    <w:rsid w:val="00407186"/>
    <w:rsid w:val="00407426"/>
    <w:rsid w:val="00407873"/>
    <w:rsid w:val="00407C45"/>
    <w:rsid w:val="004102D6"/>
    <w:rsid w:val="00410ABA"/>
    <w:rsid w:val="00410CCA"/>
    <w:rsid w:val="00410D0D"/>
    <w:rsid w:val="004110A6"/>
    <w:rsid w:val="00411326"/>
    <w:rsid w:val="004118DA"/>
    <w:rsid w:val="0041197A"/>
    <w:rsid w:val="00412B1B"/>
    <w:rsid w:val="00412C02"/>
    <w:rsid w:val="00412F51"/>
    <w:rsid w:val="004130A2"/>
    <w:rsid w:val="0041335C"/>
    <w:rsid w:val="004133A5"/>
    <w:rsid w:val="00413427"/>
    <w:rsid w:val="004137DA"/>
    <w:rsid w:val="00413978"/>
    <w:rsid w:val="00413DCE"/>
    <w:rsid w:val="00413F6B"/>
    <w:rsid w:val="00414042"/>
    <w:rsid w:val="00414273"/>
    <w:rsid w:val="00414647"/>
    <w:rsid w:val="00414876"/>
    <w:rsid w:val="004149DB"/>
    <w:rsid w:val="00414A55"/>
    <w:rsid w:val="00414C17"/>
    <w:rsid w:val="00414DD8"/>
    <w:rsid w:val="004153FA"/>
    <w:rsid w:val="004155F6"/>
    <w:rsid w:val="004157E7"/>
    <w:rsid w:val="004159FE"/>
    <w:rsid w:val="00415B5D"/>
    <w:rsid w:val="00415D24"/>
    <w:rsid w:val="004160C0"/>
    <w:rsid w:val="00416A78"/>
    <w:rsid w:val="0041729C"/>
    <w:rsid w:val="00417419"/>
    <w:rsid w:val="004177E0"/>
    <w:rsid w:val="00417B5A"/>
    <w:rsid w:val="00417DDB"/>
    <w:rsid w:val="00417EC7"/>
    <w:rsid w:val="0042016F"/>
    <w:rsid w:val="00420330"/>
    <w:rsid w:val="0042044C"/>
    <w:rsid w:val="004205A5"/>
    <w:rsid w:val="00420759"/>
    <w:rsid w:val="00420B56"/>
    <w:rsid w:val="00420E17"/>
    <w:rsid w:val="0042109F"/>
    <w:rsid w:val="0042154A"/>
    <w:rsid w:val="0042200A"/>
    <w:rsid w:val="00422524"/>
    <w:rsid w:val="0042297E"/>
    <w:rsid w:val="00422A80"/>
    <w:rsid w:val="00422FFE"/>
    <w:rsid w:val="00423571"/>
    <w:rsid w:val="00423AEA"/>
    <w:rsid w:val="00423D5F"/>
    <w:rsid w:val="00424BC1"/>
    <w:rsid w:val="00424C50"/>
    <w:rsid w:val="00424F79"/>
    <w:rsid w:val="00424FE5"/>
    <w:rsid w:val="004251A3"/>
    <w:rsid w:val="004251FF"/>
    <w:rsid w:val="004252F0"/>
    <w:rsid w:val="0042536B"/>
    <w:rsid w:val="00425448"/>
    <w:rsid w:val="00425539"/>
    <w:rsid w:val="00425681"/>
    <w:rsid w:val="00425777"/>
    <w:rsid w:val="00425BB3"/>
    <w:rsid w:val="0042648B"/>
    <w:rsid w:val="004265DA"/>
    <w:rsid w:val="0042698B"/>
    <w:rsid w:val="00426B85"/>
    <w:rsid w:val="004274A1"/>
    <w:rsid w:val="00427612"/>
    <w:rsid w:val="004278C2"/>
    <w:rsid w:val="004278ED"/>
    <w:rsid w:val="00427CB0"/>
    <w:rsid w:val="00427DF6"/>
    <w:rsid w:val="00427E51"/>
    <w:rsid w:val="0043001B"/>
    <w:rsid w:val="004300B1"/>
    <w:rsid w:val="004313DA"/>
    <w:rsid w:val="0043171A"/>
    <w:rsid w:val="00431DDD"/>
    <w:rsid w:val="004321F2"/>
    <w:rsid w:val="004328C5"/>
    <w:rsid w:val="00432F88"/>
    <w:rsid w:val="004331B4"/>
    <w:rsid w:val="00433392"/>
    <w:rsid w:val="004334C8"/>
    <w:rsid w:val="00433994"/>
    <w:rsid w:val="004341C7"/>
    <w:rsid w:val="00434385"/>
    <w:rsid w:val="004344D8"/>
    <w:rsid w:val="00434AD7"/>
    <w:rsid w:val="00434D69"/>
    <w:rsid w:val="00434F58"/>
    <w:rsid w:val="00435287"/>
    <w:rsid w:val="004352C5"/>
    <w:rsid w:val="004356D7"/>
    <w:rsid w:val="004358AE"/>
    <w:rsid w:val="00435D50"/>
    <w:rsid w:val="00435DF1"/>
    <w:rsid w:val="00436611"/>
    <w:rsid w:val="00436B0E"/>
    <w:rsid w:val="00436D16"/>
    <w:rsid w:val="00436EC5"/>
    <w:rsid w:val="0043755B"/>
    <w:rsid w:val="004377E7"/>
    <w:rsid w:val="00437D69"/>
    <w:rsid w:val="0044056D"/>
    <w:rsid w:val="0044134E"/>
    <w:rsid w:val="00441450"/>
    <w:rsid w:val="00441627"/>
    <w:rsid w:val="004417A2"/>
    <w:rsid w:val="00441ED9"/>
    <w:rsid w:val="00441F85"/>
    <w:rsid w:val="0044217A"/>
    <w:rsid w:val="0044247D"/>
    <w:rsid w:val="004424B0"/>
    <w:rsid w:val="00442D74"/>
    <w:rsid w:val="00442E6B"/>
    <w:rsid w:val="00443255"/>
    <w:rsid w:val="0044375C"/>
    <w:rsid w:val="00443A0F"/>
    <w:rsid w:val="00443AFA"/>
    <w:rsid w:val="0044489B"/>
    <w:rsid w:val="00444D59"/>
    <w:rsid w:val="0044537E"/>
    <w:rsid w:val="00445597"/>
    <w:rsid w:val="00445665"/>
    <w:rsid w:val="004457D8"/>
    <w:rsid w:val="00445E50"/>
    <w:rsid w:val="00445FFE"/>
    <w:rsid w:val="004465D2"/>
    <w:rsid w:val="004465D3"/>
    <w:rsid w:val="00446915"/>
    <w:rsid w:val="00446BA4"/>
    <w:rsid w:val="004474CB"/>
    <w:rsid w:val="00447652"/>
    <w:rsid w:val="00447928"/>
    <w:rsid w:val="00447AF6"/>
    <w:rsid w:val="00447C81"/>
    <w:rsid w:val="00450255"/>
    <w:rsid w:val="0045053A"/>
    <w:rsid w:val="00450A7A"/>
    <w:rsid w:val="00450C65"/>
    <w:rsid w:val="0045178A"/>
    <w:rsid w:val="00451AA8"/>
    <w:rsid w:val="00451EEF"/>
    <w:rsid w:val="00452146"/>
    <w:rsid w:val="00452288"/>
    <w:rsid w:val="00452369"/>
    <w:rsid w:val="00452AFF"/>
    <w:rsid w:val="004536F3"/>
    <w:rsid w:val="004537DE"/>
    <w:rsid w:val="00453893"/>
    <w:rsid w:val="00453B7E"/>
    <w:rsid w:val="00453F92"/>
    <w:rsid w:val="004542B0"/>
    <w:rsid w:val="00454468"/>
    <w:rsid w:val="0045446C"/>
    <w:rsid w:val="0045462D"/>
    <w:rsid w:val="00454A4F"/>
    <w:rsid w:val="00454C30"/>
    <w:rsid w:val="00454CE1"/>
    <w:rsid w:val="00455192"/>
    <w:rsid w:val="00455444"/>
    <w:rsid w:val="004561DB"/>
    <w:rsid w:val="004562D6"/>
    <w:rsid w:val="00456A2F"/>
    <w:rsid w:val="00456E10"/>
    <w:rsid w:val="00457083"/>
    <w:rsid w:val="004579CD"/>
    <w:rsid w:val="0046030D"/>
    <w:rsid w:val="00460385"/>
    <w:rsid w:val="00460C54"/>
    <w:rsid w:val="004616E4"/>
    <w:rsid w:val="00461B32"/>
    <w:rsid w:val="00461B48"/>
    <w:rsid w:val="00461B67"/>
    <w:rsid w:val="00461C7E"/>
    <w:rsid w:val="00461F0A"/>
    <w:rsid w:val="004621C6"/>
    <w:rsid w:val="0046253D"/>
    <w:rsid w:val="0046258F"/>
    <w:rsid w:val="00462C65"/>
    <w:rsid w:val="00462D73"/>
    <w:rsid w:val="00463AE4"/>
    <w:rsid w:val="00463C99"/>
    <w:rsid w:val="00463E57"/>
    <w:rsid w:val="00464079"/>
    <w:rsid w:val="00464106"/>
    <w:rsid w:val="0046464F"/>
    <w:rsid w:val="0046474B"/>
    <w:rsid w:val="00464A8A"/>
    <w:rsid w:val="0046522F"/>
    <w:rsid w:val="0046537E"/>
    <w:rsid w:val="004655BE"/>
    <w:rsid w:val="00465DAB"/>
    <w:rsid w:val="00466075"/>
    <w:rsid w:val="00466357"/>
    <w:rsid w:val="00466DA9"/>
    <w:rsid w:val="0046717E"/>
    <w:rsid w:val="00467ABB"/>
    <w:rsid w:val="0047002D"/>
    <w:rsid w:val="00470AB2"/>
    <w:rsid w:val="00470E2E"/>
    <w:rsid w:val="00470FC4"/>
    <w:rsid w:val="00471A24"/>
    <w:rsid w:val="00471BAA"/>
    <w:rsid w:val="00471BB5"/>
    <w:rsid w:val="00472A31"/>
    <w:rsid w:val="00472ADF"/>
    <w:rsid w:val="00473177"/>
    <w:rsid w:val="0047375D"/>
    <w:rsid w:val="004739EE"/>
    <w:rsid w:val="00474485"/>
    <w:rsid w:val="00474830"/>
    <w:rsid w:val="00475052"/>
    <w:rsid w:val="00475506"/>
    <w:rsid w:val="00475765"/>
    <w:rsid w:val="00475AD4"/>
    <w:rsid w:val="00475D1A"/>
    <w:rsid w:val="004765FC"/>
    <w:rsid w:val="00476888"/>
    <w:rsid w:val="00476945"/>
    <w:rsid w:val="0047695A"/>
    <w:rsid w:val="004769E1"/>
    <w:rsid w:val="00476DCC"/>
    <w:rsid w:val="004774B0"/>
    <w:rsid w:val="004776C9"/>
    <w:rsid w:val="00477B23"/>
    <w:rsid w:val="00477F6F"/>
    <w:rsid w:val="00480200"/>
    <w:rsid w:val="00480754"/>
    <w:rsid w:val="004809C1"/>
    <w:rsid w:val="00481812"/>
    <w:rsid w:val="00481A67"/>
    <w:rsid w:val="00481A92"/>
    <w:rsid w:val="00481BFE"/>
    <w:rsid w:val="00481CD5"/>
    <w:rsid w:val="00481EBE"/>
    <w:rsid w:val="00481F0F"/>
    <w:rsid w:val="004824A6"/>
    <w:rsid w:val="004824C2"/>
    <w:rsid w:val="00483056"/>
    <w:rsid w:val="004836A9"/>
    <w:rsid w:val="004839A3"/>
    <w:rsid w:val="00483AE2"/>
    <w:rsid w:val="00483B4F"/>
    <w:rsid w:val="00483D34"/>
    <w:rsid w:val="004849E6"/>
    <w:rsid w:val="00485156"/>
    <w:rsid w:val="004851AF"/>
    <w:rsid w:val="0048525B"/>
    <w:rsid w:val="0048537D"/>
    <w:rsid w:val="004859A1"/>
    <w:rsid w:val="00485CBB"/>
    <w:rsid w:val="00486AF9"/>
    <w:rsid w:val="00486B80"/>
    <w:rsid w:val="004872E3"/>
    <w:rsid w:val="004874FE"/>
    <w:rsid w:val="004913DE"/>
    <w:rsid w:val="0049148C"/>
    <w:rsid w:val="00491554"/>
    <w:rsid w:val="00491CDE"/>
    <w:rsid w:val="00491D58"/>
    <w:rsid w:val="00492090"/>
    <w:rsid w:val="00492189"/>
    <w:rsid w:val="00492394"/>
    <w:rsid w:val="0049289B"/>
    <w:rsid w:val="0049299B"/>
    <w:rsid w:val="00492C04"/>
    <w:rsid w:val="00492DF1"/>
    <w:rsid w:val="00493AA2"/>
    <w:rsid w:val="00493D4B"/>
    <w:rsid w:val="0049415C"/>
    <w:rsid w:val="0049439D"/>
    <w:rsid w:val="004943B1"/>
    <w:rsid w:val="00494E3B"/>
    <w:rsid w:val="00494E70"/>
    <w:rsid w:val="00495094"/>
    <w:rsid w:val="00495D40"/>
    <w:rsid w:val="00497322"/>
    <w:rsid w:val="00497561"/>
    <w:rsid w:val="00497C6F"/>
    <w:rsid w:val="00497F2F"/>
    <w:rsid w:val="004A0774"/>
    <w:rsid w:val="004A09D9"/>
    <w:rsid w:val="004A0C35"/>
    <w:rsid w:val="004A2351"/>
    <w:rsid w:val="004A23B2"/>
    <w:rsid w:val="004A26FF"/>
    <w:rsid w:val="004A2AE4"/>
    <w:rsid w:val="004A2BA3"/>
    <w:rsid w:val="004A2C4C"/>
    <w:rsid w:val="004A360B"/>
    <w:rsid w:val="004A3B18"/>
    <w:rsid w:val="004A3DF2"/>
    <w:rsid w:val="004A4040"/>
    <w:rsid w:val="004A4EE9"/>
    <w:rsid w:val="004A549B"/>
    <w:rsid w:val="004A5AB6"/>
    <w:rsid w:val="004A5EEE"/>
    <w:rsid w:val="004A679B"/>
    <w:rsid w:val="004A6B1D"/>
    <w:rsid w:val="004A7C52"/>
    <w:rsid w:val="004A7E66"/>
    <w:rsid w:val="004B02B9"/>
    <w:rsid w:val="004B03BA"/>
    <w:rsid w:val="004B0688"/>
    <w:rsid w:val="004B07E3"/>
    <w:rsid w:val="004B0877"/>
    <w:rsid w:val="004B0A9E"/>
    <w:rsid w:val="004B0B88"/>
    <w:rsid w:val="004B0DAF"/>
    <w:rsid w:val="004B10F1"/>
    <w:rsid w:val="004B1472"/>
    <w:rsid w:val="004B153D"/>
    <w:rsid w:val="004B15A7"/>
    <w:rsid w:val="004B15CC"/>
    <w:rsid w:val="004B1AA4"/>
    <w:rsid w:val="004B2663"/>
    <w:rsid w:val="004B27FE"/>
    <w:rsid w:val="004B2B81"/>
    <w:rsid w:val="004B2C81"/>
    <w:rsid w:val="004B3065"/>
    <w:rsid w:val="004B30B6"/>
    <w:rsid w:val="004B3214"/>
    <w:rsid w:val="004B3281"/>
    <w:rsid w:val="004B3300"/>
    <w:rsid w:val="004B372F"/>
    <w:rsid w:val="004B3758"/>
    <w:rsid w:val="004B39FA"/>
    <w:rsid w:val="004B3A5D"/>
    <w:rsid w:val="004B3B39"/>
    <w:rsid w:val="004B3B45"/>
    <w:rsid w:val="004B3C4C"/>
    <w:rsid w:val="004B411D"/>
    <w:rsid w:val="004B459C"/>
    <w:rsid w:val="004B4B18"/>
    <w:rsid w:val="004B4CF8"/>
    <w:rsid w:val="004B5199"/>
    <w:rsid w:val="004B577C"/>
    <w:rsid w:val="004B593F"/>
    <w:rsid w:val="004B5D65"/>
    <w:rsid w:val="004B5D7E"/>
    <w:rsid w:val="004B5F5F"/>
    <w:rsid w:val="004B666A"/>
    <w:rsid w:val="004B6E1C"/>
    <w:rsid w:val="004B7219"/>
    <w:rsid w:val="004B7225"/>
    <w:rsid w:val="004B72DF"/>
    <w:rsid w:val="004B74FE"/>
    <w:rsid w:val="004B76C9"/>
    <w:rsid w:val="004B7ACA"/>
    <w:rsid w:val="004B7BE4"/>
    <w:rsid w:val="004C03C7"/>
    <w:rsid w:val="004C0D24"/>
    <w:rsid w:val="004C10E4"/>
    <w:rsid w:val="004C1855"/>
    <w:rsid w:val="004C18BF"/>
    <w:rsid w:val="004C18F6"/>
    <w:rsid w:val="004C19C3"/>
    <w:rsid w:val="004C19F5"/>
    <w:rsid w:val="004C1A5A"/>
    <w:rsid w:val="004C1FE0"/>
    <w:rsid w:val="004C24CB"/>
    <w:rsid w:val="004C2CC6"/>
    <w:rsid w:val="004C304B"/>
    <w:rsid w:val="004C3703"/>
    <w:rsid w:val="004C39DE"/>
    <w:rsid w:val="004C3D7A"/>
    <w:rsid w:val="004C3E15"/>
    <w:rsid w:val="004C3E99"/>
    <w:rsid w:val="004C41CA"/>
    <w:rsid w:val="004C4993"/>
    <w:rsid w:val="004C4D66"/>
    <w:rsid w:val="004C50AA"/>
    <w:rsid w:val="004C560F"/>
    <w:rsid w:val="004C589B"/>
    <w:rsid w:val="004C621B"/>
    <w:rsid w:val="004C64EC"/>
    <w:rsid w:val="004C6519"/>
    <w:rsid w:val="004C6675"/>
    <w:rsid w:val="004C7AEA"/>
    <w:rsid w:val="004C7F6A"/>
    <w:rsid w:val="004D0306"/>
    <w:rsid w:val="004D0335"/>
    <w:rsid w:val="004D1121"/>
    <w:rsid w:val="004D173A"/>
    <w:rsid w:val="004D1A4C"/>
    <w:rsid w:val="004D1A7A"/>
    <w:rsid w:val="004D1D5D"/>
    <w:rsid w:val="004D1F1F"/>
    <w:rsid w:val="004D210F"/>
    <w:rsid w:val="004D23D3"/>
    <w:rsid w:val="004D253F"/>
    <w:rsid w:val="004D2813"/>
    <w:rsid w:val="004D2976"/>
    <w:rsid w:val="004D2DE0"/>
    <w:rsid w:val="004D2E71"/>
    <w:rsid w:val="004D3288"/>
    <w:rsid w:val="004D3447"/>
    <w:rsid w:val="004D3FDB"/>
    <w:rsid w:val="004D3FDF"/>
    <w:rsid w:val="004D407C"/>
    <w:rsid w:val="004D4130"/>
    <w:rsid w:val="004D43A3"/>
    <w:rsid w:val="004D484A"/>
    <w:rsid w:val="004D48B6"/>
    <w:rsid w:val="004D5064"/>
    <w:rsid w:val="004D5889"/>
    <w:rsid w:val="004D5EEE"/>
    <w:rsid w:val="004D623C"/>
    <w:rsid w:val="004D6811"/>
    <w:rsid w:val="004D6E2A"/>
    <w:rsid w:val="004D7545"/>
    <w:rsid w:val="004D7981"/>
    <w:rsid w:val="004D7B1E"/>
    <w:rsid w:val="004E0227"/>
    <w:rsid w:val="004E0332"/>
    <w:rsid w:val="004E0ABF"/>
    <w:rsid w:val="004E149B"/>
    <w:rsid w:val="004E1954"/>
    <w:rsid w:val="004E1B30"/>
    <w:rsid w:val="004E2411"/>
    <w:rsid w:val="004E2D8F"/>
    <w:rsid w:val="004E36BD"/>
    <w:rsid w:val="004E39CF"/>
    <w:rsid w:val="004E3F4A"/>
    <w:rsid w:val="004E4008"/>
    <w:rsid w:val="004E41B4"/>
    <w:rsid w:val="004E4963"/>
    <w:rsid w:val="004E4CCA"/>
    <w:rsid w:val="004E4E5C"/>
    <w:rsid w:val="004E541C"/>
    <w:rsid w:val="004E579D"/>
    <w:rsid w:val="004E57AF"/>
    <w:rsid w:val="004E5F35"/>
    <w:rsid w:val="004E6CA6"/>
    <w:rsid w:val="004F020C"/>
    <w:rsid w:val="004F09F3"/>
    <w:rsid w:val="004F0A34"/>
    <w:rsid w:val="004F0AD3"/>
    <w:rsid w:val="004F0DA7"/>
    <w:rsid w:val="004F1208"/>
    <w:rsid w:val="004F13F4"/>
    <w:rsid w:val="004F1FC3"/>
    <w:rsid w:val="004F224F"/>
    <w:rsid w:val="004F2309"/>
    <w:rsid w:val="004F27C8"/>
    <w:rsid w:val="004F28A2"/>
    <w:rsid w:val="004F2ECD"/>
    <w:rsid w:val="004F2F81"/>
    <w:rsid w:val="004F34FB"/>
    <w:rsid w:val="004F362E"/>
    <w:rsid w:val="004F36EE"/>
    <w:rsid w:val="004F378D"/>
    <w:rsid w:val="004F3880"/>
    <w:rsid w:val="004F396E"/>
    <w:rsid w:val="004F46B0"/>
    <w:rsid w:val="004F46CD"/>
    <w:rsid w:val="004F48CE"/>
    <w:rsid w:val="004F4C5B"/>
    <w:rsid w:val="004F51FB"/>
    <w:rsid w:val="004F54A9"/>
    <w:rsid w:val="004F583E"/>
    <w:rsid w:val="004F5B2F"/>
    <w:rsid w:val="004F5C16"/>
    <w:rsid w:val="004F6545"/>
    <w:rsid w:val="004F7236"/>
    <w:rsid w:val="004F77B8"/>
    <w:rsid w:val="004F77D9"/>
    <w:rsid w:val="004F781D"/>
    <w:rsid w:val="004F7988"/>
    <w:rsid w:val="004F7B98"/>
    <w:rsid w:val="004F7BFE"/>
    <w:rsid w:val="00500021"/>
    <w:rsid w:val="0050041C"/>
    <w:rsid w:val="005004C8"/>
    <w:rsid w:val="00500919"/>
    <w:rsid w:val="00500C76"/>
    <w:rsid w:val="005010B4"/>
    <w:rsid w:val="005011EA"/>
    <w:rsid w:val="0050122E"/>
    <w:rsid w:val="00501E51"/>
    <w:rsid w:val="0050211F"/>
    <w:rsid w:val="005021AE"/>
    <w:rsid w:val="00502500"/>
    <w:rsid w:val="0050257D"/>
    <w:rsid w:val="00502899"/>
    <w:rsid w:val="00502994"/>
    <w:rsid w:val="00502A97"/>
    <w:rsid w:val="00502B9B"/>
    <w:rsid w:val="00502DC6"/>
    <w:rsid w:val="005031A4"/>
    <w:rsid w:val="005031B6"/>
    <w:rsid w:val="005035BF"/>
    <w:rsid w:val="00503C99"/>
    <w:rsid w:val="00503E09"/>
    <w:rsid w:val="00503FFD"/>
    <w:rsid w:val="00504675"/>
    <w:rsid w:val="00504A6E"/>
    <w:rsid w:val="00504EE2"/>
    <w:rsid w:val="00504FFC"/>
    <w:rsid w:val="00505A9A"/>
    <w:rsid w:val="00505C55"/>
    <w:rsid w:val="00505D11"/>
    <w:rsid w:val="00505DA5"/>
    <w:rsid w:val="00506425"/>
    <w:rsid w:val="00506484"/>
    <w:rsid w:val="00506BA2"/>
    <w:rsid w:val="00506E91"/>
    <w:rsid w:val="00507199"/>
    <w:rsid w:val="005073EF"/>
    <w:rsid w:val="00510EB4"/>
    <w:rsid w:val="00511769"/>
    <w:rsid w:val="005117B2"/>
    <w:rsid w:val="0051189D"/>
    <w:rsid w:val="00512552"/>
    <w:rsid w:val="00512559"/>
    <w:rsid w:val="00512B73"/>
    <w:rsid w:val="00512D21"/>
    <w:rsid w:val="00513A89"/>
    <w:rsid w:val="00513F87"/>
    <w:rsid w:val="005140A8"/>
    <w:rsid w:val="005142BE"/>
    <w:rsid w:val="0051462E"/>
    <w:rsid w:val="00514828"/>
    <w:rsid w:val="00514CCA"/>
    <w:rsid w:val="00514D0B"/>
    <w:rsid w:val="00514EC5"/>
    <w:rsid w:val="00515182"/>
    <w:rsid w:val="005154FE"/>
    <w:rsid w:val="00515B90"/>
    <w:rsid w:val="00516243"/>
    <w:rsid w:val="005163BC"/>
    <w:rsid w:val="00516423"/>
    <w:rsid w:val="00516491"/>
    <w:rsid w:val="0051684C"/>
    <w:rsid w:val="00516C57"/>
    <w:rsid w:val="00517098"/>
    <w:rsid w:val="0051725E"/>
    <w:rsid w:val="005178B2"/>
    <w:rsid w:val="00520123"/>
    <w:rsid w:val="005203F7"/>
    <w:rsid w:val="00520797"/>
    <w:rsid w:val="005207E7"/>
    <w:rsid w:val="00520853"/>
    <w:rsid w:val="005208EF"/>
    <w:rsid w:val="0052098B"/>
    <w:rsid w:val="00521057"/>
    <w:rsid w:val="00521075"/>
    <w:rsid w:val="00521569"/>
    <w:rsid w:val="005216A5"/>
    <w:rsid w:val="0052201E"/>
    <w:rsid w:val="00522573"/>
    <w:rsid w:val="00522B6F"/>
    <w:rsid w:val="00522DEE"/>
    <w:rsid w:val="00523EE3"/>
    <w:rsid w:val="0052403F"/>
    <w:rsid w:val="005246E7"/>
    <w:rsid w:val="00525140"/>
    <w:rsid w:val="00525145"/>
    <w:rsid w:val="005251F3"/>
    <w:rsid w:val="0052534E"/>
    <w:rsid w:val="00525407"/>
    <w:rsid w:val="00525569"/>
    <w:rsid w:val="005255A0"/>
    <w:rsid w:val="005255D3"/>
    <w:rsid w:val="00525C4A"/>
    <w:rsid w:val="00526407"/>
    <w:rsid w:val="005265E8"/>
    <w:rsid w:val="005268AC"/>
    <w:rsid w:val="00526D5F"/>
    <w:rsid w:val="005275AC"/>
    <w:rsid w:val="0052777A"/>
    <w:rsid w:val="00530656"/>
    <w:rsid w:val="005307A2"/>
    <w:rsid w:val="005319D9"/>
    <w:rsid w:val="00531F30"/>
    <w:rsid w:val="0053216D"/>
    <w:rsid w:val="005326BC"/>
    <w:rsid w:val="00533314"/>
    <w:rsid w:val="00533624"/>
    <w:rsid w:val="005339A4"/>
    <w:rsid w:val="00533B0B"/>
    <w:rsid w:val="00534678"/>
    <w:rsid w:val="00535344"/>
    <w:rsid w:val="005358DC"/>
    <w:rsid w:val="00535AE7"/>
    <w:rsid w:val="00535CCD"/>
    <w:rsid w:val="00536371"/>
    <w:rsid w:val="005363FA"/>
    <w:rsid w:val="00536452"/>
    <w:rsid w:val="005365A7"/>
    <w:rsid w:val="00536F3A"/>
    <w:rsid w:val="005370BA"/>
    <w:rsid w:val="005373A0"/>
    <w:rsid w:val="0053741B"/>
    <w:rsid w:val="005379F7"/>
    <w:rsid w:val="00537D0A"/>
    <w:rsid w:val="0054036D"/>
    <w:rsid w:val="005404D6"/>
    <w:rsid w:val="00540865"/>
    <w:rsid w:val="00540E16"/>
    <w:rsid w:val="00541258"/>
    <w:rsid w:val="005418ED"/>
    <w:rsid w:val="00541C88"/>
    <w:rsid w:val="00542291"/>
    <w:rsid w:val="0054231A"/>
    <w:rsid w:val="00542763"/>
    <w:rsid w:val="00543338"/>
    <w:rsid w:val="005436D9"/>
    <w:rsid w:val="00543700"/>
    <w:rsid w:val="0054404B"/>
    <w:rsid w:val="005440FE"/>
    <w:rsid w:val="00544290"/>
    <w:rsid w:val="00544376"/>
    <w:rsid w:val="00545886"/>
    <w:rsid w:val="00545A12"/>
    <w:rsid w:val="00546353"/>
    <w:rsid w:val="00546368"/>
    <w:rsid w:val="005466F6"/>
    <w:rsid w:val="00546956"/>
    <w:rsid w:val="00546A06"/>
    <w:rsid w:val="00546C27"/>
    <w:rsid w:val="00547B8E"/>
    <w:rsid w:val="005501A8"/>
    <w:rsid w:val="00550377"/>
    <w:rsid w:val="005507AA"/>
    <w:rsid w:val="00550CBA"/>
    <w:rsid w:val="00550F61"/>
    <w:rsid w:val="00551FF3"/>
    <w:rsid w:val="005521D2"/>
    <w:rsid w:val="0055239C"/>
    <w:rsid w:val="00552B00"/>
    <w:rsid w:val="00552C63"/>
    <w:rsid w:val="00552F17"/>
    <w:rsid w:val="00553198"/>
    <w:rsid w:val="0055320A"/>
    <w:rsid w:val="005537DD"/>
    <w:rsid w:val="00553DA2"/>
    <w:rsid w:val="00553E15"/>
    <w:rsid w:val="005544E8"/>
    <w:rsid w:val="0055470A"/>
    <w:rsid w:val="005548EA"/>
    <w:rsid w:val="005549F7"/>
    <w:rsid w:val="00554F6A"/>
    <w:rsid w:val="00555477"/>
    <w:rsid w:val="00555AD8"/>
    <w:rsid w:val="00555DBC"/>
    <w:rsid w:val="00555E91"/>
    <w:rsid w:val="0055607E"/>
    <w:rsid w:val="005561AE"/>
    <w:rsid w:val="0055666C"/>
    <w:rsid w:val="00557226"/>
    <w:rsid w:val="00557701"/>
    <w:rsid w:val="0055795C"/>
    <w:rsid w:val="0056012E"/>
    <w:rsid w:val="00560820"/>
    <w:rsid w:val="00560F59"/>
    <w:rsid w:val="00561560"/>
    <w:rsid w:val="005616CE"/>
    <w:rsid w:val="00561E54"/>
    <w:rsid w:val="00561FEC"/>
    <w:rsid w:val="0056217D"/>
    <w:rsid w:val="00562347"/>
    <w:rsid w:val="0056282F"/>
    <w:rsid w:val="00562C74"/>
    <w:rsid w:val="00562D53"/>
    <w:rsid w:val="00562ED7"/>
    <w:rsid w:val="00562FFF"/>
    <w:rsid w:val="00563062"/>
    <w:rsid w:val="00563109"/>
    <w:rsid w:val="005632F0"/>
    <w:rsid w:val="00563C94"/>
    <w:rsid w:val="00564320"/>
    <w:rsid w:val="00564366"/>
    <w:rsid w:val="005643DC"/>
    <w:rsid w:val="005653AA"/>
    <w:rsid w:val="0056574C"/>
    <w:rsid w:val="00566048"/>
    <w:rsid w:val="00566204"/>
    <w:rsid w:val="0056635A"/>
    <w:rsid w:val="005663E0"/>
    <w:rsid w:val="00566DA5"/>
    <w:rsid w:val="005673E9"/>
    <w:rsid w:val="0056764A"/>
    <w:rsid w:val="0056778F"/>
    <w:rsid w:val="005678E7"/>
    <w:rsid w:val="00567975"/>
    <w:rsid w:val="005702F2"/>
    <w:rsid w:val="0057051A"/>
    <w:rsid w:val="00570873"/>
    <w:rsid w:val="00570A86"/>
    <w:rsid w:val="00570E27"/>
    <w:rsid w:val="00570ED1"/>
    <w:rsid w:val="00570F14"/>
    <w:rsid w:val="00570F68"/>
    <w:rsid w:val="00571678"/>
    <w:rsid w:val="00572316"/>
    <w:rsid w:val="005725F8"/>
    <w:rsid w:val="005732F4"/>
    <w:rsid w:val="0057342E"/>
    <w:rsid w:val="005736E3"/>
    <w:rsid w:val="0057392D"/>
    <w:rsid w:val="00573DBC"/>
    <w:rsid w:val="00574CA6"/>
    <w:rsid w:val="00574EE0"/>
    <w:rsid w:val="005751F3"/>
    <w:rsid w:val="00575521"/>
    <w:rsid w:val="0057581E"/>
    <w:rsid w:val="0057594C"/>
    <w:rsid w:val="00575B89"/>
    <w:rsid w:val="00575CF0"/>
    <w:rsid w:val="00576136"/>
    <w:rsid w:val="0057625A"/>
    <w:rsid w:val="00576AC3"/>
    <w:rsid w:val="0057733A"/>
    <w:rsid w:val="00577532"/>
    <w:rsid w:val="0057769B"/>
    <w:rsid w:val="00577A50"/>
    <w:rsid w:val="00577F39"/>
    <w:rsid w:val="0058014C"/>
    <w:rsid w:val="0058094F"/>
    <w:rsid w:val="00581B92"/>
    <w:rsid w:val="00581FC1"/>
    <w:rsid w:val="00582000"/>
    <w:rsid w:val="00582153"/>
    <w:rsid w:val="0058228D"/>
    <w:rsid w:val="005822F6"/>
    <w:rsid w:val="0058236E"/>
    <w:rsid w:val="0058265F"/>
    <w:rsid w:val="00582670"/>
    <w:rsid w:val="00582B57"/>
    <w:rsid w:val="00582FE1"/>
    <w:rsid w:val="005831C0"/>
    <w:rsid w:val="0058322F"/>
    <w:rsid w:val="0058339D"/>
    <w:rsid w:val="005834C0"/>
    <w:rsid w:val="00583DD8"/>
    <w:rsid w:val="005841B2"/>
    <w:rsid w:val="0058447B"/>
    <w:rsid w:val="00585413"/>
    <w:rsid w:val="00585B31"/>
    <w:rsid w:val="00585D4E"/>
    <w:rsid w:val="00586129"/>
    <w:rsid w:val="0058629A"/>
    <w:rsid w:val="00586598"/>
    <w:rsid w:val="00586E04"/>
    <w:rsid w:val="005873C8"/>
    <w:rsid w:val="00587934"/>
    <w:rsid w:val="00587E06"/>
    <w:rsid w:val="00590083"/>
    <w:rsid w:val="0059010B"/>
    <w:rsid w:val="00590F71"/>
    <w:rsid w:val="0059144D"/>
    <w:rsid w:val="005914CF"/>
    <w:rsid w:val="00591B8C"/>
    <w:rsid w:val="00591BFD"/>
    <w:rsid w:val="00591D3A"/>
    <w:rsid w:val="00591E10"/>
    <w:rsid w:val="0059237D"/>
    <w:rsid w:val="0059267B"/>
    <w:rsid w:val="005928FA"/>
    <w:rsid w:val="00592AC8"/>
    <w:rsid w:val="00592B6C"/>
    <w:rsid w:val="00592D76"/>
    <w:rsid w:val="005933E5"/>
    <w:rsid w:val="005937A7"/>
    <w:rsid w:val="00593D7A"/>
    <w:rsid w:val="00594223"/>
    <w:rsid w:val="00594752"/>
    <w:rsid w:val="005949BC"/>
    <w:rsid w:val="00594DA5"/>
    <w:rsid w:val="0059563C"/>
    <w:rsid w:val="00595C44"/>
    <w:rsid w:val="00595C8A"/>
    <w:rsid w:val="00595FE4"/>
    <w:rsid w:val="00596571"/>
    <w:rsid w:val="00596639"/>
    <w:rsid w:val="0059689D"/>
    <w:rsid w:val="00596CFB"/>
    <w:rsid w:val="00597300"/>
    <w:rsid w:val="0059762E"/>
    <w:rsid w:val="005A009B"/>
    <w:rsid w:val="005A0290"/>
    <w:rsid w:val="005A05EA"/>
    <w:rsid w:val="005A0893"/>
    <w:rsid w:val="005A1445"/>
    <w:rsid w:val="005A1517"/>
    <w:rsid w:val="005A15D8"/>
    <w:rsid w:val="005A21D3"/>
    <w:rsid w:val="005A2ACB"/>
    <w:rsid w:val="005A2CDF"/>
    <w:rsid w:val="005A3673"/>
    <w:rsid w:val="005A36DC"/>
    <w:rsid w:val="005A42DE"/>
    <w:rsid w:val="005A4487"/>
    <w:rsid w:val="005A47AC"/>
    <w:rsid w:val="005A49B5"/>
    <w:rsid w:val="005A4BB9"/>
    <w:rsid w:val="005A5E51"/>
    <w:rsid w:val="005A5ECA"/>
    <w:rsid w:val="005A5FCE"/>
    <w:rsid w:val="005A65C2"/>
    <w:rsid w:val="005A661E"/>
    <w:rsid w:val="005A734A"/>
    <w:rsid w:val="005A793E"/>
    <w:rsid w:val="005A7D56"/>
    <w:rsid w:val="005B01AA"/>
    <w:rsid w:val="005B0F12"/>
    <w:rsid w:val="005B17F7"/>
    <w:rsid w:val="005B2A0B"/>
    <w:rsid w:val="005B2B0B"/>
    <w:rsid w:val="005B34F7"/>
    <w:rsid w:val="005B3CC3"/>
    <w:rsid w:val="005B4185"/>
    <w:rsid w:val="005B462F"/>
    <w:rsid w:val="005B46B9"/>
    <w:rsid w:val="005B4715"/>
    <w:rsid w:val="005B4718"/>
    <w:rsid w:val="005B4DAC"/>
    <w:rsid w:val="005B4FDD"/>
    <w:rsid w:val="005B609C"/>
    <w:rsid w:val="005B6315"/>
    <w:rsid w:val="005B6494"/>
    <w:rsid w:val="005B6C2D"/>
    <w:rsid w:val="005B6F9E"/>
    <w:rsid w:val="005B6FEC"/>
    <w:rsid w:val="005B74BD"/>
    <w:rsid w:val="005B7D00"/>
    <w:rsid w:val="005B7E9C"/>
    <w:rsid w:val="005C0279"/>
    <w:rsid w:val="005C034C"/>
    <w:rsid w:val="005C04C7"/>
    <w:rsid w:val="005C0CDC"/>
    <w:rsid w:val="005C0E88"/>
    <w:rsid w:val="005C1881"/>
    <w:rsid w:val="005C1E4E"/>
    <w:rsid w:val="005C20BC"/>
    <w:rsid w:val="005C215C"/>
    <w:rsid w:val="005C216E"/>
    <w:rsid w:val="005C3098"/>
    <w:rsid w:val="005C449A"/>
    <w:rsid w:val="005C4A80"/>
    <w:rsid w:val="005C59E2"/>
    <w:rsid w:val="005C5D00"/>
    <w:rsid w:val="005C5EF9"/>
    <w:rsid w:val="005C5F67"/>
    <w:rsid w:val="005C7382"/>
    <w:rsid w:val="005C7681"/>
    <w:rsid w:val="005C77E7"/>
    <w:rsid w:val="005C7A48"/>
    <w:rsid w:val="005C7BBA"/>
    <w:rsid w:val="005D0E85"/>
    <w:rsid w:val="005D0ED7"/>
    <w:rsid w:val="005D1022"/>
    <w:rsid w:val="005D123C"/>
    <w:rsid w:val="005D172E"/>
    <w:rsid w:val="005D1AEF"/>
    <w:rsid w:val="005D2074"/>
    <w:rsid w:val="005D23A2"/>
    <w:rsid w:val="005D2D5E"/>
    <w:rsid w:val="005D3010"/>
    <w:rsid w:val="005D3041"/>
    <w:rsid w:val="005D31E6"/>
    <w:rsid w:val="005D394B"/>
    <w:rsid w:val="005D4814"/>
    <w:rsid w:val="005D4CE6"/>
    <w:rsid w:val="005D530E"/>
    <w:rsid w:val="005D5DC7"/>
    <w:rsid w:val="005D6A08"/>
    <w:rsid w:val="005D6C22"/>
    <w:rsid w:val="005D6D26"/>
    <w:rsid w:val="005D71AA"/>
    <w:rsid w:val="005D7CE1"/>
    <w:rsid w:val="005D7E5C"/>
    <w:rsid w:val="005E0161"/>
    <w:rsid w:val="005E01C5"/>
    <w:rsid w:val="005E031B"/>
    <w:rsid w:val="005E0367"/>
    <w:rsid w:val="005E0458"/>
    <w:rsid w:val="005E0953"/>
    <w:rsid w:val="005E0ACA"/>
    <w:rsid w:val="005E0CEF"/>
    <w:rsid w:val="005E0EFD"/>
    <w:rsid w:val="005E1056"/>
    <w:rsid w:val="005E199A"/>
    <w:rsid w:val="005E1CA3"/>
    <w:rsid w:val="005E1FD7"/>
    <w:rsid w:val="005E2046"/>
    <w:rsid w:val="005E2089"/>
    <w:rsid w:val="005E21F8"/>
    <w:rsid w:val="005E2737"/>
    <w:rsid w:val="005E2CAA"/>
    <w:rsid w:val="005E2F75"/>
    <w:rsid w:val="005E37C4"/>
    <w:rsid w:val="005E3895"/>
    <w:rsid w:val="005E3D6E"/>
    <w:rsid w:val="005E3D91"/>
    <w:rsid w:val="005E4265"/>
    <w:rsid w:val="005E44DD"/>
    <w:rsid w:val="005E49BE"/>
    <w:rsid w:val="005E49C0"/>
    <w:rsid w:val="005E4FF2"/>
    <w:rsid w:val="005E5240"/>
    <w:rsid w:val="005E53C2"/>
    <w:rsid w:val="005E6027"/>
    <w:rsid w:val="005E6137"/>
    <w:rsid w:val="005E61D6"/>
    <w:rsid w:val="005E69D4"/>
    <w:rsid w:val="005E6DE2"/>
    <w:rsid w:val="005E6EA5"/>
    <w:rsid w:val="005E715A"/>
    <w:rsid w:val="005E73D0"/>
    <w:rsid w:val="005F0C90"/>
    <w:rsid w:val="005F0F5E"/>
    <w:rsid w:val="005F1030"/>
    <w:rsid w:val="005F123B"/>
    <w:rsid w:val="005F13BF"/>
    <w:rsid w:val="005F178D"/>
    <w:rsid w:val="005F1ABD"/>
    <w:rsid w:val="005F24D1"/>
    <w:rsid w:val="005F2695"/>
    <w:rsid w:val="005F2B38"/>
    <w:rsid w:val="005F2C54"/>
    <w:rsid w:val="005F2DBA"/>
    <w:rsid w:val="005F33BA"/>
    <w:rsid w:val="005F40CA"/>
    <w:rsid w:val="005F420A"/>
    <w:rsid w:val="005F43CD"/>
    <w:rsid w:val="005F4922"/>
    <w:rsid w:val="005F4DB7"/>
    <w:rsid w:val="005F4F6B"/>
    <w:rsid w:val="005F54E8"/>
    <w:rsid w:val="005F5578"/>
    <w:rsid w:val="005F57D8"/>
    <w:rsid w:val="005F5CED"/>
    <w:rsid w:val="005F5E13"/>
    <w:rsid w:val="005F6488"/>
    <w:rsid w:val="005F6842"/>
    <w:rsid w:val="005F69E1"/>
    <w:rsid w:val="005F6B44"/>
    <w:rsid w:val="005F6CF8"/>
    <w:rsid w:val="005F6D23"/>
    <w:rsid w:val="005F6F24"/>
    <w:rsid w:val="005F72BC"/>
    <w:rsid w:val="005F772D"/>
    <w:rsid w:val="005F77D5"/>
    <w:rsid w:val="005F794D"/>
    <w:rsid w:val="005F7964"/>
    <w:rsid w:val="005F7B24"/>
    <w:rsid w:val="005F7E8B"/>
    <w:rsid w:val="00600CA4"/>
    <w:rsid w:val="00601229"/>
    <w:rsid w:val="006014AE"/>
    <w:rsid w:val="00601E21"/>
    <w:rsid w:val="00602E6A"/>
    <w:rsid w:val="00602E94"/>
    <w:rsid w:val="00603192"/>
    <w:rsid w:val="00603425"/>
    <w:rsid w:val="006036C9"/>
    <w:rsid w:val="00603815"/>
    <w:rsid w:val="00603BDC"/>
    <w:rsid w:val="00603DAF"/>
    <w:rsid w:val="0060404A"/>
    <w:rsid w:val="006040DB"/>
    <w:rsid w:val="006040FE"/>
    <w:rsid w:val="0060411E"/>
    <w:rsid w:val="00604416"/>
    <w:rsid w:val="0060485D"/>
    <w:rsid w:val="00604AE6"/>
    <w:rsid w:val="00604E63"/>
    <w:rsid w:val="006050EE"/>
    <w:rsid w:val="00605C64"/>
    <w:rsid w:val="00605E2D"/>
    <w:rsid w:val="00605EE0"/>
    <w:rsid w:val="00605FD6"/>
    <w:rsid w:val="0060616C"/>
    <w:rsid w:val="006068B2"/>
    <w:rsid w:val="00606901"/>
    <w:rsid w:val="00606995"/>
    <w:rsid w:val="00606BB5"/>
    <w:rsid w:val="00606D7D"/>
    <w:rsid w:val="00606E6D"/>
    <w:rsid w:val="00606FA8"/>
    <w:rsid w:val="00606FAD"/>
    <w:rsid w:val="006071EE"/>
    <w:rsid w:val="0060747F"/>
    <w:rsid w:val="00607F0C"/>
    <w:rsid w:val="00610720"/>
    <w:rsid w:val="00610A1A"/>
    <w:rsid w:val="00610E1C"/>
    <w:rsid w:val="006117B2"/>
    <w:rsid w:val="0061198B"/>
    <w:rsid w:val="006121CA"/>
    <w:rsid w:val="0061370E"/>
    <w:rsid w:val="006137D5"/>
    <w:rsid w:val="0061392A"/>
    <w:rsid w:val="00613A49"/>
    <w:rsid w:val="00613C4C"/>
    <w:rsid w:val="0061419F"/>
    <w:rsid w:val="00614699"/>
    <w:rsid w:val="00614859"/>
    <w:rsid w:val="00614AB4"/>
    <w:rsid w:val="00615037"/>
    <w:rsid w:val="006154A5"/>
    <w:rsid w:val="00615A25"/>
    <w:rsid w:val="00615C35"/>
    <w:rsid w:val="00615EEF"/>
    <w:rsid w:val="00615F74"/>
    <w:rsid w:val="00615FF9"/>
    <w:rsid w:val="00616232"/>
    <w:rsid w:val="0061660C"/>
    <w:rsid w:val="006175AB"/>
    <w:rsid w:val="006176BC"/>
    <w:rsid w:val="00617B5C"/>
    <w:rsid w:val="00617F25"/>
    <w:rsid w:val="00620FCC"/>
    <w:rsid w:val="00621029"/>
    <w:rsid w:val="00621352"/>
    <w:rsid w:val="0062161E"/>
    <w:rsid w:val="006220CE"/>
    <w:rsid w:val="006223DC"/>
    <w:rsid w:val="006228A1"/>
    <w:rsid w:val="0062356C"/>
    <w:rsid w:val="00623CD4"/>
    <w:rsid w:val="0062465F"/>
    <w:rsid w:val="00624795"/>
    <w:rsid w:val="00624A65"/>
    <w:rsid w:val="0062524F"/>
    <w:rsid w:val="006252AB"/>
    <w:rsid w:val="006257B2"/>
    <w:rsid w:val="00625C6D"/>
    <w:rsid w:val="00625E71"/>
    <w:rsid w:val="00626867"/>
    <w:rsid w:val="0062723B"/>
    <w:rsid w:val="00627A14"/>
    <w:rsid w:val="006300CF"/>
    <w:rsid w:val="006300D8"/>
    <w:rsid w:val="006301A8"/>
    <w:rsid w:val="00630338"/>
    <w:rsid w:val="00630830"/>
    <w:rsid w:val="00630C7E"/>
    <w:rsid w:val="00631062"/>
    <w:rsid w:val="00632334"/>
    <w:rsid w:val="006324CE"/>
    <w:rsid w:val="00632FBA"/>
    <w:rsid w:val="006333B1"/>
    <w:rsid w:val="006336C7"/>
    <w:rsid w:val="00633AC0"/>
    <w:rsid w:val="00633C12"/>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37D88"/>
    <w:rsid w:val="0064044B"/>
    <w:rsid w:val="0064082D"/>
    <w:rsid w:val="00640992"/>
    <w:rsid w:val="00640D56"/>
    <w:rsid w:val="00640D70"/>
    <w:rsid w:val="00640E54"/>
    <w:rsid w:val="0064106F"/>
    <w:rsid w:val="00641178"/>
    <w:rsid w:val="0064162F"/>
    <w:rsid w:val="006416CE"/>
    <w:rsid w:val="00641E6A"/>
    <w:rsid w:val="00641E71"/>
    <w:rsid w:val="006420A5"/>
    <w:rsid w:val="006429E2"/>
    <w:rsid w:val="0064312F"/>
    <w:rsid w:val="00643379"/>
    <w:rsid w:val="006434CF"/>
    <w:rsid w:val="00643D81"/>
    <w:rsid w:val="00643EC3"/>
    <w:rsid w:val="00643FE4"/>
    <w:rsid w:val="0064439D"/>
    <w:rsid w:val="006443D1"/>
    <w:rsid w:val="00644C26"/>
    <w:rsid w:val="00645815"/>
    <w:rsid w:val="0064582F"/>
    <w:rsid w:val="00645F1E"/>
    <w:rsid w:val="00645F4B"/>
    <w:rsid w:val="00646750"/>
    <w:rsid w:val="00646E9F"/>
    <w:rsid w:val="00647058"/>
    <w:rsid w:val="00647951"/>
    <w:rsid w:val="00650668"/>
    <w:rsid w:val="00651145"/>
    <w:rsid w:val="00651208"/>
    <w:rsid w:val="0065163E"/>
    <w:rsid w:val="00651674"/>
    <w:rsid w:val="006521A6"/>
    <w:rsid w:val="006525EB"/>
    <w:rsid w:val="00653385"/>
    <w:rsid w:val="006534A6"/>
    <w:rsid w:val="0065410E"/>
    <w:rsid w:val="00654199"/>
    <w:rsid w:val="006541A3"/>
    <w:rsid w:val="006541D5"/>
    <w:rsid w:val="0065441D"/>
    <w:rsid w:val="00654B0A"/>
    <w:rsid w:val="00656286"/>
    <w:rsid w:val="006563A4"/>
    <w:rsid w:val="006566C1"/>
    <w:rsid w:val="00656B5B"/>
    <w:rsid w:val="00656E21"/>
    <w:rsid w:val="00656E42"/>
    <w:rsid w:val="00656F44"/>
    <w:rsid w:val="00657114"/>
    <w:rsid w:val="006572DB"/>
    <w:rsid w:val="0065770D"/>
    <w:rsid w:val="00657970"/>
    <w:rsid w:val="00657C70"/>
    <w:rsid w:val="00660026"/>
    <w:rsid w:val="0066024C"/>
    <w:rsid w:val="0066088C"/>
    <w:rsid w:val="00660B3F"/>
    <w:rsid w:val="00661202"/>
    <w:rsid w:val="006617AF"/>
    <w:rsid w:val="00661C5A"/>
    <w:rsid w:val="00662059"/>
    <w:rsid w:val="006620C1"/>
    <w:rsid w:val="0066239A"/>
    <w:rsid w:val="006626C0"/>
    <w:rsid w:val="00662A57"/>
    <w:rsid w:val="00662C4A"/>
    <w:rsid w:val="00662EB2"/>
    <w:rsid w:val="00662F77"/>
    <w:rsid w:val="0066311C"/>
    <w:rsid w:val="006632E4"/>
    <w:rsid w:val="00663356"/>
    <w:rsid w:val="0066366E"/>
    <w:rsid w:val="00663945"/>
    <w:rsid w:val="00663A1F"/>
    <w:rsid w:val="00663A6E"/>
    <w:rsid w:val="00663CDE"/>
    <w:rsid w:val="00664273"/>
    <w:rsid w:val="00664355"/>
    <w:rsid w:val="00664679"/>
    <w:rsid w:val="00664714"/>
    <w:rsid w:val="006650A7"/>
    <w:rsid w:val="006653A9"/>
    <w:rsid w:val="00665EE0"/>
    <w:rsid w:val="00666138"/>
    <w:rsid w:val="006661EA"/>
    <w:rsid w:val="0066681D"/>
    <w:rsid w:val="0066699D"/>
    <w:rsid w:val="00666AD4"/>
    <w:rsid w:val="006674B3"/>
    <w:rsid w:val="0066758E"/>
    <w:rsid w:val="006679FB"/>
    <w:rsid w:val="00667BCA"/>
    <w:rsid w:val="00670060"/>
    <w:rsid w:val="00670D85"/>
    <w:rsid w:val="00670E20"/>
    <w:rsid w:val="0067104D"/>
    <w:rsid w:val="0067136F"/>
    <w:rsid w:val="00671CAB"/>
    <w:rsid w:val="00671CFF"/>
    <w:rsid w:val="0067213A"/>
    <w:rsid w:val="0067253C"/>
    <w:rsid w:val="00672694"/>
    <w:rsid w:val="00672775"/>
    <w:rsid w:val="00672B48"/>
    <w:rsid w:val="00672C9E"/>
    <w:rsid w:val="00672DFC"/>
    <w:rsid w:val="00673090"/>
    <w:rsid w:val="00673134"/>
    <w:rsid w:val="006737FA"/>
    <w:rsid w:val="006739FF"/>
    <w:rsid w:val="00673A6A"/>
    <w:rsid w:val="006745C5"/>
    <w:rsid w:val="0067489A"/>
    <w:rsid w:val="00674BDF"/>
    <w:rsid w:val="00674FEF"/>
    <w:rsid w:val="00675569"/>
    <w:rsid w:val="00676174"/>
    <w:rsid w:val="00676907"/>
    <w:rsid w:val="00676EF0"/>
    <w:rsid w:val="0067725F"/>
    <w:rsid w:val="0067794D"/>
    <w:rsid w:val="00677ADC"/>
    <w:rsid w:val="00677D6A"/>
    <w:rsid w:val="00677F43"/>
    <w:rsid w:val="00680739"/>
    <w:rsid w:val="006808CF"/>
    <w:rsid w:val="00681004"/>
    <w:rsid w:val="00681BAB"/>
    <w:rsid w:val="0068232E"/>
    <w:rsid w:val="006824DD"/>
    <w:rsid w:val="00682A3E"/>
    <w:rsid w:val="00682A92"/>
    <w:rsid w:val="00682EB3"/>
    <w:rsid w:val="00683004"/>
    <w:rsid w:val="006835BC"/>
    <w:rsid w:val="006843E2"/>
    <w:rsid w:val="006845CC"/>
    <w:rsid w:val="00684C67"/>
    <w:rsid w:val="00685464"/>
    <w:rsid w:val="006859C7"/>
    <w:rsid w:val="00685B48"/>
    <w:rsid w:val="0068610D"/>
    <w:rsid w:val="0068655C"/>
    <w:rsid w:val="00686674"/>
    <w:rsid w:val="00686726"/>
    <w:rsid w:val="006868F9"/>
    <w:rsid w:val="00686C54"/>
    <w:rsid w:val="006874B7"/>
    <w:rsid w:val="00687796"/>
    <w:rsid w:val="00687C68"/>
    <w:rsid w:val="006902F8"/>
    <w:rsid w:val="00690735"/>
    <w:rsid w:val="00690EAD"/>
    <w:rsid w:val="006912EF"/>
    <w:rsid w:val="006913AD"/>
    <w:rsid w:val="006916E1"/>
    <w:rsid w:val="00691B78"/>
    <w:rsid w:val="00691C96"/>
    <w:rsid w:val="00691E1B"/>
    <w:rsid w:val="00691FF1"/>
    <w:rsid w:val="00692586"/>
    <w:rsid w:val="00692654"/>
    <w:rsid w:val="00692F83"/>
    <w:rsid w:val="00693328"/>
    <w:rsid w:val="00693482"/>
    <w:rsid w:val="006937B1"/>
    <w:rsid w:val="00693847"/>
    <w:rsid w:val="006938C6"/>
    <w:rsid w:val="00693F54"/>
    <w:rsid w:val="00693FFB"/>
    <w:rsid w:val="006945E3"/>
    <w:rsid w:val="00694D07"/>
    <w:rsid w:val="00694D3C"/>
    <w:rsid w:val="006950EB"/>
    <w:rsid w:val="006952BF"/>
    <w:rsid w:val="006958AA"/>
    <w:rsid w:val="00695971"/>
    <w:rsid w:val="00695D6B"/>
    <w:rsid w:val="00695D86"/>
    <w:rsid w:val="00696436"/>
    <w:rsid w:val="0069643C"/>
    <w:rsid w:val="00696A24"/>
    <w:rsid w:val="00696FAC"/>
    <w:rsid w:val="006A024D"/>
    <w:rsid w:val="006A0252"/>
    <w:rsid w:val="006A0E6E"/>
    <w:rsid w:val="006A0EAA"/>
    <w:rsid w:val="006A106E"/>
    <w:rsid w:val="006A13E0"/>
    <w:rsid w:val="006A1735"/>
    <w:rsid w:val="006A1AB3"/>
    <w:rsid w:val="006A1FC7"/>
    <w:rsid w:val="006A2B1F"/>
    <w:rsid w:val="006A2B2C"/>
    <w:rsid w:val="006A30CB"/>
    <w:rsid w:val="006A385B"/>
    <w:rsid w:val="006A3AA0"/>
    <w:rsid w:val="006A3BFC"/>
    <w:rsid w:val="006A3DD6"/>
    <w:rsid w:val="006A3FBC"/>
    <w:rsid w:val="006A3FE1"/>
    <w:rsid w:val="006A438C"/>
    <w:rsid w:val="006A44FC"/>
    <w:rsid w:val="006A486E"/>
    <w:rsid w:val="006A488C"/>
    <w:rsid w:val="006A4A85"/>
    <w:rsid w:val="006A4AAD"/>
    <w:rsid w:val="006A4DC6"/>
    <w:rsid w:val="006A53BA"/>
    <w:rsid w:val="006A5530"/>
    <w:rsid w:val="006A55C7"/>
    <w:rsid w:val="006A5C55"/>
    <w:rsid w:val="006A5C87"/>
    <w:rsid w:val="006A6154"/>
    <w:rsid w:val="006A6174"/>
    <w:rsid w:val="006A64C8"/>
    <w:rsid w:val="006A742F"/>
    <w:rsid w:val="006A74C9"/>
    <w:rsid w:val="006A74F0"/>
    <w:rsid w:val="006A7EC3"/>
    <w:rsid w:val="006B055F"/>
    <w:rsid w:val="006B0941"/>
    <w:rsid w:val="006B0BB7"/>
    <w:rsid w:val="006B10C0"/>
    <w:rsid w:val="006B10E8"/>
    <w:rsid w:val="006B1282"/>
    <w:rsid w:val="006B1294"/>
    <w:rsid w:val="006B13FB"/>
    <w:rsid w:val="006B2E11"/>
    <w:rsid w:val="006B2F9A"/>
    <w:rsid w:val="006B314C"/>
    <w:rsid w:val="006B4107"/>
    <w:rsid w:val="006B4641"/>
    <w:rsid w:val="006B46B8"/>
    <w:rsid w:val="006B4AD2"/>
    <w:rsid w:val="006B667C"/>
    <w:rsid w:val="006B6876"/>
    <w:rsid w:val="006B702F"/>
    <w:rsid w:val="006B71B9"/>
    <w:rsid w:val="006B79C7"/>
    <w:rsid w:val="006B7C8B"/>
    <w:rsid w:val="006C0341"/>
    <w:rsid w:val="006C0541"/>
    <w:rsid w:val="006C09FD"/>
    <w:rsid w:val="006C0C0F"/>
    <w:rsid w:val="006C0D33"/>
    <w:rsid w:val="006C1684"/>
    <w:rsid w:val="006C17F8"/>
    <w:rsid w:val="006C1A90"/>
    <w:rsid w:val="006C1C51"/>
    <w:rsid w:val="006C1DE2"/>
    <w:rsid w:val="006C1E26"/>
    <w:rsid w:val="006C2C12"/>
    <w:rsid w:val="006C2C72"/>
    <w:rsid w:val="006C2EA3"/>
    <w:rsid w:val="006C2FA1"/>
    <w:rsid w:val="006C3676"/>
    <w:rsid w:val="006C3861"/>
    <w:rsid w:val="006C3CBC"/>
    <w:rsid w:val="006C3D20"/>
    <w:rsid w:val="006C3D3E"/>
    <w:rsid w:val="006C3E9D"/>
    <w:rsid w:val="006C3FFC"/>
    <w:rsid w:val="006C404A"/>
    <w:rsid w:val="006C4C0A"/>
    <w:rsid w:val="006C4F63"/>
    <w:rsid w:val="006C5709"/>
    <w:rsid w:val="006C57F3"/>
    <w:rsid w:val="006C5949"/>
    <w:rsid w:val="006C5D89"/>
    <w:rsid w:val="006C5EF5"/>
    <w:rsid w:val="006C6117"/>
    <w:rsid w:val="006C6799"/>
    <w:rsid w:val="006C679A"/>
    <w:rsid w:val="006C6941"/>
    <w:rsid w:val="006C6BA6"/>
    <w:rsid w:val="006C6C50"/>
    <w:rsid w:val="006C6F21"/>
    <w:rsid w:val="006C758E"/>
    <w:rsid w:val="006C76C3"/>
    <w:rsid w:val="006C774E"/>
    <w:rsid w:val="006C79FA"/>
    <w:rsid w:val="006C7D24"/>
    <w:rsid w:val="006D0354"/>
    <w:rsid w:val="006D06B4"/>
    <w:rsid w:val="006D0827"/>
    <w:rsid w:val="006D0E2B"/>
    <w:rsid w:val="006D16A7"/>
    <w:rsid w:val="006D190A"/>
    <w:rsid w:val="006D23EF"/>
    <w:rsid w:val="006D293C"/>
    <w:rsid w:val="006D2C4D"/>
    <w:rsid w:val="006D2D8E"/>
    <w:rsid w:val="006D325E"/>
    <w:rsid w:val="006D32A6"/>
    <w:rsid w:val="006D4968"/>
    <w:rsid w:val="006D4FB2"/>
    <w:rsid w:val="006D5870"/>
    <w:rsid w:val="006D5B35"/>
    <w:rsid w:val="006D5EFA"/>
    <w:rsid w:val="006D6078"/>
    <w:rsid w:val="006D64E4"/>
    <w:rsid w:val="006D6A0E"/>
    <w:rsid w:val="006D6CFB"/>
    <w:rsid w:val="006D6E30"/>
    <w:rsid w:val="006D7214"/>
    <w:rsid w:val="006D7332"/>
    <w:rsid w:val="006D735A"/>
    <w:rsid w:val="006D76CD"/>
    <w:rsid w:val="006D7CEC"/>
    <w:rsid w:val="006E0A86"/>
    <w:rsid w:val="006E176D"/>
    <w:rsid w:val="006E18F5"/>
    <w:rsid w:val="006E1B0E"/>
    <w:rsid w:val="006E1D08"/>
    <w:rsid w:val="006E2311"/>
    <w:rsid w:val="006E2449"/>
    <w:rsid w:val="006E361A"/>
    <w:rsid w:val="006E3818"/>
    <w:rsid w:val="006E3F49"/>
    <w:rsid w:val="006E4970"/>
    <w:rsid w:val="006E4E2B"/>
    <w:rsid w:val="006E52C7"/>
    <w:rsid w:val="006E57A7"/>
    <w:rsid w:val="006E5878"/>
    <w:rsid w:val="006E5A56"/>
    <w:rsid w:val="006E5AF5"/>
    <w:rsid w:val="006E5F23"/>
    <w:rsid w:val="006E63A6"/>
    <w:rsid w:val="006E66AC"/>
    <w:rsid w:val="006E73F4"/>
    <w:rsid w:val="006E7EA3"/>
    <w:rsid w:val="006F0653"/>
    <w:rsid w:val="006F0C0C"/>
    <w:rsid w:val="006F0D46"/>
    <w:rsid w:val="006F21EC"/>
    <w:rsid w:val="006F2345"/>
    <w:rsid w:val="006F24D6"/>
    <w:rsid w:val="006F289C"/>
    <w:rsid w:val="006F2EA6"/>
    <w:rsid w:val="006F3700"/>
    <w:rsid w:val="006F388F"/>
    <w:rsid w:val="006F3D4E"/>
    <w:rsid w:val="006F3EA4"/>
    <w:rsid w:val="006F4946"/>
    <w:rsid w:val="006F4A3A"/>
    <w:rsid w:val="006F4BAC"/>
    <w:rsid w:val="006F4DAE"/>
    <w:rsid w:val="006F530B"/>
    <w:rsid w:val="006F5A98"/>
    <w:rsid w:val="006F611C"/>
    <w:rsid w:val="006F615C"/>
    <w:rsid w:val="006F6ED4"/>
    <w:rsid w:val="006F7076"/>
    <w:rsid w:val="006F7900"/>
    <w:rsid w:val="006F7929"/>
    <w:rsid w:val="006F7980"/>
    <w:rsid w:val="006F79E7"/>
    <w:rsid w:val="006F7BAA"/>
    <w:rsid w:val="00701252"/>
    <w:rsid w:val="0070155A"/>
    <w:rsid w:val="00701731"/>
    <w:rsid w:val="00702310"/>
    <w:rsid w:val="0070265E"/>
    <w:rsid w:val="0070289F"/>
    <w:rsid w:val="007028D5"/>
    <w:rsid w:val="00702BC2"/>
    <w:rsid w:val="00703191"/>
    <w:rsid w:val="00703254"/>
    <w:rsid w:val="007033E4"/>
    <w:rsid w:val="007033E7"/>
    <w:rsid w:val="0070375F"/>
    <w:rsid w:val="007037C1"/>
    <w:rsid w:val="00703CAF"/>
    <w:rsid w:val="00704174"/>
    <w:rsid w:val="00704400"/>
    <w:rsid w:val="00704C47"/>
    <w:rsid w:val="00704D24"/>
    <w:rsid w:val="00704D29"/>
    <w:rsid w:val="007052E0"/>
    <w:rsid w:val="007055FD"/>
    <w:rsid w:val="0070581B"/>
    <w:rsid w:val="00706456"/>
    <w:rsid w:val="00706C90"/>
    <w:rsid w:val="00706EA6"/>
    <w:rsid w:val="00706F00"/>
    <w:rsid w:val="00707086"/>
    <w:rsid w:val="007108E8"/>
    <w:rsid w:val="00710927"/>
    <w:rsid w:val="00711167"/>
    <w:rsid w:val="0071211F"/>
    <w:rsid w:val="00712162"/>
    <w:rsid w:val="0071263E"/>
    <w:rsid w:val="00712AD8"/>
    <w:rsid w:val="00712DB5"/>
    <w:rsid w:val="00712F26"/>
    <w:rsid w:val="007131D0"/>
    <w:rsid w:val="007132B8"/>
    <w:rsid w:val="00713506"/>
    <w:rsid w:val="007136EB"/>
    <w:rsid w:val="00713AE8"/>
    <w:rsid w:val="0071428C"/>
    <w:rsid w:val="007144AF"/>
    <w:rsid w:val="007144D3"/>
    <w:rsid w:val="00714633"/>
    <w:rsid w:val="00714AC6"/>
    <w:rsid w:val="00714DFE"/>
    <w:rsid w:val="00714EA2"/>
    <w:rsid w:val="007153D1"/>
    <w:rsid w:val="00715410"/>
    <w:rsid w:val="00715B84"/>
    <w:rsid w:val="00715D36"/>
    <w:rsid w:val="00716B8F"/>
    <w:rsid w:val="00717275"/>
    <w:rsid w:val="0071744B"/>
    <w:rsid w:val="007175EB"/>
    <w:rsid w:val="0071771C"/>
    <w:rsid w:val="00717CBC"/>
    <w:rsid w:val="00720304"/>
    <w:rsid w:val="00720B8C"/>
    <w:rsid w:val="00721337"/>
    <w:rsid w:val="007213AD"/>
    <w:rsid w:val="0072184F"/>
    <w:rsid w:val="00721E64"/>
    <w:rsid w:val="00721EAC"/>
    <w:rsid w:val="00721F2F"/>
    <w:rsid w:val="0072203A"/>
    <w:rsid w:val="0072274C"/>
    <w:rsid w:val="0072297F"/>
    <w:rsid w:val="0072320F"/>
    <w:rsid w:val="0072351E"/>
    <w:rsid w:val="00724434"/>
    <w:rsid w:val="007244B4"/>
    <w:rsid w:val="0072465F"/>
    <w:rsid w:val="007246B0"/>
    <w:rsid w:val="007248C4"/>
    <w:rsid w:val="007249C2"/>
    <w:rsid w:val="00724DA6"/>
    <w:rsid w:val="0072578D"/>
    <w:rsid w:val="00725DE5"/>
    <w:rsid w:val="0072616E"/>
    <w:rsid w:val="0072640A"/>
    <w:rsid w:val="007273B9"/>
    <w:rsid w:val="007277F3"/>
    <w:rsid w:val="007304D1"/>
    <w:rsid w:val="00730FC9"/>
    <w:rsid w:val="00731A82"/>
    <w:rsid w:val="007324FE"/>
    <w:rsid w:val="0073298A"/>
    <w:rsid w:val="00733B65"/>
    <w:rsid w:val="00733B9F"/>
    <w:rsid w:val="007343C2"/>
    <w:rsid w:val="0073461A"/>
    <w:rsid w:val="00734C1A"/>
    <w:rsid w:val="00734EA1"/>
    <w:rsid w:val="00735035"/>
    <w:rsid w:val="007357D9"/>
    <w:rsid w:val="00735A8D"/>
    <w:rsid w:val="00735FB2"/>
    <w:rsid w:val="00736A7C"/>
    <w:rsid w:val="00736B62"/>
    <w:rsid w:val="007370AD"/>
    <w:rsid w:val="0073747D"/>
    <w:rsid w:val="00737745"/>
    <w:rsid w:val="00737D69"/>
    <w:rsid w:val="00737D7C"/>
    <w:rsid w:val="00740207"/>
    <w:rsid w:val="00740577"/>
    <w:rsid w:val="007405C9"/>
    <w:rsid w:val="00740C25"/>
    <w:rsid w:val="00740CBF"/>
    <w:rsid w:val="00740D03"/>
    <w:rsid w:val="00740FE9"/>
    <w:rsid w:val="0074124A"/>
    <w:rsid w:val="0074160C"/>
    <w:rsid w:val="00741A50"/>
    <w:rsid w:val="00741DF4"/>
    <w:rsid w:val="007429AD"/>
    <w:rsid w:val="00742E52"/>
    <w:rsid w:val="00742E9F"/>
    <w:rsid w:val="00743A8C"/>
    <w:rsid w:val="007442CB"/>
    <w:rsid w:val="00744312"/>
    <w:rsid w:val="0074482C"/>
    <w:rsid w:val="0074560E"/>
    <w:rsid w:val="00745F18"/>
    <w:rsid w:val="00745FA7"/>
    <w:rsid w:val="00746793"/>
    <w:rsid w:val="0074690F"/>
    <w:rsid w:val="0074784E"/>
    <w:rsid w:val="00747A86"/>
    <w:rsid w:val="00747CF3"/>
    <w:rsid w:val="0075057B"/>
    <w:rsid w:val="00750580"/>
    <w:rsid w:val="00750C57"/>
    <w:rsid w:val="00750DEC"/>
    <w:rsid w:val="00750F5B"/>
    <w:rsid w:val="00751061"/>
    <w:rsid w:val="007512BA"/>
    <w:rsid w:val="007518D5"/>
    <w:rsid w:val="007519DE"/>
    <w:rsid w:val="00751D4F"/>
    <w:rsid w:val="0075218C"/>
    <w:rsid w:val="00752548"/>
    <w:rsid w:val="0075264B"/>
    <w:rsid w:val="00752E86"/>
    <w:rsid w:val="00753667"/>
    <w:rsid w:val="00753F9E"/>
    <w:rsid w:val="00754EB0"/>
    <w:rsid w:val="0075523F"/>
    <w:rsid w:val="00755CC8"/>
    <w:rsid w:val="007560A9"/>
    <w:rsid w:val="0075614A"/>
    <w:rsid w:val="00756224"/>
    <w:rsid w:val="0075693D"/>
    <w:rsid w:val="00756C5D"/>
    <w:rsid w:val="00757611"/>
    <w:rsid w:val="00757BBA"/>
    <w:rsid w:val="007602CE"/>
    <w:rsid w:val="00761477"/>
    <w:rsid w:val="00761721"/>
    <w:rsid w:val="007619A4"/>
    <w:rsid w:val="00761B3B"/>
    <w:rsid w:val="00761B64"/>
    <w:rsid w:val="00761BC6"/>
    <w:rsid w:val="00761C55"/>
    <w:rsid w:val="00761CAB"/>
    <w:rsid w:val="0076286D"/>
    <w:rsid w:val="007628F7"/>
    <w:rsid w:val="00762C7B"/>
    <w:rsid w:val="00763914"/>
    <w:rsid w:val="00763CE5"/>
    <w:rsid w:val="00763FD0"/>
    <w:rsid w:val="007643A5"/>
    <w:rsid w:val="0076448F"/>
    <w:rsid w:val="00764B13"/>
    <w:rsid w:val="00764B7E"/>
    <w:rsid w:val="00764D0F"/>
    <w:rsid w:val="007650CD"/>
    <w:rsid w:val="00765148"/>
    <w:rsid w:val="007651D8"/>
    <w:rsid w:val="00765A00"/>
    <w:rsid w:val="00765EDD"/>
    <w:rsid w:val="00766033"/>
    <w:rsid w:val="00766395"/>
    <w:rsid w:val="0076667A"/>
    <w:rsid w:val="00766ABE"/>
    <w:rsid w:val="00766AD8"/>
    <w:rsid w:val="007673C6"/>
    <w:rsid w:val="00767460"/>
    <w:rsid w:val="00767A77"/>
    <w:rsid w:val="00767B68"/>
    <w:rsid w:val="00770A5E"/>
    <w:rsid w:val="00770D04"/>
    <w:rsid w:val="00771120"/>
    <w:rsid w:val="007713DF"/>
    <w:rsid w:val="0077183D"/>
    <w:rsid w:val="007718D4"/>
    <w:rsid w:val="00771ECC"/>
    <w:rsid w:val="00772357"/>
    <w:rsid w:val="00772834"/>
    <w:rsid w:val="00772943"/>
    <w:rsid w:val="0077318B"/>
    <w:rsid w:val="007736C9"/>
    <w:rsid w:val="007738C1"/>
    <w:rsid w:val="00773BF4"/>
    <w:rsid w:val="00774C26"/>
    <w:rsid w:val="0077520F"/>
    <w:rsid w:val="00775654"/>
    <w:rsid w:val="00775C35"/>
    <w:rsid w:val="00775EF1"/>
    <w:rsid w:val="00776484"/>
    <w:rsid w:val="007765CC"/>
    <w:rsid w:val="00776A37"/>
    <w:rsid w:val="00776A9F"/>
    <w:rsid w:val="00776FD5"/>
    <w:rsid w:val="00777624"/>
    <w:rsid w:val="00777969"/>
    <w:rsid w:val="00777B4C"/>
    <w:rsid w:val="00777D5C"/>
    <w:rsid w:val="0078004C"/>
    <w:rsid w:val="00780073"/>
    <w:rsid w:val="007800AB"/>
    <w:rsid w:val="007802A6"/>
    <w:rsid w:val="00780D7D"/>
    <w:rsid w:val="00781674"/>
    <w:rsid w:val="007817E6"/>
    <w:rsid w:val="00781BE4"/>
    <w:rsid w:val="00781CFD"/>
    <w:rsid w:val="00783354"/>
    <w:rsid w:val="00783EED"/>
    <w:rsid w:val="00784033"/>
    <w:rsid w:val="007851C9"/>
    <w:rsid w:val="007866C6"/>
    <w:rsid w:val="007867D4"/>
    <w:rsid w:val="007868A6"/>
    <w:rsid w:val="00786A9A"/>
    <w:rsid w:val="00786D58"/>
    <w:rsid w:val="00786F41"/>
    <w:rsid w:val="007871A1"/>
    <w:rsid w:val="0079037E"/>
    <w:rsid w:val="007905CF"/>
    <w:rsid w:val="00790AD5"/>
    <w:rsid w:val="00791297"/>
    <w:rsid w:val="007913E6"/>
    <w:rsid w:val="00791557"/>
    <w:rsid w:val="00792449"/>
    <w:rsid w:val="007928DB"/>
    <w:rsid w:val="00792A61"/>
    <w:rsid w:val="00792DBF"/>
    <w:rsid w:val="007930F0"/>
    <w:rsid w:val="00793404"/>
    <w:rsid w:val="00793AB5"/>
    <w:rsid w:val="00793BB2"/>
    <w:rsid w:val="00793F87"/>
    <w:rsid w:val="0079487D"/>
    <w:rsid w:val="00794D13"/>
    <w:rsid w:val="00795159"/>
    <w:rsid w:val="00795213"/>
    <w:rsid w:val="007958E3"/>
    <w:rsid w:val="00796823"/>
    <w:rsid w:val="00796918"/>
    <w:rsid w:val="00796D40"/>
    <w:rsid w:val="00796E40"/>
    <w:rsid w:val="00797FD8"/>
    <w:rsid w:val="007A0079"/>
    <w:rsid w:val="007A00D3"/>
    <w:rsid w:val="007A0213"/>
    <w:rsid w:val="007A0317"/>
    <w:rsid w:val="007A053F"/>
    <w:rsid w:val="007A11E5"/>
    <w:rsid w:val="007A1205"/>
    <w:rsid w:val="007A183D"/>
    <w:rsid w:val="007A1A08"/>
    <w:rsid w:val="007A1A27"/>
    <w:rsid w:val="007A1BF9"/>
    <w:rsid w:val="007A2965"/>
    <w:rsid w:val="007A2AE3"/>
    <w:rsid w:val="007A323D"/>
    <w:rsid w:val="007A34DA"/>
    <w:rsid w:val="007A354F"/>
    <w:rsid w:val="007A380D"/>
    <w:rsid w:val="007A3C59"/>
    <w:rsid w:val="007A423C"/>
    <w:rsid w:val="007A46DE"/>
    <w:rsid w:val="007A4AAD"/>
    <w:rsid w:val="007A560E"/>
    <w:rsid w:val="007A5955"/>
    <w:rsid w:val="007A616A"/>
    <w:rsid w:val="007A61A3"/>
    <w:rsid w:val="007A67A0"/>
    <w:rsid w:val="007A6A38"/>
    <w:rsid w:val="007A6D9A"/>
    <w:rsid w:val="007A7945"/>
    <w:rsid w:val="007A7AD7"/>
    <w:rsid w:val="007A7E64"/>
    <w:rsid w:val="007A7FDE"/>
    <w:rsid w:val="007B0488"/>
    <w:rsid w:val="007B157F"/>
    <w:rsid w:val="007B20F3"/>
    <w:rsid w:val="007B2344"/>
    <w:rsid w:val="007B2954"/>
    <w:rsid w:val="007B3676"/>
    <w:rsid w:val="007B36C0"/>
    <w:rsid w:val="007B372D"/>
    <w:rsid w:val="007B3BA9"/>
    <w:rsid w:val="007B3D74"/>
    <w:rsid w:val="007B44D1"/>
    <w:rsid w:val="007B47C8"/>
    <w:rsid w:val="007B4A18"/>
    <w:rsid w:val="007B512D"/>
    <w:rsid w:val="007B5333"/>
    <w:rsid w:val="007B53A1"/>
    <w:rsid w:val="007B5620"/>
    <w:rsid w:val="007B567B"/>
    <w:rsid w:val="007B5928"/>
    <w:rsid w:val="007B6F39"/>
    <w:rsid w:val="007B7DAF"/>
    <w:rsid w:val="007C02C5"/>
    <w:rsid w:val="007C03E9"/>
    <w:rsid w:val="007C062E"/>
    <w:rsid w:val="007C0835"/>
    <w:rsid w:val="007C0A7E"/>
    <w:rsid w:val="007C0BD3"/>
    <w:rsid w:val="007C111B"/>
    <w:rsid w:val="007C11D3"/>
    <w:rsid w:val="007C167B"/>
    <w:rsid w:val="007C17A4"/>
    <w:rsid w:val="007C1C16"/>
    <w:rsid w:val="007C1C42"/>
    <w:rsid w:val="007C1CFB"/>
    <w:rsid w:val="007C1EEA"/>
    <w:rsid w:val="007C2483"/>
    <w:rsid w:val="007C31E0"/>
    <w:rsid w:val="007C34FC"/>
    <w:rsid w:val="007C3BDE"/>
    <w:rsid w:val="007C41CF"/>
    <w:rsid w:val="007C43D8"/>
    <w:rsid w:val="007C4797"/>
    <w:rsid w:val="007C53BD"/>
    <w:rsid w:val="007C5406"/>
    <w:rsid w:val="007C56A8"/>
    <w:rsid w:val="007C573E"/>
    <w:rsid w:val="007C5D33"/>
    <w:rsid w:val="007C60E2"/>
    <w:rsid w:val="007C633F"/>
    <w:rsid w:val="007C65D4"/>
    <w:rsid w:val="007C6945"/>
    <w:rsid w:val="007C7A0B"/>
    <w:rsid w:val="007C7F2D"/>
    <w:rsid w:val="007D019A"/>
    <w:rsid w:val="007D044E"/>
    <w:rsid w:val="007D0ADA"/>
    <w:rsid w:val="007D1230"/>
    <w:rsid w:val="007D14C6"/>
    <w:rsid w:val="007D171C"/>
    <w:rsid w:val="007D1B29"/>
    <w:rsid w:val="007D29C8"/>
    <w:rsid w:val="007D2B5F"/>
    <w:rsid w:val="007D3054"/>
    <w:rsid w:val="007D311A"/>
    <w:rsid w:val="007D3493"/>
    <w:rsid w:val="007D352A"/>
    <w:rsid w:val="007D3674"/>
    <w:rsid w:val="007D36AF"/>
    <w:rsid w:val="007D39B1"/>
    <w:rsid w:val="007D3DA1"/>
    <w:rsid w:val="007D3E26"/>
    <w:rsid w:val="007D41A4"/>
    <w:rsid w:val="007D46F4"/>
    <w:rsid w:val="007D4881"/>
    <w:rsid w:val="007D4ECA"/>
    <w:rsid w:val="007D50F6"/>
    <w:rsid w:val="007D549A"/>
    <w:rsid w:val="007D5612"/>
    <w:rsid w:val="007D5BE5"/>
    <w:rsid w:val="007D5F9A"/>
    <w:rsid w:val="007D6736"/>
    <w:rsid w:val="007D6CF5"/>
    <w:rsid w:val="007D6DF3"/>
    <w:rsid w:val="007D729D"/>
    <w:rsid w:val="007D7837"/>
    <w:rsid w:val="007D7C95"/>
    <w:rsid w:val="007E0161"/>
    <w:rsid w:val="007E0BEB"/>
    <w:rsid w:val="007E0D11"/>
    <w:rsid w:val="007E0EBD"/>
    <w:rsid w:val="007E10F6"/>
    <w:rsid w:val="007E12CC"/>
    <w:rsid w:val="007E12EC"/>
    <w:rsid w:val="007E143A"/>
    <w:rsid w:val="007E17C0"/>
    <w:rsid w:val="007E1D2D"/>
    <w:rsid w:val="007E1DBC"/>
    <w:rsid w:val="007E2613"/>
    <w:rsid w:val="007E2698"/>
    <w:rsid w:val="007E2F91"/>
    <w:rsid w:val="007E367C"/>
    <w:rsid w:val="007E3E34"/>
    <w:rsid w:val="007E4D42"/>
    <w:rsid w:val="007E4F40"/>
    <w:rsid w:val="007E524D"/>
    <w:rsid w:val="007E5526"/>
    <w:rsid w:val="007E63C4"/>
    <w:rsid w:val="007E642D"/>
    <w:rsid w:val="007E6474"/>
    <w:rsid w:val="007E6CFB"/>
    <w:rsid w:val="007E6F44"/>
    <w:rsid w:val="007E724A"/>
    <w:rsid w:val="007E7421"/>
    <w:rsid w:val="007E75ED"/>
    <w:rsid w:val="007E76D2"/>
    <w:rsid w:val="007E7B53"/>
    <w:rsid w:val="007E7C70"/>
    <w:rsid w:val="007E7DEE"/>
    <w:rsid w:val="007E7F04"/>
    <w:rsid w:val="007E7F81"/>
    <w:rsid w:val="007F0B9D"/>
    <w:rsid w:val="007F10FE"/>
    <w:rsid w:val="007F24E2"/>
    <w:rsid w:val="007F2DDA"/>
    <w:rsid w:val="007F33C1"/>
    <w:rsid w:val="007F35D4"/>
    <w:rsid w:val="007F3E3D"/>
    <w:rsid w:val="007F454D"/>
    <w:rsid w:val="007F4BE2"/>
    <w:rsid w:val="007F4FEF"/>
    <w:rsid w:val="007F5374"/>
    <w:rsid w:val="007F5C7B"/>
    <w:rsid w:val="007F5CE0"/>
    <w:rsid w:val="007F5FD3"/>
    <w:rsid w:val="007F6026"/>
    <w:rsid w:val="007F6050"/>
    <w:rsid w:val="007F6873"/>
    <w:rsid w:val="007F696F"/>
    <w:rsid w:val="007F69AD"/>
    <w:rsid w:val="007F6D1F"/>
    <w:rsid w:val="007F6D68"/>
    <w:rsid w:val="007F7136"/>
    <w:rsid w:val="007F7616"/>
    <w:rsid w:val="007F7756"/>
    <w:rsid w:val="007F7964"/>
    <w:rsid w:val="0080027A"/>
    <w:rsid w:val="00800501"/>
    <w:rsid w:val="0080073F"/>
    <w:rsid w:val="00801528"/>
    <w:rsid w:val="008018BB"/>
    <w:rsid w:val="00801CFD"/>
    <w:rsid w:val="00801F69"/>
    <w:rsid w:val="00802052"/>
    <w:rsid w:val="00802139"/>
    <w:rsid w:val="008025AC"/>
    <w:rsid w:val="0080266F"/>
    <w:rsid w:val="0080315A"/>
    <w:rsid w:val="00803511"/>
    <w:rsid w:val="00803548"/>
    <w:rsid w:val="008040E1"/>
    <w:rsid w:val="008041C9"/>
    <w:rsid w:val="008047AB"/>
    <w:rsid w:val="008047BB"/>
    <w:rsid w:val="00804E74"/>
    <w:rsid w:val="00804FCE"/>
    <w:rsid w:val="008051BB"/>
    <w:rsid w:val="00805336"/>
    <w:rsid w:val="008058AF"/>
    <w:rsid w:val="00805B39"/>
    <w:rsid w:val="00806177"/>
    <w:rsid w:val="00806476"/>
    <w:rsid w:val="0080647C"/>
    <w:rsid w:val="00806DFB"/>
    <w:rsid w:val="00807038"/>
    <w:rsid w:val="008074B5"/>
    <w:rsid w:val="00807537"/>
    <w:rsid w:val="00807593"/>
    <w:rsid w:val="008075AD"/>
    <w:rsid w:val="008077B9"/>
    <w:rsid w:val="00807C8D"/>
    <w:rsid w:val="00807FEE"/>
    <w:rsid w:val="008100EE"/>
    <w:rsid w:val="008102DA"/>
    <w:rsid w:val="00810915"/>
    <w:rsid w:val="0081111A"/>
    <w:rsid w:val="00811A44"/>
    <w:rsid w:val="00811BAF"/>
    <w:rsid w:val="00811E75"/>
    <w:rsid w:val="00811FD2"/>
    <w:rsid w:val="008125F7"/>
    <w:rsid w:val="008131EF"/>
    <w:rsid w:val="00813475"/>
    <w:rsid w:val="00813544"/>
    <w:rsid w:val="0081363E"/>
    <w:rsid w:val="00813685"/>
    <w:rsid w:val="00813A1B"/>
    <w:rsid w:val="00813D81"/>
    <w:rsid w:val="00814193"/>
    <w:rsid w:val="00814FA2"/>
    <w:rsid w:val="00814FDE"/>
    <w:rsid w:val="008158CE"/>
    <w:rsid w:val="008159B8"/>
    <w:rsid w:val="00815C0B"/>
    <w:rsid w:val="00816C06"/>
    <w:rsid w:val="00816CE3"/>
    <w:rsid w:val="00816F55"/>
    <w:rsid w:val="00817223"/>
    <w:rsid w:val="00817289"/>
    <w:rsid w:val="0081738B"/>
    <w:rsid w:val="008178D0"/>
    <w:rsid w:val="00817ABF"/>
    <w:rsid w:val="00817B09"/>
    <w:rsid w:val="00817B2A"/>
    <w:rsid w:val="00817E67"/>
    <w:rsid w:val="00817F4E"/>
    <w:rsid w:val="008200E2"/>
    <w:rsid w:val="008201DB"/>
    <w:rsid w:val="00820364"/>
    <w:rsid w:val="008203DC"/>
    <w:rsid w:val="00820D14"/>
    <w:rsid w:val="00820DF7"/>
    <w:rsid w:val="008210F1"/>
    <w:rsid w:val="0082171B"/>
    <w:rsid w:val="008217E4"/>
    <w:rsid w:val="00821E78"/>
    <w:rsid w:val="00822228"/>
    <w:rsid w:val="008223F4"/>
    <w:rsid w:val="00822422"/>
    <w:rsid w:val="00822718"/>
    <w:rsid w:val="00822B54"/>
    <w:rsid w:val="00822FC2"/>
    <w:rsid w:val="008237D9"/>
    <w:rsid w:val="00824026"/>
    <w:rsid w:val="00824359"/>
    <w:rsid w:val="00824458"/>
    <w:rsid w:val="0082473C"/>
    <w:rsid w:val="00824CEC"/>
    <w:rsid w:val="00824E17"/>
    <w:rsid w:val="00825077"/>
    <w:rsid w:val="008251AA"/>
    <w:rsid w:val="0082572C"/>
    <w:rsid w:val="00825833"/>
    <w:rsid w:val="00825B2C"/>
    <w:rsid w:val="008260AA"/>
    <w:rsid w:val="0082612C"/>
    <w:rsid w:val="00826811"/>
    <w:rsid w:val="00826A3A"/>
    <w:rsid w:val="00826C75"/>
    <w:rsid w:val="0082737D"/>
    <w:rsid w:val="0082776D"/>
    <w:rsid w:val="00827B9A"/>
    <w:rsid w:val="00827D48"/>
    <w:rsid w:val="008300EF"/>
    <w:rsid w:val="008303CD"/>
    <w:rsid w:val="008303D7"/>
    <w:rsid w:val="00830F1E"/>
    <w:rsid w:val="00831095"/>
    <w:rsid w:val="008310C1"/>
    <w:rsid w:val="00831ACA"/>
    <w:rsid w:val="00831BB7"/>
    <w:rsid w:val="00832352"/>
    <w:rsid w:val="00832626"/>
    <w:rsid w:val="00832B84"/>
    <w:rsid w:val="00832E0C"/>
    <w:rsid w:val="00832EC0"/>
    <w:rsid w:val="00833152"/>
    <w:rsid w:val="0083336C"/>
    <w:rsid w:val="00833560"/>
    <w:rsid w:val="0083389D"/>
    <w:rsid w:val="008339FA"/>
    <w:rsid w:val="00833F2F"/>
    <w:rsid w:val="00834141"/>
    <w:rsid w:val="00834BD9"/>
    <w:rsid w:val="00834DE0"/>
    <w:rsid w:val="00834FAC"/>
    <w:rsid w:val="008355D9"/>
    <w:rsid w:val="00835E26"/>
    <w:rsid w:val="00836449"/>
    <w:rsid w:val="00836986"/>
    <w:rsid w:val="00836FFD"/>
    <w:rsid w:val="008370FA"/>
    <w:rsid w:val="00837242"/>
    <w:rsid w:val="00837699"/>
    <w:rsid w:val="008377A8"/>
    <w:rsid w:val="00837D23"/>
    <w:rsid w:val="008403C4"/>
    <w:rsid w:val="00840784"/>
    <w:rsid w:val="00840786"/>
    <w:rsid w:val="00841B70"/>
    <w:rsid w:val="008420DD"/>
    <w:rsid w:val="0084318B"/>
    <w:rsid w:val="00843490"/>
    <w:rsid w:val="00843766"/>
    <w:rsid w:val="00843930"/>
    <w:rsid w:val="00843B50"/>
    <w:rsid w:val="00843BC1"/>
    <w:rsid w:val="00843CB0"/>
    <w:rsid w:val="00843F20"/>
    <w:rsid w:val="00843F93"/>
    <w:rsid w:val="008440E2"/>
    <w:rsid w:val="00844AAF"/>
    <w:rsid w:val="00844AFB"/>
    <w:rsid w:val="00845809"/>
    <w:rsid w:val="00845DC9"/>
    <w:rsid w:val="0084601D"/>
    <w:rsid w:val="0084636D"/>
    <w:rsid w:val="0084689A"/>
    <w:rsid w:val="008468FA"/>
    <w:rsid w:val="00846A18"/>
    <w:rsid w:val="00846BE8"/>
    <w:rsid w:val="00846C54"/>
    <w:rsid w:val="0084704B"/>
    <w:rsid w:val="0084765E"/>
    <w:rsid w:val="008477A5"/>
    <w:rsid w:val="008478F8"/>
    <w:rsid w:val="0084795F"/>
    <w:rsid w:val="008479C3"/>
    <w:rsid w:val="0085084F"/>
    <w:rsid w:val="00850901"/>
    <w:rsid w:val="00850A18"/>
    <w:rsid w:val="00850B84"/>
    <w:rsid w:val="008512E8"/>
    <w:rsid w:val="00851322"/>
    <w:rsid w:val="008516B1"/>
    <w:rsid w:val="0085188C"/>
    <w:rsid w:val="00851AFD"/>
    <w:rsid w:val="00851DC8"/>
    <w:rsid w:val="00851FFD"/>
    <w:rsid w:val="00852574"/>
    <w:rsid w:val="00852B64"/>
    <w:rsid w:val="00852C6D"/>
    <w:rsid w:val="00852C7D"/>
    <w:rsid w:val="00852D5A"/>
    <w:rsid w:val="00852DE2"/>
    <w:rsid w:val="00852F84"/>
    <w:rsid w:val="00854161"/>
    <w:rsid w:val="00854517"/>
    <w:rsid w:val="0085510A"/>
    <w:rsid w:val="0085514B"/>
    <w:rsid w:val="008553B5"/>
    <w:rsid w:val="008557A8"/>
    <w:rsid w:val="00855BC0"/>
    <w:rsid w:val="00855CEF"/>
    <w:rsid w:val="00855E54"/>
    <w:rsid w:val="00856055"/>
    <w:rsid w:val="0085619B"/>
    <w:rsid w:val="00856466"/>
    <w:rsid w:val="008566A8"/>
    <w:rsid w:val="00857374"/>
    <w:rsid w:val="00857539"/>
    <w:rsid w:val="00857A59"/>
    <w:rsid w:val="00857C8A"/>
    <w:rsid w:val="00860042"/>
    <w:rsid w:val="00860316"/>
    <w:rsid w:val="008603E0"/>
    <w:rsid w:val="008605FC"/>
    <w:rsid w:val="008618A5"/>
    <w:rsid w:val="00861B9A"/>
    <w:rsid w:val="00861BD9"/>
    <w:rsid w:val="00861D16"/>
    <w:rsid w:val="008620ED"/>
    <w:rsid w:val="008624D0"/>
    <w:rsid w:val="00862768"/>
    <w:rsid w:val="0086278A"/>
    <w:rsid w:val="008628F8"/>
    <w:rsid w:val="00862FE7"/>
    <w:rsid w:val="0086301E"/>
    <w:rsid w:val="008630B7"/>
    <w:rsid w:val="00863224"/>
    <w:rsid w:val="008633BF"/>
    <w:rsid w:val="00863486"/>
    <w:rsid w:val="0086364D"/>
    <w:rsid w:val="008636A3"/>
    <w:rsid w:val="00863AD9"/>
    <w:rsid w:val="00863DBC"/>
    <w:rsid w:val="00863F30"/>
    <w:rsid w:val="008645DE"/>
    <w:rsid w:val="00864AAA"/>
    <w:rsid w:val="00864B26"/>
    <w:rsid w:val="00864CCD"/>
    <w:rsid w:val="00864E36"/>
    <w:rsid w:val="00864F9F"/>
    <w:rsid w:val="0086544C"/>
    <w:rsid w:val="00865C97"/>
    <w:rsid w:val="00865F5A"/>
    <w:rsid w:val="00865F94"/>
    <w:rsid w:val="00866446"/>
    <w:rsid w:val="0086659B"/>
    <w:rsid w:val="00866804"/>
    <w:rsid w:val="00867028"/>
    <w:rsid w:val="008670AA"/>
    <w:rsid w:val="008671EB"/>
    <w:rsid w:val="00867460"/>
    <w:rsid w:val="0086782A"/>
    <w:rsid w:val="00867EE6"/>
    <w:rsid w:val="00870143"/>
    <w:rsid w:val="00870393"/>
    <w:rsid w:val="00870711"/>
    <w:rsid w:val="00870A9B"/>
    <w:rsid w:val="00870B8C"/>
    <w:rsid w:val="00870C62"/>
    <w:rsid w:val="00870E0B"/>
    <w:rsid w:val="0087119D"/>
    <w:rsid w:val="00871786"/>
    <w:rsid w:val="00871ADE"/>
    <w:rsid w:val="00871C5B"/>
    <w:rsid w:val="00871F49"/>
    <w:rsid w:val="008723EE"/>
    <w:rsid w:val="0087240D"/>
    <w:rsid w:val="0087257C"/>
    <w:rsid w:val="008725D5"/>
    <w:rsid w:val="008727CD"/>
    <w:rsid w:val="00872C6A"/>
    <w:rsid w:val="00872DE3"/>
    <w:rsid w:val="00873BF1"/>
    <w:rsid w:val="00873CC8"/>
    <w:rsid w:val="00873D07"/>
    <w:rsid w:val="00873DDF"/>
    <w:rsid w:val="008742C3"/>
    <w:rsid w:val="008747EE"/>
    <w:rsid w:val="00874C02"/>
    <w:rsid w:val="00874C2E"/>
    <w:rsid w:val="008756C6"/>
    <w:rsid w:val="00875798"/>
    <w:rsid w:val="00875B61"/>
    <w:rsid w:val="00876291"/>
    <w:rsid w:val="00876355"/>
    <w:rsid w:val="008763F3"/>
    <w:rsid w:val="00877005"/>
    <w:rsid w:val="0087745B"/>
    <w:rsid w:val="008778E6"/>
    <w:rsid w:val="00877973"/>
    <w:rsid w:val="00877EDA"/>
    <w:rsid w:val="008801A9"/>
    <w:rsid w:val="008801E3"/>
    <w:rsid w:val="00880217"/>
    <w:rsid w:val="008809E4"/>
    <w:rsid w:val="00880C96"/>
    <w:rsid w:val="00880D2D"/>
    <w:rsid w:val="00880D6A"/>
    <w:rsid w:val="00880DCE"/>
    <w:rsid w:val="008816A8"/>
    <w:rsid w:val="00882136"/>
    <w:rsid w:val="00882486"/>
    <w:rsid w:val="0088278E"/>
    <w:rsid w:val="0088343D"/>
    <w:rsid w:val="00883548"/>
    <w:rsid w:val="00883B5B"/>
    <w:rsid w:val="00883EC2"/>
    <w:rsid w:val="00884455"/>
    <w:rsid w:val="008846DA"/>
    <w:rsid w:val="00884AF9"/>
    <w:rsid w:val="00884B0C"/>
    <w:rsid w:val="00884B6F"/>
    <w:rsid w:val="00884C08"/>
    <w:rsid w:val="00884C39"/>
    <w:rsid w:val="00884DA6"/>
    <w:rsid w:val="00885214"/>
    <w:rsid w:val="0088535B"/>
    <w:rsid w:val="00885914"/>
    <w:rsid w:val="00885951"/>
    <w:rsid w:val="00885AAE"/>
    <w:rsid w:val="00885B5A"/>
    <w:rsid w:val="00885C03"/>
    <w:rsid w:val="00885DDB"/>
    <w:rsid w:val="008861CF"/>
    <w:rsid w:val="00886348"/>
    <w:rsid w:val="008865A6"/>
    <w:rsid w:val="0088680E"/>
    <w:rsid w:val="00886917"/>
    <w:rsid w:val="00887185"/>
    <w:rsid w:val="00887364"/>
    <w:rsid w:val="00887911"/>
    <w:rsid w:val="00890B73"/>
    <w:rsid w:val="00890BC9"/>
    <w:rsid w:val="00890C32"/>
    <w:rsid w:val="00890CB6"/>
    <w:rsid w:val="00890FB2"/>
    <w:rsid w:val="008910CE"/>
    <w:rsid w:val="0089182A"/>
    <w:rsid w:val="00891F8C"/>
    <w:rsid w:val="0089298E"/>
    <w:rsid w:val="0089307F"/>
    <w:rsid w:val="0089318A"/>
    <w:rsid w:val="008932B8"/>
    <w:rsid w:val="0089334D"/>
    <w:rsid w:val="008934D0"/>
    <w:rsid w:val="00893F80"/>
    <w:rsid w:val="00894154"/>
    <w:rsid w:val="0089495D"/>
    <w:rsid w:val="008963B2"/>
    <w:rsid w:val="008964B2"/>
    <w:rsid w:val="00896790"/>
    <w:rsid w:val="00896C91"/>
    <w:rsid w:val="00896CBF"/>
    <w:rsid w:val="00897A5C"/>
    <w:rsid w:val="008A0C14"/>
    <w:rsid w:val="008A1348"/>
    <w:rsid w:val="008A16F5"/>
    <w:rsid w:val="008A180D"/>
    <w:rsid w:val="008A210D"/>
    <w:rsid w:val="008A2560"/>
    <w:rsid w:val="008A2598"/>
    <w:rsid w:val="008A25CD"/>
    <w:rsid w:val="008A2AA9"/>
    <w:rsid w:val="008A2D00"/>
    <w:rsid w:val="008A2F9F"/>
    <w:rsid w:val="008A30F6"/>
    <w:rsid w:val="008A3718"/>
    <w:rsid w:val="008A37B2"/>
    <w:rsid w:val="008A37D0"/>
    <w:rsid w:val="008A459F"/>
    <w:rsid w:val="008A4ABC"/>
    <w:rsid w:val="008A4BA7"/>
    <w:rsid w:val="008A4BD4"/>
    <w:rsid w:val="008A506C"/>
    <w:rsid w:val="008A5246"/>
    <w:rsid w:val="008A5400"/>
    <w:rsid w:val="008A5738"/>
    <w:rsid w:val="008A595D"/>
    <w:rsid w:val="008A5A6E"/>
    <w:rsid w:val="008A5EE4"/>
    <w:rsid w:val="008A643E"/>
    <w:rsid w:val="008A643F"/>
    <w:rsid w:val="008A653E"/>
    <w:rsid w:val="008A7414"/>
    <w:rsid w:val="008A7B45"/>
    <w:rsid w:val="008B0238"/>
    <w:rsid w:val="008B069A"/>
    <w:rsid w:val="008B0998"/>
    <w:rsid w:val="008B0B6A"/>
    <w:rsid w:val="008B110A"/>
    <w:rsid w:val="008B11A1"/>
    <w:rsid w:val="008B11E8"/>
    <w:rsid w:val="008B1ADC"/>
    <w:rsid w:val="008B1B00"/>
    <w:rsid w:val="008B1BA9"/>
    <w:rsid w:val="008B1C21"/>
    <w:rsid w:val="008B20ED"/>
    <w:rsid w:val="008B23AB"/>
    <w:rsid w:val="008B3168"/>
    <w:rsid w:val="008B3B53"/>
    <w:rsid w:val="008B4170"/>
    <w:rsid w:val="008B4CF5"/>
    <w:rsid w:val="008B58BC"/>
    <w:rsid w:val="008B65B6"/>
    <w:rsid w:val="008B6631"/>
    <w:rsid w:val="008B719F"/>
    <w:rsid w:val="008B74EB"/>
    <w:rsid w:val="008B7578"/>
    <w:rsid w:val="008B77C5"/>
    <w:rsid w:val="008B77E9"/>
    <w:rsid w:val="008B7EE7"/>
    <w:rsid w:val="008C0947"/>
    <w:rsid w:val="008C0C48"/>
    <w:rsid w:val="008C14F1"/>
    <w:rsid w:val="008C18A4"/>
    <w:rsid w:val="008C1C1E"/>
    <w:rsid w:val="008C1C53"/>
    <w:rsid w:val="008C2001"/>
    <w:rsid w:val="008C2203"/>
    <w:rsid w:val="008C225F"/>
    <w:rsid w:val="008C22DA"/>
    <w:rsid w:val="008C280C"/>
    <w:rsid w:val="008C2A7C"/>
    <w:rsid w:val="008C2AA2"/>
    <w:rsid w:val="008C3667"/>
    <w:rsid w:val="008C3745"/>
    <w:rsid w:val="008C3974"/>
    <w:rsid w:val="008C39EA"/>
    <w:rsid w:val="008C3A30"/>
    <w:rsid w:val="008C3A93"/>
    <w:rsid w:val="008C3DBF"/>
    <w:rsid w:val="008C3FA6"/>
    <w:rsid w:val="008C40AF"/>
    <w:rsid w:val="008C40E9"/>
    <w:rsid w:val="008C40F0"/>
    <w:rsid w:val="008C4A27"/>
    <w:rsid w:val="008C4B37"/>
    <w:rsid w:val="008C4E2B"/>
    <w:rsid w:val="008C5285"/>
    <w:rsid w:val="008C5532"/>
    <w:rsid w:val="008C5E13"/>
    <w:rsid w:val="008C5EBB"/>
    <w:rsid w:val="008C620D"/>
    <w:rsid w:val="008C65E2"/>
    <w:rsid w:val="008C68F6"/>
    <w:rsid w:val="008C7619"/>
    <w:rsid w:val="008C7A2F"/>
    <w:rsid w:val="008C7B74"/>
    <w:rsid w:val="008C7FC4"/>
    <w:rsid w:val="008D03EE"/>
    <w:rsid w:val="008D0637"/>
    <w:rsid w:val="008D0655"/>
    <w:rsid w:val="008D0BCD"/>
    <w:rsid w:val="008D1046"/>
    <w:rsid w:val="008D106A"/>
    <w:rsid w:val="008D11C3"/>
    <w:rsid w:val="008D11E3"/>
    <w:rsid w:val="008D12D1"/>
    <w:rsid w:val="008D164D"/>
    <w:rsid w:val="008D16DA"/>
    <w:rsid w:val="008D173B"/>
    <w:rsid w:val="008D1AB8"/>
    <w:rsid w:val="008D205C"/>
    <w:rsid w:val="008D226F"/>
    <w:rsid w:val="008D22D1"/>
    <w:rsid w:val="008D236C"/>
    <w:rsid w:val="008D24FD"/>
    <w:rsid w:val="008D2769"/>
    <w:rsid w:val="008D352A"/>
    <w:rsid w:val="008D36EB"/>
    <w:rsid w:val="008D3CAC"/>
    <w:rsid w:val="008D4095"/>
    <w:rsid w:val="008D436E"/>
    <w:rsid w:val="008D48B5"/>
    <w:rsid w:val="008D4CC4"/>
    <w:rsid w:val="008D4D33"/>
    <w:rsid w:val="008D4E18"/>
    <w:rsid w:val="008D54F0"/>
    <w:rsid w:val="008D572A"/>
    <w:rsid w:val="008D58BD"/>
    <w:rsid w:val="008D5C15"/>
    <w:rsid w:val="008D68F3"/>
    <w:rsid w:val="008D6B69"/>
    <w:rsid w:val="008D6C60"/>
    <w:rsid w:val="008D6E28"/>
    <w:rsid w:val="008D6F2A"/>
    <w:rsid w:val="008D7146"/>
    <w:rsid w:val="008D71AC"/>
    <w:rsid w:val="008D755A"/>
    <w:rsid w:val="008D7B3E"/>
    <w:rsid w:val="008E0034"/>
    <w:rsid w:val="008E00DB"/>
    <w:rsid w:val="008E026F"/>
    <w:rsid w:val="008E03BF"/>
    <w:rsid w:val="008E0723"/>
    <w:rsid w:val="008E0C27"/>
    <w:rsid w:val="008E1266"/>
    <w:rsid w:val="008E1CB0"/>
    <w:rsid w:val="008E1E2A"/>
    <w:rsid w:val="008E1E49"/>
    <w:rsid w:val="008E2325"/>
    <w:rsid w:val="008E25BA"/>
    <w:rsid w:val="008E27DD"/>
    <w:rsid w:val="008E2FEF"/>
    <w:rsid w:val="008E30D5"/>
    <w:rsid w:val="008E313F"/>
    <w:rsid w:val="008E3188"/>
    <w:rsid w:val="008E3445"/>
    <w:rsid w:val="008E365E"/>
    <w:rsid w:val="008E3A2B"/>
    <w:rsid w:val="008E3AA1"/>
    <w:rsid w:val="008E3F4B"/>
    <w:rsid w:val="008E4164"/>
    <w:rsid w:val="008E43EF"/>
    <w:rsid w:val="008E4E60"/>
    <w:rsid w:val="008E503B"/>
    <w:rsid w:val="008E56BA"/>
    <w:rsid w:val="008E5A26"/>
    <w:rsid w:val="008E5C2C"/>
    <w:rsid w:val="008E5DCC"/>
    <w:rsid w:val="008E61AF"/>
    <w:rsid w:val="008E6283"/>
    <w:rsid w:val="008E6360"/>
    <w:rsid w:val="008E68DB"/>
    <w:rsid w:val="008E6A14"/>
    <w:rsid w:val="008E6B05"/>
    <w:rsid w:val="008E6BB8"/>
    <w:rsid w:val="008E6BBE"/>
    <w:rsid w:val="008E6CA8"/>
    <w:rsid w:val="008E7181"/>
    <w:rsid w:val="008E7267"/>
    <w:rsid w:val="008E7390"/>
    <w:rsid w:val="008E7A97"/>
    <w:rsid w:val="008E7B76"/>
    <w:rsid w:val="008E7BB0"/>
    <w:rsid w:val="008F004E"/>
    <w:rsid w:val="008F025D"/>
    <w:rsid w:val="008F02DE"/>
    <w:rsid w:val="008F0353"/>
    <w:rsid w:val="008F0B08"/>
    <w:rsid w:val="008F0C18"/>
    <w:rsid w:val="008F116A"/>
    <w:rsid w:val="008F1400"/>
    <w:rsid w:val="008F1546"/>
    <w:rsid w:val="008F264E"/>
    <w:rsid w:val="008F2840"/>
    <w:rsid w:val="008F2E52"/>
    <w:rsid w:val="008F352A"/>
    <w:rsid w:val="008F373C"/>
    <w:rsid w:val="008F377A"/>
    <w:rsid w:val="008F3F4E"/>
    <w:rsid w:val="008F4072"/>
    <w:rsid w:val="008F513A"/>
    <w:rsid w:val="008F52B2"/>
    <w:rsid w:val="008F5362"/>
    <w:rsid w:val="008F5C16"/>
    <w:rsid w:val="008F5CBF"/>
    <w:rsid w:val="008F6172"/>
    <w:rsid w:val="008F65B5"/>
    <w:rsid w:val="008F660B"/>
    <w:rsid w:val="008F6868"/>
    <w:rsid w:val="008F69BF"/>
    <w:rsid w:val="008F6F43"/>
    <w:rsid w:val="008F768D"/>
    <w:rsid w:val="008F7852"/>
    <w:rsid w:val="008F7A62"/>
    <w:rsid w:val="00900473"/>
    <w:rsid w:val="0090074B"/>
    <w:rsid w:val="00900F2A"/>
    <w:rsid w:val="00900F80"/>
    <w:rsid w:val="0090142E"/>
    <w:rsid w:val="009019C5"/>
    <w:rsid w:val="00901A03"/>
    <w:rsid w:val="00901BFB"/>
    <w:rsid w:val="00901C6E"/>
    <w:rsid w:val="0090269D"/>
    <w:rsid w:val="0090279C"/>
    <w:rsid w:val="00902A6C"/>
    <w:rsid w:val="00902AEE"/>
    <w:rsid w:val="00902B05"/>
    <w:rsid w:val="00902CA5"/>
    <w:rsid w:val="00903066"/>
    <w:rsid w:val="0090392A"/>
    <w:rsid w:val="00903A57"/>
    <w:rsid w:val="00903D5C"/>
    <w:rsid w:val="009040FD"/>
    <w:rsid w:val="0090428D"/>
    <w:rsid w:val="00904DDC"/>
    <w:rsid w:val="00904E01"/>
    <w:rsid w:val="00905BE5"/>
    <w:rsid w:val="00905F48"/>
    <w:rsid w:val="009062B3"/>
    <w:rsid w:val="00906ADB"/>
    <w:rsid w:val="00906AED"/>
    <w:rsid w:val="009073DC"/>
    <w:rsid w:val="00907AC0"/>
    <w:rsid w:val="00907F87"/>
    <w:rsid w:val="00907FB4"/>
    <w:rsid w:val="0091024C"/>
    <w:rsid w:val="009105F0"/>
    <w:rsid w:val="00910CEE"/>
    <w:rsid w:val="00910D44"/>
    <w:rsid w:val="00910D6B"/>
    <w:rsid w:val="009114BE"/>
    <w:rsid w:val="009118D1"/>
    <w:rsid w:val="009121B1"/>
    <w:rsid w:val="0091250A"/>
    <w:rsid w:val="00912511"/>
    <w:rsid w:val="009125C5"/>
    <w:rsid w:val="009125E0"/>
    <w:rsid w:val="009128D6"/>
    <w:rsid w:val="00913685"/>
    <w:rsid w:val="0091370D"/>
    <w:rsid w:val="00913DF3"/>
    <w:rsid w:val="00913F54"/>
    <w:rsid w:val="00914159"/>
    <w:rsid w:val="009142E0"/>
    <w:rsid w:val="009143A7"/>
    <w:rsid w:val="0091451A"/>
    <w:rsid w:val="009145FB"/>
    <w:rsid w:val="00914BE6"/>
    <w:rsid w:val="00914FD7"/>
    <w:rsid w:val="0091551B"/>
    <w:rsid w:val="00915D66"/>
    <w:rsid w:val="00915D82"/>
    <w:rsid w:val="00916321"/>
    <w:rsid w:val="0091675C"/>
    <w:rsid w:val="009167BE"/>
    <w:rsid w:val="00916BD0"/>
    <w:rsid w:val="0091700C"/>
    <w:rsid w:val="0092015C"/>
    <w:rsid w:val="00920165"/>
    <w:rsid w:val="0092066C"/>
    <w:rsid w:val="0092079A"/>
    <w:rsid w:val="0092095A"/>
    <w:rsid w:val="00920B9D"/>
    <w:rsid w:val="00920FA3"/>
    <w:rsid w:val="009213FA"/>
    <w:rsid w:val="00921471"/>
    <w:rsid w:val="00921E05"/>
    <w:rsid w:val="00921E83"/>
    <w:rsid w:val="00921EAE"/>
    <w:rsid w:val="00922BD2"/>
    <w:rsid w:val="009237A2"/>
    <w:rsid w:val="00923854"/>
    <w:rsid w:val="00923DF8"/>
    <w:rsid w:val="0092461E"/>
    <w:rsid w:val="00924CFE"/>
    <w:rsid w:val="0092500A"/>
    <w:rsid w:val="00925071"/>
    <w:rsid w:val="009254EA"/>
    <w:rsid w:val="00925749"/>
    <w:rsid w:val="00925750"/>
    <w:rsid w:val="0092593D"/>
    <w:rsid w:val="00926248"/>
    <w:rsid w:val="0092645D"/>
    <w:rsid w:val="0092679D"/>
    <w:rsid w:val="00926C23"/>
    <w:rsid w:val="00926D7C"/>
    <w:rsid w:val="0092713F"/>
    <w:rsid w:val="009271A2"/>
    <w:rsid w:val="00927301"/>
    <w:rsid w:val="00927DA3"/>
    <w:rsid w:val="00927E69"/>
    <w:rsid w:val="00930273"/>
    <w:rsid w:val="009306BD"/>
    <w:rsid w:val="00930705"/>
    <w:rsid w:val="00930B10"/>
    <w:rsid w:val="009314E8"/>
    <w:rsid w:val="00931811"/>
    <w:rsid w:val="0093246D"/>
    <w:rsid w:val="00932767"/>
    <w:rsid w:val="00932FA9"/>
    <w:rsid w:val="00932FD5"/>
    <w:rsid w:val="009330B9"/>
    <w:rsid w:val="009334C5"/>
    <w:rsid w:val="0093465A"/>
    <w:rsid w:val="0093540F"/>
    <w:rsid w:val="00935771"/>
    <w:rsid w:val="009359B9"/>
    <w:rsid w:val="00935F48"/>
    <w:rsid w:val="00935FB5"/>
    <w:rsid w:val="0093615C"/>
    <w:rsid w:val="009366AF"/>
    <w:rsid w:val="0093670A"/>
    <w:rsid w:val="00936DF6"/>
    <w:rsid w:val="00937305"/>
    <w:rsid w:val="00937377"/>
    <w:rsid w:val="009375C1"/>
    <w:rsid w:val="0093777E"/>
    <w:rsid w:val="00937973"/>
    <w:rsid w:val="00940374"/>
    <w:rsid w:val="009404B1"/>
    <w:rsid w:val="00940725"/>
    <w:rsid w:val="00941CB4"/>
    <w:rsid w:val="00942421"/>
    <w:rsid w:val="00942BB7"/>
    <w:rsid w:val="0094301D"/>
    <w:rsid w:val="00943ADB"/>
    <w:rsid w:val="00943F74"/>
    <w:rsid w:val="00944264"/>
    <w:rsid w:val="009444C6"/>
    <w:rsid w:val="00944674"/>
    <w:rsid w:val="009446E7"/>
    <w:rsid w:val="00945ACC"/>
    <w:rsid w:val="00945E5B"/>
    <w:rsid w:val="0094676A"/>
    <w:rsid w:val="009468E7"/>
    <w:rsid w:val="009468F7"/>
    <w:rsid w:val="00946DC8"/>
    <w:rsid w:val="00947321"/>
    <w:rsid w:val="00947657"/>
    <w:rsid w:val="009477EB"/>
    <w:rsid w:val="00947AA2"/>
    <w:rsid w:val="00947BB1"/>
    <w:rsid w:val="00947E9C"/>
    <w:rsid w:val="009504E3"/>
    <w:rsid w:val="00950683"/>
    <w:rsid w:val="009506BF"/>
    <w:rsid w:val="00950EEC"/>
    <w:rsid w:val="009510E0"/>
    <w:rsid w:val="009515FD"/>
    <w:rsid w:val="00951BB1"/>
    <w:rsid w:val="00951C24"/>
    <w:rsid w:val="00951E41"/>
    <w:rsid w:val="0095213B"/>
    <w:rsid w:val="009525C3"/>
    <w:rsid w:val="009525EB"/>
    <w:rsid w:val="00952A6B"/>
    <w:rsid w:val="00953597"/>
    <w:rsid w:val="00953F7F"/>
    <w:rsid w:val="00954A81"/>
    <w:rsid w:val="00954C78"/>
    <w:rsid w:val="00954DAE"/>
    <w:rsid w:val="00954E68"/>
    <w:rsid w:val="0095561D"/>
    <w:rsid w:val="009559C3"/>
    <w:rsid w:val="00955D82"/>
    <w:rsid w:val="009565E8"/>
    <w:rsid w:val="00956CF4"/>
    <w:rsid w:val="00956DAB"/>
    <w:rsid w:val="00957594"/>
    <w:rsid w:val="009576D5"/>
    <w:rsid w:val="009579C7"/>
    <w:rsid w:val="00957A82"/>
    <w:rsid w:val="00957CC3"/>
    <w:rsid w:val="00957DCC"/>
    <w:rsid w:val="0096042A"/>
    <w:rsid w:val="0096047F"/>
    <w:rsid w:val="00961177"/>
    <w:rsid w:val="009611C4"/>
    <w:rsid w:val="00961795"/>
    <w:rsid w:val="00961CBA"/>
    <w:rsid w:val="00962201"/>
    <w:rsid w:val="0096270B"/>
    <w:rsid w:val="0096273F"/>
    <w:rsid w:val="0096293B"/>
    <w:rsid w:val="00962FA6"/>
    <w:rsid w:val="0096343B"/>
    <w:rsid w:val="00964199"/>
    <w:rsid w:val="00964A48"/>
    <w:rsid w:val="00965282"/>
    <w:rsid w:val="009657A7"/>
    <w:rsid w:val="00965920"/>
    <w:rsid w:val="00966676"/>
    <w:rsid w:val="00966938"/>
    <w:rsid w:val="00966BD5"/>
    <w:rsid w:val="00966C0C"/>
    <w:rsid w:val="00966C18"/>
    <w:rsid w:val="00966C33"/>
    <w:rsid w:val="00966EF6"/>
    <w:rsid w:val="00967A78"/>
    <w:rsid w:val="00967B04"/>
    <w:rsid w:val="00967B52"/>
    <w:rsid w:val="009708E4"/>
    <w:rsid w:val="00970929"/>
    <w:rsid w:val="00970B4C"/>
    <w:rsid w:val="00970BC9"/>
    <w:rsid w:val="00970BEA"/>
    <w:rsid w:val="0097162F"/>
    <w:rsid w:val="00971808"/>
    <w:rsid w:val="00971E34"/>
    <w:rsid w:val="00971FE5"/>
    <w:rsid w:val="00972925"/>
    <w:rsid w:val="009729B9"/>
    <w:rsid w:val="00972BDB"/>
    <w:rsid w:val="00972E83"/>
    <w:rsid w:val="0097307D"/>
    <w:rsid w:val="009741BB"/>
    <w:rsid w:val="00974298"/>
    <w:rsid w:val="009744C4"/>
    <w:rsid w:val="00974940"/>
    <w:rsid w:val="00974C37"/>
    <w:rsid w:val="0097505D"/>
    <w:rsid w:val="009751B6"/>
    <w:rsid w:val="0097583C"/>
    <w:rsid w:val="0097653C"/>
    <w:rsid w:val="00976979"/>
    <w:rsid w:val="00976BC7"/>
    <w:rsid w:val="00976D08"/>
    <w:rsid w:val="0097753B"/>
    <w:rsid w:val="00977CA9"/>
    <w:rsid w:val="00977D70"/>
    <w:rsid w:val="00977E0B"/>
    <w:rsid w:val="00980830"/>
    <w:rsid w:val="00980B12"/>
    <w:rsid w:val="00980B8C"/>
    <w:rsid w:val="00981266"/>
    <w:rsid w:val="00981E27"/>
    <w:rsid w:val="009820C1"/>
    <w:rsid w:val="009824C5"/>
    <w:rsid w:val="0098273A"/>
    <w:rsid w:val="00982AD6"/>
    <w:rsid w:val="00982BD5"/>
    <w:rsid w:val="00983387"/>
    <w:rsid w:val="009834AC"/>
    <w:rsid w:val="00983711"/>
    <w:rsid w:val="00984233"/>
    <w:rsid w:val="0098432A"/>
    <w:rsid w:val="009843DC"/>
    <w:rsid w:val="00984AF7"/>
    <w:rsid w:val="009854FB"/>
    <w:rsid w:val="00985E5D"/>
    <w:rsid w:val="00986028"/>
    <w:rsid w:val="00986198"/>
    <w:rsid w:val="00986707"/>
    <w:rsid w:val="0098696D"/>
    <w:rsid w:val="00986B42"/>
    <w:rsid w:val="00986DB7"/>
    <w:rsid w:val="0098791A"/>
    <w:rsid w:val="00987B70"/>
    <w:rsid w:val="00990A1B"/>
    <w:rsid w:val="00990CD9"/>
    <w:rsid w:val="00990FCF"/>
    <w:rsid w:val="009915E4"/>
    <w:rsid w:val="00991944"/>
    <w:rsid w:val="00991FE8"/>
    <w:rsid w:val="009930A3"/>
    <w:rsid w:val="009930E7"/>
    <w:rsid w:val="00993754"/>
    <w:rsid w:val="0099377A"/>
    <w:rsid w:val="009937AE"/>
    <w:rsid w:val="00993854"/>
    <w:rsid w:val="00993941"/>
    <w:rsid w:val="00993D50"/>
    <w:rsid w:val="00993D6A"/>
    <w:rsid w:val="00993F5A"/>
    <w:rsid w:val="009947E5"/>
    <w:rsid w:val="009949EB"/>
    <w:rsid w:val="00995043"/>
    <w:rsid w:val="009950DE"/>
    <w:rsid w:val="00995DDB"/>
    <w:rsid w:val="009962D0"/>
    <w:rsid w:val="009964F5"/>
    <w:rsid w:val="0099687A"/>
    <w:rsid w:val="00996CE4"/>
    <w:rsid w:val="0099710C"/>
    <w:rsid w:val="00997822"/>
    <w:rsid w:val="00997862"/>
    <w:rsid w:val="009979D9"/>
    <w:rsid w:val="009A01E5"/>
    <w:rsid w:val="009A065E"/>
    <w:rsid w:val="009A06A6"/>
    <w:rsid w:val="009A094F"/>
    <w:rsid w:val="009A0CB2"/>
    <w:rsid w:val="009A1A07"/>
    <w:rsid w:val="009A1D3C"/>
    <w:rsid w:val="009A206C"/>
    <w:rsid w:val="009A223A"/>
    <w:rsid w:val="009A24A3"/>
    <w:rsid w:val="009A2584"/>
    <w:rsid w:val="009A27B0"/>
    <w:rsid w:val="009A2AE6"/>
    <w:rsid w:val="009A2BBA"/>
    <w:rsid w:val="009A352A"/>
    <w:rsid w:val="009A3B28"/>
    <w:rsid w:val="009A3EAE"/>
    <w:rsid w:val="009A5682"/>
    <w:rsid w:val="009A5747"/>
    <w:rsid w:val="009A582D"/>
    <w:rsid w:val="009A5916"/>
    <w:rsid w:val="009A5F2B"/>
    <w:rsid w:val="009A606D"/>
    <w:rsid w:val="009A609F"/>
    <w:rsid w:val="009A6A2E"/>
    <w:rsid w:val="009A7C57"/>
    <w:rsid w:val="009B0208"/>
    <w:rsid w:val="009B02A3"/>
    <w:rsid w:val="009B04EB"/>
    <w:rsid w:val="009B078C"/>
    <w:rsid w:val="009B083F"/>
    <w:rsid w:val="009B087A"/>
    <w:rsid w:val="009B0A36"/>
    <w:rsid w:val="009B0F0C"/>
    <w:rsid w:val="009B1202"/>
    <w:rsid w:val="009B193F"/>
    <w:rsid w:val="009B1992"/>
    <w:rsid w:val="009B1C37"/>
    <w:rsid w:val="009B1C77"/>
    <w:rsid w:val="009B1EE8"/>
    <w:rsid w:val="009B1EFB"/>
    <w:rsid w:val="009B21DA"/>
    <w:rsid w:val="009B2678"/>
    <w:rsid w:val="009B2CA6"/>
    <w:rsid w:val="009B3096"/>
    <w:rsid w:val="009B34E7"/>
    <w:rsid w:val="009B359D"/>
    <w:rsid w:val="009B3F42"/>
    <w:rsid w:val="009B4017"/>
    <w:rsid w:val="009B42E8"/>
    <w:rsid w:val="009B4462"/>
    <w:rsid w:val="009B4889"/>
    <w:rsid w:val="009B52B7"/>
    <w:rsid w:val="009B53C7"/>
    <w:rsid w:val="009B56DF"/>
    <w:rsid w:val="009B5912"/>
    <w:rsid w:val="009B5BB0"/>
    <w:rsid w:val="009B5F2C"/>
    <w:rsid w:val="009B5F5B"/>
    <w:rsid w:val="009B61C6"/>
    <w:rsid w:val="009B61D9"/>
    <w:rsid w:val="009B62C6"/>
    <w:rsid w:val="009B6482"/>
    <w:rsid w:val="009B683A"/>
    <w:rsid w:val="009B70E2"/>
    <w:rsid w:val="009B7745"/>
    <w:rsid w:val="009B7FE1"/>
    <w:rsid w:val="009C03C0"/>
    <w:rsid w:val="009C0CE8"/>
    <w:rsid w:val="009C0D07"/>
    <w:rsid w:val="009C1058"/>
    <w:rsid w:val="009C1184"/>
    <w:rsid w:val="009C1C57"/>
    <w:rsid w:val="009C1FE5"/>
    <w:rsid w:val="009C2014"/>
    <w:rsid w:val="009C2107"/>
    <w:rsid w:val="009C24CD"/>
    <w:rsid w:val="009C2555"/>
    <w:rsid w:val="009C2EC3"/>
    <w:rsid w:val="009C31F2"/>
    <w:rsid w:val="009C3515"/>
    <w:rsid w:val="009C3531"/>
    <w:rsid w:val="009C394A"/>
    <w:rsid w:val="009C3AC2"/>
    <w:rsid w:val="009C3E48"/>
    <w:rsid w:val="009C4945"/>
    <w:rsid w:val="009C4D92"/>
    <w:rsid w:val="009C5276"/>
    <w:rsid w:val="009C54A7"/>
    <w:rsid w:val="009C5617"/>
    <w:rsid w:val="009C59C9"/>
    <w:rsid w:val="009C5F38"/>
    <w:rsid w:val="009C607C"/>
    <w:rsid w:val="009C6989"/>
    <w:rsid w:val="009C6A61"/>
    <w:rsid w:val="009C76F8"/>
    <w:rsid w:val="009C7C18"/>
    <w:rsid w:val="009D07A4"/>
    <w:rsid w:val="009D0A5B"/>
    <w:rsid w:val="009D0BC8"/>
    <w:rsid w:val="009D0FBE"/>
    <w:rsid w:val="009D133B"/>
    <w:rsid w:val="009D154B"/>
    <w:rsid w:val="009D18B2"/>
    <w:rsid w:val="009D1C60"/>
    <w:rsid w:val="009D1FC3"/>
    <w:rsid w:val="009D234E"/>
    <w:rsid w:val="009D23A9"/>
    <w:rsid w:val="009D23E0"/>
    <w:rsid w:val="009D291B"/>
    <w:rsid w:val="009D2A6A"/>
    <w:rsid w:val="009D2A81"/>
    <w:rsid w:val="009D2D18"/>
    <w:rsid w:val="009D31F9"/>
    <w:rsid w:val="009D33FC"/>
    <w:rsid w:val="009D3554"/>
    <w:rsid w:val="009D3802"/>
    <w:rsid w:val="009D3A4C"/>
    <w:rsid w:val="009D3B61"/>
    <w:rsid w:val="009D3D69"/>
    <w:rsid w:val="009D49CD"/>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25D0"/>
    <w:rsid w:val="009E312C"/>
    <w:rsid w:val="009E383A"/>
    <w:rsid w:val="009E3DC3"/>
    <w:rsid w:val="009E4094"/>
    <w:rsid w:val="009E4B16"/>
    <w:rsid w:val="009E4C72"/>
    <w:rsid w:val="009E50DB"/>
    <w:rsid w:val="009E5D02"/>
    <w:rsid w:val="009E5DB1"/>
    <w:rsid w:val="009E5DE9"/>
    <w:rsid w:val="009E5E78"/>
    <w:rsid w:val="009E7263"/>
    <w:rsid w:val="009E78CE"/>
    <w:rsid w:val="009E7964"/>
    <w:rsid w:val="009E7C4D"/>
    <w:rsid w:val="009F020E"/>
    <w:rsid w:val="009F0312"/>
    <w:rsid w:val="009F05AE"/>
    <w:rsid w:val="009F0C14"/>
    <w:rsid w:val="009F0D8E"/>
    <w:rsid w:val="009F0DBC"/>
    <w:rsid w:val="009F1A47"/>
    <w:rsid w:val="009F1C03"/>
    <w:rsid w:val="009F1DCA"/>
    <w:rsid w:val="009F3268"/>
    <w:rsid w:val="009F35FD"/>
    <w:rsid w:val="009F4A30"/>
    <w:rsid w:val="009F4C92"/>
    <w:rsid w:val="009F57D9"/>
    <w:rsid w:val="009F5BFE"/>
    <w:rsid w:val="009F5D36"/>
    <w:rsid w:val="009F5DA8"/>
    <w:rsid w:val="009F6126"/>
    <w:rsid w:val="009F6131"/>
    <w:rsid w:val="009F67C4"/>
    <w:rsid w:val="009F6F42"/>
    <w:rsid w:val="009F6FD0"/>
    <w:rsid w:val="009F7404"/>
    <w:rsid w:val="009F75CB"/>
    <w:rsid w:val="009F7C0C"/>
    <w:rsid w:val="009F7C7E"/>
    <w:rsid w:val="00A0012E"/>
    <w:rsid w:val="00A00234"/>
    <w:rsid w:val="00A002FD"/>
    <w:rsid w:val="00A00789"/>
    <w:rsid w:val="00A00F22"/>
    <w:rsid w:val="00A011AC"/>
    <w:rsid w:val="00A0175F"/>
    <w:rsid w:val="00A020F1"/>
    <w:rsid w:val="00A02572"/>
    <w:rsid w:val="00A02CE8"/>
    <w:rsid w:val="00A02D4C"/>
    <w:rsid w:val="00A02E45"/>
    <w:rsid w:val="00A030D4"/>
    <w:rsid w:val="00A03589"/>
    <w:rsid w:val="00A0385B"/>
    <w:rsid w:val="00A03B9B"/>
    <w:rsid w:val="00A03E66"/>
    <w:rsid w:val="00A03E86"/>
    <w:rsid w:val="00A04960"/>
    <w:rsid w:val="00A059FA"/>
    <w:rsid w:val="00A05C56"/>
    <w:rsid w:val="00A06915"/>
    <w:rsid w:val="00A075D1"/>
    <w:rsid w:val="00A0775A"/>
    <w:rsid w:val="00A079BA"/>
    <w:rsid w:val="00A079D0"/>
    <w:rsid w:val="00A07BA1"/>
    <w:rsid w:val="00A07BDB"/>
    <w:rsid w:val="00A07ED5"/>
    <w:rsid w:val="00A07F55"/>
    <w:rsid w:val="00A100BD"/>
    <w:rsid w:val="00A102D6"/>
    <w:rsid w:val="00A103FB"/>
    <w:rsid w:val="00A10BD7"/>
    <w:rsid w:val="00A10F91"/>
    <w:rsid w:val="00A113BF"/>
    <w:rsid w:val="00A11A6E"/>
    <w:rsid w:val="00A11B5A"/>
    <w:rsid w:val="00A11C4F"/>
    <w:rsid w:val="00A11C95"/>
    <w:rsid w:val="00A11DEA"/>
    <w:rsid w:val="00A120C3"/>
    <w:rsid w:val="00A125D2"/>
    <w:rsid w:val="00A128F0"/>
    <w:rsid w:val="00A12A4D"/>
    <w:rsid w:val="00A12B7C"/>
    <w:rsid w:val="00A12E98"/>
    <w:rsid w:val="00A130A6"/>
    <w:rsid w:val="00A1316C"/>
    <w:rsid w:val="00A13511"/>
    <w:rsid w:val="00A13592"/>
    <w:rsid w:val="00A13799"/>
    <w:rsid w:val="00A13935"/>
    <w:rsid w:val="00A139C2"/>
    <w:rsid w:val="00A13D68"/>
    <w:rsid w:val="00A13DDD"/>
    <w:rsid w:val="00A14315"/>
    <w:rsid w:val="00A1465D"/>
    <w:rsid w:val="00A1473D"/>
    <w:rsid w:val="00A14851"/>
    <w:rsid w:val="00A14C71"/>
    <w:rsid w:val="00A151FE"/>
    <w:rsid w:val="00A152CA"/>
    <w:rsid w:val="00A1553C"/>
    <w:rsid w:val="00A15758"/>
    <w:rsid w:val="00A1581C"/>
    <w:rsid w:val="00A15839"/>
    <w:rsid w:val="00A15B54"/>
    <w:rsid w:val="00A161EB"/>
    <w:rsid w:val="00A166B6"/>
    <w:rsid w:val="00A16DCF"/>
    <w:rsid w:val="00A173F8"/>
    <w:rsid w:val="00A202F6"/>
    <w:rsid w:val="00A20759"/>
    <w:rsid w:val="00A21A1E"/>
    <w:rsid w:val="00A22086"/>
    <w:rsid w:val="00A22CD3"/>
    <w:rsid w:val="00A2302C"/>
    <w:rsid w:val="00A23544"/>
    <w:rsid w:val="00A2369D"/>
    <w:rsid w:val="00A24109"/>
    <w:rsid w:val="00A245E5"/>
    <w:rsid w:val="00A2462A"/>
    <w:rsid w:val="00A24BEC"/>
    <w:rsid w:val="00A24FFB"/>
    <w:rsid w:val="00A25683"/>
    <w:rsid w:val="00A25749"/>
    <w:rsid w:val="00A257AC"/>
    <w:rsid w:val="00A257C7"/>
    <w:rsid w:val="00A25956"/>
    <w:rsid w:val="00A263FA"/>
    <w:rsid w:val="00A266DB"/>
    <w:rsid w:val="00A26A26"/>
    <w:rsid w:val="00A26BA4"/>
    <w:rsid w:val="00A26F40"/>
    <w:rsid w:val="00A26FE7"/>
    <w:rsid w:val="00A2717B"/>
    <w:rsid w:val="00A274A7"/>
    <w:rsid w:val="00A27BC4"/>
    <w:rsid w:val="00A27C0A"/>
    <w:rsid w:val="00A27E76"/>
    <w:rsid w:val="00A3096C"/>
    <w:rsid w:val="00A30C8E"/>
    <w:rsid w:val="00A30CB4"/>
    <w:rsid w:val="00A30D9F"/>
    <w:rsid w:val="00A30E50"/>
    <w:rsid w:val="00A31093"/>
    <w:rsid w:val="00A317BD"/>
    <w:rsid w:val="00A31AE9"/>
    <w:rsid w:val="00A31B78"/>
    <w:rsid w:val="00A31BA2"/>
    <w:rsid w:val="00A31D60"/>
    <w:rsid w:val="00A32502"/>
    <w:rsid w:val="00A32529"/>
    <w:rsid w:val="00A32B64"/>
    <w:rsid w:val="00A32C62"/>
    <w:rsid w:val="00A336B6"/>
    <w:rsid w:val="00A337C3"/>
    <w:rsid w:val="00A33BA3"/>
    <w:rsid w:val="00A343AA"/>
    <w:rsid w:val="00A35379"/>
    <w:rsid w:val="00A35428"/>
    <w:rsid w:val="00A35CA8"/>
    <w:rsid w:val="00A35D01"/>
    <w:rsid w:val="00A35E5B"/>
    <w:rsid w:val="00A36251"/>
    <w:rsid w:val="00A36DF8"/>
    <w:rsid w:val="00A374DD"/>
    <w:rsid w:val="00A37A72"/>
    <w:rsid w:val="00A40066"/>
    <w:rsid w:val="00A40773"/>
    <w:rsid w:val="00A40775"/>
    <w:rsid w:val="00A4144E"/>
    <w:rsid w:val="00A41DB5"/>
    <w:rsid w:val="00A42610"/>
    <w:rsid w:val="00A4269C"/>
    <w:rsid w:val="00A428B1"/>
    <w:rsid w:val="00A43063"/>
    <w:rsid w:val="00A4449F"/>
    <w:rsid w:val="00A44FD6"/>
    <w:rsid w:val="00A457D0"/>
    <w:rsid w:val="00A45D66"/>
    <w:rsid w:val="00A46398"/>
    <w:rsid w:val="00A46CA1"/>
    <w:rsid w:val="00A46FFE"/>
    <w:rsid w:val="00A471E6"/>
    <w:rsid w:val="00A47295"/>
    <w:rsid w:val="00A47B01"/>
    <w:rsid w:val="00A47C65"/>
    <w:rsid w:val="00A47FE3"/>
    <w:rsid w:val="00A50143"/>
    <w:rsid w:val="00A50525"/>
    <w:rsid w:val="00A50533"/>
    <w:rsid w:val="00A5166B"/>
    <w:rsid w:val="00A517F3"/>
    <w:rsid w:val="00A524DB"/>
    <w:rsid w:val="00A52639"/>
    <w:rsid w:val="00A52832"/>
    <w:rsid w:val="00A52D3C"/>
    <w:rsid w:val="00A53369"/>
    <w:rsid w:val="00A53906"/>
    <w:rsid w:val="00A53E31"/>
    <w:rsid w:val="00A53FE0"/>
    <w:rsid w:val="00A54959"/>
    <w:rsid w:val="00A54A19"/>
    <w:rsid w:val="00A54FD2"/>
    <w:rsid w:val="00A5568C"/>
    <w:rsid w:val="00A55867"/>
    <w:rsid w:val="00A55FD8"/>
    <w:rsid w:val="00A55FEB"/>
    <w:rsid w:val="00A56147"/>
    <w:rsid w:val="00A56378"/>
    <w:rsid w:val="00A567D1"/>
    <w:rsid w:val="00A56C2B"/>
    <w:rsid w:val="00A56EBF"/>
    <w:rsid w:val="00A570D0"/>
    <w:rsid w:val="00A57315"/>
    <w:rsid w:val="00A574AC"/>
    <w:rsid w:val="00A5752E"/>
    <w:rsid w:val="00A57FF1"/>
    <w:rsid w:val="00A60B4C"/>
    <w:rsid w:val="00A60D6C"/>
    <w:rsid w:val="00A61BB0"/>
    <w:rsid w:val="00A6208A"/>
    <w:rsid w:val="00A62445"/>
    <w:rsid w:val="00A62604"/>
    <w:rsid w:val="00A62729"/>
    <w:rsid w:val="00A62B98"/>
    <w:rsid w:val="00A62F86"/>
    <w:rsid w:val="00A6301A"/>
    <w:rsid w:val="00A63028"/>
    <w:rsid w:val="00A6314C"/>
    <w:rsid w:val="00A6374C"/>
    <w:rsid w:val="00A6379A"/>
    <w:rsid w:val="00A63997"/>
    <w:rsid w:val="00A63D88"/>
    <w:rsid w:val="00A63F24"/>
    <w:rsid w:val="00A6442D"/>
    <w:rsid w:val="00A6451A"/>
    <w:rsid w:val="00A645A6"/>
    <w:rsid w:val="00A646ED"/>
    <w:rsid w:val="00A64AA8"/>
    <w:rsid w:val="00A64F7A"/>
    <w:rsid w:val="00A6555E"/>
    <w:rsid w:val="00A659A8"/>
    <w:rsid w:val="00A65AAF"/>
    <w:rsid w:val="00A65C6E"/>
    <w:rsid w:val="00A65E9C"/>
    <w:rsid w:val="00A65F6D"/>
    <w:rsid w:val="00A661F7"/>
    <w:rsid w:val="00A66528"/>
    <w:rsid w:val="00A666C4"/>
    <w:rsid w:val="00A668D8"/>
    <w:rsid w:val="00A66905"/>
    <w:rsid w:val="00A669A8"/>
    <w:rsid w:val="00A66B77"/>
    <w:rsid w:val="00A66B9E"/>
    <w:rsid w:val="00A66BEE"/>
    <w:rsid w:val="00A66CD9"/>
    <w:rsid w:val="00A67069"/>
    <w:rsid w:val="00A672C2"/>
    <w:rsid w:val="00A6775A"/>
    <w:rsid w:val="00A67C48"/>
    <w:rsid w:val="00A67E71"/>
    <w:rsid w:val="00A70152"/>
    <w:rsid w:val="00A701EF"/>
    <w:rsid w:val="00A70507"/>
    <w:rsid w:val="00A7088D"/>
    <w:rsid w:val="00A70A92"/>
    <w:rsid w:val="00A70E21"/>
    <w:rsid w:val="00A711D6"/>
    <w:rsid w:val="00A71357"/>
    <w:rsid w:val="00A717C4"/>
    <w:rsid w:val="00A71EDF"/>
    <w:rsid w:val="00A7222D"/>
    <w:rsid w:val="00A72622"/>
    <w:rsid w:val="00A72639"/>
    <w:rsid w:val="00A726E4"/>
    <w:rsid w:val="00A7271B"/>
    <w:rsid w:val="00A72948"/>
    <w:rsid w:val="00A72D1A"/>
    <w:rsid w:val="00A732F6"/>
    <w:rsid w:val="00A736CE"/>
    <w:rsid w:val="00A73924"/>
    <w:rsid w:val="00A73B9D"/>
    <w:rsid w:val="00A73CB6"/>
    <w:rsid w:val="00A73DC7"/>
    <w:rsid w:val="00A73E22"/>
    <w:rsid w:val="00A742AB"/>
    <w:rsid w:val="00A747F8"/>
    <w:rsid w:val="00A749F6"/>
    <w:rsid w:val="00A74A4A"/>
    <w:rsid w:val="00A754A2"/>
    <w:rsid w:val="00A75600"/>
    <w:rsid w:val="00A75B80"/>
    <w:rsid w:val="00A75F25"/>
    <w:rsid w:val="00A75F6D"/>
    <w:rsid w:val="00A7622E"/>
    <w:rsid w:val="00A76326"/>
    <w:rsid w:val="00A76941"/>
    <w:rsid w:val="00A769A4"/>
    <w:rsid w:val="00A770BB"/>
    <w:rsid w:val="00A77114"/>
    <w:rsid w:val="00A7723F"/>
    <w:rsid w:val="00A7730D"/>
    <w:rsid w:val="00A77634"/>
    <w:rsid w:val="00A77D07"/>
    <w:rsid w:val="00A77EB2"/>
    <w:rsid w:val="00A80610"/>
    <w:rsid w:val="00A80AC6"/>
    <w:rsid w:val="00A80E80"/>
    <w:rsid w:val="00A80F02"/>
    <w:rsid w:val="00A811FE"/>
    <w:rsid w:val="00A8131B"/>
    <w:rsid w:val="00A81348"/>
    <w:rsid w:val="00A815AD"/>
    <w:rsid w:val="00A81F69"/>
    <w:rsid w:val="00A82020"/>
    <w:rsid w:val="00A82102"/>
    <w:rsid w:val="00A82508"/>
    <w:rsid w:val="00A82B74"/>
    <w:rsid w:val="00A82D0A"/>
    <w:rsid w:val="00A82E33"/>
    <w:rsid w:val="00A8321C"/>
    <w:rsid w:val="00A8321F"/>
    <w:rsid w:val="00A83808"/>
    <w:rsid w:val="00A83BB3"/>
    <w:rsid w:val="00A840E5"/>
    <w:rsid w:val="00A84349"/>
    <w:rsid w:val="00A844A5"/>
    <w:rsid w:val="00A84770"/>
    <w:rsid w:val="00A84817"/>
    <w:rsid w:val="00A84B7E"/>
    <w:rsid w:val="00A85289"/>
    <w:rsid w:val="00A86291"/>
    <w:rsid w:val="00A86389"/>
    <w:rsid w:val="00A8682A"/>
    <w:rsid w:val="00A86C4F"/>
    <w:rsid w:val="00A8714F"/>
    <w:rsid w:val="00A8734A"/>
    <w:rsid w:val="00A8764F"/>
    <w:rsid w:val="00A8788B"/>
    <w:rsid w:val="00A878AB"/>
    <w:rsid w:val="00A87A10"/>
    <w:rsid w:val="00A87EB7"/>
    <w:rsid w:val="00A906B1"/>
    <w:rsid w:val="00A90756"/>
    <w:rsid w:val="00A9086D"/>
    <w:rsid w:val="00A90AF5"/>
    <w:rsid w:val="00A90F59"/>
    <w:rsid w:val="00A91117"/>
    <w:rsid w:val="00A9178D"/>
    <w:rsid w:val="00A91BAC"/>
    <w:rsid w:val="00A9266A"/>
    <w:rsid w:val="00A928E4"/>
    <w:rsid w:val="00A929DD"/>
    <w:rsid w:val="00A92B1D"/>
    <w:rsid w:val="00A92CC4"/>
    <w:rsid w:val="00A92F6E"/>
    <w:rsid w:val="00A93679"/>
    <w:rsid w:val="00A9389D"/>
    <w:rsid w:val="00A9392B"/>
    <w:rsid w:val="00A9417E"/>
    <w:rsid w:val="00A953A5"/>
    <w:rsid w:val="00A953EF"/>
    <w:rsid w:val="00A95421"/>
    <w:rsid w:val="00A95502"/>
    <w:rsid w:val="00A96BF9"/>
    <w:rsid w:val="00A9760F"/>
    <w:rsid w:val="00A97652"/>
    <w:rsid w:val="00A97996"/>
    <w:rsid w:val="00A97C7C"/>
    <w:rsid w:val="00A97CCE"/>
    <w:rsid w:val="00AA043F"/>
    <w:rsid w:val="00AA0862"/>
    <w:rsid w:val="00AA0D54"/>
    <w:rsid w:val="00AA10DC"/>
    <w:rsid w:val="00AA16AF"/>
    <w:rsid w:val="00AA1717"/>
    <w:rsid w:val="00AA1BCE"/>
    <w:rsid w:val="00AA1F3F"/>
    <w:rsid w:val="00AA2049"/>
    <w:rsid w:val="00AA2095"/>
    <w:rsid w:val="00AA219E"/>
    <w:rsid w:val="00AA256B"/>
    <w:rsid w:val="00AA26DC"/>
    <w:rsid w:val="00AA28ED"/>
    <w:rsid w:val="00AA2952"/>
    <w:rsid w:val="00AA2D61"/>
    <w:rsid w:val="00AA3527"/>
    <w:rsid w:val="00AA3CEE"/>
    <w:rsid w:val="00AA3D8C"/>
    <w:rsid w:val="00AA420D"/>
    <w:rsid w:val="00AA4233"/>
    <w:rsid w:val="00AA4423"/>
    <w:rsid w:val="00AA44AB"/>
    <w:rsid w:val="00AA4CF1"/>
    <w:rsid w:val="00AA5031"/>
    <w:rsid w:val="00AA561B"/>
    <w:rsid w:val="00AA5A5A"/>
    <w:rsid w:val="00AA5C78"/>
    <w:rsid w:val="00AA6204"/>
    <w:rsid w:val="00AA6522"/>
    <w:rsid w:val="00AA684D"/>
    <w:rsid w:val="00AA69CC"/>
    <w:rsid w:val="00AA6B64"/>
    <w:rsid w:val="00AA6C9E"/>
    <w:rsid w:val="00AA7AE3"/>
    <w:rsid w:val="00AA7C74"/>
    <w:rsid w:val="00AA7E3F"/>
    <w:rsid w:val="00AB230E"/>
    <w:rsid w:val="00AB245A"/>
    <w:rsid w:val="00AB2AD4"/>
    <w:rsid w:val="00AB2E17"/>
    <w:rsid w:val="00AB2E89"/>
    <w:rsid w:val="00AB409D"/>
    <w:rsid w:val="00AB4486"/>
    <w:rsid w:val="00AB4813"/>
    <w:rsid w:val="00AB51CC"/>
    <w:rsid w:val="00AB5436"/>
    <w:rsid w:val="00AB55DE"/>
    <w:rsid w:val="00AB578B"/>
    <w:rsid w:val="00AB59BF"/>
    <w:rsid w:val="00AB5AF8"/>
    <w:rsid w:val="00AB6312"/>
    <w:rsid w:val="00AB6D17"/>
    <w:rsid w:val="00AB700B"/>
    <w:rsid w:val="00AB7019"/>
    <w:rsid w:val="00AB72A0"/>
    <w:rsid w:val="00AB7CCE"/>
    <w:rsid w:val="00AB7E35"/>
    <w:rsid w:val="00AC0BA5"/>
    <w:rsid w:val="00AC2493"/>
    <w:rsid w:val="00AC2588"/>
    <w:rsid w:val="00AC2C8C"/>
    <w:rsid w:val="00AC3076"/>
    <w:rsid w:val="00AC3160"/>
    <w:rsid w:val="00AC3180"/>
    <w:rsid w:val="00AC336F"/>
    <w:rsid w:val="00AC380E"/>
    <w:rsid w:val="00AC38ED"/>
    <w:rsid w:val="00AC39FC"/>
    <w:rsid w:val="00AC44D0"/>
    <w:rsid w:val="00AC49F9"/>
    <w:rsid w:val="00AC4D7E"/>
    <w:rsid w:val="00AC51C4"/>
    <w:rsid w:val="00AC552D"/>
    <w:rsid w:val="00AC579F"/>
    <w:rsid w:val="00AC5ACB"/>
    <w:rsid w:val="00AC5F22"/>
    <w:rsid w:val="00AC6BA5"/>
    <w:rsid w:val="00AC70EC"/>
    <w:rsid w:val="00AC73CA"/>
    <w:rsid w:val="00AD00AB"/>
    <w:rsid w:val="00AD0D29"/>
    <w:rsid w:val="00AD12C9"/>
    <w:rsid w:val="00AD1329"/>
    <w:rsid w:val="00AD1E23"/>
    <w:rsid w:val="00AD1FDD"/>
    <w:rsid w:val="00AD238E"/>
    <w:rsid w:val="00AD23ED"/>
    <w:rsid w:val="00AD252B"/>
    <w:rsid w:val="00AD279C"/>
    <w:rsid w:val="00AD3791"/>
    <w:rsid w:val="00AD3848"/>
    <w:rsid w:val="00AD3A4C"/>
    <w:rsid w:val="00AD3E4B"/>
    <w:rsid w:val="00AD3E9E"/>
    <w:rsid w:val="00AD4C74"/>
    <w:rsid w:val="00AD4DA5"/>
    <w:rsid w:val="00AD4F19"/>
    <w:rsid w:val="00AD5C66"/>
    <w:rsid w:val="00AD64E4"/>
    <w:rsid w:val="00AD65CB"/>
    <w:rsid w:val="00AD6600"/>
    <w:rsid w:val="00AD6EFA"/>
    <w:rsid w:val="00AD7554"/>
    <w:rsid w:val="00AD78FF"/>
    <w:rsid w:val="00AE0094"/>
    <w:rsid w:val="00AE0335"/>
    <w:rsid w:val="00AE090A"/>
    <w:rsid w:val="00AE13D6"/>
    <w:rsid w:val="00AE1595"/>
    <w:rsid w:val="00AE1F20"/>
    <w:rsid w:val="00AE2341"/>
    <w:rsid w:val="00AE23E2"/>
    <w:rsid w:val="00AE2540"/>
    <w:rsid w:val="00AE29BC"/>
    <w:rsid w:val="00AE2C18"/>
    <w:rsid w:val="00AE2CA0"/>
    <w:rsid w:val="00AE2E3B"/>
    <w:rsid w:val="00AE336E"/>
    <w:rsid w:val="00AE338B"/>
    <w:rsid w:val="00AE378C"/>
    <w:rsid w:val="00AE391A"/>
    <w:rsid w:val="00AE5142"/>
    <w:rsid w:val="00AE5A0C"/>
    <w:rsid w:val="00AE5ACA"/>
    <w:rsid w:val="00AE5C48"/>
    <w:rsid w:val="00AE5E45"/>
    <w:rsid w:val="00AE6BA8"/>
    <w:rsid w:val="00AE6BE7"/>
    <w:rsid w:val="00AE78EA"/>
    <w:rsid w:val="00AE79B1"/>
    <w:rsid w:val="00AF0788"/>
    <w:rsid w:val="00AF0AC3"/>
    <w:rsid w:val="00AF0C91"/>
    <w:rsid w:val="00AF113D"/>
    <w:rsid w:val="00AF1598"/>
    <w:rsid w:val="00AF184E"/>
    <w:rsid w:val="00AF205A"/>
    <w:rsid w:val="00AF2075"/>
    <w:rsid w:val="00AF29B5"/>
    <w:rsid w:val="00AF2F34"/>
    <w:rsid w:val="00AF2F3B"/>
    <w:rsid w:val="00AF2FB7"/>
    <w:rsid w:val="00AF3085"/>
    <w:rsid w:val="00AF332B"/>
    <w:rsid w:val="00AF3367"/>
    <w:rsid w:val="00AF3ABD"/>
    <w:rsid w:val="00AF525F"/>
    <w:rsid w:val="00AF5325"/>
    <w:rsid w:val="00AF5AAB"/>
    <w:rsid w:val="00AF5ABC"/>
    <w:rsid w:val="00AF5B23"/>
    <w:rsid w:val="00AF5C3E"/>
    <w:rsid w:val="00AF6122"/>
    <w:rsid w:val="00AF634F"/>
    <w:rsid w:val="00AF666A"/>
    <w:rsid w:val="00AF6BE8"/>
    <w:rsid w:val="00AF7496"/>
    <w:rsid w:val="00B003BD"/>
    <w:rsid w:val="00B005CF"/>
    <w:rsid w:val="00B00D33"/>
    <w:rsid w:val="00B00E0B"/>
    <w:rsid w:val="00B01190"/>
    <w:rsid w:val="00B01369"/>
    <w:rsid w:val="00B01589"/>
    <w:rsid w:val="00B01FBF"/>
    <w:rsid w:val="00B02128"/>
    <w:rsid w:val="00B02959"/>
    <w:rsid w:val="00B029CA"/>
    <w:rsid w:val="00B02EE2"/>
    <w:rsid w:val="00B0300C"/>
    <w:rsid w:val="00B03678"/>
    <w:rsid w:val="00B03804"/>
    <w:rsid w:val="00B03A14"/>
    <w:rsid w:val="00B04622"/>
    <w:rsid w:val="00B04BD4"/>
    <w:rsid w:val="00B04BEA"/>
    <w:rsid w:val="00B04C08"/>
    <w:rsid w:val="00B04FA9"/>
    <w:rsid w:val="00B0539F"/>
    <w:rsid w:val="00B05534"/>
    <w:rsid w:val="00B0590C"/>
    <w:rsid w:val="00B05DA4"/>
    <w:rsid w:val="00B05F25"/>
    <w:rsid w:val="00B0619A"/>
    <w:rsid w:val="00B061B3"/>
    <w:rsid w:val="00B06459"/>
    <w:rsid w:val="00B06B7E"/>
    <w:rsid w:val="00B06EF2"/>
    <w:rsid w:val="00B070F2"/>
    <w:rsid w:val="00B07390"/>
    <w:rsid w:val="00B073BC"/>
    <w:rsid w:val="00B0749D"/>
    <w:rsid w:val="00B07AD4"/>
    <w:rsid w:val="00B07CF3"/>
    <w:rsid w:val="00B1027E"/>
    <w:rsid w:val="00B11290"/>
    <w:rsid w:val="00B118B5"/>
    <w:rsid w:val="00B1190D"/>
    <w:rsid w:val="00B11951"/>
    <w:rsid w:val="00B12190"/>
    <w:rsid w:val="00B122C6"/>
    <w:rsid w:val="00B12F72"/>
    <w:rsid w:val="00B12FFA"/>
    <w:rsid w:val="00B1348E"/>
    <w:rsid w:val="00B137EF"/>
    <w:rsid w:val="00B13999"/>
    <w:rsid w:val="00B1407C"/>
    <w:rsid w:val="00B1452B"/>
    <w:rsid w:val="00B14702"/>
    <w:rsid w:val="00B14966"/>
    <w:rsid w:val="00B151A0"/>
    <w:rsid w:val="00B15A38"/>
    <w:rsid w:val="00B163F8"/>
    <w:rsid w:val="00B165B7"/>
    <w:rsid w:val="00B1662B"/>
    <w:rsid w:val="00B16F21"/>
    <w:rsid w:val="00B174D9"/>
    <w:rsid w:val="00B17902"/>
    <w:rsid w:val="00B1799B"/>
    <w:rsid w:val="00B17BB3"/>
    <w:rsid w:val="00B17EF9"/>
    <w:rsid w:val="00B20339"/>
    <w:rsid w:val="00B20C6A"/>
    <w:rsid w:val="00B210D7"/>
    <w:rsid w:val="00B2135B"/>
    <w:rsid w:val="00B213B5"/>
    <w:rsid w:val="00B21630"/>
    <w:rsid w:val="00B21957"/>
    <w:rsid w:val="00B21C48"/>
    <w:rsid w:val="00B21C63"/>
    <w:rsid w:val="00B21FD5"/>
    <w:rsid w:val="00B2270D"/>
    <w:rsid w:val="00B22996"/>
    <w:rsid w:val="00B22AC7"/>
    <w:rsid w:val="00B23065"/>
    <w:rsid w:val="00B23557"/>
    <w:rsid w:val="00B23793"/>
    <w:rsid w:val="00B23C66"/>
    <w:rsid w:val="00B23C99"/>
    <w:rsid w:val="00B23F5C"/>
    <w:rsid w:val="00B2419E"/>
    <w:rsid w:val="00B2430B"/>
    <w:rsid w:val="00B24557"/>
    <w:rsid w:val="00B24A4C"/>
    <w:rsid w:val="00B24E44"/>
    <w:rsid w:val="00B250DB"/>
    <w:rsid w:val="00B25451"/>
    <w:rsid w:val="00B25495"/>
    <w:rsid w:val="00B254A6"/>
    <w:rsid w:val="00B256FD"/>
    <w:rsid w:val="00B25893"/>
    <w:rsid w:val="00B25995"/>
    <w:rsid w:val="00B25B0F"/>
    <w:rsid w:val="00B25C35"/>
    <w:rsid w:val="00B25F71"/>
    <w:rsid w:val="00B26091"/>
    <w:rsid w:val="00B26179"/>
    <w:rsid w:val="00B2633F"/>
    <w:rsid w:val="00B269EB"/>
    <w:rsid w:val="00B26A1A"/>
    <w:rsid w:val="00B275D3"/>
    <w:rsid w:val="00B2778E"/>
    <w:rsid w:val="00B278E8"/>
    <w:rsid w:val="00B279D6"/>
    <w:rsid w:val="00B27D1E"/>
    <w:rsid w:val="00B27F7F"/>
    <w:rsid w:val="00B317A3"/>
    <w:rsid w:val="00B317DB"/>
    <w:rsid w:val="00B31818"/>
    <w:rsid w:val="00B31898"/>
    <w:rsid w:val="00B31A55"/>
    <w:rsid w:val="00B31AE2"/>
    <w:rsid w:val="00B31D74"/>
    <w:rsid w:val="00B3210C"/>
    <w:rsid w:val="00B322A9"/>
    <w:rsid w:val="00B324EC"/>
    <w:rsid w:val="00B3270A"/>
    <w:rsid w:val="00B328CA"/>
    <w:rsid w:val="00B32B3B"/>
    <w:rsid w:val="00B32BFE"/>
    <w:rsid w:val="00B33258"/>
    <w:rsid w:val="00B33524"/>
    <w:rsid w:val="00B33784"/>
    <w:rsid w:val="00B337D3"/>
    <w:rsid w:val="00B33802"/>
    <w:rsid w:val="00B34459"/>
    <w:rsid w:val="00B34463"/>
    <w:rsid w:val="00B34C6C"/>
    <w:rsid w:val="00B34CA8"/>
    <w:rsid w:val="00B35908"/>
    <w:rsid w:val="00B35D94"/>
    <w:rsid w:val="00B3602F"/>
    <w:rsid w:val="00B36177"/>
    <w:rsid w:val="00B3646D"/>
    <w:rsid w:val="00B364CD"/>
    <w:rsid w:val="00B36847"/>
    <w:rsid w:val="00B36873"/>
    <w:rsid w:val="00B36A0D"/>
    <w:rsid w:val="00B36A7E"/>
    <w:rsid w:val="00B37154"/>
    <w:rsid w:val="00B3725E"/>
    <w:rsid w:val="00B374FC"/>
    <w:rsid w:val="00B4016E"/>
    <w:rsid w:val="00B4053A"/>
    <w:rsid w:val="00B405C0"/>
    <w:rsid w:val="00B40629"/>
    <w:rsid w:val="00B414D9"/>
    <w:rsid w:val="00B41560"/>
    <w:rsid w:val="00B41979"/>
    <w:rsid w:val="00B41EC5"/>
    <w:rsid w:val="00B42164"/>
    <w:rsid w:val="00B428FC"/>
    <w:rsid w:val="00B44329"/>
    <w:rsid w:val="00B446D9"/>
    <w:rsid w:val="00B4490C"/>
    <w:rsid w:val="00B44930"/>
    <w:rsid w:val="00B44B9B"/>
    <w:rsid w:val="00B44F39"/>
    <w:rsid w:val="00B45034"/>
    <w:rsid w:val="00B4523F"/>
    <w:rsid w:val="00B4566E"/>
    <w:rsid w:val="00B45682"/>
    <w:rsid w:val="00B458BA"/>
    <w:rsid w:val="00B45AE3"/>
    <w:rsid w:val="00B460D5"/>
    <w:rsid w:val="00B465B4"/>
    <w:rsid w:val="00B46B7F"/>
    <w:rsid w:val="00B46D39"/>
    <w:rsid w:val="00B46D95"/>
    <w:rsid w:val="00B47001"/>
    <w:rsid w:val="00B4711D"/>
    <w:rsid w:val="00B47189"/>
    <w:rsid w:val="00B473FC"/>
    <w:rsid w:val="00B505EF"/>
    <w:rsid w:val="00B50884"/>
    <w:rsid w:val="00B50A2F"/>
    <w:rsid w:val="00B50A8D"/>
    <w:rsid w:val="00B5100F"/>
    <w:rsid w:val="00B5159C"/>
    <w:rsid w:val="00B5186F"/>
    <w:rsid w:val="00B52045"/>
    <w:rsid w:val="00B52656"/>
    <w:rsid w:val="00B53102"/>
    <w:rsid w:val="00B53186"/>
    <w:rsid w:val="00B53A89"/>
    <w:rsid w:val="00B53DBF"/>
    <w:rsid w:val="00B53E3F"/>
    <w:rsid w:val="00B53FE8"/>
    <w:rsid w:val="00B54178"/>
    <w:rsid w:val="00B5417C"/>
    <w:rsid w:val="00B54737"/>
    <w:rsid w:val="00B549B1"/>
    <w:rsid w:val="00B54B90"/>
    <w:rsid w:val="00B552CD"/>
    <w:rsid w:val="00B55663"/>
    <w:rsid w:val="00B568B8"/>
    <w:rsid w:val="00B568EA"/>
    <w:rsid w:val="00B57282"/>
    <w:rsid w:val="00B574A3"/>
    <w:rsid w:val="00B57EC0"/>
    <w:rsid w:val="00B57FB4"/>
    <w:rsid w:val="00B6006E"/>
    <w:rsid w:val="00B600F9"/>
    <w:rsid w:val="00B601D9"/>
    <w:rsid w:val="00B603FC"/>
    <w:rsid w:val="00B6050F"/>
    <w:rsid w:val="00B6114D"/>
    <w:rsid w:val="00B61274"/>
    <w:rsid w:val="00B61854"/>
    <w:rsid w:val="00B61CB5"/>
    <w:rsid w:val="00B623E9"/>
    <w:rsid w:val="00B6289F"/>
    <w:rsid w:val="00B62904"/>
    <w:rsid w:val="00B62954"/>
    <w:rsid w:val="00B631E3"/>
    <w:rsid w:val="00B63BB3"/>
    <w:rsid w:val="00B63CC9"/>
    <w:rsid w:val="00B63CFE"/>
    <w:rsid w:val="00B6401C"/>
    <w:rsid w:val="00B64699"/>
    <w:rsid w:val="00B647AA"/>
    <w:rsid w:val="00B65031"/>
    <w:rsid w:val="00B659F6"/>
    <w:rsid w:val="00B65C73"/>
    <w:rsid w:val="00B65DD3"/>
    <w:rsid w:val="00B66348"/>
    <w:rsid w:val="00B6663B"/>
    <w:rsid w:val="00B669B1"/>
    <w:rsid w:val="00B66A6A"/>
    <w:rsid w:val="00B66C0F"/>
    <w:rsid w:val="00B66DFA"/>
    <w:rsid w:val="00B673B4"/>
    <w:rsid w:val="00B678AA"/>
    <w:rsid w:val="00B67983"/>
    <w:rsid w:val="00B67C1D"/>
    <w:rsid w:val="00B71218"/>
    <w:rsid w:val="00B7177B"/>
    <w:rsid w:val="00B71E6A"/>
    <w:rsid w:val="00B7211F"/>
    <w:rsid w:val="00B723B5"/>
    <w:rsid w:val="00B729B2"/>
    <w:rsid w:val="00B7399B"/>
    <w:rsid w:val="00B73FE9"/>
    <w:rsid w:val="00B747BE"/>
    <w:rsid w:val="00B74BCB"/>
    <w:rsid w:val="00B74E54"/>
    <w:rsid w:val="00B74F1F"/>
    <w:rsid w:val="00B7598A"/>
    <w:rsid w:val="00B75CD1"/>
    <w:rsid w:val="00B75ECA"/>
    <w:rsid w:val="00B764CA"/>
    <w:rsid w:val="00B766D1"/>
    <w:rsid w:val="00B76723"/>
    <w:rsid w:val="00B77200"/>
    <w:rsid w:val="00B7747F"/>
    <w:rsid w:val="00B77678"/>
    <w:rsid w:val="00B77948"/>
    <w:rsid w:val="00B77C83"/>
    <w:rsid w:val="00B77CF4"/>
    <w:rsid w:val="00B77D4F"/>
    <w:rsid w:val="00B77E36"/>
    <w:rsid w:val="00B80354"/>
    <w:rsid w:val="00B803BE"/>
    <w:rsid w:val="00B8068D"/>
    <w:rsid w:val="00B8072E"/>
    <w:rsid w:val="00B809E4"/>
    <w:rsid w:val="00B80CF4"/>
    <w:rsid w:val="00B81089"/>
    <w:rsid w:val="00B816FE"/>
    <w:rsid w:val="00B817D2"/>
    <w:rsid w:val="00B819BE"/>
    <w:rsid w:val="00B81F9E"/>
    <w:rsid w:val="00B81FA3"/>
    <w:rsid w:val="00B820F4"/>
    <w:rsid w:val="00B8223D"/>
    <w:rsid w:val="00B82480"/>
    <w:rsid w:val="00B832FC"/>
    <w:rsid w:val="00B834AA"/>
    <w:rsid w:val="00B834F2"/>
    <w:rsid w:val="00B836AB"/>
    <w:rsid w:val="00B838A0"/>
    <w:rsid w:val="00B83912"/>
    <w:rsid w:val="00B83A78"/>
    <w:rsid w:val="00B83B99"/>
    <w:rsid w:val="00B83DBB"/>
    <w:rsid w:val="00B84665"/>
    <w:rsid w:val="00B84799"/>
    <w:rsid w:val="00B84862"/>
    <w:rsid w:val="00B8490E"/>
    <w:rsid w:val="00B849C1"/>
    <w:rsid w:val="00B84EC2"/>
    <w:rsid w:val="00B86226"/>
    <w:rsid w:val="00B863DC"/>
    <w:rsid w:val="00B863DD"/>
    <w:rsid w:val="00B86A2F"/>
    <w:rsid w:val="00B86C9A"/>
    <w:rsid w:val="00B86EA3"/>
    <w:rsid w:val="00B873A4"/>
    <w:rsid w:val="00B8757F"/>
    <w:rsid w:val="00B8758E"/>
    <w:rsid w:val="00B877D5"/>
    <w:rsid w:val="00B8790B"/>
    <w:rsid w:val="00B87A6B"/>
    <w:rsid w:val="00B87C63"/>
    <w:rsid w:val="00B9039E"/>
    <w:rsid w:val="00B904F8"/>
    <w:rsid w:val="00B907C0"/>
    <w:rsid w:val="00B908DE"/>
    <w:rsid w:val="00B90B43"/>
    <w:rsid w:val="00B910CC"/>
    <w:rsid w:val="00B91DAF"/>
    <w:rsid w:val="00B9211A"/>
    <w:rsid w:val="00B92309"/>
    <w:rsid w:val="00B927C7"/>
    <w:rsid w:val="00B9284B"/>
    <w:rsid w:val="00B9307A"/>
    <w:rsid w:val="00B93C91"/>
    <w:rsid w:val="00B94410"/>
    <w:rsid w:val="00B94736"/>
    <w:rsid w:val="00B94839"/>
    <w:rsid w:val="00B94A08"/>
    <w:rsid w:val="00B950C2"/>
    <w:rsid w:val="00B959C4"/>
    <w:rsid w:val="00B95E5F"/>
    <w:rsid w:val="00B95F0B"/>
    <w:rsid w:val="00B96213"/>
    <w:rsid w:val="00B965C9"/>
    <w:rsid w:val="00B96C94"/>
    <w:rsid w:val="00B96D60"/>
    <w:rsid w:val="00B97332"/>
    <w:rsid w:val="00B97525"/>
    <w:rsid w:val="00B97687"/>
    <w:rsid w:val="00BA010C"/>
    <w:rsid w:val="00BA015B"/>
    <w:rsid w:val="00BA1156"/>
    <w:rsid w:val="00BA1801"/>
    <w:rsid w:val="00BA1B26"/>
    <w:rsid w:val="00BA1CCA"/>
    <w:rsid w:val="00BA20F1"/>
    <w:rsid w:val="00BA2265"/>
    <w:rsid w:val="00BA2571"/>
    <w:rsid w:val="00BA28D1"/>
    <w:rsid w:val="00BA2BCF"/>
    <w:rsid w:val="00BA3172"/>
    <w:rsid w:val="00BA358B"/>
    <w:rsid w:val="00BA3E1F"/>
    <w:rsid w:val="00BA475B"/>
    <w:rsid w:val="00BA4873"/>
    <w:rsid w:val="00BA494F"/>
    <w:rsid w:val="00BA4CA4"/>
    <w:rsid w:val="00BA520C"/>
    <w:rsid w:val="00BA579D"/>
    <w:rsid w:val="00BA5A26"/>
    <w:rsid w:val="00BA5A91"/>
    <w:rsid w:val="00BA5AC6"/>
    <w:rsid w:val="00BA6682"/>
    <w:rsid w:val="00BA7581"/>
    <w:rsid w:val="00BA7CA0"/>
    <w:rsid w:val="00BA7D75"/>
    <w:rsid w:val="00BA7E54"/>
    <w:rsid w:val="00BB0047"/>
    <w:rsid w:val="00BB0CA3"/>
    <w:rsid w:val="00BB0CF5"/>
    <w:rsid w:val="00BB11F2"/>
    <w:rsid w:val="00BB12F0"/>
    <w:rsid w:val="00BB1478"/>
    <w:rsid w:val="00BB16E9"/>
    <w:rsid w:val="00BB1751"/>
    <w:rsid w:val="00BB1EC5"/>
    <w:rsid w:val="00BB1F30"/>
    <w:rsid w:val="00BB1FE6"/>
    <w:rsid w:val="00BB2075"/>
    <w:rsid w:val="00BB25B3"/>
    <w:rsid w:val="00BB25B6"/>
    <w:rsid w:val="00BB2C68"/>
    <w:rsid w:val="00BB2CDD"/>
    <w:rsid w:val="00BB35AF"/>
    <w:rsid w:val="00BB3939"/>
    <w:rsid w:val="00BB401E"/>
    <w:rsid w:val="00BB43F2"/>
    <w:rsid w:val="00BB49B7"/>
    <w:rsid w:val="00BB4B96"/>
    <w:rsid w:val="00BB4BD6"/>
    <w:rsid w:val="00BB5251"/>
    <w:rsid w:val="00BB528C"/>
    <w:rsid w:val="00BB5363"/>
    <w:rsid w:val="00BB5746"/>
    <w:rsid w:val="00BB5771"/>
    <w:rsid w:val="00BB57FA"/>
    <w:rsid w:val="00BB5A39"/>
    <w:rsid w:val="00BB5FAD"/>
    <w:rsid w:val="00BB62D0"/>
    <w:rsid w:val="00BB6548"/>
    <w:rsid w:val="00BB6DAC"/>
    <w:rsid w:val="00BB71A0"/>
    <w:rsid w:val="00BB72D3"/>
    <w:rsid w:val="00BB76CF"/>
    <w:rsid w:val="00BC009F"/>
    <w:rsid w:val="00BC05BB"/>
    <w:rsid w:val="00BC07BF"/>
    <w:rsid w:val="00BC09F0"/>
    <w:rsid w:val="00BC0A82"/>
    <w:rsid w:val="00BC0F5F"/>
    <w:rsid w:val="00BC194B"/>
    <w:rsid w:val="00BC20A6"/>
    <w:rsid w:val="00BC21A3"/>
    <w:rsid w:val="00BC2832"/>
    <w:rsid w:val="00BC2A67"/>
    <w:rsid w:val="00BC2FD5"/>
    <w:rsid w:val="00BC2FF2"/>
    <w:rsid w:val="00BC34AC"/>
    <w:rsid w:val="00BC35C7"/>
    <w:rsid w:val="00BC3840"/>
    <w:rsid w:val="00BC38BA"/>
    <w:rsid w:val="00BC398E"/>
    <w:rsid w:val="00BC3E96"/>
    <w:rsid w:val="00BC460F"/>
    <w:rsid w:val="00BC4C9B"/>
    <w:rsid w:val="00BC4DB7"/>
    <w:rsid w:val="00BC5438"/>
    <w:rsid w:val="00BC5891"/>
    <w:rsid w:val="00BC5AC8"/>
    <w:rsid w:val="00BC5E79"/>
    <w:rsid w:val="00BC5ED7"/>
    <w:rsid w:val="00BC5EDA"/>
    <w:rsid w:val="00BC6164"/>
    <w:rsid w:val="00BC640D"/>
    <w:rsid w:val="00BC64CE"/>
    <w:rsid w:val="00BC6619"/>
    <w:rsid w:val="00BC7418"/>
    <w:rsid w:val="00BC76F6"/>
    <w:rsid w:val="00BD0485"/>
    <w:rsid w:val="00BD06E8"/>
    <w:rsid w:val="00BD0B44"/>
    <w:rsid w:val="00BD0D70"/>
    <w:rsid w:val="00BD11BD"/>
    <w:rsid w:val="00BD1780"/>
    <w:rsid w:val="00BD1CA6"/>
    <w:rsid w:val="00BD1DE7"/>
    <w:rsid w:val="00BD2542"/>
    <w:rsid w:val="00BD25DB"/>
    <w:rsid w:val="00BD2BD4"/>
    <w:rsid w:val="00BD30EB"/>
    <w:rsid w:val="00BD3519"/>
    <w:rsid w:val="00BD3D21"/>
    <w:rsid w:val="00BD42D4"/>
    <w:rsid w:val="00BD4369"/>
    <w:rsid w:val="00BD449A"/>
    <w:rsid w:val="00BD44E2"/>
    <w:rsid w:val="00BD45CE"/>
    <w:rsid w:val="00BD4D9B"/>
    <w:rsid w:val="00BD51C7"/>
    <w:rsid w:val="00BD56E6"/>
    <w:rsid w:val="00BD5930"/>
    <w:rsid w:val="00BD61A1"/>
    <w:rsid w:val="00BD6434"/>
    <w:rsid w:val="00BD688C"/>
    <w:rsid w:val="00BD6990"/>
    <w:rsid w:val="00BD6B2C"/>
    <w:rsid w:val="00BD70C8"/>
    <w:rsid w:val="00BD7B05"/>
    <w:rsid w:val="00BD7FA3"/>
    <w:rsid w:val="00BE05E9"/>
    <w:rsid w:val="00BE09C5"/>
    <w:rsid w:val="00BE0AB8"/>
    <w:rsid w:val="00BE1047"/>
    <w:rsid w:val="00BE1070"/>
    <w:rsid w:val="00BE107D"/>
    <w:rsid w:val="00BE1666"/>
    <w:rsid w:val="00BE1A26"/>
    <w:rsid w:val="00BE1B53"/>
    <w:rsid w:val="00BE1E05"/>
    <w:rsid w:val="00BE2CB8"/>
    <w:rsid w:val="00BE2FD5"/>
    <w:rsid w:val="00BE35EE"/>
    <w:rsid w:val="00BE3632"/>
    <w:rsid w:val="00BE3765"/>
    <w:rsid w:val="00BE397E"/>
    <w:rsid w:val="00BE3A87"/>
    <w:rsid w:val="00BE3AC9"/>
    <w:rsid w:val="00BE3B3C"/>
    <w:rsid w:val="00BE4393"/>
    <w:rsid w:val="00BE4404"/>
    <w:rsid w:val="00BE4487"/>
    <w:rsid w:val="00BE45AB"/>
    <w:rsid w:val="00BE5C6A"/>
    <w:rsid w:val="00BE5CAD"/>
    <w:rsid w:val="00BE5FBD"/>
    <w:rsid w:val="00BE5FF6"/>
    <w:rsid w:val="00BE6156"/>
    <w:rsid w:val="00BE6420"/>
    <w:rsid w:val="00BE6534"/>
    <w:rsid w:val="00BE68FC"/>
    <w:rsid w:val="00BE6A1F"/>
    <w:rsid w:val="00BE6B29"/>
    <w:rsid w:val="00BE6B76"/>
    <w:rsid w:val="00BE6F71"/>
    <w:rsid w:val="00BE752D"/>
    <w:rsid w:val="00BE768E"/>
    <w:rsid w:val="00BF024B"/>
    <w:rsid w:val="00BF04DE"/>
    <w:rsid w:val="00BF06AF"/>
    <w:rsid w:val="00BF070F"/>
    <w:rsid w:val="00BF0890"/>
    <w:rsid w:val="00BF0E8B"/>
    <w:rsid w:val="00BF1AD5"/>
    <w:rsid w:val="00BF1AEF"/>
    <w:rsid w:val="00BF1F56"/>
    <w:rsid w:val="00BF2809"/>
    <w:rsid w:val="00BF29BF"/>
    <w:rsid w:val="00BF4785"/>
    <w:rsid w:val="00BF48B2"/>
    <w:rsid w:val="00BF4A1D"/>
    <w:rsid w:val="00BF4A8C"/>
    <w:rsid w:val="00BF4B40"/>
    <w:rsid w:val="00BF4C04"/>
    <w:rsid w:val="00BF4E4D"/>
    <w:rsid w:val="00BF5479"/>
    <w:rsid w:val="00BF5D93"/>
    <w:rsid w:val="00BF61C9"/>
    <w:rsid w:val="00BF6328"/>
    <w:rsid w:val="00BF7C15"/>
    <w:rsid w:val="00C003D1"/>
    <w:rsid w:val="00C004F0"/>
    <w:rsid w:val="00C00548"/>
    <w:rsid w:val="00C00818"/>
    <w:rsid w:val="00C00819"/>
    <w:rsid w:val="00C00873"/>
    <w:rsid w:val="00C01577"/>
    <w:rsid w:val="00C01ACB"/>
    <w:rsid w:val="00C01BFF"/>
    <w:rsid w:val="00C020F5"/>
    <w:rsid w:val="00C021ED"/>
    <w:rsid w:val="00C02D64"/>
    <w:rsid w:val="00C0338F"/>
    <w:rsid w:val="00C03435"/>
    <w:rsid w:val="00C03453"/>
    <w:rsid w:val="00C039A2"/>
    <w:rsid w:val="00C039F7"/>
    <w:rsid w:val="00C0407D"/>
    <w:rsid w:val="00C042A0"/>
    <w:rsid w:val="00C04405"/>
    <w:rsid w:val="00C04F27"/>
    <w:rsid w:val="00C04FDC"/>
    <w:rsid w:val="00C05138"/>
    <w:rsid w:val="00C0555D"/>
    <w:rsid w:val="00C061F3"/>
    <w:rsid w:val="00C0621B"/>
    <w:rsid w:val="00C06DDB"/>
    <w:rsid w:val="00C06E73"/>
    <w:rsid w:val="00C0739A"/>
    <w:rsid w:val="00C073C0"/>
    <w:rsid w:val="00C07CA9"/>
    <w:rsid w:val="00C109B8"/>
    <w:rsid w:val="00C10AD7"/>
    <w:rsid w:val="00C10AE5"/>
    <w:rsid w:val="00C10BE2"/>
    <w:rsid w:val="00C111BD"/>
    <w:rsid w:val="00C114DD"/>
    <w:rsid w:val="00C114EA"/>
    <w:rsid w:val="00C11B0D"/>
    <w:rsid w:val="00C1231A"/>
    <w:rsid w:val="00C12718"/>
    <w:rsid w:val="00C127DE"/>
    <w:rsid w:val="00C12969"/>
    <w:rsid w:val="00C12B40"/>
    <w:rsid w:val="00C12E6A"/>
    <w:rsid w:val="00C12ECB"/>
    <w:rsid w:val="00C12F8B"/>
    <w:rsid w:val="00C1359E"/>
    <w:rsid w:val="00C139B1"/>
    <w:rsid w:val="00C13A8D"/>
    <w:rsid w:val="00C1416D"/>
    <w:rsid w:val="00C143A8"/>
    <w:rsid w:val="00C14666"/>
    <w:rsid w:val="00C150CD"/>
    <w:rsid w:val="00C15643"/>
    <w:rsid w:val="00C1576F"/>
    <w:rsid w:val="00C157DB"/>
    <w:rsid w:val="00C15866"/>
    <w:rsid w:val="00C15945"/>
    <w:rsid w:val="00C15D71"/>
    <w:rsid w:val="00C15E0E"/>
    <w:rsid w:val="00C1607B"/>
    <w:rsid w:val="00C17271"/>
    <w:rsid w:val="00C17281"/>
    <w:rsid w:val="00C17317"/>
    <w:rsid w:val="00C1733A"/>
    <w:rsid w:val="00C17727"/>
    <w:rsid w:val="00C1790F"/>
    <w:rsid w:val="00C17BCC"/>
    <w:rsid w:val="00C17FE3"/>
    <w:rsid w:val="00C20321"/>
    <w:rsid w:val="00C20378"/>
    <w:rsid w:val="00C20475"/>
    <w:rsid w:val="00C205CE"/>
    <w:rsid w:val="00C20C2E"/>
    <w:rsid w:val="00C214AA"/>
    <w:rsid w:val="00C21726"/>
    <w:rsid w:val="00C21B2D"/>
    <w:rsid w:val="00C21B89"/>
    <w:rsid w:val="00C22438"/>
    <w:rsid w:val="00C2273E"/>
    <w:rsid w:val="00C22CF2"/>
    <w:rsid w:val="00C22DF7"/>
    <w:rsid w:val="00C231AD"/>
    <w:rsid w:val="00C234B2"/>
    <w:rsid w:val="00C2373A"/>
    <w:rsid w:val="00C23C37"/>
    <w:rsid w:val="00C23F49"/>
    <w:rsid w:val="00C246B0"/>
    <w:rsid w:val="00C24742"/>
    <w:rsid w:val="00C24853"/>
    <w:rsid w:val="00C24BC6"/>
    <w:rsid w:val="00C24D29"/>
    <w:rsid w:val="00C2569E"/>
    <w:rsid w:val="00C26DDD"/>
    <w:rsid w:val="00C2764D"/>
    <w:rsid w:val="00C2783B"/>
    <w:rsid w:val="00C27FB2"/>
    <w:rsid w:val="00C3000F"/>
    <w:rsid w:val="00C30EDA"/>
    <w:rsid w:val="00C30F38"/>
    <w:rsid w:val="00C31B1B"/>
    <w:rsid w:val="00C31CBB"/>
    <w:rsid w:val="00C31FD6"/>
    <w:rsid w:val="00C32068"/>
    <w:rsid w:val="00C3240E"/>
    <w:rsid w:val="00C32A90"/>
    <w:rsid w:val="00C32AD1"/>
    <w:rsid w:val="00C33138"/>
    <w:rsid w:val="00C33523"/>
    <w:rsid w:val="00C3365F"/>
    <w:rsid w:val="00C33709"/>
    <w:rsid w:val="00C3487F"/>
    <w:rsid w:val="00C34BDE"/>
    <w:rsid w:val="00C34EAB"/>
    <w:rsid w:val="00C34EFF"/>
    <w:rsid w:val="00C3599E"/>
    <w:rsid w:val="00C35A19"/>
    <w:rsid w:val="00C35A87"/>
    <w:rsid w:val="00C35C33"/>
    <w:rsid w:val="00C362EF"/>
    <w:rsid w:val="00C36647"/>
    <w:rsid w:val="00C36E67"/>
    <w:rsid w:val="00C37097"/>
    <w:rsid w:val="00C3745F"/>
    <w:rsid w:val="00C37C0A"/>
    <w:rsid w:val="00C37D7B"/>
    <w:rsid w:val="00C37DF0"/>
    <w:rsid w:val="00C37EC8"/>
    <w:rsid w:val="00C37FAA"/>
    <w:rsid w:val="00C405AA"/>
    <w:rsid w:val="00C40612"/>
    <w:rsid w:val="00C40FC0"/>
    <w:rsid w:val="00C423DC"/>
    <w:rsid w:val="00C430CF"/>
    <w:rsid w:val="00C43587"/>
    <w:rsid w:val="00C4363D"/>
    <w:rsid w:val="00C436A1"/>
    <w:rsid w:val="00C43913"/>
    <w:rsid w:val="00C43950"/>
    <w:rsid w:val="00C43F7F"/>
    <w:rsid w:val="00C4473C"/>
    <w:rsid w:val="00C44EEB"/>
    <w:rsid w:val="00C452B7"/>
    <w:rsid w:val="00C4543A"/>
    <w:rsid w:val="00C46010"/>
    <w:rsid w:val="00C46D1F"/>
    <w:rsid w:val="00C46F12"/>
    <w:rsid w:val="00C47477"/>
    <w:rsid w:val="00C47DF3"/>
    <w:rsid w:val="00C506DE"/>
    <w:rsid w:val="00C50CF7"/>
    <w:rsid w:val="00C51386"/>
    <w:rsid w:val="00C51A76"/>
    <w:rsid w:val="00C5290A"/>
    <w:rsid w:val="00C52AD9"/>
    <w:rsid w:val="00C52DBC"/>
    <w:rsid w:val="00C53C75"/>
    <w:rsid w:val="00C54302"/>
    <w:rsid w:val="00C5449D"/>
    <w:rsid w:val="00C54923"/>
    <w:rsid w:val="00C54FCA"/>
    <w:rsid w:val="00C54FD3"/>
    <w:rsid w:val="00C55AAB"/>
    <w:rsid w:val="00C55CE9"/>
    <w:rsid w:val="00C55E5A"/>
    <w:rsid w:val="00C56CA3"/>
    <w:rsid w:val="00C56D59"/>
    <w:rsid w:val="00C56F1C"/>
    <w:rsid w:val="00C56F44"/>
    <w:rsid w:val="00C56FEC"/>
    <w:rsid w:val="00C57575"/>
    <w:rsid w:val="00C5759C"/>
    <w:rsid w:val="00C5774F"/>
    <w:rsid w:val="00C57825"/>
    <w:rsid w:val="00C57E14"/>
    <w:rsid w:val="00C601CF"/>
    <w:rsid w:val="00C6043E"/>
    <w:rsid w:val="00C60618"/>
    <w:rsid w:val="00C608F6"/>
    <w:rsid w:val="00C608F9"/>
    <w:rsid w:val="00C61659"/>
    <w:rsid w:val="00C61BC5"/>
    <w:rsid w:val="00C61C9F"/>
    <w:rsid w:val="00C61DA6"/>
    <w:rsid w:val="00C61F8E"/>
    <w:rsid w:val="00C62C2F"/>
    <w:rsid w:val="00C62C76"/>
    <w:rsid w:val="00C62D7A"/>
    <w:rsid w:val="00C63083"/>
    <w:rsid w:val="00C631E2"/>
    <w:rsid w:val="00C63ED1"/>
    <w:rsid w:val="00C63F63"/>
    <w:rsid w:val="00C646AB"/>
    <w:rsid w:val="00C646C0"/>
    <w:rsid w:val="00C65AA5"/>
    <w:rsid w:val="00C65AAD"/>
    <w:rsid w:val="00C66408"/>
    <w:rsid w:val="00C67322"/>
    <w:rsid w:val="00C67861"/>
    <w:rsid w:val="00C678A5"/>
    <w:rsid w:val="00C67941"/>
    <w:rsid w:val="00C679BC"/>
    <w:rsid w:val="00C67F73"/>
    <w:rsid w:val="00C70203"/>
    <w:rsid w:val="00C708AA"/>
    <w:rsid w:val="00C70CAF"/>
    <w:rsid w:val="00C70F09"/>
    <w:rsid w:val="00C70F61"/>
    <w:rsid w:val="00C712C6"/>
    <w:rsid w:val="00C7137E"/>
    <w:rsid w:val="00C71B8A"/>
    <w:rsid w:val="00C71E9F"/>
    <w:rsid w:val="00C71FAF"/>
    <w:rsid w:val="00C71FDF"/>
    <w:rsid w:val="00C72102"/>
    <w:rsid w:val="00C7214B"/>
    <w:rsid w:val="00C72263"/>
    <w:rsid w:val="00C7266A"/>
    <w:rsid w:val="00C7318A"/>
    <w:rsid w:val="00C73D1D"/>
    <w:rsid w:val="00C74A84"/>
    <w:rsid w:val="00C74C83"/>
    <w:rsid w:val="00C74F57"/>
    <w:rsid w:val="00C75162"/>
    <w:rsid w:val="00C752ED"/>
    <w:rsid w:val="00C75752"/>
    <w:rsid w:val="00C757C3"/>
    <w:rsid w:val="00C75B3F"/>
    <w:rsid w:val="00C762FA"/>
    <w:rsid w:val="00C76578"/>
    <w:rsid w:val="00C76793"/>
    <w:rsid w:val="00C76AC2"/>
    <w:rsid w:val="00C76C0B"/>
    <w:rsid w:val="00C76FB5"/>
    <w:rsid w:val="00C7724E"/>
    <w:rsid w:val="00C77351"/>
    <w:rsid w:val="00C8029A"/>
    <w:rsid w:val="00C809B7"/>
    <w:rsid w:val="00C811A2"/>
    <w:rsid w:val="00C81447"/>
    <w:rsid w:val="00C8152E"/>
    <w:rsid w:val="00C8157C"/>
    <w:rsid w:val="00C81B28"/>
    <w:rsid w:val="00C81DF5"/>
    <w:rsid w:val="00C82007"/>
    <w:rsid w:val="00C82049"/>
    <w:rsid w:val="00C8238D"/>
    <w:rsid w:val="00C82798"/>
    <w:rsid w:val="00C827E6"/>
    <w:rsid w:val="00C82871"/>
    <w:rsid w:val="00C82C64"/>
    <w:rsid w:val="00C82EC4"/>
    <w:rsid w:val="00C83FDC"/>
    <w:rsid w:val="00C84166"/>
    <w:rsid w:val="00C8437F"/>
    <w:rsid w:val="00C849DD"/>
    <w:rsid w:val="00C850F3"/>
    <w:rsid w:val="00C85141"/>
    <w:rsid w:val="00C8558D"/>
    <w:rsid w:val="00C85952"/>
    <w:rsid w:val="00C86459"/>
    <w:rsid w:val="00C866DC"/>
    <w:rsid w:val="00C866F3"/>
    <w:rsid w:val="00C867FA"/>
    <w:rsid w:val="00C86C1F"/>
    <w:rsid w:val="00C86D00"/>
    <w:rsid w:val="00C870A4"/>
    <w:rsid w:val="00C8758A"/>
    <w:rsid w:val="00C87B50"/>
    <w:rsid w:val="00C87CB0"/>
    <w:rsid w:val="00C87D10"/>
    <w:rsid w:val="00C900D3"/>
    <w:rsid w:val="00C90143"/>
    <w:rsid w:val="00C902F2"/>
    <w:rsid w:val="00C90308"/>
    <w:rsid w:val="00C90B21"/>
    <w:rsid w:val="00C90B6F"/>
    <w:rsid w:val="00C90F51"/>
    <w:rsid w:val="00C914B4"/>
    <w:rsid w:val="00C91822"/>
    <w:rsid w:val="00C918C1"/>
    <w:rsid w:val="00C91C1D"/>
    <w:rsid w:val="00C92032"/>
    <w:rsid w:val="00C9278F"/>
    <w:rsid w:val="00C92E28"/>
    <w:rsid w:val="00C92F45"/>
    <w:rsid w:val="00C92F7D"/>
    <w:rsid w:val="00C93108"/>
    <w:rsid w:val="00C93321"/>
    <w:rsid w:val="00C93B69"/>
    <w:rsid w:val="00C93C69"/>
    <w:rsid w:val="00C94517"/>
    <w:rsid w:val="00C9522E"/>
    <w:rsid w:val="00C9525D"/>
    <w:rsid w:val="00C95418"/>
    <w:rsid w:val="00C95ACA"/>
    <w:rsid w:val="00C9632D"/>
    <w:rsid w:val="00C96473"/>
    <w:rsid w:val="00C96AE4"/>
    <w:rsid w:val="00C96F26"/>
    <w:rsid w:val="00C97346"/>
    <w:rsid w:val="00C97436"/>
    <w:rsid w:val="00C975E9"/>
    <w:rsid w:val="00CA000C"/>
    <w:rsid w:val="00CA0887"/>
    <w:rsid w:val="00CA08C9"/>
    <w:rsid w:val="00CA0FD2"/>
    <w:rsid w:val="00CA1096"/>
    <w:rsid w:val="00CA1235"/>
    <w:rsid w:val="00CA16AF"/>
    <w:rsid w:val="00CA19FB"/>
    <w:rsid w:val="00CA1B6B"/>
    <w:rsid w:val="00CA1D47"/>
    <w:rsid w:val="00CA205E"/>
    <w:rsid w:val="00CA26FA"/>
    <w:rsid w:val="00CA29FB"/>
    <w:rsid w:val="00CA2D07"/>
    <w:rsid w:val="00CA2F53"/>
    <w:rsid w:val="00CA3A1C"/>
    <w:rsid w:val="00CA3F04"/>
    <w:rsid w:val="00CA443F"/>
    <w:rsid w:val="00CA452B"/>
    <w:rsid w:val="00CA4675"/>
    <w:rsid w:val="00CA4E1B"/>
    <w:rsid w:val="00CA508B"/>
    <w:rsid w:val="00CA59F0"/>
    <w:rsid w:val="00CA5B7C"/>
    <w:rsid w:val="00CA6083"/>
    <w:rsid w:val="00CA6255"/>
    <w:rsid w:val="00CA62B0"/>
    <w:rsid w:val="00CA6AE8"/>
    <w:rsid w:val="00CA6F9A"/>
    <w:rsid w:val="00CA7BCB"/>
    <w:rsid w:val="00CB01F6"/>
    <w:rsid w:val="00CB0F8A"/>
    <w:rsid w:val="00CB0FC6"/>
    <w:rsid w:val="00CB1816"/>
    <w:rsid w:val="00CB1DCD"/>
    <w:rsid w:val="00CB2066"/>
    <w:rsid w:val="00CB2089"/>
    <w:rsid w:val="00CB22D1"/>
    <w:rsid w:val="00CB2F17"/>
    <w:rsid w:val="00CB3CFF"/>
    <w:rsid w:val="00CB452F"/>
    <w:rsid w:val="00CB45D4"/>
    <w:rsid w:val="00CB4698"/>
    <w:rsid w:val="00CB47FE"/>
    <w:rsid w:val="00CB4BD7"/>
    <w:rsid w:val="00CB4BDF"/>
    <w:rsid w:val="00CB4D9B"/>
    <w:rsid w:val="00CB56F7"/>
    <w:rsid w:val="00CB5A53"/>
    <w:rsid w:val="00CB5AB2"/>
    <w:rsid w:val="00CB5B42"/>
    <w:rsid w:val="00CB5EF9"/>
    <w:rsid w:val="00CB618B"/>
    <w:rsid w:val="00CB776C"/>
    <w:rsid w:val="00CB78EB"/>
    <w:rsid w:val="00CC017E"/>
    <w:rsid w:val="00CC035F"/>
    <w:rsid w:val="00CC04B3"/>
    <w:rsid w:val="00CC056A"/>
    <w:rsid w:val="00CC11FE"/>
    <w:rsid w:val="00CC1202"/>
    <w:rsid w:val="00CC1289"/>
    <w:rsid w:val="00CC1CD5"/>
    <w:rsid w:val="00CC1D4D"/>
    <w:rsid w:val="00CC1E32"/>
    <w:rsid w:val="00CC20B5"/>
    <w:rsid w:val="00CC2813"/>
    <w:rsid w:val="00CC29EE"/>
    <w:rsid w:val="00CC3532"/>
    <w:rsid w:val="00CC43D4"/>
    <w:rsid w:val="00CC44DC"/>
    <w:rsid w:val="00CC482A"/>
    <w:rsid w:val="00CC4853"/>
    <w:rsid w:val="00CC4856"/>
    <w:rsid w:val="00CC57BA"/>
    <w:rsid w:val="00CC5EEC"/>
    <w:rsid w:val="00CC6199"/>
    <w:rsid w:val="00CC642D"/>
    <w:rsid w:val="00CC64BD"/>
    <w:rsid w:val="00CC6E3E"/>
    <w:rsid w:val="00CC73D9"/>
    <w:rsid w:val="00CC760A"/>
    <w:rsid w:val="00CC7C46"/>
    <w:rsid w:val="00CC7D02"/>
    <w:rsid w:val="00CC7E1B"/>
    <w:rsid w:val="00CC7E43"/>
    <w:rsid w:val="00CD01D0"/>
    <w:rsid w:val="00CD069B"/>
    <w:rsid w:val="00CD0A43"/>
    <w:rsid w:val="00CD13EF"/>
    <w:rsid w:val="00CD14B2"/>
    <w:rsid w:val="00CD14E7"/>
    <w:rsid w:val="00CD23E4"/>
    <w:rsid w:val="00CD244B"/>
    <w:rsid w:val="00CD259B"/>
    <w:rsid w:val="00CD2940"/>
    <w:rsid w:val="00CD2A81"/>
    <w:rsid w:val="00CD3078"/>
    <w:rsid w:val="00CD37E1"/>
    <w:rsid w:val="00CD38F5"/>
    <w:rsid w:val="00CD3DC7"/>
    <w:rsid w:val="00CD3FC0"/>
    <w:rsid w:val="00CD439A"/>
    <w:rsid w:val="00CD4709"/>
    <w:rsid w:val="00CD4D1E"/>
    <w:rsid w:val="00CD4E48"/>
    <w:rsid w:val="00CD545E"/>
    <w:rsid w:val="00CD61E8"/>
    <w:rsid w:val="00CD68E9"/>
    <w:rsid w:val="00CD6FF3"/>
    <w:rsid w:val="00CD78CB"/>
    <w:rsid w:val="00CE00C2"/>
    <w:rsid w:val="00CE01A9"/>
    <w:rsid w:val="00CE0A32"/>
    <w:rsid w:val="00CE0B59"/>
    <w:rsid w:val="00CE0C98"/>
    <w:rsid w:val="00CE0FAB"/>
    <w:rsid w:val="00CE16BC"/>
    <w:rsid w:val="00CE1A9E"/>
    <w:rsid w:val="00CE1C6D"/>
    <w:rsid w:val="00CE1E4F"/>
    <w:rsid w:val="00CE20CC"/>
    <w:rsid w:val="00CE389D"/>
    <w:rsid w:val="00CE3976"/>
    <w:rsid w:val="00CE3E6C"/>
    <w:rsid w:val="00CE3F0E"/>
    <w:rsid w:val="00CE3FC7"/>
    <w:rsid w:val="00CE454A"/>
    <w:rsid w:val="00CE46C5"/>
    <w:rsid w:val="00CE48D0"/>
    <w:rsid w:val="00CE4E6F"/>
    <w:rsid w:val="00CE4E82"/>
    <w:rsid w:val="00CE4F1A"/>
    <w:rsid w:val="00CE56FE"/>
    <w:rsid w:val="00CE58AC"/>
    <w:rsid w:val="00CE5C11"/>
    <w:rsid w:val="00CE5D4A"/>
    <w:rsid w:val="00CE5F0C"/>
    <w:rsid w:val="00CE6297"/>
    <w:rsid w:val="00CE63BE"/>
    <w:rsid w:val="00CE71F2"/>
    <w:rsid w:val="00CE7506"/>
    <w:rsid w:val="00CE7A0D"/>
    <w:rsid w:val="00CE7BFA"/>
    <w:rsid w:val="00CE7E3B"/>
    <w:rsid w:val="00CF0C47"/>
    <w:rsid w:val="00CF1263"/>
    <w:rsid w:val="00CF1498"/>
    <w:rsid w:val="00CF190B"/>
    <w:rsid w:val="00CF1B18"/>
    <w:rsid w:val="00CF1D86"/>
    <w:rsid w:val="00CF1E30"/>
    <w:rsid w:val="00CF23EA"/>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7F"/>
    <w:rsid w:val="00CF7386"/>
    <w:rsid w:val="00CF78C9"/>
    <w:rsid w:val="00CF78FC"/>
    <w:rsid w:val="00CF7D95"/>
    <w:rsid w:val="00D0038B"/>
    <w:rsid w:val="00D00659"/>
    <w:rsid w:val="00D007F5"/>
    <w:rsid w:val="00D00802"/>
    <w:rsid w:val="00D00AA3"/>
    <w:rsid w:val="00D00B66"/>
    <w:rsid w:val="00D018B9"/>
    <w:rsid w:val="00D022E9"/>
    <w:rsid w:val="00D028D4"/>
    <w:rsid w:val="00D02F30"/>
    <w:rsid w:val="00D033AE"/>
    <w:rsid w:val="00D03729"/>
    <w:rsid w:val="00D039F2"/>
    <w:rsid w:val="00D0426D"/>
    <w:rsid w:val="00D0440E"/>
    <w:rsid w:val="00D04562"/>
    <w:rsid w:val="00D047E6"/>
    <w:rsid w:val="00D04AE6"/>
    <w:rsid w:val="00D05141"/>
    <w:rsid w:val="00D057D6"/>
    <w:rsid w:val="00D06DF0"/>
    <w:rsid w:val="00D071FD"/>
    <w:rsid w:val="00D07465"/>
    <w:rsid w:val="00D07889"/>
    <w:rsid w:val="00D078FF"/>
    <w:rsid w:val="00D10BD8"/>
    <w:rsid w:val="00D10BE8"/>
    <w:rsid w:val="00D1155E"/>
    <w:rsid w:val="00D11B4B"/>
    <w:rsid w:val="00D11F2C"/>
    <w:rsid w:val="00D12406"/>
    <w:rsid w:val="00D12713"/>
    <w:rsid w:val="00D12C26"/>
    <w:rsid w:val="00D1301F"/>
    <w:rsid w:val="00D13433"/>
    <w:rsid w:val="00D1343F"/>
    <w:rsid w:val="00D13530"/>
    <w:rsid w:val="00D13A79"/>
    <w:rsid w:val="00D13CE0"/>
    <w:rsid w:val="00D13E4A"/>
    <w:rsid w:val="00D15216"/>
    <w:rsid w:val="00D15993"/>
    <w:rsid w:val="00D15AFC"/>
    <w:rsid w:val="00D15BDB"/>
    <w:rsid w:val="00D15C39"/>
    <w:rsid w:val="00D15DD3"/>
    <w:rsid w:val="00D165E7"/>
    <w:rsid w:val="00D177A9"/>
    <w:rsid w:val="00D17D64"/>
    <w:rsid w:val="00D17D66"/>
    <w:rsid w:val="00D20205"/>
    <w:rsid w:val="00D2058B"/>
    <w:rsid w:val="00D205E3"/>
    <w:rsid w:val="00D20A16"/>
    <w:rsid w:val="00D20A5B"/>
    <w:rsid w:val="00D2115C"/>
    <w:rsid w:val="00D211D5"/>
    <w:rsid w:val="00D21940"/>
    <w:rsid w:val="00D21E05"/>
    <w:rsid w:val="00D21E9B"/>
    <w:rsid w:val="00D22254"/>
    <w:rsid w:val="00D222F8"/>
    <w:rsid w:val="00D2280E"/>
    <w:rsid w:val="00D232A7"/>
    <w:rsid w:val="00D237C6"/>
    <w:rsid w:val="00D238B3"/>
    <w:rsid w:val="00D23F6C"/>
    <w:rsid w:val="00D24357"/>
    <w:rsid w:val="00D244DF"/>
    <w:rsid w:val="00D246EC"/>
    <w:rsid w:val="00D25057"/>
    <w:rsid w:val="00D2538B"/>
    <w:rsid w:val="00D257C7"/>
    <w:rsid w:val="00D257CF"/>
    <w:rsid w:val="00D25968"/>
    <w:rsid w:val="00D25DD7"/>
    <w:rsid w:val="00D25E43"/>
    <w:rsid w:val="00D26570"/>
    <w:rsid w:val="00D26D97"/>
    <w:rsid w:val="00D26F8A"/>
    <w:rsid w:val="00D273EB"/>
    <w:rsid w:val="00D27D3E"/>
    <w:rsid w:val="00D27F70"/>
    <w:rsid w:val="00D30062"/>
    <w:rsid w:val="00D302A8"/>
    <w:rsid w:val="00D30913"/>
    <w:rsid w:val="00D311AE"/>
    <w:rsid w:val="00D3147A"/>
    <w:rsid w:val="00D3191F"/>
    <w:rsid w:val="00D31935"/>
    <w:rsid w:val="00D31E2B"/>
    <w:rsid w:val="00D31F17"/>
    <w:rsid w:val="00D321B3"/>
    <w:rsid w:val="00D322FD"/>
    <w:rsid w:val="00D3248A"/>
    <w:rsid w:val="00D32499"/>
    <w:rsid w:val="00D3250E"/>
    <w:rsid w:val="00D3269A"/>
    <w:rsid w:val="00D32B59"/>
    <w:rsid w:val="00D33564"/>
    <w:rsid w:val="00D33630"/>
    <w:rsid w:val="00D3487A"/>
    <w:rsid w:val="00D34A50"/>
    <w:rsid w:val="00D34B2A"/>
    <w:rsid w:val="00D35275"/>
    <w:rsid w:val="00D3544B"/>
    <w:rsid w:val="00D3558D"/>
    <w:rsid w:val="00D35AF2"/>
    <w:rsid w:val="00D35E93"/>
    <w:rsid w:val="00D36131"/>
    <w:rsid w:val="00D3616F"/>
    <w:rsid w:val="00D36490"/>
    <w:rsid w:val="00D364CC"/>
    <w:rsid w:val="00D366AE"/>
    <w:rsid w:val="00D371E2"/>
    <w:rsid w:val="00D37927"/>
    <w:rsid w:val="00D37B1F"/>
    <w:rsid w:val="00D4053A"/>
    <w:rsid w:val="00D40A50"/>
    <w:rsid w:val="00D40B64"/>
    <w:rsid w:val="00D40D5B"/>
    <w:rsid w:val="00D4139F"/>
    <w:rsid w:val="00D41897"/>
    <w:rsid w:val="00D41AC3"/>
    <w:rsid w:val="00D41C65"/>
    <w:rsid w:val="00D41D40"/>
    <w:rsid w:val="00D42081"/>
    <w:rsid w:val="00D420FC"/>
    <w:rsid w:val="00D42544"/>
    <w:rsid w:val="00D429C1"/>
    <w:rsid w:val="00D437A5"/>
    <w:rsid w:val="00D4449E"/>
    <w:rsid w:val="00D445F8"/>
    <w:rsid w:val="00D4465A"/>
    <w:rsid w:val="00D44B70"/>
    <w:rsid w:val="00D44D4E"/>
    <w:rsid w:val="00D45139"/>
    <w:rsid w:val="00D45297"/>
    <w:rsid w:val="00D4547F"/>
    <w:rsid w:val="00D45B07"/>
    <w:rsid w:val="00D45BCF"/>
    <w:rsid w:val="00D45DF9"/>
    <w:rsid w:val="00D45FB7"/>
    <w:rsid w:val="00D46784"/>
    <w:rsid w:val="00D471D3"/>
    <w:rsid w:val="00D47372"/>
    <w:rsid w:val="00D473D3"/>
    <w:rsid w:val="00D47684"/>
    <w:rsid w:val="00D47A0F"/>
    <w:rsid w:val="00D47AB0"/>
    <w:rsid w:val="00D47DAB"/>
    <w:rsid w:val="00D50185"/>
    <w:rsid w:val="00D502E9"/>
    <w:rsid w:val="00D5179F"/>
    <w:rsid w:val="00D518C1"/>
    <w:rsid w:val="00D51BE5"/>
    <w:rsid w:val="00D51C21"/>
    <w:rsid w:val="00D51EC1"/>
    <w:rsid w:val="00D52586"/>
    <w:rsid w:val="00D52842"/>
    <w:rsid w:val="00D52FFD"/>
    <w:rsid w:val="00D53753"/>
    <w:rsid w:val="00D538A1"/>
    <w:rsid w:val="00D53B85"/>
    <w:rsid w:val="00D54043"/>
    <w:rsid w:val="00D540E4"/>
    <w:rsid w:val="00D542DF"/>
    <w:rsid w:val="00D546F5"/>
    <w:rsid w:val="00D548B4"/>
    <w:rsid w:val="00D55D88"/>
    <w:rsid w:val="00D56BCA"/>
    <w:rsid w:val="00D57BD1"/>
    <w:rsid w:val="00D57C97"/>
    <w:rsid w:val="00D57DEF"/>
    <w:rsid w:val="00D57E1B"/>
    <w:rsid w:val="00D6021A"/>
    <w:rsid w:val="00D6038F"/>
    <w:rsid w:val="00D605B6"/>
    <w:rsid w:val="00D60B5B"/>
    <w:rsid w:val="00D60C05"/>
    <w:rsid w:val="00D60FFB"/>
    <w:rsid w:val="00D61059"/>
    <w:rsid w:val="00D617A4"/>
    <w:rsid w:val="00D622A0"/>
    <w:rsid w:val="00D6298C"/>
    <w:rsid w:val="00D62ACE"/>
    <w:rsid w:val="00D62E31"/>
    <w:rsid w:val="00D63691"/>
    <w:rsid w:val="00D64AAD"/>
    <w:rsid w:val="00D651B7"/>
    <w:rsid w:val="00D65306"/>
    <w:rsid w:val="00D6589C"/>
    <w:rsid w:val="00D65D70"/>
    <w:rsid w:val="00D66457"/>
    <w:rsid w:val="00D66764"/>
    <w:rsid w:val="00D669BB"/>
    <w:rsid w:val="00D66ABA"/>
    <w:rsid w:val="00D6723B"/>
    <w:rsid w:val="00D67382"/>
    <w:rsid w:val="00D67485"/>
    <w:rsid w:val="00D70426"/>
    <w:rsid w:val="00D70518"/>
    <w:rsid w:val="00D70BB8"/>
    <w:rsid w:val="00D70DDA"/>
    <w:rsid w:val="00D711F2"/>
    <w:rsid w:val="00D714A8"/>
    <w:rsid w:val="00D71E30"/>
    <w:rsid w:val="00D71F29"/>
    <w:rsid w:val="00D71F70"/>
    <w:rsid w:val="00D723CD"/>
    <w:rsid w:val="00D731C8"/>
    <w:rsid w:val="00D73C55"/>
    <w:rsid w:val="00D7485C"/>
    <w:rsid w:val="00D75242"/>
    <w:rsid w:val="00D7526F"/>
    <w:rsid w:val="00D75464"/>
    <w:rsid w:val="00D7588C"/>
    <w:rsid w:val="00D75FCB"/>
    <w:rsid w:val="00D76154"/>
    <w:rsid w:val="00D76222"/>
    <w:rsid w:val="00D76691"/>
    <w:rsid w:val="00D76A71"/>
    <w:rsid w:val="00D76A9E"/>
    <w:rsid w:val="00D76C10"/>
    <w:rsid w:val="00D77543"/>
    <w:rsid w:val="00D77BFB"/>
    <w:rsid w:val="00D80795"/>
    <w:rsid w:val="00D80A97"/>
    <w:rsid w:val="00D80E35"/>
    <w:rsid w:val="00D81048"/>
    <w:rsid w:val="00D810F1"/>
    <w:rsid w:val="00D81BB6"/>
    <w:rsid w:val="00D825DD"/>
    <w:rsid w:val="00D82867"/>
    <w:rsid w:val="00D82CFD"/>
    <w:rsid w:val="00D82F9B"/>
    <w:rsid w:val="00D833F1"/>
    <w:rsid w:val="00D839E4"/>
    <w:rsid w:val="00D83F24"/>
    <w:rsid w:val="00D846AF"/>
    <w:rsid w:val="00D84B87"/>
    <w:rsid w:val="00D84EA9"/>
    <w:rsid w:val="00D85150"/>
    <w:rsid w:val="00D85976"/>
    <w:rsid w:val="00D85F4F"/>
    <w:rsid w:val="00D86112"/>
    <w:rsid w:val="00D8657A"/>
    <w:rsid w:val="00D86B18"/>
    <w:rsid w:val="00D86B52"/>
    <w:rsid w:val="00D87355"/>
    <w:rsid w:val="00D8779C"/>
    <w:rsid w:val="00D87B03"/>
    <w:rsid w:val="00D87C83"/>
    <w:rsid w:val="00D90145"/>
    <w:rsid w:val="00D90348"/>
    <w:rsid w:val="00D92456"/>
    <w:rsid w:val="00D92483"/>
    <w:rsid w:val="00D9290E"/>
    <w:rsid w:val="00D92BFE"/>
    <w:rsid w:val="00D930F2"/>
    <w:rsid w:val="00D931E9"/>
    <w:rsid w:val="00D93614"/>
    <w:rsid w:val="00D93A69"/>
    <w:rsid w:val="00D93D61"/>
    <w:rsid w:val="00D94074"/>
    <w:rsid w:val="00D94A0F"/>
    <w:rsid w:val="00D94A34"/>
    <w:rsid w:val="00D94C35"/>
    <w:rsid w:val="00D94EB9"/>
    <w:rsid w:val="00D95123"/>
    <w:rsid w:val="00D95652"/>
    <w:rsid w:val="00D95977"/>
    <w:rsid w:val="00D95DB6"/>
    <w:rsid w:val="00D972FE"/>
    <w:rsid w:val="00D97421"/>
    <w:rsid w:val="00D9746E"/>
    <w:rsid w:val="00D97564"/>
    <w:rsid w:val="00D97818"/>
    <w:rsid w:val="00D97A55"/>
    <w:rsid w:val="00D97B16"/>
    <w:rsid w:val="00DA025F"/>
    <w:rsid w:val="00DA05BE"/>
    <w:rsid w:val="00DA05CC"/>
    <w:rsid w:val="00DA09C8"/>
    <w:rsid w:val="00DA0EC3"/>
    <w:rsid w:val="00DA12F8"/>
    <w:rsid w:val="00DA13D5"/>
    <w:rsid w:val="00DA1620"/>
    <w:rsid w:val="00DA1B3B"/>
    <w:rsid w:val="00DA1E49"/>
    <w:rsid w:val="00DA3498"/>
    <w:rsid w:val="00DA37AC"/>
    <w:rsid w:val="00DA3DEE"/>
    <w:rsid w:val="00DA433A"/>
    <w:rsid w:val="00DA4BDE"/>
    <w:rsid w:val="00DA5086"/>
    <w:rsid w:val="00DA5594"/>
    <w:rsid w:val="00DA577D"/>
    <w:rsid w:val="00DA5B07"/>
    <w:rsid w:val="00DA5EE7"/>
    <w:rsid w:val="00DA6108"/>
    <w:rsid w:val="00DA6130"/>
    <w:rsid w:val="00DA6633"/>
    <w:rsid w:val="00DA66B9"/>
    <w:rsid w:val="00DA6B87"/>
    <w:rsid w:val="00DA6F5C"/>
    <w:rsid w:val="00DA71DD"/>
    <w:rsid w:val="00DA735E"/>
    <w:rsid w:val="00DA778B"/>
    <w:rsid w:val="00DA7825"/>
    <w:rsid w:val="00DA7F26"/>
    <w:rsid w:val="00DB0504"/>
    <w:rsid w:val="00DB086F"/>
    <w:rsid w:val="00DB0C57"/>
    <w:rsid w:val="00DB1785"/>
    <w:rsid w:val="00DB19B6"/>
    <w:rsid w:val="00DB1A96"/>
    <w:rsid w:val="00DB1D41"/>
    <w:rsid w:val="00DB295D"/>
    <w:rsid w:val="00DB2ACC"/>
    <w:rsid w:val="00DB2B14"/>
    <w:rsid w:val="00DB2C45"/>
    <w:rsid w:val="00DB2D3D"/>
    <w:rsid w:val="00DB314F"/>
    <w:rsid w:val="00DB3286"/>
    <w:rsid w:val="00DB337C"/>
    <w:rsid w:val="00DB4A3F"/>
    <w:rsid w:val="00DB5276"/>
    <w:rsid w:val="00DB54FE"/>
    <w:rsid w:val="00DB5C21"/>
    <w:rsid w:val="00DB5CB4"/>
    <w:rsid w:val="00DB6434"/>
    <w:rsid w:val="00DB6DB0"/>
    <w:rsid w:val="00DB6F00"/>
    <w:rsid w:val="00DB741B"/>
    <w:rsid w:val="00DB7466"/>
    <w:rsid w:val="00DB7807"/>
    <w:rsid w:val="00DB7AA0"/>
    <w:rsid w:val="00DB7E20"/>
    <w:rsid w:val="00DC01CA"/>
    <w:rsid w:val="00DC0A21"/>
    <w:rsid w:val="00DC0A8E"/>
    <w:rsid w:val="00DC0F91"/>
    <w:rsid w:val="00DC0FCE"/>
    <w:rsid w:val="00DC135F"/>
    <w:rsid w:val="00DC13D1"/>
    <w:rsid w:val="00DC14A2"/>
    <w:rsid w:val="00DC16A9"/>
    <w:rsid w:val="00DC1858"/>
    <w:rsid w:val="00DC22D7"/>
    <w:rsid w:val="00DC2A4B"/>
    <w:rsid w:val="00DC2B97"/>
    <w:rsid w:val="00DC34D5"/>
    <w:rsid w:val="00DC3A8E"/>
    <w:rsid w:val="00DC3C55"/>
    <w:rsid w:val="00DC3D69"/>
    <w:rsid w:val="00DC3E38"/>
    <w:rsid w:val="00DC4125"/>
    <w:rsid w:val="00DC416A"/>
    <w:rsid w:val="00DC4EBF"/>
    <w:rsid w:val="00DC4FF5"/>
    <w:rsid w:val="00DC4FF7"/>
    <w:rsid w:val="00DC6EB3"/>
    <w:rsid w:val="00DC7A08"/>
    <w:rsid w:val="00DC7AD4"/>
    <w:rsid w:val="00DC7FFB"/>
    <w:rsid w:val="00DD00BD"/>
    <w:rsid w:val="00DD0384"/>
    <w:rsid w:val="00DD056C"/>
    <w:rsid w:val="00DD10B0"/>
    <w:rsid w:val="00DD13E2"/>
    <w:rsid w:val="00DD1B7D"/>
    <w:rsid w:val="00DD1FDA"/>
    <w:rsid w:val="00DD35BD"/>
    <w:rsid w:val="00DD3C96"/>
    <w:rsid w:val="00DD4CCE"/>
    <w:rsid w:val="00DD4EB8"/>
    <w:rsid w:val="00DD5033"/>
    <w:rsid w:val="00DD55CE"/>
    <w:rsid w:val="00DD5F61"/>
    <w:rsid w:val="00DD6625"/>
    <w:rsid w:val="00DD666B"/>
    <w:rsid w:val="00DD68F9"/>
    <w:rsid w:val="00DD6B70"/>
    <w:rsid w:val="00DD6CE6"/>
    <w:rsid w:val="00DD70E2"/>
    <w:rsid w:val="00DD71A5"/>
    <w:rsid w:val="00DD72A9"/>
    <w:rsid w:val="00DD7429"/>
    <w:rsid w:val="00DD7C91"/>
    <w:rsid w:val="00DE0668"/>
    <w:rsid w:val="00DE06CD"/>
    <w:rsid w:val="00DE0E9F"/>
    <w:rsid w:val="00DE1650"/>
    <w:rsid w:val="00DE1996"/>
    <w:rsid w:val="00DE2427"/>
    <w:rsid w:val="00DE3511"/>
    <w:rsid w:val="00DE3519"/>
    <w:rsid w:val="00DE39CF"/>
    <w:rsid w:val="00DE3A10"/>
    <w:rsid w:val="00DE42C7"/>
    <w:rsid w:val="00DE4587"/>
    <w:rsid w:val="00DE4598"/>
    <w:rsid w:val="00DE4C7A"/>
    <w:rsid w:val="00DE4D52"/>
    <w:rsid w:val="00DE4F66"/>
    <w:rsid w:val="00DE4FB5"/>
    <w:rsid w:val="00DE510B"/>
    <w:rsid w:val="00DE517F"/>
    <w:rsid w:val="00DE51C0"/>
    <w:rsid w:val="00DE53AD"/>
    <w:rsid w:val="00DE55F3"/>
    <w:rsid w:val="00DE57C5"/>
    <w:rsid w:val="00DE5A44"/>
    <w:rsid w:val="00DE5D30"/>
    <w:rsid w:val="00DE61B7"/>
    <w:rsid w:val="00DE651A"/>
    <w:rsid w:val="00DE688B"/>
    <w:rsid w:val="00DE6CBB"/>
    <w:rsid w:val="00DE6FB3"/>
    <w:rsid w:val="00DE7178"/>
    <w:rsid w:val="00DE7247"/>
    <w:rsid w:val="00DE7384"/>
    <w:rsid w:val="00DE7C06"/>
    <w:rsid w:val="00DF04BA"/>
    <w:rsid w:val="00DF0601"/>
    <w:rsid w:val="00DF06E8"/>
    <w:rsid w:val="00DF07B3"/>
    <w:rsid w:val="00DF0F32"/>
    <w:rsid w:val="00DF0F8D"/>
    <w:rsid w:val="00DF13DF"/>
    <w:rsid w:val="00DF156E"/>
    <w:rsid w:val="00DF1570"/>
    <w:rsid w:val="00DF15DB"/>
    <w:rsid w:val="00DF187F"/>
    <w:rsid w:val="00DF2063"/>
    <w:rsid w:val="00DF22FD"/>
    <w:rsid w:val="00DF232A"/>
    <w:rsid w:val="00DF250B"/>
    <w:rsid w:val="00DF293C"/>
    <w:rsid w:val="00DF2B2F"/>
    <w:rsid w:val="00DF30B3"/>
    <w:rsid w:val="00DF362D"/>
    <w:rsid w:val="00DF363E"/>
    <w:rsid w:val="00DF45C8"/>
    <w:rsid w:val="00DF48F6"/>
    <w:rsid w:val="00DF505E"/>
    <w:rsid w:val="00DF5239"/>
    <w:rsid w:val="00DF556B"/>
    <w:rsid w:val="00DF5AC5"/>
    <w:rsid w:val="00DF5B54"/>
    <w:rsid w:val="00DF5F2D"/>
    <w:rsid w:val="00DF5FC0"/>
    <w:rsid w:val="00DF6045"/>
    <w:rsid w:val="00DF63D9"/>
    <w:rsid w:val="00DF69B9"/>
    <w:rsid w:val="00DF6E1F"/>
    <w:rsid w:val="00DF73E1"/>
    <w:rsid w:val="00DF7523"/>
    <w:rsid w:val="00DF7618"/>
    <w:rsid w:val="00DF7CD7"/>
    <w:rsid w:val="00E00013"/>
    <w:rsid w:val="00E00098"/>
    <w:rsid w:val="00E005F3"/>
    <w:rsid w:val="00E00922"/>
    <w:rsid w:val="00E009F5"/>
    <w:rsid w:val="00E00A30"/>
    <w:rsid w:val="00E00F64"/>
    <w:rsid w:val="00E017AF"/>
    <w:rsid w:val="00E01CC2"/>
    <w:rsid w:val="00E02C67"/>
    <w:rsid w:val="00E02F12"/>
    <w:rsid w:val="00E02F5E"/>
    <w:rsid w:val="00E03DCD"/>
    <w:rsid w:val="00E03EC3"/>
    <w:rsid w:val="00E042E0"/>
    <w:rsid w:val="00E04A75"/>
    <w:rsid w:val="00E05844"/>
    <w:rsid w:val="00E05C44"/>
    <w:rsid w:val="00E062D6"/>
    <w:rsid w:val="00E06D61"/>
    <w:rsid w:val="00E0721B"/>
    <w:rsid w:val="00E07540"/>
    <w:rsid w:val="00E075A3"/>
    <w:rsid w:val="00E077BB"/>
    <w:rsid w:val="00E07CF2"/>
    <w:rsid w:val="00E108A6"/>
    <w:rsid w:val="00E10EEB"/>
    <w:rsid w:val="00E10F3C"/>
    <w:rsid w:val="00E11031"/>
    <w:rsid w:val="00E11705"/>
    <w:rsid w:val="00E117CC"/>
    <w:rsid w:val="00E11BCD"/>
    <w:rsid w:val="00E11D6B"/>
    <w:rsid w:val="00E11DE1"/>
    <w:rsid w:val="00E12076"/>
    <w:rsid w:val="00E1228D"/>
    <w:rsid w:val="00E1282C"/>
    <w:rsid w:val="00E12EC5"/>
    <w:rsid w:val="00E1306A"/>
    <w:rsid w:val="00E13934"/>
    <w:rsid w:val="00E1397B"/>
    <w:rsid w:val="00E14669"/>
    <w:rsid w:val="00E14AA8"/>
    <w:rsid w:val="00E14DC2"/>
    <w:rsid w:val="00E14E89"/>
    <w:rsid w:val="00E150D0"/>
    <w:rsid w:val="00E15213"/>
    <w:rsid w:val="00E15380"/>
    <w:rsid w:val="00E15548"/>
    <w:rsid w:val="00E155A7"/>
    <w:rsid w:val="00E157B0"/>
    <w:rsid w:val="00E15AC0"/>
    <w:rsid w:val="00E15F44"/>
    <w:rsid w:val="00E16943"/>
    <w:rsid w:val="00E16A90"/>
    <w:rsid w:val="00E16B60"/>
    <w:rsid w:val="00E16D89"/>
    <w:rsid w:val="00E16EF5"/>
    <w:rsid w:val="00E17857"/>
    <w:rsid w:val="00E1795A"/>
    <w:rsid w:val="00E17DF5"/>
    <w:rsid w:val="00E17EA1"/>
    <w:rsid w:val="00E209A8"/>
    <w:rsid w:val="00E209AF"/>
    <w:rsid w:val="00E21246"/>
    <w:rsid w:val="00E21450"/>
    <w:rsid w:val="00E21562"/>
    <w:rsid w:val="00E21853"/>
    <w:rsid w:val="00E219D8"/>
    <w:rsid w:val="00E22019"/>
    <w:rsid w:val="00E22865"/>
    <w:rsid w:val="00E22999"/>
    <w:rsid w:val="00E22DC1"/>
    <w:rsid w:val="00E23404"/>
    <w:rsid w:val="00E23840"/>
    <w:rsid w:val="00E239AC"/>
    <w:rsid w:val="00E23B85"/>
    <w:rsid w:val="00E2457A"/>
    <w:rsid w:val="00E246CA"/>
    <w:rsid w:val="00E24DC1"/>
    <w:rsid w:val="00E25361"/>
    <w:rsid w:val="00E256F7"/>
    <w:rsid w:val="00E2598D"/>
    <w:rsid w:val="00E26055"/>
    <w:rsid w:val="00E2614E"/>
    <w:rsid w:val="00E2657F"/>
    <w:rsid w:val="00E265FD"/>
    <w:rsid w:val="00E268C6"/>
    <w:rsid w:val="00E269D8"/>
    <w:rsid w:val="00E26C4E"/>
    <w:rsid w:val="00E26E2C"/>
    <w:rsid w:val="00E27973"/>
    <w:rsid w:val="00E27BBF"/>
    <w:rsid w:val="00E27DCF"/>
    <w:rsid w:val="00E30039"/>
    <w:rsid w:val="00E301A0"/>
    <w:rsid w:val="00E30338"/>
    <w:rsid w:val="00E30CF7"/>
    <w:rsid w:val="00E3126A"/>
    <w:rsid w:val="00E3189B"/>
    <w:rsid w:val="00E324BA"/>
    <w:rsid w:val="00E32C8E"/>
    <w:rsid w:val="00E32CF1"/>
    <w:rsid w:val="00E32EBA"/>
    <w:rsid w:val="00E32F28"/>
    <w:rsid w:val="00E335D5"/>
    <w:rsid w:val="00E33BEE"/>
    <w:rsid w:val="00E33F33"/>
    <w:rsid w:val="00E341A7"/>
    <w:rsid w:val="00E34913"/>
    <w:rsid w:val="00E34A30"/>
    <w:rsid w:val="00E34B2F"/>
    <w:rsid w:val="00E34F92"/>
    <w:rsid w:val="00E3533A"/>
    <w:rsid w:val="00E35E7B"/>
    <w:rsid w:val="00E36068"/>
    <w:rsid w:val="00E37282"/>
    <w:rsid w:val="00E372EF"/>
    <w:rsid w:val="00E3787B"/>
    <w:rsid w:val="00E37FED"/>
    <w:rsid w:val="00E400DF"/>
    <w:rsid w:val="00E409E5"/>
    <w:rsid w:val="00E40AC6"/>
    <w:rsid w:val="00E40B99"/>
    <w:rsid w:val="00E418ED"/>
    <w:rsid w:val="00E41D12"/>
    <w:rsid w:val="00E42052"/>
    <w:rsid w:val="00E4244F"/>
    <w:rsid w:val="00E42552"/>
    <w:rsid w:val="00E42ABA"/>
    <w:rsid w:val="00E42B06"/>
    <w:rsid w:val="00E42B53"/>
    <w:rsid w:val="00E42C9E"/>
    <w:rsid w:val="00E4306E"/>
    <w:rsid w:val="00E43A9A"/>
    <w:rsid w:val="00E446C8"/>
    <w:rsid w:val="00E44B25"/>
    <w:rsid w:val="00E44C47"/>
    <w:rsid w:val="00E45173"/>
    <w:rsid w:val="00E45386"/>
    <w:rsid w:val="00E454B5"/>
    <w:rsid w:val="00E45FAB"/>
    <w:rsid w:val="00E467B8"/>
    <w:rsid w:val="00E46F3F"/>
    <w:rsid w:val="00E47314"/>
    <w:rsid w:val="00E479BB"/>
    <w:rsid w:val="00E47A18"/>
    <w:rsid w:val="00E501F8"/>
    <w:rsid w:val="00E503FA"/>
    <w:rsid w:val="00E505BB"/>
    <w:rsid w:val="00E50887"/>
    <w:rsid w:val="00E50AF8"/>
    <w:rsid w:val="00E50B5F"/>
    <w:rsid w:val="00E50F35"/>
    <w:rsid w:val="00E5108B"/>
    <w:rsid w:val="00E510F7"/>
    <w:rsid w:val="00E51233"/>
    <w:rsid w:val="00E5195B"/>
    <w:rsid w:val="00E51E34"/>
    <w:rsid w:val="00E5239E"/>
    <w:rsid w:val="00E5249D"/>
    <w:rsid w:val="00E526EA"/>
    <w:rsid w:val="00E530A9"/>
    <w:rsid w:val="00E53309"/>
    <w:rsid w:val="00E53770"/>
    <w:rsid w:val="00E537DD"/>
    <w:rsid w:val="00E5447B"/>
    <w:rsid w:val="00E546A6"/>
    <w:rsid w:val="00E5472C"/>
    <w:rsid w:val="00E54BD0"/>
    <w:rsid w:val="00E54E58"/>
    <w:rsid w:val="00E55070"/>
    <w:rsid w:val="00E5516A"/>
    <w:rsid w:val="00E55484"/>
    <w:rsid w:val="00E554D1"/>
    <w:rsid w:val="00E55615"/>
    <w:rsid w:val="00E556ED"/>
    <w:rsid w:val="00E55846"/>
    <w:rsid w:val="00E5587A"/>
    <w:rsid w:val="00E55AF1"/>
    <w:rsid w:val="00E56239"/>
    <w:rsid w:val="00E56EBB"/>
    <w:rsid w:val="00E5754A"/>
    <w:rsid w:val="00E57FE9"/>
    <w:rsid w:val="00E6010E"/>
    <w:rsid w:val="00E60426"/>
    <w:rsid w:val="00E60AC5"/>
    <w:rsid w:val="00E60B70"/>
    <w:rsid w:val="00E60E4F"/>
    <w:rsid w:val="00E61895"/>
    <w:rsid w:val="00E61A72"/>
    <w:rsid w:val="00E61C40"/>
    <w:rsid w:val="00E621E8"/>
    <w:rsid w:val="00E62229"/>
    <w:rsid w:val="00E6239C"/>
    <w:rsid w:val="00E629C8"/>
    <w:rsid w:val="00E63086"/>
    <w:rsid w:val="00E63155"/>
    <w:rsid w:val="00E63914"/>
    <w:rsid w:val="00E63959"/>
    <w:rsid w:val="00E63AA8"/>
    <w:rsid w:val="00E6476B"/>
    <w:rsid w:val="00E64CCB"/>
    <w:rsid w:val="00E6582E"/>
    <w:rsid w:val="00E658A2"/>
    <w:rsid w:val="00E65A8A"/>
    <w:rsid w:val="00E65BC8"/>
    <w:rsid w:val="00E65BED"/>
    <w:rsid w:val="00E66D08"/>
    <w:rsid w:val="00E66E41"/>
    <w:rsid w:val="00E66F1D"/>
    <w:rsid w:val="00E67369"/>
    <w:rsid w:val="00E67634"/>
    <w:rsid w:val="00E67960"/>
    <w:rsid w:val="00E67C91"/>
    <w:rsid w:val="00E67D4A"/>
    <w:rsid w:val="00E70070"/>
    <w:rsid w:val="00E704CA"/>
    <w:rsid w:val="00E70742"/>
    <w:rsid w:val="00E70919"/>
    <w:rsid w:val="00E710CD"/>
    <w:rsid w:val="00E71200"/>
    <w:rsid w:val="00E7128C"/>
    <w:rsid w:val="00E7169D"/>
    <w:rsid w:val="00E716BD"/>
    <w:rsid w:val="00E71775"/>
    <w:rsid w:val="00E71827"/>
    <w:rsid w:val="00E71897"/>
    <w:rsid w:val="00E718FB"/>
    <w:rsid w:val="00E71A22"/>
    <w:rsid w:val="00E71C20"/>
    <w:rsid w:val="00E71CF6"/>
    <w:rsid w:val="00E71FA3"/>
    <w:rsid w:val="00E7229C"/>
    <w:rsid w:val="00E72961"/>
    <w:rsid w:val="00E72B34"/>
    <w:rsid w:val="00E72DCF"/>
    <w:rsid w:val="00E72F98"/>
    <w:rsid w:val="00E73016"/>
    <w:rsid w:val="00E73335"/>
    <w:rsid w:val="00E735CE"/>
    <w:rsid w:val="00E736D6"/>
    <w:rsid w:val="00E738F4"/>
    <w:rsid w:val="00E74175"/>
    <w:rsid w:val="00E7468F"/>
    <w:rsid w:val="00E748E3"/>
    <w:rsid w:val="00E74FAE"/>
    <w:rsid w:val="00E75062"/>
    <w:rsid w:val="00E7570B"/>
    <w:rsid w:val="00E7587B"/>
    <w:rsid w:val="00E758F1"/>
    <w:rsid w:val="00E7597C"/>
    <w:rsid w:val="00E75BFC"/>
    <w:rsid w:val="00E75DD1"/>
    <w:rsid w:val="00E76065"/>
    <w:rsid w:val="00E76120"/>
    <w:rsid w:val="00E762CC"/>
    <w:rsid w:val="00E76397"/>
    <w:rsid w:val="00E76529"/>
    <w:rsid w:val="00E7667B"/>
    <w:rsid w:val="00E768EA"/>
    <w:rsid w:val="00E76F30"/>
    <w:rsid w:val="00E77467"/>
    <w:rsid w:val="00E77B06"/>
    <w:rsid w:val="00E80CCD"/>
    <w:rsid w:val="00E81072"/>
    <w:rsid w:val="00E8139E"/>
    <w:rsid w:val="00E81786"/>
    <w:rsid w:val="00E819CD"/>
    <w:rsid w:val="00E81B0D"/>
    <w:rsid w:val="00E82035"/>
    <w:rsid w:val="00E82572"/>
    <w:rsid w:val="00E83258"/>
    <w:rsid w:val="00E836B3"/>
    <w:rsid w:val="00E83A52"/>
    <w:rsid w:val="00E83AE4"/>
    <w:rsid w:val="00E83BD1"/>
    <w:rsid w:val="00E83C49"/>
    <w:rsid w:val="00E83F1D"/>
    <w:rsid w:val="00E845C1"/>
    <w:rsid w:val="00E84B3B"/>
    <w:rsid w:val="00E84E4F"/>
    <w:rsid w:val="00E856F9"/>
    <w:rsid w:val="00E8581B"/>
    <w:rsid w:val="00E85FCB"/>
    <w:rsid w:val="00E8612C"/>
    <w:rsid w:val="00E862BC"/>
    <w:rsid w:val="00E86670"/>
    <w:rsid w:val="00E86DE6"/>
    <w:rsid w:val="00E86F03"/>
    <w:rsid w:val="00E87062"/>
    <w:rsid w:val="00E87249"/>
    <w:rsid w:val="00E878ED"/>
    <w:rsid w:val="00E879D9"/>
    <w:rsid w:val="00E900D7"/>
    <w:rsid w:val="00E90338"/>
    <w:rsid w:val="00E908C5"/>
    <w:rsid w:val="00E90C16"/>
    <w:rsid w:val="00E91C2C"/>
    <w:rsid w:val="00E92068"/>
    <w:rsid w:val="00E920E1"/>
    <w:rsid w:val="00E920EC"/>
    <w:rsid w:val="00E922FA"/>
    <w:rsid w:val="00E925EB"/>
    <w:rsid w:val="00E92678"/>
    <w:rsid w:val="00E92BBE"/>
    <w:rsid w:val="00E930B0"/>
    <w:rsid w:val="00E932FA"/>
    <w:rsid w:val="00E9346A"/>
    <w:rsid w:val="00E9383B"/>
    <w:rsid w:val="00E93C7E"/>
    <w:rsid w:val="00E93CA6"/>
    <w:rsid w:val="00E93CEF"/>
    <w:rsid w:val="00E93D1B"/>
    <w:rsid w:val="00E94080"/>
    <w:rsid w:val="00E94976"/>
    <w:rsid w:val="00E949D9"/>
    <w:rsid w:val="00E94CDE"/>
    <w:rsid w:val="00E94F39"/>
    <w:rsid w:val="00E94FD3"/>
    <w:rsid w:val="00E94FEF"/>
    <w:rsid w:val="00E95243"/>
    <w:rsid w:val="00E952FB"/>
    <w:rsid w:val="00E95627"/>
    <w:rsid w:val="00E9573C"/>
    <w:rsid w:val="00E95B9E"/>
    <w:rsid w:val="00E95CE8"/>
    <w:rsid w:val="00E95D1E"/>
    <w:rsid w:val="00E95E71"/>
    <w:rsid w:val="00E96C14"/>
    <w:rsid w:val="00E96C4C"/>
    <w:rsid w:val="00E96FA7"/>
    <w:rsid w:val="00E97008"/>
    <w:rsid w:val="00E970A7"/>
    <w:rsid w:val="00E97A8A"/>
    <w:rsid w:val="00E97B77"/>
    <w:rsid w:val="00E97EC6"/>
    <w:rsid w:val="00EA02CB"/>
    <w:rsid w:val="00EA03A2"/>
    <w:rsid w:val="00EA07E6"/>
    <w:rsid w:val="00EA1C4E"/>
    <w:rsid w:val="00EA1EA5"/>
    <w:rsid w:val="00EA22F8"/>
    <w:rsid w:val="00EA2432"/>
    <w:rsid w:val="00EA27FE"/>
    <w:rsid w:val="00EA2B1E"/>
    <w:rsid w:val="00EA2B54"/>
    <w:rsid w:val="00EA3564"/>
    <w:rsid w:val="00EA4211"/>
    <w:rsid w:val="00EA44EC"/>
    <w:rsid w:val="00EA4625"/>
    <w:rsid w:val="00EA4894"/>
    <w:rsid w:val="00EA492E"/>
    <w:rsid w:val="00EA553B"/>
    <w:rsid w:val="00EA5C1E"/>
    <w:rsid w:val="00EA5E7A"/>
    <w:rsid w:val="00EA5F4F"/>
    <w:rsid w:val="00EA620B"/>
    <w:rsid w:val="00EA655A"/>
    <w:rsid w:val="00EA6D64"/>
    <w:rsid w:val="00EA7177"/>
    <w:rsid w:val="00EA768A"/>
    <w:rsid w:val="00EA7ADB"/>
    <w:rsid w:val="00EA7CE7"/>
    <w:rsid w:val="00EA7EF9"/>
    <w:rsid w:val="00EB00C5"/>
    <w:rsid w:val="00EB057B"/>
    <w:rsid w:val="00EB0639"/>
    <w:rsid w:val="00EB08B6"/>
    <w:rsid w:val="00EB119D"/>
    <w:rsid w:val="00EB130B"/>
    <w:rsid w:val="00EB1869"/>
    <w:rsid w:val="00EB1932"/>
    <w:rsid w:val="00EB1AD4"/>
    <w:rsid w:val="00EB209B"/>
    <w:rsid w:val="00EB377C"/>
    <w:rsid w:val="00EB3D8C"/>
    <w:rsid w:val="00EB3E4F"/>
    <w:rsid w:val="00EB3F6A"/>
    <w:rsid w:val="00EB4280"/>
    <w:rsid w:val="00EB4324"/>
    <w:rsid w:val="00EB494C"/>
    <w:rsid w:val="00EB4AD2"/>
    <w:rsid w:val="00EB4B01"/>
    <w:rsid w:val="00EB4B37"/>
    <w:rsid w:val="00EB531E"/>
    <w:rsid w:val="00EB5841"/>
    <w:rsid w:val="00EB644C"/>
    <w:rsid w:val="00EB6460"/>
    <w:rsid w:val="00EB656E"/>
    <w:rsid w:val="00EB6A9F"/>
    <w:rsid w:val="00EB6B81"/>
    <w:rsid w:val="00EB713F"/>
    <w:rsid w:val="00EB76DF"/>
    <w:rsid w:val="00EC0AFB"/>
    <w:rsid w:val="00EC0C8B"/>
    <w:rsid w:val="00EC1090"/>
    <w:rsid w:val="00EC151D"/>
    <w:rsid w:val="00EC185C"/>
    <w:rsid w:val="00EC1C43"/>
    <w:rsid w:val="00EC1DB2"/>
    <w:rsid w:val="00EC1FFD"/>
    <w:rsid w:val="00EC2153"/>
    <w:rsid w:val="00EC21A2"/>
    <w:rsid w:val="00EC234E"/>
    <w:rsid w:val="00EC26E0"/>
    <w:rsid w:val="00EC27F3"/>
    <w:rsid w:val="00EC307C"/>
    <w:rsid w:val="00EC360D"/>
    <w:rsid w:val="00EC3A15"/>
    <w:rsid w:val="00EC3B06"/>
    <w:rsid w:val="00EC42ED"/>
    <w:rsid w:val="00EC441A"/>
    <w:rsid w:val="00EC44E0"/>
    <w:rsid w:val="00EC4EEC"/>
    <w:rsid w:val="00EC5228"/>
    <w:rsid w:val="00EC5454"/>
    <w:rsid w:val="00EC5544"/>
    <w:rsid w:val="00EC57E1"/>
    <w:rsid w:val="00EC57EF"/>
    <w:rsid w:val="00EC59F2"/>
    <w:rsid w:val="00EC5A12"/>
    <w:rsid w:val="00EC5A1C"/>
    <w:rsid w:val="00EC5C07"/>
    <w:rsid w:val="00EC75BA"/>
    <w:rsid w:val="00EC779F"/>
    <w:rsid w:val="00EC7BCA"/>
    <w:rsid w:val="00ED0316"/>
    <w:rsid w:val="00ED056B"/>
    <w:rsid w:val="00ED094A"/>
    <w:rsid w:val="00ED0964"/>
    <w:rsid w:val="00ED0AC4"/>
    <w:rsid w:val="00ED1066"/>
    <w:rsid w:val="00ED10BF"/>
    <w:rsid w:val="00ED11CA"/>
    <w:rsid w:val="00ED1814"/>
    <w:rsid w:val="00ED1A88"/>
    <w:rsid w:val="00ED1ADB"/>
    <w:rsid w:val="00ED3164"/>
    <w:rsid w:val="00ED362F"/>
    <w:rsid w:val="00ED36CB"/>
    <w:rsid w:val="00ED3B72"/>
    <w:rsid w:val="00ED3B98"/>
    <w:rsid w:val="00ED3CB3"/>
    <w:rsid w:val="00ED432C"/>
    <w:rsid w:val="00ED43C5"/>
    <w:rsid w:val="00ED48C4"/>
    <w:rsid w:val="00ED4A83"/>
    <w:rsid w:val="00ED56F3"/>
    <w:rsid w:val="00ED5790"/>
    <w:rsid w:val="00ED5C67"/>
    <w:rsid w:val="00ED5F2A"/>
    <w:rsid w:val="00ED5F76"/>
    <w:rsid w:val="00ED6A89"/>
    <w:rsid w:val="00ED6E17"/>
    <w:rsid w:val="00ED7067"/>
    <w:rsid w:val="00ED75E9"/>
    <w:rsid w:val="00ED785C"/>
    <w:rsid w:val="00ED789E"/>
    <w:rsid w:val="00ED7EFC"/>
    <w:rsid w:val="00EE02F7"/>
    <w:rsid w:val="00EE0558"/>
    <w:rsid w:val="00EE0C19"/>
    <w:rsid w:val="00EE0D00"/>
    <w:rsid w:val="00EE0EFD"/>
    <w:rsid w:val="00EE1222"/>
    <w:rsid w:val="00EE1358"/>
    <w:rsid w:val="00EE150A"/>
    <w:rsid w:val="00EE1847"/>
    <w:rsid w:val="00EE1EEA"/>
    <w:rsid w:val="00EE20D8"/>
    <w:rsid w:val="00EE2187"/>
    <w:rsid w:val="00EE25F9"/>
    <w:rsid w:val="00EE2BB6"/>
    <w:rsid w:val="00EE304F"/>
    <w:rsid w:val="00EE30C8"/>
    <w:rsid w:val="00EE34CE"/>
    <w:rsid w:val="00EE3AEC"/>
    <w:rsid w:val="00EE3C84"/>
    <w:rsid w:val="00EE42F6"/>
    <w:rsid w:val="00EE442C"/>
    <w:rsid w:val="00EE4D29"/>
    <w:rsid w:val="00EE5A8B"/>
    <w:rsid w:val="00EE5E45"/>
    <w:rsid w:val="00EE5ED5"/>
    <w:rsid w:val="00EE6217"/>
    <w:rsid w:val="00EE6870"/>
    <w:rsid w:val="00EE690E"/>
    <w:rsid w:val="00EE6D97"/>
    <w:rsid w:val="00EE794F"/>
    <w:rsid w:val="00EE7AA0"/>
    <w:rsid w:val="00EE7F80"/>
    <w:rsid w:val="00EF02A4"/>
    <w:rsid w:val="00EF0404"/>
    <w:rsid w:val="00EF10AD"/>
    <w:rsid w:val="00EF1240"/>
    <w:rsid w:val="00EF1617"/>
    <w:rsid w:val="00EF161B"/>
    <w:rsid w:val="00EF182D"/>
    <w:rsid w:val="00EF1948"/>
    <w:rsid w:val="00EF1C83"/>
    <w:rsid w:val="00EF25DD"/>
    <w:rsid w:val="00EF2A60"/>
    <w:rsid w:val="00EF3188"/>
    <w:rsid w:val="00EF32D4"/>
    <w:rsid w:val="00EF331F"/>
    <w:rsid w:val="00EF37DD"/>
    <w:rsid w:val="00EF3933"/>
    <w:rsid w:val="00EF3965"/>
    <w:rsid w:val="00EF3998"/>
    <w:rsid w:val="00EF48DD"/>
    <w:rsid w:val="00EF49D4"/>
    <w:rsid w:val="00EF4C16"/>
    <w:rsid w:val="00EF4EC1"/>
    <w:rsid w:val="00EF55A3"/>
    <w:rsid w:val="00EF5671"/>
    <w:rsid w:val="00EF5769"/>
    <w:rsid w:val="00EF5D96"/>
    <w:rsid w:val="00EF5EB0"/>
    <w:rsid w:val="00EF6ACA"/>
    <w:rsid w:val="00EF74F8"/>
    <w:rsid w:val="00EF7DDB"/>
    <w:rsid w:val="00EF7E01"/>
    <w:rsid w:val="00F0057F"/>
    <w:rsid w:val="00F006FE"/>
    <w:rsid w:val="00F00806"/>
    <w:rsid w:val="00F00A63"/>
    <w:rsid w:val="00F00F15"/>
    <w:rsid w:val="00F010B6"/>
    <w:rsid w:val="00F01907"/>
    <w:rsid w:val="00F02003"/>
    <w:rsid w:val="00F0203A"/>
    <w:rsid w:val="00F02265"/>
    <w:rsid w:val="00F02932"/>
    <w:rsid w:val="00F02C79"/>
    <w:rsid w:val="00F0383F"/>
    <w:rsid w:val="00F038B6"/>
    <w:rsid w:val="00F03A13"/>
    <w:rsid w:val="00F03BDA"/>
    <w:rsid w:val="00F043C6"/>
    <w:rsid w:val="00F04809"/>
    <w:rsid w:val="00F04C32"/>
    <w:rsid w:val="00F04E4A"/>
    <w:rsid w:val="00F05A38"/>
    <w:rsid w:val="00F06BAA"/>
    <w:rsid w:val="00F06DE0"/>
    <w:rsid w:val="00F074BC"/>
    <w:rsid w:val="00F07BB0"/>
    <w:rsid w:val="00F07CEA"/>
    <w:rsid w:val="00F07D37"/>
    <w:rsid w:val="00F07FF2"/>
    <w:rsid w:val="00F10022"/>
    <w:rsid w:val="00F101D3"/>
    <w:rsid w:val="00F10F21"/>
    <w:rsid w:val="00F11A85"/>
    <w:rsid w:val="00F11E14"/>
    <w:rsid w:val="00F1290B"/>
    <w:rsid w:val="00F12955"/>
    <w:rsid w:val="00F13146"/>
    <w:rsid w:val="00F13A92"/>
    <w:rsid w:val="00F13CBD"/>
    <w:rsid w:val="00F13D4C"/>
    <w:rsid w:val="00F13F73"/>
    <w:rsid w:val="00F13FA5"/>
    <w:rsid w:val="00F1441F"/>
    <w:rsid w:val="00F14BA1"/>
    <w:rsid w:val="00F14C5C"/>
    <w:rsid w:val="00F15332"/>
    <w:rsid w:val="00F1585C"/>
    <w:rsid w:val="00F15BF4"/>
    <w:rsid w:val="00F16304"/>
    <w:rsid w:val="00F1662F"/>
    <w:rsid w:val="00F1701A"/>
    <w:rsid w:val="00F170D2"/>
    <w:rsid w:val="00F17363"/>
    <w:rsid w:val="00F17BD2"/>
    <w:rsid w:val="00F2048C"/>
    <w:rsid w:val="00F20AA0"/>
    <w:rsid w:val="00F20DB9"/>
    <w:rsid w:val="00F20F34"/>
    <w:rsid w:val="00F20F75"/>
    <w:rsid w:val="00F20FEB"/>
    <w:rsid w:val="00F213C1"/>
    <w:rsid w:val="00F2154E"/>
    <w:rsid w:val="00F21FD9"/>
    <w:rsid w:val="00F2244A"/>
    <w:rsid w:val="00F22E03"/>
    <w:rsid w:val="00F22E4D"/>
    <w:rsid w:val="00F22FD5"/>
    <w:rsid w:val="00F230DF"/>
    <w:rsid w:val="00F23233"/>
    <w:rsid w:val="00F23333"/>
    <w:rsid w:val="00F2334B"/>
    <w:rsid w:val="00F2354C"/>
    <w:rsid w:val="00F23B6E"/>
    <w:rsid w:val="00F23EEA"/>
    <w:rsid w:val="00F240B7"/>
    <w:rsid w:val="00F24403"/>
    <w:rsid w:val="00F24571"/>
    <w:rsid w:val="00F249B8"/>
    <w:rsid w:val="00F24E34"/>
    <w:rsid w:val="00F255F4"/>
    <w:rsid w:val="00F25E31"/>
    <w:rsid w:val="00F26113"/>
    <w:rsid w:val="00F26138"/>
    <w:rsid w:val="00F2680F"/>
    <w:rsid w:val="00F268EE"/>
    <w:rsid w:val="00F26962"/>
    <w:rsid w:val="00F26DC0"/>
    <w:rsid w:val="00F26EC9"/>
    <w:rsid w:val="00F2706A"/>
    <w:rsid w:val="00F27250"/>
    <w:rsid w:val="00F2728D"/>
    <w:rsid w:val="00F274B9"/>
    <w:rsid w:val="00F27A6C"/>
    <w:rsid w:val="00F27CB3"/>
    <w:rsid w:val="00F27D7E"/>
    <w:rsid w:val="00F3018A"/>
    <w:rsid w:val="00F303A3"/>
    <w:rsid w:val="00F30C9C"/>
    <w:rsid w:val="00F30FA1"/>
    <w:rsid w:val="00F311A2"/>
    <w:rsid w:val="00F3120B"/>
    <w:rsid w:val="00F3145F"/>
    <w:rsid w:val="00F314B9"/>
    <w:rsid w:val="00F31961"/>
    <w:rsid w:val="00F31ACE"/>
    <w:rsid w:val="00F31CBE"/>
    <w:rsid w:val="00F31CCC"/>
    <w:rsid w:val="00F32082"/>
    <w:rsid w:val="00F32259"/>
    <w:rsid w:val="00F3264C"/>
    <w:rsid w:val="00F3273E"/>
    <w:rsid w:val="00F32F32"/>
    <w:rsid w:val="00F33246"/>
    <w:rsid w:val="00F332C6"/>
    <w:rsid w:val="00F3372B"/>
    <w:rsid w:val="00F33C02"/>
    <w:rsid w:val="00F33DC4"/>
    <w:rsid w:val="00F33DE5"/>
    <w:rsid w:val="00F346BC"/>
    <w:rsid w:val="00F34A44"/>
    <w:rsid w:val="00F34ED6"/>
    <w:rsid w:val="00F34F09"/>
    <w:rsid w:val="00F3512D"/>
    <w:rsid w:val="00F36148"/>
    <w:rsid w:val="00F36164"/>
    <w:rsid w:val="00F361B0"/>
    <w:rsid w:val="00F363CA"/>
    <w:rsid w:val="00F36524"/>
    <w:rsid w:val="00F3659B"/>
    <w:rsid w:val="00F36971"/>
    <w:rsid w:val="00F36A88"/>
    <w:rsid w:val="00F36E25"/>
    <w:rsid w:val="00F37192"/>
    <w:rsid w:val="00F408F3"/>
    <w:rsid w:val="00F40C68"/>
    <w:rsid w:val="00F40CB6"/>
    <w:rsid w:val="00F40F70"/>
    <w:rsid w:val="00F410A1"/>
    <w:rsid w:val="00F41B47"/>
    <w:rsid w:val="00F41E5C"/>
    <w:rsid w:val="00F42365"/>
    <w:rsid w:val="00F42466"/>
    <w:rsid w:val="00F424F7"/>
    <w:rsid w:val="00F42521"/>
    <w:rsid w:val="00F42677"/>
    <w:rsid w:val="00F4276D"/>
    <w:rsid w:val="00F42A2D"/>
    <w:rsid w:val="00F42AEA"/>
    <w:rsid w:val="00F435CB"/>
    <w:rsid w:val="00F4367D"/>
    <w:rsid w:val="00F45251"/>
    <w:rsid w:val="00F461BA"/>
    <w:rsid w:val="00F462C4"/>
    <w:rsid w:val="00F467AC"/>
    <w:rsid w:val="00F46B0B"/>
    <w:rsid w:val="00F46C8B"/>
    <w:rsid w:val="00F46DE5"/>
    <w:rsid w:val="00F46E21"/>
    <w:rsid w:val="00F4705E"/>
    <w:rsid w:val="00F472E4"/>
    <w:rsid w:val="00F47524"/>
    <w:rsid w:val="00F479DB"/>
    <w:rsid w:val="00F47A82"/>
    <w:rsid w:val="00F50155"/>
    <w:rsid w:val="00F50238"/>
    <w:rsid w:val="00F50E14"/>
    <w:rsid w:val="00F51415"/>
    <w:rsid w:val="00F5177E"/>
    <w:rsid w:val="00F51CA9"/>
    <w:rsid w:val="00F52068"/>
    <w:rsid w:val="00F52D09"/>
    <w:rsid w:val="00F540C0"/>
    <w:rsid w:val="00F54680"/>
    <w:rsid w:val="00F54FB4"/>
    <w:rsid w:val="00F56019"/>
    <w:rsid w:val="00F56CC2"/>
    <w:rsid w:val="00F56F07"/>
    <w:rsid w:val="00F576BB"/>
    <w:rsid w:val="00F5783A"/>
    <w:rsid w:val="00F578B8"/>
    <w:rsid w:val="00F579E4"/>
    <w:rsid w:val="00F57ABB"/>
    <w:rsid w:val="00F6021D"/>
    <w:rsid w:val="00F6057C"/>
    <w:rsid w:val="00F60B3F"/>
    <w:rsid w:val="00F60B61"/>
    <w:rsid w:val="00F60BF6"/>
    <w:rsid w:val="00F60F75"/>
    <w:rsid w:val="00F6138E"/>
    <w:rsid w:val="00F6144F"/>
    <w:rsid w:val="00F61646"/>
    <w:rsid w:val="00F61B35"/>
    <w:rsid w:val="00F61C29"/>
    <w:rsid w:val="00F61C67"/>
    <w:rsid w:val="00F61D26"/>
    <w:rsid w:val="00F62096"/>
    <w:rsid w:val="00F62343"/>
    <w:rsid w:val="00F6272D"/>
    <w:rsid w:val="00F62975"/>
    <w:rsid w:val="00F64514"/>
    <w:rsid w:val="00F65363"/>
    <w:rsid w:val="00F65368"/>
    <w:rsid w:val="00F65B5C"/>
    <w:rsid w:val="00F65F29"/>
    <w:rsid w:val="00F6628B"/>
    <w:rsid w:val="00F665CF"/>
    <w:rsid w:val="00F6666D"/>
    <w:rsid w:val="00F66DFA"/>
    <w:rsid w:val="00F67252"/>
    <w:rsid w:val="00F674FC"/>
    <w:rsid w:val="00F679E4"/>
    <w:rsid w:val="00F67CE1"/>
    <w:rsid w:val="00F67D48"/>
    <w:rsid w:val="00F70F68"/>
    <w:rsid w:val="00F7146C"/>
    <w:rsid w:val="00F717DB"/>
    <w:rsid w:val="00F7195C"/>
    <w:rsid w:val="00F72164"/>
    <w:rsid w:val="00F72368"/>
    <w:rsid w:val="00F72B4B"/>
    <w:rsid w:val="00F72B96"/>
    <w:rsid w:val="00F73450"/>
    <w:rsid w:val="00F737B2"/>
    <w:rsid w:val="00F73DCE"/>
    <w:rsid w:val="00F741A0"/>
    <w:rsid w:val="00F7480A"/>
    <w:rsid w:val="00F75216"/>
    <w:rsid w:val="00F753C9"/>
    <w:rsid w:val="00F75CE5"/>
    <w:rsid w:val="00F75D9B"/>
    <w:rsid w:val="00F76320"/>
    <w:rsid w:val="00F771C3"/>
    <w:rsid w:val="00F77CB4"/>
    <w:rsid w:val="00F801F0"/>
    <w:rsid w:val="00F8024D"/>
    <w:rsid w:val="00F80369"/>
    <w:rsid w:val="00F80448"/>
    <w:rsid w:val="00F80607"/>
    <w:rsid w:val="00F80C39"/>
    <w:rsid w:val="00F80D16"/>
    <w:rsid w:val="00F810E0"/>
    <w:rsid w:val="00F8172D"/>
    <w:rsid w:val="00F81ADD"/>
    <w:rsid w:val="00F821E0"/>
    <w:rsid w:val="00F826D8"/>
    <w:rsid w:val="00F82A56"/>
    <w:rsid w:val="00F82ABC"/>
    <w:rsid w:val="00F82BFD"/>
    <w:rsid w:val="00F82EFC"/>
    <w:rsid w:val="00F82F6C"/>
    <w:rsid w:val="00F83139"/>
    <w:rsid w:val="00F83C5A"/>
    <w:rsid w:val="00F83CD1"/>
    <w:rsid w:val="00F83FBD"/>
    <w:rsid w:val="00F843CC"/>
    <w:rsid w:val="00F84426"/>
    <w:rsid w:val="00F852C4"/>
    <w:rsid w:val="00F85828"/>
    <w:rsid w:val="00F86278"/>
    <w:rsid w:val="00F864D3"/>
    <w:rsid w:val="00F86A71"/>
    <w:rsid w:val="00F86AE8"/>
    <w:rsid w:val="00F86E4E"/>
    <w:rsid w:val="00F86F76"/>
    <w:rsid w:val="00F86FEE"/>
    <w:rsid w:val="00F8713B"/>
    <w:rsid w:val="00F87642"/>
    <w:rsid w:val="00F87CFE"/>
    <w:rsid w:val="00F87F51"/>
    <w:rsid w:val="00F90061"/>
    <w:rsid w:val="00F90619"/>
    <w:rsid w:val="00F907CF"/>
    <w:rsid w:val="00F90A95"/>
    <w:rsid w:val="00F90E84"/>
    <w:rsid w:val="00F9281E"/>
    <w:rsid w:val="00F92963"/>
    <w:rsid w:val="00F93072"/>
    <w:rsid w:val="00F93616"/>
    <w:rsid w:val="00F937F9"/>
    <w:rsid w:val="00F93825"/>
    <w:rsid w:val="00F93D72"/>
    <w:rsid w:val="00F94059"/>
    <w:rsid w:val="00F945EC"/>
    <w:rsid w:val="00F94A55"/>
    <w:rsid w:val="00F95DDD"/>
    <w:rsid w:val="00F95EAE"/>
    <w:rsid w:val="00F960FC"/>
    <w:rsid w:val="00F96B1B"/>
    <w:rsid w:val="00F9709E"/>
    <w:rsid w:val="00F970E4"/>
    <w:rsid w:val="00F9751B"/>
    <w:rsid w:val="00F979CA"/>
    <w:rsid w:val="00F97BD3"/>
    <w:rsid w:val="00F97D2B"/>
    <w:rsid w:val="00FA046D"/>
    <w:rsid w:val="00FA0A6D"/>
    <w:rsid w:val="00FA143F"/>
    <w:rsid w:val="00FA1662"/>
    <w:rsid w:val="00FA1DCF"/>
    <w:rsid w:val="00FA2019"/>
    <w:rsid w:val="00FA2057"/>
    <w:rsid w:val="00FA225A"/>
    <w:rsid w:val="00FA267C"/>
    <w:rsid w:val="00FA2843"/>
    <w:rsid w:val="00FA2A12"/>
    <w:rsid w:val="00FA31C0"/>
    <w:rsid w:val="00FA34B2"/>
    <w:rsid w:val="00FA34FA"/>
    <w:rsid w:val="00FA3787"/>
    <w:rsid w:val="00FA3B91"/>
    <w:rsid w:val="00FA3FE8"/>
    <w:rsid w:val="00FA42F7"/>
    <w:rsid w:val="00FA46DB"/>
    <w:rsid w:val="00FA4BFF"/>
    <w:rsid w:val="00FA4F2C"/>
    <w:rsid w:val="00FA5276"/>
    <w:rsid w:val="00FA5B20"/>
    <w:rsid w:val="00FA60EF"/>
    <w:rsid w:val="00FA6584"/>
    <w:rsid w:val="00FA6654"/>
    <w:rsid w:val="00FA769A"/>
    <w:rsid w:val="00FA7DF3"/>
    <w:rsid w:val="00FB029D"/>
    <w:rsid w:val="00FB0984"/>
    <w:rsid w:val="00FB0EDD"/>
    <w:rsid w:val="00FB2192"/>
    <w:rsid w:val="00FB248B"/>
    <w:rsid w:val="00FB2722"/>
    <w:rsid w:val="00FB2C33"/>
    <w:rsid w:val="00FB2F86"/>
    <w:rsid w:val="00FB34E3"/>
    <w:rsid w:val="00FB41A7"/>
    <w:rsid w:val="00FB4958"/>
    <w:rsid w:val="00FB4A25"/>
    <w:rsid w:val="00FB4A54"/>
    <w:rsid w:val="00FB56BC"/>
    <w:rsid w:val="00FB5D94"/>
    <w:rsid w:val="00FB5E10"/>
    <w:rsid w:val="00FB6999"/>
    <w:rsid w:val="00FB6B07"/>
    <w:rsid w:val="00FB6D22"/>
    <w:rsid w:val="00FB75DF"/>
    <w:rsid w:val="00FB7C19"/>
    <w:rsid w:val="00FB7C9A"/>
    <w:rsid w:val="00FB7FAA"/>
    <w:rsid w:val="00FC033B"/>
    <w:rsid w:val="00FC0D23"/>
    <w:rsid w:val="00FC100E"/>
    <w:rsid w:val="00FC1895"/>
    <w:rsid w:val="00FC1B14"/>
    <w:rsid w:val="00FC20CB"/>
    <w:rsid w:val="00FC224C"/>
    <w:rsid w:val="00FC22BC"/>
    <w:rsid w:val="00FC2647"/>
    <w:rsid w:val="00FC2ED9"/>
    <w:rsid w:val="00FC31FE"/>
    <w:rsid w:val="00FC34B6"/>
    <w:rsid w:val="00FC38CC"/>
    <w:rsid w:val="00FC3AF1"/>
    <w:rsid w:val="00FC4113"/>
    <w:rsid w:val="00FC419F"/>
    <w:rsid w:val="00FC4F4F"/>
    <w:rsid w:val="00FC5244"/>
    <w:rsid w:val="00FC53A3"/>
    <w:rsid w:val="00FC55B9"/>
    <w:rsid w:val="00FC566A"/>
    <w:rsid w:val="00FC572F"/>
    <w:rsid w:val="00FC5D58"/>
    <w:rsid w:val="00FC6062"/>
    <w:rsid w:val="00FC6237"/>
    <w:rsid w:val="00FC657C"/>
    <w:rsid w:val="00FC6673"/>
    <w:rsid w:val="00FC66EC"/>
    <w:rsid w:val="00FC7134"/>
    <w:rsid w:val="00FC7F45"/>
    <w:rsid w:val="00FD0969"/>
    <w:rsid w:val="00FD0FE4"/>
    <w:rsid w:val="00FD123B"/>
    <w:rsid w:val="00FD17B5"/>
    <w:rsid w:val="00FD1C3B"/>
    <w:rsid w:val="00FD205C"/>
    <w:rsid w:val="00FD2180"/>
    <w:rsid w:val="00FD22F7"/>
    <w:rsid w:val="00FD261E"/>
    <w:rsid w:val="00FD262C"/>
    <w:rsid w:val="00FD2835"/>
    <w:rsid w:val="00FD2CFF"/>
    <w:rsid w:val="00FD36DD"/>
    <w:rsid w:val="00FD393F"/>
    <w:rsid w:val="00FD3BFA"/>
    <w:rsid w:val="00FD3F57"/>
    <w:rsid w:val="00FD4233"/>
    <w:rsid w:val="00FD45C6"/>
    <w:rsid w:val="00FD53E3"/>
    <w:rsid w:val="00FD5525"/>
    <w:rsid w:val="00FD56FC"/>
    <w:rsid w:val="00FD5A82"/>
    <w:rsid w:val="00FD5BF6"/>
    <w:rsid w:val="00FD5D7A"/>
    <w:rsid w:val="00FD5F16"/>
    <w:rsid w:val="00FD6194"/>
    <w:rsid w:val="00FD6243"/>
    <w:rsid w:val="00FD6864"/>
    <w:rsid w:val="00FD69CA"/>
    <w:rsid w:val="00FD6A27"/>
    <w:rsid w:val="00FD6EEE"/>
    <w:rsid w:val="00FD7765"/>
    <w:rsid w:val="00FD7C20"/>
    <w:rsid w:val="00FE0166"/>
    <w:rsid w:val="00FE023E"/>
    <w:rsid w:val="00FE04F3"/>
    <w:rsid w:val="00FE057D"/>
    <w:rsid w:val="00FE0854"/>
    <w:rsid w:val="00FE08D8"/>
    <w:rsid w:val="00FE0BDE"/>
    <w:rsid w:val="00FE0CEA"/>
    <w:rsid w:val="00FE0FD8"/>
    <w:rsid w:val="00FE127A"/>
    <w:rsid w:val="00FE1530"/>
    <w:rsid w:val="00FE1AC8"/>
    <w:rsid w:val="00FE1AF9"/>
    <w:rsid w:val="00FE1B98"/>
    <w:rsid w:val="00FE1CCA"/>
    <w:rsid w:val="00FE2AE0"/>
    <w:rsid w:val="00FE2E6D"/>
    <w:rsid w:val="00FE2E78"/>
    <w:rsid w:val="00FE350F"/>
    <w:rsid w:val="00FE381F"/>
    <w:rsid w:val="00FE3A22"/>
    <w:rsid w:val="00FE3B44"/>
    <w:rsid w:val="00FE3D8B"/>
    <w:rsid w:val="00FE42BC"/>
    <w:rsid w:val="00FE457C"/>
    <w:rsid w:val="00FE4A64"/>
    <w:rsid w:val="00FE4F96"/>
    <w:rsid w:val="00FE58D9"/>
    <w:rsid w:val="00FE5A95"/>
    <w:rsid w:val="00FE5EFB"/>
    <w:rsid w:val="00FE67E2"/>
    <w:rsid w:val="00FE6A76"/>
    <w:rsid w:val="00FE7A92"/>
    <w:rsid w:val="00FE7CE8"/>
    <w:rsid w:val="00FF0549"/>
    <w:rsid w:val="00FF0D82"/>
    <w:rsid w:val="00FF121C"/>
    <w:rsid w:val="00FF19AD"/>
    <w:rsid w:val="00FF1B3F"/>
    <w:rsid w:val="00FF1EB5"/>
    <w:rsid w:val="00FF20FA"/>
    <w:rsid w:val="00FF2423"/>
    <w:rsid w:val="00FF25DF"/>
    <w:rsid w:val="00FF2E10"/>
    <w:rsid w:val="00FF2FF5"/>
    <w:rsid w:val="00FF314B"/>
    <w:rsid w:val="00FF35B0"/>
    <w:rsid w:val="00FF38E3"/>
    <w:rsid w:val="00FF3FD6"/>
    <w:rsid w:val="00FF4052"/>
    <w:rsid w:val="00FF41F3"/>
    <w:rsid w:val="00FF4409"/>
    <w:rsid w:val="00FF491D"/>
    <w:rsid w:val="00FF49CA"/>
    <w:rsid w:val="00FF49DC"/>
    <w:rsid w:val="00FF5848"/>
    <w:rsid w:val="00FF5A3C"/>
    <w:rsid w:val="00FF5E9E"/>
    <w:rsid w:val="00FF5ED0"/>
    <w:rsid w:val="00FF6388"/>
    <w:rsid w:val="00FF63C4"/>
    <w:rsid w:val="00FF6790"/>
    <w:rsid w:val="00FF6D38"/>
    <w:rsid w:val="00FF709B"/>
    <w:rsid w:val="00FF7D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uiPriority w:val="9"/>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uiPriority w:val="9"/>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link w:val="Ttulo5Car"/>
    <w:uiPriority w:val="9"/>
    <w:qFormat/>
    <w:rsid w:val="00DA5B07"/>
    <w:pPr>
      <w:spacing w:before="240" w:after="60"/>
      <w:outlineLvl w:val="4"/>
    </w:pPr>
    <w:rPr>
      <w:b/>
      <w:bCs/>
      <w:i/>
      <w:iCs/>
      <w:sz w:val="26"/>
      <w:szCs w:val="26"/>
    </w:rPr>
  </w:style>
  <w:style w:type="paragraph" w:styleId="Ttulo7">
    <w:name w:val="heading 7"/>
    <w:basedOn w:val="Normal"/>
    <w:next w:val="Normal"/>
    <w:link w:val="Ttulo7Car"/>
    <w:uiPriority w:val="9"/>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6C6941"/>
    <w:rPr>
      <w:rFonts w:ascii="Arial" w:hAnsi="Arial" w:cs="Times New Roman"/>
      <w:b/>
      <w:kern w:val="32"/>
      <w:sz w:val="32"/>
      <w:lang w:val="es-ES_tradnl"/>
    </w:rPr>
  </w:style>
  <w:style w:type="character" w:customStyle="1" w:styleId="Ttulo2Car">
    <w:name w:val="Título 2 Car"/>
    <w:basedOn w:val="Fuentedeprrafopredeter"/>
    <w:link w:val="Ttulo2"/>
    <w:uiPriority w:val="9"/>
    <w:locked/>
    <w:rsid w:val="00C43F7F"/>
    <w:rPr>
      <w:rFonts w:ascii="Cambria" w:hAnsi="Cambria" w:cs="Times New Roman"/>
      <w:b/>
      <w:i/>
      <w:sz w:val="28"/>
      <w:lang w:val="es-ES_tradnl"/>
    </w:rPr>
  </w:style>
  <w:style w:type="character" w:customStyle="1" w:styleId="Ttulo5Car">
    <w:name w:val="Título 5 Car"/>
    <w:basedOn w:val="Fuentedeprrafopredeter"/>
    <w:link w:val="Ttulo5"/>
    <w:uiPriority w:val="9"/>
    <w:semiHidden/>
    <w:locked/>
    <w:rsid w:val="00D366AE"/>
    <w:rPr>
      <w:rFonts w:asciiTheme="minorHAnsi" w:eastAsiaTheme="minorEastAsia" w:hAnsiTheme="minorHAnsi" w:cs="Times New Roman"/>
      <w:b/>
      <w:bCs/>
      <w:i/>
      <w:iCs/>
      <w:sz w:val="26"/>
      <w:szCs w:val="26"/>
      <w:lang w:val="es-ES_tradnl"/>
    </w:rPr>
  </w:style>
  <w:style w:type="character" w:customStyle="1" w:styleId="Ttulo7Car">
    <w:name w:val="Título 7 Car"/>
    <w:basedOn w:val="Fuentedeprrafopredeter"/>
    <w:link w:val="Ttulo7"/>
    <w:uiPriority w:val="9"/>
    <w:semiHidden/>
    <w:locked/>
    <w:rsid w:val="00D366AE"/>
    <w:rPr>
      <w:rFonts w:asciiTheme="minorHAnsi" w:eastAsiaTheme="minorEastAsia" w:hAnsiTheme="minorHAnsi" w:cs="Times New Roman"/>
      <w:sz w:val="24"/>
      <w:szCs w:val="24"/>
      <w:lang w:val="es-ES_tradnl"/>
    </w:rPr>
  </w:style>
  <w:style w:type="paragraph" w:styleId="Piedepgina">
    <w:name w:val="footer"/>
    <w:basedOn w:val="Normal"/>
    <w:link w:val="PiedepginaCar"/>
    <w:uiPriority w:val="99"/>
    <w:rsid w:val="007405C9"/>
    <w:pPr>
      <w:tabs>
        <w:tab w:val="center" w:pos="4419"/>
        <w:tab w:val="right" w:pos="8838"/>
      </w:tabs>
    </w:pPr>
  </w:style>
  <w:style w:type="character" w:customStyle="1" w:styleId="PiedepginaCar">
    <w:name w:val="Pie de página Car"/>
    <w:basedOn w:val="Fuentedeprrafopredeter"/>
    <w:link w:val="Piedepgina"/>
    <w:uiPriority w:val="99"/>
    <w:semiHidden/>
    <w:locked/>
    <w:rsid w:val="00D366AE"/>
    <w:rPr>
      <w:rFonts w:cs="Times New Roman"/>
      <w:lang w:val="es-ES_tradnl"/>
    </w:rPr>
  </w:style>
  <w:style w:type="character" w:styleId="Nmerodepgina">
    <w:name w:val="page number"/>
    <w:basedOn w:val="Fuentedeprrafopredeter"/>
    <w:uiPriority w:val="99"/>
    <w:rsid w:val="007405C9"/>
    <w:rPr>
      <w:rFonts w:cs="Times New Roman"/>
    </w:rPr>
  </w:style>
  <w:style w:type="paragraph" w:styleId="Textonotapie">
    <w:name w:val="footnote text"/>
    <w:aliases w:val="Ref. de nota al pie1,Texto de nota al pie,referencia nota al pie,Footnotes refss,Appel note de bas de page,Fago Fußnotenzeichen,Nota a pie,Ref. de nota al pie 2,Footnote symbol,Footnote,Char Car Car Car Ca,Ref. de nota al pie2,Nota de pie"/>
    <w:basedOn w:val="Normal"/>
    <w:link w:val="TextonotapieCar"/>
    <w:uiPriority w:val="99"/>
    <w:qFormat/>
    <w:rsid w:val="007405C9"/>
  </w:style>
  <w:style w:type="character" w:customStyle="1" w:styleId="TextonotapieCar">
    <w:name w:val="Texto nota pie Car"/>
    <w:aliases w:val="Ref. de nota al pie1 Car,Texto de nota al pie Car,referencia nota al pie Car,Footnotes refss Car,Appel note de bas de page Car,Fago Fußnotenzeichen Car,Nota a pie Car,Ref. de nota al pie 2 Car,Footnote symbol Car,Footnote Car"/>
    <w:basedOn w:val="Fuentedeprrafopredeter"/>
    <w:link w:val="Textonotapie"/>
    <w:uiPriority w:val="99"/>
    <w:locked/>
    <w:rsid w:val="002A52CB"/>
    <w:rPr>
      <w:rFonts w:cs="Times New Roman"/>
      <w:lang w:val="es-ES_tradnl" w:eastAsia="es-ES"/>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ubttulo">
    <w:name w:val="Subtitle"/>
    <w:basedOn w:val="Normal"/>
    <w:link w:val="SubttuloCar"/>
    <w:uiPriority w:val="11"/>
    <w:qFormat/>
    <w:rsid w:val="007405C9"/>
    <w:pPr>
      <w:jc w:val="center"/>
    </w:pPr>
    <w:rPr>
      <w:rFonts w:ascii="Verdana" w:hAnsi="Verdana"/>
      <w:b/>
      <w:spacing w:val="20"/>
      <w:sz w:val="23"/>
    </w:rPr>
  </w:style>
  <w:style w:type="character" w:customStyle="1" w:styleId="SubttuloCar">
    <w:name w:val="Subtítulo Car"/>
    <w:basedOn w:val="Fuentedeprrafopredeter"/>
    <w:link w:val="Subttulo"/>
    <w:uiPriority w:val="11"/>
    <w:locked/>
    <w:rsid w:val="00D366AE"/>
    <w:rPr>
      <w:rFonts w:asciiTheme="majorHAnsi" w:eastAsiaTheme="majorEastAsia" w:hAnsiTheme="majorHAnsi" w:cs="Times New Roman"/>
      <w:sz w:val="24"/>
      <w:szCs w:val="24"/>
      <w:lang w:val="es-ES_tradnl"/>
    </w:rPr>
  </w:style>
  <w:style w:type="paragraph" w:styleId="Textodeglobo">
    <w:name w:val="Balloon Text"/>
    <w:basedOn w:val="Normal"/>
    <w:link w:val="TextodegloboCar"/>
    <w:uiPriority w:val="99"/>
    <w:semiHidden/>
    <w:rsid w:val="007A183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66AE"/>
    <w:rPr>
      <w:rFonts w:ascii="Segoe UI" w:hAnsi="Segoe UI" w:cs="Segoe UI"/>
      <w:sz w:val="18"/>
      <w:szCs w:val="18"/>
      <w:lang w:val="es-ES_tradnl"/>
    </w:rPr>
  </w:style>
  <w:style w:type="paragraph" w:styleId="Textoindependiente">
    <w:name w:val="Body Text"/>
    <w:basedOn w:val="Normal"/>
    <w:link w:val="TextoindependienteCar"/>
    <w:uiPriority w:val="99"/>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character" w:customStyle="1" w:styleId="TextoindependienteCar">
    <w:name w:val="Texto independiente Car"/>
    <w:basedOn w:val="Fuentedeprrafopredeter"/>
    <w:link w:val="Textoindependiente"/>
    <w:uiPriority w:val="99"/>
    <w:locked/>
    <w:rsid w:val="00034BC5"/>
    <w:rPr>
      <w:rFonts w:ascii="Verdana" w:hAnsi="Verdana" w:cs="Times New Roman"/>
      <w:spacing w:val="-3"/>
      <w:sz w:val="24"/>
      <w:lang w:val="es-ES_tradnl"/>
    </w:rPr>
  </w:style>
  <w:style w:type="paragraph" w:styleId="Sangradetextonormal">
    <w:name w:val="Body Text Indent"/>
    <w:basedOn w:val="Normal"/>
    <w:link w:val="SangradetextonormalCar"/>
    <w:uiPriority w:val="99"/>
    <w:rsid w:val="00C50CF7"/>
    <w:pPr>
      <w:overflowPunct/>
      <w:autoSpaceDE/>
      <w:autoSpaceDN/>
      <w:adjustRightInd/>
      <w:jc w:val="both"/>
      <w:textAlignment w:val="auto"/>
    </w:pPr>
    <w:rPr>
      <w:b/>
      <w:sz w:val="28"/>
      <w:lang w:val="es-CO"/>
    </w:rPr>
  </w:style>
  <w:style w:type="character" w:customStyle="1" w:styleId="SangradetextonormalCar">
    <w:name w:val="Sangría de texto normal Car"/>
    <w:basedOn w:val="Fuentedeprrafopredeter"/>
    <w:link w:val="Sangradetextonormal"/>
    <w:uiPriority w:val="99"/>
    <w:locked/>
    <w:rsid w:val="00BB57FA"/>
    <w:rPr>
      <w:rFonts w:cs="Times New Roman"/>
      <w:b/>
      <w:sz w:val="28"/>
      <w:lang w:val="es-CO"/>
    </w:rPr>
  </w:style>
  <w:style w:type="paragraph" w:styleId="Textoindependiente3">
    <w:name w:val="Body Text 3"/>
    <w:basedOn w:val="Normal"/>
    <w:link w:val="Textoindependiente3Car"/>
    <w:uiPriority w:val="99"/>
    <w:rsid w:val="00C50CF7"/>
    <w:pPr>
      <w:overflowPunct/>
      <w:autoSpaceDE/>
      <w:autoSpaceDN/>
      <w:adjustRightInd/>
      <w:ind w:right="760"/>
      <w:jc w:val="both"/>
      <w:textAlignment w:val="auto"/>
    </w:pPr>
    <w:rPr>
      <w:rFonts w:ascii="Verdana" w:hAnsi="Verdana"/>
      <w:spacing w:val="20"/>
      <w:sz w:val="23"/>
    </w:rPr>
  </w:style>
  <w:style w:type="character" w:customStyle="1" w:styleId="Textoindependiente3Car">
    <w:name w:val="Texto independiente 3 Car"/>
    <w:basedOn w:val="Fuentedeprrafopredeter"/>
    <w:link w:val="Textoindependiente3"/>
    <w:uiPriority w:val="99"/>
    <w:locked/>
    <w:rsid w:val="006D23EF"/>
    <w:rPr>
      <w:rFonts w:ascii="Verdana" w:hAnsi="Verdana" w:cs="Times New Roman"/>
      <w:spacing w:val="20"/>
      <w:sz w:val="23"/>
      <w:lang w:val="es-ES_tradnl"/>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basedOn w:val="Fuentedeprrafopredeter"/>
    <w:uiPriority w:val="99"/>
    <w:rsid w:val="00DA66B9"/>
    <w:rPr>
      <w:rFonts w:cs="Times New Roman"/>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link w:val="z-PrincipiodelformularioCar"/>
    <w:hidden/>
    <w:uiPriority w:val="99"/>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locked/>
    <w:rsid w:val="00D366AE"/>
    <w:rPr>
      <w:rFonts w:ascii="Arial" w:hAnsi="Arial" w:cs="Arial"/>
      <w:vanish/>
      <w:sz w:val="16"/>
      <w:szCs w:val="16"/>
      <w:lang w:val="es-ES_tradnl"/>
    </w:rPr>
  </w:style>
  <w:style w:type="paragraph" w:styleId="z-Finaldelformulario">
    <w:name w:val="HTML Bottom of Form"/>
    <w:basedOn w:val="Normal"/>
    <w:next w:val="Normal"/>
    <w:link w:val="z-FinaldelformularioCar"/>
    <w:hidden/>
    <w:uiPriority w:val="99"/>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locked/>
    <w:rsid w:val="00D366AE"/>
    <w:rPr>
      <w:rFonts w:ascii="Arial" w:hAnsi="Arial" w:cs="Arial"/>
      <w:vanish/>
      <w:sz w:val="16"/>
      <w:szCs w:val="16"/>
      <w:lang w:val="es-ES_tradnl"/>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1">
    <w:name w:val="Texto nota pie Car1"/>
    <w:aliases w:val="Texto nota pie Car Car,Footnote Text Char Char Char Char Char Char Char Char Car1,texto de nota al pie Car,f Car,ft Car"/>
    <w:locked/>
    <w:rsid w:val="000942B0"/>
    <w:rPr>
      <w:lang w:val="es-ES" w:eastAsia="es-ES"/>
    </w:rPr>
  </w:style>
  <w:style w:type="paragraph" w:styleId="Encabezado">
    <w:name w:val="header"/>
    <w:basedOn w:val="Normal"/>
    <w:link w:val="EncabezadoCar"/>
    <w:uiPriority w:val="99"/>
    <w:rsid w:val="00961CBA"/>
    <w:pPr>
      <w:tabs>
        <w:tab w:val="center" w:pos="4252"/>
        <w:tab w:val="right" w:pos="8504"/>
      </w:tabs>
    </w:pPr>
  </w:style>
  <w:style w:type="character" w:customStyle="1" w:styleId="EncabezadoCar">
    <w:name w:val="Encabezado Car"/>
    <w:basedOn w:val="Fuentedeprrafopredeter"/>
    <w:link w:val="Encabezado"/>
    <w:uiPriority w:val="99"/>
    <w:semiHidden/>
    <w:locked/>
    <w:rsid w:val="00D366AE"/>
    <w:rPr>
      <w:rFonts w:cs="Times New Roman"/>
      <w:lang w:val="es-ES_tradnl"/>
    </w:rPr>
  </w:style>
  <w:style w:type="paragraph" w:styleId="Textoindependiente2">
    <w:name w:val="Body Text 2"/>
    <w:basedOn w:val="Normal"/>
    <w:link w:val="Textoindependiente2Car"/>
    <w:uiPriority w:val="99"/>
    <w:rsid w:val="00174740"/>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D366AE"/>
    <w:rPr>
      <w:rFonts w:cs="Times New Roman"/>
      <w:lang w:val="es-ES_tradnl"/>
    </w:rPr>
  </w:style>
  <w:style w:type="character" w:customStyle="1" w:styleId="textonavy">
    <w:name w:val="texto_navy"/>
    <w:basedOn w:val="Fuentedeprrafopredeter"/>
    <w:rsid w:val="00047644"/>
    <w:rPr>
      <w:rFonts w:cs="Times New Roman"/>
    </w:rPr>
  </w:style>
  <w:style w:type="character" w:styleId="Textoennegrita">
    <w:name w:val="Strong"/>
    <w:basedOn w:val="Fuentedeprrafopredeter"/>
    <w:uiPriority w:val="22"/>
    <w:qFormat/>
    <w:rsid w:val="007868A6"/>
    <w:rPr>
      <w:rFonts w:cs="Times New Roman"/>
      <w:b/>
    </w:rPr>
  </w:style>
  <w:style w:type="paragraph" w:styleId="Saludo">
    <w:name w:val="Salutation"/>
    <w:basedOn w:val="Normal"/>
    <w:next w:val="Normal"/>
    <w:link w:val="SaludoCar"/>
    <w:uiPriority w:val="99"/>
    <w:rsid w:val="00BB57FA"/>
  </w:style>
  <w:style w:type="character" w:customStyle="1" w:styleId="SaludoCar">
    <w:name w:val="Saludo Car"/>
    <w:basedOn w:val="Fuentedeprrafopredeter"/>
    <w:link w:val="Saludo"/>
    <w:uiPriority w:val="99"/>
    <w:locked/>
    <w:rsid w:val="00BB57FA"/>
    <w:rPr>
      <w:rFonts w:cs="Times New Roman"/>
      <w:lang w:val="es-ES_tradnl"/>
    </w:rPr>
  </w:style>
  <w:style w:type="paragraph" w:styleId="Cierre">
    <w:name w:val="Closing"/>
    <w:basedOn w:val="Normal"/>
    <w:link w:val="CierreCar"/>
    <w:uiPriority w:val="99"/>
    <w:rsid w:val="00BB57FA"/>
    <w:pPr>
      <w:ind w:left="4252"/>
    </w:pPr>
  </w:style>
  <w:style w:type="character" w:customStyle="1" w:styleId="CierreCar">
    <w:name w:val="Cierre Car"/>
    <w:basedOn w:val="Fuentedeprrafopredeter"/>
    <w:link w:val="Cierre"/>
    <w:uiPriority w:val="99"/>
    <w:locked/>
    <w:rsid w:val="00BB57FA"/>
    <w:rPr>
      <w:rFonts w:cs="Times New Roman"/>
      <w:lang w:val="es-ES_tradnl"/>
    </w:rPr>
  </w:style>
  <w:style w:type="paragraph" w:styleId="Textoindependienteprimerasangra2">
    <w:name w:val="Body Text First Indent 2"/>
    <w:basedOn w:val="Sangradetextonormal"/>
    <w:link w:val="Textoindependienteprimerasangra2Car"/>
    <w:uiPriority w:val="99"/>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Textoindependienteprimerasangra2Car">
    <w:name w:val="Texto independiente primera sangría 2 Car"/>
    <w:basedOn w:val="SangradetextonormalCar"/>
    <w:link w:val="Textoindependienteprimerasangra2"/>
    <w:uiPriority w:val="99"/>
    <w:locked/>
    <w:rsid w:val="00BB57FA"/>
    <w:rPr>
      <w:rFonts w:cs="Times New Roman"/>
      <w:b/>
      <w:sz w:val="28"/>
      <w:lang w:val="es-ES_tradnl"/>
    </w:rPr>
  </w:style>
  <w:style w:type="character" w:customStyle="1" w:styleId="apple-converted-space">
    <w:name w:val="apple-converted-space"/>
    <w:rsid w:val="00FD1C3B"/>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paragraph" w:customStyle="1" w:styleId="NormalCSJ">
    <w:name w:val="Normal CSJ"/>
    <w:basedOn w:val="Normal"/>
    <w:link w:val="NormalCSJCar"/>
    <w:qFormat/>
    <w:rsid w:val="00A46398"/>
    <w:pPr>
      <w:overflowPunct/>
      <w:autoSpaceDE/>
      <w:autoSpaceDN/>
      <w:adjustRightInd/>
      <w:spacing w:line="360" w:lineRule="auto"/>
      <w:ind w:firstLine="709"/>
      <w:jc w:val="both"/>
      <w:textAlignment w:val="auto"/>
    </w:pPr>
    <w:rPr>
      <w:rFonts w:ascii="Bookman Old Style" w:hAnsi="Bookman Old Style"/>
      <w:sz w:val="28"/>
      <w:szCs w:val="28"/>
    </w:rPr>
  </w:style>
  <w:style w:type="character" w:customStyle="1" w:styleId="NormalCSJCar">
    <w:name w:val="Normal CSJ Car"/>
    <w:link w:val="NormalCSJ"/>
    <w:locked/>
    <w:rsid w:val="00A46398"/>
    <w:rPr>
      <w:rFonts w:ascii="Bookman Old Style" w:hAnsi="Bookman Old Style"/>
      <w:sz w:val="28"/>
    </w:rPr>
  </w:style>
  <w:style w:type="paragraph" w:customStyle="1" w:styleId="CitaIntraCSJ">
    <w:name w:val="Cita Intra CSJ"/>
    <w:basedOn w:val="NormalCSJ"/>
    <w:link w:val="CitaIntraCSJCar"/>
    <w:qFormat/>
    <w:rsid w:val="00A46398"/>
    <w:rPr>
      <w:bCs/>
      <w:i/>
      <w:sz w:val="24"/>
      <w:szCs w:val="24"/>
    </w:rPr>
  </w:style>
  <w:style w:type="character" w:customStyle="1" w:styleId="CitaIntraCSJCar">
    <w:name w:val="Cita Intra CSJ Car"/>
    <w:link w:val="CitaIntraCSJ"/>
    <w:locked/>
    <w:rsid w:val="00A46398"/>
    <w:rPr>
      <w:rFonts w:ascii="Bookman Old Style" w:hAnsi="Bookman Old Style"/>
      <w:i/>
      <w:sz w:val="24"/>
    </w:rPr>
  </w:style>
  <w:style w:type="character" w:styleId="nfasis">
    <w:name w:val="Emphasis"/>
    <w:basedOn w:val="Fuentedeprrafopredeter"/>
    <w:uiPriority w:val="20"/>
    <w:qFormat/>
    <w:rsid w:val="00A46398"/>
    <w:rPr>
      <w:rFonts w:cs="Times New Roman"/>
      <w:i/>
    </w:rPr>
  </w:style>
  <w:style w:type="paragraph" w:styleId="Textodebloque">
    <w:name w:val="Block Text"/>
    <w:basedOn w:val="Normal"/>
    <w:uiPriority w:val="99"/>
    <w:unhideWhenUsed/>
    <w:rsid w:val="006D23EF"/>
    <w:pPr>
      <w:ind w:left="709" w:right="760"/>
      <w:jc w:val="both"/>
      <w:textAlignment w:val="auto"/>
    </w:pPr>
    <w:rPr>
      <w:b/>
      <w:bCs/>
      <w:spacing w:val="20"/>
      <w:sz w:val="22"/>
      <w:lang w:val="es-ES"/>
    </w:rPr>
  </w:style>
  <w:style w:type="character" w:styleId="Refdecomentario">
    <w:name w:val="annotation reference"/>
    <w:basedOn w:val="Fuentedeprrafopredeter"/>
    <w:uiPriority w:val="99"/>
    <w:rsid w:val="00266B56"/>
    <w:rPr>
      <w:rFonts w:cs="Times New Roman"/>
      <w:sz w:val="16"/>
    </w:rPr>
  </w:style>
  <w:style w:type="paragraph" w:styleId="Textocomentario">
    <w:name w:val="annotation text"/>
    <w:basedOn w:val="Normal"/>
    <w:link w:val="TextocomentarioCar"/>
    <w:uiPriority w:val="99"/>
    <w:rsid w:val="00266B56"/>
  </w:style>
  <w:style w:type="character" w:customStyle="1" w:styleId="TextocomentarioCar">
    <w:name w:val="Texto comentario Car"/>
    <w:basedOn w:val="Fuentedeprrafopredeter"/>
    <w:link w:val="Textocomentario"/>
    <w:uiPriority w:val="99"/>
    <w:locked/>
    <w:rsid w:val="00266B56"/>
    <w:rPr>
      <w:rFonts w:cs="Times New Roman"/>
      <w:lang w:val="es-ES_tradnl"/>
    </w:rPr>
  </w:style>
  <w:style w:type="paragraph" w:styleId="Asuntodelcomentario">
    <w:name w:val="annotation subject"/>
    <w:basedOn w:val="Textocomentario"/>
    <w:next w:val="Textocomentario"/>
    <w:link w:val="AsuntodelcomentarioCar"/>
    <w:uiPriority w:val="99"/>
    <w:rsid w:val="00266B56"/>
    <w:rPr>
      <w:b/>
      <w:bCs/>
    </w:rPr>
  </w:style>
  <w:style w:type="character" w:customStyle="1" w:styleId="AsuntodelcomentarioCar">
    <w:name w:val="Asunto del comentario Car"/>
    <w:basedOn w:val="TextocomentarioCar"/>
    <w:link w:val="Asuntodelcomentario"/>
    <w:uiPriority w:val="99"/>
    <w:locked/>
    <w:rsid w:val="00266B56"/>
    <w:rPr>
      <w:rFonts w:cs="Times New Roman"/>
      <w:b/>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097">
      <w:marLeft w:val="0"/>
      <w:marRight w:val="0"/>
      <w:marTop w:val="0"/>
      <w:marBottom w:val="0"/>
      <w:divBdr>
        <w:top w:val="none" w:sz="0" w:space="0" w:color="auto"/>
        <w:left w:val="none" w:sz="0" w:space="0" w:color="auto"/>
        <w:bottom w:val="none" w:sz="0" w:space="0" w:color="auto"/>
        <w:right w:val="none" w:sz="0" w:space="0" w:color="auto"/>
      </w:divBdr>
    </w:div>
    <w:div w:id="1599831098">
      <w:marLeft w:val="0"/>
      <w:marRight w:val="0"/>
      <w:marTop w:val="0"/>
      <w:marBottom w:val="0"/>
      <w:divBdr>
        <w:top w:val="none" w:sz="0" w:space="0" w:color="auto"/>
        <w:left w:val="none" w:sz="0" w:space="0" w:color="auto"/>
        <w:bottom w:val="none" w:sz="0" w:space="0" w:color="auto"/>
        <w:right w:val="none" w:sz="0" w:space="0" w:color="auto"/>
      </w:divBdr>
    </w:div>
    <w:div w:id="1599831100">
      <w:marLeft w:val="0"/>
      <w:marRight w:val="0"/>
      <w:marTop w:val="0"/>
      <w:marBottom w:val="0"/>
      <w:divBdr>
        <w:top w:val="none" w:sz="0" w:space="0" w:color="auto"/>
        <w:left w:val="none" w:sz="0" w:space="0" w:color="auto"/>
        <w:bottom w:val="none" w:sz="0" w:space="0" w:color="auto"/>
        <w:right w:val="none" w:sz="0" w:space="0" w:color="auto"/>
      </w:divBdr>
    </w:div>
    <w:div w:id="1599831102">
      <w:marLeft w:val="0"/>
      <w:marRight w:val="0"/>
      <w:marTop w:val="0"/>
      <w:marBottom w:val="0"/>
      <w:divBdr>
        <w:top w:val="none" w:sz="0" w:space="0" w:color="auto"/>
        <w:left w:val="none" w:sz="0" w:space="0" w:color="auto"/>
        <w:bottom w:val="none" w:sz="0" w:space="0" w:color="auto"/>
        <w:right w:val="none" w:sz="0" w:space="0" w:color="auto"/>
      </w:divBdr>
    </w:div>
    <w:div w:id="1599831103">
      <w:marLeft w:val="0"/>
      <w:marRight w:val="0"/>
      <w:marTop w:val="0"/>
      <w:marBottom w:val="0"/>
      <w:divBdr>
        <w:top w:val="none" w:sz="0" w:space="0" w:color="auto"/>
        <w:left w:val="none" w:sz="0" w:space="0" w:color="auto"/>
        <w:bottom w:val="none" w:sz="0" w:space="0" w:color="auto"/>
        <w:right w:val="none" w:sz="0" w:space="0" w:color="auto"/>
      </w:divBdr>
    </w:div>
    <w:div w:id="1599831104">
      <w:marLeft w:val="0"/>
      <w:marRight w:val="0"/>
      <w:marTop w:val="0"/>
      <w:marBottom w:val="0"/>
      <w:divBdr>
        <w:top w:val="none" w:sz="0" w:space="0" w:color="auto"/>
        <w:left w:val="none" w:sz="0" w:space="0" w:color="auto"/>
        <w:bottom w:val="none" w:sz="0" w:space="0" w:color="auto"/>
        <w:right w:val="none" w:sz="0" w:space="0" w:color="auto"/>
      </w:divBdr>
    </w:div>
    <w:div w:id="1599831105">
      <w:marLeft w:val="0"/>
      <w:marRight w:val="0"/>
      <w:marTop w:val="0"/>
      <w:marBottom w:val="0"/>
      <w:divBdr>
        <w:top w:val="none" w:sz="0" w:space="0" w:color="auto"/>
        <w:left w:val="none" w:sz="0" w:space="0" w:color="auto"/>
        <w:bottom w:val="none" w:sz="0" w:space="0" w:color="auto"/>
        <w:right w:val="none" w:sz="0" w:space="0" w:color="auto"/>
      </w:divBdr>
    </w:div>
    <w:div w:id="1599831107">
      <w:marLeft w:val="0"/>
      <w:marRight w:val="0"/>
      <w:marTop w:val="0"/>
      <w:marBottom w:val="0"/>
      <w:divBdr>
        <w:top w:val="none" w:sz="0" w:space="0" w:color="auto"/>
        <w:left w:val="none" w:sz="0" w:space="0" w:color="auto"/>
        <w:bottom w:val="none" w:sz="0" w:space="0" w:color="auto"/>
        <w:right w:val="none" w:sz="0" w:space="0" w:color="auto"/>
      </w:divBdr>
    </w:div>
    <w:div w:id="1599831108">
      <w:marLeft w:val="0"/>
      <w:marRight w:val="0"/>
      <w:marTop w:val="0"/>
      <w:marBottom w:val="0"/>
      <w:divBdr>
        <w:top w:val="none" w:sz="0" w:space="0" w:color="auto"/>
        <w:left w:val="none" w:sz="0" w:space="0" w:color="auto"/>
        <w:bottom w:val="none" w:sz="0" w:space="0" w:color="auto"/>
        <w:right w:val="none" w:sz="0" w:space="0" w:color="auto"/>
      </w:divBdr>
    </w:div>
    <w:div w:id="1599831109">
      <w:marLeft w:val="0"/>
      <w:marRight w:val="0"/>
      <w:marTop w:val="0"/>
      <w:marBottom w:val="0"/>
      <w:divBdr>
        <w:top w:val="none" w:sz="0" w:space="0" w:color="auto"/>
        <w:left w:val="none" w:sz="0" w:space="0" w:color="auto"/>
        <w:bottom w:val="none" w:sz="0" w:space="0" w:color="auto"/>
        <w:right w:val="none" w:sz="0" w:space="0" w:color="auto"/>
      </w:divBdr>
      <w:divsChild>
        <w:div w:id="1599831159">
          <w:marLeft w:val="0"/>
          <w:marRight w:val="0"/>
          <w:marTop w:val="0"/>
          <w:marBottom w:val="0"/>
          <w:divBdr>
            <w:top w:val="none" w:sz="0" w:space="0" w:color="auto"/>
            <w:left w:val="none" w:sz="0" w:space="0" w:color="auto"/>
            <w:bottom w:val="none" w:sz="0" w:space="0" w:color="auto"/>
            <w:right w:val="none" w:sz="0" w:space="0" w:color="auto"/>
          </w:divBdr>
          <w:divsChild>
            <w:div w:id="1599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1110">
      <w:marLeft w:val="0"/>
      <w:marRight w:val="0"/>
      <w:marTop w:val="0"/>
      <w:marBottom w:val="0"/>
      <w:divBdr>
        <w:top w:val="none" w:sz="0" w:space="0" w:color="auto"/>
        <w:left w:val="none" w:sz="0" w:space="0" w:color="auto"/>
        <w:bottom w:val="none" w:sz="0" w:space="0" w:color="auto"/>
        <w:right w:val="none" w:sz="0" w:space="0" w:color="auto"/>
      </w:divBdr>
    </w:div>
    <w:div w:id="1599831111">
      <w:marLeft w:val="0"/>
      <w:marRight w:val="0"/>
      <w:marTop w:val="0"/>
      <w:marBottom w:val="0"/>
      <w:divBdr>
        <w:top w:val="none" w:sz="0" w:space="0" w:color="auto"/>
        <w:left w:val="none" w:sz="0" w:space="0" w:color="auto"/>
        <w:bottom w:val="none" w:sz="0" w:space="0" w:color="auto"/>
        <w:right w:val="none" w:sz="0" w:space="0" w:color="auto"/>
      </w:divBdr>
    </w:div>
    <w:div w:id="1599831112">
      <w:marLeft w:val="0"/>
      <w:marRight w:val="0"/>
      <w:marTop w:val="0"/>
      <w:marBottom w:val="0"/>
      <w:divBdr>
        <w:top w:val="none" w:sz="0" w:space="0" w:color="auto"/>
        <w:left w:val="none" w:sz="0" w:space="0" w:color="auto"/>
        <w:bottom w:val="none" w:sz="0" w:space="0" w:color="auto"/>
        <w:right w:val="none" w:sz="0" w:space="0" w:color="auto"/>
      </w:divBdr>
    </w:div>
    <w:div w:id="1599831114">
      <w:marLeft w:val="0"/>
      <w:marRight w:val="0"/>
      <w:marTop w:val="0"/>
      <w:marBottom w:val="0"/>
      <w:divBdr>
        <w:top w:val="none" w:sz="0" w:space="0" w:color="auto"/>
        <w:left w:val="none" w:sz="0" w:space="0" w:color="auto"/>
        <w:bottom w:val="none" w:sz="0" w:space="0" w:color="auto"/>
        <w:right w:val="none" w:sz="0" w:space="0" w:color="auto"/>
      </w:divBdr>
    </w:div>
    <w:div w:id="1599831115">
      <w:marLeft w:val="0"/>
      <w:marRight w:val="0"/>
      <w:marTop w:val="0"/>
      <w:marBottom w:val="0"/>
      <w:divBdr>
        <w:top w:val="none" w:sz="0" w:space="0" w:color="auto"/>
        <w:left w:val="none" w:sz="0" w:space="0" w:color="auto"/>
        <w:bottom w:val="none" w:sz="0" w:space="0" w:color="auto"/>
        <w:right w:val="none" w:sz="0" w:space="0" w:color="auto"/>
      </w:divBdr>
    </w:div>
    <w:div w:id="1599831116">
      <w:marLeft w:val="0"/>
      <w:marRight w:val="0"/>
      <w:marTop w:val="0"/>
      <w:marBottom w:val="0"/>
      <w:divBdr>
        <w:top w:val="none" w:sz="0" w:space="0" w:color="auto"/>
        <w:left w:val="none" w:sz="0" w:space="0" w:color="auto"/>
        <w:bottom w:val="none" w:sz="0" w:space="0" w:color="auto"/>
        <w:right w:val="none" w:sz="0" w:space="0" w:color="auto"/>
      </w:divBdr>
      <w:divsChild>
        <w:div w:id="1599831096">
          <w:marLeft w:val="0"/>
          <w:marRight w:val="0"/>
          <w:marTop w:val="0"/>
          <w:marBottom w:val="0"/>
          <w:divBdr>
            <w:top w:val="none" w:sz="0" w:space="0" w:color="auto"/>
            <w:left w:val="none" w:sz="0" w:space="0" w:color="auto"/>
            <w:bottom w:val="none" w:sz="0" w:space="0" w:color="auto"/>
            <w:right w:val="none" w:sz="0" w:space="0" w:color="auto"/>
          </w:divBdr>
          <w:divsChild>
            <w:div w:id="1599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1118">
      <w:marLeft w:val="0"/>
      <w:marRight w:val="0"/>
      <w:marTop w:val="0"/>
      <w:marBottom w:val="0"/>
      <w:divBdr>
        <w:top w:val="none" w:sz="0" w:space="0" w:color="auto"/>
        <w:left w:val="none" w:sz="0" w:space="0" w:color="auto"/>
        <w:bottom w:val="none" w:sz="0" w:space="0" w:color="auto"/>
        <w:right w:val="none" w:sz="0" w:space="0" w:color="auto"/>
      </w:divBdr>
    </w:div>
    <w:div w:id="1599831119">
      <w:marLeft w:val="0"/>
      <w:marRight w:val="0"/>
      <w:marTop w:val="0"/>
      <w:marBottom w:val="0"/>
      <w:divBdr>
        <w:top w:val="none" w:sz="0" w:space="0" w:color="auto"/>
        <w:left w:val="none" w:sz="0" w:space="0" w:color="auto"/>
        <w:bottom w:val="none" w:sz="0" w:space="0" w:color="auto"/>
        <w:right w:val="none" w:sz="0" w:space="0" w:color="auto"/>
      </w:divBdr>
    </w:div>
    <w:div w:id="1599831120">
      <w:marLeft w:val="0"/>
      <w:marRight w:val="0"/>
      <w:marTop w:val="0"/>
      <w:marBottom w:val="0"/>
      <w:divBdr>
        <w:top w:val="none" w:sz="0" w:space="0" w:color="auto"/>
        <w:left w:val="none" w:sz="0" w:space="0" w:color="auto"/>
        <w:bottom w:val="none" w:sz="0" w:space="0" w:color="auto"/>
        <w:right w:val="none" w:sz="0" w:space="0" w:color="auto"/>
      </w:divBdr>
    </w:div>
    <w:div w:id="1599831124">
      <w:marLeft w:val="0"/>
      <w:marRight w:val="0"/>
      <w:marTop w:val="0"/>
      <w:marBottom w:val="0"/>
      <w:divBdr>
        <w:top w:val="none" w:sz="0" w:space="0" w:color="auto"/>
        <w:left w:val="none" w:sz="0" w:space="0" w:color="auto"/>
        <w:bottom w:val="none" w:sz="0" w:space="0" w:color="auto"/>
        <w:right w:val="none" w:sz="0" w:space="0" w:color="auto"/>
      </w:divBdr>
    </w:div>
    <w:div w:id="1599831125">
      <w:marLeft w:val="0"/>
      <w:marRight w:val="0"/>
      <w:marTop w:val="0"/>
      <w:marBottom w:val="0"/>
      <w:divBdr>
        <w:top w:val="none" w:sz="0" w:space="0" w:color="auto"/>
        <w:left w:val="none" w:sz="0" w:space="0" w:color="auto"/>
        <w:bottom w:val="none" w:sz="0" w:space="0" w:color="auto"/>
        <w:right w:val="none" w:sz="0" w:space="0" w:color="auto"/>
      </w:divBdr>
    </w:div>
    <w:div w:id="1599831126">
      <w:marLeft w:val="0"/>
      <w:marRight w:val="0"/>
      <w:marTop w:val="0"/>
      <w:marBottom w:val="0"/>
      <w:divBdr>
        <w:top w:val="none" w:sz="0" w:space="0" w:color="auto"/>
        <w:left w:val="none" w:sz="0" w:space="0" w:color="auto"/>
        <w:bottom w:val="none" w:sz="0" w:space="0" w:color="auto"/>
        <w:right w:val="none" w:sz="0" w:space="0" w:color="auto"/>
      </w:divBdr>
    </w:div>
    <w:div w:id="1599831128">
      <w:marLeft w:val="0"/>
      <w:marRight w:val="0"/>
      <w:marTop w:val="0"/>
      <w:marBottom w:val="0"/>
      <w:divBdr>
        <w:top w:val="none" w:sz="0" w:space="0" w:color="auto"/>
        <w:left w:val="none" w:sz="0" w:space="0" w:color="auto"/>
        <w:bottom w:val="none" w:sz="0" w:space="0" w:color="auto"/>
        <w:right w:val="none" w:sz="0" w:space="0" w:color="auto"/>
      </w:divBdr>
    </w:div>
    <w:div w:id="1599831129">
      <w:marLeft w:val="0"/>
      <w:marRight w:val="0"/>
      <w:marTop w:val="0"/>
      <w:marBottom w:val="0"/>
      <w:divBdr>
        <w:top w:val="none" w:sz="0" w:space="0" w:color="auto"/>
        <w:left w:val="none" w:sz="0" w:space="0" w:color="auto"/>
        <w:bottom w:val="none" w:sz="0" w:space="0" w:color="auto"/>
        <w:right w:val="none" w:sz="0" w:space="0" w:color="auto"/>
      </w:divBdr>
    </w:div>
    <w:div w:id="1599831130">
      <w:marLeft w:val="0"/>
      <w:marRight w:val="0"/>
      <w:marTop w:val="0"/>
      <w:marBottom w:val="0"/>
      <w:divBdr>
        <w:top w:val="none" w:sz="0" w:space="0" w:color="auto"/>
        <w:left w:val="none" w:sz="0" w:space="0" w:color="auto"/>
        <w:bottom w:val="none" w:sz="0" w:space="0" w:color="auto"/>
        <w:right w:val="none" w:sz="0" w:space="0" w:color="auto"/>
      </w:divBdr>
    </w:div>
    <w:div w:id="1599831131">
      <w:marLeft w:val="0"/>
      <w:marRight w:val="0"/>
      <w:marTop w:val="0"/>
      <w:marBottom w:val="0"/>
      <w:divBdr>
        <w:top w:val="none" w:sz="0" w:space="0" w:color="auto"/>
        <w:left w:val="none" w:sz="0" w:space="0" w:color="auto"/>
        <w:bottom w:val="none" w:sz="0" w:space="0" w:color="auto"/>
        <w:right w:val="none" w:sz="0" w:space="0" w:color="auto"/>
      </w:divBdr>
    </w:div>
    <w:div w:id="1599831132">
      <w:marLeft w:val="0"/>
      <w:marRight w:val="0"/>
      <w:marTop w:val="0"/>
      <w:marBottom w:val="0"/>
      <w:divBdr>
        <w:top w:val="none" w:sz="0" w:space="0" w:color="auto"/>
        <w:left w:val="none" w:sz="0" w:space="0" w:color="auto"/>
        <w:bottom w:val="none" w:sz="0" w:space="0" w:color="auto"/>
        <w:right w:val="none" w:sz="0" w:space="0" w:color="auto"/>
      </w:divBdr>
    </w:div>
    <w:div w:id="1599831133">
      <w:marLeft w:val="0"/>
      <w:marRight w:val="0"/>
      <w:marTop w:val="0"/>
      <w:marBottom w:val="0"/>
      <w:divBdr>
        <w:top w:val="none" w:sz="0" w:space="0" w:color="auto"/>
        <w:left w:val="none" w:sz="0" w:space="0" w:color="auto"/>
        <w:bottom w:val="none" w:sz="0" w:space="0" w:color="auto"/>
        <w:right w:val="none" w:sz="0" w:space="0" w:color="auto"/>
      </w:divBdr>
    </w:div>
    <w:div w:id="1599831134">
      <w:marLeft w:val="0"/>
      <w:marRight w:val="0"/>
      <w:marTop w:val="0"/>
      <w:marBottom w:val="0"/>
      <w:divBdr>
        <w:top w:val="none" w:sz="0" w:space="0" w:color="auto"/>
        <w:left w:val="none" w:sz="0" w:space="0" w:color="auto"/>
        <w:bottom w:val="none" w:sz="0" w:space="0" w:color="auto"/>
        <w:right w:val="none" w:sz="0" w:space="0" w:color="auto"/>
      </w:divBdr>
    </w:div>
    <w:div w:id="1599831135">
      <w:marLeft w:val="0"/>
      <w:marRight w:val="0"/>
      <w:marTop w:val="0"/>
      <w:marBottom w:val="0"/>
      <w:divBdr>
        <w:top w:val="none" w:sz="0" w:space="0" w:color="auto"/>
        <w:left w:val="none" w:sz="0" w:space="0" w:color="auto"/>
        <w:bottom w:val="none" w:sz="0" w:space="0" w:color="auto"/>
        <w:right w:val="none" w:sz="0" w:space="0" w:color="auto"/>
      </w:divBdr>
    </w:div>
    <w:div w:id="1599831136">
      <w:marLeft w:val="0"/>
      <w:marRight w:val="0"/>
      <w:marTop w:val="0"/>
      <w:marBottom w:val="0"/>
      <w:divBdr>
        <w:top w:val="none" w:sz="0" w:space="0" w:color="auto"/>
        <w:left w:val="none" w:sz="0" w:space="0" w:color="auto"/>
        <w:bottom w:val="none" w:sz="0" w:space="0" w:color="auto"/>
        <w:right w:val="none" w:sz="0" w:space="0" w:color="auto"/>
      </w:divBdr>
    </w:div>
    <w:div w:id="1599831137">
      <w:marLeft w:val="0"/>
      <w:marRight w:val="0"/>
      <w:marTop w:val="0"/>
      <w:marBottom w:val="0"/>
      <w:divBdr>
        <w:top w:val="none" w:sz="0" w:space="0" w:color="auto"/>
        <w:left w:val="none" w:sz="0" w:space="0" w:color="auto"/>
        <w:bottom w:val="none" w:sz="0" w:space="0" w:color="auto"/>
        <w:right w:val="none" w:sz="0" w:space="0" w:color="auto"/>
      </w:divBdr>
    </w:div>
    <w:div w:id="1599831138">
      <w:marLeft w:val="0"/>
      <w:marRight w:val="0"/>
      <w:marTop w:val="0"/>
      <w:marBottom w:val="0"/>
      <w:divBdr>
        <w:top w:val="none" w:sz="0" w:space="0" w:color="auto"/>
        <w:left w:val="none" w:sz="0" w:space="0" w:color="auto"/>
        <w:bottom w:val="none" w:sz="0" w:space="0" w:color="auto"/>
        <w:right w:val="none" w:sz="0" w:space="0" w:color="auto"/>
      </w:divBdr>
    </w:div>
    <w:div w:id="1599831139">
      <w:marLeft w:val="0"/>
      <w:marRight w:val="0"/>
      <w:marTop w:val="0"/>
      <w:marBottom w:val="0"/>
      <w:divBdr>
        <w:top w:val="none" w:sz="0" w:space="0" w:color="auto"/>
        <w:left w:val="none" w:sz="0" w:space="0" w:color="auto"/>
        <w:bottom w:val="none" w:sz="0" w:space="0" w:color="auto"/>
        <w:right w:val="none" w:sz="0" w:space="0" w:color="auto"/>
      </w:divBdr>
    </w:div>
    <w:div w:id="1599831140">
      <w:marLeft w:val="0"/>
      <w:marRight w:val="0"/>
      <w:marTop w:val="0"/>
      <w:marBottom w:val="0"/>
      <w:divBdr>
        <w:top w:val="none" w:sz="0" w:space="0" w:color="auto"/>
        <w:left w:val="none" w:sz="0" w:space="0" w:color="auto"/>
        <w:bottom w:val="none" w:sz="0" w:space="0" w:color="auto"/>
        <w:right w:val="none" w:sz="0" w:space="0" w:color="auto"/>
      </w:divBdr>
    </w:div>
    <w:div w:id="1599831141">
      <w:marLeft w:val="0"/>
      <w:marRight w:val="0"/>
      <w:marTop w:val="0"/>
      <w:marBottom w:val="0"/>
      <w:divBdr>
        <w:top w:val="none" w:sz="0" w:space="0" w:color="auto"/>
        <w:left w:val="none" w:sz="0" w:space="0" w:color="auto"/>
        <w:bottom w:val="none" w:sz="0" w:space="0" w:color="auto"/>
        <w:right w:val="none" w:sz="0" w:space="0" w:color="auto"/>
      </w:divBdr>
    </w:div>
    <w:div w:id="1599831142">
      <w:marLeft w:val="0"/>
      <w:marRight w:val="0"/>
      <w:marTop w:val="0"/>
      <w:marBottom w:val="0"/>
      <w:divBdr>
        <w:top w:val="none" w:sz="0" w:space="0" w:color="auto"/>
        <w:left w:val="none" w:sz="0" w:space="0" w:color="auto"/>
        <w:bottom w:val="none" w:sz="0" w:space="0" w:color="auto"/>
        <w:right w:val="none" w:sz="0" w:space="0" w:color="auto"/>
      </w:divBdr>
    </w:div>
    <w:div w:id="1599831143">
      <w:marLeft w:val="0"/>
      <w:marRight w:val="0"/>
      <w:marTop w:val="0"/>
      <w:marBottom w:val="0"/>
      <w:divBdr>
        <w:top w:val="none" w:sz="0" w:space="0" w:color="auto"/>
        <w:left w:val="none" w:sz="0" w:space="0" w:color="auto"/>
        <w:bottom w:val="none" w:sz="0" w:space="0" w:color="auto"/>
        <w:right w:val="none" w:sz="0" w:space="0" w:color="auto"/>
      </w:divBdr>
    </w:div>
    <w:div w:id="1599831144">
      <w:marLeft w:val="0"/>
      <w:marRight w:val="0"/>
      <w:marTop w:val="0"/>
      <w:marBottom w:val="0"/>
      <w:divBdr>
        <w:top w:val="none" w:sz="0" w:space="0" w:color="auto"/>
        <w:left w:val="none" w:sz="0" w:space="0" w:color="auto"/>
        <w:bottom w:val="none" w:sz="0" w:space="0" w:color="auto"/>
        <w:right w:val="none" w:sz="0" w:space="0" w:color="auto"/>
      </w:divBdr>
    </w:div>
    <w:div w:id="1599831145">
      <w:marLeft w:val="0"/>
      <w:marRight w:val="0"/>
      <w:marTop w:val="0"/>
      <w:marBottom w:val="0"/>
      <w:divBdr>
        <w:top w:val="none" w:sz="0" w:space="0" w:color="auto"/>
        <w:left w:val="none" w:sz="0" w:space="0" w:color="auto"/>
        <w:bottom w:val="none" w:sz="0" w:space="0" w:color="auto"/>
        <w:right w:val="none" w:sz="0" w:space="0" w:color="auto"/>
      </w:divBdr>
    </w:div>
    <w:div w:id="1599831146">
      <w:marLeft w:val="0"/>
      <w:marRight w:val="0"/>
      <w:marTop w:val="0"/>
      <w:marBottom w:val="0"/>
      <w:divBdr>
        <w:top w:val="none" w:sz="0" w:space="0" w:color="auto"/>
        <w:left w:val="none" w:sz="0" w:space="0" w:color="auto"/>
        <w:bottom w:val="none" w:sz="0" w:space="0" w:color="auto"/>
        <w:right w:val="none" w:sz="0" w:space="0" w:color="auto"/>
      </w:divBdr>
    </w:div>
    <w:div w:id="1599831147">
      <w:marLeft w:val="0"/>
      <w:marRight w:val="0"/>
      <w:marTop w:val="0"/>
      <w:marBottom w:val="0"/>
      <w:divBdr>
        <w:top w:val="none" w:sz="0" w:space="0" w:color="auto"/>
        <w:left w:val="none" w:sz="0" w:space="0" w:color="auto"/>
        <w:bottom w:val="none" w:sz="0" w:space="0" w:color="auto"/>
        <w:right w:val="none" w:sz="0" w:space="0" w:color="auto"/>
      </w:divBdr>
    </w:div>
    <w:div w:id="1599831148">
      <w:marLeft w:val="0"/>
      <w:marRight w:val="0"/>
      <w:marTop w:val="0"/>
      <w:marBottom w:val="0"/>
      <w:divBdr>
        <w:top w:val="none" w:sz="0" w:space="0" w:color="auto"/>
        <w:left w:val="none" w:sz="0" w:space="0" w:color="auto"/>
        <w:bottom w:val="none" w:sz="0" w:space="0" w:color="auto"/>
        <w:right w:val="none" w:sz="0" w:space="0" w:color="auto"/>
      </w:divBdr>
    </w:div>
    <w:div w:id="1599831150">
      <w:marLeft w:val="0"/>
      <w:marRight w:val="0"/>
      <w:marTop w:val="0"/>
      <w:marBottom w:val="0"/>
      <w:divBdr>
        <w:top w:val="none" w:sz="0" w:space="0" w:color="auto"/>
        <w:left w:val="none" w:sz="0" w:space="0" w:color="auto"/>
        <w:bottom w:val="none" w:sz="0" w:space="0" w:color="auto"/>
        <w:right w:val="none" w:sz="0" w:space="0" w:color="auto"/>
      </w:divBdr>
    </w:div>
    <w:div w:id="1599831151">
      <w:marLeft w:val="0"/>
      <w:marRight w:val="0"/>
      <w:marTop w:val="0"/>
      <w:marBottom w:val="0"/>
      <w:divBdr>
        <w:top w:val="none" w:sz="0" w:space="0" w:color="auto"/>
        <w:left w:val="none" w:sz="0" w:space="0" w:color="auto"/>
        <w:bottom w:val="none" w:sz="0" w:space="0" w:color="auto"/>
        <w:right w:val="none" w:sz="0" w:space="0" w:color="auto"/>
      </w:divBdr>
    </w:div>
    <w:div w:id="1599831152">
      <w:marLeft w:val="0"/>
      <w:marRight w:val="0"/>
      <w:marTop w:val="0"/>
      <w:marBottom w:val="0"/>
      <w:divBdr>
        <w:top w:val="none" w:sz="0" w:space="0" w:color="auto"/>
        <w:left w:val="none" w:sz="0" w:space="0" w:color="auto"/>
        <w:bottom w:val="none" w:sz="0" w:space="0" w:color="auto"/>
        <w:right w:val="none" w:sz="0" w:space="0" w:color="auto"/>
      </w:divBdr>
    </w:div>
    <w:div w:id="1599831153">
      <w:marLeft w:val="0"/>
      <w:marRight w:val="0"/>
      <w:marTop w:val="0"/>
      <w:marBottom w:val="0"/>
      <w:divBdr>
        <w:top w:val="none" w:sz="0" w:space="0" w:color="auto"/>
        <w:left w:val="none" w:sz="0" w:space="0" w:color="auto"/>
        <w:bottom w:val="none" w:sz="0" w:space="0" w:color="auto"/>
        <w:right w:val="none" w:sz="0" w:space="0" w:color="auto"/>
      </w:divBdr>
    </w:div>
    <w:div w:id="1599831154">
      <w:marLeft w:val="0"/>
      <w:marRight w:val="0"/>
      <w:marTop w:val="0"/>
      <w:marBottom w:val="0"/>
      <w:divBdr>
        <w:top w:val="none" w:sz="0" w:space="0" w:color="auto"/>
        <w:left w:val="none" w:sz="0" w:space="0" w:color="auto"/>
        <w:bottom w:val="none" w:sz="0" w:space="0" w:color="auto"/>
        <w:right w:val="none" w:sz="0" w:space="0" w:color="auto"/>
      </w:divBdr>
    </w:div>
    <w:div w:id="1599831155">
      <w:marLeft w:val="0"/>
      <w:marRight w:val="0"/>
      <w:marTop w:val="0"/>
      <w:marBottom w:val="0"/>
      <w:divBdr>
        <w:top w:val="none" w:sz="0" w:space="0" w:color="auto"/>
        <w:left w:val="none" w:sz="0" w:space="0" w:color="auto"/>
        <w:bottom w:val="none" w:sz="0" w:space="0" w:color="auto"/>
        <w:right w:val="none" w:sz="0" w:space="0" w:color="auto"/>
      </w:divBdr>
    </w:div>
    <w:div w:id="1599831156">
      <w:marLeft w:val="0"/>
      <w:marRight w:val="0"/>
      <w:marTop w:val="0"/>
      <w:marBottom w:val="0"/>
      <w:divBdr>
        <w:top w:val="none" w:sz="0" w:space="0" w:color="auto"/>
        <w:left w:val="none" w:sz="0" w:space="0" w:color="auto"/>
        <w:bottom w:val="none" w:sz="0" w:space="0" w:color="auto"/>
        <w:right w:val="none" w:sz="0" w:space="0" w:color="auto"/>
      </w:divBdr>
    </w:div>
    <w:div w:id="1599831157">
      <w:marLeft w:val="0"/>
      <w:marRight w:val="0"/>
      <w:marTop w:val="0"/>
      <w:marBottom w:val="0"/>
      <w:divBdr>
        <w:top w:val="none" w:sz="0" w:space="0" w:color="auto"/>
        <w:left w:val="none" w:sz="0" w:space="0" w:color="auto"/>
        <w:bottom w:val="none" w:sz="0" w:space="0" w:color="auto"/>
        <w:right w:val="none" w:sz="0" w:space="0" w:color="auto"/>
      </w:divBdr>
    </w:div>
    <w:div w:id="1599831158">
      <w:marLeft w:val="0"/>
      <w:marRight w:val="0"/>
      <w:marTop w:val="0"/>
      <w:marBottom w:val="0"/>
      <w:divBdr>
        <w:top w:val="none" w:sz="0" w:space="0" w:color="auto"/>
        <w:left w:val="none" w:sz="0" w:space="0" w:color="auto"/>
        <w:bottom w:val="none" w:sz="0" w:space="0" w:color="auto"/>
        <w:right w:val="none" w:sz="0" w:space="0" w:color="auto"/>
      </w:divBdr>
    </w:div>
    <w:div w:id="1599831160">
      <w:marLeft w:val="0"/>
      <w:marRight w:val="0"/>
      <w:marTop w:val="0"/>
      <w:marBottom w:val="0"/>
      <w:divBdr>
        <w:top w:val="none" w:sz="0" w:space="0" w:color="auto"/>
        <w:left w:val="none" w:sz="0" w:space="0" w:color="auto"/>
        <w:bottom w:val="none" w:sz="0" w:space="0" w:color="auto"/>
        <w:right w:val="none" w:sz="0" w:space="0" w:color="auto"/>
      </w:divBdr>
    </w:div>
    <w:div w:id="1599831161">
      <w:marLeft w:val="225"/>
      <w:marRight w:val="225"/>
      <w:marTop w:val="75"/>
      <w:marBottom w:val="0"/>
      <w:divBdr>
        <w:top w:val="none" w:sz="0" w:space="0" w:color="auto"/>
        <w:left w:val="none" w:sz="0" w:space="0" w:color="auto"/>
        <w:bottom w:val="none" w:sz="0" w:space="0" w:color="auto"/>
        <w:right w:val="none" w:sz="0" w:space="0" w:color="auto"/>
      </w:divBdr>
      <w:divsChild>
        <w:div w:id="1599831122">
          <w:marLeft w:val="750"/>
          <w:marRight w:val="750"/>
          <w:marTop w:val="0"/>
          <w:marBottom w:val="750"/>
          <w:divBdr>
            <w:top w:val="none" w:sz="0" w:space="0" w:color="auto"/>
            <w:left w:val="none" w:sz="0" w:space="0" w:color="auto"/>
            <w:bottom w:val="none" w:sz="0" w:space="0" w:color="auto"/>
            <w:right w:val="none" w:sz="0" w:space="0" w:color="auto"/>
          </w:divBdr>
        </w:div>
      </w:divsChild>
    </w:div>
    <w:div w:id="1599831162">
      <w:marLeft w:val="0"/>
      <w:marRight w:val="0"/>
      <w:marTop w:val="0"/>
      <w:marBottom w:val="0"/>
      <w:divBdr>
        <w:top w:val="none" w:sz="0" w:space="0" w:color="auto"/>
        <w:left w:val="none" w:sz="0" w:space="0" w:color="auto"/>
        <w:bottom w:val="none" w:sz="0" w:space="0" w:color="auto"/>
        <w:right w:val="none" w:sz="0" w:space="0" w:color="auto"/>
      </w:divBdr>
    </w:div>
    <w:div w:id="1599831163">
      <w:marLeft w:val="0"/>
      <w:marRight w:val="0"/>
      <w:marTop w:val="0"/>
      <w:marBottom w:val="0"/>
      <w:divBdr>
        <w:top w:val="none" w:sz="0" w:space="0" w:color="auto"/>
        <w:left w:val="none" w:sz="0" w:space="0" w:color="auto"/>
        <w:bottom w:val="none" w:sz="0" w:space="0" w:color="auto"/>
        <w:right w:val="none" w:sz="0" w:space="0" w:color="auto"/>
      </w:divBdr>
    </w:div>
    <w:div w:id="1599831164">
      <w:marLeft w:val="0"/>
      <w:marRight w:val="0"/>
      <w:marTop w:val="0"/>
      <w:marBottom w:val="0"/>
      <w:divBdr>
        <w:top w:val="none" w:sz="0" w:space="0" w:color="auto"/>
        <w:left w:val="none" w:sz="0" w:space="0" w:color="auto"/>
        <w:bottom w:val="none" w:sz="0" w:space="0" w:color="auto"/>
        <w:right w:val="none" w:sz="0" w:space="0" w:color="auto"/>
      </w:divBdr>
    </w:div>
    <w:div w:id="1599831165">
      <w:marLeft w:val="0"/>
      <w:marRight w:val="0"/>
      <w:marTop w:val="0"/>
      <w:marBottom w:val="0"/>
      <w:divBdr>
        <w:top w:val="none" w:sz="0" w:space="0" w:color="auto"/>
        <w:left w:val="none" w:sz="0" w:space="0" w:color="auto"/>
        <w:bottom w:val="none" w:sz="0" w:space="0" w:color="auto"/>
        <w:right w:val="none" w:sz="0" w:space="0" w:color="auto"/>
      </w:divBdr>
    </w:div>
    <w:div w:id="1599831166">
      <w:marLeft w:val="0"/>
      <w:marRight w:val="0"/>
      <w:marTop w:val="0"/>
      <w:marBottom w:val="0"/>
      <w:divBdr>
        <w:top w:val="none" w:sz="0" w:space="0" w:color="auto"/>
        <w:left w:val="none" w:sz="0" w:space="0" w:color="auto"/>
        <w:bottom w:val="none" w:sz="0" w:space="0" w:color="auto"/>
        <w:right w:val="none" w:sz="0" w:space="0" w:color="auto"/>
      </w:divBdr>
    </w:div>
    <w:div w:id="1599831168">
      <w:marLeft w:val="225"/>
      <w:marRight w:val="225"/>
      <w:marTop w:val="75"/>
      <w:marBottom w:val="0"/>
      <w:divBdr>
        <w:top w:val="none" w:sz="0" w:space="0" w:color="auto"/>
        <w:left w:val="none" w:sz="0" w:space="0" w:color="auto"/>
        <w:bottom w:val="none" w:sz="0" w:space="0" w:color="auto"/>
        <w:right w:val="none" w:sz="0" w:space="0" w:color="auto"/>
      </w:divBdr>
      <w:divsChild>
        <w:div w:id="1599831189">
          <w:marLeft w:val="750"/>
          <w:marRight w:val="750"/>
          <w:marTop w:val="0"/>
          <w:marBottom w:val="750"/>
          <w:divBdr>
            <w:top w:val="none" w:sz="0" w:space="0" w:color="auto"/>
            <w:left w:val="none" w:sz="0" w:space="0" w:color="auto"/>
            <w:bottom w:val="none" w:sz="0" w:space="0" w:color="auto"/>
            <w:right w:val="none" w:sz="0" w:space="0" w:color="auto"/>
          </w:divBdr>
        </w:div>
      </w:divsChild>
    </w:div>
    <w:div w:id="1599831169">
      <w:marLeft w:val="225"/>
      <w:marRight w:val="225"/>
      <w:marTop w:val="75"/>
      <w:marBottom w:val="0"/>
      <w:divBdr>
        <w:top w:val="none" w:sz="0" w:space="0" w:color="auto"/>
        <w:left w:val="none" w:sz="0" w:space="0" w:color="auto"/>
        <w:bottom w:val="none" w:sz="0" w:space="0" w:color="auto"/>
        <w:right w:val="none" w:sz="0" w:space="0" w:color="auto"/>
      </w:divBdr>
      <w:divsChild>
        <w:div w:id="1599831106">
          <w:marLeft w:val="750"/>
          <w:marRight w:val="750"/>
          <w:marTop w:val="0"/>
          <w:marBottom w:val="750"/>
          <w:divBdr>
            <w:top w:val="none" w:sz="0" w:space="0" w:color="auto"/>
            <w:left w:val="none" w:sz="0" w:space="0" w:color="auto"/>
            <w:bottom w:val="none" w:sz="0" w:space="0" w:color="auto"/>
            <w:right w:val="none" w:sz="0" w:space="0" w:color="auto"/>
          </w:divBdr>
        </w:div>
      </w:divsChild>
    </w:div>
    <w:div w:id="1599831170">
      <w:marLeft w:val="0"/>
      <w:marRight w:val="0"/>
      <w:marTop w:val="0"/>
      <w:marBottom w:val="0"/>
      <w:divBdr>
        <w:top w:val="none" w:sz="0" w:space="0" w:color="auto"/>
        <w:left w:val="none" w:sz="0" w:space="0" w:color="auto"/>
        <w:bottom w:val="none" w:sz="0" w:space="0" w:color="auto"/>
        <w:right w:val="none" w:sz="0" w:space="0" w:color="auto"/>
      </w:divBdr>
    </w:div>
    <w:div w:id="1599831171">
      <w:marLeft w:val="0"/>
      <w:marRight w:val="0"/>
      <w:marTop w:val="0"/>
      <w:marBottom w:val="0"/>
      <w:divBdr>
        <w:top w:val="none" w:sz="0" w:space="0" w:color="auto"/>
        <w:left w:val="none" w:sz="0" w:space="0" w:color="auto"/>
        <w:bottom w:val="none" w:sz="0" w:space="0" w:color="auto"/>
        <w:right w:val="none" w:sz="0" w:space="0" w:color="auto"/>
      </w:divBdr>
      <w:divsChild>
        <w:div w:id="1599831113">
          <w:marLeft w:val="0"/>
          <w:marRight w:val="0"/>
          <w:marTop w:val="0"/>
          <w:marBottom w:val="0"/>
          <w:divBdr>
            <w:top w:val="none" w:sz="0" w:space="0" w:color="auto"/>
            <w:left w:val="none" w:sz="0" w:space="0" w:color="auto"/>
            <w:bottom w:val="none" w:sz="0" w:space="0" w:color="auto"/>
            <w:right w:val="none" w:sz="0" w:space="0" w:color="auto"/>
          </w:divBdr>
        </w:div>
        <w:div w:id="1599831123">
          <w:marLeft w:val="0"/>
          <w:marRight w:val="0"/>
          <w:marTop w:val="0"/>
          <w:marBottom w:val="0"/>
          <w:divBdr>
            <w:top w:val="none" w:sz="0" w:space="0" w:color="auto"/>
            <w:left w:val="none" w:sz="0" w:space="0" w:color="auto"/>
            <w:bottom w:val="none" w:sz="0" w:space="0" w:color="auto"/>
            <w:right w:val="none" w:sz="0" w:space="0" w:color="auto"/>
          </w:divBdr>
        </w:div>
        <w:div w:id="1599831127">
          <w:marLeft w:val="0"/>
          <w:marRight w:val="0"/>
          <w:marTop w:val="0"/>
          <w:marBottom w:val="0"/>
          <w:divBdr>
            <w:top w:val="none" w:sz="0" w:space="0" w:color="auto"/>
            <w:left w:val="none" w:sz="0" w:space="0" w:color="auto"/>
            <w:bottom w:val="none" w:sz="0" w:space="0" w:color="auto"/>
            <w:right w:val="none" w:sz="0" w:space="0" w:color="auto"/>
          </w:divBdr>
        </w:div>
      </w:divsChild>
    </w:div>
    <w:div w:id="1599831172">
      <w:marLeft w:val="0"/>
      <w:marRight w:val="0"/>
      <w:marTop w:val="0"/>
      <w:marBottom w:val="0"/>
      <w:divBdr>
        <w:top w:val="none" w:sz="0" w:space="0" w:color="auto"/>
        <w:left w:val="none" w:sz="0" w:space="0" w:color="auto"/>
        <w:bottom w:val="none" w:sz="0" w:space="0" w:color="auto"/>
        <w:right w:val="none" w:sz="0" w:space="0" w:color="auto"/>
      </w:divBdr>
    </w:div>
    <w:div w:id="1599831173">
      <w:marLeft w:val="0"/>
      <w:marRight w:val="0"/>
      <w:marTop w:val="0"/>
      <w:marBottom w:val="0"/>
      <w:divBdr>
        <w:top w:val="none" w:sz="0" w:space="0" w:color="auto"/>
        <w:left w:val="none" w:sz="0" w:space="0" w:color="auto"/>
        <w:bottom w:val="none" w:sz="0" w:space="0" w:color="auto"/>
        <w:right w:val="none" w:sz="0" w:space="0" w:color="auto"/>
      </w:divBdr>
    </w:div>
    <w:div w:id="1599831174">
      <w:marLeft w:val="0"/>
      <w:marRight w:val="0"/>
      <w:marTop w:val="0"/>
      <w:marBottom w:val="0"/>
      <w:divBdr>
        <w:top w:val="none" w:sz="0" w:space="0" w:color="auto"/>
        <w:left w:val="none" w:sz="0" w:space="0" w:color="auto"/>
        <w:bottom w:val="none" w:sz="0" w:space="0" w:color="auto"/>
        <w:right w:val="none" w:sz="0" w:space="0" w:color="auto"/>
      </w:divBdr>
    </w:div>
    <w:div w:id="1599831175">
      <w:marLeft w:val="0"/>
      <w:marRight w:val="0"/>
      <w:marTop w:val="0"/>
      <w:marBottom w:val="0"/>
      <w:divBdr>
        <w:top w:val="none" w:sz="0" w:space="0" w:color="auto"/>
        <w:left w:val="none" w:sz="0" w:space="0" w:color="auto"/>
        <w:bottom w:val="none" w:sz="0" w:space="0" w:color="auto"/>
        <w:right w:val="none" w:sz="0" w:space="0" w:color="auto"/>
      </w:divBdr>
      <w:divsChild>
        <w:div w:id="1599831121">
          <w:marLeft w:val="0"/>
          <w:marRight w:val="0"/>
          <w:marTop w:val="0"/>
          <w:marBottom w:val="0"/>
          <w:divBdr>
            <w:top w:val="none" w:sz="0" w:space="0" w:color="auto"/>
            <w:left w:val="none" w:sz="0" w:space="0" w:color="auto"/>
            <w:bottom w:val="none" w:sz="0" w:space="0" w:color="auto"/>
            <w:right w:val="none" w:sz="0" w:space="0" w:color="auto"/>
          </w:divBdr>
          <w:divsChild>
            <w:div w:id="15998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1176">
      <w:marLeft w:val="0"/>
      <w:marRight w:val="0"/>
      <w:marTop w:val="0"/>
      <w:marBottom w:val="0"/>
      <w:divBdr>
        <w:top w:val="none" w:sz="0" w:space="0" w:color="auto"/>
        <w:left w:val="none" w:sz="0" w:space="0" w:color="auto"/>
        <w:bottom w:val="none" w:sz="0" w:space="0" w:color="auto"/>
        <w:right w:val="none" w:sz="0" w:space="0" w:color="auto"/>
      </w:divBdr>
    </w:div>
    <w:div w:id="1599831177">
      <w:marLeft w:val="0"/>
      <w:marRight w:val="0"/>
      <w:marTop w:val="0"/>
      <w:marBottom w:val="0"/>
      <w:divBdr>
        <w:top w:val="none" w:sz="0" w:space="0" w:color="auto"/>
        <w:left w:val="none" w:sz="0" w:space="0" w:color="auto"/>
        <w:bottom w:val="none" w:sz="0" w:space="0" w:color="auto"/>
        <w:right w:val="none" w:sz="0" w:space="0" w:color="auto"/>
      </w:divBdr>
    </w:div>
    <w:div w:id="1599831178">
      <w:marLeft w:val="0"/>
      <w:marRight w:val="0"/>
      <w:marTop w:val="0"/>
      <w:marBottom w:val="0"/>
      <w:divBdr>
        <w:top w:val="none" w:sz="0" w:space="0" w:color="auto"/>
        <w:left w:val="none" w:sz="0" w:space="0" w:color="auto"/>
        <w:bottom w:val="none" w:sz="0" w:space="0" w:color="auto"/>
        <w:right w:val="none" w:sz="0" w:space="0" w:color="auto"/>
      </w:divBdr>
    </w:div>
    <w:div w:id="1599831179">
      <w:marLeft w:val="0"/>
      <w:marRight w:val="0"/>
      <w:marTop w:val="0"/>
      <w:marBottom w:val="0"/>
      <w:divBdr>
        <w:top w:val="none" w:sz="0" w:space="0" w:color="auto"/>
        <w:left w:val="none" w:sz="0" w:space="0" w:color="auto"/>
        <w:bottom w:val="none" w:sz="0" w:space="0" w:color="auto"/>
        <w:right w:val="none" w:sz="0" w:space="0" w:color="auto"/>
      </w:divBdr>
    </w:div>
    <w:div w:id="1599831180">
      <w:marLeft w:val="225"/>
      <w:marRight w:val="225"/>
      <w:marTop w:val="75"/>
      <w:marBottom w:val="0"/>
      <w:divBdr>
        <w:top w:val="none" w:sz="0" w:space="0" w:color="auto"/>
        <w:left w:val="none" w:sz="0" w:space="0" w:color="auto"/>
        <w:bottom w:val="none" w:sz="0" w:space="0" w:color="auto"/>
        <w:right w:val="none" w:sz="0" w:space="0" w:color="auto"/>
      </w:divBdr>
      <w:divsChild>
        <w:div w:id="1599831099">
          <w:marLeft w:val="750"/>
          <w:marRight w:val="750"/>
          <w:marTop w:val="0"/>
          <w:marBottom w:val="750"/>
          <w:divBdr>
            <w:top w:val="none" w:sz="0" w:space="0" w:color="auto"/>
            <w:left w:val="none" w:sz="0" w:space="0" w:color="auto"/>
            <w:bottom w:val="none" w:sz="0" w:space="0" w:color="auto"/>
            <w:right w:val="none" w:sz="0" w:space="0" w:color="auto"/>
          </w:divBdr>
        </w:div>
      </w:divsChild>
    </w:div>
    <w:div w:id="1599831181">
      <w:marLeft w:val="225"/>
      <w:marRight w:val="225"/>
      <w:marTop w:val="75"/>
      <w:marBottom w:val="0"/>
      <w:divBdr>
        <w:top w:val="none" w:sz="0" w:space="0" w:color="auto"/>
        <w:left w:val="none" w:sz="0" w:space="0" w:color="auto"/>
        <w:bottom w:val="none" w:sz="0" w:space="0" w:color="auto"/>
        <w:right w:val="none" w:sz="0" w:space="0" w:color="auto"/>
      </w:divBdr>
      <w:divsChild>
        <w:div w:id="1599831117">
          <w:marLeft w:val="750"/>
          <w:marRight w:val="750"/>
          <w:marTop w:val="0"/>
          <w:marBottom w:val="750"/>
          <w:divBdr>
            <w:top w:val="none" w:sz="0" w:space="0" w:color="auto"/>
            <w:left w:val="none" w:sz="0" w:space="0" w:color="auto"/>
            <w:bottom w:val="none" w:sz="0" w:space="0" w:color="auto"/>
            <w:right w:val="none" w:sz="0" w:space="0" w:color="auto"/>
          </w:divBdr>
        </w:div>
      </w:divsChild>
    </w:div>
    <w:div w:id="1599831182">
      <w:marLeft w:val="0"/>
      <w:marRight w:val="0"/>
      <w:marTop w:val="0"/>
      <w:marBottom w:val="0"/>
      <w:divBdr>
        <w:top w:val="none" w:sz="0" w:space="0" w:color="auto"/>
        <w:left w:val="none" w:sz="0" w:space="0" w:color="auto"/>
        <w:bottom w:val="none" w:sz="0" w:space="0" w:color="auto"/>
        <w:right w:val="none" w:sz="0" w:space="0" w:color="auto"/>
      </w:divBdr>
    </w:div>
    <w:div w:id="1599831183">
      <w:marLeft w:val="0"/>
      <w:marRight w:val="0"/>
      <w:marTop w:val="0"/>
      <w:marBottom w:val="0"/>
      <w:divBdr>
        <w:top w:val="none" w:sz="0" w:space="0" w:color="auto"/>
        <w:left w:val="none" w:sz="0" w:space="0" w:color="auto"/>
        <w:bottom w:val="none" w:sz="0" w:space="0" w:color="auto"/>
        <w:right w:val="none" w:sz="0" w:space="0" w:color="auto"/>
      </w:divBdr>
    </w:div>
    <w:div w:id="1599831184">
      <w:marLeft w:val="0"/>
      <w:marRight w:val="0"/>
      <w:marTop w:val="0"/>
      <w:marBottom w:val="0"/>
      <w:divBdr>
        <w:top w:val="none" w:sz="0" w:space="0" w:color="auto"/>
        <w:left w:val="none" w:sz="0" w:space="0" w:color="auto"/>
        <w:bottom w:val="none" w:sz="0" w:space="0" w:color="auto"/>
        <w:right w:val="none" w:sz="0" w:space="0" w:color="auto"/>
      </w:divBdr>
    </w:div>
    <w:div w:id="1599831185">
      <w:marLeft w:val="0"/>
      <w:marRight w:val="0"/>
      <w:marTop w:val="0"/>
      <w:marBottom w:val="0"/>
      <w:divBdr>
        <w:top w:val="none" w:sz="0" w:space="0" w:color="auto"/>
        <w:left w:val="none" w:sz="0" w:space="0" w:color="auto"/>
        <w:bottom w:val="none" w:sz="0" w:space="0" w:color="auto"/>
        <w:right w:val="none" w:sz="0" w:space="0" w:color="auto"/>
      </w:divBdr>
    </w:div>
    <w:div w:id="1599831186">
      <w:marLeft w:val="0"/>
      <w:marRight w:val="0"/>
      <w:marTop w:val="0"/>
      <w:marBottom w:val="0"/>
      <w:divBdr>
        <w:top w:val="none" w:sz="0" w:space="0" w:color="auto"/>
        <w:left w:val="none" w:sz="0" w:space="0" w:color="auto"/>
        <w:bottom w:val="none" w:sz="0" w:space="0" w:color="auto"/>
        <w:right w:val="none" w:sz="0" w:space="0" w:color="auto"/>
      </w:divBdr>
    </w:div>
    <w:div w:id="1599831187">
      <w:marLeft w:val="0"/>
      <w:marRight w:val="0"/>
      <w:marTop w:val="0"/>
      <w:marBottom w:val="0"/>
      <w:divBdr>
        <w:top w:val="none" w:sz="0" w:space="0" w:color="auto"/>
        <w:left w:val="none" w:sz="0" w:space="0" w:color="auto"/>
        <w:bottom w:val="none" w:sz="0" w:space="0" w:color="auto"/>
        <w:right w:val="none" w:sz="0" w:space="0" w:color="auto"/>
      </w:divBdr>
    </w:div>
    <w:div w:id="1599831188">
      <w:marLeft w:val="0"/>
      <w:marRight w:val="0"/>
      <w:marTop w:val="0"/>
      <w:marBottom w:val="0"/>
      <w:divBdr>
        <w:top w:val="none" w:sz="0" w:space="0" w:color="auto"/>
        <w:left w:val="none" w:sz="0" w:space="0" w:color="auto"/>
        <w:bottom w:val="none" w:sz="0" w:space="0" w:color="auto"/>
        <w:right w:val="none" w:sz="0" w:space="0" w:color="auto"/>
      </w:divBdr>
    </w:div>
    <w:div w:id="1599831190">
      <w:marLeft w:val="0"/>
      <w:marRight w:val="0"/>
      <w:marTop w:val="0"/>
      <w:marBottom w:val="0"/>
      <w:divBdr>
        <w:top w:val="none" w:sz="0" w:space="0" w:color="auto"/>
        <w:left w:val="none" w:sz="0" w:space="0" w:color="auto"/>
        <w:bottom w:val="none" w:sz="0" w:space="0" w:color="auto"/>
        <w:right w:val="none" w:sz="0" w:space="0" w:color="auto"/>
      </w:divBdr>
      <w:divsChild>
        <w:div w:id="1599831167">
          <w:marLeft w:val="0"/>
          <w:marRight w:val="0"/>
          <w:marTop w:val="0"/>
          <w:marBottom w:val="0"/>
          <w:divBdr>
            <w:top w:val="none" w:sz="0" w:space="0" w:color="auto"/>
            <w:left w:val="none" w:sz="0" w:space="0" w:color="auto"/>
            <w:bottom w:val="none" w:sz="0" w:space="0" w:color="auto"/>
            <w:right w:val="none" w:sz="0" w:space="0" w:color="auto"/>
          </w:divBdr>
          <w:divsChild>
            <w:div w:id="15998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1191">
      <w:marLeft w:val="0"/>
      <w:marRight w:val="0"/>
      <w:marTop w:val="0"/>
      <w:marBottom w:val="0"/>
      <w:divBdr>
        <w:top w:val="none" w:sz="0" w:space="0" w:color="auto"/>
        <w:left w:val="none" w:sz="0" w:space="0" w:color="auto"/>
        <w:bottom w:val="none" w:sz="0" w:space="0" w:color="auto"/>
        <w:right w:val="none" w:sz="0" w:space="0" w:color="auto"/>
      </w:divBdr>
    </w:div>
    <w:div w:id="1599831192">
      <w:marLeft w:val="0"/>
      <w:marRight w:val="0"/>
      <w:marTop w:val="0"/>
      <w:marBottom w:val="0"/>
      <w:divBdr>
        <w:top w:val="none" w:sz="0" w:space="0" w:color="auto"/>
        <w:left w:val="none" w:sz="0" w:space="0" w:color="auto"/>
        <w:bottom w:val="none" w:sz="0" w:space="0" w:color="auto"/>
        <w:right w:val="none" w:sz="0" w:space="0" w:color="auto"/>
      </w:divBdr>
    </w:div>
    <w:div w:id="1599831193">
      <w:marLeft w:val="0"/>
      <w:marRight w:val="0"/>
      <w:marTop w:val="0"/>
      <w:marBottom w:val="0"/>
      <w:divBdr>
        <w:top w:val="none" w:sz="0" w:space="0" w:color="auto"/>
        <w:left w:val="none" w:sz="0" w:space="0" w:color="auto"/>
        <w:bottom w:val="none" w:sz="0" w:space="0" w:color="auto"/>
        <w:right w:val="none" w:sz="0" w:space="0" w:color="auto"/>
      </w:divBdr>
    </w:div>
    <w:div w:id="1599831195">
      <w:marLeft w:val="0"/>
      <w:marRight w:val="0"/>
      <w:marTop w:val="0"/>
      <w:marBottom w:val="0"/>
      <w:divBdr>
        <w:top w:val="none" w:sz="0" w:space="0" w:color="auto"/>
        <w:left w:val="none" w:sz="0" w:space="0" w:color="auto"/>
        <w:bottom w:val="none" w:sz="0" w:space="0" w:color="auto"/>
        <w:right w:val="none" w:sz="0" w:space="0" w:color="auto"/>
      </w:divBdr>
    </w:div>
    <w:div w:id="1599831196">
      <w:marLeft w:val="0"/>
      <w:marRight w:val="0"/>
      <w:marTop w:val="0"/>
      <w:marBottom w:val="0"/>
      <w:divBdr>
        <w:top w:val="none" w:sz="0" w:space="0" w:color="auto"/>
        <w:left w:val="none" w:sz="0" w:space="0" w:color="auto"/>
        <w:bottom w:val="none" w:sz="0" w:space="0" w:color="auto"/>
        <w:right w:val="none" w:sz="0" w:space="0" w:color="auto"/>
      </w:divBdr>
    </w:div>
    <w:div w:id="1599831198">
      <w:marLeft w:val="0"/>
      <w:marRight w:val="0"/>
      <w:marTop w:val="0"/>
      <w:marBottom w:val="0"/>
      <w:divBdr>
        <w:top w:val="none" w:sz="0" w:space="0" w:color="auto"/>
        <w:left w:val="none" w:sz="0" w:space="0" w:color="auto"/>
        <w:bottom w:val="none" w:sz="0" w:space="0" w:color="auto"/>
        <w:right w:val="none" w:sz="0" w:space="0" w:color="auto"/>
      </w:divBdr>
    </w:div>
    <w:div w:id="1599831199">
      <w:marLeft w:val="0"/>
      <w:marRight w:val="0"/>
      <w:marTop w:val="0"/>
      <w:marBottom w:val="0"/>
      <w:divBdr>
        <w:top w:val="none" w:sz="0" w:space="0" w:color="auto"/>
        <w:left w:val="none" w:sz="0" w:space="0" w:color="auto"/>
        <w:bottom w:val="none" w:sz="0" w:space="0" w:color="auto"/>
        <w:right w:val="none" w:sz="0" w:space="0" w:color="auto"/>
      </w:divBdr>
    </w:div>
    <w:div w:id="1599831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17DF4-3E38-4F71-9B47-BA5DC839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6361</Words>
  <Characters>34991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41270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8</cp:revision>
  <cp:lastPrinted>2020-03-27T16:58:00Z</cp:lastPrinted>
  <dcterms:created xsi:type="dcterms:W3CDTF">2020-03-27T16:12:00Z</dcterms:created>
  <dcterms:modified xsi:type="dcterms:W3CDTF">2020-06-04T21:23:00Z</dcterms:modified>
</cp:coreProperties>
</file>