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62" w:rsidRPr="00A87762" w:rsidRDefault="00A87762" w:rsidP="00A8776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8776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7762" w:rsidRPr="00A87762" w:rsidRDefault="00A87762" w:rsidP="00A87762">
      <w:pPr>
        <w:overflowPunct/>
        <w:autoSpaceDE/>
        <w:autoSpaceDN/>
        <w:adjustRightInd/>
        <w:jc w:val="both"/>
        <w:textAlignment w:val="auto"/>
        <w:rPr>
          <w:rFonts w:ascii="Arial" w:hAnsi="Arial" w:cs="Arial"/>
          <w:lang w:val="es-419"/>
        </w:rPr>
      </w:pPr>
    </w:p>
    <w:p w:rsidR="00A87762" w:rsidRPr="00A87762" w:rsidRDefault="00A87762" w:rsidP="00A87762">
      <w:pPr>
        <w:overflowPunct/>
        <w:autoSpaceDE/>
        <w:autoSpaceDN/>
        <w:adjustRightInd/>
        <w:jc w:val="both"/>
        <w:textAlignment w:val="auto"/>
        <w:rPr>
          <w:rFonts w:ascii="Arial" w:hAnsi="Arial" w:cs="Arial"/>
          <w:b/>
          <w:bCs/>
          <w:iCs/>
          <w:lang w:val="es-419" w:eastAsia="fr-FR"/>
        </w:rPr>
      </w:pPr>
      <w:r w:rsidRPr="00A87762">
        <w:rPr>
          <w:rFonts w:ascii="Arial" w:hAnsi="Arial" w:cs="Arial"/>
          <w:b/>
          <w:bCs/>
          <w:iCs/>
          <w:u w:val="single"/>
          <w:lang w:val="es-419" w:eastAsia="fr-FR"/>
        </w:rPr>
        <w:t>TEMAS:</w:t>
      </w:r>
      <w:r w:rsidRPr="00A87762">
        <w:rPr>
          <w:rFonts w:ascii="Arial" w:hAnsi="Arial" w:cs="Arial"/>
          <w:b/>
          <w:bCs/>
          <w:iCs/>
          <w:lang w:val="es-419" w:eastAsia="fr-FR"/>
        </w:rPr>
        <w:tab/>
      </w:r>
      <w:r w:rsidR="00277B7C" w:rsidRPr="00277B7C">
        <w:rPr>
          <w:rFonts w:ascii="Arial" w:hAnsi="Arial" w:cs="Arial"/>
          <w:b/>
          <w:lang w:val="es-419"/>
        </w:rPr>
        <w:t xml:space="preserve">DEBIDO PROCESO / </w:t>
      </w:r>
      <w:r w:rsidR="0062150E" w:rsidRPr="0062150E">
        <w:rPr>
          <w:rFonts w:ascii="Arial" w:hAnsi="Arial" w:cs="Arial"/>
          <w:b/>
          <w:lang w:val="es-419"/>
        </w:rPr>
        <w:t xml:space="preserve">TUTELA CONTRA DECISIÓN JUDICIAL / </w:t>
      </w:r>
      <w:r w:rsidR="00277B7C" w:rsidRPr="00277B7C">
        <w:rPr>
          <w:rFonts w:ascii="Arial" w:hAnsi="Arial" w:cs="Arial"/>
          <w:b/>
          <w:lang w:val="es-419"/>
        </w:rPr>
        <w:t xml:space="preserve">REQUISITOS GENERALES Y ESPECÍFICOS DE PROCEDIBILIDAD / </w:t>
      </w:r>
      <w:r w:rsidR="00277B7C">
        <w:rPr>
          <w:rFonts w:ascii="Arial" w:hAnsi="Arial" w:cs="Arial"/>
          <w:b/>
          <w:lang w:val="es-419"/>
        </w:rPr>
        <w:t>DEFECTO SUSTANTIVO / DECISIÓN TOMA</w:t>
      </w:r>
      <w:r w:rsidR="0062150E">
        <w:rPr>
          <w:rFonts w:ascii="Arial" w:hAnsi="Arial" w:cs="Arial"/>
          <w:b/>
          <w:lang w:val="es-419"/>
        </w:rPr>
        <w:t>DA</w:t>
      </w:r>
      <w:r w:rsidR="00277B7C">
        <w:rPr>
          <w:rFonts w:ascii="Arial" w:hAnsi="Arial" w:cs="Arial"/>
          <w:b/>
          <w:lang w:val="es-419"/>
        </w:rPr>
        <w:t xml:space="preserve"> CON BASE E</w:t>
      </w:r>
      <w:r w:rsidR="0007178B">
        <w:rPr>
          <w:rFonts w:ascii="Arial" w:hAnsi="Arial" w:cs="Arial"/>
          <w:b/>
          <w:lang w:val="es-419"/>
        </w:rPr>
        <w:t>N</w:t>
      </w:r>
      <w:r w:rsidR="00277B7C">
        <w:rPr>
          <w:rFonts w:ascii="Arial" w:hAnsi="Arial" w:cs="Arial"/>
          <w:b/>
          <w:lang w:val="es-419"/>
        </w:rPr>
        <w:t xml:space="preserve"> NORMAS NO APLICABLES </w:t>
      </w:r>
      <w:r w:rsidR="00277B7C" w:rsidRPr="00277B7C">
        <w:rPr>
          <w:rFonts w:ascii="Arial" w:hAnsi="Arial" w:cs="Arial"/>
          <w:b/>
          <w:lang w:val="es-419"/>
        </w:rPr>
        <w:t>/</w:t>
      </w:r>
      <w:r w:rsidR="000365D3">
        <w:rPr>
          <w:rFonts w:ascii="Arial" w:hAnsi="Arial" w:cs="Arial"/>
          <w:b/>
          <w:lang w:val="es-419"/>
        </w:rPr>
        <w:t xml:space="preserve"> DEFECTO FÁCTICO / NO VALORAR PRUEBAS PERTINENTES / </w:t>
      </w:r>
      <w:r w:rsidR="00277B7C" w:rsidRPr="00277B7C">
        <w:rPr>
          <w:rFonts w:ascii="Arial" w:hAnsi="Arial" w:cs="Arial"/>
          <w:b/>
          <w:lang w:val="es-419"/>
        </w:rPr>
        <w:t xml:space="preserve">CASO: </w:t>
      </w:r>
      <w:r w:rsidR="00277B7C">
        <w:rPr>
          <w:rFonts w:ascii="Arial" w:hAnsi="Arial" w:cs="Arial"/>
          <w:b/>
          <w:lang w:val="es-419"/>
        </w:rPr>
        <w:t>LESIÓN ENORME / ESTIMACIÓN DEL VALOR REAL</w:t>
      </w:r>
      <w:r w:rsidR="00277B7C" w:rsidRPr="00277B7C">
        <w:rPr>
          <w:rFonts w:ascii="Arial" w:hAnsi="Arial" w:cs="Arial"/>
          <w:b/>
          <w:lang w:val="es-419"/>
        </w:rPr>
        <w:t>.</w:t>
      </w:r>
    </w:p>
    <w:p w:rsidR="00A87762" w:rsidRPr="00A87762" w:rsidRDefault="00A87762" w:rsidP="00A87762">
      <w:pPr>
        <w:overflowPunct/>
        <w:autoSpaceDE/>
        <w:autoSpaceDN/>
        <w:adjustRightInd/>
        <w:jc w:val="both"/>
        <w:textAlignment w:val="auto"/>
        <w:rPr>
          <w:rFonts w:ascii="Arial" w:hAnsi="Arial" w:cs="Arial"/>
          <w:lang w:val="es-419"/>
        </w:rPr>
      </w:pPr>
    </w:p>
    <w:p w:rsidR="00A87762" w:rsidRPr="00A87762" w:rsidRDefault="00106C02" w:rsidP="00A87762">
      <w:pPr>
        <w:overflowPunct/>
        <w:autoSpaceDE/>
        <w:autoSpaceDN/>
        <w:adjustRightInd/>
        <w:jc w:val="both"/>
        <w:textAlignment w:val="auto"/>
        <w:rPr>
          <w:rFonts w:ascii="Arial" w:hAnsi="Arial" w:cs="Arial"/>
          <w:lang w:val="es-419"/>
        </w:rPr>
      </w:pPr>
      <w:r w:rsidRPr="00106C02">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A87762" w:rsidRPr="00A87762" w:rsidRDefault="00A87762" w:rsidP="00A87762">
      <w:pPr>
        <w:overflowPunct/>
        <w:autoSpaceDE/>
        <w:autoSpaceDN/>
        <w:adjustRightInd/>
        <w:jc w:val="both"/>
        <w:textAlignment w:val="auto"/>
        <w:rPr>
          <w:rFonts w:ascii="Arial" w:hAnsi="Arial" w:cs="Arial"/>
          <w:lang w:val="es-419"/>
        </w:rPr>
      </w:pPr>
    </w:p>
    <w:p w:rsidR="00A87762" w:rsidRDefault="00106C02" w:rsidP="00A8776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06C02">
        <w:rPr>
          <w:rFonts w:ascii="Arial" w:hAnsi="Arial" w:cs="Arial"/>
          <w:lang w:val="es-419"/>
        </w:rPr>
        <w:t>la Corte ha identificado como causales específicas de procedenc</w:t>
      </w:r>
      <w:r>
        <w:rPr>
          <w:rFonts w:ascii="Arial" w:hAnsi="Arial" w:cs="Arial"/>
          <w:lang w:val="es-419"/>
        </w:rPr>
        <w:t>ia de la acción, las siguientes</w:t>
      </w:r>
      <w:r w:rsidRPr="00106C02">
        <w:rPr>
          <w:rFonts w:ascii="Arial" w:hAnsi="Arial" w:cs="Arial"/>
          <w:lang w:val="es-419"/>
        </w:rPr>
        <w:t>: “</w:t>
      </w:r>
      <w:r>
        <w:rPr>
          <w:rFonts w:ascii="Arial" w:hAnsi="Arial" w:cs="Arial"/>
          <w:lang w:val="es-419"/>
        </w:rPr>
        <w:t>...</w:t>
      </w:r>
      <w:r w:rsidR="00277B7C" w:rsidRPr="00277B7C">
        <w:rPr>
          <w:rFonts w:ascii="Arial" w:hAnsi="Arial" w:cs="Arial"/>
          <w:lang w:val="es-419"/>
        </w:rPr>
        <w:t>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w:t>
      </w:r>
      <w:r w:rsidR="00277B7C">
        <w:rPr>
          <w:rFonts w:ascii="Arial" w:hAnsi="Arial" w:cs="Arial"/>
          <w:lang w:val="es-419"/>
        </w:rPr>
        <w:t>urídica un sentido que no tiene.” (</w:t>
      </w:r>
      <w:r>
        <w:rPr>
          <w:rFonts w:ascii="Arial" w:hAnsi="Arial" w:cs="Arial"/>
          <w:lang w:val="es-419"/>
        </w:rPr>
        <w:t>…</w:t>
      </w:r>
      <w:r w:rsidR="00277B7C">
        <w:rPr>
          <w:rFonts w:ascii="Arial" w:hAnsi="Arial" w:cs="Arial"/>
          <w:lang w:val="es-419"/>
        </w:rPr>
        <w:t>)</w:t>
      </w:r>
    </w:p>
    <w:p w:rsidR="00106C02" w:rsidRDefault="00106C02" w:rsidP="00A87762">
      <w:pPr>
        <w:overflowPunct/>
        <w:autoSpaceDE/>
        <w:autoSpaceDN/>
        <w:adjustRightInd/>
        <w:jc w:val="both"/>
        <w:textAlignment w:val="auto"/>
        <w:rPr>
          <w:rFonts w:ascii="Arial" w:hAnsi="Arial" w:cs="Arial"/>
          <w:lang w:val="es-419"/>
        </w:rPr>
      </w:pPr>
    </w:p>
    <w:p w:rsidR="00277B7C" w:rsidRPr="00277B7C" w:rsidRDefault="00277B7C" w:rsidP="00277B7C">
      <w:pPr>
        <w:overflowPunct/>
        <w:autoSpaceDE/>
        <w:autoSpaceDN/>
        <w:adjustRightInd/>
        <w:jc w:val="both"/>
        <w:textAlignment w:val="auto"/>
        <w:rPr>
          <w:rFonts w:ascii="Arial" w:hAnsi="Arial" w:cs="Arial"/>
          <w:lang w:val="es-419"/>
        </w:rPr>
      </w:pPr>
      <w:r w:rsidRPr="00277B7C">
        <w:rPr>
          <w:rFonts w:ascii="Arial" w:hAnsi="Arial" w:cs="Arial"/>
          <w:lang w:val="es-419"/>
        </w:rPr>
        <w:t>Sobre tal defecto ha dicho la Corte Constitucional:</w:t>
      </w:r>
    </w:p>
    <w:p w:rsidR="00277B7C" w:rsidRPr="00277B7C" w:rsidRDefault="00277B7C" w:rsidP="00277B7C">
      <w:pPr>
        <w:overflowPunct/>
        <w:autoSpaceDE/>
        <w:autoSpaceDN/>
        <w:adjustRightInd/>
        <w:jc w:val="both"/>
        <w:textAlignment w:val="auto"/>
        <w:rPr>
          <w:rFonts w:ascii="Arial" w:hAnsi="Arial" w:cs="Arial"/>
          <w:lang w:val="es-419"/>
        </w:rPr>
      </w:pPr>
    </w:p>
    <w:p w:rsidR="00106C02" w:rsidRDefault="00277B7C" w:rsidP="00277B7C">
      <w:pPr>
        <w:overflowPunct/>
        <w:autoSpaceDE/>
        <w:autoSpaceDN/>
        <w:adjustRightInd/>
        <w:jc w:val="both"/>
        <w:textAlignment w:val="auto"/>
        <w:rPr>
          <w:rFonts w:ascii="Arial" w:hAnsi="Arial" w:cs="Arial"/>
          <w:lang w:val="es-419"/>
        </w:rPr>
      </w:pPr>
      <w:r w:rsidRPr="00277B7C">
        <w:rPr>
          <w:rFonts w:ascii="Arial" w:hAnsi="Arial" w:cs="Arial"/>
          <w:lang w:val="es-419"/>
        </w:rPr>
        <w:t>“Defecto sustantivo o material se presenta cuando “la autoridad judicial aplica una norma claramente inaplicable al caso o deja de aplicar la que evidentemente lo es, u opta por una interpretación que contraríe los postulados mínimos de la razonabilidad jurídica”</w:t>
      </w:r>
      <w:r>
        <w:rPr>
          <w:rFonts w:ascii="Arial" w:hAnsi="Arial" w:cs="Arial"/>
          <w:lang w:val="es-419"/>
        </w:rPr>
        <w:t>…</w:t>
      </w:r>
    </w:p>
    <w:p w:rsidR="00106C02" w:rsidRDefault="00106C02" w:rsidP="00A87762">
      <w:pPr>
        <w:overflowPunct/>
        <w:autoSpaceDE/>
        <w:autoSpaceDN/>
        <w:adjustRightInd/>
        <w:jc w:val="both"/>
        <w:textAlignment w:val="auto"/>
        <w:rPr>
          <w:rFonts w:ascii="Arial" w:hAnsi="Arial" w:cs="Arial"/>
          <w:lang w:val="es-419"/>
        </w:rPr>
      </w:pPr>
    </w:p>
    <w:p w:rsidR="00277B7C" w:rsidRDefault="00277B7C" w:rsidP="00A87762">
      <w:pPr>
        <w:overflowPunct/>
        <w:autoSpaceDE/>
        <w:autoSpaceDN/>
        <w:adjustRightInd/>
        <w:jc w:val="both"/>
        <w:textAlignment w:val="auto"/>
        <w:rPr>
          <w:rFonts w:ascii="Arial" w:hAnsi="Arial" w:cs="Arial"/>
          <w:lang w:val="es-419"/>
        </w:rPr>
      </w:pPr>
      <w:r w:rsidRPr="00277B7C">
        <w:rPr>
          <w:rFonts w:ascii="Arial" w:hAnsi="Arial" w:cs="Arial"/>
          <w:lang w:val="es-419"/>
        </w:rPr>
        <w:t>Considera el demandante que se incurrió en defecto sustantivo al negar la pretensión de rescisión por lesión enorme en el contrato referido, que formuló como subsidiaria, porque se interpretó de manera indebida el artículo 1947 del Código Civil, al considerar el juzgado que se respetó el que valor catastral del bien, sin analizar el dictamen pericial practicado en el curso del proceso.</w:t>
      </w:r>
    </w:p>
    <w:p w:rsidR="00277B7C" w:rsidRPr="00A87762" w:rsidRDefault="00277B7C" w:rsidP="00A87762">
      <w:pPr>
        <w:overflowPunct/>
        <w:autoSpaceDE/>
        <w:autoSpaceDN/>
        <w:adjustRightInd/>
        <w:jc w:val="both"/>
        <w:textAlignment w:val="auto"/>
        <w:rPr>
          <w:rFonts w:ascii="Arial" w:hAnsi="Arial" w:cs="Arial"/>
          <w:lang w:val="es-419"/>
        </w:rPr>
      </w:pPr>
    </w:p>
    <w:p w:rsidR="00277B7C" w:rsidRPr="00277B7C" w:rsidRDefault="00277B7C" w:rsidP="00277B7C">
      <w:pPr>
        <w:overflowPunct/>
        <w:autoSpaceDE/>
        <w:autoSpaceDN/>
        <w:adjustRightInd/>
        <w:jc w:val="both"/>
        <w:textAlignment w:val="auto"/>
        <w:rPr>
          <w:rFonts w:ascii="Arial" w:hAnsi="Arial" w:cs="Arial"/>
          <w:lang w:val="es-ES"/>
        </w:rPr>
      </w:pPr>
      <w:r w:rsidRPr="00277B7C">
        <w:rPr>
          <w:rFonts w:ascii="Arial" w:hAnsi="Arial" w:cs="Arial"/>
          <w:lang w:val="es-ES"/>
        </w:rPr>
        <w:t>En el caso bajo estudio, considera la Sala que el defecto sustantivo sí se produjo, porque el juzgado estimó como justo el precio pagado por la compradora con fundamento en el avalúo catastral del inmueble del que adquirió el 50%, con el argumento de que para el año 2015 no existía norma que obligaba la denuncia del precio real, como lo hace la ley 1943 de 2018.</w:t>
      </w:r>
    </w:p>
    <w:p w:rsidR="00277B7C" w:rsidRPr="00277B7C" w:rsidRDefault="00277B7C" w:rsidP="00277B7C">
      <w:pPr>
        <w:overflowPunct/>
        <w:autoSpaceDE/>
        <w:autoSpaceDN/>
        <w:adjustRightInd/>
        <w:jc w:val="both"/>
        <w:textAlignment w:val="auto"/>
        <w:rPr>
          <w:rFonts w:ascii="Arial" w:hAnsi="Arial" w:cs="Arial"/>
          <w:lang w:val="es-ES"/>
        </w:rPr>
      </w:pPr>
    </w:p>
    <w:p w:rsidR="00A87762" w:rsidRDefault="00277B7C" w:rsidP="00277B7C">
      <w:pPr>
        <w:overflowPunct/>
        <w:autoSpaceDE/>
        <w:autoSpaceDN/>
        <w:adjustRightInd/>
        <w:jc w:val="both"/>
        <w:textAlignment w:val="auto"/>
        <w:rPr>
          <w:rFonts w:ascii="Arial" w:hAnsi="Arial" w:cs="Arial"/>
          <w:lang w:val="es-ES"/>
        </w:rPr>
      </w:pPr>
      <w:r w:rsidRPr="00277B7C">
        <w:rPr>
          <w:rFonts w:ascii="Arial" w:hAnsi="Arial" w:cs="Arial"/>
          <w:lang w:val="es-ES"/>
        </w:rPr>
        <w:t>Sin embargo, esa ley no resultaba aplicable al asunto que se sometió a la decisión del juzgado, esto es, a la rescisión de un contrato de compraventa por lesión enorme, en razón a que de asuntos como ese no se ocupó.</w:t>
      </w:r>
    </w:p>
    <w:p w:rsidR="000365D3" w:rsidRDefault="000365D3" w:rsidP="00277B7C">
      <w:pPr>
        <w:overflowPunct/>
        <w:autoSpaceDE/>
        <w:autoSpaceDN/>
        <w:adjustRightInd/>
        <w:jc w:val="both"/>
        <w:textAlignment w:val="auto"/>
        <w:rPr>
          <w:rFonts w:ascii="Arial" w:hAnsi="Arial" w:cs="Arial"/>
          <w:lang w:val="es-ES"/>
        </w:rPr>
      </w:pPr>
    </w:p>
    <w:p w:rsidR="000365D3" w:rsidRPr="00A87762" w:rsidRDefault="000365D3" w:rsidP="00277B7C">
      <w:pPr>
        <w:overflowPunct/>
        <w:autoSpaceDE/>
        <w:autoSpaceDN/>
        <w:adjustRightInd/>
        <w:jc w:val="both"/>
        <w:textAlignment w:val="auto"/>
        <w:rPr>
          <w:rFonts w:ascii="Arial" w:hAnsi="Arial" w:cs="Arial"/>
          <w:lang w:val="es-ES"/>
        </w:rPr>
      </w:pPr>
      <w:r>
        <w:rPr>
          <w:rFonts w:ascii="Arial" w:hAnsi="Arial" w:cs="Arial"/>
          <w:lang w:val="es-ES"/>
        </w:rPr>
        <w:t>…</w:t>
      </w:r>
      <w:r w:rsidRPr="000365D3">
        <w:rPr>
          <w:rFonts w:ascii="Arial" w:hAnsi="Arial" w:cs="Arial"/>
          <w:lang w:val="es-ES"/>
        </w:rPr>
        <w:t>el defecto fáctico se produce en su dimensión omisiva, cuando sin razón justificada el juez se niega valorar las pruebas que obran en el proceso o a dar por probado un hecho que aparece claramente en el proceso; en la dimensión positiva, cuando a pesar de que las pruebas reposan en el proceso las interpreta de manera errada o las valora a pesar de ser ilegales o indebidamente practicadas o recaudadas. Pero además, el error en la apreciación probatoria debe tener incidencia en la vigencia y eficacia de los derechos fundamentales</w:t>
      </w:r>
      <w:r>
        <w:rPr>
          <w:rFonts w:ascii="Arial" w:hAnsi="Arial" w:cs="Arial"/>
          <w:lang w:val="es-ES"/>
        </w:rPr>
        <w:t>…</w:t>
      </w:r>
    </w:p>
    <w:p w:rsidR="00A87762" w:rsidRPr="00A87762" w:rsidRDefault="00A87762" w:rsidP="00A87762">
      <w:pPr>
        <w:overflowPunct/>
        <w:autoSpaceDE/>
        <w:autoSpaceDN/>
        <w:adjustRightInd/>
        <w:jc w:val="both"/>
        <w:textAlignment w:val="auto"/>
        <w:rPr>
          <w:rFonts w:ascii="Arial" w:hAnsi="Arial" w:cs="Arial"/>
          <w:lang w:val="es-ES"/>
        </w:rPr>
      </w:pPr>
    </w:p>
    <w:p w:rsidR="00A87762" w:rsidRPr="00A87762" w:rsidRDefault="00A87762" w:rsidP="00A87762">
      <w:pPr>
        <w:overflowPunct/>
        <w:autoSpaceDE/>
        <w:autoSpaceDN/>
        <w:adjustRightInd/>
        <w:jc w:val="both"/>
        <w:textAlignment w:val="auto"/>
        <w:rPr>
          <w:rFonts w:ascii="Arial" w:hAnsi="Arial" w:cs="Arial"/>
          <w:lang w:val="es-ES"/>
        </w:rPr>
      </w:pPr>
    </w:p>
    <w:p w:rsidR="00A87762" w:rsidRPr="00A87762" w:rsidRDefault="00A87762" w:rsidP="00A87762">
      <w:pPr>
        <w:overflowPunct/>
        <w:autoSpaceDE/>
        <w:autoSpaceDN/>
        <w:adjustRightInd/>
        <w:jc w:val="both"/>
        <w:textAlignment w:val="auto"/>
        <w:rPr>
          <w:rFonts w:ascii="Arial" w:hAnsi="Arial" w:cs="Arial"/>
          <w:lang w:val="es-ES"/>
        </w:rPr>
      </w:pPr>
    </w:p>
    <w:p w:rsidR="008E625E" w:rsidRPr="00A87762" w:rsidRDefault="008E625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3"/>
          <w:sz w:val="24"/>
          <w:szCs w:val="24"/>
        </w:rPr>
      </w:pPr>
      <w:r w:rsidRPr="00A87762">
        <w:rPr>
          <w:rFonts w:ascii="Tahoma" w:hAnsi="Tahoma" w:cs="Tahoma"/>
          <w:b/>
          <w:spacing w:val="-3"/>
          <w:sz w:val="24"/>
          <w:szCs w:val="24"/>
        </w:rPr>
        <w:t>TRIBUNAL SUPERIOR DEL DISTRITO JUDICIAL</w:t>
      </w:r>
    </w:p>
    <w:p w:rsidR="003E4B3C" w:rsidRPr="00A87762" w:rsidRDefault="008E625E" w:rsidP="00A87762">
      <w:pPr>
        <w:pStyle w:val="Ttulo2"/>
        <w:spacing w:line="276" w:lineRule="auto"/>
        <w:rPr>
          <w:rFonts w:ascii="Tahoma" w:hAnsi="Tahoma" w:cs="Tahoma"/>
          <w:spacing w:val="-3"/>
          <w:sz w:val="24"/>
          <w:szCs w:val="24"/>
        </w:rPr>
      </w:pPr>
      <w:r w:rsidRPr="00A87762">
        <w:rPr>
          <w:rFonts w:ascii="Tahoma" w:hAnsi="Tahoma" w:cs="Tahoma"/>
          <w:spacing w:val="-3"/>
          <w:sz w:val="24"/>
          <w:szCs w:val="24"/>
        </w:rPr>
        <w:t>SALA DE DECISIÓN CIVIL FAMILIA</w:t>
      </w:r>
    </w:p>
    <w:p w:rsidR="00C425D9" w:rsidRPr="00A87762" w:rsidRDefault="00C425D9"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2608AC" w:rsidRPr="00A87762" w:rsidRDefault="002608A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ab/>
        <w:t>Magistrada Ponente: Claudia María Arcila Ríos</w:t>
      </w:r>
    </w:p>
    <w:p w:rsidR="002608AC" w:rsidRPr="00A87762" w:rsidRDefault="002608A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ab/>
        <w:t xml:space="preserve">Pereira, </w:t>
      </w:r>
      <w:r w:rsidR="00744E67" w:rsidRPr="00A87762">
        <w:rPr>
          <w:rFonts w:ascii="Tahoma" w:hAnsi="Tahoma" w:cs="Tahoma"/>
          <w:spacing w:val="-3"/>
          <w:sz w:val="24"/>
          <w:szCs w:val="24"/>
        </w:rPr>
        <w:t>abril</w:t>
      </w:r>
      <w:r w:rsidR="00C20052" w:rsidRPr="00A87762">
        <w:rPr>
          <w:rFonts w:ascii="Tahoma" w:hAnsi="Tahoma" w:cs="Tahoma"/>
          <w:spacing w:val="-3"/>
          <w:sz w:val="24"/>
          <w:szCs w:val="24"/>
        </w:rPr>
        <w:t xml:space="preserve"> veintitrés</w:t>
      </w:r>
      <w:r w:rsidR="00744E67" w:rsidRPr="00A87762">
        <w:rPr>
          <w:rFonts w:ascii="Tahoma" w:hAnsi="Tahoma" w:cs="Tahoma"/>
          <w:spacing w:val="-3"/>
          <w:sz w:val="24"/>
          <w:szCs w:val="24"/>
        </w:rPr>
        <w:t xml:space="preserve"> </w:t>
      </w:r>
      <w:r w:rsidRPr="00A87762">
        <w:rPr>
          <w:rFonts w:ascii="Tahoma" w:hAnsi="Tahoma" w:cs="Tahoma"/>
          <w:spacing w:val="-3"/>
          <w:sz w:val="24"/>
          <w:szCs w:val="24"/>
        </w:rPr>
        <w:t>(</w:t>
      </w:r>
      <w:r w:rsidR="00C20052" w:rsidRPr="00A87762">
        <w:rPr>
          <w:rFonts w:ascii="Tahoma" w:hAnsi="Tahoma" w:cs="Tahoma"/>
          <w:spacing w:val="-3"/>
          <w:sz w:val="24"/>
          <w:szCs w:val="24"/>
        </w:rPr>
        <w:t>23</w:t>
      </w:r>
      <w:r w:rsidRPr="00A87762">
        <w:rPr>
          <w:rFonts w:ascii="Tahoma" w:hAnsi="Tahoma" w:cs="Tahoma"/>
          <w:spacing w:val="-3"/>
          <w:sz w:val="24"/>
          <w:szCs w:val="24"/>
        </w:rPr>
        <w:t xml:space="preserve">) de dos mil </w:t>
      </w:r>
      <w:r w:rsidR="007B3A72" w:rsidRPr="00A87762">
        <w:rPr>
          <w:rFonts w:ascii="Tahoma" w:hAnsi="Tahoma" w:cs="Tahoma"/>
          <w:spacing w:val="-3"/>
          <w:sz w:val="24"/>
          <w:szCs w:val="24"/>
        </w:rPr>
        <w:t>veinte (2020</w:t>
      </w:r>
      <w:r w:rsidRPr="00A87762">
        <w:rPr>
          <w:rFonts w:ascii="Tahoma" w:hAnsi="Tahoma" w:cs="Tahoma"/>
          <w:spacing w:val="-3"/>
          <w:sz w:val="24"/>
          <w:szCs w:val="24"/>
        </w:rPr>
        <w:t xml:space="preserve">)  </w:t>
      </w:r>
    </w:p>
    <w:p w:rsidR="002608AC" w:rsidRPr="00A87762" w:rsidRDefault="002608A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ab/>
        <w:t xml:space="preserve">Acta No. </w:t>
      </w:r>
      <w:r w:rsidR="00C20052" w:rsidRPr="00A87762">
        <w:rPr>
          <w:rFonts w:ascii="Tahoma" w:hAnsi="Tahoma" w:cs="Tahoma"/>
          <w:spacing w:val="-3"/>
          <w:sz w:val="24"/>
          <w:szCs w:val="24"/>
        </w:rPr>
        <w:t>149</w:t>
      </w:r>
      <w:r w:rsidR="007B3A72" w:rsidRPr="00A87762">
        <w:rPr>
          <w:rFonts w:ascii="Tahoma" w:hAnsi="Tahoma" w:cs="Tahoma"/>
          <w:spacing w:val="-3"/>
          <w:sz w:val="24"/>
          <w:szCs w:val="24"/>
        </w:rPr>
        <w:t xml:space="preserve"> </w:t>
      </w:r>
      <w:r w:rsidRPr="00A87762">
        <w:rPr>
          <w:rFonts w:ascii="Tahoma" w:hAnsi="Tahoma" w:cs="Tahoma"/>
          <w:spacing w:val="-3"/>
          <w:sz w:val="24"/>
          <w:szCs w:val="24"/>
        </w:rPr>
        <w:t xml:space="preserve">del </w:t>
      </w:r>
      <w:r w:rsidR="00C20052" w:rsidRPr="00A87762">
        <w:rPr>
          <w:rFonts w:ascii="Tahoma" w:hAnsi="Tahoma" w:cs="Tahoma"/>
          <w:spacing w:val="-3"/>
          <w:sz w:val="24"/>
          <w:szCs w:val="24"/>
        </w:rPr>
        <w:t>23</w:t>
      </w:r>
      <w:r w:rsidR="007B3A72" w:rsidRPr="00A87762">
        <w:rPr>
          <w:rFonts w:ascii="Tahoma" w:hAnsi="Tahoma" w:cs="Tahoma"/>
          <w:spacing w:val="-3"/>
          <w:sz w:val="24"/>
          <w:szCs w:val="24"/>
        </w:rPr>
        <w:t xml:space="preserve"> </w:t>
      </w:r>
      <w:r w:rsidRPr="00A87762">
        <w:rPr>
          <w:rFonts w:ascii="Tahoma" w:hAnsi="Tahoma" w:cs="Tahoma"/>
          <w:spacing w:val="-3"/>
          <w:sz w:val="24"/>
          <w:szCs w:val="24"/>
        </w:rPr>
        <w:t xml:space="preserve">de </w:t>
      </w:r>
      <w:r w:rsidR="00744E67" w:rsidRPr="00A87762">
        <w:rPr>
          <w:rFonts w:ascii="Tahoma" w:hAnsi="Tahoma" w:cs="Tahoma"/>
          <w:spacing w:val="-3"/>
          <w:sz w:val="24"/>
          <w:szCs w:val="24"/>
        </w:rPr>
        <w:t>abril</w:t>
      </w:r>
      <w:r w:rsidR="007B3A72" w:rsidRPr="00A87762">
        <w:rPr>
          <w:rFonts w:ascii="Tahoma" w:hAnsi="Tahoma" w:cs="Tahoma"/>
          <w:spacing w:val="-3"/>
          <w:sz w:val="24"/>
          <w:szCs w:val="24"/>
        </w:rPr>
        <w:t xml:space="preserve"> de 2020</w:t>
      </w:r>
    </w:p>
    <w:p w:rsidR="008E625E" w:rsidRPr="00A87762" w:rsidRDefault="008E625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ab/>
        <w:t xml:space="preserve">Expediente No. </w:t>
      </w:r>
      <w:r w:rsidR="00220080" w:rsidRPr="00A87762">
        <w:rPr>
          <w:rFonts w:ascii="Tahoma" w:hAnsi="Tahoma" w:cs="Tahoma"/>
          <w:spacing w:val="-3"/>
          <w:sz w:val="24"/>
          <w:szCs w:val="24"/>
        </w:rPr>
        <w:t>66</w:t>
      </w:r>
      <w:r w:rsidR="00744E67" w:rsidRPr="00A87762">
        <w:rPr>
          <w:rFonts w:ascii="Tahoma" w:hAnsi="Tahoma" w:cs="Tahoma"/>
          <w:spacing w:val="-3"/>
          <w:sz w:val="24"/>
          <w:szCs w:val="24"/>
        </w:rPr>
        <w:t>400-31-89-001-2019-00195-02</w:t>
      </w:r>
    </w:p>
    <w:p w:rsidR="00BE31DD" w:rsidRPr="00A87762" w:rsidRDefault="00BE31D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306F0F" w:rsidRPr="00A87762" w:rsidRDefault="008E625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Procede la Sala a decidir la impugnación propuesta por</w:t>
      </w:r>
      <w:r w:rsidR="00E8266F" w:rsidRPr="00A87762">
        <w:rPr>
          <w:rFonts w:ascii="Tahoma" w:hAnsi="Tahoma" w:cs="Tahoma"/>
          <w:spacing w:val="-3"/>
          <w:sz w:val="24"/>
          <w:szCs w:val="24"/>
        </w:rPr>
        <w:t xml:space="preserve"> </w:t>
      </w:r>
      <w:r w:rsidR="003753A5" w:rsidRPr="00A87762">
        <w:rPr>
          <w:rFonts w:ascii="Tahoma" w:hAnsi="Tahoma" w:cs="Tahoma"/>
          <w:spacing w:val="-3"/>
          <w:sz w:val="24"/>
          <w:szCs w:val="24"/>
        </w:rPr>
        <w:t>el</w:t>
      </w:r>
      <w:r w:rsidR="009C3CE8" w:rsidRPr="00A87762">
        <w:rPr>
          <w:rFonts w:ascii="Tahoma" w:hAnsi="Tahoma" w:cs="Tahoma"/>
          <w:spacing w:val="-3"/>
          <w:sz w:val="24"/>
          <w:szCs w:val="24"/>
        </w:rPr>
        <w:t xml:space="preserve"> </w:t>
      </w:r>
      <w:r w:rsidR="00BE31DD" w:rsidRPr="00A87762">
        <w:rPr>
          <w:rFonts w:ascii="Tahoma" w:hAnsi="Tahoma" w:cs="Tahoma"/>
          <w:spacing w:val="-3"/>
          <w:sz w:val="24"/>
          <w:szCs w:val="24"/>
        </w:rPr>
        <w:t xml:space="preserve">señor </w:t>
      </w:r>
      <w:r w:rsidR="00744E67" w:rsidRPr="00A87762">
        <w:rPr>
          <w:rFonts w:ascii="Tahoma" w:hAnsi="Tahoma" w:cs="Tahoma"/>
          <w:spacing w:val="-3"/>
          <w:sz w:val="24"/>
          <w:szCs w:val="24"/>
        </w:rPr>
        <w:t>Ariel Antonio Morales López</w:t>
      </w:r>
      <w:r w:rsidR="00BE31DD" w:rsidRPr="00A87762">
        <w:rPr>
          <w:rFonts w:ascii="Tahoma" w:hAnsi="Tahoma" w:cs="Tahoma"/>
          <w:spacing w:val="-3"/>
          <w:sz w:val="24"/>
          <w:szCs w:val="24"/>
        </w:rPr>
        <w:t xml:space="preserve"> f</w:t>
      </w:r>
      <w:r w:rsidR="00562B74" w:rsidRPr="00A87762">
        <w:rPr>
          <w:rFonts w:ascii="Tahoma" w:hAnsi="Tahoma" w:cs="Tahoma"/>
          <w:spacing w:val="-3"/>
          <w:sz w:val="24"/>
          <w:szCs w:val="24"/>
        </w:rPr>
        <w:t xml:space="preserve">rente a la sentencia proferida por el Juzgado </w:t>
      </w:r>
      <w:r w:rsidR="00744E67" w:rsidRPr="00A87762">
        <w:rPr>
          <w:rFonts w:ascii="Tahoma" w:hAnsi="Tahoma" w:cs="Tahoma"/>
          <w:spacing w:val="-3"/>
          <w:sz w:val="24"/>
          <w:szCs w:val="24"/>
        </w:rPr>
        <w:t>Promiscuo</w:t>
      </w:r>
      <w:r w:rsidR="00A119CF" w:rsidRPr="00A87762">
        <w:rPr>
          <w:rFonts w:ascii="Tahoma" w:hAnsi="Tahoma" w:cs="Tahoma"/>
          <w:spacing w:val="-3"/>
          <w:sz w:val="24"/>
          <w:szCs w:val="24"/>
        </w:rPr>
        <w:t xml:space="preserve"> del Circuito</w:t>
      </w:r>
      <w:r w:rsidR="00744E67" w:rsidRPr="00A87762">
        <w:rPr>
          <w:rFonts w:ascii="Tahoma" w:hAnsi="Tahoma" w:cs="Tahoma"/>
          <w:spacing w:val="-3"/>
          <w:sz w:val="24"/>
          <w:szCs w:val="24"/>
        </w:rPr>
        <w:t xml:space="preserve"> de La Virginia</w:t>
      </w:r>
      <w:r w:rsidR="00A119CF" w:rsidRPr="00A87762">
        <w:rPr>
          <w:rFonts w:ascii="Tahoma" w:hAnsi="Tahoma" w:cs="Tahoma"/>
          <w:spacing w:val="-3"/>
          <w:sz w:val="24"/>
          <w:szCs w:val="24"/>
        </w:rPr>
        <w:t xml:space="preserve">, el </w:t>
      </w:r>
      <w:r w:rsidR="00744E67" w:rsidRPr="00A87762">
        <w:rPr>
          <w:rFonts w:ascii="Tahoma" w:hAnsi="Tahoma" w:cs="Tahoma"/>
          <w:spacing w:val="-3"/>
          <w:sz w:val="24"/>
          <w:szCs w:val="24"/>
        </w:rPr>
        <w:t>13</w:t>
      </w:r>
      <w:r w:rsidR="00046E4C" w:rsidRPr="00A87762">
        <w:rPr>
          <w:rFonts w:ascii="Tahoma" w:hAnsi="Tahoma" w:cs="Tahoma"/>
          <w:spacing w:val="-3"/>
          <w:sz w:val="24"/>
          <w:szCs w:val="24"/>
        </w:rPr>
        <w:t xml:space="preserve"> de</w:t>
      </w:r>
      <w:r w:rsidR="00A119CF" w:rsidRPr="00A87762">
        <w:rPr>
          <w:rFonts w:ascii="Tahoma" w:hAnsi="Tahoma" w:cs="Tahoma"/>
          <w:spacing w:val="-3"/>
          <w:sz w:val="24"/>
          <w:szCs w:val="24"/>
        </w:rPr>
        <w:t xml:space="preserve"> diciembre</w:t>
      </w:r>
      <w:r w:rsidR="00744E67" w:rsidRPr="00A87762">
        <w:rPr>
          <w:rFonts w:ascii="Tahoma" w:hAnsi="Tahoma" w:cs="Tahoma"/>
          <w:spacing w:val="-3"/>
          <w:sz w:val="24"/>
          <w:szCs w:val="24"/>
        </w:rPr>
        <w:t xml:space="preserve"> de 2019</w:t>
      </w:r>
      <w:r w:rsidR="00562B74" w:rsidRPr="00A87762">
        <w:rPr>
          <w:rFonts w:ascii="Tahoma" w:hAnsi="Tahoma" w:cs="Tahoma"/>
          <w:spacing w:val="-3"/>
          <w:sz w:val="24"/>
          <w:szCs w:val="24"/>
        </w:rPr>
        <w:t xml:space="preserve">, en la acción de tutela </w:t>
      </w:r>
      <w:r w:rsidR="00BE31DD" w:rsidRPr="00A87762">
        <w:rPr>
          <w:rFonts w:ascii="Tahoma" w:hAnsi="Tahoma" w:cs="Tahoma"/>
          <w:spacing w:val="-3"/>
          <w:sz w:val="24"/>
          <w:szCs w:val="24"/>
        </w:rPr>
        <w:t xml:space="preserve">por él instaurada contra </w:t>
      </w:r>
      <w:r w:rsidR="00562B74" w:rsidRPr="00A87762">
        <w:rPr>
          <w:rFonts w:ascii="Tahoma" w:hAnsi="Tahoma" w:cs="Tahoma"/>
          <w:spacing w:val="-3"/>
          <w:sz w:val="24"/>
          <w:szCs w:val="24"/>
        </w:rPr>
        <w:t xml:space="preserve">el Juzgado </w:t>
      </w:r>
      <w:r w:rsidR="00744E67" w:rsidRPr="00A87762">
        <w:rPr>
          <w:rFonts w:ascii="Tahoma" w:hAnsi="Tahoma" w:cs="Tahoma"/>
          <w:spacing w:val="-3"/>
          <w:sz w:val="24"/>
          <w:szCs w:val="24"/>
        </w:rPr>
        <w:t>Promiscuo</w:t>
      </w:r>
      <w:r w:rsidR="00562B74" w:rsidRPr="00A87762">
        <w:rPr>
          <w:rFonts w:ascii="Tahoma" w:hAnsi="Tahoma" w:cs="Tahoma"/>
          <w:spacing w:val="-3"/>
          <w:sz w:val="24"/>
          <w:szCs w:val="24"/>
        </w:rPr>
        <w:t xml:space="preserve"> Municipal de </w:t>
      </w:r>
      <w:r w:rsidR="00744E67" w:rsidRPr="00A87762">
        <w:rPr>
          <w:rFonts w:ascii="Tahoma" w:hAnsi="Tahoma" w:cs="Tahoma"/>
          <w:spacing w:val="-3"/>
          <w:sz w:val="24"/>
          <w:szCs w:val="24"/>
        </w:rPr>
        <w:t>esa misma localidad</w:t>
      </w:r>
      <w:r w:rsidR="00562B74" w:rsidRPr="00A87762">
        <w:rPr>
          <w:rFonts w:ascii="Tahoma" w:hAnsi="Tahoma" w:cs="Tahoma"/>
          <w:spacing w:val="-3"/>
          <w:sz w:val="24"/>
          <w:szCs w:val="24"/>
        </w:rPr>
        <w:t>, a la que fueron vinculados</w:t>
      </w:r>
      <w:r w:rsidR="003B304B" w:rsidRPr="00A87762">
        <w:rPr>
          <w:rFonts w:ascii="Tahoma" w:hAnsi="Tahoma" w:cs="Tahoma"/>
          <w:spacing w:val="-3"/>
          <w:sz w:val="24"/>
          <w:szCs w:val="24"/>
        </w:rPr>
        <w:t xml:space="preserve"> </w:t>
      </w:r>
      <w:r w:rsidR="00744E67" w:rsidRPr="00A87762">
        <w:rPr>
          <w:rFonts w:ascii="Tahoma" w:hAnsi="Tahoma" w:cs="Tahoma"/>
          <w:spacing w:val="-3"/>
          <w:sz w:val="24"/>
          <w:szCs w:val="24"/>
        </w:rPr>
        <w:t>los señores Juan Alberto y Paula Tatiana González Arango</w:t>
      </w:r>
      <w:r w:rsidR="00C02A77" w:rsidRPr="00A87762">
        <w:rPr>
          <w:rFonts w:ascii="Tahoma" w:hAnsi="Tahoma" w:cs="Tahoma"/>
          <w:spacing w:val="-3"/>
          <w:sz w:val="24"/>
          <w:szCs w:val="24"/>
        </w:rPr>
        <w:t>.</w:t>
      </w:r>
    </w:p>
    <w:p w:rsidR="00410A8D" w:rsidRPr="00A87762" w:rsidRDefault="00410A8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8E625E" w:rsidRPr="00A87762" w:rsidRDefault="008E625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3"/>
          <w:sz w:val="24"/>
          <w:szCs w:val="24"/>
        </w:rPr>
      </w:pPr>
      <w:r w:rsidRPr="00A87762">
        <w:rPr>
          <w:rFonts w:ascii="Tahoma" w:hAnsi="Tahoma" w:cs="Tahoma"/>
          <w:b/>
          <w:spacing w:val="-3"/>
          <w:sz w:val="24"/>
          <w:szCs w:val="24"/>
        </w:rPr>
        <w:t>A N T E C E D E N T E S</w:t>
      </w:r>
    </w:p>
    <w:p w:rsidR="003E4B3C" w:rsidRPr="00A87762" w:rsidRDefault="003E4B3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B65B2E" w:rsidRPr="00A87762" w:rsidRDefault="00B661E6"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w:t>
      </w:r>
      <w:r w:rsidR="009B3D63" w:rsidRPr="00A87762">
        <w:rPr>
          <w:rFonts w:ascii="Tahoma" w:hAnsi="Tahoma" w:cs="Tahoma"/>
          <w:spacing w:val="-3"/>
          <w:sz w:val="24"/>
          <w:szCs w:val="24"/>
        </w:rPr>
        <w:t xml:space="preserve"> </w:t>
      </w:r>
      <w:r w:rsidR="007B33E0" w:rsidRPr="00A87762">
        <w:rPr>
          <w:rFonts w:ascii="Tahoma" w:hAnsi="Tahoma" w:cs="Tahoma"/>
          <w:spacing w:val="-3"/>
          <w:sz w:val="24"/>
          <w:szCs w:val="24"/>
        </w:rPr>
        <w:t xml:space="preserve">Relató </w:t>
      </w:r>
      <w:r w:rsidR="008E5629" w:rsidRPr="00A87762">
        <w:rPr>
          <w:rFonts w:ascii="Tahoma" w:hAnsi="Tahoma" w:cs="Tahoma"/>
          <w:spacing w:val="-3"/>
          <w:sz w:val="24"/>
          <w:szCs w:val="24"/>
        </w:rPr>
        <w:t>el</w:t>
      </w:r>
      <w:r w:rsidR="00744E67" w:rsidRPr="00A87762">
        <w:rPr>
          <w:rFonts w:ascii="Tahoma" w:hAnsi="Tahoma" w:cs="Tahoma"/>
          <w:spacing w:val="-3"/>
          <w:sz w:val="24"/>
          <w:szCs w:val="24"/>
        </w:rPr>
        <w:t xml:space="preserve"> </w:t>
      </w:r>
      <w:r w:rsidR="00C104FE" w:rsidRPr="00A87762">
        <w:rPr>
          <w:rFonts w:ascii="Tahoma" w:hAnsi="Tahoma" w:cs="Tahoma"/>
          <w:spacing w:val="-3"/>
          <w:sz w:val="24"/>
          <w:szCs w:val="24"/>
        </w:rPr>
        <w:t>demandante</w:t>
      </w:r>
      <w:r w:rsidR="00B65B2E" w:rsidRPr="00A87762">
        <w:rPr>
          <w:rFonts w:ascii="Tahoma" w:hAnsi="Tahoma" w:cs="Tahoma"/>
          <w:spacing w:val="-3"/>
          <w:sz w:val="24"/>
          <w:szCs w:val="24"/>
        </w:rPr>
        <w:t xml:space="preserve"> lo</w:t>
      </w:r>
      <w:r w:rsidR="00A27D7E" w:rsidRPr="00A87762">
        <w:rPr>
          <w:rFonts w:ascii="Tahoma" w:hAnsi="Tahoma" w:cs="Tahoma"/>
          <w:spacing w:val="-3"/>
          <w:sz w:val="24"/>
          <w:szCs w:val="24"/>
        </w:rPr>
        <w:t>s</w:t>
      </w:r>
      <w:r w:rsidR="00B65B2E" w:rsidRPr="00A87762">
        <w:rPr>
          <w:rFonts w:ascii="Tahoma" w:hAnsi="Tahoma" w:cs="Tahoma"/>
          <w:spacing w:val="-3"/>
          <w:sz w:val="24"/>
          <w:szCs w:val="24"/>
        </w:rPr>
        <w:t xml:space="preserve"> hechos que</w:t>
      </w:r>
      <w:r w:rsidR="007B08BC" w:rsidRPr="00A87762">
        <w:rPr>
          <w:rFonts w:ascii="Tahoma" w:hAnsi="Tahoma" w:cs="Tahoma"/>
          <w:spacing w:val="-3"/>
          <w:sz w:val="24"/>
          <w:szCs w:val="24"/>
        </w:rPr>
        <w:t xml:space="preserve"> admiten </w:t>
      </w:r>
      <w:r w:rsidR="00B65B2E" w:rsidRPr="00A87762">
        <w:rPr>
          <w:rFonts w:ascii="Tahoma" w:hAnsi="Tahoma" w:cs="Tahoma"/>
          <w:spacing w:val="-3"/>
          <w:sz w:val="24"/>
          <w:szCs w:val="24"/>
        </w:rPr>
        <w:t>el siguiente resumen:</w:t>
      </w:r>
    </w:p>
    <w:p w:rsidR="00B65B2E" w:rsidRPr="00A87762" w:rsidRDefault="00B65B2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120E41" w:rsidRPr="00A87762" w:rsidRDefault="00B65B2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1.1 </w:t>
      </w:r>
      <w:r w:rsidR="00744E67" w:rsidRPr="00A87762">
        <w:rPr>
          <w:rFonts w:ascii="Tahoma" w:hAnsi="Tahoma" w:cs="Tahoma"/>
          <w:spacing w:val="-3"/>
          <w:sz w:val="24"/>
          <w:szCs w:val="24"/>
        </w:rPr>
        <w:t xml:space="preserve">El 16 de octubre de 2018 </w:t>
      </w:r>
      <w:r w:rsidR="00372FB0" w:rsidRPr="00A87762">
        <w:rPr>
          <w:rFonts w:ascii="Tahoma" w:hAnsi="Tahoma" w:cs="Tahoma"/>
          <w:spacing w:val="-3"/>
          <w:sz w:val="24"/>
          <w:szCs w:val="24"/>
        </w:rPr>
        <w:t>formuló demanda de nulidad del contrato de compraventa</w:t>
      </w:r>
      <w:r w:rsidR="00B329DB" w:rsidRPr="00A87762">
        <w:rPr>
          <w:rFonts w:ascii="Tahoma" w:hAnsi="Tahoma" w:cs="Tahoma"/>
          <w:spacing w:val="-3"/>
          <w:sz w:val="24"/>
          <w:szCs w:val="24"/>
        </w:rPr>
        <w:t>,</w:t>
      </w:r>
      <w:r w:rsidR="00372FB0" w:rsidRPr="00A87762">
        <w:rPr>
          <w:rFonts w:ascii="Tahoma" w:hAnsi="Tahoma" w:cs="Tahoma"/>
          <w:spacing w:val="-3"/>
          <w:sz w:val="24"/>
          <w:szCs w:val="24"/>
        </w:rPr>
        <w:t xml:space="preserve"> celebrado mediante escritura pública No. 0959 del 4 de diciembre de 2015</w:t>
      </w:r>
      <w:r w:rsidR="00B329DB" w:rsidRPr="00A87762">
        <w:rPr>
          <w:rFonts w:ascii="Tahoma" w:hAnsi="Tahoma" w:cs="Tahoma"/>
          <w:spacing w:val="-3"/>
          <w:sz w:val="24"/>
          <w:szCs w:val="24"/>
        </w:rPr>
        <w:t>,</w:t>
      </w:r>
      <w:r w:rsidR="00372FB0" w:rsidRPr="00A87762">
        <w:rPr>
          <w:rFonts w:ascii="Tahoma" w:hAnsi="Tahoma" w:cs="Tahoma"/>
          <w:spacing w:val="-3"/>
          <w:sz w:val="24"/>
          <w:szCs w:val="24"/>
        </w:rPr>
        <w:t xml:space="preserve"> otorgada por la Notaría Única del </w:t>
      </w:r>
      <w:r w:rsidR="00B87718" w:rsidRPr="00A87762">
        <w:rPr>
          <w:rFonts w:ascii="Tahoma" w:hAnsi="Tahoma" w:cs="Tahoma"/>
          <w:spacing w:val="-3"/>
          <w:sz w:val="24"/>
          <w:szCs w:val="24"/>
        </w:rPr>
        <w:t>Círculo de La Virginia, por medio de la cual</w:t>
      </w:r>
      <w:r w:rsidR="00372FB0" w:rsidRPr="00A87762">
        <w:rPr>
          <w:rFonts w:ascii="Tahoma" w:hAnsi="Tahoma" w:cs="Tahoma"/>
          <w:spacing w:val="-3"/>
          <w:sz w:val="24"/>
          <w:szCs w:val="24"/>
        </w:rPr>
        <w:t xml:space="preserve"> </w:t>
      </w:r>
      <w:r w:rsidR="009D796E" w:rsidRPr="00A87762">
        <w:rPr>
          <w:rFonts w:ascii="Tahoma" w:hAnsi="Tahoma" w:cs="Tahoma"/>
          <w:spacing w:val="-3"/>
          <w:sz w:val="24"/>
          <w:szCs w:val="24"/>
        </w:rPr>
        <w:t xml:space="preserve">vendió </w:t>
      </w:r>
      <w:r w:rsidR="00372FB0" w:rsidRPr="00A87762">
        <w:rPr>
          <w:rFonts w:ascii="Tahoma" w:hAnsi="Tahoma" w:cs="Tahoma"/>
          <w:spacing w:val="-3"/>
          <w:sz w:val="24"/>
          <w:szCs w:val="24"/>
        </w:rPr>
        <w:t xml:space="preserve">a la señora </w:t>
      </w:r>
      <w:proofErr w:type="spellStart"/>
      <w:r w:rsidR="00372FB0" w:rsidRPr="00A87762">
        <w:rPr>
          <w:rFonts w:ascii="Tahoma" w:hAnsi="Tahoma" w:cs="Tahoma"/>
          <w:spacing w:val="-3"/>
          <w:sz w:val="24"/>
          <w:szCs w:val="24"/>
        </w:rPr>
        <w:t>Marleny</w:t>
      </w:r>
      <w:proofErr w:type="spellEnd"/>
      <w:r w:rsidR="00372FB0" w:rsidRPr="00A87762">
        <w:rPr>
          <w:rFonts w:ascii="Tahoma" w:hAnsi="Tahoma" w:cs="Tahoma"/>
          <w:spacing w:val="-3"/>
          <w:sz w:val="24"/>
          <w:szCs w:val="24"/>
        </w:rPr>
        <w:t xml:space="preserve"> Arango García el 50% del bien identificado con matrícula inmobiliaria No. 290-95205</w:t>
      </w:r>
      <w:r w:rsidR="0039241A" w:rsidRPr="00A87762">
        <w:rPr>
          <w:rFonts w:ascii="Tahoma" w:hAnsi="Tahoma" w:cs="Tahoma"/>
          <w:spacing w:val="-3"/>
          <w:sz w:val="24"/>
          <w:szCs w:val="24"/>
        </w:rPr>
        <w:t>.</w:t>
      </w:r>
    </w:p>
    <w:p w:rsidR="0039241A" w:rsidRPr="00A87762" w:rsidRDefault="0039241A"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39241A" w:rsidRPr="00A87762" w:rsidRDefault="0039241A"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1.2 Como pretensión subsidi</w:t>
      </w:r>
      <w:r w:rsidR="00B87718" w:rsidRPr="00A87762">
        <w:rPr>
          <w:rFonts w:ascii="Tahoma" w:hAnsi="Tahoma" w:cs="Tahoma"/>
          <w:spacing w:val="-3"/>
          <w:sz w:val="24"/>
          <w:szCs w:val="24"/>
        </w:rPr>
        <w:t>aria solicitó se declarara su</w:t>
      </w:r>
      <w:r w:rsidRPr="00A87762">
        <w:rPr>
          <w:rFonts w:ascii="Tahoma" w:hAnsi="Tahoma" w:cs="Tahoma"/>
          <w:spacing w:val="-3"/>
          <w:sz w:val="24"/>
          <w:szCs w:val="24"/>
        </w:rPr>
        <w:t xml:space="preserve"> rescisión por lesión enorme, en atención a que el precio estipulado fue ostensiblemente inferior a la mitad del justo, el cual </w:t>
      </w:r>
      <w:r w:rsidR="00B87718" w:rsidRPr="00A87762">
        <w:rPr>
          <w:rFonts w:ascii="Tahoma" w:hAnsi="Tahoma" w:cs="Tahoma"/>
          <w:spacing w:val="-3"/>
          <w:sz w:val="24"/>
          <w:szCs w:val="24"/>
        </w:rPr>
        <w:t>fue</w:t>
      </w:r>
      <w:r w:rsidRPr="00A87762">
        <w:rPr>
          <w:rFonts w:ascii="Tahoma" w:hAnsi="Tahoma" w:cs="Tahoma"/>
          <w:spacing w:val="-3"/>
          <w:sz w:val="24"/>
          <w:szCs w:val="24"/>
        </w:rPr>
        <w:t xml:space="preserve"> establecido catastralmente en $7.700.000.</w:t>
      </w:r>
    </w:p>
    <w:p w:rsidR="0039241A" w:rsidRPr="00A87762" w:rsidRDefault="0039241A"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39241A" w:rsidRPr="00A87762" w:rsidRDefault="0039241A"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1.3 La demanda se presentó contra los señores Juan Alberto y Paula Tatiana González Arango en su condición de herederos de </w:t>
      </w:r>
      <w:proofErr w:type="spellStart"/>
      <w:r w:rsidRPr="00A87762">
        <w:rPr>
          <w:rFonts w:ascii="Tahoma" w:hAnsi="Tahoma" w:cs="Tahoma"/>
          <w:spacing w:val="-3"/>
          <w:sz w:val="24"/>
          <w:szCs w:val="24"/>
        </w:rPr>
        <w:t>Marleny</w:t>
      </w:r>
      <w:proofErr w:type="spellEnd"/>
      <w:r w:rsidRPr="00A87762">
        <w:rPr>
          <w:rFonts w:ascii="Tahoma" w:hAnsi="Tahoma" w:cs="Tahoma"/>
          <w:spacing w:val="-3"/>
          <w:sz w:val="24"/>
          <w:szCs w:val="24"/>
        </w:rPr>
        <w:t xml:space="preserve"> Arango García, quien falleció el 17 de enero de 2017. Mediante escritura pública No. 1.058</w:t>
      </w:r>
      <w:r w:rsidR="00A95DF6" w:rsidRPr="00A87762">
        <w:rPr>
          <w:rFonts w:ascii="Tahoma" w:hAnsi="Tahoma" w:cs="Tahoma"/>
          <w:spacing w:val="-3"/>
          <w:sz w:val="24"/>
          <w:szCs w:val="24"/>
        </w:rPr>
        <w:t xml:space="preserve"> del 14 de noviembre de 2017 se liquidó la herencia de la citada señora y s</w:t>
      </w:r>
      <w:r w:rsidR="00B329DB" w:rsidRPr="00A87762">
        <w:rPr>
          <w:rFonts w:ascii="Tahoma" w:hAnsi="Tahoma" w:cs="Tahoma"/>
          <w:spacing w:val="-3"/>
          <w:sz w:val="24"/>
          <w:szCs w:val="24"/>
        </w:rPr>
        <w:t>e les</w:t>
      </w:r>
      <w:r w:rsidR="00A95DF6" w:rsidRPr="00A87762">
        <w:rPr>
          <w:rFonts w:ascii="Tahoma" w:hAnsi="Tahoma" w:cs="Tahoma"/>
          <w:spacing w:val="-3"/>
          <w:sz w:val="24"/>
          <w:szCs w:val="24"/>
        </w:rPr>
        <w:t xml:space="preserve"> adjudicó el 100% de su patrimonio, constituido únicamente por aquel inmueble</w:t>
      </w:r>
      <w:r w:rsidR="00B329DB" w:rsidRPr="00A87762">
        <w:rPr>
          <w:rFonts w:ascii="Tahoma" w:hAnsi="Tahoma" w:cs="Tahoma"/>
          <w:spacing w:val="-3"/>
          <w:sz w:val="24"/>
          <w:szCs w:val="24"/>
        </w:rPr>
        <w:t>.</w:t>
      </w:r>
    </w:p>
    <w:p w:rsidR="00B87718" w:rsidRPr="00A87762" w:rsidRDefault="00B87718"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F03744" w:rsidRPr="00A87762" w:rsidRDefault="00B87718"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1.4</w:t>
      </w:r>
      <w:r w:rsidR="00A95DF6" w:rsidRPr="00A87762">
        <w:rPr>
          <w:rFonts w:ascii="Tahoma" w:hAnsi="Tahoma" w:cs="Tahoma"/>
          <w:spacing w:val="-3"/>
          <w:sz w:val="24"/>
          <w:szCs w:val="24"/>
        </w:rPr>
        <w:t xml:space="preserve"> Para no incurrir en indeb</w:t>
      </w:r>
      <w:r w:rsidR="00B329DB" w:rsidRPr="00A87762">
        <w:rPr>
          <w:rFonts w:ascii="Tahoma" w:hAnsi="Tahoma" w:cs="Tahoma"/>
          <w:spacing w:val="-3"/>
          <w:sz w:val="24"/>
          <w:szCs w:val="24"/>
        </w:rPr>
        <w:t xml:space="preserve">ida acumulación de pretensiones, </w:t>
      </w:r>
      <w:r w:rsidR="00A95DF6" w:rsidRPr="00A87762">
        <w:rPr>
          <w:rFonts w:ascii="Tahoma" w:hAnsi="Tahoma" w:cs="Tahoma"/>
          <w:spacing w:val="-3"/>
          <w:sz w:val="24"/>
          <w:szCs w:val="24"/>
        </w:rPr>
        <w:t xml:space="preserve">en la demanda planteó hechos distintos y comunes </w:t>
      </w:r>
      <w:r w:rsidR="00073C4C" w:rsidRPr="00A87762">
        <w:rPr>
          <w:rFonts w:ascii="Tahoma" w:hAnsi="Tahoma" w:cs="Tahoma"/>
          <w:spacing w:val="-3"/>
          <w:sz w:val="24"/>
          <w:szCs w:val="24"/>
        </w:rPr>
        <w:t>a la</w:t>
      </w:r>
      <w:r w:rsidR="009B417F" w:rsidRPr="00A87762">
        <w:rPr>
          <w:rFonts w:ascii="Tahoma" w:hAnsi="Tahoma" w:cs="Tahoma"/>
          <w:spacing w:val="-3"/>
          <w:sz w:val="24"/>
          <w:szCs w:val="24"/>
        </w:rPr>
        <w:t xml:space="preserve"> principal y</w:t>
      </w:r>
      <w:r w:rsidR="00073C4C" w:rsidRPr="00A87762">
        <w:rPr>
          <w:rFonts w:ascii="Tahoma" w:hAnsi="Tahoma" w:cs="Tahoma"/>
          <w:spacing w:val="-3"/>
          <w:sz w:val="24"/>
          <w:szCs w:val="24"/>
        </w:rPr>
        <w:t xml:space="preserve"> a la</w:t>
      </w:r>
      <w:r w:rsidR="009B417F" w:rsidRPr="00A87762">
        <w:rPr>
          <w:rFonts w:ascii="Tahoma" w:hAnsi="Tahoma" w:cs="Tahoma"/>
          <w:spacing w:val="-3"/>
          <w:sz w:val="24"/>
          <w:szCs w:val="24"/>
        </w:rPr>
        <w:t xml:space="preserve"> subsidiaria.</w:t>
      </w:r>
      <w:r w:rsidRPr="00A87762">
        <w:rPr>
          <w:rFonts w:ascii="Tahoma" w:hAnsi="Tahoma" w:cs="Tahoma"/>
          <w:spacing w:val="-3"/>
          <w:sz w:val="24"/>
          <w:szCs w:val="24"/>
        </w:rPr>
        <w:t xml:space="preserve"> Para fundamentar la primera </w:t>
      </w:r>
      <w:r w:rsidR="009B417F" w:rsidRPr="00A87762">
        <w:rPr>
          <w:rFonts w:ascii="Tahoma" w:hAnsi="Tahoma" w:cs="Tahoma"/>
          <w:spacing w:val="-3"/>
          <w:sz w:val="24"/>
          <w:szCs w:val="24"/>
        </w:rPr>
        <w:t xml:space="preserve">dijo que </w:t>
      </w:r>
      <w:r w:rsidR="00AD4BC7" w:rsidRPr="00A87762">
        <w:rPr>
          <w:rFonts w:ascii="Tahoma" w:hAnsi="Tahoma" w:cs="Tahoma"/>
          <w:spacing w:val="-3"/>
          <w:sz w:val="24"/>
          <w:szCs w:val="24"/>
        </w:rPr>
        <w:t>la compradora no canceló el valor acordado</w:t>
      </w:r>
      <w:r w:rsidR="009B417F" w:rsidRPr="00A87762">
        <w:rPr>
          <w:rFonts w:ascii="Tahoma" w:hAnsi="Tahoma" w:cs="Tahoma"/>
          <w:spacing w:val="-3"/>
          <w:sz w:val="24"/>
          <w:szCs w:val="24"/>
        </w:rPr>
        <w:t xml:space="preserve"> y en relación con la s</w:t>
      </w:r>
      <w:r w:rsidR="00B329DB" w:rsidRPr="00A87762">
        <w:rPr>
          <w:rFonts w:ascii="Tahoma" w:hAnsi="Tahoma" w:cs="Tahoma"/>
          <w:spacing w:val="-3"/>
          <w:sz w:val="24"/>
          <w:szCs w:val="24"/>
        </w:rPr>
        <w:t xml:space="preserve">egunda, </w:t>
      </w:r>
      <w:r w:rsidR="009B417F" w:rsidRPr="00A87762">
        <w:rPr>
          <w:rFonts w:ascii="Tahoma" w:hAnsi="Tahoma" w:cs="Tahoma"/>
          <w:spacing w:val="-3"/>
          <w:sz w:val="24"/>
          <w:szCs w:val="24"/>
        </w:rPr>
        <w:t xml:space="preserve">indicó que </w:t>
      </w:r>
      <w:r w:rsidR="00AD4BC7" w:rsidRPr="00A87762">
        <w:rPr>
          <w:rFonts w:ascii="Tahoma" w:hAnsi="Tahoma" w:cs="Tahoma"/>
          <w:spacing w:val="-3"/>
          <w:sz w:val="24"/>
          <w:szCs w:val="24"/>
        </w:rPr>
        <w:t xml:space="preserve">el precio pactado </w:t>
      </w:r>
      <w:r w:rsidRPr="00A87762">
        <w:rPr>
          <w:rFonts w:ascii="Tahoma" w:hAnsi="Tahoma" w:cs="Tahoma"/>
          <w:spacing w:val="-3"/>
          <w:sz w:val="24"/>
          <w:szCs w:val="24"/>
        </w:rPr>
        <w:t>vulneraba sus intereses como</w:t>
      </w:r>
      <w:r w:rsidR="00F03744" w:rsidRPr="00A87762">
        <w:rPr>
          <w:rFonts w:ascii="Tahoma" w:hAnsi="Tahoma" w:cs="Tahoma"/>
          <w:spacing w:val="-3"/>
          <w:sz w:val="24"/>
          <w:szCs w:val="24"/>
        </w:rPr>
        <w:t xml:space="preserve"> vendedor.</w:t>
      </w:r>
    </w:p>
    <w:p w:rsidR="00F03744" w:rsidRPr="00A87762" w:rsidRDefault="00F03744"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E5160C" w:rsidRPr="00A87762" w:rsidRDefault="00073C4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1.5</w:t>
      </w:r>
      <w:r w:rsidR="00F03744" w:rsidRPr="00A87762">
        <w:rPr>
          <w:rFonts w:ascii="Tahoma" w:hAnsi="Tahoma" w:cs="Tahoma"/>
          <w:spacing w:val="-3"/>
          <w:sz w:val="24"/>
          <w:szCs w:val="24"/>
        </w:rPr>
        <w:t xml:space="preserve"> </w:t>
      </w:r>
      <w:r w:rsidR="00B329DB" w:rsidRPr="00A87762">
        <w:rPr>
          <w:rFonts w:ascii="Tahoma" w:hAnsi="Tahoma" w:cs="Tahoma"/>
          <w:spacing w:val="-3"/>
          <w:sz w:val="24"/>
          <w:szCs w:val="24"/>
        </w:rPr>
        <w:t xml:space="preserve">Al responder aquel escrito, </w:t>
      </w:r>
      <w:r w:rsidR="00F03744" w:rsidRPr="00A87762">
        <w:rPr>
          <w:rFonts w:ascii="Tahoma" w:hAnsi="Tahoma" w:cs="Tahoma"/>
          <w:spacing w:val="-3"/>
          <w:sz w:val="24"/>
          <w:szCs w:val="24"/>
        </w:rPr>
        <w:t>se argumentó que la acción inicial no había sido la correcta frente a la pretensión principal de nulidad de instrumento público y que no se podía establecer una lesión enorme</w:t>
      </w:r>
      <w:r w:rsidR="00B329DB" w:rsidRPr="00A87762">
        <w:rPr>
          <w:rFonts w:ascii="Tahoma" w:hAnsi="Tahoma" w:cs="Tahoma"/>
          <w:spacing w:val="-3"/>
          <w:sz w:val="24"/>
          <w:szCs w:val="24"/>
        </w:rPr>
        <w:t>,</w:t>
      </w:r>
      <w:r w:rsidR="00F03744" w:rsidRPr="00A87762">
        <w:rPr>
          <w:rFonts w:ascii="Tahoma" w:hAnsi="Tahoma" w:cs="Tahoma"/>
          <w:spacing w:val="-3"/>
          <w:sz w:val="24"/>
          <w:szCs w:val="24"/>
        </w:rPr>
        <w:t xml:space="preserve"> pues se había tenido en cuenta el avalúo catastral </w:t>
      </w:r>
      <w:r w:rsidR="00E5160C" w:rsidRPr="00A87762">
        <w:rPr>
          <w:rFonts w:ascii="Tahoma" w:hAnsi="Tahoma" w:cs="Tahoma"/>
          <w:spacing w:val="-3"/>
          <w:sz w:val="24"/>
          <w:szCs w:val="24"/>
        </w:rPr>
        <w:t>para suscribir la escritura pública.</w:t>
      </w:r>
    </w:p>
    <w:p w:rsidR="00E5160C" w:rsidRPr="00A87762" w:rsidRDefault="00E5160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AE0D52" w:rsidRPr="00A87762" w:rsidRDefault="00073C4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1.6</w:t>
      </w:r>
      <w:r w:rsidR="00E5160C" w:rsidRPr="00A87762">
        <w:rPr>
          <w:rFonts w:ascii="Tahoma" w:hAnsi="Tahoma" w:cs="Tahoma"/>
          <w:spacing w:val="-3"/>
          <w:sz w:val="24"/>
          <w:szCs w:val="24"/>
        </w:rPr>
        <w:t xml:space="preserve"> Se practicaron los interrogatorios de parte, se escucha</w:t>
      </w:r>
      <w:r w:rsidRPr="00A87762">
        <w:rPr>
          <w:rFonts w:ascii="Tahoma" w:hAnsi="Tahoma" w:cs="Tahoma"/>
          <w:spacing w:val="-3"/>
          <w:sz w:val="24"/>
          <w:szCs w:val="24"/>
        </w:rPr>
        <w:t>ron los testimonios y se aportó</w:t>
      </w:r>
      <w:r w:rsidR="00E5160C" w:rsidRPr="00A87762">
        <w:rPr>
          <w:rFonts w:ascii="Tahoma" w:hAnsi="Tahoma" w:cs="Tahoma"/>
          <w:spacing w:val="-3"/>
          <w:sz w:val="24"/>
          <w:szCs w:val="24"/>
        </w:rPr>
        <w:t xml:space="preserve"> dictamen pericial de arquitecta quien concluyó que para la fecha de la celebración del contrato de compraventa el avalúo comercial del bien ascendía a $136.552.044 y que </w:t>
      </w:r>
      <w:r w:rsidR="00AE0D52" w:rsidRPr="00A87762">
        <w:rPr>
          <w:rFonts w:ascii="Tahoma" w:hAnsi="Tahoma" w:cs="Tahoma"/>
          <w:spacing w:val="-3"/>
          <w:sz w:val="24"/>
          <w:szCs w:val="24"/>
        </w:rPr>
        <w:t>en consecuencia</w:t>
      </w:r>
      <w:r w:rsidR="00B329DB" w:rsidRPr="00A87762">
        <w:rPr>
          <w:rFonts w:ascii="Tahoma" w:hAnsi="Tahoma" w:cs="Tahoma"/>
          <w:spacing w:val="-3"/>
          <w:sz w:val="24"/>
          <w:szCs w:val="24"/>
        </w:rPr>
        <w:t xml:space="preserve">, la mitad es de </w:t>
      </w:r>
      <w:r w:rsidR="00E5160C" w:rsidRPr="00A87762">
        <w:rPr>
          <w:rFonts w:ascii="Tahoma" w:hAnsi="Tahoma" w:cs="Tahoma"/>
          <w:spacing w:val="-3"/>
          <w:sz w:val="24"/>
          <w:szCs w:val="24"/>
        </w:rPr>
        <w:t>$68.276.022</w:t>
      </w:r>
      <w:r w:rsidR="00AE0D52" w:rsidRPr="00A87762">
        <w:rPr>
          <w:rFonts w:ascii="Tahoma" w:hAnsi="Tahoma" w:cs="Tahoma"/>
          <w:spacing w:val="-3"/>
          <w:sz w:val="24"/>
          <w:szCs w:val="24"/>
        </w:rPr>
        <w:t>.</w:t>
      </w:r>
    </w:p>
    <w:p w:rsidR="00AE0D52" w:rsidRPr="00A87762" w:rsidRDefault="00AE0D52"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D60D63" w:rsidRPr="00A87762" w:rsidRDefault="00073C4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1.7</w:t>
      </w:r>
      <w:r w:rsidR="00AE0D52" w:rsidRPr="00A87762">
        <w:rPr>
          <w:rFonts w:ascii="Tahoma" w:hAnsi="Tahoma" w:cs="Tahoma"/>
          <w:spacing w:val="-3"/>
          <w:sz w:val="24"/>
          <w:szCs w:val="24"/>
        </w:rPr>
        <w:t xml:space="preserve"> </w:t>
      </w:r>
      <w:r w:rsidR="00B329DB" w:rsidRPr="00A87762">
        <w:rPr>
          <w:rFonts w:ascii="Tahoma" w:hAnsi="Tahoma" w:cs="Tahoma"/>
          <w:spacing w:val="-3"/>
          <w:sz w:val="24"/>
          <w:szCs w:val="24"/>
        </w:rPr>
        <w:t xml:space="preserve">En sentencia proferida el </w:t>
      </w:r>
      <w:r w:rsidR="00AE0D52" w:rsidRPr="00A87762">
        <w:rPr>
          <w:rFonts w:ascii="Tahoma" w:hAnsi="Tahoma" w:cs="Tahoma"/>
          <w:spacing w:val="-3"/>
          <w:sz w:val="24"/>
          <w:szCs w:val="24"/>
        </w:rPr>
        <w:t>25 de octubre de 2019 se desestimaron las pretensiones de la demanda</w:t>
      </w:r>
      <w:r w:rsidR="00B329DB" w:rsidRPr="00A87762">
        <w:rPr>
          <w:rFonts w:ascii="Tahoma" w:hAnsi="Tahoma" w:cs="Tahoma"/>
          <w:spacing w:val="-3"/>
          <w:sz w:val="24"/>
          <w:szCs w:val="24"/>
        </w:rPr>
        <w:t xml:space="preserve">. Se argumentó que </w:t>
      </w:r>
      <w:r w:rsidR="00AE0D52" w:rsidRPr="00A87762">
        <w:rPr>
          <w:rFonts w:ascii="Tahoma" w:hAnsi="Tahoma" w:cs="Tahoma"/>
          <w:spacing w:val="-3"/>
          <w:sz w:val="24"/>
          <w:szCs w:val="24"/>
        </w:rPr>
        <w:t>la acción impetrada era incorrecta</w:t>
      </w:r>
      <w:r w:rsidR="0007184D" w:rsidRPr="00A87762">
        <w:rPr>
          <w:rFonts w:ascii="Tahoma" w:hAnsi="Tahoma" w:cs="Tahoma"/>
          <w:spacing w:val="-3"/>
          <w:sz w:val="24"/>
          <w:szCs w:val="24"/>
        </w:rPr>
        <w:t>,</w:t>
      </w:r>
      <w:r w:rsidR="00AE0D52" w:rsidRPr="00A87762">
        <w:rPr>
          <w:rFonts w:ascii="Tahoma" w:hAnsi="Tahoma" w:cs="Tahoma"/>
          <w:spacing w:val="-3"/>
          <w:sz w:val="24"/>
          <w:szCs w:val="24"/>
        </w:rPr>
        <w:t xml:space="preserve"> pues en el evento de no haberse pagado el </w:t>
      </w:r>
      <w:r w:rsidR="0007184D" w:rsidRPr="00A87762">
        <w:rPr>
          <w:rFonts w:ascii="Tahoma" w:hAnsi="Tahoma" w:cs="Tahoma"/>
          <w:spacing w:val="-3"/>
          <w:sz w:val="24"/>
          <w:szCs w:val="24"/>
        </w:rPr>
        <w:t xml:space="preserve">precio </w:t>
      </w:r>
      <w:r w:rsidR="00AE0D52" w:rsidRPr="00A87762">
        <w:rPr>
          <w:rFonts w:ascii="Tahoma" w:hAnsi="Tahoma" w:cs="Tahoma"/>
          <w:spacing w:val="-3"/>
          <w:sz w:val="24"/>
          <w:szCs w:val="24"/>
        </w:rPr>
        <w:t>convenido</w:t>
      </w:r>
      <w:r w:rsidR="0007184D" w:rsidRPr="00A87762">
        <w:rPr>
          <w:rFonts w:ascii="Tahoma" w:hAnsi="Tahoma" w:cs="Tahoma"/>
          <w:spacing w:val="-3"/>
          <w:sz w:val="24"/>
          <w:szCs w:val="24"/>
        </w:rPr>
        <w:t>,</w:t>
      </w:r>
      <w:r w:rsidR="00AE0D52" w:rsidRPr="00A87762">
        <w:rPr>
          <w:rFonts w:ascii="Tahoma" w:hAnsi="Tahoma" w:cs="Tahoma"/>
          <w:spacing w:val="-3"/>
          <w:sz w:val="24"/>
          <w:szCs w:val="24"/>
        </w:rPr>
        <w:t xml:space="preserve"> se ha debido iniciar una acción de cumplimiento o de resolución de contrato. Frente a la pretensión subsidiaria</w:t>
      </w:r>
      <w:r w:rsidRPr="00A87762">
        <w:rPr>
          <w:rFonts w:ascii="Tahoma" w:hAnsi="Tahoma" w:cs="Tahoma"/>
          <w:spacing w:val="-3"/>
          <w:sz w:val="24"/>
          <w:szCs w:val="24"/>
        </w:rPr>
        <w:t>,</w:t>
      </w:r>
      <w:r w:rsidR="00AE0D52" w:rsidRPr="00A87762">
        <w:rPr>
          <w:rFonts w:ascii="Tahoma" w:hAnsi="Tahoma" w:cs="Tahoma"/>
          <w:spacing w:val="-3"/>
          <w:sz w:val="24"/>
          <w:szCs w:val="24"/>
        </w:rPr>
        <w:t xml:space="preserve"> consideró q</w:t>
      </w:r>
      <w:r w:rsidR="0007184D" w:rsidRPr="00A87762">
        <w:rPr>
          <w:rFonts w:ascii="Tahoma" w:hAnsi="Tahoma" w:cs="Tahoma"/>
          <w:spacing w:val="-3"/>
          <w:sz w:val="24"/>
          <w:szCs w:val="24"/>
        </w:rPr>
        <w:t xml:space="preserve">ue no se afectó el justo precio, </w:t>
      </w:r>
      <w:r w:rsidR="00AE0D52" w:rsidRPr="00A87762">
        <w:rPr>
          <w:rFonts w:ascii="Tahoma" w:hAnsi="Tahoma" w:cs="Tahoma"/>
          <w:spacing w:val="-3"/>
          <w:sz w:val="24"/>
          <w:szCs w:val="24"/>
        </w:rPr>
        <w:t>ya que se tuvo en cuenta el avalúo catastral para el año 2015 y “no existía norma que obligaba la denuncia del precio real, como l</w:t>
      </w:r>
      <w:r w:rsidR="0007184D" w:rsidRPr="00A87762">
        <w:rPr>
          <w:rFonts w:ascii="Tahoma" w:hAnsi="Tahoma" w:cs="Tahoma"/>
          <w:spacing w:val="-3"/>
          <w:sz w:val="24"/>
          <w:szCs w:val="24"/>
        </w:rPr>
        <w:t xml:space="preserve">a actual Ley de Financiamiento” y que las </w:t>
      </w:r>
      <w:r w:rsidR="00D60D63" w:rsidRPr="00A87762">
        <w:rPr>
          <w:rFonts w:ascii="Tahoma" w:hAnsi="Tahoma" w:cs="Tahoma"/>
          <w:spacing w:val="-3"/>
          <w:sz w:val="24"/>
          <w:szCs w:val="24"/>
        </w:rPr>
        <w:t>pretensiones en general</w:t>
      </w:r>
      <w:r w:rsidR="0007184D" w:rsidRPr="00A87762">
        <w:rPr>
          <w:rFonts w:ascii="Tahoma" w:hAnsi="Tahoma" w:cs="Tahoma"/>
          <w:spacing w:val="-3"/>
          <w:sz w:val="24"/>
          <w:szCs w:val="24"/>
        </w:rPr>
        <w:t>,</w:t>
      </w:r>
      <w:r w:rsidRPr="00A87762">
        <w:rPr>
          <w:rFonts w:ascii="Tahoma" w:hAnsi="Tahoma" w:cs="Tahoma"/>
          <w:spacing w:val="-3"/>
          <w:sz w:val="24"/>
          <w:szCs w:val="24"/>
        </w:rPr>
        <w:t xml:space="preserve"> “</w:t>
      </w:r>
      <w:r w:rsidR="00D60D63" w:rsidRPr="00A87762">
        <w:rPr>
          <w:rFonts w:ascii="Tahoma" w:hAnsi="Tahoma" w:cs="Tahoma"/>
          <w:spacing w:val="-3"/>
          <w:sz w:val="24"/>
          <w:szCs w:val="24"/>
        </w:rPr>
        <w:t>fueron establecida</w:t>
      </w:r>
      <w:r w:rsidRPr="00A87762">
        <w:rPr>
          <w:rFonts w:ascii="Tahoma" w:hAnsi="Tahoma" w:cs="Tahoma"/>
          <w:spacing w:val="-3"/>
          <w:sz w:val="24"/>
          <w:szCs w:val="24"/>
        </w:rPr>
        <w:t>s</w:t>
      </w:r>
      <w:r w:rsidR="00D60D63" w:rsidRPr="00A87762">
        <w:rPr>
          <w:rFonts w:ascii="Tahoma" w:hAnsi="Tahoma" w:cs="Tahoma"/>
          <w:spacing w:val="-3"/>
          <w:sz w:val="24"/>
          <w:szCs w:val="24"/>
        </w:rPr>
        <w:t xml:space="preserve"> en forma contradictoria”.</w:t>
      </w:r>
    </w:p>
    <w:p w:rsidR="00D60D63" w:rsidRPr="00A87762" w:rsidRDefault="00D60D63"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A95DF6" w:rsidRPr="00A87762" w:rsidRDefault="00073C4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1.8</w:t>
      </w:r>
      <w:r w:rsidR="00D60D63" w:rsidRPr="00A87762">
        <w:rPr>
          <w:rFonts w:ascii="Tahoma" w:hAnsi="Tahoma" w:cs="Tahoma"/>
          <w:spacing w:val="-3"/>
          <w:sz w:val="24"/>
          <w:szCs w:val="24"/>
        </w:rPr>
        <w:t xml:space="preserve"> La acción </w:t>
      </w:r>
      <w:r w:rsidR="00402BCE" w:rsidRPr="00A87762">
        <w:rPr>
          <w:rFonts w:ascii="Tahoma" w:hAnsi="Tahoma" w:cs="Tahoma"/>
          <w:spacing w:val="-3"/>
          <w:sz w:val="24"/>
          <w:szCs w:val="24"/>
        </w:rPr>
        <w:t xml:space="preserve">satisface </w:t>
      </w:r>
      <w:r w:rsidR="00D60D63" w:rsidRPr="00A87762">
        <w:rPr>
          <w:rFonts w:ascii="Tahoma" w:hAnsi="Tahoma" w:cs="Tahoma"/>
          <w:spacing w:val="-3"/>
          <w:sz w:val="24"/>
          <w:szCs w:val="24"/>
        </w:rPr>
        <w:t>los requisitos generales de procedencia</w:t>
      </w:r>
      <w:r w:rsidR="00402BCE" w:rsidRPr="00A87762">
        <w:rPr>
          <w:rFonts w:ascii="Tahoma" w:hAnsi="Tahoma" w:cs="Tahoma"/>
          <w:spacing w:val="-3"/>
          <w:sz w:val="24"/>
          <w:szCs w:val="24"/>
        </w:rPr>
        <w:t>,</w:t>
      </w:r>
      <w:r w:rsidR="00D60D63" w:rsidRPr="00A87762">
        <w:rPr>
          <w:rFonts w:ascii="Tahoma" w:hAnsi="Tahoma" w:cs="Tahoma"/>
          <w:spacing w:val="-3"/>
          <w:sz w:val="24"/>
          <w:szCs w:val="24"/>
        </w:rPr>
        <w:t xml:space="preserve"> ya que debido a la errónea interpretación</w:t>
      </w:r>
      <w:r w:rsidR="0009299E" w:rsidRPr="00A87762">
        <w:rPr>
          <w:rFonts w:ascii="Tahoma" w:hAnsi="Tahoma" w:cs="Tahoma"/>
          <w:spacing w:val="-3"/>
          <w:sz w:val="24"/>
          <w:szCs w:val="24"/>
        </w:rPr>
        <w:t xml:space="preserve"> de</w:t>
      </w:r>
      <w:r w:rsidR="00971EA0" w:rsidRPr="00A87762">
        <w:rPr>
          <w:rFonts w:ascii="Tahoma" w:hAnsi="Tahoma" w:cs="Tahoma"/>
          <w:spacing w:val="-3"/>
          <w:sz w:val="24"/>
          <w:szCs w:val="24"/>
        </w:rPr>
        <w:t xml:space="preserve"> las normas que regulan la materia</w:t>
      </w:r>
      <w:r w:rsidR="0009299E" w:rsidRPr="00A87762">
        <w:rPr>
          <w:rFonts w:ascii="Tahoma" w:hAnsi="Tahoma" w:cs="Tahoma"/>
          <w:spacing w:val="-3"/>
          <w:sz w:val="24"/>
          <w:szCs w:val="24"/>
        </w:rPr>
        <w:t xml:space="preserve">, se vulneraron sus garantías </w:t>
      </w:r>
      <w:r w:rsidR="0009299E" w:rsidRPr="00A87762">
        <w:rPr>
          <w:rFonts w:ascii="Tahoma" w:hAnsi="Tahoma" w:cs="Tahoma"/>
          <w:spacing w:val="-3"/>
          <w:sz w:val="24"/>
          <w:szCs w:val="24"/>
        </w:rPr>
        <w:lastRenderedPageBreak/>
        <w:t>procesales; al tratarse de un proceso de única ins</w:t>
      </w:r>
      <w:r w:rsidRPr="00A87762">
        <w:rPr>
          <w:rFonts w:ascii="Tahoma" w:hAnsi="Tahoma" w:cs="Tahoma"/>
          <w:spacing w:val="-3"/>
          <w:sz w:val="24"/>
          <w:szCs w:val="24"/>
        </w:rPr>
        <w:t>tancia, no procede recurso alguno</w:t>
      </w:r>
      <w:r w:rsidR="0009299E" w:rsidRPr="00A87762">
        <w:rPr>
          <w:rFonts w:ascii="Tahoma" w:hAnsi="Tahoma" w:cs="Tahoma"/>
          <w:spacing w:val="-3"/>
          <w:sz w:val="24"/>
          <w:szCs w:val="24"/>
        </w:rPr>
        <w:t>; no han transcurrido más de seis meses desde</w:t>
      </w:r>
      <w:r w:rsidR="008A5260" w:rsidRPr="00A87762">
        <w:rPr>
          <w:rFonts w:ascii="Tahoma" w:hAnsi="Tahoma" w:cs="Tahoma"/>
          <w:spacing w:val="-3"/>
          <w:sz w:val="24"/>
          <w:szCs w:val="24"/>
        </w:rPr>
        <w:t xml:space="preserve"> cuando</w:t>
      </w:r>
      <w:r w:rsidR="0009299E" w:rsidRPr="00A87762">
        <w:rPr>
          <w:rFonts w:ascii="Tahoma" w:hAnsi="Tahoma" w:cs="Tahoma"/>
          <w:spacing w:val="-3"/>
          <w:sz w:val="24"/>
          <w:szCs w:val="24"/>
        </w:rPr>
        <w:t xml:space="preserve"> se dictó la decisión y esta no se profirió en acción de tutela. </w:t>
      </w:r>
      <w:r w:rsidR="00AE0D52" w:rsidRPr="00A87762">
        <w:rPr>
          <w:rFonts w:ascii="Tahoma" w:hAnsi="Tahoma" w:cs="Tahoma"/>
          <w:spacing w:val="-3"/>
          <w:sz w:val="24"/>
          <w:szCs w:val="24"/>
        </w:rPr>
        <w:t xml:space="preserve">  </w:t>
      </w:r>
      <w:r w:rsidR="00AD4BC7" w:rsidRPr="00A87762">
        <w:rPr>
          <w:rFonts w:ascii="Tahoma" w:hAnsi="Tahoma" w:cs="Tahoma"/>
          <w:spacing w:val="-3"/>
          <w:sz w:val="24"/>
          <w:szCs w:val="24"/>
        </w:rPr>
        <w:t xml:space="preserve"> </w:t>
      </w:r>
      <w:r w:rsidR="009B417F" w:rsidRPr="00A87762">
        <w:rPr>
          <w:rFonts w:ascii="Tahoma" w:hAnsi="Tahoma" w:cs="Tahoma"/>
          <w:spacing w:val="-3"/>
          <w:sz w:val="24"/>
          <w:szCs w:val="24"/>
        </w:rPr>
        <w:t xml:space="preserve"> </w:t>
      </w:r>
    </w:p>
    <w:p w:rsidR="0009299E" w:rsidRPr="00A87762" w:rsidRDefault="0009299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402BCE" w:rsidRPr="00A87762" w:rsidRDefault="00073C4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1.9 En relación con los presupuestos específicos señaló que e</w:t>
      </w:r>
      <w:r w:rsidR="0009299E" w:rsidRPr="00A87762">
        <w:rPr>
          <w:rFonts w:ascii="Tahoma" w:hAnsi="Tahoma" w:cs="Tahoma"/>
          <w:spacing w:val="-3"/>
          <w:sz w:val="24"/>
          <w:szCs w:val="24"/>
        </w:rPr>
        <w:t xml:space="preserve">l juzgado demandado </w:t>
      </w:r>
      <w:r w:rsidR="00CE5707" w:rsidRPr="00A87762">
        <w:rPr>
          <w:rFonts w:ascii="Tahoma" w:hAnsi="Tahoma" w:cs="Tahoma"/>
          <w:spacing w:val="-3"/>
          <w:sz w:val="24"/>
          <w:szCs w:val="24"/>
        </w:rPr>
        <w:t xml:space="preserve">incurrió en indebida interpretación </w:t>
      </w:r>
      <w:r w:rsidR="00971EA0" w:rsidRPr="00A87762">
        <w:rPr>
          <w:rFonts w:ascii="Tahoma" w:hAnsi="Tahoma" w:cs="Tahoma"/>
          <w:spacing w:val="-3"/>
          <w:sz w:val="24"/>
          <w:szCs w:val="24"/>
        </w:rPr>
        <w:t>de los artículos 1934, 1947 y 1501 del Código Civil</w:t>
      </w:r>
      <w:r w:rsidR="00CE5707" w:rsidRPr="00A87762">
        <w:rPr>
          <w:rFonts w:ascii="Tahoma" w:hAnsi="Tahoma" w:cs="Tahoma"/>
          <w:spacing w:val="-3"/>
          <w:sz w:val="24"/>
          <w:szCs w:val="24"/>
        </w:rPr>
        <w:t xml:space="preserve">, al ignorar que el precio </w:t>
      </w:r>
      <w:r w:rsidRPr="00A87762">
        <w:rPr>
          <w:rFonts w:ascii="Tahoma" w:hAnsi="Tahoma" w:cs="Tahoma"/>
          <w:spacing w:val="-3"/>
          <w:sz w:val="24"/>
          <w:szCs w:val="24"/>
        </w:rPr>
        <w:t>es</w:t>
      </w:r>
      <w:r w:rsidR="00CE5707" w:rsidRPr="00A87762">
        <w:rPr>
          <w:rFonts w:ascii="Tahoma" w:hAnsi="Tahoma" w:cs="Tahoma"/>
          <w:spacing w:val="-3"/>
          <w:sz w:val="24"/>
          <w:szCs w:val="24"/>
        </w:rPr>
        <w:t xml:space="preserve"> uno de los elementos esencia</w:t>
      </w:r>
      <w:r w:rsidR="00402BCE" w:rsidRPr="00A87762">
        <w:rPr>
          <w:rFonts w:ascii="Tahoma" w:hAnsi="Tahoma" w:cs="Tahoma"/>
          <w:spacing w:val="-3"/>
          <w:sz w:val="24"/>
          <w:szCs w:val="24"/>
        </w:rPr>
        <w:t xml:space="preserve">les del contrato de compraventa; </w:t>
      </w:r>
      <w:r w:rsidR="00CE5707" w:rsidRPr="00A87762">
        <w:rPr>
          <w:rFonts w:ascii="Tahoma" w:hAnsi="Tahoma" w:cs="Tahoma"/>
          <w:spacing w:val="-3"/>
          <w:sz w:val="24"/>
          <w:szCs w:val="24"/>
        </w:rPr>
        <w:t>la falta de pago</w:t>
      </w:r>
      <w:r w:rsidRPr="00A87762">
        <w:rPr>
          <w:rFonts w:ascii="Tahoma" w:hAnsi="Tahoma" w:cs="Tahoma"/>
          <w:spacing w:val="-3"/>
          <w:sz w:val="24"/>
          <w:szCs w:val="24"/>
        </w:rPr>
        <w:t xml:space="preserve"> vicia de nulidad el contrato y no es</w:t>
      </w:r>
      <w:r w:rsidR="00CE5707" w:rsidRPr="00A87762">
        <w:rPr>
          <w:rFonts w:ascii="Tahoma" w:hAnsi="Tahoma" w:cs="Tahoma"/>
          <w:spacing w:val="-3"/>
          <w:sz w:val="24"/>
          <w:szCs w:val="24"/>
        </w:rPr>
        <w:t xml:space="preserve"> un incumplimiento que permita su resolución</w:t>
      </w:r>
      <w:r w:rsidRPr="00A87762">
        <w:rPr>
          <w:rFonts w:ascii="Tahoma" w:hAnsi="Tahoma" w:cs="Tahoma"/>
          <w:spacing w:val="-3"/>
          <w:sz w:val="24"/>
          <w:szCs w:val="24"/>
        </w:rPr>
        <w:t xml:space="preserve">. </w:t>
      </w:r>
    </w:p>
    <w:p w:rsidR="00402BCE" w:rsidRPr="00A87762" w:rsidRDefault="00402BC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5B69D7" w:rsidRPr="00A87762" w:rsidRDefault="00073C4C"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Además</w:t>
      </w:r>
      <w:r w:rsidR="00402BCE" w:rsidRPr="00A87762">
        <w:rPr>
          <w:rFonts w:ascii="Tahoma" w:hAnsi="Tahoma" w:cs="Tahoma"/>
          <w:spacing w:val="-3"/>
          <w:sz w:val="24"/>
          <w:szCs w:val="24"/>
        </w:rPr>
        <w:t>,</w:t>
      </w:r>
      <w:r w:rsidRPr="00A87762">
        <w:rPr>
          <w:rFonts w:ascii="Tahoma" w:hAnsi="Tahoma" w:cs="Tahoma"/>
          <w:spacing w:val="-3"/>
          <w:sz w:val="24"/>
          <w:szCs w:val="24"/>
        </w:rPr>
        <w:t xml:space="preserve"> </w:t>
      </w:r>
      <w:r w:rsidR="00CE5707" w:rsidRPr="00A87762">
        <w:rPr>
          <w:rFonts w:ascii="Tahoma" w:hAnsi="Tahoma" w:cs="Tahoma"/>
          <w:spacing w:val="-3"/>
          <w:sz w:val="24"/>
          <w:szCs w:val="24"/>
        </w:rPr>
        <w:t xml:space="preserve">se cumplen los </w:t>
      </w:r>
      <w:r w:rsidRPr="00A87762">
        <w:rPr>
          <w:rFonts w:ascii="Tahoma" w:hAnsi="Tahoma" w:cs="Tahoma"/>
          <w:spacing w:val="-3"/>
          <w:sz w:val="24"/>
          <w:szCs w:val="24"/>
        </w:rPr>
        <w:t>requisitos</w:t>
      </w:r>
      <w:r w:rsidR="00450AA8" w:rsidRPr="00A87762">
        <w:rPr>
          <w:rFonts w:ascii="Tahoma" w:hAnsi="Tahoma" w:cs="Tahoma"/>
          <w:spacing w:val="-3"/>
          <w:sz w:val="24"/>
          <w:szCs w:val="24"/>
        </w:rPr>
        <w:t xml:space="preserve"> jurisprudenciales</w:t>
      </w:r>
      <w:r w:rsidRPr="00A87762">
        <w:rPr>
          <w:rFonts w:ascii="Tahoma" w:hAnsi="Tahoma" w:cs="Tahoma"/>
          <w:spacing w:val="-3"/>
          <w:sz w:val="24"/>
          <w:szCs w:val="24"/>
        </w:rPr>
        <w:t xml:space="preserve"> sobre</w:t>
      </w:r>
      <w:r w:rsidR="00CE5707" w:rsidRPr="00A87762">
        <w:rPr>
          <w:rFonts w:ascii="Tahoma" w:hAnsi="Tahoma" w:cs="Tahoma"/>
          <w:spacing w:val="-3"/>
          <w:sz w:val="24"/>
          <w:szCs w:val="24"/>
        </w:rPr>
        <w:t xml:space="preserve"> la lesión enorme ya que con el dictamen pericial, que no fue controvertido por su contraparte, se determinó la desproporción del valor acordado, </w:t>
      </w:r>
      <w:r w:rsidR="00450AA8" w:rsidRPr="00A87762">
        <w:rPr>
          <w:rFonts w:ascii="Tahoma" w:hAnsi="Tahoma" w:cs="Tahoma"/>
          <w:spacing w:val="-3"/>
          <w:sz w:val="24"/>
          <w:szCs w:val="24"/>
        </w:rPr>
        <w:t xml:space="preserve">se trató de una venta admitida por el legislador y </w:t>
      </w:r>
      <w:r w:rsidRPr="00A87762">
        <w:rPr>
          <w:rFonts w:ascii="Tahoma" w:hAnsi="Tahoma" w:cs="Tahoma"/>
          <w:spacing w:val="-3"/>
          <w:sz w:val="24"/>
          <w:szCs w:val="24"/>
        </w:rPr>
        <w:t xml:space="preserve">el </w:t>
      </w:r>
      <w:r w:rsidR="00450AA8" w:rsidRPr="00A87762">
        <w:rPr>
          <w:rFonts w:ascii="Tahoma" w:hAnsi="Tahoma" w:cs="Tahoma"/>
          <w:spacing w:val="-3"/>
          <w:sz w:val="24"/>
          <w:szCs w:val="24"/>
        </w:rPr>
        <w:t xml:space="preserve">bien se encontraba en poder de los herederos de la causante, lo que los legitima en la causa por pasiva. </w:t>
      </w:r>
    </w:p>
    <w:p w:rsidR="005B69D7" w:rsidRPr="00A87762" w:rsidRDefault="005B69D7"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D83F00" w:rsidRPr="00A87762" w:rsidRDefault="00971EA0"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También desconoció el artículo 88 del Código General del Proceso</w:t>
      </w:r>
      <w:r w:rsidR="00402BCE" w:rsidRPr="00A87762">
        <w:rPr>
          <w:rFonts w:ascii="Tahoma" w:hAnsi="Tahoma" w:cs="Tahoma"/>
          <w:spacing w:val="-3"/>
          <w:sz w:val="24"/>
          <w:szCs w:val="24"/>
        </w:rPr>
        <w:t>,</w:t>
      </w:r>
      <w:r w:rsidRPr="00A87762">
        <w:rPr>
          <w:rFonts w:ascii="Tahoma" w:hAnsi="Tahoma" w:cs="Tahoma"/>
          <w:spacing w:val="-3"/>
          <w:sz w:val="24"/>
          <w:szCs w:val="24"/>
        </w:rPr>
        <w:t xml:space="preserve"> pues la determinación de pretensiones principales y subsidiarias no afectan la técnica jurídica</w:t>
      </w:r>
      <w:r w:rsidR="00073C4C" w:rsidRPr="00A87762">
        <w:rPr>
          <w:rFonts w:ascii="Tahoma" w:hAnsi="Tahoma" w:cs="Tahoma"/>
          <w:spacing w:val="-3"/>
          <w:sz w:val="24"/>
          <w:szCs w:val="24"/>
        </w:rPr>
        <w:t>,</w:t>
      </w:r>
      <w:r w:rsidRPr="00A87762">
        <w:rPr>
          <w:rFonts w:ascii="Tahoma" w:hAnsi="Tahoma" w:cs="Tahoma"/>
          <w:spacing w:val="-3"/>
          <w:sz w:val="24"/>
          <w:szCs w:val="24"/>
        </w:rPr>
        <w:t xml:space="preserve"> siempre y cuando se especifiquen ordenadamente</w:t>
      </w:r>
      <w:r w:rsidR="009119B6" w:rsidRPr="00A87762">
        <w:rPr>
          <w:rFonts w:ascii="Tahoma" w:hAnsi="Tahoma" w:cs="Tahoma"/>
          <w:spacing w:val="-3"/>
          <w:sz w:val="24"/>
          <w:szCs w:val="24"/>
        </w:rPr>
        <w:t xml:space="preserve"> y se diferencien los hechos que sustentan cada un</w:t>
      </w:r>
      <w:r w:rsidR="00402BCE" w:rsidRPr="00A87762">
        <w:rPr>
          <w:rFonts w:ascii="Tahoma" w:hAnsi="Tahoma" w:cs="Tahoma"/>
          <w:spacing w:val="-3"/>
          <w:sz w:val="24"/>
          <w:szCs w:val="24"/>
        </w:rPr>
        <w:t xml:space="preserve">a; </w:t>
      </w:r>
      <w:r w:rsidRPr="00A87762">
        <w:rPr>
          <w:rFonts w:ascii="Tahoma" w:hAnsi="Tahoma" w:cs="Tahoma"/>
          <w:spacing w:val="-3"/>
          <w:sz w:val="24"/>
          <w:szCs w:val="24"/>
        </w:rPr>
        <w:t>por tanto</w:t>
      </w:r>
      <w:r w:rsidR="00402BCE" w:rsidRPr="00A87762">
        <w:rPr>
          <w:rFonts w:ascii="Tahoma" w:hAnsi="Tahoma" w:cs="Tahoma"/>
          <w:spacing w:val="-3"/>
          <w:sz w:val="24"/>
          <w:szCs w:val="24"/>
        </w:rPr>
        <w:t>,</w:t>
      </w:r>
      <w:r w:rsidRPr="00A87762">
        <w:rPr>
          <w:rFonts w:ascii="Tahoma" w:hAnsi="Tahoma" w:cs="Tahoma"/>
          <w:spacing w:val="-3"/>
          <w:sz w:val="24"/>
          <w:szCs w:val="24"/>
        </w:rPr>
        <w:t xml:space="preserve"> en este caso era posible formular pretensiones así se excluyeran entre sí</w:t>
      </w:r>
      <w:r w:rsidR="00402BCE" w:rsidRPr="00A87762">
        <w:rPr>
          <w:rFonts w:ascii="Tahoma" w:hAnsi="Tahoma" w:cs="Tahoma"/>
          <w:spacing w:val="-3"/>
          <w:sz w:val="24"/>
          <w:szCs w:val="24"/>
        </w:rPr>
        <w:t xml:space="preserve">, máxime cuando </w:t>
      </w:r>
      <w:r w:rsidR="009119B6" w:rsidRPr="00A87762">
        <w:rPr>
          <w:rFonts w:ascii="Tahoma" w:hAnsi="Tahoma" w:cs="Tahoma"/>
          <w:spacing w:val="-3"/>
          <w:sz w:val="24"/>
          <w:szCs w:val="24"/>
        </w:rPr>
        <w:t>esa norma</w:t>
      </w:r>
      <w:r w:rsidR="00402BCE" w:rsidRPr="00A87762">
        <w:rPr>
          <w:rFonts w:ascii="Tahoma" w:hAnsi="Tahoma" w:cs="Tahoma"/>
          <w:spacing w:val="-3"/>
          <w:sz w:val="24"/>
          <w:szCs w:val="24"/>
        </w:rPr>
        <w:t xml:space="preserve"> exige</w:t>
      </w:r>
      <w:r w:rsidR="009119B6" w:rsidRPr="00A87762">
        <w:rPr>
          <w:rFonts w:ascii="Tahoma" w:hAnsi="Tahoma" w:cs="Tahoma"/>
          <w:spacing w:val="-3"/>
          <w:sz w:val="24"/>
          <w:szCs w:val="24"/>
        </w:rPr>
        <w:t xml:space="preserve"> para</w:t>
      </w:r>
      <w:r w:rsidR="00402BCE" w:rsidRPr="00A87762">
        <w:rPr>
          <w:rFonts w:ascii="Tahoma" w:hAnsi="Tahoma" w:cs="Tahoma"/>
          <w:spacing w:val="-3"/>
          <w:sz w:val="24"/>
          <w:szCs w:val="24"/>
        </w:rPr>
        <w:t xml:space="preserve"> la acumulación de pretensiones, </w:t>
      </w:r>
      <w:r w:rsidR="009119B6" w:rsidRPr="00A87762">
        <w:rPr>
          <w:rFonts w:ascii="Tahoma" w:hAnsi="Tahoma" w:cs="Tahoma"/>
          <w:spacing w:val="-3"/>
          <w:sz w:val="24"/>
          <w:szCs w:val="24"/>
        </w:rPr>
        <w:t xml:space="preserve">que la competencia y el trámite sean iguales, lo que se cumple en este caso. </w:t>
      </w:r>
    </w:p>
    <w:p w:rsidR="005B69D7" w:rsidRPr="00A87762" w:rsidRDefault="005B69D7"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D83F00" w:rsidRPr="00A87762" w:rsidRDefault="00B661E6"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2.</w:t>
      </w:r>
      <w:r w:rsidR="00735FBD" w:rsidRPr="00A87762">
        <w:rPr>
          <w:rFonts w:ascii="Tahoma" w:hAnsi="Tahoma" w:cs="Tahoma"/>
          <w:spacing w:val="-3"/>
          <w:sz w:val="24"/>
          <w:szCs w:val="24"/>
        </w:rPr>
        <w:t xml:space="preserve"> </w:t>
      </w:r>
      <w:r w:rsidR="008D2E02" w:rsidRPr="00A87762">
        <w:rPr>
          <w:rFonts w:ascii="Tahoma" w:hAnsi="Tahoma" w:cs="Tahoma"/>
          <w:spacing w:val="-3"/>
          <w:sz w:val="24"/>
          <w:szCs w:val="24"/>
        </w:rPr>
        <w:t>Considera lesionado</w:t>
      </w:r>
      <w:r w:rsidR="0043523E" w:rsidRPr="00A87762">
        <w:rPr>
          <w:rFonts w:ascii="Tahoma" w:hAnsi="Tahoma" w:cs="Tahoma"/>
          <w:spacing w:val="-3"/>
          <w:sz w:val="24"/>
          <w:szCs w:val="24"/>
        </w:rPr>
        <w:t xml:space="preserve"> el</w:t>
      </w:r>
      <w:r w:rsidR="00540576" w:rsidRPr="00A87762">
        <w:rPr>
          <w:rFonts w:ascii="Tahoma" w:hAnsi="Tahoma" w:cs="Tahoma"/>
          <w:spacing w:val="-3"/>
          <w:sz w:val="24"/>
          <w:szCs w:val="24"/>
        </w:rPr>
        <w:t xml:space="preserve"> derecho</w:t>
      </w:r>
      <w:r w:rsidR="006D7583" w:rsidRPr="00A87762">
        <w:rPr>
          <w:rFonts w:ascii="Tahoma" w:hAnsi="Tahoma" w:cs="Tahoma"/>
          <w:spacing w:val="-3"/>
          <w:sz w:val="24"/>
          <w:szCs w:val="24"/>
        </w:rPr>
        <w:t xml:space="preserve"> a</w:t>
      </w:r>
      <w:r w:rsidR="0052448A" w:rsidRPr="00A87762">
        <w:rPr>
          <w:rFonts w:ascii="Tahoma" w:hAnsi="Tahoma" w:cs="Tahoma"/>
          <w:spacing w:val="-3"/>
          <w:sz w:val="24"/>
          <w:szCs w:val="24"/>
        </w:rPr>
        <w:t>l debido proceso</w:t>
      </w:r>
      <w:r w:rsidR="0043523E" w:rsidRPr="00A87762">
        <w:rPr>
          <w:rFonts w:ascii="Tahoma" w:hAnsi="Tahoma" w:cs="Tahoma"/>
          <w:spacing w:val="-3"/>
          <w:sz w:val="24"/>
          <w:szCs w:val="24"/>
        </w:rPr>
        <w:t xml:space="preserve"> y p</w:t>
      </w:r>
      <w:r w:rsidR="008343B0" w:rsidRPr="00A87762">
        <w:rPr>
          <w:rFonts w:ascii="Tahoma" w:hAnsi="Tahoma" w:cs="Tahoma"/>
          <w:spacing w:val="-3"/>
          <w:sz w:val="24"/>
          <w:szCs w:val="24"/>
        </w:rPr>
        <w:t>ara su protección, solic</w:t>
      </w:r>
      <w:r w:rsidR="005C532F" w:rsidRPr="00A87762">
        <w:rPr>
          <w:rFonts w:ascii="Tahoma" w:hAnsi="Tahoma" w:cs="Tahoma"/>
          <w:spacing w:val="-3"/>
          <w:sz w:val="24"/>
          <w:szCs w:val="24"/>
        </w:rPr>
        <w:t>ita</w:t>
      </w:r>
      <w:r w:rsidR="00342C5F" w:rsidRPr="00A87762">
        <w:rPr>
          <w:rFonts w:ascii="Tahoma" w:hAnsi="Tahoma" w:cs="Tahoma"/>
          <w:spacing w:val="-3"/>
          <w:sz w:val="24"/>
          <w:szCs w:val="24"/>
        </w:rPr>
        <w:t xml:space="preserve"> </w:t>
      </w:r>
      <w:r w:rsidR="006E32F0" w:rsidRPr="00A87762">
        <w:rPr>
          <w:rFonts w:ascii="Tahoma" w:hAnsi="Tahoma" w:cs="Tahoma"/>
          <w:spacing w:val="-3"/>
          <w:sz w:val="24"/>
          <w:szCs w:val="24"/>
        </w:rPr>
        <w:t xml:space="preserve">se </w:t>
      </w:r>
      <w:r w:rsidR="0005520C" w:rsidRPr="00A87762">
        <w:rPr>
          <w:rFonts w:ascii="Tahoma" w:hAnsi="Tahoma" w:cs="Tahoma"/>
          <w:spacing w:val="-3"/>
          <w:sz w:val="24"/>
          <w:szCs w:val="24"/>
        </w:rPr>
        <w:t xml:space="preserve">ordene </w:t>
      </w:r>
      <w:r w:rsidR="0043523E" w:rsidRPr="00A87762">
        <w:rPr>
          <w:rFonts w:ascii="Tahoma" w:hAnsi="Tahoma" w:cs="Tahoma"/>
          <w:spacing w:val="-3"/>
          <w:sz w:val="24"/>
          <w:szCs w:val="24"/>
        </w:rPr>
        <w:t xml:space="preserve">proferir una nueva providencia teniendo en cuenta la interpretación adecuada de las normas o, en subsidio, que el juez de tutela </w:t>
      </w:r>
      <w:r w:rsidR="00073C4C" w:rsidRPr="00A87762">
        <w:rPr>
          <w:rFonts w:ascii="Tahoma" w:hAnsi="Tahoma" w:cs="Tahoma"/>
          <w:spacing w:val="-3"/>
          <w:sz w:val="24"/>
          <w:szCs w:val="24"/>
        </w:rPr>
        <w:t>acceda a</w:t>
      </w:r>
      <w:r w:rsidR="0043523E" w:rsidRPr="00A87762">
        <w:rPr>
          <w:rFonts w:ascii="Tahoma" w:hAnsi="Tahoma" w:cs="Tahoma"/>
          <w:spacing w:val="-3"/>
          <w:sz w:val="24"/>
          <w:szCs w:val="24"/>
        </w:rPr>
        <w:t xml:space="preserve"> las </w:t>
      </w:r>
      <w:r w:rsidR="00073C4C" w:rsidRPr="00A87762">
        <w:rPr>
          <w:rFonts w:ascii="Tahoma" w:hAnsi="Tahoma" w:cs="Tahoma"/>
          <w:spacing w:val="-3"/>
          <w:sz w:val="24"/>
          <w:szCs w:val="24"/>
        </w:rPr>
        <w:t>pretensiones de su</w:t>
      </w:r>
      <w:r w:rsidR="0043523E" w:rsidRPr="00A87762">
        <w:rPr>
          <w:rFonts w:ascii="Tahoma" w:hAnsi="Tahoma" w:cs="Tahoma"/>
          <w:spacing w:val="-3"/>
          <w:sz w:val="24"/>
          <w:szCs w:val="24"/>
        </w:rPr>
        <w:t xml:space="preserve"> demanda</w:t>
      </w:r>
      <w:r w:rsidR="0005520C" w:rsidRPr="00A87762">
        <w:rPr>
          <w:rFonts w:ascii="Tahoma" w:hAnsi="Tahoma" w:cs="Tahoma"/>
          <w:spacing w:val="-3"/>
          <w:sz w:val="24"/>
          <w:szCs w:val="24"/>
        </w:rPr>
        <w:t>.</w:t>
      </w:r>
    </w:p>
    <w:p w:rsidR="0067262A" w:rsidRPr="00A87762" w:rsidRDefault="0067262A"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3"/>
          <w:sz w:val="24"/>
          <w:szCs w:val="24"/>
        </w:rPr>
      </w:pPr>
    </w:p>
    <w:p w:rsidR="008E625E" w:rsidRPr="00A87762" w:rsidRDefault="008E625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3"/>
          <w:sz w:val="24"/>
          <w:szCs w:val="24"/>
        </w:rPr>
      </w:pPr>
      <w:r w:rsidRPr="00A87762">
        <w:rPr>
          <w:rFonts w:ascii="Tahoma" w:hAnsi="Tahoma" w:cs="Tahoma"/>
          <w:b/>
          <w:spacing w:val="-3"/>
          <w:sz w:val="24"/>
          <w:szCs w:val="24"/>
        </w:rPr>
        <w:t xml:space="preserve">A C T U A C I </w:t>
      </w:r>
      <w:proofErr w:type="spellStart"/>
      <w:r w:rsidRPr="00A87762">
        <w:rPr>
          <w:rFonts w:ascii="Tahoma" w:hAnsi="Tahoma" w:cs="Tahoma"/>
          <w:b/>
          <w:spacing w:val="-3"/>
          <w:sz w:val="24"/>
          <w:szCs w:val="24"/>
        </w:rPr>
        <w:t>Ó</w:t>
      </w:r>
      <w:proofErr w:type="spellEnd"/>
      <w:r w:rsidRPr="00A87762">
        <w:rPr>
          <w:rFonts w:ascii="Tahoma" w:hAnsi="Tahoma" w:cs="Tahoma"/>
          <w:b/>
          <w:spacing w:val="-3"/>
          <w:sz w:val="24"/>
          <w:szCs w:val="24"/>
        </w:rPr>
        <w:t xml:space="preserve"> N  </w:t>
      </w:r>
      <w:r w:rsidR="00DE37F2" w:rsidRPr="00A87762">
        <w:rPr>
          <w:rFonts w:ascii="Tahoma" w:hAnsi="Tahoma" w:cs="Tahoma"/>
          <w:b/>
          <w:spacing w:val="-3"/>
          <w:sz w:val="24"/>
          <w:szCs w:val="24"/>
        </w:rPr>
        <w:t xml:space="preserve">  </w:t>
      </w:r>
      <w:r w:rsidRPr="00A87762">
        <w:rPr>
          <w:rFonts w:ascii="Tahoma" w:hAnsi="Tahoma" w:cs="Tahoma"/>
          <w:b/>
          <w:spacing w:val="-3"/>
          <w:sz w:val="24"/>
          <w:szCs w:val="24"/>
        </w:rPr>
        <w:t xml:space="preserve"> P R O C E S A L</w:t>
      </w:r>
    </w:p>
    <w:p w:rsidR="008E625E" w:rsidRPr="00A87762" w:rsidRDefault="008E625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D83F00" w:rsidRPr="00A87762" w:rsidRDefault="00803606"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1.</w:t>
      </w:r>
      <w:r w:rsidR="006C6ABF" w:rsidRPr="00A87762">
        <w:rPr>
          <w:rFonts w:ascii="Tahoma" w:hAnsi="Tahoma" w:cs="Tahoma"/>
          <w:spacing w:val="-3"/>
          <w:sz w:val="24"/>
          <w:szCs w:val="24"/>
        </w:rPr>
        <w:t xml:space="preserve"> </w:t>
      </w:r>
      <w:r w:rsidR="001873BF" w:rsidRPr="00A87762">
        <w:rPr>
          <w:rFonts w:ascii="Tahoma" w:hAnsi="Tahoma" w:cs="Tahoma"/>
          <w:spacing w:val="-3"/>
          <w:sz w:val="24"/>
          <w:szCs w:val="24"/>
        </w:rPr>
        <w:t>Por auto d</w:t>
      </w:r>
      <w:r w:rsidR="00232FD7" w:rsidRPr="00A87762">
        <w:rPr>
          <w:rFonts w:ascii="Tahoma" w:hAnsi="Tahoma" w:cs="Tahoma"/>
          <w:spacing w:val="-3"/>
          <w:sz w:val="24"/>
          <w:szCs w:val="24"/>
        </w:rPr>
        <w:t>e</w:t>
      </w:r>
      <w:r w:rsidR="00723479" w:rsidRPr="00A87762">
        <w:rPr>
          <w:rFonts w:ascii="Tahoma" w:hAnsi="Tahoma" w:cs="Tahoma"/>
          <w:spacing w:val="-3"/>
          <w:sz w:val="24"/>
          <w:szCs w:val="24"/>
        </w:rPr>
        <w:t>l</w:t>
      </w:r>
      <w:r w:rsidR="00486C1C" w:rsidRPr="00A87762">
        <w:rPr>
          <w:rFonts w:ascii="Tahoma" w:hAnsi="Tahoma" w:cs="Tahoma"/>
          <w:spacing w:val="-3"/>
          <w:sz w:val="24"/>
          <w:szCs w:val="24"/>
        </w:rPr>
        <w:t xml:space="preserve"> </w:t>
      </w:r>
      <w:r w:rsidR="00290414" w:rsidRPr="00A87762">
        <w:rPr>
          <w:rFonts w:ascii="Tahoma" w:hAnsi="Tahoma" w:cs="Tahoma"/>
          <w:spacing w:val="-3"/>
          <w:sz w:val="24"/>
          <w:szCs w:val="24"/>
        </w:rPr>
        <w:t>3 de diciembre</w:t>
      </w:r>
      <w:r w:rsidR="00D83F00" w:rsidRPr="00A87762">
        <w:rPr>
          <w:rFonts w:ascii="Tahoma" w:hAnsi="Tahoma" w:cs="Tahoma"/>
          <w:spacing w:val="-3"/>
          <w:sz w:val="24"/>
          <w:szCs w:val="24"/>
        </w:rPr>
        <w:t xml:space="preserve"> pasado se</w:t>
      </w:r>
      <w:r w:rsidR="00863A0E" w:rsidRPr="00A87762">
        <w:rPr>
          <w:rFonts w:ascii="Tahoma" w:hAnsi="Tahoma" w:cs="Tahoma"/>
          <w:spacing w:val="-3"/>
          <w:sz w:val="24"/>
          <w:szCs w:val="24"/>
        </w:rPr>
        <w:t xml:space="preserve"> a</w:t>
      </w:r>
      <w:r w:rsidR="00617F92" w:rsidRPr="00A87762">
        <w:rPr>
          <w:rFonts w:ascii="Tahoma" w:hAnsi="Tahoma" w:cs="Tahoma"/>
          <w:spacing w:val="-3"/>
          <w:sz w:val="24"/>
          <w:szCs w:val="24"/>
        </w:rPr>
        <w:t>dmi</w:t>
      </w:r>
      <w:r w:rsidR="005D6FF0" w:rsidRPr="00A87762">
        <w:rPr>
          <w:rFonts w:ascii="Tahoma" w:hAnsi="Tahoma" w:cs="Tahoma"/>
          <w:spacing w:val="-3"/>
          <w:sz w:val="24"/>
          <w:szCs w:val="24"/>
        </w:rPr>
        <w:t>tió</w:t>
      </w:r>
      <w:r w:rsidR="00F7138A" w:rsidRPr="00A87762">
        <w:rPr>
          <w:rFonts w:ascii="Tahoma" w:hAnsi="Tahoma" w:cs="Tahoma"/>
          <w:spacing w:val="-3"/>
          <w:sz w:val="24"/>
          <w:szCs w:val="24"/>
        </w:rPr>
        <w:t xml:space="preserve"> la demanda y</w:t>
      </w:r>
      <w:r w:rsidR="002608AC" w:rsidRPr="00A87762">
        <w:rPr>
          <w:rFonts w:ascii="Tahoma" w:hAnsi="Tahoma" w:cs="Tahoma"/>
          <w:spacing w:val="-3"/>
          <w:sz w:val="24"/>
          <w:szCs w:val="24"/>
        </w:rPr>
        <w:t xml:space="preserve"> se</w:t>
      </w:r>
      <w:r w:rsidR="005D6FF0" w:rsidRPr="00A87762">
        <w:rPr>
          <w:rFonts w:ascii="Tahoma" w:hAnsi="Tahoma" w:cs="Tahoma"/>
          <w:spacing w:val="-3"/>
          <w:sz w:val="24"/>
          <w:szCs w:val="24"/>
        </w:rPr>
        <w:t xml:space="preserve"> or</w:t>
      </w:r>
      <w:r w:rsidR="00024378" w:rsidRPr="00A87762">
        <w:rPr>
          <w:rFonts w:ascii="Tahoma" w:hAnsi="Tahoma" w:cs="Tahoma"/>
          <w:spacing w:val="-3"/>
          <w:sz w:val="24"/>
          <w:szCs w:val="24"/>
        </w:rPr>
        <w:t>den</w:t>
      </w:r>
      <w:r w:rsidR="00356341" w:rsidRPr="00A87762">
        <w:rPr>
          <w:rFonts w:ascii="Tahoma" w:hAnsi="Tahoma" w:cs="Tahoma"/>
          <w:spacing w:val="-3"/>
          <w:sz w:val="24"/>
          <w:szCs w:val="24"/>
        </w:rPr>
        <w:t xml:space="preserve">ó </w:t>
      </w:r>
      <w:r w:rsidR="0043523E" w:rsidRPr="00A87762">
        <w:rPr>
          <w:rFonts w:ascii="Tahoma" w:hAnsi="Tahoma" w:cs="Tahoma"/>
          <w:spacing w:val="-3"/>
          <w:sz w:val="24"/>
          <w:szCs w:val="24"/>
        </w:rPr>
        <w:t>vincular a los señores Juan Alberto y Paula Tatiana González Arango</w:t>
      </w:r>
      <w:r w:rsidR="00356341" w:rsidRPr="00A87762">
        <w:rPr>
          <w:rFonts w:ascii="Tahoma" w:hAnsi="Tahoma" w:cs="Tahoma"/>
          <w:spacing w:val="-3"/>
          <w:sz w:val="24"/>
          <w:szCs w:val="24"/>
        </w:rPr>
        <w:t>.</w:t>
      </w:r>
    </w:p>
    <w:p w:rsidR="0043523E" w:rsidRPr="00A87762" w:rsidRDefault="0043523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43523E" w:rsidRPr="00A87762" w:rsidRDefault="0043523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2. En el trámite de la primera instancia se produjeron los siguientes pronunciamientos:</w:t>
      </w:r>
    </w:p>
    <w:p w:rsidR="0043523E" w:rsidRPr="00A87762" w:rsidRDefault="0043523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43523E" w:rsidRPr="00A87762" w:rsidRDefault="0043523E"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2.1 </w:t>
      </w:r>
      <w:r w:rsidR="008E4210" w:rsidRPr="00A87762">
        <w:rPr>
          <w:rFonts w:ascii="Tahoma" w:hAnsi="Tahoma" w:cs="Tahoma"/>
          <w:spacing w:val="-3"/>
          <w:sz w:val="24"/>
          <w:szCs w:val="24"/>
        </w:rPr>
        <w:t>El funcionario accionado informó que</w:t>
      </w:r>
      <w:r w:rsidR="000403C0" w:rsidRPr="00A87762">
        <w:rPr>
          <w:rFonts w:ascii="Tahoma" w:hAnsi="Tahoma" w:cs="Tahoma"/>
          <w:spacing w:val="-3"/>
          <w:sz w:val="24"/>
          <w:szCs w:val="24"/>
        </w:rPr>
        <w:t xml:space="preserve"> en su despacho se tramitó</w:t>
      </w:r>
      <w:r w:rsidR="008E4210" w:rsidRPr="00A87762">
        <w:rPr>
          <w:rFonts w:ascii="Tahoma" w:hAnsi="Tahoma" w:cs="Tahoma"/>
          <w:spacing w:val="-3"/>
          <w:sz w:val="24"/>
          <w:szCs w:val="24"/>
        </w:rPr>
        <w:t xml:space="preserve"> el proceso </w:t>
      </w:r>
      <w:r w:rsidR="000403C0" w:rsidRPr="00A87762">
        <w:rPr>
          <w:rFonts w:ascii="Tahoma" w:hAnsi="Tahoma" w:cs="Tahoma"/>
          <w:spacing w:val="-3"/>
          <w:sz w:val="24"/>
          <w:szCs w:val="24"/>
        </w:rPr>
        <w:t xml:space="preserve">verbal sumario promovido por el actor, el </w:t>
      </w:r>
      <w:r w:rsidR="00402BCE" w:rsidRPr="00A87762">
        <w:rPr>
          <w:rFonts w:ascii="Tahoma" w:hAnsi="Tahoma" w:cs="Tahoma"/>
          <w:spacing w:val="-3"/>
          <w:sz w:val="24"/>
          <w:szCs w:val="24"/>
        </w:rPr>
        <w:t xml:space="preserve">que se decidió con </w:t>
      </w:r>
      <w:r w:rsidR="000403C0" w:rsidRPr="00A87762">
        <w:rPr>
          <w:rFonts w:ascii="Tahoma" w:hAnsi="Tahoma" w:cs="Tahoma"/>
          <w:spacing w:val="-3"/>
          <w:sz w:val="24"/>
          <w:szCs w:val="24"/>
        </w:rPr>
        <w:t xml:space="preserve"> sentencia del 22 de octubre del año pasado, en la que se declaró probada la excepción de no </w:t>
      </w:r>
      <w:r w:rsidR="00553C85" w:rsidRPr="00A87762">
        <w:rPr>
          <w:rFonts w:ascii="Tahoma" w:hAnsi="Tahoma" w:cs="Tahoma"/>
          <w:spacing w:val="-3"/>
          <w:sz w:val="24"/>
          <w:szCs w:val="24"/>
        </w:rPr>
        <w:t>existencia de la nulidad invocada</w:t>
      </w:r>
      <w:r w:rsidR="000403C0" w:rsidRPr="00A87762">
        <w:rPr>
          <w:rFonts w:ascii="Tahoma" w:hAnsi="Tahoma" w:cs="Tahoma"/>
          <w:spacing w:val="-3"/>
          <w:sz w:val="24"/>
          <w:szCs w:val="24"/>
        </w:rPr>
        <w:t xml:space="preserve"> y </w:t>
      </w:r>
      <w:r w:rsidR="00043B02" w:rsidRPr="00A87762">
        <w:rPr>
          <w:rFonts w:ascii="Tahoma" w:hAnsi="Tahoma" w:cs="Tahoma"/>
          <w:spacing w:val="-3"/>
          <w:sz w:val="24"/>
          <w:szCs w:val="24"/>
        </w:rPr>
        <w:t xml:space="preserve">se negaron las </w:t>
      </w:r>
      <w:r w:rsidR="000403C0" w:rsidRPr="00A87762">
        <w:rPr>
          <w:rFonts w:ascii="Tahoma" w:hAnsi="Tahoma" w:cs="Tahoma"/>
          <w:spacing w:val="-3"/>
          <w:sz w:val="24"/>
          <w:szCs w:val="24"/>
        </w:rPr>
        <w:t>pretensiones de la demanda con sustento en q</w:t>
      </w:r>
      <w:r w:rsidR="00076D43" w:rsidRPr="00A87762">
        <w:rPr>
          <w:rFonts w:ascii="Tahoma" w:hAnsi="Tahoma" w:cs="Tahoma"/>
          <w:spacing w:val="-3"/>
          <w:sz w:val="24"/>
          <w:szCs w:val="24"/>
        </w:rPr>
        <w:t xml:space="preserve">ue </w:t>
      </w:r>
      <w:r w:rsidR="00043B02" w:rsidRPr="00A87762">
        <w:rPr>
          <w:rFonts w:ascii="Tahoma" w:hAnsi="Tahoma" w:cs="Tahoma"/>
          <w:spacing w:val="-3"/>
          <w:sz w:val="24"/>
          <w:szCs w:val="24"/>
        </w:rPr>
        <w:t>las</w:t>
      </w:r>
      <w:r w:rsidR="00076D43" w:rsidRPr="00A87762">
        <w:rPr>
          <w:rFonts w:ascii="Tahoma" w:hAnsi="Tahoma" w:cs="Tahoma"/>
          <w:spacing w:val="-3"/>
          <w:sz w:val="24"/>
          <w:szCs w:val="24"/>
        </w:rPr>
        <w:t xml:space="preserve"> súplicas se contradicen</w:t>
      </w:r>
      <w:r w:rsidR="00043B02" w:rsidRPr="00A87762">
        <w:rPr>
          <w:rFonts w:ascii="Tahoma" w:hAnsi="Tahoma" w:cs="Tahoma"/>
          <w:spacing w:val="-3"/>
          <w:sz w:val="24"/>
          <w:szCs w:val="24"/>
        </w:rPr>
        <w:t>,</w:t>
      </w:r>
      <w:r w:rsidR="00076D43" w:rsidRPr="00A87762">
        <w:rPr>
          <w:rFonts w:ascii="Tahoma" w:hAnsi="Tahoma" w:cs="Tahoma"/>
          <w:spacing w:val="-3"/>
          <w:sz w:val="24"/>
          <w:szCs w:val="24"/>
        </w:rPr>
        <w:t xml:space="preserve"> toda vez</w:t>
      </w:r>
      <w:r w:rsidR="000403C0" w:rsidRPr="00A87762">
        <w:rPr>
          <w:rFonts w:ascii="Tahoma" w:hAnsi="Tahoma" w:cs="Tahoma"/>
          <w:spacing w:val="-3"/>
          <w:sz w:val="24"/>
          <w:szCs w:val="24"/>
        </w:rPr>
        <w:t xml:space="preserve"> que </w:t>
      </w:r>
      <w:r w:rsidR="00043B02" w:rsidRPr="00A87762">
        <w:rPr>
          <w:rFonts w:ascii="Tahoma" w:hAnsi="Tahoma" w:cs="Tahoma"/>
          <w:spacing w:val="-3"/>
          <w:sz w:val="24"/>
          <w:szCs w:val="24"/>
        </w:rPr>
        <w:t>al reclamar la nu</w:t>
      </w:r>
      <w:r w:rsidR="000403C0" w:rsidRPr="00A87762">
        <w:rPr>
          <w:rFonts w:ascii="Tahoma" w:hAnsi="Tahoma" w:cs="Tahoma"/>
          <w:spacing w:val="-3"/>
          <w:sz w:val="24"/>
          <w:szCs w:val="24"/>
        </w:rPr>
        <w:t xml:space="preserve">lidad por falta de pago, no </w:t>
      </w:r>
      <w:r w:rsidR="00043B02" w:rsidRPr="00A87762">
        <w:rPr>
          <w:rFonts w:ascii="Tahoma" w:hAnsi="Tahoma" w:cs="Tahoma"/>
          <w:spacing w:val="-3"/>
          <w:sz w:val="24"/>
          <w:szCs w:val="24"/>
        </w:rPr>
        <w:t xml:space="preserve">resultaba </w:t>
      </w:r>
      <w:r w:rsidR="000403C0" w:rsidRPr="00A87762">
        <w:rPr>
          <w:rFonts w:ascii="Tahoma" w:hAnsi="Tahoma" w:cs="Tahoma"/>
          <w:spacing w:val="-3"/>
          <w:sz w:val="24"/>
          <w:szCs w:val="24"/>
        </w:rPr>
        <w:t xml:space="preserve">posible </w:t>
      </w:r>
      <w:r w:rsidR="00553C85" w:rsidRPr="00A87762">
        <w:rPr>
          <w:rFonts w:ascii="Tahoma" w:hAnsi="Tahoma" w:cs="Tahoma"/>
          <w:spacing w:val="-3"/>
          <w:sz w:val="24"/>
          <w:szCs w:val="24"/>
        </w:rPr>
        <w:t>alegar</w:t>
      </w:r>
      <w:r w:rsidR="00076D43" w:rsidRPr="00A87762">
        <w:rPr>
          <w:rFonts w:ascii="Tahoma" w:hAnsi="Tahoma" w:cs="Tahoma"/>
          <w:spacing w:val="-3"/>
          <w:sz w:val="24"/>
          <w:szCs w:val="24"/>
        </w:rPr>
        <w:t>,</w:t>
      </w:r>
      <w:r w:rsidR="00553C85" w:rsidRPr="00A87762">
        <w:rPr>
          <w:rFonts w:ascii="Tahoma" w:hAnsi="Tahoma" w:cs="Tahoma"/>
          <w:spacing w:val="-3"/>
          <w:sz w:val="24"/>
          <w:szCs w:val="24"/>
        </w:rPr>
        <w:t xml:space="preserve"> </w:t>
      </w:r>
      <w:r w:rsidR="000403C0" w:rsidRPr="00A87762">
        <w:rPr>
          <w:rFonts w:ascii="Tahoma" w:hAnsi="Tahoma" w:cs="Tahoma"/>
          <w:spacing w:val="-3"/>
          <w:sz w:val="24"/>
          <w:szCs w:val="24"/>
        </w:rPr>
        <w:t>a la vez</w:t>
      </w:r>
      <w:r w:rsidR="00076D43" w:rsidRPr="00A87762">
        <w:rPr>
          <w:rFonts w:ascii="Tahoma" w:hAnsi="Tahoma" w:cs="Tahoma"/>
          <w:spacing w:val="-3"/>
          <w:sz w:val="24"/>
          <w:szCs w:val="24"/>
        </w:rPr>
        <w:t>,</w:t>
      </w:r>
      <w:r w:rsidR="00553C85" w:rsidRPr="00A87762">
        <w:rPr>
          <w:rFonts w:ascii="Tahoma" w:hAnsi="Tahoma" w:cs="Tahoma"/>
          <w:spacing w:val="-3"/>
          <w:sz w:val="24"/>
          <w:szCs w:val="24"/>
        </w:rPr>
        <w:t xml:space="preserve"> que se recibió un pago inferior a la mitad del justo precio de la cosa vendida</w:t>
      </w:r>
      <w:r w:rsidR="00043B02" w:rsidRPr="00A87762">
        <w:rPr>
          <w:rFonts w:ascii="Tahoma" w:hAnsi="Tahoma" w:cs="Tahoma"/>
          <w:spacing w:val="-3"/>
          <w:sz w:val="24"/>
          <w:szCs w:val="24"/>
        </w:rPr>
        <w:t xml:space="preserve">; </w:t>
      </w:r>
      <w:r w:rsidR="00553C85" w:rsidRPr="00A87762">
        <w:rPr>
          <w:rFonts w:ascii="Tahoma" w:hAnsi="Tahoma" w:cs="Tahoma"/>
          <w:spacing w:val="-3"/>
          <w:sz w:val="24"/>
          <w:szCs w:val="24"/>
        </w:rPr>
        <w:t>el precio que se ha debido tener en cuenta para la fecha de la firma del contrato era el del avalúo catastral y no el comercial, como lo solicitó el demandante</w:t>
      </w:r>
      <w:r w:rsidR="00043B02" w:rsidRPr="00A87762">
        <w:rPr>
          <w:rFonts w:ascii="Tahoma" w:hAnsi="Tahoma" w:cs="Tahoma"/>
          <w:spacing w:val="-3"/>
          <w:sz w:val="24"/>
          <w:szCs w:val="24"/>
        </w:rPr>
        <w:t xml:space="preserve"> y </w:t>
      </w:r>
      <w:r w:rsidR="00553C85" w:rsidRPr="00A87762">
        <w:rPr>
          <w:rFonts w:ascii="Tahoma" w:hAnsi="Tahoma" w:cs="Tahoma"/>
          <w:spacing w:val="-3"/>
          <w:sz w:val="24"/>
          <w:szCs w:val="24"/>
        </w:rPr>
        <w:t xml:space="preserve"> se </w:t>
      </w:r>
      <w:r w:rsidR="005B69D7" w:rsidRPr="00A87762">
        <w:rPr>
          <w:rFonts w:ascii="Tahoma" w:hAnsi="Tahoma" w:cs="Tahoma"/>
          <w:spacing w:val="-3"/>
          <w:sz w:val="24"/>
          <w:szCs w:val="24"/>
        </w:rPr>
        <w:t xml:space="preserve">analizaron </w:t>
      </w:r>
      <w:r w:rsidR="00553C85" w:rsidRPr="00A87762">
        <w:rPr>
          <w:rFonts w:ascii="Tahoma" w:hAnsi="Tahoma" w:cs="Tahoma"/>
          <w:spacing w:val="-3"/>
          <w:sz w:val="24"/>
          <w:szCs w:val="24"/>
        </w:rPr>
        <w:t>las razones por las cuales la escritura de compraventa no estaba viciada de nulidad.</w:t>
      </w:r>
      <w:r w:rsidR="000403C0" w:rsidRPr="00A87762">
        <w:rPr>
          <w:rFonts w:ascii="Tahoma" w:hAnsi="Tahoma" w:cs="Tahoma"/>
          <w:spacing w:val="-3"/>
          <w:sz w:val="24"/>
          <w:szCs w:val="24"/>
        </w:rPr>
        <w:t xml:space="preserve"> </w:t>
      </w:r>
    </w:p>
    <w:p w:rsidR="00553C85" w:rsidRPr="00A87762" w:rsidRDefault="00553C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063667" w:rsidRPr="00A87762" w:rsidRDefault="00553C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lastRenderedPageBreak/>
        <w:t>2.1 Los señores Juan Alberto y Paula Tatiana González Arango manifestaron que la interpretación normativa re</w:t>
      </w:r>
      <w:r w:rsidR="00063667" w:rsidRPr="00A87762">
        <w:rPr>
          <w:rFonts w:ascii="Tahoma" w:hAnsi="Tahoma" w:cs="Tahoma"/>
          <w:spacing w:val="-3"/>
          <w:sz w:val="24"/>
          <w:szCs w:val="24"/>
        </w:rPr>
        <w:t>alizada por el juzgado accionado</w:t>
      </w:r>
      <w:r w:rsidR="00076D43" w:rsidRPr="00A87762">
        <w:rPr>
          <w:rFonts w:ascii="Tahoma" w:hAnsi="Tahoma" w:cs="Tahoma"/>
          <w:spacing w:val="-3"/>
          <w:sz w:val="24"/>
          <w:szCs w:val="24"/>
        </w:rPr>
        <w:t xml:space="preserve"> fue adecuada</w:t>
      </w:r>
      <w:r w:rsidR="00063667" w:rsidRPr="00A87762">
        <w:rPr>
          <w:rFonts w:ascii="Tahoma" w:hAnsi="Tahoma" w:cs="Tahoma"/>
          <w:spacing w:val="-3"/>
          <w:sz w:val="24"/>
          <w:szCs w:val="24"/>
        </w:rPr>
        <w:t xml:space="preserve">, ya que una cosa es la nulidad del contrato y otra la nulidad de la escritura pública, conceptos que confundió el actor. De igual forma, de acuerdo con las disposiciones del Código Civil, la compraventa se estima perfeccionada cuando las partes convienen la cosa y el precio, requisitos que se cumplieron en este caso, motivo por el cual el contrato suscrito entre los señores </w:t>
      </w:r>
      <w:proofErr w:type="spellStart"/>
      <w:r w:rsidR="00063667" w:rsidRPr="00A87762">
        <w:rPr>
          <w:rFonts w:ascii="Tahoma" w:hAnsi="Tahoma" w:cs="Tahoma"/>
          <w:spacing w:val="-3"/>
          <w:sz w:val="24"/>
          <w:szCs w:val="24"/>
        </w:rPr>
        <w:t>Marleny</w:t>
      </w:r>
      <w:proofErr w:type="spellEnd"/>
      <w:r w:rsidR="00063667" w:rsidRPr="00A87762">
        <w:rPr>
          <w:rFonts w:ascii="Tahoma" w:hAnsi="Tahoma" w:cs="Tahoma"/>
          <w:spacing w:val="-3"/>
          <w:sz w:val="24"/>
          <w:szCs w:val="24"/>
        </w:rPr>
        <w:t xml:space="preserve"> Arango García y Ariel Antonio Morales López es válido. Tampoco se incurrió en causal</w:t>
      </w:r>
      <w:r w:rsidR="00076D43" w:rsidRPr="00A87762">
        <w:rPr>
          <w:rFonts w:ascii="Tahoma" w:hAnsi="Tahoma" w:cs="Tahoma"/>
          <w:spacing w:val="-3"/>
          <w:sz w:val="24"/>
          <w:szCs w:val="24"/>
        </w:rPr>
        <w:t xml:space="preserve"> alguna</w:t>
      </w:r>
      <w:r w:rsidR="00063667" w:rsidRPr="00A87762">
        <w:rPr>
          <w:rFonts w:ascii="Tahoma" w:hAnsi="Tahoma" w:cs="Tahoma"/>
          <w:spacing w:val="-3"/>
          <w:sz w:val="24"/>
          <w:szCs w:val="24"/>
        </w:rPr>
        <w:t xml:space="preserve"> de nulidad </w:t>
      </w:r>
      <w:r w:rsidR="00076D43" w:rsidRPr="00A87762">
        <w:rPr>
          <w:rFonts w:ascii="Tahoma" w:hAnsi="Tahoma" w:cs="Tahoma"/>
          <w:spacing w:val="-3"/>
          <w:sz w:val="24"/>
          <w:szCs w:val="24"/>
        </w:rPr>
        <w:t>de</w:t>
      </w:r>
      <w:r w:rsidR="00977936" w:rsidRPr="00A87762">
        <w:rPr>
          <w:rFonts w:ascii="Tahoma" w:hAnsi="Tahoma" w:cs="Tahoma"/>
          <w:spacing w:val="-3"/>
          <w:sz w:val="24"/>
          <w:szCs w:val="24"/>
        </w:rPr>
        <w:t xml:space="preserve"> escritura pública. Frente a la lesión enorme</w:t>
      </w:r>
      <w:r w:rsidR="00902BED" w:rsidRPr="00A87762">
        <w:rPr>
          <w:rFonts w:ascii="Tahoma" w:hAnsi="Tahoma" w:cs="Tahoma"/>
          <w:spacing w:val="-3"/>
          <w:sz w:val="24"/>
          <w:szCs w:val="24"/>
        </w:rPr>
        <w:t xml:space="preserve"> dijo que la posición asumida por el accionante</w:t>
      </w:r>
      <w:r w:rsidR="0096061E" w:rsidRPr="00A87762">
        <w:rPr>
          <w:rFonts w:ascii="Tahoma" w:hAnsi="Tahoma" w:cs="Tahoma"/>
          <w:spacing w:val="-3"/>
          <w:sz w:val="24"/>
          <w:szCs w:val="24"/>
        </w:rPr>
        <w:t xml:space="preserve"> es contradictoria y excluyente, </w:t>
      </w:r>
      <w:r w:rsidR="00902BED" w:rsidRPr="00A87762">
        <w:rPr>
          <w:rFonts w:ascii="Tahoma" w:hAnsi="Tahoma" w:cs="Tahoma"/>
          <w:spacing w:val="-3"/>
          <w:sz w:val="24"/>
          <w:szCs w:val="24"/>
        </w:rPr>
        <w:t xml:space="preserve">primero porque dice que no recibió el precio y formula demanda </w:t>
      </w:r>
      <w:r w:rsidR="0096061E" w:rsidRPr="00A87762">
        <w:rPr>
          <w:rFonts w:ascii="Tahoma" w:hAnsi="Tahoma" w:cs="Tahoma"/>
          <w:spacing w:val="-3"/>
          <w:sz w:val="24"/>
          <w:szCs w:val="24"/>
        </w:rPr>
        <w:t>de</w:t>
      </w:r>
      <w:r w:rsidR="00902BED" w:rsidRPr="00A87762">
        <w:rPr>
          <w:rFonts w:ascii="Tahoma" w:hAnsi="Tahoma" w:cs="Tahoma"/>
          <w:spacing w:val="-3"/>
          <w:sz w:val="24"/>
          <w:szCs w:val="24"/>
        </w:rPr>
        <w:t xml:space="preserve"> nulidad del contrato y </w:t>
      </w:r>
      <w:r w:rsidR="0096061E" w:rsidRPr="00A87762">
        <w:rPr>
          <w:rFonts w:ascii="Tahoma" w:hAnsi="Tahoma" w:cs="Tahoma"/>
          <w:spacing w:val="-3"/>
          <w:sz w:val="24"/>
          <w:szCs w:val="24"/>
        </w:rPr>
        <w:t xml:space="preserve">de la escritura por esa razón, </w:t>
      </w:r>
      <w:r w:rsidR="00902BED" w:rsidRPr="00A87762">
        <w:rPr>
          <w:rFonts w:ascii="Tahoma" w:hAnsi="Tahoma" w:cs="Tahoma"/>
          <w:spacing w:val="-3"/>
          <w:sz w:val="24"/>
          <w:szCs w:val="24"/>
        </w:rPr>
        <w:t>y segundo</w:t>
      </w:r>
      <w:r w:rsidR="00DB40F3" w:rsidRPr="00A87762">
        <w:rPr>
          <w:rFonts w:ascii="Tahoma" w:hAnsi="Tahoma" w:cs="Tahoma"/>
          <w:spacing w:val="-3"/>
          <w:sz w:val="24"/>
          <w:szCs w:val="24"/>
        </w:rPr>
        <w:t>,</w:t>
      </w:r>
      <w:r w:rsidR="00902BED" w:rsidRPr="00A87762">
        <w:rPr>
          <w:rFonts w:ascii="Tahoma" w:hAnsi="Tahoma" w:cs="Tahoma"/>
          <w:spacing w:val="-3"/>
          <w:sz w:val="24"/>
          <w:szCs w:val="24"/>
        </w:rPr>
        <w:t xml:space="preserve"> </w:t>
      </w:r>
      <w:r w:rsidR="00F54AA0" w:rsidRPr="00A87762">
        <w:rPr>
          <w:rFonts w:ascii="Tahoma" w:hAnsi="Tahoma" w:cs="Tahoma"/>
          <w:spacing w:val="-3"/>
          <w:sz w:val="24"/>
          <w:szCs w:val="24"/>
        </w:rPr>
        <w:t>porque para promover la lesión enorme se requiere la validez del contrato y de la escritura pública, solo que al recibir el precio</w:t>
      </w:r>
      <w:r w:rsidR="0096061E" w:rsidRPr="00A87762">
        <w:rPr>
          <w:rFonts w:ascii="Tahoma" w:hAnsi="Tahoma" w:cs="Tahoma"/>
          <w:spacing w:val="-3"/>
          <w:sz w:val="24"/>
          <w:szCs w:val="24"/>
        </w:rPr>
        <w:t>,</w:t>
      </w:r>
      <w:r w:rsidR="00F54AA0" w:rsidRPr="00A87762">
        <w:rPr>
          <w:rFonts w:ascii="Tahoma" w:hAnsi="Tahoma" w:cs="Tahoma"/>
          <w:spacing w:val="-3"/>
          <w:sz w:val="24"/>
          <w:szCs w:val="24"/>
        </w:rPr>
        <w:t xml:space="preserve"> este es menor de la mitad del justo.</w:t>
      </w:r>
      <w:r w:rsidR="0026596C" w:rsidRPr="00A87762">
        <w:rPr>
          <w:rFonts w:ascii="Tahoma" w:hAnsi="Tahoma" w:cs="Tahoma"/>
          <w:spacing w:val="-3"/>
          <w:sz w:val="24"/>
          <w:szCs w:val="24"/>
        </w:rPr>
        <w:t xml:space="preserve"> Por otra pa</w:t>
      </w:r>
      <w:r w:rsidR="0096061E" w:rsidRPr="00A87762">
        <w:rPr>
          <w:rFonts w:ascii="Tahoma" w:hAnsi="Tahoma" w:cs="Tahoma"/>
          <w:spacing w:val="-3"/>
          <w:sz w:val="24"/>
          <w:szCs w:val="24"/>
        </w:rPr>
        <w:t xml:space="preserve">rte, según la escritura pública, </w:t>
      </w:r>
      <w:r w:rsidR="0026596C" w:rsidRPr="00A87762">
        <w:rPr>
          <w:rFonts w:ascii="Tahoma" w:hAnsi="Tahoma" w:cs="Tahoma"/>
          <w:spacing w:val="-3"/>
          <w:sz w:val="24"/>
          <w:szCs w:val="24"/>
        </w:rPr>
        <w:t>el vendedor recibió el pago de $7.700.000 que representa el 50% de $15.253.000 del avalúo catastral</w:t>
      </w:r>
      <w:r w:rsidR="00D87CF7" w:rsidRPr="00A87762">
        <w:rPr>
          <w:rFonts w:ascii="Tahoma" w:hAnsi="Tahoma" w:cs="Tahoma"/>
          <w:spacing w:val="-3"/>
          <w:sz w:val="24"/>
          <w:szCs w:val="24"/>
        </w:rPr>
        <w:t xml:space="preserve"> y por ello no recibió menos de la mitad del justo precio</w:t>
      </w:r>
      <w:r w:rsidR="0096061E" w:rsidRPr="00A87762">
        <w:rPr>
          <w:rFonts w:ascii="Tahoma" w:hAnsi="Tahoma" w:cs="Tahoma"/>
          <w:spacing w:val="-3"/>
          <w:sz w:val="24"/>
          <w:szCs w:val="24"/>
        </w:rPr>
        <w:t xml:space="preserve">. Así mismo, </w:t>
      </w:r>
      <w:r w:rsidR="00A06F5A" w:rsidRPr="00A87762">
        <w:rPr>
          <w:rFonts w:ascii="Tahoma" w:hAnsi="Tahoma" w:cs="Tahoma"/>
          <w:spacing w:val="-3"/>
          <w:sz w:val="24"/>
          <w:szCs w:val="24"/>
        </w:rPr>
        <w:t>“</w:t>
      </w:r>
      <w:r w:rsidR="00440E68" w:rsidRPr="00A87762">
        <w:rPr>
          <w:rFonts w:ascii="Tahoma" w:hAnsi="Tahoma" w:cs="Tahoma"/>
          <w:spacing w:val="-3"/>
          <w:sz w:val="24"/>
          <w:szCs w:val="24"/>
        </w:rPr>
        <w:t>si</w:t>
      </w:r>
      <w:r w:rsidR="00A06F5A" w:rsidRPr="00A87762">
        <w:rPr>
          <w:rFonts w:ascii="Tahoma" w:hAnsi="Tahoma" w:cs="Tahoma"/>
          <w:spacing w:val="-3"/>
          <w:sz w:val="24"/>
          <w:szCs w:val="24"/>
        </w:rPr>
        <w:t xml:space="preserve"> es del</w:t>
      </w:r>
      <w:r w:rsidR="00440E68" w:rsidRPr="00A87762">
        <w:rPr>
          <w:rFonts w:ascii="Tahoma" w:hAnsi="Tahoma" w:cs="Tahoma"/>
          <w:spacing w:val="-3"/>
          <w:sz w:val="24"/>
          <w:szCs w:val="24"/>
        </w:rPr>
        <w:t xml:space="preserve"> avalúo comercial</w:t>
      </w:r>
      <w:r w:rsidR="00A06F5A" w:rsidRPr="00A87762">
        <w:rPr>
          <w:rFonts w:ascii="Tahoma" w:hAnsi="Tahoma" w:cs="Tahoma"/>
          <w:spacing w:val="-3"/>
          <w:sz w:val="24"/>
          <w:szCs w:val="24"/>
        </w:rPr>
        <w:t>,</w:t>
      </w:r>
      <w:r w:rsidR="00440E68" w:rsidRPr="00A87762">
        <w:rPr>
          <w:rFonts w:ascii="Tahoma" w:hAnsi="Tahoma" w:cs="Tahoma"/>
          <w:spacing w:val="-3"/>
          <w:sz w:val="24"/>
          <w:szCs w:val="24"/>
        </w:rPr>
        <w:t xml:space="preserve"> </w:t>
      </w:r>
      <w:r w:rsidR="00A06F5A" w:rsidRPr="00A87762">
        <w:rPr>
          <w:rFonts w:ascii="Tahoma" w:hAnsi="Tahoma" w:cs="Tahoma"/>
          <w:spacing w:val="-3"/>
          <w:sz w:val="24"/>
          <w:szCs w:val="24"/>
        </w:rPr>
        <w:t xml:space="preserve">estimado por las partes, para la fecha en que se celebró el contrato, recibió más de la mitad del justo precio, es decir, que de una u otra forma, no recibió menos de la mitad de justo precio”. Finalmente </w:t>
      </w:r>
      <w:r w:rsidR="00076D43" w:rsidRPr="00A87762">
        <w:rPr>
          <w:rFonts w:ascii="Tahoma" w:hAnsi="Tahoma" w:cs="Tahoma"/>
          <w:spacing w:val="-3"/>
          <w:sz w:val="24"/>
          <w:szCs w:val="24"/>
        </w:rPr>
        <w:t>la acción que</w:t>
      </w:r>
      <w:r w:rsidR="00BB50CE" w:rsidRPr="00A87762">
        <w:rPr>
          <w:rFonts w:ascii="Tahoma" w:hAnsi="Tahoma" w:cs="Tahoma"/>
          <w:spacing w:val="-3"/>
          <w:sz w:val="24"/>
          <w:szCs w:val="24"/>
        </w:rPr>
        <w:t xml:space="preserve"> debía ejercer el demandante, por no recibir el pago, no era la de nulidad ni la de lesión enorme, sino la de resolutoria o de incumplimiento del contrato.</w:t>
      </w:r>
      <w:r w:rsidR="00A06F5A" w:rsidRPr="00A87762">
        <w:rPr>
          <w:rFonts w:ascii="Tahoma" w:hAnsi="Tahoma" w:cs="Tahoma"/>
          <w:spacing w:val="-3"/>
          <w:sz w:val="24"/>
          <w:szCs w:val="24"/>
        </w:rPr>
        <w:t xml:space="preserve"> </w:t>
      </w:r>
      <w:r w:rsidR="00D87CF7" w:rsidRPr="00A87762">
        <w:rPr>
          <w:rFonts w:ascii="Tahoma" w:hAnsi="Tahoma" w:cs="Tahoma"/>
          <w:spacing w:val="-3"/>
          <w:sz w:val="24"/>
          <w:szCs w:val="24"/>
        </w:rPr>
        <w:t xml:space="preserve"> </w:t>
      </w:r>
      <w:r w:rsidR="00063667" w:rsidRPr="00A87762">
        <w:rPr>
          <w:rFonts w:ascii="Tahoma" w:hAnsi="Tahoma" w:cs="Tahoma"/>
          <w:spacing w:val="-3"/>
          <w:sz w:val="24"/>
          <w:szCs w:val="24"/>
        </w:rPr>
        <w:t xml:space="preserve"> </w:t>
      </w:r>
    </w:p>
    <w:p w:rsidR="003704A2" w:rsidRPr="00A87762" w:rsidRDefault="003704A2"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443BED" w:rsidRPr="00A87762" w:rsidRDefault="00401839"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3</w:t>
      </w:r>
      <w:r w:rsidR="003704A2" w:rsidRPr="00A87762">
        <w:rPr>
          <w:rFonts w:ascii="Tahoma" w:hAnsi="Tahoma" w:cs="Tahoma"/>
          <w:spacing w:val="-3"/>
          <w:sz w:val="24"/>
          <w:szCs w:val="24"/>
        </w:rPr>
        <w:t xml:space="preserve">. </w:t>
      </w:r>
      <w:r w:rsidRPr="00A87762">
        <w:rPr>
          <w:rFonts w:ascii="Tahoma" w:hAnsi="Tahoma" w:cs="Tahoma"/>
          <w:spacing w:val="-3"/>
          <w:sz w:val="24"/>
          <w:szCs w:val="24"/>
        </w:rPr>
        <w:t xml:space="preserve">Mediante sentencia del 13 de diciembre de 2019 el Juzgado Promiscuo </w:t>
      </w:r>
      <w:r w:rsidR="009D3B40" w:rsidRPr="00A87762">
        <w:rPr>
          <w:rFonts w:ascii="Tahoma" w:hAnsi="Tahoma" w:cs="Tahoma"/>
          <w:spacing w:val="-3"/>
          <w:sz w:val="24"/>
          <w:szCs w:val="24"/>
        </w:rPr>
        <w:t xml:space="preserve">del Circuito local </w:t>
      </w:r>
      <w:r w:rsidR="006009BF" w:rsidRPr="00A87762">
        <w:rPr>
          <w:rFonts w:ascii="Tahoma" w:hAnsi="Tahoma" w:cs="Tahoma"/>
          <w:spacing w:val="-3"/>
          <w:sz w:val="24"/>
          <w:szCs w:val="24"/>
        </w:rPr>
        <w:t xml:space="preserve">resolvió </w:t>
      </w:r>
      <w:r w:rsidRPr="00A87762">
        <w:rPr>
          <w:rFonts w:ascii="Tahoma" w:hAnsi="Tahoma" w:cs="Tahoma"/>
          <w:spacing w:val="-3"/>
          <w:sz w:val="24"/>
          <w:szCs w:val="24"/>
        </w:rPr>
        <w:t>declarar improcedente</w:t>
      </w:r>
      <w:r w:rsidR="006009BF" w:rsidRPr="00A87762">
        <w:rPr>
          <w:rFonts w:ascii="Tahoma" w:hAnsi="Tahoma" w:cs="Tahoma"/>
          <w:spacing w:val="-3"/>
          <w:sz w:val="24"/>
          <w:szCs w:val="24"/>
        </w:rPr>
        <w:t xml:space="preserve"> el amparo invocado.</w:t>
      </w:r>
    </w:p>
    <w:p w:rsidR="0077706F" w:rsidRPr="00A87762" w:rsidRDefault="0077706F" w:rsidP="00A87762">
      <w:pPr>
        <w:pStyle w:val="sangria"/>
        <w:spacing w:before="0" w:beforeAutospacing="0" w:after="0" w:afterAutospacing="0" w:line="276" w:lineRule="auto"/>
        <w:jc w:val="both"/>
        <w:rPr>
          <w:rFonts w:ascii="Tahoma" w:hAnsi="Tahoma" w:cs="Tahoma"/>
          <w:spacing w:val="-3"/>
        </w:rPr>
      </w:pPr>
    </w:p>
    <w:p w:rsidR="000B753D" w:rsidRPr="00A87762" w:rsidRDefault="008C4021" w:rsidP="00A87762">
      <w:pPr>
        <w:pStyle w:val="sangria"/>
        <w:spacing w:before="0" w:beforeAutospacing="0" w:after="0" w:afterAutospacing="0" w:line="276" w:lineRule="auto"/>
        <w:jc w:val="both"/>
        <w:rPr>
          <w:rFonts w:ascii="Tahoma" w:hAnsi="Tahoma" w:cs="Tahoma"/>
          <w:spacing w:val="-3"/>
        </w:rPr>
      </w:pPr>
      <w:r w:rsidRPr="00A87762">
        <w:rPr>
          <w:rFonts w:ascii="Tahoma" w:hAnsi="Tahoma" w:cs="Tahoma"/>
          <w:spacing w:val="-3"/>
        </w:rPr>
        <w:t>Para decidir así</w:t>
      </w:r>
      <w:r w:rsidR="003638D4" w:rsidRPr="00A87762">
        <w:rPr>
          <w:rFonts w:ascii="Tahoma" w:hAnsi="Tahoma" w:cs="Tahoma"/>
          <w:spacing w:val="-3"/>
        </w:rPr>
        <w:t>,</w:t>
      </w:r>
      <w:r w:rsidR="008D3AD9" w:rsidRPr="00A87762">
        <w:rPr>
          <w:rFonts w:ascii="Tahoma" w:hAnsi="Tahoma" w:cs="Tahoma"/>
          <w:spacing w:val="-3"/>
        </w:rPr>
        <w:t xml:space="preserve"> </w:t>
      </w:r>
      <w:r w:rsidR="00787EB6" w:rsidRPr="00A87762">
        <w:rPr>
          <w:rFonts w:ascii="Tahoma" w:hAnsi="Tahoma" w:cs="Tahoma"/>
          <w:spacing w:val="-3"/>
        </w:rPr>
        <w:t>consideró</w:t>
      </w:r>
      <w:r w:rsidR="00401839" w:rsidRPr="00A87762">
        <w:rPr>
          <w:rFonts w:ascii="Tahoma" w:hAnsi="Tahoma" w:cs="Tahoma"/>
          <w:spacing w:val="-3"/>
        </w:rPr>
        <w:t>, luego de verificar el cumplimiento de los presupuestos generales de procedencia de la tutela,</w:t>
      </w:r>
      <w:r w:rsidR="00EA4A61" w:rsidRPr="00A87762">
        <w:rPr>
          <w:rFonts w:ascii="Tahoma" w:hAnsi="Tahoma" w:cs="Tahoma"/>
          <w:spacing w:val="-3"/>
        </w:rPr>
        <w:t xml:space="preserve"> </w:t>
      </w:r>
      <w:r w:rsidR="00787EB6" w:rsidRPr="00A87762">
        <w:rPr>
          <w:rFonts w:ascii="Tahoma" w:hAnsi="Tahoma" w:cs="Tahoma"/>
          <w:spacing w:val="-3"/>
        </w:rPr>
        <w:t>que</w:t>
      </w:r>
      <w:r w:rsidR="00182152" w:rsidRPr="00A87762">
        <w:rPr>
          <w:rFonts w:ascii="Tahoma" w:hAnsi="Tahoma" w:cs="Tahoma"/>
          <w:spacing w:val="-3"/>
        </w:rPr>
        <w:t xml:space="preserve"> en este caso la interpretación normativa con sustento</w:t>
      </w:r>
      <w:r w:rsidR="00076D43" w:rsidRPr="00A87762">
        <w:rPr>
          <w:rFonts w:ascii="Tahoma" w:hAnsi="Tahoma" w:cs="Tahoma"/>
          <w:spacing w:val="-3"/>
        </w:rPr>
        <w:t xml:space="preserve"> en la que</w:t>
      </w:r>
      <w:r w:rsidR="00182152" w:rsidRPr="00A87762">
        <w:rPr>
          <w:rFonts w:ascii="Tahoma" w:hAnsi="Tahoma" w:cs="Tahoma"/>
          <w:spacing w:val="-3"/>
        </w:rPr>
        <w:t xml:space="preserve"> el juzgado accionado definió la cuestión</w:t>
      </w:r>
      <w:r w:rsidR="00076D43" w:rsidRPr="00A87762">
        <w:rPr>
          <w:rFonts w:ascii="Tahoma" w:hAnsi="Tahoma" w:cs="Tahoma"/>
          <w:spacing w:val="-3"/>
        </w:rPr>
        <w:t>,</w:t>
      </w:r>
      <w:r w:rsidR="00182152" w:rsidRPr="00A87762">
        <w:rPr>
          <w:rFonts w:ascii="Tahoma" w:hAnsi="Tahoma" w:cs="Tahoma"/>
          <w:spacing w:val="-3"/>
        </w:rPr>
        <w:t xml:space="preserve"> </w:t>
      </w:r>
      <w:r w:rsidR="00127D3E" w:rsidRPr="00A87762">
        <w:rPr>
          <w:rFonts w:ascii="Tahoma" w:hAnsi="Tahoma" w:cs="Tahoma"/>
          <w:spacing w:val="-3"/>
        </w:rPr>
        <w:t xml:space="preserve">no luce arbitraria ni caprichosa, </w:t>
      </w:r>
      <w:r w:rsidR="00CD7D06" w:rsidRPr="00A87762">
        <w:rPr>
          <w:rFonts w:ascii="Tahoma" w:hAnsi="Tahoma" w:cs="Tahoma"/>
          <w:spacing w:val="-3"/>
        </w:rPr>
        <w:t>pues analizó cada uno de los elementos del cont</w:t>
      </w:r>
      <w:r w:rsidR="0096061E" w:rsidRPr="00A87762">
        <w:rPr>
          <w:rFonts w:ascii="Tahoma" w:hAnsi="Tahoma" w:cs="Tahoma"/>
          <w:spacing w:val="-3"/>
        </w:rPr>
        <w:t xml:space="preserve">rato y concluyó que no se lograron </w:t>
      </w:r>
      <w:r w:rsidR="00CD7D06" w:rsidRPr="00A87762">
        <w:rPr>
          <w:rFonts w:ascii="Tahoma" w:hAnsi="Tahoma" w:cs="Tahoma"/>
          <w:spacing w:val="-3"/>
        </w:rPr>
        <w:t>acreditar los vicios planteados en la demanda, motivo por el cual la compraventa es válida. También es razonable el argumento que expuso ese despacho</w:t>
      </w:r>
      <w:r w:rsidR="0096061E" w:rsidRPr="00A87762">
        <w:rPr>
          <w:rFonts w:ascii="Tahoma" w:hAnsi="Tahoma" w:cs="Tahoma"/>
          <w:spacing w:val="-3"/>
        </w:rPr>
        <w:t>,</w:t>
      </w:r>
      <w:r w:rsidR="00CD7D06" w:rsidRPr="00A87762">
        <w:rPr>
          <w:rFonts w:ascii="Tahoma" w:hAnsi="Tahoma" w:cs="Tahoma"/>
          <w:spacing w:val="-3"/>
        </w:rPr>
        <w:t xml:space="preserve"> según el cual la acción que se ha debido impetrar era la de recisión del contrato</w:t>
      </w:r>
      <w:r w:rsidR="00076D43" w:rsidRPr="00A87762">
        <w:rPr>
          <w:rFonts w:ascii="Tahoma" w:hAnsi="Tahoma" w:cs="Tahoma"/>
          <w:spacing w:val="-3"/>
        </w:rPr>
        <w:t>, por motivo del</w:t>
      </w:r>
      <w:r w:rsidR="005952C6" w:rsidRPr="00A87762">
        <w:rPr>
          <w:rFonts w:ascii="Tahoma" w:hAnsi="Tahoma" w:cs="Tahoma"/>
          <w:spacing w:val="-3"/>
        </w:rPr>
        <w:t xml:space="preserve"> incumplimiento de las partes, de conformidad con el artículo 1546 del Código Civil. </w:t>
      </w:r>
      <w:r w:rsidR="00CD7D06" w:rsidRPr="00A87762">
        <w:rPr>
          <w:rFonts w:ascii="Tahoma" w:hAnsi="Tahoma" w:cs="Tahoma"/>
          <w:spacing w:val="-3"/>
        </w:rPr>
        <w:t xml:space="preserve"> </w:t>
      </w:r>
      <w:r w:rsidR="00127D3E" w:rsidRPr="00A87762">
        <w:rPr>
          <w:rFonts w:ascii="Tahoma" w:hAnsi="Tahoma" w:cs="Tahoma"/>
          <w:spacing w:val="-3"/>
        </w:rPr>
        <w:t xml:space="preserve"> </w:t>
      </w:r>
    </w:p>
    <w:p w:rsidR="00443BED" w:rsidRPr="00A87762" w:rsidRDefault="00443BED" w:rsidP="00A87762">
      <w:pPr>
        <w:pStyle w:val="sangria"/>
        <w:spacing w:before="0" w:beforeAutospacing="0" w:after="0" w:afterAutospacing="0" w:line="276" w:lineRule="auto"/>
        <w:jc w:val="both"/>
        <w:rPr>
          <w:rFonts w:ascii="Tahoma" w:hAnsi="Tahoma" w:cs="Tahoma"/>
          <w:spacing w:val="-3"/>
        </w:rPr>
      </w:pPr>
    </w:p>
    <w:p w:rsidR="007136D5" w:rsidRPr="00A87762" w:rsidRDefault="001B3820" w:rsidP="00A87762">
      <w:pPr>
        <w:pStyle w:val="sangria"/>
        <w:spacing w:before="0" w:beforeAutospacing="0" w:after="0" w:afterAutospacing="0" w:line="276" w:lineRule="auto"/>
        <w:jc w:val="both"/>
        <w:rPr>
          <w:rFonts w:ascii="Tahoma" w:hAnsi="Tahoma" w:cs="Tahoma"/>
          <w:spacing w:val="-3"/>
        </w:rPr>
      </w:pPr>
      <w:r w:rsidRPr="00A87762">
        <w:rPr>
          <w:rFonts w:ascii="Tahoma" w:hAnsi="Tahoma" w:cs="Tahoma"/>
          <w:spacing w:val="-3"/>
        </w:rPr>
        <w:t>4</w:t>
      </w:r>
      <w:r w:rsidR="00593FDE" w:rsidRPr="00A87762">
        <w:rPr>
          <w:rFonts w:ascii="Tahoma" w:hAnsi="Tahoma" w:cs="Tahoma"/>
          <w:spacing w:val="-3"/>
        </w:rPr>
        <w:t>.</w:t>
      </w:r>
      <w:r w:rsidR="004C3844" w:rsidRPr="00A87762">
        <w:rPr>
          <w:rFonts w:ascii="Tahoma" w:hAnsi="Tahoma" w:cs="Tahoma"/>
          <w:spacing w:val="-3"/>
        </w:rPr>
        <w:t xml:space="preserve"> Inconforme con esa</w:t>
      </w:r>
      <w:r w:rsidR="00BC1DE7" w:rsidRPr="00A87762">
        <w:rPr>
          <w:rFonts w:ascii="Tahoma" w:hAnsi="Tahoma" w:cs="Tahoma"/>
          <w:spacing w:val="-3"/>
        </w:rPr>
        <w:t xml:space="preserve"> decisión el </w:t>
      </w:r>
      <w:r w:rsidR="00F432F4" w:rsidRPr="00A87762">
        <w:rPr>
          <w:rFonts w:ascii="Tahoma" w:hAnsi="Tahoma" w:cs="Tahoma"/>
          <w:spacing w:val="-3"/>
        </w:rPr>
        <w:t xml:space="preserve">accionante lo impugnó. </w:t>
      </w:r>
      <w:r w:rsidR="00443BED" w:rsidRPr="00A87762">
        <w:rPr>
          <w:rFonts w:ascii="Tahoma" w:hAnsi="Tahoma" w:cs="Tahoma"/>
          <w:spacing w:val="-3"/>
        </w:rPr>
        <w:t>A</w:t>
      </w:r>
      <w:r w:rsidR="0001635A" w:rsidRPr="00A87762">
        <w:rPr>
          <w:rFonts w:ascii="Tahoma" w:hAnsi="Tahoma" w:cs="Tahoma"/>
          <w:spacing w:val="-3"/>
        </w:rPr>
        <w:t>dujo</w:t>
      </w:r>
      <w:r w:rsidR="00443BED" w:rsidRPr="00A87762">
        <w:rPr>
          <w:rFonts w:ascii="Tahoma" w:hAnsi="Tahoma" w:cs="Tahoma"/>
          <w:spacing w:val="-3"/>
        </w:rPr>
        <w:t xml:space="preserve"> que </w:t>
      </w:r>
      <w:r w:rsidR="004B6F11" w:rsidRPr="00A87762">
        <w:rPr>
          <w:rFonts w:ascii="Tahoma" w:hAnsi="Tahoma" w:cs="Tahoma"/>
          <w:spacing w:val="-3"/>
        </w:rPr>
        <w:t xml:space="preserve">contrario a lo </w:t>
      </w:r>
      <w:r w:rsidR="00856307" w:rsidRPr="00A87762">
        <w:rPr>
          <w:rFonts w:ascii="Tahoma" w:hAnsi="Tahoma" w:cs="Tahoma"/>
          <w:spacing w:val="-3"/>
        </w:rPr>
        <w:t>considerado</w:t>
      </w:r>
      <w:r w:rsidR="004B6F11" w:rsidRPr="00A87762">
        <w:rPr>
          <w:rFonts w:ascii="Tahoma" w:hAnsi="Tahoma" w:cs="Tahoma"/>
          <w:spacing w:val="-3"/>
        </w:rPr>
        <w:t xml:space="preserve"> en esa providencia</w:t>
      </w:r>
      <w:r w:rsidR="00856307" w:rsidRPr="00A87762">
        <w:rPr>
          <w:rFonts w:ascii="Tahoma" w:hAnsi="Tahoma" w:cs="Tahoma"/>
          <w:spacing w:val="-3"/>
        </w:rPr>
        <w:t>,</w:t>
      </w:r>
      <w:r w:rsidR="001A0EAB" w:rsidRPr="00A87762">
        <w:rPr>
          <w:rFonts w:ascii="Tahoma" w:hAnsi="Tahoma" w:cs="Tahoma"/>
          <w:spacing w:val="-3"/>
        </w:rPr>
        <w:t xml:space="preserve"> la indebida interpretación de la norma sí constituye una c</w:t>
      </w:r>
      <w:r w:rsidR="00076D43" w:rsidRPr="00A87762">
        <w:rPr>
          <w:rFonts w:ascii="Tahoma" w:hAnsi="Tahoma" w:cs="Tahoma"/>
          <w:spacing w:val="-3"/>
        </w:rPr>
        <w:t>ausal de procedencia del amparo; e</w:t>
      </w:r>
      <w:r w:rsidR="001A0EAB" w:rsidRPr="00A87762">
        <w:rPr>
          <w:rFonts w:ascii="Tahoma" w:hAnsi="Tahoma" w:cs="Tahoma"/>
          <w:spacing w:val="-3"/>
        </w:rPr>
        <w:t>sa irregularidad se presentó porque el juez accionado desconoció la</w:t>
      </w:r>
      <w:r w:rsidR="00856307" w:rsidRPr="00A87762">
        <w:rPr>
          <w:rFonts w:ascii="Tahoma" w:hAnsi="Tahoma" w:cs="Tahoma"/>
          <w:spacing w:val="-3"/>
        </w:rPr>
        <w:t>s normas que regulan la materia</w:t>
      </w:r>
      <w:r w:rsidR="00076D43" w:rsidRPr="00A87762">
        <w:rPr>
          <w:rFonts w:ascii="Tahoma" w:hAnsi="Tahoma" w:cs="Tahoma"/>
          <w:spacing w:val="-3"/>
        </w:rPr>
        <w:t>, como quiera que</w:t>
      </w:r>
      <w:r w:rsidR="00856307" w:rsidRPr="00A87762">
        <w:rPr>
          <w:rFonts w:ascii="Tahoma" w:hAnsi="Tahoma" w:cs="Tahoma"/>
          <w:spacing w:val="-3"/>
        </w:rPr>
        <w:t xml:space="preserve"> se abstuvo de resolver sobre el juicio relacionado con la diferencia entre la nulidad y la resolución del contrato, ni tuvo en cuenta que el precio es un elemento esencial del contrato y que su pago</w:t>
      </w:r>
      <w:r w:rsidR="00076D43" w:rsidRPr="00A87762">
        <w:rPr>
          <w:rFonts w:ascii="Tahoma" w:hAnsi="Tahoma" w:cs="Tahoma"/>
          <w:spacing w:val="-3"/>
        </w:rPr>
        <w:t xml:space="preserve"> fue</w:t>
      </w:r>
      <w:r w:rsidR="00856307" w:rsidRPr="00A87762">
        <w:rPr>
          <w:rFonts w:ascii="Tahoma" w:hAnsi="Tahoma" w:cs="Tahoma"/>
          <w:spacing w:val="-3"/>
        </w:rPr>
        <w:t xml:space="preserve"> consignado de forma engañosa, circunstancia que </w:t>
      </w:r>
      <w:r w:rsidR="00076D43" w:rsidRPr="00A87762">
        <w:rPr>
          <w:rFonts w:ascii="Tahoma" w:hAnsi="Tahoma" w:cs="Tahoma"/>
          <w:spacing w:val="-3"/>
        </w:rPr>
        <w:t>corroboraron</w:t>
      </w:r>
      <w:r w:rsidR="00856307" w:rsidRPr="00A87762">
        <w:rPr>
          <w:rFonts w:ascii="Tahoma" w:hAnsi="Tahoma" w:cs="Tahoma"/>
          <w:spacing w:val="-3"/>
        </w:rPr>
        <w:t xml:space="preserve"> los testigos al referir que “el presunto valor fue otro entregado en distintas épocas</w:t>
      </w:r>
      <w:r w:rsidR="00076D43" w:rsidRPr="00A87762">
        <w:rPr>
          <w:rFonts w:ascii="Tahoma" w:hAnsi="Tahoma" w:cs="Tahoma"/>
          <w:spacing w:val="-3"/>
        </w:rPr>
        <w:t>”</w:t>
      </w:r>
      <w:r w:rsidR="00F637B5" w:rsidRPr="00A87762">
        <w:rPr>
          <w:rFonts w:ascii="Tahoma" w:hAnsi="Tahoma" w:cs="Tahoma"/>
          <w:spacing w:val="-3"/>
        </w:rPr>
        <w:t>,</w:t>
      </w:r>
      <w:r w:rsidR="00076D43" w:rsidRPr="00A87762">
        <w:rPr>
          <w:rFonts w:ascii="Tahoma" w:hAnsi="Tahoma" w:cs="Tahoma"/>
          <w:spacing w:val="-3"/>
        </w:rPr>
        <w:t xml:space="preserve"> lo cual “</w:t>
      </w:r>
      <w:r w:rsidR="00F637B5" w:rsidRPr="00A87762">
        <w:rPr>
          <w:rFonts w:ascii="Tahoma" w:hAnsi="Tahoma" w:cs="Tahoma"/>
          <w:spacing w:val="-3"/>
        </w:rPr>
        <w:t>obedece al adelantamiento de un proceso de nulidad</w:t>
      </w:r>
      <w:r w:rsidR="00856307" w:rsidRPr="00A87762">
        <w:rPr>
          <w:rFonts w:ascii="Tahoma" w:hAnsi="Tahoma" w:cs="Tahoma"/>
          <w:spacing w:val="-3"/>
        </w:rPr>
        <w:t>”</w:t>
      </w:r>
      <w:r w:rsidR="00F637B5" w:rsidRPr="00A87762">
        <w:rPr>
          <w:rFonts w:ascii="Tahoma" w:hAnsi="Tahoma" w:cs="Tahoma"/>
          <w:spacing w:val="-3"/>
        </w:rPr>
        <w:t xml:space="preserve">. De otro lado, la juez de tutela omitió resolver sobre el planteamiento de la interpretación inadecuada del artículo 1947 del Código Civil, relativo a la pretensión subsidiaria de lesión enorme, máxime </w:t>
      </w:r>
      <w:r w:rsidR="0096061E" w:rsidRPr="00A87762">
        <w:rPr>
          <w:rFonts w:ascii="Tahoma" w:hAnsi="Tahoma" w:cs="Tahoma"/>
          <w:spacing w:val="-3"/>
        </w:rPr>
        <w:t xml:space="preserve">cuando </w:t>
      </w:r>
      <w:r w:rsidR="00F637B5" w:rsidRPr="00A87762">
        <w:rPr>
          <w:rFonts w:ascii="Tahoma" w:hAnsi="Tahoma" w:cs="Tahoma"/>
          <w:spacing w:val="-3"/>
        </w:rPr>
        <w:t>se aludió al dictamen pericial aportado</w:t>
      </w:r>
      <w:r w:rsidR="004B6F11" w:rsidRPr="00A87762">
        <w:rPr>
          <w:rFonts w:ascii="Tahoma" w:hAnsi="Tahoma" w:cs="Tahoma"/>
          <w:spacing w:val="-3"/>
        </w:rPr>
        <w:t xml:space="preserve">. Tampoco se pronunció sobre la posibilidad de </w:t>
      </w:r>
      <w:r w:rsidR="004B6F11" w:rsidRPr="00A87762">
        <w:rPr>
          <w:rFonts w:ascii="Tahoma" w:hAnsi="Tahoma" w:cs="Tahoma"/>
          <w:spacing w:val="-3"/>
        </w:rPr>
        <w:lastRenderedPageBreak/>
        <w:t>acumular las pretensiones, cuando se presenta una principal y otra subsidiaria, en los términos del artículo 88 numeral 2 del Código General del Proceso.</w:t>
      </w:r>
      <w:r w:rsidR="00F637B5" w:rsidRPr="00A87762">
        <w:rPr>
          <w:rFonts w:ascii="Tahoma" w:hAnsi="Tahoma" w:cs="Tahoma"/>
          <w:spacing w:val="-3"/>
        </w:rPr>
        <w:t xml:space="preserve">   </w:t>
      </w:r>
      <w:r w:rsidR="00856307" w:rsidRPr="00A87762">
        <w:rPr>
          <w:rFonts w:ascii="Tahoma" w:hAnsi="Tahoma" w:cs="Tahoma"/>
          <w:spacing w:val="-3"/>
        </w:rPr>
        <w:t xml:space="preserve">   </w:t>
      </w:r>
    </w:p>
    <w:p w:rsidR="00CB7C5E" w:rsidRPr="00A87762" w:rsidRDefault="00CB7C5E" w:rsidP="00A87762">
      <w:pPr>
        <w:pStyle w:val="sangria"/>
        <w:spacing w:before="0" w:beforeAutospacing="0" w:after="0" w:afterAutospacing="0" w:line="276" w:lineRule="auto"/>
        <w:jc w:val="both"/>
        <w:rPr>
          <w:rFonts w:ascii="Tahoma" w:hAnsi="Tahoma" w:cs="Tahoma"/>
          <w:spacing w:val="-3"/>
        </w:rPr>
      </w:pPr>
    </w:p>
    <w:p w:rsidR="007968F0" w:rsidRPr="00A87762" w:rsidRDefault="007136D5" w:rsidP="00A87762">
      <w:pPr>
        <w:pStyle w:val="sangria"/>
        <w:spacing w:before="0" w:beforeAutospacing="0" w:after="0" w:afterAutospacing="0" w:line="276" w:lineRule="auto"/>
        <w:jc w:val="both"/>
        <w:rPr>
          <w:rFonts w:ascii="Tahoma" w:hAnsi="Tahoma" w:cs="Tahoma"/>
          <w:spacing w:val="-3"/>
        </w:rPr>
      </w:pPr>
      <w:r w:rsidRPr="00A87762">
        <w:rPr>
          <w:rFonts w:ascii="Tahoma" w:hAnsi="Tahoma" w:cs="Tahoma"/>
          <w:spacing w:val="-3"/>
        </w:rPr>
        <w:t>Solicita se</w:t>
      </w:r>
      <w:r w:rsidR="004B6F11" w:rsidRPr="00A87762">
        <w:rPr>
          <w:rFonts w:ascii="Tahoma" w:hAnsi="Tahoma" w:cs="Tahoma"/>
          <w:spacing w:val="-3"/>
        </w:rPr>
        <w:t xml:space="preserve"> analicen todos esos alegatos, se revoque el fallo de primera instancia y se conceda </w:t>
      </w:r>
      <w:r w:rsidR="00392C23" w:rsidRPr="00A87762">
        <w:rPr>
          <w:rFonts w:ascii="Tahoma" w:hAnsi="Tahoma" w:cs="Tahoma"/>
          <w:spacing w:val="-3"/>
        </w:rPr>
        <w:t>la protección invocada</w:t>
      </w:r>
      <w:r w:rsidR="00D701D9" w:rsidRPr="00A87762">
        <w:rPr>
          <w:rFonts w:ascii="Tahoma" w:hAnsi="Tahoma" w:cs="Tahoma"/>
          <w:spacing w:val="-3"/>
        </w:rPr>
        <w:t>.</w:t>
      </w:r>
      <w:r w:rsidR="00601238" w:rsidRPr="00A87762">
        <w:rPr>
          <w:rFonts w:ascii="Tahoma" w:hAnsi="Tahoma" w:cs="Tahoma"/>
          <w:spacing w:val="-3"/>
        </w:rPr>
        <w:t xml:space="preserve"> </w:t>
      </w:r>
      <w:r w:rsidR="001D1C30" w:rsidRPr="00A87762">
        <w:rPr>
          <w:rFonts w:ascii="Tahoma" w:hAnsi="Tahoma" w:cs="Tahoma"/>
          <w:spacing w:val="-3"/>
        </w:rPr>
        <w:t xml:space="preserve"> </w:t>
      </w:r>
      <w:r w:rsidR="006E31C3" w:rsidRPr="00A87762">
        <w:rPr>
          <w:rFonts w:ascii="Tahoma" w:hAnsi="Tahoma" w:cs="Tahoma"/>
          <w:spacing w:val="-3"/>
        </w:rPr>
        <w:t xml:space="preserve"> </w:t>
      </w:r>
      <w:r w:rsidR="00B22844" w:rsidRPr="00A87762">
        <w:rPr>
          <w:rFonts w:ascii="Tahoma" w:hAnsi="Tahoma" w:cs="Tahoma"/>
          <w:spacing w:val="-3"/>
        </w:rPr>
        <w:t xml:space="preserve"> </w:t>
      </w:r>
      <w:r w:rsidR="00F70CEA" w:rsidRPr="00A87762">
        <w:rPr>
          <w:rFonts w:ascii="Tahoma" w:hAnsi="Tahoma" w:cs="Tahoma"/>
          <w:spacing w:val="-3"/>
        </w:rPr>
        <w:t xml:space="preserve"> </w:t>
      </w:r>
    </w:p>
    <w:p w:rsidR="007968F0" w:rsidRPr="00A87762" w:rsidRDefault="007968F0" w:rsidP="00A87762">
      <w:pPr>
        <w:pStyle w:val="sangria"/>
        <w:spacing w:before="0" w:beforeAutospacing="0" w:after="0" w:afterAutospacing="0" w:line="276" w:lineRule="auto"/>
        <w:jc w:val="both"/>
        <w:rPr>
          <w:rFonts w:ascii="Tahoma" w:hAnsi="Tahoma" w:cs="Tahoma"/>
          <w:spacing w:val="-3"/>
        </w:rPr>
      </w:pPr>
    </w:p>
    <w:p w:rsidR="001B3820" w:rsidRPr="00A87762" w:rsidRDefault="001B3820" w:rsidP="00A87762">
      <w:pPr>
        <w:pStyle w:val="sangria"/>
        <w:spacing w:before="0" w:beforeAutospacing="0" w:after="0" w:afterAutospacing="0" w:line="276" w:lineRule="auto"/>
        <w:jc w:val="both"/>
        <w:rPr>
          <w:rFonts w:ascii="Tahoma" w:hAnsi="Tahoma" w:cs="Tahoma"/>
          <w:spacing w:val="-3"/>
        </w:rPr>
      </w:pPr>
      <w:r w:rsidRPr="00A87762">
        <w:rPr>
          <w:rFonts w:ascii="Tahoma" w:hAnsi="Tahoma" w:cs="Tahoma"/>
          <w:spacing w:val="-3"/>
        </w:rPr>
        <w:t xml:space="preserve">5. </w:t>
      </w:r>
      <w:r w:rsidR="00164CE4" w:rsidRPr="00A87762">
        <w:rPr>
          <w:rFonts w:ascii="Tahoma" w:hAnsi="Tahoma" w:cs="Tahoma"/>
          <w:spacing w:val="-3"/>
        </w:rPr>
        <w:t xml:space="preserve">En esta sede, </w:t>
      </w:r>
      <w:r w:rsidR="00607415" w:rsidRPr="00A87762">
        <w:rPr>
          <w:rFonts w:ascii="Tahoma" w:hAnsi="Tahoma" w:cs="Tahoma"/>
          <w:spacing w:val="-3"/>
        </w:rPr>
        <w:t>por auto de 27 de febrero último, teniendo en cuenta que se había dejado de notificar al señor Juan Alberto González Arango del fallo y del auto que concedió la impugnación, se ordenó devolver el expediente al juzgado de origen a fin de que realizara esas notificaciones</w:t>
      </w:r>
      <w:r w:rsidR="00164CE4" w:rsidRPr="00A87762">
        <w:rPr>
          <w:rFonts w:ascii="Tahoma" w:hAnsi="Tahoma" w:cs="Tahoma"/>
          <w:spacing w:val="-3"/>
        </w:rPr>
        <w:t>.</w:t>
      </w:r>
      <w:r w:rsidR="00607415" w:rsidRPr="00A87762">
        <w:rPr>
          <w:rFonts w:ascii="Tahoma" w:hAnsi="Tahoma" w:cs="Tahoma"/>
          <w:spacing w:val="-3"/>
        </w:rPr>
        <w:t xml:space="preserve"> Corregida esa omisión el proceso retorno a esta Sala.</w:t>
      </w:r>
    </w:p>
    <w:p w:rsidR="006C2ECC" w:rsidRPr="00A87762" w:rsidRDefault="006C2ECC" w:rsidP="00A87762">
      <w:pPr>
        <w:pStyle w:val="sangria"/>
        <w:spacing w:before="0" w:beforeAutospacing="0" w:after="0" w:afterAutospacing="0" w:line="276" w:lineRule="auto"/>
        <w:jc w:val="both"/>
        <w:rPr>
          <w:rFonts w:ascii="Tahoma" w:hAnsi="Tahoma" w:cs="Tahoma"/>
          <w:spacing w:val="-3"/>
        </w:rPr>
      </w:pPr>
    </w:p>
    <w:p w:rsidR="008E625E" w:rsidRPr="00A87762" w:rsidRDefault="008E625E" w:rsidP="00A87762">
      <w:pPr>
        <w:pStyle w:val="sangria"/>
        <w:spacing w:before="0" w:beforeAutospacing="0" w:after="0" w:afterAutospacing="0" w:line="276" w:lineRule="auto"/>
        <w:jc w:val="both"/>
        <w:rPr>
          <w:rFonts w:ascii="Tahoma" w:hAnsi="Tahoma" w:cs="Tahoma"/>
          <w:b/>
          <w:spacing w:val="-3"/>
        </w:rPr>
      </w:pPr>
      <w:r w:rsidRPr="00A87762">
        <w:rPr>
          <w:rFonts w:ascii="Tahoma" w:hAnsi="Tahoma" w:cs="Tahoma"/>
          <w:b/>
          <w:spacing w:val="-3"/>
        </w:rPr>
        <w:t>C O N S I D E R A C I O N E S</w:t>
      </w:r>
      <w:r w:rsidR="00C96D35" w:rsidRPr="00A87762">
        <w:rPr>
          <w:rFonts w:ascii="Tahoma" w:hAnsi="Tahoma" w:cs="Tahoma"/>
          <w:b/>
          <w:spacing w:val="-3"/>
        </w:rPr>
        <w:t xml:space="preserve"> </w:t>
      </w:r>
    </w:p>
    <w:p w:rsidR="007C0330" w:rsidRPr="00A87762" w:rsidRDefault="007C0330" w:rsidP="00A87762">
      <w:pPr>
        <w:pStyle w:val="sangria"/>
        <w:spacing w:before="0" w:beforeAutospacing="0" w:after="0" w:afterAutospacing="0" w:line="276" w:lineRule="auto"/>
        <w:jc w:val="both"/>
        <w:rPr>
          <w:rFonts w:ascii="Tahoma" w:hAnsi="Tahoma" w:cs="Tahoma"/>
          <w:spacing w:val="-3"/>
        </w:rPr>
      </w:pPr>
    </w:p>
    <w:p w:rsidR="00B33942" w:rsidRPr="00A87762" w:rsidRDefault="00B33942" w:rsidP="00A87762">
      <w:pPr>
        <w:spacing w:line="276" w:lineRule="auto"/>
        <w:jc w:val="both"/>
        <w:rPr>
          <w:rFonts w:ascii="Tahoma" w:hAnsi="Tahoma" w:cs="Tahoma"/>
          <w:spacing w:val="-3"/>
          <w:sz w:val="24"/>
          <w:szCs w:val="24"/>
        </w:rPr>
      </w:pPr>
      <w:r w:rsidRPr="00A87762">
        <w:rPr>
          <w:rFonts w:ascii="Tahoma" w:hAnsi="Tahoma" w:cs="Tahoma"/>
          <w:spacing w:val="-3"/>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DC0EF6" w:rsidRPr="00A87762" w:rsidRDefault="00DC0EF6" w:rsidP="00A87762">
      <w:pPr>
        <w:tabs>
          <w:tab w:val="left" w:pos="-720"/>
          <w:tab w:val="left" w:pos="-567"/>
          <w:tab w:val="left" w:pos="8222"/>
          <w:tab w:val="left" w:pos="8364"/>
        </w:tabs>
        <w:spacing w:line="276" w:lineRule="auto"/>
        <w:jc w:val="both"/>
        <w:rPr>
          <w:rFonts w:ascii="Tahoma" w:hAnsi="Tahoma" w:cs="Tahoma"/>
          <w:spacing w:val="-3"/>
          <w:sz w:val="24"/>
          <w:szCs w:val="24"/>
        </w:rPr>
      </w:pPr>
    </w:p>
    <w:p w:rsidR="006C5C77" w:rsidRPr="00A87762" w:rsidRDefault="00A20E16"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2. C</w:t>
      </w:r>
      <w:r w:rsidR="00B33942" w:rsidRPr="00A87762">
        <w:rPr>
          <w:rFonts w:ascii="Tahoma" w:hAnsi="Tahoma" w:cs="Tahoma"/>
          <w:spacing w:val="-3"/>
          <w:sz w:val="24"/>
          <w:szCs w:val="24"/>
        </w:rPr>
        <w:t>orresponde</w:t>
      </w:r>
      <w:r w:rsidR="00402564" w:rsidRPr="00A87762">
        <w:rPr>
          <w:rFonts w:ascii="Tahoma" w:hAnsi="Tahoma" w:cs="Tahoma"/>
          <w:spacing w:val="-3"/>
          <w:sz w:val="24"/>
          <w:szCs w:val="24"/>
        </w:rPr>
        <w:t xml:space="preserve"> a la Sala determinar si en este caso</w:t>
      </w:r>
      <w:r w:rsidR="00923DC5" w:rsidRPr="00A87762">
        <w:rPr>
          <w:rFonts w:ascii="Tahoma" w:hAnsi="Tahoma" w:cs="Tahoma"/>
          <w:spacing w:val="-3"/>
          <w:sz w:val="24"/>
          <w:szCs w:val="24"/>
        </w:rPr>
        <w:t xml:space="preserve"> procede la acci</w:t>
      </w:r>
      <w:r w:rsidR="006C5C77" w:rsidRPr="00A87762">
        <w:rPr>
          <w:rFonts w:ascii="Tahoma" w:hAnsi="Tahoma" w:cs="Tahoma"/>
          <w:spacing w:val="-3"/>
          <w:sz w:val="24"/>
          <w:szCs w:val="24"/>
        </w:rPr>
        <w:t>ón de tutela</w:t>
      </w:r>
      <w:r w:rsidR="00923DC5" w:rsidRPr="00A87762">
        <w:rPr>
          <w:rFonts w:ascii="Tahoma" w:hAnsi="Tahoma" w:cs="Tahoma"/>
          <w:spacing w:val="-3"/>
          <w:sz w:val="24"/>
          <w:szCs w:val="24"/>
        </w:rPr>
        <w:t xml:space="preserve"> </w:t>
      </w:r>
      <w:r w:rsidR="002846A7" w:rsidRPr="00A87762">
        <w:rPr>
          <w:rFonts w:ascii="Tahoma" w:hAnsi="Tahoma" w:cs="Tahoma"/>
          <w:spacing w:val="-3"/>
          <w:sz w:val="24"/>
          <w:szCs w:val="24"/>
        </w:rPr>
        <w:t>frente a la sentencia por medio de la cual</w:t>
      </w:r>
      <w:r w:rsidR="00F00A4A" w:rsidRPr="00A87762">
        <w:rPr>
          <w:rFonts w:ascii="Tahoma" w:hAnsi="Tahoma" w:cs="Tahoma"/>
          <w:spacing w:val="-3"/>
          <w:sz w:val="24"/>
          <w:szCs w:val="24"/>
        </w:rPr>
        <w:t xml:space="preserve"> </w:t>
      </w:r>
      <w:r w:rsidR="00EB7280" w:rsidRPr="00A87762">
        <w:rPr>
          <w:rFonts w:ascii="Tahoma" w:hAnsi="Tahoma" w:cs="Tahoma"/>
          <w:spacing w:val="-3"/>
          <w:sz w:val="24"/>
          <w:szCs w:val="24"/>
        </w:rPr>
        <w:t>el funcionario accionado</w:t>
      </w:r>
      <w:r w:rsidR="001F391D" w:rsidRPr="00A87762">
        <w:rPr>
          <w:rFonts w:ascii="Tahoma" w:hAnsi="Tahoma" w:cs="Tahoma"/>
          <w:spacing w:val="-3"/>
          <w:sz w:val="24"/>
          <w:szCs w:val="24"/>
        </w:rPr>
        <w:t xml:space="preserve"> </w:t>
      </w:r>
      <w:r w:rsidR="002846A7" w:rsidRPr="00A87762">
        <w:rPr>
          <w:rFonts w:ascii="Tahoma" w:hAnsi="Tahoma" w:cs="Tahoma"/>
          <w:spacing w:val="-3"/>
          <w:sz w:val="24"/>
          <w:szCs w:val="24"/>
        </w:rPr>
        <w:t xml:space="preserve">desestimó las pretensiones de la </w:t>
      </w:r>
      <w:r w:rsidR="00E971C6" w:rsidRPr="00A87762">
        <w:rPr>
          <w:rFonts w:ascii="Tahoma" w:hAnsi="Tahoma" w:cs="Tahoma"/>
          <w:spacing w:val="-3"/>
          <w:sz w:val="24"/>
          <w:szCs w:val="24"/>
        </w:rPr>
        <w:t xml:space="preserve">acción instaurada </w:t>
      </w:r>
      <w:r w:rsidR="002846A7" w:rsidRPr="00A87762">
        <w:rPr>
          <w:rFonts w:ascii="Tahoma" w:hAnsi="Tahoma" w:cs="Tahoma"/>
          <w:spacing w:val="-3"/>
          <w:sz w:val="24"/>
          <w:szCs w:val="24"/>
        </w:rPr>
        <w:t>por el actor</w:t>
      </w:r>
      <w:r w:rsidR="00402564" w:rsidRPr="00A87762">
        <w:rPr>
          <w:rFonts w:ascii="Tahoma" w:hAnsi="Tahoma" w:cs="Tahoma"/>
          <w:spacing w:val="-3"/>
          <w:sz w:val="24"/>
          <w:szCs w:val="24"/>
        </w:rPr>
        <w:t>. De serlo</w:t>
      </w:r>
      <w:r w:rsidR="00F432F4" w:rsidRPr="00A87762">
        <w:rPr>
          <w:rFonts w:ascii="Tahoma" w:hAnsi="Tahoma" w:cs="Tahoma"/>
          <w:spacing w:val="-3"/>
          <w:sz w:val="24"/>
          <w:szCs w:val="24"/>
        </w:rPr>
        <w:t xml:space="preserve">, </w:t>
      </w:r>
      <w:r w:rsidR="00402564" w:rsidRPr="00A87762">
        <w:rPr>
          <w:rFonts w:ascii="Tahoma" w:hAnsi="Tahoma" w:cs="Tahoma"/>
          <w:spacing w:val="-3"/>
          <w:sz w:val="24"/>
          <w:szCs w:val="24"/>
        </w:rPr>
        <w:t>se establecerá si en esa</w:t>
      </w:r>
      <w:r w:rsidR="002846A7" w:rsidRPr="00A87762">
        <w:rPr>
          <w:rFonts w:ascii="Tahoma" w:hAnsi="Tahoma" w:cs="Tahoma"/>
          <w:spacing w:val="-3"/>
          <w:sz w:val="24"/>
          <w:szCs w:val="24"/>
        </w:rPr>
        <w:t xml:space="preserve"> decisión</w:t>
      </w:r>
      <w:r w:rsidR="00402564" w:rsidRPr="00A87762">
        <w:rPr>
          <w:rFonts w:ascii="Tahoma" w:hAnsi="Tahoma" w:cs="Tahoma"/>
          <w:spacing w:val="-3"/>
          <w:sz w:val="24"/>
          <w:szCs w:val="24"/>
        </w:rPr>
        <w:t xml:space="preserve"> se vulner</w:t>
      </w:r>
      <w:r w:rsidR="002821CE" w:rsidRPr="00A87762">
        <w:rPr>
          <w:rFonts w:ascii="Tahoma" w:hAnsi="Tahoma" w:cs="Tahoma"/>
          <w:spacing w:val="-3"/>
          <w:sz w:val="24"/>
          <w:szCs w:val="24"/>
        </w:rPr>
        <w:t>ó el derecho</w:t>
      </w:r>
      <w:r w:rsidR="00F432F4" w:rsidRPr="00A87762">
        <w:rPr>
          <w:rFonts w:ascii="Tahoma" w:hAnsi="Tahoma" w:cs="Tahoma"/>
          <w:spacing w:val="-3"/>
          <w:sz w:val="24"/>
          <w:szCs w:val="24"/>
        </w:rPr>
        <w:t xml:space="preserve"> al debido proceso cuya protección se reclama.</w:t>
      </w:r>
    </w:p>
    <w:p w:rsidR="00923DC5" w:rsidRPr="00A87762" w:rsidRDefault="00923DC5" w:rsidP="00A87762">
      <w:pPr>
        <w:tabs>
          <w:tab w:val="left" w:pos="-720"/>
          <w:tab w:val="left" w:pos="-567"/>
          <w:tab w:val="left" w:pos="8222"/>
          <w:tab w:val="left" w:pos="8364"/>
        </w:tabs>
        <w:spacing w:line="276" w:lineRule="auto"/>
        <w:jc w:val="both"/>
        <w:rPr>
          <w:rFonts w:ascii="Tahoma" w:hAnsi="Tahoma" w:cs="Tahoma"/>
          <w:spacing w:val="-3"/>
          <w:sz w:val="24"/>
          <w:szCs w:val="24"/>
        </w:rPr>
      </w:pPr>
    </w:p>
    <w:p w:rsidR="00B33942" w:rsidRPr="00A87762" w:rsidRDefault="00923DC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3. </w:t>
      </w:r>
      <w:r w:rsidR="00B33942" w:rsidRPr="00A87762">
        <w:rPr>
          <w:rFonts w:ascii="Tahoma" w:hAnsi="Tahoma" w:cs="Tahoma"/>
          <w:spacing w:val="-3"/>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B33942" w:rsidRPr="00A87762" w:rsidRDefault="00B33942" w:rsidP="00A87762">
      <w:pPr>
        <w:tabs>
          <w:tab w:val="left" w:pos="-720"/>
          <w:tab w:val="left" w:pos="-567"/>
          <w:tab w:val="left" w:pos="8222"/>
          <w:tab w:val="left" w:pos="8364"/>
        </w:tabs>
        <w:spacing w:line="276" w:lineRule="auto"/>
        <w:jc w:val="both"/>
        <w:rPr>
          <w:rFonts w:ascii="Tahoma" w:hAnsi="Tahoma" w:cs="Tahoma"/>
          <w:spacing w:val="-3"/>
          <w:sz w:val="24"/>
          <w:szCs w:val="24"/>
        </w:rPr>
      </w:pPr>
    </w:p>
    <w:p w:rsidR="00B33942" w:rsidRPr="00A87762" w:rsidRDefault="00B33942" w:rsidP="00A87762">
      <w:pPr>
        <w:tabs>
          <w:tab w:val="left" w:pos="-720"/>
          <w:tab w:val="left" w:pos="-567"/>
          <w:tab w:val="left" w:pos="8222"/>
          <w:tab w:val="left" w:pos="8364"/>
        </w:tabs>
        <w:spacing w:line="276" w:lineRule="auto"/>
        <w:jc w:val="both"/>
        <w:rPr>
          <w:rFonts w:ascii="Tahoma" w:hAnsi="Tahoma" w:cs="Tahoma"/>
          <w:i/>
          <w:spacing w:val="-3"/>
          <w:sz w:val="24"/>
          <w:szCs w:val="24"/>
          <w:shd w:val="clear" w:color="auto" w:fill="FFFFFF"/>
        </w:rPr>
      </w:pPr>
      <w:r w:rsidRPr="00A87762">
        <w:rPr>
          <w:rFonts w:ascii="Tahoma" w:hAnsi="Tahoma" w:cs="Tahoma"/>
          <w:spacing w:val="-3"/>
          <w:sz w:val="24"/>
          <w:szCs w:val="24"/>
          <w:lang w:val="es-ES"/>
        </w:rPr>
        <w:t>Así entonces ha enlistado como condiciones generales de procedencia, que deben ser examinadas antes de pasar al análisis de las causales específicas, las siguientes</w:t>
      </w:r>
      <w:r w:rsidR="00F76A62" w:rsidRPr="00A87762">
        <w:rPr>
          <w:rStyle w:val="Refdenotaalpie"/>
          <w:rFonts w:ascii="Tahoma" w:hAnsi="Tahoma" w:cs="Tahoma"/>
          <w:spacing w:val="-3"/>
          <w:szCs w:val="24"/>
          <w:shd w:val="clear" w:color="auto" w:fill="FFFFFF"/>
        </w:rPr>
        <w:footnoteReference w:id="1"/>
      </w:r>
      <w:r w:rsidR="00F76A62" w:rsidRPr="00A87762">
        <w:rPr>
          <w:rFonts w:ascii="Tahoma" w:hAnsi="Tahoma" w:cs="Tahoma"/>
          <w:spacing w:val="-3"/>
          <w:sz w:val="24"/>
          <w:szCs w:val="24"/>
        </w:rPr>
        <w:t>.</w:t>
      </w:r>
      <w:r w:rsidRPr="00A87762">
        <w:rPr>
          <w:rFonts w:ascii="Tahoma" w:hAnsi="Tahoma" w:cs="Tahoma"/>
          <w:spacing w:val="-3"/>
          <w:sz w:val="24"/>
          <w:szCs w:val="24"/>
          <w:lang w:val="es-ES"/>
        </w:rPr>
        <w:t xml:space="preserve">: </w:t>
      </w:r>
      <w:r w:rsidRPr="00A87762">
        <w:rPr>
          <w:rStyle w:val="apple-converted-space"/>
          <w:rFonts w:ascii="Tahoma" w:hAnsi="Tahoma" w:cs="Tahoma"/>
          <w:spacing w:val="-3"/>
          <w:sz w:val="24"/>
          <w:szCs w:val="24"/>
          <w:shd w:val="clear" w:color="auto" w:fill="FFFFFF"/>
        </w:rPr>
        <w:t> “</w:t>
      </w:r>
      <w:r w:rsidRPr="00A87762">
        <w:rPr>
          <w:rStyle w:val="apple-converted-space"/>
          <w:rFonts w:ascii="Tahoma" w:hAnsi="Tahoma" w:cs="Tahoma"/>
          <w:i/>
          <w:spacing w:val="-3"/>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A87762">
        <w:rPr>
          <w:rStyle w:val="apple-converted-space"/>
          <w:rFonts w:ascii="Tahoma" w:hAnsi="Tahoma" w:cs="Tahoma"/>
          <w:i/>
          <w:spacing w:val="-3"/>
          <w:sz w:val="22"/>
          <w:szCs w:val="24"/>
          <w:shd w:val="clear" w:color="auto" w:fill="FFFFFF"/>
        </w:rPr>
        <w:t>iusfundamental</w:t>
      </w:r>
      <w:proofErr w:type="spellEnd"/>
      <w:r w:rsidRPr="00A87762">
        <w:rPr>
          <w:rStyle w:val="apple-converted-space"/>
          <w:rFonts w:ascii="Tahoma" w:hAnsi="Tahoma" w:cs="Tahoma"/>
          <w:i/>
          <w:spacing w:val="-3"/>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A87762">
        <w:rPr>
          <w:rStyle w:val="apple-converted-space"/>
          <w:rFonts w:ascii="Tahoma" w:hAnsi="Tahoma" w:cs="Tahoma"/>
          <w:i/>
          <w:spacing w:val="-3"/>
          <w:sz w:val="22"/>
          <w:szCs w:val="24"/>
          <w:shd w:val="clear" w:color="auto" w:fill="FFFFFF"/>
        </w:rPr>
        <w:t>v</w:t>
      </w:r>
      <w:proofErr w:type="gramEnd"/>
      <w:r w:rsidRPr="00A87762">
        <w:rPr>
          <w:rStyle w:val="apple-converted-space"/>
          <w:rFonts w:ascii="Tahoma" w:hAnsi="Tahoma" w:cs="Tahoma"/>
          <w:i/>
          <w:spacing w:val="-3"/>
          <w:sz w:val="22"/>
          <w:szCs w:val="24"/>
          <w:shd w:val="clear" w:color="auto" w:fill="FFFFFF"/>
        </w:rPr>
        <w:t xml:space="preserve">) Que la parte actora identifique de manera razonable tanto los hechos que generaron la vulneración como los derechos vulnerados, y que hubiere alegado tal vulneración en el proceso judicial siempre que esto </w:t>
      </w:r>
      <w:r w:rsidR="00554F6C" w:rsidRPr="00A87762">
        <w:rPr>
          <w:rStyle w:val="apple-converted-space"/>
          <w:rFonts w:ascii="Tahoma" w:hAnsi="Tahoma" w:cs="Tahoma"/>
          <w:i/>
          <w:spacing w:val="-3"/>
          <w:sz w:val="22"/>
          <w:szCs w:val="24"/>
          <w:shd w:val="clear" w:color="auto" w:fill="FFFFFF"/>
        </w:rPr>
        <w:t xml:space="preserve">hubiere sido posible;(…) </w:t>
      </w:r>
      <w:r w:rsidRPr="00A87762">
        <w:rPr>
          <w:rStyle w:val="apple-converted-space"/>
          <w:rFonts w:ascii="Tahoma" w:hAnsi="Tahoma" w:cs="Tahoma"/>
          <w:i/>
          <w:spacing w:val="-3"/>
          <w:sz w:val="22"/>
          <w:szCs w:val="24"/>
          <w:shd w:val="clear" w:color="auto" w:fill="FFFFFF"/>
        </w:rPr>
        <w:t>y (vi) Que no se trate de sentencias de tutela (…)</w:t>
      </w:r>
      <w:r w:rsidRPr="00A87762">
        <w:rPr>
          <w:rStyle w:val="apple-converted-space"/>
          <w:rFonts w:ascii="Tahoma" w:hAnsi="Tahoma" w:cs="Tahoma"/>
          <w:spacing w:val="-3"/>
          <w:sz w:val="24"/>
          <w:szCs w:val="24"/>
          <w:shd w:val="clear" w:color="auto" w:fill="FFFFFF"/>
        </w:rPr>
        <w:t>”</w:t>
      </w:r>
      <w:r w:rsidR="00F76A62" w:rsidRPr="00A87762">
        <w:rPr>
          <w:rStyle w:val="apple-converted-space"/>
          <w:rFonts w:ascii="Tahoma" w:hAnsi="Tahoma" w:cs="Tahoma"/>
          <w:spacing w:val="-3"/>
          <w:sz w:val="24"/>
          <w:szCs w:val="24"/>
          <w:shd w:val="clear" w:color="auto" w:fill="FFFFFF"/>
        </w:rPr>
        <w:t>.</w:t>
      </w:r>
    </w:p>
    <w:p w:rsidR="00C80763" w:rsidRPr="00A87762" w:rsidRDefault="00C80763" w:rsidP="00A87762">
      <w:pPr>
        <w:tabs>
          <w:tab w:val="left" w:pos="-720"/>
          <w:tab w:val="left" w:pos="-567"/>
          <w:tab w:val="left" w:pos="8222"/>
          <w:tab w:val="left" w:pos="8364"/>
        </w:tabs>
        <w:spacing w:line="276" w:lineRule="auto"/>
        <w:jc w:val="both"/>
        <w:rPr>
          <w:rFonts w:ascii="Tahoma" w:hAnsi="Tahoma" w:cs="Tahoma"/>
          <w:spacing w:val="-3"/>
          <w:sz w:val="24"/>
          <w:szCs w:val="24"/>
          <w:lang w:val="es-ES"/>
        </w:rPr>
      </w:pPr>
    </w:p>
    <w:p w:rsidR="00B33942" w:rsidRPr="00A87762" w:rsidRDefault="00B33942" w:rsidP="00A87762">
      <w:pPr>
        <w:tabs>
          <w:tab w:val="left" w:pos="-720"/>
          <w:tab w:val="left" w:pos="-567"/>
          <w:tab w:val="left" w:pos="8222"/>
          <w:tab w:val="left" w:pos="8364"/>
        </w:tabs>
        <w:spacing w:line="276" w:lineRule="auto"/>
        <w:jc w:val="both"/>
        <w:rPr>
          <w:rFonts w:ascii="Tahoma" w:hAnsi="Tahoma" w:cs="Tahoma"/>
          <w:i/>
          <w:spacing w:val="-3"/>
          <w:sz w:val="24"/>
          <w:szCs w:val="24"/>
        </w:rPr>
      </w:pPr>
      <w:r w:rsidRPr="00A87762">
        <w:rPr>
          <w:rFonts w:ascii="Tahoma" w:hAnsi="Tahoma" w:cs="Tahoma"/>
          <w:spacing w:val="-3"/>
          <w:sz w:val="24"/>
          <w:szCs w:val="24"/>
          <w:lang w:val="es-ES"/>
        </w:rPr>
        <w:t>Superado ese primer análisis, la Corte ha identificado como causales específicas de procedencia de la acción, las siguientes</w:t>
      </w:r>
      <w:r w:rsidR="00F76A62" w:rsidRPr="00A87762">
        <w:rPr>
          <w:rFonts w:ascii="Tahoma" w:hAnsi="Tahoma" w:cs="Tahoma"/>
          <w:i/>
          <w:spacing w:val="-3"/>
          <w:sz w:val="24"/>
          <w:szCs w:val="24"/>
          <w:vertAlign w:val="superscript"/>
        </w:rPr>
        <w:footnoteReference w:id="2"/>
      </w:r>
      <w:r w:rsidRPr="00A87762">
        <w:rPr>
          <w:rFonts w:ascii="Tahoma" w:hAnsi="Tahoma" w:cs="Tahoma"/>
          <w:i/>
          <w:spacing w:val="-3"/>
          <w:sz w:val="24"/>
          <w:szCs w:val="24"/>
          <w:lang w:val="es-ES"/>
        </w:rPr>
        <w:t>: “</w:t>
      </w:r>
      <w:r w:rsidRPr="00A87762">
        <w:rPr>
          <w:rFonts w:ascii="Tahoma" w:hAnsi="Tahoma" w:cs="Tahoma"/>
          <w:i/>
          <w:spacing w:val="-3"/>
          <w:sz w:val="22"/>
          <w:szCs w:val="24"/>
        </w:rPr>
        <w:t xml:space="preserve">7.1.- Defecto orgánico: ocurre cuando el </w:t>
      </w:r>
      <w:r w:rsidRPr="00A87762">
        <w:rPr>
          <w:rFonts w:ascii="Tahoma" w:hAnsi="Tahoma" w:cs="Tahoma"/>
          <w:i/>
          <w:spacing w:val="-3"/>
          <w:sz w:val="22"/>
          <w:szCs w:val="24"/>
        </w:rPr>
        <w:lastRenderedPageBreak/>
        <w:t>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w:t>
      </w:r>
      <w:r w:rsidR="009127E4" w:rsidRPr="00A87762">
        <w:rPr>
          <w:rFonts w:ascii="Tahoma" w:hAnsi="Tahoma" w:cs="Tahoma"/>
          <w:i/>
          <w:spacing w:val="-3"/>
          <w:sz w:val="22"/>
          <w:szCs w:val="24"/>
        </w:rPr>
        <w:t xml:space="preserve"> </w:t>
      </w:r>
      <w:r w:rsidRPr="00A87762">
        <w:rPr>
          <w:rFonts w:ascii="Tahoma" w:hAnsi="Tahoma" w:cs="Tahoma"/>
          <w:i/>
          <w:spacing w:val="-3"/>
          <w:sz w:val="22"/>
          <w:szCs w:val="24"/>
        </w:rPr>
        <w:t>cuando existe una contradicción evidente y grosera entre los fundamentos y la decisión, cuando se deja de aplicar una norma exigible para el caso o cuando se otorga a la norma jurídica un sentido que no tiene. 7.5.- El error inducido: acontece cuando</w:t>
      </w:r>
      <w:r w:rsidR="006831B4" w:rsidRPr="00A87762">
        <w:rPr>
          <w:rFonts w:ascii="Tahoma" w:hAnsi="Tahoma" w:cs="Tahoma"/>
          <w:i/>
          <w:spacing w:val="-3"/>
          <w:sz w:val="22"/>
          <w:szCs w:val="24"/>
        </w:rPr>
        <w:t xml:space="preserve"> </w:t>
      </w:r>
      <w:r w:rsidRPr="00A87762">
        <w:rPr>
          <w:rFonts w:ascii="Tahoma" w:hAnsi="Tahoma" w:cs="Tahoma"/>
          <w:i/>
          <w:spacing w:val="-3"/>
          <w:sz w:val="22"/>
          <w:szCs w:val="24"/>
        </w:rPr>
        <w:t>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w:t>
      </w:r>
      <w:r w:rsidR="004A1496" w:rsidRPr="00A87762">
        <w:rPr>
          <w:rFonts w:ascii="Tahoma" w:hAnsi="Tahoma" w:cs="Tahoma"/>
          <w:i/>
          <w:spacing w:val="-3"/>
          <w:sz w:val="22"/>
          <w:szCs w:val="24"/>
        </w:rPr>
        <w:t>cionario judicial, desconoce la</w:t>
      </w:r>
      <w:r w:rsidR="006831B4" w:rsidRPr="00A87762">
        <w:rPr>
          <w:rFonts w:ascii="Tahoma" w:hAnsi="Tahoma" w:cs="Tahoma"/>
          <w:i/>
          <w:spacing w:val="-3"/>
          <w:sz w:val="22"/>
          <w:szCs w:val="24"/>
        </w:rPr>
        <w:t xml:space="preserve"> </w:t>
      </w:r>
      <w:r w:rsidRPr="00A87762">
        <w:rPr>
          <w:rFonts w:ascii="Tahoma" w:hAnsi="Tahoma" w:cs="Tahoma"/>
          <w:i/>
          <w:spacing w:val="-3"/>
          <w:sz w:val="22"/>
          <w:szCs w:val="24"/>
        </w:rPr>
        <w:t xml:space="preserve">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w:t>
      </w:r>
      <w:r w:rsidR="006831B4" w:rsidRPr="00A87762">
        <w:rPr>
          <w:rFonts w:ascii="Tahoma" w:hAnsi="Tahoma" w:cs="Tahoma"/>
          <w:i/>
          <w:spacing w:val="-3"/>
          <w:sz w:val="22"/>
          <w:szCs w:val="24"/>
        </w:rPr>
        <w:t xml:space="preserve"> </w:t>
      </w:r>
      <w:r w:rsidRPr="00A87762">
        <w:rPr>
          <w:rFonts w:ascii="Tahoma" w:hAnsi="Tahoma" w:cs="Tahoma"/>
          <w:i/>
          <w:spacing w:val="-3"/>
          <w:sz w:val="22"/>
          <w:szCs w:val="24"/>
        </w:rPr>
        <w:t>supuesto plenamente vinculante y con fuerza normativa”</w:t>
      </w:r>
      <w:r w:rsidR="00106C02">
        <w:rPr>
          <w:rFonts w:ascii="Tahoma" w:hAnsi="Tahoma" w:cs="Tahoma"/>
          <w:i/>
          <w:spacing w:val="-3"/>
          <w:sz w:val="24"/>
          <w:szCs w:val="24"/>
        </w:rPr>
        <w:t>.</w:t>
      </w:r>
    </w:p>
    <w:p w:rsidR="0067262A" w:rsidRPr="00A87762" w:rsidRDefault="0067262A" w:rsidP="00A87762">
      <w:pPr>
        <w:tabs>
          <w:tab w:val="left" w:pos="-720"/>
          <w:tab w:val="left" w:pos="-567"/>
          <w:tab w:val="left" w:pos="8222"/>
          <w:tab w:val="left" w:pos="8364"/>
        </w:tabs>
        <w:spacing w:line="276" w:lineRule="auto"/>
        <w:jc w:val="both"/>
        <w:rPr>
          <w:rFonts w:ascii="Tahoma" w:hAnsi="Tahoma" w:cs="Tahoma"/>
          <w:i/>
          <w:spacing w:val="-3"/>
          <w:sz w:val="24"/>
          <w:szCs w:val="24"/>
        </w:rPr>
      </w:pPr>
    </w:p>
    <w:p w:rsidR="00CC7962" w:rsidRPr="00A87762" w:rsidRDefault="00A2561B" w:rsidP="00A87762">
      <w:pPr>
        <w:tabs>
          <w:tab w:val="left" w:pos="-720"/>
        </w:tabs>
        <w:suppressAutoHyphens/>
        <w:spacing w:line="276" w:lineRule="auto"/>
        <w:jc w:val="both"/>
        <w:rPr>
          <w:rFonts w:ascii="Tahoma" w:hAnsi="Tahoma" w:cs="Tahoma"/>
          <w:spacing w:val="-3"/>
          <w:sz w:val="24"/>
          <w:szCs w:val="24"/>
          <w:lang w:val="es-CO"/>
        </w:rPr>
      </w:pPr>
      <w:r w:rsidRPr="00A87762">
        <w:rPr>
          <w:rFonts w:ascii="Tahoma" w:hAnsi="Tahoma" w:cs="Tahoma"/>
          <w:spacing w:val="-3"/>
          <w:sz w:val="24"/>
          <w:szCs w:val="24"/>
          <w:lang w:val="es-CO"/>
        </w:rPr>
        <w:t xml:space="preserve">4. </w:t>
      </w:r>
      <w:r w:rsidR="00CC7962" w:rsidRPr="00A87762">
        <w:rPr>
          <w:rFonts w:ascii="Tahoma" w:hAnsi="Tahoma" w:cs="Tahoma"/>
          <w:spacing w:val="-3"/>
          <w:sz w:val="24"/>
          <w:szCs w:val="24"/>
          <w:lang w:val="es-CO"/>
        </w:rPr>
        <w:t>Las pruebas aportadas</w:t>
      </w:r>
      <w:r w:rsidR="000B355D" w:rsidRPr="00A87762">
        <w:rPr>
          <w:rFonts w:ascii="Tahoma" w:hAnsi="Tahoma" w:cs="Tahoma"/>
          <w:spacing w:val="-3"/>
          <w:sz w:val="24"/>
          <w:szCs w:val="24"/>
          <w:lang w:val="es-CO"/>
        </w:rPr>
        <w:t>,</w:t>
      </w:r>
      <w:r w:rsidR="002846A7" w:rsidRPr="00A87762">
        <w:rPr>
          <w:rFonts w:ascii="Tahoma" w:hAnsi="Tahoma" w:cs="Tahoma"/>
          <w:spacing w:val="-3"/>
          <w:sz w:val="24"/>
          <w:szCs w:val="24"/>
          <w:lang w:val="es-CO"/>
        </w:rPr>
        <w:t xml:space="preserve"> que obran en el disco compacto visible a folio 15 del cuaderno No. 1,</w:t>
      </w:r>
      <w:r w:rsidR="00CC7962" w:rsidRPr="00A87762">
        <w:rPr>
          <w:rFonts w:ascii="Tahoma" w:hAnsi="Tahoma" w:cs="Tahoma"/>
          <w:spacing w:val="-3"/>
          <w:sz w:val="24"/>
          <w:szCs w:val="24"/>
          <w:lang w:val="es-CO"/>
        </w:rPr>
        <w:t xml:space="preserve"> acreditan los siguientes hechos:</w:t>
      </w:r>
    </w:p>
    <w:p w:rsidR="00335E3C" w:rsidRPr="00A87762" w:rsidRDefault="00335E3C" w:rsidP="00A87762">
      <w:pPr>
        <w:tabs>
          <w:tab w:val="left" w:pos="-720"/>
        </w:tabs>
        <w:suppressAutoHyphens/>
        <w:spacing w:line="276" w:lineRule="auto"/>
        <w:jc w:val="both"/>
        <w:rPr>
          <w:rFonts w:ascii="Tahoma" w:hAnsi="Tahoma" w:cs="Tahoma"/>
          <w:spacing w:val="-3"/>
          <w:sz w:val="24"/>
          <w:szCs w:val="24"/>
          <w:lang w:val="es-CO"/>
        </w:rPr>
      </w:pPr>
    </w:p>
    <w:p w:rsidR="001C4D84" w:rsidRPr="00A87762" w:rsidRDefault="00335E3C"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lang w:val="es-CO"/>
        </w:rPr>
        <w:t>4.1</w:t>
      </w:r>
      <w:r w:rsidR="003C1837" w:rsidRPr="00A87762">
        <w:rPr>
          <w:rFonts w:ascii="Tahoma" w:hAnsi="Tahoma" w:cs="Tahoma"/>
          <w:spacing w:val="-3"/>
          <w:sz w:val="24"/>
          <w:szCs w:val="24"/>
          <w:lang w:val="es-CO"/>
        </w:rPr>
        <w:t xml:space="preserve"> </w:t>
      </w:r>
      <w:r w:rsidR="003755B0" w:rsidRPr="00A87762">
        <w:rPr>
          <w:rFonts w:ascii="Tahoma" w:hAnsi="Tahoma" w:cs="Tahoma"/>
          <w:spacing w:val="-3"/>
          <w:sz w:val="24"/>
          <w:szCs w:val="24"/>
          <w:lang w:val="es-CO"/>
        </w:rPr>
        <w:t>El señor Ariel Antonio Morales López, por intermedio de apoderada, formuló demanda para obtener de forma principal se decretara la nulidad de</w:t>
      </w:r>
      <w:r w:rsidR="00BF76AC" w:rsidRPr="00A87762">
        <w:rPr>
          <w:rFonts w:ascii="Tahoma" w:hAnsi="Tahoma" w:cs="Tahoma"/>
          <w:spacing w:val="-3"/>
          <w:sz w:val="24"/>
          <w:szCs w:val="24"/>
          <w:lang w:val="es-CO"/>
        </w:rPr>
        <w:t>l</w:t>
      </w:r>
      <w:r w:rsidR="003755B0" w:rsidRPr="00A87762">
        <w:rPr>
          <w:rFonts w:ascii="Tahoma" w:hAnsi="Tahoma" w:cs="Tahoma"/>
          <w:spacing w:val="-3"/>
          <w:sz w:val="24"/>
          <w:szCs w:val="24"/>
          <w:lang w:val="es-CO"/>
        </w:rPr>
        <w:t xml:space="preserve"> contrato de compraventa </w:t>
      </w:r>
      <w:r w:rsidR="003755B0" w:rsidRPr="00A87762">
        <w:rPr>
          <w:rFonts w:ascii="Tahoma" w:hAnsi="Tahoma" w:cs="Tahoma"/>
          <w:spacing w:val="-3"/>
          <w:sz w:val="24"/>
          <w:szCs w:val="24"/>
        </w:rPr>
        <w:t>celebrado mediante escritura pública No. 0959 del 4 de diciembre de 2015</w:t>
      </w:r>
      <w:r w:rsidR="00F156E9" w:rsidRPr="00A87762">
        <w:rPr>
          <w:rFonts w:ascii="Tahoma" w:hAnsi="Tahoma" w:cs="Tahoma"/>
          <w:spacing w:val="-3"/>
          <w:sz w:val="24"/>
          <w:szCs w:val="24"/>
        </w:rPr>
        <w:t>,</w:t>
      </w:r>
      <w:r w:rsidR="003755B0" w:rsidRPr="00A87762">
        <w:rPr>
          <w:rFonts w:ascii="Tahoma" w:hAnsi="Tahoma" w:cs="Tahoma"/>
          <w:spacing w:val="-3"/>
          <w:sz w:val="24"/>
          <w:szCs w:val="24"/>
        </w:rPr>
        <w:t xml:space="preserve"> otorgada por la Notaría Única del Círculo de La Virginia</w:t>
      </w:r>
      <w:r w:rsidR="00E971C6" w:rsidRPr="00A87762">
        <w:rPr>
          <w:rFonts w:ascii="Tahoma" w:hAnsi="Tahoma" w:cs="Tahoma"/>
          <w:spacing w:val="-3"/>
          <w:sz w:val="24"/>
          <w:szCs w:val="24"/>
        </w:rPr>
        <w:t xml:space="preserve">; en subsidio, pidió </w:t>
      </w:r>
      <w:r w:rsidR="003755B0" w:rsidRPr="00A87762">
        <w:rPr>
          <w:rFonts w:ascii="Tahoma" w:hAnsi="Tahoma" w:cs="Tahoma"/>
          <w:spacing w:val="-3"/>
          <w:sz w:val="24"/>
          <w:szCs w:val="24"/>
        </w:rPr>
        <w:t>se declarara su resci</w:t>
      </w:r>
      <w:r w:rsidR="008138EB" w:rsidRPr="00A87762">
        <w:rPr>
          <w:rFonts w:ascii="Tahoma" w:hAnsi="Tahoma" w:cs="Tahoma"/>
          <w:spacing w:val="-3"/>
          <w:sz w:val="24"/>
          <w:szCs w:val="24"/>
        </w:rPr>
        <w:t>s</w:t>
      </w:r>
      <w:r w:rsidR="003755B0" w:rsidRPr="00A87762">
        <w:rPr>
          <w:rFonts w:ascii="Tahoma" w:hAnsi="Tahoma" w:cs="Tahoma"/>
          <w:spacing w:val="-3"/>
          <w:sz w:val="24"/>
          <w:szCs w:val="24"/>
        </w:rPr>
        <w:t>ión</w:t>
      </w:r>
      <w:r w:rsidR="008138EB" w:rsidRPr="00A87762">
        <w:rPr>
          <w:rFonts w:ascii="Tahoma" w:hAnsi="Tahoma" w:cs="Tahoma"/>
          <w:spacing w:val="-3"/>
          <w:sz w:val="24"/>
          <w:szCs w:val="24"/>
        </w:rPr>
        <w:t xml:space="preserve"> por lesión enorme.</w:t>
      </w:r>
    </w:p>
    <w:p w:rsidR="001C4D84" w:rsidRPr="00A87762" w:rsidRDefault="001C4D84" w:rsidP="00A87762">
      <w:pPr>
        <w:tabs>
          <w:tab w:val="left" w:pos="-720"/>
        </w:tabs>
        <w:suppressAutoHyphens/>
        <w:spacing w:line="276" w:lineRule="auto"/>
        <w:jc w:val="both"/>
        <w:rPr>
          <w:rFonts w:ascii="Tahoma" w:hAnsi="Tahoma" w:cs="Tahoma"/>
          <w:spacing w:val="-3"/>
          <w:sz w:val="24"/>
          <w:szCs w:val="24"/>
        </w:rPr>
      </w:pPr>
    </w:p>
    <w:p w:rsidR="001C4D84" w:rsidRPr="00A87762" w:rsidRDefault="008138EB"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Como hechos comunes a ambas pretensiones </w:t>
      </w:r>
      <w:r w:rsidR="001C4D84" w:rsidRPr="00A87762">
        <w:rPr>
          <w:rFonts w:ascii="Tahoma" w:hAnsi="Tahoma" w:cs="Tahoma"/>
          <w:spacing w:val="-3"/>
          <w:sz w:val="24"/>
          <w:szCs w:val="24"/>
        </w:rPr>
        <w:t xml:space="preserve">se indicó </w:t>
      </w:r>
      <w:r w:rsidRPr="00A87762">
        <w:rPr>
          <w:rFonts w:ascii="Tahoma" w:hAnsi="Tahoma" w:cs="Tahoma"/>
          <w:spacing w:val="-3"/>
          <w:sz w:val="24"/>
          <w:szCs w:val="24"/>
        </w:rPr>
        <w:t xml:space="preserve">que </w:t>
      </w:r>
      <w:r w:rsidR="00BF76AC" w:rsidRPr="00A87762">
        <w:rPr>
          <w:rFonts w:ascii="Tahoma" w:hAnsi="Tahoma" w:cs="Tahoma"/>
          <w:spacing w:val="-3"/>
          <w:sz w:val="24"/>
          <w:szCs w:val="24"/>
        </w:rPr>
        <w:t xml:space="preserve">los señores Ariel Antonio Morales López y </w:t>
      </w:r>
      <w:proofErr w:type="spellStart"/>
      <w:r w:rsidR="00BF76AC" w:rsidRPr="00A87762">
        <w:rPr>
          <w:rFonts w:ascii="Tahoma" w:hAnsi="Tahoma" w:cs="Tahoma"/>
          <w:spacing w:val="-3"/>
          <w:sz w:val="24"/>
          <w:szCs w:val="24"/>
        </w:rPr>
        <w:t>Marleny</w:t>
      </w:r>
      <w:proofErr w:type="spellEnd"/>
      <w:r w:rsidR="00BF76AC" w:rsidRPr="00A87762">
        <w:rPr>
          <w:rFonts w:ascii="Tahoma" w:hAnsi="Tahoma" w:cs="Tahoma"/>
          <w:spacing w:val="-3"/>
          <w:sz w:val="24"/>
          <w:szCs w:val="24"/>
        </w:rPr>
        <w:t xml:space="preserve"> Arango García </w:t>
      </w:r>
      <w:r w:rsidR="001C4D84" w:rsidRPr="00A87762">
        <w:rPr>
          <w:rFonts w:ascii="Tahoma" w:hAnsi="Tahoma" w:cs="Tahoma"/>
          <w:spacing w:val="-3"/>
          <w:sz w:val="24"/>
          <w:szCs w:val="24"/>
        </w:rPr>
        <w:t xml:space="preserve">suscribieron el citado contrato, </w:t>
      </w:r>
      <w:r w:rsidR="00BF76AC" w:rsidRPr="00A87762">
        <w:rPr>
          <w:rFonts w:ascii="Tahoma" w:hAnsi="Tahoma" w:cs="Tahoma"/>
          <w:spacing w:val="-3"/>
          <w:sz w:val="24"/>
          <w:szCs w:val="24"/>
        </w:rPr>
        <w:t xml:space="preserve">sobre el bien identificado con matrícula inmobiliaria No. 290-95205, el </w:t>
      </w:r>
      <w:r w:rsidR="001C4D84" w:rsidRPr="00A87762">
        <w:rPr>
          <w:rFonts w:ascii="Tahoma" w:hAnsi="Tahoma" w:cs="Tahoma"/>
          <w:spacing w:val="-3"/>
          <w:sz w:val="24"/>
          <w:szCs w:val="24"/>
        </w:rPr>
        <w:t xml:space="preserve">que se </w:t>
      </w:r>
      <w:r w:rsidR="000F1A5F" w:rsidRPr="00A87762">
        <w:rPr>
          <w:rFonts w:ascii="Tahoma" w:hAnsi="Tahoma" w:cs="Tahoma"/>
          <w:spacing w:val="-3"/>
          <w:sz w:val="24"/>
          <w:szCs w:val="24"/>
        </w:rPr>
        <w:t>adjudic</w:t>
      </w:r>
      <w:r w:rsidR="001C4D84" w:rsidRPr="00A87762">
        <w:rPr>
          <w:rFonts w:ascii="Tahoma" w:hAnsi="Tahoma" w:cs="Tahoma"/>
          <w:spacing w:val="-3"/>
          <w:sz w:val="24"/>
          <w:szCs w:val="24"/>
        </w:rPr>
        <w:t>ó</w:t>
      </w:r>
      <w:r w:rsidR="000F1A5F" w:rsidRPr="00A87762">
        <w:rPr>
          <w:rFonts w:ascii="Tahoma" w:hAnsi="Tahoma" w:cs="Tahoma"/>
          <w:spacing w:val="-3"/>
          <w:sz w:val="24"/>
          <w:szCs w:val="24"/>
        </w:rPr>
        <w:t xml:space="preserve"> a los demandados</w:t>
      </w:r>
      <w:r w:rsidR="00BF76AC" w:rsidRPr="00A87762">
        <w:rPr>
          <w:rFonts w:ascii="Tahoma" w:hAnsi="Tahoma" w:cs="Tahoma"/>
          <w:spacing w:val="-3"/>
          <w:sz w:val="24"/>
          <w:szCs w:val="24"/>
        </w:rPr>
        <w:t xml:space="preserve"> Juan Alberto y Paula Tatiana González Arango, herederos de </w:t>
      </w:r>
      <w:r w:rsidR="00701695" w:rsidRPr="00A87762">
        <w:rPr>
          <w:rFonts w:ascii="Tahoma" w:hAnsi="Tahoma" w:cs="Tahoma"/>
          <w:spacing w:val="-3"/>
          <w:sz w:val="24"/>
          <w:szCs w:val="24"/>
        </w:rPr>
        <w:t>aquella.</w:t>
      </w:r>
      <w:r w:rsidR="00BF76AC" w:rsidRPr="00A87762">
        <w:rPr>
          <w:rFonts w:ascii="Tahoma" w:hAnsi="Tahoma" w:cs="Tahoma"/>
          <w:spacing w:val="-3"/>
          <w:sz w:val="24"/>
          <w:szCs w:val="24"/>
        </w:rPr>
        <w:t xml:space="preserve"> </w:t>
      </w:r>
    </w:p>
    <w:p w:rsidR="001C4D84" w:rsidRPr="00A87762" w:rsidRDefault="001C4D84" w:rsidP="00A87762">
      <w:pPr>
        <w:tabs>
          <w:tab w:val="left" w:pos="-720"/>
        </w:tabs>
        <w:suppressAutoHyphens/>
        <w:spacing w:line="276" w:lineRule="auto"/>
        <w:jc w:val="both"/>
        <w:rPr>
          <w:rFonts w:ascii="Tahoma" w:hAnsi="Tahoma" w:cs="Tahoma"/>
          <w:spacing w:val="-3"/>
          <w:sz w:val="24"/>
          <w:szCs w:val="24"/>
        </w:rPr>
      </w:pPr>
    </w:p>
    <w:p w:rsidR="001C4D84" w:rsidRPr="00A87762" w:rsidRDefault="00701695"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Para fundamentar la</w:t>
      </w:r>
      <w:r w:rsidR="008138EB" w:rsidRPr="00A87762">
        <w:rPr>
          <w:rFonts w:ascii="Tahoma" w:hAnsi="Tahoma" w:cs="Tahoma"/>
          <w:spacing w:val="-3"/>
          <w:sz w:val="24"/>
          <w:szCs w:val="24"/>
        </w:rPr>
        <w:t xml:space="preserve"> súplica</w:t>
      </w:r>
      <w:r w:rsidRPr="00A87762">
        <w:rPr>
          <w:rFonts w:ascii="Tahoma" w:hAnsi="Tahoma" w:cs="Tahoma"/>
          <w:spacing w:val="-3"/>
          <w:sz w:val="24"/>
          <w:szCs w:val="24"/>
        </w:rPr>
        <w:t xml:space="preserve"> principal se dijo </w:t>
      </w:r>
      <w:r w:rsidR="001C4D84" w:rsidRPr="00A87762">
        <w:rPr>
          <w:rFonts w:ascii="Tahoma" w:hAnsi="Tahoma" w:cs="Tahoma"/>
          <w:spacing w:val="-3"/>
          <w:sz w:val="24"/>
          <w:szCs w:val="24"/>
        </w:rPr>
        <w:t xml:space="preserve">en acápite diferente, </w:t>
      </w:r>
      <w:r w:rsidR="008138EB" w:rsidRPr="00A87762">
        <w:rPr>
          <w:rFonts w:ascii="Tahoma" w:hAnsi="Tahoma" w:cs="Tahoma"/>
          <w:spacing w:val="-3"/>
          <w:sz w:val="24"/>
          <w:szCs w:val="24"/>
        </w:rPr>
        <w:t>que la vendedora incumplió la cláusula del precio</w:t>
      </w:r>
      <w:r w:rsidR="001C4D84" w:rsidRPr="00A87762">
        <w:rPr>
          <w:rFonts w:ascii="Tahoma" w:hAnsi="Tahoma" w:cs="Tahoma"/>
          <w:spacing w:val="-3"/>
          <w:sz w:val="24"/>
          <w:szCs w:val="24"/>
        </w:rPr>
        <w:t>,</w:t>
      </w:r>
      <w:r w:rsidR="008138EB" w:rsidRPr="00A87762">
        <w:rPr>
          <w:rFonts w:ascii="Tahoma" w:hAnsi="Tahoma" w:cs="Tahoma"/>
          <w:spacing w:val="-3"/>
          <w:sz w:val="24"/>
          <w:szCs w:val="24"/>
        </w:rPr>
        <w:t xml:space="preserve"> pues no pagó suma alguna, circunstancia que anula el contrato. </w:t>
      </w:r>
    </w:p>
    <w:p w:rsidR="001C4D84" w:rsidRPr="00A87762" w:rsidRDefault="001C4D84" w:rsidP="00A87762">
      <w:pPr>
        <w:tabs>
          <w:tab w:val="left" w:pos="-720"/>
        </w:tabs>
        <w:suppressAutoHyphens/>
        <w:spacing w:line="276" w:lineRule="auto"/>
        <w:jc w:val="both"/>
        <w:rPr>
          <w:rFonts w:ascii="Tahoma" w:hAnsi="Tahoma" w:cs="Tahoma"/>
          <w:spacing w:val="-3"/>
          <w:sz w:val="24"/>
          <w:szCs w:val="24"/>
        </w:rPr>
      </w:pPr>
    </w:p>
    <w:p w:rsidR="003755B0" w:rsidRPr="00A87762" w:rsidRDefault="001C4D84"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La subsidiaria se edificó en la circunstancia de ser </w:t>
      </w:r>
      <w:r w:rsidR="00701695" w:rsidRPr="00A87762">
        <w:rPr>
          <w:rFonts w:ascii="Tahoma" w:hAnsi="Tahoma" w:cs="Tahoma"/>
          <w:spacing w:val="-3"/>
          <w:sz w:val="24"/>
          <w:szCs w:val="24"/>
        </w:rPr>
        <w:t>el precio acordado</w:t>
      </w:r>
      <w:r w:rsidRPr="00A87762">
        <w:rPr>
          <w:rFonts w:ascii="Tahoma" w:hAnsi="Tahoma" w:cs="Tahoma"/>
          <w:spacing w:val="-3"/>
          <w:sz w:val="24"/>
          <w:szCs w:val="24"/>
        </w:rPr>
        <w:t xml:space="preserve">, </w:t>
      </w:r>
      <w:r w:rsidR="00701695" w:rsidRPr="00A87762">
        <w:rPr>
          <w:rFonts w:ascii="Tahoma" w:hAnsi="Tahoma" w:cs="Tahoma"/>
          <w:spacing w:val="-3"/>
          <w:sz w:val="24"/>
          <w:szCs w:val="24"/>
        </w:rPr>
        <w:t xml:space="preserve"> $7.700.000, inferior a la mitad del real, pues a la fecha de la firma del contrato el valor de inmueble era superior a $100.000.000</w:t>
      </w:r>
      <w:r w:rsidR="00701695" w:rsidRPr="00A87762">
        <w:rPr>
          <w:rStyle w:val="Refdenotaalpie"/>
          <w:rFonts w:ascii="Tahoma" w:hAnsi="Tahoma" w:cs="Tahoma"/>
          <w:spacing w:val="-3"/>
          <w:szCs w:val="24"/>
        </w:rPr>
        <w:footnoteReference w:id="3"/>
      </w:r>
      <w:r w:rsidR="00701695" w:rsidRPr="00A87762">
        <w:rPr>
          <w:rFonts w:ascii="Tahoma" w:hAnsi="Tahoma" w:cs="Tahoma"/>
          <w:spacing w:val="-3"/>
          <w:sz w:val="24"/>
          <w:szCs w:val="24"/>
        </w:rPr>
        <w:t>.</w:t>
      </w:r>
    </w:p>
    <w:p w:rsidR="003755B0" w:rsidRPr="00A87762" w:rsidRDefault="003755B0"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7A158A" w:rsidRPr="00A87762" w:rsidRDefault="00701695"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4.2 Los señores Juan Alberto y Paula Tatiana González Arango, contestaron la demanda. Su apoderado señaló que</w:t>
      </w:r>
      <w:r w:rsidR="008D0135" w:rsidRPr="00A87762">
        <w:rPr>
          <w:rFonts w:ascii="Tahoma" w:hAnsi="Tahoma" w:cs="Tahoma"/>
          <w:spacing w:val="-3"/>
          <w:sz w:val="24"/>
          <w:szCs w:val="24"/>
        </w:rPr>
        <w:t xml:space="preserve">: a) el precio acordado tuvo en cuenta el </w:t>
      </w:r>
      <w:r w:rsidR="001C4D84" w:rsidRPr="00A87762">
        <w:rPr>
          <w:rFonts w:ascii="Tahoma" w:hAnsi="Tahoma" w:cs="Tahoma"/>
          <w:spacing w:val="-3"/>
          <w:sz w:val="24"/>
          <w:szCs w:val="24"/>
        </w:rPr>
        <w:t xml:space="preserve">avalúo catastral del inmueble, que </w:t>
      </w:r>
      <w:r w:rsidR="008D0135" w:rsidRPr="00A87762">
        <w:rPr>
          <w:rFonts w:ascii="Tahoma" w:hAnsi="Tahoma" w:cs="Tahoma"/>
          <w:spacing w:val="-3"/>
          <w:sz w:val="24"/>
          <w:szCs w:val="24"/>
        </w:rPr>
        <w:t>ascendía a $15.253.000</w:t>
      </w:r>
      <w:r w:rsidR="00F30A73" w:rsidRPr="00A87762">
        <w:rPr>
          <w:rFonts w:ascii="Tahoma" w:hAnsi="Tahoma" w:cs="Tahoma"/>
          <w:spacing w:val="-3"/>
          <w:sz w:val="24"/>
          <w:szCs w:val="24"/>
        </w:rPr>
        <w:t>, tal como se desprende de la factura de impuesto predial</w:t>
      </w:r>
      <w:r w:rsidR="008D0135" w:rsidRPr="00A87762">
        <w:rPr>
          <w:rFonts w:ascii="Tahoma" w:hAnsi="Tahoma" w:cs="Tahoma"/>
          <w:spacing w:val="-3"/>
          <w:sz w:val="24"/>
          <w:szCs w:val="24"/>
        </w:rPr>
        <w:t>; b) es</w:t>
      </w:r>
      <w:r w:rsidR="00F30A73" w:rsidRPr="00A87762">
        <w:rPr>
          <w:rFonts w:ascii="Tahoma" w:hAnsi="Tahoma" w:cs="Tahoma"/>
          <w:spacing w:val="-3"/>
          <w:sz w:val="24"/>
          <w:szCs w:val="24"/>
        </w:rPr>
        <w:t>e</w:t>
      </w:r>
      <w:r w:rsidR="008D0135" w:rsidRPr="00A87762">
        <w:rPr>
          <w:rFonts w:ascii="Tahoma" w:hAnsi="Tahoma" w:cs="Tahoma"/>
          <w:spacing w:val="-3"/>
          <w:sz w:val="24"/>
          <w:szCs w:val="24"/>
        </w:rPr>
        <w:t xml:space="preserve"> precio es justo</w:t>
      </w:r>
      <w:r w:rsidR="001C4D84" w:rsidRPr="00A87762">
        <w:rPr>
          <w:rFonts w:ascii="Tahoma" w:hAnsi="Tahoma" w:cs="Tahoma"/>
          <w:spacing w:val="-3"/>
          <w:sz w:val="24"/>
          <w:szCs w:val="24"/>
        </w:rPr>
        <w:t>,</w:t>
      </w:r>
      <w:r w:rsidR="008D0135" w:rsidRPr="00A87762">
        <w:rPr>
          <w:rFonts w:ascii="Tahoma" w:hAnsi="Tahoma" w:cs="Tahoma"/>
          <w:spacing w:val="-3"/>
          <w:sz w:val="24"/>
          <w:szCs w:val="24"/>
        </w:rPr>
        <w:t xml:space="preserve"> pues se trata de un bien clasificado en estrato dos; c) el demandante recibió el precio convenido, además no se entiende el motivo por el cual </w:t>
      </w:r>
      <w:r w:rsidR="008D0135" w:rsidRPr="00A87762">
        <w:rPr>
          <w:rFonts w:ascii="Tahoma" w:hAnsi="Tahoma" w:cs="Tahoma"/>
          <w:spacing w:val="-3"/>
          <w:sz w:val="24"/>
          <w:szCs w:val="24"/>
        </w:rPr>
        <w:lastRenderedPageBreak/>
        <w:t>nunca hizo reclamo a la compradora y solo lo viene a hacer ahora a sus herederos; d) no se reúnen los requisitos de nulidad de escritura p</w:t>
      </w:r>
      <w:r w:rsidR="00F30A73" w:rsidRPr="00A87762">
        <w:rPr>
          <w:rFonts w:ascii="Tahoma" w:hAnsi="Tahoma" w:cs="Tahoma"/>
          <w:spacing w:val="-3"/>
          <w:sz w:val="24"/>
          <w:szCs w:val="24"/>
        </w:rPr>
        <w:t>ública; e) las pretensiones son contradictorias y excluyentes ya que se solicita la nulidad de la escritura pública</w:t>
      </w:r>
      <w:r w:rsidR="000F1A5F" w:rsidRPr="00A87762">
        <w:rPr>
          <w:rFonts w:ascii="Tahoma" w:hAnsi="Tahoma" w:cs="Tahoma"/>
          <w:spacing w:val="-3"/>
          <w:sz w:val="24"/>
          <w:szCs w:val="24"/>
        </w:rPr>
        <w:t>,</w:t>
      </w:r>
      <w:r w:rsidR="00F30A73" w:rsidRPr="00A87762">
        <w:rPr>
          <w:rFonts w:ascii="Tahoma" w:hAnsi="Tahoma" w:cs="Tahoma"/>
          <w:spacing w:val="-3"/>
          <w:sz w:val="24"/>
          <w:szCs w:val="24"/>
        </w:rPr>
        <w:t xml:space="preserve"> porque no recibió el precio estipulado,</w:t>
      </w:r>
      <w:r w:rsidR="001C4D84" w:rsidRPr="00A87762">
        <w:rPr>
          <w:rFonts w:ascii="Tahoma" w:hAnsi="Tahoma" w:cs="Tahoma"/>
          <w:spacing w:val="-3"/>
          <w:sz w:val="24"/>
          <w:szCs w:val="24"/>
        </w:rPr>
        <w:t xml:space="preserve"> pero de manera </w:t>
      </w:r>
      <w:r w:rsidR="00F30A73" w:rsidRPr="00A87762">
        <w:rPr>
          <w:rFonts w:ascii="Tahoma" w:hAnsi="Tahoma" w:cs="Tahoma"/>
          <w:spacing w:val="-3"/>
          <w:sz w:val="24"/>
          <w:szCs w:val="24"/>
        </w:rPr>
        <w:t xml:space="preserve"> subsidiaria pide se le reconozca la lesión enorme, cuando esta última figura aplica cuando</w:t>
      </w:r>
      <w:r w:rsidR="000F1A5F" w:rsidRPr="00A87762">
        <w:rPr>
          <w:rFonts w:ascii="Tahoma" w:hAnsi="Tahoma" w:cs="Tahoma"/>
          <w:spacing w:val="-3"/>
          <w:sz w:val="24"/>
          <w:szCs w:val="24"/>
        </w:rPr>
        <w:t xml:space="preserve"> en </w:t>
      </w:r>
      <w:proofErr w:type="spellStart"/>
      <w:r w:rsidR="000F1A5F" w:rsidRPr="00A87762">
        <w:rPr>
          <w:rFonts w:ascii="Tahoma" w:hAnsi="Tahoma" w:cs="Tahoma"/>
          <w:spacing w:val="-3"/>
          <w:sz w:val="24"/>
          <w:szCs w:val="24"/>
        </w:rPr>
        <w:t>defintiva</w:t>
      </w:r>
      <w:proofErr w:type="spellEnd"/>
      <w:r w:rsidR="00F30A73" w:rsidRPr="00A87762">
        <w:rPr>
          <w:rFonts w:ascii="Tahoma" w:hAnsi="Tahoma" w:cs="Tahoma"/>
          <w:spacing w:val="-3"/>
          <w:sz w:val="24"/>
          <w:szCs w:val="24"/>
        </w:rPr>
        <w:t xml:space="preserve"> se ha recibido el precio; f) la acción de nulidad o de lesión enorme siempre debe dirigirse contra las partes del contrato es decir Ariel Antonio Morales López y </w:t>
      </w:r>
      <w:proofErr w:type="spellStart"/>
      <w:r w:rsidR="00F30A73" w:rsidRPr="00A87762">
        <w:rPr>
          <w:rFonts w:ascii="Tahoma" w:hAnsi="Tahoma" w:cs="Tahoma"/>
          <w:spacing w:val="-3"/>
          <w:sz w:val="24"/>
          <w:szCs w:val="24"/>
        </w:rPr>
        <w:t>Marleny</w:t>
      </w:r>
      <w:proofErr w:type="spellEnd"/>
      <w:r w:rsidR="00F30A73" w:rsidRPr="00A87762">
        <w:rPr>
          <w:rFonts w:ascii="Tahoma" w:hAnsi="Tahoma" w:cs="Tahoma"/>
          <w:spacing w:val="-3"/>
          <w:sz w:val="24"/>
          <w:szCs w:val="24"/>
        </w:rPr>
        <w:t xml:space="preserve"> Arango García, mientras que los herederos de esta son adquirientes en sucesión </w:t>
      </w:r>
      <w:r w:rsidR="00FC1EBC" w:rsidRPr="00A87762">
        <w:rPr>
          <w:rFonts w:ascii="Tahoma" w:hAnsi="Tahoma" w:cs="Tahoma"/>
          <w:spacing w:val="-3"/>
          <w:sz w:val="24"/>
          <w:szCs w:val="24"/>
        </w:rPr>
        <w:t>y de buena fe y g) para la procedencia de la lesión enorme es necesario que, entre otros presupuestos, la cosa permanezca en poder del comprador</w:t>
      </w:r>
      <w:r w:rsidR="007A158A" w:rsidRPr="00A87762">
        <w:rPr>
          <w:rFonts w:ascii="Tahoma" w:hAnsi="Tahoma" w:cs="Tahoma"/>
          <w:spacing w:val="-3"/>
          <w:sz w:val="24"/>
          <w:szCs w:val="24"/>
        </w:rPr>
        <w:t>, lo que no ocurre</w:t>
      </w:r>
      <w:r w:rsidR="000F1A5F" w:rsidRPr="00A87762">
        <w:rPr>
          <w:rFonts w:ascii="Tahoma" w:hAnsi="Tahoma" w:cs="Tahoma"/>
          <w:spacing w:val="-3"/>
          <w:sz w:val="24"/>
          <w:szCs w:val="24"/>
        </w:rPr>
        <w:t xml:space="preserve"> aquí ya que </w:t>
      </w:r>
      <w:r w:rsidR="007A158A" w:rsidRPr="00A87762">
        <w:rPr>
          <w:rFonts w:ascii="Tahoma" w:hAnsi="Tahoma" w:cs="Tahoma"/>
          <w:spacing w:val="-3"/>
          <w:sz w:val="24"/>
          <w:szCs w:val="24"/>
        </w:rPr>
        <w:t>la compradora falleció y el bien fue asignado a sus hijos</w:t>
      </w:r>
      <w:r w:rsidR="007A158A" w:rsidRPr="00A87762">
        <w:rPr>
          <w:rStyle w:val="Refdenotaalpie"/>
          <w:rFonts w:ascii="Tahoma" w:hAnsi="Tahoma" w:cs="Tahoma"/>
          <w:spacing w:val="-3"/>
          <w:szCs w:val="24"/>
        </w:rPr>
        <w:footnoteReference w:id="4"/>
      </w:r>
      <w:r w:rsidR="007A158A" w:rsidRPr="00A87762">
        <w:rPr>
          <w:rFonts w:ascii="Tahoma" w:hAnsi="Tahoma" w:cs="Tahoma"/>
          <w:spacing w:val="-3"/>
          <w:sz w:val="24"/>
          <w:szCs w:val="24"/>
        </w:rPr>
        <w:t>.</w:t>
      </w:r>
    </w:p>
    <w:p w:rsidR="004640F3" w:rsidRPr="00A87762" w:rsidRDefault="004640F3" w:rsidP="00A87762">
      <w:pPr>
        <w:tabs>
          <w:tab w:val="left" w:pos="-720"/>
        </w:tabs>
        <w:suppressAutoHyphens/>
        <w:spacing w:line="276" w:lineRule="auto"/>
        <w:jc w:val="both"/>
        <w:rPr>
          <w:rFonts w:ascii="Tahoma" w:hAnsi="Tahoma" w:cs="Tahoma"/>
          <w:spacing w:val="-3"/>
          <w:sz w:val="24"/>
          <w:szCs w:val="24"/>
        </w:rPr>
      </w:pPr>
    </w:p>
    <w:p w:rsidR="004640F3" w:rsidRPr="00A87762" w:rsidRDefault="004640F3"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4.3 Entre las pruebas documentales aportadas se encuentran las siguientes:</w:t>
      </w:r>
    </w:p>
    <w:p w:rsidR="004640F3" w:rsidRPr="00A87762" w:rsidRDefault="004640F3" w:rsidP="00A87762">
      <w:pPr>
        <w:tabs>
          <w:tab w:val="left" w:pos="-720"/>
        </w:tabs>
        <w:suppressAutoHyphens/>
        <w:spacing w:line="276" w:lineRule="auto"/>
        <w:jc w:val="both"/>
        <w:rPr>
          <w:rFonts w:ascii="Tahoma" w:hAnsi="Tahoma" w:cs="Tahoma"/>
          <w:spacing w:val="-3"/>
          <w:sz w:val="24"/>
          <w:szCs w:val="24"/>
        </w:rPr>
      </w:pPr>
    </w:p>
    <w:p w:rsidR="004640F3" w:rsidRPr="00A87762" w:rsidRDefault="004640F3"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4.</w:t>
      </w:r>
      <w:r w:rsidR="00B531DC" w:rsidRPr="00A87762">
        <w:rPr>
          <w:rFonts w:ascii="Tahoma" w:hAnsi="Tahoma" w:cs="Tahoma"/>
          <w:spacing w:val="-3"/>
          <w:sz w:val="24"/>
          <w:szCs w:val="24"/>
        </w:rPr>
        <w:t>3.1 Escritura pública No. 0959 del 4 de diciembre de 2015</w:t>
      </w:r>
      <w:r w:rsidR="001C4D84" w:rsidRPr="00A87762">
        <w:rPr>
          <w:rFonts w:ascii="Tahoma" w:hAnsi="Tahoma" w:cs="Tahoma"/>
          <w:spacing w:val="-3"/>
          <w:sz w:val="24"/>
          <w:szCs w:val="24"/>
        </w:rPr>
        <w:t>,</w:t>
      </w:r>
      <w:r w:rsidR="00B531DC" w:rsidRPr="00A87762">
        <w:rPr>
          <w:rFonts w:ascii="Tahoma" w:hAnsi="Tahoma" w:cs="Tahoma"/>
          <w:spacing w:val="-3"/>
          <w:sz w:val="24"/>
          <w:szCs w:val="24"/>
        </w:rPr>
        <w:t xml:space="preserve"> otorgada por la Notaría Única del Círculo de La Virginia</w:t>
      </w:r>
      <w:r w:rsidR="000F1A5F" w:rsidRPr="00A87762">
        <w:rPr>
          <w:rFonts w:ascii="Tahoma" w:hAnsi="Tahoma" w:cs="Tahoma"/>
          <w:spacing w:val="-3"/>
          <w:sz w:val="24"/>
          <w:szCs w:val="24"/>
        </w:rPr>
        <w:t>,</w:t>
      </w:r>
      <w:r w:rsidR="00B531DC" w:rsidRPr="00A87762">
        <w:rPr>
          <w:rFonts w:ascii="Tahoma" w:hAnsi="Tahoma" w:cs="Tahoma"/>
          <w:spacing w:val="-3"/>
          <w:sz w:val="24"/>
          <w:szCs w:val="24"/>
        </w:rPr>
        <w:t xml:space="preserve"> por medio de la cual el señor Ariel Antonio Morales López transfirió a </w:t>
      </w:r>
      <w:proofErr w:type="spellStart"/>
      <w:r w:rsidR="00B531DC" w:rsidRPr="00A87762">
        <w:rPr>
          <w:rFonts w:ascii="Tahoma" w:hAnsi="Tahoma" w:cs="Tahoma"/>
          <w:spacing w:val="-3"/>
          <w:sz w:val="24"/>
          <w:szCs w:val="24"/>
        </w:rPr>
        <w:t>Marleny</w:t>
      </w:r>
      <w:proofErr w:type="spellEnd"/>
      <w:r w:rsidR="00B531DC" w:rsidRPr="00A87762">
        <w:rPr>
          <w:rFonts w:ascii="Tahoma" w:hAnsi="Tahoma" w:cs="Tahoma"/>
          <w:spacing w:val="-3"/>
          <w:sz w:val="24"/>
          <w:szCs w:val="24"/>
        </w:rPr>
        <w:t xml:space="preserve"> Arango García, a título de venta</w:t>
      </w:r>
      <w:r w:rsidR="001C4D84" w:rsidRPr="00A87762">
        <w:rPr>
          <w:rFonts w:ascii="Tahoma" w:hAnsi="Tahoma" w:cs="Tahoma"/>
          <w:spacing w:val="-3"/>
          <w:sz w:val="24"/>
          <w:szCs w:val="24"/>
        </w:rPr>
        <w:t>,</w:t>
      </w:r>
      <w:r w:rsidR="00B531DC" w:rsidRPr="00A87762">
        <w:rPr>
          <w:rFonts w:ascii="Tahoma" w:hAnsi="Tahoma" w:cs="Tahoma"/>
          <w:spacing w:val="-3"/>
          <w:sz w:val="24"/>
          <w:szCs w:val="24"/>
        </w:rPr>
        <w:t xml:space="preserve"> el 50% del bien identificado con matrí</w:t>
      </w:r>
      <w:r w:rsidR="001C4D84" w:rsidRPr="00A87762">
        <w:rPr>
          <w:rFonts w:ascii="Tahoma" w:hAnsi="Tahoma" w:cs="Tahoma"/>
          <w:spacing w:val="-3"/>
          <w:sz w:val="24"/>
          <w:szCs w:val="24"/>
        </w:rPr>
        <w:t xml:space="preserve">cula inmobiliaria No. 290-95205, por $7.700.000, </w:t>
      </w:r>
      <w:r w:rsidR="00B531DC" w:rsidRPr="00A87762">
        <w:rPr>
          <w:rFonts w:ascii="Tahoma" w:hAnsi="Tahoma" w:cs="Tahoma"/>
          <w:spacing w:val="-3"/>
          <w:sz w:val="24"/>
          <w:szCs w:val="24"/>
        </w:rPr>
        <w:t>que el vendedor declara haber rec</w:t>
      </w:r>
      <w:r w:rsidR="001C4D84" w:rsidRPr="00A87762">
        <w:rPr>
          <w:rFonts w:ascii="Tahoma" w:hAnsi="Tahoma" w:cs="Tahoma"/>
          <w:spacing w:val="-3"/>
          <w:sz w:val="24"/>
          <w:szCs w:val="24"/>
        </w:rPr>
        <w:t xml:space="preserve">ibido de manos de la compradora, </w:t>
      </w:r>
      <w:r w:rsidR="00B531DC" w:rsidRPr="00A87762">
        <w:rPr>
          <w:rFonts w:ascii="Tahoma" w:hAnsi="Tahoma" w:cs="Tahoma"/>
          <w:spacing w:val="-3"/>
          <w:sz w:val="24"/>
          <w:szCs w:val="24"/>
        </w:rPr>
        <w:t xml:space="preserve">en </w:t>
      </w:r>
      <w:r w:rsidR="001C4D84" w:rsidRPr="00A87762">
        <w:rPr>
          <w:rFonts w:ascii="Tahoma" w:hAnsi="Tahoma" w:cs="Tahoma"/>
          <w:spacing w:val="-3"/>
          <w:sz w:val="24"/>
          <w:szCs w:val="24"/>
        </w:rPr>
        <w:t xml:space="preserve">la </w:t>
      </w:r>
      <w:r w:rsidR="00B531DC" w:rsidRPr="00A87762">
        <w:rPr>
          <w:rFonts w:ascii="Tahoma" w:hAnsi="Tahoma" w:cs="Tahoma"/>
          <w:spacing w:val="-3"/>
          <w:sz w:val="24"/>
          <w:szCs w:val="24"/>
        </w:rPr>
        <w:t>misma fecha</w:t>
      </w:r>
      <w:r w:rsidR="001C4D84" w:rsidRPr="00A87762">
        <w:rPr>
          <w:rFonts w:ascii="Tahoma" w:hAnsi="Tahoma" w:cs="Tahoma"/>
          <w:spacing w:val="-3"/>
          <w:sz w:val="24"/>
          <w:szCs w:val="24"/>
        </w:rPr>
        <w:t xml:space="preserve">, </w:t>
      </w:r>
      <w:r w:rsidR="00B531DC" w:rsidRPr="00A87762">
        <w:rPr>
          <w:rFonts w:ascii="Tahoma" w:hAnsi="Tahoma" w:cs="Tahoma"/>
          <w:spacing w:val="-3"/>
          <w:sz w:val="24"/>
          <w:szCs w:val="24"/>
        </w:rPr>
        <w:t>a entera satisfacción”</w:t>
      </w:r>
      <w:r w:rsidRPr="00A87762">
        <w:rPr>
          <w:rStyle w:val="Refdenotaalpie"/>
          <w:rFonts w:ascii="Tahoma" w:hAnsi="Tahoma" w:cs="Tahoma"/>
          <w:spacing w:val="-3"/>
          <w:szCs w:val="24"/>
        </w:rPr>
        <w:footnoteReference w:id="5"/>
      </w:r>
      <w:r w:rsidRPr="00A87762">
        <w:rPr>
          <w:rFonts w:ascii="Tahoma" w:hAnsi="Tahoma" w:cs="Tahoma"/>
          <w:spacing w:val="-3"/>
          <w:sz w:val="24"/>
          <w:szCs w:val="24"/>
        </w:rPr>
        <w:t>.</w:t>
      </w:r>
    </w:p>
    <w:p w:rsidR="00D60DA0" w:rsidRPr="00A87762" w:rsidRDefault="00D60DA0" w:rsidP="00A87762">
      <w:pPr>
        <w:tabs>
          <w:tab w:val="left" w:pos="-720"/>
        </w:tabs>
        <w:suppressAutoHyphens/>
        <w:spacing w:line="276" w:lineRule="auto"/>
        <w:jc w:val="both"/>
        <w:rPr>
          <w:rFonts w:ascii="Tahoma" w:hAnsi="Tahoma" w:cs="Tahoma"/>
          <w:spacing w:val="-3"/>
          <w:sz w:val="24"/>
          <w:szCs w:val="24"/>
        </w:rPr>
      </w:pPr>
    </w:p>
    <w:p w:rsidR="00D60DA0" w:rsidRPr="00A87762" w:rsidRDefault="00D60DA0"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4.3.2 Factur</w:t>
      </w:r>
      <w:r w:rsidR="001C4D84" w:rsidRPr="00A87762">
        <w:rPr>
          <w:rFonts w:ascii="Tahoma" w:hAnsi="Tahoma" w:cs="Tahoma"/>
          <w:spacing w:val="-3"/>
          <w:sz w:val="24"/>
          <w:szCs w:val="24"/>
        </w:rPr>
        <w:t xml:space="preserve">a de impuesto predial unificado, </w:t>
      </w:r>
      <w:r w:rsidR="00EF5312" w:rsidRPr="00A87762">
        <w:rPr>
          <w:rFonts w:ascii="Tahoma" w:hAnsi="Tahoma" w:cs="Tahoma"/>
          <w:spacing w:val="-3"/>
          <w:sz w:val="24"/>
          <w:szCs w:val="24"/>
        </w:rPr>
        <w:t xml:space="preserve">del 29 de enero de 2015, </w:t>
      </w:r>
      <w:r w:rsidR="001C4D84" w:rsidRPr="00A87762">
        <w:rPr>
          <w:rFonts w:ascii="Tahoma" w:hAnsi="Tahoma" w:cs="Tahoma"/>
          <w:spacing w:val="-3"/>
          <w:sz w:val="24"/>
          <w:szCs w:val="24"/>
        </w:rPr>
        <w:t>en la que se da un av</w:t>
      </w:r>
      <w:r w:rsidRPr="00A87762">
        <w:rPr>
          <w:rFonts w:ascii="Tahoma" w:hAnsi="Tahoma" w:cs="Tahoma"/>
          <w:spacing w:val="-3"/>
          <w:sz w:val="24"/>
          <w:szCs w:val="24"/>
        </w:rPr>
        <w:t xml:space="preserve">alúo </w:t>
      </w:r>
      <w:r w:rsidR="001C4D84" w:rsidRPr="00A87762">
        <w:rPr>
          <w:rFonts w:ascii="Tahoma" w:hAnsi="Tahoma" w:cs="Tahoma"/>
          <w:spacing w:val="-3"/>
          <w:sz w:val="24"/>
          <w:szCs w:val="24"/>
        </w:rPr>
        <w:t xml:space="preserve">a ese </w:t>
      </w:r>
      <w:r w:rsidR="00EF5312" w:rsidRPr="00A87762">
        <w:rPr>
          <w:rFonts w:ascii="Tahoma" w:hAnsi="Tahoma" w:cs="Tahoma"/>
          <w:spacing w:val="-3"/>
          <w:sz w:val="24"/>
          <w:szCs w:val="24"/>
        </w:rPr>
        <w:t xml:space="preserve">inmueble de </w:t>
      </w:r>
      <w:r w:rsidRPr="00A87762">
        <w:rPr>
          <w:rFonts w:ascii="Tahoma" w:hAnsi="Tahoma" w:cs="Tahoma"/>
          <w:spacing w:val="-3"/>
          <w:sz w:val="24"/>
          <w:szCs w:val="24"/>
        </w:rPr>
        <w:t>$15.253.000</w:t>
      </w:r>
      <w:r w:rsidRPr="00A87762">
        <w:rPr>
          <w:rStyle w:val="Refdenotaalpie"/>
          <w:rFonts w:ascii="Tahoma" w:hAnsi="Tahoma" w:cs="Tahoma"/>
          <w:spacing w:val="-3"/>
          <w:szCs w:val="24"/>
        </w:rPr>
        <w:footnoteReference w:id="6"/>
      </w:r>
      <w:r w:rsidRPr="00A87762">
        <w:rPr>
          <w:rFonts w:ascii="Tahoma" w:hAnsi="Tahoma" w:cs="Tahoma"/>
          <w:spacing w:val="-3"/>
          <w:sz w:val="24"/>
          <w:szCs w:val="24"/>
        </w:rPr>
        <w:t>.</w:t>
      </w:r>
    </w:p>
    <w:p w:rsidR="00D60DA0" w:rsidRPr="00A87762" w:rsidRDefault="00D60DA0" w:rsidP="00A87762">
      <w:pPr>
        <w:tabs>
          <w:tab w:val="left" w:pos="-720"/>
        </w:tabs>
        <w:suppressAutoHyphens/>
        <w:spacing w:line="276" w:lineRule="auto"/>
        <w:jc w:val="both"/>
        <w:rPr>
          <w:rFonts w:ascii="Tahoma" w:hAnsi="Tahoma" w:cs="Tahoma"/>
          <w:spacing w:val="-3"/>
          <w:sz w:val="24"/>
          <w:szCs w:val="24"/>
        </w:rPr>
      </w:pPr>
    </w:p>
    <w:p w:rsidR="00D60DA0" w:rsidRPr="00A87762" w:rsidRDefault="00D60DA0"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4.3.3 </w:t>
      </w:r>
      <w:r w:rsidR="001C1D3E" w:rsidRPr="00A87762">
        <w:rPr>
          <w:rFonts w:ascii="Tahoma" w:hAnsi="Tahoma" w:cs="Tahoma"/>
          <w:spacing w:val="-3"/>
          <w:sz w:val="24"/>
          <w:szCs w:val="24"/>
        </w:rPr>
        <w:t xml:space="preserve">Dictamen pericial en el que se determinó que el </w:t>
      </w:r>
      <w:r w:rsidR="00F156E9" w:rsidRPr="00A87762">
        <w:rPr>
          <w:rFonts w:ascii="Tahoma" w:hAnsi="Tahoma" w:cs="Tahoma"/>
          <w:spacing w:val="-3"/>
          <w:sz w:val="24"/>
          <w:szCs w:val="24"/>
        </w:rPr>
        <w:t xml:space="preserve">avalúo comercial del </w:t>
      </w:r>
      <w:r w:rsidR="001C1D3E" w:rsidRPr="00A87762">
        <w:rPr>
          <w:rFonts w:ascii="Tahoma" w:hAnsi="Tahoma" w:cs="Tahoma"/>
          <w:spacing w:val="-3"/>
          <w:sz w:val="24"/>
          <w:szCs w:val="24"/>
        </w:rPr>
        <w:t>citado bien</w:t>
      </w:r>
      <w:r w:rsidR="00F156E9" w:rsidRPr="00A87762">
        <w:rPr>
          <w:rFonts w:ascii="Tahoma" w:hAnsi="Tahoma" w:cs="Tahoma"/>
          <w:spacing w:val="-3"/>
          <w:sz w:val="24"/>
          <w:szCs w:val="24"/>
        </w:rPr>
        <w:t>,</w:t>
      </w:r>
      <w:r w:rsidR="001C1D3E" w:rsidRPr="00A87762">
        <w:rPr>
          <w:rFonts w:ascii="Tahoma" w:hAnsi="Tahoma" w:cs="Tahoma"/>
          <w:spacing w:val="-3"/>
          <w:sz w:val="24"/>
          <w:szCs w:val="24"/>
        </w:rPr>
        <w:t xml:space="preserve"> para el mes de diciembre de 2015</w:t>
      </w:r>
      <w:r w:rsidR="00F156E9" w:rsidRPr="00A87762">
        <w:rPr>
          <w:rFonts w:ascii="Tahoma" w:hAnsi="Tahoma" w:cs="Tahoma"/>
          <w:spacing w:val="-3"/>
          <w:sz w:val="24"/>
          <w:szCs w:val="24"/>
        </w:rPr>
        <w:t xml:space="preserve">,  era </w:t>
      </w:r>
      <w:r w:rsidR="001C1D3E" w:rsidRPr="00A87762">
        <w:rPr>
          <w:rFonts w:ascii="Tahoma" w:hAnsi="Tahoma" w:cs="Tahoma"/>
          <w:spacing w:val="-3"/>
          <w:sz w:val="24"/>
          <w:szCs w:val="24"/>
        </w:rPr>
        <w:t>de $136.552.044</w:t>
      </w:r>
      <w:r w:rsidR="001C1D3E" w:rsidRPr="00A87762">
        <w:rPr>
          <w:rStyle w:val="Refdenotaalpie"/>
          <w:rFonts w:ascii="Tahoma" w:hAnsi="Tahoma" w:cs="Tahoma"/>
          <w:spacing w:val="-3"/>
          <w:szCs w:val="24"/>
        </w:rPr>
        <w:footnoteReference w:id="7"/>
      </w:r>
      <w:r w:rsidR="001C1D3E" w:rsidRPr="00A87762">
        <w:rPr>
          <w:rFonts w:ascii="Tahoma" w:hAnsi="Tahoma" w:cs="Tahoma"/>
          <w:spacing w:val="-3"/>
          <w:sz w:val="24"/>
          <w:szCs w:val="24"/>
        </w:rPr>
        <w:t>.</w:t>
      </w:r>
      <w:r w:rsidRPr="00A87762">
        <w:rPr>
          <w:rFonts w:ascii="Tahoma" w:hAnsi="Tahoma" w:cs="Tahoma"/>
          <w:spacing w:val="-3"/>
          <w:sz w:val="24"/>
          <w:szCs w:val="24"/>
        </w:rPr>
        <w:t xml:space="preserve"> </w:t>
      </w:r>
    </w:p>
    <w:p w:rsidR="001C1D3E" w:rsidRPr="00A87762" w:rsidRDefault="001C1D3E" w:rsidP="00A87762">
      <w:pPr>
        <w:tabs>
          <w:tab w:val="left" w:pos="-720"/>
        </w:tabs>
        <w:suppressAutoHyphens/>
        <w:spacing w:line="276" w:lineRule="auto"/>
        <w:jc w:val="both"/>
        <w:rPr>
          <w:rFonts w:ascii="Tahoma" w:hAnsi="Tahoma" w:cs="Tahoma"/>
          <w:spacing w:val="-3"/>
          <w:sz w:val="24"/>
          <w:szCs w:val="24"/>
        </w:rPr>
      </w:pPr>
    </w:p>
    <w:p w:rsidR="00032FBB" w:rsidRPr="00A87762" w:rsidRDefault="001C1D3E"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4.4 Mediante sentencia del 22</w:t>
      </w:r>
      <w:r w:rsidR="003755B0" w:rsidRPr="00A87762">
        <w:rPr>
          <w:rFonts w:ascii="Tahoma" w:hAnsi="Tahoma" w:cs="Tahoma"/>
          <w:spacing w:val="-3"/>
          <w:sz w:val="24"/>
          <w:szCs w:val="24"/>
        </w:rPr>
        <w:t xml:space="preserve"> de octubre de 2019</w:t>
      </w:r>
      <w:r w:rsidR="00412901" w:rsidRPr="00A87762">
        <w:rPr>
          <w:rFonts w:ascii="Tahoma" w:hAnsi="Tahoma" w:cs="Tahoma"/>
          <w:spacing w:val="-3"/>
          <w:sz w:val="24"/>
          <w:szCs w:val="24"/>
        </w:rPr>
        <w:t>, el Juzgado Promiscuo Municipal de La Virginia</w:t>
      </w:r>
      <w:r w:rsidR="00476BE7" w:rsidRPr="00A87762">
        <w:rPr>
          <w:rFonts w:ascii="Tahoma" w:hAnsi="Tahoma" w:cs="Tahoma"/>
          <w:spacing w:val="-3"/>
          <w:sz w:val="24"/>
          <w:szCs w:val="24"/>
        </w:rPr>
        <w:t xml:space="preserve"> </w:t>
      </w:r>
      <w:r w:rsidR="00412901" w:rsidRPr="00A87762">
        <w:rPr>
          <w:rFonts w:ascii="Tahoma" w:hAnsi="Tahoma" w:cs="Tahoma"/>
          <w:spacing w:val="-3"/>
          <w:sz w:val="24"/>
          <w:szCs w:val="24"/>
        </w:rPr>
        <w:t xml:space="preserve">negó las pretensiones elevadas, tanto la principal como la subsidiaria. </w:t>
      </w:r>
    </w:p>
    <w:p w:rsidR="00032FBB" w:rsidRPr="00A87762" w:rsidRDefault="00032FBB" w:rsidP="00A87762">
      <w:pPr>
        <w:tabs>
          <w:tab w:val="left" w:pos="-720"/>
        </w:tabs>
        <w:suppressAutoHyphens/>
        <w:spacing w:line="276" w:lineRule="auto"/>
        <w:jc w:val="both"/>
        <w:rPr>
          <w:rFonts w:ascii="Tahoma" w:hAnsi="Tahoma" w:cs="Tahoma"/>
          <w:spacing w:val="-3"/>
          <w:sz w:val="24"/>
          <w:szCs w:val="24"/>
        </w:rPr>
      </w:pPr>
    </w:p>
    <w:p w:rsidR="00032FBB" w:rsidRPr="00A87762" w:rsidRDefault="00476BE7"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Para decidir así</w:t>
      </w:r>
      <w:r w:rsidR="00412901" w:rsidRPr="00A87762">
        <w:rPr>
          <w:rFonts w:ascii="Tahoma" w:hAnsi="Tahoma" w:cs="Tahoma"/>
          <w:spacing w:val="-3"/>
          <w:sz w:val="24"/>
          <w:szCs w:val="24"/>
        </w:rPr>
        <w:t>,</w:t>
      </w:r>
      <w:r w:rsidRPr="00A87762">
        <w:rPr>
          <w:rFonts w:ascii="Tahoma" w:hAnsi="Tahoma" w:cs="Tahoma"/>
          <w:spacing w:val="-3"/>
          <w:sz w:val="24"/>
          <w:szCs w:val="24"/>
        </w:rPr>
        <w:t xml:space="preserve"> consideró, frente a la p</w:t>
      </w:r>
      <w:r w:rsidR="00412901" w:rsidRPr="00A87762">
        <w:rPr>
          <w:rFonts w:ascii="Tahoma" w:hAnsi="Tahoma" w:cs="Tahoma"/>
          <w:spacing w:val="-3"/>
          <w:sz w:val="24"/>
          <w:szCs w:val="24"/>
        </w:rPr>
        <w:t xml:space="preserve">rimera, </w:t>
      </w:r>
      <w:r w:rsidRPr="00A87762">
        <w:rPr>
          <w:rFonts w:ascii="Tahoma" w:hAnsi="Tahoma" w:cs="Tahoma"/>
          <w:spacing w:val="-3"/>
          <w:sz w:val="24"/>
          <w:szCs w:val="24"/>
        </w:rPr>
        <w:t>que e</w:t>
      </w:r>
      <w:r w:rsidR="002B692F" w:rsidRPr="00A87762">
        <w:rPr>
          <w:rFonts w:ascii="Tahoma" w:hAnsi="Tahoma" w:cs="Tahoma"/>
          <w:spacing w:val="-3"/>
          <w:sz w:val="24"/>
          <w:szCs w:val="24"/>
        </w:rPr>
        <w:t>l contrato de compraventa reúne</w:t>
      </w:r>
      <w:r w:rsidRPr="00A87762">
        <w:rPr>
          <w:rFonts w:ascii="Tahoma" w:hAnsi="Tahoma" w:cs="Tahoma"/>
          <w:spacing w:val="-3"/>
          <w:sz w:val="24"/>
          <w:szCs w:val="24"/>
        </w:rPr>
        <w:t xml:space="preserve"> todos los requisitos</w:t>
      </w:r>
      <w:r w:rsidR="00CF51F3" w:rsidRPr="00A87762">
        <w:rPr>
          <w:rFonts w:ascii="Tahoma" w:hAnsi="Tahoma" w:cs="Tahoma"/>
          <w:spacing w:val="-3"/>
          <w:sz w:val="24"/>
          <w:szCs w:val="24"/>
        </w:rPr>
        <w:t xml:space="preserve"> legales</w:t>
      </w:r>
      <w:r w:rsidRPr="00A87762">
        <w:rPr>
          <w:rFonts w:ascii="Tahoma" w:hAnsi="Tahoma" w:cs="Tahoma"/>
          <w:spacing w:val="-3"/>
          <w:sz w:val="24"/>
          <w:szCs w:val="24"/>
        </w:rPr>
        <w:t xml:space="preserve"> </w:t>
      </w:r>
      <w:r w:rsidR="000F1A5F" w:rsidRPr="00A87762">
        <w:rPr>
          <w:rFonts w:ascii="Tahoma" w:hAnsi="Tahoma" w:cs="Tahoma"/>
          <w:spacing w:val="-3"/>
          <w:sz w:val="24"/>
          <w:szCs w:val="24"/>
        </w:rPr>
        <w:t xml:space="preserve">y que </w:t>
      </w:r>
      <w:r w:rsidR="002B692F" w:rsidRPr="00A87762">
        <w:rPr>
          <w:rFonts w:ascii="Tahoma" w:hAnsi="Tahoma" w:cs="Tahoma"/>
          <w:spacing w:val="-3"/>
          <w:sz w:val="24"/>
          <w:szCs w:val="24"/>
        </w:rPr>
        <w:t>la falta de pago sería objeto de pretensión diferente, como l</w:t>
      </w:r>
      <w:r w:rsidR="00F156E9" w:rsidRPr="00A87762">
        <w:rPr>
          <w:rFonts w:ascii="Tahoma" w:hAnsi="Tahoma" w:cs="Tahoma"/>
          <w:spacing w:val="-3"/>
          <w:sz w:val="24"/>
          <w:szCs w:val="24"/>
        </w:rPr>
        <w:t>a</w:t>
      </w:r>
      <w:r w:rsidR="002B692F" w:rsidRPr="00A87762">
        <w:rPr>
          <w:rFonts w:ascii="Tahoma" w:hAnsi="Tahoma" w:cs="Tahoma"/>
          <w:spacing w:val="-3"/>
          <w:sz w:val="24"/>
          <w:szCs w:val="24"/>
        </w:rPr>
        <w:t xml:space="preserve"> res</w:t>
      </w:r>
      <w:r w:rsidR="00F156E9" w:rsidRPr="00A87762">
        <w:rPr>
          <w:rFonts w:ascii="Tahoma" w:hAnsi="Tahoma" w:cs="Tahoma"/>
          <w:spacing w:val="-3"/>
          <w:sz w:val="24"/>
          <w:szCs w:val="24"/>
        </w:rPr>
        <w:t xml:space="preserve">olución o </w:t>
      </w:r>
      <w:r w:rsidR="002B692F" w:rsidRPr="00A87762">
        <w:rPr>
          <w:rFonts w:ascii="Tahoma" w:hAnsi="Tahoma" w:cs="Tahoma"/>
          <w:spacing w:val="-3"/>
          <w:sz w:val="24"/>
          <w:szCs w:val="24"/>
        </w:rPr>
        <w:t xml:space="preserve">el cumplimiento del contrato. </w:t>
      </w:r>
    </w:p>
    <w:p w:rsidR="00032FBB" w:rsidRPr="00A87762" w:rsidRDefault="00032FBB" w:rsidP="00A87762">
      <w:pPr>
        <w:tabs>
          <w:tab w:val="left" w:pos="-720"/>
        </w:tabs>
        <w:suppressAutoHyphens/>
        <w:spacing w:line="276" w:lineRule="auto"/>
        <w:jc w:val="both"/>
        <w:rPr>
          <w:rFonts w:ascii="Tahoma" w:hAnsi="Tahoma" w:cs="Tahoma"/>
          <w:spacing w:val="-3"/>
          <w:sz w:val="24"/>
          <w:szCs w:val="24"/>
        </w:rPr>
      </w:pPr>
    </w:p>
    <w:p w:rsidR="00032FBB" w:rsidRPr="00A87762" w:rsidRDefault="002B692F"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 xml:space="preserve">Respecto de la </w:t>
      </w:r>
      <w:r w:rsidR="00412901" w:rsidRPr="00A87762">
        <w:rPr>
          <w:rFonts w:ascii="Tahoma" w:hAnsi="Tahoma" w:cs="Tahoma"/>
          <w:spacing w:val="-3"/>
          <w:sz w:val="24"/>
          <w:szCs w:val="24"/>
        </w:rPr>
        <w:t xml:space="preserve">segunda, </w:t>
      </w:r>
      <w:r w:rsidRPr="00A87762">
        <w:rPr>
          <w:rFonts w:ascii="Tahoma" w:hAnsi="Tahoma" w:cs="Tahoma"/>
          <w:spacing w:val="-3"/>
          <w:sz w:val="24"/>
          <w:szCs w:val="24"/>
        </w:rPr>
        <w:t xml:space="preserve">estimó que </w:t>
      </w:r>
      <w:r w:rsidR="00CF51F3" w:rsidRPr="00A87762">
        <w:rPr>
          <w:rFonts w:ascii="Tahoma" w:hAnsi="Tahoma" w:cs="Tahoma"/>
          <w:spacing w:val="-3"/>
          <w:sz w:val="24"/>
          <w:szCs w:val="24"/>
        </w:rPr>
        <w:t>a pesar de que esa pretensión se contradice con aquella principal</w:t>
      </w:r>
      <w:r w:rsidR="000F1A5F" w:rsidRPr="00A87762">
        <w:rPr>
          <w:rFonts w:ascii="Tahoma" w:hAnsi="Tahoma" w:cs="Tahoma"/>
          <w:spacing w:val="-3"/>
          <w:sz w:val="24"/>
          <w:szCs w:val="24"/>
        </w:rPr>
        <w:t>,</w:t>
      </w:r>
      <w:r w:rsidR="00CF51F3" w:rsidRPr="00A87762">
        <w:rPr>
          <w:rFonts w:ascii="Tahoma" w:hAnsi="Tahoma" w:cs="Tahoma"/>
          <w:spacing w:val="-3"/>
          <w:sz w:val="24"/>
          <w:szCs w:val="24"/>
        </w:rPr>
        <w:t xml:space="preserve"> lo cierto es que en este caso </w:t>
      </w:r>
      <w:r w:rsidR="00476BE7" w:rsidRPr="00A87762">
        <w:rPr>
          <w:rFonts w:ascii="Tahoma" w:hAnsi="Tahoma" w:cs="Tahoma"/>
          <w:spacing w:val="-3"/>
          <w:sz w:val="24"/>
          <w:szCs w:val="24"/>
        </w:rPr>
        <w:t>no se afectó el justo precio</w:t>
      </w:r>
      <w:r w:rsidR="00032FBB" w:rsidRPr="00A87762">
        <w:rPr>
          <w:rFonts w:ascii="Tahoma" w:hAnsi="Tahoma" w:cs="Tahoma"/>
          <w:spacing w:val="-3"/>
          <w:sz w:val="24"/>
          <w:szCs w:val="24"/>
        </w:rPr>
        <w:t>,</w:t>
      </w:r>
      <w:r w:rsidR="00476BE7" w:rsidRPr="00A87762">
        <w:rPr>
          <w:rFonts w:ascii="Tahoma" w:hAnsi="Tahoma" w:cs="Tahoma"/>
          <w:spacing w:val="-3"/>
          <w:sz w:val="24"/>
          <w:szCs w:val="24"/>
        </w:rPr>
        <w:t xml:space="preserve"> ya que se</w:t>
      </w:r>
      <w:r w:rsidR="00CF51F3" w:rsidRPr="00A87762">
        <w:rPr>
          <w:rFonts w:ascii="Tahoma" w:hAnsi="Tahoma" w:cs="Tahoma"/>
          <w:spacing w:val="-3"/>
          <w:sz w:val="24"/>
          <w:szCs w:val="24"/>
        </w:rPr>
        <w:t xml:space="preserve"> aportó factura de impuesto predial correspondiente al año en que se suscribió el contrato</w:t>
      </w:r>
      <w:r w:rsidR="00032FBB" w:rsidRPr="00A87762">
        <w:rPr>
          <w:rFonts w:ascii="Tahoma" w:hAnsi="Tahoma" w:cs="Tahoma"/>
          <w:spacing w:val="-3"/>
          <w:sz w:val="24"/>
          <w:szCs w:val="24"/>
        </w:rPr>
        <w:t xml:space="preserve"> que da un avalúo</w:t>
      </w:r>
      <w:r w:rsidR="00B1654B" w:rsidRPr="00A87762">
        <w:rPr>
          <w:rFonts w:ascii="Tahoma" w:hAnsi="Tahoma" w:cs="Tahoma"/>
          <w:spacing w:val="-3"/>
          <w:sz w:val="24"/>
          <w:szCs w:val="24"/>
        </w:rPr>
        <w:t xml:space="preserve"> catastra</w:t>
      </w:r>
      <w:r w:rsidR="000F1A5F" w:rsidRPr="00A87762">
        <w:rPr>
          <w:rFonts w:ascii="Tahoma" w:hAnsi="Tahoma" w:cs="Tahoma"/>
          <w:spacing w:val="-3"/>
          <w:sz w:val="24"/>
          <w:szCs w:val="24"/>
        </w:rPr>
        <w:t xml:space="preserve">l </w:t>
      </w:r>
      <w:r w:rsidR="00032FBB" w:rsidRPr="00A87762">
        <w:rPr>
          <w:rFonts w:ascii="Tahoma" w:hAnsi="Tahoma" w:cs="Tahoma"/>
          <w:spacing w:val="-3"/>
          <w:sz w:val="24"/>
          <w:szCs w:val="24"/>
        </w:rPr>
        <w:t>a</w:t>
      </w:r>
      <w:r w:rsidR="000F1A5F" w:rsidRPr="00A87762">
        <w:rPr>
          <w:rFonts w:ascii="Tahoma" w:hAnsi="Tahoma" w:cs="Tahoma"/>
          <w:spacing w:val="-3"/>
          <w:sz w:val="24"/>
          <w:szCs w:val="24"/>
        </w:rPr>
        <w:t xml:space="preserve">l bien </w:t>
      </w:r>
      <w:r w:rsidR="00B1654B" w:rsidRPr="00A87762">
        <w:rPr>
          <w:rFonts w:ascii="Tahoma" w:hAnsi="Tahoma" w:cs="Tahoma"/>
          <w:spacing w:val="-3"/>
          <w:sz w:val="24"/>
          <w:szCs w:val="24"/>
        </w:rPr>
        <w:t>de $15.253.000</w:t>
      </w:r>
      <w:r w:rsidR="00032FBB" w:rsidRPr="00A87762">
        <w:rPr>
          <w:rFonts w:ascii="Tahoma" w:hAnsi="Tahoma" w:cs="Tahoma"/>
          <w:spacing w:val="-3"/>
          <w:sz w:val="24"/>
          <w:szCs w:val="24"/>
        </w:rPr>
        <w:t xml:space="preserve"> y la</w:t>
      </w:r>
      <w:r w:rsidR="00B1654B" w:rsidRPr="00A87762">
        <w:rPr>
          <w:rFonts w:ascii="Tahoma" w:hAnsi="Tahoma" w:cs="Tahoma"/>
          <w:spacing w:val="-3"/>
          <w:sz w:val="24"/>
          <w:szCs w:val="24"/>
        </w:rPr>
        <w:t xml:space="preserve"> venta se hizo por $7.700.000, suma que supera el 50%</w:t>
      </w:r>
      <w:r w:rsidR="00476BE7" w:rsidRPr="00A87762">
        <w:rPr>
          <w:rFonts w:ascii="Tahoma" w:hAnsi="Tahoma" w:cs="Tahoma"/>
          <w:spacing w:val="-3"/>
          <w:sz w:val="24"/>
          <w:szCs w:val="24"/>
        </w:rPr>
        <w:t xml:space="preserve"> </w:t>
      </w:r>
      <w:r w:rsidR="00B1654B" w:rsidRPr="00A87762">
        <w:rPr>
          <w:rFonts w:ascii="Tahoma" w:hAnsi="Tahoma" w:cs="Tahoma"/>
          <w:spacing w:val="-3"/>
          <w:sz w:val="24"/>
          <w:szCs w:val="24"/>
        </w:rPr>
        <w:t>del valor del inmueble.</w:t>
      </w:r>
    </w:p>
    <w:p w:rsidR="00032FBB" w:rsidRPr="00A87762" w:rsidRDefault="00032FBB" w:rsidP="00A87762">
      <w:pPr>
        <w:tabs>
          <w:tab w:val="left" w:pos="-720"/>
        </w:tabs>
        <w:suppressAutoHyphens/>
        <w:spacing w:line="276" w:lineRule="auto"/>
        <w:jc w:val="both"/>
        <w:rPr>
          <w:rFonts w:ascii="Tahoma" w:hAnsi="Tahoma" w:cs="Tahoma"/>
          <w:spacing w:val="-3"/>
          <w:sz w:val="24"/>
          <w:szCs w:val="24"/>
        </w:rPr>
      </w:pPr>
    </w:p>
    <w:p w:rsidR="00962315" w:rsidRPr="00A87762" w:rsidRDefault="00032FBB"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También expres</w:t>
      </w:r>
      <w:r w:rsidR="00962315" w:rsidRPr="00A87762">
        <w:rPr>
          <w:rFonts w:ascii="Tahoma" w:hAnsi="Tahoma" w:cs="Tahoma"/>
          <w:spacing w:val="-3"/>
          <w:sz w:val="24"/>
          <w:szCs w:val="24"/>
        </w:rPr>
        <w:t xml:space="preserve">a el fallo que </w:t>
      </w:r>
      <w:r w:rsidRPr="00A87762">
        <w:rPr>
          <w:rFonts w:ascii="Tahoma" w:hAnsi="Tahoma" w:cs="Tahoma"/>
          <w:spacing w:val="-3"/>
          <w:sz w:val="24"/>
          <w:szCs w:val="24"/>
        </w:rPr>
        <w:t>para</w:t>
      </w:r>
      <w:r w:rsidR="00B1654B" w:rsidRPr="00A87762">
        <w:rPr>
          <w:rFonts w:ascii="Tahoma" w:hAnsi="Tahoma" w:cs="Tahoma"/>
          <w:spacing w:val="-3"/>
          <w:sz w:val="24"/>
          <w:szCs w:val="24"/>
        </w:rPr>
        <w:t xml:space="preserve"> la fecha en que se suscribió el contrato no existía norma que imp</w:t>
      </w:r>
      <w:r w:rsidR="000F1A5F" w:rsidRPr="00A87762">
        <w:rPr>
          <w:rFonts w:ascii="Tahoma" w:hAnsi="Tahoma" w:cs="Tahoma"/>
          <w:spacing w:val="-3"/>
          <w:sz w:val="24"/>
          <w:szCs w:val="24"/>
        </w:rPr>
        <w:t>idiera tomar como referencia</w:t>
      </w:r>
      <w:r w:rsidR="00B1654B" w:rsidRPr="00A87762">
        <w:rPr>
          <w:rFonts w:ascii="Tahoma" w:hAnsi="Tahoma" w:cs="Tahoma"/>
          <w:spacing w:val="-3"/>
          <w:sz w:val="24"/>
          <w:szCs w:val="24"/>
        </w:rPr>
        <w:t xml:space="preserve"> el avalúo catastral, como en la actualidad lo hace la Ley 1943 de 2018 que estipula para esos efectos tener en cuenta </w:t>
      </w:r>
      <w:r w:rsidR="00962315" w:rsidRPr="00A87762">
        <w:rPr>
          <w:rFonts w:ascii="Tahoma" w:hAnsi="Tahoma" w:cs="Tahoma"/>
          <w:spacing w:val="-3"/>
          <w:sz w:val="24"/>
          <w:szCs w:val="24"/>
        </w:rPr>
        <w:t xml:space="preserve">el avalúo </w:t>
      </w:r>
      <w:r w:rsidR="00962315" w:rsidRPr="00A87762">
        <w:rPr>
          <w:rFonts w:ascii="Tahoma" w:hAnsi="Tahoma" w:cs="Tahoma"/>
          <w:spacing w:val="-3"/>
          <w:sz w:val="24"/>
          <w:szCs w:val="24"/>
        </w:rPr>
        <w:lastRenderedPageBreak/>
        <w:t xml:space="preserve">comercial; el precio lo </w:t>
      </w:r>
      <w:r w:rsidR="00B1654B" w:rsidRPr="00A87762">
        <w:rPr>
          <w:rFonts w:ascii="Tahoma" w:hAnsi="Tahoma" w:cs="Tahoma"/>
          <w:spacing w:val="-3"/>
          <w:sz w:val="24"/>
          <w:szCs w:val="24"/>
        </w:rPr>
        <w:t xml:space="preserve">eligieron las partes de mutuo acuerdo y en este momento </w:t>
      </w:r>
      <w:r w:rsidR="00D02B5C" w:rsidRPr="00A87762">
        <w:rPr>
          <w:rFonts w:ascii="Tahoma" w:hAnsi="Tahoma" w:cs="Tahoma"/>
          <w:spacing w:val="-3"/>
          <w:sz w:val="24"/>
          <w:szCs w:val="24"/>
        </w:rPr>
        <w:t xml:space="preserve">no puede alegar </w:t>
      </w:r>
      <w:r w:rsidR="000F1A5F" w:rsidRPr="00A87762">
        <w:rPr>
          <w:rFonts w:ascii="Tahoma" w:hAnsi="Tahoma" w:cs="Tahoma"/>
          <w:spacing w:val="-3"/>
          <w:sz w:val="24"/>
          <w:szCs w:val="24"/>
        </w:rPr>
        <w:t xml:space="preserve">el actor </w:t>
      </w:r>
      <w:r w:rsidR="00D02B5C" w:rsidRPr="00A87762">
        <w:rPr>
          <w:rFonts w:ascii="Tahoma" w:hAnsi="Tahoma" w:cs="Tahoma"/>
          <w:spacing w:val="-3"/>
          <w:sz w:val="24"/>
          <w:szCs w:val="24"/>
        </w:rPr>
        <w:t>un hecho del que fue cono</w:t>
      </w:r>
      <w:r w:rsidR="00962315" w:rsidRPr="00A87762">
        <w:rPr>
          <w:rFonts w:ascii="Tahoma" w:hAnsi="Tahoma" w:cs="Tahoma"/>
          <w:spacing w:val="-3"/>
          <w:sz w:val="24"/>
          <w:szCs w:val="24"/>
        </w:rPr>
        <w:t>cedor cuando realizó el negocio.</w:t>
      </w:r>
    </w:p>
    <w:p w:rsidR="00962315" w:rsidRPr="00A87762" w:rsidRDefault="00962315" w:rsidP="00A87762">
      <w:pPr>
        <w:tabs>
          <w:tab w:val="left" w:pos="-720"/>
        </w:tabs>
        <w:suppressAutoHyphens/>
        <w:spacing w:line="276" w:lineRule="auto"/>
        <w:jc w:val="both"/>
        <w:rPr>
          <w:rFonts w:ascii="Tahoma" w:hAnsi="Tahoma" w:cs="Tahoma"/>
          <w:spacing w:val="-3"/>
          <w:sz w:val="24"/>
          <w:szCs w:val="24"/>
        </w:rPr>
      </w:pPr>
    </w:p>
    <w:p w:rsidR="00962315" w:rsidRPr="00A87762" w:rsidRDefault="00962315"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Se agregó que l</w:t>
      </w:r>
      <w:r w:rsidR="00D02B5C" w:rsidRPr="00A87762">
        <w:rPr>
          <w:rFonts w:ascii="Tahoma" w:hAnsi="Tahoma" w:cs="Tahoma"/>
          <w:spacing w:val="-3"/>
          <w:sz w:val="24"/>
          <w:szCs w:val="24"/>
        </w:rPr>
        <w:t>a parte demandante adujo que no se había cancelado valor alguno por la venta, pero invoca también la lesión enorme</w:t>
      </w:r>
      <w:r w:rsidR="000F1A5F" w:rsidRPr="00A87762">
        <w:rPr>
          <w:rFonts w:ascii="Tahoma" w:hAnsi="Tahoma" w:cs="Tahoma"/>
          <w:spacing w:val="-3"/>
          <w:sz w:val="24"/>
          <w:szCs w:val="24"/>
        </w:rPr>
        <w:t>,</w:t>
      </w:r>
      <w:r w:rsidR="00D02B5C" w:rsidRPr="00A87762">
        <w:rPr>
          <w:rFonts w:ascii="Tahoma" w:hAnsi="Tahoma" w:cs="Tahoma"/>
          <w:spacing w:val="-3"/>
          <w:sz w:val="24"/>
          <w:szCs w:val="24"/>
        </w:rPr>
        <w:t xml:space="preserve"> entonces se</w:t>
      </w:r>
      <w:r w:rsidRPr="00A87762">
        <w:rPr>
          <w:rFonts w:ascii="Tahoma" w:hAnsi="Tahoma" w:cs="Tahoma"/>
          <w:spacing w:val="-3"/>
          <w:sz w:val="24"/>
          <w:szCs w:val="24"/>
        </w:rPr>
        <w:t xml:space="preserve"> pregunta ¿hubo o no hubo pago?</w:t>
      </w:r>
    </w:p>
    <w:p w:rsidR="00962315" w:rsidRPr="00A87762" w:rsidRDefault="00962315" w:rsidP="00A87762">
      <w:pPr>
        <w:tabs>
          <w:tab w:val="left" w:pos="-720"/>
        </w:tabs>
        <w:suppressAutoHyphens/>
        <w:spacing w:line="276" w:lineRule="auto"/>
        <w:jc w:val="both"/>
        <w:rPr>
          <w:rFonts w:ascii="Tahoma" w:hAnsi="Tahoma" w:cs="Tahoma"/>
          <w:spacing w:val="-3"/>
          <w:sz w:val="24"/>
          <w:szCs w:val="24"/>
        </w:rPr>
      </w:pPr>
    </w:p>
    <w:p w:rsidR="001C1D3E" w:rsidRPr="00A87762" w:rsidRDefault="00D02B5C"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Finalmente</w:t>
      </w:r>
      <w:r w:rsidR="00962315" w:rsidRPr="00A87762">
        <w:rPr>
          <w:rFonts w:ascii="Tahoma" w:hAnsi="Tahoma" w:cs="Tahoma"/>
          <w:spacing w:val="-3"/>
          <w:sz w:val="24"/>
          <w:szCs w:val="24"/>
        </w:rPr>
        <w:t>,</w:t>
      </w:r>
      <w:r w:rsidRPr="00A87762">
        <w:rPr>
          <w:rFonts w:ascii="Tahoma" w:hAnsi="Tahoma" w:cs="Tahoma"/>
          <w:spacing w:val="-3"/>
          <w:sz w:val="24"/>
          <w:szCs w:val="24"/>
        </w:rPr>
        <w:t xml:space="preserve"> en relación con el dictamen pericial aportado</w:t>
      </w:r>
      <w:r w:rsidR="00962315" w:rsidRPr="00A87762">
        <w:rPr>
          <w:rFonts w:ascii="Tahoma" w:hAnsi="Tahoma" w:cs="Tahoma"/>
          <w:spacing w:val="-3"/>
          <w:sz w:val="24"/>
          <w:szCs w:val="24"/>
        </w:rPr>
        <w:t>,</w:t>
      </w:r>
      <w:r w:rsidRPr="00A87762">
        <w:rPr>
          <w:rFonts w:ascii="Tahoma" w:hAnsi="Tahoma" w:cs="Tahoma"/>
          <w:spacing w:val="-3"/>
          <w:sz w:val="24"/>
          <w:szCs w:val="24"/>
        </w:rPr>
        <w:t xml:space="preserve"> dijo “</w:t>
      </w:r>
      <w:r w:rsidRPr="00277B7C">
        <w:rPr>
          <w:rFonts w:ascii="Tahoma" w:hAnsi="Tahoma" w:cs="Tahoma"/>
          <w:spacing w:val="-3"/>
          <w:sz w:val="22"/>
          <w:szCs w:val="24"/>
        </w:rPr>
        <w:t>no se ahondará en ello ya que la petición que deb</w:t>
      </w:r>
      <w:r w:rsidR="000F1A5F" w:rsidRPr="00277B7C">
        <w:rPr>
          <w:rFonts w:ascii="Tahoma" w:hAnsi="Tahoma" w:cs="Tahoma"/>
          <w:spacing w:val="-3"/>
          <w:sz w:val="22"/>
          <w:szCs w:val="24"/>
        </w:rPr>
        <w:t>i</w:t>
      </w:r>
      <w:r w:rsidRPr="00277B7C">
        <w:rPr>
          <w:rFonts w:ascii="Tahoma" w:hAnsi="Tahoma" w:cs="Tahoma"/>
          <w:spacing w:val="-3"/>
          <w:sz w:val="22"/>
          <w:szCs w:val="24"/>
        </w:rPr>
        <w:t>ó invocar la parte demandante fue la resolución del contrato por falta del pago o del incumplimiento de sus cláusulas y en esa pretensión, de haberla planteado, s</w:t>
      </w:r>
      <w:r w:rsidR="00F156E9" w:rsidRPr="00277B7C">
        <w:rPr>
          <w:rFonts w:ascii="Tahoma" w:hAnsi="Tahoma" w:cs="Tahoma"/>
          <w:spacing w:val="-3"/>
          <w:sz w:val="22"/>
          <w:szCs w:val="24"/>
        </w:rPr>
        <w:t>í</w:t>
      </w:r>
      <w:r w:rsidRPr="00277B7C">
        <w:rPr>
          <w:rFonts w:ascii="Tahoma" w:hAnsi="Tahoma" w:cs="Tahoma"/>
          <w:spacing w:val="-3"/>
          <w:sz w:val="22"/>
          <w:szCs w:val="24"/>
        </w:rPr>
        <w:t xml:space="preserve"> era necesario acreditar la ausencia del pago del precio, razón por la que con ese testimonio nada se aporta a la pretensión planteada</w:t>
      </w:r>
      <w:r w:rsidRPr="00A87762">
        <w:rPr>
          <w:rFonts w:ascii="Tahoma" w:hAnsi="Tahoma" w:cs="Tahoma"/>
          <w:spacing w:val="-3"/>
          <w:sz w:val="24"/>
          <w:szCs w:val="24"/>
        </w:rPr>
        <w:t>” Además</w:t>
      </w:r>
      <w:r w:rsidR="00962315" w:rsidRPr="00A87762">
        <w:rPr>
          <w:rFonts w:ascii="Tahoma" w:hAnsi="Tahoma" w:cs="Tahoma"/>
          <w:spacing w:val="-3"/>
          <w:sz w:val="24"/>
          <w:szCs w:val="24"/>
        </w:rPr>
        <w:t>,</w:t>
      </w:r>
      <w:r w:rsidRPr="00A87762">
        <w:rPr>
          <w:rFonts w:ascii="Tahoma" w:hAnsi="Tahoma" w:cs="Tahoma"/>
          <w:spacing w:val="-3"/>
          <w:sz w:val="24"/>
          <w:szCs w:val="24"/>
        </w:rPr>
        <w:t xml:space="preserve"> ese dictamen resulta innecesario porque</w:t>
      </w:r>
      <w:r w:rsidR="000F1A5F" w:rsidRPr="00A87762">
        <w:rPr>
          <w:rFonts w:ascii="Tahoma" w:hAnsi="Tahoma" w:cs="Tahoma"/>
          <w:spacing w:val="-3"/>
          <w:sz w:val="24"/>
          <w:szCs w:val="24"/>
        </w:rPr>
        <w:t>, reitera,</w:t>
      </w:r>
      <w:r w:rsidRPr="00A87762">
        <w:rPr>
          <w:rFonts w:ascii="Tahoma" w:hAnsi="Tahoma" w:cs="Tahoma"/>
          <w:spacing w:val="-3"/>
          <w:sz w:val="24"/>
          <w:szCs w:val="24"/>
        </w:rPr>
        <w:t xml:space="preserve"> para la época de la negociación era procedente realizar la venta de acuerdo con el avalúo catastral</w:t>
      </w:r>
      <w:r w:rsidR="001C1D3E" w:rsidRPr="00A87762">
        <w:rPr>
          <w:rStyle w:val="Refdenotaalpie"/>
          <w:rFonts w:ascii="Tahoma" w:hAnsi="Tahoma" w:cs="Tahoma"/>
          <w:spacing w:val="-3"/>
          <w:szCs w:val="24"/>
        </w:rPr>
        <w:footnoteReference w:id="8"/>
      </w:r>
      <w:r w:rsidR="001C1D3E" w:rsidRPr="00A87762">
        <w:rPr>
          <w:rFonts w:ascii="Tahoma" w:hAnsi="Tahoma" w:cs="Tahoma"/>
          <w:spacing w:val="-3"/>
          <w:sz w:val="24"/>
          <w:szCs w:val="24"/>
        </w:rPr>
        <w:t>.</w:t>
      </w:r>
    </w:p>
    <w:p w:rsidR="00CC7962" w:rsidRPr="00A87762" w:rsidRDefault="00CC7962" w:rsidP="00A87762">
      <w:pPr>
        <w:tabs>
          <w:tab w:val="left" w:pos="-720"/>
        </w:tabs>
        <w:suppressAutoHyphens/>
        <w:spacing w:line="276" w:lineRule="auto"/>
        <w:jc w:val="both"/>
        <w:rPr>
          <w:rFonts w:ascii="Tahoma" w:hAnsi="Tahoma" w:cs="Tahoma"/>
          <w:spacing w:val="-3"/>
          <w:sz w:val="24"/>
          <w:szCs w:val="24"/>
        </w:rPr>
      </w:pPr>
    </w:p>
    <w:p w:rsidR="004C748C" w:rsidRPr="00A87762" w:rsidRDefault="00FA2749" w:rsidP="00A87762">
      <w:pPr>
        <w:tabs>
          <w:tab w:val="left" w:pos="-720"/>
        </w:tabs>
        <w:suppressAutoHyphens/>
        <w:spacing w:line="276" w:lineRule="auto"/>
        <w:jc w:val="both"/>
        <w:rPr>
          <w:rFonts w:ascii="Tahoma" w:hAnsi="Tahoma" w:cs="Tahoma"/>
          <w:spacing w:val="-2"/>
          <w:sz w:val="24"/>
          <w:szCs w:val="24"/>
        </w:rPr>
      </w:pPr>
      <w:r w:rsidRPr="00A87762">
        <w:rPr>
          <w:rFonts w:ascii="Tahoma" w:hAnsi="Tahoma" w:cs="Tahoma"/>
          <w:spacing w:val="-3"/>
          <w:sz w:val="24"/>
          <w:szCs w:val="24"/>
          <w:lang w:val="es-CO"/>
        </w:rPr>
        <w:t>5</w:t>
      </w:r>
      <w:r w:rsidR="00764ECD" w:rsidRPr="00A87762">
        <w:rPr>
          <w:rFonts w:ascii="Tahoma" w:hAnsi="Tahoma" w:cs="Tahoma"/>
          <w:spacing w:val="-3"/>
          <w:sz w:val="24"/>
          <w:szCs w:val="24"/>
          <w:lang w:val="es-CO"/>
        </w:rPr>
        <w:t xml:space="preserve">. </w:t>
      </w:r>
      <w:r w:rsidR="0040226E" w:rsidRPr="00A87762">
        <w:rPr>
          <w:rFonts w:ascii="Tahoma" w:hAnsi="Tahoma" w:cs="Tahoma"/>
          <w:spacing w:val="-2"/>
          <w:sz w:val="24"/>
          <w:szCs w:val="24"/>
        </w:rPr>
        <w:t>En el caso concreto</w:t>
      </w:r>
      <w:r w:rsidR="00594A35" w:rsidRPr="00A87762">
        <w:rPr>
          <w:rFonts w:ascii="Tahoma" w:hAnsi="Tahoma" w:cs="Tahoma"/>
          <w:spacing w:val="-2"/>
          <w:sz w:val="24"/>
          <w:szCs w:val="24"/>
        </w:rPr>
        <w:t>,</w:t>
      </w:r>
      <w:r w:rsidR="004C748C" w:rsidRPr="00A87762">
        <w:rPr>
          <w:rFonts w:ascii="Tahoma" w:hAnsi="Tahoma" w:cs="Tahoma"/>
          <w:spacing w:val="-2"/>
          <w:sz w:val="24"/>
          <w:szCs w:val="24"/>
        </w:rPr>
        <w:t xml:space="preserve"> 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w:t>
      </w:r>
      <w:r w:rsidR="0040226E" w:rsidRPr="00A87762">
        <w:rPr>
          <w:rFonts w:ascii="Tahoma" w:hAnsi="Tahoma" w:cs="Tahoma"/>
          <w:spacing w:val="-2"/>
          <w:sz w:val="24"/>
          <w:szCs w:val="24"/>
        </w:rPr>
        <w:t>la sentencia en la que el actor encuentra vulnerados los derechos cuya protección se reclama, se dictó en un proceso de única instancia y por ello no procede recurso alguno en su contra</w:t>
      </w:r>
      <w:r w:rsidR="004C748C" w:rsidRPr="00A87762">
        <w:rPr>
          <w:rFonts w:ascii="Tahoma" w:hAnsi="Tahoma" w:cs="Tahoma"/>
          <w:spacing w:val="-2"/>
          <w:sz w:val="24"/>
          <w:szCs w:val="24"/>
        </w:rPr>
        <w:t xml:space="preserve">; c) se cumple el presupuesto de la inmediatez porque </w:t>
      </w:r>
      <w:r w:rsidR="0040226E" w:rsidRPr="00A87762">
        <w:rPr>
          <w:rFonts w:ascii="Tahoma" w:hAnsi="Tahoma" w:cs="Tahoma"/>
          <w:spacing w:val="-2"/>
          <w:sz w:val="24"/>
          <w:szCs w:val="24"/>
        </w:rPr>
        <w:t>la mencionada providencia</w:t>
      </w:r>
      <w:r w:rsidR="00962315" w:rsidRPr="00A87762">
        <w:rPr>
          <w:rFonts w:ascii="Tahoma" w:hAnsi="Tahoma" w:cs="Tahoma"/>
          <w:spacing w:val="-2"/>
          <w:sz w:val="24"/>
          <w:szCs w:val="24"/>
        </w:rPr>
        <w:t xml:space="preserve"> se dictó </w:t>
      </w:r>
      <w:r w:rsidR="0040226E" w:rsidRPr="00A87762">
        <w:rPr>
          <w:rFonts w:ascii="Tahoma" w:hAnsi="Tahoma" w:cs="Tahoma"/>
          <w:spacing w:val="-2"/>
          <w:sz w:val="24"/>
          <w:szCs w:val="24"/>
        </w:rPr>
        <w:t xml:space="preserve"> 22 de octubre de 2019 y el amparo se promovió el 3 de diciembre siguiente</w:t>
      </w:r>
      <w:r w:rsidR="0040226E" w:rsidRPr="00A87762">
        <w:rPr>
          <w:rStyle w:val="Refdenotaalpie"/>
          <w:rFonts w:ascii="Tahoma" w:hAnsi="Tahoma" w:cs="Tahoma"/>
          <w:spacing w:val="-2"/>
          <w:szCs w:val="24"/>
        </w:rPr>
        <w:footnoteReference w:id="9"/>
      </w:r>
      <w:r w:rsidR="004C748C" w:rsidRPr="00A87762">
        <w:rPr>
          <w:rFonts w:ascii="Tahoma" w:hAnsi="Tahoma" w:cs="Tahoma"/>
          <w:spacing w:val="-2"/>
          <w:sz w:val="24"/>
          <w:szCs w:val="24"/>
        </w:rPr>
        <w:t>; d) las irregularidades alegadas tienen directa incidencia en la decisión atacada; e) se identificaron los hechos generadores de la vulneración y f) no se controvierte una sentencia dictada en proceso de tutela.</w:t>
      </w:r>
    </w:p>
    <w:p w:rsidR="004C748C" w:rsidRPr="00A87762" w:rsidRDefault="004C748C" w:rsidP="00A87762">
      <w:pPr>
        <w:tabs>
          <w:tab w:val="left" w:pos="-720"/>
        </w:tabs>
        <w:suppressAutoHyphens/>
        <w:spacing w:line="276" w:lineRule="auto"/>
        <w:jc w:val="both"/>
        <w:rPr>
          <w:rFonts w:ascii="Tahoma" w:hAnsi="Tahoma" w:cs="Tahoma"/>
          <w:spacing w:val="-2"/>
          <w:sz w:val="24"/>
          <w:szCs w:val="24"/>
        </w:rPr>
      </w:pPr>
    </w:p>
    <w:p w:rsidR="005F029D" w:rsidRPr="00A87762" w:rsidRDefault="00FA2749"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87762">
        <w:rPr>
          <w:rFonts w:ascii="Tahoma" w:hAnsi="Tahoma" w:cs="Tahoma"/>
          <w:spacing w:val="-2"/>
          <w:sz w:val="24"/>
          <w:szCs w:val="24"/>
        </w:rPr>
        <w:t xml:space="preserve">6. </w:t>
      </w:r>
      <w:r w:rsidR="005F029D" w:rsidRPr="00A87762">
        <w:rPr>
          <w:rFonts w:ascii="Tahoma" w:hAnsi="Tahoma" w:cs="Tahoma"/>
          <w:spacing w:val="-2"/>
          <w:sz w:val="24"/>
          <w:szCs w:val="24"/>
        </w:rPr>
        <w:t>En relación con los requisitos específicos, respecto de la pretensión principal, la de nulidad absoluta del contrato de compraventa referido, considera el demandante que el juzgado incurrió en defecto sustantivo, por interpretar indebidamente los artículos 1934 y 1501 del Código Civil, porque desconoció que el precio es uno de los elementos esenciales de ese contrato y que la falta de pago origina nulidad.</w:t>
      </w:r>
    </w:p>
    <w:p w:rsidR="005F029D" w:rsidRPr="00A87762" w:rsidRDefault="005F029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F029D" w:rsidRPr="00A87762" w:rsidRDefault="005F029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87762">
        <w:rPr>
          <w:rFonts w:ascii="Tahoma" w:hAnsi="Tahoma" w:cs="Tahoma"/>
          <w:spacing w:val="-2"/>
          <w:sz w:val="24"/>
          <w:szCs w:val="24"/>
        </w:rPr>
        <w:t>Sobre tal defecto ha dicho la Corte Constitucional:</w:t>
      </w:r>
    </w:p>
    <w:p w:rsidR="005F029D" w:rsidRPr="00A87762" w:rsidRDefault="005F029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F41B3E" w:rsidRPr="00A87762" w:rsidRDefault="005F029D" w:rsidP="00A877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color w:val="000000"/>
          <w:sz w:val="22"/>
          <w:szCs w:val="24"/>
        </w:rPr>
      </w:pPr>
      <w:r w:rsidRPr="00A87762">
        <w:rPr>
          <w:rFonts w:ascii="Tahoma" w:hAnsi="Tahoma" w:cs="Tahoma"/>
          <w:i/>
          <w:color w:val="000000"/>
          <w:sz w:val="22"/>
          <w:szCs w:val="24"/>
          <w:shd w:val="clear" w:color="auto" w:fill="FFFFFF"/>
        </w:rPr>
        <w:t>“</w:t>
      </w:r>
      <w:r w:rsidRPr="00A87762">
        <w:rPr>
          <w:rFonts w:ascii="Tahoma" w:hAnsi="Tahoma" w:cs="Tahoma"/>
          <w:i/>
          <w:sz w:val="22"/>
          <w:szCs w:val="24"/>
          <w:shd w:val="clear" w:color="auto" w:fill="FFFFFF"/>
        </w:rPr>
        <w:t>Defecto sustantivo </w:t>
      </w:r>
      <w:r w:rsidRPr="00A87762">
        <w:rPr>
          <w:rFonts w:ascii="Tahoma" w:hAnsi="Tahoma" w:cs="Tahoma"/>
          <w:i/>
          <w:color w:val="000000"/>
          <w:sz w:val="22"/>
          <w:szCs w:val="24"/>
          <w:shd w:val="clear" w:color="auto" w:fill="FFFFFF"/>
        </w:rPr>
        <w:t>o material se presenta cuando “la autoridad judicial aplica una norma claramente inaplicable al caso o deja de aplicar la que evidentemente lo es, u opta por una interpretación que contraríe los postulados mínimos de la razonabilidad jurídica”</w:t>
      </w:r>
      <w:r w:rsidRPr="00A87762">
        <w:rPr>
          <w:rStyle w:val="Refdenotaalpie"/>
          <w:rFonts w:ascii="Tahoma" w:hAnsi="Tahoma" w:cs="Tahoma"/>
          <w:i/>
          <w:color w:val="000000"/>
          <w:sz w:val="22"/>
          <w:szCs w:val="24"/>
          <w:shd w:val="clear" w:color="auto" w:fill="FFFFFF"/>
        </w:rPr>
        <w:footnoteReference w:id="10"/>
      </w:r>
      <w:r w:rsidRPr="00A87762">
        <w:rPr>
          <w:rFonts w:ascii="Tahoma" w:hAnsi="Tahoma" w:cs="Tahoma"/>
          <w:i/>
          <w:color w:val="000000"/>
          <w:sz w:val="22"/>
          <w:szCs w:val="24"/>
          <w:shd w:val="clear" w:color="auto" w:fill="FFFFFF"/>
        </w:rPr>
        <w:t xml:space="preserve">. De esta manera, la Corte en diversas decisiones ha venido construyendo los distintos supuestos que pueden configurar este defecto, los cuales fueron recogidos sintéticamente en la sentencia SU-649 de 2017, la </w:t>
      </w:r>
      <w:r w:rsidR="00F41B3E" w:rsidRPr="00A87762">
        <w:rPr>
          <w:rFonts w:ascii="Tahoma" w:hAnsi="Tahoma" w:cs="Tahoma"/>
          <w:i/>
          <w:color w:val="000000"/>
          <w:sz w:val="22"/>
          <w:szCs w:val="24"/>
          <w:shd w:val="clear" w:color="auto" w:fill="FFFFFF"/>
        </w:rPr>
        <w:t>cual se transcribe en lo pertinente:</w:t>
      </w:r>
      <w:r w:rsidR="00F41B3E" w:rsidRPr="00A87762">
        <w:rPr>
          <w:rFonts w:ascii="Tahoma" w:hAnsi="Tahoma" w:cs="Tahoma"/>
          <w:i/>
          <w:color w:val="000000"/>
          <w:sz w:val="22"/>
          <w:szCs w:val="24"/>
        </w:rPr>
        <w:t xml:space="preserve"> </w:t>
      </w:r>
    </w:p>
    <w:p w:rsidR="00A87762" w:rsidRDefault="005F029D" w:rsidP="00A877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color w:val="000000"/>
          <w:sz w:val="22"/>
          <w:szCs w:val="24"/>
          <w:shd w:val="clear" w:color="auto" w:fill="FFFFFF"/>
        </w:rPr>
      </w:pPr>
      <w:r w:rsidRPr="00A87762">
        <w:rPr>
          <w:rFonts w:ascii="Tahoma" w:hAnsi="Tahoma" w:cs="Tahoma"/>
          <w:i/>
          <w:color w:val="000000"/>
          <w:sz w:val="22"/>
          <w:szCs w:val="24"/>
        </w:rPr>
        <w:br/>
      </w:r>
      <w:r w:rsidRPr="00A87762">
        <w:rPr>
          <w:rFonts w:ascii="Tahoma" w:hAnsi="Tahoma" w:cs="Tahoma"/>
          <w:i/>
          <w:color w:val="000000"/>
          <w:sz w:val="22"/>
          <w:szCs w:val="24"/>
          <w:shd w:val="clear" w:color="auto" w:fill="FFFFFF"/>
        </w:rPr>
        <w:t xml:space="preserve">“Esta irregularidad en la que incurren los operadores jurídicos se genera, entre otras razones: (i) cuando la decisión judicial se basa en una norma que no es aplicable, porque: (a) no es pertinente, (b) ha sido derogada y por tanto perdió vigencia, (c) es inexistente, (d) ha sido declarada contraria a la Constitución, (e) a pesar de que la </w:t>
      </w:r>
      <w:r w:rsidRPr="00A87762">
        <w:rPr>
          <w:rFonts w:ascii="Tahoma" w:hAnsi="Tahoma" w:cs="Tahoma"/>
          <w:i/>
          <w:color w:val="000000"/>
          <w:sz w:val="22"/>
          <w:szCs w:val="24"/>
          <w:shd w:val="clear" w:color="auto" w:fill="FFFFFF"/>
        </w:rPr>
        <w:lastRenderedPageBreak/>
        <w:t xml:space="preserve">norma cuestionada está vigente y es constitucional, no se adecúa a la situación fáctica a la cual se aplicó, porque la norma utilizada, por ejemplo, se le dan efectos distintos a los señalados expresamente por el legislador; (ii) a pesar de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w:t>
      </w:r>
      <w:proofErr w:type="spellStart"/>
      <w:r w:rsidRPr="00A87762">
        <w:rPr>
          <w:rFonts w:ascii="Tahoma" w:hAnsi="Tahoma" w:cs="Tahoma"/>
          <w:i/>
          <w:color w:val="000000"/>
          <w:sz w:val="22"/>
          <w:szCs w:val="24"/>
          <w:shd w:val="clear" w:color="auto" w:fill="FFFFFF"/>
        </w:rPr>
        <w:t>legem</w:t>
      </w:r>
      <w:proofErr w:type="spellEnd"/>
      <w:r w:rsidRPr="00A87762">
        <w:rPr>
          <w:rFonts w:ascii="Tahoma" w:hAnsi="Tahoma" w:cs="Tahoma"/>
          <w:i/>
          <w:color w:val="000000"/>
          <w:sz w:val="22"/>
          <w:szCs w:val="24"/>
          <w:shd w:val="clear" w:color="auto" w:fill="FFFFFF"/>
        </w:rPr>
        <w:t>) o claramente perjudicial para los intereses legítimos de una de las partes”</w:t>
      </w:r>
      <w:r w:rsidR="00F41B3E" w:rsidRPr="00A87762">
        <w:rPr>
          <w:rStyle w:val="Refdenotaalpie"/>
          <w:rFonts w:ascii="Tahoma" w:hAnsi="Tahoma" w:cs="Tahoma"/>
          <w:i/>
          <w:color w:val="000000"/>
          <w:sz w:val="22"/>
          <w:szCs w:val="24"/>
          <w:shd w:val="clear" w:color="auto" w:fill="FFFFFF"/>
        </w:rPr>
        <w:footnoteReference w:id="11"/>
      </w:r>
      <w:r w:rsidRPr="00A87762">
        <w:rPr>
          <w:rFonts w:ascii="Tahoma" w:hAnsi="Tahoma" w:cs="Tahoma"/>
          <w:i/>
          <w:color w:val="000000"/>
          <w:sz w:val="22"/>
          <w:szCs w:val="24"/>
          <w:shd w:val="clear" w:color="auto" w:fill="FFFFFF"/>
        </w:rPr>
        <w:t>o se aplica una norma jurídica de forma manifiestamente errada, sacando de los parámetros de la juridicidad y de la interpretación jurídica aceptable la decisión judicial; (iii) no se toman en cuenta sentencias que han definido su alcance con efectos erga omnes, (iv) la disposición aplicada se torna injustificadamente regresiva o contraria a la Constitución; (v) un poder concedido al juez por el ordenamiento jurídico se utiliza “para un fin no previsto en la disposición”; (vi) cuando la decisión se funda en una hermenéutica no sistémica de la norma, con omisión del análisis de otras disposiciones que regulan el caso o (vii) se desconoce la norma constitucional o legal aplicable al caso concreto”.</w:t>
      </w:r>
    </w:p>
    <w:p w:rsidR="00C20052" w:rsidRPr="00A87762" w:rsidRDefault="005F029D" w:rsidP="00A877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color w:val="000000"/>
          <w:sz w:val="22"/>
          <w:szCs w:val="24"/>
          <w:shd w:val="clear" w:color="auto" w:fill="FFFFFF"/>
        </w:rPr>
      </w:pPr>
      <w:r w:rsidRPr="00A87762">
        <w:rPr>
          <w:rFonts w:ascii="Tahoma" w:hAnsi="Tahoma" w:cs="Tahoma"/>
          <w:i/>
          <w:color w:val="000000"/>
          <w:sz w:val="22"/>
          <w:szCs w:val="24"/>
        </w:rPr>
        <w:br/>
      </w:r>
      <w:r w:rsidRPr="00A87762">
        <w:rPr>
          <w:rFonts w:ascii="Tahoma" w:hAnsi="Tahoma" w:cs="Tahoma"/>
          <w:i/>
          <w:color w:val="000000"/>
          <w:sz w:val="22"/>
          <w:szCs w:val="24"/>
          <w:shd w:val="clear" w:color="auto" w:fill="FFFFFF"/>
        </w:rPr>
        <w:t xml:space="preserve">Y es que, la independencia y la autonomía de los jueces para aplicar e interpretar una norma jurídica en la solución del caso sometido a su estudio, no es absoluta, pues la actividad judicial debe desarrollarse dentro del parámetro de la efectividad de los principios, derechos y deberes consagrados en la Constitución que pueden afectarse con la indebida interpretación de una norma, con su inaplicación y con la aplicación de un precepto inexistente. Es decir, que dicha actividad debe ceñirse al carácter normativo de la Constitución (artículo 4º de la </w:t>
      </w:r>
      <w:proofErr w:type="spellStart"/>
      <w:r w:rsidRPr="00A87762">
        <w:rPr>
          <w:rFonts w:ascii="Tahoma" w:hAnsi="Tahoma" w:cs="Tahoma"/>
          <w:i/>
          <w:color w:val="000000"/>
          <w:sz w:val="22"/>
          <w:szCs w:val="24"/>
          <w:shd w:val="clear" w:color="auto" w:fill="FFFFFF"/>
        </w:rPr>
        <w:t>CP</w:t>
      </w:r>
      <w:proofErr w:type="spellEnd"/>
      <w:r w:rsidRPr="00A87762">
        <w:rPr>
          <w:rFonts w:ascii="Tahoma" w:hAnsi="Tahoma" w:cs="Tahoma"/>
          <w:i/>
          <w:color w:val="000000"/>
          <w:sz w:val="22"/>
          <w:szCs w:val="24"/>
          <w:shd w:val="clear" w:color="auto" w:fill="FFFFFF"/>
        </w:rPr>
        <w:t>), la obligación de dar eficacia a los derechos fundamentales (artículo 2º Superior), de la primacía de l</w:t>
      </w:r>
      <w:r w:rsidR="009061E5" w:rsidRPr="00A87762">
        <w:rPr>
          <w:rFonts w:ascii="Tahoma" w:hAnsi="Tahoma" w:cs="Tahoma"/>
          <w:i/>
          <w:color w:val="000000"/>
          <w:sz w:val="22"/>
          <w:szCs w:val="24"/>
          <w:shd w:val="clear" w:color="auto" w:fill="FFFFFF"/>
        </w:rPr>
        <w:t>os derechos humanos (artículo 5</w:t>
      </w:r>
      <w:r w:rsidRPr="00A87762">
        <w:rPr>
          <w:rFonts w:ascii="Tahoma" w:hAnsi="Tahoma" w:cs="Tahoma"/>
          <w:i/>
          <w:color w:val="000000"/>
          <w:sz w:val="22"/>
          <w:szCs w:val="24"/>
          <w:shd w:val="clear" w:color="auto" w:fill="FFFFFF"/>
        </w:rPr>
        <w:t xml:space="preserve">º de la Constitución), el principio de legalidad contenido en el derecho fundamental al debido proceso (artículo 29 de la </w:t>
      </w:r>
      <w:proofErr w:type="spellStart"/>
      <w:r w:rsidRPr="00A87762">
        <w:rPr>
          <w:rFonts w:ascii="Tahoma" w:hAnsi="Tahoma" w:cs="Tahoma"/>
          <w:i/>
          <w:color w:val="000000"/>
          <w:sz w:val="22"/>
          <w:szCs w:val="24"/>
          <w:shd w:val="clear" w:color="auto" w:fill="FFFFFF"/>
        </w:rPr>
        <w:t>CP</w:t>
      </w:r>
      <w:proofErr w:type="spellEnd"/>
      <w:r w:rsidRPr="00A87762">
        <w:rPr>
          <w:rFonts w:ascii="Tahoma" w:hAnsi="Tahoma" w:cs="Tahoma"/>
          <w:i/>
          <w:color w:val="000000"/>
          <w:sz w:val="22"/>
          <w:szCs w:val="24"/>
          <w:shd w:val="clear" w:color="auto" w:fill="FFFFFF"/>
        </w:rPr>
        <w:t>), y la garantía al acceso a la administración de justicia (artículo 228 Superior)</w:t>
      </w:r>
      <w:r w:rsidR="00F41B3E" w:rsidRPr="00A87762">
        <w:rPr>
          <w:rFonts w:ascii="Tahoma" w:hAnsi="Tahoma" w:cs="Tahoma"/>
          <w:i/>
          <w:color w:val="000000"/>
          <w:sz w:val="22"/>
          <w:szCs w:val="24"/>
          <w:shd w:val="clear" w:color="auto" w:fill="FFFFFF"/>
        </w:rPr>
        <w:t>…”</w:t>
      </w:r>
      <w:r w:rsidR="007C650F" w:rsidRPr="00A87762">
        <w:rPr>
          <w:rStyle w:val="Refdenotaalpie"/>
          <w:rFonts w:ascii="Tahoma" w:hAnsi="Tahoma" w:cs="Tahoma"/>
          <w:i/>
          <w:color w:val="000000"/>
          <w:sz w:val="22"/>
          <w:szCs w:val="24"/>
          <w:shd w:val="clear" w:color="auto" w:fill="FFFFFF"/>
        </w:rPr>
        <w:footnoteReference w:id="12"/>
      </w:r>
    </w:p>
    <w:p w:rsidR="005F029D" w:rsidRPr="00A87762" w:rsidRDefault="005F029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color w:val="000000"/>
          <w:sz w:val="24"/>
          <w:szCs w:val="24"/>
          <w:shd w:val="clear" w:color="auto" w:fill="FFFFFF"/>
        </w:rPr>
      </w:pPr>
    </w:p>
    <w:p w:rsidR="00E61F32" w:rsidRPr="00A87762" w:rsidRDefault="00BC2791" w:rsidP="00A87762">
      <w:pPr>
        <w:spacing w:line="276" w:lineRule="auto"/>
        <w:jc w:val="both"/>
        <w:rPr>
          <w:rFonts w:ascii="Tahoma" w:hAnsi="Tahoma" w:cs="Tahoma"/>
          <w:spacing w:val="-2"/>
          <w:sz w:val="24"/>
          <w:szCs w:val="24"/>
        </w:rPr>
      </w:pPr>
      <w:r w:rsidRPr="00A87762">
        <w:rPr>
          <w:rFonts w:ascii="Tahoma" w:hAnsi="Tahoma" w:cs="Tahoma"/>
          <w:spacing w:val="-2"/>
          <w:sz w:val="24"/>
          <w:szCs w:val="24"/>
        </w:rPr>
        <w:t>Revisada la sentencia en la que encuentra el actor lesionados sus derechos y que se resumió en otro aparte de esta providencia, surge evidente que el juzgado negó la pretensión principal formulada en la demanda, en razón a que la falta de pago del precio en el contrato de compraventa, no genera nulidad como la que se pretendía fuera declarada.</w:t>
      </w:r>
      <w:r w:rsidR="00E61F32" w:rsidRPr="00A87762">
        <w:rPr>
          <w:rFonts w:ascii="Tahoma" w:hAnsi="Tahoma" w:cs="Tahoma"/>
          <w:spacing w:val="-2"/>
          <w:sz w:val="24"/>
          <w:szCs w:val="24"/>
        </w:rPr>
        <w:t xml:space="preserve"> </w:t>
      </w:r>
    </w:p>
    <w:p w:rsidR="00E61F32" w:rsidRPr="00A87762" w:rsidRDefault="00E61F32" w:rsidP="00A87762">
      <w:pPr>
        <w:spacing w:line="276" w:lineRule="auto"/>
        <w:jc w:val="both"/>
        <w:rPr>
          <w:rFonts w:ascii="Tahoma" w:hAnsi="Tahoma" w:cs="Tahoma"/>
          <w:spacing w:val="-2"/>
          <w:sz w:val="24"/>
          <w:szCs w:val="24"/>
        </w:rPr>
      </w:pPr>
    </w:p>
    <w:p w:rsidR="00E61F32" w:rsidRPr="00A87762" w:rsidRDefault="00E61F32" w:rsidP="00A87762">
      <w:pPr>
        <w:spacing w:line="276" w:lineRule="auto"/>
        <w:jc w:val="both"/>
        <w:rPr>
          <w:rFonts w:ascii="Tahoma" w:hAnsi="Tahoma" w:cs="Tahoma"/>
          <w:sz w:val="24"/>
          <w:szCs w:val="24"/>
        </w:rPr>
      </w:pPr>
      <w:r w:rsidRPr="00A87762">
        <w:rPr>
          <w:rFonts w:ascii="Tahoma" w:hAnsi="Tahoma" w:cs="Tahoma"/>
          <w:spacing w:val="-2"/>
          <w:sz w:val="24"/>
          <w:szCs w:val="24"/>
        </w:rPr>
        <w:t xml:space="preserve">En efecto, el artículo 1740 del Código Civil, dice que es </w:t>
      </w:r>
      <w:r w:rsidRPr="00A87762">
        <w:rPr>
          <w:rFonts w:ascii="Tahoma" w:hAnsi="Tahoma" w:cs="Tahoma"/>
          <w:sz w:val="24"/>
          <w:szCs w:val="24"/>
        </w:rPr>
        <w:t>nulo todo acto o contrato a que falta alguno de los requisitos que la ley prescribe para el valor del mismo acto o contrato según su especie y la calidad o estado de las partes, y que puede ser absoluta o relativa.</w:t>
      </w:r>
      <w:bookmarkStart w:id="0" w:name="1741"/>
    </w:p>
    <w:p w:rsidR="00E61F32" w:rsidRPr="00A87762" w:rsidRDefault="00E61F32" w:rsidP="00A87762">
      <w:pPr>
        <w:spacing w:line="276" w:lineRule="auto"/>
        <w:jc w:val="both"/>
        <w:rPr>
          <w:rFonts w:ascii="Tahoma" w:hAnsi="Tahoma" w:cs="Tahoma"/>
          <w:sz w:val="24"/>
          <w:szCs w:val="24"/>
        </w:rPr>
      </w:pPr>
    </w:p>
    <w:bookmarkEnd w:id="0"/>
    <w:p w:rsidR="00E61F32" w:rsidRPr="00A87762" w:rsidRDefault="00E61F32" w:rsidP="00A87762">
      <w:pPr>
        <w:spacing w:line="276" w:lineRule="auto"/>
        <w:jc w:val="both"/>
        <w:rPr>
          <w:rFonts w:ascii="Tahoma" w:hAnsi="Tahoma" w:cs="Tahoma"/>
          <w:i/>
          <w:sz w:val="22"/>
          <w:szCs w:val="24"/>
        </w:rPr>
      </w:pPr>
      <w:r w:rsidRPr="00A87762">
        <w:rPr>
          <w:rFonts w:ascii="Tahoma" w:hAnsi="Tahoma" w:cs="Tahoma"/>
          <w:sz w:val="24"/>
          <w:szCs w:val="24"/>
        </w:rPr>
        <w:t xml:space="preserve">El 1741, reza: </w:t>
      </w:r>
      <w:r w:rsidRPr="00A87762">
        <w:rPr>
          <w:rFonts w:ascii="Tahoma" w:hAnsi="Tahoma" w:cs="Tahoma"/>
          <w:i/>
          <w:sz w:val="24"/>
          <w:szCs w:val="24"/>
        </w:rPr>
        <w:t>“</w:t>
      </w:r>
      <w:r w:rsidRPr="00A87762">
        <w:rPr>
          <w:rFonts w:ascii="Tahoma" w:hAnsi="Tahoma" w:cs="Tahoma"/>
          <w:i/>
          <w:sz w:val="22"/>
          <w:szCs w:val="24"/>
        </w:rPr>
        <w:t>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 son nulidades absolutas.</w:t>
      </w:r>
    </w:p>
    <w:p w:rsidR="00E61F32" w:rsidRPr="00A87762" w:rsidRDefault="00E61F32" w:rsidP="00A87762">
      <w:pPr>
        <w:spacing w:line="276" w:lineRule="auto"/>
        <w:jc w:val="both"/>
        <w:rPr>
          <w:rFonts w:ascii="Tahoma" w:hAnsi="Tahoma" w:cs="Tahoma"/>
          <w:i/>
          <w:sz w:val="22"/>
          <w:szCs w:val="24"/>
        </w:rPr>
      </w:pPr>
    </w:p>
    <w:p w:rsidR="00E61F32" w:rsidRPr="00A87762" w:rsidRDefault="00E61F32" w:rsidP="00A87762">
      <w:pPr>
        <w:spacing w:line="276" w:lineRule="auto"/>
        <w:jc w:val="both"/>
        <w:rPr>
          <w:rFonts w:ascii="Tahoma" w:hAnsi="Tahoma" w:cs="Tahoma"/>
          <w:i/>
          <w:sz w:val="22"/>
          <w:szCs w:val="24"/>
        </w:rPr>
      </w:pPr>
      <w:r w:rsidRPr="00A87762">
        <w:rPr>
          <w:rFonts w:ascii="Tahoma" w:hAnsi="Tahoma" w:cs="Tahoma"/>
          <w:i/>
          <w:sz w:val="22"/>
          <w:szCs w:val="24"/>
        </w:rPr>
        <w:t>Hay así mismo nulidad absoluta en los actos y contratos de personas absolutamente incapaces.</w:t>
      </w:r>
    </w:p>
    <w:p w:rsidR="00FF0236" w:rsidRPr="00A87762" w:rsidRDefault="00FF0236" w:rsidP="00A87762">
      <w:pPr>
        <w:spacing w:line="276" w:lineRule="auto"/>
        <w:jc w:val="both"/>
        <w:rPr>
          <w:rFonts w:ascii="Tahoma" w:hAnsi="Tahoma" w:cs="Tahoma"/>
          <w:i/>
          <w:sz w:val="22"/>
          <w:szCs w:val="24"/>
        </w:rPr>
      </w:pPr>
    </w:p>
    <w:p w:rsidR="00E61F32" w:rsidRPr="00A87762" w:rsidRDefault="00E61F32" w:rsidP="00A87762">
      <w:pPr>
        <w:spacing w:line="276" w:lineRule="auto"/>
        <w:jc w:val="both"/>
        <w:rPr>
          <w:rFonts w:ascii="Tahoma" w:hAnsi="Tahoma" w:cs="Tahoma"/>
          <w:i/>
          <w:sz w:val="24"/>
          <w:szCs w:val="24"/>
        </w:rPr>
      </w:pPr>
      <w:r w:rsidRPr="00A87762">
        <w:rPr>
          <w:rFonts w:ascii="Tahoma" w:hAnsi="Tahoma" w:cs="Tahoma"/>
          <w:i/>
          <w:sz w:val="22"/>
          <w:szCs w:val="24"/>
        </w:rPr>
        <w:t>Cualquiera otra especie de vicio produce nulidad relativa, y da derecho a la rescisión del acto o contrato</w:t>
      </w:r>
      <w:r w:rsidRPr="00A87762">
        <w:rPr>
          <w:rFonts w:ascii="Tahoma" w:hAnsi="Tahoma" w:cs="Tahoma"/>
          <w:i/>
          <w:sz w:val="24"/>
          <w:szCs w:val="24"/>
        </w:rPr>
        <w:t>”.</w:t>
      </w:r>
    </w:p>
    <w:p w:rsidR="00E61F32" w:rsidRPr="00A87762" w:rsidRDefault="00E61F32" w:rsidP="00A87762">
      <w:pPr>
        <w:spacing w:line="276" w:lineRule="auto"/>
        <w:jc w:val="both"/>
        <w:rPr>
          <w:rFonts w:ascii="Tahoma" w:hAnsi="Tahoma" w:cs="Tahoma"/>
          <w:i/>
          <w:sz w:val="24"/>
          <w:szCs w:val="24"/>
        </w:rPr>
      </w:pPr>
    </w:p>
    <w:p w:rsidR="00956FC4" w:rsidRPr="00A87762" w:rsidRDefault="004F4706" w:rsidP="00A87762">
      <w:pPr>
        <w:spacing w:line="276" w:lineRule="auto"/>
        <w:jc w:val="both"/>
        <w:rPr>
          <w:rFonts w:ascii="Tahoma" w:hAnsi="Tahoma" w:cs="Tahoma"/>
          <w:sz w:val="24"/>
          <w:szCs w:val="24"/>
        </w:rPr>
      </w:pPr>
      <w:r w:rsidRPr="00A87762">
        <w:rPr>
          <w:rFonts w:ascii="Tahoma" w:hAnsi="Tahoma" w:cs="Tahoma"/>
          <w:sz w:val="24"/>
          <w:szCs w:val="24"/>
        </w:rPr>
        <w:lastRenderedPageBreak/>
        <w:t>De otro lado, e</w:t>
      </w:r>
      <w:r w:rsidR="00AB3311" w:rsidRPr="00A87762">
        <w:rPr>
          <w:rFonts w:ascii="Tahoma" w:hAnsi="Tahoma" w:cs="Tahoma"/>
          <w:sz w:val="24"/>
          <w:szCs w:val="24"/>
        </w:rPr>
        <w:t>l artículo 1849 del C</w:t>
      </w:r>
      <w:r w:rsidR="00187DFC" w:rsidRPr="00A87762">
        <w:rPr>
          <w:rFonts w:ascii="Tahoma" w:hAnsi="Tahoma" w:cs="Tahoma"/>
          <w:sz w:val="24"/>
          <w:szCs w:val="24"/>
        </w:rPr>
        <w:t xml:space="preserve">ódigo Civil dice que </w:t>
      </w:r>
      <w:r w:rsidR="00AB3311" w:rsidRPr="00A87762">
        <w:rPr>
          <w:rFonts w:ascii="Tahoma" w:hAnsi="Tahoma" w:cs="Tahoma"/>
          <w:sz w:val="24"/>
          <w:szCs w:val="24"/>
        </w:rPr>
        <w:t xml:space="preserve">la compraventa </w:t>
      </w:r>
      <w:r w:rsidR="007C650F" w:rsidRPr="00A87762">
        <w:rPr>
          <w:rFonts w:ascii="Tahoma" w:hAnsi="Tahoma" w:cs="Tahoma"/>
          <w:sz w:val="24"/>
          <w:szCs w:val="24"/>
        </w:rPr>
        <w:t>es un</w:t>
      </w:r>
      <w:r w:rsidR="00AB3311" w:rsidRPr="00A87762">
        <w:rPr>
          <w:rFonts w:ascii="Tahoma" w:hAnsi="Tahoma" w:cs="Tahoma"/>
          <w:sz w:val="24"/>
          <w:szCs w:val="24"/>
        </w:rPr>
        <w:t xml:space="preserve"> contrato en que una de las partes se obliga a dar una cosa y la otra a pagarla en dinero</w:t>
      </w:r>
      <w:r w:rsidR="00187DFC" w:rsidRPr="00A87762">
        <w:rPr>
          <w:rFonts w:ascii="Tahoma" w:hAnsi="Tahoma" w:cs="Tahoma"/>
          <w:sz w:val="24"/>
          <w:szCs w:val="24"/>
        </w:rPr>
        <w:t>, este es el precio. De esa definición, en efecto, surge sin duda alguna que el último es elemento esencial de</w:t>
      </w:r>
      <w:r w:rsidR="00956FC4" w:rsidRPr="00A87762">
        <w:rPr>
          <w:rFonts w:ascii="Tahoma" w:hAnsi="Tahoma" w:cs="Tahoma"/>
          <w:sz w:val="24"/>
          <w:szCs w:val="24"/>
        </w:rPr>
        <w:t xml:space="preserve"> esa especie de contrato.</w:t>
      </w:r>
    </w:p>
    <w:p w:rsidR="00956FC4" w:rsidRPr="00A87762" w:rsidRDefault="00956FC4" w:rsidP="00A87762">
      <w:pPr>
        <w:spacing w:line="276" w:lineRule="auto"/>
        <w:jc w:val="both"/>
        <w:rPr>
          <w:rFonts w:ascii="Tahoma" w:hAnsi="Tahoma" w:cs="Tahoma"/>
          <w:sz w:val="24"/>
          <w:szCs w:val="24"/>
        </w:rPr>
      </w:pPr>
    </w:p>
    <w:p w:rsidR="00907697" w:rsidRPr="00A87762" w:rsidRDefault="007C650F" w:rsidP="00A87762">
      <w:pPr>
        <w:spacing w:line="276" w:lineRule="auto"/>
        <w:jc w:val="both"/>
        <w:rPr>
          <w:rFonts w:ascii="Tahoma" w:hAnsi="Tahoma" w:cs="Tahoma"/>
          <w:sz w:val="24"/>
          <w:szCs w:val="24"/>
        </w:rPr>
      </w:pPr>
      <w:r w:rsidRPr="00A87762">
        <w:rPr>
          <w:rFonts w:ascii="Tahoma" w:hAnsi="Tahoma" w:cs="Tahoma"/>
          <w:sz w:val="24"/>
          <w:szCs w:val="24"/>
        </w:rPr>
        <w:t>Empero, en la demanda</w:t>
      </w:r>
      <w:r w:rsidR="00187DFC" w:rsidRPr="00A87762">
        <w:rPr>
          <w:rFonts w:ascii="Tahoma" w:hAnsi="Tahoma" w:cs="Tahoma"/>
          <w:sz w:val="24"/>
          <w:szCs w:val="24"/>
        </w:rPr>
        <w:t xml:space="preserve"> </w:t>
      </w:r>
      <w:r w:rsidR="00956FC4" w:rsidRPr="00A87762">
        <w:rPr>
          <w:rFonts w:ascii="Tahoma" w:hAnsi="Tahoma" w:cs="Tahoma"/>
          <w:sz w:val="24"/>
          <w:szCs w:val="24"/>
        </w:rPr>
        <w:t xml:space="preserve">propuesta por el actor para obtener la nulidad del que celebró con la señora </w:t>
      </w:r>
      <w:proofErr w:type="spellStart"/>
      <w:r w:rsidR="00956FC4" w:rsidRPr="00A87762">
        <w:rPr>
          <w:rFonts w:ascii="Tahoma" w:hAnsi="Tahoma" w:cs="Tahoma"/>
          <w:sz w:val="24"/>
          <w:szCs w:val="24"/>
        </w:rPr>
        <w:t>Marleny</w:t>
      </w:r>
      <w:proofErr w:type="spellEnd"/>
      <w:r w:rsidR="00956FC4" w:rsidRPr="00A87762">
        <w:rPr>
          <w:rFonts w:ascii="Tahoma" w:hAnsi="Tahoma" w:cs="Tahoma"/>
          <w:sz w:val="24"/>
          <w:szCs w:val="24"/>
        </w:rPr>
        <w:t xml:space="preserve"> Arango García, no se alegó la ausencia de tal elemento, sino la falta de pago </w:t>
      </w:r>
      <w:r w:rsidR="00AE08FA" w:rsidRPr="00A87762">
        <w:rPr>
          <w:rFonts w:ascii="Tahoma" w:hAnsi="Tahoma" w:cs="Tahoma"/>
          <w:sz w:val="24"/>
          <w:szCs w:val="24"/>
        </w:rPr>
        <w:t xml:space="preserve">que </w:t>
      </w:r>
      <w:r w:rsidR="00956FC4" w:rsidRPr="00A87762">
        <w:rPr>
          <w:rFonts w:ascii="Tahoma" w:hAnsi="Tahoma" w:cs="Tahoma"/>
          <w:sz w:val="24"/>
          <w:szCs w:val="24"/>
        </w:rPr>
        <w:t xml:space="preserve">no </w:t>
      </w:r>
      <w:r w:rsidRPr="00A87762">
        <w:rPr>
          <w:rFonts w:ascii="Tahoma" w:hAnsi="Tahoma" w:cs="Tahoma"/>
          <w:sz w:val="24"/>
          <w:szCs w:val="24"/>
        </w:rPr>
        <w:t xml:space="preserve">lo afecta de </w:t>
      </w:r>
      <w:r w:rsidR="004F4706" w:rsidRPr="00A87762">
        <w:rPr>
          <w:rFonts w:ascii="Tahoma" w:hAnsi="Tahoma" w:cs="Tahoma"/>
          <w:sz w:val="24"/>
          <w:szCs w:val="24"/>
        </w:rPr>
        <w:t xml:space="preserve">nulidad, </w:t>
      </w:r>
      <w:r w:rsidR="00956FC4" w:rsidRPr="00A87762">
        <w:rPr>
          <w:rFonts w:ascii="Tahoma" w:hAnsi="Tahoma" w:cs="Tahoma"/>
          <w:sz w:val="24"/>
          <w:szCs w:val="24"/>
        </w:rPr>
        <w:t>como lo concluy</w:t>
      </w:r>
      <w:r w:rsidR="004F4706" w:rsidRPr="00A87762">
        <w:rPr>
          <w:rFonts w:ascii="Tahoma" w:hAnsi="Tahoma" w:cs="Tahoma"/>
          <w:sz w:val="24"/>
          <w:szCs w:val="24"/>
        </w:rPr>
        <w:t>ó el juez accionado</w:t>
      </w:r>
      <w:r w:rsidR="00907697" w:rsidRPr="00A87762">
        <w:rPr>
          <w:rFonts w:ascii="Tahoma" w:hAnsi="Tahoma" w:cs="Tahoma"/>
          <w:sz w:val="24"/>
          <w:szCs w:val="24"/>
        </w:rPr>
        <w:t>.</w:t>
      </w:r>
    </w:p>
    <w:p w:rsidR="00BF4261" w:rsidRPr="00A87762" w:rsidRDefault="00907697" w:rsidP="00A87762">
      <w:pPr>
        <w:spacing w:line="276" w:lineRule="auto"/>
        <w:jc w:val="both"/>
        <w:rPr>
          <w:rFonts w:ascii="Tahoma" w:hAnsi="Tahoma" w:cs="Tahoma"/>
          <w:sz w:val="24"/>
          <w:szCs w:val="24"/>
        </w:rPr>
      </w:pPr>
      <w:r w:rsidRPr="00A87762">
        <w:rPr>
          <w:rFonts w:ascii="Tahoma" w:hAnsi="Tahoma" w:cs="Tahoma"/>
          <w:sz w:val="24"/>
          <w:szCs w:val="24"/>
        </w:rPr>
        <w:t xml:space="preserve"> </w:t>
      </w:r>
    </w:p>
    <w:p w:rsidR="00BF4261" w:rsidRPr="00A87762" w:rsidRDefault="00BF4261" w:rsidP="00A87762">
      <w:pPr>
        <w:spacing w:line="276" w:lineRule="auto"/>
        <w:jc w:val="both"/>
        <w:rPr>
          <w:rFonts w:ascii="Tahoma" w:hAnsi="Tahoma" w:cs="Tahoma"/>
          <w:sz w:val="24"/>
          <w:szCs w:val="24"/>
        </w:rPr>
      </w:pPr>
      <w:r w:rsidRPr="00A87762">
        <w:rPr>
          <w:rFonts w:ascii="Tahoma" w:hAnsi="Tahoma" w:cs="Tahoma"/>
          <w:sz w:val="24"/>
          <w:szCs w:val="24"/>
        </w:rPr>
        <w:t>Por esa raz</w:t>
      </w:r>
      <w:r w:rsidR="00AE08FA" w:rsidRPr="00A87762">
        <w:rPr>
          <w:rFonts w:ascii="Tahoma" w:hAnsi="Tahoma" w:cs="Tahoma"/>
          <w:sz w:val="24"/>
          <w:szCs w:val="24"/>
        </w:rPr>
        <w:t xml:space="preserve">ón, no </w:t>
      </w:r>
      <w:r w:rsidRPr="00A87762">
        <w:rPr>
          <w:rFonts w:ascii="Tahoma" w:hAnsi="Tahoma" w:cs="Tahoma"/>
          <w:sz w:val="24"/>
          <w:szCs w:val="24"/>
        </w:rPr>
        <w:t>puede dec</w:t>
      </w:r>
      <w:r w:rsidR="00904041" w:rsidRPr="00A87762">
        <w:rPr>
          <w:rFonts w:ascii="Tahoma" w:hAnsi="Tahoma" w:cs="Tahoma"/>
          <w:spacing w:val="-3"/>
          <w:sz w:val="24"/>
          <w:szCs w:val="24"/>
        </w:rPr>
        <w:t xml:space="preserve">irse que desconoció el citado </w:t>
      </w:r>
      <w:r w:rsidRPr="00A87762">
        <w:rPr>
          <w:rFonts w:ascii="Tahoma" w:hAnsi="Tahoma" w:cs="Tahoma"/>
          <w:spacing w:val="-3"/>
          <w:sz w:val="24"/>
          <w:szCs w:val="24"/>
        </w:rPr>
        <w:t xml:space="preserve">funcionario </w:t>
      </w:r>
      <w:r w:rsidR="00904041" w:rsidRPr="00A87762">
        <w:rPr>
          <w:rFonts w:ascii="Tahoma" w:hAnsi="Tahoma" w:cs="Tahoma"/>
          <w:spacing w:val="-3"/>
          <w:sz w:val="24"/>
          <w:szCs w:val="24"/>
        </w:rPr>
        <w:t>el artículo 1934 del Código Civil, que dice: “</w:t>
      </w:r>
      <w:r w:rsidR="00904041" w:rsidRPr="00A87762">
        <w:rPr>
          <w:rFonts w:ascii="Tahoma" w:hAnsi="Tahoma" w:cs="Tahoma"/>
          <w:i/>
          <w:sz w:val="22"/>
          <w:szCs w:val="24"/>
        </w:rPr>
        <w:t>Si en la escritura de venta se expresa haberse pagado el precio, no se admitirá prueba alguna en contrario sino la nulidad o falsificación de la escritura, y sólo en virtud de esta prueba habrá acción contra terceros poseedores</w:t>
      </w:r>
      <w:r w:rsidR="00904041" w:rsidRPr="00A87762">
        <w:rPr>
          <w:rFonts w:ascii="Tahoma" w:hAnsi="Tahoma" w:cs="Tahoma"/>
          <w:i/>
          <w:sz w:val="24"/>
          <w:szCs w:val="24"/>
        </w:rPr>
        <w:t>”</w:t>
      </w:r>
      <w:r w:rsidRPr="00A87762">
        <w:rPr>
          <w:rFonts w:ascii="Tahoma" w:hAnsi="Tahoma" w:cs="Tahoma"/>
          <w:i/>
          <w:sz w:val="24"/>
          <w:szCs w:val="24"/>
        </w:rPr>
        <w:t xml:space="preserve">, </w:t>
      </w:r>
      <w:r w:rsidRPr="00A87762">
        <w:rPr>
          <w:rFonts w:ascii="Tahoma" w:hAnsi="Tahoma" w:cs="Tahoma"/>
          <w:sz w:val="24"/>
          <w:szCs w:val="24"/>
        </w:rPr>
        <w:t xml:space="preserve">pues esa disposición </w:t>
      </w:r>
      <w:r w:rsidR="00907697" w:rsidRPr="00A87762">
        <w:rPr>
          <w:rFonts w:ascii="Tahoma" w:hAnsi="Tahoma" w:cs="Tahoma"/>
          <w:sz w:val="24"/>
          <w:szCs w:val="24"/>
        </w:rPr>
        <w:t xml:space="preserve">tampoco </w:t>
      </w:r>
      <w:r w:rsidRPr="00A87762">
        <w:rPr>
          <w:rFonts w:ascii="Tahoma" w:hAnsi="Tahoma" w:cs="Tahoma"/>
          <w:sz w:val="24"/>
          <w:szCs w:val="24"/>
        </w:rPr>
        <w:t xml:space="preserve">consagra nulidad alguna por el incumplimiento de la principal obligación del comprador, aunque se hubiese dicho en el instrumento público respectivo que </w:t>
      </w:r>
      <w:r w:rsidR="00AE08FA" w:rsidRPr="00A87762">
        <w:rPr>
          <w:rFonts w:ascii="Tahoma" w:hAnsi="Tahoma" w:cs="Tahoma"/>
          <w:sz w:val="24"/>
          <w:szCs w:val="24"/>
        </w:rPr>
        <w:t>el valor que se dio al bien hubiese sido pagado.</w:t>
      </w:r>
    </w:p>
    <w:p w:rsidR="00BF4261" w:rsidRPr="00A87762" w:rsidRDefault="00BF4261" w:rsidP="00A87762">
      <w:pPr>
        <w:spacing w:line="276" w:lineRule="auto"/>
        <w:jc w:val="both"/>
        <w:rPr>
          <w:rFonts w:ascii="Tahoma" w:hAnsi="Tahoma" w:cs="Tahoma"/>
          <w:sz w:val="24"/>
          <w:szCs w:val="24"/>
        </w:rPr>
      </w:pPr>
    </w:p>
    <w:p w:rsidR="00E03D8E" w:rsidRPr="00A87762" w:rsidRDefault="00AE08FA" w:rsidP="00A87762">
      <w:pPr>
        <w:spacing w:line="276" w:lineRule="auto"/>
        <w:jc w:val="both"/>
        <w:rPr>
          <w:rFonts w:ascii="Tahoma" w:hAnsi="Tahoma" w:cs="Tahoma"/>
          <w:sz w:val="24"/>
          <w:szCs w:val="24"/>
        </w:rPr>
      </w:pPr>
      <w:r w:rsidRPr="00A87762">
        <w:rPr>
          <w:rFonts w:ascii="Tahoma" w:hAnsi="Tahoma" w:cs="Tahoma"/>
          <w:sz w:val="24"/>
          <w:szCs w:val="24"/>
        </w:rPr>
        <w:t xml:space="preserve">Tampoco el 1501 de la obra citada, que define las cosas que son de la esencia de un contrato, la que son de su naturaleza y las puramente accidentales, </w:t>
      </w:r>
      <w:r w:rsidR="006A53DE" w:rsidRPr="00A87762">
        <w:rPr>
          <w:rFonts w:ascii="Tahoma" w:hAnsi="Tahoma" w:cs="Tahoma"/>
          <w:sz w:val="24"/>
          <w:szCs w:val="24"/>
        </w:rPr>
        <w:t xml:space="preserve">en razón a que </w:t>
      </w:r>
      <w:r w:rsidRPr="00A87762">
        <w:rPr>
          <w:rFonts w:ascii="Tahoma" w:hAnsi="Tahoma" w:cs="Tahoma"/>
          <w:sz w:val="24"/>
          <w:szCs w:val="24"/>
        </w:rPr>
        <w:t>no dejó de apreciarse que el precio en la compraventa atacada es elemento esencial de la negociación</w:t>
      </w:r>
      <w:r w:rsidR="0020225C" w:rsidRPr="00A87762">
        <w:rPr>
          <w:rFonts w:ascii="Tahoma" w:hAnsi="Tahoma" w:cs="Tahoma"/>
          <w:sz w:val="24"/>
          <w:szCs w:val="24"/>
        </w:rPr>
        <w:t xml:space="preserve">; </w:t>
      </w:r>
      <w:r w:rsidRPr="00A87762">
        <w:rPr>
          <w:rFonts w:ascii="Tahoma" w:hAnsi="Tahoma" w:cs="Tahoma"/>
          <w:sz w:val="24"/>
          <w:szCs w:val="24"/>
        </w:rPr>
        <w:t>eso no fue motivo de controversia en el proceso</w:t>
      </w:r>
      <w:r w:rsidR="004F4706" w:rsidRPr="00A87762">
        <w:rPr>
          <w:rFonts w:ascii="Tahoma" w:hAnsi="Tahoma" w:cs="Tahoma"/>
          <w:sz w:val="24"/>
          <w:szCs w:val="24"/>
        </w:rPr>
        <w:t xml:space="preserve">, </w:t>
      </w:r>
      <w:r w:rsidRPr="00A87762">
        <w:rPr>
          <w:rFonts w:ascii="Tahoma" w:hAnsi="Tahoma" w:cs="Tahoma"/>
          <w:sz w:val="24"/>
          <w:szCs w:val="24"/>
        </w:rPr>
        <w:t>en el que planteó el accionante</w:t>
      </w:r>
      <w:r w:rsidR="004F4706" w:rsidRPr="00A87762">
        <w:rPr>
          <w:rFonts w:ascii="Tahoma" w:hAnsi="Tahoma" w:cs="Tahoma"/>
          <w:sz w:val="24"/>
          <w:szCs w:val="24"/>
        </w:rPr>
        <w:t xml:space="preserve"> su no pago por la adquirente</w:t>
      </w:r>
      <w:r w:rsidR="00907697" w:rsidRPr="00A87762">
        <w:rPr>
          <w:rFonts w:ascii="Tahoma" w:hAnsi="Tahoma" w:cs="Tahoma"/>
          <w:sz w:val="24"/>
          <w:szCs w:val="24"/>
        </w:rPr>
        <w:t>, a pesar de que en el documento que recoge la venta se dijo que sí se había hecho.</w:t>
      </w:r>
    </w:p>
    <w:p w:rsidR="00E03D8E" w:rsidRPr="00A87762" w:rsidRDefault="00E03D8E" w:rsidP="00A87762">
      <w:pPr>
        <w:spacing w:line="276" w:lineRule="auto"/>
        <w:jc w:val="both"/>
        <w:rPr>
          <w:rFonts w:ascii="Tahoma" w:hAnsi="Tahoma" w:cs="Tahoma"/>
          <w:sz w:val="24"/>
          <w:szCs w:val="24"/>
        </w:rPr>
      </w:pPr>
    </w:p>
    <w:p w:rsidR="004F4706" w:rsidRPr="00A87762" w:rsidRDefault="00E03D8E" w:rsidP="00A87762">
      <w:pPr>
        <w:spacing w:line="276" w:lineRule="auto"/>
        <w:jc w:val="both"/>
        <w:rPr>
          <w:rFonts w:ascii="Tahoma" w:hAnsi="Tahoma" w:cs="Tahoma"/>
          <w:spacing w:val="-2"/>
          <w:sz w:val="24"/>
          <w:szCs w:val="24"/>
        </w:rPr>
      </w:pPr>
      <w:r w:rsidRPr="00A87762">
        <w:rPr>
          <w:rFonts w:ascii="Tahoma" w:hAnsi="Tahoma" w:cs="Tahoma"/>
          <w:sz w:val="24"/>
          <w:szCs w:val="24"/>
        </w:rPr>
        <w:t>Así las cosas, considera la Sala que no se configuró el defecto sustantivo por el juzgado accionado, en cuanto negó la pretensión principal de la demanda, de acuerdo con la jurisprudencia de la Corte Constitucional que se citó con anterioridad, toda vez que para resolverla acudió a las normas civiles que regulan lo relacionado con la nulidad de los contratos, lo hizo ba</w:t>
      </w:r>
      <w:r w:rsidR="007C650F" w:rsidRPr="00A87762">
        <w:rPr>
          <w:rFonts w:ascii="Tahoma" w:hAnsi="Tahoma" w:cs="Tahoma"/>
          <w:sz w:val="24"/>
          <w:szCs w:val="24"/>
        </w:rPr>
        <w:t>jo una interpretación razonable</w:t>
      </w:r>
      <w:r w:rsidRPr="00A87762">
        <w:rPr>
          <w:rFonts w:ascii="Tahoma" w:hAnsi="Tahoma" w:cs="Tahoma"/>
          <w:sz w:val="24"/>
          <w:szCs w:val="24"/>
        </w:rPr>
        <w:t xml:space="preserve">, que por tanto, no puede calificarse de </w:t>
      </w:r>
      <w:r w:rsidRPr="00A87762">
        <w:rPr>
          <w:rFonts w:ascii="Tahoma" w:hAnsi="Tahoma" w:cs="Tahoma"/>
          <w:spacing w:val="-2"/>
          <w:sz w:val="24"/>
          <w:szCs w:val="24"/>
        </w:rPr>
        <w:t xml:space="preserve">arbitraria, abusiva o caprichosa </w:t>
      </w:r>
      <w:r w:rsidR="00156F12" w:rsidRPr="00A87762">
        <w:rPr>
          <w:rFonts w:ascii="Tahoma" w:hAnsi="Tahoma" w:cs="Tahoma"/>
          <w:spacing w:val="-2"/>
          <w:sz w:val="24"/>
          <w:szCs w:val="24"/>
        </w:rPr>
        <w:t xml:space="preserve">y que </w:t>
      </w:r>
      <w:r w:rsidRPr="00A87762">
        <w:rPr>
          <w:rFonts w:ascii="Tahoma" w:hAnsi="Tahoma" w:cs="Tahoma"/>
          <w:spacing w:val="-2"/>
          <w:sz w:val="24"/>
          <w:szCs w:val="24"/>
        </w:rPr>
        <w:t xml:space="preserve">no </w:t>
      </w:r>
      <w:r w:rsidR="004F4706" w:rsidRPr="00A87762">
        <w:rPr>
          <w:rFonts w:ascii="Tahoma" w:hAnsi="Tahoma" w:cs="Tahoma"/>
          <w:spacing w:val="-2"/>
          <w:sz w:val="24"/>
          <w:szCs w:val="24"/>
        </w:rPr>
        <w:t>justifi</w:t>
      </w:r>
      <w:r w:rsidRPr="00A87762">
        <w:rPr>
          <w:rFonts w:ascii="Tahoma" w:hAnsi="Tahoma" w:cs="Tahoma"/>
          <w:spacing w:val="-2"/>
          <w:sz w:val="24"/>
          <w:szCs w:val="24"/>
        </w:rPr>
        <w:t>ca</w:t>
      </w:r>
      <w:r w:rsidR="004F4706" w:rsidRPr="00A87762">
        <w:rPr>
          <w:rFonts w:ascii="Tahoma" w:hAnsi="Tahoma" w:cs="Tahoma"/>
          <w:spacing w:val="-2"/>
          <w:sz w:val="24"/>
          <w:szCs w:val="24"/>
        </w:rPr>
        <w:t xml:space="preserve"> la intervención del juez constitucional</w:t>
      </w:r>
      <w:r w:rsidR="00156F12" w:rsidRPr="00A87762">
        <w:rPr>
          <w:rFonts w:ascii="Tahoma" w:hAnsi="Tahoma" w:cs="Tahoma"/>
          <w:spacing w:val="-2"/>
          <w:sz w:val="24"/>
          <w:szCs w:val="24"/>
        </w:rPr>
        <w:t>.</w:t>
      </w:r>
      <w:r w:rsidRPr="00A87762">
        <w:rPr>
          <w:rFonts w:ascii="Tahoma" w:hAnsi="Tahoma" w:cs="Tahoma"/>
          <w:spacing w:val="-2"/>
          <w:sz w:val="24"/>
          <w:szCs w:val="24"/>
        </w:rPr>
        <w:t xml:space="preserve"> </w:t>
      </w:r>
    </w:p>
    <w:p w:rsidR="00BC2791" w:rsidRPr="00A87762" w:rsidRDefault="00BC2791" w:rsidP="00A87762">
      <w:pPr>
        <w:spacing w:line="276" w:lineRule="auto"/>
        <w:jc w:val="both"/>
        <w:rPr>
          <w:rFonts w:ascii="Tahoma" w:hAnsi="Tahoma" w:cs="Tahoma"/>
          <w:spacing w:val="-2"/>
          <w:sz w:val="24"/>
          <w:szCs w:val="24"/>
        </w:rPr>
      </w:pPr>
    </w:p>
    <w:p w:rsidR="00BC2791" w:rsidRPr="00A87762" w:rsidRDefault="00096880" w:rsidP="00A87762">
      <w:pPr>
        <w:spacing w:line="276" w:lineRule="auto"/>
        <w:jc w:val="both"/>
        <w:rPr>
          <w:rFonts w:ascii="Tahoma" w:hAnsi="Tahoma" w:cs="Tahoma"/>
          <w:sz w:val="24"/>
          <w:szCs w:val="24"/>
        </w:rPr>
      </w:pPr>
      <w:r w:rsidRPr="00A87762">
        <w:rPr>
          <w:rFonts w:ascii="Tahoma" w:hAnsi="Tahoma" w:cs="Tahoma"/>
          <w:sz w:val="24"/>
          <w:szCs w:val="24"/>
        </w:rPr>
        <w:t>7. Considera el demandante que se incurrió en defecto sustantivo al negar la pretensión de rescisión por lesión enorme en el contrato referido, que formuló como subsidiaria</w:t>
      </w:r>
      <w:r w:rsidR="00216856" w:rsidRPr="00A87762">
        <w:rPr>
          <w:rFonts w:ascii="Tahoma" w:hAnsi="Tahoma" w:cs="Tahoma"/>
          <w:sz w:val="24"/>
          <w:szCs w:val="24"/>
        </w:rPr>
        <w:t>, porque se interpretó de manera indebida el artículo 1947 del Código Civil, al considerar el juzgado que se respetó el que valor catastral del bien, sin analizar el dictamen pericial practicado en el curso del proceso.</w:t>
      </w:r>
    </w:p>
    <w:p w:rsidR="00096880" w:rsidRPr="00A87762" w:rsidRDefault="00096880" w:rsidP="00A87762">
      <w:pPr>
        <w:spacing w:line="276" w:lineRule="auto"/>
        <w:jc w:val="both"/>
        <w:rPr>
          <w:rFonts w:ascii="Tahoma" w:hAnsi="Tahoma" w:cs="Tahoma"/>
          <w:sz w:val="24"/>
          <w:szCs w:val="24"/>
        </w:rPr>
      </w:pPr>
    </w:p>
    <w:p w:rsidR="00C93A80" w:rsidRPr="00A87762" w:rsidRDefault="00C93A80"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z w:val="24"/>
          <w:szCs w:val="24"/>
        </w:rPr>
        <w:t xml:space="preserve">Como se expresara en otro aparte de esa providencia, el juzgado accionado negó la pretensión de que se trata, a </w:t>
      </w:r>
      <w:r w:rsidRPr="00A87762">
        <w:rPr>
          <w:rFonts w:ascii="Tahoma" w:hAnsi="Tahoma" w:cs="Tahoma"/>
          <w:spacing w:val="-3"/>
          <w:sz w:val="24"/>
          <w:szCs w:val="24"/>
        </w:rPr>
        <w:t>pesar de que se contradice con la formulada como principal, porque no se afectó el justo precio, ya que se aportó factura de impuesto predial correspondiente al año en que se suscribió el contrato que da un avalúo catastral al bien de $15.253.000 y la venta se hizo por $7.700.000, suma que supera el 50% del valor del inmueble. Además, dejó de analizar el dictamen pericial practicado, con el argumento de que el demandante ha debido pedir la resolución del contrato por falta del pago o incumplimiento de sus cláusulas, evento en el cual sí resultaba m</w:t>
      </w:r>
      <w:r w:rsidR="008B08DC" w:rsidRPr="00A87762">
        <w:rPr>
          <w:rFonts w:ascii="Tahoma" w:hAnsi="Tahoma" w:cs="Tahoma"/>
          <w:spacing w:val="-3"/>
          <w:sz w:val="24"/>
          <w:szCs w:val="24"/>
        </w:rPr>
        <w:t xml:space="preserve">enester </w:t>
      </w:r>
      <w:r w:rsidRPr="00A87762">
        <w:rPr>
          <w:rFonts w:ascii="Tahoma" w:hAnsi="Tahoma" w:cs="Tahoma"/>
          <w:spacing w:val="-3"/>
          <w:sz w:val="24"/>
          <w:szCs w:val="24"/>
        </w:rPr>
        <w:t xml:space="preserve">acreditar la ausencia del pago del precio, </w:t>
      </w:r>
      <w:r w:rsidR="008B08DC" w:rsidRPr="00A87762">
        <w:rPr>
          <w:rFonts w:ascii="Tahoma" w:hAnsi="Tahoma" w:cs="Tahoma"/>
          <w:spacing w:val="-3"/>
          <w:sz w:val="24"/>
          <w:szCs w:val="24"/>
        </w:rPr>
        <w:t>“</w:t>
      </w:r>
      <w:r w:rsidRPr="00A87762">
        <w:rPr>
          <w:rFonts w:ascii="Tahoma" w:hAnsi="Tahoma" w:cs="Tahoma"/>
          <w:spacing w:val="-3"/>
          <w:sz w:val="22"/>
          <w:szCs w:val="24"/>
        </w:rPr>
        <w:t xml:space="preserve">razón por la que con ese testimonio nada se </w:t>
      </w:r>
      <w:r w:rsidRPr="00A87762">
        <w:rPr>
          <w:rFonts w:ascii="Tahoma" w:hAnsi="Tahoma" w:cs="Tahoma"/>
          <w:spacing w:val="-3"/>
          <w:sz w:val="22"/>
          <w:szCs w:val="24"/>
        </w:rPr>
        <w:lastRenderedPageBreak/>
        <w:t>ap</w:t>
      </w:r>
      <w:r w:rsidR="008B08DC" w:rsidRPr="00A87762">
        <w:rPr>
          <w:rFonts w:ascii="Tahoma" w:hAnsi="Tahoma" w:cs="Tahoma"/>
          <w:spacing w:val="-3"/>
          <w:sz w:val="22"/>
          <w:szCs w:val="24"/>
        </w:rPr>
        <w:t>orta a la pretensión planteada</w:t>
      </w:r>
      <w:r w:rsidR="008B08DC" w:rsidRPr="00A87762">
        <w:rPr>
          <w:rFonts w:ascii="Tahoma" w:hAnsi="Tahoma" w:cs="Tahoma"/>
          <w:spacing w:val="-3"/>
          <w:sz w:val="24"/>
          <w:szCs w:val="24"/>
        </w:rPr>
        <w:t>” y agregó que ese</w:t>
      </w:r>
      <w:r w:rsidRPr="00A87762">
        <w:rPr>
          <w:rFonts w:ascii="Tahoma" w:hAnsi="Tahoma" w:cs="Tahoma"/>
          <w:spacing w:val="-3"/>
          <w:sz w:val="24"/>
          <w:szCs w:val="24"/>
        </w:rPr>
        <w:t xml:space="preserve"> dictamen resulta</w:t>
      </w:r>
      <w:r w:rsidR="008B08DC" w:rsidRPr="00A87762">
        <w:rPr>
          <w:rFonts w:ascii="Tahoma" w:hAnsi="Tahoma" w:cs="Tahoma"/>
          <w:spacing w:val="-3"/>
          <w:sz w:val="24"/>
          <w:szCs w:val="24"/>
        </w:rPr>
        <w:t>ba</w:t>
      </w:r>
      <w:r w:rsidRPr="00A87762">
        <w:rPr>
          <w:rFonts w:ascii="Tahoma" w:hAnsi="Tahoma" w:cs="Tahoma"/>
          <w:spacing w:val="-3"/>
          <w:sz w:val="24"/>
          <w:szCs w:val="24"/>
        </w:rPr>
        <w:t xml:space="preserve"> innecesario porque, reitera, para la época de la negociación era procedente realizar la venta de acuerdo con el avalúo catastral.</w:t>
      </w:r>
    </w:p>
    <w:p w:rsidR="00C93A80" w:rsidRPr="00A87762" w:rsidRDefault="00C93A80" w:rsidP="00A87762">
      <w:pPr>
        <w:spacing w:line="276" w:lineRule="auto"/>
        <w:jc w:val="both"/>
        <w:rPr>
          <w:rFonts w:ascii="Tahoma" w:hAnsi="Tahoma" w:cs="Tahoma"/>
          <w:spacing w:val="-3"/>
          <w:sz w:val="24"/>
          <w:szCs w:val="24"/>
        </w:rPr>
      </w:pPr>
    </w:p>
    <w:p w:rsidR="00E726D0" w:rsidRPr="00A87762" w:rsidRDefault="008B08DC" w:rsidP="00A87762">
      <w:pPr>
        <w:pStyle w:val="NormalWeb"/>
        <w:spacing w:before="0" w:beforeAutospacing="0" w:after="0" w:afterAutospacing="0" w:line="276" w:lineRule="auto"/>
        <w:jc w:val="both"/>
        <w:rPr>
          <w:rFonts w:ascii="Tahoma" w:hAnsi="Tahoma" w:cs="Tahoma"/>
        </w:rPr>
      </w:pPr>
      <w:r w:rsidRPr="00A87762">
        <w:rPr>
          <w:rFonts w:ascii="Tahoma" w:hAnsi="Tahoma" w:cs="Tahoma"/>
        </w:rPr>
        <w:t>El artículo 1947 del Código Civil, dic</w:t>
      </w:r>
      <w:r w:rsidR="00E726D0" w:rsidRPr="00A87762">
        <w:rPr>
          <w:rFonts w:ascii="Tahoma" w:hAnsi="Tahoma" w:cs="Tahoma"/>
        </w:rPr>
        <w:t>e:</w:t>
      </w:r>
    </w:p>
    <w:p w:rsidR="00E726D0" w:rsidRPr="00A87762" w:rsidRDefault="00E726D0" w:rsidP="00A87762">
      <w:pPr>
        <w:pStyle w:val="NormalWeb"/>
        <w:spacing w:before="0" w:beforeAutospacing="0" w:after="0" w:afterAutospacing="0" w:line="276" w:lineRule="auto"/>
        <w:jc w:val="both"/>
        <w:rPr>
          <w:rFonts w:ascii="Tahoma" w:hAnsi="Tahoma" w:cs="Tahoma"/>
        </w:rPr>
      </w:pPr>
    </w:p>
    <w:p w:rsidR="00E726D0" w:rsidRPr="00A87762" w:rsidRDefault="00E726D0" w:rsidP="00A87762">
      <w:pPr>
        <w:pStyle w:val="NormalWeb"/>
        <w:spacing w:before="0" w:beforeAutospacing="0" w:after="0" w:afterAutospacing="0"/>
        <w:ind w:left="426" w:right="420"/>
        <w:jc w:val="both"/>
        <w:rPr>
          <w:rFonts w:ascii="Tahoma" w:hAnsi="Tahoma" w:cs="Tahoma"/>
          <w:i/>
          <w:sz w:val="22"/>
        </w:rPr>
      </w:pPr>
      <w:r w:rsidRPr="00A87762">
        <w:rPr>
          <w:rFonts w:ascii="Tahoma" w:hAnsi="Tahoma" w:cs="Tahoma"/>
          <w:sz w:val="22"/>
        </w:rPr>
        <w:t>“</w:t>
      </w:r>
      <w:r w:rsidRPr="00A87762">
        <w:rPr>
          <w:rFonts w:ascii="Tahoma" w:hAnsi="Tahoma" w:cs="Tahoma"/>
          <w:i/>
          <w:sz w:val="22"/>
        </w:rPr>
        <w:t>El vendedor sufre lesión enorme cuando el precio que recibe es inferior a la mitad del justo precio de la cosa que vende; y el comprador a su vez sufre lesión enorme, cuando el justo precio de la cosa que compra es inferior a la mitad del precio que paga por ella.</w:t>
      </w:r>
    </w:p>
    <w:p w:rsidR="00E726D0" w:rsidRPr="00A87762" w:rsidRDefault="00E726D0" w:rsidP="00A87762">
      <w:pPr>
        <w:pStyle w:val="NormalWeb"/>
        <w:spacing w:before="0" w:beforeAutospacing="0" w:after="0" w:afterAutospacing="0"/>
        <w:ind w:left="426" w:right="420"/>
        <w:jc w:val="both"/>
        <w:rPr>
          <w:rFonts w:ascii="Tahoma" w:hAnsi="Tahoma" w:cs="Tahoma"/>
          <w:i/>
          <w:sz w:val="22"/>
        </w:rPr>
      </w:pPr>
    </w:p>
    <w:p w:rsidR="00E726D0" w:rsidRPr="00A87762" w:rsidRDefault="00E726D0" w:rsidP="00A87762">
      <w:pPr>
        <w:pStyle w:val="NormalWeb"/>
        <w:spacing w:before="0" w:beforeAutospacing="0" w:after="0" w:afterAutospacing="0"/>
        <w:ind w:left="426" w:right="420"/>
        <w:jc w:val="both"/>
        <w:rPr>
          <w:rFonts w:ascii="Tahoma" w:hAnsi="Tahoma" w:cs="Tahoma"/>
          <w:i/>
          <w:sz w:val="22"/>
        </w:rPr>
      </w:pPr>
      <w:r w:rsidRPr="00A87762">
        <w:rPr>
          <w:rFonts w:ascii="Tahoma" w:hAnsi="Tahoma" w:cs="Tahoma"/>
          <w:i/>
          <w:sz w:val="22"/>
        </w:rPr>
        <w:t>El justo precio se refiere al tiempo del contrato.”</w:t>
      </w:r>
    </w:p>
    <w:p w:rsidR="00096880" w:rsidRPr="00A87762" w:rsidRDefault="00096880" w:rsidP="00A87762">
      <w:pPr>
        <w:spacing w:line="276" w:lineRule="auto"/>
        <w:jc w:val="both"/>
        <w:rPr>
          <w:rFonts w:ascii="Tahoma" w:hAnsi="Tahoma" w:cs="Tahoma"/>
          <w:i/>
          <w:sz w:val="24"/>
          <w:szCs w:val="24"/>
        </w:rPr>
      </w:pPr>
    </w:p>
    <w:p w:rsidR="00FF08E4" w:rsidRPr="00A87762" w:rsidRDefault="00FF08E4" w:rsidP="00A87762">
      <w:pPr>
        <w:spacing w:line="276" w:lineRule="auto"/>
        <w:jc w:val="both"/>
        <w:rPr>
          <w:rFonts w:ascii="Tahoma" w:hAnsi="Tahoma" w:cs="Tahoma"/>
          <w:sz w:val="24"/>
          <w:szCs w:val="24"/>
        </w:rPr>
      </w:pPr>
      <w:r w:rsidRPr="00A87762">
        <w:rPr>
          <w:rFonts w:ascii="Tahoma" w:hAnsi="Tahoma" w:cs="Tahoma"/>
          <w:sz w:val="24"/>
          <w:szCs w:val="24"/>
        </w:rPr>
        <w:t>Se produce pues la lesión cuando el desequilibrio alcanza la magnitud prevista en el precepto citado, por lo que es del caso, en primer lugar, confrontar y examinar el valor dado al bien en la respectiva convención y el justo precio de los mismos, para determinar si hubo o no la desproporción mencionada.</w:t>
      </w:r>
    </w:p>
    <w:p w:rsidR="00695438" w:rsidRPr="00A87762" w:rsidRDefault="00695438" w:rsidP="00A87762">
      <w:pPr>
        <w:spacing w:line="276" w:lineRule="auto"/>
        <w:jc w:val="both"/>
        <w:rPr>
          <w:rFonts w:ascii="Tahoma" w:hAnsi="Tahoma" w:cs="Tahoma"/>
          <w:sz w:val="24"/>
          <w:szCs w:val="24"/>
        </w:rPr>
      </w:pPr>
    </w:p>
    <w:p w:rsidR="00FF08E4" w:rsidRPr="00A87762" w:rsidRDefault="00FF08E4" w:rsidP="00A87762">
      <w:pPr>
        <w:spacing w:line="276" w:lineRule="auto"/>
        <w:jc w:val="both"/>
        <w:rPr>
          <w:rFonts w:ascii="Tahoma" w:hAnsi="Tahoma" w:cs="Tahoma"/>
          <w:sz w:val="24"/>
          <w:szCs w:val="24"/>
        </w:rPr>
      </w:pPr>
      <w:r w:rsidRPr="00A87762">
        <w:rPr>
          <w:rFonts w:ascii="Tahoma" w:hAnsi="Tahoma" w:cs="Tahoma"/>
          <w:sz w:val="24"/>
          <w:szCs w:val="24"/>
        </w:rPr>
        <w:t xml:space="preserve">Esa es la labor que debe cumplirse en un proceso de </w:t>
      </w:r>
      <w:r w:rsidR="00695438" w:rsidRPr="00A87762">
        <w:rPr>
          <w:rFonts w:ascii="Tahoma" w:hAnsi="Tahoma" w:cs="Tahoma"/>
          <w:sz w:val="24"/>
          <w:szCs w:val="24"/>
        </w:rPr>
        <w:t xml:space="preserve">aquella </w:t>
      </w:r>
      <w:r w:rsidRPr="00A87762">
        <w:rPr>
          <w:rFonts w:ascii="Tahoma" w:hAnsi="Tahoma" w:cs="Tahoma"/>
          <w:sz w:val="24"/>
          <w:szCs w:val="24"/>
        </w:rPr>
        <w:t xml:space="preserve">naturaleza, porque la lesión enorme está estructurada dentro del criterio objetivo y no del subjetivo. Por lo tanto, lo que </w:t>
      </w:r>
      <w:r w:rsidR="00695438" w:rsidRPr="00A87762">
        <w:rPr>
          <w:rFonts w:ascii="Tahoma" w:hAnsi="Tahoma" w:cs="Tahoma"/>
          <w:sz w:val="24"/>
          <w:szCs w:val="24"/>
        </w:rPr>
        <w:t xml:space="preserve">debe determinar el juez es </w:t>
      </w:r>
      <w:r w:rsidRPr="00A87762">
        <w:rPr>
          <w:rFonts w:ascii="Tahoma" w:hAnsi="Tahoma" w:cs="Tahoma"/>
          <w:sz w:val="24"/>
          <w:szCs w:val="24"/>
        </w:rPr>
        <w:t>si existe o no desproporción entre el valor de las prestaciones recíprocas, para en últimas concluir si el contrato de compraventa es o no rescindible.</w:t>
      </w:r>
    </w:p>
    <w:p w:rsidR="00067023" w:rsidRPr="00A87762" w:rsidRDefault="00067023"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2"/>
          <w:sz w:val="24"/>
          <w:szCs w:val="24"/>
        </w:rPr>
        <w:t>En el caso bajo estudio, considera la Sala que el defecto sustantivo sí se produjo, porque el juzgado estimó como justo el precio pagado por la compradora con fundamento en el avalúo catastral del inmueble del que adquirió el 50%, con el argumento de que</w:t>
      </w:r>
      <w:r w:rsidRPr="00A87762">
        <w:rPr>
          <w:rFonts w:ascii="Tahoma" w:hAnsi="Tahoma" w:cs="Tahoma"/>
          <w:spacing w:val="-3"/>
          <w:sz w:val="24"/>
          <w:szCs w:val="24"/>
        </w:rPr>
        <w:t xml:space="preserve"> </w:t>
      </w:r>
      <w:r w:rsidR="007C650F" w:rsidRPr="00A87762">
        <w:rPr>
          <w:rFonts w:ascii="Tahoma" w:hAnsi="Tahoma" w:cs="Tahoma"/>
          <w:spacing w:val="-3"/>
          <w:sz w:val="24"/>
          <w:szCs w:val="24"/>
        </w:rPr>
        <w:t xml:space="preserve">para el año 2015 </w:t>
      </w:r>
      <w:r w:rsidRPr="00A87762">
        <w:rPr>
          <w:rFonts w:ascii="Tahoma" w:hAnsi="Tahoma" w:cs="Tahoma"/>
          <w:spacing w:val="-3"/>
          <w:sz w:val="24"/>
          <w:szCs w:val="24"/>
        </w:rPr>
        <w:t>no existía norma que obligaba la denuncia del precio real, como lo hace la ley 1943 de 2018.</w:t>
      </w: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spacing w:val="-3"/>
          <w:sz w:val="24"/>
          <w:szCs w:val="24"/>
        </w:rPr>
        <w:t>Sin embargo, esa ley no resultaba aplicable al asunto que se sometió a la decisión del juzgado, esto es, a la rescisión de un contrato de compraventa por lesión enorme, en razón a que de asuntos como ese no se ocupó.</w:t>
      </w: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7762">
        <w:rPr>
          <w:rFonts w:ascii="Tahoma" w:hAnsi="Tahoma" w:cs="Tahoma"/>
          <w:spacing w:val="-3"/>
          <w:sz w:val="24"/>
          <w:szCs w:val="24"/>
        </w:rPr>
        <w:t xml:space="preserve">En efecto, por medio de esa ley se expidieron </w:t>
      </w:r>
      <w:r w:rsidRPr="00A87762">
        <w:rPr>
          <w:rFonts w:ascii="Tahoma" w:hAnsi="Tahoma" w:cs="Tahoma"/>
          <w:sz w:val="24"/>
          <w:szCs w:val="24"/>
        </w:rPr>
        <w:t>normas de financiamiento para el restablecimiento del equilibrio del presupuesto general y se dictaron otras disposiciones que no guardan relación con lo que era materia del fallo, y que, resulta oportuno decirlo, fue declarada inexequible por la Corte Constitucional, en sentencia C-481 de 2019, desde el 1º de enero del año en curso.</w:t>
      </w: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94785"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7762">
        <w:rPr>
          <w:rFonts w:ascii="Tahoma" w:hAnsi="Tahoma" w:cs="Tahoma"/>
          <w:sz w:val="24"/>
          <w:szCs w:val="24"/>
        </w:rPr>
        <w:t xml:space="preserve">Aunque en la sentencia en la que encuentra el actor lesionados sus derechos no dijo el juzgado cuál de las normas de esa ley consideraba aplicable al caso, infiere la Sala que se refería al artículo 90, que para efectos de determinar </w:t>
      </w:r>
      <w:r w:rsidRPr="00A87762">
        <w:rPr>
          <w:rStyle w:val="baj"/>
          <w:rFonts w:ascii="Tahoma" w:hAnsi="Tahoma" w:cs="Tahoma"/>
          <w:bCs/>
          <w:sz w:val="24"/>
          <w:szCs w:val="24"/>
        </w:rPr>
        <w:t xml:space="preserve">la renta bruta en la enajenación de activos y valor comercial en operaciones sobre bienes, </w:t>
      </w:r>
      <w:r w:rsidR="009C02CF" w:rsidRPr="00A87762">
        <w:rPr>
          <w:rStyle w:val="baj"/>
          <w:rFonts w:ascii="Tahoma" w:hAnsi="Tahoma" w:cs="Tahoma"/>
          <w:bCs/>
          <w:sz w:val="24"/>
          <w:szCs w:val="24"/>
        </w:rPr>
        <w:t>decía,</w:t>
      </w:r>
      <w:r w:rsidRPr="00A87762">
        <w:rPr>
          <w:rStyle w:val="baj"/>
          <w:rFonts w:ascii="Tahoma" w:hAnsi="Tahoma" w:cs="Tahoma"/>
          <w:bCs/>
          <w:sz w:val="24"/>
          <w:szCs w:val="24"/>
        </w:rPr>
        <w:t xml:space="preserve"> entre otras cosas, que el </w:t>
      </w:r>
      <w:r w:rsidRPr="00A87762">
        <w:rPr>
          <w:rFonts w:ascii="Tahoma" w:hAnsi="Tahoma" w:cs="Tahoma"/>
          <w:sz w:val="24"/>
          <w:szCs w:val="24"/>
        </w:rPr>
        <w:t xml:space="preserve">precio de la enajenación es el valor comercial realizado en dinero o en especie y que en el caso de bienes raíces, además de lo previsto en esta disposición, no se aceptará un precio inferior al costo, al avalúo catastral ni al </w:t>
      </w:r>
      <w:proofErr w:type="spellStart"/>
      <w:r w:rsidRPr="00A87762">
        <w:rPr>
          <w:rFonts w:ascii="Tahoma" w:hAnsi="Tahoma" w:cs="Tahoma"/>
          <w:sz w:val="24"/>
          <w:szCs w:val="24"/>
        </w:rPr>
        <w:t>autoavalúo</w:t>
      </w:r>
      <w:proofErr w:type="spellEnd"/>
      <w:r w:rsidRPr="00A87762">
        <w:rPr>
          <w:rFonts w:ascii="Tahoma" w:hAnsi="Tahoma" w:cs="Tahoma"/>
          <w:sz w:val="24"/>
          <w:szCs w:val="24"/>
        </w:rPr>
        <w:t xml:space="preserve">, sin perjuicio de la posibilidad de un valor comercial superior y que en la </w:t>
      </w:r>
      <w:r w:rsidRPr="00A87762">
        <w:rPr>
          <w:rFonts w:ascii="Tahoma" w:hAnsi="Tahoma" w:cs="Tahoma"/>
          <w:sz w:val="24"/>
          <w:szCs w:val="24"/>
        </w:rPr>
        <w:lastRenderedPageBreak/>
        <w:t xml:space="preserve">escritura pública de enajenación las partes deberán declarar, bajo la gravedad de juramento, que el precio incluido en la escritura es real y no ha sido objeto de pactos privados en los que se señale un valor diferente; en caso de que tales pactos existan, deberá informarse el precio convenido en ellos. </w:t>
      </w:r>
    </w:p>
    <w:p w:rsidR="00494785" w:rsidRPr="00A87762" w:rsidRDefault="004947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94785" w:rsidRPr="00A87762" w:rsidRDefault="004947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7762">
        <w:rPr>
          <w:rFonts w:ascii="Tahoma" w:hAnsi="Tahoma" w:cs="Tahoma"/>
          <w:sz w:val="24"/>
          <w:szCs w:val="24"/>
        </w:rPr>
        <w:t>También decía que e</w:t>
      </w:r>
      <w:r w:rsidR="00E55E4D" w:rsidRPr="00A87762">
        <w:rPr>
          <w:rFonts w:ascii="Tahoma" w:hAnsi="Tahoma" w:cs="Tahoma"/>
          <w:sz w:val="24"/>
          <w:szCs w:val="24"/>
        </w:rPr>
        <w:t xml:space="preserve">n la misma escritura se debe declarar que no existen sumas que se hayan convenido o facturado por fuera de la misma o, de lo contrario, deberá manifestarse su valor. </w:t>
      </w:r>
      <w:r w:rsidRPr="00A87762">
        <w:rPr>
          <w:rFonts w:ascii="Tahoma" w:hAnsi="Tahoma" w:cs="Tahoma"/>
          <w:sz w:val="24"/>
          <w:szCs w:val="24"/>
        </w:rPr>
        <w:t>“</w:t>
      </w:r>
      <w:r w:rsidR="00E55E4D" w:rsidRPr="00A87762">
        <w:rPr>
          <w:rFonts w:ascii="Tahoma" w:hAnsi="Tahoma" w:cs="Tahoma"/>
          <w:sz w:val="24"/>
          <w:szCs w:val="24"/>
        </w:rPr>
        <w:t>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r w:rsidRPr="00A87762">
        <w:rPr>
          <w:rFonts w:ascii="Tahoma" w:hAnsi="Tahoma" w:cs="Tahoma"/>
          <w:sz w:val="24"/>
          <w:szCs w:val="24"/>
        </w:rPr>
        <w:t>”</w:t>
      </w:r>
      <w:r w:rsidR="00E55E4D" w:rsidRPr="00A87762">
        <w:rPr>
          <w:rFonts w:ascii="Tahoma" w:hAnsi="Tahoma" w:cs="Tahoma"/>
          <w:sz w:val="24"/>
          <w:szCs w:val="24"/>
        </w:rPr>
        <w:t>.</w:t>
      </w:r>
    </w:p>
    <w:p w:rsidR="00494785" w:rsidRPr="00A87762" w:rsidRDefault="004947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E55E4D" w:rsidRPr="00A87762" w:rsidRDefault="00E55E4D"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87762">
        <w:rPr>
          <w:rFonts w:ascii="Tahoma" w:hAnsi="Tahoma" w:cs="Tahoma"/>
          <w:spacing w:val="-2"/>
          <w:sz w:val="24"/>
          <w:szCs w:val="24"/>
        </w:rPr>
        <w:t xml:space="preserve">Es claro entonces que lo que pretendía esa norma era que </w:t>
      </w:r>
      <w:r w:rsidR="00494785" w:rsidRPr="00A87762">
        <w:rPr>
          <w:rFonts w:ascii="Tahoma" w:hAnsi="Tahoma" w:cs="Tahoma"/>
          <w:spacing w:val="-2"/>
          <w:sz w:val="24"/>
          <w:szCs w:val="24"/>
        </w:rPr>
        <w:t xml:space="preserve">en </w:t>
      </w:r>
      <w:r w:rsidRPr="00A87762">
        <w:rPr>
          <w:rFonts w:ascii="Tahoma" w:hAnsi="Tahoma" w:cs="Tahoma"/>
          <w:spacing w:val="-2"/>
          <w:sz w:val="24"/>
          <w:szCs w:val="24"/>
        </w:rPr>
        <w:t>las escrituras públicas sobre venta de inmuebles, se consignara el precio real del bien por el que se hacia la negociación, pues de hacerse por uno inferior, los impuestos se liquidaban sobre una base mayor</w:t>
      </w:r>
      <w:r w:rsidR="00494785" w:rsidRPr="00A87762">
        <w:rPr>
          <w:rFonts w:ascii="Tahoma" w:hAnsi="Tahoma" w:cs="Tahoma"/>
          <w:spacing w:val="-2"/>
          <w:sz w:val="24"/>
          <w:szCs w:val="24"/>
        </w:rPr>
        <w:t>, pero en modo alguno cons</w:t>
      </w:r>
      <w:r w:rsidR="00F05F09" w:rsidRPr="00A87762">
        <w:rPr>
          <w:rFonts w:ascii="Tahoma" w:hAnsi="Tahoma" w:cs="Tahoma"/>
          <w:spacing w:val="-2"/>
          <w:sz w:val="24"/>
          <w:szCs w:val="24"/>
        </w:rPr>
        <w:t xml:space="preserve">agró como justo </w:t>
      </w:r>
      <w:r w:rsidR="00E55012" w:rsidRPr="00A87762">
        <w:rPr>
          <w:rFonts w:ascii="Tahoma" w:hAnsi="Tahoma" w:cs="Tahoma"/>
          <w:spacing w:val="-2"/>
          <w:sz w:val="24"/>
          <w:szCs w:val="24"/>
        </w:rPr>
        <w:t xml:space="preserve">precio de esos bienes su tasación </w:t>
      </w:r>
      <w:r w:rsidR="00F05F09" w:rsidRPr="00A87762">
        <w:rPr>
          <w:rFonts w:ascii="Tahoma" w:hAnsi="Tahoma" w:cs="Tahoma"/>
          <w:spacing w:val="-2"/>
          <w:sz w:val="24"/>
          <w:szCs w:val="24"/>
        </w:rPr>
        <w:t>con fundamento en el aval</w:t>
      </w:r>
      <w:r w:rsidR="00E55012" w:rsidRPr="00A87762">
        <w:rPr>
          <w:rFonts w:ascii="Tahoma" w:hAnsi="Tahoma" w:cs="Tahoma"/>
          <w:spacing w:val="-2"/>
          <w:sz w:val="24"/>
          <w:szCs w:val="24"/>
        </w:rPr>
        <w:t>úo catastral.</w:t>
      </w:r>
      <w:r w:rsidR="00494785" w:rsidRPr="00A87762">
        <w:rPr>
          <w:rFonts w:ascii="Tahoma" w:hAnsi="Tahoma" w:cs="Tahoma"/>
          <w:spacing w:val="-2"/>
          <w:sz w:val="24"/>
          <w:szCs w:val="24"/>
        </w:rPr>
        <w:t xml:space="preserve"> Tampoco lo hizo en alguna otra de sus disposiciones.</w:t>
      </w:r>
    </w:p>
    <w:p w:rsidR="00494785" w:rsidRPr="00A87762" w:rsidRDefault="004947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E55E4D" w:rsidRPr="00A87762" w:rsidRDefault="0049478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87762">
        <w:rPr>
          <w:rFonts w:ascii="Tahoma" w:hAnsi="Tahoma" w:cs="Tahoma"/>
          <w:spacing w:val="-2"/>
          <w:sz w:val="24"/>
          <w:szCs w:val="24"/>
        </w:rPr>
        <w:t>Siendo así las cosas, como ya se había anunciado,</w:t>
      </w:r>
      <w:r w:rsidR="00E55E4D" w:rsidRPr="00A87762">
        <w:rPr>
          <w:rFonts w:ascii="Tahoma" w:hAnsi="Tahoma" w:cs="Tahoma"/>
          <w:spacing w:val="-2"/>
          <w:sz w:val="24"/>
          <w:szCs w:val="24"/>
        </w:rPr>
        <w:t xml:space="preserve"> incurrió la funcionaria demandada en defecto sustantivo, al decidir el asunto con </w:t>
      </w:r>
      <w:r w:rsidR="00D87613" w:rsidRPr="00A87762">
        <w:rPr>
          <w:rFonts w:ascii="Tahoma" w:hAnsi="Tahoma" w:cs="Tahoma"/>
          <w:spacing w:val="-2"/>
          <w:sz w:val="24"/>
          <w:szCs w:val="24"/>
        </w:rPr>
        <w:t>fundamento en una norma que no tenía aplicación en el caso concreto.</w:t>
      </w:r>
    </w:p>
    <w:p w:rsidR="00E55E4D" w:rsidRPr="00A87762" w:rsidRDefault="00E55E4D" w:rsidP="00A87762">
      <w:pPr>
        <w:pStyle w:val="Textoindependiente210"/>
        <w:spacing w:line="276" w:lineRule="auto"/>
        <w:rPr>
          <w:rFonts w:ascii="Tahoma" w:hAnsi="Tahoma" w:cs="Tahoma"/>
          <w:spacing w:val="-2"/>
          <w:sz w:val="24"/>
          <w:szCs w:val="24"/>
        </w:rPr>
      </w:pPr>
    </w:p>
    <w:p w:rsidR="00457B5B" w:rsidRPr="00A87762" w:rsidRDefault="00E55E4D" w:rsidP="00A87762">
      <w:pPr>
        <w:pStyle w:val="Textoindependiente210"/>
        <w:spacing w:line="276" w:lineRule="auto"/>
        <w:rPr>
          <w:rFonts w:ascii="Tahoma" w:hAnsi="Tahoma" w:cs="Tahoma"/>
          <w:spacing w:val="-2"/>
          <w:sz w:val="24"/>
          <w:szCs w:val="24"/>
        </w:rPr>
      </w:pPr>
      <w:r w:rsidRPr="00A87762">
        <w:rPr>
          <w:rFonts w:ascii="Tahoma" w:hAnsi="Tahoma" w:cs="Tahoma"/>
          <w:spacing w:val="-2"/>
          <w:sz w:val="24"/>
          <w:szCs w:val="24"/>
        </w:rPr>
        <w:t>Además, eso la llevó a incurrir en defecto fáctico</w:t>
      </w:r>
      <w:r w:rsidR="00D87613" w:rsidRPr="00A87762">
        <w:rPr>
          <w:rFonts w:ascii="Tahoma" w:hAnsi="Tahoma" w:cs="Tahoma"/>
          <w:spacing w:val="-2"/>
          <w:sz w:val="24"/>
          <w:szCs w:val="24"/>
        </w:rPr>
        <w:t xml:space="preserve">, respecto del cual ha dicho la Corte Constitucional: </w:t>
      </w:r>
    </w:p>
    <w:p w:rsidR="00E55012" w:rsidRPr="00A87762" w:rsidRDefault="00E55012" w:rsidP="00A87762">
      <w:pPr>
        <w:pStyle w:val="Textoindependiente210"/>
        <w:spacing w:line="276" w:lineRule="auto"/>
        <w:rPr>
          <w:rFonts w:ascii="Tahoma" w:hAnsi="Tahoma" w:cs="Tahoma"/>
          <w:spacing w:val="-2"/>
          <w:sz w:val="24"/>
          <w:szCs w:val="24"/>
        </w:rPr>
      </w:pPr>
    </w:p>
    <w:p w:rsidR="00457B5B" w:rsidRPr="00A87762" w:rsidRDefault="00457B5B" w:rsidP="00A87762">
      <w:pPr>
        <w:overflowPunct/>
        <w:autoSpaceDE/>
        <w:autoSpaceDN/>
        <w:adjustRightInd/>
        <w:ind w:left="426" w:right="420"/>
        <w:jc w:val="both"/>
        <w:textAlignment w:val="auto"/>
        <w:rPr>
          <w:rFonts w:ascii="Tahoma" w:hAnsi="Tahoma" w:cs="Tahoma"/>
          <w:i/>
          <w:color w:val="000000"/>
          <w:spacing w:val="-2"/>
          <w:sz w:val="22"/>
          <w:szCs w:val="24"/>
          <w:shd w:val="clear" w:color="auto" w:fill="FFFFFF"/>
        </w:rPr>
      </w:pPr>
      <w:r w:rsidRPr="00A87762">
        <w:rPr>
          <w:rFonts w:ascii="Tahoma" w:hAnsi="Tahoma" w:cs="Tahoma"/>
          <w:i/>
          <w:color w:val="000000"/>
          <w:spacing w:val="-2"/>
          <w:sz w:val="22"/>
          <w:szCs w:val="24"/>
          <w:shd w:val="clear" w:color="auto" w:fill="FFFFFF"/>
        </w:rPr>
        <w:t>“De conformidad con la jurisprudencia constitucional, precisada en la sentencia de unificación SU-195 de 2012, el defecto fáctico “tiene lugar siempre que resulte evidente que el apoyo probatorio en que se fundamentó el juez para resolver un caso es absolutamente inadecuado</w:t>
      </w:r>
      <w:r w:rsidRPr="00A87762">
        <w:rPr>
          <w:rStyle w:val="Refdenotaalpie"/>
          <w:rFonts w:ascii="Tahoma" w:hAnsi="Tahoma" w:cs="Tahoma"/>
          <w:i/>
          <w:color w:val="000000"/>
          <w:spacing w:val="-2"/>
          <w:sz w:val="22"/>
          <w:szCs w:val="24"/>
          <w:shd w:val="clear" w:color="auto" w:fill="FFFFFF"/>
        </w:rPr>
        <w:footnoteReference w:id="13"/>
      </w:r>
      <w:r w:rsidRPr="00A87762">
        <w:rPr>
          <w:rFonts w:ascii="Tahoma" w:hAnsi="Tahoma" w:cs="Tahoma"/>
          <w:i/>
          <w:color w:val="000000"/>
          <w:spacing w:val="-2"/>
          <w:sz w:val="22"/>
          <w:szCs w:val="24"/>
          <w:shd w:val="clear" w:color="auto" w:fill="FFFFFF"/>
        </w:rPr>
        <w:t>. Para este Tribunal ‘Si bien el juzgador goza de un amplio margen para valorar el material probatorio en el cual ha de fundar su decisión y formar libremente su convencimiento, inspirándose en los principios de la sana crítica […]´</w:t>
      </w:r>
      <w:r w:rsidRPr="00A87762">
        <w:rPr>
          <w:rStyle w:val="Refdenotaalpie"/>
          <w:rFonts w:ascii="Tahoma" w:hAnsi="Tahoma" w:cs="Tahoma"/>
          <w:i/>
          <w:color w:val="000000"/>
          <w:spacing w:val="-2"/>
          <w:sz w:val="22"/>
          <w:szCs w:val="24"/>
          <w:shd w:val="clear" w:color="auto" w:fill="FFFFFF"/>
        </w:rPr>
        <w:footnoteReference w:id="14"/>
      </w:r>
      <w:r w:rsidRPr="00A87762">
        <w:rPr>
          <w:rFonts w:ascii="Tahoma" w:hAnsi="Tahoma" w:cs="Tahoma"/>
          <w:i/>
          <w:color w:val="000000"/>
          <w:spacing w:val="-2"/>
          <w:sz w:val="22"/>
          <w:szCs w:val="24"/>
          <w:shd w:val="clear" w:color="auto" w:fill="FFFFFF"/>
        </w:rPr>
        <w:t xml:space="preserve"> , dicho poder jamás puede ejercerse de manera arbitraria; su actividad evaluativa probatoria implica, necesariamente, la adopción de criterios objetivos</w:t>
      </w:r>
      <w:r w:rsidRPr="00A87762">
        <w:rPr>
          <w:rStyle w:val="Refdenotaalpie"/>
          <w:rFonts w:ascii="Tahoma" w:hAnsi="Tahoma" w:cs="Tahoma"/>
          <w:i/>
          <w:color w:val="000000"/>
          <w:spacing w:val="-2"/>
          <w:sz w:val="22"/>
          <w:szCs w:val="24"/>
          <w:shd w:val="clear" w:color="auto" w:fill="FFFFFF"/>
        </w:rPr>
        <w:footnoteReference w:id="15"/>
      </w:r>
      <w:r w:rsidRPr="00A87762">
        <w:rPr>
          <w:rFonts w:ascii="Tahoma" w:hAnsi="Tahoma" w:cs="Tahoma"/>
          <w:i/>
          <w:color w:val="000000"/>
          <w:spacing w:val="-2"/>
          <w:sz w:val="22"/>
          <w:szCs w:val="24"/>
          <w:shd w:val="clear" w:color="auto" w:fill="FFFFFF"/>
        </w:rPr>
        <w:t>, no simplemente supuestos por el juez, racionales</w:t>
      </w:r>
      <w:r w:rsidRPr="00A87762">
        <w:rPr>
          <w:rStyle w:val="Refdenotaalpie"/>
          <w:rFonts w:ascii="Tahoma" w:hAnsi="Tahoma" w:cs="Tahoma"/>
          <w:i/>
          <w:color w:val="000000"/>
          <w:spacing w:val="-2"/>
          <w:sz w:val="22"/>
          <w:szCs w:val="24"/>
          <w:shd w:val="clear" w:color="auto" w:fill="FFFFFF"/>
        </w:rPr>
        <w:footnoteReference w:id="16"/>
      </w:r>
      <w:r w:rsidRPr="00A87762">
        <w:rPr>
          <w:rFonts w:ascii="Tahoma" w:hAnsi="Tahoma" w:cs="Tahoma"/>
          <w:i/>
          <w:color w:val="000000"/>
          <w:spacing w:val="-2"/>
          <w:sz w:val="22"/>
          <w:szCs w:val="24"/>
          <w:shd w:val="clear" w:color="auto" w:fill="FFFFFF"/>
        </w:rPr>
        <w:t>, es decir, que ponderen la magnitud y el impacto de cada una de las pruebas allegadas, y rigurosos</w:t>
      </w:r>
      <w:r w:rsidRPr="00A87762">
        <w:rPr>
          <w:rStyle w:val="Refdenotaalpie"/>
          <w:rFonts w:ascii="Tahoma" w:hAnsi="Tahoma" w:cs="Tahoma"/>
          <w:i/>
          <w:color w:val="000000"/>
          <w:spacing w:val="-2"/>
          <w:sz w:val="22"/>
          <w:szCs w:val="24"/>
          <w:shd w:val="clear" w:color="auto" w:fill="FFFFFF"/>
        </w:rPr>
        <w:footnoteReference w:id="17"/>
      </w:r>
      <w:r w:rsidRPr="00A87762">
        <w:rPr>
          <w:rFonts w:ascii="Tahoma" w:hAnsi="Tahoma" w:cs="Tahoma"/>
          <w:i/>
          <w:color w:val="000000"/>
          <w:spacing w:val="-2"/>
          <w:sz w:val="22"/>
          <w:szCs w:val="24"/>
          <w:shd w:val="clear" w:color="auto" w:fill="FFFFFF"/>
        </w:rPr>
        <w:t>, esto es, que materialicen la función de administración de justicia que se les encomienda a los funcionarios judiciales sobre la base de pruebas debidamente recaudadas</w:t>
      </w:r>
      <w:r w:rsidRPr="00A87762">
        <w:rPr>
          <w:rStyle w:val="Refdenotaalpie"/>
          <w:rFonts w:ascii="Tahoma" w:hAnsi="Tahoma" w:cs="Tahoma"/>
          <w:i/>
          <w:color w:val="000000"/>
          <w:spacing w:val="-2"/>
          <w:sz w:val="22"/>
          <w:szCs w:val="24"/>
          <w:shd w:val="clear" w:color="auto" w:fill="FFFFFF"/>
        </w:rPr>
        <w:footnoteReference w:id="18"/>
      </w:r>
      <w:r w:rsidRPr="00A87762">
        <w:rPr>
          <w:rFonts w:ascii="Tahoma" w:hAnsi="Tahoma" w:cs="Tahoma"/>
          <w:i/>
          <w:color w:val="000000"/>
          <w:spacing w:val="-2"/>
          <w:sz w:val="22"/>
          <w:szCs w:val="24"/>
          <w:shd w:val="clear" w:color="auto" w:fill="FFFFFF"/>
        </w:rPr>
        <w:t>. ”</w:t>
      </w:r>
      <w:r w:rsidRPr="00A87762">
        <w:rPr>
          <w:rStyle w:val="Refdenotaalpie"/>
          <w:rFonts w:ascii="Tahoma" w:hAnsi="Tahoma" w:cs="Tahoma"/>
          <w:i/>
          <w:color w:val="000000"/>
          <w:spacing w:val="-2"/>
          <w:sz w:val="22"/>
          <w:szCs w:val="24"/>
          <w:shd w:val="clear" w:color="auto" w:fill="FFFFFF"/>
        </w:rPr>
        <w:footnoteReference w:id="19"/>
      </w:r>
      <w:r w:rsidRPr="00A87762">
        <w:rPr>
          <w:rFonts w:ascii="Tahoma" w:hAnsi="Tahoma" w:cs="Tahoma"/>
          <w:i/>
          <w:color w:val="000000"/>
          <w:spacing w:val="-2"/>
          <w:sz w:val="22"/>
          <w:szCs w:val="24"/>
          <w:shd w:val="clear" w:color="auto" w:fill="FFFFFF"/>
        </w:rPr>
        <w:t xml:space="preserve"> …</w:t>
      </w:r>
    </w:p>
    <w:p w:rsidR="00A87762" w:rsidRDefault="00A87762" w:rsidP="00A87762">
      <w:pPr>
        <w:overflowPunct/>
        <w:autoSpaceDE/>
        <w:autoSpaceDN/>
        <w:adjustRightInd/>
        <w:ind w:left="426" w:right="420"/>
        <w:jc w:val="both"/>
        <w:textAlignment w:val="auto"/>
        <w:rPr>
          <w:rFonts w:ascii="Tahoma" w:hAnsi="Tahoma" w:cs="Tahoma"/>
          <w:i/>
          <w:color w:val="000000"/>
          <w:spacing w:val="-2"/>
          <w:sz w:val="22"/>
          <w:szCs w:val="24"/>
          <w:shd w:val="clear" w:color="auto" w:fill="FFFFFF"/>
        </w:rPr>
      </w:pPr>
    </w:p>
    <w:p w:rsidR="00457B5B" w:rsidRDefault="00457B5B" w:rsidP="00A87762">
      <w:pPr>
        <w:overflowPunct/>
        <w:autoSpaceDE/>
        <w:autoSpaceDN/>
        <w:adjustRightInd/>
        <w:ind w:left="426" w:right="420"/>
        <w:jc w:val="both"/>
        <w:textAlignment w:val="auto"/>
        <w:rPr>
          <w:rFonts w:ascii="Tahoma" w:hAnsi="Tahoma" w:cs="Tahoma"/>
          <w:i/>
          <w:color w:val="000000"/>
          <w:spacing w:val="-2"/>
          <w:sz w:val="22"/>
          <w:szCs w:val="24"/>
        </w:rPr>
      </w:pPr>
      <w:r w:rsidRPr="00A87762">
        <w:rPr>
          <w:rFonts w:ascii="Tahoma" w:hAnsi="Tahoma" w:cs="Tahoma"/>
          <w:i/>
          <w:color w:val="000000"/>
          <w:spacing w:val="-2"/>
          <w:sz w:val="22"/>
          <w:szCs w:val="24"/>
          <w:shd w:val="clear" w:color="auto" w:fill="FFFFFF"/>
        </w:rPr>
        <w:t xml:space="preserve">21. Ahora bien, la jurisprudencia de esta Corte ha identificado las siguientes manifestaciones del defecto fáctico: (i) la omisión en el decreto y práctica de pruebas, </w:t>
      </w:r>
      <w:r w:rsidRPr="00A87762">
        <w:rPr>
          <w:rFonts w:ascii="Tahoma" w:hAnsi="Tahoma" w:cs="Tahoma"/>
          <w:i/>
          <w:color w:val="000000"/>
          <w:spacing w:val="-2"/>
          <w:sz w:val="22"/>
          <w:szCs w:val="24"/>
          <w:shd w:val="clear" w:color="auto" w:fill="FFFFFF"/>
        </w:rPr>
        <w:lastRenderedPageBreak/>
        <w:t>(ii) la no valoración del acervo probatorio y (iii) la valoración defectuosa del material probatorio...”</w:t>
      </w:r>
      <w:r w:rsidRPr="00A87762">
        <w:rPr>
          <w:rStyle w:val="Refdenotaalpie"/>
          <w:rFonts w:ascii="Tahoma" w:hAnsi="Tahoma" w:cs="Tahoma"/>
          <w:i/>
          <w:color w:val="000000"/>
          <w:spacing w:val="-2"/>
          <w:sz w:val="22"/>
          <w:szCs w:val="24"/>
          <w:shd w:val="clear" w:color="auto" w:fill="FFFFFF"/>
        </w:rPr>
        <w:footnoteReference w:id="20"/>
      </w:r>
      <w:r w:rsidRPr="00A87762">
        <w:rPr>
          <w:rFonts w:ascii="Tahoma" w:hAnsi="Tahoma" w:cs="Tahoma"/>
          <w:i/>
          <w:color w:val="000000"/>
          <w:spacing w:val="-2"/>
          <w:sz w:val="22"/>
          <w:szCs w:val="24"/>
        </w:rPr>
        <w:t xml:space="preserve"> </w:t>
      </w:r>
    </w:p>
    <w:p w:rsidR="00A87762" w:rsidRPr="00A87762" w:rsidRDefault="00A87762" w:rsidP="00A87762">
      <w:pPr>
        <w:overflowPunct/>
        <w:autoSpaceDE/>
        <w:autoSpaceDN/>
        <w:adjustRightInd/>
        <w:ind w:left="426" w:right="420"/>
        <w:jc w:val="both"/>
        <w:textAlignment w:val="auto"/>
        <w:rPr>
          <w:rFonts w:ascii="Tahoma" w:hAnsi="Tahoma" w:cs="Tahoma"/>
          <w:spacing w:val="-2"/>
          <w:sz w:val="24"/>
          <w:szCs w:val="24"/>
        </w:rPr>
      </w:pPr>
    </w:p>
    <w:p w:rsidR="00457B5B" w:rsidRPr="00A87762" w:rsidRDefault="00457B5B" w:rsidP="00A87762">
      <w:pPr>
        <w:pStyle w:val="Textoindependiente210"/>
        <w:spacing w:line="276" w:lineRule="auto"/>
        <w:rPr>
          <w:rFonts w:ascii="Tahoma" w:hAnsi="Tahoma" w:cs="Tahoma"/>
          <w:spacing w:val="-2"/>
          <w:sz w:val="24"/>
          <w:szCs w:val="24"/>
        </w:rPr>
      </w:pPr>
      <w:r w:rsidRPr="00A87762">
        <w:rPr>
          <w:rFonts w:ascii="Tahoma" w:hAnsi="Tahoma" w:cs="Tahoma"/>
          <w:spacing w:val="-2"/>
          <w:sz w:val="24"/>
          <w:szCs w:val="24"/>
        </w:rPr>
        <w:t>De acuerdo con esa jurisprudencia, el defecto fáctico se produce en su dimensión omisiva, cuando sin razón justificada el juez se niega valorar las pruebas que obran en el proceso o a dar por probado un hecho que aparece claramente en el proceso; en la dimensión positiva, cuando a pesar de que las pruebas reposan en el proceso las interpreta de manera errada o las valora a pesar de ser ilegales o indebidamente practicadas o recaudadas. Pero además, el error en la apreciación probatoria debe tener incidencia en la vigencia y eficacia de los derechos fundamentale</w:t>
      </w:r>
      <w:r w:rsidR="007C650F" w:rsidRPr="00A87762">
        <w:rPr>
          <w:rFonts w:ascii="Tahoma" w:hAnsi="Tahoma" w:cs="Tahoma"/>
          <w:spacing w:val="-2"/>
          <w:sz w:val="24"/>
          <w:szCs w:val="24"/>
        </w:rPr>
        <w:t xml:space="preserve">s, sin que puedan considerarse </w:t>
      </w:r>
      <w:r w:rsidRPr="00A87762">
        <w:rPr>
          <w:rFonts w:ascii="Tahoma" w:hAnsi="Tahoma" w:cs="Tahoma"/>
          <w:spacing w:val="-2"/>
          <w:sz w:val="24"/>
          <w:szCs w:val="24"/>
        </w:rPr>
        <w:t>tales, las meras diferencias que puedan surgir de su valoración; debe también ser ostensible y tener incidencia directa en la providencia que estima el actor, lesiona aquellos derechos.</w:t>
      </w:r>
    </w:p>
    <w:p w:rsidR="00E55012" w:rsidRPr="00A87762" w:rsidRDefault="00E55012" w:rsidP="00A87762">
      <w:pPr>
        <w:pStyle w:val="Textoindependiente210"/>
        <w:spacing w:line="276" w:lineRule="auto"/>
        <w:rPr>
          <w:rFonts w:ascii="Tahoma" w:hAnsi="Tahoma" w:cs="Tahoma"/>
          <w:spacing w:val="-2"/>
          <w:sz w:val="24"/>
          <w:szCs w:val="24"/>
        </w:rPr>
      </w:pPr>
    </w:p>
    <w:p w:rsidR="00457B5B" w:rsidRPr="00A87762" w:rsidRDefault="00D87613" w:rsidP="00A87762">
      <w:pPr>
        <w:pStyle w:val="Textoindependiente210"/>
        <w:spacing w:line="276" w:lineRule="auto"/>
        <w:rPr>
          <w:rFonts w:ascii="Tahoma" w:hAnsi="Tahoma" w:cs="Tahoma"/>
          <w:spacing w:val="-2"/>
          <w:sz w:val="24"/>
          <w:szCs w:val="24"/>
        </w:rPr>
      </w:pPr>
      <w:r w:rsidRPr="00A87762">
        <w:rPr>
          <w:rFonts w:ascii="Tahoma" w:hAnsi="Tahoma" w:cs="Tahoma"/>
          <w:spacing w:val="-2"/>
          <w:sz w:val="24"/>
          <w:szCs w:val="24"/>
        </w:rPr>
        <w:t xml:space="preserve">Sobre la forma de acreditar que se produjo la lesión enorme en la venta de inmuebles, ha dicho la Corte </w:t>
      </w:r>
      <w:r w:rsidR="009D62C7" w:rsidRPr="00A87762">
        <w:rPr>
          <w:rFonts w:ascii="Tahoma" w:hAnsi="Tahoma" w:cs="Tahoma"/>
          <w:spacing w:val="-2"/>
          <w:sz w:val="24"/>
          <w:szCs w:val="24"/>
        </w:rPr>
        <w:t>Suprema de Justicia:</w:t>
      </w:r>
    </w:p>
    <w:p w:rsidR="009D62C7" w:rsidRPr="00A87762" w:rsidRDefault="009D62C7" w:rsidP="00A87762">
      <w:pPr>
        <w:pStyle w:val="Textoindependiente210"/>
        <w:spacing w:line="276" w:lineRule="auto"/>
        <w:rPr>
          <w:rFonts w:ascii="Tahoma" w:hAnsi="Tahoma" w:cs="Tahoma"/>
          <w:i/>
          <w:spacing w:val="-2"/>
          <w:sz w:val="24"/>
          <w:szCs w:val="24"/>
        </w:rPr>
      </w:pPr>
    </w:p>
    <w:p w:rsidR="009D62C7" w:rsidRPr="00A87762" w:rsidRDefault="00013227" w:rsidP="00A87762">
      <w:pPr>
        <w:ind w:left="426" w:right="420"/>
        <w:jc w:val="both"/>
        <w:rPr>
          <w:rFonts w:ascii="Tahoma" w:hAnsi="Tahoma" w:cs="Tahoma"/>
          <w:i/>
          <w:sz w:val="22"/>
          <w:szCs w:val="24"/>
        </w:rPr>
      </w:pPr>
      <w:r w:rsidRPr="00A87762">
        <w:rPr>
          <w:rFonts w:ascii="Tahoma" w:hAnsi="Tahoma" w:cs="Tahoma"/>
          <w:i/>
          <w:sz w:val="22"/>
          <w:szCs w:val="24"/>
        </w:rPr>
        <w:t>“</w:t>
      </w:r>
      <w:r w:rsidR="009D62C7" w:rsidRPr="00A87762">
        <w:rPr>
          <w:rFonts w:ascii="Tahoma" w:hAnsi="Tahoma" w:cs="Tahoma"/>
          <w:i/>
          <w:sz w:val="22"/>
          <w:szCs w:val="24"/>
        </w:rPr>
        <w:t>2. En efecto, para acreditar el justo precio en la lesión enorme existe libertad probatoria, aunque ocupa lugar preponderante el dictamen pericial que sirve para determinar, de manera objetiva y con prescindencia de cualesquiera otras consideraciones, cuál era el valor del inmueble a la fecha en que se celebró la promesa de permuta de que aquí se trata; experticia, que dentro del principio de la persuasión racional, el sentenciador no está obligado a aceptarla inexorablemente; por el contrario, está facultado para analizarla en concordancia con su seriedad, claridad y fundamentación para poder acogerla o desestimarla para el citado efecto exponiendo las razones que le sirven para apreciarla o no.</w:t>
      </w:r>
    </w:p>
    <w:p w:rsidR="009D62C7" w:rsidRPr="00A87762" w:rsidRDefault="009D62C7" w:rsidP="00A87762">
      <w:pPr>
        <w:ind w:left="426" w:right="420"/>
        <w:jc w:val="both"/>
        <w:rPr>
          <w:rFonts w:ascii="Tahoma" w:hAnsi="Tahoma" w:cs="Tahoma"/>
          <w:i/>
          <w:sz w:val="22"/>
          <w:szCs w:val="24"/>
        </w:rPr>
      </w:pPr>
    </w:p>
    <w:p w:rsidR="009D62C7" w:rsidRPr="00A87762" w:rsidRDefault="009D62C7" w:rsidP="00A87762">
      <w:pPr>
        <w:ind w:left="426" w:right="420"/>
        <w:jc w:val="both"/>
        <w:rPr>
          <w:rFonts w:ascii="Tahoma" w:hAnsi="Tahoma" w:cs="Tahoma"/>
          <w:bCs/>
          <w:i/>
          <w:iCs/>
          <w:sz w:val="22"/>
          <w:szCs w:val="24"/>
        </w:rPr>
      </w:pPr>
      <w:r w:rsidRPr="00A87762">
        <w:rPr>
          <w:rFonts w:ascii="Tahoma" w:hAnsi="Tahoma" w:cs="Tahoma"/>
          <w:i/>
          <w:sz w:val="22"/>
          <w:szCs w:val="24"/>
        </w:rPr>
        <w:t xml:space="preserve">Sobre el tema ha predicado la Sala </w:t>
      </w:r>
      <w:r w:rsidRPr="00A87762">
        <w:rPr>
          <w:rFonts w:ascii="Tahoma" w:hAnsi="Tahoma" w:cs="Tahoma"/>
          <w:bCs/>
          <w:i/>
          <w:iCs/>
          <w:sz w:val="22"/>
          <w:szCs w:val="24"/>
        </w:rPr>
        <w:t>que "La determinación del justo precio que señala como factor de referencia el precepto acabado de citar, se fija generalmente y como lo ha sostenido esta corporación, con el dictamen pericial que sobre el inmueble objeto de enajenación se realice en el curso del proceso, no significando con esto, que los resultados de dicho dictamen no estén sujetos a la valoración que de ellos debe llevar a cabo el fallador quien ha de verificar la firmeza, precisión, calidad de fundamentos, competencia de los peritos y demás elementos probatorios que obren en el expediente (</w:t>
      </w:r>
      <w:proofErr w:type="spellStart"/>
      <w:r w:rsidRPr="00A87762">
        <w:rPr>
          <w:rFonts w:ascii="Tahoma" w:hAnsi="Tahoma" w:cs="Tahoma"/>
          <w:bCs/>
          <w:i/>
          <w:iCs/>
          <w:sz w:val="22"/>
          <w:szCs w:val="24"/>
        </w:rPr>
        <w:t>CPC</w:t>
      </w:r>
      <w:proofErr w:type="spellEnd"/>
      <w:r w:rsidRPr="00A87762">
        <w:rPr>
          <w:rFonts w:ascii="Tahoma" w:hAnsi="Tahoma" w:cs="Tahoma"/>
          <w:bCs/>
          <w:i/>
          <w:iCs/>
          <w:sz w:val="22"/>
          <w:szCs w:val="24"/>
        </w:rPr>
        <w:t>, art. 241), de suerte tal que es dicho juzgador el que determina, apreciando todas las circunstancias del contrato que frente al caso resulten relevantes, ese ´justo valor´ de la prestación prometida que adolece de manifiesta inequidad económica" (sentencia de casación de 9 de agosto de 1995, expediente 3457)</w:t>
      </w:r>
      <w:r w:rsidR="00013227" w:rsidRPr="00A87762">
        <w:rPr>
          <w:rFonts w:ascii="Tahoma" w:hAnsi="Tahoma" w:cs="Tahoma"/>
          <w:bCs/>
          <w:i/>
          <w:iCs/>
          <w:sz w:val="22"/>
          <w:szCs w:val="24"/>
        </w:rPr>
        <w:t>…”</w:t>
      </w:r>
      <w:r w:rsidR="00013227" w:rsidRPr="00A87762">
        <w:rPr>
          <w:rStyle w:val="Refdenotaalpie"/>
          <w:rFonts w:ascii="Tahoma" w:hAnsi="Tahoma" w:cs="Tahoma"/>
          <w:bCs/>
          <w:i/>
          <w:iCs/>
          <w:sz w:val="22"/>
          <w:szCs w:val="24"/>
        </w:rPr>
        <w:footnoteReference w:id="21"/>
      </w:r>
    </w:p>
    <w:p w:rsidR="009D62C7" w:rsidRPr="00A87762" w:rsidRDefault="009D62C7" w:rsidP="00A87762">
      <w:pPr>
        <w:spacing w:line="276" w:lineRule="auto"/>
        <w:jc w:val="both"/>
        <w:rPr>
          <w:rFonts w:ascii="Tahoma" w:hAnsi="Tahoma" w:cs="Tahoma"/>
          <w:bCs/>
          <w:iCs/>
          <w:sz w:val="24"/>
          <w:szCs w:val="24"/>
        </w:rPr>
      </w:pPr>
    </w:p>
    <w:p w:rsidR="00E55012" w:rsidRPr="00A87762" w:rsidRDefault="00013227" w:rsidP="00A87762">
      <w:pPr>
        <w:tabs>
          <w:tab w:val="left" w:pos="-720"/>
        </w:tabs>
        <w:suppressAutoHyphens/>
        <w:spacing w:line="276" w:lineRule="auto"/>
        <w:jc w:val="both"/>
        <w:rPr>
          <w:rFonts w:ascii="Tahoma" w:hAnsi="Tahoma" w:cs="Tahoma"/>
          <w:spacing w:val="-3"/>
          <w:sz w:val="24"/>
          <w:szCs w:val="24"/>
        </w:rPr>
      </w:pPr>
      <w:r w:rsidRPr="00A87762">
        <w:rPr>
          <w:rFonts w:ascii="Tahoma" w:hAnsi="Tahoma" w:cs="Tahoma"/>
          <w:spacing w:val="-2"/>
          <w:sz w:val="24"/>
          <w:szCs w:val="24"/>
          <w:lang w:val="es-ES"/>
        </w:rPr>
        <w:t>A pesar de que al proceso se incorporó un dictamen pericial para establecer el valor del inmueble respecto del cual el demandante vendió la mitad, para la fecha de la negociación, que el juzgado dej</w:t>
      </w:r>
      <w:r w:rsidR="00E55012" w:rsidRPr="00A87762">
        <w:rPr>
          <w:rFonts w:ascii="Tahoma" w:hAnsi="Tahoma" w:cs="Tahoma"/>
          <w:spacing w:val="-2"/>
          <w:sz w:val="24"/>
          <w:szCs w:val="24"/>
          <w:lang w:val="es-ES"/>
        </w:rPr>
        <w:t xml:space="preserve">ó de valorarlo, como ya se indicara, </w:t>
      </w:r>
      <w:r w:rsidR="00E55012" w:rsidRPr="00A87762">
        <w:rPr>
          <w:rFonts w:ascii="Tahoma" w:hAnsi="Tahoma" w:cs="Tahoma"/>
          <w:spacing w:val="-3"/>
          <w:sz w:val="24"/>
          <w:szCs w:val="24"/>
        </w:rPr>
        <w:t>con el argumento de que el demandante ha debido pedir la resolución del contrato por falta del pago o incumplimiento de sus cláusulas, evento en el cual sí resultaba menester acreditar la ausencia del pago del precio, “razón por la que con ese testimonio nada se aporta a la pretensión planteada” y agregó que ese dictamen resultaba innecesario porque, reitera, para la época de la negociación era procedente realizar la venta de acuerdo con el avalúo catastral.</w:t>
      </w:r>
    </w:p>
    <w:p w:rsidR="00E55012" w:rsidRPr="00A87762" w:rsidRDefault="00E55012" w:rsidP="00A87762">
      <w:pPr>
        <w:spacing w:line="276" w:lineRule="auto"/>
        <w:jc w:val="both"/>
        <w:rPr>
          <w:rFonts w:ascii="Tahoma" w:hAnsi="Tahoma" w:cs="Tahoma"/>
          <w:spacing w:val="-2"/>
          <w:sz w:val="24"/>
          <w:szCs w:val="24"/>
        </w:rPr>
      </w:pPr>
    </w:p>
    <w:p w:rsidR="00F27932" w:rsidRPr="00A87762" w:rsidRDefault="00E55012" w:rsidP="00A87762">
      <w:pPr>
        <w:spacing w:line="276" w:lineRule="auto"/>
        <w:jc w:val="both"/>
        <w:rPr>
          <w:rFonts w:ascii="Tahoma" w:hAnsi="Tahoma" w:cs="Tahoma"/>
          <w:spacing w:val="-2"/>
          <w:sz w:val="24"/>
          <w:szCs w:val="24"/>
        </w:rPr>
      </w:pPr>
      <w:r w:rsidRPr="00A87762">
        <w:rPr>
          <w:rFonts w:ascii="Tahoma" w:hAnsi="Tahoma" w:cs="Tahoma"/>
          <w:spacing w:val="-2"/>
          <w:sz w:val="24"/>
          <w:szCs w:val="24"/>
        </w:rPr>
        <w:t xml:space="preserve">Esos argumentos no los comparte la Sala porque la prueba de que se trata </w:t>
      </w:r>
      <w:r w:rsidR="00F27932" w:rsidRPr="00A87762">
        <w:rPr>
          <w:rFonts w:ascii="Tahoma" w:hAnsi="Tahoma" w:cs="Tahoma"/>
          <w:spacing w:val="-2"/>
          <w:sz w:val="24"/>
          <w:szCs w:val="24"/>
        </w:rPr>
        <w:t>ha d</w:t>
      </w:r>
      <w:r w:rsidRPr="00A87762">
        <w:rPr>
          <w:rFonts w:ascii="Tahoma" w:hAnsi="Tahoma" w:cs="Tahoma"/>
          <w:spacing w:val="-2"/>
          <w:sz w:val="24"/>
          <w:szCs w:val="24"/>
        </w:rPr>
        <w:t xml:space="preserve">ebido </w:t>
      </w:r>
      <w:r w:rsidR="00F27932" w:rsidRPr="00A87762">
        <w:rPr>
          <w:rFonts w:ascii="Tahoma" w:hAnsi="Tahoma" w:cs="Tahoma"/>
          <w:spacing w:val="-2"/>
          <w:sz w:val="24"/>
          <w:szCs w:val="24"/>
        </w:rPr>
        <w:t xml:space="preserve">ser valorada para resolver la pretensión subsidiaria que se formuló, </w:t>
      </w:r>
      <w:r w:rsidRPr="00A87762">
        <w:rPr>
          <w:rFonts w:ascii="Tahoma" w:hAnsi="Tahoma" w:cs="Tahoma"/>
          <w:spacing w:val="-2"/>
          <w:sz w:val="24"/>
          <w:szCs w:val="24"/>
        </w:rPr>
        <w:t xml:space="preserve">en razón a que </w:t>
      </w:r>
      <w:r w:rsidR="00F27932" w:rsidRPr="00A87762">
        <w:rPr>
          <w:rFonts w:ascii="Tahoma" w:hAnsi="Tahoma" w:cs="Tahoma"/>
          <w:spacing w:val="-2"/>
          <w:sz w:val="24"/>
          <w:szCs w:val="24"/>
        </w:rPr>
        <w:t>es el dictamen pericial medio probatorio idóneo para establecer si fue justo o no el precio que la compradora pagó por los derechos que en inmueble adquirió, como lo explica la última jurisprudencia transcrita.</w:t>
      </w:r>
    </w:p>
    <w:p w:rsidR="00F27932" w:rsidRPr="00A87762" w:rsidRDefault="00F27932" w:rsidP="00A87762">
      <w:pPr>
        <w:spacing w:line="276" w:lineRule="auto"/>
        <w:jc w:val="both"/>
        <w:rPr>
          <w:rFonts w:ascii="Tahoma" w:hAnsi="Tahoma" w:cs="Tahoma"/>
          <w:spacing w:val="-2"/>
          <w:sz w:val="24"/>
          <w:szCs w:val="24"/>
        </w:rPr>
      </w:pPr>
    </w:p>
    <w:p w:rsidR="0044348A" w:rsidRPr="00A87762" w:rsidRDefault="00F27932" w:rsidP="00A87762">
      <w:pPr>
        <w:spacing w:line="276" w:lineRule="auto"/>
        <w:jc w:val="both"/>
        <w:rPr>
          <w:rFonts w:ascii="Tahoma" w:hAnsi="Tahoma" w:cs="Tahoma"/>
          <w:spacing w:val="-2"/>
          <w:sz w:val="24"/>
          <w:szCs w:val="24"/>
        </w:rPr>
      </w:pPr>
      <w:r w:rsidRPr="00A87762">
        <w:rPr>
          <w:rFonts w:ascii="Tahoma" w:hAnsi="Tahoma" w:cs="Tahoma"/>
          <w:spacing w:val="-2"/>
          <w:sz w:val="24"/>
          <w:szCs w:val="24"/>
        </w:rPr>
        <w:t xml:space="preserve">Sin embargo, como dejó de ser </w:t>
      </w:r>
      <w:r w:rsidR="0044348A" w:rsidRPr="00A87762">
        <w:rPr>
          <w:rFonts w:ascii="Tahoma" w:hAnsi="Tahoma" w:cs="Tahoma"/>
          <w:spacing w:val="-2"/>
          <w:sz w:val="24"/>
          <w:szCs w:val="24"/>
        </w:rPr>
        <w:t>apreciada</w:t>
      </w:r>
      <w:r w:rsidRPr="00A87762">
        <w:rPr>
          <w:rFonts w:ascii="Tahoma" w:hAnsi="Tahoma" w:cs="Tahoma"/>
          <w:spacing w:val="-2"/>
          <w:sz w:val="24"/>
          <w:szCs w:val="24"/>
        </w:rPr>
        <w:t xml:space="preserve"> a pesar de su incidencia para definir la cuestión, puede concluirse </w:t>
      </w:r>
      <w:r w:rsidR="00457B5B" w:rsidRPr="00A87762">
        <w:rPr>
          <w:rFonts w:ascii="Tahoma" w:hAnsi="Tahoma" w:cs="Tahoma"/>
          <w:spacing w:val="-2"/>
          <w:sz w:val="24"/>
          <w:szCs w:val="24"/>
        </w:rPr>
        <w:t xml:space="preserve">que fue desacertada la valoración probatoria que hizo el funcionario demandado, pues </w:t>
      </w:r>
      <w:r w:rsidR="0044348A" w:rsidRPr="00A87762">
        <w:rPr>
          <w:rFonts w:ascii="Tahoma" w:hAnsi="Tahoma" w:cs="Tahoma"/>
          <w:spacing w:val="-2"/>
          <w:sz w:val="24"/>
          <w:szCs w:val="24"/>
        </w:rPr>
        <w:t>concluyó que no hubo lesión enorme con fundamento en el avalúo catastral del inmueble para la época de la negociación, sin apreciar el dictamen pericial aportado para demostrar su real valor.</w:t>
      </w:r>
    </w:p>
    <w:p w:rsidR="0044348A" w:rsidRPr="00A87762" w:rsidRDefault="0044348A" w:rsidP="00A87762">
      <w:pPr>
        <w:spacing w:line="276" w:lineRule="auto"/>
        <w:jc w:val="both"/>
        <w:rPr>
          <w:rFonts w:ascii="Tahoma" w:hAnsi="Tahoma" w:cs="Tahoma"/>
          <w:spacing w:val="-2"/>
          <w:sz w:val="24"/>
          <w:szCs w:val="24"/>
        </w:rPr>
      </w:pPr>
    </w:p>
    <w:p w:rsidR="00457B5B" w:rsidRPr="00A87762" w:rsidRDefault="00457B5B" w:rsidP="00A87762">
      <w:pPr>
        <w:spacing w:line="276" w:lineRule="auto"/>
        <w:jc w:val="both"/>
        <w:rPr>
          <w:rFonts w:ascii="Tahoma" w:hAnsi="Tahoma" w:cs="Tahoma"/>
          <w:spacing w:val="-2"/>
          <w:sz w:val="24"/>
          <w:szCs w:val="24"/>
        </w:rPr>
      </w:pPr>
      <w:r w:rsidRPr="00A87762">
        <w:rPr>
          <w:rFonts w:ascii="Tahoma" w:hAnsi="Tahoma" w:cs="Tahoma"/>
          <w:spacing w:val="-2"/>
          <w:sz w:val="24"/>
          <w:szCs w:val="24"/>
        </w:rPr>
        <w:t>Se produjo entonces un defecto fáctico que justifica conceder el amparo constitucional porque quien acude a la administración de justicia en procura de obtener la definición de un conflicto, tiene derecho a exigir que las pruebas que sirven de sustento a la decisión contengan un justo y razonado análisis por parte del juez, como garantía del derecho al debido proceso y a la defensa.</w:t>
      </w:r>
    </w:p>
    <w:p w:rsidR="00457B5B" w:rsidRPr="00A87762" w:rsidRDefault="00457B5B" w:rsidP="00A87762">
      <w:pPr>
        <w:spacing w:line="276" w:lineRule="auto"/>
        <w:jc w:val="both"/>
        <w:rPr>
          <w:rFonts w:ascii="Tahoma" w:hAnsi="Tahoma" w:cs="Tahoma"/>
          <w:spacing w:val="-2"/>
          <w:sz w:val="24"/>
          <w:szCs w:val="24"/>
        </w:rPr>
      </w:pPr>
    </w:p>
    <w:p w:rsidR="00724BB8" w:rsidRPr="00A87762" w:rsidRDefault="00724BB8" w:rsidP="00A87762">
      <w:pPr>
        <w:pStyle w:val="Textoindependiente210"/>
        <w:spacing w:line="276" w:lineRule="auto"/>
        <w:rPr>
          <w:rFonts w:ascii="Tahoma" w:hAnsi="Tahoma" w:cs="Tahoma"/>
          <w:spacing w:val="-2"/>
          <w:sz w:val="24"/>
          <w:szCs w:val="24"/>
          <w:lang w:val="es-ES"/>
        </w:rPr>
      </w:pPr>
      <w:r w:rsidRPr="00A87762">
        <w:rPr>
          <w:rFonts w:ascii="Tahoma" w:hAnsi="Tahoma" w:cs="Tahoma"/>
          <w:spacing w:val="-2"/>
          <w:sz w:val="24"/>
          <w:szCs w:val="24"/>
        </w:rPr>
        <w:t>Ese defecto constituye vía de hecho que vulneran de manera flagrante el derecho a un debido proceso consagrado como fundamental en el artículo 29 de la Constitución Política y justifican la intervención del juez constitucional en aras de brindar protección a la parte que sufrió el agravio.</w:t>
      </w:r>
      <w:r w:rsidRPr="00A87762">
        <w:rPr>
          <w:rFonts w:ascii="Tahoma" w:hAnsi="Tahoma" w:cs="Tahoma"/>
          <w:spacing w:val="-2"/>
          <w:sz w:val="24"/>
          <w:szCs w:val="24"/>
          <w:lang w:val="es-ES"/>
        </w:rPr>
        <w:t xml:space="preserve"> </w:t>
      </w:r>
    </w:p>
    <w:p w:rsidR="00724BB8" w:rsidRPr="00A87762" w:rsidRDefault="00724BB8" w:rsidP="00A87762">
      <w:pPr>
        <w:tabs>
          <w:tab w:val="left" w:pos="9639"/>
        </w:tabs>
        <w:spacing w:line="276" w:lineRule="auto"/>
        <w:jc w:val="both"/>
        <w:rPr>
          <w:rFonts w:ascii="Tahoma" w:hAnsi="Tahoma" w:cs="Tahoma"/>
          <w:color w:val="FF0000"/>
          <w:spacing w:val="-2"/>
          <w:sz w:val="24"/>
          <w:szCs w:val="24"/>
        </w:rPr>
      </w:pPr>
    </w:p>
    <w:p w:rsidR="00457B5B" w:rsidRPr="00A87762" w:rsidRDefault="0044348A" w:rsidP="00A87762">
      <w:pPr>
        <w:pStyle w:val="Textoindependiente210"/>
        <w:spacing w:line="276" w:lineRule="auto"/>
        <w:rPr>
          <w:rFonts w:ascii="Tahoma" w:hAnsi="Tahoma" w:cs="Tahoma"/>
          <w:spacing w:val="-2"/>
          <w:sz w:val="24"/>
          <w:szCs w:val="24"/>
        </w:rPr>
      </w:pPr>
      <w:r w:rsidRPr="00A87762">
        <w:rPr>
          <w:rFonts w:ascii="Tahoma" w:hAnsi="Tahoma" w:cs="Tahoma"/>
          <w:spacing w:val="-2"/>
          <w:sz w:val="24"/>
          <w:szCs w:val="24"/>
        </w:rPr>
        <w:t>8. También está inconforme el demandante con los argumentos que contiene la sentencia tantas veces referida, en cuanto dice que la demanda contiene pretensiones contradictorias.</w:t>
      </w:r>
    </w:p>
    <w:p w:rsidR="0044348A" w:rsidRPr="00A87762" w:rsidRDefault="0044348A" w:rsidP="00A87762">
      <w:pPr>
        <w:pStyle w:val="Textoindependiente210"/>
        <w:spacing w:line="276" w:lineRule="auto"/>
        <w:rPr>
          <w:rFonts w:ascii="Tahoma" w:hAnsi="Tahoma" w:cs="Tahoma"/>
          <w:spacing w:val="-2"/>
          <w:sz w:val="24"/>
          <w:szCs w:val="24"/>
        </w:rPr>
      </w:pPr>
    </w:p>
    <w:p w:rsidR="0044348A" w:rsidRPr="00A87762" w:rsidRDefault="0044348A" w:rsidP="00A87762">
      <w:pPr>
        <w:pStyle w:val="Textoindependiente210"/>
        <w:spacing w:line="276" w:lineRule="auto"/>
        <w:rPr>
          <w:rFonts w:ascii="Tahoma" w:hAnsi="Tahoma" w:cs="Tahoma"/>
          <w:spacing w:val="-2"/>
          <w:sz w:val="24"/>
          <w:szCs w:val="24"/>
        </w:rPr>
      </w:pPr>
      <w:r w:rsidRPr="00A87762">
        <w:rPr>
          <w:rFonts w:ascii="Tahoma" w:hAnsi="Tahoma" w:cs="Tahoma"/>
          <w:spacing w:val="-2"/>
          <w:sz w:val="24"/>
          <w:szCs w:val="24"/>
        </w:rPr>
        <w:t>A</w:t>
      </w:r>
      <w:r w:rsidR="00E55012" w:rsidRPr="00A87762">
        <w:rPr>
          <w:rFonts w:ascii="Tahoma" w:hAnsi="Tahoma" w:cs="Tahoma"/>
          <w:spacing w:val="-2"/>
          <w:sz w:val="24"/>
          <w:szCs w:val="24"/>
        </w:rPr>
        <w:t>unque a</w:t>
      </w:r>
      <w:r w:rsidRPr="00A87762">
        <w:rPr>
          <w:rFonts w:ascii="Tahoma" w:hAnsi="Tahoma" w:cs="Tahoma"/>
          <w:spacing w:val="-2"/>
          <w:sz w:val="24"/>
          <w:szCs w:val="24"/>
        </w:rPr>
        <w:t>firmación como esa se hizo en el fallo cuestionado,</w:t>
      </w:r>
      <w:r w:rsidR="00724BB8" w:rsidRPr="00A87762">
        <w:rPr>
          <w:rFonts w:ascii="Tahoma" w:hAnsi="Tahoma" w:cs="Tahoma"/>
          <w:spacing w:val="-2"/>
          <w:sz w:val="24"/>
          <w:szCs w:val="24"/>
        </w:rPr>
        <w:t xml:space="preserve"> no puede decirse que se lesionó el derecho al debido proceso, pues a pesar de ella, y sin que sea del caso analizar si es planteamiento jurídicamente aceptable, las pretensiones de la demanda fueron resueltas con sentencia de fondo. Es decir, no se inhibió el </w:t>
      </w:r>
      <w:r w:rsidR="00E55012" w:rsidRPr="00A87762">
        <w:rPr>
          <w:rFonts w:ascii="Tahoma" w:hAnsi="Tahoma" w:cs="Tahoma"/>
          <w:spacing w:val="-2"/>
          <w:sz w:val="24"/>
          <w:szCs w:val="24"/>
        </w:rPr>
        <w:t>juzgado de decidir, a pesar de la</w:t>
      </w:r>
      <w:r w:rsidR="00724BB8" w:rsidRPr="00A87762">
        <w:rPr>
          <w:rFonts w:ascii="Tahoma" w:hAnsi="Tahoma" w:cs="Tahoma"/>
          <w:spacing w:val="-2"/>
          <w:sz w:val="24"/>
          <w:szCs w:val="24"/>
        </w:rPr>
        <w:t xml:space="preserve"> referida expresión. </w:t>
      </w:r>
    </w:p>
    <w:p w:rsidR="00724BB8" w:rsidRPr="00A87762" w:rsidRDefault="00724BB8" w:rsidP="00A87762">
      <w:pPr>
        <w:pStyle w:val="Textoindependiente210"/>
        <w:spacing w:line="276" w:lineRule="auto"/>
        <w:rPr>
          <w:rFonts w:ascii="Tahoma" w:hAnsi="Tahoma" w:cs="Tahoma"/>
          <w:spacing w:val="-2"/>
          <w:sz w:val="24"/>
          <w:szCs w:val="24"/>
        </w:rPr>
      </w:pPr>
    </w:p>
    <w:p w:rsidR="00457B5B" w:rsidRPr="00A87762" w:rsidRDefault="00457B5B"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87762">
        <w:rPr>
          <w:rFonts w:ascii="Tahoma" w:hAnsi="Tahoma" w:cs="Tahoma"/>
          <w:spacing w:val="-2"/>
          <w:sz w:val="24"/>
          <w:szCs w:val="24"/>
        </w:rPr>
        <w:t xml:space="preserve">9. En consecuencia, se </w:t>
      </w:r>
      <w:r w:rsidR="00724BB8" w:rsidRPr="00A87762">
        <w:rPr>
          <w:rFonts w:ascii="Tahoma" w:hAnsi="Tahoma" w:cs="Tahoma"/>
          <w:spacing w:val="-2"/>
          <w:sz w:val="24"/>
          <w:szCs w:val="24"/>
        </w:rPr>
        <w:t>revocará e</w:t>
      </w:r>
      <w:r w:rsidRPr="00A87762">
        <w:rPr>
          <w:rFonts w:ascii="Tahoma" w:hAnsi="Tahoma" w:cs="Tahoma"/>
          <w:spacing w:val="-2"/>
          <w:sz w:val="24"/>
          <w:szCs w:val="24"/>
        </w:rPr>
        <w:t>l fallo impugnado</w:t>
      </w:r>
      <w:r w:rsidR="00724BB8" w:rsidRPr="00A87762">
        <w:rPr>
          <w:rFonts w:ascii="Tahoma" w:hAnsi="Tahoma" w:cs="Tahoma"/>
          <w:spacing w:val="-2"/>
          <w:sz w:val="24"/>
          <w:szCs w:val="24"/>
        </w:rPr>
        <w:t>.</w:t>
      </w:r>
      <w:r w:rsidRPr="00A87762">
        <w:rPr>
          <w:rFonts w:ascii="Tahoma" w:hAnsi="Tahoma" w:cs="Tahoma"/>
          <w:spacing w:val="-2"/>
          <w:sz w:val="24"/>
          <w:szCs w:val="24"/>
        </w:rPr>
        <w:t xml:space="preserve"> En su lugar, se concederá el amparo solicitado y para proteger el derecho al debido proceso se dejará sin efecto la sentencia proferida el</w:t>
      </w:r>
      <w:r w:rsidR="00724BB8" w:rsidRPr="00A87762">
        <w:rPr>
          <w:rFonts w:ascii="Tahoma" w:hAnsi="Tahoma" w:cs="Tahoma"/>
          <w:spacing w:val="-2"/>
          <w:sz w:val="24"/>
          <w:szCs w:val="24"/>
        </w:rPr>
        <w:t xml:space="preserve"> 22 de octubre de 2019, por el Juzgado Promiscuo Municipal de La Virginia, en el proceso instaurado por</w:t>
      </w:r>
      <w:r w:rsidR="00E90345" w:rsidRPr="00A87762">
        <w:rPr>
          <w:rFonts w:ascii="Tahoma" w:hAnsi="Tahoma" w:cs="Tahoma"/>
          <w:spacing w:val="-2"/>
          <w:sz w:val="24"/>
          <w:szCs w:val="24"/>
        </w:rPr>
        <w:t xml:space="preserve"> el señor</w:t>
      </w:r>
      <w:r w:rsidR="00724BB8" w:rsidRPr="00A87762">
        <w:rPr>
          <w:rFonts w:ascii="Tahoma" w:hAnsi="Tahoma" w:cs="Tahoma"/>
          <w:spacing w:val="-2"/>
          <w:sz w:val="24"/>
          <w:szCs w:val="24"/>
        </w:rPr>
        <w:t xml:space="preserve">  </w:t>
      </w:r>
      <w:r w:rsidR="00E90345" w:rsidRPr="00A87762">
        <w:rPr>
          <w:rFonts w:ascii="Tahoma" w:hAnsi="Tahoma" w:cs="Tahoma"/>
          <w:spacing w:val="-3"/>
          <w:sz w:val="24"/>
          <w:szCs w:val="24"/>
        </w:rPr>
        <w:t xml:space="preserve">Ariel Antonio Morales López contra el Juzgado Promiscuo Municipal de esa misma localidad, a la que fueron vinculados los señores Juan Alberto y Paula Tatiana González Arango, como herederos de la señora </w:t>
      </w:r>
      <w:proofErr w:type="spellStart"/>
      <w:r w:rsidR="00E90345" w:rsidRPr="00A87762">
        <w:rPr>
          <w:rFonts w:ascii="Tahoma" w:hAnsi="Tahoma" w:cs="Tahoma"/>
          <w:spacing w:val="-3"/>
          <w:sz w:val="24"/>
          <w:szCs w:val="24"/>
        </w:rPr>
        <w:t>Marleny</w:t>
      </w:r>
      <w:proofErr w:type="spellEnd"/>
      <w:r w:rsidR="00E90345" w:rsidRPr="00A87762">
        <w:rPr>
          <w:rFonts w:ascii="Tahoma" w:hAnsi="Tahoma" w:cs="Tahoma"/>
          <w:spacing w:val="-3"/>
          <w:sz w:val="24"/>
          <w:szCs w:val="24"/>
        </w:rPr>
        <w:t xml:space="preserve"> Arango García y </w:t>
      </w:r>
      <w:r w:rsidR="00724BB8" w:rsidRPr="00A87762">
        <w:rPr>
          <w:rFonts w:ascii="Tahoma" w:hAnsi="Tahoma" w:cs="Tahoma"/>
          <w:spacing w:val="-2"/>
          <w:sz w:val="24"/>
          <w:szCs w:val="24"/>
        </w:rPr>
        <w:t>se ordenará al fu</w:t>
      </w:r>
      <w:r w:rsidRPr="00A87762">
        <w:rPr>
          <w:rFonts w:ascii="Tahoma" w:hAnsi="Tahoma" w:cs="Tahoma"/>
          <w:spacing w:val="-2"/>
          <w:sz w:val="24"/>
          <w:szCs w:val="24"/>
        </w:rPr>
        <w:t xml:space="preserve">ncionario demandado que dentro </w:t>
      </w:r>
      <w:r w:rsidR="00E90345" w:rsidRPr="00A87762">
        <w:rPr>
          <w:rFonts w:ascii="Tahoma" w:hAnsi="Tahoma" w:cs="Tahoma"/>
          <w:spacing w:val="-2"/>
          <w:sz w:val="24"/>
          <w:szCs w:val="24"/>
        </w:rPr>
        <w:t xml:space="preserve">las cuarenta y ocho horas  siguientes a la fecha en que se reanuden los términos en la actualidad suspendidos </w:t>
      </w:r>
      <w:r w:rsidR="00E90345" w:rsidRPr="00A87762">
        <w:rPr>
          <w:rFonts w:ascii="Tahoma" w:hAnsi="Tahoma" w:cs="Tahoma"/>
          <w:color w:val="201F1E"/>
          <w:spacing w:val="-4"/>
          <w:sz w:val="24"/>
          <w:szCs w:val="24"/>
          <w:bdr w:val="none" w:sz="0" w:space="0" w:color="auto" w:frame="1"/>
        </w:rPr>
        <w:t xml:space="preserve"> </w:t>
      </w:r>
      <w:r w:rsidR="00E90345" w:rsidRPr="00A87762">
        <w:rPr>
          <w:rFonts w:ascii="Tahoma" w:hAnsi="Tahoma" w:cs="Tahoma"/>
          <w:spacing w:val="-4"/>
          <w:sz w:val="24"/>
          <w:szCs w:val="24"/>
          <w:bdr w:val="none" w:sz="0" w:space="0" w:color="auto" w:frame="1"/>
        </w:rPr>
        <w:t xml:space="preserve">por el Acuerdo </w:t>
      </w:r>
      <w:proofErr w:type="spellStart"/>
      <w:r w:rsidR="00E90345" w:rsidRPr="00A87762">
        <w:rPr>
          <w:rFonts w:ascii="Tahoma" w:hAnsi="Tahoma" w:cs="Tahoma"/>
          <w:spacing w:val="-4"/>
          <w:sz w:val="24"/>
          <w:szCs w:val="24"/>
          <w:bdr w:val="none" w:sz="0" w:space="0" w:color="auto" w:frame="1"/>
        </w:rPr>
        <w:t>PCSJA20</w:t>
      </w:r>
      <w:proofErr w:type="spellEnd"/>
      <w:r w:rsidR="00E90345" w:rsidRPr="00A87762">
        <w:rPr>
          <w:rFonts w:ascii="Tahoma" w:hAnsi="Tahoma" w:cs="Tahoma"/>
          <w:spacing w:val="-4"/>
          <w:sz w:val="24"/>
          <w:szCs w:val="24"/>
          <w:bdr w:val="none" w:sz="0" w:space="0" w:color="auto" w:frame="1"/>
        </w:rPr>
        <w:t>-11521 del Consejo Superior de la Judicatura, señale fecha para celebrar la audiencia en la que se proferirá la nueva sentencia</w:t>
      </w:r>
      <w:r w:rsidRPr="00A87762">
        <w:rPr>
          <w:rFonts w:ascii="Tahoma" w:hAnsi="Tahoma" w:cs="Tahoma"/>
          <w:spacing w:val="-2"/>
          <w:sz w:val="24"/>
          <w:szCs w:val="24"/>
        </w:rPr>
        <w:t xml:space="preserve"> </w:t>
      </w:r>
      <w:r w:rsidR="00E90345" w:rsidRPr="00A87762">
        <w:rPr>
          <w:rFonts w:ascii="Tahoma" w:hAnsi="Tahoma" w:cs="Tahoma"/>
          <w:spacing w:val="-2"/>
          <w:sz w:val="24"/>
          <w:szCs w:val="24"/>
        </w:rPr>
        <w:t xml:space="preserve">y </w:t>
      </w:r>
      <w:r w:rsidRPr="00A87762">
        <w:rPr>
          <w:rFonts w:ascii="Tahoma" w:hAnsi="Tahoma" w:cs="Tahoma"/>
          <w:spacing w:val="-2"/>
          <w:sz w:val="24"/>
          <w:szCs w:val="24"/>
        </w:rPr>
        <w:t>proced</w:t>
      </w:r>
      <w:r w:rsidR="00E90345" w:rsidRPr="00A87762">
        <w:rPr>
          <w:rFonts w:ascii="Tahoma" w:hAnsi="Tahoma" w:cs="Tahoma"/>
          <w:spacing w:val="-2"/>
          <w:sz w:val="24"/>
          <w:szCs w:val="24"/>
        </w:rPr>
        <w:t>erá</w:t>
      </w:r>
      <w:r w:rsidRPr="00A87762">
        <w:rPr>
          <w:rFonts w:ascii="Tahoma" w:hAnsi="Tahoma" w:cs="Tahoma"/>
          <w:spacing w:val="-2"/>
          <w:sz w:val="24"/>
          <w:szCs w:val="24"/>
        </w:rPr>
        <w:t xml:space="preserve"> a valorar </w:t>
      </w:r>
      <w:r w:rsidR="00193E10" w:rsidRPr="00A87762">
        <w:rPr>
          <w:rFonts w:ascii="Tahoma" w:hAnsi="Tahoma" w:cs="Tahoma"/>
          <w:spacing w:val="-2"/>
          <w:sz w:val="24"/>
          <w:szCs w:val="24"/>
        </w:rPr>
        <w:t>el dictamen pericial aportado al proceso para resolver la pretensión de lesión enorme que en la demanda se propuso como subsidiaria.</w:t>
      </w:r>
    </w:p>
    <w:p w:rsidR="00E90345" w:rsidRPr="00A87762" w:rsidRDefault="00E90345" w:rsidP="00A87762">
      <w:pPr>
        <w:spacing w:line="276" w:lineRule="auto"/>
        <w:jc w:val="both"/>
        <w:rPr>
          <w:rFonts w:ascii="Tahoma" w:hAnsi="Tahoma" w:cs="Tahoma"/>
          <w:spacing w:val="-2"/>
          <w:sz w:val="24"/>
          <w:szCs w:val="24"/>
        </w:rPr>
      </w:pPr>
    </w:p>
    <w:p w:rsidR="00457B5B" w:rsidRPr="00A87762" w:rsidRDefault="00457B5B" w:rsidP="00A87762">
      <w:pPr>
        <w:spacing w:line="276" w:lineRule="auto"/>
        <w:jc w:val="both"/>
        <w:rPr>
          <w:rFonts w:ascii="Tahoma" w:hAnsi="Tahoma" w:cs="Tahoma"/>
          <w:spacing w:val="-2"/>
          <w:sz w:val="24"/>
          <w:szCs w:val="24"/>
        </w:rPr>
      </w:pPr>
      <w:r w:rsidRPr="00A87762">
        <w:rPr>
          <w:rFonts w:ascii="Tahoma" w:hAnsi="Tahoma" w:cs="Tahoma"/>
          <w:spacing w:val="-2"/>
          <w:sz w:val="24"/>
          <w:szCs w:val="24"/>
        </w:rPr>
        <w:lastRenderedPageBreak/>
        <w:t>Por lo expuesto, la Sala Civil Familia del Tribunal Superior de Pereira, Risaralda, administrando justicia en nombre de la República y por autoridad de la ley,</w:t>
      </w:r>
    </w:p>
    <w:p w:rsidR="00457B5B" w:rsidRPr="00A87762" w:rsidRDefault="00457B5B" w:rsidP="00A87762">
      <w:pPr>
        <w:suppressAutoHyphens/>
        <w:spacing w:line="276" w:lineRule="auto"/>
        <w:jc w:val="both"/>
        <w:rPr>
          <w:rFonts w:ascii="Tahoma" w:hAnsi="Tahoma" w:cs="Tahoma"/>
          <w:b/>
          <w:spacing w:val="-2"/>
          <w:sz w:val="24"/>
          <w:szCs w:val="24"/>
        </w:rPr>
      </w:pPr>
    </w:p>
    <w:p w:rsidR="00457B5B" w:rsidRPr="00A87762" w:rsidRDefault="00457B5B" w:rsidP="00A87762">
      <w:pPr>
        <w:suppressAutoHyphens/>
        <w:spacing w:line="276" w:lineRule="auto"/>
        <w:jc w:val="both"/>
        <w:rPr>
          <w:rFonts w:ascii="Tahoma" w:hAnsi="Tahoma" w:cs="Tahoma"/>
          <w:b/>
          <w:spacing w:val="-2"/>
          <w:sz w:val="24"/>
          <w:szCs w:val="24"/>
        </w:rPr>
      </w:pPr>
      <w:r w:rsidRPr="00A87762">
        <w:rPr>
          <w:rFonts w:ascii="Tahoma" w:hAnsi="Tahoma" w:cs="Tahoma"/>
          <w:b/>
          <w:spacing w:val="-2"/>
          <w:sz w:val="24"/>
          <w:szCs w:val="24"/>
        </w:rPr>
        <w:t>R E S U E L V E</w:t>
      </w:r>
    </w:p>
    <w:p w:rsidR="00457B5B" w:rsidRPr="00A87762" w:rsidRDefault="00457B5B" w:rsidP="00A87762">
      <w:pPr>
        <w:suppressAutoHyphens/>
        <w:spacing w:line="276" w:lineRule="auto"/>
        <w:jc w:val="both"/>
        <w:rPr>
          <w:rFonts w:ascii="Tahoma" w:hAnsi="Tahoma" w:cs="Tahoma"/>
          <w:spacing w:val="-2"/>
          <w:sz w:val="24"/>
          <w:szCs w:val="24"/>
        </w:rPr>
      </w:pPr>
    </w:p>
    <w:p w:rsidR="00193E10" w:rsidRPr="00A87762" w:rsidRDefault="00457B5B" w:rsidP="00A87762">
      <w:pPr>
        <w:spacing w:line="276" w:lineRule="auto"/>
        <w:jc w:val="both"/>
        <w:rPr>
          <w:rFonts w:ascii="Tahoma" w:hAnsi="Tahoma" w:cs="Tahoma"/>
          <w:spacing w:val="-2"/>
          <w:sz w:val="24"/>
          <w:szCs w:val="24"/>
        </w:rPr>
      </w:pPr>
      <w:r w:rsidRPr="00A87762">
        <w:rPr>
          <w:rFonts w:ascii="Tahoma" w:hAnsi="Tahoma" w:cs="Tahoma"/>
          <w:b/>
          <w:spacing w:val="-2"/>
          <w:sz w:val="24"/>
          <w:szCs w:val="24"/>
        </w:rPr>
        <w:t>PRIMERO: REVOCAR</w:t>
      </w:r>
      <w:r w:rsidRPr="00A87762">
        <w:rPr>
          <w:rFonts w:ascii="Tahoma" w:hAnsi="Tahoma" w:cs="Tahoma"/>
          <w:spacing w:val="-2"/>
          <w:sz w:val="24"/>
          <w:szCs w:val="24"/>
        </w:rPr>
        <w:t xml:space="preserve"> </w:t>
      </w:r>
      <w:r w:rsidRPr="00A87762">
        <w:rPr>
          <w:rFonts w:ascii="Tahoma" w:hAnsi="Tahoma" w:cs="Tahoma"/>
          <w:bCs/>
          <w:spacing w:val="-2"/>
          <w:sz w:val="24"/>
          <w:szCs w:val="24"/>
        </w:rPr>
        <w:t xml:space="preserve">la sentencia proferida por </w:t>
      </w:r>
      <w:r w:rsidRPr="00A87762">
        <w:rPr>
          <w:rFonts w:ascii="Tahoma" w:hAnsi="Tahoma" w:cs="Tahoma"/>
          <w:spacing w:val="-2"/>
          <w:sz w:val="24"/>
          <w:szCs w:val="24"/>
        </w:rPr>
        <w:t>el Juzgado</w:t>
      </w:r>
      <w:r w:rsidR="00193E10" w:rsidRPr="00A87762">
        <w:rPr>
          <w:rFonts w:ascii="Tahoma" w:hAnsi="Tahoma" w:cs="Tahoma"/>
          <w:spacing w:val="-2"/>
          <w:sz w:val="24"/>
          <w:szCs w:val="24"/>
        </w:rPr>
        <w:t xml:space="preserve"> Promiscuo del Circuito de La Virginia, </w:t>
      </w:r>
      <w:r w:rsidR="00193E10" w:rsidRPr="00A87762">
        <w:rPr>
          <w:rFonts w:ascii="Tahoma" w:hAnsi="Tahoma" w:cs="Tahoma"/>
          <w:spacing w:val="-3"/>
          <w:sz w:val="24"/>
          <w:szCs w:val="24"/>
        </w:rPr>
        <w:t>el 13 de diciembre de 2019, en la acción de tutela instaurada por el señor Ariel Antonio Morales López contra el Juzgado Promiscuo Municipal de esa misma localidad, a la que fueron vinculados los señores Juan Alberto y Paula Tatiana González Arango</w:t>
      </w:r>
      <w:r w:rsidR="00E90345" w:rsidRPr="00A87762">
        <w:rPr>
          <w:rFonts w:ascii="Tahoma" w:hAnsi="Tahoma" w:cs="Tahoma"/>
          <w:spacing w:val="-3"/>
          <w:sz w:val="24"/>
          <w:szCs w:val="24"/>
        </w:rPr>
        <w:t xml:space="preserve">,  como herederos de la señora </w:t>
      </w:r>
      <w:proofErr w:type="spellStart"/>
      <w:r w:rsidR="00E90345" w:rsidRPr="00A87762">
        <w:rPr>
          <w:rFonts w:ascii="Tahoma" w:hAnsi="Tahoma" w:cs="Tahoma"/>
          <w:spacing w:val="-3"/>
          <w:sz w:val="24"/>
          <w:szCs w:val="24"/>
        </w:rPr>
        <w:t>Marleny</w:t>
      </w:r>
      <w:proofErr w:type="spellEnd"/>
      <w:r w:rsidR="00E90345" w:rsidRPr="00A87762">
        <w:rPr>
          <w:rFonts w:ascii="Tahoma" w:hAnsi="Tahoma" w:cs="Tahoma"/>
          <w:spacing w:val="-3"/>
          <w:sz w:val="24"/>
          <w:szCs w:val="24"/>
        </w:rPr>
        <w:t xml:space="preserve"> Arango García</w:t>
      </w:r>
      <w:r w:rsidR="00193E10" w:rsidRPr="00A87762">
        <w:rPr>
          <w:rFonts w:ascii="Tahoma" w:hAnsi="Tahoma" w:cs="Tahoma"/>
          <w:spacing w:val="-3"/>
          <w:sz w:val="24"/>
          <w:szCs w:val="24"/>
        </w:rPr>
        <w:t>. En su lugar</w:t>
      </w:r>
      <w:r w:rsidR="00E90345" w:rsidRPr="00A87762">
        <w:rPr>
          <w:rFonts w:ascii="Tahoma" w:hAnsi="Tahoma" w:cs="Tahoma"/>
          <w:spacing w:val="-3"/>
          <w:sz w:val="24"/>
          <w:szCs w:val="24"/>
        </w:rPr>
        <w:t>,</w:t>
      </w:r>
      <w:r w:rsidR="00193E10" w:rsidRPr="00A87762">
        <w:rPr>
          <w:rFonts w:ascii="Tahoma" w:hAnsi="Tahoma" w:cs="Tahoma"/>
          <w:spacing w:val="-3"/>
          <w:sz w:val="24"/>
          <w:szCs w:val="24"/>
        </w:rPr>
        <w:t xml:space="preserve"> se concede </w:t>
      </w:r>
      <w:r w:rsidR="00193E10" w:rsidRPr="00A87762">
        <w:rPr>
          <w:rFonts w:ascii="Tahoma" w:hAnsi="Tahoma" w:cs="Tahoma"/>
          <w:spacing w:val="-2"/>
          <w:sz w:val="24"/>
          <w:szCs w:val="24"/>
        </w:rPr>
        <w:t xml:space="preserve">el amparo solicitado para proteger el derecho al debido proceso de que es titular el demandante. </w:t>
      </w:r>
    </w:p>
    <w:p w:rsidR="00193E10" w:rsidRPr="00A87762" w:rsidRDefault="00193E10"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E90345" w:rsidRPr="00A87762" w:rsidRDefault="00193E10"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r w:rsidRPr="00A87762">
        <w:rPr>
          <w:rFonts w:ascii="Tahoma" w:hAnsi="Tahoma" w:cs="Tahoma"/>
          <w:b/>
          <w:spacing w:val="-3"/>
          <w:sz w:val="24"/>
          <w:szCs w:val="24"/>
        </w:rPr>
        <w:t xml:space="preserve">SEGUNDO: </w:t>
      </w:r>
      <w:r w:rsidRPr="00A87762">
        <w:rPr>
          <w:rFonts w:ascii="Tahoma" w:hAnsi="Tahoma" w:cs="Tahoma"/>
          <w:spacing w:val="-3"/>
          <w:sz w:val="24"/>
          <w:szCs w:val="24"/>
        </w:rPr>
        <w:t xml:space="preserve">Se deja sin efecto la sentencia proferida por el juzgado accionado el </w:t>
      </w:r>
      <w:r w:rsidRPr="00A87762">
        <w:rPr>
          <w:rFonts w:ascii="Tahoma" w:hAnsi="Tahoma" w:cs="Tahoma"/>
          <w:spacing w:val="-2"/>
          <w:sz w:val="24"/>
          <w:szCs w:val="24"/>
        </w:rPr>
        <w:t>22 de octubre de 2019, en el proceso inst</w:t>
      </w:r>
      <w:r w:rsidR="00C20052" w:rsidRPr="00A87762">
        <w:rPr>
          <w:rFonts w:ascii="Tahoma" w:hAnsi="Tahoma" w:cs="Tahoma"/>
          <w:spacing w:val="-2"/>
          <w:sz w:val="24"/>
          <w:szCs w:val="24"/>
        </w:rPr>
        <w:t xml:space="preserve">aurado por  el aquí demandante </w:t>
      </w:r>
      <w:r w:rsidRPr="00A87762">
        <w:rPr>
          <w:rFonts w:ascii="Tahoma" w:hAnsi="Tahoma" w:cs="Tahoma"/>
          <w:spacing w:val="-2"/>
          <w:sz w:val="24"/>
          <w:szCs w:val="24"/>
        </w:rPr>
        <w:t xml:space="preserve">contra </w:t>
      </w:r>
      <w:r w:rsidRPr="00A87762">
        <w:rPr>
          <w:rFonts w:ascii="Tahoma" w:hAnsi="Tahoma" w:cs="Tahoma"/>
          <w:spacing w:val="-3"/>
          <w:sz w:val="24"/>
          <w:szCs w:val="24"/>
        </w:rPr>
        <w:t>los señores Juan Alberto y Paula Tatiana González Arango</w:t>
      </w:r>
      <w:r w:rsidR="00E90345" w:rsidRPr="00A87762">
        <w:rPr>
          <w:rFonts w:ascii="Tahoma" w:hAnsi="Tahoma" w:cs="Tahoma"/>
          <w:spacing w:val="-3"/>
          <w:sz w:val="24"/>
          <w:szCs w:val="24"/>
        </w:rPr>
        <w:t xml:space="preserve"> como herederos de la señora </w:t>
      </w:r>
      <w:proofErr w:type="spellStart"/>
      <w:r w:rsidR="00E90345" w:rsidRPr="00A87762">
        <w:rPr>
          <w:rFonts w:ascii="Tahoma" w:hAnsi="Tahoma" w:cs="Tahoma"/>
          <w:spacing w:val="-3"/>
          <w:sz w:val="24"/>
          <w:szCs w:val="24"/>
        </w:rPr>
        <w:t>Marleny</w:t>
      </w:r>
      <w:proofErr w:type="spellEnd"/>
      <w:r w:rsidR="00E90345" w:rsidRPr="00A87762">
        <w:rPr>
          <w:rFonts w:ascii="Tahoma" w:hAnsi="Tahoma" w:cs="Tahoma"/>
          <w:spacing w:val="-3"/>
          <w:sz w:val="24"/>
          <w:szCs w:val="24"/>
        </w:rPr>
        <w:t xml:space="preserve"> Arango García.</w:t>
      </w:r>
    </w:p>
    <w:p w:rsidR="00E90345" w:rsidRPr="00A87762" w:rsidRDefault="00E9034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E90345" w:rsidRPr="00A87762" w:rsidRDefault="00E9034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A87762">
        <w:rPr>
          <w:rFonts w:ascii="Tahoma" w:hAnsi="Tahoma" w:cs="Tahoma"/>
          <w:b/>
          <w:spacing w:val="-3"/>
          <w:sz w:val="24"/>
          <w:szCs w:val="24"/>
        </w:rPr>
        <w:t xml:space="preserve">TERCERO: </w:t>
      </w:r>
      <w:r w:rsidRPr="00A87762">
        <w:rPr>
          <w:rFonts w:ascii="Tahoma" w:hAnsi="Tahoma" w:cs="Tahoma"/>
          <w:spacing w:val="-3"/>
          <w:sz w:val="24"/>
          <w:szCs w:val="24"/>
        </w:rPr>
        <w:t>S</w:t>
      </w:r>
      <w:r w:rsidRPr="00A87762">
        <w:rPr>
          <w:rFonts w:ascii="Tahoma" w:hAnsi="Tahoma" w:cs="Tahoma"/>
          <w:spacing w:val="-2"/>
          <w:sz w:val="24"/>
          <w:szCs w:val="24"/>
        </w:rPr>
        <w:t xml:space="preserve">e ordena al funcionario demandado que dentro las cuarenta y ocho horas siguientes a la fecha en que se reanuden los términos, en la actualidad suspendidos </w:t>
      </w:r>
      <w:r w:rsidRPr="00A87762">
        <w:rPr>
          <w:rFonts w:ascii="Tahoma" w:hAnsi="Tahoma" w:cs="Tahoma"/>
          <w:color w:val="201F1E"/>
          <w:spacing w:val="-4"/>
          <w:sz w:val="24"/>
          <w:szCs w:val="24"/>
          <w:bdr w:val="none" w:sz="0" w:space="0" w:color="auto" w:frame="1"/>
        </w:rPr>
        <w:t xml:space="preserve"> </w:t>
      </w:r>
      <w:r w:rsidRPr="00A87762">
        <w:rPr>
          <w:rFonts w:ascii="Tahoma" w:hAnsi="Tahoma" w:cs="Tahoma"/>
          <w:spacing w:val="-4"/>
          <w:sz w:val="24"/>
          <w:szCs w:val="24"/>
          <w:bdr w:val="none" w:sz="0" w:space="0" w:color="auto" w:frame="1"/>
        </w:rPr>
        <w:t xml:space="preserve">por el Acuerdo </w:t>
      </w:r>
      <w:proofErr w:type="spellStart"/>
      <w:r w:rsidRPr="00A87762">
        <w:rPr>
          <w:rFonts w:ascii="Tahoma" w:hAnsi="Tahoma" w:cs="Tahoma"/>
          <w:spacing w:val="-4"/>
          <w:sz w:val="24"/>
          <w:szCs w:val="24"/>
          <w:bdr w:val="none" w:sz="0" w:space="0" w:color="auto" w:frame="1"/>
        </w:rPr>
        <w:t>PCSJA20</w:t>
      </w:r>
      <w:proofErr w:type="spellEnd"/>
      <w:r w:rsidRPr="00A87762">
        <w:rPr>
          <w:rFonts w:ascii="Tahoma" w:hAnsi="Tahoma" w:cs="Tahoma"/>
          <w:spacing w:val="-4"/>
          <w:sz w:val="24"/>
          <w:szCs w:val="24"/>
          <w:bdr w:val="none" w:sz="0" w:space="0" w:color="auto" w:frame="1"/>
        </w:rPr>
        <w:t>-11521 del Consejo Superior de la Judicatura, señale fecha para celebrar la audiencia en la que proferirá la nueva sentencia</w:t>
      </w:r>
      <w:r w:rsidRPr="00A87762">
        <w:rPr>
          <w:rFonts w:ascii="Tahoma" w:hAnsi="Tahoma" w:cs="Tahoma"/>
          <w:spacing w:val="-2"/>
          <w:sz w:val="24"/>
          <w:szCs w:val="24"/>
        </w:rPr>
        <w:t xml:space="preserve"> y valorará el dictamen pericial aportado al proceso para resolver la pretensión de lesión enorme que en la demanda se propuso como subsidiaria.</w:t>
      </w:r>
    </w:p>
    <w:p w:rsidR="00E90345" w:rsidRPr="00A87762" w:rsidRDefault="00E90345"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3"/>
          <w:sz w:val="24"/>
          <w:szCs w:val="24"/>
        </w:rPr>
      </w:pPr>
    </w:p>
    <w:p w:rsidR="00457B5B" w:rsidRPr="00A87762" w:rsidRDefault="00E90345" w:rsidP="00A87762">
      <w:pPr>
        <w:spacing w:line="276" w:lineRule="auto"/>
        <w:jc w:val="both"/>
        <w:rPr>
          <w:rFonts w:ascii="Tahoma" w:hAnsi="Tahoma" w:cs="Tahoma"/>
          <w:spacing w:val="-2"/>
          <w:sz w:val="24"/>
          <w:szCs w:val="24"/>
        </w:rPr>
      </w:pPr>
      <w:r w:rsidRPr="00A87762">
        <w:rPr>
          <w:rFonts w:ascii="Tahoma" w:hAnsi="Tahoma" w:cs="Tahoma"/>
          <w:b/>
          <w:spacing w:val="-2"/>
          <w:sz w:val="24"/>
          <w:szCs w:val="24"/>
        </w:rPr>
        <w:t>CUARTO</w:t>
      </w:r>
      <w:r w:rsidR="00457B5B" w:rsidRPr="00A87762">
        <w:rPr>
          <w:rFonts w:ascii="Tahoma" w:hAnsi="Tahoma" w:cs="Tahoma"/>
          <w:b/>
          <w:spacing w:val="-2"/>
          <w:sz w:val="24"/>
          <w:szCs w:val="24"/>
        </w:rPr>
        <w:t xml:space="preserve">: </w:t>
      </w:r>
      <w:r w:rsidR="00457B5B" w:rsidRPr="00A87762">
        <w:rPr>
          <w:rFonts w:ascii="Tahoma" w:hAnsi="Tahoma" w:cs="Tahoma"/>
          <w:spacing w:val="-2"/>
          <w:sz w:val="24"/>
          <w:szCs w:val="24"/>
        </w:rPr>
        <w:t>Notifíquese esta decisión a las partes conforme lo previene el artículo 30 del Decreto 2591 de 1991.</w:t>
      </w:r>
    </w:p>
    <w:p w:rsidR="007C650F" w:rsidRPr="00A87762" w:rsidRDefault="007C650F" w:rsidP="00A87762">
      <w:pPr>
        <w:suppressAutoHyphens/>
        <w:spacing w:line="276" w:lineRule="auto"/>
        <w:jc w:val="both"/>
        <w:rPr>
          <w:rFonts w:ascii="Tahoma" w:hAnsi="Tahoma" w:cs="Tahoma"/>
          <w:b/>
          <w:spacing w:val="-2"/>
          <w:sz w:val="24"/>
          <w:szCs w:val="24"/>
        </w:rPr>
      </w:pPr>
    </w:p>
    <w:p w:rsidR="00457B5B" w:rsidRPr="00A87762" w:rsidRDefault="00E90345" w:rsidP="00A87762">
      <w:pPr>
        <w:suppressAutoHyphens/>
        <w:spacing w:line="276" w:lineRule="auto"/>
        <w:jc w:val="both"/>
        <w:rPr>
          <w:rFonts w:ascii="Tahoma" w:hAnsi="Tahoma" w:cs="Tahoma"/>
          <w:spacing w:val="-2"/>
          <w:sz w:val="24"/>
          <w:szCs w:val="24"/>
        </w:rPr>
      </w:pPr>
      <w:r w:rsidRPr="00A87762">
        <w:rPr>
          <w:rFonts w:ascii="Tahoma" w:hAnsi="Tahoma" w:cs="Tahoma"/>
          <w:b/>
          <w:spacing w:val="-2"/>
          <w:sz w:val="24"/>
          <w:szCs w:val="24"/>
        </w:rPr>
        <w:t>QUINTO:</w:t>
      </w:r>
      <w:r w:rsidR="00457B5B" w:rsidRPr="00A87762">
        <w:rPr>
          <w:rFonts w:ascii="Tahoma" w:hAnsi="Tahoma" w:cs="Tahoma"/>
          <w:spacing w:val="-2"/>
          <w:sz w:val="24"/>
          <w:szCs w:val="24"/>
        </w:rPr>
        <w:t xml:space="preserve"> Como lo dispone el artículo 32 del Decreto 2591 de 1991, envíese el expediente a la Corte Constitucional para su eventual revisión.</w:t>
      </w:r>
    </w:p>
    <w:p w:rsidR="00457B5B" w:rsidRPr="00A87762" w:rsidRDefault="00457B5B" w:rsidP="00A87762">
      <w:pPr>
        <w:suppressAutoHyphens/>
        <w:spacing w:line="276" w:lineRule="auto"/>
        <w:jc w:val="both"/>
        <w:rPr>
          <w:rFonts w:ascii="Tahoma" w:hAnsi="Tahoma" w:cs="Tahoma"/>
          <w:spacing w:val="-2"/>
          <w:sz w:val="24"/>
          <w:szCs w:val="24"/>
        </w:rPr>
      </w:pPr>
    </w:p>
    <w:p w:rsidR="00C20052" w:rsidRPr="00A87762" w:rsidRDefault="00C20052"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7762">
        <w:rPr>
          <w:rFonts w:ascii="Tahoma" w:hAnsi="Tahoma" w:cs="Tahoma"/>
          <w:sz w:val="24"/>
          <w:szCs w:val="24"/>
        </w:rPr>
        <w:t>Notifíquese y cúmplase,</w:t>
      </w:r>
    </w:p>
    <w:p w:rsidR="00C20052" w:rsidRPr="00A87762" w:rsidRDefault="00C20052"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A87762" w:rsidRDefault="00C20052"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7762">
        <w:rPr>
          <w:rFonts w:ascii="Tahoma" w:hAnsi="Tahoma" w:cs="Tahoma"/>
          <w:sz w:val="24"/>
          <w:szCs w:val="24"/>
        </w:rPr>
        <w:t>Los Magistrados,</w:t>
      </w:r>
    </w:p>
    <w:p w:rsidR="00C20052" w:rsidRPr="00A87762" w:rsidRDefault="00C20052" w:rsidP="00A87762">
      <w:pPr>
        <w:pStyle w:val="Textoindependiente"/>
        <w:tabs>
          <w:tab w:val="left" w:pos="0"/>
        </w:tabs>
        <w:spacing w:line="276" w:lineRule="auto"/>
        <w:rPr>
          <w:rFonts w:ascii="Tahoma" w:hAnsi="Tahoma" w:cs="Tahoma"/>
          <w:szCs w:val="24"/>
        </w:rPr>
      </w:pPr>
    </w:p>
    <w:p w:rsidR="00C20052" w:rsidRPr="00A87762" w:rsidRDefault="00C20052" w:rsidP="00A87762">
      <w:pPr>
        <w:pStyle w:val="Textoindependiente"/>
        <w:tabs>
          <w:tab w:val="left" w:pos="0"/>
        </w:tabs>
        <w:spacing w:line="276" w:lineRule="auto"/>
        <w:rPr>
          <w:rFonts w:ascii="Tahoma" w:hAnsi="Tahoma" w:cs="Tahoma"/>
          <w:szCs w:val="24"/>
        </w:rPr>
      </w:pPr>
    </w:p>
    <w:p w:rsidR="00C20052" w:rsidRPr="00A87762" w:rsidRDefault="00C20052" w:rsidP="00A877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A87762">
        <w:rPr>
          <w:rFonts w:ascii="Tahoma" w:hAnsi="Tahoma" w:cs="Tahoma"/>
          <w:b/>
          <w:sz w:val="24"/>
          <w:szCs w:val="24"/>
        </w:rPr>
        <w:tab/>
      </w:r>
      <w:r w:rsidRPr="00A87762">
        <w:rPr>
          <w:rFonts w:ascii="Tahoma" w:hAnsi="Tahoma" w:cs="Tahoma"/>
          <w:b/>
          <w:sz w:val="24"/>
          <w:szCs w:val="24"/>
        </w:rPr>
        <w:tab/>
      </w:r>
      <w:r w:rsidRPr="00A87762">
        <w:rPr>
          <w:rFonts w:ascii="Tahoma" w:hAnsi="Tahoma" w:cs="Tahoma"/>
          <w:b/>
          <w:sz w:val="24"/>
          <w:szCs w:val="24"/>
        </w:rPr>
        <w:tab/>
        <w:t>CLAUDIA MARÍA ARCILA RÍOS</w:t>
      </w:r>
    </w:p>
    <w:p w:rsidR="00C20052" w:rsidRPr="00A87762" w:rsidRDefault="00C20052" w:rsidP="00A8776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A87762" w:rsidRDefault="00C20052" w:rsidP="00A8776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A87762" w:rsidRDefault="00C20052" w:rsidP="00A8776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A87762">
        <w:rPr>
          <w:rFonts w:ascii="Tahoma" w:hAnsi="Tahoma" w:cs="Tahoma"/>
          <w:b/>
          <w:sz w:val="24"/>
          <w:szCs w:val="24"/>
        </w:rPr>
        <w:tab/>
      </w:r>
      <w:r w:rsidRPr="00A87762">
        <w:rPr>
          <w:rFonts w:ascii="Tahoma" w:hAnsi="Tahoma" w:cs="Tahoma"/>
          <w:b/>
          <w:sz w:val="24"/>
          <w:szCs w:val="24"/>
        </w:rPr>
        <w:tab/>
      </w:r>
      <w:r w:rsidRPr="00A87762">
        <w:rPr>
          <w:rFonts w:ascii="Tahoma" w:hAnsi="Tahoma" w:cs="Tahoma"/>
          <w:b/>
          <w:sz w:val="24"/>
          <w:szCs w:val="24"/>
        </w:rPr>
        <w:tab/>
      </w:r>
      <w:proofErr w:type="spellStart"/>
      <w:r w:rsidRPr="00A87762">
        <w:rPr>
          <w:rFonts w:ascii="Tahoma" w:hAnsi="Tahoma" w:cs="Tahoma"/>
          <w:b/>
          <w:sz w:val="24"/>
          <w:szCs w:val="24"/>
        </w:rPr>
        <w:t>DUBERNEY</w:t>
      </w:r>
      <w:proofErr w:type="spellEnd"/>
      <w:r w:rsidRPr="00A87762">
        <w:rPr>
          <w:rFonts w:ascii="Tahoma" w:hAnsi="Tahoma" w:cs="Tahoma"/>
          <w:b/>
          <w:sz w:val="24"/>
          <w:szCs w:val="24"/>
        </w:rPr>
        <w:t xml:space="preserve"> GRISALES HERRERA</w:t>
      </w:r>
    </w:p>
    <w:p w:rsidR="00C20052" w:rsidRPr="00A87762" w:rsidRDefault="00C20052" w:rsidP="00A8776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C20052" w:rsidRPr="00A87762" w:rsidRDefault="00C20052" w:rsidP="00A8776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BC70B2" w:rsidRPr="00106C02" w:rsidRDefault="00C20052" w:rsidP="00106C0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A87762">
        <w:rPr>
          <w:rFonts w:ascii="Tahoma" w:hAnsi="Tahoma" w:cs="Tahoma"/>
          <w:b/>
          <w:sz w:val="24"/>
          <w:szCs w:val="24"/>
        </w:rPr>
        <w:tab/>
      </w:r>
      <w:r w:rsidRPr="00A87762">
        <w:rPr>
          <w:rFonts w:ascii="Tahoma" w:hAnsi="Tahoma" w:cs="Tahoma"/>
          <w:b/>
          <w:sz w:val="24"/>
          <w:szCs w:val="24"/>
        </w:rPr>
        <w:tab/>
      </w:r>
      <w:r w:rsidRPr="00A87762">
        <w:rPr>
          <w:rFonts w:ascii="Tahoma" w:hAnsi="Tahoma" w:cs="Tahoma"/>
          <w:b/>
          <w:sz w:val="24"/>
          <w:szCs w:val="24"/>
        </w:rPr>
        <w:tab/>
      </w:r>
      <w:proofErr w:type="spellStart"/>
      <w:r w:rsidRPr="00A87762">
        <w:rPr>
          <w:rFonts w:ascii="Tahoma" w:hAnsi="Tahoma" w:cs="Tahoma"/>
          <w:b/>
          <w:sz w:val="24"/>
          <w:szCs w:val="24"/>
        </w:rPr>
        <w:t>EDDER</w:t>
      </w:r>
      <w:proofErr w:type="spellEnd"/>
      <w:r w:rsidRPr="00A87762">
        <w:rPr>
          <w:rFonts w:ascii="Tahoma" w:hAnsi="Tahoma" w:cs="Tahoma"/>
          <w:b/>
          <w:sz w:val="24"/>
          <w:szCs w:val="24"/>
        </w:rPr>
        <w:t xml:space="preserve"> JIMMY SÁNCHEZ </w:t>
      </w:r>
      <w:proofErr w:type="spellStart"/>
      <w:r w:rsidRPr="00A87762">
        <w:rPr>
          <w:rFonts w:ascii="Tahoma" w:hAnsi="Tahoma" w:cs="Tahoma"/>
          <w:b/>
          <w:sz w:val="24"/>
          <w:szCs w:val="24"/>
        </w:rPr>
        <w:t>CALAMBÁS</w:t>
      </w:r>
      <w:bookmarkStart w:id="1" w:name="_GoBack"/>
      <w:bookmarkEnd w:id="1"/>
      <w:proofErr w:type="spellEnd"/>
    </w:p>
    <w:sectPr w:rsidR="00BC70B2" w:rsidRPr="00106C02" w:rsidSect="0007178B">
      <w:footerReference w:type="default" r:id="rId9"/>
      <w:pgSz w:w="12242" w:h="18722" w:code="14"/>
      <w:pgMar w:top="1814" w:right="1247" w:bottom="1247" w:left="1814"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04" w:rsidRDefault="008F3904">
      <w:r>
        <w:separator/>
      </w:r>
    </w:p>
  </w:endnote>
  <w:endnote w:type="continuationSeparator" w:id="0">
    <w:p w:rsidR="008F3904" w:rsidRDefault="008F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9C" w:rsidRPr="00A87762" w:rsidRDefault="001B04F3">
    <w:pPr>
      <w:pStyle w:val="Piedepgina"/>
      <w:framePr w:wrap="auto" w:vAnchor="text" w:hAnchor="margin" w:xAlign="right" w:y="1"/>
      <w:rPr>
        <w:rStyle w:val="Nmerodepgina"/>
        <w:rFonts w:ascii="Arial" w:hAnsi="Arial" w:cs="Arial"/>
        <w:sz w:val="18"/>
      </w:rPr>
    </w:pPr>
    <w:r w:rsidRPr="00A87762">
      <w:rPr>
        <w:rStyle w:val="Nmerodepgina"/>
        <w:rFonts w:ascii="Arial" w:hAnsi="Arial" w:cs="Arial"/>
        <w:sz w:val="18"/>
      </w:rPr>
      <w:fldChar w:fldCharType="begin"/>
    </w:r>
    <w:r w:rsidR="006D5C9C" w:rsidRPr="00A87762">
      <w:rPr>
        <w:rStyle w:val="Nmerodepgina"/>
        <w:rFonts w:ascii="Arial" w:hAnsi="Arial" w:cs="Arial"/>
        <w:sz w:val="18"/>
      </w:rPr>
      <w:instrText xml:space="preserve">PAGE  </w:instrText>
    </w:r>
    <w:r w:rsidRPr="00A87762">
      <w:rPr>
        <w:rStyle w:val="Nmerodepgina"/>
        <w:rFonts w:ascii="Arial" w:hAnsi="Arial" w:cs="Arial"/>
        <w:sz w:val="18"/>
      </w:rPr>
      <w:fldChar w:fldCharType="separate"/>
    </w:r>
    <w:r w:rsidR="0062150E">
      <w:rPr>
        <w:rStyle w:val="Nmerodepgina"/>
        <w:rFonts w:ascii="Arial" w:hAnsi="Arial" w:cs="Arial"/>
        <w:noProof/>
        <w:sz w:val="18"/>
      </w:rPr>
      <w:t>15</w:t>
    </w:r>
    <w:r w:rsidRPr="00A87762">
      <w:rPr>
        <w:rStyle w:val="Nmerodepgina"/>
        <w:rFonts w:ascii="Arial" w:hAnsi="Arial" w:cs="Arial"/>
        <w:sz w:val="18"/>
      </w:rPr>
      <w:fldChar w:fldCharType="end"/>
    </w:r>
  </w:p>
  <w:p w:rsidR="006D5C9C" w:rsidRDefault="006D5C9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04" w:rsidRDefault="008F3904">
      <w:r>
        <w:separator/>
      </w:r>
    </w:p>
  </w:footnote>
  <w:footnote w:type="continuationSeparator" w:id="0">
    <w:p w:rsidR="008F3904" w:rsidRDefault="008F3904">
      <w:r>
        <w:continuationSeparator/>
      </w:r>
    </w:p>
  </w:footnote>
  <w:footnote w:id="1">
    <w:p w:rsidR="006D5C9C" w:rsidRPr="00A87762" w:rsidRDefault="006D5C9C"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sz w:val="18"/>
          <w:szCs w:val="18"/>
          <w:lang w:val="es-CO"/>
        </w:rPr>
        <w:t>Sentencia T-307 de 2015</w:t>
      </w:r>
    </w:p>
  </w:footnote>
  <w:footnote w:id="2">
    <w:p w:rsidR="006D5C9C" w:rsidRPr="00A87762" w:rsidRDefault="006D5C9C" w:rsidP="00A87762">
      <w:pPr>
        <w:pStyle w:val="Textonotapie"/>
        <w:spacing w:line="240" w:lineRule="auto"/>
        <w:jc w:val="both"/>
        <w:rPr>
          <w:rFonts w:ascii="Arial" w:hAnsi="Arial" w:cs="Arial"/>
          <w:sz w:val="18"/>
          <w:szCs w:val="18"/>
          <w:lang w:val="es-MX"/>
        </w:rPr>
      </w:pPr>
      <w:r w:rsidRPr="00A87762">
        <w:rPr>
          <w:rStyle w:val="Smbolodenotaalpie"/>
          <w:rFonts w:ascii="Arial" w:hAnsi="Arial" w:cs="Arial"/>
          <w:sz w:val="18"/>
          <w:szCs w:val="18"/>
        </w:rPr>
        <w:footnoteRef/>
      </w:r>
      <w:r w:rsidRPr="00A87762">
        <w:rPr>
          <w:rFonts w:ascii="Arial" w:hAnsi="Arial" w:cs="Arial"/>
          <w:sz w:val="18"/>
          <w:szCs w:val="18"/>
          <w:lang w:val="es-MX"/>
        </w:rPr>
        <w:t xml:space="preserve"> </w:t>
      </w:r>
      <w:r w:rsidRPr="00A87762">
        <w:rPr>
          <w:rFonts w:ascii="Arial" w:hAnsi="Arial" w:cs="Arial"/>
          <w:sz w:val="18"/>
          <w:szCs w:val="18"/>
          <w:lang w:val="es-CO"/>
        </w:rPr>
        <w:t>Sentencia SU-241 de 2015</w:t>
      </w:r>
    </w:p>
  </w:footnote>
  <w:footnote w:id="3">
    <w:p w:rsidR="00701695" w:rsidRPr="00A87762" w:rsidRDefault="00701695"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sz w:val="18"/>
          <w:szCs w:val="18"/>
          <w:lang w:val="es-CO"/>
        </w:rPr>
        <w:t>Folios 1 a 9</w:t>
      </w:r>
    </w:p>
  </w:footnote>
  <w:footnote w:id="4">
    <w:p w:rsidR="007A158A" w:rsidRPr="00A87762" w:rsidRDefault="007A158A"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Folios 56 a 61</w:t>
      </w:r>
      <w:r w:rsidRPr="00A87762">
        <w:rPr>
          <w:rFonts w:ascii="Arial" w:hAnsi="Arial" w:cs="Arial"/>
          <w:sz w:val="18"/>
          <w:szCs w:val="18"/>
          <w:lang w:val="es-CO"/>
        </w:rPr>
        <w:t xml:space="preserve"> </w:t>
      </w:r>
    </w:p>
  </w:footnote>
  <w:footnote w:id="5">
    <w:p w:rsidR="004640F3" w:rsidRPr="00A87762" w:rsidRDefault="004640F3"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Folios </w:t>
      </w:r>
      <w:r w:rsidR="00B531DC" w:rsidRPr="00A87762">
        <w:rPr>
          <w:rFonts w:ascii="Arial" w:hAnsi="Arial" w:cs="Arial"/>
          <w:sz w:val="18"/>
          <w:szCs w:val="18"/>
        </w:rPr>
        <w:t xml:space="preserve">11 a </w:t>
      </w:r>
      <w:r w:rsidR="00D60DA0" w:rsidRPr="00A87762">
        <w:rPr>
          <w:rFonts w:ascii="Arial" w:hAnsi="Arial" w:cs="Arial"/>
          <w:sz w:val="18"/>
          <w:szCs w:val="18"/>
        </w:rPr>
        <w:t>16</w:t>
      </w:r>
      <w:r w:rsidRPr="00A87762">
        <w:rPr>
          <w:rFonts w:ascii="Arial" w:hAnsi="Arial" w:cs="Arial"/>
          <w:sz w:val="18"/>
          <w:szCs w:val="18"/>
          <w:lang w:val="es-CO"/>
        </w:rPr>
        <w:t xml:space="preserve"> </w:t>
      </w:r>
    </w:p>
  </w:footnote>
  <w:footnote w:id="6">
    <w:p w:rsidR="00D60DA0" w:rsidRPr="00A87762" w:rsidRDefault="00D60DA0"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Folio 64</w:t>
      </w:r>
      <w:r w:rsidRPr="00A87762">
        <w:rPr>
          <w:rFonts w:ascii="Arial" w:hAnsi="Arial" w:cs="Arial"/>
          <w:sz w:val="18"/>
          <w:szCs w:val="18"/>
          <w:lang w:val="es-CO"/>
        </w:rPr>
        <w:t xml:space="preserve"> </w:t>
      </w:r>
    </w:p>
  </w:footnote>
  <w:footnote w:id="7">
    <w:p w:rsidR="001C1D3E" w:rsidRPr="00A87762" w:rsidRDefault="001C1D3E"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Folios 8</w:t>
      </w:r>
      <w:r w:rsidR="00412901" w:rsidRPr="00A87762">
        <w:rPr>
          <w:rFonts w:ascii="Arial" w:hAnsi="Arial" w:cs="Arial"/>
          <w:sz w:val="18"/>
          <w:szCs w:val="18"/>
        </w:rPr>
        <w:t>3</w:t>
      </w:r>
      <w:r w:rsidRPr="00A87762">
        <w:rPr>
          <w:rFonts w:ascii="Arial" w:hAnsi="Arial" w:cs="Arial"/>
          <w:sz w:val="18"/>
          <w:szCs w:val="18"/>
        </w:rPr>
        <w:t xml:space="preserve"> a 110</w:t>
      </w:r>
    </w:p>
  </w:footnote>
  <w:footnote w:id="8">
    <w:p w:rsidR="001C1D3E" w:rsidRPr="00A87762" w:rsidRDefault="001C1D3E"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Folios 123 a 134</w:t>
      </w:r>
    </w:p>
  </w:footnote>
  <w:footnote w:id="9">
    <w:p w:rsidR="0040226E" w:rsidRPr="00A87762" w:rsidRDefault="0040226E"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sz w:val="18"/>
          <w:szCs w:val="18"/>
          <w:lang w:val="es-CO"/>
        </w:rPr>
        <w:t>Folio 8 vuelto cuaderno No. 1</w:t>
      </w:r>
    </w:p>
  </w:footnote>
  <w:footnote w:id="10">
    <w:p w:rsidR="005F029D" w:rsidRPr="00A87762" w:rsidRDefault="005F029D"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Sentencia T-792 de 2010 (Jorge Iván Palacio Palacio). </w:t>
      </w:r>
    </w:p>
  </w:footnote>
  <w:footnote w:id="11">
    <w:p w:rsidR="00F41B3E" w:rsidRPr="00A87762" w:rsidRDefault="00F41B3E"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 xml:space="preserve"> Corte Constitucional, Sentencias T-001 de 1999 y T-462 de </w:t>
      </w:r>
      <w:proofErr w:type="gramStart"/>
      <w:r w:rsidRPr="00A87762">
        <w:rPr>
          <w:rFonts w:ascii="Arial" w:hAnsi="Arial" w:cs="Arial"/>
          <w:color w:val="000000"/>
          <w:sz w:val="18"/>
          <w:szCs w:val="18"/>
          <w:shd w:val="clear" w:color="auto" w:fill="FFFFFF"/>
        </w:rPr>
        <w:t>2003 .</w:t>
      </w:r>
      <w:proofErr w:type="gramEnd"/>
    </w:p>
  </w:footnote>
  <w:footnote w:id="12">
    <w:p w:rsidR="007C650F" w:rsidRPr="00A87762" w:rsidRDefault="007C650F" w:rsidP="00A87762">
      <w:pPr>
        <w:pStyle w:val="Textonotapie"/>
        <w:spacing w:line="240" w:lineRule="auto"/>
        <w:jc w:val="both"/>
        <w:rPr>
          <w:rFonts w:ascii="Arial" w:hAnsi="Arial" w:cs="Arial"/>
          <w:sz w:val="18"/>
          <w:szCs w:val="18"/>
        </w:rPr>
      </w:pPr>
      <w:r w:rsidRPr="00A87762">
        <w:rPr>
          <w:rStyle w:val="Refdenotaalpie"/>
          <w:rFonts w:ascii="Arial" w:hAnsi="Arial" w:cs="Arial"/>
          <w:sz w:val="18"/>
          <w:szCs w:val="18"/>
        </w:rPr>
        <w:footnoteRef/>
      </w:r>
      <w:r w:rsidRPr="00A87762">
        <w:rPr>
          <w:rFonts w:ascii="Arial" w:hAnsi="Arial" w:cs="Arial"/>
          <w:sz w:val="18"/>
          <w:szCs w:val="18"/>
        </w:rPr>
        <w:t xml:space="preserve"> Sentencia T-384 de 2018, </w:t>
      </w:r>
      <w:proofErr w:type="spellStart"/>
      <w:r w:rsidRPr="00A87762">
        <w:rPr>
          <w:rFonts w:ascii="Arial" w:hAnsi="Arial" w:cs="Arial"/>
          <w:sz w:val="18"/>
          <w:szCs w:val="18"/>
        </w:rPr>
        <w:t>M.P</w:t>
      </w:r>
      <w:proofErr w:type="spellEnd"/>
      <w:r w:rsidRPr="00A87762">
        <w:rPr>
          <w:rFonts w:ascii="Arial" w:hAnsi="Arial" w:cs="Arial"/>
          <w:sz w:val="18"/>
          <w:szCs w:val="18"/>
        </w:rPr>
        <w:t xml:space="preserve">. Cristina Pardo </w:t>
      </w:r>
      <w:proofErr w:type="spellStart"/>
      <w:r w:rsidRPr="00A87762">
        <w:rPr>
          <w:rFonts w:ascii="Arial" w:hAnsi="Arial" w:cs="Arial"/>
          <w:sz w:val="18"/>
          <w:szCs w:val="18"/>
        </w:rPr>
        <w:t>Schlesinger</w:t>
      </w:r>
      <w:proofErr w:type="spellEnd"/>
    </w:p>
  </w:footnote>
  <w:footnote w:id="13">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Sentencias T-143 de 2011 y T-567 de 1998</w:t>
      </w:r>
    </w:p>
  </w:footnote>
  <w:footnote w:id="14">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Cfr. sentencia T-442 de 1994</w:t>
      </w:r>
    </w:p>
  </w:footnote>
  <w:footnote w:id="15">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Cfr. sentencia SU-1300 de 2001</w:t>
      </w:r>
    </w:p>
  </w:footnote>
  <w:footnote w:id="16">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Cfr. sentencia T-442 de 1994</w:t>
      </w:r>
    </w:p>
  </w:footnote>
  <w:footnote w:id="17">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Cfr. sentencia T-538 de 199</w:t>
      </w:r>
    </w:p>
  </w:footnote>
  <w:footnote w:id="18">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Sentencia SU-159 de 2002</w:t>
      </w:r>
    </w:p>
  </w:footnote>
  <w:footnote w:id="19">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w:t>
      </w:r>
      <w:r w:rsidRPr="00A87762">
        <w:rPr>
          <w:rFonts w:ascii="Arial" w:hAnsi="Arial" w:cs="Arial"/>
          <w:color w:val="000000"/>
          <w:sz w:val="18"/>
          <w:szCs w:val="18"/>
          <w:shd w:val="clear" w:color="auto" w:fill="FFFFFF"/>
        </w:rPr>
        <w:t>Providencia SU-195 de 2012, reiterada en los fallos SU-416 de 2015 y T-567 de 2017 </w:t>
      </w:r>
    </w:p>
  </w:footnote>
  <w:footnote w:id="20">
    <w:p w:rsidR="00457B5B" w:rsidRPr="00A87762" w:rsidRDefault="00457B5B" w:rsidP="00A87762">
      <w:pPr>
        <w:pStyle w:val="Textonotapie"/>
        <w:spacing w:line="240" w:lineRule="auto"/>
        <w:jc w:val="both"/>
        <w:rPr>
          <w:rFonts w:ascii="Arial" w:hAnsi="Arial" w:cs="Arial"/>
          <w:sz w:val="18"/>
          <w:szCs w:val="18"/>
          <w:lang w:val="es-CO"/>
        </w:rPr>
      </w:pPr>
      <w:r w:rsidRPr="00A87762">
        <w:rPr>
          <w:rStyle w:val="Refdenotaalpie"/>
          <w:rFonts w:ascii="Arial" w:hAnsi="Arial" w:cs="Arial"/>
          <w:sz w:val="18"/>
          <w:szCs w:val="18"/>
        </w:rPr>
        <w:footnoteRef/>
      </w:r>
      <w:r w:rsidRPr="00A87762">
        <w:rPr>
          <w:rFonts w:ascii="Arial" w:hAnsi="Arial" w:cs="Arial"/>
          <w:sz w:val="18"/>
          <w:szCs w:val="18"/>
        </w:rPr>
        <w:t xml:space="preserve"> Sentencia T-475 de 2018, </w:t>
      </w:r>
      <w:proofErr w:type="spellStart"/>
      <w:r w:rsidRPr="00A87762">
        <w:rPr>
          <w:rFonts w:ascii="Arial" w:hAnsi="Arial" w:cs="Arial"/>
          <w:sz w:val="18"/>
          <w:szCs w:val="18"/>
        </w:rPr>
        <w:t>MP</w:t>
      </w:r>
      <w:proofErr w:type="spellEnd"/>
      <w:r w:rsidRPr="00A87762">
        <w:rPr>
          <w:rFonts w:ascii="Arial" w:hAnsi="Arial" w:cs="Arial"/>
          <w:sz w:val="18"/>
          <w:szCs w:val="18"/>
        </w:rPr>
        <w:t>. Alberto Rojas Ríos</w:t>
      </w:r>
    </w:p>
  </w:footnote>
  <w:footnote w:id="21">
    <w:p w:rsidR="00013227" w:rsidRPr="00A87762" w:rsidRDefault="00013227" w:rsidP="00A87762">
      <w:pPr>
        <w:pStyle w:val="Textonotapie"/>
        <w:spacing w:line="240" w:lineRule="auto"/>
        <w:jc w:val="both"/>
        <w:rPr>
          <w:rFonts w:ascii="Arial" w:hAnsi="Arial" w:cs="Arial"/>
          <w:sz w:val="18"/>
          <w:szCs w:val="18"/>
        </w:rPr>
      </w:pPr>
      <w:r w:rsidRPr="00A87762">
        <w:rPr>
          <w:rStyle w:val="Refdenotaalpie"/>
          <w:rFonts w:ascii="Arial" w:hAnsi="Arial" w:cs="Arial"/>
          <w:sz w:val="18"/>
          <w:szCs w:val="18"/>
        </w:rPr>
        <w:footnoteRef/>
      </w:r>
      <w:r w:rsidRPr="00A87762">
        <w:rPr>
          <w:rFonts w:ascii="Arial" w:hAnsi="Arial" w:cs="Arial"/>
          <w:sz w:val="18"/>
          <w:szCs w:val="18"/>
        </w:rPr>
        <w:t xml:space="preserve"> Sentencia del 6 de junio de 2006, con ponencia del Dr. Silvio Fernando Trejos Bueno, expediente</w:t>
      </w:r>
      <w:r w:rsidR="00A87762">
        <w:rPr>
          <w:rFonts w:ascii="Arial" w:hAnsi="Arial" w:cs="Arial"/>
          <w:sz w:val="18"/>
          <w:szCs w:val="18"/>
        </w:rPr>
        <w:t xml:space="preserve"> </w:t>
      </w:r>
      <w:r w:rsidRPr="00A87762">
        <w:rPr>
          <w:rFonts w:ascii="Arial" w:hAnsi="Arial" w:cs="Arial"/>
          <w:sz w:val="18"/>
          <w:szCs w:val="18"/>
        </w:rPr>
        <w:t>1100131030101998-17323-01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5D3"/>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1197"/>
    <w:rsid w:val="0007178B"/>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C02"/>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E4A"/>
    <w:rsid w:val="001B0049"/>
    <w:rsid w:val="001B006F"/>
    <w:rsid w:val="001B0109"/>
    <w:rsid w:val="001B04F3"/>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D0F"/>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DCF"/>
    <w:rsid w:val="001F5051"/>
    <w:rsid w:val="001F5326"/>
    <w:rsid w:val="001F54C1"/>
    <w:rsid w:val="001F5904"/>
    <w:rsid w:val="001F6D61"/>
    <w:rsid w:val="001F70C8"/>
    <w:rsid w:val="001F7176"/>
    <w:rsid w:val="001F77D1"/>
    <w:rsid w:val="001F7954"/>
    <w:rsid w:val="001F7CF5"/>
    <w:rsid w:val="00200302"/>
    <w:rsid w:val="002006D6"/>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77B7C"/>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340"/>
    <w:rsid w:val="00514668"/>
    <w:rsid w:val="00514BBA"/>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ACA"/>
    <w:rsid w:val="00536CDE"/>
    <w:rsid w:val="005375AF"/>
    <w:rsid w:val="00537737"/>
    <w:rsid w:val="005377FC"/>
    <w:rsid w:val="005379A4"/>
    <w:rsid w:val="005403DD"/>
    <w:rsid w:val="00540576"/>
    <w:rsid w:val="00540925"/>
    <w:rsid w:val="00540DFD"/>
    <w:rsid w:val="005415E3"/>
    <w:rsid w:val="00542998"/>
    <w:rsid w:val="00542A33"/>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E"/>
    <w:rsid w:val="00591376"/>
    <w:rsid w:val="005920F9"/>
    <w:rsid w:val="005922F1"/>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50E"/>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3D66"/>
    <w:rsid w:val="00824336"/>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904"/>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62C7"/>
    <w:rsid w:val="009D6A4A"/>
    <w:rsid w:val="009D7017"/>
    <w:rsid w:val="009D796E"/>
    <w:rsid w:val="009D7F35"/>
    <w:rsid w:val="009E003A"/>
    <w:rsid w:val="009E0899"/>
    <w:rsid w:val="009E0E2B"/>
    <w:rsid w:val="009E14E3"/>
    <w:rsid w:val="009E15FD"/>
    <w:rsid w:val="009E1799"/>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4572"/>
    <w:rsid w:val="00A6466A"/>
    <w:rsid w:val="00A646F5"/>
    <w:rsid w:val="00A64BBD"/>
    <w:rsid w:val="00A64D55"/>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87762"/>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B79"/>
    <w:rsid w:val="00B75CE2"/>
    <w:rsid w:val="00B75D96"/>
    <w:rsid w:val="00B75FB3"/>
    <w:rsid w:val="00B75FF0"/>
    <w:rsid w:val="00B76186"/>
    <w:rsid w:val="00B767F2"/>
    <w:rsid w:val="00B76809"/>
    <w:rsid w:val="00B769D1"/>
    <w:rsid w:val="00B77273"/>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A2A"/>
    <w:rsid w:val="00B92DDC"/>
    <w:rsid w:val="00B93115"/>
    <w:rsid w:val="00B944B5"/>
    <w:rsid w:val="00B945B3"/>
    <w:rsid w:val="00B949C5"/>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5BE6"/>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CA92-273B-4BAC-8C62-9A67A1FE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7067</Words>
  <Characters>38871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9</cp:revision>
  <cp:lastPrinted>2019-07-17T19:31:00Z</cp:lastPrinted>
  <dcterms:created xsi:type="dcterms:W3CDTF">2020-04-22T21:02:00Z</dcterms:created>
  <dcterms:modified xsi:type="dcterms:W3CDTF">2020-06-04T21:09:00Z</dcterms:modified>
</cp:coreProperties>
</file>