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60" w:rsidRPr="00BD7160" w:rsidRDefault="00BD7160" w:rsidP="00BD716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BD716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7160" w:rsidRPr="00BD7160" w:rsidRDefault="00BD7160" w:rsidP="00BD7160">
      <w:pPr>
        <w:overflowPunct/>
        <w:autoSpaceDE/>
        <w:autoSpaceDN/>
        <w:adjustRightInd/>
        <w:jc w:val="both"/>
        <w:textAlignment w:val="auto"/>
        <w:rPr>
          <w:rFonts w:ascii="Arial" w:hAnsi="Arial" w:cs="Arial"/>
          <w:lang w:val="es-419"/>
        </w:rPr>
      </w:pPr>
    </w:p>
    <w:p w:rsidR="00BD7160" w:rsidRPr="00BD7160" w:rsidRDefault="00BD7160" w:rsidP="00BD7160">
      <w:pPr>
        <w:overflowPunct/>
        <w:autoSpaceDE/>
        <w:autoSpaceDN/>
        <w:adjustRightInd/>
        <w:jc w:val="both"/>
        <w:textAlignment w:val="auto"/>
        <w:rPr>
          <w:rFonts w:ascii="Arial" w:hAnsi="Arial" w:cs="Arial"/>
          <w:b/>
          <w:bCs/>
          <w:iCs/>
          <w:lang w:val="es-419" w:eastAsia="fr-FR"/>
        </w:rPr>
      </w:pPr>
      <w:r w:rsidRPr="00BD7160">
        <w:rPr>
          <w:rFonts w:ascii="Arial" w:hAnsi="Arial" w:cs="Arial"/>
          <w:b/>
          <w:bCs/>
          <w:iCs/>
          <w:u w:val="single"/>
          <w:lang w:val="es-419" w:eastAsia="fr-FR"/>
        </w:rPr>
        <w:t>TEMAS:</w:t>
      </w:r>
      <w:r w:rsidRPr="00BD7160">
        <w:rPr>
          <w:rFonts w:ascii="Arial" w:hAnsi="Arial" w:cs="Arial"/>
          <w:b/>
          <w:bCs/>
          <w:iCs/>
          <w:lang w:val="es-419" w:eastAsia="fr-FR"/>
        </w:rPr>
        <w:tab/>
      </w:r>
      <w:r w:rsidR="00A84768">
        <w:rPr>
          <w:rFonts w:ascii="Arial" w:hAnsi="Arial" w:cs="Arial"/>
          <w:b/>
          <w:bCs/>
          <w:iCs/>
          <w:lang w:val="es-419" w:eastAsia="fr-FR"/>
        </w:rPr>
        <w:t xml:space="preserve">NULIDAD PROCESAL / PRINCIPIOS QUE LA RIGEN / ESPECIFIDAD, PROTECCION Y CONVALIDACIÓN / OMISIÓN EN EL DECRETO Y PRÁCTICA DE PRUEBAS </w:t>
      </w:r>
      <w:r w:rsidRPr="00BD7160">
        <w:rPr>
          <w:rFonts w:ascii="Arial" w:hAnsi="Arial" w:cs="Arial"/>
          <w:b/>
          <w:bCs/>
          <w:iCs/>
          <w:lang w:val="es-419" w:eastAsia="fr-FR"/>
        </w:rPr>
        <w:t xml:space="preserve">/ </w:t>
      </w:r>
      <w:r w:rsidR="00A84768">
        <w:rPr>
          <w:rFonts w:ascii="Arial" w:hAnsi="Arial" w:cs="Arial"/>
          <w:b/>
          <w:bCs/>
          <w:iCs/>
          <w:lang w:val="es-419" w:eastAsia="fr-FR"/>
        </w:rPr>
        <w:t>TESTIMONIO POR COMISIONADO / NO CONFIGURA LA CAUSAL ALEGADA.</w:t>
      </w:r>
    </w:p>
    <w:p w:rsidR="00BD7160" w:rsidRPr="00BD7160" w:rsidRDefault="00BD7160" w:rsidP="00BD7160">
      <w:pPr>
        <w:overflowPunct/>
        <w:autoSpaceDE/>
        <w:autoSpaceDN/>
        <w:adjustRightInd/>
        <w:jc w:val="both"/>
        <w:textAlignment w:val="auto"/>
        <w:rPr>
          <w:rFonts w:ascii="Arial" w:hAnsi="Arial" w:cs="Arial"/>
          <w:lang w:val="es-419"/>
        </w:rPr>
      </w:pPr>
    </w:p>
    <w:p w:rsidR="00887058" w:rsidRPr="00887058" w:rsidRDefault="00887058" w:rsidP="00887058">
      <w:pPr>
        <w:overflowPunct/>
        <w:autoSpaceDE/>
        <w:autoSpaceDN/>
        <w:adjustRightInd/>
        <w:jc w:val="both"/>
        <w:textAlignment w:val="auto"/>
        <w:rPr>
          <w:rFonts w:ascii="Arial" w:hAnsi="Arial" w:cs="Arial"/>
          <w:lang w:val="es-419"/>
        </w:rPr>
      </w:pPr>
      <w:r w:rsidRPr="00887058">
        <w:rPr>
          <w:rFonts w:ascii="Arial" w:hAnsi="Arial" w:cs="Arial"/>
          <w:lang w:val="es-419"/>
        </w:rPr>
        <w:t>Por sabido se tiene que el régimen de las nulidades procesales gira en torno a los principios de la especificidad, protección y convalidación.</w:t>
      </w:r>
    </w:p>
    <w:p w:rsidR="00887058" w:rsidRPr="00887058" w:rsidRDefault="00887058" w:rsidP="00887058">
      <w:pPr>
        <w:overflowPunct/>
        <w:autoSpaceDE/>
        <w:autoSpaceDN/>
        <w:adjustRightInd/>
        <w:jc w:val="both"/>
        <w:textAlignment w:val="auto"/>
        <w:rPr>
          <w:rFonts w:ascii="Arial" w:hAnsi="Arial" w:cs="Arial"/>
          <w:lang w:val="es-419"/>
        </w:rPr>
      </w:pPr>
    </w:p>
    <w:p w:rsidR="00887058" w:rsidRPr="00887058" w:rsidRDefault="00887058" w:rsidP="00887058">
      <w:pPr>
        <w:overflowPunct/>
        <w:autoSpaceDE/>
        <w:autoSpaceDN/>
        <w:adjustRightInd/>
        <w:jc w:val="both"/>
        <w:textAlignment w:val="auto"/>
        <w:rPr>
          <w:rFonts w:ascii="Arial" w:hAnsi="Arial" w:cs="Arial"/>
          <w:lang w:val="es-419"/>
        </w:rPr>
      </w:pPr>
      <w:r w:rsidRPr="00887058">
        <w:rPr>
          <w:rFonts w:ascii="Arial" w:hAnsi="Arial" w:cs="Arial"/>
          <w:lang w:val="es-419"/>
        </w:rPr>
        <w:t>Así lo ha enseñado la Corte Suprema de Justicia</w:t>
      </w:r>
      <w:r>
        <w:rPr>
          <w:rFonts w:ascii="Arial" w:hAnsi="Arial" w:cs="Arial"/>
          <w:lang w:val="es-419"/>
        </w:rPr>
        <w:t>…</w:t>
      </w:r>
      <w:r w:rsidRPr="00887058">
        <w:rPr>
          <w:rFonts w:ascii="Arial" w:hAnsi="Arial" w:cs="Arial"/>
          <w:lang w:val="es-419"/>
        </w:rPr>
        <w:t xml:space="preserve">: </w:t>
      </w:r>
    </w:p>
    <w:p w:rsidR="00887058" w:rsidRPr="00887058" w:rsidRDefault="00887058" w:rsidP="00887058">
      <w:pPr>
        <w:overflowPunct/>
        <w:autoSpaceDE/>
        <w:autoSpaceDN/>
        <w:adjustRightInd/>
        <w:jc w:val="both"/>
        <w:textAlignment w:val="auto"/>
        <w:rPr>
          <w:rFonts w:ascii="Arial" w:hAnsi="Arial" w:cs="Arial"/>
          <w:lang w:val="es-419"/>
        </w:rPr>
      </w:pPr>
    </w:p>
    <w:p w:rsidR="00BD7160" w:rsidRPr="00BD7160" w:rsidRDefault="00887058" w:rsidP="00887058">
      <w:pPr>
        <w:overflowPunct/>
        <w:autoSpaceDE/>
        <w:autoSpaceDN/>
        <w:adjustRightInd/>
        <w:jc w:val="both"/>
        <w:textAlignment w:val="auto"/>
        <w:rPr>
          <w:rFonts w:ascii="Arial" w:hAnsi="Arial" w:cs="Arial"/>
          <w:lang w:val="es-419"/>
        </w:rPr>
      </w:pPr>
      <w:r w:rsidRPr="00887058">
        <w:rPr>
          <w:rFonts w:ascii="Arial" w:hAnsi="Arial" w:cs="Arial"/>
          <w:lang w:val="es-419"/>
        </w:rPr>
        <w:t>“Las nulidades procesales no responden a un concepto netamente formalista, sino que revestidas como están de un carácter preponderantemente preventivo para evitar trámites inocuos, son gobernadas por principios básicos, como el de especificidad o taxatividad, trascendencia, protección y convalidación. Por ello, siguiendo la orientación de restringir en lo posible los motivos de invalidez procesal, el Código de Procedimiento Civil consagró todo un sistema a dicho propósito, en cuanto consignó reglas en relación con la legitimación y la oportunidad para alegarlos, dejando al juez la potestad de rechazarlas de plano cuando la solicitud de nulidad se funde en causal distinta de las determinadas en ese capítulo, en hechos que pudieron alegarse como excepciones previas u ocurrieron antes de promoverse otro incidente de la misma índole, o cuando se propone después de allanada</w:t>
      </w:r>
      <w:r>
        <w:rPr>
          <w:rFonts w:ascii="Arial" w:hAnsi="Arial" w:cs="Arial"/>
          <w:lang w:val="es-419"/>
        </w:rPr>
        <w:t>…”</w:t>
      </w:r>
    </w:p>
    <w:p w:rsidR="00BD7160" w:rsidRPr="00BD7160" w:rsidRDefault="00BD7160" w:rsidP="00BD7160">
      <w:pPr>
        <w:overflowPunct/>
        <w:autoSpaceDE/>
        <w:autoSpaceDN/>
        <w:adjustRightInd/>
        <w:jc w:val="both"/>
        <w:textAlignment w:val="auto"/>
        <w:rPr>
          <w:rFonts w:ascii="Arial" w:hAnsi="Arial" w:cs="Arial"/>
          <w:lang w:val="es-419"/>
        </w:rPr>
      </w:pPr>
    </w:p>
    <w:p w:rsidR="00887058" w:rsidRPr="00887058" w:rsidRDefault="00887058" w:rsidP="00887058">
      <w:pPr>
        <w:overflowPunct/>
        <w:autoSpaceDE/>
        <w:autoSpaceDN/>
        <w:adjustRightInd/>
        <w:jc w:val="both"/>
        <w:textAlignment w:val="auto"/>
        <w:rPr>
          <w:rFonts w:ascii="Arial" w:hAnsi="Arial" w:cs="Arial"/>
          <w:lang w:val="es-ES"/>
        </w:rPr>
      </w:pPr>
      <w:r w:rsidRPr="00887058">
        <w:rPr>
          <w:rFonts w:ascii="Arial" w:hAnsi="Arial" w:cs="Arial"/>
          <w:lang w:val="es-419"/>
        </w:rPr>
        <w:t>En el caso concreto pretende el apoderado de la parte demandante se declare la nulidad de lo actuado en el proceso, desde el auto proferido el 31 de mayo de 2017, en razón a que se comisionó a un juzgado en la ciudad de Bogotá, para escuchar dos testimonios, lo que no resultaba procedente porque el proceso ya había hecho tránsito de legislación y por ende, debía practicarla el juez de conocimiento de conformidad con los artículos 37 y 171 del Código General del Proceso</w:t>
      </w:r>
      <w:r>
        <w:rPr>
          <w:rFonts w:ascii="Arial" w:hAnsi="Arial" w:cs="Arial"/>
          <w:lang w:val="es-419"/>
        </w:rPr>
        <w:t>…</w:t>
      </w:r>
      <w:r w:rsidR="00A84768">
        <w:rPr>
          <w:rFonts w:ascii="Arial" w:hAnsi="Arial" w:cs="Arial"/>
          <w:lang w:val="es-419"/>
        </w:rPr>
        <w:t xml:space="preserve">  As</w:t>
      </w:r>
      <w:r w:rsidRPr="00887058">
        <w:rPr>
          <w:rFonts w:ascii="Arial" w:hAnsi="Arial" w:cs="Arial"/>
          <w:lang w:val="es-ES"/>
        </w:rPr>
        <w:t xml:space="preserve">í, estima, se configuró la causal de nulidad prevista en el numeral </w:t>
      </w:r>
      <w:proofErr w:type="spellStart"/>
      <w:r w:rsidRPr="00887058">
        <w:rPr>
          <w:rFonts w:ascii="Arial" w:hAnsi="Arial" w:cs="Arial"/>
          <w:lang w:val="es-ES"/>
        </w:rPr>
        <w:t>5o</w:t>
      </w:r>
      <w:proofErr w:type="spellEnd"/>
      <w:r w:rsidRPr="00887058">
        <w:rPr>
          <w:rFonts w:ascii="Arial" w:hAnsi="Arial" w:cs="Arial"/>
          <w:lang w:val="es-ES"/>
        </w:rPr>
        <w:t xml:space="preserve"> del artículo 133 del Código General del Proceso</w:t>
      </w:r>
      <w:r w:rsidR="00A84768">
        <w:rPr>
          <w:rFonts w:ascii="Arial" w:hAnsi="Arial" w:cs="Arial"/>
          <w:lang w:val="es-ES"/>
        </w:rPr>
        <w:t>…</w:t>
      </w:r>
    </w:p>
    <w:p w:rsidR="00887058" w:rsidRPr="00887058" w:rsidRDefault="00887058" w:rsidP="00887058">
      <w:pPr>
        <w:overflowPunct/>
        <w:autoSpaceDE/>
        <w:autoSpaceDN/>
        <w:adjustRightInd/>
        <w:jc w:val="both"/>
        <w:textAlignment w:val="auto"/>
        <w:rPr>
          <w:rFonts w:ascii="Arial" w:hAnsi="Arial" w:cs="Arial"/>
          <w:lang w:val="es-ES"/>
        </w:rPr>
      </w:pPr>
    </w:p>
    <w:p w:rsidR="00887058" w:rsidRPr="00887058" w:rsidRDefault="00887058" w:rsidP="00887058">
      <w:pPr>
        <w:overflowPunct/>
        <w:autoSpaceDE/>
        <w:autoSpaceDN/>
        <w:adjustRightInd/>
        <w:jc w:val="both"/>
        <w:textAlignment w:val="auto"/>
        <w:rPr>
          <w:rFonts w:ascii="Arial" w:hAnsi="Arial" w:cs="Arial"/>
          <w:lang w:val="es-ES"/>
        </w:rPr>
      </w:pPr>
      <w:bookmarkStart w:id="0" w:name="_GoBack"/>
      <w:bookmarkEnd w:id="0"/>
      <w:r w:rsidRPr="00887058">
        <w:rPr>
          <w:rFonts w:ascii="Arial" w:hAnsi="Arial" w:cs="Arial"/>
          <w:lang w:val="es-ES"/>
        </w:rPr>
        <w:t>Dice ese último precepto que el proceso es nulo, en todo o en parte, cuando se omiten las oportunidades para solicitar, decretar o practicar pruebas, o cuando se omite la práctica de una prueba que de acuerdo con la ley sea obligatoria.</w:t>
      </w:r>
    </w:p>
    <w:p w:rsidR="00887058" w:rsidRPr="00887058" w:rsidRDefault="00887058" w:rsidP="00887058">
      <w:pPr>
        <w:overflowPunct/>
        <w:autoSpaceDE/>
        <w:autoSpaceDN/>
        <w:adjustRightInd/>
        <w:jc w:val="both"/>
        <w:textAlignment w:val="auto"/>
        <w:rPr>
          <w:rFonts w:ascii="Arial" w:hAnsi="Arial" w:cs="Arial"/>
          <w:lang w:val="es-ES"/>
        </w:rPr>
      </w:pPr>
    </w:p>
    <w:p w:rsidR="00BD7160" w:rsidRDefault="00887058" w:rsidP="00887058">
      <w:pPr>
        <w:overflowPunct/>
        <w:autoSpaceDE/>
        <w:autoSpaceDN/>
        <w:adjustRightInd/>
        <w:jc w:val="both"/>
        <w:textAlignment w:val="auto"/>
        <w:rPr>
          <w:rFonts w:ascii="Arial" w:hAnsi="Arial" w:cs="Arial"/>
          <w:lang w:val="es-ES"/>
        </w:rPr>
      </w:pPr>
      <w:r w:rsidRPr="00887058">
        <w:rPr>
          <w:rFonts w:ascii="Arial" w:hAnsi="Arial" w:cs="Arial"/>
          <w:lang w:val="es-ES"/>
        </w:rPr>
        <w:t>Sin embargo, en el asunto bajo estudio, ninguna de esas circunstancias acaeció, pues la prueba fue solicitada por la parte demandada al dar respuesta al libelo; el juzgado de primera sede la decretó y luego se practicó a través de comisionado.</w:t>
      </w:r>
    </w:p>
    <w:p w:rsidR="00887058" w:rsidRPr="00BD7160" w:rsidRDefault="00887058" w:rsidP="00887058">
      <w:pPr>
        <w:overflowPunct/>
        <w:autoSpaceDE/>
        <w:autoSpaceDN/>
        <w:adjustRightInd/>
        <w:jc w:val="both"/>
        <w:textAlignment w:val="auto"/>
        <w:rPr>
          <w:rFonts w:ascii="Arial" w:hAnsi="Arial" w:cs="Arial"/>
          <w:lang w:val="es-ES"/>
        </w:rPr>
      </w:pPr>
    </w:p>
    <w:p w:rsidR="00BD7160" w:rsidRPr="00BD7160" w:rsidRDefault="00BD7160" w:rsidP="00BD7160">
      <w:pPr>
        <w:overflowPunct/>
        <w:autoSpaceDE/>
        <w:autoSpaceDN/>
        <w:adjustRightInd/>
        <w:jc w:val="both"/>
        <w:textAlignment w:val="auto"/>
        <w:rPr>
          <w:rFonts w:ascii="Arial" w:hAnsi="Arial" w:cs="Arial"/>
          <w:lang w:val="es-ES"/>
        </w:rPr>
      </w:pPr>
    </w:p>
    <w:p w:rsidR="00BD7160" w:rsidRPr="00BD7160" w:rsidRDefault="00BD7160" w:rsidP="00BD7160">
      <w:pPr>
        <w:overflowPunct/>
        <w:autoSpaceDE/>
        <w:autoSpaceDN/>
        <w:adjustRightInd/>
        <w:jc w:val="both"/>
        <w:textAlignment w:val="auto"/>
        <w:rPr>
          <w:rFonts w:ascii="Arial" w:hAnsi="Arial" w:cs="Arial"/>
          <w:lang w:val="es-ES"/>
        </w:rPr>
      </w:pPr>
    </w:p>
    <w:p w:rsidR="00746A40" w:rsidRPr="00BD7160" w:rsidRDefault="00746A40" w:rsidP="00BD7160">
      <w:pPr>
        <w:widowControl w:val="0"/>
        <w:overflowPunct/>
        <w:spacing w:line="276" w:lineRule="auto"/>
        <w:jc w:val="center"/>
        <w:textAlignment w:val="auto"/>
        <w:rPr>
          <w:rFonts w:ascii="Tahoma" w:hAnsi="Tahoma" w:cs="Tahoma"/>
          <w:b/>
          <w:sz w:val="24"/>
          <w:szCs w:val="24"/>
          <w:lang w:val="es-ES"/>
        </w:rPr>
      </w:pPr>
      <w:r w:rsidRPr="00BD7160">
        <w:rPr>
          <w:rFonts w:ascii="Tahoma" w:hAnsi="Tahoma" w:cs="Tahoma"/>
          <w:b/>
          <w:sz w:val="24"/>
          <w:szCs w:val="24"/>
          <w:lang w:val="es-ES"/>
        </w:rPr>
        <w:t>TRIBUNAL SUPERIOR DEL DISTRITO JUDICIAL</w:t>
      </w:r>
    </w:p>
    <w:p w:rsidR="00746A40" w:rsidRPr="00BD7160" w:rsidRDefault="00746A40" w:rsidP="00BD7160">
      <w:pPr>
        <w:widowControl w:val="0"/>
        <w:overflowPunct/>
        <w:spacing w:line="276" w:lineRule="auto"/>
        <w:jc w:val="center"/>
        <w:textAlignment w:val="auto"/>
        <w:rPr>
          <w:rFonts w:ascii="Tahoma" w:hAnsi="Tahoma" w:cs="Tahoma"/>
          <w:b/>
          <w:bCs/>
          <w:sz w:val="24"/>
          <w:szCs w:val="24"/>
          <w:lang w:val="es-ES"/>
        </w:rPr>
      </w:pPr>
      <w:r w:rsidRPr="00BD7160">
        <w:rPr>
          <w:rFonts w:ascii="Tahoma" w:hAnsi="Tahoma" w:cs="Tahoma"/>
          <w:b/>
          <w:bCs/>
          <w:sz w:val="24"/>
          <w:szCs w:val="24"/>
          <w:lang w:val="es-ES"/>
        </w:rPr>
        <w:t xml:space="preserve"> SALA UNITARIA CIVIL FAMILIA </w:t>
      </w:r>
    </w:p>
    <w:p w:rsidR="00746A40" w:rsidRPr="00BD7160" w:rsidRDefault="00746A40" w:rsidP="00BD7160">
      <w:pPr>
        <w:widowControl w:val="0"/>
        <w:overflowPunct/>
        <w:spacing w:line="276" w:lineRule="auto"/>
        <w:jc w:val="both"/>
        <w:textAlignment w:val="auto"/>
        <w:rPr>
          <w:rFonts w:ascii="Tahoma" w:hAnsi="Tahoma" w:cs="Tahoma"/>
          <w:sz w:val="24"/>
          <w:szCs w:val="24"/>
          <w:lang w:val="es-ES"/>
        </w:rPr>
      </w:pPr>
    </w:p>
    <w:p w:rsidR="00BA3C58" w:rsidRPr="00BD7160" w:rsidRDefault="00BA3C58" w:rsidP="00BD7160">
      <w:pPr>
        <w:widowControl w:val="0"/>
        <w:overflowPunct/>
        <w:spacing w:line="276" w:lineRule="auto"/>
        <w:jc w:val="both"/>
        <w:textAlignment w:val="auto"/>
        <w:rPr>
          <w:rFonts w:ascii="Tahoma" w:hAnsi="Tahoma" w:cs="Tahoma"/>
          <w:sz w:val="24"/>
          <w:szCs w:val="24"/>
          <w:lang w:val="es-ES"/>
        </w:rPr>
      </w:pPr>
    </w:p>
    <w:p w:rsidR="00746A40" w:rsidRPr="00BD7160" w:rsidRDefault="00746A40"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 xml:space="preserve">Magistrada: Claudia María Arcila Ríos </w:t>
      </w:r>
    </w:p>
    <w:p w:rsidR="00746A40" w:rsidRPr="00BD7160" w:rsidRDefault="00746A40"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 xml:space="preserve">Pereira, </w:t>
      </w:r>
      <w:r w:rsidR="630F9598" w:rsidRPr="00BD7160">
        <w:rPr>
          <w:rFonts w:ascii="Tahoma" w:hAnsi="Tahoma" w:cs="Tahoma"/>
          <w:sz w:val="24"/>
          <w:szCs w:val="24"/>
          <w:lang w:val="es-ES"/>
        </w:rPr>
        <w:t>junio siete (7) de dos mil veinte (2020)</w:t>
      </w:r>
    </w:p>
    <w:p w:rsidR="00746A40" w:rsidRPr="00BD7160" w:rsidRDefault="00746A40"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Expediente 660</w:t>
      </w:r>
      <w:r w:rsidR="002F6DF3" w:rsidRPr="00BD7160">
        <w:rPr>
          <w:rFonts w:ascii="Tahoma" w:hAnsi="Tahoma" w:cs="Tahoma"/>
          <w:sz w:val="24"/>
          <w:szCs w:val="24"/>
          <w:lang w:val="es-ES"/>
        </w:rPr>
        <w:t>01</w:t>
      </w:r>
      <w:r w:rsidRPr="00BD7160">
        <w:rPr>
          <w:rFonts w:ascii="Tahoma" w:hAnsi="Tahoma" w:cs="Tahoma"/>
          <w:sz w:val="24"/>
          <w:szCs w:val="24"/>
          <w:lang w:val="es-ES"/>
        </w:rPr>
        <w:t>310300</w:t>
      </w:r>
      <w:r w:rsidR="002F6DF3" w:rsidRPr="00BD7160">
        <w:rPr>
          <w:rFonts w:ascii="Tahoma" w:hAnsi="Tahoma" w:cs="Tahoma"/>
          <w:sz w:val="24"/>
          <w:szCs w:val="24"/>
          <w:lang w:val="es-ES"/>
        </w:rPr>
        <w:t>2</w:t>
      </w:r>
      <w:r w:rsidRPr="00BD7160">
        <w:rPr>
          <w:rFonts w:ascii="Tahoma" w:hAnsi="Tahoma" w:cs="Tahoma"/>
          <w:sz w:val="24"/>
          <w:szCs w:val="24"/>
          <w:lang w:val="es-ES"/>
        </w:rPr>
        <w:t>201</w:t>
      </w:r>
      <w:r w:rsidR="002F6DF3" w:rsidRPr="00BD7160">
        <w:rPr>
          <w:rFonts w:ascii="Tahoma" w:hAnsi="Tahoma" w:cs="Tahoma"/>
          <w:sz w:val="24"/>
          <w:szCs w:val="24"/>
          <w:lang w:val="es-ES"/>
        </w:rPr>
        <w:t>4</w:t>
      </w:r>
      <w:r w:rsidRPr="00BD7160">
        <w:rPr>
          <w:rFonts w:ascii="Tahoma" w:hAnsi="Tahoma" w:cs="Tahoma"/>
          <w:sz w:val="24"/>
          <w:szCs w:val="24"/>
          <w:lang w:val="es-ES"/>
        </w:rPr>
        <w:t>000</w:t>
      </w:r>
      <w:r w:rsidR="002F6DF3" w:rsidRPr="00BD7160">
        <w:rPr>
          <w:rFonts w:ascii="Tahoma" w:hAnsi="Tahoma" w:cs="Tahoma"/>
          <w:sz w:val="24"/>
          <w:szCs w:val="24"/>
          <w:lang w:val="es-ES"/>
        </w:rPr>
        <w:t>7</w:t>
      </w:r>
      <w:r w:rsidRPr="00BD7160">
        <w:rPr>
          <w:rFonts w:ascii="Tahoma" w:hAnsi="Tahoma" w:cs="Tahoma"/>
          <w:sz w:val="24"/>
          <w:szCs w:val="24"/>
          <w:lang w:val="es-ES"/>
        </w:rPr>
        <w:t>301</w:t>
      </w:r>
    </w:p>
    <w:p w:rsidR="00E1283E" w:rsidRPr="00BD7160" w:rsidRDefault="00E1283E" w:rsidP="00BD7160">
      <w:pPr>
        <w:widowControl w:val="0"/>
        <w:overflowPunct/>
        <w:spacing w:line="276" w:lineRule="auto"/>
        <w:jc w:val="both"/>
        <w:textAlignment w:val="auto"/>
        <w:rPr>
          <w:rFonts w:ascii="Tahoma" w:hAnsi="Tahoma" w:cs="Tahoma"/>
          <w:sz w:val="24"/>
          <w:szCs w:val="24"/>
          <w:lang w:val="es-ES"/>
        </w:rPr>
      </w:pPr>
    </w:p>
    <w:p w:rsidR="00BA3C58" w:rsidRPr="00BD7160" w:rsidRDefault="00BA3C58" w:rsidP="00BD7160">
      <w:pPr>
        <w:widowControl w:val="0"/>
        <w:overflowPunct/>
        <w:spacing w:line="276" w:lineRule="auto"/>
        <w:jc w:val="both"/>
        <w:textAlignment w:val="auto"/>
        <w:rPr>
          <w:rFonts w:ascii="Tahoma" w:hAnsi="Tahoma" w:cs="Tahoma"/>
          <w:sz w:val="24"/>
          <w:szCs w:val="24"/>
          <w:lang w:val="es-ES"/>
        </w:rPr>
      </w:pPr>
    </w:p>
    <w:p w:rsidR="002F6DF3" w:rsidRPr="00BD7160" w:rsidRDefault="00E1283E"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Se resuelve el recurso de apelación interpuesto por el apoderado judicial de</w:t>
      </w:r>
      <w:r w:rsidR="002F6DF3" w:rsidRPr="00BD7160">
        <w:rPr>
          <w:rFonts w:ascii="Tahoma" w:hAnsi="Tahoma" w:cs="Tahoma"/>
          <w:sz w:val="24"/>
          <w:szCs w:val="24"/>
          <w:lang w:val="es-ES"/>
        </w:rPr>
        <w:t xml:space="preserve"> los </w:t>
      </w:r>
      <w:r w:rsidR="52C008B7" w:rsidRPr="00BD7160">
        <w:rPr>
          <w:rFonts w:ascii="Tahoma" w:hAnsi="Tahoma" w:cs="Tahoma"/>
          <w:sz w:val="24"/>
          <w:szCs w:val="24"/>
          <w:lang w:val="es-ES"/>
        </w:rPr>
        <w:t xml:space="preserve">demandantes, </w:t>
      </w:r>
      <w:r w:rsidR="002F6DF3" w:rsidRPr="00BD7160">
        <w:rPr>
          <w:rFonts w:ascii="Tahoma" w:hAnsi="Tahoma" w:cs="Tahoma"/>
          <w:sz w:val="24"/>
          <w:szCs w:val="24"/>
          <w:lang w:val="es-ES"/>
        </w:rPr>
        <w:t>señores Claudia Patricia Castaño Orozco, Daniela Muñoz Castaño, Gabriel Arc</w:t>
      </w:r>
      <w:r w:rsidR="6B173B35" w:rsidRPr="00BD7160">
        <w:rPr>
          <w:rFonts w:ascii="Tahoma" w:hAnsi="Tahoma" w:cs="Tahoma"/>
          <w:sz w:val="24"/>
          <w:szCs w:val="24"/>
          <w:lang w:val="es-ES"/>
        </w:rPr>
        <w:t>á</w:t>
      </w:r>
      <w:r w:rsidR="002F6DF3" w:rsidRPr="00BD7160">
        <w:rPr>
          <w:rFonts w:ascii="Tahoma" w:hAnsi="Tahoma" w:cs="Tahoma"/>
          <w:sz w:val="24"/>
          <w:szCs w:val="24"/>
          <w:lang w:val="es-ES"/>
        </w:rPr>
        <w:t xml:space="preserve">ngel Muñoz Henao, Nubia Orozco Galvis y Mario Castaño Castañeda, frente al auto proferido por el Juzgado Promiscuo del Circuito de Apia, el pasado 7 de febrero, en el proceso verbal sobre responsabilidad médica que instauraron los impugnantes contra Salud Total EPS </w:t>
      </w:r>
      <w:proofErr w:type="spellStart"/>
      <w:r w:rsidR="002F6DF3" w:rsidRPr="00BD7160">
        <w:rPr>
          <w:rFonts w:ascii="Tahoma" w:hAnsi="Tahoma" w:cs="Tahoma"/>
          <w:sz w:val="24"/>
          <w:szCs w:val="24"/>
          <w:lang w:val="es-ES"/>
        </w:rPr>
        <w:t>S.A</w:t>
      </w:r>
      <w:proofErr w:type="spellEnd"/>
      <w:r w:rsidR="002F6DF3" w:rsidRPr="00BD7160">
        <w:rPr>
          <w:rFonts w:ascii="Tahoma" w:hAnsi="Tahoma" w:cs="Tahoma"/>
          <w:sz w:val="24"/>
          <w:szCs w:val="24"/>
          <w:lang w:val="es-ES"/>
        </w:rPr>
        <w:t xml:space="preserve">, en el que </w:t>
      </w:r>
      <w:r w:rsidR="47C3132B" w:rsidRPr="00BD7160">
        <w:rPr>
          <w:rFonts w:ascii="Tahoma" w:hAnsi="Tahoma" w:cs="Tahoma"/>
          <w:sz w:val="24"/>
          <w:szCs w:val="24"/>
          <w:lang w:val="es-ES"/>
        </w:rPr>
        <w:t xml:space="preserve">intervienen como llamados en </w:t>
      </w:r>
      <w:r w:rsidR="002F6DF3" w:rsidRPr="00BD7160">
        <w:rPr>
          <w:rFonts w:ascii="Tahoma" w:hAnsi="Tahoma" w:cs="Tahoma"/>
          <w:sz w:val="24"/>
          <w:szCs w:val="24"/>
          <w:lang w:val="es-ES"/>
        </w:rPr>
        <w:t xml:space="preserve">garantía </w:t>
      </w:r>
      <w:proofErr w:type="spellStart"/>
      <w:r w:rsidR="002F6DF3" w:rsidRPr="00BD7160">
        <w:rPr>
          <w:rFonts w:ascii="Tahoma" w:hAnsi="Tahoma" w:cs="Tahoma"/>
          <w:sz w:val="24"/>
          <w:szCs w:val="24"/>
          <w:lang w:val="es-ES"/>
        </w:rPr>
        <w:t>Liberty</w:t>
      </w:r>
      <w:proofErr w:type="spellEnd"/>
      <w:r w:rsidR="002F6DF3" w:rsidRPr="00BD7160">
        <w:rPr>
          <w:rFonts w:ascii="Tahoma" w:hAnsi="Tahoma" w:cs="Tahoma"/>
          <w:sz w:val="24"/>
          <w:szCs w:val="24"/>
          <w:lang w:val="es-ES"/>
        </w:rPr>
        <w:t xml:space="preserve"> Seguros S.A. y </w:t>
      </w:r>
      <w:proofErr w:type="spellStart"/>
      <w:r w:rsidR="002F6DF3" w:rsidRPr="00BD7160">
        <w:rPr>
          <w:rFonts w:ascii="Tahoma" w:hAnsi="Tahoma" w:cs="Tahoma"/>
          <w:sz w:val="24"/>
          <w:szCs w:val="24"/>
          <w:lang w:val="es-ES"/>
        </w:rPr>
        <w:t>Chubb</w:t>
      </w:r>
      <w:proofErr w:type="spellEnd"/>
      <w:r w:rsidR="002F6DF3" w:rsidRPr="00BD7160">
        <w:rPr>
          <w:rFonts w:ascii="Tahoma" w:hAnsi="Tahoma" w:cs="Tahoma"/>
          <w:sz w:val="24"/>
          <w:szCs w:val="24"/>
          <w:lang w:val="es-ES"/>
        </w:rPr>
        <w:t xml:space="preserve"> de Colombia Compañía de Seguros S.A. </w:t>
      </w:r>
    </w:p>
    <w:p w:rsidR="002F6DF3" w:rsidRPr="00BD7160" w:rsidRDefault="002F6DF3" w:rsidP="00BD7160">
      <w:pPr>
        <w:widowControl w:val="0"/>
        <w:overflowPunct/>
        <w:spacing w:line="276" w:lineRule="auto"/>
        <w:jc w:val="both"/>
        <w:textAlignment w:val="auto"/>
        <w:rPr>
          <w:rFonts w:ascii="Tahoma" w:hAnsi="Tahoma" w:cs="Tahoma"/>
          <w:sz w:val="24"/>
          <w:szCs w:val="24"/>
          <w:lang w:val="es-ES"/>
        </w:rPr>
      </w:pPr>
    </w:p>
    <w:p w:rsidR="00746A40" w:rsidRPr="00BD7160" w:rsidRDefault="00746A40" w:rsidP="00BD7160">
      <w:pPr>
        <w:widowControl w:val="0"/>
        <w:overflowPunct/>
        <w:spacing w:line="276" w:lineRule="auto"/>
        <w:jc w:val="both"/>
        <w:textAlignment w:val="auto"/>
        <w:rPr>
          <w:rFonts w:ascii="Tahoma" w:hAnsi="Tahoma" w:cs="Tahoma"/>
          <w:b/>
          <w:sz w:val="24"/>
          <w:szCs w:val="24"/>
          <w:lang w:val="es-ES"/>
        </w:rPr>
      </w:pPr>
      <w:r w:rsidRPr="00BD7160">
        <w:rPr>
          <w:rFonts w:ascii="Tahoma" w:hAnsi="Tahoma" w:cs="Tahoma"/>
          <w:b/>
          <w:sz w:val="24"/>
          <w:szCs w:val="24"/>
          <w:lang w:val="es-ES"/>
        </w:rPr>
        <w:t xml:space="preserve">ANTECEDENTES </w:t>
      </w:r>
    </w:p>
    <w:p w:rsidR="00746A40" w:rsidRPr="00BD7160" w:rsidRDefault="00746A40" w:rsidP="00BD7160">
      <w:pPr>
        <w:widowControl w:val="0"/>
        <w:overflowPunct/>
        <w:spacing w:line="276" w:lineRule="auto"/>
        <w:jc w:val="both"/>
        <w:textAlignment w:val="auto"/>
        <w:rPr>
          <w:rFonts w:ascii="Tahoma" w:hAnsi="Tahoma" w:cs="Tahoma"/>
          <w:sz w:val="24"/>
          <w:szCs w:val="24"/>
          <w:lang w:val="es-ES"/>
        </w:rPr>
      </w:pPr>
    </w:p>
    <w:p w:rsidR="00022F23" w:rsidRPr="00BD7160" w:rsidRDefault="00746A40"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 xml:space="preserve">1. </w:t>
      </w:r>
      <w:r w:rsidR="005F44A2" w:rsidRPr="00BD7160">
        <w:rPr>
          <w:rFonts w:ascii="Tahoma" w:hAnsi="Tahoma" w:cs="Tahoma"/>
          <w:sz w:val="24"/>
          <w:szCs w:val="24"/>
          <w:lang w:val="es-ES"/>
        </w:rPr>
        <w:t>Con la acción instaurada pretende</w:t>
      </w:r>
      <w:r w:rsidR="00022F23" w:rsidRPr="00BD7160">
        <w:rPr>
          <w:rFonts w:ascii="Tahoma" w:hAnsi="Tahoma" w:cs="Tahoma"/>
          <w:sz w:val="24"/>
          <w:szCs w:val="24"/>
          <w:lang w:val="es-ES"/>
        </w:rPr>
        <w:t xml:space="preserve">n los </w:t>
      </w:r>
      <w:r w:rsidR="1A38E625" w:rsidRPr="00BD7160">
        <w:rPr>
          <w:rFonts w:ascii="Tahoma" w:hAnsi="Tahoma" w:cs="Tahoma"/>
          <w:sz w:val="24"/>
          <w:szCs w:val="24"/>
          <w:lang w:val="es-ES"/>
        </w:rPr>
        <w:t xml:space="preserve">actores </w:t>
      </w:r>
      <w:r w:rsidR="005F44A2" w:rsidRPr="00BD7160">
        <w:rPr>
          <w:rFonts w:ascii="Tahoma" w:hAnsi="Tahoma" w:cs="Tahoma"/>
          <w:sz w:val="24"/>
          <w:szCs w:val="24"/>
          <w:lang w:val="es-ES"/>
        </w:rPr>
        <w:t xml:space="preserve">se </w:t>
      </w:r>
      <w:r w:rsidR="1321702C" w:rsidRPr="00BD7160">
        <w:rPr>
          <w:rFonts w:ascii="Tahoma" w:hAnsi="Tahoma" w:cs="Tahoma"/>
          <w:sz w:val="24"/>
          <w:szCs w:val="24"/>
          <w:lang w:val="es-ES"/>
        </w:rPr>
        <w:t>declare la</w:t>
      </w:r>
      <w:r w:rsidR="00887058">
        <w:rPr>
          <w:rFonts w:ascii="Tahoma" w:hAnsi="Tahoma" w:cs="Tahoma"/>
          <w:sz w:val="24"/>
          <w:szCs w:val="24"/>
          <w:lang w:val="es-ES"/>
        </w:rPr>
        <w:t xml:space="preserve"> </w:t>
      </w:r>
      <w:r w:rsidR="1321702C" w:rsidRPr="00BD7160">
        <w:rPr>
          <w:rFonts w:ascii="Tahoma" w:hAnsi="Tahoma" w:cs="Tahoma"/>
          <w:sz w:val="24"/>
          <w:szCs w:val="24"/>
          <w:lang w:val="es-ES"/>
        </w:rPr>
        <w:t xml:space="preserve"> responsabilidad en que incurrió la EPS demandada</w:t>
      </w:r>
      <w:r w:rsidR="7F6879DC" w:rsidRPr="00BD7160">
        <w:rPr>
          <w:rFonts w:ascii="Tahoma" w:hAnsi="Tahoma" w:cs="Tahoma"/>
          <w:sz w:val="24"/>
          <w:szCs w:val="24"/>
          <w:lang w:val="es-ES"/>
        </w:rPr>
        <w:t>,</w:t>
      </w:r>
      <w:r w:rsidR="1321702C" w:rsidRPr="00BD7160">
        <w:rPr>
          <w:rFonts w:ascii="Tahoma" w:hAnsi="Tahoma" w:cs="Tahoma"/>
          <w:sz w:val="24"/>
          <w:szCs w:val="24"/>
          <w:lang w:val="es-ES"/>
        </w:rPr>
        <w:t xml:space="preserve"> con ocasión de la i</w:t>
      </w:r>
      <w:r w:rsidR="4D1DBB15" w:rsidRPr="00BD7160">
        <w:rPr>
          <w:rFonts w:ascii="Tahoma" w:hAnsi="Tahoma" w:cs="Tahoma"/>
          <w:sz w:val="24"/>
          <w:szCs w:val="24"/>
          <w:lang w:val="es-ES"/>
        </w:rPr>
        <w:t>nadecuada atenció</w:t>
      </w:r>
      <w:r w:rsidR="41A61764" w:rsidRPr="00BD7160">
        <w:rPr>
          <w:rFonts w:ascii="Tahoma" w:hAnsi="Tahoma" w:cs="Tahoma"/>
          <w:sz w:val="24"/>
          <w:szCs w:val="24"/>
          <w:lang w:val="es-ES"/>
        </w:rPr>
        <w:t>n</w:t>
      </w:r>
      <w:r w:rsidR="4D1DBB15" w:rsidRPr="00BD7160">
        <w:rPr>
          <w:rFonts w:ascii="Tahoma" w:hAnsi="Tahoma" w:cs="Tahoma"/>
          <w:sz w:val="24"/>
          <w:szCs w:val="24"/>
          <w:lang w:val="es-ES"/>
        </w:rPr>
        <w:t xml:space="preserve"> médica que se prestó al señor </w:t>
      </w:r>
      <w:r w:rsidR="1321702C" w:rsidRPr="00BD7160">
        <w:rPr>
          <w:rFonts w:ascii="Tahoma" w:hAnsi="Tahoma" w:cs="Tahoma"/>
          <w:sz w:val="24"/>
          <w:szCs w:val="24"/>
          <w:lang w:val="es-ES"/>
        </w:rPr>
        <w:t xml:space="preserve">Luis </w:t>
      </w:r>
      <w:proofErr w:type="spellStart"/>
      <w:r w:rsidR="1321702C" w:rsidRPr="00BD7160">
        <w:rPr>
          <w:rFonts w:ascii="Tahoma" w:hAnsi="Tahoma" w:cs="Tahoma"/>
          <w:sz w:val="24"/>
          <w:szCs w:val="24"/>
          <w:lang w:val="es-ES"/>
        </w:rPr>
        <w:t>Nolberto</w:t>
      </w:r>
      <w:proofErr w:type="spellEnd"/>
      <w:r w:rsidR="1321702C" w:rsidRPr="00BD7160">
        <w:rPr>
          <w:rFonts w:ascii="Tahoma" w:hAnsi="Tahoma" w:cs="Tahoma"/>
          <w:sz w:val="24"/>
          <w:szCs w:val="24"/>
          <w:lang w:val="es-ES"/>
        </w:rPr>
        <w:t xml:space="preserve"> Muñoz Barrera</w:t>
      </w:r>
      <w:r w:rsidR="6D7634EF" w:rsidRPr="00BD7160">
        <w:rPr>
          <w:rFonts w:ascii="Tahoma" w:hAnsi="Tahoma" w:cs="Tahoma"/>
          <w:sz w:val="24"/>
          <w:szCs w:val="24"/>
          <w:lang w:val="es-ES"/>
        </w:rPr>
        <w:t>, la que produjo su deceso, y en consecuencia</w:t>
      </w:r>
      <w:r w:rsidR="38CD1FFC" w:rsidRPr="00BD7160">
        <w:rPr>
          <w:rFonts w:ascii="Tahoma" w:hAnsi="Tahoma" w:cs="Tahoma"/>
          <w:sz w:val="24"/>
          <w:szCs w:val="24"/>
          <w:lang w:val="es-ES"/>
        </w:rPr>
        <w:t xml:space="preserve">, se le condene </w:t>
      </w:r>
      <w:r w:rsidR="6D7634EF" w:rsidRPr="00BD7160">
        <w:rPr>
          <w:rFonts w:ascii="Tahoma" w:hAnsi="Tahoma" w:cs="Tahoma"/>
          <w:sz w:val="24"/>
          <w:szCs w:val="24"/>
          <w:lang w:val="es-ES"/>
        </w:rPr>
        <w:t xml:space="preserve">a pagarles </w:t>
      </w:r>
      <w:r w:rsidR="005F44A2" w:rsidRPr="00BD7160">
        <w:rPr>
          <w:rFonts w:ascii="Tahoma" w:hAnsi="Tahoma" w:cs="Tahoma"/>
          <w:sz w:val="24"/>
          <w:szCs w:val="24"/>
          <w:lang w:val="es-ES"/>
        </w:rPr>
        <w:t>los perjuicios materiales e inmateriales</w:t>
      </w:r>
      <w:r w:rsidR="7C53953D" w:rsidRPr="00BD7160">
        <w:rPr>
          <w:rFonts w:ascii="Tahoma" w:hAnsi="Tahoma" w:cs="Tahoma"/>
          <w:sz w:val="24"/>
          <w:szCs w:val="24"/>
          <w:lang w:val="es-ES"/>
        </w:rPr>
        <w:t xml:space="preserve"> que sufrieron.</w:t>
      </w:r>
    </w:p>
    <w:p w:rsidR="00022F23" w:rsidRPr="00BD7160" w:rsidRDefault="00022F23" w:rsidP="00BD7160">
      <w:pPr>
        <w:widowControl w:val="0"/>
        <w:overflowPunct/>
        <w:spacing w:line="276" w:lineRule="auto"/>
        <w:jc w:val="both"/>
        <w:textAlignment w:val="auto"/>
        <w:rPr>
          <w:rFonts w:ascii="Tahoma" w:hAnsi="Tahoma" w:cs="Tahoma"/>
          <w:sz w:val="24"/>
          <w:szCs w:val="24"/>
          <w:lang w:val="es-ES"/>
        </w:rPr>
      </w:pPr>
    </w:p>
    <w:p w:rsidR="00022F23" w:rsidRPr="00BD7160" w:rsidRDefault="00A21494"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2</w:t>
      </w:r>
      <w:r w:rsidR="002A1E14" w:rsidRPr="00BD7160">
        <w:rPr>
          <w:rFonts w:ascii="Tahoma" w:hAnsi="Tahoma" w:cs="Tahoma"/>
          <w:sz w:val="24"/>
          <w:szCs w:val="24"/>
          <w:lang w:val="es-ES"/>
        </w:rPr>
        <w:t>. Por aut</w:t>
      </w:r>
      <w:r w:rsidR="00720357" w:rsidRPr="00BD7160">
        <w:rPr>
          <w:rFonts w:ascii="Tahoma" w:hAnsi="Tahoma" w:cs="Tahoma"/>
          <w:sz w:val="24"/>
          <w:szCs w:val="24"/>
          <w:lang w:val="es-ES"/>
        </w:rPr>
        <w:t xml:space="preserve">o del </w:t>
      </w:r>
      <w:r w:rsidR="00022F23" w:rsidRPr="00BD7160">
        <w:rPr>
          <w:rFonts w:ascii="Tahoma" w:hAnsi="Tahoma" w:cs="Tahoma"/>
          <w:sz w:val="24"/>
          <w:szCs w:val="24"/>
          <w:lang w:val="es-ES"/>
        </w:rPr>
        <w:t>31 de mayo de 2017</w:t>
      </w:r>
      <w:r w:rsidR="3E48F1A6" w:rsidRPr="00BD7160">
        <w:rPr>
          <w:rFonts w:ascii="Tahoma" w:hAnsi="Tahoma" w:cs="Tahoma"/>
          <w:sz w:val="24"/>
          <w:szCs w:val="24"/>
          <w:lang w:val="es-ES"/>
        </w:rPr>
        <w:t xml:space="preserve"> se</w:t>
      </w:r>
      <w:r w:rsidR="00022F23" w:rsidRPr="00BD7160">
        <w:rPr>
          <w:rFonts w:ascii="Tahoma" w:hAnsi="Tahoma" w:cs="Tahoma"/>
          <w:sz w:val="24"/>
          <w:szCs w:val="24"/>
          <w:lang w:val="es-ES"/>
        </w:rPr>
        <w:t xml:space="preserve"> decre</w:t>
      </w:r>
      <w:r w:rsidR="071CCABE" w:rsidRPr="00BD7160">
        <w:rPr>
          <w:rFonts w:ascii="Tahoma" w:hAnsi="Tahoma" w:cs="Tahoma"/>
          <w:sz w:val="24"/>
          <w:szCs w:val="24"/>
          <w:lang w:val="es-ES"/>
        </w:rPr>
        <w:t xml:space="preserve">taron </w:t>
      </w:r>
      <w:r w:rsidR="00022F23" w:rsidRPr="00BD7160">
        <w:rPr>
          <w:rFonts w:ascii="Tahoma" w:hAnsi="Tahoma" w:cs="Tahoma"/>
          <w:sz w:val="24"/>
          <w:szCs w:val="24"/>
          <w:lang w:val="es-ES"/>
        </w:rPr>
        <w:t xml:space="preserve">las pruebas solicitadas por las partes y </w:t>
      </w:r>
      <w:r w:rsidR="418D5BE5" w:rsidRPr="00BD7160">
        <w:rPr>
          <w:rFonts w:ascii="Tahoma" w:hAnsi="Tahoma" w:cs="Tahoma"/>
          <w:sz w:val="24"/>
          <w:szCs w:val="24"/>
          <w:lang w:val="es-ES"/>
        </w:rPr>
        <w:t xml:space="preserve">otras de manera </w:t>
      </w:r>
      <w:r w:rsidR="00022F23" w:rsidRPr="00BD7160">
        <w:rPr>
          <w:rFonts w:ascii="Tahoma" w:hAnsi="Tahoma" w:cs="Tahoma"/>
          <w:sz w:val="24"/>
          <w:szCs w:val="24"/>
          <w:lang w:val="es-ES"/>
        </w:rPr>
        <w:t>oficio</w:t>
      </w:r>
      <w:r w:rsidR="0E298EEA" w:rsidRPr="00BD7160">
        <w:rPr>
          <w:rFonts w:ascii="Tahoma" w:hAnsi="Tahoma" w:cs="Tahoma"/>
          <w:sz w:val="24"/>
          <w:szCs w:val="24"/>
          <w:lang w:val="es-ES"/>
        </w:rPr>
        <w:t>sa</w:t>
      </w:r>
      <w:r w:rsidR="00022F23" w:rsidRPr="00BD7160">
        <w:rPr>
          <w:rFonts w:ascii="Tahoma" w:hAnsi="Tahoma" w:cs="Tahoma"/>
          <w:sz w:val="24"/>
          <w:szCs w:val="24"/>
          <w:lang w:val="es-ES"/>
        </w:rPr>
        <w:t>.</w:t>
      </w:r>
      <w:r w:rsidR="65BA9E30" w:rsidRPr="00BD7160">
        <w:rPr>
          <w:rFonts w:ascii="Tahoma" w:hAnsi="Tahoma" w:cs="Tahoma"/>
          <w:sz w:val="24"/>
          <w:szCs w:val="24"/>
          <w:lang w:val="es-ES"/>
        </w:rPr>
        <w:t xml:space="preserve"> En la misma providencia se señaló fecha y hora para realizar la audiencia de instrucción y juzgamiento</w:t>
      </w:r>
      <w:r w:rsidR="332D0A77" w:rsidRPr="00BD7160">
        <w:rPr>
          <w:rFonts w:ascii="Tahoma" w:hAnsi="Tahoma" w:cs="Tahoma"/>
          <w:sz w:val="24"/>
          <w:szCs w:val="24"/>
          <w:lang w:val="es-ES"/>
        </w:rPr>
        <w:t>, prevista en el artículo 373 del Código General del Proceso.</w:t>
      </w:r>
    </w:p>
    <w:p w:rsidR="00022F23" w:rsidRPr="00BD7160" w:rsidRDefault="00022F23" w:rsidP="00BD7160">
      <w:pPr>
        <w:widowControl w:val="0"/>
        <w:overflowPunct/>
        <w:spacing w:line="276" w:lineRule="auto"/>
        <w:jc w:val="both"/>
        <w:textAlignment w:val="auto"/>
        <w:rPr>
          <w:rFonts w:ascii="Tahoma" w:hAnsi="Tahoma" w:cs="Tahoma"/>
          <w:sz w:val="24"/>
          <w:szCs w:val="24"/>
          <w:lang w:val="es-ES"/>
        </w:rPr>
      </w:pPr>
    </w:p>
    <w:p w:rsidR="00022F23" w:rsidRPr="00BD7160" w:rsidRDefault="00022F23"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A instancia</w:t>
      </w:r>
      <w:r w:rsidR="11DEDEFA" w:rsidRPr="00BD7160">
        <w:rPr>
          <w:rFonts w:ascii="Tahoma" w:hAnsi="Tahoma" w:cs="Tahoma"/>
          <w:sz w:val="24"/>
          <w:szCs w:val="24"/>
          <w:lang w:val="es-ES"/>
        </w:rPr>
        <w:t>s</w:t>
      </w:r>
      <w:r w:rsidRPr="00BD7160">
        <w:rPr>
          <w:rFonts w:ascii="Tahoma" w:hAnsi="Tahoma" w:cs="Tahoma"/>
          <w:sz w:val="24"/>
          <w:szCs w:val="24"/>
          <w:lang w:val="es-ES"/>
        </w:rPr>
        <w:t xml:space="preserve"> de la </w:t>
      </w:r>
      <w:r w:rsidR="4495DD65" w:rsidRPr="00BD7160">
        <w:rPr>
          <w:rFonts w:ascii="Tahoma" w:hAnsi="Tahoma" w:cs="Tahoma"/>
          <w:sz w:val="24"/>
          <w:szCs w:val="24"/>
          <w:lang w:val="es-ES"/>
        </w:rPr>
        <w:t>EPS demandada</w:t>
      </w:r>
      <w:r w:rsidRPr="00BD7160">
        <w:rPr>
          <w:rFonts w:ascii="Tahoma" w:hAnsi="Tahoma" w:cs="Tahoma"/>
          <w:sz w:val="24"/>
          <w:szCs w:val="24"/>
          <w:lang w:val="es-ES"/>
        </w:rPr>
        <w:t>, entre otras,</w:t>
      </w:r>
      <w:r w:rsidR="10A502AD" w:rsidRPr="00BD7160">
        <w:rPr>
          <w:rFonts w:ascii="Tahoma" w:hAnsi="Tahoma" w:cs="Tahoma"/>
          <w:sz w:val="24"/>
          <w:szCs w:val="24"/>
          <w:lang w:val="es-ES"/>
        </w:rPr>
        <w:t xml:space="preserve"> se ordenó escuchar en declaración a los señores </w:t>
      </w:r>
      <w:r w:rsidRPr="00BD7160">
        <w:rPr>
          <w:rFonts w:ascii="Tahoma" w:hAnsi="Tahoma" w:cs="Tahoma"/>
          <w:sz w:val="24"/>
          <w:szCs w:val="24"/>
          <w:lang w:val="es-ES"/>
        </w:rPr>
        <w:t>H</w:t>
      </w:r>
      <w:r w:rsidR="00BF6BE2" w:rsidRPr="00BD7160">
        <w:rPr>
          <w:rFonts w:ascii="Tahoma" w:hAnsi="Tahoma" w:cs="Tahoma"/>
          <w:sz w:val="24"/>
          <w:szCs w:val="24"/>
          <w:lang w:val="es-ES"/>
        </w:rPr>
        <w:t xml:space="preserve">amlet Fernando Díaz </w:t>
      </w:r>
      <w:proofErr w:type="spellStart"/>
      <w:r w:rsidR="00BF6BE2" w:rsidRPr="00BD7160">
        <w:rPr>
          <w:rFonts w:ascii="Tahoma" w:hAnsi="Tahoma" w:cs="Tahoma"/>
          <w:sz w:val="24"/>
          <w:szCs w:val="24"/>
          <w:lang w:val="es-ES"/>
        </w:rPr>
        <w:t>Luquet</w:t>
      </w:r>
      <w:proofErr w:type="spellEnd"/>
      <w:r w:rsidR="00BF6BE2" w:rsidRPr="00BD7160">
        <w:rPr>
          <w:rFonts w:ascii="Tahoma" w:hAnsi="Tahoma" w:cs="Tahoma"/>
          <w:sz w:val="24"/>
          <w:szCs w:val="24"/>
          <w:lang w:val="es-ES"/>
        </w:rPr>
        <w:t xml:space="preserve">, cirujano cardiovascular y </w:t>
      </w:r>
      <w:r w:rsidRPr="00BD7160">
        <w:rPr>
          <w:rFonts w:ascii="Tahoma" w:hAnsi="Tahoma" w:cs="Tahoma"/>
          <w:sz w:val="24"/>
          <w:szCs w:val="24"/>
          <w:lang w:val="es-ES"/>
        </w:rPr>
        <w:t>Guillermo Alfonso Dimas</w:t>
      </w:r>
      <w:r w:rsidR="00BF6BE2" w:rsidRPr="00BD7160">
        <w:rPr>
          <w:rFonts w:ascii="Tahoma" w:hAnsi="Tahoma" w:cs="Tahoma"/>
          <w:sz w:val="24"/>
          <w:szCs w:val="24"/>
          <w:lang w:val="es-ES"/>
        </w:rPr>
        <w:t xml:space="preserve">, auditor médico de la </w:t>
      </w:r>
      <w:r w:rsidR="00CC64CB" w:rsidRPr="00BD7160">
        <w:rPr>
          <w:rFonts w:ascii="Tahoma" w:hAnsi="Tahoma" w:cs="Tahoma"/>
          <w:sz w:val="24"/>
          <w:szCs w:val="24"/>
          <w:lang w:val="es-ES"/>
        </w:rPr>
        <w:t>misma parte</w:t>
      </w:r>
      <w:r w:rsidR="0AB05F3F" w:rsidRPr="00BD7160">
        <w:rPr>
          <w:rFonts w:ascii="Tahoma" w:hAnsi="Tahoma" w:cs="Tahoma"/>
          <w:sz w:val="24"/>
          <w:szCs w:val="24"/>
          <w:lang w:val="es-ES"/>
        </w:rPr>
        <w:t xml:space="preserve">. Para la práctica de esa prueba se </w:t>
      </w:r>
      <w:r w:rsidR="00BF6BE2" w:rsidRPr="00BD7160">
        <w:rPr>
          <w:rFonts w:ascii="Tahoma" w:hAnsi="Tahoma" w:cs="Tahoma"/>
          <w:sz w:val="24"/>
          <w:szCs w:val="24"/>
          <w:lang w:val="es-ES"/>
        </w:rPr>
        <w:t>comisionó al Juez Civil del Circuito (Reparto) de Bogotá, por ser esa ciudad donde los citados médicos tienen su domicilio</w:t>
      </w:r>
      <w:r w:rsidR="001C10FF" w:rsidRPr="00BD7160">
        <w:rPr>
          <w:rStyle w:val="Refdenotaalpie"/>
          <w:rFonts w:ascii="Tahoma" w:hAnsi="Tahoma" w:cs="Tahoma"/>
          <w:sz w:val="24"/>
          <w:szCs w:val="24"/>
          <w:lang w:val="es-ES"/>
        </w:rPr>
        <w:footnoteReference w:id="1"/>
      </w:r>
      <w:r w:rsidR="00BF6BE2" w:rsidRPr="00BD7160">
        <w:rPr>
          <w:rFonts w:ascii="Tahoma" w:hAnsi="Tahoma" w:cs="Tahoma"/>
          <w:sz w:val="24"/>
          <w:szCs w:val="24"/>
          <w:lang w:val="es-ES"/>
        </w:rPr>
        <w:t xml:space="preserve">.   </w:t>
      </w:r>
    </w:p>
    <w:p w:rsidR="42C886DD" w:rsidRPr="00BD7160" w:rsidRDefault="42C886DD" w:rsidP="00BD7160">
      <w:pPr>
        <w:spacing w:line="276" w:lineRule="auto"/>
        <w:jc w:val="both"/>
        <w:rPr>
          <w:rFonts w:ascii="Tahoma" w:hAnsi="Tahoma" w:cs="Tahoma"/>
          <w:sz w:val="24"/>
          <w:szCs w:val="24"/>
          <w:lang w:val="es-ES"/>
        </w:rPr>
      </w:pPr>
    </w:p>
    <w:p w:rsidR="00091683" w:rsidRPr="00BD7160" w:rsidRDefault="00091683"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3. El 22 de febrero de 2018</w:t>
      </w:r>
      <w:r w:rsidR="3710F38F" w:rsidRPr="00BD7160">
        <w:rPr>
          <w:rFonts w:ascii="Tahoma" w:hAnsi="Tahoma" w:cs="Tahoma"/>
          <w:sz w:val="24"/>
          <w:szCs w:val="24"/>
          <w:lang w:val="es-ES"/>
        </w:rPr>
        <w:t xml:space="preserve">, </w:t>
      </w:r>
      <w:r w:rsidRPr="00BD7160">
        <w:rPr>
          <w:rFonts w:ascii="Tahoma" w:hAnsi="Tahoma" w:cs="Tahoma"/>
          <w:sz w:val="24"/>
          <w:szCs w:val="24"/>
          <w:lang w:val="es-ES"/>
        </w:rPr>
        <w:t>ante el Juzgado Treinta y Dos Civil del Circuito de</w:t>
      </w:r>
      <w:r w:rsidR="4DD463ED" w:rsidRPr="00BD7160">
        <w:rPr>
          <w:rFonts w:ascii="Tahoma" w:hAnsi="Tahoma" w:cs="Tahoma"/>
          <w:sz w:val="24"/>
          <w:szCs w:val="24"/>
          <w:lang w:val="es-ES"/>
        </w:rPr>
        <w:t xml:space="preserve"> esa ciudad,</w:t>
      </w:r>
      <w:r w:rsidR="76DFF6F7" w:rsidRPr="00BD7160">
        <w:rPr>
          <w:rFonts w:ascii="Tahoma" w:hAnsi="Tahoma" w:cs="Tahoma"/>
          <w:sz w:val="24"/>
          <w:szCs w:val="24"/>
          <w:lang w:val="es-ES"/>
        </w:rPr>
        <w:t xml:space="preserve"> rindió declaración el último; el primero</w:t>
      </w:r>
      <w:r w:rsidRPr="00BD7160">
        <w:rPr>
          <w:rFonts w:ascii="Tahoma" w:hAnsi="Tahoma" w:cs="Tahoma"/>
          <w:sz w:val="24"/>
          <w:szCs w:val="24"/>
          <w:lang w:val="es-ES"/>
        </w:rPr>
        <w:t xml:space="preserve"> no compareció a la </w:t>
      </w:r>
      <w:r w:rsidR="00BC3FA0" w:rsidRPr="00BD7160">
        <w:rPr>
          <w:rFonts w:ascii="Tahoma" w:hAnsi="Tahoma" w:cs="Tahoma"/>
          <w:sz w:val="24"/>
          <w:szCs w:val="24"/>
          <w:lang w:val="es-ES"/>
        </w:rPr>
        <w:t xml:space="preserve">respectiva </w:t>
      </w:r>
      <w:r w:rsidRPr="00BD7160">
        <w:rPr>
          <w:rFonts w:ascii="Tahoma" w:hAnsi="Tahoma" w:cs="Tahoma"/>
          <w:sz w:val="24"/>
          <w:szCs w:val="24"/>
          <w:lang w:val="es-ES"/>
        </w:rPr>
        <w:t>audiencia</w:t>
      </w:r>
      <w:r w:rsidRPr="00BD7160">
        <w:rPr>
          <w:rStyle w:val="Refdenotaalpie"/>
          <w:rFonts w:ascii="Tahoma" w:hAnsi="Tahoma" w:cs="Tahoma"/>
          <w:sz w:val="24"/>
          <w:szCs w:val="24"/>
          <w:lang w:val="es-ES"/>
        </w:rPr>
        <w:footnoteReference w:id="2"/>
      </w:r>
      <w:r w:rsidRPr="00BD7160">
        <w:rPr>
          <w:rFonts w:ascii="Tahoma" w:hAnsi="Tahoma" w:cs="Tahoma"/>
          <w:sz w:val="24"/>
          <w:szCs w:val="24"/>
          <w:lang w:val="es-ES"/>
        </w:rPr>
        <w:t>.</w:t>
      </w:r>
    </w:p>
    <w:p w:rsidR="00022F23" w:rsidRPr="00BD7160" w:rsidRDefault="00022F23" w:rsidP="00BD7160">
      <w:pPr>
        <w:widowControl w:val="0"/>
        <w:overflowPunct/>
        <w:spacing w:line="276" w:lineRule="auto"/>
        <w:jc w:val="both"/>
        <w:textAlignment w:val="auto"/>
        <w:rPr>
          <w:rFonts w:ascii="Tahoma" w:hAnsi="Tahoma" w:cs="Tahoma"/>
          <w:sz w:val="24"/>
          <w:szCs w:val="24"/>
          <w:lang w:val="es-ES"/>
        </w:rPr>
      </w:pPr>
    </w:p>
    <w:p w:rsidR="00CE02ED" w:rsidRPr="00BD7160" w:rsidRDefault="00091683"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 xml:space="preserve">4. Por auto del 8 de marzo de 2019 se ordenó agregar al proceso </w:t>
      </w:r>
      <w:r w:rsidR="4007E5F7" w:rsidRPr="00BD7160">
        <w:rPr>
          <w:rFonts w:ascii="Tahoma" w:hAnsi="Tahoma" w:cs="Tahoma"/>
          <w:sz w:val="24"/>
          <w:szCs w:val="24"/>
          <w:lang w:val="es-ES"/>
        </w:rPr>
        <w:t>el despacho comisorio diligenciado</w:t>
      </w:r>
      <w:r w:rsidR="00CE02ED" w:rsidRPr="00BD7160">
        <w:rPr>
          <w:rFonts w:ascii="Tahoma" w:hAnsi="Tahoma" w:cs="Tahoma"/>
          <w:sz w:val="24"/>
          <w:szCs w:val="24"/>
          <w:lang w:val="es-ES"/>
        </w:rPr>
        <w:t xml:space="preserve">, </w:t>
      </w:r>
      <w:r w:rsidRPr="00BD7160">
        <w:rPr>
          <w:rFonts w:ascii="Tahoma" w:hAnsi="Tahoma" w:cs="Tahoma"/>
          <w:sz w:val="24"/>
          <w:szCs w:val="24"/>
          <w:lang w:val="es-ES"/>
        </w:rPr>
        <w:t xml:space="preserve">para los efectos </w:t>
      </w:r>
      <w:r w:rsidR="00CE02ED" w:rsidRPr="00BD7160">
        <w:rPr>
          <w:rFonts w:ascii="Tahoma" w:hAnsi="Tahoma" w:cs="Tahoma"/>
          <w:sz w:val="24"/>
          <w:szCs w:val="24"/>
          <w:lang w:val="es-ES"/>
        </w:rPr>
        <w:t xml:space="preserve">establecidos </w:t>
      </w:r>
      <w:r w:rsidRPr="00BD7160">
        <w:rPr>
          <w:rFonts w:ascii="Tahoma" w:hAnsi="Tahoma" w:cs="Tahoma"/>
          <w:sz w:val="24"/>
          <w:szCs w:val="24"/>
          <w:lang w:val="es-ES"/>
        </w:rPr>
        <w:t>en el</w:t>
      </w:r>
      <w:r w:rsidR="00CE02ED" w:rsidRPr="00BD7160">
        <w:rPr>
          <w:rFonts w:ascii="Tahoma" w:hAnsi="Tahoma" w:cs="Tahoma"/>
          <w:sz w:val="24"/>
          <w:szCs w:val="24"/>
          <w:lang w:val="es-ES"/>
        </w:rPr>
        <w:t xml:space="preserve"> inciso 2º del</w:t>
      </w:r>
      <w:r w:rsidRPr="00BD7160">
        <w:rPr>
          <w:rFonts w:ascii="Tahoma" w:hAnsi="Tahoma" w:cs="Tahoma"/>
          <w:sz w:val="24"/>
          <w:szCs w:val="24"/>
          <w:lang w:val="es-ES"/>
        </w:rPr>
        <w:t xml:space="preserve"> artículo 40</w:t>
      </w:r>
      <w:r w:rsidR="00CE02ED" w:rsidRPr="00BD7160">
        <w:rPr>
          <w:rFonts w:ascii="Tahoma" w:hAnsi="Tahoma" w:cs="Tahoma"/>
          <w:sz w:val="24"/>
          <w:szCs w:val="24"/>
          <w:lang w:val="es-ES"/>
        </w:rPr>
        <w:t xml:space="preserve"> del Código General del </w:t>
      </w:r>
      <w:r w:rsidRPr="00BD7160">
        <w:rPr>
          <w:rFonts w:ascii="Tahoma" w:hAnsi="Tahoma" w:cs="Tahoma"/>
          <w:sz w:val="24"/>
          <w:szCs w:val="24"/>
          <w:lang w:val="es-ES"/>
        </w:rPr>
        <w:t>Proceso</w:t>
      </w:r>
      <w:r w:rsidR="00CE02ED" w:rsidRPr="00BD7160">
        <w:rPr>
          <w:rStyle w:val="Refdenotaalpie"/>
          <w:rFonts w:ascii="Tahoma" w:hAnsi="Tahoma" w:cs="Tahoma"/>
          <w:sz w:val="24"/>
          <w:szCs w:val="24"/>
          <w:lang w:val="es-ES"/>
        </w:rPr>
        <w:footnoteReference w:id="3"/>
      </w:r>
      <w:r w:rsidRPr="00BD7160">
        <w:rPr>
          <w:rFonts w:ascii="Tahoma" w:hAnsi="Tahoma" w:cs="Tahoma"/>
          <w:sz w:val="24"/>
          <w:szCs w:val="24"/>
          <w:lang w:val="es-ES"/>
        </w:rPr>
        <w:t>.</w:t>
      </w:r>
    </w:p>
    <w:p w:rsidR="00CE02ED" w:rsidRPr="00BD7160" w:rsidRDefault="00CE02ED" w:rsidP="00BD7160">
      <w:pPr>
        <w:widowControl w:val="0"/>
        <w:overflowPunct/>
        <w:spacing w:line="276" w:lineRule="auto"/>
        <w:jc w:val="both"/>
        <w:textAlignment w:val="auto"/>
        <w:rPr>
          <w:rFonts w:ascii="Tahoma" w:hAnsi="Tahoma" w:cs="Tahoma"/>
          <w:sz w:val="24"/>
          <w:szCs w:val="24"/>
          <w:lang w:val="es-ES"/>
        </w:rPr>
      </w:pPr>
    </w:p>
    <w:p w:rsidR="005A605A" w:rsidRPr="00BD7160" w:rsidRDefault="00CE02ED"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 xml:space="preserve">5. El 7 de febrero </w:t>
      </w:r>
      <w:r w:rsidR="4D37660B" w:rsidRPr="00BD7160">
        <w:rPr>
          <w:rFonts w:ascii="Tahoma" w:hAnsi="Tahoma" w:cs="Tahoma"/>
          <w:sz w:val="24"/>
          <w:szCs w:val="24"/>
          <w:lang w:val="es-ES"/>
        </w:rPr>
        <w:t xml:space="preserve">de 2020 </w:t>
      </w:r>
      <w:r w:rsidRPr="00BD7160">
        <w:rPr>
          <w:rFonts w:ascii="Tahoma" w:hAnsi="Tahoma" w:cs="Tahoma"/>
          <w:sz w:val="24"/>
          <w:szCs w:val="24"/>
          <w:lang w:val="es-ES"/>
        </w:rPr>
        <w:t>se dio inicio a la audiencia prevista por el artículo 373 d</w:t>
      </w:r>
      <w:r w:rsidR="73E45BA2" w:rsidRPr="00BD7160">
        <w:rPr>
          <w:rFonts w:ascii="Tahoma" w:hAnsi="Tahoma" w:cs="Tahoma"/>
          <w:sz w:val="24"/>
          <w:szCs w:val="24"/>
          <w:lang w:val="es-ES"/>
        </w:rPr>
        <w:t>e la última obra citada</w:t>
      </w:r>
      <w:r w:rsidR="00AB105B" w:rsidRPr="00BD7160">
        <w:rPr>
          <w:rFonts w:ascii="Tahoma" w:hAnsi="Tahoma" w:cs="Tahoma"/>
          <w:sz w:val="24"/>
          <w:szCs w:val="24"/>
          <w:lang w:val="es-ES"/>
        </w:rPr>
        <w:t xml:space="preserve">, </w:t>
      </w:r>
      <w:r w:rsidR="005C4D48" w:rsidRPr="00BD7160">
        <w:rPr>
          <w:rFonts w:ascii="Tahoma" w:hAnsi="Tahoma" w:cs="Tahoma"/>
          <w:sz w:val="24"/>
          <w:szCs w:val="24"/>
          <w:lang w:val="es-ES"/>
        </w:rPr>
        <w:t>acto</w:t>
      </w:r>
      <w:r w:rsidR="00AB105B" w:rsidRPr="00BD7160">
        <w:rPr>
          <w:rFonts w:ascii="Tahoma" w:hAnsi="Tahoma" w:cs="Tahoma"/>
          <w:sz w:val="24"/>
          <w:szCs w:val="24"/>
          <w:lang w:val="es-ES"/>
        </w:rPr>
        <w:t xml:space="preserve"> en el cual, </w:t>
      </w:r>
      <w:r w:rsidR="005C4D48" w:rsidRPr="00BD7160">
        <w:rPr>
          <w:rFonts w:ascii="Tahoma" w:hAnsi="Tahoma" w:cs="Tahoma"/>
          <w:sz w:val="24"/>
          <w:szCs w:val="24"/>
          <w:lang w:val="es-ES"/>
        </w:rPr>
        <w:t>el apoderado de la parte actora</w:t>
      </w:r>
      <w:r w:rsidR="00AB105B" w:rsidRPr="00BD7160">
        <w:rPr>
          <w:rFonts w:ascii="Tahoma" w:hAnsi="Tahoma" w:cs="Tahoma"/>
          <w:sz w:val="24"/>
          <w:szCs w:val="24"/>
          <w:lang w:val="es-ES"/>
        </w:rPr>
        <w:t xml:space="preserve"> pidió la nulidad de lo actuado a partir del auto que decretó las pruebas</w:t>
      </w:r>
      <w:r w:rsidR="00A1749B" w:rsidRPr="00BD7160">
        <w:rPr>
          <w:rFonts w:ascii="Tahoma" w:hAnsi="Tahoma" w:cs="Tahoma"/>
          <w:sz w:val="24"/>
          <w:szCs w:val="24"/>
          <w:lang w:val="es-ES"/>
        </w:rPr>
        <w:t xml:space="preserve">, </w:t>
      </w:r>
      <w:r w:rsidR="550C51F7" w:rsidRPr="00BD7160">
        <w:rPr>
          <w:rFonts w:ascii="Tahoma" w:hAnsi="Tahoma" w:cs="Tahoma"/>
          <w:sz w:val="24"/>
          <w:szCs w:val="24"/>
          <w:lang w:val="es-ES"/>
        </w:rPr>
        <w:t xml:space="preserve">al considerar </w:t>
      </w:r>
      <w:r w:rsidR="62CCDE93" w:rsidRPr="00BD7160">
        <w:rPr>
          <w:rFonts w:ascii="Tahoma" w:hAnsi="Tahoma" w:cs="Tahoma"/>
          <w:sz w:val="24"/>
          <w:szCs w:val="24"/>
          <w:lang w:val="es-ES"/>
        </w:rPr>
        <w:t>configur</w:t>
      </w:r>
      <w:r w:rsidR="44EB8705" w:rsidRPr="00BD7160">
        <w:rPr>
          <w:rFonts w:ascii="Tahoma" w:hAnsi="Tahoma" w:cs="Tahoma"/>
          <w:sz w:val="24"/>
          <w:szCs w:val="24"/>
          <w:lang w:val="es-ES"/>
        </w:rPr>
        <w:t>ada</w:t>
      </w:r>
      <w:r w:rsidR="62CCDE93" w:rsidRPr="00BD7160">
        <w:rPr>
          <w:rFonts w:ascii="Tahoma" w:hAnsi="Tahoma" w:cs="Tahoma"/>
          <w:sz w:val="24"/>
          <w:szCs w:val="24"/>
          <w:lang w:val="es-ES"/>
        </w:rPr>
        <w:t xml:space="preserve"> la causal 5ª de nulidad prevista en el artículo 133 del Código General del Proceso. </w:t>
      </w:r>
    </w:p>
    <w:p w:rsidR="005A605A" w:rsidRPr="00BD7160" w:rsidRDefault="005A605A" w:rsidP="00BD7160">
      <w:pPr>
        <w:widowControl w:val="0"/>
        <w:overflowPunct/>
        <w:spacing w:line="276" w:lineRule="auto"/>
        <w:jc w:val="both"/>
        <w:textAlignment w:val="auto"/>
        <w:rPr>
          <w:rFonts w:ascii="Tahoma" w:hAnsi="Tahoma" w:cs="Tahoma"/>
          <w:sz w:val="24"/>
          <w:szCs w:val="24"/>
          <w:lang w:val="es-ES"/>
        </w:rPr>
      </w:pPr>
    </w:p>
    <w:p w:rsidR="005A605A" w:rsidRPr="00BD7160" w:rsidRDefault="62CCDE93"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E</w:t>
      </w:r>
      <w:r w:rsidR="1A7236E3" w:rsidRPr="00BD7160">
        <w:rPr>
          <w:rFonts w:ascii="Tahoma" w:hAnsi="Tahoma" w:cs="Tahoma"/>
          <w:sz w:val="24"/>
          <w:szCs w:val="24"/>
          <w:lang w:val="es-ES"/>
        </w:rPr>
        <w:t xml:space="preserve">n síntesis, </w:t>
      </w:r>
      <w:r w:rsidR="00A1749B" w:rsidRPr="00BD7160">
        <w:rPr>
          <w:rFonts w:ascii="Tahoma" w:hAnsi="Tahoma" w:cs="Tahoma"/>
          <w:sz w:val="24"/>
          <w:szCs w:val="24"/>
          <w:lang w:val="es-ES"/>
        </w:rPr>
        <w:t>porque se</w:t>
      </w:r>
      <w:r w:rsidR="6069F903" w:rsidRPr="00BD7160">
        <w:rPr>
          <w:rFonts w:ascii="Tahoma" w:hAnsi="Tahoma" w:cs="Tahoma"/>
          <w:sz w:val="24"/>
          <w:szCs w:val="24"/>
          <w:lang w:val="es-ES"/>
        </w:rPr>
        <w:t xml:space="preserve"> ordenó practicar por comisionado los testimonios referidos, lo que a su juicio resulta improcedente</w:t>
      </w:r>
      <w:r w:rsidR="04C51736" w:rsidRPr="00BD7160">
        <w:rPr>
          <w:rFonts w:ascii="Tahoma" w:hAnsi="Tahoma" w:cs="Tahoma"/>
          <w:sz w:val="24"/>
          <w:szCs w:val="24"/>
          <w:lang w:val="es-ES"/>
        </w:rPr>
        <w:t xml:space="preserve"> en razón a que </w:t>
      </w:r>
      <w:r w:rsidR="00A1749B" w:rsidRPr="00BD7160">
        <w:rPr>
          <w:rFonts w:ascii="Tahoma" w:hAnsi="Tahoma" w:cs="Tahoma"/>
          <w:sz w:val="24"/>
          <w:szCs w:val="24"/>
          <w:lang w:val="es-ES"/>
        </w:rPr>
        <w:t>el proceso ya había hecho tránsito</w:t>
      </w:r>
      <w:r w:rsidR="76B90E52" w:rsidRPr="00BD7160">
        <w:rPr>
          <w:rFonts w:ascii="Tahoma" w:hAnsi="Tahoma" w:cs="Tahoma"/>
          <w:sz w:val="24"/>
          <w:szCs w:val="24"/>
          <w:lang w:val="es-ES"/>
        </w:rPr>
        <w:t xml:space="preserve"> legislativo </w:t>
      </w:r>
      <w:r w:rsidR="001646A3" w:rsidRPr="00BD7160">
        <w:rPr>
          <w:rFonts w:ascii="Tahoma" w:hAnsi="Tahoma" w:cs="Tahoma"/>
          <w:sz w:val="24"/>
          <w:szCs w:val="24"/>
          <w:lang w:val="es-ES"/>
        </w:rPr>
        <w:t>y por ende, debía practicarla el juez de conocimiento de conformidad con el artículo 171 del</w:t>
      </w:r>
      <w:r w:rsidR="4F5B0EBC" w:rsidRPr="00BD7160">
        <w:rPr>
          <w:rFonts w:ascii="Tahoma" w:hAnsi="Tahoma" w:cs="Tahoma"/>
          <w:sz w:val="24"/>
          <w:szCs w:val="24"/>
          <w:lang w:val="es-ES"/>
        </w:rPr>
        <w:t xml:space="preserve"> </w:t>
      </w:r>
      <w:r w:rsidR="1EC344E0" w:rsidRPr="00BD7160">
        <w:rPr>
          <w:rFonts w:ascii="Tahoma" w:hAnsi="Tahoma" w:cs="Tahoma"/>
          <w:sz w:val="24"/>
          <w:szCs w:val="24"/>
          <w:lang w:val="es-ES"/>
        </w:rPr>
        <w:t xml:space="preserve">referido </w:t>
      </w:r>
      <w:r w:rsidR="4F5B0EBC" w:rsidRPr="00BD7160">
        <w:rPr>
          <w:rFonts w:ascii="Tahoma" w:hAnsi="Tahoma" w:cs="Tahoma"/>
          <w:sz w:val="24"/>
          <w:szCs w:val="24"/>
          <w:lang w:val="es-ES"/>
        </w:rPr>
        <w:t>có</w:t>
      </w:r>
      <w:r w:rsidR="001646A3" w:rsidRPr="00BD7160">
        <w:rPr>
          <w:rFonts w:ascii="Tahoma" w:hAnsi="Tahoma" w:cs="Tahoma"/>
          <w:sz w:val="24"/>
          <w:szCs w:val="24"/>
          <w:lang w:val="es-ES"/>
        </w:rPr>
        <w:t>digo</w:t>
      </w:r>
      <w:r w:rsidR="151021DD" w:rsidRPr="00BD7160">
        <w:rPr>
          <w:rFonts w:ascii="Tahoma" w:hAnsi="Tahoma" w:cs="Tahoma"/>
          <w:sz w:val="24"/>
          <w:szCs w:val="24"/>
          <w:lang w:val="es-ES"/>
        </w:rPr>
        <w:t xml:space="preserve">; agregó </w:t>
      </w:r>
      <w:r w:rsidR="00602059" w:rsidRPr="00BD7160">
        <w:rPr>
          <w:rFonts w:ascii="Tahoma" w:hAnsi="Tahoma" w:cs="Tahoma"/>
          <w:sz w:val="24"/>
          <w:szCs w:val="24"/>
          <w:lang w:val="es-ES"/>
        </w:rPr>
        <w:t>que excepcionalmente</w:t>
      </w:r>
      <w:r w:rsidR="42EAAFF0" w:rsidRPr="00BD7160">
        <w:rPr>
          <w:rFonts w:ascii="Tahoma" w:hAnsi="Tahoma" w:cs="Tahoma"/>
          <w:sz w:val="24"/>
          <w:szCs w:val="24"/>
          <w:lang w:val="es-ES"/>
        </w:rPr>
        <w:t xml:space="preserve"> </w:t>
      </w:r>
      <w:r w:rsidR="00B36AC1" w:rsidRPr="00BD7160">
        <w:rPr>
          <w:rFonts w:ascii="Tahoma" w:hAnsi="Tahoma" w:cs="Tahoma"/>
          <w:sz w:val="24"/>
          <w:szCs w:val="24"/>
          <w:lang w:val="es-ES"/>
        </w:rPr>
        <w:t xml:space="preserve">se </w:t>
      </w:r>
      <w:r w:rsidR="00602059" w:rsidRPr="00BD7160">
        <w:rPr>
          <w:rFonts w:ascii="Tahoma" w:hAnsi="Tahoma" w:cs="Tahoma"/>
          <w:sz w:val="24"/>
          <w:szCs w:val="24"/>
          <w:lang w:val="es-ES"/>
        </w:rPr>
        <w:t xml:space="preserve">podrá comisionar para la práctica de pruebas que deban producirse fuera de la sede del juzgado y </w:t>
      </w:r>
      <w:r w:rsidR="4D017682" w:rsidRPr="00BD7160">
        <w:rPr>
          <w:rFonts w:ascii="Tahoma" w:hAnsi="Tahoma" w:cs="Tahoma"/>
          <w:sz w:val="24"/>
          <w:szCs w:val="24"/>
          <w:lang w:val="es-ES"/>
        </w:rPr>
        <w:t xml:space="preserve">solo cuando </w:t>
      </w:r>
      <w:r w:rsidR="00602059" w:rsidRPr="00BD7160">
        <w:rPr>
          <w:rFonts w:ascii="Tahoma" w:hAnsi="Tahoma" w:cs="Tahoma"/>
          <w:sz w:val="24"/>
          <w:szCs w:val="24"/>
          <w:lang w:val="es-ES"/>
        </w:rPr>
        <w:t>no sea posible emplear los medios técnicos de comunicación allí establecidos</w:t>
      </w:r>
      <w:r w:rsidR="3016432C" w:rsidRPr="00BD7160">
        <w:rPr>
          <w:rFonts w:ascii="Tahoma" w:hAnsi="Tahoma" w:cs="Tahoma"/>
          <w:sz w:val="24"/>
          <w:szCs w:val="24"/>
          <w:lang w:val="es-ES"/>
        </w:rPr>
        <w:t>; c</w:t>
      </w:r>
      <w:r w:rsidR="00602059" w:rsidRPr="00BD7160">
        <w:rPr>
          <w:rFonts w:ascii="Tahoma" w:hAnsi="Tahoma" w:cs="Tahoma"/>
          <w:sz w:val="24"/>
          <w:szCs w:val="24"/>
          <w:lang w:val="es-ES"/>
        </w:rPr>
        <w:t xml:space="preserve">onsidera que la prueba en cuestión, no </w:t>
      </w:r>
      <w:r w:rsidR="05EC3CC7" w:rsidRPr="00BD7160">
        <w:rPr>
          <w:rFonts w:ascii="Tahoma" w:hAnsi="Tahoma" w:cs="Tahoma"/>
          <w:sz w:val="24"/>
          <w:szCs w:val="24"/>
          <w:lang w:val="es-ES"/>
        </w:rPr>
        <w:t xml:space="preserve">satisface los presupuestos </w:t>
      </w:r>
      <w:r w:rsidR="00602059" w:rsidRPr="00BD7160">
        <w:rPr>
          <w:rFonts w:ascii="Tahoma" w:hAnsi="Tahoma" w:cs="Tahoma"/>
          <w:sz w:val="24"/>
          <w:szCs w:val="24"/>
          <w:lang w:val="es-ES"/>
        </w:rPr>
        <w:t>de concentración, inmediación y contradicción</w:t>
      </w:r>
      <w:r w:rsidR="005376D2" w:rsidRPr="00BD7160">
        <w:rPr>
          <w:rFonts w:ascii="Tahoma" w:hAnsi="Tahoma" w:cs="Tahoma"/>
          <w:sz w:val="24"/>
          <w:szCs w:val="24"/>
          <w:lang w:val="es-ES"/>
        </w:rPr>
        <w:t>, y vulnera los derechos de la parte que represent</w:t>
      </w:r>
      <w:r w:rsidR="1219E370" w:rsidRPr="00BD7160">
        <w:rPr>
          <w:rFonts w:ascii="Tahoma" w:hAnsi="Tahoma" w:cs="Tahoma"/>
          <w:sz w:val="24"/>
          <w:szCs w:val="24"/>
          <w:lang w:val="es-ES"/>
        </w:rPr>
        <w:t>a</w:t>
      </w:r>
      <w:r w:rsidR="25489748" w:rsidRPr="00BD7160">
        <w:rPr>
          <w:rFonts w:ascii="Tahoma" w:hAnsi="Tahoma" w:cs="Tahoma"/>
          <w:sz w:val="24"/>
          <w:szCs w:val="24"/>
          <w:lang w:val="es-ES"/>
        </w:rPr>
        <w:t xml:space="preserve"> al debido proceso.</w:t>
      </w:r>
    </w:p>
    <w:p w:rsidR="6703E660" w:rsidRPr="00BD7160" w:rsidRDefault="6703E660" w:rsidP="00BD7160">
      <w:pPr>
        <w:spacing w:line="276" w:lineRule="auto"/>
        <w:jc w:val="both"/>
        <w:rPr>
          <w:rFonts w:ascii="Tahoma" w:hAnsi="Tahoma" w:cs="Tahoma"/>
          <w:sz w:val="24"/>
          <w:szCs w:val="24"/>
          <w:lang w:val="es-ES"/>
        </w:rPr>
      </w:pPr>
    </w:p>
    <w:p w:rsidR="006C7849" w:rsidRPr="00BD7160" w:rsidRDefault="005A605A" w:rsidP="00BD7160">
      <w:pPr>
        <w:widowControl w:val="0"/>
        <w:spacing w:line="276" w:lineRule="auto"/>
        <w:jc w:val="both"/>
        <w:rPr>
          <w:rFonts w:ascii="Tahoma" w:hAnsi="Tahoma" w:cs="Tahoma"/>
          <w:sz w:val="24"/>
          <w:szCs w:val="24"/>
          <w:lang w:val="es-ES"/>
        </w:rPr>
      </w:pPr>
      <w:r w:rsidRPr="00BD7160">
        <w:rPr>
          <w:rFonts w:ascii="Tahoma" w:hAnsi="Tahoma" w:cs="Tahoma"/>
          <w:sz w:val="24"/>
          <w:szCs w:val="24"/>
          <w:lang w:val="es-ES"/>
        </w:rPr>
        <w:t>6.</w:t>
      </w:r>
      <w:r w:rsidR="006C7849" w:rsidRPr="00BD7160">
        <w:rPr>
          <w:rFonts w:ascii="Tahoma" w:hAnsi="Tahoma" w:cs="Tahoma"/>
          <w:sz w:val="24"/>
          <w:szCs w:val="24"/>
          <w:lang w:val="es-ES"/>
        </w:rPr>
        <w:t xml:space="preserve"> De esa solicitud, se dio traslado a los apoderados judiciales de la parte demandada y llamados en garantía, quienes se pronunciaron para oponerse a la declaración </w:t>
      </w:r>
      <w:r w:rsidRPr="00BD7160">
        <w:rPr>
          <w:rFonts w:ascii="Tahoma" w:hAnsi="Tahoma" w:cs="Tahoma"/>
          <w:sz w:val="24"/>
          <w:szCs w:val="24"/>
          <w:lang w:val="es-ES"/>
        </w:rPr>
        <w:t xml:space="preserve">de </w:t>
      </w:r>
      <w:r w:rsidR="006C7849" w:rsidRPr="00BD7160">
        <w:rPr>
          <w:rFonts w:ascii="Tahoma" w:hAnsi="Tahoma" w:cs="Tahoma"/>
          <w:sz w:val="24"/>
          <w:szCs w:val="24"/>
          <w:lang w:val="es-ES"/>
        </w:rPr>
        <w:t xml:space="preserve">la </w:t>
      </w:r>
      <w:r w:rsidRPr="00BD7160">
        <w:rPr>
          <w:rFonts w:ascii="Tahoma" w:hAnsi="Tahoma" w:cs="Tahoma"/>
          <w:sz w:val="24"/>
          <w:szCs w:val="24"/>
          <w:lang w:val="es-ES"/>
        </w:rPr>
        <w:t>nulidad.</w:t>
      </w:r>
    </w:p>
    <w:p w:rsidR="00C5034F" w:rsidRPr="00BD7160" w:rsidRDefault="00C5034F" w:rsidP="00BD7160">
      <w:pPr>
        <w:widowControl w:val="0"/>
        <w:spacing w:line="276" w:lineRule="auto"/>
        <w:jc w:val="both"/>
        <w:rPr>
          <w:rFonts w:ascii="Tahoma" w:hAnsi="Tahoma" w:cs="Tahoma"/>
          <w:sz w:val="24"/>
          <w:szCs w:val="24"/>
          <w:lang w:val="es-ES"/>
        </w:rPr>
      </w:pPr>
    </w:p>
    <w:p w:rsidR="00ED7A70" w:rsidRPr="00BD7160" w:rsidRDefault="00C5034F" w:rsidP="00BD7160">
      <w:pPr>
        <w:widowControl w:val="0"/>
        <w:overflowPunct/>
        <w:spacing w:line="276" w:lineRule="auto"/>
        <w:jc w:val="both"/>
        <w:textAlignment w:val="auto"/>
        <w:rPr>
          <w:rFonts w:ascii="Tahoma" w:hAnsi="Tahoma" w:cs="Tahoma"/>
          <w:color w:val="FF0000"/>
          <w:sz w:val="24"/>
          <w:szCs w:val="24"/>
          <w:lang w:val="es-ES"/>
        </w:rPr>
      </w:pPr>
      <w:r w:rsidRPr="00BD7160">
        <w:rPr>
          <w:rFonts w:ascii="Tahoma" w:hAnsi="Tahoma" w:cs="Tahoma"/>
          <w:sz w:val="24"/>
          <w:szCs w:val="24"/>
          <w:lang w:val="es-ES"/>
        </w:rPr>
        <w:t>7. En la misma audiencia</w:t>
      </w:r>
      <w:r w:rsidR="72CA0087" w:rsidRPr="00BD7160">
        <w:rPr>
          <w:rFonts w:ascii="Tahoma" w:hAnsi="Tahoma" w:cs="Tahoma"/>
          <w:sz w:val="24"/>
          <w:szCs w:val="24"/>
          <w:lang w:val="es-ES"/>
        </w:rPr>
        <w:t>,</w:t>
      </w:r>
      <w:r w:rsidRPr="00BD7160">
        <w:rPr>
          <w:rFonts w:ascii="Tahoma" w:hAnsi="Tahoma" w:cs="Tahoma"/>
          <w:sz w:val="24"/>
          <w:szCs w:val="24"/>
          <w:lang w:val="es-ES"/>
        </w:rPr>
        <w:t xml:space="preserve"> decidió la funcionaria de primera sede negarla. </w:t>
      </w:r>
      <w:r w:rsidR="3821B52E" w:rsidRPr="00BD7160">
        <w:rPr>
          <w:rFonts w:ascii="Tahoma" w:hAnsi="Tahoma" w:cs="Tahoma"/>
          <w:sz w:val="24"/>
          <w:szCs w:val="24"/>
          <w:lang w:val="es-ES"/>
        </w:rPr>
        <w:t>E</w:t>
      </w:r>
      <w:r w:rsidR="00823708" w:rsidRPr="00BD7160">
        <w:rPr>
          <w:rFonts w:ascii="Tahoma" w:hAnsi="Tahoma" w:cs="Tahoma"/>
          <w:sz w:val="24"/>
          <w:szCs w:val="24"/>
          <w:lang w:val="es-ES"/>
        </w:rPr>
        <w:t>xpresó</w:t>
      </w:r>
      <w:r w:rsidRPr="00BD7160">
        <w:rPr>
          <w:rFonts w:ascii="Tahoma" w:hAnsi="Tahoma" w:cs="Tahoma"/>
          <w:sz w:val="24"/>
          <w:szCs w:val="24"/>
          <w:lang w:val="es-ES"/>
        </w:rPr>
        <w:t xml:space="preserve"> </w:t>
      </w:r>
      <w:r w:rsidR="00C13AFF" w:rsidRPr="00BD7160">
        <w:rPr>
          <w:rFonts w:ascii="Tahoma" w:hAnsi="Tahoma" w:cs="Tahoma"/>
          <w:sz w:val="24"/>
          <w:szCs w:val="24"/>
          <w:lang w:val="es-ES"/>
        </w:rPr>
        <w:t>que no se configur</w:t>
      </w:r>
      <w:r w:rsidR="1CBC2BBF" w:rsidRPr="00BD7160">
        <w:rPr>
          <w:rFonts w:ascii="Tahoma" w:hAnsi="Tahoma" w:cs="Tahoma"/>
          <w:sz w:val="24"/>
          <w:szCs w:val="24"/>
          <w:lang w:val="es-ES"/>
        </w:rPr>
        <w:t>ó</w:t>
      </w:r>
      <w:r w:rsidR="00C13AFF" w:rsidRPr="00BD7160">
        <w:rPr>
          <w:rFonts w:ascii="Tahoma" w:hAnsi="Tahoma" w:cs="Tahoma"/>
          <w:sz w:val="24"/>
          <w:szCs w:val="24"/>
          <w:lang w:val="es-ES"/>
        </w:rPr>
        <w:t xml:space="preserve"> la </w:t>
      </w:r>
      <w:r w:rsidR="06CE61E6" w:rsidRPr="00BD7160">
        <w:rPr>
          <w:rFonts w:ascii="Tahoma" w:hAnsi="Tahoma" w:cs="Tahoma"/>
          <w:sz w:val="24"/>
          <w:szCs w:val="24"/>
          <w:lang w:val="es-ES"/>
        </w:rPr>
        <w:t xml:space="preserve">causal de </w:t>
      </w:r>
      <w:r w:rsidR="00C13AFF" w:rsidRPr="00BD7160">
        <w:rPr>
          <w:rFonts w:ascii="Tahoma" w:hAnsi="Tahoma" w:cs="Tahoma"/>
          <w:sz w:val="24"/>
          <w:szCs w:val="24"/>
          <w:lang w:val="es-ES"/>
        </w:rPr>
        <w:t xml:space="preserve">nulidad </w:t>
      </w:r>
      <w:r w:rsidR="3D2AA3EF" w:rsidRPr="00BD7160">
        <w:rPr>
          <w:rFonts w:ascii="Tahoma" w:hAnsi="Tahoma" w:cs="Tahoma"/>
          <w:sz w:val="24"/>
          <w:szCs w:val="24"/>
          <w:lang w:val="es-ES"/>
        </w:rPr>
        <w:t xml:space="preserve">invocada </w:t>
      </w:r>
      <w:r w:rsidR="00C13AFF" w:rsidRPr="00BD7160">
        <w:rPr>
          <w:rFonts w:ascii="Tahoma" w:hAnsi="Tahoma" w:cs="Tahoma"/>
          <w:sz w:val="24"/>
          <w:szCs w:val="24"/>
          <w:lang w:val="es-ES"/>
        </w:rPr>
        <w:t>porque no se omitió el decreto ni la práctica de</w:t>
      </w:r>
      <w:r w:rsidR="006A5BEA" w:rsidRPr="00BD7160">
        <w:rPr>
          <w:rFonts w:ascii="Tahoma" w:hAnsi="Tahoma" w:cs="Tahoma"/>
          <w:sz w:val="24"/>
          <w:szCs w:val="24"/>
          <w:lang w:val="es-ES"/>
        </w:rPr>
        <w:t xml:space="preserve"> ninguna prueba.</w:t>
      </w:r>
      <w:r w:rsidR="2D49E4F1" w:rsidRPr="00BD7160">
        <w:rPr>
          <w:rFonts w:ascii="Tahoma" w:hAnsi="Tahoma" w:cs="Tahoma"/>
          <w:sz w:val="24"/>
          <w:szCs w:val="24"/>
          <w:lang w:val="es-ES"/>
        </w:rPr>
        <w:t xml:space="preserve"> Además, </w:t>
      </w:r>
      <w:r w:rsidR="006A5BEA" w:rsidRPr="00BD7160">
        <w:rPr>
          <w:rFonts w:ascii="Tahoma" w:hAnsi="Tahoma" w:cs="Tahoma"/>
          <w:sz w:val="24"/>
          <w:szCs w:val="24"/>
          <w:lang w:val="es-ES"/>
        </w:rPr>
        <w:t xml:space="preserve">las nulidades deben ser alegadas dentro de los términos </w:t>
      </w:r>
      <w:r w:rsidR="6B768367" w:rsidRPr="00BD7160">
        <w:rPr>
          <w:rFonts w:ascii="Tahoma" w:hAnsi="Tahoma" w:cs="Tahoma"/>
          <w:sz w:val="24"/>
          <w:szCs w:val="24"/>
          <w:lang w:val="es-ES"/>
        </w:rPr>
        <w:t xml:space="preserve">previstos </w:t>
      </w:r>
      <w:r w:rsidR="006A5BEA" w:rsidRPr="00BD7160">
        <w:rPr>
          <w:rFonts w:ascii="Tahoma" w:hAnsi="Tahoma" w:cs="Tahoma"/>
          <w:sz w:val="24"/>
          <w:szCs w:val="24"/>
          <w:lang w:val="es-ES"/>
        </w:rPr>
        <w:t>en la ley, so pena de quedar saneadas</w:t>
      </w:r>
      <w:r w:rsidR="0E1EB689" w:rsidRPr="00BD7160">
        <w:rPr>
          <w:rFonts w:ascii="Tahoma" w:hAnsi="Tahoma" w:cs="Tahoma"/>
          <w:sz w:val="24"/>
          <w:szCs w:val="24"/>
          <w:lang w:val="es-ES"/>
        </w:rPr>
        <w:t xml:space="preserve"> y lo mismo ocurre cuando se </w:t>
      </w:r>
      <w:r w:rsidR="006A5BEA" w:rsidRPr="00BD7160">
        <w:rPr>
          <w:rFonts w:ascii="Tahoma" w:hAnsi="Tahoma" w:cs="Tahoma"/>
          <w:sz w:val="24"/>
          <w:szCs w:val="24"/>
          <w:lang w:val="es-ES"/>
        </w:rPr>
        <w:t>actúa</w:t>
      </w:r>
      <w:r w:rsidR="28F6D6D8" w:rsidRPr="00BD7160">
        <w:rPr>
          <w:rFonts w:ascii="Tahoma" w:hAnsi="Tahoma" w:cs="Tahoma"/>
          <w:sz w:val="24"/>
          <w:szCs w:val="24"/>
          <w:lang w:val="es-ES"/>
        </w:rPr>
        <w:t xml:space="preserve"> en el proceso</w:t>
      </w:r>
      <w:r w:rsidR="006A5BEA" w:rsidRPr="00BD7160">
        <w:rPr>
          <w:rFonts w:ascii="Tahoma" w:hAnsi="Tahoma" w:cs="Tahoma"/>
          <w:sz w:val="24"/>
          <w:szCs w:val="24"/>
          <w:lang w:val="es-ES"/>
        </w:rPr>
        <w:t xml:space="preserve"> sin alegarlas</w:t>
      </w:r>
      <w:r w:rsidR="1C5BC706" w:rsidRPr="00BD7160">
        <w:rPr>
          <w:rFonts w:ascii="Tahoma" w:hAnsi="Tahoma" w:cs="Tahoma"/>
          <w:sz w:val="24"/>
          <w:szCs w:val="24"/>
          <w:lang w:val="es-ES"/>
        </w:rPr>
        <w:t>, lo que acaeció en este caso.</w:t>
      </w:r>
    </w:p>
    <w:p w:rsidR="00ED7A70" w:rsidRPr="00BD7160" w:rsidRDefault="00ED7A70" w:rsidP="00BD7160">
      <w:pPr>
        <w:widowControl w:val="0"/>
        <w:overflowPunct/>
        <w:spacing w:line="276" w:lineRule="auto"/>
        <w:jc w:val="both"/>
        <w:textAlignment w:val="auto"/>
        <w:rPr>
          <w:rFonts w:ascii="Tahoma" w:hAnsi="Tahoma" w:cs="Tahoma"/>
          <w:sz w:val="24"/>
          <w:szCs w:val="24"/>
          <w:lang w:val="es-ES"/>
        </w:rPr>
      </w:pPr>
    </w:p>
    <w:p w:rsidR="536B3B11" w:rsidRPr="00BD7160" w:rsidRDefault="00456AE6" w:rsidP="00BD7160">
      <w:pPr>
        <w:spacing w:line="276" w:lineRule="auto"/>
        <w:jc w:val="both"/>
        <w:rPr>
          <w:rFonts w:ascii="Tahoma" w:hAnsi="Tahoma" w:cs="Tahoma"/>
          <w:color w:val="FF0000"/>
          <w:sz w:val="24"/>
          <w:szCs w:val="24"/>
          <w:lang w:val="es-ES"/>
        </w:rPr>
      </w:pPr>
      <w:r w:rsidRPr="00BD7160">
        <w:rPr>
          <w:rFonts w:ascii="Tahoma" w:hAnsi="Tahoma" w:cs="Tahoma"/>
          <w:sz w:val="24"/>
          <w:szCs w:val="24"/>
          <w:lang w:val="es-ES"/>
        </w:rPr>
        <w:t>8</w:t>
      </w:r>
      <w:r w:rsidR="00746A40" w:rsidRPr="00BD7160">
        <w:rPr>
          <w:rFonts w:ascii="Tahoma" w:hAnsi="Tahoma" w:cs="Tahoma"/>
          <w:sz w:val="24"/>
          <w:szCs w:val="24"/>
          <w:lang w:val="es-ES"/>
        </w:rPr>
        <w:t>. Contra lo así decidido</w:t>
      </w:r>
      <w:r w:rsidR="006A253D" w:rsidRPr="00BD7160">
        <w:rPr>
          <w:rFonts w:ascii="Tahoma" w:hAnsi="Tahoma" w:cs="Tahoma"/>
          <w:sz w:val="24"/>
          <w:szCs w:val="24"/>
          <w:lang w:val="es-ES"/>
        </w:rPr>
        <w:t>,</w:t>
      </w:r>
      <w:r w:rsidR="00746A40" w:rsidRPr="00BD7160">
        <w:rPr>
          <w:rFonts w:ascii="Tahoma" w:hAnsi="Tahoma" w:cs="Tahoma"/>
          <w:sz w:val="24"/>
          <w:szCs w:val="24"/>
          <w:lang w:val="es-ES"/>
        </w:rPr>
        <w:t xml:space="preserve"> </w:t>
      </w:r>
      <w:r w:rsidR="009D48EC" w:rsidRPr="00BD7160">
        <w:rPr>
          <w:rFonts w:ascii="Tahoma" w:hAnsi="Tahoma" w:cs="Tahoma"/>
          <w:sz w:val="24"/>
          <w:szCs w:val="24"/>
          <w:lang w:val="es-ES"/>
        </w:rPr>
        <w:t>la misma parte</w:t>
      </w:r>
      <w:r w:rsidR="00746A40" w:rsidRPr="00BD7160">
        <w:rPr>
          <w:rFonts w:ascii="Tahoma" w:hAnsi="Tahoma" w:cs="Tahoma"/>
          <w:sz w:val="24"/>
          <w:szCs w:val="24"/>
          <w:lang w:val="es-ES"/>
        </w:rPr>
        <w:t xml:space="preserve"> interpuso recurso de reposición y en subsidio</w:t>
      </w:r>
      <w:r w:rsidR="00ED7A70" w:rsidRPr="00BD7160">
        <w:rPr>
          <w:rFonts w:ascii="Tahoma" w:hAnsi="Tahoma" w:cs="Tahoma"/>
          <w:sz w:val="24"/>
          <w:szCs w:val="24"/>
          <w:lang w:val="es-ES"/>
        </w:rPr>
        <w:t xml:space="preserve"> el</w:t>
      </w:r>
      <w:r w:rsidR="00746A40" w:rsidRPr="00BD7160">
        <w:rPr>
          <w:rFonts w:ascii="Tahoma" w:hAnsi="Tahoma" w:cs="Tahoma"/>
          <w:sz w:val="24"/>
          <w:szCs w:val="24"/>
          <w:lang w:val="es-ES"/>
        </w:rPr>
        <w:t xml:space="preserve"> de apelación</w:t>
      </w:r>
      <w:r w:rsidR="00A837C2" w:rsidRPr="00BD7160">
        <w:rPr>
          <w:rFonts w:ascii="Tahoma" w:hAnsi="Tahoma" w:cs="Tahoma"/>
          <w:sz w:val="24"/>
          <w:szCs w:val="24"/>
          <w:lang w:val="es-ES"/>
        </w:rPr>
        <w:t xml:space="preserve">, </w:t>
      </w:r>
      <w:r w:rsidR="00ED7A70" w:rsidRPr="00BD7160">
        <w:rPr>
          <w:rFonts w:ascii="Tahoma" w:hAnsi="Tahoma" w:cs="Tahoma"/>
          <w:sz w:val="24"/>
          <w:szCs w:val="24"/>
          <w:lang w:val="es-ES"/>
        </w:rPr>
        <w:t xml:space="preserve">los </w:t>
      </w:r>
      <w:r w:rsidR="00EE282C" w:rsidRPr="00BD7160">
        <w:rPr>
          <w:rFonts w:ascii="Tahoma" w:hAnsi="Tahoma" w:cs="Tahoma"/>
          <w:sz w:val="24"/>
          <w:szCs w:val="24"/>
          <w:lang w:val="es-ES"/>
        </w:rPr>
        <w:t>que fundamentó</w:t>
      </w:r>
      <w:r w:rsidR="5BD47EA4" w:rsidRPr="00BD7160">
        <w:rPr>
          <w:rFonts w:ascii="Tahoma" w:hAnsi="Tahoma" w:cs="Tahoma"/>
          <w:sz w:val="24"/>
          <w:szCs w:val="24"/>
          <w:lang w:val="es-ES"/>
        </w:rPr>
        <w:t xml:space="preserve"> prácticamente </w:t>
      </w:r>
      <w:r w:rsidR="00EE282C" w:rsidRPr="00BD7160">
        <w:rPr>
          <w:rFonts w:ascii="Tahoma" w:hAnsi="Tahoma" w:cs="Tahoma"/>
          <w:sz w:val="24"/>
          <w:szCs w:val="24"/>
          <w:lang w:val="es-ES"/>
        </w:rPr>
        <w:t>con los mismos argumentos que utilizó al plantear la nulidad</w:t>
      </w:r>
      <w:r w:rsidR="00A837C2" w:rsidRPr="00BD7160">
        <w:rPr>
          <w:rFonts w:ascii="Tahoma" w:hAnsi="Tahoma" w:cs="Tahoma"/>
          <w:sz w:val="24"/>
          <w:szCs w:val="24"/>
          <w:lang w:val="es-ES"/>
        </w:rPr>
        <w:t>.</w:t>
      </w:r>
      <w:r w:rsidR="00A837C2" w:rsidRPr="00BD7160">
        <w:rPr>
          <w:rFonts w:ascii="Tahoma" w:hAnsi="Tahoma" w:cs="Tahoma"/>
          <w:color w:val="FF0000"/>
          <w:sz w:val="24"/>
          <w:szCs w:val="24"/>
          <w:lang w:val="es-ES"/>
        </w:rPr>
        <w:t xml:space="preserve"> </w:t>
      </w:r>
      <w:r w:rsidR="00B24D7A" w:rsidRPr="00BD7160">
        <w:rPr>
          <w:rFonts w:ascii="Tahoma" w:hAnsi="Tahoma" w:cs="Tahoma"/>
          <w:color w:val="FF0000"/>
          <w:sz w:val="24"/>
          <w:szCs w:val="24"/>
          <w:lang w:val="es-ES"/>
        </w:rPr>
        <w:t xml:space="preserve"> </w:t>
      </w:r>
    </w:p>
    <w:p w:rsidR="536B3B11" w:rsidRPr="00BD7160" w:rsidRDefault="536B3B11" w:rsidP="00BD7160">
      <w:pPr>
        <w:spacing w:line="276" w:lineRule="auto"/>
        <w:jc w:val="both"/>
        <w:rPr>
          <w:rFonts w:ascii="Tahoma" w:hAnsi="Tahoma" w:cs="Tahoma"/>
          <w:sz w:val="24"/>
          <w:szCs w:val="24"/>
          <w:lang w:val="es-ES"/>
        </w:rPr>
      </w:pPr>
    </w:p>
    <w:p w:rsidR="0008443D" w:rsidRPr="00BD7160" w:rsidRDefault="00ED7A70" w:rsidP="00BD7160">
      <w:pPr>
        <w:widowControl w:val="0"/>
        <w:overflowPunct/>
        <w:spacing w:line="276" w:lineRule="auto"/>
        <w:jc w:val="both"/>
        <w:textAlignment w:val="auto"/>
        <w:rPr>
          <w:rFonts w:ascii="Tahoma" w:hAnsi="Tahoma" w:cs="Tahoma"/>
          <w:sz w:val="24"/>
          <w:szCs w:val="24"/>
          <w:lang w:val="es-ES"/>
        </w:rPr>
      </w:pPr>
      <w:r w:rsidRPr="00BD7160">
        <w:rPr>
          <w:rFonts w:ascii="Tahoma" w:hAnsi="Tahoma" w:cs="Tahoma"/>
          <w:sz w:val="24"/>
          <w:szCs w:val="24"/>
          <w:lang w:val="es-ES"/>
        </w:rPr>
        <w:t xml:space="preserve">9. </w:t>
      </w:r>
      <w:r w:rsidR="3936C599" w:rsidRPr="00BD7160">
        <w:rPr>
          <w:rFonts w:ascii="Tahoma" w:hAnsi="Tahoma" w:cs="Tahoma"/>
          <w:sz w:val="24"/>
          <w:szCs w:val="24"/>
          <w:lang w:val="es-ES"/>
        </w:rPr>
        <w:t xml:space="preserve">El juzgado se </w:t>
      </w:r>
      <w:r w:rsidR="00B24D7A" w:rsidRPr="00BD7160">
        <w:rPr>
          <w:rFonts w:ascii="Tahoma" w:hAnsi="Tahoma" w:cs="Tahoma"/>
          <w:sz w:val="24"/>
          <w:szCs w:val="24"/>
          <w:lang w:val="es-ES"/>
        </w:rPr>
        <w:t>mantuvo en su decisi</w:t>
      </w:r>
      <w:r w:rsidR="006B00E1" w:rsidRPr="00BD7160">
        <w:rPr>
          <w:rFonts w:ascii="Tahoma" w:hAnsi="Tahoma" w:cs="Tahoma"/>
          <w:sz w:val="24"/>
          <w:szCs w:val="24"/>
          <w:lang w:val="es-ES"/>
        </w:rPr>
        <w:t>ón</w:t>
      </w:r>
      <w:r w:rsidR="032DCC64" w:rsidRPr="00BD7160">
        <w:rPr>
          <w:rFonts w:ascii="Tahoma" w:hAnsi="Tahoma" w:cs="Tahoma"/>
          <w:sz w:val="24"/>
          <w:szCs w:val="24"/>
          <w:lang w:val="es-ES"/>
        </w:rPr>
        <w:t xml:space="preserve"> y concedió el recurso interpuesto como subsidiario, de cuyo estudio se ocupa ahora esta Sala.</w:t>
      </w:r>
    </w:p>
    <w:p w:rsidR="6A1C9284" w:rsidRPr="00BD7160" w:rsidRDefault="6A1C9284" w:rsidP="00BD7160">
      <w:pPr>
        <w:spacing w:line="276" w:lineRule="auto"/>
        <w:jc w:val="both"/>
        <w:rPr>
          <w:rFonts w:ascii="Tahoma" w:hAnsi="Tahoma" w:cs="Tahoma"/>
          <w:sz w:val="24"/>
          <w:szCs w:val="24"/>
          <w:lang w:val="es-ES"/>
        </w:rPr>
      </w:pPr>
    </w:p>
    <w:p w:rsidR="00746A40" w:rsidRPr="00BD7160" w:rsidRDefault="00746A40" w:rsidP="00BD7160">
      <w:pPr>
        <w:keepNext/>
        <w:widowControl w:val="0"/>
        <w:overflowPunct/>
        <w:spacing w:line="276" w:lineRule="auto"/>
        <w:jc w:val="both"/>
        <w:textAlignment w:val="auto"/>
        <w:rPr>
          <w:rFonts w:ascii="Tahoma" w:hAnsi="Tahoma" w:cs="Tahoma"/>
          <w:b/>
          <w:bCs/>
          <w:sz w:val="24"/>
          <w:szCs w:val="24"/>
          <w:lang w:val="es-ES"/>
        </w:rPr>
      </w:pPr>
      <w:r w:rsidRPr="00BD7160">
        <w:rPr>
          <w:rFonts w:ascii="Tahoma" w:hAnsi="Tahoma" w:cs="Tahoma"/>
          <w:b/>
          <w:bCs/>
          <w:sz w:val="24"/>
          <w:szCs w:val="24"/>
          <w:lang w:val="es-ES"/>
        </w:rPr>
        <w:t xml:space="preserve">C O N S I D E R A C I O N E S </w:t>
      </w:r>
    </w:p>
    <w:p w:rsidR="0055626E" w:rsidRPr="00BD7160" w:rsidRDefault="0055626E" w:rsidP="00BD7160">
      <w:pPr>
        <w:keepNext/>
        <w:widowControl w:val="0"/>
        <w:overflowPunct/>
        <w:spacing w:line="276" w:lineRule="auto"/>
        <w:jc w:val="both"/>
        <w:textAlignment w:val="auto"/>
        <w:rPr>
          <w:rFonts w:ascii="Tahoma" w:hAnsi="Tahoma" w:cs="Tahoma"/>
          <w:bCs/>
          <w:sz w:val="24"/>
          <w:szCs w:val="24"/>
          <w:lang w:val="es-ES"/>
        </w:rPr>
      </w:pPr>
    </w:p>
    <w:p w:rsidR="00B911F1" w:rsidRPr="00BD7160" w:rsidRDefault="0055626E" w:rsidP="00BD7160">
      <w:pPr>
        <w:spacing w:line="276" w:lineRule="auto"/>
        <w:jc w:val="both"/>
        <w:rPr>
          <w:rFonts w:ascii="Tahoma" w:hAnsi="Tahoma" w:cs="Tahoma"/>
          <w:sz w:val="24"/>
          <w:szCs w:val="24"/>
        </w:rPr>
      </w:pPr>
      <w:r w:rsidRPr="00BD7160">
        <w:rPr>
          <w:rFonts w:ascii="Tahoma" w:hAnsi="Tahoma" w:cs="Tahoma"/>
          <w:sz w:val="24"/>
          <w:szCs w:val="24"/>
        </w:rPr>
        <w:t xml:space="preserve">1. </w:t>
      </w:r>
      <w:r w:rsidR="5930E632" w:rsidRPr="00BD7160">
        <w:rPr>
          <w:rFonts w:ascii="Tahoma" w:hAnsi="Tahoma" w:cs="Tahoma"/>
          <w:sz w:val="24"/>
          <w:szCs w:val="24"/>
        </w:rPr>
        <w:t xml:space="preserve">Es del caso </w:t>
      </w:r>
      <w:r w:rsidR="7ED3E4E6" w:rsidRPr="00BD7160">
        <w:rPr>
          <w:rFonts w:ascii="Tahoma" w:hAnsi="Tahoma" w:cs="Tahoma"/>
          <w:sz w:val="24"/>
          <w:szCs w:val="24"/>
        </w:rPr>
        <w:t>determinar si se configuró o no la nulidad alegada por el apoderado de la parte demandante, para en últimas determinar si la providencia impugnada debe ser confirmada o revocada.</w:t>
      </w:r>
    </w:p>
    <w:p w:rsidR="00B911F1" w:rsidRPr="00BD7160" w:rsidRDefault="00B911F1" w:rsidP="00BD7160">
      <w:pPr>
        <w:spacing w:line="276" w:lineRule="auto"/>
        <w:jc w:val="both"/>
        <w:rPr>
          <w:rFonts w:ascii="Tahoma" w:hAnsi="Tahoma" w:cs="Tahoma"/>
          <w:sz w:val="24"/>
          <w:szCs w:val="24"/>
        </w:rPr>
      </w:pPr>
    </w:p>
    <w:p w:rsidR="00B911F1" w:rsidRPr="00BD7160" w:rsidRDefault="7ED3E4E6" w:rsidP="00BD7160">
      <w:pPr>
        <w:spacing w:line="276" w:lineRule="auto"/>
        <w:jc w:val="both"/>
        <w:rPr>
          <w:rFonts w:ascii="Tahoma" w:hAnsi="Tahoma" w:cs="Tahoma"/>
          <w:sz w:val="24"/>
          <w:szCs w:val="24"/>
        </w:rPr>
      </w:pPr>
      <w:r w:rsidRPr="00BD7160">
        <w:rPr>
          <w:rFonts w:ascii="Tahoma" w:hAnsi="Tahoma" w:cs="Tahoma"/>
          <w:sz w:val="24"/>
          <w:szCs w:val="24"/>
        </w:rPr>
        <w:t xml:space="preserve">2. </w:t>
      </w:r>
      <w:r w:rsidR="0055626E" w:rsidRPr="00BD7160">
        <w:rPr>
          <w:rFonts w:ascii="Tahoma" w:hAnsi="Tahoma" w:cs="Tahoma"/>
          <w:sz w:val="24"/>
          <w:szCs w:val="24"/>
        </w:rPr>
        <w:t>Por sabido se tiene que el régimen de las nulidades procesales gira en torno a los principios de la especificidad, protección y convalidación.</w:t>
      </w:r>
    </w:p>
    <w:p w:rsidR="42C886DD" w:rsidRPr="00BD7160" w:rsidRDefault="42C886DD" w:rsidP="00BD7160">
      <w:pPr>
        <w:spacing w:line="276" w:lineRule="auto"/>
        <w:jc w:val="both"/>
        <w:rPr>
          <w:rFonts w:ascii="Tahoma" w:hAnsi="Tahoma" w:cs="Tahoma"/>
          <w:sz w:val="24"/>
          <w:szCs w:val="24"/>
        </w:rPr>
      </w:pPr>
    </w:p>
    <w:p w:rsidR="0055626E" w:rsidRPr="00BD7160" w:rsidRDefault="0055626E" w:rsidP="00BD7160">
      <w:pPr>
        <w:spacing w:line="276" w:lineRule="auto"/>
        <w:jc w:val="both"/>
        <w:rPr>
          <w:rFonts w:ascii="Tahoma" w:hAnsi="Tahoma" w:cs="Tahoma"/>
          <w:sz w:val="24"/>
          <w:szCs w:val="24"/>
        </w:rPr>
      </w:pPr>
      <w:r w:rsidRPr="00BD7160">
        <w:rPr>
          <w:rFonts w:ascii="Tahoma" w:hAnsi="Tahoma" w:cs="Tahoma"/>
          <w:sz w:val="24"/>
          <w:szCs w:val="24"/>
        </w:rPr>
        <w:t xml:space="preserve">Así </w:t>
      </w:r>
      <w:r w:rsidR="006A253D" w:rsidRPr="00BD7160">
        <w:rPr>
          <w:rFonts w:ascii="Tahoma" w:hAnsi="Tahoma" w:cs="Tahoma"/>
          <w:sz w:val="24"/>
          <w:szCs w:val="24"/>
        </w:rPr>
        <w:t xml:space="preserve">lo ha enseñado </w:t>
      </w:r>
      <w:r w:rsidRPr="00BD7160">
        <w:rPr>
          <w:rFonts w:ascii="Tahoma" w:hAnsi="Tahoma" w:cs="Tahoma"/>
          <w:sz w:val="24"/>
          <w:szCs w:val="24"/>
        </w:rPr>
        <w:t>la Corte Suprema de Justicia</w:t>
      </w:r>
      <w:r w:rsidR="00A54DA8" w:rsidRPr="00BD7160">
        <w:rPr>
          <w:rFonts w:ascii="Tahoma" w:hAnsi="Tahoma" w:cs="Tahoma"/>
          <w:sz w:val="24"/>
          <w:szCs w:val="24"/>
        </w:rPr>
        <w:t>, aunque en vigencia del Código de Procedimiento Civil,</w:t>
      </w:r>
      <w:r w:rsidR="006A253D" w:rsidRPr="00BD7160">
        <w:rPr>
          <w:rFonts w:ascii="Tahoma" w:hAnsi="Tahoma" w:cs="Tahoma"/>
          <w:sz w:val="24"/>
          <w:szCs w:val="24"/>
        </w:rPr>
        <w:t xml:space="preserve"> en</w:t>
      </w:r>
      <w:r w:rsidR="00A54DA8" w:rsidRPr="00BD7160">
        <w:rPr>
          <w:rFonts w:ascii="Tahoma" w:hAnsi="Tahoma" w:cs="Tahoma"/>
          <w:sz w:val="24"/>
          <w:szCs w:val="24"/>
        </w:rPr>
        <w:t xml:space="preserve"> jurisprudencia que se considera aplicable al caso, en que está vigente el Código General del Proceso, en razón a que ambos se inspiran en esos mismos principios</w:t>
      </w:r>
      <w:r w:rsidRPr="00BD7160">
        <w:rPr>
          <w:rFonts w:ascii="Tahoma" w:hAnsi="Tahoma" w:cs="Tahoma"/>
          <w:sz w:val="24"/>
          <w:szCs w:val="24"/>
        </w:rPr>
        <w:t xml:space="preserve">: </w:t>
      </w:r>
    </w:p>
    <w:p w:rsidR="0055626E" w:rsidRPr="00BD7160" w:rsidRDefault="0055626E" w:rsidP="00BD7160">
      <w:pPr>
        <w:spacing w:line="276" w:lineRule="auto"/>
        <w:jc w:val="both"/>
        <w:rPr>
          <w:rFonts w:ascii="Tahoma" w:hAnsi="Tahoma" w:cs="Tahoma"/>
          <w:sz w:val="24"/>
          <w:szCs w:val="24"/>
        </w:rPr>
      </w:pPr>
    </w:p>
    <w:p w:rsidR="0055626E" w:rsidRPr="00BD7160" w:rsidRDefault="0055626E" w:rsidP="00BD7160">
      <w:pPr>
        <w:ind w:left="426" w:right="420"/>
        <w:jc w:val="both"/>
        <w:rPr>
          <w:rStyle w:val="apple-converted-space"/>
          <w:rFonts w:ascii="Tahoma" w:hAnsi="Tahoma" w:cs="Tahoma"/>
          <w:i/>
          <w:iCs/>
          <w:color w:val="000000"/>
          <w:sz w:val="22"/>
          <w:szCs w:val="24"/>
          <w:shd w:val="clear" w:color="auto" w:fill="FFFFFF"/>
        </w:rPr>
      </w:pPr>
      <w:r w:rsidRPr="00BD7160">
        <w:rPr>
          <w:rFonts w:ascii="Tahoma" w:hAnsi="Tahoma" w:cs="Tahoma"/>
          <w:i/>
          <w:iCs/>
          <w:color w:val="000000"/>
          <w:sz w:val="22"/>
          <w:szCs w:val="24"/>
          <w:shd w:val="clear" w:color="auto" w:fill="FFFFFF"/>
        </w:rPr>
        <w:t xml:space="preserve">“Las nulidades procesales no responden a un concepto netamente formalista, sino que revestidas como están de un carácter preponderantemente preventivo para evitar trámites inocuos, son gobernadas por principios básicos, como el de especificidad o </w:t>
      </w:r>
      <w:proofErr w:type="spellStart"/>
      <w:r w:rsidRPr="00BD7160">
        <w:rPr>
          <w:rFonts w:ascii="Tahoma" w:hAnsi="Tahoma" w:cs="Tahoma"/>
          <w:i/>
          <w:iCs/>
          <w:color w:val="000000"/>
          <w:sz w:val="22"/>
          <w:szCs w:val="24"/>
          <w:shd w:val="clear" w:color="auto" w:fill="FFFFFF"/>
        </w:rPr>
        <w:t>taxatividad</w:t>
      </w:r>
      <w:proofErr w:type="spellEnd"/>
      <w:r w:rsidRPr="00BD7160">
        <w:rPr>
          <w:rFonts w:ascii="Tahoma" w:hAnsi="Tahoma" w:cs="Tahoma"/>
          <w:i/>
          <w:iCs/>
          <w:color w:val="000000"/>
          <w:sz w:val="22"/>
          <w:szCs w:val="24"/>
          <w:shd w:val="clear" w:color="auto" w:fill="FFFFFF"/>
        </w:rPr>
        <w:t>, trascendencia, protección y convalidación. Por ello, siguiendo la orientación de restringir en lo posible los motivos de invalidez procesal, el Código de Procedimiento Civil consagró todo un sistema a dicho propósito, en cuanto consignó reglas en relación con la legitimación y la oportunidad para alegarlos, dejando al juez la</w:t>
      </w:r>
      <w:r w:rsidR="74E74184" w:rsidRPr="00BD7160">
        <w:rPr>
          <w:rFonts w:ascii="Tahoma" w:hAnsi="Tahoma" w:cs="Tahoma"/>
          <w:i/>
          <w:iCs/>
          <w:color w:val="000000"/>
          <w:sz w:val="22"/>
          <w:szCs w:val="24"/>
          <w:shd w:val="clear" w:color="auto" w:fill="FFFFFF"/>
        </w:rPr>
        <w:t xml:space="preserve"> </w:t>
      </w:r>
      <w:r w:rsidRPr="00BD7160">
        <w:rPr>
          <w:rFonts w:ascii="Tahoma" w:hAnsi="Tahoma" w:cs="Tahoma"/>
          <w:i/>
          <w:iCs/>
          <w:color w:val="000000"/>
          <w:sz w:val="22"/>
          <w:szCs w:val="24"/>
          <w:shd w:val="clear" w:color="auto" w:fill="FFFFFF"/>
        </w:rPr>
        <w:t xml:space="preserve">potestad de rechazarlas de plano cuando la solicitud de nulidad se funde en causal distinta de las determinadas en ese capítulo, en hechos que pudieron alegarse como excepciones previas u ocurrieron antes de promoverse otro incidente de la misma índole, o cuando se propone después de allanada (art. 143). Esto significa, entonces, que las causales de nulidad procesal no pueden ser formuladas por cualquier persona, ni en el momento que discrecionalmente quiera (CSJ SC 017-1997 del 22 de </w:t>
      </w:r>
      <w:proofErr w:type="spellStart"/>
      <w:r w:rsidRPr="00BD7160">
        <w:rPr>
          <w:rFonts w:ascii="Tahoma" w:hAnsi="Tahoma" w:cs="Tahoma"/>
          <w:i/>
          <w:iCs/>
          <w:color w:val="000000"/>
          <w:sz w:val="22"/>
          <w:szCs w:val="24"/>
          <w:shd w:val="clear" w:color="auto" w:fill="FFFFFF"/>
        </w:rPr>
        <w:t>may</w:t>
      </w:r>
      <w:proofErr w:type="spellEnd"/>
      <w:r w:rsidRPr="00BD7160">
        <w:rPr>
          <w:rFonts w:ascii="Tahoma" w:hAnsi="Tahoma" w:cs="Tahoma"/>
          <w:i/>
          <w:iCs/>
          <w:color w:val="000000"/>
          <w:sz w:val="22"/>
          <w:szCs w:val="24"/>
          <w:shd w:val="clear" w:color="auto" w:fill="FFFFFF"/>
        </w:rPr>
        <w:t xml:space="preserve">. de 1997, rad. 4653. En el mismo sentido: SC 018 2002, del 20 de feb. </w:t>
      </w:r>
      <w:proofErr w:type="gramStart"/>
      <w:r w:rsidRPr="00BD7160">
        <w:rPr>
          <w:rFonts w:ascii="Tahoma" w:hAnsi="Tahoma" w:cs="Tahoma"/>
          <w:i/>
          <w:iCs/>
          <w:color w:val="000000"/>
          <w:sz w:val="22"/>
          <w:szCs w:val="24"/>
          <w:shd w:val="clear" w:color="auto" w:fill="FFFFFF"/>
        </w:rPr>
        <w:t>de</w:t>
      </w:r>
      <w:proofErr w:type="gramEnd"/>
      <w:r w:rsidRPr="00BD7160">
        <w:rPr>
          <w:rFonts w:ascii="Tahoma" w:hAnsi="Tahoma" w:cs="Tahoma"/>
          <w:i/>
          <w:iCs/>
          <w:color w:val="000000"/>
          <w:sz w:val="22"/>
          <w:szCs w:val="24"/>
          <w:shd w:val="clear" w:color="auto" w:fill="FFFFFF"/>
        </w:rPr>
        <w:t xml:space="preserve"> 2002, Cas </w:t>
      </w:r>
      <w:proofErr w:type="spellStart"/>
      <w:r w:rsidRPr="00BD7160">
        <w:rPr>
          <w:rFonts w:ascii="Tahoma" w:hAnsi="Tahoma" w:cs="Tahoma"/>
          <w:i/>
          <w:iCs/>
          <w:color w:val="000000"/>
          <w:sz w:val="22"/>
          <w:szCs w:val="24"/>
          <w:shd w:val="clear" w:color="auto" w:fill="FFFFFF"/>
        </w:rPr>
        <w:t>Civ</w:t>
      </w:r>
      <w:proofErr w:type="spellEnd"/>
      <w:r w:rsidRPr="00BD7160">
        <w:rPr>
          <w:rFonts w:ascii="Tahoma" w:hAnsi="Tahoma" w:cs="Tahoma"/>
          <w:i/>
          <w:iCs/>
          <w:color w:val="000000"/>
          <w:sz w:val="22"/>
          <w:szCs w:val="24"/>
          <w:shd w:val="clear" w:color="auto" w:fill="FFFFFF"/>
        </w:rPr>
        <w:t xml:space="preserve">. </w:t>
      </w:r>
      <w:proofErr w:type="gramStart"/>
      <w:r w:rsidRPr="00BD7160">
        <w:rPr>
          <w:rFonts w:ascii="Tahoma" w:hAnsi="Tahoma" w:cs="Tahoma"/>
          <w:i/>
          <w:iCs/>
          <w:color w:val="000000"/>
          <w:sz w:val="22"/>
          <w:szCs w:val="24"/>
          <w:shd w:val="clear" w:color="auto" w:fill="FFFFFF"/>
        </w:rPr>
        <w:t>del</w:t>
      </w:r>
      <w:proofErr w:type="gramEnd"/>
      <w:r w:rsidRPr="00BD7160">
        <w:rPr>
          <w:rFonts w:ascii="Tahoma" w:hAnsi="Tahoma" w:cs="Tahoma"/>
          <w:i/>
          <w:iCs/>
          <w:color w:val="000000"/>
          <w:sz w:val="22"/>
          <w:szCs w:val="24"/>
          <w:shd w:val="clear" w:color="auto" w:fill="FFFFFF"/>
        </w:rPr>
        <w:t xml:space="preserve"> 29 de feb. </w:t>
      </w:r>
      <w:proofErr w:type="gramStart"/>
      <w:r w:rsidRPr="00BD7160">
        <w:rPr>
          <w:rFonts w:ascii="Tahoma" w:hAnsi="Tahoma" w:cs="Tahoma"/>
          <w:i/>
          <w:iCs/>
          <w:color w:val="000000"/>
          <w:sz w:val="22"/>
          <w:szCs w:val="24"/>
          <w:shd w:val="clear" w:color="auto" w:fill="FFFFFF"/>
        </w:rPr>
        <w:t>de</w:t>
      </w:r>
      <w:proofErr w:type="gramEnd"/>
      <w:r w:rsidRPr="00BD7160">
        <w:rPr>
          <w:rFonts w:ascii="Tahoma" w:hAnsi="Tahoma" w:cs="Tahoma"/>
          <w:i/>
          <w:iCs/>
          <w:color w:val="000000"/>
          <w:sz w:val="22"/>
          <w:szCs w:val="24"/>
          <w:shd w:val="clear" w:color="auto" w:fill="FFFFFF"/>
        </w:rPr>
        <w:t xml:space="preserve"> 2012, rad. 5000131030012003-03026-01)</w:t>
      </w:r>
      <w:r w:rsidRPr="00BD7160">
        <w:rPr>
          <w:rStyle w:val="apple-converted-space"/>
          <w:rFonts w:ascii="Tahoma" w:hAnsi="Tahoma" w:cs="Tahoma"/>
          <w:i/>
          <w:iCs/>
          <w:color w:val="000000"/>
          <w:sz w:val="22"/>
          <w:szCs w:val="24"/>
          <w:shd w:val="clear" w:color="auto" w:fill="FFFFFF"/>
        </w:rPr>
        <w:t>…</w:t>
      </w:r>
      <w:r w:rsidRPr="00BD7160">
        <w:rPr>
          <w:rStyle w:val="apple-converted-space"/>
          <w:rFonts w:ascii="Tahoma" w:hAnsi="Tahoma" w:cs="Tahoma"/>
          <w:iCs/>
          <w:color w:val="000000"/>
          <w:sz w:val="22"/>
          <w:szCs w:val="24"/>
          <w:shd w:val="clear" w:color="auto" w:fill="FFFFFF"/>
        </w:rPr>
        <w:t>”</w:t>
      </w:r>
      <w:r w:rsidRPr="00BD7160">
        <w:rPr>
          <w:rStyle w:val="Refdenotaalpie"/>
          <w:rFonts w:ascii="Tahoma" w:hAnsi="Tahoma" w:cs="Tahoma"/>
          <w:i/>
          <w:iCs/>
          <w:color w:val="000000"/>
          <w:sz w:val="22"/>
          <w:szCs w:val="24"/>
          <w:shd w:val="clear" w:color="auto" w:fill="FFFFFF"/>
        </w:rPr>
        <w:footnoteReference w:id="4"/>
      </w:r>
    </w:p>
    <w:p w:rsidR="00B911F1" w:rsidRPr="00BD7160" w:rsidRDefault="00B911F1" w:rsidP="00BD7160">
      <w:pPr>
        <w:spacing w:line="276" w:lineRule="auto"/>
        <w:jc w:val="both"/>
        <w:rPr>
          <w:rStyle w:val="apple-converted-space"/>
          <w:rFonts w:ascii="Tahoma" w:hAnsi="Tahoma" w:cs="Tahoma"/>
          <w:i/>
          <w:color w:val="000000"/>
          <w:sz w:val="24"/>
          <w:szCs w:val="24"/>
          <w:shd w:val="clear" w:color="auto" w:fill="FFFFFF"/>
        </w:rPr>
      </w:pPr>
    </w:p>
    <w:p w:rsidR="00B911F1" w:rsidRPr="00BD7160" w:rsidRDefault="00B911F1" w:rsidP="00BD7160">
      <w:pPr>
        <w:spacing w:line="276" w:lineRule="auto"/>
        <w:jc w:val="both"/>
        <w:rPr>
          <w:rStyle w:val="apple-converted-space"/>
          <w:rFonts w:ascii="Tahoma" w:hAnsi="Tahoma" w:cs="Tahoma"/>
          <w:color w:val="000000"/>
          <w:sz w:val="24"/>
          <w:szCs w:val="24"/>
          <w:shd w:val="clear" w:color="auto" w:fill="FFFFFF"/>
        </w:rPr>
      </w:pPr>
      <w:r w:rsidRPr="00BD7160">
        <w:rPr>
          <w:rStyle w:val="apple-converted-space"/>
          <w:rFonts w:ascii="Tahoma" w:hAnsi="Tahoma" w:cs="Tahoma"/>
          <w:color w:val="000000"/>
          <w:sz w:val="24"/>
          <w:szCs w:val="24"/>
          <w:shd w:val="clear" w:color="auto" w:fill="FFFFFF"/>
        </w:rPr>
        <w:t xml:space="preserve">También la Corte Constitucional se ha pronunciado </w:t>
      </w:r>
      <w:r w:rsidR="006A253D" w:rsidRPr="00BD7160">
        <w:rPr>
          <w:rStyle w:val="apple-converted-space"/>
          <w:rFonts w:ascii="Tahoma" w:hAnsi="Tahoma" w:cs="Tahoma"/>
          <w:color w:val="000000"/>
          <w:sz w:val="24"/>
          <w:szCs w:val="24"/>
          <w:shd w:val="clear" w:color="auto" w:fill="FFFFFF"/>
        </w:rPr>
        <w:t>en relación con el tema</w:t>
      </w:r>
      <w:r w:rsidRPr="00BD7160">
        <w:rPr>
          <w:rStyle w:val="apple-converted-space"/>
          <w:rFonts w:ascii="Tahoma" w:hAnsi="Tahoma" w:cs="Tahoma"/>
          <w:color w:val="000000"/>
          <w:sz w:val="24"/>
          <w:szCs w:val="24"/>
          <w:shd w:val="clear" w:color="auto" w:fill="FFFFFF"/>
        </w:rPr>
        <w:t>:</w:t>
      </w:r>
    </w:p>
    <w:p w:rsidR="00B911F1" w:rsidRPr="00BD7160" w:rsidRDefault="00B911F1" w:rsidP="00BD7160">
      <w:pPr>
        <w:spacing w:line="276" w:lineRule="auto"/>
        <w:jc w:val="both"/>
        <w:rPr>
          <w:rStyle w:val="apple-converted-space"/>
          <w:rFonts w:ascii="Tahoma" w:hAnsi="Tahoma" w:cs="Tahoma"/>
          <w:color w:val="000000"/>
          <w:sz w:val="24"/>
          <w:szCs w:val="24"/>
          <w:shd w:val="clear" w:color="auto" w:fill="FFFFFF"/>
        </w:rPr>
      </w:pPr>
    </w:p>
    <w:p w:rsidR="00B911F1" w:rsidRPr="00BD7160" w:rsidRDefault="00B911F1" w:rsidP="00BD7160">
      <w:pPr>
        <w:pStyle w:val="Prrafodelista"/>
        <w:autoSpaceDE w:val="0"/>
        <w:autoSpaceDN w:val="0"/>
        <w:ind w:left="426" w:right="420"/>
        <w:rPr>
          <w:rFonts w:ascii="Tahoma" w:hAnsi="Tahoma" w:cs="Tahoma"/>
          <w:i/>
          <w:iCs/>
          <w:szCs w:val="24"/>
          <w:lang w:eastAsia="es-ES"/>
        </w:rPr>
      </w:pPr>
      <w:r w:rsidRPr="00BD7160">
        <w:rPr>
          <w:rFonts w:ascii="Tahoma" w:hAnsi="Tahoma" w:cs="Tahoma"/>
          <w:i/>
          <w:iCs/>
          <w:szCs w:val="24"/>
          <w:lang w:eastAsia="es-ES"/>
        </w:rPr>
        <w:lastRenderedPageBreak/>
        <w:t>“… Es entonces al legislador a quien le compete, en desarrollo del artículo 29 de la Constitución Política, determinar “las formas propias de cada juicio” y, en desarrollo de esta función, determinar las irregularidades que generan nulidad para garantizar la vigencia de las garantías del debido proceso. Es sólo por excepción que la Constitución Política toma directamente una decisión en la materia, cuando el inciso final del artículo 29 dispone que: “Es nula, de pleno derecho, la prueba obtenida con violación del debido proceso”. En este sentido, esta Corte ha reconocido que “corresponde al legislador dentro de su facultad discrecional, aunque con arreglo a criterios objetivos, razonables y racionales, desarrollar a través de las correspondientes fórmulas normativas las formas o actos procesales que deben ser cumplidos para asegurar su vigencia y respeto. En tal virtud, la regulación del régimen de las nulidades, es un asunto que atañe en principio al legislador, el cual puede señalar, con arreglo a dichos criterios y obedeciendo al principio de la proporcionalidad normativa, las causales o motivos que generan nulidad, a efecto de garantizar la regularidad de las actuaciones procesales y consecuentemente el debido proceso”</w:t>
      </w:r>
      <w:r w:rsidRPr="00BD7160">
        <w:rPr>
          <w:rStyle w:val="Refdenotaalpie"/>
          <w:rFonts w:ascii="Tahoma" w:hAnsi="Tahoma" w:cs="Tahoma"/>
          <w:i/>
          <w:iCs/>
          <w:szCs w:val="24"/>
          <w:lang w:eastAsia="es-ES"/>
        </w:rPr>
        <w:footnoteReference w:id="5"/>
      </w:r>
      <w:r w:rsidRPr="00BD7160">
        <w:rPr>
          <w:rFonts w:ascii="Tahoma" w:hAnsi="Tahoma" w:cs="Tahoma"/>
          <w:i/>
          <w:iCs/>
          <w:szCs w:val="24"/>
          <w:lang w:eastAsia="es-ES"/>
        </w:rPr>
        <w:t xml:space="preserve">. Así, en ejercicio de esta competencia normativa, tanto el </w:t>
      </w:r>
      <w:proofErr w:type="spellStart"/>
      <w:r w:rsidRPr="00BD7160">
        <w:rPr>
          <w:rFonts w:ascii="Tahoma" w:hAnsi="Tahoma" w:cs="Tahoma"/>
          <w:i/>
          <w:iCs/>
          <w:szCs w:val="24"/>
          <w:lang w:eastAsia="es-ES"/>
        </w:rPr>
        <w:t>CPC</w:t>
      </w:r>
      <w:proofErr w:type="spellEnd"/>
      <w:r w:rsidRPr="00BD7160">
        <w:rPr>
          <w:rFonts w:ascii="Tahoma" w:hAnsi="Tahoma" w:cs="Tahoma"/>
          <w:i/>
          <w:iCs/>
          <w:szCs w:val="24"/>
          <w:lang w:eastAsia="es-ES"/>
        </w:rPr>
        <w:t xml:space="preserve"> (artículo 140), derogado, como el CGP (artículo 133), vigente, determinan las causales de nulidad procesal, cuyo carácter taxativo fue declarado constitucional por esta Corte</w:t>
      </w:r>
      <w:r w:rsidRPr="00BD7160">
        <w:rPr>
          <w:rStyle w:val="Refdenotaalpie"/>
          <w:rFonts w:ascii="Tahoma" w:hAnsi="Tahoma" w:cs="Tahoma"/>
          <w:i/>
          <w:iCs/>
          <w:szCs w:val="24"/>
          <w:lang w:eastAsia="es-ES"/>
        </w:rPr>
        <w:footnoteReference w:id="6"/>
      </w:r>
      <w:r w:rsidRPr="00BD7160">
        <w:rPr>
          <w:rFonts w:ascii="Tahoma" w:hAnsi="Tahoma" w:cs="Tahoma"/>
          <w:i/>
          <w:iCs/>
          <w:szCs w:val="24"/>
          <w:lang w:eastAsia="es-ES"/>
        </w:rPr>
        <w:t>. En este mismo sentido, también hace parte del margen de configuración normativa del legislador en la materia, la determinación de las hipótesis en las que el vicio puede ser subsanado o convalidado y las que no</w:t>
      </w:r>
      <w:r w:rsidRPr="00BD7160">
        <w:rPr>
          <w:rStyle w:val="Refdenotaalpie"/>
          <w:rFonts w:ascii="Tahoma" w:hAnsi="Tahoma" w:cs="Tahoma"/>
          <w:i/>
          <w:iCs/>
          <w:szCs w:val="24"/>
          <w:lang w:eastAsia="es-ES"/>
        </w:rPr>
        <w:footnoteReference w:id="7"/>
      </w:r>
      <w:r w:rsidRPr="00BD7160">
        <w:rPr>
          <w:rFonts w:ascii="Tahoma" w:hAnsi="Tahoma" w:cs="Tahoma"/>
          <w:i/>
          <w:iCs/>
          <w:szCs w:val="24"/>
          <w:lang w:eastAsia="es-ES"/>
        </w:rPr>
        <w:t xml:space="preserve">, así como la precisión de las consecuencias que la nulidad procesal acarrea. Esto quiere decir que el legislador establece, por esta vía, una gradación de la importancia concreta de las formas procesales para determinar (i) los defectos procesales que generan nulidad y los que no; (ii) el carácter </w:t>
      </w:r>
      <w:proofErr w:type="spellStart"/>
      <w:r w:rsidRPr="00BD7160">
        <w:rPr>
          <w:rFonts w:ascii="Tahoma" w:hAnsi="Tahoma" w:cs="Tahoma"/>
          <w:i/>
          <w:iCs/>
          <w:szCs w:val="24"/>
          <w:lang w:eastAsia="es-ES"/>
        </w:rPr>
        <w:t>saneable</w:t>
      </w:r>
      <w:proofErr w:type="spellEnd"/>
      <w:r w:rsidRPr="00BD7160">
        <w:rPr>
          <w:rFonts w:ascii="Tahoma" w:hAnsi="Tahoma" w:cs="Tahoma"/>
          <w:i/>
          <w:iCs/>
          <w:szCs w:val="24"/>
          <w:lang w:eastAsia="es-ES"/>
        </w:rPr>
        <w:t xml:space="preserve"> o </w:t>
      </w:r>
      <w:proofErr w:type="spellStart"/>
      <w:r w:rsidRPr="00BD7160">
        <w:rPr>
          <w:rFonts w:ascii="Tahoma" w:hAnsi="Tahoma" w:cs="Tahoma"/>
          <w:i/>
          <w:iCs/>
          <w:szCs w:val="24"/>
          <w:lang w:eastAsia="es-ES"/>
        </w:rPr>
        <w:t>insaneable</w:t>
      </w:r>
      <w:proofErr w:type="spellEnd"/>
      <w:r w:rsidRPr="00BD7160">
        <w:rPr>
          <w:rFonts w:ascii="Tahoma" w:hAnsi="Tahoma" w:cs="Tahoma"/>
          <w:i/>
          <w:iCs/>
          <w:szCs w:val="24"/>
          <w:lang w:eastAsia="es-ES"/>
        </w:rPr>
        <w:t xml:space="preserve"> de determinado vicio procesal</w:t>
      </w:r>
      <w:r w:rsidRPr="00BD7160">
        <w:rPr>
          <w:rStyle w:val="Refdenotaalpie"/>
          <w:rFonts w:ascii="Tahoma" w:hAnsi="Tahoma" w:cs="Tahoma"/>
          <w:i/>
          <w:iCs/>
          <w:szCs w:val="24"/>
          <w:lang w:eastAsia="es-ES"/>
        </w:rPr>
        <w:footnoteReference w:id="8"/>
      </w:r>
      <w:r w:rsidRPr="00BD7160">
        <w:rPr>
          <w:rFonts w:ascii="Tahoma" w:hAnsi="Tahoma" w:cs="Tahoma"/>
          <w:i/>
          <w:iCs/>
          <w:szCs w:val="24"/>
          <w:lang w:eastAsia="es-ES"/>
        </w:rPr>
        <w:t>; y (iii) las consecuencias de la</w:t>
      </w:r>
      <w:r w:rsidR="74039D63" w:rsidRPr="00BD7160">
        <w:rPr>
          <w:rFonts w:ascii="Tahoma" w:hAnsi="Tahoma" w:cs="Tahoma"/>
          <w:i/>
          <w:iCs/>
          <w:szCs w:val="24"/>
          <w:lang w:eastAsia="es-ES"/>
        </w:rPr>
        <w:t xml:space="preserve"> </w:t>
      </w:r>
      <w:r w:rsidRPr="00BD7160">
        <w:rPr>
          <w:rFonts w:ascii="Tahoma" w:hAnsi="Tahoma" w:cs="Tahoma"/>
          <w:i/>
          <w:iCs/>
          <w:szCs w:val="24"/>
          <w:lang w:eastAsia="es-ES"/>
        </w:rPr>
        <w:t>declaratoria de nulidad procesal. Se trata de decisiones que hacen parte de la competencia del Congreso de la República para diseñar</w:t>
      </w:r>
      <w:r w:rsidR="7881C26B" w:rsidRPr="00BD7160">
        <w:rPr>
          <w:rFonts w:ascii="Tahoma" w:hAnsi="Tahoma" w:cs="Tahoma"/>
          <w:i/>
          <w:iCs/>
          <w:szCs w:val="24"/>
          <w:lang w:eastAsia="es-ES"/>
        </w:rPr>
        <w:t xml:space="preserve"> l</w:t>
      </w:r>
      <w:r w:rsidRPr="00BD7160">
        <w:rPr>
          <w:rFonts w:ascii="Tahoma" w:hAnsi="Tahoma" w:cs="Tahoma"/>
          <w:i/>
          <w:iCs/>
          <w:szCs w:val="24"/>
          <w:lang w:eastAsia="es-ES"/>
        </w:rPr>
        <w:t>os procesos judiciales</w:t>
      </w:r>
      <w:r w:rsidRPr="00BD7160">
        <w:rPr>
          <w:rStyle w:val="Refdenotaalpie"/>
          <w:rFonts w:ascii="Tahoma" w:hAnsi="Tahoma" w:cs="Tahoma"/>
          <w:i/>
          <w:iCs/>
          <w:szCs w:val="24"/>
          <w:lang w:eastAsia="es-ES"/>
        </w:rPr>
        <w:footnoteReference w:id="9"/>
      </w:r>
      <w:r w:rsidRPr="00BD7160">
        <w:rPr>
          <w:rFonts w:ascii="Tahoma" w:hAnsi="Tahoma" w:cs="Tahoma"/>
          <w:i/>
          <w:iCs/>
          <w:szCs w:val="24"/>
          <w:lang w:eastAsia="es-ES"/>
        </w:rPr>
        <w:t xml:space="preserve"> y, de esta manera, establecer el proceso</w:t>
      </w:r>
      <w:r w:rsidR="560F03D4" w:rsidRPr="00BD7160">
        <w:rPr>
          <w:rFonts w:ascii="Tahoma" w:hAnsi="Tahoma" w:cs="Tahoma"/>
          <w:i/>
          <w:iCs/>
          <w:szCs w:val="24"/>
          <w:lang w:eastAsia="es-ES"/>
        </w:rPr>
        <w:t xml:space="preserve"> </w:t>
      </w:r>
      <w:r w:rsidRPr="00BD7160">
        <w:rPr>
          <w:rFonts w:ascii="Tahoma" w:hAnsi="Tahoma" w:cs="Tahoma"/>
          <w:i/>
          <w:iCs/>
          <w:szCs w:val="24"/>
          <w:lang w:eastAsia="es-ES"/>
        </w:rPr>
        <w:t>como uno de los instrumentos esenciales para la eficacia del derecho fundamental de acceso a la justicia</w:t>
      </w:r>
      <w:r w:rsidRPr="00BD7160">
        <w:rPr>
          <w:rStyle w:val="Refdenotaalpie"/>
          <w:rFonts w:ascii="Tahoma" w:hAnsi="Tahoma" w:cs="Tahoma"/>
          <w:i/>
          <w:iCs/>
          <w:szCs w:val="24"/>
          <w:lang w:eastAsia="es-ES"/>
        </w:rPr>
        <w:footnoteReference w:id="10"/>
      </w:r>
      <w:r w:rsidRPr="00BD7160">
        <w:rPr>
          <w:rFonts w:ascii="Tahoma" w:hAnsi="Tahoma" w:cs="Tahoma"/>
          <w:i/>
          <w:iCs/>
          <w:szCs w:val="24"/>
          <w:lang w:eastAsia="es-ES"/>
        </w:rPr>
        <w:t xml:space="preserve"> y para la realización de la justicia</w:t>
      </w:r>
      <w:r w:rsidRPr="00BD7160">
        <w:rPr>
          <w:rStyle w:val="Refdenotaalpie"/>
          <w:rFonts w:ascii="Tahoma" w:hAnsi="Tahoma" w:cs="Tahoma"/>
          <w:i/>
          <w:iCs/>
          <w:szCs w:val="24"/>
          <w:lang w:eastAsia="es-ES"/>
        </w:rPr>
        <w:footnoteReference w:id="11"/>
      </w:r>
      <w:r w:rsidRPr="00BD7160">
        <w:rPr>
          <w:rFonts w:ascii="Tahoma" w:hAnsi="Tahoma" w:cs="Tahoma"/>
          <w:i/>
          <w:iCs/>
          <w:szCs w:val="24"/>
          <w:lang w:eastAsia="es-ES"/>
        </w:rPr>
        <w:t xml:space="preserve"> y la igualdad materiales</w:t>
      </w:r>
      <w:r w:rsidRPr="00BD7160">
        <w:rPr>
          <w:rStyle w:val="Refdenotaalpie"/>
          <w:rFonts w:ascii="Tahoma" w:hAnsi="Tahoma" w:cs="Tahoma"/>
          <w:i/>
          <w:iCs/>
          <w:szCs w:val="24"/>
          <w:lang w:eastAsia="es-ES"/>
        </w:rPr>
        <w:footnoteReference w:id="12"/>
      </w:r>
      <w:r w:rsidRPr="00BD7160">
        <w:rPr>
          <w:rFonts w:ascii="Tahoma" w:hAnsi="Tahoma" w:cs="Tahoma"/>
          <w:i/>
          <w:iCs/>
          <w:szCs w:val="24"/>
          <w:lang w:eastAsia="es-ES"/>
        </w:rPr>
        <w:t>…</w:t>
      </w:r>
      <w:r w:rsidRPr="00BD7160">
        <w:rPr>
          <w:rFonts w:ascii="Tahoma" w:hAnsi="Tahoma" w:cs="Tahoma"/>
          <w:iCs/>
          <w:szCs w:val="24"/>
          <w:lang w:eastAsia="es-ES"/>
        </w:rPr>
        <w:t>”</w:t>
      </w:r>
      <w:r w:rsidRPr="00BD7160">
        <w:rPr>
          <w:rStyle w:val="Refdenotaalpie"/>
          <w:rFonts w:ascii="Tahoma" w:hAnsi="Tahoma" w:cs="Tahoma"/>
          <w:i/>
          <w:iCs/>
          <w:szCs w:val="24"/>
          <w:lang w:eastAsia="es-ES"/>
        </w:rPr>
        <w:footnoteReference w:id="13"/>
      </w:r>
    </w:p>
    <w:p w:rsidR="00FF4A88" w:rsidRPr="00BD7160" w:rsidRDefault="00FF4A88" w:rsidP="00BD7160">
      <w:pPr>
        <w:pStyle w:val="Textoindependiente2"/>
        <w:spacing w:after="0" w:line="276" w:lineRule="auto"/>
        <w:jc w:val="both"/>
        <w:rPr>
          <w:rFonts w:ascii="Tahoma" w:hAnsi="Tahoma" w:cs="Tahoma"/>
          <w:sz w:val="24"/>
          <w:szCs w:val="24"/>
        </w:rPr>
      </w:pPr>
    </w:p>
    <w:p w:rsidR="0055626E" w:rsidRPr="00BD7160" w:rsidRDefault="5BFC3A9B" w:rsidP="00BD7160">
      <w:pPr>
        <w:pStyle w:val="Textoindependiente2"/>
        <w:spacing w:after="0" w:line="276" w:lineRule="auto"/>
        <w:jc w:val="both"/>
        <w:rPr>
          <w:rFonts w:ascii="Tahoma" w:hAnsi="Tahoma" w:cs="Tahoma"/>
          <w:sz w:val="24"/>
          <w:szCs w:val="24"/>
        </w:rPr>
      </w:pPr>
      <w:r w:rsidRPr="00BD7160">
        <w:rPr>
          <w:rFonts w:ascii="Tahoma" w:hAnsi="Tahoma" w:cs="Tahoma"/>
          <w:sz w:val="24"/>
          <w:szCs w:val="24"/>
        </w:rPr>
        <w:t xml:space="preserve">3. </w:t>
      </w:r>
      <w:r w:rsidR="0055626E" w:rsidRPr="00BD7160">
        <w:rPr>
          <w:rFonts w:ascii="Tahoma" w:hAnsi="Tahoma" w:cs="Tahoma"/>
          <w:sz w:val="24"/>
          <w:szCs w:val="24"/>
        </w:rPr>
        <w:t>Es entonces el propio legislador el que regula las formalidades de los actos procesales y establece las sanciones que su inobservancia impone, entre ellas la nulidad de los procesos cuando se produce alguna de las circunstancias que taxativamen</w:t>
      </w:r>
      <w:r w:rsidR="00535989" w:rsidRPr="00BD7160">
        <w:rPr>
          <w:rFonts w:ascii="Tahoma" w:hAnsi="Tahoma" w:cs="Tahoma"/>
          <w:sz w:val="24"/>
          <w:szCs w:val="24"/>
        </w:rPr>
        <w:t xml:space="preserve">te enlista </w:t>
      </w:r>
      <w:r w:rsidR="0055626E" w:rsidRPr="00BD7160">
        <w:rPr>
          <w:rFonts w:ascii="Tahoma" w:hAnsi="Tahoma" w:cs="Tahoma"/>
          <w:sz w:val="24"/>
          <w:szCs w:val="24"/>
        </w:rPr>
        <w:t xml:space="preserve">el artículo 133 del Código General del Proceso; también se ocupa </w:t>
      </w:r>
      <w:r w:rsidR="07E4271C" w:rsidRPr="00BD7160">
        <w:rPr>
          <w:rFonts w:ascii="Tahoma" w:hAnsi="Tahoma" w:cs="Tahoma"/>
          <w:sz w:val="24"/>
          <w:szCs w:val="24"/>
        </w:rPr>
        <w:t xml:space="preserve">la ley </w:t>
      </w:r>
      <w:r w:rsidR="0055626E" w:rsidRPr="00BD7160">
        <w:rPr>
          <w:rFonts w:ascii="Tahoma" w:hAnsi="Tahoma" w:cs="Tahoma"/>
          <w:sz w:val="24"/>
          <w:szCs w:val="24"/>
        </w:rPr>
        <w:t xml:space="preserve">de señalar la oportunidad en que tales defectos deben alegarse y la </w:t>
      </w:r>
      <w:r w:rsidR="0055626E" w:rsidRPr="00BD7160">
        <w:rPr>
          <w:rFonts w:ascii="Tahoma" w:hAnsi="Tahoma" w:cs="Tahoma"/>
          <w:sz w:val="24"/>
          <w:szCs w:val="24"/>
        </w:rPr>
        <w:lastRenderedPageBreak/>
        <w:t>forma como pueden sanearse. Se busca en tal forma garantizar la seguridad jurídica y evitar la proliferación de incidentes de nulidad.</w:t>
      </w:r>
    </w:p>
    <w:p w:rsidR="0055626E" w:rsidRPr="00BD7160" w:rsidRDefault="0055626E" w:rsidP="00BD7160">
      <w:pPr>
        <w:spacing w:line="276" w:lineRule="auto"/>
        <w:ind w:right="51"/>
        <w:jc w:val="both"/>
        <w:rPr>
          <w:rFonts w:ascii="Tahoma" w:hAnsi="Tahoma" w:cs="Tahoma"/>
          <w:sz w:val="24"/>
          <w:szCs w:val="24"/>
          <w:shd w:val="clear" w:color="auto" w:fill="FFFFFF"/>
        </w:rPr>
      </w:pPr>
    </w:p>
    <w:p w:rsidR="00BA0BAD" w:rsidRPr="00BD7160" w:rsidRDefault="7EB35BA4" w:rsidP="00BD7160">
      <w:pPr>
        <w:spacing w:line="276" w:lineRule="auto"/>
        <w:ind w:right="51"/>
        <w:jc w:val="both"/>
        <w:rPr>
          <w:rFonts w:ascii="Tahoma" w:hAnsi="Tahoma" w:cs="Tahoma"/>
          <w:sz w:val="24"/>
          <w:szCs w:val="24"/>
          <w:lang w:val="es-ES"/>
        </w:rPr>
      </w:pPr>
      <w:r w:rsidRPr="00BD7160">
        <w:rPr>
          <w:rFonts w:ascii="Tahoma" w:hAnsi="Tahoma" w:cs="Tahoma"/>
          <w:sz w:val="24"/>
          <w:szCs w:val="24"/>
          <w:shd w:val="clear" w:color="auto" w:fill="FFFFFF"/>
        </w:rPr>
        <w:t xml:space="preserve">4. </w:t>
      </w:r>
      <w:r w:rsidR="0055626E" w:rsidRPr="00BD7160">
        <w:rPr>
          <w:rFonts w:ascii="Tahoma" w:hAnsi="Tahoma" w:cs="Tahoma"/>
          <w:sz w:val="24"/>
          <w:szCs w:val="24"/>
          <w:shd w:val="clear" w:color="auto" w:fill="FFFFFF"/>
        </w:rPr>
        <w:t>En el</w:t>
      </w:r>
      <w:r w:rsidR="004E5ED8" w:rsidRPr="00BD7160">
        <w:rPr>
          <w:rFonts w:ascii="Tahoma" w:hAnsi="Tahoma" w:cs="Tahoma"/>
          <w:sz w:val="24"/>
          <w:szCs w:val="24"/>
          <w:shd w:val="clear" w:color="auto" w:fill="FFFFFF"/>
        </w:rPr>
        <w:t xml:space="preserve"> caso concreto </w:t>
      </w:r>
      <w:r w:rsidR="00FD6D8D" w:rsidRPr="00BD7160">
        <w:rPr>
          <w:rFonts w:ascii="Tahoma" w:hAnsi="Tahoma" w:cs="Tahoma"/>
          <w:sz w:val="24"/>
          <w:szCs w:val="24"/>
          <w:shd w:val="clear" w:color="auto" w:fill="FFFFFF"/>
        </w:rPr>
        <w:t xml:space="preserve">pretende </w:t>
      </w:r>
      <w:r w:rsidR="00FD6D8D" w:rsidRPr="00BD7160">
        <w:rPr>
          <w:rFonts w:ascii="Tahoma" w:hAnsi="Tahoma" w:cs="Tahoma"/>
          <w:sz w:val="24"/>
          <w:szCs w:val="24"/>
          <w:lang w:val="es-ES"/>
        </w:rPr>
        <w:t xml:space="preserve">el apoderado </w:t>
      </w:r>
      <w:r w:rsidR="004E5ED8" w:rsidRPr="00BD7160">
        <w:rPr>
          <w:rFonts w:ascii="Tahoma" w:hAnsi="Tahoma" w:cs="Tahoma"/>
          <w:sz w:val="24"/>
          <w:szCs w:val="24"/>
          <w:lang w:val="es-ES"/>
        </w:rPr>
        <w:t>d</w:t>
      </w:r>
      <w:r w:rsidR="00FD6D8D" w:rsidRPr="00BD7160">
        <w:rPr>
          <w:rFonts w:ascii="Tahoma" w:hAnsi="Tahoma" w:cs="Tahoma"/>
          <w:sz w:val="24"/>
          <w:szCs w:val="24"/>
          <w:lang w:val="es-ES"/>
        </w:rPr>
        <w:t>e</w:t>
      </w:r>
      <w:r w:rsidR="00182E1C" w:rsidRPr="00BD7160">
        <w:rPr>
          <w:rFonts w:ascii="Tahoma" w:hAnsi="Tahoma" w:cs="Tahoma"/>
          <w:sz w:val="24"/>
          <w:szCs w:val="24"/>
          <w:lang w:val="es-ES"/>
        </w:rPr>
        <w:t xml:space="preserve"> </w:t>
      </w:r>
      <w:r w:rsidR="00FD6D8D" w:rsidRPr="00BD7160">
        <w:rPr>
          <w:rFonts w:ascii="Tahoma" w:hAnsi="Tahoma" w:cs="Tahoma"/>
          <w:sz w:val="24"/>
          <w:szCs w:val="24"/>
          <w:lang w:val="es-ES"/>
        </w:rPr>
        <w:t>l</w:t>
      </w:r>
      <w:r w:rsidR="00182E1C" w:rsidRPr="00BD7160">
        <w:rPr>
          <w:rFonts w:ascii="Tahoma" w:hAnsi="Tahoma" w:cs="Tahoma"/>
          <w:sz w:val="24"/>
          <w:szCs w:val="24"/>
          <w:lang w:val="es-ES"/>
        </w:rPr>
        <w:t xml:space="preserve">a parte demandante </w:t>
      </w:r>
      <w:r w:rsidR="00FD6D8D" w:rsidRPr="00BD7160">
        <w:rPr>
          <w:rFonts w:ascii="Tahoma" w:hAnsi="Tahoma" w:cs="Tahoma"/>
          <w:sz w:val="24"/>
          <w:szCs w:val="24"/>
          <w:lang w:val="es-ES"/>
        </w:rPr>
        <w:t>se declare la nulidad</w:t>
      </w:r>
      <w:r w:rsidR="00A54DA8" w:rsidRPr="00BD7160">
        <w:rPr>
          <w:rFonts w:ascii="Tahoma" w:hAnsi="Tahoma" w:cs="Tahoma"/>
          <w:sz w:val="24"/>
          <w:szCs w:val="24"/>
          <w:lang w:val="es-ES"/>
        </w:rPr>
        <w:t xml:space="preserve"> de lo actuado en el proceso, desde el auto proferido el</w:t>
      </w:r>
      <w:r w:rsidR="00362AFB" w:rsidRPr="00BD7160">
        <w:rPr>
          <w:rFonts w:ascii="Tahoma" w:hAnsi="Tahoma" w:cs="Tahoma"/>
          <w:sz w:val="24"/>
          <w:szCs w:val="24"/>
          <w:lang w:val="es-ES"/>
        </w:rPr>
        <w:t xml:space="preserve"> </w:t>
      </w:r>
      <w:r w:rsidR="268E3E9A" w:rsidRPr="00BD7160">
        <w:rPr>
          <w:rFonts w:ascii="Tahoma" w:hAnsi="Tahoma" w:cs="Tahoma"/>
          <w:sz w:val="24"/>
          <w:szCs w:val="24"/>
          <w:lang w:val="es-ES"/>
        </w:rPr>
        <w:t xml:space="preserve">31 de mayo de 2017, </w:t>
      </w:r>
      <w:r w:rsidR="00362AFB" w:rsidRPr="00BD7160">
        <w:rPr>
          <w:rFonts w:ascii="Tahoma" w:hAnsi="Tahoma" w:cs="Tahoma"/>
          <w:sz w:val="24"/>
          <w:szCs w:val="24"/>
          <w:lang w:val="es-ES"/>
        </w:rPr>
        <w:t xml:space="preserve">en razón a que </w:t>
      </w:r>
      <w:r w:rsidR="1ADA9A92" w:rsidRPr="00BD7160">
        <w:rPr>
          <w:rFonts w:ascii="Tahoma" w:hAnsi="Tahoma" w:cs="Tahoma"/>
          <w:sz w:val="24"/>
          <w:szCs w:val="24"/>
          <w:lang w:val="es-ES"/>
        </w:rPr>
        <w:t>s</w:t>
      </w:r>
      <w:r w:rsidR="00362AFB" w:rsidRPr="00BD7160">
        <w:rPr>
          <w:rFonts w:ascii="Tahoma" w:hAnsi="Tahoma" w:cs="Tahoma"/>
          <w:sz w:val="24"/>
          <w:szCs w:val="24"/>
          <w:lang w:val="es-ES"/>
        </w:rPr>
        <w:t>e</w:t>
      </w:r>
      <w:r w:rsidR="4FB98DD5" w:rsidRPr="00BD7160">
        <w:rPr>
          <w:rFonts w:ascii="Tahoma" w:hAnsi="Tahoma" w:cs="Tahoma"/>
          <w:sz w:val="24"/>
          <w:szCs w:val="24"/>
          <w:lang w:val="es-ES"/>
        </w:rPr>
        <w:t xml:space="preserve"> comisionó</w:t>
      </w:r>
      <w:r w:rsidR="2FD5D79F" w:rsidRPr="00BD7160">
        <w:rPr>
          <w:rFonts w:ascii="Tahoma" w:hAnsi="Tahoma" w:cs="Tahoma"/>
          <w:sz w:val="24"/>
          <w:szCs w:val="24"/>
          <w:lang w:val="es-ES"/>
        </w:rPr>
        <w:t xml:space="preserve"> a un juzgado en la ciudad de Bogotá, </w:t>
      </w:r>
      <w:r w:rsidR="4FB98DD5" w:rsidRPr="00BD7160">
        <w:rPr>
          <w:rFonts w:ascii="Tahoma" w:hAnsi="Tahoma" w:cs="Tahoma"/>
          <w:sz w:val="24"/>
          <w:szCs w:val="24"/>
          <w:lang w:val="es-ES"/>
        </w:rPr>
        <w:t>para escuch</w:t>
      </w:r>
      <w:r w:rsidR="3376575D" w:rsidRPr="00BD7160">
        <w:rPr>
          <w:rFonts w:ascii="Tahoma" w:hAnsi="Tahoma" w:cs="Tahoma"/>
          <w:sz w:val="24"/>
          <w:szCs w:val="24"/>
          <w:lang w:val="es-ES"/>
        </w:rPr>
        <w:t>a</w:t>
      </w:r>
      <w:r w:rsidR="4FB98DD5" w:rsidRPr="00BD7160">
        <w:rPr>
          <w:rFonts w:ascii="Tahoma" w:hAnsi="Tahoma" w:cs="Tahoma"/>
          <w:sz w:val="24"/>
          <w:szCs w:val="24"/>
          <w:lang w:val="es-ES"/>
        </w:rPr>
        <w:t xml:space="preserve">r dos </w:t>
      </w:r>
      <w:r w:rsidR="00BA0BAD" w:rsidRPr="00BD7160">
        <w:rPr>
          <w:rFonts w:ascii="Tahoma" w:hAnsi="Tahoma" w:cs="Tahoma"/>
          <w:sz w:val="24"/>
          <w:szCs w:val="24"/>
          <w:lang w:val="es-ES"/>
        </w:rPr>
        <w:t>testimonios</w:t>
      </w:r>
      <w:r w:rsidR="3DD4C9A0" w:rsidRPr="00BD7160">
        <w:rPr>
          <w:rFonts w:ascii="Tahoma" w:hAnsi="Tahoma" w:cs="Tahoma"/>
          <w:sz w:val="24"/>
          <w:szCs w:val="24"/>
          <w:lang w:val="es-ES"/>
        </w:rPr>
        <w:t>,</w:t>
      </w:r>
      <w:r w:rsidR="00BA0BAD" w:rsidRPr="00BD7160">
        <w:rPr>
          <w:rFonts w:ascii="Tahoma" w:hAnsi="Tahoma" w:cs="Tahoma"/>
          <w:sz w:val="24"/>
          <w:szCs w:val="24"/>
          <w:lang w:val="es-ES"/>
        </w:rPr>
        <w:t xml:space="preserve"> </w:t>
      </w:r>
      <w:r w:rsidR="080B2103" w:rsidRPr="00BD7160">
        <w:rPr>
          <w:rFonts w:ascii="Tahoma" w:hAnsi="Tahoma" w:cs="Tahoma"/>
          <w:sz w:val="24"/>
          <w:szCs w:val="24"/>
          <w:lang w:val="es-ES"/>
        </w:rPr>
        <w:t xml:space="preserve">lo que no resultaba </w:t>
      </w:r>
      <w:r w:rsidR="00BA0BAD" w:rsidRPr="00BD7160">
        <w:rPr>
          <w:rFonts w:ascii="Tahoma" w:hAnsi="Tahoma" w:cs="Tahoma"/>
          <w:sz w:val="24"/>
          <w:szCs w:val="24"/>
          <w:lang w:val="es-ES"/>
        </w:rPr>
        <w:t xml:space="preserve">procedente porque el proceso ya había hecho tránsito de legislación y por ende, debía practicarla el juez de conocimiento de conformidad con </w:t>
      </w:r>
      <w:r w:rsidR="16E8E53C" w:rsidRPr="00BD7160">
        <w:rPr>
          <w:rFonts w:ascii="Tahoma" w:hAnsi="Tahoma" w:cs="Tahoma"/>
          <w:sz w:val="24"/>
          <w:szCs w:val="24"/>
          <w:lang w:val="es-ES"/>
        </w:rPr>
        <w:t xml:space="preserve">los </w:t>
      </w:r>
      <w:r w:rsidR="00BA0BAD" w:rsidRPr="00BD7160">
        <w:rPr>
          <w:rFonts w:ascii="Tahoma" w:hAnsi="Tahoma" w:cs="Tahoma"/>
          <w:sz w:val="24"/>
          <w:szCs w:val="24"/>
          <w:lang w:val="es-ES"/>
        </w:rPr>
        <w:t>artículo</w:t>
      </w:r>
      <w:r w:rsidR="48EC8110" w:rsidRPr="00BD7160">
        <w:rPr>
          <w:rFonts w:ascii="Tahoma" w:hAnsi="Tahoma" w:cs="Tahoma"/>
          <w:sz w:val="24"/>
          <w:szCs w:val="24"/>
          <w:lang w:val="es-ES"/>
        </w:rPr>
        <w:t xml:space="preserve">s 37 y </w:t>
      </w:r>
      <w:r w:rsidR="00BA0BAD" w:rsidRPr="00BD7160">
        <w:rPr>
          <w:rFonts w:ascii="Tahoma" w:hAnsi="Tahoma" w:cs="Tahoma"/>
          <w:sz w:val="24"/>
          <w:szCs w:val="24"/>
          <w:lang w:val="es-ES"/>
        </w:rPr>
        <w:t>171</w:t>
      </w:r>
      <w:r w:rsidR="00362AFB" w:rsidRPr="00BD7160">
        <w:rPr>
          <w:rFonts w:ascii="Tahoma" w:hAnsi="Tahoma" w:cs="Tahoma"/>
          <w:sz w:val="24"/>
          <w:szCs w:val="24"/>
          <w:lang w:val="es-ES"/>
        </w:rPr>
        <w:t xml:space="preserve"> del Código General del Proceso</w:t>
      </w:r>
      <w:r w:rsidR="7EE505BD" w:rsidRPr="00BD7160">
        <w:rPr>
          <w:rFonts w:ascii="Tahoma" w:hAnsi="Tahoma" w:cs="Tahoma"/>
          <w:sz w:val="24"/>
          <w:szCs w:val="24"/>
          <w:lang w:val="es-ES"/>
        </w:rPr>
        <w:t xml:space="preserve">. Así, estima, </w:t>
      </w:r>
      <w:r w:rsidR="00362AFB" w:rsidRPr="00BD7160">
        <w:rPr>
          <w:rFonts w:ascii="Tahoma" w:hAnsi="Tahoma" w:cs="Tahoma"/>
          <w:sz w:val="24"/>
          <w:szCs w:val="24"/>
          <w:lang w:val="es-ES"/>
        </w:rPr>
        <w:t xml:space="preserve">se </w:t>
      </w:r>
      <w:r w:rsidR="00BA0BAD" w:rsidRPr="00BD7160">
        <w:rPr>
          <w:rFonts w:ascii="Tahoma" w:hAnsi="Tahoma" w:cs="Tahoma"/>
          <w:sz w:val="24"/>
          <w:szCs w:val="24"/>
          <w:lang w:val="es-ES"/>
        </w:rPr>
        <w:t>configuró la causal</w:t>
      </w:r>
      <w:r w:rsidR="205913E9" w:rsidRPr="00BD7160">
        <w:rPr>
          <w:rFonts w:ascii="Tahoma" w:hAnsi="Tahoma" w:cs="Tahoma"/>
          <w:sz w:val="24"/>
          <w:szCs w:val="24"/>
          <w:lang w:val="es-ES"/>
        </w:rPr>
        <w:t xml:space="preserve"> </w:t>
      </w:r>
      <w:r w:rsidR="00BA0BAD" w:rsidRPr="00BD7160">
        <w:rPr>
          <w:rFonts w:ascii="Tahoma" w:hAnsi="Tahoma" w:cs="Tahoma"/>
          <w:sz w:val="24"/>
          <w:szCs w:val="24"/>
          <w:lang w:val="es-ES"/>
        </w:rPr>
        <w:t xml:space="preserve">de nulidad prevista en el </w:t>
      </w:r>
      <w:r w:rsidR="4EDF3B40" w:rsidRPr="00BD7160">
        <w:rPr>
          <w:rFonts w:ascii="Tahoma" w:hAnsi="Tahoma" w:cs="Tahoma"/>
          <w:sz w:val="24"/>
          <w:szCs w:val="24"/>
          <w:lang w:val="es-ES"/>
        </w:rPr>
        <w:t xml:space="preserve">numeral 5o del </w:t>
      </w:r>
      <w:r w:rsidR="00BA0BAD" w:rsidRPr="00BD7160">
        <w:rPr>
          <w:rFonts w:ascii="Tahoma" w:hAnsi="Tahoma" w:cs="Tahoma"/>
          <w:sz w:val="24"/>
          <w:szCs w:val="24"/>
          <w:lang w:val="es-ES"/>
        </w:rPr>
        <w:t>artículo 133 del Código General del Proceso</w:t>
      </w:r>
      <w:r w:rsidR="6D1C8FF9" w:rsidRPr="00BD7160">
        <w:rPr>
          <w:rFonts w:ascii="Tahoma" w:hAnsi="Tahoma" w:cs="Tahoma"/>
          <w:sz w:val="24"/>
          <w:szCs w:val="24"/>
          <w:lang w:val="es-ES"/>
        </w:rPr>
        <w:t>.</w:t>
      </w:r>
      <w:r w:rsidR="000E009B" w:rsidRPr="00BD7160">
        <w:rPr>
          <w:rFonts w:ascii="Tahoma" w:hAnsi="Tahoma" w:cs="Tahoma"/>
          <w:sz w:val="24"/>
          <w:szCs w:val="24"/>
          <w:lang w:val="es-ES"/>
        </w:rPr>
        <w:t xml:space="preserve"> </w:t>
      </w:r>
      <w:r w:rsidR="3E446B66" w:rsidRPr="00BD7160">
        <w:rPr>
          <w:rFonts w:ascii="Tahoma" w:hAnsi="Tahoma" w:cs="Tahoma"/>
          <w:sz w:val="24"/>
          <w:szCs w:val="24"/>
          <w:lang w:val="es-ES"/>
        </w:rPr>
        <w:t>También aduce que la providencia referida es ilegal</w:t>
      </w:r>
      <w:r w:rsidR="4002CE16" w:rsidRPr="00BD7160">
        <w:rPr>
          <w:rFonts w:ascii="Tahoma" w:hAnsi="Tahoma" w:cs="Tahoma"/>
          <w:sz w:val="24"/>
          <w:szCs w:val="24"/>
          <w:lang w:val="es-ES"/>
        </w:rPr>
        <w:t xml:space="preserve"> y que desconoció el</w:t>
      </w:r>
      <w:r w:rsidR="3E446B66" w:rsidRPr="00BD7160">
        <w:rPr>
          <w:rFonts w:ascii="Tahoma" w:hAnsi="Tahoma" w:cs="Tahoma"/>
          <w:sz w:val="24"/>
          <w:szCs w:val="24"/>
          <w:lang w:val="es-ES"/>
        </w:rPr>
        <w:t xml:space="preserve"> derecho a un debido proceso.</w:t>
      </w:r>
    </w:p>
    <w:p w:rsidR="536B3B11" w:rsidRPr="00BD7160" w:rsidRDefault="536B3B11" w:rsidP="00BD7160">
      <w:pPr>
        <w:spacing w:line="276" w:lineRule="auto"/>
        <w:ind w:right="51"/>
        <w:jc w:val="both"/>
        <w:rPr>
          <w:rFonts w:ascii="Tahoma" w:hAnsi="Tahoma" w:cs="Tahoma"/>
          <w:sz w:val="24"/>
          <w:szCs w:val="24"/>
          <w:lang w:val="es-ES"/>
        </w:rPr>
      </w:pPr>
    </w:p>
    <w:p w:rsidR="007A3066" w:rsidRPr="00BD7160" w:rsidRDefault="7C37D17D" w:rsidP="00BD7160">
      <w:pPr>
        <w:spacing w:line="276" w:lineRule="auto"/>
        <w:ind w:right="51"/>
        <w:jc w:val="both"/>
        <w:rPr>
          <w:rFonts w:ascii="Tahoma" w:hAnsi="Tahoma" w:cs="Tahoma"/>
          <w:sz w:val="24"/>
          <w:szCs w:val="24"/>
          <w:lang w:val="es-ES"/>
        </w:rPr>
      </w:pPr>
      <w:r w:rsidRPr="00BD7160">
        <w:rPr>
          <w:rFonts w:ascii="Tahoma" w:hAnsi="Tahoma" w:cs="Tahoma"/>
          <w:sz w:val="24"/>
          <w:szCs w:val="24"/>
          <w:lang w:val="es-ES"/>
        </w:rPr>
        <w:t xml:space="preserve">5. Dice ese </w:t>
      </w:r>
      <w:r w:rsidR="3D935670" w:rsidRPr="00BD7160">
        <w:rPr>
          <w:rFonts w:ascii="Tahoma" w:hAnsi="Tahoma" w:cs="Tahoma"/>
          <w:sz w:val="24"/>
          <w:szCs w:val="24"/>
          <w:lang w:val="es-ES"/>
        </w:rPr>
        <w:t xml:space="preserve">último </w:t>
      </w:r>
      <w:r w:rsidRPr="00BD7160">
        <w:rPr>
          <w:rFonts w:ascii="Tahoma" w:hAnsi="Tahoma" w:cs="Tahoma"/>
          <w:sz w:val="24"/>
          <w:szCs w:val="24"/>
          <w:lang w:val="es-ES"/>
        </w:rPr>
        <w:t>precepto</w:t>
      </w:r>
      <w:r w:rsidR="42ED8BEB" w:rsidRPr="00BD7160">
        <w:rPr>
          <w:rFonts w:ascii="Tahoma" w:hAnsi="Tahoma" w:cs="Tahoma"/>
          <w:sz w:val="24"/>
          <w:szCs w:val="24"/>
          <w:lang w:val="es-ES"/>
        </w:rPr>
        <w:t xml:space="preserve"> que el proceso es nulo, en todo o en parte,</w:t>
      </w:r>
      <w:r w:rsidR="3F000ABD" w:rsidRPr="00BD7160">
        <w:rPr>
          <w:rFonts w:ascii="Tahoma" w:hAnsi="Tahoma" w:cs="Tahoma"/>
          <w:sz w:val="24"/>
          <w:szCs w:val="24"/>
          <w:lang w:val="es-ES"/>
        </w:rPr>
        <w:t xml:space="preserve"> cuando se omiten las oportunidades para solicitar, decretar o practicar pruebas, o cuando se omite la práctica </w:t>
      </w:r>
      <w:r w:rsidR="5B1DC602" w:rsidRPr="00BD7160">
        <w:rPr>
          <w:rFonts w:ascii="Tahoma" w:hAnsi="Tahoma" w:cs="Tahoma"/>
          <w:sz w:val="24"/>
          <w:szCs w:val="24"/>
          <w:lang w:val="es-ES"/>
        </w:rPr>
        <w:t>de una prueba que de acuerdo con la ley sea obligatoria.</w:t>
      </w:r>
    </w:p>
    <w:p w:rsidR="007A3066" w:rsidRPr="00BD7160" w:rsidRDefault="007A3066" w:rsidP="00BD7160">
      <w:pPr>
        <w:spacing w:line="276" w:lineRule="auto"/>
        <w:ind w:right="51"/>
        <w:jc w:val="both"/>
        <w:rPr>
          <w:rFonts w:ascii="Tahoma" w:hAnsi="Tahoma" w:cs="Tahoma"/>
          <w:sz w:val="24"/>
          <w:szCs w:val="24"/>
          <w:lang w:val="es-ES"/>
        </w:rPr>
      </w:pPr>
    </w:p>
    <w:p w:rsidR="006E1D4D" w:rsidRPr="00BD7160" w:rsidRDefault="5B1DC602" w:rsidP="00BD7160">
      <w:pPr>
        <w:spacing w:line="276" w:lineRule="auto"/>
        <w:ind w:right="51"/>
        <w:jc w:val="both"/>
        <w:rPr>
          <w:rFonts w:ascii="Tahoma" w:hAnsi="Tahoma" w:cs="Tahoma"/>
          <w:sz w:val="24"/>
          <w:szCs w:val="24"/>
          <w:lang w:val="es-ES"/>
        </w:rPr>
      </w:pPr>
      <w:r w:rsidRPr="00BD7160">
        <w:rPr>
          <w:rFonts w:ascii="Tahoma" w:hAnsi="Tahoma" w:cs="Tahoma"/>
          <w:sz w:val="24"/>
          <w:szCs w:val="24"/>
          <w:lang w:val="es-ES"/>
        </w:rPr>
        <w:t>Sin embargo, en el asunto bajo estudio</w:t>
      </w:r>
      <w:r w:rsidR="3A8D9062" w:rsidRPr="00BD7160">
        <w:rPr>
          <w:rFonts w:ascii="Tahoma" w:hAnsi="Tahoma" w:cs="Tahoma"/>
          <w:sz w:val="24"/>
          <w:szCs w:val="24"/>
          <w:lang w:val="es-ES"/>
        </w:rPr>
        <w:t>,</w:t>
      </w:r>
      <w:r w:rsidRPr="00BD7160">
        <w:rPr>
          <w:rFonts w:ascii="Tahoma" w:hAnsi="Tahoma" w:cs="Tahoma"/>
          <w:sz w:val="24"/>
          <w:szCs w:val="24"/>
          <w:lang w:val="es-ES"/>
        </w:rPr>
        <w:t xml:space="preserve"> </w:t>
      </w:r>
      <w:r w:rsidR="00C744A2" w:rsidRPr="00BD7160">
        <w:rPr>
          <w:rFonts w:ascii="Tahoma" w:hAnsi="Tahoma" w:cs="Tahoma"/>
          <w:sz w:val="24"/>
          <w:szCs w:val="24"/>
          <w:lang w:val="es-ES"/>
        </w:rPr>
        <w:t xml:space="preserve">ninguna de esas circunstancias acaeció, pues la prueba fue solicitada por la parte demandada al </w:t>
      </w:r>
      <w:r w:rsidR="378FE4CC" w:rsidRPr="00BD7160">
        <w:rPr>
          <w:rFonts w:ascii="Tahoma" w:hAnsi="Tahoma" w:cs="Tahoma"/>
          <w:sz w:val="24"/>
          <w:szCs w:val="24"/>
          <w:lang w:val="es-ES"/>
        </w:rPr>
        <w:t xml:space="preserve">dar respuesta al </w:t>
      </w:r>
      <w:r w:rsidR="00047114" w:rsidRPr="00BD7160">
        <w:rPr>
          <w:rFonts w:ascii="Tahoma" w:hAnsi="Tahoma" w:cs="Tahoma"/>
          <w:sz w:val="24"/>
          <w:szCs w:val="24"/>
          <w:lang w:val="es-ES"/>
        </w:rPr>
        <w:t>libelo</w:t>
      </w:r>
      <w:r w:rsidR="00C744A2" w:rsidRPr="00BD7160">
        <w:rPr>
          <w:rFonts w:ascii="Tahoma" w:hAnsi="Tahoma" w:cs="Tahoma"/>
          <w:sz w:val="24"/>
          <w:szCs w:val="24"/>
          <w:lang w:val="es-ES"/>
        </w:rPr>
        <w:t>; el juzgado de primera sede la decretó y luego se practicó a través</w:t>
      </w:r>
      <w:r w:rsidR="00F9111F" w:rsidRPr="00BD7160">
        <w:rPr>
          <w:rFonts w:ascii="Tahoma" w:hAnsi="Tahoma" w:cs="Tahoma"/>
          <w:sz w:val="24"/>
          <w:szCs w:val="24"/>
          <w:lang w:val="es-ES"/>
        </w:rPr>
        <w:t xml:space="preserve"> de comisionado</w:t>
      </w:r>
      <w:r w:rsidR="4B1016E9" w:rsidRPr="00BD7160">
        <w:rPr>
          <w:rFonts w:ascii="Tahoma" w:hAnsi="Tahoma" w:cs="Tahoma"/>
          <w:sz w:val="24"/>
          <w:szCs w:val="24"/>
          <w:lang w:val="es-ES"/>
        </w:rPr>
        <w:t>.</w:t>
      </w:r>
    </w:p>
    <w:p w:rsidR="006E1D4D" w:rsidRPr="00BD7160" w:rsidRDefault="006E1D4D" w:rsidP="00BD7160">
      <w:pPr>
        <w:spacing w:line="276" w:lineRule="auto"/>
        <w:ind w:right="51"/>
        <w:jc w:val="both"/>
        <w:rPr>
          <w:rFonts w:ascii="Tahoma" w:hAnsi="Tahoma" w:cs="Tahoma"/>
          <w:sz w:val="24"/>
          <w:szCs w:val="24"/>
          <w:lang w:val="es-ES"/>
        </w:rPr>
      </w:pPr>
    </w:p>
    <w:p w:rsidR="006E1D4D" w:rsidRPr="00BD7160" w:rsidRDefault="016C6F7A" w:rsidP="00BD7160">
      <w:pPr>
        <w:spacing w:line="276" w:lineRule="auto"/>
        <w:ind w:right="51"/>
        <w:jc w:val="both"/>
        <w:rPr>
          <w:rFonts w:ascii="Tahoma" w:hAnsi="Tahoma" w:cs="Tahoma"/>
          <w:sz w:val="24"/>
          <w:szCs w:val="24"/>
          <w:lang w:val="es-ES"/>
        </w:rPr>
      </w:pPr>
      <w:r w:rsidRPr="00BD7160">
        <w:rPr>
          <w:rFonts w:ascii="Tahoma" w:hAnsi="Tahoma" w:cs="Tahoma"/>
          <w:sz w:val="24"/>
          <w:szCs w:val="24"/>
          <w:lang w:val="es-ES"/>
        </w:rPr>
        <w:t xml:space="preserve">El </w:t>
      </w:r>
      <w:r w:rsidR="2EBA8DD6" w:rsidRPr="00BD7160">
        <w:rPr>
          <w:rFonts w:ascii="Tahoma" w:hAnsi="Tahoma" w:cs="Tahoma"/>
          <w:sz w:val="24"/>
          <w:szCs w:val="24"/>
          <w:lang w:val="es-ES"/>
        </w:rPr>
        <w:t xml:space="preserve">artículo 37 referido enseña </w:t>
      </w:r>
      <w:r w:rsidRPr="00BD7160">
        <w:rPr>
          <w:rFonts w:ascii="Tahoma" w:hAnsi="Tahoma" w:cs="Tahoma"/>
          <w:sz w:val="24"/>
          <w:szCs w:val="24"/>
          <w:lang w:val="es-ES"/>
        </w:rPr>
        <w:t>que la comisión solo podrá conferirse par</w:t>
      </w:r>
      <w:r w:rsidR="78345BEE" w:rsidRPr="00BD7160">
        <w:rPr>
          <w:rFonts w:ascii="Tahoma" w:hAnsi="Tahoma" w:cs="Tahoma"/>
          <w:sz w:val="24"/>
          <w:szCs w:val="24"/>
          <w:lang w:val="es-ES"/>
        </w:rPr>
        <w:t>a</w:t>
      </w:r>
      <w:r w:rsidRPr="00BD7160">
        <w:rPr>
          <w:rFonts w:ascii="Tahoma" w:hAnsi="Tahoma" w:cs="Tahoma"/>
          <w:sz w:val="24"/>
          <w:szCs w:val="24"/>
          <w:lang w:val="es-ES"/>
        </w:rPr>
        <w:t xml:space="preserve"> la práctica de pruebas en los casos que autoriza el artículo 171</w:t>
      </w:r>
      <w:r w:rsidR="133B41A9" w:rsidRPr="00BD7160">
        <w:rPr>
          <w:rFonts w:ascii="Tahoma" w:hAnsi="Tahoma" w:cs="Tahoma"/>
          <w:sz w:val="24"/>
          <w:szCs w:val="24"/>
          <w:lang w:val="es-ES"/>
        </w:rPr>
        <w:t xml:space="preserve"> y este ordena al juez practicar personalmente todas las pruebas</w:t>
      </w:r>
      <w:r w:rsidR="1C8516E5" w:rsidRPr="00BD7160">
        <w:rPr>
          <w:rFonts w:ascii="Tahoma" w:hAnsi="Tahoma" w:cs="Tahoma"/>
          <w:sz w:val="24"/>
          <w:szCs w:val="24"/>
          <w:lang w:val="es-ES"/>
        </w:rPr>
        <w:t xml:space="preserve">; </w:t>
      </w:r>
      <w:r w:rsidR="70BEBD22" w:rsidRPr="00BD7160">
        <w:rPr>
          <w:rFonts w:ascii="Tahoma" w:hAnsi="Tahoma" w:cs="Tahoma"/>
          <w:sz w:val="24"/>
          <w:szCs w:val="24"/>
          <w:lang w:val="es-ES"/>
        </w:rPr>
        <w:t xml:space="preserve">además por videoconferencia, teleconferencia o cualquier otro medio de comunicación que garantice la inmediación, concentración y contradicción </w:t>
      </w:r>
      <w:r w:rsidR="53B229EE" w:rsidRPr="00BD7160">
        <w:rPr>
          <w:rFonts w:ascii="Tahoma" w:hAnsi="Tahoma" w:cs="Tahoma"/>
          <w:sz w:val="24"/>
          <w:szCs w:val="24"/>
          <w:lang w:val="es-ES"/>
        </w:rPr>
        <w:t xml:space="preserve">cuando </w:t>
      </w:r>
      <w:r w:rsidR="1C8516E5" w:rsidRPr="00BD7160">
        <w:rPr>
          <w:rFonts w:ascii="Tahoma" w:hAnsi="Tahoma" w:cs="Tahoma"/>
          <w:sz w:val="24"/>
          <w:szCs w:val="24"/>
          <w:lang w:val="es-ES"/>
        </w:rPr>
        <w:t xml:space="preserve">no pudiere hacerlo </w:t>
      </w:r>
      <w:r w:rsidR="32F56D00" w:rsidRPr="00BD7160">
        <w:rPr>
          <w:rFonts w:ascii="Tahoma" w:hAnsi="Tahoma" w:cs="Tahoma"/>
          <w:sz w:val="24"/>
          <w:szCs w:val="24"/>
          <w:lang w:val="es-ES"/>
        </w:rPr>
        <w:t xml:space="preserve">en aquella forma </w:t>
      </w:r>
      <w:r w:rsidR="1C8516E5" w:rsidRPr="00BD7160">
        <w:rPr>
          <w:rFonts w:ascii="Tahoma" w:hAnsi="Tahoma" w:cs="Tahoma"/>
          <w:sz w:val="24"/>
          <w:szCs w:val="24"/>
          <w:lang w:val="es-ES"/>
        </w:rPr>
        <w:t xml:space="preserve">por razón del territorio o por otras causas, </w:t>
      </w:r>
      <w:r w:rsidR="0464B5AF" w:rsidRPr="00BD7160">
        <w:rPr>
          <w:rFonts w:ascii="Tahoma" w:hAnsi="Tahoma" w:cs="Tahoma"/>
          <w:sz w:val="24"/>
          <w:szCs w:val="24"/>
          <w:lang w:val="es-ES"/>
        </w:rPr>
        <w:t xml:space="preserve">y excepcionalmente </w:t>
      </w:r>
      <w:r w:rsidR="7F85808C" w:rsidRPr="00BD7160">
        <w:rPr>
          <w:rFonts w:ascii="Tahoma" w:hAnsi="Tahoma" w:cs="Tahoma"/>
          <w:sz w:val="24"/>
          <w:szCs w:val="24"/>
          <w:lang w:val="es-ES"/>
        </w:rPr>
        <w:t xml:space="preserve">lo autoriza </w:t>
      </w:r>
      <w:r w:rsidR="335CECB0" w:rsidRPr="00BD7160">
        <w:rPr>
          <w:rFonts w:ascii="Tahoma" w:hAnsi="Tahoma" w:cs="Tahoma"/>
          <w:sz w:val="24"/>
          <w:szCs w:val="24"/>
          <w:lang w:val="es-ES"/>
        </w:rPr>
        <w:t>comisionar para la práctica de pruebas que deban producirse fuera de la sede del juzgado</w:t>
      </w:r>
      <w:r w:rsidR="28CC25AD" w:rsidRPr="00BD7160">
        <w:rPr>
          <w:rFonts w:ascii="Tahoma" w:hAnsi="Tahoma" w:cs="Tahoma"/>
          <w:sz w:val="24"/>
          <w:szCs w:val="24"/>
          <w:lang w:val="es-ES"/>
        </w:rPr>
        <w:t xml:space="preserve"> y no sea posible emplear los medios técnicos señalados.</w:t>
      </w:r>
    </w:p>
    <w:p w:rsidR="006E1D4D" w:rsidRPr="00BD7160" w:rsidRDefault="006E1D4D" w:rsidP="00BD7160">
      <w:pPr>
        <w:spacing w:line="276" w:lineRule="auto"/>
        <w:ind w:right="51"/>
        <w:jc w:val="both"/>
        <w:rPr>
          <w:rFonts w:ascii="Tahoma" w:hAnsi="Tahoma" w:cs="Tahoma"/>
          <w:sz w:val="24"/>
          <w:szCs w:val="24"/>
          <w:lang w:val="es-ES"/>
        </w:rPr>
      </w:pPr>
    </w:p>
    <w:p w:rsidR="006E1D4D" w:rsidRPr="00BD7160" w:rsidRDefault="5A4F9CE9" w:rsidP="00BD7160">
      <w:pPr>
        <w:spacing w:line="276" w:lineRule="auto"/>
        <w:ind w:right="51"/>
        <w:jc w:val="both"/>
        <w:rPr>
          <w:rFonts w:ascii="Tahoma" w:hAnsi="Tahoma" w:cs="Tahoma"/>
          <w:sz w:val="24"/>
          <w:szCs w:val="24"/>
          <w:lang w:val="es-ES"/>
        </w:rPr>
      </w:pPr>
      <w:r w:rsidRPr="00BD7160">
        <w:rPr>
          <w:rFonts w:ascii="Tahoma" w:hAnsi="Tahoma" w:cs="Tahoma"/>
          <w:sz w:val="24"/>
          <w:szCs w:val="24"/>
          <w:lang w:val="es-ES"/>
        </w:rPr>
        <w:t>En este caso, aunque las pruebas tantas veces referidas han debido ser practicadas personalmente por la funcionaria que conocía del proceso</w:t>
      </w:r>
      <w:r w:rsidR="58DCC4AC" w:rsidRPr="00BD7160">
        <w:rPr>
          <w:rFonts w:ascii="Tahoma" w:hAnsi="Tahoma" w:cs="Tahoma"/>
          <w:sz w:val="24"/>
          <w:szCs w:val="24"/>
          <w:lang w:val="es-ES"/>
        </w:rPr>
        <w:t>, pues no se daban las condiciones para comisionar, o al menos eso no se plasmó en el auto respectivo, la circunstancia de</w:t>
      </w:r>
      <w:r w:rsidR="18A5E9AF" w:rsidRPr="00BD7160">
        <w:rPr>
          <w:rFonts w:ascii="Tahoma" w:hAnsi="Tahoma" w:cs="Tahoma"/>
          <w:sz w:val="24"/>
          <w:szCs w:val="24"/>
          <w:lang w:val="es-ES"/>
        </w:rPr>
        <w:t xml:space="preserve"> haber procedido en tal forma no configura </w:t>
      </w:r>
      <w:r w:rsidR="09A2FBA3" w:rsidRPr="00BD7160">
        <w:rPr>
          <w:rFonts w:ascii="Tahoma" w:hAnsi="Tahoma" w:cs="Tahoma"/>
          <w:sz w:val="24"/>
          <w:szCs w:val="24"/>
          <w:lang w:val="es-ES"/>
        </w:rPr>
        <w:t xml:space="preserve">el vicio </w:t>
      </w:r>
      <w:r w:rsidR="74C13E23" w:rsidRPr="00BD7160">
        <w:rPr>
          <w:rFonts w:ascii="Tahoma" w:hAnsi="Tahoma" w:cs="Tahoma"/>
          <w:sz w:val="24"/>
          <w:szCs w:val="24"/>
          <w:lang w:val="es-ES"/>
        </w:rPr>
        <w:t>previst</w:t>
      </w:r>
      <w:r w:rsidR="2BD40217" w:rsidRPr="00BD7160">
        <w:rPr>
          <w:rFonts w:ascii="Tahoma" w:hAnsi="Tahoma" w:cs="Tahoma"/>
          <w:sz w:val="24"/>
          <w:szCs w:val="24"/>
          <w:lang w:val="es-ES"/>
        </w:rPr>
        <w:t>o</w:t>
      </w:r>
      <w:r w:rsidR="74C13E23" w:rsidRPr="00BD7160">
        <w:rPr>
          <w:rFonts w:ascii="Tahoma" w:hAnsi="Tahoma" w:cs="Tahoma"/>
          <w:sz w:val="24"/>
          <w:szCs w:val="24"/>
          <w:lang w:val="es-ES"/>
        </w:rPr>
        <w:t xml:space="preserve"> en el numeral 5o del artículo 133 ya citado, pues no se omitieron las oportunidades para solicitar, decretar o practicar los testimonios de que se trata</w:t>
      </w:r>
      <w:r w:rsidR="29F9E5D9" w:rsidRPr="00BD7160">
        <w:rPr>
          <w:rFonts w:ascii="Tahoma" w:hAnsi="Tahoma" w:cs="Tahoma"/>
          <w:sz w:val="24"/>
          <w:szCs w:val="24"/>
          <w:lang w:val="es-ES"/>
        </w:rPr>
        <w:t>.</w:t>
      </w:r>
    </w:p>
    <w:p w:rsidR="006E1D4D" w:rsidRPr="00BD7160" w:rsidRDefault="006E1D4D" w:rsidP="00BD7160">
      <w:pPr>
        <w:spacing w:line="276" w:lineRule="auto"/>
        <w:ind w:right="51"/>
        <w:jc w:val="both"/>
        <w:rPr>
          <w:rFonts w:ascii="Tahoma" w:hAnsi="Tahoma" w:cs="Tahoma"/>
          <w:sz w:val="24"/>
          <w:szCs w:val="24"/>
          <w:lang w:val="es-ES"/>
        </w:rPr>
      </w:pPr>
    </w:p>
    <w:p w:rsidR="006E1D4D" w:rsidRPr="00BD7160" w:rsidRDefault="29F9E5D9" w:rsidP="00BD7160">
      <w:pPr>
        <w:spacing w:line="276" w:lineRule="auto"/>
        <w:ind w:right="51"/>
        <w:jc w:val="both"/>
        <w:rPr>
          <w:rFonts w:ascii="Tahoma" w:hAnsi="Tahoma" w:cs="Tahoma"/>
          <w:sz w:val="24"/>
          <w:szCs w:val="24"/>
          <w:lang w:val="es-ES"/>
        </w:rPr>
      </w:pPr>
      <w:r w:rsidRPr="00BD7160">
        <w:rPr>
          <w:rFonts w:ascii="Tahoma" w:hAnsi="Tahoma" w:cs="Tahoma"/>
          <w:sz w:val="24"/>
          <w:szCs w:val="24"/>
          <w:lang w:val="es-ES"/>
        </w:rPr>
        <w:t>Se incurrió sí en una irregularidad</w:t>
      </w:r>
      <w:r w:rsidR="390B4C5A" w:rsidRPr="00BD7160">
        <w:rPr>
          <w:rFonts w:ascii="Tahoma" w:hAnsi="Tahoma" w:cs="Tahoma"/>
          <w:sz w:val="24"/>
          <w:szCs w:val="24"/>
          <w:lang w:val="es-ES"/>
        </w:rPr>
        <w:t>, la</w:t>
      </w:r>
      <w:r w:rsidRPr="00BD7160">
        <w:rPr>
          <w:rFonts w:ascii="Tahoma" w:hAnsi="Tahoma" w:cs="Tahoma"/>
          <w:sz w:val="24"/>
          <w:szCs w:val="24"/>
          <w:lang w:val="es-ES"/>
        </w:rPr>
        <w:t xml:space="preserve"> que</w:t>
      </w:r>
      <w:r w:rsidR="6588C3BF" w:rsidRPr="00BD7160">
        <w:rPr>
          <w:rFonts w:ascii="Tahoma" w:hAnsi="Tahoma" w:cs="Tahoma"/>
          <w:sz w:val="24"/>
          <w:szCs w:val="24"/>
          <w:lang w:val="es-ES"/>
        </w:rPr>
        <w:t>,</w:t>
      </w:r>
      <w:r w:rsidRPr="00BD7160">
        <w:rPr>
          <w:rFonts w:ascii="Tahoma" w:hAnsi="Tahoma" w:cs="Tahoma"/>
          <w:sz w:val="24"/>
          <w:szCs w:val="24"/>
          <w:lang w:val="es-ES"/>
        </w:rPr>
        <w:t xml:space="preserve"> de acuerdo con el parágrafo del último artículo citado, se subsanó porque frente al auto que decr</w:t>
      </w:r>
      <w:r w:rsidR="1CB02116" w:rsidRPr="00BD7160">
        <w:rPr>
          <w:rFonts w:ascii="Tahoma" w:hAnsi="Tahoma" w:cs="Tahoma"/>
          <w:sz w:val="24"/>
          <w:szCs w:val="24"/>
          <w:lang w:val="es-ES"/>
        </w:rPr>
        <w:t xml:space="preserve">etó la prueba y ordenó su práctica por comisionado, no se interpuso </w:t>
      </w:r>
      <w:r w:rsidR="40F39162" w:rsidRPr="00BD7160">
        <w:rPr>
          <w:rFonts w:ascii="Tahoma" w:hAnsi="Tahoma" w:cs="Tahoma"/>
          <w:sz w:val="24"/>
          <w:szCs w:val="24"/>
          <w:lang w:val="es-ES"/>
        </w:rPr>
        <w:t>n</w:t>
      </w:r>
      <w:r w:rsidR="1CB02116" w:rsidRPr="00BD7160">
        <w:rPr>
          <w:rFonts w:ascii="Tahoma" w:hAnsi="Tahoma" w:cs="Tahoma"/>
          <w:sz w:val="24"/>
          <w:szCs w:val="24"/>
          <w:lang w:val="es-ES"/>
        </w:rPr>
        <w:t>ingún recurso.</w:t>
      </w:r>
    </w:p>
    <w:p w:rsidR="70BC98F3" w:rsidRPr="00BD7160" w:rsidRDefault="70BC98F3" w:rsidP="00BD7160">
      <w:pPr>
        <w:spacing w:line="276" w:lineRule="auto"/>
        <w:ind w:right="51"/>
        <w:jc w:val="both"/>
        <w:rPr>
          <w:rFonts w:ascii="Tahoma" w:hAnsi="Tahoma" w:cs="Tahoma"/>
          <w:sz w:val="24"/>
          <w:szCs w:val="24"/>
          <w:lang w:val="es-ES"/>
        </w:rPr>
      </w:pPr>
    </w:p>
    <w:p w:rsidR="006E1D4D" w:rsidRPr="00BD7160" w:rsidRDefault="69BE3485" w:rsidP="00BD7160">
      <w:pPr>
        <w:spacing w:line="276" w:lineRule="auto"/>
        <w:ind w:right="51"/>
        <w:jc w:val="both"/>
        <w:rPr>
          <w:rFonts w:ascii="Tahoma" w:eastAsia="Verdana" w:hAnsi="Tahoma" w:cs="Tahoma"/>
          <w:sz w:val="24"/>
          <w:szCs w:val="24"/>
          <w:lang w:val="es-ES"/>
        </w:rPr>
      </w:pPr>
      <w:r w:rsidRPr="00BD7160">
        <w:rPr>
          <w:rFonts w:ascii="Tahoma" w:eastAsia="Verdana" w:hAnsi="Tahoma" w:cs="Tahoma"/>
          <w:sz w:val="24"/>
          <w:szCs w:val="24"/>
          <w:lang w:val="es-ES"/>
        </w:rPr>
        <w:t xml:space="preserve">A pesar de </w:t>
      </w:r>
      <w:r w:rsidR="3B656783" w:rsidRPr="00BD7160">
        <w:rPr>
          <w:rFonts w:ascii="Tahoma" w:eastAsia="Verdana" w:hAnsi="Tahoma" w:cs="Tahoma"/>
          <w:sz w:val="24"/>
          <w:szCs w:val="24"/>
          <w:lang w:val="es-ES"/>
        </w:rPr>
        <w:t xml:space="preserve">tal </w:t>
      </w:r>
      <w:r w:rsidRPr="00BD7160">
        <w:rPr>
          <w:rFonts w:ascii="Tahoma" w:eastAsia="Verdana" w:hAnsi="Tahoma" w:cs="Tahoma"/>
          <w:sz w:val="24"/>
          <w:szCs w:val="24"/>
          <w:lang w:val="es-ES"/>
        </w:rPr>
        <w:t>irregularidad</w:t>
      </w:r>
      <w:r w:rsidR="317D2814" w:rsidRPr="00BD7160">
        <w:rPr>
          <w:rFonts w:ascii="Tahoma" w:eastAsia="Verdana" w:hAnsi="Tahoma" w:cs="Tahoma"/>
          <w:sz w:val="24"/>
          <w:szCs w:val="24"/>
          <w:lang w:val="es-ES"/>
        </w:rPr>
        <w:t>, no se</w:t>
      </w:r>
      <w:r w:rsidR="478453A7" w:rsidRPr="00BD7160">
        <w:rPr>
          <w:rFonts w:ascii="Tahoma" w:eastAsia="Verdana" w:hAnsi="Tahoma" w:cs="Tahoma"/>
          <w:sz w:val="24"/>
          <w:szCs w:val="24"/>
          <w:lang w:val="es-ES"/>
        </w:rPr>
        <w:t xml:space="preserve"> desconoció el derecho a un debido proceso </w:t>
      </w:r>
      <w:r w:rsidR="2EA86240" w:rsidRPr="00BD7160">
        <w:rPr>
          <w:rFonts w:ascii="Tahoma" w:eastAsia="Verdana" w:hAnsi="Tahoma" w:cs="Tahoma"/>
          <w:sz w:val="24"/>
          <w:szCs w:val="24"/>
          <w:lang w:val="es-ES"/>
        </w:rPr>
        <w:t>toda vez que</w:t>
      </w:r>
      <w:r w:rsidR="478453A7" w:rsidRPr="00BD7160">
        <w:rPr>
          <w:rFonts w:ascii="Tahoma" w:eastAsia="Verdana" w:hAnsi="Tahoma" w:cs="Tahoma"/>
          <w:sz w:val="24"/>
          <w:szCs w:val="24"/>
          <w:lang w:val="es-ES"/>
        </w:rPr>
        <w:t xml:space="preserve"> </w:t>
      </w:r>
      <w:r w:rsidR="0FE54B0F" w:rsidRPr="00BD7160">
        <w:rPr>
          <w:rFonts w:ascii="Tahoma" w:eastAsia="Verdana" w:hAnsi="Tahoma" w:cs="Tahoma"/>
          <w:sz w:val="24"/>
          <w:szCs w:val="24"/>
          <w:lang w:val="es-ES"/>
        </w:rPr>
        <w:t>se garantizaron a la parte que alega la nulidad las garantías necesarias para controvertirla</w:t>
      </w:r>
      <w:r w:rsidR="07FAD633" w:rsidRPr="00BD7160">
        <w:rPr>
          <w:rFonts w:ascii="Tahoma" w:eastAsia="Verdana" w:hAnsi="Tahoma" w:cs="Tahoma"/>
          <w:sz w:val="24"/>
          <w:szCs w:val="24"/>
          <w:lang w:val="es-ES"/>
        </w:rPr>
        <w:t xml:space="preserve">, </w:t>
      </w:r>
      <w:r w:rsidR="005A0213" w:rsidRPr="00BD7160">
        <w:rPr>
          <w:rFonts w:ascii="Tahoma" w:eastAsia="Verdana" w:hAnsi="Tahoma" w:cs="Tahoma"/>
          <w:sz w:val="24"/>
          <w:szCs w:val="24"/>
          <w:lang w:val="es-ES"/>
        </w:rPr>
        <w:t xml:space="preserve">sin que pueda </w:t>
      </w:r>
      <w:r w:rsidR="4B36E00B" w:rsidRPr="00BD7160">
        <w:rPr>
          <w:rFonts w:ascii="Tahoma" w:eastAsia="Verdana" w:hAnsi="Tahoma" w:cs="Tahoma"/>
          <w:sz w:val="24"/>
          <w:szCs w:val="24"/>
          <w:lang w:val="es-ES"/>
        </w:rPr>
        <w:t xml:space="preserve">decirse lo contrario por </w:t>
      </w:r>
      <w:r w:rsidR="7F0DFCC9" w:rsidRPr="00BD7160">
        <w:rPr>
          <w:rFonts w:ascii="Tahoma" w:eastAsia="Verdana" w:hAnsi="Tahoma" w:cs="Tahoma"/>
          <w:sz w:val="24"/>
          <w:szCs w:val="24"/>
          <w:lang w:val="es-ES"/>
        </w:rPr>
        <w:t>la circunstancia de haberse comisionado para su práctica a un juzgado en la ciudad de</w:t>
      </w:r>
      <w:r w:rsidR="7F473CD4" w:rsidRPr="00BD7160">
        <w:rPr>
          <w:rFonts w:ascii="Tahoma" w:eastAsia="Verdana" w:hAnsi="Tahoma" w:cs="Tahoma"/>
          <w:sz w:val="24"/>
          <w:szCs w:val="24"/>
          <w:lang w:val="es-ES"/>
        </w:rPr>
        <w:t xml:space="preserve"> </w:t>
      </w:r>
      <w:r w:rsidR="7F0DFCC9" w:rsidRPr="00BD7160">
        <w:rPr>
          <w:rFonts w:ascii="Tahoma" w:eastAsia="Verdana" w:hAnsi="Tahoma" w:cs="Tahoma"/>
          <w:sz w:val="24"/>
          <w:szCs w:val="24"/>
          <w:lang w:val="es-ES"/>
        </w:rPr>
        <w:t>Bogotá</w:t>
      </w:r>
      <w:r w:rsidR="6CE9856B" w:rsidRPr="00BD7160">
        <w:rPr>
          <w:rFonts w:ascii="Tahoma" w:eastAsia="Verdana" w:hAnsi="Tahoma" w:cs="Tahoma"/>
          <w:sz w:val="24"/>
          <w:szCs w:val="24"/>
          <w:lang w:val="es-ES"/>
        </w:rPr>
        <w:t xml:space="preserve">, pues a la </w:t>
      </w:r>
      <w:r w:rsidR="6CE9856B" w:rsidRPr="00BD7160">
        <w:rPr>
          <w:rFonts w:ascii="Tahoma" w:eastAsia="Verdana" w:hAnsi="Tahoma" w:cs="Tahoma"/>
          <w:sz w:val="24"/>
          <w:szCs w:val="24"/>
          <w:lang w:val="es-ES"/>
        </w:rPr>
        <w:lastRenderedPageBreak/>
        <w:t>audiencia allí realizada ha podido acudir o sustituir el poder a otro abogado para que lo hiciera.</w:t>
      </w:r>
    </w:p>
    <w:p w:rsidR="006E1D4D" w:rsidRPr="00BD7160" w:rsidRDefault="006E1D4D" w:rsidP="00BD7160">
      <w:pPr>
        <w:spacing w:line="276" w:lineRule="auto"/>
        <w:ind w:right="51"/>
        <w:jc w:val="both"/>
        <w:rPr>
          <w:rFonts w:ascii="Tahoma" w:eastAsia="Verdana" w:hAnsi="Tahoma" w:cs="Tahoma"/>
          <w:sz w:val="24"/>
          <w:szCs w:val="24"/>
          <w:lang w:val="es-ES"/>
        </w:rPr>
      </w:pPr>
    </w:p>
    <w:p w:rsidR="007A3066" w:rsidRPr="00BD7160" w:rsidRDefault="007A3066" w:rsidP="00BD7160">
      <w:pPr>
        <w:spacing w:line="276" w:lineRule="auto"/>
        <w:jc w:val="both"/>
        <w:rPr>
          <w:rFonts w:ascii="Tahoma" w:hAnsi="Tahoma" w:cs="Tahoma"/>
          <w:i/>
          <w:iCs/>
          <w:sz w:val="24"/>
          <w:szCs w:val="24"/>
        </w:rPr>
      </w:pPr>
      <w:r w:rsidRPr="00BD7160">
        <w:rPr>
          <w:rFonts w:ascii="Tahoma" w:hAnsi="Tahoma" w:cs="Tahoma"/>
          <w:sz w:val="24"/>
          <w:szCs w:val="24"/>
        </w:rPr>
        <w:t>En consecuencia, como los hechos en que se sustentó l</w:t>
      </w:r>
      <w:r w:rsidR="00535989" w:rsidRPr="00BD7160">
        <w:rPr>
          <w:rFonts w:ascii="Tahoma" w:hAnsi="Tahoma" w:cs="Tahoma"/>
          <w:sz w:val="24"/>
          <w:szCs w:val="24"/>
        </w:rPr>
        <w:t>a nulidad</w:t>
      </w:r>
      <w:r w:rsidRPr="00BD7160">
        <w:rPr>
          <w:rFonts w:ascii="Tahoma" w:hAnsi="Tahoma" w:cs="Tahoma"/>
          <w:sz w:val="24"/>
          <w:szCs w:val="24"/>
        </w:rPr>
        <w:t xml:space="preserve"> propuesta no están previstos por la ley como vicio</w:t>
      </w:r>
      <w:r w:rsidR="00535989" w:rsidRPr="00BD7160">
        <w:rPr>
          <w:rFonts w:ascii="Tahoma" w:hAnsi="Tahoma" w:cs="Tahoma"/>
          <w:sz w:val="24"/>
          <w:szCs w:val="24"/>
        </w:rPr>
        <w:t>s</w:t>
      </w:r>
      <w:r w:rsidRPr="00BD7160">
        <w:rPr>
          <w:rFonts w:ascii="Tahoma" w:hAnsi="Tahoma" w:cs="Tahoma"/>
          <w:sz w:val="24"/>
          <w:szCs w:val="24"/>
        </w:rPr>
        <w:t xml:space="preserve"> capa</w:t>
      </w:r>
      <w:r w:rsidR="7383FBFC" w:rsidRPr="00BD7160">
        <w:rPr>
          <w:rFonts w:ascii="Tahoma" w:hAnsi="Tahoma" w:cs="Tahoma"/>
          <w:sz w:val="24"/>
          <w:szCs w:val="24"/>
        </w:rPr>
        <w:t>ces</w:t>
      </w:r>
      <w:r w:rsidRPr="00BD7160">
        <w:rPr>
          <w:rFonts w:ascii="Tahoma" w:hAnsi="Tahoma" w:cs="Tahoma"/>
          <w:sz w:val="24"/>
          <w:szCs w:val="24"/>
        </w:rPr>
        <w:t xml:space="preserve"> de afectar la actuación, </w:t>
      </w:r>
      <w:r w:rsidR="001B685D" w:rsidRPr="00BD7160">
        <w:rPr>
          <w:rFonts w:ascii="Tahoma" w:hAnsi="Tahoma" w:cs="Tahoma"/>
          <w:sz w:val="24"/>
          <w:szCs w:val="24"/>
        </w:rPr>
        <w:t xml:space="preserve">ha debido </w:t>
      </w:r>
      <w:r w:rsidRPr="00BD7160">
        <w:rPr>
          <w:rFonts w:ascii="Tahoma" w:hAnsi="Tahoma" w:cs="Tahoma"/>
          <w:sz w:val="24"/>
          <w:szCs w:val="24"/>
        </w:rPr>
        <w:t>rechazar</w:t>
      </w:r>
      <w:r w:rsidR="001B685D" w:rsidRPr="00BD7160">
        <w:rPr>
          <w:rFonts w:ascii="Tahoma" w:hAnsi="Tahoma" w:cs="Tahoma"/>
          <w:sz w:val="24"/>
          <w:szCs w:val="24"/>
        </w:rPr>
        <w:t>se</w:t>
      </w:r>
      <w:r w:rsidRPr="00BD7160">
        <w:rPr>
          <w:rFonts w:ascii="Tahoma" w:hAnsi="Tahoma" w:cs="Tahoma"/>
          <w:sz w:val="24"/>
          <w:szCs w:val="24"/>
        </w:rPr>
        <w:t xml:space="preserve"> de plano el trámite para su declaración de conformidad con el</w:t>
      </w:r>
      <w:r w:rsidR="00214E0F" w:rsidRPr="00BD7160">
        <w:rPr>
          <w:rFonts w:ascii="Tahoma" w:hAnsi="Tahoma" w:cs="Tahoma"/>
          <w:sz w:val="24"/>
          <w:szCs w:val="24"/>
        </w:rPr>
        <w:t xml:space="preserve"> último</w:t>
      </w:r>
      <w:r w:rsidRPr="00BD7160">
        <w:rPr>
          <w:rFonts w:ascii="Tahoma" w:hAnsi="Tahoma" w:cs="Tahoma"/>
          <w:sz w:val="24"/>
          <w:szCs w:val="24"/>
        </w:rPr>
        <w:t xml:space="preserve"> inciso</w:t>
      </w:r>
      <w:r w:rsidR="00214E0F" w:rsidRPr="00BD7160">
        <w:rPr>
          <w:rFonts w:ascii="Tahoma" w:hAnsi="Tahoma" w:cs="Tahoma"/>
          <w:sz w:val="24"/>
          <w:szCs w:val="24"/>
        </w:rPr>
        <w:t xml:space="preserve"> </w:t>
      </w:r>
      <w:r w:rsidRPr="00BD7160">
        <w:rPr>
          <w:rFonts w:ascii="Tahoma" w:hAnsi="Tahoma" w:cs="Tahoma"/>
          <w:sz w:val="24"/>
          <w:szCs w:val="24"/>
        </w:rPr>
        <w:t>del artículo 1</w:t>
      </w:r>
      <w:r w:rsidR="00214E0F" w:rsidRPr="00BD7160">
        <w:rPr>
          <w:rFonts w:ascii="Tahoma" w:hAnsi="Tahoma" w:cs="Tahoma"/>
          <w:sz w:val="24"/>
          <w:szCs w:val="24"/>
        </w:rPr>
        <w:t>35</w:t>
      </w:r>
      <w:r w:rsidRPr="00BD7160">
        <w:rPr>
          <w:rFonts w:ascii="Tahoma" w:hAnsi="Tahoma" w:cs="Tahoma"/>
          <w:sz w:val="24"/>
          <w:szCs w:val="24"/>
        </w:rPr>
        <w:t xml:space="preserve"> del Código </w:t>
      </w:r>
      <w:r w:rsidR="00214E0F" w:rsidRPr="00BD7160">
        <w:rPr>
          <w:rFonts w:ascii="Tahoma" w:hAnsi="Tahoma" w:cs="Tahoma"/>
          <w:sz w:val="24"/>
          <w:szCs w:val="24"/>
        </w:rPr>
        <w:t xml:space="preserve">General del Proceso </w:t>
      </w:r>
      <w:r w:rsidRPr="00BD7160">
        <w:rPr>
          <w:rFonts w:ascii="Tahoma" w:hAnsi="Tahoma" w:cs="Tahoma"/>
          <w:sz w:val="24"/>
          <w:szCs w:val="24"/>
        </w:rPr>
        <w:t>que ordena proceder así cuando la solicitud de nulidad se funde en causal distinta de las señaladas en el capítulo de que hace parte esa norma.</w:t>
      </w:r>
    </w:p>
    <w:p w:rsidR="0055626E" w:rsidRPr="00BD7160" w:rsidRDefault="0055626E" w:rsidP="00BD7160">
      <w:pPr>
        <w:pStyle w:val="Textoindependiente"/>
        <w:spacing w:line="276" w:lineRule="auto"/>
        <w:rPr>
          <w:rFonts w:ascii="Tahoma" w:hAnsi="Tahoma" w:cs="Tahoma"/>
          <w:spacing w:val="0"/>
          <w:sz w:val="24"/>
          <w:szCs w:val="24"/>
        </w:rPr>
      </w:pPr>
    </w:p>
    <w:p w:rsidR="001B685D" w:rsidRPr="00BD7160" w:rsidRDefault="001B685D" w:rsidP="00BD7160">
      <w:pPr>
        <w:pStyle w:val="Textoindependiente"/>
        <w:spacing w:line="276" w:lineRule="auto"/>
        <w:rPr>
          <w:rFonts w:ascii="Tahoma" w:hAnsi="Tahoma" w:cs="Tahoma"/>
          <w:spacing w:val="0"/>
          <w:sz w:val="24"/>
          <w:szCs w:val="24"/>
        </w:rPr>
      </w:pPr>
      <w:r w:rsidRPr="00BD7160">
        <w:rPr>
          <w:rFonts w:ascii="Tahoma" w:hAnsi="Tahoma" w:cs="Tahoma"/>
          <w:spacing w:val="0"/>
          <w:sz w:val="24"/>
          <w:szCs w:val="24"/>
        </w:rPr>
        <w:t>Sin embargo, como así no procedió el juzgado, pues le dio trámite de nulidad a lo que no era tal, no queda otro camino que confirmar la providencia impugnada, que se negó a declararla.</w:t>
      </w:r>
    </w:p>
    <w:p w:rsidR="00735AEB" w:rsidRPr="00BD7160" w:rsidRDefault="00755C29" w:rsidP="00BD7160">
      <w:pPr>
        <w:pStyle w:val="Textoindependiente"/>
        <w:spacing w:line="276" w:lineRule="auto"/>
        <w:rPr>
          <w:rFonts w:ascii="Tahoma" w:hAnsi="Tahoma" w:cs="Tahoma"/>
          <w:spacing w:val="0"/>
          <w:sz w:val="24"/>
          <w:szCs w:val="24"/>
        </w:rPr>
      </w:pPr>
      <w:r w:rsidRPr="00BD7160">
        <w:rPr>
          <w:rFonts w:ascii="Tahoma" w:hAnsi="Tahoma" w:cs="Tahoma"/>
          <w:spacing w:val="0"/>
          <w:sz w:val="24"/>
          <w:szCs w:val="24"/>
        </w:rPr>
        <w:t xml:space="preserve"> </w:t>
      </w:r>
    </w:p>
    <w:p w:rsidR="006E4A24" w:rsidRPr="00BD7160" w:rsidRDefault="4F353D4C" w:rsidP="00BD7160">
      <w:pPr>
        <w:pStyle w:val="Textoindependiente"/>
        <w:spacing w:line="276" w:lineRule="auto"/>
        <w:rPr>
          <w:rFonts w:ascii="Tahoma" w:hAnsi="Tahoma" w:cs="Tahoma"/>
          <w:spacing w:val="0"/>
          <w:sz w:val="24"/>
          <w:szCs w:val="24"/>
        </w:rPr>
      </w:pPr>
      <w:r w:rsidRPr="00BD7160">
        <w:rPr>
          <w:rFonts w:ascii="Tahoma" w:hAnsi="Tahoma" w:cs="Tahoma"/>
          <w:spacing w:val="0"/>
          <w:sz w:val="24"/>
          <w:szCs w:val="24"/>
        </w:rPr>
        <w:t>S</w:t>
      </w:r>
      <w:r w:rsidR="003B7182" w:rsidRPr="00BD7160">
        <w:rPr>
          <w:rFonts w:ascii="Tahoma" w:hAnsi="Tahoma" w:cs="Tahoma"/>
          <w:spacing w:val="0"/>
          <w:sz w:val="24"/>
          <w:szCs w:val="24"/>
        </w:rPr>
        <w:t>e condenará en costas a la parte apelante a favor de la demandada y de los llamados en garantía.</w:t>
      </w:r>
    </w:p>
    <w:p w:rsidR="536B3B11" w:rsidRPr="00BD7160" w:rsidRDefault="536B3B11" w:rsidP="00BD7160">
      <w:pPr>
        <w:spacing w:line="276" w:lineRule="auto"/>
        <w:jc w:val="both"/>
        <w:rPr>
          <w:rFonts w:ascii="Tahoma" w:hAnsi="Tahoma" w:cs="Tahoma"/>
          <w:sz w:val="24"/>
          <w:szCs w:val="24"/>
        </w:rPr>
      </w:pPr>
    </w:p>
    <w:p w:rsidR="001E76AF" w:rsidRPr="00BD7160" w:rsidRDefault="001E76AF" w:rsidP="00BD7160">
      <w:pPr>
        <w:spacing w:line="276" w:lineRule="auto"/>
        <w:jc w:val="both"/>
        <w:rPr>
          <w:rFonts w:ascii="Tahoma" w:hAnsi="Tahoma" w:cs="Tahoma"/>
          <w:sz w:val="24"/>
          <w:szCs w:val="24"/>
        </w:rPr>
      </w:pPr>
      <w:r w:rsidRPr="00BD7160">
        <w:rPr>
          <w:rFonts w:ascii="Tahoma" w:hAnsi="Tahoma" w:cs="Tahoma"/>
          <w:sz w:val="24"/>
          <w:szCs w:val="24"/>
        </w:rPr>
        <w:t xml:space="preserve">En mérito de lo expuesto, el Tribunal Superior del Distrito Judicial de Pereira, en Sala Civil-Familia, </w:t>
      </w:r>
    </w:p>
    <w:p w:rsidR="001E76AF" w:rsidRPr="00BD7160" w:rsidRDefault="001E76AF" w:rsidP="00BD7160">
      <w:pPr>
        <w:pStyle w:val="Textoindependiente21"/>
        <w:spacing w:after="0" w:line="276" w:lineRule="auto"/>
        <w:ind w:left="0"/>
        <w:rPr>
          <w:rFonts w:ascii="Tahoma" w:hAnsi="Tahoma" w:cs="Tahoma"/>
          <w:spacing w:val="0"/>
          <w:szCs w:val="24"/>
        </w:rPr>
      </w:pPr>
    </w:p>
    <w:p w:rsidR="001E76AF" w:rsidRPr="00BD7160" w:rsidRDefault="001E76AF" w:rsidP="00BD7160">
      <w:pPr>
        <w:pStyle w:val="Textoindependiente21"/>
        <w:spacing w:after="0" w:line="276" w:lineRule="auto"/>
        <w:ind w:left="0"/>
        <w:rPr>
          <w:rFonts w:ascii="Tahoma" w:hAnsi="Tahoma" w:cs="Tahoma"/>
          <w:b/>
          <w:spacing w:val="0"/>
          <w:szCs w:val="24"/>
        </w:rPr>
      </w:pPr>
      <w:r w:rsidRPr="00BD7160">
        <w:rPr>
          <w:rFonts w:ascii="Tahoma" w:hAnsi="Tahoma" w:cs="Tahoma"/>
          <w:b/>
          <w:spacing w:val="0"/>
          <w:szCs w:val="24"/>
        </w:rPr>
        <w:t xml:space="preserve">R E S U E L V </w:t>
      </w:r>
      <w:proofErr w:type="gramStart"/>
      <w:r w:rsidRPr="00BD7160">
        <w:rPr>
          <w:rFonts w:ascii="Tahoma" w:hAnsi="Tahoma" w:cs="Tahoma"/>
          <w:b/>
          <w:spacing w:val="0"/>
          <w:szCs w:val="24"/>
        </w:rPr>
        <w:t>E :</w:t>
      </w:r>
      <w:proofErr w:type="gramEnd"/>
    </w:p>
    <w:p w:rsidR="00147AE8" w:rsidRPr="00BD7160" w:rsidRDefault="00147AE8" w:rsidP="00BD7160">
      <w:pPr>
        <w:spacing w:line="276" w:lineRule="auto"/>
        <w:jc w:val="both"/>
        <w:rPr>
          <w:rFonts w:ascii="Tahoma" w:hAnsi="Tahoma" w:cs="Tahoma"/>
          <w:sz w:val="24"/>
          <w:szCs w:val="24"/>
        </w:rPr>
      </w:pPr>
    </w:p>
    <w:p w:rsidR="00352FAE" w:rsidRPr="00BD7160" w:rsidRDefault="00735AEB" w:rsidP="00BD7160">
      <w:pPr>
        <w:spacing w:line="276" w:lineRule="auto"/>
        <w:jc w:val="both"/>
        <w:rPr>
          <w:rFonts w:ascii="Tahoma" w:hAnsi="Tahoma" w:cs="Tahoma"/>
          <w:sz w:val="24"/>
          <w:szCs w:val="24"/>
          <w:lang w:val="es-ES"/>
        </w:rPr>
      </w:pPr>
      <w:r w:rsidRPr="00BD7160">
        <w:rPr>
          <w:rFonts w:ascii="Tahoma" w:hAnsi="Tahoma" w:cs="Tahoma"/>
          <w:sz w:val="24"/>
          <w:szCs w:val="24"/>
        </w:rPr>
        <w:t xml:space="preserve">1º CONFIRMAR el auto proferido por el Juzgado </w:t>
      </w:r>
      <w:r w:rsidR="000C5283" w:rsidRPr="00BD7160">
        <w:rPr>
          <w:rFonts w:ascii="Tahoma" w:hAnsi="Tahoma" w:cs="Tahoma"/>
          <w:sz w:val="24"/>
          <w:szCs w:val="24"/>
        </w:rPr>
        <w:t xml:space="preserve">Promiscuo del </w:t>
      </w:r>
      <w:r w:rsidRPr="00BD7160">
        <w:rPr>
          <w:rFonts w:ascii="Tahoma" w:hAnsi="Tahoma" w:cs="Tahoma"/>
          <w:sz w:val="24"/>
          <w:szCs w:val="24"/>
        </w:rPr>
        <w:t xml:space="preserve">Circuito de </w:t>
      </w:r>
      <w:r w:rsidR="000C5283" w:rsidRPr="00BD7160">
        <w:rPr>
          <w:rFonts w:ascii="Tahoma" w:hAnsi="Tahoma" w:cs="Tahoma"/>
          <w:sz w:val="24"/>
          <w:szCs w:val="24"/>
        </w:rPr>
        <w:t>Apia</w:t>
      </w:r>
      <w:r w:rsidRPr="00BD7160">
        <w:rPr>
          <w:rFonts w:ascii="Tahoma" w:hAnsi="Tahoma" w:cs="Tahoma"/>
          <w:sz w:val="24"/>
          <w:szCs w:val="24"/>
        </w:rPr>
        <w:t xml:space="preserve">, </w:t>
      </w:r>
      <w:r w:rsidR="00352FAE" w:rsidRPr="00BD7160">
        <w:rPr>
          <w:rFonts w:ascii="Tahoma" w:hAnsi="Tahoma" w:cs="Tahoma"/>
          <w:sz w:val="24"/>
          <w:szCs w:val="24"/>
        </w:rPr>
        <w:t xml:space="preserve">el </w:t>
      </w:r>
      <w:r w:rsidR="00352FAE" w:rsidRPr="00BD7160">
        <w:rPr>
          <w:rFonts w:ascii="Tahoma" w:hAnsi="Tahoma" w:cs="Tahoma"/>
          <w:sz w:val="24"/>
          <w:szCs w:val="24"/>
          <w:lang w:val="es-ES"/>
        </w:rPr>
        <w:t xml:space="preserve">7 de febrero del presente año, en el proceso verbal sobre responsabilidad médica que instauraron </w:t>
      </w:r>
      <w:r w:rsidR="00D65F27" w:rsidRPr="00BD7160">
        <w:rPr>
          <w:rFonts w:ascii="Tahoma" w:hAnsi="Tahoma" w:cs="Tahoma"/>
          <w:sz w:val="24"/>
          <w:szCs w:val="24"/>
          <w:lang w:val="es-ES"/>
        </w:rPr>
        <w:t xml:space="preserve">los señores </w:t>
      </w:r>
      <w:r w:rsidR="00352FAE" w:rsidRPr="00BD7160">
        <w:rPr>
          <w:rFonts w:ascii="Tahoma" w:hAnsi="Tahoma" w:cs="Tahoma"/>
          <w:sz w:val="24"/>
          <w:szCs w:val="24"/>
          <w:lang w:val="es-ES"/>
        </w:rPr>
        <w:t xml:space="preserve">Claudia Patricia Castaño Orozco, Daniela Muñoz Castaño, Gabriel </w:t>
      </w:r>
      <w:proofErr w:type="spellStart"/>
      <w:r w:rsidR="00352FAE" w:rsidRPr="00BD7160">
        <w:rPr>
          <w:rFonts w:ascii="Tahoma" w:hAnsi="Tahoma" w:cs="Tahoma"/>
          <w:sz w:val="24"/>
          <w:szCs w:val="24"/>
          <w:lang w:val="es-ES"/>
        </w:rPr>
        <w:t>Arcangel</w:t>
      </w:r>
      <w:proofErr w:type="spellEnd"/>
      <w:r w:rsidR="00352FAE" w:rsidRPr="00BD7160">
        <w:rPr>
          <w:rFonts w:ascii="Tahoma" w:hAnsi="Tahoma" w:cs="Tahoma"/>
          <w:sz w:val="24"/>
          <w:szCs w:val="24"/>
          <w:lang w:val="es-ES"/>
        </w:rPr>
        <w:t xml:space="preserve"> Muñoz Henao, Nubia Orozco Galvis y Mario Castaño Castañeda, contra Salud Total EPS </w:t>
      </w:r>
      <w:proofErr w:type="spellStart"/>
      <w:r w:rsidR="00352FAE" w:rsidRPr="00BD7160">
        <w:rPr>
          <w:rFonts w:ascii="Tahoma" w:hAnsi="Tahoma" w:cs="Tahoma"/>
          <w:sz w:val="24"/>
          <w:szCs w:val="24"/>
          <w:lang w:val="es-ES"/>
        </w:rPr>
        <w:t>S.A</w:t>
      </w:r>
      <w:proofErr w:type="spellEnd"/>
      <w:r w:rsidR="00352FAE" w:rsidRPr="00BD7160">
        <w:rPr>
          <w:rFonts w:ascii="Tahoma" w:hAnsi="Tahoma" w:cs="Tahoma"/>
          <w:sz w:val="24"/>
          <w:szCs w:val="24"/>
          <w:lang w:val="es-ES"/>
        </w:rPr>
        <w:t xml:space="preserve">, en el que se llamó en garantía a </w:t>
      </w:r>
      <w:proofErr w:type="spellStart"/>
      <w:r w:rsidR="00352FAE" w:rsidRPr="00BD7160">
        <w:rPr>
          <w:rFonts w:ascii="Tahoma" w:hAnsi="Tahoma" w:cs="Tahoma"/>
          <w:sz w:val="24"/>
          <w:szCs w:val="24"/>
          <w:lang w:val="es-ES"/>
        </w:rPr>
        <w:t>Liberty</w:t>
      </w:r>
      <w:proofErr w:type="spellEnd"/>
      <w:r w:rsidR="00352FAE" w:rsidRPr="00BD7160">
        <w:rPr>
          <w:rFonts w:ascii="Tahoma" w:hAnsi="Tahoma" w:cs="Tahoma"/>
          <w:sz w:val="24"/>
          <w:szCs w:val="24"/>
          <w:lang w:val="es-ES"/>
        </w:rPr>
        <w:t xml:space="preserve"> Seguros S.A. y </w:t>
      </w:r>
      <w:proofErr w:type="spellStart"/>
      <w:r w:rsidR="00352FAE" w:rsidRPr="00BD7160">
        <w:rPr>
          <w:rFonts w:ascii="Tahoma" w:hAnsi="Tahoma" w:cs="Tahoma"/>
          <w:sz w:val="24"/>
          <w:szCs w:val="24"/>
          <w:lang w:val="es-ES"/>
        </w:rPr>
        <w:t>Chubb</w:t>
      </w:r>
      <w:proofErr w:type="spellEnd"/>
      <w:r w:rsidR="00352FAE" w:rsidRPr="00BD7160">
        <w:rPr>
          <w:rFonts w:ascii="Tahoma" w:hAnsi="Tahoma" w:cs="Tahoma"/>
          <w:sz w:val="24"/>
          <w:szCs w:val="24"/>
          <w:lang w:val="es-ES"/>
        </w:rPr>
        <w:t xml:space="preserve"> de Colombia Compañía de Seguros S.A. </w:t>
      </w:r>
    </w:p>
    <w:p w:rsidR="00352FAE" w:rsidRPr="00BD7160" w:rsidRDefault="00352FAE" w:rsidP="00BD7160">
      <w:pPr>
        <w:widowControl w:val="0"/>
        <w:overflowPunct/>
        <w:spacing w:line="276" w:lineRule="auto"/>
        <w:jc w:val="both"/>
        <w:textAlignment w:val="auto"/>
        <w:rPr>
          <w:rFonts w:ascii="Tahoma" w:hAnsi="Tahoma" w:cs="Tahoma"/>
          <w:sz w:val="24"/>
          <w:szCs w:val="24"/>
          <w:lang w:val="es-ES"/>
        </w:rPr>
      </w:pPr>
    </w:p>
    <w:p w:rsidR="00735AEB" w:rsidRPr="00BD7160" w:rsidRDefault="00735AEB" w:rsidP="00BD7160">
      <w:pPr>
        <w:spacing w:line="276" w:lineRule="auto"/>
        <w:jc w:val="both"/>
        <w:rPr>
          <w:rFonts w:ascii="Tahoma" w:hAnsi="Tahoma" w:cs="Tahoma"/>
          <w:sz w:val="24"/>
          <w:szCs w:val="24"/>
        </w:rPr>
      </w:pPr>
      <w:r w:rsidRPr="00BD7160">
        <w:rPr>
          <w:rFonts w:ascii="Tahoma" w:hAnsi="Tahoma" w:cs="Tahoma"/>
          <w:sz w:val="24"/>
          <w:szCs w:val="24"/>
        </w:rPr>
        <w:t xml:space="preserve">2º </w:t>
      </w:r>
      <w:r w:rsidR="003B7182" w:rsidRPr="00BD7160">
        <w:rPr>
          <w:rFonts w:ascii="Tahoma" w:hAnsi="Tahoma" w:cs="Tahoma"/>
          <w:sz w:val="24"/>
          <w:szCs w:val="24"/>
        </w:rPr>
        <w:t xml:space="preserve">Costas a cargo de la parte recurrente y a favor de la demandada y de los llamados en garantía. Para efectos de su liquidación, por el juzgado de primer grado, las agencias en derecho se fijan en la suma de $877.803. </w:t>
      </w:r>
    </w:p>
    <w:p w:rsidR="006E4A24" w:rsidRPr="00BD7160" w:rsidRDefault="006E4A24" w:rsidP="00BD7160">
      <w:pPr>
        <w:spacing w:line="276" w:lineRule="auto"/>
        <w:jc w:val="both"/>
        <w:rPr>
          <w:rFonts w:ascii="Tahoma" w:hAnsi="Tahoma" w:cs="Tahoma"/>
          <w:sz w:val="24"/>
          <w:szCs w:val="24"/>
        </w:rPr>
      </w:pPr>
    </w:p>
    <w:p w:rsidR="001E76AF" w:rsidRPr="00BD7160" w:rsidRDefault="001E76AF" w:rsidP="00BD7160">
      <w:pPr>
        <w:spacing w:line="276" w:lineRule="auto"/>
        <w:jc w:val="both"/>
        <w:rPr>
          <w:rFonts w:ascii="Tahoma" w:hAnsi="Tahoma" w:cs="Tahoma"/>
          <w:sz w:val="24"/>
          <w:szCs w:val="24"/>
        </w:rPr>
      </w:pPr>
      <w:r w:rsidRPr="00BD7160">
        <w:rPr>
          <w:rFonts w:ascii="Tahoma" w:hAnsi="Tahoma" w:cs="Tahoma"/>
          <w:sz w:val="24"/>
          <w:szCs w:val="24"/>
        </w:rPr>
        <w:t>Notifíquese,</w:t>
      </w:r>
    </w:p>
    <w:p w:rsidR="001E76AF" w:rsidRPr="00BD7160" w:rsidRDefault="001E76AF" w:rsidP="00BD7160">
      <w:pPr>
        <w:spacing w:line="276" w:lineRule="auto"/>
        <w:jc w:val="both"/>
        <w:rPr>
          <w:rFonts w:ascii="Tahoma" w:hAnsi="Tahoma" w:cs="Tahoma"/>
          <w:sz w:val="24"/>
          <w:szCs w:val="24"/>
        </w:rPr>
      </w:pPr>
    </w:p>
    <w:p w:rsidR="001E76AF" w:rsidRPr="00BD7160" w:rsidRDefault="001E76AF" w:rsidP="00BD7160">
      <w:pPr>
        <w:spacing w:line="276" w:lineRule="auto"/>
        <w:jc w:val="both"/>
        <w:rPr>
          <w:rFonts w:ascii="Tahoma" w:hAnsi="Tahoma" w:cs="Tahoma"/>
          <w:sz w:val="24"/>
          <w:szCs w:val="24"/>
        </w:rPr>
      </w:pPr>
      <w:r w:rsidRPr="00BD7160">
        <w:rPr>
          <w:rFonts w:ascii="Tahoma" w:hAnsi="Tahoma" w:cs="Tahoma"/>
          <w:sz w:val="24"/>
          <w:szCs w:val="24"/>
        </w:rPr>
        <w:t>L</w:t>
      </w:r>
      <w:r w:rsidR="00C34FEB" w:rsidRPr="00BD7160">
        <w:rPr>
          <w:rFonts w:ascii="Tahoma" w:hAnsi="Tahoma" w:cs="Tahoma"/>
          <w:sz w:val="24"/>
          <w:szCs w:val="24"/>
        </w:rPr>
        <w:t>a</w:t>
      </w:r>
      <w:r w:rsidRPr="00BD7160">
        <w:rPr>
          <w:rFonts w:ascii="Tahoma" w:hAnsi="Tahoma" w:cs="Tahoma"/>
          <w:sz w:val="24"/>
          <w:szCs w:val="24"/>
        </w:rPr>
        <w:t xml:space="preserve"> Magistrad</w:t>
      </w:r>
      <w:r w:rsidR="00C34FEB" w:rsidRPr="00BD7160">
        <w:rPr>
          <w:rFonts w:ascii="Tahoma" w:hAnsi="Tahoma" w:cs="Tahoma"/>
          <w:sz w:val="24"/>
          <w:szCs w:val="24"/>
        </w:rPr>
        <w:t>a</w:t>
      </w:r>
      <w:r w:rsidRPr="00BD7160">
        <w:rPr>
          <w:rFonts w:ascii="Tahoma" w:hAnsi="Tahoma" w:cs="Tahoma"/>
          <w:sz w:val="24"/>
          <w:szCs w:val="24"/>
        </w:rPr>
        <w:t>,</w:t>
      </w:r>
    </w:p>
    <w:p w:rsidR="001E76AF" w:rsidRPr="00BD7160" w:rsidRDefault="001E76AF" w:rsidP="00BD7160">
      <w:pPr>
        <w:spacing w:line="276" w:lineRule="auto"/>
        <w:jc w:val="both"/>
        <w:rPr>
          <w:rFonts w:ascii="Tahoma" w:hAnsi="Tahoma" w:cs="Tahoma"/>
          <w:sz w:val="24"/>
          <w:szCs w:val="24"/>
        </w:rPr>
      </w:pPr>
    </w:p>
    <w:p w:rsidR="00C340E2" w:rsidRPr="00BD7160" w:rsidRDefault="00C340E2" w:rsidP="00BD7160">
      <w:pPr>
        <w:spacing w:line="276" w:lineRule="auto"/>
        <w:jc w:val="center"/>
        <w:rPr>
          <w:rFonts w:ascii="Tahoma" w:hAnsi="Tahoma" w:cs="Tahoma"/>
          <w:sz w:val="24"/>
          <w:szCs w:val="24"/>
        </w:rPr>
      </w:pPr>
    </w:p>
    <w:p w:rsidR="0B13B3DA" w:rsidRPr="00BD7160" w:rsidRDefault="0B13B3DA" w:rsidP="00BD7160">
      <w:pPr>
        <w:spacing w:line="276" w:lineRule="auto"/>
        <w:jc w:val="center"/>
        <w:rPr>
          <w:rFonts w:ascii="Tahoma" w:hAnsi="Tahoma" w:cs="Tahoma"/>
          <w:sz w:val="24"/>
          <w:szCs w:val="24"/>
        </w:rPr>
      </w:pPr>
    </w:p>
    <w:p w:rsidR="0B13B3DA" w:rsidRPr="00BD7160" w:rsidRDefault="001E76AF" w:rsidP="00BD7160">
      <w:pPr>
        <w:spacing w:line="276" w:lineRule="auto"/>
        <w:jc w:val="center"/>
        <w:rPr>
          <w:rFonts w:ascii="Tahoma" w:hAnsi="Tahoma" w:cs="Tahoma"/>
          <w:b/>
          <w:sz w:val="24"/>
          <w:szCs w:val="24"/>
        </w:rPr>
      </w:pPr>
      <w:r w:rsidRPr="00BD7160">
        <w:rPr>
          <w:rFonts w:ascii="Tahoma" w:hAnsi="Tahoma" w:cs="Tahoma"/>
          <w:b/>
          <w:sz w:val="24"/>
          <w:szCs w:val="24"/>
        </w:rPr>
        <w:t>C</w:t>
      </w:r>
      <w:r w:rsidR="00906C99" w:rsidRPr="00BD7160">
        <w:rPr>
          <w:rFonts w:ascii="Tahoma" w:hAnsi="Tahoma" w:cs="Tahoma"/>
          <w:b/>
          <w:sz w:val="24"/>
          <w:szCs w:val="24"/>
        </w:rPr>
        <w:t>LAUDIA MARÍA ARCILA RÍOS</w:t>
      </w:r>
    </w:p>
    <w:sectPr w:rsidR="0B13B3DA" w:rsidRPr="00BD7160" w:rsidSect="00BD7160">
      <w:headerReference w:type="default" r:id="rId12"/>
      <w:footerReference w:type="default" r:id="rId13"/>
      <w:pgSz w:w="12242" w:h="18722" w:code="14"/>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82" w:rsidRDefault="001D0D82">
      <w:r>
        <w:separator/>
      </w:r>
    </w:p>
  </w:endnote>
  <w:endnote w:type="continuationSeparator" w:id="0">
    <w:p w:rsidR="001D0D82" w:rsidRDefault="001D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28" w:rsidRPr="005E2BF8" w:rsidRDefault="008B2EBB">
    <w:pPr>
      <w:pStyle w:val="Piedepgina"/>
      <w:framePr w:wrap="auto" w:vAnchor="text" w:hAnchor="margin" w:xAlign="right" w:y="1"/>
      <w:rPr>
        <w:rStyle w:val="Nmerodepgina"/>
        <w:rFonts w:ascii="Arial" w:hAnsi="Arial" w:cs="Arial"/>
        <w:sz w:val="18"/>
      </w:rPr>
    </w:pPr>
    <w:r w:rsidRPr="005E2BF8">
      <w:rPr>
        <w:rStyle w:val="Nmerodepgina"/>
        <w:rFonts w:ascii="Arial" w:hAnsi="Arial" w:cs="Arial"/>
        <w:sz w:val="18"/>
      </w:rPr>
      <w:fldChar w:fldCharType="begin"/>
    </w:r>
    <w:r w:rsidR="001C5528" w:rsidRPr="005E2BF8">
      <w:rPr>
        <w:rStyle w:val="Nmerodepgina"/>
        <w:rFonts w:ascii="Arial" w:hAnsi="Arial" w:cs="Arial"/>
        <w:sz w:val="18"/>
      </w:rPr>
      <w:instrText xml:space="preserve">PAGE  </w:instrText>
    </w:r>
    <w:r w:rsidRPr="005E2BF8">
      <w:rPr>
        <w:rStyle w:val="Nmerodepgina"/>
        <w:rFonts w:ascii="Arial" w:hAnsi="Arial" w:cs="Arial"/>
        <w:sz w:val="18"/>
      </w:rPr>
      <w:fldChar w:fldCharType="separate"/>
    </w:r>
    <w:r w:rsidR="00A84768">
      <w:rPr>
        <w:rStyle w:val="Nmerodepgina"/>
        <w:rFonts w:ascii="Arial" w:hAnsi="Arial" w:cs="Arial"/>
        <w:noProof/>
        <w:sz w:val="18"/>
      </w:rPr>
      <w:t>1</w:t>
    </w:r>
    <w:r w:rsidRPr="005E2BF8">
      <w:rPr>
        <w:rStyle w:val="Nmerodepgina"/>
        <w:rFonts w:ascii="Arial" w:hAnsi="Arial" w:cs="Arial"/>
        <w:sz w:val="18"/>
      </w:rPr>
      <w:fldChar w:fldCharType="end"/>
    </w:r>
  </w:p>
  <w:p w:rsidR="001C5528" w:rsidRDefault="001C55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82" w:rsidRDefault="001D0D82">
      <w:r>
        <w:separator/>
      </w:r>
    </w:p>
  </w:footnote>
  <w:footnote w:type="continuationSeparator" w:id="0">
    <w:p w:rsidR="001D0D82" w:rsidRDefault="001D0D82">
      <w:r>
        <w:continuationSeparator/>
      </w:r>
    </w:p>
  </w:footnote>
  <w:footnote w:id="1">
    <w:p w:rsidR="001C10FF" w:rsidRPr="00BD7160" w:rsidRDefault="001C10FF" w:rsidP="00BD7160">
      <w:pPr>
        <w:pStyle w:val="Textonotapie"/>
        <w:jc w:val="both"/>
        <w:rPr>
          <w:rFonts w:ascii="Arial" w:hAnsi="Arial" w:cs="Arial"/>
          <w:sz w:val="18"/>
          <w:szCs w:val="18"/>
        </w:rPr>
      </w:pPr>
      <w:r w:rsidRPr="00BD7160">
        <w:rPr>
          <w:rStyle w:val="Refdenotaalpie"/>
          <w:rFonts w:ascii="Arial" w:hAnsi="Arial" w:cs="Arial"/>
          <w:sz w:val="18"/>
          <w:szCs w:val="18"/>
        </w:rPr>
        <w:footnoteRef/>
      </w:r>
      <w:r w:rsidRPr="00BD7160">
        <w:rPr>
          <w:rFonts w:ascii="Arial" w:hAnsi="Arial" w:cs="Arial"/>
          <w:sz w:val="18"/>
          <w:szCs w:val="18"/>
        </w:rPr>
        <w:t xml:space="preserve"> Folios 210 a 211, cuaderno de copias.</w:t>
      </w:r>
    </w:p>
  </w:footnote>
  <w:footnote w:id="2">
    <w:p w:rsidR="00091683" w:rsidRPr="00BD7160" w:rsidRDefault="00091683" w:rsidP="00BD7160">
      <w:pPr>
        <w:pStyle w:val="Textonotapie"/>
        <w:jc w:val="both"/>
        <w:rPr>
          <w:rFonts w:ascii="Arial" w:hAnsi="Arial" w:cs="Arial"/>
          <w:sz w:val="18"/>
          <w:szCs w:val="18"/>
        </w:rPr>
      </w:pPr>
      <w:r w:rsidRPr="00BD7160">
        <w:rPr>
          <w:rStyle w:val="Refdenotaalpie"/>
          <w:rFonts w:ascii="Arial" w:hAnsi="Arial" w:cs="Arial"/>
          <w:sz w:val="18"/>
          <w:szCs w:val="18"/>
        </w:rPr>
        <w:footnoteRef/>
      </w:r>
      <w:r w:rsidRPr="00BD7160">
        <w:rPr>
          <w:rFonts w:ascii="Arial" w:hAnsi="Arial" w:cs="Arial"/>
          <w:sz w:val="18"/>
          <w:szCs w:val="18"/>
        </w:rPr>
        <w:t xml:space="preserve"> Folio 239, cuaderno de copias</w:t>
      </w:r>
    </w:p>
  </w:footnote>
  <w:footnote w:id="3">
    <w:p w:rsidR="00CE02ED" w:rsidRPr="00BD7160" w:rsidRDefault="00CE02ED" w:rsidP="00BD7160">
      <w:pPr>
        <w:pStyle w:val="Textonotapie"/>
        <w:jc w:val="both"/>
        <w:rPr>
          <w:rFonts w:ascii="Arial" w:hAnsi="Arial" w:cs="Arial"/>
          <w:sz w:val="18"/>
          <w:szCs w:val="18"/>
        </w:rPr>
      </w:pPr>
      <w:r w:rsidRPr="00BD7160">
        <w:rPr>
          <w:rStyle w:val="Refdenotaalpie"/>
          <w:rFonts w:ascii="Arial" w:hAnsi="Arial" w:cs="Arial"/>
          <w:sz w:val="18"/>
          <w:szCs w:val="18"/>
        </w:rPr>
        <w:footnoteRef/>
      </w:r>
      <w:r w:rsidRPr="00BD7160">
        <w:rPr>
          <w:rFonts w:ascii="Arial" w:hAnsi="Arial" w:cs="Arial"/>
          <w:sz w:val="18"/>
          <w:szCs w:val="18"/>
        </w:rPr>
        <w:t xml:space="preserve"> Folio 237, cuaderno de copias.</w:t>
      </w:r>
    </w:p>
  </w:footnote>
  <w:footnote w:id="4">
    <w:p w:rsidR="0055626E" w:rsidRPr="00BD7160" w:rsidRDefault="0055626E" w:rsidP="00BD7160">
      <w:pPr>
        <w:pStyle w:val="Textonotapie"/>
        <w:jc w:val="both"/>
        <w:rPr>
          <w:rFonts w:ascii="Arial" w:hAnsi="Arial" w:cs="Arial"/>
          <w:spacing w:val="-10"/>
          <w:sz w:val="18"/>
          <w:szCs w:val="18"/>
          <w:lang w:val="es-CO"/>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w:t>
      </w:r>
      <w:r w:rsidRPr="00BD7160">
        <w:rPr>
          <w:rFonts w:ascii="Arial" w:hAnsi="Arial" w:cs="Arial"/>
          <w:spacing w:val="-10"/>
          <w:sz w:val="18"/>
          <w:szCs w:val="18"/>
          <w:lang w:val="es-CO"/>
        </w:rPr>
        <w:t xml:space="preserve">Sala de Casación Civil, sentencia del 10 de junio de 2015, </w:t>
      </w:r>
      <w:proofErr w:type="spellStart"/>
      <w:r w:rsidRPr="00BD7160">
        <w:rPr>
          <w:rFonts w:ascii="Arial" w:hAnsi="Arial" w:cs="Arial"/>
          <w:spacing w:val="-10"/>
          <w:sz w:val="18"/>
          <w:szCs w:val="18"/>
          <w:lang w:val="es-CO"/>
        </w:rPr>
        <w:t>MP</w:t>
      </w:r>
      <w:proofErr w:type="spellEnd"/>
      <w:r w:rsidRPr="00BD7160">
        <w:rPr>
          <w:rFonts w:ascii="Arial" w:hAnsi="Arial" w:cs="Arial"/>
          <w:spacing w:val="-10"/>
          <w:sz w:val="18"/>
          <w:szCs w:val="18"/>
          <w:lang w:val="es-CO"/>
        </w:rPr>
        <w:t xml:space="preserve">. Dr. Jesús </w:t>
      </w:r>
      <w:proofErr w:type="spellStart"/>
      <w:r w:rsidRPr="00BD7160">
        <w:rPr>
          <w:rFonts w:ascii="Arial" w:hAnsi="Arial" w:cs="Arial"/>
          <w:spacing w:val="-10"/>
          <w:sz w:val="18"/>
          <w:szCs w:val="18"/>
          <w:lang w:val="es-CO"/>
        </w:rPr>
        <w:t>Vall</w:t>
      </w:r>
      <w:proofErr w:type="spellEnd"/>
      <w:r w:rsidRPr="00BD7160">
        <w:rPr>
          <w:rFonts w:ascii="Arial" w:hAnsi="Arial" w:cs="Arial"/>
          <w:spacing w:val="-10"/>
          <w:sz w:val="18"/>
          <w:szCs w:val="18"/>
          <w:lang w:val="es-CO"/>
        </w:rPr>
        <w:t xml:space="preserve"> de </w:t>
      </w:r>
      <w:proofErr w:type="spellStart"/>
      <w:r w:rsidRPr="00BD7160">
        <w:rPr>
          <w:rFonts w:ascii="Arial" w:hAnsi="Arial" w:cs="Arial"/>
          <w:spacing w:val="-10"/>
          <w:sz w:val="18"/>
          <w:szCs w:val="18"/>
          <w:lang w:val="es-CO"/>
        </w:rPr>
        <w:t>Rutén</w:t>
      </w:r>
      <w:proofErr w:type="spellEnd"/>
      <w:r w:rsidRPr="00BD7160">
        <w:rPr>
          <w:rFonts w:ascii="Arial" w:hAnsi="Arial" w:cs="Arial"/>
          <w:spacing w:val="-10"/>
          <w:sz w:val="18"/>
          <w:szCs w:val="18"/>
          <w:lang w:val="es-CO"/>
        </w:rPr>
        <w:t xml:space="preserve"> Ruiz, expediente</w:t>
      </w:r>
      <w:r w:rsidRPr="00BD7160">
        <w:rPr>
          <w:rFonts w:ascii="Arial" w:hAnsi="Arial" w:cs="Arial"/>
          <w:spacing w:val="-10"/>
          <w:sz w:val="18"/>
          <w:szCs w:val="18"/>
        </w:rPr>
        <w:t>11001-31-03-006-2008-00353 01</w:t>
      </w:r>
      <w:r w:rsidRPr="00BD7160">
        <w:rPr>
          <w:rStyle w:val="apple-converted-space"/>
          <w:rFonts w:ascii="Arial" w:hAnsi="Arial" w:cs="Arial"/>
          <w:spacing w:val="-10"/>
          <w:sz w:val="18"/>
          <w:szCs w:val="18"/>
        </w:rPr>
        <w:t> </w:t>
      </w:r>
    </w:p>
  </w:footnote>
  <w:footnote w:id="5">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Corte Constitucional, sentencia C-491-95.</w:t>
      </w:r>
    </w:p>
  </w:footnote>
  <w:footnote w:id="6">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“Es el legislador, como se advirtió antes, quien tiene la facultad para determinar los casos en los cuales un acto procesal es nulo por carencia de los requisitos formales y sustanciales requeridos para su formación o constitución. Por consiguiente, es válido, siempre que se respete la Constitución, el señalamiento taxativo de las nulidades por el legislador”: Corte Constitucional, sentencia C-491/95.</w:t>
      </w:r>
    </w:p>
  </w:footnote>
  <w:footnote w:id="7">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 es precisamente el legislador el llamado a definir los hechos y circunstancias que dan lugar a las nulidades y también el encargado de estatuir lo relativo a las posibilidades de saneamiento o convalidación de actos o etapas procesales, la manera y términos en que pueden obtenerse”: Corte Constitucional, sentencia C-217/96.</w:t>
      </w:r>
    </w:p>
  </w:footnote>
  <w:footnote w:id="8">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“El Código de Procedimiento Civil que nos rige con un criterio que consulta la moderna técnica del derecho procesal, señala la </w:t>
      </w:r>
      <w:proofErr w:type="spellStart"/>
      <w:r w:rsidRPr="00BD7160">
        <w:rPr>
          <w:rFonts w:ascii="Arial" w:hAnsi="Arial" w:cs="Arial"/>
          <w:spacing w:val="-10"/>
          <w:sz w:val="18"/>
          <w:szCs w:val="18"/>
        </w:rPr>
        <w:t>taxatividad</w:t>
      </w:r>
      <w:proofErr w:type="spellEnd"/>
      <w:r w:rsidRPr="00BD7160">
        <w:rPr>
          <w:rFonts w:ascii="Arial" w:hAnsi="Arial" w:cs="Arial"/>
          <w:spacing w:val="-10"/>
          <w:sz w:val="18"/>
          <w:szCs w:val="18"/>
        </w:rPr>
        <w:t xml:space="preserve"> de las causales de nulidad, es decir, de los motivos que dan lugar a invalidar un acto procesal, y el </w:t>
      </w:r>
      <w:r w:rsidRPr="00BD7160">
        <w:rPr>
          <w:rFonts w:ascii="Arial" w:hAnsi="Arial" w:cs="Arial"/>
          <w:b/>
          <w:spacing w:val="-10"/>
          <w:sz w:val="18"/>
          <w:szCs w:val="18"/>
        </w:rPr>
        <w:t>principio de que no toda irregularidad constituye nulidad</w:t>
      </w:r>
      <w:r w:rsidRPr="00BD7160">
        <w:rPr>
          <w:rFonts w:ascii="Arial" w:hAnsi="Arial" w:cs="Arial"/>
          <w:spacing w:val="-10"/>
          <w:sz w:val="18"/>
          <w:szCs w:val="18"/>
        </w:rPr>
        <w:t>, pues éstas se entienden subsanadas si oportunamente no se corrigen a través de los recursos”: Corte Constitucional, sentencia C-491/95.</w:t>
      </w:r>
    </w:p>
  </w:footnote>
  <w:footnote w:id="9">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Entre otras sentencias puede consultarse las sentencias C-227/09 y C-144/10.</w:t>
      </w:r>
    </w:p>
  </w:footnote>
  <w:footnote w:id="10">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El acceso al a justicia implica, entre otros, la previsión de elementos orgánicos tales como la existencia de cobertura del aparato judicial y procesales que faciliten y no limiten de manera desproporcionada el derecho fundamental. C-426 de 2002  C-227/09</w:t>
      </w:r>
    </w:p>
  </w:footnote>
  <w:footnote w:id="11">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Corte Constitucional, sentencia </w:t>
      </w:r>
      <w:r w:rsidRPr="00BD7160">
        <w:rPr>
          <w:rFonts w:ascii="Arial" w:hAnsi="Arial" w:cs="Arial"/>
          <w:spacing w:val="-10"/>
          <w:sz w:val="18"/>
          <w:szCs w:val="18"/>
          <w:lang w:val="es-ES"/>
        </w:rPr>
        <w:t>C-086 de 2016.</w:t>
      </w:r>
    </w:p>
  </w:footnote>
  <w:footnote w:id="12">
    <w:p w:rsidR="00B911F1" w:rsidRPr="00BD7160" w:rsidRDefault="00B911F1" w:rsidP="00BD7160">
      <w:pPr>
        <w:pStyle w:val="Textonotapie"/>
        <w:ind w:right="54"/>
        <w:jc w:val="both"/>
        <w:rPr>
          <w:rFonts w:ascii="Arial" w:hAnsi="Arial" w:cs="Arial"/>
          <w:spacing w:val="-10"/>
          <w:sz w:val="18"/>
          <w:szCs w:val="18"/>
        </w:rPr>
      </w:pPr>
      <w:r w:rsidRPr="00BD7160">
        <w:rPr>
          <w:rStyle w:val="Refdenotaalpie"/>
          <w:rFonts w:ascii="Arial" w:hAnsi="Arial" w:cs="Arial"/>
          <w:spacing w:val="-10"/>
          <w:sz w:val="18"/>
          <w:szCs w:val="18"/>
        </w:rPr>
        <w:footnoteRef/>
      </w:r>
      <w:r w:rsidRPr="00BD7160">
        <w:rPr>
          <w:rFonts w:ascii="Arial" w:hAnsi="Arial" w:cs="Arial"/>
          <w:spacing w:val="-10"/>
          <w:sz w:val="18"/>
          <w:szCs w:val="18"/>
        </w:rPr>
        <w:t xml:space="preserve"> “(…) </w:t>
      </w:r>
      <w:r w:rsidRPr="00BD7160">
        <w:rPr>
          <w:rFonts w:ascii="Arial" w:hAnsi="Arial" w:cs="Arial"/>
          <w:spacing w:val="-10"/>
          <w:sz w:val="18"/>
          <w:szCs w:val="18"/>
          <w:lang w:val="es-ES"/>
        </w:rPr>
        <w:t xml:space="preserve">la Constitución confió en el legislador la competencia para diseñar, de manera discrecional, las estructuras procesales en las distintas materias, siempre y cuando respetara, con dichos procedimientos, garantías fundamentales del debido proceso (artículo 29 de la Constitución), el acceso a la justicia (artículo 229 de la Constitución) y el principio de igualdad (artículo 13 de la Constitución) y velara porque dicho proceso propenda por la realización de los fines esenciales del Estado, en concreto la justicia y la igualdad material de todos (artículo 2 de la Constitución), a través de formas </w:t>
      </w:r>
    </w:p>
  </w:footnote>
  <w:footnote w:id="13">
    <w:p w:rsidR="00B911F1" w:rsidRPr="00BD7160" w:rsidRDefault="00B911F1" w:rsidP="00BD7160">
      <w:pPr>
        <w:jc w:val="both"/>
        <w:rPr>
          <w:rFonts w:ascii="Arial" w:hAnsi="Arial" w:cs="Arial"/>
          <w:sz w:val="18"/>
          <w:szCs w:val="18"/>
          <w:lang w:val="es-ES"/>
        </w:rPr>
      </w:pPr>
      <w:r w:rsidRPr="00BD7160">
        <w:rPr>
          <w:rStyle w:val="Refdenotaalpie"/>
          <w:rFonts w:ascii="Arial" w:hAnsi="Arial" w:cs="Arial"/>
          <w:sz w:val="18"/>
          <w:szCs w:val="18"/>
        </w:rPr>
        <w:footnoteRef/>
      </w:r>
      <w:r w:rsidRPr="00BD7160">
        <w:rPr>
          <w:rFonts w:ascii="Arial" w:hAnsi="Arial" w:cs="Arial"/>
          <w:sz w:val="18"/>
          <w:szCs w:val="18"/>
        </w:rPr>
        <w:t xml:space="preserve"> </w:t>
      </w:r>
      <w:r w:rsidR="00535989" w:rsidRPr="00BD7160">
        <w:rPr>
          <w:rFonts w:ascii="Arial" w:hAnsi="Arial" w:cs="Arial"/>
          <w:sz w:val="18"/>
          <w:szCs w:val="18"/>
        </w:rPr>
        <w:t>S</w:t>
      </w:r>
      <w:proofErr w:type="spellStart"/>
      <w:r w:rsidRPr="00BD7160">
        <w:rPr>
          <w:rFonts w:ascii="Arial" w:hAnsi="Arial" w:cs="Arial"/>
          <w:sz w:val="18"/>
          <w:szCs w:val="18"/>
          <w:lang w:val="es-ES"/>
        </w:rPr>
        <w:t>entencia</w:t>
      </w:r>
      <w:proofErr w:type="spellEnd"/>
      <w:r w:rsidRPr="00BD7160">
        <w:rPr>
          <w:rFonts w:ascii="Arial" w:hAnsi="Arial" w:cs="Arial"/>
          <w:sz w:val="18"/>
          <w:szCs w:val="18"/>
          <w:lang w:val="es-ES"/>
        </w:rPr>
        <w:t xml:space="preserve"> C-537 de octubre 5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28" w:rsidRDefault="001C552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345"/>
    <w:multiLevelType w:val="hybridMultilevel"/>
    <w:tmpl w:val="BE8A48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077CD4"/>
    <w:multiLevelType w:val="hybridMultilevel"/>
    <w:tmpl w:val="923C8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764F86"/>
    <w:multiLevelType w:val="hybridMultilevel"/>
    <w:tmpl w:val="BE28A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0263A5"/>
    <w:multiLevelType w:val="hybridMultilevel"/>
    <w:tmpl w:val="4AEEE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8D07BD"/>
    <w:multiLevelType w:val="hybridMultilevel"/>
    <w:tmpl w:val="FBE084FC"/>
    <w:lvl w:ilvl="0" w:tplc="8346A25A">
      <w:start w:val="1"/>
      <w:numFmt w:val="decimal"/>
      <w:lvlText w:val="%1."/>
      <w:lvlJc w:val="left"/>
      <w:rPr>
        <w:rFonts w:cs="Times New Roman" w:hint="default"/>
        <w:b w:val="0"/>
        <w:i w:val="0"/>
        <w:sz w:val="28"/>
        <w:szCs w:val="28"/>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21492D8E"/>
    <w:multiLevelType w:val="hybridMultilevel"/>
    <w:tmpl w:val="47A02D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5259D6"/>
    <w:multiLevelType w:val="hybridMultilevel"/>
    <w:tmpl w:val="8974D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6960B3"/>
    <w:multiLevelType w:val="hybridMultilevel"/>
    <w:tmpl w:val="A40E46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4957608"/>
    <w:multiLevelType w:val="hybridMultilevel"/>
    <w:tmpl w:val="69181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0C6342E"/>
    <w:multiLevelType w:val="hybridMultilevel"/>
    <w:tmpl w:val="08B0A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6"/>
  </w:num>
  <w:num w:numId="5">
    <w:abstractNumId w:val="8"/>
  </w:num>
  <w:num w:numId="6">
    <w:abstractNumId w:val="2"/>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D42CE"/>
    <w:rsid w:val="00000E97"/>
    <w:rsid w:val="000032B7"/>
    <w:rsid w:val="00007850"/>
    <w:rsid w:val="00013058"/>
    <w:rsid w:val="00016473"/>
    <w:rsid w:val="000170C4"/>
    <w:rsid w:val="0001722F"/>
    <w:rsid w:val="00020A8C"/>
    <w:rsid w:val="00022081"/>
    <w:rsid w:val="00022F23"/>
    <w:rsid w:val="00025AFA"/>
    <w:rsid w:val="00035B6A"/>
    <w:rsid w:val="000410C7"/>
    <w:rsid w:val="00047114"/>
    <w:rsid w:val="00047EF4"/>
    <w:rsid w:val="00053543"/>
    <w:rsid w:val="00054FD3"/>
    <w:rsid w:val="0006111D"/>
    <w:rsid w:val="0006236D"/>
    <w:rsid w:val="00070341"/>
    <w:rsid w:val="00074B9C"/>
    <w:rsid w:val="00081F96"/>
    <w:rsid w:val="00082EA7"/>
    <w:rsid w:val="0008443D"/>
    <w:rsid w:val="00087EC4"/>
    <w:rsid w:val="00091683"/>
    <w:rsid w:val="00093C03"/>
    <w:rsid w:val="00093DD6"/>
    <w:rsid w:val="00096239"/>
    <w:rsid w:val="000A42C3"/>
    <w:rsid w:val="000B0DBE"/>
    <w:rsid w:val="000B26D3"/>
    <w:rsid w:val="000B6D32"/>
    <w:rsid w:val="000C00B2"/>
    <w:rsid w:val="000C5283"/>
    <w:rsid w:val="000C63AA"/>
    <w:rsid w:val="000D1F0C"/>
    <w:rsid w:val="000D3522"/>
    <w:rsid w:val="000E009B"/>
    <w:rsid w:val="000E1CBD"/>
    <w:rsid w:val="000E27F2"/>
    <w:rsid w:val="000F02F2"/>
    <w:rsid w:val="000F13F5"/>
    <w:rsid w:val="0010092C"/>
    <w:rsid w:val="001047B1"/>
    <w:rsid w:val="00106A15"/>
    <w:rsid w:val="00111882"/>
    <w:rsid w:val="00111F35"/>
    <w:rsid w:val="00113BF4"/>
    <w:rsid w:val="00115E33"/>
    <w:rsid w:val="00117AE4"/>
    <w:rsid w:val="00126E14"/>
    <w:rsid w:val="0012718A"/>
    <w:rsid w:val="001302A3"/>
    <w:rsid w:val="001336E4"/>
    <w:rsid w:val="001348A1"/>
    <w:rsid w:val="00135EF8"/>
    <w:rsid w:val="00137CA3"/>
    <w:rsid w:val="001408B2"/>
    <w:rsid w:val="00140D78"/>
    <w:rsid w:val="00145641"/>
    <w:rsid w:val="00146466"/>
    <w:rsid w:val="00147AE8"/>
    <w:rsid w:val="00151045"/>
    <w:rsid w:val="00156713"/>
    <w:rsid w:val="00160D0D"/>
    <w:rsid w:val="00161F52"/>
    <w:rsid w:val="001646A3"/>
    <w:rsid w:val="00167870"/>
    <w:rsid w:val="00170731"/>
    <w:rsid w:val="00172C67"/>
    <w:rsid w:val="0018122D"/>
    <w:rsid w:val="00181FA3"/>
    <w:rsid w:val="00182006"/>
    <w:rsid w:val="001820E9"/>
    <w:rsid w:val="00182E1C"/>
    <w:rsid w:val="001856CB"/>
    <w:rsid w:val="001902AC"/>
    <w:rsid w:val="0019136C"/>
    <w:rsid w:val="00191BE6"/>
    <w:rsid w:val="00195AF0"/>
    <w:rsid w:val="001B685D"/>
    <w:rsid w:val="001C10FF"/>
    <w:rsid w:val="001C2169"/>
    <w:rsid w:val="001C3677"/>
    <w:rsid w:val="001C5528"/>
    <w:rsid w:val="001D0D82"/>
    <w:rsid w:val="001D4FD2"/>
    <w:rsid w:val="001D6A3A"/>
    <w:rsid w:val="001E0659"/>
    <w:rsid w:val="001E0E2F"/>
    <w:rsid w:val="001E2419"/>
    <w:rsid w:val="001E76AF"/>
    <w:rsid w:val="001F0AEB"/>
    <w:rsid w:val="001F39DD"/>
    <w:rsid w:val="00203CD0"/>
    <w:rsid w:val="0020555D"/>
    <w:rsid w:val="00205714"/>
    <w:rsid w:val="00206D9D"/>
    <w:rsid w:val="00211F3B"/>
    <w:rsid w:val="002145C3"/>
    <w:rsid w:val="00214DFB"/>
    <w:rsid w:val="00214E0F"/>
    <w:rsid w:val="00215AD8"/>
    <w:rsid w:val="00217342"/>
    <w:rsid w:val="002222CC"/>
    <w:rsid w:val="00222E49"/>
    <w:rsid w:val="002237EA"/>
    <w:rsid w:val="00226E98"/>
    <w:rsid w:val="00240992"/>
    <w:rsid w:val="0024449E"/>
    <w:rsid w:val="0025106F"/>
    <w:rsid w:val="0025281B"/>
    <w:rsid w:val="00252BA2"/>
    <w:rsid w:val="002553CB"/>
    <w:rsid w:val="00257588"/>
    <w:rsid w:val="00260949"/>
    <w:rsid w:val="00260FB8"/>
    <w:rsid w:val="00263892"/>
    <w:rsid w:val="00266933"/>
    <w:rsid w:val="002672B2"/>
    <w:rsid w:val="00275D22"/>
    <w:rsid w:val="00280601"/>
    <w:rsid w:val="002841AC"/>
    <w:rsid w:val="00287E6D"/>
    <w:rsid w:val="002916DF"/>
    <w:rsid w:val="00292C26"/>
    <w:rsid w:val="0029604E"/>
    <w:rsid w:val="00296BF5"/>
    <w:rsid w:val="002A1E14"/>
    <w:rsid w:val="002A326B"/>
    <w:rsid w:val="002A555A"/>
    <w:rsid w:val="002A7800"/>
    <w:rsid w:val="002B1F4F"/>
    <w:rsid w:val="002B7E97"/>
    <w:rsid w:val="002C1B4E"/>
    <w:rsid w:val="002C2867"/>
    <w:rsid w:val="002C3D0D"/>
    <w:rsid w:val="002C54B9"/>
    <w:rsid w:val="002C68C7"/>
    <w:rsid w:val="002C6A16"/>
    <w:rsid w:val="002C6C0C"/>
    <w:rsid w:val="002C7D0F"/>
    <w:rsid w:val="002E4FBF"/>
    <w:rsid w:val="002F4A10"/>
    <w:rsid w:val="002F65FD"/>
    <w:rsid w:val="002F6DF3"/>
    <w:rsid w:val="003007C6"/>
    <w:rsid w:val="00303EFC"/>
    <w:rsid w:val="00320E89"/>
    <w:rsid w:val="00325B76"/>
    <w:rsid w:val="00326BC6"/>
    <w:rsid w:val="00327F86"/>
    <w:rsid w:val="00329887"/>
    <w:rsid w:val="00336DD5"/>
    <w:rsid w:val="00344223"/>
    <w:rsid w:val="00350EF9"/>
    <w:rsid w:val="00352FAE"/>
    <w:rsid w:val="003551DF"/>
    <w:rsid w:val="003607D1"/>
    <w:rsid w:val="00362AFB"/>
    <w:rsid w:val="00373FFD"/>
    <w:rsid w:val="00377092"/>
    <w:rsid w:val="00380627"/>
    <w:rsid w:val="003813A7"/>
    <w:rsid w:val="00381E91"/>
    <w:rsid w:val="003860A6"/>
    <w:rsid w:val="0039118C"/>
    <w:rsid w:val="00393417"/>
    <w:rsid w:val="00396AE3"/>
    <w:rsid w:val="003B3112"/>
    <w:rsid w:val="003B6DA4"/>
    <w:rsid w:val="003B7182"/>
    <w:rsid w:val="003B7697"/>
    <w:rsid w:val="003C0719"/>
    <w:rsid w:val="003C2E41"/>
    <w:rsid w:val="003C6192"/>
    <w:rsid w:val="003C7E8C"/>
    <w:rsid w:val="003D172A"/>
    <w:rsid w:val="003D68F2"/>
    <w:rsid w:val="003E1F63"/>
    <w:rsid w:val="003E2B60"/>
    <w:rsid w:val="003E7B6A"/>
    <w:rsid w:val="003F2641"/>
    <w:rsid w:val="003F7C68"/>
    <w:rsid w:val="00405A09"/>
    <w:rsid w:val="0041005C"/>
    <w:rsid w:val="00412DC6"/>
    <w:rsid w:val="0041706F"/>
    <w:rsid w:val="004216F1"/>
    <w:rsid w:val="0042181C"/>
    <w:rsid w:val="00430E98"/>
    <w:rsid w:val="00437988"/>
    <w:rsid w:val="004422EB"/>
    <w:rsid w:val="004434A2"/>
    <w:rsid w:val="00446952"/>
    <w:rsid w:val="004522CC"/>
    <w:rsid w:val="00453364"/>
    <w:rsid w:val="00455613"/>
    <w:rsid w:val="00456AE6"/>
    <w:rsid w:val="00464EBE"/>
    <w:rsid w:val="0047010C"/>
    <w:rsid w:val="00472C7C"/>
    <w:rsid w:val="00473EA2"/>
    <w:rsid w:val="00477152"/>
    <w:rsid w:val="004816D5"/>
    <w:rsid w:val="00492FE4"/>
    <w:rsid w:val="00494E55"/>
    <w:rsid w:val="004A032D"/>
    <w:rsid w:val="004A58E8"/>
    <w:rsid w:val="004B1DC6"/>
    <w:rsid w:val="004B413F"/>
    <w:rsid w:val="004B5249"/>
    <w:rsid w:val="004B5B42"/>
    <w:rsid w:val="004B6CE8"/>
    <w:rsid w:val="004B73BD"/>
    <w:rsid w:val="004C4218"/>
    <w:rsid w:val="004C552F"/>
    <w:rsid w:val="004C7D0B"/>
    <w:rsid w:val="004D32AA"/>
    <w:rsid w:val="004D42CE"/>
    <w:rsid w:val="004D710B"/>
    <w:rsid w:val="004E5ED8"/>
    <w:rsid w:val="004F4B4C"/>
    <w:rsid w:val="00510D82"/>
    <w:rsid w:val="00526460"/>
    <w:rsid w:val="00531AB2"/>
    <w:rsid w:val="005323AA"/>
    <w:rsid w:val="00532CF2"/>
    <w:rsid w:val="00533058"/>
    <w:rsid w:val="00535989"/>
    <w:rsid w:val="005363FE"/>
    <w:rsid w:val="005376D2"/>
    <w:rsid w:val="00541F67"/>
    <w:rsid w:val="00545B18"/>
    <w:rsid w:val="00547553"/>
    <w:rsid w:val="00552120"/>
    <w:rsid w:val="0055217F"/>
    <w:rsid w:val="00555135"/>
    <w:rsid w:val="005561CF"/>
    <w:rsid w:val="0055626E"/>
    <w:rsid w:val="0056170B"/>
    <w:rsid w:val="005643B8"/>
    <w:rsid w:val="005711BB"/>
    <w:rsid w:val="00573686"/>
    <w:rsid w:val="00577C98"/>
    <w:rsid w:val="00587D69"/>
    <w:rsid w:val="00591A57"/>
    <w:rsid w:val="005A0213"/>
    <w:rsid w:val="005A2103"/>
    <w:rsid w:val="005A605A"/>
    <w:rsid w:val="005A76B7"/>
    <w:rsid w:val="005B46C8"/>
    <w:rsid w:val="005C19C3"/>
    <w:rsid w:val="005C4D48"/>
    <w:rsid w:val="005D087C"/>
    <w:rsid w:val="005D455B"/>
    <w:rsid w:val="005D48E0"/>
    <w:rsid w:val="005D5D6C"/>
    <w:rsid w:val="005E0038"/>
    <w:rsid w:val="005E16CA"/>
    <w:rsid w:val="005E1B1A"/>
    <w:rsid w:val="005E1D85"/>
    <w:rsid w:val="005E2BF8"/>
    <w:rsid w:val="005E37BA"/>
    <w:rsid w:val="005E5301"/>
    <w:rsid w:val="005E7512"/>
    <w:rsid w:val="005F1603"/>
    <w:rsid w:val="005F44A2"/>
    <w:rsid w:val="005F528B"/>
    <w:rsid w:val="005F5710"/>
    <w:rsid w:val="005F76AB"/>
    <w:rsid w:val="00602059"/>
    <w:rsid w:val="006058BE"/>
    <w:rsid w:val="0061294F"/>
    <w:rsid w:val="00614CC0"/>
    <w:rsid w:val="00616F3D"/>
    <w:rsid w:val="00617466"/>
    <w:rsid w:val="006325ED"/>
    <w:rsid w:val="00641CF6"/>
    <w:rsid w:val="00646464"/>
    <w:rsid w:val="00652B5E"/>
    <w:rsid w:val="0065617F"/>
    <w:rsid w:val="00660262"/>
    <w:rsid w:val="006611AD"/>
    <w:rsid w:val="00664BA8"/>
    <w:rsid w:val="006658B0"/>
    <w:rsid w:val="00666A45"/>
    <w:rsid w:val="00666D35"/>
    <w:rsid w:val="00670D6C"/>
    <w:rsid w:val="00673CC8"/>
    <w:rsid w:val="0069076A"/>
    <w:rsid w:val="0069794A"/>
    <w:rsid w:val="006A253D"/>
    <w:rsid w:val="006A494E"/>
    <w:rsid w:val="006A5BEA"/>
    <w:rsid w:val="006A73A2"/>
    <w:rsid w:val="006B00E1"/>
    <w:rsid w:val="006B2029"/>
    <w:rsid w:val="006B3D5A"/>
    <w:rsid w:val="006B4F59"/>
    <w:rsid w:val="006B5BE5"/>
    <w:rsid w:val="006B5E0F"/>
    <w:rsid w:val="006B7700"/>
    <w:rsid w:val="006C06E8"/>
    <w:rsid w:val="006C0A30"/>
    <w:rsid w:val="006C24CB"/>
    <w:rsid w:val="006C4EF1"/>
    <w:rsid w:val="006C7849"/>
    <w:rsid w:val="006D23D7"/>
    <w:rsid w:val="006D2C67"/>
    <w:rsid w:val="006D3A9A"/>
    <w:rsid w:val="006E1D4D"/>
    <w:rsid w:val="006E3BAD"/>
    <w:rsid w:val="006E4A24"/>
    <w:rsid w:val="006E6AA0"/>
    <w:rsid w:val="006F1A28"/>
    <w:rsid w:val="006F30D4"/>
    <w:rsid w:val="006F4A89"/>
    <w:rsid w:val="007011FD"/>
    <w:rsid w:val="00702AF5"/>
    <w:rsid w:val="00703778"/>
    <w:rsid w:val="00704103"/>
    <w:rsid w:val="007041AC"/>
    <w:rsid w:val="007042F9"/>
    <w:rsid w:val="007124A4"/>
    <w:rsid w:val="007129C4"/>
    <w:rsid w:val="00713F2C"/>
    <w:rsid w:val="00720357"/>
    <w:rsid w:val="00725FF1"/>
    <w:rsid w:val="00727966"/>
    <w:rsid w:val="00730FF4"/>
    <w:rsid w:val="00735AEB"/>
    <w:rsid w:val="00743B0B"/>
    <w:rsid w:val="00745401"/>
    <w:rsid w:val="00746A40"/>
    <w:rsid w:val="0075108B"/>
    <w:rsid w:val="007512F3"/>
    <w:rsid w:val="00755C29"/>
    <w:rsid w:val="007714A3"/>
    <w:rsid w:val="007726EE"/>
    <w:rsid w:val="00772E76"/>
    <w:rsid w:val="007757FA"/>
    <w:rsid w:val="00776804"/>
    <w:rsid w:val="007776AE"/>
    <w:rsid w:val="007800A9"/>
    <w:rsid w:val="00782646"/>
    <w:rsid w:val="007876BB"/>
    <w:rsid w:val="0079011A"/>
    <w:rsid w:val="0079722E"/>
    <w:rsid w:val="007A3066"/>
    <w:rsid w:val="007B2292"/>
    <w:rsid w:val="007B4064"/>
    <w:rsid w:val="007B5638"/>
    <w:rsid w:val="007B5C75"/>
    <w:rsid w:val="007B66CF"/>
    <w:rsid w:val="007C01C8"/>
    <w:rsid w:val="007C4FCA"/>
    <w:rsid w:val="007D00EC"/>
    <w:rsid w:val="007D0CEC"/>
    <w:rsid w:val="007D3E87"/>
    <w:rsid w:val="007E49C5"/>
    <w:rsid w:val="007E7137"/>
    <w:rsid w:val="007F2C42"/>
    <w:rsid w:val="007F7B58"/>
    <w:rsid w:val="0080029F"/>
    <w:rsid w:val="00800D83"/>
    <w:rsid w:val="00801D0F"/>
    <w:rsid w:val="00802E8E"/>
    <w:rsid w:val="00803F9D"/>
    <w:rsid w:val="00804600"/>
    <w:rsid w:val="00804FCB"/>
    <w:rsid w:val="00816164"/>
    <w:rsid w:val="00816D8E"/>
    <w:rsid w:val="00817CF7"/>
    <w:rsid w:val="00821C59"/>
    <w:rsid w:val="00823708"/>
    <w:rsid w:val="008260E8"/>
    <w:rsid w:val="00835ADD"/>
    <w:rsid w:val="00835BC3"/>
    <w:rsid w:val="00837935"/>
    <w:rsid w:val="008429EF"/>
    <w:rsid w:val="00844857"/>
    <w:rsid w:val="00852776"/>
    <w:rsid w:val="008549C9"/>
    <w:rsid w:val="00855BFB"/>
    <w:rsid w:val="00866ADD"/>
    <w:rsid w:val="008675BB"/>
    <w:rsid w:val="00874C70"/>
    <w:rsid w:val="00880F41"/>
    <w:rsid w:val="00887058"/>
    <w:rsid w:val="00891492"/>
    <w:rsid w:val="00892E1E"/>
    <w:rsid w:val="008A1379"/>
    <w:rsid w:val="008A6037"/>
    <w:rsid w:val="008A66C0"/>
    <w:rsid w:val="008A708F"/>
    <w:rsid w:val="008A76B5"/>
    <w:rsid w:val="008B12E4"/>
    <w:rsid w:val="008B2EBB"/>
    <w:rsid w:val="008B38D7"/>
    <w:rsid w:val="008B7437"/>
    <w:rsid w:val="008C479A"/>
    <w:rsid w:val="008C745B"/>
    <w:rsid w:val="008E10A8"/>
    <w:rsid w:val="008E2DE6"/>
    <w:rsid w:val="008E49E6"/>
    <w:rsid w:val="008F1BC2"/>
    <w:rsid w:val="008F33DF"/>
    <w:rsid w:val="009037E4"/>
    <w:rsid w:val="00904302"/>
    <w:rsid w:val="00906C99"/>
    <w:rsid w:val="00912054"/>
    <w:rsid w:val="00912851"/>
    <w:rsid w:val="009159D3"/>
    <w:rsid w:val="00924B60"/>
    <w:rsid w:val="00931286"/>
    <w:rsid w:val="00933C59"/>
    <w:rsid w:val="00935587"/>
    <w:rsid w:val="009402CD"/>
    <w:rsid w:val="0094310E"/>
    <w:rsid w:val="009470E9"/>
    <w:rsid w:val="00947D6F"/>
    <w:rsid w:val="0095238B"/>
    <w:rsid w:val="00952968"/>
    <w:rsid w:val="00955A7D"/>
    <w:rsid w:val="00966017"/>
    <w:rsid w:val="0097670B"/>
    <w:rsid w:val="00984905"/>
    <w:rsid w:val="009865DD"/>
    <w:rsid w:val="00986B25"/>
    <w:rsid w:val="00987917"/>
    <w:rsid w:val="00994403"/>
    <w:rsid w:val="009A59F2"/>
    <w:rsid w:val="009A7FE6"/>
    <w:rsid w:val="009B146F"/>
    <w:rsid w:val="009B41EA"/>
    <w:rsid w:val="009B65FA"/>
    <w:rsid w:val="009B7181"/>
    <w:rsid w:val="009C2E76"/>
    <w:rsid w:val="009C6BB0"/>
    <w:rsid w:val="009D48EC"/>
    <w:rsid w:val="009E084C"/>
    <w:rsid w:val="009E1FB5"/>
    <w:rsid w:val="009E4F92"/>
    <w:rsid w:val="009F2D19"/>
    <w:rsid w:val="009F75E8"/>
    <w:rsid w:val="00A02244"/>
    <w:rsid w:val="00A02842"/>
    <w:rsid w:val="00A028A2"/>
    <w:rsid w:val="00A034DA"/>
    <w:rsid w:val="00A06584"/>
    <w:rsid w:val="00A165C4"/>
    <w:rsid w:val="00A1749B"/>
    <w:rsid w:val="00A21494"/>
    <w:rsid w:val="00A326CC"/>
    <w:rsid w:val="00A34629"/>
    <w:rsid w:val="00A36C97"/>
    <w:rsid w:val="00A43704"/>
    <w:rsid w:val="00A4387B"/>
    <w:rsid w:val="00A46158"/>
    <w:rsid w:val="00A54DA8"/>
    <w:rsid w:val="00A572B2"/>
    <w:rsid w:val="00A6050C"/>
    <w:rsid w:val="00A6107F"/>
    <w:rsid w:val="00A614BC"/>
    <w:rsid w:val="00A61BBB"/>
    <w:rsid w:val="00A64356"/>
    <w:rsid w:val="00A700B9"/>
    <w:rsid w:val="00A76F60"/>
    <w:rsid w:val="00A8150A"/>
    <w:rsid w:val="00A837C2"/>
    <w:rsid w:val="00A84494"/>
    <w:rsid w:val="00A84768"/>
    <w:rsid w:val="00A868C0"/>
    <w:rsid w:val="00A86B69"/>
    <w:rsid w:val="00A911ED"/>
    <w:rsid w:val="00A91C6C"/>
    <w:rsid w:val="00A9490F"/>
    <w:rsid w:val="00A95A27"/>
    <w:rsid w:val="00A96884"/>
    <w:rsid w:val="00A96F98"/>
    <w:rsid w:val="00AA0470"/>
    <w:rsid w:val="00AA255C"/>
    <w:rsid w:val="00AA66C8"/>
    <w:rsid w:val="00AB105B"/>
    <w:rsid w:val="00AB1BDF"/>
    <w:rsid w:val="00AB3C8C"/>
    <w:rsid w:val="00AB6258"/>
    <w:rsid w:val="00AB6D75"/>
    <w:rsid w:val="00AC2E49"/>
    <w:rsid w:val="00AC4800"/>
    <w:rsid w:val="00AD0DB4"/>
    <w:rsid w:val="00AD13A5"/>
    <w:rsid w:val="00AD56C8"/>
    <w:rsid w:val="00AD605D"/>
    <w:rsid w:val="00AE1795"/>
    <w:rsid w:val="00AE1E9A"/>
    <w:rsid w:val="00AE7CFE"/>
    <w:rsid w:val="00AF1C4A"/>
    <w:rsid w:val="00AF61FD"/>
    <w:rsid w:val="00B125F8"/>
    <w:rsid w:val="00B1261E"/>
    <w:rsid w:val="00B14DBF"/>
    <w:rsid w:val="00B22EE7"/>
    <w:rsid w:val="00B24D7A"/>
    <w:rsid w:val="00B27E51"/>
    <w:rsid w:val="00B34B4F"/>
    <w:rsid w:val="00B35A83"/>
    <w:rsid w:val="00B36AC1"/>
    <w:rsid w:val="00B37743"/>
    <w:rsid w:val="00B40861"/>
    <w:rsid w:val="00B44A73"/>
    <w:rsid w:val="00B47DFE"/>
    <w:rsid w:val="00B50B94"/>
    <w:rsid w:val="00B620AF"/>
    <w:rsid w:val="00B63215"/>
    <w:rsid w:val="00B641D0"/>
    <w:rsid w:val="00B728C0"/>
    <w:rsid w:val="00B740D5"/>
    <w:rsid w:val="00B8756E"/>
    <w:rsid w:val="00B911F1"/>
    <w:rsid w:val="00B92C35"/>
    <w:rsid w:val="00B93430"/>
    <w:rsid w:val="00B93875"/>
    <w:rsid w:val="00B95474"/>
    <w:rsid w:val="00BA090C"/>
    <w:rsid w:val="00BA0BAD"/>
    <w:rsid w:val="00BA3C58"/>
    <w:rsid w:val="00BB565C"/>
    <w:rsid w:val="00BB566C"/>
    <w:rsid w:val="00BB5FB6"/>
    <w:rsid w:val="00BB6717"/>
    <w:rsid w:val="00BC3FA0"/>
    <w:rsid w:val="00BC476E"/>
    <w:rsid w:val="00BC4DFF"/>
    <w:rsid w:val="00BC6BBA"/>
    <w:rsid w:val="00BC729C"/>
    <w:rsid w:val="00BD1079"/>
    <w:rsid w:val="00BD7160"/>
    <w:rsid w:val="00BE3DC0"/>
    <w:rsid w:val="00BE7A99"/>
    <w:rsid w:val="00BE7C45"/>
    <w:rsid w:val="00BE7E47"/>
    <w:rsid w:val="00BE7E82"/>
    <w:rsid w:val="00BF1301"/>
    <w:rsid w:val="00BF17B2"/>
    <w:rsid w:val="00BF55EB"/>
    <w:rsid w:val="00BF6AED"/>
    <w:rsid w:val="00BF6BE2"/>
    <w:rsid w:val="00BF7438"/>
    <w:rsid w:val="00C0561A"/>
    <w:rsid w:val="00C06099"/>
    <w:rsid w:val="00C06292"/>
    <w:rsid w:val="00C13AFF"/>
    <w:rsid w:val="00C14087"/>
    <w:rsid w:val="00C16CD9"/>
    <w:rsid w:val="00C26CAE"/>
    <w:rsid w:val="00C32FF2"/>
    <w:rsid w:val="00C340E2"/>
    <w:rsid w:val="00C34FEB"/>
    <w:rsid w:val="00C35B19"/>
    <w:rsid w:val="00C368FE"/>
    <w:rsid w:val="00C455E1"/>
    <w:rsid w:val="00C46707"/>
    <w:rsid w:val="00C47698"/>
    <w:rsid w:val="00C500B5"/>
    <w:rsid w:val="00C5034F"/>
    <w:rsid w:val="00C579B0"/>
    <w:rsid w:val="00C6286C"/>
    <w:rsid w:val="00C63119"/>
    <w:rsid w:val="00C649E5"/>
    <w:rsid w:val="00C67A7C"/>
    <w:rsid w:val="00C744A2"/>
    <w:rsid w:val="00C7570C"/>
    <w:rsid w:val="00C80D16"/>
    <w:rsid w:val="00C86BB7"/>
    <w:rsid w:val="00C91302"/>
    <w:rsid w:val="00CA4D0A"/>
    <w:rsid w:val="00CA7E7C"/>
    <w:rsid w:val="00CB0F0D"/>
    <w:rsid w:val="00CB2524"/>
    <w:rsid w:val="00CB2B89"/>
    <w:rsid w:val="00CB3564"/>
    <w:rsid w:val="00CC54A7"/>
    <w:rsid w:val="00CC64CB"/>
    <w:rsid w:val="00CD1733"/>
    <w:rsid w:val="00CD3C32"/>
    <w:rsid w:val="00CE02ED"/>
    <w:rsid w:val="00CE3901"/>
    <w:rsid w:val="00CF17A9"/>
    <w:rsid w:val="00CF708A"/>
    <w:rsid w:val="00D10787"/>
    <w:rsid w:val="00D10D85"/>
    <w:rsid w:val="00D20DE6"/>
    <w:rsid w:val="00D21028"/>
    <w:rsid w:val="00D215C3"/>
    <w:rsid w:val="00D2269D"/>
    <w:rsid w:val="00D52BC1"/>
    <w:rsid w:val="00D55B0B"/>
    <w:rsid w:val="00D56020"/>
    <w:rsid w:val="00D56474"/>
    <w:rsid w:val="00D6175D"/>
    <w:rsid w:val="00D6205D"/>
    <w:rsid w:val="00D62F12"/>
    <w:rsid w:val="00D6305D"/>
    <w:rsid w:val="00D65410"/>
    <w:rsid w:val="00D65F27"/>
    <w:rsid w:val="00D712CA"/>
    <w:rsid w:val="00D71B1F"/>
    <w:rsid w:val="00D9462E"/>
    <w:rsid w:val="00DA5021"/>
    <w:rsid w:val="00DA5507"/>
    <w:rsid w:val="00DA5860"/>
    <w:rsid w:val="00DA6FF5"/>
    <w:rsid w:val="00DB1A8F"/>
    <w:rsid w:val="00DB3356"/>
    <w:rsid w:val="00DC526E"/>
    <w:rsid w:val="00DC61EE"/>
    <w:rsid w:val="00DD3FF3"/>
    <w:rsid w:val="00DD43E1"/>
    <w:rsid w:val="00DF0713"/>
    <w:rsid w:val="00DF0C0A"/>
    <w:rsid w:val="00DF29E2"/>
    <w:rsid w:val="00DF3DF2"/>
    <w:rsid w:val="00DF580D"/>
    <w:rsid w:val="00E0176E"/>
    <w:rsid w:val="00E057E2"/>
    <w:rsid w:val="00E06378"/>
    <w:rsid w:val="00E06DD6"/>
    <w:rsid w:val="00E11987"/>
    <w:rsid w:val="00E1283E"/>
    <w:rsid w:val="00E14B7F"/>
    <w:rsid w:val="00E14FFB"/>
    <w:rsid w:val="00E20FAB"/>
    <w:rsid w:val="00E31148"/>
    <w:rsid w:val="00E32102"/>
    <w:rsid w:val="00E44219"/>
    <w:rsid w:val="00E463D7"/>
    <w:rsid w:val="00E56123"/>
    <w:rsid w:val="00E578A5"/>
    <w:rsid w:val="00E64F5E"/>
    <w:rsid w:val="00E705F5"/>
    <w:rsid w:val="00E71F5A"/>
    <w:rsid w:val="00E7391B"/>
    <w:rsid w:val="00E77B71"/>
    <w:rsid w:val="00E843C3"/>
    <w:rsid w:val="00E84B30"/>
    <w:rsid w:val="00E90045"/>
    <w:rsid w:val="00E948BD"/>
    <w:rsid w:val="00EA1771"/>
    <w:rsid w:val="00EA2272"/>
    <w:rsid w:val="00EA3D6B"/>
    <w:rsid w:val="00EA6054"/>
    <w:rsid w:val="00EA63E4"/>
    <w:rsid w:val="00EB2AEF"/>
    <w:rsid w:val="00EC2A04"/>
    <w:rsid w:val="00EC7F4E"/>
    <w:rsid w:val="00ED0901"/>
    <w:rsid w:val="00ED4497"/>
    <w:rsid w:val="00ED60C8"/>
    <w:rsid w:val="00ED7A70"/>
    <w:rsid w:val="00EE07C7"/>
    <w:rsid w:val="00EE0FB3"/>
    <w:rsid w:val="00EE282C"/>
    <w:rsid w:val="00EE2F75"/>
    <w:rsid w:val="00EE4100"/>
    <w:rsid w:val="00EF1846"/>
    <w:rsid w:val="00EF1AFD"/>
    <w:rsid w:val="00EF55A8"/>
    <w:rsid w:val="00EF59DD"/>
    <w:rsid w:val="00F003E2"/>
    <w:rsid w:val="00F00FAA"/>
    <w:rsid w:val="00F018E9"/>
    <w:rsid w:val="00F03407"/>
    <w:rsid w:val="00F04108"/>
    <w:rsid w:val="00F063DB"/>
    <w:rsid w:val="00F22DA7"/>
    <w:rsid w:val="00F277BC"/>
    <w:rsid w:val="00F36056"/>
    <w:rsid w:val="00F42F1D"/>
    <w:rsid w:val="00F432C7"/>
    <w:rsid w:val="00F443C1"/>
    <w:rsid w:val="00F44DEB"/>
    <w:rsid w:val="00F44ED0"/>
    <w:rsid w:val="00F4682C"/>
    <w:rsid w:val="00F60A7D"/>
    <w:rsid w:val="00F64DC7"/>
    <w:rsid w:val="00F660A9"/>
    <w:rsid w:val="00F6695F"/>
    <w:rsid w:val="00F75108"/>
    <w:rsid w:val="00F75F97"/>
    <w:rsid w:val="00F90297"/>
    <w:rsid w:val="00F9111F"/>
    <w:rsid w:val="00F930BD"/>
    <w:rsid w:val="00FA5AF8"/>
    <w:rsid w:val="00FB1044"/>
    <w:rsid w:val="00FB2AFC"/>
    <w:rsid w:val="00FB596E"/>
    <w:rsid w:val="00FB6285"/>
    <w:rsid w:val="00FC13C8"/>
    <w:rsid w:val="00FC21D2"/>
    <w:rsid w:val="00FC357D"/>
    <w:rsid w:val="00FC6759"/>
    <w:rsid w:val="00FD0C11"/>
    <w:rsid w:val="00FD50DB"/>
    <w:rsid w:val="00FD6D8D"/>
    <w:rsid w:val="00FE1B4F"/>
    <w:rsid w:val="00FE461D"/>
    <w:rsid w:val="00FE478C"/>
    <w:rsid w:val="00FE635C"/>
    <w:rsid w:val="00FE7E63"/>
    <w:rsid w:val="00FF4A88"/>
    <w:rsid w:val="00FF65C4"/>
    <w:rsid w:val="00FF67E1"/>
    <w:rsid w:val="01115A5D"/>
    <w:rsid w:val="0116C8A1"/>
    <w:rsid w:val="016862C3"/>
    <w:rsid w:val="016C6F7A"/>
    <w:rsid w:val="01AEC84D"/>
    <w:rsid w:val="0263092C"/>
    <w:rsid w:val="02B9BA64"/>
    <w:rsid w:val="02BBBDC0"/>
    <w:rsid w:val="02FFDB34"/>
    <w:rsid w:val="032DCC64"/>
    <w:rsid w:val="03E00404"/>
    <w:rsid w:val="03ED8AE9"/>
    <w:rsid w:val="043C3901"/>
    <w:rsid w:val="0464B5AF"/>
    <w:rsid w:val="04B15F7B"/>
    <w:rsid w:val="04C51736"/>
    <w:rsid w:val="04E7FE3E"/>
    <w:rsid w:val="0543788E"/>
    <w:rsid w:val="058FAFF7"/>
    <w:rsid w:val="05A69417"/>
    <w:rsid w:val="05EC3CC7"/>
    <w:rsid w:val="061B806E"/>
    <w:rsid w:val="0624B6D0"/>
    <w:rsid w:val="0692FAEC"/>
    <w:rsid w:val="06943E93"/>
    <w:rsid w:val="06B8DDA5"/>
    <w:rsid w:val="06BD2092"/>
    <w:rsid w:val="06BE3864"/>
    <w:rsid w:val="06CE61E6"/>
    <w:rsid w:val="071CCABE"/>
    <w:rsid w:val="07D27746"/>
    <w:rsid w:val="07E4271C"/>
    <w:rsid w:val="07FAD633"/>
    <w:rsid w:val="080B2103"/>
    <w:rsid w:val="08E6F972"/>
    <w:rsid w:val="09511241"/>
    <w:rsid w:val="09532A4C"/>
    <w:rsid w:val="0963AEA7"/>
    <w:rsid w:val="098D5166"/>
    <w:rsid w:val="09A2FBA3"/>
    <w:rsid w:val="0A975F2B"/>
    <w:rsid w:val="0AA9F89E"/>
    <w:rsid w:val="0AB05F3F"/>
    <w:rsid w:val="0AE41844"/>
    <w:rsid w:val="0B13B3DA"/>
    <w:rsid w:val="0B3CE208"/>
    <w:rsid w:val="0B77BE14"/>
    <w:rsid w:val="0CF583D2"/>
    <w:rsid w:val="0D396338"/>
    <w:rsid w:val="0D396E82"/>
    <w:rsid w:val="0D54399B"/>
    <w:rsid w:val="0E0989B0"/>
    <w:rsid w:val="0E1EB689"/>
    <w:rsid w:val="0E20EBCF"/>
    <w:rsid w:val="0E298EEA"/>
    <w:rsid w:val="0F00AEB2"/>
    <w:rsid w:val="0F80AB7C"/>
    <w:rsid w:val="0FBD5E16"/>
    <w:rsid w:val="0FE54B0F"/>
    <w:rsid w:val="103217B9"/>
    <w:rsid w:val="103D339F"/>
    <w:rsid w:val="10534E37"/>
    <w:rsid w:val="106F0161"/>
    <w:rsid w:val="10A11579"/>
    <w:rsid w:val="10A502AD"/>
    <w:rsid w:val="10B6D8B6"/>
    <w:rsid w:val="10D65843"/>
    <w:rsid w:val="10EF7FED"/>
    <w:rsid w:val="11634E7A"/>
    <w:rsid w:val="1163E120"/>
    <w:rsid w:val="11DEDEFA"/>
    <w:rsid w:val="1219E370"/>
    <w:rsid w:val="126CD504"/>
    <w:rsid w:val="12F026A4"/>
    <w:rsid w:val="130CDB43"/>
    <w:rsid w:val="131BD2B4"/>
    <w:rsid w:val="1321702C"/>
    <w:rsid w:val="133B41A9"/>
    <w:rsid w:val="133F45A6"/>
    <w:rsid w:val="13859C79"/>
    <w:rsid w:val="13BA6AC2"/>
    <w:rsid w:val="13CF0640"/>
    <w:rsid w:val="140C1B4F"/>
    <w:rsid w:val="151021DD"/>
    <w:rsid w:val="157611C7"/>
    <w:rsid w:val="15F01BDE"/>
    <w:rsid w:val="16675F65"/>
    <w:rsid w:val="16C5E541"/>
    <w:rsid w:val="16E8E53C"/>
    <w:rsid w:val="172B708D"/>
    <w:rsid w:val="17401194"/>
    <w:rsid w:val="1765B425"/>
    <w:rsid w:val="1796391C"/>
    <w:rsid w:val="17AADBB1"/>
    <w:rsid w:val="18A5E9AF"/>
    <w:rsid w:val="18F5E72D"/>
    <w:rsid w:val="18F9B00F"/>
    <w:rsid w:val="19867187"/>
    <w:rsid w:val="199610D0"/>
    <w:rsid w:val="199D1A08"/>
    <w:rsid w:val="1A38E625"/>
    <w:rsid w:val="1A7236E3"/>
    <w:rsid w:val="1A73BCFC"/>
    <w:rsid w:val="1A98922B"/>
    <w:rsid w:val="1ACB30C2"/>
    <w:rsid w:val="1ADA9A92"/>
    <w:rsid w:val="1AF0F102"/>
    <w:rsid w:val="1B045728"/>
    <w:rsid w:val="1B6AB627"/>
    <w:rsid w:val="1BFC4518"/>
    <w:rsid w:val="1C111BE7"/>
    <w:rsid w:val="1C5B9074"/>
    <w:rsid w:val="1C5BC706"/>
    <w:rsid w:val="1C6091EB"/>
    <w:rsid w:val="1C8516E5"/>
    <w:rsid w:val="1C93836F"/>
    <w:rsid w:val="1CB02116"/>
    <w:rsid w:val="1CBC2BBF"/>
    <w:rsid w:val="1DE94CFD"/>
    <w:rsid w:val="1EC344E0"/>
    <w:rsid w:val="1EE04D06"/>
    <w:rsid w:val="1F001007"/>
    <w:rsid w:val="205913E9"/>
    <w:rsid w:val="21549A83"/>
    <w:rsid w:val="22BEF8C6"/>
    <w:rsid w:val="2313DA1E"/>
    <w:rsid w:val="23252200"/>
    <w:rsid w:val="233F47BE"/>
    <w:rsid w:val="248256A3"/>
    <w:rsid w:val="24BE1B69"/>
    <w:rsid w:val="25243D0F"/>
    <w:rsid w:val="25489748"/>
    <w:rsid w:val="262AB1AE"/>
    <w:rsid w:val="268E3E9A"/>
    <w:rsid w:val="2731F2D0"/>
    <w:rsid w:val="274AAAF0"/>
    <w:rsid w:val="2809B0AD"/>
    <w:rsid w:val="283F76FB"/>
    <w:rsid w:val="286CFD7E"/>
    <w:rsid w:val="2897056A"/>
    <w:rsid w:val="28CC25AD"/>
    <w:rsid w:val="28DBB750"/>
    <w:rsid w:val="28EF8A19"/>
    <w:rsid w:val="28F6D6D8"/>
    <w:rsid w:val="298F88BB"/>
    <w:rsid w:val="29F9E5D9"/>
    <w:rsid w:val="2A2EDD3A"/>
    <w:rsid w:val="2AA419B5"/>
    <w:rsid w:val="2B05947C"/>
    <w:rsid w:val="2B2B2571"/>
    <w:rsid w:val="2BD40217"/>
    <w:rsid w:val="2BD42976"/>
    <w:rsid w:val="2BF5D5CB"/>
    <w:rsid w:val="2C9E8718"/>
    <w:rsid w:val="2CB90109"/>
    <w:rsid w:val="2D347BB2"/>
    <w:rsid w:val="2D49E4F1"/>
    <w:rsid w:val="2DD58020"/>
    <w:rsid w:val="2E241BF3"/>
    <w:rsid w:val="2E273DAE"/>
    <w:rsid w:val="2E2ABD57"/>
    <w:rsid w:val="2E7601DB"/>
    <w:rsid w:val="2EA86240"/>
    <w:rsid w:val="2EBA8DD6"/>
    <w:rsid w:val="2F0F4599"/>
    <w:rsid w:val="2F3E20E1"/>
    <w:rsid w:val="2F51CFBE"/>
    <w:rsid w:val="2FD5D79F"/>
    <w:rsid w:val="3016432C"/>
    <w:rsid w:val="303BEE62"/>
    <w:rsid w:val="308DC1BA"/>
    <w:rsid w:val="30A9D099"/>
    <w:rsid w:val="30E6AAFA"/>
    <w:rsid w:val="317D2814"/>
    <w:rsid w:val="318B1A71"/>
    <w:rsid w:val="3267DC66"/>
    <w:rsid w:val="326C1730"/>
    <w:rsid w:val="32F56D00"/>
    <w:rsid w:val="331BC57B"/>
    <w:rsid w:val="332D0A77"/>
    <w:rsid w:val="3335E9AC"/>
    <w:rsid w:val="333CF43F"/>
    <w:rsid w:val="335CECB0"/>
    <w:rsid w:val="3376575D"/>
    <w:rsid w:val="347B1239"/>
    <w:rsid w:val="34BF080B"/>
    <w:rsid w:val="35123B05"/>
    <w:rsid w:val="35812651"/>
    <w:rsid w:val="3597AAE8"/>
    <w:rsid w:val="3710F38F"/>
    <w:rsid w:val="373964FB"/>
    <w:rsid w:val="378FE4CC"/>
    <w:rsid w:val="37A6D0F3"/>
    <w:rsid w:val="380A2BDB"/>
    <w:rsid w:val="3821B52E"/>
    <w:rsid w:val="38CD1FFC"/>
    <w:rsid w:val="38EF2E7B"/>
    <w:rsid w:val="39012E2C"/>
    <w:rsid w:val="39050D0F"/>
    <w:rsid w:val="390B4C5A"/>
    <w:rsid w:val="3936C599"/>
    <w:rsid w:val="39A2C070"/>
    <w:rsid w:val="3A0FA4FB"/>
    <w:rsid w:val="3A8D9062"/>
    <w:rsid w:val="3ACD1F34"/>
    <w:rsid w:val="3B43F6CD"/>
    <w:rsid w:val="3B656783"/>
    <w:rsid w:val="3C45D3FD"/>
    <w:rsid w:val="3C60BCF2"/>
    <w:rsid w:val="3C6D6B19"/>
    <w:rsid w:val="3C6E58BB"/>
    <w:rsid w:val="3CE5B0E3"/>
    <w:rsid w:val="3D2AA3EF"/>
    <w:rsid w:val="3D6C186C"/>
    <w:rsid w:val="3D935670"/>
    <w:rsid w:val="3DD4C9A0"/>
    <w:rsid w:val="3E446B66"/>
    <w:rsid w:val="3E48F1A6"/>
    <w:rsid w:val="3F000ABD"/>
    <w:rsid w:val="3FA505E8"/>
    <w:rsid w:val="4002CE16"/>
    <w:rsid w:val="4007E5F7"/>
    <w:rsid w:val="4080EC2B"/>
    <w:rsid w:val="408243D3"/>
    <w:rsid w:val="4089DAB2"/>
    <w:rsid w:val="40F39162"/>
    <w:rsid w:val="414D66FF"/>
    <w:rsid w:val="418D5BE5"/>
    <w:rsid w:val="419A2CF6"/>
    <w:rsid w:val="41A61764"/>
    <w:rsid w:val="41D3A9BB"/>
    <w:rsid w:val="41F60513"/>
    <w:rsid w:val="424A2870"/>
    <w:rsid w:val="424F9DCB"/>
    <w:rsid w:val="42964E2A"/>
    <w:rsid w:val="42C886DD"/>
    <w:rsid w:val="42EAAFF0"/>
    <w:rsid w:val="42ED8BEB"/>
    <w:rsid w:val="433DF7D3"/>
    <w:rsid w:val="4341434D"/>
    <w:rsid w:val="4495DD65"/>
    <w:rsid w:val="44B33961"/>
    <w:rsid w:val="44D12098"/>
    <w:rsid w:val="44EB8705"/>
    <w:rsid w:val="4522782B"/>
    <w:rsid w:val="45490A7E"/>
    <w:rsid w:val="45586A89"/>
    <w:rsid w:val="45AEE317"/>
    <w:rsid w:val="460E0E2D"/>
    <w:rsid w:val="4615E7D9"/>
    <w:rsid w:val="465B3E0D"/>
    <w:rsid w:val="469BCD6F"/>
    <w:rsid w:val="478453A7"/>
    <w:rsid w:val="47C3132B"/>
    <w:rsid w:val="481A1AB2"/>
    <w:rsid w:val="4832F9D0"/>
    <w:rsid w:val="48EC8110"/>
    <w:rsid w:val="48FACAB4"/>
    <w:rsid w:val="49079F7C"/>
    <w:rsid w:val="4921DB03"/>
    <w:rsid w:val="4991B333"/>
    <w:rsid w:val="49E50D29"/>
    <w:rsid w:val="4A99FE30"/>
    <w:rsid w:val="4ADFFC19"/>
    <w:rsid w:val="4B02278F"/>
    <w:rsid w:val="4B1016E9"/>
    <w:rsid w:val="4B340A84"/>
    <w:rsid w:val="4B36E00B"/>
    <w:rsid w:val="4B9C27A8"/>
    <w:rsid w:val="4C2948FA"/>
    <w:rsid w:val="4C7958E4"/>
    <w:rsid w:val="4D017682"/>
    <w:rsid w:val="4D1DBB15"/>
    <w:rsid w:val="4D37660B"/>
    <w:rsid w:val="4D777DD0"/>
    <w:rsid w:val="4DD463ED"/>
    <w:rsid w:val="4E8F989A"/>
    <w:rsid w:val="4EABA094"/>
    <w:rsid w:val="4EDF3B40"/>
    <w:rsid w:val="4F353D4C"/>
    <w:rsid w:val="4F5B0EBC"/>
    <w:rsid w:val="4FAA4824"/>
    <w:rsid w:val="4FB98DD5"/>
    <w:rsid w:val="4FF08205"/>
    <w:rsid w:val="50305086"/>
    <w:rsid w:val="50F50D99"/>
    <w:rsid w:val="5127CE59"/>
    <w:rsid w:val="51532976"/>
    <w:rsid w:val="51E8192E"/>
    <w:rsid w:val="5232C32A"/>
    <w:rsid w:val="52C008B7"/>
    <w:rsid w:val="52E57D1D"/>
    <w:rsid w:val="535319E0"/>
    <w:rsid w:val="536B3B11"/>
    <w:rsid w:val="5394F951"/>
    <w:rsid w:val="53B229EE"/>
    <w:rsid w:val="53DB0473"/>
    <w:rsid w:val="53F6BCFC"/>
    <w:rsid w:val="5416AD16"/>
    <w:rsid w:val="542B11D5"/>
    <w:rsid w:val="54455AAB"/>
    <w:rsid w:val="550C51F7"/>
    <w:rsid w:val="550FAB3B"/>
    <w:rsid w:val="551B5B9B"/>
    <w:rsid w:val="55695443"/>
    <w:rsid w:val="55FFC693"/>
    <w:rsid w:val="560F03D4"/>
    <w:rsid w:val="56232FCA"/>
    <w:rsid w:val="564CF641"/>
    <w:rsid w:val="5682B4BB"/>
    <w:rsid w:val="56DC1CAC"/>
    <w:rsid w:val="57365B5B"/>
    <w:rsid w:val="5853F30D"/>
    <w:rsid w:val="58C16768"/>
    <w:rsid w:val="58CFE44A"/>
    <w:rsid w:val="58D0FCC9"/>
    <w:rsid w:val="58DCC4AC"/>
    <w:rsid w:val="58EE4D5C"/>
    <w:rsid w:val="5930E632"/>
    <w:rsid w:val="59C7D0BF"/>
    <w:rsid w:val="59DA5ED9"/>
    <w:rsid w:val="5A273BB5"/>
    <w:rsid w:val="5A4F9CE9"/>
    <w:rsid w:val="5A734CC5"/>
    <w:rsid w:val="5AD7F480"/>
    <w:rsid w:val="5B1DC602"/>
    <w:rsid w:val="5BC00FD6"/>
    <w:rsid w:val="5BD47EA4"/>
    <w:rsid w:val="5BD93EAC"/>
    <w:rsid w:val="5BF6EAAD"/>
    <w:rsid w:val="5BFC3A9B"/>
    <w:rsid w:val="5C164764"/>
    <w:rsid w:val="5C3E6DCA"/>
    <w:rsid w:val="5C88FEEA"/>
    <w:rsid w:val="5CC42294"/>
    <w:rsid w:val="5CD6D121"/>
    <w:rsid w:val="5D997E20"/>
    <w:rsid w:val="5DCAF1A1"/>
    <w:rsid w:val="5DE582EA"/>
    <w:rsid w:val="5E28547C"/>
    <w:rsid w:val="5E294AD3"/>
    <w:rsid w:val="5F1AC938"/>
    <w:rsid w:val="60457752"/>
    <w:rsid w:val="6069F903"/>
    <w:rsid w:val="60A13283"/>
    <w:rsid w:val="60D96999"/>
    <w:rsid w:val="618B0B28"/>
    <w:rsid w:val="62CCDE93"/>
    <w:rsid w:val="62D4C8F0"/>
    <w:rsid w:val="62E81D0B"/>
    <w:rsid w:val="630F9598"/>
    <w:rsid w:val="6355C0BC"/>
    <w:rsid w:val="63614876"/>
    <w:rsid w:val="6369A7EF"/>
    <w:rsid w:val="64029472"/>
    <w:rsid w:val="651B2BC7"/>
    <w:rsid w:val="657693C3"/>
    <w:rsid w:val="6588C3BF"/>
    <w:rsid w:val="65BA9E30"/>
    <w:rsid w:val="66FBA9EF"/>
    <w:rsid w:val="6703E660"/>
    <w:rsid w:val="67718350"/>
    <w:rsid w:val="67A5F5DD"/>
    <w:rsid w:val="67CE0EA9"/>
    <w:rsid w:val="67D3262F"/>
    <w:rsid w:val="686F4AC0"/>
    <w:rsid w:val="68809ACF"/>
    <w:rsid w:val="68B40862"/>
    <w:rsid w:val="692F6419"/>
    <w:rsid w:val="69BE3485"/>
    <w:rsid w:val="69D5E12D"/>
    <w:rsid w:val="6A1C9284"/>
    <w:rsid w:val="6AF0B390"/>
    <w:rsid w:val="6B173B35"/>
    <w:rsid w:val="6B4D5217"/>
    <w:rsid w:val="6B6DC532"/>
    <w:rsid w:val="6B768367"/>
    <w:rsid w:val="6C1D8A4C"/>
    <w:rsid w:val="6C264A32"/>
    <w:rsid w:val="6CB25037"/>
    <w:rsid w:val="6CD103FE"/>
    <w:rsid w:val="6CDF5F33"/>
    <w:rsid w:val="6CE9856B"/>
    <w:rsid w:val="6D1C8FF9"/>
    <w:rsid w:val="6D1D074A"/>
    <w:rsid w:val="6D2C8E4D"/>
    <w:rsid w:val="6D3CF026"/>
    <w:rsid w:val="6D7634EF"/>
    <w:rsid w:val="6D9B6FA0"/>
    <w:rsid w:val="6DB60914"/>
    <w:rsid w:val="6E134374"/>
    <w:rsid w:val="6E316DCB"/>
    <w:rsid w:val="6E439810"/>
    <w:rsid w:val="6ED05ABF"/>
    <w:rsid w:val="6F7F5C21"/>
    <w:rsid w:val="6FC566E7"/>
    <w:rsid w:val="6FD531DE"/>
    <w:rsid w:val="6FDE7960"/>
    <w:rsid w:val="7023B45C"/>
    <w:rsid w:val="703FC2BC"/>
    <w:rsid w:val="70BC98F3"/>
    <w:rsid w:val="70BEBD22"/>
    <w:rsid w:val="70C7D3CF"/>
    <w:rsid w:val="71325F7B"/>
    <w:rsid w:val="716B7FC4"/>
    <w:rsid w:val="717671AF"/>
    <w:rsid w:val="717A23A2"/>
    <w:rsid w:val="72CA0087"/>
    <w:rsid w:val="7346C1C4"/>
    <w:rsid w:val="7383FBFC"/>
    <w:rsid w:val="73E45BA2"/>
    <w:rsid w:val="73F11E01"/>
    <w:rsid w:val="74039D63"/>
    <w:rsid w:val="744352EC"/>
    <w:rsid w:val="74446520"/>
    <w:rsid w:val="74885016"/>
    <w:rsid w:val="74C13E23"/>
    <w:rsid w:val="74D5AB27"/>
    <w:rsid w:val="74E74184"/>
    <w:rsid w:val="756B9226"/>
    <w:rsid w:val="7606BBD4"/>
    <w:rsid w:val="768992D1"/>
    <w:rsid w:val="76B90E52"/>
    <w:rsid w:val="76C5AA03"/>
    <w:rsid w:val="76DFF6F7"/>
    <w:rsid w:val="77818C26"/>
    <w:rsid w:val="77D4ABDD"/>
    <w:rsid w:val="77DE97DE"/>
    <w:rsid w:val="77F5CB33"/>
    <w:rsid w:val="78345BEE"/>
    <w:rsid w:val="78481BB5"/>
    <w:rsid w:val="7881C26B"/>
    <w:rsid w:val="78E606F1"/>
    <w:rsid w:val="79051B71"/>
    <w:rsid w:val="792002F1"/>
    <w:rsid w:val="79E6B90E"/>
    <w:rsid w:val="79F0CD11"/>
    <w:rsid w:val="7A65B4D3"/>
    <w:rsid w:val="7B0985D1"/>
    <w:rsid w:val="7B5C16E6"/>
    <w:rsid w:val="7B85C4AD"/>
    <w:rsid w:val="7BBEAF17"/>
    <w:rsid w:val="7C37D17D"/>
    <w:rsid w:val="7C53953D"/>
    <w:rsid w:val="7CB1075D"/>
    <w:rsid w:val="7CB4136F"/>
    <w:rsid w:val="7DC1C25E"/>
    <w:rsid w:val="7E2E6938"/>
    <w:rsid w:val="7E5EB14C"/>
    <w:rsid w:val="7EB35BA4"/>
    <w:rsid w:val="7EB387E5"/>
    <w:rsid w:val="7ED3E4E6"/>
    <w:rsid w:val="7EE42AA7"/>
    <w:rsid w:val="7EE505BD"/>
    <w:rsid w:val="7F0DFCC9"/>
    <w:rsid w:val="7F426DF1"/>
    <w:rsid w:val="7F473CD4"/>
    <w:rsid w:val="7F6879DC"/>
    <w:rsid w:val="7F8580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EBB"/>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18122D"/>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8B2EBB"/>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link w:val="Ttulo3Car"/>
    <w:semiHidden/>
    <w:unhideWhenUsed/>
    <w:qFormat/>
    <w:rsid w:val="0075108B"/>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B2EBB"/>
    <w:pPr>
      <w:widowControl w:val="0"/>
      <w:tabs>
        <w:tab w:val="left" w:pos="0"/>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s>
      <w:suppressAutoHyphens/>
      <w:jc w:val="both"/>
    </w:pPr>
    <w:rPr>
      <w:rFonts w:ascii="Courier" w:hAnsi="Courier"/>
      <w:spacing w:val="20"/>
      <w:sz w:val="24"/>
    </w:rPr>
  </w:style>
  <w:style w:type="paragraph" w:styleId="Piedepgina">
    <w:name w:val="footer"/>
    <w:basedOn w:val="Normal"/>
    <w:rsid w:val="008B2EBB"/>
    <w:pPr>
      <w:widowControl w:val="0"/>
      <w:tabs>
        <w:tab w:val="left" w:pos="0"/>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s>
      <w:suppressAutoHyphens/>
      <w:jc w:val="both"/>
    </w:pPr>
    <w:rPr>
      <w:rFonts w:ascii="Courier" w:hAnsi="Courier"/>
      <w:spacing w:val="20"/>
      <w:sz w:val="24"/>
    </w:rPr>
  </w:style>
  <w:style w:type="character" w:styleId="Nmerodepgina">
    <w:name w:val="page number"/>
    <w:basedOn w:val="Fuentedeprrafopredeter"/>
    <w:rsid w:val="008B2EBB"/>
  </w:style>
  <w:style w:type="paragraph" w:styleId="Textoindependiente">
    <w:name w:val="Body Text"/>
    <w:basedOn w:val="Normal"/>
    <w:rsid w:val="008B2E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jc w:val="both"/>
    </w:pPr>
    <w:rPr>
      <w:rFonts w:ascii="Arial" w:hAnsi="Arial"/>
      <w:spacing w:val="-3"/>
      <w:sz w:val="22"/>
    </w:rPr>
  </w:style>
  <w:style w:type="paragraph" w:customStyle="1" w:styleId="Saludo1">
    <w:name w:val="Saludo1"/>
    <w:basedOn w:val="Normal"/>
    <w:rsid w:val="008B2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Pr>
      <w:rFonts w:ascii="Verdana" w:hAnsi="Verdana"/>
      <w:spacing w:val="20"/>
      <w:sz w:val="24"/>
    </w:rPr>
  </w:style>
  <w:style w:type="paragraph" w:styleId="Ttulo">
    <w:name w:val="Title"/>
    <w:aliases w:val="Puesto"/>
    <w:basedOn w:val="Normal"/>
    <w:qFormat/>
    <w:rsid w:val="008B2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240" w:after="60"/>
      <w:jc w:val="center"/>
    </w:pPr>
    <w:rPr>
      <w:rFonts w:ascii="Arial" w:hAnsi="Arial"/>
      <w:b/>
      <w:spacing w:val="20"/>
      <w:kern w:val="28"/>
      <w:sz w:val="32"/>
    </w:rPr>
  </w:style>
  <w:style w:type="paragraph" w:customStyle="1" w:styleId="Textoindependiente21">
    <w:name w:val="Texto independiente 21"/>
    <w:basedOn w:val="Normal"/>
    <w:rsid w:val="008B2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120"/>
      <w:ind w:left="283"/>
      <w:jc w:val="both"/>
    </w:pPr>
    <w:rPr>
      <w:rFonts w:ascii="Verdana" w:hAnsi="Verdana"/>
      <w:spacing w:val="20"/>
      <w:sz w:val="24"/>
    </w:rPr>
  </w:style>
  <w:style w:type="paragraph" w:styleId="Subttulo">
    <w:name w:val="Subtitle"/>
    <w:basedOn w:val="Normal"/>
    <w:qFormat/>
    <w:rsid w:val="008B2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60"/>
      <w:jc w:val="center"/>
    </w:pPr>
    <w:rPr>
      <w:rFonts w:ascii="Arial" w:hAnsi="Arial"/>
      <w:spacing w:val="20"/>
      <w:sz w:val="24"/>
    </w:rPr>
  </w:style>
  <w:style w:type="character" w:styleId="Refdenotaalpie">
    <w:name w:val="footnote reference"/>
    <w:aliases w:val="Texto de nota al pie,Footnote Text Char Char Char Char Char Char1 Car"/>
    <w:uiPriority w:val="99"/>
    <w:rsid w:val="008B2EBB"/>
    <w:rPr>
      <w:vertAlign w:val="superscript"/>
    </w:rPr>
  </w:style>
  <w:style w:type="paragraph" w:styleId="Textonotapie">
    <w:name w:val="footnote text"/>
    <w:aliases w:val="Footnote Text Char Char Char Char Char,Footnote Text Char Char Char Char,Footnote reference,FA Fu,texto de nota al pie,Footnote Text,Footnote Text Char Char Char,Footnote Text Char,Ref. de nota al pie1,ft,referencia nota al pie,BVI fnr,f"/>
    <w:basedOn w:val="Normal"/>
    <w:link w:val="TextonotapieCar"/>
    <w:uiPriority w:val="99"/>
    <w:rsid w:val="008B2EBB"/>
  </w:style>
  <w:style w:type="character" w:styleId="Hipervnculo">
    <w:name w:val="Hyperlink"/>
    <w:uiPriority w:val="99"/>
    <w:rsid w:val="00C06099"/>
    <w:rPr>
      <w:color w:val="0000FF"/>
      <w:u w:val="single"/>
    </w:rPr>
  </w:style>
  <w:style w:type="paragraph" w:styleId="Textodeglobo">
    <w:name w:val="Balloon Text"/>
    <w:basedOn w:val="Normal"/>
    <w:semiHidden/>
    <w:rsid w:val="007C01C8"/>
    <w:rPr>
      <w:rFonts w:ascii="Tahoma" w:hAnsi="Tahoma" w:cs="Tahoma"/>
      <w:sz w:val="16"/>
      <w:szCs w:val="16"/>
    </w:rPr>
  </w:style>
  <w:style w:type="paragraph" w:styleId="NormalWeb">
    <w:name w:val="Normal (Web)"/>
    <w:basedOn w:val="Normal"/>
    <w:uiPriority w:val="99"/>
    <w:unhideWhenUsed/>
    <w:rsid w:val="00AE1E9A"/>
    <w:pPr>
      <w:overflowPunct/>
      <w:autoSpaceDE/>
      <w:autoSpaceDN/>
      <w:adjustRightInd/>
      <w:spacing w:before="100" w:beforeAutospacing="1" w:after="100" w:afterAutospacing="1"/>
      <w:textAlignment w:val="auto"/>
    </w:pPr>
    <w:rPr>
      <w:sz w:val="24"/>
      <w:szCs w:val="24"/>
      <w:lang w:val="es-ES"/>
    </w:rPr>
  </w:style>
  <w:style w:type="character" w:styleId="nfasis">
    <w:name w:val="Emphasis"/>
    <w:uiPriority w:val="20"/>
    <w:qFormat/>
    <w:rsid w:val="00AE1E9A"/>
    <w:rPr>
      <w:i/>
      <w:iCs/>
    </w:rPr>
  </w:style>
  <w:style w:type="character" w:styleId="Textoennegrita">
    <w:name w:val="Strong"/>
    <w:uiPriority w:val="22"/>
    <w:qFormat/>
    <w:rsid w:val="00AE1E9A"/>
    <w:rPr>
      <w:b/>
      <w:bCs/>
    </w:rPr>
  </w:style>
  <w:style w:type="paragraph" w:styleId="Sinespaciado">
    <w:name w:val="No Spacing"/>
    <w:link w:val="SinespaciadoCar"/>
    <w:uiPriority w:val="1"/>
    <w:qFormat/>
    <w:rsid w:val="00053543"/>
    <w:rPr>
      <w:rFonts w:ascii="Calibri" w:hAnsi="Calibri"/>
      <w:sz w:val="22"/>
      <w:szCs w:val="22"/>
      <w:lang w:val="es-ES" w:eastAsia="es-ES"/>
    </w:rPr>
  </w:style>
  <w:style w:type="character" w:customStyle="1" w:styleId="SinespaciadoCar">
    <w:name w:val="Sin espaciado Car"/>
    <w:link w:val="Sinespaciado"/>
    <w:uiPriority w:val="1"/>
    <w:locked/>
    <w:rsid w:val="00053543"/>
    <w:rPr>
      <w:rFonts w:ascii="Calibri" w:hAnsi="Calibri"/>
      <w:sz w:val="22"/>
      <w:szCs w:val="22"/>
    </w:rPr>
  </w:style>
  <w:style w:type="character" w:customStyle="1" w:styleId="TextonotapieCar">
    <w:name w:val="Texto nota pie Car"/>
    <w:aliases w:val="Footnote Text Char Char Char Char Char Car1,Footnote Text Char Char Char Char Car1,Footnote reference Car1,FA Fu Car1,texto de nota al pie Car1,Footnote Text Car1,Footnote Text Char Char Char Car1,Footnote Text Char Car,ft Car1,f Car"/>
    <w:link w:val="Textonotapie"/>
    <w:uiPriority w:val="99"/>
    <w:rsid w:val="00016473"/>
    <w:rPr>
      <w:lang w:val="es-ES_tradnl"/>
    </w:rPr>
  </w:style>
  <w:style w:type="paragraph" w:styleId="Textoindependiente2">
    <w:name w:val="Body Text 2"/>
    <w:basedOn w:val="Normal"/>
    <w:link w:val="Textoindependiente2Car"/>
    <w:rsid w:val="00170731"/>
    <w:pPr>
      <w:spacing w:after="120" w:line="480" w:lineRule="auto"/>
    </w:pPr>
  </w:style>
  <w:style w:type="character" w:customStyle="1" w:styleId="Textoindependiente2Car">
    <w:name w:val="Texto independiente 2 Car"/>
    <w:link w:val="Textoindependiente2"/>
    <w:rsid w:val="00170731"/>
    <w:rPr>
      <w:lang w:val="es-ES_tradnl"/>
    </w:rPr>
  </w:style>
  <w:style w:type="character" w:customStyle="1" w:styleId="Ttulo1Car">
    <w:name w:val="Título 1 Car"/>
    <w:link w:val="Ttulo1"/>
    <w:rsid w:val="0018122D"/>
    <w:rPr>
      <w:rFonts w:ascii="Calibri Light" w:eastAsia="Times New Roman" w:hAnsi="Calibri Light" w:cs="Times New Roman"/>
      <w:b/>
      <w:bCs/>
      <w:kern w:val="32"/>
      <w:sz w:val="32"/>
      <w:szCs w:val="32"/>
      <w:lang w:val="es-ES_tradnl"/>
    </w:rPr>
  </w:style>
  <w:style w:type="paragraph" w:styleId="Textoindependiente3">
    <w:name w:val="Body Text 3"/>
    <w:basedOn w:val="Normal"/>
    <w:link w:val="Textoindependiente3Car"/>
    <w:rsid w:val="0018122D"/>
    <w:pPr>
      <w:spacing w:after="120"/>
    </w:pPr>
    <w:rPr>
      <w:sz w:val="16"/>
      <w:szCs w:val="16"/>
    </w:rPr>
  </w:style>
  <w:style w:type="character" w:customStyle="1" w:styleId="Textoindependiente3Car">
    <w:name w:val="Texto independiente 3 Car"/>
    <w:link w:val="Textoindependiente3"/>
    <w:rsid w:val="0018122D"/>
    <w:rPr>
      <w:sz w:val="16"/>
      <w:szCs w:val="16"/>
      <w:lang w:val="es-ES_tradnl"/>
    </w:rPr>
  </w:style>
  <w:style w:type="paragraph" w:customStyle="1" w:styleId="BodyText21">
    <w:name w:val="Body Text 21"/>
    <w:basedOn w:val="Normal"/>
    <w:rsid w:val="0018122D"/>
    <w:pPr>
      <w:spacing w:after="120"/>
      <w:ind w:left="283"/>
    </w:pPr>
  </w:style>
  <w:style w:type="paragraph" w:customStyle="1" w:styleId="Textodebloque1">
    <w:name w:val="Texto de bloque1"/>
    <w:basedOn w:val="Normal"/>
    <w:rsid w:val="0018122D"/>
    <w:pPr>
      <w:ind w:left="709" w:right="760"/>
      <w:jc w:val="both"/>
    </w:pPr>
    <w:rPr>
      <w:b/>
      <w:spacing w:val="20"/>
      <w:kern w:val="16"/>
      <w:sz w:val="24"/>
      <w:lang w:val="es-ES"/>
    </w:rPr>
  </w:style>
  <w:style w:type="paragraph" w:styleId="Textodebloque">
    <w:name w:val="Block Text"/>
    <w:basedOn w:val="Normal"/>
    <w:rsid w:val="0018122D"/>
    <w:pPr>
      <w:suppressAutoHyphens/>
      <w:ind w:left="709" w:right="760"/>
      <w:jc w:val="both"/>
    </w:pPr>
    <w:rPr>
      <w:b/>
      <w:spacing w:val="20"/>
      <w:kern w:val="16"/>
      <w:sz w:val="22"/>
      <w:lang w:val="es-ES"/>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t Car"/>
    <w:locked/>
    <w:rsid w:val="0055626E"/>
    <w:rPr>
      <w:lang w:val="es-ES_tradnl" w:eastAsia="ar-SA"/>
    </w:rPr>
  </w:style>
  <w:style w:type="character" w:customStyle="1" w:styleId="apple-converted-space">
    <w:name w:val="apple-converted-space"/>
    <w:rsid w:val="0055626E"/>
  </w:style>
  <w:style w:type="paragraph" w:styleId="Prrafodelista">
    <w:name w:val="List Paragraph"/>
    <w:basedOn w:val="Normal"/>
    <w:uiPriority w:val="34"/>
    <w:qFormat/>
    <w:rsid w:val="0075108B"/>
    <w:pPr>
      <w:overflowPunct/>
      <w:autoSpaceDE/>
      <w:autoSpaceDN/>
      <w:adjustRightInd/>
      <w:ind w:left="720"/>
      <w:contextualSpacing/>
      <w:jc w:val="both"/>
      <w:textAlignment w:val="auto"/>
    </w:pPr>
    <w:rPr>
      <w:rFonts w:ascii="Calibri" w:hAnsi="Calibri"/>
      <w:sz w:val="22"/>
      <w:szCs w:val="22"/>
      <w:lang w:val="es-ES" w:eastAsia="en-US"/>
    </w:rPr>
  </w:style>
  <w:style w:type="character" w:customStyle="1" w:styleId="Ttulo3Car">
    <w:name w:val="Título 3 Car"/>
    <w:link w:val="Ttulo3"/>
    <w:semiHidden/>
    <w:rsid w:val="0075108B"/>
    <w:rPr>
      <w:rFonts w:ascii="Calibri Light" w:eastAsia="Times New Roman" w:hAnsi="Calibri Light" w:cs="Times New Roman"/>
      <w:b/>
      <w:bCs/>
      <w:sz w:val="26"/>
      <w:szCs w:val="26"/>
      <w:lang w:val="es-ES_tradnl"/>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18122D"/>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link w:val="Ttulo3Car"/>
    <w:semiHidden/>
    <w:unhideWhenUsed/>
    <w:qFormat/>
    <w:rsid w:val="0075108B"/>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tabs>
        <w:tab w:val="left" w:pos="0"/>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s>
      <w:suppressAutoHyphens/>
      <w:jc w:val="both"/>
    </w:pPr>
    <w:rPr>
      <w:rFonts w:ascii="Courier" w:hAnsi="Courier"/>
      <w:spacing w:val="20"/>
      <w:sz w:val="24"/>
    </w:rPr>
  </w:style>
  <w:style w:type="paragraph" w:styleId="Piedepgina">
    <w:name w:val="footer"/>
    <w:basedOn w:val="Normal"/>
    <w:pPr>
      <w:widowControl w:val="0"/>
      <w:tabs>
        <w:tab w:val="left" w:pos="0"/>
        <w:tab w:val="left" w:pos="708"/>
        <w:tab w:val="left" w:pos="1416"/>
        <w:tab w:val="left" w:pos="2124"/>
        <w:tab w:val="left" w:pos="2832"/>
        <w:tab w:val="left" w:pos="3540"/>
        <w:tab w:val="center" w:pos="4252"/>
        <w:tab w:val="left" w:pos="4956"/>
        <w:tab w:val="left" w:pos="5664"/>
        <w:tab w:val="left" w:pos="6372"/>
        <w:tab w:val="left" w:pos="7080"/>
        <w:tab w:val="left" w:pos="7788"/>
        <w:tab w:val="right" w:pos="8504"/>
      </w:tabs>
      <w:suppressAutoHyphens/>
      <w:jc w:val="both"/>
    </w:pPr>
    <w:rPr>
      <w:rFonts w:ascii="Courier" w:hAnsi="Courier"/>
      <w:spacing w:val="20"/>
      <w:sz w:val="24"/>
    </w:rPr>
  </w:style>
  <w:style w:type="character" w:styleId="Nmerodepgina">
    <w:name w:val="page number"/>
    <w:basedOn w:val="Fuentedeprrafopredeter"/>
  </w:style>
  <w:style w:type="paragraph" w:styleId="Textoindependiente">
    <w:name w:val="Body Text"/>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360" w:lineRule="auto"/>
      <w:jc w:val="both"/>
    </w:pPr>
    <w:rPr>
      <w:rFonts w:ascii="Arial" w:hAnsi="Arial"/>
      <w:spacing w:val="-3"/>
      <w:sz w:val="22"/>
    </w:rPr>
  </w:style>
  <w:style w:type="paragraph" w:customStyle="1" w:styleId="Saludo1">
    <w:name w:val="Saludo1"/>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Pr>
      <w:rFonts w:ascii="Verdana" w:hAnsi="Verdana"/>
      <w:spacing w:val="20"/>
      <w:sz w:val="24"/>
    </w:rPr>
  </w:style>
  <w:style w:type="paragraph" w:styleId="Ttulo">
    <w:name w:val="Title"/>
    <w:aliases w:val="Puesto"/>
    <w:basedOn w:val="Normal"/>
    <w:qFormat/>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240" w:after="60"/>
      <w:jc w:val="center"/>
    </w:pPr>
    <w:rPr>
      <w:rFonts w:ascii="Arial" w:hAnsi="Arial"/>
      <w:b/>
      <w:spacing w:val="20"/>
      <w:kern w:val="28"/>
      <w:sz w:val="32"/>
    </w:rPr>
  </w:style>
  <w:style w:type="paragraph" w:customStyle="1" w:styleId="Textoindependiente21">
    <w:name w:val="Texto independiente 21"/>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120"/>
      <w:ind w:left="283"/>
      <w:jc w:val="both"/>
    </w:pPr>
    <w:rPr>
      <w:rFonts w:ascii="Verdana" w:hAnsi="Verdana"/>
      <w:spacing w:val="20"/>
      <w:sz w:val="24"/>
    </w:rPr>
  </w:style>
  <w:style w:type="paragraph" w:styleId="Subttulo">
    <w:name w:val="Subtitle"/>
    <w:basedOn w:val="Normal"/>
    <w:qFormat/>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60"/>
      <w:jc w:val="center"/>
    </w:pPr>
    <w:rPr>
      <w:rFonts w:ascii="Arial" w:hAnsi="Arial"/>
      <w:spacing w:val="20"/>
      <w:sz w:val="24"/>
    </w:rPr>
  </w:style>
  <w:style w:type="character" w:styleId="Refdenotaalpie">
    <w:name w:val="footnote reference"/>
    <w:aliases w:val="Texto de nota al pie,Footnote Text Char Char Char Char Char Char1 Car"/>
    <w:uiPriority w:val="99"/>
    <w:rPr>
      <w:vertAlign w:val="superscript"/>
    </w:rPr>
  </w:style>
  <w:style w:type="paragraph" w:styleId="Textonotapie">
    <w:name w:val="footnote text"/>
    <w:aliases w:val="Footnote Text Char Char Char Char Char,Footnote Text Char Char Char Char,Footnote reference,FA Fu,texto de nota al pie,Footnote Text,Footnote Text Char Char Char,Footnote Text Char,Ref. de nota al pie1,ft,referencia nota al pie,BVI fnr,f"/>
    <w:basedOn w:val="Normal"/>
    <w:link w:val="TextonotapieCar"/>
    <w:uiPriority w:val="99"/>
  </w:style>
  <w:style w:type="character" w:styleId="Hipervnculo">
    <w:name w:val="Hyperlink"/>
    <w:uiPriority w:val="99"/>
    <w:rsid w:val="00C06099"/>
    <w:rPr>
      <w:color w:val="0000FF"/>
      <w:u w:val="single"/>
    </w:rPr>
  </w:style>
  <w:style w:type="paragraph" w:styleId="Textodeglobo">
    <w:name w:val="Balloon Text"/>
    <w:basedOn w:val="Normal"/>
    <w:semiHidden/>
    <w:rsid w:val="007C01C8"/>
    <w:rPr>
      <w:rFonts w:ascii="Tahoma" w:hAnsi="Tahoma" w:cs="Tahoma"/>
      <w:sz w:val="16"/>
      <w:szCs w:val="16"/>
    </w:rPr>
  </w:style>
  <w:style w:type="paragraph" w:styleId="NormalWeb">
    <w:name w:val="Normal (Web)"/>
    <w:basedOn w:val="Normal"/>
    <w:uiPriority w:val="99"/>
    <w:unhideWhenUsed/>
    <w:rsid w:val="00AE1E9A"/>
    <w:pPr>
      <w:overflowPunct/>
      <w:autoSpaceDE/>
      <w:autoSpaceDN/>
      <w:adjustRightInd/>
      <w:spacing w:before="100" w:beforeAutospacing="1" w:after="100" w:afterAutospacing="1"/>
      <w:textAlignment w:val="auto"/>
    </w:pPr>
    <w:rPr>
      <w:sz w:val="24"/>
      <w:szCs w:val="24"/>
      <w:lang w:val="es-ES"/>
    </w:rPr>
  </w:style>
  <w:style w:type="character" w:styleId="nfasis">
    <w:name w:val="Emphasis"/>
    <w:uiPriority w:val="20"/>
    <w:qFormat/>
    <w:rsid w:val="00AE1E9A"/>
    <w:rPr>
      <w:i/>
      <w:iCs/>
    </w:rPr>
  </w:style>
  <w:style w:type="character" w:styleId="Textoennegrita">
    <w:name w:val="Strong"/>
    <w:uiPriority w:val="22"/>
    <w:qFormat/>
    <w:rsid w:val="00AE1E9A"/>
    <w:rPr>
      <w:b/>
      <w:bCs/>
    </w:rPr>
  </w:style>
  <w:style w:type="paragraph" w:styleId="Sinespaciado">
    <w:name w:val="No Spacing"/>
    <w:link w:val="SinespaciadoCar"/>
    <w:uiPriority w:val="1"/>
    <w:qFormat/>
    <w:rsid w:val="00053543"/>
    <w:rPr>
      <w:rFonts w:ascii="Calibri" w:hAnsi="Calibri"/>
      <w:sz w:val="22"/>
      <w:szCs w:val="22"/>
      <w:lang w:val="es-ES" w:eastAsia="es-ES"/>
    </w:rPr>
  </w:style>
  <w:style w:type="character" w:customStyle="1" w:styleId="SinespaciadoCar">
    <w:name w:val="Sin espaciado Car"/>
    <w:link w:val="Sinespaciado"/>
    <w:uiPriority w:val="1"/>
    <w:locked/>
    <w:rsid w:val="00053543"/>
    <w:rPr>
      <w:rFonts w:ascii="Calibri" w:hAnsi="Calibri"/>
      <w:sz w:val="22"/>
      <w:szCs w:val="22"/>
    </w:rPr>
  </w:style>
  <w:style w:type="character" w:customStyle="1" w:styleId="TextonotapieCar">
    <w:name w:val="Texto nota pie Car"/>
    <w:aliases w:val="Footnote Text Char Char Char Char Char Car1,Footnote Text Char Char Char Char Car1,Footnote reference Car1,FA Fu Car1,texto de nota al pie Car1,Footnote Text Car1,Footnote Text Char Char Char Car1,Footnote Text Char Car,ft Car1,f Car"/>
    <w:link w:val="Textonotapie"/>
    <w:uiPriority w:val="99"/>
    <w:rsid w:val="00016473"/>
    <w:rPr>
      <w:lang w:val="es-ES_tradnl"/>
    </w:rPr>
  </w:style>
  <w:style w:type="paragraph" w:styleId="Textoindependiente2">
    <w:name w:val="Body Text 2"/>
    <w:basedOn w:val="Normal"/>
    <w:link w:val="Textoindependiente2Car"/>
    <w:rsid w:val="00170731"/>
    <w:pPr>
      <w:spacing w:after="120" w:line="480" w:lineRule="auto"/>
    </w:pPr>
  </w:style>
  <w:style w:type="character" w:customStyle="1" w:styleId="Textoindependiente2Car">
    <w:name w:val="Texto independiente 2 Car"/>
    <w:link w:val="Textoindependiente2"/>
    <w:rsid w:val="00170731"/>
    <w:rPr>
      <w:lang w:val="es-ES_tradnl"/>
    </w:rPr>
  </w:style>
  <w:style w:type="character" w:customStyle="1" w:styleId="Ttulo1Car">
    <w:name w:val="Título 1 Car"/>
    <w:link w:val="Ttulo1"/>
    <w:rsid w:val="0018122D"/>
    <w:rPr>
      <w:rFonts w:ascii="Calibri Light" w:eastAsia="Times New Roman" w:hAnsi="Calibri Light" w:cs="Times New Roman"/>
      <w:b/>
      <w:bCs/>
      <w:kern w:val="32"/>
      <w:sz w:val="32"/>
      <w:szCs w:val="32"/>
      <w:lang w:val="es-ES_tradnl"/>
    </w:rPr>
  </w:style>
  <w:style w:type="paragraph" w:styleId="Textoindependiente3">
    <w:name w:val="Body Text 3"/>
    <w:basedOn w:val="Normal"/>
    <w:link w:val="Textoindependiente3Car"/>
    <w:rsid w:val="0018122D"/>
    <w:pPr>
      <w:spacing w:after="120"/>
    </w:pPr>
    <w:rPr>
      <w:sz w:val="16"/>
      <w:szCs w:val="16"/>
    </w:rPr>
  </w:style>
  <w:style w:type="character" w:customStyle="1" w:styleId="Textoindependiente3Car">
    <w:name w:val="Texto independiente 3 Car"/>
    <w:link w:val="Textoindependiente3"/>
    <w:rsid w:val="0018122D"/>
    <w:rPr>
      <w:sz w:val="16"/>
      <w:szCs w:val="16"/>
      <w:lang w:val="es-ES_tradnl"/>
    </w:rPr>
  </w:style>
  <w:style w:type="paragraph" w:customStyle="1" w:styleId="BodyText21">
    <w:name w:val="Body Text 21"/>
    <w:basedOn w:val="Normal"/>
    <w:rsid w:val="0018122D"/>
    <w:pPr>
      <w:spacing w:after="120"/>
      <w:ind w:left="283"/>
    </w:pPr>
  </w:style>
  <w:style w:type="paragraph" w:customStyle="1" w:styleId="Textodebloque1">
    <w:name w:val="Texto de bloque1"/>
    <w:basedOn w:val="Normal"/>
    <w:rsid w:val="0018122D"/>
    <w:pPr>
      <w:ind w:left="709" w:right="760"/>
      <w:jc w:val="both"/>
    </w:pPr>
    <w:rPr>
      <w:b/>
      <w:spacing w:val="20"/>
      <w:kern w:val="16"/>
      <w:sz w:val="24"/>
      <w:lang w:val="es-ES"/>
    </w:rPr>
  </w:style>
  <w:style w:type="paragraph" w:styleId="Textodebloque">
    <w:name w:val="Block Text"/>
    <w:basedOn w:val="Normal"/>
    <w:rsid w:val="0018122D"/>
    <w:pPr>
      <w:suppressAutoHyphens/>
      <w:ind w:left="709" w:right="760"/>
      <w:jc w:val="both"/>
    </w:pPr>
    <w:rPr>
      <w:b/>
      <w:spacing w:val="20"/>
      <w:kern w:val="16"/>
      <w:sz w:val="22"/>
      <w:lang w:val="es-ES"/>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t Car"/>
    <w:locked/>
    <w:rsid w:val="0055626E"/>
    <w:rPr>
      <w:lang w:val="es-ES_tradnl" w:eastAsia="ar-SA"/>
    </w:rPr>
  </w:style>
  <w:style w:type="character" w:customStyle="1" w:styleId="apple-converted-space">
    <w:name w:val="apple-converted-space"/>
    <w:rsid w:val="0055626E"/>
  </w:style>
  <w:style w:type="paragraph" w:styleId="Prrafodelista">
    <w:name w:val="List Paragraph"/>
    <w:basedOn w:val="Normal"/>
    <w:uiPriority w:val="34"/>
    <w:qFormat/>
    <w:rsid w:val="0075108B"/>
    <w:pPr>
      <w:overflowPunct/>
      <w:autoSpaceDE/>
      <w:autoSpaceDN/>
      <w:adjustRightInd/>
      <w:ind w:left="720"/>
      <w:contextualSpacing/>
      <w:jc w:val="both"/>
      <w:textAlignment w:val="auto"/>
    </w:pPr>
    <w:rPr>
      <w:rFonts w:ascii="Calibri" w:hAnsi="Calibri"/>
      <w:sz w:val="22"/>
      <w:szCs w:val="22"/>
      <w:lang w:val="es-ES" w:eastAsia="en-US"/>
    </w:rPr>
  </w:style>
  <w:style w:type="character" w:customStyle="1" w:styleId="Ttulo3Car">
    <w:name w:val="Título 3 Car"/>
    <w:link w:val="Ttulo3"/>
    <w:semiHidden/>
    <w:rsid w:val="0075108B"/>
    <w:rPr>
      <w:rFonts w:ascii="Calibri Light" w:eastAsia="Times New Roman" w:hAnsi="Calibri Light" w:cs="Times New Roman"/>
      <w:b/>
      <w:bCs/>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262012">
      <w:bodyDiv w:val="1"/>
      <w:marLeft w:val="0"/>
      <w:marRight w:val="0"/>
      <w:marTop w:val="0"/>
      <w:marBottom w:val="0"/>
      <w:divBdr>
        <w:top w:val="none" w:sz="0" w:space="0" w:color="auto"/>
        <w:left w:val="none" w:sz="0" w:space="0" w:color="auto"/>
        <w:bottom w:val="none" w:sz="0" w:space="0" w:color="auto"/>
        <w:right w:val="none" w:sz="0" w:space="0" w:color="auto"/>
      </w:divBdr>
    </w:div>
    <w:div w:id="16733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C39F-1BA9-4069-91D2-9EFC0A3DD003}">
  <ds:schemaRefs>
    <ds:schemaRef ds:uri="http://schemas.microsoft.com/sharepoint/v3/contenttype/forms"/>
  </ds:schemaRefs>
</ds:datastoreItem>
</file>

<file path=customXml/itemProps2.xml><?xml version="1.0" encoding="utf-8"?>
<ds:datastoreItem xmlns:ds="http://schemas.openxmlformats.org/officeDocument/2006/customXml" ds:itemID="{F25CA5AF-93FB-4A72-AD1F-00F89952B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078CA8-AC01-4B42-8CBC-C31B8227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89264-781B-4843-9F21-A26055B8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Pages>
  <Words>2485</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23</cp:revision>
  <cp:lastPrinted>2019-03-14T19:07:00Z</cp:lastPrinted>
  <dcterms:created xsi:type="dcterms:W3CDTF">2020-05-14T00:06:00Z</dcterms:created>
  <dcterms:modified xsi:type="dcterms:W3CDTF">2020-09-02T12:22:00Z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