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9F" w:rsidRPr="00FC7B3F" w:rsidRDefault="007F359F" w:rsidP="007F359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GoBack"/>
      <w:r w:rsidRPr="00FC7B3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bookmarkEnd w:id="0"/>
    <w:p w:rsidR="007F359F" w:rsidRPr="007F359F" w:rsidRDefault="007F359F" w:rsidP="007F359F">
      <w:pPr>
        <w:overflowPunct/>
        <w:autoSpaceDE/>
        <w:autoSpaceDN/>
        <w:adjustRightInd/>
        <w:jc w:val="both"/>
        <w:textAlignment w:val="auto"/>
        <w:rPr>
          <w:rFonts w:ascii="Arial" w:hAnsi="Arial" w:cs="Arial"/>
          <w:lang w:val="es-419"/>
        </w:rPr>
      </w:pPr>
    </w:p>
    <w:p w:rsidR="007F359F" w:rsidRPr="007F359F" w:rsidRDefault="007F359F" w:rsidP="007F359F">
      <w:pPr>
        <w:overflowPunct/>
        <w:autoSpaceDE/>
        <w:autoSpaceDN/>
        <w:adjustRightInd/>
        <w:jc w:val="both"/>
        <w:textAlignment w:val="auto"/>
        <w:rPr>
          <w:rFonts w:ascii="Arial" w:hAnsi="Arial" w:cs="Arial"/>
          <w:b/>
          <w:bCs/>
          <w:iCs/>
          <w:lang w:val="es-419" w:eastAsia="fr-FR"/>
        </w:rPr>
      </w:pPr>
      <w:r w:rsidRPr="007F359F">
        <w:rPr>
          <w:rFonts w:ascii="Arial" w:hAnsi="Arial" w:cs="Arial"/>
          <w:b/>
          <w:bCs/>
          <w:iCs/>
          <w:u w:val="single"/>
          <w:lang w:val="es-419" w:eastAsia="fr-FR"/>
        </w:rPr>
        <w:t>TEMAS:</w:t>
      </w:r>
      <w:r w:rsidRPr="007F359F">
        <w:rPr>
          <w:rFonts w:ascii="Arial" w:hAnsi="Arial" w:cs="Arial"/>
          <w:b/>
          <w:bCs/>
          <w:iCs/>
          <w:lang w:val="es-419" w:eastAsia="fr-FR"/>
        </w:rPr>
        <w:tab/>
      </w:r>
      <w:r w:rsidR="00FC7B3F">
        <w:rPr>
          <w:rFonts w:ascii="Arial" w:hAnsi="Arial" w:cs="Arial"/>
          <w:b/>
          <w:bCs/>
          <w:iCs/>
          <w:lang w:val="es-419" w:eastAsia="fr-FR"/>
        </w:rPr>
        <w:t>DEBIDO PROCESO / TUTELA CONTRA DECISIÓN JUDICIAL / LEGITIMACIÓN EN LA CAUSA POR ACTIVA / LA TIENE QUIEN ES PARTE EN EL PROCESO / DERECHO DE PETICIÓN / DEFINICIÓN / RESPUESTA IDÓNEA.</w:t>
      </w:r>
    </w:p>
    <w:p w:rsidR="007F359F" w:rsidRPr="007F359F" w:rsidRDefault="007F359F" w:rsidP="007F359F">
      <w:pPr>
        <w:overflowPunct/>
        <w:autoSpaceDE/>
        <w:autoSpaceDN/>
        <w:adjustRightInd/>
        <w:jc w:val="both"/>
        <w:textAlignment w:val="auto"/>
        <w:rPr>
          <w:rFonts w:ascii="Arial" w:hAnsi="Arial" w:cs="Arial"/>
          <w:lang w:val="es-419"/>
        </w:rPr>
      </w:pPr>
    </w:p>
    <w:p w:rsidR="00FC7B3F" w:rsidRPr="00FC7B3F" w:rsidRDefault="00FC7B3F" w:rsidP="00FC7B3F">
      <w:pPr>
        <w:overflowPunct/>
        <w:autoSpaceDE/>
        <w:autoSpaceDN/>
        <w:adjustRightInd/>
        <w:jc w:val="both"/>
        <w:textAlignment w:val="auto"/>
        <w:rPr>
          <w:rFonts w:ascii="Arial" w:hAnsi="Arial" w:cs="Arial"/>
          <w:lang w:val="es-419"/>
        </w:rPr>
      </w:pPr>
      <w:r w:rsidRPr="00FC7B3F">
        <w:rPr>
          <w:rFonts w:ascii="Arial" w:hAnsi="Arial" w:cs="Arial"/>
          <w:lang w:val="es-419"/>
        </w:rPr>
        <w:t>De conformidad con las piezas procesales que conforman las acciones populares radicadas bajo los Nos. 2016-00504 y 2019-00135, en las cuales se profirieron sentencia luego del 10 de agosto de este año, según lo informado por la Secretaria del juzgado accionado, se evidencia que estas fueron promovidas por Javier Elías Arias Idárraga y no por el señor Sebastián Ramírez, quien tampoco figura allí como coadyuvante.</w:t>
      </w:r>
    </w:p>
    <w:p w:rsidR="00FC7B3F" w:rsidRPr="00FC7B3F" w:rsidRDefault="00FC7B3F" w:rsidP="00FC7B3F">
      <w:pPr>
        <w:overflowPunct/>
        <w:autoSpaceDE/>
        <w:autoSpaceDN/>
        <w:adjustRightInd/>
        <w:jc w:val="both"/>
        <w:textAlignment w:val="auto"/>
        <w:rPr>
          <w:rFonts w:ascii="Arial" w:hAnsi="Arial" w:cs="Arial"/>
          <w:lang w:val="es-419"/>
        </w:rPr>
      </w:pPr>
    </w:p>
    <w:p w:rsidR="007F359F" w:rsidRPr="007F359F" w:rsidRDefault="00FC7B3F" w:rsidP="00FC7B3F">
      <w:pPr>
        <w:overflowPunct/>
        <w:autoSpaceDE/>
        <w:autoSpaceDN/>
        <w:adjustRightInd/>
        <w:jc w:val="both"/>
        <w:textAlignment w:val="auto"/>
        <w:rPr>
          <w:rFonts w:ascii="Arial" w:hAnsi="Arial" w:cs="Arial"/>
          <w:lang w:val="es-419"/>
        </w:rPr>
      </w:pPr>
      <w:r w:rsidRPr="00FC7B3F">
        <w:rPr>
          <w:rFonts w:ascii="Arial" w:hAnsi="Arial" w:cs="Arial"/>
          <w:lang w:val="es-419"/>
        </w:rPr>
        <w:t>En estas condiciones en razón a que el promotor de la acción no intervino como parte en los procesos en que solicita se declare la nulidad de la sentencia, las decisiones que en su interior se han producido no pueden afectarlo.</w:t>
      </w:r>
    </w:p>
    <w:p w:rsidR="007F359F" w:rsidRPr="007F359F" w:rsidRDefault="007F359F" w:rsidP="007F359F">
      <w:pPr>
        <w:overflowPunct/>
        <w:autoSpaceDE/>
        <w:autoSpaceDN/>
        <w:adjustRightInd/>
        <w:jc w:val="both"/>
        <w:textAlignment w:val="auto"/>
        <w:rPr>
          <w:rFonts w:ascii="Arial" w:hAnsi="Arial" w:cs="Arial"/>
          <w:lang w:val="es-419"/>
        </w:rPr>
      </w:pPr>
    </w:p>
    <w:p w:rsidR="00FC7B3F" w:rsidRPr="00FC7B3F" w:rsidRDefault="00FC7B3F" w:rsidP="00FC7B3F">
      <w:pPr>
        <w:overflowPunct/>
        <w:autoSpaceDE/>
        <w:autoSpaceDN/>
        <w:adjustRightInd/>
        <w:jc w:val="both"/>
        <w:textAlignment w:val="auto"/>
        <w:rPr>
          <w:rFonts w:ascii="Arial" w:hAnsi="Arial" w:cs="Arial"/>
          <w:lang w:val="es-419"/>
        </w:rPr>
      </w:pPr>
      <w:r w:rsidRPr="00FC7B3F">
        <w:rPr>
          <w:rFonts w:ascii="Arial" w:hAnsi="Arial" w:cs="Arial"/>
          <w:lang w:val="es-419"/>
        </w:rPr>
        <w:t>Al respecto ha dicho la Corte Constitucional:</w:t>
      </w:r>
    </w:p>
    <w:p w:rsidR="00FC7B3F" w:rsidRPr="00FC7B3F" w:rsidRDefault="00FC7B3F" w:rsidP="00FC7B3F">
      <w:pPr>
        <w:overflowPunct/>
        <w:autoSpaceDE/>
        <w:autoSpaceDN/>
        <w:adjustRightInd/>
        <w:jc w:val="both"/>
        <w:textAlignment w:val="auto"/>
        <w:rPr>
          <w:rFonts w:ascii="Arial" w:hAnsi="Arial" w:cs="Arial"/>
          <w:lang w:val="es-419"/>
        </w:rPr>
      </w:pPr>
      <w:r w:rsidRPr="00FC7B3F">
        <w:rPr>
          <w:rFonts w:ascii="Arial" w:hAnsi="Arial" w:cs="Arial"/>
          <w:lang w:val="es-419"/>
        </w:rPr>
        <w:t xml:space="preserve"> </w:t>
      </w:r>
    </w:p>
    <w:p w:rsidR="007F359F" w:rsidRPr="007F359F" w:rsidRDefault="00FC7B3F" w:rsidP="00FC7B3F">
      <w:pPr>
        <w:overflowPunct/>
        <w:autoSpaceDE/>
        <w:autoSpaceDN/>
        <w:adjustRightInd/>
        <w:jc w:val="both"/>
        <w:textAlignment w:val="auto"/>
        <w:rPr>
          <w:rFonts w:ascii="Arial" w:hAnsi="Arial" w:cs="Arial"/>
          <w:lang w:val="es-419"/>
        </w:rPr>
      </w:pPr>
      <w:r w:rsidRPr="00FC7B3F">
        <w:rPr>
          <w:rFonts w:ascii="Arial" w:hAnsi="Arial" w:cs="Arial"/>
          <w:lang w:val="es-419"/>
        </w:rPr>
        <w:t>“…</w:t>
      </w:r>
      <w:r>
        <w:rPr>
          <w:rFonts w:ascii="Arial" w:hAnsi="Arial" w:cs="Arial"/>
          <w:lang w:val="es-419"/>
        </w:rPr>
        <w:t xml:space="preserve"> </w:t>
      </w:r>
      <w:r w:rsidRPr="00FC7B3F">
        <w:rPr>
          <w:rFonts w:ascii="Arial" w:hAnsi="Arial" w:cs="Arial"/>
          <w:lang w:val="es-419"/>
        </w:rPr>
        <w:t>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p>
    <w:p w:rsidR="007F359F" w:rsidRPr="007F359F" w:rsidRDefault="007F359F" w:rsidP="007F359F">
      <w:pPr>
        <w:overflowPunct/>
        <w:autoSpaceDE/>
        <w:autoSpaceDN/>
        <w:adjustRightInd/>
        <w:jc w:val="both"/>
        <w:textAlignment w:val="auto"/>
        <w:rPr>
          <w:rFonts w:ascii="Arial" w:hAnsi="Arial" w:cs="Arial"/>
          <w:lang w:val="es-ES"/>
        </w:rPr>
      </w:pPr>
    </w:p>
    <w:p w:rsidR="007F359F" w:rsidRPr="007F359F" w:rsidRDefault="00FC7B3F" w:rsidP="007F359F">
      <w:pPr>
        <w:overflowPunct/>
        <w:autoSpaceDE/>
        <w:autoSpaceDN/>
        <w:adjustRightInd/>
        <w:jc w:val="both"/>
        <w:textAlignment w:val="auto"/>
        <w:rPr>
          <w:rFonts w:ascii="Arial" w:hAnsi="Arial" w:cs="Arial"/>
          <w:lang w:val="es-ES"/>
        </w:rPr>
      </w:pPr>
      <w:r w:rsidRPr="00FC7B3F">
        <w:rPr>
          <w:rFonts w:ascii="Arial" w:hAnsi="Arial" w:cs="Arial"/>
          <w:lang w:val="es-ES"/>
        </w:rPr>
        <w:t>El derecho de petición,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r>
        <w:rPr>
          <w:rFonts w:ascii="Arial" w:hAnsi="Arial" w:cs="Arial"/>
          <w:lang w:val="es-ES"/>
        </w:rPr>
        <w:t xml:space="preserve"> (…)</w:t>
      </w:r>
    </w:p>
    <w:p w:rsidR="007F359F" w:rsidRPr="007F359F" w:rsidRDefault="007F359F" w:rsidP="007F359F">
      <w:pPr>
        <w:overflowPunct/>
        <w:autoSpaceDE/>
        <w:autoSpaceDN/>
        <w:adjustRightInd/>
        <w:jc w:val="both"/>
        <w:textAlignment w:val="auto"/>
        <w:rPr>
          <w:rFonts w:ascii="Arial" w:hAnsi="Arial" w:cs="Arial"/>
          <w:lang w:val="es-ES"/>
        </w:rPr>
      </w:pPr>
    </w:p>
    <w:p w:rsidR="00FC7B3F" w:rsidRPr="00FC7B3F" w:rsidRDefault="00FC7B3F" w:rsidP="00FC7B3F">
      <w:pPr>
        <w:overflowPunct/>
        <w:autoSpaceDE/>
        <w:autoSpaceDN/>
        <w:adjustRightInd/>
        <w:jc w:val="both"/>
        <w:textAlignment w:val="auto"/>
        <w:rPr>
          <w:rFonts w:ascii="Arial" w:hAnsi="Arial" w:cs="Arial"/>
          <w:lang w:val="es-ES"/>
        </w:rPr>
      </w:pPr>
      <w:r w:rsidRPr="00FC7B3F">
        <w:rPr>
          <w:rFonts w:ascii="Arial" w:hAnsi="Arial" w:cs="Arial"/>
          <w:lang w:val="es-ES"/>
        </w:rPr>
        <w:t xml:space="preserve">Mediante respuesta remitida al accionante el 25 de agosto último, la funcionaria accionada le informó que al correo electrónico desde el cual se formuló la mencionada petición, se han remitido copias digitalizadas de las acciones populares que se encuentran en </w:t>
      </w:r>
      <w:proofErr w:type="gramStart"/>
      <w:r w:rsidRPr="00FC7B3F">
        <w:rPr>
          <w:rFonts w:ascii="Arial" w:hAnsi="Arial" w:cs="Arial"/>
          <w:lang w:val="es-ES"/>
        </w:rPr>
        <w:t>trámite .</w:t>
      </w:r>
      <w:proofErr w:type="gramEnd"/>
      <w:r w:rsidRPr="00FC7B3F">
        <w:rPr>
          <w:rFonts w:ascii="Arial" w:hAnsi="Arial" w:cs="Arial"/>
          <w:lang w:val="es-ES"/>
        </w:rPr>
        <w:t xml:space="preserve"> </w:t>
      </w:r>
    </w:p>
    <w:p w:rsidR="00FC7B3F" w:rsidRPr="00FC7B3F" w:rsidRDefault="00FC7B3F" w:rsidP="00FC7B3F">
      <w:pPr>
        <w:overflowPunct/>
        <w:autoSpaceDE/>
        <w:autoSpaceDN/>
        <w:adjustRightInd/>
        <w:jc w:val="both"/>
        <w:textAlignment w:val="auto"/>
        <w:rPr>
          <w:rFonts w:ascii="Arial" w:hAnsi="Arial" w:cs="Arial"/>
          <w:lang w:val="es-ES"/>
        </w:rPr>
      </w:pPr>
    </w:p>
    <w:p w:rsidR="007F359F" w:rsidRDefault="00FC7B3F" w:rsidP="00FC7B3F">
      <w:pPr>
        <w:overflowPunct/>
        <w:autoSpaceDE/>
        <w:autoSpaceDN/>
        <w:adjustRightInd/>
        <w:jc w:val="both"/>
        <w:textAlignment w:val="auto"/>
        <w:rPr>
          <w:rFonts w:ascii="Arial" w:hAnsi="Arial" w:cs="Arial"/>
          <w:lang w:val="es-ES"/>
        </w:rPr>
      </w:pPr>
      <w:r w:rsidRPr="00FC7B3F">
        <w:rPr>
          <w:rFonts w:ascii="Arial" w:hAnsi="Arial" w:cs="Arial"/>
          <w:lang w:val="es-ES"/>
        </w:rPr>
        <w:t>Significa lo anterior que la respuesta suministrada por la juez accionada cumple los presupuestos jurisprudenciales arriba señalados, pues contestó la solicitud de manera oportuna, clara y de fondo. Por tanto el amparo frente al derecho a realizar peticiones respetuosas debe ser negado.</w:t>
      </w:r>
    </w:p>
    <w:p w:rsidR="00FC7B3F" w:rsidRDefault="00FC7B3F" w:rsidP="007F359F">
      <w:pPr>
        <w:overflowPunct/>
        <w:autoSpaceDE/>
        <w:autoSpaceDN/>
        <w:adjustRightInd/>
        <w:jc w:val="both"/>
        <w:textAlignment w:val="auto"/>
        <w:rPr>
          <w:rFonts w:ascii="Arial" w:hAnsi="Arial" w:cs="Arial"/>
          <w:lang w:val="es-ES"/>
        </w:rPr>
      </w:pPr>
    </w:p>
    <w:p w:rsidR="00FC7B3F" w:rsidRPr="007F359F" w:rsidRDefault="00FC7B3F" w:rsidP="007F359F">
      <w:pPr>
        <w:overflowPunct/>
        <w:autoSpaceDE/>
        <w:autoSpaceDN/>
        <w:adjustRightInd/>
        <w:jc w:val="both"/>
        <w:textAlignment w:val="auto"/>
        <w:rPr>
          <w:rFonts w:ascii="Arial" w:hAnsi="Arial" w:cs="Arial"/>
          <w:lang w:val="es-ES"/>
        </w:rPr>
      </w:pPr>
    </w:p>
    <w:p w:rsidR="007F359F" w:rsidRPr="007F359F" w:rsidRDefault="007F359F" w:rsidP="007F359F">
      <w:pPr>
        <w:overflowPunct/>
        <w:autoSpaceDE/>
        <w:autoSpaceDN/>
        <w:adjustRightInd/>
        <w:jc w:val="both"/>
        <w:textAlignment w:val="auto"/>
        <w:rPr>
          <w:rFonts w:ascii="Arial" w:hAnsi="Arial" w:cs="Arial"/>
          <w:lang w:val="es-ES"/>
        </w:rPr>
      </w:pPr>
    </w:p>
    <w:p w:rsidR="001368C3" w:rsidRPr="007F359F" w:rsidRDefault="001368C3"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7F359F">
        <w:rPr>
          <w:rFonts w:ascii="Tahoma" w:hAnsi="Tahoma" w:cs="Tahoma"/>
          <w:b/>
          <w:spacing w:val="2"/>
          <w:sz w:val="24"/>
          <w:szCs w:val="24"/>
        </w:rPr>
        <w:t>TRIBUNAL SUPERIOR DEL DISTRITO JUDICIAL</w:t>
      </w:r>
    </w:p>
    <w:p w:rsidR="001368C3" w:rsidRPr="007F359F" w:rsidRDefault="001368C3"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7F359F">
        <w:rPr>
          <w:rFonts w:ascii="Tahoma" w:hAnsi="Tahoma" w:cs="Tahoma"/>
          <w:b/>
          <w:spacing w:val="2"/>
          <w:sz w:val="24"/>
          <w:szCs w:val="24"/>
        </w:rPr>
        <w:t>SALA DE DECISIÓN CIVIL FAMILIA</w:t>
      </w:r>
    </w:p>
    <w:p w:rsidR="007D1AEA" w:rsidRPr="007F359F" w:rsidRDefault="007D1AEA"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74498" w:rsidRPr="007F359F" w:rsidRDefault="00574498"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119C1" w:rsidRPr="007F359F" w:rsidRDefault="004119C1" w:rsidP="007F35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ab/>
        <w:t>Magistrada Ponente: Claudia María Arcila Ríos</w:t>
      </w:r>
    </w:p>
    <w:p w:rsidR="004119C1" w:rsidRPr="007F359F" w:rsidRDefault="004119C1" w:rsidP="007F35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ab/>
        <w:t xml:space="preserve">Pereira, </w:t>
      </w:r>
      <w:r w:rsidR="00574498" w:rsidRPr="007F359F">
        <w:rPr>
          <w:rFonts w:ascii="Tahoma" w:hAnsi="Tahoma" w:cs="Tahoma"/>
          <w:spacing w:val="2"/>
          <w:sz w:val="24"/>
          <w:szCs w:val="24"/>
        </w:rPr>
        <w:t>septiembre</w:t>
      </w:r>
      <w:r w:rsidR="002615DD" w:rsidRPr="007F359F">
        <w:rPr>
          <w:rFonts w:ascii="Tahoma" w:hAnsi="Tahoma" w:cs="Tahoma"/>
          <w:spacing w:val="2"/>
          <w:sz w:val="24"/>
          <w:szCs w:val="24"/>
        </w:rPr>
        <w:t xml:space="preserve"> veintitrés</w:t>
      </w:r>
      <w:r w:rsidR="00574498" w:rsidRPr="007F359F">
        <w:rPr>
          <w:rFonts w:ascii="Tahoma" w:hAnsi="Tahoma" w:cs="Tahoma"/>
          <w:spacing w:val="2"/>
          <w:sz w:val="24"/>
          <w:szCs w:val="24"/>
        </w:rPr>
        <w:t xml:space="preserve"> </w:t>
      </w:r>
      <w:r w:rsidRPr="007F359F">
        <w:rPr>
          <w:rFonts w:ascii="Tahoma" w:hAnsi="Tahoma" w:cs="Tahoma"/>
          <w:spacing w:val="2"/>
          <w:sz w:val="24"/>
          <w:szCs w:val="24"/>
        </w:rPr>
        <w:t>(</w:t>
      </w:r>
      <w:r w:rsidR="002615DD" w:rsidRPr="007F359F">
        <w:rPr>
          <w:rFonts w:ascii="Tahoma" w:hAnsi="Tahoma" w:cs="Tahoma"/>
          <w:spacing w:val="2"/>
          <w:sz w:val="24"/>
          <w:szCs w:val="24"/>
        </w:rPr>
        <w:t>23</w:t>
      </w:r>
      <w:r w:rsidRPr="007F359F">
        <w:rPr>
          <w:rFonts w:ascii="Tahoma" w:hAnsi="Tahoma" w:cs="Tahoma"/>
          <w:spacing w:val="2"/>
          <w:sz w:val="24"/>
          <w:szCs w:val="24"/>
        </w:rPr>
        <w:t>) de dos mil</w:t>
      </w:r>
      <w:r w:rsidR="009E6324" w:rsidRPr="007F359F">
        <w:rPr>
          <w:rFonts w:ascii="Tahoma" w:hAnsi="Tahoma" w:cs="Tahoma"/>
          <w:spacing w:val="2"/>
          <w:sz w:val="24"/>
          <w:szCs w:val="24"/>
        </w:rPr>
        <w:t xml:space="preserve"> veinte (2020</w:t>
      </w:r>
      <w:r w:rsidRPr="007F359F">
        <w:rPr>
          <w:rFonts w:ascii="Tahoma" w:hAnsi="Tahoma" w:cs="Tahoma"/>
          <w:spacing w:val="2"/>
          <w:sz w:val="24"/>
          <w:szCs w:val="24"/>
        </w:rPr>
        <w:t xml:space="preserve">) </w:t>
      </w:r>
    </w:p>
    <w:p w:rsidR="004119C1" w:rsidRPr="007F359F" w:rsidRDefault="00D5469A" w:rsidP="007F35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ab/>
        <w:t xml:space="preserve">Acta No. </w:t>
      </w:r>
      <w:r w:rsidR="002615DD" w:rsidRPr="007F359F">
        <w:rPr>
          <w:rFonts w:ascii="Tahoma" w:hAnsi="Tahoma" w:cs="Tahoma"/>
          <w:spacing w:val="2"/>
          <w:sz w:val="24"/>
          <w:szCs w:val="24"/>
        </w:rPr>
        <w:t xml:space="preserve">324 </w:t>
      </w:r>
      <w:r w:rsidR="004119C1" w:rsidRPr="007F359F">
        <w:rPr>
          <w:rFonts w:ascii="Tahoma" w:hAnsi="Tahoma" w:cs="Tahoma"/>
          <w:spacing w:val="2"/>
          <w:sz w:val="24"/>
          <w:szCs w:val="24"/>
        </w:rPr>
        <w:t>del</w:t>
      </w:r>
      <w:r w:rsidR="0094105C" w:rsidRPr="007F359F">
        <w:rPr>
          <w:rFonts w:ascii="Tahoma" w:hAnsi="Tahoma" w:cs="Tahoma"/>
          <w:spacing w:val="2"/>
          <w:sz w:val="24"/>
          <w:szCs w:val="24"/>
        </w:rPr>
        <w:t xml:space="preserve"> </w:t>
      </w:r>
      <w:r w:rsidR="002615DD" w:rsidRPr="007F359F">
        <w:rPr>
          <w:rFonts w:ascii="Tahoma" w:hAnsi="Tahoma" w:cs="Tahoma"/>
          <w:spacing w:val="2"/>
          <w:sz w:val="24"/>
          <w:szCs w:val="24"/>
        </w:rPr>
        <w:t>23</w:t>
      </w:r>
      <w:r w:rsidR="0094105C" w:rsidRPr="007F359F">
        <w:rPr>
          <w:rFonts w:ascii="Tahoma" w:hAnsi="Tahoma" w:cs="Tahoma"/>
          <w:spacing w:val="2"/>
          <w:sz w:val="24"/>
          <w:szCs w:val="24"/>
        </w:rPr>
        <w:t xml:space="preserve"> </w:t>
      </w:r>
      <w:r w:rsidR="004119C1" w:rsidRPr="007F359F">
        <w:rPr>
          <w:rFonts w:ascii="Tahoma" w:hAnsi="Tahoma" w:cs="Tahoma"/>
          <w:spacing w:val="2"/>
          <w:sz w:val="24"/>
          <w:szCs w:val="24"/>
        </w:rPr>
        <w:t>de</w:t>
      </w:r>
      <w:r w:rsidR="009E290E" w:rsidRPr="007F359F">
        <w:rPr>
          <w:rFonts w:ascii="Tahoma" w:hAnsi="Tahoma" w:cs="Tahoma"/>
          <w:spacing w:val="2"/>
          <w:sz w:val="24"/>
          <w:szCs w:val="24"/>
        </w:rPr>
        <w:t xml:space="preserve"> </w:t>
      </w:r>
      <w:r w:rsidR="00574498" w:rsidRPr="007F359F">
        <w:rPr>
          <w:rFonts w:ascii="Tahoma" w:hAnsi="Tahoma" w:cs="Tahoma"/>
          <w:spacing w:val="2"/>
          <w:sz w:val="24"/>
          <w:szCs w:val="24"/>
        </w:rPr>
        <w:t>septiembre</w:t>
      </w:r>
      <w:r w:rsidR="009E6324" w:rsidRPr="007F359F">
        <w:rPr>
          <w:rFonts w:ascii="Tahoma" w:hAnsi="Tahoma" w:cs="Tahoma"/>
          <w:spacing w:val="2"/>
          <w:sz w:val="24"/>
          <w:szCs w:val="24"/>
        </w:rPr>
        <w:t xml:space="preserve"> de 2020</w:t>
      </w:r>
    </w:p>
    <w:p w:rsidR="009941FB" w:rsidRPr="007F359F" w:rsidRDefault="007437C3" w:rsidP="007F35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ab/>
      </w:r>
      <w:r w:rsidR="001368C3" w:rsidRPr="007F359F">
        <w:rPr>
          <w:rFonts w:ascii="Tahoma" w:hAnsi="Tahoma" w:cs="Tahoma"/>
          <w:spacing w:val="2"/>
          <w:sz w:val="24"/>
          <w:szCs w:val="24"/>
        </w:rPr>
        <w:t>Exped</w:t>
      </w:r>
      <w:r w:rsidR="005B37B8" w:rsidRPr="007F359F">
        <w:rPr>
          <w:rFonts w:ascii="Tahoma" w:hAnsi="Tahoma" w:cs="Tahoma"/>
          <w:spacing w:val="2"/>
          <w:sz w:val="24"/>
          <w:szCs w:val="24"/>
        </w:rPr>
        <w:t>iente No</w:t>
      </w:r>
      <w:r w:rsidR="00081E08" w:rsidRPr="007F359F">
        <w:rPr>
          <w:rFonts w:ascii="Tahoma" w:hAnsi="Tahoma" w:cs="Tahoma"/>
          <w:spacing w:val="2"/>
          <w:sz w:val="24"/>
          <w:szCs w:val="24"/>
        </w:rPr>
        <w:t>.</w:t>
      </w:r>
      <w:r w:rsidR="00B76A30" w:rsidRPr="007F359F">
        <w:rPr>
          <w:rFonts w:ascii="Tahoma" w:hAnsi="Tahoma" w:cs="Tahoma"/>
          <w:spacing w:val="2"/>
          <w:sz w:val="24"/>
          <w:szCs w:val="24"/>
        </w:rPr>
        <w:t xml:space="preserve"> </w:t>
      </w:r>
      <w:r w:rsidR="009E6324" w:rsidRPr="007F359F">
        <w:rPr>
          <w:rFonts w:ascii="Tahoma" w:hAnsi="Tahoma" w:cs="Tahoma"/>
          <w:spacing w:val="2"/>
          <w:sz w:val="24"/>
          <w:szCs w:val="24"/>
        </w:rPr>
        <w:t>66001-22-13-000-2020</w:t>
      </w:r>
      <w:r w:rsidR="00524F23" w:rsidRPr="007F359F">
        <w:rPr>
          <w:rFonts w:ascii="Tahoma" w:hAnsi="Tahoma" w:cs="Tahoma"/>
          <w:spacing w:val="2"/>
          <w:sz w:val="24"/>
          <w:szCs w:val="24"/>
        </w:rPr>
        <w:t>-00</w:t>
      </w:r>
      <w:r w:rsidR="0094105C" w:rsidRPr="007F359F">
        <w:rPr>
          <w:rFonts w:ascii="Tahoma" w:hAnsi="Tahoma" w:cs="Tahoma"/>
          <w:spacing w:val="2"/>
          <w:sz w:val="24"/>
          <w:szCs w:val="24"/>
        </w:rPr>
        <w:t>12</w:t>
      </w:r>
      <w:r w:rsidR="00C63C0E" w:rsidRPr="007F359F">
        <w:rPr>
          <w:rFonts w:ascii="Tahoma" w:hAnsi="Tahoma" w:cs="Tahoma"/>
          <w:spacing w:val="2"/>
          <w:sz w:val="24"/>
          <w:szCs w:val="24"/>
        </w:rPr>
        <w:t>7</w:t>
      </w:r>
      <w:r w:rsidR="009941FB" w:rsidRPr="007F359F">
        <w:rPr>
          <w:rFonts w:ascii="Tahoma" w:hAnsi="Tahoma" w:cs="Tahoma"/>
          <w:spacing w:val="2"/>
          <w:sz w:val="24"/>
          <w:szCs w:val="24"/>
        </w:rPr>
        <w:t>-00</w:t>
      </w:r>
    </w:p>
    <w:p w:rsidR="00210903" w:rsidRPr="007F359F" w:rsidRDefault="00210903"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74498" w:rsidRPr="007F359F" w:rsidRDefault="00574498"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9724B" w:rsidRPr="007F359F" w:rsidRDefault="005B37B8" w:rsidP="007F359F">
      <w:pPr>
        <w:spacing w:line="276" w:lineRule="auto"/>
        <w:jc w:val="both"/>
        <w:rPr>
          <w:rFonts w:ascii="Tahoma" w:hAnsi="Tahoma" w:cs="Tahoma"/>
          <w:spacing w:val="2"/>
          <w:sz w:val="24"/>
          <w:szCs w:val="24"/>
        </w:rPr>
      </w:pPr>
      <w:r w:rsidRPr="007F359F">
        <w:rPr>
          <w:rFonts w:ascii="Tahoma" w:hAnsi="Tahoma" w:cs="Tahoma"/>
          <w:spacing w:val="2"/>
          <w:sz w:val="24"/>
          <w:szCs w:val="24"/>
        </w:rPr>
        <w:t>Se decide en primera instancia la</w:t>
      </w:r>
      <w:r w:rsidR="00DD0387" w:rsidRPr="007F359F">
        <w:rPr>
          <w:rFonts w:ascii="Tahoma" w:hAnsi="Tahoma" w:cs="Tahoma"/>
          <w:spacing w:val="2"/>
          <w:sz w:val="24"/>
          <w:szCs w:val="24"/>
        </w:rPr>
        <w:t xml:space="preserve"> acción</w:t>
      </w:r>
      <w:r w:rsidR="0029724B" w:rsidRPr="007F359F">
        <w:rPr>
          <w:rFonts w:ascii="Tahoma" w:hAnsi="Tahoma" w:cs="Tahoma"/>
          <w:spacing w:val="2"/>
          <w:sz w:val="24"/>
          <w:szCs w:val="24"/>
        </w:rPr>
        <w:t xml:space="preserve"> de tut</w:t>
      </w:r>
      <w:r w:rsidRPr="007F359F">
        <w:rPr>
          <w:rFonts w:ascii="Tahoma" w:hAnsi="Tahoma" w:cs="Tahoma"/>
          <w:spacing w:val="2"/>
          <w:sz w:val="24"/>
          <w:szCs w:val="24"/>
        </w:rPr>
        <w:t xml:space="preserve">ela de la referencia, </w:t>
      </w:r>
      <w:r w:rsidR="0049783F" w:rsidRPr="007F359F">
        <w:rPr>
          <w:rFonts w:ascii="Tahoma" w:hAnsi="Tahoma" w:cs="Tahoma"/>
          <w:spacing w:val="2"/>
          <w:sz w:val="24"/>
          <w:szCs w:val="24"/>
        </w:rPr>
        <w:t xml:space="preserve">instaurada </w:t>
      </w:r>
      <w:r w:rsidR="0029724B" w:rsidRPr="007F359F">
        <w:rPr>
          <w:rFonts w:ascii="Tahoma" w:hAnsi="Tahoma" w:cs="Tahoma"/>
          <w:spacing w:val="2"/>
          <w:sz w:val="24"/>
          <w:szCs w:val="24"/>
        </w:rPr>
        <w:t xml:space="preserve">por el señor </w:t>
      </w:r>
      <w:r w:rsidR="005A293F" w:rsidRPr="007F359F">
        <w:rPr>
          <w:rFonts w:ascii="Tahoma" w:hAnsi="Tahoma" w:cs="Tahoma"/>
          <w:spacing w:val="2"/>
          <w:sz w:val="24"/>
          <w:szCs w:val="24"/>
          <w:lang w:val="es-ES"/>
        </w:rPr>
        <w:t>Sebastián Ramírez</w:t>
      </w:r>
      <w:r w:rsidR="00143340" w:rsidRPr="007F359F">
        <w:rPr>
          <w:rFonts w:ascii="Tahoma" w:hAnsi="Tahoma" w:cs="Tahoma"/>
          <w:spacing w:val="2"/>
          <w:sz w:val="24"/>
          <w:szCs w:val="24"/>
        </w:rPr>
        <w:t xml:space="preserve"> </w:t>
      </w:r>
      <w:r w:rsidR="0029724B" w:rsidRPr="007F359F">
        <w:rPr>
          <w:rFonts w:ascii="Tahoma" w:hAnsi="Tahoma" w:cs="Tahoma"/>
          <w:spacing w:val="2"/>
          <w:sz w:val="24"/>
          <w:szCs w:val="24"/>
        </w:rPr>
        <w:t xml:space="preserve">contra </w:t>
      </w:r>
      <w:r w:rsidR="0029724B" w:rsidRPr="007F359F">
        <w:rPr>
          <w:rFonts w:ascii="Tahoma" w:hAnsi="Tahoma" w:cs="Tahoma"/>
          <w:spacing w:val="2"/>
          <w:sz w:val="24"/>
          <w:szCs w:val="24"/>
          <w:lang w:val="es-ES"/>
        </w:rPr>
        <w:t>el Juzgado</w:t>
      </w:r>
      <w:r w:rsidR="00792078" w:rsidRPr="007F359F">
        <w:rPr>
          <w:rFonts w:ascii="Tahoma" w:hAnsi="Tahoma" w:cs="Tahoma"/>
          <w:spacing w:val="2"/>
          <w:sz w:val="24"/>
          <w:szCs w:val="24"/>
          <w:lang w:val="es-ES"/>
        </w:rPr>
        <w:t xml:space="preserve"> </w:t>
      </w:r>
      <w:r w:rsidR="009E6324" w:rsidRPr="007F359F">
        <w:rPr>
          <w:rFonts w:ascii="Tahoma" w:hAnsi="Tahoma" w:cs="Tahoma"/>
          <w:spacing w:val="2"/>
          <w:sz w:val="24"/>
          <w:szCs w:val="24"/>
          <w:lang w:val="es-ES"/>
        </w:rPr>
        <w:t>Tercero Civil</w:t>
      </w:r>
      <w:r w:rsidR="00C21D32" w:rsidRPr="007F359F">
        <w:rPr>
          <w:rFonts w:ascii="Tahoma" w:hAnsi="Tahoma" w:cs="Tahoma"/>
          <w:spacing w:val="2"/>
          <w:sz w:val="24"/>
          <w:szCs w:val="24"/>
          <w:lang w:val="es-ES"/>
        </w:rPr>
        <w:t xml:space="preserve"> del Circuito de</w:t>
      </w:r>
      <w:r w:rsidR="009E6324" w:rsidRPr="007F359F">
        <w:rPr>
          <w:rFonts w:ascii="Tahoma" w:hAnsi="Tahoma" w:cs="Tahoma"/>
          <w:spacing w:val="2"/>
          <w:sz w:val="24"/>
          <w:szCs w:val="24"/>
          <w:lang w:val="es-ES"/>
        </w:rPr>
        <w:t xml:space="preserve"> Pereira</w:t>
      </w:r>
      <w:r w:rsidR="00E45AB9" w:rsidRPr="007F359F">
        <w:rPr>
          <w:rFonts w:ascii="Tahoma" w:hAnsi="Tahoma" w:cs="Tahoma"/>
          <w:spacing w:val="2"/>
          <w:sz w:val="24"/>
          <w:szCs w:val="24"/>
          <w:lang w:val="es-ES"/>
        </w:rPr>
        <w:t xml:space="preserve"> a la que fueron vinculados</w:t>
      </w:r>
      <w:r w:rsidR="009E6324" w:rsidRPr="007F359F">
        <w:rPr>
          <w:rFonts w:ascii="Tahoma" w:hAnsi="Tahoma" w:cs="Tahoma"/>
          <w:spacing w:val="2"/>
          <w:sz w:val="24"/>
          <w:szCs w:val="24"/>
          <w:lang w:val="es-ES"/>
        </w:rPr>
        <w:t xml:space="preserve"> </w:t>
      </w:r>
      <w:r w:rsidR="004262F0" w:rsidRPr="007F359F">
        <w:rPr>
          <w:rFonts w:ascii="Tahoma" w:hAnsi="Tahoma" w:cs="Tahoma"/>
          <w:spacing w:val="2"/>
          <w:sz w:val="24"/>
          <w:szCs w:val="24"/>
          <w:lang w:val="es-ES"/>
        </w:rPr>
        <w:t>la</w:t>
      </w:r>
      <w:r w:rsidR="005A293F" w:rsidRPr="007F359F">
        <w:rPr>
          <w:rFonts w:ascii="Tahoma" w:hAnsi="Tahoma" w:cs="Tahoma"/>
          <w:spacing w:val="2"/>
          <w:sz w:val="24"/>
          <w:szCs w:val="24"/>
          <w:lang w:val="es-ES"/>
        </w:rPr>
        <w:t>s</w:t>
      </w:r>
      <w:r w:rsidR="004262F0" w:rsidRPr="007F359F">
        <w:rPr>
          <w:rFonts w:ascii="Tahoma" w:hAnsi="Tahoma" w:cs="Tahoma"/>
          <w:spacing w:val="2"/>
          <w:sz w:val="24"/>
          <w:szCs w:val="24"/>
          <w:lang w:val="es-ES"/>
        </w:rPr>
        <w:t xml:space="preserve"> </w:t>
      </w:r>
      <w:r w:rsidR="004262F0" w:rsidRPr="007F359F">
        <w:rPr>
          <w:rFonts w:ascii="Tahoma" w:hAnsi="Tahoma" w:cs="Tahoma"/>
          <w:spacing w:val="2"/>
          <w:sz w:val="24"/>
          <w:szCs w:val="24"/>
          <w:lang w:val="es-CO"/>
        </w:rPr>
        <w:t>Alcaldía</w:t>
      </w:r>
      <w:r w:rsidR="00974C91" w:rsidRPr="007F359F">
        <w:rPr>
          <w:rFonts w:ascii="Tahoma" w:hAnsi="Tahoma" w:cs="Tahoma"/>
          <w:spacing w:val="2"/>
          <w:sz w:val="24"/>
          <w:szCs w:val="24"/>
          <w:lang w:val="es-CO"/>
        </w:rPr>
        <w:t>s</w:t>
      </w:r>
      <w:r w:rsidR="005A293F" w:rsidRPr="007F359F">
        <w:rPr>
          <w:rFonts w:ascii="Tahoma" w:hAnsi="Tahoma" w:cs="Tahoma"/>
          <w:spacing w:val="2"/>
          <w:sz w:val="24"/>
          <w:szCs w:val="24"/>
          <w:lang w:val="es-CO"/>
        </w:rPr>
        <w:t xml:space="preserve"> de Cartagena y Pereira, las Procuradurías y Defensorías del Pueblo de ambas ciudades y </w:t>
      </w:r>
      <w:r w:rsidR="00757D54" w:rsidRPr="007F359F">
        <w:rPr>
          <w:rFonts w:ascii="Tahoma" w:hAnsi="Tahoma" w:cs="Tahoma"/>
          <w:spacing w:val="2"/>
          <w:sz w:val="24"/>
          <w:szCs w:val="24"/>
          <w:lang w:val="es-CO"/>
        </w:rPr>
        <w:t>las de Bolívar y</w:t>
      </w:r>
      <w:r w:rsidR="005A293F" w:rsidRPr="007F359F">
        <w:rPr>
          <w:rFonts w:ascii="Tahoma" w:hAnsi="Tahoma" w:cs="Tahoma"/>
          <w:spacing w:val="2"/>
          <w:sz w:val="24"/>
          <w:szCs w:val="24"/>
          <w:lang w:val="es-CO"/>
        </w:rPr>
        <w:t xml:space="preserve"> Risar</w:t>
      </w:r>
      <w:r w:rsidR="00757D54" w:rsidRPr="007F359F">
        <w:rPr>
          <w:rFonts w:ascii="Tahoma" w:hAnsi="Tahoma" w:cs="Tahoma"/>
          <w:spacing w:val="2"/>
          <w:sz w:val="24"/>
          <w:szCs w:val="24"/>
          <w:lang w:val="es-CO"/>
        </w:rPr>
        <w:t>alda</w:t>
      </w:r>
      <w:r w:rsidR="004262F0" w:rsidRPr="007F359F">
        <w:rPr>
          <w:rFonts w:ascii="Tahoma" w:hAnsi="Tahoma" w:cs="Tahoma"/>
          <w:spacing w:val="2"/>
          <w:sz w:val="24"/>
          <w:szCs w:val="24"/>
          <w:lang w:val="es-CO"/>
        </w:rPr>
        <w:t xml:space="preserve">, </w:t>
      </w:r>
      <w:r w:rsidR="009E6324" w:rsidRPr="007F359F">
        <w:rPr>
          <w:rFonts w:ascii="Tahoma" w:hAnsi="Tahoma" w:cs="Tahoma"/>
          <w:spacing w:val="2"/>
          <w:sz w:val="24"/>
          <w:szCs w:val="24"/>
          <w:lang w:val="es-CO"/>
        </w:rPr>
        <w:t>el Ministerio Público</w:t>
      </w:r>
      <w:r w:rsidR="005F43B5" w:rsidRPr="007F359F">
        <w:rPr>
          <w:rFonts w:ascii="Tahoma" w:hAnsi="Tahoma" w:cs="Tahoma"/>
          <w:spacing w:val="2"/>
          <w:sz w:val="24"/>
          <w:szCs w:val="24"/>
          <w:lang w:val="es-CO"/>
        </w:rPr>
        <w:t>,</w:t>
      </w:r>
      <w:r w:rsidR="00757D54" w:rsidRPr="007F359F">
        <w:rPr>
          <w:rFonts w:ascii="Tahoma" w:hAnsi="Tahoma" w:cs="Tahoma"/>
          <w:spacing w:val="2"/>
          <w:sz w:val="24"/>
          <w:szCs w:val="24"/>
          <w:lang w:val="es-CO"/>
        </w:rPr>
        <w:t xml:space="preserve"> la Personería de este municipio, </w:t>
      </w:r>
      <w:proofErr w:type="spellStart"/>
      <w:r w:rsidR="00757D54" w:rsidRPr="007F359F">
        <w:rPr>
          <w:rFonts w:ascii="Tahoma" w:hAnsi="Tahoma" w:cs="Tahoma"/>
          <w:spacing w:val="2"/>
          <w:sz w:val="24"/>
          <w:szCs w:val="24"/>
          <w:lang w:val="es-CO"/>
        </w:rPr>
        <w:t>Audifarma</w:t>
      </w:r>
      <w:proofErr w:type="spellEnd"/>
      <w:r w:rsidR="00757D54" w:rsidRPr="007F359F">
        <w:rPr>
          <w:rFonts w:ascii="Tahoma" w:hAnsi="Tahoma" w:cs="Tahoma"/>
          <w:spacing w:val="2"/>
          <w:sz w:val="24"/>
          <w:szCs w:val="24"/>
          <w:lang w:val="es-CO"/>
        </w:rPr>
        <w:t xml:space="preserve"> S.A., </w:t>
      </w:r>
      <w:r w:rsidR="005A293F" w:rsidRPr="007F359F">
        <w:rPr>
          <w:rFonts w:ascii="Tahoma" w:hAnsi="Tahoma" w:cs="Tahoma"/>
          <w:spacing w:val="2"/>
          <w:sz w:val="24"/>
          <w:szCs w:val="24"/>
          <w:lang w:val="es-CO"/>
        </w:rPr>
        <w:t>la Notaría Segunda de</w:t>
      </w:r>
      <w:r w:rsidR="00757D54" w:rsidRPr="007F359F">
        <w:rPr>
          <w:rFonts w:ascii="Tahoma" w:hAnsi="Tahoma" w:cs="Tahoma"/>
          <w:spacing w:val="2"/>
          <w:sz w:val="24"/>
          <w:szCs w:val="24"/>
          <w:lang w:val="es-CO"/>
        </w:rPr>
        <w:t>l Círculo de Pereira</w:t>
      </w:r>
      <w:r w:rsidR="005A293F" w:rsidRPr="007F359F">
        <w:rPr>
          <w:rFonts w:ascii="Tahoma" w:hAnsi="Tahoma" w:cs="Tahoma"/>
          <w:spacing w:val="2"/>
          <w:sz w:val="24"/>
          <w:szCs w:val="24"/>
          <w:lang w:val="es-CO"/>
        </w:rPr>
        <w:t xml:space="preserve"> </w:t>
      </w:r>
      <w:r w:rsidR="004262F0" w:rsidRPr="007F359F">
        <w:rPr>
          <w:rFonts w:ascii="Tahoma" w:hAnsi="Tahoma" w:cs="Tahoma"/>
          <w:spacing w:val="2"/>
          <w:sz w:val="24"/>
          <w:szCs w:val="24"/>
          <w:lang w:val="es-CO"/>
        </w:rPr>
        <w:t xml:space="preserve">y los señores Augusto Becerra y </w:t>
      </w:r>
      <w:r w:rsidR="005A293F" w:rsidRPr="007F359F">
        <w:rPr>
          <w:rFonts w:ascii="Tahoma" w:hAnsi="Tahoma" w:cs="Tahoma"/>
          <w:spacing w:val="2"/>
          <w:sz w:val="24"/>
          <w:szCs w:val="24"/>
          <w:lang w:val="es-CO"/>
        </w:rPr>
        <w:t xml:space="preserve">Javier Elías Arias </w:t>
      </w:r>
      <w:proofErr w:type="spellStart"/>
      <w:r w:rsidR="005A293F" w:rsidRPr="007F359F">
        <w:rPr>
          <w:rFonts w:ascii="Tahoma" w:hAnsi="Tahoma" w:cs="Tahoma"/>
          <w:spacing w:val="2"/>
          <w:sz w:val="24"/>
          <w:szCs w:val="24"/>
          <w:lang w:val="es-CO"/>
        </w:rPr>
        <w:t>Idárraga</w:t>
      </w:r>
      <w:proofErr w:type="spellEnd"/>
      <w:r w:rsidR="0029724B" w:rsidRPr="007F359F">
        <w:rPr>
          <w:rFonts w:ascii="Tahoma" w:hAnsi="Tahoma" w:cs="Tahoma"/>
          <w:spacing w:val="2"/>
          <w:sz w:val="24"/>
          <w:szCs w:val="24"/>
        </w:rPr>
        <w:t>.</w:t>
      </w:r>
    </w:p>
    <w:p w:rsidR="00E471D6" w:rsidRPr="007F359F" w:rsidRDefault="00E471D6" w:rsidP="007F359F">
      <w:pPr>
        <w:spacing w:line="276" w:lineRule="auto"/>
        <w:jc w:val="both"/>
        <w:rPr>
          <w:rFonts w:ascii="Tahoma" w:hAnsi="Tahoma" w:cs="Tahoma"/>
          <w:spacing w:val="2"/>
          <w:sz w:val="24"/>
          <w:szCs w:val="24"/>
        </w:rPr>
      </w:pPr>
    </w:p>
    <w:p w:rsidR="00E471D6" w:rsidRPr="007F359F" w:rsidRDefault="00E471D6" w:rsidP="007F359F">
      <w:pPr>
        <w:spacing w:line="276" w:lineRule="auto"/>
        <w:jc w:val="both"/>
        <w:rPr>
          <w:rFonts w:ascii="Tahoma" w:hAnsi="Tahoma" w:cs="Tahoma"/>
          <w:b/>
          <w:spacing w:val="2"/>
          <w:sz w:val="24"/>
          <w:szCs w:val="24"/>
        </w:rPr>
      </w:pPr>
      <w:r w:rsidRPr="007F359F">
        <w:rPr>
          <w:rFonts w:ascii="Tahoma" w:hAnsi="Tahoma" w:cs="Tahoma"/>
          <w:b/>
          <w:spacing w:val="2"/>
          <w:sz w:val="24"/>
          <w:szCs w:val="24"/>
        </w:rPr>
        <w:t>A N T E C E D E N T E S</w:t>
      </w:r>
    </w:p>
    <w:p w:rsidR="00E471D6" w:rsidRPr="007F359F" w:rsidRDefault="00E471D6" w:rsidP="007F359F">
      <w:pPr>
        <w:spacing w:line="276" w:lineRule="auto"/>
        <w:jc w:val="both"/>
        <w:rPr>
          <w:rFonts w:ascii="Tahoma" w:hAnsi="Tahoma" w:cs="Tahoma"/>
          <w:spacing w:val="2"/>
          <w:sz w:val="24"/>
          <w:szCs w:val="24"/>
        </w:rPr>
      </w:pPr>
    </w:p>
    <w:p w:rsidR="00757D54" w:rsidRPr="007F359F" w:rsidRDefault="0061162F" w:rsidP="007F359F">
      <w:pPr>
        <w:spacing w:line="276" w:lineRule="auto"/>
        <w:jc w:val="both"/>
        <w:rPr>
          <w:rFonts w:ascii="Tahoma" w:hAnsi="Tahoma" w:cs="Tahoma"/>
          <w:spacing w:val="2"/>
          <w:sz w:val="24"/>
          <w:szCs w:val="24"/>
          <w:lang w:val="es-CO"/>
        </w:rPr>
      </w:pPr>
      <w:r w:rsidRPr="007F359F">
        <w:rPr>
          <w:rFonts w:ascii="Tahoma" w:hAnsi="Tahoma" w:cs="Tahoma"/>
          <w:spacing w:val="2"/>
          <w:sz w:val="24"/>
          <w:szCs w:val="24"/>
        </w:rPr>
        <w:t>1.</w:t>
      </w:r>
      <w:r w:rsidR="00E471D6" w:rsidRPr="007F359F">
        <w:rPr>
          <w:rFonts w:ascii="Tahoma" w:hAnsi="Tahoma" w:cs="Tahoma"/>
          <w:spacing w:val="2"/>
          <w:sz w:val="24"/>
          <w:szCs w:val="24"/>
        </w:rPr>
        <w:t xml:space="preserve"> Relató el actor</w:t>
      </w:r>
      <w:r w:rsidR="00077373" w:rsidRPr="007F359F">
        <w:rPr>
          <w:rFonts w:ascii="Tahoma" w:hAnsi="Tahoma" w:cs="Tahoma"/>
          <w:spacing w:val="2"/>
          <w:sz w:val="24"/>
          <w:szCs w:val="24"/>
        </w:rPr>
        <w:t xml:space="preserve"> </w:t>
      </w:r>
      <w:r w:rsidR="00FE3EBD" w:rsidRPr="007F359F">
        <w:rPr>
          <w:rFonts w:ascii="Tahoma" w:hAnsi="Tahoma" w:cs="Tahoma"/>
          <w:spacing w:val="2"/>
          <w:sz w:val="24"/>
          <w:szCs w:val="24"/>
        </w:rPr>
        <w:t xml:space="preserve">que </w:t>
      </w:r>
      <w:r w:rsidR="00757D54" w:rsidRPr="007F359F">
        <w:rPr>
          <w:rFonts w:ascii="Tahoma" w:hAnsi="Tahoma" w:cs="Tahoma"/>
          <w:spacing w:val="2"/>
          <w:sz w:val="24"/>
          <w:szCs w:val="24"/>
          <w:lang w:val="es-CO"/>
        </w:rPr>
        <w:t>el 10 de agosto de este año elevó petición al juzgado accionad</w:t>
      </w:r>
      <w:r w:rsidR="00501178" w:rsidRPr="007F359F">
        <w:rPr>
          <w:rFonts w:ascii="Tahoma" w:hAnsi="Tahoma" w:cs="Tahoma"/>
          <w:spacing w:val="2"/>
          <w:sz w:val="24"/>
          <w:szCs w:val="24"/>
          <w:lang w:val="es-CO"/>
        </w:rPr>
        <w:t>o</w:t>
      </w:r>
      <w:r w:rsidR="00757D54" w:rsidRPr="007F359F">
        <w:rPr>
          <w:rFonts w:ascii="Tahoma" w:hAnsi="Tahoma" w:cs="Tahoma"/>
          <w:spacing w:val="2"/>
          <w:sz w:val="24"/>
          <w:szCs w:val="24"/>
          <w:lang w:val="es-CO"/>
        </w:rPr>
        <w:t xml:space="preserve"> para obtener, entre otras cosas,</w:t>
      </w:r>
      <w:r w:rsidR="00DD0FF9" w:rsidRPr="007F359F">
        <w:rPr>
          <w:rFonts w:ascii="Tahoma" w:hAnsi="Tahoma" w:cs="Tahoma"/>
          <w:spacing w:val="2"/>
          <w:sz w:val="24"/>
          <w:szCs w:val="24"/>
          <w:lang w:val="es-CO"/>
        </w:rPr>
        <w:t xml:space="preserve"> se</w:t>
      </w:r>
      <w:r w:rsidR="00757D54" w:rsidRPr="007F359F">
        <w:rPr>
          <w:rFonts w:ascii="Tahoma" w:hAnsi="Tahoma" w:cs="Tahoma"/>
          <w:spacing w:val="2"/>
          <w:sz w:val="24"/>
          <w:szCs w:val="24"/>
          <w:lang w:val="es-CO"/>
        </w:rPr>
        <w:t xml:space="preserve"> digitalizar</w:t>
      </w:r>
      <w:r w:rsidR="00DD0FF9" w:rsidRPr="007F359F">
        <w:rPr>
          <w:rFonts w:ascii="Tahoma" w:hAnsi="Tahoma" w:cs="Tahoma"/>
          <w:spacing w:val="2"/>
          <w:sz w:val="24"/>
          <w:szCs w:val="24"/>
          <w:lang w:val="es-CO"/>
        </w:rPr>
        <w:t>an</w:t>
      </w:r>
      <w:r w:rsidR="00757D54" w:rsidRPr="007F359F">
        <w:rPr>
          <w:rFonts w:ascii="Tahoma" w:hAnsi="Tahoma" w:cs="Tahoma"/>
          <w:spacing w:val="2"/>
          <w:sz w:val="24"/>
          <w:szCs w:val="24"/>
          <w:lang w:val="es-CO"/>
        </w:rPr>
        <w:t xml:space="preserve"> todas las acciones populares que se encontraran a despacho, a fin de determinar si las coadyuvaba; sin embargo, la juez demandada se negó a escanear esos expedientes “</w:t>
      </w:r>
      <w:r w:rsidR="00757D54" w:rsidRPr="00FC7B3F">
        <w:rPr>
          <w:rFonts w:ascii="Tahoma" w:hAnsi="Tahoma" w:cs="Tahoma"/>
          <w:spacing w:val="2"/>
          <w:sz w:val="22"/>
          <w:szCs w:val="24"/>
          <w:lang w:val="es-CO"/>
        </w:rPr>
        <w:t xml:space="preserve">y simplemente profiere sentencias </w:t>
      </w:r>
      <w:proofErr w:type="spellStart"/>
      <w:r w:rsidR="00DD0FF9" w:rsidRPr="00FC7B3F">
        <w:rPr>
          <w:rFonts w:ascii="Tahoma" w:hAnsi="Tahoma" w:cs="Tahoma"/>
          <w:spacing w:val="2"/>
          <w:sz w:val="22"/>
          <w:szCs w:val="24"/>
          <w:lang w:val="es-CO"/>
        </w:rPr>
        <w:t>despue</w:t>
      </w:r>
      <w:r w:rsidR="00757D54" w:rsidRPr="00FC7B3F">
        <w:rPr>
          <w:rFonts w:ascii="Tahoma" w:hAnsi="Tahoma" w:cs="Tahoma"/>
          <w:spacing w:val="2"/>
          <w:sz w:val="22"/>
          <w:szCs w:val="24"/>
          <w:lang w:val="es-CO"/>
        </w:rPr>
        <w:t>s</w:t>
      </w:r>
      <w:proofErr w:type="spellEnd"/>
      <w:r w:rsidR="00757D54" w:rsidRPr="00FC7B3F">
        <w:rPr>
          <w:rFonts w:ascii="Tahoma" w:hAnsi="Tahoma" w:cs="Tahoma"/>
          <w:spacing w:val="2"/>
          <w:sz w:val="22"/>
          <w:szCs w:val="24"/>
          <w:lang w:val="es-CO"/>
        </w:rPr>
        <w:t xml:space="preserve"> (sic) del 10 de agosto de 2020</w:t>
      </w:r>
      <w:r w:rsidR="00757D54" w:rsidRPr="007F359F">
        <w:rPr>
          <w:rFonts w:ascii="Tahoma" w:hAnsi="Tahoma" w:cs="Tahoma"/>
          <w:spacing w:val="2"/>
          <w:sz w:val="24"/>
          <w:szCs w:val="24"/>
          <w:lang w:val="es-CO"/>
        </w:rPr>
        <w:t xml:space="preserve">”. </w:t>
      </w:r>
    </w:p>
    <w:p w:rsidR="007E294C" w:rsidRPr="007F359F" w:rsidRDefault="007E294C" w:rsidP="007F359F">
      <w:pPr>
        <w:spacing w:line="276" w:lineRule="auto"/>
        <w:jc w:val="both"/>
        <w:rPr>
          <w:rFonts w:ascii="Tahoma" w:hAnsi="Tahoma" w:cs="Tahoma"/>
          <w:spacing w:val="2"/>
          <w:sz w:val="24"/>
          <w:szCs w:val="24"/>
          <w:lang w:val="es-CO"/>
        </w:rPr>
      </w:pPr>
    </w:p>
    <w:p w:rsidR="00974C91" w:rsidRPr="007F359F" w:rsidRDefault="007E294C" w:rsidP="007F359F">
      <w:pPr>
        <w:spacing w:line="276" w:lineRule="auto"/>
        <w:jc w:val="both"/>
        <w:rPr>
          <w:rFonts w:ascii="Tahoma" w:hAnsi="Tahoma" w:cs="Tahoma"/>
          <w:spacing w:val="2"/>
          <w:sz w:val="24"/>
          <w:szCs w:val="24"/>
          <w:lang w:val="es-CO"/>
        </w:rPr>
      </w:pPr>
      <w:r w:rsidRPr="007F359F">
        <w:rPr>
          <w:rFonts w:ascii="Tahoma" w:hAnsi="Tahoma" w:cs="Tahoma"/>
          <w:spacing w:val="2"/>
          <w:sz w:val="24"/>
          <w:szCs w:val="24"/>
          <w:lang w:val="es-CO"/>
        </w:rPr>
        <w:t>2. Considera lesionado su derecho al debido proceso y para protegerlo</w:t>
      </w:r>
      <w:r w:rsidR="3AB8433F" w:rsidRPr="007F359F">
        <w:rPr>
          <w:rFonts w:ascii="Tahoma" w:hAnsi="Tahoma" w:cs="Tahoma"/>
          <w:spacing w:val="2"/>
          <w:sz w:val="24"/>
          <w:szCs w:val="24"/>
          <w:lang w:val="es-CO"/>
        </w:rPr>
        <w:t>,</w:t>
      </w:r>
      <w:r w:rsidRPr="007F359F">
        <w:rPr>
          <w:rFonts w:ascii="Tahoma" w:hAnsi="Tahoma" w:cs="Tahoma"/>
          <w:spacing w:val="2"/>
          <w:sz w:val="24"/>
          <w:szCs w:val="24"/>
          <w:lang w:val="es-CO"/>
        </w:rPr>
        <w:t xml:space="preserve"> solicita se</w:t>
      </w:r>
      <w:r w:rsidR="007D583A" w:rsidRPr="007F359F">
        <w:rPr>
          <w:rFonts w:ascii="Tahoma" w:hAnsi="Tahoma" w:cs="Tahoma"/>
          <w:spacing w:val="2"/>
          <w:sz w:val="24"/>
          <w:szCs w:val="24"/>
          <w:lang w:val="es-CO"/>
        </w:rPr>
        <w:t xml:space="preserve"> ordene al juzgado accionado </w:t>
      </w:r>
      <w:r w:rsidR="00974C91" w:rsidRPr="007F359F">
        <w:rPr>
          <w:rFonts w:ascii="Tahoma" w:hAnsi="Tahoma" w:cs="Tahoma"/>
          <w:spacing w:val="2"/>
          <w:sz w:val="24"/>
          <w:szCs w:val="24"/>
          <w:lang w:val="es-CO"/>
        </w:rPr>
        <w:t>declarar la nulidad de las sentencias que haya proferido con posterioridad al 10 de agosto de 2020, digitalice todas las acciones populares que se encuentran en trámite y se abstenga de realizar actuación alguna en dichos procesos hasta tanto no se escaneen.</w:t>
      </w:r>
    </w:p>
    <w:p w:rsidR="00077373" w:rsidRPr="007F359F" w:rsidRDefault="00077373" w:rsidP="007F359F">
      <w:pPr>
        <w:spacing w:line="276" w:lineRule="auto"/>
        <w:jc w:val="both"/>
        <w:rPr>
          <w:rFonts w:ascii="Tahoma" w:hAnsi="Tahoma" w:cs="Tahoma"/>
          <w:spacing w:val="2"/>
          <w:sz w:val="24"/>
          <w:szCs w:val="24"/>
          <w:lang w:val="es-CO"/>
        </w:rPr>
      </w:pPr>
    </w:p>
    <w:p w:rsidR="00501178" w:rsidRPr="007F359F" w:rsidRDefault="00501178" w:rsidP="007F359F">
      <w:pPr>
        <w:spacing w:line="276" w:lineRule="auto"/>
        <w:jc w:val="both"/>
        <w:rPr>
          <w:rFonts w:ascii="Tahoma" w:hAnsi="Tahoma" w:cs="Tahoma"/>
          <w:spacing w:val="2"/>
          <w:sz w:val="24"/>
          <w:szCs w:val="24"/>
          <w:lang w:val="es-CO"/>
        </w:rPr>
      </w:pPr>
    </w:p>
    <w:p w:rsidR="00181C17" w:rsidRPr="007F359F" w:rsidRDefault="00181C17" w:rsidP="007F359F">
      <w:pPr>
        <w:spacing w:line="276" w:lineRule="auto"/>
        <w:jc w:val="both"/>
        <w:rPr>
          <w:rFonts w:ascii="Tahoma" w:hAnsi="Tahoma" w:cs="Tahoma"/>
          <w:b/>
          <w:spacing w:val="2"/>
          <w:sz w:val="24"/>
          <w:szCs w:val="24"/>
        </w:rPr>
      </w:pPr>
      <w:r w:rsidRPr="007F359F">
        <w:rPr>
          <w:rFonts w:ascii="Tahoma" w:hAnsi="Tahoma" w:cs="Tahoma"/>
          <w:b/>
          <w:spacing w:val="2"/>
          <w:sz w:val="24"/>
          <w:szCs w:val="24"/>
        </w:rPr>
        <w:t>A</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C</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T</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U</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A</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C</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I</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Ó</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N</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 xml:space="preserve"> </w:t>
      </w:r>
      <w:r w:rsidR="00D12834" w:rsidRPr="007F359F">
        <w:rPr>
          <w:rFonts w:ascii="Tahoma" w:hAnsi="Tahoma" w:cs="Tahoma"/>
          <w:b/>
          <w:spacing w:val="2"/>
          <w:sz w:val="24"/>
          <w:szCs w:val="24"/>
        </w:rPr>
        <w:t xml:space="preserve"> </w:t>
      </w:r>
      <w:r w:rsidRPr="007F359F">
        <w:rPr>
          <w:rFonts w:ascii="Tahoma" w:hAnsi="Tahoma" w:cs="Tahoma"/>
          <w:b/>
          <w:spacing w:val="2"/>
          <w:sz w:val="24"/>
          <w:szCs w:val="24"/>
        </w:rPr>
        <w:t>P</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R</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O</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C</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E</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S</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A</w:t>
      </w:r>
      <w:r w:rsidR="0097406F" w:rsidRPr="007F359F">
        <w:rPr>
          <w:rFonts w:ascii="Tahoma" w:hAnsi="Tahoma" w:cs="Tahoma"/>
          <w:b/>
          <w:spacing w:val="2"/>
          <w:sz w:val="24"/>
          <w:szCs w:val="24"/>
        </w:rPr>
        <w:t xml:space="preserve"> </w:t>
      </w:r>
      <w:r w:rsidRPr="007F359F">
        <w:rPr>
          <w:rFonts w:ascii="Tahoma" w:hAnsi="Tahoma" w:cs="Tahoma"/>
          <w:b/>
          <w:spacing w:val="2"/>
          <w:sz w:val="24"/>
          <w:szCs w:val="24"/>
        </w:rPr>
        <w:t>L</w:t>
      </w:r>
    </w:p>
    <w:p w:rsidR="0096252A" w:rsidRPr="007F359F" w:rsidRDefault="0096252A" w:rsidP="007F359F">
      <w:pPr>
        <w:spacing w:line="276" w:lineRule="auto"/>
        <w:jc w:val="both"/>
        <w:rPr>
          <w:rFonts w:ascii="Tahoma" w:hAnsi="Tahoma" w:cs="Tahoma"/>
          <w:b/>
          <w:spacing w:val="2"/>
          <w:sz w:val="24"/>
          <w:szCs w:val="24"/>
        </w:rPr>
      </w:pPr>
    </w:p>
    <w:p w:rsidR="00974C91" w:rsidRPr="007F359F" w:rsidRDefault="00181C17" w:rsidP="007F359F">
      <w:pPr>
        <w:spacing w:line="276" w:lineRule="auto"/>
        <w:jc w:val="both"/>
        <w:rPr>
          <w:rFonts w:ascii="Tahoma" w:hAnsi="Tahoma" w:cs="Tahoma"/>
          <w:spacing w:val="2"/>
          <w:sz w:val="24"/>
          <w:szCs w:val="24"/>
        </w:rPr>
      </w:pPr>
      <w:r w:rsidRPr="007F359F">
        <w:rPr>
          <w:rFonts w:ascii="Tahoma" w:hAnsi="Tahoma" w:cs="Tahoma"/>
          <w:spacing w:val="2"/>
          <w:sz w:val="24"/>
          <w:szCs w:val="24"/>
        </w:rPr>
        <w:t xml:space="preserve">1. </w:t>
      </w:r>
      <w:r w:rsidR="00FE603B" w:rsidRPr="007F359F">
        <w:rPr>
          <w:rFonts w:ascii="Tahoma" w:hAnsi="Tahoma" w:cs="Tahoma"/>
          <w:spacing w:val="2"/>
          <w:sz w:val="24"/>
          <w:szCs w:val="24"/>
        </w:rPr>
        <w:t xml:space="preserve">Mediante proveído del </w:t>
      </w:r>
      <w:r w:rsidR="00974C91" w:rsidRPr="007F359F">
        <w:rPr>
          <w:rFonts w:ascii="Tahoma" w:hAnsi="Tahoma" w:cs="Tahoma"/>
          <w:spacing w:val="2"/>
          <w:sz w:val="24"/>
          <w:szCs w:val="24"/>
        </w:rPr>
        <w:t>10</w:t>
      </w:r>
      <w:r w:rsidR="00F144FB" w:rsidRPr="007F359F">
        <w:rPr>
          <w:rFonts w:ascii="Tahoma" w:hAnsi="Tahoma" w:cs="Tahoma"/>
          <w:spacing w:val="2"/>
          <w:sz w:val="24"/>
          <w:szCs w:val="24"/>
        </w:rPr>
        <w:t xml:space="preserve"> de los cursantes </w:t>
      </w:r>
      <w:r w:rsidR="00B95062" w:rsidRPr="007F359F">
        <w:rPr>
          <w:rFonts w:ascii="Tahoma" w:hAnsi="Tahoma" w:cs="Tahoma"/>
          <w:spacing w:val="2"/>
          <w:sz w:val="24"/>
          <w:szCs w:val="24"/>
        </w:rPr>
        <w:t xml:space="preserve">se </w:t>
      </w:r>
      <w:r w:rsidR="006B759C" w:rsidRPr="007F359F">
        <w:rPr>
          <w:rFonts w:ascii="Tahoma" w:hAnsi="Tahoma" w:cs="Tahoma"/>
          <w:spacing w:val="2"/>
          <w:sz w:val="24"/>
          <w:szCs w:val="24"/>
        </w:rPr>
        <w:t xml:space="preserve">admitió la acción </w:t>
      </w:r>
      <w:r w:rsidR="00B95062" w:rsidRPr="007F359F">
        <w:rPr>
          <w:rFonts w:ascii="Tahoma" w:hAnsi="Tahoma" w:cs="Tahoma"/>
          <w:spacing w:val="2"/>
          <w:sz w:val="24"/>
          <w:szCs w:val="24"/>
        </w:rPr>
        <w:t xml:space="preserve">y </w:t>
      </w:r>
      <w:r w:rsidRPr="007F359F">
        <w:rPr>
          <w:rFonts w:ascii="Tahoma" w:hAnsi="Tahoma" w:cs="Tahoma"/>
          <w:spacing w:val="2"/>
          <w:sz w:val="24"/>
          <w:szCs w:val="24"/>
        </w:rPr>
        <w:t>se ordenó vincular</w:t>
      </w:r>
      <w:r w:rsidR="00C679C5" w:rsidRPr="007F359F">
        <w:rPr>
          <w:rFonts w:ascii="Tahoma" w:hAnsi="Tahoma" w:cs="Tahoma"/>
          <w:spacing w:val="2"/>
          <w:sz w:val="24"/>
          <w:szCs w:val="24"/>
        </w:rPr>
        <w:t xml:space="preserve"> </w:t>
      </w:r>
      <w:r w:rsidR="00F144FB" w:rsidRPr="007F359F">
        <w:rPr>
          <w:rFonts w:ascii="Tahoma" w:hAnsi="Tahoma" w:cs="Tahoma"/>
          <w:spacing w:val="2"/>
          <w:sz w:val="24"/>
          <w:szCs w:val="24"/>
        </w:rPr>
        <w:t>a</w:t>
      </w:r>
      <w:r w:rsidR="00974C91" w:rsidRPr="007F359F">
        <w:rPr>
          <w:rFonts w:ascii="Tahoma" w:hAnsi="Tahoma" w:cs="Tahoma"/>
          <w:spacing w:val="2"/>
          <w:sz w:val="24"/>
          <w:szCs w:val="24"/>
        </w:rPr>
        <w:t xml:space="preserve"> </w:t>
      </w:r>
      <w:r w:rsidR="00974C91" w:rsidRPr="007F359F">
        <w:rPr>
          <w:rFonts w:ascii="Tahoma" w:hAnsi="Tahoma" w:cs="Tahoma"/>
          <w:spacing w:val="2"/>
          <w:sz w:val="24"/>
          <w:szCs w:val="24"/>
          <w:lang w:val="es-ES"/>
        </w:rPr>
        <w:t xml:space="preserve">las </w:t>
      </w:r>
      <w:r w:rsidR="00974C91" w:rsidRPr="007F359F">
        <w:rPr>
          <w:rFonts w:ascii="Tahoma" w:hAnsi="Tahoma" w:cs="Tahoma"/>
          <w:spacing w:val="2"/>
          <w:sz w:val="24"/>
          <w:szCs w:val="24"/>
          <w:lang w:val="es-CO"/>
        </w:rPr>
        <w:t xml:space="preserve">Alcaldías de Cartagena y Pereira, a las Procuradurías y Defensorías del Pueblo de ambas ciudades y a las de Bolívar y Risaralda, al Ministerio Público, a la Personería de este municipio, a </w:t>
      </w:r>
      <w:proofErr w:type="spellStart"/>
      <w:r w:rsidR="00974C91" w:rsidRPr="007F359F">
        <w:rPr>
          <w:rFonts w:ascii="Tahoma" w:hAnsi="Tahoma" w:cs="Tahoma"/>
          <w:spacing w:val="2"/>
          <w:sz w:val="24"/>
          <w:szCs w:val="24"/>
          <w:lang w:val="es-CO"/>
        </w:rPr>
        <w:t>Audifarma</w:t>
      </w:r>
      <w:proofErr w:type="spellEnd"/>
      <w:r w:rsidR="00974C91" w:rsidRPr="007F359F">
        <w:rPr>
          <w:rFonts w:ascii="Tahoma" w:hAnsi="Tahoma" w:cs="Tahoma"/>
          <w:spacing w:val="2"/>
          <w:sz w:val="24"/>
          <w:szCs w:val="24"/>
          <w:lang w:val="es-CO"/>
        </w:rPr>
        <w:t xml:space="preserve"> S.A., a la Notaría Segunda del Círculo de Pereira y a los señores Augusto Becerra y Javier Elías Arias </w:t>
      </w:r>
      <w:proofErr w:type="spellStart"/>
      <w:r w:rsidR="00974C91" w:rsidRPr="007F359F">
        <w:rPr>
          <w:rFonts w:ascii="Tahoma" w:hAnsi="Tahoma" w:cs="Tahoma"/>
          <w:spacing w:val="2"/>
          <w:sz w:val="24"/>
          <w:szCs w:val="24"/>
          <w:lang w:val="es-CO"/>
        </w:rPr>
        <w:t>Idárraga</w:t>
      </w:r>
      <w:proofErr w:type="spellEnd"/>
      <w:r w:rsidR="00974C91" w:rsidRPr="007F359F">
        <w:rPr>
          <w:rFonts w:ascii="Tahoma" w:hAnsi="Tahoma" w:cs="Tahoma"/>
          <w:spacing w:val="2"/>
          <w:sz w:val="24"/>
          <w:szCs w:val="24"/>
        </w:rPr>
        <w:t>.</w:t>
      </w:r>
    </w:p>
    <w:p w:rsidR="005F43B5" w:rsidRPr="007F359F" w:rsidRDefault="005F43B5" w:rsidP="007F359F">
      <w:pPr>
        <w:spacing w:line="276" w:lineRule="auto"/>
        <w:jc w:val="both"/>
        <w:rPr>
          <w:rFonts w:ascii="Tahoma" w:hAnsi="Tahoma" w:cs="Tahoma"/>
          <w:spacing w:val="2"/>
          <w:sz w:val="24"/>
          <w:szCs w:val="24"/>
        </w:rPr>
      </w:pPr>
    </w:p>
    <w:p w:rsidR="003F3483" w:rsidRPr="007F359F" w:rsidRDefault="003F3483" w:rsidP="007F359F">
      <w:pPr>
        <w:spacing w:line="276" w:lineRule="auto"/>
        <w:jc w:val="both"/>
        <w:rPr>
          <w:rFonts w:ascii="Tahoma" w:hAnsi="Tahoma" w:cs="Tahoma"/>
          <w:spacing w:val="2"/>
          <w:sz w:val="24"/>
          <w:szCs w:val="24"/>
        </w:rPr>
      </w:pPr>
      <w:r w:rsidRPr="007F359F">
        <w:rPr>
          <w:rFonts w:ascii="Tahoma" w:hAnsi="Tahoma" w:cs="Tahoma"/>
          <w:spacing w:val="2"/>
          <w:sz w:val="24"/>
          <w:szCs w:val="24"/>
        </w:rPr>
        <w:t>2. En el curso de esta instancia, se produjeron los siguientes pronunciamientos:</w:t>
      </w:r>
    </w:p>
    <w:p w:rsidR="003F3483" w:rsidRPr="007F359F" w:rsidRDefault="003F3483" w:rsidP="007F359F">
      <w:pPr>
        <w:spacing w:line="276" w:lineRule="auto"/>
        <w:jc w:val="both"/>
        <w:rPr>
          <w:rFonts w:ascii="Tahoma" w:hAnsi="Tahoma" w:cs="Tahoma"/>
          <w:spacing w:val="2"/>
          <w:sz w:val="24"/>
          <w:szCs w:val="24"/>
        </w:rPr>
      </w:pPr>
    </w:p>
    <w:p w:rsidR="00974C91" w:rsidRPr="007F359F" w:rsidRDefault="000946BC" w:rsidP="007F359F">
      <w:pPr>
        <w:spacing w:line="276" w:lineRule="auto"/>
        <w:jc w:val="both"/>
        <w:rPr>
          <w:rFonts w:ascii="Tahoma" w:hAnsi="Tahoma" w:cs="Tahoma"/>
          <w:spacing w:val="2"/>
          <w:sz w:val="24"/>
          <w:szCs w:val="24"/>
        </w:rPr>
      </w:pPr>
      <w:r w:rsidRPr="007F359F">
        <w:rPr>
          <w:rFonts w:ascii="Tahoma" w:hAnsi="Tahoma" w:cs="Tahoma"/>
          <w:spacing w:val="2"/>
          <w:sz w:val="24"/>
          <w:szCs w:val="24"/>
        </w:rPr>
        <w:t xml:space="preserve">2.1 </w:t>
      </w:r>
      <w:r w:rsidR="00974C91" w:rsidRPr="007F359F">
        <w:rPr>
          <w:rFonts w:ascii="Tahoma" w:hAnsi="Tahoma" w:cs="Tahoma"/>
          <w:spacing w:val="2"/>
          <w:sz w:val="24"/>
          <w:szCs w:val="24"/>
        </w:rPr>
        <w:t xml:space="preserve">El Defensor del Pueblo Regional Risaralda </w:t>
      </w:r>
      <w:r w:rsidR="0054557D" w:rsidRPr="007F359F">
        <w:rPr>
          <w:rFonts w:ascii="Tahoma" w:hAnsi="Tahoma" w:cs="Tahoma"/>
          <w:spacing w:val="2"/>
          <w:sz w:val="24"/>
          <w:szCs w:val="24"/>
        </w:rPr>
        <w:t>solicitó la desvinculación de esa entidad pues carece de competencia para acceder a</w:t>
      </w:r>
      <w:r w:rsidR="00974C91" w:rsidRPr="007F359F">
        <w:rPr>
          <w:rFonts w:ascii="Tahoma" w:hAnsi="Tahoma" w:cs="Tahoma"/>
          <w:spacing w:val="2"/>
          <w:sz w:val="24"/>
          <w:szCs w:val="24"/>
        </w:rPr>
        <w:t xml:space="preserve"> las pretensiones del accionante y </w:t>
      </w:r>
      <w:r w:rsidR="0054557D" w:rsidRPr="007F359F">
        <w:rPr>
          <w:rFonts w:ascii="Tahoma" w:hAnsi="Tahoma" w:cs="Tahoma"/>
          <w:spacing w:val="2"/>
          <w:sz w:val="24"/>
          <w:szCs w:val="24"/>
        </w:rPr>
        <w:t xml:space="preserve">porque </w:t>
      </w:r>
      <w:r w:rsidR="00974C91" w:rsidRPr="007F359F">
        <w:rPr>
          <w:rFonts w:ascii="Tahoma" w:hAnsi="Tahoma" w:cs="Tahoma"/>
          <w:spacing w:val="2"/>
          <w:sz w:val="24"/>
          <w:szCs w:val="24"/>
        </w:rPr>
        <w:t xml:space="preserve">no </w:t>
      </w:r>
      <w:r w:rsidR="0054557D" w:rsidRPr="007F359F">
        <w:rPr>
          <w:rFonts w:ascii="Tahoma" w:hAnsi="Tahoma" w:cs="Tahoma"/>
          <w:spacing w:val="2"/>
          <w:sz w:val="24"/>
          <w:szCs w:val="24"/>
        </w:rPr>
        <w:t>ha vulnerado derecho alguno.</w:t>
      </w:r>
    </w:p>
    <w:p w:rsidR="0054557D" w:rsidRPr="007F359F" w:rsidRDefault="0054557D" w:rsidP="007F359F">
      <w:pPr>
        <w:spacing w:line="276" w:lineRule="auto"/>
        <w:jc w:val="both"/>
        <w:rPr>
          <w:rFonts w:ascii="Tahoma" w:hAnsi="Tahoma" w:cs="Tahoma"/>
          <w:spacing w:val="2"/>
          <w:sz w:val="24"/>
          <w:szCs w:val="24"/>
        </w:rPr>
      </w:pPr>
    </w:p>
    <w:p w:rsidR="0054557D" w:rsidRPr="007F359F" w:rsidRDefault="0054557D" w:rsidP="007F359F">
      <w:pPr>
        <w:spacing w:line="276" w:lineRule="auto"/>
        <w:jc w:val="both"/>
        <w:rPr>
          <w:rFonts w:ascii="Tahoma" w:hAnsi="Tahoma" w:cs="Tahoma"/>
          <w:spacing w:val="2"/>
          <w:sz w:val="24"/>
          <w:szCs w:val="24"/>
        </w:rPr>
      </w:pPr>
      <w:r w:rsidRPr="007F359F">
        <w:rPr>
          <w:rFonts w:ascii="Tahoma" w:hAnsi="Tahoma" w:cs="Tahoma"/>
          <w:spacing w:val="2"/>
          <w:sz w:val="24"/>
          <w:szCs w:val="24"/>
        </w:rPr>
        <w:t>2.2 El Alcalde de Pereira, por medio de apoderado, señaló que se atenía a lo que en este proceso resultara probado.</w:t>
      </w:r>
    </w:p>
    <w:p w:rsidR="0054557D" w:rsidRPr="007F359F" w:rsidRDefault="0054557D" w:rsidP="007F359F">
      <w:pPr>
        <w:spacing w:line="276" w:lineRule="auto"/>
        <w:jc w:val="both"/>
        <w:rPr>
          <w:rFonts w:ascii="Tahoma" w:hAnsi="Tahoma" w:cs="Tahoma"/>
          <w:spacing w:val="2"/>
          <w:sz w:val="24"/>
          <w:szCs w:val="24"/>
        </w:rPr>
      </w:pPr>
    </w:p>
    <w:p w:rsidR="0054557D" w:rsidRPr="007F359F" w:rsidRDefault="0054557D" w:rsidP="007F359F">
      <w:pPr>
        <w:spacing w:line="276" w:lineRule="auto"/>
        <w:jc w:val="both"/>
        <w:rPr>
          <w:rFonts w:ascii="Tahoma" w:hAnsi="Tahoma" w:cs="Tahoma"/>
          <w:spacing w:val="2"/>
          <w:sz w:val="24"/>
          <w:szCs w:val="24"/>
          <w:lang w:val="es-ES"/>
        </w:rPr>
      </w:pPr>
      <w:r w:rsidRPr="007F359F">
        <w:rPr>
          <w:rFonts w:ascii="Tahoma" w:hAnsi="Tahoma" w:cs="Tahoma"/>
          <w:spacing w:val="2"/>
          <w:sz w:val="24"/>
          <w:szCs w:val="24"/>
        </w:rPr>
        <w:t xml:space="preserve">2.3 La Procuradora Provincial de Pereira refirió </w:t>
      </w:r>
      <w:r w:rsidRPr="007F359F">
        <w:rPr>
          <w:rFonts w:ascii="Tahoma" w:hAnsi="Tahoma" w:cs="Tahoma"/>
          <w:spacing w:val="2"/>
          <w:sz w:val="24"/>
          <w:szCs w:val="24"/>
          <w:lang w:val="es-ES"/>
        </w:rPr>
        <w:t>que a esa Agencia del Ministerio Público se han comunicado los autos que admiten las respectivas acciones populares y como consecuencia de ello se han designado a los diferentes profesionales de la Procuraduría Regional Risaralda y Provincial de Pereira para dar cumplimiento al ar</w:t>
      </w:r>
      <w:r w:rsidR="007C3B2B" w:rsidRPr="007F359F">
        <w:rPr>
          <w:rFonts w:ascii="Tahoma" w:hAnsi="Tahoma" w:cs="Tahoma"/>
          <w:spacing w:val="2"/>
          <w:sz w:val="24"/>
          <w:szCs w:val="24"/>
          <w:lang w:val="es-ES"/>
        </w:rPr>
        <w:t>tículo 21 de la L</w:t>
      </w:r>
      <w:r w:rsidRPr="007F359F">
        <w:rPr>
          <w:rFonts w:ascii="Tahoma" w:hAnsi="Tahoma" w:cs="Tahoma"/>
          <w:spacing w:val="2"/>
          <w:sz w:val="24"/>
          <w:szCs w:val="24"/>
          <w:lang w:val="es-ES"/>
        </w:rPr>
        <w:t xml:space="preserve">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w:t>
      </w:r>
    </w:p>
    <w:p w:rsidR="0054557D" w:rsidRPr="007F359F" w:rsidRDefault="0054557D" w:rsidP="007F359F">
      <w:pPr>
        <w:spacing w:line="276" w:lineRule="auto"/>
        <w:jc w:val="both"/>
        <w:rPr>
          <w:rFonts w:ascii="Tahoma" w:hAnsi="Tahoma" w:cs="Tahoma"/>
          <w:spacing w:val="2"/>
          <w:sz w:val="24"/>
          <w:szCs w:val="24"/>
          <w:lang w:val="es-ES"/>
        </w:rPr>
      </w:pPr>
    </w:p>
    <w:p w:rsidR="007A5B11" w:rsidRPr="007F359F" w:rsidRDefault="0054557D" w:rsidP="007F359F">
      <w:pPr>
        <w:spacing w:line="276" w:lineRule="auto"/>
        <w:jc w:val="both"/>
        <w:rPr>
          <w:rFonts w:ascii="Tahoma" w:hAnsi="Tahoma" w:cs="Tahoma"/>
          <w:spacing w:val="2"/>
          <w:sz w:val="24"/>
          <w:szCs w:val="24"/>
          <w:lang w:val="es-CO"/>
        </w:rPr>
      </w:pPr>
      <w:r w:rsidRPr="007F359F">
        <w:rPr>
          <w:rFonts w:ascii="Tahoma" w:hAnsi="Tahoma" w:cs="Tahoma"/>
          <w:spacing w:val="2"/>
          <w:sz w:val="24"/>
          <w:szCs w:val="24"/>
          <w:lang w:val="es-ES"/>
        </w:rPr>
        <w:t>2.4 Abogada Asesora de la Oficina Jurídica de la Alcaldía de Cartagena manifestó que la entidad que representa carece de legitimación en la causa por activa, como quiera que la lesión se atribuye al</w:t>
      </w:r>
      <w:r w:rsidRPr="007F359F">
        <w:rPr>
          <w:rFonts w:ascii="Tahoma" w:hAnsi="Tahoma" w:cs="Tahoma"/>
          <w:spacing w:val="2"/>
          <w:sz w:val="24"/>
          <w:szCs w:val="24"/>
          <w:lang w:val="es-CO"/>
        </w:rPr>
        <w:t xml:space="preserve"> Juzgado Tercero Civil del Circuito de Pereira.</w:t>
      </w:r>
      <w:r w:rsidR="007A5B11" w:rsidRPr="007F359F">
        <w:rPr>
          <w:rFonts w:ascii="Tahoma" w:hAnsi="Tahoma" w:cs="Tahoma"/>
          <w:spacing w:val="2"/>
          <w:sz w:val="24"/>
          <w:szCs w:val="24"/>
          <w:lang w:val="es-CO"/>
        </w:rPr>
        <w:t xml:space="preserve"> De todas formas,</w:t>
      </w:r>
      <w:r w:rsidRPr="007F359F">
        <w:rPr>
          <w:rFonts w:ascii="Tahoma" w:hAnsi="Tahoma" w:cs="Tahoma"/>
          <w:spacing w:val="2"/>
          <w:sz w:val="24"/>
          <w:szCs w:val="24"/>
          <w:lang w:val="es-CO"/>
        </w:rPr>
        <w:t xml:space="preserve"> </w:t>
      </w:r>
      <w:r w:rsidR="007A5B11" w:rsidRPr="007F359F">
        <w:rPr>
          <w:rFonts w:ascii="Tahoma" w:hAnsi="Tahoma" w:cs="Tahoma"/>
          <w:spacing w:val="2"/>
          <w:sz w:val="24"/>
          <w:szCs w:val="24"/>
          <w:lang w:val="es-CO"/>
        </w:rPr>
        <w:t>dijo que el término para resolver la petición formulada por el actor el 10 de agosto de este año</w:t>
      </w:r>
      <w:r w:rsidR="007C3B2B" w:rsidRPr="007F359F">
        <w:rPr>
          <w:rFonts w:ascii="Tahoma" w:hAnsi="Tahoma" w:cs="Tahoma"/>
          <w:spacing w:val="2"/>
          <w:sz w:val="24"/>
          <w:szCs w:val="24"/>
          <w:lang w:val="es-CO"/>
        </w:rPr>
        <w:t>,</w:t>
      </w:r>
      <w:r w:rsidR="007A5B11" w:rsidRPr="007F359F">
        <w:rPr>
          <w:rFonts w:ascii="Tahoma" w:hAnsi="Tahoma" w:cs="Tahoma"/>
          <w:spacing w:val="2"/>
          <w:sz w:val="24"/>
          <w:szCs w:val="24"/>
          <w:lang w:val="es-CO"/>
        </w:rPr>
        <w:t xml:space="preserve"> </w:t>
      </w:r>
      <w:r w:rsidR="007C3B2B" w:rsidRPr="007F359F">
        <w:rPr>
          <w:rFonts w:ascii="Tahoma" w:hAnsi="Tahoma" w:cs="Tahoma"/>
          <w:spacing w:val="2"/>
          <w:sz w:val="24"/>
          <w:szCs w:val="24"/>
          <w:lang w:val="es-CO"/>
        </w:rPr>
        <w:t xml:space="preserve">aún </w:t>
      </w:r>
      <w:r w:rsidR="007A5B11" w:rsidRPr="007F359F">
        <w:rPr>
          <w:rFonts w:ascii="Tahoma" w:hAnsi="Tahoma" w:cs="Tahoma"/>
          <w:spacing w:val="2"/>
          <w:sz w:val="24"/>
          <w:szCs w:val="24"/>
          <w:lang w:val="es-CO"/>
        </w:rPr>
        <w:t>no ha vencido.</w:t>
      </w:r>
    </w:p>
    <w:p w:rsidR="0054557D" w:rsidRPr="007F359F" w:rsidRDefault="007A5B11" w:rsidP="007F359F">
      <w:pPr>
        <w:spacing w:line="276" w:lineRule="auto"/>
        <w:jc w:val="both"/>
        <w:rPr>
          <w:rFonts w:ascii="Tahoma" w:hAnsi="Tahoma" w:cs="Tahoma"/>
          <w:spacing w:val="2"/>
          <w:sz w:val="24"/>
          <w:szCs w:val="24"/>
          <w:lang w:val="es-CO"/>
        </w:rPr>
      </w:pPr>
      <w:r w:rsidRPr="007F359F">
        <w:rPr>
          <w:rFonts w:ascii="Tahoma" w:hAnsi="Tahoma" w:cs="Tahoma"/>
          <w:spacing w:val="2"/>
          <w:sz w:val="24"/>
          <w:szCs w:val="24"/>
          <w:lang w:val="es-CO"/>
        </w:rPr>
        <w:lastRenderedPageBreak/>
        <w:t xml:space="preserve"> </w:t>
      </w:r>
    </w:p>
    <w:p w:rsidR="002D6919" w:rsidRPr="007F359F" w:rsidRDefault="0054557D" w:rsidP="007F359F">
      <w:pPr>
        <w:spacing w:line="276" w:lineRule="auto"/>
        <w:jc w:val="both"/>
        <w:rPr>
          <w:rFonts w:ascii="Tahoma" w:hAnsi="Tahoma" w:cs="Tahoma"/>
          <w:spacing w:val="2"/>
          <w:sz w:val="24"/>
          <w:szCs w:val="24"/>
        </w:rPr>
      </w:pPr>
      <w:r w:rsidRPr="007F359F">
        <w:rPr>
          <w:rFonts w:ascii="Tahoma" w:hAnsi="Tahoma" w:cs="Tahoma"/>
          <w:spacing w:val="2"/>
          <w:sz w:val="24"/>
          <w:szCs w:val="24"/>
        </w:rPr>
        <w:t>2.</w:t>
      </w:r>
      <w:r w:rsidR="007A5B11" w:rsidRPr="007F359F">
        <w:rPr>
          <w:rFonts w:ascii="Tahoma" w:hAnsi="Tahoma" w:cs="Tahoma"/>
          <w:spacing w:val="2"/>
          <w:sz w:val="24"/>
          <w:szCs w:val="24"/>
        </w:rPr>
        <w:t>5</w:t>
      </w:r>
      <w:r w:rsidRPr="007F359F">
        <w:rPr>
          <w:rFonts w:ascii="Tahoma" w:hAnsi="Tahoma" w:cs="Tahoma"/>
          <w:spacing w:val="2"/>
          <w:sz w:val="24"/>
          <w:szCs w:val="24"/>
        </w:rPr>
        <w:t xml:space="preserve"> El juzgado accionado procedió a remitir copia de las piezas procesales y del trámite del derecho de petición elevado por actor.</w:t>
      </w:r>
    </w:p>
    <w:p w:rsidR="0054557D" w:rsidRPr="007F359F" w:rsidRDefault="0054557D" w:rsidP="007F359F">
      <w:pPr>
        <w:spacing w:line="276" w:lineRule="auto"/>
        <w:jc w:val="both"/>
        <w:rPr>
          <w:rFonts w:ascii="Tahoma" w:hAnsi="Tahoma" w:cs="Tahoma"/>
          <w:spacing w:val="2"/>
          <w:sz w:val="24"/>
          <w:szCs w:val="24"/>
        </w:rPr>
      </w:pPr>
    </w:p>
    <w:p w:rsidR="004F6EE9" w:rsidRPr="007F359F" w:rsidRDefault="00F10166" w:rsidP="007F359F">
      <w:pPr>
        <w:spacing w:line="276" w:lineRule="auto"/>
        <w:jc w:val="both"/>
        <w:rPr>
          <w:rFonts w:ascii="Tahoma" w:hAnsi="Tahoma" w:cs="Tahoma"/>
          <w:spacing w:val="2"/>
          <w:sz w:val="24"/>
          <w:szCs w:val="24"/>
        </w:rPr>
      </w:pPr>
      <w:r w:rsidRPr="007F359F">
        <w:rPr>
          <w:rFonts w:ascii="Tahoma" w:hAnsi="Tahoma" w:cs="Tahoma"/>
          <w:spacing w:val="2"/>
          <w:sz w:val="24"/>
          <w:szCs w:val="24"/>
        </w:rPr>
        <w:t>3</w:t>
      </w:r>
      <w:r w:rsidR="004F6EE9" w:rsidRPr="007F359F">
        <w:rPr>
          <w:rFonts w:ascii="Tahoma" w:hAnsi="Tahoma" w:cs="Tahoma"/>
          <w:spacing w:val="2"/>
          <w:sz w:val="24"/>
          <w:szCs w:val="24"/>
        </w:rPr>
        <w:t xml:space="preserve">. </w:t>
      </w:r>
      <w:r w:rsidR="004262F0" w:rsidRPr="007F359F">
        <w:rPr>
          <w:rFonts w:ascii="Tahoma" w:hAnsi="Tahoma" w:cs="Tahoma"/>
          <w:spacing w:val="2"/>
          <w:sz w:val="24"/>
          <w:szCs w:val="24"/>
        </w:rPr>
        <w:t>L</w:t>
      </w:r>
      <w:r w:rsidR="004F6EE9" w:rsidRPr="007F359F">
        <w:rPr>
          <w:rFonts w:ascii="Tahoma" w:hAnsi="Tahoma" w:cs="Tahoma"/>
          <w:spacing w:val="2"/>
          <w:sz w:val="24"/>
          <w:szCs w:val="24"/>
        </w:rPr>
        <w:t>os demás vinculados guardaron silencio.</w:t>
      </w:r>
    </w:p>
    <w:p w:rsidR="00F10166" w:rsidRPr="007F359F" w:rsidRDefault="00F10166" w:rsidP="007F359F">
      <w:pPr>
        <w:spacing w:line="276" w:lineRule="auto"/>
        <w:jc w:val="both"/>
        <w:rPr>
          <w:rFonts w:ascii="Tahoma" w:hAnsi="Tahoma" w:cs="Tahoma"/>
          <w:spacing w:val="2"/>
          <w:sz w:val="24"/>
          <w:szCs w:val="24"/>
        </w:rPr>
      </w:pPr>
    </w:p>
    <w:p w:rsidR="00181C17" w:rsidRPr="007F359F" w:rsidRDefault="00181C17" w:rsidP="007F359F">
      <w:pPr>
        <w:spacing w:line="276" w:lineRule="auto"/>
        <w:jc w:val="both"/>
        <w:rPr>
          <w:rFonts w:ascii="Tahoma" w:hAnsi="Tahoma" w:cs="Tahoma"/>
          <w:b/>
          <w:spacing w:val="2"/>
          <w:sz w:val="24"/>
          <w:szCs w:val="24"/>
        </w:rPr>
      </w:pPr>
      <w:r w:rsidRPr="007F359F">
        <w:rPr>
          <w:rFonts w:ascii="Tahoma" w:hAnsi="Tahoma" w:cs="Tahoma"/>
          <w:b/>
          <w:spacing w:val="2"/>
          <w:sz w:val="24"/>
          <w:szCs w:val="24"/>
        </w:rPr>
        <w:t xml:space="preserve">C O N S I D E R A C I O N E S </w:t>
      </w:r>
    </w:p>
    <w:p w:rsidR="00181C17" w:rsidRPr="007F359F" w:rsidRDefault="00181C17" w:rsidP="007F359F">
      <w:pPr>
        <w:spacing w:line="276" w:lineRule="auto"/>
        <w:jc w:val="both"/>
        <w:rPr>
          <w:rFonts w:ascii="Tahoma" w:hAnsi="Tahoma" w:cs="Tahoma"/>
          <w:spacing w:val="2"/>
          <w:sz w:val="24"/>
          <w:szCs w:val="24"/>
        </w:rPr>
      </w:pPr>
    </w:p>
    <w:p w:rsidR="00181C17" w:rsidRPr="007F359F" w:rsidRDefault="00181C17" w:rsidP="007F359F">
      <w:pPr>
        <w:spacing w:line="276" w:lineRule="auto"/>
        <w:jc w:val="both"/>
        <w:rPr>
          <w:rFonts w:ascii="Tahoma" w:hAnsi="Tahoma" w:cs="Tahoma"/>
          <w:spacing w:val="2"/>
          <w:sz w:val="24"/>
          <w:szCs w:val="24"/>
        </w:rPr>
      </w:pPr>
      <w:r w:rsidRPr="007F359F">
        <w:rPr>
          <w:rFonts w:ascii="Tahoma" w:hAnsi="Tahoma" w:cs="Tahoma"/>
          <w:spacing w:val="2"/>
          <w:sz w:val="24"/>
          <w:szCs w:val="24"/>
        </w:rPr>
        <w:t>1. La acción de tutela, consagrada en el artículo 86 de la Constitución Nacional, otorga a toda persona la facultad para</w:t>
      </w:r>
      <w:r w:rsidR="00C23E89" w:rsidRPr="007F359F">
        <w:rPr>
          <w:rFonts w:ascii="Tahoma" w:hAnsi="Tahoma" w:cs="Tahoma"/>
          <w:spacing w:val="2"/>
          <w:sz w:val="24"/>
          <w:szCs w:val="24"/>
        </w:rPr>
        <w:t xml:space="preserve"> </w:t>
      </w:r>
      <w:r w:rsidRPr="007F359F">
        <w:rPr>
          <w:rFonts w:ascii="Tahoma" w:hAnsi="Tahoma" w:cs="Tahoma"/>
          <w:spacing w:val="2"/>
          <w:sz w:val="24"/>
          <w:szCs w:val="24"/>
        </w:rPr>
        <w:t>reclamar ante</w:t>
      </w:r>
      <w:r w:rsidR="00B40D82" w:rsidRPr="007F359F">
        <w:rPr>
          <w:rFonts w:ascii="Tahoma" w:hAnsi="Tahoma" w:cs="Tahoma"/>
          <w:spacing w:val="2"/>
          <w:sz w:val="24"/>
          <w:szCs w:val="24"/>
        </w:rPr>
        <w:t xml:space="preserve"> </w:t>
      </w:r>
      <w:r w:rsidRPr="007F359F">
        <w:rPr>
          <w:rFonts w:ascii="Tahoma" w:hAnsi="Tahoma" w:cs="Tahoma"/>
          <w:spacing w:val="2"/>
          <w:sz w:val="24"/>
          <w:szCs w:val="24"/>
        </w:rPr>
        <w:t>los jueces, en todo momento y lugar, mediante un trámite breve y sumario, la protección a sus derechos constitucionales fundamentales, cuando resulten amenazados o vulnerados por la acción o la omisión de cualquier autoridad pública o de los</w:t>
      </w:r>
      <w:r w:rsidR="00C23E89" w:rsidRPr="007F359F">
        <w:rPr>
          <w:rFonts w:ascii="Tahoma" w:hAnsi="Tahoma" w:cs="Tahoma"/>
          <w:spacing w:val="2"/>
          <w:sz w:val="24"/>
          <w:szCs w:val="24"/>
        </w:rPr>
        <w:t xml:space="preserve"> </w:t>
      </w:r>
      <w:r w:rsidRPr="007F359F">
        <w:rPr>
          <w:rFonts w:ascii="Tahoma" w:hAnsi="Tahoma" w:cs="Tahoma"/>
          <w:spacing w:val="2"/>
          <w:sz w:val="24"/>
          <w:szCs w:val="24"/>
        </w:rPr>
        <w:t>particulares, en determinados eventos. La protección consistirá en</w:t>
      </w:r>
      <w:r w:rsidR="00C23E89" w:rsidRPr="007F359F">
        <w:rPr>
          <w:rFonts w:ascii="Tahoma" w:hAnsi="Tahoma" w:cs="Tahoma"/>
          <w:spacing w:val="2"/>
          <w:sz w:val="24"/>
          <w:szCs w:val="24"/>
        </w:rPr>
        <w:t xml:space="preserve"> </w:t>
      </w:r>
      <w:r w:rsidRPr="007F359F">
        <w:rPr>
          <w:rFonts w:ascii="Tahoma" w:hAnsi="Tahoma" w:cs="Tahoma"/>
          <w:spacing w:val="2"/>
          <w:sz w:val="24"/>
          <w:szCs w:val="24"/>
        </w:rPr>
        <w:t xml:space="preserve">una orden para que aquel </w:t>
      </w:r>
      <w:r w:rsidR="004A18C3" w:rsidRPr="007F359F">
        <w:rPr>
          <w:rFonts w:ascii="Tahoma" w:hAnsi="Tahoma" w:cs="Tahoma"/>
          <w:spacing w:val="2"/>
          <w:sz w:val="24"/>
          <w:szCs w:val="24"/>
        </w:rPr>
        <w:t>respecto</w:t>
      </w:r>
      <w:r w:rsidR="006362B8" w:rsidRPr="007F359F">
        <w:rPr>
          <w:rFonts w:ascii="Tahoma" w:hAnsi="Tahoma" w:cs="Tahoma"/>
          <w:spacing w:val="2"/>
          <w:sz w:val="24"/>
          <w:szCs w:val="24"/>
        </w:rPr>
        <w:t xml:space="preserve"> </w:t>
      </w:r>
      <w:r w:rsidRPr="007F359F">
        <w:rPr>
          <w:rFonts w:ascii="Tahoma" w:hAnsi="Tahoma" w:cs="Tahoma"/>
          <w:spacing w:val="2"/>
          <w:sz w:val="24"/>
          <w:szCs w:val="24"/>
        </w:rPr>
        <w:t>de quien se solicita la tutela,</w:t>
      </w:r>
      <w:r w:rsidR="00AE26DE" w:rsidRPr="007F359F">
        <w:rPr>
          <w:rFonts w:ascii="Tahoma" w:hAnsi="Tahoma" w:cs="Tahoma"/>
          <w:spacing w:val="2"/>
          <w:sz w:val="24"/>
          <w:szCs w:val="24"/>
        </w:rPr>
        <w:t xml:space="preserve"> </w:t>
      </w:r>
      <w:r w:rsidRPr="007F359F">
        <w:rPr>
          <w:rFonts w:ascii="Tahoma" w:hAnsi="Tahoma" w:cs="Tahoma"/>
          <w:spacing w:val="2"/>
          <w:sz w:val="24"/>
          <w:szCs w:val="24"/>
        </w:rPr>
        <w:t xml:space="preserve">actúe o se abstenga de hacerlo. </w:t>
      </w:r>
    </w:p>
    <w:p w:rsidR="00B31443" w:rsidRPr="007F359F" w:rsidRDefault="00B31443"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81BEC" w:rsidRPr="007F359F" w:rsidRDefault="00F1332A"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 xml:space="preserve">2. </w:t>
      </w:r>
      <w:r w:rsidR="00E12339" w:rsidRPr="007F359F">
        <w:rPr>
          <w:rFonts w:ascii="Tahoma" w:hAnsi="Tahoma" w:cs="Tahoma"/>
          <w:spacing w:val="2"/>
          <w:sz w:val="24"/>
          <w:szCs w:val="24"/>
        </w:rPr>
        <w:t xml:space="preserve">Corresponde a esta Sala determinar si en este caso procede </w:t>
      </w:r>
      <w:r w:rsidR="00E12F43" w:rsidRPr="007F359F">
        <w:rPr>
          <w:rFonts w:ascii="Tahoma" w:hAnsi="Tahoma" w:cs="Tahoma"/>
          <w:spacing w:val="2"/>
          <w:sz w:val="24"/>
          <w:szCs w:val="24"/>
        </w:rPr>
        <w:t>el amparo</w:t>
      </w:r>
      <w:r w:rsidR="00E12339" w:rsidRPr="007F359F">
        <w:rPr>
          <w:rFonts w:ascii="Tahoma" w:hAnsi="Tahoma" w:cs="Tahoma"/>
          <w:spacing w:val="2"/>
          <w:sz w:val="24"/>
          <w:szCs w:val="24"/>
        </w:rPr>
        <w:t xml:space="preserve"> </w:t>
      </w:r>
      <w:r w:rsidR="003E7393" w:rsidRPr="007F359F">
        <w:rPr>
          <w:rFonts w:ascii="Tahoma" w:hAnsi="Tahoma" w:cs="Tahoma"/>
          <w:spacing w:val="2"/>
          <w:sz w:val="24"/>
          <w:szCs w:val="24"/>
        </w:rPr>
        <w:t>para ordenarle a juzgado accionado decretar la nulidad de las sentencias que profirió en acciones populares, con posterioridad a la fecha en que</w:t>
      </w:r>
      <w:r w:rsidR="007C3B2B" w:rsidRPr="007F359F">
        <w:rPr>
          <w:rFonts w:ascii="Tahoma" w:hAnsi="Tahoma" w:cs="Tahoma"/>
          <w:spacing w:val="2"/>
          <w:sz w:val="24"/>
          <w:szCs w:val="24"/>
        </w:rPr>
        <w:t xml:space="preserve"> se</w:t>
      </w:r>
      <w:r w:rsidR="003E7393" w:rsidRPr="007F359F">
        <w:rPr>
          <w:rFonts w:ascii="Tahoma" w:hAnsi="Tahoma" w:cs="Tahoma"/>
          <w:spacing w:val="2"/>
          <w:sz w:val="24"/>
          <w:szCs w:val="24"/>
        </w:rPr>
        <w:t xml:space="preserve"> formuló la solicitud de digitalización de expedientes</w:t>
      </w:r>
      <w:r w:rsidR="007C3B2B" w:rsidRPr="007F359F">
        <w:rPr>
          <w:rFonts w:ascii="Tahoma" w:hAnsi="Tahoma" w:cs="Tahoma"/>
          <w:spacing w:val="2"/>
          <w:sz w:val="24"/>
          <w:szCs w:val="24"/>
        </w:rPr>
        <w:t>,</w:t>
      </w:r>
      <w:r w:rsidR="003E7393" w:rsidRPr="007F359F">
        <w:rPr>
          <w:rFonts w:ascii="Tahoma" w:hAnsi="Tahoma" w:cs="Tahoma"/>
          <w:spacing w:val="2"/>
          <w:sz w:val="24"/>
          <w:szCs w:val="24"/>
        </w:rPr>
        <w:t xml:space="preserve"> y si la respuesta suministrada a esa petición fue adecuada</w:t>
      </w:r>
      <w:r w:rsidR="00E12F43" w:rsidRPr="007F359F">
        <w:rPr>
          <w:rFonts w:ascii="Tahoma" w:hAnsi="Tahoma" w:cs="Tahoma"/>
          <w:spacing w:val="2"/>
          <w:sz w:val="24"/>
          <w:szCs w:val="24"/>
        </w:rPr>
        <w:t>.</w:t>
      </w:r>
    </w:p>
    <w:p w:rsidR="001A098E" w:rsidRPr="007F359F" w:rsidRDefault="001A098E"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27C27" w:rsidRPr="007F359F" w:rsidRDefault="00C27C27" w:rsidP="007F359F">
      <w:pPr>
        <w:spacing w:line="276" w:lineRule="auto"/>
        <w:jc w:val="both"/>
        <w:rPr>
          <w:rFonts w:ascii="Tahoma" w:hAnsi="Tahoma" w:cs="Tahoma"/>
          <w:spacing w:val="2"/>
          <w:sz w:val="24"/>
          <w:szCs w:val="24"/>
          <w:lang w:val="es-ES"/>
        </w:rPr>
      </w:pPr>
      <w:r w:rsidRPr="007F359F">
        <w:rPr>
          <w:rFonts w:ascii="Tahoma" w:hAnsi="Tahoma" w:cs="Tahoma"/>
          <w:spacing w:val="2"/>
          <w:sz w:val="24"/>
          <w:szCs w:val="24"/>
        </w:rPr>
        <w:t xml:space="preserve">3. De manera previa, es preciso señalar que el señor </w:t>
      </w:r>
      <w:r w:rsidR="003E7393" w:rsidRPr="007F359F">
        <w:rPr>
          <w:rFonts w:ascii="Tahoma" w:hAnsi="Tahoma" w:cs="Tahoma"/>
          <w:spacing w:val="2"/>
          <w:sz w:val="24"/>
          <w:szCs w:val="24"/>
          <w:lang w:val="es-ES"/>
        </w:rPr>
        <w:t>Sebastián Ramírez</w:t>
      </w:r>
      <w:r w:rsidRPr="007F359F">
        <w:rPr>
          <w:rFonts w:ascii="Tahoma" w:hAnsi="Tahoma" w:cs="Tahoma"/>
          <w:spacing w:val="2"/>
          <w:sz w:val="24"/>
          <w:szCs w:val="24"/>
        </w:rPr>
        <w:t xml:space="preserve"> está legitimado en la causa por activa, </w:t>
      </w:r>
      <w:r w:rsidR="003E7393" w:rsidRPr="007F359F">
        <w:rPr>
          <w:rFonts w:ascii="Tahoma" w:hAnsi="Tahoma" w:cs="Tahoma"/>
          <w:spacing w:val="2"/>
          <w:sz w:val="24"/>
          <w:szCs w:val="24"/>
        </w:rPr>
        <w:t xml:space="preserve">al haber formulado la citada petición; </w:t>
      </w:r>
      <w:r w:rsidR="65379E18" w:rsidRPr="007F359F">
        <w:rPr>
          <w:rFonts w:ascii="Tahoma" w:hAnsi="Tahoma" w:cs="Tahoma"/>
          <w:spacing w:val="2"/>
          <w:sz w:val="24"/>
          <w:szCs w:val="24"/>
        </w:rPr>
        <w:t xml:space="preserve">situación </w:t>
      </w:r>
      <w:r w:rsidR="003E7393" w:rsidRPr="007F359F">
        <w:rPr>
          <w:rFonts w:ascii="Tahoma" w:hAnsi="Tahoma" w:cs="Tahoma"/>
          <w:spacing w:val="2"/>
          <w:sz w:val="24"/>
          <w:szCs w:val="24"/>
        </w:rPr>
        <w:t xml:space="preserve">diferente </w:t>
      </w:r>
      <w:r w:rsidR="0F7BB970" w:rsidRPr="007F359F">
        <w:rPr>
          <w:rFonts w:ascii="Tahoma" w:hAnsi="Tahoma" w:cs="Tahoma"/>
          <w:spacing w:val="2"/>
          <w:sz w:val="24"/>
          <w:szCs w:val="24"/>
        </w:rPr>
        <w:t xml:space="preserve">respecto de la </w:t>
      </w:r>
      <w:r w:rsidR="003E7393" w:rsidRPr="007F359F">
        <w:rPr>
          <w:rFonts w:ascii="Tahoma" w:hAnsi="Tahoma" w:cs="Tahoma"/>
          <w:spacing w:val="2"/>
          <w:sz w:val="24"/>
          <w:szCs w:val="24"/>
        </w:rPr>
        <w:t>solicit</w:t>
      </w:r>
      <w:r w:rsidR="05EBA7FA" w:rsidRPr="007F359F">
        <w:rPr>
          <w:rFonts w:ascii="Tahoma" w:hAnsi="Tahoma" w:cs="Tahoma"/>
          <w:spacing w:val="2"/>
          <w:sz w:val="24"/>
          <w:szCs w:val="24"/>
        </w:rPr>
        <w:t>ud de</w:t>
      </w:r>
      <w:r w:rsidR="003E7393" w:rsidRPr="007F359F">
        <w:rPr>
          <w:rFonts w:ascii="Tahoma" w:hAnsi="Tahoma" w:cs="Tahoma"/>
          <w:spacing w:val="2"/>
          <w:sz w:val="24"/>
          <w:szCs w:val="24"/>
        </w:rPr>
        <w:t xml:space="preserve"> amparo al derecho al debido proceso en el tr</w:t>
      </w:r>
      <w:r w:rsidR="0088718F" w:rsidRPr="007F359F">
        <w:rPr>
          <w:rFonts w:ascii="Tahoma" w:hAnsi="Tahoma" w:cs="Tahoma"/>
          <w:spacing w:val="2"/>
          <w:sz w:val="24"/>
          <w:szCs w:val="24"/>
        </w:rPr>
        <w:t xml:space="preserve">ámite de acciones populares, cuestión que se analizará </w:t>
      </w:r>
      <w:r w:rsidR="0644C089" w:rsidRPr="007F359F">
        <w:rPr>
          <w:rFonts w:ascii="Tahoma" w:hAnsi="Tahoma" w:cs="Tahoma"/>
          <w:spacing w:val="2"/>
          <w:sz w:val="24"/>
          <w:szCs w:val="24"/>
        </w:rPr>
        <w:t xml:space="preserve">a continuación. </w:t>
      </w:r>
      <w:r w:rsidR="009620FE" w:rsidRPr="007F359F">
        <w:rPr>
          <w:rFonts w:ascii="Tahoma" w:hAnsi="Tahoma" w:cs="Tahoma"/>
          <w:spacing w:val="2"/>
          <w:sz w:val="24"/>
          <w:szCs w:val="24"/>
        </w:rPr>
        <w:t>También lo está</w:t>
      </w:r>
      <w:r w:rsidR="0021723E" w:rsidRPr="007F359F">
        <w:rPr>
          <w:rFonts w:ascii="Tahoma" w:hAnsi="Tahoma" w:cs="Tahoma"/>
          <w:spacing w:val="2"/>
          <w:sz w:val="24"/>
          <w:szCs w:val="24"/>
        </w:rPr>
        <w:t xml:space="preserve"> por pasiva</w:t>
      </w:r>
      <w:r w:rsidR="009620FE" w:rsidRPr="007F359F">
        <w:rPr>
          <w:rFonts w:ascii="Tahoma" w:hAnsi="Tahoma" w:cs="Tahoma"/>
          <w:spacing w:val="2"/>
          <w:sz w:val="24"/>
          <w:szCs w:val="24"/>
        </w:rPr>
        <w:t xml:space="preserve"> el </w:t>
      </w:r>
      <w:r w:rsidRPr="007F359F">
        <w:rPr>
          <w:rFonts w:ascii="Tahoma" w:hAnsi="Tahoma" w:cs="Tahoma"/>
          <w:spacing w:val="2"/>
          <w:sz w:val="24"/>
          <w:szCs w:val="24"/>
          <w:lang w:val="es-ES"/>
        </w:rPr>
        <w:t>Juzgado Tercero Civil del Circuito de Pereira</w:t>
      </w:r>
      <w:r w:rsidR="6A14AD51" w:rsidRPr="007F359F">
        <w:rPr>
          <w:rFonts w:ascii="Tahoma" w:hAnsi="Tahoma" w:cs="Tahoma"/>
          <w:spacing w:val="2"/>
          <w:sz w:val="24"/>
          <w:szCs w:val="24"/>
          <w:lang w:val="es-ES"/>
        </w:rPr>
        <w:t xml:space="preserve">, autoridad judicial que de </w:t>
      </w:r>
      <w:r w:rsidR="0088718F" w:rsidRPr="007F359F">
        <w:rPr>
          <w:rFonts w:ascii="Tahoma" w:hAnsi="Tahoma" w:cs="Tahoma"/>
          <w:spacing w:val="2"/>
          <w:sz w:val="24"/>
          <w:szCs w:val="24"/>
          <w:lang w:val="es-ES"/>
        </w:rPr>
        <w:t>aquella solicitud</w:t>
      </w:r>
      <w:r w:rsidR="6A14AD51" w:rsidRPr="007F359F">
        <w:rPr>
          <w:rFonts w:ascii="Tahoma" w:hAnsi="Tahoma" w:cs="Tahoma"/>
          <w:spacing w:val="2"/>
          <w:sz w:val="24"/>
          <w:szCs w:val="24"/>
          <w:lang w:val="es-ES"/>
        </w:rPr>
        <w:t xml:space="preserve"> conoce.</w:t>
      </w:r>
    </w:p>
    <w:p w:rsidR="00181BEC" w:rsidRPr="007F359F" w:rsidRDefault="00181BEC"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8718F" w:rsidRPr="007F359F" w:rsidRDefault="009620FE" w:rsidP="007F359F">
      <w:pPr>
        <w:tabs>
          <w:tab w:val="left" w:pos="-720"/>
          <w:tab w:val="left" w:pos="-567"/>
          <w:tab w:val="left" w:pos="0"/>
          <w:tab w:val="left" w:pos="8222"/>
          <w:tab w:val="left" w:pos="8364"/>
        </w:tabs>
        <w:spacing w:line="276" w:lineRule="auto"/>
        <w:jc w:val="both"/>
        <w:rPr>
          <w:rFonts w:ascii="Tahoma" w:hAnsi="Tahoma" w:cs="Tahoma"/>
          <w:spacing w:val="2"/>
          <w:sz w:val="24"/>
          <w:szCs w:val="24"/>
          <w:lang w:val="es-CO"/>
        </w:rPr>
      </w:pPr>
      <w:r w:rsidRPr="007F359F">
        <w:rPr>
          <w:rFonts w:ascii="Tahoma" w:hAnsi="Tahoma" w:cs="Tahoma"/>
          <w:spacing w:val="2"/>
          <w:sz w:val="24"/>
          <w:szCs w:val="24"/>
        </w:rPr>
        <w:t>4</w:t>
      </w:r>
      <w:r w:rsidR="00181BEC" w:rsidRPr="007F359F">
        <w:rPr>
          <w:rFonts w:ascii="Tahoma" w:hAnsi="Tahoma" w:cs="Tahoma"/>
          <w:spacing w:val="2"/>
          <w:sz w:val="24"/>
          <w:szCs w:val="24"/>
        </w:rPr>
        <w:t xml:space="preserve">. </w:t>
      </w:r>
      <w:r w:rsidR="0088718F" w:rsidRPr="007F359F">
        <w:rPr>
          <w:rFonts w:ascii="Tahoma" w:hAnsi="Tahoma" w:cs="Tahoma"/>
          <w:spacing w:val="2"/>
          <w:sz w:val="24"/>
          <w:szCs w:val="24"/>
        </w:rPr>
        <w:t xml:space="preserve">De conformidad con las piezas procesales que conforman las acciones populares radicadas bajo los Nos. </w:t>
      </w:r>
      <w:r w:rsidR="001A15E8" w:rsidRPr="007F359F">
        <w:rPr>
          <w:rFonts w:ascii="Tahoma" w:hAnsi="Tahoma" w:cs="Tahoma"/>
          <w:spacing w:val="2"/>
          <w:sz w:val="24"/>
          <w:szCs w:val="24"/>
          <w:lang w:val="es-CO"/>
        </w:rPr>
        <w:t>2016-00504 y 2019-00</w:t>
      </w:r>
      <w:r w:rsidR="0088718F" w:rsidRPr="007F359F">
        <w:rPr>
          <w:rFonts w:ascii="Tahoma" w:hAnsi="Tahoma" w:cs="Tahoma"/>
          <w:spacing w:val="2"/>
          <w:sz w:val="24"/>
          <w:szCs w:val="24"/>
          <w:lang w:val="es-CO"/>
        </w:rPr>
        <w:t>135</w:t>
      </w:r>
      <w:r w:rsidR="0088718F" w:rsidRPr="007F359F">
        <w:rPr>
          <w:rFonts w:ascii="Tahoma" w:hAnsi="Tahoma" w:cs="Tahoma"/>
          <w:spacing w:val="2"/>
          <w:sz w:val="24"/>
          <w:szCs w:val="24"/>
          <w:vertAlign w:val="superscript"/>
        </w:rPr>
        <w:footnoteReference w:id="1"/>
      </w:r>
      <w:r w:rsidR="0088718F" w:rsidRPr="007F359F">
        <w:rPr>
          <w:rFonts w:ascii="Tahoma" w:hAnsi="Tahoma" w:cs="Tahoma"/>
          <w:spacing w:val="2"/>
          <w:sz w:val="24"/>
          <w:szCs w:val="24"/>
        </w:rPr>
        <w:t>,</w:t>
      </w:r>
      <w:r w:rsidR="001A15E8" w:rsidRPr="007F359F">
        <w:rPr>
          <w:rFonts w:ascii="Tahoma" w:hAnsi="Tahoma" w:cs="Tahoma"/>
          <w:spacing w:val="2"/>
          <w:sz w:val="24"/>
          <w:szCs w:val="24"/>
        </w:rPr>
        <w:t xml:space="preserve"> en las cuales se profirieron sentencia luego del 10 de agosto de este año</w:t>
      </w:r>
      <w:r w:rsidR="007C3B2B" w:rsidRPr="007F359F">
        <w:rPr>
          <w:rFonts w:ascii="Tahoma" w:hAnsi="Tahoma" w:cs="Tahoma"/>
          <w:spacing w:val="2"/>
          <w:sz w:val="24"/>
          <w:szCs w:val="24"/>
        </w:rPr>
        <w:t>,</w:t>
      </w:r>
      <w:r w:rsidR="001A15E8" w:rsidRPr="007F359F">
        <w:rPr>
          <w:rFonts w:ascii="Tahoma" w:hAnsi="Tahoma" w:cs="Tahoma"/>
          <w:spacing w:val="2"/>
          <w:sz w:val="24"/>
          <w:szCs w:val="24"/>
        </w:rPr>
        <w:t xml:space="preserve"> según lo informado por la Secretaria del juzgado accionado</w:t>
      </w:r>
      <w:r w:rsidR="001A15E8" w:rsidRPr="007F359F">
        <w:rPr>
          <w:rStyle w:val="Refdenotaalpie"/>
          <w:rFonts w:ascii="Tahoma" w:hAnsi="Tahoma" w:cs="Tahoma"/>
          <w:spacing w:val="2"/>
          <w:sz w:val="24"/>
          <w:szCs w:val="24"/>
        </w:rPr>
        <w:footnoteReference w:id="2"/>
      </w:r>
      <w:r w:rsidR="001A15E8" w:rsidRPr="007F359F">
        <w:rPr>
          <w:rFonts w:ascii="Tahoma" w:hAnsi="Tahoma" w:cs="Tahoma"/>
          <w:spacing w:val="2"/>
          <w:sz w:val="24"/>
          <w:szCs w:val="24"/>
        </w:rPr>
        <w:t xml:space="preserve">, </w:t>
      </w:r>
      <w:r w:rsidR="0088718F" w:rsidRPr="007F359F">
        <w:rPr>
          <w:rFonts w:ascii="Tahoma" w:hAnsi="Tahoma" w:cs="Tahoma"/>
          <w:spacing w:val="2"/>
          <w:sz w:val="24"/>
          <w:szCs w:val="24"/>
        </w:rPr>
        <w:t>se evidencia que esta</w:t>
      </w:r>
      <w:r w:rsidR="001A15E8" w:rsidRPr="007F359F">
        <w:rPr>
          <w:rFonts w:ascii="Tahoma" w:hAnsi="Tahoma" w:cs="Tahoma"/>
          <w:spacing w:val="2"/>
          <w:sz w:val="24"/>
          <w:szCs w:val="24"/>
        </w:rPr>
        <w:t>s</w:t>
      </w:r>
      <w:r w:rsidR="0088718F" w:rsidRPr="007F359F">
        <w:rPr>
          <w:rFonts w:ascii="Tahoma" w:hAnsi="Tahoma" w:cs="Tahoma"/>
          <w:spacing w:val="2"/>
          <w:sz w:val="24"/>
          <w:szCs w:val="24"/>
        </w:rPr>
        <w:t xml:space="preserve"> fue</w:t>
      </w:r>
      <w:r w:rsidR="001A15E8" w:rsidRPr="007F359F">
        <w:rPr>
          <w:rFonts w:ascii="Tahoma" w:hAnsi="Tahoma" w:cs="Tahoma"/>
          <w:spacing w:val="2"/>
          <w:sz w:val="24"/>
          <w:szCs w:val="24"/>
        </w:rPr>
        <w:t>ron</w:t>
      </w:r>
      <w:r w:rsidR="0088718F" w:rsidRPr="007F359F">
        <w:rPr>
          <w:rFonts w:ascii="Tahoma" w:hAnsi="Tahoma" w:cs="Tahoma"/>
          <w:spacing w:val="2"/>
          <w:sz w:val="24"/>
          <w:szCs w:val="24"/>
        </w:rPr>
        <w:t xml:space="preserve"> promovida</w:t>
      </w:r>
      <w:r w:rsidR="001A15E8" w:rsidRPr="007F359F">
        <w:rPr>
          <w:rFonts w:ascii="Tahoma" w:hAnsi="Tahoma" w:cs="Tahoma"/>
          <w:spacing w:val="2"/>
          <w:sz w:val="24"/>
          <w:szCs w:val="24"/>
        </w:rPr>
        <w:t>s</w:t>
      </w:r>
      <w:r w:rsidR="0088718F" w:rsidRPr="007F359F">
        <w:rPr>
          <w:rFonts w:ascii="Tahoma" w:hAnsi="Tahoma" w:cs="Tahoma"/>
          <w:spacing w:val="2"/>
          <w:sz w:val="24"/>
          <w:szCs w:val="24"/>
        </w:rPr>
        <w:t xml:space="preserve"> por </w:t>
      </w:r>
      <w:r w:rsidR="001A15E8" w:rsidRPr="007F359F">
        <w:rPr>
          <w:rFonts w:ascii="Tahoma" w:hAnsi="Tahoma" w:cs="Tahoma"/>
          <w:spacing w:val="2"/>
          <w:sz w:val="24"/>
          <w:szCs w:val="24"/>
          <w:lang w:val="es-CO"/>
        </w:rPr>
        <w:t xml:space="preserve">Javier Elías Arias </w:t>
      </w:r>
      <w:proofErr w:type="spellStart"/>
      <w:r w:rsidR="001A15E8" w:rsidRPr="007F359F">
        <w:rPr>
          <w:rFonts w:ascii="Tahoma" w:hAnsi="Tahoma" w:cs="Tahoma"/>
          <w:spacing w:val="2"/>
          <w:sz w:val="24"/>
          <w:szCs w:val="24"/>
          <w:lang w:val="es-CO"/>
        </w:rPr>
        <w:t>Idárraga</w:t>
      </w:r>
      <w:proofErr w:type="spellEnd"/>
      <w:r w:rsidR="001A15E8" w:rsidRPr="007F359F">
        <w:rPr>
          <w:rFonts w:ascii="Tahoma" w:hAnsi="Tahoma" w:cs="Tahoma"/>
          <w:spacing w:val="2"/>
          <w:sz w:val="24"/>
          <w:szCs w:val="24"/>
        </w:rPr>
        <w:t xml:space="preserve"> </w:t>
      </w:r>
      <w:r w:rsidR="0088718F" w:rsidRPr="007F359F">
        <w:rPr>
          <w:rFonts w:ascii="Tahoma" w:hAnsi="Tahoma" w:cs="Tahoma"/>
          <w:spacing w:val="2"/>
          <w:sz w:val="24"/>
          <w:szCs w:val="24"/>
          <w:lang w:val="es-CO"/>
        </w:rPr>
        <w:t>y no por el señor</w:t>
      </w:r>
      <w:r w:rsidR="001A15E8" w:rsidRPr="007F359F">
        <w:rPr>
          <w:rFonts w:ascii="Tahoma" w:hAnsi="Tahoma" w:cs="Tahoma"/>
          <w:spacing w:val="2"/>
          <w:sz w:val="24"/>
          <w:szCs w:val="24"/>
          <w:lang w:val="es-CO"/>
        </w:rPr>
        <w:t xml:space="preserve"> </w:t>
      </w:r>
      <w:r w:rsidR="001A15E8" w:rsidRPr="007F359F">
        <w:rPr>
          <w:rFonts w:ascii="Tahoma" w:hAnsi="Tahoma" w:cs="Tahoma"/>
          <w:spacing w:val="2"/>
          <w:sz w:val="24"/>
          <w:szCs w:val="24"/>
          <w:lang w:val="es-ES"/>
        </w:rPr>
        <w:t>Sebastián Ramírez</w:t>
      </w:r>
      <w:r w:rsidR="0088718F" w:rsidRPr="007F359F">
        <w:rPr>
          <w:rFonts w:ascii="Tahoma" w:hAnsi="Tahoma" w:cs="Tahoma"/>
          <w:spacing w:val="2"/>
          <w:sz w:val="24"/>
          <w:szCs w:val="24"/>
          <w:lang w:val="es-CO"/>
        </w:rPr>
        <w:t>, quien tampoco figura allí como coadyuvante</w:t>
      </w:r>
      <w:r w:rsidR="0088718F" w:rsidRPr="007F359F">
        <w:rPr>
          <w:rFonts w:ascii="Tahoma" w:hAnsi="Tahoma" w:cs="Tahoma"/>
          <w:spacing w:val="2"/>
          <w:sz w:val="24"/>
          <w:szCs w:val="24"/>
        </w:rPr>
        <w:t>.</w:t>
      </w: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rPr>
      </w:pP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En estas condiciones en razón a que el promotor de la acci</w:t>
      </w:r>
      <w:r w:rsidR="001A15E8" w:rsidRPr="007F359F">
        <w:rPr>
          <w:rFonts w:ascii="Tahoma" w:hAnsi="Tahoma" w:cs="Tahoma"/>
          <w:spacing w:val="2"/>
          <w:sz w:val="24"/>
          <w:szCs w:val="24"/>
        </w:rPr>
        <w:t>ón no intervino como parte en los</w:t>
      </w:r>
      <w:r w:rsidRPr="007F359F">
        <w:rPr>
          <w:rFonts w:ascii="Tahoma" w:hAnsi="Tahoma" w:cs="Tahoma"/>
          <w:spacing w:val="2"/>
          <w:sz w:val="24"/>
          <w:szCs w:val="24"/>
        </w:rPr>
        <w:t xml:space="preserve"> proceso</w:t>
      </w:r>
      <w:r w:rsidR="001A15E8" w:rsidRPr="007F359F">
        <w:rPr>
          <w:rFonts w:ascii="Tahoma" w:hAnsi="Tahoma" w:cs="Tahoma"/>
          <w:spacing w:val="2"/>
          <w:sz w:val="24"/>
          <w:szCs w:val="24"/>
        </w:rPr>
        <w:t>s en que solicita se declare la nulidad de la sentencia</w:t>
      </w:r>
      <w:r w:rsidRPr="007F359F">
        <w:rPr>
          <w:rFonts w:ascii="Tahoma" w:hAnsi="Tahoma" w:cs="Tahoma"/>
          <w:spacing w:val="2"/>
          <w:sz w:val="24"/>
          <w:szCs w:val="24"/>
        </w:rPr>
        <w:t>, las decisiones que en su interior se han producido no pueden afectarlo.</w:t>
      </w: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 xml:space="preserve"> </w:t>
      </w: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lang w:val="es-CO"/>
        </w:rPr>
      </w:pPr>
      <w:r w:rsidRPr="007F359F">
        <w:rPr>
          <w:rFonts w:ascii="Tahoma" w:hAnsi="Tahoma" w:cs="Tahoma"/>
          <w:spacing w:val="2"/>
          <w:sz w:val="24"/>
          <w:szCs w:val="24"/>
          <w:lang w:val="es-CO"/>
        </w:rPr>
        <w:t>Al respecto ha dicho la Corte Constitucional:</w:t>
      </w: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lang w:val="es-CO"/>
        </w:rPr>
      </w:pPr>
      <w:r w:rsidRPr="007F359F">
        <w:rPr>
          <w:rFonts w:ascii="Tahoma" w:hAnsi="Tahoma" w:cs="Tahoma"/>
          <w:spacing w:val="2"/>
          <w:sz w:val="24"/>
          <w:szCs w:val="24"/>
          <w:lang w:val="es-CO"/>
        </w:rPr>
        <w:t xml:space="preserve"> </w:t>
      </w:r>
    </w:p>
    <w:p w:rsidR="0088718F" w:rsidRPr="007F359F" w:rsidRDefault="0088718F" w:rsidP="007F359F">
      <w:pPr>
        <w:tabs>
          <w:tab w:val="left" w:pos="-720"/>
        </w:tabs>
        <w:suppressAutoHyphens/>
        <w:ind w:left="426" w:right="363"/>
        <w:jc w:val="both"/>
        <w:rPr>
          <w:rFonts w:ascii="Tahoma" w:hAnsi="Tahoma" w:cs="Tahoma"/>
          <w:bCs/>
          <w:i/>
          <w:spacing w:val="2"/>
          <w:sz w:val="22"/>
          <w:szCs w:val="24"/>
          <w:lang w:val="es-CO"/>
        </w:rPr>
      </w:pPr>
      <w:r w:rsidRPr="007F359F">
        <w:rPr>
          <w:rFonts w:ascii="Tahoma" w:hAnsi="Tahoma" w:cs="Tahoma"/>
          <w:bCs/>
          <w:i/>
          <w:spacing w:val="2"/>
          <w:sz w:val="22"/>
          <w:szCs w:val="24"/>
          <w:lang w:val="es-CO"/>
        </w:rPr>
        <w:t xml:space="preserve">“… Estima la Sala que para considerar que una providencia judicial ha vulnerado un derecho fundamental, es necesario que se demuestre que la autoridad judicial </w:t>
      </w:r>
      <w:r w:rsidRPr="007F359F">
        <w:rPr>
          <w:rFonts w:ascii="Tahoma" w:hAnsi="Tahoma" w:cs="Tahoma"/>
          <w:bCs/>
          <w:i/>
          <w:spacing w:val="2"/>
          <w:sz w:val="22"/>
          <w:szCs w:val="24"/>
          <w:lang w:val="es-CO"/>
        </w:rPr>
        <w:lastRenderedPageBreak/>
        <w:t>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007F359F">
        <w:rPr>
          <w:rFonts w:ascii="Tahoma" w:hAnsi="Tahoma" w:cs="Tahoma"/>
          <w:bCs/>
          <w:i/>
          <w:spacing w:val="2"/>
          <w:sz w:val="22"/>
          <w:szCs w:val="24"/>
          <w:lang w:val="es-CO"/>
        </w:rPr>
        <w:t xml:space="preserve"> </w:t>
      </w:r>
      <w:r w:rsidRPr="007F359F">
        <w:rPr>
          <w:rFonts w:ascii="Tahoma" w:hAnsi="Tahoma" w:cs="Tahoma"/>
          <w:bCs/>
          <w:i/>
          <w:spacing w:val="2"/>
          <w:sz w:val="22"/>
          <w:szCs w:val="24"/>
          <w:vertAlign w:val="superscript"/>
          <w:lang w:val="es-CO"/>
        </w:rPr>
        <w:footnoteReference w:id="3"/>
      </w: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rPr>
      </w:pP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Esa misma línea de pensamiento la sigue la Corte Suprema de Justicia, que en una acción similar a la que es objeto de análisis en esta providencia, resolvió confirmar la decisión proferida por esta Sala respecto a la improcedencia del amparo por falta de legitimación por activa del actor, con sustento en que:</w:t>
      </w:r>
    </w:p>
    <w:p w:rsidR="0088718F" w:rsidRPr="007F359F" w:rsidRDefault="0088718F" w:rsidP="007F359F">
      <w:pPr>
        <w:tabs>
          <w:tab w:val="left" w:pos="-720"/>
          <w:tab w:val="left" w:pos="0"/>
          <w:tab w:val="left" w:pos="142"/>
        </w:tabs>
        <w:suppressAutoHyphens/>
        <w:spacing w:line="276" w:lineRule="auto"/>
        <w:jc w:val="both"/>
        <w:rPr>
          <w:rFonts w:ascii="Tahoma" w:hAnsi="Tahoma" w:cs="Tahoma"/>
          <w:bCs/>
          <w:i/>
          <w:spacing w:val="2"/>
          <w:sz w:val="24"/>
          <w:szCs w:val="24"/>
        </w:rPr>
      </w:pPr>
    </w:p>
    <w:p w:rsidR="0088718F" w:rsidRPr="007F359F" w:rsidRDefault="0088718F" w:rsidP="007F359F">
      <w:pPr>
        <w:tabs>
          <w:tab w:val="left" w:pos="-720"/>
        </w:tabs>
        <w:suppressAutoHyphens/>
        <w:ind w:left="426" w:right="363"/>
        <w:jc w:val="both"/>
        <w:rPr>
          <w:rFonts w:ascii="Tahoma" w:hAnsi="Tahoma" w:cs="Tahoma"/>
          <w:bCs/>
          <w:i/>
          <w:spacing w:val="2"/>
          <w:sz w:val="22"/>
          <w:szCs w:val="24"/>
        </w:rPr>
      </w:pPr>
      <w:r w:rsidRPr="007F359F">
        <w:rPr>
          <w:rFonts w:ascii="Tahoma" w:hAnsi="Tahoma" w:cs="Tahoma"/>
          <w:bCs/>
          <w:i/>
          <w:spacing w:val="2"/>
          <w:sz w:val="22"/>
          <w:szCs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88718F" w:rsidRPr="007F359F" w:rsidRDefault="0088718F" w:rsidP="007F359F">
      <w:pPr>
        <w:tabs>
          <w:tab w:val="left" w:pos="-720"/>
        </w:tabs>
        <w:suppressAutoHyphens/>
        <w:ind w:left="426" w:right="363"/>
        <w:jc w:val="both"/>
        <w:rPr>
          <w:rFonts w:ascii="Tahoma" w:hAnsi="Tahoma" w:cs="Tahoma"/>
          <w:bCs/>
          <w:i/>
          <w:spacing w:val="2"/>
          <w:sz w:val="22"/>
          <w:szCs w:val="24"/>
        </w:rPr>
      </w:pPr>
      <w:r w:rsidRPr="007F359F">
        <w:rPr>
          <w:rFonts w:ascii="Tahoma" w:hAnsi="Tahoma" w:cs="Tahoma"/>
          <w:bCs/>
          <w:i/>
          <w:spacing w:val="2"/>
          <w:sz w:val="22"/>
          <w:szCs w:val="24"/>
        </w:rPr>
        <w:tab/>
      </w:r>
    </w:p>
    <w:p w:rsidR="0088718F" w:rsidRPr="007F359F" w:rsidRDefault="0088718F" w:rsidP="007F359F">
      <w:pPr>
        <w:tabs>
          <w:tab w:val="left" w:pos="-720"/>
        </w:tabs>
        <w:suppressAutoHyphens/>
        <w:ind w:left="426" w:right="363"/>
        <w:jc w:val="both"/>
        <w:rPr>
          <w:rFonts w:ascii="Tahoma" w:hAnsi="Tahoma" w:cs="Tahoma"/>
          <w:bCs/>
          <w:i/>
          <w:spacing w:val="2"/>
          <w:sz w:val="22"/>
          <w:szCs w:val="24"/>
        </w:rPr>
      </w:pPr>
      <w:r w:rsidRPr="007F359F">
        <w:rPr>
          <w:rFonts w:ascii="Tahoma" w:hAnsi="Tahoma" w:cs="Tahoma"/>
          <w:bCs/>
          <w:i/>
          <w:spacing w:val="2"/>
          <w:sz w:val="22"/>
          <w:szCs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88718F" w:rsidRPr="007F359F" w:rsidRDefault="0088718F" w:rsidP="007F359F">
      <w:pPr>
        <w:tabs>
          <w:tab w:val="left" w:pos="-720"/>
        </w:tabs>
        <w:suppressAutoHyphens/>
        <w:ind w:left="426" w:right="363"/>
        <w:jc w:val="both"/>
        <w:rPr>
          <w:rFonts w:ascii="Tahoma" w:hAnsi="Tahoma" w:cs="Tahoma"/>
          <w:bCs/>
          <w:i/>
          <w:spacing w:val="2"/>
          <w:sz w:val="22"/>
          <w:szCs w:val="24"/>
        </w:rPr>
      </w:pPr>
    </w:p>
    <w:p w:rsidR="0088718F" w:rsidRPr="007F359F" w:rsidRDefault="0088718F" w:rsidP="007F359F">
      <w:pPr>
        <w:tabs>
          <w:tab w:val="left" w:pos="-720"/>
        </w:tabs>
        <w:suppressAutoHyphens/>
        <w:ind w:left="426" w:right="363"/>
        <w:jc w:val="both"/>
        <w:rPr>
          <w:rFonts w:ascii="Tahoma" w:hAnsi="Tahoma" w:cs="Tahoma"/>
          <w:bCs/>
          <w:i/>
          <w:spacing w:val="2"/>
          <w:sz w:val="22"/>
          <w:szCs w:val="24"/>
        </w:rPr>
      </w:pPr>
      <w:r w:rsidRPr="007F359F">
        <w:rPr>
          <w:rFonts w:ascii="Tahoma" w:hAnsi="Tahoma" w:cs="Tahoma"/>
          <w:bCs/>
          <w:i/>
          <w:spacing w:val="2"/>
          <w:sz w:val="22"/>
          <w:szCs w:val="2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88718F" w:rsidRPr="007F359F" w:rsidRDefault="0088718F" w:rsidP="007F359F">
      <w:pPr>
        <w:tabs>
          <w:tab w:val="left" w:pos="-720"/>
        </w:tabs>
        <w:suppressAutoHyphens/>
        <w:ind w:left="426" w:right="363"/>
        <w:jc w:val="both"/>
        <w:rPr>
          <w:rFonts w:ascii="Tahoma" w:hAnsi="Tahoma" w:cs="Tahoma"/>
          <w:bCs/>
          <w:i/>
          <w:spacing w:val="2"/>
          <w:sz w:val="22"/>
          <w:szCs w:val="24"/>
        </w:rPr>
      </w:pPr>
    </w:p>
    <w:p w:rsidR="0088718F" w:rsidRPr="007F359F" w:rsidRDefault="0088718F" w:rsidP="007F359F">
      <w:pPr>
        <w:tabs>
          <w:tab w:val="left" w:pos="-720"/>
        </w:tabs>
        <w:suppressAutoHyphens/>
        <w:ind w:left="426" w:right="363"/>
        <w:jc w:val="both"/>
        <w:rPr>
          <w:rFonts w:ascii="Tahoma" w:hAnsi="Tahoma" w:cs="Tahoma"/>
          <w:bCs/>
          <w:i/>
          <w:spacing w:val="2"/>
          <w:sz w:val="22"/>
          <w:szCs w:val="24"/>
        </w:rPr>
      </w:pPr>
      <w:r w:rsidRPr="007F359F">
        <w:rPr>
          <w:rFonts w:ascii="Tahoma" w:hAnsi="Tahoma" w:cs="Tahoma"/>
          <w:bCs/>
          <w:i/>
          <w:spacing w:val="2"/>
          <w:sz w:val="22"/>
          <w:szCs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007F359F">
        <w:rPr>
          <w:rFonts w:ascii="Tahoma" w:hAnsi="Tahoma" w:cs="Tahoma"/>
          <w:bCs/>
          <w:i/>
          <w:spacing w:val="2"/>
          <w:sz w:val="22"/>
          <w:szCs w:val="24"/>
        </w:rPr>
        <w:t xml:space="preserve"> </w:t>
      </w:r>
      <w:r w:rsidRPr="007F359F">
        <w:rPr>
          <w:rStyle w:val="Refdenotaalpie"/>
          <w:rFonts w:ascii="Tahoma" w:hAnsi="Tahoma" w:cs="Tahoma"/>
          <w:bCs/>
          <w:i/>
          <w:spacing w:val="2"/>
          <w:sz w:val="22"/>
          <w:szCs w:val="24"/>
        </w:rPr>
        <w:footnoteReference w:id="4"/>
      </w:r>
    </w:p>
    <w:p w:rsidR="0088718F" w:rsidRPr="007F359F" w:rsidRDefault="0088718F" w:rsidP="007F359F">
      <w:pPr>
        <w:tabs>
          <w:tab w:val="left" w:pos="-720"/>
          <w:tab w:val="left" w:pos="0"/>
        </w:tabs>
        <w:suppressAutoHyphens/>
        <w:spacing w:line="276" w:lineRule="auto"/>
        <w:jc w:val="both"/>
        <w:rPr>
          <w:rFonts w:ascii="Tahoma" w:hAnsi="Tahoma" w:cs="Tahoma"/>
          <w:spacing w:val="2"/>
          <w:sz w:val="24"/>
          <w:szCs w:val="24"/>
        </w:rPr>
      </w:pPr>
      <w:r w:rsidRPr="007F359F">
        <w:rPr>
          <w:rFonts w:ascii="Tahoma" w:hAnsi="Tahoma" w:cs="Tahoma"/>
          <w:bCs/>
          <w:spacing w:val="2"/>
          <w:sz w:val="24"/>
          <w:szCs w:val="24"/>
          <w:lang w:val="es-CO"/>
        </w:rPr>
        <w:t> </w:t>
      </w:r>
    </w:p>
    <w:p w:rsidR="0088718F" w:rsidRPr="007F359F" w:rsidRDefault="0088718F" w:rsidP="007F359F">
      <w:pPr>
        <w:widowControl w:val="0"/>
        <w:tabs>
          <w:tab w:val="left" w:pos="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Puede entonces concluirse que el aquí accionante carece de legitimación en la causa para controvertir decisiones adoptadas en los procesos judiciales en el que no ha intervenido y por tal razón la tutela resulta improcedente.</w:t>
      </w:r>
    </w:p>
    <w:p w:rsidR="00EA1252" w:rsidRPr="007F359F" w:rsidRDefault="00EA1252" w:rsidP="007F359F">
      <w:pPr>
        <w:widowControl w:val="0"/>
        <w:tabs>
          <w:tab w:val="left" w:pos="0"/>
        </w:tabs>
        <w:suppressAutoHyphens/>
        <w:spacing w:line="276" w:lineRule="auto"/>
        <w:jc w:val="both"/>
        <w:rPr>
          <w:rFonts w:ascii="Tahoma" w:hAnsi="Tahoma" w:cs="Tahoma"/>
          <w:spacing w:val="2"/>
          <w:sz w:val="24"/>
          <w:szCs w:val="24"/>
        </w:rPr>
      </w:pPr>
    </w:p>
    <w:p w:rsidR="00DD0FF9" w:rsidRPr="007F359F" w:rsidRDefault="00EA1252" w:rsidP="007F359F">
      <w:pPr>
        <w:widowControl w:val="0"/>
        <w:tabs>
          <w:tab w:val="left" w:pos="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lastRenderedPageBreak/>
        <w:t xml:space="preserve">5. </w:t>
      </w:r>
      <w:r w:rsidR="00DD0FF9" w:rsidRPr="007F359F">
        <w:rPr>
          <w:rFonts w:ascii="Tahoma" w:hAnsi="Tahoma" w:cs="Tahoma"/>
          <w:spacing w:val="2"/>
          <w:sz w:val="24"/>
          <w:szCs w:val="24"/>
        </w:rPr>
        <w:t>El actor también alega que la funcionaria accionada se negó a dar respuesta positiva a la solicitud de digitalización</w:t>
      </w:r>
      <w:r w:rsidR="007C3B2B" w:rsidRPr="007F359F">
        <w:rPr>
          <w:rFonts w:ascii="Tahoma" w:hAnsi="Tahoma" w:cs="Tahoma"/>
          <w:spacing w:val="2"/>
          <w:sz w:val="24"/>
          <w:szCs w:val="24"/>
        </w:rPr>
        <w:t xml:space="preserve"> de expedientes</w:t>
      </w:r>
      <w:r w:rsidR="00DD0FF9" w:rsidRPr="007F359F">
        <w:rPr>
          <w:rFonts w:ascii="Tahoma" w:hAnsi="Tahoma" w:cs="Tahoma"/>
          <w:spacing w:val="2"/>
          <w:sz w:val="24"/>
          <w:szCs w:val="24"/>
        </w:rPr>
        <w:t xml:space="preserve"> que le formuló el 10 de agosto de este año.</w:t>
      </w:r>
    </w:p>
    <w:p w:rsidR="00DD0FF9" w:rsidRPr="007F359F" w:rsidRDefault="00DD0FF9" w:rsidP="007F359F">
      <w:pPr>
        <w:widowControl w:val="0"/>
        <w:tabs>
          <w:tab w:val="left" w:pos="0"/>
        </w:tabs>
        <w:suppressAutoHyphens/>
        <w:spacing w:line="276" w:lineRule="auto"/>
        <w:jc w:val="both"/>
        <w:rPr>
          <w:rFonts w:ascii="Tahoma" w:hAnsi="Tahoma" w:cs="Tahoma"/>
          <w:spacing w:val="2"/>
          <w:sz w:val="24"/>
          <w:szCs w:val="24"/>
        </w:rPr>
      </w:pPr>
    </w:p>
    <w:p w:rsidR="00DD0FF9" w:rsidRPr="007F359F" w:rsidRDefault="00DD0FF9" w:rsidP="007F359F">
      <w:pPr>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5.1 El derecho de petición,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DD0FF9" w:rsidRPr="007F359F" w:rsidRDefault="00DD0FF9" w:rsidP="007F359F">
      <w:pPr>
        <w:suppressAutoHyphens/>
        <w:spacing w:line="276" w:lineRule="auto"/>
        <w:jc w:val="both"/>
        <w:rPr>
          <w:rFonts w:ascii="Tahoma" w:hAnsi="Tahoma" w:cs="Tahoma"/>
          <w:spacing w:val="2"/>
          <w:sz w:val="24"/>
          <w:szCs w:val="24"/>
        </w:rPr>
      </w:pPr>
    </w:p>
    <w:p w:rsidR="00DD0FF9" w:rsidRPr="007F359F" w:rsidRDefault="00DD0FF9" w:rsidP="007F359F">
      <w:pPr>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p>
    <w:p w:rsidR="00DD0FF9" w:rsidRPr="007F359F" w:rsidRDefault="00DD0FF9" w:rsidP="007F359F">
      <w:pPr>
        <w:suppressAutoHyphens/>
        <w:spacing w:line="276" w:lineRule="auto"/>
        <w:jc w:val="both"/>
        <w:rPr>
          <w:rFonts w:ascii="Tahoma" w:hAnsi="Tahoma" w:cs="Tahoma"/>
          <w:spacing w:val="2"/>
          <w:sz w:val="24"/>
          <w:szCs w:val="24"/>
        </w:rPr>
      </w:pPr>
    </w:p>
    <w:p w:rsidR="00DD0FF9" w:rsidRPr="007F359F" w:rsidRDefault="00DD0FF9" w:rsidP="007F359F">
      <w:pPr>
        <w:spacing w:line="276" w:lineRule="auto"/>
        <w:jc w:val="both"/>
        <w:rPr>
          <w:rFonts w:ascii="Tahoma" w:hAnsi="Tahoma" w:cs="Tahoma"/>
          <w:spacing w:val="2"/>
          <w:sz w:val="24"/>
          <w:szCs w:val="24"/>
        </w:rPr>
      </w:pPr>
      <w:r w:rsidRPr="007F359F">
        <w:rPr>
          <w:rFonts w:ascii="Tahoma" w:hAnsi="Tahoma" w:cs="Tahoma"/>
          <w:spacing w:val="2"/>
          <w:sz w:val="24"/>
          <w:szCs w:val="24"/>
        </w:rPr>
        <w:t>Al respecto, la Corte Constitucional ha dicho</w:t>
      </w:r>
      <w:r w:rsidRPr="007F359F">
        <w:rPr>
          <w:rFonts w:ascii="Tahoma" w:hAnsi="Tahoma" w:cs="Tahoma"/>
          <w:iCs/>
          <w:spacing w:val="2"/>
          <w:sz w:val="24"/>
          <w:szCs w:val="24"/>
          <w:vertAlign w:val="superscript"/>
          <w:lang w:val="en-US"/>
        </w:rPr>
        <w:footnoteReference w:id="5"/>
      </w:r>
      <w:r w:rsidRPr="007F359F">
        <w:rPr>
          <w:rFonts w:ascii="Tahoma" w:hAnsi="Tahoma" w:cs="Tahoma"/>
          <w:spacing w:val="2"/>
          <w:sz w:val="24"/>
          <w:szCs w:val="24"/>
        </w:rPr>
        <w:t>:</w:t>
      </w:r>
    </w:p>
    <w:p w:rsidR="00DD0FF9" w:rsidRPr="007F359F" w:rsidRDefault="00DD0FF9" w:rsidP="007F359F">
      <w:pPr>
        <w:spacing w:line="276" w:lineRule="auto"/>
        <w:jc w:val="both"/>
        <w:rPr>
          <w:rFonts w:ascii="Tahoma" w:hAnsi="Tahoma" w:cs="Tahoma"/>
          <w:spacing w:val="2"/>
          <w:sz w:val="24"/>
          <w:szCs w:val="24"/>
        </w:rPr>
      </w:pPr>
    </w:p>
    <w:p w:rsidR="00DD0FF9" w:rsidRPr="007F359F" w:rsidRDefault="00DD0FF9" w:rsidP="007F359F">
      <w:pPr>
        <w:ind w:left="426" w:right="363"/>
        <w:jc w:val="both"/>
        <w:rPr>
          <w:rFonts w:ascii="Tahoma" w:hAnsi="Tahoma" w:cs="Tahoma"/>
          <w:i/>
          <w:spacing w:val="2"/>
          <w:sz w:val="22"/>
          <w:szCs w:val="24"/>
        </w:rPr>
      </w:pPr>
      <w:r w:rsidRPr="007F359F">
        <w:rPr>
          <w:rFonts w:ascii="Tahoma" w:hAnsi="Tahoma" w:cs="Tahoma"/>
          <w:i/>
          <w:spacing w:val="2"/>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DD0FF9" w:rsidRPr="007F359F" w:rsidRDefault="00DD0FF9" w:rsidP="007F359F">
      <w:pPr>
        <w:ind w:left="426" w:right="363"/>
        <w:jc w:val="both"/>
        <w:rPr>
          <w:rFonts w:ascii="Tahoma" w:hAnsi="Tahoma" w:cs="Tahoma"/>
          <w:i/>
          <w:spacing w:val="2"/>
          <w:sz w:val="22"/>
          <w:szCs w:val="24"/>
        </w:rPr>
      </w:pPr>
    </w:p>
    <w:p w:rsidR="00DD0FF9" w:rsidRDefault="00DD0FF9" w:rsidP="007F359F">
      <w:pPr>
        <w:ind w:left="426" w:right="363"/>
        <w:jc w:val="both"/>
        <w:rPr>
          <w:rFonts w:ascii="Tahoma" w:hAnsi="Tahoma" w:cs="Tahoma"/>
          <w:i/>
          <w:spacing w:val="2"/>
          <w:sz w:val="22"/>
          <w:szCs w:val="24"/>
        </w:rPr>
      </w:pPr>
      <w:r w:rsidRPr="007F359F">
        <w:rPr>
          <w:rFonts w:ascii="Tahoma" w:hAnsi="Tahoma" w:cs="Tahoma"/>
          <w:i/>
          <w:spacing w:val="2"/>
          <w:sz w:val="22"/>
          <w:szCs w:val="24"/>
        </w:rPr>
        <w:t>Del mismo modo, la jurisprudencia</w:t>
      </w:r>
      <w:r w:rsidRPr="007F359F">
        <w:rPr>
          <w:rStyle w:val="Refdenotaalpie"/>
          <w:rFonts w:ascii="Tahoma" w:hAnsi="Tahoma" w:cs="Tahoma"/>
          <w:i/>
          <w:spacing w:val="2"/>
          <w:sz w:val="22"/>
          <w:szCs w:val="24"/>
        </w:rPr>
        <w:footnoteReference w:id="6"/>
      </w:r>
      <w:r w:rsidRPr="007F359F">
        <w:rPr>
          <w:rFonts w:ascii="Tahoma" w:hAnsi="Tahoma" w:cs="Tahoma"/>
          <w:i/>
          <w:spacing w:val="2"/>
          <w:sz w:val="22"/>
          <w:szCs w:val="24"/>
        </w:rPr>
        <w:t xml:space="preserve"> constitucional ha reiterado que el núcleo esencial del derecho de petición comporta los siguientes elementos</w:t>
      </w:r>
      <w:r w:rsidRPr="007F359F">
        <w:rPr>
          <w:rStyle w:val="Refdenotaalpie"/>
          <w:rFonts w:ascii="Tahoma" w:hAnsi="Tahoma" w:cs="Tahoma"/>
          <w:i/>
          <w:spacing w:val="2"/>
          <w:sz w:val="22"/>
          <w:szCs w:val="24"/>
        </w:rPr>
        <w:footnoteReference w:id="7"/>
      </w:r>
      <w:r w:rsidRPr="007F359F">
        <w:rPr>
          <w:rFonts w:ascii="Tahoma" w:hAnsi="Tahoma" w:cs="Tahoma"/>
          <w:i/>
          <w:spacing w:val="2"/>
          <w:sz w:val="22"/>
          <w:szCs w:val="24"/>
        </w:rPr>
        <w:t>:</w:t>
      </w:r>
    </w:p>
    <w:p w:rsidR="007F359F" w:rsidRPr="007F359F" w:rsidRDefault="007F359F" w:rsidP="007F359F">
      <w:pPr>
        <w:ind w:left="426" w:right="363"/>
        <w:jc w:val="both"/>
        <w:rPr>
          <w:rFonts w:ascii="Tahoma" w:hAnsi="Tahoma" w:cs="Tahoma"/>
          <w:i/>
          <w:spacing w:val="2"/>
          <w:sz w:val="22"/>
          <w:szCs w:val="24"/>
        </w:rPr>
      </w:pPr>
    </w:p>
    <w:p w:rsidR="00DD0FF9" w:rsidRPr="007F359F" w:rsidRDefault="00DD0FF9" w:rsidP="007F359F">
      <w:pPr>
        <w:ind w:left="426" w:right="363"/>
        <w:jc w:val="both"/>
        <w:rPr>
          <w:rFonts w:ascii="Tahoma" w:hAnsi="Tahoma" w:cs="Tahoma"/>
          <w:spacing w:val="2"/>
          <w:sz w:val="22"/>
          <w:szCs w:val="24"/>
        </w:rPr>
      </w:pPr>
      <w:r w:rsidRPr="007F359F">
        <w:rPr>
          <w:rFonts w:ascii="Tahoma" w:hAnsi="Tahoma" w:cs="Tahoma"/>
          <w:i/>
          <w:spacing w:val="2"/>
          <w:sz w:val="22"/>
          <w:szCs w:val="24"/>
        </w:rPr>
        <w:t>(i) Formulación de la Petición, esto es, la posibilidad cierta y efectiva de dirigir solicitudes respetuosas a las autoridades y a los particulares, sin que les sea dado negarse a recibirlas o a tramitarlas</w:t>
      </w:r>
      <w:r w:rsidRPr="007F359F">
        <w:rPr>
          <w:rStyle w:val="Refdenotaalpie"/>
          <w:rFonts w:ascii="Tahoma" w:hAnsi="Tahoma" w:cs="Tahoma"/>
          <w:i/>
          <w:spacing w:val="2"/>
          <w:sz w:val="22"/>
          <w:szCs w:val="24"/>
        </w:rPr>
        <w:footnoteReference w:id="8"/>
      </w:r>
      <w:r w:rsidRPr="007F359F">
        <w:rPr>
          <w:rFonts w:ascii="Tahoma" w:hAnsi="Tahoma" w:cs="Tahoma"/>
          <w:i/>
          <w:spacing w:val="2"/>
          <w:sz w:val="22"/>
          <w:szCs w:val="24"/>
        </w:rPr>
        <w:t>; (ii) Pronta Resolución, es decir, la definición de fondo del asunto planteado dentro de un término razonable</w:t>
      </w:r>
      <w:r w:rsidRPr="007F359F">
        <w:rPr>
          <w:rStyle w:val="Refdenotaalpie"/>
          <w:rFonts w:ascii="Tahoma" w:hAnsi="Tahoma" w:cs="Tahoma"/>
          <w:i/>
          <w:spacing w:val="2"/>
          <w:sz w:val="22"/>
          <w:szCs w:val="24"/>
        </w:rPr>
        <w:footnoteReference w:id="9"/>
      </w:r>
      <w:r w:rsidRPr="007F359F">
        <w:rPr>
          <w:rFonts w:ascii="Tahoma" w:hAnsi="Tahoma" w:cs="Tahoma"/>
          <w:i/>
          <w:spacing w:val="2"/>
          <w:sz w:val="22"/>
          <w:szCs w:val="24"/>
        </w:rPr>
        <w:t>,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7F359F">
        <w:rPr>
          <w:rStyle w:val="Refdenotaalpie"/>
          <w:rFonts w:ascii="Tahoma" w:hAnsi="Tahoma" w:cs="Tahoma"/>
          <w:i/>
          <w:spacing w:val="2"/>
          <w:sz w:val="22"/>
          <w:szCs w:val="24"/>
        </w:rPr>
        <w:footnoteReference w:id="10"/>
      </w:r>
      <w:r w:rsidRPr="007F359F">
        <w:rPr>
          <w:rFonts w:ascii="Tahoma" w:hAnsi="Tahoma" w:cs="Tahoma"/>
          <w:i/>
          <w:spacing w:val="2"/>
          <w:sz w:val="22"/>
          <w:szCs w:val="24"/>
        </w:rPr>
        <w:t>;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w:t>
      </w:r>
      <w:r w:rsidRPr="007F359F">
        <w:rPr>
          <w:rStyle w:val="Refdenotaalpie"/>
          <w:rFonts w:ascii="Tahoma" w:hAnsi="Tahoma" w:cs="Tahoma"/>
          <w:i/>
          <w:spacing w:val="2"/>
          <w:sz w:val="22"/>
          <w:szCs w:val="24"/>
        </w:rPr>
        <w:footnoteReference w:id="11"/>
      </w:r>
      <w:r w:rsidRPr="007F359F">
        <w:rPr>
          <w:rFonts w:ascii="Tahoma" w:hAnsi="Tahoma" w:cs="Tahoma"/>
          <w:i/>
          <w:spacing w:val="2"/>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7F359F">
        <w:rPr>
          <w:rFonts w:ascii="Tahoma" w:hAnsi="Tahoma" w:cs="Tahoma"/>
          <w:i/>
          <w:spacing w:val="2"/>
          <w:sz w:val="22"/>
          <w:szCs w:val="24"/>
        </w:rPr>
        <w:t>novo</w:t>
      </w:r>
      <w:proofErr w:type="spellEnd"/>
      <w:r w:rsidRPr="007F359F">
        <w:rPr>
          <w:rFonts w:ascii="Tahoma" w:hAnsi="Tahoma" w:cs="Tahoma"/>
          <w:i/>
          <w:spacing w:val="2"/>
          <w:sz w:val="22"/>
          <w:szCs w:val="24"/>
        </w:rPr>
        <w:t xml:space="preserve">, sino que, si resulta relevante, debe darse cuenta del trámite que se ha surtido y de las razones por las cuales la petición resulta o </w:t>
      </w:r>
      <w:r w:rsidRPr="007F359F">
        <w:rPr>
          <w:rFonts w:ascii="Tahoma" w:hAnsi="Tahoma" w:cs="Tahoma"/>
          <w:i/>
          <w:spacing w:val="2"/>
          <w:sz w:val="22"/>
          <w:szCs w:val="24"/>
        </w:rPr>
        <w:lastRenderedPageBreak/>
        <w:t>no procedente</w:t>
      </w:r>
      <w:r w:rsidRPr="007F359F">
        <w:rPr>
          <w:rStyle w:val="Refdenotaalpie"/>
          <w:rFonts w:ascii="Tahoma" w:hAnsi="Tahoma" w:cs="Tahoma"/>
          <w:i/>
          <w:spacing w:val="2"/>
          <w:sz w:val="22"/>
          <w:szCs w:val="24"/>
        </w:rPr>
        <w:footnoteReference w:id="12"/>
      </w:r>
      <w:r w:rsidRPr="007F359F">
        <w:rPr>
          <w:rFonts w:ascii="Tahoma" w:hAnsi="Tahoma" w:cs="Tahoma"/>
          <w:i/>
          <w:spacing w:val="2"/>
          <w:sz w:val="22"/>
          <w:szCs w:val="24"/>
        </w:rPr>
        <w:t>; y (iv) Notificación al Peticionario, es decir, la información efectiva del solicitante respecto de la decisión que, con motivo de su petición, se ha producido</w:t>
      </w:r>
      <w:r w:rsidRPr="007F359F">
        <w:rPr>
          <w:rStyle w:val="Refdenotaalpie"/>
          <w:rFonts w:ascii="Tahoma" w:hAnsi="Tahoma" w:cs="Tahoma"/>
          <w:i/>
          <w:spacing w:val="2"/>
          <w:sz w:val="22"/>
          <w:szCs w:val="24"/>
        </w:rPr>
        <w:footnoteReference w:id="13"/>
      </w:r>
      <w:r w:rsidRPr="007F359F">
        <w:rPr>
          <w:rFonts w:ascii="Tahoma" w:hAnsi="Tahoma" w:cs="Tahoma"/>
          <w:i/>
          <w:iCs/>
          <w:spacing w:val="2"/>
          <w:sz w:val="22"/>
          <w:szCs w:val="24"/>
        </w:rPr>
        <w:t xml:space="preserve">.” </w:t>
      </w:r>
    </w:p>
    <w:p w:rsidR="00DD0FF9" w:rsidRPr="007F359F" w:rsidRDefault="00DD0FF9" w:rsidP="007F359F">
      <w:pPr>
        <w:spacing w:line="276" w:lineRule="auto"/>
        <w:ind w:right="335"/>
        <w:jc w:val="both"/>
        <w:rPr>
          <w:rFonts w:ascii="Tahoma" w:hAnsi="Tahoma" w:cs="Tahoma"/>
          <w:i/>
          <w:spacing w:val="2"/>
          <w:sz w:val="24"/>
          <w:szCs w:val="24"/>
          <w:lang w:val="es-ES"/>
        </w:rPr>
      </w:pPr>
    </w:p>
    <w:p w:rsidR="00DD0FF9" w:rsidRPr="007F359F" w:rsidRDefault="00DD0FF9" w:rsidP="007F359F">
      <w:pPr>
        <w:spacing w:line="276" w:lineRule="auto"/>
        <w:jc w:val="both"/>
        <w:rPr>
          <w:rFonts w:ascii="Tahoma" w:hAnsi="Tahoma" w:cs="Tahoma"/>
          <w:color w:val="FF0000"/>
          <w:spacing w:val="2"/>
          <w:sz w:val="24"/>
          <w:szCs w:val="24"/>
        </w:rPr>
      </w:pPr>
      <w:r w:rsidRPr="007F359F">
        <w:rPr>
          <w:rFonts w:ascii="Tahoma" w:hAnsi="Tahoma" w:cs="Tahoma"/>
          <w:spacing w:val="2"/>
          <w:sz w:val="24"/>
          <w:szCs w:val="24"/>
          <w:lang w:val="es-ES"/>
        </w:rPr>
        <w:t>5.2</w:t>
      </w:r>
      <w:r w:rsidRPr="007F359F">
        <w:rPr>
          <w:rFonts w:ascii="Tahoma" w:hAnsi="Tahoma" w:cs="Tahoma"/>
          <w:spacing w:val="2"/>
          <w:sz w:val="24"/>
          <w:szCs w:val="24"/>
        </w:rPr>
        <w:t xml:space="preserve"> La Ley 1755 de 2015, “</w:t>
      </w:r>
      <w:r w:rsidRPr="00852CCF">
        <w:rPr>
          <w:rFonts w:ascii="Tahoma" w:hAnsi="Tahoma" w:cs="Tahoma"/>
          <w:spacing w:val="2"/>
          <w:sz w:val="22"/>
          <w:szCs w:val="24"/>
        </w:rPr>
        <w:t>Por medio de la cual se regula el Derecho Fundamental de Petición y se sustituye un título del Código de Procedimiento Administrativo y de lo Contencioso Administrativo</w:t>
      </w:r>
      <w:r w:rsidRPr="007F359F">
        <w:rPr>
          <w:rFonts w:ascii="Tahoma" w:hAnsi="Tahoma" w:cs="Tahoma"/>
          <w:spacing w:val="2"/>
          <w:sz w:val="24"/>
          <w:szCs w:val="24"/>
        </w:rPr>
        <w:t>”,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Pr="007F359F">
        <w:rPr>
          <w:rFonts w:ascii="Tahoma" w:hAnsi="Tahoma" w:cs="Tahoma"/>
          <w:color w:val="FF0000"/>
          <w:spacing w:val="2"/>
          <w:sz w:val="24"/>
          <w:szCs w:val="24"/>
        </w:rPr>
        <w:t xml:space="preserve"> </w:t>
      </w:r>
    </w:p>
    <w:p w:rsidR="00DD0FF9" w:rsidRPr="007F359F" w:rsidRDefault="00DD0FF9" w:rsidP="007F359F">
      <w:pPr>
        <w:widowControl w:val="0"/>
        <w:tabs>
          <w:tab w:val="left" w:pos="0"/>
        </w:tabs>
        <w:suppressAutoHyphens/>
        <w:spacing w:line="276" w:lineRule="auto"/>
        <w:jc w:val="both"/>
        <w:rPr>
          <w:rFonts w:ascii="Tahoma" w:hAnsi="Tahoma" w:cs="Tahoma"/>
          <w:spacing w:val="2"/>
          <w:sz w:val="24"/>
          <w:szCs w:val="24"/>
          <w:lang w:val="es-ES"/>
        </w:rPr>
      </w:pPr>
    </w:p>
    <w:p w:rsidR="00DD0FF9" w:rsidRPr="007F359F" w:rsidRDefault="00DD0FF9" w:rsidP="007F359F">
      <w:pPr>
        <w:widowControl w:val="0"/>
        <w:tabs>
          <w:tab w:val="left" w:pos="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lang w:val="es-ES"/>
        </w:rPr>
        <w:t>Ese término fue ampliado por el artículo 5° del Decreto 491 de 2020, durante la vigencia de la Emergencia Sanitaria, a treinta días.</w:t>
      </w:r>
    </w:p>
    <w:p w:rsidR="00EA1252" w:rsidRPr="007F359F" w:rsidRDefault="00EA1252" w:rsidP="007F359F">
      <w:pPr>
        <w:widowControl w:val="0"/>
        <w:tabs>
          <w:tab w:val="left" w:pos="0"/>
        </w:tabs>
        <w:suppressAutoHyphens/>
        <w:spacing w:line="276" w:lineRule="auto"/>
        <w:jc w:val="both"/>
        <w:rPr>
          <w:rFonts w:ascii="Tahoma" w:hAnsi="Tahoma" w:cs="Tahoma"/>
          <w:spacing w:val="2"/>
          <w:sz w:val="24"/>
          <w:szCs w:val="24"/>
        </w:rPr>
      </w:pPr>
    </w:p>
    <w:p w:rsidR="00DD0FF9" w:rsidRPr="007F359F" w:rsidRDefault="00DD0FF9" w:rsidP="007F359F">
      <w:pPr>
        <w:widowControl w:val="0"/>
        <w:tabs>
          <w:tab w:val="left" w:pos="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5.3 Las pruebas allegadas al expediente acreditan los siguientes hechos:</w:t>
      </w:r>
    </w:p>
    <w:p w:rsidR="00DD0FF9" w:rsidRPr="007F359F" w:rsidRDefault="00DD0FF9" w:rsidP="007F359F">
      <w:pPr>
        <w:widowControl w:val="0"/>
        <w:tabs>
          <w:tab w:val="left" w:pos="0"/>
        </w:tabs>
        <w:suppressAutoHyphens/>
        <w:spacing w:line="276" w:lineRule="auto"/>
        <w:jc w:val="both"/>
        <w:rPr>
          <w:rFonts w:ascii="Tahoma" w:hAnsi="Tahoma" w:cs="Tahoma"/>
          <w:spacing w:val="2"/>
          <w:sz w:val="24"/>
          <w:szCs w:val="24"/>
        </w:rPr>
      </w:pPr>
    </w:p>
    <w:p w:rsidR="00EA1252" w:rsidRPr="007F359F" w:rsidRDefault="00EA1252" w:rsidP="007F359F">
      <w:pPr>
        <w:widowControl w:val="0"/>
        <w:tabs>
          <w:tab w:val="left" w:pos="0"/>
        </w:tabs>
        <w:suppressAutoHyphens/>
        <w:spacing w:line="276" w:lineRule="auto"/>
        <w:jc w:val="both"/>
        <w:rPr>
          <w:rFonts w:ascii="Tahoma" w:hAnsi="Tahoma" w:cs="Tahoma"/>
          <w:spacing w:val="2"/>
          <w:sz w:val="24"/>
          <w:szCs w:val="24"/>
          <w:lang w:val="es-CO"/>
        </w:rPr>
      </w:pPr>
      <w:r w:rsidRPr="007F359F">
        <w:rPr>
          <w:rFonts w:ascii="Tahoma" w:hAnsi="Tahoma" w:cs="Tahoma"/>
          <w:spacing w:val="2"/>
          <w:sz w:val="24"/>
          <w:szCs w:val="24"/>
        </w:rPr>
        <w:t>5.</w:t>
      </w:r>
      <w:r w:rsidR="00DD0FF9" w:rsidRPr="007F359F">
        <w:rPr>
          <w:rFonts w:ascii="Tahoma" w:hAnsi="Tahoma" w:cs="Tahoma"/>
          <w:spacing w:val="2"/>
          <w:sz w:val="24"/>
          <w:szCs w:val="24"/>
        </w:rPr>
        <w:t>3.</w:t>
      </w:r>
      <w:r w:rsidRPr="007F359F">
        <w:rPr>
          <w:rFonts w:ascii="Tahoma" w:hAnsi="Tahoma" w:cs="Tahoma"/>
          <w:spacing w:val="2"/>
          <w:sz w:val="24"/>
          <w:szCs w:val="24"/>
        </w:rPr>
        <w:t xml:space="preserve">1 El </w:t>
      </w:r>
      <w:r w:rsidRPr="007F359F">
        <w:rPr>
          <w:rFonts w:ascii="Tahoma" w:hAnsi="Tahoma" w:cs="Tahoma"/>
          <w:spacing w:val="2"/>
          <w:sz w:val="24"/>
          <w:szCs w:val="24"/>
          <w:lang w:val="es-CO"/>
        </w:rPr>
        <w:t xml:space="preserve">10 de agosto de este año el señor Sebastián Ramírez solicitó a los despachos judiciales en general, entre otras cosas, </w:t>
      </w:r>
      <w:r w:rsidR="00441093" w:rsidRPr="007F359F">
        <w:rPr>
          <w:rFonts w:ascii="Tahoma" w:hAnsi="Tahoma" w:cs="Tahoma"/>
          <w:spacing w:val="2"/>
          <w:sz w:val="24"/>
          <w:szCs w:val="24"/>
          <w:lang w:val="es-CO"/>
        </w:rPr>
        <w:t>expedir “</w:t>
      </w:r>
      <w:r w:rsidR="00441093" w:rsidRPr="00852CCF">
        <w:rPr>
          <w:rFonts w:ascii="Tahoma" w:hAnsi="Tahoma" w:cs="Tahoma"/>
          <w:spacing w:val="2"/>
          <w:sz w:val="22"/>
          <w:szCs w:val="24"/>
          <w:lang w:val="es-CO"/>
        </w:rPr>
        <w:t>Copia digitalizada de TODAS las acciones populares q (sic) actualmente se tramiten en sus despacho</w:t>
      </w:r>
      <w:r w:rsidR="7EAA2922" w:rsidRPr="00852CCF">
        <w:rPr>
          <w:rFonts w:ascii="Tahoma" w:hAnsi="Tahoma" w:cs="Tahoma"/>
          <w:spacing w:val="2"/>
          <w:sz w:val="22"/>
          <w:szCs w:val="24"/>
          <w:lang w:val="es-CO"/>
        </w:rPr>
        <w:t xml:space="preserve"> </w:t>
      </w:r>
      <w:r w:rsidR="00617B1D" w:rsidRPr="00852CCF">
        <w:rPr>
          <w:rFonts w:ascii="Tahoma" w:hAnsi="Tahoma" w:cs="Tahoma"/>
          <w:spacing w:val="2"/>
          <w:sz w:val="22"/>
          <w:szCs w:val="24"/>
          <w:lang w:val="es-CO"/>
        </w:rPr>
        <w:t>(sic)</w:t>
      </w:r>
      <w:r w:rsidR="00441093" w:rsidRPr="00852CCF">
        <w:rPr>
          <w:rFonts w:ascii="Tahoma" w:hAnsi="Tahoma" w:cs="Tahoma"/>
          <w:color w:val="FF0000"/>
          <w:spacing w:val="2"/>
          <w:sz w:val="22"/>
          <w:szCs w:val="24"/>
          <w:lang w:val="es-CO"/>
        </w:rPr>
        <w:t xml:space="preserve"> </w:t>
      </w:r>
      <w:r w:rsidR="00441093" w:rsidRPr="00852CCF">
        <w:rPr>
          <w:rFonts w:ascii="Tahoma" w:hAnsi="Tahoma" w:cs="Tahoma"/>
          <w:spacing w:val="2"/>
          <w:sz w:val="22"/>
          <w:szCs w:val="24"/>
          <w:lang w:val="es-CO"/>
        </w:rPr>
        <w:t>a fin de poder coadyuvarlas</w:t>
      </w:r>
      <w:r w:rsidR="00617B1D" w:rsidRPr="007F359F">
        <w:rPr>
          <w:rFonts w:ascii="Tahoma" w:hAnsi="Tahoma" w:cs="Tahoma"/>
          <w:spacing w:val="2"/>
          <w:sz w:val="24"/>
          <w:szCs w:val="24"/>
          <w:lang w:val="es-CO"/>
        </w:rPr>
        <w:t>”</w:t>
      </w:r>
      <w:r w:rsidRPr="007F359F">
        <w:rPr>
          <w:rStyle w:val="Refdenotaalpie"/>
          <w:rFonts w:ascii="Tahoma" w:hAnsi="Tahoma" w:cs="Tahoma"/>
          <w:spacing w:val="2"/>
          <w:sz w:val="24"/>
          <w:szCs w:val="24"/>
          <w:lang w:val="es-CO"/>
        </w:rPr>
        <w:footnoteReference w:id="14"/>
      </w:r>
      <w:r w:rsidR="00441093" w:rsidRPr="007F359F">
        <w:rPr>
          <w:rFonts w:ascii="Tahoma" w:hAnsi="Tahoma" w:cs="Tahoma"/>
          <w:spacing w:val="2"/>
          <w:sz w:val="24"/>
          <w:szCs w:val="24"/>
          <w:lang w:val="es-CO"/>
        </w:rPr>
        <w:t>.</w:t>
      </w:r>
      <w:r w:rsidR="2A7A2771" w:rsidRPr="007F359F">
        <w:rPr>
          <w:rFonts w:ascii="Tahoma" w:hAnsi="Tahoma" w:cs="Tahoma"/>
          <w:spacing w:val="2"/>
          <w:sz w:val="24"/>
          <w:szCs w:val="24"/>
          <w:lang w:val="es-CO"/>
        </w:rPr>
        <w:t xml:space="preserve"> </w:t>
      </w:r>
    </w:p>
    <w:p w:rsidR="00441093" w:rsidRPr="007F359F" w:rsidRDefault="00441093" w:rsidP="007F359F">
      <w:pPr>
        <w:widowControl w:val="0"/>
        <w:tabs>
          <w:tab w:val="left" w:pos="0"/>
        </w:tabs>
        <w:suppressAutoHyphens/>
        <w:spacing w:line="276" w:lineRule="auto"/>
        <w:jc w:val="both"/>
        <w:rPr>
          <w:rFonts w:ascii="Tahoma" w:hAnsi="Tahoma" w:cs="Tahoma"/>
          <w:spacing w:val="2"/>
          <w:sz w:val="24"/>
          <w:szCs w:val="24"/>
          <w:lang w:val="es-CO"/>
        </w:rPr>
      </w:pPr>
    </w:p>
    <w:p w:rsidR="00441093" w:rsidRPr="007F359F" w:rsidRDefault="00441093" w:rsidP="007F359F">
      <w:pPr>
        <w:widowControl w:val="0"/>
        <w:tabs>
          <w:tab w:val="left" w:pos="0"/>
        </w:tabs>
        <w:suppressAutoHyphens/>
        <w:spacing w:line="276" w:lineRule="auto"/>
        <w:jc w:val="both"/>
        <w:rPr>
          <w:rFonts w:ascii="Tahoma" w:hAnsi="Tahoma" w:cs="Tahoma"/>
          <w:spacing w:val="2"/>
          <w:sz w:val="24"/>
          <w:szCs w:val="24"/>
          <w:lang w:val="es-CO"/>
        </w:rPr>
      </w:pPr>
      <w:r w:rsidRPr="007F359F">
        <w:rPr>
          <w:rFonts w:ascii="Tahoma" w:hAnsi="Tahoma" w:cs="Tahoma"/>
          <w:spacing w:val="2"/>
          <w:sz w:val="24"/>
          <w:szCs w:val="24"/>
          <w:lang w:val="es-CO"/>
        </w:rPr>
        <w:t>5.</w:t>
      </w:r>
      <w:r w:rsidR="00DD0FF9" w:rsidRPr="007F359F">
        <w:rPr>
          <w:rFonts w:ascii="Tahoma" w:hAnsi="Tahoma" w:cs="Tahoma"/>
          <w:spacing w:val="2"/>
          <w:sz w:val="24"/>
          <w:szCs w:val="24"/>
          <w:lang w:val="es-CO"/>
        </w:rPr>
        <w:t>3.</w:t>
      </w:r>
      <w:r w:rsidRPr="007F359F">
        <w:rPr>
          <w:rFonts w:ascii="Tahoma" w:hAnsi="Tahoma" w:cs="Tahoma"/>
          <w:spacing w:val="2"/>
          <w:sz w:val="24"/>
          <w:szCs w:val="24"/>
          <w:lang w:val="es-CO"/>
        </w:rPr>
        <w:t>2 Mediante respuesta remitida al accionante el 25 de agosto último, la funcionaria accionada le informó que al correo electrónico desde el cual se formuló la mencionada petición</w:t>
      </w:r>
      <w:r w:rsidR="007C3B2B" w:rsidRPr="007F359F">
        <w:rPr>
          <w:rFonts w:ascii="Tahoma" w:hAnsi="Tahoma" w:cs="Tahoma"/>
          <w:spacing w:val="2"/>
          <w:sz w:val="24"/>
          <w:szCs w:val="24"/>
          <w:lang w:val="es-CO"/>
        </w:rPr>
        <w:t>,</w:t>
      </w:r>
      <w:r w:rsidRPr="007F359F">
        <w:rPr>
          <w:rFonts w:ascii="Tahoma" w:hAnsi="Tahoma" w:cs="Tahoma"/>
          <w:spacing w:val="2"/>
          <w:sz w:val="24"/>
          <w:szCs w:val="24"/>
          <w:lang w:val="es-CO"/>
        </w:rPr>
        <w:t xml:space="preserve"> se han remitido copias digitalizadas de las acciones populares que se encuentran en trámite</w:t>
      </w:r>
      <w:r w:rsidRPr="007F359F">
        <w:rPr>
          <w:rStyle w:val="Refdenotaalpie"/>
          <w:rFonts w:ascii="Tahoma" w:hAnsi="Tahoma" w:cs="Tahoma"/>
          <w:spacing w:val="2"/>
          <w:sz w:val="24"/>
          <w:szCs w:val="24"/>
          <w:lang w:val="es-CO"/>
        </w:rPr>
        <w:footnoteReference w:id="15"/>
      </w:r>
      <w:r w:rsidRPr="007F359F">
        <w:rPr>
          <w:rFonts w:ascii="Tahoma" w:hAnsi="Tahoma" w:cs="Tahoma"/>
          <w:spacing w:val="2"/>
          <w:sz w:val="24"/>
          <w:szCs w:val="24"/>
          <w:lang w:val="es-CO"/>
        </w:rPr>
        <w:t xml:space="preserve">. </w:t>
      </w:r>
    </w:p>
    <w:p w:rsidR="002C6DEE" w:rsidRPr="007F359F" w:rsidRDefault="002C6DEE"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41093" w:rsidRPr="007F359F" w:rsidRDefault="00DD0FF9"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7F359F">
        <w:rPr>
          <w:rFonts w:ascii="Tahoma" w:hAnsi="Tahoma" w:cs="Tahoma"/>
          <w:spacing w:val="2"/>
          <w:sz w:val="24"/>
          <w:szCs w:val="24"/>
        </w:rPr>
        <w:t xml:space="preserve">5.4 </w:t>
      </w:r>
      <w:r w:rsidR="00441093" w:rsidRPr="007F359F">
        <w:rPr>
          <w:rFonts w:ascii="Tahoma" w:hAnsi="Tahoma" w:cs="Tahoma"/>
          <w:spacing w:val="2"/>
          <w:sz w:val="24"/>
          <w:szCs w:val="24"/>
        </w:rPr>
        <w:t xml:space="preserve">Significa lo anterior que la </w:t>
      </w:r>
      <w:r w:rsidRPr="007F359F">
        <w:rPr>
          <w:rFonts w:ascii="Tahoma" w:hAnsi="Tahoma" w:cs="Tahoma"/>
          <w:spacing w:val="2"/>
          <w:sz w:val="24"/>
          <w:szCs w:val="24"/>
        </w:rPr>
        <w:t xml:space="preserve">respuesta suministrada por la </w:t>
      </w:r>
      <w:r w:rsidR="00441093" w:rsidRPr="007F359F">
        <w:rPr>
          <w:rFonts w:ascii="Tahoma" w:hAnsi="Tahoma" w:cs="Tahoma"/>
          <w:spacing w:val="2"/>
          <w:sz w:val="24"/>
          <w:szCs w:val="24"/>
        </w:rPr>
        <w:t>juez accionada</w:t>
      </w:r>
      <w:r w:rsidRPr="007F359F">
        <w:rPr>
          <w:rFonts w:ascii="Tahoma" w:hAnsi="Tahoma" w:cs="Tahoma"/>
          <w:spacing w:val="2"/>
          <w:sz w:val="24"/>
          <w:szCs w:val="24"/>
        </w:rPr>
        <w:t xml:space="preserve"> cumple los presupuestos jurisprudenciales arriba señalados</w:t>
      </w:r>
      <w:r w:rsidR="465C2E7E" w:rsidRPr="007F359F">
        <w:rPr>
          <w:rFonts w:ascii="Tahoma" w:hAnsi="Tahoma" w:cs="Tahoma"/>
          <w:spacing w:val="2"/>
          <w:sz w:val="24"/>
          <w:szCs w:val="24"/>
        </w:rPr>
        <w:t>,</w:t>
      </w:r>
      <w:r w:rsidRPr="007F359F">
        <w:rPr>
          <w:rFonts w:ascii="Tahoma" w:hAnsi="Tahoma" w:cs="Tahoma"/>
          <w:spacing w:val="2"/>
          <w:sz w:val="24"/>
          <w:szCs w:val="24"/>
        </w:rPr>
        <w:t xml:space="preserve"> pues</w:t>
      </w:r>
      <w:r w:rsidR="00441093" w:rsidRPr="007F359F">
        <w:rPr>
          <w:rFonts w:ascii="Tahoma" w:hAnsi="Tahoma" w:cs="Tahoma"/>
          <w:spacing w:val="2"/>
          <w:sz w:val="24"/>
          <w:szCs w:val="24"/>
        </w:rPr>
        <w:t xml:space="preserve"> contestó la solicitud de manera oportuna, clara y de fondo. </w:t>
      </w:r>
      <w:r w:rsidRPr="007F359F">
        <w:rPr>
          <w:rFonts w:ascii="Tahoma" w:hAnsi="Tahoma" w:cs="Tahoma"/>
          <w:spacing w:val="2"/>
          <w:sz w:val="24"/>
          <w:szCs w:val="24"/>
        </w:rPr>
        <w:t>Por tanto el amparo frente al derecho a realizar peticiones respetuosas debe ser negado.</w:t>
      </w:r>
    </w:p>
    <w:p w:rsidR="00441093" w:rsidRPr="007F359F" w:rsidRDefault="00441093"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37C80" w:rsidRPr="007F359F" w:rsidRDefault="00037C80" w:rsidP="007F359F">
      <w:pPr>
        <w:spacing w:line="276" w:lineRule="auto"/>
        <w:jc w:val="both"/>
        <w:rPr>
          <w:rFonts w:ascii="Tahoma" w:hAnsi="Tahoma" w:cs="Tahoma"/>
          <w:spacing w:val="2"/>
          <w:sz w:val="24"/>
          <w:szCs w:val="24"/>
        </w:rPr>
      </w:pPr>
      <w:r w:rsidRPr="007F359F">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DD0FF9" w:rsidRPr="007F359F" w:rsidRDefault="00DD0FF9" w:rsidP="007F359F">
      <w:pPr>
        <w:spacing w:line="276" w:lineRule="auto"/>
        <w:jc w:val="both"/>
        <w:rPr>
          <w:rFonts w:ascii="Tahoma" w:hAnsi="Tahoma" w:cs="Tahoma"/>
          <w:b/>
          <w:spacing w:val="2"/>
          <w:sz w:val="24"/>
          <w:szCs w:val="24"/>
        </w:rPr>
      </w:pPr>
    </w:p>
    <w:p w:rsidR="00037C80" w:rsidRPr="007F359F" w:rsidRDefault="00037C80" w:rsidP="007F359F">
      <w:pPr>
        <w:spacing w:line="276" w:lineRule="auto"/>
        <w:jc w:val="both"/>
        <w:rPr>
          <w:rFonts w:ascii="Tahoma" w:hAnsi="Tahoma" w:cs="Tahoma"/>
          <w:spacing w:val="2"/>
          <w:sz w:val="24"/>
          <w:szCs w:val="24"/>
        </w:rPr>
      </w:pPr>
      <w:r w:rsidRPr="007F359F">
        <w:rPr>
          <w:rFonts w:ascii="Tahoma" w:hAnsi="Tahoma" w:cs="Tahoma"/>
          <w:b/>
          <w:spacing w:val="2"/>
          <w:sz w:val="24"/>
          <w:szCs w:val="24"/>
        </w:rPr>
        <w:t>R E S U E L V E </w:t>
      </w:r>
    </w:p>
    <w:p w:rsidR="00037C80" w:rsidRPr="007F359F" w:rsidRDefault="00037C80" w:rsidP="007F359F">
      <w:pPr>
        <w:spacing w:line="276" w:lineRule="auto"/>
        <w:jc w:val="both"/>
        <w:rPr>
          <w:rFonts w:ascii="Tahoma" w:hAnsi="Tahoma" w:cs="Tahoma"/>
          <w:spacing w:val="2"/>
          <w:sz w:val="24"/>
          <w:szCs w:val="24"/>
        </w:rPr>
      </w:pPr>
    </w:p>
    <w:p w:rsidR="00DD0FF9" w:rsidRPr="007F359F" w:rsidRDefault="00037C80" w:rsidP="007F359F">
      <w:pPr>
        <w:spacing w:line="276" w:lineRule="auto"/>
        <w:jc w:val="both"/>
        <w:rPr>
          <w:rFonts w:ascii="Tahoma" w:hAnsi="Tahoma" w:cs="Tahoma"/>
          <w:spacing w:val="2"/>
          <w:sz w:val="24"/>
          <w:szCs w:val="24"/>
        </w:rPr>
      </w:pPr>
      <w:r w:rsidRPr="007F359F">
        <w:rPr>
          <w:rFonts w:ascii="Tahoma" w:hAnsi="Tahoma" w:cs="Tahoma"/>
          <w:b/>
          <w:spacing w:val="2"/>
          <w:sz w:val="24"/>
          <w:szCs w:val="24"/>
        </w:rPr>
        <w:lastRenderedPageBreak/>
        <w:t>PRIMERO:</w:t>
      </w:r>
      <w:r w:rsidRPr="007F359F">
        <w:rPr>
          <w:rFonts w:ascii="Tahoma" w:hAnsi="Tahoma" w:cs="Tahoma"/>
          <w:spacing w:val="2"/>
          <w:sz w:val="24"/>
          <w:szCs w:val="24"/>
        </w:rPr>
        <w:t xml:space="preserve"> Se declara improcedente la acción de tutela propuesta por </w:t>
      </w:r>
      <w:r w:rsidR="00DD0FF9" w:rsidRPr="007F359F">
        <w:rPr>
          <w:rFonts w:ascii="Tahoma" w:hAnsi="Tahoma" w:cs="Tahoma"/>
          <w:spacing w:val="2"/>
          <w:sz w:val="24"/>
          <w:szCs w:val="24"/>
          <w:lang w:val="es-ES"/>
        </w:rPr>
        <w:t>Sebastián Ramírez</w:t>
      </w:r>
      <w:r w:rsidR="00DD0FF9" w:rsidRPr="007F359F">
        <w:rPr>
          <w:rFonts w:ascii="Tahoma" w:hAnsi="Tahoma" w:cs="Tahoma"/>
          <w:spacing w:val="2"/>
          <w:sz w:val="24"/>
          <w:szCs w:val="24"/>
        </w:rPr>
        <w:t xml:space="preserve"> contra </w:t>
      </w:r>
      <w:r w:rsidR="00DD0FF9" w:rsidRPr="007F359F">
        <w:rPr>
          <w:rFonts w:ascii="Tahoma" w:hAnsi="Tahoma" w:cs="Tahoma"/>
          <w:spacing w:val="2"/>
          <w:sz w:val="24"/>
          <w:szCs w:val="24"/>
          <w:lang w:val="es-ES"/>
        </w:rPr>
        <w:t xml:space="preserve">el Juzgado Tercero Civil del Circuito de Pereira a la que fueron vinculados las </w:t>
      </w:r>
      <w:r w:rsidR="00DD0FF9" w:rsidRPr="007F359F">
        <w:rPr>
          <w:rFonts w:ascii="Tahoma" w:hAnsi="Tahoma" w:cs="Tahoma"/>
          <w:spacing w:val="2"/>
          <w:sz w:val="24"/>
          <w:szCs w:val="24"/>
          <w:lang w:val="es-CO"/>
        </w:rPr>
        <w:t xml:space="preserve">Alcaldías de Cartagena y Pereira, las Procuradurías y Defensorías del Pueblo de ambas ciudades y las de Bolívar y Risaralda, el Ministerio Público, la Personería de este municipio, </w:t>
      </w:r>
      <w:proofErr w:type="spellStart"/>
      <w:r w:rsidR="00DD0FF9" w:rsidRPr="007F359F">
        <w:rPr>
          <w:rFonts w:ascii="Tahoma" w:hAnsi="Tahoma" w:cs="Tahoma"/>
          <w:spacing w:val="2"/>
          <w:sz w:val="24"/>
          <w:szCs w:val="24"/>
          <w:lang w:val="es-CO"/>
        </w:rPr>
        <w:t>Audifarma</w:t>
      </w:r>
      <w:proofErr w:type="spellEnd"/>
      <w:r w:rsidR="00DD0FF9" w:rsidRPr="007F359F">
        <w:rPr>
          <w:rFonts w:ascii="Tahoma" w:hAnsi="Tahoma" w:cs="Tahoma"/>
          <w:spacing w:val="2"/>
          <w:sz w:val="24"/>
          <w:szCs w:val="24"/>
          <w:lang w:val="es-CO"/>
        </w:rPr>
        <w:t xml:space="preserve"> S.A., la Notaría Segunda del Círculo de Pereira y los señores Augusto Becerra y Javier Elías Arias </w:t>
      </w:r>
      <w:proofErr w:type="spellStart"/>
      <w:r w:rsidR="00DD0FF9" w:rsidRPr="007F359F">
        <w:rPr>
          <w:rFonts w:ascii="Tahoma" w:hAnsi="Tahoma" w:cs="Tahoma"/>
          <w:spacing w:val="2"/>
          <w:sz w:val="24"/>
          <w:szCs w:val="24"/>
          <w:lang w:val="es-CO"/>
        </w:rPr>
        <w:t>Idárraga</w:t>
      </w:r>
      <w:proofErr w:type="spellEnd"/>
      <w:r w:rsidR="00DD0FF9" w:rsidRPr="007F359F">
        <w:rPr>
          <w:rFonts w:ascii="Tahoma" w:hAnsi="Tahoma" w:cs="Tahoma"/>
          <w:spacing w:val="2"/>
          <w:sz w:val="24"/>
          <w:szCs w:val="24"/>
          <w:lang w:val="es-CO"/>
        </w:rPr>
        <w:t>, en lo relativo a la protección del derecho al debido proceso y se niega frente al derecho de petición</w:t>
      </w:r>
      <w:r w:rsidR="00DD0FF9" w:rsidRPr="007F359F">
        <w:rPr>
          <w:rFonts w:ascii="Tahoma" w:hAnsi="Tahoma" w:cs="Tahoma"/>
          <w:spacing w:val="2"/>
          <w:sz w:val="24"/>
          <w:szCs w:val="24"/>
        </w:rPr>
        <w:t>.</w:t>
      </w:r>
    </w:p>
    <w:p w:rsidR="00037C80" w:rsidRPr="007F359F" w:rsidRDefault="00037C80" w:rsidP="007F359F">
      <w:pPr>
        <w:spacing w:line="276" w:lineRule="auto"/>
        <w:ind w:right="51"/>
        <w:jc w:val="both"/>
        <w:rPr>
          <w:rFonts w:ascii="Tahoma" w:hAnsi="Tahoma" w:cs="Tahoma"/>
          <w:b/>
          <w:spacing w:val="2"/>
          <w:sz w:val="24"/>
          <w:szCs w:val="24"/>
        </w:rPr>
      </w:pPr>
    </w:p>
    <w:p w:rsidR="00037C80" w:rsidRPr="007F359F" w:rsidRDefault="00037C80" w:rsidP="007F359F">
      <w:pPr>
        <w:spacing w:line="276" w:lineRule="auto"/>
        <w:ind w:right="51"/>
        <w:jc w:val="both"/>
        <w:rPr>
          <w:rFonts w:ascii="Tahoma" w:hAnsi="Tahoma" w:cs="Tahoma"/>
          <w:spacing w:val="2"/>
          <w:sz w:val="24"/>
          <w:szCs w:val="24"/>
        </w:rPr>
      </w:pPr>
      <w:r w:rsidRPr="007F359F">
        <w:rPr>
          <w:rFonts w:ascii="Tahoma" w:hAnsi="Tahoma" w:cs="Tahoma"/>
          <w:b/>
          <w:spacing w:val="2"/>
          <w:sz w:val="24"/>
          <w:szCs w:val="24"/>
        </w:rPr>
        <w:t>SEGUNDO:</w:t>
      </w:r>
      <w:r w:rsidRPr="007F359F">
        <w:rPr>
          <w:rFonts w:ascii="Tahoma" w:hAnsi="Tahoma" w:cs="Tahoma"/>
          <w:spacing w:val="2"/>
          <w:sz w:val="24"/>
          <w:szCs w:val="24"/>
        </w:rPr>
        <w:t xml:space="preserve"> </w:t>
      </w:r>
      <w:r w:rsidR="002C6DEE" w:rsidRPr="007F359F">
        <w:rPr>
          <w:rFonts w:ascii="Tahoma" w:hAnsi="Tahoma" w:cs="Tahoma"/>
          <w:spacing w:val="2"/>
          <w:sz w:val="24"/>
          <w:szCs w:val="24"/>
        </w:rPr>
        <w:t>Notifíquese esta decisión a las partes conforme lo previene el artículo 30 del Decreto 2591 de 1991.</w:t>
      </w:r>
    </w:p>
    <w:p w:rsidR="00037C80" w:rsidRPr="007F359F" w:rsidRDefault="00037C80" w:rsidP="007F359F">
      <w:pPr>
        <w:spacing w:line="276" w:lineRule="auto"/>
        <w:ind w:right="51"/>
        <w:jc w:val="both"/>
        <w:rPr>
          <w:rFonts w:ascii="Tahoma" w:hAnsi="Tahoma" w:cs="Tahoma"/>
          <w:spacing w:val="2"/>
          <w:sz w:val="24"/>
          <w:szCs w:val="24"/>
        </w:rPr>
      </w:pPr>
    </w:p>
    <w:p w:rsidR="00037C80" w:rsidRPr="007F359F" w:rsidRDefault="00037C80" w:rsidP="007F359F">
      <w:pPr>
        <w:spacing w:line="276" w:lineRule="auto"/>
        <w:ind w:right="51"/>
        <w:jc w:val="both"/>
        <w:rPr>
          <w:rFonts w:ascii="Tahoma" w:hAnsi="Tahoma" w:cs="Tahoma"/>
          <w:spacing w:val="2"/>
          <w:sz w:val="24"/>
          <w:szCs w:val="24"/>
        </w:rPr>
      </w:pPr>
      <w:r w:rsidRPr="007F359F">
        <w:rPr>
          <w:rFonts w:ascii="Tahoma" w:hAnsi="Tahoma" w:cs="Tahoma"/>
          <w:b/>
          <w:spacing w:val="2"/>
          <w:sz w:val="24"/>
          <w:szCs w:val="24"/>
        </w:rPr>
        <w:t xml:space="preserve">TERCERO: </w:t>
      </w:r>
      <w:r w:rsidR="002C6DEE" w:rsidRPr="007F359F">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037C80" w:rsidRPr="007F359F" w:rsidRDefault="00037C80" w:rsidP="007F359F">
      <w:pPr>
        <w:spacing w:line="276" w:lineRule="auto"/>
        <w:jc w:val="both"/>
        <w:rPr>
          <w:rFonts w:ascii="Tahoma" w:hAnsi="Tahoma" w:cs="Tahoma"/>
          <w:b/>
          <w:spacing w:val="2"/>
          <w:sz w:val="24"/>
          <w:szCs w:val="24"/>
        </w:rPr>
      </w:pPr>
    </w:p>
    <w:p w:rsidR="00037C80" w:rsidRPr="007F359F" w:rsidRDefault="00037C80" w:rsidP="007F359F">
      <w:pPr>
        <w:spacing w:line="276" w:lineRule="auto"/>
        <w:jc w:val="both"/>
        <w:rPr>
          <w:rFonts w:ascii="Tahoma" w:hAnsi="Tahoma" w:cs="Tahoma"/>
          <w:spacing w:val="2"/>
          <w:sz w:val="24"/>
          <w:szCs w:val="24"/>
        </w:rPr>
      </w:pPr>
      <w:r w:rsidRPr="007F359F">
        <w:rPr>
          <w:rFonts w:ascii="Tahoma" w:hAnsi="Tahoma" w:cs="Tahoma"/>
          <w:spacing w:val="2"/>
          <w:sz w:val="24"/>
          <w:szCs w:val="24"/>
        </w:rPr>
        <w:t xml:space="preserve">Notifíquese y cúmplase, </w:t>
      </w:r>
    </w:p>
    <w:p w:rsidR="00037C80" w:rsidRPr="007F359F" w:rsidRDefault="00037C80" w:rsidP="007F359F">
      <w:pPr>
        <w:spacing w:line="276" w:lineRule="auto"/>
        <w:jc w:val="both"/>
        <w:rPr>
          <w:rFonts w:ascii="Tahoma" w:hAnsi="Tahoma" w:cs="Tahoma"/>
          <w:spacing w:val="2"/>
          <w:sz w:val="24"/>
          <w:szCs w:val="24"/>
        </w:rPr>
      </w:pPr>
    </w:p>
    <w:p w:rsidR="00037C80" w:rsidRPr="007F359F" w:rsidRDefault="00037C80" w:rsidP="007F359F">
      <w:pPr>
        <w:spacing w:line="276" w:lineRule="auto"/>
        <w:jc w:val="both"/>
        <w:rPr>
          <w:rFonts w:ascii="Tahoma" w:hAnsi="Tahoma" w:cs="Tahoma"/>
          <w:spacing w:val="2"/>
          <w:sz w:val="24"/>
          <w:szCs w:val="24"/>
        </w:rPr>
      </w:pPr>
      <w:r w:rsidRPr="007F359F">
        <w:rPr>
          <w:rFonts w:ascii="Tahoma" w:hAnsi="Tahoma" w:cs="Tahoma"/>
          <w:spacing w:val="2"/>
          <w:sz w:val="24"/>
          <w:szCs w:val="24"/>
        </w:rPr>
        <w:t>Los Magistrados,</w:t>
      </w: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7F359F">
        <w:rPr>
          <w:rFonts w:ascii="Tahoma" w:eastAsia="Cambria Math" w:hAnsi="Tahoma" w:cs="Tahoma"/>
          <w:b/>
          <w:spacing w:val="-4"/>
          <w:sz w:val="24"/>
          <w:szCs w:val="24"/>
        </w:rPr>
        <w:tab/>
      </w:r>
      <w:r w:rsidRPr="007F359F">
        <w:rPr>
          <w:rFonts w:ascii="Tahoma" w:eastAsia="Cambria Math" w:hAnsi="Tahoma" w:cs="Tahoma"/>
          <w:b/>
          <w:spacing w:val="-4"/>
          <w:sz w:val="24"/>
          <w:szCs w:val="24"/>
        </w:rPr>
        <w:tab/>
      </w:r>
      <w:r w:rsidRPr="007F359F">
        <w:rPr>
          <w:rFonts w:ascii="Tahoma" w:eastAsia="Cambria Math" w:hAnsi="Tahoma" w:cs="Tahoma"/>
          <w:b/>
          <w:spacing w:val="-4"/>
          <w:sz w:val="24"/>
          <w:szCs w:val="24"/>
        </w:rPr>
        <w:tab/>
        <w:t>CLAUDIA MARÍA ARCILA RÍOS</w:t>
      </w: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7F359F" w:rsidRPr="007F359F" w:rsidRDefault="007F359F" w:rsidP="007F359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pacing w:val="-4"/>
          <w:sz w:val="24"/>
          <w:szCs w:val="24"/>
        </w:rPr>
      </w:pPr>
      <w:r w:rsidRPr="007F359F">
        <w:rPr>
          <w:rFonts w:ascii="Tahoma" w:eastAsia="Cambria Math" w:hAnsi="Tahoma" w:cs="Tahoma"/>
          <w:b/>
          <w:spacing w:val="-4"/>
          <w:sz w:val="24"/>
          <w:szCs w:val="24"/>
        </w:rPr>
        <w:tab/>
      </w:r>
      <w:r w:rsidRPr="007F359F">
        <w:rPr>
          <w:rFonts w:ascii="Tahoma" w:eastAsia="Cambria Math" w:hAnsi="Tahoma" w:cs="Tahoma"/>
          <w:b/>
          <w:spacing w:val="-4"/>
          <w:sz w:val="24"/>
          <w:szCs w:val="24"/>
        </w:rPr>
        <w:tab/>
      </w:r>
      <w:r w:rsidRPr="007F359F">
        <w:rPr>
          <w:rFonts w:ascii="Tahoma" w:eastAsia="Cambria Math" w:hAnsi="Tahoma" w:cs="Tahoma"/>
          <w:b/>
          <w:spacing w:val="-4"/>
          <w:sz w:val="24"/>
          <w:szCs w:val="24"/>
        </w:rPr>
        <w:tab/>
      </w:r>
      <w:proofErr w:type="spellStart"/>
      <w:r w:rsidRPr="007F359F">
        <w:rPr>
          <w:rFonts w:ascii="Tahoma" w:eastAsia="Cambria Math" w:hAnsi="Tahoma" w:cs="Tahoma"/>
          <w:b/>
          <w:bCs/>
          <w:spacing w:val="-4"/>
          <w:sz w:val="24"/>
          <w:szCs w:val="24"/>
        </w:rPr>
        <w:t>DUBERNEY</w:t>
      </w:r>
      <w:proofErr w:type="spellEnd"/>
      <w:r w:rsidRPr="007F359F">
        <w:rPr>
          <w:rFonts w:ascii="Tahoma" w:eastAsia="Cambria Math" w:hAnsi="Tahoma" w:cs="Tahoma"/>
          <w:b/>
          <w:bCs/>
          <w:spacing w:val="-4"/>
          <w:sz w:val="24"/>
          <w:szCs w:val="24"/>
        </w:rPr>
        <w:t xml:space="preserve"> GRISALES HERRERA</w:t>
      </w: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r w:rsidRPr="007F359F">
        <w:rPr>
          <w:rFonts w:ascii="Tahoma" w:eastAsia="Cambria Math" w:hAnsi="Tahoma" w:cs="Tahoma"/>
          <w:spacing w:val="-4"/>
          <w:sz w:val="24"/>
          <w:szCs w:val="24"/>
        </w:rPr>
        <w:tab/>
      </w:r>
      <w:r w:rsidRPr="007F359F">
        <w:rPr>
          <w:rFonts w:ascii="Tahoma" w:eastAsia="Cambria Math" w:hAnsi="Tahoma" w:cs="Tahoma"/>
          <w:spacing w:val="-4"/>
          <w:sz w:val="24"/>
          <w:szCs w:val="24"/>
        </w:rPr>
        <w:tab/>
      </w:r>
      <w:r w:rsidRPr="007F359F">
        <w:rPr>
          <w:rFonts w:ascii="Tahoma" w:eastAsia="Cambria Math" w:hAnsi="Tahoma" w:cs="Tahoma"/>
          <w:spacing w:val="-4"/>
          <w:sz w:val="24"/>
          <w:szCs w:val="24"/>
        </w:rPr>
        <w:tab/>
        <w:t>Con aclaración de voto</w:t>
      </w: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7F359F" w:rsidRPr="007F359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9620FE" w:rsidRPr="00FC7B3F" w:rsidRDefault="007F359F" w:rsidP="007F35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7F359F">
        <w:rPr>
          <w:rFonts w:ascii="Tahoma" w:eastAsia="Cambria Math" w:hAnsi="Tahoma" w:cs="Tahoma"/>
          <w:b/>
          <w:spacing w:val="-4"/>
          <w:sz w:val="24"/>
          <w:szCs w:val="24"/>
        </w:rPr>
        <w:tab/>
      </w:r>
      <w:r w:rsidRPr="007F359F">
        <w:rPr>
          <w:rFonts w:ascii="Tahoma" w:eastAsia="Cambria Math" w:hAnsi="Tahoma" w:cs="Tahoma"/>
          <w:b/>
          <w:spacing w:val="-4"/>
          <w:sz w:val="24"/>
          <w:szCs w:val="24"/>
        </w:rPr>
        <w:tab/>
      </w:r>
      <w:r w:rsidRPr="007F359F">
        <w:rPr>
          <w:rFonts w:ascii="Tahoma" w:eastAsia="Cambria Math" w:hAnsi="Tahoma" w:cs="Tahoma"/>
          <w:b/>
          <w:spacing w:val="-4"/>
          <w:sz w:val="24"/>
          <w:szCs w:val="24"/>
        </w:rPr>
        <w:tab/>
      </w:r>
      <w:proofErr w:type="spellStart"/>
      <w:r w:rsidRPr="007F359F">
        <w:rPr>
          <w:rFonts w:ascii="Tahoma" w:eastAsia="Cambria Math" w:hAnsi="Tahoma" w:cs="Tahoma"/>
          <w:b/>
          <w:spacing w:val="-4"/>
          <w:sz w:val="24"/>
          <w:szCs w:val="24"/>
        </w:rPr>
        <w:t>EDDER</w:t>
      </w:r>
      <w:proofErr w:type="spellEnd"/>
      <w:r w:rsidRPr="007F359F">
        <w:rPr>
          <w:rFonts w:ascii="Tahoma" w:eastAsia="Cambria Math" w:hAnsi="Tahoma" w:cs="Tahoma"/>
          <w:b/>
          <w:spacing w:val="-4"/>
          <w:sz w:val="24"/>
          <w:szCs w:val="24"/>
        </w:rPr>
        <w:t xml:space="preserve"> JIMMY SÁNCHEZ </w:t>
      </w:r>
      <w:proofErr w:type="spellStart"/>
      <w:r w:rsidRPr="007F359F">
        <w:rPr>
          <w:rFonts w:ascii="Tahoma" w:eastAsia="Cambria Math" w:hAnsi="Tahoma" w:cs="Tahoma"/>
          <w:b/>
          <w:spacing w:val="-4"/>
          <w:sz w:val="24"/>
          <w:szCs w:val="24"/>
        </w:rPr>
        <w:t>CALAMBÁS</w:t>
      </w:r>
      <w:proofErr w:type="spellEnd"/>
    </w:p>
    <w:sectPr w:rsidR="009620FE" w:rsidRPr="00FC7B3F" w:rsidSect="00FC7B3F">
      <w:footerReference w:type="default" r:id="rId12"/>
      <w:pgSz w:w="12242" w:h="18722" w:code="258"/>
      <w:pgMar w:top="1985" w:right="1361" w:bottom="1418" w:left="1928" w:header="567" w:footer="567" w:gutter="57"/>
      <w:cols w:space="720"/>
    </w:sectPr>
  </w:body>
</w:document>
</file>

<file path=word/commentsExtended.xml><?xml version="1.0" encoding="utf-8"?>
<w15:commentsEx xmlns:mc="http://schemas.openxmlformats.org/markup-compatibility/2006" xmlns:w15="http://schemas.microsoft.com/office/word/2012/wordml" mc:Ignorable="w15">
  <w15:commentEx w15:done="0" w15:paraId="5AA89AD1"/>
  <w15:commentEx w15:done="0" w15:paraId="30BFCCB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9C7DAA" w16cex:dateUtc="2020-09-01T20:20:23.591Z"/>
  <w16cex:commentExtensible w16cex:durableId="0B5162A7" w16cex:dateUtc="2020-09-23T16:50:39.609Z"/>
</w16cex:commentsExtensible>
</file>

<file path=word/commentsIds.xml><?xml version="1.0" encoding="utf-8"?>
<w16cid:commentsIds xmlns:mc="http://schemas.openxmlformats.org/markup-compatibility/2006" xmlns:w16cid="http://schemas.microsoft.com/office/word/2016/wordml/cid" mc:Ignorable="w16cid">
  <w16cid:commentId w16cid:paraId="5AA89AD1" w16cid:durableId="159C7DAA"/>
  <w16cid:commentId w16cid:paraId="30BFCCB3" w16cid:durableId="0B5162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E5" w:rsidRDefault="009B63E5">
      <w:r>
        <w:separator/>
      </w:r>
    </w:p>
  </w:endnote>
  <w:endnote w:type="continuationSeparator" w:id="0">
    <w:p w:rsidR="009B63E5" w:rsidRDefault="009B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9F" w:rsidRPr="00961CBA" w:rsidRDefault="007F359F">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FC7B3F">
      <w:rPr>
        <w:rStyle w:val="Nmerodepgina"/>
        <w:rFonts w:ascii="Verdana" w:hAnsi="Verdana"/>
        <w:noProof/>
      </w:rPr>
      <w:t>1</w:t>
    </w:r>
    <w:r w:rsidRPr="00961CBA">
      <w:rPr>
        <w:rStyle w:val="Nmerodepgina"/>
        <w:rFonts w:ascii="Verdana" w:hAnsi="Verdana"/>
      </w:rPr>
      <w:fldChar w:fldCharType="end"/>
    </w:r>
  </w:p>
  <w:p w:rsidR="007F359F" w:rsidRDefault="007F35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E5" w:rsidRDefault="009B63E5">
      <w:r>
        <w:separator/>
      </w:r>
    </w:p>
  </w:footnote>
  <w:footnote w:type="continuationSeparator" w:id="0">
    <w:p w:rsidR="009B63E5" w:rsidRDefault="009B63E5">
      <w:r>
        <w:continuationSeparator/>
      </w:r>
    </w:p>
  </w:footnote>
  <w:footnote w:id="1">
    <w:p w:rsidR="007F359F" w:rsidRPr="00617B1D" w:rsidRDefault="007F359F" w:rsidP="00617B1D">
      <w:pPr>
        <w:pStyle w:val="Textonotapie"/>
        <w:jc w:val="both"/>
        <w:rPr>
          <w:rFonts w:ascii="Verdana" w:hAnsi="Verdana"/>
          <w:sz w:val="16"/>
          <w:szCs w:val="16"/>
          <w:lang w:val="es-CO"/>
        </w:rPr>
      </w:pPr>
      <w:r w:rsidRPr="00617B1D">
        <w:rPr>
          <w:rStyle w:val="Refdenotaalpie"/>
          <w:rFonts w:ascii="Verdana" w:hAnsi="Verdana"/>
          <w:sz w:val="16"/>
          <w:szCs w:val="16"/>
        </w:rPr>
        <w:footnoteRef/>
      </w:r>
      <w:r w:rsidRPr="00617B1D">
        <w:rPr>
          <w:rFonts w:ascii="Verdana" w:hAnsi="Verdana"/>
          <w:sz w:val="16"/>
          <w:szCs w:val="16"/>
        </w:rPr>
        <w:t xml:space="preserve"> </w:t>
      </w:r>
      <w:r w:rsidRPr="00617B1D">
        <w:rPr>
          <w:rFonts w:ascii="Verdana" w:hAnsi="Verdana"/>
          <w:sz w:val="16"/>
          <w:szCs w:val="16"/>
          <w:lang w:val="es-CO"/>
        </w:rPr>
        <w:t>Ver archivos de cada acción popular allegado al expediente</w:t>
      </w:r>
    </w:p>
  </w:footnote>
  <w:footnote w:id="2">
    <w:p w:rsidR="007F359F" w:rsidRPr="00617B1D" w:rsidRDefault="007F359F" w:rsidP="00617B1D">
      <w:pPr>
        <w:pStyle w:val="Textonotapie"/>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rPr>
        <w:t xml:space="preserve"> Folio 1 del Documento 7</w:t>
      </w:r>
    </w:p>
  </w:footnote>
  <w:footnote w:id="3">
    <w:p w:rsidR="007F359F" w:rsidRPr="00617B1D" w:rsidRDefault="007F359F" w:rsidP="00617B1D">
      <w:pPr>
        <w:pStyle w:val="Textonotapie"/>
        <w:jc w:val="both"/>
        <w:rPr>
          <w:rFonts w:ascii="Verdana" w:hAnsi="Verdana"/>
          <w:sz w:val="16"/>
          <w:szCs w:val="16"/>
          <w:lang w:val="fr-FR"/>
        </w:rPr>
      </w:pPr>
      <w:r w:rsidRPr="00617B1D">
        <w:rPr>
          <w:rStyle w:val="Refdenotaalpie"/>
          <w:rFonts w:ascii="Verdana" w:hAnsi="Verdana"/>
          <w:sz w:val="16"/>
          <w:szCs w:val="16"/>
        </w:rPr>
        <w:footnoteRef/>
      </w:r>
      <w:r w:rsidRPr="00617B1D">
        <w:rPr>
          <w:rFonts w:ascii="Verdana" w:hAnsi="Verdana"/>
          <w:sz w:val="16"/>
          <w:szCs w:val="16"/>
          <w:lang w:val="fr-FR"/>
        </w:rPr>
        <w:t xml:space="preserve"> Sentencia T-1232 de 2004, </w:t>
      </w:r>
      <w:proofErr w:type="spellStart"/>
      <w:r w:rsidRPr="00617B1D">
        <w:rPr>
          <w:rFonts w:ascii="Verdana" w:hAnsi="Verdana"/>
          <w:sz w:val="16"/>
          <w:szCs w:val="16"/>
          <w:lang w:val="fr-FR"/>
        </w:rPr>
        <w:t>reiterada</w:t>
      </w:r>
      <w:proofErr w:type="spellEnd"/>
      <w:r w:rsidRPr="00617B1D">
        <w:rPr>
          <w:rFonts w:ascii="Verdana" w:hAnsi="Verdana"/>
          <w:sz w:val="16"/>
          <w:szCs w:val="16"/>
          <w:lang w:val="fr-FR"/>
        </w:rPr>
        <w:t xml:space="preserve"> en la T-510 de 2006.</w:t>
      </w:r>
    </w:p>
  </w:footnote>
  <w:footnote w:id="4">
    <w:p w:rsidR="007F359F" w:rsidRPr="00617B1D" w:rsidRDefault="007F359F" w:rsidP="00617B1D">
      <w:pPr>
        <w:pStyle w:val="Textonotapie"/>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rPr>
        <w:t xml:space="preserve"> Sala de Casación Civil. Magistrado Ponente: Dr. Luis Alonso Rico Puerta, sentencia del  SSTC5295-2017 del 19 de abril de 2017 radicado No. 6001-22-13-000-2017-00202-01</w:t>
      </w:r>
    </w:p>
  </w:footnote>
  <w:footnote w:id="5">
    <w:p w:rsidR="007F359F" w:rsidRPr="00617B1D" w:rsidRDefault="007F359F" w:rsidP="00501178">
      <w:pPr>
        <w:pStyle w:val="Textonotapie"/>
        <w:spacing w:line="204" w:lineRule="auto"/>
        <w:jc w:val="both"/>
        <w:rPr>
          <w:rFonts w:ascii="Verdana" w:hAnsi="Verdana"/>
          <w:bCs/>
          <w:sz w:val="16"/>
          <w:szCs w:val="16"/>
        </w:rPr>
      </w:pPr>
      <w:r w:rsidRPr="00617B1D">
        <w:rPr>
          <w:rStyle w:val="Refdenotaalpie"/>
          <w:rFonts w:ascii="Verdana" w:hAnsi="Verdana"/>
          <w:sz w:val="16"/>
          <w:szCs w:val="16"/>
        </w:rPr>
        <w:footnoteRef/>
      </w:r>
      <w:r w:rsidRPr="00617B1D">
        <w:rPr>
          <w:rFonts w:ascii="Verdana" w:hAnsi="Verdana"/>
          <w:sz w:val="16"/>
          <w:szCs w:val="16"/>
        </w:rPr>
        <w:t xml:space="preserve"> Sentencia T-155 de 2017</w:t>
      </w:r>
      <w:r w:rsidRPr="00617B1D">
        <w:rPr>
          <w:rFonts w:ascii="Verdana" w:hAnsi="Verdana"/>
          <w:bCs/>
          <w:sz w:val="16"/>
          <w:szCs w:val="16"/>
        </w:rPr>
        <w:t xml:space="preserve"> M.P. Alberto Rojas Ríos</w:t>
      </w:r>
    </w:p>
  </w:footnote>
  <w:footnote w:id="6">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rPr>
        <w:t xml:space="preserve"> Sentencia T- 048 de 2016</w:t>
      </w:r>
    </w:p>
  </w:footnote>
  <w:footnote w:id="7">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rPr>
        <w:t xml:space="preserve"> </w:t>
      </w:r>
      <w:proofErr w:type="spellStart"/>
      <w:r w:rsidRPr="00617B1D">
        <w:rPr>
          <w:rFonts w:ascii="Verdana" w:hAnsi="Verdana"/>
          <w:sz w:val="16"/>
          <w:szCs w:val="16"/>
          <w:bdr w:val="none" w:sz="0" w:space="0" w:color="auto" w:frame="1"/>
        </w:rPr>
        <w:t>M.P</w:t>
      </w:r>
      <w:proofErr w:type="spellEnd"/>
      <w:r w:rsidRPr="00617B1D">
        <w:rPr>
          <w:rFonts w:ascii="Verdana" w:hAnsi="Verdana"/>
          <w:sz w:val="16"/>
          <w:szCs w:val="16"/>
          <w:bdr w:val="none" w:sz="0" w:space="0" w:color="auto" w:frame="1"/>
        </w:rPr>
        <w:t>, SU-166 de 1999, T-481 de 2002, T-491 de 2001, T-566 de 2002, T-814 de 2005, T-867 de 2013, T-048 de 2016.</w:t>
      </w:r>
    </w:p>
  </w:footnote>
  <w:footnote w:id="8">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rPr>
        <w:t xml:space="preserve"> Sentencia T-124 de 2007</w:t>
      </w:r>
    </w:p>
  </w:footnote>
  <w:footnote w:id="9">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rPr>
        <w:t xml:space="preserve"> Sentencia T-814 de 2005</w:t>
      </w:r>
    </w:p>
  </w:footnote>
  <w:footnote w:id="10">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bdr w:val="none" w:sz="0" w:space="0" w:color="auto" w:frame="1"/>
        </w:rPr>
        <w:t> </w:t>
      </w:r>
      <w:r w:rsidRPr="00617B1D">
        <w:rPr>
          <w:rFonts w:ascii="Verdana" w:hAnsi="Verdana"/>
          <w:sz w:val="16"/>
          <w:szCs w:val="16"/>
        </w:rPr>
        <w:t>Sentencia T-294 de 1997</w:t>
      </w:r>
    </w:p>
  </w:footnote>
  <w:footnote w:id="11">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bdr w:val="none" w:sz="0" w:space="0" w:color="auto" w:frame="1"/>
        </w:rPr>
        <w:t> </w:t>
      </w:r>
      <w:r w:rsidRPr="00617B1D">
        <w:rPr>
          <w:rFonts w:ascii="Verdana" w:hAnsi="Verdana"/>
          <w:sz w:val="16"/>
          <w:szCs w:val="16"/>
        </w:rPr>
        <w:t>Sentencia C -510 de 2004</w:t>
      </w:r>
    </w:p>
  </w:footnote>
  <w:footnote w:id="12">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bdr w:val="none" w:sz="0" w:space="0" w:color="auto" w:frame="1"/>
        </w:rPr>
        <w:t> </w:t>
      </w:r>
      <w:r w:rsidRPr="00617B1D">
        <w:rPr>
          <w:rFonts w:ascii="Verdana" w:hAnsi="Verdana"/>
          <w:sz w:val="16"/>
          <w:szCs w:val="16"/>
        </w:rPr>
        <w:t>Sentencia T-709 de 2006</w:t>
      </w:r>
    </w:p>
  </w:footnote>
  <w:footnote w:id="13">
    <w:p w:rsidR="007F359F" w:rsidRPr="00617B1D" w:rsidRDefault="007F359F" w:rsidP="00501178">
      <w:pPr>
        <w:pStyle w:val="Textonotapie"/>
        <w:spacing w:line="204" w:lineRule="auto"/>
        <w:jc w:val="both"/>
        <w:rPr>
          <w:rFonts w:ascii="Verdana" w:hAnsi="Verdana"/>
          <w:sz w:val="16"/>
          <w:szCs w:val="16"/>
        </w:rPr>
      </w:pPr>
      <w:r w:rsidRPr="00617B1D">
        <w:rPr>
          <w:rStyle w:val="Refdenotaalpie"/>
          <w:rFonts w:ascii="Verdana" w:hAnsi="Verdana"/>
          <w:sz w:val="16"/>
          <w:szCs w:val="16"/>
        </w:rPr>
        <w:footnoteRef/>
      </w:r>
      <w:r w:rsidRPr="00617B1D">
        <w:rPr>
          <w:rFonts w:ascii="Verdana" w:hAnsi="Verdana"/>
          <w:sz w:val="16"/>
          <w:szCs w:val="16"/>
        </w:rPr>
        <w:t xml:space="preserve"> Sentencia T-249 de 2001</w:t>
      </w:r>
    </w:p>
  </w:footnote>
  <w:footnote w:id="14">
    <w:p w:rsidR="007F359F" w:rsidRPr="00617B1D" w:rsidRDefault="007F359F" w:rsidP="00617B1D">
      <w:pPr>
        <w:pStyle w:val="Textonotapie"/>
        <w:jc w:val="both"/>
        <w:rPr>
          <w:rFonts w:ascii="Verdana" w:hAnsi="Verdana"/>
          <w:sz w:val="16"/>
          <w:szCs w:val="16"/>
          <w:lang w:val="es-CO"/>
        </w:rPr>
      </w:pPr>
      <w:r w:rsidRPr="00617B1D">
        <w:rPr>
          <w:rStyle w:val="Refdenotaalpie"/>
          <w:rFonts w:ascii="Verdana" w:hAnsi="Verdana"/>
          <w:sz w:val="16"/>
          <w:szCs w:val="16"/>
        </w:rPr>
        <w:footnoteRef/>
      </w:r>
      <w:r w:rsidRPr="00617B1D">
        <w:rPr>
          <w:rFonts w:ascii="Verdana" w:hAnsi="Verdana"/>
          <w:sz w:val="16"/>
          <w:szCs w:val="16"/>
        </w:rPr>
        <w:t xml:space="preserve"> </w:t>
      </w:r>
      <w:r w:rsidRPr="00617B1D">
        <w:rPr>
          <w:rFonts w:ascii="Verdana" w:hAnsi="Verdana"/>
          <w:sz w:val="16"/>
          <w:szCs w:val="16"/>
          <w:lang w:val="es-CO"/>
        </w:rPr>
        <w:t>Folios 8 a 10 del documento 7</w:t>
      </w:r>
    </w:p>
  </w:footnote>
  <w:footnote w:id="15">
    <w:p w:rsidR="007F359F" w:rsidRPr="00617B1D" w:rsidRDefault="007F359F" w:rsidP="00617B1D">
      <w:pPr>
        <w:pStyle w:val="Textonotapie"/>
        <w:jc w:val="both"/>
        <w:rPr>
          <w:rFonts w:ascii="Verdana" w:hAnsi="Verdana"/>
          <w:sz w:val="16"/>
          <w:szCs w:val="16"/>
          <w:lang w:val="es-CO"/>
        </w:rPr>
      </w:pPr>
      <w:r w:rsidRPr="00617B1D">
        <w:rPr>
          <w:rStyle w:val="Refdenotaalpie"/>
          <w:rFonts w:ascii="Verdana" w:hAnsi="Verdana"/>
          <w:sz w:val="16"/>
          <w:szCs w:val="16"/>
        </w:rPr>
        <w:footnoteRef/>
      </w:r>
      <w:r w:rsidRPr="00617B1D">
        <w:rPr>
          <w:rFonts w:ascii="Verdana" w:hAnsi="Verdana"/>
          <w:sz w:val="16"/>
          <w:szCs w:val="16"/>
        </w:rPr>
        <w:t xml:space="preserve"> </w:t>
      </w:r>
      <w:r w:rsidRPr="00617B1D">
        <w:rPr>
          <w:rFonts w:ascii="Verdana" w:hAnsi="Verdana"/>
          <w:sz w:val="16"/>
          <w:szCs w:val="16"/>
          <w:lang w:val="es-CO"/>
        </w:rPr>
        <w:t>Folios 3 a 8 del documento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17F2F"/>
    <w:rsid w:val="00020DFE"/>
    <w:rsid w:val="00020F04"/>
    <w:rsid w:val="000222E6"/>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6915"/>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30322"/>
    <w:rsid w:val="001307FD"/>
    <w:rsid w:val="00130D20"/>
    <w:rsid w:val="0013128F"/>
    <w:rsid w:val="00131864"/>
    <w:rsid w:val="001326BE"/>
    <w:rsid w:val="00133DE8"/>
    <w:rsid w:val="00133E79"/>
    <w:rsid w:val="00133F03"/>
    <w:rsid w:val="0013419B"/>
    <w:rsid w:val="00134487"/>
    <w:rsid w:val="0013466A"/>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5E8"/>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A0C"/>
    <w:rsid w:val="001B2D01"/>
    <w:rsid w:val="001B37DC"/>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6F7"/>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23E"/>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B35"/>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5DD"/>
    <w:rsid w:val="002617B9"/>
    <w:rsid w:val="002633D7"/>
    <w:rsid w:val="00264381"/>
    <w:rsid w:val="00264872"/>
    <w:rsid w:val="002648D1"/>
    <w:rsid w:val="00264DC1"/>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29C"/>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393"/>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D85"/>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5CA0"/>
    <w:rsid w:val="004262F0"/>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1093"/>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178"/>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7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3B5"/>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498"/>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2FAA"/>
    <w:rsid w:val="00593D7A"/>
    <w:rsid w:val="005946F8"/>
    <w:rsid w:val="00594DA5"/>
    <w:rsid w:val="00595C44"/>
    <w:rsid w:val="00595C8A"/>
    <w:rsid w:val="005961F6"/>
    <w:rsid w:val="0059650C"/>
    <w:rsid w:val="0059689D"/>
    <w:rsid w:val="0059762E"/>
    <w:rsid w:val="005A009B"/>
    <w:rsid w:val="005A05EA"/>
    <w:rsid w:val="005A1445"/>
    <w:rsid w:val="005A21D3"/>
    <w:rsid w:val="005A293F"/>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BF"/>
    <w:rsid w:val="005F43B5"/>
    <w:rsid w:val="005F4F6B"/>
    <w:rsid w:val="005F53AA"/>
    <w:rsid w:val="005F57D8"/>
    <w:rsid w:val="005F5B07"/>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1D"/>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60D"/>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D54"/>
    <w:rsid w:val="00757F55"/>
    <w:rsid w:val="00760502"/>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5B11"/>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BD3"/>
    <w:rsid w:val="007C0F28"/>
    <w:rsid w:val="007C17A4"/>
    <w:rsid w:val="007C1CFB"/>
    <w:rsid w:val="007C28BA"/>
    <w:rsid w:val="007C28CD"/>
    <w:rsid w:val="007C311C"/>
    <w:rsid w:val="007C38C6"/>
    <w:rsid w:val="007C3B2B"/>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83A"/>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294C"/>
    <w:rsid w:val="007E4D42"/>
    <w:rsid w:val="007E6376"/>
    <w:rsid w:val="007E63C4"/>
    <w:rsid w:val="007E724A"/>
    <w:rsid w:val="007E76D2"/>
    <w:rsid w:val="007E7C70"/>
    <w:rsid w:val="007F10FE"/>
    <w:rsid w:val="007F33C1"/>
    <w:rsid w:val="007F359F"/>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3F8D"/>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1A8"/>
    <w:rsid w:val="008512E8"/>
    <w:rsid w:val="00851AFD"/>
    <w:rsid w:val="00852CCF"/>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8718F"/>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6B59"/>
    <w:rsid w:val="00937305"/>
    <w:rsid w:val="00937377"/>
    <w:rsid w:val="009375C1"/>
    <w:rsid w:val="00937973"/>
    <w:rsid w:val="00940725"/>
    <w:rsid w:val="00940F27"/>
    <w:rsid w:val="0094105C"/>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819"/>
    <w:rsid w:val="0097406F"/>
    <w:rsid w:val="00974298"/>
    <w:rsid w:val="00974C91"/>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01B"/>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3E5"/>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99A"/>
    <w:rsid w:val="009C5F38"/>
    <w:rsid w:val="009C715B"/>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290E"/>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309"/>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5682"/>
    <w:rsid w:val="00B47189"/>
    <w:rsid w:val="00B5100F"/>
    <w:rsid w:val="00B5171C"/>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03F8"/>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C0E"/>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4"/>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0D4F"/>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7E9"/>
    <w:rsid w:val="00D73C55"/>
    <w:rsid w:val="00D73E28"/>
    <w:rsid w:val="00D73F28"/>
    <w:rsid w:val="00D74F0A"/>
    <w:rsid w:val="00D76A9E"/>
    <w:rsid w:val="00D77543"/>
    <w:rsid w:val="00D77BFB"/>
    <w:rsid w:val="00D800B9"/>
    <w:rsid w:val="00D80AB1"/>
    <w:rsid w:val="00D80FFB"/>
    <w:rsid w:val="00D81BB6"/>
    <w:rsid w:val="00D82867"/>
    <w:rsid w:val="00D82CFD"/>
    <w:rsid w:val="00D82F9B"/>
    <w:rsid w:val="00D830B6"/>
    <w:rsid w:val="00D83E24"/>
    <w:rsid w:val="00D83F24"/>
    <w:rsid w:val="00D846AF"/>
    <w:rsid w:val="00D84B87"/>
    <w:rsid w:val="00D84EA9"/>
    <w:rsid w:val="00D850BA"/>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319"/>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0FF9"/>
    <w:rsid w:val="00DD10B0"/>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2F43"/>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08A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2"/>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5E17"/>
    <w:rsid w:val="00F06314"/>
    <w:rsid w:val="00F06B49"/>
    <w:rsid w:val="00F06B97"/>
    <w:rsid w:val="00F06EC3"/>
    <w:rsid w:val="00F074BC"/>
    <w:rsid w:val="00F07FF2"/>
    <w:rsid w:val="00F10166"/>
    <w:rsid w:val="00F11229"/>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50CFA"/>
    <w:rsid w:val="00F51313"/>
    <w:rsid w:val="00F51415"/>
    <w:rsid w:val="00F5177E"/>
    <w:rsid w:val="00F52B82"/>
    <w:rsid w:val="00F53B62"/>
    <w:rsid w:val="00F540C0"/>
    <w:rsid w:val="00F54A87"/>
    <w:rsid w:val="00F54FB4"/>
    <w:rsid w:val="00F56019"/>
    <w:rsid w:val="00F5632D"/>
    <w:rsid w:val="00F56365"/>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C7B3F"/>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3EBD"/>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3B0100E"/>
    <w:rsid w:val="05EBA7FA"/>
    <w:rsid w:val="0644C089"/>
    <w:rsid w:val="0858CF0E"/>
    <w:rsid w:val="08D844F2"/>
    <w:rsid w:val="0B65DD99"/>
    <w:rsid w:val="0C121781"/>
    <w:rsid w:val="0DCB1BA2"/>
    <w:rsid w:val="0F7BB970"/>
    <w:rsid w:val="0F9CECBA"/>
    <w:rsid w:val="0FA2988D"/>
    <w:rsid w:val="1066FE7C"/>
    <w:rsid w:val="11175AF0"/>
    <w:rsid w:val="17029CC4"/>
    <w:rsid w:val="18F19665"/>
    <w:rsid w:val="19D6FF94"/>
    <w:rsid w:val="1DDB6E83"/>
    <w:rsid w:val="1FC56E53"/>
    <w:rsid w:val="249D7D60"/>
    <w:rsid w:val="279F5334"/>
    <w:rsid w:val="2A7A2771"/>
    <w:rsid w:val="2A9CABA9"/>
    <w:rsid w:val="2D5362EA"/>
    <w:rsid w:val="2DF268DB"/>
    <w:rsid w:val="32B7D952"/>
    <w:rsid w:val="353DFA3D"/>
    <w:rsid w:val="3823ABBA"/>
    <w:rsid w:val="38BBC21D"/>
    <w:rsid w:val="3909FAE2"/>
    <w:rsid w:val="3936A5CC"/>
    <w:rsid w:val="3AB8433F"/>
    <w:rsid w:val="3C50CA5C"/>
    <w:rsid w:val="3E508A36"/>
    <w:rsid w:val="42102827"/>
    <w:rsid w:val="4258E47A"/>
    <w:rsid w:val="464DB9B7"/>
    <w:rsid w:val="465C2E7E"/>
    <w:rsid w:val="4ED088A4"/>
    <w:rsid w:val="4FA5E750"/>
    <w:rsid w:val="517F8D3B"/>
    <w:rsid w:val="589A0410"/>
    <w:rsid w:val="58FF90C2"/>
    <w:rsid w:val="65379E18"/>
    <w:rsid w:val="67CEC400"/>
    <w:rsid w:val="6899BBCF"/>
    <w:rsid w:val="6A14AD51"/>
    <w:rsid w:val="6D62AF67"/>
    <w:rsid w:val="6D7F131D"/>
    <w:rsid w:val="759223F9"/>
    <w:rsid w:val="761036E3"/>
    <w:rsid w:val="7730911F"/>
    <w:rsid w:val="79FAEC32"/>
    <w:rsid w:val="7A2AE63A"/>
    <w:rsid w:val="7B3D6534"/>
    <w:rsid w:val="7C2750C1"/>
    <w:rsid w:val="7D679C77"/>
    <w:rsid w:val="7EAA2922"/>
    <w:rsid w:val="7EB12BF3"/>
    <w:rsid w:val="7FDEEC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qFormat/>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133DE8"/>
  </w:style>
  <w:style w:type="character" w:customStyle="1" w:styleId="TextocomentarioCar">
    <w:name w:val="Texto comentario Car"/>
    <w:basedOn w:val="Fuentedeprrafopredeter"/>
    <w:link w:val="Textocomentario"/>
    <w:semiHidden/>
    <w:rsid w:val="00133DE8"/>
    <w:rPr>
      <w:lang w:val="es-ES_tradnl" w:eastAsia="es-ES"/>
    </w:rPr>
  </w:style>
  <w:style w:type="character" w:styleId="Refdecomentario">
    <w:name w:val="annotation reference"/>
    <w:basedOn w:val="Fuentedeprrafopredeter"/>
    <w:semiHidden/>
    <w:unhideWhenUsed/>
    <w:rsid w:val="00133DE8"/>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D0FF9"/>
    <w:pPr>
      <w:overflowPunct/>
      <w:autoSpaceDE/>
      <w:autoSpaceDN/>
      <w:adjustRightInd/>
      <w:jc w:val="both"/>
      <w:textAlignment w:val="auto"/>
    </w:pPr>
    <w:rPr>
      <w:vertAlign w:val="superscript"/>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dbed8d5e1fbd43f2"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603279cec46e49a8" Type="http://schemas.microsoft.com/office/2011/relationships/commentsExtended" Target="commentsExtended.xml"/><Relationship Id="rId2" Type="http://schemas.openxmlformats.org/officeDocument/2006/relationships/customXml" Target="../customXml/item2.xml"/><Relationship Id="Rffad8f576f75486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24cf608479814a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56A2CA56-9237-4566-AC60-6DA6B978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03D50-B727-4112-A388-48F2A55E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2743</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17</cp:revision>
  <cp:lastPrinted>2020-09-02T19:07:00Z</cp:lastPrinted>
  <dcterms:created xsi:type="dcterms:W3CDTF">2020-09-21T13:22:00Z</dcterms:created>
  <dcterms:modified xsi:type="dcterms:W3CDTF">2020-10-27T19:33:00Z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