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1F" w:rsidRPr="00B0341F" w:rsidRDefault="00B0341F" w:rsidP="00B0341F">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B0341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0341F" w:rsidRPr="00B0341F" w:rsidRDefault="00B0341F" w:rsidP="00B0341F">
      <w:pPr>
        <w:overflowPunct/>
        <w:autoSpaceDE/>
        <w:autoSpaceDN/>
        <w:adjustRightInd/>
        <w:jc w:val="both"/>
        <w:textAlignment w:val="auto"/>
        <w:rPr>
          <w:rFonts w:ascii="Arial" w:hAnsi="Arial" w:cs="Arial"/>
          <w:lang w:val="es-419"/>
        </w:rPr>
      </w:pPr>
    </w:p>
    <w:p w:rsidR="00B0341F" w:rsidRPr="00B0341F" w:rsidRDefault="00B0341F" w:rsidP="00B0341F">
      <w:pPr>
        <w:overflowPunct/>
        <w:autoSpaceDE/>
        <w:autoSpaceDN/>
        <w:adjustRightInd/>
        <w:jc w:val="both"/>
        <w:textAlignment w:val="auto"/>
        <w:rPr>
          <w:rFonts w:ascii="Arial" w:hAnsi="Arial" w:cs="Arial"/>
          <w:b/>
          <w:bCs/>
          <w:iCs/>
          <w:lang w:val="es-419" w:eastAsia="fr-FR"/>
        </w:rPr>
      </w:pPr>
      <w:r w:rsidRPr="00B0341F">
        <w:rPr>
          <w:rFonts w:ascii="Arial" w:hAnsi="Arial" w:cs="Arial"/>
          <w:b/>
          <w:bCs/>
          <w:iCs/>
          <w:u w:val="single"/>
          <w:lang w:val="es-419" w:eastAsia="fr-FR"/>
        </w:rPr>
        <w:t>TEMAS:</w:t>
      </w:r>
      <w:r w:rsidRPr="00B0341F">
        <w:rPr>
          <w:rFonts w:ascii="Arial" w:hAnsi="Arial" w:cs="Arial"/>
          <w:b/>
          <w:bCs/>
          <w:iCs/>
          <w:lang w:val="es-419" w:eastAsia="fr-FR"/>
        </w:rPr>
        <w:tab/>
      </w:r>
      <w:r w:rsidR="00C658FA">
        <w:rPr>
          <w:rFonts w:ascii="Arial" w:hAnsi="Arial" w:cs="Arial"/>
          <w:b/>
          <w:bCs/>
          <w:iCs/>
          <w:lang w:val="es-419" w:eastAsia="fr-FR"/>
        </w:rPr>
        <w:t xml:space="preserve">DEBIDO PROCESO / TUTELA CONTRA DECISIÓN JUDICIAL / REQUISITOS GENERALES DE PROCEDIBILIDAD </w:t>
      </w:r>
      <w:r w:rsidRPr="00B0341F">
        <w:rPr>
          <w:rFonts w:ascii="Arial" w:hAnsi="Arial" w:cs="Arial"/>
          <w:b/>
          <w:bCs/>
          <w:iCs/>
          <w:lang w:val="es-419" w:eastAsia="fr-FR"/>
        </w:rPr>
        <w:t xml:space="preserve">/ </w:t>
      </w:r>
      <w:r w:rsidR="00C658FA">
        <w:rPr>
          <w:rFonts w:ascii="Arial" w:hAnsi="Arial" w:cs="Arial"/>
          <w:b/>
          <w:bCs/>
          <w:iCs/>
          <w:lang w:val="es-419" w:eastAsia="fr-FR"/>
        </w:rPr>
        <w:t>SUBSIDIARIEDAD / IMPROCEDENCIA / NO SE FORMULÓ RECURSO CONTRA LA DECISIÓN DEL JUZGADO.</w:t>
      </w:r>
    </w:p>
    <w:p w:rsidR="00B0341F" w:rsidRPr="00B0341F" w:rsidRDefault="00B0341F" w:rsidP="00B0341F">
      <w:pPr>
        <w:overflowPunct/>
        <w:autoSpaceDE/>
        <w:autoSpaceDN/>
        <w:adjustRightInd/>
        <w:jc w:val="both"/>
        <w:textAlignment w:val="auto"/>
        <w:rPr>
          <w:rFonts w:ascii="Arial" w:hAnsi="Arial" w:cs="Arial"/>
          <w:lang w:val="es-419"/>
        </w:rPr>
      </w:pPr>
    </w:p>
    <w:p w:rsidR="00C658FA" w:rsidRPr="00C658FA" w:rsidRDefault="00C658FA" w:rsidP="00C658FA">
      <w:pPr>
        <w:overflowPunct/>
        <w:autoSpaceDE/>
        <w:autoSpaceDN/>
        <w:adjustRightInd/>
        <w:jc w:val="both"/>
        <w:textAlignment w:val="auto"/>
        <w:rPr>
          <w:rFonts w:ascii="Arial" w:hAnsi="Arial" w:cs="Arial"/>
          <w:lang w:val="es-419"/>
        </w:rPr>
      </w:pPr>
      <w:r w:rsidRPr="00C658FA">
        <w:rPr>
          <w:rFonts w:ascii="Arial" w:hAnsi="Arial" w:cs="Arial"/>
          <w:lang w:val="es-419"/>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C658FA" w:rsidRPr="00C658FA" w:rsidRDefault="00C658FA" w:rsidP="00C658FA">
      <w:pPr>
        <w:overflowPunct/>
        <w:autoSpaceDE/>
        <w:autoSpaceDN/>
        <w:adjustRightInd/>
        <w:jc w:val="both"/>
        <w:textAlignment w:val="auto"/>
        <w:rPr>
          <w:rFonts w:ascii="Arial" w:hAnsi="Arial" w:cs="Arial"/>
          <w:lang w:val="es-419"/>
        </w:rPr>
      </w:pPr>
    </w:p>
    <w:p w:rsidR="00B0341F" w:rsidRPr="00B0341F" w:rsidRDefault="00C658FA" w:rsidP="00C658FA">
      <w:pPr>
        <w:overflowPunct/>
        <w:autoSpaceDE/>
        <w:autoSpaceDN/>
        <w:adjustRightInd/>
        <w:jc w:val="both"/>
        <w:textAlignment w:val="auto"/>
        <w:rPr>
          <w:rFonts w:ascii="Arial" w:hAnsi="Arial" w:cs="Arial"/>
          <w:lang w:val="es-419"/>
        </w:rPr>
      </w:pPr>
      <w:r w:rsidRPr="00C658FA">
        <w:rPr>
          <w:rFonts w:ascii="Arial" w:hAnsi="Arial" w:cs="Arial"/>
          <w:lang w:val="es-419"/>
        </w:rPr>
        <w:t>Así entonces ha enlistado como condiciones generales de procedencia, que deben ser examinadas antes de pasar al análisis de las causales específicas, las siguientes:  “(i) Que la cuestión que se discuta tenga una evidente relevancia constitucional; (…) (ii) Que se hayan agotado todos los medios de defensa judicial al alcance de la persona afectada, salvo que se trate de evitar la consumación de un perjuicio iusfundamental irremediable;</w:t>
      </w:r>
      <w:r>
        <w:rPr>
          <w:rFonts w:ascii="Arial" w:hAnsi="Arial" w:cs="Arial"/>
          <w:lang w:val="es-419"/>
        </w:rPr>
        <w:t xml:space="preserve"> </w:t>
      </w:r>
      <w:r w:rsidRPr="00C658FA">
        <w:rPr>
          <w:rFonts w:ascii="Arial" w:hAnsi="Arial" w:cs="Arial"/>
          <w:lang w:val="es-419"/>
        </w:rPr>
        <w:t>(…)</w:t>
      </w:r>
      <w:r>
        <w:rPr>
          <w:rFonts w:ascii="Arial" w:hAnsi="Arial" w:cs="Arial"/>
          <w:lang w:val="es-419"/>
        </w:rPr>
        <w:t>”</w:t>
      </w:r>
    </w:p>
    <w:p w:rsidR="00B0341F" w:rsidRPr="00B0341F" w:rsidRDefault="00B0341F" w:rsidP="00B0341F">
      <w:pPr>
        <w:overflowPunct/>
        <w:autoSpaceDE/>
        <w:autoSpaceDN/>
        <w:adjustRightInd/>
        <w:jc w:val="both"/>
        <w:textAlignment w:val="auto"/>
        <w:rPr>
          <w:rFonts w:ascii="Arial" w:hAnsi="Arial" w:cs="Arial"/>
          <w:lang w:val="es-419"/>
        </w:rPr>
      </w:pPr>
    </w:p>
    <w:p w:rsidR="00B0341F" w:rsidRPr="00B0341F" w:rsidRDefault="00C658FA" w:rsidP="00B0341F">
      <w:pPr>
        <w:overflowPunct/>
        <w:autoSpaceDE/>
        <w:autoSpaceDN/>
        <w:adjustRightInd/>
        <w:jc w:val="both"/>
        <w:textAlignment w:val="auto"/>
        <w:rPr>
          <w:rFonts w:ascii="Arial" w:hAnsi="Arial" w:cs="Arial"/>
          <w:lang w:val="es-419"/>
        </w:rPr>
      </w:pPr>
      <w:r w:rsidRPr="00C658FA">
        <w:rPr>
          <w:rFonts w:ascii="Arial" w:hAnsi="Arial" w:cs="Arial"/>
          <w:lang w:val="es-419"/>
        </w:rPr>
        <w:t>En relación con el segundo de tales presupuestos generales, para que proceda el amparo constitucional frente a decisiones judiciales resulta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w:t>
      </w:r>
      <w:r>
        <w:rPr>
          <w:rFonts w:ascii="Arial" w:hAnsi="Arial" w:cs="Arial"/>
          <w:lang w:val="es-419"/>
        </w:rPr>
        <w:t>…</w:t>
      </w:r>
    </w:p>
    <w:p w:rsidR="00B0341F" w:rsidRPr="00B0341F" w:rsidRDefault="00B0341F" w:rsidP="00B0341F">
      <w:pPr>
        <w:overflowPunct/>
        <w:autoSpaceDE/>
        <w:autoSpaceDN/>
        <w:adjustRightInd/>
        <w:jc w:val="both"/>
        <w:textAlignment w:val="auto"/>
        <w:rPr>
          <w:rFonts w:ascii="Arial" w:hAnsi="Arial" w:cs="Arial"/>
          <w:lang w:val="es-ES"/>
        </w:rPr>
      </w:pPr>
    </w:p>
    <w:p w:rsidR="00B0341F" w:rsidRPr="00B0341F" w:rsidRDefault="00C658FA" w:rsidP="00B0341F">
      <w:pPr>
        <w:overflowPunct/>
        <w:autoSpaceDE/>
        <w:autoSpaceDN/>
        <w:adjustRightInd/>
        <w:jc w:val="both"/>
        <w:textAlignment w:val="auto"/>
        <w:rPr>
          <w:rFonts w:ascii="Arial" w:hAnsi="Arial" w:cs="Arial"/>
          <w:lang w:val="es-ES"/>
        </w:rPr>
      </w:pPr>
      <w:r>
        <w:rPr>
          <w:rFonts w:ascii="Arial" w:hAnsi="Arial" w:cs="Arial"/>
          <w:lang w:val="es-ES"/>
        </w:rPr>
        <w:t xml:space="preserve">… </w:t>
      </w:r>
      <w:r w:rsidRPr="00C658FA">
        <w:rPr>
          <w:rFonts w:ascii="Arial" w:hAnsi="Arial" w:cs="Arial"/>
          <w:lang w:val="es-ES"/>
        </w:rPr>
        <w:t>el accionante dejó de interponer recurso de reposición frente al auto por medio del cual se resolvió rechazar la demanda de exoneración de alimentos que promovió. Es decir, no empleó el medio ordinario de protección con que contaba en ese proceso para obtener lo que pretende sea decidido por vía de tutela, concretamente que su hijo, el beneficiario de l</w:t>
      </w:r>
      <w:bookmarkStart w:id="0" w:name="_GoBack"/>
      <w:bookmarkEnd w:id="0"/>
      <w:r w:rsidRPr="00C658FA">
        <w:rPr>
          <w:rFonts w:ascii="Arial" w:hAnsi="Arial" w:cs="Arial"/>
          <w:lang w:val="es-ES"/>
        </w:rPr>
        <w:t>os alimentos, deje de recibir la cuota respectiva, lo que solo resulta posible mediante el proceso que intentó adelantar.</w:t>
      </w:r>
    </w:p>
    <w:p w:rsidR="00B0341F" w:rsidRPr="00B0341F" w:rsidRDefault="00B0341F" w:rsidP="00B0341F">
      <w:pPr>
        <w:overflowPunct/>
        <w:autoSpaceDE/>
        <w:autoSpaceDN/>
        <w:adjustRightInd/>
        <w:jc w:val="both"/>
        <w:textAlignment w:val="auto"/>
        <w:rPr>
          <w:rFonts w:ascii="Arial" w:hAnsi="Arial" w:cs="Arial"/>
          <w:lang w:val="es-ES"/>
        </w:rPr>
      </w:pPr>
    </w:p>
    <w:p w:rsidR="00B0341F" w:rsidRPr="00B0341F" w:rsidRDefault="00B0341F" w:rsidP="00B0341F">
      <w:pPr>
        <w:overflowPunct/>
        <w:autoSpaceDE/>
        <w:autoSpaceDN/>
        <w:adjustRightInd/>
        <w:jc w:val="both"/>
        <w:textAlignment w:val="auto"/>
        <w:rPr>
          <w:rFonts w:ascii="Arial" w:hAnsi="Arial" w:cs="Arial"/>
          <w:lang w:val="es-ES"/>
        </w:rPr>
      </w:pPr>
    </w:p>
    <w:p w:rsidR="00B0341F" w:rsidRPr="00B0341F" w:rsidRDefault="00B0341F" w:rsidP="00B0341F">
      <w:pPr>
        <w:overflowPunct/>
        <w:autoSpaceDE/>
        <w:autoSpaceDN/>
        <w:adjustRightInd/>
        <w:jc w:val="both"/>
        <w:textAlignment w:val="auto"/>
        <w:rPr>
          <w:rFonts w:ascii="Arial" w:hAnsi="Arial" w:cs="Arial"/>
          <w:lang w:val="es-ES"/>
        </w:rPr>
      </w:pPr>
    </w:p>
    <w:p w:rsidR="001368C3" w:rsidRPr="00B0341F" w:rsidRDefault="001368C3"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B0341F">
        <w:rPr>
          <w:rFonts w:ascii="Tahoma" w:hAnsi="Tahoma" w:cs="Tahoma"/>
          <w:b/>
          <w:spacing w:val="-2"/>
          <w:sz w:val="24"/>
          <w:szCs w:val="24"/>
        </w:rPr>
        <w:t>TRIBUNAL SUPERIOR DEL DISTRITO JUDICIAL</w:t>
      </w:r>
    </w:p>
    <w:p w:rsidR="001368C3" w:rsidRPr="00B0341F" w:rsidRDefault="001368C3"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B0341F">
        <w:rPr>
          <w:rFonts w:ascii="Tahoma" w:hAnsi="Tahoma" w:cs="Tahoma"/>
          <w:b/>
          <w:spacing w:val="-2"/>
          <w:sz w:val="24"/>
          <w:szCs w:val="24"/>
        </w:rPr>
        <w:t>SALA DE DECISIÓN CIVIL FAMILIA</w:t>
      </w:r>
    </w:p>
    <w:p w:rsidR="001278EC" w:rsidRPr="00B0341F" w:rsidRDefault="001278EC"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830138" w:rsidRPr="00B0341F" w:rsidRDefault="00830138"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0C24EB" w:rsidRPr="00B0341F" w:rsidRDefault="000C24EB"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B0341F">
        <w:rPr>
          <w:rFonts w:ascii="Tahoma" w:hAnsi="Tahoma" w:cs="Tahoma"/>
          <w:spacing w:val="-2"/>
          <w:sz w:val="24"/>
          <w:szCs w:val="24"/>
        </w:rPr>
        <w:tab/>
        <w:t>Magistrada Ponente: Claudia María Arcila Ríos</w:t>
      </w:r>
    </w:p>
    <w:p w:rsidR="000C24EB" w:rsidRPr="00B0341F" w:rsidRDefault="000C24EB"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B0341F">
        <w:rPr>
          <w:rFonts w:ascii="Tahoma" w:hAnsi="Tahoma" w:cs="Tahoma"/>
          <w:spacing w:val="-2"/>
          <w:sz w:val="24"/>
          <w:szCs w:val="24"/>
        </w:rPr>
        <w:tab/>
        <w:t xml:space="preserve">Pereira, octubre </w:t>
      </w:r>
      <w:r w:rsidR="00B41F64" w:rsidRPr="00B0341F">
        <w:rPr>
          <w:rFonts w:ascii="Tahoma" w:hAnsi="Tahoma" w:cs="Tahoma"/>
          <w:spacing w:val="-2"/>
          <w:sz w:val="24"/>
          <w:szCs w:val="24"/>
        </w:rPr>
        <w:t xml:space="preserve">nueve </w:t>
      </w:r>
      <w:r w:rsidRPr="00B0341F">
        <w:rPr>
          <w:rFonts w:ascii="Tahoma" w:hAnsi="Tahoma" w:cs="Tahoma"/>
          <w:spacing w:val="-2"/>
          <w:sz w:val="24"/>
          <w:szCs w:val="24"/>
        </w:rPr>
        <w:t>(</w:t>
      </w:r>
      <w:r w:rsidR="00B41F64" w:rsidRPr="00B0341F">
        <w:rPr>
          <w:rFonts w:ascii="Tahoma" w:hAnsi="Tahoma" w:cs="Tahoma"/>
          <w:spacing w:val="-2"/>
          <w:sz w:val="24"/>
          <w:szCs w:val="24"/>
        </w:rPr>
        <w:t>9</w:t>
      </w:r>
      <w:r w:rsidRPr="00B0341F">
        <w:rPr>
          <w:rFonts w:ascii="Tahoma" w:hAnsi="Tahoma" w:cs="Tahoma"/>
          <w:spacing w:val="-2"/>
          <w:sz w:val="24"/>
          <w:szCs w:val="24"/>
        </w:rPr>
        <w:t>) de dos mil veinte (2020)</w:t>
      </w:r>
    </w:p>
    <w:p w:rsidR="000C24EB" w:rsidRPr="00B0341F" w:rsidRDefault="00EA325F"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B0341F">
        <w:rPr>
          <w:rFonts w:ascii="Tahoma" w:hAnsi="Tahoma" w:cs="Tahoma"/>
          <w:spacing w:val="-2"/>
          <w:sz w:val="24"/>
          <w:szCs w:val="24"/>
        </w:rPr>
        <w:tab/>
        <w:t xml:space="preserve">Acta No. </w:t>
      </w:r>
      <w:r w:rsidR="00B41F64" w:rsidRPr="00B0341F">
        <w:rPr>
          <w:rFonts w:ascii="Tahoma" w:hAnsi="Tahoma" w:cs="Tahoma"/>
          <w:spacing w:val="-2"/>
          <w:sz w:val="24"/>
          <w:szCs w:val="24"/>
        </w:rPr>
        <w:t>359</w:t>
      </w:r>
      <w:r w:rsidR="000C24EB" w:rsidRPr="00B0341F">
        <w:rPr>
          <w:rFonts w:ascii="Tahoma" w:hAnsi="Tahoma" w:cs="Tahoma"/>
          <w:spacing w:val="-2"/>
          <w:sz w:val="24"/>
          <w:szCs w:val="24"/>
        </w:rPr>
        <w:t xml:space="preserve"> del</w:t>
      </w:r>
      <w:r w:rsidRPr="00B0341F">
        <w:rPr>
          <w:rFonts w:ascii="Tahoma" w:hAnsi="Tahoma" w:cs="Tahoma"/>
          <w:spacing w:val="-2"/>
          <w:sz w:val="24"/>
          <w:szCs w:val="24"/>
        </w:rPr>
        <w:t xml:space="preserve"> </w:t>
      </w:r>
      <w:r w:rsidR="00B41F64" w:rsidRPr="00B0341F">
        <w:rPr>
          <w:rFonts w:ascii="Tahoma" w:hAnsi="Tahoma" w:cs="Tahoma"/>
          <w:spacing w:val="-2"/>
          <w:sz w:val="24"/>
          <w:szCs w:val="24"/>
        </w:rPr>
        <w:t xml:space="preserve">9 </w:t>
      </w:r>
      <w:r w:rsidR="000C24EB" w:rsidRPr="00B0341F">
        <w:rPr>
          <w:rFonts w:ascii="Tahoma" w:hAnsi="Tahoma" w:cs="Tahoma"/>
          <w:spacing w:val="-2"/>
          <w:sz w:val="24"/>
          <w:szCs w:val="24"/>
        </w:rPr>
        <w:t>de octubre de 2020</w:t>
      </w:r>
    </w:p>
    <w:p w:rsidR="009941FB" w:rsidRPr="00B0341F" w:rsidRDefault="005D35F0" w:rsidP="00B034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B0341F">
        <w:rPr>
          <w:rFonts w:ascii="Tahoma" w:hAnsi="Tahoma" w:cs="Tahoma"/>
          <w:spacing w:val="-2"/>
          <w:sz w:val="24"/>
          <w:szCs w:val="24"/>
        </w:rPr>
        <w:tab/>
      </w:r>
      <w:r w:rsidR="001368C3" w:rsidRPr="00B0341F">
        <w:rPr>
          <w:rFonts w:ascii="Tahoma" w:hAnsi="Tahoma" w:cs="Tahoma"/>
          <w:spacing w:val="-2"/>
          <w:sz w:val="24"/>
          <w:szCs w:val="24"/>
        </w:rPr>
        <w:t>Exped</w:t>
      </w:r>
      <w:r w:rsidR="005B37B8" w:rsidRPr="00B0341F">
        <w:rPr>
          <w:rFonts w:ascii="Tahoma" w:hAnsi="Tahoma" w:cs="Tahoma"/>
          <w:spacing w:val="-2"/>
          <w:sz w:val="24"/>
          <w:szCs w:val="24"/>
        </w:rPr>
        <w:t>iente No</w:t>
      </w:r>
      <w:r w:rsidR="00081E08" w:rsidRPr="00B0341F">
        <w:rPr>
          <w:rFonts w:ascii="Tahoma" w:hAnsi="Tahoma" w:cs="Tahoma"/>
          <w:spacing w:val="-2"/>
          <w:sz w:val="24"/>
          <w:szCs w:val="24"/>
        </w:rPr>
        <w:t>.</w:t>
      </w:r>
      <w:r w:rsidR="00B76A30" w:rsidRPr="00B0341F">
        <w:rPr>
          <w:rFonts w:ascii="Tahoma" w:hAnsi="Tahoma" w:cs="Tahoma"/>
          <w:spacing w:val="-2"/>
          <w:sz w:val="24"/>
          <w:szCs w:val="24"/>
        </w:rPr>
        <w:t xml:space="preserve"> </w:t>
      </w:r>
      <w:r w:rsidR="009E6324" w:rsidRPr="00B0341F">
        <w:rPr>
          <w:rFonts w:ascii="Tahoma" w:hAnsi="Tahoma" w:cs="Tahoma"/>
          <w:spacing w:val="-2"/>
          <w:sz w:val="24"/>
          <w:szCs w:val="24"/>
        </w:rPr>
        <w:t>66001-22-13-000-2020</w:t>
      </w:r>
      <w:r w:rsidR="00524F23" w:rsidRPr="00B0341F">
        <w:rPr>
          <w:rFonts w:ascii="Tahoma" w:hAnsi="Tahoma" w:cs="Tahoma"/>
          <w:spacing w:val="-2"/>
          <w:sz w:val="24"/>
          <w:szCs w:val="24"/>
        </w:rPr>
        <w:t>-00</w:t>
      </w:r>
      <w:r w:rsidR="00EA325F" w:rsidRPr="00B0341F">
        <w:rPr>
          <w:rFonts w:ascii="Tahoma" w:hAnsi="Tahoma" w:cs="Tahoma"/>
          <w:spacing w:val="-2"/>
          <w:sz w:val="24"/>
          <w:szCs w:val="24"/>
        </w:rPr>
        <w:t>206</w:t>
      </w:r>
      <w:r w:rsidR="009941FB" w:rsidRPr="00B0341F">
        <w:rPr>
          <w:rFonts w:ascii="Tahoma" w:hAnsi="Tahoma" w:cs="Tahoma"/>
          <w:spacing w:val="-2"/>
          <w:sz w:val="24"/>
          <w:szCs w:val="24"/>
        </w:rPr>
        <w:t>-00</w:t>
      </w:r>
    </w:p>
    <w:p w:rsidR="001278EC" w:rsidRPr="00B0341F" w:rsidRDefault="001278EC"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830138" w:rsidRPr="00B0341F" w:rsidRDefault="00830138"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29724B" w:rsidRPr="00B0341F" w:rsidRDefault="005B37B8" w:rsidP="00B0341F">
      <w:pPr>
        <w:spacing w:line="276" w:lineRule="auto"/>
        <w:jc w:val="both"/>
        <w:rPr>
          <w:rFonts w:ascii="Tahoma" w:hAnsi="Tahoma" w:cs="Tahoma"/>
          <w:spacing w:val="-2"/>
          <w:sz w:val="24"/>
          <w:szCs w:val="24"/>
        </w:rPr>
      </w:pPr>
      <w:r w:rsidRPr="00B0341F">
        <w:rPr>
          <w:rFonts w:ascii="Tahoma" w:hAnsi="Tahoma" w:cs="Tahoma"/>
          <w:spacing w:val="-2"/>
          <w:sz w:val="24"/>
          <w:szCs w:val="24"/>
        </w:rPr>
        <w:t>Se decide en primera instancia la</w:t>
      </w:r>
      <w:r w:rsidR="00DD0387" w:rsidRPr="00B0341F">
        <w:rPr>
          <w:rFonts w:ascii="Tahoma" w:hAnsi="Tahoma" w:cs="Tahoma"/>
          <w:spacing w:val="-2"/>
          <w:sz w:val="24"/>
          <w:szCs w:val="24"/>
        </w:rPr>
        <w:t xml:space="preserve"> acció</w:t>
      </w:r>
      <w:r w:rsidR="7BEA13E8" w:rsidRPr="00B0341F">
        <w:rPr>
          <w:rFonts w:ascii="Tahoma" w:hAnsi="Tahoma" w:cs="Tahoma"/>
          <w:spacing w:val="-2"/>
          <w:sz w:val="24"/>
          <w:szCs w:val="24"/>
        </w:rPr>
        <w:t>n</w:t>
      </w:r>
      <w:r w:rsidR="0029724B" w:rsidRPr="00B0341F">
        <w:rPr>
          <w:rFonts w:ascii="Tahoma" w:hAnsi="Tahoma" w:cs="Tahoma"/>
          <w:spacing w:val="-2"/>
          <w:sz w:val="24"/>
          <w:szCs w:val="24"/>
        </w:rPr>
        <w:t xml:space="preserve"> de tut</w:t>
      </w:r>
      <w:r w:rsidRPr="00B0341F">
        <w:rPr>
          <w:rFonts w:ascii="Tahoma" w:hAnsi="Tahoma" w:cs="Tahoma"/>
          <w:spacing w:val="-2"/>
          <w:sz w:val="24"/>
          <w:szCs w:val="24"/>
        </w:rPr>
        <w:t xml:space="preserve">ela de la referencia, </w:t>
      </w:r>
      <w:r w:rsidR="0049783F" w:rsidRPr="00B0341F">
        <w:rPr>
          <w:rFonts w:ascii="Tahoma" w:hAnsi="Tahoma" w:cs="Tahoma"/>
          <w:spacing w:val="-2"/>
          <w:sz w:val="24"/>
          <w:szCs w:val="24"/>
        </w:rPr>
        <w:t xml:space="preserve">instaurada </w:t>
      </w:r>
      <w:r w:rsidR="0029724B" w:rsidRPr="00B0341F">
        <w:rPr>
          <w:rFonts w:ascii="Tahoma" w:hAnsi="Tahoma" w:cs="Tahoma"/>
          <w:spacing w:val="-2"/>
          <w:sz w:val="24"/>
          <w:szCs w:val="24"/>
        </w:rPr>
        <w:t xml:space="preserve">por el señor </w:t>
      </w:r>
      <w:r w:rsidR="00EA325F" w:rsidRPr="00B0341F">
        <w:rPr>
          <w:rFonts w:ascii="Tahoma" w:hAnsi="Tahoma" w:cs="Tahoma"/>
          <w:spacing w:val="-2"/>
          <w:sz w:val="24"/>
          <w:szCs w:val="24"/>
          <w:lang w:val="es-CO"/>
        </w:rPr>
        <w:t xml:space="preserve">Hernán Castaño Medina </w:t>
      </w:r>
      <w:r w:rsidR="007302E0" w:rsidRPr="00B0341F">
        <w:rPr>
          <w:rFonts w:ascii="Tahoma" w:hAnsi="Tahoma" w:cs="Tahoma"/>
          <w:spacing w:val="-2"/>
          <w:sz w:val="24"/>
          <w:szCs w:val="24"/>
          <w:lang w:val="es-CO"/>
        </w:rPr>
        <w:t xml:space="preserve">contra el Juzgado </w:t>
      </w:r>
      <w:r w:rsidR="00EA325F" w:rsidRPr="00B0341F">
        <w:rPr>
          <w:rFonts w:ascii="Tahoma" w:hAnsi="Tahoma" w:cs="Tahoma"/>
          <w:spacing w:val="-2"/>
          <w:sz w:val="24"/>
          <w:szCs w:val="24"/>
          <w:lang w:val="es-CO"/>
        </w:rPr>
        <w:t>Cuarto de Familia de Pereira</w:t>
      </w:r>
      <w:r w:rsidR="4EA0DD00" w:rsidRPr="00B0341F">
        <w:rPr>
          <w:rFonts w:ascii="Tahoma" w:hAnsi="Tahoma" w:cs="Tahoma"/>
          <w:spacing w:val="-2"/>
          <w:sz w:val="24"/>
          <w:szCs w:val="24"/>
          <w:lang w:val="es-ES"/>
        </w:rPr>
        <w:t>,</w:t>
      </w:r>
      <w:r w:rsidR="00A67605" w:rsidRPr="00B0341F">
        <w:rPr>
          <w:rFonts w:ascii="Tahoma" w:hAnsi="Tahoma" w:cs="Tahoma"/>
          <w:spacing w:val="-2"/>
          <w:sz w:val="24"/>
          <w:szCs w:val="24"/>
          <w:lang w:val="es-ES"/>
        </w:rPr>
        <w:t xml:space="preserve"> a la que fueron </w:t>
      </w:r>
      <w:r w:rsidR="00E45AB9" w:rsidRPr="00B0341F">
        <w:rPr>
          <w:rFonts w:ascii="Tahoma" w:hAnsi="Tahoma" w:cs="Tahoma"/>
          <w:spacing w:val="-2"/>
          <w:sz w:val="24"/>
          <w:szCs w:val="24"/>
          <w:lang w:val="es-ES"/>
        </w:rPr>
        <w:t>vinculados</w:t>
      </w:r>
      <w:r w:rsidR="00136001" w:rsidRPr="00B0341F">
        <w:rPr>
          <w:rFonts w:ascii="Tahoma" w:hAnsi="Tahoma" w:cs="Tahoma"/>
          <w:spacing w:val="-2"/>
          <w:sz w:val="24"/>
          <w:szCs w:val="24"/>
          <w:lang w:val="es-ES"/>
        </w:rPr>
        <w:t xml:space="preserve"> </w:t>
      </w:r>
      <w:r w:rsidR="00EA325F" w:rsidRPr="00B0341F">
        <w:rPr>
          <w:rFonts w:ascii="Tahoma" w:hAnsi="Tahoma" w:cs="Tahoma"/>
          <w:spacing w:val="-2"/>
          <w:sz w:val="24"/>
          <w:szCs w:val="24"/>
        </w:rPr>
        <w:t>los señores Stella Montes Herrera</w:t>
      </w:r>
      <w:r w:rsidR="6DA318E6" w:rsidRPr="00B0341F">
        <w:rPr>
          <w:rFonts w:ascii="Tahoma" w:hAnsi="Tahoma" w:cs="Tahoma"/>
          <w:spacing w:val="-2"/>
          <w:sz w:val="24"/>
          <w:szCs w:val="24"/>
        </w:rPr>
        <w:t>,</w:t>
      </w:r>
      <w:r w:rsidR="00EA325F" w:rsidRPr="00B0341F">
        <w:rPr>
          <w:rFonts w:ascii="Tahoma" w:hAnsi="Tahoma" w:cs="Tahoma"/>
          <w:spacing w:val="-2"/>
          <w:sz w:val="24"/>
          <w:szCs w:val="24"/>
        </w:rPr>
        <w:t xml:space="preserve"> Daniel </w:t>
      </w:r>
      <w:proofErr w:type="spellStart"/>
      <w:r w:rsidR="00EA325F" w:rsidRPr="00B0341F">
        <w:rPr>
          <w:rFonts w:ascii="Tahoma" w:hAnsi="Tahoma" w:cs="Tahoma"/>
          <w:spacing w:val="-2"/>
          <w:sz w:val="24"/>
          <w:szCs w:val="24"/>
        </w:rPr>
        <w:t>Stiven</w:t>
      </w:r>
      <w:proofErr w:type="spellEnd"/>
      <w:r w:rsidR="009D1E80" w:rsidRPr="00B0341F">
        <w:rPr>
          <w:rFonts w:ascii="Tahoma" w:hAnsi="Tahoma" w:cs="Tahoma"/>
          <w:spacing w:val="-2"/>
          <w:sz w:val="24"/>
          <w:szCs w:val="24"/>
        </w:rPr>
        <w:t xml:space="preserve"> y </w:t>
      </w:r>
      <w:r w:rsidR="009D1E80" w:rsidRPr="00B0341F">
        <w:rPr>
          <w:rFonts w:ascii="Tahoma" w:hAnsi="Tahoma" w:cs="Tahoma"/>
          <w:spacing w:val="-2"/>
          <w:sz w:val="24"/>
          <w:szCs w:val="24"/>
          <w:lang w:val="es-CO"/>
        </w:rPr>
        <w:t xml:space="preserve">Hernán Andrés </w:t>
      </w:r>
      <w:r w:rsidR="00EA325F" w:rsidRPr="00B0341F">
        <w:rPr>
          <w:rFonts w:ascii="Tahoma" w:hAnsi="Tahoma" w:cs="Tahoma"/>
          <w:spacing w:val="-2"/>
          <w:sz w:val="24"/>
          <w:szCs w:val="24"/>
        </w:rPr>
        <w:t>Castaño Montes</w:t>
      </w:r>
      <w:r w:rsidR="0029724B" w:rsidRPr="00B0341F">
        <w:rPr>
          <w:rFonts w:ascii="Tahoma" w:hAnsi="Tahoma" w:cs="Tahoma"/>
          <w:spacing w:val="-2"/>
          <w:sz w:val="24"/>
          <w:szCs w:val="24"/>
        </w:rPr>
        <w:t>.</w:t>
      </w:r>
    </w:p>
    <w:p w:rsidR="000C5FDC" w:rsidRPr="00B0341F" w:rsidRDefault="000C5FDC" w:rsidP="00B0341F">
      <w:pPr>
        <w:spacing w:line="276" w:lineRule="auto"/>
        <w:jc w:val="both"/>
        <w:rPr>
          <w:rFonts w:ascii="Tahoma" w:hAnsi="Tahoma" w:cs="Tahoma"/>
          <w:spacing w:val="-2"/>
          <w:sz w:val="24"/>
          <w:szCs w:val="24"/>
        </w:rPr>
      </w:pPr>
    </w:p>
    <w:p w:rsidR="00E471D6" w:rsidRPr="00B0341F" w:rsidRDefault="00E471D6" w:rsidP="00B0341F">
      <w:pPr>
        <w:spacing w:line="276" w:lineRule="auto"/>
        <w:jc w:val="both"/>
        <w:rPr>
          <w:rFonts w:ascii="Tahoma" w:hAnsi="Tahoma" w:cs="Tahoma"/>
          <w:b/>
          <w:spacing w:val="-2"/>
          <w:sz w:val="24"/>
          <w:szCs w:val="24"/>
        </w:rPr>
      </w:pPr>
      <w:r w:rsidRPr="00B0341F">
        <w:rPr>
          <w:rFonts w:ascii="Tahoma" w:hAnsi="Tahoma" w:cs="Tahoma"/>
          <w:b/>
          <w:spacing w:val="-2"/>
          <w:sz w:val="24"/>
          <w:szCs w:val="24"/>
        </w:rPr>
        <w:t>A N T E C E D E N T E S</w:t>
      </w:r>
    </w:p>
    <w:p w:rsidR="00E471D6" w:rsidRPr="00B0341F" w:rsidRDefault="00E471D6" w:rsidP="00B0341F">
      <w:pPr>
        <w:spacing w:line="276" w:lineRule="auto"/>
        <w:jc w:val="both"/>
        <w:rPr>
          <w:rFonts w:ascii="Tahoma" w:hAnsi="Tahoma" w:cs="Tahoma"/>
          <w:spacing w:val="-2"/>
          <w:sz w:val="24"/>
          <w:szCs w:val="24"/>
        </w:rPr>
      </w:pPr>
    </w:p>
    <w:p w:rsidR="00EA325F" w:rsidRPr="00B0341F" w:rsidRDefault="0061162F" w:rsidP="00B0341F">
      <w:pPr>
        <w:spacing w:line="276" w:lineRule="auto"/>
        <w:jc w:val="both"/>
        <w:rPr>
          <w:rFonts w:ascii="Tahoma" w:hAnsi="Tahoma" w:cs="Tahoma"/>
          <w:spacing w:val="-2"/>
          <w:sz w:val="24"/>
          <w:szCs w:val="24"/>
        </w:rPr>
      </w:pPr>
      <w:r w:rsidRPr="00B0341F">
        <w:rPr>
          <w:rFonts w:ascii="Tahoma" w:hAnsi="Tahoma" w:cs="Tahoma"/>
          <w:spacing w:val="-2"/>
          <w:sz w:val="24"/>
          <w:szCs w:val="24"/>
        </w:rPr>
        <w:t>1.</w:t>
      </w:r>
      <w:r w:rsidR="00E471D6" w:rsidRPr="00B0341F">
        <w:rPr>
          <w:rFonts w:ascii="Tahoma" w:hAnsi="Tahoma" w:cs="Tahoma"/>
          <w:spacing w:val="-2"/>
          <w:sz w:val="24"/>
          <w:szCs w:val="24"/>
        </w:rPr>
        <w:t xml:space="preserve"> Relató el actor</w:t>
      </w:r>
      <w:r w:rsidR="00077373" w:rsidRPr="00B0341F">
        <w:rPr>
          <w:rFonts w:ascii="Tahoma" w:hAnsi="Tahoma" w:cs="Tahoma"/>
          <w:spacing w:val="-2"/>
          <w:sz w:val="24"/>
          <w:szCs w:val="24"/>
        </w:rPr>
        <w:t xml:space="preserve"> </w:t>
      </w:r>
      <w:r w:rsidR="00EA325F" w:rsidRPr="00B0341F">
        <w:rPr>
          <w:rFonts w:ascii="Tahoma" w:hAnsi="Tahoma" w:cs="Tahoma"/>
          <w:spacing w:val="-2"/>
          <w:sz w:val="24"/>
          <w:szCs w:val="24"/>
        </w:rPr>
        <w:t>los hechos que admiten el siguiente resumen:</w:t>
      </w:r>
    </w:p>
    <w:p w:rsidR="00EA325F" w:rsidRPr="00B0341F" w:rsidRDefault="00EA325F" w:rsidP="00B0341F">
      <w:pPr>
        <w:spacing w:line="276" w:lineRule="auto"/>
        <w:jc w:val="both"/>
        <w:rPr>
          <w:rFonts w:ascii="Tahoma" w:hAnsi="Tahoma" w:cs="Tahoma"/>
          <w:spacing w:val="-2"/>
          <w:sz w:val="24"/>
          <w:szCs w:val="24"/>
        </w:rPr>
      </w:pPr>
    </w:p>
    <w:p w:rsidR="00EA325F" w:rsidRPr="00B0341F" w:rsidRDefault="00EA325F" w:rsidP="00B0341F">
      <w:pPr>
        <w:spacing w:line="276" w:lineRule="auto"/>
        <w:jc w:val="both"/>
        <w:rPr>
          <w:rFonts w:ascii="Tahoma" w:hAnsi="Tahoma" w:cs="Tahoma"/>
          <w:spacing w:val="-2"/>
          <w:sz w:val="24"/>
          <w:szCs w:val="24"/>
        </w:rPr>
      </w:pPr>
      <w:r w:rsidRPr="00B0341F">
        <w:rPr>
          <w:rFonts w:ascii="Tahoma" w:hAnsi="Tahoma" w:cs="Tahoma"/>
          <w:spacing w:val="-2"/>
          <w:sz w:val="24"/>
          <w:szCs w:val="24"/>
        </w:rPr>
        <w:t xml:space="preserve">1.1 Dentro de proceso ejecutivo </w:t>
      </w:r>
      <w:r w:rsidR="0FC9B0EF" w:rsidRPr="00B0341F">
        <w:rPr>
          <w:rFonts w:ascii="Tahoma" w:hAnsi="Tahoma" w:cs="Tahoma"/>
          <w:spacing w:val="-2"/>
          <w:sz w:val="24"/>
          <w:szCs w:val="24"/>
        </w:rPr>
        <w:t xml:space="preserve">por </w:t>
      </w:r>
      <w:r w:rsidRPr="00B0341F">
        <w:rPr>
          <w:rFonts w:ascii="Tahoma" w:hAnsi="Tahoma" w:cs="Tahoma"/>
          <w:spacing w:val="-2"/>
          <w:sz w:val="24"/>
          <w:szCs w:val="24"/>
        </w:rPr>
        <w:t>alimentos,</w:t>
      </w:r>
      <w:r w:rsidR="00FF2A7B" w:rsidRPr="00B0341F">
        <w:rPr>
          <w:rFonts w:ascii="Tahoma" w:hAnsi="Tahoma" w:cs="Tahoma"/>
          <w:spacing w:val="-2"/>
          <w:sz w:val="24"/>
          <w:szCs w:val="24"/>
        </w:rPr>
        <w:t xml:space="preserve"> el juzgado demandado</w:t>
      </w:r>
      <w:r w:rsidRPr="00B0341F">
        <w:rPr>
          <w:rFonts w:ascii="Tahoma" w:hAnsi="Tahoma" w:cs="Tahoma"/>
          <w:spacing w:val="-2"/>
          <w:sz w:val="24"/>
          <w:szCs w:val="24"/>
        </w:rPr>
        <w:t>, en el año 2013, ordenó desconta</w:t>
      </w:r>
      <w:r w:rsidR="41F42893" w:rsidRPr="00B0341F">
        <w:rPr>
          <w:rFonts w:ascii="Tahoma" w:hAnsi="Tahoma" w:cs="Tahoma"/>
          <w:spacing w:val="-2"/>
          <w:sz w:val="24"/>
          <w:szCs w:val="24"/>
        </w:rPr>
        <w:t xml:space="preserve">r de </w:t>
      </w:r>
      <w:r w:rsidRPr="00B0341F">
        <w:rPr>
          <w:rFonts w:ascii="Tahoma" w:hAnsi="Tahoma" w:cs="Tahoma"/>
          <w:spacing w:val="-2"/>
          <w:sz w:val="24"/>
          <w:szCs w:val="24"/>
        </w:rPr>
        <w:t>su nómina</w:t>
      </w:r>
      <w:r w:rsidR="006C1423" w:rsidRPr="00B0341F">
        <w:rPr>
          <w:rFonts w:ascii="Tahoma" w:hAnsi="Tahoma" w:cs="Tahoma"/>
          <w:spacing w:val="-2"/>
          <w:sz w:val="24"/>
          <w:szCs w:val="24"/>
        </w:rPr>
        <w:t>,</w:t>
      </w:r>
      <w:r w:rsidRPr="00B0341F">
        <w:rPr>
          <w:rFonts w:ascii="Tahoma" w:hAnsi="Tahoma" w:cs="Tahoma"/>
          <w:spacing w:val="-2"/>
          <w:sz w:val="24"/>
          <w:szCs w:val="24"/>
        </w:rPr>
        <w:t xml:space="preserve"> cuota alimentaria a favor del entonces menor </w:t>
      </w:r>
      <w:r w:rsidRPr="00B0341F">
        <w:rPr>
          <w:rFonts w:ascii="Tahoma" w:hAnsi="Tahoma" w:cs="Tahoma"/>
          <w:spacing w:val="-2"/>
          <w:sz w:val="24"/>
          <w:szCs w:val="24"/>
        </w:rPr>
        <w:lastRenderedPageBreak/>
        <w:t xml:space="preserve">de edad Daniel </w:t>
      </w:r>
      <w:proofErr w:type="spellStart"/>
      <w:r w:rsidRPr="00B0341F">
        <w:rPr>
          <w:rFonts w:ascii="Tahoma" w:hAnsi="Tahoma" w:cs="Tahoma"/>
          <w:spacing w:val="-2"/>
          <w:sz w:val="24"/>
          <w:szCs w:val="24"/>
        </w:rPr>
        <w:t>Stiven</w:t>
      </w:r>
      <w:proofErr w:type="spellEnd"/>
      <w:r w:rsidRPr="00B0341F">
        <w:rPr>
          <w:rFonts w:ascii="Tahoma" w:hAnsi="Tahoma" w:cs="Tahoma"/>
          <w:spacing w:val="-2"/>
          <w:sz w:val="24"/>
          <w:szCs w:val="24"/>
        </w:rPr>
        <w:t xml:space="preserve"> Castaño Montes, quien el 18 de diciembre de 2019 cumplió 25 años. </w:t>
      </w:r>
    </w:p>
    <w:p w:rsidR="00EA325F" w:rsidRPr="00B0341F" w:rsidRDefault="00EA325F" w:rsidP="00B0341F">
      <w:pPr>
        <w:spacing w:line="276" w:lineRule="auto"/>
        <w:jc w:val="both"/>
        <w:rPr>
          <w:rFonts w:ascii="Tahoma" w:hAnsi="Tahoma" w:cs="Tahoma"/>
          <w:spacing w:val="-2"/>
          <w:sz w:val="24"/>
          <w:szCs w:val="24"/>
        </w:rPr>
      </w:pPr>
    </w:p>
    <w:p w:rsidR="00FF2A7B" w:rsidRPr="00B0341F" w:rsidRDefault="00EA325F" w:rsidP="00B0341F">
      <w:pPr>
        <w:spacing w:line="276" w:lineRule="auto"/>
        <w:jc w:val="both"/>
        <w:rPr>
          <w:rFonts w:ascii="Tahoma" w:hAnsi="Tahoma" w:cs="Tahoma"/>
          <w:spacing w:val="-2"/>
          <w:sz w:val="24"/>
          <w:szCs w:val="24"/>
          <w:lang w:val="es-CO"/>
        </w:rPr>
      </w:pPr>
      <w:r w:rsidRPr="00B0341F">
        <w:rPr>
          <w:rFonts w:ascii="Tahoma" w:hAnsi="Tahoma" w:cs="Tahoma"/>
          <w:spacing w:val="-2"/>
          <w:sz w:val="24"/>
          <w:szCs w:val="24"/>
          <w:lang w:val="es-CO"/>
        </w:rPr>
        <w:t>1</w:t>
      </w:r>
      <w:r w:rsidR="00D3168C" w:rsidRPr="00B0341F">
        <w:rPr>
          <w:rFonts w:ascii="Tahoma" w:hAnsi="Tahoma" w:cs="Tahoma"/>
          <w:spacing w:val="-2"/>
          <w:sz w:val="24"/>
          <w:szCs w:val="24"/>
          <w:lang w:val="es-CO"/>
        </w:rPr>
        <w:t>.</w:t>
      </w:r>
      <w:r w:rsidRPr="00B0341F">
        <w:rPr>
          <w:rFonts w:ascii="Tahoma" w:hAnsi="Tahoma" w:cs="Tahoma"/>
          <w:spacing w:val="-2"/>
          <w:sz w:val="24"/>
          <w:szCs w:val="24"/>
          <w:lang w:val="es-CO"/>
        </w:rPr>
        <w:t>2 Por medio de apoderado</w:t>
      </w:r>
      <w:r w:rsidR="15E7A23A" w:rsidRPr="00B0341F">
        <w:rPr>
          <w:rFonts w:ascii="Tahoma" w:hAnsi="Tahoma" w:cs="Tahoma"/>
          <w:spacing w:val="-2"/>
          <w:sz w:val="24"/>
          <w:szCs w:val="24"/>
          <w:lang w:val="es-CO"/>
        </w:rPr>
        <w:t>,</w:t>
      </w:r>
      <w:r w:rsidRPr="00B0341F">
        <w:rPr>
          <w:rFonts w:ascii="Tahoma" w:hAnsi="Tahoma" w:cs="Tahoma"/>
          <w:spacing w:val="-2"/>
          <w:sz w:val="24"/>
          <w:szCs w:val="24"/>
          <w:lang w:val="es-CO"/>
        </w:rPr>
        <w:t xml:space="preserve"> </w:t>
      </w:r>
      <w:r w:rsidR="006D3A2E" w:rsidRPr="00B0341F">
        <w:rPr>
          <w:rFonts w:ascii="Tahoma" w:hAnsi="Tahoma" w:cs="Tahoma"/>
          <w:spacing w:val="-2"/>
          <w:sz w:val="24"/>
          <w:szCs w:val="24"/>
          <w:lang w:val="es-CO"/>
        </w:rPr>
        <w:t>inició el trámite para exoneración de cuota alimentaria</w:t>
      </w:r>
      <w:r w:rsidR="1CD45198" w:rsidRPr="00B0341F">
        <w:rPr>
          <w:rFonts w:ascii="Tahoma" w:hAnsi="Tahoma" w:cs="Tahoma"/>
          <w:spacing w:val="-2"/>
          <w:sz w:val="24"/>
          <w:szCs w:val="24"/>
          <w:lang w:val="es-CO"/>
        </w:rPr>
        <w:t xml:space="preserve"> </w:t>
      </w:r>
      <w:r w:rsidR="006D3A2E" w:rsidRPr="00B0341F">
        <w:rPr>
          <w:rFonts w:ascii="Tahoma" w:hAnsi="Tahoma" w:cs="Tahoma"/>
          <w:spacing w:val="-2"/>
          <w:sz w:val="24"/>
          <w:szCs w:val="24"/>
          <w:lang w:val="es-CO"/>
        </w:rPr>
        <w:t>por cumplimiento de edad máxima; dicho profesional del derecho intentó agotar la etapa conciliatoria como requisito para acudir a la jurisdicción</w:t>
      </w:r>
      <w:r w:rsidR="006C1423" w:rsidRPr="00B0341F">
        <w:rPr>
          <w:rFonts w:ascii="Tahoma" w:hAnsi="Tahoma" w:cs="Tahoma"/>
          <w:spacing w:val="-2"/>
          <w:sz w:val="24"/>
          <w:szCs w:val="24"/>
          <w:lang w:val="es-CO"/>
        </w:rPr>
        <w:t>, m</w:t>
      </w:r>
      <w:r w:rsidR="006D3A2E" w:rsidRPr="00B0341F">
        <w:rPr>
          <w:rFonts w:ascii="Tahoma" w:hAnsi="Tahoma" w:cs="Tahoma"/>
          <w:spacing w:val="-2"/>
          <w:sz w:val="24"/>
          <w:szCs w:val="24"/>
          <w:lang w:val="es-CO"/>
        </w:rPr>
        <w:t>as no fue posible realizar esa diligencia</w:t>
      </w:r>
      <w:r w:rsidR="78567BE3" w:rsidRPr="00B0341F">
        <w:rPr>
          <w:rFonts w:ascii="Tahoma" w:hAnsi="Tahoma" w:cs="Tahoma"/>
          <w:spacing w:val="-2"/>
          <w:sz w:val="24"/>
          <w:szCs w:val="24"/>
          <w:lang w:val="es-CO"/>
        </w:rPr>
        <w:t>,</w:t>
      </w:r>
      <w:r w:rsidR="00FF2A7B" w:rsidRPr="00B0341F">
        <w:rPr>
          <w:rFonts w:ascii="Tahoma" w:hAnsi="Tahoma" w:cs="Tahoma"/>
          <w:spacing w:val="-2"/>
          <w:sz w:val="24"/>
          <w:szCs w:val="24"/>
          <w:lang w:val="es-CO"/>
        </w:rPr>
        <w:t xml:space="preserve"> en razón a que su hijo y la progenitora de este indicaron no vivir</w:t>
      </w:r>
      <w:r w:rsidR="006C1423" w:rsidRPr="00B0341F">
        <w:rPr>
          <w:rFonts w:ascii="Tahoma" w:hAnsi="Tahoma" w:cs="Tahoma"/>
          <w:spacing w:val="-2"/>
          <w:sz w:val="24"/>
          <w:szCs w:val="24"/>
          <w:lang w:val="es-CO"/>
        </w:rPr>
        <w:t xml:space="preserve"> en la residencia a la que fue enviada la respectiva citación “</w:t>
      </w:r>
      <w:r w:rsidR="00FF2A7B" w:rsidRPr="00C658FA">
        <w:rPr>
          <w:rFonts w:ascii="Tahoma" w:hAnsi="Tahoma" w:cs="Tahoma"/>
          <w:spacing w:val="-2"/>
          <w:sz w:val="22"/>
          <w:szCs w:val="24"/>
          <w:lang w:val="es-CO"/>
        </w:rPr>
        <w:t>cosa que no es cierto, pues aún viven allí</w:t>
      </w:r>
      <w:r w:rsidR="00FF2A7B" w:rsidRPr="00B0341F">
        <w:rPr>
          <w:rFonts w:ascii="Tahoma" w:hAnsi="Tahoma" w:cs="Tahoma"/>
          <w:spacing w:val="-2"/>
          <w:sz w:val="24"/>
          <w:szCs w:val="24"/>
          <w:lang w:val="es-CO"/>
        </w:rPr>
        <w:t>”.</w:t>
      </w:r>
    </w:p>
    <w:p w:rsidR="00F40864" w:rsidRPr="00B0341F" w:rsidRDefault="00F40864" w:rsidP="00B0341F">
      <w:pPr>
        <w:spacing w:line="276" w:lineRule="auto"/>
        <w:jc w:val="both"/>
        <w:rPr>
          <w:rFonts w:ascii="Tahoma" w:hAnsi="Tahoma" w:cs="Tahoma"/>
          <w:spacing w:val="-2"/>
          <w:sz w:val="24"/>
          <w:szCs w:val="24"/>
          <w:lang w:val="es-CO"/>
        </w:rPr>
      </w:pPr>
    </w:p>
    <w:p w:rsidR="00D3168C" w:rsidRPr="00B0341F" w:rsidRDefault="00FF2A7B" w:rsidP="00B0341F">
      <w:pPr>
        <w:spacing w:line="276" w:lineRule="auto"/>
        <w:jc w:val="both"/>
        <w:rPr>
          <w:rFonts w:ascii="Tahoma" w:hAnsi="Tahoma" w:cs="Tahoma"/>
          <w:spacing w:val="-2"/>
          <w:sz w:val="24"/>
          <w:szCs w:val="24"/>
          <w:lang w:val="es-CO"/>
        </w:rPr>
      </w:pPr>
      <w:r w:rsidRPr="00B0341F">
        <w:rPr>
          <w:rFonts w:ascii="Tahoma" w:hAnsi="Tahoma" w:cs="Tahoma"/>
          <w:spacing w:val="-2"/>
          <w:sz w:val="24"/>
          <w:szCs w:val="24"/>
          <w:lang w:val="es-CO"/>
        </w:rPr>
        <w:t>1.3 Agotada esa etapa</w:t>
      </w:r>
      <w:r w:rsidR="5B531BF2" w:rsidRPr="00B0341F">
        <w:rPr>
          <w:rFonts w:ascii="Tahoma" w:hAnsi="Tahoma" w:cs="Tahoma"/>
          <w:spacing w:val="-2"/>
          <w:sz w:val="24"/>
          <w:szCs w:val="24"/>
          <w:lang w:val="es-CO"/>
        </w:rPr>
        <w:t>,</w:t>
      </w:r>
      <w:r w:rsidRPr="00B0341F">
        <w:rPr>
          <w:rFonts w:ascii="Tahoma" w:hAnsi="Tahoma" w:cs="Tahoma"/>
          <w:spacing w:val="-2"/>
          <w:sz w:val="24"/>
          <w:szCs w:val="24"/>
          <w:lang w:val="es-CO"/>
        </w:rPr>
        <w:t xml:space="preserve"> el abogado presentó ante el juzgado accionado demanda de exoneración de cuota alimentaria</w:t>
      </w:r>
      <w:r w:rsidR="14198C03" w:rsidRPr="00B0341F">
        <w:rPr>
          <w:rFonts w:ascii="Tahoma" w:hAnsi="Tahoma" w:cs="Tahoma"/>
          <w:spacing w:val="-2"/>
          <w:sz w:val="24"/>
          <w:szCs w:val="24"/>
          <w:lang w:val="es-CO"/>
        </w:rPr>
        <w:t xml:space="preserve">, la que </w:t>
      </w:r>
      <w:r w:rsidR="00BC3E72" w:rsidRPr="00B0341F">
        <w:rPr>
          <w:rFonts w:ascii="Tahoma" w:hAnsi="Tahoma" w:cs="Tahoma"/>
          <w:spacing w:val="-2"/>
          <w:sz w:val="24"/>
          <w:szCs w:val="24"/>
          <w:lang w:val="es-CO"/>
        </w:rPr>
        <w:t>fue rechazada por</w:t>
      </w:r>
      <w:r w:rsidR="3411EDC0" w:rsidRPr="00B0341F">
        <w:rPr>
          <w:rFonts w:ascii="Tahoma" w:hAnsi="Tahoma" w:cs="Tahoma"/>
          <w:spacing w:val="-2"/>
          <w:sz w:val="24"/>
          <w:szCs w:val="24"/>
          <w:lang w:val="es-CO"/>
        </w:rPr>
        <w:t xml:space="preserve">que no agotó </w:t>
      </w:r>
      <w:r w:rsidR="00BC3E72" w:rsidRPr="00B0341F">
        <w:rPr>
          <w:rFonts w:ascii="Tahoma" w:hAnsi="Tahoma" w:cs="Tahoma"/>
          <w:spacing w:val="-2"/>
          <w:sz w:val="24"/>
          <w:szCs w:val="24"/>
          <w:lang w:val="es-CO"/>
        </w:rPr>
        <w:t>aquel requisito de procedibilidad</w:t>
      </w:r>
      <w:r w:rsidR="399E32EE" w:rsidRPr="00B0341F">
        <w:rPr>
          <w:rFonts w:ascii="Tahoma" w:hAnsi="Tahoma" w:cs="Tahoma"/>
          <w:spacing w:val="-2"/>
          <w:sz w:val="24"/>
          <w:szCs w:val="24"/>
          <w:lang w:val="es-CO"/>
        </w:rPr>
        <w:t xml:space="preserve">; el mismo </w:t>
      </w:r>
      <w:r w:rsidR="006C1423" w:rsidRPr="00B0341F">
        <w:rPr>
          <w:rFonts w:ascii="Tahoma" w:hAnsi="Tahoma" w:cs="Tahoma"/>
          <w:spacing w:val="-2"/>
          <w:sz w:val="24"/>
          <w:szCs w:val="24"/>
          <w:lang w:val="es-CO"/>
        </w:rPr>
        <w:t>despacho le</w:t>
      </w:r>
      <w:r w:rsidR="00BC3E72" w:rsidRPr="00B0341F">
        <w:rPr>
          <w:rFonts w:ascii="Tahoma" w:hAnsi="Tahoma" w:cs="Tahoma"/>
          <w:spacing w:val="-2"/>
          <w:sz w:val="24"/>
          <w:szCs w:val="24"/>
          <w:lang w:val="es-CO"/>
        </w:rPr>
        <w:t xml:space="preserve"> sugiri</w:t>
      </w:r>
      <w:r w:rsidR="006C1423" w:rsidRPr="00B0341F">
        <w:rPr>
          <w:rFonts w:ascii="Tahoma" w:hAnsi="Tahoma" w:cs="Tahoma"/>
          <w:spacing w:val="-2"/>
          <w:sz w:val="24"/>
          <w:szCs w:val="24"/>
          <w:lang w:val="es-CO"/>
        </w:rPr>
        <w:t>ó</w:t>
      </w:r>
      <w:r w:rsidR="00BC3E72" w:rsidRPr="00B0341F">
        <w:rPr>
          <w:rFonts w:ascii="Tahoma" w:hAnsi="Tahoma" w:cs="Tahoma"/>
          <w:spacing w:val="-2"/>
          <w:sz w:val="24"/>
          <w:szCs w:val="24"/>
          <w:lang w:val="es-CO"/>
        </w:rPr>
        <w:t xml:space="preserve"> citar a su hijo a la dirección consignada en el expediente</w:t>
      </w:r>
      <w:r w:rsidR="006C1423" w:rsidRPr="00B0341F">
        <w:rPr>
          <w:rFonts w:ascii="Tahoma" w:hAnsi="Tahoma" w:cs="Tahoma"/>
          <w:spacing w:val="-2"/>
          <w:sz w:val="24"/>
          <w:szCs w:val="24"/>
          <w:lang w:val="es-CO"/>
        </w:rPr>
        <w:t>. A esto último ya</w:t>
      </w:r>
      <w:r w:rsidR="00BC3E72" w:rsidRPr="00B0341F">
        <w:rPr>
          <w:rFonts w:ascii="Tahoma" w:hAnsi="Tahoma" w:cs="Tahoma"/>
          <w:spacing w:val="-2"/>
          <w:sz w:val="24"/>
          <w:szCs w:val="24"/>
          <w:lang w:val="es-CO"/>
        </w:rPr>
        <w:t xml:space="preserve"> se procedió y por tanto</w:t>
      </w:r>
      <w:r w:rsidR="049CE4BC" w:rsidRPr="00B0341F">
        <w:rPr>
          <w:rFonts w:ascii="Tahoma" w:hAnsi="Tahoma" w:cs="Tahoma"/>
          <w:spacing w:val="-2"/>
          <w:sz w:val="24"/>
          <w:szCs w:val="24"/>
          <w:lang w:val="es-CO"/>
        </w:rPr>
        <w:t>,</w:t>
      </w:r>
      <w:r w:rsidR="00BC3E72" w:rsidRPr="00B0341F">
        <w:rPr>
          <w:rFonts w:ascii="Tahoma" w:hAnsi="Tahoma" w:cs="Tahoma"/>
          <w:spacing w:val="-2"/>
          <w:sz w:val="24"/>
          <w:szCs w:val="24"/>
          <w:lang w:val="es-CO"/>
        </w:rPr>
        <w:t xml:space="preserve"> la Comisaría de Familia programó esa diligencia para el 9 de noviembre próximo. </w:t>
      </w:r>
      <w:r w:rsidRPr="00B0341F">
        <w:rPr>
          <w:rFonts w:ascii="Tahoma" w:hAnsi="Tahoma" w:cs="Tahoma"/>
          <w:spacing w:val="-2"/>
          <w:sz w:val="24"/>
          <w:szCs w:val="24"/>
          <w:lang w:val="es-CO"/>
        </w:rPr>
        <w:t xml:space="preserve"> </w:t>
      </w:r>
    </w:p>
    <w:p w:rsidR="00BC3E72" w:rsidRPr="00B0341F" w:rsidRDefault="00BC3E72" w:rsidP="00B0341F">
      <w:pPr>
        <w:spacing w:line="276" w:lineRule="auto"/>
        <w:jc w:val="both"/>
        <w:rPr>
          <w:rFonts w:ascii="Tahoma" w:hAnsi="Tahoma" w:cs="Tahoma"/>
          <w:spacing w:val="-2"/>
          <w:sz w:val="24"/>
          <w:szCs w:val="24"/>
          <w:lang w:val="es-CO"/>
        </w:rPr>
      </w:pPr>
    </w:p>
    <w:p w:rsidR="00BC3E72" w:rsidRPr="00B0341F" w:rsidRDefault="00BC3E72" w:rsidP="00B0341F">
      <w:pPr>
        <w:spacing w:line="276" w:lineRule="auto"/>
        <w:jc w:val="both"/>
        <w:rPr>
          <w:rFonts w:ascii="Tahoma" w:hAnsi="Tahoma" w:cs="Tahoma"/>
          <w:spacing w:val="-2"/>
          <w:sz w:val="24"/>
          <w:szCs w:val="24"/>
          <w:lang w:val="es-CO"/>
        </w:rPr>
      </w:pPr>
      <w:r w:rsidRPr="00B0341F">
        <w:rPr>
          <w:rFonts w:ascii="Tahoma" w:hAnsi="Tahoma" w:cs="Tahoma"/>
          <w:spacing w:val="-2"/>
          <w:sz w:val="24"/>
          <w:szCs w:val="24"/>
          <w:lang w:val="es-CO"/>
        </w:rPr>
        <w:t xml:space="preserve">1.4 La decisión adoptada por el juzgado de conocimiento desconoce sus </w:t>
      </w:r>
      <w:r w:rsidR="00F40864" w:rsidRPr="00B0341F">
        <w:rPr>
          <w:rFonts w:ascii="Tahoma" w:hAnsi="Tahoma" w:cs="Tahoma"/>
          <w:spacing w:val="-2"/>
          <w:sz w:val="24"/>
          <w:szCs w:val="24"/>
          <w:lang w:val="es-CO"/>
        </w:rPr>
        <w:t>derechos</w:t>
      </w:r>
      <w:r w:rsidR="7360F41F" w:rsidRPr="00B0341F">
        <w:rPr>
          <w:rFonts w:ascii="Tahoma" w:hAnsi="Tahoma" w:cs="Tahoma"/>
          <w:spacing w:val="-2"/>
          <w:sz w:val="24"/>
          <w:szCs w:val="24"/>
          <w:lang w:val="es-CO"/>
        </w:rPr>
        <w:t>,</w:t>
      </w:r>
      <w:r w:rsidRPr="00B0341F">
        <w:rPr>
          <w:rFonts w:ascii="Tahoma" w:hAnsi="Tahoma" w:cs="Tahoma"/>
          <w:spacing w:val="-2"/>
          <w:sz w:val="24"/>
          <w:szCs w:val="24"/>
          <w:lang w:val="es-CO"/>
        </w:rPr>
        <w:t xml:space="preserve"> ya que no es posible agotar la etapa conciliatoria pues su hijo y la progenitora de este “</w:t>
      </w:r>
      <w:proofErr w:type="spellStart"/>
      <w:r w:rsidRPr="00C658FA">
        <w:rPr>
          <w:rFonts w:ascii="Tahoma" w:hAnsi="Tahoma" w:cs="Tahoma"/>
          <w:spacing w:val="-2"/>
          <w:sz w:val="22"/>
          <w:szCs w:val="24"/>
          <w:lang w:val="es-CO"/>
        </w:rPr>
        <w:t>rehuyen</w:t>
      </w:r>
      <w:proofErr w:type="spellEnd"/>
      <w:r w:rsidRPr="00C658FA">
        <w:rPr>
          <w:rFonts w:ascii="Tahoma" w:hAnsi="Tahoma" w:cs="Tahoma"/>
          <w:spacing w:val="-2"/>
          <w:sz w:val="22"/>
          <w:szCs w:val="24"/>
          <w:lang w:val="es-CO"/>
        </w:rPr>
        <w:t xml:space="preserve"> (sic) a esta cita</w:t>
      </w:r>
      <w:r w:rsidRPr="00B0341F">
        <w:rPr>
          <w:rFonts w:ascii="Tahoma" w:hAnsi="Tahoma" w:cs="Tahoma"/>
          <w:spacing w:val="-2"/>
          <w:sz w:val="24"/>
          <w:szCs w:val="24"/>
          <w:lang w:val="es-CO"/>
        </w:rPr>
        <w:t>” y pretenden dilatar el proceso, a sabiendas de que el primero no se encuentra estudiando</w:t>
      </w:r>
      <w:r w:rsidR="317C11A9" w:rsidRPr="00B0341F">
        <w:rPr>
          <w:rFonts w:ascii="Tahoma" w:hAnsi="Tahoma" w:cs="Tahoma"/>
          <w:spacing w:val="-2"/>
          <w:sz w:val="24"/>
          <w:szCs w:val="24"/>
          <w:lang w:val="es-CO"/>
        </w:rPr>
        <w:t>,</w:t>
      </w:r>
      <w:r w:rsidRPr="00B0341F">
        <w:rPr>
          <w:rFonts w:ascii="Tahoma" w:hAnsi="Tahoma" w:cs="Tahoma"/>
          <w:spacing w:val="-2"/>
          <w:sz w:val="24"/>
          <w:szCs w:val="24"/>
          <w:lang w:val="es-CO"/>
        </w:rPr>
        <w:t xml:space="preserve"> sino que labora </w:t>
      </w:r>
      <w:r w:rsidR="006C1423" w:rsidRPr="00B0341F">
        <w:rPr>
          <w:rFonts w:ascii="Tahoma" w:hAnsi="Tahoma" w:cs="Tahoma"/>
          <w:spacing w:val="-2"/>
          <w:sz w:val="24"/>
          <w:szCs w:val="24"/>
          <w:lang w:val="es-CO"/>
        </w:rPr>
        <w:t xml:space="preserve">al servicio de </w:t>
      </w:r>
      <w:r w:rsidRPr="00B0341F">
        <w:rPr>
          <w:rFonts w:ascii="Tahoma" w:hAnsi="Tahoma" w:cs="Tahoma"/>
          <w:spacing w:val="-2"/>
          <w:sz w:val="24"/>
          <w:szCs w:val="24"/>
          <w:lang w:val="es-CO"/>
        </w:rPr>
        <w:t xml:space="preserve">empresa de esta ciudad. </w:t>
      </w:r>
      <w:r w:rsidR="00F40864" w:rsidRPr="00B0341F">
        <w:rPr>
          <w:rFonts w:ascii="Tahoma" w:hAnsi="Tahoma" w:cs="Tahoma"/>
          <w:spacing w:val="-2"/>
          <w:sz w:val="24"/>
          <w:szCs w:val="24"/>
          <w:lang w:val="es-CO"/>
        </w:rPr>
        <w:t>Además</w:t>
      </w:r>
      <w:r w:rsidR="387A13BF" w:rsidRPr="00B0341F">
        <w:rPr>
          <w:rFonts w:ascii="Tahoma" w:hAnsi="Tahoma" w:cs="Tahoma"/>
          <w:spacing w:val="-2"/>
          <w:sz w:val="24"/>
          <w:szCs w:val="24"/>
          <w:lang w:val="es-CO"/>
        </w:rPr>
        <w:t>,</w:t>
      </w:r>
      <w:r w:rsidR="00F40864" w:rsidRPr="00B0341F">
        <w:rPr>
          <w:rFonts w:ascii="Tahoma" w:hAnsi="Tahoma" w:cs="Tahoma"/>
          <w:spacing w:val="-2"/>
          <w:sz w:val="24"/>
          <w:szCs w:val="24"/>
          <w:lang w:val="es-CO"/>
        </w:rPr>
        <w:t xml:space="preserve"> de conformidad con la ley, cumplida la mayoría de edad, cualquiera que sea la situación del alimentario, finiquita la obligación, máxime en este caso</w:t>
      </w:r>
      <w:r w:rsidR="7F0E2724" w:rsidRPr="00B0341F">
        <w:rPr>
          <w:rFonts w:ascii="Tahoma" w:hAnsi="Tahoma" w:cs="Tahoma"/>
          <w:spacing w:val="-2"/>
          <w:sz w:val="24"/>
          <w:szCs w:val="24"/>
          <w:lang w:val="es-CO"/>
        </w:rPr>
        <w:t xml:space="preserve">, en el que </w:t>
      </w:r>
      <w:r w:rsidR="00F40864" w:rsidRPr="00B0341F">
        <w:rPr>
          <w:rFonts w:ascii="Tahoma" w:hAnsi="Tahoma" w:cs="Tahoma"/>
          <w:spacing w:val="-2"/>
          <w:sz w:val="24"/>
          <w:szCs w:val="24"/>
          <w:lang w:val="es-CO"/>
        </w:rPr>
        <w:t xml:space="preserve">su mesada pensional sufre una notable disminución que no le permite satisfacer sus obligaciones con su actual familia y a ello se suma el hecho de que se encuentra privado de </w:t>
      </w:r>
      <w:r w:rsidR="69B7601C" w:rsidRPr="00B0341F">
        <w:rPr>
          <w:rFonts w:ascii="Tahoma" w:hAnsi="Tahoma" w:cs="Tahoma"/>
          <w:spacing w:val="-2"/>
          <w:sz w:val="24"/>
          <w:szCs w:val="24"/>
          <w:lang w:val="es-CO"/>
        </w:rPr>
        <w:t>la</w:t>
      </w:r>
      <w:r w:rsidR="00F40864" w:rsidRPr="00B0341F">
        <w:rPr>
          <w:rFonts w:ascii="Tahoma" w:hAnsi="Tahoma" w:cs="Tahoma"/>
          <w:spacing w:val="-2"/>
          <w:sz w:val="24"/>
          <w:szCs w:val="24"/>
          <w:lang w:val="es-CO"/>
        </w:rPr>
        <w:t xml:space="preserve"> libertad. </w:t>
      </w:r>
    </w:p>
    <w:p w:rsidR="00BC3E72" w:rsidRPr="00B0341F" w:rsidRDefault="00BC3E72" w:rsidP="00B0341F">
      <w:pPr>
        <w:spacing w:line="276" w:lineRule="auto"/>
        <w:jc w:val="both"/>
        <w:rPr>
          <w:rFonts w:ascii="Tahoma" w:hAnsi="Tahoma" w:cs="Tahoma"/>
          <w:spacing w:val="-2"/>
          <w:sz w:val="24"/>
          <w:szCs w:val="24"/>
          <w:lang w:val="es-CO"/>
        </w:rPr>
      </w:pPr>
    </w:p>
    <w:p w:rsidR="0070672B" w:rsidRPr="00B0341F" w:rsidRDefault="00D3168C" w:rsidP="00B0341F">
      <w:pPr>
        <w:spacing w:line="276" w:lineRule="auto"/>
        <w:jc w:val="both"/>
        <w:rPr>
          <w:rFonts w:ascii="Tahoma" w:hAnsi="Tahoma" w:cs="Tahoma"/>
          <w:spacing w:val="-2"/>
          <w:sz w:val="24"/>
          <w:szCs w:val="24"/>
        </w:rPr>
      </w:pPr>
      <w:r w:rsidRPr="00B0341F">
        <w:rPr>
          <w:rFonts w:ascii="Tahoma" w:hAnsi="Tahoma" w:cs="Tahoma"/>
          <w:spacing w:val="-2"/>
          <w:sz w:val="24"/>
          <w:szCs w:val="24"/>
        </w:rPr>
        <w:t>2. Considera lesionado</w:t>
      </w:r>
      <w:r w:rsidR="00F40864" w:rsidRPr="00B0341F">
        <w:rPr>
          <w:rFonts w:ascii="Tahoma" w:hAnsi="Tahoma" w:cs="Tahoma"/>
          <w:spacing w:val="-2"/>
          <w:sz w:val="24"/>
          <w:szCs w:val="24"/>
        </w:rPr>
        <w:t>s los</w:t>
      </w:r>
      <w:r w:rsidRPr="00B0341F">
        <w:rPr>
          <w:rFonts w:ascii="Tahoma" w:hAnsi="Tahoma" w:cs="Tahoma"/>
          <w:spacing w:val="-2"/>
          <w:sz w:val="24"/>
          <w:szCs w:val="24"/>
        </w:rPr>
        <w:t xml:space="preserve"> derecho</w:t>
      </w:r>
      <w:r w:rsidR="00F40864" w:rsidRPr="00B0341F">
        <w:rPr>
          <w:rFonts w:ascii="Tahoma" w:hAnsi="Tahoma" w:cs="Tahoma"/>
          <w:spacing w:val="-2"/>
          <w:sz w:val="24"/>
          <w:szCs w:val="24"/>
        </w:rPr>
        <w:t>s</w:t>
      </w:r>
      <w:r w:rsidRPr="00B0341F">
        <w:rPr>
          <w:rFonts w:ascii="Tahoma" w:hAnsi="Tahoma" w:cs="Tahoma"/>
          <w:spacing w:val="-2"/>
          <w:sz w:val="24"/>
          <w:szCs w:val="24"/>
        </w:rPr>
        <w:t xml:space="preserve"> al debido proceso</w:t>
      </w:r>
      <w:r w:rsidR="00F40864" w:rsidRPr="00B0341F">
        <w:rPr>
          <w:rFonts w:ascii="Tahoma" w:hAnsi="Tahoma" w:cs="Tahoma"/>
          <w:spacing w:val="-2"/>
          <w:sz w:val="24"/>
          <w:szCs w:val="24"/>
        </w:rPr>
        <w:t>, igualdad y vida digna. P</w:t>
      </w:r>
      <w:r w:rsidRPr="00B0341F">
        <w:rPr>
          <w:rFonts w:ascii="Tahoma" w:hAnsi="Tahoma" w:cs="Tahoma"/>
          <w:spacing w:val="-2"/>
          <w:sz w:val="24"/>
          <w:szCs w:val="24"/>
        </w:rPr>
        <w:t>ara</w:t>
      </w:r>
      <w:r w:rsidR="00F40864" w:rsidRPr="00B0341F">
        <w:rPr>
          <w:rFonts w:ascii="Tahoma" w:hAnsi="Tahoma" w:cs="Tahoma"/>
          <w:spacing w:val="-2"/>
          <w:sz w:val="24"/>
          <w:szCs w:val="24"/>
        </w:rPr>
        <w:t xml:space="preserve"> su protección solicita se ordene</w:t>
      </w:r>
      <w:r w:rsidR="00E34A41" w:rsidRPr="00B0341F">
        <w:rPr>
          <w:rFonts w:ascii="Tahoma" w:hAnsi="Tahoma" w:cs="Tahoma"/>
          <w:spacing w:val="-2"/>
          <w:sz w:val="24"/>
          <w:szCs w:val="24"/>
        </w:rPr>
        <w:t>: a)</w:t>
      </w:r>
      <w:r w:rsidR="00F40864" w:rsidRPr="00B0341F">
        <w:rPr>
          <w:rFonts w:ascii="Tahoma" w:hAnsi="Tahoma" w:cs="Tahoma"/>
          <w:spacing w:val="-2"/>
          <w:sz w:val="24"/>
          <w:szCs w:val="24"/>
        </w:rPr>
        <w:t xml:space="preserve"> </w:t>
      </w:r>
      <w:r w:rsidR="00E34A41" w:rsidRPr="00B0341F">
        <w:rPr>
          <w:rFonts w:ascii="Tahoma" w:hAnsi="Tahoma" w:cs="Tahoma"/>
          <w:spacing w:val="-2"/>
          <w:sz w:val="24"/>
          <w:szCs w:val="24"/>
        </w:rPr>
        <w:t xml:space="preserve">al juzgado demandado </w:t>
      </w:r>
      <w:r w:rsidR="00F40864" w:rsidRPr="00B0341F">
        <w:rPr>
          <w:rFonts w:ascii="Tahoma" w:hAnsi="Tahoma" w:cs="Tahoma"/>
          <w:spacing w:val="-2"/>
          <w:sz w:val="24"/>
          <w:szCs w:val="24"/>
        </w:rPr>
        <w:t xml:space="preserve">que los valores descontados a su mesada pensional, permanezcan consignados en el Banco Agrario de esta ciudad hasta </w:t>
      </w:r>
      <w:r w:rsidR="3D0FFE4C" w:rsidRPr="00B0341F">
        <w:rPr>
          <w:rFonts w:ascii="Tahoma" w:hAnsi="Tahoma" w:cs="Tahoma"/>
          <w:spacing w:val="-2"/>
          <w:sz w:val="24"/>
          <w:szCs w:val="24"/>
        </w:rPr>
        <w:t xml:space="preserve">cuando </w:t>
      </w:r>
      <w:r w:rsidR="00F40864" w:rsidRPr="00B0341F">
        <w:rPr>
          <w:rFonts w:ascii="Tahoma" w:hAnsi="Tahoma" w:cs="Tahoma"/>
          <w:spacing w:val="-2"/>
          <w:sz w:val="24"/>
          <w:szCs w:val="24"/>
        </w:rPr>
        <w:t>se determine si su hijo tiene derecho a seguir recibiéndolos, por medio de su progenitora, a pesar de que ya cuenta con más de 25 años</w:t>
      </w:r>
      <w:r w:rsidR="0070672B" w:rsidRPr="00B0341F">
        <w:rPr>
          <w:rFonts w:ascii="Tahoma" w:hAnsi="Tahoma" w:cs="Tahoma"/>
          <w:spacing w:val="-2"/>
          <w:sz w:val="24"/>
          <w:szCs w:val="24"/>
        </w:rPr>
        <w:t xml:space="preserve"> y en caso de que se estuviere haciendo un pago indebido</w:t>
      </w:r>
      <w:r w:rsidR="5D99680F" w:rsidRPr="00B0341F">
        <w:rPr>
          <w:rFonts w:ascii="Tahoma" w:hAnsi="Tahoma" w:cs="Tahoma"/>
          <w:spacing w:val="-2"/>
          <w:sz w:val="24"/>
          <w:szCs w:val="24"/>
        </w:rPr>
        <w:t>,</w:t>
      </w:r>
      <w:r w:rsidR="0070672B" w:rsidRPr="00B0341F">
        <w:rPr>
          <w:rFonts w:ascii="Tahoma" w:hAnsi="Tahoma" w:cs="Tahoma"/>
          <w:spacing w:val="-2"/>
          <w:sz w:val="24"/>
          <w:szCs w:val="24"/>
        </w:rPr>
        <w:t xml:space="preserve"> se ordene la devolución de los dineros descontados por tal concepto y b) se requiera a ese despacho judicial para que aporte los comprobantes incorporados por su hijo en relación con los estudios adelantados luego de cumplir los 18 años, y con los cuales se hacía viable mantener la obligación alimentaria, la cual, por demás</w:t>
      </w:r>
      <w:r w:rsidR="006C1423" w:rsidRPr="00B0341F">
        <w:rPr>
          <w:rFonts w:ascii="Tahoma" w:hAnsi="Tahoma" w:cs="Tahoma"/>
          <w:spacing w:val="-2"/>
          <w:sz w:val="24"/>
          <w:szCs w:val="24"/>
        </w:rPr>
        <w:t>,</w:t>
      </w:r>
      <w:r w:rsidR="0070672B" w:rsidRPr="00B0341F">
        <w:rPr>
          <w:rFonts w:ascii="Tahoma" w:hAnsi="Tahoma" w:cs="Tahoma"/>
          <w:spacing w:val="-2"/>
          <w:sz w:val="24"/>
          <w:szCs w:val="24"/>
        </w:rPr>
        <w:t xml:space="preserve"> es muy alta ya que asciende a casi el 40%</w:t>
      </w:r>
      <w:r w:rsidR="0070672B" w:rsidRPr="00B0341F">
        <w:rPr>
          <w:rStyle w:val="Refdenotaalpie"/>
          <w:rFonts w:ascii="Tahoma" w:hAnsi="Tahoma" w:cs="Tahoma"/>
          <w:spacing w:val="-2"/>
          <w:sz w:val="24"/>
          <w:szCs w:val="24"/>
        </w:rPr>
        <w:footnoteReference w:id="1"/>
      </w:r>
      <w:r w:rsidR="0070672B" w:rsidRPr="00B0341F">
        <w:rPr>
          <w:rFonts w:ascii="Tahoma" w:hAnsi="Tahoma" w:cs="Tahoma"/>
          <w:spacing w:val="-2"/>
          <w:sz w:val="24"/>
          <w:szCs w:val="24"/>
        </w:rPr>
        <w:t>.</w:t>
      </w:r>
    </w:p>
    <w:p w:rsidR="00F40864" w:rsidRPr="00B0341F" w:rsidRDefault="00F40864" w:rsidP="00B0341F">
      <w:pPr>
        <w:spacing w:line="276" w:lineRule="auto"/>
        <w:jc w:val="both"/>
        <w:rPr>
          <w:rFonts w:ascii="Tahoma" w:hAnsi="Tahoma" w:cs="Tahoma"/>
          <w:spacing w:val="-2"/>
          <w:sz w:val="24"/>
          <w:szCs w:val="24"/>
        </w:rPr>
      </w:pPr>
    </w:p>
    <w:p w:rsidR="00181C17" w:rsidRPr="00B0341F" w:rsidRDefault="00181C17" w:rsidP="00B0341F">
      <w:pPr>
        <w:spacing w:line="276" w:lineRule="auto"/>
        <w:jc w:val="both"/>
        <w:rPr>
          <w:rFonts w:ascii="Tahoma" w:hAnsi="Tahoma" w:cs="Tahoma"/>
          <w:b/>
          <w:spacing w:val="-2"/>
          <w:sz w:val="24"/>
          <w:szCs w:val="24"/>
        </w:rPr>
      </w:pPr>
      <w:r w:rsidRPr="00B0341F">
        <w:rPr>
          <w:rFonts w:ascii="Tahoma" w:hAnsi="Tahoma" w:cs="Tahoma"/>
          <w:b/>
          <w:spacing w:val="-2"/>
          <w:sz w:val="24"/>
          <w:szCs w:val="24"/>
        </w:rPr>
        <w:t>A</w:t>
      </w:r>
      <w:r w:rsidR="0097406F" w:rsidRPr="00B0341F">
        <w:rPr>
          <w:rFonts w:ascii="Tahoma" w:hAnsi="Tahoma" w:cs="Tahoma"/>
          <w:b/>
          <w:spacing w:val="-2"/>
          <w:sz w:val="24"/>
          <w:szCs w:val="24"/>
        </w:rPr>
        <w:t xml:space="preserve"> </w:t>
      </w:r>
      <w:r w:rsidRPr="00B0341F">
        <w:rPr>
          <w:rFonts w:ascii="Tahoma" w:hAnsi="Tahoma" w:cs="Tahoma"/>
          <w:b/>
          <w:spacing w:val="-2"/>
          <w:sz w:val="24"/>
          <w:szCs w:val="24"/>
        </w:rPr>
        <w:t>C</w:t>
      </w:r>
      <w:r w:rsidR="0097406F" w:rsidRPr="00B0341F">
        <w:rPr>
          <w:rFonts w:ascii="Tahoma" w:hAnsi="Tahoma" w:cs="Tahoma"/>
          <w:b/>
          <w:spacing w:val="-2"/>
          <w:sz w:val="24"/>
          <w:szCs w:val="24"/>
        </w:rPr>
        <w:t xml:space="preserve"> </w:t>
      </w:r>
      <w:r w:rsidRPr="00B0341F">
        <w:rPr>
          <w:rFonts w:ascii="Tahoma" w:hAnsi="Tahoma" w:cs="Tahoma"/>
          <w:b/>
          <w:spacing w:val="-2"/>
          <w:sz w:val="24"/>
          <w:szCs w:val="24"/>
        </w:rPr>
        <w:t>T</w:t>
      </w:r>
      <w:r w:rsidR="0097406F" w:rsidRPr="00B0341F">
        <w:rPr>
          <w:rFonts w:ascii="Tahoma" w:hAnsi="Tahoma" w:cs="Tahoma"/>
          <w:b/>
          <w:spacing w:val="-2"/>
          <w:sz w:val="24"/>
          <w:szCs w:val="24"/>
        </w:rPr>
        <w:t xml:space="preserve"> </w:t>
      </w:r>
      <w:r w:rsidRPr="00B0341F">
        <w:rPr>
          <w:rFonts w:ascii="Tahoma" w:hAnsi="Tahoma" w:cs="Tahoma"/>
          <w:b/>
          <w:spacing w:val="-2"/>
          <w:sz w:val="24"/>
          <w:szCs w:val="24"/>
        </w:rPr>
        <w:t>U</w:t>
      </w:r>
      <w:r w:rsidR="0097406F" w:rsidRPr="00B0341F">
        <w:rPr>
          <w:rFonts w:ascii="Tahoma" w:hAnsi="Tahoma" w:cs="Tahoma"/>
          <w:b/>
          <w:spacing w:val="-2"/>
          <w:sz w:val="24"/>
          <w:szCs w:val="24"/>
        </w:rPr>
        <w:t xml:space="preserve"> </w:t>
      </w:r>
      <w:r w:rsidRPr="00B0341F">
        <w:rPr>
          <w:rFonts w:ascii="Tahoma" w:hAnsi="Tahoma" w:cs="Tahoma"/>
          <w:b/>
          <w:spacing w:val="-2"/>
          <w:sz w:val="24"/>
          <w:szCs w:val="24"/>
        </w:rPr>
        <w:t>A</w:t>
      </w:r>
      <w:r w:rsidR="0097406F" w:rsidRPr="00B0341F">
        <w:rPr>
          <w:rFonts w:ascii="Tahoma" w:hAnsi="Tahoma" w:cs="Tahoma"/>
          <w:b/>
          <w:spacing w:val="-2"/>
          <w:sz w:val="24"/>
          <w:szCs w:val="24"/>
        </w:rPr>
        <w:t xml:space="preserve"> </w:t>
      </w:r>
      <w:r w:rsidRPr="00B0341F">
        <w:rPr>
          <w:rFonts w:ascii="Tahoma" w:hAnsi="Tahoma" w:cs="Tahoma"/>
          <w:b/>
          <w:spacing w:val="-2"/>
          <w:sz w:val="24"/>
          <w:szCs w:val="24"/>
        </w:rPr>
        <w:t>C</w:t>
      </w:r>
      <w:r w:rsidR="0097406F" w:rsidRPr="00B0341F">
        <w:rPr>
          <w:rFonts w:ascii="Tahoma" w:hAnsi="Tahoma" w:cs="Tahoma"/>
          <w:b/>
          <w:spacing w:val="-2"/>
          <w:sz w:val="24"/>
          <w:szCs w:val="24"/>
        </w:rPr>
        <w:t xml:space="preserve"> </w:t>
      </w:r>
      <w:r w:rsidRPr="00B0341F">
        <w:rPr>
          <w:rFonts w:ascii="Tahoma" w:hAnsi="Tahoma" w:cs="Tahoma"/>
          <w:b/>
          <w:spacing w:val="-2"/>
          <w:sz w:val="24"/>
          <w:szCs w:val="24"/>
        </w:rPr>
        <w:t>I</w:t>
      </w:r>
      <w:r w:rsidR="0097406F" w:rsidRPr="00B0341F">
        <w:rPr>
          <w:rFonts w:ascii="Tahoma" w:hAnsi="Tahoma" w:cs="Tahoma"/>
          <w:b/>
          <w:spacing w:val="-2"/>
          <w:sz w:val="24"/>
          <w:szCs w:val="24"/>
        </w:rPr>
        <w:t xml:space="preserve"> </w:t>
      </w:r>
      <w:r w:rsidRPr="00B0341F">
        <w:rPr>
          <w:rFonts w:ascii="Tahoma" w:hAnsi="Tahoma" w:cs="Tahoma"/>
          <w:b/>
          <w:spacing w:val="-2"/>
          <w:sz w:val="24"/>
          <w:szCs w:val="24"/>
        </w:rPr>
        <w:t>Ó</w:t>
      </w:r>
      <w:r w:rsidR="0097406F" w:rsidRPr="00B0341F">
        <w:rPr>
          <w:rFonts w:ascii="Tahoma" w:hAnsi="Tahoma" w:cs="Tahoma"/>
          <w:b/>
          <w:spacing w:val="-2"/>
          <w:sz w:val="24"/>
          <w:szCs w:val="24"/>
        </w:rPr>
        <w:t xml:space="preserve"> </w:t>
      </w:r>
      <w:r w:rsidRPr="00B0341F">
        <w:rPr>
          <w:rFonts w:ascii="Tahoma" w:hAnsi="Tahoma" w:cs="Tahoma"/>
          <w:b/>
          <w:spacing w:val="-2"/>
          <w:sz w:val="24"/>
          <w:szCs w:val="24"/>
        </w:rPr>
        <w:t>N</w:t>
      </w:r>
      <w:r w:rsidR="0097406F" w:rsidRPr="00B0341F">
        <w:rPr>
          <w:rFonts w:ascii="Tahoma" w:hAnsi="Tahoma" w:cs="Tahoma"/>
          <w:b/>
          <w:spacing w:val="-2"/>
          <w:sz w:val="24"/>
          <w:szCs w:val="24"/>
        </w:rPr>
        <w:t xml:space="preserve"> </w:t>
      </w:r>
      <w:r w:rsidRPr="00B0341F">
        <w:rPr>
          <w:rFonts w:ascii="Tahoma" w:hAnsi="Tahoma" w:cs="Tahoma"/>
          <w:b/>
          <w:spacing w:val="-2"/>
          <w:sz w:val="24"/>
          <w:szCs w:val="24"/>
        </w:rPr>
        <w:t xml:space="preserve"> </w:t>
      </w:r>
      <w:r w:rsidR="00D12834" w:rsidRPr="00B0341F">
        <w:rPr>
          <w:rFonts w:ascii="Tahoma" w:hAnsi="Tahoma" w:cs="Tahoma"/>
          <w:b/>
          <w:spacing w:val="-2"/>
          <w:sz w:val="24"/>
          <w:szCs w:val="24"/>
        </w:rPr>
        <w:t xml:space="preserve"> </w:t>
      </w:r>
      <w:r w:rsidRPr="00B0341F">
        <w:rPr>
          <w:rFonts w:ascii="Tahoma" w:hAnsi="Tahoma" w:cs="Tahoma"/>
          <w:b/>
          <w:spacing w:val="-2"/>
          <w:sz w:val="24"/>
          <w:szCs w:val="24"/>
        </w:rPr>
        <w:t>P</w:t>
      </w:r>
      <w:r w:rsidR="0097406F" w:rsidRPr="00B0341F">
        <w:rPr>
          <w:rFonts w:ascii="Tahoma" w:hAnsi="Tahoma" w:cs="Tahoma"/>
          <w:b/>
          <w:spacing w:val="-2"/>
          <w:sz w:val="24"/>
          <w:szCs w:val="24"/>
        </w:rPr>
        <w:t xml:space="preserve"> </w:t>
      </w:r>
      <w:r w:rsidRPr="00B0341F">
        <w:rPr>
          <w:rFonts w:ascii="Tahoma" w:hAnsi="Tahoma" w:cs="Tahoma"/>
          <w:b/>
          <w:spacing w:val="-2"/>
          <w:sz w:val="24"/>
          <w:szCs w:val="24"/>
        </w:rPr>
        <w:t>R</w:t>
      </w:r>
      <w:r w:rsidR="0097406F" w:rsidRPr="00B0341F">
        <w:rPr>
          <w:rFonts w:ascii="Tahoma" w:hAnsi="Tahoma" w:cs="Tahoma"/>
          <w:b/>
          <w:spacing w:val="-2"/>
          <w:sz w:val="24"/>
          <w:szCs w:val="24"/>
        </w:rPr>
        <w:t xml:space="preserve"> </w:t>
      </w:r>
      <w:r w:rsidRPr="00B0341F">
        <w:rPr>
          <w:rFonts w:ascii="Tahoma" w:hAnsi="Tahoma" w:cs="Tahoma"/>
          <w:b/>
          <w:spacing w:val="-2"/>
          <w:sz w:val="24"/>
          <w:szCs w:val="24"/>
        </w:rPr>
        <w:t>O</w:t>
      </w:r>
      <w:r w:rsidR="0097406F" w:rsidRPr="00B0341F">
        <w:rPr>
          <w:rFonts w:ascii="Tahoma" w:hAnsi="Tahoma" w:cs="Tahoma"/>
          <w:b/>
          <w:spacing w:val="-2"/>
          <w:sz w:val="24"/>
          <w:szCs w:val="24"/>
        </w:rPr>
        <w:t xml:space="preserve"> </w:t>
      </w:r>
      <w:r w:rsidRPr="00B0341F">
        <w:rPr>
          <w:rFonts w:ascii="Tahoma" w:hAnsi="Tahoma" w:cs="Tahoma"/>
          <w:b/>
          <w:spacing w:val="-2"/>
          <w:sz w:val="24"/>
          <w:szCs w:val="24"/>
        </w:rPr>
        <w:t>C</w:t>
      </w:r>
      <w:r w:rsidR="0097406F" w:rsidRPr="00B0341F">
        <w:rPr>
          <w:rFonts w:ascii="Tahoma" w:hAnsi="Tahoma" w:cs="Tahoma"/>
          <w:b/>
          <w:spacing w:val="-2"/>
          <w:sz w:val="24"/>
          <w:szCs w:val="24"/>
        </w:rPr>
        <w:t xml:space="preserve"> </w:t>
      </w:r>
      <w:r w:rsidRPr="00B0341F">
        <w:rPr>
          <w:rFonts w:ascii="Tahoma" w:hAnsi="Tahoma" w:cs="Tahoma"/>
          <w:b/>
          <w:spacing w:val="-2"/>
          <w:sz w:val="24"/>
          <w:szCs w:val="24"/>
        </w:rPr>
        <w:t>E</w:t>
      </w:r>
      <w:r w:rsidR="0097406F" w:rsidRPr="00B0341F">
        <w:rPr>
          <w:rFonts w:ascii="Tahoma" w:hAnsi="Tahoma" w:cs="Tahoma"/>
          <w:b/>
          <w:spacing w:val="-2"/>
          <w:sz w:val="24"/>
          <w:szCs w:val="24"/>
        </w:rPr>
        <w:t xml:space="preserve"> </w:t>
      </w:r>
      <w:r w:rsidRPr="00B0341F">
        <w:rPr>
          <w:rFonts w:ascii="Tahoma" w:hAnsi="Tahoma" w:cs="Tahoma"/>
          <w:b/>
          <w:spacing w:val="-2"/>
          <w:sz w:val="24"/>
          <w:szCs w:val="24"/>
        </w:rPr>
        <w:t>S</w:t>
      </w:r>
      <w:r w:rsidR="0097406F" w:rsidRPr="00B0341F">
        <w:rPr>
          <w:rFonts w:ascii="Tahoma" w:hAnsi="Tahoma" w:cs="Tahoma"/>
          <w:b/>
          <w:spacing w:val="-2"/>
          <w:sz w:val="24"/>
          <w:szCs w:val="24"/>
        </w:rPr>
        <w:t xml:space="preserve"> </w:t>
      </w:r>
      <w:r w:rsidRPr="00B0341F">
        <w:rPr>
          <w:rFonts w:ascii="Tahoma" w:hAnsi="Tahoma" w:cs="Tahoma"/>
          <w:b/>
          <w:spacing w:val="-2"/>
          <w:sz w:val="24"/>
          <w:szCs w:val="24"/>
        </w:rPr>
        <w:t>A</w:t>
      </w:r>
      <w:r w:rsidR="0097406F" w:rsidRPr="00B0341F">
        <w:rPr>
          <w:rFonts w:ascii="Tahoma" w:hAnsi="Tahoma" w:cs="Tahoma"/>
          <w:b/>
          <w:spacing w:val="-2"/>
          <w:sz w:val="24"/>
          <w:szCs w:val="24"/>
        </w:rPr>
        <w:t xml:space="preserve"> </w:t>
      </w:r>
      <w:r w:rsidRPr="00B0341F">
        <w:rPr>
          <w:rFonts w:ascii="Tahoma" w:hAnsi="Tahoma" w:cs="Tahoma"/>
          <w:b/>
          <w:spacing w:val="-2"/>
          <w:sz w:val="24"/>
          <w:szCs w:val="24"/>
        </w:rPr>
        <w:t>L</w:t>
      </w:r>
    </w:p>
    <w:p w:rsidR="0096252A" w:rsidRPr="00B0341F" w:rsidRDefault="0096252A" w:rsidP="00B0341F">
      <w:pPr>
        <w:spacing w:line="276" w:lineRule="auto"/>
        <w:jc w:val="both"/>
        <w:rPr>
          <w:rFonts w:ascii="Tahoma" w:hAnsi="Tahoma" w:cs="Tahoma"/>
          <w:b/>
          <w:spacing w:val="-2"/>
          <w:sz w:val="24"/>
          <w:szCs w:val="24"/>
        </w:rPr>
      </w:pPr>
    </w:p>
    <w:p w:rsidR="0037690B" w:rsidRDefault="00181C17" w:rsidP="00B0341F">
      <w:pPr>
        <w:spacing w:line="276" w:lineRule="auto"/>
        <w:jc w:val="both"/>
        <w:rPr>
          <w:rFonts w:ascii="Tahoma" w:hAnsi="Tahoma" w:cs="Tahoma"/>
          <w:spacing w:val="-2"/>
          <w:sz w:val="24"/>
          <w:szCs w:val="24"/>
        </w:rPr>
      </w:pPr>
      <w:r w:rsidRPr="00B0341F">
        <w:rPr>
          <w:rFonts w:ascii="Tahoma" w:hAnsi="Tahoma" w:cs="Tahoma"/>
          <w:spacing w:val="-2"/>
          <w:sz w:val="24"/>
          <w:szCs w:val="24"/>
        </w:rPr>
        <w:t xml:space="preserve">1. </w:t>
      </w:r>
      <w:r w:rsidR="00FE603B" w:rsidRPr="00B0341F">
        <w:rPr>
          <w:rFonts w:ascii="Tahoma" w:hAnsi="Tahoma" w:cs="Tahoma"/>
          <w:spacing w:val="-2"/>
          <w:sz w:val="24"/>
          <w:szCs w:val="24"/>
        </w:rPr>
        <w:t xml:space="preserve">Mediante proveído del </w:t>
      </w:r>
      <w:r w:rsidR="0070672B" w:rsidRPr="00B0341F">
        <w:rPr>
          <w:rFonts w:ascii="Tahoma" w:hAnsi="Tahoma" w:cs="Tahoma"/>
          <w:spacing w:val="-2"/>
          <w:sz w:val="24"/>
          <w:szCs w:val="24"/>
        </w:rPr>
        <w:t>28</w:t>
      </w:r>
      <w:r w:rsidR="00BF0D74" w:rsidRPr="00B0341F">
        <w:rPr>
          <w:rFonts w:ascii="Tahoma" w:hAnsi="Tahoma" w:cs="Tahoma"/>
          <w:spacing w:val="-2"/>
          <w:sz w:val="24"/>
          <w:szCs w:val="24"/>
        </w:rPr>
        <w:t xml:space="preserve"> de</w:t>
      </w:r>
      <w:r w:rsidR="00D3168C" w:rsidRPr="00B0341F">
        <w:rPr>
          <w:rFonts w:ascii="Tahoma" w:hAnsi="Tahoma" w:cs="Tahoma"/>
          <w:spacing w:val="-2"/>
          <w:sz w:val="24"/>
          <w:szCs w:val="24"/>
        </w:rPr>
        <w:t xml:space="preserve"> septiembre pasado</w:t>
      </w:r>
      <w:r w:rsidR="009D2B29" w:rsidRPr="00B0341F">
        <w:rPr>
          <w:rFonts w:ascii="Tahoma" w:hAnsi="Tahoma" w:cs="Tahoma"/>
          <w:spacing w:val="-2"/>
          <w:sz w:val="24"/>
          <w:szCs w:val="24"/>
        </w:rPr>
        <w:t xml:space="preserve"> </w:t>
      </w:r>
      <w:r w:rsidR="00B95062" w:rsidRPr="00B0341F">
        <w:rPr>
          <w:rFonts w:ascii="Tahoma" w:hAnsi="Tahoma" w:cs="Tahoma"/>
          <w:spacing w:val="-2"/>
          <w:sz w:val="24"/>
          <w:szCs w:val="24"/>
        </w:rPr>
        <w:t xml:space="preserve">se </w:t>
      </w:r>
      <w:r w:rsidR="006B759C" w:rsidRPr="00B0341F">
        <w:rPr>
          <w:rFonts w:ascii="Tahoma" w:hAnsi="Tahoma" w:cs="Tahoma"/>
          <w:spacing w:val="-2"/>
          <w:sz w:val="24"/>
          <w:szCs w:val="24"/>
        </w:rPr>
        <w:t xml:space="preserve">admitió la acción </w:t>
      </w:r>
      <w:r w:rsidR="00B95062" w:rsidRPr="00B0341F">
        <w:rPr>
          <w:rFonts w:ascii="Tahoma" w:hAnsi="Tahoma" w:cs="Tahoma"/>
          <w:spacing w:val="-2"/>
          <w:sz w:val="24"/>
          <w:szCs w:val="24"/>
        </w:rPr>
        <w:t xml:space="preserve">y </w:t>
      </w:r>
      <w:r w:rsidR="008F5B75" w:rsidRPr="00B0341F">
        <w:rPr>
          <w:rFonts w:ascii="Tahoma" w:hAnsi="Tahoma" w:cs="Tahoma"/>
          <w:spacing w:val="-2"/>
          <w:sz w:val="24"/>
          <w:szCs w:val="24"/>
          <w:lang w:val="es-ES"/>
        </w:rPr>
        <w:t>se ordenó</w:t>
      </w:r>
      <w:r w:rsidR="008F5B75" w:rsidRPr="00B0341F">
        <w:rPr>
          <w:rFonts w:ascii="Tahoma" w:hAnsi="Tahoma" w:cs="Tahoma"/>
          <w:spacing w:val="-2"/>
          <w:sz w:val="24"/>
          <w:szCs w:val="24"/>
        </w:rPr>
        <w:t xml:space="preserve"> vincular</w:t>
      </w:r>
      <w:r w:rsidR="00206EA4" w:rsidRPr="00B0341F">
        <w:rPr>
          <w:rFonts w:ascii="Tahoma" w:hAnsi="Tahoma" w:cs="Tahoma"/>
          <w:spacing w:val="-2"/>
          <w:sz w:val="24"/>
          <w:szCs w:val="24"/>
        </w:rPr>
        <w:t xml:space="preserve"> a</w:t>
      </w:r>
      <w:r w:rsidR="0037690B" w:rsidRPr="00B0341F">
        <w:rPr>
          <w:rFonts w:ascii="Tahoma" w:hAnsi="Tahoma" w:cs="Tahoma"/>
          <w:spacing w:val="-2"/>
          <w:sz w:val="24"/>
          <w:szCs w:val="24"/>
        </w:rPr>
        <w:t xml:space="preserve"> </w:t>
      </w:r>
      <w:r w:rsidR="00206EA4" w:rsidRPr="00B0341F">
        <w:rPr>
          <w:rFonts w:ascii="Tahoma" w:hAnsi="Tahoma" w:cs="Tahoma"/>
          <w:spacing w:val="-2"/>
          <w:sz w:val="24"/>
          <w:szCs w:val="24"/>
        </w:rPr>
        <w:t xml:space="preserve">los señores Stella Montes Herrera y Daniel </w:t>
      </w:r>
      <w:proofErr w:type="spellStart"/>
      <w:r w:rsidR="00206EA4" w:rsidRPr="00B0341F">
        <w:rPr>
          <w:rFonts w:ascii="Tahoma" w:hAnsi="Tahoma" w:cs="Tahoma"/>
          <w:spacing w:val="-2"/>
          <w:sz w:val="24"/>
          <w:szCs w:val="24"/>
        </w:rPr>
        <w:t>Stiven</w:t>
      </w:r>
      <w:proofErr w:type="spellEnd"/>
      <w:r w:rsidR="00206EA4" w:rsidRPr="00B0341F">
        <w:rPr>
          <w:rFonts w:ascii="Tahoma" w:hAnsi="Tahoma" w:cs="Tahoma"/>
          <w:spacing w:val="-2"/>
          <w:sz w:val="24"/>
          <w:szCs w:val="24"/>
        </w:rPr>
        <w:t xml:space="preserve"> Castaño Montes</w:t>
      </w:r>
      <w:r w:rsidR="0037690B" w:rsidRPr="00B0341F">
        <w:rPr>
          <w:rFonts w:ascii="Tahoma" w:hAnsi="Tahoma" w:cs="Tahoma"/>
          <w:spacing w:val="-2"/>
          <w:sz w:val="24"/>
          <w:szCs w:val="24"/>
        </w:rPr>
        <w:t>.</w:t>
      </w:r>
      <w:r w:rsidR="009D1E80" w:rsidRPr="00B0341F">
        <w:rPr>
          <w:rFonts w:ascii="Tahoma" w:hAnsi="Tahoma" w:cs="Tahoma"/>
          <w:spacing w:val="-2"/>
          <w:sz w:val="24"/>
          <w:szCs w:val="24"/>
        </w:rPr>
        <w:t xml:space="preserve"> Con posterioridad se dispuso convocar a </w:t>
      </w:r>
      <w:r w:rsidR="009D1E80" w:rsidRPr="00B0341F">
        <w:rPr>
          <w:rFonts w:ascii="Tahoma" w:hAnsi="Tahoma" w:cs="Tahoma"/>
          <w:spacing w:val="-2"/>
          <w:sz w:val="24"/>
          <w:szCs w:val="24"/>
          <w:lang w:val="es-CO"/>
        </w:rPr>
        <w:t xml:space="preserve">Hernán Andrés </w:t>
      </w:r>
      <w:r w:rsidR="009D1E80" w:rsidRPr="00B0341F">
        <w:rPr>
          <w:rFonts w:ascii="Tahoma" w:hAnsi="Tahoma" w:cs="Tahoma"/>
          <w:spacing w:val="-2"/>
          <w:sz w:val="24"/>
          <w:szCs w:val="24"/>
        </w:rPr>
        <w:t>Castaño Montes.</w:t>
      </w:r>
    </w:p>
    <w:p w:rsidR="00B0341F" w:rsidRPr="00B0341F" w:rsidRDefault="00B0341F" w:rsidP="00B0341F">
      <w:pPr>
        <w:spacing w:line="276" w:lineRule="auto"/>
        <w:jc w:val="both"/>
        <w:rPr>
          <w:rFonts w:ascii="Tahoma" w:hAnsi="Tahoma" w:cs="Tahoma"/>
          <w:spacing w:val="-2"/>
          <w:sz w:val="24"/>
          <w:szCs w:val="24"/>
        </w:rPr>
      </w:pPr>
    </w:p>
    <w:p w:rsidR="000A67BE" w:rsidRPr="00B0341F" w:rsidRDefault="0037690B" w:rsidP="00B0341F">
      <w:pPr>
        <w:spacing w:line="276" w:lineRule="auto"/>
        <w:jc w:val="both"/>
        <w:rPr>
          <w:rFonts w:ascii="Tahoma" w:hAnsi="Tahoma" w:cs="Tahoma"/>
          <w:spacing w:val="-2"/>
          <w:sz w:val="24"/>
          <w:szCs w:val="24"/>
          <w:lang w:val="es-CO"/>
        </w:rPr>
      </w:pPr>
      <w:r w:rsidRPr="00B0341F">
        <w:rPr>
          <w:rFonts w:ascii="Tahoma" w:hAnsi="Tahoma" w:cs="Tahoma"/>
          <w:spacing w:val="-2"/>
          <w:sz w:val="24"/>
          <w:szCs w:val="24"/>
        </w:rPr>
        <w:lastRenderedPageBreak/>
        <w:t xml:space="preserve">2. </w:t>
      </w:r>
      <w:r w:rsidR="00206EA4" w:rsidRPr="00B0341F">
        <w:rPr>
          <w:rFonts w:ascii="Tahoma" w:hAnsi="Tahoma" w:cs="Tahoma"/>
          <w:spacing w:val="-2"/>
          <w:sz w:val="24"/>
          <w:szCs w:val="24"/>
        </w:rPr>
        <w:t xml:space="preserve">Solamente se pronunció el titular del juzgado accionado. Informó: a) </w:t>
      </w:r>
      <w:r w:rsidR="00206EA4" w:rsidRPr="00B0341F">
        <w:rPr>
          <w:rFonts w:ascii="Tahoma" w:hAnsi="Tahoma" w:cs="Tahoma"/>
          <w:spacing w:val="-2"/>
          <w:sz w:val="24"/>
          <w:szCs w:val="24"/>
          <w:lang w:val="es-CO"/>
        </w:rPr>
        <w:t xml:space="preserve">en el despacho a su cargo se adelantó proceso ejecutivo de alimentos instaurado por Stella Montes Herrera contra Hernán Castaño Moreno, a favor de los entonces menores Daniel </w:t>
      </w:r>
      <w:proofErr w:type="spellStart"/>
      <w:r w:rsidR="00206EA4" w:rsidRPr="00B0341F">
        <w:rPr>
          <w:rFonts w:ascii="Tahoma" w:hAnsi="Tahoma" w:cs="Tahoma"/>
          <w:spacing w:val="-2"/>
          <w:sz w:val="24"/>
          <w:szCs w:val="24"/>
          <w:lang w:val="es-CO"/>
        </w:rPr>
        <w:t>Stiven</w:t>
      </w:r>
      <w:proofErr w:type="spellEnd"/>
      <w:r w:rsidR="00206EA4" w:rsidRPr="00B0341F">
        <w:rPr>
          <w:rFonts w:ascii="Tahoma" w:hAnsi="Tahoma" w:cs="Tahoma"/>
          <w:spacing w:val="-2"/>
          <w:sz w:val="24"/>
          <w:szCs w:val="24"/>
          <w:lang w:val="es-CO"/>
        </w:rPr>
        <w:t xml:space="preserve"> </w:t>
      </w:r>
      <w:r w:rsidR="0085590C" w:rsidRPr="00B0341F">
        <w:rPr>
          <w:rFonts w:ascii="Tahoma" w:hAnsi="Tahoma" w:cs="Tahoma"/>
          <w:spacing w:val="-2"/>
          <w:sz w:val="24"/>
          <w:szCs w:val="24"/>
          <w:lang w:val="es-CO"/>
        </w:rPr>
        <w:t>y Hernán Andrés Castaño Montes, que culminó con providencia</w:t>
      </w:r>
      <w:r w:rsidR="00206EA4" w:rsidRPr="00B0341F">
        <w:rPr>
          <w:rFonts w:ascii="Tahoma" w:hAnsi="Tahoma" w:cs="Tahoma"/>
          <w:spacing w:val="-2"/>
          <w:sz w:val="24"/>
          <w:szCs w:val="24"/>
          <w:lang w:val="es-CO"/>
        </w:rPr>
        <w:t xml:space="preserve"> </w:t>
      </w:r>
      <w:r w:rsidR="0085590C" w:rsidRPr="00B0341F">
        <w:rPr>
          <w:rFonts w:ascii="Tahoma" w:hAnsi="Tahoma" w:cs="Tahoma"/>
          <w:spacing w:val="-2"/>
          <w:sz w:val="24"/>
          <w:szCs w:val="24"/>
          <w:lang w:val="es-CO"/>
        </w:rPr>
        <w:t>d</w:t>
      </w:r>
      <w:r w:rsidR="00206EA4" w:rsidRPr="00B0341F">
        <w:rPr>
          <w:rFonts w:ascii="Tahoma" w:hAnsi="Tahoma" w:cs="Tahoma"/>
          <w:spacing w:val="-2"/>
          <w:sz w:val="24"/>
          <w:szCs w:val="24"/>
          <w:lang w:val="es-CO"/>
        </w:rPr>
        <w:t xml:space="preserve">el 12 de marzo de 2004, </w:t>
      </w:r>
      <w:r w:rsidR="0085590C" w:rsidRPr="00B0341F">
        <w:rPr>
          <w:rFonts w:ascii="Tahoma" w:hAnsi="Tahoma" w:cs="Tahoma"/>
          <w:spacing w:val="-2"/>
          <w:sz w:val="24"/>
          <w:szCs w:val="24"/>
          <w:lang w:val="es-CO"/>
        </w:rPr>
        <w:t>en la que se declaró</w:t>
      </w:r>
      <w:r w:rsidR="00206EA4" w:rsidRPr="00B0341F">
        <w:rPr>
          <w:rFonts w:ascii="Tahoma" w:hAnsi="Tahoma" w:cs="Tahoma"/>
          <w:spacing w:val="-2"/>
          <w:sz w:val="24"/>
          <w:szCs w:val="24"/>
          <w:lang w:val="es-CO"/>
        </w:rPr>
        <w:t xml:space="preserve"> no probada la excepción de pago </w:t>
      </w:r>
      <w:r w:rsidR="0085590C" w:rsidRPr="00B0341F">
        <w:rPr>
          <w:rFonts w:ascii="Tahoma" w:hAnsi="Tahoma" w:cs="Tahoma"/>
          <w:spacing w:val="-2"/>
          <w:sz w:val="24"/>
          <w:szCs w:val="24"/>
          <w:lang w:val="es-CO"/>
        </w:rPr>
        <w:t>y</w:t>
      </w:r>
      <w:r w:rsidR="00206EA4" w:rsidRPr="00B0341F">
        <w:rPr>
          <w:rFonts w:ascii="Tahoma" w:hAnsi="Tahoma" w:cs="Tahoma"/>
          <w:spacing w:val="-2"/>
          <w:sz w:val="24"/>
          <w:szCs w:val="24"/>
          <w:lang w:val="es-CO"/>
        </w:rPr>
        <w:t xml:space="preserve"> se orden</w:t>
      </w:r>
      <w:r w:rsidR="0085590C" w:rsidRPr="00B0341F">
        <w:rPr>
          <w:rFonts w:ascii="Tahoma" w:hAnsi="Tahoma" w:cs="Tahoma"/>
          <w:spacing w:val="-2"/>
          <w:sz w:val="24"/>
          <w:szCs w:val="24"/>
          <w:lang w:val="es-CO"/>
        </w:rPr>
        <w:t>ó seguir adelante la ejecución; b) a ese</w:t>
      </w:r>
      <w:r w:rsidR="00206EA4" w:rsidRPr="00B0341F">
        <w:rPr>
          <w:rFonts w:ascii="Tahoma" w:hAnsi="Tahoma" w:cs="Tahoma"/>
          <w:spacing w:val="-2"/>
          <w:sz w:val="24"/>
          <w:szCs w:val="24"/>
          <w:lang w:val="es-CO"/>
        </w:rPr>
        <w:t xml:space="preserve"> proceso</w:t>
      </w:r>
      <w:r w:rsidR="0085590C" w:rsidRPr="00B0341F">
        <w:rPr>
          <w:rFonts w:ascii="Tahoma" w:hAnsi="Tahoma" w:cs="Tahoma"/>
          <w:spacing w:val="-2"/>
          <w:sz w:val="24"/>
          <w:szCs w:val="24"/>
          <w:lang w:val="es-CO"/>
        </w:rPr>
        <w:t xml:space="preserve"> se incorporó</w:t>
      </w:r>
      <w:r w:rsidR="00206EA4" w:rsidRPr="00B0341F">
        <w:rPr>
          <w:rFonts w:ascii="Tahoma" w:hAnsi="Tahoma" w:cs="Tahoma"/>
          <w:spacing w:val="-2"/>
          <w:sz w:val="24"/>
          <w:szCs w:val="24"/>
          <w:lang w:val="es-CO"/>
        </w:rPr>
        <w:t xml:space="preserve"> sentencia proferida</w:t>
      </w:r>
      <w:r w:rsidR="009D1E80" w:rsidRPr="00B0341F">
        <w:rPr>
          <w:rFonts w:ascii="Tahoma" w:hAnsi="Tahoma" w:cs="Tahoma"/>
          <w:spacing w:val="-2"/>
          <w:sz w:val="24"/>
          <w:szCs w:val="24"/>
          <w:lang w:val="es-CO"/>
        </w:rPr>
        <w:t xml:space="preserve"> por</w:t>
      </w:r>
      <w:r w:rsidR="00206EA4" w:rsidRPr="00B0341F">
        <w:rPr>
          <w:rFonts w:ascii="Tahoma" w:hAnsi="Tahoma" w:cs="Tahoma"/>
          <w:spacing w:val="-2"/>
          <w:sz w:val="24"/>
          <w:szCs w:val="24"/>
          <w:lang w:val="es-CO"/>
        </w:rPr>
        <w:t xml:space="preserve"> </w:t>
      </w:r>
      <w:r w:rsidR="009D1E80" w:rsidRPr="00B0341F">
        <w:rPr>
          <w:rFonts w:ascii="Tahoma" w:hAnsi="Tahoma" w:cs="Tahoma"/>
          <w:spacing w:val="-2"/>
          <w:sz w:val="24"/>
          <w:szCs w:val="24"/>
          <w:lang w:val="es-CO"/>
        </w:rPr>
        <w:t xml:space="preserve">el Juzgado Tercero de Familia de esta ciudad, </w:t>
      </w:r>
      <w:r w:rsidR="00206EA4" w:rsidRPr="00B0341F">
        <w:rPr>
          <w:rFonts w:ascii="Tahoma" w:hAnsi="Tahoma" w:cs="Tahoma"/>
          <w:spacing w:val="-2"/>
          <w:sz w:val="24"/>
          <w:szCs w:val="24"/>
          <w:lang w:val="es-CO"/>
        </w:rPr>
        <w:t>el 24 de mayo de</w:t>
      </w:r>
      <w:r w:rsidR="009D1E80" w:rsidRPr="00B0341F">
        <w:rPr>
          <w:rFonts w:ascii="Tahoma" w:hAnsi="Tahoma" w:cs="Tahoma"/>
          <w:spacing w:val="-2"/>
          <w:sz w:val="24"/>
          <w:szCs w:val="24"/>
          <w:lang w:val="es-CO"/>
        </w:rPr>
        <w:t xml:space="preserve"> 2011</w:t>
      </w:r>
      <w:r w:rsidR="00206EA4" w:rsidRPr="00B0341F">
        <w:rPr>
          <w:rFonts w:ascii="Tahoma" w:hAnsi="Tahoma" w:cs="Tahoma"/>
          <w:spacing w:val="-2"/>
          <w:sz w:val="24"/>
          <w:szCs w:val="24"/>
          <w:lang w:val="es-CO"/>
        </w:rPr>
        <w:t xml:space="preserve">, mediante la cual </w:t>
      </w:r>
      <w:r w:rsidR="009D1E80" w:rsidRPr="00B0341F">
        <w:rPr>
          <w:rFonts w:ascii="Tahoma" w:hAnsi="Tahoma" w:cs="Tahoma"/>
          <w:spacing w:val="-2"/>
          <w:sz w:val="24"/>
          <w:szCs w:val="24"/>
          <w:lang w:val="es-CO"/>
        </w:rPr>
        <w:t>se exoneró a</w:t>
      </w:r>
      <w:r w:rsidR="00206EA4" w:rsidRPr="00B0341F">
        <w:rPr>
          <w:rFonts w:ascii="Tahoma" w:hAnsi="Tahoma" w:cs="Tahoma"/>
          <w:spacing w:val="-2"/>
          <w:sz w:val="24"/>
          <w:szCs w:val="24"/>
          <w:lang w:val="es-CO"/>
        </w:rPr>
        <w:t xml:space="preserve">l señor </w:t>
      </w:r>
      <w:r w:rsidR="009D1E80" w:rsidRPr="00B0341F">
        <w:rPr>
          <w:rFonts w:ascii="Tahoma" w:hAnsi="Tahoma" w:cs="Tahoma"/>
          <w:spacing w:val="-2"/>
          <w:sz w:val="24"/>
          <w:szCs w:val="24"/>
          <w:lang w:val="es-CO"/>
        </w:rPr>
        <w:t>Hernán Castaño Medina</w:t>
      </w:r>
      <w:r w:rsidR="00206EA4" w:rsidRPr="00B0341F">
        <w:rPr>
          <w:rFonts w:ascii="Tahoma" w:hAnsi="Tahoma" w:cs="Tahoma"/>
          <w:spacing w:val="-2"/>
          <w:sz w:val="24"/>
          <w:szCs w:val="24"/>
          <w:lang w:val="es-CO"/>
        </w:rPr>
        <w:t xml:space="preserve"> de suministrar alimentos a su hijo Hernán Andrés Castaño Montes, </w:t>
      </w:r>
      <w:r w:rsidR="00744F8E" w:rsidRPr="00B0341F">
        <w:rPr>
          <w:rFonts w:ascii="Tahoma" w:hAnsi="Tahoma" w:cs="Tahoma"/>
          <w:spacing w:val="-2"/>
          <w:sz w:val="24"/>
          <w:szCs w:val="24"/>
          <w:lang w:val="es-CO"/>
        </w:rPr>
        <w:t>“</w:t>
      </w:r>
      <w:r w:rsidR="00206EA4" w:rsidRPr="00B0341F">
        <w:rPr>
          <w:rFonts w:ascii="Tahoma" w:hAnsi="Tahoma" w:cs="Tahoma"/>
          <w:spacing w:val="-2"/>
          <w:sz w:val="24"/>
          <w:szCs w:val="24"/>
          <w:lang w:val="es-CO"/>
        </w:rPr>
        <w:t>situación esta que se tuvo en cuenta para las posteriores reliquidaciones del crédito</w:t>
      </w:r>
      <w:r w:rsidR="00744F8E" w:rsidRPr="00B0341F">
        <w:rPr>
          <w:rFonts w:ascii="Tahoma" w:hAnsi="Tahoma" w:cs="Tahoma"/>
          <w:spacing w:val="-2"/>
          <w:sz w:val="24"/>
          <w:szCs w:val="24"/>
          <w:lang w:val="es-CO"/>
        </w:rPr>
        <w:t>”; c) por</w:t>
      </w:r>
      <w:r w:rsidR="009E066D" w:rsidRPr="00B0341F">
        <w:rPr>
          <w:rFonts w:ascii="Tahoma" w:hAnsi="Tahoma" w:cs="Tahoma"/>
          <w:spacing w:val="-2"/>
          <w:sz w:val="24"/>
          <w:szCs w:val="24"/>
          <w:lang w:val="es-CO"/>
        </w:rPr>
        <w:t xml:space="preserve"> auto</w:t>
      </w:r>
      <w:r w:rsidR="00744F8E" w:rsidRPr="00B0341F">
        <w:rPr>
          <w:rFonts w:ascii="Tahoma" w:hAnsi="Tahoma" w:cs="Tahoma"/>
          <w:spacing w:val="-2"/>
          <w:sz w:val="24"/>
          <w:szCs w:val="24"/>
          <w:lang w:val="es-CO"/>
        </w:rPr>
        <w:t xml:space="preserve"> del 16 de octubre de 2013, se dio por terminada aquella</w:t>
      </w:r>
      <w:r w:rsidR="00206EA4" w:rsidRPr="00B0341F">
        <w:rPr>
          <w:rFonts w:ascii="Tahoma" w:hAnsi="Tahoma" w:cs="Tahoma"/>
          <w:spacing w:val="-2"/>
          <w:sz w:val="24"/>
          <w:szCs w:val="24"/>
          <w:lang w:val="es-CO"/>
        </w:rPr>
        <w:t xml:space="preserve"> ejecución por pago total y a petición del</w:t>
      </w:r>
      <w:r w:rsidR="00744F8E" w:rsidRPr="00B0341F">
        <w:rPr>
          <w:rFonts w:ascii="Tahoma" w:hAnsi="Tahoma" w:cs="Tahoma"/>
          <w:spacing w:val="-2"/>
          <w:sz w:val="24"/>
          <w:szCs w:val="24"/>
          <w:lang w:val="es-CO"/>
        </w:rPr>
        <w:t xml:space="preserve"> allí</w:t>
      </w:r>
      <w:r w:rsidR="00206EA4" w:rsidRPr="00B0341F">
        <w:rPr>
          <w:rFonts w:ascii="Tahoma" w:hAnsi="Tahoma" w:cs="Tahoma"/>
          <w:spacing w:val="-2"/>
          <w:sz w:val="24"/>
          <w:szCs w:val="24"/>
          <w:lang w:val="es-CO"/>
        </w:rPr>
        <w:t xml:space="preserve"> demandante, se ofició a la Caja de Sueldos de Retiro de la Policía Nacional para que cada mes </w:t>
      </w:r>
      <w:r w:rsidR="00744F8E" w:rsidRPr="00B0341F">
        <w:rPr>
          <w:rFonts w:ascii="Tahoma" w:hAnsi="Tahoma" w:cs="Tahoma"/>
          <w:spacing w:val="-2"/>
          <w:sz w:val="24"/>
          <w:szCs w:val="24"/>
          <w:lang w:val="es-CO"/>
        </w:rPr>
        <w:t>se descontara</w:t>
      </w:r>
      <w:r w:rsidR="00206EA4" w:rsidRPr="00B0341F">
        <w:rPr>
          <w:rFonts w:ascii="Tahoma" w:hAnsi="Tahoma" w:cs="Tahoma"/>
          <w:spacing w:val="-2"/>
          <w:sz w:val="24"/>
          <w:szCs w:val="24"/>
          <w:lang w:val="es-CO"/>
        </w:rPr>
        <w:t xml:space="preserve"> la cuota de aliment</w:t>
      </w:r>
      <w:r w:rsidR="00744F8E" w:rsidRPr="00B0341F">
        <w:rPr>
          <w:rFonts w:ascii="Tahoma" w:hAnsi="Tahoma" w:cs="Tahoma"/>
          <w:spacing w:val="-2"/>
          <w:sz w:val="24"/>
          <w:szCs w:val="24"/>
          <w:lang w:val="es-CO"/>
        </w:rPr>
        <w:t>os; d)</w:t>
      </w:r>
      <w:r w:rsidR="009E066D" w:rsidRPr="00B0341F">
        <w:rPr>
          <w:rFonts w:ascii="Tahoma" w:hAnsi="Tahoma" w:cs="Tahoma"/>
          <w:spacing w:val="-2"/>
          <w:sz w:val="24"/>
          <w:szCs w:val="24"/>
          <w:lang w:val="es-CO"/>
        </w:rPr>
        <w:t xml:space="preserve"> m</w:t>
      </w:r>
      <w:r w:rsidR="00206EA4" w:rsidRPr="00B0341F">
        <w:rPr>
          <w:rFonts w:ascii="Tahoma" w:hAnsi="Tahoma" w:cs="Tahoma"/>
          <w:spacing w:val="-2"/>
          <w:sz w:val="24"/>
          <w:szCs w:val="24"/>
          <w:lang w:val="es-CO"/>
        </w:rPr>
        <w:t>ediante escrito</w:t>
      </w:r>
      <w:r w:rsidR="009E066D" w:rsidRPr="00B0341F">
        <w:rPr>
          <w:rFonts w:ascii="Tahoma" w:hAnsi="Tahoma" w:cs="Tahoma"/>
          <w:spacing w:val="-2"/>
          <w:sz w:val="24"/>
          <w:szCs w:val="24"/>
          <w:lang w:val="es-CO"/>
        </w:rPr>
        <w:t xml:space="preserve"> recibido el 10 de diciembre de 2013, el ejecutado solicitó desembargar su</w:t>
      </w:r>
      <w:r w:rsidR="00206EA4" w:rsidRPr="00B0341F">
        <w:rPr>
          <w:rFonts w:ascii="Tahoma" w:hAnsi="Tahoma" w:cs="Tahoma"/>
          <w:spacing w:val="-2"/>
          <w:sz w:val="24"/>
          <w:szCs w:val="24"/>
          <w:lang w:val="es-CO"/>
        </w:rPr>
        <w:t xml:space="preserve"> sueldo </w:t>
      </w:r>
      <w:r w:rsidR="009E066D" w:rsidRPr="00B0341F">
        <w:rPr>
          <w:rFonts w:ascii="Tahoma" w:hAnsi="Tahoma" w:cs="Tahoma"/>
          <w:spacing w:val="-2"/>
          <w:sz w:val="24"/>
          <w:szCs w:val="24"/>
          <w:lang w:val="es-CO"/>
        </w:rPr>
        <w:t xml:space="preserve">con sustento en que su </w:t>
      </w:r>
      <w:r w:rsidR="00206EA4" w:rsidRPr="00B0341F">
        <w:rPr>
          <w:rFonts w:ascii="Tahoma" w:hAnsi="Tahoma" w:cs="Tahoma"/>
          <w:spacing w:val="-2"/>
          <w:sz w:val="24"/>
          <w:szCs w:val="24"/>
          <w:lang w:val="es-CO"/>
        </w:rPr>
        <w:t>hijo Daniel Estiven Castaño Montes</w:t>
      </w:r>
      <w:r w:rsidR="009E066D" w:rsidRPr="00B0341F">
        <w:rPr>
          <w:rFonts w:ascii="Tahoma" w:hAnsi="Tahoma" w:cs="Tahoma"/>
          <w:spacing w:val="-2"/>
          <w:sz w:val="24"/>
          <w:szCs w:val="24"/>
          <w:lang w:val="es-CO"/>
        </w:rPr>
        <w:t xml:space="preserve"> cumplió la mayoría edad. Esta petición</w:t>
      </w:r>
      <w:r w:rsidR="00206EA4" w:rsidRPr="00B0341F">
        <w:rPr>
          <w:rFonts w:ascii="Tahoma" w:hAnsi="Tahoma" w:cs="Tahoma"/>
          <w:spacing w:val="-2"/>
          <w:sz w:val="24"/>
          <w:szCs w:val="24"/>
          <w:lang w:val="es-CO"/>
        </w:rPr>
        <w:t xml:space="preserve"> fue negada el 20 de enero siguiente, </w:t>
      </w:r>
      <w:r w:rsidR="009E066D" w:rsidRPr="00B0341F">
        <w:rPr>
          <w:rFonts w:ascii="Tahoma" w:hAnsi="Tahoma" w:cs="Tahoma"/>
          <w:spacing w:val="-2"/>
          <w:sz w:val="24"/>
          <w:szCs w:val="24"/>
          <w:lang w:val="es-CO"/>
        </w:rPr>
        <w:t>“</w:t>
      </w:r>
      <w:r w:rsidR="00206EA4" w:rsidRPr="00B0341F">
        <w:rPr>
          <w:rFonts w:ascii="Tahoma" w:hAnsi="Tahoma" w:cs="Tahoma"/>
          <w:spacing w:val="-2"/>
          <w:sz w:val="24"/>
          <w:szCs w:val="24"/>
          <w:lang w:val="es-CO"/>
        </w:rPr>
        <w:t>en razón a que la cuota alimentaria seguía vigente</w:t>
      </w:r>
      <w:r w:rsidR="009E066D" w:rsidRPr="00B0341F">
        <w:rPr>
          <w:rFonts w:ascii="Tahoma" w:hAnsi="Tahoma" w:cs="Tahoma"/>
          <w:spacing w:val="-2"/>
          <w:sz w:val="24"/>
          <w:szCs w:val="24"/>
          <w:lang w:val="es-CO"/>
        </w:rPr>
        <w:t>”, e)</w:t>
      </w:r>
      <w:r w:rsidR="00206EA4" w:rsidRPr="00B0341F">
        <w:rPr>
          <w:rFonts w:ascii="Tahoma" w:hAnsi="Tahoma" w:cs="Tahoma"/>
          <w:spacing w:val="-2"/>
          <w:sz w:val="24"/>
          <w:szCs w:val="24"/>
          <w:lang w:val="es-CO"/>
        </w:rPr>
        <w:t xml:space="preserve"> el 26 de febrero de 2018, </w:t>
      </w:r>
      <w:r w:rsidR="009E066D" w:rsidRPr="00B0341F">
        <w:rPr>
          <w:rFonts w:ascii="Tahoma" w:hAnsi="Tahoma" w:cs="Tahoma"/>
          <w:spacing w:val="-2"/>
          <w:sz w:val="24"/>
          <w:szCs w:val="24"/>
          <w:lang w:val="es-CO"/>
        </w:rPr>
        <w:t>el ejecutado pidió se levantara</w:t>
      </w:r>
      <w:r w:rsidR="00206EA4" w:rsidRPr="00B0341F">
        <w:rPr>
          <w:rFonts w:ascii="Tahoma" w:hAnsi="Tahoma" w:cs="Tahoma"/>
          <w:spacing w:val="-2"/>
          <w:sz w:val="24"/>
          <w:szCs w:val="24"/>
          <w:lang w:val="es-CO"/>
        </w:rPr>
        <w:t xml:space="preserve"> la</w:t>
      </w:r>
      <w:r w:rsidR="009E066D" w:rsidRPr="00B0341F">
        <w:rPr>
          <w:rFonts w:ascii="Tahoma" w:hAnsi="Tahoma" w:cs="Tahoma"/>
          <w:spacing w:val="-2"/>
          <w:sz w:val="24"/>
          <w:szCs w:val="24"/>
          <w:lang w:val="es-CO"/>
        </w:rPr>
        <w:t xml:space="preserve"> citada</w:t>
      </w:r>
      <w:r w:rsidR="00206EA4" w:rsidRPr="00B0341F">
        <w:rPr>
          <w:rFonts w:ascii="Tahoma" w:hAnsi="Tahoma" w:cs="Tahoma"/>
          <w:spacing w:val="-2"/>
          <w:sz w:val="24"/>
          <w:szCs w:val="24"/>
          <w:lang w:val="es-CO"/>
        </w:rPr>
        <w:t xml:space="preserve"> medida de embargo y</w:t>
      </w:r>
      <w:r w:rsidR="009E066D" w:rsidRPr="00B0341F">
        <w:rPr>
          <w:rFonts w:ascii="Tahoma" w:hAnsi="Tahoma" w:cs="Tahoma"/>
          <w:spacing w:val="-2"/>
          <w:sz w:val="24"/>
          <w:szCs w:val="24"/>
          <w:lang w:val="es-CO"/>
        </w:rPr>
        <w:t xml:space="preserve"> se declarara</w:t>
      </w:r>
      <w:r w:rsidR="00206EA4" w:rsidRPr="00B0341F">
        <w:rPr>
          <w:rFonts w:ascii="Tahoma" w:hAnsi="Tahoma" w:cs="Tahoma"/>
          <w:spacing w:val="-2"/>
          <w:sz w:val="24"/>
          <w:szCs w:val="24"/>
          <w:lang w:val="es-CO"/>
        </w:rPr>
        <w:t xml:space="preserve"> la extinción de la obligación alimentaria </w:t>
      </w:r>
      <w:r w:rsidR="009E066D" w:rsidRPr="00B0341F">
        <w:rPr>
          <w:rFonts w:ascii="Tahoma" w:hAnsi="Tahoma" w:cs="Tahoma"/>
          <w:spacing w:val="-2"/>
          <w:sz w:val="24"/>
          <w:szCs w:val="24"/>
          <w:lang w:val="es-CO"/>
        </w:rPr>
        <w:t xml:space="preserve">pues su hijo culminó sus </w:t>
      </w:r>
      <w:r w:rsidR="00206EA4" w:rsidRPr="00B0341F">
        <w:rPr>
          <w:rFonts w:ascii="Tahoma" w:hAnsi="Tahoma" w:cs="Tahoma"/>
          <w:spacing w:val="-2"/>
          <w:sz w:val="24"/>
          <w:szCs w:val="24"/>
          <w:lang w:val="es-CO"/>
        </w:rPr>
        <w:t>estudios universitarios desde el año 2014</w:t>
      </w:r>
      <w:r w:rsidR="009E066D" w:rsidRPr="00B0341F">
        <w:rPr>
          <w:rFonts w:ascii="Tahoma" w:hAnsi="Tahoma" w:cs="Tahoma"/>
          <w:spacing w:val="-2"/>
          <w:sz w:val="24"/>
          <w:szCs w:val="24"/>
          <w:lang w:val="es-CO"/>
        </w:rPr>
        <w:t>. P</w:t>
      </w:r>
      <w:r w:rsidR="00206EA4" w:rsidRPr="00B0341F">
        <w:rPr>
          <w:rFonts w:ascii="Tahoma" w:hAnsi="Tahoma" w:cs="Tahoma"/>
          <w:spacing w:val="-2"/>
          <w:sz w:val="24"/>
          <w:szCs w:val="24"/>
          <w:lang w:val="es-CO"/>
        </w:rPr>
        <w:t xml:space="preserve">or auto del 27 </w:t>
      </w:r>
      <w:r w:rsidR="009E066D" w:rsidRPr="00B0341F">
        <w:rPr>
          <w:rFonts w:ascii="Tahoma" w:hAnsi="Tahoma" w:cs="Tahoma"/>
          <w:spacing w:val="-2"/>
          <w:sz w:val="24"/>
          <w:szCs w:val="24"/>
          <w:lang w:val="es-CO"/>
        </w:rPr>
        <w:t>siguiente se negó también esa petición</w:t>
      </w:r>
      <w:r w:rsidR="00206EA4" w:rsidRPr="00B0341F">
        <w:rPr>
          <w:rFonts w:ascii="Tahoma" w:hAnsi="Tahoma" w:cs="Tahoma"/>
          <w:spacing w:val="-2"/>
          <w:sz w:val="24"/>
          <w:szCs w:val="24"/>
          <w:lang w:val="es-CO"/>
        </w:rPr>
        <w:t>,</w:t>
      </w:r>
      <w:r w:rsidR="009E066D" w:rsidRPr="00B0341F">
        <w:rPr>
          <w:rFonts w:ascii="Tahoma" w:hAnsi="Tahoma" w:cs="Tahoma"/>
          <w:spacing w:val="-2"/>
          <w:sz w:val="24"/>
          <w:szCs w:val="24"/>
          <w:lang w:val="es-CO"/>
        </w:rPr>
        <w:t xml:space="preserve"> con fundamento en</w:t>
      </w:r>
      <w:r w:rsidR="00206EA4" w:rsidRPr="00B0341F">
        <w:rPr>
          <w:rFonts w:ascii="Tahoma" w:hAnsi="Tahoma" w:cs="Tahoma"/>
          <w:spacing w:val="-2"/>
          <w:sz w:val="24"/>
          <w:szCs w:val="24"/>
          <w:lang w:val="es-CO"/>
        </w:rPr>
        <w:t xml:space="preserve"> que</w:t>
      </w:r>
      <w:r w:rsidR="009E066D" w:rsidRPr="00B0341F">
        <w:rPr>
          <w:rFonts w:ascii="Tahoma" w:hAnsi="Tahoma" w:cs="Tahoma"/>
          <w:spacing w:val="-2"/>
          <w:sz w:val="24"/>
          <w:szCs w:val="24"/>
          <w:lang w:val="es-CO"/>
        </w:rPr>
        <w:t xml:space="preserve"> se debía</w:t>
      </w:r>
      <w:r w:rsidR="00206EA4" w:rsidRPr="00B0341F">
        <w:rPr>
          <w:rFonts w:ascii="Tahoma" w:hAnsi="Tahoma" w:cs="Tahoma"/>
          <w:spacing w:val="-2"/>
          <w:sz w:val="24"/>
          <w:szCs w:val="24"/>
          <w:lang w:val="es-CO"/>
        </w:rPr>
        <w:t xml:space="preserve"> adelantar el proceso de exoneración de cuota alimentaria, pre</w:t>
      </w:r>
      <w:r w:rsidR="009E066D" w:rsidRPr="00B0341F">
        <w:rPr>
          <w:rFonts w:ascii="Tahoma" w:hAnsi="Tahoma" w:cs="Tahoma"/>
          <w:spacing w:val="-2"/>
          <w:sz w:val="24"/>
          <w:szCs w:val="24"/>
          <w:lang w:val="es-CO"/>
        </w:rPr>
        <w:t>vio requisito de procedibilidad</w:t>
      </w:r>
      <w:r w:rsidR="000A67BE" w:rsidRPr="00B0341F">
        <w:rPr>
          <w:rFonts w:ascii="Tahoma" w:hAnsi="Tahoma" w:cs="Tahoma"/>
          <w:spacing w:val="-2"/>
          <w:sz w:val="24"/>
          <w:szCs w:val="24"/>
          <w:lang w:val="es-CO"/>
        </w:rPr>
        <w:t>;</w:t>
      </w:r>
      <w:r w:rsidR="009E066D" w:rsidRPr="00B0341F">
        <w:rPr>
          <w:rFonts w:ascii="Tahoma" w:hAnsi="Tahoma" w:cs="Tahoma"/>
          <w:spacing w:val="-2"/>
          <w:sz w:val="24"/>
          <w:szCs w:val="24"/>
          <w:lang w:val="es-CO"/>
        </w:rPr>
        <w:t xml:space="preserve"> d) el 2 de julio de este año</w:t>
      </w:r>
      <w:r w:rsidR="00206EA4" w:rsidRPr="00B0341F">
        <w:rPr>
          <w:rFonts w:ascii="Tahoma" w:hAnsi="Tahoma" w:cs="Tahoma"/>
          <w:spacing w:val="-2"/>
          <w:sz w:val="24"/>
          <w:szCs w:val="24"/>
          <w:lang w:val="es-CO"/>
        </w:rPr>
        <w:t xml:space="preserve">, la parte </w:t>
      </w:r>
      <w:r w:rsidR="009E066D" w:rsidRPr="00B0341F">
        <w:rPr>
          <w:rFonts w:ascii="Tahoma" w:hAnsi="Tahoma" w:cs="Tahoma"/>
          <w:spacing w:val="-2"/>
          <w:sz w:val="24"/>
          <w:szCs w:val="24"/>
          <w:lang w:val="es-CO"/>
        </w:rPr>
        <w:t>ejecutada solicitó</w:t>
      </w:r>
      <w:r w:rsidR="00206EA4" w:rsidRPr="00B0341F">
        <w:rPr>
          <w:rFonts w:ascii="Tahoma" w:hAnsi="Tahoma" w:cs="Tahoma"/>
          <w:spacing w:val="-2"/>
          <w:sz w:val="24"/>
          <w:szCs w:val="24"/>
          <w:lang w:val="es-CO"/>
        </w:rPr>
        <w:t xml:space="preserve"> </w:t>
      </w:r>
      <w:r w:rsidR="009E066D" w:rsidRPr="00B0341F">
        <w:rPr>
          <w:rFonts w:ascii="Tahoma" w:hAnsi="Tahoma" w:cs="Tahoma"/>
          <w:spacing w:val="-2"/>
          <w:sz w:val="24"/>
          <w:szCs w:val="24"/>
          <w:lang w:val="es-CO"/>
        </w:rPr>
        <w:t xml:space="preserve">se suspendiera el pago de títulos hasta tanto se decida si es procedente su pago al demandante o si por el contrario </w:t>
      </w:r>
      <w:r w:rsidR="000A67BE" w:rsidRPr="00B0341F">
        <w:rPr>
          <w:rFonts w:ascii="Tahoma" w:hAnsi="Tahoma" w:cs="Tahoma"/>
          <w:spacing w:val="-2"/>
          <w:sz w:val="24"/>
          <w:szCs w:val="24"/>
          <w:lang w:val="es-CO"/>
        </w:rPr>
        <w:t>se está incurriendo en pago de lo no debido. En respuesta se indicó que no se podía resolver sobre esa súplica ya que “</w:t>
      </w:r>
      <w:r w:rsidR="00206EA4" w:rsidRPr="00C658FA">
        <w:rPr>
          <w:rFonts w:ascii="Tahoma" w:hAnsi="Tahoma" w:cs="Tahoma"/>
          <w:spacing w:val="-2"/>
          <w:sz w:val="22"/>
          <w:szCs w:val="24"/>
          <w:lang w:val="es-CO"/>
        </w:rPr>
        <w:t>el proceso se encontraba en el archivo central y por la época de pandemia, estábamos trabajando desde casa por lo que no teníamos acceso al expediente, sin embargo, se le había dicho al solicitante en otra petición que cuando se normalizara la situación se solicitaría el expediente al archivo central para su revisión, y además, se le requirió para reiterar la petición después del 01 de julio, época para la cual únicamente solicitó copias y el estado actual del proceso, lo cual fue diligenciado en debida forma, sin que en ningún momento hubiese manifestado inconformidad alguna frente a la respuesta dada por el juzgado</w:t>
      </w:r>
      <w:r w:rsidR="000A67BE" w:rsidRPr="00B0341F">
        <w:rPr>
          <w:rFonts w:ascii="Tahoma" w:hAnsi="Tahoma" w:cs="Tahoma"/>
          <w:spacing w:val="-2"/>
          <w:sz w:val="24"/>
          <w:szCs w:val="24"/>
          <w:lang w:val="es-CO"/>
        </w:rPr>
        <w:t>” y e) el aquí accionante presentó demanda de exoneración de cuota alimentaria, la cual fue inadmitida por no reunir los requisitos legales y posteriormente fue rechazada mediante providencia del 2 de septiembre del presente año</w:t>
      </w:r>
      <w:r w:rsidR="239E7097" w:rsidRPr="00B0341F">
        <w:rPr>
          <w:rFonts w:ascii="Tahoma" w:hAnsi="Tahoma" w:cs="Tahoma"/>
          <w:spacing w:val="-2"/>
          <w:sz w:val="24"/>
          <w:szCs w:val="24"/>
          <w:lang w:val="es-CO"/>
        </w:rPr>
        <w:t>,</w:t>
      </w:r>
      <w:r w:rsidR="000A67BE" w:rsidRPr="00B0341F">
        <w:rPr>
          <w:rFonts w:ascii="Tahoma" w:hAnsi="Tahoma" w:cs="Tahoma"/>
          <w:spacing w:val="-2"/>
          <w:sz w:val="24"/>
          <w:szCs w:val="24"/>
          <w:lang w:val="es-CO"/>
        </w:rPr>
        <w:t xml:space="preserve"> por</w:t>
      </w:r>
      <w:r w:rsidR="52A0BDAE" w:rsidRPr="00B0341F">
        <w:rPr>
          <w:rFonts w:ascii="Tahoma" w:hAnsi="Tahoma" w:cs="Tahoma"/>
          <w:spacing w:val="-2"/>
          <w:sz w:val="24"/>
          <w:szCs w:val="24"/>
          <w:lang w:val="es-CO"/>
        </w:rPr>
        <w:t>que</w:t>
      </w:r>
      <w:r w:rsidR="000A67BE" w:rsidRPr="00B0341F">
        <w:rPr>
          <w:rFonts w:ascii="Tahoma" w:hAnsi="Tahoma" w:cs="Tahoma"/>
          <w:spacing w:val="-2"/>
          <w:sz w:val="24"/>
          <w:szCs w:val="24"/>
          <w:lang w:val="es-CO"/>
        </w:rPr>
        <w:t xml:space="preserve"> no </w:t>
      </w:r>
      <w:r w:rsidR="349D91EE" w:rsidRPr="00B0341F">
        <w:rPr>
          <w:rFonts w:ascii="Tahoma" w:hAnsi="Tahoma" w:cs="Tahoma"/>
          <w:spacing w:val="-2"/>
          <w:sz w:val="24"/>
          <w:szCs w:val="24"/>
          <w:lang w:val="es-CO"/>
        </w:rPr>
        <w:t>se subsanó.</w:t>
      </w:r>
      <w:r w:rsidR="000A67BE" w:rsidRPr="00B0341F">
        <w:rPr>
          <w:rFonts w:ascii="Tahoma" w:hAnsi="Tahoma" w:cs="Tahoma"/>
          <w:spacing w:val="-2"/>
          <w:sz w:val="24"/>
          <w:szCs w:val="24"/>
          <w:lang w:val="es-CO"/>
        </w:rPr>
        <w:t xml:space="preserve"> </w:t>
      </w:r>
    </w:p>
    <w:p w:rsidR="00F10166" w:rsidRPr="00B0341F" w:rsidRDefault="00F10166" w:rsidP="00B0341F">
      <w:pPr>
        <w:spacing w:line="276" w:lineRule="auto"/>
        <w:jc w:val="both"/>
        <w:rPr>
          <w:rFonts w:ascii="Tahoma" w:hAnsi="Tahoma" w:cs="Tahoma"/>
          <w:spacing w:val="-2"/>
          <w:sz w:val="24"/>
          <w:szCs w:val="24"/>
        </w:rPr>
      </w:pPr>
    </w:p>
    <w:p w:rsidR="00181C17" w:rsidRPr="00B0341F" w:rsidRDefault="00181C17" w:rsidP="00B0341F">
      <w:pPr>
        <w:spacing w:line="276" w:lineRule="auto"/>
        <w:jc w:val="both"/>
        <w:rPr>
          <w:rFonts w:ascii="Tahoma" w:hAnsi="Tahoma" w:cs="Tahoma"/>
          <w:b/>
          <w:spacing w:val="-2"/>
          <w:sz w:val="24"/>
          <w:szCs w:val="24"/>
        </w:rPr>
      </w:pPr>
      <w:r w:rsidRPr="00B0341F">
        <w:rPr>
          <w:rFonts w:ascii="Tahoma" w:hAnsi="Tahoma" w:cs="Tahoma"/>
          <w:b/>
          <w:spacing w:val="-2"/>
          <w:sz w:val="24"/>
          <w:szCs w:val="24"/>
        </w:rPr>
        <w:t xml:space="preserve">C O N S I D E R A C I O N E S </w:t>
      </w:r>
    </w:p>
    <w:p w:rsidR="00181C17" w:rsidRPr="00B0341F" w:rsidRDefault="00181C17" w:rsidP="00B0341F">
      <w:pPr>
        <w:spacing w:line="276" w:lineRule="auto"/>
        <w:jc w:val="both"/>
        <w:rPr>
          <w:rFonts w:ascii="Tahoma" w:hAnsi="Tahoma" w:cs="Tahoma"/>
          <w:spacing w:val="-2"/>
          <w:sz w:val="24"/>
          <w:szCs w:val="24"/>
        </w:rPr>
      </w:pPr>
    </w:p>
    <w:p w:rsidR="00690802" w:rsidRPr="00B0341F" w:rsidRDefault="00690802" w:rsidP="00B0341F">
      <w:pPr>
        <w:spacing w:line="276" w:lineRule="auto"/>
        <w:jc w:val="both"/>
        <w:rPr>
          <w:rFonts w:ascii="Tahoma" w:hAnsi="Tahoma" w:cs="Tahoma"/>
          <w:spacing w:val="-2"/>
          <w:sz w:val="24"/>
          <w:szCs w:val="24"/>
        </w:rPr>
      </w:pPr>
      <w:r w:rsidRPr="00B0341F">
        <w:rPr>
          <w:rFonts w:ascii="Tahoma" w:hAnsi="Tahoma" w:cs="Tahoma"/>
          <w:spacing w:val="-2"/>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6B33A0" w:rsidRPr="00B0341F" w:rsidRDefault="006B33A0"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690802" w:rsidRPr="00B0341F" w:rsidRDefault="00690802"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B0341F">
        <w:rPr>
          <w:rFonts w:ascii="Tahoma" w:hAnsi="Tahoma" w:cs="Tahoma"/>
          <w:spacing w:val="-2"/>
          <w:sz w:val="24"/>
          <w:szCs w:val="24"/>
        </w:rPr>
        <w:lastRenderedPageBreak/>
        <w:t xml:space="preserve">2. </w:t>
      </w:r>
      <w:r w:rsidR="006B33A0" w:rsidRPr="00B0341F">
        <w:rPr>
          <w:rFonts w:ascii="Tahoma" w:hAnsi="Tahoma" w:cs="Tahoma"/>
          <w:spacing w:val="-2"/>
          <w:sz w:val="24"/>
          <w:szCs w:val="24"/>
        </w:rPr>
        <w:t xml:space="preserve">Corresponde a esta Sala determinar si procede la acción de tutela </w:t>
      </w:r>
      <w:r w:rsidR="000A67BE" w:rsidRPr="00B0341F">
        <w:rPr>
          <w:rFonts w:ascii="Tahoma" w:hAnsi="Tahoma" w:cs="Tahoma"/>
          <w:spacing w:val="-2"/>
          <w:sz w:val="24"/>
          <w:szCs w:val="24"/>
        </w:rPr>
        <w:t>contra las decisiones por medio de las cuales el juzgado accionado inadmitió y rechazó la demanda de exoneración de cuota alimentaria formulada por el actor</w:t>
      </w:r>
      <w:r w:rsidR="006B33A0" w:rsidRPr="00B0341F">
        <w:rPr>
          <w:rFonts w:ascii="Tahoma" w:hAnsi="Tahoma" w:cs="Tahoma"/>
          <w:spacing w:val="-2"/>
          <w:sz w:val="24"/>
          <w:szCs w:val="24"/>
        </w:rPr>
        <w:t>.</w:t>
      </w:r>
    </w:p>
    <w:p w:rsidR="006B33A0" w:rsidRPr="00B0341F" w:rsidRDefault="006B33A0"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690802" w:rsidRPr="00B0341F" w:rsidRDefault="00690802" w:rsidP="00B0341F">
      <w:pPr>
        <w:spacing w:line="276" w:lineRule="auto"/>
        <w:jc w:val="both"/>
        <w:rPr>
          <w:rFonts w:ascii="Tahoma" w:hAnsi="Tahoma" w:cs="Tahoma"/>
          <w:spacing w:val="-2"/>
          <w:sz w:val="24"/>
          <w:szCs w:val="24"/>
          <w:lang w:val="es-ES"/>
        </w:rPr>
      </w:pPr>
      <w:r w:rsidRPr="00B0341F">
        <w:rPr>
          <w:rFonts w:ascii="Tahoma" w:hAnsi="Tahoma" w:cs="Tahoma"/>
          <w:spacing w:val="-2"/>
          <w:sz w:val="24"/>
          <w:szCs w:val="24"/>
        </w:rPr>
        <w:t xml:space="preserve">3. De manera previa, es preciso señalar que el señor </w:t>
      </w:r>
      <w:r w:rsidR="000A67BE" w:rsidRPr="00B0341F">
        <w:rPr>
          <w:rFonts w:ascii="Tahoma" w:hAnsi="Tahoma" w:cs="Tahoma"/>
          <w:spacing w:val="-2"/>
          <w:sz w:val="24"/>
          <w:szCs w:val="24"/>
          <w:lang w:val="es-CO"/>
        </w:rPr>
        <w:t xml:space="preserve">Hernán Castaño Medina </w:t>
      </w:r>
      <w:r w:rsidRPr="00B0341F">
        <w:rPr>
          <w:rFonts w:ascii="Tahoma" w:hAnsi="Tahoma" w:cs="Tahoma"/>
          <w:spacing w:val="-2"/>
          <w:sz w:val="24"/>
          <w:szCs w:val="24"/>
        </w:rPr>
        <w:t xml:space="preserve">está legitimado en la causa por activa, porque </w:t>
      </w:r>
      <w:r w:rsidR="008534E6" w:rsidRPr="00B0341F">
        <w:rPr>
          <w:rFonts w:ascii="Tahoma" w:hAnsi="Tahoma" w:cs="Tahoma"/>
          <w:spacing w:val="-2"/>
          <w:sz w:val="24"/>
          <w:szCs w:val="24"/>
        </w:rPr>
        <w:t>actúa en el proceso en que encuentra lesionados sus derechos</w:t>
      </w:r>
      <w:r w:rsidRPr="00B0341F">
        <w:rPr>
          <w:rFonts w:ascii="Tahoma" w:hAnsi="Tahoma" w:cs="Tahoma"/>
          <w:spacing w:val="-2"/>
          <w:sz w:val="24"/>
          <w:szCs w:val="24"/>
        </w:rPr>
        <w:t xml:space="preserve">. También lo está el </w:t>
      </w:r>
      <w:r w:rsidR="000A67BE" w:rsidRPr="00B0341F">
        <w:rPr>
          <w:rFonts w:ascii="Tahoma" w:hAnsi="Tahoma" w:cs="Tahoma"/>
          <w:spacing w:val="-2"/>
          <w:sz w:val="24"/>
          <w:szCs w:val="24"/>
          <w:lang w:val="es-CO"/>
        </w:rPr>
        <w:t>Juzgado Cuarto de Familia de Pereira</w:t>
      </w:r>
      <w:r w:rsidRPr="00B0341F">
        <w:rPr>
          <w:rFonts w:ascii="Tahoma" w:hAnsi="Tahoma" w:cs="Tahoma"/>
          <w:spacing w:val="-2"/>
          <w:sz w:val="24"/>
          <w:szCs w:val="24"/>
          <w:lang w:val="es-ES"/>
        </w:rPr>
        <w:t xml:space="preserve">, por pasiva, </w:t>
      </w:r>
      <w:r w:rsidR="008534E6" w:rsidRPr="00B0341F">
        <w:rPr>
          <w:rFonts w:ascii="Tahoma" w:hAnsi="Tahoma" w:cs="Tahoma"/>
          <w:spacing w:val="-2"/>
          <w:sz w:val="24"/>
          <w:szCs w:val="24"/>
          <w:lang w:val="es-ES"/>
        </w:rPr>
        <w:t>ante el que se tramita</w:t>
      </w:r>
      <w:r w:rsidRPr="00B0341F">
        <w:rPr>
          <w:rFonts w:ascii="Tahoma" w:hAnsi="Tahoma" w:cs="Tahoma"/>
          <w:spacing w:val="-2"/>
          <w:sz w:val="24"/>
          <w:szCs w:val="24"/>
          <w:lang w:val="es-ES"/>
        </w:rPr>
        <w:t>.</w:t>
      </w:r>
    </w:p>
    <w:p w:rsidR="008534E6" w:rsidRPr="00B0341F" w:rsidRDefault="008534E6" w:rsidP="00B0341F">
      <w:pPr>
        <w:spacing w:line="276" w:lineRule="auto"/>
        <w:jc w:val="both"/>
        <w:rPr>
          <w:rFonts w:ascii="Tahoma" w:hAnsi="Tahoma" w:cs="Tahoma"/>
          <w:spacing w:val="-2"/>
          <w:sz w:val="24"/>
          <w:szCs w:val="24"/>
          <w:lang w:val="es-ES"/>
        </w:rPr>
      </w:pPr>
    </w:p>
    <w:p w:rsidR="00690802" w:rsidRPr="00B0341F" w:rsidRDefault="00690802"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B0341F">
        <w:rPr>
          <w:rFonts w:ascii="Tahoma" w:hAnsi="Tahoma" w:cs="Tahoma"/>
          <w:spacing w:val="-2"/>
          <w:sz w:val="24"/>
          <w:szCs w:val="24"/>
        </w:rPr>
        <w:t xml:space="preserve">4.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690802" w:rsidRPr="00B0341F" w:rsidRDefault="00690802" w:rsidP="00B0341F">
      <w:pPr>
        <w:tabs>
          <w:tab w:val="left" w:pos="-720"/>
          <w:tab w:val="left" w:pos="-567"/>
          <w:tab w:val="left" w:pos="8222"/>
          <w:tab w:val="left" w:pos="8364"/>
        </w:tabs>
        <w:spacing w:line="276" w:lineRule="auto"/>
        <w:jc w:val="both"/>
        <w:rPr>
          <w:rFonts w:ascii="Tahoma" w:hAnsi="Tahoma" w:cs="Tahoma"/>
          <w:spacing w:val="-2"/>
          <w:sz w:val="24"/>
          <w:szCs w:val="24"/>
          <w:lang w:val="es-ES"/>
        </w:rPr>
      </w:pPr>
    </w:p>
    <w:p w:rsidR="00690802" w:rsidRPr="00B0341F" w:rsidRDefault="00690802" w:rsidP="00B0341F">
      <w:pPr>
        <w:tabs>
          <w:tab w:val="left" w:pos="-720"/>
          <w:tab w:val="left" w:pos="-567"/>
          <w:tab w:val="left" w:pos="8222"/>
          <w:tab w:val="left" w:pos="8364"/>
        </w:tabs>
        <w:spacing w:line="276" w:lineRule="auto"/>
        <w:jc w:val="both"/>
        <w:rPr>
          <w:rFonts w:ascii="Tahoma" w:hAnsi="Tahoma" w:cs="Tahoma"/>
          <w:spacing w:val="-2"/>
          <w:sz w:val="24"/>
          <w:szCs w:val="24"/>
        </w:rPr>
      </w:pPr>
      <w:r w:rsidRPr="00B0341F">
        <w:rPr>
          <w:rFonts w:ascii="Tahoma" w:hAnsi="Tahoma" w:cs="Tahoma"/>
          <w:spacing w:val="-2"/>
          <w:sz w:val="24"/>
          <w:szCs w:val="24"/>
          <w:lang w:val="es-ES"/>
        </w:rPr>
        <w:t xml:space="preserve">Así entonces ha enlistado como condiciones generales de procedencia, que deben ser examinadas antes de pasar al análisis de las causales específicas, las siguientes: </w:t>
      </w:r>
      <w:r w:rsidRPr="00B0341F">
        <w:rPr>
          <w:rStyle w:val="apple-converted-space"/>
          <w:rFonts w:ascii="Tahoma" w:hAnsi="Tahoma" w:cs="Tahoma"/>
          <w:spacing w:val="-2"/>
          <w:sz w:val="24"/>
          <w:szCs w:val="24"/>
          <w:shd w:val="clear" w:color="auto" w:fill="FFFFFF"/>
        </w:rPr>
        <w:t> “</w:t>
      </w:r>
      <w:r w:rsidRPr="00B0341F">
        <w:rPr>
          <w:rStyle w:val="apple-converted-space"/>
          <w:rFonts w:ascii="Tahoma" w:hAnsi="Tahoma" w:cs="Tahoma"/>
          <w:i/>
          <w:spacing w:val="-2"/>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B0341F">
        <w:rPr>
          <w:rStyle w:val="apple-converted-space"/>
          <w:rFonts w:ascii="Tahoma" w:hAnsi="Tahoma" w:cs="Tahoma"/>
          <w:i/>
          <w:spacing w:val="-2"/>
          <w:sz w:val="22"/>
          <w:szCs w:val="24"/>
          <w:shd w:val="clear" w:color="auto" w:fill="FFFFFF"/>
        </w:rPr>
        <w:t>iusfundamental</w:t>
      </w:r>
      <w:proofErr w:type="spellEnd"/>
      <w:r w:rsidRPr="00B0341F">
        <w:rPr>
          <w:rStyle w:val="apple-converted-space"/>
          <w:rFonts w:ascii="Tahoma" w:hAnsi="Tahoma" w:cs="Tahoma"/>
          <w:i/>
          <w:spacing w:val="-2"/>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B0341F">
        <w:rPr>
          <w:rStyle w:val="apple-converted-space"/>
          <w:rFonts w:ascii="Tahoma" w:hAnsi="Tahoma" w:cs="Tahoma"/>
          <w:i/>
          <w:spacing w:val="-2"/>
          <w:sz w:val="22"/>
          <w:szCs w:val="24"/>
          <w:shd w:val="clear" w:color="auto" w:fill="FFFFFF"/>
        </w:rPr>
        <w:t>v</w:t>
      </w:r>
      <w:proofErr w:type="gramEnd"/>
      <w:r w:rsidRPr="00B0341F">
        <w:rPr>
          <w:rStyle w:val="apple-converted-space"/>
          <w:rFonts w:ascii="Tahoma" w:hAnsi="Tahoma" w:cs="Tahoma"/>
          <w:i/>
          <w:spacing w:val="-2"/>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B0341F">
        <w:rPr>
          <w:rStyle w:val="apple-converted-space"/>
          <w:rFonts w:ascii="Tahoma" w:hAnsi="Tahoma" w:cs="Tahoma"/>
          <w:spacing w:val="-2"/>
          <w:sz w:val="24"/>
          <w:szCs w:val="24"/>
          <w:shd w:val="clear" w:color="auto" w:fill="FFFFFF"/>
        </w:rPr>
        <w:t>”</w:t>
      </w:r>
      <w:r w:rsidRPr="00B0341F">
        <w:rPr>
          <w:rStyle w:val="Refdenotaalpie"/>
          <w:rFonts w:ascii="Tahoma" w:hAnsi="Tahoma" w:cs="Tahoma"/>
          <w:spacing w:val="-2"/>
          <w:sz w:val="24"/>
          <w:szCs w:val="24"/>
          <w:shd w:val="clear" w:color="auto" w:fill="FFFFFF"/>
        </w:rPr>
        <w:footnoteReference w:id="2"/>
      </w:r>
      <w:r w:rsidRPr="00B0341F">
        <w:rPr>
          <w:rFonts w:ascii="Tahoma" w:hAnsi="Tahoma" w:cs="Tahoma"/>
          <w:spacing w:val="-2"/>
          <w:sz w:val="24"/>
          <w:szCs w:val="24"/>
        </w:rPr>
        <w:t>.</w:t>
      </w:r>
    </w:p>
    <w:p w:rsidR="006B33A0" w:rsidRPr="00B0341F" w:rsidRDefault="006B33A0" w:rsidP="00B0341F">
      <w:pPr>
        <w:tabs>
          <w:tab w:val="left" w:pos="-720"/>
          <w:tab w:val="left" w:pos="-567"/>
          <w:tab w:val="left" w:pos="8222"/>
          <w:tab w:val="left" w:pos="8364"/>
        </w:tabs>
        <w:spacing w:line="276" w:lineRule="auto"/>
        <w:jc w:val="both"/>
        <w:rPr>
          <w:rFonts w:ascii="Tahoma" w:hAnsi="Tahoma" w:cs="Tahoma"/>
          <w:spacing w:val="-2"/>
          <w:sz w:val="24"/>
          <w:szCs w:val="24"/>
        </w:rPr>
      </w:pPr>
    </w:p>
    <w:p w:rsidR="00690802" w:rsidRPr="00B0341F" w:rsidRDefault="00690802" w:rsidP="00B0341F">
      <w:pPr>
        <w:tabs>
          <w:tab w:val="left" w:pos="-720"/>
          <w:tab w:val="left" w:pos="-567"/>
          <w:tab w:val="left" w:pos="8222"/>
          <w:tab w:val="left" w:pos="8364"/>
        </w:tabs>
        <w:spacing w:line="276" w:lineRule="auto"/>
        <w:jc w:val="both"/>
        <w:rPr>
          <w:rFonts w:ascii="Tahoma" w:hAnsi="Tahoma" w:cs="Tahoma"/>
          <w:i/>
          <w:spacing w:val="-2"/>
          <w:sz w:val="24"/>
          <w:szCs w:val="24"/>
        </w:rPr>
      </w:pPr>
      <w:r w:rsidRPr="00B0341F">
        <w:rPr>
          <w:rFonts w:ascii="Tahoma" w:hAnsi="Tahoma" w:cs="Tahoma"/>
          <w:spacing w:val="-2"/>
          <w:sz w:val="24"/>
          <w:szCs w:val="24"/>
          <w:lang w:val="es-ES"/>
        </w:rPr>
        <w:t>Superado ese primer análisis, la Corte ha identificado como causales específicas de procedencia de la acción, las siguientes</w:t>
      </w:r>
      <w:r w:rsidRPr="00B0341F">
        <w:rPr>
          <w:rFonts w:ascii="Tahoma" w:hAnsi="Tahoma" w:cs="Tahoma"/>
          <w:i/>
          <w:spacing w:val="-2"/>
          <w:sz w:val="24"/>
          <w:szCs w:val="24"/>
          <w:lang w:val="es-ES"/>
        </w:rPr>
        <w:t>: “</w:t>
      </w:r>
      <w:r w:rsidRPr="00B0341F">
        <w:rPr>
          <w:rFonts w:ascii="Tahoma" w:hAnsi="Tahoma" w:cs="Tahoma"/>
          <w:i/>
          <w:spacing w:val="-2"/>
          <w:sz w:val="22"/>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w:t>
      </w:r>
      <w:r w:rsidRPr="00B0341F">
        <w:rPr>
          <w:rFonts w:ascii="Tahoma" w:hAnsi="Tahoma" w:cs="Tahoma"/>
          <w:i/>
          <w:spacing w:val="-2"/>
          <w:sz w:val="22"/>
          <w:szCs w:val="24"/>
        </w:rPr>
        <w:lastRenderedPageBreak/>
        <w:t>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B0341F">
        <w:rPr>
          <w:rFonts w:ascii="Tahoma" w:hAnsi="Tahoma" w:cs="Tahoma"/>
          <w:spacing w:val="-2"/>
          <w:sz w:val="24"/>
          <w:szCs w:val="24"/>
        </w:rPr>
        <w:t>”</w:t>
      </w:r>
      <w:r w:rsidRPr="00B0341F">
        <w:rPr>
          <w:rFonts w:ascii="Tahoma" w:hAnsi="Tahoma" w:cs="Tahoma"/>
          <w:i/>
          <w:spacing w:val="-2"/>
          <w:sz w:val="24"/>
          <w:szCs w:val="24"/>
          <w:vertAlign w:val="superscript"/>
        </w:rPr>
        <w:footnoteReference w:id="3"/>
      </w:r>
      <w:r w:rsidRPr="00B0341F">
        <w:rPr>
          <w:rFonts w:ascii="Tahoma" w:hAnsi="Tahoma" w:cs="Tahoma"/>
          <w:i/>
          <w:spacing w:val="-2"/>
          <w:sz w:val="24"/>
          <w:szCs w:val="24"/>
        </w:rPr>
        <w:t xml:space="preserve">. </w:t>
      </w:r>
    </w:p>
    <w:p w:rsidR="00690802" w:rsidRPr="00B0341F" w:rsidRDefault="00690802" w:rsidP="00B0341F">
      <w:pPr>
        <w:spacing w:line="276" w:lineRule="auto"/>
        <w:jc w:val="both"/>
        <w:rPr>
          <w:rFonts w:ascii="Tahoma" w:hAnsi="Tahoma" w:cs="Tahoma"/>
          <w:spacing w:val="-2"/>
          <w:sz w:val="24"/>
          <w:szCs w:val="24"/>
        </w:rPr>
      </w:pPr>
    </w:p>
    <w:p w:rsidR="00690802" w:rsidRPr="00B0341F" w:rsidRDefault="00690802" w:rsidP="00B0341F">
      <w:pPr>
        <w:tabs>
          <w:tab w:val="left" w:pos="-720"/>
        </w:tabs>
        <w:suppressAutoHyphens/>
        <w:spacing w:line="276" w:lineRule="auto"/>
        <w:jc w:val="both"/>
        <w:rPr>
          <w:rFonts w:ascii="Tahoma" w:hAnsi="Tahoma" w:cs="Tahoma"/>
          <w:spacing w:val="-2"/>
          <w:sz w:val="24"/>
          <w:szCs w:val="24"/>
        </w:rPr>
      </w:pPr>
      <w:r w:rsidRPr="00B0341F">
        <w:rPr>
          <w:rFonts w:ascii="Tahoma" w:hAnsi="Tahoma" w:cs="Tahoma"/>
          <w:spacing w:val="-2"/>
          <w:sz w:val="24"/>
          <w:szCs w:val="24"/>
        </w:rPr>
        <w:t>En relación con el segundo de tales presupuestos generales, para que proceda el amparo constitucional frente a decisiones judiciales</w:t>
      </w:r>
      <w:r w:rsidR="1AD31819" w:rsidRPr="00B0341F">
        <w:rPr>
          <w:rFonts w:ascii="Tahoma" w:hAnsi="Tahoma" w:cs="Tahoma"/>
          <w:spacing w:val="-2"/>
          <w:sz w:val="24"/>
          <w:szCs w:val="24"/>
        </w:rPr>
        <w:t xml:space="preserve"> resulta </w:t>
      </w:r>
      <w:r w:rsidRPr="00B0341F">
        <w:rPr>
          <w:rFonts w:ascii="Tahoma" w:hAnsi="Tahoma" w:cs="Tahoma"/>
          <w:spacing w:val="-2"/>
          <w:sz w:val="24"/>
          <w:szCs w:val="24"/>
        </w:rPr>
        <w:t>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 Así lo ha explicado la jurisprudencia de la Corte Constitucional:</w:t>
      </w:r>
    </w:p>
    <w:p w:rsidR="00690802" w:rsidRPr="00B0341F" w:rsidRDefault="00690802" w:rsidP="00B0341F">
      <w:pPr>
        <w:tabs>
          <w:tab w:val="left" w:pos="-720"/>
        </w:tabs>
        <w:suppressAutoHyphens/>
        <w:spacing w:line="276" w:lineRule="auto"/>
        <w:jc w:val="both"/>
        <w:rPr>
          <w:rFonts w:ascii="Tahoma" w:hAnsi="Tahoma" w:cs="Tahoma"/>
          <w:spacing w:val="-2"/>
          <w:sz w:val="24"/>
          <w:szCs w:val="24"/>
        </w:rPr>
      </w:pPr>
    </w:p>
    <w:p w:rsidR="00690802" w:rsidRPr="00B0341F" w:rsidRDefault="00690802" w:rsidP="00B0341F">
      <w:pPr>
        <w:shd w:val="clear" w:color="auto" w:fill="FFFFFF"/>
        <w:tabs>
          <w:tab w:val="left" w:pos="4200"/>
        </w:tabs>
        <w:overflowPunct/>
        <w:autoSpaceDE/>
        <w:adjustRightInd/>
        <w:ind w:left="426" w:right="420"/>
        <w:jc w:val="both"/>
        <w:rPr>
          <w:rFonts w:ascii="Tahoma" w:hAnsi="Tahoma" w:cs="Tahoma"/>
          <w:i/>
          <w:spacing w:val="-2"/>
          <w:sz w:val="22"/>
          <w:szCs w:val="24"/>
          <w:lang w:val="es-ES"/>
        </w:rPr>
      </w:pPr>
      <w:r w:rsidRPr="00B0341F">
        <w:rPr>
          <w:rFonts w:ascii="Tahoma" w:hAnsi="Tahoma" w:cs="Tahoma"/>
          <w:i/>
          <w:spacing w:val="-2"/>
          <w:sz w:val="22"/>
          <w:szCs w:val="24"/>
          <w:lang w:val="es-ES"/>
        </w:rPr>
        <w:t>“El tercer inciso del artículo 86 constitucional establece que la tutela </w:t>
      </w:r>
      <w:r w:rsidRPr="00B0341F">
        <w:rPr>
          <w:rFonts w:ascii="Tahoma" w:hAnsi="Tahoma" w:cs="Tahoma"/>
          <w:i/>
          <w:iCs/>
          <w:spacing w:val="-2"/>
          <w:sz w:val="22"/>
          <w:szCs w:val="24"/>
          <w:bdr w:val="none" w:sz="0" w:space="0" w:color="auto" w:frame="1"/>
          <w:lang w:val="es-ES"/>
        </w:rPr>
        <w:t>“sólo procederá cuando el afectado no disponga de otro medio de defensa judicial, salvo que aquélla se utilice como mecanismo transitorio para evitar un perjuicio irremediable”</w:t>
      </w:r>
      <w:r w:rsidRPr="00B0341F">
        <w:rPr>
          <w:rFonts w:ascii="Tahoma" w:hAnsi="Tahoma" w:cs="Tahoma"/>
          <w:i/>
          <w:spacing w:val="-2"/>
          <w:sz w:val="22"/>
          <w:szCs w:val="24"/>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690802" w:rsidRPr="00B0341F" w:rsidRDefault="00690802" w:rsidP="00B0341F">
      <w:pPr>
        <w:shd w:val="clear" w:color="auto" w:fill="FFFFFF"/>
        <w:tabs>
          <w:tab w:val="left" w:pos="4200"/>
        </w:tabs>
        <w:overflowPunct/>
        <w:autoSpaceDE/>
        <w:adjustRightInd/>
        <w:ind w:left="426" w:right="420"/>
        <w:jc w:val="both"/>
        <w:rPr>
          <w:rFonts w:ascii="Tahoma" w:hAnsi="Tahoma" w:cs="Tahoma"/>
          <w:i/>
          <w:spacing w:val="-2"/>
          <w:sz w:val="22"/>
          <w:szCs w:val="24"/>
          <w:lang w:val="es-ES"/>
        </w:rPr>
      </w:pPr>
      <w:r w:rsidRPr="00B0341F">
        <w:rPr>
          <w:rFonts w:ascii="Tahoma" w:hAnsi="Tahoma" w:cs="Tahoma"/>
          <w:i/>
          <w:spacing w:val="-2"/>
          <w:sz w:val="22"/>
          <w:szCs w:val="24"/>
          <w:lang w:val="es-ES"/>
        </w:rPr>
        <w:t> </w:t>
      </w:r>
    </w:p>
    <w:p w:rsidR="00690802" w:rsidRPr="00B0341F" w:rsidRDefault="00690802" w:rsidP="00B0341F">
      <w:pPr>
        <w:shd w:val="clear" w:color="auto" w:fill="FFFFFF" w:themeFill="background1"/>
        <w:tabs>
          <w:tab w:val="left" w:pos="4200"/>
        </w:tabs>
        <w:overflowPunct/>
        <w:autoSpaceDE/>
        <w:adjustRightInd/>
        <w:ind w:left="426" w:right="420"/>
        <w:jc w:val="both"/>
        <w:rPr>
          <w:rFonts w:ascii="Tahoma" w:hAnsi="Tahoma" w:cs="Tahoma"/>
          <w:i/>
          <w:iCs/>
          <w:spacing w:val="-2"/>
          <w:sz w:val="22"/>
          <w:szCs w:val="24"/>
          <w:lang w:val="es-ES"/>
        </w:rPr>
      </w:pPr>
      <w:r w:rsidRPr="00B0341F">
        <w:rPr>
          <w:rFonts w:ascii="Tahoma" w:hAnsi="Tahoma" w:cs="Tahoma"/>
          <w:i/>
          <w:iCs/>
          <w:spacing w:val="-2"/>
          <w:sz w:val="22"/>
          <w:szCs w:val="24"/>
          <w:lang w:val="es-ES"/>
        </w:rPr>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690802" w:rsidRPr="00B0341F" w:rsidRDefault="00690802" w:rsidP="00B0341F">
      <w:pPr>
        <w:shd w:val="clear" w:color="auto" w:fill="FFFFFF" w:themeFill="background1"/>
        <w:tabs>
          <w:tab w:val="left" w:pos="4200"/>
        </w:tabs>
        <w:overflowPunct/>
        <w:autoSpaceDE/>
        <w:adjustRightInd/>
        <w:ind w:left="426" w:right="420"/>
        <w:jc w:val="both"/>
        <w:rPr>
          <w:rFonts w:ascii="Tahoma" w:hAnsi="Tahoma" w:cs="Tahoma"/>
          <w:i/>
          <w:iCs/>
          <w:spacing w:val="-2"/>
          <w:sz w:val="22"/>
          <w:szCs w:val="24"/>
          <w:lang w:val="es-ES"/>
        </w:rPr>
      </w:pPr>
    </w:p>
    <w:p w:rsidR="00690802" w:rsidRPr="00B0341F" w:rsidRDefault="00690802" w:rsidP="00B0341F">
      <w:pPr>
        <w:shd w:val="clear" w:color="auto" w:fill="FFFFFF" w:themeFill="background1"/>
        <w:tabs>
          <w:tab w:val="left" w:pos="4200"/>
        </w:tabs>
        <w:overflowPunct/>
        <w:autoSpaceDE/>
        <w:adjustRightInd/>
        <w:ind w:left="426" w:right="420"/>
        <w:jc w:val="both"/>
        <w:rPr>
          <w:rFonts w:ascii="Tahoma" w:hAnsi="Tahoma" w:cs="Tahoma"/>
          <w:i/>
          <w:iCs/>
          <w:spacing w:val="-2"/>
          <w:sz w:val="22"/>
          <w:szCs w:val="24"/>
          <w:bdr w:val="none" w:sz="0" w:space="0" w:color="auto" w:frame="1"/>
          <w:lang w:val="es-ES"/>
        </w:rPr>
      </w:pPr>
      <w:r w:rsidRPr="00B0341F">
        <w:rPr>
          <w:rFonts w:ascii="Tahoma" w:hAnsi="Tahoma" w:cs="Tahoma"/>
          <w:i/>
          <w:iCs/>
          <w:spacing w:val="-2"/>
          <w:sz w:val="22"/>
          <w:szCs w:val="24"/>
          <w:lang w:val="es-ES"/>
        </w:rPr>
        <w:t>Este principio reafirma que</w:t>
      </w:r>
      <w:r w:rsidR="0054558F" w:rsidRPr="00B0341F">
        <w:rPr>
          <w:rFonts w:ascii="Tahoma" w:hAnsi="Tahoma" w:cs="Tahoma"/>
          <w:i/>
          <w:iCs/>
          <w:spacing w:val="-2"/>
          <w:sz w:val="22"/>
          <w:szCs w:val="24"/>
          <w:lang w:val="es-ES"/>
        </w:rPr>
        <w:t xml:space="preserve"> la acción de tutela exige el </w:t>
      </w:r>
      <w:r w:rsidRPr="00B0341F">
        <w:rPr>
          <w:rFonts w:ascii="Tahoma" w:hAnsi="Tahoma" w:cs="Tahoma"/>
          <w:i/>
          <w:iCs/>
          <w:spacing w:val="-2"/>
          <w:sz w:val="22"/>
          <w:szCs w:val="24"/>
          <w:lang w:val="es-ES"/>
        </w:rPr>
        <w:t>agotamiento del medio ordinario de defensa, pues ésta acción no fue pensada ni diseñada para suplir los procedimientos ordinarios ni mucho menos para enmendar los errores o descuidos de las  partes en el proceso. Dentro de esa comprensión: </w:t>
      </w:r>
      <w:r w:rsidRPr="00B0341F">
        <w:rPr>
          <w:rFonts w:ascii="Tahoma" w:hAnsi="Tahoma" w:cs="Tahoma"/>
          <w:i/>
          <w:iCs/>
          <w:spacing w:val="-2"/>
          <w:sz w:val="22"/>
          <w:szCs w:val="24"/>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B0341F">
        <w:rPr>
          <w:rStyle w:val="Refdenotaalpie"/>
          <w:rFonts w:ascii="Tahoma" w:hAnsi="Tahoma" w:cs="Tahoma"/>
          <w:i/>
          <w:iCs/>
          <w:spacing w:val="-2"/>
          <w:sz w:val="22"/>
          <w:szCs w:val="24"/>
          <w:bdr w:val="none" w:sz="0" w:space="0" w:color="auto" w:frame="1"/>
          <w:lang w:val="es-ES"/>
        </w:rPr>
        <w:footnoteReference w:id="4"/>
      </w:r>
      <w:r w:rsidRPr="00B0341F">
        <w:rPr>
          <w:rFonts w:ascii="Tahoma" w:hAnsi="Tahoma" w:cs="Tahoma"/>
          <w:i/>
          <w:iCs/>
          <w:spacing w:val="-2"/>
          <w:sz w:val="22"/>
          <w:szCs w:val="24"/>
          <w:bdr w:val="none" w:sz="0" w:space="0" w:color="auto" w:frame="1"/>
          <w:lang w:val="es-ES"/>
        </w:rPr>
        <w:t>”</w:t>
      </w:r>
    </w:p>
    <w:p w:rsidR="00690802" w:rsidRPr="00B0341F" w:rsidRDefault="00690802" w:rsidP="00B0341F">
      <w:pPr>
        <w:shd w:val="clear" w:color="auto" w:fill="FFFFFF"/>
        <w:tabs>
          <w:tab w:val="left" w:pos="4200"/>
        </w:tabs>
        <w:overflowPunct/>
        <w:autoSpaceDE/>
        <w:adjustRightInd/>
        <w:spacing w:line="276" w:lineRule="auto"/>
        <w:jc w:val="both"/>
        <w:rPr>
          <w:rFonts w:ascii="Tahoma" w:hAnsi="Tahoma" w:cs="Tahoma"/>
          <w:i/>
          <w:spacing w:val="-2"/>
          <w:sz w:val="24"/>
          <w:szCs w:val="24"/>
          <w:lang w:val="es-ES"/>
        </w:rPr>
      </w:pPr>
    </w:p>
    <w:p w:rsidR="00690802" w:rsidRPr="00B0341F" w:rsidRDefault="00690802" w:rsidP="00B0341F">
      <w:pPr>
        <w:shd w:val="clear" w:color="auto" w:fill="FFFFFF"/>
        <w:tabs>
          <w:tab w:val="left" w:pos="4200"/>
        </w:tabs>
        <w:overflowPunct/>
        <w:autoSpaceDE/>
        <w:adjustRightInd/>
        <w:spacing w:line="276" w:lineRule="auto"/>
        <w:jc w:val="both"/>
        <w:rPr>
          <w:rFonts w:ascii="Tahoma" w:hAnsi="Tahoma" w:cs="Tahoma"/>
          <w:spacing w:val="-2"/>
          <w:sz w:val="24"/>
          <w:szCs w:val="24"/>
          <w:lang w:val="es-ES"/>
        </w:rPr>
      </w:pPr>
      <w:r w:rsidRPr="00B0341F">
        <w:rPr>
          <w:rFonts w:ascii="Tahoma" w:hAnsi="Tahoma" w:cs="Tahoma"/>
          <w:spacing w:val="-2"/>
          <w:sz w:val="24"/>
          <w:szCs w:val="24"/>
          <w:lang w:val="es-ES"/>
        </w:rPr>
        <w:t>En igual sentido, la Corte Constitucional, en sentencia T-753 de 2006 señaló que:</w:t>
      </w:r>
    </w:p>
    <w:p w:rsidR="00690802" w:rsidRPr="00B0341F" w:rsidRDefault="00690802" w:rsidP="00B0341F">
      <w:pPr>
        <w:shd w:val="clear" w:color="auto" w:fill="FFFFFF"/>
        <w:tabs>
          <w:tab w:val="left" w:pos="4200"/>
        </w:tabs>
        <w:overflowPunct/>
        <w:autoSpaceDE/>
        <w:adjustRightInd/>
        <w:spacing w:line="276" w:lineRule="auto"/>
        <w:ind w:left="426" w:right="505"/>
        <w:jc w:val="both"/>
        <w:rPr>
          <w:rFonts w:ascii="Tahoma" w:hAnsi="Tahoma" w:cs="Tahoma"/>
          <w:i/>
          <w:iCs/>
          <w:spacing w:val="-2"/>
          <w:sz w:val="24"/>
          <w:szCs w:val="24"/>
          <w:bdr w:val="none" w:sz="0" w:space="0" w:color="auto" w:frame="1"/>
          <w:lang w:val="es-ES"/>
        </w:rPr>
      </w:pPr>
    </w:p>
    <w:p w:rsidR="00690802" w:rsidRPr="00B0341F" w:rsidRDefault="00690802" w:rsidP="00B0341F">
      <w:pPr>
        <w:shd w:val="clear" w:color="auto" w:fill="FFFFFF"/>
        <w:tabs>
          <w:tab w:val="left" w:pos="4200"/>
        </w:tabs>
        <w:overflowPunct/>
        <w:autoSpaceDE/>
        <w:adjustRightInd/>
        <w:ind w:left="426" w:right="420"/>
        <w:jc w:val="both"/>
        <w:rPr>
          <w:rFonts w:ascii="Tahoma" w:hAnsi="Tahoma" w:cs="Tahoma"/>
          <w:i/>
          <w:spacing w:val="-2"/>
          <w:sz w:val="22"/>
          <w:szCs w:val="24"/>
          <w:lang w:val="es-ES"/>
        </w:rPr>
      </w:pPr>
      <w:r w:rsidRPr="00B0341F">
        <w:rPr>
          <w:rFonts w:ascii="Tahoma" w:hAnsi="Tahoma" w:cs="Tahoma"/>
          <w:i/>
          <w:iCs/>
          <w:spacing w:val="-2"/>
          <w:sz w:val="22"/>
          <w:szCs w:val="24"/>
          <w:bdr w:val="none" w:sz="0" w:space="0" w:color="auto" w:frame="1"/>
          <w:lang w:val="es-ES"/>
        </w:rPr>
        <w:t>“Frente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r w:rsidRPr="00B0341F">
        <w:rPr>
          <w:rStyle w:val="Refdenotaalpie"/>
          <w:rFonts w:ascii="Tahoma" w:hAnsi="Tahoma" w:cs="Tahoma"/>
          <w:i/>
          <w:spacing w:val="-2"/>
          <w:sz w:val="22"/>
          <w:szCs w:val="24"/>
        </w:rPr>
        <w:footnoteReference w:id="5"/>
      </w:r>
    </w:p>
    <w:p w:rsidR="00690802" w:rsidRPr="00B0341F" w:rsidRDefault="00690802" w:rsidP="00B0341F">
      <w:pPr>
        <w:tabs>
          <w:tab w:val="left" w:pos="-720"/>
        </w:tabs>
        <w:suppressAutoHyphens/>
        <w:spacing w:line="276" w:lineRule="auto"/>
        <w:jc w:val="both"/>
        <w:rPr>
          <w:rFonts w:ascii="Tahoma" w:hAnsi="Tahoma" w:cs="Tahoma"/>
          <w:spacing w:val="-2"/>
          <w:sz w:val="24"/>
          <w:szCs w:val="24"/>
        </w:rPr>
      </w:pPr>
    </w:p>
    <w:p w:rsidR="00690802" w:rsidRPr="00B0341F" w:rsidRDefault="00690802" w:rsidP="00B0341F">
      <w:pPr>
        <w:tabs>
          <w:tab w:val="left" w:pos="-720"/>
        </w:tabs>
        <w:suppressAutoHyphens/>
        <w:spacing w:line="276" w:lineRule="auto"/>
        <w:jc w:val="both"/>
        <w:rPr>
          <w:rFonts w:ascii="Tahoma" w:hAnsi="Tahoma" w:cs="Tahoma"/>
          <w:spacing w:val="-2"/>
          <w:sz w:val="24"/>
          <w:szCs w:val="24"/>
        </w:rPr>
      </w:pPr>
      <w:r w:rsidRPr="00B0341F">
        <w:rPr>
          <w:rFonts w:ascii="Tahoma" w:hAnsi="Tahoma" w:cs="Tahoma"/>
          <w:spacing w:val="-2"/>
          <w:sz w:val="24"/>
          <w:szCs w:val="24"/>
        </w:rPr>
        <w:t xml:space="preserve">No es posible por tanto acudir a la tutela como mecanismo principal de defensa judicial, ni resulta factible emplearla como medio alternativo de los ordinarios o </w:t>
      </w:r>
      <w:r w:rsidRPr="00B0341F">
        <w:rPr>
          <w:rFonts w:ascii="Tahoma" w:hAnsi="Tahoma" w:cs="Tahoma"/>
          <w:spacing w:val="-2"/>
          <w:sz w:val="24"/>
          <w:szCs w:val="24"/>
        </w:rPr>
        <w:lastRenderedPageBreak/>
        <w:t>extraordinarios previstos por el legislador para obtener protección a un derecho, ni para reemplazarlos, salvo, se repite, cuando se pretenda evitar un perjuicio irremediable.</w:t>
      </w:r>
    </w:p>
    <w:p w:rsidR="00690802" w:rsidRPr="00B0341F" w:rsidRDefault="00690802"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690802" w:rsidRPr="00B0341F" w:rsidRDefault="00690802"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ES"/>
        </w:rPr>
      </w:pPr>
      <w:r w:rsidRPr="00B0341F">
        <w:rPr>
          <w:rFonts w:ascii="Tahoma" w:hAnsi="Tahoma" w:cs="Tahoma"/>
          <w:spacing w:val="-2"/>
          <w:sz w:val="24"/>
          <w:szCs w:val="24"/>
          <w:lang w:val="es-ES"/>
        </w:rPr>
        <w:t>5. Las pruebas allegadas a la actuación, acreditan los siguientes hechos:</w:t>
      </w:r>
    </w:p>
    <w:p w:rsidR="00690802" w:rsidRPr="00B0341F" w:rsidRDefault="00690802"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ES"/>
        </w:rPr>
      </w:pPr>
    </w:p>
    <w:p w:rsidR="006B33A0" w:rsidRPr="00B0341F" w:rsidRDefault="00690802" w:rsidP="00B0341F">
      <w:pPr>
        <w:spacing w:line="276" w:lineRule="auto"/>
        <w:jc w:val="both"/>
        <w:rPr>
          <w:rFonts w:ascii="Tahoma" w:hAnsi="Tahoma" w:cs="Tahoma"/>
          <w:spacing w:val="-2"/>
          <w:sz w:val="24"/>
          <w:szCs w:val="24"/>
        </w:rPr>
      </w:pPr>
      <w:r w:rsidRPr="00B0341F">
        <w:rPr>
          <w:rFonts w:ascii="Tahoma" w:hAnsi="Tahoma" w:cs="Tahoma"/>
          <w:spacing w:val="-2"/>
          <w:sz w:val="24"/>
          <w:szCs w:val="24"/>
          <w:lang w:val="es-ES"/>
        </w:rPr>
        <w:t>5.1</w:t>
      </w:r>
      <w:r w:rsidR="006B33A0" w:rsidRPr="00B0341F">
        <w:rPr>
          <w:rFonts w:ascii="Tahoma" w:hAnsi="Tahoma" w:cs="Tahoma"/>
          <w:spacing w:val="-2"/>
          <w:sz w:val="24"/>
          <w:szCs w:val="24"/>
        </w:rPr>
        <w:t xml:space="preserve"> </w:t>
      </w:r>
      <w:r w:rsidR="00F44407" w:rsidRPr="00B0341F">
        <w:rPr>
          <w:rFonts w:ascii="Tahoma" w:hAnsi="Tahoma" w:cs="Tahoma"/>
          <w:spacing w:val="-2"/>
          <w:sz w:val="24"/>
          <w:szCs w:val="24"/>
        </w:rPr>
        <w:t xml:space="preserve">El </w:t>
      </w:r>
      <w:r w:rsidR="000A699D" w:rsidRPr="00B0341F">
        <w:rPr>
          <w:rFonts w:ascii="Tahoma" w:hAnsi="Tahoma" w:cs="Tahoma"/>
          <w:spacing w:val="-2"/>
          <w:sz w:val="24"/>
          <w:szCs w:val="24"/>
        </w:rPr>
        <w:t xml:space="preserve">9 </w:t>
      </w:r>
      <w:r w:rsidR="00F44407" w:rsidRPr="00B0341F">
        <w:rPr>
          <w:rFonts w:ascii="Tahoma" w:hAnsi="Tahoma" w:cs="Tahoma"/>
          <w:spacing w:val="-2"/>
          <w:sz w:val="24"/>
          <w:szCs w:val="24"/>
        </w:rPr>
        <w:t xml:space="preserve">de </w:t>
      </w:r>
      <w:r w:rsidR="000A699D" w:rsidRPr="00B0341F">
        <w:rPr>
          <w:rFonts w:ascii="Tahoma" w:hAnsi="Tahoma" w:cs="Tahoma"/>
          <w:spacing w:val="-2"/>
          <w:sz w:val="24"/>
          <w:szCs w:val="24"/>
        </w:rPr>
        <w:t>junio</w:t>
      </w:r>
      <w:r w:rsidR="00F44407" w:rsidRPr="00B0341F">
        <w:rPr>
          <w:rFonts w:ascii="Tahoma" w:hAnsi="Tahoma" w:cs="Tahoma"/>
          <w:spacing w:val="-2"/>
          <w:sz w:val="24"/>
          <w:szCs w:val="24"/>
        </w:rPr>
        <w:t xml:space="preserve"> de este año</w:t>
      </w:r>
      <w:r w:rsidR="6F6C025E" w:rsidRPr="00B0341F">
        <w:rPr>
          <w:rFonts w:ascii="Tahoma" w:hAnsi="Tahoma" w:cs="Tahoma"/>
          <w:spacing w:val="-2"/>
          <w:sz w:val="24"/>
          <w:szCs w:val="24"/>
        </w:rPr>
        <w:t xml:space="preserve">, </w:t>
      </w:r>
      <w:r w:rsidR="00F44407" w:rsidRPr="00B0341F">
        <w:rPr>
          <w:rFonts w:ascii="Tahoma" w:hAnsi="Tahoma" w:cs="Tahoma"/>
          <w:spacing w:val="-2"/>
          <w:sz w:val="24"/>
          <w:szCs w:val="24"/>
        </w:rPr>
        <w:t xml:space="preserve">el señor </w:t>
      </w:r>
      <w:r w:rsidR="00F44407" w:rsidRPr="00B0341F">
        <w:rPr>
          <w:rFonts w:ascii="Tahoma" w:hAnsi="Tahoma" w:cs="Tahoma"/>
          <w:spacing w:val="-2"/>
          <w:sz w:val="24"/>
          <w:szCs w:val="24"/>
          <w:lang w:val="es-CO"/>
        </w:rPr>
        <w:t>Hernán Castaño Medina, por medio de apoderado, solicitó se suspendiera “</w:t>
      </w:r>
      <w:r w:rsidR="00F44407" w:rsidRPr="00C658FA">
        <w:rPr>
          <w:rFonts w:ascii="Tahoma" w:hAnsi="Tahoma" w:cs="Tahoma"/>
          <w:spacing w:val="-2"/>
          <w:sz w:val="22"/>
          <w:szCs w:val="24"/>
          <w:lang w:val="es-CO"/>
        </w:rPr>
        <w:t>el pago de los títulos, hasta tanto se establezca si resulta procedente su cancelación al demandante o si por el contrario se</w:t>
      </w:r>
      <w:r w:rsidR="0021717D" w:rsidRPr="00C658FA">
        <w:rPr>
          <w:rFonts w:ascii="Tahoma" w:hAnsi="Tahoma" w:cs="Tahoma"/>
          <w:spacing w:val="-2"/>
          <w:sz w:val="22"/>
          <w:szCs w:val="24"/>
          <w:lang w:val="es-CO"/>
        </w:rPr>
        <w:t xml:space="preserve"> </w:t>
      </w:r>
      <w:r w:rsidR="00F44407" w:rsidRPr="00C658FA">
        <w:rPr>
          <w:rFonts w:ascii="Tahoma" w:hAnsi="Tahoma" w:cs="Tahoma"/>
          <w:spacing w:val="-2"/>
          <w:sz w:val="22"/>
          <w:szCs w:val="24"/>
          <w:lang w:val="es-CO"/>
        </w:rPr>
        <w:t>está incurriendo en un pago de lo no debido, habida cuenta que se trata de un asunto de pleno</w:t>
      </w:r>
      <w:r w:rsidR="0021717D" w:rsidRPr="00C658FA">
        <w:rPr>
          <w:rFonts w:ascii="Tahoma" w:hAnsi="Tahoma" w:cs="Tahoma"/>
          <w:spacing w:val="-2"/>
          <w:sz w:val="22"/>
          <w:szCs w:val="24"/>
          <w:lang w:val="es-CO"/>
        </w:rPr>
        <w:t xml:space="preserve"> </w:t>
      </w:r>
      <w:r w:rsidR="00F44407" w:rsidRPr="00C658FA">
        <w:rPr>
          <w:rFonts w:ascii="Tahoma" w:hAnsi="Tahoma" w:cs="Tahoma"/>
          <w:spacing w:val="-2"/>
          <w:sz w:val="22"/>
          <w:szCs w:val="24"/>
          <w:lang w:val="es-CO"/>
        </w:rPr>
        <w:t>derecho</w:t>
      </w:r>
      <w:r w:rsidR="00D8635F" w:rsidRPr="00B0341F">
        <w:rPr>
          <w:rFonts w:ascii="Tahoma" w:hAnsi="Tahoma" w:cs="Tahoma"/>
          <w:spacing w:val="-2"/>
          <w:sz w:val="24"/>
          <w:szCs w:val="24"/>
          <w:lang w:val="es-CO"/>
        </w:rPr>
        <w:t>”</w:t>
      </w:r>
      <w:r w:rsidR="00F92869" w:rsidRPr="00B0341F">
        <w:rPr>
          <w:rStyle w:val="Refdenotaalpie"/>
          <w:rFonts w:ascii="Tahoma" w:hAnsi="Tahoma" w:cs="Tahoma"/>
          <w:spacing w:val="-2"/>
          <w:sz w:val="24"/>
          <w:szCs w:val="24"/>
        </w:rPr>
        <w:footnoteReference w:id="6"/>
      </w:r>
      <w:r w:rsidR="006B33A0" w:rsidRPr="00B0341F">
        <w:rPr>
          <w:rFonts w:ascii="Tahoma" w:hAnsi="Tahoma" w:cs="Tahoma"/>
          <w:spacing w:val="-2"/>
          <w:sz w:val="24"/>
          <w:szCs w:val="24"/>
        </w:rPr>
        <w:t xml:space="preserve">. </w:t>
      </w:r>
    </w:p>
    <w:p w:rsidR="00F04E57" w:rsidRPr="00B0341F" w:rsidRDefault="00F04E57" w:rsidP="00B0341F">
      <w:pPr>
        <w:spacing w:line="276" w:lineRule="auto"/>
        <w:jc w:val="both"/>
        <w:rPr>
          <w:rFonts w:ascii="Tahoma" w:hAnsi="Tahoma" w:cs="Tahoma"/>
          <w:spacing w:val="-2"/>
          <w:sz w:val="24"/>
          <w:szCs w:val="24"/>
        </w:rPr>
      </w:pPr>
    </w:p>
    <w:p w:rsidR="006B33A0" w:rsidRPr="00B0341F" w:rsidRDefault="00F04E57" w:rsidP="00B0341F">
      <w:pPr>
        <w:spacing w:line="276" w:lineRule="auto"/>
        <w:jc w:val="both"/>
        <w:rPr>
          <w:rFonts w:ascii="Tahoma" w:hAnsi="Tahoma" w:cs="Tahoma"/>
          <w:spacing w:val="-2"/>
          <w:sz w:val="24"/>
          <w:szCs w:val="24"/>
        </w:rPr>
      </w:pPr>
      <w:r w:rsidRPr="00B0341F">
        <w:rPr>
          <w:rFonts w:ascii="Tahoma" w:hAnsi="Tahoma" w:cs="Tahoma"/>
          <w:spacing w:val="-2"/>
          <w:sz w:val="24"/>
          <w:szCs w:val="24"/>
        </w:rPr>
        <w:t xml:space="preserve">5.2 </w:t>
      </w:r>
      <w:r w:rsidR="000A699D" w:rsidRPr="00B0341F">
        <w:rPr>
          <w:rFonts w:ascii="Tahoma" w:hAnsi="Tahoma" w:cs="Tahoma"/>
          <w:spacing w:val="-2"/>
          <w:sz w:val="24"/>
          <w:szCs w:val="24"/>
        </w:rPr>
        <w:t xml:space="preserve">En respuesta suministrada por el Juzgado Cuarto de Familia local, se le informó que </w:t>
      </w:r>
      <w:r w:rsidR="000A699D" w:rsidRPr="00B0341F">
        <w:rPr>
          <w:rFonts w:ascii="Tahoma" w:hAnsi="Tahoma" w:cs="Tahoma"/>
          <w:spacing w:val="-2"/>
          <w:sz w:val="24"/>
          <w:szCs w:val="24"/>
          <w:lang w:val="es-CO"/>
        </w:rPr>
        <w:t>una vez se reanudaran los términos judiciales “</w:t>
      </w:r>
      <w:r w:rsidR="000A699D" w:rsidRPr="00B0341F">
        <w:rPr>
          <w:rFonts w:ascii="Tahoma" w:hAnsi="Tahoma" w:cs="Tahoma"/>
          <w:spacing w:val="-2"/>
          <w:sz w:val="22"/>
          <w:szCs w:val="24"/>
          <w:lang w:val="es-CO"/>
        </w:rPr>
        <w:t xml:space="preserve">y se </w:t>
      </w:r>
      <w:r w:rsidR="0021717D" w:rsidRPr="00B0341F">
        <w:rPr>
          <w:rFonts w:ascii="Tahoma" w:hAnsi="Tahoma" w:cs="Tahoma"/>
          <w:spacing w:val="-2"/>
          <w:sz w:val="22"/>
          <w:szCs w:val="24"/>
          <w:lang w:val="es-CO"/>
        </w:rPr>
        <w:t xml:space="preserve">normalice </w:t>
      </w:r>
      <w:r w:rsidR="000A699D" w:rsidRPr="00B0341F">
        <w:rPr>
          <w:rFonts w:ascii="Tahoma" w:hAnsi="Tahoma" w:cs="Tahoma"/>
          <w:spacing w:val="-2"/>
          <w:sz w:val="22"/>
          <w:szCs w:val="24"/>
          <w:lang w:val="es-CO"/>
        </w:rPr>
        <w:t>la situación</w:t>
      </w:r>
      <w:r w:rsidR="000A699D" w:rsidRPr="00B0341F">
        <w:rPr>
          <w:rFonts w:ascii="Tahoma" w:hAnsi="Tahoma" w:cs="Tahoma"/>
          <w:spacing w:val="-2"/>
          <w:sz w:val="24"/>
          <w:szCs w:val="24"/>
          <w:lang w:val="es-CO"/>
        </w:rPr>
        <w:t>”, se solicitará el expediente al archivo central para su revisión. Además se le pidió que reiterara esa solicitud después del 1° de julio</w:t>
      </w:r>
      <w:r w:rsidR="006C3360" w:rsidRPr="00B0341F">
        <w:rPr>
          <w:rStyle w:val="Refdenotaalpie"/>
          <w:rFonts w:ascii="Tahoma" w:hAnsi="Tahoma" w:cs="Tahoma"/>
          <w:spacing w:val="-2"/>
          <w:sz w:val="24"/>
          <w:szCs w:val="24"/>
        </w:rPr>
        <w:footnoteReference w:id="7"/>
      </w:r>
      <w:r w:rsidR="006B33A0" w:rsidRPr="00B0341F">
        <w:rPr>
          <w:rFonts w:ascii="Tahoma" w:hAnsi="Tahoma" w:cs="Tahoma"/>
          <w:spacing w:val="-2"/>
          <w:sz w:val="24"/>
          <w:szCs w:val="24"/>
        </w:rPr>
        <w:t>.</w:t>
      </w:r>
    </w:p>
    <w:p w:rsidR="000A699D" w:rsidRPr="00B0341F" w:rsidRDefault="000A699D" w:rsidP="00B0341F">
      <w:pPr>
        <w:spacing w:line="276" w:lineRule="auto"/>
        <w:jc w:val="both"/>
        <w:rPr>
          <w:rFonts w:ascii="Tahoma" w:hAnsi="Tahoma" w:cs="Tahoma"/>
          <w:spacing w:val="-2"/>
          <w:sz w:val="24"/>
          <w:szCs w:val="24"/>
        </w:rPr>
      </w:pPr>
    </w:p>
    <w:p w:rsidR="000A699D" w:rsidRPr="00B0341F" w:rsidRDefault="000A699D" w:rsidP="00B0341F">
      <w:pPr>
        <w:spacing w:line="276" w:lineRule="auto"/>
        <w:jc w:val="both"/>
        <w:rPr>
          <w:rFonts w:ascii="Tahoma" w:hAnsi="Tahoma" w:cs="Tahoma"/>
          <w:spacing w:val="-2"/>
          <w:sz w:val="24"/>
          <w:szCs w:val="24"/>
          <w:lang w:val="es-CO"/>
        </w:rPr>
      </w:pPr>
      <w:r w:rsidRPr="00B0341F">
        <w:rPr>
          <w:rFonts w:ascii="Tahoma" w:hAnsi="Tahoma" w:cs="Tahoma"/>
          <w:spacing w:val="-2"/>
          <w:sz w:val="24"/>
          <w:szCs w:val="24"/>
        </w:rPr>
        <w:t xml:space="preserve">5.3 El 21 de julio pasado el citado abogado formuló </w:t>
      </w:r>
      <w:r w:rsidR="00D8635F" w:rsidRPr="00B0341F">
        <w:rPr>
          <w:rFonts w:ascii="Tahoma" w:hAnsi="Tahoma" w:cs="Tahoma"/>
          <w:spacing w:val="-2"/>
          <w:sz w:val="24"/>
          <w:szCs w:val="24"/>
        </w:rPr>
        <w:t xml:space="preserve">demanda de exoneración de cuota alimentaria contra Daniel </w:t>
      </w:r>
      <w:proofErr w:type="spellStart"/>
      <w:r w:rsidR="00D8635F" w:rsidRPr="00B0341F">
        <w:rPr>
          <w:rFonts w:ascii="Tahoma" w:hAnsi="Tahoma" w:cs="Tahoma"/>
          <w:spacing w:val="-2"/>
          <w:sz w:val="24"/>
          <w:szCs w:val="24"/>
        </w:rPr>
        <w:t>Stiven</w:t>
      </w:r>
      <w:proofErr w:type="spellEnd"/>
      <w:r w:rsidR="00D8635F" w:rsidRPr="00B0341F">
        <w:rPr>
          <w:rFonts w:ascii="Tahoma" w:hAnsi="Tahoma" w:cs="Tahoma"/>
          <w:spacing w:val="-2"/>
          <w:sz w:val="24"/>
          <w:szCs w:val="24"/>
        </w:rPr>
        <w:t xml:space="preserve"> Castaño Montes con sustento en la causal de haber cumplido en alimentario la edad de 25 años</w:t>
      </w:r>
      <w:r w:rsidR="0021717D" w:rsidRPr="00B0341F">
        <w:rPr>
          <w:rFonts w:ascii="Tahoma" w:hAnsi="Tahoma" w:cs="Tahoma"/>
          <w:spacing w:val="-2"/>
          <w:sz w:val="24"/>
          <w:szCs w:val="24"/>
        </w:rPr>
        <w:t>. Además</w:t>
      </w:r>
      <w:r w:rsidR="70717BBE" w:rsidRPr="00B0341F">
        <w:rPr>
          <w:rFonts w:ascii="Tahoma" w:hAnsi="Tahoma" w:cs="Tahoma"/>
          <w:spacing w:val="-2"/>
          <w:sz w:val="24"/>
          <w:szCs w:val="24"/>
        </w:rPr>
        <w:t xml:space="preserve">, </w:t>
      </w:r>
      <w:r w:rsidR="00D8635F" w:rsidRPr="00B0341F">
        <w:rPr>
          <w:rFonts w:ascii="Tahoma" w:hAnsi="Tahoma" w:cs="Tahoma"/>
          <w:spacing w:val="-2"/>
          <w:sz w:val="24"/>
          <w:szCs w:val="24"/>
        </w:rPr>
        <w:t xml:space="preserve">solicitó que en el auto admisorio de la demanda se ordenara </w:t>
      </w:r>
      <w:r w:rsidR="00D8635F" w:rsidRPr="00B0341F">
        <w:rPr>
          <w:rFonts w:ascii="Tahoma" w:hAnsi="Tahoma" w:cs="Tahoma"/>
          <w:spacing w:val="-2"/>
          <w:sz w:val="24"/>
          <w:szCs w:val="24"/>
          <w:lang w:val="es-CO"/>
        </w:rPr>
        <w:t>la suspensión de los pagos a su hijo</w:t>
      </w:r>
      <w:r w:rsidR="008725BC" w:rsidRPr="00B0341F">
        <w:rPr>
          <w:rFonts w:ascii="Tahoma" w:hAnsi="Tahoma" w:cs="Tahoma"/>
          <w:spacing w:val="-2"/>
          <w:sz w:val="24"/>
          <w:szCs w:val="24"/>
          <w:lang w:val="es-CO"/>
        </w:rPr>
        <w:t xml:space="preserve"> y de los títulos que se llegaren a constituir a favor de él</w:t>
      </w:r>
      <w:r w:rsidR="00D8635F" w:rsidRPr="00B0341F">
        <w:rPr>
          <w:rFonts w:ascii="Tahoma" w:hAnsi="Tahoma" w:cs="Tahoma"/>
          <w:spacing w:val="-2"/>
          <w:sz w:val="24"/>
          <w:szCs w:val="24"/>
          <w:lang w:val="es-CO"/>
        </w:rPr>
        <w:t>, hasta tanto se resuelva el presente asun</w:t>
      </w:r>
      <w:r w:rsidR="008725BC" w:rsidRPr="00B0341F">
        <w:rPr>
          <w:rFonts w:ascii="Tahoma" w:hAnsi="Tahoma" w:cs="Tahoma"/>
          <w:spacing w:val="-2"/>
          <w:sz w:val="24"/>
          <w:szCs w:val="24"/>
          <w:lang w:val="es-CO"/>
        </w:rPr>
        <w:t>to</w:t>
      </w:r>
      <w:r w:rsidR="00D8635F" w:rsidRPr="00B0341F">
        <w:rPr>
          <w:rStyle w:val="Refdenotaalpie"/>
          <w:rFonts w:ascii="Tahoma" w:hAnsi="Tahoma" w:cs="Tahoma"/>
          <w:spacing w:val="-2"/>
          <w:sz w:val="24"/>
          <w:szCs w:val="24"/>
        </w:rPr>
        <w:footnoteReference w:id="8"/>
      </w:r>
      <w:r w:rsidR="00D8635F" w:rsidRPr="00B0341F">
        <w:rPr>
          <w:rFonts w:ascii="Tahoma" w:hAnsi="Tahoma" w:cs="Tahoma"/>
          <w:spacing w:val="-2"/>
          <w:sz w:val="24"/>
          <w:szCs w:val="24"/>
          <w:lang w:val="es-CO"/>
        </w:rPr>
        <w:t>.</w:t>
      </w:r>
      <w:r w:rsidR="00D8635F" w:rsidRPr="00B0341F">
        <w:rPr>
          <w:rFonts w:ascii="Tahoma" w:hAnsi="Tahoma" w:cs="Tahoma"/>
          <w:spacing w:val="-2"/>
          <w:sz w:val="24"/>
          <w:szCs w:val="24"/>
        </w:rPr>
        <w:t xml:space="preserve"> </w:t>
      </w:r>
    </w:p>
    <w:p w:rsidR="0004726F" w:rsidRPr="00B0341F" w:rsidRDefault="0004726F" w:rsidP="00B0341F">
      <w:pPr>
        <w:spacing w:line="276" w:lineRule="auto"/>
        <w:jc w:val="both"/>
        <w:rPr>
          <w:rFonts w:ascii="Tahoma" w:hAnsi="Tahoma" w:cs="Tahoma"/>
          <w:spacing w:val="-2"/>
          <w:sz w:val="24"/>
          <w:szCs w:val="24"/>
        </w:rPr>
      </w:pPr>
    </w:p>
    <w:p w:rsidR="00D8635F" w:rsidRPr="00B0341F" w:rsidRDefault="0004726F" w:rsidP="00B0341F">
      <w:pPr>
        <w:spacing w:line="276" w:lineRule="auto"/>
        <w:jc w:val="both"/>
        <w:rPr>
          <w:rFonts w:ascii="Tahoma" w:hAnsi="Tahoma" w:cs="Tahoma"/>
          <w:spacing w:val="-2"/>
          <w:sz w:val="24"/>
          <w:szCs w:val="24"/>
        </w:rPr>
      </w:pPr>
      <w:r w:rsidRPr="00B0341F">
        <w:rPr>
          <w:rFonts w:ascii="Tahoma" w:hAnsi="Tahoma" w:cs="Tahoma"/>
          <w:spacing w:val="-2"/>
          <w:sz w:val="24"/>
          <w:szCs w:val="24"/>
        </w:rPr>
        <w:t>5.</w:t>
      </w:r>
      <w:r w:rsidR="00D8635F" w:rsidRPr="00B0341F">
        <w:rPr>
          <w:rFonts w:ascii="Tahoma" w:hAnsi="Tahoma" w:cs="Tahoma"/>
          <w:spacing w:val="-2"/>
          <w:sz w:val="24"/>
          <w:szCs w:val="24"/>
        </w:rPr>
        <w:t>4 Por auto del 14 de agosto pasado se inadmitió esa demanda y se concedió a la parte actora el término de cinco días para subsanarla</w:t>
      </w:r>
      <w:r w:rsidR="00D8635F" w:rsidRPr="00B0341F">
        <w:rPr>
          <w:rStyle w:val="Refdenotaalpie"/>
          <w:rFonts w:ascii="Tahoma" w:hAnsi="Tahoma" w:cs="Tahoma"/>
          <w:spacing w:val="-2"/>
          <w:sz w:val="24"/>
          <w:szCs w:val="24"/>
        </w:rPr>
        <w:footnoteReference w:id="9"/>
      </w:r>
      <w:r w:rsidR="00D8635F" w:rsidRPr="00B0341F">
        <w:rPr>
          <w:rFonts w:ascii="Tahoma" w:hAnsi="Tahoma" w:cs="Tahoma"/>
          <w:spacing w:val="-2"/>
          <w:sz w:val="24"/>
          <w:szCs w:val="24"/>
        </w:rPr>
        <w:t>.</w:t>
      </w:r>
    </w:p>
    <w:p w:rsidR="00D8635F" w:rsidRPr="00B0341F" w:rsidRDefault="00D8635F" w:rsidP="00B0341F">
      <w:pPr>
        <w:spacing w:line="276" w:lineRule="auto"/>
        <w:jc w:val="both"/>
        <w:rPr>
          <w:rFonts w:ascii="Tahoma" w:hAnsi="Tahoma" w:cs="Tahoma"/>
          <w:spacing w:val="-2"/>
          <w:sz w:val="24"/>
          <w:szCs w:val="24"/>
        </w:rPr>
      </w:pPr>
    </w:p>
    <w:p w:rsidR="00D8635F" w:rsidRPr="00B0341F" w:rsidRDefault="00D8635F" w:rsidP="00B0341F">
      <w:pPr>
        <w:spacing w:line="276" w:lineRule="auto"/>
        <w:jc w:val="both"/>
        <w:rPr>
          <w:rFonts w:ascii="Tahoma" w:hAnsi="Tahoma" w:cs="Tahoma"/>
          <w:spacing w:val="-2"/>
          <w:sz w:val="24"/>
          <w:szCs w:val="24"/>
        </w:rPr>
      </w:pPr>
      <w:r w:rsidRPr="00B0341F">
        <w:rPr>
          <w:rFonts w:ascii="Tahoma" w:hAnsi="Tahoma" w:cs="Tahoma"/>
          <w:spacing w:val="-2"/>
          <w:sz w:val="24"/>
          <w:szCs w:val="24"/>
        </w:rPr>
        <w:t>5.5 Mediante proveído del 2 de septiembre último se rechazó po</w:t>
      </w:r>
      <w:r w:rsidR="3651E11C" w:rsidRPr="00B0341F">
        <w:rPr>
          <w:rFonts w:ascii="Tahoma" w:hAnsi="Tahoma" w:cs="Tahoma"/>
          <w:spacing w:val="-2"/>
          <w:sz w:val="24"/>
          <w:szCs w:val="24"/>
        </w:rPr>
        <w:t>rque no se subsanaron los defectos de que adolecía</w:t>
      </w:r>
      <w:r w:rsidRPr="00B0341F">
        <w:rPr>
          <w:rStyle w:val="Refdenotaalpie"/>
          <w:rFonts w:ascii="Tahoma" w:hAnsi="Tahoma" w:cs="Tahoma"/>
          <w:spacing w:val="-2"/>
          <w:sz w:val="24"/>
          <w:szCs w:val="24"/>
        </w:rPr>
        <w:footnoteReference w:id="10"/>
      </w:r>
      <w:r w:rsidRPr="00B0341F">
        <w:rPr>
          <w:rFonts w:ascii="Tahoma" w:hAnsi="Tahoma" w:cs="Tahoma"/>
          <w:spacing w:val="-2"/>
          <w:sz w:val="24"/>
          <w:szCs w:val="24"/>
        </w:rPr>
        <w:t>.</w:t>
      </w:r>
    </w:p>
    <w:p w:rsidR="00D8635F" w:rsidRPr="00B0341F" w:rsidRDefault="00D8635F" w:rsidP="00B0341F">
      <w:pPr>
        <w:spacing w:line="276" w:lineRule="auto"/>
        <w:jc w:val="both"/>
        <w:rPr>
          <w:rFonts w:ascii="Tahoma" w:hAnsi="Tahoma" w:cs="Tahoma"/>
          <w:spacing w:val="-2"/>
          <w:sz w:val="24"/>
          <w:szCs w:val="24"/>
        </w:rPr>
      </w:pPr>
    </w:p>
    <w:p w:rsidR="0004726F" w:rsidRDefault="00D8635F" w:rsidP="00B0341F">
      <w:pPr>
        <w:spacing w:line="276" w:lineRule="auto"/>
        <w:jc w:val="both"/>
        <w:rPr>
          <w:rFonts w:ascii="Tahoma" w:hAnsi="Tahoma" w:cs="Tahoma"/>
          <w:spacing w:val="-2"/>
          <w:sz w:val="24"/>
          <w:szCs w:val="24"/>
          <w:lang w:val="es-CO"/>
        </w:rPr>
      </w:pPr>
      <w:r w:rsidRPr="00B0341F">
        <w:rPr>
          <w:rFonts w:ascii="Tahoma" w:hAnsi="Tahoma" w:cs="Tahoma"/>
          <w:spacing w:val="-2"/>
          <w:sz w:val="24"/>
          <w:szCs w:val="24"/>
        </w:rPr>
        <w:t xml:space="preserve">5.6 </w:t>
      </w:r>
      <w:r w:rsidR="0004726F" w:rsidRPr="00B0341F">
        <w:rPr>
          <w:rFonts w:ascii="Tahoma" w:hAnsi="Tahoma" w:cs="Tahoma"/>
          <w:spacing w:val="-2"/>
          <w:sz w:val="24"/>
          <w:szCs w:val="24"/>
          <w:lang w:val="es-CO"/>
        </w:rPr>
        <w:t xml:space="preserve">No se evidencia que </w:t>
      </w:r>
      <w:r w:rsidR="006020F9" w:rsidRPr="00B0341F">
        <w:rPr>
          <w:rFonts w:ascii="Tahoma" w:hAnsi="Tahoma" w:cs="Tahoma"/>
          <w:spacing w:val="-2"/>
          <w:sz w:val="24"/>
          <w:szCs w:val="24"/>
          <w:lang w:val="es-CO"/>
        </w:rPr>
        <w:t>contra</w:t>
      </w:r>
      <w:r w:rsidR="0004726F" w:rsidRPr="00B0341F">
        <w:rPr>
          <w:rFonts w:ascii="Tahoma" w:hAnsi="Tahoma" w:cs="Tahoma"/>
          <w:spacing w:val="-2"/>
          <w:sz w:val="24"/>
          <w:szCs w:val="24"/>
          <w:lang w:val="es-CO"/>
        </w:rPr>
        <w:t xml:space="preserve"> </w:t>
      </w:r>
      <w:r w:rsidR="006C3360" w:rsidRPr="00B0341F">
        <w:rPr>
          <w:rFonts w:ascii="Tahoma" w:hAnsi="Tahoma" w:cs="Tahoma"/>
          <w:spacing w:val="-2"/>
          <w:sz w:val="24"/>
          <w:szCs w:val="24"/>
          <w:lang w:val="es-CO"/>
        </w:rPr>
        <w:t>es</w:t>
      </w:r>
      <w:r w:rsidRPr="00B0341F">
        <w:rPr>
          <w:rFonts w:ascii="Tahoma" w:hAnsi="Tahoma" w:cs="Tahoma"/>
          <w:spacing w:val="-2"/>
          <w:sz w:val="24"/>
          <w:szCs w:val="24"/>
          <w:lang w:val="es-CO"/>
        </w:rPr>
        <w:t>t</w:t>
      </w:r>
      <w:r w:rsidR="006C3360" w:rsidRPr="00B0341F">
        <w:rPr>
          <w:rFonts w:ascii="Tahoma" w:hAnsi="Tahoma" w:cs="Tahoma"/>
          <w:spacing w:val="-2"/>
          <w:sz w:val="24"/>
          <w:szCs w:val="24"/>
          <w:lang w:val="es-CO"/>
        </w:rPr>
        <w:t>a</w:t>
      </w:r>
      <w:r w:rsidRPr="00B0341F">
        <w:rPr>
          <w:rFonts w:ascii="Tahoma" w:hAnsi="Tahoma" w:cs="Tahoma"/>
          <w:spacing w:val="-2"/>
          <w:sz w:val="24"/>
          <w:szCs w:val="24"/>
          <w:lang w:val="es-CO"/>
        </w:rPr>
        <w:t xml:space="preserve"> última</w:t>
      </w:r>
      <w:r w:rsidR="006C3360" w:rsidRPr="00B0341F">
        <w:rPr>
          <w:rFonts w:ascii="Tahoma" w:hAnsi="Tahoma" w:cs="Tahoma"/>
          <w:spacing w:val="-2"/>
          <w:sz w:val="24"/>
          <w:szCs w:val="24"/>
          <w:lang w:val="es-CO"/>
        </w:rPr>
        <w:t xml:space="preserve"> providencia</w:t>
      </w:r>
      <w:r w:rsidR="0004726F" w:rsidRPr="00B0341F">
        <w:rPr>
          <w:rFonts w:ascii="Tahoma" w:hAnsi="Tahoma" w:cs="Tahoma"/>
          <w:spacing w:val="-2"/>
          <w:sz w:val="24"/>
          <w:szCs w:val="24"/>
          <w:lang w:val="es-CO"/>
        </w:rPr>
        <w:t xml:space="preserve"> se haya formulado recurso alguno.</w:t>
      </w:r>
    </w:p>
    <w:p w:rsidR="00B0341F" w:rsidRPr="00B0341F" w:rsidRDefault="00B0341F" w:rsidP="00B0341F">
      <w:pPr>
        <w:spacing w:line="276" w:lineRule="auto"/>
        <w:jc w:val="both"/>
        <w:rPr>
          <w:rFonts w:ascii="Tahoma" w:hAnsi="Tahoma" w:cs="Tahoma"/>
          <w:spacing w:val="-2"/>
          <w:sz w:val="24"/>
          <w:szCs w:val="24"/>
          <w:lang w:val="es-CO"/>
        </w:rPr>
      </w:pPr>
    </w:p>
    <w:p w:rsidR="008725BC" w:rsidRPr="00B0341F" w:rsidRDefault="008725BC" w:rsidP="00B0341F">
      <w:pPr>
        <w:spacing w:line="276" w:lineRule="auto"/>
        <w:ind w:right="51"/>
        <w:jc w:val="both"/>
        <w:rPr>
          <w:rFonts w:ascii="Tahoma" w:hAnsi="Tahoma" w:cs="Tahoma"/>
          <w:spacing w:val="-2"/>
          <w:sz w:val="24"/>
          <w:szCs w:val="24"/>
        </w:rPr>
      </w:pPr>
      <w:r w:rsidRPr="00B0341F">
        <w:rPr>
          <w:rFonts w:ascii="Tahoma" w:hAnsi="Tahoma" w:cs="Tahoma"/>
          <w:spacing w:val="-2"/>
          <w:sz w:val="24"/>
          <w:szCs w:val="24"/>
          <w:lang w:val="es-CO"/>
        </w:rPr>
        <w:t xml:space="preserve">5.7 Tampoco se observa que en ese asunto se hubiere solicitado </w:t>
      </w:r>
      <w:r w:rsidR="003115A5" w:rsidRPr="00B0341F">
        <w:rPr>
          <w:rFonts w:ascii="Tahoma" w:hAnsi="Tahoma" w:cs="Tahoma"/>
          <w:spacing w:val="-2"/>
          <w:sz w:val="24"/>
          <w:szCs w:val="24"/>
        </w:rPr>
        <w:t xml:space="preserve">la devolución de los dineros pagados por concepto de cuota alimentaria ni para obtener se expidiera copia de los comprobantes incorporados por Daniel </w:t>
      </w:r>
      <w:proofErr w:type="spellStart"/>
      <w:r w:rsidR="003115A5" w:rsidRPr="00B0341F">
        <w:rPr>
          <w:rFonts w:ascii="Tahoma" w:hAnsi="Tahoma" w:cs="Tahoma"/>
          <w:spacing w:val="-2"/>
          <w:sz w:val="24"/>
          <w:szCs w:val="24"/>
        </w:rPr>
        <w:t>Stiven</w:t>
      </w:r>
      <w:proofErr w:type="spellEnd"/>
      <w:r w:rsidR="003115A5" w:rsidRPr="00B0341F">
        <w:rPr>
          <w:rFonts w:ascii="Tahoma" w:hAnsi="Tahoma" w:cs="Tahoma"/>
          <w:spacing w:val="-2"/>
          <w:sz w:val="24"/>
          <w:szCs w:val="24"/>
        </w:rPr>
        <w:t xml:space="preserve"> Castaño Montes para acreditar los estudios que adelantó luego de cumplir su mayoría de edad.</w:t>
      </w:r>
    </w:p>
    <w:p w:rsidR="008725BC" w:rsidRPr="00B0341F" w:rsidRDefault="008725BC" w:rsidP="00B0341F">
      <w:pPr>
        <w:spacing w:line="276" w:lineRule="auto"/>
        <w:ind w:right="51"/>
        <w:jc w:val="both"/>
        <w:rPr>
          <w:rFonts w:ascii="Tahoma" w:hAnsi="Tahoma" w:cs="Tahoma"/>
          <w:spacing w:val="-2"/>
          <w:sz w:val="24"/>
          <w:szCs w:val="24"/>
        </w:rPr>
      </w:pPr>
    </w:p>
    <w:p w:rsidR="008725BC" w:rsidRPr="00B0341F" w:rsidRDefault="00440544" w:rsidP="00B0341F">
      <w:pPr>
        <w:spacing w:line="276" w:lineRule="auto"/>
        <w:ind w:right="51"/>
        <w:jc w:val="both"/>
        <w:rPr>
          <w:rFonts w:ascii="Tahoma" w:hAnsi="Tahoma" w:cs="Tahoma"/>
          <w:spacing w:val="-2"/>
          <w:sz w:val="24"/>
          <w:szCs w:val="24"/>
        </w:rPr>
      </w:pPr>
      <w:r w:rsidRPr="00B0341F">
        <w:rPr>
          <w:rFonts w:ascii="Tahoma" w:hAnsi="Tahoma" w:cs="Tahoma"/>
          <w:spacing w:val="-2"/>
          <w:sz w:val="24"/>
          <w:szCs w:val="24"/>
        </w:rPr>
        <w:t>6</w:t>
      </w:r>
      <w:r w:rsidR="006B33A0" w:rsidRPr="00B0341F">
        <w:rPr>
          <w:rFonts w:ascii="Tahoma" w:hAnsi="Tahoma" w:cs="Tahoma"/>
          <w:spacing w:val="-2"/>
          <w:sz w:val="24"/>
          <w:szCs w:val="24"/>
        </w:rPr>
        <w:t xml:space="preserve">. Surge de esas pruebas que en este caso concreto no se satisfacen todos los presupuestos de procedencia de la acción de tutela a que se refiere la primera jurisprudencia transcrita, concretamente el </w:t>
      </w:r>
      <w:r w:rsidR="00830138" w:rsidRPr="00B0341F">
        <w:rPr>
          <w:rFonts w:ascii="Tahoma" w:hAnsi="Tahoma" w:cs="Tahoma"/>
          <w:spacing w:val="-2"/>
          <w:sz w:val="24"/>
          <w:szCs w:val="24"/>
        </w:rPr>
        <w:t xml:space="preserve">  </w:t>
      </w:r>
      <w:r w:rsidR="006B33A0" w:rsidRPr="00B0341F">
        <w:rPr>
          <w:rFonts w:ascii="Tahoma" w:hAnsi="Tahoma" w:cs="Tahoma"/>
          <w:spacing w:val="-2"/>
          <w:sz w:val="24"/>
          <w:szCs w:val="24"/>
        </w:rPr>
        <w:t>segundo.</w:t>
      </w:r>
    </w:p>
    <w:p w:rsidR="006B33A0" w:rsidRPr="00B0341F" w:rsidRDefault="006B33A0" w:rsidP="00B0341F">
      <w:pPr>
        <w:spacing w:line="276" w:lineRule="auto"/>
        <w:ind w:right="51"/>
        <w:jc w:val="both"/>
        <w:rPr>
          <w:rFonts w:ascii="Tahoma" w:hAnsi="Tahoma" w:cs="Tahoma"/>
          <w:spacing w:val="-2"/>
          <w:sz w:val="24"/>
          <w:szCs w:val="24"/>
        </w:rPr>
      </w:pPr>
    </w:p>
    <w:p w:rsidR="006B33A0" w:rsidRPr="00B0341F" w:rsidRDefault="006B33A0" w:rsidP="00B0341F">
      <w:pPr>
        <w:spacing w:line="276" w:lineRule="auto"/>
        <w:ind w:right="51"/>
        <w:jc w:val="both"/>
        <w:rPr>
          <w:rFonts w:ascii="Tahoma" w:hAnsi="Tahoma" w:cs="Tahoma"/>
          <w:spacing w:val="-2"/>
          <w:sz w:val="24"/>
          <w:szCs w:val="24"/>
        </w:rPr>
      </w:pPr>
      <w:r w:rsidRPr="00B0341F">
        <w:rPr>
          <w:rFonts w:ascii="Tahoma" w:hAnsi="Tahoma" w:cs="Tahoma"/>
          <w:spacing w:val="-2"/>
          <w:sz w:val="24"/>
          <w:szCs w:val="24"/>
        </w:rPr>
        <w:lastRenderedPageBreak/>
        <w:t xml:space="preserve">En efecto, </w:t>
      </w:r>
      <w:r w:rsidRPr="00B0341F">
        <w:rPr>
          <w:rFonts w:ascii="Tahoma" w:hAnsi="Tahoma" w:cs="Tahoma"/>
          <w:spacing w:val="-2"/>
          <w:sz w:val="24"/>
          <w:szCs w:val="24"/>
          <w:lang w:val="es-CO"/>
        </w:rPr>
        <w:t>e</w:t>
      </w:r>
      <w:r w:rsidRPr="00B0341F">
        <w:rPr>
          <w:rFonts w:ascii="Tahoma" w:hAnsi="Tahoma" w:cs="Tahoma"/>
          <w:spacing w:val="-2"/>
          <w:sz w:val="24"/>
          <w:szCs w:val="24"/>
        </w:rPr>
        <w:t>l accionante dejó de interponer recurso</w:t>
      </w:r>
      <w:r w:rsidR="000D1BEC" w:rsidRPr="00B0341F">
        <w:rPr>
          <w:rFonts w:ascii="Tahoma" w:hAnsi="Tahoma" w:cs="Tahoma"/>
          <w:spacing w:val="-2"/>
          <w:sz w:val="24"/>
          <w:szCs w:val="24"/>
        </w:rPr>
        <w:t xml:space="preserve"> de reposición</w:t>
      </w:r>
      <w:r w:rsidRPr="00B0341F">
        <w:rPr>
          <w:rFonts w:ascii="Tahoma" w:hAnsi="Tahoma" w:cs="Tahoma"/>
          <w:spacing w:val="-2"/>
          <w:sz w:val="24"/>
          <w:szCs w:val="24"/>
        </w:rPr>
        <w:t xml:space="preserve"> frente al auto por medi</w:t>
      </w:r>
      <w:r w:rsidR="00440544" w:rsidRPr="00B0341F">
        <w:rPr>
          <w:rFonts w:ascii="Tahoma" w:hAnsi="Tahoma" w:cs="Tahoma"/>
          <w:spacing w:val="-2"/>
          <w:sz w:val="24"/>
          <w:szCs w:val="24"/>
        </w:rPr>
        <w:t xml:space="preserve">o del cual se </w:t>
      </w:r>
      <w:r w:rsidR="006C3360" w:rsidRPr="00B0341F">
        <w:rPr>
          <w:rFonts w:ascii="Tahoma" w:hAnsi="Tahoma" w:cs="Tahoma"/>
          <w:spacing w:val="-2"/>
          <w:sz w:val="24"/>
          <w:szCs w:val="24"/>
        </w:rPr>
        <w:t xml:space="preserve">resolvió </w:t>
      </w:r>
      <w:r w:rsidR="00D8635F" w:rsidRPr="00B0341F">
        <w:rPr>
          <w:rFonts w:ascii="Tahoma" w:hAnsi="Tahoma" w:cs="Tahoma"/>
          <w:spacing w:val="-2"/>
          <w:sz w:val="24"/>
          <w:szCs w:val="24"/>
        </w:rPr>
        <w:t>rechazar la demanda de exoneración de alimentos que promovió</w:t>
      </w:r>
      <w:r w:rsidRPr="00B0341F">
        <w:rPr>
          <w:rFonts w:ascii="Tahoma" w:hAnsi="Tahoma" w:cs="Tahoma"/>
          <w:spacing w:val="-2"/>
          <w:sz w:val="24"/>
          <w:szCs w:val="24"/>
        </w:rPr>
        <w:t xml:space="preserve">. </w:t>
      </w:r>
      <w:r w:rsidRPr="00B0341F">
        <w:rPr>
          <w:rFonts w:ascii="Tahoma" w:hAnsi="Tahoma" w:cs="Tahoma"/>
          <w:spacing w:val="-2"/>
          <w:sz w:val="24"/>
          <w:szCs w:val="24"/>
          <w:lang w:val="es-ES"/>
        </w:rPr>
        <w:t>Es decir, no empleó e</w:t>
      </w:r>
      <w:r w:rsidRPr="00B0341F">
        <w:rPr>
          <w:rFonts w:ascii="Tahoma" w:hAnsi="Tahoma" w:cs="Tahoma"/>
          <w:spacing w:val="-2"/>
          <w:sz w:val="24"/>
          <w:szCs w:val="24"/>
        </w:rPr>
        <w:t>l medio ordinario de protección con que contaba en ese proceso para obtener lo que pretende sea decidido por vía de tutela</w:t>
      </w:r>
      <w:r w:rsidR="003115A5" w:rsidRPr="00B0341F">
        <w:rPr>
          <w:rFonts w:ascii="Tahoma" w:hAnsi="Tahoma" w:cs="Tahoma"/>
          <w:spacing w:val="-2"/>
          <w:sz w:val="24"/>
          <w:szCs w:val="24"/>
        </w:rPr>
        <w:t>,</w:t>
      </w:r>
      <w:r w:rsidR="3CF6743A" w:rsidRPr="00B0341F">
        <w:rPr>
          <w:rFonts w:ascii="Tahoma" w:hAnsi="Tahoma" w:cs="Tahoma"/>
          <w:spacing w:val="-2"/>
          <w:sz w:val="24"/>
          <w:szCs w:val="24"/>
        </w:rPr>
        <w:t xml:space="preserve"> concr</w:t>
      </w:r>
      <w:r w:rsidR="5EA46BD2" w:rsidRPr="00B0341F">
        <w:rPr>
          <w:rFonts w:ascii="Tahoma" w:hAnsi="Tahoma" w:cs="Tahoma"/>
          <w:spacing w:val="-2"/>
          <w:sz w:val="24"/>
          <w:szCs w:val="24"/>
        </w:rPr>
        <w:t>etamente que su hijo, el beneficiario de los alimentos</w:t>
      </w:r>
      <w:r w:rsidR="5D95C887" w:rsidRPr="00B0341F">
        <w:rPr>
          <w:rFonts w:ascii="Tahoma" w:hAnsi="Tahoma" w:cs="Tahoma"/>
          <w:spacing w:val="-2"/>
          <w:sz w:val="24"/>
          <w:szCs w:val="24"/>
        </w:rPr>
        <w:t>,</w:t>
      </w:r>
      <w:r w:rsidR="5EA46BD2" w:rsidRPr="00B0341F">
        <w:rPr>
          <w:rFonts w:ascii="Tahoma" w:hAnsi="Tahoma" w:cs="Tahoma"/>
          <w:spacing w:val="-2"/>
          <w:sz w:val="24"/>
          <w:szCs w:val="24"/>
        </w:rPr>
        <w:t xml:space="preserve"> deje de recibir la cuota respectiva, </w:t>
      </w:r>
      <w:r w:rsidR="15838B20" w:rsidRPr="00B0341F">
        <w:rPr>
          <w:rFonts w:ascii="Tahoma" w:hAnsi="Tahoma" w:cs="Tahoma"/>
          <w:spacing w:val="-2"/>
          <w:sz w:val="24"/>
          <w:szCs w:val="24"/>
        </w:rPr>
        <w:t>lo que solo resulta posible mediante el proceso que intentó adelantar.</w:t>
      </w:r>
    </w:p>
    <w:p w:rsidR="6ED1E603" w:rsidRPr="00B0341F" w:rsidRDefault="6ED1E603" w:rsidP="00B0341F">
      <w:pPr>
        <w:spacing w:line="276" w:lineRule="auto"/>
        <w:ind w:right="51"/>
        <w:jc w:val="both"/>
        <w:rPr>
          <w:rFonts w:ascii="Tahoma" w:hAnsi="Tahoma" w:cs="Tahoma"/>
          <w:spacing w:val="-2"/>
          <w:sz w:val="24"/>
          <w:szCs w:val="24"/>
        </w:rPr>
      </w:pPr>
    </w:p>
    <w:p w:rsidR="006B33A0" w:rsidRPr="00B0341F" w:rsidRDefault="006B33A0" w:rsidP="00B0341F">
      <w:pPr>
        <w:spacing w:line="276" w:lineRule="auto"/>
        <w:ind w:right="51"/>
        <w:jc w:val="both"/>
        <w:rPr>
          <w:rFonts w:ascii="Tahoma" w:hAnsi="Tahoma" w:cs="Tahoma"/>
          <w:spacing w:val="-2"/>
          <w:sz w:val="24"/>
          <w:szCs w:val="24"/>
        </w:rPr>
      </w:pPr>
      <w:r w:rsidRPr="00B0341F">
        <w:rPr>
          <w:rFonts w:ascii="Tahoma" w:hAnsi="Tahoma" w:cs="Tahoma"/>
          <w:spacing w:val="-2"/>
          <w:sz w:val="24"/>
          <w:szCs w:val="24"/>
        </w:rPr>
        <w:t>En conclusión, como no es posible acudir a la tutela como mecanismo principal de defensa judicial, ni resulta posible emplearla como medio alternativo de los mecanismos ordinarios previstos por el legislador para obte</w:t>
      </w:r>
      <w:r w:rsidR="00B83C12" w:rsidRPr="00B0341F">
        <w:rPr>
          <w:rFonts w:ascii="Tahoma" w:hAnsi="Tahoma" w:cs="Tahoma"/>
          <w:spacing w:val="-2"/>
          <w:sz w:val="24"/>
          <w:szCs w:val="24"/>
        </w:rPr>
        <w:t xml:space="preserve">ner protección a un derecho,  </w:t>
      </w:r>
      <w:r w:rsidRPr="00B0341F">
        <w:rPr>
          <w:rFonts w:ascii="Tahoma" w:hAnsi="Tahoma" w:cs="Tahoma"/>
          <w:spacing w:val="-2"/>
          <w:sz w:val="24"/>
          <w:szCs w:val="24"/>
        </w:rPr>
        <w:t>ni para suplir la negligencia del interesado a la hora de emplearlos, el amparo solicitado resulta improcedente y así se declarará.</w:t>
      </w:r>
    </w:p>
    <w:p w:rsidR="0080470F" w:rsidRPr="00B0341F" w:rsidRDefault="0080470F" w:rsidP="00B0341F">
      <w:pPr>
        <w:spacing w:line="276" w:lineRule="auto"/>
        <w:ind w:right="51"/>
        <w:jc w:val="both"/>
        <w:rPr>
          <w:rFonts w:ascii="Tahoma" w:hAnsi="Tahoma" w:cs="Tahoma"/>
          <w:spacing w:val="-2"/>
          <w:sz w:val="24"/>
          <w:szCs w:val="24"/>
        </w:rPr>
      </w:pPr>
    </w:p>
    <w:p w:rsidR="006020F9" w:rsidRPr="00B0341F" w:rsidRDefault="003115A5" w:rsidP="00B0341F">
      <w:pPr>
        <w:spacing w:line="276" w:lineRule="auto"/>
        <w:ind w:right="51"/>
        <w:jc w:val="both"/>
        <w:rPr>
          <w:rFonts w:ascii="Tahoma" w:hAnsi="Tahoma" w:cs="Tahoma"/>
          <w:spacing w:val="-2"/>
          <w:sz w:val="24"/>
          <w:szCs w:val="24"/>
        </w:rPr>
      </w:pPr>
      <w:r w:rsidRPr="00B0341F">
        <w:rPr>
          <w:rFonts w:ascii="Tahoma" w:hAnsi="Tahoma" w:cs="Tahoma"/>
          <w:spacing w:val="-2"/>
          <w:sz w:val="24"/>
          <w:szCs w:val="24"/>
        </w:rPr>
        <w:t>7. Las súplicas formuladas para obtener se ordenara</w:t>
      </w:r>
      <w:r w:rsidR="008725BC" w:rsidRPr="00B0341F">
        <w:rPr>
          <w:rFonts w:ascii="Tahoma" w:hAnsi="Tahoma" w:cs="Tahoma"/>
          <w:spacing w:val="-2"/>
          <w:sz w:val="24"/>
          <w:szCs w:val="24"/>
        </w:rPr>
        <w:t xml:space="preserve"> la devolución de los dineros</w:t>
      </w:r>
      <w:r w:rsidRPr="00B0341F">
        <w:rPr>
          <w:rFonts w:ascii="Tahoma" w:hAnsi="Tahoma" w:cs="Tahoma"/>
          <w:spacing w:val="-2"/>
          <w:sz w:val="24"/>
          <w:szCs w:val="24"/>
        </w:rPr>
        <w:t xml:space="preserve"> cancelados </w:t>
      </w:r>
      <w:r w:rsidR="0021717D" w:rsidRPr="00B0341F">
        <w:rPr>
          <w:rFonts w:ascii="Tahoma" w:hAnsi="Tahoma" w:cs="Tahoma"/>
          <w:spacing w:val="-2"/>
          <w:sz w:val="24"/>
          <w:szCs w:val="24"/>
        </w:rPr>
        <w:t>y se expidiera</w:t>
      </w:r>
      <w:r w:rsidRPr="00B0341F">
        <w:rPr>
          <w:rFonts w:ascii="Tahoma" w:hAnsi="Tahoma" w:cs="Tahoma"/>
          <w:spacing w:val="-2"/>
          <w:sz w:val="24"/>
          <w:szCs w:val="24"/>
        </w:rPr>
        <w:t xml:space="preserve"> copia de</w:t>
      </w:r>
      <w:r w:rsidR="008725BC" w:rsidRPr="00B0341F">
        <w:rPr>
          <w:rFonts w:ascii="Tahoma" w:hAnsi="Tahoma" w:cs="Tahoma"/>
          <w:spacing w:val="-2"/>
          <w:sz w:val="24"/>
          <w:szCs w:val="24"/>
        </w:rPr>
        <w:t xml:space="preserve"> los comprobantes incorporados por su hijo en relación con los estudios adelantados luego de cumplir los 18 años, </w:t>
      </w:r>
      <w:r w:rsidR="0021717D" w:rsidRPr="00B0341F">
        <w:rPr>
          <w:rFonts w:ascii="Tahoma" w:hAnsi="Tahoma" w:cs="Tahoma"/>
          <w:spacing w:val="-2"/>
          <w:sz w:val="24"/>
          <w:szCs w:val="24"/>
        </w:rPr>
        <w:t>también son improcedentes por las siguientes razones.</w:t>
      </w:r>
    </w:p>
    <w:p w:rsidR="0021717D" w:rsidRPr="00B0341F" w:rsidRDefault="0021717D" w:rsidP="00B0341F">
      <w:pPr>
        <w:spacing w:line="276" w:lineRule="auto"/>
        <w:ind w:right="51"/>
        <w:jc w:val="both"/>
        <w:rPr>
          <w:rFonts w:ascii="Tahoma" w:hAnsi="Tahoma" w:cs="Tahoma"/>
          <w:spacing w:val="-2"/>
          <w:sz w:val="24"/>
          <w:szCs w:val="24"/>
        </w:rPr>
      </w:pPr>
    </w:p>
    <w:p w:rsidR="0021717D" w:rsidRPr="00B0341F" w:rsidRDefault="0021717D"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B0341F">
        <w:rPr>
          <w:rFonts w:ascii="Tahoma" w:hAnsi="Tahoma" w:cs="Tahoma"/>
          <w:spacing w:val="-2"/>
          <w:sz w:val="24"/>
          <w:szCs w:val="24"/>
        </w:rPr>
        <w:t xml:space="preserve">Como se ha reiterado por la jurisprudencia constitucional, uno de los requisitos de procedencia del amparo es que el interesado haya acudido de manera previa a la autoridad que supuestamente afecta sus garantías fundamentales, a fin de que esta tenga la oportunidad de conocer la reclamación y pronunciarse al respecto; de obviarse ese trámite, se estaría dando por sentado que no se va a acceder a la petición y adicionalmente, el ciudadano ejercería la tutela como forma principal de obtener protección a sus derechos, cuando, es sabido, una de sus principales características es la subsidiariedad. </w:t>
      </w:r>
    </w:p>
    <w:p w:rsidR="0021717D" w:rsidRPr="00B0341F" w:rsidRDefault="0021717D"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21717D" w:rsidRPr="00B0341F" w:rsidRDefault="0021717D" w:rsidP="00B0341F">
      <w:pPr>
        <w:spacing w:line="276" w:lineRule="auto"/>
        <w:jc w:val="both"/>
        <w:rPr>
          <w:rFonts w:ascii="Tahoma" w:hAnsi="Tahoma" w:cs="Tahoma"/>
          <w:spacing w:val="-2"/>
          <w:sz w:val="24"/>
          <w:szCs w:val="24"/>
        </w:rPr>
      </w:pPr>
      <w:r w:rsidRPr="00B0341F">
        <w:rPr>
          <w:rFonts w:ascii="Tahoma" w:hAnsi="Tahoma" w:cs="Tahoma"/>
          <w:spacing w:val="-2"/>
          <w:sz w:val="24"/>
          <w:szCs w:val="24"/>
        </w:rPr>
        <w:t>En este caso, de las pruebas aportadas, surge evidente que el actor no ha elevado solicitud alguna en aquel sentido.</w:t>
      </w:r>
    </w:p>
    <w:p w:rsidR="0021717D" w:rsidRPr="00B0341F" w:rsidRDefault="0021717D" w:rsidP="00B0341F">
      <w:pPr>
        <w:spacing w:line="276" w:lineRule="auto"/>
        <w:jc w:val="both"/>
        <w:rPr>
          <w:rFonts w:ascii="Tahoma" w:hAnsi="Tahoma" w:cs="Tahoma"/>
          <w:spacing w:val="-2"/>
          <w:sz w:val="24"/>
          <w:szCs w:val="24"/>
        </w:rPr>
      </w:pPr>
    </w:p>
    <w:p w:rsidR="0021717D" w:rsidRPr="00B0341F" w:rsidRDefault="0021717D"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B0341F">
        <w:rPr>
          <w:rFonts w:ascii="Tahoma" w:hAnsi="Tahoma" w:cs="Tahoma"/>
          <w:spacing w:val="-2"/>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21717D" w:rsidRPr="00B0341F" w:rsidRDefault="0021717D"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21717D" w:rsidRPr="00B0341F" w:rsidRDefault="0021717D"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B0341F">
        <w:rPr>
          <w:rFonts w:ascii="Tahoma" w:hAnsi="Tahoma" w:cs="Tahoma"/>
          <w:spacing w:val="-2"/>
          <w:sz w:val="24"/>
          <w:szCs w:val="24"/>
        </w:rPr>
        <w:t>Así lo ha explicado la jurisprudencia:</w:t>
      </w:r>
    </w:p>
    <w:p w:rsidR="0021717D" w:rsidRPr="00B0341F" w:rsidRDefault="0021717D"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21717D" w:rsidRPr="00B0341F" w:rsidRDefault="0021717D" w:rsidP="00B034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2"/>
          <w:sz w:val="22"/>
          <w:szCs w:val="24"/>
        </w:rPr>
      </w:pPr>
      <w:r w:rsidRPr="00B0341F">
        <w:rPr>
          <w:rFonts w:ascii="Tahoma" w:hAnsi="Tahoma" w:cs="Tahoma"/>
          <w:i/>
          <w:spacing w:val="-2"/>
          <w:sz w:val="22"/>
          <w:szCs w:val="24"/>
        </w:rPr>
        <w:t xml:space="preserve">“2. Descendiendo al estudio de la controversia planteada por el </w:t>
      </w:r>
      <w:proofErr w:type="spellStart"/>
      <w:r w:rsidRPr="00B0341F">
        <w:rPr>
          <w:rFonts w:ascii="Tahoma" w:hAnsi="Tahoma" w:cs="Tahoma"/>
          <w:i/>
          <w:spacing w:val="-2"/>
          <w:sz w:val="22"/>
          <w:szCs w:val="24"/>
        </w:rPr>
        <w:t>tutelante</w:t>
      </w:r>
      <w:proofErr w:type="spellEnd"/>
      <w:r w:rsidRPr="00B0341F">
        <w:rPr>
          <w:rFonts w:ascii="Tahoma" w:hAnsi="Tahoma" w:cs="Tahoma"/>
          <w:i/>
          <w:spacing w:val="-2"/>
          <w:sz w:val="22"/>
          <w:szCs w:val="24"/>
        </w:rPr>
        <w:t>,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21717D" w:rsidRPr="00B0341F" w:rsidRDefault="0021717D" w:rsidP="00B034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2"/>
          <w:sz w:val="22"/>
          <w:szCs w:val="24"/>
        </w:rPr>
      </w:pPr>
    </w:p>
    <w:p w:rsidR="0021717D" w:rsidRPr="00B0341F" w:rsidRDefault="0021717D" w:rsidP="00B034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2"/>
          <w:sz w:val="22"/>
          <w:szCs w:val="24"/>
        </w:rPr>
      </w:pPr>
      <w:r w:rsidRPr="00B0341F">
        <w:rPr>
          <w:rFonts w:ascii="Tahoma" w:hAnsi="Tahoma" w:cs="Tahoma"/>
          <w:i/>
          <w:spacing w:val="-2"/>
          <w:sz w:val="22"/>
          <w:szCs w:val="24"/>
        </w:rPr>
        <w:lastRenderedPageBreak/>
        <w:t xml:space="preserve">En ese orden de ideas, se configura la causal de improcedencia establecida en el numeral 1º del artículo 6º del Decreto 2591 de 1991, esto es, </w:t>
      </w:r>
      <w:proofErr w:type="gramStart"/>
      <w:r w:rsidRPr="00B0341F">
        <w:rPr>
          <w:rFonts w:ascii="Tahoma" w:hAnsi="Tahoma" w:cs="Tahoma"/>
          <w:i/>
          <w:spacing w:val="-2"/>
          <w:sz w:val="22"/>
          <w:szCs w:val="24"/>
        </w:rPr>
        <w:t>«[</w:t>
      </w:r>
      <w:proofErr w:type="gramEnd"/>
      <w:r w:rsidRPr="00B0341F">
        <w:rPr>
          <w:rFonts w:ascii="Tahoma" w:hAnsi="Tahoma" w:cs="Tahoma"/>
          <w:i/>
          <w:spacing w:val="-2"/>
          <w:sz w:val="22"/>
          <w:szCs w:val="24"/>
        </w:rPr>
        <w:t>c]</w:t>
      </w:r>
      <w:proofErr w:type="spellStart"/>
      <w:r w:rsidRPr="00B0341F">
        <w:rPr>
          <w:rFonts w:ascii="Tahoma" w:hAnsi="Tahoma" w:cs="Tahoma"/>
          <w:i/>
          <w:spacing w:val="-2"/>
          <w:sz w:val="22"/>
          <w:szCs w:val="24"/>
        </w:rPr>
        <w:t>uando</w:t>
      </w:r>
      <w:proofErr w:type="spellEnd"/>
      <w:r w:rsidRPr="00B0341F">
        <w:rPr>
          <w:rFonts w:ascii="Tahoma" w:hAnsi="Tahoma" w:cs="Tahoma"/>
          <w:i/>
          <w:spacing w:val="-2"/>
          <w:sz w:val="22"/>
          <w:szCs w:val="24"/>
        </w:rPr>
        <w:t xml:space="preserve"> existan otros recursos o medios de defensa judiciales (…)».”</w:t>
      </w:r>
      <w:r w:rsidRPr="00B0341F">
        <w:rPr>
          <w:rFonts w:ascii="Tahoma" w:hAnsi="Tahoma" w:cs="Tahoma"/>
          <w:i/>
          <w:spacing w:val="-2"/>
          <w:sz w:val="22"/>
          <w:szCs w:val="24"/>
          <w:vertAlign w:val="superscript"/>
        </w:rPr>
        <w:footnoteReference w:id="11"/>
      </w:r>
      <w:r w:rsidRPr="00B0341F">
        <w:rPr>
          <w:rFonts w:ascii="Tahoma" w:hAnsi="Tahoma" w:cs="Tahoma"/>
          <w:i/>
          <w:spacing w:val="-2"/>
          <w:sz w:val="22"/>
          <w:szCs w:val="24"/>
        </w:rPr>
        <w:t>.</w:t>
      </w:r>
    </w:p>
    <w:p w:rsidR="008725BC" w:rsidRPr="00B0341F" w:rsidRDefault="008725BC" w:rsidP="00B0341F">
      <w:pPr>
        <w:spacing w:line="276" w:lineRule="auto"/>
        <w:ind w:right="51"/>
        <w:jc w:val="both"/>
        <w:rPr>
          <w:rFonts w:ascii="Tahoma" w:hAnsi="Tahoma" w:cs="Tahoma"/>
          <w:spacing w:val="-2"/>
          <w:sz w:val="24"/>
          <w:szCs w:val="24"/>
        </w:rPr>
      </w:pPr>
    </w:p>
    <w:p w:rsidR="00690802" w:rsidRDefault="00690802" w:rsidP="00B0341F">
      <w:pPr>
        <w:spacing w:line="276" w:lineRule="auto"/>
        <w:jc w:val="both"/>
        <w:rPr>
          <w:rFonts w:ascii="Tahoma" w:hAnsi="Tahoma" w:cs="Tahoma"/>
          <w:spacing w:val="-2"/>
          <w:sz w:val="24"/>
          <w:szCs w:val="24"/>
        </w:rPr>
      </w:pPr>
      <w:r w:rsidRPr="00B0341F">
        <w:rPr>
          <w:rFonts w:ascii="Tahoma" w:hAnsi="Tahoma" w:cs="Tahoma"/>
          <w:spacing w:val="-2"/>
          <w:sz w:val="24"/>
          <w:szCs w:val="24"/>
        </w:rPr>
        <w:t>En mérito de lo expuesto, la Sala Civil Familia del Tribunal Superior de Pereira, Risaralda, administrando justicia en nombre de la República y por autoridad de la ley,</w:t>
      </w:r>
    </w:p>
    <w:p w:rsidR="00C658FA" w:rsidRPr="00B0341F" w:rsidRDefault="00C658FA" w:rsidP="00B0341F">
      <w:pPr>
        <w:spacing w:line="276" w:lineRule="auto"/>
        <w:jc w:val="both"/>
        <w:rPr>
          <w:rFonts w:ascii="Tahoma" w:hAnsi="Tahoma" w:cs="Tahoma"/>
          <w:spacing w:val="-2"/>
          <w:sz w:val="24"/>
          <w:szCs w:val="24"/>
        </w:rPr>
      </w:pPr>
    </w:p>
    <w:p w:rsidR="00037C80" w:rsidRPr="00B0341F" w:rsidRDefault="00037C80" w:rsidP="00B0341F">
      <w:pPr>
        <w:spacing w:line="276" w:lineRule="auto"/>
        <w:jc w:val="both"/>
        <w:rPr>
          <w:rFonts w:ascii="Tahoma" w:hAnsi="Tahoma" w:cs="Tahoma"/>
          <w:spacing w:val="-2"/>
          <w:sz w:val="24"/>
          <w:szCs w:val="24"/>
        </w:rPr>
      </w:pPr>
      <w:r w:rsidRPr="00B0341F">
        <w:rPr>
          <w:rFonts w:ascii="Tahoma" w:hAnsi="Tahoma" w:cs="Tahoma"/>
          <w:b/>
          <w:spacing w:val="-2"/>
          <w:sz w:val="24"/>
          <w:szCs w:val="24"/>
        </w:rPr>
        <w:t>R E S U E L V E </w:t>
      </w:r>
    </w:p>
    <w:p w:rsidR="00037C80" w:rsidRPr="00B0341F" w:rsidRDefault="00037C80" w:rsidP="00B0341F">
      <w:pPr>
        <w:spacing w:line="276" w:lineRule="auto"/>
        <w:jc w:val="both"/>
        <w:rPr>
          <w:rFonts w:ascii="Tahoma" w:hAnsi="Tahoma" w:cs="Tahoma"/>
          <w:spacing w:val="-2"/>
          <w:sz w:val="24"/>
          <w:szCs w:val="24"/>
        </w:rPr>
      </w:pPr>
    </w:p>
    <w:p w:rsidR="0021717D" w:rsidRPr="00B0341F" w:rsidRDefault="00037C80" w:rsidP="00B0341F">
      <w:pPr>
        <w:spacing w:line="276" w:lineRule="auto"/>
        <w:jc w:val="both"/>
        <w:rPr>
          <w:rFonts w:ascii="Tahoma" w:hAnsi="Tahoma" w:cs="Tahoma"/>
          <w:spacing w:val="-2"/>
          <w:sz w:val="24"/>
          <w:szCs w:val="24"/>
        </w:rPr>
      </w:pPr>
      <w:r w:rsidRPr="00B0341F">
        <w:rPr>
          <w:rFonts w:ascii="Tahoma" w:hAnsi="Tahoma" w:cs="Tahoma"/>
          <w:b/>
          <w:spacing w:val="-2"/>
          <w:sz w:val="24"/>
          <w:szCs w:val="24"/>
        </w:rPr>
        <w:t>PRIMERO:</w:t>
      </w:r>
      <w:r w:rsidRPr="00B0341F">
        <w:rPr>
          <w:rFonts w:ascii="Tahoma" w:hAnsi="Tahoma" w:cs="Tahoma"/>
          <w:spacing w:val="-2"/>
          <w:sz w:val="24"/>
          <w:szCs w:val="24"/>
        </w:rPr>
        <w:t xml:space="preserve"> Se </w:t>
      </w:r>
      <w:r w:rsidR="00440544" w:rsidRPr="00B0341F">
        <w:rPr>
          <w:rFonts w:ascii="Tahoma" w:hAnsi="Tahoma" w:cs="Tahoma"/>
          <w:spacing w:val="-2"/>
          <w:sz w:val="24"/>
          <w:szCs w:val="24"/>
        </w:rPr>
        <w:t>declara improcedente</w:t>
      </w:r>
      <w:r w:rsidR="00CC2CE6" w:rsidRPr="00B0341F">
        <w:rPr>
          <w:rFonts w:ascii="Tahoma" w:hAnsi="Tahoma" w:cs="Tahoma"/>
          <w:spacing w:val="-2"/>
          <w:sz w:val="24"/>
          <w:szCs w:val="24"/>
        </w:rPr>
        <w:t xml:space="preserve"> la acción de tutela promovida por </w:t>
      </w:r>
      <w:r w:rsidR="006020F9" w:rsidRPr="00B0341F">
        <w:rPr>
          <w:rFonts w:ascii="Tahoma" w:hAnsi="Tahoma" w:cs="Tahoma"/>
          <w:spacing w:val="-2"/>
          <w:sz w:val="24"/>
          <w:szCs w:val="24"/>
        </w:rPr>
        <w:t xml:space="preserve">el señor </w:t>
      </w:r>
      <w:r w:rsidR="0021717D" w:rsidRPr="00B0341F">
        <w:rPr>
          <w:rFonts w:ascii="Tahoma" w:hAnsi="Tahoma" w:cs="Tahoma"/>
          <w:spacing w:val="-2"/>
          <w:sz w:val="24"/>
          <w:szCs w:val="24"/>
          <w:lang w:val="es-CO"/>
        </w:rPr>
        <w:t>Hernán Castaño Medina contra el Juzgado Cuarto de Familia de Pereira</w:t>
      </w:r>
      <w:r w:rsidR="0021717D" w:rsidRPr="00B0341F">
        <w:rPr>
          <w:rFonts w:ascii="Tahoma" w:hAnsi="Tahoma" w:cs="Tahoma"/>
          <w:spacing w:val="-2"/>
          <w:sz w:val="24"/>
          <w:szCs w:val="24"/>
          <w:lang w:val="es-ES"/>
        </w:rPr>
        <w:t xml:space="preserve">, a la que fueron vinculados </w:t>
      </w:r>
      <w:r w:rsidR="0021717D" w:rsidRPr="00B0341F">
        <w:rPr>
          <w:rFonts w:ascii="Tahoma" w:hAnsi="Tahoma" w:cs="Tahoma"/>
          <w:spacing w:val="-2"/>
          <w:sz w:val="24"/>
          <w:szCs w:val="24"/>
        </w:rPr>
        <w:t xml:space="preserve">los señores Stella Montes Herrera y Daniel </w:t>
      </w:r>
      <w:proofErr w:type="spellStart"/>
      <w:r w:rsidR="0021717D" w:rsidRPr="00B0341F">
        <w:rPr>
          <w:rFonts w:ascii="Tahoma" w:hAnsi="Tahoma" w:cs="Tahoma"/>
          <w:spacing w:val="-2"/>
          <w:sz w:val="24"/>
          <w:szCs w:val="24"/>
        </w:rPr>
        <w:t>Stiven</w:t>
      </w:r>
      <w:proofErr w:type="spellEnd"/>
      <w:r w:rsidR="0021717D" w:rsidRPr="00B0341F">
        <w:rPr>
          <w:rFonts w:ascii="Tahoma" w:hAnsi="Tahoma" w:cs="Tahoma"/>
          <w:spacing w:val="-2"/>
          <w:sz w:val="24"/>
          <w:szCs w:val="24"/>
        </w:rPr>
        <w:t xml:space="preserve"> y </w:t>
      </w:r>
      <w:r w:rsidR="0021717D" w:rsidRPr="00B0341F">
        <w:rPr>
          <w:rFonts w:ascii="Tahoma" w:hAnsi="Tahoma" w:cs="Tahoma"/>
          <w:spacing w:val="-2"/>
          <w:sz w:val="24"/>
          <w:szCs w:val="24"/>
          <w:lang w:val="es-CO"/>
        </w:rPr>
        <w:t xml:space="preserve">Hernán Andrés </w:t>
      </w:r>
      <w:r w:rsidR="0021717D" w:rsidRPr="00B0341F">
        <w:rPr>
          <w:rFonts w:ascii="Tahoma" w:hAnsi="Tahoma" w:cs="Tahoma"/>
          <w:spacing w:val="-2"/>
          <w:sz w:val="24"/>
          <w:szCs w:val="24"/>
        </w:rPr>
        <w:t>Castaño Montes.</w:t>
      </w:r>
    </w:p>
    <w:p w:rsidR="0054554D" w:rsidRPr="00B0341F" w:rsidRDefault="0054554D" w:rsidP="00B0341F">
      <w:pPr>
        <w:spacing w:line="276" w:lineRule="auto"/>
        <w:ind w:right="51"/>
        <w:jc w:val="both"/>
        <w:rPr>
          <w:rFonts w:ascii="Tahoma" w:hAnsi="Tahoma" w:cs="Tahoma"/>
          <w:b/>
          <w:spacing w:val="-2"/>
          <w:sz w:val="24"/>
          <w:szCs w:val="24"/>
        </w:rPr>
      </w:pPr>
    </w:p>
    <w:p w:rsidR="00037C80" w:rsidRPr="00B0341F" w:rsidRDefault="00037C80" w:rsidP="00B0341F">
      <w:pPr>
        <w:spacing w:line="276" w:lineRule="auto"/>
        <w:ind w:right="51"/>
        <w:jc w:val="both"/>
        <w:rPr>
          <w:rFonts w:ascii="Tahoma" w:hAnsi="Tahoma" w:cs="Tahoma"/>
          <w:spacing w:val="-2"/>
          <w:sz w:val="24"/>
          <w:szCs w:val="24"/>
        </w:rPr>
      </w:pPr>
      <w:r w:rsidRPr="00B0341F">
        <w:rPr>
          <w:rFonts w:ascii="Tahoma" w:hAnsi="Tahoma" w:cs="Tahoma"/>
          <w:b/>
          <w:spacing w:val="-2"/>
          <w:sz w:val="24"/>
          <w:szCs w:val="24"/>
        </w:rPr>
        <w:t>SEGUNDO:</w:t>
      </w:r>
      <w:r w:rsidRPr="00B0341F">
        <w:rPr>
          <w:rFonts w:ascii="Tahoma" w:hAnsi="Tahoma" w:cs="Tahoma"/>
          <w:spacing w:val="-2"/>
          <w:sz w:val="24"/>
          <w:szCs w:val="24"/>
        </w:rPr>
        <w:t xml:space="preserve"> </w:t>
      </w:r>
      <w:r w:rsidR="002C6DEE" w:rsidRPr="00B0341F">
        <w:rPr>
          <w:rFonts w:ascii="Tahoma" w:hAnsi="Tahoma" w:cs="Tahoma"/>
          <w:spacing w:val="-2"/>
          <w:sz w:val="24"/>
          <w:szCs w:val="24"/>
        </w:rPr>
        <w:t>Notifíquese esta decisión a las partes conforme lo previene el artículo 30 del Decreto 2591 de 1991.</w:t>
      </w:r>
    </w:p>
    <w:p w:rsidR="00037C80" w:rsidRPr="00B0341F" w:rsidRDefault="00037C80" w:rsidP="00B0341F">
      <w:pPr>
        <w:spacing w:line="276" w:lineRule="auto"/>
        <w:ind w:right="51"/>
        <w:jc w:val="both"/>
        <w:rPr>
          <w:rFonts w:ascii="Tahoma" w:hAnsi="Tahoma" w:cs="Tahoma"/>
          <w:spacing w:val="-2"/>
          <w:sz w:val="24"/>
          <w:szCs w:val="24"/>
        </w:rPr>
      </w:pPr>
    </w:p>
    <w:p w:rsidR="00037C80" w:rsidRPr="00B0341F" w:rsidRDefault="00037C80" w:rsidP="00B0341F">
      <w:pPr>
        <w:spacing w:line="276" w:lineRule="auto"/>
        <w:ind w:right="51"/>
        <w:jc w:val="both"/>
        <w:rPr>
          <w:rFonts w:ascii="Tahoma" w:hAnsi="Tahoma" w:cs="Tahoma"/>
          <w:spacing w:val="-2"/>
          <w:sz w:val="24"/>
          <w:szCs w:val="24"/>
        </w:rPr>
      </w:pPr>
      <w:r w:rsidRPr="00B0341F">
        <w:rPr>
          <w:rFonts w:ascii="Tahoma" w:hAnsi="Tahoma" w:cs="Tahoma"/>
          <w:b/>
          <w:spacing w:val="-2"/>
          <w:sz w:val="24"/>
          <w:szCs w:val="24"/>
        </w:rPr>
        <w:t xml:space="preserve">TERCERO: </w:t>
      </w:r>
      <w:r w:rsidR="002C6DEE" w:rsidRPr="00B0341F">
        <w:rPr>
          <w:rFonts w:ascii="Tahoma" w:hAnsi="Tahoma" w:cs="Tahoma"/>
          <w:spacing w:val="-2"/>
          <w:sz w:val="24"/>
          <w:szCs w:val="24"/>
        </w:rPr>
        <w:t>De no ser impugnada esta decisión, envíese el expediente a la Corte Constitucional para su eventual revisión conforme lo dispone el artículo 32 del Decreto 2591 de 1991.</w:t>
      </w:r>
    </w:p>
    <w:p w:rsidR="00037C80" w:rsidRPr="00B0341F" w:rsidRDefault="00037C80" w:rsidP="00B0341F">
      <w:pPr>
        <w:spacing w:line="276" w:lineRule="auto"/>
        <w:jc w:val="both"/>
        <w:rPr>
          <w:rFonts w:ascii="Tahoma" w:hAnsi="Tahoma" w:cs="Tahoma"/>
          <w:b/>
          <w:spacing w:val="-2"/>
          <w:sz w:val="24"/>
          <w:szCs w:val="24"/>
        </w:rPr>
      </w:pPr>
    </w:p>
    <w:p w:rsidR="00037C80" w:rsidRPr="00B0341F" w:rsidRDefault="00037C80" w:rsidP="00B0341F">
      <w:pPr>
        <w:spacing w:line="276" w:lineRule="auto"/>
        <w:jc w:val="both"/>
        <w:rPr>
          <w:rFonts w:ascii="Tahoma" w:hAnsi="Tahoma" w:cs="Tahoma"/>
          <w:spacing w:val="-2"/>
          <w:sz w:val="24"/>
          <w:szCs w:val="24"/>
        </w:rPr>
      </w:pPr>
      <w:r w:rsidRPr="00B0341F">
        <w:rPr>
          <w:rFonts w:ascii="Tahoma" w:hAnsi="Tahoma" w:cs="Tahoma"/>
          <w:spacing w:val="-2"/>
          <w:sz w:val="24"/>
          <w:szCs w:val="24"/>
        </w:rPr>
        <w:t xml:space="preserve">Notifíquese y cúmplase, </w:t>
      </w:r>
    </w:p>
    <w:p w:rsidR="00037C80" w:rsidRPr="00B0341F" w:rsidRDefault="00037C80" w:rsidP="00B0341F">
      <w:pPr>
        <w:spacing w:line="276" w:lineRule="auto"/>
        <w:jc w:val="both"/>
        <w:rPr>
          <w:rFonts w:ascii="Tahoma" w:hAnsi="Tahoma" w:cs="Tahoma"/>
          <w:spacing w:val="-2"/>
          <w:sz w:val="24"/>
          <w:szCs w:val="24"/>
        </w:rPr>
      </w:pPr>
    </w:p>
    <w:p w:rsidR="00B0341F" w:rsidRPr="00B0341F" w:rsidRDefault="00B0341F" w:rsidP="00B0341F">
      <w:pPr>
        <w:spacing w:line="276" w:lineRule="auto"/>
        <w:jc w:val="both"/>
        <w:rPr>
          <w:rFonts w:ascii="Tahoma" w:hAnsi="Tahoma" w:cs="Tahoma"/>
          <w:sz w:val="24"/>
          <w:szCs w:val="24"/>
          <w:lang w:val="es-ES"/>
        </w:rPr>
      </w:pPr>
      <w:r w:rsidRPr="00B0341F">
        <w:rPr>
          <w:rFonts w:ascii="Tahoma" w:hAnsi="Tahoma" w:cs="Tahoma"/>
          <w:sz w:val="24"/>
          <w:szCs w:val="24"/>
          <w:lang w:val="es-ES"/>
        </w:rPr>
        <w:t xml:space="preserve">Los Magistrados, </w:t>
      </w:r>
    </w:p>
    <w:p w:rsidR="00B0341F" w:rsidRPr="00B0341F" w:rsidRDefault="00B0341F"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0341F" w:rsidRPr="00B0341F" w:rsidRDefault="00B0341F"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0341F" w:rsidRPr="00B0341F" w:rsidRDefault="00B0341F"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0341F" w:rsidRPr="00B0341F" w:rsidRDefault="00B0341F"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pacing w:val="-4"/>
          <w:sz w:val="24"/>
          <w:szCs w:val="24"/>
        </w:rPr>
      </w:pPr>
      <w:r w:rsidRPr="00B0341F">
        <w:rPr>
          <w:rFonts w:ascii="Tahoma" w:eastAsia="Cambria Math" w:hAnsi="Tahoma" w:cs="Tahoma"/>
          <w:b/>
          <w:spacing w:val="-4"/>
          <w:sz w:val="24"/>
          <w:szCs w:val="24"/>
        </w:rPr>
        <w:tab/>
      </w:r>
      <w:r w:rsidRPr="00B0341F">
        <w:rPr>
          <w:rFonts w:ascii="Tahoma" w:eastAsia="Cambria Math" w:hAnsi="Tahoma" w:cs="Tahoma"/>
          <w:b/>
          <w:spacing w:val="-4"/>
          <w:sz w:val="24"/>
          <w:szCs w:val="24"/>
        </w:rPr>
        <w:tab/>
      </w:r>
      <w:r w:rsidRPr="00B0341F">
        <w:rPr>
          <w:rFonts w:ascii="Tahoma" w:eastAsia="Cambria Math" w:hAnsi="Tahoma" w:cs="Tahoma"/>
          <w:b/>
          <w:spacing w:val="-4"/>
          <w:sz w:val="24"/>
          <w:szCs w:val="24"/>
        </w:rPr>
        <w:tab/>
        <w:t>CLAUDIA MARÍA ARCILA RÍOS</w:t>
      </w:r>
    </w:p>
    <w:p w:rsidR="00B0341F" w:rsidRPr="00B0341F" w:rsidRDefault="00B0341F"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0341F" w:rsidRPr="00B0341F" w:rsidRDefault="00B0341F"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0341F" w:rsidRPr="00B0341F" w:rsidRDefault="00B0341F"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0341F" w:rsidRPr="00B0341F" w:rsidRDefault="00B0341F" w:rsidP="00B0341F">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Cambria Math" w:hAnsi="Tahoma" w:cs="Tahoma"/>
          <w:b/>
          <w:bCs/>
          <w:spacing w:val="-4"/>
          <w:sz w:val="24"/>
          <w:szCs w:val="24"/>
        </w:rPr>
      </w:pPr>
      <w:r w:rsidRPr="00B0341F">
        <w:rPr>
          <w:rFonts w:ascii="Tahoma" w:eastAsia="Cambria Math" w:hAnsi="Tahoma" w:cs="Tahoma"/>
          <w:b/>
          <w:spacing w:val="-4"/>
          <w:sz w:val="24"/>
          <w:szCs w:val="24"/>
        </w:rPr>
        <w:tab/>
      </w:r>
      <w:r w:rsidRPr="00B0341F">
        <w:rPr>
          <w:rFonts w:ascii="Tahoma" w:eastAsia="Cambria Math" w:hAnsi="Tahoma" w:cs="Tahoma"/>
          <w:b/>
          <w:spacing w:val="-4"/>
          <w:sz w:val="24"/>
          <w:szCs w:val="24"/>
        </w:rPr>
        <w:tab/>
      </w:r>
      <w:r w:rsidRPr="00B0341F">
        <w:rPr>
          <w:rFonts w:ascii="Tahoma" w:eastAsia="Cambria Math" w:hAnsi="Tahoma" w:cs="Tahoma"/>
          <w:b/>
          <w:spacing w:val="-4"/>
          <w:sz w:val="24"/>
          <w:szCs w:val="24"/>
        </w:rPr>
        <w:tab/>
      </w:r>
      <w:proofErr w:type="spellStart"/>
      <w:r w:rsidRPr="00B0341F">
        <w:rPr>
          <w:rFonts w:ascii="Tahoma" w:eastAsia="Cambria Math" w:hAnsi="Tahoma" w:cs="Tahoma"/>
          <w:b/>
          <w:bCs/>
          <w:spacing w:val="-4"/>
          <w:sz w:val="24"/>
          <w:szCs w:val="24"/>
        </w:rPr>
        <w:t>DUBERNEY</w:t>
      </w:r>
      <w:proofErr w:type="spellEnd"/>
      <w:r w:rsidRPr="00B0341F">
        <w:rPr>
          <w:rFonts w:ascii="Tahoma" w:eastAsia="Cambria Math" w:hAnsi="Tahoma" w:cs="Tahoma"/>
          <w:b/>
          <w:bCs/>
          <w:spacing w:val="-4"/>
          <w:sz w:val="24"/>
          <w:szCs w:val="24"/>
        </w:rPr>
        <w:t xml:space="preserve"> GRISALES HERRERA</w:t>
      </w:r>
    </w:p>
    <w:p w:rsidR="00B0341F" w:rsidRPr="00B0341F" w:rsidRDefault="00B0341F"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0341F" w:rsidRPr="00B0341F" w:rsidRDefault="00B0341F"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0341F" w:rsidRPr="00B0341F" w:rsidRDefault="00B0341F"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9620FE" w:rsidRPr="00B0341F" w:rsidRDefault="00B0341F" w:rsidP="00B034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pacing w:val="-4"/>
          <w:sz w:val="24"/>
          <w:szCs w:val="24"/>
        </w:rPr>
      </w:pPr>
      <w:r w:rsidRPr="00B0341F">
        <w:rPr>
          <w:rFonts w:ascii="Tahoma" w:eastAsia="Cambria Math" w:hAnsi="Tahoma" w:cs="Tahoma"/>
          <w:b/>
          <w:spacing w:val="-4"/>
          <w:sz w:val="24"/>
          <w:szCs w:val="24"/>
        </w:rPr>
        <w:tab/>
      </w:r>
      <w:r w:rsidRPr="00B0341F">
        <w:rPr>
          <w:rFonts w:ascii="Tahoma" w:eastAsia="Cambria Math" w:hAnsi="Tahoma" w:cs="Tahoma"/>
          <w:b/>
          <w:spacing w:val="-4"/>
          <w:sz w:val="24"/>
          <w:szCs w:val="24"/>
        </w:rPr>
        <w:tab/>
      </w:r>
      <w:r w:rsidRPr="00B0341F">
        <w:rPr>
          <w:rFonts w:ascii="Tahoma" w:eastAsia="Cambria Math" w:hAnsi="Tahoma" w:cs="Tahoma"/>
          <w:b/>
          <w:spacing w:val="-4"/>
          <w:sz w:val="24"/>
          <w:szCs w:val="24"/>
        </w:rPr>
        <w:tab/>
      </w:r>
      <w:proofErr w:type="spellStart"/>
      <w:r w:rsidRPr="00B0341F">
        <w:rPr>
          <w:rFonts w:ascii="Tahoma" w:eastAsia="Cambria Math" w:hAnsi="Tahoma" w:cs="Tahoma"/>
          <w:b/>
          <w:spacing w:val="-4"/>
          <w:sz w:val="24"/>
          <w:szCs w:val="24"/>
        </w:rPr>
        <w:t>EDDER</w:t>
      </w:r>
      <w:proofErr w:type="spellEnd"/>
      <w:r w:rsidRPr="00B0341F">
        <w:rPr>
          <w:rFonts w:ascii="Tahoma" w:eastAsia="Cambria Math" w:hAnsi="Tahoma" w:cs="Tahoma"/>
          <w:b/>
          <w:spacing w:val="-4"/>
          <w:sz w:val="24"/>
          <w:szCs w:val="24"/>
        </w:rPr>
        <w:t xml:space="preserve"> JIMMY SÁNCHEZ </w:t>
      </w:r>
      <w:proofErr w:type="spellStart"/>
      <w:r w:rsidRPr="00B0341F">
        <w:rPr>
          <w:rFonts w:ascii="Tahoma" w:eastAsia="Cambria Math" w:hAnsi="Tahoma" w:cs="Tahoma"/>
          <w:b/>
          <w:spacing w:val="-4"/>
          <w:sz w:val="24"/>
          <w:szCs w:val="24"/>
        </w:rPr>
        <w:t>CALAMBÁS</w:t>
      </w:r>
      <w:proofErr w:type="spellEnd"/>
    </w:p>
    <w:sectPr w:rsidR="009620FE" w:rsidRPr="00B0341F" w:rsidSect="00C658FA">
      <w:footerReference w:type="default" r:id="rId12"/>
      <w:pgSz w:w="12242" w:h="18722" w:code="258"/>
      <w:pgMar w:top="1928" w:right="1361" w:bottom="1361" w:left="1928" w:header="567" w:footer="567"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6D00BC86"/>
  <w15:commentEx w15:done="0" w15:paraId="4EBB8E7D"/>
  <w15:commentEx w15:done="0" w15:paraId="6B7D433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47562C" w16cex:dateUtc="2020-09-28T13:54:23.268Z"/>
  <w16cex:commentExtensible w16cex:durableId="5E4D721E" w16cex:dateUtc="2020-10-06T12:38:27.288Z"/>
  <w16cex:commentExtensible w16cex:durableId="0A9FF3D8" w16cex:dateUtc="2020-10-08T19:05:16.775Z"/>
</w16cex:commentsExtensible>
</file>

<file path=word/commentsIds.xml><?xml version="1.0" encoding="utf-8"?>
<w16cid:commentsIds xmlns:mc="http://schemas.openxmlformats.org/markup-compatibility/2006" xmlns:w16cid="http://schemas.microsoft.com/office/word/2016/wordml/cid" mc:Ignorable="w16cid">
  <w16cid:commentId w16cid:paraId="6D00BC86" w16cid:durableId="6647562C"/>
  <w16cid:commentId w16cid:paraId="4EBB8E7D" w16cid:durableId="5E4D721E"/>
  <w16cid:commentId w16cid:paraId="6B7D433D" w16cid:durableId="0A9FF3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36" w:rsidRDefault="00F17B36">
      <w:r>
        <w:separator/>
      </w:r>
    </w:p>
  </w:endnote>
  <w:endnote w:type="continuationSeparator" w:id="0">
    <w:p w:rsidR="00F17B36" w:rsidRDefault="00F1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B0341F" w:rsidRDefault="009D2213">
    <w:pPr>
      <w:pStyle w:val="Piedepgina"/>
      <w:framePr w:wrap="auto" w:vAnchor="text" w:hAnchor="margin" w:xAlign="right" w:y="1"/>
      <w:rPr>
        <w:rStyle w:val="Nmerodepgina"/>
        <w:rFonts w:ascii="Arial" w:hAnsi="Arial" w:cs="Arial"/>
        <w:sz w:val="18"/>
      </w:rPr>
    </w:pPr>
    <w:r w:rsidRPr="00B0341F">
      <w:rPr>
        <w:rStyle w:val="Nmerodepgina"/>
        <w:rFonts w:ascii="Arial" w:hAnsi="Arial" w:cs="Arial"/>
        <w:sz w:val="18"/>
      </w:rPr>
      <w:fldChar w:fldCharType="begin"/>
    </w:r>
    <w:r w:rsidR="00F80D16" w:rsidRPr="00B0341F">
      <w:rPr>
        <w:rStyle w:val="Nmerodepgina"/>
        <w:rFonts w:ascii="Arial" w:hAnsi="Arial" w:cs="Arial"/>
        <w:sz w:val="18"/>
      </w:rPr>
      <w:instrText xml:space="preserve">PAGE  </w:instrText>
    </w:r>
    <w:r w:rsidRPr="00B0341F">
      <w:rPr>
        <w:rStyle w:val="Nmerodepgina"/>
        <w:rFonts w:ascii="Arial" w:hAnsi="Arial" w:cs="Arial"/>
        <w:sz w:val="18"/>
      </w:rPr>
      <w:fldChar w:fldCharType="separate"/>
    </w:r>
    <w:r w:rsidR="00C658FA">
      <w:rPr>
        <w:rStyle w:val="Nmerodepgina"/>
        <w:rFonts w:ascii="Arial" w:hAnsi="Arial" w:cs="Arial"/>
        <w:noProof/>
        <w:sz w:val="18"/>
      </w:rPr>
      <w:t>1</w:t>
    </w:r>
    <w:r w:rsidRPr="00B0341F">
      <w:rPr>
        <w:rStyle w:val="Nmerodepgina"/>
        <w:rFonts w:ascii="Arial" w:hAnsi="Arial" w:cs="Arial"/>
        <w:sz w:val="18"/>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36" w:rsidRDefault="00F17B36">
      <w:r>
        <w:separator/>
      </w:r>
    </w:p>
  </w:footnote>
  <w:footnote w:type="continuationSeparator" w:id="0">
    <w:p w:rsidR="00F17B36" w:rsidRDefault="00F17B36">
      <w:r>
        <w:continuationSeparator/>
      </w:r>
    </w:p>
  </w:footnote>
  <w:footnote w:id="1">
    <w:p w:rsidR="0070672B" w:rsidRPr="00B0341F" w:rsidRDefault="0070672B" w:rsidP="00B0341F">
      <w:pPr>
        <w:pStyle w:val="Textonotapie"/>
        <w:jc w:val="both"/>
        <w:rPr>
          <w:rFonts w:ascii="Arial" w:hAnsi="Arial" w:cs="Arial"/>
          <w:sz w:val="18"/>
          <w:szCs w:val="16"/>
          <w:lang w:val="es-CO"/>
        </w:rPr>
      </w:pPr>
      <w:r w:rsidRPr="00B0341F">
        <w:rPr>
          <w:rStyle w:val="Refdenotaalpie"/>
          <w:rFonts w:ascii="Arial" w:hAnsi="Arial" w:cs="Arial"/>
          <w:sz w:val="18"/>
          <w:szCs w:val="16"/>
        </w:rPr>
        <w:footnoteRef/>
      </w:r>
      <w:r w:rsidRPr="00B0341F">
        <w:rPr>
          <w:rFonts w:ascii="Arial" w:hAnsi="Arial" w:cs="Arial"/>
          <w:sz w:val="18"/>
          <w:szCs w:val="16"/>
        </w:rPr>
        <w:t xml:space="preserve"> Documento 2 </w:t>
      </w:r>
    </w:p>
  </w:footnote>
  <w:footnote w:id="2">
    <w:p w:rsidR="00690802" w:rsidRPr="00B0341F" w:rsidRDefault="00690802" w:rsidP="00B0341F">
      <w:pPr>
        <w:pStyle w:val="Textonotapie"/>
        <w:jc w:val="both"/>
        <w:rPr>
          <w:rFonts w:ascii="Arial" w:hAnsi="Arial" w:cs="Arial"/>
          <w:sz w:val="18"/>
          <w:szCs w:val="16"/>
          <w:lang w:val="es-CO"/>
        </w:rPr>
      </w:pPr>
      <w:r w:rsidRPr="00B0341F">
        <w:rPr>
          <w:rStyle w:val="Refdenotaalpie"/>
          <w:rFonts w:ascii="Arial" w:hAnsi="Arial" w:cs="Arial"/>
          <w:sz w:val="18"/>
          <w:szCs w:val="16"/>
        </w:rPr>
        <w:footnoteRef/>
      </w:r>
      <w:r w:rsidRPr="00B0341F">
        <w:rPr>
          <w:rFonts w:ascii="Arial" w:hAnsi="Arial" w:cs="Arial"/>
          <w:sz w:val="18"/>
          <w:szCs w:val="16"/>
        </w:rPr>
        <w:t xml:space="preserve"> </w:t>
      </w:r>
      <w:r w:rsidRPr="00B0341F">
        <w:rPr>
          <w:rFonts w:ascii="Arial" w:hAnsi="Arial" w:cs="Arial"/>
          <w:sz w:val="18"/>
          <w:szCs w:val="16"/>
          <w:lang w:val="es-CO"/>
        </w:rPr>
        <w:t>Sentencia T-307 de 2015</w:t>
      </w:r>
    </w:p>
  </w:footnote>
  <w:footnote w:id="3">
    <w:p w:rsidR="00690802" w:rsidRPr="00B0341F" w:rsidRDefault="00690802" w:rsidP="00B0341F">
      <w:pPr>
        <w:pStyle w:val="Textonotapie"/>
        <w:jc w:val="both"/>
        <w:rPr>
          <w:rFonts w:ascii="Arial" w:hAnsi="Arial" w:cs="Arial"/>
          <w:sz w:val="18"/>
          <w:szCs w:val="16"/>
          <w:lang w:val="es-MX"/>
        </w:rPr>
      </w:pPr>
      <w:r w:rsidRPr="00B0341F">
        <w:rPr>
          <w:rStyle w:val="Smbolodenotaalpie"/>
          <w:rFonts w:ascii="Arial" w:hAnsi="Arial" w:cs="Arial"/>
          <w:sz w:val="18"/>
          <w:szCs w:val="16"/>
        </w:rPr>
        <w:footnoteRef/>
      </w:r>
      <w:r w:rsidRPr="00B0341F">
        <w:rPr>
          <w:rFonts w:ascii="Arial" w:hAnsi="Arial" w:cs="Arial"/>
          <w:sz w:val="18"/>
          <w:szCs w:val="16"/>
          <w:lang w:val="es-MX"/>
        </w:rPr>
        <w:t xml:space="preserve"> </w:t>
      </w:r>
      <w:r w:rsidRPr="00B0341F">
        <w:rPr>
          <w:rFonts w:ascii="Arial" w:hAnsi="Arial" w:cs="Arial"/>
          <w:sz w:val="18"/>
          <w:szCs w:val="16"/>
          <w:lang w:val="es-CO"/>
        </w:rPr>
        <w:t>Sentencia SU-241 de 2015</w:t>
      </w:r>
    </w:p>
  </w:footnote>
  <w:footnote w:id="4">
    <w:p w:rsidR="00690802" w:rsidRPr="00B0341F" w:rsidRDefault="00690802" w:rsidP="00B0341F">
      <w:pPr>
        <w:pStyle w:val="Textonotapie"/>
        <w:jc w:val="both"/>
        <w:rPr>
          <w:rFonts w:ascii="Arial" w:hAnsi="Arial" w:cs="Arial"/>
          <w:sz w:val="18"/>
          <w:szCs w:val="16"/>
          <w:lang w:val="es-CO"/>
        </w:rPr>
      </w:pPr>
      <w:r w:rsidRPr="00B0341F">
        <w:rPr>
          <w:rStyle w:val="Refdenotaalpie"/>
          <w:rFonts w:ascii="Arial" w:hAnsi="Arial" w:cs="Arial"/>
          <w:sz w:val="18"/>
          <w:szCs w:val="16"/>
        </w:rPr>
        <w:footnoteRef/>
      </w:r>
      <w:r w:rsidRPr="00B0341F">
        <w:rPr>
          <w:rFonts w:ascii="Arial" w:hAnsi="Arial" w:cs="Arial"/>
          <w:sz w:val="18"/>
          <w:szCs w:val="16"/>
        </w:rPr>
        <w:t xml:space="preserve"> </w:t>
      </w:r>
      <w:r w:rsidRPr="00B0341F">
        <w:rPr>
          <w:rFonts w:ascii="Arial" w:hAnsi="Arial" w:cs="Arial"/>
          <w:sz w:val="18"/>
          <w:szCs w:val="16"/>
          <w:lang w:val="es-CO"/>
        </w:rPr>
        <w:t>T-567 de 1998</w:t>
      </w:r>
    </w:p>
  </w:footnote>
  <w:footnote w:id="5">
    <w:p w:rsidR="00690802" w:rsidRPr="00B0341F" w:rsidRDefault="00690802" w:rsidP="00B0341F">
      <w:pPr>
        <w:pStyle w:val="Textonotapie"/>
        <w:jc w:val="both"/>
        <w:rPr>
          <w:rFonts w:ascii="Arial" w:hAnsi="Arial" w:cs="Arial"/>
          <w:sz w:val="18"/>
          <w:szCs w:val="16"/>
          <w:lang w:val="es-CO"/>
        </w:rPr>
      </w:pPr>
      <w:r w:rsidRPr="00B0341F">
        <w:rPr>
          <w:rStyle w:val="Refdenotaalpie"/>
          <w:rFonts w:ascii="Arial" w:hAnsi="Arial" w:cs="Arial"/>
          <w:sz w:val="18"/>
          <w:szCs w:val="16"/>
        </w:rPr>
        <w:footnoteRef/>
      </w:r>
      <w:r w:rsidRPr="00B0341F">
        <w:rPr>
          <w:rFonts w:ascii="Arial" w:hAnsi="Arial" w:cs="Arial"/>
          <w:sz w:val="18"/>
          <w:szCs w:val="16"/>
        </w:rPr>
        <w:t xml:space="preserve"> </w:t>
      </w:r>
      <w:r w:rsidRPr="00B0341F">
        <w:rPr>
          <w:rFonts w:ascii="Arial" w:hAnsi="Arial" w:cs="Arial"/>
          <w:sz w:val="18"/>
          <w:szCs w:val="16"/>
          <w:lang w:val="es-CO"/>
        </w:rPr>
        <w:t>Sentencia T-735 de 2013</w:t>
      </w:r>
    </w:p>
  </w:footnote>
  <w:footnote w:id="6">
    <w:p w:rsidR="00F92869" w:rsidRPr="00B0341F" w:rsidRDefault="00F92869" w:rsidP="00B0341F">
      <w:pPr>
        <w:pStyle w:val="Textonotapie"/>
        <w:jc w:val="both"/>
        <w:rPr>
          <w:rFonts w:ascii="Arial" w:hAnsi="Arial" w:cs="Arial"/>
          <w:sz w:val="18"/>
          <w:szCs w:val="16"/>
          <w:lang w:val="es-CO"/>
        </w:rPr>
      </w:pPr>
      <w:r w:rsidRPr="00B0341F">
        <w:rPr>
          <w:rStyle w:val="Refdenotaalpie"/>
          <w:rFonts w:ascii="Arial" w:hAnsi="Arial" w:cs="Arial"/>
          <w:sz w:val="18"/>
          <w:szCs w:val="16"/>
        </w:rPr>
        <w:footnoteRef/>
      </w:r>
      <w:r w:rsidRPr="00B0341F">
        <w:rPr>
          <w:rFonts w:ascii="Arial" w:hAnsi="Arial" w:cs="Arial"/>
          <w:sz w:val="18"/>
          <w:szCs w:val="16"/>
        </w:rPr>
        <w:t xml:space="preserve"> </w:t>
      </w:r>
      <w:r w:rsidR="00F44407" w:rsidRPr="00B0341F">
        <w:rPr>
          <w:rFonts w:ascii="Arial" w:hAnsi="Arial" w:cs="Arial"/>
          <w:sz w:val="18"/>
          <w:szCs w:val="16"/>
          <w:lang w:val="es-CO"/>
        </w:rPr>
        <w:t>Folio 1 del documento 3 que obra en la carpeta denominada “08. 66001311000420030020400”</w:t>
      </w:r>
    </w:p>
  </w:footnote>
  <w:footnote w:id="7">
    <w:p w:rsidR="006C3360" w:rsidRPr="00B0341F" w:rsidRDefault="006C3360" w:rsidP="00B0341F">
      <w:pPr>
        <w:pStyle w:val="Textonotapie"/>
        <w:jc w:val="both"/>
        <w:rPr>
          <w:rFonts w:ascii="Arial" w:hAnsi="Arial" w:cs="Arial"/>
          <w:sz w:val="18"/>
          <w:szCs w:val="16"/>
          <w:lang w:val="es-CO"/>
        </w:rPr>
      </w:pPr>
      <w:r w:rsidRPr="00B0341F">
        <w:rPr>
          <w:rStyle w:val="Refdenotaalpie"/>
          <w:rFonts w:ascii="Arial" w:hAnsi="Arial" w:cs="Arial"/>
          <w:sz w:val="18"/>
          <w:szCs w:val="16"/>
        </w:rPr>
        <w:footnoteRef/>
      </w:r>
      <w:r w:rsidRPr="00B0341F">
        <w:rPr>
          <w:rFonts w:ascii="Arial" w:hAnsi="Arial" w:cs="Arial"/>
          <w:sz w:val="18"/>
          <w:szCs w:val="16"/>
        </w:rPr>
        <w:t xml:space="preserve"> </w:t>
      </w:r>
      <w:r w:rsidR="000A699D" w:rsidRPr="00B0341F">
        <w:rPr>
          <w:rFonts w:ascii="Arial" w:hAnsi="Arial" w:cs="Arial"/>
          <w:sz w:val="18"/>
          <w:szCs w:val="16"/>
          <w:lang w:val="es-CO"/>
        </w:rPr>
        <w:t>Folio 1 del documento 3 que obra en la carpeta denominada “08. 66001311000420030020400”</w:t>
      </w:r>
    </w:p>
  </w:footnote>
  <w:footnote w:id="8">
    <w:p w:rsidR="00D8635F" w:rsidRPr="00B0341F" w:rsidRDefault="00D8635F" w:rsidP="00B0341F">
      <w:pPr>
        <w:pStyle w:val="Textonotapie"/>
        <w:jc w:val="both"/>
        <w:rPr>
          <w:rFonts w:ascii="Arial" w:hAnsi="Arial" w:cs="Arial"/>
          <w:sz w:val="18"/>
          <w:szCs w:val="16"/>
          <w:lang w:val="es-CO"/>
        </w:rPr>
      </w:pPr>
      <w:r w:rsidRPr="00B0341F">
        <w:rPr>
          <w:rStyle w:val="Refdenotaalpie"/>
          <w:rFonts w:ascii="Arial" w:hAnsi="Arial" w:cs="Arial"/>
          <w:sz w:val="18"/>
          <w:szCs w:val="16"/>
        </w:rPr>
        <w:footnoteRef/>
      </w:r>
      <w:r w:rsidRPr="00B0341F">
        <w:rPr>
          <w:rFonts w:ascii="Arial" w:hAnsi="Arial" w:cs="Arial"/>
          <w:sz w:val="18"/>
          <w:szCs w:val="16"/>
        </w:rPr>
        <w:t xml:space="preserve"> </w:t>
      </w:r>
      <w:r w:rsidRPr="00B0341F">
        <w:rPr>
          <w:rFonts w:ascii="Arial" w:hAnsi="Arial" w:cs="Arial"/>
          <w:sz w:val="18"/>
          <w:szCs w:val="16"/>
          <w:lang w:val="es-CO"/>
        </w:rPr>
        <w:t>Documento 4 que obra en la carpeta denominada “09. 66001 31 10 004 2020 00183 00”</w:t>
      </w:r>
    </w:p>
  </w:footnote>
  <w:footnote w:id="9">
    <w:p w:rsidR="00D8635F" w:rsidRPr="00B0341F" w:rsidRDefault="00D8635F" w:rsidP="00B0341F">
      <w:pPr>
        <w:pStyle w:val="Textonotapie"/>
        <w:jc w:val="both"/>
        <w:rPr>
          <w:rFonts w:ascii="Arial" w:hAnsi="Arial" w:cs="Arial"/>
          <w:sz w:val="18"/>
          <w:szCs w:val="16"/>
          <w:lang w:val="es-CO"/>
        </w:rPr>
      </w:pPr>
      <w:r w:rsidRPr="00B0341F">
        <w:rPr>
          <w:rStyle w:val="Refdenotaalpie"/>
          <w:rFonts w:ascii="Arial" w:hAnsi="Arial" w:cs="Arial"/>
          <w:sz w:val="18"/>
          <w:szCs w:val="16"/>
        </w:rPr>
        <w:footnoteRef/>
      </w:r>
      <w:r w:rsidRPr="00B0341F">
        <w:rPr>
          <w:rFonts w:ascii="Arial" w:hAnsi="Arial" w:cs="Arial"/>
          <w:sz w:val="18"/>
          <w:szCs w:val="16"/>
        </w:rPr>
        <w:t xml:space="preserve"> </w:t>
      </w:r>
      <w:r w:rsidRPr="00B0341F">
        <w:rPr>
          <w:rFonts w:ascii="Arial" w:hAnsi="Arial" w:cs="Arial"/>
          <w:sz w:val="18"/>
          <w:szCs w:val="16"/>
          <w:lang w:val="es-CO"/>
        </w:rPr>
        <w:t>Documento 5 que obra en la carpeta denominada “09. 66001 31 10 004 2020 00183 00”</w:t>
      </w:r>
    </w:p>
  </w:footnote>
  <w:footnote w:id="10">
    <w:p w:rsidR="00D8635F" w:rsidRPr="00B0341F" w:rsidRDefault="00D8635F" w:rsidP="00B0341F">
      <w:pPr>
        <w:pStyle w:val="Textonotapie"/>
        <w:jc w:val="both"/>
        <w:rPr>
          <w:rFonts w:ascii="Arial" w:hAnsi="Arial" w:cs="Arial"/>
          <w:sz w:val="18"/>
          <w:szCs w:val="16"/>
          <w:lang w:val="es-CO"/>
        </w:rPr>
      </w:pPr>
      <w:r w:rsidRPr="00B0341F">
        <w:rPr>
          <w:rStyle w:val="Refdenotaalpie"/>
          <w:rFonts w:ascii="Arial" w:hAnsi="Arial" w:cs="Arial"/>
          <w:sz w:val="18"/>
          <w:szCs w:val="16"/>
        </w:rPr>
        <w:footnoteRef/>
      </w:r>
      <w:r w:rsidRPr="00B0341F">
        <w:rPr>
          <w:rFonts w:ascii="Arial" w:hAnsi="Arial" w:cs="Arial"/>
          <w:sz w:val="18"/>
          <w:szCs w:val="16"/>
        </w:rPr>
        <w:t xml:space="preserve"> </w:t>
      </w:r>
      <w:r w:rsidRPr="00B0341F">
        <w:rPr>
          <w:rFonts w:ascii="Arial" w:hAnsi="Arial" w:cs="Arial"/>
          <w:sz w:val="18"/>
          <w:szCs w:val="16"/>
          <w:lang w:val="es-CO"/>
        </w:rPr>
        <w:t>Documento 6 que obra en la carpeta denominada “09. 66001 31 10 004 2020 00183 00”</w:t>
      </w:r>
    </w:p>
  </w:footnote>
  <w:footnote w:id="11">
    <w:p w:rsidR="0021717D" w:rsidRPr="00B0341F" w:rsidRDefault="0021717D" w:rsidP="00B0341F">
      <w:pPr>
        <w:pStyle w:val="Textonotapie"/>
        <w:jc w:val="both"/>
        <w:rPr>
          <w:rFonts w:ascii="Arial" w:hAnsi="Arial" w:cs="Arial"/>
          <w:spacing w:val="-4"/>
          <w:sz w:val="18"/>
          <w:szCs w:val="16"/>
        </w:rPr>
      </w:pPr>
      <w:r w:rsidRPr="00B0341F">
        <w:rPr>
          <w:rStyle w:val="Refdenotaalpie"/>
          <w:rFonts w:ascii="Arial" w:hAnsi="Arial" w:cs="Arial"/>
          <w:spacing w:val="-4"/>
          <w:sz w:val="18"/>
          <w:szCs w:val="16"/>
        </w:rPr>
        <w:footnoteRef/>
      </w:r>
      <w:r w:rsidRPr="00B0341F">
        <w:rPr>
          <w:rFonts w:ascii="Arial" w:hAnsi="Arial" w:cs="Arial"/>
          <w:spacing w:val="-4"/>
          <w:sz w:val="18"/>
          <w:szCs w:val="16"/>
        </w:rPr>
        <w:t xml:space="preserve"> Corte Suprema de Justicia, Sala de Casación Civil, sentencia de tutela STC3919-2017 proferida el 22 de marzo de 2017, M.P. Aroldo Wilson Quiroz </w:t>
      </w:r>
      <w:proofErr w:type="spellStart"/>
      <w:r w:rsidRPr="00B0341F">
        <w:rPr>
          <w:rFonts w:ascii="Arial" w:hAnsi="Arial" w:cs="Arial"/>
          <w:spacing w:val="-4"/>
          <w:sz w:val="18"/>
          <w:szCs w:val="16"/>
        </w:rPr>
        <w:t>Monsalvo</w:t>
      </w:r>
      <w:proofErr w:type="spellEnd"/>
      <w:r w:rsidRPr="00B0341F">
        <w:rPr>
          <w:rFonts w:ascii="Arial" w:hAnsi="Arial" w:cs="Arial"/>
          <w:spacing w:val="-4"/>
          <w:sz w:val="18"/>
          <w:szCs w:val="16"/>
        </w:rPr>
        <w:t>, radicación No. 11001-02-03-000-2017-00615-00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F2E82"/>
    <w:multiLevelType w:val="hybridMultilevel"/>
    <w:tmpl w:val="96794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6143A1"/>
    <w:multiLevelType w:val="hybridMultilevel"/>
    <w:tmpl w:val="7BF19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294ED0"/>
    <w:multiLevelType w:val="hybridMultilevel"/>
    <w:tmpl w:val="B52CEEBE"/>
    <w:lvl w:ilvl="0" w:tplc="8FE01828">
      <w:numFmt w:val="bullet"/>
      <w:lvlText w:val="-"/>
      <w:lvlJc w:val="left"/>
      <w:pPr>
        <w:tabs>
          <w:tab w:val="num" w:pos="360"/>
        </w:tabs>
        <w:ind w:left="360" w:hanging="360"/>
      </w:pPr>
      <w:rPr>
        <w:rFonts w:ascii="Times New Roman" w:hAnsi="Times New Roman" w:cs="Times New Roman" w:hint="default"/>
      </w:rPr>
    </w:lvl>
    <w:lvl w:ilvl="1" w:tplc="FBC8A97C">
      <w:numFmt w:val="decimal"/>
      <w:lvlText w:val=""/>
      <w:lvlJc w:val="left"/>
    </w:lvl>
    <w:lvl w:ilvl="2" w:tplc="9FB8D166">
      <w:numFmt w:val="decimal"/>
      <w:lvlText w:val=""/>
      <w:lvlJc w:val="left"/>
    </w:lvl>
    <w:lvl w:ilvl="3" w:tplc="C168469A">
      <w:numFmt w:val="decimal"/>
      <w:lvlText w:val=""/>
      <w:lvlJc w:val="left"/>
    </w:lvl>
    <w:lvl w:ilvl="4" w:tplc="139E0EA2">
      <w:numFmt w:val="decimal"/>
      <w:lvlText w:val=""/>
      <w:lvlJc w:val="left"/>
    </w:lvl>
    <w:lvl w:ilvl="5" w:tplc="A1746274">
      <w:numFmt w:val="decimal"/>
      <w:lvlText w:val=""/>
      <w:lvlJc w:val="left"/>
    </w:lvl>
    <w:lvl w:ilvl="6" w:tplc="664C0BD6">
      <w:numFmt w:val="decimal"/>
      <w:lvlText w:val=""/>
      <w:lvlJc w:val="left"/>
    </w:lvl>
    <w:lvl w:ilvl="7" w:tplc="4AF63204">
      <w:numFmt w:val="decimal"/>
      <w:lvlText w:val=""/>
      <w:lvlJc w:val="left"/>
    </w:lvl>
    <w:lvl w:ilvl="8" w:tplc="18561126">
      <w:numFmt w:val="decimal"/>
      <w:lvlText w:val=""/>
      <w:lvlJc w:val="left"/>
    </w:lvl>
  </w:abstractNum>
  <w:abstractNum w:abstractNumId="3">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873B5B"/>
    <w:multiLevelType w:val="hybridMultilevel"/>
    <w:tmpl w:val="D895AF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47B00A3"/>
    <w:multiLevelType w:val="hybridMultilevel"/>
    <w:tmpl w:val="9400375E"/>
    <w:lvl w:ilvl="0" w:tplc="A8E6EC68">
      <w:start w:val="1"/>
      <w:numFmt w:val="decimal"/>
      <w:lvlText w:val="%1."/>
      <w:lvlJc w:val="left"/>
      <w:pPr>
        <w:tabs>
          <w:tab w:val="num" w:pos="720"/>
        </w:tabs>
        <w:ind w:left="720" w:hanging="360"/>
      </w:pPr>
    </w:lvl>
    <w:lvl w:ilvl="1" w:tplc="130E593C" w:tentative="1">
      <w:start w:val="1"/>
      <w:numFmt w:val="decimal"/>
      <w:lvlText w:val="%2."/>
      <w:lvlJc w:val="left"/>
      <w:pPr>
        <w:tabs>
          <w:tab w:val="num" w:pos="1440"/>
        </w:tabs>
        <w:ind w:left="1440" w:hanging="360"/>
      </w:pPr>
    </w:lvl>
    <w:lvl w:ilvl="2" w:tplc="EE12AD08" w:tentative="1">
      <w:start w:val="1"/>
      <w:numFmt w:val="decimal"/>
      <w:lvlText w:val="%3."/>
      <w:lvlJc w:val="left"/>
      <w:pPr>
        <w:tabs>
          <w:tab w:val="num" w:pos="2160"/>
        </w:tabs>
        <w:ind w:left="2160" w:hanging="360"/>
      </w:pPr>
    </w:lvl>
    <w:lvl w:ilvl="3" w:tplc="A86CB414" w:tentative="1">
      <w:start w:val="1"/>
      <w:numFmt w:val="decimal"/>
      <w:lvlText w:val="%4."/>
      <w:lvlJc w:val="left"/>
      <w:pPr>
        <w:tabs>
          <w:tab w:val="num" w:pos="2880"/>
        </w:tabs>
        <w:ind w:left="2880" w:hanging="360"/>
      </w:pPr>
    </w:lvl>
    <w:lvl w:ilvl="4" w:tplc="1BB2BEB0" w:tentative="1">
      <w:start w:val="1"/>
      <w:numFmt w:val="decimal"/>
      <w:lvlText w:val="%5."/>
      <w:lvlJc w:val="left"/>
      <w:pPr>
        <w:tabs>
          <w:tab w:val="num" w:pos="3600"/>
        </w:tabs>
        <w:ind w:left="3600" w:hanging="360"/>
      </w:pPr>
    </w:lvl>
    <w:lvl w:ilvl="5" w:tplc="D6F89A28" w:tentative="1">
      <w:start w:val="1"/>
      <w:numFmt w:val="decimal"/>
      <w:lvlText w:val="%6."/>
      <w:lvlJc w:val="left"/>
      <w:pPr>
        <w:tabs>
          <w:tab w:val="num" w:pos="4320"/>
        </w:tabs>
        <w:ind w:left="4320" w:hanging="360"/>
      </w:pPr>
    </w:lvl>
    <w:lvl w:ilvl="6" w:tplc="6B08749E" w:tentative="1">
      <w:start w:val="1"/>
      <w:numFmt w:val="decimal"/>
      <w:lvlText w:val="%7."/>
      <w:lvlJc w:val="left"/>
      <w:pPr>
        <w:tabs>
          <w:tab w:val="num" w:pos="5040"/>
        </w:tabs>
        <w:ind w:left="5040" w:hanging="360"/>
      </w:pPr>
    </w:lvl>
    <w:lvl w:ilvl="7" w:tplc="2F6A712A" w:tentative="1">
      <w:start w:val="1"/>
      <w:numFmt w:val="decimal"/>
      <w:lvlText w:val="%8."/>
      <w:lvlJc w:val="left"/>
      <w:pPr>
        <w:tabs>
          <w:tab w:val="num" w:pos="5760"/>
        </w:tabs>
        <w:ind w:left="5760" w:hanging="360"/>
      </w:pPr>
    </w:lvl>
    <w:lvl w:ilvl="8" w:tplc="C324D328" w:tentative="1">
      <w:start w:val="1"/>
      <w:numFmt w:val="decimal"/>
      <w:lvlText w:val="%9."/>
      <w:lvlJc w:val="left"/>
      <w:pPr>
        <w:tabs>
          <w:tab w:val="num" w:pos="6480"/>
        </w:tabs>
        <w:ind w:left="6480" w:hanging="360"/>
      </w:pPr>
    </w:lvl>
  </w:abstractNum>
  <w:abstractNum w:abstractNumId="6">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64A4"/>
    <w:rsid w:val="0000798A"/>
    <w:rsid w:val="00010C10"/>
    <w:rsid w:val="000112B3"/>
    <w:rsid w:val="00011AF5"/>
    <w:rsid w:val="00011F75"/>
    <w:rsid w:val="000126B9"/>
    <w:rsid w:val="00012C63"/>
    <w:rsid w:val="00013892"/>
    <w:rsid w:val="00013A65"/>
    <w:rsid w:val="00013EAC"/>
    <w:rsid w:val="00014938"/>
    <w:rsid w:val="00014A09"/>
    <w:rsid w:val="000150F5"/>
    <w:rsid w:val="000151B8"/>
    <w:rsid w:val="0001522B"/>
    <w:rsid w:val="00015365"/>
    <w:rsid w:val="00015B67"/>
    <w:rsid w:val="00016D0E"/>
    <w:rsid w:val="00016EEE"/>
    <w:rsid w:val="00017240"/>
    <w:rsid w:val="00020DFE"/>
    <w:rsid w:val="00020F04"/>
    <w:rsid w:val="00021FDC"/>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A5B"/>
    <w:rsid w:val="000434C1"/>
    <w:rsid w:val="0004370A"/>
    <w:rsid w:val="0004374A"/>
    <w:rsid w:val="00043A8A"/>
    <w:rsid w:val="00043B25"/>
    <w:rsid w:val="00044AF8"/>
    <w:rsid w:val="00044E2C"/>
    <w:rsid w:val="0004520A"/>
    <w:rsid w:val="0004528A"/>
    <w:rsid w:val="00045822"/>
    <w:rsid w:val="00047109"/>
    <w:rsid w:val="0004726F"/>
    <w:rsid w:val="00047644"/>
    <w:rsid w:val="00047716"/>
    <w:rsid w:val="00047B30"/>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B5A"/>
    <w:rsid w:val="00065F9C"/>
    <w:rsid w:val="0006672E"/>
    <w:rsid w:val="00067221"/>
    <w:rsid w:val="00067D08"/>
    <w:rsid w:val="0007086D"/>
    <w:rsid w:val="00071559"/>
    <w:rsid w:val="000716A5"/>
    <w:rsid w:val="0007199E"/>
    <w:rsid w:val="000722C1"/>
    <w:rsid w:val="000722C2"/>
    <w:rsid w:val="000729CA"/>
    <w:rsid w:val="00073BA6"/>
    <w:rsid w:val="00073F57"/>
    <w:rsid w:val="000746FA"/>
    <w:rsid w:val="000749B4"/>
    <w:rsid w:val="00074E61"/>
    <w:rsid w:val="000750C2"/>
    <w:rsid w:val="000754C7"/>
    <w:rsid w:val="000761D8"/>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7BE"/>
    <w:rsid w:val="000A6918"/>
    <w:rsid w:val="000A699D"/>
    <w:rsid w:val="000A708D"/>
    <w:rsid w:val="000B043F"/>
    <w:rsid w:val="000B0BD2"/>
    <w:rsid w:val="000B1221"/>
    <w:rsid w:val="000B1676"/>
    <w:rsid w:val="000B18BA"/>
    <w:rsid w:val="000B1B15"/>
    <w:rsid w:val="000B1D4E"/>
    <w:rsid w:val="000B20CF"/>
    <w:rsid w:val="000B31DA"/>
    <w:rsid w:val="000B35BE"/>
    <w:rsid w:val="000B46F3"/>
    <w:rsid w:val="000B4CD6"/>
    <w:rsid w:val="000B4D49"/>
    <w:rsid w:val="000B55B2"/>
    <w:rsid w:val="000B5F85"/>
    <w:rsid w:val="000B605F"/>
    <w:rsid w:val="000B7032"/>
    <w:rsid w:val="000B7C7F"/>
    <w:rsid w:val="000B7D96"/>
    <w:rsid w:val="000B7FCB"/>
    <w:rsid w:val="000C0E64"/>
    <w:rsid w:val="000C150D"/>
    <w:rsid w:val="000C1711"/>
    <w:rsid w:val="000C1A72"/>
    <w:rsid w:val="000C21A4"/>
    <w:rsid w:val="000C24EB"/>
    <w:rsid w:val="000C27DD"/>
    <w:rsid w:val="000C32AE"/>
    <w:rsid w:val="000C45BB"/>
    <w:rsid w:val="000C4954"/>
    <w:rsid w:val="000C5C41"/>
    <w:rsid w:val="000C5FDC"/>
    <w:rsid w:val="000C6255"/>
    <w:rsid w:val="000C6719"/>
    <w:rsid w:val="000C73B4"/>
    <w:rsid w:val="000C7D99"/>
    <w:rsid w:val="000D03F8"/>
    <w:rsid w:val="000D1117"/>
    <w:rsid w:val="000D19C0"/>
    <w:rsid w:val="000D1AB5"/>
    <w:rsid w:val="000D1B37"/>
    <w:rsid w:val="000D1B93"/>
    <w:rsid w:val="000D1BEC"/>
    <w:rsid w:val="000D2315"/>
    <w:rsid w:val="000D2B34"/>
    <w:rsid w:val="000D32A6"/>
    <w:rsid w:val="000D3984"/>
    <w:rsid w:val="000D4457"/>
    <w:rsid w:val="000D4727"/>
    <w:rsid w:val="000D54C0"/>
    <w:rsid w:val="000D5B1D"/>
    <w:rsid w:val="000D5BC5"/>
    <w:rsid w:val="000D5E91"/>
    <w:rsid w:val="000D6588"/>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664"/>
    <w:rsid w:val="00117A53"/>
    <w:rsid w:val="00117A92"/>
    <w:rsid w:val="00117F74"/>
    <w:rsid w:val="00120997"/>
    <w:rsid w:val="00120FD3"/>
    <w:rsid w:val="0012143B"/>
    <w:rsid w:val="00121481"/>
    <w:rsid w:val="001214AD"/>
    <w:rsid w:val="00121E4C"/>
    <w:rsid w:val="00122B85"/>
    <w:rsid w:val="00122D4E"/>
    <w:rsid w:val="00122E82"/>
    <w:rsid w:val="00123120"/>
    <w:rsid w:val="0012359E"/>
    <w:rsid w:val="001236B3"/>
    <w:rsid w:val="001239E3"/>
    <w:rsid w:val="00124756"/>
    <w:rsid w:val="00124EA8"/>
    <w:rsid w:val="00126136"/>
    <w:rsid w:val="001264FB"/>
    <w:rsid w:val="00127614"/>
    <w:rsid w:val="001278EC"/>
    <w:rsid w:val="00130322"/>
    <w:rsid w:val="001307FD"/>
    <w:rsid w:val="00130D20"/>
    <w:rsid w:val="0013128F"/>
    <w:rsid w:val="00131864"/>
    <w:rsid w:val="001326BE"/>
    <w:rsid w:val="00133E79"/>
    <w:rsid w:val="00133F03"/>
    <w:rsid w:val="0013419B"/>
    <w:rsid w:val="00134487"/>
    <w:rsid w:val="001349BE"/>
    <w:rsid w:val="00136001"/>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94D"/>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3F7"/>
    <w:rsid w:val="00174605"/>
    <w:rsid w:val="00174740"/>
    <w:rsid w:val="00174E0A"/>
    <w:rsid w:val="0017505F"/>
    <w:rsid w:val="0017507E"/>
    <w:rsid w:val="001758A0"/>
    <w:rsid w:val="00175AA4"/>
    <w:rsid w:val="00176451"/>
    <w:rsid w:val="0017695B"/>
    <w:rsid w:val="00176984"/>
    <w:rsid w:val="00176D8F"/>
    <w:rsid w:val="00177117"/>
    <w:rsid w:val="00177554"/>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C0D"/>
    <w:rsid w:val="00191D08"/>
    <w:rsid w:val="001920F1"/>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3B5D"/>
    <w:rsid w:val="001A3F3F"/>
    <w:rsid w:val="001A4936"/>
    <w:rsid w:val="001A5315"/>
    <w:rsid w:val="001A56AE"/>
    <w:rsid w:val="001A5B16"/>
    <w:rsid w:val="001A6350"/>
    <w:rsid w:val="001A6CBB"/>
    <w:rsid w:val="001A7099"/>
    <w:rsid w:val="001A730D"/>
    <w:rsid w:val="001A7EF9"/>
    <w:rsid w:val="001B06F5"/>
    <w:rsid w:val="001B0DBE"/>
    <w:rsid w:val="001B174F"/>
    <w:rsid w:val="001B1E62"/>
    <w:rsid w:val="001B2053"/>
    <w:rsid w:val="001B26A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2ECD"/>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DAD"/>
    <w:rsid w:val="00206D5B"/>
    <w:rsid w:val="00206EA4"/>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EA"/>
    <w:rsid w:val="00216D8B"/>
    <w:rsid w:val="00216E67"/>
    <w:rsid w:val="0021717D"/>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09AB"/>
    <w:rsid w:val="00241B92"/>
    <w:rsid w:val="00241CF9"/>
    <w:rsid w:val="00241E5B"/>
    <w:rsid w:val="00242CF5"/>
    <w:rsid w:val="00242DFD"/>
    <w:rsid w:val="0024356D"/>
    <w:rsid w:val="0024395C"/>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215"/>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52A2"/>
    <w:rsid w:val="002754F7"/>
    <w:rsid w:val="002755EE"/>
    <w:rsid w:val="00275729"/>
    <w:rsid w:val="00275DF4"/>
    <w:rsid w:val="00276012"/>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3AE9"/>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465"/>
    <w:rsid w:val="002C18CA"/>
    <w:rsid w:val="002C1A19"/>
    <w:rsid w:val="002C1B9F"/>
    <w:rsid w:val="002C21B0"/>
    <w:rsid w:val="002C22E8"/>
    <w:rsid w:val="002C267E"/>
    <w:rsid w:val="002C2C69"/>
    <w:rsid w:val="002C3708"/>
    <w:rsid w:val="002C38B5"/>
    <w:rsid w:val="002C471A"/>
    <w:rsid w:val="002C4BB3"/>
    <w:rsid w:val="002C5A3D"/>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61E"/>
    <w:rsid w:val="002D77F6"/>
    <w:rsid w:val="002D78BF"/>
    <w:rsid w:val="002D7F89"/>
    <w:rsid w:val="002E16E9"/>
    <w:rsid w:val="002E3609"/>
    <w:rsid w:val="002E3E82"/>
    <w:rsid w:val="002E4350"/>
    <w:rsid w:val="002E4DB9"/>
    <w:rsid w:val="002E54CE"/>
    <w:rsid w:val="002E5775"/>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5A6A"/>
    <w:rsid w:val="002F5DDA"/>
    <w:rsid w:val="002F6848"/>
    <w:rsid w:val="002F7C1C"/>
    <w:rsid w:val="003009DF"/>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5A5"/>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959"/>
    <w:rsid w:val="003353DC"/>
    <w:rsid w:val="003359EC"/>
    <w:rsid w:val="00335E15"/>
    <w:rsid w:val="003361A2"/>
    <w:rsid w:val="0033648F"/>
    <w:rsid w:val="00336A08"/>
    <w:rsid w:val="00336A34"/>
    <w:rsid w:val="00336EC8"/>
    <w:rsid w:val="00337241"/>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2D5"/>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5F0E"/>
    <w:rsid w:val="00356901"/>
    <w:rsid w:val="00356B74"/>
    <w:rsid w:val="00357236"/>
    <w:rsid w:val="0035799A"/>
    <w:rsid w:val="0036182F"/>
    <w:rsid w:val="00361C16"/>
    <w:rsid w:val="003622F7"/>
    <w:rsid w:val="003629E0"/>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0B"/>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5E26"/>
    <w:rsid w:val="003D6459"/>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37AAB"/>
    <w:rsid w:val="00440544"/>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256"/>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83F"/>
    <w:rsid w:val="00497DBF"/>
    <w:rsid w:val="00497F2F"/>
    <w:rsid w:val="004A09D9"/>
    <w:rsid w:val="004A18C3"/>
    <w:rsid w:val="004A22F8"/>
    <w:rsid w:val="004A2351"/>
    <w:rsid w:val="004A2A63"/>
    <w:rsid w:val="004A3791"/>
    <w:rsid w:val="004A3A50"/>
    <w:rsid w:val="004A4040"/>
    <w:rsid w:val="004A4AFF"/>
    <w:rsid w:val="004A520C"/>
    <w:rsid w:val="004A549B"/>
    <w:rsid w:val="004A5EEE"/>
    <w:rsid w:val="004A679B"/>
    <w:rsid w:val="004A6B1D"/>
    <w:rsid w:val="004A7E66"/>
    <w:rsid w:val="004B02B9"/>
    <w:rsid w:val="004B07E3"/>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12559"/>
    <w:rsid w:val="00512B73"/>
    <w:rsid w:val="00512D21"/>
    <w:rsid w:val="005130A3"/>
    <w:rsid w:val="0051462E"/>
    <w:rsid w:val="00514991"/>
    <w:rsid w:val="00514CCA"/>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54D"/>
    <w:rsid w:val="0054558F"/>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48"/>
    <w:rsid w:val="00561FEC"/>
    <w:rsid w:val="00562D53"/>
    <w:rsid w:val="00562ED7"/>
    <w:rsid w:val="00562FFF"/>
    <w:rsid w:val="00563109"/>
    <w:rsid w:val="00563C94"/>
    <w:rsid w:val="005642F3"/>
    <w:rsid w:val="00564366"/>
    <w:rsid w:val="005643DC"/>
    <w:rsid w:val="0056498D"/>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B"/>
    <w:rsid w:val="005A7B3F"/>
    <w:rsid w:val="005B0914"/>
    <w:rsid w:val="005B0F12"/>
    <w:rsid w:val="005B17F7"/>
    <w:rsid w:val="005B2B0B"/>
    <w:rsid w:val="005B37B8"/>
    <w:rsid w:val="005B41DB"/>
    <w:rsid w:val="005B462F"/>
    <w:rsid w:val="005B4718"/>
    <w:rsid w:val="005B4B8B"/>
    <w:rsid w:val="005B4DAC"/>
    <w:rsid w:val="005B6FEC"/>
    <w:rsid w:val="005B74BD"/>
    <w:rsid w:val="005B7F7C"/>
    <w:rsid w:val="005C0279"/>
    <w:rsid w:val="005C034C"/>
    <w:rsid w:val="005C04C7"/>
    <w:rsid w:val="005C178A"/>
    <w:rsid w:val="005C3098"/>
    <w:rsid w:val="005C3EC5"/>
    <w:rsid w:val="005C494A"/>
    <w:rsid w:val="005C4C33"/>
    <w:rsid w:val="005C4CF2"/>
    <w:rsid w:val="005C59E2"/>
    <w:rsid w:val="005C5D00"/>
    <w:rsid w:val="005C5EF9"/>
    <w:rsid w:val="005C684B"/>
    <w:rsid w:val="005C7870"/>
    <w:rsid w:val="005C7BBA"/>
    <w:rsid w:val="005D0ED7"/>
    <w:rsid w:val="005D123C"/>
    <w:rsid w:val="005D172E"/>
    <w:rsid w:val="005D1AEF"/>
    <w:rsid w:val="005D2074"/>
    <w:rsid w:val="005D31E6"/>
    <w:rsid w:val="005D35F0"/>
    <w:rsid w:val="005D394B"/>
    <w:rsid w:val="005D51EE"/>
    <w:rsid w:val="005D5DC7"/>
    <w:rsid w:val="005D5F1D"/>
    <w:rsid w:val="005D6306"/>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14"/>
    <w:rsid w:val="005F3BBF"/>
    <w:rsid w:val="005F3FC8"/>
    <w:rsid w:val="005F4F6B"/>
    <w:rsid w:val="005F53AA"/>
    <w:rsid w:val="005F57D8"/>
    <w:rsid w:val="005F5B07"/>
    <w:rsid w:val="005F6488"/>
    <w:rsid w:val="005F65E2"/>
    <w:rsid w:val="005F6842"/>
    <w:rsid w:val="005F6EED"/>
    <w:rsid w:val="005F7964"/>
    <w:rsid w:val="005F7B24"/>
    <w:rsid w:val="00600020"/>
    <w:rsid w:val="00600CA4"/>
    <w:rsid w:val="00601E21"/>
    <w:rsid w:val="006020F9"/>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17A4"/>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98F"/>
    <w:rsid w:val="00633AC0"/>
    <w:rsid w:val="00633EA3"/>
    <w:rsid w:val="00633FF6"/>
    <w:rsid w:val="006340CC"/>
    <w:rsid w:val="00635816"/>
    <w:rsid w:val="00635E5C"/>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C70"/>
    <w:rsid w:val="00657FBB"/>
    <w:rsid w:val="0066019B"/>
    <w:rsid w:val="0066024C"/>
    <w:rsid w:val="00660D91"/>
    <w:rsid w:val="00662EB2"/>
    <w:rsid w:val="00662F77"/>
    <w:rsid w:val="00663356"/>
    <w:rsid w:val="00663A6E"/>
    <w:rsid w:val="00663CDE"/>
    <w:rsid w:val="00664679"/>
    <w:rsid w:val="00664714"/>
    <w:rsid w:val="006648E6"/>
    <w:rsid w:val="00664C7C"/>
    <w:rsid w:val="006659F2"/>
    <w:rsid w:val="00666138"/>
    <w:rsid w:val="006661EA"/>
    <w:rsid w:val="00666908"/>
    <w:rsid w:val="00667794"/>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794D"/>
    <w:rsid w:val="00677ADC"/>
    <w:rsid w:val="00677BB7"/>
    <w:rsid w:val="00677D6A"/>
    <w:rsid w:val="00677F43"/>
    <w:rsid w:val="00680739"/>
    <w:rsid w:val="0068145B"/>
    <w:rsid w:val="00681BAB"/>
    <w:rsid w:val="0068232E"/>
    <w:rsid w:val="00682602"/>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35"/>
    <w:rsid w:val="00690802"/>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3A0"/>
    <w:rsid w:val="006B3B13"/>
    <w:rsid w:val="006B44BA"/>
    <w:rsid w:val="006B4C4E"/>
    <w:rsid w:val="006B6876"/>
    <w:rsid w:val="006B694B"/>
    <w:rsid w:val="006B702F"/>
    <w:rsid w:val="006B71B9"/>
    <w:rsid w:val="006B759C"/>
    <w:rsid w:val="006B79C7"/>
    <w:rsid w:val="006C0D33"/>
    <w:rsid w:val="006C12C6"/>
    <w:rsid w:val="006C1423"/>
    <w:rsid w:val="006C1684"/>
    <w:rsid w:val="006C17F8"/>
    <w:rsid w:val="006C1E06"/>
    <w:rsid w:val="006C21D9"/>
    <w:rsid w:val="006C2954"/>
    <w:rsid w:val="006C2C12"/>
    <w:rsid w:val="006C3360"/>
    <w:rsid w:val="006C3861"/>
    <w:rsid w:val="006C3D3C"/>
    <w:rsid w:val="006C3FFC"/>
    <w:rsid w:val="006C5949"/>
    <w:rsid w:val="006C6117"/>
    <w:rsid w:val="006C6799"/>
    <w:rsid w:val="006C76C3"/>
    <w:rsid w:val="006C7D24"/>
    <w:rsid w:val="006D0214"/>
    <w:rsid w:val="006D0354"/>
    <w:rsid w:val="006D0E2B"/>
    <w:rsid w:val="006D190A"/>
    <w:rsid w:val="006D325E"/>
    <w:rsid w:val="006D3A2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49"/>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731"/>
    <w:rsid w:val="00701CEB"/>
    <w:rsid w:val="00702310"/>
    <w:rsid w:val="007028D5"/>
    <w:rsid w:val="00702B61"/>
    <w:rsid w:val="00702BC2"/>
    <w:rsid w:val="00703DB4"/>
    <w:rsid w:val="00704174"/>
    <w:rsid w:val="00704400"/>
    <w:rsid w:val="00704C47"/>
    <w:rsid w:val="007052E0"/>
    <w:rsid w:val="007055FD"/>
    <w:rsid w:val="0070672B"/>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411"/>
    <w:rsid w:val="0072184F"/>
    <w:rsid w:val="0072203A"/>
    <w:rsid w:val="007222C6"/>
    <w:rsid w:val="00722F99"/>
    <w:rsid w:val="007230A9"/>
    <w:rsid w:val="0072465F"/>
    <w:rsid w:val="0072470A"/>
    <w:rsid w:val="00724B07"/>
    <w:rsid w:val="00724DA6"/>
    <w:rsid w:val="007251F1"/>
    <w:rsid w:val="007256D0"/>
    <w:rsid w:val="00725DE5"/>
    <w:rsid w:val="0072616E"/>
    <w:rsid w:val="0072640A"/>
    <w:rsid w:val="007266C7"/>
    <w:rsid w:val="007273B9"/>
    <w:rsid w:val="0072745D"/>
    <w:rsid w:val="007277F3"/>
    <w:rsid w:val="007302E0"/>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4F8E"/>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38A"/>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B70"/>
    <w:rsid w:val="007851C9"/>
    <w:rsid w:val="00785960"/>
    <w:rsid w:val="007868A6"/>
    <w:rsid w:val="00786A9A"/>
    <w:rsid w:val="007871A1"/>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A05"/>
    <w:rsid w:val="007C0BD3"/>
    <w:rsid w:val="007C17A4"/>
    <w:rsid w:val="007C1CFB"/>
    <w:rsid w:val="007C28BA"/>
    <w:rsid w:val="007C28CD"/>
    <w:rsid w:val="007C311C"/>
    <w:rsid w:val="007C38C6"/>
    <w:rsid w:val="007C3BDE"/>
    <w:rsid w:val="007C41CF"/>
    <w:rsid w:val="007C4797"/>
    <w:rsid w:val="007C53BD"/>
    <w:rsid w:val="007C5406"/>
    <w:rsid w:val="007C5876"/>
    <w:rsid w:val="007C5B65"/>
    <w:rsid w:val="007C5CB9"/>
    <w:rsid w:val="007C5D33"/>
    <w:rsid w:val="007C6945"/>
    <w:rsid w:val="007C6DA0"/>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B37"/>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70F"/>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0138"/>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34E6"/>
    <w:rsid w:val="00854161"/>
    <w:rsid w:val="0085514B"/>
    <w:rsid w:val="008553B5"/>
    <w:rsid w:val="0085590C"/>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BC"/>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3104"/>
    <w:rsid w:val="008A506C"/>
    <w:rsid w:val="008A5246"/>
    <w:rsid w:val="008A5400"/>
    <w:rsid w:val="008A5738"/>
    <w:rsid w:val="008A5B69"/>
    <w:rsid w:val="008A7414"/>
    <w:rsid w:val="008B03D4"/>
    <w:rsid w:val="008B069A"/>
    <w:rsid w:val="008B0DFC"/>
    <w:rsid w:val="008B110A"/>
    <w:rsid w:val="008B11A1"/>
    <w:rsid w:val="008B1C21"/>
    <w:rsid w:val="008B1D14"/>
    <w:rsid w:val="008B2AF1"/>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31D"/>
    <w:rsid w:val="008C370C"/>
    <w:rsid w:val="008C390F"/>
    <w:rsid w:val="008C3A93"/>
    <w:rsid w:val="008C3E69"/>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B75"/>
    <w:rsid w:val="008F5C16"/>
    <w:rsid w:val="008F5CBF"/>
    <w:rsid w:val="008F65B5"/>
    <w:rsid w:val="008F6868"/>
    <w:rsid w:val="008F69BF"/>
    <w:rsid w:val="00900732"/>
    <w:rsid w:val="00900F2A"/>
    <w:rsid w:val="00900F80"/>
    <w:rsid w:val="00901BFB"/>
    <w:rsid w:val="00901C6E"/>
    <w:rsid w:val="00902308"/>
    <w:rsid w:val="0090279C"/>
    <w:rsid w:val="00902A6C"/>
    <w:rsid w:val="00902B05"/>
    <w:rsid w:val="0090392A"/>
    <w:rsid w:val="009040FD"/>
    <w:rsid w:val="00904274"/>
    <w:rsid w:val="00904E01"/>
    <w:rsid w:val="00905609"/>
    <w:rsid w:val="00905F48"/>
    <w:rsid w:val="009064B3"/>
    <w:rsid w:val="00906792"/>
    <w:rsid w:val="00906ADB"/>
    <w:rsid w:val="009073DC"/>
    <w:rsid w:val="009114BE"/>
    <w:rsid w:val="00913E48"/>
    <w:rsid w:val="00914159"/>
    <w:rsid w:val="009144E6"/>
    <w:rsid w:val="0091451A"/>
    <w:rsid w:val="00914FD7"/>
    <w:rsid w:val="00915D82"/>
    <w:rsid w:val="0091681F"/>
    <w:rsid w:val="00916BD0"/>
    <w:rsid w:val="0092015C"/>
    <w:rsid w:val="0092066C"/>
    <w:rsid w:val="00920B9D"/>
    <w:rsid w:val="00921471"/>
    <w:rsid w:val="009214B7"/>
    <w:rsid w:val="00921B3C"/>
    <w:rsid w:val="00921E05"/>
    <w:rsid w:val="00922156"/>
    <w:rsid w:val="009237A2"/>
    <w:rsid w:val="009243D9"/>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F5B"/>
    <w:rsid w:val="00932FA9"/>
    <w:rsid w:val="009334C5"/>
    <w:rsid w:val="009345D2"/>
    <w:rsid w:val="00935771"/>
    <w:rsid w:val="009359B9"/>
    <w:rsid w:val="00935C86"/>
    <w:rsid w:val="00935F48"/>
    <w:rsid w:val="00935FB5"/>
    <w:rsid w:val="00936B59"/>
    <w:rsid w:val="00937305"/>
    <w:rsid w:val="00937377"/>
    <w:rsid w:val="009375C1"/>
    <w:rsid w:val="00937973"/>
    <w:rsid w:val="00940725"/>
    <w:rsid w:val="00940F27"/>
    <w:rsid w:val="009412AB"/>
    <w:rsid w:val="00941838"/>
    <w:rsid w:val="00941926"/>
    <w:rsid w:val="00941CB4"/>
    <w:rsid w:val="00941DE2"/>
    <w:rsid w:val="00942033"/>
    <w:rsid w:val="0094301D"/>
    <w:rsid w:val="00943ADB"/>
    <w:rsid w:val="00944264"/>
    <w:rsid w:val="009444C6"/>
    <w:rsid w:val="009466C3"/>
    <w:rsid w:val="00946DC8"/>
    <w:rsid w:val="009479DA"/>
    <w:rsid w:val="00947BB1"/>
    <w:rsid w:val="00950683"/>
    <w:rsid w:val="00950C10"/>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32E2"/>
    <w:rsid w:val="00964A48"/>
    <w:rsid w:val="00965920"/>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1D9"/>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3D2"/>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446D"/>
    <w:rsid w:val="009A5682"/>
    <w:rsid w:val="009A5747"/>
    <w:rsid w:val="009A5916"/>
    <w:rsid w:val="009A5967"/>
    <w:rsid w:val="009A609F"/>
    <w:rsid w:val="009A6347"/>
    <w:rsid w:val="009A6AF9"/>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FB"/>
    <w:rsid w:val="009C5F38"/>
    <w:rsid w:val="009C715B"/>
    <w:rsid w:val="009C76F8"/>
    <w:rsid w:val="009C7951"/>
    <w:rsid w:val="009D07A4"/>
    <w:rsid w:val="009D0C49"/>
    <w:rsid w:val="009D133B"/>
    <w:rsid w:val="009D154B"/>
    <w:rsid w:val="009D18B2"/>
    <w:rsid w:val="009D1E80"/>
    <w:rsid w:val="009D1FC3"/>
    <w:rsid w:val="009D2213"/>
    <w:rsid w:val="009D234E"/>
    <w:rsid w:val="009D2B29"/>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6D"/>
    <w:rsid w:val="009E06C5"/>
    <w:rsid w:val="009E0B0B"/>
    <w:rsid w:val="009E1F23"/>
    <w:rsid w:val="009E21B1"/>
    <w:rsid w:val="009E2370"/>
    <w:rsid w:val="009E2401"/>
    <w:rsid w:val="009E371A"/>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6F2"/>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3544"/>
    <w:rsid w:val="00A24109"/>
    <w:rsid w:val="00A245E5"/>
    <w:rsid w:val="00A24AB2"/>
    <w:rsid w:val="00A24E9F"/>
    <w:rsid w:val="00A25683"/>
    <w:rsid w:val="00A257AC"/>
    <w:rsid w:val="00A25956"/>
    <w:rsid w:val="00A2605C"/>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3F4E"/>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21FF"/>
    <w:rsid w:val="00A4269C"/>
    <w:rsid w:val="00A42E02"/>
    <w:rsid w:val="00A42F6B"/>
    <w:rsid w:val="00A43C7C"/>
    <w:rsid w:val="00A43CC8"/>
    <w:rsid w:val="00A4449F"/>
    <w:rsid w:val="00A46150"/>
    <w:rsid w:val="00A46667"/>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764"/>
    <w:rsid w:val="00A63997"/>
    <w:rsid w:val="00A64393"/>
    <w:rsid w:val="00A645A6"/>
    <w:rsid w:val="00A64728"/>
    <w:rsid w:val="00A64AA8"/>
    <w:rsid w:val="00A64F7A"/>
    <w:rsid w:val="00A65AAF"/>
    <w:rsid w:val="00A65E9C"/>
    <w:rsid w:val="00A66528"/>
    <w:rsid w:val="00A669A8"/>
    <w:rsid w:val="00A66BEE"/>
    <w:rsid w:val="00A67605"/>
    <w:rsid w:val="00A67C48"/>
    <w:rsid w:val="00A70FCD"/>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4183"/>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FB3"/>
    <w:rsid w:val="00AB409D"/>
    <w:rsid w:val="00AB4486"/>
    <w:rsid w:val="00AB5AF8"/>
    <w:rsid w:val="00AB5D74"/>
    <w:rsid w:val="00AB62D6"/>
    <w:rsid w:val="00AB6312"/>
    <w:rsid w:val="00AB6644"/>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1598"/>
    <w:rsid w:val="00AF257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0AAE"/>
    <w:rsid w:val="00B01190"/>
    <w:rsid w:val="00B01369"/>
    <w:rsid w:val="00B01589"/>
    <w:rsid w:val="00B0242F"/>
    <w:rsid w:val="00B02D5E"/>
    <w:rsid w:val="00B02EE2"/>
    <w:rsid w:val="00B0341F"/>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E5C"/>
    <w:rsid w:val="00B10FD8"/>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140E"/>
    <w:rsid w:val="00B21702"/>
    <w:rsid w:val="00B21C48"/>
    <w:rsid w:val="00B21E9E"/>
    <w:rsid w:val="00B2270D"/>
    <w:rsid w:val="00B22713"/>
    <w:rsid w:val="00B23065"/>
    <w:rsid w:val="00B2430B"/>
    <w:rsid w:val="00B24B2E"/>
    <w:rsid w:val="00B254A6"/>
    <w:rsid w:val="00B256FD"/>
    <w:rsid w:val="00B25893"/>
    <w:rsid w:val="00B25C35"/>
    <w:rsid w:val="00B26091"/>
    <w:rsid w:val="00B26179"/>
    <w:rsid w:val="00B2633F"/>
    <w:rsid w:val="00B269EB"/>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1F64"/>
    <w:rsid w:val="00B4261E"/>
    <w:rsid w:val="00B432AE"/>
    <w:rsid w:val="00B438C1"/>
    <w:rsid w:val="00B4441A"/>
    <w:rsid w:val="00B444D8"/>
    <w:rsid w:val="00B446D9"/>
    <w:rsid w:val="00B44F01"/>
    <w:rsid w:val="00B45682"/>
    <w:rsid w:val="00B47189"/>
    <w:rsid w:val="00B5100F"/>
    <w:rsid w:val="00B522D7"/>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C12"/>
    <w:rsid w:val="00B83DBB"/>
    <w:rsid w:val="00B841D1"/>
    <w:rsid w:val="00B84595"/>
    <w:rsid w:val="00B84665"/>
    <w:rsid w:val="00B84799"/>
    <w:rsid w:val="00B849C1"/>
    <w:rsid w:val="00B853CA"/>
    <w:rsid w:val="00B863DC"/>
    <w:rsid w:val="00B863DD"/>
    <w:rsid w:val="00B863EC"/>
    <w:rsid w:val="00B86EA3"/>
    <w:rsid w:val="00B8757F"/>
    <w:rsid w:val="00B8790B"/>
    <w:rsid w:val="00B87C63"/>
    <w:rsid w:val="00B87E4A"/>
    <w:rsid w:val="00B90259"/>
    <w:rsid w:val="00B90271"/>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223"/>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3E72"/>
    <w:rsid w:val="00BC5891"/>
    <w:rsid w:val="00BC5AC8"/>
    <w:rsid w:val="00BC5E79"/>
    <w:rsid w:val="00BC5ED7"/>
    <w:rsid w:val="00BC61E2"/>
    <w:rsid w:val="00BC6E51"/>
    <w:rsid w:val="00BC6E5F"/>
    <w:rsid w:val="00BC7418"/>
    <w:rsid w:val="00BC7F33"/>
    <w:rsid w:val="00BD0B28"/>
    <w:rsid w:val="00BD1780"/>
    <w:rsid w:val="00BD42D4"/>
    <w:rsid w:val="00BD45CE"/>
    <w:rsid w:val="00BD48A1"/>
    <w:rsid w:val="00BD51E3"/>
    <w:rsid w:val="00BD6035"/>
    <w:rsid w:val="00BD61A1"/>
    <w:rsid w:val="00BD6324"/>
    <w:rsid w:val="00BD70C8"/>
    <w:rsid w:val="00BD740F"/>
    <w:rsid w:val="00BD7521"/>
    <w:rsid w:val="00BD7B05"/>
    <w:rsid w:val="00BE05E9"/>
    <w:rsid w:val="00BE09C5"/>
    <w:rsid w:val="00BE0A4C"/>
    <w:rsid w:val="00BE0AB8"/>
    <w:rsid w:val="00BE1047"/>
    <w:rsid w:val="00BE1070"/>
    <w:rsid w:val="00BE107D"/>
    <w:rsid w:val="00BE1194"/>
    <w:rsid w:val="00BE1666"/>
    <w:rsid w:val="00BE1A26"/>
    <w:rsid w:val="00BE1E05"/>
    <w:rsid w:val="00BE21A8"/>
    <w:rsid w:val="00BE3632"/>
    <w:rsid w:val="00BE4404"/>
    <w:rsid w:val="00BE4487"/>
    <w:rsid w:val="00BE45AB"/>
    <w:rsid w:val="00BE5995"/>
    <w:rsid w:val="00BE5C6A"/>
    <w:rsid w:val="00BE6156"/>
    <w:rsid w:val="00BE6420"/>
    <w:rsid w:val="00BE6A1F"/>
    <w:rsid w:val="00BE768E"/>
    <w:rsid w:val="00BE79B3"/>
    <w:rsid w:val="00BF04BA"/>
    <w:rsid w:val="00BF04DE"/>
    <w:rsid w:val="00BF0890"/>
    <w:rsid w:val="00BF0D74"/>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5633"/>
    <w:rsid w:val="00C2569E"/>
    <w:rsid w:val="00C25E8D"/>
    <w:rsid w:val="00C26349"/>
    <w:rsid w:val="00C27379"/>
    <w:rsid w:val="00C2783B"/>
    <w:rsid w:val="00C27C27"/>
    <w:rsid w:val="00C27FB2"/>
    <w:rsid w:val="00C30F38"/>
    <w:rsid w:val="00C31F34"/>
    <w:rsid w:val="00C31FD6"/>
    <w:rsid w:val="00C3224D"/>
    <w:rsid w:val="00C3240E"/>
    <w:rsid w:val="00C3259A"/>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618B"/>
    <w:rsid w:val="00C4635E"/>
    <w:rsid w:val="00C466EE"/>
    <w:rsid w:val="00C46762"/>
    <w:rsid w:val="00C47529"/>
    <w:rsid w:val="00C50CF7"/>
    <w:rsid w:val="00C5135C"/>
    <w:rsid w:val="00C51386"/>
    <w:rsid w:val="00C51A76"/>
    <w:rsid w:val="00C54302"/>
    <w:rsid w:val="00C54403"/>
    <w:rsid w:val="00C54853"/>
    <w:rsid w:val="00C54923"/>
    <w:rsid w:val="00C551AF"/>
    <w:rsid w:val="00C55981"/>
    <w:rsid w:val="00C55CE9"/>
    <w:rsid w:val="00C55F32"/>
    <w:rsid w:val="00C56FEC"/>
    <w:rsid w:val="00C57400"/>
    <w:rsid w:val="00C5759C"/>
    <w:rsid w:val="00C57721"/>
    <w:rsid w:val="00C5792C"/>
    <w:rsid w:val="00C608F9"/>
    <w:rsid w:val="00C60C1E"/>
    <w:rsid w:val="00C61602"/>
    <w:rsid w:val="00C61659"/>
    <w:rsid w:val="00C61BC5"/>
    <w:rsid w:val="00C61DA6"/>
    <w:rsid w:val="00C62780"/>
    <w:rsid w:val="00C631E2"/>
    <w:rsid w:val="00C63ED1"/>
    <w:rsid w:val="00C65560"/>
    <w:rsid w:val="00C658FA"/>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800"/>
    <w:rsid w:val="00CA62B0"/>
    <w:rsid w:val="00CA6AE8"/>
    <w:rsid w:val="00CA6BAE"/>
    <w:rsid w:val="00CA7BCB"/>
    <w:rsid w:val="00CA7F52"/>
    <w:rsid w:val="00CB2066"/>
    <w:rsid w:val="00CB2DA5"/>
    <w:rsid w:val="00CB2F17"/>
    <w:rsid w:val="00CB38FB"/>
    <w:rsid w:val="00CB3A9B"/>
    <w:rsid w:val="00CB3D40"/>
    <w:rsid w:val="00CB4012"/>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2CE6"/>
    <w:rsid w:val="00CC3512"/>
    <w:rsid w:val="00CC3633"/>
    <w:rsid w:val="00CC44DC"/>
    <w:rsid w:val="00CC482A"/>
    <w:rsid w:val="00CC4853"/>
    <w:rsid w:val="00CC4856"/>
    <w:rsid w:val="00CC5E2A"/>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506"/>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4FA"/>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DCF"/>
    <w:rsid w:val="00D21E6C"/>
    <w:rsid w:val="00D23653"/>
    <w:rsid w:val="00D238B3"/>
    <w:rsid w:val="00D25532"/>
    <w:rsid w:val="00D257C7"/>
    <w:rsid w:val="00D25E43"/>
    <w:rsid w:val="00D26570"/>
    <w:rsid w:val="00D26D97"/>
    <w:rsid w:val="00D272C0"/>
    <w:rsid w:val="00D27D3E"/>
    <w:rsid w:val="00D302A8"/>
    <w:rsid w:val="00D311AE"/>
    <w:rsid w:val="00D3168C"/>
    <w:rsid w:val="00D319AF"/>
    <w:rsid w:val="00D31E2B"/>
    <w:rsid w:val="00D32625"/>
    <w:rsid w:val="00D32B59"/>
    <w:rsid w:val="00D33EB6"/>
    <w:rsid w:val="00D34B0F"/>
    <w:rsid w:val="00D35362"/>
    <w:rsid w:val="00D35AF2"/>
    <w:rsid w:val="00D35D22"/>
    <w:rsid w:val="00D36131"/>
    <w:rsid w:val="00D36490"/>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86"/>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31C8"/>
    <w:rsid w:val="00D73C55"/>
    <w:rsid w:val="00D73E28"/>
    <w:rsid w:val="00D73F28"/>
    <w:rsid w:val="00D74F0A"/>
    <w:rsid w:val="00D76A9E"/>
    <w:rsid w:val="00D77543"/>
    <w:rsid w:val="00D77BFB"/>
    <w:rsid w:val="00D800B9"/>
    <w:rsid w:val="00D80AB1"/>
    <w:rsid w:val="00D80BED"/>
    <w:rsid w:val="00D80FFB"/>
    <w:rsid w:val="00D81BB6"/>
    <w:rsid w:val="00D82867"/>
    <w:rsid w:val="00D82CFD"/>
    <w:rsid w:val="00D82F9B"/>
    <w:rsid w:val="00D830B6"/>
    <w:rsid w:val="00D83E24"/>
    <w:rsid w:val="00D83F24"/>
    <w:rsid w:val="00D846AF"/>
    <w:rsid w:val="00D84B87"/>
    <w:rsid w:val="00D84EA9"/>
    <w:rsid w:val="00D85150"/>
    <w:rsid w:val="00D85F4F"/>
    <w:rsid w:val="00D86112"/>
    <w:rsid w:val="00D8635F"/>
    <w:rsid w:val="00D8779C"/>
    <w:rsid w:val="00D87B03"/>
    <w:rsid w:val="00D87C83"/>
    <w:rsid w:val="00D91CE6"/>
    <w:rsid w:val="00D92456"/>
    <w:rsid w:val="00D92740"/>
    <w:rsid w:val="00D92853"/>
    <w:rsid w:val="00D92D94"/>
    <w:rsid w:val="00D931E9"/>
    <w:rsid w:val="00D94A0F"/>
    <w:rsid w:val="00D94EB9"/>
    <w:rsid w:val="00D95652"/>
    <w:rsid w:val="00D95DB6"/>
    <w:rsid w:val="00D97421"/>
    <w:rsid w:val="00D9746E"/>
    <w:rsid w:val="00D97551"/>
    <w:rsid w:val="00D97B16"/>
    <w:rsid w:val="00DA0D80"/>
    <w:rsid w:val="00DA16C9"/>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38B2"/>
    <w:rsid w:val="00DD3F75"/>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5E"/>
    <w:rsid w:val="00E03196"/>
    <w:rsid w:val="00E042E0"/>
    <w:rsid w:val="00E04A75"/>
    <w:rsid w:val="00E04DF8"/>
    <w:rsid w:val="00E064E1"/>
    <w:rsid w:val="00E0721B"/>
    <w:rsid w:val="00E07540"/>
    <w:rsid w:val="00E075A3"/>
    <w:rsid w:val="00E07C3E"/>
    <w:rsid w:val="00E07CF2"/>
    <w:rsid w:val="00E07D48"/>
    <w:rsid w:val="00E10F32"/>
    <w:rsid w:val="00E10F3C"/>
    <w:rsid w:val="00E120E4"/>
    <w:rsid w:val="00E12339"/>
    <w:rsid w:val="00E1282C"/>
    <w:rsid w:val="00E12EC5"/>
    <w:rsid w:val="00E14254"/>
    <w:rsid w:val="00E14669"/>
    <w:rsid w:val="00E14E89"/>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A41"/>
    <w:rsid w:val="00E34B2F"/>
    <w:rsid w:val="00E34BE8"/>
    <w:rsid w:val="00E34F92"/>
    <w:rsid w:val="00E356AD"/>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1F0"/>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4FE5"/>
    <w:rsid w:val="00E7570B"/>
    <w:rsid w:val="00E7587B"/>
    <w:rsid w:val="00E758F1"/>
    <w:rsid w:val="00E7597C"/>
    <w:rsid w:val="00E762CC"/>
    <w:rsid w:val="00E7672F"/>
    <w:rsid w:val="00E768EA"/>
    <w:rsid w:val="00E77467"/>
    <w:rsid w:val="00E77B06"/>
    <w:rsid w:val="00E8033E"/>
    <w:rsid w:val="00E80B7C"/>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652"/>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48C"/>
    <w:rsid w:val="00EA1767"/>
    <w:rsid w:val="00EA23DA"/>
    <w:rsid w:val="00EA2691"/>
    <w:rsid w:val="00EA2B1E"/>
    <w:rsid w:val="00EA2B54"/>
    <w:rsid w:val="00EA325F"/>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4E57"/>
    <w:rsid w:val="00F05E17"/>
    <w:rsid w:val="00F06314"/>
    <w:rsid w:val="00F06B49"/>
    <w:rsid w:val="00F06B97"/>
    <w:rsid w:val="00F06EC3"/>
    <w:rsid w:val="00F074BC"/>
    <w:rsid w:val="00F07FF2"/>
    <w:rsid w:val="00F10166"/>
    <w:rsid w:val="00F11E14"/>
    <w:rsid w:val="00F1332A"/>
    <w:rsid w:val="00F13CBD"/>
    <w:rsid w:val="00F13D4C"/>
    <w:rsid w:val="00F144FB"/>
    <w:rsid w:val="00F146F9"/>
    <w:rsid w:val="00F146FA"/>
    <w:rsid w:val="00F14C5C"/>
    <w:rsid w:val="00F14FE6"/>
    <w:rsid w:val="00F15332"/>
    <w:rsid w:val="00F159FA"/>
    <w:rsid w:val="00F17363"/>
    <w:rsid w:val="00F17B36"/>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0F6"/>
    <w:rsid w:val="00F3018A"/>
    <w:rsid w:val="00F303A3"/>
    <w:rsid w:val="00F30EDC"/>
    <w:rsid w:val="00F311A2"/>
    <w:rsid w:val="00F31F24"/>
    <w:rsid w:val="00F32259"/>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64"/>
    <w:rsid w:val="00F408F3"/>
    <w:rsid w:val="00F415B4"/>
    <w:rsid w:val="00F42AEA"/>
    <w:rsid w:val="00F435CB"/>
    <w:rsid w:val="00F44407"/>
    <w:rsid w:val="00F4461B"/>
    <w:rsid w:val="00F44F8D"/>
    <w:rsid w:val="00F45736"/>
    <w:rsid w:val="00F45EF3"/>
    <w:rsid w:val="00F461BA"/>
    <w:rsid w:val="00F46B0B"/>
    <w:rsid w:val="00F46DE5"/>
    <w:rsid w:val="00F46E21"/>
    <w:rsid w:val="00F47120"/>
    <w:rsid w:val="00F47524"/>
    <w:rsid w:val="00F47E6A"/>
    <w:rsid w:val="00F50CFA"/>
    <w:rsid w:val="00F51313"/>
    <w:rsid w:val="00F51415"/>
    <w:rsid w:val="00F5177E"/>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2CF"/>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281E"/>
    <w:rsid w:val="00F92869"/>
    <w:rsid w:val="00F94059"/>
    <w:rsid w:val="00F945EC"/>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0C53"/>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688A"/>
    <w:rsid w:val="00FE764D"/>
    <w:rsid w:val="00FE7A92"/>
    <w:rsid w:val="00FE7CE8"/>
    <w:rsid w:val="00FF1075"/>
    <w:rsid w:val="00FF121C"/>
    <w:rsid w:val="00FF23B4"/>
    <w:rsid w:val="00FF2423"/>
    <w:rsid w:val="00FF25F9"/>
    <w:rsid w:val="00FF2A7B"/>
    <w:rsid w:val="00FF2FF5"/>
    <w:rsid w:val="00FF38E3"/>
    <w:rsid w:val="00FF3FD6"/>
    <w:rsid w:val="00FF4052"/>
    <w:rsid w:val="00FF49CA"/>
    <w:rsid w:val="00FF5848"/>
    <w:rsid w:val="00FF5995"/>
    <w:rsid w:val="00FF5A3C"/>
    <w:rsid w:val="00FF5ED0"/>
    <w:rsid w:val="00FF600C"/>
    <w:rsid w:val="00FF63C4"/>
    <w:rsid w:val="01C012D4"/>
    <w:rsid w:val="01D5DE14"/>
    <w:rsid w:val="03B0100E"/>
    <w:rsid w:val="044EC82B"/>
    <w:rsid w:val="049CE4BC"/>
    <w:rsid w:val="04BEF204"/>
    <w:rsid w:val="04FFC81A"/>
    <w:rsid w:val="081A7473"/>
    <w:rsid w:val="084E85C8"/>
    <w:rsid w:val="08D844F2"/>
    <w:rsid w:val="0A9AB211"/>
    <w:rsid w:val="0BD5C6D9"/>
    <w:rsid w:val="0D8BE8E6"/>
    <w:rsid w:val="0F8C5D25"/>
    <w:rsid w:val="0FC9B0EF"/>
    <w:rsid w:val="0FD64326"/>
    <w:rsid w:val="11175AF0"/>
    <w:rsid w:val="1174E105"/>
    <w:rsid w:val="14198C03"/>
    <w:rsid w:val="15838B20"/>
    <w:rsid w:val="15E7A23A"/>
    <w:rsid w:val="165C2AC0"/>
    <w:rsid w:val="17A97A4C"/>
    <w:rsid w:val="18F19665"/>
    <w:rsid w:val="1A69CED8"/>
    <w:rsid w:val="1AD31819"/>
    <w:rsid w:val="1CD45198"/>
    <w:rsid w:val="1DCB1F92"/>
    <w:rsid w:val="1EAEBB74"/>
    <w:rsid w:val="1F4B023C"/>
    <w:rsid w:val="2035F2E5"/>
    <w:rsid w:val="222D43F2"/>
    <w:rsid w:val="239E7097"/>
    <w:rsid w:val="28908172"/>
    <w:rsid w:val="2DF268DB"/>
    <w:rsid w:val="2F7E9C20"/>
    <w:rsid w:val="317C11A9"/>
    <w:rsid w:val="319DDDA9"/>
    <w:rsid w:val="31C1059C"/>
    <w:rsid w:val="322D3084"/>
    <w:rsid w:val="33C5538A"/>
    <w:rsid w:val="33EBE3DC"/>
    <w:rsid w:val="3411EDC0"/>
    <w:rsid w:val="349D91EE"/>
    <w:rsid w:val="34FE5C0C"/>
    <w:rsid w:val="353DFA3D"/>
    <w:rsid w:val="35E427A0"/>
    <w:rsid w:val="3651E11C"/>
    <w:rsid w:val="36E7A01B"/>
    <w:rsid w:val="376C4184"/>
    <w:rsid w:val="37DBD991"/>
    <w:rsid w:val="387A13BF"/>
    <w:rsid w:val="3909FAE2"/>
    <w:rsid w:val="3936A5CC"/>
    <w:rsid w:val="399E32EE"/>
    <w:rsid w:val="3A155B72"/>
    <w:rsid w:val="3AC30DE8"/>
    <w:rsid w:val="3CF6743A"/>
    <w:rsid w:val="3D0FFE4C"/>
    <w:rsid w:val="3D11A70F"/>
    <w:rsid w:val="3E508A36"/>
    <w:rsid w:val="3F7FBF3F"/>
    <w:rsid w:val="402BCC26"/>
    <w:rsid w:val="41F42893"/>
    <w:rsid w:val="42102827"/>
    <w:rsid w:val="438638B5"/>
    <w:rsid w:val="43EEED0B"/>
    <w:rsid w:val="4492EB0D"/>
    <w:rsid w:val="464DB9B7"/>
    <w:rsid w:val="47AA8A2A"/>
    <w:rsid w:val="48EBEF0C"/>
    <w:rsid w:val="49CAB8EB"/>
    <w:rsid w:val="4B3CC62A"/>
    <w:rsid w:val="4EA0DD00"/>
    <w:rsid w:val="500B2CE7"/>
    <w:rsid w:val="50125C53"/>
    <w:rsid w:val="50BA82E7"/>
    <w:rsid w:val="50C0E66A"/>
    <w:rsid w:val="517F8D3B"/>
    <w:rsid w:val="52A0BDAE"/>
    <w:rsid w:val="52FF964E"/>
    <w:rsid w:val="57935C6E"/>
    <w:rsid w:val="58FF90C2"/>
    <w:rsid w:val="59DB4857"/>
    <w:rsid w:val="59F12930"/>
    <w:rsid w:val="5B531BF2"/>
    <w:rsid w:val="5C73A0AE"/>
    <w:rsid w:val="5D95C887"/>
    <w:rsid w:val="5D99680F"/>
    <w:rsid w:val="5EA46BD2"/>
    <w:rsid w:val="63A4EED9"/>
    <w:rsid w:val="66487E4A"/>
    <w:rsid w:val="665FC174"/>
    <w:rsid w:val="6715B048"/>
    <w:rsid w:val="68386EF0"/>
    <w:rsid w:val="6899BBCF"/>
    <w:rsid w:val="69B7601C"/>
    <w:rsid w:val="6B709450"/>
    <w:rsid w:val="6BA9C851"/>
    <w:rsid w:val="6C05A015"/>
    <w:rsid w:val="6C1BD76D"/>
    <w:rsid w:val="6DA318E6"/>
    <w:rsid w:val="6ED1E603"/>
    <w:rsid w:val="6F6C025E"/>
    <w:rsid w:val="6FB17A98"/>
    <w:rsid w:val="6FC8CC47"/>
    <w:rsid w:val="7030C00D"/>
    <w:rsid w:val="70717BBE"/>
    <w:rsid w:val="72299497"/>
    <w:rsid w:val="72B38D7D"/>
    <w:rsid w:val="7360F41F"/>
    <w:rsid w:val="75850428"/>
    <w:rsid w:val="76433254"/>
    <w:rsid w:val="76D42171"/>
    <w:rsid w:val="77616F40"/>
    <w:rsid w:val="77EF1AAB"/>
    <w:rsid w:val="783F3F22"/>
    <w:rsid w:val="78567BE3"/>
    <w:rsid w:val="79F3A83E"/>
    <w:rsid w:val="7A80D6AE"/>
    <w:rsid w:val="7BEA13E8"/>
    <w:rsid w:val="7CAA5300"/>
    <w:rsid w:val="7F0E2724"/>
    <w:rsid w:val="7FC8E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5F3FC8"/>
  </w:style>
  <w:style w:type="character" w:customStyle="1" w:styleId="TextocomentarioCar">
    <w:name w:val="Texto comentario Car"/>
    <w:basedOn w:val="Fuentedeprrafopredeter"/>
    <w:link w:val="Textocomentario"/>
    <w:semiHidden/>
    <w:rsid w:val="005F3FC8"/>
    <w:rPr>
      <w:lang w:val="es-ES_tradnl" w:eastAsia="es-ES"/>
    </w:rPr>
  </w:style>
  <w:style w:type="character" w:styleId="Refdecomentario">
    <w:name w:val="annotation reference"/>
    <w:basedOn w:val="Fuentedeprrafopredeter"/>
    <w:semiHidden/>
    <w:unhideWhenUsed/>
    <w:rsid w:val="005F3FC8"/>
    <w:rPr>
      <w:sz w:val="16"/>
      <w:szCs w:val="16"/>
    </w:rPr>
  </w:style>
  <w:style w:type="paragraph" w:styleId="Prrafodelista">
    <w:name w:val="List Paragraph"/>
    <w:basedOn w:val="Normal"/>
    <w:uiPriority w:val="34"/>
    <w:qFormat/>
    <w:rsid w:val="00B03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6f6e150158144ae6" Type="http://schemas.microsoft.com/office/2011/relationships/people" Target="people.xml"/><Relationship Id="R0a5528e06d6b48e6" Type="http://schemas.microsoft.com/office/2011/relationships/commentsExtended" Target="commentsExtended.xml"/><Relationship Id="rId2" Type="http://schemas.openxmlformats.org/officeDocument/2006/relationships/customXml" Target="../customXml/item2.xml"/><Relationship Id="R58a156727c284bd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679b4dc187684d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2CC19-29A8-46B3-8D62-90A438F3E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3.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D93D12-1C6C-4B61-86A2-C5D1F627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3482</Words>
  <Characters>19155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12</cp:revision>
  <cp:lastPrinted>2019-11-25T12:26:00Z</cp:lastPrinted>
  <dcterms:created xsi:type="dcterms:W3CDTF">2020-10-07T14:30:00Z</dcterms:created>
  <dcterms:modified xsi:type="dcterms:W3CDTF">2020-11-23T16:26:00Z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