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7B" w:rsidRPr="00BA1A7B" w:rsidRDefault="00BA1A7B" w:rsidP="00BA1A7B">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GoBack"/>
      <w:bookmarkEnd w:id="0"/>
      <w:r w:rsidRPr="00BA1A7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A1A7B" w:rsidRPr="00BA1A7B" w:rsidRDefault="00BA1A7B" w:rsidP="00BA1A7B">
      <w:pPr>
        <w:overflowPunct/>
        <w:autoSpaceDE/>
        <w:autoSpaceDN/>
        <w:adjustRightInd/>
        <w:jc w:val="both"/>
        <w:textAlignment w:val="auto"/>
        <w:rPr>
          <w:rFonts w:ascii="Arial" w:hAnsi="Arial" w:cs="Arial"/>
          <w:lang w:val="es-419"/>
        </w:rPr>
      </w:pPr>
    </w:p>
    <w:p w:rsidR="00BA1A7B" w:rsidRPr="00BA1A7B" w:rsidRDefault="00BA1A7B" w:rsidP="00BA1A7B">
      <w:pPr>
        <w:overflowPunct/>
        <w:autoSpaceDE/>
        <w:autoSpaceDN/>
        <w:adjustRightInd/>
        <w:jc w:val="both"/>
        <w:textAlignment w:val="auto"/>
        <w:rPr>
          <w:rFonts w:ascii="Arial" w:hAnsi="Arial" w:cs="Arial"/>
          <w:b/>
          <w:bCs/>
          <w:iCs/>
          <w:lang w:val="es-419" w:eastAsia="fr-FR"/>
        </w:rPr>
      </w:pPr>
      <w:r w:rsidRPr="00BA1A7B">
        <w:rPr>
          <w:rFonts w:ascii="Arial" w:hAnsi="Arial" w:cs="Arial"/>
          <w:b/>
          <w:bCs/>
          <w:iCs/>
          <w:u w:val="single"/>
          <w:lang w:val="es-419" w:eastAsia="fr-FR"/>
        </w:rPr>
        <w:t>TEMAS:</w:t>
      </w:r>
      <w:r w:rsidRPr="00BA1A7B">
        <w:rPr>
          <w:rFonts w:ascii="Arial" w:hAnsi="Arial" w:cs="Arial"/>
          <w:b/>
          <w:bCs/>
          <w:iCs/>
          <w:lang w:val="es-419" w:eastAsia="fr-FR"/>
        </w:rPr>
        <w:tab/>
      </w:r>
      <w:r w:rsidR="002E4E53">
        <w:rPr>
          <w:rFonts w:ascii="Arial" w:hAnsi="Arial" w:cs="Arial"/>
          <w:b/>
          <w:bCs/>
          <w:iCs/>
          <w:lang w:val="es-419" w:eastAsia="fr-FR"/>
        </w:rPr>
        <w:t xml:space="preserve">SEGURIDAD SOCIAL / PAGO INCAPACIDADES / PROCEDENCIA EXCEPCIONAL DE LA TUTELA </w:t>
      </w:r>
      <w:r w:rsidRPr="00BA1A7B">
        <w:rPr>
          <w:rFonts w:ascii="Arial" w:hAnsi="Arial" w:cs="Arial"/>
          <w:b/>
          <w:bCs/>
          <w:iCs/>
          <w:lang w:val="es-419" w:eastAsia="fr-FR"/>
        </w:rPr>
        <w:t xml:space="preserve">/ </w:t>
      </w:r>
      <w:r w:rsidR="002E4E53">
        <w:rPr>
          <w:rFonts w:ascii="Arial" w:hAnsi="Arial" w:cs="Arial"/>
          <w:b/>
          <w:bCs/>
          <w:iCs/>
          <w:lang w:val="es-419" w:eastAsia="fr-FR"/>
        </w:rPr>
        <w:t>RESPONSABILIDAD DE LAS DIFERENTES ENTIDADES DEL SSSI / LAS CONTROVERSIAS ENTRE ELLAS NO PUEDEN PERJUDICAR AL AFILIADO.</w:t>
      </w:r>
    </w:p>
    <w:p w:rsidR="00BA1A7B" w:rsidRPr="00BA1A7B" w:rsidRDefault="00BA1A7B" w:rsidP="00BA1A7B">
      <w:pPr>
        <w:overflowPunct/>
        <w:autoSpaceDE/>
        <w:autoSpaceDN/>
        <w:adjustRightInd/>
        <w:jc w:val="both"/>
        <w:textAlignment w:val="auto"/>
        <w:rPr>
          <w:rFonts w:ascii="Arial" w:hAnsi="Arial" w:cs="Arial"/>
          <w:lang w:val="es-419"/>
        </w:rPr>
      </w:pPr>
    </w:p>
    <w:p w:rsidR="00BA1A7B" w:rsidRPr="00BA1A7B" w:rsidRDefault="002E4E53" w:rsidP="00BA1A7B">
      <w:pPr>
        <w:overflowPunct/>
        <w:autoSpaceDE/>
        <w:autoSpaceDN/>
        <w:adjustRightInd/>
        <w:jc w:val="both"/>
        <w:textAlignment w:val="auto"/>
        <w:rPr>
          <w:rFonts w:ascii="Arial" w:hAnsi="Arial" w:cs="Arial"/>
          <w:lang w:val="es-419"/>
        </w:rPr>
      </w:pPr>
      <w:r w:rsidRPr="002E4E53">
        <w:rPr>
          <w:rFonts w:ascii="Arial" w:hAnsi="Arial" w:cs="Arial"/>
          <w:lang w:val="es-419"/>
        </w:rPr>
        <w:t>La Corte Constitucional ha reiterado que los conflictos relativos al pago de acreencias laborales escapan de la competencia del juez constitucional, ya que implican la verificación de requisitos relativos a cada caso e interpretación normativa, que deben ser resueltos por la jurisdicción ordinaria. Sin embargo, también ha enseñado que el amparo resulta procedente para obtener la satisfacción de las incapacidades laborales, cuando su no pago vulnere o amenace derechos como la vida digna o el mínimo vital.</w:t>
      </w:r>
      <w:r>
        <w:rPr>
          <w:rFonts w:ascii="Arial" w:hAnsi="Arial" w:cs="Arial"/>
          <w:lang w:val="es-419"/>
        </w:rPr>
        <w:t xml:space="preserve"> (…)</w:t>
      </w:r>
    </w:p>
    <w:p w:rsidR="00BA1A7B" w:rsidRPr="00BA1A7B" w:rsidRDefault="00BA1A7B" w:rsidP="00BA1A7B">
      <w:pPr>
        <w:overflowPunct/>
        <w:autoSpaceDE/>
        <w:autoSpaceDN/>
        <w:adjustRightInd/>
        <w:jc w:val="both"/>
        <w:textAlignment w:val="auto"/>
        <w:rPr>
          <w:rFonts w:ascii="Arial" w:hAnsi="Arial" w:cs="Arial"/>
          <w:lang w:val="es-419"/>
        </w:rPr>
      </w:pPr>
    </w:p>
    <w:p w:rsidR="002E4E53" w:rsidRPr="002E4E53" w:rsidRDefault="002E4E53" w:rsidP="002E4E53">
      <w:pPr>
        <w:overflowPunct/>
        <w:autoSpaceDE/>
        <w:autoSpaceDN/>
        <w:adjustRightInd/>
        <w:jc w:val="both"/>
        <w:textAlignment w:val="auto"/>
        <w:rPr>
          <w:rFonts w:ascii="Arial" w:hAnsi="Arial" w:cs="Arial"/>
          <w:lang w:val="es-419"/>
        </w:rPr>
      </w:pPr>
      <w:r w:rsidRPr="002E4E53">
        <w:rPr>
          <w:rFonts w:ascii="Arial" w:hAnsi="Arial" w:cs="Arial"/>
          <w:lang w:val="es-419"/>
        </w:rPr>
        <w:t>En el caso concreto no controvirtieron las entidades accionadas la necesidad que tiene la señora Melva Rosa Cardona Román de obtener el pago de sus incapacidades laborales para satisfacer sus necesidades básicas</w:t>
      </w:r>
      <w:r>
        <w:rPr>
          <w:rFonts w:ascii="Arial" w:hAnsi="Arial" w:cs="Arial"/>
          <w:lang w:val="es-419"/>
        </w:rPr>
        <w:t>…</w:t>
      </w:r>
    </w:p>
    <w:p w:rsidR="002E4E53" w:rsidRPr="002E4E53" w:rsidRDefault="002E4E53" w:rsidP="002E4E53">
      <w:pPr>
        <w:overflowPunct/>
        <w:autoSpaceDE/>
        <w:autoSpaceDN/>
        <w:adjustRightInd/>
        <w:jc w:val="both"/>
        <w:textAlignment w:val="auto"/>
        <w:rPr>
          <w:rFonts w:ascii="Arial" w:hAnsi="Arial" w:cs="Arial"/>
          <w:lang w:val="es-419"/>
        </w:rPr>
      </w:pPr>
    </w:p>
    <w:p w:rsidR="00BA1A7B" w:rsidRPr="00BA1A7B" w:rsidRDefault="002E4E53" w:rsidP="002E4E53">
      <w:pPr>
        <w:overflowPunct/>
        <w:autoSpaceDE/>
        <w:autoSpaceDN/>
        <w:adjustRightInd/>
        <w:jc w:val="both"/>
        <w:textAlignment w:val="auto"/>
        <w:rPr>
          <w:rFonts w:ascii="Arial" w:hAnsi="Arial" w:cs="Arial"/>
          <w:lang w:val="es-419"/>
        </w:rPr>
      </w:pPr>
      <w:r w:rsidRPr="002E4E53">
        <w:rPr>
          <w:rFonts w:ascii="Arial" w:hAnsi="Arial" w:cs="Arial"/>
          <w:lang w:val="es-419"/>
        </w:rPr>
        <w:t>En consecuencia, considera la Sala que tal como lo dedujo el funcionario de primera instancia, procede el estudio de fondo de la tutela, como mecanismo para proteger los derechos al mínimo vital y a la seguridad social de que es titular aquella señora y con la finalidad de evitarle un perjuicio irremediable</w:t>
      </w:r>
      <w:r>
        <w:rPr>
          <w:rFonts w:ascii="Arial" w:hAnsi="Arial" w:cs="Arial"/>
          <w:lang w:val="es-419"/>
        </w:rPr>
        <w:t>…</w:t>
      </w:r>
    </w:p>
    <w:p w:rsidR="00BA1A7B" w:rsidRPr="00BA1A7B" w:rsidRDefault="00BA1A7B" w:rsidP="00BA1A7B">
      <w:pPr>
        <w:overflowPunct/>
        <w:autoSpaceDE/>
        <w:autoSpaceDN/>
        <w:adjustRightInd/>
        <w:jc w:val="both"/>
        <w:textAlignment w:val="auto"/>
        <w:rPr>
          <w:rFonts w:ascii="Arial" w:hAnsi="Arial" w:cs="Arial"/>
          <w:lang w:val="es-ES"/>
        </w:rPr>
      </w:pPr>
    </w:p>
    <w:p w:rsidR="002E4E53" w:rsidRPr="002E4E53" w:rsidRDefault="002E4E53" w:rsidP="002E4E53">
      <w:pPr>
        <w:overflowPunct/>
        <w:autoSpaceDE/>
        <w:autoSpaceDN/>
        <w:adjustRightInd/>
        <w:jc w:val="both"/>
        <w:textAlignment w:val="auto"/>
        <w:rPr>
          <w:rFonts w:ascii="Arial" w:hAnsi="Arial" w:cs="Arial"/>
          <w:lang w:val="es-ES"/>
        </w:rPr>
      </w:pPr>
      <w:r>
        <w:rPr>
          <w:rFonts w:ascii="Arial" w:hAnsi="Arial" w:cs="Arial"/>
          <w:lang w:val="es-ES"/>
        </w:rPr>
        <w:t xml:space="preserve">… </w:t>
      </w:r>
      <w:r w:rsidRPr="002E4E53">
        <w:rPr>
          <w:rFonts w:ascii="Arial" w:hAnsi="Arial" w:cs="Arial"/>
          <w:lang w:val="es-ES"/>
        </w:rPr>
        <w:t xml:space="preserve">según las manifestaciones de las partes accionadas, en este evento </w:t>
      </w:r>
      <w:proofErr w:type="gramStart"/>
      <w:r w:rsidRPr="002E4E53">
        <w:rPr>
          <w:rFonts w:ascii="Arial" w:hAnsi="Arial" w:cs="Arial"/>
          <w:lang w:val="es-ES"/>
        </w:rPr>
        <w:t>existe</w:t>
      </w:r>
      <w:proofErr w:type="gramEnd"/>
      <w:r w:rsidRPr="002E4E53">
        <w:rPr>
          <w:rFonts w:ascii="Arial" w:hAnsi="Arial" w:cs="Arial"/>
          <w:lang w:val="es-ES"/>
        </w:rPr>
        <w:t xml:space="preserve"> controversia sobre el número de semanas de incapacidad otorgadas, toda vez que para la Nueva </w:t>
      </w:r>
      <w:proofErr w:type="spellStart"/>
      <w:r w:rsidRPr="002E4E53">
        <w:rPr>
          <w:rFonts w:ascii="Arial" w:hAnsi="Arial" w:cs="Arial"/>
          <w:lang w:val="es-ES"/>
        </w:rPr>
        <w:t>EPS</w:t>
      </w:r>
      <w:proofErr w:type="spellEnd"/>
      <w:r w:rsidRPr="002E4E53">
        <w:rPr>
          <w:rFonts w:ascii="Arial" w:hAnsi="Arial" w:cs="Arial"/>
          <w:lang w:val="es-ES"/>
        </w:rPr>
        <w:t xml:space="preserve"> superan los 180 días, mientras que Colpensiones asegura que aún no se ha llegado a ese total, ya que las incapacidades concedidas a la accionante responden a diversos diagnósticos.</w:t>
      </w:r>
    </w:p>
    <w:p w:rsidR="002E4E53" w:rsidRPr="002E4E53" w:rsidRDefault="002E4E53" w:rsidP="002E4E53">
      <w:pPr>
        <w:overflowPunct/>
        <w:autoSpaceDE/>
        <w:autoSpaceDN/>
        <w:adjustRightInd/>
        <w:jc w:val="both"/>
        <w:textAlignment w:val="auto"/>
        <w:rPr>
          <w:rFonts w:ascii="Arial" w:hAnsi="Arial" w:cs="Arial"/>
          <w:lang w:val="es-ES"/>
        </w:rPr>
      </w:pPr>
    </w:p>
    <w:p w:rsidR="00BA1A7B" w:rsidRPr="00BA1A7B" w:rsidRDefault="002E4E53" w:rsidP="002E4E53">
      <w:pPr>
        <w:overflowPunct/>
        <w:autoSpaceDE/>
        <w:autoSpaceDN/>
        <w:adjustRightInd/>
        <w:jc w:val="both"/>
        <w:textAlignment w:val="auto"/>
        <w:rPr>
          <w:rFonts w:ascii="Arial" w:hAnsi="Arial" w:cs="Arial"/>
          <w:lang w:val="es-ES"/>
        </w:rPr>
      </w:pPr>
      <w:r w:rsidRPr="002E4E53">
        <w:rPr>
          <w:rFonts w:ascii="Arial" w:hAnsi="Arial" w:cs="Arial"/>
          <w:lang w:val="es-ES"/>
        </w:rPr>
        <w:t xml:space="preserve">En relación con esa clase de controversias, </w:t>
      </w:r>
      <w:proofErr w:type="gramStart"/>
      <w:r w:rsidRPr="002E4E53">
        <w:rPr>
          <w:rFonts w:ascii="Arial" w:hAnsi="Arial" w:cs="Arial"/>
          <w:lang w:val="es-ES"/>
        </w:rPr>
        <w:t>el</w:t>
      </w:r>
      <w:proofErr w:type="gramEnd"/>
      <w:r w:rsidRPr="002E4E53">
        <w:rPr>
          <w:rFonts w:ascii="Arial" w:hAnsi="Arial" w:cs="Arial"/>
          <w:lang w:val="es-ES"/>
        </w:rPr>
        <w:t xml:space="preserve"> precedente constitucional enseña que la competencia para reconocer y pagar las incapacidades concedidas luego de los primeros 180 días, no pueden perjudicar al afiliado</w:t>
      </w:r>
      <w:r>
        <w:rPr>
          <w:rFonts w:ascii="Arial" w:hAnsi="Arial" w:cs="Arial"/>
          <w:lang w:val="es-ES"/>
        </w:rPr>
        <w:t>…</w:t>
      </w:r>
    </w:p>
    <w:p w:rsidR="00BA1A7B" w:rsidRDefault="00BA1A7B" w:rsidP="00BA1A7B">
      <w:pPr>
        <w:overflowPunct/>
        <w:autoSpaceDE/>
        <w:autoSpaceDN/>
        <w:adjustRightInd/>
        <w:jc w:val="both"/>
        <w:textAlignment w:val="auto"/>
        <w:rPr>
          <w:rFonts w:ascii="Arial" w:hAnsi="Arial" w:cs="Arial"/>
          <w:lang w:val="es-ES"/>
        </w:rPr>
      </w:pPr>
    </w:p>
    <w:p w:rsidR="002E4E53" w:rsidRPr="00BA1A7B" w:rsidRDefault="002E4E53" w:rsidP="00BA1A7B">
      <w:pPr>
        <w:overflowPunct/>
        <w:autoSpaceDE/>
        <w:autoSpaceDN/>
        <w:adjustRightInd/>
        <w:jc w:val="both"/>
        <w:textAlignment w:val="auto"/>
        <w:rPr>
          <w:rFonts w:ascii="Arial" w:hAnsi="Arial" w:cs="Arial"/>
          <w:lang w:val="es-ES"/>
        </w:rPr>
      </w:pPr>
      <w:r w:rsidRPr="002E4E53">
        <w:rPr>
          <w:rFonts w:ascii="Arial" w:hAnsi="Arial" w:cs="Arial"/>
          <w:lang w:val="es-ES"/>
        </w:rPr>
        <w:t>En estas condiciones, la existencia de un conflicto entre las entidades demandadas sobre el tema que han planteado al dar respuesta a la tutela para negarse cada una a sufragar la prestación reclamada, no puede convertirse en un obstáculo para que el trabajador disfrute del reconocimiento de aquellas prestaciones.</w:t>
      </w:r>
    </w:p>
    <w:p w:rsidR="00BA1A7B" w:rsidRPr="00BA1A7B" w:rsidRDefault="00BA1A7B" w:rsidP="00BA1A7B">
      <w:pPr>
        <w:overflowPunct/>
        <w:autoSpaceDE/>
        <w:autoSpaceDN/>
        <w:adjustRightInd/>
        <w:jc w:val="both"/>
        <w:textAlignment w:val="auto"/>
        <w:rPr>
          <w:rFonts w:ascii="Arial" w:hAnsi="Arial" w:cs="Arial"/>
          <w:lang w:val="es-ES"/>
        </w:rPr>
      </w:pPr>
    </w:p>
    <w:p w:rsidR="00BA1A7B" w:rsidRDefault="00BA1A7B" w:rsidP="00BA1A7B">
      <w:pPr>
        <w:overflowPunct/>
        <w:autoSpaceDE/>
        <w:autoSpaceDN/>
        <w:adjustRightInd/>
        <w:jc w:val="both"/>
        <w:textAlignment w:val="auto"/>
        <w:rPr>
          <w:rFonts w:ascii="Arial" w:hAnsi="Arial" w:cs="Arial"/>
          <w:lang w:val="es-ES"/>
        </w:rPr>
      </w:pPr>
    </w:p>
    <w:p w:rsidR="002E4E53" w:rsidRPr="00BA1A7B" w:rsidRDefault="002E4E53" w:rsidP="00BA1A7B">
      <w:pPr>
        <w:overflowPunct/>
        <w:autoSpaceDE/>
        <w:autoSpaceDN/>
        <w:adjustRightInd/>
        <w:jc w:val="both"/>
        <w:textAlignment w:val="auto"/>
        <w:rPr>
          <w:rFonts w:ascii="Arial" w:hAnsi="Arial" w:cs="Arial"/>
          <w:lang w:val="es-ES"/>
        </w:rPr>
      </w:pPr>
    </w:p>
    <w:p w:rsidR="003566F3" w:rsidRPr="00BA1A7B" w:rsidRDefault="003566F3"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BA1A7B">
        <w:rPr>
          <w:rFonts w:ascii="Tahoma" w:hAnsi="Tahoma" w:cs="Tahoma"/>
          <w:b/>
          <w:sz w:val="24"/>
          <w:szCs w:val="24"/>
        </w:rPr>
        <w:t>TRIBUNAL SUPERIOR DEL DISTRITO JUDICIAL</w:t>
      </w:r>
    </w:p>
    <w:p w:rsidR="003566F3" w:rsidRPr="00BA1A7B" w:rsidRDefault="003566F3"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BA1A7B">
        <w:rPr>
          <w:rFonts w:ascii="Tahoma" w:hAnsi="Tahoma" w:cs="Tahoma"/>
          <w:b/>
          <w:sz w:val="24"/>
          <w:szCs w:val="24"/>
        </w:rPr>
        <w:t>SALA DE DECISIÓN CIVIL FAMILIA</w:t>
      </w:r>
    </w:p>
    <w:p w:rsidR="00AA7281" w:rsidRPr="00BA1A7B" w:rsidRDefault="00AA728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p>
    <w:p w:rsidR="009309AC" w:rsidRPr="00BA1A7B" w:rsidRDefault="009309AC"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p>
    <w:p w:rsidR="00AA7281" w:rsidRPr="00BA1A7B" w:rsidRDefault="00AA728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r w:rsidRPr="00BA1A7B">
        <w:rPr>
          <w:rFonts w:ascii="Tahoma" w:hAnsi="Tahoma" w:cs="Tahoma"/>
          <w:sz w:val="24"/>
          <w:szCs w:val="24"/>
        </w:rPr>
        <w:tab/>
        <w:t>Magistrada Ponente: Claudia María Arcila Ríos</w:t>
      </w:r>
    </w:p>
    <w:p w:rsidR="00AA7281" w:rsidRPr="00BA1A7B" w:rsidRDefault="00AA728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r w:rsidRPr="00BA1A7B">
        <w:rPr>
          <w:rFonts w:ascii="Tahoma" w:hAnsi="Tahoma" w:cs="Tahoma"/>
          <w:sz w:val="24"/>
          <w:szCs w:val="24"/>
        </w:rPr>
        <w:tab/>
        <w:t xml:space="preserve">Pereira, </w:t>
      </w:r>
      <w:r w:rsidR="000D6509" w:rsidRPr="00BA1A7B">
        <w:rPr>
          <w:rFonts w:ascii="Tahoma" w:hAnsi="Tahoma" w:cs="Tahoma"/>
          <w:sz w:val="24"/>
          <w:szCs w:val="24"/>
        </w:rPr>
        <w:t>octubre</w:t>
      </w:r>
      <w:r w:rsidR="0069037E" w:rsidRPr="00BA1A7B">
        <w:rPr>
          <w:rFonts w:ascii="Tahoma" w:hAnsi="Tahoma" w:cs="Tahoma"/>
          <w:sz w:val="24"/>
          <w:szCs w:val="24"/>
        </w:rPr>
        <w:t xml:space="preserve"> veintisiete</w:t>
      </w:r>
      <w:r w:rsidRPr="00BA1A7B">
        <w:rPr>
          <w:rFonts w:ascii="Tahoma" w:hAnsi="Tahoma" w:cs="Tahoma"/>
          <w:sz w:val="24"/>
          <w:szCs w:val="24"/>
        </w:rPr>
        <w:t xml:space="preserve"> (</w:t>
      </w:r>
      <w:r w:rsidR="0069037E" w:rsidRPr="00BA1A7B">
        <w:rPr>
          <w:rFonts w:ascii="Tahoma" w:hAnsi="Tahoma" w:cs="Tahoma"/>
          <w:sz w:val="24"/>
          <w:szCs w:val="24"/>
        </w:rPr>
        <w:t>27</w:t>
      </w:r>
      <w:r w:rsidRPr="00BA1A7B">
        <w:rPr>
          <w:rFonts w:ascii="Tahoma" w:hAnsi="Tahoma" w:cs="Tahoma"/>
          <w:sz w:val="24"/>
          <w:szCs w:val="24"/>
        </w:rPr>
        <w:t xml:space="preserve">) de dos mil veinte (2020) </w:t>
      </w:r>
    </w:p>
    <w:p w:rsidR="00AA7281" w:rsidRPr="00BA1A7B" w:rsidRDefault="00AA728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r w:rsidRPr="00BA1A7B">
        <w:rPr>
          <w:rFonts w:ascii="Tahoma" w:hAnsi="Tahoma" w:cs="Tahoma"/>
          <w:sz w:val="24"/>
          <w:szCs w:val="24"/>
        </w:rPr>
        <w:tab/>
        <w:t xml:space="preserve">Acta No. </w:t>
      </w:r>
      <w:r w:rsidR="0069037E" w:rsidRPr="00BA1A7B">
        <w:rPr>
          <w:rFonts w:ascii="Tahoma" w:hAnsi="Tahoma" w:cs="Tahoma"/>
          <w:sz w:val="24"/>
          <w:szCs w:val="24"/>
        </w:rPr>
        <w:t xml:space="preserve">380 </w:t>
      </w:r>
      <w:r w:rsidRPr="00BA1A7B">
        <w:rPr>
          <w:rFonts w:ascii="Tahoma" w:hAnsi="Tahoma" w:cs="Tahoma"/>
          <w:sz w:val="24"/>
          <w:szCs w:val="24"/>
        </w:rPr>
        <w:t>del</w:t>
      </w:r>
      <w:r w:rsidR="0069037E" w:rsidRPr="00BA1A7B">
        <w:rPr>
          <w:rFonts w:ascii="Tahoma" w:hAnsi="Tahoma" w:cs="Tahoma"/>
          <w:sz w:val="24"/>
          <w:szCs w:val="24"/>
        </w:rPr>
        <w:t xml:space="preserve"> 27</w:t>
      </w:r>
      <w:r w:rsidRPr="00BA1A7B">
        <w:rPr>
          <w:rFonts w:ascii="Tahoma" w:hAnsi="Tahoma" w:cs="Tahoma"/>
          <w:sz w:val="24"/>
          <w:szCs w:val="24"/>
        </w:rPr>
        <w:t xml:space="preserve"> de</w:t>
      </w:r>
      <w:r w:rsidR="000D6509" w:rsidRPr="00BA1A7B">
        <w:rPr>
          <w:rFonts w:ascii="Tahoma" w:hAnsi="Tahoma" w:cs="Tahoma"/>
          <w:sz w:val="24"/>
          <w:szCs w:val="24"/>
        </w:rPr>
        <w:t xml:space="preserve"> </w:t>
      </w:r>
      <w:r w:rsidRPr="00BA1A7B">
        <w:rPr>
          <w:rFonts w:ascii="Tahoma" w:hAnsi="Tahoma" w:cs="Tahoma"/>
          <w:sz w:val="24"/>
          <w:szCs w:val="24"/>
        </w:rPr>
        <w:t>o</w:t>
      </w:r>
      <w:r w:rsidR="000D6509" w:rsidRPr="00BA1A7B">
        <w:rPr>
          <w:rFonts w:ascii="Tahoma" w:hAnsi="Tahoma" w:cs="Tahoma"/>
          <w:sz w:val="24"/>
          <w:szCs w:val="24"/>
        </w:rPr>
        <w:t>ctubre</w:t>
      </w:r>
      <w:r w:rsidRPr="00BA1A7B">
        <w:rPr>
          <w:rFonts w:ascii="Tahoma" w:hAnsi="Tahoma" w:cs="Tahoma"/>
          <w:sz w:val="24"/>
          <w:szCs w:val="24"/>
        </w:rPr>
        <w:t xml:space="preserve"> de 2020</w:t>
      </w:r>
    </w:p>
    <w:p w:rsidR="00AA7281" w:rsidRPr="00BA1A7B" w:rsidRDefault="00AA728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r w:rsidRPr="00BA1A7B">
        <w:rPr>
          <w:rFonts w:ascii="Tahoma" w:hAnsi="Tahoma" w:cs="Tahoma"/>
          <w:sz w:val="24"/>
          <w:szCs w:val="24"/>
        </w:rPr>
        <w:tab/>
        <w:t xml:space="preserve">Expediente No. </w:t>
      </w:r>
      <w:r w:rsidR="000D6509" w:rsidRPr="00BA1A7B">
        <w:rPr>
          <w:rFonts w:ascii="Tahoma" w:hAnsi="Tahoma" w:cs="Tahoma"/>
          <w:sz w:val="24"/>
          <w:szCs w:val="24"/>
        </w:rPr>
        <w:t>66001-31-10-004-2020-00209-01</w:t>
      </w:r>
    </w:p>
    <w:p w:rsidR="00AA7281" w:rsidRPr="00BA1A7B" w:rsidRDefault="00AA728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p>
    <w:p w:rsidR="009309AC" w:rsidRPr="00BA1A7B" w:rsidRDefault="009309AC"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p>
    <w:p w:rsidR="00AA7281" w:rsidRPr="00BA1A7B" w:rsidRDefault="00AA7281" w:rsidP="00BA1A7B">
      <w:pPr>
        <w:tabs>
          <w:tab w:val="left" w:pos="0"/>
        </w:tabs>
        <w:spacing w:line="276" w:lineRule="auto"/>
        <w:jc w:val="both"/>
        <w:rPr>
          <w:rFonts w:ascii="Tahoma" w:hAnsi="Tahoma" w:cs="Tahoma"/>
          <w:sz w:val="24"/>
          <w:szCs w:val="24"/>
        </w:rPr>
      </w:pPr>
      <w:r w:rsidRPr="00BA1A7B">
        <w:rPr>
          <w:rFonts w:ascii="Tahoma" w:hAnsi="Tahoma" w:cs="Tahoma"/>
          <w:sz w:val="24"/>
          <w:szCs w:val="24"/>
        </w:rPr>
        <w:t xml:space="preserve">Procede la Sala a resolver la impugnación que formuló </w:t>
      </w:r>
      <w:r w:rsidR="000D6509" w:rsidRPr="00BA1A7B">
        <w:rPr>
          <w:rFonts w:ascii="Tahoma" w:hAnsi="Tahoma" w:cs="Tahoma"/>
          <w:sz w:val="24"/>
          <w:szCs w:val="24"/>
        </w:rPr>
        <w:t xml:space="preserve">por la Nueva </w:t>
      </w:r>
      <w:proofErr w:type="spellStart"/>
      <w:r w:rsidR="000D6509" w:rsidRPr="00BA1A7B">
        <w:rPr>
          <w:rFonts w:ascii="Tahoma" w:hAnsi="Tahoma" w:cs="Tahoma"/>
          <w:sz w:val="24"/>
          <w:szCs w:val="24"/>
        </w:rPr>
        <w:t>EPS</w:t>
      </w:r>
      <w:proofErr w:type="spellEnd"/>
      <w:r w:rsidR="000D6509" w:rsidRPr="00BA1A7B">
        <w:rPr>
          <w:rFonts w:ascii="Tahoma" w:hAnsi="Tahoma" w:cs="Tahoma"/>
          <w:sz w:val="24"/>
          <w:szCs w:val="24"/>
        </w:rPr>
        <w:t xml:space="preserve"> contra la sentencia proferida por el Juzgado Cuarto de Familia de Pereira, el 9 de septiembre último, en la acción de tutela que promovió la señora Melva Rosa Cardona Román contra la recurrente, a la que fueron vinculados la Gerente Regional Eje Cafetero y el Director de Prestaciones Económicas de esa misma entidad y Colpensiones, por intermedio de su Director de Medicina Laboral</w:t>
      </w:r>
      <w:r w:rsidRPr="00BA1A7B">
        <w:rPr>
          <w:rFonts w:ascii="Tahoma" w:hAnsi="Tahoma" w:cs="Tahoma"/>
          <w:sz w:val="24"/>
          <w:szCs w:val="24"/>
        </w:rPr>
        <w:t xml:space="preserve">. </w:t>
      </w:r>
    </w:p>
    <w:p w:rsidR="00AA7281" w:rsidRPr="00BA1A7B" w:rsidRDefault="00AA728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p>
    <w:p w:rsidR="00AA7281" w:rsidRPr="00BA1A7B" w:rsidRDefault="00AA728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b/>
          <w:sz w:val="24"/>
          <w:szCs w:val="24"/>
        </w:rPr>
      </w:pPr>
      <w:r w:rsidRPr="00BA1A7B">
        <w:rPr>
          <w:rFonts w:ascii="Tahoma" w:hAnsi="Tahoma" w:cs="Tahoma"/>
          <w:b/>
          <w:sz w:val="24"/>
          <w:szCs w:val="24"/>
        </w:rPr>
        <w:t>A N T E C E D E N T E S</w:t>
      </w:r>
    </w:p>
    <w:p w:rsidR="00AA7281" w:rsidRPr="00BA1A7B" w:rsidRDefault="00AA728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p>
    <w:p w:rsidR="00AA7281" w:rsidRPr="00BA1A7B" w:rsidRDefault="00AA728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r w:rsidRPr="00BA1A7B">
        <w:rPr>
          <w:rFonts w:ascii="Tahoma" w:hAnsi="Tahoma" w:cs="Tahoma"/>
          <w:sz w:val="24"/>
          <w:szCs w:val="24"/>
        </w:rPr>
        <w:lastRenderedPageBreak/>
        <w:t xml:space="preserve">1. Los hechos relatados por </w:t>
      </w:r>
      <w:r w:rsidR="000D6509" w:rsidRPr="00BA1A7B">
        <w:rPr>
          <w:rFonts w:ascii="Tahoma" w:hAnsi="Tahoma" w:cs="Tahoma"/>
          <w:sz w:val="24"/>
          <w:szCs w:val="24"/>
        </w:rPr>
        <w:t>la</w:t>
      </w:r>
      <w:r w:rsidR="0005240E" w:rsidRPr="00BA1A7B">
        <w:rPr>
          <w:rFonts w:ascii="Tahoma" w:hAnsi="Tahoma" w:cs="Tahoma"/>
          <w:sz w:val="24"/>
          <w:szCs w:val="24"/>
        </w:rPr>
        <w:t xml:space="preserve"> actor</w:t>
      </w:r>
      <w:r w:rsidR="000D6509" w:rsidRPr="00BA1A7B">
        <w:rPr>
          <w:rFonts w:ascii="Tahoma" w:hAnsi="Tahoma" w:cs="Tahoma"/>
          <w:sz w:val="24"/>
          <w:szCs w:val="24"/>
        </w:rPr>
        <w:t>a</w:t>
      </w:r>
      <w:r w:rsidRPr="00BA1A7B">
        <w:rPr>
          <w:rFonts w:ascii="Tahoma" w:hAnsi="Tahoma" w:cs="Tahoma"/>
          <w:sz w:val="24"/>
          <w:szCs w:val="24"/>
        </w:rPr>
        <w:t xml:space="preserve"> admiten el siguiente resumen:</w:t>
      </w:r>
    </w:p>
    <w:p w:rsidR="00AA7281" w:rsidRPr="00BA1A7B" w:rsidRDefault="00AA728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p>
    <w:p w:rsidR="004E3777" w:rsidRPr="00BA1A7B" w:rsidRDefault="00AA728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r w:rsidRPr="00BA1A7B">
        <w:rPr>
          <w:rFonts w:ascii="Tahoma" w:hAnsi="Tahoma" w:cs="Tahoma"/>
          <w:sz w:val="24"/>
          <w:szCs w:val="24"/>
        </w:rPr>
        <w:t xml:space="preserve">1.1 </w:t>
      </w:r>
      <w:r w:rsidR="000D6509" w:rsidRPr="00BA1A7B">
        <w:rPr>
          <w:rFonts w:ascii="Tahoma" w:hAnsi="Tahoma" w:cs="Tahoma"/>
          <w:sz w:val="24"/>
          <w:szCs w:val="24"/>
        </w:rPr>
        <w:t>Con ocasión a sus padecimientos de disfunció</w:t>
      </w:r>
      <w:r w:rsidR="003008C8" w:rsidRPr="00BA1A7B">
        <w:rPr>
          <w:rFonts w:ascii="Tahoma" w:hAnsi="Tahoma" w:cs="Tahoma"/>
          <w:sz w:val="24"/>
          <w:szCs w:val="24"/>
        </w:rPr>
        <w:t>n de extremidad superior derecha</w:t>
      </w:r>
      <w:r w:rsidR="000D6509" w:rsidRPr="00BA1A7B">
        <w:rPr>
          <w:rFonts w:ascii="Tahoma" w:hAnsi="Tahoma" w:cs="Tahoma"/>
          <w:sz w:val="24"/>
          <w:szCs w:val="24"/>
        </w:rPr>
        <w:t xml:space="preserve"> y trastorno de postura y marcha, le fueron concedidas incapacidades de manera continua desde el 18 de octubre de 2019. </w:t>
      </w:r>
    </w:p>
    <w:p w:rsidR="000B7DEA" w:rsidRPr="00BA1A7B" w:rsidRDefault="000B7DEA"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p>
    <w:p w:rsidR="000D6509" w:rsidRPr="00BA1A7B" w:rsidRDefault="000D6509"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r w:rsidRPr="00BA1A7B">
        <w:rPr>
          <w:rFonts w:ascii="Tahoma" w:hAnsi="Tahoma" w:cs="Tahoma"/>
          <w:sz w:val="24"/>
          <w:szCs w:val="24"/>
        </w:rPr>
        <w:t xml:space="preserve">1.2 </w:t>
      </w:r>
      <w:r w:rsidR="349F8174" w:rsidRPr="00BA1A7B">
        <w:rPr>
          <w:rFonts w:ascii="Tahoma" w:hAnsi="Tahoma" w:cs="Tahoma"/>
          <w:sz w:val="24"/>
          <w:szCs w:val="24"/>
        </w:rPr>
        <w:t xml:space="preserve">Como </w:t>
      </w:r>
      <w:r w:rsidRPr="00BA1A7B">
        <w:rPr>
          <w:rFonts w:ascii="Tahoma" w:hAnsi="Tahoma" w:cs="Tahoma"/>
          <w:sz w:val="24"/>
          <w:szCs w:val="24"/>
        </w:rPr>
        <w:t>ha sido incapacitada por cuatro diagnósticos distintos</w:t>
      </w:r>
      <w:r w:rsidR="003008C8" w:rsidRPr="00BA1A7B">
        <w:rPr>
          <w:rFonts w:ascii="Tahoma" w:hAnsi="Tahoma" w:cs="Tahoma"/>
          <w:sz w:val="24"/>
          <w:szCs w:val="24"/>
        </w:rPr>
        <w:t>,</w:t>
      </w:r>
      <w:r w:rsidR="000B7DEA" w:rsidRPr="00BA1A7B">
        <w:rPr>
          <w:rFonts w:ascii="Tahoma" w:hAnsi="Tahoma" w:cs="Tahoma"/>
          <w:sz w:val="24"/>
          <w:szCs w:val="24"/>
        </w:rPr>
        <w:t xml:space="preserve"> no ha alcanzado a registrar 180 días de incapacidad</w:t>
      </w:r>
      <w:r w:rsidR="02CC0490" w:rsidRPr="00BA1A7B">
        <w:rPr>
          <w:rFonts w:ascii="Tahoma" w:hAnsi="Tahoma" w:cs="Tahoma"/>
          <w:sz w:val="24"/>
          <w:szCs w:val="24"/>
        </w:rPr>
        <w:t xml:space="preserve"> en alguno de ellos.</w:t>
      </w:r>
      <w:r w:rsidRPr="00BA1A7B">
        <w:rPr>
          <w:rFonts w:ascii="Tahoma" w:hAnsi="Tahoma" w:cs="Tahoma"/>
          <w:sz w:val="24"/>
          <w:szCs w:val="24"/>
        </w:rPr>
        <w:t xml:space="preserve"> </w:t>
      </w:r>
    </w:p>
    <w:p w:rsidR="003E17B1" w:rsidRPr="00BA1A7B" w:rsidRDefault="003E17B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p>
    <w:p w:rsidR="003E17B1" w:rsidRPr="00BA1A7B" w:rsidRDefault="000B7DEA"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r w:rsidRPr="00BA1A7B">
        <w:rPr>
          <w:rFonts w:ascii="Tahoma" w:hAnsi="Tahoma" w:cs="Tahoma"/>
          <w:sz w:val="24"/>
          <w:szCs w:val="24"/>
        </w:rPr>
        <w:t xml:space="preserve">1.3 </w:t>
      </w:r>
      <w:r w:rsidR="003E17B1" w:rsidRPr="00BA1A7B">
        <w:rPr>
          <w:rFonts w:ascii="Tahoma" w:hAnsi="Tahoma" w:cs="Tahoma"/>
          <w:sz w:val="24"/>
          <w:szCs w:val="24"/>
        </w:rPr>
        <w:t xml:space="preserve">De las </w:t>
      </w:r>
      <w:r w:rsidR="4D8DA250" w:rsidRPr="00BA1A7B">
        <w:rPr>
          <w:rFonts w:ascii="Tahoma" w:hAnsi="Tahoma" w:cs="Tahoma"/>
          <w:sz w:val="24"/>
          <w:szCs w:val="24"/>
        </w:rPr>
        <w:t xml:space="preserve">incapacidades </w:t>
      </w:r>
      <w:r w:rsidR="003E17B1" w:rsidRPr="00BA1A7B">
        <w:rPr>
          <w:rFonts w:ascii="Tahoma" w:hAnsi="Tahoma" w:cs="Tahoma"/>
          <w:sz w:val="24"/>
          <w:szCs w:val="24"/>
        </w:rPr>
        <w:t>otorgadas</w:t>
      </w:r>
      <w:r w:rsidR="075AE4F6" w:rsidRPr="00BA1A7B">
        <w:rPr>
          <w:rFonts w:ascii="Tahoma" w:hAnsi="Tahoma" w:cs="Tahoma"/>
          <w:sz w:val="24"/>
          <w:szCs w:val="24"/>
        </w:rPr>
        <w:t>,</w:t>
      </w:r>
      <w:r w:rsidR="003E17B1" w:rsidRPr="00BA1A7B">
        <w:rPr>
          <w:rFonts w:ascii="Tahoma" w:hAnsi="Tahoma" w:cs="Tahoma"/>
          <w:sz w:val="24"/>
          <w:szCs w:val="24"/>
        </w:rPr>
        <w:t xml:space="preserve"> la Nueva </w:t>
      </w:r>
      <w:proofErr w:type="spellStart"/>
      <w:r w:rsidR="003E17B1" w:rsidRPr="00BA1A7B">
        <w:rPr>
          <w:rFonts w:ascii="Tahoma" w:hAnsi="Tahoma" w:cs="Tahoma"/>
          <w:sz w:val="24"/>
          <w:szCs w:val="24"/>
        </w:rPr>
        <w:t>EPS</w:t>
      </w:r>
      <w:proofErr w:type="spellEnd"/>
      <w:r w:rsidR="003E17B1" w:rsidRPr="00BA1A7B">
        <w:rPr>
          <w:rFonts w:ascii="Tahoma" w:hAnsi="Tahoma" w:cs="Tahoma"/>
          <w:sz w:val="24"/>
          <w:szCs w:val="24"/>
        </w:rPr>
        <w:t xml:space="preserve"> se niega a pagar las </w:t>
      </w:r>
      <w:r w:rsidR="003008C8" w:rsidRPr="00BA1A7B">
        <w:rPr>
          <w:rFonts w:ascii="Tahoma" w:hAnsi="Tahoma" w:cs="Tahoma"/>
          <w:sz w:val="24"/>
          <w:szCs w:val="24"/>
        </w:rPr>
        <w:t xml:space="preserve">concedidas </w:t>
      </w:r>
      <w:r w:rsidR="322A77DB" w:rsidRPr="00BA1A7B">
        <w:rPr>
          <w:rFonts w:ascii="Tahoma" w:hAnsi="Tahoma" w:cs="Tahoma"/>
          <w:sz w:val="24"/>
          <w:szCs w:val="24"/>
        </w:rPr>
        <w:t xml:space="preserve">desde </w:t>
      </w:r>
      <w:r w:rsidR="003E17B1" w:rsidRPr="00BA1A7B">
        <w:rPr>
          <w:rFonts w:ascii="Tahoma" w:hAnsi="Tahoma" w:cs="Tahoma"/>
          <w:sz w:val="24"/>
          <w:szCs w:val="24"/>
        </w:rPr>
        <w:t>el 25 de enero</w:t>
      </w:r>
      <w:r w:rsidR="7CF90560" w:rsidRPr="00BA1A7B">
        <w:rPr>
          <w:rFonts w:ascii="Tahoma" w:hAnsi="Tahoma" w:cs="Tahoma"/>
          <w:sz w:val="24"/>
          <w:szCs w:val="24"/>
        </w:rPr>
        <w:t xml:space="preserve"> y</w:t>
      </w:r>
      <w:r w:rsidR="003E17B1" w:rsidRPr="00BA1A7B">
        <w:rPr>
          <w:rFonts w:ascii="Tahoma" w:hAnsi="Tahoma" w:cs="Tahoma"/>
          <w:sz w:val="24"/>
          <w:szCs w:val="24"/>
        </w:rPr>
        <w:t xml:space="preserve"> </w:t>
      </w:r>
      <w:r w:rsidR="003008C8" w:rsidRPr="00BA1A7B">
        <w:rPr>
          <w:rFonts w:ascii="Tahoma" w:hAnsi="Tahoma" w:cs="Tahoma"/>
          <w:sz w:val="24"/>
          <w:szCs w:val="24"/>
        </w:rPr>
        <w:t>hasta el</w:t>
      </w:r>
      <w:r w:rsidR="003E17B1" w:rsidRPr="00BA1A7B">
        <w:rPr>
          <w:rFonts w:ascii="Tahoma" w:hAnsi="Tahoma" w:cs="Tahoma"/>
          <w:sz w:val="24"/>
          <w:szCs w:val="24"/>
        </w:rPr>
        <w:t xml:space="preserve"> 30 agosto de este año. Es decir que le adeuda un total de 204 días.</w:t>
      </w:r>
    </w:p>
    <w:p w:rsidR="003E17B1" w:rsidRPr="00BA1A7B" w:rsidRDefault="003E17B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p>
    <w:p w:rsidR="000B7DEA" w:rsidRPr="00BA1A7B" w:rsidRDefault="003E17B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r w:rsidRPr="00BA1A7B">
        <w:rPr>
          <w:rFonts w:ascii="Tahoma" w:hAnsi="Tahoma" w:cs="Tahoma"/>
          <w:sz w:val="24"/>
          <w:szCs w:val="24"/>
        </w:rPr>
        <w:t xml:space="preserve">1.4 A pesar de que ha solicitado a la </w:t>
      </w:r>
      <w:proofErr w:type="spellStart"/>
      <w:r w:rsidRPr="00BA1A7B">
        <w:rPr>
          <w:rFonts w:ascii="Tahoma" w:hAnsi="Tahoma" w:cs="Tahoma"/>
          <w:sz w:val="24"/>
          <w:szCs w:val="24"/>
        </w:rPr>
        <w:t>EPS</w:t>
      </w:r>
      <w:proofErr w:type="spellEnd"/>
      <w:r w:rsidRPr="00BA1A7B">
        <w:rPr>
          <w:rFonts w:ascii="Tahoma" w:hAnsi="Tahoma" w:cs="Tahoma"/>
          <w:sz w:val="24"/>
          <w:szCs w:val="24"/>
        </w:rPr>
        <w:t xml:space="preserve"> el pago de esas prestaciones vía telefónica, le manifiestan que debe esperar. </w:t>
      </w:r>
    </w:p>
    <w:p w:rsidR="003E17B1" w:rsidRPr="00BA1A7B" w:rsidRDefault="003E17B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p>
    <w:p w:rsidR="003E17B1" w:rsidRPr="00BA1A7B" w:rsidRDefault="003E17B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r w:rsidRPr="00BA1A7B">
        <w:rPr>
          <w:rFonts w:ascii="Tahoma" w:hAnsi="Tahoma" w:cs="Tahoma"/>
          <w:sz w:val="24"/>
          <w:szCs w:val="24"/>
        </w:rPr>
        <w:t xml:space="preserve">1.5 </w:t>
      </w:r>
      <w:r w:rsidR="00777C06" w:rsidRPr="00BA1A7B">
        <w:rPr>
          <w:rFonts w:ascii="Tahoma" w:hAnsi="Tahoma" w:cs="Tahoma"/>
          <w:sz w:val="24"/>
          <w:szCs w:val="24"/>
        </w:rPr>
        <w:t>Su situación es</w:t>
      </w:r>
      <w:r w:rsidR="009C2EBC" w:rsidRPr="00BA1A7B">
        <w:rPr>
          <w:rFonts w:ascii="Tahoma" w:hAnsi="Tahoma" w:cs="Tahoma"/>
          <w:sz w:val="24"/>
          <w:szCs w:val="24"/>
        </w:rPr>
        <w:t xml:space="preserve"> de suma gravedad</w:t>
      </w:r>
      <w:r w:rsidR="04E8A4E3" w:rsidRPr="00BA1A7B">
        <w:rPr>
          <w:rFonts w:ascii="Tahoma" w:hAnsi="Tahoma" w:cs="Tahoma"/>
          <w:sz w:val="24"/>
          <w:szCs w:val="24"/>
        </w:rPr>
        <w:t xml:space="preserve">, pues </w:t>
      </w:r>
      <w:r w:rsidR="009C2EBC" w:rsidRPr="00BA1A7B">
        <w:rPr>
          <w:rFonts w:ascii="Tahoma" w:hAnsi="Tahoma" w:cs="Tahoma"/>
          <w:sz w:val="24"/>
          <w:szCs w:val="24"/>
        </w:rPr>
        <w:t>además de su cuadro clínico, hace más de seis meses no percibe ingreso alguno, motivo por el cual incurrió en mora en el pago de arriendo y servicios públicos y “los víveres escasean”.</w:t>
      </w:r>
      <w:r w:rsidR="00777C06" w:rsidRPr="00BA1A7B">
        <w:rPr>
          <w:rFonts w:ascii="Tahoma" w:hAnsi="Tahoma" w:cs="Tahoma"/>
          <w:sz w:val="24"/>
          <w:szCs w:val="24"/>
        </w:rPr>
        <w:t xml:space="preserve"> </w:t>
      </w:r>
    </w:p>
    <w:p w:rsidR="00BA1A7B" w:rsidRPr="00BA1A7B" w:rsidRDefault="00BA1A7B"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p>
    <w:p w:rsidR="00AA7281" w:rsidRPr="00BA1A7B" w:rsidRDefault="00AA728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r w:rsidRPr="00BA1A7B">
        <w:rPr>
          <w:rFonts w:ascii="Tahoma" w:hAnsi="Tahoma" w:cs="Tahoma"/>
          <w:sz w:val="24"/>
          <w:szCs w:val="24"/>
        </w:rPr>
        <w:t xml:space="preserve">2. Considera lesionados los derechos </w:t>
      </w:r>
      <w:r w:rsidR="009C2EBC" w:rsidRPr="00BA1A7B">
        <w:rPr>
          <w:rFonts w:ascii="Tahoma" w:hAnsi="Tahoma" w:cs="Tahoma"/>
          <w:sz w:val="24"/>
          <w:szCs w:val="24"/>
        </w:rPr>
        <w:t>al</w:t>
      </w:r>
      <w:r w:rsidR="002A5920" w:rsidRPr="00BA1A7B">
        <w:rPr>
          <w:rFonts w:ascii="Tahoma" w:hAnsi="Tahoma" w:cs="Tahoma"/>
          <w:sz w:val="24"/>
          <w:szCs w:val="24"/>
        </w:rPr>
        <w:t xml:space="preserve"> mínimo vital,</w:t>
      </w:r>
      <w:r w:rsidR="009C2EBC" w:rsidRPr="00BA1A7B">
        <w:rPr>
          <w:rFonts w:ascii="Tahoma" w:hAnsi="Tahoma" w:cs="Tahoma"/>
          <w:sz w:val="24"/>
          <w:szCs w:val="24"/>
        </w:rPr>
        <w:t xml:space="preserve"> vida digna y</w:t>
      </w:r>
      <w:r w:rsidR="002A5920" w:rsidRPr="00BA1A7B">
        <w:rPr>
          <w:rFonts w:ascii="Tahoma" w:hAnsi="Tahoma" w:cs="Tahoma"/>
          <w:sz w:val="24"/>
          <w:szCs w:val="24"/>
        </w:rPr>
        <w:t xml:space="preserve"> seguridad social</w:t>
      </w:r>
      <w:r w:rsidRPr="00BA1A7B">
        <w:rPr>
          <w:rFonts w:ascii="Tahoma" w:hAnsi="Tahoma" w:cs="Tahoma"/>
          <w:sz w:val="24"/>
          <w:szCs w:val="24"/>
        </w:rPr>
        <w:t xml:space="preserve">. Para su protección, solicita se ordene </w:t>
      </w:r>
      <w:r w:rsidR="002A5920" w:rsidRPr="00BA1A7B">
        <w:rPr>
          <w:rFonts w:ascii="Tahoma" w:hAnsi="Tahoma" w:cs="Tahoma"/>
          <w:sz w:val="24"/>
          <w:szCs w:val="24"/>
        </w:rPr>
        <w:t>a</w:t>
      </w:r>
      <w:r w:rsidR="009C2EBC" w:rsidRPr="00BA1A7B">
        <w:rPr>
          <w:rFonts w:ascii="Tahoma" w:hAnsi="Tahoma" w:cs="Tahoma"/>
          <w:sz w:val="24"/>
          <w:szCs w:val="24"/>
        </w:rPr>
        <w:t xml:space="preserve"> la Nueva </w:t>
      </w:r>
      <w:proofErr w:type="spellStart"/>
      <w:r w:rsidR="009C2EBC" w:rsidRPr="00BA1A7B">
        <w:rPr>
          <w:rFonts w:ascii="Tahoma" w:hAnsi="Tahoma" w:cs="Tahoma"/>
          <w:sz w:val="24"/>
          <w:szCs w:val="24"/>
        </w:rPr>
        <w:t>EPS</w:t>
      </w:r>
      <w:proofErr w:type="spellEnd"/>
      <w:r w:rsidR="009C2EBC" w:rsidRPr="00BA1A7B">
        <w:rPr>
          <w:rFonts w:ascii="Tahoma" w:hAnsi="Tahoma" w:cs="Tahoma"/>
          <w:sz w:val="24"/>
          <w:szCs w:val="24"/>
        </w:rPr>
        <w:t xml:space="preserve"> cancelar</w:t>
      </w:r>
      <w:r w:rsidR="002A5920" w:rsidRPr="00BA1A7B">
        <w:rPr>
          <w:rFonts w:ascii="Tahoma" w:hAnsi="Tahoma" w:cs="Tahoma"/>
          <w:sz w:val="24"/>
          <w:szCs w:val="24"/>
        </w:rPr>
        <w:t xml:space="preserve"> </w:t>
      </w:r>
      <w:r w:rsidR="009C2EBC" w:rsidRPr="00BA1A7B">
        <w:rPr>
          <w:rFonts w:ascii="Tahoma" w:hAnsi="Tahoma" w:cs="Tahoma"/>
          <w:sz w:val="24"/>
          <w:szCs w:val="24"/>
        </w:rPr>
        <w:t xml:space="preserve">los 204 días de incapacidad que </w:t>
      </w:r>
      <w:r w:rsidR="003008C8" w:rsidRPr="00BA1A7B">
        <w:rPr>
          <w:rFonts w:ascii="Tahoma" w:hAnsi="Tahoma" w:cs="Tahoma"/>
          <w:sz w:val="24"/>
          <w:szCs w:val="24"/>
        </w:rPr>
        <w:t xml:space="preserve">le </w:t>
      </w:r>
      <w:r w:rsidR="009C2EBC" w:rsidRPr="00BA1A7B">
        <w:rPr>
          <w:rFonts w:ascii="Tahoma" w:hAnsi="Tahoma" w:cs="Tahoma"/>
          <w:sz w:val="24"/>
          <w:szCs w:val="24"/>
        </w:rPr>
        <w:t>adeuda</w:t>
      </w:r>
      <w:r w:rsidR="009C2EBC" w:rsidRPr="00BA1A7B">
        <w:rPr>
          <w:rStyle w:val="Refdenotaalpie"/>
          <w:rFonts w:ascii="Tahoma" w:hAnsi="Tahoma" w:cs="Tahoma"/>
          <w:szCs w:val="24"/>
        </w:rPr>
        <w:footnoteReference w:id="1"/>
      </w:r>
      <w:r w:rsidR="00CE7456" w:rsidRPr="00BA1A7B">
        <w:rPr>
          <w:rFonts w:ascii="Tahoma" w:hAnsi="Tahoma" w:cs="Tahoma"/>
          <w:sz w:val="24"/>
          <w:szCs w:val="24"/>
        </w:rPr>
        <w:t>.</w:t>
      </w:r>
    </w:p>
    <w:p w:rsidR="00AA7281" w:rsidRPr="00BA1A7B" w:rsidRDefault="00AA728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r w:rsidRPr="00BA1A7B">
        <w:rPr>
          <w:rFonts w:ascii="Tahoma" w:hAnsi="Tahoma" w:cs="Tahoma"/>
          <w:sz w:val="24"/>
          <w:szCs w:val="24"/>
        </w:rPr>
        <w:t xml:space="preserve"> </w:t>
      </w:r>
    </w:p>
    <w:p w:rsidR="00AA7281" w:rsidRPr="00BA1A7B" w:rsidRDefault="00AA728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b/>
          <w:sz w:val="24"/>
          <w:szCs w:val="24"/>
        </w:rPr>
      </w:pPr>
      <w:r w:rsidRPr="00BA1A7B">
        <w:rPr>
          <w:rFonts w:ascii="Tahoma" w:hAnsi="Tahoma" w:cs="Tahoma"/>
          <w:b/>
          <w:sz w:val="24"/>
          <w:szCs w:val="24"/>
        </w:rPr>
        <w:t>A C T U A C I Ó N      P R O C E S A L</w:t>
      </w:r>
    </w:p>
    <w:p w:rsidR="00AA7281" w:rsidRPr="00BA1A7B" w:rsidRDefault="00AA728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p>
    <w:p w:rsidR="00AA7281" w:rsidRPr="00BA1A7B" w:rsidRDefault="00AA7281" w:rsidP="00BA1A7B">
      <w:pPr>
        <w:tabs>
          <w:tab w:val="left" w:pos="0"/>
        </w:tabs>
        <w:spacing w:line="276" w:lineRule="auto"/>
        <w:jc w:val="both"/>
        <w:rPr>
          <w:rFonts w:ascii="Tahoma" w:hAnsi="Tahoma" w:cs="Tahoma"/>
          <w:sz w:val="24"/>
          <w:szCs w:val="24"/>
        </w:rPr>
      </w:pPr>
      <w:r w:rsidRPr="00BA1A7B">
        <w:rPr>
          <w:rFonts w:ascii="Tahoma" w:hAnsi="Tahoma" w:cs="Tahoma"/>
          <w:sz w:val="24"/>
          <w:szCs w:val="24"/>
        </w:rPr>
        <w:t xml:space="preserve">1. Por auto del </w:t>
      </w:r>
      <w:r w:rsidR="009C2EBC" w:rsidRPr="00BA1A7B">
        <w:rPr>
          <w:rFonts w:ascii="Tahoma" w:hAnsi="Tahoma" w:cs="Tahoma"/>
          <w:sz w:val="24"/>
          <w:szCs w:val="24"/>
        </w:rPr>
        <w:t>31 de agosto pasado</w:t>
      </w:r>
      <w:r w:rsidRPr="00BA1A7B">
        <w:rPr>
          <w:rFonts w:ascii="Tahoma" w:hAnsi="Tahoma" w:cs="Tahoma"/>
          <w:sz w:val="24"/>
          <w:szCs w:val="24"/>
        </w:rPr>
        <w:t xml:space="preserve"> se admitió la acción de amparo y se ordenó vincular </w:t>
      </w:r>
      <w:r w:rsidR="00614B96" w:rsidRPr="00BA1A7B">
        <w:rPr>
          <w:rFonts w:ascii="Tahoma" w:hAnsi="Tahoma" w:cs="Tahoma"/>
          <w:sz w:val="24"/>
          <w:szCs w:val="24"/>
        </w:rPr>
        <w:t xml:space="preserve">a la Gerente Regional Eje Cafetero y al Director de Prestaciones Económicas de la Nueva </w:t>
      </w:r>
      <w:proofErr w:type="spellStart"/>
      <w:r w:rsidR="00614B96" w:rsidRPr="00BA1A7B">
        <w:rPr>
          <w:rFonts w:ascii="Tahoma" w:hAnsi="Tahoma" w:cs="Tahoma"/>
          <w:sz w:val="24"/>
          <w:szCs w:val="24"/>
        </w:rPr>
        <w:t>EPS</w:t>
      </w:r>
      <w:proofErr w:type="spellEnd"/>
      <w:r w:rsidR="00614B96" w:rsidRPr="00BA1A7B">
        <w:rPr>
          <w:rFonts w:ascii="Tahoma" w:hAnsi="Tahoma" w:cs="Tahoma"/>
          <w:sz w:val="24"/>
          <w:szCs w:val="24"/>
        </w:rPr>
        <w:t>.</w:t>
      </w:r>
    </w:p>
    <w:p w:rsidR="00614B96" w:rsidRPr="00BA1A7B" w:rsidRDefault="00614B96" w:rsidP="00BA1A7B">
      <w:pPr>
        <w:tabs>
          <w:tab w:val="left" w:pos="0"/>
        </w:tabs>
        <w:spacing w:line="276" w:lineRule="auto"/>
        <w:jc w:val="both"/>
        <w:rPr>
          <w:rFonts w:ascii="Tahoma" w:hAnsi="Tahoma" w:cs="Tahoma"/>
          <w:sz w:val="24"/>
          <w:szCs w:val="24"/>
        </w:rPr>
      </w:pPr>
    </w:p>
    <w:p w:rsidR="00AA7281" w:rsidRPr="00BA1A7B" w:rsidRDefault="00AA7281" w:rsidP="00BA1A7B">
      <w:pPr>
        <w:tabs>
          <w:tab w:val="left" w:pos="0"/>
          <w:tab w:val="left" w:pos="8080"/>
        </w:tabs>
        <w:spacing w:line="276" w:lineRule="auto"/>
        <w:jc w:val="both"/>
        <w:rPr>
          <w:rFonts w:ascii="Tahoma" w:hAnsi="Tahoma" w:cs="Tahoma"/>
          <w:sz w:val="24"/>
          <w:szCs w:val="24"/>
          <w:lang w:val="es-CO"/>
        </w:rPr>
      </w:pPr>
      <w:r w:rsidRPr="00BA1A7B">
        <w:rPr>
          <w:rFonts w:ascii="Tahoma" w:hAnsi="Tahoma" w:cs="Tahoma"/>
          <w:sz w:val="24"/>
          <w:szCs w:val="24"/>
        </w:rPr>
        <w:t xml:space="preserve">2. </w:t>
      </w:r>
      <w:r w:rsidR="006152AA" w:rsidRPr="00BA1A7B">
        <w:rPr>
          <w:rFonts w:ascii="Tahoma" w:hAnsi="Tahoma" w:cs="Tahoma"/>
          <w:sz w:val="24"/>
          <w:szCs w:val="24"/>
        </w:rPr>
        <w:t xml:space="preserve">Se pronunció </w:t>
      </w:r>
      <w:r w:rsidR="00614B96" w:rsidRPr="00BA1A7B">
        <w:rPr>
          <w:rFonts w:ascii="Tahoma" w:hAnsi="Tahoma" w:cs="Tahoma"/>
          <w:sz w:val="24"/>
          <w:szCs w:val="24"/>
        </w:rPr>
        <w:t xml:space="preserve">la representante legal suplente de esa </w:t>
      </w:r>
      <w:proofErr w:type="spellStart"/>
      <w:r w:rsidR="00614B96" w:rsidRPr="00BA1A7B">
        <w:rPr>
          <w:rFonts w:ascii="Tahoma" w:hAnsi="Tahoma" w:cs="Tahoma"/>
          <w:sz w:val="24"/>
          <w:szCs w:val="24"/>
        </w:rPr>
        <w:t>EPS</w:t>
      </w:r>
      <w:proofErr w:type="spellEnd"/>
      <w:r w:rsidR="00614B96" w:rsidRPr="00BA1A7B">
        <w:rPr>
          <w:rFonts w:ascii="Tahoma" w:hAnsi="Tahoma" w:cs="Tahoma"/>
          <w:sz w:val="24"/>
          <w:szCs w:val="24"/>
        </w:rPr>
        <w:t xml:space="preserve">, por medio de apoderada, para manifestar que: a) </w:t>
      </w:r>
      <w:r w:rsidR="00614B96" w:rsidRPr="00BA1A7B">
        <w:rPr>
          <w:rFonts w:ascii="Tahoma" w:hAnsi="Tahoma" w:cs="Tahoma"/>
          <w:sz w:val="24"/>
          <w:szCs w:val="24"/>
          <w:lang w:val="es-CO"/>
        </w:rPr>
        <w:t>según el concepto del área de prestaciones económicas de esa entidad, en este caso se emitió concepto desfavorable de rehabilitación, el cual fue notificado a Colpensiones el 19 de febrero de este año. Por tanto</w:t>
      </w:r>
      <w:r w:rsidR="34E72982" w:rsidRPr="00BA1A7B">
        <w:rPr>
          <w:rFonts w:ascii="Tahoma" w:hAnsi="Tahoma" w:cs="Tahoma"/>
          <w:sz w:val="24"/>
          <w:szCs w:val="24"/>
          <w:lang w:val="es-CO"/>
        </w:rPr>
        <w:t>,</w:t>
      </w:r>
      <w:r w:rsidR="00614B96" w:rsidRPr="00BA1A7B">
        <w:rPr>
          <w:rFonts w:ascii="Tahoma" w:hAnsi="Tahoma" w:cs="Tahoma"/>
          <w:sz w:val="24"/>
          <w:szCs w:val="24"/>
          <w:lang w:val="es-CO"/>
        </w:rPr>
        <w:t xml:space="preserve"> a Colpensiones le corresponde otorgar la pensión de invalidez y pagar las incapacidades solicitadas por la usuaria</w:t>
      </w:r>
      <w:r w:rsidR="00261F09" w:rsidRPr="00BA1A7B">
        <w:rPr>
          <w:rFonts w:ascii="Tahoma" w:hAnsi="Tahoma" w:cs="Tahoma"/>
          <w:sz w:val="24"/>
          <w:szCs w:val="24"/>
          <w:lang w:val="es-CO"/>
        </w:rPr>
        <w:t xml:space="preserve">; b) </w:t>
      </w:r>
      <w:r w:rsidR="00614B96" w:rsidRPr="00BA1A7B">
        <w:rPr>
          <w:rFonts w:ascii="Tahoma" w:hAnsi="Tahoma" w:cs="Tahoma"/>
          <w:sz w:val="24"/>
          <w:szCs w:val="24"/>
          <w:lang w:val="es-CO"/>
        </w:rPr>
        <w:t xml:space="preserve">para el pago de licencia por incapacidades </w:t>
      </w:r>
      <w:r w:rsidR="00261F09" w:rsidRPr="00BA1A7B">
        <w:rPr>
          <w:rFonts w:ascii="Tahoma" w:hAnsi="Tahoma" w:cs="Tahoma"/>
          <w:sz w:val="24"/>
          <w:szCs w:val="24"/>
          <w:lang w:val="es-CO"/>
        </w:rPr>
        <w:t xml:space="preserve">se deberá tener en cuenta su </w:t>
      </w:r>
      <w:r w:rsidR="00614B96" w:rsidRPr="00BA1A7B">
        <w:rPr>
          <w:rFonts w:ascii="Tahoma" w:hAnsi="Tahoma" w:cs="Tahoma"/>
          <w:sz w:val="24"/>
          <w:szCs w:val="24"/>
          <w:lang w:val="es-CO"/>
        </w:rPr>
        <w:t>tiempo de duración</w:t>
      </w:r>
      <w:r w:rsidR="00261F09" w:rsidRPr="00BA1A7B">
        <w:rPr>
          <w:rFonts w:ascii="Tahoma" w:hAnsi="Tahoma" w:cs="Tahoma"/>
          <w:sz w:val="24"/>
          <w:szCs w:val="24"/>
          <w:lang w:val="es-CO"/>
        </w:rPr>
        <w:t>, así el p</w:t>
      </w:r>
      <w:r w:rsidR="00614B96" w:rsidRPr="00BA1A7B">
        <w:rPr>
          <w:rFonts w:ascii="Tahoma" w:hAnsi="Tahoma" w:cs="Tahoma"/>
          <w:sz w:val="24"/>
          <w:szCs w:val="24"/>
          <w:lang w:val="es-CO"/>
        </w:rPr>
        <w:t>rimero y segundo día,</w:t>
      </w:r>
      <w:r w:rsidR="00614B96" w:rsidRPr="00BA1A7B">
        <w:rPr>
          <w:rFonts w:ascii="Tahoma" w:hAnsi="Tahoma" w:cs="Tahoma"/>
          <w:b/>
          <w:bCs/>
          <w:sz w:val="24"/>
          <w:szCs w:val="24"/>
          <w:lang w:val="es-CO"/>
        </w:rPr>
        <w:t xml:space="preserve"> </w:t>
      </w:r>
      <w:r w:rsidR="00261F09" w:rsidRPr="00BA1A7B">
        <w:rPr>
          <w:rFonts w:ascii="Tahoma" w:hAnsi="Tahoma" w:cs="Tahoma"/>
          <w:sz w:val="24"/>
          <w:szCs w:val="24"/>
          <w:lang w:val="es-CO"/>
        </w:rPr>
        <w:t>estará a cargo del empleador, del tercer hasta el 180</w:t>
      </w:r>
      <w:r w:rsidR="003008C8" w:rsidRPr="00BA1A7B">
        <w:rPr>
          <w:rFonts w:ascii="Tahoma" w:hAnsi="Tahoma" w:cs="Tahoma"/>
          <w:sz w:val="24"/>
          <w:szCs w:val="24"/>
          <w:lang w:val="es-CO"/>
        </w:rPr>
        <w:t>,</w:t>
      </w:r>
      <w:r w:rsidR="00261F09" w:rsidRPr="00BA1A7B">
        <w:rPr>
          <w:rFonts w:ascii="Tahoma" w:hAnsi="Tahoma" w:cs="Tahoma"/>
          <w:sz w:val="24"/>
          <w:szCs w:val="24"/>
          <w:lang w:val="es-CO"/>
        </w:rPr>
        <w:t xml:space="preserve"> serán sufragado por la </w:t>
      </w:r>
      <w:proofErr w:type="spellStart"/>
      <w:r w:rsidR="00261F09" w:rsidRPr="00BA1A7B">
        <w:rPr>
          <w:rFonts w:ascii="Tahoma" w:hAnsi="Tahoma" w:cs="Tahoma"/>
          <w:sz w:val="24"/>
          <w:szCs w:val="24"/>
          <w:lang w:val="es-CO"/>
        </w:rPr>
        <w:t>EPS</w:t>
      </w:r>
      <w:proofErr w:type="spellEnd"/>
      <w:r w:rsidR="00261F09" w:rsidRPr="00BA1A7B">
        <w:rPr>
          <w:rFonts w:ascii="Tahoma" w:hAnsi="Tahoma" w:cs="Tahoma"/>
          <w:sz w:val="24"/>
          <w:szCs w:val="24"/>
          <w:lang w:val="es-CO"/>
        </w:rPr>
        <w:t xml:space="preserve"> y desde el 181 al 540 por el fondo de pensiones; c) esa última entidad, además, deberá calificar el estado de invalidez del afiliado</w:t>
      </w:r>
      <w:r w:rsidR="005A1E90" w:rsidRPr="00BA1A7B">
        <w:rPr>
          <w:rFonts w:ascii="Tahoma" w:hAnsi="Tahoma" w:cs="Tahoma"/>
          <w:sz w:val="24"/>
          <w:szCs w:val="24"/>
          <w:lang w:val="es-CO"/>
        </w:rPr>
        <w:t>; d) por lo anterior</w:t>
      </w:r>
      <w:r w:rsidR="14F3493E" w:rsidRPr="00BA1A7B">
        <w:rPr>
          <w:rFonts w:ascii="Tahoma" w:hAnsi="Tahoma" w:cs="Tahoma"/>
          <w:sz w:val="24"/>
          <w:szCs w:val="24"/>
          <w:lang w:val="es-CO"/>
        </w:rPr>
        <w:t>,</w:t>
      </w:r>
      <w:r w:rsidR="005A1E90" w:rsidRPr="00BA1A7B">
        <w:rPr>
          <w:rFonts w:ascii="Tahoma" w:hAnsi="Tahoma" w:cs="Tahoma"/>
          <w:sz w:val="24"/>
          <w:szCs w:val="24"/>
          <w:lang w:val="es-CO"/>
        </w:rPr>
        <w:t xml:space="preserve"> la Nueva </w:t>
      </w:r>
      <w:proofErr w:type="spellStart"/>
      <w:r w:rsidR="005A1E90" w:rsidRPr="00BA1A7B">
        <w:rPr>
          <w:rFonts w:ascii="Tahoma" w:hAnsi="Tahoma" w:cs="Tahoma"/>
          <w:sz w:val="24"/>
          <w:szCs w:val="24"/>
          <w:lang w:val="es-CO"/>
        </w:rPr>
        <w:t>EPS</w:t>
      </w:r>
      <w:proofErr w:type="spellEnd"/>
      <w:r w:rsidR="005A1E90" w:rsidRPr="00BA1A7B">
        <w:rPr>
          <w:rFonts w:ascii="Tahoma" w:hAnsi="Tahoma" w:cs="Tahoma"/>
          <w:sz w:val="24"/>
          <w:szCs w:val="24"/>
          <w:lang w:val="es-CO"/>
        </w:rPr>
        <w:t xml:space="preserve"> carece de legitimación en la causa por pasiva y e) para el pago de las incapacidades solicitadas existen otros medios de defensa judicial, circunstancia que convierte a la acción de tutela en improcedente</w:t>
      </w:r>
      <w:r w:rsidR="00614B96" w:rsidRPr="00BA1A7B">
        <w:rPr>
          <w:rStyle w:val="Refdenotaalpie"/>
          <w:rFonts w:ascii="Tahoma" w:hAnsi="Tahoma" w:cs="Tahoma"/>
          <w:szCs w:val="24"/>
        </w:rPr>
        <w:footnoteReference w:id="2"/>
      </w:r>
      <w:r w:rsidR="00FA181D" w:rsidRPr="00BA1A7B">
        <w:rPr>
          <w:rFonts w:ascii="Tahoma" w:hAnsi="Tahoma" w:cs="Tahoma"/>
          <w:sz w:val="24"/>
          <w:szCs w:val="24"/>
        </w:rPr>
        <w:t>.</w:t>
      </w:r>
    </w:p>
    <w:p w:rsidR="00AA7281" w:rsidRPr="00BA1A7B" w:rsidRDefault="00AA7281" w:rsidP="00BA1A7B">
      <w:pPr>
        <w:tabs>
          <w:tab w:val="left" w:pos="0"/>
          <w:tab w:val="left" w:pos="8080"/>
        </w:tabs>
        <w:spacing w:line="276" w:lineRule="auto"/>
        <w:jc w:val="both"/>
        <w:rPr>
          <w:rFonts w:ascii="Tahoma" w:hAnsi="Tahoma" w:cs="Tahoma"/>
          <w:sz w:val="24"/>
          <w:szCs w:val="24"/>
        </w:rPr>
      </w:pPr>
    </w:p>
    <w:p w:rsidR="00AA7281" w:rsidRPr="00BA1A7B" w:rsidRDefault="00AA7281" w:rsidP="00BA1A7B">
      <w:pPr>
        <w:tabs>
          <w:tab w:val="left" w:pos="0"/>
          <w:tab w:val="left" w:pos="8080"/>
        </w:tabs>
        <w:spacing w:line="276" w:lineRule="auto"/>
        <w:jc w:val="both"/>
        <w:rPr>
          <w:rFonts w:ascii="Tahoma" w:hAnsi="Tahoma" w:cs="Tahoma"/>
          <w:sz w:val="24"/>
          <w:szCs w:val="24"/>
          <w:lang w:val="es-CO"/>
        </w:rPr>
      </w:pPr>
      <w:r w:rsidRPr="00BA1A7B">
        <w:rPr>
          <w:rFonts w:ascii="Tahoma" w:hAnsi="Tahoma" w:cs="Tahoma"/>
          <w:sz w:val="24"/>
          <w:szCs w:val="24"/>
        </w:rPr>
        <w:lastRenderedPageBreak/>
        <w:t xml:space="preserve">3. Se definió la primera instancia mediante sentencia del </w:t>
      </w:r>
      <w:r w:rsidR="005A1E90" w:rsidRPr="00BA1A7B">
        <w:rPr>
          <w:rFonts w:ascii="Tahoma" w:hAnsi="Tahoma" w:cs="Tahoma"/>
          <w:sz w:val="24"/>
          <w:szCs w:val="24"/>
        </w:rPr>
        <w:t xml:space="preserve">9 de septiembre </w:t>
      </w:r>
      <w:r w:rsidRPr="00BA1A7B">
        <w:rPr>
          <w:rFonts w:ascii="Tahoma" w:hAnsi="Tahoma" w:cs="Tahoma"/>
          <w:sz w:val="24"/>
          <w:szCs w:val="24"/>
        </w:rPr>
        <w:t>último en la que se concedió el amparo solicitado y se ordenó</w:t>
      </w:r>
      <w:r w:rsidR="005A1E90" w:rsidRPr="00BA1A7B">
        <w:rPr>
          <w:rFonts w:ascii="Tahoma" w:hAnsi="Tahoma" w:cs="Tahoma"/>
          <w:sz w:val="24"/>
          <w:szCs w:val="24"/>
        </w:rPr>
        <w:t xml:space="preserve"> al</w:t>
      </w:r>
      <w:r w:rsidR="003008C8" w:rsidRPr="00BA1A7B">
        <w:rPr>
          <w:rFonts w:ascii="Tahoma" w:hAnsi="Tahoma" w:cs="Tahoma"/>
          <w:sz w:val="24"/>
          <w:szCs w:val="24"/>
        </w:rPr>
        <w:t xml:space="preserve"> </w:t>
      </w:r>
      <w:r w:rsidR="005A1E90" w:rsidRPr="00BA1A7B">
        <w:rPr>
          <w:rFonts w:ascii="Tahoma" w:hAnsi="Tahoma" w:cs="Tahoma"/>
          <w:sz w:val="24"/>
          <w:szCs w:val="24"/>
          <w:lang w:val="es-CO"/>
        </w:rPr>
        <w:t xml:space="preserve">Director de Prestaciones Económicas de la Nueva </w:t>
      </w:r>
      <w:proofErr w:type="spellStart"/>
      <w:r w:rsidR="005A1E90" w:rsidRPr="00BA1A7B">
        <w:rPr>
          <w:rFonts w:ascii="Tahoma" w:hAnsi="Tahoma" w:cs="Tahoma"/>
          <w:sz w:val="24"/>
          <w:szCs w:val="24"/>
          <w:lang w:val="es-CO"/>
        </w:rPr>
        <w:t>EPS</w:t>
      </w:r>
      <w:proofErr w:type="spellEnd"/>
      <w:r w:rsidR="005A1E90" w:rsidRPr="00BA1A7B">
        <w:rPr>
          <w:rFonts w:ascii="Tahoma" w:hAnsi="Tahoma" w:cs="Tahoma"/>
          <w:sz w:val="24"/>
          <w:szCs w:val="24"/>
          <w:lang w:val="es-CO"/>
        </w:rPr>
        <w:t xml:space="preserve"> reconocer y pagar las incapacidades que le fueron otorgadas a la señora Melva Rosa Cardona Román desde el 25 de enero hasta el 30 de agosto de este año.</w:t>
      </w:r>
    </w:p>
    <w:p w:rsidR="005A1E90" w:rsidRPr="00BA1A7B" w:rsidRDefault="005A1E90" w:rsidP="00BA1A7B">
      <w:pPr>
        <w:tabs>
          <w:tab w:val="left" w:pos="0"/>
          <w:tab w:val="left" w:pos="8080"/>
        </w:tabs>
        <w:spacing w:line="276" w:lineRule="auto"/>
        <w:jc w:val="both"/>
        <w:rPr>
          <w:rFonts w:ascii="Tahoma" w:hAnsi="Tahoma" w:cs="Tahoma"/>
          <w:sz w:val="24"/>
          <w:szCs w:val="24"/>
        </w:rPr>
      </w:pPr>
    </w:p>
    <w:p w:rsidR="00451C8D" w:rsidRPr="00BA1A7B" w:rsidRDefault="00AA7281" w:rsidP="00BA1A7B">
      <w:pPr>
        <w:tabs>
          <w:tab w:val="left" w:pos="0"/>
          <w:tab w:val="left" w:pos="8080"/>
        </w:tabs>
        <w:spacing w:line="276" w:lineRule="auto"/>
        <w:jc w:val="both"/>
        <w:rPr>
          <w:rFonts w:ascii="Tahoma" w:hAnsi="Tahoma" w:cs="Tahoma"/>
          <w:sz w:val="24"/>
          <w:szCs w:val="24"/>
          <w:lang w:val="es-CO"/>
        </w:rPr>
      </w:pPr>
      <w:r w:rsidRPr="00BA1A7B">
        <w:rPr>
          <w:rFonts w:ascii="Tahoma" w:hAnsi="Tahoma" w:cs="Tahoma"/>
          <w:sz w:val="24"/>
          <w:szCs w:val="24"/>
        </w:rPr>
        <w:t xml:space="preserve">Para decidir así, consideró </w:t>
      </w:r>
      <w:r w:rsidR="005926E1" w:rsidRPr="00BA1A7B">
        <w:rPr>
          <w:rFonts w:ascii="Tahoma" w:hAnsi="Tahoma" w:cs="Tahoma"/>
          <w:sz w:val="24"/>
          <w:szCs w:val="24"/>
        </w:rPr>
        <w:t>el funcionario</w:t>
      </w:r>
      <w:r w:rsidR="00C269C2" w:rsidRPr="00BA1A7B">
        <w:rPr>
          <w:rFonts w:ascii="Tahoma" w:hAnsi="Tahoma" w:cs="Tahoma"/>
          <w:sz w:val="24"/>
          <w:szCs w:val="24"/>
        </w:rPr>
        <w:t xml:space="preserve"> de conocimient</w:t>
      </w:r>
      <w:r w:rsidR="11E43052" w:rsidRPr="00BA1A7B">
        <w:rPr>
          <w:rFonts w:ascii="Tahoma" w:hAnsi="Tahoma" w:cs="Tahoma"/>
          <w:sz w:val="24"/>
          <w:szCs w:val="24"/>
        </w:rPr>
        <w:t xml:space="preserve">o </w:t>
      </w:r>
      <w:r w:rsidR="00C269C2" w:rsidRPr="00BA1A7B">
        <w:rPr>
          <w:rFonts w:ascii="Tahoma" w:hAnsi="Tahoma" w:cs="Tahoma"/>
          <w:sz w:val="24"/>
          <w:szCs w:val="24"/>
        </w:rPr>
        <w:t>que</w:t>
      </w:r>
      <w:r w:rsidR="00E63E06" w:rsidRPr="00BA1A7B">
        <w:rPr>
          <w:rFonts w:ascii="Tahoma" w:hAnsi="Tahoma" w:cs="Tahoma"/>
          <w:sz w:val="24"/>
          <w:szCs w:val="24"/>
        </w:rPr>
        <w:t xml:space="preserve"> </w:t>
      </w:r>
      <w:r w:rsidR="005926E1" w:rsidRPr="00BA1A7B">
        <w:rPr>
          <w:rFonts w:ascii="Tahoma" w:hAnsi="Tahoma" w:cs="Tahoma"/>
          <w:sz w:val="24"/>
          <w:szCs w:val="24"/>
          <w:lang w:val="es-CO"/>
        </w:rPr>
        <w:t>el amparo resulta procedente porque la falta de pago de las incapacidades solicitadas afecta las garantías fundamentales de la accionante, ya que aquel constituye el único ingreso para satisfacer sus necesidades básicas. Además</w:t>
      </w:r>
      <w:r w:rsidR="1F26CABD" w:rsidRPr="00BA1A7B">
        <w:rPr>
          <w:rFonts w:ascii="Tahoma" w:hAnsi="Tahoma" w:cs="Tahoma"/>
          <w:sz w:val="24"/>
          <w:szCs w:val="24"/>
          <w:lang w:val="es-CO"/>
        </w:rPr>
        <w:t>,</w:t>
      </w:r>
      <w:r w:rsidR="005926E1" w:rsidRPr="00BA1A7B">
        <w:rPr>
          <w:rFonts w:ascii="Tahoma" w:hAnsi="Tahoma" w:cs="Tahoma"/>
          <w:sz w:val="24"/>
          <w:szCs w:val="24"/>
          <w:lang w:val="es-CO"/>
        </w:rPr>
        <w:t xml:space="preserve"> a partir del momento en </w:t>
      </w:r>
      <w:r w:rsidR="1DA45605" w:rsidRPr="00BA1A7B">
        <w:rPr>
          <w:rFonts w:ascii="Tahoma" w:hAnsi="Tahoma" w:cs="Tahoma"/>
          <w:sz w:val="24"/>
          <w:szCs w:val="24"/>
          <w:lang w:val="es-CO"/>
        </w:rPr>
        <w:t>que dejó</w:t>
      </w:r>
      <w:r w:rsidR="005926E1" w:rsidRPr="00BA1A7B">
        <w:rPr>
          <w:rFonts w:ascii="Tahoma" w:hAnsi="Tahoma" w:cs="Tahoma"/>
          <w:sz w:val="24"/>
          <w:szCs w:val="24"/>
          <w:lang w:val="es-CO"/>
        </w:rPr>
        <w:t xml:space="preserve"> de percibir los montos correspondientes, se han realizado las acciones tendientes a conseguir su pago en un tiempo razonable.</w:t>
      </w:r>
      <w:r w:rsidR="0017758A" w:rsidRPr="00BA1A7B">
        <w:rPr>
          <w:rFonts w:ascii="Tahoma" w:hAnsi="Tahoma" w:cs="Tahoma"/>
          <w:sz w:val="24"/>
          <w:szCs w:val="24"/>
          <w:lang w:val="es-CO"/>
        </w:rPr>
        <w:t xml:space="preserve"> En relación con el fondo del asunto estimó, luego de analizar las normas que regulan la materia, que el pago de las incapacidades laborales durante los primeros 180 días, le corresponde asumirlo a la </w:t>
      </w:r>
      <w:proofErr w:type="spellStart"/>
      <w:r w:rsidR="0017758A" w:rsidRPr="00BA1A7B">
        <w:rPr>
          <w:rFonts w:ascii="Tahoma" w:hAnsi="Tahoma" w:cs="Tahoma"/>
          <w:sz w:val="24"/>
          <w:szCs w:val="24"/>
          <w:lang w:val="es-CO"/>
        </w:rPr>
        <w:t>EPS</w:t>
      </w:r>
      <w:proofErr w:type="spellEnd"/>
      <w:r w:rsidR="0017758A" w:rsidRPr="00BA1A7B">
        <w:rPr>
          <w:rFonts w:ascii="Tahoma" w:hAnsi="Tahoma" w:cs="Tahoma"/>
          <w:sz w:val="24"/>
          <w:szCs w:val="24"/>
          <w:lang w:val="es-CO"/>
        </w:rPr>
        <w:t>. Luego señaló que</w:t>
      </w:r>
      <w:r w:rsidR="00B46C52" w:rsidRPr="00BA1A7B">
        <w:rPr>
          <w:rFonts w:ascii="Tahoma" w:hAnsi="Tahoma" w:cs="Tahoma"/>
          <w:sz w:val="24"/>
          <w:szCs w:val="24"/>
          <w:lang w:val="es-CO"/>
        </w:rPr>
        <w:t xml:space="preserve"> en este caso,</w:t>
      </w:r>
      <w:r w:rsidR="0017758A" w:rsidRPr="00BA1A7B">
        <w:rPr>
          <w:rFonts w:ascii="Tahoma" w:hAnsi="Tahoma" w:cs="Tahoma"/>
          <w:sz w:val="24"/>
          <w:szCs w:val="24"/>
          <w:lang w:val="es-CO"/>
        </w:rPr>
        <w:t xml:space="preserve"> se ha demostrado que a la accionante se han otorgado incapacidades  </w:t>
      </w:r>
      <w:r w:rsidR="00B46C52" w:rsidRPr="00BA1A7B">
        <w:rPr>
          <w:rFonts w:ascii="Tahoma" w:hAnsi="Tahoma" w:cs="Tahoma"/>
          <w:sz w:val="24"/>
          <w:szCs w:val="24"/>
          <w:lang w:val="es-CO"/>
        </w:rPr>
        <w:t xml:space="preserve">desde el 18 de octubre de 2019 </w:t>
      </w:r>
      <w:r w:rsidR="763CFF40" w:rsidRPr="00BA1A7B">
        <w:rPr>
          <w:rFonts w:ascii="Tahoma" w:hAnsi="Tahoma" w:cs="Tahoma"/>
          <w:sz w:val="24"/>
          <w:szCs w:val="24"/>
          <w:lang w:val="es-CO"/>
        </w:rPr>
        <w:t>hasta e</w:t>
      </w:r>
      <w:r w:rsidR="0017758A" w:rsidRPr="00BA1A7B">
        <w:rPr>
          <w:rFonts w:ascii="Tahoma" w:hAnsi="Tahoma" w:cs="Tahoma"/>
          <w:sz w:val="24"/>
          <w:szCs w:val="24"/>
          <w:lang w:val="es-CO"/>
        </w:rPr>
        <w:t>l 30 de agosto de 2020</w:t>
      </w:r>
      <w:r w:rsidR="00B46C52" w:rsidRPr="00BA1A7B">
        <w:rPr>
          <w:rFonts w:ascii="Tahoma" w:hAnsi="Tahoma" w:cs="Tahoma"/>
          <w:sz w:val="24"/>
          <w:szCs w:val="24"/>
          <w:lang w:val="es-CO"/>
        </w:rPr>
        <w:t xml:space="preserve"> </w:t>
      </w:r>
      <w:r w:rsidR="34B0A006" w:rsidRPr="00BA1A7B">
        <w:rPr>
          <w:rFonts w:ascii="Tahoma" w:hAnsi="Tahoma" w:cs="Tahoma"/>
          <w:sz w:val="24"/>
          <w:szCs w:val="24"/>
          <w:lang w:val="es-CO"/>
        </w:rPr>
        <w:t>que suman 3</w:t>
      </w:r>
      <w:r w:rsidR="00B46C52" w:rsidRPr="00BA1A7B">
        <w:rPr>
          <w:rFonts w:ascii="Tahoma" w:hAnsi="Tahoma" w:cs="Tahoma"/>
          <w:sz w:val="24"/>
          <w:szCs w:val="24"/>
          <w:lang w:val="es-CO"/>
        </w:rPr>
        <w:t>02 días</w:t>
      </w:r>
      <w:r w:rsidR="402F06A5" w:rsidRPr="00BA1A7B">
        <w:rPr>
          <w:rFonts w:ascii="Tahoma" w:hAnsi="Tahoma" w:cs="Tahoma"/>
          <w:sz w:val="24"/>
          <w:szCs w:val="24"/>
          <w:lang w:val="es-CO"/>
        </w:rPr>
        <w:t xml:space="preserve">, </w:t>
      </w:r>
      <w:r w:rsidR="00B46C52" w:rsidRPr="00BA1A7B">
        <w:rPr>
          <w:rFonts w:ascii="Tahoma" w:hAnsi="Tahoma" w:cs="Tahoma"/>
          <w:sz w:val="24"/>
          <w:szCs w:val="24"/>
          <w:lang w:val="es-CO"/>
        </w:rPr>
        <w:t>y según la actora</w:t>
      </w:r>
      <w:r w:rsidR="7F0F00BF" w:rsidRPr="00BA1A7B">
        <w:rPr>
          <w:rFonts w:ascii="Tahoma" w:hAnsi="Tahoma" w:cs="Tahoma"/>
          <w:sz w:val="24"/>
          <w:szCs w:val="24"/>
          <w:lang w:val="es-CO"/>
        </w:rPr>
        <w:t>,</w:t>
      </w:r>
      <w:r w:rsidR="00B46C52" w:rsidRPr="00BA1A7B">
        <w:rPr>
          <w:rFonts w:ascii="Tahoma" w:hAnsi="Tahoma" w:cs="Tahoma"/>
          <w:sz w:val="24"/>
          <w:szCs w:val="24"/>
          <w:lang w:val="es-CO"/>
        </w:rPr>
        <w:t xml:space="preserve"> el pago de esas prestaciones se suspendió </w:t>
      </w:r>
      <w:r w:rsidR="0017758A" w:rsidRPr="00BA1A7B">
        <w:rPr>
          <w:rFonts w:ascii="Tahoma" w:hAnsi="Tahoma" w:cs="Tahoma"/>
          <w:sz w:val="24"/>
          <w:szCs w:val="24"/>
          <w:lang w:val="es-CO"/>
        </w:rPr>
        <w:t xml:space="preserve">a partir del 25 de enero </w:t>
      </w:r>
      <w:r w:rsidR="00B46C52" w:rsidRPr="00BA1A7B">
        <w:rPr>
          <w:rFonts w:ascii="Tahoma" w:hAnsi="Tahoma" w:cs="Tahoma"/>
          <w:sz w:val="24"/>
          <w:szCs w:val="24"/>
          <w:lang w:val="es-CO"/>
        </w:rPr>
        <w:t xml:space="preserve">de este año, por lo que la </w:t>
      </w:r>
      <w:proofErr w:type="spellStart"/>
      <w:r w:rsidR="00B46C52" w:rsidRPr="00BA1A7B">
        <w:rPr>
          <w:rFonts w:ascii="Tahoma" w:hAnsi="Tahoma" w:cs="Tahoma"/>
          <w:sz w:val="24"/>
          <w:szCs w:val="24"/>
          <w:lang w:val="es-CO"/>
        </w:rPr>
        <w:t>EPS</w:t>
      </w:r>
      <w:proofErr w:type="spellEnd"/>
      <w:r w:rsidR="00B46C52" w:rsidRPr="00BA1A7B">
        <w:rPr>
          <w:rFonts w:ascii="Tahoma" w:hAnsi="Tahoma" w:cs="Tahoma"/>
          <w:sz w:val="24"/>
          <w:szCs w:val="24"/>
          <w:lang w:val="es-CO"/>
        </w:rPr>
        <w:t xml:space="preserve"> accionada debe asumir esa carga y “</w:t>
      </w:r>
      <w:r w:rsidR="0017758A" w:rsidRPr="00BA1A7B">
        <w:rPr>
          <w:rFonts w:ascii="Tahoma" w:hAnsi="Tahoma" w:cs="Tahoma"/>
          <w:sz w:val="22"/>
          <w:szCs w:val="24"/>
          <w:lang w:val="es-CO"/>
        </w:rPr>
        <w:t>de ninguna manera puede ser considerada como inmodificable a futuro sobre la entidad legal y reglamentariamente obligada a responder, por lo que queda la posibilidad que eventualmente adelanten el proceso ordinario para obtener el reembolso de las sumas por las que se vieron afectadas con la orden del juez constitucional, de considerar que es la otra la entidad</w:t>
      </w:r>
      <w:r w:rsidR="00B46C52" w:rsidRPr="00BA1A7B">
        <w:rPr>
          <w:rFonts w:ascii="Tahoma" w:hAnsi="Tahoma" w:cs="Tahoma"/>
          <w:sz w:val="22"/>
          <w:szCs w:val="24"/>
          <w:lang w:val="es-CO"/>
        </w:rPr>
        <w:t xml:space="preserve"> responsable del reconocimiento</w:t>
      </w:r>
      <w:r w:rsidR="00B46C52" w:rsidRPr="00BA1A7B">
        <w:rPr>
          <w:rFonts w:ascii="Tahoma" w:hAnsi="Tahoma" w:cs="Tahoma"/>
          <w:sz w:val="24"/>
          <w:szCs w:val="24"/>
          <w:lang w:val="es-CO"/>
        </w:rPr>
        <w:t>”</w:t>
      </w:r>
      <w:r w:rsidR="005A1E90" w:rsidRPr="00BA1A7B">
        <w:rPr>
          <w:rStyle w:val="Refdenotaalpie"/>
          <w:rFonts w:ascii="Tahoma" w:hAnsi="Tahoma" w:cs="Tahoma"/>
          <w:szCs w:val="24"/>
        </w:rPr>
        <w:footnoteReference w:id="3"/>
      </w:r>
      <w:r w:rsidR="0088353B" w:rsidRPr="00BA1A7B">
        <w:rPr>
          <w:rFonts w:ascii="Tahoma" w:hAnsi="Tahoma" w:cs="Tahoma"/>
          <w:sz w:val="24"/>
          <w:szCs w:val="24"/>
        </w:rPr>
        <w:t>.</w:t>
      </w:r>
      <w:r w:rsidR="00595C56" w:rsidRPr="00BA1A7B">
        <w:rPr>
          <w:rFonts w:ascii="Tahoma" w:hAnsi="Tahoma" w:cs="Tahoma"/>
          <w:sz w:val="24"/>
          <w:szCs w:val="24"/>
        </w:rPr>
        <w:t xml:space="preserve">  </w:t>
      </w:r>
    </w:p>
    <w:p w:rsidR="00AA7281" w:rsidRPr="00BA1A7B" w:rsidRDefault="00AA7281" w:rsidP="00BA1A7B">
      <w:pPr>
        <w:tabs>
          <w:tab w:val="left" w:pos="0"/>
          <w:tab w:val="left" w:pos="8080"/>
        </w:tabs>
        <w:spacing w:line="276" w:lineRule="auto"/>
        <w:jc w:val="both"/>
        <w:rPr>
          <w:rFonts w:ascii="Tahoma" w:hAnsi="Tahoma" w:cs="Tahoma"/>
          <w:sz w:val="24"/>
          <w:szCs w:val="24"/>
        </w:rPr>
      </w:pPr>
    </w:p>
    <w:p w:rsidR="00AA7281" w:rsidRPr="00BA1A7B" w:rsidRDefault="00AA7281" w:rsidP="00BA1A7B">
      <w:pPr>
        <w:tabs>
          <w:tab w:val="left" w:pos="0"/>
          <w:tab w:val="left" w:pos="8080"/>
        </w:tabs>
        <w:spacing w:line="276" w:lineRule="auto"/>
        <w:jc w:val="both"/>
        <w:rPr>
          <w:rFonts w:ascii="Tahoma" w:hAnsi="Tahoma" w:cs="Tahoma"/>
          <w:sz w:val="24"/>
          <w:szCs w:val="24"/>
        </w:rPr>
      </w:pPr>
      <w:r w:rsidRPr="00BA1A7B">
        <w:rPr>
          <w:rFonts w:ascii="Tahoma" w:hAnsi="Tahoma" w:cs="Tahoma"/>
          <w:sz w:val="24"/>
          <w:szCs w:val="24"/>
        </w:rPr>
        <w:t xml:space="preserve">4. Inconforme con el fallo, la </w:t>
      </w:r>
      <w:r w:rsidR="00B46C52" w:rsidRPr="00BA1A7B">
        <w:rPr>
          <w:rFonts w:ascii="Tahoma" w:hAnsi="Tahoma" w:cs="Tahoma"/>
          <w:sz w:val="24"/>
          <w:szCs w:val="24"/>
        </w:rPr>
        <w:t xml:space="preserve">Nueva </w:t>
      </w:r>
      <w:proofErr w:type="spellStart"/>
      <w:r w:rsidR="00B46C52" w:rsidRPr="00BA1A7B">
        <w:rPr>
          <w:rFonts w:ascii="Tahoma" w:hAnsi="Tahoma" w:cs="Tahoma"/>
          <w:sz w:val="24"/>
          <w:szCs w:val="24"/>
        </w:rPr>
        <w:t>EPS</w:t>
      </w:r>
      <w:proofErr w:type="spellEnd"/>
      <w:r w:rsidRPr="00BA1A7B">
        <w:rPr>
          <w:rFonts w:ascii="Tahoma" w:hAnsi="Tahoma" w:cs="Tahoma"/>
          <w:sz w:val="24"/>
          <w:szCs w:val="24"/>
        </w:rPr>
        <w:t xml:space="preserve"> lo impugnó</w:t>
      </w:r>
      <w:r w:rsidR="006007EB" w:rsidRPr="00BA1A7B">
        <w:rPr>
          <w:rFonts w:ascii="Tahoma" w:hAnsi="Tahoma" w:cs="Tahoma"/>
          <w:sz w:val="24"/>
          <w:szCs w:val="24"/>
        </w:rPr>
        <w:t xml:space="preserve">. </w:t>
      </w:r>
      <w:r w:rsidR="00843F25" w:rsidRPr="00BA1A7B">
        <w:rPr>
          <w:rFonts w:ascii="Tahoma" w:hAnsi="Tahoma" w:cs="Tahoma"/>
          <w:sz w:val="24"/>
          <w:szCs w:val="24"/>
        </w:rPr>
        <w:t>Adujo</w:t>
      </w:r>
      <w:r w:rsidR="62EBD1B7" w:rsidRPr="00BA1A7B">
        <w:rPr>
          <w:rFonts w:ascii="Tahoma" w:hAnsi="Tahoma" w:cs="Tahoma"/>
          <w:sz w:val="24"/>
          <w:szCs w:val="24"/>
        </w:rPr>
        <w:t>,</w:t>
      </w:r>
      <w:r w:rsidR="00843F25" w:rsidRPr="00BA1A7B">
        <w:rPr>
          <w:rFonts w:ascii="Tahoma" w:hAnsi="Tahoma" w:cs="Tahoma"/>
          <w:sz w:val="24"/>
          <w:szCs w:val="24"/>
        </w:rPr>
        <w:t xml:space="preserve"> en resumen</w:t>
      </w:r>
      <w:r w:rsidR="7F641DFE" w:rsidRPr="00BA1A7B">
        <w:rPr>
          <w:rFonts w:ascii="Tahoma" w:hAnsi="Tahoma" w:cs="Tahoma"/>
          <w:sz w:val="24"/>
          <w:szCs w:val="24"/>
        </w:rPr>
        <w:t>,</w:t>
      </w:r>
      <w:r w:rsidR="006007EB" w:rsidRPr="00BA1A7B">
        <w:rPr>
          <w:rFonts w:ascii="Tahoma" w:hAnsi="Tahoma" w:cs="Tahoma"/>
          <w:sz w:val="24"/>
          <w:szCs w:val="24"/>
        </w:rPr>
        <w:t xml:space="preserve"> que</w:t>
      </w:r>
      <w:r w:rsidR="00843F25" w:rsidRPr="00BA1A7B">
        <w:rPr>
          <w:rFonts w:ascii="Tahoma" w:hAnsi="Tahoma" w:cs="Tahoma"/>
          <w:sz w:val="24"/>
          <w:szCs w:val="24"/>
        </w:rPr>
        <w:t xml:space="preserve"> la accionante completó 180 días de incapacidad el 9 de mayo pasado</w:t>
      </w:r>
      <w:r w:rsidR="1FBE1702" w:rsidRPr="00BA1A7B">
        <w:rPr>
          <w:rFonts w:ascii="Tahoma" w:hAnsi="Tahoma" w:cs="Tahoma"/>
          <w:sz w:val="24"/>
          <w:szCs w:val="24"/>
        </w:rPr>
        <w:t>;</w:t>
      </w:r>
      <w:r w:rsidR="00843F25" w:rsidRPr="00BA1A7B">
        <w:rPr>
          <w:rFonts w:ascii="Tahoma" w:hAnsi="Tahoma" w:cs="Tahoma"/>
          <w:sz w:val="24"/>
          <w:szCs w:val="24"/>
        </w:rPr>
        <w:t xml:space="preserve"> por lo tanto, a partir de esa fecha, le corresponde </w:t>
      </w:r>
      <w:r w:rsidR="3FB142C5" w:rsidRPr="00BA1A7B">
        <w:rPr>
          <w:rFonts w:ascii="Tahoma" w:hAnsi="Tahoma" w:cs="Tahoma"/>
          <w:sz w:val="24"/>
          <w:szCs w:val="24"/>
        </w:rPr>
        <w:t xml:space="preserve">pagarlas </w:t>
      </w:r>
      <w:r w:rsidR="00843F25" w:rsidRPr="00BA1A7B">
        <w:rPr>
          <w:rFonts w:ascii="Tahoma" w:hAnsi="Tahoma" w:cs="Tahoma"/>
          <w:sz w:val="24"/>
          <w:szCs w:val="24"/>
        </w:rPr>
        <w:t>al fondo de pensiones a</w:t>
      </w:r>
      <w:r w:rsidR="2C58D3A0" w:rsidRPr="00BA1A7B">
        <w:rPr>
          <w:rFonts w:ascii="Tahoma" w:hAnsi="Tahoma" w:cs="Tahoma"/>
          <w:sz w:val="24"/>
          <w:szCs w:val="24"/>
        </w:rPr>
        <w:t xml:space="preserve">l </w:t>
      </w:r>
      <w:r w:rsidR="00843F25" w:rsidRPr="00BA1A7B">
        <w:rPr>
          <w:rFonts w:ascii="Tahoma" w:hAnsi="Tahoma" w:cs="Tahoma"/>
          <w:sz w:val="24"/>
          <w:szCs w:val="24"/>
        </w:rPr>
        <w:t>que se encuentra afiliada</w:t>
      </w:r>
      <w:r w:rsidR="26A6FCF8" w:rsidRPr="00BA1A7B">
        <w:rPr>
          <w:rFonts w:ascii="Tahoma" w:hAnsi="Tahoma" w:cs="Tahoma"/>
          <w:sz w:val="24"/>
          <w:szCs w:val="24"/>
        </w:rPr>
        <w:t>,</w:t>
      </w:r>
      <w:r w:rsidR="00843F25" w:rsidRPr="00BA1A7B">
        <w:rPr>
          <w:rFonts w:ascii="Tahoma" w:hAnsi="Tahoma" w:cs="Tahoma"/>
          <w:sz w:val="24"/>
          <w:szCs w:val="24"/>
        </w:rPr>
        <w:t xml:space="preserve"> en aplicación del ordenamiento legal.</w:t>
      </w:r>
      <w:r w:rsidR="002B7636" w:rsidRPr="00BA1A7B">
        <w:rPr>
          <w:rFonts w:ascii="Tahoma" w:hAnsi="Tahoma" w:cs="Tahoma"/>
          <w:sz w:val="24"/>
          <w:szCs w:val="24"/>
        </w:rPr>
        <w:t xml:space="preserve"> A esa última entidad, reiteró, le corresponde además adelantar el trámite de calificación de la invalidez.</w:t>
      </w:r>
      <w:r w:rsidR="00843F25" w:rsidRPr="00BA1A7B">
        <w:rPr>
          <w:rFonts w:ascii="Tahoma" w:hAnsi="Tahoma" w:cs="Tahoma"/>
          <w:sz w:val="24"/>
          <w:szCs w:val="24"/>
        </w:rPr>
        <w:t xml:space="preserve"> </w:t>
      </w:r>
      <w:r w:rsidR="002B7636" w:rsidRPr="00BA1A7B">
        <w:rPr>
          <w:rFonts w:ascii="Tahoma" w:hAnsi="Tahoma" w:cs="Tahoma"/>
          <w:sz w:val="24"/>
          <w:szCs w:val="24"/>
        </w:rPr>
        <w:t>Solicita se revoque el fallo recurrido</w:t>
      </w:r>
      <w:r w:rsidR="00B46C52" w:rsidRPr="00BA1A7B">
        <w:rPr>
          <w:rStyle w:val="Refdenotaalpie"/>
          <w:rFonts w:ascii="Tahoma" w:hAnsi="Tahoma" w:cs="Tahoma"/>
          <w:szCs w:val="24"/>
        </w:rPr>
        <w:footnoteReference w:id="4"/>
      </w:r>
      <w:r w:rsidR="00A850A4" w:rsidRPr="00BA1A7B">
        <w:rPr>
          <w:rFonts w:ascii="Tahoma" w:hAnsi="Tahoma" w:cs="Tahoma"/>
          <w:sz w:val="24"/>
          <w:szCs w:val="24"/>
        </w:rPr>
        <w:t>.</w:t>
      </w:r>
      <w:r w:rsidR="006B7D8E" w:rsidRPr="00BA1A7B">
        <w:rPr>
          <w:rFonts w:ascii="Tahoma" w:hAnsi="Tahoma" w:cs="Tahoma"/>
          <w:sz w:val="24"/>
          <w:szCs w:val="24"/>
        </w:rPr>
        <w:t xml:space="preserve"> </w:t>
      </w:r>
    </w:p>
    <w:p w:rsidR="002B7636" w:rsidRPr="00BA1A7B" w:rsidRDefault="002B7636" w:rsidP="00BA1A7B">
      <w:pPr>
        <w:tabs>
          <w:tab w:val="left" w:pos="0"/>
          <w:tab w:val="left" w:pos="8080"/>
        </w:tabs>
        <w:spacing w:line="276" w:lineRule="auto"/>
        <w:jc w:val="both"/>
        <w:rPr>
          <w:rFonts w:ascii="Tahoma" w:hAnsi="Tahoma" w:cs="Tahoma"/>
          <w:sz w:val="24"/>
          <w:szCs w:val="24"/>
        </w:rPr>
      </w:pPr>
    </w:p>
    <w:p w:rsidR="002B7636" w:rsidRPr="00BA1A7B" w:rsidRDefault="002B7636" w:rsidP="00BA1A7B">
      <w:pPr>
        <w:tabs>
          <w:tab w:val="left" w:pos="0"/>
          <w:tab w:val="left" w:pos="7788"/>
        </w:tabs>
        <w:spacing w:line="276" w:lineRule="auto"/>
        <w:jc w:val="both"/>
        <w:rPr>
          <w:rFonts w:ascii="Tahoma" w:hAnsi="Tahoma" w:cs="Tahoma"/>
          <w:sz w:val="24"/>
          <w:szCs w:val="24"/>
          <w:lang w:val="es-CO"/>
        </w:rPr>
      </w:pPr>
      <w:r w:rsidRPr="00BA1A7B">
        <w:rPr>
          <w:rFonts w:ascii="Tahoma" w:hAnsi="Tahoma" w:cs="Tahoma"/>
          <w:sz w:val="24"/>
          <w:szCs w:val="24"/>
          <w:lang w:val="es-CO"/>
        </w:rPr>
        <w:t>5. En esta sede, por auto del 12 de</w:t>
      </w:r>
      <w:r w:rsidR="003837B4" w:rsidRPr="00BA1A7B">
        <w:rPr>
          <w:rFonts w:ascii="Tahoma" w:hAnsi="Tahoma" w:cs="Tahoma"/>
          <w:sz w:val="24"/>
          <w:szCs w:val="24"/>
          <w:lang w:val="es-CO"/>
        </w:rPr>
        <w:t xml:space="preserve"> octubre último</w:t>
      </w:r>
      <w:r w:rsidRPr="00BA1A7B">
        <w:rPr>
          <w:rFonts w:ascii="Tahoma" w:hAnsi="Tahoma" w:cs="Tahoma"/>
          <w:sz w:val="24"/>
          <w:szCs w:val="24"/>
          <w:lang w:val="es-CO"/>
        </w:rPr>
        <w:t xml:space="preserve">, se puso en conocimiento del </w:t>
      </w:r>
      <w:r w:rsidRPr="00BA1A7B">
        <w:rPr>
          <w:rFonts w:ascii="Tahoma" w:hAnsi="Tahoma" w:cs="Tahoma"/>
          <w:sz w:val="24"/>
          <w:szCs w:val="24"/>
        </w:rPr>
        <w:t>Director de Medicina Laboral</w:t>
      </w:r>
      <w:r w:rsidRPr="00BA1A7B">
        <w:rPr>
          <w:rFonts w:ascii="Tahoma" w:hAnsi="Tahoma" w:cs="Tahoma"/>
          <w:sz w:val="24"/>
          <w:szCs w:val="24"/>
          <w:lang w:val="es-CO"/>
        </w:rPr>
        <w:t xml:space="preserve"> </w:t>
      </w:r>
      <w:r w:rsidRPr="00BA1A7B">
        <w:rPr>
          <w:rFonts w:ascii="Tahoma" w:hAnsi="Tahoma" w:cs="Tahoma"/>
          <w:sz w:val="24"/>
          <w:szCs w:val="24"/>
        </w:rPr>
        <w:t xml:space="preserve">de Colpensiones </w:t>
      </w:r>
      <w:r w:rsidRPr="00BA1A7B">
        <w:rPr>
          <w:rFonts w:ascii="Tahoma" w:hAnsi="Tahoma" w:cs="Tahoma"/>
          <w:sz w:val="24"/>
          <w:szCs w:val="24"/>
          <w:lang w:val="es-CO"/>
        </w:rPr>
        <w:t xml:space="preserve">la nulidad originada por su falta de vinculación, con la advertencia de que si no la alegaba dentro del término de los tres días quedaría saneada de conformidad con los artículos 136 y 137 del Código General del Proceso. Ante su silencio, se produjo la consecuencia señalada. </w:t>
      </w:r>
    </w:p>
    <w:p w:rsidR="002B7636" w:rsidRPr="00BA1A7B" w:rsidRDefault="002B7636" w:rsidP="00BA1A7B">
      <w:pPr>
        <w:tabs>
          <w:tab w:val="left" w:pos="0"/>
          <w:tab w:val="left" w:pos="7788"/>
        </w:tabs>
        <w:spacing w:line="276" w:lineRule="auto"/>
        <w:jc w:val="both"/>
        <w:rPr>
          <w:rFonts w:ascii="Tahoma" w:hAnsi="Tahoma" w:cs="Tahoma"/>
          <w:sz w:val="24"/>
          <w:szCs w:val="24"/>
          <w:lang w:val="es-CO"/>
        </w:rPr>
      </w:pPr>
    </w:p>
    <w:p w:rsidR="002B7636" w:rsidRPr="00BA1A7B" w:rsidRDefault="002B7636" w:rsidP="00BA1A7B">
      <w:pPr>
        <w:tabs>
          <w:tab w:val="left" w:pos="0"/>
          <w:tab w:val="left" w:pos="7788"/>
        </w:tabs>
        <w:spacing w:line="276" w:lineRule="auto"/>
        <w:jc w:val="both"/>
        <w:rPr>
          <w:rFonts w:ascii="Tahoma" w:hAnsi="Tahoma" w:cs="Tahoma"/>
          <w:sz w:val="24"/>
          <w:szCs w:val="24"/>
        </w:rPr>
      </w:pPr>
      <w:r w:rsidRPr="00BA1A7B">
        <w:rPr>
          <w:rFonts w:ascii="Tahoma" w:hAnsi="Tahoma" w:cs="Tahoma"/>
          <w:sz w:val="24"/>
          <w:szCs w:val="24"/>
          <w:lang w:val="es-CO"/>
        </w:rPr>
        <w:t>6.</w:t>
      </w:r>
      <w:r w:rsidR="003837B4" w:rsidRPr="00BA1A7B">
        <w:rPr>
          <w:rFonts w:ascii="Tahoma" w:hAnsi="Tahoma" w:cs="Tahoma"/>
          <w:sz w:val="24"/>
          <w:szCs w:val="24"/>
          <w:lang w:val="es-CO"/>
        </w:rPr>
        <w:t xml:space="preserve"> El 16 del citado mes la</w:t>
      </w:r>
      <w:r w:rsidRPr="00BA1A7B">
        <w:rPr>
          <w:rFonts w:ascii="Tahoma" w:hAnsi="Tahoma" w:cs="Tahoma"/>
          <w:sz w:val="24"/>
          <w:szCs w:val="24"/>
          <w:lang w:val="es-CO"/>
        </w:rPr>
        <w:t xml:space="preserve"> Directora de Acciones Constitucionales de </w:t>
      </w:r>
      <w:r w:rsidR="003837B4" w:rsidRPr="00BA1A7B">
        <w:rPr>
          <w:rFonts w:ascii="Tahoma" w:hAnsi="Tahoma" w:cs="Tahoma"/>
          <w:sz w:val="24"/>
          <w:szCs w:val="24"/>
          <w:lang w:val="es-CO"/>
        </w:rPr>
        <w:t>Colpensiones refirió que según los hechos de la demanda las incapacidades otorgadas a la actora han sido concedidas con ocasión a cuatro diagnósticos diferente</w:t>
      </w:r>
      <w:r w:rsidR="003008C8" w:rsidRPr="00BA1A7B">
        <w:rPr>
          <w:rFonts w:ascii="Tahoma" w:hAnsi="Tahoma" w:cs="Tahoma"/>
          <w:sz w:val="24"/>
          <w:szCs w:val="24"/>
          <w:lang w:val="es-CO"/>
        </w:rPr>
        <w:t>s</w:t>
      </w:r>
      <w:r w:rsidR="003837B4" w:rsidRPr="00BA1A7B">
        <w:rPr>
          <w:rFonts w:ascii="Tahoma" w:hAnsi="Tahoma" w:cs="Tahoma"/>
          <w:sz w:val="24"/>
          <w:szCs w:val="24"/>
          <w:lang w:val="es-CO"/>
        </w:rPr>
        <w:t xml:space="preserve"> y por lo mismo no ha alcanzado el máximo de los 180 días. En consecuencia</w:t>
      </w:r>
      <w:r w:rsidR="3337459C" w:rsidRPr="00BA1A7B">
        <w:rPr>
          <w:rFonts w:ascii="Tahoma" w:hAnsi="Tahoma" w:cs="Tahoma"/>
          <w:sz w:val="24"/>
          <w:szCs w:val="24"/>
          <w:lang w:val="es-CO"/>
        </w:rPr>
        <w:t xml:space="preserve">, </w:t>
      </w:r>
      <w:r w:rsidR="003837B4" w:rsidRPr="00BA1A7B">
        <w:rPr>
          <w:rFonts w:ascii="Tahoma" w:hAnsi="Tahoma" w:cs="Tahoma"/>
          <w:sz w:val="24"/>
          <w:szCs w:val="24"/>
          <w:lang w:val="es-CO"/>
        </w:rPr>
        <w:t xml:space="preserve">es la Nueva </w:t>
      </w:r>
      <w:proofErr w:type="spellStart"/>
      <w:r w:rsidR="003837B4" w:rsidRPr="00BA1A7B">
        <w:rPr>
          <w:rFonts w:ascii="Tahoma" w:hAnsi="Tahoma" w:cs="Tahoma"/>
          <w:sz w:val="24"/>
          <w:szCs w:val="24"/>
          <w:lang w:val="es-CO"/>
        </w:rPr>
        <w:t>EPS</w:t>
      </w:r>
      <w:proofErr w:type="spellEnd"/>
      <w:r w:rsidR="003837B4" w:rsidRPr="00BA1A7B">
        <w:rPr>
          <w:rFonts w:ascii="Tahoma" w:hAnsi="Tahoma" w:cs="Tahoma"/>
          <w:sz w:val="24"/>
          <w:szCs w:val="24"/>
          <w:lang w:val="es-CO"/>
        </w:rPr>
        <w:t xml:space="preserve"> la encargada de sufragar tales subsidios y por tanto solicita la desvinculación de ese fondo de pensiones</w:t>
      </w:r>
      <w:r w:rsidRPr="00BA1A7B">
        <w:rPr>
          <w:rStyle w:val="Refdenotaalpie"/>
          <w:rFonts w:ascii="Tahoma" w:hAnsi="Tahoma" w:cs="Tahoma"/>
          <w:szCs w:val="24"/>
        </w:rPr>
        <w:footnoteReference w:id="5"/>
      </w:r>
      <w:r w:rsidR="003837B4" w:rsidRPr="00BA1A7B">
        <w:rPr>
          <w:rFonts w:ascii="Tahoma" w:hAnsi="Tahoma" w:cs="Tahoma"/>
          <w:sz w:val="24"/>
          <w:szCs w:val="24"/>
        </w:rPr>
        <w:t>.</w:t>
      </w:r>
    </w:p>
    <w:p w:rsidR="00E54079" w:rsidRPr="00BA1A7B" w:rsidRDefault="00E54079" w:rsidP="00BA1A7B">
      <w:pPr>
        <w:tabs>
          <w:tab w:val="left" w:pos="0"/>
          <w:tab w:val="left" w:pos="8080"/>
        </w:tabs>
        <w:spacing w:line="276" w:lineRule="auto"/>
        <w:jc w:val="both"/>
        <w:rPr>
          <w:rFonts w:ascii="Tahoma" w:hAnsi="Tahoma" w:cs="Tahoma"/>
          <w:sz w:val="24"/>
          <w:szCs w:val="24"/>
        </w:rPr>
      </w:pPr>
    </w:p>
    <w:p w:rsidR="00AA7281" w:rsidRPr="00BA1A7B" w:rsidRDefault="00AA7281" w:rsidP="00BA1A7B">
      <w:pPr>
        <w:tabs>
          <w:tab w:val="left" w:pos="0"/>
          <w:tab w:val="left" w:pos="8080"/>
        </w:tabs>
        <w:spacing w:line="276" w:lineRule="auto"/>
        <w:jc w:val="both"/>
        <w:rPr>
          <w:rFonts w:ascii="Tahoma" w:hAnsi="Tahoma" w:cs="Tahoma"/>
          <w:b/>
          <w:sz w:val="24"/>
          <w:szCs w:val="24"/>
        </w:rPr>
      </w:pPr>
      <w:r w:rsidRPr="00BA1A7B">
        <w:rPr>
          <w:rFonts w:ascii="Tahoma" w:hAnsi="Tahoma" w:cs="Tahoma"/>
          <w:b/>
          <w:sz w:val="24"/>
          <w:szCs w:val="24"/>
        </w:rPr>
        <w:lastRenderedPageBreak/>
        <w:t>C O N S I D E R A C I O N E S</w:t>
      </w:r>
    </w:p>
    <w:p w:rsidR="00AA7281" w:rsidRPr="00BA1A7B" w:rsidRDefault="00AA7281" w:rsidP="00BA1A7B">
      <w:pPr>
        <w:tabs>
          <w:tab w:val="left" w:pos="-720"/>
          <w:tab w:val="left" w:pos="0"/>
          <w:tab w:val="left" w:pos="8080"/>
        </w:tabs>
        <w:suppressAutoHyphens/>
        <w:spacing w:line="276" w:lineRule="auto"/>
        <w:jc w:val="both"/>
        <w:rPr>
          <w:rFonts w:ascii="Tahoma" w:hAnsi="Tahoma" w:cs="Tahoma"/>
          <w:sz w:val="24"/>
          <w:szCs w:val="24"/>
        </w:rPr>
      </w:pPr>
    </w:p>
    <w:p w:rsidR="00AA7281" w:rsidRPr="00BA1A7B" w:rsidRDefault="00AA7281" w:rsidP="00BA1A7B">
      <w:pPr>
        <w:tabs>
          <w:tab w:val="left" w:pos="0"/>
          <w:tab w:val="left" w:pos="8080"/>
        </w:tabs>
        <w:spacing w:line="276" w:lineRule="auto"/>
        <w:jc w:val="both"/>
        <w:rPr>
          <w:rFonts w:ascii="Tahoma" w:hAnsi="Tahoma" w:cs="Tahoma"/>
          <w:sz w:val="24"/>
          <w:szCs w:val="24"/>
        </w:rPr>
      </w:pPr>
      <w:r w:rsidRPr="00BA1A7B">
        <w:rPr>
          <w:rFonts w:ascii="Tahoma" w:hAnsi="Tahoma" w:cs="Tahoma"/>
          <w:sz w:val="24"/>
          <w:szCs w:val="24"/>
        </w:rPr>
        <w:t>1. El fin de la acción de tutela es la protección inmediata de los derechos constitucionales fundamentales, concedida a todos los ciudadanos por el artículo 86 de la Constitución Política, ante su vulneración o amenaza generada por cualquier autoridad pública y aun por los particulares en los casos previstos por el artículo 42 del Decreto 2591 de 1991.</w:t>
      </w:r>
    </w:p>
    <w:p w:rsidR="00AA7281" w:rsidRPr="00BA1A7B" w:rsidRDefault="00AA7281" w:rsidP="00BA1A7B">
      <w:pPr>
        <w:tabs>
          <w:tab w:val="left" w:pos="0"/>
          <w:tab w:val="left" w:pos="8080"/>
        </w:tabs>
        <w:spacing w:line="276" w:lineRule="auto"/>
        <w:jc w:val="both"/>
        <w:rPr>
          <w:rFonts w:ascii="Tahoma" w:hAnsi="Tahoma" w:cs="Tahoma"/>
          <w:sz w:val="24"/>
          <w:szCs w:val="24"/>
        </w:rPr>
      </w:pPr>
    </w:p>
    <w:p w:rsidR="00AA7281" w:rsidRPr="00BA1A7B" w:rsidRDefault="00AA7281" w:rsidP="00BA1A7B">
      <w:pPr>
        <w:tabs>
          <w:tab w:val="left" w:pos="0"/>
          <w:tab w:val="left" w:pos="8080"/>
        </w:tabs>
        <w:spacing w:line="276" w:lineRule="auto"/>
        <w:jc w:val="both"/>
        <w:rPr>
          <w:rFonts w:ascii="Tahoma" w:hAnsi="Tahoma" w:cs="Tahoma"/>
          <w:sz w:val="24"/>
          <w:szCs w:val="24"/>
        </w:rPr>
      </w:pPr>
      <w:r w:rsidRPr="00BA1A7B">
        <w:rPr>
          <w:rFonts w:ascii="Tahoma" w:hAnsi="Tahoma" w:cs="Tahoma"/>
          <w:sz w:val="24"/>
          <w:szCs w:val="24"/>
        </w:rPr>
        <w:t>2. Corresponde a esta Sala determinar si procede la tutela para ordenar el pago de las incapacidades otorgadas al accionante</w:t>
      </w:r>
      <w:r w:rsidR="00A871A2" w:rsidRPr="00BA1A7B">
        <w:rPr>
          <w:rFonts w:ascii="Tahoma" w:hAnsi="Tahoma" w:cs="Tahoma"/>
          <w:sz w:val="24"/>
          <w:szCs w:val="24"/>
        </w:rPr>
        <w:t>. De serlo, se establecerá si l</w:t>
      </w:r>
      <w:r w:rsidR="00214988" w:rsidRPr="00BA1A7B">
        <w:rPr>
          <w:rFonts w:ascii="Tahoma" w:hAnsi="Tahoma" w:cs="Tahoma"/>
          <w:sz w:val="24"/>
          <w:szCs w:val="24"/>
        </w:rPr>
        <w:t>as entidades accionadas lesionar</w:t>
      </w:r>
      <w:r w:rsidR="00A871A2" w:rsidRPr="00BA1A7B">
        <w:rPr>
          <w:rFonts w:ascii="Tahoma" w:hAnsi="Tahoma" w:cs="Tahoma"/>
          <w:sz w:val="24"/>
          <w:szCs w:val="24"/>
        </w:rPr>
        <w:t>o</w:t>
      </w:r>
      <w:r w:rsidR="003008C8" w:rsidRPr="00BA1A7B">
        <w:rPr>
          <w:rFonts w:ascii="Tahoma" w:hAnsi="Tahoma" w:cs="Tahoma"/>
          <w:sz w:val="24"/>
          <w:szCs w:val="24"/>
        </w:rPr>
        <w:t>n</w:t>
      </w:r>
      <w:r w:rsidR="00A871A2" w:rsidRPr="00BA1A7B">
        <w:rPr>
          <w:rFonts w:ascii="Tahoma" w:hAnsi="Tahoma" w:cs="Tahoma"/>
          <w:sz w:val="24"/>
          <w:szCs w:val="24"/>
        </w:rPr>
        <w:t xml:space="preserve"> los derechos cuya protección se invoca</w:t>
      </w:r>
      <w:r w:rsidR="00A009F0" w:rsidRPr="00BA1A7B">
        <w:rPr>
          <w:rFonts w:ascii="Tahoma" w:hAnsi="Tahoma" w:cs="Tahoma"/>
          <w:sz w:val="24"/>
          <w:szCs w:val="24"/>
        </w:rPr>
        <w:t xml:space="preserve"> y</w:t>
      </w:r>
      <w:r w:rsidR="003008C8" w:rsidRPr="00BA1A7B">
        <w:rPr>
          <w:rFonts w:ascii="Tahoma" w:hAnsi="Tahoma" w:cs="Tahoma"/>
          <w:sz w:val="24"/>
          <w:szCs w:val="24"/>
        </w:rPr>
        <w:t>, en caso positivo,</w:t>
      </w:r>
      <w:r w:rsidR="00A009F0" w:rsidRPr="00BA1A7B">
        <w:rPr>
          <w:rFonts w:ascii="Tahoma" w:hAnsi="Tahoma" w:cs="Tahoma"/>
          <w:sz w:val="24"/>
          <w:szCs w:val="24"/>
        </w:rPr>
        <w:t xml:space="preserve"> a cuál de ellas corresponde asumir el pago de las citadas prestaciones</w:t>
      </w:r>
      <w:r w:rsidR="00A871A2" w:rsidRPr="00BA1A7B">
        <w:rPr>
          <w:rFonts w:ascii="Tahoma" w:hAnsi="Tahoma" w:cs="Tahoma"/>
          <w:sz w:val="24"/>
          <w:szCs w:val="24"/>
        </w:rPr>
        <w:t>.</w:t>
      </w:r>
      <w:r w:rsidR="00D22545" w:rsidRPr="00BA1A7B">
        <w:rPr>
          <w:rFonts w:ascii="Tahoma" w:hAnsi="Tahoma" w:cs="Tahoma"/>
          <w:sz w:val="24"/>
          <w:szCs w:val="24"/>
        </w:rPr>
        <w:t xml:space="preserve"> </w:t>
      </w:r>
    </w:p>
    <w:p w:rsidR="00A009F0" w:rsidRPr="00BA1A7B" w:rsidRDefault="00A009F0" w:rsidP="00BA1A7B">
      <w:pPr>
        <w:tabs>
          <w:tab w:val="left" w:pos="0"/>
          <w:tab w:val="left" w:pos="8080"/>
        </w:tabs>
        <w:spacing w:line="276" w:lineRule="auto"/>
        <w:jc w:val="both"/>
        <w:rPr>
          <w:rFonts w:ascii="Tahoma" w:hAnsi="Tahoma" w:cs="Tahoma"/>
          <w:sz w:val="24"/>
          <w:szCs w:val="24"/>
        </w:rPr>
      </w:pPr>
    </w:p>
    <w:p w:rsidR="00A009F0" w:rsidRPr="00BA1A7B" w:rsidRDefault="00A009F0" w:rsidP="00BA1A7B">
      <w:pPr>
        <w:tabs>
          <w:tab w:val="left" w:pos="0"/>
          <w:tab w:val="left" w:pos="8080"/>
        </w:tabs>
        <w:spacing w:line="276" w:lineRule="auto"/>
        <w:jc w:val="both"/>
        <w:rPr>
          <w:rFonts w:ascii="Tahoma" w:hAnsi="Tahoma" w:cs="Tahoma"/>
          <w:sz w:val="24"/>
          <w:szCs w:val="24"/>
        </w:rPr>
      </w:pPr>
      <w:r w:rsidRPr="00BA1A7B">
        <w:rPr>
          <w:rFonts w:ascii="Tahoma" w:hAnsi="Tahoma" w:cs="Tahoma"/>
          <w:sz w:val="24"/>
          <w:szCs w:val="24"/>
        </w:rPr>
        <w:t xml:space="preserve">3. De manera previa es de precisarse que la señora Melva Rosa Cardona Román se encuentra legitimada en la causa al ser la titular de los derechos que se dicen lesionados con la falta de pago del subsidio a la incapacidad. También lo están la Nueva </w:t>
      </w:r>
      <w:proofErr w:type="spellStart"/>
      <w:r w:rsidRPr="00BA1A7B">
        <w:rPr>
          <w:rFonts w:ascii="Tahoma" w:hAnsi="Tahoma" w:cs="Tahoma"/>
          <w:sz w:val="24"/>
          <w:szCs w:val="24"/>
        </w:rPr>
        <w:t>EPS</w:t>
      </w:r>
      <w:proofErr w:type="spellEnd"/>
      <w:r w:rsidRPr="00BA1A7B">
        <w:rPr>
          <w:rFonts w:ascii="Tahoma" w:hAnsi="Tahoma" w:cs="Tahoma"/>
          <w:sz w:val="24"/>
          <w:szCs w:val="24"/>
        </w:rPr>
        <w:t xml:space="preserve"> y Colpensiones, por medio, en su orden, de </w:t>
      </w:r>
      <w:r w:rsidR="64ED74D3" w:rsidRPr="00BA1A7B">
        <w:rPr>
          <w:rFonts w:ascii="Tahoma" w:hAnsi="Tahoma" w:cs="Tahoma"/>
          <w:sz w:val="24"/>
          <w:szCs w:val="24"/>
        </w:rPr>
        <w:t xml:space="preserve">los </w:t>
      </w:r>
      <w:r w:rsidRPr="00BA1A7B">
        <w:rPr>
          <w:rFonts w:ascii="Tahoma" w:hAnsi="Tahoma" w:cs="Tahoma"/>
          <w:sz w:val="24"/>
          <w:szCs w:val="24"/>
        </w:rPr>
        <w:t xml:space="preserve">Directores de Prestaciones Económicas y de Medicina Laboral, autoridades competentes </w:t>
      </w:r>
      <w:r w:rsidR="00DF7955" w:rsidRPr="00BA1A7B">
        <w:rPr>
          <w:rFonts w:ascii="Tahoma" w:hAnsi="Tahoma" w:cs="Tahoma"/>
          <w:sz w:val="24"/>
          <w:szCs w:val="24"/>
        </w:rPr>
        <w:t>para resolver lo relativo al reconocimiento y pago de esas prestaciones.</w:t>
      </w:r>
    </w:p>
    <w:p w:rsidR="00AA7281" w:rsidRPr="00BA1A7B" w:rsidRDefault="00AA7281" w:rsidP="00BA1A7B">
      <w:pPr>
        <w:tabs>
          <w:tab w:val="left" w:pos="0"/>
          <w:tab w:val="left" w:pos="8080"/>
        </w:tabs>
        <w:spacing w:line="276" w:lineRule="auto"/>
        <w:jc w:val="both"/>
        <w:rPr>
          <w:rFonts w:ascii="Tahoma" w:hAnsi="Tahoma" w:cs="Tahoma"/>
          <w:sz w:val="24"/>
          <w:szCs w:val="24"/>
        </w:rPr>
      </w:pPr>
    </w:p>
    <w:p w:rsidR="00AA7281" w:rsidRPr="00BA1A7B" w:rsidRDefault="00DF7955" w:rsidP="00BA1A7B">
      <w:pPr>
        <w:tabs>
          <w:tab w:val="left" w:pos="0"/>
          <w:tab w:val="left" w:pos="8080"/>
        </w:tabs>
        <w:spacing w:line="276" w:lineRule="auto"/>
        <w:jc w:val="both"/>
        <w:rPr>
          <w:rFonts w:ascii="Tahoma" w:hAnsi="Tahoma" w:cs="Tahoma"/>
          <w:sz w:val="24"/>
          <w:szCs w:val="24"/>
        </w:rPr>
      </w:pPr>
      <w:r w:rsidRPr="00BA1A7B">
        <w:rPr>
          <w:rFonts w:ascii="Tahoma" w:hAnsi="Tahoma" w:cs="Tahoma"/>
          <w:sz w:val="24"/>
          <w:szCs w:val="24"/>
        </w:rPr>
        <w:t>4</w:t>
      </w:r>
      <w:r w:rsidR="00AA7281" w:rsidRPr="00BA1A7B">
        <w:rPr>
          <w:rFonts w:ascii="Tahoma" w:hAnsi="Tahoma" w:cs="Tahoma"/>
          <w:sz w:val="24"/>
          <w:szCs w:val="24"/>
        </w:rPr>
        <w:t>. La Corte Constitucional ha reiterado que los conflictos relativos al pago de acreencias laborales escapan de la competencia del juez constitucional, ya que implican la verificación de requisitos relativos a cada caso e interpretación normativa, que deben ser resueltos por la jurisdicción ordinaria. Sin embargo, también ha enseñado que el amparo resulta procedente para obtener la satisfacción de las incapacidades laborales, cuando su no pago vulnere o amenace derechos como la vida digna o el mínimo vital. Así en sentencia T- 529 de 2017 explicó:</w:t>
      </w:r>
    </w:p>
    <w:p w:rsidR="00AA7281" w:rsidRPr="00BA1A7B" w:rsidRDefault="00AA7281" w:rsidP="00BA1A7B">
      <w:pPr>
        <w:pStyle w:val="unico"/>
        <w:tabs>
          <w:tab w:val="left" w:pos="0"/>
          <w:tab w:val="left" w:pos="8080"/>
        </w:tabs>
        <w:spacing w:before="0" w:beforeAutospacing="0" w:after="0" w:afterAutospacing="0" w:line="276" w:lineRule="auto"/>
        <w:jc w:val="both"/>
        <w:rPr>
          <w:rFonts w:ascii="Tahoma" w:hAnsi="Tahoma" w:cs="Tahoma"/>
        </w:rPr>
      </w:pPr>
    </w:p>
    <w:p w:rsidR="00AA7281" w:rsidRPr="00BA1A7B" w:rsidRDefault="00AA7281" w:rsidP="00BA1A7B">
      <w:pPr>
        <w:pStyle w:val="unico"/>
        <w:spacing w:before="0" w:beforeAutospacing="0" w:after="0" w:afterAutospacing="0"/>
        <w:ind w:left="426" w:right="420"/>
        <w:jc w:val="both"/>
        <w:rPr>
          <w:rFonts w:ascii="Tahoma" w:hAnsi="Tahoma" w:cs="Tahoma"/>
          <w:i/>
          <w:sz w:val="22"/>
        </w:rPr>
      </w:pPr>
      <w:r w:rsidRPr="00BA1A7B">
        <w:rPr>
          <w:rFonts w:ascii="Tahoma" w:hAnsi="Tahoma" w:cs="Tahoma"/>
          <w:i/>
          <w:sz w:val="22"/>
        </w:rPr>
        <w:t>“5.1. Esta Corporación ha reconocido que las personas que pretenden el cobro de incapacidades médicas a través de la acción de tutela cuentan con otros mecanismos judiciales a través de los cuales pueden obtener su pago, procedimientos tales como el proceso ordinario laboral, o el trámite ideado ante la Superintendencia Nacional de Salud. En ese orden de ideas, en principio sería posible aseverar que la ciudadanía cuenta con medios ordinarios suficientes para obtener la materialización de este tipo de pretensiones y, por tanto, resultaría improcedente cualquier intento de solicitar dichos pagos a través de tutela.</w:t>
      </w:r>
    </w:p>
    <w:p w:rsidR="00AA7281" w:rsidRPr="00BA1A7B" w:rsidRDefault="00AA7281" w:rsidP="00BA1A7B">
      <w:pPr>
        <w:pStyle w:val="unico"/>
        <w:spacing w:before="0" w:beforeAutospacing="0" w:after="0" w:afterAutospacing="0"/>
        <w:ind w:left="426" w:right="420"/>
        <w:jc w:val="both"/>
        <w:rPr>
          <w:rFonts w:ascii="Tahoma" w:hAnsi="Tahoma" w:cs="Tahoma"/>
          <w:i/>
          <w:sz w:val="22"/>
        </w:rPr>
      </w:pPr>
    </w:p>
    <w:p w:rsidR="00AA7281" w:rsidRPr="00BA1A7B" w:rsidRDefault="00AA7281" w:rsidP="00BA1A7B">
      <w:pPr>
        <w:pStyle w:val="unico"/>
        <w:spacing w:before="0" w:beforeAutospacing="0" w:after="0" w:afterAutospacing="0"/>
        <w:ind w:left="426" w:right="420"/>
        <w:jc w:val="both"/>
        <w:rPr>
          <w:rFonts w:ascii="Tahoma" w:hAnsi="Tahoma" w:cs="Tahoma"/>
          <w:i/>
          <w:sz w:val="22"/>
        </w:rPr>
      </w:pPr>
      <w:r w:rsidRPr="00BA1A7B">
        <w:rPr>
          <w:rFonts w:ascii="Tahoma" w:hAnsi="Tahoma" w:cs="Tahoma"/>
          <w:i/>
          <w:sz w:val="22"/>
        </w:rPr>
        <w:t>A pesar de lo anterior, esta Corte también ha reconocido que el pago de la las incapacidades médicas no solo debe ser entendido como una simple obligación dineraria u económica, sino que, por el contrario, se constituye en el medio a través del cual un trabajador ve suplido su salario ante la materialización de una contingencia que afecte su salud al punto que se vea imposibilitado para desarrollar sus labores y, por tanto, los recursos básicos a partir de los cuales puede procurarse una congrua subsistencia y la de su núcleo familiar.</w:t>
      </w:r>
      <w:r w:rsidRPr="00BA1A7B">
        <w:rPr>
          <w:rStyle w:val="Refdenotaalpie"/>
          <w:rFonts w:ascii="Tahoma" w:hAnsi="Tahoma" w:cs="Tahoma"/>
          <w:i/>
          <w:sz w:val="22"/>
        </w:rPr>
        <w:footnoteReference w:id="6"/>
      </w:r>
      <w:r w:rsidRPr="00BA1A7B">
        <w:rPr>
          <w:rFonts w:ascii="Tahoma" w:hAnsi="Tahoma" w:cs="Tahoma"/>
          <w:i/>
          <w:sz w:val="22"/>
        </w:rPr>
        <w:t xml:space="preserve"> Adicionalmente, se ha expresado que esta prerrogativa se constituye en una garantía para la recuperación de la salud del afiliado, pues a partir de su goce, éste puede reposar y asumir adecuadamente el tratamiento que requiere, sin necesidad de tener que </w:t>
      </w:r>
      <w:r w:rsidRPr="00BA1A7B">
        <w:rPr>
          <w:rFonts w:ascii="Tahoma" w:hAnsi="Tahoma" w:cs="Tahoma"/>
          <w:i/>
          <w:sz w:val="22"/>
        </w:rPr>
        <w:lastRenderedPageBreak/>
        <w:t>preocuparse por reintegrarse anticipadamente a sus actividades laborales con el objetivo de recibir su sustento diario y el de su familia</w:t>
      </w:r>
      <w:r w:rsidRPr="00BA1A7B">
        <w:rPr>
          <w:rStyle w:val="Refdenotaalpie"/>
          <w:rFonts w:ascii="Tahoma" w:hAnsi="Tahoma" w:cs="Tahoma"/>
          <w:i/>
          <w:sz w:val="22"/>
        </w:rPr>
        <w:footnoteReference w:id="7"/>
      </w:r>
      <w:r w:rsidRPr="00BA1A7B">
        <w:rPr>
          <w:rFonts w:ascii="Tahoma" w:hAnsi="Tahoma" w:cs="Tahoma"/>
          <w:i/>
          <w:sz w:val="22"/>
        </w:rPr>
        <w:t>.</w:t>
      </w:r>
    </w:p>
    <w:p w:rsidR="00AA7281" w:rsidRPr="00BA1A7B" w:rsidRDefault="00AA7281" w:rsidP="00BA1A7B">
      <w:pPr>
        <w:pStyle w:val="unico"/>
        <w:spacing w:before="0" w:beforeAutospacing="0" w:after="0" w:afterAutospacing="0"/>
        <w:ind w:left="426" w:right="420"/>
        <w:jc w:val="both"/>
        <w:rPr>
          <w:rFonts w:ascii="Tahoma" w:hAnsi="Tahoma" w:cs="Tahoma"/>
          <w:i/>
          <w:sz w:val="22"/>
        </w:rPr>
      </w:pPr>
    </w:p>
    <w:p w:rsidR="00AA7281" w:rsidRPr="00BA1A7B" w:rsidRDefault="00AA7281" w:rsidP="00BA1A7B">
      <w:pPr>
        <w:pStyle w:val="unico"/>
        <w:spacing w:before="0" w:beforeAutospacing="0" w:after="0" w:afterAutospacing="0"/>
        <w:ind w:left="426" w:right="420"/>
        <w:jc w:val="both"/>
        <w:rPr>
          <w:rFonts w:ascii="Tahoma" w:hAnsi="Tahoma" w:cs="Tahoma"/>
          <w:i/>
          <w:sz w:val="22"/>
        </w:rPr>
      </w:pPr>
      <w:r w:rsidRPr="00BA1A7B">
        <w:rPr>
          <w:rFonts w:ascii="Tahoma" w:hAnsi="Tahoma" w:cs="Tahoma"/>
          <w:i/>
          <w:sz w:val="22"/>
        </w:rPr>
        <w:t>De conformidad con lo expuesto, se ha considerado que, dependiendo de la situación particular del solicitante</w:t>
      </w:r>
      <w:r w:rsidRPr="00BA1A7B">
        <w:rPr>
          <w:rStyle w:val="Refdenotaalpie"/>
          <w:rFonts w:ascii="Tahoma" w:hAnsi="Tahoma" w:cs="Tahoma"/>
          <w:i/>
          <w:sz w:val="22"/>
        </w:rPr>
        <w:footnoteReference w:id="8"/>
      </w:r>
      <w:r w:rsidRPr="00BA1A7B">
        <w:rPr>
          <w:rFonts w:ascii="Tahoma" w:hAnsi="Tahoma" w:cs="Tahoma"/>
          <w:i/>
          <w:sz w:val="22"/>
        </w:rPr>
        <w:t>, la acción de tutela puede constituirse en el único mecanismo idóneo para que una persona obtenga la protección de sus derechos fundamentales al mínimo vital y a la vida en condiciones dignas como producto de la negativa en el reconocimiento del pago de las incapacidades que le han sido dictaminadas</w:t>
      </w:r>
      <w:r w:rsidRPr="00BA1A7B">
        <w:rPr>
          <w:rStyle w:val="Refdenotaalpie"/>
          <w:rFonts w:ascii="Tahoma" w:hAnsi="Tahoma" w:cs="Tahoma"/>
          <w:i/>
          <w:sz w:val="22"/>
        </w:rPr>
        <w:footnoteReference w:id="9"/>
      </w:r>
      <w:r w:rsidRPr="00BA1A7B">
        <w:rPr>
          <w:rFonts w:ascii="Tahoma" w:hAnsi="Tahoma" w:cs="Tahoma"/>
          <w:i/>
          <w:sz w:val="22"/>
        </w:rPr>
        <w:t>.”</w:t>
      </w:r>
      <w:r w:rsidRPr="00BA1A7B">
        <w:rPr>
          <w:rStyle w:val="Refdenotaalpie"/>
          <w:rFonts w:ascii="Tahoma" w:hAnsi="Tahoma" w:cs="Tahoma"/>
          <w:i/>
          <w:sz w:val="22"/>
        </w:rPr>
        <w:footnoteReference w:id="10"/>
      </w:r>
      <w:r w:rsidRPr="00BA1A7B">
        <w:rPr>
          <w:rFonts w:ascii="Tahoma" w:hAnsi="Tahoma" w:cs="Tahoma"/>
          <w:i/>
          <w:sz w:val="22"/>
        </w:rPr>
        <w:t>.</w:t>
      </w:r>
    </w:p>
    <w:p w:rsidR="008A3345" w:rsidRPr="00BA1A7B" w:rsidRDefault="008A3345" w:rsidP="00BA1A7B">
      <w:pPr>
        <w:pStyle w:val="unico"/>
        <w:tabs>
          <w:tab w:val="left" w:pos="0"/>
          <w:tab w:val="left" w:pos="8080"/>
        </w:tabs>
        <w:spacing w:before="0" w:beforeAutospacing="0" w:after="0" w:afterAutospacing="0" w:line="276" w:lineRule="auto"/>
        <w:jc w:val="both"/>
        <w:rPr>
          <w:rFonts w:ascii="Tahoma" w:hAnsi="Tahoma" w:cs="Tahoma"/>
          <w:i/>
          <w:iCs/>
          <w:highlight w:val="yellow"/>
        </w:rPr>
      </w:pPr>
    </w:p>
    <w:p w:rsidR="004E6D1A" w:rsidRPr="00BA1A7B" w:rsidRDefault="004E6D1A" w:rsidP="00BA1A7B">
      <w:pPr>
        <w:tabs>
          <w:tab w:val="left" w:pos="0"/>
          <w:tab w:val="left" w:pos="8080"/>
        </w:tabs>
        <w:spacing w:line="276" w:lineRule="auto"/>
        <w:jc w:val="both"/>
        <w:rPr>
          <w:rFonts w:ascii="Tahoma" w:hAnsi="Tahoma" w:cs="Tahoma"/>
          <w:sz w:val="24"/>
          <w:szCs w:val="24"/>
        </w:rPr>
      </w:pPr>
      <w:r w:rsidRPr="00BA1A7B">
        <w:rPr>
          <w:rFonts w:ascii="Tahoma" w:hAnsi="Tahoma" w:cs="Tahoma"/>
          <w:sz w:val="24"/>
          <w:szCs w:val="24"/>
        </w:rPr>
        <w:t xml:space="preserve">En el caso concreto no controvirtieron las entidades accionadas la necesidad que tiene </w:t>
      </w:r>
      <w:r w:rsidR="00A009F0" w:rsidRPr="00BA1A7B">
        <w:rPr>
          <w:rFonts w:ascii="Tahoma" w:hAnsi="Tahoma" w:cs="Tahoma"/>
          <w:sz w:val="24"/>
          <w:szCs w:val="24"/>
        </w:rPr>
        <w:t xml:space="preserve">la señora Melva Rosa Cardona Román </w:t>
      </w:r>
      <w:r w:rsidRPr="00BA1A7B">
        <w:rPr>
          <w:rFonts w:ascii="Tahoma" w:hAnsi="Tahoma" w:cs="Tahoma"/>
          <w:sz w:val="24"/>
          <w:szCs w:val="24"/>
        </w:rPr>
        <w:t>de obtener el pago de sus incapacidades laborales</w:t>
      </w:r>
      <w:r w:rsidR="45E8A59B" w:rsidRPr="00BA1A7B">
        <w:rPr>
          <w:rFonts w:ascii="Tahoma" w:hAnsi="Tahoma" w:cs="Tahoma"/>
          <w:sz w:val="24"/>
          <w:szCs w:val="24"/>
        </w:rPr>
        <w:t xml:space="preserve"> </w:t>
      </w:r>
      <w:r w:rsidRPr="00BA1A7B">
        <w:rPr>
          <w:rFonts w:ascii="Tahoma" w:hAnsi="Tahoma" w:cs="Tahoma"/>
          <w:sz w:val="24"/>
          <w:szCs w:val="24"/>
        </w:rPr>
        <w:t>para satisfacer sus necesidades básicas, tal como lo manifestó en el escrito por medio del cual solicitó el amparo</w:t>
      </w:r>
      <w:r w:rsidR="00CD652B" w:rsidRPr="00BA1A7B">
        <w:rPr>
          <w:rStyle w:val="Refdenotaalpie"/>
          <w:rFonts w:ascii="Tahoma" w:hAnsi="Tahoma" w:cs="Tahoma"/>
          <w:szCs w:val="24"/>
        </w:rPr>
        <w:footnoteReference w:id="11"/>
      </w:r>
      <w:r w:rsidRPr="00BA1A7B">
        <w:rPr>
          <w:rFonts w:ascii="Tahoma" w:hAnsi="Tahoma" w:cs="Tahoma"/>
          <w:sz w:val="24"/>
          <w:szCs w:val="24"/>
        </w:rPr>
        <w:t>.</w:t>
      </w:r>
    </w:p>
    <w:p w:rsidR="004E6D1A" w:rsidRPr="00BA1A7B" w:rsidRDefault="004E6D1A" w:rsidP="00BA1A7B">
      <w:pPr>
        <w:tabs>
          <w:tab w:val="left" w:pos="0"/>
          <w:tab w:val="left" w:pos="8080"/>
        </w:tabs>
        <w:spacing w:line="276" w:lineRule="auto"/>
        <w:jc w:val="both"/>
        <w:rPr>
          <w:rFonts w:ascii="Tahoma" w:hAnsi="Tahoma" w:cs="Tahoma"/>
          <w:sz w:val="24"/>
          <w:szCs w:val="24"/>
        </w:rPr>
      </w:pPr>
    </w:p>
    <w:p w:rsidR="004E6D1A" w:rsidRPr="00BA1A7B" w:rsidRDefault="004E6D1A" w:rsidP="00BA1A7B">
      <w:pPr>
        <w:tabs>
          <w:tab w:val="left" w:pos="0"/>
          <w:tab w:val="left" w:pos="8080"/>
        </w:tabs>
        <w:spacing w:line="276" w:lineRule="auto"/>
        <w:jc w:val="both"/>
        <w:rPr>
          <w:rFonts w:ascii="Tahoma" w:hAnsi="Tahoma" w:cs="Tahoma"/>
          <w:sz w:val="24"/>
          <w:szCs w:val="24"/>
        </w:rPr>
      </w:pPr>
      <w:r w:rsidRPr="00BA1A7B">
        <w:rPr>
          <w:rFonts w:ascii="Tahoma" w:hAnsi="Tahoma" w:cs="Tahoma"/>
          <w:sz w:val="24"/>
          <w:szCs w:val="24"/>
        </w:rPr>
        <w:t>En consecuencia, considera l</w:t>
      </w:r>
      <w:r w:rsidR="004D5201" w:rsidRPr="00BA1A7B">
        <w:rPr>
          <w:rFonts w:ascii="Tahoma" w:hAnsi="Tahoma" w:cs="Tahoma"/>
          <w:sz w:val="24"/>
          <w:szCs w:val="24"/>
        </w:rPr>
        <w:t>a Sala que tal como lo dedujo el funcionario</w:t>
      </w:r>
      <w:r w:rsidRPr="00BA1A7B">
        <w:rPr>
          <w:rFonts w:ascii="Tahoma" w:hAnsi="Tahoma" w:cs="Tahoma"/>
          <w:sz w:val="24"/>
          <w:szCs w:val="24"/>
        </w:rPr>
        <w:t xml:space="preserve"> de primera instancia, procede el estudio de fondo de la tutela, como mecanismo para proteger los derechos al mínimo vital y a la seguridad social de que es titular aquel</w:t>
      </w:r>
      <w:r w:rsidR="004D5201" w:rsidRPr="00BA1A7B">
        <w:rPr>
          <w:rFonts w:ascii="Tahoma" w:hAnsi="Tahoma" w:cs="Tahoma"/>
          <w:sz w:val="24"/>
          <w:szCs w:val="24"/>
        </w:rPr>
        <w:t>la</w:t>
      </w:r>
      <w:r w:rsidRPr="00BA1A7B">
        <w:rPr>
          <w:rFonts w:ascii="Tahoma" w:hAnsi="Tahoma" w:cs="Tahoma"/>
          <w:sz w:val="24"/>
          <w:szCs w:val="24"/>
        </w:rPr>
        <w:t xml:space="preserve"> señor</w:t>
      </w:r>
      <w:r w:rsidR="004D5201" w:rsidRPr="00BA1A7B">
        <w:rPr>
          <w:rFonts w:ascii="Tahoma" w:hAnsi="Tahoma" w:cs="Tahoma"/>
          <w:sz w:val="24"/>
          <w:szCs w:val="24"/>
        </w:rPr>
        <w:t>a</w:t>
      </w:r>
      <w:r w:rsidRPr="00BA1A7B">
        <w:rPr>
          <w:rFonts w:ascii="Tahoma" w:hAnsi="Tahoma" w:cs="Tahoma"/>
          <w:sz w:val="24"/>
          <w:szCs w:val="24"/>
        </w:rPr>
        <w:t xml:space="preserve"> y con la finalidad de evitarle un perjuicio irremediable, pues el pago de sus incapacidades constituye un ingreso fundamental para su sostenimiento.</w:t>
      </w:r>
    </w:p>
    <w:p w:rsidR="0069037E" w:rsidRPr="00BA1A7B" w:rsidRDefault="0069037E" w:rsidP="00BA1A7B">
      <w:pPr>
        <w:tabs>
          <w:tab w:val="left" w:pos="0"/>
          <w:tab w:val="left" w:pos="8080"/>
        </w:tabs>
        <w:spacing w:line="276" w:lineRule="auto"/>
        <w:jc w:val="both"/>
        <w:rPr>
          <w:rFonts w:ascii="Tahoma" w:hAnsi="Tahoma" w:cs="Tahoma"/>
          <w:sz w:val="24"/>
          <w:szCs w:val="24"/>
        </w:rPr>
      </w:pPr>
    </w:p>
    <w:p w:rsidR="0069037E" w:rsidRPr="00BA1A7B" w:rsidRDefault="0069037E" w:rsidP="00BA1A7B">
      <w:pPr>
        <w:tabs>
          <w:tab w:val="left" w:pos="0"/>
          <w:tab w:val="left" w:pos="8080"/>
        </w:tabs>
        <w:spacing w:line="276" w:lineRule="auto"/>
        <w:jc w:val="both"/>
        <w:rPr>
          <w:rFonts w:ascii="Tahoma" w:hAnsi="Tahoma" w:cs="Tahoma"/>
          <w:sz w:val="24"/>
          <w:szCs w:val="24"/>
        </w:rPr>
      </w:pPr>
      <w:r w:rsidRPr="00BA1A7B">
        <w:rPr>
          <w:rFonts w:ascii="Tahoma" w:hAnsi="Tahoma" w:cs="Tahoma"/>
          <w:sz w:val="24"/>
          <w:szCs w:val="24"/>
        </w:rPr>
        <w:t xml:space="preserve">5. De igual manera se cumple el presupuesto de la inmediatez si en cuenta se tiene que el último periodo de las incapacidades otorgadas a la actora culminó el 30 de agosto último, como a continuación se comprobará, es decir que se acudió al amparo en un término proporcional. </w:t>
      </w:r>
    </w:p>
    <w:p w:rsidR="00AA7281" w:rsidRPr="00BA1A7B" w:rsidRDefault="00AA7281" w:rsidP="00BA1A7B">
      <w:pPr>
        <w:tabs>
          <w:tab w:val="left" w:pos="0"/>
          <w:tab w:val="left" w:pos="8080"/>
        </w:tabs>
        <w:spacing w:line="276" w:lineRule="auto"/>
        <w:jc w:val="both"/>
        <w:rPr>
          <w:rFonts w:ascii="Tahoma" w:hAnsi="Tahoma" w:cs="Tahoma"/>
          <w:sz w:val="24"/>
          <w:szCs w:val="24"/>
        </w:rPr>
      </w:pPr>
    </w:p>
    <w:p w:rsidR="00AF012A" w:rsidRPr="00BA1A7B" w:rsidRDefault="0069037E" w:rsidP="00BA1A7B">
      <w:pPr>
        <w:tabs>
          <w:tab w:val="left" w:pos="0"/>
          <w:tab w:val="left" w:pos="8080"/>
        </w:tabs>
        <w:spacing w:line="276" w:lineRule="auto"/>
        <w:jc w:val="both"/>
        <w:rPr>
          <w:rFonts w:ascii="Tahoma" w:hAnsi="Tahoma" w:cs="Tahoma"/>
          <w:sz w:val="24"/>
          <w:szCs w:val="24"/>
        </w:rPr>
      </w:pPr>
      <w:r w:rsidRPr="00BA1A7B">
        <w:rPr>
          <w:rFonts w:ascii="Tahoma" w:hAnsi="Tahoma" w:cs="Tahoma"/>
          <w:sz w:val="24"/>
          <w:szCs w:val="24"/>
        </w:rPr>
        <w:t>6</w:t>
      </w:r>
      <w:r w:rsidR="00AA7281" w:rsidRPr="00BA1A7B">
        <w:rPr>
          <w:rFonts w:ascii="Tahoma" w:hAnsi="Tahoma" w:cs="Tahoma"/>
          <w:sz w:val="24"/>
          <w:szCs w:val="24"/>
        </w:rPr>
        <w:t>. Las pruebas allegadas al expediente,</w:t>
      </w:r>
      <w:r w:rsidR="00A50E76" w:rsidRPr="00BA1A7B">
        <w:rPr>
          <w:rFonts w:ascii="Tahoma" w:hAnsi="Tahoma" w:cs="Tahoma"/>
          <w:sz w:val="24"/>
          <w:szCs w:val="24"/>
        </w:rPr>
        <w:t xml:space="preserve"> </w:t>
      </w:r>
      <w:r w:rsidR="00AA7281" w:rsidRPr="00BA1A7B">
        <w:rPr>
          <w:rFonts w:ascii="Tahoma" w:hAnsi="Tahoma" w:cs="Tahoma"/>
          <w:sz w:val="24"/>
          <w:szCs w:val="24"/>
        </w:rPr>
        <w:t xml:space="preserve">acreditan </w:t>
      </w:r>
      <w:r w:rsidR="004D5201" w:rsidRPr="00BA1A7B">
        <w:rPr>
          <w:rFonts w:ascii="Tahoma" w:hAnsi="Tahoma" w:cs="Tahoma"/>
          <w:sz w:val="24"/>
          <w:szCs w:val="24"/>
        </w:rPr>
        <w:t>que s</w:t>
      </w:r>
      <w:r w:rsidR="00B9083A" w:rsidRPr="00BA1A7B">
        <w:rPr>
          <w:rFonts w:ascii="Tahoma" w:hAnsi="Tahoma" w:cs="Tahoma"/>
          <w:sz w:val="24"/>
          <w:szCs w:val="24"/>
        </w:rPr>
        <w:t xml:space="preserve">e han </w:t>
      </w:r>
      <w:r w:rsidR="00AF012A" w:rsidRPr="00BA1A7B">
        <w:rPr>
          <w:rFonts w:ascii="Tahoma" w:hAnsi="Tahoma" w:cs="Tahoma"/>
          <w:sz w:val="24"/>
          <w:szCs w:val="24"/>
        </w:rPr>
        <w:t>concedido</w:t>
      </w:r>
      <w:r w:rsidR="004D5201" w:rsidRPr="00BA1A7B">
        <w:rPr>
          <w:rFonts w:ascii="Tahoma" w:hAnsi="Tahoma" w:cs="Tahoma"/>
          <w:sz w:val="24"/>
          <w:szCs w:val="24"/>
        </w:rPr>
        <w:t xml:space="preserve"> a la accionante </w:t>
      </w:r>
      <w:r w:rsidR="00AF012A" w:rsidRPr="00BA1A7B">
        <w:rPr>
          <w:rFonts w:ascii="Tahoma" w:hAnsi="Tahoma" w:cs="Tahoma"/>
          <w:sz w:val="24"/>
          <w:szCs w:val="24"/>
        </w:rPr>
        <w:t xml:space="preserve">incapacidades entre el </w:t>
      </w:r>
      <w:r w:rsidR="00DF7955" w:rsidRPr="00BA1A7B">
        <w:rPr>
          <w:rFonts w:ascii="Tahoma" w:hAnsi="Tahoma" w:cs="Tahoma"/>
          <w:sz w:val="24"/>
          <w:szCs w:val="24"/>
        </w:rPr>
        <w:t>10 de octubre de 2019</w:t>
      </w:r>
      <w:r w:rsidR="00FA53BF" w:rsidRPr="00BA1A7B">
        <w:rPr>
          <w:rFonts w:ascii="Tahoma" w:hAnsi="Tahoma" w:cs="Tahoma"/>
          <w:sz w:val="24"/>
          <w:szCs w:val="24"/>
        </w:rPr>
        <w:t xml:space="preserve"> </w:t>
      </w:r>
      <w:r w:rsidR="1743C271" w:rsidRPr="00BA1A7B">
        <w:rPr>
          <w:rFonts w:ascii="Tahoma" w:hAnsi="Tahoma" w:cs="Tahoma"/>
          <w:sz w:val="24"/>
          <w:szCs w:val="24"/>
        </w:rPr>
        <w:t>y e</w:t>
      </w:r>
      <w:r w:rsidR="00B9083A" w:rsidRPr="00BA1A7B">
        <w:rPr>
          <w:rFonts w:ascii="Tahoma" w:hAnsi="Tahoma" w:cs="Tahoma"/>
          <w:sz w:val="24"/>
          <w:szCs w:val="24"/>
        </w:rPr>
        <w:t xml:space="preserve">l </w:t>
      </w:r>
      <w:r w:rsidR="00DF7955" w:rsidRPr="00BA1A7B">
        <w:rPr>
          <w:rFonts w:ascii="Tahoma" w:hAnsi="Tahoma" w:cs="Tahoma"/>
          <w:sz w:val="24"/>
          <w:szCs w:val="24"/>
        </w:rPr>
        <w:t>30 de agosto</w:t>
      </w:r>
      <w:r w:rsidR="00B9083A" w:rsidRPr="00BA1A7B">
        <w:rPr>
          <w:rFonts w:ascii="Tahoma" w:hAnsi="Tahoma" w:cs="Tahoma"/>
          <w:sz w:val="24"/>
          <w:szCs w:val="24"/>
        </w:rPr>
        <w:t xml:space="preserve"> de 20</w:t>
      </w:r>
      <w:r w:rsidR="00DF7955" w:rsidRPr="00BA1A7B">
        <w:rPr>
          <w:rFonts w:ascii="Tahoma" w:hAnsi="Tahoma" w:cs="Tahoma"/>
          <w:sz w:val="24"/>
          <w:szCs w:val="24"/>
        </w:rPr>
        <w:t>20</w:t>
      </w:r>
      <w:r w:rsidR="004D5201" w:rsidRPr="00BA1A7B">
        <w:rPr>
          <w:rFonts w:ascii="Tahoma" w:hAnsi="Tahoma" w:cs="Tahoma"/>
          <w:sz w:val="24"/>
          <w:szCs w:val="24"/>
        </w:rPr>
        <w:t>; esas prestaciones fueron otorgadas con sustento en cinco diferentes diagnósticos</w:t>
      </w:r>
      <w:r w:rsidR="00AB487F" w:rsidRPr="00BA1A7B">
        <w:rPr>
          <w:rFonts w:ascii="Tahoma" w:hAnsi="Tahoma" w:cs="Tahoma"/>
          <w:sz w:val="24"/>
          <w:szCs w:val="24"/>
        </w:rPr>
        <w:t>, catalogados por códigos</w:t>
      </w:r>
      <w:r w:rsidR="00AF012A" w:rsidRPr="00BA1A7B">
        <w:rPr>
          <w:rStyle w:val="Refdenotaalpie"/>
          <w:rFonts w:ascii="Tahoma" w:hAnsi="Tahoma" w:cs="Tahoma"/>
          <w:szCs w:val="24"/>
        </w:rPr>
        <w:footnoteReference w:id="12"/>
      </w:r>
      <w:r w:rsidR="00AF012A" w:rsidRPr="00BA1A7B">
        <w:rPr>
          <w:rFonts w:ascii="Tahoma" w:hAnsi="Tahoma" w:cs="Tahoma"/>
          <w:sz w:val="24"/>
          <w:szCs w:val="24"/>
        </w:rPr>
        <w:t>.</w:t>
      </w:r>
      <w:r w:rsidR="00CD652B" w:rsidRPr="00BA1A7B">
        <w:rPr>
          <w:rFonts w:ascii="Tahoma" w:hAnsi="Tahoma" w:cs="Tahoma"/>
          <w:sz w:val="24"/>
          <w:szCs w:val="24"/>
        </w:rPr>
        <w:t xml:space="preserve"> </w:t>
      </w:r>
    </w:p>
    <w:p w:rsidR="00AA7281" w:rsidRPr="00BA1A7B" w:rsidRDefault="00AA7281" w:rsidP="00BA1A7B">
      <w:pPr>
        <w:tabs>
          <w:tab w:val="left" w:pos="0"/>
          <w:tab w:val="left" w:pos="8080"/>
        </w:tabs>
        <w:spacing w:line="276" w:lineRule="auto"/>
        <w:jc w:val="both"/>
        <w:rPr>
          <w:rFonts w:ascii="Tahoma" w:hAnsi="Tahoma" w:cs="Tahoma"/>
          <w:bCs/>
          <w:iCs/>
          <w:sz w:val="24"/>
          <w:szCs w:val="24"/>
        </w:rPr>
      </w:pPr>
    </w:p>
    <w:p w:rsidR="008F742E" w:rsidRPr="00BA1A7B" w:rsidRDefault="0069037E" w:rsidP="00BA1A7B">
      <w:pPr>
        <w:tabs>
          <w:tab w:val="left" w:pos="0"/>
          <w:tab w:val="left" w:pos="8080"/>
        </w:tabs>
        <w:spacing w:line="276" w:lineRule="auto"/>
        <w:jc w:val="both"/>
        <w:rPr>
          <w:rFonts w:ascii="Tahoma" w:hAnsi="Tahoma" w:cs="Tahoma"/>
          <w:sz w:val="24"/>
          <w:szCs w:val="24"/>
        </w:rPr>
      </w:pPr>
      <w:r w:rsidRPr="00BA1A7B">
        <w:rPr>
          <w:rFonts w:ascii="Tahoma" w:hAnsi="Tahoma" w:cs="Tahoma"/>
          <w:sz w:val="24"/>
          <w:szCs w:val="24"/>
        </w:rPr>
        <w:t>7</w:t>
      </w:r>
      <w:r w:rsidR="008F742E" w:rsidRPr="00BA1A7B">
        <w:rPr>
          <w:rFonts w:ascii="Tahoma" w:hAnsi="Tahoma" w:cs="Tahoma"/>
          <w:sz w:val="24"/>
          <w:szCs w:val="24"/>
        </w:rPr>
        <w:t>. En relación con la responsabilidad en el pago de las incapacidades, ha explicado la Corte Constitucional</w:t>
      </w:r>
      <w:r w:rsidR="008F742E" w:rsidRPr="00BA1A7B">
        <w:rPr>
          <w:rStyle w:val="Refdenotaalpie"/>
          <w:rFonts w:ascii="Tahoma" w:hAnsi="Tahoma" w:cs="Tahoma"/>
          <w:szCs w:val="24"/>
        </w:rPr>
        <w:footnoteReference w:id="13"/>
      </w:r>
      <w:r w:rsidR="008F742E" w:rsidRPr="00BA1A7B">
        <w:rPr>
          <w:rFonts w:ascii="Tahoma" w:hAnsi="Tahoma" w:cs="Tahoma"/>
          <w:sz w:val="24"/>
          <w:szCs w:val="24"/>
        </w:rPr>
        <w:t>:</w:t>
      </w:r>
    </w:p>
    <w:p w:rsidR="008F742E" w:rsidRPr="00BA1A7B" w:rsidRDefault="008F742E" w:rsidP="00BA1A7B">
      <w:pPr>
        <w:tabs>
          <w:tab w:val="left" w:pos="0"/>
          <w:tab w:val="left" w:pos="3540"/>
          <w:tab w:val="left" w:pos="8080"/>
        </w:tabs>
        <w:spacing w:line="276" w:lineRule="auto"/>
        <w:ind w:left="284"/>
        <w:jc w:val="both"/>
        <w:rPr>
          <w:rFonts w:ascii="Tahoma" w:hAnsi="Tahoma" w:cs="Tahoma"/>
          <w:sz w:val="24"/>
          <w:szCs w:val="24"/>
          <w:lang w:val="es-ES"/>
        </w:rPr>
      </w:pPr>
    </w:p>
    <w:p w:rsidR="008F742E" w:rsidRPr="00BA1A7B" w:rsidRDefault="008F742E" w:rsidP="00BA1A7B">
      <w:pPr>
        <w:tabs>
          <w:tab w:val="left" w:pos="3540"/>
        </w:tabs>
        <w:ind w:left="426" w:right="420"/>
        <w:jc w:val="both"/>
        <w:rPr>
          <w:rFonts w:ascii="Tahoma" w:hAnsi="Tahoma" w:cs="Tahoma"/>
          <w:i/>
          <w:sz w:val="22"/>
          <w:szCs w:val="24"/>
          <w:lang w:val="es-ES"/>
        </w:rPr>
      </w:pPr>
      <w:r w:rsidRPr="00BA1A7B">
        <w:rPr>
          <w:rFonts w:ascii="Tahoma" w:hAnsi="Tahoma" w:cs="Tahoma"/>
          <w:i/>
          <w:sz w:val="22"/>
          <w:szCs w:val="24"/>
          <w:lang w:val="es-ES"/>
        </w:rPr>
        <w:t>“En consecuencia,</w:t>
      </w:r>
      <w:r w:rsidR="00D94B32" w:rsidRPr="00BA1A7B">
        <w:rPr>
          <w:rFonts w:ascii="Tahoma" w:hAnsi="Tahoma" w:cs="Tahoma"/>
          <w:i/>
          <w:sz w:val="22"/>
          <w:szCs w:val="24"/>
          <w:lang w:val="es-ES"/>
        </w:rPr>
        <w:t xml:space="preserve"> </w:t>
      </w:r>
      <w:r w:rsidRPr="00BA1A7B">
        <w:rPr>
          <w:rFonts w:ascii="Tahoma" w:hAnsi="Tahoma" w:cs="Tahoma"/>
          <w:i/>
          <w:sz w:val="22"/>
          <w:szCs w:val="24"/>
          <w:lang w:val="es-ES"/>
        </w:rPr>
        <w:t>las </w:t>
      </w:r>
      <w:r w:rsidRPr="00BA1A7B">
        <w:rPr>
          <w:rFonts w:ascii="Tahoma" w:hAnsi="Tahoma" w:cs="Tahoma"/>
          <w:bCs/>
          <w:i/>
          <w:sz w:val="22"/>
          <w:szCs w:val="24"/>
          <w:lang w:val="es-ES"/>
        </w:rPr>
        <w:t>reglas</w:t>
      </w:r>
      <w:r w:rsidRPr="00BA1A7B">
        <w:rPr>
          <w:rFonts w:ascii="Tahoma" w:hAnsi="Tahoma" w:cs="Tahoma"/>
          <w:i/>
          <w:sz w:val="22"/>
          <w:szCs w:val="24"/>
          <w:lang w:val="es-ES"/>
        </w:rPr>
        <w:t> jurisprudenciales y legales para el reconocimiento y pago de las incapacidades laborales originadas en enfermedad común desde el día 1 hasta el 540 son las siguientes:</w:t>
      </w:r>
    </w:p>
    <w:p w:rsidR="008F742E" w:rsidRPr="00BA1A7B" w:rsidRDefault="008F742E" w:rsidP="00BA1A7B">
      <w:pPr>
        <w:tabs>
          <w:tab w:val="left" w:pos="3540"/>
        </w:tabs>
        <w:ind w:left="426" w:right="420"/>
        <w:jc w:val="both"/>
        <w:rPr>
          <w:rFonts w:ascii="Tahoma" w:hAnsi="Tahoma" w:cs="Tahoma"/>
          <w:i/>
          <w:sz w:val="22"/>
          <w:szCs w:val="24"/>
          <w:lang w:val="es-ES"/>
        </w:rPr>
      </w:pPr>
    </w:p>
    <w:p w:rsidR="008F742E" w:rsidRPr="00BA1A7B" w:rsidRDefault="008F742E" w:rsidP="00BA1A7B">
      <w:pPr>
        <w:tabs>
          <w:tab w:val="left" w:pos="3540"/>
        </w:tabs>
        <w:ind w:left="426" w:right="420"/>
        <w:jc w:val="both"/>
        <w:rPr>
          <w:rFonts w:ascii="Tahoma" w:hAnsi="Tahoma" w:cs="Tahoma"/>
          <w:i/>
          <w:sz w:val="22"/>
          <w:szCs w:val="24"/>
          <w:lang w:val="es-ES"/>
        </w:rPr>
      </w:pPr>
      <w:r w:rsidRPr="00BA1A7B">
        <w:rPr>
          <w:rFonts w:ascii="Tahoma" w:hAnsi="Tahoma" w:cs="Tahoma"/>
          <w:i/>
          <w:sz w:val="22"/>
          <w:szCs w:val="24"/>
          <w:lang w:val="es-ES"/>
        </w:rPr>
        <w:lastRenderedPageBreak/>
        <w:t>…</w:t>
      </w:r>
    </w:p>
    <w:p w:rsidR="008F742E" w:rsidRPr="00BA1A7B" w:rsidRDefault="008F742E" w:rsidP="00BA1A7B">
      <w:pPr>
        <w:tabs>
          <w:tab w:val="left" w:pos="3540"/>
        </w:tabs>
        <w:ind w:left="426" w:right="420"/>
        <w:jc w:val="both"/>
        <w:rPr>
          <w:rFonts w:ascii="Tahoma" w:hAnsi="Tahoma" w:cs="Tahoma"/>
          <w:i/>
          <w:sz w:val="22"/>
          <w:szCs w:val="24"/>
          <w:lang w:val="es-ES"/>
        </w:rPr>
      </w:pPr>
      <w:r w:rsidRPr="00BA1A7B">
        <w:rPr>
          <w:rFonts w:ascii="Tahoma" w:hAnsi="Tahoma" w:cs="Tahoma"/>
          <w:i/>
          <w:sz w:val="22"/>
          <w:szCs w:val="24"/>
          <w:lang w:val="es-ES"/>
        </w:rPr>
        <w:t>  </w:t>
      </w:r>
    </w:p>
    <w:p w:rsidR="006F6C5A" w:rsidRPr="00BA1A7B" w:rsidRDefault="006F6C5A" w:rsidP="00BA1A7B">
      <w:pPr>
        <w:tabs>
          <w:tab w:val="left" w:pos="3540"/>
        </w:tabs>
        <w:ind w:left="426" w:right="420"/>
        <w:jc w:val="both"/>
        <w:rPr>
          <w:rFonts w:ascii="Tahoma" w:hAnsi="Tahoma" w:cs="Tahoma"/>
          <w:i/>
          <w:sz w:val="22"/>
          <w:szCs w:val="24"/>
          <w:lang w:val="es-ES"/>
        </w:rPr>
      </w:pPr>
      <w:r w:rsidRPr="00BA1A7B">
        <w:rPr>
          <w:rFonts w:ascii="Tahoma" w:hAnsi="Tahoma" w:cs="Tahoma"/>
          <w:i/>
          <w:sz w:val="22"/>
          <w:szCs w:val="24"/>
          <w:lang w:val="es-ES"/>
        </w:rPr>
        <w:t>(ii) Desde el tercer día hasta el día 180 de incapacidad, la obligación de sufragar las incapacidades se encuentra a cargo de las </w:t>
      </w:r>
      <w:proofErr w:type="spellStart"/>
      <w:r w:rsidRPr="00BA1A7B">
        <w:rPr>
          <w:rFonts w:ascii="Tahoma" w:hAnsi="Tahoma" w:cs="Tahoma"/>
          <w:bCs/>
          <w:i/>
          <w:sz w:val="22"/>
          <w:szCs w:val="24"/>
          <w:lang w:val="es-ES"/>
        </w:rPr>
        <w:t>EPS</w:t>
      </w:r>
      <w:proofErr w:type="spellEnd"/>
      <w:r w:rsidRPr="00BA1A7B">
        <w:rPr>
          <w:rFonts w:ascii="Tahoma" w:hAnsi="Tahoma" w:cs="Tahoma"/>
          <w:bCs/>
          <w:i/>
          <w:sz w:val="22"/>
          <w:szCs w:val="24"/>
          <w:lang w:val="es-ES"/>
        </w:rPr>
        <w:t>.</w:t>
      </w:r>
    </w:p>
    <w:p w:rsidR="008F742E" w:rsidRPr="00BA1A7B" w:rsidRDefault="008F742E" w:rsidP="00BA1A7B">
      <w:pPr>
        <w:tabs>
          <w:tab w:val="left" w:pos="3540"/>
        </w:tabs>
        <w:ind w:left="426" w:right="420"/>
        <w:jc w:val="both"/>
        <w:rPr>
          <w:rFonts w:ascii="Tahoma" w:hAnsi="Tahoma" w:cs="Tahoma"/>
          <w:i/>
          <w:sz w:val="22"/>
          <w:szCs w:val="24"/>
          <w:lang w:val="es-ES"/>
        </w:rPr>
      </w:pPr>
      <w:r w:rsidRPr="00BA1A7B">
        <w:rPr>
          <w:rFonts w:ascii="Tahoma" w:hAnsi="Tahoma" w:cs="Tahoma"/>
          <w:i/>
          <w:sz w:val="22"/>
          <w:szCs w:val="24"/>
          <w:lang w:val="es-ES"/>
        </w:rPr>
        <w:t>(iii) A partir del día 180 y hasta el día 540 de incapacidad, la prestación económica corresponde, por regla general, a las </w:t>
      </w:r>
      <w:r w:rsidRPr="00BA1A7B">
        <w:rPr>
          <w:rFonts w:ascii="Tahoma" w:hAnsi="Tahoma" w:cs="Tahoma"/>
          <w:bCs/>
          <w:i/>
          <w:sz w:val="22"/>
          <w:szCs w:val="24"/>
          <w:lang w:val="es-ES"/>
        </w:rPr>
        <w:t>AFP</w:t>
      </w:r>
      <w:r w:rsidRPr="00BA1A7B">
        <w:rPr>
          <w:rFonts w:ascii="Tahoma" w:hAnsi="Tahoma" w:cs="Tahoma"/>
          <w:i/>
          <w:sz w:val="22"/>
          <w:szCs w:val="24"/>
          <w:lang w:val="es-ES"/>
        </w:rPr>
        <w:t>, sin importar si el concepto de rehabilitación emitido por la entidad promotora de salud es favorable o desfavorable.</w:t>
      </w:r>
    </w:p>
    <w:p w:rsidR="008F742E" w:rsidRPr="00BA1A7B" w:rsidRDefault="008F742E" w:rsidP="00BA1A7B">
      <w:pPr>
        <w:tabs>
          <w:tab w:val="left" w:pos="3540"/>
        </w:tabs>
        <w:ind w:left="426" w:right="420"/>
        <w:jc w:val="both"/>
        <w:rPr>
          <w:rFonts w:ascii="Tahoma" w:hAnsi="Tahoma" w:cs="Tahoma"/>
          <w:i/>
          <w:sz w:val="22"/>
          <w:szCs w:val="24"/>
          <w:lang w:val="es-ES"/>
        </w:rPr>
      </w:pPr>
      <w:r w:rsidRPr="00BA1A7B">
        <w:rPr>
          <w:rFonts w:ascii="Tahoma" w:hAnsi="Tahoma" w:cs="Tahoma"/>
          <w:i/>
          <w:sz w:val="22"/>
          <w:szCs w:val="24"/>
          <w:lang w:val="es-ES"/>
        </w:rPr>
        <w:t> </w:t>
      </w:r>
    </w:p>
    <w:p w:rsidR="008F742E" w:rsidRPr="00BA1A7B" w:rsidRDefault="008F742E" w:rsidP="00BA1A7B">
      <w:pPr>
        <w:tabs>
          <w:tab w:val="left" w:pos="3540"/>
        </w:tabs>
        <w:ind w:left="426" w:right="420"/>
        <w:jc w:val="both"/>
        <w:rPr>
          <w:rFonts w:ascii="Tahoma" w:hAnsi="Tahoma" w:cs="Tahoma"/>
          <w:i/>
          <w:sz w:val="22"/>
          <w:szCs w:val="24"/>
          <w:lang w:val="es-ES"/>
        </w:rPr>
      </w:pPr>
      <w:r w:rsidRPr="00BA1A7B">
        <w:rPr>
          <w:rFonts w:ascii="Tahoma" w:hAnsi="Tahoma" w:cs="Tahoma"/>
          <w:i/>
          <w:sz w:val="22"/>
          <w:szCs w:val="24"/>
          <w:lang w:val="es-ES"/>
        </w:rPr>
        <w:t>… </w:t>
      </w:r>
    </w:p>
    <w:p w:rsidR="007728F8" w:rsidRPr="00BA1A7B" w:rsidRDefault="007728F8" w:rsidP="00BA1A7B">
      <w:pPr>
        <w:tabs>
          <w:tab w:val="left" w:pos="3540"/>
        </w:tabs>
        <w:ind w:left="426" w:right="420"/>
        <w:jc w:val="both"/>
        <w:rPr>
          <w:rFonts w:ascii="Tahoma" w:hAnsi="Tahoma" w:cs="Tahoma"/>
          <w:i/>
          <w:sz w:val="22"/>
          <w:szCs w:val="24"/>
          <w:lang w:val="es-ES"/>
        </w:rPr>
      </w:pPr>
    </w:p>
    <w:p w:rsidR="007728F8" w:rsidRPr="00BA1A7B" w:rsidRDefault="007728F8" w:rsidP="00BA1A7B">
      <w:pPr>
        <w:tabs>
          <w:tab w:val="left" w:pos="3540"/>
        </w:tabs>
        <w:ind w:left="426" w:right="420"/>
        <w:jc w:val="both"/>
        <w:rPr>
          <w:rFonts w:ascii="Tahoma" w:hAnsi="Tahoma" w:cs="Tahoma"/>
          <w:i/>
          <w:sz w:val="22"/>
          <w:szCs w:val="24"/>
        </w:rPr>
      </w:pPr>
      <w:r w:rsidRPr="00BA1A7B">
        <w:rPr>
          <w:rFonts w:ascii="Tahoma" w:hAnsi="Tahoma" w:cs="Tahoma"/>
          <w:i/>
          <w:sz w:val="22"/>
          <w:szCs w:val="24"/>
        </w:rPr>
        <w:t>32. Ahora bien, debido al déficit de protección legal que afrontaron los asegurados con incapacidades prolongadas por más de 540 días, ya sea porque no ha sido calificado su porcentaje de pérdida de capacidad laboral o porque su disminución ocupacional es inferior al 50%, es necesario resaltar que tal vacío legal fue advertido recientemente por el Congreso de la República, quien a través de la </w:t>
      </w:r>
      <w:r w:rsidRPr="00BA1A7B">
        <w:rPr>
          <w:rFonts w:ascii="Tahoma" w:hAnsi="Tahoma" w:cs="Tahoma"/>
          <w:bCs/>
          <w:i/>
          <w:sz w:val="22"/>
          <w:szCs w:val="24"/>
        </w:rPr>
        <w:t>Ley 1753 de 2015</w:t>
      </w:r>
      <w:r w:rsidRPr="00BA1A7B">
        <w:rPr>
          <w:rFonts w:ascii="Tahoma" w:hAnsi="Tahoma" w:cs="Tahoma"/>
          <w:i/>
          <w:sz w:val="22"/>
          <w:szCs w:val="24"/>
        </w:rPr>
        <w:t> –Ley del Plan Nacional de Desarrollo 2014-2018–, atribuyó el pago de las incapacidades superiores a los 540 días a las entidades promotoras de salud (</w:t>
      </w:r>
      <w:proofErr w:type="spellStart"/>
      <w:r w:rsidRPr="00BA1A7B">
        <w:rPr>
          <w:rFonts w:ascii="Tahoma" w:hAnsi="Tahoma" w:cs="Tahoma"/>
          <w:i/>
          <w:sz w:val="22"/>
          <w:szCs w:val="24"/>
        </w:rPr>
        <w:t>EPS</w:t>
      </w:r>
      <w:proofErr w:type="spellEnd"/>
      <w:r w:rsidRPr="00BA1A7B">
        <w:rPr>
          <w:rFonts w:ascii="Tahoma" w:hAnsi="Tahoma" w:cs="Tahoma"/>
          <w:i/>
          <w:sz w:val="22"/>
          <w:szCs w:val="24"/>
        </w:rPr>
        <w:t>) y radicó en cabeza del Gobierno Nacional, la obligación de reglamentar el procedimiento de revisión periódica de la incapacidad, para solucionar los dos puntos de vista analizados en los fundamentos jurídicos 28 y 29 de esta sentencia.</w:t>
      </w:r>
    </w:p>
    <w:p w:rsidR="008F742E" w:rsidRPr="00BA1A7B" w:rsidRDefault="008F742E" w:rsidP="00BA1A7B">
      <w:pPr>
        <w:tabs>
          <w:tab w:val="left" w:pos="3540"/>
        </w:tabs>
        <w:ind w:left="426" w:right="420"/>
        <w:jc w:val="both"/>
        <w:rPr>
          <w:rFonts w:ascii="Tahoma" w:hAnsi="Tahoma" w:cs="Tahoma"/>
          <w:i/>
          <w:sz w:val="22"/>
          <w:szCs w:val="24"/>
          <w:lang w:val="es-ES"/>
        </w:rPr>
      </w:pPr>
    </w:p>
    <w:p w:rsidR="008F742E" w:rsidRPr="00BA1A7B" w:rsidRDefault="008F742E" w:rsidP="00BA1A7B">
      <w:pPr>
        <w:tabs>
          <w:tab w:val="left" w:pos="3540"/>
        </w:tabs>
        <w:ind w:left="426" w:right="420"/>
        <w:jc w:val="both"/>
        <w:rPr>
          <w:rFonts w:ascii="Tahoma" w:hAnsi="Tahoma" w:cs="Tahoma"/>
          <w:i/>
          <w:sz w:val="22"/>
          <w:szCs w:val="24"/>
          <w:lang w:val="es-ES"/>
        </w:rPr>
      </w:pPr>
      <w:r w:rsidRPr="00BA1A7B">
        <w:rPr>
          <w:rFonts w:ascii="Tahoma" w:hAnsi="Tahoma" w:cs="Tahoma"/>
          <w:i/>
          <w:sz w:val="22"/>
          <w:szCs w:val="24"/>
          <w:lang w:val="es-ES"/>
        </w:rPr>
        <w:t>…</w:t>
      </w:r>
    </w:p>
    <w:p w:rsidR="00AC1DFE" w:rsidRPr="00BA1A7B" w:rsidRDefault="00AC1DFE" w:rsidP="00BA1A7B">
      <w:pPr>
        <w:tabs>
          <w:tab w:val="left" w:pos="3540"/>
        </w:tabs>
        <w:ind w:left="426" w:right="420"/>
        <w:jc w:val="both"/>
        <w:rPr>
          <w:rFonts w:ascii="Tahoma" w:hAnsi="Tahoma" w:cs="Tahoma"/>
          <w:i/>
          <w:sz w:val="22"/>
          <w:szCs w:val="24"/>
          <w:lang w:val="es-ES"/>
        </w:rPr>
      </w:pPr>
    </w:p>
    <w:p w:rsidR="008F742E" w:rsidRPr="00BA1A7B" w:rsidRDefault="00AC1DFE" w:rsidP="00BA1A7B">
      <w:pPr>
        <w:tabs>
          <w:tab w:val="left" w:pos="3540"/>
        </w:tabs>
        <w:ind w:left="426" w:right="420"/>
        <w:jc w:val="both"/>
        <w:rPr>
          <w:rFonts w:ascii="Tahoma" w:hAnsi="Tahoma" w:cs="Tahoma"/>
          <w:sz w:val="22"/>
          <w:szCs w:val="24"/>
          <w:lang w:val="es-ES"/>
        </w:rPr>
      </w:pPr>
      <w:r w:rsidRPr="00BA1A7B">
        <w:rPr>
          <w:rFonts w:ascii="Tahoma" w:hAnsi="Tahoma" w:cs="Tahoma"/>
          <w:i/>
          <w:sz w:val="22"/>
          <w:szCs w:val="24"/>
          <w:lang w:val="es-ES"/>
        </w:rPr>
        <w:t xml:space="preserve">Cabe resaltar que, en caso de que se expidan certificados de incapacidad más allá de los 540 días, el pago de dichos subsidios deberá ser asumido por la </w:t>
      </w:r>
      <w:proofErr w:type="spellStart"/>
      <w:r w:rsidRPr="00BA1A7B">
        <w:rPr>
          <w:rFonts w:ascii="Tahoma" w:hAnsi="Tahoma" w:cs="Tahoma"/>
          <w:i/>
          <w:sz w:val="22"/>
          <w:szCs w:val="24"/>
          <w:lang w:val="es-ES"/>
        </w:rPr>
        <w:t>EPS</w:t>
      </w:r>
      <w:proofErr w:type="spellEnd"/>
      <w:r w:rsidRPr="00BA1A7B">
        <w:rPr>
          <w:rFonts w:ascii="Tahoma" w:hAnsi="Tahoma" w:cs="Tahoma"/>
          <w:i/>
          <w:sz w:val="22"/>
          <w:szCs w:val="24"/>
          <w:lang w:val="es-ES"/>
        </w:rPr>
        <w:t xml:space="preserve"> Sanitas, en aplicación al mandato legal contenido en el artículo 67 de la Ley 1753 de 2015. Dicha responsabilidad se extiende hasta el momento en que la actora se encuentre en condiciones de reincorporarse a la vida laboral o hasta que se determine una pérdida de la capacidad laboral superior al 50%.</w:t>
      </w:r>
      <w:r w:rsidR="008F742E" w:rsidRPr="00BA1A7B">
        <w:rPr>
          <w:rFonts w:ascii="Tahoma" w:hAnsi="Tahoma" w:cs="Tahoma"/>
          <w:i/>
          <w:sz w:val="22"/>
          <w:szCs w:val="24"/>
          <w:lang w:val="es-ES"/>
        </w:rPr>
        <w:t xml:space="preserve"> </w:t>
      </w:r>
    </w:p>
    <w:p w:rsidR="008F742E" w:rsidRPr="00BA1A7B" w:rsidRDefault="008F742E" w:rsidP="00BA1A7B">
      <w:pPr>
        <w:tabs>
          <w:tab w:val="left" w:pos="0"/>
          <w:tab w:val="left" w:pos="3540"/>
          <w:tab w:val="left" w:pos="8080"/>
        </w:tabs>
        <w:spacing w:line="276" w:lineRule="auto"/>
        <w:jc w:val="both"/>
        <w:rPr>
          <w:rFonts w:ascii="Tahoma" w:hAnsi="Tahoma" w:cs="Tahoma"/>
          <w:i/>
          <w:sz w:val="24"/>
          <w:szCs w:val="24"/>
          <w:lang w:val="es-ES"/>
        </w:rPr>
      </w:pPr>
      <w:r w:rsidRPr="00BA1A7B">
        <w:rPr>
          <w:rFonts w:ascii="Tahoma" w:hAnsi="Tahoma" w:cs="Tahoma"/>
          <w:b/>
          <w:bCs/>
          <w:i/>
          <w:sz w:val="24"/>
          <w:szCs w:val="24"/>
          <w:lang w:val="es-ES"/>
        </w:rPr>
        <w:t> </w:t>
      </w:r>
    </w:p>
    <w:p w:rsidR="00205155" w:rsidRPr="00BA1A7B" w:rsidRDefault="0069037E" w:rsidP="00BA1A7B">
      <w:pPr>
        <w:pStyle w:val="unico"/>
        <w:tabs>
          <w:tab w:val="left" w:pos="0"/>
          <w:tab w:val="left" w:pos="8080"/>
        </w:tabs>
        <w:spacing w:before="0" w:beforeAutospacing="0" w:after="0" w:afterAutospacing="0" w:line="276" w:lineRule="auto"/>
        <w:jc w:val="both"/>
        <w:rPr>
          <w:rFonts w:ascii="Tahoma" w:hAnsi="Tahoma" w:cs="Tahoma"/>
        </w:rPr>
      </w:pPr>
      <w:r w:rsidRPr="00BA1A7B">
        <w:rPr>
          <w:rFonts w:ascii="Tahoma" w:hAnsi="Tahoma" w:cs="Tahoma"/>
        </w:rPr>
        <w:t>8</w:t>
      </w:r>
      <w:r w:rsidR="008F742E" w:rsidRPr="00BA1A7B">
        <w:rPr>
          <w:rFonts w:ascii="Tahoma" w:hAnsi="Tahoma" w:cs="Tahoma"/>
        </w:rPr>
        <w:t xml:space="preserve">. De acuerdo con la jurisprudencia anterior, </w:t>
      </w:r>
      <w:r w:rsidR="006647C3" w:rsidRPr="00BA1A7B">
        <w:rPr>
          <w:rFonts w:ascii="Tahoma" w:hAnsi="Tahoma" w:cs="Tahoma"/>
        </w:rPr>
        <w:t>en este caso</w:t>
      </w:r>
      <w:r w:rsidR="00205155" w:rsidRPr="00BA1A7B">
        <w:rPr>
          <w:rFonts w:ascii="Tahoma" w:hAnsi="Tahoma" w:cs="Tahoma"/>
        </w:rPr>
        <w:t>, en principio,</w:t>
      </w:r>
      <w:r w:rsidR="006647C3" w:rsidRPr="00BA1A7B">
        <w:rPr>
          <w:rFonts w:ascii="Tahoma" w:hAnsi="Tahoma" w:cs="Tahoma"/>
        </w:rPr>
        <w:t xml:space="preserve"> </w:t>
      </w:r>
      <w:r w:rsidR="0021018B" w:rsidRPr="00BA1A7B">
        <w:rPr>
          <w:rFonts w:ascii="Tahoma" w:hAnsi="Tahoma" w:cs="Tahoma"/>
        </w:rPr>
        <w:t xml:space="preserve">a la Nueva </w:t>
      </w:r>
      <w:proofErr w:type="spellStart"/>
      <w:r w:rsidR="0021018B" w:rsidRPr="00BA1A7B">
        <w:rPr>
          <w:rFonts w:ascii="Tahoma" w:hAnsi="Tahoma" w:cs="Tahoma"/>
        </w:rPr>
        <w:t>EPS</w:t>
      </w:r>
      <w:proofErr w:type="spellEnd"/>
      <w:r w:rsidR="0021018B" w:rsidRPr="00BA1A7B">
        <w:rPr>
          <w:rFonts w:ascii="Tahoma" w:hAnsi="Tahoma" w:cs="Tahoma"/>
        </w:rPr>
        <w:t xml:space="preserve"> le</w:t>
      </w:r>
      <w:r w:rsidR="008F742E" w:rsidRPr="00BA1A7B">
        <w:rPr>
          <w:rFonts w:ascii="Tahoma" w:hAnsi="Tahoma" w:cs="Tahoma"/>
        </w:rPr>
        <w:t xml:space="preserve"> corresponde</w:t>
      </w:r>
      <w:r w:rsidR="00205155" w:rsidRPr="00BA1A7B">
        <w:rPr>
          <w:rFonts w:ascii="Tahoma" w:hAnsi="Tahoma" w:cs="Tahoma"/>
        </w:rPr>
        <w:t>ría</w:t>
      </w:r>
      <w:r w:rsidR="008F742E" w:rsidRPr="00BA1A7B">
        <w:rPr>
          <w:rFonts w:ascii="Tahoma" w:hAnsi="Tahoma" w:cs="Tahoma"/>
        </w:rPr>
        <w:t xml:space="preserve"> cancelar las incapacidades laborales otorgadas desde el</w:t>
      </w:r>
      <w:r w:rsidR="0021018B" w:rsidRPr="00BA1A7B">
        <w:rPr>
          <w:rFonts w:ascii="Tahoma" w:hAnsi="Tahoma" w:cs="Tahoma"/>
        </w:rPr>
        <w:t xml:space="preserve"> tercer día de incapacidad hasta el </w:t>
      </w:r>
      <w:r w:rsidR="008F742E" w:rsidRPr="00BA1A7B">
        <w:rPr>
          <w:rFonts w:ascii="Tahoma" w:hAnsi="Tahoma" w:cs="Tahoma"/>
        </w:rPr>
        <w:t xml:space="preserve">180. Por su parte </w:t>
      </w:r>
      <w:r w:rsidR="0021018B" w:rsidRPr="00BA1A7B">
        <w:rPr>
          <w:rFonts w:ascii="Tahoma" w:hAnsi="Tahoma" w:cs="Tahoma"/>
        </w:rPr>
        <w:t>Colpensiones</w:t>
      </w:r>
      <w:r w:rsidR="008F742E" w:rsidRPr="00BA1A7B">
        <w:rPr>
          <w:rFonts w:ascii="Tahoma" w:hAnsi="Tahoma" w:cs="Tahoma"/>
        </w:rPr>
        <w:t xml:space="preserve"> debe</w:t>
      </w:r>
      <w:r w:rsidR="00205155" w:rsidRPr="00BA1A7B">
        <w:rPr>
          <w:rFonts w:ascii="Tahoma" w:hAnsi="Tahoma" w:cs="Tahoma"/>
        </w:rPr>
        <w:t>ría</w:t>
      </w:r>
      <w:r w:rsidR="008F742E" w:rsidRPr="00BA1A7B">
        <w:rPr>
          <w:rFonts w:ascii="Tahoma" w:hAnsi="Tahoma" w:cs="Tahoma"/>
        </w:rPr>
        <w:t xml:space="preserve"> asumir las que se concedan desde el día</w:t>
      </w:r>
      <w:r w:rsidR="0021018B" w:rsidRPr="00BA1A7B">
        <w:rPr>
          <w:rFonts w:ascii="Tahoma" w:hAnsi="Tahoma" w:cs="Tahoma"/>
        </w:rPr>
        <w:t xml:space="preserve"> 181 al 540</w:t>
      </w:r>
      <w:r w:rsidR="00205155" w:rsidRPr="00BA1A7B">
        <w:rPr>
          <w:rFonts w:ascii="Tahoma" w:hAnsi="Tahoma" w:cs="Tahoma"/>
        </w:rPr>
        <w:t>.</w:t>
      </w:r>
    </w:p>
    <w:p w:rsidR="00205155" w:rsidRPr="00BA1A7B" w:rsidRDefault="00205155" w:rsidP="00BA1A7B">
      <w:pPr>
        <w:pStyle w:val="unico"/>
        <w:tabs>
          <w:tab w:val="left" w:pos="0"/>
          <w:tab w:val="left" w:pos="8080"/>
        </w:tabs>
        <w:spacing w:before="0" w:beforeAutospacing="0" w:after="0" w:afterAutospacing="0" w:line="276" w:lineRule="auto"/>
        <w:jc w:val="both"/>
        <w:rPr>
          <w:rFonts w:ascii="Tahoma" w:hAnsi="Tahoma" w:cs="Tahoma"/>
        </w:rPr>
      </w:pPr>
    </w:p>
    <w:p w:rsidR="00205155" w:rsidRPr="00BA1A7B" w:rsidRDefault="00205155" w:rsidP="00BA1A7B">
      <w:pPr>
        <w:pStyle w:val="unico"/>
        <w:tabs>
          <w:tab w:val="left" w:pos="0"/>
          <w:tab w:val="left" w:pos="8080"/>
        </w:tabs>
        <w:spacing w:before="0" w:beforeAutospacing="0" w:after="0" w:afterAutospacing="0" w:line="276" w:lineRule="auto"/>
        <w:jc w:val="both"/>
        <w:rPr>
          <w:rFonts w:ascii="Tahoma" w:hAnsi="Tahoma" w:cs="Tahoma"/>
        </w:rPr>
      </w:pPr>
      <w:r w:rsidRPr="00BA1A7B">
        <w:rPr>
          <w:rFonts w:ascii="Tahoma" w:hAnsi="Tahoma" w:cs="Tahoma"/>
        </w:rPr>
        <w:t>A pesar de la claridad que se expone en el anterior argumento, la Sala encuentra que en el presente asunto se presenta una situación especial</w:t>
      </w:r>
      <w:r w:rsidR="3281D8F6" w:rsidRPr="00BA1A7B">
        <w:rPr>
          <w:rFonts w:ascii="Tahoma" w:hAnsi="Tahoma" w:cs="Tahoma"/>
        </w:rPr>
        <w:t xml:space="preserve">, </w:t>
      </w:r>
      <w:r w:rsidRPr="00BA1A7B">
        <w:rPr>
          <w:rFonts w:ascii="Tahoma" w:hAnsi="Tahoma" w:cs="Tahoma"/>
        </w:rPr>
        <w:t xml:space="preserve">que no permite resolver la cuestión de conformidad con </w:t>
      </w:r>
      <w:r w:rsidR="00D94B32" w:rsidRPr="00BA1A7B">
        <w:rPr>
          <w:rFonts w:ascii="Tahoma" w:hAnsi="Tahoma" w:cs="Tahoma"/>
        </w:rPr>
        <w:t>esos</w:t>
      </w:r>
      <w:r w:rsidRPr="00BA1A7B">
        <w:rPr>
          <w:rFonts w:ascii="Tahoma" w:hAnsi="Tahoma" w:cs="Tahoma"/>
        </w:rPr>
        <w:t xml:space="preserve"> postulados</w:t>
      </w:r>
      <w:r w:rsidR="00D94B32" w:rsidRPr="00BA1A7B">
        <w:rPr>
          <w:rFonts w:ascii="Tahoma" w:hAnsi="Tahoma" w:cs="Tahoma"/>
        </w:rPr>
        <w:t xml:space="preserve"> generales</w:t>
      </w:r>
      <w:r w:rsidRPr="00BA1A7B">
        <w:rPr>
          <w:rFonts w:ascii="Tahoma" w:hAnsi="Tahoma" w:cs="Tahoma"/>
        </w:rPr>
        <w:t>.</w:t>
      </w:r>
    </w:p>
    <w:p w:rsidR="00C3106B" w:rsidRPr="00BA1A7B" w:rsidRDefault="00C3106B" w:rsidP="00BA1A7B">
      <w:pPr>
        <w:pStyle w:val="unico"/>
        <w:tabs>
          <w:tab w:val="left" w:pos="0"/>
          <w:tab w:val="left" w:pos="8080"/>
        </w:tabs>
        <w:spacing w:before="0" w:beforeAutospacing="0" w:after="0" w:afterAutospacing="0" w:line="276" w:lineRule="auto"/>
        <w:jc w:val="both"/>
        <w:rPr>
          <w:rFonts w:ascii="Tahoma" w:hAnsi="Tahoma" w:cs="Tahoma"/>
        </w:rPr>
      </w:pPr>
    </w:p>
    <w:p w:rsidR="00D94B32" w:rsidRPr="00BA1A7B" w:rsidRDefault="00205155" w:rsidP="00BA1A7B">
      <w:pPr>
        <w:pStyle w:val="unico"/>
        <w:tabs>
          <w:tab w:val="left" w:pos="0"/>
          <w:tab w:val="left" w:pos="8080"/>
        </w:tabs>
        <w:spacing w:before="0" w:beforeAutospacing="0" w:after="0" w:afterAutospacing="0" w:line="276" w:lineRule="auto"/>
        <w:jc w:val="both"/>
        <w:rPr>
          <w:rFonts w:ascii="Tahoma" w:hAnsi="Tahoma" w:cs="Tahoma"/>
        </w:rPr>
      </w:pPr>
      <w:r w:rsidRPr="00BA1A7B">
        <w:rPr>
          <w:rFonts w:ascii="Tahoma" w:hAnsi="Tahoma" w:cs="Tahoma"/>
        </w:rPr>
        <w:t>En efecto, según las manifestaciones de las partes accionadas,</w:t>
      </w:r>
      <w:r w:rsidR="00D94B32" w:rsidRPr="00BA1A7B">
        <w:rPr>
          <w:rFonts w:ascii="Tahoma" w:hAnsi="Tahoma" w:cs="Tahoma"/>
        </w:rPr>
        <w:t xml:space="preserve"> en este evento</w:t>
      </w:r>
      <w:r w:rsidRPr="00BA1A7B">
        <w:rPr>
          <w:rFonts w:ascii="Tahoma" w:hAnsi="Tahoma" w:cs="Tahoma"/>
        </w:rPr>
        <w:t xml:space="preserve"> </w:t>
      </w:r>
      <w:proofErr w:type="gramStart"/>
      <w:r w:rsidRPr="00BA1A7B">
        <w:rPr>
          <w:rFonts w:ascii="Tahoma" w:hAnsi="Tahoma" w:cs="Tahoma"/>
        </w:rPr>
        <w:t>existe</w:t>
      </w:r>
      <w:proofErr w:type="gramEnd"/>
      <w:r w:rsidRPr="00BA1A7B">
        <w:rPr>
          <w:rFonts w:ascii="Tahoma" w:hAnsi="Tahoma" w:cs="Tahoma"/>
        </w:rPr>
        <w:t xml:space="preserve"> controversia sobre el número</w:t>
      </w:r>
      <w:r w:rsidR="00D94B32" w:rsidRPr="00BA1A7B">
        <w:rPr>
          <w:rFonts w:ascii="Tahoma" w:hAnsi="Tahoma" w:cs="Tahoma"/>
        </w:rPr>
        <w:t xml:space="preserve"> </w:t>
      </w:r>
      <w:r w:rsidRPr="00BA1A7B">
        <w:rPr>
          <w:rFonts w:ascii="Tahoma" w:hAnsi="Tahoma" w:cs="Tahoma"/>
        </w:rPr>
        <w:t>de semanas</w:t>
      </w:r>
      <w:r w:rsidR="613C5FE7" w:rsidRPr="00BA1A7B">
        <w:rPr>
          <w:rFonts w:ascii="Tahoma" w:hAnsi="Tahoma" w:cs="Tahoma"/>
        </w:rPr>
        <w:t xml:space="preserve"> de incapacidad</w:t>
      </w:r>
      <w:r w:rsidRPr="00BA1A7B">
        <w:rPr>
          <w:rFonts w:ascii="Tahoma" w:hAnsi="Tahoma" w:cs="Tahoma"/>
        </w:rPr>
        <w:t xml:space="preserve"> otorgadas</w:t>
      </w:r>
      <w:r w:rsidR="00D94B32" w:rsidRPr="00BA1A7B">
        <w:rPr>
          <w:rFonts w:ascii="Tahoma" w:hAnsi="Tahoma" w:cs="Tahoma"/>
        </w:rPr>
        <w:t xml:space="preserve">, toda vez que para la Nueva </w:t>
      </w:r>
      <w:proofErr w:type="spellStart"/>
      <w:r w:rsidR="00D94B32" w:rsidRPr="00BA1A7B">
        <w:rPr>
          <w:rFonts w:ascii="Tahoma" w:hAnsi="Tahoma" w:cs="Tahoma"/>
        </w:rPr>
        <w:t>EPS</w:t>
      </w:r>
      <w:proofErr w:type="spellEnd"/>
      <w:r w:rsidR="55410E68" w:rsidRPr="00BA1A7B">
        <w:rPr>
          <w:rFonts w:ascii="Tahoma" w:hAnsi="Tahoma" w:cs="Tahoma"/>
        </w:rPr>
        <w:t xml:space="preserve"> </w:t>
      </w:r>
      <w:r w:rsidR="00D94B32" w:rsidRPr="00BA1A7B">
        <w:rPr>
          <w:rFonts w:ascii="Tahoma" w:hAnsi="Tahoma" w:cs="Tahoma"/>
        </w:rPr>
        <w:t>superan los 180 días, mientras que Colpensiones asegura que aún no se ha llegado a ese total</w:t>
      </w:r>
      <w:r w:rsidR="00FD1052" w:rsidRPr="00BA1A7B">
        <w:rPr>
          <w:rFonts w:ascii="Tahoma" w:hAnsi="Tahoma" w:cs="Tahoma"/>
        </w:rPr>
        <w:t>,</w:t>
      </w:r>
      <w:r w:rsidR="00D94B32" w:rsidRPr="00BA1A7B">
        <w:rPr>
          <w:rFonts w:ascii="Tahoma" w:hAnsi="Tahoma" w:cs="Tahoma"/>
        </w:rPr>
        <w:t xml:space="preserve"> ya que las incapacidades concedidas a la accionante responde</w:t>
      </w:r>
      <w:r w:rsidR="00FD1052" w:rsidRPr="00BA1A7B">
        <w:rPr>
          <w:rFonts w:ascii="Tahoma" w:hAnsi="Tahoma" w:cs="Tahoma"/>
        </w:rPr>
        <w:t>n</w:t>
      </w:r>
      <w:r w:rsidR="00D94B32" w:rsidRPr="00BA1A7B">
        <w:rPr>
          <w:rFonts w:ascii="Tahoma" w:hAnsi="Tahoma" w:cs="Tahoma"/>
        </w:rPr>
        <w:t xml:space="preserve"> a diversos diagnósticos.</w:t>
      </w:r>
    </w:p>
    <w:p w:rsidR="00AD600B" w:rsidRPr="00BA1A7B" w:rsidRDefault="00AD600B" w:rsidP="00BA1A7B">
      <w:pPr>
        <w:pStyle w:val="unico"/>
        <w:tabs>
          <w:tab w:val="left" w:pos="0"/>
          <w:tab w:val="left" w:pos="8080"/>
        </w:tabs>
        <w:spacing w:before="0" w:beforeAutospacing="0" w:after="0" w:afterAutospacing="0" w:line="276" w:lineRule="auto"/>
        <w:jc w:val="both"/>
        <w:rPr>
          <w:rFonts w:ascii="Tahoma" w:hAnsi="Tahoma" w:cs="Tahoma"/>
        </w:rPr>
      </w:pPr>
    </w:p>
    <w:p w:rsidR="00D94B32" w:rsidRPr="00BA1A7B" w:rsidRDefault="26D19F58" w:rsidP="00BA1A7B">
      <w:pPr>
        <w:spacing w:line="276" w:lineRule="auto"/>
        <w:jc w:val="both"/>
        <w:rPr>
          <w:rFonts w:ascii="Tahoma" w:hAnsi="Tahoma" w:cs="Tahoma"/>
          <w:sz w:val="24"/>
          <w:szCs w:val="24"/>
        </w:rPr>
      </w:pPr>
      <w:r w:rsidRPr="00BA1A7B">
        <w:rPr>
          <w:rFonts w:ascii="Tahoma" w:hAnsi="Tahoma" w:cs="Tahoma"/>
          <w:sz w:val="24"/>
          <w:szCs w:val="24"/>
        </w:rPr>
        <w:t>En rel</w:t>
      </w:r>
      <w:r w:rsidR="0069037E" w:rsidRPr="00BA1A7B">
        <w:rPr>
          <w:rFonts w:ascii="Tahoma" w:hAnsi="Tahoma" w:cs="Tahoma"/>
          <w:sz w:val="24"/>
          <w:szCs w:val="24"/>
        </w:rPr>
        <w:t>a</w:t>
      </w:r>
      <w:r w:rsidRPr="00BA1A7B">
        <w:rPr>
          <w:rFonts w:ascii="Tahoma" w:hAnsi="Tahoma" w:cs="Tahoma"/>
          <w:sz w:val="24"/>
          <w:szCs w:val="24"/>
        </w:rPr>
        <w:t>ción con esa clase de controversias,</w:t>
      </w:r>
      <w:r w:rsidR="00D94B32" w:rsidRPr="00BA1A7B">
        <w:rPr>
          <w:rFonts w:ascii="Tahoma" w:hAnsi="Tahoma" w:cs="Tahoma"/>
          <w:sz w:val="24"/>
          <w:szCs w:val="24"/>
        </w:rPr>
        <w:t xml:space="preserve"> </w:t>
      </w:r>
      <w:proofErr w:type="gramStart"/>
      <w:r w:rsidR="00D94B32" w:rsidRPr="00BA1A7B">
        <w:rPr>
          <w:rFonts w:ascii="Tahoma" w:hAnsi="Tahoma" w:cs="Tahoma"/>
          <w:sz w:val="24"/>
          <w:szCs w:val="24"/>
        </w:rPr>
        <w:t>el</w:t>
      </w:r>
      <w:proofErr w:type="gramEnd"/>
      <w:r w:rsidR="00D94B32" w:rsidRPr="00BA1A7B">
        <w:rPr>
          <w:rFonts w:ascii="Tahoma" w:hAnsi="Tahoma" w:cs="Tahoma"/>
          <w:sz w:val="24"/>
          <w:szCs w:val="24"/>
        </w:rPr>
        <w:t xml:space="preserve"> precede</w:t>
      </w:r>
      <w:r w:rsidR="00FD1052" w:rsidRPr="00BA1A7B">
        <w:rPr>
          <w:rFonts w:ascii="Tahoma" w:hAnsi="Tahoma" w:cs="Tahoma"/>
          <w:sz w:val="24"/>
          <w:szCs w:val="24"/>
        </w:rPr>
        <w:t>nte constitucional</w:t>
      </w:r>
      <w:r w:rsidR="00D94B32" w:rsidRPr="00BA1A7B">
        <w:rPr>
          <w:rFonts w:ascii="Tahoma" w:hAnsi="Tahoma" w:cs="Tahoma"/>
          <w:sz w:val="24"/>
          <w:szCs w:val="24"/>
        </w:rPr>
        <w:t xml:space="preserve"> </w:t>
      </w:r>
      <w:r w:rsidR="7B757B60" w:rsidRPr="00BA1A7B">
        <w:rPr>
          <w:rFonts w:ascii="Tahoma" w:hAnsi="Tahoma" w:cs="Tahoma"/>
          <w:sz w:val="24"/>
          <w:szCs w:val="24"/>
        </w:rPr>
        <w:t xml:space="preserve">enseña que </w:t>
      </w:r>
      <w:r w:rsidR="00D94B32" w:rsidRPr="00BA1A7B">
        <w:rPr>
          <w:rFonts w:ascii="Tahoma" w:hAnsi="Tahoma" w:cs="Tahoma"/>
          <w:sz w:val="24"/>
          <w:szCs w:val="24"/>
        </w:rPr>
        <w:t>la competencia para reconocer y pagar las incapacidades concedidas luego de los primeros 180 días, no pueden perjudicar al afiliado. Así lo ha explicado la Corte Constitucional</w:t>
      </w:r>
      <w:r w:rsidR="00D94B32" w:rsidRPr="00BA1A7B">
        <w:rPr>
          <w:rStyle w:val="Refdenotaalpie"/>
          <w:rFonts w:ascii="Tahoma" w:hAnsi="Tahoma" w:cs="Tahoma"/>
          <w:szCs w:val="24"/>
        </w:rPr>
        <w:footnoteReference w:id="14"/>
      </w:r>
      <w:r w:rsidR="00D94B32" w:rsidRPr="00BA1A7B">
        <w:rPr>
          <w:rFonts w:ascii="Tahoma" w:hAnsi="Tahoma" w:cs="Tahoma"/>
          <w:sz w:val="24"/>
          <w:szCs w:val="24"/>
        </w:rPr>
        <w:t>:</w:t>
      </w:r>
    </w:p>
    <w:p w:rsidR="00D94B32" w:rsidRPr="00BA1A7B" w:rsidRDefault="00D94B32" w:rsidP="00BA1A7B">
      <w:pPr>
        <w:spacing w:line="276" w:lineRule="auto"/>
        <w:ind w:right="193"/>
        <w:jc w:val="both"/>
        <w:rPr>
          <w:rFonts w:ascii="Tahoma" w:hAnsi="Tahoma" w:cs="Tahoma"/>
          <w:sz w:val="24"/>
          <w:szCs w:val="24"/>
          <w:lang w:val="es-ES"/>
        </w:rPr>
      </w:pPr>
    </w:p>
    <w:p w:rsidR="00D94B32" w:rsidRPr="00BA1A7B" w:rsidRDefault="00D94B32" w:rsidP="00BA1A7B">
      <w:pPr>
        <w:tabs>
          <w:tab w:val="left" w:pos="3540"/>
        </w:tabs>
        <w:ind w:left="426" w:right="420"/>
        <w:jc w:val="both"/>
        <w:rPr>
          <w:rFonts w:ascii="Tahoma" w:hAnsi="Tahoma" w:cs="Tahoma"/>
          <w:i/>
          <w:sz w:val="22"/>
          <w:szCs w:val="24"/>
          <w:lang w:val="es-ES"/>
        </w:rPr>
      </w:pPr>
      <w:r w:rsidRPr="00BA1A7B">
        <w:rPr>
          <w:rFonts w:ascii="Tahoma" w:hAnsi="Tahoma" w:cs="Tahoma"/>
          <w:i/>
          <w:sz w:val="22"/>
          <w:szCs w:val="24"/>
          <w:lang w:val="es-ES"/>
        </w:rPr>
        <w:lastRenderedPageBreak/>
        <w:t>“En consideración a la jurisprudencia citada, el juez de tutela no puede dejar desprotegido al afiliado que por las disputas entre las entidades del Sistema de Seguridad Social Integral se ve negado del pago de las incapacidades que le han sido prescritas y a las que tiene derecho. Por tanto, es el deber de esta autoridad constitucional designar un responsable provisional con el fin de que se garanticen los derechos fundamentales de los afiliados máxime cuando estos se encuentran en circunstancias de debilidad manifiesta y son más propensos, por su estado de salud y condición económica, a sufrir un perjuicio irremediable.</w:t>
      </w:r>
      <w:r w:rsidR="00FD1052" w:rsidRPr="00BA1A7B">
        <w:rPr>
          <w:rFonts w:ascii="Tahoma" w:hAnsi="Tahoma" w:cs="Tahoma"/>
          <w:i/>
          <w:sz w:val="22"/>
          <w:szCs w:val="24"/>
          <w:lang w:val="es-ES"/>
        </w:rPr>
        <w:t>”</w:t>
      </w:r>
    </w:p>
    <w:p w:rsidR="00D94B32" w:rsidRPr="00BA1A7B" w:rsidRDefault="00D94B32" w:rsidP="00BA1A7B">
      <w:pPr>
        <w:spacing w:line="276" w:lineRule="auto"/>
        <w:ind w:right="193"/>
        <w:jc w:val="both"/>
        <w:rPr>
          <w:rFonts w:ascii="Tahoma" w:hAnsi="Tahoma" w:cs="Tahoma"/>
          <w:sz w:val="24"/>
          <w:szCs w:val="24"/>
          <w:lang w:val="es-ES"/>
        </w:rPr>
      </w:pPr>
    </w:p>
    <w:p w:rsidR="00FD1052" w:rsidRPr="00BA1A7B" w:rsidRDefault="00FD1052" w:rsidP="00BA1A7B">
      <w:pPr>
        <w:pStyle w:val="unico"/>
        <w:spacing w:before="0" w:beforeAutospacing="0" w:after="0" w:afterAutospacing="0" w:line="276" w:lineRule="auto"/>
        <w:jc w:val="both"/>
        <w:rPr>
          <w:rFonts w:ascii="Tahoma" w:hAnsi="Tahoma" w:cs="Tahoma"/>
        </w:rPr>
      </w:pPr>
      <w:r w:rsidRPr="00BA1A7B">
        <w:rPr>
          <w:rFonts w:ascii="Tahoma" w:hAnsi="Tahoma" w:cs="Tahoma"/>
        </w:rPr>
        <w:t xml:space="preserve">En estas condiciones, </w:t>
      </w:r>
      <w:r w:rsidR="48C804A3" w:rsidRPr="00BA1A7B">
        <w:rPr>
          <w:rFonts w:ascii="Tahoma" w:hAnsi="Tahoma" w:cs="Tahoma"/>
        </w:rPr>
        <w:t xml:space="preserve">la existencia de un conflicto entre las entidades demandadas sobre el tema que han planteado al dar respuesta a la tutela para negarse cada una </w:t>
      </w:r>
      <w:r w:rsidR="3632A27F" w:rsidRPr="00BA1A7B">
        <w:rPr>
          <w:rFonts w:ascii="Tahoma" w:hAnsi="Tahoma" w:cs="Tahoma"/>
        </w:rPr>
        <w:t xml:space="preserve">a sufragar la prestación reclamada, </w:t>
      </w:r>
      <w:r w:rsidRPr="00BA1A7B">
        <w:rPr>
          <w:rFonts w:ascii="Tahoma" w:hAnsi="Tahoma" w:cs="Tahoma"/>
        </w:rPr>
        <w:t>no puede convertirse en un obstáculo para que el trabajador disfrute del reconocimiento de aquellas prestaciones.</w:t>
      </w:r>
    </w:p>
    <w:p w:rsidR="00FD1052" w:rsidRPr="00BA1A7B" w:rsidRDefault="00FD1052" w:rsidP="00BA1A7B">
      <w:pPr>
        <w:pStyle w:val="unico"/>
        <w:spacing w:before="0" w:beforeAutospacing="0" w:after="0" w:afterAutospacing="0" w:line="276" w:lineRule="auto"/>
        <w:jc w:val="both"/>
        <w:rPr>
          <w:rFonts w:ascii="Tahoma" w:hAnsi="Tahoma" w:cs="Tahoma"/>
        </w:rPr>
      </w:pPr>
    </w:p>
    <w:p w:rsidR="00C3106B" w:rsidRPr="00BA1A7B" w:rsidRDefault="00FD1052" w:rsidP="00BA1A7B">
      <w:pPr>
        <w:pStyle w:val="unico"/>
        <w:spacing w:before="0" w:beforeAutospacing="0" w:after="0" w:afterAutospacing="0" w:line="276" w:lineRule="auto"/>
        <w:jc w:val="both"/>
        <w:rPr>
          <w:rFonts w:ascii="Tahoma" w:hAnsi="Tahoma" w:cs="Tahoma"/>
        </w:rPr>
      </w:pPr>
      <w:r w:rsidRPr="00BA1A7B">
        <w:rPr>
          <w:rFonts w:ascii="Tahoma" w:hAnsi="Tahoma" w:cs="Tahoma"/>
        </w:rPr>
        <w:t>Así las cosas para establecer la entidad</w:t>
      </w:r>
      <w:r w:rsidR="003F3BAC" w:rsidRPr="00BA1A7B">
        <w:rPr>
          <w:rFonts w:ascii="Tahoma" w:hAnsi="Tahoma" w:cs="Tahoma"/>
        </w:rPr>
        <w:t xml:space="preserve"> que </w:t>
      </w:r>
      <w:r w:rsidR="00D0347A" w:rsidRPr="00BA1A7B">
        <w:rPr>
          <w:rFonts w:ascii="Tahoma" w:hAnsi="Tahoma" w:cs="Tahoma"/>
        </w:rPr>
        <w:t>en principio</w:t>
      </w:r>
      <w:r w:rsidR="003F3BAC" w:rsidRPr="00BA1A7B">
        <w:rPr>
          <w:rFonts w:ascii="Tahoma" w:hAnsi="Tahoma" w:cs="Tahoma"/>
        </w:rPr>
        <w:t xml:space="preserve"> </w:t>
      </w:r>
      <w:r w:rsidRPr="00BA1A7B">
        <w:rPr>
          <w:rFonts w:ascii="Tahoma" w:hAnsi="Tahoma" w:cs="Tahoma"/>
        </w:rPr>
        <w:t>deberá asumir esa carga, la Sala tendrá c</w:t>
      </w:r>
      <w:r w:rsidR="003F3BAC" w:rsidRPr="00BA1A7B">
        <w:rPr>
          <w:rFonts w:ascii="Tahoma" w:hAnsi="Tahoma" w:cs="Tahoma"/>
        </w:rPr>
        <w:t>omo parámetro</w:t>
      </w:r>
      <w:r w:rsidRPr="00BA1A7B">
        <w:rPr>
          <w:rFonts w:ascii="Tahoma" w:hAnsi="Tahoma" w:cs="Tahoma"/>
        </w:rPr>
        <w:t xml:space="preserve"> </w:t>
      </w:r>
      <w:r w:rsidR="003F3BAC" w:rsidRPr="00BA1A7B">
        <w:rPr>
          <w:rFonts w:ascii="Tahoma" w:hAnsi="Tahoma" w:cs="Tahoma"/>
        </w:rPr>
        <w:t>el hecho de</w:t>
      </w:r>
      <w:r w:rsidRPr="00BA1A7B">
        <w:rPr>
          <w:rFonts w:ascii="Tahoma" w:hAnsi="Tahoma" w:cs="Tahoma"/>
        </w:rPr>
        <w:t xml:space="preserve"> que el trámite de reconocimiento y pago de incapacidades se ha surtido </w:t>
      </w:r>
      <w:r w:rsidR="003F3BAC" w:rsidRPr="00BA1A7B">
        <w:rPr>
          <w:rFonts w:ascii="Tahoma" w:hAnsi="Tahoma" w:cs="Tahoma"/>
        </w:rPr>
        <w:t>en su totalidad</w:t>
      </w:r>
      <w:r w:rsidRPr="00BA1A7B">
        <w:rPr>
          <w:rFonts w:ascii="Tahoma" w:hAnsi="Tahoma" w:cs="Tahoma"/>
        </w:rPr>
        <w:t xml:space="preserve"> ante la Nueva </w:t>
      </w:r>
      <w:proofErr w:type="spellStart"/>
      <w:r w:rsidRPr="00BA1A7B">
        <w:rPr>
          <w:rFonts w:ascii="Tahoma" w:hAnsi="Tahoma" w:cs="Tahoma"/>
        </w:rPr>
        <w:t>EPS</w:t>
      </w:r>
      <w:proofErr w:type="spellEnd"/>
      <w:r w:rsidRPr="00BA1A7B">
        <w:rPr>
          <w:rFonts w:ascii="Tahoma" w:hAnsi="Tahoma" w:cs="Tahoma"/>
        </w:rPr>
        <w:t>, pues esta entidad</w:t>
      </w:r>
      <w:r w:rsidR="003F3BAC" w:rsidRPr="00BA1A7B">
        <w:rPr>
          <w:rFonts w:ascii="Tahoma" w:hAnsi="Tahoma" w:cs="Tahoma"/>
        </w:rPr>
        <w:t xml:space="preserve"> recibió las incapacidades y decidió suspender su pago a partir del momento en que, según dice, se arribó al día 180 de incapacidad y por tanto resulta más conveniente </w:t>
      </w:r>
      <w:r w:rsidR="00C3106B" w:rsidRPr="00BA1A7B">
        <w:rPr>
          <w:rFonts w:ascii="Tahoma" w:hAnsi="Tahoma" w:cs="Tahoma"/>
        </w:rPr>
        <w:t xml:space="preserve">      </w:t>
      </w:r>
      <w:r w:rsidR="003F3BAC" w:rsidRPr="00BA1A7B">
        <w:rPr>
          <w:rFonts w:ascii="Tahoma" w:hAnsi="Tahoma" w:cs="Tahoma"/>
        </w:rPr>
        <w:t xml:space="preserve">para la parte actora que esa entidad </w:t>
      </w:r>
      <w:r w:rsidR="00316633" w:rsidRPr="00BA1A7B">
        <w:rPr>
          <w:rFonts w:ascii="Tahoma" w:hAnsi="Tahoma" w:cs="Tahoma"/>
        </w:rPr>
        <w:t xml:space="preserve">adelante las gestiones tendientes a cancelar esas prestaciones, pues de lo contrario sería someterla </w:t>
      </w:r>
      <w:r w:rsidR="003F3BAC" w:rsidRPr="00BA1A7B">
        <w:rPr>
          <w:rFonts w:ascii="Tahoma" w:hAnsi="Tahoma" w:cs="Tahoma"/>
        </w:rPr>
        <w:t xml:space="preserve">a un trámite adicional que </w:t>
      </w:r>
      <w:r w:rsidR="00316633" w:rsidRPr="00BA1A7B">
        <w:rPr>
          <w:rFonts w:ascii="Tahoma" w:hAnsi="Tahoma" w:cs="Tahoma"/>
        </w:rPr>
        <w:t>requiere</w:t>
      </w:r>
      <w:r w:rsidR="003F3BAC" w:rsidRPr="00BA1A7B">
        <w:rPr>
          <w:rFonts w:ascii="Tahoma" w:hAnsi="Tahoma" w:cs="Tahoma"/>
        </w:rPr>
        <w:t xml:space="preserve"> una nueva presentación de </w:t>
      </w:r>
      <w:r w:rsidR="00316633" w:rsidRPr="00BA1A7B">
        <w:rPr>
          <w:rFonts w:ascii="Tahoma" w:hAnsi="Tahoma" w:cs="Tahoma"/>
        </w:rPr>
        <w:t>las</w:t>
      </w:r>
      <w:r w:rsidR="003F3BAC" w:rsidRPr="00BA1A7B">
        <w:rPr>
          <w:rFonts w:ascii="Tahoma" w:hAnsi="Tahoma" w:cs="Tahoma"/>
        </w:rPr>
        <w:t xml:space="preserve"> incapaci</w:t>
      </w:r>
      <w:r w:rsidR="00316633" w:rsidRPr="00BA1A7B">
        <w:rPr>
          <w:rFonts w:ascii="Tahoma" w:hAnsi="Tahoma" w:cs="Tahoma"/>
        </w:rPr>
        <w:t>da</w:t>
      </w:r>
      <w:r w:rsidR="003F3BAC" w:rsidRPr="00BA1A7B">
        <w:rPr>
          <w:rFonts w:ascii="Tahoma" w:hAnsi="Tahoma" w:cs="Tahoma"/>
        </w:rPr>
        <w:t>des a Colpensiones</w:t>
      </w:r>
      <w:r w:rsidR="00316633" w:rsidRPr="00BA1A7B">
        <w:rPr>
          <w:rFonts w:ascii="Tahoma" w:hAnsi="Tahoma" w:cs="Tahoma"/>
        </w:rPr>
        <w:t>, lo que implica diferir aún más la concreción del derecho vulnerado.</w:t>
      </w:r>
    </w:p>
    <w:p w:rsidR="00C3106B" w:rsidRPr="00BA1A7B" w:rsidRDefault="00C3106B" w:rsidP="00BA1A7B">
      <w:pPr>
        <w:pStyle w:val="unico"/>
        <w:spacing w:before="0" w:beforeAutospacing="0" w:after="0" w:afterAutospacing="0" w:line="276" w:lineRule="auto"/>
        <w:jc w:val="both"/>
        <w:rPr>
          <w:rFonts w:ascii="Tahoma" w:hAnsi="Tahoma" w:cs="Tahoma"/>
        </w:rPr>
      </w:pPr>
    </w:p>
    <w:p w:rsidR="00C3106B" w:rsidRPr="00BA1A7B" w:rsidRDefault="00AD600B" w:rsidP="00BA1A7B">
      <w:pPr>
        <w:pStyle w:val="unico"/>
        <w:spacing w:before="0" w:beforeAutospacing="0" w:after="0" w:afterAutospacing="0" w:line="276" w:lineRule="auto"/>
        <w:jc w:val="both"/>
        <w:rPr>
          <w:rFonts w:ascii="Tahoma" w:hAnsi="Tahoma" w:cs="Tahoma"/>
          <w:lang w:val="es-ES_tradnl"/>
        </w:rPr>
      </w:pPr>
      <w:r w:rsidRPr="00BA1A7B">
        <w:rPr>
          <w:rFonts w:ascii="Tahoma" w:hAnsi="Tahoma" w:cs="Tahoma"/>
        </w:rPr>
        <w:t>A lo anterior se puede agregar que</w:t>
      </w:r>
      <w:r w:rsidR="00AB487F" w:rsidRPr="00BA1A7B">
        <w:rPr>
          <w:rFonts w:ascii="Tahoma" w:hAnsi="Tahoma" w:cs="Tahoma"/>
        </w:rPr>
        <w:t xml:space="preserve"> esa </w:t>
      </w:r>
      <w:proofErr w:type="spellStart"/>
      <w:r w:rsidR="00AB487F" w:rsidRPr="00BA1A7B">
        <w:rPr>
          <w:rFonts w:ascii="Tahoma" w:hAnsi="Tahoma" w:cs="Tahoma"/>
        </w:rPr>
        <w:t>EPS</w:t>
      </w:r>
      <w:proofErr w:type="spellEnd"/>
      <w:r w:rsidR="00AB487F" w:rsidRPr="00BA1A7B">
        <w:rPr>
          <w:rFonts w:ascii="Tahoma" w:hAnsi="Tahoma" w:cs="Tahoma"/>
        </w:rPr>
        <w:t xml:space="preserve"> incurrió en</w:t>
      </w:r>
      <w:r w:rsidR="00C3106B" w:rsidRPr="00BA1A7B">
        <w:rPr>
          <w:rFonts w:ascii="Tahoma" w:hAnsi="Tahoma" w:cs="Tahoma"/>
        </w:rPr>
        <w:t xml:space="preserve"> </w:t>
      </w:r>
      <w:r w:rsidR="00AB487F" w:rsidRPr="00BA1A7B">
        <w:rPr>
          <w:rFonts w:ascii="Tahoma" w:hAnsi="Tahoma" w:cs="Tahoma"/>
        </w:rPr>
        <w:t>indefinición frente al origen y continuidad de las incapacidades concedidas, pues según las pruebas incorporadas, se desconoce si esas prestaciones se otorgaron con ocasión a enfermedades</w:t>
      </w:r>
      <w:r w:rsidR="00C3106B" w:rsidRPr="00BA1A7B">
        <w:rPr>
          <w:rFonts w:ascii="Tahoma" w:hAnsi="Tahoma" w:cs="Tahoma"/>
        </w:rPr>
        <w:t xml:space="preserve">   </w:t>
      </w:r>
      <w:r w:rsidR="00AB487F" w:rsidRPr="00BA1A7B">
        <w:rPr>
          <w:rFonts w:ascii="Tahoma" w:hAnsi="Tahoma" w:cs="Tahoma"/>
        </w:rPr>
        <w:t xml:space="preserve"> conexas o derivadas, o si se generaron por padecimientos que carezcan de cualquier tipo de relación. A lo que ha debido </w:t>
      </w:r>
      <w:r w:rsidR="00C3106B" w:rsidRPr="00BA1A7B">
        <w:rPr>
          <w:rFonts w:ascii="Tahoma" w:hAnsi="Tahoma" w:cs="Tahoma"/>
        </w:rPr>
        <w:t xml:space="preserve">   </w:t>
      </w:r>
      <w:r w:rsidR="00AB487F" w:rsidRPr="00BA1A7B">
        <w:rPr>
          <w:rFonts w:ascii="Tahoma" w:hAnsi="Tahoma" w:cs="Tahoma"/>
        </w:rPr>
        <w:t>proceder</w:t>
      </w:r>
      <w:r w:rsidR="00A124D2" w:rsidRPr="00BA1A7B">
        <w:rPr>
          <w:rFonts w:ascii="Tahoma" w:hAnsi="Tahoma" w:cs="Tahoma"/>
        </w:rPr>
        <w:t xml:space="preserve"> al ser la</w:t>
      </w:r>
      <w:r w:rsidR="007F57E4" w:rsidRPr="00BA1A7B">
        <w:rPr>
          <w:rFonts w:ascii="Tahoma" w:hAnsi="Tahoma" w:cs="Tahoma"/>
        </w:rPr>
        <w:t xml:space="preserve"> entidad</w:t>
      </w:r>
      <w:r w:rsidR="00A124D2" w:rsidRPr="00BA1A7B">
        <w:rPr>
          <w:rFonts w:ascii="Tahoma" w:hAnsi="Tahoma" w:cs="Tahoma"/>
        </w:rPr>
        <w:t xml:space="preserve"> que</w:t>
      </w:r>
      <w:r w:rsidR="007F57E4" w:rsidRPr="00BA1A7B">
        <w:rPr>
          <w:rFonts w:ascii="Tahoma" w:hAnsi="Tahoma" w:cs="Tahoma"/>
        </w:rPr>
        <w:t xml:space="preserve"> </w:t>
      </w:r>
      <w:r w:rsidR="00A124D2" w:rsidRPr="00BA1A7B">
        <w:rPr>
          <w:rFonts w:ascii="Tahoma" w:hAnsi="Tahoma" w:cs="Tahoma"/>
        </w:rPr>
        <w:t>cuenta con la información pertinente</w:t>
      </w:r>
      <w:r w:rsidR="00AB487F" w:rsidRPr="00BA1A7B">
        <w:rPr>
          <w:rFonts w:ascii="Tahoma" w:hAnsi="Tahoma" w:cs="Tahoma"/>
        </w:rPr>
        <w:t xml:space="preserve"> para</w:t>
      </w:r>
      <w:r w:rsidR="007F57E4" w:rsidRPr="00BA1A7B">
        <w:rPr>
          <w:rFonts w:ascii="Tahoma" w:hAnsi="Tahoma" w:cs="Tahoma"/>
        </w:rPr>
        <w:t xml:space="preserve"> poder determinar si las tantas veces citadas incapacidades son independientes o constituyen prórrogas, en los términos del </w:t>
      </w:r>
      <w:r w:rsidR="00C3106B" w:rsidRPr="00BA1A7B">
        <w:rPr>
          <w:rFonts w:ascii="Tahoma" w:hAnsi="Tahoma" w:cs="Tahoma"/>
        </w:rPr>
        <w:t xml:space="preserve">  </w:t>
      </w:r>
      <w:r w:rsidR="007F57E4" w:rsidRPr="00BA1A7B">
        <w:rPr>
          <w:rFonts w:ascii="Tahoma" w:hAnsi="Tahoma" w:cs="Tahoma"/>
        </w:rPr>
        <w:t xml:space="preserve">artículo </w:t>
      </w:r>
      <w:r w:rsidR="007F57E4" w:rsidRPr="00BA1A7B">
        <w:rPr>
          <w:rFonts w:ascii="Tahoma" w:hAnsi="Tahoma" w:cs="Tahoma"/>
          <w:lang w:val="es-ES_tradnl"/>
        </w:rPr>
        <w:t xml:space="preserve">2.2.3.2.3 </w:t>
      </w:r>
      <w:r w:rsidR="007F57E4" w:rsidRPr="00BA1A7B">
        <w:rPr>
          <w:rFonts w:ascii="Tahoma" w:hAnsi="Tahoma" w:cs="Tahoma"/>
        </w:rPr>
        <w:t xml:space="preserve">Decreto </w:t>
      </w:r>
      <w:r w:rsidR="007F57E4" w:rsidRPr="00BA1A7B">
        <w:rPr>
          <w:rFonts w:ascii="Tahoma" w:hAnsi="Tahoma" w:cs="Tahoma"/>
          <w:lang w:val="es-ES_tradnl"/>
        </w:rPr>
        <w:t>1333 de</w:t>
      </w:r>
      <w:r w:rsidR="00AB487F" w:rsidRPr="00BA1A7B">
        <w:rPr>
          <w:rFonts w:ascii="Tahoma" w:hAnsi="Tahoma" w:cs="Tahoma"/>
          <w:lang w:val="es-ES_tradnl"/>
        </w:rPr>
        <w:t xml:space="preserve"> 2018,</w:t>
      </w:r>
      <w:r w:rsidR="007F57E4" w:rsidRPr="00BA1A7B">
        <w:rPr>
          <w:rFonts w:ascii="Tahoma" w:hAnsi="Tahoma" w:cs="Tahoma"/>
          <w:lang w:val="es-ES_tradnl"/>
        </w:rPr>
        <w:t xml:space="preserve"> que establece que esas últimas proceden cuando </w:t>
      </w:r>
      <w:r w:rsidR="007F57E4" w:rsidRPr="00BA1A7B">
        <w:rPr>
          <w:rFonts w:ascii="Tahoma" w:hAnsi="Tahoma" w:cs="Tahoma"/>
          <w:i/>
          <w:lang w:val="es-ES_tradnl"/>
        </w:rPr>
        <w:t>“</w:t>
      </w:r>
      <w:r w:rsidR="007F57E4" w:rsidRPr="00BA1A7B">
        <w:rPr>
          <w:rFonts w:ascii="Tahoma" w:hAnsi="Tahoma" w:cs="Tahoma"/>
          <w:i/>
          <w:sz w:val="22"/>
          <w:lang w:val="es-ES_tradnl"/>
        </w:rPr>
        <w:t xml:space="preserve">Existe prórroga de la incapacidad derivada de enfermedad general de origen común, cuando se expide una incapacidad con posterioridad a la inicial, por la misma enfermedad o lesión o por otra que tenga relación directa con esta, así se trate de diferente código CIE (Clasificación Internacional de Enfermedades), siempre y cuando entre una y otra, no haya interrupción mayor a 30 días </w:t>
      </w:r>
      <w:r w:rsidR="00C3106B" w:rsidRPr="00BA1A7B">
        <w:rPr>
          <w:rFonts w:ascii="Tahoma" w:hAnsi="Tahoma" w:cs="Tahoma"/>
          <w:i/>
          <w:sz w:val="22"/>
          <w:lang w:val="es-ES_tradnl"/>
        </w:rPr>
        <w:t xml:space="preserve"> </w:t>
      </w:r>
      <w:r w:rsidR="007F57E4" w:rsidRPr="00BA1A7B">
        <w:rPr>
          <w:rFonts w:ascii="Tahoma" w:hAnsi="Tahoma" w:cs="Tahoma"/>
          <w:i/>
          <w:sz w:val="22"/>
          <w:lang w:val="es-ES_tradnl"/>
        </w:rPr>
        <w:t>calendario</w:t>
      </w:r>
      <w:r w:rsidR="007F57E4" w:rsidRPr="00BA1A7B">
        <w:rPr>
          <w:rFonts w:ascii="Tahoma" w:hAnsi="Tahoma" w:cs="Tahoma"/>
          <w:i/>
          <w:lang w:val="es-ES_tradnl"/>
        </w:rPr>
        <w:t>.</w:t>
      </w:r>
      <w:r w:rsidR="00C3106B" w:rsidRPr="00BA1A7B">
        <w:rPr>
          <w:rFonts w:ascii="Tahoma" w:hAnsi="Tahoma" w:cs="Tahoma"/>
          <w:i/>
          <w:lang w:val="es-ES_tradnl"/>
        </w:rPr>
        <w:t>”</w:t>
      </w:r>
    </w:p>
    <w:p w:rsidR="00C3106B" w:rsidRPr="00BA1A7B" w:rsidRDefault="00C3106B" w:rsidP="00BA1A7B">
      <w:pPr>
        <w:pStyle w:val="unico"/>
        <w:spacing w:before="0" w:beforeAutospacing="0" w:after="0" w:afterAutospacing="0" w:line="276" w:lineRule="auto"/>
        <w:jc w:val="both"/>
        <w:rPr>
          <w:rFonts w:ascii="Tahoma" w:hAnsi="Tahoma" w:cs="Tahoma"/>
          <w:lang w:val="es-ES_tradnl"/>
        </w:rPr>
      </w:pPr>
    </w:p>
    <w:p w:rsidR="00C56C4E" w:rsidRPr="00BA1A7B" w:rsidRDefault="00AD600B" w:rsidP="00BA1A7B">
      <w:pPr>
        <w:pStyle w:val="unico"/>
        <w:spacing w:before="0" w:beforeAutospacing="0" w:after="0" w:afterAutospacing="0" w:line="276" w:lineRule="auto"/>
        <w:jc w:val="both"/>
        <w:rPr>
          <w:rFonts w:ascii="Tahoma" w:hAnsi="Tahoma" w:cs="Tahoma"/>
        </w:rPr>
      </w:pPr>
      <w:r w:rsidRPr="00BA1A7B">
        <w:rPr>
          <w:rFonts w:ascii="Tahoma" w:hAnsi="Tahoma" w:cs="Tahoma"/>
        </w:rPr>
        <w:t>9</w:t>
      </w:r>
      <w:r w:rsidR="00C56C4E" w:rsidRPr="00BA1A7B">
        <w:rPr>
          <w:rFonts w:ascii="Tahoma" w:hAnsi="Tahoma" w:cs="Tahoma"/>
        </w:rPr>
        <w:t xml:space="preserve">. </w:t>
      </w:r>
      <w:r w:rsidR="003008C8" w:rsidRPr="00BA1A7B">
        <w:rPr>
          <w:rFonts w:ascii="Tahoma" w:hAnsi="Tahoma" w:cs="Tahoma"/>
        </w:rPr>
        <w:t>En consecuencia,</w:t>
      </w:r>
      <w:r w:rsidR="00C56C4E" w:rsidRPr="00BA1A7B">
        <w:rPr>
          <w:rFonts w:ascii="Tahoma" w:hAnsi="Tahoma" w:cs="Tahoma"/>
        </w:rPr>
        <w:t xml:space="preserve"> se confirmará el fallo de primera instancia</w:t>
      </w:r>
      <w:r w:rsidR="003008C8" w:rsidRPr="00BA1A7B">
        <w:rPr>
          <w:rFonts w:ascii="Tahoma" w:hAnsi="Tahoma" w:cs="Tahoma"/>
        </w:rPr>
        <w:t>,</w:t>
      </w:r>
      <w:r w:rsidR="00C56C4E" w:rsidRPr="00BA1A7B">
        <w:rPr>
          <w:rFonts w:ascii="Tahoma" w:hAnsi="Tahoma" w:cs="Tahoma"/>
        </w:rPr>
        <w:t xml:space="preserve"> pues a pesar de que no </w:t>
      </w:r>
      <w:r w:rsidR="003008C8" w:rsidRPr="00BA1A7B">
        <w:rPr>
          <w:rFonts w:ascii="Tahoma" w:hAnsi="Tahoma" w:cs="Tahoma"/>
        </w:rPr>
        <w:t xml:space="preserve">entró a dilucidar </w:t>
      </w:r>
      <w:r w:rsidR="00D0347A" w:rsidRPr="00BA1A7B">
        <w:rPr>
          <w:rFonts w:ascii="Tahoma" w:hAnsi="Tahoma" w:cs="Tahoma"/>
        </w:rPr>
        <w:t xml:space="preserve">de fondo </w:t>
      </w:r>
      <w:r w:rsidR="003008C8" w:rsidRPr="00BA1A7B">
        <w:rPr>
          <w:rFonts w:ascii="Tahoma" w:hAnsi="Tahoma" w:cs="Tahoma"/>
        </w:rPr>
        <w:t>lo relativo a la posible competencia para asumir el pago de incapacidades de</w:t>
      </w:r>
      <w:r w:rsidR="00D0347A" w:rsidRPr="00BA1A7B">
        <w:rPr>
          <w:rFonts w:ascii="Tahoma" w:hAnsi="Tahoma" w:cs="Tahoma"/>
        </w:rPr>
        <w:t xml:space="preserve"> Colpensiones</w:t>
      </w:r>
      <w:r w:rsidR="003008C8" w:rsidRPr="00BA1A7B">
        <w:rPr>
          <w:rFonts w:ascii="Tahoma" w:hAnsi="Tahoma" w:cs="Tahoma"/>
        </w:rPr>
        <w:t xml:space="preserve">, de todas formas, la decisión adoptada, en el sentido de dirigir la orden para pago de las incapacidades concedidas a la actora desde </w:t>
      </w:r>
      <w:r w:rsidR="003008C8" w:rsidRPr="00BA1A7B">
        <w:rPr>
          <w:rFonts w:ascii="Tahoma" w:hAnsi="Tahoma" w:cs="Tahoma"/>
          <w:lang w:val="es-CO"/>
        </w:rPr>
        <w:t>el 25 de enero hasta el 30 de agosto de este año,</w:t>
      </w:r>
      <w:r w:rsidR="003008C8" w:rsidRPr="00BA1A7B">
        <w:rPr>
          <w:rFonts w:ascii="Tahoma" w:hAnsi="Tahoma" w:cs="Tahoma"/>
        </w:rPr>
        <w:t xml:space="preserve"> al </w:t>
      </w:r>
      <w:r w:rsidR="003008C8" w:rsidRPr="00BA1A7B">
        <w:rPr>
          <w:rFonts w:ascii="Tahoma" w:hAnsi="Tahoma" w:cs="Tahoma"/>
          <w:lang w:val="es-CO"/>
        </w:rPr>
        <w:t xml:space="preserve">Director de Prestaciones Económicas de la Nueva </w:t>
      </w:r>
      <w:proofErr w:type="spellStart"/>
      <w:r w:rsidR="003008C8" w:rsidRPr="00BA1A7B">
        <w:rPr>
          <w:rFonts w:ascii="Tahoma" w:hAnsi="Tahoma" w:cs="Tahoma"/>
          <w:lang w:val="es-CO"/>
        </w:rPr>
        <w:t>EPS</w:t>
      </w:r>
      <w:proofErr w:type="spellEnd"/>
      <w:r w:rsidR="003008C8" w:rsidRPr="00BA1A7B">
        <w:rPr>
          <w:rFonts w:ascii="Tahoma" w:hAnsi="Tahoma" w:cs="Tahoma"/>
          <w:lang w:val="es-CO"/>
        </w:rPr>
        <w:t xml:space="preserve"> </w:t>
      </w:r>
      <w:r w:rsidR="00D0347A" w:rsidRPr="00BA1A7B">
        <w:rPr>
          <w:rFonts w:ascii="Tahoma" w:hAnsi="Tahoma" w:cs="Tahoma"/>
          <w:lang w:val="es-CO"/>
        </w:rPr>
        <w:t>no merece ningún reparo</w:t>
      </w:r>
      <w:r w:rsidR="003008C8" w:rsidRPr="00BA1A7B">
        <w:rPr>
          <w:rFonts w:ascii="Tahoma" w:hAnsi="Tahoma" w:cs="Tahoma"/>
          <w:lang w:val="es-CO"/>
        </w:rPr>
        <w:t>, por las razones</w:t>
      </w:r>
      <w:r w:rsidR="00D0347A" w:rsidRPr="00BA1A7B">
        <w:rPr>
          <w:rFonts w:ascii="Tahoma" w:hAnsi="Tahoma" w:cs="Tahoma"/>
          <w:lang w:val="es-CO"/>
        </w:rPr>
        <w:t xml:space="preserve"> ya señaladas</w:t>
      </w:r>
      <w:r w:rsidR="003008C8" w:rsidRPr="00BA1A7B">
        <w:rPr>
          <w:rFonts w:ascii="Tahoma" w:hAnsi="Tahoma" w:cs="Tahoma"/>
          <w:lang w:val="es-CO"/>
        </w:rPr>
        <w:t>.</w:t>
      </w:r>
      <w:r w:rsidR="003008C8" w:rsidRPr="00BA1A7B">
        <w:rPr>
          <w:rFonts w:ascii="Tahoma" w:hAnsi="Tahoma" w:cs="Tahoma"/>
        </w:rPr>
        <w:t xml:space="preserve">  </w:t>
      </w:r>
      <w:r w:rsidR="00C56C4E" w:rsidRPr="00BA1A7B">
        <w:rPr>
          <w:rFonts w:ascii="Tahoma" w:hAnsi="Tahoma" w:cs="Tahoma"/>
        </w:rPr>
        <w:t xml:space="preserve"> </w:t>
      </w:r>
    </w:p>
    <w:p w:rsidR="004307DF" w:rsidRPr="00BA1A7B" w:rsidRDefault="004307DF"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p>
    <w:p w:rsidR="003566F3" w:rsidRPr="00BA1A7B" w:rsidRDefault="003566F3" w:rsidP="00BA1A7B">
      <w:pPr>
        <w:spacing w:line="276" w:lineRule="auto"/>
        <w:jc w:val="both"/>
        <w:rPr>
          <w:rFonts w:ascii="Tahoma" w:hAnsi="Tahoma" w:cs="Tahoma"/>
          <w:sz w:val="24"/>
          <w:szCs w:val="24"/>
        </w:rPr>
      </w:pPr>
      <w:r w:rsidRPr="00BA1A7B">
        <w:rPr>
          <w:rFonts w:ascii="Tahoma" w:hAnsi="Tahoma" w:cs="Tahoma"/>
          <w:sz w:val="24"/>
          <w:szCs w:val="24"/>
        </w:rPr>
        <w:t>En mérito de lo expuesto, la Sala Civil Familia del Tribunal Superior de Pereira, Risaralda, administrando justicia en nombre de la República y por autoridad de la ley,</w:t>
      </w:r>
    </w:p>
    <w:p w:rsidR="00316633" w:rsidRPr="00BA1A7B" w:rsidRDefault="00316633" w:rsidP="00BA1A7B">
      <w:pPr>
        <w:tabs>
          <w:tab w:val="left" w:pos="0"/>
          <w:tab w:val="left" w:pos="8080"/>
        </w:tabs>
        <w:spacing w:line="276" w:lineRule="auto"/>
        <w:jc w:val="both"/>
        <w:rPr>
          <w:rFonts w:ascii="Tahoma" w:hAnsi="Tahoma" w:cs="Tahoma"/>
          <w:b/>
          <w:sz w:val="24"/>
          <w:szCs w:val="24"/>
        </w:rPr>
      </w:pPr>
    </w:p>
    <w:p w:rsidR="00AA7281" w:rsidRPr="00BA1A7B" w:rsidRDefault="00AA7281" w:rsidP="00BA1A7B">
      <w:pPr>
        <w:tabs>
          <w:tab w:val="left" w:pos="0"/>
          <w:tab w:val="left" w:pos="8080"/>
        </w:tabs>
        <w:spacing w:line="276" w:lineRule="auto"/>
        <w:jc w:val="both"/>
        <w:rPr>
          <w:rFonts w:ascii="Tahoma" w:hAnsi="Tahoma" w:cs="Tahoma"/>
          <w:b/>
          <w:sz w:val="24"/>
          <w:szCs w:val="24"/>
        </w:rPr>
      </w:pPr>
      <w:r w:rsidRPr="00BA1A7B">
        <w:rPr>
          <w:rFonts w:ascii="Tahoma" w:hAnsi="Tahoma" w:cs="Tahoma"/>
          <w:b/>
          <w:sz w:val="24"/>
          <w:szCs w:val="24"/>
        </w:rPr>
        <w:lastRenderedPageBreak/>
        <w:t>R E S U E L V E</w:t>
      </w:r>
    </w:p>
    <w:p w:rsidR="00AA7281" w:rsidRPr="00BA1A7B" w:rsidRDefault="00AA7281" w:rsidP="00BA1A7B">
      <w:pPr>
        <w:tabs>
          <w:tab w:val="left" w:pos="0"/>
          <w:tab w:val="left" w:pos="8080"/>
        </w:tabs>
        <w:spacing w:line="276" w:lineRule="auto"/>
        <w:jc w:val="both"/>
        <w:rPr>
          <w:rFonts w:ascii="Tahoma" w:hAnsi="Tahoma" w:cs="Tahoma"/>
          <w:b/>
          <w:sz w:val="24"/>
          <w:szCs w:val="24"/>
        </w:rPr>
      </w:pPr>
    </w:p>
    <w:p w:rsidR="003008C8" w:rsidRPr="00BA1A7B" w:rsidRDefault="00AA7281" w:rsidP="00BA1A7B">
      <w:pPr>
        <w:tabs>
          <w:tab w:val="left" w:pos="0"/>
        </w:tabs>
        <w:spacing w:line="276" w:lineRule="auto"/>
        <w:jc w:val="both"/>
        <w:rPr>
          <w:rFonts w:ascii="Tahoma" w:hAnsi="Tahoma" w:cs="Tahoma"/>
          <w:sz w:val="24"/>
          <w:szCs w:val="24"/>
        </w:rPr>
      </w:pPr>
      <w:r w:rsidRPr="00BA1A7B">
        <w:rPr>
          <w:rFonts w:ascii="Tahoma" w:hAnsi="Tahoma" w:cs="Tahoma"/>
          <w:b/>
          <w:sz w:val="24"/>
          <w:szCs w:val="24"/>
        </w:rPr>
        <w:t xml:space="preserve">PRIMERO: CONFIRMAR </w:t>
      </w:r>
      <w:r w:rsidRPr="00BA1A7B">
        <w:rPr>
          <w:rFonts w:ascii="Tahoma" w:hAnsi="Tahoma" w:cs="Tahoma"/>
          <w:sz w:val="24"/>
          <w:szCs w:val="24"/>
        </w:rPr>
        <w:t xml:space="preserve">la sentencia proferida por el </w:t>
      </w:r>
      <w:r w:rsidR="003008C8" w:rsidRPr="00BA1A7B">
        <w:rPr>
          <w:rFonts w:ascii="Tahoma" w:hAnsi="Tahoma" w:cs="Tahoma"/>
          <w:sz w:val="24"/>
          <w:szCs w:val="24"/>
        </w:rPr>
        <w:t xml:space="preserve">Juzgado Cuarto de Familia de Pereira, el 9 de septiembre pasado, dentro de la acción de tutela que promovió la señora Melva Rosa Cardona Román contra la Nueva </w:t>
      </w:r>
      <w:proofErr w:type="spellStart"/>
      <w:r w:rsidR="003008C8" w:rsidRPr="00BA1A7B">
        <w:rPr>
          <w:rFonts w:ascii="Tahoma" w:hAnsi="Tahoma" w:cs="Tahoma"/>
          <w:sz w:val="24"/>
          <w:szCs w:val="24"/>
        </w:rPr>
        <w:t>EPS</w:t>
      </w:r>
      <w:proofErr w:type="spellEnd"/>
      <w:r w:rsidR="003008C8" w:rsidRPr="00BA1A7B">
        <w:rPr>
          <w:rFonts w:ascii="Tahoma" w:hAnsi="Tahoma" w:cs="Tahoma"/>
          <w:sz w:val="24"/>
          <w:szCs w:val="24"/>
        </w:rPr>
        <w:t xml:space="preserve">, a la que fueron vinculados la Gerente Regional Eje Cafetero y el Director de Prestaciones Económicas de esa misma entidad y Colpensiones, por intermedio de su Director de Medicina Laboral. </w:t>
      </w:r>
    </w:p>
    <w:p w:rsidR="00AA7281" w:rsidRPr="00BA1A7B" w:rsidRDefault="00AA7281" w:rsidP="00BA1A7B">
      <w:pPr>
        <w:tabs>
          <w:tab w:val="left" w:pos="0"/>
        </w:tabs>
        <w:spacing w:line="276" w:lineRule="auto"/>
        <w:jc w:val="both"/>
        <w:rPr>
          <w:rFonts w:ascii="Tahoma" w:hAnsi="Tahoma" w:cs="Tahoma"/>
          <w:b/>
          <w:sz w:val="24"/>
          <w:szCs w:val="24"/>
        </w:rPr>
      </w:pPr>
    </w:p>
    <w:p w:rsidR="00AA7281" w:rsidRPr="00BA1A7B" w:rsidRDefault="00AA7281" w:rsidP="00BA1A7B">
      <w:pPr>
        <w:tabs>
          <w:tab w:val="left" w:pos="0"/>
          <w:tab w:val="left" w:pos="8080"/>
        </w:tabs>
        <w:spacing w:line="276" w:lineRule="auto"/>
        <w:jc w:val="both"/>
        <w:rPr>
          <w:rFonts w:ascii="Tahoma" w:hAnsi="Tahoma" w:cs="Tahoma"/>
          <w:b/>
          <w:sz w:val="24"/>
          <w:szCs w:val="24"/>
        </w:rPr>
      </w:pPr>
      <w:r w:rsidRPr="00BA1A7B">
        <w:rPr>
          <w:rFonts w:ascii="Tahoma" w:hAnsi="Tahoma" w:cs="Tahoma"/>
          <w:b/>
          <w:sz w:val="24"/>
          <w:szCs w:val="24"/>
        </w:rPr>
        <w:t xml:space="preserve">SEGUNDO: </w:t>
      </w:r>
      <w:r w:rsidRPr="00BA1A7B">
        <w:rPr>
          <w:rFonts w:ascii="Tahoma" w:hAnsi="Tahoma" w:cs="Tahoma"/>
          <w:sz w:val="24"/>
          <w:szCs w:val="24"/>
        </w:rPr>
        <w:t>Notifíquese esta decisión a las partes conforme lo previene el artículo 30 del Decreto 2591 de 1991.</w:t>
      </w:r>
    </w:p>
    <w:p w:rsidR="00AA7281" w:rsidRPr="00BA1A7B" w:rsidRDefault="00AA7281" w:rsidP="00BA1A7B">
      <w:pPr>
        <w:tabs>
          <w:tab w:val="left" w:pos="0"/>
          <w:tab w:val="left" w:pos="8080"/>
        </w:tabs>
        <w:spacing w:line="276" w:lineRule="auto"/>
        <w:jc w:val="both"/>
        <w:rPr>
          <w:rFonts w:ascii="Tahoma" w:hAnsi="Tahoma" w:cs="Tahoma"/>
          <w:b/>
          <w:sz w:val="24"/>
          <w:szCs w:val="24"/>
        </w:rPr>
      </w:pPr>
    </w:p>
    <w:p w:rsidR="00AA7281" w:rsidRPr="00BA1A7B" w:rsidRDefault="00AA7281" w:rsidP="00BA1A7B">
      <w:pPr>
        <w:tabs>
          <w:tab w:val="left" w:pos="0"/>
          <w:tab w:val="left" w:pos="8080"/>
        </w:tabs>
        <w:spacing w:line="276" w:lineRule="auto"/>
        <w:jc w:val="both"/>
        <w:rPr>
          <w:rFonts w:ascii="Tahoma" w:hAnsi="Tahoma" w:cs="Tahoma"/>
          <w:b/>
          <w:sz w:val="24"/>
          <w:szCs w:val="24"/>
        </w:rPr>
      </w:pPr>
      <w:r w:rsidRPr="00BA1A7B">
        <w:rPr>
          <w:rFonts w:ascii="Tahoma" w:hAnsi="Tahoma" w:cs="Tahoma"/>
          <w:b/>
          <w:sz w:val="24"/>
          <w:szCs w:val="24"/>
        </w:rPr>
        <w:t xml:space="preserve">TERCERO: </w:t>
      </w:r>
      <w:r w:rsidRPr="00BA1A7B">
        <w:rPr>
          <w:rFonts w:ascii="Tahoma" w:hAnsi="Tahoma" w:cs="Tahoma"/>
          <w:sz w:val="24"/>
          <w:szCs w:val="24"/>
        </w:rPr>
        <w:t>Como lo dispone el artículo 32 del Decreto 2591 de 1991, envíese el expediente a la Corte Constitucional para su eventual revisión.</w:t>
      </w:r>
    </w:p>
    <w:p w:rsidR="00AA7281" w:rsidRPr="00BA1A7B" w:rsidRDefault="00AA7281" w:rsidP="00BA1A7B">
      <w:pPr>
        <w:tabs>
          <w:tab w:val="left" w:pos="0"/>
          <w:tab w:val="left" w:pos="8080"/>
        </w:tabs>
        <w:spacing w:line="276" w:lineRule="auto"/>
        <w:jc w:val="both"/>
        <w:rPr>
          <w:rFonts w:ascii="Tahoma" w:hAnsi="Tahoma" w:cs="Tahoma"/>
          <w:sz w:val="24"/>
          <w:szCs w:val="24"/>
        </w:rPr>
      </w:pPr>
    </w:p>
    <w:p w:rsidR="00AA7281" w:rsidRPr="00BA1A7B" w:rsidRDefault="00AA728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r w:rsidRPr="00BA1A7B">
        <w:rPr>
          <w:rFonts w:ascii="Tahoma" w:hAnsi="Tahoma" w:cs="Tahoma"/>
          <w:sz w:val="24"/>
          <w:szCs w:val="24"/>
        </w:rPr>
        <w:t>Notifíquese y cúmplase,</w:t>
      </w:r>
    </w:p>
    <w:p w:rsidR="00AA7281" w:rsidRPr="00BA1A7B" w:rsidRDefault="00AA728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p>
    <w:p w:rsidR="00AA7281" w:rsidRPr="00BA1A7B" w:rsidRDefault="00AA7281"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both"/>
        <w:rPr>
          <w:rFonts w:ascii="Tahoma" w:hAnsi="Tahoma" w:cs="Tahoma"/>
          <w:sz w:val="24"/>
          <w:szCs w:val="24"/>
        </w:rPr>
      </w:pPr>
      <w:r w:rsidRPr="00BA1A7B">
        <w:rPr>
          <w:rFonts w:ascii="Tahoma" w:hAnsi="Tahoma" w:cs="Tahoma"/>
          <w:sz w:val="24"/>
          <w:szCs w:val="24"/>
        </w:rPr>
        <w:t>Los Magistrados,</w:t>
      </w:r>
    </w:p>
    <w:p w:rsidR="00EA5598" w:rsidRPr="00BA1A7B" w:rsidRDefault="00EA5598"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3008C8" w:rsidRDefault="003008C8"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2E4E53" w:rsidRPr="00BA1A7B" w:rsidRDefault="002E4E53"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3566F3" w:rsidRPr="00BA1A7B" w:rsidRDefault="003566F3"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BA1A7B">
        <w:rPr>
          <w:rFonts w:ascii="Tahoma" w:hAnsi="Tahoma" w:cs="Tahoma"/>
          <w:b/>
          <w:sz w:val="24"/>
          <w:szCs w:val="24"/>
        </w:rPr>
        <w:tab/>
      </w:r>
      <w:r w:rsidRPr="00BA1A7B">
        <w:rPr>
          <w:rFonts w:ascii="Tahoma" w:hAnsi="Tahoma" w:cs="Tahoma"/>
          <w:b/>
          <w:sz w:val="24"/>
          <w:szCs w:val="24"/>
        </w:rPr>
        <w:tab/>
      </w:r>
      <w:r w:rsidRPr="00BA1A7B">
        <w:rPr>
          <w:rFonts w:ascii="Tahoma" w:hAnsi="Tahoma" w:cs="Tahoma"/>
          <w:b/>
          <w:sz w:val="24"/>
          <w:szCs w:val="24"/>
        </w:rPr>
        <w:tab/>
        <w:t>CLAUDIA MARÍA ARCILA RÍOS</w:t>
      </w:r>
    </w:p>
    <w:p w:rsidR="003566F3" w:rsidRPr="00BA1A7B" w:rsidRDefault="003566F3" w:rsidP="00BA1A7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3008C8" w:rsidRDefault="003008C8" w:rsidP="00BA1A7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2E4E53" w:rsidRPr="00BA1A7B" w:rsidRDefault="002E4E53" w:rsidP="00BA1A7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3566F3" w:rsidRPr="00BA1A7B" w:rsidRDefault="003566F3" w:rsidP="00BA1A7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z w:val="24"/>
          <w:szCs w:val="24"/>
        </w:rPr>
      </w:pPr>
      <w:r w:rsidRPr="00BA1A7B">
        <w:rPr>
          <w:rFonts w:ascii="Tahoma" w:hAnsi="Tahoma" w:cs="Tahoma"/>
          <w:b/>
          <w:sz w:val="24"/>
          <w:szCs w:val="24"/>
        </w:rPr>
        <w:tab/>
      </w:r>
      <w:r w:rsidRPr="00BA1A7B">
        <w:rPr>
          <w:rFonts w:ascii="Tahoma" w:hAnsi="Tahoma" w:cs="Tahoma"/>
          <w:b/>
          <w:sz w:val="24"/>
          <w:szCs w:val="24"/>
        </w:rPr>
        <w:tab/>
      </w:r>
      <w:r w:rsidRPr="00BA1A7B">
        <w:rPr>
          <w:rFonts w:ascii="Tahoma" w:hAnsi="Tahoma" w:cs="Tahoma"/>
          <w:b/>
          <w:sz w:val="24"/>
          <w:szCs w:val="24"/>
        </w:rPr>
        <w:tab/>
      </w:r>
      <w:proofErr w:type="spellStart"/>
      <w:r w:rsidRPr="00BA1A7B">
        <w:rPr>
          <w:rFonts w:ascii="Tahoma" w:hAnsi="Tahoma" w:cs="Tahoma"/>
          <w:b/>
          <w:bCs/>
          <w:sz w:val="24"/>
          <w:szCs w:val="24"/>
        </w:rPr>
        <w:t>DUBERNEY</w:t>
      </w:r>
      <w:proofErr w:type="spellEnd"/>
      <w:r w:rsidRPr="00BA1A7B">
        <w:rPr>
          <w:rFonts w:ascii="Tahoma" w:hAnsi="Tahoma" w:cs="Tahoma"/>
          <w:b/>
          <w:bCs/>
          <w:sz w:val="24"/>
          <w:szCs w:val="24"/>
        </w:rPr>
        <w:t xml:space="preserve"> GRISALES HERRERA</w:t>
      </w:r>
    </w:p>
    <w:p w:rsidR="003566F3" w:rsidRPr="00BA1A7B" w:rsidRDefault="003566F3" w:rsidP="00BA1A7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3008C8" w:rsidRDefault="003008C8" w:rsidP="00BA1A7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2E4E53" w:rsidRPr="00BA1A7B" w:rsidRDefault="002E4E53" w:rsidP="00BA1A7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3566F3" w:rsidRPr="00BA1A7B" w:rsidRDefault="003566F3" w:rsidP="00BA1A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BA1A7B">
        <w:rPr>
          <w:rFonts w:ascii="Tahoma" w:hAnsi="Tahoma" w:cs="Tahoma"/>
          <w:b/>
          <w:sz w:val="24"/>
          <w:szCs w:val="24"/>
        </w:rPr>
        <w:tab/>
      </w:r>
      <w:r w:rsidRPr="00BA1A7B">
        <w:rPr>
          <w:rFonts w:ascii="Tahoma" w:hAnsi="Tahoma" w:cs="Tahoma"/>
          <w:b/>
          <w:sz w:val="24"/>
          <w:szCs w:val="24"/>
        </w:rPr>
        <w:tab/>
      </w:r>
      <w:r w:rsidRPr="00BA1A7B">
        <w:rPr>
          <w:rFonts w:ascii="Tahoma" w:hAnsi="Tahoma" w:cs="Tahoma"/>
          <w:b/>
          <w:sz w:val="24"/>
          <w:szCs w:val="24"/>
        </w:rPr>
        <w:tab/>
      </w:r>
      <w:proofErr w:type="spellStart"/>
      <w:r w:rsidRPr="00BA1A7B">
        <w:rPr>
          <w:rFonts w:ascii="Tahoma" w:hAnsi="Tahoma" w:cs="Tahoma"/>
          <w:b/>
          <w:sz w:val="24"/>
          <w:szCs w:val="24"/>
        </w:rPr>
        <w:t>EDDER</w:t>
      </w:r>
      <w:proofErr w:type="spellEnd"/>
      <w:r w:rsidRPr="00BA1A7B">
        <w:rPr>
          <w:rFonts w:ascii="Tahoma" w:hAnsi="Tahoma" w:cs="Tahoma"/>
          <w:b/>
          <w:sz w:val="24"/>
          <w:szCs w:val="24"/>
        </w:rPr>
        <w:t xml:space="preserve"> JIMMY SÁNCHEZ </w:t>
      </w:r>
      <w:proofErr w:type="spellStart"/>
      <w:r w:rsidRPr="00BA1A7B">
        <w:rPr>
          <w:rFonts w:ascii="Tahoma" w:hAnsi="Tahoma" w:cs="Tahoma"/>
          <w:b/>
          <w:sz w:val="24"/>
          <w:szCs w:val="24"/>
        </w:rPr>
        <w:t>CALAMBÁS</w:t>
      </w:r>
      <w:proofErr w:type="spellEnd"/>
    </w:p>
    <w:sectPr w:rsidR="003566F3" w:rsidRPr="00BA1A7B" w:rsidSect="00BA1A7B">
      <w:footerReference w:type="default" r:id="rId12"/>
      <w:pgSz w:w="12242" w:h="18722" w:code="258"/>
      <w:pgMar w:top="1871" w:right="1304" w:bottom="1304" w:left="1871" w:header="567" w:footer="567" w:gutter="0"/>
      <w:pgNumType w:start="1"/>
      <w:cols w:space="720"/>
      <w:noEndnote/>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7A9139EB"/>
  <w15:commentEx w15:done="0" w15:paraId="44F9CA68"/>
  <w15:commentEx w15:done="0" w15:paraId="7E9BD2E1"/>
  <w15:commentEx w15:done="0" w15:paraId="7353A87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7794DF" w16cex:dateUtc="2020-10-27T15:42:22.578Z"/>
  <w16cex:commentExtensible w16cex:durableId="4C694CE7" w16cex:dateUtc="2020-10-27T15:45:13.827Z"/>
  <w16cex:commentExtensible w16cex:durableId="72C245E4" w16cex:dateUtc="2020-10-27T15:46:30.698Z"/>
  <w16cex:commentExtensible w16cex:durableId="3EAE4979" w16cex:dateUtc="2020-10-27T15:52:11.994Z"/>
</w16cex:commentsExtensible>
</file>

<file path=word/commentsIds.xml><?xml version="1.0" encoding="utf-8"?>
<w16cid:commentsIds xmlns:mc="http://schemas.openxmlformats.org/markup-compatibility/2006" xmlns:w16cid="http://schemas.microsoft.com/office/word/2016/wordml/cid" mc:Ignorable="w16cid">
  <w16cid:commentId w16cid:paraId="7A9139EB" w16cid:durableId="327794DF"/>
  <w16cid:commentId w16cid:paraId="44F9CA68" w16cid:durableId="4C694CE7"/>
  <w16cid:commentId w16cid:paraId="7E9BD2E1" w16cid:durableId="72C245E4"/>
  <w16cid:commentId w16cid:paraId="7353A876" w16cid:durableId="3EAE49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531" w:rsidRDefault="00F96531">
      <w:r>
        <w:separator/>
      </w:r>
    </w:p>
  </w:endnote>
  <w:endnote w:type="continuationSeparator" w:id="0">
    <w:p w:rsidR="00F96531" w:rsidRDefault="00F9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82" w:rsidRPr="00235829" w:rsidRDefault="001030B6">
    <w:pPr>
      <w:pStyle w:val="Piedepgina"/>
      <w:framePr w:wrap="auto" w:vAnchor="text" w:hAnchor="margin" w:xAlign="right" w:y="1"/>
      <w:rPr>
        <w:rStyle w:val="Nmerodepgina"/>
        <w:rFonts w:ascii="Verdana" w:hAnsi="Verdana"/>
      </w:rPr>
    </w:pPr>
    <w:r w:rsidRPr="00235829">
      <w:rPr>
        <w:rStyle w:val="Nmerodepgina"/>
        <w:rFonts w:ascii="Verdana" w:hAnsi="Verdana"/>
      </w:rPr>
      <w:fldChar w:fldCharType="begin"/>
    </w:r>
    <w:r w:rsidR="00642182">
      <w:rPr>
        <w:rStyle w:val="Nmerodepgina"/>
        <w:rFonts w:ascii="Verdana" w:hAnsi="Verdana"/>
      </w:rPr>
      <w:instrText>PAGE</w:instrText>
    </w:r>
    <w:r w:rsidR="00642182" w:rsidRPr="00235829">
      <w:rPr>
        <w:rStyle w:val="Nmerodepgina"/>
        <w:rFonts w:ascii="Verdana" w:hAnsi="Verdana"/>
      </w:rPr>
      <w:instrText xml:space="preserve">  </w:instrText>
    </w:r>
    <w:r w:rsidRPr="00235829">
      <w:rPr>
        <w:rStyle w:val="Nmerodepgina"/>
        <w:rFonts w:ascii="Verdana" w:hAnsi="Verdana"/>
      </w:rPr>
      <w:fldChar w:fldCharType="separate"/>
    </w:r>
    <w:r w:rsidR="002E4E53">
      <w:rPr>
        <w:rStyle w:val="Nmerodepgina"/>
        <w:rFonts w:ascii="Verdana" w:hAnsi="Verdana"/>
        <w:noProof/>
      </w:rPr>
      <w:t>1</w:t>
    </w:r>
    <w:r w:rsidRPr="00235829">
      <w:rPr>
        <w:rStyle w:val="Nmerodepgina"/>
        <w:rFonts w:ascii="Verdana" w:hAnsi="Verdana"/>
      </w:rPr>
      <w:fldChar w:fldCharType="end"/>
    </w:r>
  </w:p>
  <w:p w:rsidR="00642182" w:rsidRDefault="0064218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531" w:rsidRDefault="00F96531">
      <w:r>
        <w:separator/>
      </w:r>
    </w:p>
  </w:footnote>
  <w:footnote w:type="continuationSeparator" w:id="0">
    <w:p w:rsidR="00F96531" w:rsidRDefault="00F96531">
      <w:r>
        <w:continuationSeparator/>
      </w:r>
    </w:p>
  </w:footnote>
  <w:footnote w:id="1">
    <w:p w:rsidR="009C2EBC" w:rsidRPr="00BA1A7B" w:rsidRDefault="009C2EBC" w:rsidP="00BA1A7B">
      <w:pPr>
        <w:pStyle w:val="Textonotapie"/>
        <w:spacing w:line="240" w:lineRule="auto"/>
        <w:jc w:val="both"/>
        <w:rPr>
          <w:rFonts w:ascii="Arial" w:hAnsi="Arial" w:cs="Arial"/>
          <w:sz w:val="18"/>
          <w:szCs w:val="16"/>
          <w:lang w:val="es-CO"/>
        </w:rPr>
      </w:pPr>
      <w:r w:rsidRPr="00BA1A7B">
        <w:rPr>
          <w:rStyle w:val="Refdenotaalpie"/>
          <w:rFonts w:ascii="Arial" w:hAnsi="Arial" w:cs="Arial"/>
          <w:sz w:val="18"/>
          <w:szCs w:val="16"/>
        </w:rPr>
        <w:footnoteRef/>
      </w:r>
      <w:r w:rsidRPr="00BA1A7B">
        <w:rPr>
          <w:rFonts w:ascii="Arial" w:hAnsi="Arial" w:cs="Arial"/>
          <w:sz w:val="18"/>
          <w:szCs w:val="16"/>
        </w:rPr>
        <w:t xml:space="preserve"> Folios 5 a 11 del cuaderno No. 1</w:t>
      </w:r>
    </w:p>
  </w:footnote>
  <w:footnote w:id="2">
    <w:p w:rsidR="00614B96" w:rsidRPr="00BA1A7B" w:rsidRDefault="00614B96" w:rsidP="00BA1A7B">
      <w:pPr>
        <w:pStyle w:val="Textonotapie"/>
        <w:spacing w:line="240" w:lineRule="auto"/>
        <w:jc w:val="both"/>
        <w:rPr>
          <w:rFonts w:ascii="Arial" w:hAnsi="Arial" w:cs="Arial"/>
          <w:sz w:val="18"/>
          <w:szCs w:val="16"/>
          <w:lang w:val="es-CO"/>
        </w:rPr>
      </w:pPr>
      <w:r w:rsidRPr="00BA1A7B">
        <w:rPr>
          <w:rStyle w:val="Refdenotaalpie"/>
          <w:rFonts w:ascii="Arial" w:hAnsi="Arial" w:cs="Arial"/>
          <w:sz w:val="18"/>
          <w:szCs w:val="16"/>
        </w:rPr>
        <w:footnoteRef/>
      </w:r>
      <w:r w:rsidRPr="00BA1A7B">
        <w:rPr>
          <w:rFonts w:ascii="Arial" w:hAnsi="Arial" w:cs="Arial"/>
          <w:sz w:val="18"/>
          <w:szCs w:val="16"/>
        </w:rPr>
        <w:t xml:space="preserve"> </w:t>
      </w:r>
      <w:r w:rsidRPr="00BA1A7B">
        <w:rPr>
          <w:rFonts w:ascii="Arial" w:hAnsi="Arial" w:cs="Arial"/>
          <w:sz w:val="18"/>
          <w:szCs w:val="16"/>
          <w:lang w:val="es-CO"/>
        </w:rPr>
        <w:t>Folios 52 a 63 cuaderno No. 1</w:t>
      </w:r>
    </w:p>
  </w:footnote>
  <w:footnote w:id="3">
    <w:p w:rsidR="005A1E90" w:rsidRPr="00BA1A7B" w:rsidRDefault="005A1E90" w:rsidP="00BA1A7B">
      <w:pPr>
        <w:pStyle w:val="Textonotapie"/>
        <w:spacing w:line="240" w:lineRule="auto"/>
        <w:jc w:val="both"/>
        <w:rPr>
          <w:rFonts w:ascii="Arial" w:hAnsi="Arial" w:cs="Arial"/>
          <w:sz w:val="18"/>
          <w:szCs w:val="16"/>
          <w:lang w:val="es-CO"/>
        </w:rPr>
      </w:pPr>
      <w:r w:rsidRPr="00BA1A7B">
        <w:rPr>
          <w:rStyle w:val="Refdenotaalpie"/>
          <w:rFonts w:ascii="Arial" w:hAnsi="Arial" w:cs="Arial"/>
          <w:sz w:val="18"/>
          <w:szCs w:val="16"/>
        </w:rPr>
        <w:footnoteRef/>
      </w:r>
      <w:r w:rsidRPr="00BA1A7B">
        <w:rPr>
          <w:rFonts w:ascii="Arial" w:hAnsi="Arial" w:cs="Arial"/>
          <w:sz w:val="18"/>
          <w:szCs w:val="16"/>
        </w:rPr>
        <w:t xml:space="preserve"> </w:t>
      </w:r>
      <w:r w:rsidRPr="00BA1A7B">
        <w:rPr>
          <w:rFonts w:ascii="Arial" w:hAnsi="Arial" w:cs="Arial"/>
          <w:sz w:val="18"/>
          <w:szCs w:val="16"/>
          <w:lang w:val="es-CO"/>
        </w:rPr>
        <w:t>Folios 69 a 80 cuaderno No. 1</w:t>
      </w:r>
    </w:p>
  </w:footnote>
  <w:footnote w:id="4">
    <w:p w:rsidR="00B46C52" w:rsidRPr="00BA1A7B" w:rsidRDefault="00B46C52" w:rsidP="00BA1A7B">
      <w:pPr>
        <w:pStyle w:val="Textonotapie"/>
        <w:spacing w:line="240" w:lineRule="auto"/>
        <w:jc w:val="both"/>
        <w:rPr>
          <w:rFonts w:ascii="Arial" w:hAnsi="Arial" w:cs="Arial"/>
          <w:sz w:val="18"/>
          <w:szCs w:val="16"/>
          <w:lang w:val="es-CO"/>
        </w:rPr>
      </w:pPr>
      <w:r w:rsidRPr="00BA1A7B">
        <w:rPr>
          <w:rStyle w:val="Refdenotaalpie"/>
          <w:rFonts w:ascii="Arial" w:hAnsi="Arial" w:cs="Arial"/>
          <w:sz w:val="18"/>
          <w:szCs w:val="16"/>
        </w:rPr>
        <w:footnoteRef/>
      </w:r>
      <w:r w:rsidRPr="00BA1A7B">
        <w:rPr>
          <w:rFonts w:ascii="Arial" w:hAnsi="Arial" w:cs="Arial"/>
          <w:sz w:val="18"/>
          <w:szCs w:val="16"/>
        </w:rPr>
        <w:t xml:space="preserve"> </w:t>
      </w:r>
      <w:r w:rsidRPr="00BA1A7B">
        <w:rPr>
          <w:rFonts w:ascii="Arial" w:hAnsi="Arial" w:cs="Arial"/>
          <w:sz w:val="18"/>
          <w:szCs w:val="16"/>
          <w:lang w:val="es-CO"/>
        </w:rPr>
        <w:t>Folios 84 a 92 cuaderno No. 1</w:t>
      </w:r>
    </w:p>
  </w:footnote>
  <w:footnote w:id="5">
    <w:p w:rsidR="002B7636" w:rsidRPr="00BA1A7B" w:rsidRDefault="002B7636" w:rsidP="00BA1A7B">
      <w:pPr>
        <w:pStyle w:val="Textonotapie"/>
        <w:spacing w:line="240" w:lineRule="auto"/>
        <w:jc w:val="both"/>
        <w:rPr>
          <w:rFonts w:ascii="Arial" w:hAnsi="Arial" w:cs="Arial"/>
          <w:sz w:val="18"/>
          <w:szCs w:val="16"/>
          <w:lang w:val="es-CO"/>
        </w:rPr>
      </w:pPr>
      <w:r w:rsidRPr="00BA1A7B">
        <w:rPr>
          <w:rStyle w:val="Refdenotaalpie"/>
          <w:rFonts w:ascii="Arial" w:hAnsi="Arial" w:cs="Arial"/>
          <w:sz w:val="18"/>
          <w:szCs w:val="16"/>
        </w:rPr>
        <w:footnoteRef/>
      </w:r>
      <w:r w:rsidRPr="00BA1A7B">
        <w:rPr>
          <w:rFonts w:ascii="Arial" w:hAnsi="Arial" w:cs="Arial"/>
          <w:sz w:val="18"/>
          <w:szCs w:val="16"/>
        </w:rPr>
        <w:t xml:space="preserve"> </w:t>
      </w:r>
      <w:r w:rsidRPr="00BA1A7B">
        <w:rPr>
          <w:rFonts w:ascii="Arial" w:hAnsi="Arial" w:cs="Arial"/>
          <w:sz w:val="18"/>
          <w:szCs w:val="16"/>
          <w:lang w:val="es-CO"/>
        </w:rPr>
        <w:t>Documento 6 del cuaderno No. 2</w:t>
      </w:r>
    </w:p>
  </w:footnote>
  <w:footnote w:id="6">
    <w:p w:rsidR="00AA7281" w:rsidRPr="00BA1A7B" w:rsidRDefault="00AA7281" w:rsidP="00BA1A7B">
      <w:pPr>
        <w:pStyle w:val="Textonotapie"/>
        <w:spacing w:line="240" w:lineRule="auto"/>
        <w:jc w:val="both"/>
        <w:rPr>
          <w:rFonts w:ascii="Arial" w:hAnsi="Arial" w:cs="Arial"/>
          <w:sz w:val="18"/>
          <w:szCs w:val="16"/>
          <w:lang w:val="es-CO"/>
        </w:rPr>
      </w:pPr>
      <w:r w:rsidRPr="00BA1A7B">
        <w:rPr>
          <w:rStyle w:val="Refdenotaalpie"/>
          <w:rFonts w:ascii="Arial" w:hAnsi="Arial" w:cs="Arial"/>
          <w:sz w:val="18"/>
          <w:szCs w:val="16"/>
        </w:rPr>
        <w:footnoteRef/>
      </w:r>
      <w:r w:rsidRPr="00BA1A7B">
        <w:rPr>
          <w:rFonts w:ascii="Arial" w:hAnsi="Arial" w:cs="Arial"/>
          <w:sz w:val="18"/>
          <w:szCs w:val="16"/>
        </w:rPr>
        <w:t xml:space="preserve"> </w:t>
      </w:r>
      <w:r w:rsidRPr="00BA1A7B">
        <w:rPr>
          <w:rFonts w:ascii="Arial" w:hAnsi="Arial" w:cs="Arial"/>
          <w:sz w:val="18"/>
          <w:szCs w:val="16"/>
          <w:bdr w:val="none" w:sz="0" w:space="0" w:color="auto" w:frame="1"/>
          <w:lang w:val="es-ES_tradnl"/>
        </w:rPr>
        <w:t>Ver Sentencia T-140 de 2016.</w:t>
      </w:r>
    </w:p>
  </w:footnote>
  <w:footnote w:id="7">
    <w:p w:rsidR="00AA7281" w:rsidRPr="00BA1A7B" w:rsidRDefault="00AA7281" w:rsidP="00BA1A7B">
      <w:pPr>
        <w:overflowPunct/>
        <w:autoSpaceDE/>
        <w:autoSpaceDN/>
        <w:adjustRightInd/>
        <w:jc w:val="both"/>
        <w:rPr>
          <w:rFonts w:ascii="Arial" w:hAnsi="Arial" w:cs="Arial"/>
          <w:sz w:val="18"/>
          <w:szCs w:val="16"/>
          <w:lang w:val="es-CO"/>
        </w:rPr>
      </w:pPr>
      <w:r w:rsidRPr="00BA1A7B">
        <w:rPr>
          <w:rStyle w:val="Refdenotaalpie"/>
          <w:rFonts w:ascii="Arial" w:hAnsi="Arial" w:cs="Arial"/>
          <w:sz w:val="18"/>
          <w:szCs w:val="16"/>
        </w:rPr>
        <w:footnoteRef/>
      </w:r>
      <w:r w:rsidR="00C3106B" w:rsidRPr="00BA1A7B">
        <w:rPr>
          <w:rFonts w:ascii="Arial" w:hAnsi="Arial" w:cs="Arial"/>
          <w:sz w:val="18"/>
          <w:szCs w:val="16"/>
          <w:bdr w:val="none" w:sz="0" w:space="0" w:color="auto" w:frame="1"/>
        </w:rPr>
        <w:t xml:space="preserve"> </w:t>
      </w:r>
      <w:r w:rsidRPr="00BA1A7B">
        <w:rPr>
          <w:rFonts w:ascii="Arial" w:hAnsi="Arial" w:cs="Arial"/>
          <w:sz w:val="18"/>
          <w:szCs w:val="16"/>
          <w:bdr w:val="none" w:sz="0" w:space="0" w:color="auto" w:frame="1"/>
        </w:rPr>
        <w:t>Ver Sentencia T-311 de 1996. Al respecto, en aquella ocasión esta Corte asumió el conocimiento de un caso en el que una mujer reclamaba el reconocimiento y pago de su licencia de maternidad y a quien éste le fue negado por problemas en el pago por parte de su empleador. Sobre el particular, la Corte consideró que si bien, en principio, podría considerarse que se trata de una pretensión eminentemente económica, una afirmación en ese sentido desconocería la especial naturaleza de esta prestación que pretende suplir el salario del trabajador durante el tiempo en que éste se encuentra incapacitado para ejercer normalmente sus funciones. Por ello, consideró que la intervención excepcional del juez de tutela se hacía forzosa so pena de permitir que se prorrogue la vulneración de los derechos de los ciudadanos.</w:t>
      </w:r>
    </w:p>
  </w:footnote>
  <w:footnote w:id="8">
    <w:p w:rsidR="00AA7281" w:rsidRPr="00BA1A7B" w:rsidRDefault="00AA7281" w:rsidP="00BA1A7B">
      <w:pPr>
        <w:pStyle w:val="Textonotapie"/>
        <w:spacing w:line="240" w:lineRule="auto"/>
        <w:jc w:val="both"/>
        <w:rPr>
          <w:rFonts w:ascii="Arial" w:hAnsi="Arial" w:cs="Arial"/>
          <w:sz w:val="18"/>
          <w:szCs w:val="16"/>
          <w:lang w:val="es-CO"/>
        </w:rPr>
      </w:pPr>
      <w:r w:rsidRPr="00BA1A7B">
        <w:rPr>
          <w:rStyle w:val="Refdenotaalpie"/>
          <w:rFonts w:ascii="Arial" w:hAnsi="Arial" w:cs="Arial"/>
          <w:sz w:val="18"/>
          <w:szCs w:val="16"/>
        </w:rPr>
        <w:footnoteRef/>
      </w:r>
      <w:r w:rsidRPr="00BA1A7B">
        <w:rPr>
          <w:rFonts w:ascii="Arial" w:hAnsi="Arial" w:cs="Arial"/>
          <w:sz w:val="18"/>
          <w:szCs w:val="16"/>
        </w:rPr>
        <w:t xml:space="preserve"> </w:t>
      </w:r>
      <w:r w:rsidRPr="00BA1A7B">
        <w:rPr>
          <w:rFonts w:ascii="Arial" w:hAnsi="Arial" w:cs="Arial"/>
          <w:sz w:val="18"/>
          <w:szCs w:val="16"/>
          <w:bdr w:val="none" w:sz="0" w:space="0" w:color="auto" w:frame="1"/>
        </w:rPr>
        <w:t>Especialmente cuando la prestación económica en discusión se constituye en la única fuente de ingresos del solicitante para satisfacer sus necesidades básicas.</w:t>
      </w:r>
    </w:p>
  </w:footnote>
  <w:footnote w:id="9">
    <w:p w:rsidR="00AA7281" w:rsidRPr="00BA1A7B" w:rsidRDefault="00AA7281" w:rsidP="00BA1A7B">
      <w:pPr>
        <w:pStyle w:val="Textonotapie"/>
        <w:spacing w:line="240" w:lineRule="auto"/>
        <w:jc w:val="both"/>
        <w:rPr>
          <w:rFonts w:ascii="Arial" w:hAnsi="Arial" w:cs="Arial"/>
          <w:sz w:val="18"/>
          <w:szCs w:val="16"/>
          <w:lang w:val="es-CO"/>
        </w:rPr>
      </w:pPr>
      <w:r w:rsidRPr="00BA1A7B">
        <w:rPr>
          <w:rStyle w:val="Refdenotaalpie"/>
          <w:rFonts w:ascii="Arial" w:hAnsi="Arial" w:cs="Arial"/>
          <w:sz w:val="18"/>
          <w:szCs w:val="16"/>
        </w:rPr>
        <w:footnoteRef/>
      </w:r>
      <w:r w:rsidRPr="00BA1A7B">
        <w:rPr>
          <w:rFonts w:ascii="Arial" w:hAnsi="Arial" w:cs="Arial"/>
          <w:sz w:val="18"/>
          <w:szCs w:val="16"/>
        </w:rPr>
        <w:t xml:space="preserve"> </w:t>
      </w:r>
      <w:r w:rsidRPr="00BA1A7B">
        <w:rPr>
          <w:rFonts w:ascii="Arial" w:hAnsi="Arial" w:cs="Arial"/>
          <w:sz w:val="18"/>
          <w:szCs w:val="16"/>
          <w:bdr w:val="none" w:sz="0" w:space="0" w:color="auto" w:frame="1"/>
        </w:rPr>
        <w:t>Ver Sentencia T-920 de 2009.</w:t>
      </w:r>
    </w:p>
  </w:footnote>
  <w:footnote w:id="10">
    <w:p w:rsidR="00AA7281" w:rsidRPr="00BA1A7B" w:rsidRDefault="00AA7281" w:rsidP="00BA1A7B">
      <w:pPr>
        <w:pStyle w:val="Textonotapie"/>
        <w:spacing w:line="240" w:lineRule="auto"/>
        <w:jc w:val="both"/>
        <w:rPr>
          <w:rFonts w:ascii="Arial" w:hAnsi="Arial" w:cs="Arial"/>
          <w:sz w:val="18"/>
          <w:szCs w:val="16"/>
        </w:rPr>
      </w:pPr>
      <w:r w:rsidRPr="00BA1A7B">
        <w:rPr>
          <w:rStyle w:val="Refdenotaalpie"/>
          <w:rFonts w:ascii="Arial" w:hAnsi="Arial" w:cs="Arial"/>
          <w:sz w:val="18"/>
          <w:szCs w:val="16"/>
        </w:rPr>
        <w:footnoteRef/>
      </w:r>
      <w:r w:rsidRPr="00BA1A7B">
        <w:rPr>
          <w:rFonts w:ascii="Arial" w:hAnsi="Arial" w:cs="Arial"/>
          <w:sz w:val="18"/>
          <w:szCs w:val="16"/>
        </w:rPr>
        <w:t xml:space="preserve"> Sentencia T- 529 de 2017. M.P.: Alberto Rojas Ríos</w:t>
      </w:r>
    </w:p>
  </w:footnote>
  <w:footnote w:id="11">
    <w:p w:rsidR="00CD652B" w:rsidRPr="00BA1A7B" w:rsidRDefault="00CD652B" w:rsidP="00BA1A7B">
      <w:pPr>
        <w:pStyle w:val="Textonotapie"/>
        <w:spacing w:line="240" w:lineRule="auto"/>
        <w:jc w:val="both"/>
        <w:rPr>
          <w:rFonts w:ascii="Arial" w:hAnsi="Arial" w:cs="Arial"/>
          <w:sz w:val="18"/>
          <w:szCs w:val="16"/>
          <w:lang w:val="es-CO"/>
        </w:rPr>
      </w:pPr>
      <w:r w:rsidRPr="00BA1A7B">
        <w:rPr>
          <w:rStyle w:val="Refdenotaalpie"/>
          <w:rFonts w:ascii="Arial" w:hAnsi="Arial" w:cs="Arial"/>
          <w:sz w:val="18"/>
          <w:szCs w:val="16"/>
        </w:rPr>
        <w:footnoteRef/>
      </w:r>
      <w:r w:rsidRPr="00BA1A7B">
        <w:rPr>
          <w:rFonts w:ascii="Arial" w:hAnsi="Arial" w:cs="Arial"/>
          <w:sz w:val="18"/>
          <w:szCs w:val="16"/>
        </w:rPr>
        <w:t xml:space="preserve"> </w:t>
      </w:r>
      <w:r w:rsidRPr="00BA1A7B">
        <w:rPr>
          <w:rFonts w:ascii="Arial" w:hAnsi="Arial" w:cs="Arial"/>
          <w:sz w:val="18"/>
          <w:szCs w:val="16"/>
          <w:lang w:val="es-CO"/>
        </w:rPr>
        <w:t xml:space="preserve">Sobre la presunción de afectación al mínimo vital en estos casos también se puede considerar la sentencia </w:t>
      </w:r>
      <w:r w:rsidRPr="00BA1A7B">
        <w:rPr>
          <w:rFonts w:ascii="Arial" w:hAnsi="Arial" w:cs="Arial"/>
          <w:sz w:val="18"/>
          <w:szCs w:val="16"/>
        </w:rPr>
        <w:t>T-161-2019 de la Corte Constitucional,</w:t>
      </w:r>
      <w:r w:rsidRPr="00BA1A7B">
        <w:rPr>
          <w:rFonts w:ascii="Arial" w:hAnsi="Arial" w:cs="Arial"/>
          <w:sz w:val="18"/>
          <w:szCs w:val="16"/>
          <w:lang w:val="es-CO"/>
        </w:rPr>
        <w:t xml:space="preserve"> a cuya lectura se remite </w:t>
      </w:r>
    </w:p>
  </w:footnote>
  <w:footnote w:id="12">
    <w:p w:rsidR="00AF012A" w:rsidRPr="00BA1A7B" w:rsidRDefault="00AF012A" w:rsidP="00BA1A7B">
      <w:pPr>
        <w:pStyle w:val="Textonotapie"/>
        <w:spacing w:line="240" w:lineRule="auto"/>
        <w:jc w:val="both"/>
        <w:rPr>
          <w:rFonts w:ascii="Arial" w:hAnsi="Arial" w:cs="Arial"/>
          <w:sz w:val="18"/>
          <w:szCs w:val="16"/>
          <w:lang w:val="es-CO"/>
        </w:rPr>
      </w:pPr>
      <w:r w:rsidRPr="00BA1A7B">
        <w:rPr>
          <w:rStyle w:val="Refdenotaalpie"/>
          <w:rFonts w:ascii="Arial" w:hAnsi="Arial" w:cs="Arial"/>
          <w:sz w:val="18"/>
          <w:szCs w:val="16"/>
        </w:rPr>
        <w:footnoteRef/>
      </w:r>
      <w:r w:rsidRPr="00BA1A7B">
        <w:rPr>
          <w:rFonts w:ascii="Arial" w:hAnsi="Arial" w:cs="Arial"/>
          <w:sz w:val="18"/>
          <w:szCs w:val="16"/>
        </w:rPr>
        <w:t xml:space="preserve"> </w:t>
      </w:r>
      <w:r w:rsidRPr="00BA1A7B">
        <w:rPr>
          <w:rFonts w:ascii="Arial" w:hAnsi="Arial" w:cs="Arial"/>
          <w:sz w:val="18"/>
          <w:szCs w:val="16"/>
          <w:lang w:val="es-CO"/>
        </w:rPr>
        <w:t>Folio</w:t>
      </w:r>
      <w:r w:rsidR="00063D43" w:rsidRPr="00BA1A7B">
        <w:rPr>
          <w:rFonts w:ascii="Arial" w:hAnsi="Arial" w:cs="Arial"/>
          <w:sz w:val="18"/>
          <w:szCs w:val="16"/>
          <w:lang w:val="es-CO"/>
        </w:rPr>
        <w:t xml:space="preserve">s </w:t>
      </w:r>
      <w:r w:rsidR="004D5201" w:rsidRPr="00BA1A7B">
        <w:rPr>
          <w:rFonts w:ascii="Arial" w:hAnsi="Arial" w:cs="Arial"/>
          <w:sz w:val="18"/>
          <w:szCs w:val="16"/>
          <w:lang w:val="es-CO"/>
        </w:rPr>
        <w:t>66 y 67</w:t>
      </w:r>
      <w:r w:rsidR="007E0524" w:rsidRPr="00BA1A7B">
        <w:rPr>
          <w:rFonts w:ascii="Arial" w:hAnsi="Arial" w:cs="Arial"/>
          <w:sz w:val="18"/>
          <w:szCs w:val="16"/>
          <w:lang w:val="es-CO"/>
        </w:rPr>
        <w:t xml:space="preserve"> cuaderno No. 1</w:t>
      </w:r>
    </w:p>
  </w:footnote>
  <w:footnote w:id="13">
    <w:p w:rsidR="008F742E" w:rsidRPr="00BA1A7B" w:rsidRDefault="008F742E" w:rsidP="00BA1A7B">
      <w:pPr>
        <w:pStyle w:val="Textonotapie"/>
        <w:spacing w:line="240" w:lineRule="auto"/>
        <w:jc w:val="both"/>
        <w:rPr>
          <w:rFonts w:ascii="Arial" w:hAnsi="Arial" w:cs="Arial"/>
          <w:sz w:val="18"/>
          <w:szCs w:val="16"/>
          <w:lang w:val="es-CO"/>
        </w:rPr>
      </w:pPr>
      <w:r w:rsidRPr="00BA1A7B">
        <w:rPr>
          <w:rStyle w:val="Refdenotaalpie"/>
          <w:rFonts w:ascii="Arial" w:hAnsi="Arial" w:cs="Arial"/>
          <w:sz w:val="18"/>
          <w:szCs w:val="16"/>
        </w:rPr>
        <w:footnoteRef/>
      </w:r>
      <w:r w:rsidRPr="00BA1A7B">
        <w:rPr>
          <w:rFonts w:ascii="Arial" w:hAnsi="Arial" w:cs="Arial"/>
          <w:sz w:val="18"/>
          <w:szCs w:val="16"/>
        </w:rPr>
        <w:t xml:space="preserve"> </w:t>
      </w:r>
      <w:r w:rsidRPr="00BA1A7B">
        <w:rPr>
          <w:rFonts w:ascii="Arial" w:hAnsi="Arial" w:cs="Arial"/>
          <w:sz w:val="18"/>
          <w:szCs w:val="16"/>
          <w:lang w:val="es-CO"/>
        </w:rPr>
        <w:t>Sentencia T-401 de 2017, M.P. Gloria Stella Ortiz Delgado</w:t>
      </w:r>
    </w:p>
  </w:footnote>
  <w:footnote w:id="14">
    <w:p w:rsidR="00D94B32" w:rsidRPr="00BA1A7B" w:rsidRDefault="00D94B32" w:rsidP="00BA1A7B">
      <w:pPr>
        <w:pStyle w:val="Textonotapie"/>
        <w:spacing w:line="240" w:lineRule="auto"/>
        <w:jc w:val="both"/>
        <w:rPr>
          <w:rFonts w:ascii="Arial" w:hAnsi="Arial" w:cs="Arial"/>
          <w:sz w:val="18"/>
          <w:szCs w:val="16"/>
          <w:lang w:val="es-CO"/>
        </w:rPr>
      </w:pPr>
      <w:r w:rsidRPr="00BA1A7B">
        <w:rPr>
          <w:rStyle w:val="Refdenotaalpie"/>
          <w:rFonts w:ascii="Arial" w:hAnsi="Arial" w:cs="Arial"/>
          <w:sz w:val="18"/>
          <w:szCs w:val="16"/>
        </w:rPr>
        <w:footnoteRef/>
      </w:r>
      <w:r w:rsidRPr="00BA1A7B">
        <w:rPr>
          <w:rFonts w:ascii="Arial" w:hAnsi="Arial" w:cs="Arial"/>
          <w:sz w:val="18"/>
          <w:szCs w:val="16"/>
        </w:rPr>
        <w:t xml:space="preserve"> </w:t>
      </w:r>
      <w:r w:rsidRPr="00BA1A7B">
        <w:rPr>
          <w:rFonts w:ascii="Arial" w:hAnsi="Arial" w:cs="Arial"/>
          <w:sz w:val="18"/>
          <w:szCs w:val="16"/>
          <w:lang w:val="es-CO"/>
        </w:rPr>
        <w:t xml:space="preserve">Sentencia T-140 de 2016. M.P.: Jorge Iván Palacio </w:t>
      </w:r>
      <w:proofErr w:type="spellStart"/>
      <w:r w:rsidRPr="00BA1A7B">
        <w:rPr>
          <w:rFonts w:ascii="Arial" w:hAnsi="Arial" w:cs="Arial"/>
          <w:sz w:val="18"/>
          <w:szCs w:val="16"/>
          <w:lang w:val="es-CO"/>
        </w:rPr>
        <w:t>Palacio</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rson w15:author="Omar David Cardona Duque">
    <w15:presenceInfo w15:providerId="AD" w15:userId="S::ocardond@cendoj.ramajudicial.gov.co::59740b7d-5d02-4be6-82d6-bf1577045e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625E"/>
    <w:rsid w:val="00001193"/>
    <w:rsid w:val="0000157D"/>
    <w:rsid w:val="00002E7C"/>
    <w:rsid w:val="00002EB7"/>
    <w:rsid w:val="00004D38"/>
    <w:rsid w:val="00004D72"/>
    <w:rsid w:val="000054B1"/>
    <w:rsid w:val="00005796"/>
    <w:rsid w:val="0000632C"/>
    <w:rsid w:val="00006A17"/>
    <w:rsid w:val="00006BDE"/>
    <w:rsid w:val="000076A3"/>
    <w:rsid w:val="00007AB4"/>
    <w:rsid w:val="000101F2"/>
    <w:rsid w:val="00010743"/>
    <w:rsid w:val="00010C81"/>
    <w:rsid w:val="00012705"/>
    <w:rsid w:val="00012C3C"/>
    <w:rsid w:val="000136F3"/>
    <w:rsid w:val="0001375A"/>
    <w:rsid w:val="0001538B"/>
    <w:rsid w:val="00015699"/>
    <w:rsid w:val="00015A59"/>
    <w:rsid w:val="00016389"/>
    <w:rsid w:val="000165DE"/>
    <w:rsid w:val="00016A2A"/>
    <w:rsid w:val="00016D97"/>
    <w:rsid w:val="000174B1"/>
    <w:rsid w:val="0001780C"/>
    <w:rsid w:val="00017883"/>
    <w:rsid w:val="000203AF"/>
    <w:rsid w:val="00020DDD"/>
    <w:rsid w:val="0002146D"/>
    <w:rsid w:val="00021964"/>
    <w:rsid w:val="00021CEE"/>
    <w:rsid w:val="00022936"/>
    <w:rsid w:val="00023083"/>
    <w:rsid w:val="000245C0"/>
    <w:rsid w:val="000248A2"/>
    <w:rsid w:val="00024DD8"/>
    <w:rsid w:val="00024E84"/>
    <w:rsid w:val="000253CC"/>
    <w:rsid w:val="000255DA"/>
    <w:rsid w:val="000258B8"/>
    <w:rsid w:val="00025A69"/>
    <w:rsid w:val="00026184"/>
    <w:rsid w:val="000263EC"/>
    <w:rsid w:val="000265DC"/>
    <w:rsid w:val="00026603"/>
    <w:rsid w:val="00027553"/>
    <w:rsid w:val="000304C6"/>
    <w:rsid w:val="00030C78"/>
    <w:rsid w:val="00030EA9"/>
    <w:rsid w:val="00030FA6"/>
    <w:rsid w:val="000313C3"/>
    <w:rsid w:val="000319DB"/>
    <w:rsid w:val="00032E34"/>
    <w:rsid w:val="0003378B"/>
    <w:rsid w:val="00034026"/>
    <w:rsid w:val="000360D3"/>
    <w:rsid w:val="0003617D"/>
    <w:rsid w:val="000377F2"/>
    <w:rsid w:val="0003793A"/>
    <w:rsid w:val="00037E9D"/>
    <w:rsid w:val="000410F7"/>
    <w:rsid w:val="00041204"/>
    <w:rsid w:val="000414BE"/>
    <w:rsid w:val="0004163D"/>
    <w:rsid w:val="00041BF0"/>
    <w:rsid w:val="000420E7"/>
    <w:rsid w:val="000423BC"/>
    <w:rsid w:val="000425D4"/>
    <w:rsid w:val="00042868"/>
    <w:rsid w:val="00042D46"/>
    <w:rsid w:val="000437C4"/>
    <w:rsid w:val="00043968"/>
    <w:rsid w:val="00044998"/>
    <w:rsid w:val="00044DD8"/>
    <w:rsid w:val="0004519B"/>
    <w:rsid w:val="000455DD"/>
    <w:rsid w:val="00045CD7"/>
    <w:rsid w:val="000461AE"/>
    <w:rsid w:val="000462D7"/>
    <w:rsid w:val="0004666C"/>
    <w:rsid w:val="00046ED9"/>
    <w:rsid w:val="00047082"/>
    <w:rsid w:val="0004795F"/>
    <w:rsid w:val="00047D01"/>
    <w:rsid w:val="00050561"/>
    <w:rsid w:val="00050823"/>
    <w:rsid w:val="00050A8C"/>
    <w:rsid w:val="0005170C"/>
    <w:rsid w:val="000518AA"/>
    <w:rsid w:val="00051AEE"/>
    <w:rsid w:val="0005240E"/>
    <w:rsid w:val="0005317C"/>
    <w:rsid w:val="0005333B"/>
    <w:rsid w:val="0005385E"/>
    <w:rsid w:val="00054244"/>
    <w:rsid w:val="000545B3"/>
    <w:rsid w:val="00054E08"/>
    <w:rsid w:val="000550AE"/>
    <w:rsid w:val="000550F6"/>
    <w:rsid w:val="0005532D"/>
    <w:rsid w:val="000574BE"/>
    <w:rsid w:val="00057DB0"/>
    <w:rsid w:val="000604F7"/>
    <w:rsid w:val="00060601"/>
    <w:rsid w:val="000607E4"/>
    <w:rsid w:val="00060AE0"/>
    <w:rsid w:val="00060B32"/>
    <w:rsid w:val="00060B58"/>
    <w:rsid w:val="0006237D"/>
    <w:rsid w:val="0006260B"/>
    <w:rsid w:val="000633DC"/>
    <w:rsid w:val="00063746"/>
    <w:rsid w:val="00063D43"/>
    <w:rsid w:val="00064A31"/>
    <w:rsid w:val="00064E2E"/>
    <w:rsid w:val="00065713"/>
    <w:rsid w:val="000664F8"/>
    <w:rsid w:val="00066C20"/>
    <w:rsid w:val="00066DEC"/>
    <w:rsid w:val="000674B3"/>
    <w:rsid w:val="00067A57"/>
    <w:rsid w:val="00067AA9"/>
    <w:rsid w:val="00071197"/>
    <w:rsid w:val="000712E3"/>
    <w:rsid w:val="00072E61"/>
    <w:rsid w:val="00073B9D"/>
    <w:rsid w:val="00073DD7"/>
    <w:rsid w:val="00073F6A"/>
    <w:rsid w:val="00074110"/>
    <w:rsid w:val="0007450A"/>
    <w:rsid w:val="000746AB"/>
    <w:rsid w:val="00074706"/>
    <w:rsid w:val="000747CE"/>
    <w:rsid w:val="00075161"/>
    <w:rsid w:val="00075F53"/>
    <w:rsid w:val="00076063"/>
    <w:rsid w:val="00076E62"/>
    <w:rsid w:val="00077126"/>
    <w:rsid w:val="000771BB"/>
    <w:rsid w:val="00077774"/>
    <w:rsid w:val="0008024C"/>
    <w:rsid w:val="0008035D"/>
    <w:rsid w:val="000809E5"/>
    <w:rsid w:val="00080B56"/>
    <w:rsid w:val="00081E4C"/>
    <w:rsid w:val="00081E58"/>
    <w:rsid w:val="00082BD9"/>
    <w:rsid w:val="000833C2"/>
    <w:rsid w:val="00083620"/>
    <w:rsid w:val="00083B10"/>
    <w:rsid w:val="00083EAC"/>
    <w:rsid w:val="0008420A"/>
    <w:rsid w:val="00084AA8"/>
    <w:rsid w:val="00084AD7"/>
    <w:rsid w:val="0008617F"/>
    <w:rsid w:val="000864F3"/>
    <w:rsid w:val="00086C0A"/>
    <w:rsid w:val="00086F14"/>
    <w:rsid w:val="00087205"/>
    <w:rsid w:val="00087701"/>
    <w:rsid w:val="0009050D"/>
    <w:rsid w:val="00090EA6"/>
    <w:rsid w:val="000915D2"/>
    <w:rsid w:val="00091E44"/>
    <w:rsid w:val="00092133"/>
    <w:rsid w:val="00092238"/>
    <w:rsid w:val="000936EB"/>
    <w:rsid w:val="00093881"/>
    <w:rsid w:val="00093965"/>
    <w:rsid w:val="00093C7E"/>
    <w:rsid w:val="00093ED2"/>
    <w:rsid w:val="000942DA"/>
    <w:rsid w:val="00094728"/>
    <w:rsid w:val="00094C25"/>
    <w:rsid w:val="0009527C"/>
    <w:rsid w:val="00095472"/>
    <w:rsid w:val="00095ADA"/>
    <w:rsid w:val="00095E90"/>
    <w:rsid w:val="00096607"/>
    <w:rsid w:val="0009673C"/>
    <w:rsid w:val="00096F10"/>
    <w:rsid w:val="000975EC"/>
    <w:rsid w:val="00097903"/>
    <w:rsid w:val="00097CD3"/>
    <w:rsid w:val="000A0452"/>
    <w:rsid w:val="000A0573"/>
    <w:rsid w:val="000A16EC"/>
    <w:rsid w:val="000A2034"/>
    <w:rsid w:val="000A230A"/>
    <w:rsid w:val="000A2321"/>
    <w:rsid w:val="000A25A4"/>
    <w:rsid w:val="000A2757"/>
    <w:rsid w:val="000A2BD4"/>
    <w:rsid w:val="000A3171"/>
    <w:rsid w:val="000A35CB"/>
    <w:rsid w:val="000A3BC3"/>
    <w:rsid w:val="000A3F99"/>
    <w:rsid w:val="000A427F"/>
    <w:rsid w:val="000A49CF"/>
    <w:rsid w:val="000A527B"/>
    <w:rsid w:val="000A584D"/>
    <w:rsid w:val="000A58DA"/>
    <w:rsid w:val="000A6388"/>
    <w:rsid w:val="000A6486"/>
    <w:rsid w:val="000A651D"/>
    <w:rsid w:val="000A6BC3"/>
    <w:rsid w:val="000A74BE"/>
    <w:rsid w:val="000A7710"/>
    <w:rsid w:val="000A7C75"/>
    <w:rsid w:val="000A7C84"/>
    <w:rsid w:val="000B0770"/>
    <w:rsid w:val="000B09D6"/>
    <w:rsid w:val="000B0B81"/>
    <w:rsid w:val="000B1550"/>
    <w:rsid w:val="000B17CC"/>
    <w:rsid w:val="000B17F3"/>
    <w:rsid w:val="000B18B5"/>
    <w:rsid w:val="000B1EF5"/>
    <w:rsid w:val="000B2036"/>
    <w:rsid w:val="000B224F"/>
    <w:rsid w:val="000B270C"/>
    <w:rsid w:val="000B2EE5"/>
    <w:rsid w:val="000B357C"/>
    <w:rsid w:val="000B430F"/>
    <w:rsid w:val="000B4FE9"/>
    <w:rsid w:val="000B57A1"/>
    <w:rsid w:val="000B5E60"/>
    <w:rsid w:val="000B6716"/>
    <w:rsid w:val="000B6AEF"/>
    <w:rsid w:val="000B7060"/>
    <w:rsid w:val="000B71D8"/>
    <w:rsid w:val="000B71FA"/>
    <w:rsid w:val="000B7DEA"/>
    <w:rsid w:val="000C0343"/>
    <w:rsid w:val="000C05EB"/>
    <w:rsid w:val="000C20EF"/>
    <w:rsid w:val="000C420C"/>
    <w:rsid w:val="000C44BB"/>
    <w:rsid w:val="000C52D0"/>
    <w:rsid w:val="000C5A80"/>
    <w:rsid w:val="000C5CDE"/>
    <w:rsid w:val="000C5D66"/>
    <w:rsid w:val="000C69A3"/>
    <w:rsid w:val="000C77DD"/>
    <w:rsid w:val="000D0719"/>
    <w:rsid w:val="000D1151"/>
    <w:rsid w:val="000D18E6"/>
    <w:rsid w:val="000D1978"/>
    <w:rsid w:val="000D20A4"/>
    <w:rsid w:val="000D235A"/>
    <w:rsid w:val="000D2E3D"/>
    <w:rsid w:val="000D3086"/>
    <w:rsid w:val="000D350A"/>
    <w:rsid w:val="000D3A31"/>
    <w:rsid w:val="000D3E7A"/>
    <w:rsid w:val="000D4D05"/>
    <w:rsid w:val="000D4FAC"/>
    <w:rsid w:val="000D4FC5"/>
    <w:rsid w:val="000D5125"/>
    <w:rsid w:val="000D5849"/>
    <w:rsid w:val="000D5909"/>
    <w:rsid w:val="000D5AD8"/>
    <w:rsid w:val="000D5AFE"/>
    <w:rsid w:val="000D615A"/>
    <w:rsid w:val="000D61DD"/>
    <w:rsid w:val="000D639B"/>
    <w:rsid w:val="000D64FF"/>
    <w:rsid w:val="000D6509"/>
    <w:rsid w:val="000D74FB"/>
    <w:rsid w:val="000D7738"/>
    <w:rsid w:val="000E0A33"/>
    <w:rsid w:val="000E12FD"/>
    <w:rsid w:val="000E1440"/>
    <w:rsid w:val="000E1972"/>
    <w:rsid w:val="000E202E"/>
    <w:rsid w:val="000E21F9"/>
    <w:rsid w:val="000E27D8"/>
    <w:rsid w:val="000E2FCD"/>
    <w:rsid w:val="000E338E"/>
    <w:rsid w:val="000E3692"/>
    <w:rsid w:val="000E38B4"/>
    <w:rsid w:val="000E38EC"/>
    <w:rsid w:val="000E3D03"/>
    <w:rsid w:val="000E3DCB"/>
    <w:rsid w:val="000E4227"/>
    <w:rsid w:val="000E51F1"/>
    <w:rsid w:val="000E58A7"/>
    <w:rsid w:val="000E6614"/>
    <w:rsid w:val="000E6B12"/>
    <w:rsid w:val="000E6C0F"/>
    <w:rsid w:val="000E6CB2"/>
    <w:rsid w:val="000E6E58"/>
    <w:rsid w:val="000E6F66"/>
    <w:rsid w:val="000F05AE"/>
    <w:rsid w:val="000F077F"/>
    <w:rsid w:val="000F0792"/>
    <w:rsid w:val="000F09C3"/>
    <w:rsid w:val="000F0BDE"/>
    <w:rsid w:val="000F0D58"/>
    <w:rsid w:val="000F13E3"/>
    <w:rsid w:val="000F1E6A"/>
    <w:rsid w:val="000F2012"/>
    <w:rsid w:val="000F304F"/>
    <w:rsid w:val="000F3597"/>
    <w:rsid w:val="000F3B86"/>
    <w:rsid w:val="000F4F36"/>
    <w:rsid w:val="000F563F"/>
    <w:rsid w:val="000F64E0"/>
    <w:rsid w:val="000F6D80"/>
    <w:rsid w:val="000F6FED"/>
    <w:rsid w:val="000F714D"/>
    <w:rsid w:val="000F726E"/>
    <w:rsid w:val="001000A9"/>
    <w:rsid w:val="001007A0"/>
    <w:rsid w:val="00100AAD"/>
    <w:rsid w:val="0010137E"/>
    <w:rsid w:val="001019E6"/>
    <w:rsid w:val="00101E30"/>
    <w:rsid w:val="001030B6"/>
    <w:rsid w:val="00103424"/>
    <w:rsid w:val="00103494"/>
    <w:rsid w:val="00103A99"/>
    <w:rsid w:val="00103CAB"/>
    <w:rsid w:val="001041A5"/>
    <w:rsid w:val="00104E7B"/>
    <w:rsid w:val="00105443"/>
    <w:rsid w:val="00105702"/>
    <w:rsid w:val="0010578A"/>
    <w:rsid w:val="00105C23"/>
    <w:rsid w:val="00106305"/>
    <w:rsid w:val="0010636E"/>
    <w:rsid w:val="00106661"/>
    <w:rsid w:val="00106F8B"/>
    <w:rsid w:val="0011000B"/>
    <w:rsid w:val="001104CC"/>
    <w:rsid w:val="00111422"/>
    <w:rsid w:val="0011307D"/>
    <w:rsid w:val="0011364F"/>
    <w:rsid w:val="00113AE7"/>
    <w:rsid w:val="00113C83"/>
    <w:rsid w:val="001142B2"/>
    <w:rsid w:val="0011474B"/>
    <w:rsid w:val="00114885"/>
    <w:rsid w:val="00114C16"/>
    <w:rsid w:val="001158DB"/>
    <w:rsid w:val="00115AD1"/>
    <w:rsid w:val="00115E60"/>
    <w:rsid w:val="00115E9D"/>
    <w:rsid w:val="00116380"/>
    <w:rsid w:val="00116716"/>
    <w:rsid w:val="00116CB6"/>
    <w:rsid w:val="001173B6"/>
    <w:rsid w:val="001201C0"/>
    <w:rsid w:val="001209B5"/>
    <w:rsid w:val="00120AB4"/>
    <w:rsid w:val="00120B2E"/>
    <w:rsid w:val="00120F92"/>
    <w:rsid w:val="00122439"/>
    <w:rsid w:val="00122724"/>
    <w:rsid w:val="001243BF"/>
    <w:rsid w:val="00124758"/>
    <w:rsid w:val="001249AF"/>
    <w:rsid w:val="00124F54"/>
    <w:rsid w:val="001259DE"/>
    <w:rsid w:val="00125EDA"/>
    <w:rsid w:val="00126126"/>
    <w:rsid w:val="00126A42"/>
    <w:rsid w:val="00126A65"/>
    <w:rsid w:val="00126D02"/>
    <w:rsid w:val="00126D38"/>
    <w:rsid w:val="001270DD"/>
    <w:rsid w:val="00127F22"/>
    <w:rsid w:val="0013016D"/>
    <w:rsid w:val="00130725"/>
    <w:rsid w:val="00130821"/>
    <w:rsid w:val="0013118C"/>
    <w:rsid w:val="0013155C"/>
    <w:rsid w:val="0013288E"/>
    <w:rsid w:val="001328F9"/>
    <w:rsid w:val="00132A34"/>
    <w:rsid w:val="00133202"/>
    <w:rsid w:val="00133B1E"/>
    <w:rsid w:val="00133EE7"/>
    <w:rsid w:val="00134064"/>
    <w:rsid w:val="001363C1"/>
    <w:rsid w:val="001373D1"/>
    <w:rsid w:val="00137B47"/>
    <w:rsid w:val="00137CA5"/>
    <w:rsid w:val="00140D47"/>
    <w:rsid w:val="00140F73"/>
    <w:rsid w:val="00142165"/>
    <w:rsid w:val="0014266B"/>
    <w:rsid w:val="0014281C"/>
    <w:rsid w:val="00142A43"/>
    <w:rsid w:val="00142B6F"/>
    <w:rsid w:val="00142D99"/>
    <w:rsid w:val="00143251"/>
    <w:rsid w:val="001434CC"/>
    <w:rsid w:val="00143CAF"/>
    <w:rsid w:val="00144006"/>
    <w:rsid w:val="00144170"/>
    <w:rsid w:val="001443A4"/>
    <w:rsid w:val="0014462D"/>
    <w:rsid w:val="00144BE9"/>
    <w:rsid w:val="00144FA3"/>
    <w:rsid w:val="001451A8"/>
    <w:rsid w:val="00146695"/>
    <w:rsid w:val="00147AB5"/>
    <w:rsid w:val="00150236"/>
    <w:rsid w:val="001502BB"/>
    <w:rsid w:val="00150C76"/>
    <w:rsid w:val="00151134"/>
    <w:rsid w:val="00151EF2"/>
    <w:rsid w:val="00152EBE"/>
    <w:rsid w:val="0015316A"/>
    <w:rsid w:val="001534FE"/>
    <w:rsid w:val="00153827"/>
    <w:rsid w:val="0015391B"/>
    <w:rsid w:val="00153D93"/>
    <w:rsid w:val="00155379"/>
    <w:rsid w:val="0015596C"/>
    <w:rsid w:val="001561A2"/>
    <w:rsid w:val="001576A6"/>
    <w:rsid w:val="0015797C"/>
    <w:rsid w:val="00157E94"/>
    <w:rsid w:val="00161AAE"/>
    <w:rsid w:val="00161D4C"/>
    <w:rsid w:val="00162061"/>
    <w:rsid w:val="001624E0"/>
    <w:rsid w:val="0016273A"/>
    <w:rsid w:val="001638AC"/>
    <w:rsid w:val="00163BA4"/>
    <w:rsid w:val="001646E3"/>
    <w:rsid w:val="00164BA5"/>
    <w:rsid w:val="00164E01"/>
    <w:rsid w:val="001657B3"/>
    <w:rsid w:val="0016665D"/>
    <w:rsid w:val="00167F83"/>
    <w:rsid w:val="001711FE"/>
    <w:rsid w:val="0017166D"/>
    <w:rsid w:val="001722A6"/>
    <w:rsid w:val="00172EE9"/>
    <w:rsid w:val="0017368B"/>
    <w:rsid w:val="001750A0"/>
    <w:rsid w:val="00176898"/>
    <w:rsid w:val="00176FCF"/>
    <w:rsid w:val="0017758A"/>
    <w:rsid w:val="0017759C"/>
    <w:rsid w:val="0017790B"/>
    <w:rsid w:val="00177AA3"/>
    <w:rsid w:val="001801B5"/>
    <w:rsid w:val="00180781"/>
    <w:rsid w:val="00180A4D"/>
    <w:rsid w:val="00180DF6"/>
    <w:rsid w:val="001811F9"/>
    <w:rsid w:val="00181317"/>
    <w:rsid w:val="001817AB"/>
    <w:rsid w:val="0018181D"/>
    <w:rsid w:val="001822CC"/>
    <w:rsid w:val="001822E8"/>
    <w:rsid w:val="001829BE"/>
    <w:rsid w:val="001835EC"/>
    <w:rsid w:val="00183692"/>
    <w:rsid w:val="001838C8"/>
    <w:rsid w:val="00183EB8"/>
    <w:rsid w:val="00183F10"/>
    <w:rsid w:val="001845D4"/>
    <w:rsid w:val="0018591E"/>
    <w:rsid w:val="001870FE"/>
    <w:rsid w:val="001873BF"/>
    <w:rsid w:val="001877D4"/>
    <w:rsid w:val="00190762"/>
    <w:rsid w:val="00190B95"/>
    <w:rsid w:val="00190C44"/>
    <w:rsid w:val="0019105B"/>
    <w:rsid w:val="001910C7"/>
    <w:rsid w:val="00191495"/>
    <w:rsid w:val="00191908"/>
    <w:rsid w:val="00191E19"/>
    <w:rsid w:val="00192566"/>
    <w:rsid w:val="001935FB"/>
    <w:rsid w:val="00193A8F"/>
    <w:rsid w:val="00193B0F"/>
    <w:rsid w:val="00193F95"/>
    <w:rsid w:val="00195140"/>
    <w:rsid w:val="001953FA"/>
    <w:rsid w:val="00195873"/>
    <w:rsid w:val="00196099"/>
    <w:rsid w:val="00196FD1"/>
    <w:rsid w:val="00197410"/>
    <w:rsid w:val="001979CC"/>
    <w:rsid w:val="001A0551"/>
    <w:rsid w:val="001A0834"/>
    <w:rsid w:val="001A0E2F"/>
    <w:rsid w:val="001A17DE"/>
    <w:rsid w:val="001A24C4"/>
    <w:rsid w:val="001A2F83"/>
    <w:rsid w:val="001A34D4"/>
    <w:rsid w:val="001A3D79"/>
    <w:rsid w:val="001A4154"/>
    <w:rsid w:val="001A4F45"/>
    <w:rsid w:val="001A5037"/>
    <w:rsid w:val="001A54C7"/>
    <w:rsid w:val="001A5B20"/>
    <w:rsid w:val="001A5F99"/>
    <w:rsid w:val="001A725F"/>
    <w:rsid w:val="001A7D50"/>
    <w:rsid w:val="001B0109"/>
    <w:rsid w:val="001B021C"/>
    <w:rsid w:val="001B039D"/>
    <w:rsid w:val="001B0D24"/>
    <w:rsid w:val="001B0F9F"/>
    <w:rsid w:val="001B11DB"/>
    <w:rsid w:val="001B15CC"/>
    <w:rsid w:val="001B21A6"/>
    <w:rsid w:val="001B261B"/>
    <w:rsid w:val="001B27BF"/>
    <w:rsid w:val="001B31F9"/>
    <w:rsid w:val="001B3649"/>
    <w:rsid w:val="001B364A"/>
    <w:rsid w:val="001B405C"/>
    <w:rsid w:val="001B486B"/>
    <w:rsid w:val="001B4C63"/>
    <w:rsid w:val="001B4D8D"/>
    <w:rsid w:val="001C04EB"/>
    <w:rsid w:val="001C0E03"/>
    <w:rsid w:val="001C141A"/>
    <w:rsid w:val="001C18AE"/>
    <w:rsid w:val="001C1C54"/>
    <w:rsid w:val="001C3309"/>
    <w:rsid w:val="001C38D6"/>
    <w:rsid w:val="001C3EE7"/>
    <w:rsid w:val="001C4BFA"/>
    <w:rsid w:val="001C4DA2"/>
    <w:rsid w:val="001C5114"/>
    <w:rsid w:val="001C54AD"/>
    <w:rsid w:val="001C55D9"/>
    <w:rsid w:val="001C595B"/>
    <w:rsid w:val="001C6B3C"/>
    <w:rsid w:val="001C6B7A"/>
    <w:rsid w:val="001C7188"/>
    <w:rsid w:val="001C7850"/>
    <w:rsid w:val="001C7CBE"/>
    <w:rsid w:val="001C7F1B"/>
    <w:rsid w:val="001D0743"/>
    <w:rsid w:val="001D0A33"/>
    <w:rsid w:val="001D0AC6"/>
    <w:rsid w:val="001D0AC8"/>
    <w:rsid w:val="001D1191"/>
    <w:rsid w:val="001D166E"/>
    <w:rsid w:val="001D20D4"/>
    <w:rsid w:val="001D29B1"/>
    <w:rsid w:val="001D2AC0"/>
    <w:rsid w:val="001D2FE7"/>
    <w:rsid w:val="001D41D5"/>
    <w:rsid w:val="001D4436"/>
    <w:rsid w:val="001D5292"/>
    <w:rsid w:val="001D5609"/>
    <w:rsid w:val="001D5E79"/>
    <w:rsid w:val="001D68F9"/>
    <w:rsid w:val="001D6A51"/>
    <w:rsid w:val="001D6F46"/>
    <w:rsid w:val="001D7314"/>
    <w:rsid w:val="001D7720"/>
    <w:rsid w:val="001D7C7E"/>
    <w:rsid w:val="001D7E2D"/>
    <w:rsid w:val="001E0102"/>
    <w:rsid w:val="001E012F"/>
    <w:rsid w:val="001E1A93"/>
    <w:rsid w:val="001E233E"/>
    <w:rsid w:val="001E2475"/>
    <w:rsid w:val="001E25D7"/>
    <w:rsid w:val="001E2B56"/>
    <w:rsid w:val="001E2BDB"/>
    <w:rsid w:val="001E2DC5"/>
    <w:rsid w:val="001E30D5"/>
    <w:rsid w:val="001E340B"/>
    <w:rsid w:val="001E3742"/>
    <w:rsid w:val="001E3822"/>
    <w:rsid w:val="001E3F2A"/>
    <w:rsid w:val="001E42B2"/>
    <w:rsid w:val="001E47A7"/>
    <w:rsid w:val="001E5A12"/>
    <w:rsid w:val="001E5B62"/>
    <w:rsid w:val="001E5CEC"/>
    <w:rsid w:val="001E703D"/>
    <w:rsid w:val="001E706B"/>
    <w:rsid w:val="001E7B52"/>
    <w:rsid w:val="001E7F28"/>
    <w:rsid w:val="001F07E2"/>
    <w:rsid w:val="001F1274"/>
    <w:rsid w:val="001F12AF"/>
    <w:rsid w:val="001F13EB"/>
    <w:rsid w:val="001F18EB"/>
    <w:rsid w:val="001F242D"/>
    <w:rsid w:val="001F2ADB"/>
    <w:rsid w:val="001F3007"/>
    <w:rsid w:val="001F45BF"/>
    <w:rsid w:val="001F4759"/>
    <w:rsid w:val="001F5051"/>
    <w:rsid w:val="001F572C"/>
    <w:rsid w:val="001F6D61"/>
    <w:rsid w:val="001F7176"/>
    <w:rsid w:val="001F725A"/>
    <w:rsid w:val="001F77D1"/>
    <w:rsid w:val="001F7954"/>
    <w:rsid w:val="001F7CF5"/>
    <w:rsid w:val="00200302"/>
    <w:rsid w:val="00200BC8"/>
    <w:rsid w:val="00200CA0"/>
    <w:rsid w:val="0020101A"/>
    <w:rsid w:val="0020147A"/>
    <w:rsid w:val="002028BC"/>
    <w:rsid w:val="002029DA"/>
    <w:rsid w:val="0020311E"/>
    <w:rsid w:val="00203353"/>
    <w:rsid w:val="002038A7"/>
    <w:rsid w:val="00203D5C"/>
    <w:rsid w:val="00203D68"/>
    <w:rsid w:val="00204007"/>
    <w:rsid w:val="002041D2"/>
    <w:rsid w:val="00204EDB"/>
    <w:rsid w:val="00205155"/>
    <w:rsid w:val="00205BD8"/>
    <w:rsid w:val="00206192"/>
    <w:rsid w:val="002065F7"/>
    <w:rsid w:val="0020664E"/>
    <w:rsid w:val="002068DB"/>
    <w:rsid w:val="00207005"/>
    <w:rsid w:val="0021018B"/>
    <w:rsid w:val="002110E7"/>
    <w:rsid w:val="002137BE"/>
    <w:rsid w:val="0021388F"/>
    <w:rsid w:val="00214988"/>
    <w:rsid w:val="002149E2"/>
    <w:rsid w:val="00215305"/>
    <w:rsid w:val="002163A5"/>
    <w:rsid w:val="002164BB"/>
    <w:rsid w:val="00216FE9"/>
    <w:rsid w:val="002173E8"/>
    <w:rsid w:val="002177CF"/>
    <w:rsid w:val="00217AEF"/>
    <w:rsid w:val="00217F76"/>
    <w:rsid w:val="00220118"/>
    <w:rsid w:val="0022020D"/>
    <w:rsid w:val="0022083F"/>
    <w:rsid w:val="00221E5B"/>
    <w:rsid w:val="00222C0D"/>
    <w:rsid w:val="002231F2"/>
    <w:rsid w:val="00223203"/>
    <w:rsid w:val="0022331E"/>
    <w:rsid w:val="00223574"/>
    <w:rsid w:val="002242ED"/>
    <w:rsid w:val="002243D4"/>
    <w:rsid w:val="00224512"/>
    <w:rsid w:val="00224A28"/>
    <w:rsid w:val="00224B09"/>
    <w:rsid w:val="00225290"/>
    <w:rsid w:val="00225530"/>
    <w:rsid w:val="00225990"/>
    <w:rsid w:val="002259B2"/>
    <w:rsid w:val="00225F64"/>
    <w:rsid w:val="0022674D"/>
    <w:rsid w:val="00227193"/>
    <w:rsid w:val="00227593"/>
    <w:rsid w:val="00231196"/>
    <w:rsid w:val="0023150D"/>
    <w:rsid w:val="002315EB"/>
    <w:rsid w:val="00231B68"/>
    <w:rsid w:val="00231C11"/>
    <w:rsid w:val="00231C93"/>
    <w:rsid w:val="0023215D"/>
    <w:rsid w:val="00232617"/>
    <w:rsid w:val="00232C6D"/>
    <w:rsid w:val="00232FD7"/>
    <w:rsid w:val="002345D2"/>
    <w:rsid w:val="00234658"/>
    <w:rsid w:val="002349D8"/>
    <w:rsid w:val="002351E2"/>
    <w:rsid w:val="00235859"/>
    <w:rsid w:val="00235AF2"/>
    <w:rsid w:val="00235E47"/>
    <w:rsid w:val="00236611"/>
    <w:rsid w:val="00236C5F"/>
    <w:rsid w:val="00237E7E"/>
    <w:rsid w:val="00237F4D"/>
    <w:rsid w:val="00240136"/>
    <w:rsid w:val="00240296"/>
    <w:rsid w:val="00241655"/>
    <w:rsid w:val="00242A1A"/>
    <w:rsid w:val="00243055"/>
    <w:rsid w:val="00243881"/>
    <w:rsid w:val="002441F3"/>
    <w:rsid w:val="00244EEC"/>
    <w:rsid w:val="0024545A"/>
    <w:rsid w:val="0024550D"/>
    <w:rsid w:val="00246115"/>
    <w:rsid w:val="002466AC"/>
    <w:rsid w:val="00246AAE"/>
    <w:rsid w:val="00246ACA"/>
    <w:rsid w:val="00246C85"/>
    <w:rsid w:val="00247243"/>
    <w:rsid w:val="0024724E"/>
    <w:rsid w:val="0024730B"/>
    <w:rsid w:val="0024753C"/>
    <w:rsid w:val="00247E2D"/>
    <w:rsid w:val="00247FA3"/>
    <w:rsid w:val="0025035C"/>
    <w:rsid w:val="002504D5"/>
    <w:rsid w:val="00250769"/>
    <w:rsid w:val="00252196"/>
    <w:rsid w:val="0025265A"/>
    <w:rsid w:val="00252D60"/>
    <w:rsid w:val="002559F4"/>
    <w:rsid w:val="00256235"/>
    <w:rsid w:val="00256678"/>
    <w:rsid w:val="00256870"/>
    <w:rsid w:val="0025744E"/>
    <w:rsid w:val="00257996"/>
    <w:rsid w:val="00257C3C"/>
    <w:rsid w:val="00257E07"/>
    <w:rsid w:val="00260535"/>
    <w:rsid w:val="0026091D"/>
    <w:rsid w:val="00260B7D"/>
    <w:rsid w:val="002614C0"/>
    <w:rsid w:val="00261E4E"/>
    <w:rsid w:val="00261F09"/>
    <w:rsid w:val="0026241A"/>
    <w:rsid w:val="00262634"/>
    <w:rsid w:val="0026278F"/>
    <w:rsid w:val="00262D3B"/>
    <w:rsid w:val="00262FDC"/>
    <w:rsid w:val="002634D1"/>
    <w:rsid w:val="00263DA6"/>
    <w:rsid w:val="00263F25"/>
    <w:rsid w:val="0026459D"/>
    <w:rsid w:val="0026521A"/>
    <w:rsid w:val="00265CE4"/>
    <w:rsid w:val="002660A3"/>
    <w:rsid w:val="00266A71"/>
    <w:rsid w:val="00266E94"/>
    <w:rsid w:val="00267A40"/>
    <w:rsid w:val="00270632"/>
    <w:rsid w:val="0027090D"/>
    <w:rsid w:val="002711C0"/>
    <w:rsid w:val="0027125C"/>
    <w:rsid w:val="002715DC"/>
    <w:rsid w:val="002720F9"/>
    <w:rsid w:val="00272212"/>
    <w:rsid w:val="00273415"/>
    <w:rsid w:val="0027347F"/>
    <w:rsid w:val="00274716"/>
    <w:rsid w:val="0027516F"/>
    <w:rsid w:val="002751C7"/>
    <w:rsid w:val="0027567C"/>
    <w:rsid w:val="0027568F"/>
    <w:rsid w:val="00275D41"/>
    <w:rsid w:val="00276093"/>
    <w:rsid w:val="002764D5"/>
    <w:rsid w:val="00276EDC"/>
    <w:rsid w:val="00277444"/>
    <w:rsid w:val="0027754E"/>
    <w:rsid w:val="00277569"/>
    <w:rsid w:val="00277980"/>
    <w:rsid w:val="00281159"/>
    <w:rsid w:val="002816B5"/>
    <w:rsid w:val="00282279"/>
    <w:rsid w:val="002826FB"/>
    <w:rsid w:val="002829FC"/>
    <w:rsid w:val="002834D3"/>
    <w:rsid w:val="00283568"/>
    <w:rsid w:val="0028361A"/>
    <w:rsid w:val="002836E0"/>
    <w:rsid w:val="002841A2"/>
    <w:rsid w:val="00284376"/>
    <w:rsid w:val="00284D36"/>
    <w:rsid w:val="00284E8A"/>
    <w:rsid w:val="00285048"/>
    <w:rsid w:val="00285498"/>
    <w:rsid w:val="002854DF"/>
    <w:rsid w:val="00285964"/>
    <w:rsid w:val="00285CF3"/>
    <w:rsid w:val="00286829"/>
    <w:rsid w:val="00286989"/>
    <w:rsid w:val="00286F20"/>
    <w:rsid w:val="0028731F"/>
    <w:rsid w:val="00287615"/>
    <w:rsid w:val="00287E0F"/>
    <w:rsid w:val="00290A1E"/>
    <w:rsid w:val="00290D2D"/>
    <w:rsid w:val="00291320"/>
    <w:rsid w:val="002913E4"/>
    <w:rsid w:val="0029178A"/>
    <w:rsid w:val="0029258E"/>
    <w:rsid w:val="00293648"/>
    <w:rsid w:val="002938BE"/>
    <w:rsid w:val="002939D1"/>
    <w:rsid w:val="00294F2F"/>
    <w:rsid w:val="00294F88"/>
    <w:rsid w:val="00295FB2"/>
    <w:rsid w:val="00296649"/>
    <w:rsid w:val="002967E1"/>
    <w:rsid w:val="002A0211"/>
    <w:rsid w:val="002A0329"/>
    <w:rsid w:val="002A0D49"/>
    <w:rsid w:val="002A2225"/>
    <w:rsid w:val="002A2638"/>
    <w:rsid w:val="002A29A5"/>
    <w:rsid w:val="002A2E2F"/>
    <w:rsid w:val="002A360B"/>
    <w:rsid w:val="002A4035"/>
    <w:rsid w:val="002A42B7"/>
    <w:rsid w:val="002A533B"/>
    <w:rsid w:val="002A578B"/>
    <w:rsid w:val="002A5920"/>
    <w:rsid w:val="002A62A8"/>
    <w:rsid w:val="002A68DA"/>
    <w:rsid w:val="002A6E9E"/>
    <w:rsid w:val="002A7346"/>
    <w:rsid w:val="002B03E5"/>
    <w:rsid w:val="002B055E"/>
    <w:rsid w:val="002B0D11"/>
    <w:rsid w:val="002B0F7F"/>
    <w:rsid w:val="002B1AA3"/>
    <w:rsid w:val="002B1FCF"/>
    <w:rsid w:val="002B2073"/>
    <w:rsid w:val="002B2235"/>
    <w:rsid w:val="002B22BC"/>
    <w:rsid w:val="002B254B"/>
    <w:rsid w:val="002B29D8"/>
    <w:rsid w:val="002B2AB3"/>
    <w:rsid w:val="002B2BB8"/>
    <w:rsid w:val="002B3090"/>
    <w:rsid w:val="002B39D1"/>
    <w:rsid w:val="002B3B8B"/>
    <w:rsid w:val="002B3DF7"/>
    <w:rsid w:val="002B4293"/>
    <w:rsid w:val="002B4F50"/>
    <w:rsid w:val="002B59F5"/>
    <w:rsid w:val="002B6366"/>
    <w:rsid w:val="002B6679"/>
    <w:rsid w:val="002B66AF"/>
    <w:rsid w:val="002B6725"/>
    <w:rsid w:val="002B6D6B"/>
    <w:rsid w:val="002B730D"/>
    <w:rsid w:val="002B7636"/>
    <w:rsid w:val="002B7813"/>
    <w:rsid w:val="002B7B79"/>
    <w:rsid w:val="002B7D43"/>
    <w:rsid w:val="002C0217"/>
    <w:rsid w:val="002C0732"/>
    <w:rsid w:val="002C0A12"/>
    <w:rsid w:val="002C1162"/>
    <w:rsid w:val="002C1B9D"/>
    <w:rsid w:val="002C20AD"/>
    <w:rsid w:val="002C2ECC"/>
    <w:rsid w:val="002C2F5A"/>
    <w:rsid w:val="002C326F"/>
    <w:rsid w:val="002C39E8"/>
    <w:rsid w:val="002C3D39"/>
    <w:rsid w:val="002C3E99"/>
    <w:rsid w:val="002C4506"/>
    <w:rsid w:val="002C4C94"/>
    <w:rsid w:val="002C54F1"/>
    <w:rsid w:val="002C56CF"/>
    <w:rsid w:val="002C58E5"/>
    <w:rsid w:val="002C6873"/>
    <w:rsid w:val="002C7144"/>
    <w:rsid w:val="002C7E01"/>
    <w:rsid w:val="002D09E5"/>
    <w:rsid w:val="002D172A"/>
    <w:rsid w:val="002D1CB3"/>
    <w:rsid w:val="002D217F"/>
    <w:rsid w:val="002D226A"/>
    <w:rsid w:val="002D288C"/>
    <w:rsid w:val="002D2A58"/>
    <w:rsid w:val="002D33F0"/>
    <w:rsid w:val="002D3653"/>
    <w:rsid w:val="002D36D3"/>
    <w:rsid w:val="002D36FD"/>
    <w:rsid w:val="002D3B16"/>
    <w:rsid w:val="002D42F7"/>
    <w:rsid w:val="002D448D"/>
    <w:rsid w:val="002D4D0B"/>
    <w:rsid w:val="002D4D0D"/>
    <w:rsid w:val="002D50AD"/>
    <w:rsid w:val="002D555E"/>
    <w:rsid w:val="002D571D"/>
    <w:rsid w:val="002D620A"/>
    <w:rsid w:val="002D6403"/>
    <w:rsid w:val="002D6685"/>
    <w:rsid w:val="002D700A"/>
    <w:rsid w:val="002D7489"/>
    <w:rsid w:val="002D74EF"/>
    <w:rsid w:val="002D768A"/>
    <w:rsid w:val="002D777C"/>
    <w:rsid w:val="002E0416"/>
    <w:rsid w:val="002E0431"/>
    <w:rsid w:val="002E0BA2"/>
    <w:rsid w:val="002E0DBC"/>
    <w:rsid w:val="002E12CE"/>
    <w:rsid w:val="002E1973"/>
    <w:rsid w:val="002E279A"/>
    <w:rsid w:val="002E286E"/>
    <w:rsid w:val="002E2943"/>
    <w:rsid w:val="002E3AEA"/>
    <w:rsid w:val="002E4344"/>
    <w:rsid w:val="002E459C"/>
    <w:rsid w:val="002E49E6"/>
    <w:rsid w:val="002E4AAA"/>
    <w:rsid w:val="002E4E53"/>
    <w:rsid w:val="002E521F"/>
    <w:rsid w:val="002E5312"/>
    <w:rsid w:val="002E5E62"/>
    <w:rsid w:val="002E65A8"/>
    <w:rsid w:val="002E6A71"/>
    <w:rsid w:val="002E6BF3"/>
    <w:rsid w:val="002E6F09"/>
    <w:rsid w:val="002E77E9"/>
    <w:rsid w:val="002F0649"/>
    <w:rsid w:val="002F06C6"/>
    <w:rsid w:val="002F0F51"/>
    <w:rsid w:val="002F1148"/>
    <w:rsid w:val="002F1580"/>
    <w:rsid w:val="002F25DC"/>
    <w:rsid w:val="002F2667"/>
    <w:rsid w:val="002F2791"/>
    <w:rsid w:val="002F2F30"/>
    <w:rsid w:val="002F3469"/>
    <w:rsid w:val="002F390D"/>
    <w:rsid w:val="002F4364"/>
    <w:rsid w:val="002F4725"/>
    <w:rsid w:val="002F4EAE"/>
    <w:rsid w:val="002F507F"/>
    <w:rsid w:val="002F5CE7"/>
    <w:rsid w:val="002F5E55"/>
    <w:rsid w:val="002F6DDA"/>
    <w:rsid w:val="002F6FFB"/>
    <w:rsid w:val="003008C8"/>
    <w:rsid w:val="00300BAE"/>
    <w:rsid w:val="00301617"/>
    <w:rsid w:val="00301665"/>
    <w:rsid w:val="003016DE"/>
    <w:rsid w:val="003019D6"/>
    <w:rsid w:val="00302455"/>
    <w:rsid w:val="003027DF"/>
    <w:rsid w:val="0030289D"/>
    <w:rsid w:val="003030AE"/>
    <w:rsid w:val="003030C8"/>
    <w:rsid w:val="00303375"/>
    <w:rsid w:val="00303992"/>
    <w:rsid w:val="00304038"/>
    <w:rsid w:val="003045FC"/>
    <w:rsid w:val="003049EB"/>
    <w:rsid w:val="0030526E"/>
    <w:rsid w:val="00305AEB"/>
    <w:rsid w:val="00306675"/>
    <w:rsid w:val="00306A7A"/>
    <w:rsid w:val="003077C7"/>
    <w:rsid w:val="003109E6"/>
    <w:rsid w:val="00310F75"/>
    <w:rsid w:val="0031148E"/>
    <w:rsid w:val="00311F29"/>
    <w:rsid w:val="00312C54"/>
    <w:rsid w:val="00313F3D"/>
    <w:rsid w:val="00313FFA"/>
    <w:rsid w:val="0031449F"/>
    <w:rsid w:val="0031484E"/>
    <w:rsid w:val="00314D8E"/>
    <w:rsid w:val="00315BD8"/>
    <w:rsid w:val="00316347"/>
    <w:rsid w:val="0031637E"/>
    <w:rsid w:val="00316633"/>
    <w:rsid w:val="00316D76"/>
    <w:rsid w:val="00317240"/>
    <w:rsid w:val="00317661"/>
    <w:rsid w:val="00317C1A"/>
    <w:rsid w:val="003200A4"/>
    <w:rsid w:val="00320522"/>
    <w:rsid w:val="00321408"/>
    <w:rsid w:val="0032488F"/>
    <w:rsid w:val="00325E31"/>
    <w:rsid w:val="003265B2"/>
    <w:rsid w:val="003275FA"/>
    <w:rsid w:val="00327CC8"/>
    <w:rsid w:val="003309A7"/>
    <w:rsid w:val="00330B94"/>
    <w:rsid w:val="00331F34"/>
    <w:rsid w:val="00331F9D"/>
    <w:rsid w:val="0033288C"/>
    <w:rsid w:val="003328FD"/>
    <w:rsid w:val="00332D52"/>
    <w:rsid w:val="00333E60"/>
    <w:rsid w:val="00333F8D"/>
    <w:rsid w:val="00334184"/>
    <w:rsid w:val="0033424D"/>
    <w:rsid w:val="00334DA2"/>
    <w:rsid w:val="003356FA"/>
    <w:rsid w:val="00335C9B"/>
    <w:rsid w:val="00335F91"/>
    <w:rsid w:val="0033639B"/>
    <w:rsid w:val="00336A38"/>
    <w:rsid w:val="00336F32"/>
    <w:rsid w:val="0033718F"/>
    <w:rsid w:val="00337433"/>
    <w:rsid w:val="003400DC"/>
    <w:rsid w:val="00340535"/>
    <w:rsid w:val="00340B45"/>
    <w:rsid w:val="00341587"/>
    <w:rsid w:val="00342036"/>
    <w:rsid w:val="00342503"/>
    <w:rsid w:val="00343422"/>
    <w:rsid w:val="0034375C"/>
    <w:rsid w:val="00343BEF"/>
    <w:rsid w:val="00343D01"/>
    <w:rsid w:val="00343F69"/>
    <w:rsid w:val="003454A7"/>
    <w:rsid w:val="00346384"/>
    <w:rsid w:val="0034740C"/>
    <w:rsid w:val="00347BB3"/>
    <w:rsid w:val="00350363"/>
    <w:rsid w:val="003519DD"/>
    <w:rsid w:val="003526BE"/>
    <w:rsid w:val="00352727"/>
    <w:rsid w:val="00352D02"/>
    <w:rsid w:val="00352ED6"/>
    <w:rsid w:val="00353BD5"/>
    <w:rsid w:val="00353CF1"/>
    <w:rsid w:val="00353CFF"/>
    <w:rsid w:val="00354910"/>
    <w:rsid w:val="00354B80"/>
    <w:rsid w:val="003550FE"/>
    <w:rsid w:val="00355185"/>
    <w:rsid w:val="003552A1"/>
    <w:rsid w:val="003563EA"/>
    <w:rsid w:val="003566F3"/>
    <w:rsid w:val="00356A2A"/>
    <w:rsid w:val="00356A66"/>
    <w:rsid w:val="00356B42"/>
    <w:rsid w:val="00356F0A"/>
    <w:rsid w:val="00357A40"/>
    <w:rsid w:val="00357B8E"/>
    <w:rsid w:val="00361579"/>
    <w:rsid w:val="00361894"/>
    <w:rsid w:val="00361EB0"/>
    <w:rsid w:val="0036333C"/>
    <w:rsid w:val="003638D4"/>
    <w:rsid w:val="00364155"/>
    <w:rsid w:val="003647D5"/>
    <w:rsid w:val="003650FE"/>
    <w:rsid w:val="003654FF"/>
    <w:rsid w:val="0036560B"/>
    <w:rsid w:val="003657A4"/>
    <w:rsid w:val="00365CC0"/>
    <w:rsid w:val="00365F0A"/>
    <w:rsid w:val="003660AB"/>
    <w:rsid w:val="00366A36"/>
    <w:rsid w:val="00366D84"/>
    <w:rsid w:val="0036753A"/>
    <w:rsid w:val="00370DE2"/>
    <w:rsid w:val="0037175D"/>
    <w:rsid w:val="003724D2"/>
    <w:rsid w:val="00372516"/>
    <w:rsid w:val="00372D39"/>
    <w:rsid w:val="00372D3B"/>
    <w:rsid w:val="00372D89"/>
    <w:rsid w:val="00372EEF"/>
    <w:rsid w:val="003736A8"/>
    <w:rsid w:val="0037411D"/>
    <w:rsid w:val="00374261"/>
    <w:rsid w:val="003742D3"/>
    <w:rsid w:val="003749C2"/>
    <w:rsid w:val="00375519"/>
    <w:rsid w:val="003757BB"/>
    <w:rsid w:val="003768A9"/>
    <w:rsid w:val="003773B4"/>
    <w:rsid w:val="00377760"/>
    <w:rsid w:val="00380365"/>
    <w:rsid w:val="0038065C"/>
    <w:rsid w:val="00381686"/>
    <w:rsid w:val="00381CCB"/>
    <w:rsid w:val="00382805"/>
    <w:rsid w:val="003837B4"/>
    <w:rsid w:val="00383870"/>
    <w:rsid w:val="003846E1"/>
    <w:rsid w:val="0038517B"/>
    <w:rsid w:val="0038648D"/>
    <w:rsid w:val="003877C7"/>
    <w:rsid w:val="003901D8"/>
    <w:rsid w:val="00390531"/>
    <w:rsid w:val="00391C3B"/>
    <w:rsid w:val="00392196"/>
    <w:rsid w:val="003928A2"/>
    <w:rsid w:val="003929F9"/>
    <w:rsid w:val="00392EAF"/>
    <w:rsid w:val="003936E8"/>
    <w:rsid w:val="00393DE2"/>
    <w:rsid w:val="003943D3"/>
    <w:rsid w:val="00394EBC"/>
    <w:rsid w:val="0039518B"/>
    <w:rsid w:val="00396A0F"/>
    <w:rsid w:val="003978B3"/>
    <w:rsid w:val="00397AFD"/>
    <w:rsid w:val="00397C0C"/>
    <w:rsid w:val="003A0884"/>
    <w:rsid w:val="003A0B81"/>
    <w:rsid w:val="003A0D11"/>
    <w:rsid w:val="003A0FC2"/>
    <w:rsid w:val="003A20A1"/>
    <w:rsid w:val="003A3248"/>
    <w:rsid w:val="003A3318"/>
    <w:rsid w:val="003A38FF"/>
    <w:rsid w:val="003A3BFE"/>
    <w:rsid w:val="003A3E4A"/>
    <w:rsid w:val="003A3F1A"/>
    <w:rsid w:val="003A4916"/>
    <w:rsid w:val="003A4A2E"/>
    <w:rsid w:val="003A4ADE"/>
    <w:rsid w:val="003A6D50"/>
    <w:rsid w:val="003B008C"/>
    <w:rsid w:val="003B0275"/>
    <w:rsid w:val="003B079C"/>
    <w:rsid w:val="003B0910"/>
    <w:rsid w:val="003B0A8C"/>
    <w:rsid w:val="003B1431"/>
    <w:rsid w:val="003B2210"/>
    <w:rsid w:val="003B28DD"/>
    <w:rsid w:val="003B2B4C"/>
    <w:rsid w:val="003B2ED7"/>
    <w:rsid w:val="003B3020"/>
    <w:rsid w:val="003B40CF"/>
    <w:rsid w:val="003B4347"/>
    <w:rsid w:val="003B4A5A"/>
    <w:rsid w:val="003B510F"/>
    <w:rsid w:val="003B51B8"/>
    <w:rsid w:val="003B5EBC"/>
    <w:rsid w:val="003B6381"/>
    <w:rsid w:val="003B6A68"/>
    <w:rsid w:val="003B7136"/>
    <w:rsid w:val="003B7B6E"/>
    <w:rsid w:val="003B7FAB"/>
    <w:rsid w:val="003C0276"/>
    <w:rsid w:val="003C03F3"/>
    <w:rsid w:val="003C0541"/>
    <w:rsid w:val="003C07E8"/>
    <w:rsid w:val="003C0A85"/>
    <w:rsid w:val="003C0B51"/>
    <w:rsid w:val="003C106C"/>
    <w:rsid w:val="003C1D5F"/>
    <w:rsid w:val="003C2336"/>
    <w:rsid w:val="003C2B8E"/>
    <w:rsid w:val="003C3A54"/>
    <w:rsid w:val="003C3FE5"/>
    <w:rsid w:val="003C4106"/>
    <w:rsid w:val="003C4320"/>
    <w:rsid w:val="003C4AC1"/>
    <w:rsid w:val="003C59E2"/>
    <w:rsid w:val="003C5F41"/>
    <w:rsid w:val="003C5FE4"/>
    <w:rsid w:val="003C6336"/>
    <w:rsid w:val="003C6AA2"/>
    <w:rsid w:val="003C6AC3"/>
    <w:rsid w:val="003C6AC7"/>
    <w:rsid w:val="003C7A37"/>
    <w:rsid w:val="003C7D18"/>
    <w:rsid w:val="003C7D42"/>
    <w:rsid w:val="003D0A8B"/>
    <w:rsid w:val="003D0FB8"/>
    <w:rsid w:val="003D17DC"/>
    <w:rsid w:val="003D1C64"/>
    <w:rsid w:val="003D28AB"/>
    <w:rsid w:val="003D2AB8"/>
    <w:rsid w:val="003D2F13"/>
    <w:rsid w:val="003D3400"/>
    <w:rsid w:val="003D35D3"/>
    <w:rsid w:val="003D3848"/>
    <w:rsid w:val="003D41CF"/>
    <w:rsid w:val="003D430C"/>
    <w:rsid w:val="003D4D22"/>
    <w:rsid w:val="003D5029"/>
    <w:rsid w:val="003D5354"/>
    <w:rsid w:val="003D54EA"/>
    <w:rsid w:val="003D5598"/>
    <w:rsid w:val="003D6215"/>
    <w:rsid w:val="003D67E2"/>
    <w:rsid w:val="003D6CA2"/>
    <w:rsid w:val="003D78A9"/>
    <w:rsid w:val="003D7C31"/>
    <w:rsid w:val="003D7C73"/>
    <w:rsid w:val="003D7CE0"/>
    <w:rsid w:val="003D7D52"/>
    <w:rsid w:val="003D7D89"/>
    <w:rsid w:val="003E01B2"/>
    <w:rsid w:val="003E04F9"/>
    <w:rsid w:val="003E095A"/>
    <w:rsid w:val="003E0EC6"/>
    <w:rsid w:val="003E10A3"/>
    <w:rsid w:val="003E17B1"/>
    <w:rsid w:val="003E2B54"/>
    <w:rsid w:val="003E2F81"/>
    <w:rsid w:val="003E2F98"/>
    <w:rsid w:val="003E3BAB"/>
    <w:rsid w:val="003E41E4"/>
    <w:rsid w:val="003E45AB"/>
    <w:rsid w:val="003E4AD7"/>
    <w:rsid w:val="003E4B3C"/>
    <w:rsid w:val="003E62E1"/>
    <w:rsid w:val="003E6341"/>
    <w:rsid w:val="003E696C"/>
    <w:rsid w:val="003E73BA"/>
    <w:rsid w:val="003E76A2"/>
    <w:rsid w:val="003E778B"/>
    <w:rsid w:val="003E7AC7"/>
    <w:rsid w:val="003E7AD0"/>
    <w:rsid w:val="003E7C6C"/>
    <w:rsid w:val="003E7EC1"/>
    <w:rsid w:val="003F0582"/>
    <w:rsid w:val="003F07A6"/>
    <w:rsid w:val="003F0880"/>
    <w:rsid w:val="003F0C5B"/>
    <w:rsid w:val="003F13DC"/>
    <w:rsid w:val="003F2358"/>
    <w:rsid w:val="003F3BAC"/>
    <w:rsid w:val="003F45B3"/>
    <w:rsid w:val="003F48BF"/>
    <w:rsid w:val="003F4B8A"/>
    <w:rsid w:val="003F4D1C"/>
    <w:rsid w:val="003F4E8C"/>
    <w:rsid w:val="003F5FC1"/>
    <w:rsid w:val="003F6855"/>
    <w:rsid w:val="003F68AA"/>
    <w:rsid w:val="003F6F9B"/>
    <w:rsid w:val="003F71A4"/>
    <w:rsid w:val="003F7619"/>
    <w:rsid w:val="003F7CBA"/>
    <w:rsid w:val="00400091"/>
    <w:rsid w:val="0040034B"/>
    <w:rsid w:val="004006EC"/>
    <w:rsid w:val="00400E15"/>
    <w:rsid w:val="0040157F"/>
    <w:rsid w:val="00403397"/>
    <w:rsid w:val="00403E0A"/>
    <w:rsid w:val="004042F4"/>
    <w:rsid w:val="00404F9A"/>
    <w:rsid w:val="004057FA"/>
    <w:rsid w:val="00405909"/>
    <w:rsid w:val="004059CF"/>
    <w:rsid w:val="00407E68"/>
    <w:rsid w:val="004104D4"/>
    <w:rsid w:val="00411FFA"/>
    <w:rsid w:val="00412785"/>
    <w:rsid w:val="00412917"/>
    <w:rsid w:val="00412BB7"/>
    <w:rsid w:val="00412E4D"/>
    <w:rsid w:val="0041388B"/>
    <w:rsid w:val="00413A92"/>
    <w:rsid w:val="00413D56"/>
    <w:rsid w:val="004140D0"/>
    <w:rsid w:val="00414199"/>
    <w:rsid w:val="00414838"/>
    <w:rsid w:val="00414918"/>
    <w:rsid w:val="00414F99"/>
    <w:rsid w:val="00415187"/>
    <w:rsid w:val="00415364"/>
    <w:rsid w:val="00415451"/>
    <w:rsid w:val="00415C09"/>
    <w:rsid w:val="00415CC9"/>
    <w:rsid w:val="00415D63"/>
    <w:rsid w:val="00415EC4"/>
    <w:rsid w:val="00417F10"/>
    <w:rsid w:val="0042190E"/>
    <w:rsid w:val="00422318"/>
    <w:rsid w:val="004229F6"/>
    <w:rsid w:val="0042328E"/>
    <w:rsid w:val="004232C0"/>
    <w:rsid w:val="00423724"/>
    <w:rsid w:val="004242A8"/>
    <w:rsid w:val="0042464D"/>
    <w:rsid w:val="00424F39"/>
    <w:rsid w:val="004254F1"/>
    <w:rsid w:val="004254F6"/>
    <w:rsid w:val="00425A06"/>
    <w:rsid w:val="00425DE9"/>
    <w:rsid w:val="00426294"/>
    <w:rsid w:val="00426ADB"/>
    <w:rsid w:val="00426FC2"/>
    <w:rsid w:val="00427A8B"/>
    <w:rsid w:val="00427FB1"/>
    <w:rsid w:val="00427FC5"/>
    <w:rsid w:val="00430200"/>
    <w:rsid w:val="00430293"/>
    <w:rsid w:val="004303C0"/>
    <w:rsid w:val="004307DF"/>
    <w:rsid w:val="00430D83"/>
    <w:rsid w:val="004315E9"/>
    <w:rsid w:val="004318A1"/>
    <w:rsid w:val="004319AC"/>
    <w:rsid w:val="00431B36"/>
    <w:rsid w:val="0043200D"/>
    <w:rsid w:val="0043232E"/>
    <w:rsid w:val="00432542"/>
    <w:rsid w:val="00432EB2"/>
    <w:rsid w:val="00433179"/>
    <w:rsid w:val="004342E1"/>
    <w:rsid w:val="004347D1"/>
    <w:rsid w:val="00434C91"/>
    <w:rsid w:val="00434D40"/>
    <w:rsid w:val="00434F2A"/>
    <w:rsid w:val="004353B2"/>
    <w:rsid w:val="00435680"/>
    <w:rsid w:val="0043664A"/>
    <w:rsid w:val="00436687"/>
    <w:rsid w:val="00436D4B"/>
    <w:rsid w:val="004372FB"/>
    <w:rsid w:val="004404DD"/>
    <w:rsid w:val="0044056B"/>
    <w:rsid w:val="00440805"/>
    <w:rsid w:val="00440CE7"/>
    <w:rsid w:val="00440D46"/>
    <w:rsid w:val="00440EB4"/>
    <w:rsid w:val="004418D4"/>
    <w:rsid w:val="0044196D"/>
    <w:rsid w:val="0044203D"/>
    <w:rsid w:val="00442596"/>
    <w:rsid w:val="00442E77"/>
    <w:rsid w:val="004430F2"/>
    <w:rsid w:val="0044335D"/>
    <w:rsid w:val="00443371"/>
    <w:rsid w:val="004440DD"/>
    <w:rsid w:val="004441C6"/>
    <w:rsid w:val="004443E1"/>
    <w:rsid w:val="004443F8"/>
    <w:rsid w:val="0044440D"/>
    <w:rsid w:val="00444B5A"/>
    <w:rsid w:val="0044505C"/>
    <w:rsid w:val="004451B8"/>
    <w:rsid w:val="004463E6"/>
    <w:rsid w:val="00446E9D"/>
    <w:rsid w:val="004478CC"/>
    <w:rsid w:val="00447BA4"/>
    <w:rsid w:val="00447D95"/>
    <w:rsid w:val="00450245"/>
    <w:rsid w:val="004515AF"/>
    <w:rsid w:val="00451732"/>
    <w:rsid w:val="00451C8D"/>
    <w:rsid w:val="00451FB7"/>
    <w:rsid w:val="00452797"/>
    <w:rsid w:val="004529A4"/>
    <w:rsid w:val="00452D16"/>
    <w:rsid w:val="00453AB3"/>
    <w:rsid w:val="00454307"/>
    <w:rsid w:val="00454837"/>
    <w:rsid w:val="004556FB"/>
    <w:rsid w:val="00455C07"/>
    <w:rsid w:val="0045662A"/>
    <w:rsid w:val="00456844"/>
    <w:rsid w:val="004569B0"/>
    <w:rsid w:val="00456F2C"/>
    <w:rsid w:val="00456FB2"/>
    <w:rsid w:val="00457492"/>
    <w:rsid w:val="0045783D"/>
    <w:rsid w:val="004602F3"/>
    <w:rsid w:val="00460801"/>
    <w:rsid w:val="00460F47"/>
    <w:rsid w:val="004617DF"/>
    <w:rsid w:val="0046195F"/>
    <w:rsid w:val="00461EF0"/>
    <w:rsid w:val="004636CC"/>
    <w:rsid w:val="004639EC"/>
    <w:rsid w:val="00463EBB"/>
    <w:rsid w:val="00464463"/>
    <w:rsid w:val="004648BF"/>
    <w:rsid w:val="00465BE6"/>
    <w:rsid w:val="00465CFB"/>
    <w:rsid w:val="00465D14"/>
    <w:rsid w:val="00466E25"/>
    <w:rsid w:val="004673A1"/>
    <w:rsid w:val="004675C8"/>
    <w:rsid w:val="00467A17"/>
    <w:rsid w:val="00467D0C"/>
    <w:rsid w:val="0047134E"/>
    <w:rsid w:val="004718E1"/>
    <w:rsid w:val="00471959"/>
    <w:rsid w:val="0047267E"/>
    <w:rsid w:val="00472723"/>
    <w:rsid w:val="00472C3C"/>
    <w:rsid w:val="00472FF2"/>
    <w:rsid w:val="00474C65"/>
    <w:rsid w:val="0047509D"/>
    <w:rsid w:val="004750E5"/>
    <w:rsid w:val="0047743C"/>
    <w:rsid w:val="00477777"/>
    <w:rsid w:val="004810E9"/>
    <w:rsid w:val="00481269"/>
    <w:rsid w:val="004825A9"/>
    <w:rsid w:val="004825F3"/>
    <w:rsid w:val="00482A4E"/>
    <w:rsid w:val="00482F91"/>
    <w:rsid w:val="00484176"/>
    <w:rsid w:val="00485077"/>
    <w:rsid w:val="0048540F"/>
    <w:rsid w:val="004854F8"/>
    <w:rsid w:val="00485F9C"/>
    <w:rsid w:val="00486214"/>
    <w:rsid w:val="00486658"/>
    <w:rsid w:val="004867B0"/>
    <w:rsid w:val="004872FC"/>
    <w:rsid w:val="00487563"/>
    <w:rsid w:val="00490966"/>
    <w:rsid w:val="00492345"/>
    <w:rsid w:val="00492D6D"/>
    <w:rsid w:val="004932E9"/>
    <w:rsid w:val="00493C24"/>
    <w:rsid w:val="0049409B"/>
    <w:rsid w:val="004942B0"/>
    <w:rsid w:val="00494B8C"/>
    <w:rsid w:val="00495306"/>
    <w:rsid w:val="004955B9"/>
    <w:rsid w:val="0049573C"/>
    <w:rsid w:val="00495B3B"/>
    <w:rsid w:val="00495FB8"/>
    <w:rsid w:val="00496FC2"/>
    <w:rsid w:val="004A0149"/>
    <w:rsid w:val="004A0D2F"/>
    <w:rsid w:val="004A11F7"/>
    <w:rsid w:val="004A1293"/>
    <w:rsid w:val="004A173C"/>
    <w:rsid w:val="004A1886"/>
    <w:rsid w:val="004A1BB2"/>
    <w:rsid w:val="004A1FDA"/>
    <w:rsid w:val="004A289E"/>
    <w:rsid w:val="004A2CCC"/>
    <w:rsid w:val="004A2DE2"/>
    <w:rsid w:val="004A3EA5"/>
    <w:rsid w:val="004A5057"/>
    <w:rsid w:val="004A50B8"/>
    <w:rsid w:val="004A5694"/>
    <w:rsid w:val="004A64EC"/>
    <w:rsid w:val="004A668A"/>
    <w:rsid w:val="004A6C84"/>
    <w:rsid w:val="004A6CC3"/>
    <w:rsid w:val="004A72E2"/>
    <w:rsid w:val="004B0181"/>
    <w:rsid w:val="004B0349"/>
    <w:rsid w:val="004B0360"/>
    <w:rsid w:val="004B0CAD"/>
    <w:rsid w:val="004B0DD0"/>
    <w:rsid w:val="004B0EF3"/>
    <w:rsid w:val="004B2732"/>
    <w:rsid w:val="004B30A4"/>
    <w:rsid w:val="004B3901"/>
    <w:rsid w:val="004B3960"/>
    <w:rsid w:val="004B3F92"/>
    <w:rsid w:val="004B467F"/>
    <w:rsid w:val="004B46FB"/>
    <w:rsid w:val="004B4704"/>
    <w:rsid w:val="004B4ED7"/>
    <w:rsid w:val="004B5330"/>
    <w:rsid w:val="004B54AC"/>
    <w:rsid w:val="004B59AC"/>
    <w:rsid w:val="004B624D"/>
    <w:rsid w:val="004B6978"/>
    <w:rsid w:val="004B6C00"/>
    <w:rsid w:val="004B714D"/>
    <w:rsid w:val="004B783D"/>
    <w:rsid w:val="004B7A0E"/>
    <w:rsid w:val="004B7A43"/>
    <w:rsid w:val="004B7BA8"/>
    <w:rsid w:val="004C00AF"/>
    <w:rsid w:val="004C035D"/>
    <w:rsid w:val="004C03FD"/>
    <w:rsid w:val="004C06E5"/>
    <w:rsid w:val="004C09CB"/>
    <w:rsid w:val="004C0AFB"/>
    <w:rsid w:val="004C0BAE"/>
    <w:rsid w:val="004C0CE7"/>
    <w:rsid w:val="004C0EB4"/>
    <w:rsid w:val="004C110A"/>
    <w:rsid w:val="004C1149"/>
    <w:rsid w:val="004C1F87"/>
    <w:rsid w:val="004C22CD"/>
    <w:rsid w:val="004C3CBE"/>
    <w:rsid w:val="004C42C2"/>
    <w:rsid w:val="004C465B"/>
    <w:rsid w:val="004C50AE"/>
    <w:rsid w:val="004C5581"/>
    <w:rsid w:val="004C57A4"/>
    <w:rsid w:val="004C65AF"/>
    <w:rsid w:val="004C6FDD"/>
    <w:rsid w:val="004C7A7D"/>
    <w:rsid w:val="004D03F6"/>
    <w:rsid w:val="004D08EE"/>
    <w:rsid w:val="004D11AB"/>
    <w:rsid w:val="004D1875"/>
    <w:rsid w:val="004D1D56"/>
    <w:rsid w:val="004D2943"/>
    <w:rsid w:val="004D2A1A"/>
    <w:rsid w:val="004D41E9"/>
    <w:rsid w:val="004D43E2"/>
    <w:rsid w:val="004D4457"/>
    <w:rsid w:val="004D4AF3"/>
    <w:rsid w:val="004D5201"/>
    <w:rsid w:val="004D5206"/>
    <w:rsid w:val="004D585B"/>
    <w:rsid w:val="004D59F4"/>
    <w:rsid w:val="004D6542"/>
    <w:rsid w:val="004D70B7"/>
    <w:rsid w:val="004E055E"/>
    <w:rsid w:val="004E0A06"/>
    <w:rsid w:val="004E0CF8"/>
    <w:rsid w:val="004E1D17"/>
    <w:rsid w:val="004E3357"/>
    <w:rsid w:val="004E3777"/>
    <w:rsid w:val="004E3844"/>
    <w:rsid w:val="004E3A15"/>
    <w:rsid w:val="004E3D14"/>
    <w:rsid w:val="004E3E47"/>
    <w:rsid w:val="004E4886"/>
    <w:rsid w:val="004E5749"/>
    <w:rsid w:val="004E5F1F"/>
    <w:rsid w:val="004E6007"/>
    <w:rsid w:val="004E6592"/>
    <w:rsid w:val="004E6D1A"/>
    <w:rsid w:val="004E6EC2"/>
    <w:rsid w:val="004E706D"/>
    <w:rsid w:val="004E7143"/>
    <w:rsid w:val="004E7445"/>
    <w:rsid w:val="004E7787"/>
    <w:rsid w:val="004E786B"/>
    <w:rsid w:val="004E7A8D"/>
    <w:rsid w:val="004E7D2B"/>
    <w:rsid w:val="004F0495"/>
    <w:rsid w:val="004F0497"/>
    <w:rsid w:val="004F0AC1"/>
    <w:rsid w:val="004F14DF"/>
    <w:rsid w:val="004F1F34"/>
    <w:rsid w:val="004F2268"/>
    <w:rsid w:val="004F2661"/>
    <w:rsid w:val="004F2882"/>
    <w:rsid w:val="004F2B01"/>
    <w:rsid w:val="004F3388"/>
    <w:rsid w:val="004F3ADB"/>
    <w:rsid w:val="004F3ED7"/>
    <w:rsid w:val="004F4AAF"/>
    <w:rsid w:val="004F50C3"/>
    <w:rsid w:val="004F5687"/>
    <w:rsid w:val="004F573F"/>
    <w:rsid w:val="004F6837"/>
    <w:rsid w:val="004F68E6"/>
    <w:rsid w:val="004F722E"/>
    <w:rsid w:val="004F7A87"/>
    <w:rsid w:val="0050039B"/>
    <w:rsid w:val="00500EED"/>
    <w:rsid w:val="00501677"/>
    <w:rsid w:val="00501E1D"/>
    <w:rsid w:val="00503675"/>
    <w:rsid w:val="00503F49"/>
    <w:rsid w:val="00504277"/>
    <w:rsid w:val="00504435"/>
    <w:rsid w:val="00504913"/>
    <w:rsid w:val="00504ECA"/>
    <w:rsid w:val="005067CA"/>
    <w:rsid w:val="00506ADD"/>
    <w:rsid w:val="005071DB"/>
    <w:rsid w:val="005077E7"/>
    <w:rsid w:val="005106C7"/>
    <w:rsid w:val="005106EB"/>
    <w:rsid w:val="0051071A"/>
    <w:rsid w:val="00510E9F"/>
    <w:rsid w:val="005111D9"/>
    <w:rsid w:val="00511AAB"/>
    <w:rsid w:val="00512056"/>
    <w:rsid w:val="005129FF"/>
    <w:rsid w:val="00513D7F"/>
    <w:rsid w:val="00514340"/>
    <w:rsid w:val="00514668"/>
    <w:rsid w:val="00514BBA"/>
    <w:rsid w:val="00514DF8"/>
    <w:rsid w:val="00514F80"/>
    <w:rsid w:val="0051579F"/>
    <w:rsid w:val="00515D8E"/>
    <w:rsid w:val="00515E0C"/>
    <w:rsid w:val="00516228"/>
    <w:rsid w:val="00517A58"/>
    <w:rsid w:val="00520177"/>
    <w:rsid w:val="00520336"/>
    <w:rsid w:val="005206C7"/>
    <w:rsid w:val="00521BC9"/>
    <w:rsid w:val="00522193"/>
    <w:rsid w:val="005222FB"/>
    <w:rsid w:val="005231DF"/>
    <w:rsid w:val="00523331"/>
    <w:rsid w:val="00523CD2"/>
    <w:rsid w:val="005240A1"/>
    <w:rsid w:val="00524974"/>
    <w:rsid w:val="005254AE"/>
    <w:rsid w:val="0052552F"/>
    <w:rsid w:val="0052655E"/>
    <w:rsid w:val="00526B4C"/>
    <w:rsid w:val="00527AC3"/>
    <w:rsid w:val="005303A9"/>
    <w:rsid w:val="00530F09"/>
    <w:rsid w:val="005314EE"/>
    <w:rsid w:val="005336FA"/>
    <w:rsid w:val="00533C03"/>
    <w:rsid w:val="00534177"/>
    <w:rsid w:val="0053499B"/>
    <w:rsid w:val="0053525F"/>
    <w:rsid w:val="005355CB"/>
    <w:rsid w:val="00535CC1"/>
    <w:rsid w:val="00536802"/>
    <w:rsid w:val="00536AD2"/>
    <w:rsid w:val="00536AED"/>
    <w:rsid w:val="00536B39"/>
    <w:rsid w:val="00536F66"/>
    <w:rsid w:val="005375AF"/>
    <w:rsid w:val="005377FC"/>
    <w:rsid w:val="00537C05"/>
    <w:rsid w:val="005403DD"/>
    <w:rsid w:val="00541509"/>
    <w:rsid w:val="005428B4"/>
    <w:rsid w:val="00542A33"/>
    <w:rsid w:val="00543BAE"/>
    <w:rsid w:val="00543ED8"/>
    <w:rsid w:val="00544409"/>
    <w:rsid w:val="00544526"/>
    <w:rsid w:val="00544D6F"/>
    <w:rsid w:val="00545746"/>
    <w:rsid w:val="0054594A"/>
    <w:rsid w:val="00546577"/>
    <w:rsid w:val="00546CD3"/>
    <w:rsid w:val="005474EC"/>
    <w:rsid w:val="0055040A"/>
    <w:rsid w:val="005504BB"/>
    <w:rsid w:val="00550A70"/>
    <w:rsid w:val="00550CF8"/>
    <w:rsid w:val="00551541"/>
    <w:rsid w:val="00551AD3"/>
    <w:rsid w:val="00551CA1"/>
    <w:rsid w:val="005527EC"/>
    <w:rsid w:val="005538D1"/>
    <w:rsid w:val="00553E1B"/>
    <w:rsid w:val="00554EC6"/>
    <w:rsid w:val="005565DA"/>
    <w:rsid w:val="00556BDE"/>
    <w:rsid w:val="005578E3"/>
    <w:rsid w:val="00557B29"/>
    <w:rsid w:val="00560B82"/>
    <w:rsid w:val="00560E50"/>
    <w:rsid w:val="005613C1"/>
    <w:rsid w:val="0056198D"/>
    <w:rsid w:val="00562019"/>
    <w:rsid w:val="00562852"/>
    <w:rsid w:val="00563E7F"/>
    <w:rsid w:val="00564468"/>
    <w:rsid w:val="005647FD"/>
    <w:rsid w:val="00564864"/>
    <w:rsid w:val="00564955"/>
    <w:rsid w:val="0056513B"/>
    <w:rsid w:val="00565827"/>
    <w:rsid w:val="00565E4C"/>
    <w:rsid w:val="005662D2"/>
    <w:rsid w:val="00566597"/>
    <w:rsid w:val="005666F5"/>
    <w:rsid w:val="00566B44"/>
    <w:rsid w:val="00566E35"/>
    <w:rsid w:val="00566EC8"/>
    <w:rsid w:val="0056746F"/>
    <w:rsid w:val="0056758D"/>
    <w:rsid w:val="00567CD5"/>
    <w:rsid w:val="00567ECC"/>
    <w:rsid w:val="00570EC2"/>
    <w:rsid w:val="00571530"/>
    <w:rsid w:val="005716CA"/>
    <w:rsid w:val="00571BB9"/>
    <w:rsid w:val="005728E3"/>
    <w:rsid w:val="00573328"/>
    <w:rsid w:val="00573A6C"/>
    <w:rsid w:val="0057425F"/>
    <w:rsid w:val="00574542"/>
    <w:rsid w:val="00574893"/>
    <w:rsid w:val="00575144"/>
    <w:rsid w:val="00575154"/>
    <w:rsid w:val="00576A60"/>
    <w:rsid w:val="00576D66"/>
    <w:rsid w:val="005777D0"/>
    <w:rsid w:val="00577979"/>
    <w:rsid w:val="00577B9C"/>
    <w:rsid w:val="00577C03"/>
    <w:rsid w:val="0058001A"/>
    <w:rsid w:val="00580225"/>
    <w:rsid w:val="005803C3"/>
    <w:rsid w:val="0058041E"/>
    <w:rsid w:val="0058047C"/>
    <w:rsid w:val="00580E64"/>
    <w:rsid w:val="005819DF"/>
    <w:rsid w:val="00582254"/>
    <w:rsid w:val="005827D2"/>
    <w:rsid w:val="005827FC"/>
    <w:rsid w:val="005831DF"/>
    <w:rsid w:val="005836AA"/>
    <w:rsid w:val="00583811"/>
    <w:rsid w:val="00583E74"/>
    <w:rsid w:val="00583F8A"/>
    <w:rsid w:val="00584211"/>
    <w:rsid w:val="00584D2B"/>
    <w:rsid w:val="00584DDE"/>
    <w:rsid w:val="0058537D"/>
    <w:rsid w:val="00585500"/>
    <w:rsid w:val="005855E8"/>
    <w:rsid w:val="0058602F"/>
    <w:rsid w:val="00586110"/>
    <w:rsid w:val="0058671C"/>
    <w:rsid w:val="00586A67"/>
    <w:rsid w:val="00586A95"/>
    <w:rsid w:val="00586C8C"/>
    <w:rsid w:val="00586F5C"/>
    <w:rsid w:val="00587172"/>
    <w:rsid w:val="005903B4"/>
    <w:rsid w:val="00590C3E"/>
    <w:rsid w:val="00590DE4"/>
    <w:rsid w:val="00590EBE"/>
    <w:rsid w:val="00591059"/>
    <w:rsid w:val="0059241A"/>
    <w:rsid w:val="00592449"/>
    <w:rsid w:val="0059254B"/>
    <w:rsid w:val="005926E1"/>
    <w:rsid w:val="005939C8"/>
    <w:rsid w:val="00593C62"/>
    <w:rsid w:val="00593FDE"/>
    <w:rsid w:val="00594053"/>
    <w:rsid w:val="005940E1"/>
    <w:rsid w:val="0059431E"/>
    <w:rsid w:val="0059447B"/>
    <w:rsid w:val="00594C1F"/>
    <w:rsid w:val="0059554D"/>
    <w:rsid w:val="00595801"/>
    <w:rsid w:val="00595B97"/>
    <w:rsid w:val="00595C56"/>
    <w:rsid w:val="00595D99"/>
    <w:rsid w:val="0059621A"/>
    <w:rsid w:val="00596250"/>
    <w:rsid w:val="00596447"/>
    <w:rsid w:val="0059687C"/>
    <w:rsid w:val="00596BE4"/>
    <w:rsid w:val="005A01CC"/>
    <w:rsid w:val="005A0429"/>
    <w:rsid w:val="005A079E"/>
    <w:rsid w:val="005A0811"/>
    <w:rsid w:val="005A0851"/>
    <w:rsid w:val="005A0998"/>
    <w:rsid w:val="005A1214"/>
    <w:rsid w:val="005A125B"/>
    <w:rsid w:val="005A14B2"/>
    <w:rsid w:val="005A1B57"/>
    <w:rsid w:val="005A1E90"/>
    <w:rsid w:val="005A242D"/>
    <w:rsid w:val="005A2593"/>
    <w:rsid w:val="005A2CD2"/>
    <w:rsid w:val="005A2ECE"/>
    <w:rsid w:val="005A301C"/>
    <w:rsid w:val="005A313A"/>
    <w:rsid w:val="005A3EC5"/>
    <w:rsid w:val="005A4163"/>
    <w:rsid w:val="005A4F10"/>
    <w:rsid w:val="005A4FA4"/>
    <w:rsid w:val="005A5DDF"/>
    <w:rsid w:val="005A6381"/>
    <w:rsid w:val="005A65A0"/>
    <w:rsid w:val="005A6703"/>
    <w:rsid w:val="005A67E6"/>
    <w:rsid w:val="005A681E"/>
    <w:rsid w:val="005A7358"/>
    <w:rsid w:val="005A7AF1"/>
    <w:rsid w:val="005A7C7E"/>
    <w:rsid w:val="005A7C97"/>
    <w:rsid w:val="005B016F"/>
    <w:rsid w:val="005B0A78"/>
    <w:rsid w:val="005B0E5C"/>
    <w:rsid w:val="005B1189"/>
    <w:rsid w:val="005B132F"/>
    <w:rsid w:val="005B187C"/>
    <w:rsid w:val="005B1AD8"/>
    <w:rsid w:val="005B4F6C"/>
    <w:rsid w:val="005B6091"/>
    <w:rsid w:val="005B6B98"/>
    <w:rsid w:val="005B6F0A"/>
    <w:rsid w:val="005B76C1"/>
    <w:rsid w:val="005B7C20"/>
    <w:rsid w:val="005B7C9E"/>
    <w:rsid w:val="005C001A"/>
    <w:rsid w:val="005C08A7"/>
    <w:rsid w:val="005C0EA7"/>
    <w:rsid w:val="005C1121"/>
    <w:rsid w:val="005C283A"/>
    <w:rsid w:val="005C37BA"/>
    <w:rsid w:val="005C39E8"/>
    <w:rsid w:val="005C3F54"/>
    <w:rsid w:val="005C44F9"/>
    <w:rsid w:val="005C4928"/>
    <w:rsid w:val="005C5D43"/>
    <w:rsid w:val="005C5E71"/>
    <w:rsid w:val="005C6537"/>
    <w:rsid w:val="005C6A82"/>
    <w:rsid w:val="005C7DB3"/>
    <w:rsid w:val="005C7FD0"/>
    <w:rsid w:val="005D058A"/>
    <w:rsid w:val="005D0A28"/>
    <w:rsid w:val="005D0CDB"/>
    <w:rsid w:val="005D0D63"/>
    <w:rsid w:val="005D1729"/>
    <w:rsid w:val="005D18C5"/>
    <w:rsid w:val="005D2B60"/>
    <w:rsid w:val="005D3C09"/>
    <w:rsid w:val="005D3C39"/>
    <w:rsid w:val="005D3D91"/>
    <w:rsid w:val="005D4499"/>
    <w:rsid w:val="005D4839"/>
    <w:rsid w:val="005D52A6"/>
    <w:rsid w:val="005D578B"/>
    <w:rsid w:val="005D5880"/>
    <w:rsid w:val="005D6313"/>
    <w:rsid w:val="005D7437"/>
    <w:rsid w:val="005E0402"/>
    <w:rsid w:val="005E08DA"/>
    <w:rsid w:val="005E1652"/>
    <w:rsid w:val="005E1689"/>
    <w:rsid w:val="005E2BE1"/>
    <w:rsid w:val="005E2DAA"/>
    <w:rsid w:val="005E4039"/>
    <w:rsid w:val="005E43F3"/>
    <w:rsid w:val="005E4770"/>
    <w:rsid w:val="005E4EFC"/>
    <w:rsid w:val="005E6A26"/>
    <w:rsid w:val="005E7465"/>
    <w:rsid w:val="005F0312"/>
    <w:rsid w:val="005F0447"/>
    <w:rsid w:val="005F0872"/>
    <w:rsid w:val="005F2586"/>
    <w:rsid w:val="005F2811"/>
    <w:rsid w:val="005F2AAA"/>
    <w:rsid w:val="005F2EB1"/>
    <w:rsid w:val="005F36D5"/>
    <w:rsid w:val="005F4021"/>
    <w:rsid w:val="005F4620"/>
    <w:rsid w:val="005F4A54"/>
    <w:rsid w:val="005F538D"/>
    <w:rsid w:val="005F5515"/>
    <w:rsid w:val="005F5F45"/>
    <w:rsid w:val="005F696E"/>
    <w:rsid w:val="005F71B4"/>
    <w:rsid w:val="005F7993"/>
    <w:rsid w:val="005F7B4B"/>
    <w:rsid w:val="005F7C1E"/>
    <w:rsid w:val="0060040A"/>
    <w:rsid w:val="0060047B"/>
    <w:rsid w:val="0060079B"/>
    <w:rsid w:val="006007EB"/>
    <w:rsid w:val="006014E6"/>
    <w:rsid w:val="0060283C"/>
    <w:rsid w:val="006029D9"/>
    <w:rsid w:val="00603297"/>
    <w:rsid w:val="006049C3"/>
    <w:rsid w:val="00604A1A"/>
    <w:rsid w:val="00604C73"/>
    <w:rsid w:val="0060547C"/>
    <w:rsid w:val="00605A19"/>
    <w:rsid w:val="0060642A"/>
    <w:rsid w:val="00606D69"/>
    <w:rsid w:val="00606F7B"/>
    <w:rsid w:val="00607023"/>
    <w:rsid w:val="0060717E"/>
    <w:rsid w:val="00610130"/>
    <w:rsid w:val="0061042D"/>
    <w:rsid w:val="0061086F"/>
    <w:rsid w:val="006108FA"/>
    <w:rsid w:val="0061090A"/>
    <w:rsid w:val="00610D35"/>
    <w:rsid w:val="00611A26"/>
    <w:rsid w:val="006128DF"/>
    <w:rsid w:val="00612F50"/>
    <w:rsid w:val="00612FD4"/>
    <w:rsid w:val="00613028"/>
    <w:rsid w:val="006147DE"/>
    <w:rsid w:val="00614B96"/>
    <w:rsid w:val="006152AA"/>
    <w:rsid w:val="00615310"/>
    <w:rsid w:val="006157CB"/>
    <w:rsid w:val="00616108"/>
    <w:rsid w:val="006171EA"/>
    <w:rsid w:val="006179E9"/>
    <w:rsid w:val="00620760"/>
    <w:rsid w:val="006216B4"/>
    <w:rsid w:val="00622C22"/>
    <w:rsid w:val="006231C7"/>
    <w:rsid w:val="006231E4"/>
    <w:rsid w:val="00623219"/>
    <w:rsid w:val="0062362C"/>
    <w:rsid w:val="0062443E"/>
    <w:rsid w:val="00624C8A"/>
    <w:rsid w:val="00624D93"/>
    <w:rsid w:val="00625FD1"/>
    <w:rsid w:val="00626520"/>
    <w:rsid w:val="006274E8"/>
    <w:rsid w:val="00627BF6"/>
    <w:rsid w:val="00627C00"/>
    <w:rsid w:val="0063010B"/>
    <w:rsid w:val="0063012B"/>
    <w:rsid w:val="00630E4F"/>
    <w:rsid w:val="00631002"/>
    <w:rsid w:val="006325B8"/>
    <w:rsid w:val="0063270D"/>
    <w:rsid w:val="00632D52"/>
    <w:rsid w:val="006334C2"/>
    <w:rsid w:val="00633853"/>
    <w:rsid w:val="0063457A"/>
    <w:rsid w:val="00635986"/>
    <w:rsid w:val="00635F53"/>
    <w:rsid w:val="00635FAF"/>
    <w:rsid w:val="006363D6"/>
    <w:rsid w:val="006369F4"/>
    <w:rsid w:val="00637246"/>
    <w:rsid w:val="00641002"/>
    <w:rsid w:val="006410BC"/>
    <w:rsid w:val="006417BD"/>
    <w:rsid w:val="00642182"/>
    <w:rsid w:val="0064333F"/>
    <w:rsid w:val="006434E4"/>
    <w:rsid w:val="00643862"/>
    <w:rsid w:val="00643C87"/>
    <w:rsid w:val="00643F1C"/>
    <w:rsid w:val="0064424F"/>
    <w:rsid w:val="00644726"/>
    <w:rsid w:val="00644B19"/>
    <w:rsid w:val="00644BDD"/>
    <w:rsid w:val="006451E1"/>
    <w:rsid w:val="006453C3"/>
    <w:rsid w:val="00645F6E"/>
    <w:rsid w:val="00646670"/>
    <w:rsid w:val="00646A02"/>
    <w:rsid w:val="006477B6"/>
    <w:rsid w:val="006477EC"/>
    <w:rsid w:val="0064794B"/>
    <w:rsid w:val="00650809"/>
    <w:rsid w:val="00650857"/>
    <w:rsid w:val="0065107D"/>
    <w:rsid w:val="0065134A"/>
    <w:rsid w:val="0065164C"/>
    <w:rsid w:val="00651691"/>
    <w:rsid w:val="0065175C"/>
    <w:rsid w:val="00651BD3"/>
    <w:rsid w:val="00651E70"/>
    <w:rsid w:val="0065249A"/>
    <w:rsid w:val="00652AD7"/>
    <w:rsid w:val="00653986"/>
    <w:rsid w:val="00654BF5"/>
    <w:rsid w:val="00655020"/>
    <w:rsid w:val="00655CC2"/>
    <w:rsid w:val="00655D93"/>
    <w:rsid w:val="00656BC7"/>
    <w:rsid w:val="00656C0F"/>
    <w:rsid w:val="00661B78"/>
    <w:rsid w:val="00661CFE"/>
    <w:rsid w:val="00662457"/>
    <w:rsid w:val="00662DA2"/>
    <w:rsid w:val="00663BAE"/>
    <w:rsid w:val="00663F07"/>
    <w:rsid w:val="00664448"/>
    <w:rsid w:val="006647C3"/>
    <w:rsid w:val="00664AD8"/>
    <w:rsid w:val="00664E3F"/>
    <w:rsid w:val="00665105"/>
    <w:rsid w:val="0066534C"/>
    <w:rsid w:val="0066583D"/>
    <w:rsid w:val="00666091"/>
    <w:rsid w:val="006663E5"/>
    <w:rsid w:val="0066664E"/>
    <w:rsid w:val="00667804"/>
    <w:rsid w:val="00670262"/>
    <w:rsid w:val="00670623"/>
    <w:rsid w:val="006713E6"/>
    <w:rsid w:val="006715BA"/>
    <w:rsid w:val="00671763"/>
    <w:rsid w:val="006720D8"/>
    <w:rsid w:val="006721EF"/>
    <w:rsid w:val="0067295F"/>
    <w:rsid w:val="00672AFB"/>
    <w:rsid w:val="00672CAF"/>
    <w:rsid w:val="0067300D"/>
    <w:rsid w:val="0067311D"/>
    <w:rsid w:val="00673833"/>
    <w:rsid w:val="00673DC2"/>
    <w:rsid w:val="00674E70"/>
    <w:rsid w:val="006754DC"/>
    <w:rsid w:val="00675778"/>
    <w:rsid w:val="00675B3B"/>
    <w:rsid w:val="00675C91"/>
    <w:rsid w:val="006761FD"/>
    <w:rsid w:val="00676440"/>
    <w:rsid w:val="00676C15"/>
    <w:rsid w:val="006773D4"/>
    <w:rsid w:val="00677747"/>
    <w:rsid w:val="00677944"/>
    <w:rsid w:val="00677E12"/>
    <w:rsid w:val="0068075D"/>
    <w:rsid w:val="0068162D"/>
    <w:rsid w:val="00681B70"/>
    <w:rsid w:val="0068225D"/>
    <w:rsid w:val="0068249F"/>
    <w:rsid w:val="00682555"/>
    <w:rsid w:val="00682813"/>
    <w:rsid w:val="00682852"/>
    <w:rsid w:val="006831F9"/>
    <w:rsid w:val="0068416C"/>
    <w:rsid w:val="00684181"/>
    <w:rsid w:val="0068433A"/>
    <w:rsid w:val="00684FF0"/>
    <w:rsid w:val="0068588D"/>
    <w:rsid w:val="006861FC"/>
    <w:rsid w:val="006866EC"/>
    <w:rsid w:val="006868D8"/>
    <w:rsid w:val="00686C0F"/>
    <w:rsid w:val="00686FBC"/>
    <w:rsid w:val="00687509"/>
    <w:rsid w:val="00687582"/>
    <w:rsid w:val="006875AF"/>
    <w:rsid w:val="00690236"/>
    <w:rsid w:val="0069037E"/>
    <w:rsid w:val="00690811"/>
    <w:rsid w:val="00690ABB"/>
    <w:rsid w:val="00690C53"/>
    <w:rsid w:val="00690D1C"/>
    <w:rsid w:val="00691499"/>
    <w:rsid w:val="00691660"/>
    <w:rsid w:val="006919A4"/>
    <w:rsid w:val="00691C3E"/>
    <w:rsid w:val="00692425"/>
    <w:rsid w:val="0069244D"/>
    <w:rsid w:val="00692D84"/>
    <w:rsid w:val="00693208"/>
    <w:rsid w:val="00693611"/>
    <w:rsid w:val="00694459"/>
    <w:rsid w:val="00694547"/>
    <w:rsid w:val="00697AB4"/>
    <w:rsid w:val="00697C82"/>
    <w:rsid w:val="006A0AB1"/>
    <w:rsid w:val="006A15B7"/>
    <w:rsid w:val="006A1613"/>
    <w:rsid w:val="006A1EFE"/>
    <w:rsid w:val="006A1F61"/>
    <w:rsid w:val="006A22EE"/>
    <w:rsid w:val="006A2503"/>
    <w:rsid w:val="006A2818"/>
    <w:rsid w:val="006A2E5A"/>
    <w:rsid w:val="006A343F"/>
    <w:rsid w:val="006A376E"/>
    <w:rsid w:val="006A39BE"/>
    <w:rsid w:val="006A3BCD"/>
    <w:rsid w:val="006A3CCF"/>
    <w:rsid w:val="006A4EF8"/>
    <w:rsid w:val="006A52A6"/>
    <w:rsid w:val="006A67F9"/>
    <w:rsid w:val="006A6C38"/>
    <w:rsid w:val="006A6C9A"/>
    <w:rsid w:val="006A77EB"/>
    <w:rsid w:val="006A7A5B"/>
    <w:rsid w:val="006A7D5D"/>
    <w:rsid w:val="006B1FA1"/>
    <w:rsid w:val="006B24C6"/>
    <w:rsid w:val="006B35CE"/>
    <w:rsid w:val="006B44FA"/>
    <w:rsid w:val="006B4BA0"/>
    <w:rsid w:val="006B4DBE"/>
    <w:rsid w:val="006B4F99"/>
    <w:rsid w:val="006B58A5"/>
    <w:rsid w:val="006B7AEF"/>
    <w:rsid w:val="006B7B87"/>
    <w:rsid w:val="006B7D8E"/>
    <w:rsid w:val="006C0726"/>
    <w:rsid w:val="006C0CB6"/>
    <w:rsid w:val="006C1A8A"/>
    <w:rsid w:val="006C20BC"/>
    <w:rsid w:val="006C257D"/>
    <w:rsid w:val="006C3304"/>
    <w:rsid w:val="006C4658"/>
    <w:rsid w:val="006C50DC"/>
    <w:rsid w:val="006C5461"/>
    <w:rsid w:val="006C59BB"/>
    <w:rsid w:val="006C611C"/>
    <w:rsid w:val="006C6ABF"/>
    <w:rsid w:val="006C6CD0"/>
    <w:rsid w:val="006C7054"/>
    <w:rsid w:val="006C7569"/>
    <w:rsid w:val="006C77B2"/>
    <w:rsid w:val="006D08E2"/>
    <w:rsid w:val="006D0A6C"/>
    <w:rsid w:val="006D0B16"/>
    <w:rsid w:val="006D0DE3"/>
    <w:rsid w:val="006D0E95"/>
    <w:rsid w:val="006D2B8C"/>
    <w:rsid w:val="006D328A"/>
    <w:rsid w:val="006D32D7"/>
    <w:rsid w:val="006D3787"/>
    <w:rsid w:val="006D39BA"/>
    <w:rsid w:val="006D3A61"/>
    <w:rsid w:val="006D3DF8"/>
    <w:rsid w:val="006D3EC2"/>
    <w:rsid w:val="006D3FAF"/>
    <w:rsid w:val="006D4445"/>
    <w:rsid w:val="006D4527"/>
    <w:rsid w:val="006D4629"/>
    <w:rsid w:val="006D4705"/>
    <w:rsid w:val="006D4D36"/>
    <w:rsid w:val="006D4E7C"/>
    <w:rsid w:val="006D524A"/>
    <w:rsid w:val="006D5299"/>
    <w:rsid w:val="006D78CB"/>
    <w:rsid w:val="006D7B5A"/>
    <w:rsid w:val="006D7C79"/>
    <w:rsid w:val="006D7E88"/>
    <w:rsid w:val="006E079C"/>
    <w:rsid w:val="006E1CB0"/>
    <w:rsid w:val="006E2545"/>
    <w:rsid w:val="006E2932"/>
    <w:rsid w:val="006E29A7"/>
    <w:rsid w:val="006E30B1"/>
    <w:rsid w:val="006E3164"/>
    <w:rsid w:val="006E3274"/>
    <w:rsid w:val="006E5762"/>
    <w:rsid w:val="006E5FC7"/>
    <w:rsid w:val="006E6B14"/>
    <w:rsid w:val="006E6BAE"/>
    <w:rsid w:val="006E6CDB"/>
    <w:rsid w:val="006E7392"/>
    <w:rsid w:val="006E74DF"/>
    <w:rsid w:val="006E7C04"/>
    <w:rsid w:val="006F0767"/>
    <w:rsid w:val="006F0A55"/>
    <w:rsid w:val="006F133E"/>
    <w:rsid w:val="006F149C"/>
    <w:rsid w:val="006F25C8"/>
    <w:rsid w:val="006F324E"/>
    <w:rsid w:val="006F336F"/>
    <w:rsid w:val="006F43D0"/>
    <w:rsid w:val="006F6C5A"/>
    <w:rsid w:val="006F6D4F"/>
    <w:rsid w:val="006F7A9B"/>
    <w:rsid w:val="00700343"/>
    <w:rsid w:val="00700546"/>
    <w:rsid w:val="007010A7"/>
    <w:rsid w:val="00701396"/>
    <w:rsid w:val="00701618"/>
    <w:rsid w:val="00701D2F"/>
    <w:rsid w:val="00702094"/>
    <w:rsid w:val="00702311"/>
    <w:rsid w:val="00703CFD"/>
    <w:rsid w:val="007042B4"/>
    <w:rsid w:val="00704743"/>
    <w:rsid w:val="00704D18"/>
    <w:rsid w:val="00704E21"/>
    <w:rsid w:val="00705508"/>
    <w:rsid w:val="0070647C"/>
    <w:rsid w:val="00706C47"/>
    <w:rsid w:val="007071EF"/>
    <w:rsid w:val="007101BF"/>
    <w:rsid w:val="007106E6"/>
    <w:rsid w:val="0071158B"/>
    <w:rsid w:val="0071246E"/>
    <w:rsid w:val="007126D5"/>
    <w:rsid w:val="00712A41"/>
    <w:rsid w:val="00712A4B"/>
    <w:rsid w:val="00712D82"/>
    <w:rsid w:val="007132CB"/>
    <w:rsid w:val="00713D01"/>
    <w:rsid w:val="0071486E"/>
    <w:rsid w:val="007148BD"/>
    <w:rsid w:val="00714FF9"/>
    <w:rsid w:val="007174B1"/>
    <w:rsid w:val="00717772"/>
    <w:rsid w:val="00717E16"/>
    <w:rsid w:val="0072032C"/>
    <w:rsid w:val="007209D3"/>
    <w:rsid w:val="00720CD0"/>
    <w:rsid w:val="00720D02"/>
    <w:rsid w:val="007217A0"/>
    <w:rsid w:val="00721F7C"/>
    <w:rsid w:val="0072243B"/>
    <w:rsid w:val="00722759"/>
    <w:rsid w:val="0072338C"/>
    <w:rsid w:val="00724033"/>
    <w:rsid w:val="007247AE"/>
    <w:rsid w:val="00725AFD"/>
    <w:rsid w:val="007268B5"/>
    <w:rsid w:val="00727F62"/>
    <w:rsid w:val="00730748"/>
    <w:rsid w:val="00731778"/>
    <w:rsid w:val="00731F29"/>
    <w:rsid w:val="007326A7"/>
    <w:rsid w:val="00732FD5"/>
    <w:rsid w:val="007338DD"/>
    <w:rsid w:val="00733A02"/>
    <w:rsid w:val="0073416C"/>
    <w:rsid w:val="007342DA"/>
    <w:rsid w:val="007352B2"/>
    <w:rsid w:val="00735311"/>
    <w:rsid w:val="00735FBD"/>
    <w:rsid w:val="007363C6"/>
    <w:rsid w:val="007364ED"/>
    <w:rsid w:val="00737525"/>
    <w:rsid w:val="00741EE1"/>
    <w:rsid w:val="00742889"/>
    <w:rsid w:val="0074355F"/>
    <w:rsid w:val="00743B64"/>
    <w:rsid w:val="00744782"/>
    <w:rsid w:val="0074487F"/>
    <w:rsid w:val="00744B4D"/>
    <w:rsid w:val="00745B88"/>
    <w:rsid w:val="00745DA5"/>
    <w:rsid w:val="0074653E"/>
    <w:rsid w:val="00746A8A"/>
    <w:rsid w:val="00746D0F"/>
    <w:rsid w:val="0074756A"/>
    <w:rsid w:val="00747F23"/>
    <w:rsid w:val="007501A0"/>
    <w:rsid w:val="007521FA"/>
    <w:rsid w:val="007524C6"/>
    <w:rsid w:val="00753218"/>
    <w:rsid w:val="0075355B"/>
    <w:rsid w:val="00754262"/>
    <w:rsid w:val="00754A1E"/>
    <w:rsid w:val="00754AA7"/>
    <w:rsid w:val="00755681"/>
    <w:rsid w:val="007570E2"/>
    <w:rsid w:val="0075782B"/>
    <w:rsid w:val="007607CD"/>
    <w:rsid w:val="007609A0"/>
    <w:rsid w:val="00760E99"/>
    <w:rsid w:val="00762B82"/>
    <w:rsid w:val="00763063"/>
    <w:rsid w:val="0076352C"/>
    <w:rsid w:val="00763C4C"/>
    <w:rsid w:val="00763CF4"/>
    <w:rsid w:val="00764434"/>
    <w:rsid w:val="00764833"/>
    <w:rsid w:val="00764B9E"/>
    <w:rsid w:val="00765A83"/>
    <w:rsid w:val="00765F11"/>
    <w:rsid w:val="00766A66"/>
    <w:rsid w:val="00766F4A"/>
    <w:rsid w:val="0076753E"/>
    <w:rsid w:val="00767690"/>
    <w:rsid w:val="00767984"/>
    <w:rsid w:val="00770100"/>
    <w:rsid w:val="00770CA1"/>
    <w:rsid w:val="0077111E"/>
    <w:rsid w:val="007713D0"/>
    <w:rsid w:val="00771A1D"/>
    <w:rsid w:val="00771BF7"/>
    <w:rsid w:val="00771C1A"/>
    <w:rsid w:val="007721C1"/>
    <w:rsid w:val="00772248"/>
    <w:rsid w:val="007728F8"/>
    <w:rsid w:val="00772AD9"/>
    <w:rsid w:val="00772B4C"/>
    <w:rsid w:val="00773452"/>
    <w:rsid w:val="0077379E"/>
    <w:rsid w:val="00773F73"/>
    <w:rsid w:val="00773FEB"/>
    <w:rsid w:val="007743BA"/>
    <w:rsid w:val="00774AF5"/>
    <w:rsid w:val="00774E13"/>
    <w:rsid w:val="0077517F"/>
    <w:rsid w:val="00776A10"/>
    <w:rsid w:val="00776B54"/>
    <w:rsid w:val="0077706F"/>
    <w:rsid w:val="007770A7"/>
    <w:rsid w:val="00777639"/>
    <w:rsid w:val="007777A5"/>
    <w:rsid w:val="00777C06"/>
    <w:rsid w:val="007801AD"/>
    <w:rsid w:val="0078052A"/>
    <w:rsid w:val="00780B50"/>
    <w:rsid w:val="00780E1A"/>
    <w:rsid w:val="00781989"/>
    <w:rsid w:val="00781A97"/>
    <w:rsid w:val="007820F8"/>
    <w:rsid w:val="007826CD"/>
    <w:rsid w:val="00783385"/>
    <w:rsid w:val="00783388"/>
    <w:rsid w:val="00784696"/>
    <w:rsid w:val="00784E3E"/>
    <w:rsid w:val="007856FC"/>
    <w:rsid w:val="00785E5B"/>
    <w:rsid w:val="00785FAA"/>
    <w:rsid w:val="0078625C"/>
    <w:rsid w:val="00786527"/>
    <w:rsid w:val="00786A8E"/>
    <w:rsid w:val="00786F56"/>
    <w:rsid w:val="00787325"/>
    <w:rsid w:val="007873B6"/>
    <w:rsid w:val="00787C34"/>
    <w:rsid w:val="00790B26"/>
    <w:rsid w:val="007927FF"/>
    <w:rsid w:val="0079322D"/>
    <w:rsid w:val="00793CDD"/>
    <w:rsid w:val="007944CA"/>
    <w:rsid w:val="00794CC8"/>
    <w:rsid w:val="007963DB"/>
    <w:rsid w:val="0079650E"/>
    <w:rsid w:val="007A0451"/>
    <w:rsid w:val="007A0A85"/>
    <w:rsid w:val="007A0EBC"/>
    <w:rsid w:val="007A1A16"/>
    <w:rsid w:val="007A1B8C"/>
    <w:rsid w:val="007A1B92"/>
    <w:rsid w:val="007A2819"/>
    <w:rsid w:val="007A2933"/>
    <w:rsid w:val="007A2A9A"/>
    <w:rsid w:val="007A3798"/>
    <w:rsid w:val="007A44A5"/>
    <w:rsid w:val="007A459E"/>
    <w:rsid w:val="007A5092"/>
    <w:rsid w:val="007A577F"/>
    <w:rsid w:val="007A5E50"/>
    <w:rsid w:val="007A73D7"/>
    <w:rsid w:val="007A75E9"/>
    <w:rsid w:val="007A7757"/>
    <w:rsid w:val="007A7A37"/>
    <w:rsid w:val="007A7C14"/>
    <w:rsid w:val="007A7DCE"/>
    <w:rsid w:val="007A7FBE"/>
    <w:rsid w:val="007A7FE9"/>
    <w:rsid w:val="007B027F"/>
    <w:rsid w:val="007B04C8"/>
    <w:rsid w:val="007B0890"/>
    <w:rsid w:val="007B0D59"/>
    <w:rsid w:val="007B13D6"/>
    <w:rsid w:val="007B2380"/>
    <w:rsid w:val="007B2663"/>
    <w:rsid w:val="007B2CF9"/>
    <w:rsid w:val="007B33E0"/>
    <w:rsid w:val="007B4279"/>
    <w:rsid w:val="007B442F"/>
    <w:rsid w:val="007B4C01"/>
    <w:rsid w:val="007B5334"/>
    <w:rsid w:val="007B56D6"/>
    <w:rsid w:val="007B5886"/>
    <w:rsid w:val="007B592F"/>
    <w:rsid w:val="007B5C7F"/>
    <w:rsid w:val="007B6242"/>
    <w:rsid w:val="007B6D7D"/>
    <w:rsid w:val="007B7BE6"/>
    <w:rsid w:val="007C0281"/>
    <w:rsid w:val="007C0330"/>
    <w:rsid w:val="007C097F"/>
    <w:rsid w:val="007C114A"/>
    <w:rsid w:val="007C1387"/>
    <w:rsid w:val="007C151D"/>
    <w:rsid w:val="007C22FC"/>
    <w:rsid w:val="007C2354"/>
    <w:rsid w:val="007C2E5C"/>
    <w:rsid w:val="007C3818"/>
    <w:rsid w:val="007C3A07"/>
    <w:rsid w:val="007C3A91"/>
    <w:rsid w:val="007C3AA0"/>
    <w:rsid w:val="007C3CA6"/>
    <w:rsid w:val="007C47B2"/>
    <w:rsid w:val="007C4E6B"/>
    <w:rsid w:val="007C541C"/>
    <w:rsid w:val="007C57D3"/>
    <w:rsid w:val="007C6835"/>
    <w:rsid w:val="007C6B32"/>
    <w:rsid w:val="007D0360"/>
    <w:rsid w:val="007D03AC"/>
    <w:rsid w:val="007D0AF1"/>
    <w:rsid w:val="007D0D7A"/>
    <w:rsid w:val="007D1242"/>
    <w:rsid w:val="007D1400"/>
    <w:rsid w:val="007D25E6"/>
    <w:rsid w:val="007D3380"/>
    <w:rsid w:val="007D3474"/>
    <w:rsid w:val="007D3DD3"/>
    <w:rsid w:val="007D5F93"/>
    <w:rsid w:val="007D6524"/>
    <w:rsid w:val="007D7B55"/>
    <w:rsid w:val="007D7B67"/>
    <w:rsid w:val="007D7C95"/>
    <w:rsid w:val="007E0524"/>
    <w:rsid w:val="007E05D4"/>
    <w:rsid w:val="007E1675"/>
    <w:rsid w:val="007E2B21"/>
    <w:rsid w:val="007E2CD8"/>
    <w:rsid w:val="007E3075"/>
    <w:rsid w:val="007E390E"/>
    <w:rsid w:val="007E50E3"/>
    <w:rsid w:val="007E559E"/>
    <w:rsid w:val="007E58D1"/>
    <w:rsid w:val="007E5A62"/>
    <w:rsid w:val="007E5B5A"/>
    <w:rsid w:val="007E6262"/>
    <w:rsid w:val="007E66FC"/>
    <w:rsid w:val="007E6F57"/>
    <w:rsid w:val="007E708E"/>
    <w:rsid w:val="007E7761"/>
    <w:rsid w:val="007E7FC4"/>
    <w:rsid w:val="007F04D3"/>
    <w:rsid w:val="007F120D"/>
    <w:rsid w:val="007F142A"/>
    <w:rsid w:val="007F1984"/>
    <w:rsid w:val="007F1BFE"/>
    <w:rsid w:val="007F1CFF"/>
    <w:rsid w:val="007F1E38"/>
    <w:rsid w:val="007F2447"/>
    <w:rsid w:val="007F29E4"/>
    <w:rsid w:val="007F2BFA"/>
    <w:rsid w:val="007F42E4"/>
    <w:rsid w:val="007F4699"/>
    <w:rsid w:val="007F48C5"/>
    <w:rsid w:val="007F4D9A"/>
    <w:rsid w:val="007F4DE5"/>
    <w:rsid w:val="007F57E4"/>
    <w:rsid w:val="007F5B21"/>
    <w:rsid w:val="007F644E"/>
    <w:rsid w:val="007F68CD"/>
    <w:rsid w:val="007F7228"/>
    <w:rsid w:val="007F7E1A"/>
    <w:rsid w:val="00800829"/>
    <w:rsid w:val="00801BC5"/>
    <w:rsid w:val="00801D71"/>
    <w:rsid w:val="008022E7"/>
    <w:rsid w:val="008026D0"/>
    <w:rsid w:val="00803606"/>
    <w:rsid w:val="00803AE5"/>
    <w:rsid w:val="008056CA"/>
    <w:rsid w:val="00805FFD"/>
    <w:rsid w:val="00806118"/>
    <w:rsid w:val="00806C71"/>
    <w:rsid w:val="00807298"/>
    <w:rsid w:val="00807AB6"/>
    <w:rsid w:val="00807B44"/>
    <w:rsid w:val="00807D90"/>
    <w:rsid w:val="00807D9E"/>
    <w:rsid w:val="00807F49"/>
    <w:rsid w:val="00810197"/>
    <w:rsid w:val="00810B09"/>
    <w:rsid w:val="00810C82"/>
    <w:rsid w:val="00810DDA"/>
    <w:rsid w:val="008113DE"/>
    <w:rsid w:val="00811D11"/>
    <w:rsid w:val="00811D82"/>
    <w:rsid w:val="00812AD1"/>
    <w:rsid w:val="00813B19"/>
    <w:rsid w:val="0081493F"/>
    <w:rsid w:val="00814C0E"/>
    <w:rsid w:val="00815019"/>
    <w:rsid w:val="00815AA6"/>
    <w:rsid w:val="00815F07"/>
    <w:rsid w:val="008168FB"/>
    <w:rsid w:val="00817A33"/>
    <w:rsid w:val="00820085"/>
    <w:rsid w:val="008208B1"/>
    <w:rsid w:val="00820920"/>
    <w:rsid w:val="008212E3"/>
    <w:rsid w:val="0082195F"/>
    <w:rsid w:val="008232FB"/>
    <w:rsid w:val="008234BA"/>
    <w:rsid w:val="008239F0"/>
    <w:rsid w:val="00824D0A"/>
    <w:rsid w:val="00824EC7"/>
    <w:rsid w:val="00825069"/>
    <w:rsid w:val="00825DA9"/>
    <w:rsid w:val="00825F6F"/>
    <w:rsid w:val="00826157"/>
    <w:rsid w:val="00826556"/>
    <w:rsid w:val="00826976"/>
    <w:rsid w:val="008271FB"/>
    <w:rsid w:val="008276A5"/>
    <w:rsid w:val="00827818"/>
    <w:rsid w:val="00827F33"/>
    <w:rsid w:val="00830A83"/>
    <w:rsid w:val="008310B4"/>
    <w:rsid w:val="00831972"/>
    <w:rsid w:val="008321DA"/>
    <w:rsid w:val="00832ECC"/>
    <w:rsid w:val="00832FEC"/>
    <w:rsid w:val="00833E1B"/>
    <w:rsid w:val="00833FDF"/>
    <w:rsid w:val="008343B0"/>
    <w:rsid w:val="00835A84"/>
    <w:rsid w:val="00836A18"/>
    <w:rsid w:val="008379F9"/>
    <w:rsid w:val="00837A7B"/>
    <w:rsid w:val="00837CF1"/>
    <w:rsid w:val="00840264"/>
    <w:rsid w:val="00841458"/>
    <w:rsid w:val="008418B3"/>
    <w:rsid w:val="00841D8B"/>
    <w:rsid w:val="00842175"/>
    <w:rsid w:val="00842450"/>
    <w:rsid w:val="00842506"/>
    <w:rsid w:val="00842E27"/>
    <w:rsid w:val="00842F68"/>
    <w:rsid w:val="00843F25"/>
    <w:rsid w:val="008441A4"/>
    <w:rsid w:val="008456BE"/>
    <w:rsid w:val="00845A89"/>
    <w:rsid w:val="00845C5E"/>
    <w:rsid w:val="008466AF"/>
    <w:rsid w:val="008466DB"/>
    <w:rsid w:val="0084674E"/>
    <w:rsid w:val="00847882"/>
    <w:rsid w:val="00847CF0"/>
    <w:rsid w:val="00850D00"/>
    <w:rsid w:val="00850D75"/>
    <w:rsid w:val="0085202A"/>
    <w:rsid w:val="0085232D"/>
    <w:rsid w:val="00852401"/>
    <w:rsid w:val="0085263D"/>
    <w:rsid w:val="00852D51"/>
    <w:rsid w:val="008532B2"/>
    <w:rsid w:val="008539BA"/>
    <w:rsid w:val="00853B00"/>
    <w:rsid w:val="00854616"/>
    <w:rsid w:val="0085512A"/>
    <w:rsid w:val="008554B8"/>
    <w:rsid w:val="008555B2"/>
    <w:rsid w:val="00855E3F"/>
    <w:rsid w:val="008573A9"/>
    <w:rsid w:val="0085742E"/>
    <w:rsid w:val="00857635"/>
    <w:rsid w:val="00857737"/>
    <w:rsid w:val="008577EA"/>
    <w:rsid w:val="00857BAC"/>
    <w:rsid w:val="008606F5"/>
    <w:rsid w:val="0086119E"/>
    <w:rsid w:val="00862B6C"/>
    <w:rsid w:val="00862BCE"/>
    <w:rsid w:val="00864115"/>
    <w:rsid w:val="00864254"/>
    <w:rsid w:val="008652EE"/>
    <w:rsid w:val="00865F75"/>
    <w:rsid w:val="00866429"/>
    <w:rsid w:val="0086684E"/>
    <w:rsid w:val="00866ADA"/>
    <w:rsid w:val="00866D0F"/>
    <w:rsid w:val="00866F25"/>
    <w:rsid w:val="00870EA8"/>
    <w:rsid w:val="00872107"/>
    <w:rsid w:val="008721B0"/>
    <w:rsid w:val="00872364"/>
    <w:rsid w:val="00872466"/>
    <w:rsid w:val="00872E4E"/>
    <w:rsid w:val="008743A9"/>
    <w:rsid w:val="00876B2D"/>
    <w:rsid w:val="00876EA4"/>
    <w:rsid w:val="00877329"/>
    <w:rsid w:val="00877801"/>
    <w:rsid w:val="00880BB0"/>
    <w:rsid w:val="008811D4"/>
    <w:rsid w:val="00881F09"/>
    <w:rsid w:val="0088353B"/>
    <w:rsid w:val="0088376B"/>
    <w:rsid w:val="00883EB1"/>
    <w:rsid w:val="00884281"/>
    <w:rsid w:val="00884B25"/>
    <w:rsid w:val="00885335"/>
    <w:rsid w:val="00885447"/>
    <w:rsid w:val="008858A1"/>
    <w:rsid w:val="00886830"/>
    <w:rsid w:val="00886BD6"/>
    <w:rsid w:val="00887E1A"/>
    <w:rsid w:val="0089026D"/>
    <w:rsid w:val="0089074E"/>
    <w:rsid w:val="00891375"/>
    <w:rsid w:val="008913D6"/>
    <w:rsid w:val="008916D3"/>
    <w:rsid w:val="00891A7E"/>
    <w:rsid w:val="00891F01"/>
    <w:rsid w:val="00892054"/>
    <w:rsid w:val="0089280D"/>
    <w:rsid w:val="00892F6B"/>
    <w:rsid w:val="008936EC"/>
    <w:rsid w:val="0089390D"/>
    <w:rsid w:val="00893E12"/>
    <w:rsid w:val="008947D7"/>
    <w:rsid w:val="00894896"/>
    <w:rsid w:val="00894A71"/>
    <w:rsid w:val="00895436"/>
    <w:rsid w:val="008960C6"/>
    <w:rsid w:val="008963D5"/>
    <w:rsid w:val="00896869"/>
    <w:rsid w:val="00896CC1"/>
    <w:rsid w:val="00897412"/>
    <w:rsid w:val="0089756E"/>
    <w:rsid w:val="008977B5"/>
    <w:rsid w:val="00897E8B"/>
    <w:rsid w:val="008A01B8"/>
    <w:rsid w:val="008A06BF"/>
    <w:rsid w:val="008A0E17"/>
    <w:rsid w:val="008A125C"/>
    <w:rsid w:val="008A1804"/>
    <w:rsid w:val="008A1D51"/>
    <w:rsid w:val="008A1FB8"/>
    <w:rsid w:val="008A3292"/>
    <w:rsid w:val="008A3345"/>
    <w:rsid w:val="008A407C"/>
    <w:rsid w:val="008A43DD"/>
    <w:rsid w:val="008A55EA"/>
    <w:rsid w:val="008A57E4"/>
    <w:rsid w:val="008A68EF"/>
    <w:rsid w:val="008A7043"/>
    <w:rsid w:val="008A79F0"/>
    <w:rsid w:val="008A7C78"/>
    <w:rsid w:val="008A7E15"/>
    <w:rsid w:val="008B0099"/>
    <w:rsid w:val="008B1428"/>
    <w:rsid w:val="008B2183"/>
    <w:rsid w:val="008B2239"/>
    <w:rsid w:val="008B2B7B"/>
    <w:rsid w:val="008B3188"/>
    <w:rsid w:val="008B4939"/>
    <w:rsid w:val="008B4B6D"/>
    <w:rsid w:val="008B52C4"/>
    <w:rsid w:val="008B537D"/>
    <w:rsid w:val="008B573B"/>
    <w:rsid w:val="008B5741"/>
    <w:rsid w:val="008B5B1B"/>
    <w:rsid w:val="008B5CE2"/>
    <w:rsid w:val="008B615A"/>
    <w:rsid w:val="008B64BB"/>
    <w:rsid w:val="008B705A"/>
    <w:rsid w:val="008B70F3"/>
    <w:rsid w:val="008B73BB"/>
    <w:rsid w:val="008B765F"/>
    <w:rsid w:val="008C000A"/>
    <w:rsid w:val="008C0130"/>
    <w:rsid w:val="008C020D"/>
    <w:rsid w:val="008C0639"/>
    <w:rsid w:val="008C0745"/>
    <w:rsid w:val="008C0ACF"/>
    <w:rsid w:val="008C2097"/>
    <w:rsid w:val="008C2470"/>
    <w:rsid w:val="008C271F"/>
    <w:rsid w:val="008C4021"/>
    <w:rsid w:val="008C4544"/>
    <w:rsid w:val="008C52B7"/>
    <w:rsid w:val="008C6487"/>
    <w:rsid w:val="008C75F8"/>
    <w:rsid w:val="008C7A34"/>
    <w:rsid w:val="008C7E5F"/>
    <w:rsid w:val="008D0079"/>
    <w:rsid w:val="008D0085"/>
    <w:rsid w:val="008D0D32"/>
    <w:rsid w:val="008D1912"/>
    <w:rsid w:val="008D1EF8"/>
    <w:rsid w:val="008D26FB"/>
    <w:rsid w:val="008D2E02"/>
    <w:rsid w:val="008D3361"/>
    <w:rsid w:val="008D3AD9"/>
    <w:rsid w:val="008D4A7A"/>
    <w:rsid w:val="008D54D2"/>
    <w:rsid w:val="008D5F6C"/>
    <w:rsid w:val="008D60A1"/>
    <w:rsid w:val="008D79E9"/>
    <w:rsid w:val="008E049A"/>
    <w:rsid w:val="008E0603"/>
    <w:rsid w:val="008E1E53"/>
    <w:rsid w:val="008E1FA8"/>
    <w:rsid w:val="008E223A"/>
    <w:rsid w:val="008E22C5"/>
    <w:rsid w:val="008E253E"/>
    <w:rsid w:val="008E3D7F"/>
    <w:rsid w:val="008E4CD2"/>
    <w:rsid w:val="008E516D"/>
    <w:rsid w:val="008E5870"/>
    <w:rsid w:val="008E5AB1"/>
    <w:rsid w:val="008E5F77"/>
    <w:rsid w:val="008E625E"/>
    <w:rsid w:val="008E64A3"/>
    <w:rsid w:val="008E64DB"/>
    <w:rsid w:val="008E6A30"/>
    <w:rsid w:val="008E6D6E"/>
    <w:rsid w:val="008E742F"/>
    <w:rsid w:val="008E7719"/>
    <w:rsid w:val="008E7BD2"/>
    <w:rsid w:val="008E7C07"/>
    <w:rsid w:val="008E7CE6"/>
    <w:rsid w:val="008E7D1D"/>
    <w:rsid w:val="008E7E4A"/>
    <w:rsid w:val="008F07AC"/>
    <w:rsid w:val="008F0A39"/>
    <w:rsid w:val="008F0A77"/>
    <w:rsid w:val="008F1895"/>
    <w:rsid w:val="008F1B35"/>
    <w:rsid w:val="008F1E7B"/>
    <w:rsid w:val="008F2FA4"/>
    <w:rsid w:val="008F384C"/>
    <w:rsid w:val="008F4E07"/>
    <w:rsid w:val="008F56E6"/>
    <w:rsid w:val="008F68CC"/>
    <w:rsid w:val="008F6C25"/>
    <w:rsid w:val="008F6CC7"/>
    <w:rsid w:val="008F742E"/>
    <w:rsid w:val="008F7518"/>
    <w:rsid w:val="008F7FAF"/>
    <w:rsid w:val="00900437"/>
    <w:rsid w:val="009004AB"/>
    <w:rsid w:val="00900BB2"/>
    <w:rsid w:val="00900C49"/>
    <w:rsid w:val="00901799"/>
    <w:rsid w:val="00901F8D"/>
    <w:rsid w:val="009020CA"/>
    <w:rsid w:val="00902216"/>
    <w:rsid w:val="0090294C"/>
    <w:rsid w:val="00902DE4"/>
    <w:rsid w:val="00902EE0"/>
    <w:rsid w:val="009035C2"/>
    <w:rsid w:val="00903621"/>
    <w:rsid w:val="0090368F"/>
    <w:rsid w:val="00903979"/>
    <w:rsid w:val="00903AEA"/>
    <w:rsid w:val="00903C08"/>
    <w:rsid w:val="00904A9F"/>
    <w:rsid w:val="00905288"/>
    <w:rsid w:val="0090545B"/>
    <w:rsid w:val="00906383"/>
    <w:rsid w:val="00906475"/>
    <w:rsid w:val="0090665E"/>
    <w:rsid w:val="009069A2"/>
    <w:rsid w:val="00907300"/>
    <w:rsid w:val="00907D89"/>
    <w:rsid w:val="00910243"/>
    <w:rsid w:val="009102FE"/>
    <w:rsid w:val="009110B6"/>
    <w:rsid w:val="009115DA"/>
    <w:rsid w:val="009119D8"/>
    <w:rsid w:val="009123C4"/>
    <w:rsid w:val="009128DD"/>
    <w:rsid w:val="0091471D"/>
    <w:rsid w:val="00914A54"/>
    <w:rsid w:val="00914C5A"/>
    <w:rsid w:val="00915388"/>
    <w:rsid w:val="00915E2F"/>
    <w:rsid w:val="00915E9E"/>
    <w:rsid w:val="00915ED9"/>
    <w:rsid w:val="00915F16"/>
    <w:rsid w:val="00916328"/>
    <w:rsid w:val="00916961"/>
    <w:rsid w:val="00916A84"/>
    <w:rsid w:val="009173DB"/>
    <w:rsid w:val="0091771A"/>
    <w:rsid w:val="00917BE3"/>
    <w:rsid w:val="009207B5"/>
    <w:rsid w:val="00920AD0"/>
    <w:rsid w:val="009211B1"/>
    <w:rsid w:val="00922111"/>
    <w:rsid w:val="00922854"/>
    <w:rsid w:val="00923029"/>
    <w:rsid w:val="009230ED"/>
    <w:rsid w:val="00923BA3"/>
    <w:rsid w:val="00923BD4"/>
    <w:rsid w:val="00923FFD"/>
    <w:rsid w:val="00924C62"/>
    <w:rsid w:val="00924E1C"/>
    <w:rsid w:val="00925958"/>
    <w:rsid w:val="0092657D"/>
    <w:rsid w:val="00927DBA"/>
    <w:rsid w:val="009300C7"/>
    <w:rsid w:val="00930557"/>
    <w:rsid w:val="00930771"/>
    <w:rsid w:val="009309AC"/>
    <w:rsid w:val="00930A0C"/>
    <w:rsid w:val="00930B28"/>
    <w:rsid w:val="00930D2C"/>
    <w:rsid w:val="00930EC4"/>
    <w:rsid w:val="009313A8"/>
    <w:rsid w:val="0093190C"/>
    <w:rsid w:val="00931E12"/>
    <w:rsid w:val="00932264"/>
    <w:rsid w:val="00932ED4"/>
    <w:rsid w:val="00933C1E"/>
    <w:rsid w:val="00933D11"/>
    <w:rsid w:val="00934760"/>
    <w:rsid w:val="009347B4"/>
    <w:rsid w:val="00935222"/>
    <w:rsid w:val="00935322"/>
    <w:rsid w:val="00935A7A"/>
    <w:rsid w:val="00935AE6"/>
    <w:rsid w:val="009363FB"/>
    <w:rsid w:val="0093733D"/>
    <w:rsid w:val="009379E9"/>
    <w:rsid w:val="0094040E"/>
    <w:rsid w:val="00940C26"/>
    <w:rsid w:val="00940D21"/>
    <w:rsid w:val="00941096"/>
    <w:rsid w:val="009412BC"/>
    <w:rsid w:val="00942DE7"/>
    <w:rsid w:val="00943A0F"/>
    <w:rsid w:val="009450C1"/>
    <w:rsid w:val="0094560F"/>
    <w:rsid w:val="00945A4D"/>
    <w:rsid w:val="00945C24"/>
    <w:rsid w:val="00945E2E"/>
    <w:rsid w:val="009460C9"/>
    <w:rsid w:val="00946A3E"/>
    <w:rsid w:val="00946F4B"/>
    <w:rsid w:val="00947471"/>
    <w:rsid w:val="009500E9"/>
    <w:rsid w:val="009503CD"/>
    <w:rsid w:val="009508EF"/>
    <w:rsid w:val="00950B9E"/>
    <w:rsid w:val="00951928"/>
    <w:rsid w:val="009532AF"/>
    <w:rsid w:val="0095397B"/>
    <w:rsid w:val="00953A50"/>
    <w:rsid w:val="00953CC4"/>
    <w:rsid w:val="00953CF9"/>
    <w:rsid w:val="00954544"/>
    <w:rsid w:val="00954F60"/>
    <w:rsid w:val="00955387"/>
    <w:rsid w:val="009559EB"/>
    <w:rsid w:val="00955FFB"/>
    <w:rsid w:val="009563A9"/>
    <w:rsid w:val="009568E1"/>
    <w:rsid w:val="00957236"/>
    <w:rsid w:val="0095735E"/>
    <w:rsid w:val="0095786F"/>
    <w:rsid w:val="00960945"/>
    <w:rsid w:val="00961702"/>
    <w:rsid w:val="00961AC6"/>
    <w:rsid w:val="009622CC"/>
    <w:rsid w:val="0096240A"/>
    <w:rsid w:val="00962461"/>
    <w:rsid w:val="00962A8F"/>
    <w:rsid w:val="009634C5"/>
    <w:rsid w:val="0096358E"/>
    <w:rsid w:val="00963854"/>
    <w:rsid w:val="009653A4"/>
    <w:rsid w:val="009661F9"/>
    <w:rsid w:val="00966590"/>
    <w:rsid w:val="009667F1"/>
    <w:rsid w:val="00966BA3"/>
    <w:rsid w:val="00967881"/>
    <w:rsid w:val="00967F66"/>
    <w:rsid w:val="00970513"/>
    <w:rsid w:val="0097083C"/>
    <w:rsid w:val="0097092D"/>
    <w:rsid w:val="009709E4"/>
    <w:rsid w:val="00971142"/>
    <w:rsid w:val="009712E7"/>
    <w:rsid w:val="00971D7B"/>
    <w:rsid w:val="00972F1D"/>
    <w:rsid w:val="00974856"/>
    <w:rsid w:val="0097557A"/>
    <w:rsid w:val="00975D31"/>
    <w:rsid w:val="00975D83"/>
    <w:rsid w:val="00975D95"/>
    <w:rsid w:val="00976695"/>
    <w:rsid w:val="00976AEC"/>
    <w:rsid w:val="00977C0E"/>
    <w:rsid w:val="00980B38"/>
    <w:rsid w:val="00980C24"/>
    <w:rsid w:val="00980F67"/>
    <w:rsid w:val="00981009"/>
    <w:rsid w:val="00981437"/>
    <w:rsid w:val="00981ADC"/>
    <w:rsid w:val="00982BD9"/>
    <w:rsid w:val="00982CDA"/>
    <w:rsid w:val="00982D1F"/>
    <w:rsid w:val="00982DDA"/>
    <w:rsid w:val="00984B2E"/>
    <w:rsid w:val="00985727"/>
    <w:rsid w:val="009859F3"/>
    <w:rsid w:val="009862F7"/>
    <w:rsid w:val="009867A2"/>
    <w:rsid w:val="009878DA"/>
    <w:rsid w:val="00987D71"/>
    <w:rsid w:val="00987E0F"/>
    <w:rsid w:val="009903B3"/>
    <w:rsid w:val="00990DBB"/>
    <w:rsid w:val="0099286E"/>
    <w:rsid w:val="00992D4F"/>
    <w:rsid w:val="00992D6F"/>
    <w:rsid w:val="00993E4F"/>
    <w:rsid w:val="00993F05"/>
    <w:rsid w:val="00993FEA"/>
    <w:rsid w:val="00994516"/>
    <w:rsid w:val="009946F9"/>
    <w:rsid w:val="00994D00"/>
    <w:rsid w:val="009950C3"/>
    <w:rsid w:val="009961F2"/>
    <w:rsid w:val="00996998"/>
    <w:rsid w:val="00996F3B"/>
    <w:rsid w:val="00997BD3"/>
    <w:rsid w:val="00997C57"/>
    <w:rsid w:val="009A0167"/>
    <w:rsid w:val="009A02F6"/>
    <w:rsid w:val="009A078F"/>
    <w:rsid w:val="009A093E"/>
    <w:rsid w:val="009A09FD"/>
    <w:rsid w:val="009A1042"/>
    <w:rsid w:val="009A14B0"/>
    <w:rsid w:val="009A1530"/>
    <w:rsid w:val="009A15DF"/>
    <w:rsid w:val="009A1992"/>
    <w:rsid w:val="009A2357"/>
    <w:rsid w:val="009A2622"/>
    <w:rsid w:val="009A28DC"/>
    <w:rsid w:val="009A2901"/>
    <w:rsid w:val="009A387C"/>
    <w:rsid w:val="009A3E07"/>
    <w:rsid w:val="009A3FF5"/>
    <w:rsid w:val="009A5157"/>
    <w:rsid w:val="009A529C"/>
    <w:rsid w:val="009A534F"/>
    <w:rsid w:val="009A5C35"/>
    <w:rsid w:val="009A5D4A"/>
    <w:rsid w:val="009A60F6"/>
    <w:rsid w:val="009A6B18"/>
    <w:rsid w:val="009A74A0"/>
    <w:rsid w:val="009A74D1"/>
    <w:rsid w:val="009A7735"/>
    <w:rsid w:val="009B0465"/>
    <w:rsid w:val="009B1530"/>
    <w:rsid w:val="009B1564"/>
    <w:rsid w:val="009B187F"/>
    <w:rsid w:val="009B1BFF"/>
    <w:rsid w:val="009B1FFB"/>
    <w:rsid w:val="009B3407"/>
    <w:rsid w:val="009B3604"/>
    <w:rsid w:val="009B3664"/>
    <w:rsid w:val="009B3D63"/>
    <w:rsid w:val="009B5441"/>
    <w:rsid w:val="009B5896"/>
    <w:rsid w:val="009B5C9D"/>
    <w:rsid w:val="009B6AAB"/>
    <w:rsid w:val="009B6B43"/>
    <w:rsid w:val="009B6CB4"/>
    <w:rsid w:val="009B700C"/>
    <w:rsid w:val="009B773C"/>
    <w:rsid w:val="009B79EE"/>
    <w:rsid w:val="009B7C16"/>
    <w:rsid w:val="009C041E"/>
    <w:rsid w:val="009C0839"/>
    <w:rsid w:val="009C099E"/>
    <w:rsid w:val="009C09BC"/>
    <w:rsid w:val="009C1230"/>
    <w:rsid w:val="009C19ED"/>
    <w:rsid w:val="009C1BDB"/>
    <w:rsid w:val="009C2061"/>
    <w:rsid w:val="009C25EA"/>
    <w:rsid w:val="009C275B"/>
    <w:rsid w:val="009C2E6A"/>
    <w:rsid w:val="009C2EBC"/>
    <w:rsid w:val="009C306D"/>
    <w:rsid w:val="009C3485"/>
    <w:rsid w:val="009C3D11"/>
    <w:rsid w:val="009C3E3E"/>
    <w:rsid w:val="009C4368"/>
    <w:rsid w:val="009C463D"/>
    <w:rsid w:val="009C4983"/>
    <w:rsid w:val="009C49AC"/>
    <w:rsid w:val="009C4E6A"/>
    <w:rsid w:val="009C54C7"/>
    <w:rsid w:val="009C633B"/>
    <w:rsid w:val="009C6BD2"/>
    <w:rsid w:val="009D0255"/>
    <w:rsid w:val="009D0258"/>
    <w:rsid w:val="009D03A9"/>
    <w:rsid w:val="009D0A97"/>
    <w:rsid w:val="009D1C57"/>
    <w:rsid w:val="009D1D4D"/>
    <w:rsid w:val="009D29E8"/>
    <w:rsid w:val="009D31DA"/>
    <w:rsid w:val="009D3B9A"/>
    <w:rsid w:val="009D41BE"/>
    <w:rsid w:val="009D4249"/>
    <w:rsid w:val="009D434D"/>
    <w:rsid w:val="009D4721"/>
    <w:rsid w:val="009D581F"/>
    <w:rsid w:val="009D5BDB"/>
    <w:rsid w:val="009D65BB"/>
    <w:rsid w:val="009D715B"/>
    <w:rsid w:val="009E01AD"/>
    <w:rsid w:val="009E03DB"/>
    <w:rsid w:val="009E0699"/>
    <w:rsid w:val="009E0899"/>
    <w:rsid w:val="009E1A0C"/>
    <w:rsid w:val="009E1E5F"/>
    <w:rsid w:val="009E20BA"/>
    <w:rsid w:val="009E23D4"/>
    <w:rsid w:val="009E27A6"/>
    <w:rsid w:val="009E4DE5"/>
    <w:rsid w:val="009E4E7D"/>
    <w:rsid w:val="009E505B"/>
    <w:rsid w:val="009E550E"/>
    <w:rsid w:val="009E5A94"/>
    <w:rsid w:val="009E5F72"/>
    <w:rsid w:val="009E617F"/>
    <w:rsid w:val="009E6235"/>
    <w:rsid w:val="009F005B"/>
    <w:rsid w:val="009F022E"/>
    <w:rsid w:val="009F060F"/>
    <w:rsid w:val="009F0A7B"/>
    <w:rsid w:val="009F0C29"/>
    <w:rsid w:val="009F0F01"/>
    <w:rsid w:val="009F0FF9"/>
    <w:rsid w:val="009F11BE"/>
    <w:rsid w:val="009F121A"/>
    <w:rsid w:val="009F13C9"/>
    <w:rsid w:val="009F1CBE"/>
    <w:rsid w:val="009F2B1B"/>
    <w:rsid w:val="009F2C9F"/>
    <w:rsid w:val="009F2F71"/>
    <w:rsid w:val="009F3221"/>
    <w:rsid w:val="009F3376"/>
    <w:rsid w:val="009F38AD"/>
    <w:rsid w:val="009F3AC7"/>
    <w:rsid w:val="009F3BFB"/>
    <w:rsid w:val="009F4195"/>
    <w:rsid w:val="009F430C"/>
    <w:rsid w:val="009F4573"/>
    <w:rsid w:val="009F4631"/>
    <w:rsid w:val="009F485A"/>
    <w:rsid w:val="009F4B29"/>
    <w:rsid w:val="009F4B61"/>
    <w:rsid w:val="009F63CF"/>
    <w:rsid w:val="009F6C3F"/>
    <w:rsid w:val="009F7CFA"/>
    <w:rsid w:val="00A004A2"/>
    <w:rsid w:val="00A004C9"/>
    <w:rsid w:val="00A0051A"/>
    <w:rsid w:val="00A00783"/>
    <w:rsid w:val="00A009F0"/>
    <w:rsid w:val="00A02789"/>
    <w:rsid w:val="00A02AB2"/>
    <w:rsid w:val="00A02B90"/>
    <w:rsid w:val="00A049B7"/>
    <w:rsid w:val="00A04A8B"/>
    <w:rsid w:val="00A04B03"/>
    <w:rsid w:val="00A04F48"/>
    <w:rsid w:val="00A05190"/>
    <w:rsid w:val="00A05CDF"/>
    <w:rsid w:val="00A066C9"/>
    <w:rsid w:val="00A06861"/>
    <w:rsid w:val="00A06BF5"/>
    <w:rsid w:val="00A06D03"/>
    <w:rsid w:val="00A06E8F"/>
    <w:rsid w:val="00A071CB"/>
    <w:rsid w:val="00A072A6"/>
    <w:rsid w:val="00A07902"/>
    <w:rsid w:val="00A07CB7"/>
    <w:rsid w:val="00A10F42"/>
    <w:rsid w:val="00A113D4"/>
    <w:rsid w:val="00A11843"/>
    <w:rsid w:val="00A124D2"/>
    <w:rsid w:val="00A124D9"/>
    <w:rsid w:val="00A124F0"/>
    <w:rsid w:val="00A12808"/>
    <w:rsid w:val="00A128B4"/>
    <w:rsid w:val="00A12B2F"/>
    <w:rsid w:val="00A12F8C"/>
    <w:rsid w:val="00A12FA6"/>
    <w:rsid w:val="00A134FD"/>
    <w:rsid w:val="00A13E9C"/>
    <w:rsid w:val="00A146CF"/>
    <w:rsid w:val="00A14DE9"/>
    <w:rsid w:val="00A1579E"/>
    <w:rsid w:val="00A15B23"/>
    <w:rsid w:val="00A15B9E"/>
    <w:rsid w:val="00A170BA"/>
    <w:rsid w:val="00A17DC8"/>
    <w:rsid w:val="00A20AE7"/>
    <w:rsid w:val="00A20F9F"/>
    <w:rsid w:val="00A212D3"/>
    <w:rsid w:val="00A21E14"/>
    <w:rsid w:val="00A21FDA"/>
    <w:rsid w:val="00A221AD"/>
    <w:rsid w:val="00A22F15"/>
    <w:rsid w:val="00A22F52"/>
    <w:rsid w:val="00A23418"/>
    <w:rsid w:val="00A237A7"/>
    <w:rsid w:val="00A24833"/>
    <w:rsid w:val="00A252D5"/>
    <w:rsid w:val="00A25656"/>
    <w:rsid w:val="00A259C4"/>
    <w:rsid w:val="00A25BBC"/>
    <w:rsid w:val="00A2608A"/>
    <w:rsid w:val="00A270FD"/>
    <w:rsid w:val="00A27189"/>
    <w:rsid w:val="00A272F7"/>
    <w:rsid w:val="00A278A7"/>
    <w:rsid w:val="00A278B6"/>
    <w:rsid w:val="00A27D7E"/>
    <w:rsid w:val="00A27ECE"/>
    <w:rsid w:val="00A30686"/>
    <w:rsid w:val="00A30C03"/>
    <w:rsid w:val="00A31191"/>
    <w:rsid w:val="00A31347"/>
    <w:rsid w:val="00A31370"/>
    <w:rsid w:val="00A31A48"/>
    <w:rsid w:val="00A3209E"/>
    <w:rsid w:val="00A3294F"/>
    <w:rsid w:val="00A3348D"/>
    <w:rsid w:val="00A337C1"/>
    <w:rsid w:val="00A33927"/>
    <w:rsid w:val="00A33B2E"/>
    <w:rsid w:val="00A3426C"/>
    <w:rsid w:val="00A34290"/>
    <w:rsid w:val="00A348CE"/>
    <w:rsid w:val="00A34A8F"/>
    <w:rsid w:val="00A34FAA"/>
    <w:rsid w:val="00A356C5"/>
    <w:rsid w:val="00A35835"/>
    <w:rsid w:val="00A36546"/>
    <w:rsid w:val="00A365A6"/>
    <w:rsid w:val="00A3716F"/>
    <w:rsid w:val="00A373B0"/>
    <w:rsid w:val="00A4040C"/>
    <w:rsid w:val="00A4040F"/>
    <w:rsid w:val="00A40428"/>
    <w:rsid w:val="00A40E68"/>
    <w:rsid w:val="00A41716"/>
    <w:rsid w:val="00A426FD"/>
    <w:rsid w:val="00A42A85"/>
    <w:rsid w:val="00A42C4B"/>
    <w:rsid w:val="00A42E34"/>
    <w:rsid w:val="00A4337F"/>
    <w:rsid w:val="00A43805"/>
    <w:rsid w:val="00A4381B"/>
    <w:rsid w:val="00A4413B"/>
    <w:rsid w:val="00A44B41"/>
    <w:rsid w:val="00A44EF9"/>
    <w:rsid w:val="00A46282"/>
    <w:rsid w:val="00A46E34"/>
    <w:rsid w:val="00A46EA1"/>
    <w:rsid w:val="00A47F45"/>
    <w:rsid w:val="00A50B9A"/>
    <w:rsid w:val="00A50E76"/>
    <w:rsid w:val="00A5135F"/>
    <w:rsid w:val="00A52746"/>
    <w:rsid w:val="00A53B91"/>
    <w:rsid w:val="00A53F31"/>
    <w:rsid w:val="00A53F33"/>
    <w:rsid w:val="00A549E0"/>
    <w:rsid w:val="00A54A1E"/>
    <w:rsid w:val="00A5576C"/>
    <w:rsid w:val="00A55C30"/>
    <w:rsid w:val="00A55D2B"/>
    <w:rsid w:val="00A56002"/>
    <w:rsid w:val="00A565D3"/>
    <w:rsid w:val="00A604D5"/>
    <w:rsid w:val="00A6058B"/>
    <w:rsid w:val="00A6077C"/>
    <w:rsid w:val="00A60E75"/>
    <w:rsid w:val="00A61195"/>
    <w:rsid w:val="00A6136F"/>
    <w:rsid w:val="00A62454"/>
    <w:rsid w:val="00A62980"/>
    <w:rsid w:val="00A64572"/>
    <w:rsid w:val="00A646F5"/>
    <w:rsid w:val="00A64E18"/>
    <w:rsid w:val="00A658DC"/>
    <w:rsid w:val="00A672A2"/>
    <w:rsid w:val="00A674EE"/>
    <w:rsid w:val="00A678B6"/>
    <w:rsid w:val="00A67AF0"/>
    <w:rsid w:val="00A67C11"/>
    <w:rsid w:val="00A67CBE"/>
    <w:rsid w:val="00A70DE8"/>
    <w:rsid w:val="00A720E4"/>
    <w:rsid w:val="00A72490"/>
    <w:rsid w:val="00A72A64"/>
    <w:rsid w:val="00A73C38"/>
    <w:rsid w:val="00A743DA"/>
    <w:rsid w:val="00A74A32"/>
    <w:rsid w:val="00A74D7F"/>
    <w:rsid w:val="00A7518E"/>
    <w:rsid w:val="00A75555"/>
    <w:rsid w:val="00A75A6A"/>
    <w:rsid w:val="00A7607A"/>
    <w:rsid w:val="00A762B2"/>
    <w:rsid w:val="00A763A5"/>
    <w:rsid w:val="00A7693F"/>
    <w:rsid w:val="00A76C94"/>
    <w:rsid w:val="00A76DA2"/>
    <w:rsid w:val="00A775E5"/>
    <w:rsid w:val="00A7763E"/>
    <w:rsid w:val="00A77913"/>
    <w:rsid w:val="00A77C0A"/>
    <w:rsid w:val="00A80481"/>
    <w:rsid w:val="00A815D2"/>
    <w:rsid w:val="00A82419"/>
    <w:rsid w:val="00A850A4"/>
    <w:rsid w:val="00A8520E"/>
    <w:rsid w:val="00A85B43"/>
    <w:rsid w:val="00A86997"/>
    <w:rsid w:val="00A86D48"/>
    <w:rsid w:val="00A871A2"/>
    <w:rsid w:val="00A90566"/>
    <w:rsid w:val="00A9086C"/>
    <w:rsid w:val="00A90F1A"/>
    <w:rsid w:val="00A90FE5"/>
    <w:rsid w:val="00A91111"/>
    <w:rsid w:val="00A912E3"/>
    <w:rsid w:val="00A91B07"/>
    <w:rsid w:val="00A92DCB"/>
    <w:rsid w:val="00A934E0"/>
    <w:rsid w:val="00A9378D"/>
    <w:rsid w:val="00A9379A"/>
    <w:rsid w:val="00A93FCA"/>
    <w:rsid w:val="00A94536"/>
    <w:rsid w:val="00A94957"/>
    <w:rsid w:val="00A9609E"/>
    <w:rsid w:val="00A96120"/>
    <w:rsid w:val="00A965D6"/>
    <w:rsid w:val="00A967F2"/>
    <w:rsid w:val="00A97612"/>
    <w:rsid w:val="00A97898"/>
    <w:rsid w:val="00A97938"/>
    <w:rsid w:val="00AA00DE"/>
    <w:rsid w:val="00AA18A4"/>
    <w:rsid w:val="00AA1D35"/>
    <w:rsid w:val="00AA20AB"/>
    <w:rsid w:val="00AA2507"/>
    <w:rsid w:val="00AA31C9"/>
    <w:rsid w:val="00AA31D7"/>
    <w:rsid w:val="00AA3622"/>
    <w:rsid w:val="00AA460D"/>
    <w:rsid w:val="00AA475C"/>
    <w:rsid w:val="00AA52EC"/>
    <w:rsid w:val="00AA6138"/>
    <w:rsid w:val="00AA66DF"/>
    <w:rsid w:val="00AA68E0"/>
    <w:rsid w:val="00AA6C45"/>
    <w:rsid w:val="00AA7281"/>
    <w:rsid w:val="00AA7D32"/>
    <w:rsid w:val="00AB046B"/>
    <w:rsid w:val="00AB0604"/>
    <w:rsid w:val="00AB160F"/>
    <w:rsid w:val="00AB1703"/>
    <w:rsid w:val="00AB252F"/>
    <w:rsid w:val="00AB359F"/>
    <w:rsid w:val="00AB38B4"/>
    <w:rsid w:val="00AB3B6B"/>
    <w:rsid w:val="00AB3CD8"/>
    <w:rsid w:val="00AB3E29"/>
    <w:rsid w:val="00AB487F"/>
    <w:rsid w:val="00AB4D37"/>
    <w:rsid w:val="00AB4EB8"/>
    <w:rsid w:val="00AB535F"/>
    <w:rsid w:val="00AB53C6"/>
    <w:rsid w:val="00AB5A76"/>
    <w:rsid w:val="00AB6359"/>
    <w:rsid w:val="00AC0022"/>
    <w:rsid w:val="00AC019F"/>
    <w:rsid w:val="00AC0439"/>
    <w:rsid w:val="00AC07E6"/>
    <w:rsid w:val="00AC09E1"/>
    <w:rsid w:val="00AC1BA9"/>
    <w:rsid w:val="00AC1DFE"/>
    <w:rsid w:val="00AC1F45"/>
    <w:rsid w:val="00AC25F8"/>
    <w:rsid w:val="00AC2647"/>
    <w:rsid w:val="00AC2EC1"/>
    <w:rsid w:val="00AC3154"/>
    <w:rsid w:val="00AC3731"/>
    <w:rsid w:val="00AC40C1"/>
    <w:rsid w:val="00AC4585"/>
    <w:rsid w:val="00AC5C25"/>
    <w:rsid w:val="00AC6012"/>
    <w:rsid w:val="00AC6A6A"/>
    <w:rsid w:val="00AC6E03"/>
    <w:rsid w:val="00AC7038"/>
    <w:rsid w:val="00AC70EC"/>
    <w:rsid w:val="00AC73E1"/>
    <w:rsid w:val="00AC7401"/>
    <w:rsid w:val="00AC7B86"/>
    <w:rsid w:val="00AC7C0C"/>
    <w:rsid w:val="00AD09FC"/>
    <w:rsid w:val="00AD0CF1"/>
    <w:rsid w:val="00AD0D54"/>
    <w:rsid w:val="00AD15B9"/>
    <w:rsid w:val="00AD1EEC"/>
    <w:rsid w:val="00AD2215"/>
    <w:rsid w:val="00AD2781"/>
    <w:rsid w:val="00AD2D5D"/>
    <w:rsid w:val="00AD3A2D"/>
    <w:rsid w:val="00AD4A45"/>
    <w:rsid w:val="00AD56CD"/>
    <w:rsid w:val="00AD5C49"/>
    <w:rsid w:val="00AD600B"/>
    <w:rsid w:val="00AD6C66"/>
    <w:rsid w:val="00AD6F28"/>
    <w:rsid w:val="00AD6FC9"/>
    <w:rsid w:val="00AD73E2"/>
    <w:rsid w:val="00AD76EE"/>
    <w:rsid w:val="00AD7828"/>
    <w:rsid w:val="00AD7D31"/>
    <w:rsid w:val="00AD7ECA"/>
    <w:rsid w:val="00AE063E"/>
    <w:rsid w:val="00AE0A8A"/>
    <w:rsid w:val="00AE18EB"/>
    <w:rsid w:val="00AE1BAA"/>
    <w:rsid w:val="00AE2EED"/>
    <w:rsid w:val="00AE4A96"/>
    <w:rsid w:val="00AE6042"/>
    <w:rsid w:val="00AE6394"/>
    <w:rsid w:val="00AE6716"/>
    <w:rsid w:val="00AF012A"/>
    <w:rsid w:val="00AF0369"/>
    <w:rsid w:val="00AF09E2"/>
    <w:rsid w:val="00AF16FA"/>
    <w:rsid w:val="00AF2011"/>
    <w:rsid w:val="00AF2418"/>
    <w:rsid w:val="00AF2955"/>
    <w:rsid w:val="00AF2AD0"/>
    <w:rsid w:val="00AF2C15"/>
    <w:rsid w:val="00AF2CA0"/>
    <w:rsid w:val="00AF3230"/>
    <w:rsid w:val="00AF3868"/>
    <w:rsid w:val="00AF3AB7"/>
    <w:rsid w:val="00AF3F02"/>
    <w:rsid w:val="00AF4430"/>
    <w:rsid w:val="00AF48FD"/>
    <w:rsid w:val="00AF4A90"/>
    <w:rsid w:val="00AF4B5A"/>
    <w:rsid w:val="00AF4E7E"/>
    <w:rsid w:val="00AF5111"/>
    <w:rsid w:val="00AF54E3"/>
    <w:rsid w:val="00AF5810"/>
    <w:rsid w:val="00AF5EC6"/>
    <w:rsid w:val="00AF612F"/>
    <w:rsid w:val="00AF6C69"/>
    <w:rsid w:val="00AF6F71"/>
    <w:rsid w:val="00AF79C7"/>
    <w:rsid w:val="00B00012"/>
    <w:rsid w:val="00B00306"/>
    <w:rsid w:val="00B006FE"/>
    <w:rsid w:val="00B01AE8"/>
    <w:rsid w:val="00B03CE7"/>
    <w:rsid w:val="00B03CEC"/>
    <w:rsid w:val="00B03E75"/>
    <w:rsid w:val="00B04741"/>
    <w:rsid w:val="00B058C1"/>
    <w:rsid w:val="00B05905"/>
    <w:rsid w:val="00B05948"/>
    <w:rsid w:val="00B05CB5"/>
    <w:rsid w:val="00B060E7"/>
    <w:rsid w:val="00B067DD"/>
    <w:rsid w:val="00B07897"/>
    <w:rsid w:val="00B07FBB"/>
    <w:rsid w:val="00B107AB"/>
    <w:rsid w:val="00B107E7"/>
    <w:rsid w:val="00B109CA"/>
    <w:rsid w:val="00B10CB9"/>
    <w:rsid w:val="00B10EEF"/>
    <w:rsid w:val="00B110E9"/>
    <w:rsid w:val="00B12AAD"/>
    <w:rsid w:val="00B12E80"/>
    <w:rsid w:val="00B13072"/>
    <w:rsid w:val="00B13260"/>
    <w:rsid w:val="00B14286"/>
    <w:rsid w:val="00B1454D"/>
    <w:rsid w:val="00B14CD5"/>
    <w:rsid w:val="00B1504F"/>
    <w:rsid w:val="00B154D0"/>
    <w:rsid w:val="00B156E8"/>
    <w:rsid w:val="00B15D5A"/>
    <w:rsid w:val="00B165B4"/>
    <w:rsid w:val="00B17CD7"/>
    <w:rsid w:val="00B20E4B"/>
    <w:rsid w:val="00B21382"/>
    <w:rsid w:val="00B21856"/>
    <w:rsid w:val="00B21956"/>
    <w:rsid w:val="00B22F2C"/>
    <w:rsid w:val="00B23149"/>
    <w:rsid w:val="00B23401"/>
    <w:rsid w:val="00B23B76"/>
    <w:rsid w:val="00B24108"/>
    <w:rsid w:val="00B2445D"/>
    <w:rsid w:val="00B24839"/>
    <w:rsid w:val="00B2486D"/>
    <w:rsid w:val="00B24A93"/>
    <w:rsid w:val="00B24B05"/>
    <w:rsid w:val="00B263AA"/>
    <w:rsid w:val="00B26410"/>
    <w:rsid w:val="00B266C5"/>
    <w:rsid w:val="00B26DC6"/>
    <w:rsid w:val="00B27EE7"/>
    <w:rsid w:val="00B300C8"/>
    <w:rsid w:val="00B311AF"/>
    <w:rsid w:val="00B31A0D"/>
    <w:rsid w:val="00B32EA0"/>
    <w:rsid w:val="00B3300D"/>
    <w:rsid w:val="00B33391"/>
    <w:rsid w:val="00B33520"/>
    <w:rsid w:val="00B33D2C"/>
    <w:rsid w:val="00B343BA"/>
    <w:rsid w:val="00B352C4"/>
    <w:rsid w:val="00B36413"/>
    <w:rsid w:val="00B36488"/>
    <w:rsid w:val="00B3677B"/>
    <w:rsid w:val="00B369E1"/>
    <w:rsid w:val="00B36CCA"/>
    <w:rsid w:val="00B3707C"/>
    <w:rsid w:val="00B40A69"/>
    <w:rsid w:val="00B417BA"/>
    <w:rsid w:val="00B41CD7"/>
    <w:rsid w:val="00B41FA3"/>
    <w:rsid w:val="00B425EA"/>
    <w:rsid w:val="00B4269A"/>
    <w:rsid w:val="00B42E31"/>
    <w:rsid w:val="00B4353E"/>
    <w:rsid w:val="00B43A1E"/>
    <w:rsid w:val="00B43B53"/>
    <w:rsid w:val="00B44969"/>
    <w:rsid w:val="00B45A14"/>
    <w:rsid w:val="00B45A5B"/>
    <w:rsid w:val="00B45DC8"/>
    <w:rsid w:val="00B467AE"/>
    <w:rsid w:val="00B46C52"/>
    <w:rsid w:val="00B47090"/>
    <w:rsid w:val="00B50339"/>
    <w:rsid w:val="00B50886"/>
    <w:rsid w:val="00B50A65"/>
    <w:rsid w:val="00B50C10"/>
    <w:rsid w:val="00B50FCB"/>
    <w:rsid w:val="00B51015"/>
    <w:rsid w:val="00B510B3"/>
    <w:rsid w:val="00B51164"/>
    <w:rsid w:val="00B5164F"/>
    <w:rsid w:val="00B52316"/>
    <w:rsid w:val="00B5285C"/>
    <w:rsid w:val="00B5332F"/>
    <w:rsid w:val="00B53491"/>
    <w:rsid w:val="00B554AC"/>
    <w:rsid w:val="00B557AE"/>
    <w:rsid w:val="00B55F0E"/>
    <w:rsid w:val="00B561D4"/>
    <w:rsid w:val="00B5649F"/>
    <w:rsid w:val="00B56794"/>
    <w:rsid w:val="00B57436"/>
    <w:rsid w:val="00B57858"/>
    <w:rsid w:val="00B57E4D"/>
    <w:rsid w:val="00B60286"/>
    <w:rsid w:val="00B6071C"/>
    <w:rsid w:val="00B61131"/>
    <w:rsid w:val="00B6117A"/>
    <w:rsid w:val="00B616F5"/>
    <w:rsid w:val="00B61B8D"/>
    <w:rsid w:val="00B6226F"/>
    <w:rsid w:val="00B628D9"/>
    <w:rsid w:val="00B629C9"/>
    <w:rsid w:val="00B62D22"/>
    <w:rsid w:val="00B631E0"/>
    <w:rsid w:val="00B631E2"/>
    <w:rsid w:val="00B63C48"/>
    <w:rsid w:val="00B63D03"/>
    <w:rsid w:val="00B64065"/>
    <w:rsid w:val="00B646DB"/>
    <w:rsid w:val="00B64B79"/>
    <w:rsid w:val="00B65B2E"/>
    <w:rsid w:val="00B661E6"/>
    <w:rsid w:val="00B665FE"/>
    <w:rsid w:val="00B671BE"/>
    <w:rsid w:val="00B673CA"/>
    <w:rsid w:val="00B67E8D"/>
    <w:rsid w:val="00B67F85"/>
    <w:rsid w:val="00B70426"/>
    <w:rsid w:val="00B71003"/>
    <w:rsid w:val="00B7167A"/>
    <w:rsid w:val="00B723EE"/>
    <w:rsid w:val="00B72484"/>
    <w:rsid w:val="00B7363C"/>
    <w:rsid w:val="00B73C1C"/>
    <w:rsid w:val="00B74B79"/>
    <w:rsid w:val="00B75622"/>
    <w:rsid w:val="00B7567E"/>
    <w:rsid w:val="00B75FDF"/>
    <w:rsid w:val="00B765E1"/>
    <w:rsid w:val="00B767F2"/>
    <w:rsid w:val="00B76809"/>
    <w:rsid w:val="00B76D43"/>
    <w:rsid w:val="00B77636"/>
    <w:rsid w:val="00B777B3"/>
    <w:rsid w:val="00B800F8"/>
    <w:rsid w:val="00B801A0"/>
    <w:rsid w:val="00B80A48"/>
    <w:rsid w:val="00B81B72"/>
    <w:rsid w:val="00B82C51"/>
    <w:rsid w:val="00B82E69"/>
    <w:rsid w:val="00B831A4"/>
    <w:rsid w:val="00B8376C"/>
    <w:rsid w:val="00B83E23"/>
    <w:rsid w:val="00B84035"/>
    <w:rsid w:val="00B84800"/>
    <w:rsid w:val="00B85154"/>
    <w:rsid w:val="00B85DE0"/>
    <w:rsid w:val="00B86156"/>
    <w:rsid w:val="00B867C7"/>
    <w:rsid w:val="00B869A1"/>
    <w:rsid w:val="00B87FDA"/>
    <w:rsid w:val="00B90124"/>
    <w:rsid w:val="00B9083A"/>
    <w:rsid w:val="00B90B27"/>
    <w:rsid w:val="00B91C13"/>
    <w:rsid w:val="00B923EA"/>
    <w:rsid w:val="00B92A2A"/>
    <w:rsid w:val="00B9357E"/>
    <w:rsid w:val="00B935AF"/>
    <w:rsid w:val="00B93800"/>
    <w:rsid w:val="00B9430B"/>
    <w:rsid w:val="00B944B5"/>
    <w:rsid w:val="00B949C5"/>
    <w:rsid w:val="00B94B4C"/>
    <w:rsid w:val="00B94B90"/>
    <w:rsid w:val="00B9506D"/>
    <w:rsid w:val="00B951FF"/>
    <w:rsid w:val="00B96282"/>
    <w:rsid w:val="00B96783"/>
    <w:rsid w:val="00B970D1"/>
    <w:rsid w:val="00B977A9"/>
    <w:rsid w:val="00B97850"/>
    <w:rsid w:val="00B978F4"/>
    <w:rsid w:val="00B9797B"/>
    <w:rsid w:val="00BA0AF3"/>
    <w:rsid w:val="00BA0C39"/>
    <w:rsid w:val="00BA1023"/>
    <w:rsid w:val="00BA1A7B"/>
    <w:rsid w:val="00BA1C42"/>
    <w:rsid w:val="00BA1CAB"/>
    <w:rsid w:val="00BA232D"/>
    <w:rsid w:val="00BA2633"/>
    <w:rsid w:val="00BA3295"/>
    <w:rsid w:val="00BA37C3"/>
    <w:rsid w:val="00BA3A0D"/>
    <w:rsid w:val="00BA4074"/>
    <w:rsid w:val="00BA468C"/>
    <w:rsid w:val="00BA4B40"/>
    <w:rsid w:val="00BA4F07"/>
    <w:rsid w:val="00BA5635"/>
    <w:rsid w:val="00BA5E72"/>
    <w:rsid w:val="00BA619C"/>
    <w:rsid w:val="00BA660E"/>
    <w:rsid w:val="00BA74E1"/>
    <w:rsid w:val="00BA791E"/>
    <w:rsid w:val="00BB045D"/>
    <w:rsid w:val="00BB0479"/>
    <w:rsid w:val="00BB0DC6"/>
    <w:rsid w:val="00BB18EA"/>
    <w:rsid w:val="00BB2334"/>
    <w:rsid w:val="00BB2B26"/>
    <w:rsid w:val="00BB31B0"/>
    <w:rsid w:val="00BB3635"/>
    <w:rsid w:val="00BB383D"/>
    <w:rsid w:val="00BB3E9B"/>
    <w:rsid w:val="00BB4D60"/>
    <w:rsid w:val="00BB4DDB"/>
    <w:rsid w:val="00BB524D"/>
    <w:rsid w:val="00BB6D8E"/>
    <w:rsid w:val="00BB70C5"/>
    <w:rsid w:val="00BB7DC2"/>
    <w:rsid w:val="00BC02D9"/>
    <w:rsid w:val="00BC0361"/>
    <w:rsid w:val="00BC051C"/>
    <w:rsid w:val="00BC0BAB"/>
    <w:rsid w:val="00BC0E11"/>
    <w:rsid w:val="00BC0FF8"/>
    <w:rsid w:val="00BC170F"/>
    <w:rsid w:val="00BC1B30"/>
    <w:rsid w:val="00BC21B7"/>
    <w:rsid w:val="00BC221C"/>
    <w:rsid w:val="00BC2E3A"/>
    <w:rsid w:val="00BC2E5F"/>
    <w:rsid w:val="00BC2EBA"/>
    <w:rsid w:val="00BC35CB"/>
    <w:rsid w:val="00BC3E84"/>
    <w:rsid w:val="00BC459E"/>
    <w:rsid w:val="00BC492E"/>
    <w:rsid w:val="00BC4B32"/>
    <w:rsid w:val="00BC5076"/>
    <w:rsid w:val="00BC5E4F"/>
    <w:rsid w:val="00BC6A23"/>
    <w:rsid w:val="00BC6DFE"/>
    <w:rsid w:val="00BD0CD0"/>
    <w:rsid w:val="00BD131E"/>
    <w:rsid w:val="00BD1857"/>
    <w:rsid w:val="00BD1902"/>
    <w:rsid w:val="00BD2309"/>
    <w:rsid w:val="00BD2405"/>
    <w:rsid w:val="00BD315C"/>
    <w:rsid w:val="00BD3745"/>
    <w:rsid w:val="00BD3A75"/>
    <w:rsid w:val="00BD3B45"/>
    <w:rsid w:val="00BD3CC7"/>
    <w:rsid w:val="00BD3F4C"/>
    <w:rsid w:val="00BD412B"/>
    <w:rsid w:val="00BD4737"/>
    <w:rsid w:val="00BD4977"/>
    <w:rsid w:val="00BD4DC4"/>
    <w:rsid w:val="00BD5163"/>
    <w:rsid w:val="00BD51A9"/>
    <w:rsid w:val="00BD7867"/>
    <w:rsid w:val="00BD7AA8"/>
    <w:rsid w:val="00BD7E95"/>
    <w:rsid w:val="00BD7FB1"/>
    <w:rsid w:val="00BE0F96"/>
    <w:rsid w:val="00BE135D"/>
    <w:rsid w:val="00BE1D64"/>
    <w:rsid w:val="00BE202B"/>
    <w:rsid w:val="00BE2063"/>
    <w:rsid w:val="00BE2571"/>
    <w:rsid w:val="00BE2E86"/>
    <w:rsid w:val="00BE375D"/>
    <w:rsid w:val="00BE37CF"/>
    <w:rsid w:val="00BE3B61"/>
    <w:rsid w:val="00BE471A"/>
    <w:rsid w:val="00BE4E51"/>
    <w:rsid w:val="00BE4F6A"/>
    <w:rsid w:val="00BE4FD3"/>
    <w:rsid w:val="00BE52D7"/>
    <w:rsid w:val="00BE608C"/>
    <w:rsid w:val="00BE680D"/>
    <w:rsid w:val="00BE7B10"/>
    <w:rsid w:val="00BF05C0"/>
    <w:rsid w:val="00BF06BE"/>
    <w:rsid w:val="00BF09B5"/>
    <w:rsid w:val="00BF0B69"/>
    <w:rsid w:val="00BF0D6C"/>
    <w:rsid w:val="00BF130E"/>
    <w:rsid w:val="00BF1878"/>
    <w:rsid w:val="00BF1C56"/>
    <w:rsid w:val="00BF1F7D"/>
    <w:rsid w:val="00BF23F5"/>
    <w:rsid w:val="00BF24A2"/>
    <w:rsid w:val="00BF2A7F"/>
    <w:rsid w:val="00BF2CD1"/>
    <w:rsid w:val="00BF3C7B"/>
    <w:rsid w:val="00BF3F15"/>
    <w:rsid w:val="00BF5348"/>
    <w:rsid w:val="00BF5A70"/>
    <w:rsid w:val="00BF5BA7"/>
    <w:rsid w:val="00BF5E5A"/>
    <w:rsid w:val="00BF5FA1"/>
    <w:rsid w:val="00BF633E"/>
    <w:rsid w:val="00BF6B24"/>
    <w:rsid w:val="00BF728D"/>
    <w:rsid w:val="00C000B4"/>
    <w:rsid w:val="00C002EA"/>
    <w:rsid w:val="00C00624"/>
    <w:rsid w:val="00C01555"/>
    <w:rsid w:val="00C02200"/>
    <w:rsid w:val="00C02D9C"/>
    <w:rsid w:val="00C02F67"/>
    <w:rsid w:val="00C03204"/>
    <w:rsid w:val="00C03C9A"/>
    <w:rsid w:val="00C04E0E"/>
    <w:rsid w:val="00C052A1"/>
    <w:rsid w:val="00C0588D"/>
    <w:rsid w:val="00C06CA6"/>
    <w:rsid w:val="00C126B7"/>
    <w:rsid w:val="00C1311A"/>
    <w:rsid w:val="00C132E5"/>
    <w:rsid w:val="00C14360"/>
    <w:rsid w:val="00C143C4"/>
    <w:rsid w:val="00C143CF"/>
    <w:rsid w:val="00C14999"/>
    <w:rsid w:val="00C149D6"/>
    <w:rsid w:val="00C14A79"/>
    <w:rsid w:val="00C1502E"/>
    <w:rsid w:val="00C1530B"/>
    <w:rsid w:val="00C161A7"/>
    <w:rsid w:val="00C1695B"/>
    <w:rsid w:val="00C16A4F"/>
    <w:rsid w:val="00C176DE"/>
    <w:rsid w:val="00C1777A"/>
    <w:rsid w:val="00C17C52"/>
    <w:rsid w:val="00C17F7C"/>
    <w:rsid w:val="00C2004D"/>
    <w:rsid w:val="00C205E2"/>
    <w:rsid w:val="00C20922"/>
    <w:rsid w:val="00C20BFE"/>
    <w:rsid w:val="00C21849"/>
    <w:rsid w:val="00C218AD"/>
    <w:rsid w:val="00C21EA1"/>
    <w:rsid w:val="00C2227F"/>
    <w:rsid w:val="00C2272E"/>
    <w:rsid w:val="00C23925"/>
    <w:rsid w:val="00C24137"/>
    <w:rsid w:val="00C2463A"/>
    <w:rsid w:val="00C246B2"/>
    <w:rsid w:val="00C24AE1"/>
    <w:rsid w:val="00C25147"/>
    <w:rsid w:val="00C252B7"/>
    <w:rsid w:val="00C254F2"/>
    <w:rsid w:val="00C256E7"/>
    <w:rsid w:val="00C269C2"/>
    <w:rsid w:val="00C26B43"/>
    <w:rsid w:val="00C26F55"/>
    <w:rsid w:val="00C27A44"/>
    <w:rsid w:val="00C27DCC"/>
    <w:rsid w:val="00C27F44"/>
    <w:rsid w:val="00C309D5"/>
    <w:rsid w:val="00C30FF4"/>
    <w:rsid w:val="00C3106B"/>
    <w:rsid w:val="00C31291"/>
    <w:rsid w:val="00C322D1"/>
    <w:rsid w:val="00C3235E"/>
    <w:rsid w:val="00C323A3"/>
    <w:rsid w:val="00C3262F"/>
    <w:rsid w:val="00C32B95"/>
    <w:rsid w:val="00C333F5"/>
    <w:rsid w:val="00C34532"/>
    <w:rsid w:val="00C3463A"/>
    <w:rsid w:val="00C34B40"/>
    <w:rsid w:val="00C34DD1"/>
    <w:rsid w:val="00C35E89"/>
    <w:rsid w:val="00C36870"/>
    <w:rsid w:val="00C3697E"/>
    <w:rsid w:val="00C369BF"/>
    <w:rsid w:val="00C3731E"/>
    <w:rsid w:val="00C37994"/>
    <w:rsid w:val="00C40089"/>
    <w:rsid w:val="00C403BA"/>
    <w:rsid w:val="00C405BD"/>
    <w:rsid w:val="00C4129A"/>
    <w:rsid w:val="00C413EF"/>
    <w:rsid w:val="00C425D9"/>
    <w:rsid w:val="00C42DA3"/>
    <w:rsid w:val="00C42FA6"/>
    <w:rsid w:val="00C42FE4"/>
    <w:rsid w:val="00C450CE"/>
    <w:rsid w:val="00C454EA"/>
    <w:rsid w:val="00C45672"/>
    <w:rsid w:val="00C4588B"/>
    <w:rsid w:val="00C462CD"/>
    <w:rsid w:val="00C46447"/>
    <w:rsid w:val="00C466C1"/>
    <w:rsid w:val="00C46D0F"/>
    <w:rsid w:val="00C46DFD"/>
    <w:rsid w:val="00C472C2"/>
    <w:rsid w:val="00C472F0"/>
    <w:rsid w:val="00C479C7"/>
    <w:rsid w:val="00C47C2A"/>
    <w:rsid w:val="00C50188"/>
    <w:rsid w:val="00C50397"/>
    <w:rsid w:val="00C50739"/>
    <w:rsid w:val="00C507C6"/>
    <w:rsid w:val="00C50824"/>
    <w:rsid w:val="00C50C97"/>
    <w:rsid w:val="00C50EB3"/>
    <w:rsid w:val="00C53138"/>
    <w:rsid w:val="00C5320C"/>
    <w:rsid w:val="00C53A8D"/>
    <w:rsid w:val="00C540F0"/>
    <w:rsid w:val="00C54872"/>
    <w:rsid w:val="00C5546B"/>
    <w:rsid w:val="00C55651"/>
    <w:rsid w:val="00C55B02"/>
    <w:rsid w:val="00C55FD5"/>
    <w:rsid w:val="00C56949"/>
    <w:rsid w:val="00C56C4E"/>
    <w:rsid w:val="00C5711D"/>
    <w:rsid w:val="00C60264"/>
    <w:rsid w:val="00C6026A"/>
    <w:rsid w:val="00C6029C"/>
    <w:rsid w:val="00C61478"/>
    <w:rsid w:val="00C621FC"/>
    <w:rsid w:val="00C63439"/>
    <w:rsid w:val="00C638F7"/>
    <w:rsid w:val="00C65468"/>
    <w:rsid w:val="00C65499"/>
    <w:rsid w:val="00C655BE"/>
    <w:rsid w:val="00C658FB"/>
    <w:rsid w:val="00C6703D"/>
    <w:rsid w:val="00C67060"/>
    <w:rsid w:val="00C6719C"/>
    <w:rsid w:val="00C67BE4"/>
    <w:rsid w:val="00C70523"/>
    <w:rsid w:val="00C71191"/>
    <w:rsid w:val="00C713ED"/>
    <w:rsid w:val="00C715A9"/>
    <w:rsid w:val="00C71DF7"/>
    <w:rsid w:val="00C72212"/>
    <w:rsid w:val="00C722D6"/>
    <w:rsid w:val="00C72493"/>
    <w:rsid w:val="00C72F5B"/>
    <w:rsid w:val="00C745A7"/>
    <w:rsid w:val="00C74E8E"/>
    <w:rsid w:val="00C751A3"/>
    <w:rsid w:val="00C76B04"/>
    <w:rsid w:val="00C76DF9"/>
    <w:rsid w:val="00C77461"/>
    <w:rsid w:val="00C776C2"/>
    <w:rsid w:val="00C77926"/>
    <w:rsid w:val="00C77ABA"/>
    <w:rsid w:val="00C77AC7"/>
    <w:rsid w:val="00C77CDB"/>
    <w:rsid w:val="00C800B1"/>
    <w:rsid w:val="00C80449"/>
    <w:rsid w:val="00C805A5"/>
    <w:rsid w:val="00C80AB0"/>
    <w:rsid w:val="00C812B2"/>
    <w:rsid w:val="00C818FC"/>
    <w:rsid w:val="00C8200C"/>
    <w:rsid w:val="00C8263B"/>
    <w:rsid w:val="00C8267B"/>
    <w:rsid w:val="00C83C7C"/>
    <w:rsid w:val="00C84E31"/>
    <w:rsid w:val="00C85CD0"/>
    <w:rsid w:val="00C8617A"/>
    <w:rsid w:val="00C8633C"/>
    <w:rsid w:val="00C86B62"/>
    <w:rsid w:val="00C90E86"/>
    <w:rsid w:val="00C91323"/>
    <w:rsid w:val="00C91D2E"/>
    <w:rsid w:val="00C91D7D"/>
    <w:rsid w:val="00C91FC8"/>
    <w:rsid w:val="00C921DB"/>
    <w:rsid w:val="00C92909"/>
    <w:rsid w:val="00C92A19"/>
    <w:rsid w:val="00C943C7"/>
    <w:rsid w:val="00C94460"/>
    <w:rsid w:val="00C9519C"/>
    <w:rsid w:val="00C952C2"/>
    <w:rsid w:val="00C95B87"/>
    <w:rsid w:val="00C95D52"/>
    <w:rsid w:val="00C95EBC"/>
    <w:rsid w:val="00C96079"/>
    <w:rsid w:val="00C963EF"/>
    <w:rsid w:val="00C96D35"/>
    <w:rsid w:val="00C97638"/>
    <w:rsid w:val="00CA0348"/>
    <w:rsid w:val="00CA048C"/>
    <w:rsid w:val="00CA0F5A"/>
    <w:rsid w:val="00CA1564"/>
    <w:rsid w:val="00CA17C9"/>
    <w:rsid w:val="00CA18B3"/>
    <w:rsid w:val="00CA1AD0"/>
    <w:rsid w:val="00CA247E"/>
    <w:rsid w:val="00CA26A5"/>
    <w:rsid w:val="00CA27BE"/>
    <w:rsid w:val="00CA3081"/>
    <w:rsid w:val="00CA36FE"/>
    <w:rsid w:val="00CA3AB4"/>
    <w:rsid w:val="00CA3BAF"/>
    <w:rsid w:val="00CA46EB"/>
    <w:rsid w:val="00CA5103"/>
    <w:rsid w:val="00CA621C"/>
    <w:rsid w:val="00CA6853"/>
    <w:rsid w:val="00CA6CF1"/>
    <w:rsid w:val="00CA7369"/>
    <w:rsid w:val="00CA7C1A"/>
    <w:rsid w:val="00CB006F"/>
    <w:rsid w:val="00CB0759"/>
    <w:rsid w:val="00CB07C6"/>
    <w:rsid w:val="00CB08C7"/>
    <w:rsid w:val="00CB0F41"/>
    <w:rsid w:val="00CB1B25"/>
    <w:rsid w:val="00CB4132"/>
    <w:rsid w:val="00CB45DD"/>
    <w:rsid w:val="00CB493F"/>
    <w:rsid w:val="00CB5137"/>
    <w:rsid w:val="00CB56AB"/>
    <w:rsid w:val="00CB59F8"/>
    <w:rsid w:val="00CB5CD1"/>
    <w:rsid w:val="00CB6B7F"/>
    <w:rsid w:val="00CB71C4"/>
    <w:rsid w:val="00CB74D7"/>
    <w:rsid w:val="00CC0995"/>
    <w:rsid w:val="00CC0C04"/>
    <w:rsid w:val="00CC0F53"/>
    <w:rsid w:val="00CC14E0"/>
    <w:rsid w:val="00CC1885"/>
    <w:rsid w:val="00CC2A87"/>
    <w:rsid w:val="00CC2A9B"/>
    <w:rsid w:val="00CC2EC8"/>
    <w:rsid w:val="00CC2FCB"/>
    <w:rsid w:val="00CC30B3"/>
    <w:rsid w:val="00CC311F"/>
    <w:rsid w:val="00CC3996"/>
    <w:rsid w:val="00CC3DF2"/>
    <w:rsid w:val="00CC416C"/>
    <w:rsid w:val="00CC45AB"/>
    <w:rsid w:val="00CC45C1"/>
    <w:rsid w:val="00CC472D"/>
    <w:rsid w:val="00CC47B7"/>
    <w:rsid w:val="00CC4EDE"/>
    <w:rsid w:val="00CC5879"/>
    <w:rsid w:val="00CC5A4D"/>
    <w:rsid w:val="00CC6123"/>
    <w:rsid w:val="00CC6F48"/>
    <w:rsid w:val="00CD0236"/>
    <w:rsid w:val="00CD047E"/>
    <w:rsid w:val="00CD0761"/>
    <w:rsid w:val="00CD1322"/>
    <w:rsid w:val="00CD15C8"/>
    <w:rsid w:val="00CD184B"/>
    <w:rsid w:val="00CD29CB"/>
    <w:rsid w:val="00CD2DCA"/>
    <w:rsid w:val="00CD3BFB"/>
    <w:rsid w:val="00CD4FD1"/>
    <w:rsid w:val="00CD511A"/>
    <w:rsid w:val="00CD54B0"/>
    <w:rsid w:val="00CD5D19"/>
    <w:rsid w:val="00CD6109"/>
    <w:rsid w:val="00CD652B"/>
    <w:rsid w:val="00CD780D"/>
    <w:rsid w:val="00CE0492"/>
    <w:rsid w:val="00CE0C69"/>
    <w:rsid w:val="00CE1158"/>
    <w:rsid w:val="00CE1419"/>
    <w:rsid w:val="00CE1B76"/>
    <w:rsid w:val="00CE1F57"/>
    <w:rsid w:val="00CE3734"/>
    <w:rsid w:val="00CE37CB"/>
    <w:rsid w:val="00CE392F"/>
    <w:rsid w:val="00CE3A47"/>
    <w:rsid w:val="00CE3B18"/>
    <w:rsid w:val="00CE44B6"/>
    <w:rsid w:val="00CE59E9"/>
    <w:rsid w:val="00CE663E"/>
    <w:rsid w:val="00CE6B1A"/>
    <w:rsid w:val="00CE73F9"/>
    <w:rsid w:val="00CE7456"/>
    <w:rsid w:val="00CE7F3E"/>
    <w:rsid w:val="00CF01DE"/>
    <w:rsid w:val="00CF038D"/>
    <w:rsid w:val="00CF0649"/>
    <w:rsid w:val="00CF0850"/>
    <w:rsid w:val="00CF08F2"/>
    <w:rsid w:val="00CF0E84"/>
    <w:rsid w:val="00CF15E4"/>
    <w:rsid w:val="00CF1954"/>
    <w:rsid w:val="00CF23B8"/>
    <w:rsid w:val="00CF24FB"/>
    <w:rsid w:val="00CF28D3"/>
    <w:rsid w:val="00CF2F1A"/>
    <w:rsid w:val="00CF360F"/>
    <w:rsid w:val="00CF3785"/>
    <w:rsid w:val="00CF4053"/>
    <w:rsid w:val="00CF4271"/>
    <w:rsid w:val="00CF42DA"/>
    <w:rsid w:val="00CF443F"/>
    <w:rsid w:val="00CF47A2"/>
    <w:rsid w:val="00CF4D99"/>
    <w:rsid w:val="00CF526E"/>
    <w:rsid w:val="00CF52ED"/>
    <w:rsid w:val="00CF5F49"/>
    <w:rsid w:val="00CF6353"/>
    <w:rsid w:val="00CF6EF5"/>
    <w:rsid w:val="00CF7593"/>
    <w:rsid w:val="00D00595"/>
    <w:rsid w:val="00D0189F"/>
    <w:rsid w:val="00D01C11"/>
    <w:rsid w:val="00D01FEE"/>
    <w:rsid w:val="00D020A9"/>
    <w:rsid w:val="00D02680"/>
    <w:rsid w:val="00D02798"/>
    <w:rsid w:val="00D02DA2"/>
    <w:rsid w:val="00D030CC"/>
    <w:rsid w:val="00D03169"/>
    <w:rsid w:val="00D0347A"/>
    <w:rsid w:val="00D0361A"/>
    <w:rsid w:val="00D036C6"/>
    <w:rsid w:val="00D052CC"/>
    <w:rsid w:val="00D0571F"/>
    <w:rsid w:val="00D05AC7"/>
    <w:rsid w:val="00D06C71"/>
    <w:rsid w:val="00D07343"/>
    <w:rsid w:val="00D07D73"/>
    <w:rsid w:val="00D100BD"/>
    <w:rsid w:val="00D10CE1"/>
    <w:rsid w:val="00D10D58"/>
    <w:rsid w:val="00D12CFC"/>
    <w:rsid w:val="00D13403"/>
    <w:rsid w:val="00D1399E"/>
    <w:rsid w:val="00D14024"/>
    <w:rsid w:val="00D140E7"/>
    <w:rsid w:val="00D143E3"/>
    <w:rsid w:val="00D14506"/>
    <w:rsid w:val="00D15300"/>
    <w:rsid w:val="00D16651"/>
    <w:rsid w:val="00D166D0"/>
    <w:rsid w:val="00D17080"/>
    <w:rsid w:val="00D1780F"/>
    <w:rsid w:val="00D17CFB"/>
    <w:rsid w:val="00D20526"/>
    <w:rsid w:val="00D20C5D"/>
    <w:rsid w:val="00D2180F"/>
    <w:rsid w:val="00D218B7"/>
    <w:rsid w:val="00D22545"/>
    <w:rsid w:val="00D22771"/>
    <w:rsid w:val="00D239EA"/>
    <w:rsid w:val="00D23FD0"/>
    <w:rsid w:val="00D24459"/>
    <w:rsid w:val="00D24647"/>
    <w:rsid w:val="00D24C00"/>
    <w:rsid w:val="00D2524A"/>
    <w:rsid w:val="00D2528E"/>
    <w:rsid w:val="00D253F8"/>
    <w:rsid w:val="00D25A1C"/>
    <w:rsid w:val="00D2656F"/>
    <w:rsid w:val="00D265A4"/>
    <w:rsid w:val="00D26E0D"/>
    <w:rsid w:val="00D26EB0"/>
    <w:rsid w:val="00D27E6F"/>
    <w:rsid w:val="00D30201"/>
    <w:rsid w:val="00D31129"/>
    <w:rsid w:val="00D31613"/>
    <w:rsid w:val="00D31638"/>
    <w:rsid w:val="00D31B3A"/>
    <w:rsid w:val="00D321EF"/>
    <w:rsid w:val="00D32561"/>
    <w:rsid w:val="00D32F1B"/>
    <w:rsid w:val="00D333D5"/>
    <w:rsid w:val="00D334E2"/>
    <w:rsid w:val="00D337EF"/>
    <w:rsid w:val="00D33BB8"/>
    <w:rsid w:val="00D33DE6"/>
    <w:rsid w:val="00D34363"/>
    <w:rsid w:val="00D345AB"/>
    <w:rsid w:val="00D34FF5"/>
    <w:rsid w:val="00D352A2"/>
    <w:rsid w:val="00D36347"/>
    <w:rsid w:val="00D36A51"/>
    <w:rsid w:val="00D36DB3"/>
    <w:rsid w:val="00D370A3"/>
    <w:rsid w:val="00D376B9"/>
    <w:rsid w:val="00D37E93"/>
    <w:rsid w:val="00D40F80"/>
    <w:rsid w:val="00D41CB2"/>
    <w:rsid w:val="00D4238E"/>
    <w:rsid w:val="00D42731"/>
    <w:rsid w:val="00D42ABD"/>
    <w:rsid w:val="00D43E8D"/>
    <w:rsid w:val="00D44087"/>
    <w:rsid w:val="00D44F72"/>
    <w:rsid w:val="00D4512E"/>
    <w:rsid w:val="00D4561B"/>
    <w:rsid w:val="00D45920"/>
    <w:rsid w:val="00D45D47"/>
    <w:rsid w:val="00D4638B"/>
    <w:rsid w:val="00D50879"/>
    <w:rsid w:val="00D50900"/>
    <w:rsid w:val="00D50FAF"/>
    <w:rsid w:val="00D51627"/>
    <w:rsid w:val="00D520FC"/>
    <w:rsid w:val="00D52251"/>
    <w:rsid w:val="00D52519"/>
    <w:rsid w:val="00D526AF"/>
    <w:rsid w:val="00D5301E"/>
    <w:rsid w:val="00D530B7"/>
    <w:rsid w:val="00D53C11"/>
    <w:rsid w:val="00D54164"/>
    <w:rsid w:val="00D544E0"/>
    <w:rsid w:val="00D55015"/>
    <w:rsid w:val="00D5510F"/>
    <w:rsid w:val="00D551A3"/>
    <w:rsid w:val="00D55ADB"/>
    <w:rsid w:val="00D566AD"/>
    <w:rsid w:val="00D57A1A"/>
    <w:rsid w:val="00D57FE9"/>
    <w:rsid w:val="00D60210"/>
    <w:rsid w:val="00D605BE"/>
    <w:rsid w:val="00D607D1"/>
    <w:rsid w:val="00D60D6B"/>
    <w:rsid w:val="00D622C6"/>
    <w:rsid w:val="00D62726"/>
    <w:rsid w:val="00D62B04"/>
    <w:rsid w:val="00D6372B"/>
    <w:rsid w:val="00D64152"/>
    <w:rsid w:val="00D646FF"/>
    <w:rsid w:val="00D64AC3"/>
    <w:rsid w:val="00D64AD3"/>
    <w:rsid w:val="00D65F75"/>
    <w:rsid w:val="00D6682C"/>
    <w:rsid w:val="00D67D01"/>
    <w:rsid w:val="00D709DE"/>
    <w:rsid w:val="00D70E9E"/>
    <w:rsid w:val="00D714BF"/>
    <w:rsid w:val="00D71F45"/>
    <w:rsid w:val="00D72815"/>
    <w:rsid w:val="00D73C09"/>
    <w:rsid w:val="00D74313"/>
    <w:rsid w:val="00D7492E"/>
    <w:rsid w:val="00D75691"/>
    <w:rsid w:val="00D75DA9"/>
    <w:rsid w:val="00D76295"/>
    <w:rsid w:val="00D77274"/>
    <w:rsid w:val="00D77672"/>
    <w:rsid w:val="00D77F1E"/>
    <w:rsid w:val="00D80196"/>
    <w:rsid w:val="00D8019A"/>
    <w:rsid w:val="00D80335"/>
    <w:rsid w:val="00D8147E"/>
    <w:rsid w:val="00D8176E"/>
    <w:rsid w:val="00D81B17"/>
    <w:rsid w:val="00D81C17"/>
    <w:rsid w:val="00D81DA7"/>
    <w:rsid w:val="00D81DDA"/>
    <w:rsid w:val="00D8283F"/>
    <w:rsid w:val="00D8337F"/>
    <w:rsid w:val="00D834E0"/>
    <w:rsid w:val="00D83606"/>
    <w:rsid w:val="00D837C8"/>
    <w:rsid w:val="00D8389C"/>
    <w:rsid w:val="00D838E4"/>
    <w:rsid w:val="00D83EC7"/>
    <w:rsid w:val="00D84D80"/>
    <w:rsid w:val="00D859A1"/>
    <w:rsid w:val="00D8618B"/>
    <w:rsid w:val="00D86A62"/>
    <w:rsid w:val="00D8762B"/>
    <w:rsid w:val="00D87A70"/>
    <w:rsid w:val="00D90B55"/>
    <w:rsid w:val="00D90E1B"/>
    <w:rsid w:val="00D90E2E"/>
    <w:rsid w:val="00D917C9"/>
    <w:rsid w:val="00D91CE7"/>
    <w:rsid w:val="00D9319A"/>
    <w:rsid w:val="00D93DAB"/>
    <w:rsid w:val="00D9472F"/>
    <w:rsid w:val="00D94B32"/>
    <w:rsid w:val="00D953C6"/>
    <w:rsid w:val="00D95C24"/>
    <w:rsid w:val="00D96293"/>
    <w:rsid w:val="00D966BC"/>
    <w:rsid w:val="00D96F1F"/>
    <w:rsid w:val="00D9784D"/>
    <w:rsid w:val="00DA05DA"/>
    <w:rsid w:val="00DA06EB"/>
    <w:rsid w:val="00DA09D1"/>
    <w:rsid w:val="00DA1536"/>
    <w:rsid w:val="00DA290F"/>
    <w:rsid w:val="00DA35FF"/>
    <w:rsid w:val="00DA372A"/>
    <w:rsid w:val="00DA38DC"/>
    <w:rsid w:val="00DA3D8F"/>
    <w:rsid w:val="00DA479B"/>
    <w:rsid w:val="00DA4BE9"/>
    <w:rsid w:val="00DA5790"/>
    <w:rsid w:val="00DA5DB8"/>
    <w:rsid w:val="00DA60DA"/>
    <w:rsid w:val="00DA6B09"/>
    <w:rsid w:val="00DA7501"/>
    <w:rsid w:val="00DA7BC4"/>
    <w:rsid w:val="00DB00C6"/>
    <w:rsid w:val="00DB0DA2"/>
    <w:rsid w:val="00DB0E64"/>
    <w:rsid w:val="00DB14EE"/>
    <w:rsid w:val="00DB1CF9"/>
    <w:rsid w:val="00DB297B"/>
    <w:rsid w:val="00DB29CD"/>
    <w:rsid w:val="00DB5A5D"/>
    <w:rsid w:val="00DB5AF7"/>
    <w:rsid w:val="00DB75DB"/>
    <w:rsid w:val="00DB7C0F"/>
    <w:rsid w:val="00DB7C3C"/>
    <w:rsid w:val="00DC0584"/>
    <w:rsid w:val="00DC0CF6"/>
    <w:rsid w:val="00DC11CE"/>
    <w:rsid w:val="00DC13D5"/>
    <w:rsid w:val="00DC28EE"/>
    <w:rsid w:val="00DC2C72"/>
    <w:rsid w:val="00DC2DC8"/>
    <w:rsid w:val="00DC326B"/>
    <w:rsid w:val="00DC37B3"/>
    <w:rsid w:val="00DC3A47"/>
    <w:rsid w:val="00DC3B79"/>
    <w:rsid w:val="00DC4000"/>
    <w:rsid w:val="00DC40A2"/>
    <w:rsid w:val="00DC4972"/>
    <w:rsid w:val="00DC4DF7"/>
    <w:rsid w:val="00DC5472"/>
    <w:rsid w:val="00DC56E2"/>
    <w:rsid w:val="00DC57F6"/>
    <w:rsid w:val="00DC59E9"/>
    <w:rsid w:val="00DC60E0"/>
    <w:rsid w:val="00DC69A2"/>
    <w:rsid w:val="00DC77E6"/>
    <w:rsid w:val="00DD1C70"/>
    <w:rsid w:val="00DD1C9D"/>
    <w:rsid w:val="00DD1F4F"/>
    <w:rsid w:val="00DD2A07"/>
    <w:rsid w:val="00DD2E9C"/>
    <w:rsid w:val="00DD3F99"/>
    <w:rsid w:val="00DD4254"/>
    <w:rsid w:val="00DD4E04"/>
    <w:rsid w:val="00DD6F4D"/>
    <w:rsid w:val="00DE06C5"/>
    <w:rsid w:val="00DE14FE"/>
    <w:rsid w:val="00DE1739"/>
    <w:rsid w:val="00DE21DE"/>
    <w:rsid w:val="00DE23AF"/>
    <w:rsid w:val="00DE2925"/>
    <w:rsid w:val="00DE2977"/>
    <w:rsid w:val="00DE3318"/>
    <w:rsid w:val="00DE35B7"/>
    <w:rsid w:val="00DE3782"/>
    <w:rsid w:val="00DE37F2"/>
    <w:rsid w:val="00DE517D"/>
    <w:rsid w:val="00DE56A5"/>
    <w:rsid w:val="00DE56A6"/>
    <w:rsid w:val="00DE589F"/>
    <w:rsid w:val="00DE5D6C"/>
    <w:rsid w:val="00DE6511"/>
    <w:rsid w:val="00DE68F0"/>
    <w:rsid w:val="00DE725B"/>
    <w:rsid w:val="00DE733A"/>
    <w:rsid w:val="00DE7AF8"/>
    <w:rsid w:val="00DE7CAA"/>
    <w:rsid w:val="00DE7DA2"/>
    <w:rsid w:val="00DF0362"/>
    <w:rsid w:val="00DF0B16"/>
    <w:rsid w:val="00DF17C3"/>
    <w:rsid w:val="00DF2171"/>
    <w:rsid w:val="00DF22B8"/>
    <w:rsid w:val="00DF2544"/>
    <w:rsid w:val="00DF2BCC"/>
    <w:rsid w:val="00DF3D6A"/>
    <w:rsid w:val="00DF3ED8"/>
    <w:rsid w:val="00DF40DA"/>
    <w:rsid w:val="00DF4833"/>
    <w:rsid w:val="00DF4D5C"/>
    <w:rsid w:val="00DF524A"/>
    <w:rsid w:val="00DF59B3"/>
    <w:rsid w:val="00DF60DC"/>
    <w:rsid w:val="00DF6E96"/>
    <w:rsid w:val="00DF6E99"/>
    <w:rsid w:val="00DF7149"/>
    <w:rsid w:val="00DF7955"/>
    <w:rsid w:val="00DF79B9"/>
    <w:rsid w:val="00DF7BDE"/>
    <w:rsid w:val="00E00382"/>
    <w:rsid w:val="00E008C9"/>
    <w:rsid w:val="00E009CD"/>
    <w:rsid w:val="00E01635"/>
    <w:rsid w:val="00E019FF"/>
    <w:rsid w:val="00E01ECE"/>
    <w:rsid w:val="00E02D04"/>
    <w:rsid w:val="00E02E66"/>
    <w:rsid w:val="00E03BD3"/>
    <w:rsid w:val="00E03BFC"/>
    <w:rsid w:val="00E040CC"/>
    <w:rsid w:val="00E0458A"/>
    <w:rsid w:val="00E04960"/>
    <w:rsid w:val="00E051C0"/>
    <w:rsid w:val="00E05D69"/>
    <w:rsid w:val="00E06BC4"/>
    <w:rsid w:val="00E074F7"/>
    <w:rsid w:val="00E079E5"/>
    <w:rsid w:val="00E07BF2"/>
    <w:rsid w:val="00E10227"/>
    <w:rsid w:val="00E1044E"/>
    <w:rsid w:val="00E1194E"/>
    <w:rsid w:val="00E119CF"/>
    <w:rsid w:val="00E11A73"/>
    <w:rsid w:val="00E12C5C"/>
    <w:rsid w:val="00E133F6"/>
    <w:rsid w:val="00E137B7"/>
    <w:rsid w:val="00E1418F"/>
    <w:rsid w:val="00E14B36"/>
    <w:rsid w:val="00E14FCE"/>
    <w:rsid w:val="00E15675"/>
    <w:rsid w:val="00E1634D"/>
    <w:rsid w:val="00E17647"/>
    <w:rsid w:val="00E202CB"/>
    <w:rsid w:val="00E20330"/>
    <w:rsid w:val="00E20D80"/>
    <w:rsid w:val="00E20F23"/>
    <w:rsid w:val="00E21FA0"/>
    <w:rsid w:val="00E2236A"/>
    <w:rsid w:val="00E224CD"/>
    <w:rsid w:val="00E2259F"/>
    <w:rsid w:val="00E22880"/>
    <w:rsid w:val="00E23523"/>
    <w:rsid w:val="00E23C61"/>
    <w:rsid w:val="00E23EB7"/>
    <w:rsid w:val="00E249CC"/>
    <w:rsid w:val="00E24A93"/>
    <w:rsid w:val="00E253AB"/>
    <w:rsid w:val="00E265A0"/>
    <w:rsid w:val="00E27D7D"/>
    <w:rsid w:val="00E31474"/>
    <w:rsid w:val="00E31BB1"/>
    <w:rsid w:val="00E31EAB"/>
    <w:rsid w:val="00E32181"/>
    <w:rsid w:val="00E328AF"/>
    <w:rsid w:val="00E32CED"/>
    <w:rsid w:val="00E32F03"/>
    <w:rsid w:val="00E3313E"/>
    <w:rsid w:val="00E33328"/>
    <w:rsid w:val="00E33450"/>
    <w:rsid w:val="00E33B66"/>
    <w:rsid w:val="00E341BC"/>
    <w:rsid w:val="00E3543E"/>
    <w:rsid w:val="00E35A02"/>
    <w:rsid w:val="00E369FA"/>
    <w:rsid w:val="00E37A1D"/>
    <w:rsid w:val="00E37C72"/>
    <w:rsid w:val="00E40362"/>
    <w:rsid w:val="00E40AEC"/>
    <w:rsid w:val="00E414B8"/>
    <w:rsid w:val="00E41D98"/>
    <w:rsid w:val="00E42654"/>
    <w:rsid w:val="00E42939"/>
    <w:rsid w:val="00E43B79"/>
    <w:rsid w:val="00E44045"/>
    <w:rsid w:val="00E442B5"/>
    <w:rsid w:val="00E45710"/>
    <w:rsid w:val="00E45865"/>
    <w:rsid w:val="00E45942"/>
    <w:rsid w:val="00E45AA5"/>
    <w:rsid w:val="00E45F5C"/>
    <w:rsid w:val="00E46954"/>
    <w:rsid w:val="00E46F7A"/>
    <w:rsid w:val="00E50747"/>
    <w:rsid w:val="00E50877"/>
    <w:rsid w:val="00E5153E"/>
    <w:rsid w:val="00E51C95"/>
    <w:rsid w:val="00E51EEA"/>
    <w:rsid w:val="00E528F0"/>
    <w:rsid w:val="00E529BE"/>
    <w:rsid w:val="00E52AAA"/>
    <w:rsid w:val="00E52EBF"/>
    <w:rsid w:val="00E52EE5"/>
    <w:rsid w:val="00E534C8"/>
    <w:rsid w:val="00E53EEB"/>
    <w:rsid w:val="00E54079"/>
    <w:rsid w:val="00E547E3"/>
    <w:rsid w:val="00E553D1"/>
    <w:rsid w:val="00E56322"/>
    <w:rsid w:val="00E5654D"/>
    <w:rsid w:val="00E57422"/>
    <w:rsid w:val="00E60065"/>
    <w:rsid w:val="00E607E5"/>
    <w:rsid w:val="00E609D3"/>
    <w:rsid w:val="00E617D6"/>
    <w:rsid w:val="00E61C43"/>
    <w:rsid w:val="00E61F29"/>
    <w:rsid w:val="00E6232D"/>
    <w:rsid w:val="00E63025"/>
    <w:rsid w:val="00E630D5"/>
    <w:rsid w:val="00E631A5"/>
    <w:rsid w:val="00E63E06"/>
    <w:rsid w:val="00E63E3E"/>
    <w:rsid w:val="00E64604"/>
    <w:rsid w:val="00E6460D"/>
    <w:rsid w:val="00E64B81"/>
    <w:rsid w:val="00E65469"/>
    <w:rsid w:val="00E65A4A"/>
    <w:rsid w:val="00E65D67"/>
    <w:rsid w:val="00E6605D"/>
    <w:rsid w:val="00E665BE"/>
    <w:rsid w:val="00E66716"/>
    <w:rsid w:val="00E669D6"/>
    <w:rsid w:val="00E66AB4"/>
    <w:rsid w:val="00E66B1E"/>
    <w:rsid w:val="00E6721C"/>
    <w:rsid w:val="00E676A4"/>
    <w:rsid w:val="00E704F0"/>
    <w:rsid w:val="00E70A8F"/>
    <w:rsid w:val="00E70B5C"/>
    <w:rsid w:val="00E70D66"/>
    <w:rsid w:val="00E71EAA"/>
    <w:rsid w:val="00E7214E"/>
    <w:rsid w:val="00E73E52"/>
    <w:rsid w:val="00E748EE"/>
    <w:rsid w:val="00E74976"/>
    <w:rsid w:val="00E74BCB"/>
    <w:rsid w:val="00E7579A"/>
    <w:rsid w:val="00E7642C"/>
    <w:rsid w:val="00E764B1"/>
    <w:rsid w:val="00E771CD"/>
    <w:rsid w:val="00E772A9"/>
    <w:rsid w:val="00E77532"/>
    <w:rsid w:val="00E77CCF"/>
    <w:rsid w:val="00E804A1"/>
    <w:rsid w:val="00E8064D"/>
    <w:rsid w:val="00E814D4"/>
    <w:rsid w:val="00E81518"/>
    <w:rsid w:val="00E8176A"/>
    <w:rsid w:val="00E81FF3"/>
    <w:rsid w:val="00E82409"/>
    <w:rsid w:val="00E8266F"/>
    <w:rsid w:val="00E827D7"/>
    <w:rsid w:val="00E84B3D"/>
    <w:rsid w:val="00E84E39"/>
    <w:rsid w:val="00E84E3D"/>
    <w:rsid w:val="00E8598A"/>
    <w:rsid w:val="00E85ABB"/>
    <w:rsid w:val="00E86432"/>
    <w:rsid w:val="00E86A53"/>
    <w:rsid w:val="00E86B38"/>
    <w:rsid w:val="00E86D84"/>
    <w:rsid w:val="00E878F8"/>
    <w:rsid w:val="00E87C97"/>
    <w:rsid w:val="00E9047D"/>
    <w:rsid w:val="00E9113A"/>
    <w:rsid w:val="00E91B4E"/>
    <w:rsid w:val="00E91BF3"/>
    <w:rsid w:val="00E92116"/>
    <w:rsid w:val="00E923F2"/>
    <w:rsid w:val="00E92755"/>
    <w:rsid w:val="00E928B4"/>
    <w:rsid w:val="00E92B1A"/>
    <w:rsid w:val="00E92B98"/>
    <w:rsid w:val="00E92D74"/>
    <w:rsid w:val="00E92DEE"/>
    <w:rsid w:val="00E93AF4"/>
    <w:rsid w:val="00E940E6"/>
    <w:rsid w:val="00E9424D"/>
    <w:rsid w:val="00E9429C"/>
    <w:rsid w:val="00E942A9"/>
    <w:rsid w:val="00E94D33"/>
    <w:rsid w:val="00E94D6B"/>
    <w:rsid w:val="00E95CFA"/>
    <w:rsid w:val="00E961F8"/>
    <w:rsid w:val="00E97742"/>
    <w:rsid w:val="00EA0511"/>
    <w:rsid w:val="00EA08CD"/>
    <w:rsid w:val="00EA0DCB"/>
    <w:rsid w:val="00EA0F97"/>
    <w:rsid w:val="00EA11DF"/>
    <w:rsid w:val="00EA1D02"/>
    <w:rsid w:val="00EA1D54"/>
    <w:rsid w:val="00EA1DD6"/>
    <w:rsid w:val="00EA24EE"/>
    <w:rsid w:val="00EA25ED"/>
    <w:rsid w:val="00EA273B"/>
    <w:rsid w:val="00EA2744"/>
    <w:rsid w:val="00EA2BF1"/>
    <w:rsid w:val="00EA2FB3"/>
    <w:rsid w:val="00EA3C13"/>
    <w:rsid w:val="00EA3EE2"/>
    <w:rsid w:val="00EA3EF8"/>
    <w:rsid w:val="00EA4514"/>
    <w:rsid w:val="00EA5598"/>
    <w:rsid w:val="00EA59D1"/>
    <w:rsid w:val="00EA643F"/>
    <w:rsid w:val="00EA6EFA"/>
    <w:rsid w:val="00EA7B62"/>
    <w:rsid w:val="00EB0028"/>
    <w:rsid w:val="00EB0501"/>
    <w:rsid w:val="00EB06FD"/>
    <w:rsid w:val="00EB0BA9"/>
    <w:rsid w:val="00EB1299"/>
    <w:rsid w:val="00EB2396"/>
    <w:rsid w:val="00EB23B3"/>
    <w:rsid w:val="00EB289E"/>
    <w:rsid w:val="00EB2A7F"/>
    <w:rsid w:val="00EB2DAC"/>
    <w:rsid w:val="00EB2E59"/>
    <w:rsid w:val="00EB2FC4"/>
    <w:rsid w:val="00EB357D"/>
    <w:rsid w:val="00EB35EE"/>
    <w:rsid w:val="00EB3A18"/>
    <w:rsid w:val="00EB3F01"/>
    <w:rsid w:val="00EB42C0"/>
    <w:rsid w:val="00EB4AEA"/>
    <w:rsid w:val="00EB4B52"/>
    <w:rsid w:val="00EB5580"/>
    <w:rsid w:val="00EB6392"/>
    <w:rsid w:val="00EB661E"/>
    <w:rsid w:val="00EB67E9"/>
    <w:rsid w:val="00EB7AA2"/>
    <w:rsid w:val="00EB7D91"/>
    <w:rsid w:val="00EC00E0"/>
    <w:rsid w:val="00EC0182"/>
    <w:rsid w:val="00EC0188"/>
    <w:rsid w:val="00EC05F2"/>
    <w:rsid w:val="00EC0D1C"/>
    <w:rsid w:val="00EC15F0"/>
    <w:rsid w:val="00EC2540"/>
    <w:rsid w:val="00EC3111"/>
    <w:rsid w:val="00EC337C"/>
    <w:rsid w:val="00EC36CF"/>
    <w:rsid w:val="00EC3D28"/>
    <w:rsid w:val="00EC3F24"/>
    <w:rsid w:val="00EC4039"/>
    <w:rsid w:val="00EC46C8"/>
    <w:rsid w:val="00EC4948"/>
    <w:rsid w:val="00EC4A8C"/>
    <w:rsid w:val="00EC4D30"/>
    <w:rsid w:val="00EC5A1C"/>
    <w:rsid w:val="00EC668D"/>
    <w:rsid w:val="00EC6836"/>
    <w:rsid w:val="00ED103A"/>
    <w:rsid w:val="00ED1C22"/>
    <w:rsid w:val="00ED248F"/>
    <w:rsid w:val="00ED24DF"/>
    <w:rsid w:val="00ED2D65"/>
    <w:rsid w:val="00ED3AC2"/>
    <w:rsid w:val="00ED3C6C"/>
    <w:rsid w:val="00ED6257"/>
    <w:rsid w:val="00ED6291"/>
    <w:rsid w:val="00ED6C08"/>
    <w:rsid w:val="00ED6C37"/>
    <w:rsid w:val="00ED7275"/>
    <w:rsid w:val="00ED7B8F"/>
    <w:rsid w:val="00ED7D6B"/>
    <w:rsid w:val="00ED7E34"/>
    <w:rsid w:val="00EE0106"/>
    <w:rsid w:val="00EE0ACC"/>
    <w:rsid w:val="00EE0B49"/>
    <w:rsid w:val="00EE0E4A"/>
    <w:rsid w:val="00EE2C77"/>
    <w:rsid w:val="00EE3391"/>
    <w:rsid w:val="00EE397A"/>
    <w:rsid w:val="00EE4249"/>
    <w:rsid w:val="00EE4EC5"/>
    <w:rsid w:val="00EE4F5A"/>
    <w:rsid w:val="00EE54B1"/>
    <w:rsid w:val="00EE5CAD"/>
    <w:rsid w:val="00EE5D5B"/>
    <w:rsid w:val="00EE5E44"/>
    <w:rsid w:val="00EE6295"/>
    <w:rsid w:val="00EE646C"/>
    <w:rsid w:val="00EE64BE"/>
    <w:rsid w:val="00EE65A1"/>
    <w:rsid w:val="00EE787A"/>
    <w:rsid w:val="00EE7978"/>
    <w:rsid w:val="00EF00DD"/>
    <w:rsid w:val="00EF0191"/>
    <w:rsid w:val="00EF0292"/>
    <w:rsid w:val="00EF08D6"/>
    <w:rsid w:val="00EF0E0E"/>
    <w:rsid w:val="00EF1759"/>
    <w:rsid w:val="00EF198A"/>
    <w:rsid w:val="00EF19ED"/>
    <w:rsid w:val="00EF1BCA"/>
    <w:rsid w:val="00EF1E53"/>
    <w:rsid w:val="00EF2103"/>
    <w:rsid w:val="00EF3CBF"/>
    <w:rsid w:val="00EF436D"/>
    <w:rsid w:val="00EF4451"/>
    <w:rsid w:val="00EF52E0"/>
    <w:rsid w:val="00EF5F7D"/>
    <w:rsid w:val="00EF6DE2"/>
    <w:rsid w:val="00EF70F3"/>
    <w:rsid w:val="00EF7300"/>
    <w:rsid w:val="00EF7423"/>
    <w:rsid w:val="00EF7577"/>
    <w:rsid w:val="00EF790E"/>
    <w:rsid w:val="00EF79C9"/>
    <w:rsid w:val="00F00264"/>
    <w:rsid w:val="00F01055"/>
    <w:rsid w:val="00F01102"/>
    <w:rsid w:val="00F01519"/>
    <w:rsid w:val="00F0193E"/>
    <w:rsid w:val="00F01B27"/>
    <w:rsid w:val="00F01BE1"/>
    <w:rsid w:val="00F024AE"/>
    <w:rsid w:val="00F02E35"/>
    <w:rsid w:val="00F03755"/>
    <w:rsid w:val="00F03B26"/>
    <w:rsid w:val="00F04002"/>
    <w:rsid w:val="00F049D1"/>
    <w:rsid w:val="00F051C2"/>
    <w:rsid w:val="00F057E5"/>
    <w:rsid w:val="00F059E6"/>
    <w:rsid w:val="00F05E12"/>
    <w:rsid w:val="00F07C4F"/>
    <w:rsid w:val="00F07D4C"/>
    <w:rsid w:val="00F1026C"/>
    <w:rsid w:val="00F1033A"/>
    <w:rsid w:val="00F10758"/>
    <w:rsid w:val="00F107FC"/>
    <w:rsid w:val="00F11AB9"/>
    <w:rsid w:val="00F11E6C"/>
    <w:rsid w:val="00F1218A"/>
    <w:rsid w:val="00F1230D"/>
    <w:rsid w:val="00F12816"/>
    <w:rsid w:val="00F1283F"/>
    <w:rsid w:val="00F12EE5"/>
    <w:rsid w:val="00F13086"/>
    <w:rsid w:val="00F133D9"/>
    <w:rsid w:val="00F13A53"/>
    <w:rsid w:val="00F14A2E"/>
    <w:rsid w:val="00F15099"/>
    <w:rsid w:val="00F157F6"/>
    <w:rsid w:val="00F1593B"/>
    <w:rsid w:val="00F16D34"/>
    <w:rsid w:val="00F1766B"/>
    <w:rsid w:val="00F17E3C"/>
    <w:rsid w:val="00F17EEE"/>
    <w:rsid w:val="00F17F26"/>
    <w:rsid w:val="00F17F86"/>
    <w:rsid w:val="00F2069C"/>
    <w:rsid w:val="00F20914"/>
    <w:rsid w:val="00F20D3A"/>
    <w:rsid w:val="00F21067"/>
    <w:rsid w:val="00F215B4"/>
    <w:rsid w:val="00F221EC"/>
    <w:rsid w:val="00F22BEE"/>
    <w:rsid w:val="00F22C39"/>
    <w:rsid w:val="00F23524"/>
    <w:rsid w:val="00F23CE9"/>
    <w:rsid w:val="00F2426D"/>
    <w:rsid w:val="00F24C91"/>
    <w:rsid w:val="00F2653C"/>
    <w:rsid w:val="00F26943"/>
    <w:rsid w:val="00F26CC3"/>
    <w:rsid w:val="00F27CDB"/>
    <w:rsid w:val="00F30124"/>
    <w:rsid w:val="00F302D8"/>
    <w:rsid w:val="00F305D2"/>
    <w:rsid w:val="00F308B0"/>
    <w:rsid w:val="00F31364"/>
    <w:rsid w:val="00F31BDE"/>
    <w:rsid w:val="00F329CB"/>
    <w:rsid w:val="00F329FD"/>
    <w:rsid w:val="00F32F14"/>
    <w:rsid w:val="00F3316D"/>
    <w:rsid w:val="00F331B1"/>
    <w:rsid w:val="00F334F7"/>
    <w:rsid w:val="00F336AB"/>
    <w:rsid w:val="00F33F15"/>
    <w:rsid w:val="00F35058"/>
    <w:rsid w:val="00F357B3"/>
    <w:rsid w:val="00F3580E"/>
    <w:rsid w:val="00F3602A"/>
    <w:rsid w:val="00F36CE4"/>
    <w:rsid w:val="00F36DF9"/>
    <w:rsid w:val="00F3711F"/>
    <w:rsid w:val="00F37406"/>
    <w:rsid w:val="00F37B5D"/>
    <w:rsid w:val="00F404F8"/>
    <w:rsid w:val="00F40582"/>
    <w:rsid w:val="00F40702"/>
    <w:rsid w:val="00F41985"/>
    <w:rsid w:val="00F41DE8"/>
    <w:rsid w:val="00F428A6"/>
    <w:rsid w:val="00F44ACA"/>
    <w:rsid w:val="00F44D19"/>
    <w:rsid w:val="00F44F2C"/>
    <w:rsid w:val="00F455EC"/>
    <w:rsid w:val="00F458F4"/>
    <w:rsid w:val="00F46380"/>
    <w:rsid w:val="00F46387"/>
    <w:rsid w:val="00F4661F"/>
    <w:rsid w:val="00F46D3C"/>
    <w:rsid w:val="00F470D7"/>
    <w:rsid w:val="00F50262"/>
    <w:rsid w:val="00F50531"/>
    <w:rsid w:val="00F50618"/>
    <w:rsid w:val="00F50DCB"/>
    <w:rsid w:val="00F51EE8"/>
    <w:rsid w:val="00F521A5"/>
    <w:rsid w:val="00F52527"/>
    <w:rsid w:val="00F526FE"/>
    <w:rsid w:val="00F52A30"/>
    <w:rsid w:val="00F53028"/>
    <w:rsid w:val="00F5358A"/>
    <w:rsid w:val="00F53A42"/>
    <w:rsid w:val="00F543DD"/>
    <w:rsid w:val="00F546D8"/>
    <w:rsid w:val="00F5481D"/>
    <w:rsid w:val="00F54AEE"/>
    <w:rsid w:val="00F54E5B"/>
    <w:rsid w:val="00F550FA"/>
    <w:rsid w:val="00F5532D"/>
    <w:rsid w:val="00F5534B"/>
    <w:rsid w:val="00F55EAE"/>
    <w:rsid w:val="00F56157"/>
    <w:rsid w:val="00F562D4"/>
    <w:rsid w:val="00F563B1"/>
    <w:rsid w:val="00F565F2"/>
    <w:rsid w:val="00F579A4"/>
    <w:rsid w:val="00F57A75"/>
    <w:rsid w:val="00F6002A"/>
    <w:rsid w:val="00F601AC"/>
    <w:rsid w:val="00F60BC4"/>
    <w:rsid w:val="00F60F25"/>
    <w:rsid w:val="00F61205"/>
    <w:rsid w:val="00F61E40"/>
    <w:rsid w:val="00F61EBD"/>
    <w:rsid w:val="00F61FBD"/>
    <w:rsid w:val="00F623FE"/>
    <w:rsid w:val="00F624AB"/>
    <w:rsid w:val="00F6310E"/>
    <w:rsid w:val="00F63C57"/>
    <w:rsid w:val="00F63E37"/>
    <w:rsid w:val="00F64253"/>
    <w:rsid w:val="00F643F9"/>
    <w:rsid w:val="00F6444D"/>
    <w:rsid w:val="00F652BA"/>
    <w:rsid w:val="00F653AB"/>
    <w:rsid w:val="00F6595C"/>
    <w:rsid w:val="00F65A18"/>
    <w:rsid w:val="00F65BD6"/>
    <w:rsid w:val="00F65E8B"/>
    <w:rsid w:val="00F661D2"/>
    <w:rsid w:val="00F663C5"/>
    <w:rsid w:val="00F665D3"/>
    <w:rsid w:val="00F672DE"/>
    <w:rsid w:val="00F67344"/>
    <w:rsid w:val="00F674B2"/>
    <w:rsid w:val="00F67798"/>
    <w:rsid w:val="00F70020"/>
    <w:rsid w:val="00F70159"/>
    <w:rsid w:val="00F706EE"/>
    <w:rsid w:val="00F70879"/>
    <w:rsid w:val="00F70A63"/>
    <w:rsid w:val="00F70BD8"/>
    <w:rsid w:val="00F71137"/>
    <w:rsid w:val="00F7132B"/>
    <w:rsid w:val="00F739C5"/>
    <w:rsid w:val="00F740F6"/>
    <w:rsid w:val="00F7437F"/>
    <w:rsid w:val="00F7457D"/>
    <w:rsid w:val="00F74769"/>
    <w:rsid w:val="00F74AD7"/>
    <w:rsid w:val="00F74FDE"/>
    <w:rsid w:val="00F751CA"/>
    <w:rsid w:val="00F7669A"/>
    <w:rsid w:val="00F76AF9"/>
    <w:rsid w:val="00F773BD"/>
    <w:rsid w:val="00F777B6"/>
    <w:rsid w:val="00F77C75"/>
    <w:rsid w:val="00F77F0E"/>
    <w:rsid w:val="00F77FFD"/>
    <w:rsid w:val="00F80046"/>
    <w:rsid w:val="00F8034D"/>
    <w:rsid w:val="00F80DA7"/>
    <w:rsid w:val="00F814E7"/>
    <w:rsid w:val="00F8164A"/>
    <w:rsid w:val="00F81CB5"/>
    <w:rsid w:val="00F81F4D"/>
    <w:rsid w:val="00F8278F"/>
    <w:rsid w:val="00F82858"/>
    <w:rsid w:val="00F82D77"/>
    <w:rsid w:val="00F84183"/>
    <w:rsid w:val="00F84930"/>
    <w:rsid w:val="00F84E16"/>
    <w:rsid w:val="00F85049"/>
    <w:rsid w:val="00F8539C"/>
    <w:rsid w:val="00F858DB"/>
    <w:rsid w:val="00F85BD2"/>
    <w:rsid w:val="00F86052"/>
    <w:rsid w:val="00F86425"/>
    <w:rsid w:val="00F86629"/>
    <w:rsid w:val="00F866EC"/>
    <w:rsid w:val="00F86AD1"/>
    <w:rsid w:val="00F86B5A"/>
    <w:rsid w:val="00F872C0"/>
    <w:rsid w:val="00F87D83"/>
    <w:rsid w:val="00F912F5"/>
    <w:rsid w:val="00F91525"/>
    <w:rsid w:val="00F918A5"/>
    <w:rsid w:val="00F91EFF"/>
    <w:rsid w:val="00F9218E"/>
    <w:rsid w:val="00F923AA"/>
    <w:rsid w:val="00F92478"/>
    <w:rsid w:val="00F9287F"/>
    <w:rsid w:val="00F92F45"/>
    <w:rsid w:val="00F933CB"/>
    <w:rsid w:val="00F93447"/>
    <w:rsid w:val="00F9354F"/>
    <w:rsid w:val="00F93840"/>
    <w:rsid w:val="00F939C2"/>
    <w:rsid w:val="00F93E49"/>
    <w:rsid w:val="00F94155"/>
    <w:rsid w:val="00F954BC"/>
    <w:rsid w:val="00F95738"/>
    <w:rsid w:val="00F95C1D"/>
    <w:rsid w:val="00F96531"/>
    <w:rsid w:val="00F96A19"/>
    <w:rsid w:val="00F96A2A"/>
    <w:rsid w:val="00F96D36"/>
    <w:rsid w:val="00F96E4B"/>
    <w:rsid w:val="00F97398"/>
    <w:rsid w:val="00F975DB"/>
    <w:rsid w:val="00FA07B8"/>
    <w:rsid w:val="00FA0E09"/>
    <w:rsid w:val="00FA0F0B"/>
    <w:rsid w:val="00FA17E0"/>
    <w:rsid w:val="00FA181D"/>
    <w:rsid w:val="00FA1ED7"/>
    <w:rsid w:val="00FA216C"/>
    <w:rsid w:val="00FA243F"/>
    <w:rsid w:val="00FA25D2"/>
    <w:rsid w:val="00FA29F2"/>
    <w:rsid w:val="00FA2BC1"/>
    <w:rsid w:val="00FA30F3"/>
    <w:rsid w:val="00FA3559"/>
    <w:rsid w:val="00FA3F21"/>
    <w:rsid w:val="00FA4004"/>
    <w:rsid w:val="00FA41BA"/>
    <w:rsid w:val="00FA4291"/>
    <w:rsid w:val="00FA46A5"/>
    <w:rsid w:val="00FA53BF"/>
    <w:rsid w:val="00FA5EB8"/>
    <w:rsid w:val="00FA79C6"/>
    <w:rsid w:val="00FB0FAC"/>
    <w:rsid w:val="00FB17CE"/>
    <w:rsid w:val="00FB1E2E"/>
    <w:rsid w:val="00FB1F47"/>
    <w:rsid w:val="00FB2D73"/>
    <w:rsid w:val="00FB3A32"/>
    <w:rsid w:val="00FB3B4F"/>
    <w:rsid w:val="00FB411B"/>
    <w:rsid w:val="00FB4761"/>
    <w:rsid w:val="00FB4AB5"/>
    <w:rsid w:val="00FB55C3"/>
    <w:rsid w:val="00FB5E79"/>
    <w:rsid w:val="00FB6215"/>
    <w:rsid w:val="00FB68C7"/>
    <w:rsid w:val="00FB73FA"/>
    <w:rsid w:val="00FC0481"/>
    <w:rsid w:val="00FC0550"/>
    <w:rsid w:val="00FC0ABA"/>
    <w:rsid w:val="00FC0C35"/>
    <w:rsid w:val="00FC12A0"/>
    <w:rsid w:val="00FC184C"/>
    <w:rsid w:val="00FC1B54"/>
    <w:rsid w:val="00FC1F32"/>
    <w:rsid w:val="00FC21B8"/>
    <w:rsid w:val="00FC22DC"/>
    <w:rsid w:val="00FC2A16"/>
    <w:rsid w:val="00FC364A"/>
    <w:rsid w:val="00FC392F"/>
    <w:rsid w:val="00FC3E79"/>
    <w:rsid w:val="00FC46C7"/>
    <w:rsid w:val="00FC5021"/>
    <w:rsid w:val="00FC5029"/>
    <w:rsid w:val="00FC5871"/>
    <w:rsid w:val="00FC5DCB"/>
    <w:rsid w:val="00FC5F7C"/>
    <w:rsid w:val="00FC6E11"/>
    <w:rsid w:val="00FC7AC8"/>
    <w:rsid w:val="00FD0982"/>
    <w:rsid w:val="00FD0B68"/>
    <w:rsid w:val="00FD1052"/>
    <w:rsid w:val="00FD1ECE"/>
    <w:rsid w:val="00FD207B"/>
    <w:rsid w:val="00FD2134"/>
    <w:rsid w:val="00FD2795"/>
    <w:rsid w:val="00FD2B4A"/>
    <w:rsid w:val="00FD2D94"/>
    <w:rsid w:val="00FD2EB9"/>
    <w:rsid w:val="00FD3151"/>
    <w:rsid w:val="00FD3DA3"/>
    <w:rsid w:val="00FD47CC"/>
    <w:rsid w:val="00FD5470"/>
    <w:rsid w:val="00FD6802"/>
    <w:rsid w:val="00FD7028"/>
    <w:rsid w:val="00FE0201"/>
    <w:rsid w:val="00FE12BC"/>
    <w:rsid w:val="00FE15D1"/>
    <w:rsid w:val="00FE1662"/>
    <w:rsid w:val="00FE1CA2"/>
    <w:rsid w:val="00FE2024"/>
    <w:rsid w:val="00FE203C"/>
    <w:rsid w:val="00FE2526"/>
    <w:rsid w:val="00FE2549"/>
    <w:rsid w:val="00FE278F"/>
    <w:rsid w:val="00FE282E"/>
    <w:rsid w:val="00FE3BCC"/>
    <w:rsid w:val="00FE4408"/>
    <w:rsid w:val="00FE48C5"/>
    <w:rsid w:val="00FE56BC"/>
    <w:rsid w:val="00FE5E23"/>
    <w:rsid w:val="00FE69C0"/>
    <w:rsid w:val="00FF000C"/>
    <w:rsid w:val="00FF087E"/>
    <w:rsid w:val="00FF0AD8"/>
    <w:rsid w:val="00FF138F"/>
    <w:rsid w:val="00FF201C"/>
    <w:rsid w:val="00FF2131"/>
    <w:rsid w:val="00FF2C1D"/>
    <w:rsid w:val="00FF3767"/>
    <w:rsid w:val="00FF3E1D"/>
    <w:rsid w:val="00FF4487"/>
    <w:rsid w:val="00FF512B"/>
    <w:rsid w:val="00FF54CE"/>
    <w:rsid w:val="00FF65EB"/>
    <w:rsid w:val="00FF6B20"/>
    <w:rsid w:val="00FF6C7C"/>
    <w:rsid w:val="00FF7CC1"/>
    <w:rsid w:val="00FF7F81"/>
    <w:rsid w:val="022096BC"/>
    <w:rsid w:val="02CC0490"/>
    <w:rsid w:val="03907729"/>
    <w:rsid w:val="047CBB54"/>
    <w:rsid w:val="04E8A4E3"/>
    <w:rsid w:val="075AE4F6"/>
    <w:rsid w:val="0921C710"/>
    <w:rsid w:val="0D45ECE9"/>
    <w:rsid w:val="11E43052"/>
    <w:rsid w:val="13DA2535"/>
    <w:rsid w:val="14F3493E"/>
    <w:rsid w:val="1743C271"/>
    <w:rsid w:val="183BDCF2"/>
    <w:rsid w:val="1DA45605"/>
    <w:rsid w:val="1EAC53C8"/>
    <w:rsid w:val="1F26CABD"/>
    <w:rsid w:val="1FBE1702"/>
    <w:rsid w:val="22D51D83"/>
    <w:rsid w:val="23ECA336"/>
    <w:rsid w:val="251B484C"/>
    <w:rsid w:val="26A6FCF8"/>
    <w:rsid w:val="26D19F58"/>
    <w:rsid w:val="2C58D3A0"/>
    <w:rsid w:val="322A77DB"/>
    <w:rsid w:val="3281D8F6"/>
    <w:rsid w:val="3337459C"/>
    <w:rsid w:val="340B3A8F"/>
    <w:rsid w:val="349F8174"/>
    <w:rsid w:val="34B0A006"/>
    <w:rsid w:val="34E72982"/>
    <w:rsid w:val="3632A27F"/>
    <w:rsid w:val="3B6B8F94"/>
    <w:rsid w:val="3ED5445A"/>
    <w:rsid w:val="3FB142C5"/>
    <w:rsid w:val="402F06A5"/>
    <w:rsid w:val="44AE9BF7"/>
    <w:rsid w:val="45E8A59B"/>
    <w:rsid w:val="48C804A3"/>
    <w:rsid w:val="49E585F9"/>
    <w:rsid w:val="4C8FEC73"/>
    <w:rsid w:val="4D8DA250"/>
    <w:rsid w:val="4E595D05"/>
    <w:rsid w:val="4F647A8D"/>
    <w:rsid w:val="536F4DFB"/>
    <w:rsid w:val="55410E68"/>
    <w:rsid w:val="613C5FE7"/>
    <w:rsid w:val="62A16C80"/>
    <w:rsid w:val="62EBD1B7"/>
    <w:rsid w:val="6325A22B"/>
    <w:rsid w:val="64ED74D3"/>
    <w:rsid w:val="65649885"/>
    <w:rsid w:val="65809E4B"/>
    <w:rsid w:val="65CA5A70"/>
    <w:rsid w:val="667E7FF5"/>
    <w:rsid w:val="68C64BFB"/>
    <w:rsid w:val="698FA6FE"/>
    <w:rsid w:val="6B06EC05"/>
    <w:rsid w:val="6F081D3B"/>
    <w:rsid w:val="6F598194"/>
    <w:rsid w:val="71F54166"/>
    <w:rsid w:val="72F6FBDF"/>
    <w:rsid w:val="763CFF40"/>
    <w:rsid w:val="783AE0CA"/>
    <w:rsid w:val="7A1AEC57"/>
    <w:rsid w:val="7B757B60"/>
    <w:rsid w:val="7CF90560"/>
    <w:rsid w:val="7F0F00BF"/>
    <w:rsid w:val="7F641D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link w:val="Ttulo2Car"/>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character" w:customStyle="1" w:styleId="TextoindependienteCar">
    <w:name w:val="Texto independiente Car"/>
    <w:link w:val="Textoindependiente"/>
    <w:rsid w:val="004C0CE7"/>
    <w:rPr>
      <w:rFonts w:ascii="Verdana" w:hAnsi="Verdana"/>
      <w:spacing w:val="-3"/>
      <w:sz w:val="24"/>
      <w:lang w:val="es-ES_tradnl"/>
    </w:rPr>
  </w:style>
  <w:style w:type="paragraph" w:customStyle="1" w:styleId="Textoindependiente210">
    <w:name w:val="Texto independiente 21"/>
    <w:basedOn w:val="Normal"/>
    <w:rsid w:val="004C0CE7"/>
    <w:pPr>
      <w:jc w:val="both"/>
    </w:pPr>
    <w:rPr>
      <w:b/>
      <w:sz w:val="28"/>
      <w:lang w:val="es-CO"/>
    </w:rPr>
  </w:style>
  <w:style w:type="character" w:customStyle="1" w:styleId="m-907449201624681140gmail-msofootnotereference">
    <w:name w:val="m_-907449201624681140gmail-msofootnotereference"/>
    <w:rsid w:val="00301665"/>
  </w:style>
  <w:style w:type="paragraph" w:styleId="Textoindependiente3">
    <w:name w:val="Body Text 3"/>
    <w:basedOn w:val="Normal"/>
    <w:link w:val="Textoindependiente3Car"/>
    <w:rsid w:val="0089026D"/>
    <w:pPr>
      <w:spacing w:after="120"/>
    </w:pPr>
    <w:rPr>
      <w:sz w:val="16"/>
      <w:szCs w:val="16"/>
    </w:rPr>
  </w:style>
  <w:style w:type="character" w:customStyle="1" w:styleId="Textoindependiente3Car">
    <w:name w:val="Texto independiente 3 Car"/>
    <w:link w:val="Textoindependiente3"/>
    <w:rsid w:val="0089026D"/>
    <w:rPr>
      <w:sz w:val="16"/>
      <w:szCs w:val="16"/>
      <w:lang w:val="es-ES_tradnl"/>
    </w:rPr>
  </w:style>
  <w:style w:type="paragraph" w:styleId="Textodebloque">
    <w:name w:val="Block Text"/>
    <w:basedOn w:val="Normal"/>
    <w:unhideWhenUsed/>
    <w:rsid w:val="0089026D"/>
    <w:pPr>
      <w:ind w:left="709" w:right="760"/>
      <w:jc w:val="both"/>
      <w:textAlignment w:val="auto"/>
    </w:pPr>
    <w:rPr>
      <w:b/>
      <w:bCs/>
      <w:spacing w:val="20"/>
      <w:sz w:val="22"/>
      <w:lang w:val="es-ES"/>
    </w:rPr>
  </w:style>
  <w:style w:type="character" w:customStyle="1" w:styleId="Ttulo2Car">
    <w:name w:val="Título 2 Car"/>
    <w:link w:val="Ttulo2"/>
    <w:rsid w:val="00AA2507"/>
    <w:rPr>
      <w:rFonts w:ascii="Verdana" w:hAnsi="Verdana"/>
      <w:b/>
      <w:spacing w:val="20"/>
      <w:sz w:val="23"/>
      <w:lang w:val="es-ES_tradnl"/>
    </w:rPr>
  </w:style>
  <w:style w:type="paragraph" w:customStyle="1" w:styleId="Textoindependiente32">
    <w:name w:val="Texto independiente 32"/>
    <w:basedOn w:val="Normal"/>
    <w:rsid w:val="00E03BD3"/>
    <w:pPr>
      <w:jc w:val="both"/>
    </w:pPr>
    <w:rPr>
      <w:sz w:val="28"/>
      <w:lang w:val="es-CO"/>
    </w:rPr>
  </w:style>
  <w:style w:type="paragraph" w:styleId="Prrafodelista">
    <w:name w:val="List Paragraph"/>
    <w:basedOn w:val="Normal"/>
    <w:uiPriority w:val="34"/>
    <w:qFormat/>
    <w:rsid w:val="00E03BD3"/>
    <w:pPr>
      <w:overflowPunct/>
      <w:autoSpaceDE/>
      <w:autoSpaceDN/>
      <w:adjustRightInd/>
      <w:spacing w:before="100" w:beforeAutospacing="1" w:after="100" w:afterAutospacing="1"/>
      <w:textAlignment w:val="auto"/>
    </w:pPr>
    <w:rPr>
      <w:sz w:val="24"/>
      <w:szCs w:val="24"/>
      <w:lang w:val="es-ES"/>
    </w:rPr>
  </w:style>
  <w:style w:type="paragraph" w:styleId="Textocomentario">
    <w:name w:val="annotation text"/>
    <w:basedOn w:val="Normal"/>
    <w:link w:val="TextocomentarioCar"/>
    <w:rsid w:val="00D64152"/>
  </w:style>
  <w:style w:type="character" w:customStyle="1" w:styleId="TextocomentarioCar">
    <w:name w:val="Texto comentario Car"/>
    <w:basedOn w:val="Fuentedeprrafopredeter"/>
    <w:link w:val="Textocomentario"/>
    <w:rsid w:val="00D64152"/>
    <w:rPr>
      <w:lang w:val="es-ES_tradnl" w:eastAsia="es-ES"/>
    </w:rPr>
  </w:style>
  <w:style w:type="character" w:styleId="Refdecomentario">
    <w:name w:val="annotation reference"/>
    <w:basedOn w:val="Fuentedeprrafopredeter"/>
    <w:rsid w:val="00D6415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505">
      <w:bodyDiv w:val="1"/>
      <w:marLeft w:val="0"/>
      <w:marRight w:val="0"/>
      <w:marTop w:val="0"/>
      <w:marBottom w:val="0"/>
      <w:divBdr>
        <w:top w:val="none" w:sz="0" w:space="0" w:color="auto"/>
        <w:left w:val="none" w:sz="0" w:space="0" w:color="auto"/>
        <w:bottom w:val="none" w:sz="0" w:space="0" w:color="auto"/>
        <w:right w:val="none" w:sz="0" w:space="0" w:color="auto"/>
      </w:divBdr>
    </w:div>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33179493">
      <w:bodyDiv w:val="1"/>
      <w:marLeft w:val="0"/>
      <w:marRight w:val="0"/>
      <w:marTop w:val="0"/>
      <w:marBottom w:val="0"/>
      <w:divBdr>
        <w:top w:val="none" w:sz="0" w:space="0" w:color="auto"/>
        <w:left w:val="none" w:sz="0" w:space="0" w:color="auto"/>
        <w:bottom w:val="none" w:sz="0" w:space="0" w:color="auto"/>
        <w:right w:val="none" w:sz="0" w:space="0" w:color="auto"/>
      </w:divBdr>
    </w:div>
    <w:div w:id="152991497">
      <w:bodyDiv w:val="1"/>
      <w:marLeft w:val="0"/>
      <w:marRight w:val="0"/>
      <w:marTop w:val="0"/>
      <w:marBottom w:val="0"/>
      <w:divBdr>
        <w:top w:val="none" w:sz="0" w:space="0" w:color="auto"/>
        <w:left w:val="none" w:sz="0" w:space="0" w:color="auto"/>
        <w:bottom w:val="none" w:sz="0" w:space="0" w:color="auto"/>
        <w:right w:val="none" w:sz="0" w:space="0" w:color="auto"/>
      </w:divBdr>
    </w:div>
    <w:div w:id="182478535">
      <w:bodyDiv w:val="1"/>
      <w:marLeft w:val="0"/>
      <w:marRight w:val="0"/>
      <w:marTop w:val="0"/>
      <w:marBottom w:val="0"/>
      <w:divBdr>
        <w:top w:val="none" w:sz="0" w:space="0" w:color="auto"/>
        <w:left w:val="none" w:sz="0" w:space="0" w:color="auto"/>
        <w:bottom w:val="none" w:sz="0" w:space="0" w:color="auto"/>
        <w:right w:val="none" w:sz="0" w:space="0" w:color="auto"/>
      </w:divBdr>
    </w:div>
    <w:div w:id="216670112">
      <w:bodyDiv w:val="1"/>
      <w:marLeft w:val="0"/>
      <w:marRight w:val="0"/>
      <w:marTop w:val="0"/>
      <w:marBottom w:val="0"/>
      <w:divBdr>
        <w:top w:val="none" w:sz="0" w:space="0" w:color="auto"/>
        <w:left w:val="none" w:sz="0" w:space="0" w:color="auto"/>
        <w:bottom w:val="none" w:sz="0" w:space="0" w:color="auto"/>
        <w:right w:val="none" w:sz="0" w:space="0" w:color="auto"/>
      </w:divBdr>
    </w:div>
    <w:div w:id="219369944">
      <w:bodyDiv w:val="1"/>
      <w:marLeft w:val="0"/>
      <w:marRight w:val="0"/>
      <w:marTop w:val="0"/>
      <w:marBottom w:val="0"/>
      <w:divBdr>
        <w:top w:val="none" w:sz="0" w:space="0" w:color="auto"/>
        <w:left w:val="none" w:sz="0" w:space="0" w:color="auto"/>
        <w:bottom w:val="none" w:sz="0" w:space="0" w:color="auto"/>
        <w:right w:val="none" w:sz="0" w:space="0" w:color="auto"/>
      </w:divBdr>
    </w:div>
    <w:div w:id="224881720">
      <w:bodyDiv w:val="1"/>
      <w:marLeft w:val="0"/>
      <w:marRight w:val="0"/>
      <w:marTop w:val="0"/>
      <w:marBottom w:val="0"/>
      <w:divBdr>
        <w:top w:val="none" w:sz="0" w:space="0" w:color="auto"/>
        <w:left w:val="none" w:sz="0" w:space="0" w:color="auto"/>
        <w:bottom w:val="none" w:sz="0" w:space="0" w:color="auto"/>
        <w:right w:val="none" w:sz="0" w:space="0" w:color="auto"/>
      </w:divBdr>
    </w:div>
    <w:div w:id="283000166">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24432755">
      <w:bodyDiv w:val="1"/>
      <w:marLeft w:val="0"/>
      <w:marRight w:val="0"/>
      <w:marTop w:val="0"/>
      <w:marBottom w:val="0"/>
      <w:divBdr>
        <w:top w:val="none" w:sz="0" w:space="0" w:color="auto"/>
        <w:left w:val="none" w:sz="0" w:space="0" w:color="auto"/>
        <w:bottom w:val="none" w:sz="0" w:space="0" w:color="auto"/>
        <w:right w:val="none" w:sz="0" w:space="0" w:color="auto"/>
      </w:divBdr>
    </w:div>
    <w:div w:id="410852340">
      <w:bodyDiv w:val="1"/>
      <w:marLeft w:val="0"/>
      <w:marRight w:val="0"/>
      <w:marTop w:val="0"/>
      <w:marBottom w:val="0"/>
      <w:divBdr>
        <w:top w:val="none" w:sz="0" w:space="0" w:color="auto"/>
        <w:left w:val="none" w:sz="0" w:space="0" w:color="auto"/>
        <w:bottom w:val="none" w:sz="0" w:space="0" w:color="auto"/>
        <w:right w:val="none" w:sz="0" w:space="0" w:color="auto"/>
      </w:divBdr>
    </w:div>
    <w:div w:id="440875665">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53272950">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587811895">
      <w:bodyDiv w:val="1"/>
      <w:marLeft w:val="0"/>
      <w:marRight w:val="0"/>
      <w:marTop w:val="0"/>
      <w:marBottom w:val="0"/>
      <w:divBdr>
        <w:top w:val="none" w:sz="0" w:space="0" w:color="auto"/>
        <w:left w:val="none" w:sz="0" w:space="0" w:color="auto"/>
        <w:bottom w:val="none" w:sz="0" w:space="0" w:color="auto"/>
        <w:right w:val="none" w:sz="0" w:space="0" w:color="auto"/>
      </w:divBdr>
    </w:div>
    <w:div w:id="697240142">
      <w:bodyDiv w:val="1"/>
      <w:marLeft w:val="0"/>
      <w:marRight w:val="0"/>
      <w:marTop w:val="0"/>
      <w:marBottom w:val="0"/>
      <w:divBdr>
        <w:top w:val="none" w:sz="0" w:space="0" w:color="auto"/>
        <w:left w:val="none" w:sz="0" w:space="0" w:color="auto"/>
        <w:bottom w:val="none" w:sz="0" w:space="0" w:color="auto"/>
        <w:right w:val="none" w:sz="0" w:space="0" w:color="auto"/>
      </w:divBdr>
      <w:divsChild>
        <w:div w:id="748503279">
          <w:marLeft w:val="0"/>
          <w:marRight w:val="0"/>
          <w:marTop w:val="0"/>
          <w:marBottom w:val="0"/>
          <w:divBdr>
            <w:top w:val="none" w:sz="0" w:space="0" w:color="auto"/>
            <w:left w:val="none" w:sz="0" w:space="0" w:color="auto"/>
            <w:bottom w:val="none" w:sz="0" w:space="0" w:color="auto"/>
            <w:right w:val="none" w:sz="0" w:space="0" w:color="auto"/>
          </w:divBdr>
        </w:div>
        <w:div w:id="1348482807">
          <w:marLeft w:val="0"/>
          <w:marRight w:val="0"/>
          <w:marTop w:val="0"/>
          <w:marBottom w:val="0"/>
          <w:divBdr>
            <w:top w:val="none" w:sz="0" w:space="0" w:color="auto"/>
            <w:left w:val="none" w:sz="0" w:space="0" w:color="auto"/>
            <w:bottom w:val="none" w:sz="0" w:space="0" w:color="auto"/>
            <w:right w:val="none" w:sz="0" w:space="0" w:color="auto"/>
          </w:divBdr>
        </w:div>
        <w:div w:id="1817648149">
          <w:marLeft w:val="0"/>
          <w:marRight w:val="0"/>
          <w:marTop w:val="0"/>
          <w:marBottom w:val="0"/>
          <w:divBdr>
            <w:top w:val="none" w:sz="0" w:space="0" w:color="auto"/>
            <w:left w:val="none" w:sz="0" w:space="0" w:color="auto"/>
            <w:bottom w:val="none" w:sz="0" w:space="0" w:color="auto"/>
            <w:right w:val="none" w:sz="0" w:space="0" w:color="auto"/>
          </w:divBdr>
        </w:div>
      </w:divsChild>
    </w:div>
    <w:div w:id="877935980">
      <w:bodyDiv w:val="1"/>
      <w:marLeft w:val="0"/>
      <w:marRight w:val="0"/>
      <w:marTop w:val="0"/>
      <w:marBottom w:val="0"/>
      <w:divBdr>
        <w:top w:val="none" w:sz="0" w:space="0" w:color="auto"/>
        <w:left w:val="none" w:sz="0" w:space="0" w:color="auto"/>
        <w:bottom w:val="none" w:sz="0" w:space="0" w:color="auto"/>
        <w:right w:val="none" w:sz="0" w:space="0" w:color="auto"/>
      </w:divBdr>
    </w:div>
    <w:div w:id="922492955">
      <w:bodyDiv w:val="1"/>
      <w:marLeft w:val="0"/>
      <w:marRight w:val="0"/>
      <w:marTop w:val="0"/>
      <w:marBottom w:val="0"/>
      <w:divBdr>
        <w:top w:val="none" w:sz="0" w:space="0" w:color="auto"/>
        <w:left w:val="none" w:sz="0" w:space="0" w:color="auto"/>
        <w:bottom w:val="none" w:sz="0" w:space="0" w:color="auto"/>
        <w:right w:val="none" w:sz="0" w:space="0" w:color="auto"/>
      </w:divBdr>
    </w:div>
    <w:div w:id="946960320">
      <w:bodyDiv w:val="1"/>
      <w:marLeft w:val="0"/>
      <w:marRight w:val="0"/>
      <w:marTop w:val="0"/>
      <w:marBottom w:val="0"/>
      <w:divBdr>
        <w:top w:val="none" w:sz="0" w:space="0" w:color="auto"/>
        <w:left w:val="none" w:sz="0" w:space="0" w:color="auto"/>
        <w:bottom w:val="none" w:sz="0" w:space="0" w:color="auto"/>
        <w:right w:val="none" w:sz="0" w:space="0" w:color="auto"/>
      </w:divBdr>
    </w:div>
    <w:div w:id="995497210">
      <w:bodyDiv w:val="1"/>
      <w:marLeft w:val="0"/>
      <w:marRight w:val="0"/>
      <w:marTop w:val="0"/>
      <w:marBottom w:val="0"/>
      <w:divBdr>
        <w:top w:val="none" w:sz="0" w:space="0" w:color="auto"/>
        <w:left w:val="none" w:sz="0" w:space="0" w:color="auto"/>
        <w:bottom w:val="none" w:sz="0" w:space="0" w:color="auto"/>
        <w:right w:val="none" w:sz="0" w:space="0" w:color="auto"/>
      </w:divBdr>
    </w:div>
    <w:div w:id="1011100243">
      <w:bodyDiv w:val="1"/>
      <w:marLeft w:val="0"/>
      <w:marRight w:val="0"/>
      <w:marTop w:val="0"/>
      <w:marBottom w:val="0"/>
      <w:divBdr>
        <w:top w:val="none" w:sz="0" w:space="0" w:color="auto"/>
        <w:left w:val="none" w:sz="0" w:space="0" w:color="auto"/>
        <w:bottom w:val="none" w:sz="0" w:space="0" w:color="auto"/>
        <w:right w:val="none" w:sz="0" w:space="0" w:color="auto"/>
      </w:divBdr>
    </w:div>
    <w:div w:id="110908556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10915230">
      <w:bodyDiv w:val="1"/>
      <w:marLeft w:val="0"/>
      <w:marRight w:val="0"/>
      <w:marTop w:val="0"/>
      <w:marBottom w:val="0"/>
      <w:divBdr>
        <w:top w:val="none" w:sz="0" w:space="0" w:color="auto"/>
        <w:left w:val="none" w:sz="0" w:space="0" w:color="auto"/>
        <w:bottom w:val="none" w:sz="0" w:space="0" w:color="auto"/>
        <w:right w:val="none" w:sz="0" w:space="0" w:color="auto"/>
      </w:divBdr>
    </w:div>
    <w:div w:id="1233464986">
      <w:bodyDiv w:val="1"/>
      <w:marLeft w:val="0"/>
      <w:marRight w:val="0"/>
      <w:marTop w:val="0"/>
      <w:marBottom w:val="0"/>
      <w:divBdr>
        <w:top w:val="none" w:sz="0" w:space="0" w:color="auto"/>
        <w:left w:val="none" w:sz="0" w:space="0" w:color="auto"/>
        <w:bottom w:val="none" w:sz="0" w:space="0" w:color="auto"/>
        <w:right w:val="none" w:sz="0" w:space="0" w:color="auto"/>
      </w:divBdr>
      <w:divsChild>
        <w:div w:id="118303709">
          <w:marLeft w:val="0"/>
          <w:marRight w:val="0"/>
          <w:marTop w:val="0"/>
          <w:marBottom w:val="0"/>
          <w:divBdr>
            <w:top w:val="none" w:sz="0" w:space="0" w:color="auto"/>
            <w:left w:val="none" w:sz="0" w:space="0" w:color="auto"/>
            <w:bottom w:val="none" w:sz="0" w:space="0" w:color="auto"/>
            <w:right w:val="none" w:sz="0" w:space="0" w:color="auto"/>
          </w:divBdr>
        </w:div>
        <w:div w:id="711267298">
          <w:marLeft w:val="0"/>
          <w:marRight w:val="0"/>
          <w:marTop w:val="0"/>
          <w:marBottom w:val="0"/>
          <w:divBdr>
            <w:top w:val="none" w:sz="0" w:space="0" w:color="auto"/>
            <w:left w:val="none" w:sz="0" w:space="0" w:color="auto"/>
            <w:bottom w:val="none" w:sz="0" w:space="0" w:color="auto"/>
            <w:right w:val="none" w:sz="0" w:space="0" w:color="auto"/>
          </w:divBdr>
        </w:div>
        <w:div w:id="1201631010">
          <w:marLeft w:val="0"/>
          <w:marRight w:val="0"/>
          <w:marTop w:val="0"/>
          <w:marBottom w:val="0"/>
          <w:divBdr>
            <w:top w:val="none" w:sz="0" w:space="0" w:color="auto"/>
            <w:left w:val="none" w:sz="0" w:space="0" w:color="auto"/>
            <w:bottom w:val="none" w:sz="0" w:space="0" w:color="auto"/>
            <w:right w:val="none" w:sz="0" w:space="0" w:color="auto"/>
          </w:divBdr>
        </w:div>
        <w:div w:id="1229270408">
          <w:marLeft w:val="0"/>
          <w:marRight w:val="0"/>
          <w:marTop w:val="0"/>
          <w:marBottom w:val="0"/>
          <w:divBdr>
            <w:top w:val="none" w:sz="0" w:space="0" w:color="auto"/>
            <w:left w:val="none" w:sz="0" w:space="0" w:color="auto"/>
            <w:bottom w:val="none" w:sz="0" w:space="0" w:color="auto"/>
            <w:right w:val="none" w:sz="0" w:space="0" w:color="auto"/>
          </w:divBdr>
        </w:div>
        <w:div w:id="1540435779">
          <w:marLeft w:val="0"/>
          <w:marRight w:val="0"/>
          <w:marTop w:val="0"/>
          <w:marBottom w:val="0"/>
          <w:divBdr>
            <w:top w:val="none" w:sz="0" w:space="0" w:color="auto"/>
            <w:left w:val="none" w:sz="0" w:space="0" w:color="auto"/>
            <w:bottom w:val="none" w:sz="0" w:space="0" w:color="auto"/>
            <w:right w:val="none" w:sz="0" w:space="0" w:color="auto"/>
          </w:divBdr>
        </w:div>
        <w:div w:id="1559784247">
          <w:marLeft w:val="0"/>
          <w:marRight w:val="0"/>
          <w:marTop w:val="0"/>
          <w:marBottom w:val="0"/>
          <w:divBdr>
            <w:top w:val="none" w:sz="0" w:space="0" w:color="auto"/>
            <w:left w:val="none" w:sz="0" w:space="0" w:color="auto"/>
            <w:bottom w:val="none" w:sz="0" w:space="0" w:color="auto"/>
            <w:right w:val="none" w:sz="0" w:space="0" w:color="auto"/>
          </w:divBdr>
        </w:div>
        <w:div w:id="1579631426">
          <w:marLeft w:val="0"/>
          <w:marRight w:val="0"/>
          <w:marTop w:val="0"/>
          <w:marBottom w:val="0"/>
          <w:divBdr>
            <w:top w:val="none" w:sz="0" w:space="0" w:color="auto"/>
            <w:left w:val="none" w:sz="0" w:space="0" w:color="auto"/>
            <w:bottom w:val="none" w:sz="0" w:space="0" w:color="auto"/>
            <w:right w:val="none" w:sz="0" w:space="0" w:color="auto"/>
          </w:divBdr>
        </w:div>
      </w:divsChild>
    </w:div>
    <w:div w:id="1244606754">
      <w:bodyDiv w:val="1"/>
      <w:marLeft w:val="0"/>
      <w:marRight w:val="0"/>
      <w:marTop w:val="0"/>
      <w:marBottom w:val="0"/>
      <w:divBdr>
        <w:top w:val="none" w:sz="0" w:space="0" w:color="auto"/>
        <w:left w:val="none" w:sz="0" w:space="0" w:color="auto"/>
        <w:bottom w:val="none" w:sz="0" w:space="0" w:color="auto"/>
        <w:right w:val="none" w:sz="0" w:space="0" w:color="auto"/>
      </w:divBdr>
    </w:div>
    <w:div w:id="1329947235">
      <w:bodyDiv w:val="1"/>
      <w:marLeft w:val="0"/>
      <w:marRight w:val="0"/>
      <w:marTop w:val="0"/>
      <w:marBottom w:val="0"/>
      <w:divBdr>
        <w:top w:val="none" w:sz="0" w:space="0" w:color="auto"/>
        <w:left w:val="none" w:sz="0" w:space="0" w:color="auto"/>
        <w:bottom w:val="none" w:sz="0" w:space="0" w:color="auto"/>
        <w:right w:val="none" w:sz="0" w:space="0" w:color="auto"/>
      </w:divBdr>
    </w:div>
    <w:div w:id="1356729326">
      <w:bodyDiv w:val="1"/>
      <w:marLeft w:val="0"/>
      <w:marRight w:val="0"/>
      <w:marTop w:val="0"/>
      <w:marBottom w:val="0"/>
      <w:divBdr>
        <w:top w:val="none" w:sz="0" w:space="0" w:color="auto"/>
        <w:left w:val="none" w:sz="0" w:space="0" w:color="auto"/>
        <w:bottom w:val="none" w:sz="0" w:space="0" w:color="auto"/>
        <w:right w:val="none" w:sz="0" w:space="0" w:color="auto"/>
      </w:divBdr>
    </w:div>
    <w:div w:id="1465392407">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27135566">
      <w:bodyDiv w:val="1"/>
      <w:marLeft w:val="0"/>
      <w:marRight w:val="0"/>
      <w:marTop w:val="0"/>
      <w:marBottom w:val="0"/>
      <w:divBdr>
        <w:top w:val="none" w:sz="0" w:space="0" w:color="auto"/>
        <w:left w:val="none" w:sz="0" w:space="0" w:color="auto"/>
        <w:bottom w:val="none" w:sz="0" w:space="0" w:color="auto"/>
        <w:right w:val="none" w:sz="0" w:space="0" w:color="auto"/>
      </w:divBdr>
    </w:div>
    <w:div w:id="1546023864">
      <w:bodyDiv w:val="1"/>
      <w:marLeft w:val="0"/>
      <w:marRight w:val="0"/>
      <w:marTop w:val="0"/>
      <w:marBottom w:val="0"/>
      <w:divBdr>
        <w:top w:val="none" w:sz="0" w:space="0" w:color="auto"/>
        <w:left w:val="none" w:sz="0" w:space="0" w:color="auto"/>
        <w:bottom w:val="none" w:sz="0" w:space="0" w:color="auto"/>
        <w:right w:val="none" w:sz="0" w:space="0" w:color="auto"/>
      </w:divBdr>
    </w:div>
    <w:div w:id="1552813552">
      <w:bodyDiv w:val="1"/>
      <w:marLeft w:val="0"/>
      <w:marRight w:val="0"/>
      <w:marTop w:val="0"/>
      <w:marBottom w:val="0"/>
      <w:divBdr>
        <w:top w:val="none" w:sz="0" w:space="0" w:color="auto"/>
        <w:left w:val="none" w:sz="0" w:space="0" w:color="auto"/>
        <w:bottom w:val="none" w:sz="0" w:space="0" w:color="auto"/>
        <w:right w:val="none" w:sz="0" w:space="0" w:color="auto"/>
      </w:divBdr>
    </w:div>
    <w:div w:id="1555194562">
      <w:bodyDiv w:val="1"/>
      <w:marLeft w:val="0"/>
      <w:marRight w:val="0"/>
      <w:marTop w:val="0"/>
      <w:marBottom w:val="0"/>
      <w:divBdr>
        <w:top w:val="none" w:sz="0" w:space="0" w:color="auto"/>
        <w:left w:val="none" w:sz="0" w:space="0" w:color="auto"/>
        <w:bottom w:val="none" w:sz="0" w:space="0" w:color="auto"/>
        <w:right w:val="none" w:sz="0" w:space="0" w:color="auto"/>
      </w:divBdr>
    </w:div>
    <w:div w:id="1558590245">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590776754">
      <w:bodyDiv w:val="1"/>
      <w:marLeft w:val="0"/>
      <w:marRight w:val="0"/>
      <w:marTop w:val="0"/>
      <w:marBottom w:val="0"/>
      <w:divBdr>
        <w:top w:val="none" w:sz="0" w:space="0" w:color="auto"/>
        <w:left w:val="none" w:sz="0" w:space="0" w:color="auto"/>
        <w:bottom w:val="none" w:sz="0" w:space="0" w:color="auto"/>
        <w:right w:val="none" w:sz="0" w:space="0" w:color="auto"/>
      </w:divBdr>
    </w:div>
    <w:div w:id="1611014221">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26306265">
      <w:bodyDiv w:val="1"/>
      <w:marLeft w:val="0"/>
      <w:marRight w:val="0"/>
      <w:marTop w:val="0"/>
      <w:marBottom w:val="0"/>
      <w:divBdr>
        <w:top w:val="none" w:sz="0" w:space="0" w:color="auto"/>
        <w:left w:val="none" w:sz="0" w:space="0" w:color="auto"/>
        <w:bottom w:val="none" w:sz="0" w:space="0" w:color="auto"/>
        <w:right w:val="none" w:sz="0" w:space="0" w:color="auto"/>
      </w:divBdr>
    </w:div>
    <w:div w:id="1654138471">
      <w:bodyDiv w:val="1"/>
      <w:marLeft w:val="0"/>
      <w:marRight w:val="0"/>
      <w:marTop w:val="0"/>
      <w:marBottom w:val="0"/>
      <w:divBdr>
        <w:top w:val="none" w:sz="0" w:space="0" w:color="auto"/>
        <w:left w:val="none" w:sz="0" w:space="0" w:color="auto"/>
        <w:bottom w:val="none" w:sz="0" w:space="0" w:color="auto"/>
        <w:right w:val="none" w:sz="0" w:space="0" w:color="auto"/>
      </w:divBdr>
    </w:div>
    <w:div w:id="1673604217">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734423422">
      <w:bodyDiv w:val="1"/>
      <w:marLeft w:val="0"/>
      <w:marRight w:val="0"/>
      <w:marTop w:val="0"/>
      <w:marBottom w:val="0"/>
      <w:divBdr>
        <w:top w:val="none" w:sz="0" w:space="0" w:color="auto"/>
        <w:left w:val="none" w:sz="0" w:space="0" w:color="auto"/>
        <w:bottom w:val="none" w:sz="0" w:space="0" w:color="auto"/>
        <w:right w:val="none" w:sz="0" w:space="0" w:color="auto"/>
      </w:divBdr>
    </w:div>
    <w:div w:id="1771658057">
      <w:bodyDiv w:val="1"/>
      <w:marLeft w:val="0"/>
      <w:marRight w:val="0"/>
      <w:marTop w:val="0"/>
      <w:marBottom w:val="0"/>
      <w:divBdr>
        <w:top w:val="none" w:sz="0" w:space="0" w:color="auto"/>
        <w:left w:val="none" w:sz="0" w:space="0" w:color="auto"/>
        <w:bottom w:val="none" w:sz="0" w:space="0" w:color="auto"/>
        <w:right w:val="none" w:sz="0" w:space="0" w:color="auto"/>
      </w:divBdr>
    </w:div>
    <w:div w:id="1838765045">
      <w:bodyDiv w:val="1"/>
      <w:marLeft w:val="0"/>
      <w:marRight w:val="0"/>
      <w:marTop w:val="0"/>
      <w:marBottom w:val="0"/>
      <w:divBdr>
        <w:top w:val="none" w:sz="0" w:space="0" w:color="auto"/>
        <w:left w:val="none" w:sz="0" w:space="0" w:color="auto"/>
        <w:bottom w:val="none" w:sz="0" w:space="0" w:color="auto"/>
        <w:right w:val="none" w:sz="0" w:space="0" w:color="auto"/>
      </w:divBdr>
    </w:div>
    <w:div w:id="1860850514">
      <w:bodyDiv w:val="1"/>
      <w:marLeft w:val="0"/>
      <w:marRight w:val="0"/>
      <w:marTop w:val="0"/>
      <w:marBottom w:val="0"/>
      <w:divBdr>
        <w:top w:val="none" w:sz="0" w:space="0" w:color="auto"/>
        <w:left w:val="none" w:sz="0" w:space="0" w:color="auto"/>
        <w:bottom w:val="none" w:sz="0" w:space="0" w:color="auto"/>
        <w:right w:val="none" w:sz="0" w:space="0" w:color="auto"/>
      </w:divBdr>
    </w:div>
    <w:div w:id="1880432313">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77828399">
      <w:bodyDiv w:val="1"/>
      <w:marLeft w:val="0"/>
      <w:marRight w:val="0"/>
      <w:marTop w:val="0"/>
      <w:marBottom w:val="0"/>
      <w:divBdr>
        <w:top w:val="none" w:sz="0" w:space="0" w:color="auto"/>
        <w:left w:val="none" w:sz="0" w:space="0" w:color="auto"/>
        <w:bottom w:val="none" w:sz="0" w:space="0" w:color="auto"/>
        <w:right w:val="none" w:sz="0" w:space="0" w:color="auto"/>
      </w:divBdr>
      <w:divsChild>
        <w:div w:id="439378396">
          <w:marLeft w:val="0"/>
          <w:marRight w:val="0"/>
          <w:marTop w:val="0"/>
          <w:marBottom w:val="0"/>
          <w:divBdr>
            <w:top w:val="none" w:sz="0" w:space="0" w:color="auto"/>
            <w:left w:val="none" w:sz="0" w:space="0" w:color="auto"/>
            <w:bottom w:val="none" w:sz="0" w:space="0" w:color="auto"/>
            <w:right w:val="none" w:sz="0" w:space="0" w:color="auto"/>
          </w:divBdr>
        </w:div>
        <w:div w:id="1058283398">
          <w:marLeft w:val="0"/>
          <w:marRight w:val="0"/>
          <w:marTop w:val="0"/>
          <w:marBottom w:val="0"/>
          <w:divBdr>
            <w:top w:val="none" w:sz="0" w:space="0" w:color="auto"/>
            <w:left w:val="none" w:sz="0" w:space="0" w:color="auto"/>
            <w:bottom w:val="none" w:sz="0" w:space="0" w:color="auto"/>
            <w:right w:val="none" w:sz="0" w:space="0" w:color="auto"/>
          </w:divBdr>
        </w:div>
        <w:div w:id="1266771360">
          <w:marLeft w:val="0"/>
          <w:marRight w:val="0"/>
          <w:marTop w:val="0"/>
          <w:marBottom w:val="0"/>
          <w:divBdr>
            <w:top w:val="none" w:sz="0" w:space="0" w:color="auto"/>
            <w:left w:val="none" w:sz="0" w:space="0" w:color="auto"/>
            <w:bottom w:val="none" w:sz="0" w:space="0" w:color="auto"/>
            <w:right w:val="none" w:sz="0" w:space="0" w:color="auto"/>
          </w:divBdr>
        </w:div>
        <w:div w:id="1643077082">
          <w:marLeft w:val="0"/>
          <w:marRight w:val="0"/>
          <w:marTop w:val="0"/>
          <w:marBottom w:val="0"/>
          <w:divBdr>
            <w:top w:val="none" w:sz="0" w:space="0" w:color="auto"/>
            <w:left w:val="none" w:sz="0" w:space="0" w:color="auto"/>
            <w:bottom w:val="none" w:sz="0" w:space="0" w:color="auto"/>
            <w:right w:val="none" w:sz="0" w:space="0" w:color="auto"/>
          </w:divBdr>
        </w:div>
      </w:divsChild>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9d447e11a321407a"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24a3c92cacd54013" Type="http://schemas.microsoft.com/office/2018/08/relationships/commentsExtensible" Target="commentsExtensible.xml"/><Relationship Id="rId5" Type="http://schemas.openxmlformats.org/officeDocument/2006/relationships/numbering" Target="numbering.xml"/><Relationship Id="R444c958f543d427b" Type="http://schemas.microsoft.com/office/2011/relationships/commentsExtended" Target="commentsExtended.xml"/><Relationship Id="rId10" Type="http://schemas.openxmlformats.org/officeDocument/2006/relationships/footnotes" Target="footnotes.xml"/><Relationship Id="Rb9b27bb650a449d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98803-3D86-41CF-9D2B-CB04E20B54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15EF55-270E-4A5D-8EB5-165813800CF0}">
  <ds:schemaRefs>
    <ds:schemaRef ds:uri="http://schemas.microsoft.com/sharepoint/v3/contenttype/forms"/>
  </ds:schemaRefs>
</ds:datastoreItem>
</file>

<file path=customXml/itemProps3.xml><?xml version="1.0" encoding="utf-8"?>
<ds:datastoreItem xmlns:ds="http://schemas.openxmlformats.org/officeDocument/2006/customXml" ds:itemID="{683E5860-C1EA-4C3C-AC46-F19196578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F20F1-BD0E-4FBA-94F8-3508D772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3198</Words>
  <Characters>17593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16</cp:revision>
  <cp:lastPrinted>2020-02-10T16:30:00Z</cp:lastPrinted>
  <dcterms:created xsi:type="dcterms:W3CDTF">2020-10-23T12:50:00Z</dcterms:created>
  <dcterms:modified xsi:type="dcterms:W3CDTF">2020-11-23T15:43:00Z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