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2A" w:rsidRPr="00585391" w:rsidRDefault="003D292A" w:rsidP="003D292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585391">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D292A" w:rsidRPr="00585391" w:rsidRDefault="003D292A" w:rsidP="003D292A">
      <w:pPr>
        <w:widowControl/>
        <w:autoSpaceDE/>
        <w:autoSpaceDN/>
        <w:adjustRightInd/>
        <w:jc w:val="both"/>
        <w:rPr>
          <w:rFonts w:ascii="Arial" w:hAnsi="Arial" w:cs="Arial"/>
          <w:sz w:val="20"/>
          <w:szCs w:val="20"/>
        </w:rPr>
      </w:pPr>
    </w:p>
    <w:p w:rsidR="003D292A" w:rsidRPr="00585391" w:rsidRDefault="003D292A" w:rsidP="003D292A">
      <w:pPr>
        <w:widowControl/>
        <w:autoSpaceDE/>
        <w:autoSpaceDN/>
        <w:adjustRightInd/>
        <w:jc w:val="both"/>
        <w:rPr>
          <w:rFonts w:ascii="Arial" w:hAnsi="Arial" w:cs="Arial"/>
          <w:sz w:val="20"/>
          <w:szCs w:val="20"/>
        </w:rPr>
      </w:pPr>
      <w:r w:rsidRPr="00585391">
        <w:rPr>
          <w:rFonts w:ascii="Arial" w:hAnsi="Arial" w:cs="Arial"/>
          <w:sz w:val="20"/>
          <w:szCs w:val="20"/>
        </w:rPr>
        <w:t>Asunto</w:t>
      </w:r>
      <w:r w:rsidRPr="00585391">
        <w:rPr>
          <w:rFonts w:ascii="Arial" w:hAnsi="Arial" w:cs="Arial"/>
          <w:sz w:val="20"/>
          <w:szCs w:val="20"/>
        </w:rPr>
        <w:tab/>
      </w:r>
      <w:r w:rsidRPr="00585391">
        <w:rPr>
          <w:rFonts w:ascii="Arial" w:hAnsi="Arial" w:cs="Arial"/>
          <w:sz w:val="20"/>
          <w:szCs w:val="20"/>
        </w:rPr>
        <w:tab/>
      </w:r>
      <w:r w:rsidRPr="00585391">
        <w:rPr>
          <w:rFonts w:ascii="Arial" w:hAnsi="Arial" w:cs="Arial"/>
          <w:sz w:val="20"/>
          <w:szCs w:val="20"/>
        </w:rPr>
        <w:tab/>
        <w:t>: Sentencia de tutela en primera instancia</w:t>
      </w:r>
    </w:p>
    <w:p w:rsidR="003D292A" w:rsidRPr="00585391" w:rsidRDefault="003D292A" w:rsidP="003D292A">
      <w:pPr>
        <w:widowControl/>
        <w:autoSpaceDE/>
        <w:autoSpaceDN/>
        <w:adjustRightInd/>
        <w:jc w:val="both"/>
        <w:rPr>
          <w:rFonts w:ascii="Arial" w:hAnsi="Arial" w:cs="Arial"/>
          <w:sz w:val="20"/>
          <w:szCs w:val="20"/>
        </w:rPr>
      </w:pPr>
      <w:r w:rsidRPr="00585391">
        <w:rPr>
          <w:rFonts w:ascii="Arial" w:hAnsi="Arial" w:cs="Arial"/>
          <w:sz w:val="20"/>
          <w:szCs w:val="20"/>
        </w:rPr>
        <w:t>Accionante</w:t>
      </w:r>
      <w:r w:rsidRPr="00585391">
        <w:rPr>
          <w:rFonts w:ascii="Arial" w:hAnsi="Arial" w:cs="Arial"/>
          <w:sz w:val="20"/>
          <w:szCs w:val="20"/>
        </w:rPr>
        <w:tab/>
      </w:r>
      <w:r w:rsidRPr="00585391">
        <w:rPr>
          <w:rFonts w:ascii="Arial" w:hAnsi="Arial" w:cs="Arial"/>
          <w:sz w:val="20"/>
          <w:szCs w:val="20"/>
        </w:rPr>
        <w:tab/>
        <w:t>: Reinaldo Salvador Torres Benítez</w:t>
      </w:r>
    </w:p>
    <w:p w:rsidR="003D292A" w:rsidRPr="00585391" w:rsidRDefault="003D292A" w:rsidP="003D292A">
      <w:pPr>
        <w:widowControl/>
        <w:autoSpaceDE/>
        <w:autoSpaceDN/>
        <w:adjustRightInd/>
        <w:jc w:val="both"/>
        <w:rPr>
          <w:rFonts w:ascii="Arial" w:hAnsi="Arial" w:cs="Arial"/>
          <w:sz w:val="20"/>
          <w:szCs w:val="20"/>
        </w:rPr>
      </w:pPr>
      <w:r w:rsidRPr="00585391">
        <w:rPr>
          <w:rFonts w:ascii="Arial" w:hAnsi="Arial" w:cs="Arial"/>
          <w:sz w:val="20"/>
          <w:szCs w:val="20"/>
        </w:rPr>
        <w:t>Accionados</w:t>
      </w:r>
      <w:r w:rsidRPr="00585391">
        <w:rPr>
          <w:rFonts w:ascii="Arial" w:hAnsi="Arial" w:cs="Arial"/>
          <w:sz w:val="20"/>
          <w:szCs w:val="20"/>
        </w:rPr>
        <w:tab/>
      </w:r>
      <w:r w:rsidRPr="00585391">
        <w:rPr>
          <w:rFonts w:ascii="Arial" w:hAnsi="Arial" w:cs="Arial"/>
          <w:sz w:val="20"/>
          <w:szCs w:val="20"/>
        </w:rPr>
        <w:tab/>
        <w:t xml:space="preserve">: Juzgado Segundo Civil del Circuito de Pereira </w:t>
      </w:r>
    </w:p>
    <w:p w:rsidR="003D292A" w:rsidRPr="00585391" w:rsidRDefault="003D292A" w:rsidP="003D292A">
      <w:pPr>
        <w:widowControl/>
        <w:autoSpaceDE/>
        <w:autoSpaceDN/>
        <w:adjustRightInd/>
        <w:jc w:val="both"/>
        <w:rPr>
          <w:rFonts w:ascii="Arial" w:hAnsi="Arial" w:cs="Arial"/>
          <w:sz w:val="20"/>
          <w:szCs w:val="20"/>
        </w:rPr>
      </w:pPr>
      <w:r w:rsidRPr="00585391">
        <w:rPr>
          <w:rFonts w:ascii="Arial" w:hAnsi="Arial" w:cs="Arial"/>
          <w:sz w:val="20"/>
          <w:szCs w:val="20"/>
        </w:rPr>
        <w:t>Vinculados</w:t>
      </w:r>
      <w:r w:rsidRPr="00585391">
        <w:rPr>
          <w:rFonts w:ascii="Arial" w:hAnsi="Arial" w:cs="Arial"/>
          <w:sz w:val="20"/>
          <w:szCs w:val="20"/>
        </w:rPr>
        <w:tab/>
      </w:r>
      <w:r w:rsidRPr="00585391">
        <w:rPr>
          <w:rFonts w:ascii="Arial" w:hAnsi="Arial" w:cs="Arial"/>
          <w:sz w:val="20"/>
          <w:szCs w:val="20"/>
        </w:rPr>
        <w:tab/>
        <w:t>: Oficina de Cobro Coactivo de la Alcaldía de Pereira y otros</w:t>
      </w:r>
    </w:p>
    <w:p w:rsidR="003D292A" w:rsidRPr="00585391" w:rsidRDefault="003D292A" w:rsidP="003D292A">
      <w:pPr>
        <w:widowControl/>
        <w:autoSpaceDE/>
        <w:autoSpaceDN/>
        <w:adjustRightInd/>
        <w:jc w:val="both"/>
        <w:rPr>
          <w:rFonts w:ascii="Arial" w:hAnsi="Arial" w:cs="Arial"/>
          <w:sz w:val="20"/>
          <w:szCs w:val="20"/>
        </w:rPr>
      </w:pPr>
      <w:r w:rsidRPr="00585391">
        <w:rPr>
          <w:rFonts w:ascii="Arial" w:hAnsi="Arial" w:cs="Arial"/>
          <w:sz w:val="20"/>
          <w:szCs w:val="20"/>
        </w:rPr>
        <w:t>Radicaciones</w:t>
      </w:r>
      <w:r w:rsidRPr="00585391">
        <w:rPr>
          <w:rFonts w:ascii="Arial" w:hAnsi="Arial" w:cs="Arial"/>
          <w:sz w:val="20"/>
          <w:szCs w:val="20"/>
        </w:rPr>
        <w:tab/>
      </w:r>
      <w:r w:rsidRPr="00585391">
        <w:rPr>
          <w:rFonts w:ascii="Arial" w:hAnsi="Arial" w:cs="Arial"/>
          <w:sz w:val="20"/>
          <w:szCs w:val="20"/>
        </w:rPr>
        <w:tab/>
        <w:t>: 66001-22-13-000-2020-00020-00</w:t>
      </w:r>
    </w:p>
    <w:p w:rsidR="003D292A" w:rsidRPr="00585391" w:rsidRDefault="003D292A" w:rsidP="003D292A">
      <w:pPr>
        <w:widowControl/>
        <w:autoSpaceDE/>
        <w:autoSpaceDN/>
        <w:adjustRightInd/>
        <w:jc w:val="both"/>
        <w:rPr>
          <w:rFonts w:ascii="Arial" w:hAnsi="Arial" w:cs="Arial"/>
          <w:sz w:val="20"/>
          <w:szCs w:val="20"/>
        </w:rPr>
      </w:pPr>
      <w:r w:rsidRPr="00585391">
        <w:rPr>
          <w:rFonts w:ascii="Arial" w:hAnsi="Arial" w:cs="Arial"/>
          <w:sz w:val="20"/>
          <w:szCs w:val="20"/>
        </w:rPr>
        <w:t>Magistrado Ponente</w:t>
      </w:r>
      <w:r w:rsidRPr="00585391">
        <w:rPr>
          <w:rFonts w:ascii="Arial" w:hAnsi="Arial" w:cs="Arial"/>
          <w:sz w:val="20"/>
          <w:szCs w:val="20"/>
        </w:rPr>
        <w:tab/>
        <w:t xml:space="preserve">: </w:t>
      </w:r>
      <w:proofErr w:type="spellStart"/>
      <w:r w:rsidRPr="00585391">
        <w:rPr>
          <w:rFonts w:ascii="Arial" w:hAnsi="Arial" w:cs="Arial"/>
          <w:sz w:val="20"/>
          <w:szCs w:val="20"/>
        </w:rPr>
        <w:t>DUBERNEY</w:t>
      </w:r>
      <w:proofErr w:type="spellEnd"/>
      <w:r w:rsidRPr="00585391">
        <w:rPr>
          <w:rFonts w:ascii="Arial" w:hAnsi="Arial" w:cs="Arial"/>
          <w:sz w:val="20"/>
          <w:szCs w:val="20"/>
        </w:rPr>
        <w:t xml:space="preserve"> GRISALES HERRERA</w:t>
      </w:r>
    </w:p>
    <w:p w:rsidR="003D292A" w:rsidRPr="00585391" w:rsidRDefault="003D292A" w:rsidP="003D292A">
      <w:pPr>
        <w:widowControl/>
        <w:autoSpaceDE/>
        <w:autoSpaceDN/>
        <w:adjustRightInd/>
        <w:jc w:val="both"/>
        <w:rPr>
          <w:rFonts w:ascii="Arial" w:hAnsi="Arial" w:cs="Arial"/>
          <w:sz w:val="20"/>
          <w:szCs w:val="20"/>
        </w:rPr>
      </w:pPr>
      <w:r w:rsidRPr="00585391">
        <w:rPr>
          <w:rFonts w:ascii="Arial" w:hAnsi="Arial" w:cs="Arial"/>
          <w:sz w:val="20"/>
          <w:szCs w:val="20"/>
        </w:rPr>
        <w:t>Acta número</w:t>
      </w:r>
      <w:r w:rsidRPr="00585391">
        <w:rPr>
          <w:rFonts w:ascii="Arial" w:hAnsi="Arial" w:cs="Arial"/>
          <w:sz w:val="20"/>
          <w:szCs w:val="20"/>
        </w:rPr>
        <w:tab/>
      </w:r>
      <w:r w:rsidRPr="00585391">
        <w:rPr>
          <w:rFonts w:ascii="Arial" w:hAnsi="Arial" w:cs="Arial"/>
          <w:sz w:val="20"/>
          <w:szCs w:val="20"/>
        </w:rPr>
        <w:tab/>
        <w:t>: 42 de 13-02-2020</w:t>
      </w:r>
    </w:p>
    <w:p w:rsidR="003D292A" w:rsidRPr="00585391" w:rsidRDefault="003D292A" w:rsidP="003D292A">
      <w:pPr>
        <w:widowControl/>
        <w:autoSpaceDE/>
        <w:autoSpaceDN/>
        <w:adjustRightInd/>
        <w:jc w:val="both"/>
        <w:rPr>
          <w:rFonts w:ascii="Arial" w:hAnsi="Arial" w:cs="Arial"/>
          <w:sz w:val="20"/>
          <w:szCs w:val="20"/>
        </w:rPr>
      </w:pPr>
    </w:p>
    <w:p w:rsidR="003D292A" w:rsidRPr="00585391" w:rsidRDefault="003D292A" w:rsidP="003D292A">
      <w:pPr>
        <w:widowControl/>
        <w:autoSpaceDE/>
        <w:autoSpaceDN/>
        <w:adjustRightInd/>
        <w:jc w:val="both"/>
        <w:rPr>
          <w:rFonts w:ascii="Arial" w:hAnsi="Arial" w:cs="Arial"/>
          <w:b/>
          <w:bCs/>
          <w:iCs/>
          <w:sz w:val="20"/>
          <w:szCs w:val="20"/>
          <w:lang w:eastAsia="fr-FR"/>
        </w:rPr>
      </w:pPr>
      <w:r w:rsidRPr="00585391">
        <w:rPr>
          <w:rFonts w:ascii="Arial" w:hAnsi="Arial" w:cs="Arial"/>
          <w:b/>
          <w:bCs/>
          <w:iCs/>
          <w:sz w:val="20"/>
          <w:szCs w:val="20"/>
          <w:u w:val="single"/>
          <w:lang w:eastAsia="fr-FR"/>
        </w:rPr>
        <w:t>TEMAS:</w:t>
      </w:r>
      <w:r w:rsidRPr="00585391">
        <w:rPr>
          <w:rFonts w:ascii="Arial" w:hAnsi="Arial" w:cs="Arial"/>
          <w:b/>
          <w:bCs/>
          <w:iCs/>
          <w:sz w:val="20"/>
          <w:szCs w:val="20"/>
          <w:lang w:eastAsia="fr-FR"/>
        </w:rPr>
        <w:tab/>
      </w:r>
      <w:r w:rsidR="00585391" w:rsidRPr="00585391">
        <w:rPr>
          <w:rFonts w:ascii="Arial" w:hAnsi="Arial" w:cs="Arial"/>
          <w:b/>
          <w:bCs/>
          <w:iCs/>
          <w:sz w:val="20"/>
          <w:szCs w:val="20"/>
          <w:lang w:eastAsia="fr-FR"/>
        </w:rPr>
        <w:t>DEBIDO PROCESO / MORA JUDICIAL / JUSTIFICACIÓN / DEBEN EXAMINARSE LAS PARTICULARIDADES DEL CASO CONCRETO / SE DENIEGA EL AMPARO PEDIDO.</w:t>
      </w:r>
    </w:p>
    <w:p w:rsidR="003D292A" w:rsidRPr="00585391" w:rsidRDefault="003D292A" w:rsidP="003D292A">
      <w:pPr>
        <w:widowControl/>
        <w:autoSpaceDE/>
        <w:autoSpaceDN/>
        <w:adjustRightInd/>
        <w:jc w:val="both"/>
        <w:rPr>
          <w:rFonts w:ascii="Arial" w:hAnsi="Arial" w:cs="Arial"/>
          <w:sz w:val="20"/>
          <w:szCs w:val="20"/>
        </w:rPr>
      </w:pPr>
    </w:p>
    <w:p w:rsidR="003D292A" w:rsidRPr="00585391" w:rsidRDefault="0039694E" w:rsidP="003D292A">
      <w:pPr>
        <w:widowControl/>
        <w:autoSpaceDE/>
        <w:autoSpaceDN/>
        <w:adjustRightInd/>
        <w:jc w:val="both"/>
        <w:rPr>
          <w:rFonts w:ascii="Arial" w:hAnsi="Arial" w:cs="Arial"/>
          <w:sz w:val="20"/>
          <w:szCs w:val="20"/>
        </w:rPr>
      </w:pPr>
      <w:r w:rsidRPr="00585391">
        <w:rPr>
          <w:rFonts w:ascii="Arial" w:hAnsi="Arial" w:cs="Arial"/>
          <w:sz w:val="20"/>
          <w:szCs w:val="20"/>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p>
    <w:p w:rsidR="0039694E" w:rsidRPr="00585391" w:rsidRDefault="0039694E" w:rsidP="003D292A">
      <w:pPr>
        <w:widowControl/>
        <w:autoSpaceDE/>
        <w:autoSpaceDN/>
        <w:adjustRightInd/>
        <w:jc w:val="both"/>
        <w:rPr>
          <w:rFonts w:ascii="Arial" w:hAnsi="Arial" w:cs="Arial"/>
          <w:sz w:val="20"/>
          <w:szCs w:val="20"/>
        </w:rPr>
      </w:pPr>
    </w:p>
    <w:p w:rsidR="0039694E" w:rsidRPr="00585391" w:rsidRDefault="0039694E" w:rsidP="003D292A">
      <w:pPr>
        <w:widowControl/>
        <w:autoSpaceDE/>
        <w:autoSpaceDN/>
        <w:adjustRightInd/>
        <w:jc w:val="both"/>
        <w:rPr>
          <w:rFonts w:ascii="Arial" w:hAnsi="Arial" w:cs="Arial"/>
          <w:sz w:val="20"/>
          <w:szCs w:val="20"/>
        </w:rPr>
      </w:pPr>
      <w:r w:rsidRPr="00585391">
        <w:rPr>
          <w:rFonts w:ascii="Arial" w:hAnsi="Arial" w:cs="Arial"/>
          <w:sz w:val="20"/>
          <w:szCs w:val="20"/>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w:t>
      </w:r>
    </w:p>
    <w:p w:rsidR="003D292A" w:rsidRPr="00585391" w:rsidRDefault="003D292A" w:rsidP="003D292A">
      <w:pPr>
        <w:widowControl/>
        <w:autoSpaceDE/>
        <w:autoSpaceDN/>
        <w:adjustRightInd/>
        <w:jc w:val="both"/>
        <w:rPr>
          <w:rFonts w:ascii="Arial" w:hAnsi="Arial" w:cs="Arial"/>
          <w:sz w:val="20"/>
          <w:szCs w:val="20"/>
        </w:rPr>
      </w:pPr>
    </w:p>
    <w:p w:rsidR="003D292A" w:rsidRPr="00585391" w:rsidRDefault="0039694E" w:rsidP="003D292A">
      <w:pPr>
        <w:widowControl/>
        <w:autoSpaceDE/>
        <w:autoSpaceDN/>
        <w:adjustRightInd/>
        <w:jc w:val="both"/>
        <w:rPr>
          <w:rFonts w:ascii="Arial" w:hAnsi="Arial" w:cs="Arial"/>
          <w:sz w:val="20"/>
          <w:szCs w:val="20"/>
        </w:rPr>
      </w:pPr>
      <w:r w:rsidRPr="00585391">
        <w:rPr>
          <w:rFonts w:ascii="Arial" w:hAnsi="Arial" w:cs="Arial"/>
          <w:sz w:val="20"/>
          <w:szCs w:val="20"/>
        </w:rPr>
        <w:t xml:space="preserve">Dicha disposición (artículo 465, </w:t>
      </w:r>
      <w:proofErr w:type="spellStart"/>
      <w:r w:rsidRPr="00585391">
        <w:rPr>
          <w:rFonts w:ascii="Arial" w:hAnsi="Arial" w:cs="Arial"/>
          <w:sz w:val="20"/>
          <w:szCs w:val="20"/>
        </w:rPr>
        <w:t>CGP</w:t>
      </w:r>
      <w:proofErr w:type="spellEnd"/>
      <w:r w:rsidRPr="00585391">
        <w:rPr>
          <w:rFonts w:ascii="Arial" w:hAnsi="Arial" w:cs="Arial"/>
          <w:sz w:val="20"/>
          <w:szCs w:val="20"/>
        </w:rPr>
        <w:t>) propende por garantizar el pago de las acreencias de acreedores de mejor derecho que hayan embargado el bien rematado; y, una vez cubierto su crédito, la autoridad judicial o el agente fiscal que tramiten los otros procesos que se adelantan contra los demandados proveerán sobre el levantamiento de las medidas cautelares que hayan decretado.</w:t>
      </w:r>
    </w:p>
    <w:p w:rsidR="003D292A" w:rsidRPr="00585391" w:rsidRDefault="003D292A" w:rsidP="003D292A">
      <w:pPr>
        <w:widowControl/>
        <w:autoSpaceDE/>
        <w:autoSpaceDN/>
        <w:adjustRightInd/>
        <w:jc w:val="both"/>
        <w:rPr>
          <w:rFonts w:ascii="Arial" w:hAnsi="Arial" w:cs="Arial"/>
          <w:sz w:val="20"/>
          <w:szCs w:val="20"/>
        </w:rPr>
      </w:pPr>
    </w:p>
    <w:p w:rsidR="0039694E" w:rsidRPr="00585391" w:rsidRDefault="0039694E" w:rsidP="0039694E">
      <w:pPr>
        <w:widowControl/>
        <w:autoSpaceDE/>
        <w:autoSpaceDN/>
        <w:adjustRightInd/>
        <w:jc w:val="both"/>
        <w:rPr>
          <w:rFonts w:ascii="Arial" w:hAnsi="Arial" w:cs="Arial"/>
          <w:sz w:val="20"/>
          <w:szCs w:val="20"/>
        </w:rPr>
      </w:pPr>
      <w:r w:rsidRPr="00585391">
        <w:rPr>
          <w:rFonts w:ascii="Arial" w:hAnsi="Arial" w:cs="Arial"/>
          <w:sz w:val="20"/>
          <w:szCs w:val="20"/>
        </w:rPr>
        <w:t xml:space="preserve">… </w:t>
      </w:r>
      <w:r w:rsidRPr="00585391">
        <w:rPr>
          <w:rFonts w:ascii="Arial" w:hAnsi="Arial" w:cs="Arial"/>
          <w:sz w:val="20"/>
          <w:szCs w:val="20"/>
        </w:rPr>
        <w:t>revisado el acervo probatorio, se tiene que el a quo, con decisión del 26-09-2019, adjudicó un inmueble al accionante y requirió a la Secretaría de Hacienda Municipal de Pereira para que allegara la liquidación del crédito y costas del proceso de cobro coactivo que adelanta frente a los anteriores propietarios, entre otros ordenamientos</w:t>
      </w:r>
      <w:r w:rsidRPr="00585391">
        <w:rPr>
          <w:rFonts w:ascii="Arial" w:hAnsi="Arial" w:cs="Arial"/>
          <w:sz w:val="20"/>
          <w:szCs w:val="20"/>
        </w:rPr>
        <w:t>…</w:t>
      </w:r>
      <w:r w:rsidRPr="00585391">
        <w:rPr>
          <w:rFonts w:ascii="Arial" w:hAnsi="Arial" w:cs="Arial"/>
          <w:sz w:val="20"/>
          <w:szCs w:val="20"/>
        </w:rPr>
        <w:t xml:space="preserve"> </w:t>
      </w:r>
    </w:p>
    <w:p w:rsidR="0039694E" w:rsidRPr="00585391" w:rsidRDefault="0039694E" w:rsidP="0039694E">
      <w:pPr>
        <w:widowControl/>
        <w:autoSpaceDE/>
        <w:autoSpaceDN/>
        <w:adjustRightInd/>
        <w:jc w:val="both"/>
        <w:rPr>
          <w:rFonts w:ascii="Arial" w:hAnsi="Arial" w:cs="Arial"/>
          <w:sz w:val="20"/>
          <w:szCs w:val="20"/>
        </w:rPr>
      </w:pPr>
    </w:p>
    <w:p w:rsidR="003D292A" w:rsidRPr="00585391" w:rsidRDefault="0039694E" w:rsidP="0039694E">
      <w:pPr>
        <w:widowControl/>
        <w:autoSpaceDE/>
        <w:autoSpaceDN/>
        <w:adjustRightInd/>
        <w:jc w:val="both"/>
        <w:rPr>
          <w:rFonts w:ascii="Arial" w:hAnsi="Arial" w:cs="Arial"/>
          <w:sz w:val="20"/>
          <w:szCs w:val="20"/>
        </w:rPr>
      </w:pPr>
      <w:r w:rsidRPr="00585391">
        <w:rPr>
          <w:rFonts w:ascii="Arial" w:hAnsi="Arial" w:cs="Arial"/>
          <w:sz w:val="20"/>
          <w:szCs w:val="20"/>
        </w:rPr>
        <w:t>El 18-11-2019 la autoridad arrimó la liquidación</w:t>
      </w:r>
      <w:r w:rsidRPr="00585391">
        <w:rPr>
          <w:rFonts w:ascii="Arial" w:hAnsi="Arial" w:cs="Arial"/>
          <w:sz w:val="20"/>
          <w:szCs w:val="20"/>
        </w:rPr>
        <w:t>…</w:t>
      </w:r>
      <w:r w:rsidRPr="00585391">
        <w:rPr>
          <w:rFonts w:ascii="Arial" w:hAnsi="Arial" w:cs="Arial"/>
          <w:sz w:val="20"/>
          <w:szCs w:val="20"/>
        </w:rPr>
        <w:t>; empero, con auto del 22-11-2019, la exhortó para que la corrigiera</w:t>
      </w:r>
      <w:r w:rsidRPr="00585391">
        <w:rPr>
          <w:rFonts w:ascii="Arial" w:hAnsi="Arial" w:cs="Arial"/>
          <w:sz w:val="20"/>
          <w:szCs w:val="20"/>
        </w:rPr>
        <w:t>…</w:t>
      </w:r>
    </w:p>
    <w:p w:rsidR="0039694E" w:rsidRPr="00585391" w:rsidRDefault="0039694E" w:rsidP="0039694E">
      <w:pPr>
        <w:widowControl/>
        <w:autoSpaceDE/>
        <w:autoSpaceDN/>
        <w:adjustRightInd/>
        <w:jc w:val="both"/>
        <w:rPr>
          <w:rFonts w:ascii="Arial" w:hAnsi="Arial" w:cs="Arial"/>
          <w:sz w:val="20"/>
          <w:szCs w:val="20"/>
        </w:rPr>
      </w:pPr>
    </w:p>
    <w:p w:rsidR="0039694E" w:rsidRPr="00585391" w:rsidRDefault="00585391" w:rsidP="0039694E">
      <w:pPr>
        <w:widowControl/>
        <w:autoSpaceDE/>
        <w:autoSpaceDN/>
        <w:adjustRightInd/>
        <w:jc w:val="both"/>
        <w:rPr>
          <w:rFonts w:ascii="Arial" w:hAnsi="Arial" w:cs="Arial"/>
          <w:sz w:val="20"/>
          <w:szCs w:val="20"/>
        </w:rPr>
      </w:pPr>
      <w:r w:rsidRPr="00585391">
        <w:rPr>
          <w:rFonts w:ascii="Arial" w:hAnsi="Arial" w:cs="Arial"/>
          <w:sz w:val="20"/>
          <w:szCs w:val="20"/>
        </w:rPr>
        <w:t xml:space="preserve">Claramente, la demora proviene de actuaciones ajenas a su jurisdicción, por manera que es justificado que aún no haya finiquitado el trámite del artículo 465, </w:t>
      </w:r>
      <w:proofErr w:type="spellStart"/>
      <w:r w:rsidRPr="00585391">
        <w:rPr>
          <w:rFonts w:ascii="Arial" w:hAnsi="Arial" w:cs="Arial"/>
          <w:sz w:val="20"/>
          <w:szCs w:val="20"/>
        </w:rPr>
        <w:t>CGP</w:t>
      </w:r>
      <w:proofErr w:type="spellEnd"/>
      <w:r w:rsidRPr="00585391">
        <w:rPr>
          <w:rFonts w:ascii="Arial" w:hAnsi="Arial" w:cs="Arial"/>
          <w:sz w:val="20"/>
          <w:szCs w:val="20"/>
        </w:rPr>
        <w:t>.</w:t>
      </w:r>
    </w:p>
    <w:p w:rsidR="00585391" w:rsidRPr="00585391" w:rsidRDefault="00585391" w:rsidP="0039694E">
      <w:pPr>
        <w:widowControl/>
        <w:autoSpaceDE/>
        <w:autoSpaceDN/>
        <w:adjustRightInd/>
        <w:jc w:val="both"/>
        <w:rPr>
          <w:rFonts w:ascii="Arial" w:hAnsi="Arial" w:cs="Arial"/>
          <w:sz w:val="20"/>
          <w:szCs w:val="20"/>
        </w:rPr>
      </w:pPr>
    </w:p>
    <w:p w:rsidR="003D292A" w:rsidRPr="00585391" w:rsidRDefault="003D292A" w:rsidP="003D292A">
      <w:pPr>
        <w:widowControl/>
        <w:autoSpaceDE/>
        <w:autoSpaceDN/>
        <w:adjustRightInd/>
        <w:jc w:val="both"/>
        <w:rPr>
          <w:rFonts w:ascii="Arial" w:hAnsi="Arial" w:cs="Arial"/>
          <w:sz w:val="20"/>
          <w:szCs w:val="20"/>
        </w:rPr>
      </w:pPr>
    </w:p>
    <w:p w:rsidR="00486062" w:rsidRPr="00585391" w:rsidRDefault="00D0509A" w:rsidP="002403C8">
      <w:pPr>
        <w:pStyle w:val="Sinespaciado"/>
        <w:tabs>
          <w:tab w:val="left" w:pos="3579"/>
        </w:tabs>
        <w:spacing w:line="360" w:lineRule="auto"/>
        <w:jc w:val="center"/>
        <w:rPr>
          <w:rFonts w:ascii="Georgia" w:hAnsi="Georgia" w:cs="Arial"/>
          <w:w w:val="140"/>
          <w:sz w:val="14"/>
        </w:rPr>
      </w:pPr>
      <w:r w:rsidRPr="00585391">
        <w:rPr>
          <w:rFonts w:ascii="Georgia" w:hAnsi="Georgia"/>
          <w:noProof/>
        </w:rPr>
        <w:drawing>
          <wp:anchor distT="0" distB="0" distL="114300" distR="114300" simplePos="0" relativeHeight="251657728" behindDoc="0" locked="0" layoutInCell="1" allowOverlap="1" wp14:anchorId="518D428E" wp14:editId="333F3307">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585391">
        <w:rPr>
          <w:rFonts w:ascii="Georgia" w:hAnsi="Georgia" w:cs="Arial"/>
          <w:w w:val="140"/>
        </w:rPr>
        <w:br w:type="textWrapping" w:clear="all"/>
      </w:r>
      <w:r w:rsidR="00486062" w:rsidRPr="00585391">
        <w:rPr>
          <w:rFonts w:ascii="Georgia" w:hAnsi="Georgia" w:cs="Arial"/>
          <w:w w:val="140"/>
          <w:sz w:val="14"/>
        </w:rPr>
        <w:t>REPUBLICA DE COLOMBIA</w:t>
      </w:r>
    </w:p>
    <w:p w:rsidR="00486062" w:rsidRPr="00585391" w:rsidRDefault="00486062" w:rsidP="00486062">
      <w:pPr>
        <w:pStyle w:val="Sinespaciado"/>
        <w:tabs>
          <w:tab w:val="center" w:pos="4987"/>
          <w:tab w:val="left" w:pos="8449"/>
        </w:tabs>
        <w:spacing w:line="360" w:lineRule="auto"/>
        <w:jc w:val="center"/>
        <w:rPr>
          <w:rFonts w:ascii="Georgia" w:hAnsi="Georgia" w:cs="Arial"/>
          <w:w w:val="140"/>
        </w:rPr>
      </w:pPr>
      <w:r w:rsidRPr="00585391">
        <w:rPr>
          <w:rFonts w:ascii="Georgia" w:hAnsi="Georgia" w:cs="Arial"/>
          <w:w w:val="140"/>
          <w:sz w:val="14"/>
        </w:rPr>
        <w:t>RAMA JUDICIAL DEL PODER PÚBLICO</w:t>
      </w:r>
    </w:p>
    <w:p w:rsidR="00486062" w:rsidRPr="00585391" w:rsidRDefault="00486062" w:rsidP="00486062">
      <w:pPr>
        <w:pStyle w:val="Sinespaciado"/>
        <w:spacing w:line="360" w:lineRule="auto"/>
        <w:jc w:val="center"/>
        <w:rPr>
          <w:rFonts w:ascii="Georgia" w:hAnsi="Georgia" w:cs="Arial"/>
          <w:w w:val="140"/>
          <w:sz w:val="16"/>
        </w:rPr>
      </w:pPr>
      <w:r w:rsidRPr="00585391">
        <w:rPr>
          <w:rFonts w:ascii="Georgia" w:hAnsi="Georgia" w:cs="Arial"/>
          <w:w w:val="140"/>
          <w:sz w:val="18"/>
        </w:rPr>
        <w:t>T</w:t>
      </w:r>
      <w:r w:rsidRPr="00585391">
        <w:rPr>
          <w:rFonts w:ascii="Georgia" w:hAnsi="Georgia" w:cs="Arial"/>
          <w:w w:val="140"/>
          <w:sz w:val="16"/>
        </w:rPr>
        <w:t>RIBUNAL</w:t>
      </w:r>
      <w:r w:rsidRPr="00585391">
        <w:rPr>
          <w:rFonts w:ascii="Georgia" w:hAnsi="Georgia" w:cs="Arial"/>
          <w:w w:val="140"/>
          <w:sz w:val="18"/>
        </w:rPr>
        <w:t xml:space="preserve"> S</w:t>
      </w:r>
      <w:r w:rsidRPr="00585391">
        <w:rPr>
          <w:rFonts w:ascii="Georgia" w:hAnsi="Georgia" w:cs="Arial"/>
          <w:w w:val="140"/>
          <w:sz w:val="16"/>
        </w:rPr>
        <w:t xml:space="preserve">UPERIOR DEL </w:t>
      </w:r>
      <w:r w:rsidRPr="00585391">
        <w:rPr>
          <w:rFonts w:ascii="Georgia" w:hAnsi="Georgia" w:cs="Arial"/>
          <w:w w:val="140"/>
          <w:sz w:val="18"/>
        </w:rPr>
        <w:t>D</w:t>
      </w:r>
      <w:r w:rsidRPr="00585391">
        <w:rPr>
          <w:rFonts w:ascii="Georgia" w:hAnsi="Georgia" w:cs="Arial"/>
          <w:w w:val="140"/>
          <w:sz w:val="16"/>
        </w:rPr>
        <w:t>ISTRITO</w:t>
      </w:r>
      <w:r w:rsidRPr="00585391">
        <w:rPr>
          <w:rFonts w:ascii="Georgia" w:hAnsi="Georgia" w:cs="Arial"/>
          <w:w w:val="140"/>
          <w:sz w:val="18"/>
        </w:rPr>
        <w:t xml:space="preserve"> J</w:t>
      </w:r>
      <w:r w:rsidRPr="00585391">
        <w:rPr>
          <w:rFonts w:ascii="Georgia" w:hAnsi="Georgia" w:cs="Arial"/>
          <w:w w:val="140"/>
          <w:sz w:val="16"/>
        </w:rPr>
        <w:t>UDICIAL</w:t>
      </w:r>
    </w:p>
    <w:p w:rsidR="00E27305" w:rsidRPr="00585391" w:rsidRDefault="00E27305" w:rsidP="00E27305">
      <w:pPr>
        <w:pStyle w:val="Sinespaciado"/>
        <w:spacing w:line="360" w:lineRule="auto"/>
        <w:jc w:val="center"/>
        <w:rPr>
          <w:rFonts w:ascii="Georgia" w:hAnsi="Georgia" w:cs="Arial"/>
          <w:w w:val="140"/>
          <w:sz w:val="16"/>
          <w:szCs w:val="18"/>
        </w:rPr>
      </w:pPr>
      <w:r w:rsidRPr="00585391">
        <w:rPr>
          <w:rFonts w:ascii="Georgia" w:hAnsi="Georgia" w:cs="Arial"/>
          <w:w w:val="140"/>
          <w:sz w:val="18"/>
          <w:szCs w:val="18"/>
        </w:rPr>
        <w:t>S</w:t>
      </w:r>
      <w:r w:rsidRPr="00585391">
        <w:rPr>
          <w:rFonts w:ascii="Georgia" w:hAnsi="Georgia" w:cs="Arial"/>
          <w:w w:val="140"/>
          <w:sz w:val="16"/>
          <w:szCs w:val="18"/>
        </w:rPr>
        <w:t>ALA</w:t>
      </w:r>
      <w:r w:rsidRPr="00585391">
        <w:rPr>
          <w:rFonts w:ascii="Georgia" w:hAnsi="Georgia" w:cs="Arial"/>
          <w:w w:val="140"/>
          <w:sz w:val="14"/>
          <w:szCs w:val="18"/>
        </w:rPr>
        <w:t xml:space="preserve"> </w:t>
      </w:r>
      <w:r w:rsidR="00A90334" w:rsidRPr="00585391">
        <w:rPr>
          <w:rFonts w:ascii="Georgia" w:hAnsi="Georgia" w:cs="Arial"/>
          <w:w w:val="140"/>
          <w:sz w:val="16"/>
          <w:szCs w:val="18"/>
        </w:rPr>
        <w:t xml:space="preserve">DE </w:t>
      </w:r>
      <w:r w:rsidR="00A90334" w:rsidRPr="00585391">
        <w:rPr>
          <w:rFonts w:ascii="Georgia" w:hAnsi="Georgia" w:cs="Arial"/>
          <w:w w:val="140"/>
          <w:sz w:val="18"/>
          <w:szCs w:val="18"/>
        </w:rPr>
        <w:t>D</w:t>
      </w:r>
      <w:r w:rsidR="00A90334" w:rsidRPr="00585391">
        <w:rPr>
          <w:rFonts w:ascii="Georgia" w:hAnsi="Georgia" w:cs="Arial"/>
          <w:w w:val="140"/>
          <w:sz w:val="16"/>
          <w:szCs w:val="18"/>
        </w:rPr>
        <w:t>ECISIÓN</w:t>
      </w:r>
      <w:r w:rsidR="00A90334" w:rsidRPr="00585391">
        <w:rPr>
          <w:rFonts w:ascii="Georgia" w:hAnsi="Georgia" w:cs="Arial"/>
          <w:w w:val="140"/>
          <w:sz w:val="18"/>
          <w:szCs w:val="18"/>
        </w:rPr>
        <w:t xml:space="preserve"> </w:t>
      </w:r>
      <w:r w:rsidRPr="00585391">
        <w:rPr>
          <w:rFonts w:ascii="Georgia" w:hAnsi="Georgia" w:cs="Arial"/>
          <w:w w:val="140"/>
          <w:sz w:val="18"/>
          <w:szCs w:val="18"/>
        </w:rPr>
        <w:t>C</w:t>
      </w:r>
      <w:r w:rsidRPr="00585391">
        <w:rPr>
          <w:rFonts w:ascii="Georgia" w:hAnsi="Georgia" w:cs="Arial"/>
          <w:w w:val="140"/>
          <w:sz w:val="16"/>
          <w:szCs w:val="18"/>
        </w:rPr>
        <w:t>IVIL –</w:t>
      </w:r>
      <w:r w:rsidRPr="00585391">
        <w:rPr>
          <w:rFonts w:ascii="Georgia" w:hAnsi="Georgia" w:cs="Arial"/>
          <w:w w:val="140"/>
          <w:sz w:val="18"/>
          <w:szCs w:val="18"/>
        </w:rPr>
        <w:t>F</w:t>
      </w:r>
      <w:r w:rsidRPr="00585391">
        <w:rPr>
          <w:rFonts w:ascii="Georgia" w:hAnsi="Georgia" w:cs="Arial"/>
          <w:w w:val="140"/>
          <w:sz w:val="16"/>
          <w:szCs w:val="18"/>
        </w:rPr>
        <w:t xml:space="preserve">AMILIA – </w:t>
      </w:r>
      <w:r w:rsidRPr="00585391">
        <w:rPr>
          <w:rFonts w:ascii="Georgia" w:hAnsi="Georgia" w:cs="Arial"/>
          <w:w w:val="140"/>
          <w:sz w:val="18"/>
          <w:szCs w:val="18"/>
        </w:rPr>
        <w:t>D</w:t>
      </w:r>
      <w:r w:rsidRPr="00585391">
        <w:rPr>
          <w:rFonts w:ascii="Georgia" w:hAnsi="Georgia" w:cs="Arial"/>
          <w:w w:val="140"/>
          <w:sz w:val="16"/>
          <w:szCs w:val="18"/>
        </w:rPr>
        <w:t>ISTRITO</w:t>
      </w:r>
      <w:r w:rsidRPr="00585391">
        <w:rPr>
          <w:rFonts w:ascii="Georgia" w:hAnsi="Georgia" w:cs="Arial"/>
          <w:w w:val="140"/>
          <w:sz w:val="18"/>
          <w:szCs w:val="18"/>
        </w:rPr>
        <w:t xml:space="preserve"> D</w:t>
      </w:r>
      <w:r w:rsidRPr="00585391">
        <w:rPr>
          <w:rFonts w:ascii="Georgia" w:hAnsi="Georgia" w:cs="Arial"/>
          <w:w w:val="140"/>
          <w:sz w:val="16"/>
          <w:szCs w:val="18"/>
        </w:rPr>
        <w:t>E</w:t>
      </w:r>
      <w:r w:rsidRPr="00585391">
        <w:rPr>
          <w:rFonts w:ascii="Georgia" w:hAnsi="Georgia" w:cs="Arial"/>
          <w:w w:val="140"/>
          <w:sz w:val="18"/>
          <w:szCs w:val="18"/>
        </w:rPr>
        <w:t xml:space="preserve"> P</w:t>
      </w:r>
      <w:r w:rsidRPr="00585391">
        <w:rPr>
          <w:rFonts w:ascii="Georgia" w:hAnsi="Georgia" w:cs="Arial"/>
          <w:w w:val="140"/>
          <w:sz w:val="16"/>
          <w:szCs w:val="18"/>
        </w:rPr>
        <w:t>EREIRA</w:t>
      </w:r>
    </w:p>
    <w:p w:rsidR="00E27305" w:rsidRPr="00585391" w:rsidRDefault="00EC2733" w:rsidP="00EC2733">
      <w:pPr>
        <w:pStyle w:val="Sinespaciado"/>
        <w:tabs>
          <w:tab w:val="center" w:pos="4703"/>
          <w:tab w:val="left" w:pos="7147"/>
        </w:tabs>
        <w:spacing w:line="360" w:lineRule="auto"/>
        <w:rPr>
          <w:rFonts w:ascii="Georgia" w:hAnsi="Georgia" w:cs="Arial"/>
          <w:w w:val="140"/>
          <w:sz w:val="16"/>
          <w:szCs w:val="18"/>
        </w:rPr>
      </w:pPr>
      <w:r w:rsidRPr="00585391">
        <w:rPr>
          <w:rFonts w:ascii="Georgia" w:hAnsi="Georgia" w:cs="Arial"/>
          <w:w w:val="140"/>
          <w:sz w:val="18"/>
          <w:szCs w:val="18"/>
        </w:rPr>
        <w:tab/>
      </w:r>
      <w:r w:rsidR="00E27305" w:rsidRPr="00585391">
        <w:rPr>
          <w:rFonts w:ascii="Georgia" w:hAnsi="Georgia" w:cs="Arial"/>
          <w:w w:val="140"/>
          <w:sz w:val="18"/>
          <w:szCs w:val="18"/>
        </w:rPr>
        <w:t>D</w:t>
      </w:r>
      <w:r w:rsidR="00E27305" w:rsidRPr="00585391">
        <w:rPr>
          <w:rFonts w:ascii="Georgia" w:hAnsi="Georgia" w:cs="Arial"/>
          <w:w w:val="140"/>
          <w:sz w:val="16"/>
          <w:szCs w:val="18"/>
        </w:rPr>
        <w:t xml:space="preserve">EPARTAMENTO </w:t>
      </w:r>
      <w:r w:rsidR="00E27305" w:rsidRPr="00585391">
        <w:rPr>
          <w:rFonts w:ascii="Georgia" w:hAnsi="Georgia" w:cs="Arial"/>
          <w:w w:val="140"/>
          <w:sz w:val="18"/>
          <w:szCs w:val="18"/>
        </w:rPr>
        <w:t>D</w:t>
      </w:r>
      <w:r w:rsidR="00E27305" w:rsidRPr="00585391">
        <w:rPr>
          <w:rFonts w:ascii="Georgia" w:hAnsi="Georgia" w:cs="Arial"/>
          <w:w w:val="140"/>
          <w:sz w:val="16"/>
          <w:szCs w:val="18"/>
        </w:rPr>
        <w:t xml:space="preserve">E </w:t>
      </w:r>
      <w:r w:rsidR="00E27305" w:rsidRPr="00585391">
        <w:rPr>
          <w:rFonts w:ascii="Georgia" w:hAnsi="Georgia" w:cs="Arial"/>
          <w:w w:val="140"/>
          <w:sz w:val="18"/>
          <w:szCs w:val="18"/>
        </w:rPr>
        <w:t>R</w:t>
      </w:r>
      <w:r w:rsidR="00E27305" w:rsidRPr="00585391">
        <w:rPr>
          <w:rFonts w:ascii="Georgia" w:hAnsi="Georgia" w:cs="Arial"/>
          <w:w w:val="140"/>
          <w:sz w:val="16"/>
          <w:szCs w:val="18"/>
        </w:rPr>
        <w:t>ISARALDA</w:t>
      </w:r>
      <w:r w:rsidRPr="00585391">
        <w:rPr>
          <w:rFonts w:ascii="Georgia" w:hAnsi="Georgia" w:cs="Arial"/>
          <w:w w:val="140"/>
          <w:sz w:val="16"/>
          <w:szCs w:val="18"/>
        </w:rPr>
        <w:tab/>
      </w:r>
    </w:p>
    <w:p w:rsidR="006A7EEC" w:rsidRPr="00585391" w:rsidRDefault="006A7EEC" w:rsidP="006A7EEC">
      <w:pPr>
        <w:pBdr>
          <w:bottom w:val="double" w:sz="6" w:space="1" w:color="auto"/>
        </w:pBdr>
        <w:spacing w:line="360" w:lineRule="auto"/>
        <w:jc w:val="center"/>
        <w:rPr>
          <w:rFonts w:ascii="Georgia" w:hAnsi="Georgia" w:cs="Arial"/>
          <w:b/>
          <w:bCs/>
          <w:sz w:val="22"/>
          <w:szCs w:val="22"/>
        </w:rPr>
      </w:pPr>
    </w:p>
    <w:p w:rsidR="006A7EEC" w:rsidRPr="00585391" w:rsidRDefault="006A7EEC" w:rsidP="006A7EEC">
      <w:pPr>
        <w:spacing w:line="360" w:lineRule="auto"/>
        <w:jc w:val="center"/>
        <w:rPr>
          <w:rFonts w:ascii="Georgia" w:hAnsi="Georgia" w:cs="Arial"/>
          <w:b/>
          <w:bCs/>
          <w:szCs w:val="22"/>
        </w:rPr>
      </w:pPr>
    </w:p>
    <w:p w:rsidR="006A7EEC" w:rsidRPr="00585391" w:rsidRDefault="007567C1" w:rsidP="003D292A">
      <w:pPr>
        <w:spacing w:line="276" w:lineRule="auto"/>
        <w:jc w:val="center"/>
        <w:rPr>
          <w:rFonts w:ascii="Georgia" w:hAnsi="Georgia" w:cs="Arial"/>
          <w:iCs/>
        </w:rPr>
      </w:pPr>
      <w:r w:rsidRPr="00585391">
        <w:rPr>
          <w:rFonts w:ascii="Georgia" w:hAnsi="Georgia" w:cs="Arial"/>
          <w:iCs/>
          <w:smallCaps/>
          <w:sz w:val="28"/>
        </w:rPr>
        <w:t xml:space="preserve">Pereira, R., </w:t>
      </w:r>
      <w:r w:rsidR="00B45352" w:rsidRPr="00585391">
        <w:rPr>
          <w:rFonts w:ascii="Georgia" w:hAnsi="Georgia" w:cs="Arial"/>
          <w:iCs/>
          <w:smallCaps/>
          <w:sz w:val="28"/>
        </w:rPr>
        <w:t>trece</w:t>
      </w:r>
      <w:r w:rsidR="004B5FEF" w:rsidRPr="00585391">
        <w:rPr>
          <w:rFonts w:ascii="Georgia" w:hAnsi="Georgia" w:cs="Arial"/>
          <w:iCs/>
          <w:smallCaps/>
          <w:sz w:val="28"/>
        </w:rPr>
        <w:t xml:space="preserve"> </w:t>
      </w:r>
      <w:r w:rsidR="006A7EEC" w:rsidRPr="00585391">
        <w:rPr>
          <w:rFonts w:ascii="Georgia" w:hAnsi="Georgia" w:cs="Arial"/>
          <w:iCs/>
          <w:smallCaps/>
          <w:sz w:val="28"/>
        </w:rPr>
        <w:t>(</w:t>
      </w:r>
      <w:r w:rsidR="00B45352" w:rsidRPr="00585391">
        <w:rPr>
          <w:rFonts w:ascii="Georgia" w:hAnsi="Georgia" w:cs="Arial"/>
          <w:iCs/>
          <w:smallCaps/>
          <w:sz w:val="28"/>
        </w:rPr>
        <w:t>13</w:t>
      </w:r>
      <w:r w:rsidR="006A7EEC" w:rsidRPr="00585391">
        <w:rPr>
          <w:rFonts w:ascii="Georgia" w:hAnsi="Georgia" w:cs="Arial"/>
          <w:iCs/>
          <w:smallCaps/>
          <w:sz w:val="28"/>
        </w:rPr>
        <w:t xml:space="preserve">) de </w:t>
      </w:r>
      <w:r w:rsidR="005910F0" w:rsidRPr="00585391">
        <w:rPr>
          <w:rFonts w:ascii="Georgia" w:hAnsi="Georgia" w:cs="Arial"/>
          <w:iCs/>
          <w:smallCaps/>
          <w:sz w:val="28"/>
        </w:rPr>
        <w:t xml:space="preserve">febrero </w:t>
      </w:r>
      <w:r w:rsidR="006A7EEC" w:rsidRPr="00585391">
        <w:rPr>
          <w:rFonts w:ascii="Georgia" w:hAnsi="Georgia" w:cs="Arial"/>
          <w:iCs/>
          <w:smallCaps/>
          <w:sz w:val="28"/>
        </w:rPr>
        <w:t xml:space="preserve">de dos mil </w:t>
      </w:r>
      <w:r w:rsidR="005910F0" w:rsidRPr="00585391">
        <w:rPr>
          <w:rFonts w:ascii="Georgia" w:hAnsi="Georgia" w:cs="Arial"/>
          <w:iCs/>
          <w:smallCaps/>
          <w:sz w:val="28"/>
        </w:rPr>
        <w:t xml:space="preserve">veinte </w:t>
      </w:r>
      <w:r w:rsidR="006A7EEC" w:rsidRPr="00585391">
        <w:rPr>
          <w:rFonts w:ascii="Georgia" w:hAnsi="Georgia" w:cs="Arial"/>
          <w:iCs/>
          <w:smallCaps/>
          <w:sz w:val="28"/>
        </w:rPr>
        <w:t>(</w:t>
      </w:r>
      <w:r w:rsidR="005910F0" w:rsidRPr="00585391">
        <w:rPr>
          <w:rFonts w:ascii="Georgia" w:hAnsi="Georgia" w:cs="Arial"/>
          <w:iCs/>
          <w:smallCaps/>
          <w:sz w:val="28"/>
        </w:rPr>
        <w:t>2020</w:t>
      </w:r>
      <w:r w:rsidR="006A7EEC" w:rsidRPr="00585391">
        <w:rPr>
          <w:rFonts w:ascii="Georgia" w:hAnsi="Georgia" w:cs="Arial"/>
          <w:iCs/>
          <w:smallCaps/>
          <w:sz w:val="28"/>
        </w:rPr>
        <w:t>)</w:t>
      </w:r>
      <w:r w:rsidR="006A7EEC" w:rsidRPr="00585391">
        <w:rPr>
          <w:rFonts w:ascii="Georgia" w:hAnsi="Georgia" w:cs="Arial"/>
          <w:iCs/>
          <w:sz w:val="28"/>
        </w:rPr>
        <w:t>.</w:t>
      </w:r>
    </w:p>
    <w:p w:rsidR="000147A2" w:rsidRPr="00585391" w:rsidRDefault="000147A2" w:rsidP="003D292A">
      <w:pPr>
        <w:spacing w:line="276" w:lineRule="auto"/>
        <w:jc w:val="center"/>
        <w:rPr>
          <w:rFonts w:ascii="Georgia" w:hAnsi="Georgia" w:cs="Arial"/>
          <w:b/>
          <w:bCs/>
        </w:rPr>
      </w:pPr>
    </w:p>
    <w:p w:rsidR="0099045D" w:rsidRPr="00585391" w:rsidRDefault="003F437B" w:rsidP="003D292A">
      <w:pPr>
        <w:pStyle w:val="Textoindependiente"/>
        <w:numPr>
          <w:ilvl w:val="0"/>
          <w:numId w:val="1"/>
        </w:numPr>
        <w:spacing w:line="276" w:lineRule="auto"/>
        <w:rPr>
          <w:rFonts w:ascii="Georgia" w:hAnsi="Georgia"/>
          <w:szCs w:val="24"/>
          <w:lang w:val="es-ES"/>
        </w:rPr>
      </w:pPr>
      <w:r w:rsidRPr="00585391">
        <w:rPr>
          <w:rFonts w:ascii="Georgia" w:hAnsi="Georgia"/>
          <w:szCs w:val="24"/>
          <w:lang w:val="es-ES"/>
        </w:rPr>
        <w:t>EL</w:t>
      </w:r>
      <w:r w:rsidR="0099045D" w:rsidRPr="00585391">
        <w:rPr>
          <w:rFonts w:ascii="Georgia" w:hAnsi="Georgia"/>
          <w:szCs w:val="24"/>
          <w:lang w:val="es-ES"/>
        </w:rPr>
        <w:t xml:space="preserve"> ASUNTO </w:t>
      </w:r>
      <w:r w:rsidR="00B15B77" w:rsidRPr="00585391">
        <w:rPr>
          <w:rFonts w:ascii="Georgia" w:hAnsi="Georgia"/>
          <w:szCs w:val="24"/>
          <w:lang w:val="es-ES"/>
        </w:rPr>
        <w:t xml:space="preserve">POR </w:t>
      </w:r>
      <w:r w:rsidR="0099045D" w:rsidRPr="00585391">
        <w:rPr>
          <w:rFonts w:ascii="Georgia" w:hAnsi="Georgia"/>
          <w:szCs w:val="24"/>
          <w:lang w:val="es-ES"/>
        </w:rPr>
        <w:t>DECIDIR</w:t>
      </w:r>
    </w:p>
    <w:p w:rsidR="00134F0A" w:rsidRPr="00585391" w:rsidRDefault="00134F0A" w:rsidP="003D292A">
      <w:pPr>
        <w:pStyle w:val="Textoindependiente"/>
        <w:spacing w:line="276" w:lineRule="auto"/>
        <w:rPr>
          <w:rFonts w:ascii="Georgia" w:hAnsi="Georgia"/>
          <w:szCs w:val="24"/>
          <w:lang w:val="es-ES"/>
        </w:rPr>
      </w:pPr>
    </w:p>
    <w:p w:rsidR="00104367" w:rsidRPr="00585391" w:rsidRDefault="003F437B" w:rsidP="003D292A">
      <w:pPr>
        <w:pStyle w:val="Textoindependiente"/>
        <w:spacing w:line="276" w:lineRule="auto"/>
        <w:rPr>
          <w:rFonts w:ascii="Georgia" w:hAnsi="Georgia"/>
          <w:szCs w:val="24"/>
          <w:lang w:val="es-ES"/>
        </w:rPr>
      </w:pPr>
      <w:r w:rsidRPr="00585391">
        <w:rPr>
          <w:rFonts w:ascii="Georgia" w:hAnsi="Georgia"/>
          <w:szCs w:val="24"/>
          <w:lang w:val="es-ES"/>
        </w:rPr>
        <w:t xml:space="preserve">El </w:t>
      </w:r>
      <w:r w:rsidR="00FD742D" w:rsidRPr="00585391">
        <w:rPr>
          <w:rFonts w:ascii="Georgia" w:hAnsi="Georgia"/>
          <w:szCs w:val="24"/>
          <w:lang w:val="es-ES"/>
        </w:rPr>
        <w:t>amparo</w:t>
      </w:r>
      <w:r w:rsidR="008907D4" w:rsidRPr="00585391">
        <w:rPr>
          <w:rFonts w:ascii="Georgia" w:hAnsi="Georgia"/>
          <w:szCs w:val="24"/>
          <w:lang w:val="es-ES"/>
        </w:rPr>
        <w:t xml:space="preserve"> constitucional</w:t>
      </w:r>
      <w:r w:rsidR="007514C4" w:rsidRPr="00585391">
        <w:rPr>
          <w:rFonts w:ascii="Georgia" w:hAnsi="Georgia"/>
          <w:szCs w:val="24"/>
          <w:lang w:val="es-ES"/>
        </w:rPr>
        <w:t xml:space="preserve"> </w:t>
      </w:r>
      <w:r w:rsidR="008907D4" w:rsidRPr="00585391">
        <w:rPr>
          <w:rFonts w:ascii="Georgia" w:hAnsi="Georgia"/>
          <w:szCs w:val="24"/>
          <w:lang w:val="es-ES"/>
        </w:rPr>
        <w:t>de la referencia</w:t>
      </w:r>
      <w:r w:rsidR="00104367" w:rsidRPr="00585391">
        <w:rPr>
          <w:rFonts w:ascii="Georgia" w:hAnsi="Georgia"/>
          <w:szCs w:val="24"/>
          <w:lang w:val="es-ES"/>
        </w:rPr>
        <w:t>, adelantada</w:t>
      </w:r>
      <w:r w:rsidR="00A35E06" w:rsidRPr="00585391">
        <w:rPr>
          <w:rFonts w:ascii="Georgia" w:hAnsi="Georgia"/>
          <w:szCs w:val="24"/>
          <w:lang w:val="es-ES"/>
        </w:rPr>
        <w:t>s</w:t>
      </w:r>
      <w:r w:rsidR="00104367" w:rsidRPr="00585391">
        <w:rPr>
          <w:rFonts w:ascii="Georgia" w:hAnsi="Georgia"/>
          <w:szCs w:val="24"/>
          <w:lang w:val="es-ES"/>
        </w:rPr>
        <w:t xml:space="preserve"> las debidas actuaciones con el trámite preferente y sumario, sin que se evidencie</w:t>
      </w:r>
      <w:r w:rsidR="00A35E06" w:rsidRPr="00585391">
        <w:rPr>
          <w:rFonts w:ascii="Georgia" w:hAnsi="Georgia"/>
          <w:szCs w:val="24"/>
          <w:lang w:val="es-ES"/>
        </w:rPr>
        <w:t>n</w:t>
      </w:r>
      <w:r w:rsidR="00104367" w:rsidRPr="00585391">
        <w:rPr>
          <w:rFonts w:ascii="Georgia" w:hAnsi="Georgia"/>
          <w:szCs w:val="24"/>
          <w:lang w:val="es-ES"/>
        </w:rPr>
        <w:t xml:space="preserve"> causal</w:t>
      </w:r>
      <w:r w:rsidR="00A35E06" w:rsidRPr="00585391">
        <w:rPr>
          <w:rFonts w:ascii="Georgia" w:hAnsi="Georgia"/>
          <w:szCs w:val="24"/>
          <w:lang w:val="es-ES"/>
        </w:rPr>
        <w:t>es</w:t>
      </w:r>
      <w:r w:rsidR="00104367" w:rsidRPr="00585391">
        <w:rPr>
          <w:rFonts w:ascii="Georgia" w:hAnsi="Georgia"/>
          <w:szCs w:val="24"/>
          <w:lang w:val="es-ES"/>
        </w:rPr>
        <w:t xml:space="preserve"> de nulidad que </w:t>
      </w:r>
      <w:r w:rsidR="006F7873" w:rsidRPr="00585391">
        <w:rPr>
          <w:rFonts w:ascii="Georgia" w:hAnsi="Georgia"/>
          <w:szCs w:val="24"/>
          <w:lang w:val="es-ES"/>
        </w:rPr>
        <w:t xml:space="preserve">lo </w:t>
      </w:r>
      <w:r w:rsidR="00FD742D" w:rsidRPr="00585391">
        <w:rPr>
          <w:rFonts w:ascii="Georgia" w:hAnsi="Georgia"/>
          <w:szCs w:val="24"/>
          <w:lang w:val="es-ES"/>
        </w:rPr>
        <w:t>invalide</w:t>
      </w:r>
      <w:r w:rsidR="00B3722F" w:rsidRPr="00585391">
        <w:rPr>
          <w:rFonts w:ascii="Georgia" w:hAnsi="Georgia"/>
          <w:szCs w:val="24"/>
          <w:lang w:val="es-ES"/>
        </w:rPr>
        <w:t>n</w:t>
      </w:r>
      <w:r w:rsidR="00FD742D" w:rsidRPr="00585391">
        <w:rPr>
          <w:rFonts w:ascii="Georgia" w:hAnsi="Georgia"/>
          <w:szCs w:val="24"/>
          <w:lang w:val="es-ES"/>
        </w:rPr>
        <w:t>.</w:t>
      </w:r>
    </w:p>
    <w:p w:rsidR="000147A2" w:rsidRPr="00585391" w:rsidRDefault="000147A2" w:rsidP="003D292A">
      <w:pPr>
        <w:pStyle w:val="Textoindependiente"/>
        <w:spacing w:line="276" w:lineRule="auto"/>
        <w:rPr>
          <w:rFonts w:ascii="Georgia" w:hAnsi="Georgia"/>
          <w:szCs w:val="24"/>
          <w:lang w:val="es-ES"/>
        </w:rPr>
      </w:pPr>
    </w:p>
    <w:p w:rsidR="0099045D" w:rsidRPr="00585391" w:rsidRDefault="0099045D" w:rsidP="003D292A">
      <w:pPr>
        <w:pStyle w:val="Textoindependiente"/>
        <w:numPr>
          <w:ilvl w:val="0"/>
          <w:numId w:val="1"/>
        </w:numPr>
        <w:spacing w:line="276" w:lineRule="auto"/>
        <w:rPr>
          <w:rFonts w:ascii="Georgia" w:hAnsi="Georgia"/>
          <w:szCs w:val="24"/>
          <w:lang w:val="es-ES"/>
        </w:rPr>
      </w:pPr>
      <w:r w:rsidRPr="00585391">
        <w:rPr>
          <w:rFonts w:ascii="Georgia" w:hAnsi="Georgia"/>
          <w:szCs w:val="24"/>
          <w:lang w:val="es-ES"/>
        </w:rPr>
        <w:lastRenderedPageBreak/>
        <w:t xml:space="preserve">LA SÍNTESIS </w:t>
      </w:r>
      <w:r w:rsidR="00900A65" w:rsidRPr="00585391">
        <w:rPr>
          <w:rFonts w:ascii="Georgia" w:hAnsi="Georgia"/>
          <w:szCs w:val="24"/>
          <w:lang w:val="es-ES"/>
        </w:rPr>
        <w:t>FÁCTICA</w:t>
      </w:r>
      <w:r w:rsidRPr="00585391">
        <w:rPr>
          <w:rFonts w:ascii="Georgia" w:hAnsi="Georgia"/>
          <w:szCs w:val="24"/>
          <w:lang w:val="es-ES"/>
        </w:rPr>
        <w:t xml:space="preserve"> </w:t>
      </w:r>
    </w:p>
    <w:p w:rsidR="0099045D" w:rsidRPr="00585391" w:rsidRDefault="0099045D" w:rsidP="003D292A">
      <w:pPr>
        <w:pStyle w:val="Textoindependiente"/>
        <w:spacing w:line="276" w:lineRule="auto"/>
        <w:rPr>
          <w:rFonts w:ascii="Georgia" w:hAnsi="Georgia"/>
          <w:szCs w:val="24"/>
          <w:lang w:val="es-ES"/>
        </w:rPr>
      </w:pPr>
    </w:p>
    <w:p w:rsidR="00517909" w:rsidRPr="00585391" w:rsidRDefault="007D3FF4" w:rsidP="003D292A">
      <w:pPr>
        <w:spacing w:line="276" w:lineRule="auto"/>
        <w:jc w:val="both"/>
        <w:rPr>
          <w:rFonts w:ascii="Georgia" w:hAnsi="Georgia" w:cs="Arial"/>
        </w:rPr>
      </w:pPr>
      <w:r w:rsidRPr="00585391">
        <w:rPr>
          <w:rFonts w:ascii="Georgia" w:hAnsi="Georgia" w:cs="Arial"/>
        </w:rPr>
        <w:t>Expres</w:t>
      </w:r>
      <w:r w:rsidR="00B2217B" w:rsidRPr="00585391">
        <w:rPr>
          <w:rFonts w:ascii="Georgia" w:hAnsi="Georgia" w:cs="Arial"/>
        </w:rPr>
        <w:t>a</w:t>
      </w:r>
      <w:r w:rsidRPr="00585391">
        <w:rPr>
          <w:rFonts w:ascii="Georgia" w:hAnsi="Georgia" w:cs="Arial"/>
        </w:rPr>
        <w:t xml:space="preserve"> </w:t>
      </w:r>
      <w:r w:rsidR="00821E7A" w:rsidRPr="00585391">
        <w:rPr>
          <w:rFonts w:ascii="Georgia" w:hAnsi="Georgia" w:cs="Arial"/>
        </w:rPr>
        <w:t xml:space="preserve">el </w:t>
      </w:r>
      <w:r w:rsidR="00D56742" w:rsidRPr="00585391">
        <w:rPr>
          <w:rFonts w:ascii="Georgia" w:hAnsi="Georgia" w:cs="Arial"/>
        </w:rPr>
        <w:t xml:space="preserve">actor </w:t>
      </w:r>
      <w:r w:rsidR="009C759B" w:rsidRPr="00585391">
        <w:rPr>
          <w:rFonts w:ascii="Georgia" w:hAnsi="Georgia" w:cs="Arial"/>
        </w:rPr>
        <w:t xml:space="preserve">que el juzgado accionado le adjudicó </w:t>
      </w:r>
      <w:r w:rsidR="00750E33" w:rsidRPr="00585391">
        <w:rPr>
          <w:rFonts w:ascii="Georgia" w:hAnsi="Georgia" w:cs="Arial"/>
        </w:rPr>
        <w:t xml:space="preserve">en remate </w:t>
      </w:r>
      <w:r w:rsidR="009C759B" w:rsidRPr="00585391">
        <w:rPr>
          <w:rFonts w:ascii="Georgia" w:hAnsi="Georgia" w:cs="Arial"/>
        </w:rPr>
        <w:t xml:space="preserve">un inmueble y expidió los oficios respectivos, no obstante, la Oficina de Registro </w:t>
      </w:r>
      <w:r w:rsidR="00750E33" w:rsidRPr="00585391">
        <w:rPr>
          <w:rFonts w:ascii="Georgia" w:hAnsi="Georgia" w:cs="Arial"/>
        </w:rPr>
        <w:t xml:space="preserve">de esta municipalidad </w:t>
      </w:r>
      <w:r w:rsidR="009C759B" w:rsidRPr="00585391">
        <w:rPr>
          <w:rFonts w:ascii="Georgia" w:hAnsi="Georgia" w:cs="Arial"/>
        </w:rPr>
        <w:t xml:space="preserve">se rehusó a inscribirlos hasta tanto </w:t>
      </w:r>
      <w:r w:rsidR="00750E33" w:rsidRPr="00585391">
        <w:rPr>
          <w:rFonts w:ascii="Georgia" w:hAnsi="Georgia" w:cs="Arial"/>
        </w:rPr>
        <w:t xml:space="preserve">arrimara un </w:t>
      </w:r>
      <w:r w:rsidR="009C759B" w:rsidRPr="00585391">
        <w:rPr>
          <w:rFonts w:ascii="Georgia" w:hAnsi="Georgia" w:cs="Arial"/>
        </w:rPr>
        <w:t xml:space="preserve">oficio </w:t>
      </w:r>
      <w:r w:rsidR="00750E33" w:rsidRPr="00585391">
        <w:rPr>
          <w:rFonts w:ascii="Georgia" w:hAnsi="Georgia" w:cs="Arial"/>
        </w:rPr>
        <w:t>de dese</w:t>
      </w:r>
      <w:r w:rsidR="009C759B" w:rsidRPr="00585391">
        <w:rPr>
          <w:rFonts w:ascii="Georgia" w:hAnsi="Georgia" w:cs="Arial"/>
        </w:rPr>
        <w:t xml:space="preserve">mbargo </w:t>
      </w:r>
      <w:r w:rsidR="001F31D5" w:rsidRPr="00585391">
        <w:rPr>
          <w:rFonts w:ascii="Georgia" w:hAnsi="Georgia" w:cs="Arial"/>
        </w:rPr>
        <w:t xml:space="preserve">de </w:t>
      </w:r>
      <w:r w:rsidR="009C759B" w:rsidRPr="00585391">
        <w:rPr>
          <w:rFonts w:ascii="Georgia" w:hAnsi="Georgia" w:cs="Arial"/>
        </w:rPr>
        <w:t xml:space="preserve">la </w:t>
      </w:r>
      <w:r w:rsidR="00750E33" w:rsidRPr="00585391">
        <w:rPr>
          <w:rFonts w:ascii="Georgia" w:hAnsi="Georgia" w:cs="Arial"/>
        </w:rPr>
        <w:t>a</w:t>
      </w:r>
      <w:r w:rsidR="009C759B" w:rsidRPr="00585391">
        <w:rPr>
          <w:rFonts w:ascii="Georgia" w:hAnsi="Georgia" w:cs="Arial"/>
        </w:rPr>
        <w:t xml:space="preserve">lcaldía </w:t>
      </w:r>
      <w:r w:rsidR="00750E33" w:rsidRPr="00585391">
        <w:rPr>
          <w:rFonts w:ascii="Georgia" w:hAnsi="Georgia" w:cs="Arial"/>
        </w:rPr>
        <w:t>local; asimismo</w:t>
      </w:r>
      <w:r w:rsidR="001F31D5" w:rsidRPr="00585391">
        <w:rPr>
          <w:rFonts w:ascii="Georgia" w:hAnsi="Georgia" w:cs="Arial"/>
        </w:rPr>
        <w:t xml:space="preserve">, refiere que </w:t>
      </w:r>
      <w:r w:rsidR="00750E33" w:rsidRPr="00585391">
        <w:rPr>
          <w:rFonts w:ascii="Georgia" w:hAnsi="Georgia" w:cs="Arial"/>
        </w:rPr>
        <w:t xml:space="preserve">en el despacho le informaron que </w:t>
      </w:r>
      <w:r w:rsidR="00750E33" w:rsidRPr="00585391">
        <w:rPr>
          <w:rFonts w:ascii="Georgia" w:hAnsi="Georgia" w:cs="Arial"/>
          <w:i/>
        </w:rPr>
        <w:t>“(…) han oficiado varias veces (…)”</w:t>
      </w:r>
      <w:r w:rsidR="00750E33" w:rsidRPr="00585391">
        <w:rPr>
          <w:rFonts w:ascii="Georgia" w:hAnsi="Georgia" w:cs="Arial"/>
        </w:rPr>
        <w:t xml:space="preserve"> y que debe esperar que </w:t>
      </w:r>
      <w:r w:rsidR="001F31D5" w:rsidRPr="00585391">
        <w:rPr>
          <w:rFonts w:ascii="Georgia" w:hAnsi="Georgia" w:cs="Arial"/>
          <w:i/>
          <w:sz w:val="22"/>
        </w:rPr>
        <w:t xml:space="preserve">“(…) llegue de la </w:t>
      </w:r>
      <w:r w:rsidR="00750E33" w:rsidRPr="00585391">
        <w:rPr>
          <w:rFonts w:ascii="Georgia" w:hAnsi="Georgia" w:cs="Arial"/>
          <w:i/>
          <w:sz w:val="22"/>
        </w:rPr>
        <w:t>Secretaría de hacienda</w:t>
      </w:r>
      <w:r w:rsidR="00750E33" w:rsidRPr="00585391">
        <w:rPr>
          <w:rFonts w:ascii="Georgia" w:hAnsi="Georgia" w:cs="Arial"/>
          <w:sz w:val="22"/>
        </w:rPr>
        <w:t xml:space="preserve"> </w:t>
      </w:r>
      <w:r w:rsidR="001F31D5" w:rsidRPr="00585391">
        <w:rPr>
          <w:rFonts w:ascii="Georgia" w:hAnsi="Georgia" w:cs="Arial"/>
          <w:i/>
          <w:sz w:val="22"/>
        </w:rPr>
        <w:t xml:space="preserve">el </w:t>
      </w:r>
      <w:r w:rsidR="00750E33" w:rsidRPr="00585391">
        <w:rPr>
          <w:rFonts w:ascii="Georgia" w:hAnsi="Georgia" w:cs="Arial"/>
          <w:i/>
          <w:sz w:val="22"/>
        </w:rPr>
        <w:t>informe completo real con el dinero y costas (…)”</w:t>
      </w:r>
      <w:r w:rsidR="00750E33" w:rsidRPr="00585391">
        <w:rPr>
          <w:rFonts w:ascii="Georgia" w:hAnsi="Georgia" w:cs="Arial"/>
        </w:rPr>
        <w:t xml:space="preserve">, demora que, en su parecer, vulnera sus derechos </w:t>
      </w:r>
      <w:r w:rsidR="00517909" w:rsidRPr="00585391">
        <w:rPr>
          <w:rFonts w:ascii="Georgia" w:hAnsi="Georgia" w:cs="Arial"/>
          <w:sz w:val="22"/>
        </w:rPr>
        <w:t>(Folio</w:t>
      </w:r>
      <w:r w:rsidR="00750E33" w:rsidRPr="00585391">
        <w:rPr>
          <w:rFonts w:ascii="Georgia" w:hAnsi="Georgia" w:cs="Arial"/>
          <w:sz w:val="22"/>
        </w:rPr>
        <w:t>s</w:t>
      </w:r>
      <w:r w:rsidR="00BE1866" w:rsidRPr="00585391">
        <w:rPr>
          <w:rFonts w:ascii="Georgia" w:hAnsi="Georgia" w:cs="Arial"/>
          <w:sz w:val="22"/>
        </w:rPr>
        <w:t xml:space="preserve"> </w:t>
      </w:r>
      <w:r w:rsidR="00750E33" w:rsidRPr="00585391">
        <w:rPr>
          <w:rFonts w:ascii="Georgia" w:hAnsi="Georgia" w:cs="Arial"/>
          <w:sz w:val="22"/>
        </w:rPr>
        <w:t>1-2</w:t>
      </w:r>
      <w:r w:rsidR="00517909" w:rsidRPr="00585391">
        <w:rPr>
          <w:rFonts w:ascii="Georgia" w:hAnsi="Georgia" w:cs="Arial"/>
          <w:sz w:val="22"/>
        </w:rPr>
        <w:t>, este cuaderno).</w:t>
      </w:r>
    </w:p>
    <w:p w:rsidR="00517909" w:rsidRPr="00585391" w:rsidRDefault="00517909" w:rsidP="003D292A">
      <w:pPr>
        <w:spacing w:line="276" w:lineRule="auto"/>
        <w:jc w:val="both"/>
        <w:rPr>
          <w:rFonts w:ascii="Georgia" w:hAnsi="Georgia" w:cs="Arial"/>
        </w:rPr>
      </w:pPr>
    </w:p>
    <w:p w:rsidR="0099045D" w:rsidRPr="00585391" w:rsidRDefault="00265F36" w:rsidP="003D292A">
      <w:pPr>
        <w:pStyle w:val="Textoindependiente"/>
        <w:numPr>
          <w:ilvl w:val="0"/>
          <w:numId w:val="1"/>
        </w:numPr>
        <w:spacing w:line="276" w:lineRule="auto"/>
        <w:rPr>
          <w:rFonts w:ascii="Georgia" w:hAnsi="Georgia"/>
          <w:szCs w:val="24"/>
          <w:lang w:val="es-ES"/>
        </w:rPr>
      </w:pPr>
      <w:r w:rsidRPr="00585391">
        <w:rPr>
          <w:rFonts w:ascii="Georgia" w:hAnsi="Georgia"/>
          <w:szCs w:val="24"/>
          <w:lang w:val="es-ES"/>
        </w:rPr>
        <w:t xml:space="preserve">LOS </w:t>
      </w:r>
      <w:r w:rsidR="0099045D" w:rsidRPr="00585391">
        <w:rPr>
          <w:rFonts w:ascii="Georgia" w:hAnsi="Georgia"/>
          <w:szCs w:val="24"/>
          <w:lang w:val="es-ES"/>
        </w:rPr>
        <w:t>DERECHO</w:t>
      </w:r>
      <w:r w:rsidRPr="00585391">
        <w:rPr>
          <w:rFonts w:ascii="Georgia" w:hAnsi="Georgia"/>
          <w:szCs w:val="24"/>
          <w:lang w:val="es-ES"/>
        </w:rPr>
        <w:t>S</w:t>
      </w:r>
      <w:r w:rsidR="0099045D" w:rsidRPr="00585391">
        <w:rPr>
          <w:rFonts w:ascii="Georgia" w:hAnsi="Georgia"/>
          <w:szCs w:val="24"/>
          <w:lang w:val="es-ES"/>
        </w:rPr>
        <w:t xml:space="preserve"> </w:t>
      </w:r>
      <w:r w:rsidR="004B7439" w:rsidRPr="00585391">
        <w:rPr>
          <w:rFonts w:ascii="Georgia" w:hAnsi="Georgia"/>
          <w:szCs w:val="24"/>
          <w:lang w:val="es-ES"/>
        </w:rPr>
        <w:t>INVOCADOS</w:t>
      </w:r>
      <w:r w:rsidR="0022508D" w:rsidRPr="00585391">
        <w:rPr>
          <w:rFonts w:ascii="Georgia" w:hAnsi="Georgia"/>
          <w:szCs w:val="24"/>
          <w:lang w:val="es-ES"/>
        </w:rPr>
        <w:t xml:space="preserve"> Y LA PETICIÓN DE PROTECCIÓN</w:t>
      </w:r>
    </w:p>
    <w:p w:rsidR="00800EF6" w:rsidRPr="00585391" w:rsidRDefault="00800EF6" w:rsidP="003D292A">
      <w:pPr>
        <w:pStyle w:val="Textoindependiente"/>
        <w:spacing w:line="276" w:lineRule="auto"/>
        <w:rPr>
          <w:rFonts w:ascii="Georgia" w:hAnsi="Georgia"/>
          <w:szCs w:val="24"/>
          <w:lang w:val="es-ES"/>
        </w:rPr>
      </w:pPr>
    </w:p>
    <w:p w:rsidR="00C65296" w:rsidRPr="00585391" w:rsidRDefault="006A79BD" w:rsidP="003D29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r w:rsidRPr="00585391">
        <w:rPr>
          <w:rFonts w:ascii="Georgia" w:hAnsi="Georgia" w:cs="Arial"/>
          <w:spacing w:val="-3"/>
        </w:rPr>
        <w:t>El</w:t>
      </w:r>
      <w:r w:rsidR="0022508D" w:rsidRPr="00585391">
        <w:rPr>
          <w:rFonts w:ascii="Georgia" w:hAnsi="Georgia" w:cs="Arial"/>
          <w:spacing w:val="-3"/>
        </w:rPr>
        <w:t xml:space="preserve"> </w:t>
      </w:r>
      <w:r w:rsidR="00B2217B" w:rsidRPr="00585391">
        <w:rPr>
          <w:rFonts w:ascii="Georgia" w:hAnsi="Georgia" w:cs="Arial"/>
          <w:spacing w:val="-3"/>
        </w:rPr>
        <w:t>debido proceso</w:t>
      </w:r>
      <w:r w:rsidR="001F31D5" w:rsidRPr="00585391">
        <w:rPr>
          <w:rFonts w:ascii="Georgia" w:hAnsi="Georgia" w:cs="Arial"/>
          <w:spacing w:val="-3"/>
        </w:rPr>
        <w:t xml:space="preserve">, </w:t>
      </w:r>
      <w:r w:rsidR="0022508D" w:rsidRPr="00585391">
        <w:rPr>
          <w:rFonts w:ascii="Georgia" w:hAnsi="Georgia" w:cs="Arial"/>
          <w:spacing w:val="-3"/>
        </w:rPr>
        <w:t xml:space="preserve">la </w:t>
      </w:r>
      <w:r w:rsidR="001F31D5" w:rsidRPr="00585391">
        <w:rPr>
          <w:rFonts w:ascii="Georgia" w:hAnsi="Georgia" w:cs="Arial"/>
          <w:spacing w:val="-3"/>
        </w:rPr>
        <w:t xml:space="preserve">pronta </w:t>
      </w:r>
      <w:r w:rsidR="0022508D" w:rsidRPr="00585391">
        <w:rPr>
          <w:rFonts w:ascii="Georgia" w:hAnsi="Georgia" w:cs="Arial"/>
          <w:spacing w:val="-3"/>
        </w:rPr>
        <w:t xml:space="preserve">administración de justicia </w:t>
      </w:r>
      <w:r w:rsidR="001F31D5" w:rsidRPr="00585391">
        <w:rPr>
          <w:rFonts w:ascii="Georgia" w:hAnsi="Georgia" w:cs="Arial"/>
          <w:spacing w:val="-3"/>
        </w:rPr>
        <w:t xml:space="preserve">y la vivienda </w:t>
      </w:r>
      <w:r w:rsidR="0022508D" w:rsidRPr="00585391">
        <w:rPr>
          <w:rFonts w:ascii="Georgia" w:hAnsi="Georgia" w:cs="Arial"/>
          <w:spacing w:val="-3"/>
          <w:sz w:val="22"/>
        </w:rPr>
        <w:t xml:space="preserve">(Folio </w:t>
      </w:r>
      <w:r w:rsidR="001F31D5" w:rsidRPr="00585391">
        <w:rPr>
          <w:rFonts w:ascii="Georgia" w:hAnsi="Georgia" w:cs="Arial"/>
          <w:spacing w:val="-3"/>
          <w:sz w:val="22"/>
        </w:rPr>
        <w:t>2</w:t>
      </w:r>
      <w:r w:rsidR="0022508D" w:rsidRPr="00585391">
        <w:rPr>
          <w:rFonts w:ascii="Georgia" w:hAnsi="Georgia" w:cs="Arial"/>
          <w:spacing w:val="-3"/>
          <w:sz w:val="22"/>
        </w:rPr>
        <w:t>, este cuaderno)</w:t>
      </w:r>
      <w:r w:rsidRPr="00585391">
        <w:rPr>
          <w:rFonts w:ascii="Georgia" w:hAnsi="Georgia" w:cs="Arial"/>
          <w:spacing w:val="-3"/>
          <w:sz w:val="22"/>
        </w:rPr>
        <w:t xml:space="preserve">; </w:t>
      </w:r>
      <w:r w:rsidRPr="00585391">
        <w:rPr>
          <w:rFonts w:ascii="Georgia" w:hAnsi="Georgia" w:cs="Arial"/>
          <w:spacing w:val="-3"/>
        </w:rPr>
        <w:t xml:space="preserve">Se pretende </w:t>
      </w:r>
      <w:r w:rsidR="001F31D5" w:rsidRPr="00585391">
        <w:rPr>
          <w:rFonts w:ascii="Georgia" w:hAnsi="Georgia" w:cs="Arial"/>
          <w:spacing w:val="-3"/>
        </w:rPr>
        <w:t xml:space="preserve">que se ordene al </w:t>
      </w:r>
      <w:r w:rsidRPr="00585391">
        <w:rPr>
          <w:rFonts w:ascii="Georgia" w:hAnsi="Georgia" w:cs="Arial"/>
          <w:spacing w:val="-3"/>
        </w:rPr>
        <w:t xml:space="preserve">funcionario </w:t>
      </w:r>
      <w:r w:rsidR="001F31D5" w:rsidRPr="00585391">
        <w:rPr>
          <w:rFonts w:ascii="Georgia" w:hAnsi="Georgia" w:cs="Arial"/>
          <w:spacing w:val="-3"/>
        </w:rPr>
        <w:t>entregar el oficio de cancelación del embargo decretado en el proceso de cobro coactivo</w:t>
      </w:r>
      <w:r w:rsidRPr="00585391">
        <w:rPr>
          <w:rFonts w:ascii="Georgia" w:hAnsi="Georgia" w:cs="Arial"/>
          <w:spacing w:val="-3"/>
        </w:rPr>
        <w:t xml:space="preserve"> </w:t>
      </w:r>
      <w:r w:rsidR="00C65296" w:rsidRPr="00585391">
        <w:rPr>
          <w:rFonts w:ascii="Georgia" w:hAnsi="Georgia" w:cs="Arial"/>
          <w:sz w:val="22"/>
        </w:rPr>
        <w:t>(Folio</w:t>
      </w:r>
      <w:r w:rsidR="00B2217B" w:rsidRPr="00585391">
        <w:rPr>
          <w:rFonts w:ascii="Georgia" w:hAnsi="Georgia" w:cs="Arial"/>
          <w:sz w:val="22"/>
        </w:rPr>
        <w:t xml:space="preserve"> </w:t>
      </w:r>
      <w:r w:rsidR="001F31D5" w:rsidRPr="00585391">
        <w:rPr>
          <w:rFonts w:ascii="Georgia" w:hAnsi="Georgia" w:cs="Arial"/>
          <w:sz w:val="22"/>
        </w:rPr>
        <w:t>2</w:t>
      </w:r>
      <w:r w:rsidR="00C65296" w:rsidRPr="00585391">
        <w:rPr>
          <w:rFonts w:ascii="Georgia" w:hAnsi="Georgia" w:cs="Arial"/>
          <w:sz w:val="22"/>
        </w:rPr>
        <w:t xml:space="preserve">, </w:t>
      </w:r>
      <w:r w:rsidR="00B2217B" w:rsidRPr="00585391">
        <w:rPr>
          <w:rFonts w:ascii="Georgia" w:hAnsi="Georgia" w:cs="Arial"/>
          <w:sz w:val="22"/>
        </w:rPr>
        <w:t>este cuaderno</w:t>
      </w:r>
      <w:r w:rsidR="00C65296" w:rsidRPr="00585391">
        <w:rPr>
          <w:rFonts w:ascii="Georgia" w:hAnsi="Georgia" w:cs="Arial"/>
          <w:sz w:val="22"/>
        </w:rPr>
        <w:t>)</w:t>
      </w:r>
      <w:r w:rsidR="00C65296" w:rsidRPr="00585391">
        <w:rPr>
          <w:rFonts w:ascii="Georgia" w:hAnsi="Georgia" w:cs="Arial"/>
          <w:spacing w:val="-3"/>
          <w:sz w:val="22"/>
        </w:rPr>
        <w:t>.</w:t>
      </w:r>
    </w:p>
    <w:p w:rsidR="00C65296" w:rsidRPr="00585391" w:rsidRDefault="00C65296" w:rsidP="003D29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rsidR="0099045D" w:rsidRPr="00585391" w:rsidRDefault="00270A8D" w:rsidP="003D292A">
      <w:pPr>
        <w:pStyle w:val="Sinespaciado"/>
        <w:numPr>
          <w:ilvl w:val="0"/>
          <w:numId w:val="1"/>
        </w:numPr>
        <w:spacing w:line="276" w:lineRule="auto"/>
        <w:jc w:val="both"/>
        <w:rPr>
          <w:rFonts w:ascii="Georgia" w:hAnsi="Georgia"/>
          <w:szCs w:val="24"/>
        </w:rPr>
      </w:pPr>
      <w:r w:rsidRPr="00585391">
        <w:rPr>
          <w:rFonts w:ascii="Georgia" w:hAnsi="Georgia"/>
          <w:szCs w:val="24"/>
        </w:rPr>
        <w:t xml:space="preserve">EL RESUMEN </w:t>
      </w:r>
      <w:r w:rsidR="0099045D" w:rsidRPr="00585391">
        <w:rPr>
          <w:rFonts w:ascii="Georgia" w:hAnsi="Georgia"/>
          <w:szCs w:val="24"/>
        </w:rPr>
        <w:t>DE LA CRÓNICA PROCESAL</w:t>
      </w:r>
    </w:p>
    <w:p w:rsidR="001A5DBE" w:rsidRPr="00585391" w:rsidRDefault="001A5DBE" w:rsidP="003D292A">
      <w:pPr>
        <w:pStyle w:val="Sinespaciado"/>
        <w:spacing w:line="276" w:lineRule="auto"/>
        <w:jc w:val="both"/>
        <w:rPr>
          <w:rFonts w:ascii="Georgia" w:hAnsi="Georgia"/>
          <w:szCs w:val="24"/>
        </w:rPr>
      </w:pPr>
    </w:p>
    <w:p w:rsidR="00C65296" w:rsidRPr="00585391" w:rsidRDefault="00C65296" w:rsidP="003D292A">
      <w:pPr>
        <w:pStyle w:val="Prrafodelista"/>
        <w:spacing w:line="276" w:lineRule="auto"/>
        <w:ind w:left="0"/>
        <w:jc w:val="both"/>
        <w:rPr>
          <w:rFonts w:ascii="Georgia" w:hAnsi="Georgia" w:cs="Arial"/>
        </w:rPr>
      </w:pPr>
      <w:r w:rsidRPr="00585391">
        <w:rPr>
          <w:rFonts w:ascii="Georgia" w:hAnsi="Georgia"/>
        </w:rPr>
        <w:t xml:space="preserve">En reparto ordinario del </w:t>
      </w:r>
      <w:r w:rsidR="001F31D5" w:rsidRPr="00585391">
        <w:rPr>
          <w:rFonts w:ascii="Georgia" w:hAnsi="Georgia"/>
        </w:rPr>
        <w:t>31</w:t>
      </w:r>
      <w:r w:rsidR="006A79BD" w:rsidRPr="00585391">
        <w:rPr>
          <w:rFonts w:ascii="Georgia" w:hAnsi="Georgia"/>
        </w:rPr>
        <w:t xml:space="preserve">-01-2020 </w:t>
      </w:r>
      <w:r w:rsidR="00B2217B" w:rsidRPr="00585391">
        <w:rPr>
          <w:rFonts w:ascii="Georgia" w:hAnsi="Georgia"/>
        </w:rPr>
        <w:t xml:space="preserve">se </w:t>
      </w:r>
      <w:r w:rsidR="003F437B" w:rsidRPr="00585391">
        <w:rPr>
          <w:rFonts w:ascii="Georgia" w:hAnsi="Georgia"/>
        </w:rPr>
        <w:t xml:space="preserve">asignó </w:t>
      </w:r>
      <w:r w:rsidRPr="00585391">
        <w:rPr>
          <w:rFonts w:ascii="Georgia" w:hAnsi="Georgia"/>
        </w:rPr>
        <w:t xml:space="preserve">a este despacho. </w:t>
      </w:r>
      <w:r w:rsidR="001F31D5" w:rsidRPr="00585391">
        <w:rPr>
          <w:rFonts w:ascii="Georgia" w:hAnsi="Georgia"/>
        </w:rPr>
        <w:t xml:space="preserve">Con auto de ese mismo día, </w:t>
      </w:r>
      <w:r w:rsidRPr="00585391">
        <w:rPr>
          <w:rFonts w:ascii="Georgia" w:hAnsi="Georgia"/>
        </w:rPr>
        <w:t xml:space="preserve">se </w:t>
      </w:r>
      <w:r w:rsidR="003F437B" w:rsidRPr="00585391">
        <w:rPr>
          <w:rFonts w:ascii="Georgia" w:hAnsi="Georgia"/>
        </w:rPr>
        <w:t>admitió y se vinculó a quienes se estimó conveniente</w:t>
      </w:r>
      <w:r w:rsidRPr="00585391">
        <w:rPr>
          <w:rFonts w:ascii="Georgia" w:hAnsi="Georgia" w:cs="Arial"/>
        </w:rPr>
        <w:t xml:space="preserve">, </w:t>
      </w:r>
      <w:r w:rsidRPr="00585391">
        <w:rPr>
          <w:rFonts w:ascii="Georgia" w:hAnsi="Georgia"/>
        </w:rPr>
        <w:t xml:space="preserve">entre otros ordenamientos </w:t>
      </w:r>
      <w:r w:rsidRPr="00585391">
        <w:rPr>
          <w:rFonts w:ascii="Georgia" w:hAnsi="Georgia"/>
          <w:sz w:val="22"/>
        </w:rPr>
        <w:t>(Folio</w:t>
      </w:r>
      <w:r w:rsidR="003F437B" w:rsidRPr="00585391">
        <w:rPr>
          <w:rFonts w:ascii="Georgia" w:hAnsi="Georgia"/>
          <w:sz w:val="22"/>
        </w:rPr>
        <w:t xml:space="preserve"> </w:t>
      </w:r>
      <w:r w:rsidR="001F31D5" w:rsidRPr="00585391">
        <w:rPr>
          <w:rFonts w:ascii="Georgia" w:hAnsi="Georgia"/>
          <w:sz w:val="22"/>
        </w:rPr>
        <w:t>48</w:t>
      </w:r>
      <w:r w:rsidRPr="00585391">
        <w:rPr>
          <w:rFonts w:ascii="Georgia" w:hAnsi="Georgia"/>
          <w:sz w:val="22"/>
        </w:rPr>
        <w:t>, i</w:t>
      </w:r>
      <w:r w:rsidRPr="00585391">
        <w:rPr>
          <w:rFonts w:ascii="Georgia" w:hAnsi="Georgia" w:cs="Arial"/>
          <w:sz w:val="22"/>
        </w:rPr>
        <w:t xml:space="preserve">bídem). </w:t>
      </w:r>
      <w:r w:rsidR="001F31D5" w:rsidRPr="00585391">
        <w:rPr>
          <w:rFonts w:ascii="Georgia" w:hAnsi="Georgia" w:cs="Arial"/>
          <w:sz w:val="22"/>
        </w:rPr>
        <w:t xml:space="preserve">El 06-02-2020 se dispuso emplazar a unos terceros vinculados (Folio 77, ibídem). </w:t>
      </w:r>
      <w:r w:rsidR="003F437B" w:rsidRPr="00585391">
        <w:rPr>
          <w:rFonts w:ascii="Georgia" w:hAnsi="Georgia" w:cs="Arial"/>
        </w:rPr>
        <w:t>Contestaron</w:t>
      </w:r>
      <w:r w:rsidR="005E18A8" w:rsidRPr="00585391">
        <w:rPr>
          <w:rFonts w:ascii="Georgia" w:hAnsi="Georgia" w:cs="Arial"/>
        </w:rPr>
        <w:t xml:space="preserve"> </w:t>
      </w:r>
      <w:r w:rsidR="001F31D5" w:rsidRPr="00585391">
        <w:rPr>
          <w:rFonts w:ascii="Georgia" w:hAnsi="Georgia" w:cs="Arial"/>
        </w:rPr>
        <w:t xml:space="preserve">la Oficina de Registro de Instrumentos Públicos de Pereira </w:t>
      </w:r>
      <w:r w:rsidR="001F31D5" w:rsidRPr="00585391">
        <w:rPr>
          <w:rFonts w:ascii="Georgia" w:hAnsi="Georgia" w:cs="Arial"/>
          <w:sz w:val="22"/>
        </w:rPr>
        <w:t xml:space="preserve">(Folios 53-61, ibídem) </w:t>
      </w:r>
      <w:r w:rsidR="001F31D5" w:rsidRPr="00585391">
        <w:rPr>
          <w:rFonts w:ascii="Georgia" w:hAnsi="Georgia" w:cs="Arial"/>
        </w:rPr>
        <w:t xml:space="preserve">y la Secretaría de Hacienda de la municipalidad </w:t>
      </w:r>
      <w:r w:rsidRPr="00585391">
        <w:rPr>
          <w:rFonts w:ascii="Georgia" w:hAnsi="Georgia" w:cs="Arial"/>
          <w:sz w:val="22"/>
        </w:rPr>
        <w:t>(Folio</w:t>
      </w:r>
      <w:r w:rsidR="006A79BD" w:rsidRPr="00585391">
        <w:rPr>
          <w:rFonts w:ascii="Georgia" w:hAnsi="Georgia" w:cs="Arial"/>
          <w:sz w:val="22"/>
        </w:rPr>
        <w:t xml:space="preserve">s </w:t>
      </w:r>
      <w:r w:rsidR="001F31D5" w:rsidRPr="00585391">
        <w:rPr>
          <w:rFonts w:ascii="Georgia" w:hAnsi="Georgia" w:cs="Arial"/>
          <w:sz w:val="22"/>
        </w:rPr>
        <w:t>64-74</w:t>
      </w:r>
      <w:r w:rsidRPr="00585391">
        <w:rPr>
          <w:rFonts w:ascii="Georgia" w:hAnsi="Georgia" w:cs="Arial"/>
          <w:sz w:val="22"/>
        </w:rPr>
        <w:t xml:space="preserve">, </w:t>
      </w:r>
      <w:r w:rsidR="001F31D5" w:rsidRPr="00585391">
        <w:rPr>
          <w:rFonts w:ascii="Georgia" w:hAnsi="Georgia" w:cs="Arial"/>
          <w:sz w:val="22"/>
        </w:rPr>
        <w:t>ib.</w:t>
      </w:r>
      <w:r w:rsidRPr="00585391">
        <w:rPr>
          <w:rFonts w:ascii="Georgia" w:hAnsi="Georgia" w:cs="Arial"/>
          <w:sz w:val="22"/>
        </w:rPr>
        <w:t>)</w:t>
      </w:r>
      <w:r w:rsidR="001F31D5" w:rsidRPr="00585391">
        <w:rPr>
          <w:rFonts w:ascii="Georgia" w:hAnsi="Georgia" w:cs="Arial"/>
        </w:rPr>
        <w:t>. E</w:t>
      </w:r>
      <w:r w:rsidR="006A79BD" w:rsidRPr="00585391">
        <w:rPr>
          <w:rFonts w:ascii="Georgia" w:hAnsi="Georgia" w:cs="Arial"/>
        </w:rPr>
        <w:t xml:space="preserve">l funcionario encartado </w:t>
      </w:r>
      <w:r w:rsidR="001F31D5" w:rsidRPr="00585391">
        <w:rPr>
          <w:rFonts w:ascii="Georgia" w:hAnsi="Georgia" w:cs="Arial"/>
        </w:rPr>
        <w:t xml:space="preserve">solo se limitó a informar el estado del proceso y a arrimar las copias requeridas </w:t>
      </w:r>
      <w:r w:rsidR="006A79BD" w:rsidRPr="00585391">
        <w:rPr>
          <w:rFonts w:ascii="Georgia" w:hAnsi="Georgia" w:cs="Arial"/>
          <w:sz w:val="22"/>
        </w:rPr>
        <w:t xml:space="preserve">(Folios </w:t>
      </w:r>
      <w:r w:rsidR="001F31D5" w:rsidRPr="00585391">
        <w:rPr>
          <w:rFonts w:ascii="Georgia" w:hAnsi="Georgia" w:cs="Arial"/>
          <w:sz w:val="22"/>
        </w:rPr>
        <w:t>62-63</w:t>
      </w:r>
      <w:r w:rsidR="003F437B" w:rsidRPr="00585391">
        <w:rPr>
          <w:rFonts w:ascii="Georgia" w:hAnsi="Georgia" w:cs="Arial"/>
          <w:sz w:val="22"/>
        </w:rPr>
        <w:t xml:space="preserve">, </w:t>
      </w:r>
      <w:r w:rsidR="00C61B08" w:rsidRPr="00585391">
        <w:rPr>
          <w:rFonts w:ascii="Georgia" w:hAnsi="Georgia" w:cs="Arial"/>
          <w:sz w:val="22"/>
        </w:rPr>
        <w:t>ibídem</w:t>
      </w:r>
      <w:r w:rsidR="003F437B" w:rsidRPr="00585391">
        <w:rPr>
          <w:rFonts w:ascii="Georgia" w:hAnsi="Georgia" w:cs="Arial"/>
          <w:sz w:val="22"/>
        </w:rPr>
        <w:t>)</w:t>
      </w:r>
      <w:r w:rsidRPr="00585391">
        <w:rPr>
          <w:rFonts w:ascii="Georgia" w:hAnsi="Georgia" w:cs="Arial"/>
          <w:sz w:val="22"/>
        </w:rPr>
        <w:t>.</w:t>
      </w:r>
    </w:p>
    <w:p w:rsidR="00A0664B" w:rsidRPr="00585391" w:rsidRDefault="00A0664B" w:rsidP="003D292A">
      <w:pPr>
        <w:spacing w:line="276" w:lineRule="auto"/>
        <w:jc w:val="both"/>
        <w:rPr>
          <w:rFonts w:ascii="Georgia" w:hAnsi="Georgia" w:cs="Arial"/>
          <w:color w:val="000000"/>
        </w:rPr>
      </w:pPr>
    </w:p>
    <w:p w:rsidR="002A5866" w:rsidRPr="00585391" w:rsidRDefault="001F31D5" w:rsidP="003D292A">
      <w:pPr>
        <w:spacing w:line="276" w:lineRule="auto"/>
        <w:jc w:val="both"/>
        <w:rPr>
          <w:rFonts w:ascii="Georgia" w:hAnsi="Georgia" w:cs="Arial"/>
        </w:rPr>
      </w:pPr>
      <w:r w:rsidRPr="00585391">
        <w:rPr>
          <w:rFonts w:ascii="Georgia" w:hAnsi="Georgia" w:cs="Arial"/>
        </w:rPr>
        <w:t xml:space="preserve">El Registrador de Instrumentos Públicos refirió que no puede inscribir el acto de remate </w:t>
      </w:r>
      <w:r w:rsidR="002A5866" w:rsidRPr="00585391">
        <w:rPr>
          <w:rFonts w:ascii="Georgia" w:hAnsi="Georgia" w:cs="Arial"/>
        </w:rPr>
        <w:t xml:space="preserve">hasta que se levante la medida de embargo decretada por el municipio, según los artículos 34 y 62, Ley 1579; también, que el interesado dejó de recurrir sus decisiones (Folio 53, ib.). </w:t>
      </w:r>
    </w:p>
    <w:p w:rsidR="002A5866" w:rsidRPr="00585391" w:rsidRDefault="002A5866" w:rsidP="003D292A">
      <w:pPr>
        <w:spacing w:line="276" w:lineRule="auto"/>
        <w:jc w:val="both"/>
        <w:rPr>
          <w:rFonts w:ascii="Georgia" w:hAnsi="Georgia" w:cs="Arial"/>
        </w:rPr>
      </w:pPr>
    </w:p>
    <w:p w:rsidR="002A5866" w:rsidRPr="00585391" w:rsidRDefault="002A5866" w:rsidP="003D292A">
      <w:pPr>
        <w:spacing w:line="276" w:lineRule="auto"/>
        <w:jc w:val="both"/>
        <w:rPr>
          <w:rFonts w:ascii="Georgia" w:hAnsi="Georgia" w:cs="Arial"/>
        </w:rPr>
      </w:pPr>
      <w:r w:rsidRPr="00585391">
        <w:rPr>
          <w:rFonts w:ascii="Georgia" w:hAnsi="Georgia" w:cs="Arial"/>
        </w:rPr>
        <w:t>La Secretaria de Hacienda adujo que no le consta</w:t>
      </w:r>
      <w:r w:rsidR="000744EE" w:rsidRPr="00585391">
        <w:rPr>
          <w:rFonts w:ascii="Georgia" w:hAnsi="Georgia" w:cs="Arial"/>
        </w:rPr>
        <w:t>n</w:t>
      </w:r>
      <w:r w:rsidRPr="00585391">
        <w:rPr>
          <w:rFonts w:ascii="Georgia" w:hAnsi="Georgia" w:cs="Arial"/>
        </w:rPr>
        <w:t xml:space="preserve"> los hechos del libelo, salvo el relacionado con el requerimiento que el juzgado le hizo para que allegara la liquidación del crédito y las costas, </w:t>
      </w:r>
      <w:r w:rsidR="000744EE" w:rsidRPr="00585391">
        <w:rPr>
          <w:rFonts w:ascii="Georgia" w:hAnsi="Georgia" w:cs="Arial"/>
        </w:rPr>
        <w:t xml:space="preserve">empero, todavía no lo pudo responder debido a que se omitió indicar el </w:t>
      </w:r>
      <w:r w:rsidRPr="00585391">
        <w:rPr>
          <w:rFonts w:ascii="Georgia" w:hAnsi="Georgia" w:cs="Arial"/>
        </w:rPr>
        <w:t xml:space="preserve">número de ficha catastral necesario para </w:t>
      </w:r>
      <w:r w:rsidR="000744EE" w:rsidRPr="00585391">
        <w:rPr>
          <w:rFonts w:ascii="Georgia" w:hAnsi="Georgia" w:cs="Arial"/>
        </w:rPr>
        <w:t>identificar el inmueble, de manera que con el oficio No.</w:t>
      </w:r>
      <w:r w:rsidR="0039694E" w:rsidRPr="00585391">
        <w:rPr>
          <w:rFonts w:ascii="Georgia" w:hAnsi="Georgia" w:cs="Arial"/>
        </w:rPr>
        <w:t xml:space="preserve"> </w:t>
      </w:r>
      <w:r w:rsidR="000744EE" w:rsidRPr="00585391">
        <w:rPr>
          <w:rFonts w:ascii="Georgia" w:hAnsi="Georgia" w:cs="Arial"/>
        </w:rPr>
        <w:t>69506 del 18-12-2019 instó al peticionario que le brindara esa información</w:t>
      </w:r>
      <w:r w:rsidRPr="00585391">
        <w:rPr>
          <w:rFonts w:ascii="Georgia" w:hAnsi="Georgia" w:cs="Arial"/>
        </w:rPr>
        <w:t xml:space="preserve">, sin que a la fecha haya recibido </w:t>
      </w:r>
      <w:r w:rsidR="000744EE" w:rsidRPr="00585391">
        <w:rPr>
          <w:rFonts w:ascii="Georgia" w:hAnsi="Georgia" w:cs="Arial"/>
        </w:rPr>
        <w:t xml:space="preserve">comunicación alguna. Solicitó negar el amparo por ausencia de vulneración de los derechos (Folios 64-67, ib.). </w:t>
      </w:r>
    </w:p>
    <w:p w:rsidR="006F4450" w:rsidRPr="00585391" w:rsidRDefault="006F4450" w:rsidP="003D292A">
      <w:pPr>
        <w:pStyle w:val="Textoindependiente"/>
        <w:spacing w:line="276" w:lineRule="auto"/>
        <w:rPr>
          <w:rFonts w:ascii="Georgia" w:hAnsi="Georgia"/>
          <w:szCs w:val="24"/>
          <w:lang w:val="es-ES"/>
        </w:rPr>
      </w:pPr>
    </w:p>
    <w:p w:rsidR="00CF429F" w:rsidRPr="00585391" w:rsidRDefault="00CF429F" w:rsidP="003D292A">
      <w:pPr>
        <w:pStyle w:val="Prrafodelista"/>
        <w:numPr>
          <w:ilvl w:val="0"/>
          <w:numId w:val="18"/>
        </w:numPr>
        <w:spacing w:line="276" w:lineRule="auto"/>
        <w:jc w:val="both"/>
        <w:rPr>
          <w:rFonts w:ascii="Georgia" w:hAnsi="Georgia"/>
        </w:rPr>
      </w:pPr>
      <w:r w:rsidRPr="00585391">
        <w:rPr>
          <w:rFonts w:ascii="Georgia" w:hAnsi="Georgia"/>
        </w:rPr>
        <w:t>LA FUNDAMENTACIÓN JURÍDICA PARA DECIDIR</w:t>
      </w:r>
    </w:p>
    <w:p w:rsidR="006232EF" w:rsidRPr="00585391" w:rsidRDefault="006232EF" w:rsidP="003D292A">
      <w:pPr>
        <w:pStyle w:val="Textoindependiente"/>
        <w:spacing w:line="276" w:lineRule="auto"/>
        <w:ind w:left="400"/>
        <w:rPr>
          <w:rFonts w:ascii="Georgia" w:hAnsi="Georgia"/>
          <w:szCs w:val="24"/>
          <w:lang w:val="es-ES"/>
        </w:rPr>
      </w:pPr>
    </w:p>
    <w:p w:rsidR="00D33789" w:rsidRPr="00585391" w:rsidRDefault="00CF429F" w:rsidP="003D292A">
      <w:pPr>
        <w:pStyle w:val="Textoindependiente"/>
        <w:numPr>
          <w:ilvl w:val="1"/>
          <w:numId w:val="18"/>
        </w:numPr>
        <w:tabs>
          <w:tab w:val="clear" w:pos="0"/>
          <w:tab w:val="clear" w:pos="708"/>
          <w:tab w:val="left" w:pos="709"/>
        </w:tabs>
        <w:spacing w:line="276" w:lineRule="auto"/>
        <w:ind w:left="709" w:hanging="709"/>
        <w:rPr>
          <w:rFonts w:ascii="Georgia" w:hAnsi="Georgia" w:cs="Arial"/>
          <w:color w:val="000000"/>
          <w:szCs w:val="24"/>
          <w:lang w:val="es-ES"/>
        </w:rPr>
      </w:pPr>
      <w:r w:rsidRPr="00585391">
        <w:rPr>
          <w:rFonts w:ascii="Georgia" w:hAnsi="Georgia"/>
          <w:smallCaps/>
          <w:szCs w:val="24"/>
          <w:lang w:val="es-ES"/>
        </w:rPr>
        <w:t>La competencia</w:t>
      </w:r>
      <w:r w:rsidR="005764A9" w:rsidRPr="00585391">
        <w:rPr>
          <w:rFonts w:ascii="Georgia" w:hAnsi="Georgia"/>
          <w:smallCaps/>
          <w:szCs w:val="24"/>
          <w:lang w:val="es-ES"/>
        </w:rPr>
        <w:t xml:space="preserve">. </w:t>
      </w:r>
      <w:r w:rsidR="005427D5" w:rsidRPr="00585391">
        <w:rPr>
          <w:rFonts w:ascii="Georgia" w:hAnsi="Georgia" w:cs="Arial"/>
          <w:szCs w:val="24"/>
          <w:lang w:val="es-ES"/>
        </w:rPr>
        <w:t>Este Tribunal es competente para conocer la</w:t>
      </w:r>
      <w:r w:rsidR="00B3722F" w:rsidRPr="00585391">
        <w:rPr>
          <w:rFonts w:ascii="Georgia" w:hAnsi="Georgia" w:cs="Arial"/>
          <w:szCs w:val="24"/>
          <w:lang w:val="es-ES"/>
        </w:rPr>
        <w:t>s</w:t>
      </w:r>
      <w:r w:rsidR="005427D5" w:rsidRPr="00585391">
        <w:rPr>
          <w:rFonts w:ascii="Georgia" w:hAnsi="Georgia" w:cs="Arial"/>
          <w:szCs w:val="24"/>
          <w:lang w:val="es-ES"/>
        </w:rPr>
        <w:t xml:space="preserve"> </w:t>
      </w:r>
      <w:r w:rsidR="00A15670" w:rsidRPr="00585391">
        <w:rPr>
          <w:rFonts w:ascii="Georgia" w:hAnsi="Georgia" w:cs="Arial"/>
          <w:szCs w:val="24"/>
          <w:lang w:val="es-ES"/>
        </w:rPr>
        <w:t>acci</w:t>
      </w:r>
      <w:r w:rsidR="00B3722F" w:rsidRPr="00585391">
        <w:rPr>
          <w:rFonts w:ascii="Georgia" w:hAnsi="Georgia" w:cs="Arial"/>
          <w:szCs w:val="24"/>
          <w:lang w:val="es-ES"/>
        </w:rPr>
        <w:t>ones</w:t>
      </w:r>
      <w:r w:rsidR="00A15670" w:rsidRPr="00585391">
        <w:rPr>
          <w:rFonts w:ascii="Georgia" w:hAnsi="Georgia" w:cs="Arial"/>
          <w:szCs w:val="24"/>
          <w:lang w:val="es-ES"/>
        </w:rPr>
        <w:t xml:space="preserve"> </w:t>
      </w:r>
      <w:r w:rsidR="005427D5" w:rsidRPr="00585391">
        <w:rPr>
          <w:rFonts w:ascii="Georgia" w:hAnsi="Georgia" w:cs="Arial"/>
          <w:szCs w:val="24"/>
          <w:lang w:val="es-ES"/>
        </w:rPr>
        <w:t xml:space="preserve">en razón a que es el superior jerárquico del </w:t>
      </w:r>
      <w:r w:rsidR="0041111B" w:rsidRPr="00585391">
        <w:rPr>
          <w:rFonts w:ascii="Georgia" w:hAnsi="Georgia" w:cs="Arial"/>
          <w:color w:val="000000"/>
          <w:szCs w:val="24"/>
          <w:lang w:val="es-ES"/>
        </w:rPr>
        <w:t xml:space="preserve">Juzgado </w:t>
      </w:r>
      <w:r w:rsidR="000744EE" w:rsidRPr="00585391">
        <w:rPr>
          <w:rFonts w:ascii="Georgia" w:hAnsi="Georgia" w:cs="Arial"/>
          <w:color w:val="000000"/>
          <w:szCs w:val="24"/>
          <w:lang w:val="es-ES"/>
        </w:rPr>
        <w:t>Segundo Civil del Circuito de Pereira</w:t>
      </w:r>
      <w:r w:rsidR="003C6DF1" w:rsidRPr="00585391">
        <w:rPr>
          <w:rFonts w:ascii="Georgia" w:hAnsi="Georgia" w:cs="Arial"/>
          <w:color w:val="000000"/>
          <w:szCs w:val="24"/>
          <w:lang w:val="es-ES"/>
        </w:rPr>
        <w:t>.</w:t>
      </w:r>
    </w:p>
    <w:p w:rsidR="00730CA7" w:rsidRPr="00585391" w:rsidRDefault="00C843CF" w:rsidP="003D292A">
      <w:pPr>
        <w:pStyle w:val="Sangra2detindependiente"/>
        <w:tabs>
          <w:tab w:val="left" w:pos="709"/>
        </w:tabs>
        <w:spacing w:after="0" w:line="276" w:lineRule="auto"/>
        <w:ind w:left="709" w:hanging="709"/>
        <w:jc w:val="both"/>
        <w:rPr>
          <w:rFonts w:ascii="Georgia" w:hAnsi="Georgia" w:cs="Arial"/>
          <w:sz w:val="28"/>
          <w:szCs w:val="24"/>
          <w:lang w:val="es-ES"/>
        </w:rPr>
      </w:pPr>
      <w:r w:rsidRPr="00585391">
        <w:rPr>
          <w:rFonts w:ascii="Georgia" w:hAnsi="Georgia" w:cs="Arial"/>
          <w:color w:val="000000"/>
          <w:sz w:val="24"/>
          <w:szCs w:val="24"/>
          <w:lang w:val="es-ES"/>
        </w:rPr>
        <w:t xml:space="preserve"> </w:t>
      </w:r>
    </w:p>
    <w:p w:rsidR="005764A9" w:rsidRPr="00585391" w:rsidRDefault="005764A9" w:rsidP="003D292A">
      <w:pPr>
        <w:pStyle w:val="Textoindependiente"/>
        <w:numPr>
          <w:ilvl w:val="1"/>
          <w:numId w:val="18"/>
        </w:numPr>
        <w:spacing w:line="276" w:lineRule="auto"/>
        <w:rPr>
          <w:rFonts w:ascii="Georgia" w:hAnsi="Georgia" w:cs="Arial"/>
          <w:lang w:val="es-ES"/>
        </w:rPr>
      </w:pPr>
      <w:r w:rsidRPr="00585391">
        <w:rPr>
          <w:rFonts w:ascii="Georgia" w:hAnsi="Georgia"/>
          <w:smallCaps/>
          <w:szCs w:val="24"/>
          <w:lang w:val="es-ES"/>
        </w:rPr>
        <w:t xml:space="preserve">El problema jurídico a resolver. </w:t>
      </w:r>
      <w:r w:rsidRPr="00585391">
        <w:rPr>
          <w:rFonts w:ascii="Georgia" w:hAnsi="Georgia" w:cs="Arial"/>
          <w:lang w:val="es-ES"/>
        </w:rPr>
        <w:t xml:space="preserve">¿El Juzgado accionado, ha vulnerado o amenazado los derechos fundamentales del accionante </w:t>
      </w:r>
      <w:r w:rsidR="006E77C3" w:rsidRPr="00585391">
        <w:rPr>
          <w:rFonts w:ascii="Georgia" w:hAnsi="Georgia" w:cs="Arial"/>
          <w:lang w:val="es-ES"/>
        </w:rPr>
        <w:t xml:space="preserve">porque no ha decretado el levantamiento de la medida de embargo decretada en el proceso de cobro </w:t>
      </w:r>
      <w:r w:rsidR="006E77C3" w:rsidRPr="00585391">
        <w:rPr>
          <w:rFonts w:ascii="Georgia" w:hAnsi="Georgia" w:cs="Arial"/>
          <w:lang w:val="es-ES"/>
        </w:rPr>
        <w:lastRenderedPageBreak/>
        <w:t xml:space="preserve">coactivo que adelanta </w:t>
      </w:r>
      <w:r w:rsidR="00685174" w:rsidRPr="00585391">
        <w:rPr>
          <w:rFonts w:ascii="Georgia" w:hAnsi="Georgia" w:cs="Arial"/>
          <w:lang w:val="es-ES"/>
        </w:rPr>
        <w:t>la Secretaría de Hacienda municipal de Pereira</w:t>
      </w:r>
      <w:r w:rsidRPr="00585391">
        <w:rPr>
          <w:rFonts w:ascii="Georgia" w:hAnsi="Georgia" w:cs="Arial"/>
          <w:lang w:val="es-ES"/>
        </w:rPr>
        <w:t xml:space="preserve">, según lo expuesto en </w:t>
      </w:r>
      <w:r w:rsidR="003F437B" w:rsidRPr="00585391">
        <w:rPr>
          <w:rFonts w:ascii="Georgia" w:hAnsi="Georgia" w:cs="Arial"/>
          <w:lang w:val="es-ES"/>
        </w:rPr>
        <w:t xml:space="preserve">el </w:t>
      </w:r>
      <w:r w:rsidR="00EB1DBB" w:rsidRPr="00585391">
        <w:rPr>
          <w:rFonts w:ascii="Georgia" w:hAnsi="Georgia" w:cs="Arial"/>
          <w:lang w:val="es-ES"/>
        </w:rPr>
        <w:t>escrito</w:t>
      </w:r>
      <w:r w:rsidRPr="00585391">
        <w:rPr>
          <w:rFonts w:ascii="Georgia" w:hAnsi="Georgia" w:cs="Arial"/>
          <w:lang w:val="es-ES"/>
        </w:rPr>
        <w:t xml:space="preserve"> de tutela?   </w:t>
      </w:r>
    </w:p>
    <w:p w:rsidR="005764A9" w:rsidRPr="00585391" w:rsidRDefault="005764A9" w:rsidP="003D292A">
      <w:pPr>
        <w:pStyle w:val="Prrafodelista"/>
        <w:spacing w:line="276" w:lineRule="auto"/>
        <w:rPr>
          <w:rFonts w:ascii="Georgia" w:hAnsi="Georgia" w:cs="Arial"/>
          <w:sz w:val="22"/>
        </w:rPr>
      </w:pPr>
    </w:p>
    <w:p w:rsidR="00270A8D" w:rsidRPr="00585391" w:rsidRDefault="00270A8D" w:rsidP="003D292A">
      <w:pPr>
        <w:pStyle w:val="Textoindependiente"/>
        <w:numPr>
          <w:ilvl w:val="1"/>
          <w:numId w:val="18"/>
        </w:numPr>
        <w:tabs>
          <w:tab w:val="clear" w:pos="708"/>
          <w:tab w:val="clear" w:pos="1416"/>
          <w:tab w:val="left" w:pos="709"/>
          <w:tab w:val="left" w:pos="1418"/>
        </w:tabs>
        <w:spacing w:line="276" w:lineRule="auto"/>
        <w:rPr>
          <w:rFonts w:ascii="Georgia" w:hAnsi="Georgia"/>
          <w:smallCaps/>
          <w:szCs w:val="24"/>
          <w:lang w:val="es-ES"/>
        </w:rPr>
      </w:pPr>
      <w:r w:rsidRPr="00585391">
        <w:rPr>
          <w:rFonts w:ascii="Georgia" w:hAnsi="Georgia"/>
          <w:smallCaps/>
          <w:szCs w:val="24"/>
          <w:lang w:val="es-ES"/>
        </w:rPr>
        <w:t>Los presupuestos generales de procedencia</w:t>
      </w:r>
    </w:p>
    <w:p w:rsidR="00842F0D" w:rsidRPr="00585391" w:rsidRDefault="00842F0D" w:rsidP="003D292A">
      <w:pPr>
        <w:spacing w:line="276" w:lineRule="auto"/>
        <w:rPr>
          <w:rFonts w:ascii="Georgia" w:hAnsi="Georgia" w:cs="Arial"/>
          <w:sz w:val="22"/>
        </w:rPr>
      </w:pPr>
    </w:p>
    <w:p w:rsidR="00A32683" w:rsidRPr="00585391" w:rsidRDefault="00A32683" w:rsidP="003D292A">
      <w:pPr>
        <w:pStyle w:val="Textoindependiente"/>
        <w:numPr>
          <w:ilvl w:val="2"/>
          <w:numId w:val="18"/>
        </w:numPr>
        <w:spacing w:line="276" w:lineRule="auto"/>
        <w:rPr>
          <w:rFonts w:ascii="Georgia" w:hAnsi="Georgia" w:cs="Arial"/>
          <w:szCs w:val="24"/>
          <w:lang w:val="es-ES"/>
        </w:rPr>
      </w:pPr>
      <w:r w:rsidRPr="00585391">
        <w:rPr>
          <w:rFonts w:ascii="Georgia" w:hAnsi="Georgia"/>
          <w:smallCaps/>
          <w:sz w:val="22"/>
          <w:szCs w:val="24"/>
          <w:lang w:val="es-ES"/>
        </w:rPr>
        <w:t xml:space="preserve">La legitimación en la causa. </w:t>
      </w:r>
      <w:r w:rsidRPr="00585391">
        <w:rPr>
          <w:rFonts w:ascii="Georgia" w:hAnsi="Georgia" w:cs="Arial"/>
          <w:szCs w:val="24"/>
          <w:lang w:val="es-ES"/>
        </w:rPr>
        <w:t xml:space="preserve">Se cumple por activa dado que el actor adquirió en remate el inmueble que requiere se libere de </w:t>
      </w:r>
      <w:r w:rsidR="00E461C8" w:rsidRPr="00585391">
        <w:rPr>
          <w:rFonts w:ascii="Georgia" w:hAnsi="Georgia" w:cs="Arial"/>
          <w:szCs w:val="24"/>
          <w:lang w:val="es-ES"/>
        </w:rPr>
        <w:t>una</w:t>
      </w:r>
      <w:r w:rsidRPr="00585391">
        <w:rPr>
          <w:rFonts w:ascii="Georgia" w:hAnsi="Georgia" w:cs="Arial"/>
          <w:szCs w:val="24"/>
          <w:lang w:val="es-ES"/>
        </w:rPr>
        <w:t xml:space="preserve"> cautela. Y por pasiva, el despacho Judicial accionado</w:t>
      </w:r>
      <w:r w:rsidR="00000A54" w:rsidRPr="00585391">
        <w:rPr>
          <w:rFonts w:ascii="Georgia" w:hAnsi="Georgia" w:cs="Arial"/>
          <w:szCs w:val="24"/>
          <w:lang w:val="es-ES"/>
        </w:rPr>
        <w:t>,</w:t>
      </w:r>
      <w:r w:rsidRPr="00585391">
        <w:rPr>
          <w:rFonts w:ascii="Georgia" w:hAnsi="Georgia" w:cs="Arial"/>
          <w:szCs w:val="24"/>
          <w:lang w:val="es-ES"/>
        </w:rPr>
        <w:t xml:space="preserve"> porque conoce el juicio </w:t>
      </w:r>
      <w:r w:rsidR="00E461C8" w:rsidRPr="00585391">
        <w:rPr>
          <w:rFonts w:ascii="Georgia" w:hAnsi="Georgia" w:cs="Arial"/>
          <w:szCs w:val="24"/>
          <w:lang w:val="es-ES"/>
        </w:rPr>
        <w:t xml:space="preserve">en el que se adelanta el trámite del 465, </w:t>
      </w:r>
      <w:proofErr w:type="spellStart"/>
      <w:r w:rsidR="00E461C8" w:rsidRPr="00585391">
        <w:rPr>
          <w:rFonts w:ascii="Georgia" w:hAnsi="Georgia" w:cs="Arial"/>
          <w:szCs w:val="24"/>
          <w:lang w:val="es-ES"/>
        </w:rPr>
        <w:t>CGP</w:t>
      </w:r>
      <w:proofErr w:type="spellEnd"/>
      <w:r w:rsidR="00E461C8" w:rsidRPr="00585391">
        <w:rPr>
          <w:rFonts w:ascii="Georgia" w:hAnsi="Georgia" w:cs="Arial"/>
          <w:szCs w:val="24"/>
          <w:lang w:val="es-ES"/>
        </w:rPr>
        <w:t>, que se requiere agotar con celeridad para que sobrevenga la cancelación de dicha medida; y, la Secretaría de Hacienda de la localidad, en razón que fue la autoridad que la decretó</w:t>
      </w:r>
      <w:r w:rsidRPr="00585391">
        <w:rPr>
          <w:rFonts w:ascii="Georgia" w:hAnsi="Georgia" w:cs="Arial"/>
          <w:szCs w:val="24"/>
          <w:lang w:val="es-ES"/>
        </w:rPr>
        <w:t>.</w:t>
      </w:r>
    </w:p>
    <w:p w:rsidR="003D292A" w:rsidRPr="00585391" w:rsidRDefault="003D292A" w:rsidP="003D292A">
      <w:pPr>
        <w:pStyle w:val="Textoindependiente"/>
        <w:spacing w:line="276" w:lineRule="auto"/>
        <w:rPr>
          <w:rFonts w:ascii="Georgia" w:hAnsi="Georgia" w:cs="Arial"/>
          <w:szCs w:val="24"/>
          <w:lang w:val="es-ES"/>
        </w:rPr>
      </w:pPr>
    </w:p>
    <w:p w:rsidR="00A32683" w:rsidRPr="00585391" w:rsidRDefault="00A32683" w:rsidP="003D292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jc w:val="left"/>
        <w:textAlignment w:val="auto"/>
        <w:rPr>
          <w:rFonts w:ascii="Georgia" w:hAnsi="Georgia" w:cs="Verdana"/>
          <w:smallCaps/>
          <w:spacing w:val="0"/>
          <w:sz w:val="28"/>
          <w:szCs w:val="24"/>
          <w:lang w:val="es-ES"/>
        </w:rPr>
      </w:pPr>
      <w:r w:rsidRPr="00585391">
        <w:rPr>
          <w:rFonts w:ascii="Georgia" w:hAnsi="Georgia" w:cs="Verdana"/>
          <w:smallCaps/>
          <w:spacing w:val="0"/>
          <w:szCs w:val="24"/>
          <w:lang w:val="es-ES"/>
        </w:rPr>
        <w:t>Las sub-reglas de procedibilidad frente a decisiones judiciales</w:t>
      </w:r>
    </w:p>
    <w:p w:rsidR="00A32683" w:rsidRPr="00585391" w:rsidRDefault="00A32683" w:rsidP="003D292A">
      <w:pPr>
        <w:pStyle w:val="Textoindependiente"/>
        <w:spacing w:line="276" w:lineRule="auto"/>
        <w:rPr>
          <w:rFonts w:ascii="Georgia" w:hAnsi="Georgia" w:cs="Arial"/>
          <w:szCs w:val="24"/>
          <w:lang w:val="es-ES"/>
        </w:rPr>
      </w:pPr>
    </w:p>
    <w:p w:rsidR="00A32683" w:rsidRPr="00585391" w:rsidRDefault="00A32683"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585391">
        <w:rPr>
          <w:rFonts w:ascii="Georgia" w:hAnsi="Georgia" w:cs="Arial"/>
          <w:spacing w:val="-3"/>
        </w:rPr>
        <w:t xml:space="preserve">Desde la sentencia C-543 </w:t>
      </w:r>
      <w:r w:rsidRPr="00585391">
        <w:rPr>
          <w:rFonts w:ascii="Georgia" w:hAnsi="Georgia" w:cs="Times New Roman"/>
          <w:spacing w:val="-3"/>
          <w:szCs w:val="20"/>
        </w:rPr>
        <w:t>de</w:t>
      </w:r>
      <w:r w:rsidRPr="00585391">
        <w:rPr>
          <w:rFonts w:ascii="Georgia" w:hAnsi="Georgia" w:cs="Arial"/>
          <w:spacing w:val="-3"/>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85391">
        <w:rPr>
          <w:rFonts w:ascii="Georgia" w:hAnsi="Georgia" w:cs="Arial"/>
          <w:spacing w:val="-3"/>
          <w:vertAlign w:val="superscript"/>
        </w:rPr>
        <w:footnoteReference w:id="1"/>
      </w:r>
      <w:r w:rsidRPr="00585391">
        <w:rPr>
          <w:rFonts w:ascii="Georgia" w:hAnsi="Georgia" w:cs="Arial"/>
          <w:spacing w:val="-3"/>
        </w:rPr>
        <w:t xml:space="preserve">, básicamente sustituyó la expresión “vías de hecho” por la de “causales genéricas de procedibilidad” y ensanchó las causales especiales, pasando de cuatro (4) a ocho (8).  En el mismo sentido Quiroga </w:t>
      </w:r>
      <w:proofErr w:type="spellStart"/>
      <w:r w:rsidRPr="00585391">
        <w:rPr>
          <w:rFonts w:ascii="Georgia" w:hAnsi="Georgia" w:cs="Arial"/>
          <w:spacing w:val="-3"/>
        </w:rPr>
        <w:t>Natale</w:t>
      </w:r>
      <w:proofErr w:type="spellEnd"/>
      <w:r w:rsidRPr="00585391">
        <w:rPr>
          <w:rFonts w:ascii="Georgia" w:hAnsi="Georgia" w:cs="Times New Roman"/>
          <w:spacing w:val="-3"/>
          <w:vertAlign w:val="superscript"/>
        </w:rPr>
        <w:footnoteReference w:id="2"/>
      </w:r>
      <w:r w:rsidRPr="00585391">
        <w:rPr>
          <w:rFonts w:ascii="Georgia" w:hAnsi="Georgia" w:cs="Arial"/>
          <w:spacing w:val="-3"/>
        </w:rPr>
        <w:t>.</w:t>
      </w:r>
    </w:p>
    <w:p w:rsidR="00A32683" w:rsidRPr="00585391" w:rsidRDefault="00A32683"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A32683" w:rsidRPr="00585391" w:rsidRDefault="00A32683"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585391">
        <w:rPr>
          <w:rFonts w:ascii="Georgia" w:hAnsi="Georgia" w:cs="Arial"/>
          <w:spacing w:val="-3"/>
        </w:rPr>
        <w:t xml:space="preserve">Ahora,  en  frente  del  examen  que  se  reclama  en  sede  constitucional,  resulta de mayúscula trascendencia,  precisar  que  </w:t>
      </w:r>
      <w:r w:rsidRPr="00585391">
        <w:rPr>
          <w:rFonts w:ascii="Georgia" w:hAnsi="Georgia" w:cs="Arial"/>
          <w:spacing w:val="-3"/>
          <w:u w:val="single"/>
        </w:rPr>
        <w:t>se  trata  de  un  juicio  de  validez  y  no  de  corrección</w:t>
      </w:r>
      <w:r w:rsidRPr="00585391">
        <w:rPr>
          <w:rFonts w:ascii="Georgia" w:hAnsi="Georgia" w:cs="Arial"/>
          <w:spacing w:val="-3"/>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85391">
        <w:rPr>
          <w:rFonts w:ascii="Georgia" w:hAnsi="Georgia" w:cs="Arial"/>
          <w:spacing w:val="-3"/>
          <w:vertAlign w:val="superscript"/>
        </w:rPr>
        <w:footnoteReference w:id="3"/>
      </w:r>
      <w:r w:rsidRPr="00585391">
        <w:rPr>
          <w:rFonts w:ascii="Georgia" w:hAnsi="Georgia" w:cs="Arial"/>
          <w:spacing w:val="-3"/>
        </w:rPr>
        <w:t>.</w:t>
      </w:r>
    </w:p>
    <w:p w:rsidR="00A32683" w:rsidRPr="00585391" w:rsidRDefault="00A32683"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A32683" w:rsidRPr="00585391" w:rsidRDefault="00A32683"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585391">
        <w:rPr>
          <w:rFonts w:ascii="Georgia" w:hAnsi="Georgia" w:cs="Arial"/>
          <w:spacing w:val="-3"/>
        </w:rPr>
        <w:t>Los requisitos generales de procedibilidad, explicados en amplitud en la sentencia C-590 de 2005</w:t>
      </w:r>
      <w:r w:rsidRPr="00585391">
        <w:rPr>
          <w:rFonts w:ascii="Georgia" w:hAnsi="Georgia" w:cs="Arial"/>
          <w:spacing w:val="-3"/>
          <w:vertAlign w:val="superscript"/>
        </w:rPr>
        <w:footnoteReference w:id="4"/>
      </w:r>
      <w:r w:rsidRPr="00585391">
        <w:rPr>
          <w:rFonts w:ascii="Georgia" w:hAnsi="Georgia" w:cs="Arial"/>
          <w:spacing w:val="-3"/>
        </w:rPr>
        <w:t xml:space="preserve"> y reiterados en la consolidada línea jurisprudencial de la CC</w:t>
      </w:r>
      <w:r w:rsidRPr="00585391">
        <w:rPr>
          <w:rFonts w:ascii="Georgia" w:hAnsi="Georgia" w:cs="Arial"/>
          <w:spacing w:val="-3"/>
          <w:vertAlign w:val="superscript"/>
        </w:rPr>
        <w:footnoteReference w:id="5"/>
      </w:r>
      <w:r w:rsidRPr="00585391">
        <w:rPr>
          <w:rFonts w:ascii="Georgia" w:hAnsi="Georgia" w:cs="Arial"/>
          <w:spacing w:val="-3"/>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85391">
        <w:rPr>
          <w:rFonts w:ascii="Georgia" w:hAnsi="Georgia" w:cs="Times New Roman"/>
          <w:spacing w:val="-3"/>
          <w:vertAlign w:val="superscript"/>
        </w:rPr>
        <w:footnoteReference w:id="6"/>
      </w:r>
      <w:r w:rsidRPr="00585391">
        <w:rPr>
          <w:rFonts w:ascii="Georgia" w:hAnsi="Georgia" w:cs="Arial"/>
          <w:spacing w:val="-3"/>
        </w:rPr>
        <w:t>.</w:t>
      </w:r>
    </w:p>
    <w:p w:rsidR="00A32683" w:rsidRPr="00585391" w:rsidRDefault="00A32683"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A32683" w:rsidRPr="00585391" w:rsidRDefault="00A32683"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585391">
        <w:rPr>
          <w:rFonts w:ascii="Georgia" w:hAnsi="Georgia" w:cs="Arial"/>
          <w:spacing w:val="-3"/>
        </w:rPr>
        <w:t xml:space="preserve">De otra parte, como requisitos o causales especiales de procedibilidad, se han definido los siguientes: (i) Defecto orgánico, (ii) Defecto procedimental absoluto, (iii) Defecto fáctico, (iv) Error inducido, (v) Decisión sin motivación, (vi) Defecto material o </w:t>
      </w:r>
      <w:r w:rsidRPr="00585391">
        <w:rPr>
          <w:rFonts w:ascii="Georgia" w:hAnsi="Georgia" w:cs="Arial"/>
          <w:spacing w:val="-3"/>
        </w:rPr>
        <w:lastRenderedPageBreak/>
        <w:t>sustantivo; (vii) Desconocimiento del precedente; y, por último, (viii) violación directa de la Carta.  Un sistemático  recuento  puede  leerse  en  la  obra  de  los  doctores  Catalina  Botero Marino</w:t>
      </w:r>
      <w:r w:rsidRPr="00585391">
        <w:rPr>
          <w:rFonts w:ascii="Georgia" w:hAnsi="Georgia" w:cs="Arial"/>
          <w:spacing w:val="-3"/>
          <w:vertAlign w:val="superscript"/>
        </w:rPr>
        <w:footnoteReference w:id="7"/>
      </w:r>
      <w:r w:rsidRPr="00585391">
        <w:rPr>
          <w:rFonts w:ascii="Georgia" w:hAnsi="Georgia" w:cs="Arial"/>
          <w:spacing w:val="-3"/>
        </w:rPr>
        <w:t xml:space="preserve"> y Quinche Ramírez</w:t>
      </w:r>
      <w:r w:rsidRPr="00585391">
        <w:rPr>
          <w:rFonts w:ascii="Georgia" w:hAnsi="Georgia" w:cs="Arial"/>
          <w:spacing w:val="-3"/>
          <w:vertAlign w:val="superscript"/>
        </w:rPr>
        <w:footnoteReference w:id="8"/>
      </w:r>
      <w:r w:rsidRPr="00585391">
        <w:rPr>
          <w:rFonts w:ascii="Georgia" w:hAnsi="Georgia" w:cs="Arial"/>
          <w:spacing w:val="-3"/>
        </w:rPr>
        <w:t>.</w:t>
      </w:r>
    </w:p>
    <w:p w:rsidR="003D292A" w:rsidRPr="00585391" w:rsidRDefault="003D292A"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DB4938" w:rsidRPr="00585391" w:rsidRDefault="00DB4938" w:rsidP="003D292A">
      <w:pPr>
        <w:pStyle w:val="Prrafodelista"/>
        <w:numPr>
          <w:ilvl w:val="1"/>
          <w:numId w:val="18"/>
        </w:numPr>
        <w:spacing w:line="276" w:lineRule="auto"/>
        <w:jc w:val="both"/>
        <w:rPr>
          <w:rFonts w:ascii="Georgia" w:hAnsi="Georgia" w:cs="Arial"/>
          <w:smallCaps/>
        </w:rPr>
      </w:pPr>
      <w:r w:rsidRPr="00585391">
        <w:rPr>
          <w:rFonts w:ascii="Georgia" w:hAnsi="Georgia" w:cs="Arial"/>
          <w:smallCaps/>
        </w:rPr>
        <w:t>La mora judicial</w:t>
      </w:r>
    </w:p>
    <w:p w:rsidR="00DB4938" w:rsidRPr="00585391" w:rsidRDefault="00DB4938" w:rsidP="003D292A">
      <w:pPr>
        <w:pStyle w:val="Prrafodelista"/>
        <w:spacing w:line="276" w:lineRule="auto"/>
        <w:ind w:left="720"/>
        <w:jc w:val="both"/>
        <w:rPr>
          <w:rFonts w:ascii="Georgia" w:hAnsi="Georgia" w:cs="Arial"/>
          <w:smallCaps/>
          <w:sz w:val="22"/>
        </w:rPr>
      </w:pPr>
    </w:p>
    <w:p w:rsidR="00DB4938" w:rsidRPr="00585391" w:rsidRDefault="00DB4938" w:rsidP="003D292A">
      <w:pPr>
        <w:spacing w:line="276" w:lineRule="auto"/>
        <w:jc w:val="both"/>
        <w:rPr>
          <w:rFonts w:ascii="Georgia" w:hAnsi="Georgia" w:cs="Arial"/>
        </w:rPr>
      </w:pPr>
      <w:r w:rsidRPr="00585391">
        <w:rPr>
          <w:rFonts w:ascii="Georgia" w:hAnsi="Georgia" w:cs="Aria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w:t>
      </w:r>
    </w:p>
    <w:p w:rsidR="00DB4938" w:rsidRPr="00585391" w:rsidRDefault="00DB4938" w:rsidP="003D292A">
      <w:pPr>
        <w:spacing w:line="276" w:lineRule="auto"/>
        <w:jc w:val="both"/>
        <w:rPr>
          <w:rFonts w:ascii="Georgia" w:hAnsi="Georgia" w:cs="Arial"/>
        </w:rPr>
      </w:pPr>
    </w:p>
    <w:p w:rsidR="00DB4938" w:rsidRPr="00585391" w:rsidRDefault="00DB4938" w:rsidP="003D292A">
      <w:pPr>
        <w:spacing w:line="276" w:lineRule="auto"/>
        <w:jc w:val="both"/>
        <w:rPr>
          <w:rFonts w:ascii="Georgia" w:hAnsi="Georgia" w:cs="Arial"/>
          <w:i/>
          <w:sz w:val="22"/>
          <w:szCs w:val="22"/>
        </w:rPr>
      </w:pPr>
      <w:r w:rsidRPr="00585391">
        <w:rPr>
          <w:rFonts w:ascii="Georgia" w:hAnsi="Georgia" w:cs="Arial"/>
        </w:rPr>
        <w:t>Así lo ha recordado la doctrina constitucional</w:t>
      </w:r>
      <w:r w:rsidRPr="00585391">
        <w:rPr>
          <w:rStyle w:val="Refdenotaalpie"/>
          <w:rFonts w:ascii="Georgia" w:hAnsi="Georgia"/>
        </w:rPr>
        <w:footnoteReference w:id="9"/>
      </w:r>
      <w:r w:rsidRPr="00585391">
        <w:rPr>
          <w:rFonts w:ascii="Georgia" w:hAnsi="Georgia" w:cs="Arial"/>
        </w:rPr>
        <w:t xml:space="preserve"> que limitó la prosperidad del amparo a: </w:t>
      </w:r>
      <w:r w:rsidRPr="00585391">
        <w:rPr>
          <w:rFonts w:ascii="Georgia" w:hAnsi="Georgia" w:cs="Arial"/>
          <w:i/>
          <w:sz w:val="22"/>
          <w:szCs w:val="22"/>
        </w:rPr>
        <w:t>“(</w:t>
      </w:r>
      <w:r w:rsidRPr="00585391">
        <w:rPr>
          <w:rFonts w:ascii="Georgia" w:hAnsi="Georgia" w:cs="Arial"/>
          <w:i/>
          <w:iCs/>
          <w:sz w:val="22"/>
          <w:szCs w:val="22"/>
        </w:rPr>
        <w:t>...) verificar la superación del plazo razonable y la inexistencia de un motivo válido que lo justifique. Este análisis se adelanta teniendo en cuenta (i) la complejidad del caso, (ii) la conducta procesal de las partes, (iii) la valoración global del procedimiento y (iv) los intereses que se debaten en el trámite (..</w:t>
      </w:r>
      <w:r w:rsidRPr="00585391">
        <w:rPr>
          <w:rFonts w:ascii="Georgia" w:hAnsi="Georgia" w:cs="Arial"/>
          <w:i/>
          <w:sz w:val="22"/>
          <w:szCs w:val="22"/>
        </w:rPr>
        <w:t>.)”.</w:t>
      </w:r>
    </w:p>
    <w:p w:rsidR="00DB4938" w:rsidRPr="00585391" w:rsidRDefault="00DB4938" w:rsidP="003D292A">
      <w:pPr>
        <w:spacing w:line="276" w:lineRule="auto"/>
        <w:jc w:val="both"/>
        <w:rPr>
          <w:rFonts w:ascii="Georgia" w:hAnsi="Georgia" w:cs="Arial"/>
          <w:i/>
        </w:rPr>
      </w:pPr>
      <w:r w:rsidRPr="00585391">
        <w:rPr>
          <w:rFonts w:ascii="Georgia" w:hAnsi="Georgia" w:cs="Arial"/>
          <w:i/>
        </w:rPr>
        <w:t xml:space="preserve"> </w:t>
      </w:r>
    </w:p>
    <w:p w:rsidR="00DB4938" w:rsidRPr="00585391" w:rsidRDefault="00DB4938" w:rsidP="003D292A">
      <w:pPr>
        <w:pStyle w:val="NormalWeb"/>
        <w:spacing w:after="0"/>
        <w:jc w:val="both"/>
        <w:rPr>
          <w:rFonts w:ascii="Georgia" w:hAnsi="Georgia" w:cs="Arial"/>
          <w:i/>
          <w:sz w:val="22"/>
          <w:szCs w:val="22"/>
          <w:lang w:val="es-ES"/>
        </w:rPr>
      </w:pPr>
      <w:r w:rsidRPr="00585391">
        <w:rPr>
          <w:rFonts w:ascii="Georgia" w:hAnsi="Georgia" w:cs="Arial"/>
          <w:lang w:val="es-ES"/>
        </w:rPr>
        <w:t>Sobre la justificación de la mora judicial se ha pronunciado la CSJ</w:t>
      </w:r>
      <w:r w:rsidRPr="00585391">
        <w:rPr>
          <w:rStyle w:val="Refdenotaalpie"/>
          <w:rFonts w:ascii="Georgia" w:hAnsi="Georgia"/>
          <w:lang w:val="es-ES"/>
        </w:rPr>
        <w:footnoteReference w:id="10"/>
      </w:r>
      <w:r w:rsidRPr="00585391">
        <w:rPr>
          <w:rFonts w:ascii="Georgia" w:hAnsi="Georgia" w:cs="Arial"/>
          <w:lang w:val="es-ES"/>
        </w:rPr>
        <w:t xml:space="preserve">, en la especialidad Civil y en ese sentido señaló: </w:t>
      </w:r>
      <w:r w:rsidRPr="00585391">
        <w:rPr>
          <w:rFonts w:ascii="Georgia" w:hAnsi="Georgia" w:cs="Arial"/>
          <w:i/>
          <w:sz w:val="22"/>
          <w:szCs w:val="22"/>
          <w:lang w:val="es-ES"/>
        </w:rPr>
        <w:t xml:space="preserve">“(…)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w:t>
      </w:r>
      <w:proofErr w:type="spellStart"/>
      <w:r w:rsidRPr="00585391">
        <w:rPr>
          <w:rFonts w:ascii="Georgia" w:hAnsi="Georgia" w:cs="Arial"/>
          <w:i/>
          <w:sz w:val="22"/>
          <w:szCs w:val="22"/>
          <w:lang w:val="es-ES"/>
        </w:rPr>
        <w:t>STC</w:t>
      </w:r>
      <w:proofErr w:type="spellEnd"/>
      <w:r w:rsidRPr="00585391">
        <w:rPr>
          <w:rFonts w:ascii="Georgia" w:hAnsi="Georgia" w:cs="Arial"/>
          <w:i/>
          <w:sz w:val="22"/>
          <w:szCs w:val="22"/>
          <w:lang w:val="es-ES"/>
        </w:rPr>
        <w:t xml:space="preserve">, 19 de sep. de 2008, rad. 01138-00, reiterada en </w:t>
      </w:r>
      <w:proofErr w:type="spellStart"/>
      <w:r w:rsidRPr="00585391">
        <w:rPr>
          <w:rFonts w:ascii="Georgia" w:hAnsi="Georgia" w:cs="Arial"/>
          <w:i/>
          <w:sz w:val="22"/>
          <w:szCs w:val="22"/>
          <w:lang w:val="es-ES"/>
        </w:rPr>
        <w:t>STC153</w:t>
      </w:r>
      <w:proofErr w:type="spellEnd"/>
      <w:r w:rsidRPr="00585391">
        <w:rPr>
          <w:rFonts w:ascii="Georgia" w:hAnsi="Georgia" w:cs="Arial"/>
          <w:i/>
          <w:sz w:val="22"/>
          <w:szCs w:val="22"/>
          <w:lang w:val="es-ES"/>
        </w:rPr>
        <w:t xml:space="preserve"> de ene. 21 de 2016). </w:t>
      </w:r>
    </w:p>
    <w:p w:rsidR="00DB4938" w:rsidRPr="00585391" w:rsidRDefault="00DB4938" w:rsidP="003D29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705ED0" w:rsidRPr="00585391" w:rsidRDefault="00705ED0" w:rsidP="003D292A">
      <w:pPr>
        <w:pStyle w:val="Textoindependiente"/>
        <w:numPr>
          <w:ilvl w:val="0"/>
          <w:numId w:val="18"/>
        </w:numPr>
        <w:tabs>
          <w:tab w:val="clear" w:pos="0"/>
        </w:tabs>
        <w:spacing w:line="276" w:lineRule="auto"/>
        <w:rPr>
          <w:rFonts w:ascii="Georgia" w:hAnsi="Georgia"/>
          <w:szCs w:val="24"/>
          <w:lang w:val="es-ES"/>
        </w:rPr>
      </w:pPr>
      <w:r w:rsidRPr="00585391">
        <w:rPr>
          <w:rFonts w:ascii="Georgia" w:hAnsi="Georgia"/>
          <w:szCs w:val="24"/>
          <w:lang w:val="es-ES"/>
        </w:rPr>
        <w:t>EL CASO CONCRETO QUE SE ANALIZA</w:t>
      </w:r>
    </w:p>
    <w:p w:rsidR="006E77C3" w:rsidRPr="00585391" w:rsidRDefault="006E77C3" w:rsidP="003D292A">
      <w:pPr>
        <w:pStyle w:val="Textoindependiente"/>
        <w:spacing w:line="276" w:lineRule="auto"/>
        <w:rPr>
          <w:rFonts w:ascii="Georgia" w:hAnsi="Georgia" w:cs="Arial"/>
          <w:szCs w:val="24"/>
          <w:lang w:val="es-ES"/>
        </w:rPr>
      </w:pPr>
    </w:p>
    <w:p w:rsidR="00DB4938" w:rsidRPr="00585391" w:rsidRDefault="00DB4938"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rPr>
      </w:pPr>
      <w:r w:rsidRPr="00585391">
        <w:rPr>
          <w:rFonts w:ascii="Georgia" w:hAnsi="Georgia"/>
        </w:rPr>
        <w:t>Se advierten cumplidos los presupuestos generales de procedibilidad</w:t>
      </w:r>
      <w:r w:rsidRPr="00585391">
        <w:rPr>
          <w:rFonts w:ascii="Georgia" w:hAnsi="Georgia" w:cs="Arial"/>
        </w:rPr>
        <w:t xml:space="preserve">. </w:t>
      </w:r>
      <w:r w:rsidRPr="00585391">
        <w:rPr>
          <w:rFonts w:ascii="Georgia" w:hAnsi="Georgia"/>
        </w:rPr>
        <w:t xml:space="preserve">En efecto, el </w:t>
      </w:r>
      <w:r w:rsidRPr="00585391">
        <w:rPr>
          <w:rFonts w:ascii="Georgia" w:hAnsi="Georgia"/>
          <w:szCs w:val="22"/>
        </w:rPr>
        <w:t>asunto es de relevancia constitucional porque se alega la trasgresión del derecho fundamental al debido proceso</w:t>
      </w:r>
      <w:r w:rsidRPr="00585391">
        <w:rPr>
          <w:rFonts w:ascii="Georgia" w:hAnsi="Georgia"/>
        </w:rPr>
        <w:t xml:space="preserve">; el accionante solicitó solventar las dificultades registrales y </w:t>
      </w:r>
      <w:r w:rsidR="00601585" w:rsidRPr="00585391">
        <w:rPr>
          <w:rFonts w:ascii="Georgia" w:hAnsi="Georgia"/>
        </w:rPr>
        <w:t xml:space="preserve">carece de otro </w:t>
      </w:r>
      <w:r w:rsidRPr="00585391">
        <w:rPr>
          <w:rFonts w:ascii="Georgia" w:hAnsi="Georgia"/>
        </w:rPr>
        <w:t xml:space="preserve">medio ordinario que pueda agotar (Subsidiariedad); no se trata de una decisión de tutela; hay inmediatez porque el memorial se radicó el 24-10-2019 (Folio 43-44, expediente disco compacto visible a folio 63, este cuaderno) y el amparo el 31-01-2020 (Folio 46, ibídem); </w:t>
      </w:r>
      <w:r w:rsidRPr="00585391">
        <w:rPr>
          <w:rFonts w:ascii="Georgia" w:hAnsi="Georgia"/>
          <w:szCs w:val="22"/>
        </w:rPr>
        <w:t xml:space="preserve">la irregularidad realzada por la parte, resulta ser trascendente para el desarrollo de la </w:t>
      </w:r>
      <w:proofErr w:type="spellStart"/>
      <w:r w:rsidRPr="00585391">
        <w:rPr>
          <w:rFonts w:ascii="Georgia" w:hAnsi="Georgia"/>
          <w:szCs w:val="22"/>
        </w:rPr>
        <w:t>litis</w:t>
      </w:r>
      <w:proofErr w:type="spellEnd"/>
      <w:r w:rsidRPr="00585391">
        <w:rPr>
          <w:rFonts w:ascii="Georgia" w:hAnsi="Georgia" w:cs="Arial"/>
          <w:spacing w:val="-3"/>
        </w:rPr>
        <w:t xml:space="preserve">; y se identificaron los hechos generadores </w:t>
      </w:r>
      <w:r w:rsidRPr="00585391">
        <w:rPr>
          <w:rFonts w:ascii="Georgia" w:hAnsi="Georgia" w:cs="Arial"/>
        </w:rPr>
        <w:t>de la vulneración o amenaza de los derechos.</w:t>
      </w:r>
    </w:p>
    <w:p w:rsidR="00DB4938" w:rsidRPr="00585391" w:rsidRDefault="00DB4938" w:rsidP="003D292A">
      <w:pPr>
        <w:pStyle w:val="Textoindependiente"/>
        <w:spacing w:line="276" w:lineRule="auto"/>
        <w:rPr>
          <w:rFonts w:ascii="Georgia" w:hAnsi="Georgia" w:cs="Arial"/>
          <w:szCs w:val="24"/>
          <w:lang w:val="es-ES"/>
        </w:rPr>
      </w:pPr>
    </w:p>
    <w:p w:rsidR="00705ED0" w:rsidRPr="00585391" w:rsidRDefault="00DB4938" w:rsidP="003D292A">
      <w:pPr>
        <w:pStyle w:val="Textoindependiente"/>
        <w:numPr>
          <w:ilvl w:val="1"/>
          <w:numId w:val="18"/>
        </w:numPr>
        <w:spacing w:line="276" w:lineRule="auto"/>
        <w:rPr>
          <w:rFonts w:ascii="Georgia" w:hAnsi="Georgia" w:cs="Arial"/>
          <w:smallCaps/>
          <w:szCs w:val="24"/>
          <w:lang w:val="es-ES"/>
        </w:rPr>
      </w:pPr>
      <w:r w:rsidRPr="00585391">
        <w:rPr>
          <w:rFonts w:ascii="Georgia" w:hAnsi="Georgia" w:cs="Arial"/>
          <w:smallCaps/>
          <w:szCs w:val="24"/>
          <w:lang w:val="es-ES"/>
        </w:rPr>
        <w:t xml:space="preserve">Inexistencia de mora en el trámite del artículo 465, </w:t>
      </w:r>
      <w:proofErr w:type="spellStart"/>
      <w:r w:rsidRPr="00585391">
        <w:rPr>
          <w:rFonts w:ascii="Georgia" w:hAnsi="Georgia" w:cs="Arial"/>
          <w:smallCaps/>
          <w:szCs w:val="24"/>
          <w:lang w:val="es-ES"/>
        </w:rPr>
        <w:t>CGP</w:t>
      </w:r>
      <w:proofErr w:type="spellEnd"/>
    </w:p>
    <w:p w:rsidR="003D292A" w:rsidRPr="00585391" w:rsidRDefault="003D292A" w:rsidP="003D292A">
      <w:pPr>
        <w:spacing w:line="276" w:lineRule="auto"/>
        <w:jc w:val="both"/>
        <w:rPr>
          <w:rFonts w:ascii="Georgia" w:hAnsi="Georgia"/>
        </w:rPr>
      </w:pPr>
    </w:p>
    <w:p w:rsidR="007E5CD2" w:rsidRPr="00585391" w:rsidRDefault="007E5CD2" w:rsidP="003D292A">
      <w:pPr>
        <w:spacing w:line="276" w:lineRule="auto"/>
        <w:jc w:val="both"/>
        <w:rPr>
          <w:rFonts w:ascii="Georgia" w:hAnsi="Georgia" w:cs="Arial"/>
          <w:sz w:val="18"/>
          <w:szCs w:val="18"/>
        </w:rPr>
      </w:pPr>
      <w:r w:rsidRPr="00585391">
        <w:rPr>
          <w:rFonts w:ascii="Georgia" w:hAnsi="Georgia"/>
        </w:rPr>
        <w:t xml:space="preserve">De acuerdo con los cuestionamientos del libelo, es claro que el escenario procesal concreto que debe analizarse es el reglado en el inciso 2º del </w:t>
      </w:r>
      <w:r w:rsidR="009B7131" w:rsidRPr="00585391">
        <w:rPr>
          <w:rFonts w:ascii="Georgia" w:hAnsi="Georgia"/>
        </w:rPr>
        <w:t xml:space="preserve">artículo </w:t>
      </w:r>
      <w:r w:rsidRPr="00585391">
        <w:rPr>
          <w:rFonts w:ascii="Georgia" w:hAnsi="Georgia"/>
        </w:rPr>
        <w:t xml:space="preserve">465, </w:t>
      </w:r>
      <w:proofErr w:type="spellStart"/>
      <w:r w:rsidRPr="00585391">
        <w:rPr>
          <w:rFonts w:ascii="Georgia" w:hAnsi="Georgia"/>
        </w:rPr>
        <w:t>CGP</w:t>
      </w:r>
      <w:proofErr w:type="spellEnd"/>
      <w:r w:rsidRPr="00585391">
        <w:rPr>
          <w:rFonts w:ascii="Georgia" w:hAnsi="Georgia"/>
        </w:rPr>
        <w:t xml:space="preserve">, a saber: </w:t>
      </w:r>
      <w:r w:rsidRPr="00585391">
        <w:rPr>
          <w:rFonts w:ascii="Georgia" w:hAnsi="Georgia"/>
          <w:i/>
        </w:rPr>
        <w:t>“(…)</w:t>
      </w:r>
      <w:r w:rsidRPr="00585391">
        <w:rPr>
          <w:rFonts w:ascii="Georgia" w:hAnsi="Georgia"/>
        </w:rPr>
        <w:t xml:space="preserve"> </w:t>
      </w:r>
      <w:r w:rsidRPr="00585391">
        <w:rPr>
          <w:rFonts w:ascii="Georgia" w:hAnsi="Georgia" w:cs="Arial"/>
          <w:i/>
          <w:sz w:val="22"/>
          <w:szCs w:val="22"/>
        </w:rPr>
        <w:t xml:space="preserve">El proceso civil se adelantará hasta el remate (…), pero antes de la entrega de </w:t>
      </w:r>
      <w:r w:rsidRPr="00585391">
        <w:rPr>
          <w:rFonts w:ascii="Georgia" w:hAnsi="Georgia" w:cs="Arial"/>
          <w:i/>
          <w:sz w:val="22"/>
          <w:szCs w:val="22"/>
        </w:rPr>
        <w:lastRenderedPageBreak/>
        <w:t xml:space="preserve">su producto al ejecutante, </w:t>
      </w:r>
      <w:r w:rsidRPr="00585391">
        <w:rPr>
          <w:rFonts w:ascii="Georgia" w:hAnsi="Georgia" w:cs="Arial"/>
          <w:i/>
          <w:sz w:val="22"/>
          <w:szCs w:val="22"/>
          <w:u w:val="single"/>
        </w:rPr>
        <w:t xml:space="preserve">se solicitará al juez </w:t>
      </w:r>
      <w:r w:rsidR="009B7131" w:rsidRPr="00585391">
        <w:rPr>
          <w:rFonts w:ascii="Georgia" w:hAnsi="Georgia" w:cs="Arial"/>
          <w:i/>
          <w:sz w:val="22"/>
          <w:szCs w:val="22"/>
          <w:u w:val="single"/>
        </w:rPr>
        <w:t xml:space="preserve">laboral, de familia o </w:t>
      </w:r>
      <w:r w:rsidRPr="00585391">
        <w:rPr>
          <w:rFonts w:ascii="Georgia" w:hAnsi="Georgia" w:cs="Arial"/>
          <w:i/>
          <w:sz w:val="22"/>
          <w:szCs w:val="22"/>
          <w:u w:val="single"/>
        </w:rPr>
        <w:t xml:space="preserve">fiscal la </w:t>
      </w:r>
      <w:r w:rsidRPr="00585391">
        <w:rPr>
          <w:rFonts w:ascii="Georgia" w:hAnsi="Georgia" w:cs="Arial"/>
          <w:i/>
          <w:smallCaps/>
          <w:sz w:val="22"/>
          <w:szCs w:val="22"/>
          <w:u w:val="single"/>
        </w:rPr>
        <w:t>liquidación definitiva y en firme, debidamente especificada, del crédito que ante él se cobra y de las costas</w:t>
      </w:r>
      <w:r w:rsidRPr="00585391">
        <w:rPr>
          <w:rFonts w:ascii="Georgia" w:hAnsi="Georgia" w:cs="Arial"/>
          <w:i/>
          <w:sz w:val="22"/>
          <w:szCs w:val="22"/>
        </w:rPr>
        <w:t>, y con base en ella, por medio de auto, se hará la distribución entre todos los acreedores, de acuerdo con la prelación establecida en la ley sustancial (…)”.</w:t>
      </w:r>
      <w:r w:rsidRPr="00585391">
        <w:rPr>
          <w:rFonts w:ascii="Georgia" w:hAnsi="Georgia" w:cs="Arial"/>
          <w:sz w:val="18"/>
          <w:szCs w:val="18"/>
        </w:rPr>
        <w:t xml:space="preserve"> </w:t>
      </w:r>
      <w:r w:rsidR="00601585" w:rsidRPr="00585391">
        <w:rPr>
          <w:rFonts w:ascii="Georgia" w:hAnsi="Georgia" w:cs="Arial"/>
        </w:rPr>
        <w:t>(</w:t>
      </w:r>
      <w:proofErr w:type="spellStart"/>
      <w:r w:rsidR="00601585" w:rsidRPr="00585391">
        <w:rPr>
          <w:rFonts w:ascii="Georgia" w:hAnsi="Georgia" w:cs="Arial"/>
        </w:rPr>
        <w:t>Sublìnea</w:t>
      </w:r>
      <w:proofErr w:type="spellEnd"/>
      <w:r w:rsidR="00601585" w:rsidRPr="00585391">
        <w:rPr>
          <w:rFonts w:ascii="Georgia" w:hAnsi="Georgia" w:cs="Arial"/>
        </w:rPr>
        <w:t xml:space="preserve"> y versalita </w:t>
      </w:r>
      <w:proofErr w:type="spellStart"/>
      <w:r w:rsidR="00601585" w:rsidRPr="00585391">
        <w:rPr>
          <w:rFonts w:ascii="Georgia" w:hAnsi="Georgia" w:cs="Arial"/>
        </w:rPr>
        <w:t>extratextual</w:t>
      </w:r>
      <w:proofErr w:type="spellEnd"/>
      <w:r w:rsidR="00601585" w:rsidRPr="00585391">
        <w:rPr>
          <w:rFonts w:ascii="Georgia" w:hAnsi="Georgia" w:cs="Arial"/>
        </w:rPr>
        <w:t>)</w:t>
      </w:r>
    </w:p>
    <w:p w:rsidR="007E5CD2" w:rsidRPr="00585391" w:rsidRDefault="007E5CD2" w:rsidP="003D292A">
      <w:pPr>
        <w:spacing w:line="276" w:lineRule="auto"/>
        <w:jc w:val="both"/>
        <w:rPr>
          <w:rFonts w:ascii="Georgia" w:hAnsi="Georgia" w:cs="Arial"/>
          <w:sz w:val="18"/>
          <w:szCs w:val="18"/>
        </w:rPr>
      </w:pPr>
    </w:p>
    <w:p w:rsidR="007E5CD2" w:rsidRPr="00585391" w:rsidRDefault="009B7131" w:rsidP="003D292A">
      <w:pPr>
        <w:spacing w:line="276" w:lineRule="auto"/>
        <w:jc w:val="both"/>
        <w:rPr>
          <w:rFonts w:ascii="Georgia" w:hAnsi="Georgia" w:cs="Arial"/>
          <w:szCs w:val="18"/>
        </w:rPr>
      </w:pPr>
      <w:r w:rsidRPr="00585391">
        <w:rPr>
          <w:rFonts w:ascii="Georgia" w:hAnsi="Georgia" w:cs="Arial"/>
          <w:szCs w:val="18"/>
        </w:rPr>
        <w:t xml:space="preserve">Dicha disposición </w:t>
      </w:r>
      <w:r w:rsidR="007E5CD2" w:rsidRPr="00585391">
        <w:rPr>
          <w:rFonts w:ascii="Georgia" w:hAnsi="Georgia" w:cs="Arial"/>
          <w:szCs w:val="18"/>
        </w:rPr>
        <w:t xml:space="preserve">propende por garantizar el pago de las acreencias de acreedores de mejor derecho que hayan embargado el bien rematado; y, una vez cubierto </w:t>
      </w:r>
      <w:r w:rsidRPr="00585391">
        <w:rPr>
          <w:rFonts w:ascii="Georgia" w:hAnsi="Georgia" w:cs="Arial"/>
          <w:szCs w:val="18"/>
        </w:rPr>
        <w:t xml:space="preserve">su </w:t>
      </w:r>
      <w:r w:rsidR="007E5CD2" w:rsidRPr="00585391">
        <w:rPr>
          <w:rFonts w:ascii="Georgia" w:hAnsi="Georgia" w:cs="Arial"/>
          <w:szCs w:val="18"/>
        </w:rPr>
        <w:t>crédito</w:t>
      </w:r>
      <w:r w:rsidR="00601585" w:rsidRPr="00585391">
        <w:rPr>
          <w:rFonts w:ascii="Georgia" w:hAnsi="Georgia" w:cs="Arial"/>
          <w:szCs w:val="18"/>
        </w:rPr>
        <w:t>,</w:t>
      </w:r>
      <w:r w:rsidR="007E5CD2" w:rsidRPr="00585391">
        <w:rPr>
          <w:rFonts w:ascii="Georgia" w:hAnsi="Georgia" w:cs="Arial"/>
          <w:szCs w:val="18"/>
        </w:rPr>
        <w:t xml:space="preserve"> la autoridad judicial o el agente fiscal </w:t>
      </w:r>
      <w:r w:rsidR="000827E2" w:rsidRPr="00585391">
        <w:rPr>
          <w:rFonts w:ascii="Georgia" w:hAnsi="Georgia" w:cs="Arial"/>
          <w:szCs w:val="18"/>
        </w:rPr>
        <w:t xml:space="preserve">que tramiten los otros procesos que se adelantan contra los demandados proveerán sobre </w:t>
      </w:r>
      <w:r w:rsidR="007E5CD2" w:rsidRPr="00585391">
        <w:rPr>
          <w:rFonts w:ascii="Georgia" w:hAnsi="Georgia" w:cs="Arial"/>
          <w:szCs w:val="18"/>
        </w:rPr>
        <w:t xml:space="preserve">el levantamiento de las medidas cautelares que </w:t>
      </w:r>
      <w:r w:rsidR="000827E2" w:rsidRPr="00585391">
        <w:rPr>
          <w:rFonts w:ascii="Georgia" w:hAnsi="Georgia" w:cs="Arial"/>
          <w:szCs w:val="18"/>
        </w:rPr>
        <w:t>hayan decretado</w:t>
      </w:r>
      <w:r w:rsidR="007E5CD2" w:rsidRPr="00585391">
        <w:rPr>
          <w:rFonts w:ascii="Georgia" w:hAnsi="Georgia" w:cs="Arial"/>
          <w:szCs w:val="18"/>
        </w:rPr>
        <w:t xml:space="preserve">. </w:t>
      </w:r>
    </w:p>
    <w:p w:rsidR="007E5CD2" w:rsidRPr="00585391" w:rsidRDefault="007E5CD2" w:rsidP="003D292A">
      <w:pPr>
        <w:pStyle w:val="Textoindependiente"/>
        <w:spacing w:line="276" w:lineRule="auto"/>
        <w:rPr>
          <w:rFonts w:ascii="Georgia" w:hAnsi="Georgia" w:cs="Arial"/>
          <w:szCs w:val="24"/>
          <w:lang w:val="es-ES"/>
        </w:rPr>
      </w:pPr>
    </w:p>
    <w:p w:rsidR="007E5CD2" w:rsidRPr="00585391" w:rsidRDefault="007E5CD2" w:rsidP="003D292A">
      <w:pPr>
        <w:pStyle w:val="Textoindependiente"/>
        <w:spacing w:line="276" w:lineRule="auto"/>
        <w:rPr>
          <w:rFonts w:ascii="Georgia" w:hAnsi="Georgia"/>
          <w:i/>
          <w:lang w:val="es-ES"/>
        </w:rPr>
      </w:pPr>
      <w:r w:rsidRPr="00585391">
        <w:rPr>
          <w:rFonts w:ascii="Georgia" w:hAnsi="Georgia" w:cs="Arial"/>
          <w:szCs w:val="24"/>
          <w:lang w:val="es-ES"/>
        </w:rPr>
        <w:t xml:space="preserve">Ahora, revisado </w:t>
      </w:r>
      <w:r w:rsidR="00DB4938" w:rsidRPr="00585391">
        <w:rPr>
          <w:rFonts w:ascii="Georgia" w:hAnsi="Georgia" w:cs="Arial"/>
          <w:szCs w:val="24"/>
          <w:lang w:val="es-ES"/>
        </w:rPr>
        <w:t xml:space="preserve">el </w:t>
      </w:r>
      <w:r w:rsidR="00601585" w:rsidRPr="00585391">
        <w:rPr>
          <w:rFonts w:ascii="Georgia" w:hAnsi="Georgia" w:cs="Arial"/>
          <w:szCs w:val="24"/>
          <w:lang w:val="es-ES"/>
        </w:rPr>
        <w:t xml:space="preserve">acervo </w:t>
      </w:r>
      <w:r w:rsidR="00DB4938" w:rsidRPr="00585391">
        <w:rPr>
          <w:rFonts w:ascii="Georgia" w:hAnsi="Georgia" w:cs="Arial"/>
          <w:szCs w:val="24"/>
          <w:lang w:val="es-ES"/>
        </w:rPr>
        <w:t xml:space="preserve">probatorio, se tiene que </w:t>
      </w:r>
      <w:r w:rsidR="00705ED0" w:rsidRPr="00585391">
        <w:rPr>
          <w:rFonts w:ascii="Georgia" w:hAnsi="Georgia"/>
          <w:lang w:val="es-ES"/>
        </w:rPr>
        <w:t xml:space="preserve">el </w:t>
      </w:r>
      <w:r w:rsidR="00705ED0" w:rsidRPr="00585391">
        <w:rPr>
          <w:rFonts w:ascii="Georgia" w:hAnsi="Georgia"/>
          <w:i/>
          <w:lang w:val="es-ES"/>
        </w:rPr>
        <w:t>a quo</w:t>
      </w:r>
      <w:r w:rsidR="00A57309" w:rsidRPr="00585391">
        <w:rPr>
          <w:rFonts w:ascii="Georgia" w:hAnsi="Georgia"/>
          <w:i/>
          <w:lang w:val="es-ES"/>
        </w:rPr>
        <w:t>,</w:t>
      </w:r>
      <w:r w:rsidR="00705ED0" w:rsidRPr="00585391">
        <w:rPr>
          <w:rFonts w:ascii="Georgia" w:hAnsi="Georgia"/>
          <w:lang w:val="es-ES"/>
        </w:rPr>
        <w:t xml:space="preserve"> con decisión del 26-09-2019</w:t>
      </w:r>
      <w:r w:rsidR="00A57309" w:rsidRPr="00585391">
        <w:rPr>
          <w:rFonts w:ascii="Georgia" w:hAnsi="Georgia"/>
          <w:lang w:val="es-ES"/>
        </w:rPr>
        <w:t>,</w:t>
      </w:r>
      <w:r w:rsidR="00705ED0" w:rsidRPr="00585391">
        <w:rPr>
          <w:rFonts w:ascii="Georgia" w:hAnsi="Georgia"/>
          <w:lang w:val="es-ES"/>
        </w:rPr>
        <w:t xml:space="preserve"> adjudicó </w:t>
      </w:r>
      <w:r w:rsidR="00250BA6" w:rsidRPr="00585391">
        <w:rPr>
          <w:rFonts w:ascii="Georgia" w:hAnsi="Georgia"/>
          <w:lang w:val="es-ES"/>
        </w:rPr>
        <w:t xml:space="preserve">un </w:t>
      </w:r>
      <w:r w:rsidR="00705ED0" w:rsidRPr="00585391">
        <w:rPr>
          <w:rFonts w:ascii="Georgia" w:hAnsi="Georgia"/>
          <w:lang w:val="es-ES"/>
        </w:rPr>
        <w:t>inmueble</w:t>
      </w:r>
      <w:r w:rsidR="00250BA6" w:rsidRPr="00585391">
        <w:rPr>
          <w:rFonts w:ascii="Georgia" w:hAnsi="Georgia"/>
          <w:lang w:val="es-ES"/>
        </w:rPr>
        <w:t xml:space="preserve"> </w:t>
      </w:r>
      <w:r w:rsidR="004655EC" w:rsidRPr="00585391">
        <w:rPr>
          <w:rFonts w:ascii="Georgia" w:hAnsi="Georgia"/>
          <w:lang w:val="es-ES"/>
        </w:rPr>
        <w:t xml:space="preserve">al </w:t>
      </w:r>
      <w:r w:rsidR="00250BA6" w:rsidRPr="00585391">
        <w:rPr>
          <w:rFonts w:ascii="Georgia" w:hAnsi="Georgia"/>
          <w:lang w:val="es-ES"/>
        </w:rPr>
        <w:t xml:space="preserve">accionante </w:t>
      </w:r>
      <w:r w:rsidR="00705ED0" w:rsidRPr="00585391">
        <w:rPr>
          <w:rFonts w:ascii="Georgia" w:hAnsi="Georgia"/>
          <w:lang w:val="es-ES"/>
        </w:rPr>
        <w:t xml:space="preserve">y requirió a la Secretaría de Hacienda Municipal de Pereira </w:t>
      </w:r>
      <w:r w:rsidR="004655EC" w:rsidRPr="00585391">
        <w:rPr>
          <w:rFonts w:ascii="Georgia" w:hAnsi="Georgia"/>
          <w:lang w:val="es-ES"/>
        </w:rPr>
        <w:t xml:space="preserve">para que allegara </w:t>
      </w:r>
      <w:r w:rsidR="00705ED0" w:rsidRPr="00585391">
        <w:rPr>
          <w:rFonts w:ascii="Georgia" w:hAnsi="Georgia"/>
          <w:lang w:val="es-ES"/>
        </w:rPr>
        <w:t xml:space="preserve">la liquidación </w:t>
      </w:r>
      <w:r w:rsidR="00250BA6" w:rsidRPr="00585391">
        <w:rPr>
          <w:rFonts w:ascii="Georgia" w:hAnsi="Georgia"/>
          <w:lang w:val="es-ES"/>
        </w:rPr>
        <w:t xml:space="preserve">del crédito y costas del </w:t>
      </w:r>
      <w:r w:rsidR="004655EC" w:rsidRPr="00585391">
        <w:rPr>
          <w:rFonts w:ascii="Georgia" w:hAnsi="Georgia"/>
          <w:lang w:val="es-ES"/>
        </w:rPr>
        <w:t xml:space="preserve">proceso de </w:t>
      </w:r>
      <w:r w:rsidR="00250BA6" w:rsidRPr="00585391">
        <w:rPr>
          <w:rFonts w:ascii="Georgia" w:hAnsi="Georgia"/>
          <w:lang w:val="es-ES"/>
        </w:rPr>
        <w:t>cobro coactivo que adelanta frente a los anteriores propietarios, entre otros ordenamientos</w:t>
      </w:r>
      <w:r w:rsidR="00CC0AFF" w:rsidRPr="00585391">
        <w:rPr>
          <w:rFonts w:ascii="Georgia" w:hAnsi="Georgia"/>
          <w:lang w:val="es-ES"/>
        </w:rPr>
        <w:t xml:space="preserve"> (Folios 10-14, expediente digitalizado del disco compacto visible a folio 63, este </w:t>
      </w:r>
      <w:r w:rsidR="00A57309" w:rsidRPr="00585391">
        <w:rPr>
          <w:rFonts w:ascii="Georgia" w:hAnsi="Georgia"/>
          <w:lang w:val="es-ES"/>
        </w:rPr>
        <w:t>cuaderno</w:t>
      </w:r>
      <w:r w:rsidR="00CC0AFF" w:rsidRPr="00585391">
        <w:rPr>
          <w:rFonts w:ascii="Georgia" w:hAnsi="Georgia"/>
          <w:lang w:val="es-ES"/>
        </w:rPr>
        <w:t>)</w:t>
      </w:r>
      <w:r w:rsidR="00EB0EE2" w:rsidRPr="00585391">
        <w:rPr>
          <w:rFonts w:ascii="Georgia" w:hAnsi="Georgia"/>
          <w:i/>
          <w:lang w:val="es-ES"/>
        </w:rPr>
        <w:t>.</w:t>
      </w:r>
      <w:r w:rsidR="00A77368" w:rsidRPr="00585391">
        <w:rPr>
          <w:rFonts w:ascii="Georgia" w:hAnsi="Georgia"/>
          <w:i/>
          <w:lang w:val="es-ES"/>
        </w:rPr>
        <w:t xml:space="preserve"> </w:t>
      </w:r>
    </w:p>
    <w:p w:rsidR="007E5CD2" w:rsidRPr="00585391" w:rsidRDefault="007E5CD2" w:rsidP="003D292A">
      <w:pPr>
        <w:pStyle w:val="Textoindependiente"/>
        <w:spacing w:line="276" w:lineRule="auto"/>
        <w:rPr>
          <w:rFonts w:ascii="Georgia" w:hAnsi="Georgia"/>
          <w:i/>
          <w:lang w:val="es-ES"/>
        </w:rPr>
      </w:pPr>
    </w:p>
    <w:p w:rsidR="00EB0EE2" w:rsidRPr="00585391" w:rsidRDefault="004655EC" w:rsidP="003D292A">
      <w:pPr>
        <w:pStyle w:val="Textoindependiente"/>
        <w:spacing w:line="276" w:lineRule="auto"/>
        <w:rPr>
          <w:rFonts w:ascii="Georgia" w:hAnsi="Georgia"/>
          <w:lang w:val="es-ES"/>
        </w:rPr>
      </w:pPr>
      <w:r w:rsidRPr="00585391">
        <w:rPr>
          <w:rFonts w:ascii="Georgia" w:hAnsi="Georgia"/>
          <w:lang w:val="es-ES"/>
        </w:rPr>
        <w:t xml:space="preserve">El </w:t>
      </w:r>
      <w:r w:rsidR="00A77368" w:rsidRPr="00585391">
        <w:rPr>
          <w:rFonts w:ascii="Georgia" w:hAnsi="Georgia"/>
          <w:lang w:val="es-ES"/>
        </w:rPr>
        <w:t>18-11-2019</w:t>
      </w:r>
      <w:r w:rsidRPr="00585391">
        <w:rPr>
          <w:rFonts w:ascii="Georgia" w:hAnsi="Georgia"/>
          <w:lang w:val="es-ES"/>
        </w:rPr>
        <w:t xml:space="preserve"> </w:t>
      </w:r>
      <w:r w:rsidR="00E461C8" w:rsidRPr="00585391">
        <w:rPr>
          <w:rFonts w:ascii="Georgia" w:hAnsi="Georgia"/>
          <w:lang w:val="es-ES"/>
        </w:rPr>
        <w:t xml:space="preserve">la autoridad </w:t>
      </w:r>
      <w:r w:rsidRPr="00585391">
        <w:rPr>
          <w:rFonts w:ascii="Georgia" w:hAnsi="Georgia"/>
          <w:lang w:val="es-ES"/>
        </w:rPr>
        <w:t xml:space="preserve">arrimó la liquidación </w:t>
      </w:r>
      <w:r w:rsidR="00CC0AFF" w:rsidRPr="00585391">
        <w:rPr>
          <w:rFonts w:ascii="Georgia" w:hAnsi="Georgia"/>
          <w:lang w:val="es-ES"/>
        </w:rPr>
        <w:t xml:space="preserve">(Folios 69-72, </w:t>
      </w:r>
      <w:r w:rsidR="00DB4938" w:rsidRPr="00585391">
        <w:rPr>
          <w:rFonts w:ascii="Georgia" w:hAnsi="Georgia"/>
          <w:lang w:val="es-ES"/>
        </w:rPr>
        <w:t>ibídem</w:t>
      </w:r>
      <w:r w:rsidR="00CC0AFF" w:rsidRPr="00585391">
        <w:rPr>
          <w:rFonts w:ascii="Georgia" w:hAnsi="Georgia"/>
          <w:lang w:val="es-ES"/>
        </w:rPr>
        <w:t>)</w:t>
      </w:r>
      <w:r w:rsidR="00A77368" w:rsidRPr="00585391">
        <w:rPr>
          <w:rFonts w:ascii="Georgia" w:hAnsi="Georgia"/>
          <w:lang w:val="es-ES"/>
        </w:rPr>
        <w:t>;</w:t>
      </w:r>
      <w:r w:rsidR="00EB0EE2" w:rsidRPr="00585391">
        <w:rPr>
          <w:rFonts w:ascii="Georgia" w:hAnsi="Georgia"/>
          <w:lang w:val="es-ES"/>
        </w:rPr>
        <w:t xml:space="preserve"> </w:t>
      </w:r>
      <w:r w:rsidR="00CC0AFF" w:rsidRPr="00585391">
        <w:rPr>
          <w:rFonts w:ascii="Georgia" w:hAnsi="Georgia"/>
          <w:lang w:val="es-ES"/>
        </w:rPr>
        <w:t xml:space="preserve">empero, </w:t>
      </w:r>
      <w:r w:rsidR="007E5CD2" w:rsidRPr="00585391">
        <w:rPr>
          <w:rFonts w:ascii="Georgia" w:hAnsi="Georgia"/>
          <w:lang w:val="es-ES"/>
        </w:rPr>
        <w:t xml:space="preserve">con auto del 22-11-2019, la </w:t>
      </w:r>
      <w:r w:rsidR="000827E2" w:rsidRPr="00585391">
        <w:rPr>
          <w:rFonts w:ascii="Georgia" w:hAnsi="Georgia"/>
          <w:lang w:val="es-ES"/>
        </w:rPr>
        <w:t>exhortó</w:t>
      </w:r>
      <w:r w:rsidR="007E5CD2" w:rsidRPr="00585391">
        <w:rPr>
          <w:rFonts w:ascii="Georgia" w:hAnsi="Georgia"/>
          <w:lang w:val="es-ES"/>
        </w:rPr>
        <w:t xml:space="preserve"> para que la corrigiera, como quiera que </w:t>
      </w:r>
      <w:r w:rsidR="00CC0AFF" w:rsidRPr="00585391">
        <w:rPr>
          <w:rFonts w:ascii="Georgia" w:hAnsi="Georgia"/>
          <w:lang w:val="es-ES"/>
        </w:rPr>
        <w:t>consideró que estaba incompleta</w:t>
      </w:r>
      <w:r w:rsidR="007E5CD2" w:rsidRPr="00585391">
        <w:rPr>
          <w:rFonts w:ascii="Georgia" w:hAnsi="Georgia"/>
          <w:lang w:val="es-ES"/>
        </w:rPr>
        <w:t xml:space="preserve"> porque </w:t>
      </w:r>
      <w:r w:rsidR="007E5CD2" w:rsidRPr="00585391">
        <w:rPr>
          <w:rFonts w:ascii="Georgia" w:hAnsi="Georgia"/>
          <w:i/>
          <w:sz w:val="22"/>
          <w:lang w:val="es-ES"/>
        </w:rPr>
        <w:t>“(…) solo se limitan a indicar la deuda por las vigencias 2011 hasta el 2019 (…)”</w:t>
      </w:r>
      <w:r w:rsidR="00CC0AFF" w:rsidRPr="00585391">
        <w:rPr>
          <w:rFonts w:ascii="Georgia" w:hAnsi="Georgia"/>
          <w:lang w:val="es-ES"/>
        </w:rPr>
        <w:t xml:space="preserve"> (Folios 73-74, ib.)</w:t>
      </w:r>
      <w:r w:rsidR="00A57309" w:rsidRPr="00585391">
        <w:rPr>
          <w:rFonts w:ascii="Georgia" w:hAnsi="Georgia"/>
          <w:lang w:val="es-ES"/>
        </w:rPr>
        <w:t>.</w:t>
      </w:r>
      <w:r w:rsidRPr="00585391">
        <w:rPr>
          <w:rFonts w:ascii="Georgia" w:hAnsi="Georgia"/>
          <w:lang w:val="es-ES"/>
        </w:rPr>
        <w:t xml:space="preserve"> </w:t>
      </w:r>
    </w:p>
    <w:p w:rsidR="00DB4938" w:rsidRPr="00585391" w:rsidRDefault="00DB4938" w:rsidP="003D292A">
      <w:pPr>
        <w:spacing w:line="276" w:lineRule="auto"/>
        <w:jc w:val="both"/>
        <w:rPr>
          <w:rFonts w:ascii="Georgia" w:hAnsi="Georgia"/>
        </w:rPr>
      </w:pPr>
    </w:p>
    <w:p w:rsidR="00FD0870" w:rsidRPr="00585391" w:rsidRDefault="00601585" w:rsidP="003D292A">
      <w:pPr>
        <w:spacing w:line="276" w:lineRule="auto"/>
        <w:jc w:val="both"/>
        <w:rPr>
          <w:rFonts w:ascii="Georgia" w:hAnsi="Georgia"/>
        </w:rPr>
      </w:pPr>
      <w:r w:rsidRPr="00585391">
        <w:rPr>
          <w:rFonts w:ascii="Georgia" w:hAnsi="Georgia"/>
        </w:rPr>
        <w:t>Según</w:t>
      </w:r>
      <w:r w:rsidR="00FD0870" w:rsidRPr="00585391">
        <w:rPr>
          <w:rFonts w:ascii="Georgia" w:hAnsi="Georgia"/>
        </w:rPr>
        <w:t xml:space="preserve"> lo expuesto, para esta Magistratura es inexistente la trasgresión de los derechos invocados</w:t>
      </w:r>
      <w:r w:rsidR="009B7131" w:rsidRPr="00585391">
        <w:rPr>
          <w:rFonts w:ascii="Georgia" w:hAnsi="Georgia"/>
        </w:rPr>
        <w:t>. E</w:t>
      </w:r>
      <w:r w:rsidR="00FD0870" w:rsidRPr="00585391">
        <w:rPr>
          <w:rFonts w:ascii="Georgia" w:hAnsi="Georgia"/>
        </w:rPr>
        <w:t>l funcionario ajustó sus decisiones a la codificación general procesa</w:t>
      </w:r>
      <w:r w:rsidR="0059181D" w:rsidRPr="00585391">
        <w:rPr>
          <w:rFonts w:ascii="Georgia" w:hAnsi="Georgia"/>
        </w:rPr>
        <w:t>l</w:t>
      </w:r>
      <w:r w:rsidR="009B7131" w:rsidRPr="00585391">
        <w:rPr>
          <w:rFonts w:ascii="Georgia" w:hAnsi="Georgia"/>
        </w:rPr>
        <w:t xml:space="preserve"> e hizo un célere </w:t>
      </w:r>
      <w:r w:rsidR="00FD0870" w:rsidRPr="00585391">
        <w:rPr>
          <w:rFonts w:ascii="Georgia" w:hAnsi="Georgia"/>
        </w:rPr>
        <w:t xml:space="preserve">requerimiento </w:t>
      </w:r>
      <w:r w:rsidR="009B7131" w:rsidRPr="00585391">
        <w:rPr>
          <w:rFonts w:ascii="Georgia" w:hAnsi="Georgia"/>
        </w:rPr>
        <w:t xml:space="preserve">a la entidad fiscal; sin embargo, le ha sido imposible proseguir con el trámite respectivo, porque </w:t>
      </w:r>
      <w:r w:rsidR="000827E2" w:rsidRPr="00585391">
        <w:rPr>
          <w:rFonts w:ascii="Georgia" w:hAnsi="Georgia"/>
        </w:rPr>
        <w:t xml:space="preserve">la </w:t>
      </w:r>
      <w:r w:rsidR="009B7131" w:rsidRPr="00585391">
        <w:rPr>
          <w:rFonts w:ascii="Georgia" w:hAnsi="Georgia"/>
        </w:rPr>
        <w:t>autoridad incumplió la orden judicial</w:t>
      </w:r>
      <w:r w:rsidRPr="00585391">
        <w:rPr>
          <w:rFonts w:ascii="Georgia" w:hAnsi="Georgia"/>
        </w:rPr>
        <w:t xml:space="preserve">. </w:t>
      </w:r>
      <w:r w:rsidR="009B7131" w:rsidRPr="00585391">
        <w:rPr>
          <w:rFonts w:ascii="Georgia" w:hAnsi="Georgia"/>
        </w:rPr>
        <w:t xml:space="preserve">Claramente, la demora proviene de actuaciones ajenas a su jurisdicción, por manera que es justificado que aún no haya finiquitado el trámite del artículo 465, </w:t>
      </w:r>
      <w:proofErr w:type="spellStart"/>
      <w:r w:rsidR="009B7131" w:rsidRPr="00585391">
        <w:rPr>
          <w:rFonts w:ascii="Georgia" w:hAnsi="Georgia"/>
        </w:rPr>
        <w:t>CGP</w:t>
      </w:r>
      <w:proofErr w:type="spellEnd"/>
      <w:r w:rsidR="009B7131" w:rsidRPr="00585391">
        <w:rPr>
          <w:rFonts w:ascii="Georgia" w:hAnsi="Georgia"/>
        </w:rPr>
        <w:t xml:space="preserve">. </w:t>
      </w:r>
    </w:p>
    <w:p w:rsidR="00FD0870" w:rsidRPr="00585391" w:rsidRDefault="00FD0870" w:rsidP="003D292A">
      <w:pPr>
        <w:spacing w:line="276" w:lineRule="auto"/>
        <w:jc w:val="both"/>
        <w:rPr>
          <w:rFonts w:ascii="Georgia" w:hAnsi="Georgia"/>
          <w:sz w:val="22"/>
        </w:rPr>
      </w:pPr>
    </w:p>
    <w:p w:rsidR="0059181D" w:rsidRPr="00585391" w:rsidRDefault="0059181D" w:rsidP="003D292A">
      <w:pPr>
        <w:pStyle w:val="Textoindependiente"/>
        <w:numPr>
          <w:ilvl w:val="1"/>
          <w:numId w:val="18"/>
        </w:numPr>
        <w:spacing w:line="276" w:lineRule="auto"/>
        <w:rPr>
          <w:rFonts w:ascii="Georgia" w:hAnsi="Georgia" w:cs="Arial"/>
          <w:smallCaps/>
          <w:szCs w:val="24"/>
          <w:lang w:val="es-ES"/>
        </w:rPr>
      </w:pPr>
      <w:r w:rsidRPr="00585391">
        <w:rPr>
          <w:rFonts w:ascii="Georgia" w:hAnsi="Georgia" w:cs="Arial"/>
          <w:smallCaps/>
          <w:szCs w:val="24"/>
          <w:lang w:val="es-ES"/>
        </w:rPr>
        <w:t xml:space="preserve">La falta de resolución de petición del accionante </w:t>
      </w:r>
    </w:p>
    <w:p w:rsidR="0059181D" w:rsidRPr="00585391" w:rsidRDefault="0059181D" w:rsidP="003D292A">
      <w:pPr>
        <w:spacing w:line="276" w:lineRule="auto"/>
        <w:jc w:val="both"/>
        <w:rPr>
          <w:rFonts w:ascii="Georgia" w:hAnsi="Georgia"/>
          <w:sz w:val="22"/>
        </w:rPr>
      </w:pPr>
    </w:p>
    <w:p w:rsidR="00601585" w:rsidRPr="00585391" w:rsidRDefault="0059181D" w:rsidP="003D292A">
      <w:pPr>
        <w:spacing w:line="276" w:lineRule="auto"/>
        <w:jc w:val="both"/>
        <w:rPr>
          <w:rFonts w:ascii="Georgia" w:hAnsi="Georgia"/>
        </w:rPr>
      </w:pPr>
      <w:r w:rsidRPr="00585391">
        <w:rPr>
          <w:rFonts w:ascii="Georgia" w:hAnsi="Georgia"/>
        </w:rPr>
        <w:t>Diferente es respecto del pedimento formul</w:t>
      </w:r>
      <w:r w:rsidR="00601585" w:rsidRPr="00585391">
        <w:rPr>
          <w:rFonts w:ascii="Georgia" w:hAnsi="Georgia"/>
        </w:rPr>
        <w:t>ado</w:t>
      </w:r>
      <w:r w:rsidRPr="00585391">
        <w:rPr>
          <w:rFonts w:ascii="Georgia" w:hAnsi="Georgia"/>
        </w:rPr>
        <w:t xml:space="preserve"> el 24-10-2019 (Folio 43-44, ib.), habida cuenta de que el juzgador omitió resolverlo. </w:t>
      </w:r>
    </w:p>
    <w:p w:rsidR="00601585" w:rsidRPr="00585391" w:rsidRDefault="00601585" w:rsidP="003D292A">
      <w:pPr>
        <w:spacing w:line="276" w:lineRule="auto"/>
        <w:jc w:val="both"/>
        <w:rPr>
          <w:rFonts w:ascii="Georgia" w:hAnsi="Georgia"/>
        </w:rPr>
      </w:pPr>
    </w:p>
    <w:p w:rsidR="0059181D" w:rsidRPr="00585391" w:rsidRDefault="0059181D" w:rsidP="003D292A">
      <w:pPr>
        <w:spacing w:line="276" w:lineRule="auto"/>
        <w:jc w:val="both"/>
        <w:rPr>
          <w:rFonts w:ascii="Georgia" w:hAnsi="Georgia"/>
        </w:rPr>
      </w:pPr>
      <w:r w:rsidRPr="00585391">
        <w:rPr>
          <w:rFonts w:ascii="Georgia" w:hAnsi="Georgia"/>
        </w:rPr>
        <w:t xml:space="preserve">Mírese que en el proveído subsiguiente del 05-11-2019 se limitó a desestimar las razones por las cuales la Oficina de Registro de Instrumentos Públicos local dejó de cancelar una cautela e inscribir la adjudicación del bien en su folio de matrícula inmobiliaria, sin aludir, en manera alguna, a la mentada petición (Folios 55-58, ib.); </w:t>
      </w:r>
      <w:r w:rsidR="000827E2" w:rsidRPr="00585391">
        <w:rPr>
          <w:rFonts w:ascii="Georgia" w:hAnsi="Georgia"/>
        </w:rPr>
        <w:t>y, tampoco lo resolvió en auto posterior</w:t>
      </w:r>
      <w:r w:rsidRPr="00585391">
        <w:rPr>
          <w:rFonts w:ascii="Georgia" w:hAnsi="Georgia"/>
        </w:rPr>
        <w:t>.</w:t>
      </w:r>
    </w:p>
    <w:p w:rsidR="009B7131" w:rsidRPr="00585391" w:rsidRDefault="009B7131" w:rsidP="003D292A">
      <w:pPr>
        <w:spacing w:line="276" w:lineRule="auto"/>
        <w:jc w:val="both"/>
        <w:rPr>
          <w:rFonts w:ascii="Georgia" w:hAnsi="Georgia"/>
        </w:rPr>
      </w:pPr>
    </w:p>
    <w:p w:rsidR="00FD0870" w:rsidRPr="00585391" w:rsidRDefault="0059181D" w:rsidP="003D292A">
      <w:pPr>
        <w:spacing w:line="276" w:lineRule="auto"/>
        <w:jc w:val="both"/>
        <w:rPr>
          <w:rFonts w:ascii="Georgia" w:hAnsi="Georgia"/>
          <w:sz w:val="22"/>
        </w:rPr>
      </w:pPr>
      <w:r w:rsidRPr="00585391">
        <w:rPr>
          <w:rFonts w:ascii="Georgia" w:hAnsi="Georgia"/>
        </w:rPr>
        <w:t xml:space="preserve">Así, entonces, no cabe duda que </w:t>
      </w:r>
      <w:r w:rsidR="00601585" w:rsidRPr="00585391">
        <w:rPr>
          <w:rFonts w:ascii="Georgia" w:hAnsi="Georgia"/>
        </w:rPr>
        <w:t>vulneró</w:t>
      </w:r>
      <w:r w:rsidRPr="00585391">
        <w:rPr>
          <w:rFonts w:ascii="Georgia" w:hAnsi="Georgia"/>
        </w:rPr>
        <w:t xml:space="preserve"> el derecho al debido proceso del accionante por mora judicial, ya que a estas alturas se ha superado con creces el plazo legal de diez (10) hábiles </w:t>
      </w:r>
      <w:r w:rsidR="00601585" w:rsidRPr="00585391">
        <w:rPr>
          <w:rFonts w:ascii="Georgia" w:hAnsi="Georgia"/>
        </w:rPr>
        <w:t xml:space="preserve">de que disponía </w:t>
      </w:r>
      <w:r w:rsidRPr="00585391">
        <w:rPr>
          <w:rFonts w:ascii="Georgia" w:hAnsi="Georgia"/>
        </w:rPr>
        <w:t xml:space="preserve">para resolverlo (Artículo 120, </w:t>
      </w:r>
      <w:proofErr w:type="spellStart"/>
      <w:r w:rsidRPr="00585391">
        <w:rPr>
          <w:rFonts w:ascii="Georgia" w:hAnsi="Georgia"/>
        </w:rPr>
        <w:t>CGP</w:t>
      </w:r>
      <w:proofErr w:type="spellEnd"/>
      <w:r w:rsidRPr="00585391">
        <w:rPr>
          <w:rFonts w:ascii="Georgia" w:hAnsi="Georgia"/>
        </w:rPr>
        <w:t xml:space="preserve">), </w:t>
      </w:r>
      <w:r w:rsidR="00601585" w:rsidRPr="00585391">
        <w:rPr>
          <w:rFonts w:ascii="Georgia" w:hAnsi="Georgia"/>
        </w:rPr>
        <w:t xml:space="preserve">sin justificación.  </w:t>
      </w:r>
    </w:p>
    <w:p w:rsidR="00FD0870" w:rsidRPr="00585391" w:rsidRDefault="00FD0870" w:rsidP="003D292A">
      <w:pPr>
        <w:spacing w:line="276" w:lineRule="auto"/>
        <w:jc w:val="both"/>
        <w:rPr>
          <w:rFonts w:ascii="Georgia" w:hAnsi="Georgia"/>
          <w:sz w:val="22"/>
        </w:rPr>
      </w:pPr>
    </w:p>
    <w:p w:rsidR="00D15CB3" w:rsidRPr="00585391" w:rsidRDefault="00D15CB3" w:rsidP="003D292A">
      <w:pPr>
        <w:pStyle w:val="Textoindependiente"/>
        <w:numPr>
          <w:ilvl w:val="1"/>
          <w:numId w:val="18"/>
        </w:numPr>
        <w:spacing w:line="276" w:lineRule="auto"/>
        <w:rPr>
          <w:rFonts w:ascii="Georgia" w:hAnsi="Georgia" w:cs="Arial"/>
          <w:smallCaps/>
          <w:sz w:val="22"/>
          <w:szCs w:val="24"/>
          <w:lang w:val="es-ES"/>
        </w:rPr>
      </w:pPr>
      <w:r w:rsidRPr="00585391">
        <w:rPr>
          <w:rFonts w:ascii="Georgia" w:hAnsi="Georgia" w:cs="Arial"/>
          <w:smallCaps/>
          <w:sz w:val="22"/>
          <w:szCs w:val="24"/>
          <w:lang w:val="es-ES"/>
        </w:rPr>
        <w:t xml:space="preserve">La ausencia fáctica frente a la Secretaría de Hacienda </w:t>
      </w:r>
    </w:p>
    <w:p w:rsidR="00D15CB3" w:rsidRPr="00585391" w:rsidRDefault="00D15CB3" w:rsidP="003D292A">
      <w:pPr>
        <w:pStyle w:val="Textoindependiente"/>
        <w:spacing w:line="276" w:lineRule="auto"/>
        <w:rPr>
          <w:rFonts w:ascii="Georgia" w:hAnsi="Georgia" w:cs="Arial"/>
          <w:szCs w:val="24"/>
          <w:lang w:val="es-ES"/>
        </w:rPr>
      </w:pPr>
    </w:p>
    <w:p w:rsidR="00842F0D" w:rsidRPr="00585391" w:rsidRDefault="0021217A" w:rsidP="003D292A">
      <w:pPr>
        <w:pStyle w:val="Textoindependiente"/>
        <w:spacing w:line="276" w:lineRule="auto"/>
        <w:rPr>
          <w:rFonts w:ascii="Georgia" w:hAnsi="Georgia" w:cs="Arial"/>
          <w:szCs w:val="24"/>
          <w:lang w:val="es-ES"/>
        </w:rPr>
      </w:pPr>
      <w:r w:rsidRPr="00585391">
        <w:rPr>
          <w:rFonts w:ascii="Georgia" w:hAnsi="Georgia" w:cs="Arial"/>
          <w:szCs w:val="24"/>
          <w:lang w:val="es-ES"/>
        </w:rPr>
        <w:lastRenderedPageBreak/>
        <w:t>Ahora,</w:t>
      </w:r>
      <w:r w:rsidR="00842F0D" w:rsidRPr="00585391">
        <w:rPr>
          <w:rFonts w:ascii="Georgia" w:hAnsi="Georgia" w:cs="Arial"/>
          <w:szCs w:val="24"/>
          <w:lang w:val="es-ES"/>
        </w:rPr>
        <w:t xml:space="preserve"> </w:t>
      </w:r>
      <w:r w:rsidR="00D15CB3" w:rsidRPr="00585391">
        <w:rPr>
          <w:rFonts w:ascii="Georgia" w:hAnsi="Georgia" w:cs="Arial"/>
          <w:szCs w:val="24"/>
          <w:lang w:val="es-ES"/>
        </w:rPr>
        <w:t xml:space="preserve">para estudiar la </w:t>
      </w:r>
      <w:r w:rsidR="00842F0D" w:rsidRPr="00585391">
        <w:rPr>
          <w:rFonts w:ascii="Georgia" w:hAnsi="Georgia" w:cs="Arial"/>
          <w:szCs w:val="24"/>
          <w:lang w:val="es-ES"/>
        </w:rPr>
        <w:t>acción frente a la autoridad administrativa</w:t>
      </w:r>
      <w:r w:rsidR="00D15CB3" w:rsidRPr="00585391">
        <w:rPr>
          <w:rFonts w:ascii="Georgia" w:hAnsi="Georgia" w:cs="Arial"/>
          <w:szCs w:val="24"/>
          <w:lang w:val="es-ES"/>
        </w:rPr>
        <w:t xml:space="preserve">, que es la competente </w:t>
      </w:r>
      <w:r w:rsidR="00842F0D" w:rsidRPr="00585391">
        <w:rPr>
          <w:rFonts w:ascii="Georgia" w:hAnsi="Georgia" w:cs="Arial"/>
          <w:szCs w:val="24"/>
          <w:lang w:val="es-ES"/>
        </w:rPr>
        <w:t>para resolver los cuestionamientos del actor, debidamente vinculada como litisc</w:t>
      </w:r>
      <w:r w:rsidR="00D15CB3" w:rsidRPr="00585391">
        <w:rPr>
          <w:rFonts w:ascii="Georgia" w:hAnsi="Georgia" w:cs="Arial"/>
          <w:szCs w:val="24"/>
          <w:lang w:val="es-ES"/>
        </w:rPr>
        <w:t>onsorte, lo cierto es que ni si</w:t>
      </w:r>
      <w:r w:rsidR="00842F0D" w:rsidRPr="00585391">
        <w:rPr>
          <w:rFonts w:ascii="Georgia" w:hAnsi="Georgia" w:cs="Arial"/>
          <w:szCs w:val="24"/>
          <w:lang w:val="es-ES"/>
        </w:rPr>
        <w:t xml:space="preserve">quiera sería del caso </w:t>
      </w:r>
      <w:r w:rsidR="00945D4C" w:rsidRPr="00585391">
        <w:rPr>
          <w:rFonts w:ascii="Georgia" w:hAnsi="Georgia" w:cs="Arial"/>
          <w:szCs w:val="24"/>
          <w:lang w:val="es-ES"/>
        </w:rPr>
        <w:t>verificar</w:t>
      </w:r>
      <w:r w:rsidR="00842F0D" w:rsidRPr="00585391">
        <w:rPr>
          <w:rFonts w:ascii="Georgia" w:hAnsi="Georgia" w:cs="Arial"/>
          <w:szCs w:val="24"/>
          <w:lang w:val="es-ES"/>
        </w:rPr>
        <w:t xml:space="preserve"> los </w:t>
      </w:r>
      <w:r w:rsidR="00E461C8" w:rsidRPr="00585391">
        <w:rPr>
          <w:rFonts w:ascii="Georgia" w:hAnsi="Georgia" w:cs="Arial"/>
          <w:szCs w:val="24"/>
          <w:lang w:val="es-ES"/>
        </w:rPr>
        <w:t xml:space="preserve">restantes </w:t>
      </w:r>
      <w:r w:rsidR="00842F0D" w:rsidRPr="00585391">
        <w:rPr>
          <w:rFonts w:ascii="Georgia" w:hAnsi="Georgia" w:cs="Arial"/>
          <w:szCs w:val="24"/>
          <w:lang w:val="es-ES"/>
        </w:rPr>
        <w:t>presupuestos de procedencia de este mecanismo para concluir su fracaso</w:t>
      </w:r>
      <w:r w:rsidR="00E461C8" w:rsidRPr="00585391">
        <w:rPr>
          <w:rFonts w:ascii="Georgia" w:hAnsi="Georgia" w:cs="Arial"/>
          <w:szCs w:val="24"/>
          <w:lang w:val="es-ES"/>
        </w:rPr>
        <w:t xml:space="preserve"> (Subsidiariedad e inmediatez)</w:t>
      </w:r>
      <w:r w:rsidR="00842F0D" w:rsidRPr="00585391">
        <w:rPr>
          <w:rFonts w:ascii="Georgia" w:hAnsi="Georgia" w:cs="Arial"/>
          <w:szCs w:val="24"/>
          <w:lang w:val="es-ES"/>
        </w:rPr>
        <w:t xml:space="preserve">, por la potísima razón </w:t>
      </w:r>
      <w:r w:rsidR="006E463C" w:rsidRPr="00585391">
        <w:rPr>
          <w:rFonts w:ascii="Georgia" w:hAnsi="Georgia" w:cs="Arial"/>
          <w:szCs w:val="24"/>
          <w:lang w:val="es-ES"/>
        </w:rPr>
        <w:t xml:space="preserve">de que </w:t>
      </w:r>
      <w:r w:rsidR="00842F0D" w:rsidRPr="00585391">
        <w:rPr>
          <w:rFonts w:ascii="Georgia" w:hAnsi="Georgia" w:cs="Arial"/>
          <w:szCs w:val="24"/>
          <w:lang w:val="es-ES"/>
        </w:rPr>
        <w:t xml:space="preserve">el interesado no le ha hecho </w:t>
      </w:r>
      <w:r w:rsidR="006E463C" w:rsidRPr="00585391">
        <w:rPr>
          <w:rFonts w:ascii="Georgia" w:hAnsi="Georgia" w:cs="Arial"/>
          <w:szCs w:val="24"/>
          <w:lang w:val="es-ES"/>
        </w:rPr>
        <w:t xml:space="preserve">algún </w:t>
      </w:r>
      <w:r w:rsidR="00842F0D" w:rsidRPr="00585391">
        <w:rPr>
          <w:rFonts w:ascii="Georgia" w:hAnsi="Georgia" w:cs="Arial"/>
          <w:szCs w:val="24"/>
          <w:lang w:val="es-ES"/>
        </w:rPr>
        <w:t xml:space="preserve">pedimento </w:t>
      </w:r>
      <w:r w:rsidR="006E463C" w:rsidRPr="00585391">
        <w:rPr>
          <w:rFonts w:ascii="Georgia" w:hAnsi="Georgia" w:cs="Arial"/>
          <w:szCs w:val="24"/>
          <w:lang w:val="es-ES"/>
        </w:rPr>
        <w:t xml:space="preserve">orientado a que </w:t>
      </w:r>
      <w:r w:rsidR="00842F0D" w:rsidRPr="00585391">
        <w:rPr>
          <w:rFonts w:ascii="Georgia" w:hAnsi="Georgia" w:cs="Arial"/>
          <w:szCs w:val="24"/>
          <w:lang w:val="es-ES"/>
        </w:rPr>
        <w:t xml:space="preserve">levante la medida cautelar. Imposible </w:t>
      </w:r>
      <w:r w:rsidR="006E463C" w:rsidRPr="00585391">
        <w:rPr>
          <w:rFonts w:ascii="Georgia" w:hAnsi="Georgia" w:cs="Arial"/>
          <w:szCs w:val="24"/>
          <w:lang w:val="es-ES"/>
        </w:rPr>
        <w:t xml:space="preserve">entonces </w:t>
      </w:r>
      <w:r w:rsidR="00842F0D" w:rsidRPr="00585391">
        <w:rPr>
          <w:rFonts w:ascii="Georgia" w:hAnsi="Georgia" w:cs="Arial"/>
          <w:szCs w:val="24"/>
          <w:lang w:val="es-ES"/>
        </w:rPr>
        <w:t xml:space="preserve">que se </w:t>
      </w:r>
      <w:r w:rsidR="006E463C" w:rsidRPr="00585391">
        <w:rPr>
          <w:rFonts w:ascii="Georgia" w:hAnsi="Georgia" w:cs="Arial"/>
          <w:szCs w:val="24"/>
          <w:lang w:val="es-ES"/>
        </w:rPr>
        <w:t xml:space="preserve">le </w:t>
      </w:r>
      <w:r w:rsidR="00842F0D" w:rsidRPr="00585391">
        <w:rPr>
          <w:rFonts w:ascii="Georgia" w:hAnsi="Georgia" w:cs="Arial"/>
          <w:szCs w:val="24"/>
          <w:lang w:val="es-ES"/>
        </w:rPr>
        <w:t xml:space="preserve">endilgue la amenaza o agravio de </w:t>
      </w:r>
      <w:r w:rsidR="006E463C" w:rsidRPr="00585391">
        <w:rPr>
          <w:rFonts w:ascii="Georgia" w:hAnsi="Georgia" w:cs="Arial"/>
          <w:szCs w:val="24"/>
          <w:lang w:val="es-ES"/>
        </w:rPr>
        <w:t xml:space="preserve">los </w:t>
      </w:r>
      <w:r w:rsidR="00842F0D" w:rsidRPr="00585391">
        <w:rPr>
          <w:rFonts w:ascii="Georgia" w:hAnsi="Georgia" w:cs="Arial"/>
          <w:szCs w:val="24"/>
          <w:lang w:val="es-ES"/>
        </w:rPr>
        <w:t xml:space="preserve">derechos cuando no ha tenido oportunidad de atender </w:t>
      </w:r>
      <w:r w:rsidR="006E463C" w:rsidRPr="00585391">
        <w:rPr>
          <w:rFonts w:ascii="Georgia" w:hAnsi="Georgia" w:cs="Arial"/>
          <w:szCs w:val="24"/>
          <w:lang w:val="es-ES"/>
        </w:rPr>
        <w:t>la exigencia del accionante</w:t>
      </w:r>
      <w:r w:rsidR="00842F0D" w:rsidRPr="00585391">
        <w:rPr>
          <w:rFonts w:ascii="Georgia" w:hAnsi="Georgia" w:cs="Arial"/>
          <w:szCs w:val="24"/>
          <w:lang w:val="es-ES"/>
        </w:rPr>
        <w:t xml:space="preserve">. </w:t>
      </w:r>
    </w:p>
    <w:p w:rsidR="00842F0D" w:rsidRPr="00585391" w:rsidRDefault="00842F0D" w:rsidP="003D292A">
      <w:pPr>
        <w:pStyle w:val="Textoindependiente"/>
        <w:spacing w:line="276" w:lineRule="auto"/>
        <w:rPr>
          <w:rFonts w:ascii="Georgia" w:hAnsi="Georgia" w:cs="Arial"/>
          <w:sz w:val="22"/>
          <w:szCs w:val="24"/>
          <w:lang w:val="es-ES"/>
        </w:rPr>
      </w:pPr>
    </w:p>
    <w:p w:rsidR="001E047B" w:rsidRPr="00585391" w:rsidRDefault="001E047B" w:rsidP="003D292A">
      <w:pPr>
        <w:tabs>
          <w:tab w:val="left" w:pos="-720"/>
        </w:tabs>
        <w:suppressAutoHyphens/>
        <w:spacing w:line="276" w:lineRule="auto"/>
        <w:jc w:val="both"/>
        <w:rPr>
          <w:rFonts w:ascii="Georgia" w:hAnsi="Georgia" w:cs="Arial"/>
          <w:color w:val="000000" w:themeColor="text1"/>
        </w:rPr>
      </w:pPr>
      <w:r w:rsidRPr="00585391">
        <w:rPr>
          <w:rFonts w:ascii="Georgia" w:hAnsi="Georgia" w:cs="Arial"/>
          <w:color w:val="000000" w:themeColor="text1"/>
        </w:rPr>
        <w:t xml:space="preserve">En mérito de lo expuesto, el </w:t>
      </w:r>
      <w:r w:rsidRPr="00585391">
        <w:rPr>
          <w:rFonts w:ascii="Georgia" w:hAnsi="Georgia" w:cs="Arial"/>
          <w:bCs/>
          <w:smallCaps/>
          <w:color w:val="000000" w:themeColor="text1"/>
        </w:rPr>
        <w:t>Tribunal Superior del Distrito Judicial de Pereira, Sala de Decisión Civil -</w:t>
      </w:r>
      <w:r w:rsidR="00110D67" w:rsidRPr="00585391">
        <w:rPr>
          <w:rFonts w:ascii="Georgia" w:hAnsi="Georgia" w:cs="Arial"/>
          <w:bCs/>
          <w:smallCaps/>
          <w:color w:val="000000" w:themeColor="text1"/>
        </w:rPr>
        <w:t xml:space="preserve"> </w:t>
      </w:r>
      <w:r w:rsidRPr="00585391">
        <w:rPr>
          <w:rFonts w:ascii="Georgia" w:hAnsi="Georgia" w:cs="Arial"/>
          <w:bCs/>
          <w:smallCaps/>
          <w:color w:val="000000" w:themeColor="text1"/>
        </w:rPr>
        <w:t>Familia</w:t>
      </w:r>
      <w:r w:rsidRPr="00585391">
        <w:rPr>
          <w:rFonts w:ascii="Georgia" w:hAnsi="Georgia" w:cs="Arial"/>
          <w:color w:val="000000" w:themeColor="text1"/>
        </w:rPr>
        <w:t xml:space="preserve">, administrando Justicia, en nombre de la República </w:t>
      </w:r>
      <w:r w:rsidR="00D41520" w:rsidRPr="00585391">
        <w:rPr>
          <w:rFonts w:ascii="Georgia" w:hAnsi="Georgia" w:cs="Arial"/>
          <w:color w:val="000000" w:themeColor="text1"/>
        </w:rPr>
        <w:t xml:space="preserve">de Colombia </w:t>
      </w:r>
      <w:r w:rsidRPr="00585391">
        <w:rPr>
          <w:rFonts w:ascii="Georgia" w:hAnsi="Georgia" w:cs="Arial"/>
          <w:color w:val="000000" w:themeColor="text1"/>
        </w:rPr>
        <w:t>y por autoridad de la Ley,</w:t>
      </w:r>
    </w:p>
    <w:p w:rsidR="00585458" w:rsidRPr="00585391" w:rsidRDefault="00585458" w:rsidP="003D292A">
      <w:pPr>
        <w:tabs>
          <w:tab w:val="left" w:pos="-720"/>
        </w:tabs>
        <w:suppressAutoHyphens/>
        <w:spacing w:line="276" w:lineRule="auto"/>
        <w:jc w:val="both"/>
        <w:rPr>
          <w:rFonts w:ascii="Georgia" w:hAnsi="Georgia" w:cs="Arial"/>
          <w:color w:val="000000" w:themeColor="text1"/>
          <w:sz w:val="22"/>
        </w:rPr>
      </w:pPr>
    </w:p>
    <w:p w:rsidR="001E047B" w:rsidRPr="00585391" w:rsidRDefault="001E047B" w:rsidP="003D292A">
      <w:pPr>
        <w:pStyle w:val="Textoindependiente"/>
        <w:spacing w:line="276" w:lineRule="auto"/>
        <w:jc w:val="center"/>
        <w:rPr>
          <w:rFonts w:ascii="Georgia" w:hAnsi="Georgia" w:cs="Arial"/>
          <w:bCs/>
          <w:color w:val="000000" w:themeColor="text1"/>
          <w:lang w:val="es-ES"/>
        </w:rPr>
      </w:pPr>
      <w:r w:rsidRPr="00585391">
        <w:rPr>
          <w:rFonts w:ascii="Georgia" w:hAnsi="Georgia" w:cs="Arial"/>
          <w:bCs/>
          <w:color w:val="000000" w:themeColor="text1"/>
          <w:lang w:val="es-ES"/>
        </w:rPr>
        <w:t xml:space="preserve">F A L </w:t>
      </w:r>
      <w:proofErr w:type="spellStart"/>
      <w:r w:rsidRPr="00585391">
        <w:rPr>
          <w:rFonts w:ascii="Georgia" w:hAnsi="Georgia" w:cs="Arial"/>
          <w:bCs/>
          <w:color w:val="000000" w:themeColor="text1"/>
          <w:lang w:val="es-ES"/>
        </w:rPr>
        <w:t>L</w:t>
      </w:r>
      <w:proofErr w:type="spellEnd"/>
      <w:r w:rsidRPr="00585391">
        <w:rPr>
          <w:rFonts w:ascii="Georgia" w:hAnsi="Georgia" w:cs="Arial"/>
          <w:bCs/>
          <w:color w:val="000000" w:themeColor="text1"/>
          <w:lang w:val="es-ES"/>
        </w:rPr>
        <w:t xml:space="preserve"> A,</w:t>
      </w:r>
    </w:p>
    <w:p w:rsidR="001E047B" w:rsidRPr="00585391" w:rsidRDefault="001E047B" w:rsidP="003D292A">
      <w:pPr>
        <w:pStyle w:val="Textoindependiente"/>
        <w:spacing w:line="276" w:lineRule="auto"/>
        <w:jc w:val="center"/>
        <w:rPr>
          <w:rFonts w:ascii="Georgia" w:hAnsi="Georgia" w:cs="Arial"/>
          <w:bCs/>
          <w:color w:val="000000" w:themeColor="text1"/>
          <w:sz w:val="22"/>
          <w:lang w:val="es-ES"/>
        </w:rPr>
      </w:pPr>
    </w:p>
    <w:p w:rsidR="00D15CB3" w:rsidRPr="00585391" w:rsidRDefault="000827E2" w:rsidP="003D292A">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585391">
        <w:rPr>
          <w:rFonts w:ascii="Georgia" w:hAnsi="Georgia" w:cs="Arial"/>
          <w:lang w:val="es-ES"/>
        </w:rPr>
        <w:t>NEGAR</w:t>
      </w:r>
      <w:r w:rsidR="00BE2E08" w:rsidRPr="00585391">
        <w:rPr>
          <w:rFonts w:ascii="Georgia" w:hAnsi="Georgia" w:cs="Arial"/>
          <w:lang w:val="es-ES"/>
        </w:rPr>
        <w:t xml:space="preserve"> la acción de tutela propuesta por el señor Reinaldo Salvador Torres Benítez contra el Juzgado Segundo Civil del Circuito de Pereira</w:t>
      </w:r>
      <w:r w:rsidRPr="00585391">
        <w:rPr>
          <w:rFonts w:ascii="Georgia" w:hAnsi="Georgia" w:cs="Arial"/>
          <w:lang w:val="es-ES"/>
        </w:rPr>
        <w:t xml:space="preserve">, por inexistencia de mora judicial en el trámite del artículo 465, </w:t>
      </w:r>
      <w:proofErr w:type="spellStart"/>
      <w:r w:rsidRPr="00585391">
        <w:rPr>
          <w:rFonts w:ascii="Georgia" w:hAnsi="Georgia" w:cs="Arial"/>
          <w:lang w:val="es-ES"/>
        </w:rPr>
        <w:t>CGP</w:t>
      </w:r>
      <w:proofErr w:type="spellEnd"/>
      <w:r w:rsidRPr="00585391">
        <w:rPr>
          <w:rFonts w:ascii="Georgia" w:hAnsi="Georgia" w:cs="Arial"/>
          <w:lang w:val="es-ES"/>
        </w:rPr>
        <w:t xml:space="preserve">; y </w:t>
      </w:r>
      <w:r w:rsidR="00D15CB3" w:rsidRPr="00585391">
        <w:rPr>
          <w:rFonts w:ascii="Georgia" w:hAnsi="Georgia" w:cs="Arial"/>
          <w:color w:val="000000" w:themeColor="text1"/>
          <w:szCs w:val="24"/>
          <w:lang w:val="es-ES"/>
        </w:rPr>
        <w:t>la Secretaría de Hacienda de la Alcaldía local</w:t>
      </w:r>
      <w:r w:rsidRPr="00585391">
        <w:rPr>
          <w:rFonts w:ascii="Georgia" w:hAnsi="Georgia" w:cs="Arial"/>
          <w:color w:val="000000" w:themeColor="text1"/>
          <w:szCs w:val="24"/>
          <w:lang w:val="es-ES"/>
        </w:rPr>
        <w:t>, por ausencia fáctica</w:t>
      </w:r>
      <w:r w:rsidR="00D15CB3" w:rsidRPr="00585391">
        <w:rPr>
          <w:rFonts w:ascii="Georgia" w:hAnsi="Georgia" w:cs="Arial"/>
          <w:color w:val="000000" w:themeColor="text1"/>
          <w:szCs w:val="24"/>
          <w:lang w:val="es-ES"/>
        </w:rPr>
        <w:t>.</w:t>
      </w:r>
    </w:p>
    <w:p w:rsidR="000827E2" w:rsidRPr="00585391" w:rsidRDefault="000827E2" w:rsidP="003D292A">
      <w:pPr>
        <w:pStyle w:val="Textoindependiente"/>
        <w:tabs>
          <w:tab w:val="clear" w:pos="708"/>
        </w:tabs>
        <w:spacing w:line="276" w:lineRule="auto"/>
        <w:ind w:left="426"/>
        <w:rPr>
          <w:rFonts w:ascii="Georgia" w:hAnsi="Georgia" w:cs="Arial"/>
          <w:color w:val="000000" w:themeColor="text1"/>
          <w:szCs w:val="24"/>
          <w:lang w:val="es-ES"/>
        </w:rPr>
      </w:pPr>
    </w:p>
    <w:p w:rsidR="000827E2" w:rsidRPr="00585391" w:rsidRDefault="000827E2" w:rsidP="003D292A">
      <w:pPr>
        <w:pStyle w:val="Textoindependiente"/>
        <w:numPr>
          <w:ilvl w:val="0"/>
          <w:numId w:val="6"/>
        </w:numPr>
        <w:tabs>
          <w:tab w:val="clear" w:pos="720"/>
          <w:tab w:val="num" w:pos="360"/>
        </w:tabs>
        <w:spacing w:line="276" w:lineRule="auto"/>
        <w:ind w:left="360"/>
        <w:rPr>
          <w:rFonts w:ascii="Georgia" w:hAnsi="Georgia"/>
          <w:szCs w:val="24"/>
          <w:lang w:val="es-ES"/>
        </w:rPr>
      </w:pPr>
      <w:r w:rsidRPr="00585391">
        <w:rPr>
          <w:rFonts w:ascii="Georgia" w:hAnsi="Georgia"/>
          <w:szCs w:val="24"/>
          <w:lang w:val="es-ES"/>
        </w:rPr>
        <w:t>TUTELAR e</w:t>
      </w:r>
      <w:r w:rsidRPr="00585391">
        <w:rPr>
          <w:rFonts w:ascii="Georgia" w:hAnsi="Georgia" w:cs="Arial"/>
          <w:szCs w:val="24"/>
          <w:lang w:val="es-ES"/>
        </w:rPr>
        <w:t>l derecho fundamental al debido proceso, conculcado por el Juzgado accionado</w:t>
      </w:r>
      <w:r w:rsidR="00FA732D" w:rsidRPr="00585391">
        <w:rPr>
          <w:rFonts w:ascii="Georgia" w:hAnsi="Georgia" w:cs="Arial"/>
          <w:szCs w:val="24"/>
          <w:lang w:val="es-ES"/>
        </w:rPr>
        <w:t>, por dejar de proveer sobre una petición del accionante</w:t>
      </w:r>
      <w:r w:rsidRPr="00585391">
        <w:rPr>
          <w:rFonts w:ascii="Georgia" w:hAnsi="Georgia" w:cs="Arial"/>
          <w:szCs w:val="24"/>
          <w:lang w:val="es-ES"/>
        </w:rPr>
        <w:t>.</w:t>
      </w:r>
    </w:p>
    <w:p w:rsidR="000827E2" w:rsidRPr="00585391" w:rsidRDefault="000827E2" w:rsidP="003D292A">
      <w:pPr>
        <w:pStyle w:val="Textoindependiente"/>
        <w:tabs>
          <w:tab w:val="clear" w:pos="708"/>
        </w:tabs>
        <w:spacing w:line="276" w:lineRule="auto"/>
        <w:rPr>
          <w:rFonts w:ascii="Georgia" w:hAnsi="Georgia"/>
          <w:szCs w:val="24"/>
          <w:lang w:val="es-ES"/>
        </w:rPr>
      </w:pPr>
    </w:p>
    <w:p w:rsidR="000827E2" w:rsidRPr="00585391" w:rsidRDefault="000827E2" w:rsidP="003D292A">
      <w:pPr>
        <w:pStyle w:val="Prrafodelista"/>
        <w:numPr>
          <w:ilvl w:val="0"/>
          <w:numId w:val="6"/>
        </w:numPr>
        <w:tabs>
          <w:tab w:val="clear" w:pos="720"/>
          <w:tab w:val="num" w:pos="360"/>
          <w:tab w:val="num" w:pos="426"/>
        </w:tabs>
        <w:spacing w:line="276" w:lineRule="auto"/>
        <w:ind w:left="360"/>
        <w:jc w:val="both"/>
        <w:rPr>
          <w:rFonts w:ascii="Georgia" w:hAnsi="Georgia" w:cs="Times New Roman"/>
        </w:rPr>
      </w:pPr>
      <w:r w:rsidRPr="00585391">
        <w:rPr>
          <w:rFonts w:ascii="Georgia" w:hAnsi="Georgia" w:cs="Arial"/>
        </w:rPr>
        <w:t>ORDENAR</w:t>
      </w:r>
      <w:r w:rsidRPr="00585391">
        <w:rPr>
          <w:rFonts w:ascii="Georgia" w:hAnsi="Georgia" w:cs="Times New Roman"/>
        </w:rPr>
        <w:t xml:space="preserve"> al </w:t>
      </w:r>
      <w:r w:rsidR="00FA732D" w:rsidRPr="00585391">
        <w:rPr>
          <w:rFonts w:ascii="Georgia" w:hAnsi="Georgia" w:cs="Times New Roman"/>
        </w:rPr>
        <w:t xml:space="preserve">Juez Segundo Civil del Circuito de Pereira, </w:t>
      </w:r>
      <w:r w:rsidRPr="00585391">
        <w:rPr>
          <w:rFonts w:ascii="Georgia" w:hAnsi="Georgia" w:cs="Times New Roman"/>
        </w:rPr>
        <w:t xml:space="preserve">doctor Iván Darío López Guzmán que, en el perentorio término de cuarenta y ocho (48) horas, </w:t>
      </w:r>
      <w:r w:rsidRPr="00585391">
        <w:rPr>
          <w:rFonts w:ascii="Georgia" w:hAnsi="Georgia" w:cs="Verdana"/>
        </w:rPr>
        <w:t>siguientes a la notificación de esta providencia</w:t>
      </w:r>
      <w:r w:rsidRPr="00585391">
        <w:rPr>
          <w:rFonts w:ascii="Georgia" w:hAnsi="Georgia" w:cs="Times New Roman"/>
        </w:rPr>
        <w:t xml:space="preserve">, </w:t>
      </w:r>
      <w:r w:rsidRPr="00585391">
        <w:rPr>
          <w:rFonts w:ascii="Georgia" w:hAnsi="Georgia"/>
        </w:rPr>
        <w:t>resuelva el memorial que el accionante radicó el 24-10-2019.</w:t>
      </w:r>
    </w:p>
    <w:p w:rsidR="00FA732D" w:rsidRPr="00585391" w:rsidRDefault="00FA732D" w:rsidP="003D292A">
      <w:pPr>
        <w:pStyle w:val="Prrafodelista"/>
        <w:spacing w:line="276" w:lineRule="auto"/>
        <w:rPr>
          <w:rFonts w:ascii="Georgia" w:hAnsi="Georgia" w:cs="Times New Roman"/>
        </w:rPr>
      </w:pPr>
    </w:p>
    <w:p w:rsidR="00FA732D" w:rsidRPr="00585391" w:rsidRDefault="00FA732D" w:rsidP="003D292A">
      <w:pPr>
        <w:pStyle w:val="Prrafodelista"/>
        <w:numPr>
          <w:ilvl w:val="0"/>
          <w:numId w:val="6"/>
        </w:numPr>
        <w:tabs>
          <w:tab w:val="clear" w:pos="720"/>
          <w:tab w:val="num" w:pos="360"/>
          <w:tab w:val="num" w:pos="426"/>
        </w:tabs>
        <w:spacing w:line="276" w:lineRule="auto"/>
        <w:ind w:left="360"/>
        <w:jc w:val="both"/>
        <w:rPr>
          <w:rFonts w:ascii="Georgia" w:hAnsi="Georgia" w:cs="Times New Roman"/>
        </w:rPr>
      </w:pPr>
      <w:r w:rsidRPr="00585391">
        <w:rPr>
          <w:rFonts w:ascii="Georgia" w:hAnsi="Georgia"/>
        </w:rPr>
        <w:t>ADVERTIR expresamente al doctor López Guzmán, que el incumplimiento de esta orden se sanciona con arresto y multa, previo incidente de desacato.</w:t>
      </w:r>
    </w:p>
    <w:p w:rsidR="00110D67" w:rsidRPr="00585391" w:rsidRDefault="00110D67" w:rsidP="003D292A">
      <w:pPr>
        <w:pStyle w:val="Textoindependiente"/>
        <w:tabs>
          <w:tab w:val="clear" w:pos="708"/>
        </w:tabs>
        <w:spacing w:line="276" w:lineRule="auto"/>
        <w:rPr>
          <w:rFonts w:ascii="Georgia" w:hAnsi="Georgia" w:cs="Arial"/>
          <w:color w:val="000000" w:themeColor="text1"/>
          <w:szCs w:val="24"/>
          <w:lang w:val="es-ES"/>
        </w:rPr>
      </w:pPr>
    </w:p>
    <w:p w:rsidR="00D41520" w:rsidRPr="00585391" w:rsidRDefault="001E047B" w:rsidP="003D292A">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585391">
        <w:rPr>
          <w:rFonts w:ascii="Georgia" w:hAnsi="Georgia" w:cs="Arial"/>
          <w:color w:val="000000" w:themeColor="text1"/>
          <w:szCs w:val="24"/>
          <w:lang w:val="es-ES"/>
        </w:rPr>
        <w:t>REMITIR este expediente, a la CC para su eventual revisión, de no ser impugnada.</w:t>
      </w:r>
    </w:p>
    <w:p w:rsidR="003D292A" w:rsidRPr="00585391" w:rsidRDefault="003D292A" w:rsidP="003D292A">
      <w:pPr>
        <w:pStyle w:val="Textoindependiente"/>
        <w:tabs>
          <w:tab w:val="clear" w:pos="708"/>
        </w:tabs>
        <w:spacing w:line="276" w:lineRule="auto"/>
        <w:rPr>
          <w:rFonts w:ascii="Georgia" w:hAnsi="Georgia" w:cs="Arial"/>
          <w:color w:val="000000" w:themeColor="text1"/>
          <w:szCs w:val="24"/>
          <w:lang w:val="es-ES"/>
        </w:rPr>
      </w:pPr>
    </w:p>
    <w:p w:rsidR="001E047B" w:rsidRPr="00585391" w:rsidRDefault="001E047B" w:rsidP="003D292A">
      <w:pPr>
        <w:pStyle w:val="Textoindependiente"/>
        <w:numPr>
          <w:ilvl w:val="0"/>
          <w:numId w:val="6"/>
        </w:numPr>
        <w:tabs>
          <w:tab w:val="clear" w:pos="720"/>
        </w:tabs>
        <w:spacing w:line="276" w:lineRule="auto"/>
        <w:ind w:left="426" w:hanging="426"/>
        <w:rPr>
          <w:rFonts w:ascii="Georgia" w:hAnsi="Georgia" w:cs="Arial"/>
          <w:szCs w:val="24"/>
          <w:lang w:val="es-ES"/>
        </w:rPr>
      </w:pPr>
      <w:r w:rsidRPr="00585391">
        <w:rPr>
          <w:rFonts w:ascii="Georgia" w:hAnsi="Georgia" w:cs="Arial"/>
          <w:bCs/>
          <w:lang w:val="es-ES"/>
        </w:rPr>
        <w:t xml:space="preserve">ARCHIVAR </w:t>
      </w:r>
      <w:r w:rsidRPr="00585391">
        <w:rPr>
          <w:rFonts w:ascii="Georgia" w:hAnsi="Georgia" w:cs="Arial"/>
          <w:lang w:val="es-ES"/>
        </w:rPr>
        <w:t xml:space="preserve">el expediente, previa anotaciones en los libros </w:t>
      </w:r>
      <w:proofErr w:type="spellStart"/>
      <w:r w:rsidRPr="00585391">
        <w:rPr>
          <w:rFonts w:ascii="Georgia" w:hAnsi="Georgia" w:cs="Arial"/>
          <w:lang w:val="es-ES"/>
        </w:rPr>
        <w:t>radicadores</w:t>
      </w:r>
      <w:proofErr w:type="spellEnd"/>
      <w:r w:rsidRPr="00585391">
        <w:rPr>
          <w:rFonts w:ascii="Georgia" w:hAnsi="Georgia" w:cs="Arial"/>
          <w:lang w:val="es-ES"/>
        </w:rPr>
        <w:t>.</w:t>
      </w:r>
    </w:p>
    <w:p w:rsidR="008122B8" w:rsidRPr="00585391" w:rsidRDefault="008122B8" w:rsidP="003D292A">
      <w:pPr>
        <w:pStyle w:val="Textoindependiente"/>
        <w:spacing w:line="276" w:lineRule="auto"/>
        <w:jc w:val="center"/>
        <w:rPr>
          <w:rFonts w:ascii="Georgia" w:hAnsi="Georgia"/>
          <w:smallCaps/>
          <w:sz w:val="28"/>
          <w:szCs w:val="24"/>
          <w:lang w:val="es-ES"/>
        </w:rPr>
      </w:pPr>
    </w:p>
    <w:p w:rsidR="001E047B" w:rsidRPr="00585391" w:rsidRDefault="001E047B" w:rsidP="003D292A">
      <w:pPr>
        <w:pStyle w:val="Textoindependiente"/>
        <w:spacing w:line="276" w:lineRule="auto"/>
        <w:jc w:val="center"/>
        <w:rPr>
          <w:rFonts w:ascii="Georgia" w:hAnsi="Georgia"/>
          <w:smallCaps/>
          <w:sz w:val="28"/>
          <w:szCs w:val="24"/>
          <w:lang w:val="es-ES"/>
        </w:rPr>
      </w:pPr>
      <w:r w:rsidRPr="00585391">
        <w:rPr>
          <w:rFonts w:ascii="Georgia" w:hAnsi="Georgia"/>
          <w:smallCaps/>
          <w:sz w:val="28"/>
          <w:szCs w:val="24"/>
          <w:lang w:val="es-ES"/>
        </w:rPr>
        <w:t>Notifíquese,</w:t>
      </w: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 w:val="18"/>
          <w:szCs w:val="16"/>
        </w:rPr>
      </w:pPr>
      <w:proofErr w:type="spellStart"/>
      <w:r w:rsidRPr="00585391">
        <w:rPr>
          <w:rFonts w:ascii="Georgia" w:hAnsi="Georgia" w:cs="Arial"/>
          <w:spacing w:val="-3"/>
          <w:w w:val="150"/>
          <w:kern w:val="28"/>
          <w:szCs w:val="18"/>
        </w:rPr>
        <w:t>D</w:t>
      </w:r>
      <w:r w:rsidRPr="00585391">
        <w:rPr>
          <w:rFonts w:ascii="Georgia" w:hAnsi="Georgia" w:cs="Arial"/>
          <w:spacing w:val="-3"/>
          <w:w w:val="150"/>
          <w:kern w:val="28"/>
          <w:sz w:val="18"/>
          <w:szCs w:val="16"/>
        </w:rPr>
        <w:t>UBERNEY</w:t>
      </w:r>
      <w:proofErr w:type="spellEnd"/>
      <w:r w:rsidRPr="00585391">
        <w:rPr>
          <w:rFonts w:ascii="Georgia" w:hAnsi="Georgia" w:cs="Arial"/>
          <w:spacing w:val="-3"/>
          <w:w w:val="150"/>
          <w:kern w:val="28"/>
          <w:sz w:val="22"/>
          <w:szCs w:val="18"/>
        </w:rPr>
        <w:t xml:space="preserve"> </w:t>
      </w:r>
      <w:r w:rsidRPr="00585391">
        <w:rPr>
          <w:rFonts w:ascii="Georgia" w:hAnsi="Georgia" w:cs="Arial"/>
          <w:spacing w:val="-3"/>
          <w:w w:val="150"/>
          <w:kern w:val="28"/>
          <w:szCs w:val="18"/>
        </w:rPr>
        <w:t>G</w:t>
      </w:r>
      <w:r w:rsidRPr="00585391">
        <w:rPr>
          <w:rFonts w:ascii="Georgia" w:hAnsi="Georgia" w:cs="Arial"/>
          <w:spacing w:val="-3"/>
          <w:w w:val="150"/>
          <w:kern w:val="28"/>
          <w:sz w:val="18"/>
          <w:szCs w:val="16"/>
        </w:rPr>
        <w:t>RISALES</w:t>
      </w:r>
      <w:r w:rsidRPr="00585391">
        <w:rPr>
          <w:rFonts w:ascii="Georgia" w:hAnsi="Georgia" w:cs="Arial"/>
          <w:spacing w:val="-3"/>
          <w:w w:val="150"/>
          <w:kern w:val="28"/>
          <w:sz w:val="22"/>
          <w:szCs w:val="18"/>
        </w:rPr>
        <w:t xml:space="preserve"> </w:t>
      </w:r>
      <w:r w:rsidRPr="00585391">
        <w:rPr>
          <w:rFonts w:ascii="Georgia" w:hAnsi="Georgia" w:cs="Arial"/>
          <w:spacing w:val="-3"/>
          <w:w w:val="150"/>
          <w:kern w:val="28"/>
          <w:szCs w:val="18"/>
        </w:rPr>
        <w:t>H</w:t>
      </w:r>
      <w:r w:rsidRPr="00585391">
        <w:rPr>
          <w:rFonts w:ascii="Georgia" w:hAnsi="Georgia" w:cs="Arial"/>
          <w:spacing w:val="-3"/>
          <w:w w:val="150"/>
          <w:kern w:val="28"/>
          <w:sz w:val="18"/>
          <w:szCs w:val="16"/>
        </w:rPr>
        <w:t>ERRERA</w:t>
      </w: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 w:val="18"/>
          <w:szCs w:val="20"/>
        </w:rPr>
      </w:pPr>
      <w:r w:rsidRPr="00585391">
        <w:rPr>
          <w:rFonts w:ascii="Georgia" w:hAnsi="Georgia" w:cs="Arial"/>
          <w:spacing w:val="-3"/>
          <w:w w:val="150"/>
          <w:kern w:val="28"/>
          <w:sz w:val="22"/>
          <w:szCs w:val="20"/>
        </w:rPr>
        <w:t>M</w:t>
      </w:r>
      <w:r w:rsidRPr="00585391">
        <w:rPr>
          <w:rFonts w:ascii="Georgia" w:hAnsi="Georgia" w:cs="Arial"/>
          <w:spacing w:val="-3"/>
          <w:w w:val="150"/>
          <w:kern w:val="28"/>
          <w:sz w:val="20"/>
          <w:szCs w:val="20"/>
        </w:rPr>
        <w:t xml:space="preserve"> </w:t>
      </w:r>
      <w:r w:rsidRPr="00585391">
        <w:rPr>
          <w:rFonts w:ascii="Georgia" w:hAnsi="Georgia" w:cs="Arial"/>
          <w:spacing w:val="-3"/>
          <w:w w:val="150"/>
          <w:kern w:val="28"/>
          <w:sz w:val="18"/>
          <w:szCs w:val="20"/>
        </w:rPr>
        <w:t>A G I S T R A D O</w:t>
      </w: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3D292A"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585391">
        <w:rPr>
          <w:rFonts w:ascii="Georgia" w:hAnsi="Georgia" w:cs="Times New Roman"/>
          <w:w w:val="150"/>
          <w:kern w:val="28"/>
          <w:szCs w:val="18"/>
        </w:rPr>
        <w:t>E</w:t>
      </w:r>
      <w:r w:rsidRPr="00585391">
        <w:rPr>
          <w:rFonts w:ascii="Georgia" w:hAnsi="Georgia" w:cs="Times New Roman"/>
          <w:w w:val="150"/>
          <w:kern w:val="28"/>
          <w:sz w:val="18"/>
          <w:szCs w:val="18"/>
        </w:rPr>
        <w:t>DDER</w:t>
      </w:r>
      <w:proofErr w:type="spellEnd"/>
      <w:r w:rsidRPr="00585391">
        <w:rPr>
          <w:rFonts w:ascii="Georgia" w:hAnsi="Georgia" w:cs="Times New Roman"/>
          <w:w w:val="150"/>
          <w:kern w:val="28"/>
          <w:sz w:val="18"/>
          <w:szCs w:val="20"/>
        </w:rPr>
        <w:t xml:space="preserve"> </w:t>
      </w:r>
      <w:r w:rsidRPr="00585391">
        <w:rPr>
          <w:rFonts w:ascii="Georgia" w:hAnsi="Georgia" w:cs="Times New Roman"/>
          <w:w w:val="150"/>
          <w:kern w:val="28"/>
          <w:szCs w:val="20"/>
        </w:rPr>
        <w:t>J</w:t>
      </w:r>
      <w:r w:rsidRPr="00585391">
        <w:rPr>
          <w:rFonts w:ascii="Georgia" w:hAnsi="Georgia" w:cs="Times New Roman"/>
          <w:w w:val="150"/>
          <w:kern w:val="28"/>
          <w:sz w:val="18"/>
          <w:szCs w:val="18"/>
        </w:rPr>
        <w:t xml:space="preserve">IMMY </w:t>
      </w:r>
      <w:r w:rsidRPr="00585391">
        <w:rPr>
          <w:rFonts w:ascii="Georgia" w:hAnsi="Georgia" w:cs="Times New Roman"/>
          <w:w w:val="150"/>
          <w:kern w:val="28"/>
          <w:szCs w:val="20"/>
        </w:rPr>
        <w:t>S</w:t>
      </w:r>
      <w:r w:rsidRPr="00585391">
        <w:rPr>
          <w:rFonts w:ascii="Georgia" w:hAnsi="Georgia" w:cs="Times New Roman"/>
          <w:w w:val="150"/>
          <w:kern w:val="28"/>
          <w:sz w:val="18"/>
          <w:szCs w:val="18"/>
        </w:rPr>
        <w:t xml:space="preserve">ÁNCHEZ </w:t>
      </w:r>
      <w:r w:rsidRPr="00585391">
        <w:rPr>
          <w:rFonts w:ascii="Georgia" w:hAnsi="Georgia" w:cs="Times New Roman"/>
          <w:w w:val="150"/>
          <w:kern w:val="28"/>
          <w:szCs w:val="18"/>
        </w:rPr>
        <w:t>C</w:t>
      </w:r>
      <w:r w:rsidRPr="00585391">
        <w:rPr>
          <w:rFonts w:ascii="Georgia" w:hAnsi="Georgia" w:cs="Times New Roman"/>
          <w:w w:val="150"/>
          <w:kern w:val="28"/>
          <w:sz w:val="28"/>
          <w:szCs w:val="18"/>
        </w:rPr>
        <w:t>.</w:t>
      </w:r>
      <w:r w:rsidRPr="00585391">
        <w:rPr>
          <w:rFonts w:ascii="Georgia" w:hAnsi="Georgia" w:cs="Times New Roman"/>
          <w:w w:val="150"/>
          <w:kern w:val="28"/>
          <w:sz w:val="28"/>
          <w:szCs w:val="18"/>
        </w:rPr>
        <w:tab/>
      </w:r>
      <w:r w:rsidRPr="00585391">
        <w:rPr>
          <w:rFonts w:ascii="Georgia" w:hAnsi="Georgia" w:cs="Times New Roman"/>
          <w:w w:val="150"/>
          <w:kern w:val="28"/>
          <w:sz w:val="28"/>
          <w:szCs w:val="18"/>
        </w:rPr>
        <w:tab/>
      </w:r>
      <w:r w:rsidRPr="00585391">
        <w:rPr>
          <w:rFonts w:ascii="Georgia" w:hAnsi="Georgia" w:cs="Arial"/>
          <w:spacing w:val="-3"/>
          <w:w w:val="150"/>
          <w:kern w:val="28"/>
          <w:szCs w:val="18"/>
        </w:rPr>
        <w:t>J</w:t>
      </w:r>
      <w:r w:rsidRPr="00585391">
        <w:rPr>
          <w:rFonts w:ascii="Georgia" w:hAnsi="Georgia" w:cs="Arial"/>
          <w:spacing w:val="-3"/>
          <w:w w:val="150"/>
          <w:kern w:val="28"/>
          <w:sz w:val="18"/>
          <w:szCs w:val="18"/>
        </w:rPr>
        <w:t xml:space="preserve">AIME </w:t>
      </w:r>
      <w:r w:rsidRPr="00585391">
        <w:rPr>
          <w:rFonts w:ascii="Georgia" w:hAnsi="Georgia" w:cs="Arial"/>
          <w:spacing w:val="-3"/>
          <w:w w:val="150"/>
          <w:kern w:val="28"/>
          <w:szCs w:val="18"/>
        </w:rPr>
        <w:t>A</w:t>
      </w:r>
      <w:r w:rsidRPr="00585391">
        <w:rPr>
          <w:rFonts w:ascii="Georgia" w:hAnsi="Georgia" w:cs="Times New Roman"/>
          <w:w w:val="150"/>
          <w:kern w:val="28"/>
          <w:sz w:val="18"/>
          <w:szCs w:val="18"/>
        </w:rPr>
        <w:t xml:space="preserve">LBERTO </w:t>
      </w:r>
      <w:r w:rsidRPr="00585391">
        <w:rPr>
          <w:rFonts w:ascii="Georgia" w:hAnsi="Georgia" w:cs="Arial"/>
          <w:spacing w:val="-3"/>
          <w:w w:val="150"/>
          <w:kern w:val="28"/>
          <w:szCs w:val="18"/>
        </w:rPr>
        <w:t>S</w:t>
      </w:r>
      <w:r w:rsidRPr="00585391">
        <w:rPr>
          <w:rFonts w:ascii="Georgia" w:hAnsi="Georgia" w:cs="Arial"/>
          <w:spacing w:val="-3"/>
          <w:w w:val="150"/>
          <w:kern w:val="28"/>
          <w:sz w:val="18"/>
          <w:szCs w:val="16"/>
        </w:rPr>
        <w:t xml:space="preserve">ARAZA </w:t>
      </w:r>
      <w:r w:rsidRPr="00585391">
        <w:rPr>
          <w:rFonts w:ascii="Georgia" w:hAnsi="Georgia" w:cs="Arial"/>
          <w:spacing w:val="-3"/>
          <w:w w:val="150"/>
          <w:kern w:val="28"/>
          <w:szCs w:val="18"/>
        </w:rPr>
        <w:t>N</w:t>
      </w:r>
      <w:r w:rsidRPr="00585391">
        <w:rPr>
          <w:rFonts w:ascii="Georgia" w:hAnsi="Georgia" w:cs="Arial"/>
          <w:spacing w:val="-3"/>
          <w:w w:val="150"/>
          <w:kern w:val="28"/>
          <w:sz w:val="28"/>
          <w:szCs w:val="18"/>
        </w:rPr>
        <w:t>.</w:t>
      </w:r>
    </w:p>
    <w:p w:rsidR="00C50868" w:rsidRPr="00585391" w:rsidRDefault="003D292A" w:rsidP="003D29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585391">
        <w:rPr>
          <w:rFonts w:ascii="Georgia" w:hAnsi="Georgia" w:cs="Arial"/>
          <w:w w:val="150"/>
          <w:kern w:val="28"/>
          <w:szCs w:val="20"/>
        </w:rPr>
        <w:t>M</w:t>
      </w:r>
      <w:r w:rsidRPr="00585391">
        <w:rPr>
          <w:rFonts w:ascii="Georgia" w:hAnsi="Georgia" w:cs="Arial"/>
          <w:w w:val="150"/>
          <w:kern w:val="28"/>
          <w:sz w:val="18"/>
          <w:szCs w:val="20"/>
        </w:rPr>
        <w:t xml:space="preserve"> A G I S T R A D O </w:t>
      </w:r>
      <w:r w:rsidRPr="00585391">
        <w:rPr>
          <w:rFonts w:ascii="Georgia" w:hAnsi="Georgia" w:cs="Arial"/>
          <w:w w:val="150"/>
          <w:kern w:val="28"/>
          <w:sz w:val="18"/>
          <w:szCs w:val="20"/>
        </w:rPr>
        <w:tab/>
      </w:r>
      <w:r w:rsidRPr="00585391">
        <w:rPr>
          <w:rFonts w:ascii="Georgia" w:hAnsi="Georgia" w:cs="Arial"/>
          <w:w w:val="150"/>
          <w:kern w:val="28"/>
          <w:sz w:val="18"/>
          <w:szCs w:val="20"/>
        </w:rPr>
        <w:tab/>
      </w:r>
      <w:r w:rsidRPr="00585391">
        <w:rPr>
          <w:rFonts w:ascii="Georgia" w:hAnsi="Georgia" w:cs="Arial"/>
          <w:w w:val="150"/>
          <w:kern w:val="28"/>
          <w:sz w:val="18"/>
          <w:szCs w:val="20"/>
        </w:rPr>
        <w:tab/>
      </w:r>
      <w:r w:rsidRPr="00585391">
        <w:rPr>
          <w:rFonts w:ascii="Georgia" w:hAnsi="Georgia" w:cs="Arial"/>
          <w:w w:val="150"/>
          <w:kern w:val="28"/>
          <w:sz w:val="18"/>
          <w:szCs w:val="20"/>
        </w:rPr>
        <w:tab/>
      </w:r>
      <w:r w:rsidRPr="00585391">
        <w:rPr>
          <w:rFonts w:ascii="Georgia" w:hAnsi="Georgia" w:cs="Arial"/>
          <w:w w:val="150"/>
          <w:kern w:val="28"/>
          <w:szCs w:val="20"/>
        </w:rPr>
        <w:t>M</w:t>
      </w:r>
      <w:r w:rsidRPr="00585391">
        <w:rPr>
          <w:rFonts w:ascii="Georgia" w:hAnsi="Georgia" w:cs="Arial"/>
          <w:w w:val="150"/>
          <w:kern w:val="28"/>
          <w:sz w:val="18"/>
          <w:szCs w:val="20"/>
        </w:rPr>
        <w:t xml:space="preserve"> A G I S T R A D O</w:t>
      </w:r>
    </w:p>
    <w:sectPr w:rsidR="00C50868" w:rsidRPr="00585391" w:rsidSect="003D292A">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97" w:rsidRDefault="00670397" w:rsidP="0099045D">
      <w:r>
        <w:separator/>
      </w:r>
    </w:p>
  </w:endnote>
  <w:endnote w:type="continuationSeparator" w:id="0">
    <w:p w:rsidR="00670397" w:rsidRDefault="0067039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Book Antiqu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AC" w:rsidRPr="00D41520" w:rsidRDefault="004E03AC"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4E03AC" w:rsidRPr="00BD4B96" w:rsidRDefault="004E03AC" w:rsidP="0013771A">
    <w:pPr>
      <w:pStyle w:val="Piedepgina"/>
      <w:spacing w:line="360" w:lineRule="auto"/>
      <w:jc w:val="right"/>
      <w:rPr>
        <w:rFonts w:ascii="Georgia" w:hAnsi="Georgia" w:cs="Arial"/>
        <w:spacing w:val="20"/>
        <w:w w:val="200"/>
        <w:sz w:val="14"/>
        <w:szCs w:val="10"/>
        <w:lang w:val="es-CO"/>
      </w:rPr>
    </w:pPr>
  </w:p>
  <w:p w:rsidR="004E03AC" w:rsidRPr="00BD4B96" w:rsidRDefault="004E03AC"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4E03AC" w:rsidRPr="00BD4B96" w:rsidRDefault="004E03AC" w:rsidP="0013771A">
    <w:pPr>
      <w:pStyle w:val="Piedepgina"/>
      <w:jc w:val="right"/>
      <w:rPr>
        <w:rFonts w:ascii="Georgia" w:hAnsi="Georgia"/>
        <w:lang w:val="es-CO"/>
      </w:rPr>
    </w:pPr>
    <w:proofErr w:type="spellStart"/>
    <w:r w:rsidRPr="00BD4B96">
      <w:rPr>
        <w:rFonts w:ascii="Georgia" w:hAnsi="Georgia" w:cs="Arial"/>
        <w:spacing w:val="20"/>
        <w:w w:val="200"/>
        <w:sz w:val="10"/>
        <w:szCs w:val="10"/>
        <w:lang w:val="es-CO"/>
      </w:rPr>
      <w:t>MP</w:t>
    </w:r>
    <w:proofErr w:type="spellEnd"/>
    <w:r w:rsidRPr="00BD4B96">
      <w:rPr>
        <w:rFonts w:ascii="Georgia" w:hAnsi="Georgia" w:cs="Arial"/>
        <w:spacing w:val="20"/>
        <w:w w:val="200"/>
        <w:sz w:val="10"/>
        <w:szCs w:val="10"/>
        <w:lang w:val="es-CO"/>
      </w:rPr>
      <w:t xml:space="preserve"> </w:t>
    </w:r>
    <w:proofErr w:type="spellStart"/>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proofErr w:type="spellEnd"/>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97" w:rsidRDefault="00670397" w:rsidP="0099045D">
      <w:r>
        <w:separator/>
      </w:r>
    </w:p>
  </w:footnote>
  <w:footnote w:type="continuationSeparator" w:id="0">
    <w:p w:rsidR="00670397" w:rsidRDefault="00670397" w:rsidP="0099045D">
      <w:r>
        <w:continuationSeparator/>
      </w:r>
    </w:p>
  </w:footnote>
  <w:footnote w:id="1">
    <w:p w:rsidR="00A32683" w:rsidRPr="003D292A" w:rsidRDefault="00A32683" w:rsidP="003D292A">
      <w:pPr>
        <w:pStyle w:val="Textonotapie"/>
        <w:jc w:val="both"/>
        <w:rPr>
          <w:rFonts w:ascii="Century" w:hAnsi="Century"/>
          <w:sz w:val="18"/>
        </w:rPr>
      </w:pPr>
      <w:r w:rsidRPr="003D292A">
        <w:rPr>
          <w:rStyle w:val="Refdenotaalpie"/>
          <w:rFonts w:ascii="Century" w:hAnsi="Century"/>
          <w:sz w:val="18"/>
        </w:rPr>
        <w:footnoteRef/>
      </w:r>
      <w:r w:rsidRPr="003D292A">
        <w:rPr>
          <w:rFonts w:ascii="Century" w:hAnsi="Century"/>
          <w:sz w:val="18"/>
        </w:rPr>
        <w:t xml:space="preserve"> QUINCHE R., Manuel F. Vías de hecho, acción de tutela contra providencias, Temis </w:t>
      </w:r>
      <w:proofErr w:type="spellStart"/>
      <w:r w:rsidRPr="003D292A">
        <w:rPr>
          <w:rFonts w:ascii="Century" w:hAnsi="Century"/>
          <w:sz w:val="18"/>
        </w:rPr>
        <w:t>SA</w:t>
      </w:r>
      <w:proofErr w:type="spellEnd"/>
      <w:r w:rsidRPr="003D292A">
        <w:rPr>
          <w:rFonts w:ascii="Century" w:hAnsi="Century"/>
          <w:sz w:val="18"/>
        </w:rPr>
        <w:t xml:space="preserve">, Bogotá, 2013, </w:t>
      </w:r>
      <w:proofErr w:type="spellStart"/>
      <w:r w:rsidRPr="003D292A">
        <w:rPr>
          <w:rFonts w:ascii="Century" w:hAnsi="Century"/>
          <w:sz w:val="18"/>
        </w:rPr>
        <w:t>p.103</w:t>
      </w:r>
      <w:proofErr w:type="spellEnd"/>
      <w:r w:rsidRPr="003D292A">
        <w:rPr>
          <w:rFonts w:ascii="Century" w:hAnsi="Century"/>
          <w:sz w:val="18"/>
        </w:rPr>
        <w:t>.</w:t>
      </w:r>
    </w:p>
  </w:footnote>
  <w:footnote w:id="2">
    <w:p w:rsidR="00A32683" w:rsidRPr="003D292A" w:rsidRDefault="00A32683" w:rsidP="003D292A">
      <w:pPr>
        <w:pStyle w:val="Textonotapie"/>
        <w:jc w:val="both"/>
        <w:rPr>
          <w:rFonts w:ascii="Century" w:hAnsi="Century"/>
          <w:sz w:val="18"/>
        </w:rPr>
      </w:pPr>
      <w:r w:rsidRPr="003D292A">
        <w:rPr>
          <w:rStyle w:val="Refdenotaalpie"/>
          <w:rFonts w:ascii="Century" w:hAnsi="Century"/>
          <w:sz w:val="18"/>
        </w:rPr>
        <w:footnoteRef/>
      </w:r>
      <w:r w:rsidRPr="003D292A">
        <w:rPr>
          <w:rFonts w:ascii="Century" w:hAnsi="Century"/>
          <w:sz w:val="18"/>
        </w:rPr>
        <w:t xml:space="preserve"> QUIROGA N., Édgar A. Tutela contra decisiones judiciales, Universidad Santo Tomás y editorial Ibáñez, Bogotá DC, 2014, </w:t>
      </w:r>
      <w:proofErr w:type="spellStart"/>
      <w:r w:rsidRPr="003D292A">
        <w:rPr>
          <w:rFonts w:ascii="Century" w:hAnsi="Century"/>
          <w:sz w:val="18"/>
        </w:rPr>
        <w:t>p.83</w:t>
      </w:r>
      <w:proofErr w:type="spellEnd"/>
      <w:r w:rsidRPr="003D292A">
        <w:rPr>
          <w:rFonts w:ascii="Century" w:hAnsi="Century"/>
          <w:sz w:val="18"/>
        </w:rPr>
        <w:t>.</w:t>
      </w:r>
    </w:p>
  </w:footnote>
  <w:footnote w:id="3">
    <w:p w:rsidR="00A32683" w:rsidRPr="003D292A" w:rsidRDefault="00A32683" w:rsidP="003D292A">
      <w:pPr>
        <w:pStyle w:val="Textonotapie"/>
        <w:jc w:val="both"/>
        <w:rPr>
          <w:rFonts w:ascii="Century" w:hAnsi="Century"/>
          <w:sz w:val="18"/>
        </w:rPr>
      </w:pPr>
      <w:r w:rsidRPr="003D292A">
        <w:rPr>
          <w:rStyle w:val="Refdenotaalpie"/>
          <w:rFonts w:ascii="Century" w:hAnsi="Century"/>
          <w:sz w:val="18"/>
        </w:rPr>
        <w:footnoteRef/>
      </w:r>
      <w:r w:rsidRPr="003D292A">
        <w:rPr>
          <w:rFonts w:ascii="Century" w:hAnsi="Century"/>
          <w:sz w:val="18"/>
        </w:rPr>
        <w:t xml:space="preserve"> </w:t>
      </w:r>
      <w:r w:rsidRPr="003D292A">
        <w:rPr>
          <w:rFonts w:ascii="Century" w:hAnsi="Century"/>
          <w:sz w:val="18"/>
          <w:lang w:val="es-MX"/>
        </w:rPr>
        <w:t>CC. T-917 de 2011.</w:t>
      </w:r>
    </w:p>
  </w:footnote>
  <w:footnote w:id="4">
    <w:p w:rsidR="00A32683" w:rsidRPr="003D292A" w:rsidRDefault="00A32683" w:rsidP="003D292A">
      <w:pPr>
        <w:pStyle w:val="Textonotapie"/>
        <w:jc w:val="both"/>
        <w:rPr>
          <w:rFonts w:ascii="Century" w:hAnsi="Century"/>
          <w:sz w:val="18"/>
        </w:rPr>
      </w:pPr>
      <w:r w:rsidRPr="003D292A">
        <w:rPr>
          <w:rStyle w:val="Refdenotaalpie"/>
          <w:rFonts w:ascii="Century" w:hAnsi="Century"/>
          <w:sz w:val="18"/>
        </w:rPr>
        <w:footnoteRef/>
      </w:r>
      <w:r w:rsidRPr="003D292A">
        <w:rPr>
          <w:rFonts w:ascii="Century" w:hAnsi="Century"/>
          <w:sz w:val="18"/>
          <w:lang w:val="es-MX"/>
        </w:rPr>
        <w:t xml:space="preserve"> CC. C-590 de 2005.</w:t>
      </w:r>
    </w:p>
  </w:footnote>
  <w:footnote w:id="5">
    <w:p w:rsidR="00A32683" w:rsidRPr="003D292A" w:rsidRDefault="00A32683" w:rsidP="003D292A">
      <w:pPr>
        <w:pStyle w:val="Textonotapie"/>
        <w:jc w:val="both"/>
        <w:rPr>
          <w:rFonts w:ascii="Century" w:hAnsi="Century"/>
          <w:sz w:val="18"/>
        </w:rPr>
      </w:pPr>
      <w:r w:rsidRPr="003D292A">
        <w:rPr>
          <w:rStyle w:val="Refdenotaalpie"/>
          <w:rFonts w:ascii="Century" w:hAnsi="Century"/>
          <w:sz w:val="18"/>
        </w:rPr>
        <w:footnoteRef/>
      </w:r>
      <w:r w:rsidRPr="003D292A">
        <w:rPr>
          <w:rFonts w:ascii="Century" w:hAnsi="Century"/>
          <w:sz w:val="18"/>
          <w:lang w:val="es-MX"/>
        </w:rPr>
        <w:t xml:space="preserve"> CC. </w:t>
      </w:r>
      <w:r w:rsidRPr="003D292A">
        <w:rPr>
          <w:rFonts w:ascii="Century" w:hAnsi="Century"/>
          <w:sz w:val="18"/>
        </w:rPr>
        <w:t xml:space="preserve">SU-037 de 2019, </w:t>
      </w:r>
      <w:r w:rsidRPr="003D292A">
        <w:rPr>
          <w:rFonts w:ascii="Century" w:hAnsi="Century"/>
          <w:bCs/>
          <w:sz w:val="18"/>
        </w:rPr>
        <w:t>SU-056 de 2018</w:t>
      </w:r>
      <w:r w:rsidRPr="003D292A">
        <w:rPr>
          <w:rFonts w:ascii="Century" w:hAnsi="Century"/>
          <w:sz w:val="18"/>
          <w:lang w:val="es-MX"/>
        </w:rPr>
        <w:t xml:space="preserve">, </w:t>
      </w:r>
      <w:hyperlink r:id="rId1" w:history="1">
        <w:r w:rsidRPr="003D292A">
          <w:rPr>
            <w:rStyle w:val="Hipervnculo"/>
            <w:rFonts w:ascii="Century" w:hAnsi="Century"/>
            <w:bCs/>
            <w:color w:val="000000"/>
            <w:sz w:val="18"/>
            <w:u w:val="none"/>
          </w:rPr>
          <w:t>SU-336 de 2017</w:t>
        </w:r>
      </w:hyperlink>
      <w:r w:rsidRPr="003D292A">
        <w:rPr>
          <w:rFonts w:ascii="Century" w:hAnsi="Century"/>
          <w:bCs/>
          <w:color w:val="000000"/>
          <w:sz w:val="18"/>
        </w:rPr>
        <w:t>, </w:t>
      </w:r>
      <w:hyperlink r:id="rId2" w:history="1">
        <w:r w:rsidRPr="003D292A">
          <w:rPr>
            <w:rStyle w:val="Hipervnculo"/>
            <w:rFonts w:ascii="Century" w:hAnsi="Century"/>
            <w:bCs/>
            <w:color w:val="000000"/>
            <w:sz w:val="18"/>
            <w:u w:val="none"/>
          </w:rPr>
          <w:t>SU-354 de 2017</w:t>
        </w:r>
      </w:hyperlink>
      <w:r w:rsidRPr="003D292A">
        <w:rPr>
          <w:rFonts w:ascii="Century" w:hAnsi="Century"/>
          <w:bCs/>
          <w:color w:val="000000"/>
          <w:sz w:val="18"/>
          <w:lang w:val="es-ES_tradnl"/>
        </w:rPr>
        <w:t xml:space="preserve">, </w:t>
      </w:r>
      <w:r w:rsidRPr="003D292A">
        <w:rPr>
          <w:rFonts w:ascii="Century" w:hAnsi="Century"/>
          <w:bCs/>
          <w:sz w:val="18"/>
          <w:lang w:val="es-ES_tradnl"/>
        </w:rPr>
        <w:t xml:space="preserve">T-137 de 2017 y </w:t>
      </w:r>
      <w:r w:rsidRPr="003D292A">
        <w:rPr>
          <w:rFonts w:ascii="Century" w:hAnsi="Century"/>
          <w:bCs/>
          <w:sz w:val="18"/>
        </w:rPr>
        <w:t>SU-222 de 2016</w:t>
      </w:r>
      <w:r w:rsidRPr="003D292A">
        <w:rPr>
          <w:rFonts w:ascii="Century" w:hAnsi="Century"/>
          <w:sz w:val="18"/>
          <w:lang w:val="es-MX"/>
        </w:rPr>
        <w:t>.</w:t>
      </w:r>
    </w:p>
  </w:footnote>
  <w:footnote w:id="6">
    <w:p w:rsidR="00A32683" w:rsidRPr="003D292A" w:rsidRDefault="00A32683" w:rsidP="003D292A">
      <w:pPr>
        <w:pStyle w:val="Textonotapie"/>
        <w:jc w:val="both"/>
        <w:rPr>
          <w:rFonts w:ascii="Century" w:hAnsi="Century"/>
          <w:sz w:val="18"/>
        </w:rPr>
      </w:pPr>
      <w:r w:rsidRPr="003D292A">
        <w:rPr>
          <w:rStyle w:val="Refdenotaalpie"/>
          <w:rFonts w:ascii="Century" w:hAnsi="Century"/>
          <w:sz w:val="18"/>
        </w:rPr>
        <w:footnoteRef/>
      </w:r>
      <w:r w:rsidRPr="003D292A">
        <w:rPr>
          <w:rFonts w:ascii="Century" w:hAnsi="Century"/>
          <w:sz w:val="18"/>
        </w:rPr>
        <w:t xml:space="preserve"> </w:t>
      </w:r>
      <w:r w:rsidRPr="003D292A">
        <w:rPr>
          <w:rFonts w:ascii="Century" w:hAnsi="Century"/>
          <w:sz w:val="18"/>
          <w:lang w:val="es-MX"/>
        </w:rPr>
        <w:t>CC. T-307 de 2015.</w:t>
      </w:r>
    </w:p>
  </w:footnote>
  <w:footnote w:id="7">
    <w:p w:rsidR="00A32683" w:rsidRPr="003D292A" w:rsidRDefault="00A32683" w:rsidP="003D292A">
      <w:pPr>
        <w:pStyle w:val="Textonotapie"/>
        <w:jc w:val="both"/>
        <w:rPr>
          <w:rFonts w:ascii="Century" w:hAnsi="Century"/>
          <w:sz w:val="18"/>
        </w:rPr>
      </w:pPr>
      <w:r w:rsidRPr="003D292A">
        <w:rPr>
          <w:rFonts w:ascii="Century" w:hAnsi="Century"/>
          <w:sz w:val="18"/>
          <w:vertAlign w:val="superscript"/>
        </w:rPr>
        <w:footnoteRef/>
      </w:r>
      <w:r w:rsidRPr="003D292A">
        <w:rPr>
          <w:rFonts w:ascii="Century" w:hAnsi="Century"/>
          <w:sz w:val="18"/>
        </w:rPr>
        <w:t xml:space="preserve"> ESCUELA JUDICIAL RODRIGO LARA BONILLA. </w:t>
      </w:r>
      <w:r w:rsidRPr="003D292A">
        <w:rPr>
          <w:rFonts w:ascii="Century" w:hAnsi="Century"/>
          <w:sz w:val="18"/>
          <w:lang w:val="es-CO"/>
        </w:rPr>
        <w:t xml:space="preserve">La acción de tutela en el ordenamiento constitucional colombiano, Universidad Nacional de Colombia, Catalina Botero Marino, </w:t>
      </w:r>
      <w:proofErr w:type="spellStart"/>
      <w:r w:rsidRPr="003D292A">
        <w:rPr>
          <w:rFonts w:ascii="Century" w:hAnsi="Century"/>
          <w:sz w:val="18"/>
          <w:lang w:val="es-CO"/>
        </w:rPr>
        <w:t>Ediprime</w:t>
      </w:r>
      <w:proofErr w:type="spellEnd"/>
      <w:r w:rsidRPr="003D292A">
        <w:rPr>
          <w:rFonts w:ascii="Century" w:hAnsi="Century"/>
          <w:sz w:val="18"/>
          <w:lang w:val="es-CO"/>
        </w:rPr>
        <w:t xml:space="preserve"> Ltda., 2006, </w:t>
      </w:r>
      <w:proofErr w:type="spellStart"/>
      <w:r w:rsidRPr="003D292A">
        <w:rPr>
          <w:rFonts w:ascii="Century" w:hAnsi="Century"/>
          <w:sz w:val="18"/>
          <w:lang w:val="es-CO"/>
        </w:rPr>
        <w:t>p.61</w:t>
      </w:r>
      <w:proofErr w:type="spellEnd"/>
      <w:r w:rsidRPr="003D292A">
        <w:rPr>
          <w:rFonts w:ascii="Century" w:hAnsi="Century"/>
          <w:sz w:val="18"/>
          <w:lang w:val="es-CO"/>
        </w:rPr>
        <w:t>-75.</w:t>
      </w:r>
    </w:p>
  </w:footnote>
  <w:footnote w:id="8">
    <w:p w:rsidR="00A32683" w:rsidRPr="003D292A" w:rsidRDefault="00A32683" w:rsidP="003D292A">
      <w:pPr>
        <w:pStyle w:val="Textonotapie"/>
        <w:jc w:val="both"/>
        <w:rPr>
          <w:rFonts w:ascii="Century" w:hAnsi="Century"/>
          <w:sz w:val="18"/>
        </w:rPr>
      </w:pPr>
      <w:r w:rsidRPr="003D292A">
        <w:rPr>
          <w:rStyle w:val="Refdenotaalpie"/>
          <w:rFonts w:ascii="Century" w:hAnsi="Century"/>
          <w:sz w:val="18"/>
        </w:rPr>
        <w:footnoteRef/>
      </w:r>
      <w:r w:rsidRPr="003D292A">
        <w:rPr>
          <w:rFonts w:ascii="Century" w:hAnsi="Century"/>
          <w:sz w:val="18"/>
        </w:rPr>
        <w:t xml:space="preserve"> QUINCHE R., Manuel F. La acción de tutela, el amparo en Colombia, Bogotá DC, 2011, </w:t>
      </w:r>
      <w:proofErr w:type="spellStart"/>
      <w:r w:rsidRPr="003D292A">
        <w:rPr>
          <w:rFonts w:ascii="Century" w:hAnsi="Century"/>
          <w:sz w:val="18"/>
        </w:rPr>
        <w:t>p.233</w:t>
      </w:r>
      <w:proofErr w:type="spellEnd"/>
      <w:r w:rsidRPr="003D292A">
        <w:rPr>
          <w:rFonts w:ascii="Century" w:hAnsi="Century"/>
          <w:sz w:val="18"/>
        </w:rPr>
        <w:t>-285.</w:t>
      </w:r>
    </w:p>
  </w:footnote>
  <w:footnote w:id="9">
    <w:p w:rsidR="00DB4938" w:rsidRPr="003D292A" w:rsidRDefault="00DB4938" w:rsidP="003D292A">
      <w:pPr>
        <w:pStyle w:val="Textonotapie"/>
        <w:jc w:val="both"/>
        <w:rPr>
          <w:rFonts w:ascii="Century" w:hAnsi="Century"/>
          <w:sz w:val="18"/>
          <w:lang w:val="es-CO"/>
        </w:rPr>
      </w:pPr>
      <w:r w:rsidRPr="003D292A">
        <w:rPr>
          <w:rStyle w:val="Refdenotaalpie"/>
          <w:rFonts w:ascii="Century" w:hAnsi="Century"/>
          <w:sz w:val="18"/>
        </w:rPr>
        <w:footnoteRef/>
      </w:r>
      <w:r w:rsidRPr="003D292A">
        <w:rPr>
          <w:rFonts w:ascii="Century" w:hAnsi="Century"/>
          <w:sz w:val="18"/>
        </w:rPr>
        <w:t xml:space="preserve"> CC. T-362 de 2019, T-052 de 2018 y T-186 de 2017, entre otras.</w:t>
      </w:r>
    </w:p>
  </w:footnote>
  <w:footnote w:id="10">
    <w:p w:rsidR="00DB4938" w:rsidRPr="003D292A" w:rsidRDefault="00DB4938" w:rsidP="003D292A">
      <w:pPr>
        <w:pStyle w:val="Textonotapie"/>
        <w:jc w:val="both"/>
        <w:rPr>
          <w:rFonts w:ascii="Century" w:hAnsi="Century"/>
          <w:sz w:val="18"/>
        </w:rPr>
      </w:pPr>
      <w:r w:rsidRPr="003D292A">
        <w:rPr>
          <w:rStyle w:val="Refdenotaalpie"/>
          <w:rFonts w:ascii="Century" w:hAnsi="Century"/>
          <w:sz w:val="18"/>
        </w:rPr>
        <w:footnoteRef/>
      </w:r>
      <w:r w:rsidRPr="003D292A">
        <w:rPr>
          <w:rFonts w:ascii="Century" w:hAnsi="Century"/>
          <w:sz w:val="18"/>
        </w:rPr>
        <w:t xml:space="preserve"> </w:t>
      </w:r>
      <w:r w:rsidRPr="003D292A">
        <w:rPr>
          <w:rFonts w:ascii="Century" w:hAnsi="Century"/>
          <w:sz w:val="18"/>
          <w:lang w:val="es-CO"/>
        </w:rPr>
        <w:t>CSJ</w:t>
      </w:r>
      <w:r w:rsidRPr="003D292A">
        <w:rPr>
          <w:rFonts w:ascii="Century" w:hAnsi="Century"/>
          <w:sz w:val="18"/>
        </w:rPr>
        <w:t xml:space="preserve">. </w:t>
      </w:r>
      <w:proofErr w:type="spellStart"/>
      <w:r w:rsidRPr="003D292A">
        <w:rPr>
          <w:rFonts w:ascii="Century" w:hAnsi="Century"/>
          <w:sz w:val="18"/>
        </w:rPr>
        <w:t>STC8783</w:t>
      </w:r>
      <w:proofErr w:type="spellEnd"/>
      <w:r w:rsidRPr="003D292A">
        <w:rPr>
          <w:rFonts w:ascii="Century" w:hAnsi="Century"/>
          <w:sz w:val="18"/>
        </w:rPr>
        <w:t xml:space="preserve">-2019, </w:t>
      </w:r>
      <w:proofErr w:type="spellStart"/>
      <w:r w:rsidRPr="003D292A">
        <w:rPr>
          <w:rFonts w:ascii="Century" w:hAnsi="Century"/>
          <w:sz w:val="18"/>
        </w:rPr>
        <w:t>STC8914</w:t>
      </w:r>
      <w:proofErr w:type="spellEnd"/>
      <w:r w:rsidRPr="003D292A">
        <w:rPr>
          <w:rFonts w:ascii="Century" w:hAnsi="Century"/>
          <w:sz w:val="18"/>
        </w:rPr>
        <w:t xml:space="preserve">-2016 y </w:t>
      </w:r>
      <w:proofErr w:type="spellStart"/>
      <w:r w:rsidRPr="003D292A">
        <w:rPr>
          <w:rFonts w:ascii="Century" w:hAnsi="Century"/>
          <w:sz w:val="18"/>
        </w:rPr>
        <w:t>STC12858</w:t>
      </w:r>
      <w:proofErr w:type="spellEnd"/>
      <w:r w:rsidRPr="003D292A">
        <w:rPr>
          <w:rFonts w:ascii="Century" w:hAnsi="Century"/>
          <w:sz w:val="18"/>
        </w:rPr>
        <w:t>-2015, entre otras</w:t>
      </w:r>
      <w:r w:rsidRPr="003D292A">
        <w:rPr>
          <w:rFonts w:ascii="Century" w:hAnsi="Century"/>
          <w:w w:val="110"/>
          <w:sz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AC" w:rsidRPr="00BD4B96" w:rsidRDefault="004E03AC">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Pr="00BD4B96">
      <w:rPr>
        <w:rFonts w:ascii="Georgia" w:hAnsi="Georgia" w:cs="Calibri"/>
        <w:i/>
        <w:sz w:val="20"/>
      </w:rPr>
      <w:fldChar w:fldCharType="begin"/>
    </w:r>
    <w:r w:rsidRPr="00BD4B96">
      <w:rPr>
        <w:rFonts w:ascii="Georgia" w:hAnsi="Georgia" w:cs="Calibri"/>
        <w:i/>
        <w:sz w:val="20"/>
      </w:rPr>
      <w:instrText xml:space="preserve"> PAGE   \* MERGEFORMAT </w:instrText>
    </w:r>
    <w:r w:rsidRPr="00BD4B96">
      <w:rPr>
        <w:rFonts w:ascii="Georgia" w:hAnsi="Georgia" w:cs="Calibri"/>
        <w:i/>
        <w:sz w:val="20"/>
      </w:rPr>
      <w:fldChar w:fldCharType="separate"/>
    </w:r>
    <w:r w:rsidR="00585391">
      <w:rPr>
        <w:rFonts w:ascii="Georgia" w:hAnsi="Georgia" w:cs="Calibri"/>
        <w:i/>
        <w:noProof/>
        <w:sz w:val="20"/>
      </w:rPr>
      <w:t>6</w:t>
    </w:r>
    <w:r w:rsidRPr="00BD4B96">
      <w:rPr>
        <w:rFonts w:ascii="Georgia" w:hAnsi="Georgia" w:cs="Calibri"/>
        <w:i/>
        <w:sz w:val="20"/>
      </w:rPr>
      <w:fldChar w:fldCharType="end"/>
    </w:r>
  </w:p>
  <w:p w:rsidR="004E03AC" w:rsidRPr="00BD4B96" w:rsidRDefault="004E03AC"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3D292A">
      <w:rPr>
        <w:rFonts w:ascii="Georgia" w:hAnsi="Georgia" w:cs="Calibri"/>
        <w:i/>
        <w:sz w:val="20"/>
        <w:szCs w:val="22"/>
      </w:rPr>
      <w:t xml:space="preserve"> </w:t>
    </w:r>
    <w:r>
      <w:rPr>
        <w:rFonts w:ascii="Georgia" w:hAnsi="Georgia" w:cs="Calibri"/>
        <w:i/>
        <w:sz w:val="20"/>
        <w:szCs w:val="22"/>
      </w:rPr>
      <w:t>2020-</w:t>
    </w:r>
    <w:r w:rsidR="009C759B">
      <w:rPr>
        <w:rFonts w:ascii="Georgia" w:hAnsi="Georgia" w:cs="Calibri"/>
        <w:i/>
        <w:sz w:val="20"/>
        <w:szCs w:val="22"/>
      </w:rPr>
      <w:t>00020</w:t>
    </w:r>
    <w:r>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1C1EFE1C"/>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17D0216"/>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6"/>
  </w:num>
  <w:num w:numId="4">
    <w:abstractNumId w:val="3"/>
  </w:num>
  <w:num w:numId="5">
    <w:abstractNumId w:val="30"/>
  </w:num>
  <w:num w:numId="6">
    <w:abstractNumId w:val="0"/>
  </w:num>
  <w:num w:numId="7">
    <w:abstractNumId w:val="23"/>
  </w:num>
  <w:num w:numId="8">
    <w:abstractNumId w:val="1"/>
  </w:num>
  <w:num w:numId="9">
    <w:abstractNumId w:val="31"/>
  </w:num>
  <w:num w:numId="10">
    <w:abstractNumId w:val="24"/>
  </w:num>
  <w:num w:numId="11">
    <w:abstractNumId w:val="21"/>
  </w:num>
  <w:num w:numId="12">
    <w:abstractNumId w:val="27"/>
  </w:num>
  <w:num w:numId="13">
    <w:abstractNumId w:val="10"/>
  </w:num>
  <w:num w:numId="14">
    <w:abstractNumId w:val="13"/>
  </w:num>
  <w:num w:numId="15">
    <w:abstractNumId w:val="19"/>
  </w:num>
  <w:num w:numId="16">
    <w:abstractNumId w:val="5"/>
  </w:num>
  <w:num w:numId="17">
    <w:abstractNumId w:val="20"/>
  </w:num>
  <w:num w:numId="18">
    <w:abstractNumId w:val="9"/>
  </w:num>
  <w:num w:numId="19">
    <w:abstractNumId w:val="6"/>
  </w:num>
  <w:num w:numId="20">
    <w:abstractNumId w:val="14"/>
  </w:num>
  <w:num w:numId="21">
    <w:abstractNumId w:val="22"/>
  </w:num>
  <w:num w:numId="22">
    <w:abstractNumId w:val="26"/>
  </w:num>
  <w:num w:numId="23">
    <w:abstractNumId w:val="8"/>
  </w:num>
  <w:num w:numId="24">
    <w:abstractNumId w:val="12"/>
  </w:num>
  <w:num w:numId="25">
    <w:abstractNumId w:val="9"/>
  </w:num>
  <w:num w:numId="26">
    <w:abstractNumId w:val="2"/>
  </w:num>
  <w:num w:numId="27">
    <w:abstractNumId w:val="32"/>
  </w:num>
  <w:num w:numId="28">
    <w:abstractNumId w:val="7"/>
  </w:num>
  <w:num w:numId="29">
    <w:abstractNumId w:val="28"/>
  </w:num>
  <w:num w:numId="30">
    <w:abstractNumId w:val="11"/>
  </w:num>
  <w:num w:numId="31">
    <w:abstractNumId w:val="17"/>
  </w:num>
  <w:num w:numId="32">
    <w:abstractNumId w:val="2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A54"/>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68F"/>
    <w:rsid w:val="00035E46"/>
    <w:rsid w:val="00036D33"/>
    <w:rsid w:val="00037093"/>
    <w:rsid w:val="000372FB"/>
    <w:rsid w:val="00040D5C"/>
    <w:rsid w:val="0004100F"/>
    <w:rsid w:val="00041210"/>
    <w:rsid w:val="00042007"/>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34F6"/>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2F85"/>
    <w:rsid w:val="000643A6"/>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4EE"/>
    <w:rsid w:val="0007464B"/>
    <w:rsid w:val="000756CD"/>
    <w:rsid w:val="00075FCE"/>
    <w:rsid w:val="000769E5"/>
    <w:rsid w:val="000771EC"/>
    <w:rsid w:val="000774AE"/>
    <w:rsid w:val="000803A5"/>
    <w:rsid w:val="00080DED"/>
    <w:rsid w:val="00081F32"/>
    <w:rsid w:val="00081FDD"/>
    <w:rsid w:val="000827E2"/>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6B0"/>
    <w:rsid w:val="000A1ACA"/>
    <w:rsid w:val="000A1D73"/>
    <w:rsid w:val="000A2388"/>
    <w:rsid w:val="000A24D0"/>
    <w:rsid w:val="000A2503"/>
    <w:rsid w:val="000A2572"/>
    <w:rsid w:val="000A2A13"/>
    <w:rsid w:val="000A36C3"/>
    <w:rsid w:val="000A3FEF"/>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2C6C"/>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BD4"/>
    <w:rsid w:val="000E2EA2"/>
    <w:rsid w:val="000E3170"/>
    <w:rsid w:val="000E3231"/>
    <w:rsid w:val="000E3403"/>
    <w:rsid w:val="000E34BB"/>
    <w:rsid w:val="000E34BD"/>
    <w:rsid w:val="000E34CA"/>
    <w:rsid w:val="000E37B6"/>
    <w:rsid w:val="000E3874"/>
    <w:rsid w:val="000E3AF2"/>
    <w:rsid w:val="000E3E05"/>
    <w:rsid w:val="000E5788"/>
    <w:rsid w:val="000E60BB"/>
    <w:rsid w:val="000E6695"/>
    <w:rsid w:val="000E69FE"/>
    <w:rsid w:val="000E6B90"/>
    <w:rsid w:val="000E6D92"/>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5E"/>
    <w:rsid w:val="001055BE"/>
    <w:rsid w:val="00105D27"/>
    <w:rsid w:val="00105FFB"/>
    <w:rsid w:val="00106DA0"/>
    <w:rsid w:val="0010701C"/>
    <w:rsid w:val="001072F0"/>
    <w:rsid w:val="00107310"/>
    <w:rsid w:val="0010744C"/>
    <w:rsid w:val="00107D7D"/>
    <w:rsid w:val="00110315"/>
    <w:rsid w:val="00110496"/>
    <w:rsid w:val="001108F7"/>
    <w:rsid w:val="00110D67"/>
    <w:rsid w:val="00111321"/>
    <w:rsid w:val="001113DC"/>
    <w:rsid w:val="00111806"/>
    <w:rsid w:val="00111ABC"/>
    <w:rsid w:val="00111CAB"/>
    <w:rsid w:val="0011273E"/>
    <w:rsid w:val="0011285C"/>
    <w:rsid w:val="00112A21"/>
    <w:rsid w:val="00112BB3"/>
    <w:rsid w:val="00113FEE"/>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AB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417"/>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1D5"/>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0D"/>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17A"/>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08D"/>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BA6"/>
    <w:rsid w:val="00250CFD"/>
    <w:rsid w:val="00250DA7"/>
    <w:rsid w:val="00250EAE"/>
    <w:rsid w:val="002516FA"/>
    <w:rsid w:val="002517C0"/>
    <w:rsid w:val="00251934"/>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5CC"/>
    <w:rsid w:val="00265F36"/>
    <w:rsid w:val="00266971"/>
    <w:rsid w:val="00266F3B"/>
    <w:rsid w:val="002673D6"/>
    <w:rsid w:val="00267454"/>
    <w:rsid w:val="00270042"/>
    <w:rsid w:val="002708B8"/>
    <w:rsid w:val="00270A55"/>
    <w:rsid w:val="00270A8D"/>
    <w:rsid w:val="002711EA"/>
    <w:rsid w:val="0027130B"/>
    <w:rsid w:val="002713C4"/>
    <w:rsid w:val="002717D1"/>
    <w:rsid w:val="002718D8"/>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866"/>
    <w:rsid w:val="002A5CA9"/>
    <w:rsid w:val="002A5D8E"/>
    <w:rsid w:val="002A6014"/>
    <w:rsid w:val="002A6894"/>
    <w:rsid w:val="002A7CCB"/>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D2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198"/>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2806"/>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16D0"/>
    <w:rsid w:val="003222EF"/>
    <w:rsid w:val="0032256F"/>
    <w:rsid w:val="003232B0"/>
    <w:rsid w:val="00323F7B"/>
    <w:rsid w:val="003249F4"/>
    <w:rsid w:val="00325212"/>
    <w:rsid w:val="003258D6"/>
    <w:rsid w:val="00325FDA"/>
    <w:rsid w:val="003261E6"/>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66F4D"/>
    <w:rsid w:val="003705F3"/>
    <w:rsid w:val="00370D1D"/>
    <w:rsid w:val="00370E2B"/>
    <w:rsid w:val="0037217E"/>
    <w:rsid w:val="003722A2"/>
    <w:rsid w:val="00372BC7"/>
    <w:rsid w:val="0037312D"/>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94E"/>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8F5"/>
    <w:rsid w:val="003B0B82"/>
    <w:rsid w:val="003B0EE1"/>
    <w:rsid w:val="003B12FB"/>
    <w:rsid w:val="003B1C6C"/>
    <w:rsid w:val="003B2EC7"/>
    <w:rsid w:val="003B3673"/>
    <w:rsid w:val="003B37F0"/>
    <w:rsid w:val="003B4005"/>
    <w:rsid w:val="003B4188"/>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92A"/>
    <w:rsid w:val="003D2AE0"/>
    <w:rsid w:val="003D2BB1"/>
    <w:rsid w:val="003D2BDB"/>
    <w:rsid w:val="003D3318"/>
    <w:rsid w:val="003D33C9"/>
    <w:rsid w:val="003D3565"/>
    <w:rsid w:val="003D3663"/>
    <w:rsid w:val="003D3802"/>
    <w:rsid w:val="003D3F60"/>
    <w:rsid w:val="003D3F80"/>
    <w:rsid w:val="003D4090"/>
    <w:rsid w:val="003D4557"/>
    <w:rsid w:val="003D45B1"/>
    <w:rsid w:val="003D46EB"/>
    <w:rsid w:val="003D475E"/>
    <w:rsid w:val="003D4FD9"/>
    <w:rsid w:val="003D5956"/>
    <w:rsid w:val="003D5FC6"/>
    <w:rsid w:val="003D65B3"/>
    <w:rsid w:val="003D66B0"/>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37B"/>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5E42"/>
    <w:rsid w:val="00417B01"/>
    <w:rsid w:val="00417DA5"/>
    <w:rsid w:val="004201CF"/>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48F"/>
    <w:rsid w:val="00433FCF"/>
    <w:rsid w:val="004347D4"/>
    <w:rsid w:val="00434CF1"/>
    <w:rsid w:val="00435CD3"/>
    <w:rsid w:val="004360F4"/>
    <w:rsid w:val="004361F0"/>
    <w:rsid w:val="00437198"/>
    <w:rsid w:val="00437C1F"/>
    <w:rsid w:val="00437D07"/>
    <w:rsid w:val="00437FCA"/>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487"/>
    <w:rsid w:val="00450A8F"/>
    <w:rsid w:val="00450F26"/>
    <w:rsid w:val="004513F3"/>
    <w:rsid w:val="00451431"/>
    <w:rsid w:val="00451F8A"/>
    <w:rsid w:val="004520C9"/>
    <w:rsid w:val="0045270F"/>
    <w:rsid w:val="00453189"/>
    <w:rsid w:val="004538B2"/>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8F7"/>
    <w:rsid w:val="00462A66"/>
    <w:rsid w:val="00462F25"/>
    <w:rsid w:val="0046344B"/>
    <w:rsid w:val="00463819"/>
    <w:rsid w:val="00463C79"/>
    <w:rsid w:val="00464F84"/>
    <w:rsid w:val="00465137"/>
    <w:rsid w:val="00465173"/>
    <w:rsid w:val="004655EC"/>
    <w:rsid w:val="00465C0B"/>
    <w:rsid w:val="0046657E"/>
    <w:rsid w:val="0046667A"/>
    <w:rsid w:val="00466EA1"/>
    <w:rsid w:val="004673BB"/>
    <w:rsid w:val="004677E2"/>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B71"/>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5FEF"/>
    <w:rsid w:val="004B7439"/>
    <w:rsid w:val="004B7598"/>
    <w:rsid w:val="004B779D"/>
    <w:rsid w:val="004B77EB"/>
    <w:rsid w:val="004B7AA0"/>
    <w:rsid w:val="004C0EA4"/>
    <w:rsid w:val="004C1276"/>
    <w:rsid w:val="004C13C2"/>
    <w:rsid w:val="004C1BA7"/>
    <w:rsid w:val="004C23DA"/>
    <w:rsid w:val="004C247F"/>
    <w:rsid w:val="004C260D"/>
    <w:rsid w:val="004C27FE"/>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3AC"/>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04E"/>
    <w:rsid w:val="004F03F3"/>
    <w:rsid w:val="004F04E6"/>
    <w:rsid w:val="004F092F"/>
    <w:rsid w:val="004F0988"/>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5391"/>
    <w:rsid w:val="00585458"/>
    <w:rsid w:val="0058608C"/>
    <w:rsid w:val="00586B40"/>
    <w:rsid w:val="00586D15"/>
    <w:rsid w:val="00587535"/>
    <w:rsid w:val="0058760B"/>
    <w:rsid w:val="005879EB"/>
    <w:rsid w:val="00587A58"/>
    <w:rsid w:val="00587E67"/>
    <w:rsid w:val="005900E8"/>
    <w:rsid w:val="0059071C"/>
    <w:rsid w:val="00590AD2"/>
    <w:rsid w:val="005910F0"/>
    <w:rsid w:val="005912EB"/>
    <w:rsid w:val="0059181D"/>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0F66"/>
    <w:rsid w:val="005A20C2"/>
    <w:rsid w:val="005A28DF"/>
    <w:rsid w:val="005A2A11"/>
    <w:rsid w:val="005A2EBC"/>
    <w:rsid w:val="005A2F5B"/>
    <w:rsid w:val="005A340F"/>
    <w:rsid w:val="005A3516"/>
    <w:rsid w:val="005A406E"/>
    <w:rsid w:val="005A492B"/>
    <w:rsid w:val="005A4B23"/>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5AB"/>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553"/>
    <w:rsid w:val="005F474C"/>
    <w:rsid w:val="005F47CB"/>
    <w:rsid w:val="005F4905"/>
    <w:rsid w:val="005F4B0C"/>
    <w:rsid w:val="005F546E"/>
    <w:rsid w:val="005F555E"/>
    <w:rsid w:val="005F5A85"/>
    <w:rsid w:val="005F65BD"/>
    <w:rsid w:val="005F7D01"/>
    <w:rsid w:val="00600060"/>
    <w:rsid w:val="00600B60"/>
    <w:rsid w:val="006012A1"/>
    <w:rsid w:val="006012D2"/>
    <w:rsid w:val="00601585"/>
    <w:rsid w:val="00601CD6"/>
    <w:rsid w:val="00601F67"/>
    <w:rsid w:val="0060245E"/>
    <w:rsid w:val="0060249E"/>
    <w:rsid w:val="0060257D"/>
    <w:rsid w:val="00602AC2"/>
    <w:rsid w:val="00602ADE"/>
    <w:rsid w:val="00602E93"/>
    <w:rsid w:val="006039B0"/>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397"/>
    <w:rsid w:val="00670818"/>
    <w:rsid w:val="00670D07"/>
    <w:rsid w:val="00671332"/>
    <w:rsid w:val="00671540"/>
    <w:rsid w:val="00671690"/>
    <w:rsid w:val="00671E37"/>
    <w:rsid w:val="00672D56"/>
    <w:rsid w:val="00672E57"/>
    <w:rsid w:val="00673FCA"/>
    <w:rsid w:val="00674068"/>
    <w:rsid w:val="0067420C"/>
    <w:rsid w:val="006749D2"/>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174"/>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9BD"/>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63C"/>
    <w:rsid w:val="006E48D1"/>
    <w:rsid w:val="006E4A22"/>
    <w:rsid w:val="006E5240"/>
    <w:rsid w:val="006E5299"/>
    <w:rsid w:val="006E5F93"/>
    <w:rsid w:val="006E69BE"/>
    <w:rsid w:val="006E6BD7"/>
    <w:rsid w:val="006E72C2"/>
    <w:rsid w:val="006E77C3"/>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ED0"/>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3BA"/>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29A7"/>
    <w:rsid w:val="007334BF"/>
    <w:rsid w:val="007336C1"/>
    <w:rsid w:val="00733969"/>
    <w:rsid w:val="00733F1E"/>
    <w:rsid w:val="007346DF"/>
    <w:rsid w:val="00734D26"/>
    <w:rsid w:val="007352E5"/>
    <w:rsid w:val="00736A93"/>
    <w:rsid w:val="00736D0F"/>
    <w:rsid w:val="007374A7"/>
    <w:rsid w:val="0073760C"/>
    <w:rsid w:val="0073760D"/>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E33"/>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24DF"/>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8CB"/>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CBE"/>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0E"/>
    <w:rsid w:val="007D2580"/>
    <w:rsid w:val="007D273C"/>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5CD2"/>
    <w:rsid w:val="007E611C"/>
    <w:rsid w:val="007E614B"/>
    <w:rsid w:val="007E61FB"/>
    <w:rsid w:val="007E63C7"/>
    <w:rsid w:val="007E7055"/>
    <w:rsid w:val="007E7CE6"/>
    <w:rsid w:val="007E7D23"/>
    <w:rsid w:val="007F045F"/>
    <w:rsid w:val="007F0DEB"/>
    <w:rsid w:val="007F0E89"/>
    <w:rsid w:val="007F1139"/>
    <w:rsid w:val="007F13CB"/>
    <w:rsid w:val="007F1C10"/>
    <w:rsid w:val="007F1FB4"/>
    <w:rsid w:val="007F1FE8"/>
    <w:rsid w:val="007F2956"/>
    <w:rsid w:val="007F34B2"/>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2B8"/>
    <w:rsid w:val="00812556"/>
    <w:rsid w:val="0081322E"/>
    <w:rsid w:val="00813552"/>
    <w:rsid w:val="008139F4"/>
    <w:rsid w:val="00813F89"/>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2F0D"/>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0EE0"/>
    <w:rsid w:val="008A119F"/>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91C"/>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5D4C"/>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8BF"/>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802"/>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5E83"/>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131"/>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59B"/>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3B6"/>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683"/>
    <w:rsid w:val="00A32772"/>
    <w:rsid w:val="00A3306A"/>
    <w:rsid w:val="00A33447"/>
    <w:rsid w:val="00A33758"/>
    <w:rsid w:val="00A34297"/>
    <w:rsid w:val="00A35AFF"/>
    <w:rsid w:val="00A35E06"/>
    <w:rsid w:val="00A35E6F"/>
    <w:rsid w:val="00A35EE2"/>
    <w:rsid w:val="00A35FC0"/>
    <w:rsid w:val="00A371B5"/>
    <w:rsid w:val="00A37426"/>
    <w:rsid w:val="00A37508"/>
    <w:rsid w:val="00A37B18"/>
    <w:rsid w:val="00A37BA7"/>
    <w:rsid w:val="00A40041"/>
    <w:rsid w:val="00A41013"/>
    <w:rsid w:val="00A41BB4"/>
    <w:rsid w:val="00A41F05"/>
    <w:rsid w:val="00A42067"/>
    <w:rsid w:val="00A426B4"/>
    <w:rsid w:val="00A42BA3"/>
    <w:rsid w:val="00A42EE4"/>
    <w:rsid w:val="00A43EF0"/>
    <w:rsid w:val="00A44328"/>
    <w:rsid w:val="00A445E9"/>
    <w:rsid w:val="00A44B2A"/>
    <w:rsid w:val="00A44B4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309"/>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368"/>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D2"/>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D2"/>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979"/>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17B"/>
    <w:rsid w:val="00B22332"/>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1A00"/>
    <w:rsid w:val="00B32064"/>
    <w:rsid w:val="00B3248E"/>
    <w:rsid w:val="00B32DFA"/>
    <w:rsid w:val="00B33037"/>
    <w:rsid w:val="00B338A6"/>
    <w:rsid w:val="00B33C85"/>
    <w:rsid w:val="00B33E9D"/>
    <w:rsid w:val="00B34E78"/>
    <w:rsid w:val="00B35009"/>
    <w:rsid w:val="00B3584F"/>
    <w:rsid w:val="00B35B42"/>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5352"/>
    <w:rsid w:val="00B4609A"/>
    <w:rsid w:val="00B460F0"/>
    <w:rsid w:val="00B4617E"/>
    <w:rsid w:val="00B46459"/>
    <w:rsid w:val="00B46F4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1FF6"/>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8D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1417"/>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29B"/>
    <w:rsid w:val="00BE2D5A"/>
    <w:rsid w:val="00BE2DEE"/>
    <w:rsid w:val="00BE2E08"/>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1B08"/>
    <w:rsid w:val="00C629F3"/>
    <w:rsid w:val="00C62B03"/>
    <w:rsid w:val="00C62BFF"/>
    <w:rsid w:val="00C62DB8"/>
    <w:rsid w:val="00C62FC5"/>
    <w:rsid w:val="00C6321D"/>
    <w:rsid w:val="00C641FE"/>
    <w:rsid w:val="00C6434C"/>
    <w:rsid w:val="00C647F7"/>
    <w:rsid w:val="00C64B2B"/>
    <w:rsid w:val="00C64CF4"/>
    <w:rsid w:val="00C65296"/>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717"/>
    <w:rsid w:val="00C77956"/>
    <w:rsid w:val="00C77C0E"/>
    <w:rsid w:val="00C8035F"/>
    <w:rsid w:val="00C804DB"/>
    <w:rsid w:val="00C8077A"/>
    <w:rsid w:val="00C807F0"/>
    <w:rsid w:val="00C80DCB"/>
    <w:rsid w:val="00C8175A"/>
    <w:rsid w:val="00C8268C"/>
    <w:rsid w:val="00C82900"/>
    <w:rsid w:val="00C82923"/>
    <w:rsid w:val="00C8311A"/>
    <w:rsid w:val="00C8353C"/>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7F0"/>
    <w:rsid w:val="00CA425A"/>
    <w:rsid w:val="00CA4280"/>
    <w:rsid w:val="00CA445F"/>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0AFF"/>
    <w:rsid w:val="00CC1A42"/>
    <w:rsid w:val="00CC2232"/>
    <w:rsid w:val="00CC2A00"/>
    <w:rsid w:val="00CC378E"/>
    <w:rsid w:val="00CC37AD"/>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1C4"/>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CB3"/>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47DB"/>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280"/>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FAB"/>
    <w:rsid w:val="00DA7AF6"/>
    <w:rsid w:val="00DB02C2"/>
    <w:rsid w:val="00DB0D7A"/>
    <w:rsid w:val="00DB0F88"/>
    <w:rsid w:val="00DB12FC"/>
    <w:rsid w:val="00DB2703"/>
    <w:rsid w:val="00DB2D38"/>
    <w:rsid w:val="00DB4938"/>
    <w:rsid w:val="00DB4EE6"/>
    <w:rsid w:val="00DB4F9E"/>
    <w:rsid w:val="00DB4FEB"/>
    <w:rsid w:val="00DB501D"/>
    <w:rsid w:val="00DB569D"/>
    <w:rsid w:val="00DB7455"/>
    <w:rsid w:val="00DB7898"/>
    <w:rsid w:val="00DB7A08"/>
    <w:rsid w:val="00DB7BB7"/>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A2D"/>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376"/>
    <w:rsid w:val="00E13662"/>
    <w:rsid w:val="00E13B00"/>
    <w:rsid w:val="00E13DD5"/>
    <w:rsid w:val="00E13E7E"/>
    <w:rsid w:val="00E1404E"/>
    <w:rsid w:val="00E142C3"/>
    <w:rsid w:val="00E14368"/>
    <w:rsid w:val="00E14F65"/>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1C8"/>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4FB"/>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0EE2"/>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1AC"/>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32D"/>
    <w:rsid w:val="00FA7F1F"/>
    <w:rsid w:val="00FB00D7"/>
    <w:rsid w:val="00FB0496"/>
    <w:rsid w:val="00FB071B"/>
    <w:rsid w:val="00FB0DBA"/>
    <w:rsid w:val="00FB0E63"/>
    <w:rsid w:val="00FB1171"/>
    <w:rsid w:val="00FB1492"/>
    <w:rsid w:val="00FB1BEF"/>
    <w:rsid w:val="00FB2245"/>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0870"/>
    <w:rsid w:val="00FD1573"/>
    <w:rsid w:val="00FD1AB8"/>
    <w:rsid w:val="00FD2AD0"/>
    <w:rsid w:val="00FD3140"/>
    <w:rsid w:val="00FD31ED"/>
    <w:rsid w:val="00FD3A97"/>
    <w:rsid w:val="00FD40C8"/>
    <w:rsid w:val="00FD49FE"/>
    <w:rsid w:val="00FD58B1"/>
    <w:rsid w:val="00FD6A91"/>
    <w:rsid w:val="00FD742D"/>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E2DEE"/>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BE2DEE"/>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E2DEE"/>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BE2DE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56BA-E752-4D48-84C2-857715F3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2546</Words>
  <Characters>14005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cp:lastModifiedBy>
  <cp:revision>16</cp:revision>
  <cp:lastPrinted>2020-02-14T12:47:00Z</cp:lastPrinted>
  <dcterms:created xsi:type="dcterms:W3CDTF">2020-02-11T16:43:00Z</dcterms:created>
  <dcterms:modified xsi:type="dcterms:W3CDTF">2020-03-27T20:52:00Z</dcterms:modified>
</cp:coreProperties>
</file>