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A6" w:rsidRPr="008A48A6" w:rsidRDefault="008A48A6" w:rsidP="008A48A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8A48A6">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A48A6" w:rsidRPr="008A48A6" w:rsidRDefault="008A48A6" w:rsidP="008A48A6">
      <w:pPr>
        <w:widowControl/>
        <w:autoSpaceDE/>
        <w:autoSpaceDN/>
        <w:adjustRightInd/>
        <w:jc w:val="both"/>
        <w:rPr>
          <w:rFonts w:ascii="Arial" w:hAnsi="Arial" w:cs="Arial"/>
          <w:sz w:val="20"/>
          <w:szCs w:val="20"/>
        </w:rPr>
      </w:pP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Asunto</w:t>
      </w:r>
      <w:r w:rsidRPr="008A48A6">
        <w:rPr>
          <w:rFonts w:ascii="Arial" w:hAnsi="Arial" w:cs="Arial"/>
          <w:sz w:val="20"/>
          <w:szCs w:val="20"/>
        </w:rPr>
        <w:tab/>
      </w:r>
      <w:r w:rsidRPr="008A48A6">
        <w:rPr>
          <w:rFonts w:ascii="Arial" w:hAnsi="Arial" w:cs="Arial"/>
          <w:sz w:val="20"/>
          <w:szCs w:val="20"/>
        </w:rPr>
        <w:tab/>
      </w:r>
      <w:r w:rsidRPr="008A48A6">
        <w:rPr>
          <w:rFonts w:ascii="Arial" w:hAnsi="Arial" w:cs="Arial"/>
          <w:sz w:val="20"/>
          <w:szCs w:val="20"/>
        </w:rPr>
        <w:tab/>
        <w:t>: Sentencia de tutela en primera instancia</w:t>
      </w: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Accionante (s)</w:t>
      </w:r>
      <w:r w:rsidRPr="008A48A6">
        <w:rPr>
          <w:rFonts w:ascii="Arial" w:hAnsi="Arial" w:cs="Arial"/>
          <w:sz w:val="20"/>
          <w:szCs w:val="20"/>
        </w:rPr>
        <w:tab/>
      </w:r>
      <w:r w:rsidRPr="008A48A6">
        <w:rPr>
          <w:rFonts w:ascii="Arial" w:hAnsi="Arial" w:cs="Arial"/>
          <w:sz w:val="20"/>
          <w:szCs w:val="20"/>
        </w:rPr>
        <w:tab/>
        <w:t xml:space="preserve">: Seguros Generales Suramericana </w:t>
      </w:r>
      <w:proofErr w:type="spellStart"/>
      <w:r w:rsidRPr="008A48A6">
        <w:rPr>
          <w:rFonts w:ascii="Arial" w:hAnsi="Arial" w:cs="Arial"/>
          <w:sz w:val="20"/>
          <w:szCs w:val="20"/>
        </w:rPr>
        <w:t>SA</w:t>
      </w:r>
      <w:proofErr w:type="spellEnd"/>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Accionado (s)</w:t>
      </w:r>
      <w:r w:rsidRPr="008A48A6">
        <w:rPr>
          <w:rFonts w:ascii="Arial" w:hAnsi="Arial" w:cs="Arial"/>
          <w:sz w:val="20"/>
          <w:szCs w:val="20"/>
        </w:rPr>
        <w:tab/>
      </w:r>
      <w:r w:rsidRPr="008A48A6">
        <w:rPr>
          <w:rFonts w:ascii="Arial" w:hAnsi="Arial" w:cs="Arial"/>
          <w:sz w:val="20"/>
          <w:szCs w:val="20"/>
        </w:rPr>
        <w:tab/>
        <w:t>: Juzgado Tercero Civil del Circuito de Pereira</w:t>
      </w: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Vinculado (s)</w:t>
      </w:r>
      <w:r w:rsidRPr="008A48A6">
        <w:rPr>
          <w:rFonts w:ascii="Arial" w:hAnsi="Arial" w:cs="Arial"/>
          <w:sz w:val="20"/>
          <w:szCs w:val="20"/>
        </w:rPr>
        <w:tab/>
      </w:r>
      <w:r w:rsidRPr="008A48A6">
        <w:rPr>
          <w:rFonts w:ascii="Arial" w:hAnsi="Arial" w:cs="Arial"/>
          <w:sz w:val="20"/>
          <w:szCs w:val="20"/>
        </w:rPr>
        <w:tab/>
        <w:t>: Juzgado Octavo Civil Municipal de Pereira y otros</w:t>
      </w: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Radicación</w:t>
      </w:r>
      <w:r w:rsidRPr="008A48A6">
        <w:rPr>
          <w:rFonts w:ascii="Arial" w:hAnsi="Arial" w:cs="Arial"/>
          <w:sz w:val="20"/>
          <w:szCs w:val="20"/>
        </w:rPr>
        <w:tab/>
      </w:r>
      <w:r w:rsidRPr="008A48A6">
        <w:rPr>
          <w:rFonts w:ascii="Arial" w:hAnsi="Arial" w:cs="Arial"/>
          <w:sz w:val="20"/>
          <w:szCs w:val="20"/>
        </w:rPr>
        <w:tab/>
        <w:t>: 66001-22-13-000-2020-00032-00</w:t>
      </w: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Magistrado ponente</w:t>
      </w:r>
      <w:r w:rsidRPr="008A48A6">
        <w:rPr>
          <w:rFonts w:ascii="Arial" w:hAnsi="Arial" w:cs="Arial"/>
          <w:sz w:val="20"/>
          <w:szCs w:val="20"/>
        </w:rPr>
        <w:tab/>
        <w:t xml:space="preserve">: </w:t>
      </w:r>
      <w:proofErr w:type="spellStart"/>
      <w:r w:rsidRPr="008A48A6">
        <w:rPr>
          <w:rFonts w:ascii="Arial" w:hAnsi="Arial" w:cs="Arial"/>
          <w:sz w:val="20"/>
          <w:szCs w:val="20"/>
        </w:rPr>
        <w:t>DUBERNEY</w:t>
      </w:r>
      <w:proofErr w:type="spellEnd"/>
      <w:r w:rsidRPr="008A48A6">
        <w:rPr>
          <w:rFonts w:ascii="Arial" w:hAnsi="Arial" w:cs="Arial"/>
          <w:sz w:val="20"/>
          <w:szCs w:val="20"/>
        </w:rPr>
        <w:t xml:space="preserve"> GRISALES HERRERA</w:t>
      </w:r>
    </w:p>
    <w:p w:rsidR="008A48A6" w:rsidRPr="008A48A6" w:rsidRDefault="008A48A6" w:rsidP="008A48A6">
      <w:pPr>
        <w:widowControl/>
        <w:autoSpaceDE/>
        <w:autoSpaceDN/>
        <w:adjustRightInd/>
        <w:jc w:val="both"/>
        <w:rPr>
          <w:rFonts w:ascii="Arial" w:hAnsi="Arial" w:cs="Arial"/>
          <w:sz w:val="20"/>
          <w:szCs w:val="20"/>
        </w:rPr>
      </w:pPr>
      <w:r w:rsidRPr="008A48A6">
        <w:rPr>
          <w:rFonts w:ascii="Arial" w:hAnsi="Arial" w:cs="Arial"/>
          <w:sz w:val="20"/>
          <w:szCs w:val="20"/>
        </w:rPr>
        <w:t>Acta número</w:t>
      </w:r>
      <w:r w:rsidRPr="008A48A6">
        <w:rPr>
          <w:rFonts w:ascii="Arial" w:hAnsi="Arial" w:cs="Arial"/>
          <w:sz w:val="20"/>
          <w:szCs w:val="20"/>
        </w:rPr>
        <w:tab/>
      </w:r>
      <w:r w:rsidRPr="008A48A6">
        <w:rPr>
          <w:rFonts w:ascii="Arial" w:hAnsi="Arial" w:cs="Arial"/>
          <w:sz w:val="20"/>
          <w:szCs w:val="20"/>
        </w:rPr>
        <w:tab/>
      </w:r>
      <w:r w:rsidRPr="008A48A6">
        <w:rPr>
          <w:rFonts w:ascii="Arial" w:hAnsi="Arial" w:cs="Arial"/>
          <w:sz w:val="20"/>
          <w:szCs w:val="20"/>
        </w:rPr>
        <w:t>: 90 de 11-03-2020</w:t>
      </w:r>
    </w:p>
    <w:p w:rsidR="008A48A6" w:rsidRPr="008A48A6" w:rsidRDefault="008A48A6" w:rsidP="008A48A6">
      <w:pPr>
        <w:widowControl/>
        <w:autoSpaceDE/>
        <w:autoSpaceDN/>
        <w:adjustRightInd/>
        <w:jc w:val="both"/>
        <w:rPr>
          <w:rFonts w:ascii="Arial" w:hAnsi="Arial" w:cs="Arial"/>
          <w:sz w:val="20"/>
          <w:szCs w:val="20"/>
        </w:rPr>
      </w:pPr>
    </w:p>
    <w:p w:rsidR="008A48A6" w:rsidRPr="008A48A6" w:rsidRDefault="008A48A6" w:rsidP="008A48A6">
      <w:pPr>
        <w:widowControl/>
        <w:autoSpaceDE/>
        <w:autoSpaceDN/>
        <w:adjustRightInd/>
        <w:jc w:val="both"/>
        <w:rPr>
          <w:rFonts w:ascii="Arial" w:hAnsi="Arial" w:cs="Arial"/>
          <w:b/>
          <w:bCs/>
          <w:iCs/>
          <w:sz w:val="20"/>
          <w:szCs w:val="20"/>
          <w:lang w:eastAsia="fr-FR"/>
        </w:rPr>
      </w:pPr>
      <w:r w:rsidRPr="008A48A6">
        <w:rPr>
          <w:rFonts w:ascii="Arial" w:hAnsi="Arial" w:cs="Arial"/>
          <w:b/>
          <w:bCs/>
          <w:iCs/>
          <w:sz w:val="20"/>
          <w:szCs w:val="20"/>
          <w:u w:val="single"/>
          <w:lang w:eastAsia="fr-FR"/>
        </w:rPr>
        <w:t>TEMAS:</w:t>
      </w:r>
      <w:r w:rsidRPr="008A48A6">
        <w:rPr>
          <w:rFonts w:ascii="Arial" w:hAnsi="Arial" w:cs="Arial"/>
          <w:b/>
          <w:bCs/>
          <w:iCs/>
          <w:sz w:val="20"/>
          <w:szCs w:val="20"/>
          <w:lang w:eastAsia="fr-FR"/>
        </w:rPr>
        <w:tab/>
      </w:r>
      <w:r w:rsidR="00E06E5A">
        <w:rPr>
          <w:rFonts w:ascii="Arial" w:hAnsi="Arial" w:cs="Arial"/>
          <w:b/>
          <w:bCs/>
          <w:iCs/>
          <w:sz w:val="20"/>
          <w:szCs w:val="20"/>
          <w:lang w:eastAsia="fr-FR"/>
        </w:rPr>
        <w:t xml:space="preserve">DEBIDO PROCESO / TUTELA CONTRA DECISIÓN JUDICIAL / REQUISITOS ESPECIALES DE PROCEDENCIA / DESCONOCIMIENTO DEL </w:t>
      </w:r>
      <w:r w:rsidRPr="008A48A6">
        <w:rPr>
          <w:rFonts w:ascii="Arial" w:hAnsi="Arial" w:cs="Arial"/>
          <w:b/>
          <w:sz w:val="20"/>
          <w:szCs w:val="20"/>
        </w:rPr>
        <w:t>PRECEDENTE JUDICIAL</w:t>
      </w:r>
      <w:r w:rsidRPr="008A48A6">
        <w:rPr>
          <w:rFonts w:ascii="Arial" w:hAnsi="Arial" w:cs="Arial"/>
          <w:b/>
          <w:bCs/>
          <w:iCs/>
          <w:sz w:val="20"/>
          <w:szCs w:val="20"/>
          <w:lang w:eastAsia="fr-FR"/>
        </w:rPr>
        <w:t xml:space="preserve"> </w:t>
      </w:r>
      <w:r w:rsidRPr="008A48A6">
        <w:rPr>
          <w:rFonts w:ascii="Arial" w:hAnsi="Arial" w:cs="Arial"/>
          <w:b/>
          <w:bCs/>
          <w:iCs/>
          <w:sz w:val="20"/>
          <w:szCs w:val="20"/>
          <w:lang w:eastAsia="fr-FR"/>
        </w:rPr>
        <w:t xml:space="preserve">/ </w:t>
      </w:r>
      <w:r w:rsidR="00E06E5A">
        <w:rPr>
          <w:rFonts w:ascii="Arial" w:hAnsi="Arial" w:cs="Arial"/>
          <w:b/>
          <w:bCs/>
          <w:iCs/>
          <w:sz w:val="20"/>
          <w:szCs w:val="20"/>
          <w:lang w:eastAsia="fr-FR"/>
        </w:rPr>
        <w:t xml:space="preserve">EL INVOCADO NO APLICA AL CASO / </w:t>
      </w:r>
      <w:r w:rsidR="00E06E5A">
        <w:rPr>
          <w:rFonts w:ascii="Arial" w:hAnsi="Arial" w:cs="Arial"/>
          <w:b/>
          <w:bCs/>
          <w:iCs/>
          <w:sz w:val="20"/>
          <w:szCs w:val="20"/>
          <w:lang w:eastAsia="fr-FR"/>
        </w:rPr>
        <w:t xml:space="preserve">AUTO QUE NEGÓ IMPUGNACIÓN EN TUTELA POR EXTEMPORÁNEO / </w:t>
      </w:r>
      <w:r w:rsidR="00E06E5A">
        <w:rPr>
          <w:rFonts w:ascii="Arial" w:hAnsi="Arial" w:cs="Arial"/>
          <w:b/>
          <w:bCs/>
          <w:iCs/>
          <w:sz w:val="20"/>
          <w:szCs w:val="20"/>
          <w:lang w:eastAsia="fr-FR"/>
        </w:rPr>
        <w:t>OPORTUNIDAD PARA PRESENTACIÓN DE MEMORIALES, INCLUIDOS LOS DIGITALES.</w:t>
      </w:r>
    </w:p>
    <w:p w:rsidR="008A48A6" w:rsidRPr="008A48A6" w:rsidRDefault="008A48A6" w:rsidP="008A48A6">
      <w:pPr>
        <w:widowControl/>
        <w:autoSpaceDE/>
        <w:autoSpaceDN/>
        <w:adjustRightInd/>
        <w:jc w:val="both"/>
        <w:rPr>
          <w:rFonts w:ascii="Arial" w:hAnsi="Arial" w:cs="Arial"/>
          <w:sz w:val="20"/>
          <w:szCs w:val="20"/>
        </w:rPr>
      </w:pPr>
    </w:p>
    <w:p w:rsidR="008A48A6" w:rsidRPr="008A48A6" w:rsidRDefault="00BC0142" w:rsidP="008A48A6">
      <w:pPr>
        <w:widowControl/>
        <w:autoSpaceDE/>
        <w:autoSpaceDN/>
        <w:adjustRightInd/>
        <w:jc w:val="both"/>
        <w:rPr>
          <w:rFonts w:ascii="Arial" w:hAnsi="Arial" w:cs="Arial"/>
          <w:sz w:val="20"/>
          <w:szCs w:val="20"/>
        </w:rPr>
      </w:pPr>
      <w:r w:rsidRPr="00BC0142">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w:t>
      </w:r>
      <w:r>
        <w:rPr>
          <w:rFonts w:ascii="Arial" w:hAnsi="Arial" w:cs="Arial"/>
          <w:sz w:val="20"/>
          <w:szCs w:val="20"/>
        </w:rPr>
        <w:t>ando de cuatro (4) a ocho (8). (…)</w:t>
      </w:r>
    </w:p>
    <w:p w:rsidR="008A48A6" w:rsidRDefault="008A48A6" w:rsidP="008A48A6">
      <w:pPr>
        <w:widowControl/>
        <w:autoSpaceDE/>
        <w:autoSpaceDN/>
        <w:adjustRightInd/>
        <w:jc w:val="both"/>
        <w:rPr>
          <w:rFonts w:ascii="Arial" w:hAnsi="Arial" w:cs="Arial"/>
          <w:sz w:val="20"/>
          <w:szCs w:val="20"/>
        </w:rPr>
      </w:pPr>
    </w:p>
    <w:p w:rsidR="00BC0142" w:rsidRDefault="00BC0142" w:rsidP="008A48A6">
      <w:pPr>
        <w:widowControl/>
        <w:autoSpaceDE/>
        <w:autoSpaceDN/>
        <w:adjustRightInd/>
        <w:jc w:val="both"/>
        <w:rPr>
          <w:rFonts w:ascii="Arial" w:hAnsi="Arial" w:cs="Arial"/>
          <w:sz w:val="20"/>
          <w:szCs w:val="20"/>
        </w:rPr>
      </w:pPr>
      <w:r>
        <w:rPr>
          <w:rFonts w:ascii="Arial" w:hAnsi="Arial" w:cs="Arial"/>
          <w:sz w:val="20"/>
          <w:szCs w:val="20"/>
        </w:rPr>
        <w:t xml:space="preserve">… </w:t>
      </w:r>
      <w:r w:rsidRPr="00BC0142">
        <w:rPr>
          <w:rFonts w:ascii="Arial" w:hAnsi="Arial" w:cs="Arial"/>
          <w:sz w:val="20"/>
          <w:szCs w:val="20"/>
        </w:rPr>
        <w:t xml:space="preserve">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w:t>
      </w:r>
      <w:r>
        <w:rPr>
          <w:rFonts w:ascii="Arial" w:hAnsi="Arial" w:cs="Arial"/>
          <w:sz w:val="20"/>
          <w:szCs w:val="20"/>
        </w:rPr>
        <w:t>violación directa de la Carta…</w:t>
      </w:r>
    </w:p>
    <w:p w:rsidR="00BC0142" w:rsidRPr="008A48A6" w:rsidRDefault="00BC0142" w:rsidP="008A48A6">
      <w:pPr>
        <w:widowControl/>
        <w:autoSpaceDE/>
        <w:autoSpaceDN/>
        <w:adjustRightInd/>
        <w:jc w:val="both"/>
        <w:rPr>
          <w:rFonts w:ascii="Arial" w:hAnsi="Arial" w:cs="Arial"/>
          <w:sz w:val="20"/>
          <w:szCs w:val="20"/>
        </w:rPr>
      </w:pPr>
    </w:p>
    <w:p w:rsidR="008A48A6" w:rsidRPr="008A48A6" w:rsidRDefault="00BC0142" w:rsidP="008A48A6">
      <w:pPr>
        <w:widowControl/>
        <w:autoSpaceDE/>
        <w:autoSpaceDN/>
        <w:adjustRightInd/>
        <w:jc w:val="both"/>
        <w:rPr>
          <w:rFonts w:ascii="Arial" w:hAnsi="Arial" w:cs="Arial"/>
          <w:sz w:val="20"/>
          <w:szCs w:val="20"/>
        </w:rPr>
      </w:pPr>
      <w:r>
        <w:rPr>
          <w:rFonts w:ascii="Arial" w:hAnsi="Arial" w:cs="Arial"/>
          <w:sz w:val="20"/>
          <w:szCs w:val="20"/>
        </w:rPr>
        <w:t xml:space="preserve">… </w:t>
      </w:r>
      <w:r w:rsidRPr="00BC0142">
        <w:rPr>
          <w:rFonts w:ascii="Arial" w:hAnsi="Arial" w:cs="Arial"/>
          <w:sz w:val="20"/>
          <w:szCs w:val="20"/>
        </w:rPr>
        <w:t>precedente judicial</w:t>
      </w:r>
      <w:r>
        <w:rPr>
          <w:rFonts w:ascii="Arial" w:hAnsi="Arial" w:cs="Arial"/>
          <w:sz w:val="20"/>
          <w:szCs w:val="20"/>
        </w:rPr>
        <w:t xml:space="preserve"> “…</w:t>
      </w:r>
      <w:r w:rsidRPr="00BC0142">
        <w:rPr>
          <w:rFonts w:ascii="Arial" w:hAnsi="Arial" w:cs="Arial"/>
          <w:sz w:val="20"/>
          <w:szCs w:val="20"/>
        </w:rPr>
        <w:t xml:space="preserve"> es aquella sentencia o conjunto de sentencias que presentan similitudes con un caso nuevo objeto de escrutinio en materia de (i) patrones fácticos y (ii) problemas jurídicos, y en las que en su ratio </w:t>
      </w:r>
      <w:proofErr w:type="spellStart"/>
      <w:r w:rsidRPr="00BC0142">
        <w:rPr>
          <w:rFonts w:ascii="Arial" w:hAnsi="Arial" w:cs="Arial"/>
          <w:sz w:val="20"/>
          <w:szCs w:val="20"/>
        </w:rPr>
        <w:t>decidendi</w:t>
      </w:r>
      <w:proofErr w:type="spellEnd"/>
      <w:r w:rsidRPr="00BC0142">
        <w:rPr>
          <w:rFonts w:ascii="Arial" w:hAnsi="Arial" w:cs="Arial"/>
          <w:sz w:val="20"/>
          <w:szCs w:val="20"/>
        </w:rPr>
        <w:t xml:space="preserve"> se ha fijado una regla para resolver la controversia, que sirve también para solucionar el nuevo caso (…)”</w:t>
      </w:r>
    </w:p>
    <w:p w:rsidR="008A48A6" w:rsidRPr="008A48A6" w:rsidRDefault="008A48A6" w:rsidP="008A48A6">
      <w:pPr>
        <w:widowControl/>
        <w:autoSpaceDE/>
        <w:autoSpaceDN/>
        <w:adjustRightInd/>
        <w:jc w:val="both"/>
        <w:rPr>
          <w:rFonts w:ascii="Arial" w:hAnsi="Arial" w:cs="Arial"/>
          <w:sz w:val="20"/>
          <w:szCs w:val="20"/>
        </w:rPr>
      </w:pPr>
    </w:p>
    <w:p w:rsidR="008A48A6" w:rsidRDefault="00BC0142" w:rsidP="008A48A6">
      <w:pPr>
        <w:widowControl/>
        <w:autoSpaceDE/>
        <w:autoSpaceDN/>
        <w:adjustRightInd/>
        <w:jc w:val="both"/>
        <w:rPr>
          <w:rFonts w:ascii="Arial" w:hAnsi="Arial" w:cs="Arial"/>
          <w:sz w:val="20"/>
          <w:szCs w:val="20"/>
        </w:rPr>
      </w:pPr>
      <w:r w:rsidRPr="00BC0142">
        <w:rPr>
          <w:rFonts w:ascii="Arial" w:hAnsi="Arial" w:cs="Arial"/>
          <w:sz w:val="20"/>
          <w:szCs w:val="20"/>
        </w:rPr>
        <w:t>También se tiene dicho que el precedente no solo es orientador, sino obligatorio, aunque con la posibilidad de discrepar, a condición de tener presente que: “(…) están obligados (Sic) exponer clara y razonadamente los fundamentos jurídicos que justifican su decisión (…)”</w:t>
      </w:r>
    </w:p>
    <w:p w:rsidR="00BC0142" w:rsidRDefault="00BC0142" w:rsidP="008A48A6">
      <w:pPr>
        <w:widowControl/>
        <w:autoSpaceDE/>
        <w:autoSpaceDN/>
        <w:adjustRightInd/>
        <w:jc w:val="both"/>
        <w:rPr>
          <w:rFonts w:ascii="Arial" w:hAnsi="Arial" w:cs="Arial"/>
          <w:sz w:val="20"/>
          <w:szCs w:val="20"/>
        </w:rPr>
      </w:pPr>
    </w:p>
    <w:p w:rsidR="00BC0142" w:rsidRDefault="00E06E5A" w:rsidP="008A48A6">
      <w:pPr>
        <w:widowControl/>
        <w:autoSpaceDE/>
        <w:autoSpaceDN/>
        <w:adjustRightInd/>
        <w:jc w:val="both"/>
        <w:rPr>
          <w:rFonts w:ascii="Arial" w:hAnsi="Arial" w:cs="Arial"/>
          <w:sz w:val="20"/>
          <w:szCs w:val="20"/>
        </w:rPr>
      </w:pPr>
      <w:r>
        <w:rPr>
          <w:rFonts w:ascii="Arial" w:hAnsi="Arial" w:cs="Arial"/>
          <w:sz w:val="20"/>
          <w:szCs w:val="20"/>
        </w:rPr>
        <w:t xml:space="preserve">… </w:t>
      </w:r>
      <w:r w:rsidRPr="00E06E5A">
        <w:rPr>
          <w:rFonts w:ascii="Arial" w:hAnsi="Arial" w:cs="Arial"/>
          <w:sz w:val="20"/>
          <w:szCs w:val="20"/>
        </w:rPr>
        <w:t xml:space="preserve">debe decirse que el precedente horizontal  de esta Sala en sede de tutela coincide plenamente con lo expuesto por la funcionaria en cuanto a que la impugnación por correo electrónico es oportuna si se presenta el día en que vence el plazo, pero previo al cierre del despacho judicial, es decir, antes de las 4:00 de la tarde del último día de ejecutoria; recuérdese que en este distrito la jornada de atención al público es de 7:00 a.m. hasta las 4:00 p.m., conforme el Acuerdo </w:t>
      </w:r>
      <w:proofErr w:type="spellStart"/>
      <w:r w:rsidRPr="00E06E5A">
        <w:rPr>
          <w:rFonts w:ascii="Arial" w:hAnsi="Arial" w:cs="Arial"/>
          <w:sz w:val="20"/>
          <w:szCs w:val="20"/>
        </w:rPr>
        <w:t>CSJRA15</w:t>
      </w:r>
      <w:proofErr w:type="spellEnd"/>
      <w:r w:rsidRPr="00E06E5A">
        <w:rPr>
          <w:rFonts w:ascii="Arial" w:hAnsi="Arial" w:cs="Arial"/>
          <w:sz w:val="20"/>
          <w:szCs w:val="20"/>
        </w:rPr>
        <w:t>-446 de 02-10-2015 de la Sala Administrativa del CSJ, Seccional de Risaralda.</w:t>
      </w:r>
      <w:r>
        <w:rPr>
          <w:rFonts w:ascii="Arial" w:hAnsi="Arial" w:cs="Arial"/>
          <w:sz w:val="20"/>
          <w:szCs w:val="20"/>
        </w:rPr>
        <w:t xml:space="preserve"> (…)</w:t>
      </w:r>
    </w:p>
    <w:p w:rsidR="00E06E5A" w:rsidRDefault="00E06E5A" w:rsidP="008A48A6">
      <w:pPr>
        <w:widowControl/>
        <w:autoSpaceDE/>
        <w:autoSpaceDN/>
        <w:adjustRightInd/>
        <w:jc w:val="both"/>
        <w:rPr>
          <w:rFonts w:ascii="Arial" w:hAnsi="Arial" w:cs="Arial"/>
          <w:sz w:val="20"/>
          <w:szCs w:val="20"/>
        </w:rPr>
      </w:pPr>
    </w:p>
    <w:p w:rsidR="00E06E5A" w:rsidRDefault="00E06E5A" w:rsidP="008A48A6">
      <w:pPr>
        <w:widowControl/>
        <w:autoSpaceDE/>
        <w:autoSpaceDN/>
        <w:adjustRightInd/>
        <w:jc w:val="both"/>
        <w:rPr>
          <w:rFonts w:ascii="Arial" w:hAnsi="Arial" w:cs="Arial"/>
          <w:sz w:val="20"/>
          <w:szCs w:val="20"/>
        </w:rPr>
      </w:pPr>
      <w:r w:rsidRPr="00E06E5A">
        <w:rPr>
          <w:rFonts w:ascii="Arial" w:hAnsi="Arial" w:cs="Arial"/>
          <w:sz w:val="20"/>
          <w:szCs w:val="20"/>
        </w:rPr>
        <w:t xml:space="preserve">En este caso el interesado presentó el recurso por fuera de la jornada judicial y el artículo 109, </w:t>
      </w:r>
      <w:proofErr w:type="spellStart"/>
      <w:r w:rsidRPr="00E06E5A">
        <w:rPr>
          <w:rFonts w:ascii="Arial" w:hAnsi="Arial" w:cs="Arial"/>
          <w:sz w:val="20"/>
          <w:szCs w:val="20"/>
        </w:rPr>
        <w:t>CGP</w:t>
      </w:r>
      <w:proofErr w:type="spellEnd"/>
      <w:r w:rsidRPr="00E06E5A">
        <w:rPr>
          <w:rFonts w:ascii="Arial" w:hAnsi="Arial" w:cs="Arial"/>
          <w:sz w:val="20"/>
          <w:szCs w:val="20"/>
        </w:rPr>
        <w:t xml:space="preserve">, aplicable por remisión expresa del artículo o 2.2.3.1.1.3. </w:t>
      </w:r>
      <w:proofErr w:type="gramStart"/>
      <w:r w:rsidRPr="00E06E5A">
        <w:rPr>
          <w:rFonts w:ascii="Arial" w:hAnsi="Arial" w:cs="Arial"/>
          <w:sz w:val="20"/>
          <w:szCs w:val="20"/>
        </w:rPr>
        <w:t>del</w:t>
      </w:r>
      <w:proofErr w:type="gramEnd"/>
      <w:r w:rsidRPr="00E06E5A">
        <w:rPr>
          <w:rFonts w:ascii="Arial" w:hAnsi="Arial" w:cs="Arial"/>
          <w:sz w:val="20"/>
          <w:szCs w:val="20"/>
        </w:rPr>
        <w:t xml:space="preserve"> Decreto 1069 de 2015, prescribe que: “(…) Los memoriales, incluidos los mensajes de datos, se entenderán presentados oportunamente si son recibidos antes del cierre del despacho del día en que vence el término (…)”; por lo tanto, es incuestionable que le había </w:t>
      </w:r>
      <w:proofErr w:type="spellStart"/>
      <w:r w:rsidRPr="00E06E5A">
        <w:rPr>
          <w:rFonts w:ascii="Arial" w:hAnsi="Arial" w:cs="Arial"/>
          <w:sz w:val="20"/>
          <w:szCs w:val="20"/>
        </w:rPr>
        <w:t>precluído</w:t>
      </w:r>
      <w:proofErr w:type="spellEnd"/>
      <w:r w:rsidRPr="00E06E5A">
        <w:rPr>
          <w:rFonts w:ascii="Arial" w:hAnsi="Arial" w:cs="Arial"/>
          <w:sz w:val="20"/>
          <w:szCs w:val="20"/>
        </w:rPr>
        <w:t xml:space="preserve"> el plazo para formular la impugnación.</w:t>
      </w:r>
    </w:p>
    <w:p w:rsidR="00BC0142" w:rsidRDefault="00BC0142" w:rsidP="008A48A6">
      <w:pPr>
        <w:widowControl/>
        <w:autoSpaceDE/>
        <w:autoSpaceDN/>
        <w:adjustRightInd/>
        <w:jc w:val="both"/>
        <w:rPr>
          <w:rFonts w:ascii="Arial" w:hAnsi="Arial" w:cs="Arial"/>
          <w:sz w:val="20"/>
          <w:szCs w:val="20"/>
        </w:rPr>
      </w:pPr>
    </w:p>
    <w:p w:rsidR="00BC0142" w:rsidRPr="008A48A6" w:rsidRDefault="00BC0142" w:rsidP="008A48A6">
      <w:pPr>
        <w:widowControl/>
        <w:autoSpaceDE/>
        <w:autoSpaceDN/>
        <w:adjustRightInd/>
        <w:jc w:val="both"/>
        <w:rPr>
          <w:rFonts w:ascii="Arial" w:hAnsi="Arial" w:cs="Arial"/>
          <w:sz w:val="20"/>
          <w:szCs w:val="20"/>
        </w:rPr>
      </w:pPr>
    </w:p>
    <w:p w:rsidR="008A48A6" w:rsidRPr="008A48A6" w:rsidRDefault="008A48A6" w:rsidP="008A48A6">
      <w:pPr>
        <w:widowControl/>
        <w:autoSpaceDE/>
        <w:autoSpaceDN/>
        <w:adjustRightInd/>
        <w:jc w:val="both"/>
        <w:rPr>
          <w:rFonts w:ascii="Arial" w:hAnsi="Arial" w:cs="Arial"/>
          <w:sz w:val="20"/>
          <w:szCs w:val="20"/>
        </w:rPr>
      </w:pPr>
    </w:p>
    <w:p w:rsidR="00F851F3" w:rsidRPr="008A48A6" w:rsidRDefault="00F851F3" w:rsidP="00F851F3">
      <w:pPr>
        <w:pStyle w:val="Sinespaciado"/>
        <w:tabs>
          <w:tab w:val="left" w:pos="3579"/>
        </w:tabs>
        <w:spacing w:line="360" w:lineRule="auto"/>
        <w:jc w:val="center"/>
        <w:rPr>
          <w:rFonts w:ascii="Georgia" w:hAnsi="Georgia" w:cs="Arial"/>
          <w:w w:val="140"/>
          <w:sz w:val="14"/>
        </w:rPr>
      </w:pPr>
      <w:r w:rsidRPr="008A48A6">
        <w:rPr>
          <w:rFonts w:ascii="Georgia" w:hAnsi="Georgia"/>
          <w:noProof/>
        </w:rPr>
        <w:drawing>
          <wp:anchor distT="0" distB="0" distL="114300" distR="114300" simplePos="0" relativeHeight="251659264" behindDoc="0" locked="0" layoutInCell="1" allowOverlap="1" wp14:anchorId="19E1DC15" wp14:editId="08C4D79E">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A6">
        <w:rPr>
          <w:rFonts w:ascii="Georgia" w:hAnsi="Georgia" w:cs="Arial"/>
          <w:w w:val="140"/>
        </w:rPr>
        <w:br w:type="textWrapping" w:clear="all"/>
      </w:r>
      <w:r w:rsidRPr="008A48A6">
        <w:rPr>
          <w:rFonts w:ascii="Georgia" w:hAnsi="Georgia" w:cs="Arial"/>
          <w:w w:val="140"/>
          <w:sz w:val="14"/>
        </w:rPr>
        <w:t>REPUBLICA DE COLOMBIA</w:t>
      </w:r>
    </w:p>
    <w:p w:rsidR="00F851F3" w:rsidRPr="008A48A6" w:rsidRDefault="00F851F3" w:rsidP="00F851F3">
      <w:pPr>
        <w:pStyle w:val="Sinespaciado"/>
        <w:tabs>
          <w:tab w:val="center" w:pos="4987"/>
          <w:tab w:val="left" w:pos="8449"/>
        </w:tabs>
        <w:spacing w:line="360" w:lineRule="auto"/>
        <w:jc w:val="center"/>
        <w:rPr>
          <w:rFonts w:ascii="Georgia" w:hAnsi="Georgia" w:cs="Arial"/>
          <w:w w:val="140"/>
        </w:rPr>
      </w:pPr>
      <w:r w:rsidRPr="008A48A6">
        <w:rPr>
          <w:rFonts w:ascii="Georgia" w:hAnsi="Georgia" w:cs="Arial"/>
          <w:w w:val="140"/>
          <w:sz w:val="14"/>
        </w:rPr>
        <w:t>RAMA JUDICIAL DEL PODER PÚBLICO</w:t>
      </w:r>
    </w:p>
    <w:p w:rsidR="00F851F3" w:rsidRPr="008A48A6" w:rsidRDefault="00F851F3" w:rsidP="00F851F3">
      <w:pPr>
        <w:pStyle w:val="Sinespaciado"/>
        <w:spacing w:line="360" w:lineRule="auto"/>
        <w:jc w:val="center"/>
        <w:rPr>
          <w:rFonts w:ascii="Georgia" w:hAnsi="Georgia" w:cs="Arial"/>
          <w:w w:val="140"/>
          <w:sz w:val="16"/>
        </w:rPr>
      </w:pPr>
      <w:r w:rsidRPr="008A48A6">
        <w:rPr>
          <w:rFonts w:ascii="Georgia" w:hAnsi="Georgia" w:cs="Arial"/>
          <w:w w:val="140"/>
          <w:sz w:val="18"/>
        </w:rPr>
        <w:t>T</w:t>
      </w:r>
      <w:r w:rsidRPr="008A48A6">
        <w:rPr>
          <w:rFonts w:ascii="Georgia" w:hAnsi="Georgia" w:cs="Arial"/>
          <w:w w:val="140"/>
          <w:sz w:val="16"/>
        </w:rPr>
        <w:t>RIBUNAL</w:t>
      </w:r>
      <w:r w:rsidRPr="008A48A6">
        <w:rPr>
          <w:rFonts w:ascii="Georgia" w:hAnsi="Georgia" w:cs="Arial"/>
          <w:w w:val="140"/>
          <w:sz w:val="18"/>
        </w:rPr>
        <w:t xml:space="preserve"> S</w:t>
      </w:r>
      <w:r w:rsidRPr="008A48A6">
        <w:rPr>
          <w:rFonts w:ascii="Georgia" w:hAnsi="Georgia" w:cs="Arial"/>
          <w:w w:val="140"/>
          <w:sz w:val="16"/>
        </w:rPr>
        <w:t xml:space="preserve">UPERIOR DEL </w:t>
      </w:r>
      <w:r w:rsidRPr="008A48A6">
        <w:rPr>
          <w:rFonts w:ascii="Georgia" w:hAnsi="Georgia" w:cs="Arial"/>
          <w:w w:val="140"/>
          <w:sz w:val="18"/>
        </w:rPr>
        <w:t>D</w:t>
      </w:r>
      <w:r w:rsidRPr="008A48A6">
        <w:rPr>
          <w:rFonts w:ascii="Georgia" w:hAnsi="Georgia" w:cs="Arial"/>
          <w:w w:val="140"/>
          <w:sz w:val="16"/>
        </w:rPr>
        <w:t>ISTRITO</w:t>
      </w:r>
      <w:r w:rsidRPr="008A48A6">
        <w:rPr>
          <w:rFonts w:ascii="Georgia" w:hAnsi="Georgia" w:cs="Arial"/>
          <w:w w:val="140"/>
          <w:sz w:val="18"/>
        </w:rPr>
        <w:t xml:space="preserve"> J</w:t>
      </w:r>
      <w:r w:rsidRPr="008A48A6">
        <w:rPr>
          <w:rFonts w:ascii="Georgia" w:hAnsi="Georgia" w:cs="Arial"/>
          <w:w w:val="140"/>
          <w:sz w:val="16"/>
        </w:rPr>
        <w:t>UDICIAL</w:t>
      </w:r>
    </w:p>
    <w:p w:rsidR="00F851F3" w:rsidRPr="008A48A6" w:rsidRDefault="00F851F3" w:rsidP="00F851F3">
      <w:pPr>
        <w:pStyle w:val="Sinespaciado"/>
        <w:spacing w:line="360" w:lineRule="auto"/>
        <w:jc w:val="center"/>
        <w:rPr>
          <w:rFonts w:ascii="Georgia" w:hAnsi="Georgia" w:cs="Arial"/>
          <w:w w:val="140"/>
          <w:sz w:val="16"/>
          <w:szCs w:val="18"/>
        </w:rPr>
      </w:pPr>
      <w:r w:rsidRPr="008A48A6">
        <w:rPr>
          <w:rFonts w:ascii="Georgia" w:hAnsi="Georgia" w:cs="Arial"/>
          <w:w w:val="140"/>
          <w:sz w:val="18"/>
          <w:szCs w:val="18"/>
        </w:rPr>
        <w:t>S</w:t>
      </w:r>
      <w:r w:rsidRPr="008A48A6">
        <w:rPr>
          <w:rFonts w:ascii="Georgia" w:hAnsi="Georgia" w:cs="Arial"/>
          <w:w w:val="140"/>
          <w:sz w:val="16"/>
          <w:szCs w:val="18"/>
        </w:rPr>
        <w:t>ALA</w:t>
      </w:r>
      <w:r w:rsidRPr="008A48A6">
        <w:rPr>
          <w:rFonts w:ascii="Georgia" w:hAnsi="Georgia" w:cs="Arial"/>
          <w:w w:val="140"/>
          <w:sz w:val="14"/>
          <w:szCs w:val="18"/>
        </w:rPr>
        <w:t xml:space="preserve"> </w:t>
      </w:r>
      <w:r w:rsidRPr="008A48A6">
        <w:rPr>
          <w:rFonts w:ascii="Georgia" w:hAnsi="Georgia" w:cs="Arial"/>
          <w:w w:val="140"/>
          <w:sz w:val="16"/>
          <w:szCs w:val="18"/>
        </w:rPr>
        <w:t xml:space="preserve">DE </w:t>
      </w:r>
      <w:r w:rsidRPr="008A48A6">
        <w:rPr>
          <w:rFonts w:ascii="Georgia" w:hAnsi="Georgia" w:cs="Arial"/>
          <w:w w:val="140"/>
          <w:sz w:val="18"/>
          <w:szCs w:val="18"/>
        </w:rPr>
        <w:t>D</w:t>
      </w:r>
      <w:r w:rsidRPr="008A48A6">
        <w:rPr>
          <w:rFonts w:ascii="Georgia" w:hAnsi="Georgia" w:cs="Arial"/>
          <w:w w:val="140"/>
          <w:sz w:val="16"/>
          <w:szCs w:val="18"/>
        </w:rPr>
        <w:t>ECISIÓN</w:t>
      </w:r>
      <w:r w:rsidRPr="008A48A6">
        <w:rPr>
          <w:rFonts w:ascii="Georgia" w:hAnsi="Georgia" w:cs="Arial"/>
          <w:w w:val="140"/>
          <w:sz w:val="18"/>
          <w:szCs w:val="18"/>
        </w:rPr>
        <w:t xml:space="preserve"> C</w:t>
      </w:r>
      <w:r w:rsidRPr="008A48A6">
        <w:rPr>
          <w:rFonts w:ascii="Georgia" w:hAnsi="Georgia" w:cs="Arial"/>
          <w:w w:val="140"/>
          <w:sz w:val="16"/>
          <w:szCs w:val="18"/>
        </w:rPr>
        <w:t>IVIL –</w:t>
      </w:r>
      <w:r w:rsidRPr="008A48A6">
        <w:rPr>
          <w:rFonts w:ascii="Georgia" w:hAnsi="Georgia" w:cs="Arial"/>
          <w:w w:val="140"/>
          <w:sz w:val="18"/>
          <w:szCs w:val="18"/>
        </w:rPr>
        <w:t>F</w:t>
      </w:r>
      <w:r w:rsidRPr="008A48A6">
        <w:rPr>
          <w:rFonts w:ascii="Georgia" w:hAnsi="Georgia" w:cs="Arial"/>
          <w:w w:val="140"/>
          <w:sz w:val="16"/>
          <w:szCs w:val="18"/>
        </w:rPr>
        <w:t xml:space="preserve">AMILIA – </w:t>
      </w:r>
      <w:r w:rsidRPr="008A48A6">
        <w:rPr>
          <w:rFonts w:ascii="Georgia" w:hAnsi="Georgia" w:cs="Arial"/>
          <w:w w:val="140"/>
          <w:sz w:val="18"/>
          <w:szCs w:val="18"/>
        </w:rPr>
        <w:t>D</w:t>
      </w:r>
      <w:r w:rsidRPr="008A48A6">
        <w:rPr>
          <w:rFonts w:ascii="Georgia" w:hAnsi="Georgia" w:cs="Arial"/>
          <w:w w:val="140"/>
          <w:sz w:val="16"/>
          <w:szCs w:val="18"/>
        </w:rPr>
        <w:t>ISTRITO</w:t>
      </w:r>
      <w:r w:rsidRPr="008A48A6">
        <w:rPr>
          <w:rFonts w:ascii="Georgia" w:hAnsi="Georgia" w:cs="Arial"/>
          <w:w w:val="140"/>
          <w:sz w:val="18"/>
          <w:szCs w:val="18"/>
        </w:rPr>
        <w:t xml:space="preserve"> D</w:t>
      </w:r>
      <w:r w:rsidRPr="008A48A6">
        <w:rPr>
          <w:rFonts w:ascii="Georgia" w:hAnsi="Georgia" w:cs="Arial"/>
          <w:w w:val="140"/>
          <w:sz w:val="16"/>
          <w:szCs w:val="18"/>
        </w:rPr>
        <w:t>E</w:t>
      </w:r>
      <w:r w:rsidRPr="008A48A6">
        <w:rPr>
          <w:rFonts w:ascii="Georgia" w:hAnsi="Georgia" w:cs="Arial"/>
          <w:w w:val="140"/>
          <w:sz w:val="18"/>
          <w:szCs w:val="18"/>
        </w:rPr>
        <w:t xml:space="preserve"> P</w:t>
      </w:r>
      <w:r w:rsidRPr="008A48A6">
        <w:rPr>
          <w:rFonts w:ascii="Georgia" w:hAnsi="Georgia" w:cs="Arial"/>
          <w:w w:val="140"/>
          <w:sz w:val="16"/>
          <w:szCs w:val="18"/>
        </w:rPr>
        <w:t>EREIRA</w:t>
      </w:r>
    </w:p>
    <w:p w:rsidR="00F851F3" w:rsidRPr="008A48A6" w:rsidRDefault="00F851F3" w:rsidP="00F851F3">
      <w:pPr>
        <w:pStyle w:val="Sinespaciado"/>
        <w:spacing w:line="360" w:lineRule="auto"/>
        <w:jc w:val="center"/>
        <w:rPr>
          <w:rFonts w:ascii="Georgia" w:hAnsi="Georgia" w:cs="Arial"/>
          <w:w w:val="140"/>
          <w:sz w:val="16"/>
          <w:szCs w:val="18"/>
        </w:rPr>
      </w:pPr>
      <w:r w:rsidRPr="008A48A6">
        <w:rPr>
          <w:rFonts w:ascii="Georgia" w:hAnsi="Georgia" w:cs="Arial"/>
          <w:w w:val="140"/>
          <w:sz w:val="18"/>
          <w:szCs w:val="18"/>
        </w:rPr>
        <w:t>D</w:t>
      </w:r>
      <w:r w:rsidRPr="008A48A6">
        <w:rPr>
          <w:rFonts w:ascii="Georgia" w:hAnsi="Georgia" w:cs="Arial"/>
          <w:w w:val="140"/>
          <w:sz w:val="16"/>
          <w:szCs w:val="18"/>
        </w:rPr>
        <w:t xml:space="preserve">EPARTAMENTO </w:t>
      </w:r>
      <w:r w:rsidRPr="008A48A6">
        <w:rPr>
          <w:rFonts w:ascii="Georgia" w:hAnsi="Georgia" w:cs="Arial"/>
          <w:w w:val="140"/>
          <w:sz w:val="18"/>
          <w:szCs w:val="18"/>
        </w:rPr>
        <w:t>D</w:t>
      </w:r>
      <w:r w:rsidRPr="008A48A6">
        <w:rPr>
          <w:rFonts w:ascii="Georgia" w:hAnsi="Georgia" w:cs="Arial"/>
          <w:w w:val="140"/>
          <w:sz w:val="16"/>
          <w:szCs w:val="18"/>
        </w:rPr>
        <w:t xml:space="preserve">E </w:t>
      </w:r>
      <w:r w:rsidRPr="008A48A6">
        <w:rPr>
          <w:rFonts w:ascii="Georgia" w:hAnsi="Georgia" w:cs="Arial"/>
          <w:w w:val="140"/>
          <w:sz w:val="18"/>
          <w:szCs w:val="18"/>
        </w:rPr>
        <w:t>R</w:t>
      </w:r>
      <w:r w:rsidRPr="008A48A6">
        <w:rPr>
          <w:rFonts w:ascii="Georgia" w:hAnsi="Georgia" w:cs="Arial"/>
          <w:w w:val="140"/>
          <w:sz w:val="16"/>
          <w:szCs w:val="18"/>
        </w:rPr>
        <w:t>ISARALDA</w:t>
      </w:r>
    </w:p>
    <w:p w:rsidR="002060F5" w:rsidRPr="008A48A6" w:rsidRDefault="002060F5" w:rsidP="002060F5">
      <w:pPr>
        <w:pBdr>
          <w:bottom w:val="double" w:sz="6" w:space="1" w:color="auto"/>
        </w:pBdr>
        <w:spacing w:line="360" w:lineRule="auto"/>
        <w:jc w:val="center"/>
        <w:rPr>
          <w:rFonts w:ascii="Georgia" w:hAnsi="Georgia" w:cs="Arial"/>
          <w:b/>
          <w:bCs/>
          <w:sz w:val="20"/>
          <w:szCs w:val="22"/>
        </w:rPr>
      </w:pPr>
    </w:p>
    <w:p w:rsidR="00F42BAF" w:rsidRPr="008A48A6" w:rsidRDefault="00F42BAF" w:rsidP="009C254F">
      <w:pPr>
        <w:spacing w:line="360" w:lineRule="auto"/>
        <w:jc w:val="center"/>
        <w:rPr>
          <w:rFonts w:ascii="Georgia" w:hAnsi="Georgia" w:cs="Arial"/>
          <w:iCs/>
          <w:smallCaps/>
          <w:szCs w:val="28"/>
        </w:rPr>
      </w:pPr>
    </w:p>
    <w:p w:rsidR="009C254F" w:rsidRPr="008A48A6" w:rsidRDefault="009C254F" w:rsidP="008A48A6">
      <w:pPr>
        <w:spacing w:line="276" w:lineRule="auto"/>
        <w:jc w:val="center"/>
        <w:rPr>
          <w:rFonts w:ascii="Georgia" w:hAnsi="Georgia" w:cs="Arial"/>
          <w:iCs/>
        </w:rPr>
      </w:pPr>
      <w:r w:rsidRPr="008A48A6">
        <w:rPr>
          <w:rFonts w:ascii="Georgia" w:hAnsi="Georgia" w:cs="Arial"/>
          <w:iCs/>
          <w:smallCaps/>
        </w:rPr>
        <w:t>Pereira, R</w:t>
      </w:r>
      <w:r w:rsidR="00F4018C" w:rsidRPr="008A48A6">
        <w:rPr>
          <w:rFonts w:ascii="Georgia" w:hAnsi="Georgia" w:cs="Arial"/>
          <w:iCs/>
          <w:smallCaps/>
        </w:rPr>
        <w:t>.</w:t>
      </w:r>
      <w:r w:rsidRPr="008A48A6">
        <w:rPr>
          <w:rFonts w:ascii="Georgia" w:hAnsi="Georgia" w:cs="Arial"/>
          <w:iCs/>
          <w:smallCaps/>
        </w:rPr>
        <w:t xml:space="preserve">, </w:t>
      </w:r>
      <w:r w:rsidR="009F0C27" w:rsidRPr="008A48A6">
        <w:rPr>
          <w:rFonts w:ascii="Georgia" w:hAnsi="Georgia" w:cs="Arial"/>
          <w:iCs/>
          <w:smallCaps/>
        </w:rPr>
        <w:t xml:space="preserve">once </w:t>
      </w:r>
      <w:r w:rsidRPr="008A48A6">
        <w:rPr>
          <w:rFonts w:ascii="Georgia" w:hAnsi="Georgia" w:cs="Arial"/>
          <w:iCs/>
          <w:smallCaps/>
        </w:rPr>
        <w:t>(</w:t>
      </w:r>
      <w:r w:rsidR="009F0C27" w:rsidRPr="008A48A6">
        <w:rPr>
          <w:rFonts w:ascii="Georgia" w:hAnsi="Georgia" w:cs="Arial"/>
          <w:iCs/>
          <w:smallCaps/>
        </w:rPr>
        <w:t>11</w:t>
      </w:r>
      <w:r w:rsidR="00BC6BB0" w:rsidRPr="008A48A6">
        <w:rPr>
          <w:rFonts w:ascii="Georgia" w:hAnsi="Georgia" w:cs="Arial"/>
          <w:iCs/>
          <w:smallCaps/>
        </w:rPr>
        <w:t>)</w:t>
      </w:r>
      <w:r w:rsidRPr="008A48A6">
        <w:rPr>
          <w:rFonts w:ascii="Georgia" w:hAnsi="Georgia" w:cs="Arial"/>
          <w:iCs/>
          <w:smallCaps/>
        </w:rPr>
        <w:t xml:space="preserve"> de </w:t>
      </w:r>
      <w:r w:rsidR="000167B4" w:rsidRPr="008A48A6">
        <w:rPr>
          <w:rFonts w:ascii="Georgia" w:hAnsi="Georgia" w:cs="Arial"/>
          <w:iCs/>
          <w:smallCaps/>
        </w:rPr>
        <w:t xml:space="preserve">marzo </w:t>
      </w:r>
      <w:r w:rsidR="00567722" w:rsidRPr="008A48A6">
        <w:rPr>
          <w:rFonts w:ascii="Georgia" w:hAnsi="Georgia" w:cs="Arial"/>
          <w:iCs/>
          <w:smallCaps/>
        </w:rPr>
        <w:t>de</w:t>
      </w:r>
      <w:r w:rsidRPr="008A48A6">
        <w:rPr>
          <w:rFonts w:ascii="Georgia" w:hAnsi="Georgia" w:cs="Arial"/>
          <w:iCs/>
          <w:smallCaps/>
        </w:rPr>
        <w:t xml:space="preserve"> dos mil </w:t>
      </w:r>
      <w:r w:rsidR="000167B4" w:rsidRPr="008A48A6">
        <w:rPr>
          <w:rFonts w:ascii="Georgia" w:hAnsi="Georgia" w:cs="Arial"/>
          <w:iCs/>
          <w:smallCaps/>
        </w:rPr>
        <w:t xml:space="preserve">veinte </w:t>
      </w:r>
      <w:r w:rsidRPr="008A48A6">
        <w:rPr>
          <w:rFonts w:ascii="Georgia" w:hAnsi="Georgia" w:cs="Arial"/>
          <w:iCs/>
          <w:smallCaps/>
        </w:rPr>
        <w:t>(</w:t>
      </w:r>
      <w:r w:rsidR="000167B4" w:rsidRPr="008A48A6">
        <w:rPr>
          <w:rFonts w:ascii="Georgia" w:hAnsi="Georgia" w:cs="Arial"/>
          <w:iCs/>
          <w:smallCaps/>
        </w:rPr>
        <w:t>2020</w:t>
      </w:r>
      <w:r w:rsidRPr="008A48A6">
        <w:rPr>
          <w:rFonts w:ascii="Georgia" w:hAnsi="Georgia" w:cs="Arial"/>
          <w:iCs/>
          <w:smallCaps/>
        </w:rPr>
        <w:t>)</w:t>
      </w:r>
      <w:r w:rsidRPr="008A48A6">
        <w:rPr>
          <w:rFonts w:ascii="Georgia" w:hAnsi="Georgia" w:cs="Arial"/>
          <w:iCs/>
        </w:rPr>
        <w:t>.</w:t>
      </w:r>
    </w:p>
    <w:p w:rsidR="001D44AC" w:rsidRPr="008A48A6" w:rsidRDefault="001D44AC" w:rsidP="008A48A6">
      <w:pPr>
        <w:spacing w:line="276" w:lineRule="auto"/>
        <w:jc w:val="center"/>
        <w:rPr>
          <w:rFonts w:ascii="Georgia" w:hAnsi="Georgia" w:cs="Arial"/>
          <w:b/>
          <w:bCs/>
        </w:rPr>
      </w:pPr>
    </w:p>
    <w:p w:rsidR="0099045D" w:rsidRPr="008A48A6" w:rsidRDefault="0099045D" w:rsidP="008A48A6">
      <w:pPr>
        <w:pStyle w:val="Textoindependiente"/>
        <w:numPr>
          <w:ilvl w:val="0"/>
          <w:numId w:val="1"/>
        </w:numPr>
        <w:spacing w:line="276" w:lineRule="auto"/>
        <w:rPr>
          <w:rFonts w:ascii="Georgia" w:hAnsi="Georgia"/>
          <w:sz w:val="24"/>
          <w:szCs w:val="24"/>
          <w:lang w:val="es-ES"/>
        </w:rPr>
      </w:pPr>
      <w:r w:rsidRPr="008A48A6">
        <w:rPr>
          <w:rFonts w:ascii="Georgia" w:hAnsi="Georgia"/>
          <w:sz w:val="24"/>
          <w:szCs w:val="24"/>
          <w:lang w:val="es-ES"/>
        </w:rPr>
        <w:lastRenderedPageBreak/>
        <w:t xml:space="preserve">EL ASUNTO </w:t>
      </w:r>
      <w:r w:rsidR="00055DB5" w:rsidRPr="008A48A6">
        <w:rPr>
          <w:rFonts w:ascii="Georgia" w:hAnsi="Georgia"/>
          <w:sz w:val="24"/>
          <w:szCs w:val="24"/>
          <w:lang w:val="es-ES"/>
        </w:rPr>
        <w:t>POR</w:t>
      </w:r>
      <w:r w:rsidRPr="008A48A6">
        <w:rPr>
          <w:rFonts w:ascii="Georgia" w:hAnsi="Georgia"/>
          <w:sz w:val="24"/>
          <w:szCs w:val="24"/>
          <w:lang w:val="es-ES"/>
        </w:rPr>
        <w:t xml:space="preserve"> DECIDIR</w:t>
      </w:r>
    </w:p>
    <w:p w:rsidR="00134F0A" w:rsidRPr="008A48A6" w:rsidRDefault="00134F0A" w:rsidP="008A48A6">
      <w:pPr>
        <w:pStyle w:val="Textoindependiente"/>
        <w:spacing w:line="276" w:lineRule="auto"/>
        <w:rPr>
          <w:rFonts w:ascii="Georgia" w:hAnsi="Georgia"/>
          <w:sz w:val="24"/>
          <w:szCs w:val="24"/>
          <w:lang w:val="es-ES"/>
        </w:rPr>
      </w:pPr>
    </w:p>
    <w:p w:rsidR="0099045D" w:rsidRPr="008A48A6" w:rsidRDefault="0026743C" w:rsidP="008A48A6">
      <w:pPr>
        <w:pStyle w:val="Textoindependiente"/>
        <w:spacing w:line="276" w:lineRule="auto"/>
        <w:rPr>
          <w:rFonts w:ascii="Georgia" w:hAnsi="Georgia"/>
          <w:sz w:val="24"/>
          <w:szCs w:val="24"/>
          <w:lang w:val="es-ES"/>
        </w:rPr>
      </w:pPr>
      <w:r w:rsidRPr="008A48A6">
        <w:rPr>
          <w:rFonts w:ascii="Georgia" w:hAnsi="Georgia"/>
          <w:sz w:val="24"/>
          <w:szCs w:val="24"/>
          <w:lang w:val="es-ES"/>
        </w:rPr>
        <w:t>L</w:t>
      </w:r>
      <w:r w:rsidR="00134F0A" w:rsidRPr="008A48A6">
        <w:rPr>
          <w:rFonts w:ascii="Georgia" w:hAnsi="Georgia"/>
          <w:sz w:val="24"/>
          <w:szCs w:val="24"/>
          <w:lang w:val="es-ES"/>
        </w:rPr>
        <w:t xml:space="preserve">a acción constitucional </w:t>
      </w:r>
      <w:r w:rsidR="00B71787" w:rsidRPr="008A48A6">
        <w:rPr>
          <w:rFonts w:ascii="Georgia" w:hAnsi="Georgia"/>
          <w:sz w:val="24"/>
          <w:szCs w:val="24"/>
          <w:lang w:val="es-ES"/>
        </w:rPr>
        <w:t>en referencia</w:t>
      </w:r>
      <w:r w:rsidR="00134F0A" w:rsidRPr="008A48A6">
        <w:rPr>
          <w:rFonts w:ascii="Georgia" w:hAnsi="Georgia"/>
          <w:sz w:val="24"/>
          <w:szCs w:val="24"/>
          <w:lang w:val="es-ES"/>
        </w:rPr>
        <w:t xml:space="preserve">, </w:t>
      </w:r>
      <w:r w:rsidR="008B0C9A" w:rsidRPr="008A48A6">
        <w:rPr>
          <w:rFonts w:ascii="Georgia" w:hAnsi="Georgia"/>
          <w:sz w:val="24"/>
          <w:szCs w:val="24"/>
          <w:lang w:val="es-ES"/>
        </w:rPr>
        <w:t xml:space="preserve">una vez se ha surtido </w:t>
      </w:r>
      <w:r w:rsidR="0057516E" w:rsidRPr="008A48A6">
        <w:rPr>
          <w:rFonts w:ascii="Georgia" w:hAnsi="Georgia"/>
          <w:sz w:val="24"/>
          <w:szCs w:val="24"/>
          <w:lang w:val="es-ES"/>
        </w:rPr>
        <w:t xml:space="preserve">el trámite </w:t>
      </w:r>
      <w:r w:rsidR="00CD4E89" w:rsidRPr="008A48A6">
        <w:rPr>
          <w:rFonts w:ascii="Georgia" w:hAnsi="Georgia"/>
          <w:sz w:val="24"/>
          <w:szCs w:val="24"/>
          <w:lang w:val="es-ES"/>
        </w:rPr>
        <w:t>procedimental respectivo</w:t>
      </w:r>
      <w:r w:rsidR="00134F0A" w:rsidRPr="008A48A6">
        <w:rPr>
          <w:rFonts w:ascii="Georgia" w:hAnsi="Georgia"/>
          <w:sz w:val="24"/>
          <w:szCs w:val="24"/>
          <w:lang w:val="es-ES"/>
        </w:rPr>
        <w:t>, sin que se aprecien causales de nulidad que la invaliden.</w:t>
      </w:r>
    </w:p>
    <w:p w:rsidR="000147A2" w:rsidRPr="008A48A6" w:rsidRDefault="000147A2" w:rsidP="008A48A6">
      <w:pPr>
        <w:pStyle w:val="Textoindependiente"/>
        <w:spacing w:line="276" w:lineRule="auto"/>
        <w:rPr>
          <w:rFonts w:ascii="Georgia" w:hAnsi="Georgia"/>
          <w:sz w:val="24"/>
          <w:szCs w:val="24"/>
          <w:lang w:val="es-ES"/>
        </w:rPr>
      </w:pPr>
    </w:p>
    <w:p w:rsidR="0099045D" w:rsidRPr="008A48A6" w:rsidRDefault="0099045D" w:rsidP="008A48A6">
      <w:pPr>
        <w:pStyle w:val="Textoindependiente"/>
        <w:numPr>
          <w:ilvl w:val="0"/>
          <w:numId w:val="1"/>
        </w:numPr>
        <w:spacing w:line="276" w:lineRule="auto"/>
        <w:rPr>
          <w:rFonts w:ascii="Georgia" w:hAnsi="Georgia"/>
          <w:sz w:val="24"/>
          <w:szCs w:val="24"/>
          <w:lang w:val="es-ES"/>
        </w:rPr>
      </w:pPr>
      <w:r w:rsidRPr="008A48A6">
        <w:rPr>
          <w:rFonts w:ascii="Georgia" w:hAnsi="Georgia"/>
          <w:sz w:val="24"/>
          <w:szCs w:val="24"/>
          <w:lang w:val="es-ES"/>
        </w:rPr>
        <w:t>LA SÍNTESIS DE LOS SUPUESTOS FÁCTICOS RELEVANTES</w:t>
      </w:r>
    </w:p>
    <w:p w:rsidR="0099045D" w:rsidRPr="008A48A6" w:rsidRDefault="0099045D" w:rsidP="008A48A6">
      <w:pPr>
        <w:pStyle w:val="Textoindependiente"/>
        <w:spacing w:line="276" w:lineRule="auto"/>
        <w:rPr>
          <w:rFonts w:ascii="Georgia" w:hAnsi="Georgia" w:cs="Arial"/>
          <w:sz w:val="24"/>
          <w:szCs w:val="24"/>
          <w:lang w:val="es-ES"/>
        </w:rPr>
      </w:pPr>
    </w:p>
    <w:p w:rsidR="00877795" w:rsidRPr="008A48A6" w:rsidRDefault="000167B4" w:rsidP="008A48A6">
      <w:pPr>
        <w:spacing w:line="276" w:lineRule="auto"/>
        <w:jc w:val="both"/>
        <w:rPr>
          <w:rFonts w:ascii="Georgia" w:hAnsi="Georgia" w:cs="Arial"/>
        </w:rPr>
      </w:pPr>
      <w:r w:rsidRPr="008A48A6">
        <w:rPr>
          <w:rFonts w:ascii="Georgia" w:hAnsi="Georgia" w:cs="Arial"/>
        </w:rPr>
        <w:t>R</w:t>
      </w:r>
      <w:r w:rsidR="00877795" w:rsidRPr="008A48A6">
        <w:rPr>
          <w:rFonts w:ascii="Georgia" w:hAnsi="Georgia" w:cs="Arial"/>
        </w:rPr>
        <w:t xml:space="preserve">elató </w:t>
      </w:r>
      <w:r w:rsidRPr="008A48A6">
        <w:rPr>
          <w:rFonts w:ascii="Georgia" w:hAnsi="Georgia" w:cs="Arial"/>
        </w:rPr>
        <w:t>la actora que en la acción de tutela No.</w:t>
      </w:r>
      <w:r w:rsidR="008A48A6">
        <w:rPr>
          <w:rFonts w:ascii="Georgia" w:hAnsi="Georgia" w:cs="Arial"/>
        </w:rPr>
        <w:t xml:space="preserve"> </w:t>
      </w:r>
      <w:r w:rsidR="00926706" w:rsidRPr="008A48A6">
        <w:rPr>
          <w:rFonts w:ascii="Georgia" w:hAnsi="Georgia" w:cs="Arial"/>
          <w:spacing w:val="-3"/>
        </w:rPr>
        <w:t>2020-00003-00</w:t>
      </w:r>
      <w:r w:rsidRPr="008A48A6">
        <w:rPr>
          <w:rFonts w:ascii="Georgia" w:hAnsi="Georgia" w:cs="Arial"/>
        </w:rPr>
        <w:t xml:space="preserve">, el juzgado accionado negó la concesión de la impugnación que formuló contra la sentencia, por extemporánea, pese a que fue presentada dentro del plazo de tres (3) </w:t>
      </w:r>
      <w:r w:rsidR="00420369" w:rsidRPr="008A48A6">
        <w:rPr>
          <w:rFonts w:ascii="Georgia" w:hAnsi="Georgia" w:cs="Arial"/>
        </w:rPr>
        <w:t xml:space="preserve">días </w:t>
      </w:r>
      <w:r w:rsidRPr="008A48A6">
        <w:rPr>
          <w:rFonts w:ascii="Georgia" w:hAnsi="Georgia" w:cs="Arial"/>
        </w:rPr>
        <w:t>dispuesto en el artículo 31 del Decreto 2591 de 1991</w:t>
      </w:r>
      <w:r w:rsidR="00E8144C" w:rsidRPr="008A48A6">
        <w:rPr>
          <w:rFonts w:ascii="Georgia" w:hAnsi="Georgia" w:cs="Arial"/>
        </w:rPr>
        <w:t xml:space="preserve"> (Folios </w:t>
      </w:r>
      <w:r w:rsidRPr="008A48A6">
        <w:rPr>
          <w:rFonts w:ascii="Georgia" w:hAnsi="Georgia" w:cs="Arial"/>
        </w:rPr>
        <w:t>2-20</w:t>
      </w:r>
      <w:r w:rsidR="00E8144C" w:rsidRPr="008A48A6">
        <w:rPr>
          <w:rFonts w:ascii="Georgia" w:hAnsi="Georgia" w:cs="Arial"/>
        </w:rPr>
        <w:t xml:space="preserve">, este cuaderno). </w:t>
      </w:r>
    </w:p>
    <w:p w:rsidR="003F32F2" w:rsidRPr="008A48A6" w:rsidRDefault="003F32F2" w:rsidP="008A48A6">
      <w:pPr>
        <w:spacing w:line="276" w:lineRule="auto"/>
        <w:jc w:val="both"/>
        <w:rPr>
          <w:rFonts w:ascii="Georgia" w:hAnsi="Georgia" w:cs="Arial"/>
        </w:rPr>
      </w:pPr>
    </w:p>
    <w:p w:rsidR="000167B4" w:rsidRPr="008A48A6" w:rsidRDefault="00533ABA" w:rsidP="008A48A6">
      <w:pPr>
        <w:pStyle w:val="Textoindependiente"/>
        <w:numPr>
          <w:ilvl w:val="0"/>
          <w:numId w:val="1"/>
        </w:numPr>
        <w:spacing w:line="276" w:lineRule="auto"/>
        <w:rPr>
          <w:rFonts w:ascii="Georgia" w:hAnsi="Georgia"/>
          <w:sz w:val="24"/>
          <w:szCs w:val="24"/>
          <w:lang w:val="es-ES"/>
        </w:rPr>
      </w:pPr>
      <w:r w:rsidRPr="008A48A6">
        <w:rPr>
          <w:rFonts w:ascii="Georgia" w:hAnsi="Georgia"/>
          <w:sz w:val="24"/>
          <w:szCs w:val="24"/>
          <w:lang w:val="es-ES"/>
        </w:rPr>
        <w:t xml:space="preserve">LOS DERECHOS </w:t>
      </w:r>
      <w:r w:rsidR="000167B4" w:rsidRPr="008A48A6">
        <w:rPr>
          <w:rFonts w:ascii="Georgia" w:hAnsi="Georgia"/>
          <w:sz w:val="24"/>
          <w:szCs w:val="24"/>
          <w:lang w:val="es-ES"/>
        </w:rPr>
        <w:t>INVOCADOS Y LA PETICIÓN DE PROTECCIÓN</w:t>
      </w:r>
    </w:p>
    <w:p w:rsidR="001D44AC" w:rsidRPr="008A48A6" w:rsidRDefault="001D44AC" w:rsidP="008A48A6">
      <w:pPr>
        <w:pStyle w:val="Textoindependiente"/>
        <w:spacing w:line="276" w:lineRule="auto"/>
        <w:ind w:left="360"/>
        <w:rPr>
          <w:rFonts w:ascii="Georgia" w:hAnsi="Georgia"/>
          <w:sz w:val="24"/>
          <w:szCs w:val="24"/>
          <w:lang w:val="es-ES"/>
        </w:rPr>
      </w:pPr>
    </w:p>
    <w:p w:rsidR="00D12A46" w:rsidRPr="008A48A6" w:rsidRDefault="000167B4" w:rsidP="008A48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8A48A6">
        <w:rPr>
          <w:rFonts w:ascii="Georgia" w:hAnsi="Georgia" w:cs="Arial"/>
          <w:spacing w:val="-3"/>
        </w:rPr>
        <w:t xml:space="preserve">Igualdad, acceso a la administración de justicia, confianza legítima y debido </w:t>
      </w:r>
      <w:r w:rsidR="00E8144C" w:rsidRPr="008A48A6">
        <w:rPr>
          <w:rFonts w:ascii="Georgia" w:hAnsi="Georgia" w:cs="Arial"/>
          <w:spacing w:val="-3"/>
        </w:rPr>
        <w:t xml:space="preserve">proceso (Folio </w:t>
      </w:r>
      <w:r w:rsidRPr="008A48A6">
        <w:rPr>
          <w:rFonts w:ascii="Georgia" w:hAnsi="Georgia" w:cs="Arial"/>
          <w:spacing w:val="-3"/>
        </w:rPr>
        <w:t>2</w:t>
      </w:r>
      <w:r w:rsidR="00E8144C" w:rsidRPr="008A48A6">
        <w:rPr>
          <w:rFonts w:ascii="Georgia" w:hAnsi="Georgia" w:cs="Arial"/>
          <w:spacing w:val="-3"/>
        </w:rPr>
        <w:t xml:space="preserve">, de este cuaderno). </w:t>
      </w:r>
      <w:r w:rsidRPr="008A48A6">
        <w:rPr>
          <w:rFonts w:ascii="Georgia" w:hAnsi="Georgia" w:cs="Arial"/>
          <w:spacing w:val="-3"/>
        </w:rPr>
        <w:t>Se s</w:t>
      </w:r>
      <w:r w:rsidRPr="008A48A6">
        <w:rPr>
          <w:rFonts w:ascii="Georgia" w:hAnsi="Georgia" w:cs="Arial"/>
        </w:rPr>
        <w:t xml:space="preserve">olicitó conceder el amparo, y en consecuencia, ordenar a la funcionaria dictar un nuevo proveído en el que conceda la impugnación presentada contra el fallo de tutela </w:t>
      </w:r>
      <w:r w:rsidR="00D12A46" w:rsidRPr="008A48A6">
        <w:rPr>
          <w:rFonts w:ascii="Georgia" w:hAnsi="Georgia" w:cs="Arial"/>
        </w:rPr>
        <w:t xml:space="preserve">(Folio </w:t>
      </w:r>
      <w:r w:rsidRPr="008A48A6">
        <w:rPr>
          <w:rFonts w:ascii="Georgia" w:hAnsi="Georgia" w:cs="Arial"/>
          <w:spacing w:val="-3"/>
        </w:rPr>
        <w:t>19</w:t>
      </w:r>
      <w:r w:rsidR="002633BF" w:rsidRPr="008A48A6">
        <w:rPr>
          <w:rFonts w:ascii="Georgia" w:hAnsi="Georgia" w:cs="Arial"/>
          <w:spacing w:val="-3"/>
        </w:rPr>
        <w:t>, este cuaderno</w:t>
      </w:r>
      <w:r w:rsidR="00D12A46" w:rsidRPr="008A48A6">
        <w:rPr>
          <w:rFonts w:ascii="Georgia" w:hAnsi="Georgia" w:cs="Arial"/>
        </w:rPr>
        <w:t xml:space="preserve">). </w:t>
      </w:r>
    </w:p>
    <w:p w:rsidR="000167B4" w:rsidRPr="008A48A6" w:rsidRDefault="000167B4" w:rsidP="008A48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rsidR="00533ABA" w:rsidRPr="008A48A6" w:rsidRDefault="00533ABA" w:rsidP="008A48A6">
      <w:pPr>
        <w:pStyle w:val="Sinespaciado"/>
        <w:numPr>
          <w:ilvl w:val="0"/>
          <w:numId w:val="1"/>
        </w:numPr>
        <w:spacing w:line="276" w:lineRule="auto"/>
        <w:jc w:val="both"/>
        <w:rPr>
          <w:rFonts w:ascii="Georgia" w:hAnsi="Georgia"/>
          <w:szCs w:val="24"/>
        </w:rPr>
      </w:pPr>
      <w:r w:rsidRPr="008A48A6">
        <w:rPr>
          <w:rFonts w:ascii="Georgia" w:hAnsi="Georgia"/>
          <w:szCs w:val="24"/>
        </w:rPr>
        <w:t>LA SÍNTESIS DE LA CRÓNICA PROCESAL</w:t>
      </w:r>
    </w:p>
    <w:p w:rsidR="00533ABA" w:rsidRPr="008A48A6" w:rsidRDefault="00533ABA" w:rsidP="008A48A6">
      <w:pPr>
        <w:pStyle w:val="Sinespaciado"/>
        <w:tabs>
          <w:tab w:val="left" w:pos="1200"/>
        </w:tabs>
        <w:spacing w:line="276" w:lineRule="auto"/>
        <w:jc w:val="both"/>
        <w:rPr>
          <w:rFonts w:ascii="Georgia" w:hAnsi="Georgia"/>
          <w:szCs w:val="24"/>
        </w:rPr>
      </w:pPr>
    </w:p>
    <w:p w:rsidR="003C676B" w:rsidRPr="008A48A6" w:rsidRDefault="00127DDA" w:rsidP="008A48A6">
      <w:pPr>
        <w:spacing w:line="276" w:lineRule="auto"/>
        <w:jc w:val="both"/>
        <w:rPr>
          <w:rFonts w:ascii="Georgia" w:hAnsi="Georgia"/>
        </w:rPr>
      </w:pPr>
      <w:r w:rsidRPr="008A48A6">
        <w:rPr>
          <w:rFonts w:ascii="Georgia" w:hAnsi="Georgia"/>
        </w:rPr>
        <w:t xml:space="preserve">Por reparto correspondió a este Despacho el </w:t>
      </w:r>
      <w:r w:rsidR="000167B4" w:rsidRPr="008A48A6">
        <w:rPr>
          <w:rFonts w:ascii="Georgia" w:hAnsi="Georgia"/>
        </w:rPr>
        <w:t>26-02-2020</w:t>
      </w:r>
      <w:r w:rsidR="00123C6A" w:rsidRPr="008A48A6">
        <w:rPr>
          <w:rFonts w:ascii="Georgia" w:hAnsi="Georgia"/>
        </w:rPr>
        <w:t>. C</w:t>
      </w:r>
      <w:r w:rsidR="00813087" w:rsidRPr="008A48A6">
        <w:rPr>
          <w:rFonts w:ascii="Georgia" w:hAnsi="Georgia"/>
        </w:rPr>
        <w:t xml:space="preserve">on auto </w:t>
      </w:r>
      <w:r w:rsidR="00CA0424" w:rsidRPr="008A48A6">
        <w:rPr>
          <w:rFonts w:ascii="Georgia" w:hAnsi="Georgia"/>
        </w:rPr>
        <w:t xml:space="preserve">del </w:t>
      </w:r>
      <w:r w:rsidR="000167B4" w:rsidRPr="008A48A6">
        <w:rPr>
          <w:rFonts w:ascii="Georgia" w:hAnsi="Georgia"/>
        </w:rPr>
        <w:t xml:space="preserve">día siguiente </w:t>
      </w:r>
      <w:r w:rsidR="00533ABA" w:rsidRPr="008A48A6">
        <w:rPr>
          <w:rFonts w:ascii="Georgia" w:hAnsi="Georgia"/>
        </w:rPr>
        <w:t>se admitió, se vincul</w:t>
      </w:r>
      <w:r w:rsidR="00813087" w:rsidRPr="008A48A6">
        <w:rPr>
          <w:rFonts w:ascii="Georgia" w:hAnsi="Georgia"/>
        </w:rPr>
        <w:t xml:space="preserve">ó </w:t>
      </w:r>
      <w:r w:rsidR="00CA0424" w:rsidRPr="008A48A6">
        <w:rPr>
          <w:rFonts w:ascii="Georgia" w:hAnsi="Georgia"/>
        </w:rPr>
        <w:t>a quienes se consideró pertinente</w:t>
      </w:r>
      <w:r w:rsidR="004A752D" w:rsidRPr="008A48A6">
        <w:rPr>
          <w:rFonts w:ascii="Georgia" w:hAnsi="Georgia" w:cs="Arial"/>
        </w:rPr>
        <w:t xml:space="preserve"> </w:t>
      </w:r>
      <w:r w:rsidR="00533ABA" w:rsidRPr="008A48A6">
        <w:rPr>
          <w:rFonts w:ascii="Georgia" w:hAnsi="Georgia"/>
        </w:rPr>
        <w:t>y se ordenó notificar a las partes, entre otros ordenamientos (Folio</w:t>
      </w:r>
      <w:r w:rsidR="002633BF" w:rsidRPr="008A48A6">
        <w:rPr>
          <w:rFonts w:ascii="Georgia" w:hAnsi="Georgia"/>
        </w:rPr>
        <w:t xml:space="preserve"> </w:t>
      </w:r>
      <w:r w:rsidR="000167B4" w:rsidRPr="008A48A6">
        <w:rPr>
          <w:rFonts w:ascii="Georgia" w:hAnsi="Georgia"/>
        </w:rPr>
        <w:t>47</w:t>
      </w:r>
      <w:r w:rsidR="00533ABA" w:rsidRPr="008A48A6">
        <w:rPr>
          <w:rFonts w:ascii="Georgia" w:hAnsi="Georgia"/>
        </w:rPr>
        <w:t xml:space="preserve">, </w:t>
      </w:r>
      <w:r w:rsidR="004622F3" w:rsidRPr="008A48A6">
        <w:rPr>
          <w:rFonts w:ascii="Georgia" w:hAnsi="Georgia"/>
        </w:rPr>
        <w:t>ibí</w:t>
      </w:r>
      <w:r w:rsidR="00533ABA" w:rsidRPr="008A48A6">
        <w:rPr>
          <w:rFonts w:ascii="Georgia" w:hAnsi="Georgia"/>
        </w:rPr>
        <w:t xml:space="preserve">dem). </w:t>
      </w:r>
      <w:r w:rsidR="00417ACE" w:rsidRPr="008A48A6">
        <w:rPr>
          <w:rFonts w:ascii="Georgia" w:hAnsi="Georgia"/>
        </w:rPr>
        <w:t xml:space="preserve">Fueron </w:t>
      </w:r>
      <w:r w:rsidR="00533ABA" w:rsidRPr="008A48A6">
        <w:rPr>
          <w:rFonts w:ascii="Georgia" w:hAnsi="Georgia"/>
        </w:rPr>
        <w:t xml:space="preserve">debidamente </w:t>
      </w:r>
      <w:r w:rsidR="004A752D" w:rsidRPr="008A48A6">
        <w:rPr>
          <w:rFonts w:ascii="Georgia" w:hAnsi="Georgia"/>
        </w:rPr>
        <w:t xml:space="preserve">enterados los extremos de la acción </w:t>
      </w:r>
      <w:r w:rsidR="00417ACE" w:rsidRPr="008A48A6">
        <w:rPr>
          <w:rFonts w:ascii="Georgia" w:hAnsi="Georgia"/>
        </w:rPr>
        <w:t xml:space="preserve">y </w:t>
      </w:r>
      <w:r w:rsidR="004A752D" w:rsidRPr="008A48A6">
        <w:rPr>
          <w:rFonts w:ascii="Georgia" w:hAnsi="Georgia"/>
        </w:rPr>
        <w:t xml:space="preserve">la parte </w:t>
      </w:r>
      <w:r w:rsidR="00417ACE" w:rsidRPr="008A48A6">
        <w:rPr>
          <w:rFonts w:ascii="Georgia" w:hAnsi="Georgia"/>
        </w:rPr>
        <w:t>vinculad</w:t>
      </w:r>
      <w:r w:rsidR="00813087" w:rsidRPr="008A48A6">
        <w:rPr>
          <w:rFonts w:ascii="Georgia" w:hAnsi="Georgia"/>
        </w:rPr>
        <w:t>a</w:t>
      </w:r>
      <w:r w:rsidR="00533ABA" w:rsidRPr="008A48A6">
        <w:rPr>
          <w:rFonts w:ascii="Georgia" w:hAnsi="Georgia"/>
        </w:rPr>
        <w:t xml:space="preserve"> (Folios </w:t>
      </w:r>
      <w:r w:rsidR="000167B4" w:rsidRPr="008A48A6">
        <w:rPr>
          <w:rFonts w:ascii="Georgia" w:hAnsi="Georgia"/>
        </w:rPr>
        <w:t xml:space="preserve">48-50, </w:t>
      </w:r>
      <w:r w:rsidR="004622F3" w:rsidRPr="008A48A6">
        <w:rPr>
          <w:rFonts w:ascii="Georgia" w:hAnsi="Georgia"/>
        </w:rPr>
        <w:t>ibídem</w:t>
      </w:r>
      <w:r w:rsidR="00533ABA" w:rsidRPr="008A48A6">
        <w:rPr>
          <w:rFonts w:ascii="Georgia" w:hAnsi="Georgia"/>
        </w:rPr>
        <w:t>)</w:t>
      </w:r>
      <w:r w:rsidR="00D91662" w:rsidRPr="008A48A6">
        <w:rPr>
          <w:rFonts w:ascii="Georgia" w:hAnsi="Georgia"/>
        </w:rPr>
        <w:t>.</w:t>
      </w:r>
      <w:r w:rsidR="003C676B" w:rsidRPr="008A48A6">
        <w:rPr>
          <w:rFonts w:ascii="Georgia" w:hAnsi="Georgia"/>
        </w:rPr>
        <w:t xml:space="preserve"> </w:t>
      </w:r>
      <w:r w:rsidR="000167B4" w:rsidRPr="008A48A6">
        <w:rPr>
          <w:rFonts w:ascii="Georgia" w:hAnsi="Georgia"/>
        </w:rPr>
        <w:t xml:space="preserve">Contestó la señora María </w:t>
      </w:r>
      <w:proofErr w:type="spellStart"/>
      <w:r w:rsidR="000167B4" w:rsidRPr="008A48A6">
        <w:rPr>
          <w:rFonts w:ascii="Georgia" w:hAnsi="Georgia"/>
        </w:rPr>
        <w:t>Norli</w:t>
      </w:r>
      <w:proofErr w:type="spellEnd"/>
      <w:r w:rsidR="000167B4" w:rsidRPr="008A48A6">
        <w:rPr>
          <w:rFonts w:ascii="Georgia" w:hAnsi="Georgia"/>
        </w:rPr>
        <w:t xml:space="preserve"> Quebrada Suárez (Folios 77-84, ibídem). El Juzgado </w:t>
      </w:r>
      <w:r w:rsidR="00DD17E7" w:rsidRPr="008A48A6">
        <w:rPr>
          <w:rFonts w:ascii="Georgia" w:hAnsi="Georgia"/>
        </w:rPr>
        <w:t>arrimó la documentación requerida</w:t>
      </w:r>
      <w:r w:rsidR="000167B4" w:rsidRPr="008A48A6">
        <w:rPr>
          <w:rFonts w:ascii="Georgia" w:hAnsi="Georgia"/>
        </w:rPr>
        <w:t>, sin oponerse a las pretensiones</w:t>
      </w:r>
      <w:r w:rsidR="00DD17E7" w:rsidRPr="008A48A6">
        <w:rPr>
          <w:rFonts w:ascii="Georgia" w:hAnsi="Georgia"/>
        </w:rPr>
        <w:t xml:space="preserve"> </w:t>
      </w:r>
      <w:r w:rsidR="00260F52" w:rsidRPr="008A48A6">
        <w:rPr>
          <w:rFonts w:ascii="Georgia" w:hAnsi="Georgia"/>
        </w:rPr>
        <w:t>(Folio</w:t>
      </w:r>
      <w:r w:rsidR="000167B4" w:rsidRPr="008A48A6">
        <w:rPr>
          <w:rFonts w:ascii="Georgia" w:hAnsi="Georgia"/>
        </w:rPr>
        <w:t>s</w:t>
      </w:r>
      <w:r w:rsidR="00260F52" w:rsidRPr="008A48A6">
        <w:rPr>
          <w:rFonts w:ascii="Georgia" w:hAnsi="Georgia"/>
        </w:rPr>
        <w:t xml:space="preserve"> </w:t>
      </w:r>
      <w:r w:rsidR="000167B4" w:rsidRPr="008A48A6">
        <w:rPr>
          <w:rFonts w:ascii="Georgia" w:hAnsi="Georgia"/>
        </w:rPr>
        <w:t>51-76</w:t>
      </w:r>
      <w:r w:rsidR="00260F52" w:rsidRPr="008A48A6">
        <w:rPr>
          <w:rFonts w:ascii="Georgia" w:hAnsi="Georgia"/>
        </w:rPr>
        <w:t>, ib.)</w:t>
      </w:r>
      <w:r w:rsidR="00CA0424" w:rsidRPr="008A48A6">
        <w:rPr>
          <w:rFonts w:ascii="Georgia" w:hAnsi="Georgia"/>
        </w:rPr>
        <w:t>.</w:t>
      </w:r>
    </w:p>
    <w:p w:rsidR="001C15CE" w:rsidRPr="008A48A6" w:rsidRDefault="001C15CE" w:rsidP="008A48A6">
      <w:pPr>
        <w:spacing w:line="276" w:lineRule="auto"/>
        <w:jc w:val="both"/>
        <w:rPr>
          <w:rFonts w:ascii="Georgia" w:hAnsi="Georgia"/>
        </w:rPr>
      </w:pPr>
    </w:p>
    <w:p w:rsidR="00060BA8" w:rsidRPr="008A48A6" w:rsidRDefault="000167B4" w:rsidP="008A48A6">
      <w:pPr>
        <w:widowControl/>
        <w:spacing w:line="276" w:lineRule="auto"/>
        <w:jc w:val="both"/>
        <w:rPr>
          <w:rFonts w:ascii="Georgia" w:hAnsi="Georgia"/>
        </w:rPr>
      </w:pPr>
      <w:r w:rsidRPr="008A48A6">
        <w:rPr>
          <w:rFonts w:ascii="Georgia" w:hAnsi="Georgia"/>
        </w:rPr>
        <w:t xml:space="preserve">La señora Quebrada Suárez </w:t>
      </w:r>
      <w:r w:rsidR="00926706" w:rsidRPr="008A48A6">
        <w:rPr>
          <w:rFonts w:ascii="Georgia" w:hAnsi="Georgia"/>
        </w:rPr>
        <w:t xml:space="preserve">refirió que la parte actora incumplió los artículos 103, 106 y 109, </w:t>
      </w:r>
      <w:proofErr w:type="spellStart"/>
      <w:r w:rsidR="00926706" w:rsidRPr="008A48A6">
        <w:rPr>
          <w:rFonts w:ascii="Georgia" w:hAnsi="Georgia"/>
        </w:rPr>
        <w:t>CGP</w:t>
      </w:r>
      <w:proofErr w:type="spellEnd"/>
      <w:r w:rsidR="00926706" w:rsidRPr="008A48A6">
        <w:rPr>
          <w:rFonts w:ascii="Georgia" w:hAnsi="Georgia"/>
        </w:rPr>
        <w:t xml:space="preserve">, en cuanto a la presentación de memoriales por mensaje de datos; </w:t>
      </w:r>
      <w:r w:rsidR="00123C6A" w:rsidRPr="008A48A6">
        <w:rPr>
          <w:rFonts w:ascii="Georgia" w:hAnsi="Georgia"/>
        </w:rPr>
        <w:t xml:space="preserve">y, </w:t>
      </w:r>
      <w:r w:rsidR="00926706" w:rsidRPr="008A48A6">
        <w:rPr>
          <w:rFonts w:ascii="Georgia" w:hAnsi="Georgia"/>
        </w:rPr>
        <w:t xml:space="preserve">la decisión constitucional traída a colación es </w:t>
      </w:r>
      <w:r w:rsidR="00123C6A" w:rsidRPr="008A48A6">
        <w:rPr>
          <w:rFonts w:ascii="Georgia" w:hAnsi="Georgia"/>
        </w:rPr>
        <w:t xml:space="preserve">inaplicable porque es </w:t>
      </w:r>
      <w:r w:rsidR="00926706" w:rsidRPr="008A48A6">
        <w:rPr>
          <w:rFonts w:ascii="Georgia" w:hAnsi="Georgia"/>
          <w:i/>
        </w:rPr>
        <w:t>“inter partes”</w:t>
      </w:r>
      <w:r w:rsidR="00123C6A" w:rsidRPr="008A48A6">
        <w:rPr>
          <w:rFonts w:ascii="Georgia" w:hAnsi="Georgia"/>
          <w:i/>
        </w:rPr>
        <w:t>,</w:t>
      </w:r>
      <w:r w:rsidR="00926706" w:rsidRPr="008A48A6">
        <w:rPr>
          <w:rFonts w:ascii="Georgia" w:hAnsi="Georgia"/>
        </w:rPr>
        <w:t xml:space="preserve"> resolvió sobre la oportunidad de terceros dejados de vincular para formular la nulidad contra </w:t>
      </w:r>
      <w:r w:rsidR="00123C6A" w:rsidRPr="008A48A6">
        <w:rPr>
          <w:rFonts w:ascii="Georgia" w:hAnsi="Georgia"/>
        </w:rPr>
        <w:t xml:space="preserve">una </w:t>
      </w:r>
      <w:r w:rsidR="00926706" w:rsidRPr="008A48A6">
        <w:rPr>
          <w:rFonts w:ascii="Georgia" w:hAnsi="Georgia"/>
        </w:rPr>
        <w:t>sentencia</w:t>
      </w:r>
      <w:r w:rsidR="00123C6A" w:rsidRPr="008A48A6">
        <w:rPr>
          <w:rFonts w:ascii="Georgia" w:hAnsi="Georgia"/>
        </w:rPr>
        <w:t>,</w:t>
      </w:r>
      <w:r w:rsidR="00926706" w:rsidRPr="008A48A6">
        <w:rPr>
          <w:rFonts w:ascii="Georgia" w:hAnsi="Georgia"/>
        </w:rPr>
        <w:t xml:space="preserve"> </w:t>
      </w:r>
      <w:r w:rsidR="00123C6A" w:rsidRPr="008A48A6">
        <w:rPr>
          <w:rFonts w:ascii="Georgia" w:hAnsi="Georgia"/>
        </w:rPr>
        <w:t>y explicó</w:t>
      </w:r>
      <w:r w:rsidR="00926706" w:rsidRPr="008A48A6">
        <w:rPr>
          <w:rFonts w:ascii="Georgia" w:hAnsi="Georgia"/>
        </w:rPr>
        <w:t xml:space="preserve"> que la Ley 4ª de 1913 no cobija las comunicaciones </w:t>
      </w:r>
      <w:r w:rsidR="00123C6A" w:rsidRPr="008A48A6">
        <w:rPr>
          <w:rFonts w:ascii="Georgia" w:hAnsi="Georgia"/>
        </w:rPr>
        <w:t>virtuales</w:t>
      </w:r>
      <w:r w:rsidR="00926706" w:rsidRPr="008A48A6">
        <w:rPr>
          <w:rFonts w:ascii="Georgia" w:hAnsi="Georgia"/>
        </w:rPr>
        <w:t>. Se opuso a las pretensiones de la tutelares</w:t>
      </w:r>
      <w:r w:rsidR="00060BA8" w:rsidRPr="008A48A6">
        <w:rPr>
          <w:rFonts w:ascii="Georgia" w:hAnsi="Georgia"/>
        </w:rPr>
        <w:t xml:space="preserve"> (Folios </w:t>
      </w:r>
      <w:r w:rsidR="00926706" w:rsidRPr="008A48A6">
        <w:rPr>
          <w:rFonts w:ascii="Georgia" w:hAnsi="Georgia"/>
        </w:rPr>
        <w:t xml:space="preserve">77-84, </w:t>
      </w:r>
      <w:r w:rsidR="00060BA8" w:rsidRPr="008A48A6">
        <w:rPr>
          <w:rFonts w:ascii="Georgia" w:hAnsi="Georgia"/>
        </w:rPr>
        <w:t>ib.).</w:t>
      </w:r>
    </w:p>
    <w:p w:rsidR="00D91662" w:rsidRPr="008A48A6" w:rsidRDefault="00D91662" w:rsidP="008A48A6">
      <w:pPr>
        <w:spacing w:line="276" w:lineRule="auto"/>
        <w:jc w:val="both"/>
        <w:rPr>
          <w:rFonts w:ascii="Georgia" w:hAnsi="Georgia"/>
        </w:rPr>
      </w:pPr>
    </w:p>
    <w:p w:rsidR="00533ABA" w:rsidRPr="008A48A6" w:rsidRDefault="00533ABA" w:rsidP="008A48A6">
      <w:pPr>
        <w:pStyle w:val="Textoindependiente"/>
        <w:numPr>
          <w:ilvl w:val="0"/>
          <w:numId w:val="18"/>
        </w:numPr>
        <w:spacing w:line="276" w:lineRule="auto"/>
        <w:rPr>
          <w:rFonts w:ascii="Georgia" w:hAnsi="Georgia"/>
          <w:sz w:val="24"/>
          <w:szCs w:val="24"/>
          <w:lang w:val="es-ES"/>
        </w:rPr>
      </w:pPr>
      <w:r w:rsidRPr="008A48A6">
        <w:rPr>
          <w:rFonts w:ascii="Georgia" w:hAnsi="Georgia"/>
          <w:sz w:val="24"/>
          <w:szCs w:val="24"/>
          <w:lang w:val="es-ES"/>
        </w:rPr>
        <w:t>LA FUNDAMENTACIÓN JURÍDICA PARA DECIDIR</w:t>
      </w:r>
    </w:p>
    <w:p w:rsidR="00260F52" w:rsidRPr="008A48A6" w:rsidRDefault="00260F52" w:rsidP="008A48A6">
      <w:pPr>
        <w:pStyle w:val="Textoindependiente"/>
        <w:spacing w:line="276" w:lineRule="auto"/>
        <w:rPr>
          <w:rFonts w:ascii="Georgia" w:hAnsi="Georgia"/>
          <w:sz w:val="24"/>
          <w:szCs w:val="24"/>
          <w:lang w:val="es-ES"/>
        </w:rPr>
      </w:pPr>
    </w:p>
    <w:p w:rsidR="00533ABA" w:rsidRPr="008A48A6" w:rsidRDefault="00260F52" w:rsidP="008A48A6">
      <w:pPr>
        <w:pStyle w:val="Prrafodelista"/>
        <w:numPr>
          <w:ilvl w:val="1"/>
          <w:numId w:val="18"/>
        </w:numPr>
        <w:tabs>
          <w:tab w:val="left" w:pos="709"/>
        </w:tabs>
        <w:spacing w:line="276" w:lineRule="auto"/>
        <w:jc w:val="both"/>
        <w:rPr>
          <w:rFonts w:ascii="Georgia" w:hAnsi="Georgia" w:cs="Verdana"/>
        </w:rPr>
      </w:pPr>
      <w:r w:rsidRPr="008A48A6">
        <w:rPr>
          <w:rFonts w:ascii="Georgia" w:hAnsi="Georgia"/>
          <w:smallCaps/>
        </w:rPr>
        <w:t>La competencia</w:t>
      </w:r>
      <w:r w:rsidR="00CA0424" w:rsidRPr="008A48A6">
        <w:rPr>
          <w:rFonts w:ascii="Georgia" w:hAnsi="Georgia"/>
          <w:smallCaps/>
        </w:rPr>
        <w:t>.</w:t>
      </w:r>
      <w:r w:rsidR="00CA0424" w:rsidRPr="008A48A6">
        <w:rPr>
          <w:rFonts w:ascii="Georgia" w:hAnsi="Georgia"/>
        </w:rPr>
        <w:t xml:space="preserve"> </w:t>
      </w:r>
      <w:r w:rsidR="00963352" w:rsidRPr="008A48A6">
        <w:rPr>
          <w:rFonts w:ascii="Georgia" w:hAnsi="Georgia" w:cs="Arial"/>
        </w:rPr>
        <w:t xml:space="preserve">Es </w:t>
      </w:r>
      <w:r w:rsidR="00533ABA" w:rsidRPr="008A48A6">
        <w:rPr>
          <w:rFonts w:ascii="Georgia" w:hAnsi="Georgia" w:cs="Arial"/>
        </w:rPr>
        <w:t xml:space="preserve">competente </w:t>
      </w:r>
      <w:r w:rsidR="00963352" w:rsidRPr="008A48A6">
        <w:rPr>
          <w:rFonts w:ascii="Georgia" w:hAnsi="Georgia" w:cs="Arial"/>
        </w:rPr>
        <w:t xml:space="preserve">este Tribunal </w:t>
      </w:r>
      <w:r w:rsidR="00533ABA" w:rsidRPr="008A48A6">
        <w:rPr>
          <w:rFonts w:ascii="Georgia" w:hAnsi="Georgia" w:cs="Arial"/>
        </w:rPr>
        <w:t xml:space="preserve">para conocer la acción en razón a que esta Corporación es el superior jerárquico </w:t>
      </w:r>
      <w:r w:rsidR="00926706" w:rsidRPr="008A48A6">
        <w:rPr>
          <w:rFonts w:ascii="Georgia" w:hAnsi="Georgia" w:cs="Arial"/>
        </w:rPr>
        <w:t>del juzgado accionado</w:t>
      </w:r>
      <w:r w:rsidR="00533ABA" w:rsidRPr="008A48A6">
        <w:rPr>
          <w:rFonts w:ascii="Georgia" w:hAnsi="Georgia" w:cs="Arial"/>
        </w:rPr>
        <w:t>.</w:t>
      </w:r>
    </w:p>
    <w:p w:rsidR="00ED7BFF" w:rsidRPr="008A48A6" w:rsidRDefault="00ED7BFF" w:rsidP="008A48A6">
      <w:pPr>
        <w:pStyle w:val="Prrafodelista"/>
        <w:tabs>
          <w:tab w:val="left" w:pos="709"/>
        </w:tabs>
        <w:spacing w:line="276" w:lineRule="auto"/>
        <w:ind w:left="720"/>
        <w:jc w:val="both"/>
        <w:rPr>
          <w:rFonts w:ascii="Georgia" w:hAnsi="Georgia" w:cs="Verdana"/>
        </w:rPr>
      </w:pPr>
    </w:p>
    <w:p w:rsidR="00CA0424" w:rsidRPr="008A48A6" w:rsidRDefault="00CA0424" w:rsidP="008A48A6">
      <w:pPr>
        <w:pStyle w:val="Prrafodelista"/>
        <w:numPr>
          <w:ilvl w:val="1"/>
          <w:numId w:val="18"/>
        </w:numPr>
        <w:tabs>
          <w:tab w:val="left" w:pos="709"/>
        </w:tabs>
        <w:spacing w:line="276" w:lineRule="auto"/>
        <w:jc w:val="both"/>
        <w:rPr>
          <w:rFonts w:ascii="Georgia" w:hAnsi="Georgia" w:cs="Arial"/>
        </w:rPr>
      </w:pPr>
      <w:r w:rsidRPr="008A48A6">
        <w:rPr>
          <w:rFonts w:ascii="Georgia" w:hAnsi="Georgia"/>
          <w:smallCaps/>
        </w:rPr>
        <w:t>El problema jurídico a resolver</w:t>
      </w:r>
      <w:r w:rsidRPr="008A48A6">
        <w:rPr>
          <w:rFonts w:ascii="Georgia" w:hAnsi="Georgia" w:cs="Arial"/>
          <w:spacing w:val="-3"/>
        </w:rPr>
        <w:t>. ¿</w:t>
      </w:r>
      <w:r w:rsidR="00926706" w:rsidRPr="008A48A6">
        <w:rPr>
          <w:rFonts w:ascii="Georgia" w:hAnsi="Georgia" w:cs="Arial"/>
        </w:rPr>
        <w:t xml:space="preserve">El Juzgado Tercero Civil del </w:t>
      </w:r>
      <w:r w:rsidRPr="008A48A6">
        <w:rPr>
          <w:rFonts w:ascii="Georgia" w:hAnsi="Georgia" w:cs="Arial"/>
        </w:rPr>
        <w:t xml:space="preserve">Circuito </w:t>
      </w:r>
      <w:r w:rsidR="00926706" w:rsidRPr="008A48A6">
        <w:rPr>
          <w:rFonts w:ascii="Georgia" w:hAnsi="Georgia" w:cs="Arial"/>
        </w:rPr>
        <w:t>Pereira</w:t>
      </w:r>
      <w:r w:rsidR="00ED7BFF" w:rsidRPr="008A48A6">
        <w:rPr>
          <w:rFonts w:ascii="Georgia" w:hAnsi="Georgia" w:cs="Arial"/>
        </w:rPr>
        <w:t xml:space="preserve">, </w:t>
      </w:r>
      <w:r w:rsidR="00926706" w:rsidRPr="008A48A6">
        <w:rPr>
          <w:rFonts w:ascii="Georgia" w:hAnsi="Georgia" w:cs="Arial"/>
          <w:spacing w:val="-3"/>
        </w:rPr>
        <w:t xml:space="preserve">ha </w:t>
      </w:r>
      <w:r w:rsidRPr="008A48A6">
        <w:rPr>
          <w:rFonts w:ascii="Georgia" w:hAnsi="Georgia" w:cs="Arial"/>
          <w:spacing w:val="-3"/>
        </w:rPr>
        <w:t xml:space="preserve">vulnerado o amenazado los derechos fundamentales de la accionante con ocasión de </w:t>
      </w:r>
      <w:r w:rsidR="00926706" w:rsidRPr="008A48A6">
        <w:rPr>
          <w:rFonts w:ascii="Georgia" w:hAnsi="Georgia" w:cs="Arial"/>
          <w:spacing w:val="-3"/>
        </w:rPr>
        <w:t>la decisión que negó la concesión de la impugnación en la acción de tutela No.</w:t>
      </w:r>
      <w:r w:rsidR="008A48A6">
        <w:rPr>
          <w:rFonts w:ascii="Georgia" w:hAnsi="Georgia" w:cs="Arial"/>
          <w:spacing w:val="-3"/>
        </w:rPr>
        <w:t xml:space="preserve"> </w:t>
      </w:r>
      <w:r w:rsidR="00926706" w:rsidRPr="008A48A6">
        <w:rPr>
          <w:rFonts w:ascii="Georgia" w:hAnsi="Georgia" w:cs="Arial"/>
          <w:spacing w:val="-3"/>
        </w:rPr>
        <w:t>2020-00003-00</w:t>
      </w:r>
      <w:r w:rsidRPr="008A48A6">
        <w:rPr>
          <w:rFonts w:ascii="Georgia" w:hAnsi="Georgia" w:cs="Arial"/>
          <w:spacing w:val="-3"/>
        </w:rPr>
        <w:t>?</w:t>
      </w:r>
    </w:p>
    <w:p w:rsidR="00CA0424" w:rsidRPr="008A48A6" w:rsidRDefault="00CA0424" w:rsidP="008A48A6">
      <w:pPr>
        <w:tabs>
          <w:tab w:val="left" w:pos="709"/>
        </w:tabs>
        <w:spacing w:line="276" w:lineRule="auto"/>
        <w:jc w:val="both"/>
        <w:rPr>
          <w:rFonts w:ascii="Georgia" w:hAnsi="Georgia" w:cs="Arial"/>
        </w:rPr>
      </w:pPr>
    </w:p>
    <w:p w:rsidR="00ED7BFF" w:rsidRPr="008A48A6" w:rsidRDefault="00ED7BFF" w:rsidP="008A48A6">
      <w:pPr>
        <w:pStyle w:val="Prrafodelista"/>
        <w:numPr>
          <w:ilvl w:val="1"/>
          <w:numId w:val="18"/>
        </w:numPr>
        <w:spacing w:line="276" w:lineRule="auto"/>
        <w:rPr>
          <w:rFonts w:ascii="Georgia" w:hAnsi="Georgia" w:cs="Arial"/>
          <w:smallCaps/>
        </w:rPr>
      </w:pPr>
      <w:r w:rsidRPr="008A48A6">
        <w:rPr>
          <w:rFonts w:ascii="Georgia" w:hAnsi="Georgia" w:cs="Arial"/>
          <w:smallCaps/>
        </w:rPr>
        <w:t>Los presupuestos generales de procedencia</w:t>
      </w:r>
    </w:p>
    <w:p w:rsidR="00ED7BFF" w:rsidRPr="008A48A6" w:rsidRDefault="00ED7BFF" w:rsidP="008A48A6">
      <w:pPr>
        <w:pStyle w:val="Prrafodelista"/>
        <w:spacing w:line="276" w:lineRule="auto"/>
        <w:ind w:left="720"/>
        <w:rPr>
          <w:rFonts w:ascii="Georgia" w:hAnsi="Georgia" w:cs="Arial"/>
        </w:rPr>
      </w:pPr>
    </w:p>
    <w:p w:rsidR="00A01C7A" w:rsidRPr="008A48A6" w:rsidRDefault="00ED7BFF" w:rsidP="008A48A6">
      <w:pPr>
        <w:pStyle w:val="Textoindependiente"/>
        <w:numPr>
          <w:ilvl w:val="2"/>
          <w:numId w:val="18"/>
        </w:numPr>
        <w:spacing w:line="276" w:lineRule="auto"/>
        <w:rPr>
          <w:rFonts w:ascii="Georgia" w:hAnsi="Georgia" w:cs="Arial"/>
          <w:sz w:val="24"/>
          <w:szCs w:val="24"/>
          <w:lang w:val="es-ES"/>
        </w:rPr>
      </w:pPr>
      <w:r w:rsidRPr="008A48A6">
        <w:rPr>
          <w:rFonts w:ascii="Georgia" w:hAnsi="Georgia"/>
          <w:smallCaps/>
          <w:sz w:val="24"/>
          <w:szCs w:val="24"/>
          <w:lang w:val="es-ES"/>
        </w:rPr>
        <w:lastRenderedPageBreak/>
        <w:t xml:space="preserve">La legitimación en la causa. </w:t>
      </w:r>
      <w:r w:rsidRPr="008A48A6">
        <w:rPr>
          <w:rFonts w:ascii="Georgia" w:hAnsi="Georgia" w:cs="Arial"/>
          <w:sz w:val="24"/>
          <w:szCs w:val="24"/>
          <w:lang w:val="es-ES"/>
        </w:rPr>
        <w:t xml:space="preserve">Se cumple por activa dado que </w:t>
      </w:r>
      <w:r w:rsidR="00926706" w:rsidRPr="008A48A6">
        <w:rPr>
          <w:rFonts w:ascii="Georgia" w:hAnsi="Georgia" w:cs="Arial"/>
          <w:sz w:val="24"/>
          <w:szCs w:val="24"/>
          <w:lang w:val="es-ES"/>
        </w:rPr>
        <w:t xml:space="preserve">la interesada formuló la tutela </w:t>
      </w:r>
      <w:r w:rsidRPr="008A48A6">
        <w:rPr>
          <w:rFonts w:ascii="Georgia" w:hAnsi="Georgia" w:cs="Arial"/>
          <w:sz w:val="24"/>
          <w:szCs w:val="24"/>
          <w:lang w:val="es-ES"/>
        </w:rPr>
        <w:t xml:space="preserve">donde se reprocha la falta al debido proceso. Y por pasiva </w:t>
      </w:r>
      <w:r w:rsidR="00926706" w:rsidRPr="008A48A6">
        <w:rPr>
          <w:rFonts w:ascii="Georgia" w:hAnsi="Georgia" w:cs="Arial"/>
          <w:sz w:val="24"/>
          <w:szCs w:val="24"/>
          <w:lang w:val="es-ES"/>
        </w:rPr>
        <w:t>el Juzgado</w:t>
      </w:r>
      <w:r w:rsidRPr="008A48A6">
        <w:rPr>
          <w:rFonts w:ascii="Georgia" w:hAnsi="Georgia" w:cs="Arial"/>
          <w:sz w:val="24"/>
          <w:szCs w:val="24"/>
          <w:lang w:val="es-ES"/>
        </w:rPr>
        <w:t xml:space="preserve"> </w:t>
      </w:r>
      <w:r w:rsidR="00926706" w:rsidRPr="008A48A6">
        <w:rPr>
          <w:rFonts w:ascii="Georgia" w:hAnsi="Georgia" w:cs="Arial"/>
          <w:sz w:val="24"/>
          <w:szCs w:val="24"/>
          <w:lang w:val="es-ES"/>
        </w:rPr>
        <w:t xml:space="preserve">accionado, porque fue la autoridad judicial </w:t>
      </w:r>
      <w:r w:rsidRPr="008A48A6">
        <w:rPr>
          <w:rFonts w:ascii="Georgia" w:hAnsi="Georgia" w:cs="Arial"/>
          <w:sz w:val="24"/>
          <w:szCs w:val="24"/>
          <w:lang w:val="es-ES"/>
        </w:rPr>
        <w:t xml:space="preserve">que </w:t>
      </w:r>
      <w:r w:rsidR="00926706" w:rsidRPr="008A48A6">
        <w:rPr>
          <w:rFonts w:ascii="Georgia" w:hAnsi="Georgia" w:cs="Arial"/>
          <w:sz w:val="24"/>
          <w:szCs w:val="24"/>
          <w:lang w:val="es-ES"/>
        </w:rPr>
        <w:t>tomó la determinación rebatida</w:t>
      </w:r>
      <w:r w:rsidRPr="008A48A6">
        <w:rPr>
          <w:rFonts w:ascii="Georgia" w:hAnsi="Georgia" w:cs="Arial"/>
          <w:sz w:val="24"/>
          <w:szCs w:val="24"/>
          <w:lang w:val="es-ES"/>
        </w:rPr>
        <w:t>.</w:t>
      </w:r>
    </w:p>
    <w:p w:rsidR="00926706" w:rsidRPr="008A48A6" w:rsidRDefault="00926706" w:rsidP="008A48A6">
      <w:pPr>
        <w:pStyle w:val="Textoindependiente"/>
        <w:spacing w:line="276" w:lineRule="auto"/>
        <w:ind w:left="720"/>
        <w:rPr>
          <w:rFonts w:ascii="Georgia" w:hAnsi="Georgia" w:cs="Arial"/>
          <w:sz w:val="24"/>
          <w:szCs w:val="24"/>
          <w:lang w:val="es-ES"/>
        </w:rPr>
      </w:pPr>
    </w:p>
    <w:p w:rsidR="00A01C7A" w:rsidRPr="008A48A6" w:rsidRDefault="00A01C7A" w:rsidP="00BC0142">
      <w:pPr>
        <w:widowControl/>
        <w:numPr>
          <w:ilvl w:val="2"/>
          <w:numId w:val="18"/>
        </w:numPr>
        <w:tabs>
          <w:tab w:val="left" w:pos="993"/>
        </w:tabs>
        <w:autoSpaceDE/>
        <w:autoSpaceDN/>
        <w:adjustRightInd/>
        <w:spacing w:line="276" w:lineRule="auto"/>
        <w:jc w:val="both"/>
        <w:rPr>
          <w:rFonts w:ascii="Georgia" w:hAnsi="Georgia"/>
          <w:smallCaps/>
        </w:rPr>
      </w:pPr>
      <w:r w:rsidRPr="008A48A6">
        <w:rPr>
          <w:rFonts w:ascii="Georgia" w:hAnsi="Georgia"/>
          <w:smallCaps/>
        </w:rPr>
        <w:t>Las sub-reglas de análisis en la procedibilidad frente a decisiones judiciales</w:t>
      </w:r>
    </w:p>
    <w:p w:rsidR="00A01C7A" w:rsidRPr="008A48A6" w:rsidRDefault="00A01C7A"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473C3E"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Arial"/>
          <w:spacing w:val="-3"/>
        </w:rPr>
        <w:t xml:space="preserve">Desde la sentencia C-543 </w:t>
      </w:r>
      <w:r w:rsidRPr="008A48A6">
        <w:rPr>
          <w:rFonts w:ascii="Georgia" w:hAnsi="Georgia" w:cs="Times New Roman"/>
          <w:spacing w:val="-3"/>
        </w:rPr>
        <w:t>de</w:t>
      </w:r>
      <w:r w:rsidRPr="008A48A6">
        <w:rPr>
          <w:rFonts w:ascii="Georgia" w:hAnsi="Georgia" w:cs="Arial"/>
          <w:spacing w:val="-3"/>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8A48A6">
        <w:rPr>
          <w:rFonts w:ascii="Georgia" w:hAnsi="Georgia" w:cs="Arial"/>
          <w:spacing w:val="-3"/>
          <w:vertAlign w:val="superscript"/>
        </w:rPr>
        <w:footnoteReference w:id="1"/>
      </w:r>
      <w:r w:rsidRPr="008A48A6">
        <w:rPr>
          <w:rFonts w:ascii="Georgia" w:hAnsi="Georgia" w:cs="Arial"/>
          <w:spacing w:val="-3"/>
        </w:rPr>
        <w:t xml:space="preserve">, básicamente sustituyó la expresión “vías de hecho” por la de “causales genéricas de procedibilidad” y ensanchó las causales especiales, pasando de cuatro (4) a ocho (8).  En el mismo sentido Quiroga </w:t>
      </w:r>
      <w:proofErr w:type="spellStart"/>
      <w:r w:rsidRPr="008A48A6">
        <w:rPr>
          <w:rFonts w:ascii="Georgia" w:hAnsi="Georgia" w:cs="Arial"/>
          <w:spacing w:val="-3"/>
        </w:rPr>
        <w:t>Natale</w:t>
      </w:r>
      <w:proofErr w:type="spellEnd"/>
      <w:r w:rsidRPr="008A48A6">
        <w:rPr>
          <w:rFonts w:ascii="Georgia" w:hAnsi="Georgia" w:cs="Times New Roman"/>
          <w:spacing w:val="-3"/>
          <w:vertAlign w:val="superscript"/>
        </w:rPr>
        <w:footnoteReference w:id="2"/>
      </w:r>
      <w:r w:rsidRPr="008A48A6">
        <w:rPr>
          <w:rFonts w:ascii="Georgia" w:hAnsi="Georgia" w:cs="Arial"/>
          <w:spacing w:val="-3"/>
        </w:rPr>
        <w:t>.</w:t>
      </w:r>
    </w:p>
    <w:p w:rsidR="00BC0142" w:rsidRPr="008A48A6" w:rsidRDefault="00BC0142"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473C3E" w:rsidRPr="008A48A6"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Arial"/>
          <w:spacing w:val="-3"/>
        </w:rPr>
        <w:t xml:space="preserve">Ahora,  en  frente  del  examen  que  se  reclama  en  sede  constitucional,  resulta de mayúscula trascendencia,  precisar  que  </w:t>
      </w:r>
      <w:r w:rsidRPr="008A48A6">
        <w:rPr>
          <w:rFonts w:ascii="Georgia" w:hAnsi="Georgia" w:cs="Arial"/>
          <w:spacing w:val="-3"/>
          <w:u w:val="single"/>
        </w:rPr>
        <w:t>se  trata  de  un  juicio  de  validez  y  no  de  corrección</w:t>
      </w:r>
      <w:r w:rsidRPr="008A48A6">
        <w:rPr>
          <w:rFonts w:ascii="Georgia" w:hAnsi="Georgia" w:cs="Arial"/>
          <w:spacing w:val="-3"/>
        </w:rPr>
        <w:t xml:space="preserve">,  lo  que evidencia   que   son   dos   planos   de   estudio   diversos,  entonces,  mal  puede  mutarse  en constitucional lo que compete al ámbito legal, ello se traduce en evitar el riesgo de convertirse en  una  instancia  más,  que  iría  en  desmedro de la </w:t>
      </w:r>
      <w:proofErr w:type="gramStart"/>
      <w:r w:rsidRPr="008A48A6">
        <w:rPr>
          <w:rFonts w:ascii="Georgia" w:hAnsi="Georgia" w:cs="Arial"/>
          <w:spacing w:val="-3"/>
        </w:rPr>
        <w:t>naturaleza</w:t>
      </w:r>
      <w:proofErr w:type="gramEnd"/>
      <w:r w:rsidRPr="008A48A6">
        <w:rPr>
          <w:rFonts w:ascii="Georgia" w:hAnsi="Georgia" w:cs="Arial"/>
          <w:spacing w:val="-3"/>
        </w:rPr>
        <w:t xml:space="preserve"> excepcional del instrumento  protector.  Así lo explicó la Colegiatura constitucional</w:t>
      </w:r>
      <w:r w:rsidRPr="008A48A6">
        <w:rPr>
          <w:rFonts w:ascii="Georgia" w:hAnsi="Georgia" w:cs="Arial"/>
          <w:spacing w:val="-3"/>
          <w:vertAlign w:val="superscript"/>
        </w:rPr>
        <w:footnoteReference w:id="3"/>
      </w:r>
      <w:r w:rsidRPr="008A48A6">
        <w:rPr>
          <w:rFonts w:ascii="Georgia" w:hAnsi="Georgia" w:cs="Arial"/>
          <w:spacing w:val="-3"/>
        </w:rPr>
        <w:t>.</w:t>
      </w:r>
    </w:p>
    <w:p w:rsidR="00473C3E" w:rsidRPr="008A48A6"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473C3E" w:rsidRPr="008A48A6"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Arial"/>
          <w:spacing w:val="-3"/>
        </w:rPr>
        <w:t>Los requisitos generales de procedibilidad, explicados en amplitud en la sentencia C-590 de 2005</w:t>
      </w:r>
      <w:r w:rsidRPr="008A48A6">
        <w:rPr>
          <w:rFonts w:ascii="Georgia" w:hAnsi="Georgia" w:cs="Arial"/>
          <w:spacing w:val="-3"/>
          <w:vertAlign w:val="superscript"/>
        </w:rPr>
        <w:footnoteReference w:id="4"/>
      </w:r>
      <w:r w:rsidRPr="008A48A6">
        <w:rPr>
          <w:rFonts w:ascii="Georgia" w:hAnsi="Georgia" w:cs="Arial"/>
          <w:spacing w:val="-3"/>
        </w:rPr>
        <w:t xml:space="preserve"> y reiterados en la consolidada línea jurisprudencial de la CC</w:t>
      </w:r>
      <w:r w:rsidRPr="008A48A6">
        <w:rPr>
          <w:rFonts w:ascii="Georgia" w:hAnsi="Georgia" w:cs="Arial"/>
          <w:spacing w:val="-3"/>
          <w:vertAlign w:val="superscript"/>
        </w:rPr>
        <w:footnoteReference w:id="5"/>
      </w:r>
      <w:r w:rsidRPr="008A48A6">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A48A6">
        <w:rPr>
          <w:rFonts w:ascii="Georgia" w:hAnsi="Georgia" w:cs="Times New Roman"/>
          <w:spacing w:val="-3"/>
          <w:vertAlign w:val="superscript"/>
        </w:rPr>
        <w:footnoteReference w:id="6"/>
      </w:r>
      <w:r w:rsidRPr="008A48A6">
        <w:rPr>
          <w:rFonts w:ascii="Georgia" w:hAnsi="Georgia" w:cs="Arial"/>
          <w:spacing w:val="-3"/>
        </w:rPr>
        <w:t>.</w:t>
      </w:r>
    </w:p>
    <w:p w:rsidR="00473C3E" w:rsidRPr="008A48A6"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473C3E" w:rsidRPr="008A48A6" w:rsidRDefault="00473C3E" w:rsidP="008A48A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Arial"/>
          <w:spacing w:val="-3"/>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w:t>
      </w:r>
      <w:r w:rsidRPr="008A48A6">
        <w:rPr>
          <w:rFonts w:ascii="Georgia" w:hAnsi="Georgia" w:cs="Arial"/>
          <w:spacing w:val="-3"/>
        </w:rPr>
        <w:lastRenderedPageBreak/>
        <w:t>de la Carta.  Un sistemático  recuento  puede  leerse  en  la  obra  de  los  doctores  Catalina  Botero Marino</w:t>
      </w:r>
      <w:r w:rsidRPr="008A48A6">
        <w:rPr>
          <w:rFonts w:ascii="Georgia" w:hAnsi="Georgia" w:cs="Arial"/>
          <w:spacing w:val="-3"/>
          <w:vertAlign w:val="superscript"/>
        </w:rPr>
        <w:footnoteReference w:id="7"/>
      </w:r>
      <w:r w:rsidRPr="008A48A6">
        <w:rPr>
          <w:rFonts w:ascii="Georgia" w:hAnsi="Georgia" w:cs="Arial"/>
          <w:spacing w:val="-3"/>
        </w:rPr>
        <w:t xml:space="preserve"> y Quinche Ramírez</w:t>
      </w:r>
      <w:r w:rsidRPr="008A48A6">
        <w:rPr>
          <w:rFonts w:ascii="Georgia" w:hAnsi="Georgia" w:cs="Arial"/>
          <w:spacing w:val="-3"/>
          <w:vertAlign w:val="superscript"/>
        </w:rPr>
        <w:footnoteReference w:id="8"/>
      </w:r>
      <w:r w:rsidRPr="008A48A6">
        <w:rPr>
          <w:rFonts w:ascii="Georgia" w:hAnsi="Georgia" w:cs="Arial"/>
          <w:spacing w:val="-3"/>
        </w:rPr>
        <w:t>.</w:t>
      </w:r>
    </w:p>
    <w:p w:rsidR="00D518EB" w:rsidRPr="008A48A6" w:rsidRDefault="00D518EB" w:rsidP="008A48A6">
      <w:pPr>
        <w:pStyle w:val="Textoindependiente"/>
        <w:spacing w:line="276" w:lineRule="auto"/>
        <w:rPr>
          <w:rFonts w:ascii="Georgia" w:hAnsi="Georgia" w:cs="Arial"/>
          <w:sz w:val="24"/>
          <w:szCs w:val="24"/>
          <w:lang w:val="es-ES"/>
        </w:rPr>
      </w:pPr>
    </w:p>
    <w:p w:rsidR="00D518EB" w:rsidRPr="008A48A6" w:rsidRDefault="00D518EB" w:rsidP="008A48A6">
      <w:pPr>
        <w:pStyle w:val="Textoindependiente"/>
        <w:numPr>
          <w:ilvl w:val="3"/>
          <w:numId w:val="18"/>
        </w:numPr>
        <w:spacing w:line="276" w:lineRule="auto"/>
        <w:rPr>
          <w:rFonts w:ascii="Georgia" w:hAnsi="Georgia" w:cs="Arial"/>
          <w:smallCaps/>
          <w:sz w:val="24"/>
          <w:szCs w:val="24"/>
          <w:lang w:val="es-ES"/>
        </w:rPr>
      </w:pPr>
      <w:r w:rsidRPr="008A48A6">
        <w:rPr>
          <w:rFonts w:ascii="Georgia" w:hAnsi="Georgia" w:cs="Arial"/>
          <w:smallCaps/>
          <w:sz w:val="24"/>
          <w:szCs w:val="24"/>
          <w:lang w:val="es-ES"/>
        </w:rPr>
        <w:t>El de</w:t>
      </w:r>
      <w:r w:rsidR="00BD5487" w:rsidRPr="008A48A6">
        <w:rPr>
          <w:rFonts w:ascii="Georgia" w:hAnsi="Georgia" w:cs="Arial"/>
          <w:smallCaps/>
          <w:sz w:val="24"/>
          <w:szCs w:val="24"/>
          <w:lang w:val="es-ES"/>
        </w:rPr>
        <w:t>sconocimiento del precedente</w:t>
      </w:r>
    </w:p>
    <w:p w:rsidR="00473C3E" w:rsidRPr="008A48A6" w:rsidRDefault="00473C3E"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eastAsia="es-MX"/>
        </w:rPr>
      </w:pPr>
      <w:r w:rsidRPr="008A48A6">
        <w:rPr>
          <w:rFonts w:ascii="Georgia" w:hAnsi="Georgia" w:cs="Arial"/>
          <w:spacing w:val="-3"/>
        </w:rPr>
        <w:t xml:space="preserve">Se entiende por </w:t>
      </w:r>
      <w:r w:rsidRPr="008A48A6">
        <w:rPr>
          <w:rFonts w:ascii="Georgia" w:hAnsi="Georgia" w:cs="Arial"/>
          <w:bCs/>
          <w:spacing w:val="-3"/>
        </w:rPr>
        <w:t>precedente judicial</w:t>
      </w:r>
      <w:r w:rsidRPr="008A48A6">
        <w:rPr>
          <w:rFonts w:ascii="Georgia" w:hAnsi="Georgia" w:cs="Arial"/>
          <w:spacing w:val="-3"/>
          <w:vertAlign w:val="superscript"/>
        </w:rPr>
        <w:footnoteReference w:id="9"/>
      </w:r>
      <w:r w:rsidRPr="008A48A6">
        <w:rPr>
          <w:rFonts w:ascii="Georgia" w:hAnsi="Georgia" w:cs="Arial"/>
          <w:bCs/>
          <w:spacing w:val="-3"/>
        </w:rPr>
        <w:t>, ha dicho la CC</w:t>
      </w:r>
      <w:r w:rsidRPr="008A48A6">
        <w:rPr>
          <w:rFonts w:ascii="Georgia" w:hAnsi="Georgia" w:cs="Arial"/>
          <w:spacing w:val="-3"/>
        </w:rPr>
        <w:t xml:space="preserve">: </w:t>
      </w:r>
      <w:r w:rsidRPr="008A48A6">
        <w:rPr>
          <w:rFonts w:ascii="Georgia" w:hAnsi="Georgia" w:cs="Arial"/>
          <w:i/>
          <w:spacing w:val="-3"/>
        </w:rPr>
        <w:t>“</w:t>
      </w:r>
      <w:r w:rsidRPr="008A48A6">
        <w:rPr>
          <w:rFonts w:ascii="Georgia" w:hAnsi="Georgia" w:cs="Arial"/>
          <w:i/>
          <w:spacing w:val="-3"/>
          <w:sz w:val="22"/>
        </w:rPr>
        <w:t xml:space="preserve">(…) </w:t>
      </w:r>
      <w:r w:rsidRPr="008A48A6">
        <w:rPr>
          <w:rFonts w:ascii="Georgia" w:hAnsi="Georgia" w:cs="Arial"/>
          <w:i/>
          <w:iCs/>
          <w:spacing w:val="-3"/>
          <w:sz w:val="22"/>
        </w:rPr>
        <w:t xml:space="preserve">por regla general, es aquella sentencia o conjunto de sentencias que presentan similitudes con un caso nuevo objeto de escrutinio en materia de (i) patrones fácticos y (ii) problemas jurídicos, y en las que en su ratio </w:t>
      </w:r>
      <w:proofErr w:type="spellStart"/>
      <w:r w:rsidRPr="008A48A6">
        <w:rPr>
          <w:rFonts w:ascii="Georgia" w:hAnsi="Georgia" w:cs="Arial"/>
          <w:i/>
          <w:iCs/>
          <w:spacing w:val="-3"/>
          <w:sz w:val="22"/>
        </w:rPr>
        <w:t>decidendi</w:t>
      </w:r>
      <w:proofErr w:type="spellEnd"/>
      <w:r w:rsidRPr="008A48A6">
        <w:rPr>
          <w:rFonts w:ascii="Georgia" w:hAnsi="Georgia" w:cs="Arial"/>
          <w:i/>
          <w:iCs/>
          <w:spacing w:val="-3"/>
          <w:sz w:val="22"/>
        </w:rPr>
        <w:t xml:space="preserve"> se ha fijado una regla para resolver la controversia, que sirve también para solucionar el nuevo caso</w:t>
      </w:r>
      <w:r w:rsidRPr="008A48A6">
        <w:rPr>
          <w:rFonts w:ascii="Georgia" w:hAnsi="Georgia" w:cs="Arial"/>
          <w:i/>
          <w:spacing w:val="-3"/>
          <w:sz w:val="22"/>
        </w:rPr>
        <w:t xml:space="preserve"> (…)</w:t>
      </w:r>
      <w:r w:rsidRPr="008A48A6">
        <w:rPr>
          <w:rFonts w:ascii="Georgia" w:hAnsi="Georgia" w:cs="Arial"/>
          <w:i/>
          <w:spacing w:val="-3"/>
        </w:rPr>
        <w:t>”</w:t>
      </w:r>
      <w:r w:rsidR="00473C3E" w:rsidRPr="008A48A6">
        <w:rPr>
          <w:rFonts w:ascii="Georgia" w:hAnsi="Georgia" w:cs="Times New Roman"/>
          <w:bCs/>
          <w:spacing w:val="-3"/>
          <w:vertAlign w:val="superscript"/>
        </w:rPr>
        <w:footnoteReference w:id="10"/>
      </w:r>
      <w:r w:rsidRPr="008A48A6">
        <w:rPr>
          <w:rFonts w:ascii="Georgia" w:hAnsi="Georgia" w:cs="Arial"/>
          <w:i/>
          <w:spacing w:val="-3"/>
        </w:rPr>
        <w:t>.</w:t>
      </w:r>
      <w:r w:rsidRPr="008A48A6">
        <w:rPr>
          <w:rFonts w:ascii="Georgia" w:hAnsi="Georgia" w:cs="Arial"/>
          <w:spacing w:val="-3"/>
        </w:rPr>
        <w:t xml:space="preserve">  La doctrina nacional más autorizada en esta materia, cuenta con la obra </w:t>
      </w:r>
      <w:r w:rsidRPr="008A48A6">
        <w:rPr>
          <w:rFonts w:ascii="Georgia" w:hAnsi="Georgia" w:cs="Arial"/>
          <w:spacing w:val="-3"/>
          <w:lang w:eastAsia="es-MX"/>
        </w:rPr>
        <w:t>del profesor López Medina</w:t>
      </w:r>
      <w:r w:rsidRPr="008A48A6">
        <w:rPr>
          <w:rFonts w:ascii="Georgia" w:hAnsi="Georgia" w:cs="Arial"/>
          <w:spacing w:val="-3"/>
          <w:vertAlign w:val="superscript"/>
          <w:lang w:eastAsia="es-MX"/>
        </w:rPr>
        <w:footnoteReference w:id="11"/>
      </w:r>
      <w:r w:rsidRPr="008A48A6">
        <w:rPr>
          <w:rFonts w:ascii="Georgia" w:hAnsi="Georgia" w:cs="Arial"/>
          <w:spacing w:val="-3"/>
          <w:lang w:eastAsia="es-MX"/>
        </w:rPr>
        <w:t>, que puede consultarse para mayor ilustración académica.</w:t>
      </w: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eastAsia="es-MX"/>
        </w:rPr>
      </w:pP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eastAsia="es-CO"/>
        </w:rPr>
      </w:pPr>
      <w:r w:rsidRPr="008A48A6">
        <w:rPr>
          <w:rFonts w:ascii="Georgia" w:hAnsi="Georgia" w:cs="Arial"/>
          <w:spacing w:val="-3"/>
          <w:lang w:eastAsia="es-CO"/>
        </w:rPr>
        <w:t>En</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 la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teoría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del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derecho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judicial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y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en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particular </w:t>
      </w:r>
      <w:r w:rsidR="009C3D3C" w:rsidRPr="008A48A6">
        <w:rPr>
          <w:rFonts w:ascii="Georgia" w:hAnsi="Georgia" w:cs="Arial"/>
          <w:spacing w:val="-3"/>
          <w:lang w:eastAsia="es-CO"/>
        </w:rPr>
        <w:t xml:space="preserve"> </w:t>
      </w:r>
      <w:r w:rsidRPr="008A48A6">
        <w:rPr>
          <w:rFonts w:ascii="Georgia" w:hAnsi="Georgia" w:cs="Arial"/>
          <w:spacing w:val="-3"/>
          <w:lang w:eastAsia="es-CO"/>
        </w:rPr>
        <w:t xml:space="preserve">nuestro </w:t>
      </w:r>
      <w:r w:rsidR="009C3D3C" w:rsidRPr="008A48A6">
        <w:rPr>
          <w:rFonts w:ascii="Georgia" w:hAnsi="Georgia" w:cs="Arial"/>
          <w:spacing w:val="-3"/>
          <w:lang w:eastAsia="es-CO"/>
        </w:rPr>
        <w:t xml:space="preserve"> </w:t>
      </w:r>
      <w:r w:rsidRPr="008A48A6">
        <w:rPr>
          <w:rFonts w:ascii="Georgia" w:hAnsi="Georgia" w:cs="Arial"/>
          <w:spacing w:val="-3"/>
          <w:lang w:eastAsia="es-CO"/>
        </w:rPr>
        <w:t>A</w:t>
      </w:r>
      <w:r w:rsidR="00123C6A" w:rsidRPr="008A48A6">
        <w:rPr>
          <w:rFonts w:ascii="Georgia" w:hAnsi="Georgia" w:cs="Arial"/>
          <w:spacing w:val="-3"/>
          <w:lang w:eastAsia="es-CO"/>
        </w:rPr>
        <w:t>lto Tribunal constitucional, se d</w:t>
      </w:r>
      <w:r w:rsidR="00473C3E" w:rsidRPr="008A48A6">
        <w:rPr>
          <w:rFonts w:ascii="Georgia" w:hAnsi="Georgia" w:cs="Arial"/>
          <w:spacing w:val="-3"/>
          <w:lang w:eastAsia="es-CO"/>
        </w:rPr>
        <w:t xml:space="preserve">istingue </w:t>
      </w:r>
      <w:r w:rsidRPr="008A48A6">
        <w:rPr>
          <w:rFonts w:ascii="Georgia" w:hAnsi="Georgia" w:cs="Arial"/>
          <w:spacing w:val="-3"/>
          <w:lang w:eastAsia="es-CO"/>
        </w:rPr>
        <w:t>el precedente horizontal y el vertical</w:t>
      </w:r>
      <w:r w:rsidRPr="008A48A6">
        <w:rPr>
          <w:rFonts w:ascii="Georgia" w:hAnsi="Georgia" w:cs="Arial"/>
          <w:spacing w:val="-3"/>
          <w:vertAlign w:val="superscript"/>
          <w:lang w:eastAsia="es-CO"/>
        </w:rPr>
        <w:footnoteReference w:id="12"/>
      </w:r>
      <w:r w:rsidRPr="008A48A6">
        <w:rPr>
          <w:rFonts w:ascii="Georgia" w:hAnsi="Georgia" w:cs="Arial"/>
          <w:spacing w:val="-3"/>
          <w:lang w:eastAsia="es-CO"/>
        </w:rPr>
        <w:t xml:space="preserve"> (</w:t>
      </w:r>
      <w:r w:rsidR="00473C3E" w:rsidRPr="008A48A6">
        <w:rPr>
          <w:rFonts w:ascii="Georgia" w:hAnsi="Georgia" w:cs="Arial"/>
          <w:spacing w:val="-3"/>
          <w:lang w:eastAsia="es-CO"/>
        </w:rPr>
        <w:t>2019</w:t>
      </w:r>
      <w:r w:rsidRPr="008A48A6">
        <w:rPr>
          <w:rFonts w:ascii="Georgia" w:hAnsi="Georgia" w:cs="Arial"/>
          <w:spacing w:val="-3"/>
          <w:lang w:eastAsia="es-CO"/>
        </w:rPr>
        <w:t>),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CC</w:t>
      </w:r>
      <w:r w:rsidRPr="008A48A6">
        <w:rPr>
          <w:rFonts w:ascii="Georgia" w:hAnsi="Georgia" w:cs="Times New Roman"/>
          <w:spacing w:val="-3"/>
          <w:vertAlign w:val="superscript"/>
          <w:lang w:eastAsia="es-CO"/>
        </w:rPr>
        <w:footnoteReference w:id="13"/>
      </w:r>
      <w:r w:rsidRPr="008A48A6">
        <w:rPr>
          <w:rFonts w:ascii="Georgia" w:hAnsi="Georgia" w:cs="Arial"/>
          <w:spacing w:val="-3"/>
          <w:lang w:eastAsia="es-CO"/>
        </w:rPr>
        <w:t>.</w:t>
      </w: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rPr>
      </w:pP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spacing w:val="-3"/>
          <w:lang w:eastAsia="es-CO"/>
        </w:rPr>
      </w:pPr>
      <w:r w:rsidRPr="008A48A6">
        <w:rPr>
          <w:rFonts w:ascii="Georgia" w:hAnsi="Georgia" w:cs="Times New Roman"/>
          <w:spacing w:val="-3"/>
        </w:rPr>
        <w:t xml:space="preserve">En  la  decisión  aludida  concluyó  la  Corporación  en  los  siguientes  términos: </w:t>
      </w:r>
      <w:r w:rsidRPr="008A48A6">
        <w:rPr>
          <w:rFonts w:ascii="Georgia" w:hAnsi="Georgia" w:cs="Arial"/>
          <w:i/>
          <w:spacing w:val="-3"/>
          <w:lang w:eastAsia="es-CO"/>
        </w:rPr>
        <w:t>“</w:t>
      </w:r>
      <w:r w:rsidRPr="008A48A6">
        <w:rPr>
          <w:rFonts w:ascii="Georgia" w:hAnsi="Georgia" w:cs="Arial"/>
          <w:i/>
          <w:spacing w:val="-3"/>
          <w:sz w:val="22"/>
          <w:lang w:eastAsia="es-CO"/>
        </w:rPr>
        <w:t>Así, para la mayoría de asuntos, el precedente vertical que deben seguir los funcionarios judiciales es determinado por la Corte Suprema de Justicia o por el Consejo de Estado, como órganos de cierre dentro de su respectiva jurisdicción</w:t>
      </w:r>
      <w:r w:rsidRPr="008A48A6">
        <w:rPr>
          <w:rFonts w:ascii="Georgia" w:hAnsi="Georgia" w:cs="Arial"/>
          <w:i/>
          <w:spacing w:val="-3"/>
          <w:sz w:val="22"/>
          <w:vertAlign w:val="superscript"/>
          <w:lang w:eastAsia="es-CO"/>
        </w:rPr>
        <w:footnoteReference w:id="14"/>
      </w:r>
      <w:r w:rsidRPr="008A48A6">
        <w:rPr>
          <w:rFonts w:ascii="Georgia" w:hAnsi="Georgia" w:cs="Arial"/>
          <w:i/>
          <w:spacing w:val="-3"/>
          <w:sz w:val="22"/>
          <w:lang w:eastAsia="es-CO"/>
        </w:rPr>
        <w:t>. En los casos en los que no son susceptibles de ser revisados por las autoridades mencionadas, son los tribunales los encargados de establecer criterios hermenéuticos para los operadores judiciales inferiores</w:t>
      </w:r>
      <w:r w:rsidRPr="008A48A6">
        <w:rPr>
          <w:rFonts w:ascii="Georgia" w:hAnsi="Georgia" w:cs="Arial"/>
          <w:i/>
          <w:spacing w:val="-3"/>
          <w:lang w:eastAsia="es-CO"/>
        </w:rPr>
        <w:t>”</w:t>
      </w:r>
      <w:r w:rsidRPr="008A48A6">
        <w:rPr>
          <w:rFonts w:ascii="Georgia" w:hAnsi="Georgia" w:cs="Arial"/>
          <w:i/>
          <w:spacing w:val="-3"/>
          <w:vertAlign w:val="superscript"/>
          <w:lang w:eastAsia="es-CO"/>
        </w:rPr>
        <w:footnoteReference w:id="15"/>
      </w:r>
      <w:r w:rsidRPr="008A48A6">
        <w:rPr>
          <w:rFonts w:ascii="Georgia" w:hAnsi="Georgia" w:cs="Arial"/>
          <w:i/>
          <w:spacing w:val="-3"/>
          <w:lang w:eastAsia="es-CO"/>
        </w:rPr>
        <w:t>.</w:t>
      </w:r>
      <w:r w:rsidRPr="008A48A6">
        <w:rPr>
          <w:rFonts w:ascii="Georgia" w:hAnsi="Georgia" w:cs="Arial"/>
          <w:spacing w:val="-3"/>
          <w:lang w:eastAsia="es-CO"/>
        </w:rPr>
        <w:t xml:space="preserve"> </w:t>
      </w: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eastAsia="es-CO"/>
        </w:rPr>
      </w:pP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Times New Roman"/>
          <w:spacing w:val="-3"/>
        </w:rPr>
        <w:t>También se tiene dicho que e</w:t>
      </w:r>
      <w:r w:rsidRPr="008A48A6">
        <w:rPr>
          <w:rFonts w:ascii="Georgia" w:hAnsi="Georgia" w:cs="Arial"/>
          <w:spacing w:val="-3"/>
        </w:rPr>
        <w:t xml:space="preserve">l precedente no solo es orientador, sino </w:t>
      </w:r>
      <w:r w:rsidRPr="008A48A6">
        <w:rPr>
          <w:rFonts w:ascii="Georgia" w:hAnsi="Georgia" w:cs="Arial"/>
          <w:bCs/>
          <w:spacing w:val="-3"/>
          <w:u w:val="single"/>
        </w:rPr>
        <w:t>obligatorio</w:t>
      </w:r>
      <w:r w:rsidRPr="008A48A6">
        <w:rPr>
          <w:rFonts w:ascii="Georgia" w:hAnsi="Georgia" w:cs="Arial"/>
          <w:spacing w:val="-3"/>
        </w:rPr>
        <w:t xml:space="preserve">, aunque con la posibilidad de discrepar, a condición de tener presente que: </w:t>
      </w:r>
      <w:r w:rsidRPr="008A48A6">
        <w:rPr>
          <w:rFonts w:ascii="Georgia" w:hAnsi="Georgia" w:cs="Arial"/>
          <w:i/>
          <w:spacing w:val="-3"/>
        </w:rPr>
        <w:t>“</w:t>
      </w:r>
      <w:r w:rsidRPr="008A48A6">
        <w:rPr>
          <w:rFonts w:ascii="Georgia" w:hAnsi="Georgia" w:cs="Arial"/>
          <w:i/>
          <w:spacing w:val="-3"/>
          <w:sz w:val="22"/>
        </w:rPr>
        <w:t xml:space="preserve">(…) </w:t>
      </w:r>
      <w:r w:rsidRPr="008A48A6">
        <w:rPr>
          <w:rFonts w:ascii="Georgia" w:hAnsi="Georgia" w:cs="Arial"/>
          <w:i/>
          <w:iCs/>
          <w:spacing w:val="-3"/>
          <w:sz w:val="22"/>
        </w:rPr>
        <w:t xml:space="preserve">están obligados </w:t>
      </w:r>
      <w:r w:rsidRPr="008A48A6">
        <w:rPr>
          <w:rFonts w:ascii="Georgia" w:hAnsi="Georgia" w:cs="Arial"/>
          <w:iCs/>
          <w:spacing w:val="-3"/>
          <w:sz w:val="22"/>
        </w:rPr>
        <w:t>(Sic)</w:t>
      </w:r>
      <w:r w:rsidRPr="008A48A6">
        <w:rPr>
          <w:rFonts w:ascii="Georgia" w:hAnsi="Georgia" w:cs="Arial"/>
          <w:i/>
          <w:iCs/>
          <w:spacing w:val="-3"/>
          <w:sz w:val="22"/>
        </w:rPr>
        <w:t xml:space="preserve"> exponer clara y razonadamente los fundamentos jurídicos que justifican su </w:t>
      </w:r>
      <w:r w:rsidRPr="008A48A6">
        <w:rPr>
          <w:rFonts w:ascii="Georgia" w:hAnsi="Georgia" w:cs="Arial"/>
          <w:i/>
          <w:iCs/>
          <w:spacing w:val="-3"/>
          <w:sz w:val="22"/>
        </w:rPr>
        <w:lastRenderedPageBreak/>
        <w:t>decisión</w:t>
      </w:r>
      <w:r w:rsidRPr="008A48A6">
        <w:rPr>
          <w:rFonts w:ascii="Georgia" w:hAnsi="Georgia" w:cs="Arial"/>
          <w:i/>
          <w:spacing w:val="-3"/>
          <w:sz w:val="22"/>
        </w:rPr>
        <w:t xml:space="preserve"> (…)</w:t>
      </w:r>
      <w:r w:rsidRPr="008A48A6">
        <w:rPr>
          <w:rFonts w:ascii="Georgia" w:hAnsi="Georgia" w:cs="Arial"/>
          <w:i/>
          <w:spacing w:val="-3"/>
        </w:rPr>
        <w:t>”</w:t>
      </w:r>
      <w:r w:rsidRPr="008A48A6">
        <w:rPr>
          <w:rFonts w:ascii="Georgia" w:hAnsi="Georgia" w:cs="Times New Roman"/>
          <w:i/>
          <w:spacing w:val="-3"/>
          <w:vertAlign w:val="superscript"/>
        </w:rPr>
        <w:footnoteReference w:id="16"/>
      </w:r>
      <w:r w:rsidRPr="008A48A6">
        <w:rPr>
          <w:rFonts w:ascii="Georgia" w:hAnsi="Georgia" w:cs="Arial"/>
          <w:i/>
          <w:spacing w:val="-3"/>
        </w:rPr>
        <w:t xml:space="preserve">, </w:t>
      </w:r>
      <w:r w:rsidRPr="008A48A6">
        <w:rPr>
          <w:rFonts w:ascii="Georgia" w:hAnsi="Georgia" w:cs="Arial"/>
          <w:spacing w:val="-3"/>
        </w:rPr>
        <w:t xml:space="preserve">por eso precisa la </w:t>
      </w:r>
      <w:r w:rsidR="009C3D3C" w:rsidRPr="008A48A6">
        <w:rPr>
          <w:rFonts w:ascii="Georgia" w:hAnsi="Georgia" w:cs="Arial"/>
          <w:spacing w:val="-3"/>
        </w:rPr>
        <w:t>Corte</w:t>
      </w:r>
      <w:r w:rsidRPr="008A48A6">
        <w:rPr>
          <w:rFonts w:ascii="Georgia" w:hAnsi="Georgia" w:cs="Times New Roman"/>
          <w:spacing w:val="-3"/>
          <w:vertAlign w:val="superscript"/>
        </w:rPr>
        <w:footnoteReference w:id="17"/>
      </w:r>
      <w:r w:rsidRPr="008A48A6">
        <w:rPr>
          <w:rFonts w:ascii="Georgia" w:hAnsi="Georgia" w:cs="Arial"/>
          <w:spacing w:val="-3"/>
        </w:rPr>
        <w:t xml:space="preserve">, tantas veces citada: </w:t>
      </w:r>
      <w:r w:rsidRPr="008A48A6">
        <w:rPr>
          <w:rFonts w:ascii="Georgia" w:hAnsi="Georgia" w:cs="Arial"/>
          <w:i/>
          <w:spacing w:val="-3"/>
        </w:rPr>
        <w:t>“</w:t>
      </w:r>
      <w:r w:rsidRPr="008A48A6">
        <w:rPr>
          <w:rFonts w:ascii="Georgia" w:hAnsi="Georgia" w:cs="Arial"/>
          <w:i/>
          <w:spacing w:val="-3"/>
          <w:sz w:val="22"/>
        </w:rPr>
        <w:t xml:space="preserve">(…) </w:t>
      </w:r>
      <w:r w:rsidRPr="008A48A6">
        <w:rPr>
          <w:rFonts w:ascii="Georgia" w:hAnsi="Georgia" w:cs="Arial"/>
          <w:i/>
          <w:iCs/>
          <w:color w:val="000000"/>
          <w:spacing w:val="-3"/>
          <w:sz w:val="22"/>
          <w:shd w:val="clear" w:color="auto" w:fill="FFFFFF"/>
        </w:rPr>
        <w:t xml:space="preserve">el error no se presenta siempre que el funcionario jurisdiccional reconozca y señale las decisiones anteriores de las que se aparta, y argumente con suficiencia los motivos de su decisión. Ello sucede con un manejo legítimo del precedente, labor que obliga a que el juez i) se refiera al precedente anterior y ii) ofrezca un argumento suficiente para el abandono o </w:t>
      </w:r>
      <w:r w:rsidRPr="008A48A6">
        <w:rPr>
          <w:rFonts w:ascii="Georgia" w:hAnsi="Georgia" w:cs="Arial"/>
          <w:i/>
          <w:iCs/>
          <w:spacing w:val="-3"/>
          <w:sz w:val="22"/>
          <w:shd w:val="clear" w:color="auto" w:fill="FFFFFF"/>
        </w:rPr>
        <w:t>cambio de la norma jurisprudencial</w:t>
      </w:r>
      <w:r w:rsidR="009C3D3C" w:rsidRPr="008A48A6">
        <w:rPr>
          <w:rFonts w:ascii="Georgia" w:hAnsi="Georgia" w:cs="Arial"/>
          <w:i/>
          <w:iCs/>
          <w:spacing w:val="-3"/>
          <w:sz w:val="22"/>
          <w:shd w:val="clear" w:color="auto" w:fill="FFFFFF"/>
        </w:rPr>
        <w:t xml:space="preserve"> (…)</w:t>
      </w:r>
      <w:r w:rsidRPr="008A48A6">
        <w:rPr>
          <w:rFonts w:ascii="Georgia" w:hAnsi="Georgia" w:cs="Arial"/>
          <w:i/>
          <w:iCs/>
          <w:spacing w:val="-3"/>
          <w:shd w:val="clear" w:color="auto" w:fill="FFFFFF"/>
        </w:rPr>
        <w:t>”.</w:t>
      </w:r>
    </w:p>
    <w:p w:rsidR="00A01C7A" w:rsidRPr="008A48A6"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01C7A" w:rsidRDefault="00A01C7A"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eastAsia="es-CO"/>
        </w:rPr>
      </w:pPr>
      <w:r w:rsidRPr="008A48A6">
        <w:rPr>
          <w:rFonts w:ascii="Georgia" w:hAnsi="Georgia" w:cs="Arial"/>
          <w:spacing w:val="-3"/>
        </w:rPr>
        <w:t xml:space="preserve">En suma, la doctrina del precedente judicial y su nivel de obligatoriedad para las autoridades, en aras de garantizar </w:t>
      </w:r>
      <w:r w:rsidRPr="008A48A6">
        <w:rPr>
          <w:rFonts w:ascii="Georgia" w:hAnsi="Georgia" w:cs="Arial"/>
          <w:spacing w:val="-3"/>
          <w:lang w:eastAsia="es-CO"/>
        </w:rPr>
        <w:t>la confianza en las decisiones de los jueces, se armoniza con los principios de seguridad jurídica, igualdad, buena fe y confianza legítima imperantes en nuestro sistema jurídico. Importa una ilustración dogmática adicional, con las concisas palabras de la Corte citada</w:t>
      </w:r>
      <w:r w:rsidRPr="008A48A6">
        <w:rPr>
          <w:rFonts w:ascii="Georgia" w:hAnsi="Georgia" w:cs="Times New Roman"/>
          <w:spacing w:val="-3"/>
          <w:vertAlign w:val="superscript"/>
          <w:lang w:eastAsia="es-CO"/>
        </w:rPr>
        <w:footnoteReference w:id="18"/>
      </w:r>
      <w:r w:rsidRPr="008A48A6">
        <w:rPr>
          <w:rFonts w:ascii="Georgia" w:hAnsi="Georgia" w:cs="Arial"/>
          <w:spacing w:val="-3"/>
          <w:lang w:eastAsia="es-CO"/>
        </w:rPr>
        <w:t>:</w:t>
      </w:r>
    </w:p>
    <w:p w:rsidR="008A48A6" w:rsidRPr="008A48A6" w:rsidRDefault="008A48A6" w:rsidP="008A48A6">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A01C7A" w:rsidRPr="008A48A6" w:rsidRDefault="008A48A6" w:rsidP="008A48A6">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3"/>
          <w:sz w:val="22"/>
        </w:rPr>
      </w:pPr>
      <w:r w:rsidRPr="008A48A6">
        <w:rPr>
          <w:rFonts w:ascii="Georgia" w:hAnsi="Georgia" w:cs="Arial"/>
          <w:spacing w:val="-3"/>
          <w:sz w:val="22"/>
          <w:lang w:eastAsia="es-CO"/>
        </w:rPr>
        <w:t>“</w:t>
      </w:r>
      <w:r w:rsidR="00123C6A" w:rsidRPr="008A48A6">
        <w:rPr>
          <w:rFonts w:ascii="Georgia" w:hAnsi="Georgia" w:cs="Arial"/>
          <w:spacing w:val="-3"/>
          <w:sz w:val="22"/>
          <w:lang w:eastAsia="es-CO"/>
        </w:rPr>
        <w:t xml:space="preserve">… </w:t>
      </w:r>
      <w:r w:rsidR="00A01C7A" w:rsidRPr="008A48A6">
        <w:rPr>
          <w:rFonts w:ascii="Georgia" w:hAnsi="Georgia" w:cs="Arial"/>
          <w:spacing w:val="-3"/>
          <w:sz w:val="22"/>
          <w:lang w:eastAsia="es-CO"/>
        </w:rPr>
        <w:t xml:space="preserve">los jueces tienen un deber de obligatorio cumplimiento y es el de </w:t>
      </w:r>
      <w:r w:rsidR="00A01C7A" w:rsidRPr="008A48A6">
        <w:rPr>
          <w:rFonts w:ascii="Georgia" w:hAnsi="Georgia" w:cs="Arial"/>
          <w:bCs/>
          <w:spacing w:val="-3"/>
          <w:sz w:val="22"/>
          <w:lang w:eastAsia="es-CO"/>
        </w:rPr>
        <w:t xml:space="preserve">(i) </w:t>
      </w:r>
      <w:proofErr w:type="gramStart"/>
      <w:r w:rsidR="00A01C7A" w:rsidRPr="008A48A6">
        <w:rPr>
          <w:rFonts w:ascii="Georgia" w:hAnsi="Georgia" w:cs="Arial"/>
          <w:spacing w:val="-3"/>
          <w:sz w:val="22"/>
          <w:lang w:eastAsia="es-CO"/>
        </w:rPr>
        <w:t>acoger</w:t>
      </w:r>
      <w:proofErr w:type="gramEnd"/>
      <w:r w:rsidR="00A01C7A" w:rsidRPr="008A48A6">
        <w:rPr>
          <w:rFonts w:ascii="Georgia" w:hAnsi="Georgia" w:cs="Arial"/>
          <w:spacing w:val="-3"/>
          <w:sz w:val="22"/>
          <w:lang w:eastAsia="es-CO"/>
        </w:rPr>
        <w:t xml:space="preserve"> las decisiones proferidas por los órganos de cierre en cada una de las jurisdicciones (ordinaria, contencioso administrativa o constitucional) cuando éstas constituyen precedentes, y/o </w:t>
      </w:r>
      <w:r w:rsidR="00A01C7A" w:rsidRPr="008A48A6">
        <w:rPr>
          <w:rFonts w:ascii="Georgia" w:hAnsi="Georgia" w:cs="Arial"/>
          <w:bCs/>
          <w:spacing w:val="-3"/>
          <w:sz w:val="22"/>
          <w:lang w:eastAsia="es-CO"/>
        </w:rPr>
        <w:t xml:space="preserve">(ii) </w:t>
      </w:r>
      <w:r w:rsidR="00A01C7A" w:rsidRPr="008A48A6">
        <w:rPr>
          <w:rFonts w:ascii="Georgia" w:hAnsi="Georgia" w:cs="Arial"/>
          <w:spacing w:val="-3"/>
          <w:sz w:val="22"/>
          <w:lang w:eastAsia="es-CO"/>
        </w:rPr>
        <w:t>sus propias decisiones en casos idénticos, por el respeto del trato igual al acceder a la justicia. Sin embargo, esta regla no es absoluta, ya que los jueces pueden apartarse de dicho precedente,</w:t>
      </w:r>
      <w:r w:rsidR="009C3D3C" w:rsidRPr="008A48A6">
        <w:rPr>
          <w:rFonts w:ascii="Georgia" w:hAnsi="Georgia" w:cs="Arial"/>
          <w:spacing w:val="-3"/>
          <w:sz w:val="22"/>
          <w:lang w:eastAsia="es-CO"/>
        </w:rPr>
        <w:t xml:space="preserve"> </w:t>
      </w:r>
      <w:r w:rsidR="00A01C7A" w:rsidRPr="008A48A6">
        <w:rPr>
          <w:rFonts w:ascii="Georgia" w:hAnsi="Georgia" w:cs="Arial"/>
          <w:spacing w:val="-3"/>
          <w:sz w:val="22"/>
          <w:lang w:eastAsia="es-CO"/>
        </w:rPr>
        <w:t>pero cumpliendo la carga argumentativa antes descrita y construyendo una mejor respuesta al problema jurídico. En este orden de ideas, por ejemplo, cuando un juez de inferior jerarquía se aparta de un precedente establecido en su jurisdicción por el órgano de cierre o de su propio precedente, sin exponer un razonamiento proporcional y razonable para el efecto, incurre en la causal de procedibilidad de la tutela por defecto sustantivo o material, que tiene como consecuencia, una vulneración de los derechos fundamentales a la igualdad y al debido proceso de las personas partícipes del proceso respectivo, entre otros.</w:t>
      </w:r>
    </w:p>
    <w:p w:rsidR="00A01C7A" w:rsidRPr="008A48A6" w:rsidRDefault="00A01C7A"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400"/>
        <w:jc w:val="both"/>
        <w:textAlignment w:val="baseline"/>
        <w:rPr>
          <w:rFonts w:ascii="Georgia" w:hAnsi="Georgia" w:cs="Times New Roman"/>
          <w:smallCaps/>
          <w:spacing w:val="-3"/>
        </w:rPr>
      </w:pPr>
    </w:p>
    <w:p w:rsidR="00811889" w:rsidRPr="008A48A6" w:rsidRDefault="00811889" w:rsidP="008A48A6">
      <w:pPr>
        <w:pStyle w:val="Prrafodelista"/>
        <w:numPr>
          <w:ilvl w:val="0"/>
          <w:numId w:val="18"/>
        </w:numPr>
        <w:spacing w:line="276" w:lineRule="auto"/>
        <w:ind w:right="51"/>
        <w:jc w:val="both"/>
        <w:rPr>
          <w:rFonts w:ascii="Georgia" w:hAnsi="Georgia" w:cs="Arial"/>
        </w:rPr>
      </w:pPr>
      <w:r w:rsidRPr="008A48A6">
        <w:rPr>
          <w:rFonts w:ascii="Georgia" w:hAnsi="Georgia" w:cs="Arial"/>
        </w:rPr>
        <w:t>EL ANÁLISIS DEL CASO EN CONCRETO</w:t>
      </w:r>
    </w:p>
    <w:p w:rsidR="00811889" w:rsidRPr="008A48A6" w:rsidRDefault="00811889" w:rsidP="008A48A6">
      <w:pPr>
        <w:spacing w:line="276" w:lineRule="auto"/>
        <w:ind w:right="567"/>
        <w:jc w:val="both"/>
        <w:rPr>
          <w:rFonts w:ascii="Georgia" w:hAnsi="Georgia" w:cs="Arial"/>
          <w:iCs/>
          <w:lang w:eastAsia="es-CO"/>
        </w:rPr>
      </w:pPr>
    </w:p>
    <w:p w:rsidR="0068002C" w:rsidRPr="008A48A6" w:rsidRDefault="006C5B0C"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rPr>
      </w:pPr>
      <w:r w:rsidRPr="008A48A6">
        <w:rPr>
          <w:rFonts w:ascii="Georgia" w:hAnsi="Georgia" w:cs="Times New Roman"/>
          <w:spacing w:val="-3"/>
        </w:rPr>
        <w:t>En la metodología enseñada por la doctrina constitucional, el primer examen consiste en verificar los presupuestos generales de procedibilidad, y para el caso se hallan cumplidos.</w:t>
      </w:r>
      <w:r w:rsidR="0025180D" w:rsidRPr="008A48A6">
        <w:rPr>
          <w:rFonts w:ascii="Georgia" w:hAnsi="Georgia" w:cs="Times New Roman"/>
          <w:spacing w:val="-3"/>
        </w:rPr>
        <w:t xml:space="preserve"> </w:t>
      </w:r>
    </w:p>
    <w:p w:rsidR="0068002C" w:rsidRPr="008A48A6" w:rsidRDefault="0068002C"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rPr>
      </w:pPr>
    </w:p>
    <w:p w:rsidR="00177CA2" w:rsidRPr="008A48A6" w:rsidRDefault="006C5B0C"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A48A6">
        <w:rPr>
          <w:rFonts w:ascii="Georgia" w:hAnsi="Georgia" w:cs="Times New Roman"/>
          <w:spacing w:val="-3"/>
        </w:rPr>
        <w:t>En efecto, se tiene que es evidente que tiene relevancia constitucional</w:t>
      </w:r>
      <w:r w:rsidR="0085049B" w:rsidRPr="008A48A6">
        <w:rPr>
          <w:rFonts w:ascii="Georgia" w:hAnsi="Georgia" w:cs="Times New Roman"/>
          <w:spacing w:val="-3"/>
        </w:rPr>
        <w:t xml:space="preserve"> con ocasión del derecho fundamental invocado</w:t>
      </w:r>
      <w:r w:rsidRPr="008A48A6">
        <w:rPr>
          <w:rFonts w:ascii="Georgia" w:hAnsi="Georgia" w:cs="Times New Roman"/>
          <w:spacing w:val="-3"/>
        </w:rPr>
        <w:t>; la subsidiariedad porque la decisión cuestionada es irrecurrible</w:t>
      </w:r>
      <w:r w:rsidR="003845AD" w:rsidRPr="008A48A6">
        <w:rPr>
          <w:rStyle w:val="Refdenotaalpie"/>
          <w:rFonts w:ascii="Georgia" w:hAnsi="Georgia"/>
        </w:rPr>
        <w:footnoteReference w:id="19"/>
      </w:r>
      <w:r w:rsidR="00302E45" w:rsidRPr="008A48A6">
        <w:rPr>
          <w:rFonts w:ascii="Georgia" w:hAnsi="Georgia" w:cs="Times New Roman"/>
          <w:spacing w:val="-3"/>
          <w:vertAlign w:val="superscript"/>
        </w:rPr>
        <w:t>-</w:t>
      </w:r>
      <w:r w:rsidR="003845AD" w:rsidRPr="008A48A6">
        <w:rPr>
          <w:rStyle w:val="Refdenotaalpie"/>
          <w:rFonts w:ascii="Georgia" w:hAnsi="Georgia"/>
        </w:rPr>
        <w:footnoteReference w:id="20"/>
      </w:r>
      <w:r w:rsidR="00302E45" w:rsidRPr="008A48A6">
        <w:rPr>
          <w:rFonts w:ascii="Georgia" w:hAnsi="Georgia" w:cs="Times New Roman"/>
          <w:spacing w:val="-3"/>
          <w:vertAlign w:val="superscript"/>
        </w:rPr>
        <w:t>-</w:t>
      </w:r>
      <w:r w:rsidR="003845AD" w:rsidRPr="008A48A6">
        <w:rPr>
          <w:rStyle w:val="Refdenotaalpie"/>
          <w:rFonts w:ascii="Georgia" w:hAnsi="Georgia"/>
        </w:rPr>
        <w:footnoteReference w:id="21"/>
      </w:r>
      <w:r w:rsidR="00302E45" w:rsidRPr="008A48A6">
        <w:rPr>
          <w:rFonts w:ascii="Georgia" w:hAnsi="Georgia" w:cs="Times New Roman"/>
          <w:spacing w:val="-3"/>
          <w:vertAlign w:val="superscript"/>
        </w:rPr>
        <w:t>-</w:t>
      </w:r>
      <w:r w:rsidR="003845AD" w:rsidRPr="008A48A6">
        <w:rPr>
          <w:rFonts w:ascii="Georgia" w:hAnsi="Georgia" w:cs="Arial"/>
          <w:vertAlign w:val="superscript"/>
        </w:rPr>
        <w:footnoteReference w:id="22"/>
      </w:r>
      <w:r w:rsidR="00302E45" w:rsidRPr="008A48A6">
        <w:rPr>
          <w:rFonts w:ascii="Georgia" w:hAnsi="Georgia" w:cs="Times New Roman"/>
          <w:spacing w:val="-3"/>
          <w:vertAlign w:val="superscript"/>
        </w:rPr>
        <w:t xml:space="preserve"> </w:t>
      </w:r>
      <w:r w:rsidR="00302E45" w:rsidRPr="008A48A6">
        <w:rPr>
          <w:rFonts w:ascii="Georgia" w:hAnsi="Georgia" w:cs="Times New Roman"/>
          <w:spacing w:val="-3"/>
        </w:rPr>
        <w:t>(P</w:t>
      </w:r>
      <w:r w:rsidR="0085049B" w:rsidRPr="008A48A6">
        <w:rPr>
          <w:rFonts w:ascii="Georgia" w:hAnsi="Georgia" w:cs="Times New Roman"/>
          <w:spacing w:val="-3"/>
        </w:rPr>
        <w:t xml:space="preserve">ese a que se trata de una decisión tomada </w:t>
      </w:r>
      <w:r w:rsidR="00420369" w:rsidRPr="008A48A6">
        <w:rPr>
          <w:rFonts w:ascii="Georgia" w:hAnsi="Georgia" w:cs="Times New Roman"/>
          <w:spacing w:val="-3"/>
        </w:rPr>
        <w:t xml:space="preserve">en </w:t>
      </w:r>
      <w:r w:rsidR="0085049B" w:rsidRPr="008A48A6">
        <w:rPr>
          <w:rFonts w:ascii="Georgia" w:hAnsi="Georgia" w:cs="Times New Roman"/>
          <w:spacing w:val="-3"/>
        </w:rPr>
        <w:t xml:space="preserve">una tutela, es procedente el amparo en la medida que se advierte comprometido </w:t>
      </w:r>
      <w:r w:rsidR="0085049B" w:rsidRPr="008A48A6">
        <w:rPr>
          <w:rFonts w:ascii="Georgia" w:hAnsi="Georgia" w:cs="Arial"/>
        </w:rPr>
        <w:t>el derecho fundamental al debido proceso</w:t>
      </w:r>
      <w:r w:rsidR="0085049B" w:rsidRPr="008A48A6">
        <w:rPr>
          <w:rStyle w:val="Refdenotaalpie"/>
          <w:rFonts w:ascii="Georgia" w:hAnsi="Georgia"/>
        </w:rPr>
        <w:footnoteReference w:id="23"/>
      </w:r>
      <w:r w:rsidR="00302E45" w:rsidRPr="008A48A6">
        <w:rPr>
          <w:rFonts w:ascii="Georgia" w:hAnsi="Georgia" w:cs="Arial"/>
        </w:rPr>
        <w:t>)</w:t>
      </w:r>
      <w:r w:rsidR="0085049B" w:rsidRPr="008A48A6">
        <w:rPr>
          <w:rFonts w:ascii="Georgia" w:hAnsi="Georgia" w:cs="Arial"/>
        </w:rPr>
        <w:t xml:space="preserve">; </w:t>
      </w:r>
      <w:r w:rsidRPr="008A48A6">
        <w:rPr>
          <w:rFonts w:ascii="Georgia" w:hAnsi="Georgia" w:cs="Times New Roman"/>
          <w:spacing w:val="-3"/>
        </w:rPr>
        <w:t>hay inmediatez</w:t>
      </w:r>
      <w:r w:rsidRPr="008A48A6">
        <w:rPr>
          <w:rFonts w:ascii="Georgia" w:hAnsi="Georgia" w:cs="Times New Roman"/>
          <w:spacing w:val="-3"/>
          <w:vertAlign w:val="superscript"/>
        </w:rPr>
        <w:footnoteReference w:id="24"/>
      </w:r>
      <w:r w:rsidRPr="008A48A6">
        <w:rPr>
          <w:rFonts w:ascii="Georgia" w:hAnsi="Georgia" w:cs="Times New Roman"/>
          <w:spacing w:val="-3"/>
        </w:rPr>
        <w:t xml:space="preserve"> porque </w:t>
      </w:r>
      <w:r w:rsidR="00302E45" w:rsidRPr="008A48A6">
        <w:rPr>
          <w:rFonts w:ascii="Georgia" w:hAnsi="Georgia" w:cs="Times New Roman"/>
          <w:spacing w:val="-3"/>
        </w:rPr>
        <w:t xml:space="preserve">la providencia fue preferida el 13-02-2020 </w:t>
      </w:r>
      <w:r w:rsidRPr="008A48A6">
        <w:rPr>
          <w:rFonts w:ascii="Georgia" w:hAnsi="Georgia" w:cs="Times New Roman"/>
          <w:spacing w:val="-3"/>
        </w:rPr>
        <w:t xml:space="preserve">(Folio </w:t>
      </w:r>
      <w:r w:rsidR="00302E45" w:rsidRPr="008A48A6">
        <w:rPr>
          <w:rFonts w:ascii="Georgia" w:hAnsi="Georgia" w:cs="Times New Roman"/>
          <w:spacing w:val="-3"/>
        </w:rPr>
        <w:t>40</w:t>
      </w:r>
      <w:r w:rsidRPr="008A48A6">
        <w:rPr>
          <w:rFonts w:ascii="Georgia" w:hAnsi="Georgia" w:cs="Times New Roman"/>
          <w:spacing w:val="-3"/>
        </w:rPr>
        <w:t xml:space="preserve">, este cuaderno); </w:t>
      </w:r>
      <w:r w:rsidR="00177CA2" w:rsidRPr="008A48A6">
        <w:rPr>
          <w:rFonts w:ascii="Georgia" w:hAnsi="Georgia" w:cs="Arial"/>
          <w:spacing w:val="-3"/>
        </w:rPr>
        <w:t>la irregularidad tiene un efecto determinante sobre la decisión atacada; y se identificaron los hechos generadores de la vulneración.</w:t>
      </w:r>
    </w:p>
    <w:p w:rsidR="00177CA2" w:rsidRPr="008A48A6" w:rsidRDefault="00177CA2"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rPr>
      </w:pPr>
    </w:p>
    <w:p w:rsidR="00177CA2" w:rsidRPr="008A48A6" w:rsidRDefault="00177CA2" w:rsidP="008A48A6">
      <w:pPr>
        <w:widowControl/>
        <w:spacing w:line="276" w:lineRule="auto"/>
        <w:jc w:val="both"/>
        <w:rPr>
          <w:rFonts w:ascii="Georgia" w:hAnsi="Georgia" w:cs="Arial"/>
          <w:color w:val="000000"/>
        </w:rPr>
      </w:pPr>
      <w:r w:rsidRPr="008A48A6">
        <w:rPr>
          <w:rFonts w:ascii="Georgia" w:hAnsi="Georgia" w:cs="Arial"/>
        </w:rPr>
        <w:lastRenderedPageBreak/>
        <w:t>Concluido el estudio de los requisitos generales, incumbe proseguir con la revisión de las causales especiales y en el caso concreto se circunscriben al desconocimiento del precedente</w:t>
      </w:r>
      <w:r w:rsidR="00302E45" w:rsidRPr="008A48A6">
        <w:rPr>
          <w:rFonts w:ascii="Georgia" w:hAnsi="Georgia" w:cs="Arial"/>
        </w:rPr>
        <w:t xml:space="preserve"> y al defecto sustantivo</w:t>
      </w:r>
      <w:r w:rsidRPr="008A48A6">
        <w:rPr>
          <w:rFonts w:ascii="Georgia" w:hAnsi="Georgia" w:cs="Arial"/>
        </w:rPr>
        <w:t xml:space="preserve">, pues se alega </w:t>
      </w:r>
      <w:r w:rsidR="009C2030" w:rsidRPr="008A48A6">
        <w:rPr>
          <w:rFonts w:ascii="Georgia" w:hAnsi="Georgia" w:cs="Arial"/>
        </w:rPr>
        <w:t xml:space="preserve">que </w:t>
      </w:r>
      <w:r w:rsidR="00302E45" w:rsidRPr="008A48A6">
        <w:rPr>
          <w:rFonts w:ascii="Georgia" w:hAnsi="Georgia" w:cs="Arial"/>
        </w:rPr>
        <w:t xml:space="preserve">el accionado negó la concesión de la impugnación, pese a que se había formulado al tercer (3) día de ejecutoria, </w:t>
      </w:r>
      <w:r w:rsidR="00302E45" w:rsidRPr="008A48A6">
        <w:rPr>
          <w:rFonts w:ascii="Georgia" w:hAnsi="Georgia" w:cs="Arial"/>
          <w:iCs/>
        </w:rPr>
        <w:t>conforme lo</w:t>
      </w:r>
      <w:r w:rsidR="007D0E3B" w:rsidRPr="008A48A6">
        <w:rPr>
          <w:rFonts w:ascii="Georgia" w:hAnsi="Georgia" w:cs="Arial"/>
          <w:iCs/>
        </w:rPr>
        <w:t xml:space="preserve"> ha razonado la CC en el auto </w:t>
      </w:r>
      <w:proofErr w:type="spellStart"/>
      <w:r w:rsidR="007D0E3B" w:rsidRPr="008A48A6">
        <w:rPr>
          <w:rFonts w:ascii="Georgia" w:hAnsi="Georgia" w:cs="Arial"/>
          <w:iCs/>
        </w:rPr>
        <w:t>A</w:t>
      </w:r>
      <w:r w:rsidR="00302E45" w:rsidRPr="008A48A6">
        <w:rPr>
          <w:rFonts w:ascii="Georgia" w:hAnsi="Georgia" w:cs="Arial"/>
          <w:iCs/>
        </w:rPr>
        <w:t>217</w:t>
      </w:r>
      <w:proofErr w:type="spellEnd"/>
      <w:r w:rsidR="00302E45" w:rsidRPr="008A48A6">
        <w:rPr>
          <w:rFonts w:ascii="Georgia" w:hAnsi="Georgia" w:cs="Arial"/>
          <w:iCs/>
        </w:rPr>
        <w:t xml:space="preserve"> de 2018</w:t>
      </w:r>
      <w:r w:rsidR="00DD6051" w:rsidRPr="008A48A6">
        <w:rPr>
          <w:rFonts w:ascii="Georgia" w:hAnsi="Georgia" w:cs="Arial"/>
          <w:iCs/>
        </w:rPr>
        <w:t xml:space="preserve"> (El auto </w:t>
      </w:r>
      <w:proofErr w:type="spellStart"/>
      <w:r w:rsidR="00DD6051" w:rsidRPr="008A48A6">
        <w:rPr>
          <w:rFonts w:ascii="Georgia" w:hAnsi="Georgia" w:cs="Arial"/>
          <w:iCs/>
        </w:rPr>
        <w:t>A558</w:t>
      </w:r>
      <w:proofErr w:type="spellEnd"/>
      <w:r w:rsidR="00DD6051" w:rsidRPr="008A48A6">
        <w:rPr>
          <w:rFonts w:ascii="Georgia" w:hAnsi="Georgia" w:cs="Arial"/>
          <w:iCs/>
        </w:rPr>
        <w:t xml:space="preserve"> de 2018 hace referencia explícita a esa providencia, y es relevante, pues, precisamente trata del vencimiento de la ejecutoria de una providencia en sede de tutela)</w:t>
      </w:r>
      <w:r w:rsidR="00302E45" w:rsidRPr="008A48A6">
        <w:rPr>
          <w:rFonts w:ascii="Georgia" w:hAnsi="Georgia" w:cs="Arial"/>
          <w:iCs/>
        </w:rPr>
        <w:t xml:space="preserve"> y esta Corporación en la sentencia dictada en la acción de tutela </w:t>
      </w:r>
      <w:proofErr w:type="spellStart"/>
      <w:r w:rsidR="00302E45" w:rsidRPr="008A48A6">
        <w:rPr>
          <w:rFonts w:ascii="Georgia" w:hAnsi="Georgia" w:cs="Arial"/>
          <w:iCs/>
        </w:rPr>
        <w:t>No.66001</w:t>
      </w:r>
      <w:proofErr w:type="spellEnd"/>
      <w:r w:rsidR="00302E45" w:rsidRPr="008A48A6">
        <w:rPr>
          <w:rFonts w:ascii="Georgia" w:hAnsi="Georgia" w:cs="Arial"/>
          <w:iCs/>
        </w:rPr>
        <w:t>-22-13-000-2017-00726-00</w:t>
      </w:r>
      <w:r w:rsidRPr="008A48A6">
        <w:rPr>
          <w:rFonts w:ascii="Georgia" w:hAnsi="Georgia" w:cs="Arial"/>
          <w:color w:val="000000"/>
        </w:rPr>
        <w:t>.</w:t>
      </w:r>
    </w:p>
    <w:p w:rsidR="006C5B0C" w:rsidRPr="008A48A6" w:rsidRDefault="006C5B0C"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1680"/>
        <w:jc w:val="both"/>
        <w:textAlignment w:val="baseline"/>
        <w:rPr>
          <w:rFonts w:ascii="Georgia" w:hAnsi="Georgia" w:cs="Times New Roman"/>
          <w:smallCaps/>
          <w:spacing w:val="-3"/>
        </w:rPr>
      </w:pPr>
    </w:p>
    <w:p w:rsidR="00DD6051" w:rsidRPr="008A48A6" w:rsidRDefault="00DD6051" w:rsidP="008A48A6">
      <w:pPr>
        <w:spacing w:line="276" w:lineRule="auto"/>
        <w:ind w:right="51"/>
        <w:jc w:val="both"/>
        <w:rPr>
          <w:rFonts w:ascii="Georgia" w:hAnsi="Georgia" w:cs="Arial"/>
        </w:rPr>
      </w:pPr>
      <w:r w:rsidRPr="008A48A6">
        <w:rPr>
          <w:rFonts w:ascii="Georgia" w:hAnsi="Georgia" w:cs="Arial"/>
        </w:rPr>
        <w:t xml:space="preserve">Aquello porque la ejecutoria del fallo de tutela culmina a las doce de la noche (12:00 p.m.) del tercer día, de manera que no podía catalogarse de </w:t>
      </w:r>
      <w:r w:rsidR="000E7920" w:rsidRPr="008A48A6">
        <w:rPr>
          <w:rFonts w:ascii="Georgia" w:hAnsi="Georgia" w:cs="Arial"/>
        </w:rPr>
        <w:t>inoportuno</w:t>
      </w:r>
      <w:r w:rsidRPr="008A48A6">
        <w:rPr>
          <w:rFonts w:ascii="Georgia" w:hAnsi="Georgia" w:cs="Arial"/>
        </w:rPr>
        <w:t xml:space="preserve"> el recurso presentado por medio electrónico, aun cuando se </w:t>
      </w:r>
      <w:r w:rsidR="000E7920" w:rsidRPr="008A48A6">
        <w:rPr>
          <w:rFonts w:ascii="Georgia" w:hAnsi="Georgia" w:cs="Arial"/>
        </w:rPr>
        <w:t xml:space="preserve">hubiese hecho </w:t>
      </w:r>
      <w:r w:rsidRPr="008A48A6">
        <w:rPr>
          <w:rFonts w:ascii="Georgia" w:hAnsi="Georgia" w:cs="Arial"/>
        </w:rPr>
        <w:t xml:space="preserve">por fuera del horario de atención. </w:t>
      </w:r>
    </w:p>
    <w:p w:rsidR="00DD6051" w:rsidRPr="008A48A6" w:rsidRDefault="00DD6051" w:rsidP="008A48A6">
      <w:pPr>
        <w:spacing w:line="276" w:lineRule="auto"/>
        <w:ind w:right="51"/>
        <w:jc w:val="both"/>
        <w:rPr>
          <w:rFonts w:ascii="Georgia" w:hAnsi="Georgia" w:cs="Arial"/>
        </w:rPr>
      </w:pPr>
    </w:p>
    <w:p w:rsidR="009C2030" w:rsidRPr="008A48A6" w:rsidRDefault="008E330D" w:rsidP="008A48A6">
      <w:pPr>
        <w:widowControl/>
        <w:spacing w:line="276" w:lineRule="auto"/>
        <w:jc w:val="both"/>
        <w:rPr>
          <w:rFonts w:ascii="Georgia" w:hAnsi="Georgia"/>
        </w:rPr>
      </w:pPr>
      <w:r w:rsidRPr="008A48A6">
        <w:rPr>
          <w:rFonts w:ascii="Georgia" w:hAnsi="Georgia"/>
        </w:rPr>
        <w:t xml:space="preserve">Según </w:t>
      </w:r>
      <w:r w:rsidR="006C5B0C" w:rsidRPr="008A48A6">
        <w:rPr>
          <w:rFonts w:ascii="Georgia" w:hAnsi="Georgia"/>
        </w:rPr>
        <w:t xml:space="preserve">las pruebas existentes, el Juzgado </w:t>
      </w:r>
      <w:r w:rsidR="00F53DCE" w:rsidRPr="008A48A6">
        <w:rPr>
          <w:rFonts w:ascii="Georgia" w:hAnsi="Georgia"/>
        </w:rPr>
        <w:t>Tercero Civil del Circuito de Pereira</w:t>
      </w:r>
      <w:r w:rsidR="00885B74" w:rsidRPr="008A48A6">
        <w:rPr>
          <w:rFonts w:ascii="Georgia" w:hAnsi="Georgia"/>
        </w:rPr>
        <w:t xml:space="preserve">, con decisión del </w:t>
      </w:r>
      <w:r w:rsidR="00F53DCE" w:rsidRPr="008A48A6">
        <w:rPr>
          <w:rFonts w:ascii="Georgia" w:hAnsi="Georgia"/>
        </w:rPr>
        <w:t xml:space="preserve">13-02-2020 negó la concesión </w:t>
      </w:r>
      <w:r w:rsidR="00123C6A" w:rsidRPr="008A48A6">
        <w:rPr>
          <w:rFonts w:ascii="Georgia" w:hAnsi="Georgia"/>
        </w:rPr>
        <w:t>del recurso, por extemporáneo</w:t>
      </w:r>
      <w:r w:rsidR="00F53DCE" w:rsidRPr="008A48A6">
        <w:rPr>
          <w:rFonts w:ascii="Georgia" w:hAnsi="Georgia"/>
        </w:rPr>
        <w:t>, según constancia secretarial que daba cue</w:t>
      </w:r>
      <w:r w:rsidR="00123C6A" w:rsidRPr="008A48A6">
        <w:rPr>
          <w:rFonts w:ascii="Georgia" w:hAnsi="Georgia"/>
        </w:rPr>
        <w:t>nta de que había sido presentado</w:t>
      </w:r>
      <w:r w:rsidR="00F53DCE" w:rsidRPr="008A48A6">
        <w:rPr>
          <w:rFonts w:ascii="Georgia" w:hAnsi="Georgia"/>
        </w:rPr>
        <w:t xml:space="preserve"> por correo electrónico el 06-02-2020 a las 17:15 p.m., y </w:t>
      </w:r>
      <w:r w:rsidR="00123C6A" w:rsidRPr="008A48A6">
        <w:rPr>
          <w:rFonts w:ascii="Georgia" w:hAnsi="Georgia"/>
        </w:rPr>
        <w:t xml:space="preserve">por escrito </w:t>
      </w:r>
      <w:r w:rsidR="00F53DCE" w:rsidRPr="008A48A6">
        <w:rPr>
          <w:rFonts w:ascii="Georgia" w:hAnsi="Georgia"/>
        </w:rPr>
        <w:t>el 07-02-2020 a las 3:13 p.m. (Folio</w:t>
      </w:r>
      <w:r w:rsidR="00BC6976" w:rsidRPr="008A48A6">
        <w:rPr>
          <w:rFonts w:ascii="Georgia" w:hAnsi="Georgia"/>
        </w:rPr>
        <w:t xml:space="preserve"> </w:t>
      </w:r>
      <w:r w:rsidR="00F53DCE" w:rsidRPr="008A48A6">
        <w:rPr>
          <w:rFonts w:ascii="Georgia" w:hAnsi="Georgia"/>
        </w:rPr>
        <w:t>40</w:t>
      </w:r>
      <w:r w:rsidR="00BC6976" w:rsidRPr="008A48A6">
        <w:rPr>
          <w:rFonts w:ascii="Georgia" w:hAnsi="Georgia"/>
        </w:rPr>
        <w:t>, este cuaderno).</w:t>
      </w:r>
    </w:p>
    <w:p w:rsidR="00F53DCE" w:rsidRPr="008A48A6" w:rsidRDefault="00F53DCE" w:rsidP="008A48A6">
      <w:pPr>
        <w:widowControl/>
        <w:spacing w:line="276" w:lineRule="auto"/>
        <w:jc w:val="both"/>
        <w:rPr>
          <w:rFonts w:ascii="Georgia" w:hAnsi="Georgia"/>
          <w:i/>
        </w:rPr>
      </w:pPr>
    </w:p>
    <w:p w:rsidR="00706790" w:rsidRPr="008A48A6" w:rsidRDefault="00F05EB1" w:rsidP="008A48A6">
      <w:pPr>
        <w:spacing w:line="276" w:lineRule="auto"/>
        <w:ind w:right="51"/>
        <w:jc w:val="both"/>
        <w:rPr>
          <w:rFonts w:ascii="Georgia" w:hAnsi="Georgia" w:cs="Arial"/>
        </w:rPr>
      </w:pPr>
      <w:r w:rsidRPr="008A48A6">
        <w:rPr>
          <w:rFonts w:ascii="Georgia" w:hAnsi="Georgia" w:cs="Arial"/>
        </w:rPr>
        <w:t>R</w:t>
      </w:r>
      <w:r w:rsidR="00F53DCE" w:rsidRPr="008A48A6">
        <w:rPr>
          <w:rFonts w:ascii="Georgia" w:hAnsi="Georgia" w:cs="Arial"/>
        </w:rPr>
        <w:t xml:space="preserve">evisada la providencia </w:t>
      </w:r>
      <w:r w:rsidR="00706790" w:rsidRPr="008A48A6">
        <w:rPr>
          <w:rFonts w:ascii="Georgia" w:hAnsi="Georgia" w:cs="Arial"/>
        </w:rPr>
        <w:t>de la Sala Plena de la CC</w:t>
      </w:r>
      <w:r w:rsidR="008E330D" w:rsidRPr="008A48A6">
        <w:rPr>
          <w:rFonts w:ascii="Georgia" w:hAnsi="Georgia" w:cs="Arial"/>
        </w:rPr>
        <w:t>,</w:t>
      </w:r>
      <w:r w:rsidR="00706790" w:rsidRPr="008A48A6">
        <w:rPr>
          <w:rFonts w:ascii="Georgia" w:hAnsi="Georgia" w:cs="Arial"/>
        </w:rPr>
        <w:t xml:space="preserve"> </w:t>
      </w:r>
      <w:r w:rsidR="00F53DCE" w:rsidRPr="008A48A6">
        <w:rPr>
          <w:rFonts w:ascii="Georgia" w:hAnsi="Georgia" w:cs="Arial"/>
        </w:rPr>
        <w:t>puesta de manifiesto por la interesada</w:t>
      </w:r>
      <w:r w:rsidR="007D0E3B" w:rsidRPr="008A48A6">
        <w:rPr>
          <w:rFonts w:ascii="Georgia" w:hAnsi="Georgia" w:cs="Arial"/>
        </w:rPr>
        <w:t xml:space="preserve"> (</w:t>
      </w:r>
      <w:proofErr w:type="spellStart"/>
      <w:r w:rsidR="007D0E3B" w:rsidRPr="008A48A6">
        <w:rPr>
          <w:rFonts w:ascii="Georgia" w:hAnsi="Georgia" w:cs="Arial"/>
        </w:rPr>
        <w:t>A</w:t>
      </w:r>
      <w:r w:rsidR="00706790" w:rsidRPr="008A48A6">
        <w:rPr>
          <w:rFonts w:ascii="Georgia" w:hAnsi="Georgia" w:cs="Arial"/>
        </w:rPr>
        <w:t>217</w:t>
      </w:r>
      <w:proofErr w:type="spellEnd"/>
      <w:r w:rsidR="00706790" w:rsidRPr="008A48A6">
        <w:rPr>
          <w:rFonts w:ascii="Georgia" w:hAnsi="Georgia" w:cs="Arial"/>
        </w:rPr>
        <w:t xml:space="preserve"> de 2018),</w:t>
      </w:r>
      <w:r w:rsidR="00F53DCE" w:rsidRPr="008A48A6">
        <w:rPr>
          <w:rFonts w:ascii="Georgia" w:hAnsi="Georgia" w:cs="Arial"/>
        </w:rPr>
        <w:t xml:space="preserve"> se tiene que resolvió sendas nulidad</w:t>
      </w:r>
      <w:r w:rsidR="008E330D" w:rsidRPr="008A48A6">
        <w:rPr>
          <w:rFonts w:ascii="Georgia" w:hAnsi="Georgia" w:cs="Arial"/>
        </w:rPr>
        <w:t>es</w:t>
      </w:r>
      <w:r w:rsidR="007D0E3B" w:rsidRPr="008A48A6">
        <w:rPr>
          <w:rFonts w:ascii="Georgia" w:hAnsi="Georgia" w:cs="Arial"/>
        </w:rPr>
        <w:t xml:space="preserve"> presentadas contra el auto </w:t>
      </w:r>
      <w:proofErr w:type="spellStart"/>
      <w:r w:rsidR="007D0E3B" w:rsidRPr="008A48A6">
        <w:rPr>
          <w:rFonts w:ascii="Georgia" w:hAnsi="Georgia" w:cs="Arial"/>
        </w:rPr>
        <w:t>A</w:t>
      </w:r>
      <w:r w:rsidR="00F53DCE" w:rsidRPr="008A48A6">
        <w:rPr>
          <w:rFonts w:ascii="Georgia" w:hAnsi="Georgia" w:cs="Arial"/>
        </w:rPr>
        <w:t>186</w:t>
      </w:r>
      <w:proofErr w:type="spellEnd"/>
      <w:r w:rsidR="00F53DCE" w:rsidRPr="008A48A6">
        <w:rPr>
          <w:rFonts w:ascii="Georgia" w:hAnsi="Georgia" w:cs="Arial"/>
        </w:rPr>
        <w:t xml:space="preserve"> de 2017, mediante el cual </w:t>
      </w:r>
      <w:r w:rsidR="00706790" w:rsidRPr="008A48A6">
        <w:rPr>
          <w:rFonts w:ascii="Georgia" w:hAnsi="Georgia" w:cs="Arial"/>
        </w:rPr>
        <w:t xml:space="preserve">se </w:t>
      </w:r>
      <w:r w:rsidR="00F53DCE" w:rsidRPr="008A48A6">
        <w:rPr>
          <w:rFonts w:ascii="Georgia" w:hAnsi="Georgia" w:cs="Arial"/>
        </w:rPr>
        <w:t>había declarado la nulidad parcial de la sentencia T-480 de 2016</w:t>
      </w:r>
      <w:r w:rsidR="00706790" w:rsidRPr="008A48A6">
        <w:rPr>
          <w:rFonts w:ascii="Georgia" w:hAnsi="Georgia" w:cs="Arial"/>
        </w:rPr>
        <w:t>,</w:t>
      </w:r>
      <w:r w:rsidRPr="008A48A6">
        <w:rPr>
          <w:rFonts w:ascii="Georgia" w:hAnsi="Georgia" w:cs="Arial"/>
        </w:rPr>
        <w:t xml:space="preserve"> en razón a que fue indebidamente integrado el contradictorio en dicho asunto constitucional</w:t>
      </w:r>
      <w:r w:rsidR="00706790" w:rsidRPr="008A48A6">
        <w:rPr>
          <w:rFonts w:ascii="Georgia" w:hAnsi="Georgia" w:cs="Arial"/>
        </w:rPr>
        <w:t>.</w:t>
      </w:r>
    </w:p>
    <w:p w:rsidR="00706790" w:rsidRPr="008A48A6" w:rsidRDefault="00706790" w:rsidP="008A48A6">
      <w:pPr>
        <w:spacing w:line="276" w:lineRule="auto"/>
        <w:ind w:right="51"/>
        <w:jc w:val="both"/>
        <w:rPr>
          <w:rFonts w:ascii="Georgia" w:hAnsi="Georgia" w:cs="Arial"/>
        </w:rPr>
      </w:pPr>
    </w:p>
    <w:p w:rsidR="00706790" w:rsidRPr="008A48A6" w:rsidRDefault="00F05EB1" w:rsidP="008A48A6">
      <w:pPr>
        <w:spacing w:line="276" w:lineRule="auto"/>
        <w:ind w:right="51"/>
        <w:jc w:val="both"/>
        <w:rPr>
          <w:rFonts w:ascii="Georgia" w:hAnsi="Georgia" w:cs="Arial"/>
        </w:rPr>
      </w:pPr>
      <w:r w:rsidRPr="008A48A6">
        <w:rPr>
          <w:rFonts w:ascii="Georgia" w:hAnsi="Georgia" w:cs="Arial"/>
        </w:rPr>
        <w:t>Entonces, como e</w:t>
      </w:r>
      <w:r w:rsidR="00706790" w:rsidRPr="008A48A6">
        <w:rPr>
          <w:rFonts w:ascii="Georgia" w:hAnsi="Georgia" w:cs="Arial"/>
        </w:rPr>
        <w:t>se fue el objeto sobre el que versó su “</w:t>
      </w:r>
      <w:r w:rsidR="00706790" w:rsidRPr="008A48A6">
        <w:rPr>
          <w:rStyle w:val="nfasis"/>
          <w:rFonts w:ascii="Georgia" w:hAnsi="Georgia"/>
          <w:shd w:val="clear" w:color="auto" w:fill="FFFFFF"/>
        </w:rPr>
        <w:t xml:space="preserve">ratio </w:t>
      </w:r>
      <w:proofErr w:type="spellStart"/>
      <w:r w:rsidR="00706790" w:rsidRPr="008A48A6">
        <w:rPr>
          <w:rStyle w:val="nfasis"/>
          <w:rFonts w:ascii="Georgia" w:hAnsi="Georgia"/>
          <w:shd w:val="clear" w:color="auto" w:fill="FFFFFF"/>
        </w:rPr>
        <w:t>decidendi</w:t>
      </w:r>
      <w:proofErr w:type="spellEnd"/>
      <w:r w:rsidR="00706790" w:rsidRPr="008A48A6">
        <w:rPr>
          <w:rStyle w:val="nfasis"/>
          <w:rFonts w:ascii="Georgia" w:hAnsi="Georgia"/>
          <w:i w:val="0"/>
          <w:shd w:val="clear" w:color="auto" w:fill="FFFFFF"/>
        </w:rPr>
        <w:t>”</w:t>
      </w:r>
      <w:r w:rsidR="00706790" w:rsidRPr="008A48A6">
        <w:rPr>
          <w:rStyle w:val="nfasis"/>
          <w:rFonts w:ascii="Georgia" w:hAnsi="Georgia"/>
          <w:i w:val="0"/>
          <w:color w:val="333333"/>
          <w:shd w:val="clear" w:color="auto" w:fill="FFFFFF"/>
        </w:rPr>
        <w:t>,</w:t>
      </w:r>
      <w:r w:rsidR="00706790" w:rsidRPr="008A48A6">
        <w:rPr>
          <w:rFonts w:ascii="Georgia" w:hAnsi="Georgia" w:cs="Arial"/>
        </w:rPr>
        <w:t xml:space="preserve"> </w:t>
      </w:r>
      <w:r w:rsidRPr="008A48A6">
        <w:rPr>
          <w:rFonts w:ascii="Georgia" w:hAnsi="Georgia" w:cs="Arial"/>
        </w:rPr>
        <w:t xml:space="preserve">es </w:t>
      </w:r>
      <w:r w:rsidR="00706790" w:rsidRPr="008A48A6">
        <w:rPr>
          <w:rFonts w:ascii="Georgia" w:hAnsi="Georgia" w:cs="Arial"/>
        </w:rPr>
        <w:t xml:space="preserve">imposible, para esta Colegiatura, </w:t>
      </w:r>
      <w:r w:rsidRPr="008A48A6">
        <w:rPr>
          <w:rFonts w:ascii="Georgia" w:hAnsi="Georgia" w:cs="Arial"/>
        </w:rPr>
        <w:t xml:space="preserve">concluir que se trate de </w:t>
      </w:r>
      <w:r w:rsidR="00706790" w:rsidRPr="008A48A6">
        <w:rPr>
          <w:rFonts w:ascii="Georgia" w:hAnsi="Georgia" w:cs="Arial"/>
        </w:rPr>
        <w:t>un precedente vinculante para los jueces constitucionales de inferior categoría</w:t>
      </w:r>
      <w:r w:rsidR="006B27E0" w:rsidRPr="008A48A6">
        <w:rPr>
          <w:rFonts w:ascii="Georgia" w:hAnsi="Georgia" w:cs="Arial"/>
        </w:rPr>
        <w:t>,</w:t>
      </w:r>
      <w:r w:rsidR="00706790" w:rsidRPr="008A48A6">
        <w:rPr>
          <w:rFonts w:ascii="Georgia" w:hAnsi="Georgia" w:cs="Arial"/>
        </w:rPr>
        <w:t xml:space="preserve"> en cuanto a la interpretación y aplicación de las normas alusivas a la oportunidad en </w:t>
      </w:r>
      <w:r w:rsidR="007D0E3B" w:rsidRPr="008A48A6">
        <w:rPr>
          <w:rFonts w:ascii="Georgia" w:hAnsi="Georgia" w:cs="Arial"/>
        </w:rPr>
        <w:t xml:space="preserve">la </w:t>
      </w:r>
      <w:r w:rsidR="00706790" w:rsidRPr="008A48A6">
        <w:rPr>
          <w:rFonts w:ascii="Georgia" w:hAnsi="Georgia" w:cs="Arial"/>
        </w:rPr>
        <w:t xml:space="preserve">que debe </w:t>
      </w:r>
      <w:r w:rsidR="007D0E3B" w:rsidRPr="008A48A6">
        <w:rPr>
          <w:rFonts w:ascii="Georgia" w:hAnsi="Georgia" w:cs="Arial"/>
        </w:rPr>
        <w:t xml:space="preserve">formularse </w:t>
      </w:r>
      <w:r w:rsidR="008E330D" w:rsidRPr="008A48A6">
        <w:rPr>
          <w:rFonts w:ascii="Georgia" w:hAnsi="Georgia" w:cs="Arial"/>
        </w:rPr>
        <w:t xml:space="preserve">la </w:t>
      </w:r>
      <w:r w:rsidR="00706790" w:rsidRPr="008A48A6">
        <w:rPr>
          <w:rFonts w:ascii="Georgia" w:hAnsi="Georgia" w:cs="Arial"/>
        </w:rPr>
        <w:t xml:space="preserve">impugnación </w:t>
      </w:r>
      <w:r w:rsidR="008E330D" w:rsidRPr="008A48A6">
        <w:rPr>
          <w:rFonts w:ascii="Georgia" w:hAnsi="Georgia" w:cs="Arial"/>
        </w:rPr>
        <w:t xml:space="preserve">contra la </w:t>
      </w:r>
      <w:r w:rsidR="00706790" w:rsidRPr="008A48A6">
        <w:rPr>
          <w:rFonts w:ascii="Georgia" w:hAnsi="Georgia" w:cs="Arial"/>
        </w:rPr>
        <w:t>sentencia de tutela; claramente no guarda nexo alguno con la cuestión aquí ventilada.</w:t>
      </w:r>
    </w:p>
    <w:p w:rsidR="00706790" w:rsidRPr="008A48A6" w:rsidRDefault="00706790" w:rsidP="008A48A6">
      <w:pPr>
        <w:spacing w:line="276" w:lineRule="auto"/>
        <w:ind w:right="51"/>
        <w:jc w:val="both"/>
        <w:rPr>
          <w:rFonts w:ascii="Georgia" w:hAnsi="Georgia" w:cs="Arial"/>
        </w:rPr>
      </w:pPr>
    </w:p>
    <w:p w:rsidR="006B27E0" w:rsidRPr="008A48A6" w:rsidRDefault="00F05EB1" w:rsidP="008A48A6">
      <w:pPr>
        <w:spacing w:line="276" w:lineRule="auto"/>
        <w:ind w:right="51"/>
        <w:jc w:val="both"/>
        <w:rPr>
          <w:rFonts w:ascii="Georgia" w:hAnsi="Georgia" w:cs="Arial"/>
        </w:rPr>
      </w:pPr>
      <w:r w:rsidRPr="008A48A6">
        <w:rPr>
          <w:rFonts w:ascii="Georgia" w:hAnsi="Georgia" w:cs="Arial"/>
        </w:rPr>
        <w:t>Ahora, e</w:t>
      </w:r>
      <w:r w:rsidR="00706790" w:rsidRPr="008A48A6">
        <w:rPr>
          <w:rFonts w:ascii="Georgia" w:hAnsi="Georgia" w:cs="Arial"/>
        </w:rPr>
        <w:t xml:space="preserve">s cierto que analizó lo relacionado con la </w:t>
      </w:r>
      <w:r w:rsidR="007D0E3B" w:rsidRPr="008A48A6">
        <w:rPr>
          <w:rFonts w:ascii="Georgia" w:hAnsi="Georgia" w:cs="Arial"/>
        </w:rPr>
        <w:t xml:space="preserve">radicación </w:t>
      </w:r>
      <w:r w:rsidR="00706790" w:rsidRPr="008A48A6">
        <w:rPr>
          <w:rFonts w:ascii="Georgia" w:hAnsi="Georgia" w:cs="Arial"/>
        </w:rPr>
        <w:t xml:space="preserve">en tiempo de nulidades dentro del plazo </w:t>
      </w:r>
      <w:r w:rsidR="00E8469D" w:rsidRPr="008A48A6">
        <w:rPr>
          <w:rFonts w:ascii="Georgia" w:hAnsi="Georgia" w:cs="Arial"/>
        </w:rPr>
        <w:t xml:space="preserve">jurisprudencial </w:t>
      </w:r>
      <w:r w:rsidR="00706790" w:rsidRPr="008A48A6">
        <w:rPr>
          <w:rFonts w:ascii="Georgia" w:hAnsi="Georgia" w:cs="Arial"/>
        </w:rPr>
        <w:t xml:space="preserve">de </w:t>
      </w:r>
      <w:r w:rsidR="00E8469D" w:rsidRPr="008A48A6">
        <w:rPr>
          <w:rFonts w:ascii="Georgia" w:hAnsi="Georgia" w:cs="Arial"/>
        </w:rPr>
        <w:t xml:space="preserve">los </w:t>
      </w:r>
      <w:r w:rsidR="00706790" w:rsidRPr="008A48A6">
        <w:rPr>
          <w:rFonts w:ascii="Georgia" w:hAnsi="Georgia" w:cs="Arial"/>
        </w:rPr>
        <w:t xml:space="preserve">tres (3) días de ejecutoria </w:t>
      </w:r>
      <w:r w:rsidR="00E8469D" w:rsidRPr="008A48A6">
        <w:rPr>
          <w:rFonts w:ascii="Georgia" w:hAnsi="Georgia" w:cs="Arial"/>
        </w:rPr>
        <w:t xml:space="preserve">del auto </w:t>
      </w:r>
      <w:proofErr w:type="spellStart"/>
      <w:r w:rsidR="00E8469D" w:rsidRPr="008A48A6">
        <w:rPr>
          <w:rFonts w:ascii="Georgia" w:hAnsi="Georgia" w:cs="Arial"/>
        </w:rPr>
        <w:t>A186</w:t>
      </w:r>
      <w:proofErr w:type="spellEnd"/>
      <w:r w:rsidR="00E8469D" w:rsidRPr="008A48A6">
        <w:rPr>
          <w:rFonts w:ascii="Georgia" w:hAnsi="Georgia" w:cs="Arial"/>
        </w:rPr>
        <w:t xml:space="preserve"> de 2017</w:t>
      </w:r>
      <w:r w:rsidR="00691310" w:rsidRPr="008A48A6">
        <w:rPr>
          <w:rStyle w:val="Refdenotaalpie"/>
          <w:rFonts w:ascii="Georgia" w:hAnsi="Georgia"/>
        </w:rPr>
        <w:footnoteReference w:id="25"/>
      </w:r>
      <w:r w:rsidR="00691310" w:rsidRPr="008A48A6">
        <w:rPr>
          <w:rFonts w:ascii="Georgia" w:hAnsi="Georgia" w:cs="Arial"/>
          <w:vertAlign w:val="superscript"/>
        </w:rPr>
        <w:t>-</w:t>
      </w:r>
      <w:r w:rsidR="00691310" w:rsidRPr="008A48A6">
        <w:rPr>
          <w:rStyle w:val="Refdenotaalpie"/>
          <w:rFonts w:ascii="Georgia" w:hAnsi="Georgia"/>
        </w:rPr>
        <w:footnoteReference w:id="26"/>
      </w:r>
      <w:r w:rsidR="006B27E0" w:rsidRPr="008A48A6">
        <w:rPr>
          <w:rFonts w:ascii="Georgia" w:hAnsi="Georgia" w:cs="Arial"/>
        </w:rPr>
        <w:t>, incluso, razonó que el término solo vencía a la hora de las 12:00 de la noche del último día, según los artículos 59 y 60, Ley 4 de 1913</w:t>
      </w:r>
      <w:r w:rsidRPr="008A48A6">
        <w:rPr>
          <w:rFonts w:ascii="Georgia" w:hAnsi="Georgia" w:cs="Arial"/>
        </w:rPr>
        <w:t xml:space="preserve">; sin embargo, </w:t>
      </w:r>
      <w:r w:rsidR="006B27E0" w:rsidRPr="008A48A6">
        <w:rPr>
          <w:rFonts w:ascii="Georgia" w:hAnsi="Georgia" w:cs="Arial"/>
        </w:rPr>
        <w:t xml:space="preserve">a juicio </w:t>
      </w:r>
      <w:r w:rsidR="006B27E0" w:rsidRPr="008A48A6">
        <w:rPr>
          <w:rFonts w:ascii="Georgia" w:hAnsi="Georgia" w:cs="Arial"/>
        </w:rPr>
        <w:lastRenderedPageBreak/>
        <w:t xml:space="preserve">de esta Magistratura, dicho análisis jurídico consistió en la verificación </w:t>
      </w:r>
      <w:r w:rsidRPr="008A48A6">
        <w:rPr>
          <w:rFonts w:ascii="Georgia" w:hAnsi="Georgia" w:cs="Arial"/>
        </w:rPr>
        <w:t>previa de los presupuestos formales de la irregularidades procesales frente a actuaciones de la misma CC</w:t>
      </w:r>
      <w:r w:rsidR="00CB43F9" w:rsidRPr="008A48A6">
        <w:rPr>
          <w:rFonts w:ascii="Georgia" w:hAnsi="Georgia" w:cs="Arial"/>
        </w:rPr>
        <w:t>,</w:t>
      </w:r>
      <w:r w:rsidRPr="008A48A6">
        <w:rPr>
          <w:rFonts w:ascii="Georgia" w:hAnsi="Georgia" w:cs="Arial"/>
        </w:rPr>
        <w:t xml:space="preserve"> a efectos de proveer de fondo</w:t>
      </w:r>
      <w:r w:rsidR="00CB43F9" w:rsidRPr="008A48A6">
        <w:rPr>
          <w:rFonts w:ascii="Georgia" w:hAnsi="Georgia" w:cs="Arial"/>
        </w:rPr>
        <w:t xml:space="preserve">, es decir, </w:t>
      </w:r>
      <w:r w:rsidR="006B27E0" w:rsidRPr="008A48A6">
        <w:rPr>
          <w:rFonts w:ascii="Georgia" w:hAnsi="Georgia" w:cs="Arial"/>
        </w:rPr>
        <w:t xml:space="preserve">solo </w:t>
      </w:r>
      <w:r w:rsidR="007D0E3B" w:rsidRPr="008A48A6">
        <w:rPr>
          <w:rFonts w:ascii="Georgia" w:hAnsi="Georgia" w:cs="Arial"/>
        </w:rPr>
        <w:t xml:space="preserve">se </w:t>
      </w:r>
      <w:r w:rsidR="00CB43F9" w:rsidRPr="008A48A6">
        <w:rPr>
          <w:rFonts w:ascii="Georgia" w:hAnsi="Georgia" w:cs="Arial"/>
        </w:rPr>
        <w:t xml:space="preserve">empleó para poder </w:t>
      </w:r>
      <w:r w:rsidR="007D0E3B" w:rsidRPr="008A48A6">
        <w:rPr>
          <w:rFonts w:ascii="Georgia" w:hAnsi="Georgia" w:cs="Arial"/>
        </w:rPr>
        <w:t>resolver la nulidad</w:t>
      </w:r>
      <w:r w:rsidR="00CB43F9" w:rsidRPr="008A48A6">
        <w:rPr>
          <w:rFonts w:ascii="Georgia" w:hAnsi="Georgia" w:cs="Arial"/>
        </w:rPr>
        <w:t>, mas no fue</w:t>
      </w:r>
      <w:r w:rsidR="008E330D" w:rsidRPr="008A48A6">
        <w:rPr>
          <w:rFonts w:ascii="Georgia" w:hAnsi="Georgia" w:cs="Arial"/>
        </w:rPr>
        <w:t>,</w:t>
      </w:r>
      <w:r w:rsidR="00CB43F9" w:rsidRPr="008A48A6">
        <w:rPr>
          <w:rFonts w:ascii="Georgia" w:hAnsi="Georgia" w:cs="Arial"/>
        </w:rPr>
        <w:t xml:space="preserve"> </w:t>
      </w:r>
      <w:r w:rsidR="00D61FCD" w:rsidRPr="008A48A6">
        <w:rPr>
          <w:rFonts w:ascii="Georgia" w:hAnsi="Georgia" w:cs="Arial"/>
        </w:rPr>
        <w:t>precisamente</w:t>
      </w:r>
      <w:r w:rsidR="008E330D" w:rsidRPr="008A48A6">
        <w:rPr>
          <w:rFonts w:ascii="Georgia" w:hAnsi="Georgia" w:cs="Arial"/>
        </w:rPr>
        <w:t>,</w:t>
      </w:r>
      <w:r w:rsidR="00D61FCD" w:rsidRPr="008A48A6">
        <w:rPr>
          <w:rFonts w:ascii="Georgia" w:hAnsi="Georgia" w:cs="Arial"/>
        </w:rPr>
        <w:t xml:space="preserve"> </w:t>
      </w:r>
      <w:r w:rsidR="00CB43F9" w:rsidRPr="008A48A6">
        <w:rPr>
          <w:rFonts w:ascii="Georgia" w:hAnsi="Georgia" w:cs="Arial"/>
        </w:rPr>
        <w:t>su fundamento</w:t>
      </w:r>
      <w:r w:rsidR="006B27E0" w:rsidRPr="008A48A6">
        <w:rPr>
          <w:rFonts w:ascii="Georgia" w:hAnsi="Georgia" w:cs="Arial"/>
        </w:rPr>
        <w:t xml:space="preserve"> (</w:t>
      </w:r>
      <w:r w:rsidR="007D0E3B" w:rsidRPr="008A48A6">
        <w:rPr>
          <w:rFonts w:ascii="Georgia" w:hAnsi="Georgia" w:cs="Arial"/>
        </w:rPr>
        <w:t xml:space="preserve">Decidió </w:t>
      </w:r>
      <w:r w:rsidR="006B27E0" w:rsidRPr="008A48A6">
        <w:rPr>
          <w:rFonts w:ascii="Georgia" w:hAnsi="Georgia" w:cs="Arial"/>
        </w:rPr>
        <w:t>sobre la falta integración del contradictorio)</w:t>
      </w:r>
      <w:r w:rsidR="00CB43F9" w:rsidRPr="008A48A6">
        <w:rPr>
          <w:rFonts w:ascii="Georgia" w:hAnsi="Georgia" w:cs="Arial"/>
        </w:rPr>
        <w:t xml:space="preserve">; además, válido es advertir que ni siquiera en la resolutiva tomó una determinación afín con </w:t>
      </w:r>
      <w:r w:rsidR="006B27E0" w:rsidRPr="008A48A6">
        <w:rPr>
          <w:rFonts w:ascii="Georgia" w:hAnsi="Georgia" w:cs="Arial"/>
        </w:rPr>
        <w:t xml:space="preserve">aquel </w:t>
      </w:r>
      <w:r w:rsidR="00CB43F9" w:rsidRPr="008A48A6">
        <w:rPr>
          <w:rFonts w:ascii="Georgia" w:hAnsi="Georgia" w:cs="Arial"/>
        </w:rPr>
        <w:t>razonamiento</w:t>
      </w:r>
      <w:r w:rsidR="006B27E0" w:rsidRPr="008A48A6">
        <w:rPr>
          <w:rFonts w:ascii="Georgia" w:hAnsi="Georgia" w:cs="Arial"/>
        </w:rPr>
        <w:t>.</w:t>
      </w:r>
    </w:p>
    <w:p w:rsidR="006B27E0" w:rsidRPr="008A48A6" w:rsidRDefault="006B27E0" w:rsidP="008A48A6">
      <w:pPr>
        <w:spacing w:line="276" w:lineRule="auto"/>
        <w:ind w:right="51"/>
        <w:jc w:val="both"/>
        <w:rPr>
          <w:rFonts w:ascii="Georgia" w:hAnsi="Georgia" w:cs="Arial"/>
        </w:rPr>
      </w:pPr>
    </w:p>
    <w:p w:rsidR="00CB43F9" w:rsidRPr="008A48A6" w:rsidRDefault="006B27E0" w:rsidP="008A48A6">
      <w:pPr>
        <w:spacing w:line="276" w:lineRule="auto"/>
        <w:ind w:right="51"/>
        <w:jc w:val="both"/>
        <w:rPr>
          <w:rFonts w:ascii="Georgia" w:hAnsi="Georgia" w:cs="Arial"/>
        </w:rPr>
      </w:pPr>
      <w:r w:rsidRPr="008A48A6">
        <w:rPr>
          <w:rFonts w:ascii="Georgia" w:hAnsi="Georgia" w:cs="Arial"/>
        </w:rPr>
        <w:t xml:space="preserve">En ese orden de ideas, es diáfano </w:t>
      </w:r>
      <w:r w:rsidR="00CB43F9" w:rsidRPr="008A48A6">
        <w:rPr>
          <w:rFonts w:ascii="Georgia" w:hAnsi="Georgia" w:cs="Arial"/>
        </w:rPr>
        <w:t xml:space="preserve">que el </w:t>
      </w:r>
      <w:r w:rsidRPr="008A48A6">
        <w:rPr>
          <w:rFonts w:ascii="Georgia" w:hAnsi="Georgia" w:cs="Arial"/>
        </w:rPr>
        <w:t>estudio</w:t>
      </w:r>
      <w:r w:rsidR="00CB43F9" w:rsidRPr="008A48A6">
        <w:rPr>
          <w:rFonts w:ascii="Georgia" w:hAnsi="Georgia" w:cs="Arial"/>
        </w:rPr>
        <w:t xml:space="preserve"> que realizó sobre el presupuesto de la oportunidad</w:t>
      </w:r>
      <w:r w:rsidR="00BE2CB6" w:rsidRPr="008A48A6">
        <w:rPr>
          <w:rFonts w:ascii="Georgia" w:hAnsi="Georgia" w:cs="Arial"/>
        </w:rPr>
        <w:t>,</w:t>
      </w:r>
      <w:r w:rsidR="00CB43F9" w:rsidRPr="008A48A6">
        <w:rPr>
          <w:rFonts w:ascii="Georgia" w:hAnsi="Georgia" w:cs="Arial"/>
        </w:rPr>
        <w:t xml:space="preserve"> </w:t>
      </w:r>
      <w:r w:rsidRPr="008A48A6">
        <w:rPr>
          <w:rFonts w:ascii="Georgia" w:hAnsi="Georgia" w:cs="Arial"/>
        </w:rPr>
        <w:t>no hace parte</w:t>
      </w:r>
      <w:r w:rsidR="00BE2CB6" w:rsidRPr="008A48A6">
        <w:rPr>
          <w:rFonts w:ascii="Georgia" w:hAnsi="Georgia" w:cs="Arial"/>
        </w:rPr>
        <w:t>,</w:t>
      </w:r>
      <w:r w:rsidRPr="008A48A6">
        <w:rPr>
          <w:rFonts w:ascii="Georgia" w:hAnsi="Georgia" w:cs="Arial"/>
        </w:rPr>
        <w:t xml:space="preserve"> sino</w:t>
      </w:r>
      <w:r w:rsidR="00BE2CB6" w:rsidRPr="008A48A6">
        <w:rPr>
          <w:rFonts w:ascii="Georgia" w:hAnsi="Georgia" w:cs="Arial"/>
        </w:rPr>
        <w:t>,</w:t>
      </w:r>
      <w:r w:rsidRPr="008A48A6">
        <w:rPr>
          <w:rFonts w:ascii="Georgia" w:hAnsi="Georgia" w:cs="Arial"/>
        </w:rPr>
        <w:t xml:space="preserve"> </w:t>
      </w:r>
      <w:r w:rsidR="00CB43F9" w:rsidRPr="008A48A6">
        <w:rPr>
          <w:rFonts w:ascii="Georgia" w:hAnsi="Georgia" w:cs="Arial"/>
        </w:rPr>
        <w:t xml:space="preserve">del </w:t>
      </w:r>
      <w:r w:rsidR="00CB43F9" w:rsidRPr="008A48A6">
        <w:rPr>
          <w:rFonts w:ascii="Georgia" w:hAnsi="Georgia" w:cs="Arial"/>
          <w:i/>
        </w:rPr>
        <w:t>“</w:t>
      </w:r>
      <w:proofErr w:type="spellStart"/>
      <w:r w:rsidR="00CB43F9" w:rsidRPr="008A48A6">
        <w:rPr>
          <w:rFonts w:ascii="Georgia" w:hAnsi="Georgia" w:cs="Arial"/>
          <w:i/>
        </w:rPr>
        <w:t>obiter</w:t>
      </w:r>
      <w:proofErr w:type="spellEnd"/>
      <w:r w:rsidR="00CB43F9" w:rsidRPr="008A48A6">
        <w:rPr>
          <w:rFonts w:ascii="Georgia" w:hAnsi="Georgia" w:cs="Arial"/>
          <w:i/>
        </w:rPr>
        <w:t xml:space="preserve"> dicta”</w:t>
      </w:r>
      <w:r w:rsidR="00CB43F9" w:rsidRPr="008A48A6">
        <w:rPr>
          <w:rFonts w:ascii="Georgia" w:hAnsi="Georgia" w:cs="Arial"/>
        </w:rPr>
        <w:t xml:space="preserve"> de la providencia</w:t>
      </w:r>
      <w:r w:rsidR="00D61FCD" w:rsidRPr="008A48A6">
        <w:rPr>
          <w:rFonts w:ascii="Georgia" w:hAnsi="Georgia" w:cs="Arial"/>
        </w:rPr>
        <w:t>; en consecuencia,</w:t>
      </w:r>
      <w:r w:rsidR="00BE2CB6" w:rsidRPr="008A48A6">
        <w:rPr>
          <w:rFonts w:ascii="Georgia" w:hAnsi="Georgia" w:cs="Arial"/>
        </w:rPr>
        <w:t xml:space="preserve"> </w:t>
      </w:r>
      <w:r w:rsidR="00D61FCD" w:rsidRPr="008A48A6">
        <w:rPr>
          <w:rFonts w:ascii="Georgia" w:hAnsi="Georgia" w:cs="Arial"/>
        </w:rPr>
        <w:t xml:space="preserve">carece </w:t>
      </w:r>
      <w:r w:rsidR="00CB43F9" w:rsidRPr="008A48A6">
        <w:rPr>
          <w:rFonts w:ascii="Georgia" w:hAnsi="Georgia" w:cs="Arial"/>
        </w:rPr>
        <w:t>de fuerza vinculante para los funcionarios constitucionales</w:t>
      </w:r>
      <w:r w:rsidR="008E330D" w:rsidRPr="008A48A6">
        <w:rPr>
          <w:rFonts w:ascii="Georgia" w:hAnsi="Georgia" w:cs="Arial"/>
        </w:rPr>
        <w:t xml:space="preserve"> y </w:t>
      </w:r>
      <w:r w:rsidR="00D61FCD" w:rsidRPr="008A48A6">
        <w:rPr>
          <w:rFonts w:ascii="Georgia" w:hAnsi="Georgia" w:cs="Arial"/>
        </w:rPr>
        <w:t xml:space="preserve">tan solo es </w:t>
      </w:r>
      <w:r w:rsidR="00CB43F9" w:rsidRPr="008A48A6">
        <w:rPr>
          <w:rFonts w:ascii="Georgia" w:hAnsi="Georgia" w:cs="Arial"/>
        </w:rPr>
        <w:t xml:space="preserve">un criterio auxiliar </w:t>
      </w:r>
      <w:r w:rsidR="00D61FCD" w:rsidRPr="008A48A6">
        <w:rPr>
          <w:rFonts w:ascii="Georgia" w:hAnsi="Georgia" w:cs="Arial"/>
        </w:rPr>
        <w:t xml:space="preserve">de interpretación </w:t>
      </w:r>
      <w:r w:rsidR="00CB43F9" w:rsidRPr="008A48A6">
        <w:rPr>
          <w:rFonts w:ascii="Georgia" w:hAnsi="Georgia" w:cs="Arial"/>
        </w:rPr>
        <w:t>que pueden emplear a su arbitrio</w:t>
      </w:r>
      <w:r w:rsidRPr="008A48A6">
        <w:rPr>
          <w:rFonts w:ascii="Georgia" w:hAnsi="Georgia" w:cs="Arial"/>
        </w:rPr>
        <w:t>.</w:t>
      </w:r>
      <w:r w:rsidR="00BE2CB6" w:rsidRPr="008A48A6">
        <w:rPr>
          <w:rFonts w:ascii="Georgia" w:hAnsi="Georgia" w:cs="Arial"/>
        </w:rPr>
        <w:t xml:space="preserve"> </w:t>
      </w:r>
    </w:p>
    <w:p w:rsidR="00BE2CB6" w:rsidRPr="008A48A6" w:rsidRDefault="00BE2CB6" w:rsidP="008A48A6">
      <w:pPr>
        <w:spacing w:line="276" w:lineRule="auto"/>
        <w:ind w:right="51"/>
        <w:jc w:val="both"/>
        <w:rPr>
          <w:rFonts w:ascii="Georgia" w:hAnsi="Georgia" w:cs="Arial"/>
        </w:rPr>
      </w:pPr>
    </w:p>
    <w:p w:rsidR="00CB43F9" w:rsidRPr="008A48A6" w:rsidRDefault="007C4C68" w:rsidP="008A48A6">
      <w:pPr>
        <w:spacing w:line="276" w:lineRule="auto"/>
        <w:ind w:right="51"/>
        <w:jc w:val="both"/>
        <w:rPr>
          <w:rFonts w:ascii="Georgia" w:hAnsi="Georgia" w:cs="Arial"/>
        </w:rPr>
      </w:pPr>
      <w:r w:rsidRPr="008A48A6">
        <w:rPr>
          <w:rFonts w:ascii="Georgia" w:hAnsi="Georgia" w:cs="Arial"/>
        </w:rPr>
        <w:t>También</w:t>
      </w:r>
      <w:r w:rsidR="00D61FCD" w:rsidRPr="008A48A6">
        <w:rPr>
          <w:rFonts w:ascii="Georgia" w:hAnsi="Georgia" w:cs="Arial"/>
        </w:rPr>
        <w:t xml:space="preserve"> </w:t>
      </w:r>
      <w:r w:rsidRPr="008A48A6">
        <w:rPr>
          <w:rFonts w:ascii="Georgia" w:hAnsi="Georgia" w:cs="Arial"/>
        </w:rPr>
        <w:t>alude la accionante a un fallo de tutela de esta Corporación que, según su parecer, resolvió</w:t>
      </w:r>
      <w:r w:rsidR="00DB7DD6" w:rsidRPr="008A48A6">
        <w:rPr>
          <w:rFonts w:ascii="Georgia" w:hAnsi="Georgia" w:cs="Arial"/>
        </w:rPr>
        <w:t xml:space="preserve"> un asunto semejante; empero, </w:t>
      </w:r>
      <w:r w:rsidRPr="008A48A6">
        <w:rPr>
          <w:rFonts w:ascii="Georgia" w:hAnsi="Georgia" w:cs="Arial"/>
        </w:rPr>
        <w:t xml:space="preserve">auscultada la providencia, se verifica que en manera alguna </w:t>
      </w:r>
      <w:r w:rsidR="00DB7DD6" w:rsidRPr="008A48A6">
        <w:rPr>
          <w:rFonts w:ascii="Georgia" w:hAnsi="Georgia" w:cs="Arial"/>
        </w:rPr>
        <w:t xml:space="preserve">coinciden </w:t>
      </w:r>
      <w:r w:rsidR="009F0C27" w:rsidRPr="008A48A6">
        <w:rPr>
          <w:rFonts w:ascii="Georgia" w:hAnsi="Georgia" w:cs="Arial"/>
        </w:rPr>
        <w:t>los supuestos fá</w:t>
      </w:r>
      <w:r w:rsidRPr="008A48A6">
        <w:rPr>
          <w:rFonts w:ascii="Georgia" w:hAnsi="Georgia" w:cs="Arial"/>
        </w:rPr>
        <w:t xml:space="preserve">cticos con </w:t>
      </w:r>
      <w:r w:rsidR="00420369" w:rsidRPr="008A48A6">
        <w:rPr>
          <w:rFonts w:ascii="Georgia" w:hAnsi="Georgia" w:cs="Arial"/>
        </w:rPr>
        <w:t>los reseñados en el li</w:t>
      </w:r>
      <w:r w:rsidRPr="008A48A6">
        <w:rPr>
          <w:rFonts w:ascii="Georgia" w:hAnsi="Georgia" w:cs="Arial"/>
        </w:rPr>
        <w:t>belo</w:t>
      </w:r>
      <w:r w:rsidR="00DB7DD6" w:rsidRPr="008A48A6">
        <w:rPr>
          <w:rFonts w:ascii="Georgia" w:hAnsi="Georgia" w:cs="Arial"/>
        </w:rPr>
        <w:t>, por lo que no se trata de un precedente vinculante</w:t>
      </w:r>
      <w:r w:rsidRPr="008A48A6">
        <w:rPr>
          <w:rFonts w:ascii="Georgia" w:hAnsi="Georgia" w:cs="Arial"/>
        </w:rPr>
        <w:t xml:space="preserve">. Mírese que en esa decisión el problema jurídico concernía a la denegación de una impugnación formulada </w:t>
      </w:r>
      <w:r w:rsidR="00DB7DD6" w:rsidRPr="008A48A6">
        <w:rPr>
          <w:rFonts w:ascii="Georgia" w:hAnsi="Georgia" w:cs="Arial"/>
        </w:rPr>
        <w:t xml:space="preserve">en tiempo </w:t>
      </w:r>
      <w:r w:rsidRPr="008A48A6">
        <w:rPr>
          <w:rFonts w:ascii="Georgia" w:hAnsi="Georgia" w:cs="Arial"/>
        </w:rPr>
        <w:t xml:space="preserve">por correo electrónico porque </w:t>
      </w:r>
      <w:r w:rsidR="00DB7DD6" w:rsidRPr="008A48A6">
        <w:rPr>
          <w:rFonts w:ascii="Georgia" w:hAnsi="Georgia" w:cs="Arial"/>
        </w:rPr>
        <w:t xml:space="preserve">el </w:t>
      </w:r>
      <w:r w:rsidR="00DB7DD6" w:rsidRPr="008A48A6">
        <w:rPr>
          <w:rFonts w:ascii="Georgia" w:hAnsi="Georgia" w:cs="Arial"/>
          <w:i/>
        </w:rPr>
        <w:t>a quo</w:t>
      </w:r>
      <w:r w:rsidR="00DB7DD6" w:rsidRPr="008A48A6">
        <w:rPr>
          <w:rFonts w:ascii="Georgia" w:hAnsi="Georgia" w:cs="Arial"/>
        </w:rPr>
        <w:t xml:space="preserve"> </w:t>
      </w:r>
      <w:r w:rsidR="0068002C" w:rsidRPr="008A48A6">
        <w:rPr>
          <w:rFonts w:ascii="Georgia" w:hAnsi="Georgia" w:cs="Arial"/>
        </w:rPr>
        <w:t xml:space="preserve">consideró </w:t>
      </w:r>
      <w:r w:rsidR="00DB7DD6" w:rsidRPr="008A48A6">
        <w:rPr>
          <w:rFonts w:ascii="Georgia" w:hAnsi="Georgia" w:cs="Arial"/>
        </w:rPr>
        <w:t xml:space="preserve">que </w:t>
      </w:r>
      <w:r w:rsidR="0068002C" w:rsidRPr="008A48A6">
        <w:rPr>
          <w:rFonts w:ascii="Georgia" w:hAnsi="Georgia" w:cs="Arial"/>
        </w:rPr>
        <w:t>debió</w:t>
      </w:r>
      <w:r w:rsidR="007D0E3B" w:rsidRPr="008A48A6">
        <w:rPr>
          <w:rFonts w:ascii="Georgia" w:hAnsi="Georgia" w:cs="Arial"/>
        </w:rPr>
        <w:t xml:space="preserve"> presentarse </w:t>
      </w:r>
      <w:r w:rsidRPr="008A48A6">
        <w:rPr>
          <w:rFonts w:ascii="Georgia" w:hAnsi="Georgia" w:cs="Arial"/>
        </w:rPr>
        <w:t>por medio físico</w:t>
      </w:r>
      <w:r w:rsidR="007D0E3B" w:rsidRPr="008A48A6">
        <w:rPr>
          <w:rFonts w:ascii="Georgia" w:hAnsi="Georgia" w:cs="Arial"/>
        </w:rPr>
        <w:t xml:space="preserve"> (Folios 86-88, ib.)</w:t>
      </w:r>
      <w:r w:rsidR="007E0A80" w:rsidRPr="008A48A6">
        <w:rPr>
          <w:rFonts w:ascii="Georgia" w:hAnsi="Georgia" w:cs="Arial"/>
        </w:rPr>
        <w:t>;</w:t>
      </w:r>
      <w:r w:rsidRPr="008A48A6">
        <w:rPr>
          <w:rFonts w:ascii="Georgia" w:hAnsi="Georgia" w:cs="Arial"/>
        </w:rPr>
        <w:t xml:space="preserve"> mientras que aquí, se itera, </w:t>
      </w:r>
      <w:r w:rsidR="00DB7DD6" w:rsidRPr="008A48A6">
        <w:rPr>
          <w:rFonts w:ascii="Georgia" w:hAnsi="Georgia" w:cs="Arial"/>
        </w:rPr>
        <w:t xml:space="preserve">la discusión radica en la </w:t>
      </w:r>
      <w:r w:rsidR="007E0A80" w:rsidRPr="008A48A6">
        <w:rPr>
          <w:rFonts w:ascii="Georgia" w:hAnsi="Georgia" w:cs="Arial"/>
        </w:rPr>
        <w:t xml:space="preserve">determinación del </w:t>
      </w:r>
      <w:r w:rsidR="007D0E3B" w:rsidRPr="008A48A6">
        <w:rPr>
          <w:rFonts w:ascii="Georgia" w:hAnsi="Georgia" w:cs="Arial"/>
        </w:rPr>
        <w:t>instante</w:t>
      </w:r>
      <w:r w:rsidR="007E0A80" w:rsidRPr="008A48A6">
        <w:rPr>
          <w:rFonts w:ascii="Georgia" w:hAnsi="Georgia" w:cs="Arial"/>
        </w:rPr>
        <w:t xml:space="preserve"> a partir del cual fenece el plazo para recurrir, que es cosa diversa</w:t>
      </w:r>
      <w:r w:rsidR="00DB7DD6" w:rsidRPr="008A48A6">
        <w:rPr>
          <w:rFonts w:ascii="Georgia" w:hAnsi="Georgia" w:cs="Arial"/>
        </w:rPr>
        <w:t xml:space="preserve">. </w:t>
      </w:r>
    </w:p>
    <w:p w:rsidR="00DB7DD6" w:rsidRPr="008A48A6" w:rsidRDefault="00DB7DD6" w:rsidP="008A48A6">
      <w:pPr>
        <w:spacing w:line="276" w:lineRule="auto"/>
        <w:ind w:right="51"/>
        <w:jc w:val="both"/>
        <w:rPr>
          <w:rFonts w:ascii="Georgia" w:hAnsi="Georgia" w:cs="Arial"/>
        </w:rPr>
      </w:pPr>
    </w:p>
    <w:p w:rsidR="007E0A80" w:rsidRPr="008A48A6" w:rsidRDefault="007E0A80" w:rsidP="008A48A6">
      <w:pPr>
        <w:spacing w:line="276" w:lineRule="auto"/>
        <w:ind w:right="51"/>
        <w:jc w:val="both"/>
        <w:rPr>
          <w:rFonts w:ascii="Georgia" w:hAnsi="Georgia" w:cs="Arial"/>
        </w:rPr>
      </w:pPr>
      <w:r w:rsidRPr="008A48A6">
        <w:rPr>
          <w:rFonts w:ascii="Georgia" w:hAnsi="Georgia" w:cs="Arial"/>
        </w:rPr>
        <w:t xml:space="preserve">Conforme a lo discernido, era innecesario que la </w:t>
      </w:r>
      <w:r w:rsidRPr="008A48A6">
        <w:rPr>
          <w:rFonts w:ascii="Georgia" w:hAnsi="Georgia" w:cs="Arial"/>
          <w:i/>
        </w:rPr>
        <w:t>a quo,</w:t>
      </w:r>
      <w:r w:rsidRPr="008A48A6">
        <w:rPr>
          <w:rFonts w:ascii="Georgia" w:hAnsi="Georgia" w:cs="Arial"/>
        </w:rPr>
        <w:t xml:space="preserve"> al momento de decidir sobre la concesión de la alzada, tuviera que </w:t>
      </w:r>
      <w:r w:rsidR="0068002C" w:rsidRPr="008A48A6">
        <w:rPr>
          <w:rFonts w:ascii="Georgia" w:hAnsi="Georgia" w:cs="Arial"/>
        </w:rPr>
        <w:t>consultar</w:t>
      </w:r>
      <w:r w:rsidRPr="008A48A6">
        <w:rPr>
          <w:rFonts w:ascii="Georgia" w:hAnsi="Georgia" w:cs="Arial"/>
        </w:rPr>
        <w:t xml:space="preserve"> las decisiones reseñadas, menos exponer los motivos por los cuáles se apartaba de lo allí razonado, por la potísima razón de que </w:t>
      </w:r>
      <w:r w:rsidRPr="008A48A6">
        <w:rPr>
          <w:rFonts w:ascii="Georgia" w:hAnsi="Georgia" w:cs="Arial"/>
          <w:u w:val="single"/>
        </w:rPr>
        <w:t>no son un precedente judicial</w:t>
      </w:r>
      <w:r w:rsidRPr="008A48A6">
        <w:rPr>
          <w:rFonts w:ascii="Georgia" w:hAnsi="Georgia" w:cs="Arial"/>
        </w:rPr>
        <w:t xml:space="preserve"> que deba observar; únicamente son un criterio auxiliar que, c</w:t>
      </w:r>
      <w:r w:rsidR="007D0E3B" w:rsidRPr="008A48A6">
        <w:rPr>
          <w:rFonts w:ascii="Georgia" w:hAnsi="Georgia" w:cs="Arial"/>
        </w:rPr>
        <w:t>omo se anotó, es de su exclusiv</w:t>
      </w:r>
      <w:r w:rsidR="0068002C" w:rsidRPr="008A48A6">
        <w:rPr>
          <w:rFonts w:ascii="Georgia" w:hAnsi="Georgia" w:cs="Arial"/>
        </w:rPr>
        <w:t>a</w:t>
      </w:r>
      <w:r w:rsidRPr="008A48A6">
        <w:rPr>
          <w:rFonts w:ascii="Georgia" w:hAnsi="Georgia" w:cs="Arial"/>
        </w:rPr>
        <w:t xml:space="preserve"> </w:t>
      </w:r>
      <w:r w:rsidR="007D0E3B" w:rsidRPr="008A48A6">
        <w:rPr>
          <w:rFonts w:ascii="Georgia" w:hAnsi="Georgia" w:cs="Arial"/>
        </w:rPr>
        <w:t xml:space="preserve">discreción </w:t>
      </w:r>
      <w:r w:rsidRPr="008A48A6">
        <w:rPr>
          <w:rFonts w:ascii="Georgia" w:hAnsi="Georgia" w:cs="Arial"/>
        </w:rPr>
        <w:t>aplicar.</w:t>
      </w:r>
    </w:p>
    <w:p w:rsidR="007E0A80" w:rsidRPr="008A48A6" w:rsidRDefault="007E0A80" w:rsidP="008A48A6">
      <w:pPr>
        <w:spacing w:line="276" w:lineRule="auto"/>
        <w:ind w:right="51"/>
        <w:jc w:val="both"/>
        <w:rPr>
          <w:rFonts w:ascii="Georgia" w:hAnsi="Georgia" w:cs="Arial"/>
        </w:rPr>
      </w:pPr>
    </w:p>
    <w:p w:rsidR="00420369" w:rsidRPr="008A48A6" w:rsidRDefault="007E0A80" w:rsidP="008A48A6">
      <w:pPr>
        <w:spacing w:line="276" w:lineRule="auto"/>
        <w:ind w:right="51"/>
        <w:jc w:val="both"/>
        <w:rPr>
          <w:rFonts w:ascii="Georgia" w:hAnsi="Georgia" w:cs="Arial"/>
        </w:rPr>
      </w:pPr>
      <w:r w:rsidRPr="008A48A6">
        <w:rPr>
          <w:rFonts w:ascii="Georgia" w:hAnsi="Georgia" w:cs="Arial"/>
        </w:rPr>
        <w:t xml:space="preserve">En contraste, </w:t>
      </w:r>
      <w:r w:rsidR="001E5605" w:rsidRPr="008A48A6">
        <w:rPr>
          <w:rFonts w:ascii="Georgia" w:hAnsi="Georgia" w:cs="Arial"/>
        </w:rPr>
        <w:t xml:space="preserve">debe decirse que </w:t>
      </w:r>
      <w:r w:rsidRPr="008A48A6">
        <w:rPr>
          <w:rFonts w:ascii="Georgia" w:hAnsi="Georgia" w:cs="Arial"/>
        </w:rPr>
        <w:t>el precedente horizontal</w:t>
      </w:r>
      <w:r w:rsidR="001E5605" w:rsidRPr="008A48A6">
        <w:rPr>
          <w:rStyle w:val="Refdenotaalpie"/>
          <w:rFonts w:ascii="Georgia" w:hAnsi="Georgia"/>
        </w:rPr>
        <w:footnoteReference w:id="27"/>
      </w:r>
      <w:r w:rsidRPr="008A48A6">
        <w:rPr>
          <w:rFonts w:ascii="Georgia" w:hAnsi="Georgia" w:cs="Arial"/>
        </w:rPr>
        <w:t xml:space="preserve"> de esta Sala </w:t>
      </w:r>
      <w:r w:rsidR="00420369" w:rsidRPr="008A48A6">
        <w:rPr>
          <w:rFonts w:ascii="Georgia" w:hAnsi="Georgia" w:cs="Arial"/>
        </w:rPr>
        <w:t xml:space="preserve">en sede de tutela </w:t>
      </w:r>
      <w:r w:rsidRPr="008A48A6">
        <w:rPr>
          <w:rFonts w:ascii="Georgia" w:hAnsi="Georgia" w:cs="Arial"/>
        </w:rPr>
        <w:t xml:space="preserve">coincide plenamente con lo </w:t>
      </w:r>
      <w:r w:rsidR="0068002C" w:rsidRPr="008A48A6">
        <w:rPr>
          <w:rFonts w:ascii="Georgia" w:hAnsi="Georgia" w:cs="Arial"/>
        </w:rPr>
        <w:t>expuesto</w:t>
      </w:r>
      <w:r w:rsidRPr="008A48A6">
        <w:rPr>
          <w:rFonts w:ascii="Georgia" w:hAnsi="Georgia" w:cs="Arial"/>
        </w:rPr>
        <w:t xml:space="preserve"> por la </w:t>
      </w:r>
      <w:r w:rsidR="0068002C" w:rsidRPr="008A48A6">
        <w:rPr>
          <w:rFonts w:ascii="Georgia" w:hAnsi="Georgia" w:cs="Arial"/>
        </w:rPr>
        <w:t>funcionaria</w:t>
      </w:r>
      <w:r w:rsidR="0068002C" w:rsidRPr="008A48A6">
        <w:rPr>
          <w:rFonts w:ascii="Georgia" w:hAnsi="Georgia" w:cs="Arial"/>
          <w:i/>
        </w:rPr>
        <w:t xml:space="preserve"> </w:t>
      </w:r>
      <w:r w:rsidRPr="008A48A6">
        <w:rPr>
          <w:rFonts w:ascii="Georgia" w:hAnsi="Georgia" w:cs="Arial"/>
        </w:rPr>
        <w:t xml:space="preserve">en cuanto a que </w:t>
      </w:r>
      <w:r w:rsidR="001E5605" w:rsidRPr="008A48A6">
        <w:rPr>
          <w:rFonts w:ascii="Georgia" w:hAnsi="Georgia" w:cs="Arial"/>
        </w:rPr>
        <w:t>la im</w:t>
      </w:r>
      <w:r w:rsidR="007D0E3B" w:rsidRPr="008A48A6">
        <w:rPr>
          <w:rFonts w:ascii="Georgia" w:hAnsi="Georgia" w:cs="Arial"/>
        </w:rPr>
        <w:t>pugnación por correo electrónico</w:t>
      </w:r>
      <w:r w:rsidR="001E5605" w:rsidRPr="008A48A6">
        <w:rPr>
          <w:rFonts w:ascii="Georgia" w:hAnsi="Georgia" w:cs="Arial"/>
        </w:rPr>
        <w:t xml:space="preserve"> </w:t>
      </w:r>
      <w:r w:rsidR="000E7920" w:rsidRPr="008A48A6">
        <w:rPr>
          <w:rFonts w:ascii="Georgia" w:hAnsi="Georgia" w:cs="Arial"/>
        </w:rPr>
        <w:t xml:space="preserve">es </w:t>
      </w:r>
      <w:r w:rsidR="001E5605" w:rsidRPr="008A48A6">
        <w:rPr>
          <w:rFonts w:ascii="Georgia" w:hAnsi="Georgia" w:cs="Arial"/>
        </w:rPr>
        <w:t xml:space="preserve">oportuna si se presenta </w:t>
      </w:r>
      <w:r w:rsidR="0068002C" w:rsidRPr="008A48A6">
        <w:rPr>
          <w:rFonts w:ascii="Georgia" w:hAnsi="Georgia" w:cs="Arial"/>
        </w:rPr>
        <w:t xml:space="preserve">el día en que vence el plazo, pero previo al </w:t>
      </w:r>
      <w:r w:rsidR="001E5605" w:rsidRPr="008A48A6">
        <w:rPr>
          <w:rFonts w:ascii="Georgia" w:hAnsi="Georgia" w:cs="Arial"/>
        </w:rPr>
        <w:t xml:space="preserve">cierre del despacho judicial, es decir, antes de </w:t>
      </w:r>
      <w:r w:rsidRPr="008A48A6">
        <w:rPr>
          <w:rFonts w:ascii="Georgia" w:hAnsi="Georgia" w:cs="Arial"/>
        </w:rPr>
        <w:t xml:space="preserve">las 4:00 de la tarde del </w:t>
      </w:r>
      <w:r w:rsidR="007D0E3B" w:rsidRPr="008A48A6">
        <w:rPr>
          <w:rFonts w:ascii="Georgia" w:hAnsi="Georgia" w:cs="Arial"/>
        </w:rPr>
        <w:t xml:space="preserve">último </w:t>
      </w:r>
      <w:r w:rsidRPr="008A48A6">
        <w:rPr>
          <w:rFonts w:ascii="Georgia" w:hAnsi="Georgia" w:cs="Arial"/>
        </w:rPr>
        <w:t>día de ejecutoria</w:t>
      </w:r>
      <w:r w:rsidR="001E5605" w:rsidRPr="008A48A6">
        <w:rPr>
          <w:rFonts w:ascii="Georgia" w:hAnsi="Georgia" w:cs="Arial"/>
        </w:rPr>
        <w:t xml:space="preserve">; recuérdese que en este distrito la jornada de atención al público es de 7:00 a.m. hasta las 4:00 p.m., conforme </w:t>
      </w:r>
      <w:r w:rsidR="007D0E3B" w:rsidRPr="008A48A6">
        <w:rPr>
          <w:rFonts w:ascii="Georgia" w:hAnsi="Georgia" w:cs="Arial"/>
        </w:rPr>
        <w:t xml:space="preserve">el </w:t>
      </w:r>
      <w:r w:rsidR="001E5605" w:rsidRPr="008A48A6">
        <w:rPr>
          <w:rFonts w:ascii="Georgia" w:hAnsi="Georgia" w:cs="Arial"/>
        </w:rPr>
        <w:t xml:space="preserve">Acuerdo </w:t>
      </w:r>
      <w:proofErr w:type="spellStart"/>
      <w:r w:rsidR="001E5605" w:rsidRPr="008A48A6">
        <w:rPr>
          <w:rFonts w:ascii="Georgia" w:hAnsi="Georgia" w:cs="Arial"/>
        </w:rPr>
        <w:t>CSJRA15</w:t>
      </w:r>
      <w:proofErr w:type="spellEnd"/>
      <w:r w:rsidR="001E5605" w:rsidRPr="008A48A6">
        <w:rPr>
          <w:rFonts w:ascii="Georgia" w:hAnsi="Georgia" w:cs="Arial"/>
        </w:rPr>
        <w:t>-446 de 02-10-2015</w:t>
      </w:r>
      <w:r w:rsidR="00473630" w:rsidRPr="008A48A6">
        <w:rPr>
          <w:rFonts w:ascii="Georgia" w:hAnsi="Georgia" w:cs="Arial"/>
        </w:rPr>
        <w:t xml:space="preserve"> de la Sala Administrativa del CSJ, Seccional de Risaralda. </w:t>
      </w:r>
    </w:p>
    <w:p w:rsidR="00420369" w:rsidRPr="008A48A6" w:rsidRDefault="00420369" w:rsidP="008A48A6">
      <w:pPr>
        <w:spacing w:line="276" w:lineRule="auto"/>
        <w:ind w:right="51"/>
        <w:jc w:val="both"/>
        <w:rPr>
          <w:rFonts w:ascii="Georgia" w:hAnsi="Georgia" w:cs="Arial"/>
        </w:rPr>
      </w:pPr>
    </w:p>
    <w:p w:rsidR="00420369" w:rsidRPr="008A48A6" w:rsidRDefault="00420369" w:rsidP="008A48A6">
      <w:pPr>
        <w:spacing w:line="276" w:lineRule="auto"/>
        <w:ind w:right="51"/>
        <w:jc w:val="both"/>
        <w:rPr>
          <w:rFonts w:ascii="Georgia" w:hAnsi="Georgia" w:cs="Arial"/>
        </w:rPr>
      </w:pPr>
      <w:r w:rsidRPr="008A48A6">
        <w:rPr>
          <w:rFonts w:ascii="Georgia" w:hAnsi="Georgia" w:cs="Arial"/>
        </w:rPr>
        <w:t>Además, esta Corporación en sede ordinaria</w:t>
      </w:r>
      <w:r w:rsidR="00203F37" w:rsidRPr="008A48A6">
        <w:rPr>
          <w:rStyle w:val="Refdenotaalpie"/>
          <w:rFonts w:ascii="Georgia" w:hAnsi="Georgia"/>
        </w:rPr>
        <w:footnoteReference w:id="28"/>
      </w:r>
      <w:r w:rsidRPr="008A48A6">
        <w:rPr>
          <w:rFonts w:ascii="Georgia" w:hAnsi="Georgia" w:cs="Arial"/>
        </w:rPr>
        <w:t xml:space="preserve"> también hizo un juicio semejante que es indispensable traer a coalición, como quiera que </w:t>
      </w:r>
      <w:proofErr w:type="gramStart"/>
      <w:r w:rsidRPr="008A48A6">
        <w:rPr>
          <w:rFonts w:ascii="Georgia" w:hAnsi="Georgia" w:cs="Arial"/>
        </w:rPr>
        <w:t>sirve</w:t>
      </w:r>
      <w:proofErr w:type="gramEnd"/>
      <w:r w:rsidRPr="008A48A6">
        <w:rPr>
          <w:rFonts w:ascii="Georgia" w:hAnsi="Georgia" w:cs="Arial"/>
        </w:rPr>
        <w:t xml:space="preserve"> para refrendar la línea decisional que de tiempo atrás ha seguido en torno a controversias relacionadas con el cumplimiento de los términos procesales señalados por el legislador. </w:t>
      </w:r>
    </w:p>
    <w:p w:rsidR="00420369" w:rsidRPr="008A48A6" w:rsidRDefault="00420369" w:rsidP="008A48A6">
      <w:pPr>
        <w:spacing w:line="276" w:lineRule="auto"/>
        <w:ind w:right="51"/>
        <w:jc w:val="both"/>
        <w:rPr>
          <w:rFonts w:ascii="Georgia" w:hAnsi="Georgia" w:cs="Arial"/>
        </w:rPr>
      </w:pPr>
    </w:p>
    <w:p w:rsidR="00FC2EBD" w:rsidRPr="008A48A6" w:rsidRDefault="00420369" w:rsidP="008A48A6">
      <w:pPr>
        <w:spacing w:line="276" w:lineRule="auto"/>
        <w:ind w:right="51"/>
        <w:jc w:val="both"/>
        <w:rPr>
          <w:rFonts w:ascii="Georgia" w:hAnsi="Georgia" w:cs="Arial"/>
        </w:rPr>
      </w:pPr>
      <w:r w:rsidRPr="008A48A6">
        <w:rPr>
          <w:rFonts w:ascii="Georgia" w:hAnsi="Georgia" w:cs="Arial"/>
        </w:rPr>
        <w:t>En síntesis, con fundamento en el principio jurídico procesal de la preclusión</w:t>
      </w:r>
      <w:r w:rsidR="00FC2EBD" w:rsidRPr="008A48A6">
        <w:rPr>
          <w:rFonts w:ascii="Georgia" w:hAnsi="Georgia" w:cs="Arial"/>
        </w:rPr>
        <w:t xml:space="preserve"> o eventualidad, se explicó que una vez superado un estadio procesal, no es posible retrotraer el trámite a uno anterior, con miras a que el proceso sea eficaz para la resolución de conflictos</w:t>
      </w:r>
      <w:r w:rsidR="00DF0950" w:rsidRPr="008A48A6">
        <w:rPr>
          <w:rFonts w:ascii="Georgia" w:hAnsi="Georgia" w:cs="Arial"/>
        </w:rPr>
        <w:t xml:space="preserve">; además, </w:t>
      </w:r>
      <w:r w:rsidR="006C1C8A" w:rsidRPr="008A48A6">
        <w:rPr>
          <w:rFonts w:ascii="Georgia" w:hAnsi="Georgia" w:cs="Arial"/>
        </w:rPr>
        <w:t xml:space="preserve">así se garantiza </w:t>
      </w:r>
      <w:r w:rsidR="00FC2EBD" w:rsidRPr="008A48A6">
        <w:rPr>
          <w:rFonts w:ascii="Georgia" w:hAnsi="Georgia" w:cs="Arial"/>
        </w:rPr>
        <w:t xml:space="preserve">a las partes que tengan certeza de </w:t>
      </w:r>
      <w:r w:rsidR="00FC2EBD" w:rsidRPr="008A48A6">
        <w:rPr>
          <w:rFonts w:ascii="Georgia" w:hAnsi="Georgia" w:cs="Arial"/>
        </w:rPr>
        <w:lastRenderedPageBreak/>
        <w:t xml:space="preserve">que una vez expirada </w:t>
      </w:r>
      <w:r w:rsidR="00DF0950" w:rsidRPr="008A48A6">
        <w:rPr>
          <w:rFonts w:ascii="Georgia" w:hAnsi="Georgia" w:cs="Arial"/>
        </w:rPr>
        <w:t>una</w:t>
      </w:r>
      <w:r w:rsidR="00FC2EBD" w:rsidRPr="008A48A6">
        <w:rPr>
          <w:rFonts w:ascii="Georgia" w:hAnsi="Georgia" w:cs="Arial"/>
        </w:rPr>
        <w:t xml:space="preserve"> etapa procesal, sin que su contraparte haya realizado la actuación pertinente, ya no pueda ejercerla más adelante</w:t>
      </w:r>
      <w:r w:rsidR="00FC2EBD" w:rsidRPr="008A48A6">
        <w:rPr>
          <w:rFonts w:ascii="Georgia" w:hAnsi="Georgia" w:cs="Arial"/>
          <w:vertAlign w:val="superscript"/>
        </w:rPr>
        <w:footnoteReference w:id="29"/>
      </w:r>
      <w:r w:rsidR="00FC2EBD" w:rsidRPr="008A48A6">
        <w:rPr>
          <w:rFonts w:ascii="Georgia" w:hAnsi="Georgia" w:cs="Arial"/>
        </w:rPr>
        <w:t xml:space="preserve">. </w:t>
      </w:r>
    </w:p>
    <w:p w:rsidR="00FC2EBD" w:rsidRPr="008A48A6" w:rsidRDefault="00FC2EBD" w:rsidP="008A48A6">
      <w:pPr>
        <w:spacing w:line="276" w:lineRule="auto"/>
        <w:ind w:right="51"/>
        <w:jc w:val="both"/>
        <w:rPr>
          <w:rFonts w:ascii="Georgia" w:hAnsi="Georgia" w:cs="Arial"/>
        </w:rPr>
      </w:pPr>
    </w:p>
    <w:p w:rsidR="00FC2EBD" w:rsidRPr="008A48A6" w:rsidRDefault="00FC2EBD" w:rsidP="008A48A6">
      <w:pPr>
        <w:spacing w:line="276" w:lineRule="auto"/>
        <w:ind w:right="51"/>
        <w:jc w:val="both"/>
        <w:rPr>
          <w:rFonts w:ascii="Georgia" w:hAnsi="Georgia" w:cs="Arial"/>
        </w:rPr>
      </w:pPr>
      <w:r w:rsidRPr="008A48A6">
        <w:rPr>
          <w:rFonts w:ascii="Georgia" w:hAnsi="Georgia" w:cs="Arial"/>
        </w:rPr>
        <w:t>Asimismo, con base en jurisprudencia constitucional</w:t>
      </w:r>
      <w:r w:rsidR="006C1C8A" w:rsidRPr="008A48A6">
        <w:rPr>
          <w:rStyle w:val="Refdenotaalpie"/>
          <w:rFonts w:ascii="Georgia" w:hAnsi="Georgia" w:cs="Arial"/>
          <w:i/>
          <w:iCs/>
          <w:spacing w:val="-3"/>
        </w:rPr>
        <w:footnoteReference w:id="30"/>
      </w:r>
      <w:r w:rsidRPr="008A48A6">
        <w:rPr>
          <w:rFonts w:ascii="Georgia" w:hAnsi="Georgia" w:cs="Arial"/>
        </w:rPr>
        <w:t>, se reseñó que las eta</w:t>
      </w:r>
      <w:r w:rsidR="006C1C8A" w:rsidRPr="008A48A6">
        <w:rPr>
          <w:rFonts w:ascii="Georgia" w:hAnsi="Georgia" w:cs="Arial"/>
        </w:rPr>
        <w:t xml:space="preserve">pas y </w:t>
      </w:r>
      <w:r w:rsidRPr="008A48A6">
        <w:rPr>
          <w:rFonts w:ascii="Georgia" w:hAnsi="Georgia" w:cs="Arial"/>
        </w:rPr>
        <w:t xml:space="preserve">oportunidades procesales se deben desarrollar con acatamiento de la jornada de atención al público: </w:t>
      </w:r>
      <w:r w:rsidR="006C1C8A" w:rsidRPr="008A48A6">
        <w:rPr>
          <w:rFonts w:ascii="Georgia" w:hAnsi="Georgia" w:cs="Arial"/>
          <w:i/>
        </w:rPr>
        <w:t>“</w:t>
      </w:r>
      <w:r w:rsidR="006C1C8A" w:rsidRPr="008A48A6">
        <w:rPr>
          <w:rFonts w:ascii="Georgia" w:hAnsi="Georgia" w:cs="Arial"/>
          <w:i/>
          <w:sz w:val="22"/>
        </w:rPr>
        <w:t xml:space="preserve">(…) </w:t>
      </w:r>
      <w:r w:rsidR="006C1C8A" w:rsidRPr="008A48A6">
        <w:rPr>
          <w:rFonts w:ascii="Georgia" w:hAnsi="Georgia" w:cs="Arial"/>
          <w:i/>
          <w:spacing w:val="-3"/>
          <w:sz w:val="22"/>
        </w:rPr>
        <w:t xml:space="preserve">los trámites procesales deben realizarse dentro de los términos </w:t>
      </w:r>
      <w:proofErr w:type="spellStart"/>
      <w:r w:rsidR="006C1C8A" w:rsidRPr="008A48A6">
        <w:rPr>
          <w:rFonts w:ascii="Georgia" w:hAnsi="Georgia" w:cs="Arial"/>
          <w:i/>
          <w:spacing w:val="-3"/>
          <w:sz w:val="22"/>
        </w:rPr>
        <w:t>preclusivos</w:t>
      </w:r>
      <w:proofErr w:type="spellEnd"/>
      <w:r w:rsidR="006C1C8A" w:rsidRPr="008A48A6">
        <w:rPr>
          <w:rFonts w:ascii="Georgia" w:hAnsi="Georgia" w:cs="Arial"/>
          <w:i/>
          <w:spacing w:val="-3"/>
          <w:sz w:val="22"/>
        </w:rPr>
        <w:t xml:space="preserve">, comprendidos en la jornada de atención al público (…) </w:t>
      </w:r>
      <w:r w:rsidR="006C1C8A" w:rsidRPr="008A48A6">
        <w:rPr>
          <w:rFonts w:ascii="Georgia" w:hAnsi="Georgia" w:cs="Arial"/>
          <w:i/>
          <w:sz w:val="22"/>
        </w:rPr>
        <w:t xml:space="preserve">si bien es cierto se debe aplicar el principio constitucional de prevalencia del derecho sustancial sobre las formalidades, esto no releva a los sujetos procesales de observar con diligencia los términos judiciales y darles cabal cumplimiento (…) </w:t>
      </w:r>
      <w:r w:rsidR="006C1C8A" w:rsidRPr="008A48A6">
        <w:rPr>
          <w:rFonts w:ascii="Georgia" w:hAnsi="Georgia" w:cs="Arial"/>
          <w:i/>
          <w:iCs/>
          <w:spacing w:val="-3"/>
          <w:sz w:val="22"/>
          <w:u w:val="single"/>
        </w:rPr>
        <w:t xml:space="preserve">En el caso concreto, está probada la extemporaneidad en la presentación del documento de sustentación del recurso. Si la extensión de ella fue mayor o menor, en minutos u </w:t>
      </w:r>
      <w:proofErr w:type="gramStart"/>
      <w:r w:rsidR="006C1C8A" w:rsidRPr="008A48A6">
        <w:rPr>
          <w:rFonts w:ascii="Georgia" w:hAnsi="Georgia" w:cs="Arial"/>
          <w:i/>
          <w:iCs/>
          <w:spacing w:val="-3"/>
          <w:sz w:val="22"/>
          <w:u w:val="single"/>
        </w:rPr>
        <w:t>otro</w:t>
      </w:r>
      <w:proofErr w:type="gramEnd"/>
      <w:r w:rsidR="006C1C8A" w:rsidRPr="008A48A6">
        <w:rPr>
          <w:rFonts w:ascii="Georgia" w:hAnsi="Georgia" w:cs="Arial"/>
          <w:i/>
          <w:iCs/>
          <w:spacing w:val="-3"/>
          <w:sz w:val="22"/>
          <w:u w:val="single"/>
        </w:rPr>
        <w:t xml:space="preserve"> medida de tiempo, es algo indiferente respecto del hecho incontrovertible de que los términos judiciales vencen en un día y a una hora predeterminados.</w:t>
      </w:r>
      <w:r w:rsidR="006C1C8A" w:rsidRPr="008A48A6">
        <w:rPr>
          <w:rFonts w:ascii="Georgia" w:hAnsi="Georgia" w:cs="Arial"/>
          <w:i/>
          <w:iCs/>
          <w:spacing w:val="-3"/>
          <w:sz w:val="22"/>
        </w:rPr>
        <w:t xml:space="preserve"> Es obligación de la autoridad judicial velar por el exacto sometimiento de las partes e intervinientes a los plazos que la ley concede en las distintas</w:t>
      </w:r>
      <w:r w:rsidR="009F0C27" w:rsidRPr="008A48A6">
        <w:rPr>
          <w:rFonts w:ascii="Georgia" w:hAnsi="Georgia" w:cs="Arial"/>
          <w:i/>
          <w:iCs/>
          <w:spacing w:val="-3"/>
          <w:sz w:val="22"/>
        </w:rPr>
        <w:t xml:space="preserve"> fases de la actuación procesal (...)</w:t>
      </w:r>
      <w:r w:rsidR="006C1C8A" w:rsidRPr="008A48A6">
        <w:rPr>
          <w:rFonts w:ascii="Georgia" w:hAnsi="Georgia" w:cs="Arial"/>
          <w:i/>
          <w:iCs/>
          <w:spacing w:val="-3"/>
        </w:rPr>
        <w:t>”</w:t>
      </w:r>
      <w:r w:rsidR="006C1C8A" w:rsidRPr="008A48A6">
        <w:rPr>
          <w:rFonts w:ascii="Georgia" w:hAnsi="Georgia" w:cs="Arial"/>
          <w:i/>
          <w:spacing w:val="-3"/>
        </w:rPr>
        <w:t xml:space="preserve"> </w:t>
      </w:r>
      <w:r w:rsidRPr="008A48A6">
        <w:rPr>
          <w:rFonts w:ascii="Georgia" w:hAnsi="Georgia" w:cs="Arial"/>
          <w:i/>
        </w:rPr>
        <w:t xml:space="preserve"> </w:t>
      </w:r>
      <w:r w:rsidR="006C1C8A" w:rsidRPr="008A48A6">
        <w:rPr>
          <w:rFonts w:ascii="Georgia" w:hAnsi="Georgia" w:cs="Arial"/>
        </w:rPr>
        <w:t>(</w:t>
      </w:r>
      <w:proofErr w:type="spellStart"/>
      <w:r w:rsidR="006C1C8A" w:rsidRPr="008A48A6">
        <w:rPr>
          <w:rFonts w:ascii="Georgia" w:hAnsi="Georgia" w:cs="Arial"/>
        </w:rPr>
        <w:t>Sublínea</w:t>
      </w:r>
      <w:proofErr w:type="spellEnd"/>
      <w:r w:rsidR="006C1C8A" w:rsidRPr="008A48A6">
        <w:rPr>
          <w:rFonts w:ascii="Georgia" w:hAnsi="Georgia" w:cs="Arial"/>
        </w:rPr>
        <w:t xml:space="preserve"> </w:t>
      </w:r>
      <w:proofErr w:type="spellStart"/>
      <w:r w:rsidR="006C1C8A" w:rsidRPr="008A48A6">
        <w:rPr>
          <w:rFonts w:ascii="Georgia" w:hAnsi="Georgia" w:cs="Arial"/>
        </w:rPr>
        <w:t>extratextual</w:t>
      </w:r>
      <w:proofErr w:type="spellEnd"/>
      <w:r w:rsidR="006C1C8A" w:rsidRPr="008A48A6">
        <w:rPr>
          <w:rFonts w:ascii="Georgia" w:hAnsi="Georgia" w:cs="Arial"/>
        </w:rPr>
        <w:t>)</w:t>
      </w:r>
    </w:p>
    <w:p w:rsidR="00FC2EBD" w:rsidRPr="008A48A6" w:rsidRDefault="00FC2EBD" w:rsidP="008A48A6">
      <w:pPr>
        <w:spacing w:line="276" w:lineRule="auto"/>
        <w:ind w:right="51"/>
        <w:jc w:val="both"/>
        <w:rPr>
          <w:rFonts w:ascii="Georgia" w:hAnsi="Georgia" w:cs="Arial"/>
        </w:rPr>
      </w:pPr>
    </w:p>
    <w:p w:rsidR="00DF0950" w:rsidRPr="008A48A6" w:rsidRDefault="006C1C8A" w:rsidP="008A48A6">
      <w:pPr>
        <w:pStyle w:val="Sinespaciado"/>
        <w:spacing w:line="276" w:lineRule="auto"/>
        <w:jc w:val="both"/>
        <w:rPr>
          <w:rFonts w:ascii="Georgia" w:hAnsi="Georgia" w:cs="Arial"/>
          <w:szCs w:val="24"/>
        </w:rPr>
      </w:pPr>
      <w:r w:rsidRPr="008A48A6">
        <w:rPr>
          <w:rFonts w:ascii="Georgia" w:hAnsi="Georgia" w:cs="Arial"/>
          <w:szCs w:val="24"/>
        </w:rPr>
        <w:t xml:space="preserve">En </w:t>
      </w:r>
      <w:r w:rsidR="00203F37" w:rsidRPr="008A48A6">
        <w:rPr>
          <w:rFonts w:ascii="Georgia" w:hAnsi="Georgia" w:cs="Arial"/>
          <w:szCs w:val="24"/>
        </w:rPr>
        <w:t>suma</w:t>
      </w:r>
      <w:r w:rsidR="00DF0950" w:rsidRPr="008A48A6">
        <w:rPr>
          <w:rFonts w:ascii="Georgia" w:hAnsi="Georgia" w:cs="Arial"/>
          <w:szCs w:val="24"/>
        </w:rPr>
        <w:t xml:space="preserve"> se concluyó que, como </w:t>
      </w:r>
      <w:r w:rsidRPr="008A48A6">
        <w:rPr>
          <w:rFonts w:ascii="Georgia" w:hAnsi="Georgia" w:cs="Arial"/>
          <w:szCs w:val="24"/>
        </w:rPr>
        <w:t xml:space="preserve">en el escenario del proceso los términos están prefijados por la normativa y a ellos deben amoldarse las actuaciones, so pena de desquiciar la seguridad jurídica que ello implica, la parte descuidada </w:t>
      </w:r>
      <w:r w:rsidR="00DF0950" w:rsidRPr="008A48A6">
        <w:rPr>
          <w:rFonts w:ascii="Georgia" w:hAnsi="Georgia" w:cs="Arial"/>
          <w:szCs w:val="24"/>
        </w:rPr>
        <w:t xml:space="preserve">en el ejercicio de las herramientas procesales </w:t>
      </w:r>
      <w:r w:rsidRPr="008A48A6">
        <w:rPr>
          <w:rFonts w:ascii="Georgia" w:hAnsi="Georgia" w:cs="Arial"/>
          <w:szCs w:val="24"/>
        </w:rPr>
        <w:t xml:space="preserve">asume que en su contra opere el principio de la </w:t>
      </w:r>
      <w:r w:rsidR="00203F37" w:rsidRPr="008A48A6">
        <w:rPr>
          <w:rFonts w:ascii="Georgia" w:hAnsi="Georgia" w:cs="Arial"/>
          <w:szCs w:val="24"/>
        </w:rPr>
        <w:t>eventualidad</w:t>
      </w:r>
      <w:r w:rsidR="00DF0950" w:rsidRPr="008A48A6">
        <w:rPr>
          <w:rFonts w:ascii="Georgia" w:hAnsi="Georgia" w:cs="Arial"/>
          <w:szCs w:val="24"/>
        </w:rPr>
        <w:t>, máxime cuando es de público conocimiento el horario de la jornada laboral que rige en este Distrito Judicial</w:t>
      </w:r>
      <w:r w:rsidR="00203F37" w:rsidRPr="008A48A6">
        <w:rPr>
          <w:rFonts w:ascii="Georgia" w:hAnsi="Georgia" w:cs="Arial"/>
          <w:szCs w:val="24"/>
        </w:rPr>
        <w:t xml:space="preserve">. </w:t>
      </w:r>
    </w:p>
    <w:p w:rsidR="00DF0950" w:rsidRPr="008A48A6" w:rsidRDefault="00DF0950" w:rsidP="008A48A6">
      <w:pPr>
        <w:pStyle w:val="Sinespaciado"/>
        <w:spacing w:line="276" w:lineRule="auto"/>
        <w:jc w:val="both"/>
        <w:rPr>
          <w:rFonts w:ascii="Georgia" w:hAnsi="Georgia" w:cs="Arial"/>
          <w:szCs w:val="24"/>
        </w:rPr>
      </w:pPr>
    </w:p>
    <w:p w:rsidR="006C1C8A" w:rsidRPr="008A48A6" w:rsidRDefault="00DF0950" w:rsidP="008A48A6">
      <w:pPr>
        <w:pStyle w:val="Sinespaciado"/>
        <w:spacing w:line="276" w:lineRule="auto"/>
        <w:jc w:val="both"/>
        <w:rPr>
          <w:rFonts w:ascii="Georgia" w:hAnsi="Georgia" w:cs="Arial"/>
          <w:szCs w:val="24"/>
        </w:rPr>
      </w:pPr>
      <w:r w:rsidRPr="008A48A6">
        <w:rPr>
          <w:rFonts w:ascii="Georgia" w:hAnsi="Georgia" w:cs="Arial"/>
          <w:szCs w:val="24"/>
        </w:rPr>
        <w:t>E</w:t>
      </w:r>
      <w:r w:rsidR="00203F37" w:rsidRPr="008A48A6">
        <w:rPr>
          <w:rFonts w:ascii="Georgia" w:hAnsi="Georgia" w:cs="Arial"/>
          <w:szCs w:val="24"/>
        </w:rPr>
        <w:t xml:space="preserve">n este caso el interesado presentó el recurso por fuera de la jornada </w:t>
      </w:r>
      <w:r w:rsidRPr="008A48A6">
        <w:rPr>
          <w:rFonts w:ascii="Georgia" w:hAnsi="Georgia" w:cs="Arial"/>
          <w:szCs w:val="24"/>
        </w:rPr>
        <w:t xml:space="preserve">judicial </w:t>
      </w:r>
      <w:r w:rsidR="00203F37" w:rsidRPr="008A48A6">
        <w:rPr>
          <w:rFonts w:ascii="Georgia" w:hAnsi="Georgia" w:cs="Arial"/>
          <w:szCs w:val="24"/>
        </w:rPr>
        <w:t xml:space="preserve">y el artículo 109, </w:t>
      </w:r>
      <w:proofErr w:type="spellStart"/>
      <w:r w:rsidR="00203F37" w:rsidRPr="008A48A6">
        <w:rPr>
          <w:rFonts w:ascii="Georgia" w:hAnsi="Georgia" w:cs="Arial"/>
          <w:szCs w:val="24"/>
        </w:rPr>
        <w:t>CGP</w:t>
      </w:r>
      <w:proofErr w:type="spellEnd"/>
      <w:r w:rsidR="00203F37" w:rsidRPr="008A48A6">
        <w:rPr>
          <w:rFonts w:ascii="Georgia" w:hAnsi="Georgia" w:cs="Arial"/>
          <w:szCs w:val="24"/>
        </w:rPr>
        <w:t xml:space="preserve">, aplicable por remisión expresa del artículo </w:t>
      </w:r>
      <w:r w:rsidR="00203F37" w:rsidRPr="008A48A6">
        <w:rPr>
          <w:rFonts w:ascii="Georgia" w:hAnsi="Georgia" w:cs="Arial"/>
          <w:color w:val="000000"/>
          <w:szCs w:val="24"/>
          <w:shd w:val="clear" w:color="auto" w:fill="FFFFFF"/>
        </w:rPr>
        <w:t xml:space="preserve">o </w:t>
      </w:r>
      <w:r w:rsidR="00203F37" w:rsidRPr="008A48A6">
        <w:rPr>
          <w:rFonts w:ascii="Georgia" w:hAnsi="Georgia" w:cs="Arial"/>
          <w:bCs/>
          <w:color w:val="000000"/>
          <w:szCs w:val="24"/>
          <w:shd w:val="clear" w:color="auto" w:fill="FFFFFF"/>
        </w:rPr>
        <w:t>2.2.3.1.1.3.</w:t>
      </w:r>
      <w:r w:rsidR="00203F37" w:rsidRPr="008A48A6">
        <w:rPr>
          <w:rFonts w:ascii="Georgia" w:hAnsi="Georgia" w:cs="Arial"/>
          <w:color w:val="000000"/>
          <w:szCs w:val="24"/>
          <w:shd w:val="clear" w:color="auto" w:fill="FFFFFF"/>
        </w:rPr>
        <w:t xml:space="preserve"> </w:t>
      </w:r>
      <w:proofErr w:type="gramStart"/>
      <w:r w:rsidR="00203F37" w:rsidRPr="008A48A6">
        <w:rPr>
          <w:rFonts w:ascii="Georgia" w:hAnsi="Georgia" w:cs="Arial"/>
          <w:color w:val="000000"/>
          <w:szCs w:val="24"/>
          <w:shd w:val="clear" w:color="auto" w:fill="FFFFFF"/>
        </w:rPr>
        <w:t>del</w:t>
      </w:r>
      <w:proofErr w:type="gramEnd"/>
      <w:r w:rsidR="00203F37" w:rsidRPr="008A48A6">
        <w:rPr>
          <w:rFonts w:ascii="Georgia" w:hAnsi="Georgia" w:cs="Arial"/>
          <w:color w:val="000000"/>
          <w:szCs w:val="24"/>
          <w:shd w:val="clear" w:color="auto" w:fill="FFFFFF"/>
        </w:rPr>
        <w:t xml:space="preserve"> Decreto </w:t>
      </w:r>
      <w:r w:rsidR="00203F37" w:rsidRPr="008A48A6">
        <w:rPr>
          <w:rFonts w:ascii="Georgia" w:hAnsi="Georgia" w:cs="Arial"/>
          <w:bCs/>
          <w:color w:val="000000"/>
          <w:szCs w:val="24"/>
          <w:shd w:val="clear" w:color="auto" w:fill="FFFFFF"/>
        </w:rPr>
        <w:t>1069 de 2015,</w:t>
      </w:r>
      <w:r w:rsidR="00203F37" w:rsidRPr="008A48A6">
        <w:rPr>
          <w:rFonts w:ascii="Georgia" w:hAnsi="Georgia" w:cs="Arial"/>
          <w:szCs w:val="24"/>
        </w:rPr>
        <w:t xml:space="preserve"> prescribe que: </w:t>
      </w:r>
      <w:r w:rsidR="00203F37" w:rsidRPr="008A48A6">
        <w:rPr>
          <w:rFonts w:ascii="Georgia" w:hAnsi="Georgia" w:cs="Arial"/>
          <w:i/>
          <w:szCs w:val="24"/>
        </w:rPr>
        <w:t>“</w:t>
      </w:r>
      <w:r w:rsidR="00203F37" w:rsidRPr="008A48A6">
        <w:rPr>
          <w:rFonts w:ascii="Georgia" w:hAnsi="Georgia" w:cs="Arial"/>
          <w:i/>
          <w:sz w:val="22"/>
          <w:szCs w:val="24"/>
        </w:rPr>
        <w:t xml:space="preserve">(…) Los memoriales, incluidos los mensajes de datos, se entenderán presentados </w:t>
      </w:r>
      <w:r w:rsidR="00203F37" w:rsidRPr="008A48A6">
        <w:rPr>
          <w:rFonts w:ascii="Georgia" w:hAnsi="Georgia" w:cs="Arial"/>
          <w:i/>
          <w:sz w:val="22"/>
          <w:szCs w:val="24"/>
          <w:u w:val="single"/>
        </w:rPr>
        <w:t>oportunamente si son recibidos antes del cierre del despacho del día en que vence el término</w:t>
      </w:r>
      <w:r w:rsidR="00203F37" w:rsidRPr="008A48A6">
        <w:rPr>
          <w:rFonts w:ascii="Georgia" w:hAnsi="Georgia" w:cs="Arial"/>
          <w:i/>
          <w:sz w:val="22"/>
          <w:szCs w:val="24"/>
        </w:rPr>
        <w:t xml:space="preserve"> (…)</w:t>
      </w:r>
      <w:r w:rsidR="00203F37" w:rsidRPr="008A48A6">
        <w:rPr>
          <w:rFonts w:ascii="Georgia" w:hAnsi="Georgia" w:cs="Arial"/>
          <w:i/>
          <w:szCs w:val="24"/>
        </w:rPr>
        <w:t>”</w:t>
      </w:r>
      <w:r w:rsidRPr="008A48A6">
        <w:rPr>
          <w:rFonts w:ascii="Georgia" w:hAnsi="Georgia" w:cs="Arial"/>
          <w:i/>
          <w:szCs w:val="24"/>
        </w:rPr>
        <w:t xml:space="preserve">; </w:t>
      </w:r>
      <w:r w:rsidRPr="008A48A6">
        <w:rPr>
          <w:rFonts w:ascii="Georgia" w:hAnsi="Georgia" w:cs="Arial"/>
          <w:szCs w:val="24"/>
        </w:rPr>
        <w:t>por lo tanto,</w:t>
      </w:r>
      <w:r w:rsidR="00203F37" w:rsidRPr="008A48A6">
        <w:rPr>
          <w:rFonts w:ascii="Georgia" w:hAnsi="Georgia" w:cs="Arial"/>
          <w:i/>
          <w:szCs w:val="24"/>
        </w:rPr>
        <w:t xml:space="preserve"> </w:t>
      </w:r>
      <w:r w:rsidR="00203F37" w:rsidRPr="008A48A6">
        <w:rPr>
          <w:rFonts w:ascii="Georgia" w:hAnsi="Georgia" w:cs="Arial"/>
          <w:szCs w:val="24"/>
        </w:rPr>
        <w:t xml:space="preserve">es incuestionable que le había </w:t>
      </w:r>
      <w:proofErr w:type="spellStart"/>
      <w:r w:rsidR="00203F37" w:rsidRPr="008A48A6">
        <w:rPr>
          <w:rFonts w:ascii="Georgia" w:hAnsi="Georgia" w:cs="Arial"/>
          <w:szCs w:val="24"/>
        </w:rPr>
        <w:t>precluído</w:t>
      </w:r>
      <w:proofErr w:type="spellEnd"/>
      <w:r w:rsidR="00203F37" w:rsidRPr="008A48A6">
        <w:rPr>
          <w:rFonts w:ascii="Georgia" w:hAnsi="Georgia" w:cs="Arial"/>
          <w:szCs w:val="24"/>
        </w:rPr>
        <w:t xml:space="preserve"> el plazo para formular la impugnación.</w:t>
      </w:r>
      <w:r w:rsidR="00203F37" w:rsidRPr="008A48A6">
        <w:rPr>
          <w:rFonts w:ascii="Georgia" w:hAnsi="Georgia" w:cs="Arial"/>
          <w:i/>
          <w:szCs w:val="24"/>
        </w:rPr>
        <w:t xml:space="preserve"> </w:t>
      </w:r>
    </w:p>
    <w:p w:rsidR="00420369" w:rsidRPr="008A48A6" w:rsidRDefault="00420369" w:rsidP="008A48A6">
      <w:pPr>
        <w:spacing w:line="276" w:lineRule="auto"/>
        <w:ind w:right="51"/>
        <w:jc w:val="both"/>
        <w:rPr>
          <w:rFonts w:ascii="Georgia" w:hAnsi="Georgia" w:cs="Arial"/>
        </w:rPr>
      </w:pPr>
    </w:p>
    <w:p w:rsidR="00473630" w:rsidRPr="008A48A6" w:rsidRDefault="00203F37" w:rsidP="008A48A6">
      <w:pPr>
        <w:spacing w:line="276" w:lineRule="auto"/>
        <w:ind w:right="51"/>
        <w:jc w:val="both"/>
        <w:rPr>
          <w:rFonts w:ascii="Georgia" w:hAnsi="Georgia" w:cs="Arial"/>
        </w:rPr>
      </w:pPr>
      <w:r w:rsidRPr="008A48A6">
        <w:rPr>
          <w:rFonts w:ascii="Georgia" w:hAnsi="Georgia" w:cs="Arial"/>
        </w:rPr>
        <w:t xml:space="preserve">Aun cuando sea suficiente lo expuesto para descartar la trasgresión de los derechos, importante es acotar que la CSJ en </w:t>
      </w:r>
      <w:r w:rsidR="00473630" w:rsidRPr="008A48A6">
        <w:rPr>
          <w:rFonts w:ascii="Georgia" w:hAnsi="Georgia" w:cs="Arial"/>
        </w:rPr>
        <w:t xml:space="preserve">Sala Unitaria de Casación Civil </w:t>
      </w:r>
      <w:r w:rsidR="00DF0950" w:rsidRPr="008A48A6">
        <w:rPr>
          <w:rFonts w:ascii="Georgia" w:hAnsi="Georgia" w:cs="Arial"/>
        </w:rPr>
        <w:t xml:space="preserve">también </w:t>
      </w:r>
      <w:r w:rsidRPr="008A48A6">
        <w:rPr>
          <w:rFonts w:ascii="Georgia" w:hAnsi="Georgia" w:cs="Arial"/>
        </w:rPr>
        <w:t>hizo un análisis que se acompasa plenamente con el objeto de controversia</w:t>
      </w:r>
      <w:r w:rsidR="005619E7" w:rsidRPr="008A48A6">
        <w:rPr>
          <w:rStyle w:val="Refdenotaalpie"/>
          <w:rFonts w:ascii="Georgia" w:hAnsi="Georgia"/>
        </w:rPr>
        <w:footnoteReference w:id="31"/>
      </w:r>
      <w:r w:rsidR="00473630" w:rsidRPr="008A48A6">
        <w:rPr>
          <w:rFonts w:ascii="Georgia" w:hAnsi="Georgia" w:cs="Arial"/>
        </w:rPr>
        <w:t xml:space="preserve">:    </w:t>
      </w:r>
    </w:p>
    <w:p w:rsidR="00473630" w:rsidRPr="008A48A6" w:rsidRDefault="00473630" w:rsidP="008A48A6">
      <w:pPr>
        <w:spacing w:line="276" w:lineRule="auto"/>
        <w:ind w:right="51"/>
        <w:jc w:val="both"/>
        <w:rPr>
          <w:rFonts w:ascii="Georgia" w:hAnsi="Georgia" w:cs="Arial"/>
        </w:rPr>
      </w:pPr>
    </w:p>
    <w:p w:rsidR="00473630" w:rsidRPr="008A48A6" w:rsidRDefault="008A48A6" w:rsidP="008A48A6">
      <w:pPr>
        <w:ind w:left="426" w:right="420"/>
        <w:jc w:val="both"/>
        <w:rPr>
          <w:rFonts w:ascii="Georgia" w:hAnsi="Georgia" w:cs="Arial"/>
          <w:sz w:val="22"/>
        </w:rPr>
      </w:pPr>
      <w:r w:rsidRPr="008A48A6">
        <w:rPr>
          <w:rFonts w:ascii="Georgia" w:hAnsi="Georgia" w:cs="Arial"/>
          <w:sz w:val="22"/>
        </w:rPr>
        <w:t>“</w:t>
      </w:r>
      <w:r w:rsidR="00473630" w:rsidRPr="008A48A6">
        <w:rPr>
          <w:rFonts w:ascii="Georgia" w:hAnsi="Georgia" w:cs="Arial"/>
          <w:sz w:val="22"/>
        </w:rPr>
        <w:t>… el término de impugnación para dicha parte, fenecía el 21 de junio de 2016, a las 5:00 P.M., hora del cierre de la Corporación de conocimiento…</w:t>
      </w:r>
    </w:p>
    <w:p w:rsidR="00473630" w:rsidRPr="008A48A6" w:rsidRDefault="00473630" w:rsidP="008A48A6">
      <w:pPr>
        <w:ind w:left="426" w:right="420"/>
        <w:jc w:val="both"/>
        <w:rPr>
          <w:rFonts w:ascii="Georgia" w:hAnsi="Georgia" w:cs="Arial"/>
          <w:sz w:val="22"/>
        </w:rPr>
      </w:pPr>
    </w:p>
    <w:p w:rsidR="00473630" w:rsidRDefault="00473630" w:rsidP="008A48A6">
      <w:pPr>
        <w:ind w:left="426" w:right="420"/>
        <w:jc w:val="both"/>
        <w:rPr>
          <w:rFonts w:ascii="Georgia" w:hAnsi="Georgia" w:cs="Arial"/>
          <w:sz w:val="22"/>
        </w:rPr>
      </w:pPr>
      <w:r w:rsidRPr="008A48A6">
        <w:rPr>
          <w:rFonts w:ascii="Georgia" w:hAnsi="Georgia" w:cs="Arial"/>
          <w:sz w:val="22"/>
        </w:rPr>
        <w:t xml:space="preserve">… la alzada apenas fue recibida (…) el 22 de julio, o </w:t>
      </w:r>
      <w:r w:rsidRPr="008A48A6">
        <w:rPr>
          <w:rFonts w:ascii="Georgia" w:hAnsi="Georgia" w:cs="Arial"/>
          <w:sz w:val="22"/>
          <w:u w:val="single"/>
        </w:rPr>
        <w:t>al menos el mismo día jueves 21, pero en el inhábil horario posterior a las cinco de la tarde</w:t>
      </w:r>
      <w:r w:rsidRPr="008A48A6">
        <w:rPr>
          <w:rFonts w:ascii="Georgia" w:hAnsi="Georgia" w:cs="Arial"/>
          <w:sz w:val="22"/>
        </w:rPr>
        <w:t xml:space="preserve">, (…), esto es, ya </w:t>
      </w:r>
      <w:r w:rsidRPr="008A48A6">
        <w:rPr>
          <w:rFonts w:ascii="Georgia" w:hAnsi="Georgia" w:cs="Arial"/>
          <w:sz w:val="22"/>
          <w:u w:val="single"/>
        </w:rPr>
        <w:t>cuando la inconformidad resultaba intempestiva</w:t>
      </w:r>
      <w:r w:rsidRPr="008A48A6">
        <w:rPr>
          <w:rFonts w:ascii="Georgia" w:hAnsi="Georgia" w:cs="Arial"/>
          <w:sz w:val="22"/>
        </w:rPr>
        <w:t>…</w:t>
      </w:r>
    </w:p>
    <w:p w:rsidR="008A48A6" w:rsidRPr="008A48A6" w:rsidRDefault="008A48A6" w:rsidP="008A48A6">
      <w:pPr>
        <w:ind w:left="426" w:right="420"/>
        <w:jc w:val="both"/>
        <w:rPr>
          <w:rFonts w:ascii="Georgia" w:hAnsi="Georgia" w:cs="Arial"/>
          <w:sz w:val="22"/>
        </w:rPr>
      </w:pPr>
    </w:p>
    <w:p w:rsidR="00473630" w:rsidRPr="008A48A6" w:rsidRDefault="00473630" w:rsidP="008A48A6">
      <w:pPr>
        <w:ind w:left="426" w:right="420"/>
        <w:jc w:val="both"/>
        <w:rPr>
          <w:rFonts w:ascii="Georgia" w:hAnsi="Georgia" w:cs="Arial"/>
          <w:iCs/>
          <w:sz w:val="22"/>
        </w:rPr>
      </w:pPr>
      <w:r w:rsidRPr="008A48A6">
        <w:rPr>
          <w:rFonts w:ascii="Georgia" w:hAnsi="Georgia" w:cs="Arial"/>
          <w:sz w:val="22"/>
        </w:rPr>
        <w:t>… importa destacar que según la normativa procesal civil (…)</w:t>
      </w:r>
      <w:r w:rsidRPr="008A48A6">
        <w:rPr>
          <w:rFonts w:ascii="Georgia" w:hAnsi="Georgia" w:cs="Arial"/>
          <w:sz w:val="22"/>
          <w:lang w:eastAsia="x-none"/>
        </w:rPr>
        <w:t xml:space="preserve">, es regla general que </w:t>
      </w:r>
      <w:r w:rsidRPr="008A48A6">
        <w:rPr>
          <w:rFonts w:ascii="Georgia" w:hAnsi="Georgia" w:cs="Arial"/>
          <w:iCs/>
          <w:sz w:val="22"/>
        </w:rPr>
        <w:t>los actos procesales deben realizarse en horario hábil, mismo que coincide con la jornada laboral del despacho respectivo</w:t>
      </w:r>
      <w:r w:rsidR="008150CB" w:rsidRPr="008A48A6">
        <w:rPr>
          <w:rFonts w:ascii="Georgia" w:hAnsi="Georgia" w:cs="Arial"/>
          <w:iCs/>
          <w:sz w:val="22"/>
        </w:rPr>
        <w:t>..</w:t>
      </w:r>
      <w:r w:rsidRPr="008A48A6">
        <w:rPr>
          <w:rFonts w:ascii="Georgia" w:hAnsi="Georgia" w:cs="Arial"/>
          <w:iCs/>
          <w:sz w:val="22"/>
        </w:rPr>
        <w:t>.</w:t>
      </w:r>
    </w:p>
    <w:p w:rsidR="008150CB" w:rsidRPr="008A48A6" w:rsidRDefault="008150CB" w:rsidP="008A48A6">
      <w:pPr>
        <w:ind w:left="426" w:right="420"/>
        <w:jc w:val="both"/>
        <w:rPr>
          <w:rFonts w:ascii="Georgia" w:hAnsi="Georgia" w:cs="Arial"/>
          <w:iCs/>
          <w:sz w:val="22"/>
        </w:rPr>
      </w:pPr>
    </w:p>
    <w:p w:rsidR="008150CB" w:rsidRPr="008A48A6" w:rsidRDefault="008150CB" w:rsidP="008A48A6">
      <w:pPr>
        <w:ind w:left="426" w:right="420"/>
        <w:jc w:val="both"/>
        <w:rPr>
          <w:rStyle w:val="CitaIntraCSJCar"/>
          <w:rFonts w:ascii="Georgia" w:hAnsi="Georgia"/>
          <w:sz w:val="22"/>
        </w:rPr>
      </w:pPr>
      <w:r w:rsidRPr="008A48A6">
        <w:rPr>
          <w:rFonts w:ascii="Georgia" w:hAnsi="Georgia" w:cs="Arial"/>
          <w:sz w:val="22"/>
        </w:rPr>
        <w:t xml:space="preserve">… En vigencia del Código de Procedimiento Civil, dicho entendimiento venía consolidado por el alcance de las disposiciones 114, 128 a 124 y 182, decantado por la jurisprudencia de esta Corporación, que además en su oportunidad, destacó la </w:t>
      </w:r>
      <w:r w:rsidRPr="008A48A6">
        <w:rPr>
          <w:rFonts w:ascii="Georgia" w:hAnsi="Georgia" w:cs="Arial"/>
          <w:sz w:val="22"/>
        </w:rPr>
        <w:lastRenderedPageBreak/>
        <w:t xml:space="preserve">imposibilidad de efectuar remisión a las reglas sobre plazos y su cómputo que establecen los artículos 67 y 68 del Código Civil (Subrogados por los artículos 59, 60 y 61 del Código de Régimen Político y Municipal), en tanto las mismas tienen un declarado alcance residual y concluyendo que </w:t>
      </w:r>
      <w:r w:rsidRPr="008A48A6">
        <w:rPr>
          <w:rStyle w:val="CitaIntraCSJCar"/>
          <w:rFonts w:ascii="Georgia" w:hAnsi="Georgia"/>
          <w:sz w:val="22"/>
        </w:rPr>
        <w:t xml:space="preserve">«la finalización del horario de atención al público apareja la expiración de los términos que estén corriendo» (CSJ </w:t>
      </w:r>
      <w:proofErr w:type="spellStart"/>
      <w:r w:rsidRPr="008A48A6">
        <w:rPr>
          <w:rStyle w:val="CitaIntraCSJCar"/>
          <w:rFonts w:ascii="Georgia" w:hAnsi="Georgia"/>
          <w:sz w:val="22"/>
        </w:rPr>
        <w:t>SPL</w:t>
      </w:r>
      <w:proofErr w:type="spellEnd"/>
      <w:r w:rsidRPr="008A48A6">
        <w:rPr>
          <w:rStyle w:val="CitaIntraCSJCar"/>
          <w:rFonts w:ascii="Georgia" w:hAnsi="Georgia"/>
          <w:sz w:val="22"/>
        </w:rPr>
        <w:t xml:space="preserve">, Auto </w:t>
      </w:r>
      <w:r w:rsidRPr="008A48A6">
        <w:rPr>
          <w:rFonts w:ascii="Georgia" w:eastAsia="Calibri" w:hAnsi="Georgia"/>
          <w:bCs/>
          <w:iCs/>
          <w:sz w:val="22"/>
        </w:rPr>
        <w:t xml:space="preserve">15, 26 feb. 2002; reiterada en AC, 24 </w:t>
      </w:r>
      <w:proofErr w:type="spellStart"/>
      <w:r w:rsidRPr="008A48A6">
        <w:rPr>
          <w:rFonts w:ascii="Georgia" w:eastAsia="Calibri" w:hAnsi="Georgia"/>
          <w:bCs/>
          <w:iCs/>
          <w:sz w:val="22"/>
        </w:rPr>
        <w:t>may</w:t>
      </w:r>
      <w:proofErr w:type="spellEnd"/>
      <w:r w:rsidRPr="008A48A6">
        <w:rPr>
          <w:rFonts w:ascii="Georgia" w:eastAsia="Calibri" w:hAnsi="Georgia"/>
          <w:bCs/>
          <w:iCs/>
          <w:sz w:val="22"/>
        </w:rPr>
        <w:t xml:space="preserve">. 2005, rad. 2001-00432-01 y </w:t>
      </w:r>
      <w:proofErr w:type="spellStart"/>
      <w:r w:rsidRPr="008A48A6">
        <w:rPr>
          <w:rFonts w:ascii="Georgia" w:eastAsia="Calibri" w:hAnsi="Georgia"/>
          <w:bCs/>
          <w:iCs/>
          <w:sz w:val="22"/>
        </w:rPr>
        <w:t>STC9689</w:t>
      </w:r>
      <w:proofErr w:type="spellEnd"/>
      <w:r w:rsidRPr="008A48A6">
        <w:rPr>
          <w:rFonts w:ascii="Georgia" w:eastAsia="Calibri" w:hAnsi="Georgia"/>
          <w:bCs/>
          <w:iCs/>
          <w:sz w:val="22"/>
        </w:rPr>
        <w:t>-2014, 24 jul. 2014, rad. 01547-00</w:t>
      </w:r>
      <w:r w:rsidRPr="008A48A6">
        <w:rPr>
          <w:rStyle w:val="CitaIntraCSJCar"/>
          <w:rFonts w:ascii="Georgia" w:hAnsi="Georgia"/>
          <w:sz w:val="22"/>
        </w:rPr>
        <w:t>)…</w:t>
      </w:r>
    </w:p>
    <w:p w:rsidR="008150CB" w:rsidRPr="008A48A6" w:rsidRDefault="008150CB" w:rsidP="008A48A6">
      <w:pPr>
        <w:ind w:left="426" w:right="420"/>
        <w:jc w:val="both"/>
        <w:rPr>
          <w:rStyle w:val="CitaIntraCSJCar"/>
          <w:rFonts w:ascii="Georgia" w:hAnsi="Georgia"/>
          <w:sz w:val="22"/>
        </w:rPr>
      </w:pPr>
    </w:p>
    <w:p w:rsidR="008150CB" w:rsidRPr="008A48A6" w:rsidRDefault="008150CB" w:rsidP="008A48A6">
      <w:pPr>
        <w:ind w:left="426" w:right="420"/>
        <w:jc w:val="both"/>
        <w:rPr>
          <w:rFonts w:ascii="Georgia" w:hAnsi="Georgia" w:cs="Arial"/>
        </w:rPr>
      </w:pPr>
      <w:r w:rsidRPr="008A48A6">
        <w:rPr>
          <w:rFonts w:ascii="Georgia" w:hAnsi="Georgia" w:cs="Arial"/>
          <w:sz w:val="22"/>
        </w:rPr>
        <w:t xml:space="preserve">… con el Código General del Proceso, el criterio expuesto no sólo se mantiene, sino que se refuerza, mediante normas más expresas y claras, </w:t>
      </w:r>
      <w:r w:rsidRPr="008A48A6">
        <w:rPr>
          <w:rFonts w:ascii="Georgia" w:hAnsi="Georgia" w:cs="Arial"/>
          <w:iCs/>
          <w:sz w:val="22"/>
        </w:rPr>
        <w:t xml:space="preserve">tal cual se aprecia en los artículos 106 y 109 del aludido estatuto, particularmente en el inciso cuarto del último canon referenciado, conforme al cual </w:t>
      </w:r>
      <w:r w:rsidRPr="008A48A6">
        <w:rPr>
          <w:rStyle w:val="CitaIntraCSJCar"/>
          <w:rFonts w:ascii="Georgia" w:hAnsi="Georgia"/>
          <w:sz w:val="22"/>
        </w:rPr>
        <w:t>«Los memoriales, incluidos los mensajes de datos, se entenderán presentados oportunamente si son recibidos antes del cierre del despacho del día en que vence el término.»…</w:t>
      </w:r>
    </w:p>
    <w:p w:rsidR="008150CB" w:rsidRPr="008A48A6" w:rsidRDefault="008150CB" w:rsidP="008A48A6">
      <w:pPr>
        <w:spacing w:line="276" w:lineRule="auto"/>
        <w:jc w:val="both"/>
        <w:rPr>
          <w:rFonts w:ascii="Georgia" w:hAnsi="Georgia" w:cs="Arial"/>
        </w:rPr>
      </w:pPr>
    </w:p>
    <w:p w:rsidR="007D0E3B" w:rsidRPr="008A48A6" w:rsidRDefault="007D0E3B" w:rsidP="008A48A6">
      <w:pPr>
        <w:spacing w:line="276" w:lineRule="auto"/>
        <w:ind w:right="51"/>
        <w:jc w:val="both"/>
        <w:rPr>
          <w:rFonts w:ascii="Georgia" w:hAnsi="Georgia" w:cs="Arial"/>
        </w:rPr>
      </w:pPr>
      <w:r w:rsidRPr="008A48A6">
        <w:rPr>
          <w:rFonts w:ascii="Georgia" w:hAnsi="Georgia" w:cs="Arial"/>
          <w:iCs/>
        </w:rPr>
        <w:t xml:space="preserve">Corolario, </w:t>
      </w:r>
      <w:r w:rsidRPr="008A48A6">
        <w:rPr>
          <w:rFonts w:ascii="Georgia" w:hAnsi="Georgia"/>
        </w:rPr>
        <w:t xml:space="preserve">es inexistente la conculcación de los derechos invocados porque la jueza </w:t>
      </w:r>
      <w:r w:rsidR="0025180D" w:rsidRPr="008A48A6">
        <w:rPr>
          <w:rFonts w:ascii="Georgia" w:hAnsi="Georgia"/>
        </w:rPr>
        <w:t xml:space="preserve">no desconoció precedente judicial alguno y </w:t>
      </w:r>
      <w:r w:rsidRPr="008A48A6">
        <w:rPr>
          <w:rFonts w:ascii="Georgia" w:hAnsi="Georgia"/>
        </w:rPr>
        <w:t xml:space="preserve">efectuó una intelección razonable del </w:t>
      </w:r>
      <w:r w:rsidR="005619E7" w:rsidRPr="008A48A6">
        <w:rPr>
          <w:rFonts w:ascii="Georgia" w:hAnsi="Georgia"/>
        </w:rPr>
        <w:t>artículo</w:t>
      </w:r>
      <w:r w:rsidRPr="008A48A6">
        <w:rPr>
          <w:rFonts w:ascii="Georgia" w:hAnsi="Georgia"/>
        </w:rPr>
        <w:t xml:space="preserve"> </w:t>
      </w:r>
      <w:r w:rsidR="005619E7" w:rsidRPr="008A48A6">
        <w:rPr>
          <w:rFonts w:ascii="Georgia" w:hAnsi="Georgia"/>
        </w:rPr>
        <w:t>31 del Decreto 2591</w:t>
      </w:r>
      <w:r w:rsidRPr="008A48A6">
        <w:rPr>
          <w:rFonts w:ascii="Georgia" w:hAnsi="Georgia"/>
        </w:rPr>
        <w:t xml:space="preserve">; en consecuencia, se </w:t>
      </w:r>
      <w:r w:rsidR="005619E7" w:rsidRPr="008A48A6">
        <w:rPr>
          <w:rFonts w:ascii="Georgia" w:hAnsi="Georgia"/>
        </w:rPr>
        <w:t xml:space="preserve">negará </w:t>
      </w:r>
      <w:r w:rsidRPr="008A48A6">
        <w:rPr>
          <w:rFonts w:ascii="Georgia" w:hAnsi="Georgia"/>
        </w:rPr>
        <w:t>el amparo</w:t>
      </w:r>
      <w:r w:rsidR="000E7920" w:rsidRPr="008A48A6">
        <w:rPr>
          <w:rFonts w:ascii="Georgia" w:hAnsi="Georgia" w:cs="Arial"/>
        </w:rPr>
        <w:t xml:space="preserve"> constitucional</w:t>
      </w:r>
    </w:p>
    <w:p w:rsidR="0063381F" w:rsidRPr="008A48A6" w:rsidRDefault="0063381F" w:rsidP="008A48A6">
      <w:pPr>
        <w:pStyle w:val="Textoindependiente"/>
        <w:spacing w:line="276" w:lineRule="auto"/>
        <w:rPr>
          <w:rFonts w:ascii="Georgia" w:hAnsi="Georgia" w:cs="Arial"/>
          <w:sz w:val="24"/>
          <w:szCs w:val="24"/>
          <w:lang w:val="es-ES"/>
        </w:rPr>
      </w:pPr>
    </w:p>
    <w:p w:rsidR="0063381F" w:rsidRPr="008A48A6" w:rsidRDefault="0063381F" w:rsidP="008A48A6">
      <w:pPr>
        <w:tabs>
          <w:tab w:val="left" w:pos="-720"/>
        </w:tabs>
        <w:suppressAutoHyphens/>
        <w:spacing w:line="276" w:lineRule="auto"/>
        <w:jc w:val="both"/>
        <w:rPr>
          <w:rFonts w:ascii="Georgia" w:hAnsi="Georgia" w:cs="Arial"/>
        </w:rPr>
      </w:pPr>
      <w:r w:rsidRPr="008A48A6">
        <w:rPr>
          <w:rFonts w:ascii="Georgia" w:hAnsi="Georgia" w:cs="Arial"/>
        </w:rPr>
        <w:t xml:space="preserve">En mérito de lo expuesto, el </w:t>
      </w:r>
      <w:r w:rsidRPr="008A48A6">
        <w:rPr>
          <w:rFonts w:ascii="Georgia" w:hAnsi="Georgia" w:cs="Arial"/>
          <w:bCs/>
          <w:smallCaps/>
        </w:rPr>
        <w:t>Tribunal Superior del Distrito Judicial de Pereira, Risaralda, Sala de Decisión Civil - Familia</w:t>
      </w:r>
      <w:r w:rsidRPr="008A48A6">
        <w:rPr>
          <w:rFonts w:ascii="Georgia" w:hAnsi="Georgia" w:cs="Arial"/>
        </w:rPr>
        <w:t>, administrando Justicia, en nombre de la República y por autoridad de la Ley,</w:t>
      </w:r>
    </w:p>
    <w:p w:rsidR="009F0C27" w:rsidRPr="008A48A6" w:rsidRDefault="009F0C27" w:rsidP="008A48A6">
      <w:pPr>
        <w:tabs>
          <w:tab w:val="left" w:pos="-720"/>
        </w:tabs>
        <w:suppressAutoHyphens/>
        <w:spacing w:line="276" w:lineRule="auto"/>
        <w:jc w:val="both"/>
        <w:rPr>
          <w:rFonts w:ascii="Georgia" w:hAnsi="Georgia" w:cs="Arial"/>
        </w:rPr>
      </w:pPr>
    </w:p>
    <w:p w:rsidR="0063381F" w:rsidRPr="008A48A6" w:rsidRDefault="0063381F" w:rsidP="008A48A6">
      <w:pPr>
        <w:pStyle w:val="Textoindependiente"/>
        <w:spacing w:line="276" w:lineRule="auto"/>
        <w:jc w:val="center"/>
        <w:rPr>
          <w:rFonts w:ascii="Georgia" w:hAnsi="Georgia" w:cs="Arial"/>
          <w:bCs/>
          <w:smallCaps/>
          <w:sz w:val="24"/>
          <w:szCs w:val="24"/>
          <w:lang w:val="es-ES"/>
        </w:rPr>
      </w:pPr>
      <w:r w:rsidRPr="008A48A6">
        <w:rPr>
          <w:rFonts w:ascii="Georgia" w:hAnsi="Georgia" w:cs="Arial"/>
          <w:bCs/>
          <w:smallCaps/>
          <w:sz w:val="24"/>
          <w:szCs w:val="24"/>
          <w:lang w:val="es-ES"/>
        </w:rPr>
        <w:t xml:space="preserve">F A L </w:t>
      </w:r>
      <w:proofErr w:type="spellStart"/>
      <w:r w:rsidRPr="008A48A6">
        <w:rPr>
          <w:rFonts w:ascii="Georgia" w:hAnsi="Georgia" w:cs="Arial"/>
          <w:bCs/>
          <w:smallCaps/>
          <w:sz w:val="24"/>
          <w:szCs w:val="24"/>
          <w:lang w:val="es-ES"/>
        </w:rPr>
        <w:t>L</w:t>
      </w:r>
      <w:proofErr w:type="spellEnd"/>
      <w:r w:rsidRPr="008A48A6">
        <w:rPr>
          <w:rFonts w:ascii="Georgia" w:hAnsi="Georgia" w:cs="Arial"/>
          <w:bCs/>
          <w:smallCaps/>
          <w:sz w:val="24"/>
          <w:szCs w:val="24"/>
          <w:lang w:val="es-ES"/>
        </w:rPr>
        <w:t xml:space="preserve"> A,</w:t>
      </w:r>
    </w:p>
    <w:p w:rsidR="009F0C27" w:rsidRPr="008A48A6" w:rsidRDefault="009F0C27" w:rsidP="008A48A6">
      <w:pPr>
        <w:pStyle w:val="Textoindependiente"/>
        <w:spacing w:line="276" w:lineRule="auto"/>
        <w:jc w:val="center"/>
        <w:rPr>
          <w:rFonts w:ascii="Georgia" w:hAnsi="Georgia" w:cs="Arial"/>
          <w:bCs/>
          <w:smallCaps/>
          <w:sz w:val="24"/>
          <w:szCs w:val="24"/>
          <w:lang w:val="es-ES"/>
        </w:rPr>
      </w:pPr>
    </w:p>
    <w:p w:rsidR="0063381F" w:rsidRPr="008A48A6" w:rsidRDefault="00E619EE" w:rsidP="008A48A6">
      <w:pPr>
        <w:pStyle w:val="Textoindependiente"/>
        <w:numPr>
          <w:ilvl w:val="0"/>
          <w:numId w:val="6"/>
        </w:numPr>
        <w:tabs>
          <w:tab w:val="clear" w:pos="720"/>
          <w:tab w:val="num" w:pos="360"/>
        </w:tabs>
        <w:spacing w:line="276" w:lineRule="auto"/>
        <w:ind w:left="360"/>
        <w:rPr>
          <w:rFonts w:ascii="Georgia" w:hAnsi="Georgia"/>
          <w:sz w:val="24"/>
          <w:szCs w:val="24"/>
          <w:lang w:val="es-ES"/>
        </w:rPr>
      </w:pPr>
      <w:r w:rsidRPr="008A48A6">
        <w:rPr>
          <w:rFonts w:ascii="Georgia" w:hAnsi="Georgia"/>
          <w:sz w:val="24"/>
          <w:szCs w:val="24"/>
          <w:lang w:val="es-ES"/>
        </w:rPr>
        <w:t xml:space="preserve">NEGAR la acción de tutela presentada por </w:t>
      </w:r>
      <w:r w:rsidR="0025180D" w:rsidRPr="008A48A6">
        <w:rPr>
          <w:rFonts w:ascii="Georgia" w:hAnsi="Georgia"/>
          <w:sz w:val="24"/>
          <w:szCs w:val="24"/>
          <w:lang w:val="es-ES"/>
        </w:rPr>
        <w:t xml:space="preserve">la sociedad Seguros Generales Suramericana </w:t>
      </w:r>
      <w:proofErr w:type="spellStart"/>
      <w:r w:rsidR="0025180D" w:rsidRPr="008A48A6">
        <w:rPr>
          <w:rFonts w:ascii="Georgia" w:hAnsi="Georgia"/>
          <w:sz w:val="24"/>
          <w:szCs w:val="24"/>
          <w:lang w:val="es-ES"/>
        </w:rPr>
        <w:t>SA</w:t>
      </w:r>
      <w:proofErr w:type="spellEnd"/>
      <w:r w:rsidR="0025180D" w:rsidRPr="008A48A6">
        <w:rPr>
          <w:rFonts w:ascii="Georgia" w:hAnsi="Georgia"/>
          <w:sz w:val="24"/>
          <w:szCs w:val="24"/>
          <w:lang w:val="es-ES"/>
        </w:rPr>
        <w:t xml:space="preserve"> </w:t>
      </w:r>
      <w:r w:rsidRPr="008A48A6">
        <w:rPr>
          <w:rFonts w:ascii="Georgia" w:hAnsi="Georgia"/>
          <w:sz w:val="24"/>
          <w:szCs w:val="24"/>
          <w:lang w:val="es-ES"/>
        </w:rPr>
        <w:t xml:space="preserve">contra </w:t>
      </w:r>
      <w:r w:rsidR="0025180D" w:rsidRPr="008A48A6">
        <w:rPr>
          <w:rFonts w:ascii="Georgia" w:hAnsi="Georgia"/>
          <w:sz w:val="24"/>
          <w:szCs w:val="24"/>
          <w:lang w:val="es-ES"/>
        </w:rPr>
        <w:t>el Juzgado Tercero Civil del Circuito de Pereira, según lo anotado</w:t>
      </w:r>
      <w:r w:rsidR="0063381F" w:rsidRPr="008A48A6">
        <w:rPr>
          <w:rFonts w:ascii="Georgia" w:hAnsi="Georgia" w:cs="Arial"/>
          <w:sz w:val="24"/>
          <w:szCs w:val="24"/>
          <w:lang w:val="es-ES"/>
        </w:rPr>
        <w:t>.</w:t>
      </w:r>
    </w:p>
    <w:p w:rsidR="009F0C27" w:rsidRPr="008A48A6" w:rsidRDefault="009F0C27" w:rsidP="008A48A6">
      <w:pPr>
        <w:pStyle w:val="Textoindependiente"/>
        <w:tabs>
          <w:tab w:val="clear" w:pos="708"/>
        </w:tabs>
        <w:spacing w:line="276" w:lineRule="auto"/>
        <w:ind w:left="360"/>
        <w:rPr>
          <w:rFonts w:ascii="Georgia" w:hAnsi="Georgia"/>
          <w:sz w:val="24"/>
          <w:szCs w:val="24"/>
          <w:lang w:val="es-ES"/>
        </w:rPr>
      </w:pPr>
    </w:p>
    <w:p w:rsidR="0063381F" w:rsidRPr="008A48A6" w:rsidRDefault="0063381F" w:rsidP="008A48A6">
      <w:pPr>
        <w:pStyle w:val="Textoindependiente"/>
        <w:numPr>
          <w:ilvl w:val="0"/>
          <w:numId w:val="6"/>
        </w:numPr>
        <w:tabs>
          <w:tab w:val="clear" w:pos="720"/>
          <w:tab w:val="num" w:pos="360"/>
        </w:tabs>
        <w:spacing w:line="276" w:lineRule="auto"/>
        <w:ind w:left="360"/>
        <w:rPr>
          <w:rFonts w:ascii="Georgia" w:hAnsi="Georgia"/>
          <w:sz w:val="24"/>
          <w:szCs w:val="24"/>
          <w:lang w:val="es-ES"/>
        </w:rPr>
      </w:pPr>
      <w:r w:rsidRPr="008A48A6">
        <w:rPr>
          <w:rFonts w:ascii="Georgia" w:hAnsi="Georgia" w:cs="Arial"/>
          <w:sz w:val="24"/>
          <w:szCs w:val="24"/>
          <w:lang w:val="es-ES"/>
        </w:rPr>
        <w:t xml:space="preserve">REMITIR este expediente, de no ser impugnado este fallo, a la </w:t>
      </w:r>
      <w:r w:rsidR="00BC6976" w:rsidRPr="008A48A6">
        <w:rPr>
          <w:rFonts w:ascii="Georgia" w:hAnsi="Georgia" w:cs="Arial"/>
          <w:sz w:val="24"/>
          <w:szCs w:val="24"/>
          <w:lang w:val="es-ES"/>
        </w:rPr>
        <w:t xml:space="preserve">CC </w:t>
      </w:r>
      <w:r w:rsidRPr="008A48A6">
        <w:rPr>
          <w:rFonts w:ascii="Georgia" w:hAnsi="Georgia" w:cs="Arial"/>
          <w:sz w:val="24"/>
          <w:szCs w:val="24"/>
          <w:lang w:val="es-ES"/>
        </w:rPr>
        <w:t>para su eventual revisión.</w:t>
      </w:r>
    </w:p>
    <w:p w:rsidR="009F0C27" w:rsidRPr="008A48A6" w:rsidRDefault="009F0C27" w:rsidP="008A48A6">
      <w:pPr>
        <w:pStyle w:val="Textoindependiente"/>
        <w:tabs>
          <w:tab w:val="clear" w:pos="708"/>
        </w:tabs>
        <w:spacing w:line="276" w:lineRule="auto"/>
        <w:rPr>
          <w:rFonts w:ascii="Georgia" w:hAnsi="Georgia"/>
          <w:sz w:val="24"/>
          <w:szCs w:val="24"/>
          <w:lang w:val="es-ES"/>
        </w:rPr>
      </w:pPr>
    </w:p>
    <w:p w:rsidR="0063381F" w:rsidRPr="008A48A6" w:rsidRDefault="0063381F" w:rsidP="008A48A6">
      <w:pPr>
        <w:pStyle w:val="Textoindependiente"/>
        <w:numPr>
          <w:ilvl w:val="0"/>
          <w:numId w:val="6"/>
        </w:numPr>
        <w:tabs>
          <w:tab w:val="clear" w:pos="720"/>
          <w:tab w:val="num" w:pos="360"/>
        </w:tabs>
        <w:spacing w:line="276" w:lineRule="auto"/>
        <w:ind w:left="360"/>
        <w:rPr>
          <w:rFonts w:ascii="Georgia" w:hAnsi="Georgia"/>
          <w:sz w:val="24"/>
          <w:szCs w:val="24"/>
          <w:lang w:val="es-ES"/>
        </w:rPr>
      </w:pPr>
      <w:r w:rsidRPr="008A48A6">
        <w:rPr>
          <w:rFonts w:ascii="Georgia" w:hAnsi="Georgia" w:cs="Arial"/>
          <w:bCs/>
          <w:smallCaps/>
          <w:sz w:val="24"/>
          <w:szCs w:val="24"/>
          <w:lang w:val="es-ES"/>
        </w:rPr>
        <w:t xml:space="preserve">ARCHIVAR </w:t>
      </w:r>
      <w:r w:rsidRPr="008A48A6">
        <w:rPr>
          <w:rFonts w:ascii="Georgia" w:hAnsi="Georgia" w:cs="Arial"/>
          <w:sz w:val="24"/>
          <w:szCs w:val="24"/>
          <w:lang w:val="es-ES"/>
        </w:rPr>
        <w:t>el expediente, previa</w:t>
      </w:r>
      <w:r w:rsidR="009F0C27" w:rsidRPr="008A48A6">
        <w:rPr>
          <w:rFonts w:ascii="Georgia" w:hAnsi="Georgia" w:cs="Arial"/>
          <w:sz w:val="24"/>
          <w:szCs w:val="24"/>
          <w:lang w:val="es-ES"/>
        </w:rPr>
        <w:t xml:space="preserve"> anotación </w:t>
      </w:r>
      <w:r w:rsidRPr="008A48A6">
        <w:rPr>
          <w:rFonts w:ascii="Georgia" w:hAnsi="Georgia" w:cs="Arial"/>
          <w:sz w:val="24"/>
          <w:szCs w:val="24"/>
          <w:lang w:val="es-ES"/>
        </w:rPr>
        <w:t xml:space="preserve">en los libros </w:t>
      </w:r>
      <w:proofErr w:type="spellStart"/>
      <w:r w:rsidRPr="008A48A6">
        <w:rPr>
          <w:rFonts w:ascii="Georgia" w:hAnsi="Georgia" w:cs="Arial"/>
          <w:sz w:val="24"/>
          <w:szCs w:val="24"/>
          <w:lang w:val="es-ES"/>
        </w:rPr>
        <w:t>radicadores</w:t>
      </w:r>
      <w:proofErr w:type="spellEnd"/>
      <w:r w:rsidRPr="008A48A6">
        <w:rPr>
          <w:rFonts w:ascii="Georgia" w:hAnsi="Georgia" w:cs="Arial"/>
          <w:sz w:val="24"/>
          <w:szCs w:val="24"/>
          <w:lang w:val="es-ES"/>
        </w:rPr>
        <w:t xml:space="preserve">, una vez agotado el trámite ante la </w:t>
      </w:r>
      <w:r w:rsidR="00737EB2" w:rsidRPr="008A48A6">
        <w:rPr>
          <w:rFonts w:ascii="Georgia" w:hAnsi="Georgia" w:cs="Arial"/>
          <w:sz w:val="24"/>
          <w:szCs w:val="24"/>
          <w:lang w:val="es-ES"/>
        </w:rPr>
        <w:t>CC</w:t>
      </w:r>
      <w:r w:rsidRPr="008A48A6">
        <w:rPr>
          <w:rFonts w:ascii="Georgia" w:hAnsi="Georgia" w:cs="Arial"/>
          <w:sz w:val="24"/>
          <w:szCs w:val="24"/>
          <w:lang w:val="es-ES"/>
        </w:rPr>
        <w:t>.</w:t>
      </w:r>
    </w:p>
    <w:p w:rsidR="009F0C27" w:rsidRPr="008A48A6" w:rsidRDefault="009F0C27" w:rsidP="008A48A6">
      <w:pPr>
        <w:pStyle w:val="Prrafodelista"/>
        <w:spacing w:line="276" w:lineRule="auto"/>
        <w:rPr>
          <w:rFonts w:ascii="Georgia" w:hAnsi="Georgia"/>
        </w:rPr>
      </w:pPr>
    </w:p>
    <w:p w:rsidR="008A48A6" w:rsidRPr="008A48A6" w:rsidRDefault="008A48A6" w:rsidP="008A48A6">
      <w:pPr>
        <w:widowControl/>
        <w:autoSpaceDE/>
        <w:autoSpaceDN/>
        <w:adjustRightInd/>
        <w:spacing w:line="276" w:lineRule="auto"/>
        <w:jc w:val="center"/>
        <w:rPr>
          <w:rFonts w:ascii="Georgia" w:hAnsi="Georgia" w:cs="Arial"/>
          <w:smallCaps/>
          <w:kern w:val="28"/>
          <w:sz w:val="32"/>
        </w:rPr>
      </w:pPr>
      <w:r w:rsidRPr="008A48A6">
        <w:rPr>
          <w:rFonts w:ascii="Georgia" w:hAnsi="Georgia" w:cs="Arial"/>
          <w:smallCaps/>
          <w:kern w:val="28"/>
          <w:sz w:val="28"/>
        </w:rPr>
        <w:t>Notifíquese</w:t>
      </w: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8A48A6">
        <w:rPr>
          <w:rFonts w:ascii="Georgia" w:hAnsi="Georgia" w:cs="Arial"/>
          <w:w w:val="150"/>
          <w:kern w:val="28"/>
          <w:szCs w:val="18"/>
        </w:rPr>
        <w:t>D</w:t>
      </w:r>
      <w:r w:rsidRPr="008A48A6">
        <w:rPr>
          <w:rFonts w:ascii="Georgia" w:hAnsi="Georgia" w:cs="Arial"/>
          <w:w w:val="150"/>
          <w:kern w:val="28"/>
          <w:sz w:val="18"/>
          <w:szCs w:val="16"/>
        </w:rPr>
        <w:t>UBERNEY</w:t>
      </w:r>
      <w:proofErr w:type="spellEnd"/>
      <w:r w:rsidRPr="008A48A6">
        <w:rPr>
          <w:rFonts w:ascii="Georgia" w:hAnsi="Georgia" w:cs="Arial"/>
          <w:w w:val="150"/>
          <w:kern w:val="28"/>
          <w:sz w:val="22"/>
          <w:szCs w:val="18"/>
        </w:rPr>
        <w:t xml:space="preserve"> </w:t>
      </w:r>
      <w:r w:rsidRPr="008A48A6">
        <w:rPr>
          <w:rFonts w:ascii="Georgia" w:hAnsi="Georgia" w:cs="Arial"/>
          <w:w w:val="150"/>
          <w:kern w:val="28"/>
          <w:szCs w:val="18"/>
        </w:rPr>
        <w:t>G</w:t>
      </w:r>
      <w:r w:rsidRPr="008A48A6">
        <w:rPr>
          <w:rFonts w:ascii="Georgia" w:hAnsi="Georgia" w:cs="Arial"/>
          <w:w w:val="150"/>
          <w:kern w:val="28"/>
          <w:sz w:val="18"/>
          <w:szCs w:val="16"/>
        </w:rPr>
        <w:t>RISALES</w:t>
      </w:r>
      <w:r w:rsidRPr="008A48A6">
        <w:rPr>
          <w:rFonts w:ascii="Georgia" w:hAnsi="Georgia" w:cs="Arial"/>
          <w:w w:val="150"/>
          <w:kern w:val="28"/>
          <w:sz w:val="22"/>
          <w:szCs w:val="18"/>
        </w:rPr>
        <w:t xml:space="preserve"> </w:t>
      </w:r>
      <w:r w:rsidRPr="008A48A6">
        <w:rPr>
          <w:rFonts w:ascii="Georgia" w:hAnsi="Georgia" w:cs="Arial"/>
          <w:w w:val="150"/>
          <w:kern w:val="28"/>
          <w:szCs w:val="18"/>
        </w:rPr>
        <w:t>H</w:t>
      </w:r>
      <w:r w:rsidRPr="008A48A6">
        <w:rPr>
          <w:rFonts w:ascii="Georgia" w:hAnsi="Georgia" w:cs="Arial"/>
          <w:w w:val="150"/>
          <w:kern w:val="28"/>
          <w:sz w:val="18"/>
          <w:szCs w:val="16"/>
        </w:rPr>
        <w:t>ERRERA</w:t>
      </w: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8A48A6">
        <w:rPr>
          <w:rFonts w:ascii="Georgia" w:hAnsi="Georgia" w:cs="Arial"/>
          <w:w w:val="150"/>
          <w:kern w:val="28"/>
          <w:sz w:val="22"/>
          <w:szCs w:val="20"/>
        </w:rPr>
        <w:t>M</w:t>
      </w:r>
      <w:r w:rsidRPr="008A48A6">
        <w:rPr>
          <w:rFonts w:ascii="Georgia" w:hAnsi="Georgia" w:cs="Arial"/>
          <w:w w:val="150"/>
          <w:kern w:val="28"/>
          <w:sz w:val="20"/>
          <w:szCs w:val="20"/>
        </w:rPr>
        <w:t xml:space="preserve"> </w:t>
      </w:r>
      <w:r w:rsidRPr="008A48A6">
        <w:rPr>
          <w:rFonts w:ascii="Georgia" w:hAnsi="Georgia" w:cs="Arial"/>
          <w:w w:val="150"/>
          <w:kern w:val="28"/>
          <w:sz w:val="18"/>
          <w:szCs w:val="20"/>
        </w:rPr>
        <w:t>A G I S T R A D O</w:t>
      </w: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A48A6"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8A48A6">
        <w:rPr>
          <w:rFonts w:ascii="Georgia" w:hAnsi="Georgia" w:cs="Times New Roman"/>
          <w:w w:val="150"/>
          <w:kern w:val="28"/>
          <w:szCs w:val="18"/>
        </w:rPr>
        <w:t>E</w:t>
      </w:r>
      <w:r w:rsidRPr="008A48A6">
        <w:rPr>
          <w:rFonts w:ascii="Georgia" w:hAnsi="Georgia" w:cs="Times New Roman"/>
          <w:w w:val="150"/>
          <w:kern w:val="28"/>
          <w:sz w:val="18"/>
          <w:szCs w:val="18"/>
        </w:rPr>
        <w:t>DDER</w:t>
      </w:r>
      <w:proofErr w:type="spellEnd"/>
      <w:r w:rsidRPr="008A48A6">
        <w:rPr>
          <w:rFonts w:ascii="Georgia" w:hAnsi="Georgia" w:cs="Times New Roman"/>
          <w:w w:val="150"/>
          <w:kern w:val="28"/>
          <w:sz w:val="18"/>
          <w:szCs w:val="20"/>
        </w:rPr>
        <w:t xml:space="preserve"> </w:t>
      </w:r>
      <w:r w:rsidRPr="008A48A6">
        <w:rPr>
          <w:rFonts w:ascii="Georgia" w:hAnsi="Georgia" w:cs="Times New Roman"/>
          <w:w w:val="150"/>
          <w:kern w:val="28"/>
          <w:szCs w:val="20"/>
        </w:rPr>
        <w:t>J</w:t>
      </w:r>
      <w:r w:rsidRPr="008A48A6">
        <w:rPr>
          <w:rFonts w:ascii="Georgia" w:hAnsi="Georgia" w:cs="Times New Roman"/>
          <w:w w:val="150"/>
          <w:kern w:val="28"/>
          <w:sz w:val="18"/>
          <w:szCs w:val="18"/>
        </w:rPr>
        <w:t xml:space="preserve">IMMY </w:t>
      </w:r>
      <w:r w:rsidRPr="008A48A6">
        <w:rPr>
          <w:rFonts w:ascii="Georgia" w:hAnsi="Georgia" w:cs="Times New Roman"/>
          <w:w w:val="150"/>
          <w:kern w:val="28"/>
          <w:szCs w:val="20"/>
        </w:rPr>
        <w:t>S</w:t>
      </w:r>
      <w:r w:rsidRPr="008A48A6">
        <w:rPr>
          <w:rFonts w:ascii="Georgia" w:hAnsi="Georgia" w:cs="Times New Roman"/>
          <w:w w:val="150"/>
          <w:kern w:val="28"/>
          <w:sz w:val="18"/>
          <w:szCs w:val="18"/>
        </w:rPr>
        <w:t xml:space="preserve">ÁNCHEZ </w:t>
      </w:r>
      <w:r w:rsidRPr="008A48A6">
        <w:rPr>
          <w:rFonts w:ascii="Georgia" w:hAnsi="Georgia" w:cs="Times New Roman"/>
          <w:w w:val="150"/>
          <w:kern w:val="28"/>
          <w:szCs w:val="18"/>
        </w:rPr>
        <w:t>C</w:t>
      </w:r>
      <w:r w:rsidRPr="008A48A6">
        <w:rPr>
          <w:rFonts w:ascii="Georgia" w:hAnsi="Georgia" w:cs="Times New Roman"/>
          <w:w w:val="150"/>
          <w:kern w:val="28"/>
          <w:sz w:val="28"/>
          <w:szCs w:val="18"/>
        </w:rPr>
        <w:t>.</w:t>
      </w:r>
      <w:r w:rsidRPr="008A48A6">
        <w:rPr>
          <w:rFonts w:ascii="Georgia" w:hAnsi="Georgia" w:cs="Times New Roman"/>
          <w:w w:val="150"/>
          <w:kern w:val="28"/>
          <w:sz w:val="28"/>
          <w:szCs w:val="18"/>
        </w:rPr>
        <w:tab/>
      </w:r>
      <w:r w:rsidRPr="008A48A6">
        <w:rPr>
          <w:rFonts w:ascii="Georgia" w:hAnsi="Georgia" w:cs="Times New Roman"/>
          <w:w w:val="150"/>
          <w:kern w:val="28"/>
          <w:sz w:val="28"/>
          <w:szCs w:val="18"/>
        </w:rPr>
        <w:tab/>
      </w:r>
      <w:r w:rsidRPr="008A48A6">
        <w:rPr>
          <w:rFonts w:ascii="Georgia" w:hAnsi="Georgia" w:cs="Arial"/>
          <w:w w:val="150"/>
          <w:kern w:val="28"/>
          <w:szCs w:val="18"/>
        </w:rPr>
        <w:t>J</w:t>
      </w:r>
      <w:r w:rsidRPr="008A48A6">
        <w:rPr>
          <w:rFonts w:ascii="Georgia" w:hAnsi="Georgia" w:cs="Arial"/>
          <w:w w:val="150"/>
          <w:kern w:val="28"/>
          <w:sz w:val="18"/>
          <w:szCs w:val="18"/>
        </w:rPr>
        <w:t xml:space="preserve">AIME </w:t>
      </w:r>
      <w:r w:rsidRPr="008A48A6">
        <w:rPr>
          <w:rFonts w:ascii="Georgia" w:hAnsi="Georgia" w:cs="Arial"/>
          <w:w w:val="150"/>
          <w:kern w:val="28"/>
          <w:szCs w:val="18"/>
        </w:rPr>
        <w:t>A</w:t>
      </w:r>
      <w:r w:rsidRPr="008A48A6">
        <w:rPr>
          <w:rFonts w:ascii="Georgia" w:hAnsi="Georgia" w:cs="Times New Roman"/>
          <w:w w:val="150"/>
          <w:kern w:val="28"/>
          <w:sz w:val="18"/>
          <w:szCs w:val="18"/>
        </w:rPr>
        <w:t xml:space="preserve">LBERTO </w:t>
      </w:r>
      <w:r w:rsidRPr="008A48A6">
        <w:rPr>
          <w:rFonts w:ascii="Georgia" w:hAnsi="Georgia" w:cs="Arial"/>
          <w:w w:val="150"/>
          <w:kern w:val="28"/>
          <w:szCs w:val="18"/>
        </w:rPr>
        <w:t>S</w:t>
      </w:r>
      <w:r w:rsidRPr="008A48A6">
        <w:rPr>
          <w:rFonts w:ascii="Georgia" w:hAnsi="Georgia" w:cs="Arial"/>
          <w:w w:val="150"/>
          <w:kern w:val="28"/>
          <w:sz w:val="18"/>
          <w:szCs w:val="16"/>
        </w:rPr>
        <w:t xml:space="preserve">ARAZA </w:t>
      </w:r>
      <w:r w:rsidRPr="008A48A6">
        <w:rPr>
          <w:rFonts w:ascii="Georgia" w:hAnsi="Georgia" w:cs="Arial"/>
          <w:w w:val="150"/>
          <w:kern w:val="28"/>
          <w:szCs w:val="18"/>
        </w:rPr>
        <w:t>N</w:t>
      </w:r>
      <w:r w:rsidRPr="008A48A6">
        <w:rPr>
          <w:rFonts w:ascii="Georgia" w:hAnsi="Georgia" w:cs="Arial"/>
          <w:w w:val="150"/>
          <w:kern w:val="28"/>
          <w:sz w:val="28"/>
          <w:szCs w:val="18"/>
        </w:rPr>
        <w:t>.</w:t>
      </w:r>
    </w:p>
    <w:p w:rsidR="0087052B" w:rsidRPr="008A48A6" w:rsidRDefault="008A48A6" w:rsidP="008A48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8A48A6">
        <w:rPr>
          <w:rFonts w:ascii="Georgia" w:hAnsi="Georgia" w:cs="Arial"/>
          <w:w w:val="150"/>
          <w:kern w:val="28"/>
          <w:szCs w:val="20"/>
        </w:rPr>
        <w:t>M</w:t>
      </w:r>
      <w:r w:rsidRPr="008A48A6">
        <w:rPr>
          <w:rFonts w:ascii="Georgia" w:hAnsi="Georgia" w:cs="Arial"/>
          <w:w w:val="150"/>
          <w:kern w:val="28"/>
          <w:sz w:val="18"/>
          <w:szCs w:val="20"/>
        </w:rPr>
        <w:t xml:space="preserve"> A G I S T R A D O </w:t>
      </w:r>
      <w:r w:rsidRPr="008A48A6">
        <w:rPr>
          <w:rFonts w:ascii="Georgia" w:hAnsi="Georgia" w:cs="Arial"/>
          <w:w w:val="150"/>
          <w:kern w:val="28"/>
          <w:sz w:val="18"/>
          <w:szCs w:val="20"/>
        </w:rPr>
        <w:tab/>
      </w:r>
      <w:r w:rsidRPr="008A48A6">
        <w:rPr>
          <w:rFonts w:ascii="Georgia" w:hAnsi="Georgia" w:cs="Arial"/>
          <w:w w:val="150"/>
          <w:kern w:val="28"/>
          <w:sz w:val="18"/>
          <w:szCs w:val="20"/>
        </w:rPr>
        <w:tab/>
      </w:r>
      <w:r w:rsidRPr="008A48A6">
        <w:rPr>
          <w:rFonts w:ascii="Georgia" w:hAnsi="Georgia" w:cs="Arial"/>
          <w:w w:val="150"/>
          <w:kern w:val="28"/>
          <w:sz w:val="18"/>
          <w:szCs w:val="20"/>
        </w:rPr>
        <w:tab/>
      </w:r>
      <w:r w:rsidRPr="008A48A6">
        <w:rPr>
          <w:rFonts w:ascii="Georgia" w:hAnsi="Georgia" w:cs="Arial"/>
          <w:w w:val="150"/>
          <w:kern w:val="28"/>
          <w:sz w:val="18"/>
          <w:szCs w:val="20"/>
        </w:rPr>
        <w:tab/>
      </w:r>
      <w:r w:rsidRPr="008A48A6">
        <w:rPr>
          <w:rFonts w:ascii="Georgia" w:hAnsi="Georgia" w:cs="Arial"/>
          <w:w w:val="150"/>
          <w:kern w:val="28"/>
          <w:szCs w:val="20"/>
        </w:rPr>
        <w:t>M</w:t>
      </w:r>
      <w:r w:rsidRPr="008A48A6">
        <w:rPr>
          <w:rFonts w:ascii="Georgia" w:hAnsi="Georgia" w:cs="Arial"/>
          <w:w w:val="150"/>
          <w:kern w:val="28"/>
          <w:sz w:val="18"/>
          <w:szCs w:val="20"/>
        </w:rPr>
        <w:t xml:space="preserve"> A G I S T R A D O</w:t>
      </w:r>
    </w:p>
    <w:sectPr w:rsidR="0087052B" w:rsidRPr="008A48A6" w:rsidSect="008A48A6">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93" w:rsidRDefault="003B2E93" w:rsidP="0099045D">
      <w:r>
        <w:separator/>
      </w:r>
    </w:p>
  </w:endnote>
  <w:endnote w:type="continuationSeparator" w:id="0">
    <w:p w:rsidR="003B2E93" w:rsidRDefault="003B2E9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F9" w:rsidRPr="00A01C7A" w:rsidRDefault="00CB43F9" w:rsidP="0013771A">
    <w:pPr>
      <w:pStyle w:val="Piedepgina"/>
      <w:pBdr>
        <w:bottom w:val="double" w:sz="6" w:space="1" w:color="auto"/>
      </w:pBdr>
      <w:spacing w:line="360" w:lineRule="auto"/>
      <w:jc w:val="right"/>
      <w:rPr>
        <w:rFonts w:ascii="Georgia" w:hAnsi="Georgia" w:cs="Arial"/>
        <w:i/>
        <w:spacing w:val="20"/>
        <w:w w:val="200"/>
        <w:sz w:val="2"/>
        <w:szCs w:val="10"/>
        <w:lang w:val="es-CO"/>
      </w:rPr>
    </w:pPr>
  </w:p>
  <w:p w:rsidR="00CB43F9" w:rsidRPr="00A01C7A" w:rsidRDefault="00CB43F9" w:rsidP="0013771A">
    <w:pPr>
      <w:pStyle w:val="Piedepgina"/>
      <w:spacing w:line="360" w:lineRule="auto"/>
      <w:jc w:val="right"/>
      <w:rPr>
        <w:rFonts w:ascii="Georgia" w:hAnsi="Georgia" w:cs="Arial"/>
        <w:i/>
        <w:spacing w:val="20"/>
        <w:w w:val="200"/>
        <w:sz w:val="14"/>
        <w:szCs w:val="10"/>
        <w:lang w:val="es-CO"/>
      </w:rPr>
    </w:pPr>
  </w:p>
  <w:p w:rsidR="00CB43F9" w:rsidRPr="00A01C7A" w:rsidRDefault="00CB43F9" w:rsidP="0013771A">
    <w:pPr>
      <w:pStyle w:val="Piedepgina"/>
      <w:spacing w:line="360" w:lineRule="auto"/>
      <w:jc w:val="right"/>
      <w:rPr>
        <w:rFonts w:ascii="Georgia" w:hAnsi="Georgia" w:cs="Arial"/>
        <w:spacing w:val="20"/>
        <w:w w:val="200"/>
        <w:sz w:val="10"/>
        <w:szCs w:val="10"/>
        <w:lang w:val="es-CO"/>
      </w:rPr>
    </w:pPr>
    <w:r w:rsidRPr="00A01C7A">
      <w:rPr>
        <w:rFonts w:ascii="Georgia" w:hAnsi="Georgia" w:cs="Arial"/>
        <w:spacing w:val="20"/>
        <w:w w:val="200"/>
        <w:sz w:val="14"/>
        <w:szCs w:val="10"/>
        <w:lang w:val="es-CO"/>
      </w:rPr>
      <w:t>T</w:t>
    </w:r>
    <w:r w:rsidRPr="00A01C7A">
      <w:rPr>
        <w:rFonts w:ascii="Georgia" w:hAnsi="Georgia" w:cs="Arial"/>
        <w:spacing w:val="20"/>
        <w:w w:val="200"/>
        <w:sz w:val="10"/>
        <w:szCs w:val="10"/>
        <w:lang w:val="es-CO"/>
      </w:rPr>
      <w:t xml:space="preserve">RIBUNAL </w:t>
    </w:r>
    <w:r w:rsidRPr="00A01C7A">
      <w:rPr>
        <w:rFonts w:ascii="Georgia" w:hAnsi="Georgia" w:cs="Arial"/>
        <w:spacing w:val="20"/>
        <w:w w:val="200"/>
        <w:sz w:val="14"/>
        <w:szCs w:val="10"/>
        <w:lang w:val="es-CO"/>
      </w:rPr>
      <w:t>S</w:t>
    </w:r>
    <w:r w:rsidRPr="00A01C7A">
      <w:rPr>
        <w:rFonts w:ascii="Georgia" w:hAnsi="Georgia" w:cs="Arial"/>
        <w:spacing w:val="20"/>
        <w:w w:val="200"/>
        <w:sz w:val="10"/>
        <w:szCs w:val="10"/>
        <w:lang w:val="es-CO"/>
      </w:rPr>
      <w:t xml:space="preserve">UPERIOR DE </w:t>
    </w:r>
    <w:r w:rsidRPr="00A01C7A">
      <w:rPr>
        <w:rFonts w:ascii="Georgia" w:hAnsi="Georgia" w:cs="Arial"/>
        <w:spacing w:val="20"/>
        <w:w w:val="200"/>
        <w:sz w:val="14"/>
        <w:szCs w:val="10"/>
        <w:lang w:val="es-CO"/>
      </w:rPr>
      <w:t>P</w:t>
    </w:r>
    <w:r w:rsidRPr="00A01C7A">
      <w:rPr>
        <w:rFonts w:ascii="Georgia" w:hAnsi="Georgia" w:cs="Arial"/>
        <w:spacing w:val="20"/>
        <w:w w:val="200"/>
        <w:sz w:val="10"/>
        <w:szCs w:val="10"/>
        <w:lang w:val="es-CO"/>
      </w:rPr>
      <w:t>EREIRA</w:t>
    </w:r>
  </w:p>
  <w:p w:rsidR="00CB43F9" w:rsidRPr="00A01C7A" w:rsidRDefault="00CB43F9" w:rsidP="0013771A">
    <w:pPr>
      <w:pStyle w:val="Piedepgina"/>
      <w:jc w:val="right"/>
      <w:rPr>
        <w:rFonts w:ascii="Georgia" w:hAnsi="Georgia"/>
        <w:lang w:val="es-CO"/>
      </w:rPr>
    </w:pPr>
    <w:r w:rsidRPr="00A01C7A">
      <w:rPr>
        <w:rFonts w:ascii="Georgia" w:hAnsi="Georgia" w:cs="Arial"/>
        <w:spacing w:val="20"/>
        <w:w w:val="200"/>
        <w:sz w:val="10"/>
        <w:szCs w:val="10"/>
        <w:lang w:val="es-CO"/>
      </w:rPr>
      <w:t xml:space="preserve">MP </w:t>
    </w:r>
    <w:r w:rsidRPr="00A01C7A">
      <w:rPr>
        <w:rFonts w:ascii="Georgia" w:hAnsi="Georgia" w:cs="Arial"/>
        <w:spacing w:val="20"/>
        <w:w w:val="200"/>
        <w:sz w:val="12"/>
        <w:szCs w:val="10"/>
        <w:lang w:val="es-CO"/>
      </w:rPr>
      <w:t>D</w:t>
    </w:r>
    <w:r w:rsidRPr="00A01C7A">
      <w:rPr>
        <w:rFonts w:ascii="Georgia" w:hAnsi="Georgia" w:cs="Arial"/>
        <w:spacing w:val="20"/>
        <w:w w:val="200"/>
        <w:sz w:val="8"/>
        <w:szCs w:val="10"/>
        <w:lang w:val="es-CO"/>
      </w:rPr>
      <w:t>UBERNEY</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G</w:t>
    </w:r>
    <w:r w:rsidRPr="00A01C7A">
      <w:rPr>
        <w:rFonts w:ascii="Georgia" w:hAnsi="Georgia" w:cs="Arial"/>
        <w:spacing w:val="20"/>
        <w:w w:val="200"/>
        <w:sz w:val="8"/>
        <w:szCs w:val="10"/>
        <w:lang w:val="es-CO"/>
      </w:rPr>
      <w:t>RISALES</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H</w:t>
    </w:r>
    <w:r w:rsidRPr="00A01C7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93" w:rsidRDefault="003B2E93" w:rsidP="0099045D">
      <w:r>
        <w:separator/>
      </w:r>
    </w:p>
  </w:footnote>
  <w:footnote w:type="continuationSeparator" w:id="0">
    <w:p w:rsidR="003B2E93" w:rsidRDefault="003B2E93" w:rsidP="0099045D">
      <w:r>
        <w:continuationSeparator/>
      </w:r>
    </w:p>
  </w:footnote>
  <w:footnote w:id="1">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QUINCHE R., Manuel F. Vías de hecho, acción de tutela contra providencias, Temis SA, Bogotá, 2013, p.103.</w:t>
      </w:r>
    </w:p>
  </w:footnote>
  <w:footnote w:id="2">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QUIROGA N., Édgar A. Tutela contra decisiones judiciales, Universidad Santo Tomás y editorial Ibáñez, Bogotá DC, 2014, p.83.</w:t>
      </w:r>
    </w:p>
  </w:footnote>
  <w:footnote w:id="3">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MX"/>
        </w:rPr>
        <w:t>CC. T-917 de 2011.</w:t>
      </w:r>
    </w:p>
  </w:footnote>
  <w:footnote w:id="4">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lang w:val="es-MX"/>
        </w:rPr>
        <w:t xml:space="preserve"> CC. C-590 de 2005.</w:t>
      </w:r>
    </w:p>
  </w:footnote>
  <w:footnote w:id="5">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lang w:val="es-MX"/>
        </w:rPr>
        <w:t xml:space="preserve"> CC. </w:t>
      </w:r>
      <w:r w:rsidRPr="008A48A6">
        <w:rPr>
          <w:rFonts w:ascii="Century" w:hAnsi="Century"/>
        </w:rPr>
        <w:t xml:space="preserve">SU-037 de 2019, </w:t>
      </w:r>
      <w:r w:rsidRPr="008A48A6">
        <w:rPr>
          <w:rFonts w:ascii="Century" w:hAnsi="Century"/>
          <w:bCs/>
        </w:rPr>
        <w:t>SU-056 de 2018</w:t>
      </w:r>
      <w:r w:rsidRPr="008A48A6">
        <w:rPr>
          <w:rFonts w:ascii="Century" w:hAnsi="Century"/>
          <w:lang w:val="es-MX"/>
        </w:rPr>
        <w:t xml:space="preserve">, </w:t>
      </w:r>
      <w:hyperlink r:id="rId1" w:history="1">
        <w:r w:rsidRPr="008A48A6">
          <w:rPr>
            <w:rStyle w:val="Hipervnculo"/>
            <w:rFonts w:ascii="Century" w:hAnsi="Century"/>
            <w:bCs/>
            <w:color w:val="000000"/>
            <w:u w:val="none"/>
          </w:rPr>
          <w:t>SU-336 de 2017</w:t>
        </w:r>
      </w:hyperlink>
      <w:r w:rsidRPr="008A48A6">
        <w:rPr>
          <w:rFonts w:ascii="Century" w:hAnsi="Century"/>
          <w:bCs/>
          <w:color w:val="000000"/>
        </w:rPr>
        <w:t>, </w:t>
      </w:r>
      <w:hyperlink r:id="rId2" w:history="1">
        <w:r w:rsidRPr="008A48A6">
          <w:rPr>
            <w:rStyle w:val="Hipervnculo"/>
            <w:rFonts w:ascii="Century" w:hAnsi="Century"/>
            <w:bCs/>
            <w:color w:val="000000"/>
            <w:u w:val="none"/>
          </w:rPr>
          <w:t>SU-354 de 2017</w:t>
        </w:r>
      </w:hyperlink>
      <w:r w:rsidRPr="008A48A6">
        <w:rPr>
          <w:rFonts w:ascii="Century" w:hAnsi="Century"/>
          <w:bCs/>
          <w:color w:val="000000"/>
          <w:lang w:val="es-ES_tradnl"/>
        </w:rPr>
        <w:t xml:space="preserve">, </w:t>
      </w:r>
      <w:r w:rsidRPr="008A48A6">
        <w:rPr>
          <w:rFonts w:ascii="Century" w:hAnsi="Century"/>
          <w:bCs/>
          <w:lang w:val="es-ES_tradnl"/>
        </w:rPr>
        <w:t xml:space="preserve">T-137 de 2017 y </w:t>
      </w:r>
      <w:r w:rsidRPr="008A48A6">
        <w:rPr>
          <w:rFonts w:ascii="Century" w:hAnsi="Century"/>
          <w:bCs/>
        </w:rPr>
        <w:t>SU-222 de 2016</w:t>
      </w:r>
      <w:r w:rsidRPr="008A48A6">
        <w:rPr>
          <w:rFonts w:ascii="Century" w:hAnsi="Century"/>
          <w:lang w:val="es-MX"/>
        </w:rPr>
        <w:t>.</w:t>
      </w:r>
    </w:p>
  </w:footnote>
  <w:footnote w:id="6">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MX"/>
        </w:rPr>
        <w:t>CC. T-307 de 2015.</w:t>
      </w:r>
    </w:p>
  </w:footnote>
  <w:footnote w:id="7">
    <w:p w:rsidR="00CB43F9" w:rsidRPr="008A48A6" w:rsidRDefault="00CB43F9" w:rsidP="008A48A6">
      <w:pPr>
        <w:pStyle w:val="Textonotapie"/>
        <w:jc w:val="both"/>
        <w:rPr>
          <w:rFonts w:ascii="Century" w:hAnsi="Century"/>
        </w:rPr>
      </w:pPr>
      <w:r w:rsidRPr="008A48A6">
        <w:rPr>
          <w:rFonts w:ascii="Century" w:hAnsi="Century"/>
          <w:vertAlign w:val="superscript"/>
        </w:rPr>
        <w:footnoteRef/>
      </w:r>
      <w:r w:rsidRPr="008A48A6">
        <w:rPr>
          <w:rFonts w:ascii="Century" w:hAnsi="Century"/>
        </w:rPr>
        <w:t xml:space="preserve"> ESCUELA JUDICIAL RODRIGO LARA BONILLA. </w:t>
      </w:r>
      <w:r w:rsidRPr="008A48A6">
        <w:rPr>
          <w:rFonts w:ascii="Century" w:hAnsi="Century"/>
          <w:lang w:val="es-CO"/>
        </w:rPr>
        <w:t xml:space="preserve">La acción de tutela en el ordenamiento constitucional colombiano, Universidad Nacional de Colombia, Catalina Botero Marino, </w:t>
      </w:r>
      <w:proofErr w:type="spellStart"/>
      <w:r w:rsidRPr="008A48A6">
        <w:rPr>
          <w:rFonts w:ascii="Century" w:hAnsi="Century"/>
          <w:lang w:val="es-CO"/>
        </w:rPr>
        <w:t>Ediprime</w:t>
      </w:r>
      <w:proofErr w:type="spellEnd"/>
      <w:r w:rsidRPr="008A48A6">
        <w:rPr>
          <w:rFonts w:ascii="Century" w:hAnsi="Century"/>
          <w:lang w:val="es-CO"/>
        </w:rPr>
        <w:t xml:space="preserve"> Ltda., 2006, p.61-75.</w:t>
      </w:r>
    </w:p>
  </w:footnote>
  <w:footnote w:id="8">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QUINCHE R., Manuel F. La acción de tutela, el amparo en Colombia, Bogotá DC, 2011, p.233-285.</w:t>
      </w:r>
    </w:p>
  </w:footnote>
  <w:footnote w:id="9">
    <w:p w:rsidR="00CB43F9" w:rsidRPr="008A48A6" w:rsidRDefault="00CB43F9" w:rsidP="008A48A6">
      <w:pPr>
        <w:pStyle w:val="Textonotapie"/>
        <w:jc w:val="both"/>
        <w:rPr>
          <w:rFonts w:ascii="Century" w:hAnsi="Century"/>
        </w:rPr>
      </w:pPr>
      <w:r w:rsidRPr="008A48A6">
        <w:rPr>
          <w:rFonts w:ascii="Century" w:hAnsi="Century"/>
          <w:vertAlign w:val="superscript"/>
        </w:rPr>
        <w:footnoteRef/>
      </w:r>
      <w:r w:rsidRPr="008A48A6">
        <w:rPr>
          <w:rFonts w:ascii="Century" w:hAnsi="Century"/>
        </w:rPr>
        <w:t xml:space="preserve"> </w:t>
      </w:r>
      <w:r w:rsidRPr="008A48A6">
        <w:rPr>
          <w:rFonts w:ascii="Century" w:hAnsi="Century"/>
          <w:lang w:val="es-CO"/>
        </w:rPr>
        <w:t xml:space="preserve">Según el doctrinante </w:t>
      </w:r>
      <w:proofErr w:type="spellStart"/>
      <w:r w:rsidRPr="008A48A6">
        <w:rPr>
          <w:rFonts w:ascii="Century" w:hAnsi="Century"/>
          <w:lang w:val="es-CO"/>
        </w:rPr>
        <w:t>Pierluigi</w:t>
      </w:r>
      <w:proofErr w:type="spellEnd"/>
      <w:r w:rsidRPr="008A48A6">
        <w:rPr>
          <w:rFonts w:ascii="Century" w:hAnsi="Century"/>
          <w:lang w:val="es-CO"/>
        </w:rPr>
        <w:t xml:space="preserve"> </w:t>
      </w:r>
      <w:proofErr w:type="spellStart"/>
      <w:r w:rsidRPr="008A48A6">
        <w:rPr>
          <w:rFonts w:ascii="Century" w:hAnsi="Century"/>
          <w:lang w:val="es-CO"/>
        </w:rPr>
        <w:t>Chiassoni</w:t>
      </w:r>
      <w:proofErr w:type="spellEnd"/>
      <w:r w:rsidRPr="008A48A6">
        <w:rPr>
          <w:rFonts w:ascii="Century" w:hAnsi="Century"/>
          <w:lang w:val="es-CO"/>
        </w:rPr>
        <w:t xml:space="preserve"> en su libro “Desencanto para abogados realistas”, el precedente judicial puede ser entendido en cuatro acepciones; (i) precedente-sentencia, (ii) precedente-ratio, (iii) precedente-ratio autoritativo y (iv) precedente- ratio </w:t>
      </w:r>
      <w:proofErr w:type="spellStart"/>
      <w:r w:rsidRPr="008A48A6">
        <w:rPr>
          <w:rFonts w:ascii="Century" w:hAnsi="Century"/>
          <w:lang w:val="es-CO"/>
        </w:rPr>
        <w:t>decidendi</w:t>
      </w:r>
      <w:proofErr w:type="spellEnd"/>
      <w:r w:rsidRPr="008A48A6">
        <w:rPr>
          <w:rFonts w:ascii="Century" w:hAnsi="Century"/>
          <w:lang w:val="es-CO"/>
        </w:rPr>
        <w:t xml:space="preserve"> consolidada o precedente orientación. Este último hace referencia a </w:t>
      </w:r>
      <w:r w:rsidRPr="008A48A6">
        <w:rPr>
          <w:rFonts w:ascii="Century" w:hAnsi="Century"/>
          <w:i/>
          <w:lang w:val="es-CO"/>
        </w:rPr>
        <w:t xml:space="preserve">“es la ratio </w:t>
      </w:r>
      <w:proofErr w:type="spellStart"/>
      <w:r w:rsidRPr="008A48A6">
        <w:rPr>
          <w:rFonts w:ascii="Century" w:hAnsi="Century"/>
          <w:i/>
          <w:lang w:val="es-CO"/>
        </w:rPr>
        <w:t>decidenci</w:t>
      </w:r>
      <w:proofErr w:type="spellEnd"/>
      <w:r w:rsidRPr="008A48A6">
        <w:rPr>
          <w:rFonts w:ascii="Century" w:hAnsi="Century"/>
          <w:i/>
          <w:lang w:val="es-CO"/>
        </w:rPr>
        <w:t xml:space="preserve">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8A48A6">
        <w:rPr>
          <w:rFonts w:ascii="Century" w:hAnsi="Century"/>
          <w:lang w:val="es-CO"/>
        </w:rPr>
        <w:t xml:space="preserve"> Esta acepción es el precedente entendido en el sentido más restringido según el autor. Las demás acepciones hacen referencia similar al concepto propuesto por la Corte Constitucional en el sentido en que debe ser una sentencia anterior que trata de hechos cuestiones y elemento muy similares al caso que se pretende resolver.</w:t>
      </w:r>
    </w:p>
  </w:footnote>
  <w:footnote w:id="10">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CC. T-737 de 2015.</w:t>
      </w:r>
    </w:p>
  </w:footnote>
  <w:footnote w:id="11">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 xml:space="preserve">LÓPEZ M., Diego E. El derecho de los jueces, 8ª reimpresión de la 2ª edición, Bogotá DC, editorial </w:t>
      </w:r>
      <w:proofErr w:type="spellStart"/>
      <w:r w:rsidRPr="008A48A6">
        <w:rPr>
          <w:rFonts w:ascii="Century" w:hAnsi="Century"/>
          <w:lang w:val="es-CO"/>
        </w:rPr>
        <w:t>Legis</w:t>
      </w:r>
      <w:proofErr w:type="spellEnd"/>
      <w:r w:rsidRPr="008A48A6">
        <w:rPr>
          <w:rFonts w:ascii="Century" w:hAnsi="Century"/>
          <w:lang w:val="es-CO"/>
        </w:rPr>
        <w:t xml:space="preserve"> y Universidad de Los Andes, 2009, p.83.</w:t>
      </w:r>
    </w:p>
  </w:footnote>
  <w:footnote w:id="12">
    <w:p w:rsidR="00CB43F9" w:rsidRPr="008A48A6" w:rsidRDefault="00CB43F9" w:rsidP="008A48A6">
      <w:pPr>
        <w:pStyle w:val="Textonotapie"/>
        <w:jc w:val="both"/>
        <w:rPr>
          <w:rFonts w:ascii="Century" w:hAnsi="Century"/>
        </w:rPr>
      </w:pPr>
      <w:r w:rsidRPr="008A48A6">
        <w:rPr>
          <w:rFonts w:ascii="Century" w:hAnsi="Century"/>
          <w:vertAlign w:val="superscript"/>
        </w:rPr>
        <w:footnoteRef/>
      </w:r>
      <w:r w:rsidRPr="008A48A6">
        <w:rPr>
          <w:rFonts w:ascii="Century" w:hAnsi="Century"/>
        </w:rPr>
        <w:t xml:space="preserve"> </w:t>
      </w:r>
      <w:r w:rsidRPr="008A48A6">
        <w:rPr>
          <w:rFonts w:ascii="Century" w:hAnsi="Century"/>
          <w:lang w:val="es-MX"/>
        </w:rPr>
        <w:t xml:space="preserve">CC. T-109 de 2019, T-084 de 2017, T-038 de 2016, T-737 de 2015, </w:t>
      </w:r>
      <w:r w:rsidRPr="008A48A6">
        <w:rPr>
          <w:rFonts w:ascii="Century" w:hAnsi="Century"/>
          <w:lang w:val="es-CO"/>
        </w:rPr>
        <w:t>T-794 de 2011, T-082 de 2011 y T-209 de 2011.</w:t>
      </w:r>
    </w:p>
  </w:footnote>
  <w:footnote w:id="13">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MX"/>
        </w:rPr>
        <w:t>CC. T-831 de 2012.</w:t>
      </w:r>
    </w:p>
  </w:footnote>
  <w:footnote w:id="14">
    <w:p w:rsidR="00CB43F9" w:rsidRPr="008A48A6" w:rsidRDefault="00CB43F9" w:rsidP="008A48A6">
      <w:pPr>
        <w:pStyle w:val="Textonotapie"/>
        <w:jc w:val="both"/>
        <w:rPr>
          <w:rFonts w:ascii="Century" w:hAnsi="Century"/>
        </w:rPr>
      </w:pPr>
      <w:r w:rsidRPr="008A48A6">
        <w:rPr>
          <w:rFonts w:ascii="Century" w:hAnsi="Century"/>
          <w:vertAlign w:val="superscript"/>
        </w:rPr>
        <w:footnoteRef/>
      </w:r>
      <w:r w:rsidRPr="008A48A6">
        <w:rPr>
          <w:rFonts w:ascii="Century" w:hAnsi="Century"/>
        </w:rPr>
        <w:t xml:space="preserve"> </w:t>
      </w:r>
      <w:r w:rsidRPr="008A48A6">
        <w:rPr>
          <w:rFonts w:ascii="Century" w:hAnsi="Century"/>
          <w:lang w:val="es-MX"/>
        </w:rPr>
        <w:t xml:space="preserve">CC. </w:t>
      </w:r>
      <w:r w:rsidRPr="008A48A6">
        <w:rPr>
          <w:rFonts w:ascii="Century" w:hAnsi="Century"/>
        </w:rPr>
        <w:t>T-123 de 1995, T-766 de 2008 y T-794 de 2011</w:t>
      </w:r>
      <w:r w:rsidRPr="008A48A6">
        <w:rPr>
          <w:rFonts w:ascii="Century" w:hAnsi="Century"/>
          <w:lang w:val="es-CO"/>
        </w:rPr>
        <w:t xml:space="preserve">. </w:t>
      </w:r>
    </w:p>
  </w:footnote>
  <w:footnote w:id="15">
    <w:p w:rsidR="00CB43F9" w:rsidRPr="008A48A6" w:rsidRDefault="00CB43F9" w:rsidP="008A48A6">
      <w:pPr>
        <w:pStyle w:val="Textonotapie"/>
        <w:jc w:val="both"/>
        <w:rPr>
          <w:rFonts w:ascii="Century" w:hAnsi="Century"/>
        </w:rPr>
      </w:pPr>
      <w:r w:rsidRPr="008A48A6">
        <w:rPr>
          <w:rFonts w:ascii="Century" w:hAnsi="Century"/>
          <w:vertAlign w:val="superscript"/>
        </w:rPr>
        <w:footnoteRef/>
      </w:r>
      <w:r w:rsidRPr="008A48A6">
        <w:rPr>
          <w:rFonts w:ascii="Century" w:hAnsi="Century"/>
        </w:rPr>
        <w:t xml:space="preserve"> </w:t>
      </w:r>
      <w:r w:rsidRPr="008A48A6">
        <w:rPr>
          <w:rFonts w:ascii="Century" w:hAnsi="Century"/>
          <w:lang w:val="es-MX"/>
        </w:rPr>
        <w:t xml:space="preserve">CC. </w:t>
      </w:r>
      <w:r w:rsidRPr="008A48A6">
        <w:rPr>
          <w:rFonts w:ascii="Century" w:hAnsi="Century"/>
          <w:lang w:val="es-CO"/>
        </w:rPr>
        <w:t>T-211 de 2008, T-161 de 2010 y T-082 de 2011.</w:t>
      </w:r>
    </w:p>
  </w:footnote>
  <w:footnote w:id="16">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lang w:val="es-MX"/>
        </w:rPr>
        <w:t xml:space="preserve"> CC. C-836 de 2001.</w:t>
      </w:r>
    </w:p>
  </w:footnote>
  <w:footnote w:id="17">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MX"/>
        </w:rPr>
        <w:t>CC. T-1029 del 2012.</w:t>
      </w:r>
    </w:p>
  </w:footnote>
  <w:footnote w:id="18">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CC. T-102 de 2014 y T-309 de 2015 (Referida en la C-0621 de 2015).</w:t>
      </w:r>
    </w:p>
  </w:footnote>
  <w:footnote w:id="19">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CC. T-162 de 1997.</w:t>
      </w:r>
    </w:p>
  </w:footnote>
  <w:footnote w:id="20">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CSJ, Civil. Autos del (i) 01-02-2007, MP: Ardila V.; No.110010203000200602009; (ii) 03-12-2008, MP: Villamil P.; No.11001-02-03-000-2008-01852-00; y, (iii) </w:t>
      </w:r>
      <w:r w:rsidRPr="008A48A6">
        <w:rPr>
          <w:rFonts w:ascii="Century" w:hAnsi="Century"/>
          <w:bCs/>
        </w:rPr>
        <w:t xml:space="preserve">ATC2728-2014, </w:t>
      </w:r>
      <w:r w:rsidRPr="008A48A6">
        <w:rPr>
          <w:rFonts w:ascii="Century" w:hAnsi="Century"/>
          <w:bCs/>
          <w:lang w:val="es-ES_tradnl"/>
        </w:rPr>
        <w:t>ATC1510-2018, ATC1705-2018, ATC1761-2018 y</w:t>
      </w:r>
      <w:r w:rsidRPr="008A48A6">
        <w:rPr>
          <w:rFonts w:ascii="Century" w:hAnsi="Century"/>
          <w:b/>
          <w:bCs/>
          <w:lang w:val="es-ES_tradnl"/>
        </w:rPr>
        <w:t xml:space="preserve"> </w:t>
      </w:r>
      <w:r w:rsidRPr="008A48A6">
        <w:rPr>
          <w:rFonts w:ascii="Century" w:hAnsi="Century"/>
          <w:bCs/>
          <w:lang w:val="es-ES_tradnl"/>
        </w:rPr>
        <w:t>ATC465-2019.</w:t>
      </w:r>
    </w:p>
  </w:footnote>
  <w:footnote w:id="21">
    <w:p w:rsidR="00CB43F9" w:rsidRPr="008A48A6" w:rsidRDefault="00CB43F9" w:rsidP="008A48A6">
      <w:pPr>
        <w:pStyle w:val="Textonotapie"/>
        <w:jc w:val="both"/>
        <w:rPr>
          <w:rFonts w:ascii="Century" w:hAnsi="Century"/>
          <w:b/>
          <w:lang w:val="es-ES_tradnl"/>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 xml:space="preserve">CSJ. </w:t>
      </w:r>
      <w:r w:rsidRPr="008A48A6">
        <w:rPr>
          <w:rFonts w:ascii="Century" w:hAnsi="Century"/>
          <w:lang w:val="es-ES_tradnl"/>
        </w:rPr>
        <w:t>ATL7764-2016</w:t>
      </w:r>
    </w:p>
  </w:footnote>
  <w:footnote w:id="22">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TSP, Sala Civil – Familia. Autos del</w:t>
      </w:r>
      <w:r w:rsidRPr="008A48A6">
        <w:rPr>
          <w:rFonts w:ascii="Century" w:hAnsi="Century"/>
        </w:rPr>
        <w:t xml:space="preserve"> 15-10-2015, 22-02-2016 y 20-02-2017; MS: Grisales H., No.2015-00542-00, 2016-00231-00 y 2017-00114-00, entre otros.</w:t>
      </w:r>
    </w:p>
  </w:footnote>
  <w:footnote w:id="23">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 xml:space="preserve">CC. </w:t>
      </w:r>
      <w:hyperlink r:id="rId3" w:history="1">
        <w:r w:rsidRPr="008A48A6">
          <w:rPr>
            <w:rStyle w:val="Hipervnculo"/>
            <w:rFonts w:ascii="Century" w:hAnsi="Century"/>
            <w:color w:val="auto"/>
            <w:u w:val="none"/>
            <w:bdr w:val="none" w:sz="0" w:space="0" w:color="auto" w:frame="1"/>
            <w:shd w:val="clear" w:color="auto" w:fill="FFFFFF"/>
          </w:rPr>
          <w:t>T-271 de 2015</w:t>
        </w:r>
      </w:hyperlink>
      <w:r w:rsidRPr="008A48A6">
        <w:rPr>
          <w:rFonts w:ascii="Century" w:hAnsi="Century"/>
        </w:rPr>
        <w:t>.</w:t>
      </w:r>
    </w:p>
  </w:footnote>
  <w:footnote w:id="24">
    <w:p w:rsidR="00CB43F9" w:rsidRPr="008A48A6" w:rsidRDefault="00CB43F9"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005619E7" w:rsidRPr="008A48A6">
        <w:rPr>
          <w:rFonts w:ascii="Century" w:hAnsi="Century"/>
          <w:lang w:val="es-MX"/>
        </w:rPr>
        <w:t xml:space="preserve">CC. </w:t>
      </w:r>
      <w:r w:rsidRPr="008A48A6">
        <w:rPr>
          <w:rFonts w:ascii="Century" w:hAnsi="Century"/>
          <w:lang w:val="es-MX"/>
        </w:rPr>
        <w:t>T-980 de 2011.</w:t>
      </w:r>
    </w:p>
  </w:footnote>
  <w:footnote w:id="25">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 xml:space="preserve">CC. A095 de 2004. </w:t>
      </w:r>
      <w:r w:rsidRPr="008A48A6">
        <w:rPr>
          <w:rFonts w:ascii="Century" w:hAnsi="Century"/>
          <w:i/>
          <w:lang w:val="es-CO"/>
        </w:rPr>
        <w:t xml:space="preserve">“(…) </w:t>
      </w:r>
      <w:r w:rsidRPr="008A48A6">
        <w:rPr>
          <w:rFonts w:ascii="Century" w:hAnsi="Century"/>
          <w:i/>
          <w:shd w:val="clear" w:color="auto" w:fill="FFFFFF"/>
        </w:rPr>
        <w:t xml:space="preserve">Si la vulneración al debido proceso se deriva de la propia sentencia o de su ejecutoria, entonces el vicio deberá ser alegado dentro de los 3 días siguientes a la notificación del fallo (…)” “(…) vencido en silencio el término de ejecutoria cualquier eventual nulidad queda automáticamente saneada, no sólo por la carencia  de legitimidad para pedirla, sino atendiendo al principio de seguridad jurídica y de la necesidad de certeza en el derecho, </w:t>
      </w:r>
      <w:r w:rsidRPr="008A48A6">
        <w:rPr>
          <w:rFonts w:ascii="Century" w:hAnsi="Century"/>
          <w:i/>
          <w:u w:val="single"/>
          <w:shd w:val="clear" w:color="auto" w:fill="FFFFFF"/>
        </w:rPr>
        <w:t>lo que hace imponer un término de caducidad para la presentación de la solicitud, ya que ésta resulta excepcional en las sentencias de tutela</w:t>
      </w:r>
      <w:r w:rsidRPr="008A48A6">
        <w:rPr>
          <w:rFonts w:ascii="Century" w:hAnsi="Century"/>
          <w:i/>
          <w:shd w:val="clear" w:color="auto" w:fill="FFFFFF"/>
        </w:rPr>
        <w:t>. (…)”</w:t>
      </w:r>
      <w:r w:rsidRPr="008A48A6">
        <w:rPr>
          <w:rFonts w:ascii="Century" w:hAnsi="Century"/>
          <w:shd w:val="clear" w:color="auto" w:fill="FFFFFF"/>
        </w:rPr>
        <w:t xml:space="preserve"> </w:t>
      </w:r>
      <w:proofErr w:type="spellStart"/>
      <w:r w:rsidRPr="008A48A6">
        <w:rPr>
          <w:rFonts w:ascii="Century" w:hAnsi="Century"/>
          <w:shd w:val="clear" w:color="auto" w:fill="FFFFFF"/>
        </w:rPr>
        <w:t>sublínea</w:t>
      </w:r>
      <w:proofErr w:type="spellEnd"/>
      <w:r w:rsidRPr="008A48A6">
        <w:rPr>
          <w:rFonts w:ascii="Century" w:hAnsi="Century"/>
          <w:shd w:val="clear" w:color="auto" w:fill="FFFFFF"/>
        </w:rPr>
        <w:t xml:space="preserve"> </w:t>
      </w:r>
      <w:proofErr w:type="spellStart"/>
      <w:r w:rsidRPr="008A48A6">
        <w:rPr>
          <w:rFonts w:ascii="Century" w:hAnsi="Century"/>
          <w:shd w:val="clear" w:color="auto" w:fill="FFFFFF"/>
        </w:rPr>
        <w:t>extratextual</w:t>
      </w:r>
      <w:proofErr w:type="spellEnd"/>
      <w:r w:rsidRPr="008A48A6">
        <w:rPr>
          <w:rFonts w:ascii="Century" w:hAnsi="Century"/>
          <w:shd w:val="clear" w:color="auto" w:fill="FFFFFF"/>
        </w:rPr>
        <w:t xml:space="preserve">. </w:t>
      </w:r>
      <w:r w:rsidR="006B27E0" w:rsidRPr="008A48A6">
        <w:rPr>
          <w:rFonts w:ascii="Century" w:hAnsi="Century"/>
          <w:shd w:val="clear" w:color="auto" w:fill="FFFFFF"/>
        </w:rPr>
        <w:t>También</w:t>
      </w:r>
      <w:r w:rsidRPr="008A48A6">
        <w:rPr>
          <w:rFonts w:ascii="Century" w:hAnsi="Century"/>
          <w:shd w:val="clear" w:color="auto" w:fill="FFFFFF"/>
        </w:rPr>
        <w:t xml:space="preserve"> puede consultarse el A031 de 2002, entre otros.</w:t>
      </w:r>
    </w:p>
  </w:footnote>
  <w:footnote w:id="26">
    <w:p w:rsidR="00CB43F9" w:rsidRPr="008A48A6" w:rsidRDefault="00CB43F9" w:rsidP="008A48A6">
      <w:pPr>
        <w:pStyle w:val="Textonotapie"/>
        <w:jc w:val="both"/>
        <w:rPr>
          <w:rFonts w:ascii="Century" w:hAnsi="Century"/>
          <w:lang w:val="es-CO"/>
        </w:rPr>
      </w:pPr>
      <w:r w:rsidRPr="008A48A6">
        <w:rPr>
          <w:rStyle w:val="Refdenotaalpie"/>
          <w:rFonts w:ascii="Century" w:hAnsi="Century"/>
        </w:rPr>
        <w:footnoteRef/>
      </w:r>
      <w:r w:rsidR="005619E7" w:rsidRPr="008A48A6">
        <w:rPr>
          <w:rFonts w:ascii="Century" w:hAnsi="Century"/>
        </w:rPr>
        <w:t xml:space="preserve"> ESCUELA JUDICIAL RODRIGO LARA BONILLA. Acciones constitucionales: Módulo I, CASTRO N., Luis M. y CARVAJAL S., César H., CSJ, Imprenta Nacional de Colombia, 2017, p.160</w:t>
      </w:r>
      <w:r w:rsidR="005619E7" w:rsidRPr="008A48A6">
        <w:rPr>
          <w:rFonts w:ascii="Century" w:hAnsi="Century"/>
          <w:lang w:val="es-CO"/>
        </w:rPr>
        <w:t>.</w:t>
      </w:r>
      <w:r w:rsidRPr="008A48A6">
        <w:rPr>
          <w:rFonts w:ascii="Century" w:hAnsi="Century"/>
        </w:rPr>
        <w:t xml:space="preserve"> Explica la doctrina respecto de la regulación jurisprudencial hecha por la CC que</w:t>
      </w:r>
      <w:r w:rsidR="006B27E0" w:rsidRPr="008A48A6">
        <w:rPr>
          <w:rFonts w:ascii="Century" w:hAnsi="Century"/>
        </w:rPr>
        <w:t>:</w:t>
      </w:r>
      <w:r w:rsidRPr="008A48A6">
        <w:rPr>
          <w:rFonts w:ascii="Century" w:hAnsi="Century"/>
          <w:lang w:val="es-CO"/>
        </w:rPr>
        <w:t xml:space="preserve"> </w:t>
      </w:r>
      <w:r w:rsidRPr="008A48A6">
        <w:rPr>
          <w:rFonts w:ascii="Century" w:hAnsi="Century"/>
          <w:i/>
          <w:lang w:val="es-CO"/>
        </w:rPr>
        <w:t>“</w:t>
      </w:r>
      <w:r w:rsidR="006B27E0" w:rsidRPr="008A48A6">
        <w:rPr>
          <w:rFonts w:ascii="Century" w:hAnsi="Century"/>
          <w:i/>
          <w:lang w:val="es-CO"/>
        </w:rPr>
        <w:t xml:space="preserve">(…) </w:t>
      </w:r>
      <w:r w:rsidRPr="008A48A6">
        <w:rPr>
          <w:rFonts w:ascii="Century" w:hAnsi="Century"/>
          <w:i/>
          <w:lang w:val="es-CO"/>
        </w:rPr>
        <w:t xml:space="preserve">En lo que tiene que ver con decisiones de la Corte Constitucional, la posibilidad excepcional de declarar su nulidad fue una construcción jurisprudencial de la propia Corporación (…) Los requisitos formales son (…), </w:t>
      </w:r>
      <w:r w:rsidRPr="008A48A6">
        <w:rPr>
          <w:rFonts w:ascii="Century" w:hAnsi="Century"/>
          <w:i/>
          <w:u w:val="single"/>
          <w:lang w:val="es-CO"/>
        </w:rPr>
        <w:t>interpuesta dentro de los tres días a siguientes a su notificación</w:t>
      </w:r>
      <w:r w:rsidRPr="008A48A6">
        <w:rPr>
          <w:rFonts w:ascii="Century" w:hAnsi="Century"/>
          <w:i/>
          <w:lang w:val="es-CO"/>
        </w:rPr>
        <w:t xml:space="preserve"> (…)”</w:t>
      </w:r>
      <w:r w:rsidRPr="008A48A6">
        <w:rPr>
          <w:rFonts w:ascii="Century" w:hAnsi="Century"/>
          <w:lang w:val="es-CO"/>
        </w:rPr>
        <w:t xml:space="preserve"> </w:t>
      </w:r>
      <w:proofErr w:type="spellStart"/>
      <w:r w:rsidRPr="008A48A6">
        <w:rPr>
          <w:rFonts w:ascii="Century" w:hAnsi="Century"/>
          <w:lang w:val="es-CO"/>
        </w:rPr>
        <w:t>sublínea</w:t>
      </w:r>
      <w:proofErr w:type="spellEnd"/>
      <w:r w:rsidRPr="008A48A6">
        <w:rPr>
          <w:rFonts w:ascii="Century" w:hAnsi="Century"/>
          <w:lang w:val="es-CO"/>
        </w:rPr>
        <w:t xml:space="preserve"> de la Sala.</w:t>
      </w:r>
    </w:p>
  </w:footnote>
  <w:footnote w:id="27">
    <w:p w:rsidR="001E5605" w:rsidRPr="008A48A6" w:rsidRDefault="001E5605"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 xml:space="preserve">TSP, Sala Unitaria Civil Familia. Autos </w:t>
      </w:r>
      <w:r w:rsidR="00473630" w:rsidRPr="008A48A6">
        <w:rPr>
          <w:rFonts w:ascii="Century" w:hAnsi="Century"/>
          <w:lang w:val="es-CO"/>
        </w:rPr>
        <w:t xml:space="preserve">(i) </w:t>
      </w:r>
      <w:r w:rsidRPr="008A48A6">
        <w:rPr>
          <w:rFonts w:ascii="Century" w:hAnsi="Century"/>
          <w:lang w:val="es-CO"/>
        </w:rPr>
        <w:t>del 26-10-2015, MP: Grisales H., Nos.2015-00615-00, 2015-00693-00 y 2015-00611-00</w:t>
      </w:r>
      <w:r w:rsidR="00473630" w:rsidRPr="008A48A6">
        <w:rPr>
          <w:rFonts w:ascii="Century" w:hAnsi="Century"/>
          <w:lang w:val="es-CO"/>
        </w:rPr>
        <w:t xml:space="preserve">; y, (ii) 21-10-2019, MP: Grisales H., No.2019-00166-01. </w:t>
      </w:r>
    </w:p>
  </w:footnote>
  <w:footnote w:id="28">
    <w:p w:rsidR="00203F37" w:rsidRPr="008A48A6" w:rsidRDefault="00203F37"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TSP. Sala Unitaria Civil Familia. Auto del 10-02-2015, MP: Grisales H., No.2013-00231-01.</w:t>
      </w:r>
    </w:p>
  </w:footnote>
  <w:footnote w:id="29">
    <w:p w:rsidR="00FC2EBD" w:rsidRPr="008A48A6" w:rsidRDefault="00FC2EBD" w:rsidP="008A48A6">
      <w:pPr>
        <w:pStyle w:val="Sinespaciado"/>
        <w:jc w:val="both"/>
        <w:rPr>
          <w:rFonts w:ascii="Century" w:hAnsi="Century"/>
          <w:sz w:val="20"/>
        </w:rPr>
      </w:pPr>
      <w:r w:rsidRPr="008A48A6">
        <w:rPr>
          <w:rFonts w:ascii="Century" w:hAnsi="Century" w:cs="Calibri"/>
          <w:sz w:val="20"/>
          <w:vertAlign w:val="superscript"/>
        </w:rPr>
        <w:footnoteRef/>
      </w:r>
      <w:r w:rsidRPr="008A48A6">
        <w:rPr>
          <w:rFonts w:ascii="Century" w:hAnsi="Century" w:cs="Calibri"/>
          <w:sz w:val="20"/>
        </w:rPr>
        <w:t xml:space="preserve"> CABRERA A, Benigno H. Teoría General del Proceso y de la prueba, Bogotá, Librería Jurídica </w:t>
      </w:r>
      <w:proofErr w:type="spellStart"/>
      <w:r w:rsidRPr="008A48A6">
        <w:rPr>
          <w:rFonts w:ascii="Century" w:hAnsi="Century" w:cs="Calibri"/>
          <w:sz w:val="20"/>
        </w:rPr>
        <w:t>Wilches</w:t>
      </w:r>
      <w:proofErr w:type="spellEnd"/>
      <w:r w:rsidRPr="008A48A6">
        <w:rPr>
          <w:rFonts w:ascii="Century" w:hAnsi="Century" w:cs="Calibri"/>
          <w:sz w:val="20"/>
        </w:rPr>
        <w:t>, 1988, p.</w:t>
      </w:r>
      <w:r w:rsidR="008A48A6">
        <w:rPr>
          <w:rFonts w:ascii="Century" w:hAnsi="Century" w:cs="Calibri"/>
          <w:sz w:val="20"/>
        </w:rPr>
        <w:t xml:space="preserve"> </w:t>
      </w:r>
      <w:r w:rsidRPr="008A48A6">
        <w:rPr>
          <w:rFonts w:ascii="Century" w:hAnsi="Century" w:cs="Calibri"/>
          <w:sz w:val="20"/>
        </w:rPr>
        <w:t>29.</w:t>
      </w:r>
    </w:p>
  </w:footnote>
  <w:footnote w:id="30">
    <w:p w:rsidR="006C1C8A" w:rsidRPr="008A48A6" w:rsidRDefault="006C1C8A" w:rsidP="008A48A6">
      <w:pPr>
        <w:pStyle w:val="Textonotapie"/>
        <w:jc w:val="both"/>
        <w:rPr>
          <w:rFonts w:ascii="Century" w:hAnsi="Century"/>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MX"/>
        </w:rPr>
        <w:t xml:space="preserve">CC. </w:t>
      </w:r>
      <w:r w:rsidRPr="008A48A6">
        <w:rPr>
          <w:rFonts w:ascii="Century" w:hAnsi="Century"/>
        </w:rPr>
        <w:t>T-323 de 1999.</w:t>
      </w:r>
    </w:p>
  </w:footnote>
  <w:footnote w:id="31">
    <w:p w:rsidR="005619E7" w:rsidRPr="008A48A6" w:rsidRDefault="005619E7" w:rsidP="008A48A6">
      <w:pPr>
        <w:pStyle w:val="Textonotapie"/>
        <w:jc w:val="both"/>
        <w:rPr>
          <w:rFonts w:ascii="Century" w:hAnsi="Century"/>
          <w:lang w:val="es-CO"/>
        </w:rPr>
      </w:pPr>
      <w:r w:rsidRPr="008A48A6">
        <w:rPr>
          <w:rStyle w:val="Refdenotaalpie"/>
          <w:rFonts w:ascii="Century" w:hAnsi="Century"/>
        </w:rPr>
        <w:footnoteRef/>
      </w:r>
      <w:r w:rsidRPr="008A48A6">
        <w:rPr>
          <w:rFonts w:ascii="Century" w:hAnsi="Century"/>
        </w:rPr>
        <w:t xml:space="preserve"> </w:t>
      </w:r>
      <w:r w:rsidRPr="008A48A6">
        <w:rPr>
          <w:rFonts w:ascii="Century" w:hAnsi="Century"/>
          <w:lang w:val="es-CO"/>
        </w:rPr>
        <w:t>CSJ. ATC5532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F9" w:rsidRPr="00F851F3" w:rsidRDefault="00CB43F9">
    <w:pPr>
      <w:pStyle w:val="Encabezado"/>
      <w:pBdr>
        <w:bottom w:val="single" w:sz="4" w:space="1" w:color="D9D9D9"/>
      </w:pBdr>
      <w:jc w:val="right"/>
      <w:rPr>
        <w:rFonts w:ascii="Georgia" w:hAnsi="Georgia" w:cs="Calibri"/>
        <w:i/>
        <w:sz w:val="20"/>
      </w:rPr>
    </w:pPr>
    <w:r w:rsidRPr="00F851F3">
      <w:rPr>
        <w:rFonts w:ascii="Georgia" w:hAnsi="Georgia" w:cs="Calibri"/>
        <w:i/>
        <w:color w:val="7F7F7F"/>
        <w:spacing w:val="60"/>
        <w:sz w:val="20"/>
      </w:rPr>
      <w:t>Página</w:t>
    </w:r>
    <w:r w:rsidRPr="00F851F3">
      <w:rPr>
        <w:rFonts w:ascii="Georgia" w:hAnsi="Georgia" w:cs="Calibri"/>
        <w:i/>
        <w:sz w:val="20"/>
      </w:rPr>
      <w:t xml:space="preserve"> | </w:t>
    </w:r>
    <w:r w:rsidRPr="00F851F3">
      <w:rPr>
        <w:rFonts w:ascii="Georgia" w:hAnsi="Georgia" w:cs="Calibri"/>
        <w:i/>
        <w:sz w:val="20"/>
      </w:rPr>
      <w:fldChar w:fldCharType="begin"/>
    </w:r>
    <w:r w:rsidRPr="00F851F3">
      <w:rPr>
        <w:rFonts w:ascii="Georgia" w:hAnsi="Georgia" w:cs="Calibri"/>
        <w:i/>
        <w:sz w:val="20"/>
      </w:rPr>
      <w:instrText xml:space="preserve"> PAGE   \* MERGEFORMAT </w:instrText>
    </w:r>
    <w:r w:rsidRPr="00F851F3">
      <w:rPr>
        <w:rFonts w:ascii="Georgia" w:hAnsi="Georgia" w:cs="Calibri"/>
        <w:i/>
        <w:sz w:val="20"/>
      </w:rPr>
      <w:fldChar w:fldCharType="separate"/>
    </w:r>
    <w:r w:rsidR="00E06E5A">
      <w:rPr>
        <w:rFonts w:ascii="Georgia" w:hAnsi="Georgia" w:cs="Calibri"/>
        <w:i/>
        <w:noProof/>
        <w:sz w:val="20"/>
      </w:rPr>
      <w:t>9</w:t>
    </w:r>
    <w:r w:rsidRPr="00F851F3">
      <w:rPr>
        <w:rFonts w:ascii="Georgia" w:hAnsi="Georgia" w:cs="Calibri"/>
        <w:i/>
        <w:sz w:val="20"/>
      </w:rPr>
      <w:fldChar w:fldCharType="end"/>
    </w:r>
  </w:p>
  <w:p w:rsidR="00CB43F9" w:rsidRPr="00A01C7A" w:rsidRDefault="00CB43F9" w:rsidP="00F41FF0">
    <w:pPr>
      <w:pStyle w:val="Encabezado"/>
      <w:ind w:right="360"/>
      <w:jc w:val="both"/>
      <w:rPr>
        <w:rFonts w:ascii="Georgia" w:hAnsi="Georgia" w:cs="Calibri"/>
        <w:i/>
        <w:smallCaps/>
        <w:sz w:val="20"/>
        <w:szCs w:val="22"/>
      </w:rPr>
    </w:pPr>
    <w:r w:rsidRPr="00A01C7A">
      <w:rPr>
        <w:rFonts w:ascii="Georgia" w:hAnsi="Georgia" w:cs="Calibri"/>
        <w:i/>
        <w:smallCaps/>
        <w:sz w:val="20"/>
        <w:szCs w:val="22"/>
      </w:rPr>
      <w:t>Expediente No.</w:t>
    </w:r>
    <w:r w:rsidR="008A48A6">
      <w:rPr>
        <w:rFonts w:ascii="Georgia" w:hAnsi="Georgia" w:cs="Calibri"/>
        <w:i/>
        <w:smallCaps/>
        <w:sz w:val="20"/>
        <w:szCs w:val="22"/>
      </w:rPr>
      <w:t xml:space="preserve"> </w:t>
    </w:r>
    <w:r>
      <w:rPr>
        <w:rFonts w:ascii="Georgia" w:hAnsi="Georgia" w:cs="Calibri"/>
        <w:i/>
        <w:smallCaps/>
        <w:sz w:val="20"/>
        <w:szCs w:val="22"/>
      </w:rPr>
      <w:t>2020-00032-00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1AF8FB0A"/>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1"/>
  </w:num>
  <w:num w:numId="3">
    <w:abstractNumId w:val="20"/>
  </w:num>
  <w:num w:numId="4">
    <w:abstractNumId w:val="8"/>
  </w:num>
  <w:num w:numId="5">
    <w:abstractNumId w:val="37"/>
  </w:num>
  <w:num w:numId="6">
    <w:abstractNumId w:val="3"/>
  </w:num>
  <w:num w:numId="7">
    <w:abstractNumId w:val="27"/>
  </w:num>
  <w:num w:numId="8">
    <w:abstractNumId w:val="5"/>
  </w:num>
  <w:num w:numId="9">
    <w:abstractNumId w:val="38"/>
  </w:num>
  <w:num w:numId="10">
    <w:abstractNumId w:val="28"/>
  </w:num>
  <w:num w:numId="11">
    <w:abstractNumId w:val="25"/>
  </w:num>
  <w:num w:numId="12">
    <w:abstractNumId w:val="32"/>
  </w:num>
  <w:num w:numId="13">
    <w:abstractNumId w:val="16"/>
  </w:num>
  <w:num w:numId="14">
    <w:abstractNumId w:val="18"/>
  </w:num>
  <w:num w:numId="15">
    <w:abstractNumId w:val="23"/>
  </w:num>
  <w:num w:numId="16">
    <w:abstractNumId w:val="10"/>
  </w:num>
  <w:num w:numId="17">
    <w:abstractNumId w:val="24"/>
  </w:num>
  <w:num w:numId="18">
    <w:abstractNumId w:val="13"/>
  </w:num>
  <w:num w:numId="19">
    <w:abstractNumId w:val="11"/>
  </w:num>
  <w:num w:numId="20">
    <w:abstractNumId w:val="4"/>
  </w:num>
  <w:num w:numId="21">
    <w:abstractNumId w:val="42"/>
  </w:num>
  <w:num w:numId="22">
    <w:abstractNumId w:val="35"/>
  </w:num>
  <w:num w:numId="23">
    <w:abstractNumId w:val="33"/>
  </w:num>
  <w:num w:numId="24">
    <w:abstractNumId w:val="9"/>
  </w:num>
  <w:num w:numId="25">
    <w:abstractNumId w:val="31"/>
  </w:num>
  <w:num w:numId="26">
    <w:abstractNumId w:val="19"/>
  </w:num>
  <w:num w:numId="27">
    <w:abstractNumId w:val="22"/>
  </w:num>
  <w:num w:numId="28">
    <w:abstractNumId w:val="26"/>
  </w:num>
  <w:num w:numId="29">
    <w:abstractNumId w:val="6"/>
  </w:num>
  <w:num w:numId="30">
    <w:abstractNumId w:val="17"/>
  </w:num>
  <w:num w:numId="31">
    <w:abstractNumId w:val="1"/>
  </w:num>
  <w:num w:numId="32">
    <w:abstractNumId w:val="40"/>
  </w:num>
  <w:num w:numId="33">
    <w:abstractNumId w:val="7"/>
  </w:num>
  <w:num w:numId="34">
    <w:abstractNumId w:val="15"/>
  </w:num>
  <w:num w:numId="35">
    <w:abstractNumId w:val="36"/>
  </w:num>
  <w:num w:numId="36">
    <w:abstractNumId w:val="39"/>
  </w:num>
  <w:num w:numId="37">
    <w:abstractNumId w:val="30"/>
  </w:num>
  <w:num w:numId="38">
    <w:abstractNumId w:val="29"/>
  </w:num>
  <w:num w:numId="39">
    <w:abstractNumId w:val="34"/>
  </w:num>
  <w:num w:numId="40">
    <w:abstractNumId w:val="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726"/>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67B4"/>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493A"/>
    <w:rsid w:val="00055048"/>
    <w:rsid w:val="00055173"/>
    <w:rsid w:val="00055DB5"/>
    <w:rsid w:val="00055FDD"/>
    <w:rsid w:val="00057150"/>
    <w:rsid w:val="000571E8"/>
    <w:rsid w:val="00060250"/>
    <w:rsid w:val="00060303"/>
    <w:rsid w:val="000605AB"/>
    <w:rsid w:val="00060BA8"/>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2D6"/>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0AAD"/>
    <w:rsid w:val="000C134E"/>
    <w:rsid w:val="000C151C"/>
    <w:rsid w:val="000C185C"/>
    <w:rsid w:val="000C1994"/>
    <w:rsid w:val="000C19BF"/>
    <w:rsid w:val="000C21AE"/>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E7920"/>
    <w:rsid w:val="000F048A"/>
    <w:rsid w:val="000F0711"/>
    <w:rsid w:val="000F116A"/>
    <w:rsid w:val="000F1D48"/>
    <w:rsid w:val="000F1FDE"/>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C6A"/>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77CA2"/>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4A7"/>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5CE"/>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605"/>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3C79"/>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3F37"/>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180D"/>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6C7C"/>
    <w:rsid w:val="0025743C"/>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6B"/>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872"/>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36D"/>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2E45"/>
    <w:rsid w:val="003036DA"/>
    <w:rsid w:val="00303DD9"/>
    <w:rsid w:val="00304901"/>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4CB"/>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266"/>
    <w:rsid w:val="00332750"/>
    <w:rsid w:val="00332783"/>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64F"/>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5AD"/>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2B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2E93"/>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6AB"/>
    <w:rsid w:val="003C5876"/>
    <w:rsid w:val="003C61F1"/>
    <w:rsid w:val="003C620B"/>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956"/>
    <w:rsid w:val="003D5FC6"/>
    <w:rsid w:val="003D6337"/>
    <w:rsid w:val="003D65B3"/>
    <w:rsid w:val="003D6763"/>
    <w:rsid w:val="003D699A"/>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84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A12"/>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369"/>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DF9"/>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30"/>
    <w:rsid w:val="0047367A"/>
    <w:rsid w:val="00473A60"/>
    <w:rsid w:val="00473C3E"/>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A46"/>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3EF"/>
    <w:rsid w:val="004F1603"/>
    <w:rsid w:val="004F1AB9"/>
    <w:rsid w:val="004F1CFF"/>
    <w:rsid w:val="004F2D5C"/>
    <w:rsid w:val="004F34AC"/>
    <w:rsid w:val="004F3596"/>
    <w:rsid w:val="004F3618"/>
    <w:rsid w:val="004F39BD"/>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27B4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9E7"/>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A7A13"/>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6CC2"/>
    <w:rsid w:val="005C72B1"/>
    <w:rsid w:val="005D125C"/>
    <w:rsid w:val="005D135A"/>
    <w:rsid w:val="005D1B81"/>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D3E"/>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B5A"/>
    <w:rsid w:val="00663C56"/>
    <w:rsid w:val="00664006"/>
    <w:rsid w:val="00664DAF"/>
    <w:rsid w:val="00665243"/>
    <w:rsid w:val="0066535D"/>
    <w:rsid w:val="00665851"/>
    <w:rsid w:val="0066764D"/>
    <w:rsid w:val="00667E9D"/>
    <w:rsid w:val="00670818"/>
    <w:rsid w:val="00670D07"/>
    <w:rsid w:val="00671540"/>
    <w:rsid w:val="00671690"/>
    <w:rsid w:val="0067180D"/>
    <w:rsid w:val="00671E37"/>
    <w:rsid w:val="0067249F"/>
    <w:rsid w:val="006726E4"/>
    <w:rsid w:val="00672D56"/>
    <w:rsid w:val="006731E3"/>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002C"/>
    <w:rsid w:val="00681A85"/>
    <w:rsid w:val="006824C3"/>
    <w:rsid w:val="00682BD7"/>
    <w:rsid w:val="006834A9"/>
    <w:rsid w:val="00683A69"/>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10"/>
    <w:rsid w:val="0069134C"/>
    <w:rsid w:val="0069147A"/>
    <w:rsid w:val="00691C48"/>
    <w:rsid w:val="006929E7"/>
    <w:rsid w:val="00692A5A"/>
    <w:rsid w:val="00692D1E"/>
    <w:rsid w:val="00693485"/>
    <w:rsid w:val="00693ACF"/>
    <w:rsid w:val="00694204"/>
    <w:rsid w:val="006942B0"/>
    <w:rsid w:val="006947CB"/>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7E0"/>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1C8A"/>
    <w:rsid w:val="006C2BA9"/>
    <w:rsid w:val="006C2BB6"/>
    <w:rsid w:val="006C2CDF"/>
    <w:rsid w:val="006C3C38"/>
    <w:rsid w:val="006C45C5"/>
    <w:rsid w:val="006C45EE"/>
    <w:rsid w:val="006C4ED5"/>
    <w:rsid w:val="006C52DA"/>
    <w:rsid w:val="006C57E6"/>
    <w:rsid w:val="006C5B0C"/>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790"/>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5FF"/>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978"/>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37EB2"/>
    <w:rsid w:val="007400D3"/>
    <w:rsid w:val="0074126A"/>
    <w:rsid w:val="00741829"/>
    <w:rsid w:val="007418F2"/>
    <w:rsid w:val="0074208D"/>
    <w:rsid w:val="00742DAD"/>
    <w:rsid w:val="00742E38"/>
    <w:rsid w:val="007438DD"/>
    <w:rsid w:val="00744FF6"/>
    <w:rsid w:val="007456FC"/>
    <w:rsid w:val="00745751"/>
    <w:rsid w:val="00745B07"/>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401"/>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5C1"/>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C68"/>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0E3B"/>
    <w:rsid w:val="007D120B"/>
    <w:rsid w:val="007D2261"/>
    <w:rsid w:val="007D2580"/>
    <w:rsid w:val="007D273C"/>
    <w:rsid w:val="007D319E"/>
    <w:rsid w:val="007D32B1"/>
    <w:rsid w:val="007D3636"/>
    <w:rsid w:val="007D3D5C"/>
    <w:rsid w:val="007D4A8B"/>
    <w:rsid w:val="007D4C9C"/>
    <w:rsid w:val="007D5130"/>
    <w:rsid w:val="007D61B6"/>
    <w:rsid w:val="007D692A"/>
    <w:rsid w:val="007D6C59"/>
    <w:rsid w:val="007D71CB"/>
    <w:rsid w:val="007D71DF"/>
    <w:rsid w:val="007D736D"/>
    <w:rsid w:val="007D7B1F"/>
    <w:rsid w:val="007D7C03"/>
    <w:rsid w:val="007D7D22"/>
    <w:rsid w:val="007E004A"/>
    <w:rsid w:val="007E016E"/>
    <w:rsid w:val="007E08B2"/>
    <w:rsid w:val="007E0930"/>
    <w:rsid w:val="007E0A80"/>
    <w:rsid w:val="007E0EBF"/>
    <w:rsid w:val="007E12C5"/>
    <w:rsid w:val="007E138F"/>
    <w:rsid w:val="007E155B"/>
    <w:rsid w:val="007E15DD"/>
    <w:rsid w:val="007E1A99"/>
    <w:rsid w:val="007E1AB1"/>
    <w:rsid w:val="007E1CD0"/>
    <w:rsid w:val="007E1F07"/>
    <w:rsid w:val="007E247C"/>
    <w:rsid w:val="007E25A8"/>
    <w:rsid w:val="007E2877"/>
    <w:rsid w:val="007E293D"/>
    <w:rsid w:val="007E2B6E"/>
    <w:rsid w:val="007E2E20"/>
    <w:rsid w:val="007E2EAD"/>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889"/>
    <w:rsid w:val="008119F0"/>
    <w:rsid w:val="00812556"/>
    <w:rsid w:val="0081274C"/>
    <w:rsid w:val="00813087"/>
    <w:rsid w:val="0081322E"/>
    <w:rsid w:val="00813552"/>
    <w:rsid w:val="00813E6E"/>
    <w:rsid w:val="008141D1"/>
    <w:rsid w:val="008149D2"/>
    <w:rsid w:val="008150CB"/>
    <w:rsid w:val="0081546B"/>
    <w:rsid w:val="008154F0"/>
    <w:rsid w:val="00815EF9"/>
    <w:rsid w:val="008163C1"/>
    <w:rsid w:val="00816B14"/>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D4"/>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053"/>
    <w:rsid w:val="0084022E"/>
    <w:rsid w:val="00840E09"/>
    <w:rsid w:val="00840E35"/>
    <w:rsid w:val="0084128F"/>
    <w:rsid w:val="00841BFC"/>
    <w:rsid w:val="00841F94"/>
    <w:rsid w:val="008420D6"/>
    <w:rsid w:val="00842D42"/>
    <w:rsid w:val="008431FE"/>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49B"/>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5B74"/>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8A6"/>
    <w:rsid w:val="008A4988"/>
    <w:rsid w:val="008A4F3D"/>
    <w:rsid w:val="008A52BE"/>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30D"/>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0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532C"/>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8CE"/>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AEA"/>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030"/>
    <w:rsid w:val="009C254F"/>
    <w:rsid w:val="009C28F2"/>
    <w:rsid w:val="009C2DCA"/>
    <w:rsid w:val="009C2E56"/>
    <w:rsid w:val="009C39AD"/>
    <w:rsid w:val="009C3B9F"/>
    <w:rsid w:val="009C3D3C"/>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97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0C27"/>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C7A"/>
    <w:rsid w:val="00A01E43"/>
    <w:rsid w:val="00A01FCB"/>
    <w:rsid w:val="00A022B2"/>
    <w:rsid w:val="00A023A7"/>
    <w:rsid w:val="00A02A9D"/>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548"/>
    <w:rsid w:val="00B80992"/>
    <w:rsid w:val="00B81C26"/>
    <w:rsid w:val="00B81D32"/>
    <w:rsid w:val="00B82AA8"/>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142"/>
    <w:rsid w:val="00BC0402"/>
    <w:rsid w:val="00BC049D"/>
    <w:rsid w:val="00BC0532"/>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976"/>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CB6"/>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4684"/>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71"/>
    <w:rsid w:val="00C05AD6"/>
    <w:rsid w:val="00C05B91"/>
    <w:rsid w:val="00C06085"/>
    <w:rsid w:val="00C06213"/>
    <w:rsid w:val="00C0637C"/>
    <w:rsid w:val="00C063C4"/>
    <w:rsid w:val="00C067F0"/>
    <w:rsid w:val="00C06FA8"/>
    <w:rsid w:val="00C074DD"/>
    <w:rsid w:val="00C078A6"/>
    <w:rsid w:val="00C0799F"/>
    <w:rsid w:val="00C07ADA"/>
    <w:rsid w:val="00C07B2B"/>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1F9A"/>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FDE"/>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424"/>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D10"/>
    <w:rsid w:val="00CB3FF7"/>
    <w:rsid w:val="00CB43F9"/>
    <w:rsid w:val="00CB4807"/>
    <w:rsid w:val="00CB5067"/>
    <w:rsid w:val="00CB6725"/>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4D3"/>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A9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3A8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CD"/>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DD6"/>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17E7"/>
    <w:rsid w:val="00DD2399"/>
    <w:rsid w:val="00DD2B83"/>
    <w:rsid w:val="00DD3D64"/>
    <w:rsid w:val="00DD4A9B"/>
    <w:rsid w:val="00DD6051"/>
    <w:rsid w:val="00DD664C"/>
    <w:rsid w:val="00DD68D3"/>
    <w:rsid w:val="00DD69D9"/>
    <w:rsid w:val="00DD7215"/>
    <w:rsid w:val="00DD79F0"/>
    <w:rsid w:val="00DD7B51"/>
    <w:rsid w:val="00DE0562"/>
    <w:rsid w:val="00DE0609"/>
    <w:rsid w:val="00DE090B"/>
    <w:rsid w:val="00DE0BFD"/>
    <w:rsid w:val="00DE0D0A"/>
    <w:rsid w:val="00DE121B"/>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950"/>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0D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6E5A"/>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19EE"/>
    <w:rsid w:val="00E62CCA"/>
    <w:rsid w:val="00E62DE3"/>
    <w:rsid w:val="00E62F1F"/>
    <w:rsid w:val="00E64683"/>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44C"/>
    <w:rsid w:val="00E81BA7"/>
    <w:rsid w:val="00E82137"/>
    <w:rsid w:val="00E82355"/>
    <w:rsid w:val="00E82697"/>
    <w:rsid w:val="00E833A4"/>
    <w:rsid w:val="00E842FB"/>
    <w:rsid w:val="00E8430D"/>
    <w:rsid w:val="00E84525"/>
    <w:rsid w:val="00E84588"/>
    <w:rsid w:val="00E84596"/>
    <w:rsid w:val="00E8469D"/>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BFF"/>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6A61"/>
    <w:rsid w:val="00EF7042"/>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5EB1"/>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18C"/>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3FD"/>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3DCE"/>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AB8"/>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1F3"/>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4CFD"/>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51D"/>
    <w:rsid w:val="00FC1931"/>
    <w:rsid w:val="00FC2240"/>
    <w:rsid w:val="00FC2EBD"/>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73C3E"/>
    <w:pPr>
      <w:widowControl/>
      <w:autoSpaceDE/>
      <w:autoSpaceDN/>
      <w:adjustRightInd/>
      <w:jc w:val="both"/>
    </w:pPr>
    <w:rPr>
      <w:rFonts w:ascii="Calibri" w:hAnsi="Calibri" w:cs="Times New Roman"/>
      <w:sz w:val="20"/>
      <w:szCs w:val="20"/>
      <w:vertAlign w:val="superscript"/>
    </w:rPr>
  </w:style>
  <w:style w:type="character" w:styleId="nfasis">
    <w:name w:val="Emphasis"/>
    <w:basedOn w:val="Fuentedeprrafopredeter"/>
    <w:uiPriority w:val="20"/>
    <w:qFormat/>
    <w:rsid w:val="00706790"/>
    <w:rPr>
      <w:i/>
      <w:iCs/>
    </w:rPr>
  </w:style>
  <w:style w:type="character" w:customStyle="1" w:styleId="CitaIntraCSJCar">
    <w:name w:val="Cita Intra CSJ Car"/>
    <w:basedOn w:val="Fuentedeprrafopredeter"/>
    <w:link w:val="CitaIntraCSJ"/>
    <w:rsid w:val="008150CB"/>
    <w:rPr>
      <w:rFonts w:ascii="Bookman Old Style" w:eastAsia="Calibri" w:hAnsi="Bookman Old Style"/>
      <w:bCs/>
      <w:i/>
      <w:sz w:val="24"/>
      <w:szCs w:val="24"/>
    </w:rPr>
  </w:style>
  <w:style w:type="paragraph" w:customStyle="1" w:styleId="CitaIntraCSJ">
    <w:name w:val="Cita Intra CSJ"/>
    <w:basedOn w:val="Normal"/>
    <w:link w:val="CitaIntraCSJCar"/>
    <w:qFormat/>
    <w:rsid w:val="008150CB"/>
    <w:pPr>
      <w:widowControl/>
      <w:autoSpaceDE/>
      <w:autoSpaceDN/>
      <w:adjustRightInd/>
      <w:spacing w:line="360" w:lineRule="auto"/>
      <w:ind w:firstLine="709"/>
      <w:jc w:val="both"/>
    </w:pPr>
    <w:rPr>
      <w:rFonts w:ascii="Bookman Old Style" w:eastAsia="Calibri" w:hAnsi="Bookman Old Style" w:cs="Calibr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73C3E"/>
    <w:pPr>
      <w:widowControl/>
      <w:autoSpaceDE/>
      <w:autoSpaceDN/>
      <w:adjustRightInd/>
      <w:jc w:val="both"/>
    </w:pPr>
    <w:rPr>
      <w:rFonts w:ascii="Calibri" w:hAnsi="Calibri" w:cs="Times New Roman"/>
      <w:sz w:val="20"/>
      <w:szCs w:val="20"/>
      <w:vertAlign w:val="superscript"/>
    </w:rPr>
  </w:style>
  <w:style w:type="character" w:styleId="nfasis">
    <w:name w:val="Emphasis"/>
    <w:basedOn w:val="Fuentedeprrafopredeter"/>
    <w:uiPriority w:val="20"/>
    <w:qFormat/>
    <w:rsid w:val="00706790"/>
    <w:rPr>
      <w:i/>
      <w:iCs/>
    </w:rPr>
  </w:style>
  <w:style w:type="character" w:customStyle="1" w:styleId="CitaIntraCSJCar">
    <w:name w:val="Cita Intra CSJ Car"/>
    <w:basedOn w:val="Fuentedeprrafopredeter"/>
    <w:link w:val="CitaIntraCSJ"/>
    <w:rsid w:val="008150CB"/>
    <w:rPr>
      <w:rFonts w:ascii="Bookman Old Style" w:eastAsia="Calibri" w:hAnsi="Bookman Old Style"/>
      <w:bCs/>
      <w:i/>
      <w:sz w:val="24"/>
      <w:szCs w:val="24"/>
    </w:rPr>
  </w:style>
  <w:style w:type="paragraph" w:customStyle="1" w:styleId="CitaIntraCSJ">
    <w:name w:val="Cita Intra CSJ"/>
    <w:basedOn w:val="Normal"/>
    <w:link w:val="CitaIntraCSJCar"/>
    <w:qFormat/>
    <w:rsid w:val="008150CB"/>
    <w:pPr>
      <w:widowControl/>
      <w:autoSpaceDE/>
      <w:autoSpaceDN/>
      <w:adjustRightInd/>
      <w:spacing w:line="360" w:lineRule="auto"/>
      <w:ind w:firstLine="709"/>
      <w:jc w:val="both"/>
    </w:pPr>
    <w:rPr>
      <w:rFonts w:ascii="Bookman Old Style" w:eastAsia="Calibri" w:hAnsi="Bookman Old Style" w:cs="Calibr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515">
      <w:bodyDiv w:val="1"/>
      <w:marLeft w:val="0"/>
      <w:marRight w:val="0"/>
      <w:marTop w:val="0"/>
      <w:marBottom w:val="0"/>
      <w:divBdr>
        <w:top w:val="none" w:sz="0" w:space="0" w:color="auto"/>
        <w:left w:val="none" w:sz="0" w:space="0" w:color="auto"/>
        <w:bottom w:val="none" w:sz="0" w:space="0" w:color="auto"/>
        <w:right w:val="none" w:sz="0" w:space="0" w:color="auto"/>
      </w:divBdr>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5/T-271-15.rtf"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BDD4-1154-4964-A26F-7FEEE3D8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3716</Words>
  <Characters>20441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cp:lastModifiedBy>
  <cp:revision>14</cp:revision>
  <cp:lastPrinted>2020-03-10T15:02:00Z</cp:lastPrinted>
  <dcterms:created xsi:type="dcterms:W3CDTF">2020-03-09T15:40:00Z</dcterms:created>
  <dcterms:modified xsi:type="dcterms:W3CDTF">2020-06-17T19:44:00Z</dcterms:modified>
</cp:coreProperties>
</file>