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27" w:rsidRPr="00411927" w:rsidRDefault="00411927" w:rsidP="0041192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411927">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11927" w:rsidRPr="00411927" w:rsidRDefault="00411927" w:rsidP="00411927">
      <w:pPr>
        <w:widowControl/>
        <w:autoSpaceDE/>
        <w:autoSpaceDN/>
        <w:adjustRightInd/>
        <w:jc w:val="both"/>
        <w:rPr>
          <w:rFonts w:ascii="Arial" w:hAnsi="Arial" w:cs="Arial"/>
          <w:sz w:val="20"/>
          <w:szCs w:val="20"/>
        </w:rPr>
      </w:pP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Asunto</w:t>
      </w:r>
      <w:r w:rsidRPr="00411927">
        <w:rPr>
          <w:rFonts w:ascii="Arial" w:hAnsi="Arial" w:cs="Arial"/>
          <w:sz w:val="20"/>
          <w:szCs w:val="20"/>
        </w:rPr>
        <w:tab/>
      </w:r>
      <w:r w:rsidRPr="00411927">
        <w:rPr>
          <w:rFonts w:ascii="Arial" w:hAnsi="Arial" w:cs="Arial"/>
          <w:sz w:val="20"/>
          <w:szCs w:val="20"/>
        </w:rPr>
        <w:tab/>
      </w:r>
      <w:r w:rsidRPr="00411927">
        <w:rPr>
          <w:rFonts w:ascii="Arial" w:hAnsi="Arial" w:cs="Arial"/>
          <w:sz w:val="20"/>
          <w:szCs w:val="20"/>
        </w:rPr>
        <w:tab/>
        <w:t>: Sentencia de tutela en segunda instancia</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Accionante</w:t>
      </w:r>
      <w:r w:rsidRPr="00411927">
        <w:rPr>
          <w:rFonts w:ascii="Arial" w:hAnsi="Arial" w:cs="Arial"/>
          <w:sz w:val="20"/>
          <w:szCs w:val="20"/>
        </w:rPr>
        <w:tab/>
      </w:r>
      <w:r w:rsidRPr="00411927">
        <w:rPr>
          <w:rFonts w:ascii="Arial" w:hAnsi="Arial" w:cs="Arial"/>
          <w:sz w:val="20"/>
          <w:szCs w:val="20"/>
        </w:rPr>
        <w:tab/>
        <w:t>: Nora de Jesús Castañeda Castro</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Accionada</w:t>
      </w:r>
      <w:r w:rsidRPr="00411927">
        <w:rPr>
          <w:rFonts w:ascii="Arial" w:hAnsi="Arial" w:cs="Arial"/>
          <w:sz w:val="20"/>
          <w:szCs w:val="20"/>
        </w:rPr>
        <w:tab/>
      </w:r>
      <w:r w:rsidRPr="00411927">
        <w:rPr>
          <w:rFonts w:ascii="Arial" w:hAnsi="Arial" w:cs="Arial"/>
          <w:sz w:val="20"/>
          <w:szCs w:val="20"/>
        </w:rPr>
        <w:tab/>
        <w:t xml:space="preserve">: Agencia Nacional de Tierras - </w:t>
      </w:r>
      <w:proofErr w:type="spellStart"/>
      <w:r w:rsidRPr="00411927">
        <w:rPr>
          <w:rFonts w:ascii="Arial" w:hAnsi="Arial" w:cs="Arial"/>
          <w:sz w:val="20"/>
          <w:szCs w:val="20"/>
        </w:rPr>
        <w:t>ANT</w:t>
      </w:r>
      <w:proofErr w:type="spellEnd"/>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 xml:space="preserve">Litisconsorte </w:t>
      </w:r>
      <w:r w:rsidRPr="00411927">
        <w:rPr>
          <w:rFonts w:ascii="Arial" w:hAnsi="Arial" w:cs="Arial"/>
          <w:sz w:val="20"/>
          <w:szCs w:val="20"/>
        </w:rPr>
        <w:tab/>
      </w:r>
      <w:r w:rsidRPr="00411927">
        <w:rPr>
          <w:rFonts w:ascii="Arial" w:hAnsi="Arial" w:cs="Arial"/>
          <w:sz w:val="20"/>
          <w:szCs w:val="20"/>
        </w:rPr>
        <w:tab/>
        <w:t xml:space="preserve">: Subdirector de Sistemas de Información de Tierras de la </w:t>
      </w:r>
      <w:proofErr w:type="spellStart"/>
      <w:r w:rsidRPr="00411927">
        <w:rPr>
          <w:rFonts w:ascii="Arial" w:hAnsi="Arial" w:cs="Arial"/>
          <w:sz w:val="20"/>
          <w:szCs w:val="20"/>
        </w:rPr>
        <w:t>ANT</w:t>
      </w:r>
      <w:proofErr w:type="spellEnd"/>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 xml:space="preserve">Terceros </w:t>
      </w:r>
      <w:r w:rsidRPr="00411927">
        <w:rPr>
          <w:rFonts w:ascii="Arial" w:hAnsi="Arial" w:cs="Arial"/>
          <w:sz w:val="20"/>
          <w:szCs w:val="20"/>
        </w:rPr>
        <w:tab/>
      </w:r>
      <w:r w:rsidRPr="00411927">
        <w:rPr>
          <w:rFonts w:ascii="Arial" w:hAnsi="Arial" w:cs="Arial"/>
          <w:sz w:val="20"/>
          <w:szCs w:val="20"/>
        </w:rPr>
        <w:tab/>
        <w:t>: Ministerio de Agricultura y otros</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Radicación</w:t>
      </w:r>
      <w:r w:rsidRPr="00411927">
        <w:rPr>
          <w:rFonts w:ascii="Arial" w:hAnsi="Arial" w:cs="Arial"/>
          <w:sz w:val="20"/>
          <w:szCs w:val="20"/>
        </w:rPr>
        <w:tab/>
      </w:r>
      <w:r w:rsidRPr="00411927">
        <w:rPr>
          <w:rFonts w:ascii="Arial" w:hAnsi="Arial" w:cs="Arial"/>
          <w:sz w:val="20"/>
          <w:szCs w:val="20"/>
        </w:rPr>
        <w:tab/>
        <w:t>: 66682-31-03-001-2020-00007-01</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Despacho de origen</w:t>
      </w:r>
      <w:r w:rsidRPr="00411927">
        <w:rPr>
          <w:rFonts w:ascii="Arial" w:hAnsi="Arial" w:cs="Arial"/>
          <w:sz w:val="20"/>
          <w:szCs w:val="20"/>
        </w:rPr>
        <w:tab/>
        <w:t>: Juzgado Civil del Circuito de Santa Rosa de Cabal</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Magistrado Ponente</w:t>
      </w:r>
      <w:r w:rsidRPr="00411927">
        <w:rPr>
          <w:rFonts w:ascii="Arial" w:hAnsi="Arial" w:cs="Arial"/>
          <w:sz w:val="20"/>
          <w:szCs w:val="20"/>
        </w:rPr>
        <w:tab/>
        <w:t xml:space="preserve">: </w:t>
      </w:r>
      <w:proofErr w:type="spellStart"/>
      <w:r w:rsidRPr="00411927">
        <w:rPr>
          <w:rFonts w:ascii="Arial" w:hAnsi="Arial" w:cs="Arial"/>
          <w:sz w:val="20"/>
          <w:szCs w:val="20"/>
        </w:rPr>
        <w:t>DUBERNEY</w:t>
      </w:r>
      <w:proofErr w:type="spellEnd"/>
      <w:r w:rsidRPr="00411927">
        <w:rPr>
          <w:rFonts w:ascii="Arial" w:hAnsi="Arial" w:cs="Arial"/>
          <w:sz w:val="20"/>
          <w:szCs w:val="20"/>
        </w:rPr>
        <w:t xml:space="preserve"> GRISALES HERRERA</w:t>
      </w: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sz w:val="20"/>
          <w:szCs w:val="20"/>
        </w:rPr>
        <w:t>Acta número</w:t>
      </w:r>
      <w:r w:rsidRPr="00411927">
        <w:rPr>
          <w:rFonts w:ascii="Arial" w:hAnsi="Arial" w:cs="Arial"/>
          <w:sz w:val="20"/>
          <w:szCs w:val="20"/>
        </w:rPr>
        <w:tab/>
      </w:r>
      <w:r w:rsidRPr="00411927">
        <w:rPr>
          <w:rFonts w:ascii="Arial" w:hAnsi="Arial" w:cs="Arial"/>
          <w:sz w:val="20"/>
          <w:szCs w:val="20"/>
        </w:rPr>
        <w:tab/>
        <w:t>: 104 de 16-03-2020</w:t>
      </w:r>
    </w:p>
    <w:p w:rsidR="00411927" w:rsidRPr="00411927" w:rsidRDefault="00411927" w:rsidP="00411927">
      <w:pPr>
        <w:widowControl/>
        <w:autoSpaceDE/>
        <w:autoSpaceDN/>
        <w:adjustRightInd/>
        <w:jc w:val="both"/>
        <w:rPr>
          <w:rFonts w:ascii="Arial" w:hAnsi="Arial" w:cs="Arial"/>
          <w:sz w:val="20"/>
          <w:szCs w:val="20"/>
        </w:rPr>
      </w:pPr>
    </w:p>
    <w:p w:rsidR="00411927" w:rsidRPr="00411927" w:rsidRDefault="00411927" w:rsidP="00411927">
      <w:pPr>
        <w:widowControl/>
        <w:autoSpaceDE/>
        <w:autoSpaceDN/>
        <w:adjustRightInd/>
        <w:jc w:val="both"/>
        <w:rPr>
          <w:rFonts w:ascii="Arial" w:hAnsi="Arial" w:cs="Arial"/>
          <w:sz w:val="20"/>
          <w:szCs w:val="20"/>
        </w:rPr>
      </w:pPr>
      <w:r w:rsidRPr="00411927">
        <w:rPr>
          <w:rFonts w:ascii="Arial" w:hAnsi="Arial" w:cs="Arial"/>
          <w:b/>
          <w:bCs/>
          <w:iCs/>
          <w:sz w:val="20"/>
          <w:szCs w:val="20"/>
          <w:u w:val="single"/>
          <w:lang w:eastAsia="fr-FR"/>
        </w:rPr>
        <w:t>TEMAS:</w:t>
      </w:r>
      <w:r w:rsidRPr="00411927">
        <w:rPr>
          <w:rFonts w:ascii="Arial" w:hAnsi="Arial" w:cs="Arial"/>
          <w:b/>
          <w:bCs/>
          <w:iCs/>
          <w:sz w:val="20"/>
          <w:szCs w:val="20"/>
          <w:lang w:eastAsia="fr-FR"/>
        </w:rPr>
        <w:tab/>
      </w:r>
      <w:r w:rsidR="00872199">
        <w:rPr>
          <w:rFonts w:ascii="Arial" w:hAnsi="Arial" w:cs="Arial"/>
          <w:b/>
          <w:sz w:val="20"/>
          <w:szCs w:val="20"/>
        </w:rPr>
        <w:t>DERECHO DE PETICIÓN /</w:t>
      </w:r>
      <w:r w:rsidRPr="00411927">
        <w:rPr>
          <w:rFonts w:ascii="Arial" w:hAnsi="Arial" w:cs="Arial"/>
          <w:b/>
          <w:sz w:val="20"/>
          <w:szCs w:val="20"/>
        </w:rPr>
        <w:t xml:space="preserve"> </w:t>
      </w:r>
      <w:r w:rsidR="00872199">
        <w:rPr>
          <w:rFonts w:ascii="Arial" w:hAnsi="Arial" w:cs="Arial"/>
          <w:b/>
          <w:sz w:val="20"/>
          <w:szCs w:val="20"/>
        </w:rPr>
        <w:t>REQUISITOS / PRESUPUESTOS DE LA RESPUESTA / NO TIENE QUE SER FAVORABLE / DEBE CONTENER LA INFORMACIÓN ADICIONAL PERTINENTE.</w:t>
      </w:r>
    </w:p>
    <w:p w:rsidR="00411927" w:rsidRPr="00411927" w:rsidRDefault="00411927" w:rsidP="00411927">
      <w:pPr>
        <w:widowControl/>
        <w:autoSpaceDE/>
        <w:autoSpaceDN/>
        <w:adjustRightInd/>
        <w:jc w:val="both"/>
        <w:rPr>
          <w:rFonts w:ascii="Arial" w:hAnsi="Arial" w:cs="Arial"/>
          <w:sz w:val="20"/>
          <w:szCs w:val="20"/>
        </w:rPr>
      </w:pPr>
    </w:p>
    <w:p w:rsidR="00EC0C66" w:rsidRPr="00EC0C66" w:rsidRDefault="00EC0C66" w:rsidP="00EC0C66">
      <w:pPr>
        <w:widowControl/>
        <w:autoSpaceDE/>
        <w:autoSpaceDN/>
        <w:adjustRightInd/>
        <w:jc w:val="both"/>
        <w:rPr>
          <w:rFonts w:ascii="Arial" w:hAnsi="Arial" w:cs="Arial"/>
          <w:sz w:val="20"/>
          <w:szCs w:val="20"/>
        </w:rPr>
      </w:pPr>
      <w:r w:rsidRPr="00EC0C66">
        <w:rPr>
          <w:rFonts w:ascii="Arial" w:hAnsi="Arial" w:cs="Arial"/>
          <w:sz w:val="20"/>
          <w:szCs w:val="20"/>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 so pena de incurrir en la violación de este derecho fundamental”.</w:t>
      </w:r>
    </w:p>
    <w:p w:rsidR="00EC0C66" w:rsidRPr="00EC0C66" w:rsidRDefault="00EC0C66" w:rsidP="00EC0C66">
      <w:pPr>
        <w:widowControl/>
        <w:autoSpaceDE/>
        <w:autoSpaceDN/>
        <w:adjustRightInd/>
        <w:jc w:val="both"/>
        <w:rPr>
          <w:rFonts w:ascii="Arial" w:hAnsi="Arial" w:cs="Arial"/>
          <w:sz w:val="20"/>
          <w:szCs w:val="20"/>
        </w:rPr>
      </w:pPr>
    </w:p>
    <w:p w:rsidR="00411927" w:rsidRDefault="00EC0C66" w:rsidP="00EC0C66">
      <w:pPr>
        <w:widowControl/>
        <w:autoSpaceDE/>
        <w:autoSpaceDN/>
        <w:adjustRightInd/>
        <w:jc w:val="both"/>
        <w:rPr>
          <w:rFonts w:ascii="Arial" w:hAnsi="Arial" w:cs="Arial"/>
          <w:sz w:val="20"/>
          <w:szCs w:val="20"/>
        </w:rPr>
      </w:pPr>
      <w:r w:rsidRPr="00EC0C66">
        <w:rPr>
          <w:rFonts w:ascii="Arial" w:hAnsi="Arial" w:cs="Arial"/>
          <w:sz w:val="20"/>
          <w:szCs w:val="20"/>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al interesado. Además la falta de competencia de la autoridad a quien se formuló, no la exonera de ese deber.</w:t>
      </w:r>
      <w:r>
        <w:rPr>
          <w:rFonts w:ascii="Arial" w:hAnsi="Arial" w:cs="Arial"/>
          <w:sz w:val="20"/>
          <w:szCs w:val="20"/>
        </w:rPr>
        <w:t xml:space="preserve"> (…)</w:t>
      </w:r>
    </w:p>
    <w:p w:rsidR="00EC0C66" w:rsidRPr="00411927" w:rsidRDefault="00EC0C66" w:rsidP="00EC0C66">
      <w:pPr>
        <w:widowControl/>
        <w:autoSpaceDE/>
        <w:autoSpaceDN/>
        <w:adjustRightInd/>
        <w:jc w:val="both"/>
        <w:rPr>
          <w:rFonts w:ascii="Arial" w:hAnsi="Arial" w:cs="Arial"/>
          <w:sz w:val="20"/>
          <w:szCs w:val="20"/>
        </w:rPr>
      </w:pPr>
    </w:p>
    <w:p w:rsidR="00411927" w:rsidRPr="00411927" w:rsidRDefault="00EC0C66" w:rsidP="00411927">
      <w:pPr>
        <w:widowControl/>
        <w:autoSpaceDE/>
        <w:autoSpaceDN/>
        <w:adjustRightInd/>
        <w:jc w:val="both"/>
        <w:rPr>
          <w:rFonts w:ascii="Arial" w:hAnsi="Arial" w:cs="Arial"/>
          <w:sz w:val="20"/>
          <w:szCs w:val="20"/>
        </w:rPr>
      </w:pPr>
      <w:r>
        <w:rPr>
          <w:rFonts w:ascii="Arial" w:hAnsi="Arial" w:cs="Arial"/>
          <w:sz w:val="20"/>
          <w:szCs w:val="20"/>
        </w:rPr>
        <w:t xml:space="preserve">… </w:t>
      </w:r>
      <w:r w:rsidRPr="00EC0C66">
        <w:rPr>
          <w:rFonts w:ascii="Arial" w:hAnsi="Arial" w:cs="Arial"/>
          <w:sz w:val="20"/>
          <w:szCs w:val="20"/>
        </w:rPr>
        <w:t>hay que tener presente que el ejercicio de este derecho no implica que la respuesta siempre sea favorable: “(…) 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w:t>
      </w:r>
      <w:r>
        <w:rPr>
          <w:rFonts w:ascii="Arial" w:hAnsi="Arial" w:cs="Arial"/>
          <w:sz w:val="20"/>
          <w:szCs w:val="20"/>
        </w:rPr>
        <w:t xml:space="preserve"> (…)</w:t>
      </w:r>
    </w:p>
    <w:p w:rsidR="00411927" w:rsidRDefault="00411927" w:rsidP="00411927">
      <w:pPr>
        <w:widowControl/>
        <w:autoSpaceDE/>
        <w:autoSpaceDN/>
        <w:adjustRightInd/>
        <w:jc w:val="both"/>
        <w:rPr>
          <w:rFonts w:ascii="Arial" w:hAnsi="Arial" w:cs="Arial"/>
          <w:sz w:val="20"/>
          <w:szCs w:val="20"/>
        </w:rPr>
      </w:pPr>
    </w:p>
    <w:p w:rsidR="00EC0C66" w:rsidRPr="00EC0C66" w:rsidRDefault="00EC0C66" w:rsidP="00EC0C66">
      <w:pPr>
        <w:widowControl/>
        <w:autoSpaceDE/>
        <w:autoSpaceDN/>
        <w:adjustRightInd/>
        <w:jc w:val="both"/>
        <w:rPr>
          <w:rFonts w:ascii="Arial" w:hAnsi="Arial" w:cs="Arial"/>
          <w:sz w:val="20"/>
          <w:szCs w:val="20"/>
        </w:rPr>
      </w:pPr>
      <w:r w:rsidRPr="00EC0C66">
        <w:rPr>
          <w:rFonts w:ascii="Arial" w:hAnsi="Arial" w:cs="Arial"/>
          <w:sz w:val="20"/>
          <w:szCs w:val="20"/>
        </w:rPr>
        <w:t>Revisadas las respuestas</w:t>
      </w:r>
      <w:r>
        <w:rPr>
          <w:rFonts w:ascii="Arial" w:hAnsi="Arial" w:cs="Arial"/>
          <w:sz w:val="20"/>
          <w:szCs w:val="20"/>
        </w:rPr>
        <w:t>…</w:t>
      </w:r>
      <w:r w:rsidRPr="00EC0C66">
        <w:rPr>
          <w:rFonts w:ascii="Arial" w:hAnsi="Arial" w:cs="Arial"/>
          <w:sz w:val="20"/>
          <w:szCs w:val="20"/>
        </w:rPr>
        <w:t xml:space="preserve"> se advierte que son incompletas, pues, aludieron parcialmente a los fundamentos normativos y fácticos que le impiden iniciar el “procedimiento único para implementar los planes de ordenamiento social de la propiedad rural”</w:t>
      </w:r>
      <w:r>
        <w:rPr>
          <w:rFonts w:ascii="Arial" w:hAnsi="Arial" w:cs="Arial"/>
          <w:sz w:val="20"/>
          <w:szCs w:val="20"/>
        </w:rPr>
        <w:t>…</w:t>
      </w:r>
      <w:r w:rsidRPr="00EC0C66">
        <w:rPr>
          <w:rFonts w:ascii="Arial" w:hAnsi="Arial" w:cs="Arial"/>
          <w:sz w:val="20"/>
          <w:szCs w:val="20"/>
        </w:rPr>
        <w:t xml:space="preserve"> requerido por la accionante. </w:t>
      </w:r>
      <w:r w:rsidR="00872199">
        <w:rPr>
          <w:rFonts w:ascii="Arial" w:hAnsi="Arial" w:cs="Arial"/>
          <w:sz w:val="20"/>
          <w:szCs w:val="20"/>
        </w:rPr>
        <w:t>(…)</w:t>
      </w:r>
    </w:p>
    <w:p w:rsidR="00EC0C66" w:rsidRPr="00EC0C66" w:rsidRDefault="00EC0C66" w:rsidP="00EC0C66">
      <w:pPr>
        <w:widowControl/>
        <w:autoSpaceDE/>
        <w:autoSpaceDN/>
        <w:adjustRightInd/>
        <w:jc w:val="both"/>
        <w:rPr>
          <w:rFonts w:ascii="Arial" w:hAnsi="Arial" w:cs="Arial"/>
          <w:sz w:val="20"/>
          <w:szCs w:val="20"/>
        </w:rPr>
      </w:pPr>
    </w:p>
    <w:p w:rsidR="00EC0C66" w:rsidRDefault="00EC0C66" w:rsidP="00EC0C66">
      <w:pPr>
        <w:widowControl/>
        <w:autoSpaceDE/>
        <w:autoSpaceDN/>
        <w:adjustRightInd/>
        <w:jc w:val="both"/>
        <w:rPr>
          <w:rFonts w:ascii="Arial" w:hAnsi="Arial" w:cs="Arial"/>
          <w:sz w:val="20"/>
          <w:szCs w:val="20"/>
        </w:rPr>
      </w:pPr>
      <w:r w:rsidRPr="00EC0C66">
        <w:rPr>
          <w:rFonts w:ascii="Arial" w:hAnsi="Arial" w:cs="Arial"/>
          <w:sz w:val="20"/>
          <w:szCs w:val="20"/>
        </w:rPr>
        <w:t>Empero, para esta Colegiatura: (i) Omitió hacer claridad sobre la autoridad competente para realizar la “focalización”, el procedimiento a seguir y los tiempos que demoraría su práctica, máxime que es precisamente el obstáculo que no le permite comenzar el trámite administrativo pedido; y, (ii) En mayor medida, explicar por qué se rehúsa a adelantarlo sin la “focalización”, no obstante lo dispuesto en los artículos 41 y 61 del Decreto 902 de 2017</w:t>
      </w:r>
      <w:r w:rsidR="00872199">
        <w:rPr>
          <w:rFonts w:ascii="Arial" w:hAnsi="Arial" w:cs="Arial"/>
          <w:sz w:val="20"/>
          <w:szCs w:val="20"/>
        </w:rPr>
        <w:t>…</w:t>
      </w:r>
    </w:p>
    <w:p w:rsidR="00EC0C66" w:rsidRPr="00411927" w:rsidRDefault="00EC0C66" w:rsidP="00411927">
      <w:pPr>
        <w:widowControl/>
        <w:autoSpaceDE/>
        <w:autoSpaceDN/>
        <w:adjustRightInd/>
        <w:jc w:val="both"/>
        <w:rPr>
          <w:rFonts w:ascii="Arial" w:hAnsi="Arial" w:cs="Arial"/>
          <w:sz w:val="20"/>
          <w:szCs w:val="20"/>
        </w:rPr>
      </w:pPr>
    </w:p>
    <w:p w:rsidR="00411927" w:rsidRDefault="00411927" w:rsidP="00411927">
      <w:pPr>
        <w:widowControl/>
        <w:autoSpaceDE/>
        <w:autoSpaceDN/>
        <w:adjustRightInd/>
        <w:jc w:val="both"/>
        <w:rPr>
          <w:rFonts w:ascii="Arial" w:hAnsi="Arial" w:cs="Arial"/>
          <w:sz w:val="20"/>
          <w:szCs w:val="20"/>
        </w:rPr>
      </w:pPr>
    </w:p>
    <w:p w:rsidR="00872199" w:rsidRPr="00411927" w:rsidRDefault="00872199" w:rsidP="00411927">
      <w:pPr>
        <w:widowControl/>
        <w:autoSpaceDE/>
        <w:autoSpaceDN/>
        <w:adjustRightInd/>
        <w:jc w:val="both"/>
        <w:rPr>
          <w:rFonts w:ascii="Arial" w:hAnsi="Arial" w:cs="Arial"/>
          <w:sz w:val="20"/>
          <w:szCs w:val="20"/>
        </w:rPr>
      </w:pPr>
    </w:p>
    <w:p w:rsidR="00411927" w:rsidRPr="00411927" w:rsidRDefault="00411927" w:rsidP="00411927">
      <w:pPr>
        <w:widowControl/>
        <w:autoSpaceDE/>
        <w:autoSpaceDN/>
        <w:adjustRightInd/>
        <w:jc w:val="both"/>
        <w:rPr>
          <w:rFonts w:ascii="Arial" w:hAnsi="Arial" w:cs="Arial"/>
          <w:sz w:val="20"/>
          <w:szCs w:val="20"/>
        </w:rPr>
      </w:pPr>
    </w:p>
    <w:p w:rsidR="00927167" w:rsidRPr="00411927" w:rsidRDefault="007A2F7F" w:rsidP="00411927">
      <w:pPr>
        <w:pStyle w:val="Sinespaciado"/>
        <w:tabs>
          <w:tab w:val="left" w:pos="3579"/>
        </w:tabs>
        <w:spacing w:line="276" w:lineRule="auto"/>
        <w:ind w:left="708" w:firstLine="3579"/>
        <w:jc w:val="center"/>
        <w:rPr>
          <w:rFonts w:ascii="Georgia" w:hAnsi="Georgia" w:cs="Arial"/>
          <w:w w:val="140"/>
          <w:sz w:val="14"/>
        </w:rPr>
      </w:pPr>
      <w:r w:rsidRPr="00411927">
        <w:rPr>
          <w:noProof/>
        </w:rPr>
        <w:drawing>
          <wp:anchor distT="0" distB="0" distL="114300" distR="114300" simplePos="0" relativeHeight="251657728" behindDoc="0" locked="0" layoutInCell="1" allowOverlap="1" wp14:anchorId="0CEDFDD7" wp14:editId="212FCD9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270" w:rsidRPr="00411927">
        <w:rPr>
          <w:rFonts w:ascii="Georgia" w:hAnsi="Georgia" w:cs="Arial"/>
          <w:w w:val="140"/>
          <w:sz w:val="14"/>
        </w:rPr>
        <w:t xml:space="preserve">                                                                                                                                                                                                  </w:t>
      </w:r>
      <w:r w:rsidR="00927167" w:rsidRPr="00411927">
        <w:rPr>
          <w:rFonts w:ascii="Georgia" w:hAnsi="Georgia" w:cs="Arial"/>
          <w:w w:val="140"/>
        </w:rPr>
        <w:br w:type="textWrapping" w:clear="all"/>
      </w:r>
      <w:r w:rsidR="00927167" w:rsidRPr="00411927">
        <w:rPr>
          <w:rFonts w:ascii="Georgia" w:hAnsi="Georgia" w:cs="Arial"/>
          <w:w w:val="140"/>
          <w:sz w:val="14"/>
        </w:rPr>
        <w:t>REPUBLICA DE COLOMBIA</w:t>
      </w:r>
    </w:p>
    <w:p w:rsidR="00927167" w:rsidRPr="00411927" w:rsidRDefault="00927167" w:rsidP="00411927">
      <w:pPr>
        <w:pStyle w:val="Sinespaciado"/>
        <w:tabs>
          <w:tab w:val="center" w:pos="4987"/>
          <w:tab w:val="left" w:pos="8449"/>
        </w:tabs>
        <w:spacing w:line="276" w:lineRule="auto"/>
        <w:jc w:val="center"/>
        <w:rPr>
          <w:rFonts w:ascii="Georgia" w:hAnsi="Georgia" w:cs="Arial"/>
          <w:w w:val="140"/>
        </w:rPr>
      </w:pPr>
      <w:r w:rsidRPr="00411927">
        <w:rPr>
          <w:rFonts w:ascii="Georgia" w:hAnsi="Georgia" w:cs="Arial"/>
          <w:w w:val="140"/>
          <w:sz w:val="14"/>
        </w:rPr>
        <w:t>RAMA JUDICIAL DEL PODER PÚBLICO</w:t>
      </w:r>
    </w:p>
    <w:p w:rsidR="00927167" w:rsidRPr="00411927" w:rsidRDefault="00927167" w:rsidP="00411927">
      <w:pPr>
        <w:pStyle w:val="Sinespaciado"/>
        <w:spacing w:line="276" w:lineRule="auto"/>
        <w:jc w:val="center"/>
        <w:rPr>
          <w:rFonts w:ascii="Georgia" w:hAnsi="Georgia" w:cs="Arial"/>
          <w:w w:val="140"/>
          <w:sz w:val="16"/>
        </w:rPr>
      </w:pPr>
      <w:r w:rsidRPr="00411927">
        <w:rPr>
          <w:rFonts w:ascii="Georgia" w:hAnsi="Georgia" w:cs="Arial"/>
          <w:w w:val="140"/>
          <w:sz w:val="18"/>
        </w:rPr>
        <w:t>T</w:t>
      </w:r>
      <w:r w:rsidRPr="00411927">
        <w:rPr>
          <w:rFonts w:ascii="Georgia" w:hAnsi="Georgia" w:cs="Arial"/>
          <w:w w:val="140"/>
          <w:sz w:val="16"/>
        </w:rPr>
        <w:t>RIBUNAL</w:t>
      </w:r>
      <w:r w:rsidRPr="00411927">
        <w:rPr>
          <w:rFonts w:ascii="Georgia" w:hAnsi="Georgia" w:cs="Arial"/>
          <w:w w:val="140"/>
          <w:sz w:val="18"/>
        </w:rPr>
        <w:t xml:space="preserve"> S</w:t>
      </w:r>
      <w:r w:rsidRPr="00411927">
        <w:rPr>
          <w:rFonts w:ascii="Georgia" w:hAnsi="Georgia" w:cs="Arial"/>
          <w:w w:val="140"/>
          <w:sz w:val="16"/>
        </w:rPr>
        <w:t xml:space="preserve">UPERIOR DEL </w:t>
      </w:r>
      <w:r w:rsidRPr="00411927">
        <w:rPr>
          <w:rFonts w:ascii="Georgia" w:hAnsi="Georgia" w:cs="Arial"/>
          <w:w w:val="140"/>
          <w:sz w:val="18"/>
        </w:rPr>
        <w:t>D</w:t>
      </w:r>
      <w:r w:rsidRPr="00411927">
        <w:rPr>
          <w:rFonts w:ascii="Georgia" w:hAnsi="Georgia" w:cs="Arial"/>
          <w:w w:val="140"/>
          <w:sz w:val="16"/>
        </w:rPr>
        <w:t>ISTRITO</w:t>
      </w:r>
      <w:r w:rsidRPr="00411927">
        <w:rPr>
          <w:rFonts w:ascii="Georgia" w:hAnsi="Georgia" w:cs="Arial"/>
          <w:w w:val="140"/>
          <w:sz w:val="18"/>
        </w:rPr>
        <w:t xml:space="preserve"> J</w:t>
      </w:r>
      <w:r w:rsidRPr="00411927">
        <w:rPr>
          <w:rFonts w:ascii="Georgia" w:hAnsi="Georgia" w:cs="Arial"/>
          <w:w w:val="140"/>
          <w:sz w:val="16"/>
        </w:rPr>
        <w:t>UDICIAL</w:t>
      </w:r>
    </w:p>
    <w:p w:rsidR="00927167" w:rsidRPr="00411927" w:rsidRDefault="00927167" w:rsidP="00411927">
      <w:pPr>
        <w:pStyle w:val="Sinespaciado"/>
        <w:spacing w:line="276" w:lineRule="auto"/>
        <w:jc w:val="center"/>
        <w:rPr>
          <w:rFonts w:ascii="Georgia" w:hAnsi="Georgia" w:cs="Arial"/>
          <w:w w:val="140"/>
          <w:sz w:val="16"/>
          <w:szCs w:val="18"/>
        </w:rPr>
      </w:pPr>
      <w:r w:rsidRPr="00411927">
        <w:rPr>
          <w:rFonts w:ascii="Georgia" w:hAnsi="Georgia" w:cs="Arial"/>
          <w:w w:val="140"/>
          <w:sz w:val="18"/>
          <w:szCs w:val="18"/>
        </w:rPr>
        <w:t>S</w:t>
      </w:r>
      <w:r w:rsidRPr="00411927">
        <w:rPr>
          <w:rFonts w:ascii="Georgia" w:hAnsi="Georgia" w:cs="Arial"/>
          <w:w w:val="140"/>
          <w:sz w:val="16"/>
          <w:szCs w:val="18"/>
        </w:rPr>
        <w:t>ALA</w:t>
      </w:r>
      <w:r w:rsidRPr="00411927">
        <w:rPr>
          <w:rFonts w:ascii="Georgia" w:hAnsi="Georgia" w:cs="Arial"/>
          <w:w w:val="140"/>
          <w:sz w:val="14"/>
          <w:szCs w:val="18"/>
        </w:rPr>
        <w:t xml:space="preserve"> </w:t>
      </w:r>
      <w:r w:rsidRPr="00411927">
        <w:rPr>
          <w:rFonts w:ascii="Georgia" w:hAnsi="Georgia" w:cs="Arial"/>
          <w:w w:val="140"/>
          <w:sz w:val="16"/>
          <w:szCs w:val="18"/>
        </w:rPr>
        <w:t xml:space="preserve">DE </w:t>
      </w:r>
      <w:r w:rsidRPr="00411927">
        <w:rPr>
          <w:rFonts w:ascii="Georgia" w:hAnsi="Georgia" w:cs="Arial"/>
          <w:w w:val="140"/>
          <w:sz w:val="18"/>
          <w:szCs w:val="18"/>
        </w:rPr>
        <w:t>D</w:t>
      </w:r>
      <w:r w:rsidRPr="00411927">
        <w:rPr>
          <w:rFonts w:ascii="Georgia" w:hAnsi="Georgia" w:cs="Arial"/>
          <w:w w:val="140"/>
          <w:sz w:val="16"/>
          <w:szCs w:val="18"/>
        </w:rPr>
        <w:t>ECISIÓN</w:t>
      </w:r>
      <w:r w:rsidRPr="00411927">
        <w:rPr>
          <w:rFonts w:ascii="Georgia" w:hAnsi="Georgia" w:cs="Arial"/>
          <w:w w:val="140"/>
          <w:sz w:val="18"/>
          <w:szCs w:val="18"/>
        </w:rPr>
        <w:t xml:space="preserve"> C</w:t>
      </w:r>
      <w:r w:rsidRPr="00411927">
        <w:rPr>
          <w:rFonts w:ascii="Georgia" w:hAnsi="Georgia" w:cs="Arial"/>
          <w:w w:val="140"/>
          <w:sz w:val="16"/>
          <w:szCs w:val="18"/>
        </w:rPr>
        <w:t>IVIL –</w:t>
      </w:r>
      <w:r w:rsidRPr="00411927">
        <w:rPr>
          <w:rFonts w:ascii="Georgia" w:hAnsi="Georgia" w:cs="Arial"/>
          <w:w w:val="140"/>
          <w:sz w:val="18"/>
          <w:szCs w:val="18"/>
        </w:rPr>
        <w:t>F</w:t>
      </w:r>
      <w:r w:rsidRPr="00411927">
        <w:rPr>
          <w:rFonts w:ascii="Georgia" w:hAnsi="Georgia" w:cs="Arial"/>
          <w:w w:val="140"/>
          <w:sz w:val="16"/>
          <w:szCs w:val="18"/>
        </w:rPr>
        <w:t xml:space="preserve">AMILIA – </w:t>
      </w:r>
      <w:r w:rsidRPr="00411927">
        <w:rPr>
          <w:rFonts w:ascii="Georgia" w:hAnsi="Georgia" w:cs="Arial"/>
          <w:w w:val="140"/>
          <w:sz w:val="18"/>
          <w:szCs w:val="18"/>
        </w:rPr>
        <w:t>D</w:t>
      </w:r>
      <w:r w:rsidRPr="00411927">
        <w:rPr>
          <w:rFonts w:ascii="Georgia" w:hAnsi="Georgia" w:cs="Arial"/>
          <w:w w:val="140"/>
          <w:sz w:val="16"/>
          <w:szCs w:val="18"/>
        </w:rPr>
        <w:t>ISTRITO</w:t>
      </w:r>
      <w:r w:rsidRPr="00411927">
        <w:rPr>
          <w:rFonts w:ascii="Georgia" w:hAnsi="Georgia" w:cs="Arial"/>
          <w:w w:val="140"/>
          <w:sz w:val="18"/>
          <w:szCs w:val="18"/>
        </w:rPr>
        <w:t xml:space="preserve"> D</w:t>
      </w:r>
      <w:r w:rsidRPr="00411927">
        <w:rPr>
          <w:rFonts w:ascii="Georgia" w:hAnsi="Georgia" w:cs="Arial"/>
          <w:w w:val="140"/>
          <w:sz w:val="16"/>
          <w:szCs w:val="18"/>
        </w:rPr>
        <w:t>E</w:t>
      </w:r>
      <w:r w:rsidRPr="00411927">
        <w:rPr>
          <w:rFonts w:ascii="Georgia" w:hAnsi="Georgia" w:cs="Arial"/>
          <w:w w:val="140"/>
          <w:sz w:val="18"/>
          <w:szCs w:val="18"/>
        </w:rPr>
        <w:t xml:space="preserve"> P</w:t>
      </w:r>
      <w:r w:rsidRPr="00411927">
        <w:rPr>
          <w:rFonts w:ascii="Georgia" w:hAnsi="Georgia" w:cs="Arial"/>
          <w:w w:val="140"/>
          <w:sz w:val="16"/>
          <w:szCs w:val="18"/>
        </w:rPr>
        <w:t>EREIRA</w:t>
      </w:r>
    </w:p>
    <w:p w:rsidR="00927167" w:rsidRPr="00411927" w:rsidRDefault="00927167" w:rsidP="00411927">
      <w:pPr>
        <w:pStyle w:val="Sinespaciado"/>
        <w:spacing w:line="276" w:lineRule="auto"/>
        <w:jc w:val="center"/>
        <w:rPr>
          <w:rFonts w:ascii="Georgia" w:hAnsi="Georgia" w:cs="Arial"/>
          <w:w w:val="140"/>
          <w:sz w:val="16"/>
          <w:szCs w:val="18"/>
        </w:rPr>
      </w:pPr>
      <w:r w:rsidRPr="00411927">
        <w:rPr>
          <w:rFonts w:ascii="Georgia" w:hAnsi="Georgia" w:cs="Arial"/>
          <w:w w:val="140"/>
          <w:sz w:val="18"/>
          <w:szCs w:val="18"/>
        </w:rPr>
        <w:t>D</w:t>
      </w:r>
      <w:r w:rsidRPr="00411927">
        <w:rPr>
          <w:rFonts w:ascii="Georgia" w:hAnsi="Georgia" w:cs="Arial"/>
          <w:w w:val="140"/>
          <w:sz w:val="16"/>
          <w:szCs w:val="18"/>
        </w:rPr>
        <w:t xml:space="preserve">EPARTAMENTO </w:t>
      </w:r>
      <w:r w:rsidRPr="00411927">
        <w:rPr>
          <w:rFonts w:ascii="Georgia" w:hAnsi="Georgia" w:cs="Arial"/>
          <w:w w:val="140"/>
          <w:sz w:val="18"/>
          <w:szCs w:val="18"/>
        </w:rPr>
        <w:t>D</w:t>
      </w:r>
      <w:r w:rsidRPr="00411927">
        <w:rPr>
          <w:rFonts w:ascii="Georgia" w:hAnsi="Georgia" w:cs="Arial"/>
          <w:w w:val="140"/>
          <w:sz w:val="16"/>
          <w:szCs w:val="18"/>
        </w:rPr>
        <w:t xml:space="preserve">E </w:t>
      </w:r>
      <w:r w:rsidRPr="00411927">
        <w:rPr>
          <w:rFonts w:ascii="Georgia" w:hAnsi="Georgia" w:cs="Arial"/>
          <w:w w:val="140"/>
          <w:sz w:val="18"/>
          <w:szCs w:val="18"/>
        </w:rPr>
        <w:t>R</w:t>
      </w:r>
      <w:r w:rsidRPr="00411927">
        <w:rPr>
          <w:rFonts w:ascii="Georgia" w:hAnsi="Georgia" w:cs="Arial"/>
          <w:w w:val="140"/>
          <w:sz w:val="16"/>
          <w:szCs w:val="18"/>
        </w:rPr>
        <w:t>ISARALDA</w:t>
      </w:r>
    </w:p>
    <w:p w:rsidR="00411927" w:rsidRPr="00411927" w:rsidRDefault="00927167" w:rsidP="00411927">
      <w:pPr>
        <w:tabs>
          <w:tab w:val="left" w:pos="720"/>
          <w:tab w:val="left" w:pos="4253"/>
        </w:tabs>
        <w:spacing w:line="276" w:lineRule="auto"/>
        <w:rPr>
          <w:rFonts w:ascii="Georgia" w:hAnsi="Georgia" w:cs="Arial"/>
          <w:w w:val="140"/>
          <w:sz w:val="32"/>
          <w:szCs w:val="18"/>
        </w:rPr>
      </w:pPr>
      <w:r w:rsidRPr="00411927">
        <w:rPr>
          <w:rFonts w:ascii="Georgia" w:hAnsi="Georgia" w:cs="Arial"/>
          <w:w w:val="140"/>
          <w:szCs w:val="18"/>
        </w:rPr>
        <w:tab/>
      </w:r>
    </w:p>
    <w:p w:rsidR="00785FA3" w:rsidRPr="00411927" w:rsidRDefault="00785FA3" w:rsidP="00411927">
      <w:pPr>
        <w:pBdr>
          <w:bottom w:val="double" w:sz="6" w:space="1" w:color="auto"/>
        </w:pBdr>
        <w:spacing w:line="276" w:lineRule="auto"/>
        <w:jc w:val="center"/>
        <w:rPr>
          <w:rFonts w:ascii="Georgia" w:hAnsi="Georgia"/>
          <w:b/>
          <w:bCs/>
          <w:sz w:val="2"/>
          <w:szCs w:val="22"/>
        </w:rPr>
      </w:pPr>
    </w:p>
    <w:p w:rsidR="00785FA3" w:rsidRPr="00411927" w:rsidRDefault="00785FA3" w:rsidP="00411927">
      <w:pPr>
        <w:spacing w:line="276" w:lineRule="auto"/>
        <w:jc w:val="center"/>
        <w:rPr>
          <w:rFonts w:ascii="Georgia" w:hAnsi="Georgia"/>
          <w:b/>
          <w:bCs/>
          <w:sz w:val="16"/>
          <w:szCs w:val="22"/>
        </w:rPr>
      </w:pPr>
    </w:p>
    <w:p w:rsidR="00CF7F14" w:rsidRPr="00411927" w:rsidRDefault="00CF7F14" w:rsidP="00411927">
      <w:pPr>
        <w:spacing w:line="276" w:lineRule="auto"/>
        <w:jc w:val="center"/>
        <w:rPr>
          <w:rFonts w:ascii="Georgia" w:hAnsi="Georgia" w:cs="Arial"/>
          <w:iCs/>
          <w:sz w:val="28"/>
        </w:rPr>
      </w:pPr>
      <w:r w:rsidRPr="00411927">
        <w:rPr>
          <w:rFonts w:ascii="Georgia" w:hAnsi="Georgia" w:cs="Arial"/>
          <w:iCs/>
          <w:smallCaps/>
          <w:sz w:val="28"/>
        </w:rPr>
        <w:t xml:space="preserve">Pereira, R., </w:t>
      </w:r>
      <w:r w:rsidR="00E447AD" w:rsidRPr="00411927">
        <w:rPr>
          <w:rFonts w:ascii="Georgia" w:hAnsi="Georgia" w:cs="Arial"/>
          <w:iCs/>
          <w:smallCaps/>
          <w:sz w:val="28"/>
        </w:rPr>
        <w:t xml:space="preserve">dieciséis </w:t>
      </w:r>
      <w:r w:rsidRPr="00411927">
        <w:rPr>
          <w:rFonts w:ascii="Georgia" w:hAnsi="Georgia" w:cs="Arial"/>
          <w:iCs/>
          <w:smallCaps/>
          <w:sz w:val="28"/>
        </w:rPr>
        <w:t>(</w:t>
      </w:r>
      <w:r w:rsidR="00E447AD" w:rsidRPr="00411927">
        <w:rPr>
          <w:rFonts w:ascii="Georgia" w:hAnsi="Georgia" w:cs="Arial"/>
          <w:iCs/>
          <w:smallCaps/>
          <w:sz w:val="28"/>
        </w:rPr>
        <w:t>16</w:t>
      </w:r>
      <w:r w:rsidRPr="00411927">
        <w:rPr>
          <w:rFonts w:ascii="Georgia" w:hAnsi="Georgia" w:cs="Arial"/>
          <w:iCs/>
          <w:smallCaps/>
          <w:sz w:val="28"/>
        </w:rPr>
        <w:t xml:space="preserve">) de </w:t>
      </w:r>
      <w:r w:rsidR="00281FF7" w:rsidRPr="00411927">
        <w:rPr>
          <w:rFonts w:ascii="Georgia" w:hAnsi="Georgia" w:cs="Arial"/>
          <w:iCs/>
          <w:smallCaps/>
          <w:sz w:val="28"/>
        </w:rPr>
        <w:t xml:space="preserve">marzo </w:t>
      </w:r>
      <w:r w:rsidRPr="00411927">
        <w:rPr>
          <w:rFonts w:ascii="Georgia" w:hAnsi="Georgia" w:cs="Arial"/>
          <w:iCs/>
          <w:smallCaps/>
          <w:sz w:val="28"/>
        </w:rPr>
        <w:t xml:space="preserve">de dos mil </w:t>
      </w:r>
      <w:r w:rsidR="00281FF7" w:rsidRPr="00411927">
        <w:rPr>
          <w:rFonts w:ascii="Georgia" w:hAnsi="Georgia" w:cs="Arial"/>
          <w:iCs/>
          <w:smallCaps/>
          <w:sz w:val="28"/>
        </w:rPr>
        <w:t xml:space="preserve">veinte </w:t>
      </w:r>
      <w:r w:rsidRPr="00411927">
        <w:rPr>
          <w:rFonts w:ascii="Georgia" w:hAnsi="Georgia" w:cs="Arial"/>
          <w:iCs/>
          <w:smallCaps/>
          <w:sz w:val="28"/>
        </w:rPr>
        <w:t>(</w:t>
      </w:r>
      <w:r w:rsidR="00281FF7" w:rsidRPr="00411927">
        <w:rPr>
          <w:rFonts w:ascii="Georgia" w:hAnsi="Georgia" w:cs="Arial"/>
          <w:iCs/>
          <w:smallCaps/>
          <w:sz w:val="28"/>
        </w:rPr>
        <w:t>2020</w:t>
      </w:r>
      <w:r w:rsidRPr="00411927">
        <w:rPr>
          <w:rFonts w:ascii="Georgia" w:hAnsi="Georgia" w:cs="Arial"/>
          <w:iCs/>
          <w:smallCaps/>
          <w:sz w:val="28"/>
        </w:rPr>
        <w:t>)</w:t>
      </w:r>
      <w:r w:rsidRPr="00411927">
        <w:rPr>
          <w:rFonts w:ascii="Georgia" w:hAnsi="Georgia" w:cs="Arial"/>
          <w:iCs/>
          <w:sz w:val="28"/>
        </w:rPr>
        <w:t>.</w:t>
      </w:r>
    </w:p>
    <w:p w:rsidR="00785FA3" w:rsidRPr="00411927" w:rsidRDefault="00785FA3" w:rsidP="00411927">
      <w:pPr>
        <w:pStyle w:val="Textoindependiente"/>
        <w:spacing w:line="276" w:lineRule="auto"/>
        <w:rPr>
          <w:rFonts w:ascii="Georgia" w:hAnsi="Georgia"/>
          <w:szCs w:val="24"/>
          <w:lang w:val="es-ES"/>
        </w:rPr>
      </w:pPr>
    </w:p>
    <w:p w:rsidR="00785FA3" w:rsidRPr="00411927" w:rsidRDefault="00785FA3" w:rsidP="00411927">
      <w:pPr>
        <w:pStyle w:val="Textoindependiente"/>
        <w:numPr>
          <w:ilvl w:val="0"/>
          <w:numId w:val="1"/>
        </w:numPr>
        <w:spacing w:line="276" w:lineRule="auto"/>
        <w:rPr>
          <w:rFonts w:ascii="Georgia" w:hAnsi="Georgia"/>
          <w:smallCaps/>
          <w:szCs w:val="24"/>
          <w:lang w:val="es-ES"/>
        </w:rPr>
      </w:pPr>
      <w:r w:rsidRPr="00411927">
        <w:rPr>
          <w:rFonts w:ascii="Georgia" w:hAnsi="Georgia"/>
          <w:smallCaps/>
          <w:szCs w:val="24"/>
          <w:lang w:val="es-ES"/>
        </w:rPr>
        <w:t>El asunto a decidir</w:t>
      </w:r>
    </w:p>
    <w:p w:rsidR="00785FA3" w:rsidRPr="00411927" w:rsidRDefault="00785FA3" w:rsidP="00411927">
      <w:pPr>
        <w:pStyle w:val="Textoindependiente"/>
        <w:spacing w:line="276" w:lineRule="auto"/>
        <w:rPr>
          <w:rFonts w:ascii="Georgia" w:hAnsi="Georgia"/>
          <w:szCs w:val="24"/>
          <w:lang w:val="es-ES"/>
        </w:rPr>
      </w:pPr>
    </w:p>
    <w:p w:rsidR="00785FA3" w:rsidRPr="00411927" w:rsidRDefault="00785FA3" w:rsidP="00411927">
      <w:pPr>
        <w:pStyle w:val="Textoindependiente"/>
        <w:spacing w:line="276" w:lineRule="auto"/>
        <w:rPr>
          <w:rFonts w:ascii="Georgia" w:hAnsi="Georgia"/>
          <w:szCs w:val="24"/>
          <w:lang w:val="es-ES"/>
        </w:rPr>
      </w:pPr>
      <w:r w:rsidRPr="00411927">
        <w:rPr>
          <w:rFonts w:ascii="Georgia" w:hAnsi="Georgia"/>
          <w:szCs w:val="24"/>
          <w:lang w:val="es-ES"/>
        </w:rPr>
        <w:t>La impugnación suscitada en el trámite constitucional ya referido, una vez se ha cumplido la actuación de primera instancia.</w:t>
      </w:r>
    </w:p>
    <w:p w:rsidR="00785FA3" w:rsidRPr="00411927" w:rsidRDefault="00785FA3" w:rsidP="00411927">
      <w:pPr>
        <w:pStyle w:val="Textoindependiente"/>
        <w:spacing w:line="276" w:lineRule="auto"/>
        <w:rPr>
          <w:rFonts w:ascii="Georgia" w:hAnsi="Georgia"/>
          <w:szCs w:val="24"/>
          <w:lang w:val="es-ES"/>
        </w:rPr>
      </w:pPr>
    </w:p>
    <w:p w:rsidR="00785FA3" w:rsidRPr="00411927" w:rsidRDefault="00785FA3" w:rsidP="00411927">
      <w:pPr>
        <w:pStyle w:val="Textoindependiente"/>
        <w:numPr>
          <w:ilvl w:val="0"/>
          <w:numId w:val="1"/>
        </w:numPr>
        <w:spacing w:line="276" w:lineRule="auto"/>
        <w:rPr>
          <w:rFonts w:ascii="Georgia" w:hAnsi="Georgia"/>
          <w:smallCaps/>
          <w:szCs w:val="24"/>
          <w:lang w:val="es-ES"/>
        </w:rPr>
      </w:pPr>
      <w:r w:rsidRPr="00411927">
        <w:rPr>
          <w:rFonts w:ascii="Georgia" w:hAnsi="Georgia"/>
          <w:smallCaps/>
          <w:szCs w:val="24"/>
          <w:lang w:val="es-ES"/>
        </w:rPr>
        <w:t xml:space="preserve">La síntesis fáctica </w:t>
      </w:r>
    </w:p>
    <w:p w:rsidR="00110898" w:rsidRPr="00411927" w:rsidRDefault="00110898" w:rsidP="00411927">
      <w:pPr>
        <w:pStyle w:val="Textoindependiente"/>
        <w:spacing w:line="276" w:lineRule="auto"/>
        <w:ind w:left="360"/>
        <w:rPr>
          <w:rFonts w:ascii="Georgia" w:hAnsi="Georgia"/>
          <w:szCs w:val="24"/>
          <w:lang w:val="es-ES"/>
        </w:rPr>
      </w:pPr>
    </w:p>
    <w:p w:rsidR="00B60F63" w:rsidRPr="00411927" w:rsidRDefault="00645D58" w:rsidP="00411927">
      <w:pPr>
        <w:pStyle w:val="Textoindependiente"/>
        <w:spacing w:line="276" w:lineRule="auto"/>
        <w:rPr>
          <w:rFonts w:ascii="Georgia" w:hAnsi="Georgia" w:cs="Arial"/>
          <w:color w:val="000000"/>
          <w:lang w:val="es-ES"/>
        </w:rPr>
      </w:pPr>
      <w:r w:rsidRPr="00411927">
        <w:rPr>
          <w:rFonts w:ascii="Georgia" w:hAnsi="Georgia"/>
          <w:szCs w:val="24"/>
          <w:lang w:val="es-ES"/>
        </w:rPr>
        <w:t xml:space="preserve">Expresó la parte actora que </w:t>
      </w:r>
      <w:r w:rsidR="00281FF7" w:rsidRPr="00411927">
        <w:rPr>
          <w:rFonts w:ascii="Georgia" w:hAnsi="Georgia"/>
          <w:szCs w:val="24"/>
          <w:lang w:val="es-ES"/>
        </w:rPr>
        <w:t>el 12-11-2019 formuló petición ante la autoridad</w:t>
      </w:r>
      <w:r w:rsidR="00825AAD" w:rsidRPr="00411927">
        <w:rPr>
          <w:rFonts w:ascii="Georgia" w:hAnsi="Georgia"/>
          <w:szCs w:val="24"/>
          <w:lang w:val="es-ES"/>
        </w:rPr>
        <w:t xml:space="preserve"> acciona</w:t>
      </w:r>
      <w:r w:rsidR="00281FF7" w:rsidRPr="00411927">
        <w:rPr>
          <w:rFonts w:ascii="Georgia" w:hAnsi="Georgia"/>
          <w:szCs w:val="24"/>
          <w:lang w:val="es-ES"/>
        </w:rPr>
        <w:t xml:space="preserve">, sin respuesta a la fecha de presentación de la tutela </w:t>
      </w:r>
      <w:r w:rsidR="00B60F63" w:rsidRPr="00411927">
        <w:rPr>
          <w:rFonts w:ascii="Georgia" w:hAnsi="Georgia" w:cs="Arial"/>
          <w:color w:val="000000"/>
          <w:sz w:val="22"/>
          <w:szCs w:val="24"/>
          <w:lang w:val="es-ES"/>
        </w:rPr>
        <w:t>(Folio</w:t>
      </w:r>
      <w:r w:rsidR="008F3290" w:rsidRPr="00411927">
        <w:rPr>
          <w:rFonts w:ascii="Georgia" w:hAnsi="Georgia" w:cs="Arial"/>
          <w:color w:val="000000"/>
          <w:sz w:val="22"/>
          <w:szCs w:val="24"/>
          <w:lang w:val="es-ES"/>
        </w:rPr>
        <w:t xml:space="preserve"> </w:t>
      </w:r>
      <w:r w:rsidR="00281FF7" w:rsidRPr="00411927">
        <w:rPr>
          <w:rFonts w:ascii="Georgia" w:hAnsi="Georgia" w:cs="Arial"/>
          <w:color w:val="000000"/>
          <w:sz w:val="22"/>
          <w:szCs w:val="24"/>
          <w:lang w:val="es-ES"/>
        </w:rPr>
        <w:t>4</w:t>
      </w:r>
      <w:r w:rsidR="00B60F63" w:rsidRPr="00411927">
        <w:rPr>
          <w:rFonts w:ascii="Georgia" w:hAnsi="Georgia" w:cs="Arial"/>
          <w:color w:val="000000"/>
          <w:sz w:val="22"/>
          <w:szCs w:val="24"/>
          <w:lang w:val="es-ES"/>
        </w:rPr>
        <w:t>, cuadern</w:t>
      </w:r>
      <w:r w:rsidR="00B60F63" w:rsidRPr="00411927">
        <w:rPr>
          <w:rFonts w:ascii="Georgia" w:hAnsi="Georgia" w:cs="Arial"/>
          <w:color w:val="000000"/>
          <w:sz w:val="22"/>
          <w:lang w:val="es-ES"/>
        </w:rPr>
        <w:t>o principal).</w:t>
      </w:r>
    </w:p>
    <w:p w:rsidR="00FF21DB" w:rsidRPr="00411927" w:rsidRDefault="00FF21DB" w:rsidP="00411927">
      <w:pPr>
        <w:pStyle w:val="Textoindependiente"/>
        <w:spacing w:line="276" w:lineRule="auto"/>
        <w:rPr>
          <w:rFonts w:ascii="Georgia" w:hAnsi="Georgia"/>
          <w:szCs w:val="24"/>
          <w:lang w:val="es-ES"/>
        </w:rPr>
      </w:pPr>
    </w:p>
    <w:p w:rsidR="00785FA3" w:rsidRPr="00411927" w:rsidRDefault="008F3290" w:rsidP="00411927">
      <w:pPr>
        <w:pStyle w:val="Textoindependiente"/>
        <w:numPr>
          <w:ilvl w:val="0"/>
          <w:numId w:val="1"/>
        </w:numPr>
        <w:spacing w:line="276" w:lineRule="auto"/>
        <w:rPr>
          <w:rFonts w:ascii="Georgia" w:hAnsi="Georgia"/>
          <w:smallCaps/>
          <w:szCs w:val="24"/>
          <w:lang w:val="es-ES"/>
        </w:rPr>
      </w:pPr>
      <w:r w:rsidRPr="00411927">
        <w:rPr>
          <w:rFonts w:ascii="Georgia" w:hAnsi="Georgia"/>
          <w:smallCaps/>
          <w:szCs w:val="24"/>
          <w:lang w:val="es-ES"/>
        </w:rPr>
        <w:t xml:space="preserve">El </w:t>
      </w:r>
      <w:r w:rsidR="00785FA3" w:rsidRPr="00411927">
        <w:rPr>
          <w:rFonts w:ascii="Georgia" w:hAnsi="Georgia"/>
          <w:smallCaps/>
          <w:szCs w:val="24"/>
          <w:lang w:val="es-ES"/>
        </w:rPr>
        <w:t>derecho presuntamente vulnerado</w:t>
      </w:r>
      <w:r w:rsidR="00281FF7" w:rsidRPr="00411927">
        <w:rPr>
          <w:rFonts w:ascii="Georgia" w:hAnsi="Georgia"/>
          <w:smallCaps/>
          <w:szCs w:val="24"/>
          <w:lang w:val="es-ES"/>
        </w:rPr>
        <w:t xml:space="preserve"> y la petición de protección</w:t>
      </w:r>
    </w:p>
    <w:p w:rsidR="00785FA3" w:rsidRPr="00411927" w:rsidRDefault="00785FA3" w:rsidP="00411927">
      <w:pPr>
        <w:pStyle w:val="Textoindependiente"/>
        <w:spacing w:line="276" w:lineRule="auto"/>
        <w:ind w:left="360"/>
        <w:rPr>
          <w:rFonts w:ascii="Georgia" w:hAnsi="Georgia"/>
          <w:szCs w:val="24"/>
          <w:lang w:val="es-ES"/>
        </w:rPr>
      </w:pPr>
    </w:p>
    <w:p w:rsidR="00785FA3" w:rsidRPr="00411927" w:rsidRDefault="00825AAD" w:rsidP="00411927">
      <w:pPr>
        <w:pStyle w:val="Textoindependiente"/>
        <w:widowControl w:val="0"/>
        <w:spacing w:line="276" w:lineRule="auto"/>
        <w:rPr>
          <w:rFonts w:ascii="Georgia" w:hAnsi="Georgia"/>
          <w:sz w:val="22"/>
          <w:szCs w:val="24"/>
          <w:lang w:val="es-ES"/>
        </w:rPr>
      </w:pPr>
      <w:r w:rsidRPr="00411927">
        <w:rPr>
          <w:rFonts w:ascii="Georgia" w:hAnsi="Georgia"/>
          <w:szCs w:val="24"/>
          <w:lang w:val="es-ES"/>
        </w:rPr>
        <w:t>I</w:t>
      </w:r>
      <w:r w:rsidR="00785FA3" w:rsidRPr="00411927">
        <w:rPr>
          <w:rFonts w:ascii="Georgia" w:hAnsi="Georgia"/>
          <w:szCs w:val="24"/>
          <w:lang w:val="es-ES"/>
        </w:rPr>
        <w:t>nvoc</w:t>
      </w:r>
      <w:r w:rsidR="008F3290" w:rsidRPr="00411927">
        <w:rPr>
          <w:rFonts w:ascii="Georgia" w:hAnsi="Georgia"/>
          <w:szCs w:val="24"/>
          <w:lang w:val="es-ES"/>
        </w:rPr>
        <w:t xml:space="preserve">ó el derecho </w:t>
      </w:r>
      <w:r w:rsidR="00B60F63" w:rsidRPr="00411927">
        <w:rPr>
          <w:rFonts w:ascii="Georgia" w:hAnsi="Georgia"/>
          <w:szCs w:val="24"/>
          <w:lang w:val="es-ES"/>
        </w:rPr>
        <w:t xml:space="preserve">de </w:t>
      </w:r>
      <w:r w:rsidRPr="00411927">
        <w:rPr>
          <w:rFonts w:ascii="Georgia" w:hAnsi="Georgia"/>
          <w:szCs w:val="24"/>
          <w:lang w:val="es-ES"/>
        </w:rPr>
        <w:t xml:space="preserve">petición y pidió </w:t>
      </w:r>
      <w:r w:rsidRPr="00411927">
        <w:rPr>
          <w:rFonts w:ascii="Georgia" w:hAnsi="Georgia" w:cs="Arial"/>
          <w:szCs w:val="24"/>
          <w:lang w:val="es-ES"/>
        </w:rPr>
        <w:t xml:space="preserve">que se ordenara a la encausada responder su solicitud </w:t>
      </w:r>
      <w:r w:rsidR="00785FA3" w:rsidRPr="00411927">
        <w:rPr>
          <w:rFonts w:ascii="Georgia" w:hAnsi="Georgia"/>
          <w:sz w:val="22"/>
          <w:szCs w:val="24"/>
          <w:lang w:val="es-ES"/>
        </w:rPr>
        <w:t>(Folio</w:t>
      </w:r>
      <w:r w:rsidR="00C90A3B" w:rsidRPr="00411927">
        <w:rPr>
          <w:rFonts w:ascii="Georgia" w:hAnsi="Georgia"/>
          <w:sz w:val="22"/>
          <w:szCs w:val="24"/>
          <w:lang w:val="es-ES"/>
        </w:rPr>
        <w:t xml:space="preserve"> </w:t>
      </w:r>
      <w:r w:rsidRPr="00411927">
        <w:rPr>
          <w:rFonts w:ascii="Georgia" w:hAnsi="Georgia"/>
          <w:sz w:val="22"/>
          <w:szCs w:val="24"/>
          <w:lang w:val="es-ES"/>
        </w:rPr>
        <w:t>4</w:t>
      </w:r>
      <w:r w:rsidR="00C90A3B" w:rsidRPr="00411927">
        <w:rPr>
          <w:rFonts w:ascii="Georgia" w:hAnsi="Georgia"/>
          <w:sz w:val="22"/>
          <w:szCs w:val="24"/>
          <w:lang w:val="es-ES"/>
        </w:rPr>
        <w:t>,</w:t>
      </w:r>
      <w:r w:rsidR="00785FA3" w:rsidRPr="00411927">
        <w:rPr>
          <w:rFonts w:ascii="Georgia" w:hAnsi="Georgia"/>
          <w:sz w:val="22"/>
          <w:szCs w:val="24"/>
          <w:lang w:val="es-ES"/>
        </w:rPr>
        <w:t xml:space="preserve"> </w:t>
      </w:r>
      <w:r w:rsidR="00130ADC" w:rsidRPr="00411927">
        <w:rPr>
          <w:rFonts w:ascii="Georgia" w:hAnsi="Georgia"/>
          <w:sz w:val="22"/>
          <w:szCs w:val="24"/>
          <w:lang w:val="es-ES"/>
        </w:rPr>
        <w:t>cuaderno principal)</w:t>
      </w:r>
      <w:r w:rsidR="00785FA3" w:rsidRPr="00411927">
        <w:rPr>
          <w:rFonts w:ascii="Georgia" w:hAnsi="Georgia"/>
          <w:sz w:val="22"/>
          <w:szCs w:val="24"/>
          <w:lang w:val="es-ES"/>
        </w:rPr>
        <w:t>.</w:t>
      </w:r>
    </w:p>
    <w:p w:rsidR="00825AAD" w:rsidRPr="00411927" w:rsidRDefault="00825AAD" w:rsidP="00411927">
      <w:pPr>
        <w:pStyle w:val="Textoindependiente"/>
        <w:widowControl w:val="0"/>
        <w:spacing w:line="276" w:lineRule="auto"/>
        <w:rPr>
          <w:rFonts w:ascii="Georgia" w:hAnsi="Georgia"/>
          <w:szCs w:val="24"/>
          <w:lang w:val="es-ES"/>
        </w:rPr>
      </w:pPr>
    </w:p>
    <w:p w:rsidR="00785FA3" w:rsidRPr="00411927" w:rsidRDefault="00785FA3" w:rsidP="00411927">
      <w:pPr>
        <w:pStyle w:val="Textoindependiente"/>
        <w:widowControl w:val="0"/>
        <w:numPr>
          <w:ilvl w:val="0"/>
          <w:numId w:val="1"/>
        </w:numPr>
        <w:spacing w:line="276" w:lineRule="auto"/>
        <w:rPr>
          <w:rFonts w:ascii="Georgia" w:hAnsi="Georgia"/>
          <w:smallCaps/>
          <w:szCs w:val="24"/>
          <w:lang w:val="es-ES"/>
        </w:rPr>
      </w:pPr>
      <w:r w:rsidRPr="00411927">
        <w:rPr>
          <w:rFonts w:ascii="Georgia" w:hAnsi="Georgia"/>
          <w:smallCaps/>
          <w:szCs w:val="24"/>
          <w:lang w:val="es-ES"/>
        </w:rPr>
        <w:t>La sinopsis de la crónica procesal</w:t>
      </w:r>
    </w:p>
    <w:p w:rsidR="00E70373" w:rsidRPr="00411927" w:rsidRDefault="00E70373" w:rsidP="00411927">
      <w:pPr>
        <w:pStyle w:val="Textoindependiente"/>
        <w:widowControl w:val="0"/>
        <w:spacing w:line="276" w:lineRule="auto"/>
        <w:ind w:left="360"/>
        <w:rPr>
          <w:rFonts w:ascii="Georgia" w:hAnsi="Georgia"/>
          <w:smallCaps/>
          <w:szCs w:val="24"/>
          <w:lang w:val="es-ES"/>
        </w:rPr>
      </w:pPr>
    </w:p>
    <w:p w:rsidR="00785FA3" w:rsidRPr="00411927" w:rsidRDefault="00785FA3" w:rsidP="00411927">
      <w:pPr>
        <w:pStyle w:val="Textoindependiente"/>
        <w:widowControl w:val="0"/>
        <w:spacing w:line="276" w:lineRule="auto"/>
        <w:rPr>
          <w:rFonts w:ascii="Georgia" w:hAnsi="Georgia"/>
          <w:sz w:val="22"/>
          <w:szCs w:val="24"/>
          <w:lang w:val="es-ES"/>
        </w:rPr>
      </w:pPr>
      <w:r w:rsidRPr="00411927">
        <w:rPr>
          <w:rFonts w:ascii="Georgia" w:hAnsi="Georgia"/>
          <w:szCs w:val="24"/>
          <w:lang w:val="es-ES"/>
        </w:rPr>
        <w:t xml:space="preserve">Con </w:t>
      </w:r>
      <w:r w:rsidR="00825AAD" w:rsidRPr="00411927">
        <w:rPr>
          <w:rFonts w:ascii="Georgia" w:hAnsi="Georgia"/>
          <w:szCs w:val="24"/>
          <w:lang w:val="es-ES"/>
        </w:rPr>
        <w:t xml:space="preserve">sendas </w:t>
      </w:r>
      <w:r w:rsidRPr="00411927">
        <w:rPr>
          <w:rFonts w:ascii="Georgia" w:hAnsi="Georgia"/>
          <w:szCs w:val="24"/>
          <w:lang w:val="es-ES"/>
        </w:rPr>
        <w:t>providencia</w:t>
      </w:r>
      <w:r w:rsidR="00825AAD" w:rsidRPr="00411927">
        <w:rPr>
          <w:rFonts w:ascii="Georgia" w:hAnsi="Georgia"/>
          <w:szCs w:val="24"/>
          <w:lang w:val="es-ES"/>
        </w:rPr>
        <w:t>s</w:t>
      </w:r>
      <w:r w:rsidRPr="00411927">
        <w:rPr>
          <w:rFonts w:ascii="Georgia" w:hAnsi="Georgia"/>
          <w:szCs w:val="24"/>
          <w:lang w:val="es-ES"/>
        </w:rPr>
        <w:t xml:space="preserve"> del </w:t>
      </w:r>
      <w:r w:rsidR="00825AAD" w:rsidRPr="00411927">
        <w:rPr>
          <w:rFonts w:ascii="Georgia" w:hAnsi="Georgia"/>
          <w:szCs w:val="24"/>
          <w:lang w:val="es-ES"/>
        </w:rPr>
        <w:t xml:space="preserve">20-01-2020 </w:t>
      </w:r>
      <w:r w:rsidRPr="00411927">
        <w:rPr>
          <w:rFonts w:ascii="Georgia" w:hAnsi="Georgia"/>
          <w:szCs w:val="24"/>
          <w:lang w:val="es-ES"/>
        </w:rPr>
        <w:t>se admitió</w:t>
      </w:r>
      <w:r w:rsidR="0048639C" w:rsidRPr="00411927">
        <w:rPr>
          <w:rFonts w:ascii="Georgia" w:hAnsi="Georgia"/>
          <w:szCs w:val="24"/>
          <w:lang w:val="es-ES"/>
        </w:rPr>
        <w:t xml:space="preserve">, </w:t>
      </w:r>
      <w:r w:rsidR="000D61A8" w:rsidRPr="00411927">
        <w:rPr>
          <w:rFonts w:ascii="Georgia" w:hAnsi="Georgia"/>
          <w:szCs w:val="24"/>
          <w:lang w:val="es-ES"/>
        </w:rPr>
        <w:t>se vinculó</w:t>
      </w:r>
      <w:r w:rsidR="00D26B86" w:rsidRPr="00411927">
        <w:rPr>
          <w:rFonts w:ascii="Georgia" w:hAnsi="Georgia"/>
          <w:szCs w:val="24"/>
          <w:lang w:val="es-ES"/>
        </w:rPr>
        <w:t xml:space="preserve"> a quienes consideró pertinente</w:t>
      </w:r>
      <w:r w:rsidR="000D61A8" w:rsidRPr="00411927">
        <w:rPr>
          <w:rFonts w:ascii="Georgia" w:hAnsi="Georgia"/>
          <w:szCs w:val="24"/>
          <w:lang w:val="es-ES"/>
        </w:rPr>
        <w:t xml:space="preserve"> </w:t>
      </w:r>
      <w:r w:rsidRPr="00411927">
        <w:rPr>
          <w:rFonts w:ascii="Georgia" w:hAnsi="Georgia"/>
          <w:szCs w:val="24"/>
          <w:lang w:val="es-ES"/>
        </w:rPr>
        <w:t xml:space="preserve">y se </w:t>
      </w:r>
      <w:r w:rsidR="008F3290" w:rsidRPr="00411927">
        <w:rPr>
          <w:rFonts w:ascii="Georgia" w:hAnsi="Georgia"/>
          <w:szCs w:val="24"/>
          <w:lang w:val="es-ES"/>
        </w:rPr>
        <w:t xml:space="preserve">dispuso notificar a las partes </w:t>
      </w:r>
      <w:r w:rsidRPr="00411927">
        <w:rPr>
          <w:rFonts w:ascii="Georgia" w:hAnsi="Georgia"/>
          <w:sz w:val="22"/>
          <w:szCs w:val="24"/>
          <w:lang w:val="es-ES"/>
        </w:rPr>
        <w:t>(Folio</w:t>
      </w:r>
      <w:r w:rsidR="00825AAD" w:rsidRPr="00411927">
        <w:rPr>
          <w:rFonts w:ascii="Georgia" w:hAnsi="Georgia"/>
          <w:sz w:val="22"/>
          <w:szCs w:val="24"/>
          <w:lang w:val="es-ES"/>
        </w:rPr>
        <w:t>s</w:t>
      </w:r>
      <w:r w:rsidRPr="00411927">
        <w:rPr>
          <w:rFonts w:ascii="Georgia" w:hAnsi="Georgia"/>
          <w:sz w:val="22"/>
          <w:szCs w:val="24"/>
          <w:lang w:val="es-ES"/>
        </w:rPr>
        <w:t xml:space="preserve"> </w:t>
      </w:r>
      <w:r w:rsidR="00825AAD" w:rsidRPr="00411927">
        <w:rPr>
          <w:rFonts w:ascii="Georgia" w:hAnsi="Georgia"/>
          <w:sz w:val="22"/>
          <w:szCs w:val="24"/>
          <w:lang w:val="es-ES"/>
        </w:rPr>
        <w:t>7 y 14</w:t>
      </w:r>
      <w:r w:rsidRPr="00411927">
        <w:rPr>
          <w:rFonts w:ascii="Georgia" w:hAnsi="Georgia"/>
          <w:sz w:val="22"/>
          <w:szCs w:val="24"/>
          <w:lang w:val="es-ES"/>
        </w:rPr>
        <w:t xml:space="preserve">, </w:t>
      </w:r>
      <w:r w:rsidR="008F3290" w:rsidRPr="00411927">
        <w:rPr>
          <w:rFonts w:ascii="Georgia" w:hAnsi="Georgia"/>
          <w:sz w:val="22"/>
          <w:szCs w:val="24"/>
          <w:lang w:val="es-ES"/>
        </w:rPr>
        <w:t>ibídem</w:t>
      </w:r>
      <w:r w:rsidRPr="00411927">
        <w:rPr>
          <w:rFonts w:ascii="Georgia" w:hAnsi="Georgia"/>
          <w:sz w:val="22"/>
          <w:szCs w:val="24"/>
          <w:lang w:val="es-ES"/>
        </w:rPr>
        <w:t xml:space="preserve">). </w:t>
      </w:r>
      <w:r w:rsidRPr="00411927">
        <w:rPr>
          <w:rFonts w:ascii="Georgia" w:hAnsi="Georgia"/>
          <w:szCs w:val="24"/>
          <w:lang w:val="es-ES"/>
        </w:rPr>
        <w:t xml:space="preserve">El </w:t>
      </w:r>
      <w:r w:rsidR="00825AAD" w:rsidRPr="00411927">
        <w:rPr>
          <w:rFonts w:ascii="Georgia" w:hAnsi="Georgia"/>
          <w:szCs w:val="24"/>
          <w:lang w:val="es-ES"/>
        </w:rPr>
        <w:t xml:space="preserve">24-01-2020 se vinculó al litisconsorte por pasiva </w:t>
      </w:r>
      <w:r w:rsidR="00825AAD" w:rsidRPr="00411927">
        <w:rPr>
          <w:rFonts w:ascii="Georgia" w:hAnsi="Georgia"/>
          <w:sz w:val="22"/>
          <w:szCs w:val="24"/>
          <w:lang w:val="es-ES"/>
        </w:rPr>
        <w:t xml:space="preserve">(Folio 52, ibídem). </w:t>
      </w:r>
      <w:r w:rsidR="00825AAD" w:rsidRPr="00411927">
        <w:rPr>
          <w:rFonts w:ascii="Georgia" w:hAnsi="Georgia"/>
          <w:szCs w:val="24"/>
          <w:lang w:val="es-ES"/>
        </w:rPr>
        <w:t xml:space="preserve">El 30-01-2020 </w:t>
      </w:r>
      <w:r w:rsidRPr="00411927">
        <w:rPr>
          <w:rFonts w:ascii="Georgia" w:hAnsi="Georgia"/>
          <w:szCs w:val="24"/>
          <w:lang w:val="es-ES"/>
        </w:rPr>
        <w:t xml:space="preserve">se profirió </w:t>
      </w:r>
      <w:r w:rsidR="00825AAD" w:rsidRPr="00411927">
        <w:rPr>
          <w:rFonts w:ascii="Georgia" w:hAnsi="Georgia"/>
          <w:szCs w:val="24"/>
          <w:lang w:val="es-ES"/>
        </w:rPr>
        <w:t xml:space="preserve">la </w:t>
      </w:r>
      <w:r w:rsidRPr="00411927">
        <w:rPr>
          <w:rFonts w:ascii="Georgia" w:hAnsi="Georgia"/>
          <w:szCs w:val="24"/>
          <w:lang w:val="es-ES"/>
        </w:rPr>
        <w:t xml:space="preserve">sentencia </w:t>
      </w:r>
      <w:r w:rsidRPr="00411927">
        <w:rPr>
          <w:rFonts w:ascii="Georgia" w:hAnsi="Georgia"/>
          <w:sz w:val="22"/>
          <w:szCs w:val="24"/>
          <w:lang w:val="es-ES"/>
        </w:rPr>
        <w:t xml:space="preserve">(Folios </w:t>
      </w:r>
      <w:r w:rsidR="00825AAD" w:rsidRPr="00411927">
        <w:rPr>
          <w:rFonts w:ascii="Georgia" w:hAnsi="Georgia"/>
          <w:sz w:val="22"/>
          <w:szCs w:val="24"/>
          <w:lang w:val="es-ES"/>
        </w:rPr>
        <w:t>61-65</w:t>
      </w:r>
      <w:r w:rsidRPr="00411927">
        <w:rPr>
          <w:rFonts w:ascii="Georgia" w:hAnsi="Georgia"/>
          <w:sz w:val="22"/>
          <w:szCs w:val="24"/>
          <w:lang w:val="es-ES"/>
        </w:rPr>
        <w:t>, ibídem)</w:t>
      </w:r>
      <w:r w:rsidR="00D26B86" w:rsidRPr="00411927">
        <w:rPr>
          <w:rFonts w:ascii="Georgia" w:hAnsi="Georgia"/>
          <w:sz w:val="22"/>
          <w:szCs w:val="24"/>
          <w:lang w:val="es-ES"/>
        </w:rPr>
        <w:t>.</w:t>
      </w:r>
      <w:r w:rsidR="00825AAD" w:rsidRPr="00411927">
        <w:rPr>
          <w:rFonts w:ascii="Georgia" w:hAnsi="Georgia"/>
          <w:sz w:val="22"/>
          <w:szCs w:val="24"/>
          <w:lang w:val="es-ES"/>
        </w:rPr>
        <w:t xml:space="preserve"> </w:t>
      </w:r>
      <w:r w:rsidR="00825AAD" w:rsidRPr="00411927">
        <w:rPr>
          <w:rFonts w:ascii="Georgia" w:hAnsi="Georgia"/>
          <w:szCs w:val="24"/>
          <w:lang w:val="es-ES"/>
        </w:rPr>
        <w:t xml:space="preserve">Y, el 06-02-2020 </w:t>
      </w:r>
      <w:r w:rsidRPr="00411927">
        <w:rPr>
          <w:rFonts w:ascii="Georgia" w:hAnsi="Georgia"/>
          <w:szCs w:val="24"/>
          <w:lang w:val="es-ES"/>
        </w:rPr>
        <w:t>se concedió la impugnación formulada por</w:t>
      </w:r>
      <w:r w:rsidR="005A6CD2" w:rsidRPr="00411927">
        <w:rPr>
          <w:rFonts w:ascii="Georgia" w:hAnsi="Georgia"/>
          <w:szCs w:val="24"/>
          <w:lang w:val="es-ES"/>
        </w:rPr>
        <w:t xml:space="preserve"> </w:t>
      </w:r>
      <w:r w:rsidR="008F3290" w:rsidRPr="00411927">
        <w:rPr>
          <w:rFonts w:ascii="Georgia" w:hAnsi="Georgia"/>
          <w:szCs w:val="24"/>
          <w:lang w:val="es-ES"/>
        </w:rPr>
        <w:t xml:space="preserve">la accionada </w:t>
      </w:r>
      <w:r w:rsidRPr="00411927">
        <w:rPr>
          <w:rFonts w:ascii="Georgia" w:hAnsi="Georgia"/>
          <w:sz w:val="22"/>
          <w:szCs w:val="24"/>
          <w:lang w:val="es-ES"/>
        </w:rPr>
        <w:t xml:space="preserve">(Folio </w:t>
      </w:r>
      <w:r w:rsidR="00825AAD" w:rsidRPr="00411927">
        <w:rPr>
          <w:rFonts w:ascii="Georgia" w:hAnsi="Georgia"/>
          <w:sz w:val="22"/>
          <w:szCs w:val="24"/>
          <w:lang w:val="es-ES"/>
        </w:rPr>
        <w:t>93</w:t>
      </w:r>
      <w:r w:rsidRPr="00411927">
        <w:rPr>
          <w:rFonts w:ascii="Georgia" w:hAnsi="Georgia"/>
          <w:sz w:val="22"/>
          <w:szCs w:val="24"/>
          <w:lang w:val="es-ES"/>
        </w:rPr>
        <w:t>, ib</w:t>
      </w:r>
      <w:r w:rsidR="008F3290" w:rsidRPr="00411927">
        <w:rPr>
          <w:rFonts w:ascii="Georgia" w:hAnsi="Georgia"/>
          <w:sz w:val="22"/>
          <w:szCs w:val="24"/>
          <w:lang w:val="es-ES"/>
        </w:rPr>
        <w:t>.</w:t>
      </w:r>
      <w:r w:rsidRPr="00411927">
        <w:rPr>
          <w:rFonts w:ascii="Georgia" w:hAnsi="Georgia"/>
          <w:sz w:val="22"/>
          <w:szCs w:val="24"/>
          <w:lang w:val="es-ES"/>
        </w:rPr>
        <w:t>).</w:t>
      </w:r>
    </w:p>
    <w:p w:rsidR="00497C53" w:rsidRPr="00411927" w:rsidRDefault="00497C53" w:rsidP="00411927">
      <w:pPr>
        <w:pStyle w:val="Textoindependiente"/>
        <w:widowControl w:val="0"/>
        <w:spacing w:line="276" w:lineRule="auto"/>
        <w:rPr>
          <w:rFonts w:ascii="Georgia" w:hAnsi="Georgia"/>
          <w:szCs w:val="24"/>
          <w:lang w:val="es-ES"/>
        </w:rPr>
      </w:pPr>
    </w:p>
    <w:p w:rsidR="00E66F78" w:rsidRPr="00411927" w:rsidRDefault="00E66F78" w:rsidP="00411927">
      <w:pPr>
        <w:pStyle w:val="Textoindependiente"/>
        <w:widowControl w:val="0"/>
        <w:spacing w:line="276" w:lineRule="auto"/>
        <w:rPr>
          <w:rFonts w:ascii="Georgia" w:hAnsi="Georgia"/>
          <w:sz w:val="22"/>
          <w:szCs w:val="24"/>
          <w:lang w:val="es-ES"/>
        </w:rPr>
      </w:pPr>
      <w:r w:rsidRPr="00411927">
        <w:rPr>
          <w:rFonts w:ascii="Georgia" w:hAnsi="Georgia"/>
          <w:szCs w:val="24"/>
          <w:lang w:val="es-ES"/>
        </w:rPr>
        <w:t>El fallo tuteló el derecho de petición</w:t>
      </w:r>
      <w:r w:rsidR="00D26B86" w:rsidRPr="00411927">
        <w:rPr>
          <w:rFonts w:ascii="Georgia" w:hAnsi="Georgia"/>
          <w:szCs w:val="24"/>
          <w:lang w:val="es-ES"/>
        </w:rPr>
        <w:t xml:space="preserve"> </w:t>
      </w:r>
      <w:r w:rsidR="00825AAD" w:rsidRPr="00411927">
        <w:rPr>
          <w:rFonts w:ascii="Georgia" w:hAnsi="Georgia"/>
          <w:szCs w:val="24"/>
          <w:lang w:val="es-ES"/>
        </w:rPr>
        <w:t>porque en la respuesta la autoridad solo se limitó a informar que la inclusión en el sistema “</w:t>
      </w:r>
      <w:proofErr w:type="spellStart"/>
      <w:r w:rsidR="00825AAD" w:rsidRPr="00411927">
        <w:rPr>
          <w:rFonts w:ascii="Georgia" w:hAnsi="Georgia"/>
          <w:szCs w:val="24"/>
          <w:lang w:val="es-ES"/>
        </w:rPr>
        <w:t>RESO</w:t>
      </w:r>
      <w:proofErr w:type="spellEnd"/>
      <w:r w:rsidR="00825AAD" w:rsidRPr="00411927">
        <w:rPr>
          <w:rFonts w:ascii="Georgia" w:hAnsi="Georgia"/>
          <w:szCs w:val="24"/>
          <w:lang w:val="es-ES"/>
        </w:rPr>
        <w:t>” no otorga derechos, sin precisar la fecha o el término en que será resuelto plenamente el pedimento orientado a que se aplique el Decreto 902 de 2017</w:t>
      </w:r>
      <w:r w:rsidRPr="00411927">
        <w:rPr>
          <w:rFonts w:ascii="Georgia" w:hAnsi="Georgia"/>
          <w:szCs w:val="24"/>
          <w:lang w:val="es-ES"/>
        </w:rPr>
        <w:t xml:space="preserve"> </w:t>
      </w:r>
      <w:r w:rsidRPr="00411927">
        <w:rPr>
          <w:rFonts w:ascii="Georgia" w:hAnsi="Georgia"/>
          <w:sz w:val="22"/>
          <w:szCs w:val="24"/>
          <w:lang w:val="es-ES"/>
        </w:rPr>
        <w:t xml:space="preserve">(Folios </w:t>
      </w:r>
      <w:r w:rsidR="00825AAD" w:rsidRPr="00411927">
        <w:rPr>
          <w:rFonts w:ascii="Georgia" w:hAnsi="Georgia"/>
          <w:sz w:val="22"/>
          <w:szCs w:val="24"/>
          <w:lang w:val="es-ES"/>
        </w:rPr>
        <w:t>61-65</w:t>
      </w:r>
      <w:r w:rsidR="008D21B5" w:rsidRPr="00411927">
        <w:rPr>
          <w:rFonts w:ascii="Georgia" w:hAnsi="Georgia"/>
          <w:sz w:val="22"/>
          <w:szCs w:val="24"/>
          <w:lang w:val="es-ES"/>
        </w:rPr>
        <w:t>, ib.</w:t>
      </w:r>
      <w:r w:rsidRPr="00411927">
        <w:rPr>
          <w:rFonts w:ascii="Georgia" w:hAnsi="Georgia"/>
          <w:sz w:val="22"/>
          <w:szCs w:val="24"/>
          <w:lang w:val="es-ES"/>
        </w:rPr>
        <w:t>).</w:t>
      </w:r>
    </w:p>
    <w:p w:rsidR="00E66F78" w:rsidRPr="00411927" w:rsidRDefault="00E66F78" w:rsidP="00411927">
      <w:pPr>
        <w:widowControl/>
        <w:spacing w:line="276" w:lineRule="auto"/>
        <w:jc w:val="both"/>
        <w:rPr>
          <w:rFonts w:ascii="Georgia" w:hAnsi="Georgia" w:cs="Times New Roman"/>
          <w:spacing w:val="-3"/>
        </w:rPr>
      </w:pPr>
    </w:p>
    <w:p w:rsidR="00D90855" w:rsidRPr="00411927" w:rsidRDefault="00ED3756" w:rsidP="00411927">
      <w:pPr>
        <w:widowControl/>
        <w:spacing w:line="276" w:lineRule="auto"/>
        <w:jc w:val="both"/>
        <w:rPr>
          <w:rFonts w:ascii="Georgia" w:hAnsi="Georgia" w:cs="Times New Roman"/>
          <w:spacing w:val="-3"/>
          <w:sz w:val="22"/>
        </w:rPr>
      </w:pPr>
      <w:r w:rsidRPr="00411927">
        <w:rPr>
          <w:rFonts w:ascii="Georgia" w:hAnsi="Georgia" w:cs="Times New Roman"/>
          <w:spacing w:val="-3"/>
        </w:rPr>
        <w:t xml:space="preserve">La parte accionada </w:t>
      </w:r>
      <w:r w:rsidR="00D34A41" w:rsidRPr="00411927">
        <w:rPr>
          <w:rFonts w:ascii="Georgia" w:hAnsi="Georgia" w:cs="Times New Roman"/>
          <w:spacing w:val="-3"/>
        </w:rPr>
        <w:t>alegó</w:t>
      </w:r>
      <w:r w:rsidR="00825AAD" w:rsidRPr="00411927">
        <w:rPr>
          <w:rFonts w:ascii="Georgia" w:hAnsi="Georgia" w:cs="Times New Roman"/>
          <w:spacing w:val="-3"/>
        </w:rPr>
        <w:t xml:space="preserve"> carencia actual de objeto porque con el </w:t>
      </w:r>
      <w:r w:rsidR="00D34A41" w:rsidRPr="00411927">
        <w:rPr>
          <w:rFonts w:ascii="Georgia" w:hAnsi="Georgia" w:cs="Times New Roman"/>
          <w:spacing w:val="-3"/>
        </w:rPr>
        <w:t>oficio No.</w:t>
      </w:r>
      <w:r w:rsidR="00411927" w:rsidRPr="00411927">
        <w:rPr>
          <w:rFonts w:ascii="Georgia" w:hAnsi="Georgia" w:cs="Times New Roman"/>
          <w:spacing w:val="-3"/>
        </w:rPr>
        <w:t xml:space="preserve"> </w:t>
      </w:r>
      <w:r w:rsidR="00D34A41" w:rsidRPr="00411927">
        <w:rPr>
          <w:rFonts w:ascii="Georgia" w:hAnsi="Georgia" w:cs="Times New Roman"/>
          <w:spacing w:val="-3"/>
        </w:rPr>
        <w:t xml:space="preserve">20202200089971 del 03-02-2020 complementó la respuesta dada a la actora, habida cuenta de que le informó que el trámite de acceso a tierras requerido dependía de la previa focalización del municipio, y como quiera que todavía no se ha realizado esa actividad administrativa, le era imposible estimar una fecha en la que podrá resolver de fondo su solicitud </w:t>
      </w:r>
      <w:r w:rsidR="00D90855" w:rsidRPr="00411927">
        <w:rPr>
          <w:rFonts w:ascii="Georgia" w:hAnsi="Georgia" w:cs="Times New Roman"/>
          <w:spacing w:val="-3"/>
          <w:sz w:val="22"/>
        </w:rPr>
        <w:t>(</w:t>
      </w:r>
      <w:r w:rsidR="00F230ED" w:rsidRPr="00411927">
        <w:rPr>
          <w:rFonts w:ascii="Georgia" w:hAnsi="Georgia" w:cs="Times New Roman"/>
          <w:spacing w:val="-3"/>
          <w:sz w:val="22"/>
        </w:rPr>
        <w:t>F</w:t>
      </w:r>
      <w:r w:rsidR="00D90855" w:rsidRPr="00411927">
        <w:rPr>
          <w:rFonts w:ascii="Georgia" w:hAnsi="Georgia" w:cs="Times New Roman"/>
          <w:spacing w:val="-3"/>
          <w:sz w:val="22"/>
        </w:rPr>
        <w:t>olio</w:t>
      </w:r>
      <w:r w:rsidR="00F230ED" w:rsidRPr="00411927">
        <w:rPr>
          <w:rFonts w:ascii="Georgia" w:hAnsi="Georgia" w:cs="Times New Roman"/>
          <w:spacing w:val="-3"/>
          <w:sz w:val="22"/>
        </w:rPr>
        <w:t>s</w:t>
      </w:r>
      <w:r w:rsidR="00D90855" w:rsidRPr="00411927">
        <w:rPr>
          <w:rFonts w:ascii="Georgia" w:hAnsi="Georgia" w:cs="Times New Roman"/>
          <w:spacing w:val="-3"/>
          <w:sz w:val="22"/>
        </w:rPr>
        <w:t xml:space="preserve"> </w:t>
      </w:r>
      <w:r w:rsidR="00D34A41" w:rsidRPr="00411927">
        <w:rPr>
          <w:rFonts w:ascii="Georgia" w:hAnsi="Georgia" w:cs="Times New Roman"/>
          <w:spacing w:val="-3"/>
          <w:sz w:val="22"/>
        </w:rPr>
        <w:t>89-92</w:t>
      </w:r>
      <w:r w:rsidR="00D90855" w:rsidRPr="00411927">
        <w:rPr>
          <w:rFonts w:ascii="Georgia" w:hAnsi="Georgia" w:cs="Times New Roman"/>
          <w:spacing w:val="-3"/>
          <w:sz w:val="22"/>
        </w:rPr>
        <w:t xml:space="preserve">, </w:t>
      </w:r>
      <w:r w:rsidR="008D21B5" w:rsidRPr="00411927">
        <w:rPr>
          <w:rFonts w:ascii="Georgia" w:hAnsi="Georgia" w:cs="Times New Roman"/>
          <w:spacing w:val="-3"/>
          <w:sz w:val="22"/>
        </w:rPr>
        <w:t>ib.)</w:t>
      </w:r>
      <w:r w:rsidR="00D90855" w:rsidRPr="00411927">
        <w:rPr>
          <w:rFonts w:ascii="Georgia" w:hAnsi="Georgia" w:cs="Times New Roman"/>
          <w:spacing w:val="-3"/>
          <w:sz w:val="22"/>
        </w:rPr>
        <w:t>.</w:t>
      </w:r>
    </w:p>
    <w:p w:rsidR="00E66F78" w:rsidRPr="00411927" w:rsidRDefault="00E66F78" w:rsidP="00411927">
      <w:pPr>
        <w:widowControl/>
        <w:spacing w:line="276" w:lineRule="auto"/>
        <w:jc w:val="both"/>
        <w:rPr>
          <w:rFonts w:ascii="Georgia" w:hAnsi="Georgia"/>
        </w:rPr>
      </w:pPr>
    </w:p>
    <w:p w:rsidR="00785FA3" w:rsidRPr="00411927" w:rsidRDefault="00785FA3" w:rsidP="00411927">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Cs w:val="24"/>
          <w:lang w:val="es-ES"/>
        </w:rPr>
      </w:pPr>
      <w:r w:rsidRPr="00411927">
        <w:rPr>
          <w:rFonts w:ascii="Georgia" w:hAnsi="Georgia"/>
          <w:smallCaps/>
          <w:szCs w:val="24"/>
          <w:lang w:val="es-ES"/>
        </w:rPr>
        <w:t>La fundamentación jurídica para resolver</w:t>
      </w:r>
    </w:p>
    <w:p w:rsidR="00785FA3" w:rsidRPr="00411927" w:rsidRDefault="00785FA3" w:rsidP="00411927">
      <w:pPr>
        <w:pStyle w:val="Textoindependiente"/>
        <w:widowControl w:val="0"/>
        <w:spacing w:line="276" w:lineRule="auto"/>
        <w:ind w:left="708"/>
        <w:rPr>
          <w:rFonts w:ascii="Georgia" w:hAnsi="Georgia"/>
          <w:smallCaps/>
          <w:szCs w:val="24"/>
          <w:lang w:val="es-ES"/>
        </w:rPr>
      </w:pPr>
    </w:p>
    <w:p w:rsidR="00785FA3" w:rsidRPr="00411927" w:rsidRDefault="00785FA3" w:rsidP="00411927">
      <w:pPr>
        <w:pStyle w:val="Textoindependiente"/>
        <w:widowControl w:val="0"/>
        <w:numPr>
          <w:ilvl w:val="1"/>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2"/>
          <w:szCs w:val="24"/>
          <w:lang w:val="es-ES"/>
        </w:rPr>
      </w:pPr>
      <w:r w:rsidRPr="00411927">
        <w:rPr>
          <w:rFonts w:ascii="Georgia" w:hAnsi="Georgia"/>
          <w:smallCaps/>
          <w:szCs w:val="24"/>
          <w:lang w:val="es-ES"/>
        </w:rPr>
        <w:t xml:space="preserve">La competencia funcional: </w:t>
      </w:r>
      <w:r w:rsidRPr="00411927">
        <w:rPr>
          <w:rFonts w:ascii="Georgia" w:hAnsi="Georgia"/>
          <w:szCs w:val="24"/>
          <w:lang w:val="es-ES"/>
        </w:rPr>
        <w:t xml:space="preserve">Esta Sala especializada está facultada en forma legal para desatar la controversia puesta a su consideración, por ser la superiora jerárquica del Despacho </w:t>
      </w:r>
      <w:r w:rsidR="00D26B86" w:rsidRPr="00411927">
        <w:rPr>
          <w:rFonts w:ascii="Georgia" w:hAnsi="Georgia"/>
          <w:szCs w:val="24"/>
          <w:lang w:val="es-ES"/>
        </w:rPr>
        <w:t xml:space="preserve">cognoscente </w:t>
      </w:r>
      <w:r w:rsidRPr="00411927">
        <w:rPr>
          <w:rFonts w:ascii="Georgia" w:hAnsi="Georgia"/>
          <w:sz w:val="22"/>
          <w:szCs w:val="24"/>
          <w:lang w:val="es-ES"/>
        </w:rPr>
        <w:t>(Artículo 32 del Decreto 2591 de 1991).</w:t>
      </w:r>
    </w:p>
    <w:p w:rsidR="00785FA3" w:rsidRPr="00411927" w:rsidRDefault="00785FA3" w:rsidP="00411927">
      <w:pPr>
        <w:pStyle w:val="Textoindependiente"/>
        <w:widowControl w:val="0"/>
        <w:spacing w:line="276" w:lineRule="auto"/>
        <w:ind w:left="720"/>
        <w:rPr>
          <w:rFonts w:ascii="Georgia" w:hAnsi="Georgia"/>
          <w:szCs w:val="24"/>
          <w:lang w:val="es-ES"/>
        </w:rPr>
      </w:pPr>
    </w:p>
    <w:p w:rsidR="00785FA3" w:rsidRPr="00411927" w:rsidRDefault="00785FA3" w:rsidP="00411927">
      <w:pPr>
        <w:pStyle w:val="Textoindependiente"/>
        <w:widowControl w:val="0"/>
        <w:numPr>
          <w:ilvl w:val="1"/>
          <w:numId w:val="8"/>
        </w:numPr>
        <w:tabs>
          <w:tab w:val="clear" w:pos="708"/>
        </w:tabs>
        <w:spacing w:line="276" w:lineRule="auto"/>
        <w:rPr>
          <w:rFonts w:ascii="Georgia" w:hAnsi="Georgia"/>
          <w:szCs w:val="24"/>
          <w:lang w:val="es-ES"/>
        </w:rPr>
      </w:pPr>
      <w:r w:rsidRPr="00411927">
        <w:rPr>
          <w:rFonts w:ascii="Georgia" w:hAnsi="Georgia"/>
          <w:smallCaps/>
          <w:szCs w:val="24"/>
          <w:lang w:val="es-ES"/>
        </w:rPr>
        <w:t xml:space="preserve">El problema jurídico a resolver: </w:t>
      </w:r>
      <w:r w:rsidRPr="00411927">
        <w:rPr>
          <w:rFonts w:ascii="Georgia" w:hAnsi="Georgia"/>
          <w:szCs w:val="24"/>
          <w:lang w:val="es-ES"/>
        </w:rPr>
        <w:t>¿Es procedente confirmar, modifica</w:t>
      </w:r>
      <w:r w:rsidR="00B82862" w:rsidRPr="00411927">
        <w:rPr>
          <w:rFonts w:ascii="Georgia" w:hAnsi="Georgia"/>
          <w:szCs w:val="24"/>
          <w:lang w:val="es-ES"/>
        </w:rPr>
        <w:t xml:space="preserve">r o revocar la sentencia del Juzgado </w:t>
      </w:r>
      <w:r w:rsidR="00D34A41" w:rsidRPr="00411927">
        <w:rPr>
          <w:rFonts w:ascii="Georgia" w:hAnsi="Georgia"/>
          <w:szCs w:val="24"/>
          <w:lang w:val="es-ES"/>
        </w:rPr>
        <w:t>Civil del Circuito de Santa Rosa de Cabal</w:t>
      </w:r>
      <w:r w:rsidRPr="00411927">
        <w:rPr>
          <w:rFonts w:ascii="Georgia" w:hAnsi="Georgia"/>
          <w:szCs w:val="24"/>
          <w:lang w:val="es-ES"/>
        </w:rPr>
        <w:t xml:space="preserve">, según la impugnación? </w:t>
      </w:r>
    </w:p>
    <w:p w:rsidR="00035569" w:rsidRPr="00411927" w:rsidRDefault="00035569" w:rsidP="00411927">
      <w:pPr>
        <w:pStyle w:val="Prrafodelista"/>
        <w:spacing w:line="276" w:lineRule="auto"/>
        <w:rPr>
          <w:rFonts w:ascii="Georgia" w:hAnsi="Georgia"/>
        </w:rPr>
      </w:pPr>
    </w:p>
    <w:p w:rsidR="00785FA3" w:rsidRPr="00411927" w:rsidRDefault="00785FA3" w:rsidP="00411927">
      <w:pPr>
        <w:pStyle w:val="Textoindependiente"/>
        <w:widowControl w:val="0"/>
        <w:numPr>
          <w:ilvl w:val="1"/>
          <w:numId w:val="8"/>
        </w:numPr>
        <w:tabs>
          <w:tab w:val="clear" w:pos="708"/>
        </w:tabs>
        <w:spacing w:line="276" w:lineRule="auto"/>
        <w:rPr>
          <w:rFonts w:ascii="Georgia" w:hAnsi="Georgia"/>
          <w:szCs w:val="24"/>
          <w:lang w:val="es-ES"/>
        </w:rPr>
      </w:pPr>
      <w:r w:rsidRPr="00411927">
        <w:rPr>
          <w:rFonts w:ascii="Georgia" w:hAnsi="Georgia"/>
          <w:smallCaps/>
          <w:szCs w:val="24"/>
          <w:lang w:val="es-ES"/>
        </w:rPr>
        <w:t>Los presupuestos generales de procedencia</w:t>
      </w:r>
    </w:p>
    <w:p w:rsidR="00785FA3" w:rsidRPr="00411927" w:rsidRDefault="00785FA3" w:rsidP="00411927">
      <w:pPr>
        <w:pStyle w:val="Textoindependiente"/>
        <w:widowControl w:val="0"/>
        <w:spacing w:line="276" w:lineRule="auto"/>
        <w:ind w:left="720"/>
        <w:rPr>
          <w:rFonts w:ascii="Georgia" w:hAnsi="Georgia"/>
          <w:szCs w:val="24"/>
          <w:lang w:val="es-ES"/>
        </w:rPr>
      </w:pPr>
    </w:p>
    <w:p w:rsidR="00785FA3" w:rsidRPr="00411927" w:rsidRDefault="00785FA3" w:rsidP="00411927">
      <w:pPr>
        <w:pStyle w:val="Textoindependiente"/>
        <w:widowControl w:val="0"/>
        <w:numPr>
          <w:ilvl w:val="2"/>
          <w:numId w:val="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411927">
        <w:rPr>
          <w:rFonts w:ascii="Georgia" w:hAnsi="Georgia"/>
          <w:smallCaps/>
          <w:szCs w:val="24"/>
          <w:lang w:val="es-ES"/>
        </w:rPr>
        <w:t>La legitimación en la causa</w:t>
      </w:r>
    </w:p>
    <w:p w:rsidR="00785FA3" w:rsidRPr="00411927" w:rsidRDefault="00CC1655" w:rsidP="0041192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894"/>
        </w:tabs>
        <w:spacing w:line="276" w:lineRule="auto"/>
        <w:ind w:left="720"/>
        <w:rPr>
          <w:rFonts w:ascii="Georgia" w:hAnsi="Georgia"/>
          <w:szCs w:val="24"/>
          <w:lang w:val="es-ES"/>
        </w:rPr>
      </w:pPr>
      <w:r w:rsidRPr="00411927">
        <w:rPr>
          <w:rFonts w:ascii="Georgia" w:hAnsi="Georgia"/>
          <w:szCs w:val="24"/>
          <w:lang w:val="es-ES"/>
        </w:rPr>
        <w:tab/>
      </w:r>
    </w:p>
    <w:p w:rsidR="00A16D6B" w:rsidRPr="00411927" w:rsidRDefault="00B06F92" w:rsidP="00411927">
      <w:pPr>
        <w:pStyle w:val="Textoindependiente"/>
        <w:spacing w:line="276" w:lineRule="auto"/>
        <w:rPr>
          <w:rFonts w:ascii="Georgia" w:hAnsi="Georgia"/>
          <w:szCs w:val="24"/>
          <w:lang w:val="es-ES"/>
        </w:rPr>
      </w:pPr>
      <w:r w:rsidRPr="00411927">
        <w:rPr>
          <w:rFonts w:ascii="Georgia" w:hAnsi="Georgia"/>
          <w:szCs w:val="24"/>
          <w:lang w:val="es-ES"/>
        </w:rPr>
        <w:t xml:space="preserve">Está legitimada por activa la parte actora porque </w:t>
      </w:r>
      <w:r w:rsidR="008D21B5" w:rsidRPr="00411927">
        <w:rPr>
          <w:rFonts w:ascii="Georgia" w:hAnsi="Georgia"/>
          <w:szCs w:val="24"/>
          <w:lang w:val="es-ES"/>
        </w:rPr>
        <w:t>presentó</w:t>
      </w:r>
      <w:r w:rsidR="00392270" w:rsidRPr="00411927">
        <w:rPr>
          <w:rFonts w:ascii="Georgia" w:hAnsi="Georgia"/>
          <w:szCs w:val="24"/>
          <w:lang w:val="es-ES"/>
        </w:rPr>
        <w:t xml:space="preserve"> </w:t>
      </w:r>
      <w:r w:rsidRPr="00411927">
        <w:rPr>
          <w:rFonts w:ascii="Georgia" w:hAnsi="Georgia"/>
          <w:szCs w:val="24"/>
          <w:lang w:val="es-ES"/>
        </w:rPr>
        <w:t xml:space="preserve">derecho de petición </w:t>
      </w:r>
      <w:r w:rsidRPr="00411927">
        <w:rPr>
          <w:rFonts w:ascii="Georgia" w:hAnsi="Georgia"/>
          <w:sz w:val="22"/>
          <w:szCs w:val="24"/>
          <w:lang w:val="es-ES"/>
        </w:rPr>
        <w:t>(Folio</w:t>
      </w:r>
      <w:r w:rsidR="00BB334C" w:rsidRPr="00411927">
        <w:rPr>
          <w:rFonts w:ascii="Georgia" w:hAnsi="Georgia"/>
          <w:sz w:val="22"/>
          <w:szCs w:val="24"/>
          <w:lang w:val="es-ES"/>
        </w:rPr>
        <w:t>s</w:t>
      </w:r>
      <w:r w:rsidR="00A653CB" w:rsidRPr="00411927">
        <w:rPr>
          <w:rFonts w:ascii="Georgia" w:hAnsi="Georgia"/>
          <w:sz w:val="22"/>
          <w:szCs w:val="24"/>
          <w:lang w:val="es-ES"/>
        </w:rPr>
        <w:t xml:space="preserve"> </w:t>
      </w:r>
      <w:r w:rsidR="007B2AD7" w:rsidRPr="00411927">
        <w:rPr>
          <w:rFonts w:ascii="Georgia" w:hAnsi="Georgia"/>
          <w:sz w:val="22"/>
          <w:szCs w:val="24"/>
          <w:lang w:val="es-ES"/>
        </w:rPr>
        <w:t>1-2</w:t>
      </w:r>
      <w:r w:rsidRPr="00411927">
        <w:rPr>
          <w:rFonts w:ascii="Georgia" w:hAnsi="Georgia"/>
          <w:sz w:val="22"/>
          <w:szCs w:val="24"/>
          <w:lang w:val="es-ES"/>
        </w:rPr>
        <w:t xml:space="preserve">, </w:t>
      </w:r>
      <w:r w:rsidR="007B2AD7" w:rsidRPr="00411927">
        <w:rPr>
          <w:rFonts w:ascii="Georgia" w:hAnsi="Georgia"/>
          <w:sz w:val="22"/>
          <w:szCs w:val="24"/>
          <w:lang w:val="es-ES"/>
        </w:rPr>
        <w:t>ib.</w:t>
      </w:r>
      <w:r w:rsidRPr="00411927">
        <w:rPr>
          <w:rFonts w:ascii="Georgia" w:hAnsi="Georgia"/>
          <w:sz w:val="22"/>
          <w:szCs w:val="24"/>
          <w:lang w:val="es-ES"/>
        </w:rPr>
        <w:t xml:space="preserve">). </w:t>
      </w:r>
      <w:r w:rsidRPr="00411927">
        <w:rPr>
          <w:rFonts w:ascii="Georgia" w:hAnsi="Georgia"/>
          <w:szCs w:val="24"/>
          <w:lang w:val="es-ES"/>
        </w:rPr>
        <w:t>E</w:t>
      </w:r>
      <w:r w:rsidRPr="00411927">
        <w:rPr>
          <w:rFonts w:ascii="Georgia" w:hAnsi="Georgia" w:cs="Arial"/>
          <w:szCs w:val="24"/>
          <w:lang w:val="es-ES"/>
        </w:rPr>
        <w:t>n el extremo pasivo,</w:t>
      </w:r>
      <w:r w:rsidR="00254E52" w:rsidRPr="00411927">
        <w:rPr>
          <w:rFonts w:ascii="Georgia" w:hAnsi="Georgia"/>
          <w:szCs w:val="24"/>
          <w:lang w:val="es-ES"/>
        </w:rPr>
        <w:t xml:space="preserve"> </w:t>
      </w:r>
      <w:r w:rsidR="007B2AD7" w:rsidRPr="00411927">
        <w:rPr>
          <w:rFonts w:ascii="Georgia" w:hAnsi="Georgia"/>
          <w:szCs w:val="24"/>
          <w:lang w:val="es-ES"/>
        </w:rPr>
        <w:t xml:space="preserve">la Subdirección de Sistemas de Información de Tierras de la </w:t>
      </w:r>
      <w:proofErr w:type="spellStart"/>
      <w:r w:rsidR="007B2AD7" w:rsidRPr="00411927">
        <w:rPr>
          <w:rFonts w:ascii="Georgia" w:hAnsi="Georgia"/>
          <w:szCs w:val="24"/>
          <w:lang w:val="es-ES"/>
        </w:rPr>
        <w:t>ANT</w:t>
      </w:r>
      <w:proofErr w:type="spellEnd"/>
      <w:r w:rsidR="007B2AD7" w:rsidRPr="00411927">
        <w:rPr>
          <w:rFonts w:ascii="Georgia" w:hAnsi="Georgia"/>
          <w:szCs w:val="24"/>
          <w:lang w:val="es-ES"/>
        </w:rPr>
        <w:t xml:space="preserve"> porque emitió las respuestas </w:t>
      </w:r>
      <w:r w:rsidR="00254E52" w:rsidRPr="00411927">
        <w:rPr>
          <w:rFonts w:ascii="Georgia" w:hAnsi="Georgia"/>
          <w:sz w:val="22"/>
          <w:szCs w:val="24"/>
          <w:lang w:val="es-ES"/>
        </w:rPr>
        <w:t xml:space="preserve">(Folios </w:t>
      </w:r>
      <w:r w:rsidR="007B2AD7" w:rsidRPr="00411927">
        <w:rPr>
          <w:rFonts w:ascii="Georgia" w:hAnsi="Georgia"/>
          <w:sz w:val="22"/>
          <w:szCs w:val="24"/>
          <w:lang w:val="es-ES"/>
        </w:rPr>
        <w:t>26-27 y 85-87</w:t>
      </w:r>
      <w:r w:rsidR="00254E52" w:rsidRPr="00411927">
        <w:rPr>
          <w:rFonts w:ascii="Georgia" w:hAnsi="Georgia"/>
          <w:sz w:val="22"/>
          <w:szCs w:val="24"/>
          <w:lang w:val="es-ES"/>
        </w:rPr>
        <w:t xml:space="preserve">, </w:t>
      </w:r>
      <w:r w:rsidR="007B2AD7" w:rsidRPr="00411927">
        <w:rPr>
          <w:rFonts w:ascii="Georgia" w:hAnsi="Georgia"/>
          <w:sz w:val="22"/>
          <w:szCs w:val="24"/>
          <w:lang w:val="es-ES"/>
        </w:rPr>
        <w:t>ib.</w:t>
      </w:r>
      <w:r w:rsidR="00254E52" w:rsidRPr="00411927">
        <w:rPr>
          <w:rFonts w:ascii="Georgia" w:hAnsi="Georgia"/>
          <w:sz w:val="22"/>
          <w:szCs w:val="24"/>
          <w:lang w:val="es-ES"/>
        </w:rPr>
        <w:t>)</w:t>
      </w:r>
      <w:r w:rsidR="00254E52" w:rsidRPr="00411927">
        <w:rPr>
          <w:rFonts w:ascii="Georgia" w:hAnsi="Georgia"/>
          <w:szCs w:val="24"/>
          <w:lang w:val="es-ES"/>
        </w:rPr>
        <w:t>.</w:t>
      </w:r>
    </w:p>
    <w:p w:rsidR="00EF0B4E" w:rsidRPr="00411927" w:rsidRDefault="00EF0B4E" w:rsidP="00411927">
      <w:pPr>
        <w:pStyle w:val="Textoindependiente"/>
        <w:tabs>
          <w:tab w:val="left" w:pos="142"/>
        </w:tabs>
        <w:spacing w:line="276" w:lineRule="auto"/>
        <w:rPr>
          <w:rFonts w:ascii="Georgia" w:hAnsi="Georgia"/>
          <w:szCs w:val="24"/>
          <w:lang w:val="es-ES"/>
        </w:rPr>
      </w:pPr>
    </w:p>
    <w:p w:rsidR="00E76246" w:rsidRPr="00411927" w:rsidRDefault="00E76246" w:rsidP="00411927">
      <w:pPr>
        <w:pStyle w:val="Textoindependiente"/>
        <w:tabs>
          <w:tab w:val="left" w:pos="142"/>
        </w:tabs>
        <w:spacing w:line="276" w:lineRule="auto"/>
        <w:rPr>
          <w:rFonts w:ascii="Georgia" w:hAnsi="Georgia"/>
          <w:szCs w:val="24"/>
          <w:lang w:val="es-ES"/>
        </w:rPr>
      </w:pPr>
      <w:r w:rsidRPr="00411927">
        <w:rPr>
          <w:rFonts w:ascii="Georgia" w:hAnsi="Georgia"/>
          <w:szCs w:val="24"/>
          <w:lang w:val="es-ES"/>
        </w:rPr>
        <w:lastRenderedPageBreak/>
        <w:t xml:space="preserve">Las demás </w:t>
      </w:r>
      <w:r w:rsidR="007B2AD7" w:rsidRPr="00411927">
        <w:rPr>
          <w:rFonts w:ascii="Georgia" w:hAnsi="Georgia"/>
          <w:szCs w:val="24"/>
          <w:lang w:val="es-ES"/>
        </w:rPr>
        <w:t xml:space="preserve">autoridades </w:t>
      </w:r>
      <w:r w:rsidRPr="00411927">
        <w:rPr>
          <w:rFonts w:ascii="Georgia" w:hAnsi="Georgia"/>
          <w:szCs w:val="24"/>
          <w:lang w:val="es-ES"/>
        </w:rPr>
        <w:t xml:space="preserve">vinculadas carecen de legitimación dado que no fueron las destinatarias de la solicitud, ni hay prueba de que sean las competentes </w:t>
      </w:r>
      <w:r w:rsidR="007B2AD7" w:rsidRPr="00411927">
        <w:rPr>
          <w:rFonts w:ascii="Georgia" w:hAnsi="Georgia"/>
          <w:szCs w:val="24"/>
          <w:lang w:val="es-ES"/>
        </w:rPr>
        <w:t xml:space="preserve">para </w:t>
      </w:r>
      <w:r w:rsidRPr="00411927">
        <w:rPr>
          <w:rFonts w:ascii="Georgia" w:hAnsi="Georgia"/>
          <w:szCs w:val="24"/>
          <w:lang w:val="es-ES"/>
        </w:rPr>
        <w:t xml:space="preserve">resolverla, por lo que se </w:t>
      </w:r>
      <w:r w:rsidR="007B2AD7" w:rsidRPr="00411927">
        <w:rPr>
          <w:rFonts w:ascii="Georgia" w:hAnsi="Georgia"/>
          <w:szCs w:val="24"/>
          <w:lang w:val="es-ES"/>
        </w:rPr>
        <w:t xml:space="preserve">modificará el fallo para declarar </w:t>
      </w:r>
      <w:r w:rsidRPr="00411927">
        <w:rPr>
          <w:rFonts w:ascii="Georgia" w:hAnsi="Georgia"/>
          <w:szCs w:val="24"/>
          <w:lang w:val="es-ES"/>
        </w:rPr>
        <w:t>improcedente el amparo en su contra.</w:t>
      </w:r>
    </w:p>
    <w:p w:rsidR="00E76246" w:rsidRPr="00411927" w:rsidRDefault="00E76246" w:rsidP="00411927">
      <w:pPr>
        <w:pStyle w:val="Textoindependiente"/>
        <w:tabs>
          <w:tab w:val="left" w:pos="142"/>
        </w:tabs>
        <w:spacing w:line="276" w:lineRule="auto"/>
        <w:rPr>
          <w:rFonts w:ascii="Georgia" w:hAnsi="Georgia"/>
          <w:szCs w:val="24"/>
          <w:lang w:val="es-ES"/>
        </w:rPr>
      </w:pPr>
    </w:p>
    <w:p w:rsidR="00EF0B4E" w:rsidRPr="00411927" w:rsidRDefault="00EF0B4E" w:rsidP="00411927">
      <w:pPr>
        <w:pStyle w:val="Textoindependiente"/>
        <w:numPr>
          <w:ilvl w:val="2"/>
          <w:numId w:val="8"/>
        </w:numPr>
        <w:tabs>
          <w:tab w:val="clear" w:pos="708"/>
          <w:tab w:val="clear" w:pos="1416"/>
          <w:tab w:val="left" w:pos="709"/>
          <w:tab w:val="left" w:pos="1418"/>
        </w:tabs>
        <w:spacing w:line="276" w:lineRule="auto"/>
        <w:rPr>
          <w:rFonts w:ascii="Georgia" w:hAnsi="Georgia"/>
          <w:smallCaps/>
          <w:szCs w:val="24"/>
          <w:lang w:val="es-ES"/>
        </w:rPr>
      </w:pPr>
      <w:r w:rsidRPr="00411927">
        <w:rPr>
          <w:rFonts w:ascii="Georgia" w:hAnsi="Georgia" w:cs="Arial"/>
          <w:sz w:val="22"/>
          <w:szCs w:val="24"/>
          <w:lang w:val="es-ES"/>
        </w:rPr>
        <w:t>L</w:t>
      </w:r>
      <w:r w:rsidRPr="00411927">
        <w:rPr>
          <w:rFonts w:ascii="Georgia" w:hAnsi="Georgia"/>
          <w:smallCaps/>
          <w:szCs w:val="24"/>
          <w:lang w:val="es-ES"/>
        </w:rPr>
        <w:t>a inmediatez y la subsidiariedad</w:t>
      </w:r>
    </w:p>
    <w:p w:rsidR="00411927" w:rsidRPr="00411927" w:rsidRDefault="00411927" w:rsidP="00411927">
      <w:pPr>
        <w:widowControl/>
        <w:spacing w:line="276" w:lineRule="auto"/>
        <w:jc w:val="both"/>
        <w:rPr>
          <w:rFonts w:ascii="Georgia" w:hAnsi="Georgia" w:cs="Times New Roman"/>
        </w:rPr>
      </w:pPr>
    </w:p>
    <w:p w:rsidR="00F45659" w:rsidRPr="00411927" w:rsidRDefault="00F45659" w:rsidP="00411927">
      <w:pPr>
        <w:widowControl/>
        <w:spacing w:line="276" w:lineRule="auto"/>
        <w:jc w:val="both"/>
        <w:rPr>
          <w:rFonts w:ascii="Georgia" w:hAnsi="Georgia" w:cs="Times New Roman"/>
          <w:i/>
          <w:sz w:val="22"/>
          <w:szCs w:val="22"/>
        </w:rPr>
      </w:pPr>
      <w:r w:rsidRPr="00411927">
        <w:rPr>
          <w:rFonts w:ascii="Georgia" w:hAnsi="Georgia" w:cs="Times New Roman"/>
        </w:rPr>
        <w:t xml:space="preserve">El artículo 86 de la </w:t>
      </w:r>
      <w:proofErr w:type="spellStart"/>
      <w:r w:rsidRPr="00411927">
        <w:rPr>
          <w:rFonts w:ascii="Georgia" w:hAnsi="Georgia" w:cs="Times New Roman"/>
        </w:rPr>
        <w:t>CP</w:t>
      </w:r>
      <w:proofErr w:type="spellEnd"/>
      <w:r w:rsidRPr="00411927">
        <w:rPr>
          <w:rFonts w:ascii="Georgia" w:hAnsi="Georgia" w:cs="Times New Roman"/>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w:t>
      </w:r>
      <w:r w:rsidRPr="00411927">
        <w:rPr>
          <w:rFonts w:ascii="Georgia" w:hAnsi="Georgia" w:cs="Times New Roman"/>
          <w:i/>
        </w:rPr>
        <w:t xml:space="preserve">mecanismo </w:t>
      </w:r>
      <w:r w:rsidRPr="00411927">
        <w:rPr>
          <w:rFonts w:ascii="Georgia" w:hAnsi="Georgia" w:cs="Times New Roman"/>
          <w:i/>
          <w:sz w:val="22"/>
          <w:szCs w:val="22"/>
        </w:rPr>
        <w:t>"(...) solo procederá cuando el afectado no disponga de otro medio de defensa judicial, salvo que aquella se utilice como mecanismo transitorio para evitar un perjuicio irremediable".</w:t>
      </w:r>
    </w:p>
    <w:p w:rsidR="00E76246" w:rsidRPr="00411927" w:rsidRDefault="00E76246" w:rsidP="00411927">
      <w:pPr>
        <w:widowControl/>
        <w:spacing w:line="276" w:lineRule="auto"/>
        <w:jc w:val="both"/>
        <w:rPr>
          <w:rFonts w:ascii="Georgia" w:hAnsi="Georgia" w:cs="Times New Roman"/>
          <w:i/>
          <w:sz w:val="22"/>
          <w:szCs w:val="22"/>
        </w:rPr>
      </w:pPr>
    </w:p>
    <w:p w:rsidR="00F45659" w:rsidRPr="00411927" w:rsidRDefault="00F45659" w:rsidP="00411927">
      <w:pPr>
        <w:widowControl/>
        <w:spacing w:line="276" w:lineRule="auto"/>
        <w:jc w:val="both"/>
        <w:rPr>
          <w:rFonts w:ascii="Georgia" w:hAnsi="Georgia" w:cs="Times New Roman"/>
        </w:rPr>
      </w:pPr>
      <w:r w:rsidRPr="00411927">
        <w:rPr>
          <w:rFonts w:ascii="Georgia" w:hAnsi="Georgia" w:cs="Times New Roman"/>
        </w:rPr>
        <w:t xml:space="preserve">En ese entendido, nuestra CC estableció que: (i) La subsidiariedad o </w:t>
      </w:r>
      <w:proofErr w:type="spellStart"/>
      <w:r w:rsidRPr="00411927">
        <w:rPr>
          <w:rFonts w:ascii="Georgia" w:hAnsi="Georgia" w:cs="Times New Roman"/>
        </w:rPr>
        <w:t>residualidad</w:t>
      </w:r>
      <w:proofErr w:type="spellEnd"/>
      <w:r w:rsidRPr="00411927">
        <w:rPr>
          <w:rFonts w:ascii="Georgia" w:hAnsi="Georgia" w:cs="Times New Roman"/>
        </w:rPr>
        <w:t>, y (ii) La inmediatez, son exigencias generales de procedencia de la acción, condiciones indispensables para el conocimiento de fondo de las solicitudes de protección de derechos fundamentales.</w:t>
      </w:r>
    </w:p>
    <w:p w:rsidR="00F45659" w:rsidRPr="00411927" w:rsidRDefault="00F45659" w:rsidP="00411927">
      <w:pPr>
        <w:widowControl/>
        <w:spacing w:line="276" w:lineRule="auto"/>
        <w:jc w:val="both"/>
        <w:rPr>
          <w:rFonts w:ascii="Georgia" w:hAnsi="Georgia" w:cs="Times New Roman"/>
        </w:rPr>
      </w:pPr>
    </w:p>
    <w:p w:rsidR="00F45659" w:rsidRPr="00411927" w:rsidRDefault="00365096" w:rsidP="00411927">
      <w:pPr>
        <w:widowControl/>
        <w:spacing w:line="276" w:lineRule="auto"/>
        <w:jc w:val="both"/>
        <w:rPr>
          <w:rFonts w:ascii="Georgia" w:hAnsi="Georgia" w:cs="Times New Roman"/>
        </w:rPr>
      </w:pPr>
      <w:r w:rsidRPr="00411927">
        <w:rPr>
          <w:rFonts w:ascii="Georgia" w:hAnsi="Georgia" w:cs="Times New Roman"/>
        </w:rPr>
        <w:t xml:space="preserve">La </w:t>
      </w:r>
      <w:r w:rsidR="00F45659" w:rsidRPr="00411927">
        <w:rPr>
          <w:rFonts w:ascii="Georgia" w:hAnsi="Georgia" w:cs="Times New Roman"/>
        </w:rPr>
        <w:t xml:space="preserve">inmediatez </w:t>
      </w:r>
      <w:r w:rsidRPr="00411927">
        <w:rPr>
          <w:rFonts w:ascii="Georgia" w:hAnsi="Georgia" w:cs="Times New Roman"/>
        </w:rPr>
        <w:t xml:space="preserve">se advierte satisfecha </w:t>
      </w:r>
      <w:r w:rsidR="00F45659" w:rsidRPr="00411927">
        <w:rPr>
          <w:rFonts w:ascii="Georgia" w:hAnsi="Georgia" w:cs="Times New Roman"/>
        </w:rPr>
        <w:t xml:space="preserve">porque la acción se formuló el </w:t>
      </w:r>
      <w:r w:rsidR="007B2AD7" w:rsidRPr="00411927">
        <w:rPr>
          <w:rFonts w:ascii="Georgia" w:hAnsi="Georgia" w:cs="Times New Roman"/>
        </w:rPr>
        <w:t>20-01-2020</w:t>
      </w:r>
      <w:r w:rsidRPr="00411927">
        <w:rPr>
          <w:rFonts w:ascii="Georgia" w:hAnsi="Georgia" w:cs="Times New Roman"/>
        </w:rPr>
        <w:t xml:space="preserve"> </w:t>
      </w:r>
      <w:r w:rsidRPr="00411927">
        <w:rPr>
          <w:rFonts w:ascii="Georgia" w:hAnsi="Georgia" w:cs="Times New Roman"/>
          <w:sz w:val="22"/>
        </w:rPr>
        <w:t>(Folios 5-6, ib.)</w:t>
      </w:r>
      <w:r w:rsidR="00820683" w:rsidRPr="00411927">
        <w:rPr>
          <w:rFonts w:ascii="Georgia" w:hAnsi="Georgia" w:cs="Times New Roman"/>
        </w:rPr>
        <w:t xml:space="preserve">, </w:t>
      </w:r>
      <w:r w:rsidR="007B2AD7" w:rsidRPr="00411927">
        <w:rPr>
          <w:rFonts w:ascii="Georgia" w:hAnsi="Georgia" w:cs="Times New Roman"/>
        </w:rPr>
        <w:t xml:space="preserve">aproximadamente, dos (2) meses </w:t>
      </w:r>
      <w:r w:rsidR="00556497" w:rsidRPr="00411927">
        <w:rPr>
          <w:rFonts w:ascii="Georgia" w:hAnsi="Georgia" w:cs="Times New Roman"/>
        </w:rPr>
        <w:t xml:space="preserve">después </w:t>
      </w:r>
      <w:r w:rsidRPr="00411927">
        <w:rPr>
          <w:rFonts w:ascii="Georgia" w:hAnsi="Georgia" w:cs="Times New Roman"/>
        </w:rPr>
        <w:t xml:space="preserve">de que se presentara el derecho de petición </w:t>
      </w:r>
      <w:r w:rsidRPr="00411927">
        <w:rPr>
          <w:rFonts w:ascii="Georgia" w:hAnsi="Georgia" w:cs="Times New Roman"/>
          <w:sz w:val="22"/>
        </w:rPr>
        <w:t>(13-11-2019) (Folios 1-2, ib.)</w:t>
      </w:r>
      <w:r w:rsidR="00F45659" w:rsidRPr="00411927">
        <w:rPr>
          <w:rFonts w:ascii="Georgia" w:hAnsi="Georgia" w:cs="Times New Roman"/>
        </w:rPr>
        <w:t xml:space="preserve">; </w:t>
      </w:r>
      <w:r w:rsidRPr="00411927">
        <w:rPr>
          <w:rFonts w:ascii="Georgia" w:hAnsi="Georgia" w:cs="Times New Roman"/>
        </w:rPr>
        <w:t xml:space="preserve">es decir, se </w:t>
      </w:r>
      <w:r w:rsidR="00F45659" w:rsidRPr="00411927">
        <w:rPr>
          <w:rFonts w:ascii="Georgia" w:hAnsi="Georgia" w:cs="Times New Roman"/>
        </w:rPr>
        <w:t>propuso dentro de los seis (6) meses siguientes a los hechos violatorios, que es el plazo general, fijado por la doctrina constitucional</w:t>
      </w:r>
      <w:r w:rsidR="00E76246" w:rsidRPr="00411927">
        <w:rPr>
          <w:rStyle w:val="Refdenotaalpie"/>
          <w:rFonts w:ascii="Georgia" w:hAnsi="Georgia" w:cs="Arial"/>
          <w:noProof/>
        </w:rPr>
        <w:footnoteReference w:id="1"/>
      </w:r>
      <w:r w:rsidR="00F45659" w:rsidRPr="00411927">
        <w:rPr>
          <w:rFonts w:ascii="Georgia" w:hAnsi="Georgia" w:cs="Times New Roman"/>
        </w:rPr>
        <w:t>.</w:t>
      </w:r>
    </w:p>
    <w:p w:rsidR="00F45659" w:rsidRPr="00411927" w:rsidRDefault="00F45659" w:rsidP="00411927">
      <w:pPr>
        <w:widowControl/>
        <w:spacing w:line="276" w:lineRule="auto"/>
        <w:jc w:val="both"/>
        <w:rPr>
          <w:rFonts w:ascii="Georgia" w:hAnsi="Georgia" w:cs="Times New Roman"/>
          <w:sz w:val="22"/>
        </w:rPr>
      </w:pPr>
    </w:p>
    <w:p w:rsidR="00365096" w:rsidRPr="00411927" w:rsidRDefault="00E76246" w:rsidP="00411927">
      <w:pPr>
        <w:widowControl/>
        <w:autoSpaceDE/>
        <w:autoSpaceDN/>
        <w:adjustRightInd/>
        <w:spacing w:line="276" w:lineRule="auto"/>
        <w:jc w:val="both"/>
        <w:rPr>
          <w:rFonts w:ascii="Georgia" w:hAnsi="Georgia" w:cs="Arial"/>
        </w:rPr>
      </w:pPr>
      <w:r w:rsidRPr="00411927">
        <w:rPr>
          <w:rFonts w:ascii="Georgia" w:hAnsi="Georgia" w:cs="Arial"/>
        </w:rPr>
        <w:t xml:space="preserve">En cuanto a la subsidiariedad debe indicarse que la </w:t>
      </w:r>
      <w:r w:rsidR="007B2AD7" w:rsidRPr="00411927">
        <w:rPr>
          <w:rFonts w:ascii="Georgia" w:hAnsi="Georgia" w:cs="Arial"/>
        </w:rPr>
        <w:t xml:space="preserve">acción es viable siempre que </w:t>
      </w:r>
      <w:r w:rsidR="00365096" w:rsidRPr="00411927">
        <w:rPr>
          <w:rFonts w:ascii="Georgia" w:hAnsi="Georgia" w:cs="Arial"/>
        </w:rPr>
        <w:t>la afectada</w:t>
      </w:r>
      <w:r w:rsidRPr="00411927">
        <w:rPr>
          <w:rFonts w:ascii="Georgia" w:hAnsi="Georgia" w:cs="Arial"/>
        </w:rPr>
        <w:t xml:space="preserve"> </w:t>
      </w:r>
      <w:r w:rsidR="00365096" w:rsidRPr="00411927">
        <w:rPr>
          <w:rFonts w:ascii="Georgia" w:hAnsi="Georgia" w:cs="Arial"/>
        </w:rPr>
        <w:t xml:space="preserve">carezca </w:t>
      </w:r>
      <w:r w:rsidRPr="00411927">
        <w:rPr>
          <w:rFonts w:ascii="Georgia" w:hAnsi="Georgia" w:cs="Arial"/>
        </w:rPr>
        <w:t xml:space="preserve">de otro medio de defensa </w:t>
      </w:r>
      <w:r w:rsidR="00365096" w:rsidRPr="00411927">
        <w:rPr>
          <w:rFonts w:ascii="Georgia" w:hAnsi="Georgia" w:cs="Arial"/>
        </w:rPr>
        <w:t>judicial</w:t>
      </w:r>
      <w:r w:rsidRPr="00411927">
        <w:rPr>
          <w:rFonts w:ascii="Georgia" w:hAnsi="Georgia" w:cs="Arial"/>
        </w:rPr>
        <w:t>, de tal manera que no se sustituyan los mecanismos legales ordinarios</w:t>
      </w:r>
      <w:r w:rsidRPr="00411927">
        <w:rPr>
          <w:rStyle w:val="Refdenotaalpie"/>
          <w:rFonts w:ascii="Georgia" w:hAnsi="Georgia" w:cs="Arial"/>
          <w:noProof/>
          <w:szCs w:val="22"/>
        </w:rPr>
        <w:footnoteReference w:id="2"/>
      </w:r>
      <w:r w:rsidRPr="00411927">
        <w:rPr>
          <w:rFonts w:ascii="Georgia" w:hAnsi="Georgia" w:cs="Arial"/>
        </w:rPr>
        <w:t>. Esta regla tiene dos (2) excepciones que guardan en común la existencia del medio judicial ordinario</w:t>
      </w:r>
      <w:r w:rsidRPr="00411927">
        <w:rPr>
          <w:rStyle w:val="Refdenotaalpie"/>
          <w:rFonts w:ascii="Georgia" w:hAnsi="Georgia" w:cs="Arial"/>
          <w:noProof/>
          <w:szCs w:val="22"/>
        </w:rPr>
        <w:footnoteReference w:id="3"/>
      </w:r>
      <w:r w:rsidRPr="00411927">
        <w:rPr>
          <w:rFonts w:ascii="Georgia" w:hAnsi="Georgia" w:cs="Arial"/>
        </w:rPr>
        <w:t xml:space="preserve">: (i) la tutela transitoria para evitar un perjuicio irremediable; y (ii) La ineficacia de la acción ordinaria para salvaguardar los derechos fundamentales del accionante. </w:t>
      </w:r>
    </w:p>
    <w:p w:rsidR="00365096" w:rsidRPr="00411927" w:rsidRDefault="00365096" w:rsidP="00411927">
      <w:pPr>
        <w:widowControl/>
        <w:autoSpaceDE/>
        <w:autoSpaceDN/>
        <w:adjustRightInd/>
        <w:spacing w:line="276" w:lineRule="auto"/>
        <w:jc w:val="both"/>
        <w:rPr>
          <w:rFonts w:ascii="Georgia" w:hAnsi="Georgia" w:cs="Arial"/>
        </w:rPr>
      </w:pPr>
    </w:p>
    <w:p w:rsidR="00365096" w:rsidRPr="00411927" w:rsidRDefault="00365096" w:rsidP="00411927">
      <w:pPr>
        <w:pStyle w:val="Sinespaciado3"/>
        <w:spacing w:line="276" w:lineRule="auto"/>
        <w:jc w:val="both"/>
        <w:rPr>
          <w:rFonts w:ascii="Georgia" w:hAnsi="Georgia" w:cs="Arial"/>
          <w:sz w:val="24"/>
          <w:szCs w:val="24"/>
        </w:rPr>
      </w:pPr>
      <w:r w:rsidRPr="00411927">
        <w:rPr>
          <w:rFonts w:ascii="Georgia" w:hAnsi="Georgia" w:cs="Arial"/>
          <w:sz w:val="24"/>
          <w:szCs w:val="24"/>
        </w:rPr>
        <w:t xml:space="preserve">En el </w:t>
      </w:r>
      <w:r w:rsidRPr="00411927">
        <w:rPr>
          <w:rFonts w:ascii="Georgia" w:hAnsi="Georgia" w:cs="Arial"/>
          <w:i/>
          <w:sz w:val="24"/>
          <w:szCs w:val="24"/>
        </w:rPr>
        <w:t>sub examine</w:t>
      </w:r>
      <w:r w:rsidRPr="00411927">
        <w:rPr>
          <w:rFonts w:ascii="Georgia" w:hAnsi="Georgia" w:cs="Arial"/>
          <w:sz w:val="24"/>
          <w:szCs w:val="24"/>
        </w:rPr>
        <w:t xml:space="preserve">, la accionante no cuenta con </w:t>
      </w:r>
      <w:proofErr w:type="gramStart"/>
      <w:r w:rsidRPr="00411927">
        <w:rPr>
          <w:rFonts w:ascii="Georgia" w:hAnsi="Georgia" w:cs="Arial"/>
          <w:sz w:val="24"/>
          <w:szCs w:val="24"/>
        </w:rPr>
        <w:t>otro</w:t>
      </w:r>
      <w:proofErr w:type="gramEnd"/>
      <w:r w:rsidRPr="00411927">
        <w:rPr>
          <w:rFonts w:ascii="Georgia" w:hAnsi="Georgia" w:cs="Arial"/>
          <w:sz w:val="24"/>
          <w:szCs w:val="24"/>
        </w:rPr>
        <w:t xml:space="preserve"> herramienta judicial diferente a esta acción para procurar la defensa del derecho fundamental de petición. Por consiguiente, como este asunto supera el test de procedencia, puede examinarse de fondo.</w:t>
      </w:r>
    </w:p>
    <w:p w:rsidR="00F45659" w:rsidRPr="00411927" w:rsidRDefault="00F45659" w:rsidP="00411927">
      <w:pPr>
        <w:pStyle w:val="Prrafodelista"/>
        <w:widowControl/>
        <w:autoSpaceDE/>
        <w:adjustRightInd/>
        <w:spacing w:line="276" w:lineRule="auto"/>
        <w:ind w:left="720"/>
        <w:contextualSpacing/>
        <w:jc w:val="both"/>
        <w:rPr>
          <w:rFonts w:ascii="Georgia" w:hAnsi="Georgia" w:cs="Arial"/>
          <w:smallCaps/>
          <w:spacing w:val="-3"/>
          <w:sz w:val="22"/>
        </w:rPr>
      </w:pPr>
    </w:p>
    <w:p w:rsidR="00936962" w:rsidRPr="00411927" w:rsidRDefault="00936962" w:rsidP="00411927">
      <w:pPr>
        <w:pStyle w:val="Prrafodelista"/>
        <w:widowControl/>
        <w:numPr>
          <w:ilvl w:val="1"/>
          <w:numId w:val="8"/>
        </w:numPr>
        <w:autoSpaceDE/>
        <w:adjustRightInd/>
        <w:spacing w:line="276" w:lineRule="auto"/>
        <w:contextualSpacing/>
        <w:jc w:val="both"/>
        <w:rPr>
          <w:rFonts w:ascii="Georgia" w:hAnsi="Georgia" w:cs="Arial"/>
          <w:smallCaps/>
          <w:spacing w:val="-3"/>
        </w:rPr>
      </w:pPr>
      <w:r w:rsidRPr="00411927">
        <w:rPr>
          <w:rFonts w:ascii="Georgia" w:hAnsi="Georgia" w:cs="Arial"/>
          <w:smallCaps/>
          <w:spacing w:val="-3"/>
        </w:rPr>
        <w:t>El derecho fundamental de petición</w:t>
      </w:r>
    </w:p>
    <w:p w:rsidR="00936962" w:rsidRPr="00411927" w:rsidRDefault="00936962" w:rsidP="00411927">
      <w:pPr>
        <w:widowControl/>
        <w:spacing w:line="276" w:lineRule="auto"/>
        <w:rPr>
          <w:rFonts w:ascii="Times New Roman" w:hAnsi="Times New Roman" w:cs="Times New Roman"/>
          <w:sz w:val="22"/>
        </w:rPr>
      </w:pPr>
    </w:p>
    <w:p w:rsidR="00E76246" w:rsidRPr="00411927" w:rsidRDefault="00E76246" w:rsidP="00411927">
      <w:pPr>
        <w:spacing w:line="276" w:lineRule="auto"/>
        <w:jc w:val="both"/>
        <w:rPr>
          <w:rFonts w:ascii="Georgia" w:hAnsi="Georgia" w:cs="Arial"/>
          <w:i/>
          <w:sz w:val="22"/>
          <w:szCs w:val="22"/>
          <w:shd w:val="clear" w:color="auto" w:fill="FFFFFF"/>
        </w:rPr>
      </w:pPr>
      <w:r w:rsidRPr="00411927">
        <w:rPr>
          <w:rFonts w:ascii="Georgia" w:hAnsi="Georgia" w:cs="Arial"/>
          <w:spacing w:val="-3"/>
        </w:rPr>
        <w:t>De manera reiterada la jurisprudencia constitucional</w:t>
      </w:r>
      <w:r w:rsidRPr="00411927">
        <w:rPr>
          <w:rFonts w:ascii="Georgia" w:hAnsi="Georgia" w:cs="Arial"/>
          <w:vertAlign w:val="superscript"/>
        </w:rPr>
        <w:footnoteReference w:id="4"/>
      </w:r>
      <w:r w:rsidRPr="00411927">
        <w:rPr>
          <w:rFonts w:ascii="Georgia" w:hAnsi="Georgia" w:cs="Arial"/>
          <w:spacing w:val="-3"/>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411927">
        <w:rPr>
          <w:rFonts w:ascii="Georgia" w:hAnsi="Georgia" w:cs="Arial"/>
          <w:i/>
          <w:spacing w:val="-3"/>
          <w:sz w:val="22"/>
          <w:szCs w:val="22"/>
        </w:rPr>
        <w:t>“</w:t>
      </w:r>
      <w:r w:rsidRPr="00411927">
        <w:rPr>
          <w:rFonts w:ascii="Georgia" w:hAnsi="Georgia" w:cs="Arial"/>
          <w:i/>
          <w:iCs/>
          <w:spacing w:val="-3"/>
          <w:sz w:val="22"/>
          <w:szCs w:val="22"/>
        </w:rPr>
        <w:t>con</w:t>
      </w:r>
      <w:r w:rsidRPr="00411927">
        <w:rPr>
          <w:rFonts w:ascii="Georgia" w:hAnsi="Georgia" w:cs="Arial"/>
          <w:i/>
          <w:sz w:val="22"/>
          <w:szCs w:val="22"/>
          <w:shd w:val="clear" w:color="auto" w:fill="FFFFFF"/>
        </w:rPr>
        <w:t xml:space="preserve"> ciertas condiciones: (i) oportunidad</w:t>
      </w:r>
      <w:bookmarkStart w:id="1" w:name="_ftnref16"/>
      <w:r w:rsidRPr="00411927">
        <w:rPr>
          <w:rStyle w:val="Refdenotaalpie"/>
          <w:rFonts w:ascii="Georgia" w:hAnsi="Georgia"/>
          <w:i/>
          <w:sz w:val="22"/>
          <w:szCs w:val="22"/>
          <w:shd w:val="clear" w:color="auto" w:fill="FFFFFF"/>
        </w:rPr>
        <w:footnoteReference w:id="5"/>
      </w:r>
      <w:bookmarkEnd w:id="1"/>
      <w:r w:rsidRPr="00411927">
        <w:rPr>
          <w:rFonts w:ascii="Georgia" w:hAnsi="Georgia" w:cs="Arial"/>
          <w:i/>
          <w:sz w:val="22"/>
          <w:szCs w:val="22"/>
          <w:shd w:val="clear" w:color="auto" w:fill="FFFFFF"/>
        </w:rPr>
        <w:t xml:space="preserve">; (ii) debe resolverse de fondo, de manera clara, precisa y congruente con lo </w:t>
      </w:r>
      <w:r w:rsidRPr="00411927">
        <w:rPr>
          <w:rFonts w:ascii="Georgia" w:hAnsi="Georgia" w:cs="Arial"/>
          <w:i/>
          <w:sz w:val="22"/>
          <w:szCs w:val="22"/>
          <w:shd w:val="clear" w:color="auto" w:fill="FFFFFF"/>
        </w:rPr>
        <w:lastRenderedPageBreak/>
        <w:t>solicitado</w:t>
      </w:r>
      <w:bookmarkStart w:id="2" w:name="_ftnref17"/>
      <w:r w:rsidRPr="00411927">
        <w:rPr>
          <w:rStyle w:val="Refdenotaalpie"/>
          <w:rFonts w:ascii="Georgia" w:hAnsi="Georgia"/>
          <w:i/>
          <w:sz w:val="22"/>
          <w:szCs w:val="22"/>
          <w:shd w:val="clear" w:color="auto" w:fill="FFFFFF"/>
        </w:rPr>
        <w:footnoteReference w:id="6"/>
      </w:r>
      <w:bookmarkEnd w:id="2"/>
      <w:r w:rsidRPr="00411927">
        <w:rPr>
          <w:rFonts w:ascii="Georgia" w:hAnsi="Georgia" w:cs="Arial"/>
          <w:i/>
          <w:sz w:val="22"/>
          <w:szCs w:val="22"/>
          <w:shd w:val="clear" w:color="auto" w:fill="FFFFFF"/>
        </w:rPr>
        <w:t>; y (iii) ser puesta en conocimiento del peticionario</w:t>
      </w:r>
      <w:r w:rsidRPr="00411927">
        <w:rPr>
          <w:rStyle w:val="Refdenotaalpie"/>
          <w:rFonts w:ascii="Georgia" w:hAnsi="Georgia"/>
          <w:i/>
          <w:sz w:val="22"/>
          <w:szCs w:val="22"/>
          <w:shd w:val="clear" w:color="auto" w:fill="FFFFFF"/>
        </w:rPr>
        <w:footnoteReference w:id="7"/>
      </w:r>
      <w:r w:rsidRPr="00411927">
        <w:rPr>
          <w:rFonts w:ascii="Georgia" w:hAnsi="Georgia" w:cs="Arial"/>
          <w:i/>
          <w:sz w:val="22"/>
          <w:szCs w:val="22"/>
          <w:shd w:val="clear" w:color="auto" w:fill="FFFFFF"/>
        </w:rPr>
        <w:t>, so pena de incurrir en la violación de este derecho fundamental”</w:t>
      </w:r>
      <w:r w:rsidRPr="00411927">
        <w:rPr>
          <w:rStyle w:val="Refdenotaalpie"/>
          <w:rFonts w:ascii="Georgia" w:hAnsi="Georgia"/>
          <w:i/>
          <w:sz w:val="22"/>
          <w:szCs w:val="22"/>
          <w:shd w:val="clear" w:color="auto" w:fill="FFFFFF"/>
        </w:rPr>
        <w:footnoteReference w:id="8"/>
      </w:r>
      <w:r w:rsidRPr="00411927">
        <w:rPr>
          <w:rFonts w:ascii="Georgia" w:hAnsi="Georgia" w:cs="Arial"/>
          <w:i/>
          <w:sz w:val="22"/>
          <w:szCs w:val="22"/>
          <w:shd w:val="clear" w:color="auto" w:fill="FFFFFF"/>
        </w:rPr>
        <w:t>.</w:t>
      </w:r>
    </w:p>
    <w:p w:rsidR="00E76246" w:rsidRPr="00411927" w:rsidRDefault="00E76246" w:rsidP="00411927">
      <w:pPr>
        <w:spacing w:line="276" w:lineRule="auto"/>
        <w:jc w:val="both"/>
        <w:rPr>
          <w:rFonts w:ascii="Georgia" w:hAnsi="Georgia" w:cs="Arial"/>
          <w:i/>
          <w:szCs w:val="22"/>
          <w:shd w:val="clear" w:color="auto" w:fill="FFFFFF"/>
        </w:rPr>
      </w:pPr>
    </w:p>
    <w:p w:rsidR="00E76246" w:rsidRPr="00411927" w:rsidRDefault="00E76246" w:rsidP="00411927">
      <w:pPr>
        <w:pStyle w:val="Textoindependiente"/>
        <w:spacing w:line="276" w:lineRule="auto"/>
        <w:rPr>
          <w:rFonts w:ascii="Georgia" w:hAnsi="Georgia" w:cs="Arial"/>
          <w:szCs w:val="24"/>
          <w:lang w:val="es-ES"/>
        </w:rPr>
      </w:pPr>
      <w:r w:rsidRPr="00411927">
        <w:rPr>
          <w:rFonts w:ascii="Georgia" w:hAnsi="Georgia" w:cs="Arial"/>
          <w:szCs w:val="24"/>
          <w:lang w:val="es-ES"/>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al interesado</w:t>
      </w:r>
      <w:r w:rsidRPr="00411927">
        <w:rPr>
          <w:rFonts w:ascii="Georgia" w:hAnsi="Georgia" w:cs="Arial"/>
          <w:szCs w:val="24"/>
          <w:vertAlign w:val="superscript"/>
          <w:lang w:val="es-ES"/>
        </w:rPr>
        <w:footnoteReference w:id="9"/>
      </w:r>
      <w:r w:rsidRPr="00411927">
        <w:rPr>
          <w:rFonts w:ascii="Georgia" w:hAnsi="Georgia" w:cs="Arial"/>
          <w:szCs w:val="24"/>
          <w:lang w:val="es-ES"/>
        </w:rPr>
        <w:t>. Además la falta de competencia de la autoridad a quien se formuló, no la exonera de ese deber</w:t>
      </w:r>
      <w:r w:rsidRPr="00411927">
        <w:rPr>
          <w:rFonts w:ascii="Georgia" w:hAnsi="Georgia" w:cs="Arial"/>
          <w:szCs w:val="24"/>
          <w:vertAlign w:val="superscript"/>
          <w:lang w:val="es-ES"/>
        </w:rPr>
        <w:footnoteReference w:id="10"/>
      </w:r>
      <w:r w:rsidRPr="00411927">
        <w:rPr>
          <w:rFonts w:ascii="Georgia" w:hAnsi="Georgia" w:cs="Arial"/>
          <w:szCs w:val="24"/>
          <w:lang w:val="es-ES"/>
        </w:rPr>
        <w:t>.</w:t>
      </w:r>
    </w:p>
    <w:p w:rsidR="00E76246" w:rsidRPr="00411927" w:rsidRDefault="00E76246" w:rsidP="00411927">
      <w:pPr>
        <w:pStyle w:val="Textoindependiente"/>
        <w:spacing w:line="276" w:lineRule="auto"/>
        <w:rPr>
          <w:rFonts w:ascii="Georgia" w:hAnsi="Georgia" w:cs="Arial"/>
          <w:szCs w:val="24"/>
          <w:lang w:val="es-ES"/>
        </w:rPr>
      </w:pPr>
    </w:p>
    <w:p w:rsidR="00E76246" w:rsidRPr="00411927" w:rsidRDefault="00E76246" w:rsidP="00411927">
      <w:pPr>
        <w:pStyle w:val="Textoindependiente"/>
        <w:spacing w:line="276" w:lineRule="auto"/>
        <w:rPr>
          <w:rFonts w:ascii="Georgia" w:hAnsi="Georgia" w:cs="Arial"/>
          <w:szCs w:val="24"/>
          <w:lang w:val="es-ES"/>
        </w:rPr>
      </w:pPr>
      <w:r w:rsidRPr="00411927">
        <w:rPr>
          <w:rFonts w:ascii="Georgia" w:hAnsi="Georgia" w:cs="Arial"/>
          <w:szCs w:val="24"/>
          <w:lang w:val="es-ES"/>
        </w:rPr>
        <w:t>Precisa el Alto Tribunal Constitucional</w:t>
      </w:r>
      <w:r w:rsidRPr="00411927">
        <w:rPr>
          <w:rFonts w:ascii="Georgia" w:hAnsi="Georgia" w:cs="Arial"/>
          <w:i/>
          <w:szCs w:val="24"/>
          <w:vertAlign w:val="superscript"/>
          <w:lang w:val="es-ES"/>
        </w:rPr>
        <w:footnoteReference w:id="11"/>
      </w:r>
      <w:r w:rsidRPr="00411927">
        <w:rPr>
          <w:rFonts w:ascii="Georgia" w:hAnsi="Georgia" w:cs="Arial"/>
          <w:i/>
          <w:sz w:val="22"/>
          <w:szCs w:val="22"/>
          <w:lang w:val="es-ES"/>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411927">
        <w:rPr>
          <w:rFonts w:ascii="Georgia" w:hAnsi="Georgia" w:cs="Arial"/>
          <w:szCs w:val="24"/>
          <w:lang w:val="es-ES"/>
        </w:rPr>
        <w:t xml:space="preserve"> </w:t>
      </w:r>
    </w:p>
    <w:p w:rsidR="00E76246" w:rsidRPr="00411927" w:rsidRDefault="00E76246" w:rsidP="00411927">
      <w:pPr>
        <w:spacing w:line="276" w:lineRule="auto"/>
        <w:jc w:val="both"/>
        <w:rPr>
          <w:rFonts w:ascii="Georgia" w:hAnsi="Georgia" w:cs="Arial"/>
        </w:rPr>
      </w:pPr>
    </w:p>
    <w:p w:rsidR="00E76246" w:rsidRPr="00411927" w:rsidRDefault="00E76246" w:rsidP="00411927">
      <w:pPr>
        <w:spacing w:line="276" w:lineRule="auto"/>
        <w:jc w:val="both"/>
        <w:rPr>
          <w:rFonts w:ascii="Georgia" w:hAnsi="Georgia" w:cs="Arial"/>
          <w:i/>
          <w:iCs/>
          <w:sz w:val="22"/>
          <w:szCs w:val="22"/>
        </w:rPr>
      </w:pPr>
      <w:r w:rsidRPr="00411927">
        <w:rPr>
          <w:rFonts w:ascii="Georgia" w:hAnsi="Georgia" w:cs="Arial"/>
        </w:rPr>
        <w:t>Pese a lo anterior, hay que tener presente que el ejercicio de este derecho no implica que la respuesta siempre sea favorable</w:t>
      </w:r>
      <w:r w:rsidRPr="00411927">
        <w:rPr>
          <w:rStyle w:val="Refdenotaalpie"/>
          <w:rFonts w:ascii="Georgia" w:hAnsi="Georgia"/>
        </w:rPr>
        <w:footnoteReference w:id="12"/>
      </w:r>
      <w:r w:rsidRPr="00411927">
        <w:rPr>
          <w:rFonts w:ascii="Georgia" w:hAnsi="Georgia" w:cs="Arial"/>
        </w:rPr>
        <w:t xml:space="preserve">: </w:t>
      </w:r>
      <w:r w:rsidRPr="00411927">
        <w:rPr>
          <w:rFonts w:ascii="Georgia" w:hAnsi="Georgia" w:cs="Arial"/>
          <w:i/>
          <w:sz w:val="22"/>
        </w:rPr>
        <w:t xml:space="preserve">“(…) </w:t>
      </w:r>
      <w:r w:rsidRPr="00411927">
        <w:rPr>
          <w:rFonts w:ascii="Georgia" w:hAnsi="Georgia"/>
          <w:i/>
          <w:sz w:val="22"/>
          <w:shd w:val="clear" w:color="auto" w:fill="FFFFFF"/>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411927">
        <w:rPr>
          <w:rFonts w:ascii="Georgia" w:hAnsi="Georgia"/>
          <w:i/>
          <w:iCs/>
          <w:sz w:val="22"/>
          <w:bdr w:val="none" w:sz="0" w:space="0" w:color="auto" w:frame="1"/>
          <w:shd w:val="clear" w:color="auto" w:fill="FFFFFF"/>
        </w:rPr>
        <w:t>no se entiende insatisfecho y vulnerado, cuando ha sido contestado de fondo, claro y congruente, pero en forma negativa al peticionario”.</w:t>
      </w:r>
      <w:r w:rsidRPr="00411927">
        <w:rPr>
          <w:rFonts w:ascii="Georgia" w:hAnsi="Georgia" w:cs="Arial"/>
          <w:i/>
          <w:iCs/>
          <w:sz w:val="22"/>
        </w:rPr>
        <w:t xml:space="preserve"> (...)”</w:t>
      </w:r>
      <w:r w:rsidRPr="00411927">
        <w:rPr>
          <w:rFonts w:ascii="Georgia" w:hAnsi="Georgia" w:cs="Arial"/>
          <w:i/>
          <w:iCs/>
          <w:sz w:val="22"/>
          <w:szCs w:val="22"/>
        </w:rPr>
        <w:t>.</w:t>
      </w:r>
    </w:p>
    <w:p w:rsidR="00E76246" w:rsidRPr="00411927" w:rsidRDefault="00E76246" w:rsidP="00411927">
      <w:pPr>
        <w:pStyle w:val="Textoindependiente"/>
        <w:spacing w:line="276" w:lineRule="auto"/>
        <w:rPr>
          <w:rFonts w:ascii="Georgia" w:hAnsi="Georgia" w:cs="Arial"/>
          <w:szCs w:val="24"/>
          <w:lang w:val="es-ES"/>
        </w:rPr>
      </w:pPr>
    </w:p>
    <w:p w:rsidR="00E76246" w:rsidRPr="00411927" w:rsidRDefault="00E76246" w:rsidP="00411927">
      <w:pPr>
        <w:pStyle w:val="Textoindependiente"/>
        <w:spacing w:line="276" w:lineRule="auto"/>
        <w:rPr>
          <w:rFonts w:ascii="Georgia" w:hAnsi="Georgia" w:cs="Arial"/>
          <w:lang w:val="es-ES"/>
        </w:rPr>
      </w:pPr>
      <w:r w:rsidRPr="00411927">
        <w:rPr>
          <w:rFonts w:ascii="Georgia" w:hAnsi="Georgia" w:cs="Arial"/>
          <w:szCs w:val="24"/>
          <w:lang w:val="es-ES"/>
        </w:rPr>
        <w:t>Esta  doctrina  ha  sido  consolidada  a  lo  largo  de  las  diversas  decisiones  del  Alto  Tribunal constitucional</w:t>
      </w:r>
      <w:r w:rsidRPr="00411927">
        <w:rPr>
          <w:rStyle w:val="Refdenotaalpie"/>
          <w:rFonts w:ascii="Georgia" w:hAnsi="Georgia"/>
          <w:szCs w:val="24"/>
          <w:lang w:val="es-ES"/>
        </w:rPr>
        <w:footnoteReference w:id="13"/>
      </w:r>
      <w:r w:rsidRPr="00411927">
        <w:rPr>
          <w:rFonts w:ascii="Georgia" w:hAnsi="Georgia" w:cs="Arial"/>
          <w:szCs w:val="24"/>
          <w:lang w:val="es-ES"/>
        </w:rPr>
        <w:t xml:space="preserve">. </w:t>
      </w:r>
      <w:r w:rsidRPr="00411927">
        <w:rPr>
          <w:rFonts w:ascii="Georgia" w:hAnsi="Georgia" w:cs="Arial"/>
          <w:lang w:val="es-ES"/>
        </w:rPr>
        <w:t xml:space="preserve">Hay que acotar que fue reglado por el legislador a través de la Ley 1755 del 30-06-2015, con efectos a partir de esa fecha, valga decir, la de su promulgación. </w:t>
      </w:r>
    </w:p>
    <w:p w:rsidR="00E82F2E" w:rsidRPr="00411927" w:rsidRDefault="00E82F2E" w:rsidP="00411927">
      <w:pPr>
        <w:pStyle w:val="Textoindependiente"/>
        <w:spacing w:line="276" w:lineRule="auto"/>
        <w:rPr>
          <w:rFonts w:ascii="Georgia" w:hAnsi="Georgia" w:cs="Arial"/>
          <w:lang w:val="es-ES"/>
        </w:rPr>
      </w:pPr>
    </w:p>
    <w:p w:rsidR="00016DEF" w:rsidRPr="00411927" w:rsidRDefault="00016DEF" w:rsidP="00411927">
      <w:pPr>
        <w:pStyle w:val="Textoindependiente"/>
        <w:numPr>
          <w:ilvl w:val="0"/>
          <w:numId w:val="1"/>
        </w:numPr>
        <w:spacing w:line="276" w:lineRule="auto"/>
        <w:rPr>
          <w:rFonts w:ascii="Georgia" w:hAnsi="Georgia" w:cs="Arial"/>
          <w:spacing w:val="0"/>
          <w:szCs w:val="24"/>
          <w:lang w:val="es-ES"/>
        </w:rPr>
      </w:pPr>
      <w:r w:rsidRPr="00411927">
        <w:rPr>
          <w:rFonts w:ascii="Georgia" w:hAnsi="Georgia" w:cs="Arial"/>
          <w:spacing w:val="0"/>
          <w:szCs w:val="24"/>
          <w:lang w:val="es-ES"/>
        </w:rPr>
        <w:t>EL CASO CONCRETO MATERIA DE ANÁLISIS</w:t>
      </w:r>
    </w:p>
    <w:p w:rsidR="00411927" w:rsidRPr="00411927" w:rsidRDefault="00411927" w:rsidP="00411927">
      <w:pPr>
        <w:pStyle w:val="Textoindependiente"/>
        <w:spacing w:line="276" w:lineRule="auto"/>
        <w:rPr>
          <w:rFonts w:ascii="Georgia" w:hAnsi="Georgia" w:cs="Arial"/>
          <w:spacing w:val="0"/>
          <w:szCs w:val="24"/>
          <w:lang w:val="es-ES"/>
        </w:rPr>
      </w:pPr>
    </w:p>
    <w:p w:rsidR="00A92F77" w:rsidRPr="00411927" w:rsidRDefault="004473FE" w:rsidP="00411927">
      <w:pPr>
        <w:pStyle w:val="Textoindependiente"/>
        <w:spacing w:line="276" w:lineRule="auto"/>
        <w:rPr>
          <w:rFonts w:ascii="Georgia" w:hAnsi="Georgia" w:cs="Arial"/>
          <w:lang w:val="es-ES"/>
        </w:rPr>
      </w:pPr>
      <w:r w:rsidRPr="00411927">
        <w:rPr>
          <w:rFonts w:ascii="Georgia" w:hAnsi="Georgia" w:cs="Arial"/>
          <w:spacing w:val="0"/>
          <w:szCs w:val="24"/>
          <w:lang w:val="es-ES"/>
        </w:rPr>
        <w:t xml:space="preserve">Conforme al libelo, </w:t>
      </w:r>
      <w:r w:rsidR="00864D7B" w:rsidRPr="00411927">
        <w:rPr>
          <w:rFonts w:ascii="Georgia" w:hAnsi="Georgia" w:cs="Arial"/>
          <w:spacing w:val="0"/>
          <w:szCs w:val="24"/>
          <w:lang w:val="es-ES"/>
        </w:rPr>
        <w:t>la</w:t>
      </w:r>
      <w:r w:rsidRPr="00411927">
        <w:rPr>
          <w:rFonts w:ascii="Georgia" w:hAnsi="Georgia" w:cs="Arial"/>
          <w:spacing w:val="0"/>
          <w:szCs w:val="24"/>
          <w:lang w:val="es-ES"/>
        </w:rPr>
        <w:t>s</w:t>
      </w:r>
      <w:r w:rsidR="00864D7B" w:rsidRPr="00411927">
        <w:rPr>
          <w:rFonts w:ascii="Georgia" w:hAnsi="Georgia" w:cs="Arial"/>
          <w:spacing w:val="0"/>
          <w:szCs w:val="24"/>
          <w:lang w:val="es-ES"/>
        </w:rPr>
        <w:t xml:space="preserve"> respuesta</w:t>
      </w:r>
      <w:r w:rsidRPr="00411927">
        <w:rPr>
          <w:rFonts w:ascii="Georgia" w:hAnsi="Georgia" w:cs="Arial"/>
          <w:spacing w:val="0"/>
          <w:szCs w:val="24"/>
          <w:lang w:val="es-ES"/>
        </w:rPr>
        <w:t xml:space="preserve">s y la </w:t>
      </w:r>
      <w:r w:rsidR="00864D7B" w:rsidRPr="00411927">
        <w:rPr>
          <w:rFonts w:ascii="Georgia" w:hAnsi="Georgia" w:cs="Arial"/>
          <w:spacing w:val="0"/>
          <w:szCs w:val="24"/>
          <w:lang w:val="es-ES"/>
        </w:rPr>
        <w:t>impugnación, desde ya se advierte que la se</w:t>
      </w:r>
      <w:r w:rsidR="005C5135" w:rsidRPr="00411927">
        <w:rPr>
          <w:rFonts w:ascii="Georgia" w:hAnsi="Georgia" w:cs="Arial"/>
          <w:lang w:val="es-ES"/>
        </w:rPr>
        <w:t>ntencia venida en</w:t>
      </w:r>
      <w:r w:rsidR="00750E71" w:rsidRPr="00411927">
        <w:rPr>
          <w:rFonts w:ascii="Georgia" w:hAnsi="Georgia" w:cs="Arial"/>
          <w:lang w:val="es-ES"/>
        </w:rPr>
        <w:t xml:space="preserve"> </w:t>
      </w:r>
      <w:r w:rsidR="005C5135" w:rsidRPr="00411927">
        <w:rPr>
          <w:rFonts w:ascii="Georgia" w:hAnsi="Georgia" w:cs="Arial"/>
          <w:lang w:val="es-ES"/>
        </w:rPr>
        <w:t xml:space="preserve">impugnación </w:t>
      </w:r>
      <w:r w:rsidR="00864D7B" w:rsidRPr="00411927">
        <w:rPr>
          <w:rFonts w:ascii="Georgia" w:hAnsi="Georgia" w:cs="Arial"/>
          <w:lang w:val="es-ES"/>
        </w:rPr>
        <w:t>será</w:t>
      </w:r>
      <w:r w:rsidR="003B6B65" w:rsidRPr="00411927">
        <w:rPr>
          <w:rFonts w:ascii="Georgia" w:hAnsi="Georgia" w:cs="Arial"/>
          <w:lang w:val="es-ES"/>
        </w:rPr>
        <w:t xml:space="preserve"> c</w:t>
      </w:r>
      <w:r w:rsidR="005C5135" w:rsidRPr="00411927">
        <w:rPr>
          <w:rFonts w:ascii="Georgia" w:hAnsi="Georgia" w:cs="Arial"/>
          <w:lang w:val="es-ES"/>
        </w:rPr>
        <w:t>onfirma</w:t>
      </w:r>
      <w:r w:rsidR="00864D7B" w:rsidRPr="00411927">
        <w:rPr>
          <w:rFonts w:ascii="Georgia" w:hAnsi="Georgia" w:cs="Arial"/>
          <w:lang w:val="es-ES"/>
        </w:rPr>
        <w:t>da</w:t>
      </w:r>
      <w:r w:rsidR="00E76246" w:rsidRPr="00411927">
        <w:rPr>
          <w:rFonts w:ascii="Georgia" w:hAnsi="Georgia" w:cs="Arial"/>
          <w:lang w:val="es-ES"/>
        </w:rPr>
        <w:t xml:space="preserve"> </w:t>
      </w:r>
      <w:r w:rsidRPr="00411927">
        <w:rPr>
          <w:rFonts w:ascii="Georgia" w:hAnsi="Georgia" w:cs="Arial"/>
          <w:lang w:val="es-ES"/>
        </w:rPr>
        <w:t xml:space="preserve">porque es </w:t>
      </w:r>
      <w:r w:rsidR="00E76246" w:rsidRPr="00411927">
        <w:rPr>
          <w:rFonts w:ascii="Georgia" w:hAnsi="Georgia" w:cs="Arial"/>
          <w:lang w:val="es-ES"/>
        </w:rPr>
        <w:t xml:space="preserve">evidente </w:t>
      </w:r>
      <w:r w:rsidRPr="00411927">
        <w:rPr>
          <w:rFonts w:ascii="Georgia" w:hAnsi="Georgia" w:cs="Arial"/>
          <w:lang w:val="es-ES"/>
        </w:rPr>
        <w:t xml:space="preserve">la </w:t>
      </w:r>
      <w:r w:rsidR="00E76246" w:rsidRPr="00411927">
        <w:rPr>
          <w:rFonts w:ascii="Georgia" w:hAnsi="Georgia" w:cs="Arial"/>
          <w:lang w:val="es-ES"/>
        </w:rPr>
        <w:t xml:space="preserve">trasgresión del derecho de petición </w:t>
      </w:r>
      <w:r w:rsidRPr="00411927">
        <w:rPr>
          <w:rFonts w:ascii="Georgia" w:hAnsi="Georgia" w:cs="Arial"/>
          <w:lang w:val="es-ES"/>
        </w:rPr>
        <w:t xml:space="preserve">de la actora </w:t>
      </w:r>
      <w:r w:rsidR="00E76246" w:rsidRPr="00411927">
        <w:rPr>
          <w:rFonts w:ascii="Georgia" w:hAnsi="Georgia" w:cs="Arial"/>
          <w:lang w:val="es-ES"/>
        </w:rPr>
        <w:t>por parte de la autoridad encausada</w:t>
      </w:r>
      <w:r w:rsidR="00AB7574" w:rsidRPr="00411927">
        <w:rPr>
          <w:rFonts w:ascii="Georgia" w:hAnsi="Georgia" w:cs="Arial"/>
          <w:lang w:val="es-ES"/>
        </w:rPr>
        <w:t>.</w:t>
      </w:r>
    </w:p>
    <w:p w:rsidR="00E70373" w:rsidRPr="00411927" w:rsidRDefault="00E70373" w:rsidP="00411927">
      <w:pPr>
        <w:pStyle w:val="Textoindependiente"/>
        <w:spacing w:line="276" w:lineRule="auto"/>
        <w:rPr>
          <w:rFonts w:ascii="Georgia" w:hAnsi="Georgia" w:cs="Arial"/>
          <w:lang w:val="es-ES"/>
        </w:rPr>
      </w:pPr>
    </w:p>
    <w:p w:rsidR="00F46377" w:rsidRPr="00411927" w:rsidRDefault="00E447AD" w:rsidP="00411927">
      <w:pPr>
        <w:widowControl/>
        <w:spacing w:line="276" w:lineRule="auto"/>
        <w:jc w:val="both"/>
        <w:rPr>
          <w:rFonts w:ascii="Georgia" w:hAnsi="Georgia"/>
        </w:rPr>
      </w:pPr>
      <w:r w:rsidRPr="00411927">
        <w:rPr>
          <w:rFonts w:ascii="Georgia" w:hAnsi="Georgia"/>
        </w:rPr>
        <w:lastRenderedPageBreak/>
        <w:t>Revi</w:t>
      </w:r>
      <w:r w:rsidR="004473FE" w:rsidRPr="00411927">
        <w:rPr>
          <w:rFonts w:ascii="Georgia" w:hAnsi="Georgia"/>
        </w:rPr>
        <w:t xml:space="preserve">sadas las respuestas de </w:t>
      </w:r>
      <w:r w:rsidR="00A05959" w:rsidRPr="00411927">
        <w:rPr>
          <w:rFonts w:ascii="Georgia" w:hAnsi="Georgia"/>
        </w:rPr>
        <w:t xml:space="preserve">la Subdirección de </w:t>
      </w:r>
      <w:r w:rsidR="00293009" w:rsidRPr="00411927">
        <w:rPr>
          <w:rFonts w:ascii="Georgia" w:hAnsi="Georgia"/>
        </w:rPr>
        <w:t xml:space="preserve">Sistemas de Información de Tierras </w:t>
      </w:r>
      <w:r w:rsidR="00293009" w:rsidRPr="00411927">
        <w:rPr>
          <w:rFonts w:ascii="Georgia" w:hAnsi="Georgia" w:cs="Times New Roman"/>
        </w:rPr>
        <w:t xml:space="preserve">de la </w:t>
      </w:r>
      <w:proofErr w:type="spellStart"/>
      <w:r w:rsidR="00293009" w:rsidRPr="00411927">
        <w:rPr>
          <w:rFonts w:ascii="Georgia" w:hAnsi="Georgia" w:cs="Times New Roman"/>
        </w:rPr>
        <w:t>ANT</w:t>
      </w:r>
      <w:proofErr w:type="spellEnd"/>
      <w:r w:rsidR="00B820AF" w:rsidRPr="00411927">
        <w:rPr>
          <w:rFonts w:ascii="Georgia" w:hAnsi="Georgia" w:cs="Times New Roman"/>
        </w:rPr>
        <w:t xml:space="preserve"> </w:t>
      </w:r>
      <w:r w:rsidR="00B820AF" w:rsidRPr="00411927">
        <w:rPr>
          <w:rFonts w:ascii="Georgia" w:hAnsi="Georgia" w:cs="Times New Roman"/>
          <w:sz w:val="22"/>
        </w:rPr>
        <w:t>(Folios 26-27 y 85-87, ib.)</w:t>
      </w:r>
      <w:r w:rsidR="00E70373" w:rsidRPr="00411927">
        <w:rPr>
          <w:rFonts w:ascii="Georgia" w:hAnsi="Georgia"/>
        </w:rPr>
        <w:t>,</w:t>
      </w:r>
      <w:r w:rsidR="00E76246" w:rsidRPr="00411927">
        <w:rPr>
          <w:rFonts w:ascii="Georgia" w:hAnsi="Georgia" w:cs="Times New Roman"/>
        </w:rPr>
        <w:t xml:space="preserve"> </w:t>
      </w:r>
      <w:r w:rsidR="00906C88" w:rsidRPr="00411927">
        <w:rPr>
          <w:rFonts w:ascii="Georgia" w:hAnsi="Georgia"/>
        </w:rPr>
        <w:t xml:space="preserve">se advierte que </w:t>
      </w:r>
      <w:r w:rsidR="004473FE" w:rsidRPr="00411927">
        <w:rPr>
          <w:rFonts w:ascii="Georgia" w:hAnsi="Georgia"/>
        </w:rPr>
        <w:t xml:space="preserve">son </w:t>
      </w:r>
      <w:r w:rsidR="00293009" w:rsidRPr="00411927">
        <w:rPr>
          <w:rFonts w:ascii="Georgia" w:hAnsi="Georgia"/>
        </w:rPr>
        <w:t>incompleta</w:t>
      </w:r>
      <w:r w:rsidR="000315DF" w:rsidRPr="00411927">
        <w:rPr>
          <w:rFonts w:ascii="Georgia" w:hAnsi="Georgia"/>
        </w:rPr>
        <w:t xml:space="preserve">s, pues, aludieron parcialmente </w:t>
      </w:r>
      <w:r w:rsidR="00B820AF" w:rsidRPr="00411927">
        <w:rPr>
          <w:rFonts w:ascii="Georgia" w:hAnsi="Georgia"/>
        </w:rPr>
        <w:t xml:space="preserve">a </w:t>
      </w:r>
      <w:r w:rsidR="000315DF" w:rsidRPr="00411927">
        <w:rPr>
          <w:rFonts w:ascii="Georgia" w:hAnsi="Georgia"/>
        </w:rPr>
        <w:t xml:space="preserve">los fundamentos normativos y fácticos que </w:t>
      </w:r>
      <w:r w:rsidR="00B666A9" w:rsidRPr="00411927">
        <w:rPr>
          <w:rFonts w:ascii="Georgia" w:hAnsi="Georgia"/>
        </w:rPr>
        <w:t xml:space="preserve">le </w:t>
      </w:r>
      <w:r w:rsidR="00B820AF" w:rsidRPr="00411927">
        <w:rPr>
          <w:rFonts w:ascii="Georgia" w:hAnsi="Georgia"/>
        </w:rPr>
        <w:t xml:space="preserve">impiden </w:t>
      </w:r>
      <w:r w:rsidR="000315DF" w:rsidRPr="00411927">
        <w:rPr>
          <w:rFonts w:ascii="Georgia" w:hAnsi="Georgia"/>
        </w:rPr>
        <w:t xml:space="preserve">iniciar el </w:t>
      </w:r>
      <w:r w:rsidR="000315DF" w:rsidRPr="00411927">
        <w:rPr>
          <w:rFonts w:ascii="Georgia" w:hAnsi="Georgia"/>
          <w:i/>
        </w:rPr>
        <w:t>“procedimiento único para implementar los planes de ordenamiento social de la propiedad rural”</w:t>
      </w:r>
      <w:r w:rsidR="000315DF" w:rsidRPr="00411927">
        <w:rPr>
          <w:rFonts w:ascii="Georgia" w:hAnsi="Georgia"/>
        </w:rPr>
        <w:t xml:space="preserve"> </w:t>
      </w:r>
      <w:r w:rsidR="00F46377" w:rsidRPr="00411927">
        <w:rPr>
          <w:rFonts w:ascii="Georgia" w:hAnsi="Georgia"/>
          <w:sz w:val="22"/>
        </w:rPr>
        <w:t xml:space="preserve">(Decreto 902 de 2017) </w:t>
      </w:r>
      <w:r w:rsidR="000315DF" w:rsidRPr="00411927">
        <w:rPr>
          <w:rFonts w:ascii="Georgia" w:hAnsi="Georgia"/>
        </w:rPr>
        <w:t>requerido por la accionante.</w:t>
      </w:r>
      <w:r w:rsidR="00F46377" w:rsidRPr="00411927">
        <w:rPr>
          <w:rFonts w:ascii="Georgia" w:hAnsi="Georgia"/>
        </w:rPr>
        <w:t xml:space="preserve"> </w:t>
      </w:r>
    </w:p>
    <w:p w:rsidR="00F46377" w:rsidRPr="00411927" w:rsidRDefault="00F46377" w:rsidP="00411927">
      <w:pPr>
        <w:widowControl/>
        <w:spacing w:line="276" w:lineRule="auto"/>
        <w:jc w:val="both"/>
        <w:rPr>
          <w:rFonts w:ascii="Georgia" w:hAnsi="Georgia"/>
        </w:rPr>
      </w:pPr>
    </w:p>
    <w:p w:rsidR="004473FE" w:rsidRPr="00411927" w:rsidRDefault="00740663" w:rsidP="00411927">
      <w:pPr>
        <w:widowControl/>
        <w:spacing w:line="276" w:lineRule="auto"/>
        <w:jc w:val="both"/>
        <w:rPr>
          <w:rFonts w:ascii="Georgia" w:hAnsi="Georgia"/>
        </w:rPr>
      </w:pPr>
      <w:r w:rsidRPr="00411927">
        <w:rPr>
          <w:rFonts w:ascii="Georgia" w:hAnsi="Georgia"/>
        </w:rPr>
        <w:t>En síntesis</w:t>
      </w:r>
      <w:r w:rsidR="000315DF" w:rsidRPr="00411927">
        <w:rPr>
          <w:rFonts w:ascii="Georgia" w:hAnsi="Georgia"/>
        </w:rPr>
        <w:t xml:space="preserve">, </w:t>
      </w:r>
      <w:r w:rsidRPr="00411927">
        <w:rPr>
          <w:rFonts w:ascii="Georgia" w:hAnsi="Georgia"/>
        </w:rPr>
        <w:t xml:space="preserve">solo </w:t>
      </w:r>
      <w:r w:rsidR="00B820AF" w:rsidRPr="00411927">
        <w:rPr>
          <w:rFonts w:ascii="Georgia" w:hAnsi="Georgia"/>
        </w:rPr>
        <w:t>atinaron</w:t>
      </w:r>
      <w:r w:rsidRPr="00411927">
        <w:rPr>
          <w:rFonts w:ascii="Georgia" w:hAnsi="Georgia"/>
        </w:rPr>
        <w:t xml:space="preserve"> </w:t>
      </w:r>
      <w:r w:rsidR="000315DF" w:rsidRPr="00411927">
        <w:rPr>
          <w:rFonts w:ascii="Georgia" w:hAnsi="Georgia"/>
        </w:rPr>
        <w:t xml:space="preserve">a informar que </w:t>
      </w:r>
      <w:r w:rsidRPr="00411927">
        <w:rPr>
          <w:rFonts w:ascii="Georgia" w:hAnsi="Georgia"/>
        </w:rPr>
        <w:t xml:space="preserve">el reclamo </w:t>
      </w:r>
      <w:r w:rsidR="000315DF" w:rsidRPr="00411927">
        <w:rPr>
          <w:rFonts w:ascii="Georgia" w:hAnsi="Georgia"/>
        </w:rPr>
        <w:t>administrativo no podía adelantar</w:t>
      </w:r>
      <w:r w:rsidR="00B666A9" w:rsidRPr="00411927">
        <w:rPr>
          <w:rFonts w:ascii="Georgia" w:hAnsi="Georgia"/>
        </w:rPr>
        <w:t>se</w:t>
      </w:r>
      <w:r w:rsidR="000315DF" w:rsidRPr="00411927">
        <w:rPr>
          <w:rFonts w:ascii="Georgia" w:hAnsi="Georgia"/>
        </w:rPr>
        <w:t xml:space="preserve"> hasta tanto se </w:t>
      </w:r>
      <w:r w:rsidR="000315DF" w:rsidRPr="00411927">
        <w:rPr>
          <w:rFonts w:ascii="Georgia" w:hAnsi="Georgia"/>
          <w:i/>
        </w:rPr>
        <w:t>“focalizara”</w:t>
      </w:r>
      <w:r w:rsidR="000315DF" w:rsidRPr="00411927">
        <w:rPr>
          <w:rFonts w:ascii="Georgia" w:hAnsi="Georgia"/>
        </w:rPr>
        <w:t xml:space="preserve"> el municipio de Santa Rosa de Cabal</w:t>
      </w:r>
      <w:r w:rsidRPr="00411927">
        <w:rPr>
          <w:rFonts w:ascii="Georgia" w:hAnsi="Georgia"/>
        </w:rPr>
        <w:t xml:space="preserve">, y que las peticiones en zonas no </w:t>
      </w:r>
      <w:r w:rsidR="00B666A9" w:rsidRPr="00411927">
        <w:rPr>
          <w:rFonts w:ascii="Georgia" w:hAnsi="Georgia"/>
          <w:i/>
        </w:rPr>
        <w:t>“</w:t>
      </w:r>
      <w:r w:rsidRPr="00411927">
        <w:rPr>
          <w:rFonts w:ascii="Georgia" w:hAnsi="Georgia"/>
          <w:i/>
        </w:rPr>
        <w:t>focalizadas</w:t>
      </w:r>
      <w:r w:rsidR="00B666A9" w:rsidRPr="00411927">
        <w:rPr>
          <w:rFonts w:ascii="Georgia" w:hAnsi="Georgia"/>
          <w:i/>
        </w:rPr>
        <w:t>”</w:t>
      </w:r>
      <w:r w:rsidRPr="00411927">
        <w:rPr>
          <w:rFonts w:ascii="Georgia" w:hAnsi="Georgia"/>
        </w:rPr>
        <w:t xml:space="preserve"> serán atendid</w:t>
      </w:r>
      <w:r w:rsidR="00B46D4B" w:rsidRPr="00411927">
        <w:rPr>
          <w:rFonts w:ascii="Georgia" w:hAnsi="Georgia"/>
        </w:rPr>
        <w:t>a</w:t>
      </w:r>
      <w:r w:rsidRPr="00411927">
        <w:rPr>
          <w:rFonts w:ascii="Georgia" w:hAnsi="Georgia"/>
        </w:rPr>
        <w:t xml:space="preserve">s, de acuerdo </w:t>
      </w:r>
      <w:r w:rsidR="00B666A9" w:rsidRPr="00411927">
        <w:rPr>
          <w:rFonts w:ascii="Georgia" w:hAnsi="Georgia"/>
        </w:rPr>
        <w:t xml:space="preserve">con la </w:t>
      </w:r>
      <w:r w:rsidR="00B820AF" w:rsidRPr="00411927">
        <w:rPr>
          <w:rFonts w:ascii="Georgia" w:hAnsi="Georgia"/>
        </w:rPr>
        <w:t xml:space="preserve">inscripción </w:t>
      </w:r>
      <w:r w:rsidRPr="00411927">
        <w:rPr>
          <w:rFonts w:ascii="Georgia" w:hAnsi="Georgia"/>
        </w:rPr>
        <w:t xml:space="preserve">en el </w:t>
      </w:r>
      <w:r w:rsidRPr="00411927">
        <w:rPr>
          <w:rFonts w:ascii="Georgia" w:hAnsi="Georgia"/>
          <w:i/>
        </w:rPr>
        <w:t>“</w:t>
      </w:r>
      <w:r w:rsidR="00B46D4B" w:rsidRPr="00411927">
        <w:rPr>
          <w:rFonts w:ascii="Georgia" w:hAnsi="Georgia"/>
          <w:i/>
        </w:rPr>
        <w:t>Registro de Sujetos en el Ordenamiento Social</w:t>
      </w:r>
      <w:r w:rsidR="00B820AF" w:rsidRPr="00411927">
        <w:rPr>
          <w:rFonts w:ascii="Georgia" w:hAnsi="Georgia"/>
          <w:i/>
        </w:rPr>
        <w:t>”</w:t>
      </w:r>
      <w:r w:rsidR="00B820AF" w:rsidRPr="00411927">
        <w:rPr>
          <w:rFonts w:ascii="Georgia" w:hAnsi="Georgia"/>
        </w:rPr>
        <w:t xml:space="preserve"> (</w:t>
      </w:r>
      <w:proofErr w:type="spellStart"/>
      <w:r w:rsidR="00B820AF" w:rsidRPr="00411927">
        <w:rPr>
          <w:rFonts w:ascii="Georgia" w:hAnsi="Georgia"/>
        </w:rPr>
        <w:t>RESO</w:t>
      </w:r>
      <w:proofErr w:type="spellEnd"/>
      <w:r w:rsidR="00B820AF" w:rsidRPr="00411927">
        <w:rPr>
          <w:rFonts w:ascii="Georgia" w:hAnsi="Georgia"/>
        </w:rPr>
        <w:t>)</w:t>
      </w:r>
      <w:r w:rsidR="004473FE" w:rsidRPr="00411927">
        <w:rPr>
          <w:rFonts w:ascii="Georgia" w:hAnsi="Georgia"/>
        </w:rPr>
        <w:t>.</w:t>
      </w:r>
    </w:p>
    <w:p w:rsidR="004473FE" w:rsidRPr="00411927" w:rsidRDefault="004473FE" w:rsidP="00411927">
      <w:pPr>
        <w:widowControl/>
        <w:spacing w:line="276" w:lineRule="auto"/>
        <w:jc w:val="both"/>
        <w:rPr>
          <w:rFonts w:ascii="Georgia" w:hAnsi="Georgia"/>
        </w:rPr>
      </w:pPr>
    </w:p>
    <w:p w:rsidR="00740663" w:rsidRPr="00411927" w:rsidRDefault="004473FE" w:rsidP="00411927">
      <w:pPr>
        <w:widowControl/>
        <w:spacing w:line="276" w:lineRule="auto"/>
        <w:jc w:val="both"/>
        <w:rPr>
          <w:rFonts w:ascii="Georgia" w:hAnsi="Georgia"/>
        </w:rPr>
      </w:pPr>
      <w:r w:rsidRPr="00411927">
        <w:rPr>
          <w:rFonts w:ascii="Georgia" w:hAnsi="Georgia"/>
        </w:rPr>
        <w:t>E</w:t>
      </w:r>
      <w:r w:rsidR="000315DF" w:rsidRPr="00411927">
        <w:rPr>
          <w:rFonts w:ascii="Georgia" w:hAnsi="Georgia"/>
        </w:rPr>
        <w:t>mpero</w:t>
      </w:r>
      <w:r w:rsidRPr="00411927">
        <w:rPr>
          <w:rFonts w:ascii="Georgia" w:hAnsi="Georgia"/>
        </w:rPr>
        <w:t xml:space="preserve">, para esta Colegiatura: </w:t>
      </w:r>
      <w:r w:rsidR="000315DF" w:rsidRPr="00411927">
        <w:rPr>
          <w:rFonts w:ascii="Georgia" w:hAnsi="Georgia"/>
        </w:rPr>
        <w:t xml:space="preserve">(i) </w:t>
      </w:r>
      <w:r w:rsidR="00740663" w:rsidRPr="00411927">
        <w:rPr>
          <w:rFonts w:ascii="Georgia" w:hAnsi="Georgia"/>
        </w:rPr>
        <w:t>Omitió</w:t>
      </w:r>
      <w:r w:rsidR="000315DF" w:rsidRPr="00411927">
        <w:rPr>
          <w:rFonts w:ascii="Georgia" w:hAnsi="Georgia"/>
        </w:rPr>
        <w:t xml:space="preserve"> hacer claridad sobre la autoridad competente para </w:t>
      </w:r>
      <w:r w:rsidR="00B666A9" w:rsidRPr="00411927">
        <w:rPr>
          <w:rFonts w:ascii="Georgia" w:hAnsi="Georgia"/>
        </w:rPr>
        <w:t xml:space="preserve">realizar </w:t>
      </w:r>
      <w:r w:rsidR="000315DF" w:rsidRPr="00411927">
        <w:rPr>
          <w:rFonts w:ascii="Georgia" w:hAnsi="Georgia"/>
        </w:rPr>
        <w:t xml:space="preserve">la </w:t>
      </w:r>
      <w:r w:rsidR="000315DF" w:rsidRPr="00411927">
        <w:rPr>
          <w:rFonts w:ascii="Georgia" w:hAnsi="Georgia"/>
          <w:i/>
        </w:rPr>
        <w:t>“focalización”</w:t>
      </w:r>
      <w:r w:rsidR="000315DF" w:rsidRPr="00411927">
        <w:rPr>
          <w:rFonts w:ascii="Georgia" w:hAnsi="Georgia"/>
        </w:rPr>
        <w:t xml:space="preserve">, el procedimiento </w:t>
      </w:r>
      <w:r w:rsidRPr="00411927">
        <w:rPr>
          <w:rFonts w:ascii="Georgia" w:hAnsi="Georgia"/>
        </w:rPr>
        <w:t xml:space="preserve">a seguir </w:t>
      </w:r>
      <w:r w:rsidR="000315DF" w:rsidRPr="00411927">
        <w:rPr>
          <w:rFonts w:ascii="Georgia" w:hAnsi="Georgia"/>
        </w:rPr>
        <w:t>y los tiempos que demoraría su práctica</w:t>
      </w:r>
      <w:r w:rsidRPr="00411927">
        <w:rPr>
          <w:rFonts w:ascii="Georgia" w:hAnsi="Georgia"/>
        </w:rPr>
        <w:t xml:space="preserve">, </w:t>
      </w:r>
      <w:r w:rsidR="003B3D2E" w:rsidRPr="00411927">
        <w:rPr>
          <w:rFonts w:ascii="Georgia" w:hAnsi="Georgia"/>
        </w:rPr>
        <w:t xml:space="preserve">máxime que es </w:t>
      </w:r>
      <w:r w:rsidRPr="00411927">
        <w:rPr>
          <w:rFonts w:ascii="Georgia" w:hAnsi="Georgia"/>
        </w:rPr>
        <w:t xml:space="preserve">precisamente el obstáculo que no </w:t>
      </w:r>
      <w:r w:rsidR="003B3D2E" w:rsidRPr="00411927">
        <w:rPr>
          <w:rFonts w:ascii="Georgia" w:hAnsi="Georgia"/>
        </w:rPr>
        <w:t xml:space="preserve">le </w:t>
      </w:r>
      <w:r w:rsidRPr="00411927">
        <w:rPr>
          <w:rFonts w:ascii="Georgia" w:hAnsi="Georgia"/>
        </w:rPr>
        <w:t xml:space="preserve">permite comenzar el </w:t>
      </w:r>
      <w:r w:rsidR="00411927" w:rsidRPr="00411927">
        <w:rPr>
          <w:rFonts w:ascii="Georgia" w:hAnsi="Georgia"/>
        </w:rPr>
        <w:t>trámite</w:t>
      </w:r>
      <w:r w:rsidR="003B3D2E" w:rsidRPr="00411927">
        <w:rPr>
          <w:rFonts w:ascii="Georgia" w:hAnsi="Georgia"/>
        </w:rPr>
        <w:t xml:space="preserve"> administrativo pedido</w:t>
      </w:r>
      <w:r w:rsidR="000315DF" w:rsidRPr="00411927">
        <w:rPr>
          <w:rFonts w:ascii="Georgia" w:hAnsi="Georgia"/>
        </w:rPr>
        <w:t>; y, (ii) En mayor medida, explicar por</w:t>
      </w:r>
      <w:r w:rsidR="00740663" w:rsidRPr="00411927">
        <w:rPr>
          <w:rFonts w:ascii="Georgia" w:hAnsi="Georgia"/>
        </w:rPr>
        <w:t xml:space="preserve"> </w:t>
      </w:r>
      <w:r w:rsidR="000315DF" w:rsidRPr="00411927">
        <w:rPr>
          <w:rFonts w:ascii="Georgia" w:hAnsi="Georgia"/>
        </w:rPr>
        <w:t xml:space="preserve">qué </w:t>
      </w:r>
      <w:r w:rsidR="00B666A9" w:rsidRPr="00411927">
        <w:rPr>
          <w:rFonts w:ascii="Georgia" w:hAnsi="Georgia"/>
        </w:rPr>
        <w:t xml:space="preserve">se rehúsa a </w:t>
      </w:r>
      <w:r w:rsidR="00740663" w:rsidRPr="00411927">
        <w:rPr>
          <w:rFonts w:ascii="Georgia" w:hAnsi="Georgia"/>
        </w:rPr>
        <w:t>adelantar</w:t>
      </w:r>
      <w:r w:rsidR="003B3D2E" w:rsidRPr="00411927">
        <w:rPr>
          <w:rFonts w:ascii="Georgia" w:hAnsi="Georgia"/>
        </w:rPr>
        <w:t>lo</w:t>
      </w:r>
      <w:r w:rsidR="00740663" w:rsidRPr="00411927">
        <w:rPr>
          <w:rFonts w:ascii="Georgia" w:hAnsi="Georgia"/>
        </w:rPr>
        <w:t xml:space="preserve"> sin la </w:t>
      </w:r>
      <w:r w:rsidR="00B820AF" w:rsidRPr="00411927">
        <w:rPr>
          <w:rFonts w:ascii="Georgia" w:hAnsi="Georgia"/>
          <w:i/>
        </w:rPr>
        <w:t>“</w:t>
      </w:r>
      <w:r w:rsidR="00740663" w:rsidRPr="00411927">
        <w:rPr>
          <w:rFonts w:ascii="Georgia" w:hAnsi="Georgia"/>
          <w:i/>
        </w:rPr>
        <w:t>focalización</w:t>
      </w:r>
      <w:r w:rsidR="00B820AF" w:rsidRPr="00411927">
        <w:rPr>
          <w:rFonts w:ascii="Georgia" w:hAnsi="Georgia"/>
          <w:i/>
        </w:rPr>
        <w:t>”</w:t>
      </w:r>
      <w:r w:rsidR="00740663" w:rsidRPr="00411927">
        <w:rPr>
          <w:rFonts w:ascii="Georgia" w:hAnsi="Georgia"/>
        </w:rPr>
        <w:t xml:space="preserve">, no obstante </w:t>
      </w:r>
      <w:r w:rsidR="00B46D4B" w:rsidRPr="00411927">
        <w:rPr>
          <w:rFonts w:ascii="Georgia" w:hAnsi="Georgia"/>
        </w:rPr>
        <w:t xml:space="preserve">lo dispuesto en los </w:t>
      </w:r>
      <w:r w:rsidR="000315DF" w:rsidRPr="00411927">
        <w:rPr>
          <w:rFonts w:ascii="Georgia" w:hAnsi="Georgia"/>
        </w:rPr>
        <w:t>artículos 41 y 61 del Decreto 902 de 201</w:t>
      </w:r>
      <w:r w:rsidR="00740663" w:rsidRPr="00411927">
        <w:rPr>
          <w:rFonts w:ascii="Georgia" w:hAnsi="Georgia"/>
        </w:rPr>
        <w:t>7</w:t>
      </w:r>
      <w:r w:rsidR="00B820AF" w:rsidRPr="00411927">
        <w:rPr>
          <w:rStyle w:val="Refdenotaalpie"/>
          <w:rFonts w:ascii="Georgia" w:hAnsi="Georgia"/>
        </w:rPr>
        <w:footnoteReference w:id="14"/>
      </w:r>
      <w:r w:rsidR="00B46D4B" w:rsidRPr="00411927">
        <w:rPr>
          <w:rFonts w:ascii="Georgia" w:hAnsi="Georgia"/>
        </w:rPr>
        <w:t xml:space="preserve">; o en su defecto, </w:t>
      </w:r>
      <w:r w:rsidR="00B820AF" w:rsidRPr="00411927">
        <w:rPr>
          <w:rFonts w:ascii="Georgia" w:hAnsi="Georgia"/>
        </w:rPr>
        <w:t xml:space="preserve">con fundamento en el </w:t>
      </w:r>
      <w:r w:rsidR="00B820AF" w:rsidRPr="00411927">
        <w:rPr>
          <w:rFonts w:ascii="Georgia" w:hAnsi="Georgia"/>
          <w:i/>
        </w:rPr>
        <w:t>“principio de la reserva de lo posible”</w:t>
      </w:r>
      <w:r w:rsidR="00B820AF" w:rsidRPr="00411927">
        <w:rPr>
          <w:rFonts w:ascii="Georgia" w:hAnsi="Georgia"/>
        </w:rPr>
        <w:t xml:space="preserve">, que trajo a colación, y el puntaje de calificación que la accionante obtuvo en el </w:t>
      </w:r>
      <w:proofErr w:type="spellStart"/>
      <w:r w:rsidR="00B820AF" w:rsidRPr="00411927">
        <w:rPr>
          <w:rFonts w:ascii="Georgia" w:hAnsi="Georgia"/>
        </w:rPr>
        <w:t>RESO</w:t>
      </w:r>
      <w:proofErr w:type="spellEnd"/>
      <w:r w:rsidR="003B3D2E" w:rsidRPr="00411927">
        <w:rPr>
          <w:rFonts w:ascii="Georgia" w:hAnsi="Georgia"/>
        </w:rPr>
        <w:t xml:space="preserve"> </w:t>
      </w:r>
      <w:r w:rsidR="003B3D2E" w:rsidRPr="00411927">
        <w:rPr>
          <w:rFonts w:ascii="Georgia" w:hAnsi="Georgia"/>
          <w:sz w:val="22"/>
        </w:rPr>
        <w:t>(Folios 86-87, ib.)</w:t>
      </w:r>
      <w:r w:rsidR="00B820AF" w:rsidRPr="00411927">
        <w:rPr>
          <w:rFonts w:ascii="Georgia" w:hAnsi="Georgia"/>
        </w:rPr>
        <w:t xml:space="preserve">, estimar </w:t>
      </w:r>
      <w:r w:rsidR="00F46377" w:rsidRPr="00411927">
        <w:rPr>
          <w:rFonts w:ascii="Georgia" w:hAnsi="Georgia"/>
        </w:rPr>
        <w:t xml:space="preserve">la </w:t>
      </w:r>
      <w:r w:rsidR="00B820AF" w:rsidRPr="00411927">
        <w:rPr>
          <w:rFonts w:ascii="Georgia" w:hAnsi="Georgia"/>
        </w:rPr>
        <w:t xml:space="preserve">fecha en que resolverá sobre la adjudicación. </w:t>
      </w:r>
    </w:p>
    <w:p w:rsidR="00740663" w:rsidRPr="00411927" w:rsidRDefault="00740663" w:rsidP="00411927">
      <w:pPr>
        <w:widowControl/>
        <w:spacing w:line="276" w:lineRule="auto"/>
        <w:jc w:val="both"/>
        <w:rPr>
          <w:rFonts w:ascii="Georgia" w:hAnsi="Georgia"/>
        </w:rPr>
      </w:pPr>
    </w:p>
    <w:p w:rsidR="00C26FD3" w:rsidRPr="00411927" w:rsidRDefault="00F46377" w:rsidP="00411927">
      <w:pPr>
        <w:pStyle w:val="Textoindependiente"/>
        <w:spacing w:line="276" w:lineRule="auto"/>
        <w:rPr>
          <w:rFonts w:ascii="Georgia" w:hAnsi="Georgia"/>
          <w:szCs w:val="24"/>
          <w:lang w:val="es-ES"/>
        </w:rPr>
      </w:pPr>
      <w:r w:rsidRPr="00411927">
        <w:rPr>
          <w:rFonts w:ascii="Georgia" w:hAnsi="Georgia"/>
          <w:szCs w:val="24"/>
          <w:lang w:val="es-ES"/>
        </w:rPr>
        <w:t xml:space="preserve">Lo expuesto, </w:t>
      </w:r>
      <w:r w:rsidR="00B666A9" w:rsidRPr="00411927">
        <w:rPr>
          <w:rFonts w:ascii="Georgia" w:hAnsi="Georgia"/>
          <w:szCs w:val="24"/>
          <w:lang w:val="es-ES"/>
        </w:rPr>
        <w:t xml:space="preserve">según la jurisprudencia constitucional anotada, pues, </w:t>
      </w:r>
      <w:r w:rsidRPr="00411927">
        <w:rPr>
          <w:rFonts w:ascii="Georgia" w:hAnsi="Georgia"/>
          <w:szCs w:val="24"/>
          <w:lang w:val="es-ES"/>
        </w:rPr>
        <w:t>la respuesta</w:t>
      </w:r>
      <w:r w:rsidR="00B666A9" w:rsidRPr="00411927">
        <w:rPr>
          <w:rFonts w:ascii="Georgia" w:hAnsi="Georgia"/>
          <w:szCs w:val="24"/>
          <w:lang w:val="es-ES"/>
        </w:rPr>
        <w:t>,</w:t>
      </w:r>
      <w:r w:rsidRPr="00411927">
        <w:rPr>
          <w:rFonts w:ascii="Georgia" w:hAnsi="Georgia"/>
          <w:szCs w:val="24"/>
          <w:lang w:val="es-ES"/>
        </w:rPr>
        <w:t xml:space="preserve"> a más de </w:t>
      </w:r>
      <w:r w:rsidR="00B666A9" w:rsidRPr="00411927">
        <w:rPr>
          <w:rFonts w:ascii="Georgia" w:hAnsi="Georgia"/>
          <w:szCs w:val="24"/>
          <w:lang w:val="es-ES"/>
        </w:rPr>
        <w:t xml:space="preserve">que debe </w:t>
      </w:r>
      <w:r w:rsidRPr="00411927">
        <w:rPr>
          <w:rFonts w:ascii="Georgia" w:hAnsi="Georgia" w:cs="Arial"/>
          <w:szCs w:val="24"/>
          <w:lang w:val="es-ES"/>
        </w:rPr>
        <w:t xml:space="preserve">resolver sobre lo cuestionado de manera congruente, también debe brindar </w:t>
      </w:r>
      <w:r w:rsidR="00B666A9" w:rsidRPr="00411927">
        <w:rPr>
          <w:rFonts w:ascii="Georgia" w:hAnsi="Georgia" w:cs="Arial"/>
          <w:szCs w:val="24"/>
          <w:lang w:val="es-ES"/>
        </w:rPr>
        <w:t xml:space="preserve">la </w:t>
      </w:r>
      <w:r w:rsidRPr="00411927">
        <w:rPr>
          <w:rFonts w:ascii="Georgia" w:hAnsi="Georgia" w:cs="Arial"/>
          <w:szCs w:val="24"/>
          <w:lang w:val="es-ES"/>
        </w:rPr>
        <w:t xml:space="preserve">información adicional </w:t>
      </w:r>
      <w:r w:rsidR="00B666A9" w:rsidRPr="00411927">
        <w:rPr>
          <w:rFonts w:ascii="Georgia" w:hAnsi="Georgia" w:cs="Arial"/>
          <w:szCs w:val="24"/>
          <w:lang w:val="es-ES"/>
        </w:rPr>
        <w:t xml:space="preserve">necesaria </w:t>
      </w:r>
      <w:r w:rsidRPr="00411927">
        <w:rPr>
          <w:rFonts w:ascii="Georgia" w:hAnsi="Georgia" w:cs="Arial"/>
          <w:szCs w:val="24"/>
          <w:lang w:val="es-ES"/>
        </w:rPr>
        <w:t xml:space="preserve">que permita al peticionario </w:t>
      </w:r>
      <w:r w:rsidR="00B666A9" w:rsidRPr="00411927">
        <w:rPr>
          <w:rFonts w:ascii="Georgia" w:hAnsi="Georgia" w:cs="Arial"/>
          <w:szCs w:val="24"/>
          <w:lang w:val="es-ES"/>
        </w:rPr>
        <w:t>su entendimiento pleno</w:t>
      </w:r>
      <w:r w:rsidR="00B666A9" w:rsidRPr="00411927">
        <w:rPr>
          <w:rFonts w:ascii="Georgia" w:hAnsi="Georgia" w:cs="Arial"/>
          <w:i/>
          <w:szCs w:val="24"/>
          <w:vertAlign w:val="superscript"/>
          <w:lang w:val="es-ES"/>
        </w:rPr>
        <w:footnoteReference w:id="15"/>
      </w:r>
      <w:r w:rsidRPr="00411927">
        <w:rPr>
          <w:rFonts w:ascii="Georgia" w:hAnsi="Georgia" w:cs="Arial"/>
          <w:i/>
          <w:szCs w:val="24"/>
          <w:lang w:val="es-ES"/>
        </w:rPr>
        <w:t>.</w:t>
      </w:r>
      <w:r w:rsidRPr="00411927">
        <w:rPr>
          <w:rFonts w:ascii="Georgia" w:hAnsi="Georgia" w:cs="Arial"/>
          <w:szCs w:val="24"/>
          <w:lang w:val="es-ES"/>
        </w:rPr>
        <w:t xml:space="preserve"> </w:t>
      </w:r>
    </w:p>
    <w:p w:rsidR="00EB51E7" w:rsidRPr="00411927" w:rsidRDefault="00EB51E7" w:rsidP="00411927">
      <w:pPr>
        <w:spacing w:line="276" w:lineRule="auto"/>
        <w:jc w:val="both"/>
        <w:rPr>
          <w:rFonts w:ascii="Georgia" w:hAnsi="Georgia"/>
          <w:spacing w:val="-3"/>
        </w:rPr>
      </w:pPr>
    </w:p>
    <w:p w:rsidR="0059513A" w:rsidRPr="00411927" w:rsidRDefault="0059513A" w:rsidP="00411927">
      <w:pPr>
        <w:spacing w:line="276" w:lineRule="auto"/>
        <w:jc w:val="both"/>
        <w:rPr>
          <w:rFonts w:ascii="Georgia" w:hAnsi="Georgia" w:cs="Arial"/>
        </w:rPr>
      </w:pPr>
      <w:r w:rsidRPr="00411927">
        <w:rPr>
          <w:rFonts w:ascii="Georgia" w:hAnsi="Georgia" w:cs="Arial"/>
        </w:rPr>
        <w:t xml:space="preserve">En mérito de lo expuesto, el </w:t>
      </w:r>
      <w:r w:rsidRPr="00411927">
        <w:rPr>
          <w:rFonts w:ascii="Georgia" w:hAnsi="Georgia" w:cs="Arial"/>
          <w:bCs/>
          <w:smallCaps/>
        </w:rPr>
        <w:t>Tribunal Superior del Distrito Judicial de Pereira, Sala de Decisión Civil -Familia</w:t>
      </w:r>
      <w:r w:rsidRPr="00411927">
        <w:rPr>
          <w:rFonts w:ascii="Georgia" w:hAnsi="Georgia" w:cs="Arial"/>
        </w:rPr>
        <w:t>, administrando Justicia, en nombre de la República de Colombia y por autoridad de la Ley,</w:t>
      </w:r>
    </w:p>
    <w:p w:rsidR="00411927" w:rsidRPr="00411927" w:rsidRDefault="00411927" w:rsidP="00411927">
      <w:pPr>
        <w:spacing w:line="276" w:lineRule="auto"/>
        <w:jc w:val="both"/>
        <w:rPr>
          <w:rFonts w:ascii="Georgia" w:hAnsi="Georgia" w:cs="Arial"/>
        </w:rPr>
      </w:pPr>
    </w:p>
    <w:p w:rsidR="0059513A" w:rsidRPr="00411927" w:rsidRDefault="0059513A"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sz w:val="28"/>
        </w:rPr>
      </w:pPr>
      <w:r w:rsidRPr="00411927">
        <w:rPr>
          <w:rFonts w:ascii="Georgia" w:hAnsi="Georgia" w:cs="Arial"/>
          <w:bCs/>
          <w:smallCaps/>
          <w:spacing w:val="-3"/>
          <w:sz w:val="28"/>
        </w:rPr>
        <w:t xml:space="preserve">F a l </w:t>
      </w:r>
      <w:proofErr w:type="spellStart"/>
      <w:r w:rsidRPr="00411927">
        <w:rPr>
          <w:rFonts w:ascii="Georgia" w:hAnsi="Georgia" w:cs="Arial"/>
          <w:bCs/>
          <w:smallCaps/>
          <w:spacing w:val="-3"/>
          <w:sz w:val="28"/>
        </w:rPr>
        <w:t>l</w:t>
      </w:r>
      <w:proofErr w:type="spellEnd"/>
      <w:r w:rsidRPr="00411927">
        <w:rPr>
          <w:rFonts w:ascii="Georgia" w:hAnsi="Georgia" w:cs="Arial"/>
          <w:bCs/>
          <w:smallCaps/>
          <w:spacing w:val="-3"/>
          <w:sz w:val="28"/>
        </w:rPr>
        <w:t xml:space="preserve"> a,</w:t>
      </w:r>
    </w:p>
    <w:p w:rsidR="00E70373" w:rsidRPr="00411927" w:rsidRDefault="00E70373"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p>
    <w:p w:rsidR="00E70373" w:rsidRPr="00411927" w:rsidRDefault="00EB51E7" w:rsidP="00411927">
      <w:pPr>
        <w:pStyle w:val="Prrafodelista"/>
        <w:numPr>
          <w:ilvl w:val="0"/>
          <w:numId w:val="5"/>
        </w:numPr>
        <w:spacing w:line="276" w:lineRule="auto"/>
        <w:ind w:left="284" w:hanging="284"/>
        <w:jc w:val="both"/>
        <w:rPr>
          <w:rFonts w:ascii="Georgia" w:hAnsi="Georgia" w:cs="Arial"/>
        </w:rPr>
      </w:pPr>
      <w:r w:rsidRPr="00411927">
        <w:rPr>
          <w:rFonts w:ascii="Georgia" w:hAnsi="Georgia"/>
          <w:spacing w:val="-3"/>
        </w:rPr>
        <w:t xml:space="preserve">CONFIRMAR </w:t>
      </w:r>
      <w:r w:rsidR="00B666A9" w:rsidRPr="00411927">
        <w:rPr>
          <w:rFonts w:ascii="Georgia" w:hAnsi="Georgia"/>
          <w:spacing w:val="-3"/>
        </w:rPr>
        <w:t xml:space="preserve">PARCIALMENTE </w:t>
      </w:r>
      <w:r w:rsidRPr="00411927">
        <w:rPr>
          <w:rFonts w:ascii="Georgia" w:hAnsi="Georgia"/>
          <w:spacing w:val="-3"/>
        </w:rPr>
        <w:t>la sentencia</w:t>
      </w:r>
      <w:r w:rsidR="0059513A" w:rsidRPr="00411927">
        <w:rPr>
          <w:rFonts w:ascii="Georgia" w:hAnsi="Georgia"/>
          <w:spacing w:val="-3"/>
        </w:rPr>
        <w:t xml:space="preserve"> del Juzgado</w:t>
      </w:r>
      <w:r w:rsidR="005F7A12" w:rsidRPr="00411927">
        <w:rPr>
          <w:rFonts w:ascii="Georgia" w:hAnsi="Georgia"/>
          <w:spacing w:val="-3"/>
        </w:rPr>
        <w:t xml:space="preserve"> </w:t>
      </w:r>
      <w:r w:rsidR="00B666A9" w:rsidRPr="00411927">
        <w:rPr>
          <w:rFonts w:ascii="Georgia" w:hAnsi="Georgia"/>
          <w:spacing w:val="-3"/>
        </w:rPr>
        <w:t>Civil del Circuito de Santa Rosa de Cabal.</w:t>
      </w:r>
    </w:p>
    <w:p w:rsidR="00E70373" w:rsidRPr="00411927" w:rsidRDefault="00E70373" w:rsidP="00411927">
      <w:pPr>
        <w:pStyle w:val="Prrafodelista"/>
        <w:spacing w:line="276" w:lineRule="auto"/>
        <w:ind w:left="284"/>
        <w:rPr>
          <w:rFonts w:ascii="Georgia" w:hAnsi="Georgia" w:cs="Arial"/>
        </w:rPr>
      </w:pPr>
    </w:p>
    <w:p w:rsidR="00B666A9" w:rsidRPr="00411927" w:rsidRDefault="00B666A9" w:rsidP="00411927">
      <w:pPr>
        <w:pStyle w:val="Prrafodelista"/>
        <w:numPr>
          <w:ilvl w:val="0"/>
          <w:numId w:val="5"/>
        </w:numPr>
        <w:spacing w:line="276" w:lineRule="auto"/>
        <w:ind w:left="284" w:hanging="284"/>
        <w:jc w:val="both"/>
        <w:rPr>
          <w:rFonts w:ascii="Georgia" w:hAnsi="Georgia" w:cs="Arial"/>
        </w:rPr>
      </w:pPr>
      <w:r w:rsidRPr="00411927">
        <w:rPr>
          <w:rFonts w:ascii="Georgia" w:hAnsi="Georgia" w:cs="Arial"/>
        </w:rPr>
        <w:t>MODIFICAR el numeral primero en el sentido que solo le compete</w:t>
      </w:r>
      <w:r w:rsidR="004473FE" w:rsidRPr="00411927">
        <w:rPr>
          <w:rFonts w:ascii="Georgia" w:hAnsi="Georgia" w:cs="Arial"/>
        </w:rPr>
        <w:t xml:space="preserve"> al doctor </w:t>
      </w:r>
      <w:proofErr w:type="spellStart"/>
      <w:r w:rsidR="004473FE" w:rsidRPr="00411927">
        <w:rPr>
          <w:rFonts w:ascii="Georgia" w:hAnsi="Georgia" w:cs="Arial"/>
        </w:rPr>
        <w:t>Duberley</w:t>
      </w:r>
      <w:proofErr w:type="spellEnd"/>
      <w:r w:rsidR="004473FE" w:rsidRPr="00411927">
        <w:rPr>
          <w:rFonts w:ascii="Georgia" w:hAnsi="Georgia" w:cs="Arial"/>
        </w:rPr>
        <w:t xml:space="preserve"> Eduardo Murillo Barona, como</w:t>
      </w:r>
      <w:r w:rsidRPr="00411927">
        <w:rPr>
          <w:rFonts w:ascii="Georgia" w:hAnsi="Georgia" w:cs="Arial"/>
        </w:rPr>
        <w:t xml:space="preserve"> Subdirector de Información de Tierras de la Agencia Nacional de Tierras</w:t>
      </w:r>
      <w:r w:rsidR="004473FE" w:rsidRPr="00411927">
        <w:rPr>
          <w:rFonts w:ascii="Georgia" w:hAnsi="Georgia" w:cs="Arial"/>
        </w:rPr>
        <w:t>,</w:t>
      </w:r>
      <w:r w:rsidRPr="00411927">
        <w:rPr>
          <w:rFonts w:ascii="Georgia" w:hAnsi="Georgia" w:cs="Arial"/>
        </w:rPr>
        <w:t xml:space="preserve"> </w:t>
      </w:r>
      <w:r w:rsidR="004473FE" w:rsidRPr="00411927">
        <w:rPr>
          <w:rFonts w:ascii="Georgia" w:hAnsi="Georgia" w:cs="Arial"/>
        </w:rPr>
        <w:t xml:space="preserve">o quien haga sus veces, responder el derecho de petición, </w:t>
      </w:r>
      <w:r w:rsidR="00E447AD" w:rsidRPr="00411927">
        <w:rPr>
          <w:rFonts w:ascii="Georgia" w:hAnsi="Georgia" w:cs="Arial"/>
        </w:rPr>
        <w:t>así: (</w:t>
      </w:r>
      <w:r w:rsidR="00E447AD" w:rsidRPr="00411927">
        <w:rPr>
          <w:rFonts w:ascii="Georgia" w:hAnsi="Georgia"/>
        </w:rPr>
        <w:t xml:space="preserve">i) Informar sobre la autoridad competente para realizar la </w:t>
      </w:r>
      <w:r w:rsidR="00E447AD" w:rsidRPr="00411927">
        <w:rPr>
          <w:rFonts w:ascii="Georgia" w:hAnsi="Georgia"/>
          <w:i/>
        </w:rPr>
        <w:t>“focalización”</w:t>
      </w:r>
      <w:r w:rsidR="00E447AD" w:rsidRPr="00411927">
        <w:rPr>
          <w:rFonts w:ascii="Georgia" w:hAnsi="Georgia"/>
        </w:rPr>
        <w:t xml:space="preserve">, el procedimiento a seguir y los tiempos que demoraría su práctica; </w:t>
      </w:r>
      <w:r w:rsidR="00E447AD" w:rsidRPr="00411927">
        <w:rPr>
          <w:rFonts w:ascii="Georgia" w:hAnsi="Georgia"/>
        </w:rPr>
        <w:lastRenderedPageBreak/>
        <w:t xml:space="preserve">y, (ii) Explicar por qué se rehúsa a adelantarlo sin la </w:t>
      </w:r>
      <w:r w:rsidR="00E447AD" w:rsidRPr="00411927">
        <w:rPr>
          <w:rFonts w:ascii="Georgia" w:hAnsi="Georgia"/>
          <w:i/>
        </w:rPr>
        <w:t>“focalización”</w:t>
      </w:r>
      <w:r w:rsidR="00E447AD" w:rsidRPr="00411927">
        <w:rPr>
          <w:rFonts w:ascii="Georgia" w:hAnsi="Georgia"/>
        </w:rPr>
        <w:t xml:space="preserve">, de acuerdo con los artículos 41 y 61 del Decreto 902 de 2017; o en su defecto, con fundamento en el </w:t>
      </w:r>
      <w:r w:rsidR="00E447AD" w:rsidRPr="00411927">
        <w:rPr>
          <w:rFonts w:ascii="Georgia" w:hAnsi="Georgia"/>
          <w:i/>
        </w:rPr>
        <w:t>“principio de la reserva de lo posible”</w:t>
      </w:r>
      <w:r w:rsidR="00E447AD" w:rsidRPr="00411927">
        <w:rPr>
          <w:rFonts w:ascii="Georgia" w:hAnsi="Georgia"/>
        </w:rPr>
        <w:t xml:space="preserve"> y el puntaje de calificación que la accionante obtuvo en el </w:t>
      </w:r>
      <w:proofErr w:type="spellStart"/>
      <w:r w:rsidR="00E447AD" w:rsidRPr="00411927">
        <w:rPr>
          <w:rFonts w:ascii="Georgia" w:hAnsi="Georgia"/>
        </w:rPr>
        <w:t>RESO</w:t>
      </w:r>
      <w:proofErr w:type="spellEnd"/>
      <w:r w:rsidR="00E447AD" w:rsidRPr="00411927">
        <w:rPr>
          <w:rFonts w:ascii="Georgia" w:hAnsi="Georgia"/>
        </w:rPr>
        <w:t>, estimar la fecha en que resolverá sobre la adjudicación.</w:t>
      </w:r>
      <w:r w:rsidR="004473FE" w:rsidRPr="00411927">
        <w:rPr>
          <w:rFonts w:ascii="Georgia" w:hAnsi="Georgia" w:cs="Arial"/>
        </w:rPr>
        <w:t xml:space="preserve">. </w:t>
      </w:r>
    </w:p>
    <w:p w:rsidR="00B666A9" w:rsidRPr="00411927" w:rsidRDefault="00B666A9" w:rsidP="00411927">
      <w:pPr>
        <w:pStyle w:val="Prrafodelista"/>
        <w:spacing w:line="276" w:lineRule="auto"/>
        <w:rPr>
          <w:rFonts w:ascii="Georgia" w:hAnsi="Georgia"/>
        </w:rPr>
      </w:pPr>
    </w:p>
    <w:p w:rsidR="00E70373" w:rsidRPr="00411927" w:rsidRDefault="00E70373" w:rsidP="00411927">
      <w:pPr>
        <w:pStyle w:val="Prrafodelista"/>
        <w:numPr>
          <w:ilvl w:val="0"/>
          <w:numId w:val="5"/>
        </w:numPr>
        <w:spacing w:line="276" w:lineRule="auto"/>
        <w:ind w:left="284" w:hanging="284"/>
        <w:jc w:val="both"/>
        <w:rPr>
          <w:rFonts w:ascii="Georgia" w:hAnsi="Georgia" w:cs="Arial"/>
        </w:rPr>
      </w:pPr>
      <w:r w:rsidRPr="00411927">
        <w:rPr>
          <w:rFonts w:ascii="Georgia" w:hAnsi="Georgia"/>
        </w:rPr>
        <w:t xml:space="preserve">ADVERTIR </w:t>
      </w:r>
      <w:r w:rsidR="004473FE" w:rsidRPr="00411927">
        <w:rPr>
          <w:rFonts w:ascii="Georgia" w:hAnsi="Georgia"/>
        </w:rPr>
        <w:t>a la doctor</w:t>
      </w:r>
      <w:r w:rsidRPr="00411927">
        <w:rPr>
          <w:rFonts w:ascii="Georgia" w:hAnsi="Georgia"/>
        </w:rPr>
        <w:t xml:space="preserve"> </w:t>
      </w:r>
      <w:r w:rsidR="004473FE" w:rsidRPr="00411927">
        <w:rPr>
          <w:rFonts w:ascii="Georgia" w:hAnsi="Georgia"/>
        </w:rPr>
        <w:t xml:space="preserve">Murillo Barona </w:t>
      </w:r>
      <w:r w:rsidRPr="00411927">
        <w:rPr>
          <w:rFonts w:ascii="Georgia" w:hAnsi="Georgia"/>
        </w:rPr>
        <w:t xml:space="preserve">que el incumplimiento de </w:t>
      </w:r>
      <w:r w:rsidR="004473FE" w:rsidRPr="00411927">
        <w:rPr>
          <w:rFonts w:ascii="Georgia" w:hAnsi="Georgia"/>
        </w:rPr>
        <w:t xml:space="preserve">esta </w:t>
      </w:r>
      <w:r w:rsidRPr="00411927">
        <w:rPr>
          <w:rFonts w:ascii="Georgia" w:hAnsi="Georgia"/>
        </w:rPr>
        <w:t xml:space="preserve">orden se sanciona con arresto y multa, previo incidente de desacato ante el </w:t>
      </w:r>
      <w:r w:rsidRPr="00411927">
        <w:rPr>
          <w:rFonts w:ascii="Georgia" w:hAnsi="Georgia"/>
          <w:i/>
        </w:rPr>
        <w:t>a quo</w:t>
      </w:r>
      <w:r w:rsidRPr="00411927">
        <w:rPr>
          <w:rFonts w:ascii="Georgia" w:hAnsi="Georgia"/>
        </w:rPr>
        <w:t>.</w:t>
      </w:r>
    </w:p>
    <w:p w:rsidR="00E70373" w:rsidRPr="00411927" w:rsidRDefault="00E70373" w:rsidP="00411927">
      <w:pPr>
        <w:pStyle w:val="Prrafodelista"/>
        <w:spacing w:line="276" w:lineRule="auto"/>
        <w:rPr>
          <w:rFonts w:ascii="Georgia" w:hAnsi="Georgia"/>
        </w:rPr>
      </w:pPr>
    </w:p>
    <w:p w:rsidR="00E70373" w:rsidRPr="00411927" w:rsidRDefault="00E70373" w:rsidP="00411927">
      <w:pPr>
        <w:pStyle w:val="Prrafodelista"/>
        <w:numPr>
          <w:ilvl w:val="0"/>
          <w:numId w:val="5"/>
        </w:numPr>
        <w:spacing w:line="276" w:lineRule="auto"/>
        <w:ind w:left="284" w:hanging="284"/>
        <w:jc w:val="both"/>
        <w:rPr>
          <w:rFonts w:ascii="Georgia" w:hAnsi="Georgia" w:cs="Arial"/>
        </w:rPr>
      </w:pPr>
      <w:r w:rsidRPr="00411927">
        <w:rPr>
          <w:rFonts w:ascii="Georgia" w:hAnsi="Georgia"/>
          <w:bCs/>
        </w:rPr>
        <w:t xml:space="preserve">MODIFICAR el numeral </w:t>
      </w:r>
      <w:r w:rsidR="004473FE" w:rsidRPr="00411927">
        <w:rPr>
          <w:rFonts w:ascii="Georgia" w:hAnsi="Georgia"/>
          <w:bCs/>
        </w:rPr>
        <w:t xml:space="preserve">tercero </w:t>
      </w:r>
      <w:r w:rsidRPr="00411927">
        <w:rPr>
          <w:rFonts w:ascii="Georgia" w:hAnsi="Georgia"/>
          <w:bCs/>
        </w:rPr>
        <w:t xml:space="preserve">para DECLARAR IMPROCEDENTE </w:t>
      </w:r>
      <w:r w:rsidR="004473FE" w:rsidRPr="00411927">
        <w:rPr>
          <w:rFonts w:ascii="Georgia" w:hAnsi="Georgia"/>
          <w:bCs/>
        </w:rPr>
        <w:t xml:space="preserve">la tutela </w:t>
      </w:r>
      <w:r w:rsidRPr="00411927">
        <w:rPr>
          <w:rFonts w:ascii="Georgia" w:hAnsi="Georgia"/>
          <w:bCs/>
        </w:rPr>
        <w:t>contra las demás autoridades vinculadas</w:t>
      </w:r>
      <w:r w:rsidR="004473FE" w:rsidRPr="00411927">
        <w:rPr>
          <w:rFonts w:ascii="Georgia" w:hAnsi="Georgia"/>
          <w:bCs/>
        </w:rPr>
        <w:t>, por carecer de legitimación por pasiva</w:t>
      </w:r>
      <w:r w:rsidRPr="00411927">
        <w:rPr>
          <w:rFonts w:ascii="Georgia" w:hAnsi="Georgia"/>
          <w:bCs/>
        </w:rPr>
        <w:t xml:space="preserve">. </w:t>
      </w:r>
    </w:p>
    <w:p w:rsidR="0059513A" w:rsidRPr="00411927" w:rsidRDefault="0059513A" w:rsidP="00411927">
      <w:pPr>
        <w:pStyle w:val="Prrafodelista"/>
        <w:spacing w:line="276" w:lineRule="auto"/>
        <w:rPr>
          <w:rFonts w:ascii="Georgia" w:hAnsi="Georgia"/>
        </w:rPr>
      </w:pPr>
    </w:p>
    <w:p w:rsidR="005463B1" w:rsidRPr="00411927" w:rsidRDefault="00E70373" w:rsidP="00411927">
      <w:pPr>
        <w:pStyle w:val="Prrafodelista"/>
        <w:widowControl/>
        <w:numPr>
          <w:ilvl w:val="0"/>
          <w:numId w:val="5"/>
        </w:numPr>
        <w:tabs>
          <w:tab w:val="num" w:pos="720"/>
        </w:tabs>
        <w:autoSpaceDE/>
        <w:autoSpaceDN/>
        <w:adjustRightInd/>
        <w:spacing w:line="276" w:lineRule="auto"/>
        <w:ind w:left="284" w:right="51" w:hanging="284"/>
        <w:contextualSpacing/>
        <w:jc w:val="both"/>
        <w:rPr>
          <w:rFonts w:ascii="Georgia" w:hAnsi="Georgia"/>
        </w:rPr>
      </w:pPr>
      <w:r w:rsidRPr="00411927">
        <w:rPr>
          <w:rFonts w:ascii="Georgia" w:hAnsi="Georgia"/>
          <w:spacing w:val="-3"/>
        </w:rPr>
        <w:t>ENVIAR</w:t>
      </w:r>
      <w:r w:rsidR="005463B1" w:rsidRPr="00411927">
        <w:rPr>
          <w:rFonts w:ascii="Georgia" w:hAnsi="Georgia"/>
          <w:spacing w:val="-3"/>
        </w:rPr>
        <w:t xml:space="preserve"> este expediente, a la CC para su eventual revisión.</w:t>
      </w:r>
    </w:p>
    <w:p w:rsidR="00497A22" w:rsidRPr="00411927" w:rsidRDefault="00497A22" w:rsidP="00411927">
      <w:pPr>
        <w:pStyle w:val="Textoindependiente"/>
        <w:spacing w:line="276" w:lineRule="auto"/>
        <w:rPr>
          <w:rFonts w:ascii="Georgia" w:hAnsi="Georgia"/>
          <w:szCs w:val="24"/>
          <w:lang w:val="es-ES"/>
        </w:rPr>
      </w:pPr>
    </w:p>
    <w:p w:rsidR="00411927" w:rsidRPr="00EC0C66" w:rsidRDefault="00411927" w:rsidP="00411927">
      <w:pPr>
        <w:widowControl/>
        <w:autoSpaceDE/>
        <w:autoSpaceDN/>
        <w:adjustRightInd/>
        <w:spacing w:line="276" w:lineRule="auto"/>
        <w:jc w:val="center"/>
        <w:rPr>
          <w:rFonts w:ascii="Georgia" w:hAnsi="Georgia" w:cs="Arial"/>
          <w:smallCaps/>
          <w:kern w:val="28"/>
          <w:sz w:val="32"/>
          <w:lang w:val="en-US"/>
        </w:rPr>
      </w:pPr>
      <w:proofErr w:type="spellStart"/>
      <w:r w:rsidRPr="00EC0C66">
        <w:rPr>
          <w:rFonts w:ascii="Georgia" w:hAnsi="Georgia" w:cs="Arial"/>
          <w:smallCaps/>
          <w:kern w:val="28"/>
          <w:sz w:val="28"/>
          <w:lang w:val="en-US"/>
        </w:rPr>
        <w:t>Notifíquese</w:t>
      </w:r>
      <w:proofErr w:type="spellEnd"/>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lang w:val="en-US"/>
        </w:rPr>
      </w:pPr>
      <w:proofErr w:type="spellStart"/>
      <w:r w:rsidRPr="00EC0C66">
        <w:rPr>
          <w:rFonts w:ascii="Georgia" w:hAnsi="Georgia" w:cs="Arial"/>
          <w:w w:val="150"/>
          <w:kern w:val="28"/>
          <w:szCs w:val="18"/>
          <w:lang w:val="en-US"/>
        </w:rPr>
        <w:t>D</w:t>
      </w:r>
      <w:r w:rsidRPr="00EC0C66">
        <w:rPr>
          <w:rFonts w:ascii="Georgia" w:hAnsi="Georgia" w:cs="Arial"/>
          <w:w w:val="150"/>
          <w:kern w:val="28"/>
          <w:sz w:val="18"/>
          <w:szCs w:val="16"/>
          <w:lang w:val="en-US"/>
        </w:rPr>
        <w:t>UBERNEY</w:t>
      </w:r>
      <w:proofErr w:type="spellEnd"/>
      <w:r w:rsidRPr="00EC0C66">
        <w:rPr>
          <w:rFonts w:ascii="Georgia" w:hAnsi="Georgia" w:cs="Arial"/>
          <w:w w:val="150"/>
          <w:kern w:val="28"/>
          <w:sz w:val="22"/>
          <w:szCs w:val="18"/>
          <w:lang w:val="en-US"/>
        </w:rPr>
        <w:t xml:space="preserve"> </w:t>
      </w:r>
      <w:proofErr w:type="spellStart"/>
      <w:r w:rsidRPr="00EC0C66">
        <w:rPr>
          <w:rFonts w:ascii="Georgia" w:hAnsi="Georgia" w:cs="Arial"/>
          <w:w w:val="150"/>
          <w:kern w:val="28"/>
          <w:szCs w:val="18"/>
          <w:lang w:val="en-US"/>
        </w:rPr>
        <w:t>G</w:t>
      </w:r>
      <w:r w:rsidRPr="00EC0C66">
        <w:rPr>
          <w:rFonts w:ascii="Georgia" w:hAnsi="Georgia" w:cs="Arial"/>
          <w:w w:val="150"/>
          <w:kern w:val="28"/>
          <w:sz w:val="18"/>
          <w:szCs w:val="16"/>
          <w:lang w:val="en-US"/>
        </w:rPr>
        <w:t>RISALES</w:t>
      </w:r>
      <w:proofErr w:type="spellEnd"/>
      <w:r w:rsidRPr="00EC0C66">
        <w:rPr>
          <w:rFonts w:ascii="Georgia" w:hAnsi="Georgia" w:cs="Arial"/>
          <w:w w:val="150"/>
          <w:kern w:val="28"/>
          <w:sz w:val="22"/>
          <w:szCs w:val="18"/>
          <w:lang w:val="en-US"/>
        </w:rPr>
        <w:t xml:space="preserve"> </w:t>
      </w:r>
      <w:r w:rsidRPr="00EC0C66">
        <w:rPr>
          <w:rFonts w:ascii="Georgia" w:hAnsi="Georgia" w:cs="Arial"/>
          <w:w w:val="150"/>
          <w:kern w:val="28"/>
          <w:szCs w:val="18"/>
          <w:lang w:val="en-US"/>
        </w:rPr>
        <w:t>H</w:t>
      </w:r>
      <w:r w:rsidRPr="00EC0C66">
        <w:rPr>
          <w:rFonts w:ascii="Georgia" w:hAnsi="Georgia" w:cs="Arial"/>
          <w:w w:val="150"/>
          <w:kern w:val="28"/>
          <w:sz w:val="18"/>
          <w:szCs w:val="16"/>
          <w:lang w:val="en-US"/>
        </w:rPr>
        <w:t>ERRERA</w:t>
      </w: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lang w:val="en-US"/>
        </w:rPr>
      </w:pPr>
      <w:r w:rsidRPr="00EC0C66">
        <w:rPr>
          <w:rFonts w:ascii="Georgia" w:hAnsi="Georgia" w:cs="Arial"/>
          <w:w w:val="150"/>
          <w:kern w:val="28"/>
          <w:sz w:val="22"/>
          <w:szCs w:val="20"/>
          <w:lang w:val="en-US"/>
        </w:rPr>
        <w:t>M</w:t>
      </w:r>
      <w:r w:rsidRPr="00EC0C66">
        <w:rPr>
          <w:rFonts w:ascii="Georgia" w:hAnsi="Georgia" w:cs="Arial"/>
          <w:w w:val="150"/>
          <w:kern w:val="28"/>
          <w:sz w:val="20"/>
          <w:szCs w:val="20"/>
          <w:lang w:val="en-US"/>
        </w:rPr>
        <w:t xml:space="preserve"> </w:t>
      </w:r>
      <w:r w:rsidRPr="00EC0C66">
        <w:rPr>
          <w:rFonts w:ascii="Georgia" w:hAnsi="Georgia" w:cs="Arial"/>
          <w:w w:val="150"/>
          <w:kern w:val="28"/>
          <w:sz w:val="18"/>
          <w:szCs w:val="20"/>
          <w:lang w:val="en-US"/>
        </w:rPr>
        <w:t>A G I S T R A D O</w:t>
      </w: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rsidR="00411927" w:rsidRPr="00EC0C66" w:rsidRDefault="00411927" w:rsidP="004119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lang w:val="en-US"/>
        </w:rPr>
      </w:pPr>
      <w:proofErr w:type="spellStart"/>
      <w:proofErr w:type="gramStart"/>
      <w:r w:rsidRPr="00EC0C66">
        <w:rPr>
          <w:rFonts w:ascii="Georgia" w:hAnsi="Georgia" w:cs="Times New Roman"/>
          <w:w w:val="150"/>
          <w:kern w:val="28"/>
          <w:szCs w:val="18"/>
          <w:lang w:val="en-US"/>
        </w:rPr>
        <w:t>E</w:t>
      </w:r>
      <w:r w:rsidRPr="00EC0C66">
        <w:rPr>
          <w:rFonts w:ascii="Georgia" w:hAnsi="Georgia" w:cs="Times New Roman"/>
          <w:w w:val="150"/>
          <w:kern w:val="28"/>
          <w:sz w:val="18"/>
          <w:szCs w:val="18"/>
          <w:lang w:val="en-US"/>
        </w:rPr>
        <w:t>DDER</w:t>
      </w:r>
      <w:proofErr w:type="spellEnd"/>
      <w:r w:rsidRPr="00EC0C66">
        <w:rPr>
          <w:rFonts w:ascii="Georgia" w:hAnsi="Georgia" w:cs="Times New Roman"/>
          <w:w w:val="150"/>
          <w:kern w:val="28"/>
          <w:sz w:val="18"/>
          <w:szCs w:val="20"/>
          <w:lang w:val="en-US"/>
        </w:rPr>
        <w:t xml:space="preserve"> </w:t>
      </w:r>
      <w:r w:rsidRPr="00EC0C66">
        <w:rPr>
          <w:rFonts w:ascii="Georgia" w:hAnsi="Georgia" w:cs="Times New Roman"/>
          <w:w w:val="150"/>
          <w:kern w:val="28"/>
          <w:szCs w:val="20"/>
          <w:lang w:val="en-US"/>
        </w:rPr>
        <w:t>J</w:t>
      </w:r>
      <w:r w:rsidRPr="00EC0C66">
        <w:rPr>
          <w:rFonts w:ascii="Georgia" w:hAnsi="Georgia" w:cs="Times New Roman"/>
          <w:w w:val="150"/>
          <w:kern w:val="28"/>
          <w:sz w:val="18"/>
          <w:szCs w:val="18"/>
          <w:lang w:val="en-US"/>
        </w:rPr>
        <w:t xml:space="preserve">IMMY </w:t>
      </w:r>
      <w:r w:rsidRPr="00EC0C66">
        <w:rPr>
          <w:rFonts w:ascii="Georgia" w:hAnsi="Georgia" w:cs="Times New Roman"/>
          <w:w w:val="150"/>
          <w:kern w:val="28"/>
          <w:szCs w:val="20"/>
          <w:lang w:val="en-US"/>
        </w:rPr>
        <w:t>S</w:t>
      </w:r>
      <w:r w:rsidRPr="00EC0C66">
        <w:rPr>
          <w:rFonts w:ascii="Georgia" w:hAnsi="Georgia" w:cs="Times New Roman"/>
          <w:w w:val="150"/>
          <w:kern w:val="28"/>
          <w:sz w:val="18"/>
          <w:szCs w:val="18"/>
          <w:lang w:val="en-US"/>
        </w:rPr>
        <w:t xml:space="preserve">ÁNCHEZ </w:t>
      </w:r>
      <w:r w:rsidRPr="00EC0C66">
        <w:rPr>
          <w:rFonts w:ascii="Georgia" w:hAnsi="Georgia" w:cs="Times New Roman"/>
          <w:w w:val="150"/>
          <w:kern w:val="28"/>
          <w:szCs w:val="18"/>
          <w:lang w:val="en-US"/>
        </w:rPr>
        <w:t>C</w:t>
      </w:r>
      <w:r w:rsidRPr="00EC0C66">
        <w:rPr>
          <w:rFonts w:ascii="Georgia" w:hAnsi="Georgia" w:cs="Times New Roman"/>
          <w:w w:val="150"/>
          <w:kern w:val="28"/>
          <w:sz w:val="28"/>
          <w:szCs w:val="18"/>
          <w:lang w:val="en-US"/>
        </w:rPr>
        <w:t>.</w:t>
      </w:r>
      <w:proofErr w:type="gramEnd"/>
      <w:r w:rsidRPr="00EC0C66">
        <w:rPr>
          <w:rFonts w:ascii="Georgia" w:hAnsi="Georgia" w:cs="Times New Roman"/>
          <w:w w:val="150"/>
          <w:kern w:val="28"/>
          <w:sz w:val="28"/>
          <w:szCs w:val="18"/>
          <w:lang w:val="en-US"/>
        </w:rPr>
        <w:tab/>
      </w:r>
      <w:r w:rsidRPr="00EC0C66">
        <w:rPr>
          <w:rFonts w:ascii="Georgia" w:hAnsi="Georgia" w:cs="Times New Roman"/>
          <w:w w:val="150"/>
          <w:kern w:val="28"/>
          <w:sz w:val="28"/>
          <w:szCs w:val="18"/>
          <w:lang w:val="en-US"/>
        </w:rPr>
        <w:tab/>
      </w:r>
      <w:r w:rsidRPr="00EC0C66">
        <w:rPr>
          <w:rFonts w:ascii="Georgia" w:hAnsi="Georgia" w:cs="Arial"/>
          <w:w w:val="150"/>
          <w:kern w:val="28"/>
          <w:szCs w:val="18"/>
          <w:lang w:val="en-US"/>
        </w:rPr>
        <w:t>J</w:t>
      </w:r>
      <w:r w:rsidRPr="00EC0C66">
        <w:rPr>
          <w:rFonts w:ascii="Georgia" w:hAnsi="Georgia" w:cs="Arial"/>
          <w:w w:val="150"/>
          <w:kern w:val="28"/>
          <w:sz w:val="18"/>
          <w:szCs w:val="18"/>
          <w:lang w:val="en-US"/>
        </w:rPr>
        <w:t xml:space="preserve">AIME </w:t>
      </w:r>
      <w:r w:rsidRPr="00EC0C66">
        <w:rPr>
          <w:rFonts w:ascii="Georgia" w:hAnsi="Georgia" w:cs="Arial"/>
          <w:w w:val="150"/>
          <w:kern w:val="28"/>
          <w:szCs w:val="18"/>
          <w:lang w:val="en-US"/>
        </w:rPr>
        <w:t>A</w:t>
      </w:r>
      <w:r w:rsidRPr="00EC0C66">
        <w:rPr>
          <w:rFonts w:ascii="Georgia" w:hAnsi="Georgia" w:cs="Times New Roman"/>
          <w:w w:val="150"/>
          <w:kern w:val="28"/>
          <w:sz w:val="18"/>
          <w:szCs w:val="18"/>
          <w:lang w:val="en-US"/>
        </w:rPr>
        <w:t xml:space="preserve">LBERTO </w:t>
      </w:r>
      <w:proofErr w:type="spellStart"/>
      <w:r w:rsidRPr="00EC0C66">
        <w:rPr>
          <w:rFonts w:ascii="Georgia" w:hAnsi="Georgia" w:cs="Arial"/>
          <w:w w:val="150"/>
          <w:kern w:val="28"/>
          <w:szCs w:val="18"/>
          <w:lang w:val="en-US"/>
        </w:rPr>
        <w:t>S</w:t>
      </w:r>
      <w:r w:rsidRPr="00EC0C66">
        <w:rPr>
          <w:rFonts w:ascii="Georgia" w:hAnsi="Georgia" w:cs="Arial"/>
          <w:w w:val="150"/>
          <w:kern w:val="28"/>
          <w:sz w:val="18"/>
          <w:szCs w:val="16"/>
          <w:lang w:val="en-US"/>
        </w:rPr>
        <w:t>ARAZA</w:t>
      </w:r>
      <w:proofErr w:type="spellEnd"/>
      <w:r w:rsidRPr="00EC0C66">
        <w:rPr>
          <w:rFonts w:ascii="Georgia" w:hAnsi="Georgia" w:cs="Arial"/>
          <w:w w:val="150"/>
          <w:kern w:val="28"/>
          <w:sz w:val="18"/>
          <w:szCs w:val="16"/>
          <w:lang w:val="en-US"/>
        </w:rPr>
        <w:t xml:space="preserve"> </w:t>
      </w:r>
      <w:r w:rsidRPr="00EC0C66">
        <w:rPr>
          <w:rFonts w:ascii="Georgia" w:hAnsi="Georgia" w:cs="Arial"/>
          <w:w w:val="150"/>
          <w:kern w:val="28"/>
          <w:szCs w:val="18"/>
          <w:lang w:val="en-US"/>
        </w:rPr>
        <w:t>N</w:t>
      </w:r>
      <w:r w:rsidRPr="00EC0C66">
        <w:rPr>
          <w:rFonts w:ascii="Georgia" w:hAnsi="Georgia" w:cs="Arial"/>
          <w:w w:val="150"/>
          <w:kern w:val="28"/>
          <w:sz w:val="28"/>
          <w:szCs w:val="18"/>
          <w:lang w:val="en-US"/>
        </w:rPr>
        <w:t>.</w:t>
      </w:r>
    </w:p>
    <w:p w:rsidR="00785FA3" w:rsidRPr="00EC0C66" w:rsidRDefault="00411927" w:rsidP="00411927">
      <w:pPr>
        <w:pStyle w:val="Textoindependiente"/>
        <w:spacing w:line="276" w:lineRule="auto"/>
        <w:jc w:val="center"/>
        <w:rPr>
          <w:rFonts w:ascii="Georgia" w:hAnsi="Georgia"/>
          <w:sz w:val="23"/>
          <w:szCs w:val="23"/>
          <w:lang w:val="en-US"/>
        </w:rPr>
      </w:pPr>
      <w:r w:rsidRPr="00EC0C66">
        <w:rPr>
          <w:rFonts w:ascii="Georgia" w:hAnsi="Georgia" w:cs="Arial"/>
          <w:spacing w:val="0"/>
          <w:w w:val="150"/>
          <w:kern w:val="28"/>
          <w:lang w:val="en-US"/>
        </w:rPr>
        <w:t>M</w:t>
      </w:r>
      <w:r w:rsidRPr="00EC0C66">
        <w:rPr>
          <w:rFonts w:ascii="Georgia" w:hAnsi="Georgia" w:cs="Arial"/>
          <w:spacing w:val="0"/>
          <w:w w:val="150"/>
          <w:kern w:val="28"/>
          <w:sz w:val="18"/>
          <w:lang w:val="en-US"/>
        </w:rPr>
        <w:t xml:space="preserve"> A G I S T R A D O </w:t>
      </w:r>
      <w:r w:rsidRPr="00EC0C66">
        <w:rPr>
          <w:rFonts w:ascii="Georgia" w:hAnsi="Georgia" w:cs="Arial"/>
          <w:spacing w:val="0"/>
          <w:w w:val="150"/>
          <w:kern w:val="28"/>
          <w:sz w:val="18"/>
          <w:lang w:val="en-US"/>
        </w:rPr>
        <w:tab/>
      </w:r>
      <w:r w:rsidRPr="00EC0C66">
        <w:rPr>
          <w:rFonts w:ascii="Georgia" w:hAnsi="Georgia" w:cs="Arial"/>
          <w:spacing w:val="0"/>
          <w:w w:val="150"/>
          <w:kern w:val="28"/>
          <w:sz w:val="18"/>
          <w:lang w:val="en-US"/>
        </w:rPr>
        <w:tab/>
      </w:r>
      <w:r w:rsidRPr="00EC0C66">
        <w:rPr>
          <w:rFonts w:ascii="Georgia" w:hAnsi="Georgia" w:cs="Arial"/>
          <w:spacing w:val="0"/>
          <w:w w:val="150"/>
          <w:kern w:val="28"/>
          <w:sz w:val="18"/>
          <w:lang w:val="en-US"/>
        </w:rPr>
        <w:tab/>
      </w:r>
      <w:r w:rsidRPr="00EC0C66">
        <w:rPr>
          <w:rFonts w:ascii="Georgia" w:hAnsi="Georgia" w:cs="Arial"/>
          <w:spacing w:val="0"/>
          <w:w w:val="150"/>
          <w:kern w:val="28"/>
          <w:sz w:val="18"/>
          <w:lang w:val="en-US"/>
        </w:rPr>
        <w:tab/>
      </w:r>
      <w:r w:rsidRPr="00EC0C66">
        <w:rPr>
          <w:rFonts w:ascii="Georgia" w:hAnsi="Georgia" w:cs="Arial"/>
          <w:spacing w:val="0"/>
          <w:w w:val="150"/>
          <w:kern w:val="28"/>
          <w:lang w:val="en-US"/>
        </w:rPr>
        <w:t>M</w:t>
      </w:r>
      <w:r w:rsidRPr="00EC0C66">
        <w:rPr>
          <w:rFonts w:ascii="Georgia" w:hAnsi="Georgia" w:cs="Arial"/>
          <w:spacing w:val="0"/>
          <w:w w:val="150"/>
          <w:kern w:val="28"/>
          <w:sz w:val="18"/>
          <w:lang w:val="en-US"/>
        </w:rPr>
        <w:t xml:space="preserve"> A G I S T R A D O</w:t>
      </w:r>
    </w:p>
    <w:sectPr w:rsidR="00785FA3" w:rsidRPr="00EC0C66" w:rsidSect="00411927">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AE" w:rsidRDefault="00AD58AE" w:rsidP="0099045D">
      <w:r>
        <w:separator/>
      </w:r>
    </w:p>
  </w:endnote>
  <w:endnote w:type="continuationSeparator" w:id="0">
    <w:p w:rsidR="00AD58AE" w:rsidRDefault="00AD58A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proofErr w:type="spellStart"/>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AE" w:rsidRDefault="00AD58AE" w:rsidP="0099045D">
      <w:r>
        <w:separator/>
      </w:r>
    </w:p>
  </w:footnote>
  <w:footnote w:type="continuationSeparator" w:id="0">
    <w:p w:rsidR="00AD58AE" w:rsidRDefault="00AD58AE" w:rsidP="0099045D">
      <w:r>
        <w:continuationSeparator/>
      </w:r>
    </w:p>
  </w:footnote>
  <w:footnote w:id="1">
    <w:p w:rsidR="003408C5" w:rsidRDefault="00E76246" w:rsidP="00E76246">
      <w:pPr>
        <w:pStyle w:val="Textonotapie"/>
      </w:pPr>
      <w:r w:rsidRPr="00E447AD">
        <w:rPr>
          <w:rStyle w:val="Refdenotaalpie"/>
          <w:rFonts w:ascii="Century" w:hAnsi="Century"/>
        </w:rPr>
        <w:footnoteRef/>
      </w:r>
      <w:r w:rsidRPr="00E447AD">
        <w:rPr>
          <w:rFonts w:ascii="Century" w:hAnsi="Century"/>
        </w:rPr>
        <w:t xml:space="preserve"> CC. SU-037 de 2019 y </w:t>
      </w:r>
      <w:hyperlink r:id="rId1" w:history="1">
        <w:r w:rsidRPr="00E447AD">
          <w:rPr>
            <w:rStyle w:val="Hipervnculo"/>
            <w:rFonts w:ascii="Century" w:hAnsi="Century"/>
            <w:color w:val="auto"/>
            <w:u w:val="none"/>
          </w:rPr>
          <w:t>SU-499 de 2016</w:t>
        </w:r>
      </w:hyperlink>
      <w:r w:rsidRPr="00E447AD">
        <w:rPr>
          <w:rFonts w:ascii="Century" w:hAnsi="Century"/>
        </w:rPr>
        <w:t>.</w:t>
      </w:r>
    </w:p>
  </w:footnote>
  <w:footnote w:id="2">
    <w:p w:rsidR="003408C5" w:rsidRDefault="00E76246" w:rsidP="00E76246">
      <w:pPr>
        <w:pStyle w:val="Textonotapie"/>
      </w:pPr>
      <w:r w:rsidRPr="00E447AD">
        <w:rPr>
          <w:rStyle w:val="Refdenotaalpie"/>
          <w:rFonts w:ascii="Century" w:hAnsi="Century"/>
        </w:rPr>
        <w:footnoteRef/>
      </w:r>
      <w:r w:rsidRPr="00E447AD">
        <w:rPr>
          <w:rFonts w:ascii="Century" w:hAnsi="Century"/>
        </w:rPr>
        <w:t xml:space="preserve"> CC. T-015 de 2016, T-162 de 2010 y T-099 de 2008.</w:t>
      </w:r>
    </w:p>
  </w:footnote>
  <w:footnote w:id="3">
    <w:p w:rsidR="003408C5" w:rsidRDefault="00E76246" w:rsidP="00E76246">
      <w:pPr>
        <w:pStyle w:val="Textonotapie"/>
      </w:pPr>
      <w:r w:rsidRPr="00E447AD">
        <w:rPr>
          <w:rStyle w:val="Refdenotaalpie"/>
          <w:rFonts w:ascii="Century" w:hAnsi="Century"/>
        </w:rPr>
        <w:footnoteRef/>
      </w:r>
      <w:r w:rsidRPr="00E447AD">
        <w:rPr>
          <w:rFonts w:ascii="Century" w:hAnsi="Century"/>
        </w:rPr>
        <w:t xml:space="preserve"> CC. T-128 de 2016, T-623 de 2011, T-498 de 2011, T-162 de 2010, T-034 de 2010, T-180 de 2009, T-989 de 2008, T-972 de 2005, T-822 de 2002, T-626 de 2000 y T-315 de 2000.</w:t>
      </w:r>
    </w:p>
  </w:footnote>
  <w:footnote w:id="4">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CC. T-146 de 2012.</w:t>
      </w:r>
    </w:p>
  </w:footnote>
  <w:footnote w:id="5">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w:t>
      </w:r>
      <w:r w:rsidRPr="00E447AD">
        <w:rPr>
          <w:rFonts w:ascii="Century" w:hAnsi="Century"/>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w:t>
      </w:r>
      <w:r w:rsidRPr="00E447AD">
        <w:rPr>
          <w:rFonts w:ascii="Century" w:hAnsi="Century"/>
          <w:shd w:val="clear" w:color="auto" w:fill="FFFFFF"/>
        </w:rPr>
        <w:t xml:space="preserve">CC. T-400 de 2008 </w:t>
      </w:r>
      <w:r w:rsidRPr="00E447AD">
        <w:rPr>
          <w:rFonts w:ascii="Century" w:hAnsi="Century"/>
          <w:i/>
          <w:sz w:val="19"/>
          <w:szCs w:val="19"/>
          <w:shd w:val="clear" w:color="auto" w:fill="FFFFFF"/>
        </w:rPr>
        <w:t>“(…) la respuesta de la Administración debe resolver el asunto, no admitiéndose en consecuencia respuestas evasivas, o la simple afirmación de que el asunto se encuentra en revisión o en trámite (...)”.</w:t>
      </w:r>
    </w:p>
  </w:footnote>
  <w:footnote w:id="7">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w:t>
      </w:r>
      <w:r w:rsidRPr="00E447AD">
        <w:rPr>
          <w:rFonts w:ascii="Century" w:hAnsi="Century"/>
          <w:shd w:val="clear" w:color="auto" w:fill="FFFFFF"/>
        </w:rPr>
        <w:t>CC. T-400 de 2008.</w:t>
      </w:r>
    </w:p>
  </w:footnote>
  <w:footnote w:id="8">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CC. T-001 de 2015.</w:t>
      </w:r>
    </w:p>
  </w:footnote>
  <w:footnote w:id="9">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w:t>
      </w:r>
      <w:r w:rsidRPr="00E447AD">
        <w:rPr>
          <w:rFonts w:ascii="Century" w:hAnsi="Century"/>
          <w:color w:val="2D2D2D"/>
          <w:shd w:val="clear" w:color="auto" w:fill="FFFFFF"/>
        </w:rPr>
        <w:t xml:space="preserve">CC. </w:t>
      </w:r>
      <w:r w:rsidRPr="00E447AD">
        <w:rPr>
          <w:rFonts w:ascii="Century" w:hAnsi="Century"/>
        </w:rPr>
        <w:t>T- 219 de 2001 reiterado en T-293 de 2015.</w:t>
      </w:r>
    </w:p>
  </w:footnote>
  <w:footnote w:id="10">
    <w:p w:rsidR="003408C5" w:rsidRDefault="00E76246" w:rsidP="00E76246">
      <w:pPr>
        <w:pStyle w:val="Textonotapie"/>
        <w:jc w:val="both"/>
      </w:pPr>
      <w:r w:rsidRPr="00E447AD">
        <w:rPr>
          <w:rStyle w:val="Refdenotaalpie"/>
          <w:rFonts w:ascii="Century" w:hAnsi="Century"/>
        </w:rPr>
        <w:footnoteRef/>
      </w:r>
      <w:r w:rsidRPr="00E447AD">
        <w:rPr>
          <w:rFonts w:ascii="Century" w:hAnsi="Century"/>
        </w:rPr>
        <w:t xml:space="preserve"> </w:t>
      </w:r>
      <w:r w:rsidRPr="00E447AD">
        <w:rPr>
          <w:rFonts w:ascii="Century" w:hAnsi="Century"/>
          <w:color w:val="2D2D2D"/>
          <w:shd w:val="clear" w:color="auto" w:fill="FFFFFF"/>
        </w:rPr>
        <w:t xml:space="preserve">CC. </w:t>
      </w:r>
      <w:r w:rsidRPr="00E447AD">
        <w:rPr>
          <w:rFonts w:ascii="Century" w:hAnsi="Century"/>
        </w:rPr>
        <w:t xml:space="preserve">T- 249 de 2001 </w:t>
      </w:r>
      <w:r w:rsidRPr="00E447AD">
        <w:rPr>
          <w:rFonts w:ascii="Century" w:hAnsi="Century"/>
          <w:i/>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1">
    <w:p w:rsidR="003408C5" w:rsidRDefault="00E76246" w:rsidP="00E76246">
      <w:pPr>
        <w:pStyle w:val="Textonotapie"/>
        <w:jc w:val="both"/>
      </w:pPr>
      <w:r w:rsidRPr="00E447AD">
        <w:rPr>
          <w:rFonts w:ascii="Century" w:hAnsi="Century"/>
          <w:vertAlign w:val="superscript"/>
        </w:rPr>
        <w:footnoteRef/>
      </w:r>
      <w:r w:rsidRPr="00E447AD">
        <w:rPr>
          <w:rFonts w:ascii="Century" w:hAnsi="Century"/>
        </w:rPr>
        <w:t xml:space="preserve"> CC. T-669 de 2003.</w:t>
      </w:r>
    </w:p>
  </w:footnote>
  <w:footnote w:id="12">
    <w:p w:rsidR="003408C5" w:rsidRDefault="00E76246" w:rsidP="00E76246">
      <w:pPr>
        <w:pStyle w:val="Textonotapie"/>
      </w:pPr>
      <w:r w:rsidRPr="00E447AD">
        <w:rPr>
          <w:rStyle w:val="Refdenotaalpie"/>
          <w:rFonts w:ascii="Century" w:hAnsi="Century"/>
        </w:rPr>
        <w:footnoteRef/>
      </w:r>
      <w:r w:rsidRPr="00E447AD">
        <w:rPr>
          <w:rFonts w:ascii="Century" w:hAnsi="Century"/>
        </w:rPr>
        <w:t xml:space="preserve"> CC. T-196 de 2017, entre otras.</w:t>
      </w:r>
    </w:p>
  </w:footnote>
  <w:footnote w:id="13">
    <w:p w:rsidR="003408C5" w:rsidRDefault="00E76246" w:rsidP="00E76246">
      <w:pPr>
        <w:pStyle w:val="Textonotapie"/>
      </w:pPr>
      <w:r w:rsidRPr="00E447AD">
        <w:rPr>
          <w:rStyle w:val="Refdenotaalpie"/>
          <w:rFonts w:ascii="Century" w:hAnsi="Century"/>
        </w:rPr>
        <w:footnoteRef/>
      </w:r>
      <w:r w:rsidRPr="00E447AD">
        <w:rPr>
          <w:rFonts w:ascii="Century" w:hAnsi="Century"/>
        </w:rPr>
        <w:t xml:space="preserve"> CC. </w:t>
      </w:r>
      <w:r w:rsidR="00A05959" w:rsidRPr="00E447AD">
        <w:rPr>
          <w:rFonts w:ascii="Century" w:hAnsi="Century"/>
          <w:bCs/>
        </w:rPr>
        <w:t xml:space="preserve">T-085 de 2020, </w:t>
      </w:r>
      <w:r w:rsidR="00A05959" w:rsidRPr="00E447AD">
        <w:rPr>
          <w:rFonts w:ascii="Century" w:hAnsi="Century"/>
        </w:rPr>
        <w:t xml:space="preserve">T-317 de 2019, </w:t>
      </w:r>
      <w:r w:rsidRPr="00E447AD">
        <w:rPr>
          <w:rFonts w:ascii="Century" w:hAnsi="Century"/>
        </w:rPr>
        <w:t>T-058 de 2018</w:t>
      </w:r>
      <w:r w:rsidR="00A05959" w:rsidRPr="00E447AD">
        <w:rPr>
          <w:rFonts w:ascii="Century" w:hAnsi="Century"/>
        </w:rPr>
        <w:t xml:space="preserve">, C-007 de 2017, </w:t>
      </w:r>
      <w:r w:rsidR="00A05959" w:rsidRPr="00E447AD">
        <w:rPr>
          <w:rFonts w:ascii="Century" w:hAnsi="Century"/>
          <w:bCs/>
        </w:rPr>
        <w:t xml:space="preserve">T-094 de 2016, </w:t>
      </w:r>
      <w:r w:rsidR="00A05959" w:rsidRPr="00E447AD">
        <w:rPr>
          <w:rFonts w:ascii="Century" w:hAnsi="Century"/>
        </w:rPr>
        <w:t>T-001 de 2015, T-099 de 2014 y T-172 de 2013.</w:t>
      </w:r>
    </w:p>
  </w:footnote>
  <w:footnote w:id="14">
    <w:p w:rsidR="00B820AF" w:rsidRPr="00E447AD" w:rsidRDefault="00B820AF" w:rsidP="00B820AF">
      <w:pPr>
        <w:pStyle w:val="Textonotapie"/>
        <w:jc w:val="both"/>
        <w:rPr>
          <w:rFonts w:ascii="Century" w:hAnsi="Century"/>
        </w:rPr>
      </w:pPr>
      <w:r w:rsidRPr="00E447AD">
        <w:rPr>
          <w:rStyle w:val="Refdenotaalpie"/>
          <w:rFonts w:ascii="Century" w:hAnsi="Century"/>
        </w:rPr>
        <w:footnoteRef/>
      </w:r>
      <w:r w:rsidRPr="00E447AD">
        <w:rPr>
          <w:rFonts w:ascii="Century" w:hAnsi="Century"/>
        </w:rPr>
        <w:t xml:space="preserve"> Artículo 41. Procedencia del procedimiento en zonas no focalizadas. En las zonas no focalizadas el Procedimiento Único podrá iniciarse de oficio, o a solicitud de parte aceptada por la Agencia, en los términos señalados por el artículo 61 del presente decreto.</w:t>
      </w:r>
    </w:p>
    <w:p w:rsidR="003408C5" w:rsidRDefault="00B820AF" w:rsidP="00B820AF">
      <w:pPr>
        <w:pStyle w:val="Textonotapie"/>
        <w:jc w:val="both"/>
      </w:pPr>
      <w:r w:rsidRPr="00E447AD">
        <w:rPr>
          <w:rFonts w:ascii="Century" w:hAnsi="Century"/>
        </w:rPr>
        <w:t>Artículo 61. Procedimiento Único en zonas no focalizadas. Cuando se trate de zonas no focalizadas se mantienen las etapas mencionadas en el artículo anterior y se prescindirá de la etapa de exposición de resultados para todos los asuntos. Los asuntos indicados en los numerales 4, 5, 6, 7 Y 1.0 del artículo 58 siempre pasarán a etapa judicial para su decisión de fondo, con independencia de que se hubieren presentado o no oposiciones en el trámite administrativo, salvo que durante el desarrollo del proceso administrativo exista un acuerdo o conciliación entre las partes procesales.</w:t>
      </w:r>
    </w:p>
  </w:footnote>
  <w:footnote w:id="15">
    <w:p w:rsidR="003408C5" w:rsidRDefault="00B666A9" w:rsidP="00B666A9">
      <w:pPr>
        <w:pStyle w:val="Textonotapie"/>
        <w:jc w:val="both"/>
      </w:pPr>
      <w:r w:rsidRPr="00E447AD">
        <w:rPr>
          <w:rFonts w:ascii="Century" w:hAnsi="Century"/>
          <w:vertAlign w:val="superscript"/>
        </w:rPr>
        <w:footnoteRef/>
      </w:r>
      <w:r w:rsidRPr="00E447AD">
        <w:rPr>
          <w:rFonts w:ascii="Century" w:hAnsi="Century"/>
        </w:rPr>
        <w:t xml:space="preserve"> CC. T-669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872199">
      <w:rPr>
        <w:rFonts w:ascii="Georgia" w:hAnsi="Georgia" w:cs="Calibri"/>
        <w:i/>
        <w:noProof/>
        <w:sz w:val="20"/>
      </w:rPr>
      <w:t>1</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411927">
      <w:rPr>
        <w:rFonts w:ascii="Georgia" w:hAnsi="Georgia" w:cs="Calibri"/>
        <w:i/>
        <w:sz w:val="18"/>
        <w:szCs w:val="22"/>
      </w:rPr>
      <w:t xml:space="preserve"> </w:t>
    </w:r>
    <w:r w:rsidR="00281FF7">
      <w:rPr>
        <w:rFonts w:ascii="Georgia" w:hAnsi="Georgia" w:cs="Calibri"/>
        <w:i/>
        <w:sz w:val="18"/>
        <w:szCs w:val="22"/>
      </w:rPr>
      <w:t>2020-00007-01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0"/>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AA3"/>
    <w:rsid w:val="00005BB7"/>
    <w:rsid w:val="000065EA"/>
    <w:rsid w:val="00006B94"/>
    <w:rsid w:val="00006CF5"/>
    <w:rsid w:val="00006D07"/>
    <w:rsid w:val="0000704D"/>
    <w:rsid w:val="00007C0C"/>
    <w:rsid w:val="00010389"/>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6DEF"/>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15DF"/>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40D5C"/>
    <w:rsid w:val="00040F01"/>
    <w:rsid w:val="0004100F"/>
    <w:rsid w:val="00041210"/>
    <w:rsid w:val="000426DB"/>
    <w:rsid w:val="00042D53"/>
    <w:rsid w:val="00043741"/>
    <w:rsid w:val="00043ADF"/>
    <w:rsid w:val="00043BB5"/>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30"/>
    <w:rsid w:val="00066AAA"/>
    <w:rsid w:val="00066B97"/>
    <w:rsid w:val="00066E83"/>
    <w:rsid w:val="0006709B"/>
    <w:rsid w:val="00067566"/>
    <w:rsid w:val="00067715"/>
    <w:rsid w:val="00067A15"/>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4A9"/>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85C"/>
    <w:rsid w:val="000D61A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47C"/>
    <w:rsid w:val="000E4A36"/>
    <w:rsid w:val="000E5788"/>
    <w:rsid w:val="000E58DB"/>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7A9"/>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E"/>
    <w:rsid w:val="00160BC3"/>
    <w:rsid w:val="00160CAD"/>
    <w:rsid w:val="00160DF5"/>
    <w:rsid w:val="0016115F"/>
    <w:rsid w:val="001615C4"/>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210B"/>
    <w:rsid w:val="001D24F3"/>
    <w:rsid w:val="001D25A6"/>
    <w:rsid w:val="001D33DC"/>
    <w:rsid w:val="001D39C3"/>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147"/>
    <w:rsid w:val="00213459"/>
    <w:rsid w:val="00213B31"/>
    <w:rsid w:val="00213B67"/>
    <w:rsid w:val="00213B9A"/>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2DE3"/>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4AC"/>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930"/>
    <w:rsid w:val="00281F39"/>
    <w:rsid w:val="00281FF7"/>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009"/>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6D06"/>
    <w:rsid w:val="002C710C"/>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3C7"/>
    <w:rsid w:val="003059FA"/>
    <w:rsid w:val="00305B90"/>
    <w:rsid w:val="003065E0"/>
    <w:rsid w:val="0030669B"/>
    <w:rsid w:val="003078B6"/>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CC3"/>
    <w:rsid w:val="00333FB6"/>
    <w:rsid w:val="00334539"/>
    <w:rsid w:val="00334A5D"/>
    <w:rsid w:val="00334C3A"/>
    <w:rsid w:val="00335D97"/>
    <w:rsid w:val="00335FCF"/>
    <w:rsid w:val="00336336"/>
    <w:rsid w:val="00336AC5"/>
    <w:rsid w:val="00336D86"/>
    <w:rsid w:val="00337AED"/>
    <w:rsid w:val="00337F22"/>
    <w:rsid w:val="00340361"/>
    <w:rsid w:val="003408C5"/>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0D3F"/>
    <w:rsid w:val="00361290"/>
    <w:rsid w:val="0036149F"/>
    <w:rsid w:val="00361A7A"/>
    <w:rsid w:val="00362489"/>
    <w:rsid w:val="003624F9"/>
    <w:rsid w:val="00362AD1"/>
    <w:rsid w:val="00362CB1"/>
    <w:rsid w:val="003632B0"/>
    <w:rsid w:val="00363F8A"/>
    <w:rsid w:val="003641DE"/>
    <w:rsid w:val="003642D8"/>
    <w:rsid w:val="003648A3"/>
    <w:rsid w:val="00364989"/>
    <w:rsid w:val="00364AA6"/>
    <w:rsid w:val="00365096"/>
    <w:rsid w:val="00365254"/>
    <w:rsid w:val="003656BF"/>
    <w:rsid w:val="00365E29"/>
    <w:rsid w:val="0036612F"/>
    <w:rsid w:val="00367E7E"/>
    <w:rsid w:val="003702A5"/>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0E55"/>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5D08"/>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18D"/>
    <w:rsid w:val="003B28E3"/>
    <w:rsid w:val="003B2EC7"/>
    <w:rsid w:val="003B3673"/>
    <w:rsid w:val="003B37F0"/>
    <w:rsid w:val="003B3C05"/>
    <w:rsid w:val="003B3D2E"/>
    <w:rsid w:val="003B4005"/>
    <w:rsid w:val="003B4BAB"/>
    <w:rsid w:val="003B4FF8"/>
    <w:rsid w:val="003B50F3"/>
    <w:rsid w:val="003B5178"/>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1FFB"/>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1927"/>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423"/>
    <w:rsid w:val="004465F5"/>
    <w:rsid w:val="00446A16"/>
    <w:rsid w:val="00446AD7"/>
    <w:rsid w:val="004471D7"/>
    <w:rsid w:val="004473FE"/>
    <w:rsid w:val="00447A55"/>
    <w:rsid w:val="0045077D"/>
    <w:rsid w:val="00450A8F"/>
    <w:rsid w:val="00450F26"/>
    <w:rsid w:val="004511F9"/>
    <w:rsid w:val="004513F3"/>
    <w:rsid w:val="00451431"/>
    <w:rsid w:val="00451F8A"/>
    <w:rsid w:val="0045270F"/>
    <w:rsid w:val="00453189"/>
    <w:rsid w:val="00453277"/>
    <w:rsid w:val="00453C55"/>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49"/>
    <w:rsid w:val="004F1AB9"/>
    <w:rsid w:val="004F1CFF"/>
    <w:rsid w:val="004F2631"/>
    <w:rsid w:val="004F2D5C"/>
    <w:rsid w:val="004F34AC"/>
    <w:rsid w:val="004F355E"/>
    <w:rsid w:val="004F3CCA"/>
    <w:rsid w:val="004F4022"/>
    <w:rsid w:val="004F41F6"/>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6E4"/>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20B"/>
    <w:rsid w:val="00551BFA"/>
    <w:rsid w:val="00551FBB"/>
    <w:rsid w:val="0055282B"/>
    <w:rsid w:val="00552E55"/>
    <w:rsid w:val="00553562"/>
    <w:rsid w:val="005535FD"/>
    <w:rsid w:val="00553F9C"/>
    <w:rsid w:val="0055407B"/>
    <w:rsid w:val="0055419E"/>
    <w:rsid w:val="00554FD1"/>
    <w:rsid w:val="005552D9"/>
    <w:rsid w:val="00555BC2"/>
    <w:rsid w:val="005561DB"/>
    <w:rsid w:val="00556497"/>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3A"/>
    <w:rsid w:val="0059514B"/>
    <w:rsid w:val="005951B2"/>
    <w:rsid w:val="00595487"/>
    <w:rsid w:val="005955FF"/>
    <w:rsid w:val="00595F55"/>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A1B"/>
    <w:rsid w:val="005B7137"/>
    <w:rsid w:val="005B72A9"/>
    <w:rsid w:val="005B7474"/>
    <w:rsid w:val="005B7961"/>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135"/>
    <w:rsid w:val="005C5213"/>
    <w:rsid w:val="005C56E0"/>
    <w:rsid w:val="005C5879"/>
    <w:rsid w:val="005C59C2"/>
    <w:rsid w:val="005C65F4"/>
    <w:rsid w:val="005C6A5E"/>
    <w:rsid w:val="005C72B1"/>
    <w:rsid w:val="005D019C"/>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26C"/>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201"/>
    <w:rsid w:val="005E5F41"/>
    <w:rsid w:val="005E6568"/>
    <w:rsid w:val="005E6794"/>
    <w:rsid w:val="005E6A07"/>
    <w:rsid w:val="005E6DB2"/>
    <w:rsid w:val="005E73B9"/>
    <w:rsid w:val="005E7470"/>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A12"/>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A18"/>
    <w:rsid w:val="00626C89"/>
    <w:rsid w:val="006270BF"/>
    <w:rsid w:val="006277C7"/>
    <w:rsid w:val="006277EE"/>
    <w:rsid w:val="00627808"/>
    <w:rsid w:val="006278D9"/>
    <w:rsid w:val="00627A7C"/>
    <w:rsid w:val="00627C1B"/>
    <w:rsid w:val="006304B5"/>
    <w:rsid w:val="00630872"/>
    <w:rsid w:val="00630CCB"/>
    <w:rsid w:val="00630EB1"/>
    <w:rsid w:val="00631011"/>
    <w:rsid w:val="00631466"/>
    <w:rsid w:val="006319BF"/>
    <w:rsid w:val="00631E09"/>
    <w:rsid w:val="00631F9A"/>
    <w:rsid w:val="006320EA"/>
    <w:rsid w:val="006333B3"/>
    <w:rsid w:val="00633BBD"/>
    <w:rsid w:val="00633EB4"/>
    <w:rsid w:val="006343D5"/>
    <w:rsid w:val="00634C22"/>
    <w:rsid w:val="00634D43"/>
    <w:rsid w:val="00634FEE"/>
    <w:rsid w:val="006365A4"/>
    <w:rsid w:val="006369B3"/>
    <w:rsid w:val="00636C55"/>
    <w:rsid w:val="006372C3"/>
    <w:rsid w:val="006372ED"/>
    <w:rsid w:val="006376FF"/>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5D58"/>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34C"/>
    <w:rsid w:val="00691C48"/>
    <w:rsid w:val="0069231C"/>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7B7"/>
    <w:rsid w:val="006A086C"/>
    <w:rsid w:val="006A153B"/>
    <w:rsid w:val="006A18BA"/>
    <w:rsid w:val="006A1A03"/>
    <w:rsid w:val="006A1CF2"/>
    <w:rsid w:val="006A2212"/>
    <w:rsid w:val="006A2363"/>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5EB1"/>
    <w:rsid w:val="007161AC"/>
    <w:rsid w:val="00716797"/>
    <w:rsid w:val="00717574"/>
    <w:rsid w:val="00720CE9"/>
    <w:rsid w:val="00720F6E"/>
    <w:rsid w:val="007229B8"/>
    <w:rsid w:val="00722FB5"/>
    <w:rsid w:val="007234C3"/>
    <w:rsid w:val="00723794"/>
    <w:rsid w:val="007238F7"/>
    <w:rsid w:val="0072424E"/>
    <w:rsid w:val="0072436C"/>
    <w:rsid w:val="00724BAB"/>
    <w:rsid w:val="00725242"/>
    <w:rsid w:val="0072524B"/>
    <w:rsid w:val="00725613"/>
    <w:rsid w:val="00725E62"/>
    <w:rsid w:val="0072607A"/>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6E82"/>
    <w:rsid w:val="007374A7"/>
    <w:rsid w:val="0073760C"/>
    <w:rsid w:val="00737B06"/>
    <w:rsid w:val="00737D3F"/>
    <w:rsid w:val="00740045"/>
    <w:rsid w:val="007400D3"/>
    <w:rsid w:val="00740370"/>
    <w:rsid w:val="00740663"/>
    <w:rsid w:val="00740C9E"/>
    <w:rsid w:val="007418F2"/>
    <w:rsid w:val="007422B7"/>
    <w:rsid w:val="00742DAD"/>
    <w:rsid w:val="00742E38"/>
    <w:rsid w:val="00744984"/>
    <w:rsid w:val="00744C1F"/>
    <w:rsid w:val="00744FF6"/>
    <w:rsid w:val="00745434"/>
    <w:rsid w:val="00745751"/>
    <w:rsid w:val="00746514"/>
    <w:rsid w:val="00746707"/>
    <w:rsid w:val="00746775"/>
    <w:rsid w:val="00746A59"/>
    <w:rsid w:val="00746D51"/>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A43"/>
    <w:rsid w:val="00751BDA"/>
    <w:rsid w:val="00751F95"/>
    <w:rsid w:val="00752B0D"/>
    <w:rsid w:val="0075358D"/>
    <w:rsid w:val="00754365"/>
    <w:rsid w:val="007547A7"/>
    <w:rsid w:val="00754C5E"/>
    <w:rsid w:val="00754D42"/>
    <w:rsid w:val="00755273"/>
    <w:rsid w:val="0075616D"/>
    <w:rsid w:val="007561FF"/>
    <w:rsid w:val="00756584"/>
    <w:rsid w:val="00756756"/>
    <w:rsid w:val="00757017"/>
    <w:rsid w:val="007570BF"/>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C7F"/>
    <w:rsid w:val="00767F12"/>
    <w:rsid w:val="00770620"/>
    <w:rsid w:val="00770CF8"/>
    <w:rsid w:val="00770EE1"/>
    <w:rsid w:val="0077157D"/>
    <w:rsid w:val="00771A3C"/>
    <w:rsid w:val="00771BFD"/>
    <w:rsid w:val="00772D36"/>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B4"/>
    <w:rsid w:val="00783061"/>
    <w:rsid w:val="00783425"/>
    <w:rsid w:val="00784E9E"/>
    <w:rsid w:val="007852BE"/>
    <w:rsid w:val="007853DF"/>
    <w:rsid w:val="007858AD"/>
    <w:rsid w:val="00785963"/>
    <w:rsid w:val="00785D32"/>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24C6"/>
    <w:rsid w:val="007A2F7F"/>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5E1"/>
    <w:rsid w:val="007B06C8"/>
    <w:rsid w:val="007B0828"/>
    <w:rsid w:val="007B100D"/>
    <w:rsid w:val="007B16D8"/>
    <w:rsid w:val="007B17E8"/>
    <w:rsid w:val="007B1CE6"/>
    <w:rsid w:val="007B255A"/>
    <w:rsid w:val="007B261E"/>
    <w:rsid w:val="007B276A"/>
    <w:rsid w:val="007B28E5"/>
    <w:rsid w:val="007B2AD7"/>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3B3"/>
    <w:rsid w:val="007E7CE6"/>
    <w:rsid w:val="007E7D23"/>
    <w:rsid w:val="007F0DEB"/>
    <w:rsid w:val="007F0E89"/>
    <w:rsid w:val="007F0EA5"/>
    <w:rsid w:val="007F10A6"/>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5C48"/>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E78"/>
    <w:rsid w:val="0081546B"/>
    <w:rsid w:val="008154F0"/>
    <w:rsid w:val="00815EF9"/>
    <w:rsid w:val="008163C1"/>
    <w:rsid w:val="00816781"/>
    <w:rsid w:val="00817549"/>
    <w:rsid w:val="008200A3"/>
    <w:rsid w:val="00820448"/>
    <w:rsid w:val="00820683"/>
    <w:rsid w:val="00820AFB"/>
    <w:rsid w:val="00820B3A"/>
    <w:rsid w:val="00820BB8"/>
    <w:rsid w:val="008216F7"/>
    <w:rsid w:val="0082221B"/>
    <w:rsid w:val="0082221D"/>
    <w:rsid w:val="00822D3B"/>
    <w:rsid w:val="008231D6"/>
    <w:rsid w:val="00823DDB"/>
    <w:rsid w:val="00823F51"/>
    <w:rsid w:val="00824B03"/>
    <w:rsid w:val="008259FB"/>
    <w:rsid w:val="00825AAD"/>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01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B50"/>
    <w:rsid w:val="00864C38"/>
    <w:rsid w:val="00864D7B"/>
    <w:rsid w:val="00865235"/>
    <w:rsid w:val="00865709"/>
    <w:rsid w:val="00865BF9"/>
    <w:rsid w:val="00866190"/>
    <w:rsid w:val="00866E35"/>
    <w:rsid w:val="008672A9"/>
    <w:rsid w:val="00870B5E"/>
    <w:rsid w:val="0087132D"/>
    <w:rsid w:val="0087164D"/>
    <w:rsid w:val="00872199"/>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F89"/>
    <w:rsid w:val="00887FBC"/>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4D8"/>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DD4"/>
    <w:rsid w:val="008D2E0B"/>
    <w:rsid w:val="008D3791"/>
    <w:rsid w:val="008D381D"/>
    <w:rsid w:val="008D3FE5"/>
    <w:rsid w:val="008D43B4"/>
    <w:rsid w:val="008D470D"/>
    <w:rsid w:val="008D49E9"/>
    <w:rsid w:val="008D53F1"/>
    <w:rsid w:val="008D7F5B"/>
    <w:rsid w:val="008E0188"/>
    <w:rsid w:val="008E1295"/>
    <w:rsid w:val="008E1F02"/>
    <w:rsid w:val="008E2633"/>
    <w:rsid w:val="008E2790"/>
    <w:rsid w:val="008E2F25"/>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F"/>
    <w:rsid w:val="008F3290"/>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6C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075"/>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7F"/>
    <w:rsid w:val="00927491"/>
    <w:rsid w:val="009274A6"/>
    <w:rsid w:val="00930478"/>
    <w:rsid w:val="00930751"/>
    <w:rsid w:val="00930A64"/>
    <w:rsid w:val="00930C82"/>
    <w:rsid w:val="00930CA4"/>
    <w:rsid w:val="00931392"/>
    <w:rsid w:val="00931DEA"/>
    <w:rsid w:val="00931E1D"/>
    <w:rsid w:val="00931FC9"/>
    <w:rsid w:val="009328E7"/>
    <w:rsid w:val="00932CAA"/>
    <w:rsid w:val="009345B8"/>
    <w:rsid w:val="00934829"/>
    <w:rsid w:val="0093486D"/>
    <w:rsid w:val="00934911"/>
    <w:rsid w:val="00935506"/>
    <w:rsid w:val="00935CCF"/>
    <w:rsid w:val="009363CF"/>
    <w:rsid w:val="0093690C"/>
    <w:rsid w:val="00936962"/>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0361"/>
    <w:rsid w:val="009D13FF"/>
    <w:rsid w:val="009D1ACD"/>
    <w:rsid w:val="009D1B83"/>
    <w:rsid w:val="009D241C"/>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959"/>
    <w:rsid w:val="00A05AF6"/>
    <w:rsid w:val="00A06239"/>
    <w:rsid w:val="00A0668E"/>
    <w:rsid w:val="00A06890"/>
    <w:rsid w:val="00A06EB8"/>
    <w:rsid w:val="00A07309"/>
    <w:rsid w:val="00A07CF3"/>
    <w:rsid w:val="00A100CD"/>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17C22"/>
    <w:rsid w:val="00A17CE5"/>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4948"/>
    <w:rsid w:val="00A65092"/>
    <w:rsid w:val="00A653CB"/>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6F27"/>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BE"/>
    <w:rsid w:val="00AA0CBE"/>
    <w:rsid w:val="00AA0CC5"/>
    <w:rsid w:val="00AA0E3C"/>
    <w:rsid w:val="00AA1A97"/>
    <w:rsid w:val="00AA1C66"/>
    <w:rsid w:val="00AA2028"/>
    <w:rsid w:val="00AA2F19"/>
    <w:rsid w:val="00AA422D"/>
    <w:rsid w:val="00AA507B"/>
    <w:rsid w:val="00AA5815"/>
    <w:rsid w:val="00AA63D8"/>
    <w:rsid w:val="00AA69DA"/>
    <w:rsid w:val="00AA6AB1"/>
    <w:rsid w:val="00AA6BE0"/>
    <w:rsid w:val="00AA6C9B"/>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574"/>
    <w:rsid w:val="00AB797A"/>
    <w:rsid w:val="00AB7E4D"/>
    <w:rsid w:val="00AC034B"/>
    <w:rsid w:val="00AC1535"/>
    <w:rsid w:val="00AC175F"/>
    <w:rsid w:val="00AC1E77"/>
    <w:rsid w:val="00AC26D1"/>
    <w:rsid w:val="00AC3322"/>
    <w:rsid w:val="00AC367A"/>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8AE"/>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906"/>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1FC"/>
    <w:rsid w:val="00B1462E"/>
    <w:rsid w:val="00B14B9A"/>
    <w:rsid w:val="00B1542F"/>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6D4B"/>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6A9"/>
    <w:rsid w:val="00B669C7"/>
    <w:rsid w:val="00B66DE2"/>
    <w:rsid w:val="00B67ADA"/>
    <w:rsid w:val="00B70051"/>
    <w:rsid w:val="00B70187"/>
    <w:rsid w:val="00B7030E"/>
    <w:rsid w:val="00B70407"/>
    <w:rsid w:val="00B70768"/>
    <w:rsid w:val="00B70810"/>
    <w:rsid w:val="00B70925"/>
    <w:rsid w:val="00B71168"/>
    <w:rsid w:val="00B714DE"/>
    <w:rsid w:val="00B71589"/>
    <w:rsid w:val="00B71A81"/>
    <w:rsid w:val="00B71AE7"/>
    <w:rsid w:val="00B71D5D"/>
    <w:rsid w:val="00B71DD4"/>
    <w:rsid w:val="00B724C6"/>
    <w:rsid w:val="00B72A08"/>
    <w:rsid w:val="00B73A21"/>
    <w:rsid w:val="00B73BE1"/>
    <w:rsid w:val="00B74A2D"/>
    <w:rsid w:val="00B7574C"/>
    <w:rsid w:val="00B7596F"/>
    <w:rsid w:val="00B75FBF"/>
    <w:rsid w:val="00B767F1"/>
    <w:rsid w:val="00B77970"/>
    <w:rsid w:val="00B77ABB"/>
    <w:rsid w:val="00B77C71"/>
    <w:rsid w:val="00B77CD2"/>
    <w:rsid w:val="00B80992"/>
    <w:rsid w:val="00B81D32"/>
    <w:rsid w:val="00B820AF"/>
    <w:rsid w:val="00B82862"/>
    <w:rsid w:val="00B82939"/>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4C"/>
    <w:rsid w:val="00BB338A"/>
    <w:rsid w:val="00BB3B8F"/>
    <w:rsid w:val="00BB4040"/>
    <w:rsid w:val="00BB43B1"/>
    <w:rsid w:val="00BB4676"/>
    <w:rsid w:val="00BB4757"/>
    <w:rsid w:val="00BB4CEF"/>
    <w:rsid w:val="00BB52AC"/>
    <w:rsid w:val="00BB569F"/>
    <w:rsid w:val="00BB5BCF"/>
    <w:rsid w:val="00BB5FA4"/>
    <w:rsid w:val="00BB61C0"/>
    <w:rsid w:val="00BB64A6"/>
    <w:rsid w:val="00BB67A7"/>
    <w:rsid w:val="00BB6C81"/>
    <w:rsid w:val="00BB73D1"/>
    <w:rsid w:val="00BB75FF"/>
    <w:rsid w:val="00BB77C4"/>
    <w:rsid w:val="00BC0023"/>
    <w:rsid w:val="00BC049D"/>
    <w:rsid w:val="00BC088F"/>
    <w:rsid w:val="00BC0952"/>
    <w:rsid w:val="00BC116D"/>
    <w:rsid w:val="00BC1344"/>
    <w:rsid w:val="00BC192B"/>
    <w:rsid w:val="00BC1AF9"/>
    <w:rsid w:val="00BC1F12"/>
    <w:rsid w:val="00BC2295"/>
    <w:rsid w:val="00BC2619"/>
    <w:rsid w:val="00BC264E"/>
    <w:rsid w:val="00BC2BDD"/>
    <w:rsid w:val="00BC2FC4"/>
    <w:rsid w:val="00BC3993"/>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6FD3"/>
    <w:rsid w:val="00C27B65"/>
    <w:rsid w:val="00C27CAE"/>
    <w:rsid w:val="00C27E25"/>
    <w:rsid w:val="00C27E67"/>
    <w:rsid w:val="00C27F55"/>
    <w:rsid w:val="00C309D0"/>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6BF"/>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0A3B"/>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42C"/>
    <w:rsid w:val="00CB4807"/>
    <w:rsid w:val="00CB5BE1"/>
    <w:rsid w:val="00CB6B86"/>
    <w:rsid w:val="00CB6B9D"/>
    <w:rsid w:val="00CB707C"/>
    <w:rsid w:val="00CB7527"/>
    <w:rsid w:val="00CB759E"/>
    <w:rsid w:val="00CB76F3"/>
    <w:rsid w:val="00CB7B5E"/>
    <w:rsid w:val="00CB7C08"/>
    <w:rsid w:val="00CC020C"/>
    <w:rsid w:val="00CC08F2"/>
    <w:rsid w:val="00CC1655"/>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16F0"/>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BF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1CE3"/>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B86"/>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5D8"/>
    <w:rsid w:val="00D33789"/>
    <w:rsid w:val="00D33C09"/>
    <w:rsid w:val="00D33E7B"/>
    <w:rsid w:val="00D34A41"/>
    <w:rsid w:val="00D34C8C"/>
    <w:rsid w:val="00D34E71"/>
    <w:rsid w:val="00D35304"/>
    <w:rsid w:val="00D3531C"/>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3F13"/>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0855"/>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458"/>
    <w:rsid w:val="00DB2703"/>
    <w:rsid w:val="00DB292B"/>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2C3"/>
    <w:rsid w:val="00E14368"/>
    <w:rsid w:val="00E145AC"/>
    <w:rsid w:val="00E14F65"/>
    <w:rsid w:val="00E1527D"/>
    <w:rsid w:val="00E155EA"/>
    <w:rsid w:val="00E163BC"/>
    <w:rsid w:val="00E1661F"/>
    <w:rsid w:val="00E17752"/>
    <w:rsid w:val="00E17904"/>
    <w:rsid w:val="00E17BD7"/>
    <w:rsid w:val="00E20093"/>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4D"/>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0C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7AD"/>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373"/>
    <w:rsid w:val="00E706C8"/>
    <w:rsid w:val="00E7123A"/>
    <w:rsid w:val="00E714B2"/>
    <w:rsid w:val="00E71604"/>
    <w:rsid w:val="00E71ABD"/>
    <w:rsid w:val="00E71E2B"/>
    <w:rsid w:val="00E73692"/>
    <w:rsid w:val="00E736B7"/>
    <w:rsid w:val="00E73FD7"/>
    <w:rsid w:val="00E74199"/>
    <w:rsid w:val="00E74353"/>
    <w:rsid w:val="00E749C8"/>
    <w:rsid w:val="00E74E32"/>
    <w:rsid w:val="00E75CB1"/>
    <w:rsid w:val="00E75CCB"/>
    <w:rsid w:val="00E75D20"/>
    <w:rsid w:val="00E76198"/>
    <w:rsid w:val="00E76246"/>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2F2E"/>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2A6"/>
    <w:rsid w:val="00E9036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614B"/>
    <w:rsid w:val="00EA6363"/>
    <w:rsid w:val="00EA73E5"/>
    <w:rsid w:val="00EA756D"/>
    <w:rsid w:val="00EA7889"/>
    <w:rsid w:val="00EA7EBD"/>
    <w:rsid w:val="00EA7F4D"/>
    <w:rsid w:val="00EB04B0"/>
    <w:rsid w:val="00EB10C7"/>
    <w:rsid w:val="00EB1579"/>
    <w:rsid w:val="00EB165D"/>
    <w:rsid w:val="00EB1DC2"/>
    <w:rsid w:val="00EB1FC0"/>
    <w:rsid w:val="00EB2488"/>
    <w:rsid w:val="00EB2529"/>
    <w:rsid w:val="00EB2EF8"/>
    <w:rsid w:val="00EB3D45"/>
    <w:rsid w:val="00EB3F66"/>
    <w:rsid w:val="00EB448D"/>
    <w:rsid w:val="00EB46DC"/>
    <w:rsid w:val="00EB484B"/>
    <w:rsid w:val="00EB4C2C"/>
    <w:rsid w:val="00EB5036"/>
    <w:rsid w:val="00EB51E7"/>
    <w:rsid w:val="00EB6A69"/>
    <w:rsid w:val="00EB7A71"/>
    <w:rsid w:val="00EC01BC"/>
    <w:rsid w:val="00EC0288"/>
    <w:rsid w:val="00EC0C66"/>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56"/>
    <w:rsid w:val="00ED3D37"/>
    <w:rsid w:val="00ED3F97"/>
    <w:rsid w:val="00ED4333"/>
    <w:rsid w:val="00ED4790"/>
    <w:rsid w:val="00ED4826"/>
    <w:rsid w:val="00ED49A3"/>
    <w:rsid w:val="00ED4B67"/>
    <w:rsid w:val="00ED5117"/>
    <w:rsid w:val="00ED5606"/>
    <w:rsid w:val="00ED565B"/>
    <w:rsid w:val="00ED58CE"/>
    <w:rsid w:val="00ED594C"/>
    <w:rsid w:val="00ED5A64"/>
    <w:rsid w:val="00ED5AAE"/>
    <w:rsid w:val="00ED60D0"/>
    <w:rsid w:val="00ED66DF"/>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B4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DA2"/>
    <w:rsid w:val="00F06E77"/>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0ED"/>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59"/>
    <w:rsid w:val="00F45680"/>
    <w:rsid w:val="00F460C1"/>
    <w:rsid w:val="00F46225"/>
    <w:rsid w:val="00F46377"/>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BE8"/>
    <w:rsid w:val="00F65E15"/>
    <w:rsid w:val="00F65E77"/>
    <w:rsid w:val="00F65FD9"/>
    <w:rsid w:val="00F6614C"/>
    <w:rsid w:val="00F66EF7"/>
    <w:rsid w:val="00F6746D"/>
    <w:rsid w:val="00F6760D"/>
    <w:rsid w:val="00F676B1"/>
    <w:rsid w:val="00F67D96"/>
    <w:rsid w:val="00F707B9"/>
    <w:rsid w:val="00F70AC0"/>
    <w:rsid w:val="00F70C2C"/>
    <w:rsid w:val="00F70D5E"/>
    <w:rsid w:val="00F70DF9"/>
    <w:rsid w:val="00F71499"/>
    <w:rsid w:val="00F715F4"/>
    <w:rsid w:val="00F71722"/>
    <w:rsid w:val="00F718B0"/>
    <w:rsid w:val="00F71E1E"/>
    <w:rsid w:val="00F72213"/>
    <w:rsid w:val="00F7268E"/>
    <w:rsid w:val="00F72F03"/>
    <w:rsid w:val="00F7312B"/>
    <w:rsid w:val="00F731B0"/>
    <w:rsid w:val="00F731B6"/>
    <w:rsid w:val="00F738CC"/>
    <w:rsid w:val="00F73BA6"/>
    <w:rsid w:val="00F74127"/>
    <w:rsid w:val="00F74565"/>
    <w:rsid w:val="00F752A7"/>
    <w:rsid w:val="00F752BC"/>
    <w:rsid w:val="00F75751"/>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6D7"/>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27B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649E"/>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4D8"/>
    <w:rsid w:val="00FF2533"/>
    <w:rsid w:val="00FF26B4"/>
    <w:rsid w:val="00FF2A49"/>
    <w:rsid w:val="00FF2E26"/>
    <w:rsid w:val="00FF35BF"/>
    <w:rsid w:val="00FF36AF"/>
    <w:rsid w:val="00FF4278"/>
    <w:rsid w:val="00FF44ED"/>
    <w:rsid w:val="00FF4A0D"/>
    <w:rsid w:val="00FF4DA2"/>
    <w:rsid w:val="00FF4FAB"/>
    <w:rsid w:val="00FF5082"/>
    <w:rsid w:val="00FF5B57"/>
    <w:rsid w:val="00FF6120"/>
    <w:rsid w:val="00FF61F4"/>
    <w:rsid w:val="00FF769D"/>
    <w:rsid w:val="00FF7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41192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customStyle="1" w:styleId="Ttulo6Car">
    <w:name w:val="Título 6 Car"/>
    <w:basedOn w:val="Fuentedeprrafopredeter"/>
    <w:link w:val="Ttulo6"/>
    <w:uiPriority w:val="99"/>
    <w:rsid w:val="00411927"/>
    <w:rPr>
      <w:rFonts w:asciiTheme="majorHAnsi" w:eastAsiaTheme="majorEastAsia" w:hAnsiTheme="majorHAnsi" w:cstheme="majorBidi"/>
      <w:i/>
      <w:iCs/>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41192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customStyle="1" w:styleId="Ttulo6Car">
    <w:name w:val="Título 6 Car"/>
    <w:basedOn w:val="Fuentedeprrafopredeter"/>
    <w:link w:val="Ttulo6"/>
    <w:uiPriority w:val="99"/>
    <w:rsid w:val="00411927"/>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89807">
      <w:marLeft w:val="0"/>
      <w:marRight w:val="0"/>
      <w:marTop w:val="0"/>
      <w:marBottom w:val="0"/>
      <w:divBdr>
        <w:top w:val="none" w:sz="0" w:space="0" w:color="auto"/>
        <w:left w:val="none" w:sz="0" w:space="0" w:color="auto"/>
        <w:bottom w:val="none" w:sz="0" w:space="0" w:color="auto"/>
        <w:right w:val="none" w:sz="0" w:space="0" w:color="auto"/>
      </w:divBdr>
    </w:div>
    <w:div w:id="2111389808">
      <w:marLeft w:val="0"/>
      <w:marRight w:val="0"/>
      <w:marTop w:val="0"/>
      <w:marBottom w:val="0"/>
      <w:divBdr>
        <w:top w:val="none" w:sz="0" w:space="0" w:color="auto"/>
        <w:left w:val="none" w:sz="0" w:space="0" w:color="auto"/>
        <w:bottom w:val="none" w:sz="0" w:space="0" w:color="auto"/>
        <w:right w:val="none" w:sz="0" w:space="0" w:color="auto"/>
      </w:divBdr>
    </w:div>
    <w:div w:id="2111389809">
      <w:marLeft w:val="0"/>
      <w:marRight w:val="0"/>
      <w:marTop w:val="0"/>
      <w:marBottom w:val="0"/>
      <w:divBdr>
        <w:top w:val="none" w:sz="0" w:space="0" w:color="auto"/>
        <w:left w:val="none" w:sz="0" w:space="0" w:color="auto"/>
        <w:bottom w:val="none" w:sz="0" w:space="0" w:color="auto"/>
        <w:right w:val="none" w:sz="0" w:space="0" w:color="auto"/>
      </w:divBdr>
    </w:div>
    <w:div w:id="2111389810">
      <w:marLeft w:val="0"/>
      <w:marRight w:val="0"/>
      <w:marTop w:val="0"/>
      <w:marBottom w:val="0"/>
      <w:divBdr>
        <w:top w:val="none" w:sz="0" w:space="0" w:color="auto"/>
        <w:left w:val="none" w:sz="0" w:space="0" w:color="auto"/>
        <w:bottom w:val="none" w:sz="0" w:space="0" w:color="auto"/>
        <w:right w:val="none" w:sz="0" w:space="0" w:color="auto"/>
      </w:divBdr>
    </w:div>
    <w:div w:id="2111389811">
      <w:marLeft w:val="0"/>
      <w:marRight w:val="0"/>
      <w:marTop w:val="0"/>
      <w:marBottom w:val="0"/>
      <w:divBdr>
        <w:top w:val="none" w:sz="0" w:space="0" w:color="auto"/>
        <w:left w:val="none" w:sz="0" w:space="0" w:color="auto"/>
        <w:bottom w:val="none" w:sz="0" w:space="0" w:color="auto"/>
        <w:right w:val="none" w:sz="0" w:space="0" w:color="auto"/>
      </w:divBdr>
    </w:div>
    <w:div w:id="2111389812">
      <w:marLeft w:val="0"/>
      <w:marRight w:val="0"/>
      <w:marTop w:val="0"/>
      <w:marBottom w:val="0"/>
      <w:divBdr>
        <w:top w:val="none" w:sz="0" w:space="0" w:color="auto"/>
        <w:left w:val="none" w:sz="0" w:space="0" w:color="auto"/>
        <w:bottom w:val="none" w:sz="0" w:space="0" w:color="auto"/>
        <w:right w:val="none" w:sz="0" w:space="0" w:color="auto"/>
      </w:divBdr>
    </w:div>
    <w:div w:id="2111389813">
      <w:marLeft w:val="0"/>
      <w:marRight w:val="0"/>
      <w:marTop w:val="0"/>
      <w:marBottom w:val="0"/>
      <w:divBdr>
        <w:top w:val="none" w:sz="0" w:space="0" w:color="auto"/>
        <w:left w:val="none" w:sz="0" w:space="0" w:color="auto"/>
        <w:bottom w:val="none" w:sz="0" w:space="0" w:color="auto"/>
        <w:right w:val="none" w:sz="0" w:space="0" w:color="auto"/>
      </w:divBdr>
    </w:div>
    <w:div w:id="2111389814">
      <w:marLeft w:val="0"/>
      <w:marRight w:val="0"/>
      <w:marTop w:val="0"/>
      <w:marBottom w:val="0"/>
      <w:divBdr>
        <w:top w:val="none" w:sz="0" w:space="0" w:color="auto"/>
        <w:left w:val="none" w:sz="0" w:space="0" w:color="auto"/>
        <w:bottom w:val="none" w:sz="0" w:space="0" w:color="auto"/>
        <w:right w:val="none" w:sz="0" w:space="0" w:color="auto"/>
      </w:divBdr>
    </w:div>
    <w:div w:id="2111389815">
      <w:marLeft w:val="0"/>
      <w:marRight w:val="0"/>
      <w:marTop w:val="0"/>
      <w:marBottom w:val="0"/>
      <w:divBdr>
        <w:top w:val="none" w:sz="0" w:space="0" w:color="auto"/>
        <w:left w:val="none" w:sz="0" w:space="0" w:color="auto"/>
        <w:bottom w:val="none" w:sz="0" w:space="0" w:color="auto"/>
        <w:right w:val="none" w:sz="0" w:space="0" w:color="auto"/>
      </w:divBdr>
    </w:div>
    <w:div w:id="2111389816">
      <w:marLeft w:val="0"/>
      <w:marRight w:val="0"/>
      <w:marTop w:val="0"/>
      <w:marBottom w:val="0"/>
      <w:divBdr>
        <w:top w:val="none" w:sz="0" w:space="0" w:color="auto"/>
        <w:left w:val="none" w:sz="0" w:space="0" w:color="auto"/>
        <w:bottom w:val="none" w:sz="0" w:space="0" w:color="auto"/>
        <w:right w:val="none" w:sz="0" w:space="0" w:color="auto"/>
      </w:divBdr>
    </w:div>
    <w:div w:id="2111389817">
      <w:marLeft w:val="0"/>
      <w:marRight w:val="0"/>
      <w:marTop w:val="0"/>
      <w:marBottom w:val="0"/>
      <w:divBdr>
        <w:top w:val="none" w:sz="0" w:space="0" w:color="auto"/>
        <w:left w:val="none" w:sz="0" w:space="0" w:color="auto"/>
        <w:bottom w:val="none" w:sz="0" w:space="0" w:color="auto"/>
        <w:right w:val="none" w:sz="0" w:space="0" w:color="auto"/>
      </w:divBdr>
    </w:div>
    <w:div w:id="2111389818">
      <w:marLeft w:val="0"/>
      <w:marRight w:val="0"/>
      <w:marTop w:val="0"/>
      <w:marBottom w:val="0"/>
      <w:divBdr>
        <w:top w:val="none" w:sz="0" w:space="0" w:color="auto"/>
        <w:left w:val="none" w:sz="0" w:space="0" w:color="auto"/>
        <w:bottom w:val="none" w:sz="0" w:space="0" w:color="auto"/>
        <w:right w:val="none" w:sz="0" w:space="0" w:color="auto"/>
      </w:divBdr>
    </w:div>
    <w:div w:id="2111389819">
      <w:marLeft w:val="0"/>
      <w:marRight w:val="0"/>
      <w:marTop w:val="0"/>
      <w:marBottom w:val="0"/>
      <w:divBdr>
        <w:top w:val="none" w:sz="0" w:space="0" w:color="auto"/>
        <w:left w:val="none" w:sz="0" w:space="0" w:color="auto"/>
        <w:bottom w:val="none" w:sz="0" w:space="0" w:color="auto"/>
        <w:right w:val="none" w:sz="0" w:space="0" w:color="auto"/>
      </w:divBdr>
    </w:div>
    <w:div w:id="2111389820">
      <w:marLeft w:val="0"/>
      <w:marRight w:val="0"/>
      <w:marTop w:val="0"/>
      <w:marBottom w:val="0"/>
      <w:divBdr>
        <w:top w:val="none" w:sz="0" w:space="0" w:color="auto"/>
        <w:left w:val="none" w:sz="0" w:space="0" w:color="auto"/>
        <w:bottom w:val="none" w:sz="0" w:space="0" w:color="auto"/>
        <w:right w:val="none" w:sz="0" w:space="0" w:color="auto"/>
      </w:divBdr>
    </w:div>
    <w:div w:id="2111389821">
      <w:marLeft w:val="0"/>
      <w:marRight w:val="0"/>
      <w:marTop w:val="0"/>
      <w:marBottom w:val="0"/>
      <w:divBdr>
        <w:top w:val="none" w:sz="0" w:space="0" w:color="auto"/>
        <w:left w:val="none" w:sz="0" w:space="0" w:color="auto"/>
        <w:bottom w:val="none" w:sz="0" w:space="0" w:color="auto"/>
        <w:right w:val="none" w:sz="0" w:space="0" w:color="auto"/>
      </w:divBdr>
    </w:div>
    <w:div w:id="2111389824">
      <w:marLeft w:val="0"/>
      <w:marRight w:val="0"/>
      <w:marTop w:val="0"/>
      <w:marBottom w:val="0"/>
      <w:divBdr>
        <w:top w:val="none" w:sz="0" w:space="0" w:color="auto"/>
        <w:left w:val="none" w:sz="0" w:space="0" w:color="auto"/>
        <w:bottom w:val="none" w:sz="0" w:space="0" w:color="auto"/>
        <w:right w:val="none" w:sz="0" w:space="0" w:color="auto"/>
      </w:divBdr>
      <w:divsChild>
        <w:div w:id="2111389822">
          <w:marLeft w:val="0"/>
          <w:marRight w:val="0"/>
          <w:marTop w:val="0"/>
          <w:marBottom w:val="0"/>
          <w:divBdr>
            <w:top w:val="none" w:sz="0" w:space="0" w:color="auto"/>
            <w:left w:val="none" w:sz="0" w:space="0" w:color="auto"/>
            <w:bottom w:val="none" w:sz="0" w:space="0" w:color="auto"/>
            <w:right w:val="none" w:sz="0" w:space="0" w:color="auto"/>
          </w:divBdr>
        </w:div>
        <w:div w:id="2111389823">
          <w:marLeft w:val="0"/>
          <w:marRight w:val="0"/>
          <w:marTop w:val="0"/>
          <w:marBottom w:val="0"/>
          <w:divBdr>
            <w:top w:val="none" w:sz="0" w:space="0" w:color="auto"/>
            <w:left w:val="none" w:sz="0" w:space="0" w:color="auto"/>
            <w:bottom w:val="none" w:sz="0" w:space="0" w:color="auto"/>
            <w:right w:val="none" w:sz="0" w:space="0" w:color="auto"/>
          </w:divBdr>
        </w:div>
        <w:div w:id="2111389825">
          <w:marLeft w:val="0"/>
          <w:marRight w:val="0"/>
          <w:marTop w:val="0"/>
          <w:marBottom w:val="0"/>
          <w:divBdr>
            <w:top w:val="none" w:sz="0" w:space="0" w:color="auto"/>
            <w:left w:val="none" w:sz="0" w:space="0" w:color="auto"/>
            <w:bottom w:val="none" w:sz="0" w:space="0" w:color="auto"/>
            <w:right w:val="none" w:sz="0" w:space="0" w:color="auto"/>
          </w:divBdr>
        </w:div>
        <w:div w:id="2111389826">
          <w:marLeft w:val="0"/>
          <w:marRight w:val="0"/>
          <w:marTop w:val="0"/>
          <w:marBottom w:val="0"/>
          <w:divBdr>
            <w:top w:val="none" w:sz="0" w:space="0" w:color="auto"/>
            <w:left w:val="none" w:sz="0" w:space="0" w:color="auto"/>
            <w:bottom w:val="none" w:sz="0" w:space="0" w:color="auto"/>
            <w:right w:val="none" w:sz="0" w:space="0" w:color="auto"/>
          </w:divBdr>
        </w:div>
        <w:div w:id="2111389827">
          <w:marLeft w:val="0"/>
          <w:marRight w:val="0"/>
          <w:marTop w:val="0"/>
          <w:marBottom w:val="0"/>
          <w:divBdr>
            <w:top w:val="none" w:sz="0" w:space="0" w:color="auto"/>
            <w:left w:val="none" w:sz="0" w:space="0" w:color="auto"/>
            <w:bottom w:val="none" w:sz="0" w:space="0" w:color="auto"/>
            <w:right w:val="none" w:sz="0" w:space="0" w:color="auto"/>
          </w:divBdr>
        </w:div>
        <w:div w:id="2111389828">
          <w:marLeft w:val="0"/>
          <w:marRight w:val="0"/>
          <w:marTop w:val="0"/>
          <w:marBottom w:val="0"/>
          <w:divBdr>
            <w:top w:val="none" w:sz="0" w:space="0" w:color="auto"/>
            <w:left w:val="none" w:sz="0" w:space="0" w:color="auto"/>
            <w:bottom w:val="none" w:sz="0" w:space="0" w:color="auto"/>
            <w:right w:val="none" w:sz="0" w:space="0" w:color="auto"/>
          </w:divBdr>
        </w:div>
        <w:div w:id="2111389831">
          <w:marLeft w:val="0"/>
          <w:marRight w:val="0"/>
          <w:marTop w:val="0"/>
          <w:marBottom w:val="0"/>
          <w:divBdr>
            <w:top w:val="none" w:sz="0" w:space="0" w:color="auto"/>
            <w:left w:val="none" w:sz="0" w:space="0" w:color="auto"/>
            <w:bottom w:val="none" w:sz="0" w:space="0" w:color="auto"/>
            <w:right w:val="none" w:sz="0" w:space="0" w:color="auto"/>
          </w:divBdr>
        </w:div>
        <w:div w:id="2111389833">
          <w:marLeft w:val="0"/>
          <w:marRight w:val="0"/>
          <w:marTop w:val="0"/>
          <w:marBottom w:val="0"/>
          <w:divBdr>
            <w:top w:val="none" w:sz="0" w:space="0" w:color="auto"/>
            <w:left w:val="none" w:sz="0" w:space="0" w:color="auto"/>
            <w:bottom w:val="none" w:sz="0" w:space="0" w:color="auto"/>
            <w:right w:val="none" w:sz="0" w:space="0" w:color="auto"/>
          </w:divBdr>
        </w:div>
        <w:div w:id="2111389834">
          <w:marLeft w:val="0"/>
          <w:marRight w:val="0"/>
          <w:marTop w:val="0"/>
          <w:marBottom w:val="0"/>
          <w:divBdr>
            <w:top w:val="none" w:sz="0" w:space="0" w:color="auto"/>
            <w:left w:val="none" w:sz="0" w:space="0" w:color="auto"/>
            <w:bottom w:val="none" w:sz="0" w:space="0" w:color="auto"/>
            <w:right w:val="none" w:sz="0" w:space="0" w:color="auto"/>
          </w:divBdr>
        </w:div>
        <w:div w:id="2111389835">
          <w:marLeft w:val="0"/>
          <w:marRight w:val="0"/>
          <w:marTop w:val="0"/>
          <w:marBottom w:val="0"/>
          <w:divBdr>
            <w:top w:val="none" w:sz="0" w:space="0" w:color="auto"/>
            <w:left w:val="none" w:sz="0" w:space="0" w:color="auto"/>
            <w:bottom w:val="none" w:sz="0" w:space="0" w:color="auto"/>
            <w:right w:val="none" w:sz="0" w:space="0" w:color="auto"/>
          </w:divBdr>
        </w:div>
        <w:div w:id="2111389836">
          <w:marLeft w:val="0"/>
          <w:marRight w:val="0"/>
          <w:marTop w:val="0"/>
          <w:marBottom w:val="0"/>
          <w:divBdr>
            <w:top w:val="none" w:sz="0" w:space="0" w:color="auto"/>
            <w:left w:val="none" w:sz="0" w:space="0" w:color="auto"/>
            <w:bottom w:val="none" w:sz="0" w:space="0" w:color="auto"/>
            <w:right w:val="none" w:sz="0" w:space="0" w:color="auto"/>
          </w:divBdr>
        </w:div>
        <w:div w:id="2111389837">
          <w:marLeft w:val="0"/>
          <w:marRight w:val="0"/>
          <w:marTop w:val="0"/>
          <w:marBottom w:val="0"/>
          <w:divBdr>
            <w:top w:val="none" w:sz="0" w:space="0" w:color="auto"/>
            <w:left w:val="none" w:sz="0" w:space="0" w:color="auto"/>
            <w:bottom w:val="none" w:sz="0" w:space="0" w:color="auto"/>
            <w:right w:val="none" w:sz="0" w:space="0" w:color="auto"/>
          </w:divBdr>
        </w:div>
        <w:div w:id="2111389838">
          <w:marLeft w:val="0"/>
          <w:marRight w:val="0"/>
          <w:marTop w:val="0"/>
          <w:marBottom w:val="0"/>
          <w:divBdr>
            <w:top w:val="none" w:sz="0" w:space="0" w:color="auto"/>
            <w:left w:val="none" w:sz="0" w:space="0" w:color="auto"/>
            <w:bottom w:val="none" w:sz="0" w:space="0" w:color="auto"/>
            <w:right w:val="none" w:sz="0" w:space="0" w:color="auto"/>
          </w:divBdr>
        </w:div>
        <w:div w:id="2111389839">
          <w:marLeft w:val="0"/>
          <w:marRight w:val="0"/>
          <w:marTop w:val="0"/>
          <w:marBottom w:val="0"/>
          <w:divBdr>
            <w:top w:val="none" w:sz="0" w:space="0" w:color="auto"/>
            <w:left w:val="none" w:sz="0" w:space="0" w:color="auto"/>
            <w:bottom w:val="none" w:sz="0" w:space="0" w:color="auto"/>
            <w:right w:val="none" w:sz="0" w:space="0" w:color="auto"/>
          </w:divBdr>
        </w:div>
        <w:div w:id="2111389840">
          <w:marLeft w:val="0"/>
          <w:marRight w:val="0"/>
          <w:marTop w:val="0"/>
          <w:marBottom w:val="0"/>
          <w:divBdr>
            <w:top w:val="none" w:sz="0" w:space="0" w:color="auto"/>
            <w:left w:val="none" w:sz="0" w:space="0" w:color="auto"/>
            <w:bottom w:val="none" w:sz="0" w:space="0" w:color="auto"/>
            <w:right w:val="none" w:sz="0" w:space="0" w:color="auto"/>
          </w:divBdr>
        </w:div>
        <w:div w:id="2111389841">
          <w:marLeft w:val="0"/>
          <w:marRight w:val="0"/>
          <w:marTop w:val="0"/>
          <w:marBottom w:val="0"/>
          <w:divBdr>
            <w:top w:val="none" w:sz="0" w:space="0" w:color="auto"/>
            <w:left w:val="none" w:sz="0" w:space="0" w:color="auto"/>
            <w:bottom w:val="none" w:sz="0" w:space="0" w:color="auto"/>
            <w:right w:val="none" w:sz="0" w:space="0" w:color="auto"/>
          </w:divBdr>
        </w:div>
        <w:div w:id="2111389842">
          <w:marLeft w:val="0"/>
          <w:marRight w:val="0"/>
          <w:marTop w:val="0"/>
          <w:marBottom w:val="0"/>
          <w:divBdr>
            <w:top w:val="none" w:sz="0" w:space="0" w:color="auto"/>
            <w:left w:val="none" w:sz="0" w:space="0" w:color="auto"/>
            <w:bottom w:val="none" w:sz="0" w:space="0" w:color="auto"/>
            <w:right w:val="none" w:sz="0" w:space="0" w:color="auto"/>
          </w:divBdr>
        </w:div>
        <w:div w:id="2111389843">
          <w:marLeft w:val="0"/>
          <w:marRight w:val="0"/>
          <w:marTop w:val="0"/>
          <w:marBottom w:val="0"/>
          <w:divBdr>
            <w:top w:val="none" w:sz="0" w:space="0" w:color="auto"/>
            <w:left w:val="none" w:sz="0" w:space="0" w:color="auto"/>
            <w:bottom w:val="none" w:sz="0" w:space="0" w:color="auto"/>
            <w:right w:val="none" w:sz="0" w:space="0" w:color="auto"/>
          </w:divBdr>
        </w:div>
        <w:div w:id="2111389844">
          <w:marLeft w:val="0"/>
          <w:marRight w:val="0"/>
          <w:marTop w:val="0"/>
          <w:marBottom w:val="0"/>
          <w:divBdr>
            <w:top w:val="none" w:sz="0" w:space="0" w:color="auto"/>
            <w:left w:val="none" w:sz="0" w:space="0" w:color="auto"/>
            <w:bottom w:val="none" w:sz="0" w:space="0" w:color="auto"/>
            <w:right w:val="none" w:sz="0" w:space="0" w:color="auto"/>
          </w:divBdr>
        </w:div>
        <w:div w:id="2111389846">
          <w:marLeft w:val="0"/>
          <w:marRight w:val="0"/>
          <w:marTop w:val="0"/>
          <w:marBottom w:val="0"/>
          <w:divBdr>
            <w:top w:val="none" w:sz="0" w:space="0" w:color="auto"/>
            <w:left w:val="none" w:sz="0" w:space="0" w:color="auto"/>
            <w:bottom w:val="none" w:sz="0" w:space="0" w:color="auto"/>
            <w:right w:val="none" w:sz="0" w:space="0" w:color="auto"/>
          </w:divBdr>
        </w:div>
        <w:div w:id="2111389847">
          <w:marLeft w:val="0"/>
          <w:marRight w:val="0"/>
          <w:marTop w:val="0"/>
          <w:marBottom w:val="0"/>
          <w:divBdr>
            <w:top w:val="none" w:sz="0" w:space="0" w:color="auto"/>
            <w:left w:val="none" w:sz="0" w:space="0" w:color="auto"/>
            <w:bottom w:val="none" w:sz="0" w:space="0" w:color="auto"/>
            <w:right w:val="none" w:sz="0" w:space="0" w:color="auto"/>
          </w:divBdr>
        </w:div>
        <w:div w:id="2111389848">
          <w:marLeft w:val="0"/>
          <w:marRight w:val="0"/>
          <w:marTop w:val="0"/>
          <w:marBottom w:val="0"/>
          <w:divBdr>
            <w:top w:val="none" w:sz="0" w:space="0" w:color="auto"/>
            <w:left w:val="none" w:sz="0" w:space="0" w:color="auto"/>
            <w:bottom w:val="none" w:sz="0" w:space="0" w:color="auto"/>
            <w:right w:val="none" w:sz="0" w:space="0" w:color="auto"/>
          </w:divBdr>
        </w:div>
        <w:div w:id="2111389849">
          <w:marLeft w:val="0"/>
          <w:marRight w:val="0"/>
          <w:marTop w:val="0"/>
          <w:marBottom w:val="0"/>
          <w:divBdr>
            <w:top w:val="none" w:sz="0" w:space="0" w:color="auto"/>
            <w:left w:val="none" w:sz="0" w:space="0" w:color="auto"/>
            <w:bottom w:val="none" w:sz="0" w:space="0" w:color="auto"/>
            <w:right w:val="none" w:sz="0" w:space="0" w:color="auto"/>
          </w:divBdr>
        </w:div>
        <w:div w:id="2111389850">
          <w:marLeft w:val="0"/>
          <w:marRight w:val="0"/>
          <w:marTop w:val="0"/>
          <w:marBottom w:val="0"/>
          <w:divBdr>
            <w:top w:val="none" w:sz="0" w:space="0" w:color="auto"/>
            <w:left w:val="none" w:sz="0" w:space="0" w:color="auto"/>
            <w:bottom w:val="none" w:sz="0" w:space="0" w:color="auto"/>
            <w:right w:val="none" w:sz="0" w:space="0" w:color="auto"/>
          </w:divBdr>
        </w:div>
        <w:div w:id="2111389851">
          <w:marLeft w:val="0"/>
          <w:marRight w:val="0"/>
          <w:marTop w:val="0"/>
          <w:marBottom w:val="0"/>
          <w:divBdr>
            <w:top w:val="none" w:sz="0" w:space="0" w:color="auto"/>
            <w:left w:val="none" w:sz="0" w:space="0" w:color="auto"/>
            <w:bottom w:val="none" w:sz="0" w:space="0" w:color="auto"/>
            <w:right w:val="none" w:sz="0" w:space="0" w:color="auto"/>
          </w:divBdr>
        </w:div>
      </w:divsChild>
    </w:div>
    <w:div w:id="2111389829">
      <w:marLeft w:val="0"/>
      <w:marRight w:val="0"/>
      <w:marTop w:val="0"/>
      <w:marBottom w:val="0"/>
      <w:divBdr>
        <w:top w:val="none" w:sz="0" w:space="0" w:color="auto"/>
        <w:left w:val="none" w:sz="0" w:space="0" w:color="auto"/>
        <w:bottom w:val="none" w:sz="0" w:space="0" w:color="auto"/>
        <w:right w:val="none" w:sz="0" w:space="0" w:color="auto"/>
      </w:divBdr>
    </w:div>
    <w:div w:id="2111389832">
      <w:marLeft w:val="0"/>
      <w:marRight w:val="0"/>
      <w:marTop w:val="0"/>
      <w:marBottom w:val="0"/>
      <w:divBdr>
        <w:top w:val="none" w:sz="0" w:space="0" w:color="auto"/>
        <w:left w:val="none" w:sz="0" w:space="0" w:color="auto"/>
        <w:bottom w:val="none" w:sz="0" w:space="0" w:color="auto"/>
        <w:right w:val="none" w:sz="0" w:space="0" w:color="auto"/>
      </w:divBdr>
      <w:divsChild>
        <w:div w:id="2111389830">
          <w:marLeft w:val="0"/>
          <w:marRight w:val="0"/>
          <w:marTop w:val="0"/>
          <w:marBottom w:val="0"/>
          <w:divBdr>
            <w:top w:val="none" w:sz="0" w:space="0" w:color="auto"/>
            <w:left w:val="none" w:sz="0" w:space="0" w:color="auto"/>
            <w:bottom w:val="none" w:sz="0" w:space="0" w:color="auto"/>
            <w:right w:val="none" w:sz="0" w:space="0" w:color="auto"/>
          </w:divBdr>
        </w:div>
        <w:div w:id="2111389845">
          <w:marLeft w:val="0"/>
          <w:marRight w:val="0"/>
          <w:marTop w:val="0"/>
          <w:marBottom w:val="0"/>
          <w:divBdr>
            <w:top w:val="none" w:sz="0" w:space="0" w:color="auto"/>
            <w:left w:val="none" w:sz="0" w:space="0" w:color="auto"/>
            <w:bottom w:val="none" w:sz="0" w:space="0" w:color="auto"/>
            <w:right w:val="none" w:sz="0" w:space="0" w:color="auto"/>
          </w:divBdr>
        </w:div>
      </w:divsChild>
    </w:div>
    <w:div w:id="2111389853">
      <w:marLeft w:val="0"/>
      <w:marRight w:val="0"/>
      <w:marTop w:val="0"/>
      <w:marBottom w:val="0"/>
      <w:divBdr>
        <w:top w:val="none" w:sz="0" w:space="0" w:color="auto"/>
        <w:left w:val="none" w:sz="0" w:space="0" w:color="auto"/>
        <w:bottom w:val="none" w:sz="0" w:space="0" w:color="auto"/>
        <w:right w:val="none" w:sz="0" w:space="0" w:color="auto"/>
      </w:divBdr>
    </w:div>
    <w:div w:id="2111389854">
      <w:marLeft w:val="0"/>
      <w:marRight w:val="0"/>
      <w:marTop w:val="0"/>
      <w:marBottom w:val="0"/>
      <w:divBdr>
        <w:top w:val="none" w:sz="0" w:space="0" w:color="auto"/>
        <w:left w:val="none" w:sz="0" w:space="0" w:color="auto"/>
        <w:bottom w:val="none" w:sz="0" w:space="0" w:color="auto"/>
        <w:right w:val="none" w:sz="0" w:space="0" w:color="auto"/>
      </w:divBdr>
      <w:divsChild>
        <w:div w:id="2111389855">
          <w:marLeft w:val="0"/>
          <w:marRight w:val="0"/>
          <w:marTop w:val="0"/>
          <w:marBottom w:val="0"/>
          <w:divBdr>
            <w:top w:val="none" w:sz="0" w:space="0" w:color="auto"/>
            <w:left w:val="none" w:sz="0" w:space="0" w:color="auto"/>
            <w:bottom w:val="none" w:sz="0" w:space="0" w:color="auto"/>
            <w:right w:val="none" w:sz="0" w:space="0" w:color="auto"/>
          </w:divBdr>
          <w:divsChild>
            <w:div w:id="2111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856">
      <w:marLeft w:val="0"/>
      <w:marRight w:val="0"/>
      <w:marTop w:val="0"/>
      <w:marBottom w:val="0"/>
      <w:divBdr>
        <w:top w:val="none" w:sz="0" w:space="0" w:color="auto"/>
        <w:left w:val="none" w:sz="0" w:space="0" w:color="auto"/>
        <w:bottom w:val="none" w:sz="0" w:space="0" w:color="auto"/>
        <w:right w:val="none" w:sz="0" w:space="0" w:color="auto"/>
      </w:divBdr>
    </w:div>
    <w:div w:id="2111389857">
      <w:marLeft w:val="0"/>
      <w:marRight w:val="0"/>
      <w:marTop w:val="0"/>
      <w:marBottom w:val="0"/>
      <w:divBdr>
        <w:top w:val="none" w:sz="0" w:space="0" w:color="auto"/>
        <w:left w:val="none" w:sz="0" w:space="0" w:color="auto"/>
        <w:bottom w:val="none" w:sz="0" w:space="0" w:color="auto"/>
        <w:right w:val="none" w:sz="0" w:space="0" w:color="auto"/>
      </w:divBdr>
    </w:div>
    <w:div w:id="2111389858">
      <w:marLeft w:val="0"/>
      <w:marRight w:val="0"/>
      <w:marTop w:val="0"/>
      <w:marBottom w:val="0"/>
      <w:divBdr>
        <w:top w:val="none" w:sz="0" w:space="0" w:color="auto"/>
        <w:left w:val="none" w:sz="0" w:space="0" w:color="auto"/>
        <w:bottom w:val="none" w:sz="0" w:space="0" w:color="auto"/>
        <w:right w:val="none" w:sz="0" w:space="0" w:color="auto"/>
      </w:divBdr>
    </w:div>
    <w:div w:id="2111389859">
      <w:marLeft w:val="0"/>
      <w:marRight w:val="0"/>
      <w:marTop w:val="0"/>
      <w:marBottom w:val="0"/>
      <w:divBdr>
        <w:top w:val="none" w:sz="0" w:space="0" w:color="auto"/>
        <w:left w:val="none" w:sz="0" w:space="0" w:color="auto"/>
        <w:bottom w:val="none" w:sz="0" w:space="0" w:color="auto"/>
        <w:right w:val="none" w:sz="0" w:space="0" w:color="auto"/>
      </w:divBdr>
    </w:div>
    <w:div w:id="2111389860">
      <w:marLeft w:val="0"/>
      <w:marRight w:val="0"/>
      <w:marTop w:val="0"/>
      <w:marBottom w:val="0"/>
      <w:divBdr>
        <w:top w:val="none" w:sz="0" w:space="0" w:color="auto"/>
        <w:left w:val="none" w:sz="0" w:space="0" w:color="auto"/>
        <w:bottom w:val="none" w:sz="0" w:space="0" w:color="auto"/>
        <w:right w:val="none" w:sz="0" w:space="0" w:color="auto"/>
      </w:divBdr>
    </w:div>
    <w:div w:id="2111389861">
      <w:marLeft w:val="0"/>
      <w:marRight w:val="0"/>
      <w:marTop w:val="0"/>
      <w:marBottom w:val="0"/>
      <w:divBdr>
        <w:top w:val="none" w:sz="0" w:space="0" w:color="auto"/>
        <w:left w:val="none" w:sz="0" w:space="0" w:color="auto"/>
        <w:bottom w:val="none" w:sz="0" w:space="0" w:color="auto"/>
        <w:right w:val="none" w:sz="0" w:space="0" w:color="auto"/>
      </w:divBdr>
    </w:div>
    <w:div w:id="2111389862">
      <w:marLeft w:val="0"/>
      <w:marRight w:val="0"/>
      <w:marTop w:val="0"/>
      <w:marBottom w:val="0"/>
      <w:divBdr>
        <w:top w:val="none" w:sz="0" w:space="0" w:color="auto"/>
        <w:left w:val="none" w:sz="0" w:space="0" w:color="auto"/>
        <w:bottom w:val="none" w:sz="0" w:space="0" w:color="auto"/>
        <w:right w:val="none" w:sz="0" w:space="0" w:color="auto"/>
      </w:divBdr>
    </w:div>
    <w:div w:id="2111389863">
      <w:marLeft w:val="0"/>
      <w:marRight w:val="0"/>
      <w:marTop w:val="0"/>
      <w:marBottom w:val="0"/>
      <w:divBdr>
        <w:top w:val="none" w:sz="0" w:space="0" w:color="auto"/>
        <w:left w:val="none" w:sz="0" w:space="0" w:color="auto"/>
        <w:bottom w:val="none" w:sz="0" w:space="0" w:color="auto"/>
        <w:right w:val="none" w:sz="0" w:space="0" w:color="auto"/>
      </w:divBdr>
    </w:div>
    <w:div w:id="2111389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598C-55F4-4D7A-A4A7-95C27CAB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2168</Words>
  <Characters>11928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ALONSO</cp:lastModifiedBy>
  <cp:revision>4</cp:revision>
  <cp:lastPrinted>2019-09-20T18:35:00Z</cp:lastPrinted>
  <dcterms:created xsi:type="dcterms:W3CDTF">2020-05-26T18:25:00Z</dcterms:created>
  <dcterms:modified xsi:type="dcterms:W3CDTF">2020-06-05T16:20:00Z</dcterms:modified>
</cp:coreProperties>
</file>