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D42" w:rsidRPr="009A40D7" w:rsidRDefault="00814D42" w:rsidP="00814D4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9A40D7">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14D42" w:rsidRPr="009A40D7" w:rsidRDefault="00814D42" w:rsidP="00814D42">
      <w:pPr>
        <w:widowControl/>
        <w:autoSpaceDE/>
        <w:autoSpaceDN/>
        <w:adjustRightInd/>
        <w:jc w:val="both"/>
        <w:rPr>
          <w:rFonts w:ascii="Arial" w:hAnsi="Arial" w:cs="Arial"/>
          <w:sz w:val="20"/>
          <w:szCs w:val="20"/>
        </w:rPr>
      </w:pPr>
    </w:p>
    <w:p w:rsidR="00814D42" w:rsidRPr="009A40D7" w:rsidRDefault="00814D42" w:rsidP="00814D42">
      <w:pPr>
        <w:widowControl/>
        <w:autoSpaceDE/>
        <w:autoSpaceDN/>
        <w:adjustRightInd/>
        <w:jc w:val="both"/>
        <w:rPr>
          <w:rFonts w:ascii="Arial" w:hAnsi="Arial" w:cs="Arial"/>
          <w:sz w:val="20"/>
          <w:szCs w:val="20"/>
        </w:rPr>
      </w:pPr>
      <w:r w:rsidRPr="009A40D7">
        <w:rPr>
          <w:rFonts w:ascii="Arial" w:hAnsi="Arial" w:cs="Arial"/>
          <w:sz w:val="20"/>
          <w:szCs w:val="20"/>
        </w:rPr>
        <w:t>Asunto</w:t>
      </w:r>
      <w:r w:rsidRPr="009A40D7">
        <w:rPr>
          <w:rFonts w:ascii="Arial" w:hAnsi="Arial" w:cs="Arial"/>
          <w:sz w:val="20"/>
          <w:szCs w:val="20"/>
        </w:rPr>
        <w:tab/>
      </w:r>
      <w:r w:rsidRPr="009A40D7">
        <w:rPr>
          <w:rFonts w:ascii="Arial" w:hAnsi="Arial" w:cs="Arial"/>
          <w:sz w:val="20"/>
          <w:szCs w:val="20"/>
        </w:rPr>
        <w:tab/>
      </w:r>
      <w:r w:rsidRPr="009A40D7">
        <w:rPr>
          <w:rFonts w:ascii="Arial" w:hAnsi="Arial" w:cs="Arial"/>
          <w:sz w:val="20"/>
          <w:szCs w:val="20"/>
        </w:rPr>
        <w:tab/>
        <w:t>: Sentencia de tutela en segunda instancia</w:t>
      </w:r>
    </w:p>
    <w:p w:rsidR="00814D42" w:rsidRPr="009A40D7" w:rsidRDefault="00814D42" w:rsidP="00814D42">
      <w:pPr>
        <w:widowControl/>
        <w:autoSpaceDE/>
        <w:autoSpaceDN/>
        <w:adjustRightInd/>
        <w:jc w:val="both"/>
        <w:rPr>
          <w:rFonts w:ascii="Arial" w:hAnsi="Arial" w:cs="Arial"/>
          <w:sz w:val="20"/>
          <w:szCs w:val="20"/>
        </w:rPr>
      </w:pPr>
      <w:r w:rsidRPr="009A40D7">
        <w:rPr>
          <w:rFonts w:ascii="Arial" w:hAnsi="Arial" w:cs="Arial"/>
          <w:sz w:val="20"/>
          <w:szCs w:val="20"/>
        </w:rPr>
        <w:t>Accionante</w:t>
      </w:r>
      <w:r w:rsidRPr="009A40D7">
        <w:rPr>
          <w:rFonts w:ascii="Arial" w:hAnsi="Arial" w:cs="Arial"/>
          <w:sz w:val="20"/>
          <w:szCs w:val="20"/>
        </w:rPr>
        <w:tab/>
      </w:r>
      <w:r w:rsidRPr="009A40D7">
        <w:rPr>
          <w:rFonts w:ascii="Arial" w:hAnsi="Arial" w:cs="Arial"/>
          <w:sz w:val="20"/>
          <w:szCs w:val="20"/>
        </w:rPr>
        <w:tab/>
        <w:t>: María Amparo Gallón Ríos</w:t>
      </w:r>
    </w:p>
    <w:p w:rsidR="00814D42" w:rsidRPr="009A40D7" w:rsidRDefault="00814D42" w:rsidP="00814D42">
      <w:pPr>
        <w:widowControl/>
        <w:autoSpaceDE/>
        <w:autoSpaceDN/>
        <w:adjustRightInd/>
        <w:jc w:val="both"/>
        <w:rPr>
          <w:rFonts w:ascii="Arial" w:hAnsi="Arial" w:cs="Arial"/>
          <w:sz w:val="20"/>
          <w:szCs w:val="20"/>
        </w:rPr>
      </w:pPr>
      <w:r w:rsidRPr="009A40D7">
        <w:rPr>
          <w:rFonts w:ascii="Arial" w:hAnsi="Arial" w:cs="Arial"/>
          <w:sz w:val="20"/>
          <w:szCs w:val="20"/>
        </w:rPr>
        <w:t>Accionada</w:t>
      </w:r>
      <w:r w:rsidRPr="009A40D7">
        <w:rPr>
          <w:rFonts w:ascii="Arial" w:hAnsi="Arial" w:cs="Arial"/>
          <w:sz w:val="20"/>
          <w:szCs w:val="20"/>
        </w:rPr>
        <w:tab/>
      </w:r>
      <w:r w:rsidRPr="009A40D7">
        <w:rPr>
          <w:rFonts w:ascii="Arial" w:hAnsi="Arial" w:cs="Arial"/>
          <w:sz w:val="20"/>
          <w:szCs w:val="20"/>
        </w:rPr>
        <w:tab/>
        <w:t xml:space="preserve">: </w:t>
      </w:r>
      <w:proofErr w:type="spellStart"/>
      <w:r w:rsidRPr="009A40D7">
        <w:rPr>
          <w:rFonts w:ascii="Arial" w:hAnsi="Arial" w:cs="Arial"/>
          <w:sz w:val="20"/>
          <w:szCs w:val="20"/>
        </w:rPr>
        <w:t>UARIV</w:t>
      </w:r>
      <w:proofErr w:type="spellEnd"/>
    </w:p>
    <w:p w:rsidR="00814D42" w:rsidRPr="009A40D7" w:rsidRDefault="00814D42" w:rsidP="00814D42">
      <w:pPr>
        <w:widowControl/>
        <w:autoSpaceDE/>
        <w:autoSpaceDN/>
        <w:adjustRightInd/>
        <w:jc w:val="both"/>
        <w:rPr>
          <w:rFonts w:ascii="Arial" w:hAnsi="Arial" w:cs="Arial"/>
          <w:sz w:val="20"/>
          <w:szCs w:val="20"/>
        </w:rPr>
      </w:pPr>
      <w:r w:rsidRPr="009A40D7">
        <w:rPr>
          <w:rFonts w:ascii="Arial" w:hAnsi="Arial" w:cs="Arial"/>
          <w:sz w:val="20"/>
          <w:szCs w:val="20"/>
        </w:rPr>
        <w:t xml:space="preserve">Litisconsorte </w:t>
      </w:r>
      <w:r w:rsidRPr="009A40D7">
        <w:rPr>
          <w:rFonts w:ascii="Arial" w:hAnsi="Arial" w:cs="Arial"/>
          <w:sz w:val="20"/>
          <w:szCs w:val="20"/>
        </w:rPr>
        <w:tab/>
      </w:r>
      <w:r w:rsidRPr="009A40D7">
        <w:rPr>
          <w:rFonts w:ascii="Arial" w:hAnsi="Arial" w:cs="Arial"/>
          <w:sz w:val="20"/>
          <w:szCs w:val="20"/>
        </w:rPr>
        <w:tab/>
        <w:t xml:space="preserve">: Director Técnico de Reparación de la </w:t>
      </w:r>
      <w:proofErr w:type="spellStart"/>
      <w:r w:rsidRPr="009A40D7">
        <w:rPr>
          <w:rFonts w:ascii="Arial" w:hAnsi="Arial" w:cs="Arial"/>
          <w:sz w:val="20"/>
          <w:szCs w:val="20"/>
        </w:rPr>
        <w:t>UARIV</w:t>
      </w:r>
      <w:proofErr w:type="spellEnd"/>
    </w:p>
    <w:p w:rsidR="00814D42" w:rsidRPr="009A40D7" w:rsidRDefault="00814D42" w:rsidP="00814D42">
      <w:pPr>
        <w:widowControl/>
        <w:autoSpaceDE/>
        <w:autoSpaceDN/>
        <w:adjustRightInd/>
        <w:jc w:val="both"/>
        <w:rPr>
          <w:rFonts w:ascii="Arial" w:hAnsi="Arial" w:cs="Arial"/>
          <w:sz w:val="20"/>
          <w:szCs w:val="20"/>
        </w:rPr>
      </w:pPr>
      <w:r w:rsidRPr="009A40D7">
        <w:rPr>
          <w:rFonts w:ascii="Arial" w:hAnsi="Arial" w:cs="Arial"/>
          <w:sz w:val="20"/>
          <w:szCs w:val="20"/>
        </w:rPr>
        <w:t>Vinculado</w:t>
      </w:r>
      <w:r w:rsidRPr="009A40D7">
        <w:rPr>
          <w:rFonts w:ascii="Arial" w:hAnsi="Arial" w:cs="Arial"/>
          <w:sz w:val="20"/>
          <w:szCs w:val="20"/>
        </w:rPr>
        <w:tab/>
      </w:r>
      <w:r w:rsidRPr="009A40D7">
        <w:rPr>
          <w:rFonts w:ascii="Arial" w:hAnsi="Arial" w:cs="Arial"/>
          <w:sz w:val="20"/>
          <w:szCs w:val="20"/>
        </w:rPr>
        <w:tab/>
        <w:t xml:space="preserve">: Director de Gestión Social y Humanitaria </w:t>
      </w:r>
      <w:proofErr w:type="spellStart"/>
      <w:r w:rsidRPr="009A40D7">
        <w:rPr>
          <w:rFonts w:ascii="Arial" w:hAnsi="Arial" w:cs="Arial"/>
          <w:sz w:val="20"/>
          <w:szCs w:val="20"/>
        </w:rPr>
        <w:t>UARIV</w:t>
      </w:r>
      <w:proofErr w:type="spellEnd"/>
      <w:r w:rsidRPr="009A40D7">
        <w:rPr>
          <w:rFonts w:ascii="Arial" w:hAnsi="Arial" w:cs="Arial"/>
          <w:sz w:val="20"/>
          <w:szCs w:val="20"/>
        </w:rPr>
        <w:t xml:space="preserve"> y otra</w:t>
      </w:r>
    </w:p>
    <w:p w:rsidR="00814D42" w:rsidRPr="009A40D7" w:rsidRDefault="00814D42" w:rsidP="00814D42">
      <w:pPr>
        <w:widowControl/>
        <w:autoSpaceDE/>
        <w:autoSpaceDN/>
        <w:adjustRightInd/>
        <w:jc w:val="both"/>
        <w:rPr>
          <w:rFonts w:ascii="Arial" w:hAnsi="Arial" w:cs="Arial"/>
          <w:sz w:val="20"/>
          <w:szCs w:val="20"/>
        </w:rPr>
      </w:pPr>
      <w:r w:rsidRPr="009A40D7">
        <w:rPr>
          <w:rFonts w:ascii="Arial" w:hAnsi="Arial" w:cs="Arial"/>
          <w:sz w:val="20"/>
          <w:szCs w:val="20"/>
        </w:rPr>
        <w:t>Procedencia</w:t>
      </w:r>
      <w:r w:rsidRPr="009A40D7">
        <w:rPr>
          <w:rFonts w:ascii="Arial" w:hAnsi="Arial" w:cs="Arial"/>
          <w:sz w:val="20"/>
          <w:szCs w:val="20"/>
        </w:rPr>
        <w:tab/>
      </w:r>
      <w:r w:rsidRPr="009A40D7">
        <w:rPr>
          <w:rFonts w:ascii="Arial" w:hAnsi="Arial" w:cs="Arial"/>
          <w:sz w:val="20"/>
          <w:szCs w:val="20"/>
        </w:rPr>
        <w:tab/>
        <w:t xml:space="preserve">: Juzgado Promiscuo del Circuito de La Virginia </w:t>
      </w:r>
    </w:p>
    <w:p w:rsidR="00814D42" w:rsidRPr="009A40D7" w:rsidRDefault="00814D42" w:rsidP="00814D42">
      <w:pPr>
        <w:widowControl/>
        <w:autoSpaceDE/>
        <w:autoSpaceDN/>
        <w:adjustRightInd/>
        <w:jc w:val="both"/>
        <w:rPr>
          <w:rFonts w:ascii="Arial" w:hAnsi="Arial" w:cs="Arial"/>
          <w:sz w:val="20"/>
          <w:szCs w:val="20"/>
        </w:rPr>
      </w:pPr>
      <w:r w:rsidRPr="009A40D7">
        <w:rPr>
          <w:rFonts w:ascii="Arial" w:hAnsi="Arial" w:cs="Arial"/>
          <w:sz w:val="20"/>
          <w:szCs w:val="20"/>
        </w:rPr>
        <w:t>Radicación</w:t>
      </w:r>
      <w:r w:rsidRPr="009A40D7">
        <w:rPr>
          <w:rFonts w:ascii="Arial" w:hAnsi="Arial" w:cs="Arial"/>
          <w:sz w:val="20"/>
          <w:szCs w:val="20"/>
        </w:rPr>
        <w:tab/>
      </w:r>
      <w:r w:rsidRPr="009A40D7">
        <w:rPr>
          <w:rFonts w:ascii="Arial" w:hAnsi="Arial" w:cs="Arial"/>
          <w:sz w:val="20"/>
          <w:szCs w:val="20"/>
        </w:rPr>
        <w:tab/>
        <w:t>: 66400-31-89-001-2020-00010-01</w:t>
      </w:r>
    </w:p>
    <w:p w:rsidR="00814D42" w:rsidRPr="009A40D7" w:rsidRDefault="00814D42" w:rsidP="00814D42">
      <w:pPr>
        <w:widowControl/>
        <w:autoSpaceDE/>
        <w:autoSpaceDN/>
        <w:adjustRightInd/>
        <w:jc w:val="both"/>
        <w:rPr>
          <w:rFonts w:ascii="Arial" w:hAnsi="Arial" w:cs="Arial"/>
          <w:sz w:val="20"/>
          <w:szCs w:val="20"/>
        </w:rPr>
      </w:pPr>
      <w:r w:rsidRPr="009A40D7">
        <w:rPr>
          <w:rFonts w:ascii="Arial" w:hAnsi="Arial" w:cs="Arial"/>
          <w:sz w:val="20"/>
          <w:szCs w:val="20"/>
        </w:rPr>
        <w:t>Magistrado Ponente</w:t>
      </w:r>
      <w:r w:rsidRPr="009A40D7">
        <w:rPr>
          <w:rFonts w:ascii="Arial" w:hAnsi="Arial" w:cs="Arial"/>
          <w:sz w:val="20"/>
          <w:szCs w:val="20"/>
        </w:rPr>
        <w:tab/>
        <w:t xml:space="preserve">: </w:t>
      </w:r>
      <w:proofErr w:type="spellStart"/>
      <w:r w:rsidRPr="009A40D7">
        <w:rPr>
          <w:rFonts w:ascii="Arial" w:hAnsi="Arial" w:cs="Arial"/>
          <w:sz w:val="20"/>
          <w:szCs w:val="20"/>
        </w:rPr>
        <w:t>DUBERNEY</w:t>
      </w:r>
      <w:proofErr w:type="spellEnd"/>
      <w:r w:rsidRPr="009A40D7">
        <w:rPr>
          <w:rFonts w:ascii="Arial" w:hAnsi="Arial" w:cs="Arial"/>
          <w:sz w:val="20"/>
          <w:szCs w:val="20"/>
        </w:rPr>
        <w:t xml:space="preserve"> GRISALES HERRERA</w:t>
      </w:r>
    </w:p>
    <w:p w:rsidR="00814D42" w:rsidRPr="009A40D7" w:rsidRDefault="00814D42" w:rsidP="00814D42">
      <w:pPr>
        <w:widowControl/>
        <w:autoSpaceDE/>
        <w:autoSpaceDN/>
        <w:adjustRightInd/>
        <w:jc w:val="both"/>
        <w:rPr>
          <w:rFonts w:ascii="Arial" w:hAnsi="Arial" w:cs="Arial"/>
          <w:sz w:val="20"/>
          <w:szCs w:val="20"/>
        </w:rPr>
      </w:pPr>
      <w:r w:rsidRPr="009A40D7">
        <w:rPr>
          <w:rFonts w:ascii="Arial" w:hAnsi="Arial" w:cs="Arial"/>
          <w:sz w:val="20"/>
          <w:szCs w:val="20"/>
        </w:rPr>
        <w:t>Acta número</w:t>
      </w:r>
      <w:r w:rsidRPr="009A40D7">
        <w:rPr>
          <w:rFonts w:ascii="Arial" w:hAnsi="Arial" w:cs="Arial"/>
          <w:sz w:val="20"/>
          <w:szCs w:val="20"/>
        </w:rPr>
        <w:tab/>
      </w:r>
      <w:r w:rsidRPr="009A40D7">
        <w:rPr>
          <w:rFonts w:ascii="Arial" w:hAnsi="Arial" w:cs="Arial"/>
          <w:sz w:val="20"/>
          <w:szCs w:val="20"/>
        </w:rPr>
        <w:tab/>
        <w:t>: 148 de 23-04-2020</w:t>
      </w:r>
    </w:p>
    <w:p w:rsidR="00814D42" w:rsidRPr="009A40D7" w:rsidRDefault="00814D42" w:rsidP="00814D42">
      <w:pPr>
        <w:widowControl/>
        <w:autoSpaceDE/>
        <w:autoSpaceDN/>
        <w:adjustRightInd/>
        <w:jc w:val="both"/>
        <w:rPr>
          <w:rFonts w:ascii="Arial" w:hAnsi="Arial" w:cs="Arial"/>
          <w:sz w:val="20"/>
          <w:szCs w:val="20"/>
        </w:rPr>
      </w:pPr>
    </w:p>
    <w:p w:rsidR="00814D42" w:rsidRPr="009A40D7" w:rsidRDefault="00814D42" w:rsidP="00814D42">
      <w:pPr>
        <w:widowControl/>
        <w:autoSpaceDE/>
        <w:autoSpaceDN/>
        <w:adjustRightInd/>
        <w:jc w:val="both"/>
        <w:rPr>
          <w:rFonts w:ascii="Arial" w:hAnsi="Arial" w:cs="Arial"/>
          <w:b/>
          <w:bCs/>
          <w:iCs/>
          <w:sz w:val="20"/>
          <w:szCs w:val="20"/>
          <w:lang w:eastAsia="fr-FR"/>
        </w:rPr>
      </w:pPr>
      <w:r w:rsidRPr="009A40D7">
        <w:rPr>
          <w:rFonts w:ascii="Arial" w:hAnsi="Arial" w:cs="Arial"/>
          <w:b/>
          <w:bCs/>
          <w:iCs/>
          <w:sz w:val="20"/>
          <w:szCs w:val="20"/>
          <w:u w:val="single"/>
          <w:lang w:eastAsia="fr-FR"/>
        </w:rPr>
        <w:t>TEMAS:</w:t>
      </w:r>
      <w:r w:rsidRPr="009A40D7">
        <w:rPr>
          <w:rFonts w:ascii="Arial" w:hAnsi="Arial" w:cs="Arial"/>
          <w:b/>
          <w:bCs/>
          <w:iCs/>
          <w:sz w:val="20"/>
          <w:szCs w:val="20"/>
          <w:lang w:eastAsia="fr-FR"/>
        </w:rPr>
        <w:tab/>
      </w:r>
      <w:r w:rsidRPr="009A40D7">
        <w:rPr>
          <w:rFonts w:ascii="Arial" w:hAnsi="Arial" w:cs="Arial"/>
          <w:b/>
          <w:sz w:val="20"/>
          <w:szCs w:val="20"/>
        </w:rPr>
        <w:t>DEBIDO PROCESO ADMINISTRATIVO</w:t>
      </w:r>
      <w:r w:rsidR="009A40D7">
        <w:rPr>
          <w:rFonts w:ascii="Arial" w:hAnsi="Arial" w:cs="Arial"/>
          <w:b/>
          <w:sz w:val="20"/>
          <w:szCs w:val="20"/>
        </w:rPr>
        <w:t xml:space="preserve"> / GARANTÍAS QUE OFRECE / VÍCTIMA DEL CONFLICTO ARMADO /</w:t>
      </w:r>
      <w:r w:rsidRPr="009A40D7">
        <w:rPr>
          <w:rFonts w:ascii="Arial" w:hAnsi="Arial" w:cs="Arial"/>
          <w:b/>
          <w:sz w:val="20"/>
          <w:szCs w:val="20"/>
        </w:rPr>
        <w:t xml:space="preserve"> BENEFICIARI</w:t>
      </w:r>
      <w:r w:rsidR="009A40D7">
        <w:rPr>
          <w:rFonts w:ascii="Arial" w:hAnsi="Arial" w:cs="Arial"/>
          <w:b/>
          <w:sz w:val="20"/>
          <w:szCs w:val="20"/>
        </w:rPr>
        <w:t>A</w:t>
      </w:r>
      <w:r w:rsidRPr="009A40D7">
        <w:rPr>
          <w:rFonts w:ascii="Arial" w:hAnsi="Arial" w:cs="Arial"/>
          <w:b/>
          <w:sz w:val="20"/>
          <w:szCs w:val="20"/>
        </w:rPr>
        <w:t xml:space="preserve"> </w:t>
      </w:r>
      <w:r w:rsidR="009A40D7">
        <w:rPr>
          <w:rFonts w:ascii="Arial" w:hAnsi="Arial" w:cs="Arial"/>
          <w:b/>
          <w:sz w:val="20"/>
          <w:szCs w:val="20"/>
        </w:rPr>
        <w:t xml:space="preserve">DE LA </w:t>
      </w:r>
      <w:r w:rsidRPr="009A40D7">
        <w:rPr>
          <w:rFonts w:ascii="Arial" w:hAnsi="Arial" w:cs="Arial"/>
          <w:b/>
          <w:sz w:val="20"/>
          <w:szCs w:val="20"/>
        </w:rPr>
        <w:t xml:space="preserve">INDEMNIZACIÓN </w:t>
      </w:r>
      <w:r w:rsidR="009A40D7">
        <w:rPr>
          <w:rFonts w:ascii="Arial" w:hAnsi="Arial" w:cs="Arial"/>
          <w:b/>
          <w:sz w:val="20"/>
          <w:szCs w:val="20"/>
        </w:rPr>
        <w:t xml:space="preserve">ADMINISTRATIVA </w:t>
      </w:r>
      <w:r w:rsidRPr="009A40D7">
        <w:rPr>
          <w:rFonts w:ascii="Arial" w:hAnsi="Arial" w:cs="Arial"/>
          <w:b/>
          <w:bCs/>
          <w:iCs/>
          <w:sz w:val="20"/>
          <w:szCs w:val="20"/>
          <w:lang w:eastAsia="fr-FR"/>
        </w:rPr>
        <w:t xml:space="preserve">/ </w:t>
      </w:r>
      <w:r w:rsidR="009A40D7">
        <w:rPr>
          <w:rFonts w:ascii="Arial" w:hAnsi="Arial" w:cs="Arial"/>
          <w:b/>
          <w:bCs/>
          <w:iCs/>
          <w:sz w:val="20"/>
          <w:szCs w:val="20"/>
          <w:lang w:eastAsia="fr-FR"/>
        </w:rPr>
        <w:t xml:space="preserve">SE DENIEGA LA TUTELA PORQUE LA DECISIÓN NEGATIVA SE AJUSTÓ A DERECHO / INEXISTENCIA DE VULNERACIÓN DE LOS DERECHOS INVOCADOS. </w:t>
      </w:r>
    </w:p>
    <w:p w:rsidR="00814D42" w:rsidRPr="009A40D7" w:rsidRDefault="00814D42" w:rsidP="00814D42">
      <w:pPr>
        <w:widowControl/>
        <w:autoSpaceDE/>
        <w:autoSpaceDN/>
        <w:adjustRightInd/>
        <w:jc w:val="both"/>
        <w:rPr>
          <w:rFonts w:ascii="Arial" w:hAnsi="Arial" w:cs="Arial"/>
          <w:sz w:val="20"/>
          <w:szCs w:val="20"/>
        </w:rPr>
      </w:pPr>
    </w:p>
    <w:p w:rsidR="00814D42" w:rsidRPr="009A40D7" w:rsidRDefault="009A40D7" w:rsidP="00814D42">
      <w:pPr>
        <w:widowControl/>
        <w:autoSpaceDE/>
        <w:autoSpaceDN/>
        <w:adjustRightInd/>
        <w:jc w:val="both"/>
        <w:rPr>
          <w:rFonts w:ascii="Arial" w:hAnsi="Arial" w:cs="Arial"/>
          <w:sz w:val="20"/>
          <w:szCs w:val="20"/>
        </w:rPr>
      </w:pPr>
      <w:r w:rsidRPr="009A40D7">
        <w:rPr>
          <w:rFonts w:ascii="Arial" w:hAnsi="Arial" w:cs="Arial"/>
          <w:sz w:val="20"/>
          <w:szCs w:val="20"/>
        </w:rPr>
        <w:t xml:space="preserve">Respecto a las pretensiones contra la </w:t>
      </w:r>
      <w:proofErr w:type="spellStart"/>
      <w:r w:rsidRPr="009A40D7">
        <w:rPr>
          <w:rFonts w:ascii="Arial" w:hAnsi="Arial" w:cs="Arial"/>
          <w:sz w:val="20"/>
          <w:szCs w:val="20"/>
        </w:rPr>
        <w:t>UARIV</w:t>
      </w:r>
      <w:proofErr w:type="spellEnd"/>
      <w:r w:rsidRPr="009A40D7">
        <w:rPr>
          <w:rFonts w:ascii="Arial" w:hAnsi="Arial" w:cs="Arial"/>
          <w:sz w:val="20"/>
          <w:szCs w:val="20"/>
        </w:rPr>
        <w:t>, la inmediatez se advierte satisfecha porque la acción se formuló (11-02-2020) (Folio 7, ib.), aproximadamente, once (11) días después de que fuera expedida la respuesta desestimatoria de la petición (29-01-2020) (Folios 9-12, ib.); es decir, se propuso dentro de los seis (6) meses siguientes a los hechos violatorios, que es el plazo general, fijado por la doctrina constitucional. (…)</w:t>
      </w:r>
    </w:p>
    <w:p w:rsidR="009A40D7" w:rsidRPr="009A40D7" w:rsidRDefault="009A40D7" w:rsidP="00814D42">
      <w:pPr>
        <w:widowControl/>
        <w:autoSpaceDE/>
        <w:autoSpaceDN/>
        <w:adjustRightInd/>
        <w:jc w:val="both"/>
        <w:rPr>
          <w:rFonts w:ascii="Arial" w:hAnsi="Arial" w:cs="Arial"/>
          <w:sz w:val="20"/>
          <w:szCs w:val="20"/>
        </w:rPr>
      </w:pPr>
    </w:p>
    <w:p w:rsidR="00814D42" w:rsidRPr="009A40D7" w:rsidRDefault="009A40D7" w:rsidP="00814D42">
      <w:pPr>
        <w:widowControl/>
        <w:autoSpaceDE/>
        <w:autoSpaceDN/>
        <w:adjustRightInd/>
        <w:jc w:val="both"/>
        <w:rPr>
          <w:rFonts w:ascii="Arial" w:hAnsi="Arial" w:cs="Arial"/>
          <w:sz w:val="20"/>
          <w:szCs w:val="20"/>
        </w:rPr>
      </w:pPr>
      <w:r w:rsidRPr="009A40D7">
        <w:rPr>
          <w:rFonts w:ascii="Arial" w:hAnsi="Arial" w:cs="Arial"/>
          <w:sz w:val="20"/>
          <w:szCs w:val="20"/>
        </w:rPr>
        <w:t>… en tratándose de tutelas para reclamar derechos fundamentales de personas víctimas del conflicto armado, concretamente en relación con la indemnización administrativa, la CC ha reiterado que: “(…) es procedente para exigir la garantía de los derechos fundamentales de la población en situación de desplazamiento por ser un mecanismo idóneo y eficaz para el efecto, dada la especial protección constitucional que tiene este grupo poblacional (…)”</w:t>
      </w:r>
    </w:p>
    <w:p w:rsidR="00814D42" w:rsidRPr="009A40D7" w:rsidRDefault="00814D42" w:rsidP="00814D42">
      <w:pPr>
        <w:widowControl/>
        <w:autoSpaceDE/>
        <w:autoSpaceDN/>
        <w:adjustRightInd/>
        <w:jc w:val="both"/>
        <w:rPr>
          <w:rFonts w:ascii="Arial" w:hAnsi="Arial" w:cs="Arial"/>
          <w:sz w:val="20"/>
          <w:szCs w:val="20"/>
        </w:rPr>
      </w:pPr>
    </w:p>
    <w:p w:rsidR="009A40D7" w:rsidRPr="009A40D7" w:rsidRDefault="009A40D7" w:rsidP="009A40D7">
      <w:pPr>
        <w:widowControl/>
        <w:autoSpaceDE/>
        <w:autoSpaceDN/>
        <w:adjustRightInd/>
        <w:jc w:val="both"/>
        <w:rPr>
          <w:rFonts w:ascii="Arial" w:hAnsi="Arial" w:cs="Arial"/>
          <w:sz w:val="20"/>
          <w:szCs w:val="20"/>
        </w:rPr>
      </w:pPr>
      <w:r w:rsidRPr="009A40D7">
        <w:rPr>
          <w:rFonts w:ascii="Arial" w:hAnsi="Arial" w:cs="Arial"/>
          <w:sz w:val="20"/>
          <w:szCs w:val="20"/>
        </w:rPr>
        <w:t>La Sala de Casación Civil de la CSJ… en decisión de tutela reiteró que hacen parte de las garantías al debido proceso administrativo:</w:t>
      </w:r>
    </w:p>
    <w:p w:rsidR="009A40D7" w:rsidRPr="009A40D7" w:rsidRDefault="009A40D7" w:rsidP="009A40D7">
      <w:pPr>
        <w:widowControl/>
        <w:autoSpaceDE/>
        <w:autoSpaceDN/>
        <w:adjustRightInd/>
        <w:jc w:val="both"/>
        <w:rPr>
          <w:rFonts w:ascii="Arial" w:hAnsi="Arial" w:cs="Arial"/>
          <w:sz w:val="20"/>
          <w:szCs w:val="20"/>
        </w:rPr>
      </w:pPr>
    </w:p>
    <w:p w:rsidR="00814D42" w:rsidRPr="009A40D7" w:rsidRDefault="009A40D7" w:rsidP="009A40D7">
      <w:pPr>
        <w:widowControl/>
        <w:autoSpaceDE/>
        <w:autoSpaceDN/>
        <w:adjustRightInd/>
        <w:jc w:val="both"/>
        <w:rPr>
          <w:rFonts w:ascii="Arial" w:hAnsi="Arial" w:cs="Arial"/>
          <w:sz w:val="20"/>
          <w:szCs w:val="20"/>
        </w:rPr>
      </w:pPr>
      <w:r w:rsidRPr="009A40D7">
        <w:rPr>
          <w:rFonts w:ascii="Arial" w:hAnsi="Arial" w:cs="Arial"/>
          <w:sz w:val="20"/>
          <w:szCs w:val="20"/>
        </w:rPr>
        <w:t>“(i) ser oído durante toda la actuación, (ii)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ordenamiento jurídico…”</w:t>
      </w:r>
    </w:p>
    <w:p w:rsidR="009A40D7" w:rsidRPr="009A40D7" w:rsidRDefault="009A40D7" w:rsidP="009A40D7">
      <w:pPr>
        <w:widowControl/>
        <w:autoSpaceDE/>
        <w:autoSpaceDN/>
        <w:adjustRightInd/>
        <w:jc w:val="both"/>
        <w:rPr>
          <w:rFonts w:ascii="Arial" w:hAnsi="Arial" w:cs="Arial"/>
          <w:sz w:val="20"/>
          <w:szCs w:val="20"/>
        </w:rPr>
      </w:pPr>
    </w:p>
    <w:p w:rsidR="009A40D7" w:rsidRPr="009A40D7" w:rsidRDefault="009A40D7" w:rsidP="009A40D7">
      <w:pPr>
        <w:widowControl/>
        <w:autoSpaceDE/>
        <w:autoSpaceDN/>
        <w:adjustRightInd/>
        <w:jc w:val="both"/>
        <w:rPr>
          <w:rFonts w:ascii="Arial" w:hAnsi="Arial" w:cs="Arial"/>
          <w:sz w:val="20"/>
          <w:szCs w:val="20"/>
        </w:rPr>
      </w:pPr>
      <w:r w:rsidRPr="009A40D7">
        <w:rPr>
          <w:rFonts w:ascii="Arial" w:hAnsi="Arial" w:cs="Arial"/>
          <w:sz w:val="20"/>
          <w:szCs w:val="20"/>
        </w:rPr>
        <w:t>Verificados los hechos, las respuestas, las pruebas e impugnación, estima la Sala que la sentencia opugnada debe revocarse porque es clara la inexistencia de vulneración de los derechos, en especial el debido proceso administrativo, habida cuenta de que la decisión cuestionada se ciñó a los parámetros legales sobre el reconocimiento de una indemnización administrativa; por lo tanto, se negará el amparo.</w:t>
      </w:r>
    </w:p>
    <w:p w:rsidR="009A40D7" w:rsidRPr="009A40D7" w:rsidRDefault="009A40D7" w:rsidP="009A40D7">
      <w:pPr>
        <w:widowControl/>
        <w:autoSpaceDE/>
        <w:autoSpaceDN/>
        <w:adjustRightInd/>
        <w:jc w:val="both"/>
        <w:rPr>
          <w:rFonts w:ascii="Arial" w:hAnsi="Arial" w:cs="Arial"/>
          <w:sz w:val="20"/>
          <w:szCs w:val="20"/>
        </w:rPr>
      </w:pPr>
    </w:p>
    <w:p w:rsidR="00814D42" w:rsidRDefault="00814D42" w:rsidP="00814D42">
      <w:pPr>
        <w:widowControl/>
        <w:autoSpaceDE/>
        <w:autoSpaceDN/>
        <w:adjustRightInd/>
        <w:jc w:val="both"/>
        <w:rPr>
          <w:rFonts w:ascii="Arial" w:hAnsi="Arial" w:cs="Arial"/>
          <w:sz w:val="20"/>
          <w:szCs w:val="20"/>
        </w:rPr>
      </w:pPr>
    </w:p>
    <w:p w:rsidR="009A40D7" w:rsidRPr="009A40D7" w:rsidRDefault="009A40D7" w:rsidP="00814D42">
      <w:pPr>
        <w:widowControl/>
        <w:autoSpaceDE/>
        <w:autoSpaceDN/>
        <w:adjustRightInd/>
        <w:jc w:val="both"/>
        <w:rPr>
          <w:rFonts w:ascii="Arial" w:hAnsi="Arial" w:cs="Arial"/>
          <w:sz w:val="20"/>
          <w:szCs w:val="20"/>
        </w:rPr>
      </w:pPr>
    </w:p>
    <w:p w:rsidR="00814D42" w:rsidRPr="009A40D7" w:rsidRDefault="00814D42" w:rsidP="00814D42">
      <w:pPr>
        <w:widowControl/>
        <w:autoSpaceDE/>
        <w:autoSpaceDN/>
        <w:adjustRightInd/>
        <w:jc w:val="both"/>
        <w:rPr>
          <w:rFonts w:ascii="Arial" w:hAnsi="Arial" w:cs="Arial"/>
          <w:sz w:val="20"/>
          <w:szCs w:val="20"/>
        </w:rPr>
      </w:pPr>
    </w:p>
    <w:p w:rsidR="00955141" w:rsidRPr="009A40D7" w:rsidRDefault="004B361E" w:rsidP="00814D42">
      <w:pPr>
        <w:pStyle w:val="Sinespaciado"/>
        <w:tabs>
          <w:tab w:val="left" w:pos="2268"/>
          <w:tab w:val="left" w:pos="3579"/>
        </w:tabs>
        <w:spacing w:line="360" w:lineRule="auto"/>
        <w:jc w:val="center"/>
        <w:rPr>
          <w:rFonts w:ascii="Georgia" w:hAnsi="Georgia" w:cs="Arial"/>
          <w:w w:val="140"/>
          <w:sz w:val="14"/>
        </w:rPr>
      </w:pPr>
      <w:r w:rsidRPr="009A40D7">
        <w:rPr>
          <w:noProof/>
        </w:rPr>
        <w:drawing>
          <wp:anchor distT="0" distB="0" distL="114300" distR="114300" simplePos="0" relativeHeight="251656704" behindDoc="0" locked="0" layoutInCell="1" allowOverlap="1" wp14:anchorId="52605EC3" wp14:editId="5620415F">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270" w:rsidRPr="009A40D7">
        <w:rPr>
          <w:rFonts w:ascii="Georgia" w:hAnsi="Georgia" w:cs="Arial"/>
          <w:w w:val="140"/>
          <w:sz w:val="14"/>
        </w:rPr>
        <w:t xml:space="preserve">                                                                                                                                                                                                  </w:t>
      </w:r>
      <w:r w:rsidR="00927167" w:rsidRPr="009A40D7">
        <w:rPr>
          <w:rFonts w:ascii="Georgia" w:hAnsi="Georgia" w:cs="Arial"/>
          <w:w w:val="140"/>
        </w:rPr>
        <w:br w:type="textWrapping" w:clear="all"/>
      </w:r>
      <w:r w:rsidR="00955141" w:rsidRPr="009A40D7">
        <w:rPr>
          <w:rFonts w:ascii="Georgia" w:hAnsi="Georgia" w:cs="Arial"/>
          <w:w w:val="140"/>
          <w:sz w:val="14"/>
        </w:rPr>
        <w:t>REPUBLICA DE COLOMBIA</w:t>
      </w:r>
    </w:p>
    <w:p w:rsidR="00955141" w:rsidRPr="009A40D7" w:rsidRDefault="00955141" w:rsidP="00955141">
      <w:pPr>
        <w:pStyle w:val="Sinespaciado"/>
        <w:tabs>
          <w:tab w:val="center" w:pos="4987"/>
          <w:tab w:val="left" w:pos="8449"/>
        </w:tabs>
        <w:spacing w:line="360" w:lineRule="auto"/>
        <w:jc w:val="center"/>
        <w:rPr>
          <w:rFonts w:ascii="Georgia" w:hAnsi="Georgia" w:cs="Arial"/>
          <w:w w:val="140"/>
        </w:rPr>
      </w:pPr>
      <w:r w:rsidRPr="009A40D7">
        <w:rPr>
          <w:rFonts w:ascii="Georgia" w:hAnsi="Georgia" w:cs="Arial"/>
          <w:w w:val="140"/>
          <w:sz w:val="14"/>
        </w:rPr>
        <w:t>RAMA JUDICIAL DEL PODER PÚBLICO</w:t>
      </w:r>
    </w:p>
    <w:p w:rsidR="00955141" w:rsidRPr="009A40D7" w:rsidRDefault="00955141" w:rsidP="00955141">
      <w:pPr>
        <w:pStyle w:val="Sinespaciado"/>
        <w:spacing w:line="360" w:lineRule="auto"/>
        <w:jc w:val="center"/>
        <w:rPr>
          <w:rFonts w:ascii="Georgia" w:hAnsi="Georgia" w:cs="Arial"/>
          <w:b/>
          <w:w w:val="140"/>
          <w:sz w:val="16"/>
        </w:rPr>
      </w:pPr>
      <w:r w:rsidRPr="009A40D7">
        <w:rPr>
          <w:rFonts w:ascii="Georgia" w:hAnsi="Georgia" w:cs="Arial"/>
          <w:b/>
          <w:w w:val="140"/>
          <w:sz w:val="18"/>
        </w:rPr>
        <w:t>T</w:t>
      </w:r>
      <w:r w:rsidRPr="009A40D7">
        <w:rPr>
          <w:rFonts w:ascii="Georgia" w:hAnsi="Georgia" w:cs="Arial"/>
          <w:b/>
          <w:w w:val="140"/>
          <w:sz w:val="16"/>
        </w:rPr>
        <w:t>RIBUNAL</w:t>
      </w:r>
      <w:r w:rsidRPr="009A40D7">
        <w:rPr>
          <w:rFonts w:ascii="Georgia" w:hAnsi="Georgia" w:cs="Arial"/>
          <w:b/>
          <w:w w:val="140"/>
          <w:sz w:val="18"/>
        </w:rPr>
        <w:t xml:space="preserve"> S</w:t>
      </w:r>
      <w:r w:rsidRPr="009A40D7">
        <w:rPr>
          <w:rFonts w:ascii="Georgia" w:hAnsi="Georgia" w:cs="Arial"/>
          <w:b/>
          <w:w w:val="140"/>
          <w:sz w:val="16"/>
        </w:rPr>
        <w:t xml:space="preserve">UPERIOR DEL </w:t>
      </w:r>
      <w:r w:rsidRPr="009A40D7">
        <w:rPr>
          <w:rFonts w:ascii="Georgia" w:hAnsi="Georgia" w:cs="Arial"/>
          <w:b/>
          <w:w w:val="140"/>
          <w:sz w:val="18"/>
        </w:rPr>
        <w:t>D</w:t>
      </w:r>
      <w:r w:rsidRPr="009A40D7">
        <w:rPr>
          <w:rFonts w:ascii="Georgia" w:hAnsi="Georgia" w:cs="Arial"/>
          <w:b/>
          <w:w w:val="140"/>
          <w:sz w:val="16"/>
        </w:rPr>
        <w:t>ISTRITO</w:t>
      </w:r>
      <w:r w:rsidRPr="009A40D7">
        <w:rPr>
          <w:rFonts w:ascii="Georgia" w:hAnsi="Georgia" w:cs="Arial"/>
          <w:b/>
          <w:w w:val="140"/>
          <w:sz w:val="18"/>
        </w:rPr>
        <w:t xml:space="preserve"> J</w:t>
      </w:r>
      <w:r w:rsidRPr="009A40D7">
        <w:rPr>
          <w:rFonts w:ascii="Georgia" w:hAnsi="Georgia" w:cs="Arial"/>
          <w:b/>
          <w:w w:val="140"/>
          <w:sz w:val="16"/>
        </w:rPr>
        <w:t>UDICIAL</w:t>
      </w:r>
    </w:p>
    <w:p w:rsidR="00955141" w:rsidRPr="009A40D7" w:rsidRDefault="00955141" w:rsidP="00955141">
      <w:pPr>
        <w:pStyle w:val="Sinespaciado"/>
        <w:spacing w:line="360" w:lineRule="auto"/>
        <w:jc w:val="center"/>
        <w:rPr>
          <w:rFonts w:ascii="Georgia" w:hAnsi="Georgia" w:cs="Arial"/>
          <w:w w:val="140"/>
          <w:sz w:val="16"/>
          <w:szCs w:val="18"/>
        </w:rPr>
      </w:pPr>
      <w:r w:rsidRPr="009A40D7">
        <w:rPr>
          <w:rFonts w:ascii="Georgia" w:hAnsi="Georgia" w:cs="Arial"/>
          <w:w w:val="140"/>
          <w:sz w:val="18"/>
          <w:szCs w:val="18"/>
        </w:rPr>
        <w:t>S</w:t>
      </w:r>
      <w:r w:rsidRPr="009A40D7">
        <w:rPr>
          <w:rFonts w:ascii="Georgia" w:hAnsi="Georgia" w:cs="Arial"/>
          <w:w w:val="140"/>
          <w:sz w:val="16"/>
          <w:szCs w:val="18"/>
        </w:rPr>
        <w:t>ALA</w:t>
      </w:r>
      <w:r w:rsidRPr="009A40D7">
        <w:rPr>
          <w:rFonts w:ascii="Georgia" w:hAnsi="Georgia" w:cs="Arial"/>
          <w:w w:val="140"/>
          <w:sz w:val="14"/>
          <w:szCs w:val="18"/>
        </w:rPr>
        <w:t xml:space="preserve"> </w:t>
      </w:r>
      <w:r w:rsidRPr="009A40D7">
        <w:rPr>
          <w:rFonts w:ascii="Georgia" w:hAnsi="Georgia" w:cs="Arial"/>
          <w:w w:val="140"/>
          <w:sz w:val="16"/>
          <w:szCs w:val="18"/>
        </w:rPr>
        <w:t xml:space="preserve">DE </w:t>
      </w:r>
      <w:r w:rsidRPr="009A40D7">
        <w:rPr>
          <w:rFonts w:ascii="Georgia" w:hAnsi="Georgia" w:cs="Arial"/>
          <w:w w:val="140"/>
          <w:sz w:val="18"/>
          <w:szCs w:val="18"/>
        </w:rPr>
        <w:t>D</w:t>
      </w:r>
      <w:r w:rsidRPr="009A40D7">
        <w:rPr>
          <w:rFonts w:ascii="Georgia" w:hAnsi="Georgia" w:cs="Arial"/>
          <w:w w:val="140"/>
          <w:sz w:val="16"/>
          <w:szCs w:val="18"/>
        </w:rPr>
        <w:t>ECISIÓN</w:t>
      </w:r>
      <w:r w:rsidRPr="009A40D7">
        <w:rPr>
          <w:rFonts w:ascii="Georgia" w:hAnsi="Georgia" w:cs="Arial"/>
          <w:w w:val="140"/>
          <w:sz w:val="18"/>
          <w:szCs w:val="18"/>
        </w:rPr>
        <w:t xml:space="preserve"> C</w:t>
      </w:r>
      <w:r w:rsidRPr="009A40D7">
        <w:rPr>
          <w:rFonts w:ascii="Georgia" w:hAnsi="Georgia" w:cs="Arial"/>
          <w:w w:val="140"/>
          <w:sz w:val="16"/>
          <w:szCs w:val="18"/>
        </w:rPr>
        <w:t>IVIL –</w:t>
      </w:r>
      <w:r w:rsidRPr="009A40D7">
        <w:rPr>
          <w:rFonts w:ascii="Georgia" w:hAnsi="Georgia" w:cs="Arial"/>
          <w:w w:val="140"/>
          <w:sz w:val="18"/>
          <w:szCs w:val="18"/>
        </w:rPr>
        <w:t>F</w:t>
      </w:r>
      <w:r w:rsidRPr="009A40D7">
        <w:rPr>
          <w:rFonts w:ascii="Georgia" w:hAnsi="Georgia" w:cs="Arial"/>
          <w:w w:val="140"/>
          <w:sz w:val="16"/>
          <w:szCs w:val="18"/>
        </w:rPr>
        <w:t xml:space="preserve">AMILIA – </w:t>
      </w:r>
      <w:r w:rsidRPr="009A40D7">
        <w:rPr>
          <w:rFonts w:ascii="Georgia" w:hAnsi="Georgia" w:cs="Arial"/>
          <w:w w:val="140"/>
          <w:sz w:val="18"/>
          <w:szCs w:val="18"/>
        </w:rPr>
        <w:t>D</w:t>
      </w:r>
      <w:r w:rsidRPr="009A40D7">
        <w:rPr>
          <w:rFonts w:ascii="Georgia" w:hAnsi="Georgia" w:cs="Arial"/>
          <w:w w:val="140"/>
          <w:sz w:val="16"/>
          <w:szCs w:val="18"/>
        </w:rPr>
        <w:t>ISTRITO</w:t>
      </w:r>
      <w:r w:rsidRPr="009A40D7">
        <w:rPr>
          <w:rFonts w:ascii="Georgia" w:hAnsi="Georgia" w:cs="Arial"/>
          <w:w w:val="140"/>
          <w:sz w:val="18"/>
          <w:szCs w:val="18"/>
        </w:rPr>
        <w:t xml:space="preserve"> D</w:t>
      </w:r>
      <w:r w:rsidRPr="009A40D7">
        <w:rPr>
          <w:rFonts w:ascii="Georgia" w:hAnsi="Georgia" w:cs="Arial"/>
          <w:w w:val="140"/>
          <w:sz w:val="16"/>
          <w:szCs w:val="18"/>
        </w:rPr>
        <w:t>E</w:t>
      </w:r>
      <w:r w:rsidRPr="009A40D7">
        <w:rPr>
          <w:rFonts w:ascii="Georgia" w:hAnsi="Georgia" w:cs="Arial"/>
          <w:w w:val="140"/>
          <w:sz w:val="18"/>
          <w:szCs w:val="18"/>
        </w:rPr>
        <w:t xml:space="preserve"> P</w:t>
      </w:r>
      <w:r w:rsidRPr="009A40D7">
        <w:rPr>
          <w:rFonts w:ascii="Georgia" w:hAnsi="Georgia" w:cs="Arial"/>
          <w:w w:val="140"/>
          <w:sz w:val="16"/>
          <w:szCs w:val="18"/>
        </w:rPr>
        <w:t>EREIRA</w:t>
      </w:r>
    </w:p>
    <w:p w:rsidR="00955141" w:rsidRPr="009A40D7" w:rsidRDefault="00955141" w:rsidP="00955141">
      <w:pPr>
        <w:pStyle w:val="Sinespaciado"/>
        <w:spacing w:line="360" w:lineRule="auto"/>
        <w:jc w:val="center"/>
        <w:rPr>
          <w:rFonts w:ascii="Georgia" w:hAnsi="Georgia" w:cs="Arial"/>
          <w:w w:val="140"/>
          <w:sz w:val="16"/>
          <w:szCs w:val="18"/>
        </w:rPr>
      </w:pPr>
      <w:r w:rsidRPr="009A40D7">
        <w:rPr>
          <w:rFonts w:ascii="Georgia" w:hAnsi="Georgia" w:cs="Arial"/>
          <w:w w:val="140"/>
          <w:sz w:val="18"/>
          <w:szCs w:val="18"/>
        </w:rPr>
        <w:t>D</w:t>
      </w:r>
      <w:r w:rsidRPr="009A40D7">
        <w:rPr>
          <w:rFonts w:ascii="Georgia" w:hAnsi="Georgia" w:cs="Arial"/>
          <w:w w:val="140"/>
          <w:sz w:val="16"/>
          <w:szCs w:val="18"/>
        </w:rPr>
        <w:t xml:space="preserve">EPARTAMENTO DEL </w:t>
      </w:r>
      <w:r w:rsidRPr="009A40D7">
        <w:rPr>
          <w:rFonts w:ascii="Georgia" w:hAnsi="Georgia" w:cs="Arial"/>
          <w:w w:val="140"/>
          <w:sz w:val="18"/>
          <w:szCs w:val="18"/>
        </w:rPr>
        <w:t>R</w:t>
      </w:r>
      <w:r w:rsidRPr="009A40D7">
        <w:rPr>
          <w:rFonts w:ascii="Georgia" w:hAnsi="Georgia" w:cs="Arial"/>
          <w:w w:val="140"/>
          <w:sz w:val="16"/>
          <w:szCs w:val="18"/>
        </w:rPr>
        <w:t>ISARALDA</w:t>
      </w:r>
    </w:p>
    <w:p w:rsidR="00927167" w:rsidRPr="009A40D7" w:rsidRDefault="00927167" w:rsidP="00955141">
      <w:pPr>
        <w:pStyle w:val="Sinespaciado"/>
        <w:tabs>
          <w:tab w:val="left" w:pos="3579"/>
        </w:tabs>
        <w:spacing w:line="360" w:lineRule="auto"/>
        <w:ind w:left="708" w:firstLine="3579"/>
        <w:jc w:val="center"/>
        <w:rPr>
          <w:rFonts w:ascii="Georgia" w:hAnsi="Georgia" w:cs="Arial"/>
          <w:w w:val="140"/>
          <w:sz w:val="22"/>
          <w:szCs w:val="22"/>
        </w:rPr>
      </w:pPr>
      <w:r w:rsidRPr="009A40D7">
        <w:rPr>
          <w:rFonts w:ascii="Georgia" w:hAnsi="Georgia" w:cs="Arial"/>
          <w:w w:val="140"/>
          <w:sz w:val="22"/>
          <w:szCs w:val="22"/>
        </w:rPr>
        <w:tab/>
      </w:r>
    </w:p>
    <w:p w:rsidR="00785FA3" w:rsidRPr="009A40D7" w:rsidRDefault="00785FA3" w:rsidP="00603E3B">
      <w:pPr>
        <w:pBdr>
          <w:bottom w:val="double" w:sz="6" w:space="1" w:color="auto"/>
        </w:pBdr>
        <w:tabs>
          <w:tab w:val="left" w:pos="4253"/>
        </w:tabs>
        <w:spacing w:line="360" w:lineRule="auto"/>
        <w:jc w:val="center"/>
        <w:rPr>
          <w:rFonts w:ascii="Georgia" w:hAnsi="Georgia"/>
          <w:b/>
          <w:bCs/>
          <w:sz w:val="2"/>
          <w:szCs w:val="22"/>
        </w:rPr>
      </w:pPr>
    </w:p>
    <w:p w:rsidR="00785FA3" w:rsidRPr="009A40D7" w:rsidRDefault="00785FA3" w:rsidP="00785FA3">
      <w:pPr>
        <w:spacing w:line="360" w:lineRule="auto"/>
        <w:jc w:val="center"/>
        <w:rPr>
          <w:rFonts w:ascii="Georgia" w:hAnsi="Georgia"/>
          <w:b/>
          <w:bCs/>
          <w:sz w:val="16"/>
          <w:szCs w:val="22"/>
        </w:rPr>
      </w:pPr>
    </w:p>
    <w:p w:rsidR="00955141" w:rsidRPr="009A40D7" w:rsidRDefault="00955141" w:rsidP="00785FA3">
      <w:pPr>
        <w:spacing w:line="360" w:lineRule="auto"/>
        <w:jc w:val="center"/>
        <w:rPr>
          <w:rFonts w:ascii="Georgia" w:hAnsi="Georgia"/>
          <w:b/>
          <w:bCs/>
          <w:sz w:val="16"/>
          <w:szCs w:val="22"/>
        </w:rPr>
      </w:pPr>
    </w:p>
    <w:p w:rsidR="00CF7F14" w:rsidRPr="009A40D7" w:rsidRDefault="00CF7F14" w:rsidP="00814D42">
      <w:pPr>
        <w:spacing w:line="276" w:lineRule="auto"/>
        <w:jc w:val="center"/>
        <w:rPr>
          <w:rFonts w:ascii="Georgia" w:hAnsi="Georgia" w:cs="Arial"/>
          <w:i/>
        </w:rPr>
      </w:pPr>
      <w:r w:rsidRPr="009A40D7">
        <w:rPr>
          <w:rFonts w:ascii="Georgia" w:hAnsi="Georgia" w:cs="Arial"/>
          <w:i/>
          <w:smallCaps/>
        </w:rPr>
        <w:t xml:space="preserve">Pereira, R., </w:t>
      </w:r>
      <w:r w:rsidR="00FB27FD" w:rsidRPr="009A40D7">
        <w:rPr>
          <w:rFonts w:ascii="Georgia" w:hAnsi="Georgia" w:cs="Arial"/>
          <w:i/>
          <w:smallCaps/>
        </w:rPr>
        <w:t>veintitrés</w:t>
      </w:r>
      <w:r w:rsidR="00E447AD" w:rsidRPr="009A40D7">
        <w:rPr>
          <w:rFonts w:ascii="Georgia" w:hAnsi="Georgia" w:cs="Arial"/>
          <w:i/>
          <w:smallCaps/>
        </w:rPr>
        <w:t xml:space="preserve"> </w:t>
      </w:r>
      <w:r w:rsidRPr="009A40D7">
        <w:rPr>
          <w:rFonts w:ascii="Georgia" w:hAnsi="Georgia" w:cs="Arial"/>
          <w:i/>
          <w:smallCaps/>
        </w:rPr>
        <w:t>(</w:t>
      </w:r>
      <w:r w:rsidR="00FB27FD" w:rsidRPr="009A40D7">
        <w:rPr>
          <w:rFonts w:ascii="Georgia" w:hAnsi="Georgia" w:cs="Arial"/>
          <w:i/>
          <w:smallCaps/>
        </w:rPr>
        <w:t>23</w:t>
      </w:r>
      <w:r w:rsidR="001D287F" w:rsidRPr="009A40D7">
        <w:rPr>
          <w:rFonts w:ascii="Georgia" w:hAnsi="Georgia" w:cs="Arial"/>
          <w:i/>
          <w:smallCaps/>
        </w:rPr>
        <w:t>)</w:t>
      </w:r>
      <w:r w:rsidRPr="009A40D7">
        <w:rPr>
          <w:rFonts w:ascii="Georgia" w:hAnsi="Georgia" w:cs="Arial"/>
          <w:i/>
          <w:smallCaps/>
        </w:rPr>
        <w:t xml:space="preserve"> de </w:t>
      </w:r>
      <w:r w:rsidR="00603E3B" w:rsidRPr="009A40D7">
        <w:rPr>
          <w:rFonts w:ascii="Georgia" w:hAnsi="Georgia" w:cs="Arial"/>
          <w:i/>
          <w:smallCaps/>
        </w:rPr>
        <w:t>abril</w:t>
      </w:r>
      <w:r w:rsidR="00281FF7" w:rsidRPr="009A40D7">
        <w:rPr>
          <w:rFonts w:ascii="Georgia" w:hAnsi="Georgia" w:cs="Arial"/>
          <w:i/>
          <w:smallCaps/>
        </w:rPr>
        <w:t xml:space="preserve"> </w:t>
      </w:r>
      <w:r w:rsidRPr="009A40D7">
        <w:rPr>
          <w:rFonts w:ascii="Georgia" w:hAnsi="Georgia" w:cs="Arial"/>
          <w:i/>
          <w:smallCaps/>
        </w:rPr>
        <w:t xml:space="preserve">de dos mil </w:t>
      </w:r>
      <w:r w:rsidR="00281FF7" w:rsidRPr="009A40D7">
        <w:rPr>
          <w:rFonts w:ascii="Georgia" w:hAnsi="Georgia" w:cs="Arial"/>
          <w:i/>
          <w:smallCaps/>
        </w:rPr>
        <w:t xml:space="preserve">veinte </w:t>
      </w:r>
      <w:r w:rsidRPr="009A40D7">
        <w:rPr>
          <w:rFonts w:ascii="Georgia" w:hAnsi="Georgia" w:cs="Arial"/>
          <w:i/>
          <w:smallCaps/>
        </w:rPr>
        <w:t>(</w:t>
      </w:r>
      <w:r w:rsidR="00281FF7" w:rsidRPr="009A40D7">
        <w:rPr>
          <w:rFonts w:ascii="Georgia" w:hAnsi="Georgia" w:cs="Arial"/>
          <w:i/>
          <w:smallCaps/>
        </w:rPr>
        <w:t>2020</w:t>
      </w:r>
      <w:r w:rsidRPr="009A40D7">
        <w:rPr>
          <w:rFonts w:ascii="Georgia" w:hAnsi="Georgia" w:cs="Arial"/>
          <w:i/>
          <w:smallCaps/>
        </w:rPr>
        <w:t>)</w:t>
      </w:r>
      <w:r w:rsidRPr="009A40D7">
        <w:rPr>
          <w:rFonts w:ascii="Georgia" w:hAnsi="Georgia" w:cs="Arial"/>
          <w:i/>
        </w:rPr>
        <w:t>.</w:t>
      </w:r>
    </w:p>
    <w:p w:rsidR="00785FA3" w:rsidRPr="009A40D7" w:rsidRDefault="00785FA3" w:rsidP="00814D42">
      <w:pPr>
        <w:pStyle w:val="Textoindependiente"/>
        <w:spacing w:line="276" w:lineRule="auto"/>
        <w:rPr>
          <w:rFonts w:ascii="Georgia" w:hAnsi="Georgia"/>
          <w:szCs w:val="24"/>
          <w:lang w:val="es-ES"/>
        </w:rPr>
      </w:pPr>
    </w:p>
    <w:p w:rsidR="00955141" w:rsidRPr="009A40D7" w:rsidRDefault="00955141" w:rsidP="00814D42">
      <w:pPr>
        <w:pStyle w:val="Textoindependiente"/>
        <w:numPr>
          <w:ilvl w:val="0"/>
          <w:numId w:val="1"/>
        </w:numPr>
        <w:spacing w:line="276" w:lineRule="auto"/>
        <w:rPr>
          <w:rFonts w:ascii="Georgia" w:hAnsi="Georgia"/>
          <w:b/>
          <w:smallCaps/>
          <w:szCs w:val="24"/>
          <w:lang w:val="es-ES"/>
        </w:rPr>
      </w:pPr>
      <w:r w:rsidRPr="009A40D7">
        <w:rPr>
          <w:rFonts w:ascii="Georgia" w:hAnsi="Georgia"/>
          <w:b/>
          <w:smallCaps/>
          <w:szCs w:val="24"/>
          <w:lang w:val="es-ES"/>
        </w:rPr>
        <w:t>El asunto a decidir</w:t>
      </w:r>
    </w:p>
    <w:p w:rsidR="00785FA3" w:rsidRPr="009A40D7" w:rsidRDefault="00785FA3" w:rsidP="00814D42">
      <w:pPr>
        <w:pStyle w:val="Textoindependiente"/>
        <w:spacing w:line="276" w:lineRule="auto"/>
        <w:rPr>
          <w:rFonts w:ascii="Georgia" w:hAnsi="Georgia"/>
          <w:szCs w:val="24"/>
          <w:lang w:val="es-ES"/>
        </w:rPr>
      </w:pPr>
    </w:p>
    <w:p w:rsidR="00785FA3" w:rsidRPr="009A40D7" w:rsidRDefault="00785FA3" w:rsidP="00814D42">
      <w:pPr>
        <w:pStyle w:val="Textoindependiente"/>
        <w:spacing w:line="276" w:lineRule="auto"/>
        <w:rPr>
          <w:rFonts w:ascii="Georgia" w:hAnsi="Georgia"/>
          <w:szCs w:val="24"/>
          <w:lang w:val="es-ES"/>
        </w:rPr>
      </w:pPr>
      <w:r w:rsidRPr="009A40D7">
        <w:rPr>
          <w:rFonts w:ascii="Georgia" w:hAnsi="Georgia"/>
          <w:szCs w:val="24"/>
          <w:lang w:val="es-ES"/>
        </w:rPr>
        <w:lastRenderedPageBreak/>
        <w:t>La impugnación suscitada en el trámite constitucional ya referido, una vez se ha cumplido la actuación de primera instancia.</w:t>
      </w:r>
    </w:p>
    <w:p w:rsidR="00785FA3" w:rsidRPr="009A40D7" w:rsidRDefault="00785FA3" w:rsidP="00814D42">
      <w:pPr>
        <w:pStyle w:val="Textoindependiente"/>
        <w:spacing w:line="276" w:lineRule="auto"/>
        <w:rPr>
          <w:rFonts w:ascii="Georgia" w:hAnsi="Georgia"/>
          <w:szCs w:val="24"/>
          <w:lang w:val="es-ES"/>
        </w:rPr>
      </w:pPr>
    </w:p>
    <w:p w:rsidR="00785FA3" w:rsidRPr="009A40D7" w:rsidRDefault="00785FA3" w:rsidP="00814D42">
      <w:pPr>
        <w:pStyle w:val="Textoindependiente"/>
        <w:numPr>
          <w:ilvl w:val="0"/>
          <w:numId w:val="1"/>
        </w:numPr>
        <w:spacing w:line="276" w:lineRule="auto"/>
        <w:rPr>
          <w:rFonts w:ascii="Georgia" w:hAnsi="Georgia"/>
          <w:b/>
          <w:bCs/>
          <w:smallCaps/>
          <w:szCs w:val="24"/>
          <w:lang w:val="es-ES"/>
        </w:rPr>
      </w:pPr>
      <w:r w:rsidRPr="009A40D7">
        <w:rPr>
          <w:rFonts w:ascii="Georgia" w:hAnsi="Georgia"/>
          <w:b/>
          <w:bCs/>
          <w:smallCaps/>
          <w:szCs w:val="24"/>
          <w:lang w:val="es-ES"/>
        </w:rPr>
        <w:t xml:space="preserve">La síntesis fáctica </w:t>
      </w:r>
    </w:p>
    <w:p w:rsidR="00110898" w:rsidRPr="009A40D7" w:rsidRDefault="00110898" w:rsidP="00814D42">
      <w:pPr>
        <w:pStyle w:val="Textoindependiente"/>
        <w:spacing w:line="276" w:lineRule="auto"/>
        <w:rPr>
          <w:rFonts w:ascii="Georgia" w:hAnsi="Georgia"/>
          <w:szCs w:val="24"/>
          <w:lang w:val="es-ES"/>
        </w:rPr>
      </w:pPr>
    </w:p>
    <w:p w:rsidR="001D287F" w:rsidRPr="009A40D7" w:rsidRDefault="00202380" w:rsidP="00814D42">
      <w:pPr>
        <w:pStyle w:val="Textoindependiente"/>
        <w:spacing w:line="276" w:lineRule="auto"/>
        <w:rPr>
          <w:rFonts w:ascii="Georgia" w:hAnsi="Georgia"/>
          <w:szCs w:val="24"/>
          <w:lang w:val="es-ES"/>
        </w:rPr>
      </w:pPr>
      <w:r w:rsidRPr="009A40D7">
        <w:rPr>
          <w:rFonts w:ascii="Georgia" w:hAnsi="Georgia"/>
          <w:szCs w:val="24"/>
          <w:lang w:val="es-ES"/>
        </w:rPr>
        <w:t>La actora refiere que fue inscrita en el Registro Único de Víctimas (</w:t>
      </w:r>
      <w:proofErr w:type="spellStart"/>
      <w:r w:rsidRPr="009A40D7">
        <w:rPr>
          <w:rFonts w:ascii="Georgia" w:hAnsi="Georgia"/>
          <w:szCs w:val="24"/>
          <w:lang w:val="es-ES"/>
        </w:rPr>
        <w:t>RUV</w:t>
      </w:r>
      <w:proofErr w:type="spellEnd"/>
      <w:r w:rsidRPr="009A40D7">
        <w:rPr>
          <w:rFonts w:ascii="Georgia" w:hAnsi="Georgia"/>
          <w:szCs w:val="24"/>
          <w:lang w:val="es-ES"/>
        </w:rPr>
        <w:t xml:space="preserve">) por el homicidio de un hermano; en enero hogaño solicitó el pago de la indemnización administrativa; sin embargo, la </w:t>
      </w:r>
      <w:proofErr w:type="spellStart"/>
      <w:r w:rsidRPr="009A40D7">
        <w:rPr>
          <w:rFonts w:ascii="Georgia" w:hAnsi="Georgia"/>
          <w:szCs w:val="24"/>
          <w:lang w:val="es-ES"/>
        </w:rPr>
        <w:t>UARIV</w:t>
      </w:r>
      <w:proofErr w:type="spellEnd"/>
      <w:r w:rsidRPr="009A40D7">
        <w:rPr>
          <w:rFonts w:ascii="Georgia" w:hAnsi="Georgia"/>
          <w:szCs w:val="24"/>
          <w:lang w:val="es-ES"/>
        </w:rPr>
        <w:t xml:space="preserve"> se lo negó porque, supuestamente, no es beneficiaria, según la Ley 1448; agrega que el occiso velaba por la manutención de la familia, era soltero, no tenía hijos ni esposa o compañera, y sus padres han fallecido; comenta que la ayuda serviría para el sostenimiento de otro hermano, declarado “interdicto” y que está a su cargo (Folios 3-7, cuaderno digitalizado).</w:t>
      </w:r>
    </w:p>
    <w:p w:rsidR="00202380" w:rsidRPr="009A40D7" w:rsidRDefault="00202380" w:rsidP="00814D42">
      <w:pPr>
        <w:pStyle w:val="Textoindependiente"/>
        <w:spacing w:line="276" w:lineRule="auto"/>
        <w:rPr>
          <w:rFonts w:ascii="Georgia" w:hAnsi="Georgia"/>
          <w:szCs w:val="24"/>
          <w:lang w:val="es-ES"/>
        </w:rPr>
      </w:pPr>
    </w:p>
    <w:p w:rsidR="001D287F" w:rsidRPr="009A40D7" w:rsidRDefault="001D287F" w:rsidP="00814D42">
      <w:pPr>
        <w:pStyle w:val="Textoindependiente"/>
        <w:numPr>
          <w:ilvl w:val="0"/>
          <w:numId w:val="1"/>
        </w:numPr>
        <w:spacing w:line="276" w:lineRule="auto"/>
        <w:rPr>
          <w:rFonts w:ascii="Georgia" w:hAnsi="Georgia"/>
          <w:b/>
          <w:bCs/>
          <w:smallCaps/>
          <w:szCs w:val="24"/>
          <w:lang w:val="es-ES"/>
        </w:rPr>
      </w:pPr>
      <w:r w:rsidRPr="009A40D7">
        <w:rPr>
          <w:rFonts w:ascii="Georgia" w:hAnsi="Georgia"/>
          <w:b/>
          <w:bCs/>
          <w:smallCaps/>
          <w:szCs w:val="24"/>
          <w:lang w:val="es-ES"/>
        </w:rPr>
        <w:t>Los derechos invocados y la petición de protección</w:t>
      </w:r>
    </w:p>
    <w:p w:rsidR="009A40D7" w:rsidRPr="009A40D7" w:rsidRDefault="009A40D7" w:rsidP="00814D42">
      <w:pPr>
        <w:pStyle w:val="Textoindependiente"/>
        <w:widowControl w:val="0"/>
        <w:spacing w:line="276" w:lineRule="auto"/>
        <w:rPr>
          <w:rFonts w:ascii="Georgia" w:hAnsi="Georgia"/>
          <w:szCs w:val="24"/>
          <w:lang w:val="es-ES"/>
        </w:rPr>
      </w:pPr>
    </w:p>
    <w:p w:rsidR="001D287F" w:rsidRPr="009A40D7" w:rsidRDefault="00792089" w:rsidP="00814D42">
      <w:pPr>
        <w:pStyle w:val="Textoindependiente"/>
        <w:widowControl w:val="0"/>
        <w:spacing w:line="276" w:lineRule="auto"/>
        <w:rPr>
          <w:rFonts w:ascii="Georgia" w:hAnsi="Georgia"/>
          <w:szCs w:val="24"/>
          <w:lang w:val="es-ES"/>
        </w:rPr>
      </w:pPr>
      <w:r w:rsidRPr="009A40D7">
        <w:rPr>
          <w:rFonts w:ascii="Georgia" w:hAnsi="Georgia"/>
          <w:szCs w:val="24"/>
          <w:lang w:val="es-ES"/>
        </w:rPr>
        <w:t xml:space="preserve">Vida digna, igualdad, acceso a la administración de justicia, debido proceso y la reparación integral </w:t>
      </w:r>
      <w:r w:rsidR="001D287F" w:rsidRPr="009A40D7">
        <w:rPr>
          <w:rFonts w:ascii="Georgia" w:hAnsi="Georgia"/>
          <w:szCs w:val="24"/>
          <w:lang w:val="es-ES"/>
        </w:rPr>
        <w:t xml:space="preserve">(Folio </w:t>
      </w:r>
      <w:r w:rsidRPr="009A40D7">
        <w:rPr>
          <w:rFonts w:ascii="Georgia" w:hAnsi="Georgia"/>
          <w:szCs w:val="24"/>
          <w:lang w:val="es-ES"/>
        </w:rPr>
        <w:t>3</w:t>
      </w:r>
      <w:r w:rsidR="001D287F" w:rsidRPr="009A40D7">
        <w:rPr>
          <w:rFonts w:ascii="Georgia" w:hAnsi="Georgia"/>
          <w:szCs w:val="24"/>
          <w:lang w:val="es-ES"/>
        </w:rPr>
        <w:t xml:space="preserve">, cuaderno digitalizado). </w:t>
      </w:r>
      <w:r w:rsidR="00202380" w:rsidRPr="009A40D7">
        <w:rPr>
          <w:rFonts w:ascii="Georgia" w:hAnsi="Georgia"/>
          <w:szCs w:val="24"/>
          <w:lang w:val="es-ES"/>
        </w:rPr>
        <w:t>Pide p</w:t>
      </w:r>
      <w:r w:rsidRPr="009A40D7">
        <w:rPr>
          <w:rFonts w:ascii="Georgia" w:hAnsi="Georgia"/>
          <w:szCs w:val="24"/>
          <w:lang w:val="es-ES"/>
        </w:rPr>
        <w:t xml:space="preserve">agar </w:t>
      </w:r>
      <w:r w:rsidR="001D287F" w:rsidRPr="009A40D7">
        <w:rPr>
          <w:rFonts w:ascii="Georgia" w:hAnsi="Georgia" w:cs="Arial"/>
          <w:szCs w:val="24"/>
          <w:lang w:val="es-ES"/>
        </w:rPr>
        <w:t>la reparación administrativa</w:t>
      </w:r>
      <w:r w:rsidRPr="009A40D7">
        <w:rPr>
          <w:rFonts w:ascii="Georgia" w:hAnsi="Georgia" w:cs="Arial"/>
          <w:szCs w:val="24"/>
          <w:lang w:val="es-ES"/>
        </w:rPr>
        <w:t xml:space="preserve"> y fijar un turno de desembolso </w:t>
      </w:r>
      <w:r w:rsidR="001D287F" w:rsidRPr="009A40D7">
        <w:rPr>
          <w:rFonts w:ascii="Georgia" w:hAnsi="Georgia"/>
          <w:szCs w:val="24"/>
          <w:lang w:val="es-ES"/>
        </w:rPr>
        <w:t xml:space="preserve">(Folios </w:t>
      </w:r>
      <w:r w:rsidRPr="009A40D7">
        <w:rPr>
          <w:rFonts w:ascii="Georgia" w:hAnsi="Georgia"/>
          <w:szCs w:val="24"/>
          <w:lang w:val="es-ES"/>
        </w:rPr>
        <w:t>6-7</w:t>
      </w:r>
      <w:r w:rsidR="001D287F" w:rsidRPr="009A40D7">
        <w:rPr>
          <w:rFonts w:ascii="Georgia" w:hAnsi="Georgia"/>
          <w:szCs w:val="24"/>
          <w:lang w:val="es-ES"/>
        </w:rPr>
        <w:t>, cuaderno digitalizado).</w:t>
      </w:r>
    </w:p>
    <w:p w:rsidR="00575133" w:rsidRPr="009A40D7" w:rsidRDefault="00575133" w:rsidP="00814D42">
      <w:pPr>
        <w:pStyle w:val="Textoindependiente"/>
        <w:widowControl w:val="0"/>
        <w:spacing w:line="276" w:lineRule="auto"/>
        <w:rPr>
          <w:rFonts w:ascii="Georgia" w:hAnsi="Georgia"/>
          <w:szCs w:val="24"/>
          <w:lang w:val="es-ES"/>
        </w:rPr>
      </w:pPr>
    </w:p>
    <w:p w:rsidR="001D287F" w:rsidRPr="009A40D7" w:rsidRDefault="001D287F" w:rsidP="00814D42">
      <w:pPr>
        <w:pStyle w:val="Textoindependiente"/>
        <w:widowControl w:val="0"/>
        <w:numPr>
          <w:ilvl w:val="0"/>
          <w:numId w:val="1"/>
        </w:numPr>
        <w:spacing w:line="276" w:lineRule="auto"/>
        <w:rPr>
          <w:rFonts w:ascii="Georgia" w:hAnsi="Georgia"/>
          <w:b/>
          <w:bCs/>
          <w:smallCaps/>
          <w:szCs w:val="24"/>
          <w:lang w:val="es-ES"/>
        </w:rPr>
      </w:pPr>
      <w:r w:rsidRPr="009A40D7">
        <w:rPr>
          <w:rFonts w:ascii="Georgia" w:hAnsi="Georgia"/>
          <w:b/>
          <w:bCs/>
          <w:smallCaps/>
          <w:szCs w:val="24"/>
          <w:lang w:val="es-ES"/>
        </w:rPr>
        <w:t>La sinopsis de la crónica procesal</w:t>
      </w:r>
    </w:p>
    <w:p w:rsidR="00FB27FD" w:rsidRPr="009A40D7" w:rsidRDefault="00FB27FD" w:rsidP="00814D42">
      <w:pPr>
        <w:pStyle w:val="Textoindependiente"/>
        <w:widowControl w:val="0"/>
        <w:spacing w:line="276" w:lineRule="auto"/>
        <w:rPr>
          <w:rFonts w:ascii="Georgia" w:hAnsi="Georgia"/>
          <w:szCs w:val="24"/>
          <w:lang w:val="es-ES"/>
        </w:rPr>
      </w:pPr>
    </w:p>
    <w:p w:rsidR="001D287F" w:rsidRPr="009A40D7" w:rsidRDefault="001D287F" w:rsidP="00814D42">
      <w:pPr>
        <w:pStyle w:val="Textoindependiente"/>
        <w:widowControl w:val="0"/>
        <w:spacing w:line="276" w:lineRule="auto"/>
        <w:rPr>
          <w:rFonts w:ascii="Georgia" w:hAnsi="Georgia"/>
          <w:szCs w:val="24"/>
          <w:lang w:val="es-ES"/>
        </w:rPr>
      </w:pPr>
      <w:r w:rsidRPr="009A40D7">
        <w:rPr>
          <w:rFonts w:ascii="Georgia" w:hAnsi="Georgia"/>
          <w:szCs w:val="24"/>
          <w:lang w:val="es-ES"/>
        </w:rPr>
        <w:t xml:space="preserve">Con providencia del </w:t>
      </w:r>
      <w:r w:rsidR="00792089" w:rsidRPr="009A40D7">
        <w:rPr>
          <w:rFonts w:ascii="Georgia" w:hAnsi="Georgia"/>
          <w:szCs w:val="24"/>
          <w:lang w:val="es-ES"/>
        </w:rPr>
        <w:t xml:space="preserve">17-02-2020 </w:t>
      </w:r>
      <w:r w:rsidRPr="009A40D7">
        <w:rPr>
          <w:rFonts w:ascii="Georgia" w:hAnsi="Georgia"/>
          <w:szCs w:val="24"/>
          <w:lang w:val="es-ES"/>
        </w:rPr>
        <w:t xml:space="preserve">se admitió, se vinculó a quienes consideró pertinente y se dispuso notificar a las partes (Folios </w:t>
      </w:r>
      <w:r w:rsidR="00792089" w:rsidRPr="009A40D7">
        <w:rPr>
          <w:rFonts w:ascii="Georgia" w:hAnsi="Georgia"/>
          <w:szCs w:val="24"/>
          <w:lang w:val="es-ES"/>
        </w:rPr>
        <w:t>74</w:t>
      </w:r>
      <w:r w:rsidRPr="009A40D7">
        <w:rPr>
          <w:rFonts w:ascii="Georgia" w:hAnsi="Georgia"/>
          <w:szCs w:val="24"/>
          <w:lang w:val="es-ES"/>
        </w:rPr>
        <w:t xml:space="preserve">, ibídem). El </w:t>
      </w:r>
      <w:r w:rsidR="00792089" w:rsidRPr="009A40D7">
        <w:rPr>
          <w:rFonts w:ascii="Georgia" w:hAnsi="Georgia"/>
          <w:szCs w:val="24"/>
          <w:lang w:val="es-ES"/>
        </w:rPr>
        <w:t>26-02-2020</w:t>
      </w:r>
      <w:r w:rsidRPr="009A40D7">
        <w:rPr>
          <w:rFonts w:ascii="Georgia" w:hAnsi="Georgia"/>
          <w:szCs w:val="24"/>
          <w:lang w:val="es-ES"/>
        </w:rPr>
        <w:t xml:space="preserve"> se profirió sentencia (Folios </w:t>
      </w:r>
      <w:r w:rsidR="00D6047F" w:rsidRPr="009A40D7">
        <w:rPr>
          <w:rFonts w:ascii="Georgia" w:hAnsi="Georgia"/>
          <w:szCs w:val="24"/>
          <w:lang w:val="es-ES"/>
        </w:rPr>
        <w:t>95-101</w:t>
      </w:r>
      <w:r w:rsidRPr="009A40D7">
        <w:rPr>
          <w:rFonts w:ascii="Georgia" w:hAnsi="Georgia"/>
          <w:szCs w:val="24"/>
          <w:lang w:val="es-ES"/>
        </w:rPr>
        <w:t xml:space="preserve">, ibídem); y, con auto del </w:t>
      </w:r>
      <w:r w:rsidR="00D6047F" w:rsidRPr="009A40D7">
        <w:rPr>
          <w:rFonts w:ascii="Georgia" w:hAnsi="Georgia"/>
          <w:szCs w:val="24"/>
          <w:lang w:val="es-ES"/>
        </w:rPr>
        <w:t>04</w:t>
      </w:r>
      <w:r w:rsidRPr="009A40D7">
        <w:rPr>
          <w:rFonts w:ascii="Georgia" w:hAnsi="Georgia"/>
          <w:szCs w:val="24"/>
          <w:lang w:val="es-ES"/>
        </w:rPr>
        <w:t xml:space="preserve">-03-2020 se concedió la impugnación formulada por </w:t>
      </w:r>
      <w:r w:rsidR="00D6047F" w:rsidRPr="009A40D7">
        <w:rPr>
          <w:rFonts w:ascii="Georgia" w:hAnsi="Georgia"/>
          <w:szCs w:val="24"/>
          <w:lang w:val="es-ES"/>
        </w:rPr>
        <w:t xml:space="preserve">la accionada </w:t>
      </w:r>
      <w:r w:rsidRPr="009A40D7">
        <w:rPr>
          <w:rFonts w:ascii="Georgia" w:hAnsi="Georgia"/>
          <w:szCs w:val="24"/>
          <w:lang w:val="es-ES"/>
        </w:rPr>
        <w:t xml:space="preserve">(Folio </w:t>
      </w:r>
      <w:r w:rsidR="00D6047F" w:rsidRPr="009A40D7">
        <w:rPr>
          <w:rFonts w:ascii="Georgia" w:hAnsi="Georgia"/>
          <w:szCs w:val="24"/>
          <w:lang w:val="es-ES"/>
        </w:rPr>
        <w:t>132</w:t>
      </w:r>
      <w:r w:rsidRPr="009A40D7">
        <w:rPr>
          <w:rFonts w:ascii="Georgia" w:hAnsi="Georgia"/>
          <w:szCs w:val="24"/>
          <w:lang w:val="es-ES"/>
        </w:rPr>
        <w:t xml:space="preserve">, ibídem). Ya en esta instancia el </w:t>
      </w:r>
      <w:r w:rsidR="00D6047F" w:rsidRPr="009A40D7">
        <w:rPr>
          <w:rFonts w:ascii="Georgia" w:hAnsi="Georgia"/>
          <w:szCs w:val="24"/>
          <w:lang w:val="es-ES"/>
        </w:rPr>
        <w:t>14</w:t>
      </w:r>
      <w:r w:rsidRPr="009A40D7">
        <w:rPr>
          <w:rFonts w:ascii="Georgia" w:hAnsi="Georgia"/>
          <w:szCs w:val="24"/>
          <w:lang w:val="es-ES"/>
        </w:rPr>
        <w:t xml:space="preserve">-04-2020 se </w:t>
      </w:r>
      <w:r w:rsidR="00D6047F" w:rsidRPr="009A40D7">
        <w:rPr>
          <w:rFonts w:ascii="Georgia" w:hAnsi="Georgia"/>
          <w:szCs w:val="24"/>
          <w:lang w:val="es-ES"/>
        </w:rPr>
        <w:t xml:space="preserve">puso en conocimiento de un litisconsorte una irregularidad procesal por su falta de vinculación </w:t>
      </w:r>
      <w:r w:rsidRPr="009A40D7">
        <w:rPr>
          <w:rFonts w:ascii="Georgia" w:hAnsi="Georgia"/>
          <w:szCs w:val="24"/>
          <w:lang w:val="es-ES"/>
        </w:rPr>
        <w:t xml:space="preserve">(Folio </w:t>
      </w:r>
      <w:r w:rsidR="00D6047F" w:rsidRPr="009A40D7">
        <w:rPr>
          <w:rFonts w:ascii="Georgia" w:hAnsi="Georgia"/>
          <w:szCs w:val="24"/>
          <w:lang w:val="es-ES"/>
        </w:rPr>
        <w:t>144</w:t>
      </w:r>
      <w:r w:rsidRPr="009A40D7">
        <w:rPr>
          <w:rFonts w:ascii="Georgia" w:hAnsi="Georgia"/>
          <w:szCs w:val="24"/>
          <w:lang w:val="es-ES"/>
        </w:rPr>
        <w:t>, ib.)</w:t>
      </w:r>
      <w:r w:rsidR="00D6047F" w:rsidRPr="009A40D7">
        <w:rPr>
          <w:rFonts w:ascii="Georgia" w:hAnsi="Georgia"/>
          <w:szCs w:val="24"/>
          <w:lang w:val="es-ES"/>
        </w:rPr>
        <w:t xml:space="preserve">, </w:t>
      </w:r>
      <w:r w:rsidR="00202380" w:rsidRPr="009A40D7">
        <w:rPr>
          <w:rFonts w:ascii="Georgia" w:hAnsi="Georgia"/>
          <w:szCs w:val="24"/>
          <w:lang w:val="es-ES"/>
        </w:rPr>
        <w:t xml:space="preserve">que se </w:t>
      </w:r>
      <w:r w:rsidR="00D6047F" w:rsidRPr="009A40D7">
        <w:rPr>
          <w:rFonts w:ascii="Georgia" w:hAnsi="Georgia"/>
          <w:szCs w:val="24"/>
          <w:lang w:val="es-ES"/>
        </w:rPr>
        <w:t xml:space="preserve">saneó </w:t>
      </w:r>
      <w:r w:rsidR="00202380" w:rsidRPr="009A40D7">
        <w:rPr>
          <w:rFonts w:ascii="Georgia" w:hAnsi="Georgia"/>
          <w:szCs w:val="24"/>
          <w:lang w:val="es-ES"/>
        </w:rPr>
        <w:t xml:space="preserve">por el silencio guardado </w:t>
      </w:r>
      <w:r w:rsidR="00D6047F" w:rsidRPr="009A40D7">
        <w:rPr>
          <w:rFonts w:ascii="Georgia" w:hAnsi="Georgia"/>
          <w:szCs w:val="24"/>
          <w:lang w:val="es-ES"/>
        </w:rPr>
        <w:t>(Folio 145, ib.)</w:t>
      </w:r>
      <w:r w:rsidRPr="009A40D7">
        <w:rPr>
          <w:rFonts w:ascii="Georgia" w:hAnsi="Georgia"/>
          <w:szCs w:val="24"/>
          <w:lang w:val="es-ES"/>
        </w:rPr>
        <w:t xml:space="preserve">. </w:t>
      </w:r>
    </w:p>
    <w:p w:rsidR="001D287F" w:rsidRPr="009A40D7" w:rsidRDefault="001D287F" w:rsidP="00814D42">
      <w:pPr>
        <w:pStyle w:val="Textoindependiente"/>
        <w:widowControl w:val="0"/>
        <w:spacing w:line="276" w:lineRule="auto"/>
        <w:rPr>
          <w:rFonts w:ascii="Georgia" w:hAnsi="Georgia"/>
          <w:szCs w:val="24"/>
          <w:lang w:val="es-ES"/>
        </w:rPr>
      </w:pPr>
    </w:p>
    <w:p w:rsidR="001D287F" w:rsidRPr="009A40D7" w:rsidRDefault="001D287F" w:rsidP="00814D42">
      <w:pPr>
        <w:pStyle w:val="Textoindependiente"/>
        <w:widowControl w:val="0"/>
        <w:spacing w:line="276" w:lineRule="auto"/>
        <w:rPr>
          <w:rFonts w:ascii="Georgia" w:hAnsi="Georgia"/>
          <w:szCs w:val="24"/>
          <w:lang w:val="es-ES"/>
        </w:rPr>
      </w:pPr>
      <w:r w:rsidRPr="009A40D7">
        <w:rPr>
          <w:rFonts w:ascii="Georgia" w:hAnsi="Georgia"/>
          <w:szCs w:val="24"/>
          <w:lang w:val="es-ES"/>
        </w:rPr>
        <w:t xml:space="preserve">El fallo </w:t>
      </w:r>
      <w:r w:rsidR="00D6047F" w:rsidRPr="009A40D7">
        <w:rPr>
          <w:rFonts w:ascii="Georgia" w:hAnsi="Georgia"/>
          <w:szCs w:val="24"/>
          <w:lang w:val="es-ES"/>
        </w:rPr>
        <w:t xml:space="preserve">amparó los derechos porque </w:t>
      </w:r>
      <w:r w:rsidR="0092755C" w:rsidRPr="009A40D7">
        <w:rPr>
          <w:rFonts w:ascii="Georgia" w:hAnsi="Georgia"/>
          <w:szCs w:val="24"/>
          <w:lang w:val="es-ES"/>
        </w:rPr>
        <w:t xml:space="preserve">concluyó que la actora tiene </w:t>
      </w:r>
      <w:r w:rsidR="00D6047F" w:rsidRPr="009A40D7">
        <w:rPr>
          <w:rFonts w:ascii="Georgia" w:hAnsi="Georgia"/>
          <w:szCs w:val="24"/>
          <w:lang w:val="es-ES"/>
        </w:rPr>
        <w:t xml:space="preserve">el parentesco </w:t>
      </w:r>
      <w:r w:rsidR="00202380" w:rsidRPr="009A40D7">
        <w:rPr>
          <w:rFonts w:ascii="Georgia" w:hAnsi="Georgia"/>
          <w:szCs w:val="24"/>
          <w:lang w:val="es-ES"/>
        </w:rPr>
        <w:t xml:space="preserve">exigido por </w:t>
      </w:r>
      <w:r w:rsidR="0092755C" w:rsidRPr="009A40D7">
        <w:rPr>
          <w:rFonts w:ascii="Georgia" w:hAnsi="Georgia"/>
          <w:szCs w:val="24"/>
          <w:lang w:val="es-ES"/>
        </w:rPr>
        <w:t xml:space="preserve">el </w:t>
      </w:r>
      <w:r w:rsidR="00D6047F" w:rsidRPr="009A40D7">
        <w:rPr>
          <w:rFonts w:ascii="Georgia" w:hAnsi="Georgia"/>
          <w:szCs w:val="24"/>
          <w:lang w:val="es-ES"/>
        </w:rPr>
        <w:t xml:space="preserve">artículo 3º de la Ley 1448 </w:t>
      </w:r>
      <w:r w:rsidR="00D6047F" w:rsidRPr="009A40D7">
        <w:rPr>
          <w:rFonts w:ascii="Georgia" w:hAnsi="Georgia"/>
          <w:i/>
          <w:iCs/>
          <w:szCs w:val="24"/>
          <w:lang w:val="es-ES"/>
        </w:rPr>
        <w:t>“</w:t>
      </w:r>
      <w:r w:rsidR="0092755C" w:rsidRPr="009A40D7">
        <w:rPr>
          <w:rFonts w:ascii="Georgia" w:hAnsi="Georgia"/>
          <w:i/>
          <w:iCs/>
          <w:sz w:val="22"/>
          <w:szCs w:val="24"/>
          <w:lang w:val="es-ES"/>
        </w:rPr>
        <w:t xml:space="preserve">(…) </w:t>
      </w:r>
      <w:r w:rsidR="00D6047F" w:rsidRPr="009A40D7">
        <w:rPr>
          <w:rFonts w:ascii="Georgia" w:hAnsi="Georgia"/>
          <w:i/>
          <w:iCs/>
          <w:sz w:val="22"/>
          <w:szCs w:val="24"/>
          <w:lang w:val="es-ES"/>
        </w:rPr>
        <w:t>A falta de estas, lo serán los que se encuentren en el segundo grado de consanguinidad ascendente</w:t>
      </w:r>
      <w:r w:rsidR="0092755C" w:rsidRPr="009A40D7">
        <w:rPr>
          <w:rFonts w:ascii="Georgia" w:hAnsi="Georgia"/>
          <w:i/>
          <w:iCs/>
          <w:sz w:val="22"/>
          <w:szCs w:val="24"/>
          <w:lang w:val="es-ES"/>
        </w:rPr>
        <w:t xml:space="preserve"> (…)</w:t>
      </w:r>
      <w:r w:rsidR="00D6047F" w:rsidRPr="009A40D7">
        <w:rPr>
          <w:rFonts w:ascii="Georgia" w:hAnsi="Georgia"/>
          <w:i/>
          <w:iCs/>
          <w:szCs w:val="24"/>
          <w:lang w:val="es-ES"/>
        </w:rPr>
        <w:t>”</w:t>
      </w:r>
      <w:r w:rsidR="0092755C" w:rsidRPr="009A40D7">
        <w:rPr>
          <w:rFonts w:ascii="Georgia" w:hAnsi="Georgia"/>
          <w:i/>
          <w:iCs/>
          <w:szCs w:val="24"/>
          <w:lang w:val="es-ES"/>
        </w:rPr>
        <w:t xml:space="preserve">, </w:t>
      </w:r>
      <w:r w:rsidR="00576608" w:rsidRPr="009A40D7">
        <w:rPr>
          <w:rFonts w:ascii="Georgia" w:hAnsi="Georgia"/>
          <w:szCs w:val="24"/>
          <w:lang w:val="es-ES"/>
        </w:rPr>
        <w:t xml:space="preserve">toda vez que </w:t>
      </w:r>
      <w:r w:rsidR="0092755C" w:rsidRPr="009A40D7">
        <w:rPr>
          <w:rFonts w:ascii="Georgia" w:hAnsi="Georgia"/>
          <w:szCs w:val="24"/>
          <w:lang w:val="es-ES"/>
        </w:rPr>
        <w:t>no hay cónyuge, compañera permanente, ni parientes en primer grado de consanguinidad; en consecuencia, ordenó pagar la indemnización exigida (Folios 95-101, ib.)</w:t>
      </w:r>
      <w:r w:rsidR="0092755C" w:rsidRPr="009A40D7">
        <w:rPr>
          <w:rFonts w:ascii="Georgia" w:hAnsi="Georgia"/>
          <w:i/>
          <w:iCs/>
          <w:szCs w:val="24"/>
          <w:lang w:val="es-ES"/>
        </w:rPr>
        <w:t>.</w:t>
      </w:r>
      <w:r w:rsidR="0092755C" w:rsidRPr="009A40D7">
        <w:rPr>
          <w:rFonts w:ascii="Georgia" w:hAnsi="Georgia"/>
          <w:szCs w:val="24"/>
          <w:lang w:val="es-ES"/>
        </w:rPr>
        <w:t xml:space="preserve"> </w:t>
      </w:r>
    </w:p>
    <w:p w:rsidR="001D287F" w:rsidRPr="009A40D7" w:rsidRDefault="001D287F" w:rsidP="00814D42">
      <w:pPr>
        <w:pStyle w:val="Textoindependiente"/>
        <w:widowControl w:val="0"/>
        <w:spacing w:line="276" w:lineRule="auto"/>
        <w:rPr>
          <w:rFonts w:ascii="Georgia" w:hAnsi="Georgia"/>
          <w:szCs w:val="24"/>
          <w:lang w:val="es-ES"/>
        </w:rPr>
      </w:pPr>
    </w:p>
    <w:p w:rsidR="001D287F" w:rsidRPr="009A40D7" w:rsidRDefault="001D287F" w:rsidP="00814D42">
      <w:pPr>
        <w:widowControl/>
        <w:spacing w:line="276" w:lineRule="auto"/>
        <w:jc w:val="both"/>
        <w:rPr>
          <w:rFonts w:ascii="Georgia" w:hAnsi="Georgia"/>
        </w:rPr>
      </w:pPr>
      <w:r w:rsidRPr="009A40D7">
        <w:rPr>
          <w:rFonts w:ascii="Georgia" w:hAnsi="Georgia"/>
        </w:rPr>
        <w:t xml:space="preserve">La </w:t>
      </w:r>
      <w:r w:rsidR="00576608" w:rsidRPr="009A40D7">
        <w:rPr>
          <w:rFonts w:ascii="Georgia" w:hAnsi="Georgia"/>
        </w:rPr>
        <w:t xml:space="preserve">autoridad accionada </w:t>
      </w:r>
      <w:r w:rsidR="00202380" w:rsidRPr="009A40D7">
        <w:rPr>
          <w:rFonts w:ascii="Georgia" w:hAnsi="Georgia"/>
        </w:rPr>
        <w:t>alega</w:t>
      </w:r>
      <w:r w:rsidR="00576608" w:rsidRPr="009A40D7">
        <w:rPr>
          <w:rFonts w:ascii="Georgia" w:hAnsi="Georgia"/>
        </w:rPr>
        <w:t xml:space="preserve"> que </w:t>
      </w:r>
      <w:r w:rsidR="008E1A8E" w:rsidRPr="009A40D7">
        <w:rPr>
          <w:rFonts w:ascii="Georgia" w:hAnsi="Georgia"/>
        </w:rPr>
        <w:t>los beneficiarios de la subvención varían</w:t>
      </w:r>
      <w:r w:rsidR="00576608" w:rsidRPr="009A40D7">
        <w:rPr>
          <w:rFonts w:ascii="Georgia" w:hAnsi="Georgia"/>
        </w:rPr>
        <w:t xml:space="preserve"> según el régimen aplicable (Ley 418 de 1997, Decreto 1290 de 2008 y Ley 1448); por lo tanto, como el hecho </w:t>
      </w:r>
      <w:proofErr w:type="spellStart"/>
      <w:r w:rsidR="00576608" w:rsidRPr="009A40D7">
        <w:rPr>
          <w:rFonts w:ascii="Georgia" w:hAnsi="Georgia"/>
        </w:rPr>
        <w:t>victimizante</w:t>
      </w:r>
      <w:proofErr w:type="spellEnd"/>
      <w:r w:rsidR="00576608" w:rsidRPr="009A40D7">
        <w:rPr>
          <w:rFonts w:ascii="Georgia" w:hAnsi="Georgia"/>
        </w:rPr>
        <w:t xml:space="preserve"> fue reconocido en vigencia de la Ley 1448,</w:t>
      </w:r>
      <w:r w:rsidR="008E1A8E" w:rsidRPr="009A40D7">
        <w:rPr>
          <w:rFonts w:ascii="Georgia" w:hAnsi="Georgia"/>
        </w:rPr>
        <w:t xml:space="preserve"> debe aplicarse </w:t>
      </w:r>
      <w:r w:rsidR="00576608" w:rsidRPr="009A40D7">
        <w:rPr>
          <w:rFonts w:ascii="Georgia" w:hAnsi="Georgia"/>
        </w:rPr>
        <w:t xml:space="preserve">el Decreto 1084 de 2015 que establece que los hermanos solo tienen derecho a una indemnización simbólica pública, no económica; </w:t>
      </w:r>
      <w:r w:rsidR="008E1A8E" w:rsidRPr="009A40D7">
        <w:rPr>
          <w:rFonts w:ascii="Georgia" w:hAnsi="Georgia"/>
        </w:rPr>
        <w:t xml:space="preserve">asimismo, </w:t>
      </w:r>
      <w:r w:rsidR="00202380" w:rsidRPr="009A40D7">
        <w:rPr>
          <w:rFonts w:ascii="Georgia" w:hAnsi="Georgia"/>
        </w:rPr>
        <w:t xml:space="preserve">aduce que el </w:t>
      </w:r>
      <w:r w:rsidR="008E1A8E" w:rsidRPr="009A40D7">
        <w:rPr>
          <w:rFonts w:ascii="Georgia" w:hAnsi="Georgia"/>
        </w:rPr>
        <w:t xml:space="preserve">derecho de petición </w:t>
      </w:r>
      <w:r w:rsidR="00202380" w:rsidRPr="009A40D7">
        <w:rPr>
          <w:rFonts w:ascii="Georgia" w:hAnsi="Georgia"/>
        </w:rPr>
        <w:t xml:space="preserve">se </w:t>
      </w:r>
      <w:r w:rsidR="008E1A8E" w:rsidRPr="009A40D7">
        <w:rPr>
          <w:rFonts w:ascii="Georgia" w:hAnsi="Georgia"/>
        </w:rPr>
        <w:t xml:space="preserve">respondió a tiempo y de fondo. Pide revocar </w:t>
      </w:r>
      <w:r w:rsidR="00202380" w:rsidRPr="009A40D7">
        <w:rPr>
          <w:rFonts w:ascii="Georgia" w:hAnsi="Georgia"/>
        </w:rPr>
        <w:t xml:space="preserve">la sentencia </w:t>
      </w:r>
      <w:r w:rsidR="008E1A8E" w:rsidRPr="009A40D7">
        <w:rPr>
          <w:rFonts w:ascii="Georgia" w:hAnsi="Georgia"/>
        </w:rPr>
        <w:t xml:space="preserve">y declarar la carencia actual de objeto </w:t>
      </w:r>
      <w:r w:rsidRPr="009A40D7">
        <w:rPr>
          <w:rFonts w:ascii="Georgia" w:hAnsi="Georgia"/>
        </w:rPr>
        <w:t xml:space="preserve">(Folios </w:t>
      </w:r>
      <w:r w:rsidR="008E1A8E" w:rsidRPr="009A40D7">
        <w:rPr>
          <w:rFonts w:ascii="Georgia" w:hAnsi="Georgia"/>
        </w:rPr>
        <w:t>107-112</w:t>
      </w:r>
      <w:r w:rsidRPr="009A40D7">
        <w:rPr>
          <w:rFonts w:ascii="Georgia" w:hAnsi="Georgia"/>
        </w:rPr>
        <w:t>, ib.)</w:t>
      </w:r>
    </w:p>
    <w:p w:rsidR="001D287F" w:rsidRPr="009A40D7" w:rsidRDefault="001D287F" w:rsidP="00814D42">
      <w:pPr>
        <w:widowControl/>
        <w:spacing w:line="276" w:lineRule="auto"/>
        <w:jc w:val="both"/>
        <w:rPr>
          <w:rFonts w:ascii="Georgia" w:hAnsi="Georgia"/>
        </w:rPr>
      </w:pPr>
    </w:p>
    <w:p w:rsidR="001D287F" w:rsidRPr="009A40D7" w:rsidRDefault="001D287F" w:rsidP="00814D4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ES"/>
        </w:rPr>
      </w:pPr>
      <w:r w:rsidRPr="009A40D7">
        <w:rPr>
          <w:rFonts w:ascii="Georgia" w:hAnsi="Georgia"/>
          <w:b/>
          <w:bCs/>
          <w:smallCaps/>
          <w:szCs w:val="24"/>
          <w:lang w:val="es-ES"/>
        </w:rPr>
        <w:t>La fundamentación jurídica para resolver</w:t>
      </w:r>
    </w:p>
    <w:p w:rsidR="001D287F" w:rsidRPr="009A40D7" w:rsidRDefault="001D287F" w:rsidP="00814D42">
      <w:pPr>
        <w:pStyle w:val="Textoindependiente"/>
        <w:widowControl w:val="0"/>
        <w:spacing w:line="276" w:lineRule="auto"/>
        <w:ind w:left="708"/>
        <w:rPr>
          <w:rFonts w:ascii="Georgia" w:hAnsi="Georgia"/>
          <w:smallCaps/>
          <w:szCs w:val="24"/>
          <w:lang w:val="es-ES"/>
        </w:rPr>
      </w:pPr>
    </w:p>
    <w:p w:rsidR="001D287F" w:rsidRPr="009A40D7" w:rsidRDefault="001D287F" w:rsidP="00814D42">
      <w:pPr>
        <w:pStyle w:val="Textoindependiente"/>
        <w:widowControl w:val="0"/>
        <w:numPr>
          <w:ilvl w:val="1"/>
          <w:numId w:val="10"/>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r w:rsidRPr="009A40D7">
        <w:rPr>
          <w:rFonts w:ascii="Georgia" w:hAnsi="Georgia"/>
          <w:i/>
          <w:iCs/>
          <w:smallCaps/>
          <w:szCs w:val="24"/>
          <w:lang w:val="es-ES"/>
        </w:rPr>
        <w:t>La competencia funcional</w:t>
      </w:r>
      <w:r w:rsidRPr="009A40D7">
        <w:rPr>
          <w:rFonts w:ascii="Georgia" w:hAnsi="Georgia"/>
          <w:smallCaps/>
          <w:szCs w:val="24"/>
          <w:lang w:val="es-ES"/>
        </w:rPr>
        <w:t xml:space="preserve">: </w:t>
      </w:r>
      <w:r w:rsidRPr="009A40D7">
        <w:rPr>
          <w:rFonts w:ascii="Georgia" w:hAnsi="Georgia"/>
          <w:szCs w:val="24"/>
          <w:lang w:val="es-ES"/>
        </w:rPr>
        <w:t>Esta Sala especializada está facultada en forma legal para desatar la controversia, por ser la superiora jerárquica del Despacho cognoscente (Artículo 32 del Decreto 2591 de 1991).</w:t>
      </w:r>
    </w:p>
    <w:p w:rsidR="001D287F" w:rsidRPr="009A40D7" w:rsidRDefault="001D287F" w:rsidP="00814D42">
      <w:pPr>
        <w:pStyle w:val="Textoindependiente"/>
        <w:widowControl w:val="0"/>
        <w:spacing w:line="276" w:lineRule="auto"/>
        <w:ind w:left="720"/>
        <w:rPr>
          <w:rFonts w:ascii="Georgia" w:hAnsi="Georgia"/>
          <w:szCs w:val="24"/>
          <w:lang w:val="es-ES"/>
        </w:rPr>
      </w:pPr>
    </w:p>
    <w:p w:rsidR="001D287F" w:rsidRPr="009A40D7" w:rsidRDefault="001D287F" w:rsidP="00814D42">
      <w:pPr>
        <w:pStyle w:val="Textoindependiente"/>
        <w:widowControl w:val="0"/>
        <w:numPr>
          <w:ilvl w:val="1"/>
          <w:numId w:val="10"/>
        </w:numPr>
        <w:tabs>
          <w:tab w:val="clear" w:pos="708"/>
        </w:tabs>
        <w:spacing w:line="276" w:lineRule="auto"/>
        <w:rPr>
          <w:rFonts w:ascii="Georgia" w:hAnsi="Georgia"/>
          <w:szCs w:val="24"/>
          <w:lang w:val="es-ES"/>
        </w:rPr>
      </w:pPr>
      <w:r w:rsidRPr="009A40D7">
        <w:rPr>
          <w:rFonts w:ascii="Georgia" w:hAnsi="Georgia"/>
          <w:i/>
          <w:iCs/>
          <w:smallCaps/>
          <w:szCs w:val="24"/>
          <w:lang w:val="es-ES"/>
        </w:rPr>
        <w:lastRenderedPageBreak/>
        <w:t>El problema jurídico a resolver</w:t>
      </w:r>
      <w:r w:rsidRPr="009A40D7">
        <w:rPr>
          <w:rFonts w:ascii="Georgia" w:hAnsi="Georgia"/>
          <w:smallCaps/>
          <w:szCs w:val="24"/>
          <w:lang w:val="es-ES"/>
        </w:rPr>
        <w:t xml:space="preserve">: </w:t>
      </w:r>
      <w:r w:rsidRPr="009A40D7">
        <w:rPr>
          <w:rFonts w:ascii="Georgia" w:hAnsi="Georgia"/>
          <w:szCs w:val="24"/>
          <w:lang w:val="es-ES"/>
        </w:rPr>
        <w:t>¿</w:t>
      </w:r>
      <w:r w:rsidR="00202380" w:rsidRPr="009A40D7">
        <w:rPr>
          <w:rFonts w:ascii="Georgia" w:hAnsi="Georgia"/>
          <w:szCs w:val="24"/>
          <w:lang w:val="es-ES"/>
        </w:rPr>
        <w:t>Se debe</w:t>
      </w:r>
      <w:r w:rsidRPr="009A40D7">
        <w:rPr>
          <w:rFonts w:ascii="Georgia" w:hAnsi="Georgia"/>
          <w:szCs w:val="24"/>
          <w:lang w:val="es-ES"/>
        </w:rPr>
        <w:t xml:space="preserve"> confirmar, modificar o revocar la sentencia del Juzgado </w:t>
      </w:r>
      <w:r w:rsidR="008E1A8E" w:rsidRPr="009A40D7">
        <w:rPr>
          <w:rFonts w:ascii="Georgia" w:hAnsi="Georgia"/>
          <w:szCs w:val="24"/>
          <w:lang w:val="es-ES"/>
        </w:rPr>
        <w:t xml:space="preserve">Promiscuo </w:t>
      </w:r>
      <w:r w:rsidRPr="009A40D7">
        <w:rPr>
          <w:rFonts w:ascii="Georgia" w:hAnsi="Georgia"/>
          <w:szCs w:val="24"/>
          <w:lang w:val="es-ES"/>
        </w:rPr>
        <w:t xml:space="preserve">del Circuito de </w:t>
      </w:r>
      <w:r w:rsidR="008E1A8E" w:rsidRPr="009A40D7">
        <w:rPr>
          <w:rFonts w:ascii="Georgia" w:hAnsi="Georgia"/>
          <w:szCs w:val="24"/>
          <w:lang w:val="es-ES"/>
        </w:rPr>
        <w:t>La Virginia</w:t>
      </w:r>
      <w:r w:rsidRPr="009A40D7">
        <w:rPr>
          <w:rFonts w:ascii="Georgia" w:hAnsi="Georgia"/>
          <w:szCs w:val="24"/>
          <w:lang w:val="es-ES"/>
        </w:rPr>
        <w:t xml:space="preserve">, según la impugnación </w:t>
      </w:r>
      <w:r w:rsidR="008E1A8E" w:rsidRPr="009A40D7">
        <w:rPr>
          <w:rFonts w:ascii="Georgia" w:hAnsi="Georgia"/>
          <w:szCs w:val="24"/>
          <w:lang w:val="es-ES"/>
        </w:rPr>
        <w:t>de la encausada</w:t>
      </w:r>
      <w:r w:rsidRPr="009A40D7">
        <w:rPr>
          <w:rFonts w:ascii="Georgia" w:hAnsi="Georgia"/>
          <w:szCs w:val="24"/>
          <w:lang w:val="es-ES"/>
        </w:rPr>
        <w:t xml:space="preserve">? </w:t>
      </w:r>
    </w:p>
    <w:p w:rsidR="001D287F" w:rsidRPr="009A40D7" w:rsidRDefault="001D287F" w:rsidP="00814D42">
      <w:pPr>
        <w:pStyle w:val="Prrafodelista"/>
        <w:spacing w:line="276" w:lineRule="auto"/>
        <w:rPr>
          <w:rFonts w:ascii="Georgia" w:hAnsi="Georgia"/>
        </w:rPr>
      </w:pPr>
    </w:p>
    <w:p w:rsidR="001D287F" w:rsidRPr="009A40D7" w:rsidRDefault="001D287F" w:rsidP="00814D42">
      <w:pPr>
        <w:pStyle w:val="Textoindependiente"/>
        <w:widowControl w:val="0"/>
        <w:numPr>
          <w:ilvl w:val="1"/>
          <w:numId w:val="10"/>
        </w:numPr>
        <w:tabs>
          <w:tab w:val="clear" w:pos="708"/>
        </w:tabs>
        <w:spacing w:line="276" w:lineRule="auto"/>
        <w:rPr>
          <w:rFonts w:ascii="Georgia" w:hAnsi="Georgia"/>
          <w:b/>
          <w:bCs/>
          <w:i/>
          <w:iCs/>
          <w:szCs w:val="24"/>
          <w:lang w:val="es-ES"/>
        </w:rPr>
      </w:pPr>
      <w:r w:rsidRPr="009A40D7">
        <w:rPr>
          <w:rFonts w:ascii="Georgia" w:hAnsi="Georgia"/>
          <w:b/>
          <w:bCs/>
          <w:i/>
          <w:iCs/>
          <w:smallCaps/>
          <w:szCs w:val="24"/>
          <w:lang w:val="es-ES"/>
        </w:rPr>
        <w:t>Los presupuestos generales de procedencia</w:t>
      </w:r>
    </w:p>
    <w:p w:rsidR="001D287F" w:rsidRPr="009A40D7" w:rsidRDefault="001D287F" w:rsidP="00814D42">
      <w:pPr>
        <w:pStyle w:val="Textoindependiente"/>
        <w:widowControl w:val="0"/>
        <w:spacing w:line="276" w:lineRule="auto"/>
        <w:ind w:left="720"/>
        <w:rPr>
          <w:rFonts w:ascii="Georgia" w:hAnsi="Georgia"/>
          <w:szCs w:val="24"/>
          <w:lang w:val="es-ES"/>
        </w:rPr>
      </w:pPr>
    </w:p>
    <w:p w:rsidR="008E1A8E" w:rsidRPr="009A40D7" w:rsidRDefault="001D287F" w:rsidP="00814D42">
      <w:pPr>
        <w:pStyle w:val="Textoindependiente"/>
        <w:widowControl w:val="0"/>
        <w:numPr>
          <w:ilvl w:val="2"/>
          <w:numId w:val="10"/>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lang w:val="es-ES"/>
        </w:rPr>
      </w:pPr>
      <w:r w:rsidRPr="009A40D7">
        <w:rPr>
          <w:rFonts w:ascii="Georgia" w:hAnsi="Georgia"/>
          <w:i/>
          <w:iCs/>
          <w:smallCaps/>
          <w:szCs w:val="24"/>
          <w:lang w:val="es-ES"/>
        </w:rPr>
        <w:t>La legitimación en la causa</w:t>
      </w:r>
      <w:r w:rsidRPr="009A40D7">
        <w:rPr>
          <w:rFonts w:ascii="Georgia" w:hAnsi="Georgia"/>
          <w:smallCaps/>
          <w:szCs w:val="24"/>
          <w:lang w:val="es-ES"/>
        </w:rPr>
        <w:t xml:space="preserve">. </w:t>
      </w:r>
      <w:r w:rsidRPr="009A40D7">
        <w:rPr>
          <w:rFonts w:ascii="Georgia" w:hAnsi="Georgia" w:cs="Arial"/>
          <w:szCs w:val="24"/>
          <w:lang w:val="es-ES"/>
        </w:rPr>
        <w:t xml:space="preserve">Se cumple por activa porque </w:t>
      </w:r>
      <w:r w:rsidR="008E1A8E" w:rsidRPr="009A40D7">
        <w:rPr>
          <w:rFonts w:ascii="Georgia" w:hAnsi="Georgia" w:cs="Arial"/>
          <w:szCs w:val="24"/>
          <w:lang w:val="es-ES"/>
        </w:rPr>
        <w:t>la</w:t>
      </w:r>
      <w:r w:rsidRPr="009A40D7">
        <w:rPr>
          <w:rFonts w:ascii="Georgia" w:hAnsi="Georgia" w:cs="Arial"/>
          <w:szCs w:val="24"/>
          <w:lang w:val="es-ES"/>
        </w:rPr>
        <w:t xml:space="preserve"> actor</w:t>
      </w:r>
      <w:r w:rsidR="008E1A8E" w:rsidRPr="009A40D7">
        <w:rPr>
          <w:rFonts w:ascii="Georgia" w:hAnsi="Georgia" w:cs="Arial"/>
          <w:szCs w:val="24"/>
          <w:lang w:val="es-ES"/>
        </w:rPr>
        <w:t>a</w:t>
      </w:r>
      <w:r w:rsidRPr="009A40D7">
        <w:rPr>
          <w:rFonts w:ascii="Georgia" w:hAnsi="Georgia" w:cs="Arial"/>
          <w:szCs w:val="24"/>
          <w:lang w:val="es-ES"/>
        </w:rPr>
        <w:t xml:space="preserve"> requirió a la </w:t>
      </w:r>
      <w:proofErr w:type="spellStart"/>
      <w:r w:rsidRPr="009A40D7">
        <w:rPr>
          <w:rFonts w:ascii="Georgia" w:hAnsi="Georgia" w:cs="Arial"/>
          <w:szCs w:val="24"/>
          <w:lang w:val="es-ES"/>
        </w:rPr>
        <w:t>UARIV</w:t>
      </w:r>
      <w:proofErr w:type="spellEnd"/>
      <w:r w:rsidRPr="009A40D7">
        <w:rPr>
          <w:rFonts w:ascii="Georgia" w:hAnsi="Georgia" w:cs="Arial"/>
          <w:szCs w:val="24"/>
          <w:lang w:val="es-ES"/>
        </w:rPr>
        <w:t xml:space="preserve"> el pago de reparación administrativa (Folio</w:t>
      </w:r>
      <w:r w:rsidR="008E1A8E" w:rsidRPr="009A40D7">
        <w:rPr>
          <w:rFonts w:ascii="Georgia" w:hAnsi="Georgia" w:cs="Arial"/>
          <w:szCs w:val="24"/>
          <w:lang w:val="es-ES"/>
        </w:rPr>
        <w:t>s</w:t>
      </w:r>
      <w:r w:rsidRPr="009A40D7">
        <w:rPr>
          <w:rFonts w:ascii="Georgia" w:hAnsi="Georgia" w:cs="Arial"/>
          <w:szCs w:val="24"/>
          <w:lang w:val="es-ES"/>
        </w:rPr>
        <w:t xml:space="preserve"> </w:t>
      </w:r>
      <w:r w:rsidR="00FB23E1" w:rsidRPr="009A40D7">
        <w:rPr>
          <w:rFonts w:ascii="Georgia" w:hAnsi="Georgia" w:cs="Arial"/>
          <w:szCs w:val="24"/>
          <w:lang w:val="es-ES"/>
        </w:rPr>
        <w:t>62-63</w:t>
      </w:r>
      <w:r w:rsidRPr="009A40D7">
        <w:rPr>
          <w:rFonts w:ascii="Georgia" w:hAnsi="Georgia" w:cs="Arial"/>
          <w:szCs w:val="24"/>
          <w:lang w:val="es-ES"/>
        </w:rPr>
        <w:t xml:space="preserve">, ib.). En el extremo pasivo, el Director Técnico de Reparaciones de la </w:t>
      </w:r>
      <w:proofErr w:type="spellStart"/>
      <w:r w:rsidRPr="009A40D7">
        <w:rPr>
          <w:rFonts w:ascii="Georgia" w:hAnsi="Georgia" w:cs="Arial"/>
          <w:szCs w:val="24"/>
          <w:lang w:val="es-ES"/>
        </w:rPr>
        <w:t>UARIV</w:t>
      </w:r>
      <w:proofErr w:type="spellEnd"/>
      <w:r w:rsidRPr="009A40D7">
        <w:rPr>
          <w:rFonts w:ascii="Georgia" w:hAnsi="Georgia" w:cs="Arial"/>
          <w:szCs w:val="24"/>
          <w:lang w:val="es-ES"/>
        </w:rPr>
        <w:t xml:space="preserve"> por responder el pedimento, y ser competente para expedir el acto administrativo resolutorio del asunto (Artículo 11, Resolución 1049 de 2019)</w:t>
      </w:r>
      <w:r w:rsidRPr="009A40D7">
        <w:rPr>
          <w:rFonts w:ascii="Georgia" w:hAnsi="Georgia"/>
          <w:szCs w:val="24"/>
          <w:lang w:val="es-ES"/>
        </w:rPr>
        <w:t xml:space="preserve"> </w:t>
      </w:r>
      <w:r w:rsidRPr="009A40D7">
        <w:rPr>
          <w:rFonts w:ascii="Georgia" w:hAnsi="Georgia" w:cs="Arial"/>
          <w:szCs w:val="24"/>
          <w:lang w:val="es-ES"/>
        </w:rPr>
        <w:t xml:space="preserve">(Folios </w:t>
      </w:r>
      <w:r w:rsidR="008E1A8E" w:rsidRPr="009A40D7">
        <w:rPr>
          <w:rFonts w:ascii="Georgia" w:hAnsi="Georgia" w:cs="Arial"/>
          <w:szCs w:val="24"/>
          <w:lang w:val="es-ES"/>
        </w:rPr>
        <w:t>9-12</w:t>
      </w:r>
      <w:r w:rsidRPr="009A40D7">
        <w:rPr>
          <w:rFonts w:ascii="Georgia" w:hAnsi="Georgia" w:cs="Arial"/>
          <w:szCs w:val="24"/>
          <w:lang w:val="es-ES"/>
        </w:rPr>
        <w:t>, ib</w:t>
      </w:r>
      <w:r w:rsidR="008E1A8E" w:rsidRPr="009A40D7">
        <w:rPr>
          <w:rFonts w:ascii="Georgia" w:hAnsi="Georgia" w:cs="Arial"/>
          <w:szCs w:val="24"/>
          <w:lang w:val="es-ES"/>
        </w:rPr>
        <w:t>.).</w:t>
      </w:r>
    </w:p>
    <w:p w:rsidR="008E1A8E" w:rsidRPr="009A40D7" w:rsidRDefault="008E1A8E" w:rsidP="00814D4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mallCaps/>
          <w:szCs w:val="24"/>
          <w:lang w:val="es-ES"/>
        </w:rPr>
      </w:pPr>
    </w:p>
    <w:p w:rsidR="001D287F" w:rsidRPr="009A40D7" w:rsidRDefault="001D287F" w:rsidP="00814D4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cs="Arial"/>
          <w:szCs w:val="24"/>
          <w:lang w:val="es-ES"/>
        </w:rPr>
      </w:pPr>
      <w:r w:rsidRPr="009A40D7">
        <w:rPr>
          <w:rFonts w:ascii="Georgia" w:hAnsi="Georgia" w:cs="Arial"/>
          <w:szCs w:val="24"/>
          <w:lang w:val="es-ES"/>
        </w:rPr>
        <w:t>Diferente es respecto de los Directores de Registro y Gestión de la Información</w:t>
      </w:r>
      <w:r w:rsidR="008E1A8E" w:rsidRPr="009A40D7">
        <w:rPr>
          <w:rFonts w:ascii="Georgia" w:hAnsi="Georgia" w:cs="Arial"/>
          <w:szCs w:val="24"/>
          <w:lang w:val="es-ES"/>
        </w:rPr>
        <w:t xml:space="preserve"> y de Gestión Social y Humanitaria de la </w:t>
      </w:r>
      <w:proofErr w:type="spellStart"/>
      <w:r w:rsidR="008E1A8E" w:rsidRPr="009A40D7">
        <w:rPr>
          <w:rFonts w:ascii="Georgia" w:hAnsi="Georgia" w:cs="Arial"/>
          <w:szCs w:val="24"/>
          <w:lang w:val="es-ES"/>
        </w:rPr>
        <w:t>UARIV</w:t>
      </w:r>
      <w:proofErr w:type="spellEnd"/>
      <w:r w:rsidR="008E1A8E" w:rsidRPr="009A40D7">
        <w:rPr>
          <w:rFonts w:ascii="Georgia" w:hAnsi="Georgia" w:cs="Arial"/>
          <w:szCs w:val="24"/>
          <w:lang w:val="es-ES"/>
        </w:rPr>
        <w:t xml:space="preserve">, </w:t>
      </w:r>
      <w:r w:rsidRPr="009A40D7">
        <w:rPr>
          <w:rFonts w:ascii="Georgia" w:hAnsi="Georgia" w:cs="Arial"/>
          <w:szCs w:val="24"/>
          <w:lang w:val="es-ES"/>
        </w:rPr>
        <w:t xml:space="preserve">puesto que son incompetentes para proveer sobre </w:t>
      </w:r>
      <w:r w:rsidR="00202380" w:rsidRPr="009A40D7">
        <w:rPr>
          <w:rFonts w:ascii="Georgia" w:hAnsi="Georgia" w:cs="Arial"/>
          <w:szCs w:val="24"/>
          <w:lang w:val="es-ES"/>
        </w:rPr>
        <w:t xml:space="preserve">el </w:t>
      </w:r>
      <w:r w:rsidRPr="009A40D7">
        <w:rPr>
          <w:rFonts w:ascii="Georgia" w:hAnsi="Georgia" w:cs="Arial"/>
          <w:szCs w:val="24"/>
          <w:lang w:val="es-ES"/>
        </w:rPr>
        <w:t xml:space="preserve">reconocimiento y pago de la reparación administrativa, por lo tanto, se adicionará el fallo para declarar improcedente el amparo en su contra. </w:t>
      </w:r>
    </w:p>
    <w:p w:rsidR="001D287F" w:rsidRPr="009A40D7" w:rsidRDefault="001D287F" w:rsidP="00814D42">
      <w:pPr>
        <w:widowControl/>
        <w:spacing w:line="276" w:lineRule="auto"/>
        <w:jc w:val="both"/>
        <w:rPr>
          <w:rFonts w:ascii="Georgia" w:hAnsi="Georgia" w:cs="Times New Roman"/>
        </w:rPr>
      </w:pPr>
    </w:p>
    <w:p w:rsidR="001D287F" w:rsidRPr="009A40D7" w:rsidRDefault="001D287F" w:rsidP="00814D42">
      <w:pPr>
        <w:pStyle w:val="Textoindependiente"/>
        <w:numPr>
          <w:ilvl w:val="2"/>
          <w:numId w:val="10"/>
        </w:numPr>
        <w:spacing w:line="276" w:lineRule="auto"/>
        <w:rPr>
          <w:rFonts w:ascii="Georgia" w:hAnsi="Georgia" w:cs="Arial"/>
          <w:szCs w:val="24"/>
          <w:lang w:val="es-ES"/>
        </w:rPr>
      </w:pPr>
      <w:r w:rsidRPr="009A40D7">
        <w:rPr>
          <w:rFonts w:ascii="Georgia" w:hAnsi="Georgia" w:cs="Arial"/>
          <w:i/>
          <w:iCs/>
          <w:szCs w:val="24"/>
          <w:lang w:val="es-ES"/>
        </w:rPr>
        <w:t>L</w:t>
      </w:r>
      <w:r w:rsidRPr="009A40D7">
        <w:rPr>
          <w:rFonts w:ascii="Georgia" w:hAnsi="Georgia"/>
          <w:i/>
          <w:iCs/>
          <w:smallCaps/>
          <w:szCs w:val="24"/>
          <w:lang w:val="es-ES"/>
        </w:rPr>
        <w:t>a inmediatez</w:t>
      </w:r>
      <w:r w:rsidRPr="009A40D7">
        <w:rPr>
          <w:rFonts w:ascii="Georgia" w:hAnsi="Georgia"/>
          <w:smallCaps/>
          <w:szCs w:val="24"/>
          <w:lang w:val="es-ES"/>
        </w:rPr>
        <w:t xml:space="preserve">. </w:t>
      </w:r>
      <w:r w:rsidRPr="009A40D7">
        <w:rPr>
          <w:rFonts w:ascii="Georgia" w:hAnsi="Georgia" w:cs="Arial"/>
          <w:szCs w:val="24"/>
          <w:lang w:val="es-ES"/>
        </w:rPr>
        <w:t xml:space="preserve">El artículo 86 de la </w:t>
      </w:r>
      <w:proofErr w:type="spellStart"/>
      <w:r w:rsidRPr="009A40D7">
        <w:rPr>
          <w:rFonts w:ascii="Georgia" w:hAnsi="Georgia" w:cs="Arial"/>
          <w:szCs w:val="24"/>
          <w:lang w:val="es-ES"/>
        </w:rPr>
        <w:t>CP</w:t>
      </w:r>
      <w:proofErr w:type="spellEnd"/>
      <w:r w:rsidRPr="009A40D7">
        <w:rPr>
          <w:rFonts w:ascii="Georgia" w:hAnsi="Georgia" w:cs="Arial"/>
          <w:szCs w:val="24"/>
          <w:lang w:val="es-ES"/>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9A40D7">
        <w:rPr>
          <w:rFonts w:ascii="Georgia" w:hAnsi="Georgia" w:cs="Arial"/>
          <w:i/>
          <w:szCs w:val="24"/>
          <w:lang w:val="es-ES"/>
        </w:rPr>
        <w:t>“</w:t>
      </w:r>
      <w:r w:rsidRPr="009A40D7">
        <w:rPr>
          <w:rFonts w:ascii="Georgia" w:hAnsi="Georgia" w:cs="Arial"/>
          <w:i/>
          <w:sz w:val="22"/>
          <w:szCs w:val="24"/>
          <w:lang w:val="es-ES"/>
        </w:rPr>
        <w:t>(…) solo procederá cuando el afectado no disponga de otro medio de defensa judicial, salvo que aquella se utilice como mecanismo transitorio para evitar un perjuicio irremediable</w:t>
      </w:r>
      <w:r w:rsidRPr="009A40D7">
        <w:rPr>
          <w:rFonts w:ascii="Georgia" w:hAnsi="Georgia" w:cs="Arial"/>
          <w:i/>
          <w:szCs w:val="24"/>
          <w:lang w:val="es-ES"/>
        </w:rPr>
        <w:t>”.</w:t>
      </w:r>
      <w:r w:rsidRPr="009A40D7">
        <w:rPr>
          <w:rFonts w:ascii="Georgia" w:hAnsi="Georgia" w:cs="Arial"/>
          <w:szCs w:val="24"/>
          <w:lang w:val="es-ES"/>
        </w:rPr>
        <w:t xml:space="preserve"> </w:t>
      </w:r>
    </w:p>
    <w:p w:rsidR="001D287F" w:rsidRPr="009A40D7" w:rsidRDefault="001D287F" w:rsidP="00814D42">
      <w:pPr>
        <w:pStyle w:val="Textoindependiente"/>
        <w:spacing w:line="276" w:lineRule="auto"/>
        <w:ind w:left="720"/>
        <w:rPr>
          <w:rFonts w:ascii="Georgia" w:hAnsi="Georgia" w:cs="Arial"/>
          <w:szCs w:val="24"/>
          <w:lang w:val="es-ES"/>
        </w:rPr>
      </w:pPr>
    </w:p>
    <w:p w:rsidR="009E70FB" w:rsidRPr="009A40D7" w:rsidRDefault="001D287F" w:rsidP="00814D42">
      <w:pPr>
        <w:pStyle w:val="Textoindependiente"/>
        <w:spacing w:line="276" w:lineRule="auto"/>
        <w:ind w:left="720"/>
        <w:rPr>
          <w:rFonts w:ascii="Georgia" w:hAnsi="Georgia" w:cs="Arial"/>
          <w:noProof/>
          <w:szCs w:val="24"/>
          <w:lang w:val="es-ES"/>
        </w:rPr>
      </w:pPr>
      <w:r w:rsidRPr="009A40D7">
        <w:rPr>
          <w:rFonts w:ascii="Georgia" w:hAnsi="Georgia" w:cs="Arial"/>
          <w:noProof/>
          <w:szCs w:val="24"/>
          <w:lang w:val="es-ES"/>
        </w:rPr>
        <w:t xml:space="preserve">En ese entendido, nuestra CC estableció que: (i) La </w:t>
      </w:r>
      <w:r w:rsidRPr="009A40D7">
        <w:rPr>
          <w:rFonts w:ascii="Georgia" w:hAnsi="Georgia" w:cs="Arial"/>
          <w:iCs/>
          <w:noProof/>
          <w:szCs w:val="24"/>
          <w:lang w:val="es-ES"/>
        </w:rPr>
        <w:t>subsidiariedad</w:t>
      </w:r>
      <w:r w:rsidRPr="009A40D7">
        <w:rPr>
          <w:rFonts w:ascii="Georgia" w:hAnsi="Georgia" w:cs="Arial"/>
          <w:noProof/>
          <w:szCs w:val="24"/>
          <w:lang w:val="es-ES"/>
        </w:rPr>
        <w:t xml:space="preserve"> o residualidad, y (ii) La </w:t>
      </w:r>
      <w:r w:rsidRPr="009A40D7">
        <w:rPr>
          <w:rFonts w:ascii="Georgia" w:hAnsi="Georgia" w:cs="Arial"/>
          <w:iCs/>
          <w:noProof/>
          <w:szCs w:val="24"/>
          <w:lang w:val="es-ES"/>
        </w:rPr>
        <w:t>inmediatez</w:t>
      </w:r>
      <w:r w:rsidRPr="009A40D7">
        <w:rPr>
          <w:rFonts w:ascii="Georgia" w:hAnsi="Georgia" w:cs="Arial"/>
          <w:noProof/>
          <w:szCs w:val="24"/>
          <w:lang w:val="es-ES"/>
        </w:rPr>
        <w:t xml:space="preserve">, son exigencias generales de procedencia de la acción, condiciones indispensables para el conocimiento </w:t>
      </w:r>
      <w:r w:rsidR="009E70FB" w:rsidRPr="009A40D7">
        <w:rPr>
          <w:rFonts w:ascii="Georgia" w:hAnsi="Georgia" w:cs="Arial"/>
          <w:noProof/>
          <w:szCs w:val="24"/>
          <w:lang w:val="es-ES"/>
        </w:rPr>
        <w:t xml:space="preserve"> </w:t>
      </w:r>
      <w:r w:rsidRPr="009A40D7">
        <w:rPr>
          <w:rFonts w:ascii="Georgia" w:hAnsi="Georgia" w:cs="Arial"/>
          <w:noProof/>
          <w:szCs w:val="24"/>
          <w:lang w:val="es-ES"/>
        </w:rPr>
        <w:t xml:space="preserve">de </w:t>
      </w:r>
      <w:r w:rsidR="009E70FB" w:rsidRPr="009A40D7">
        <w:rPr>
          <w:rFonts w:ascii="Georgia" w:hAnsi="Georgia" w:cs="Arial"/>
          <w:noProof/>
          <w:szCs w:val="24"/>
          <w:lang w:val="es-ES"/>
        </w:rPr>
        <w:t xml:space="preserve"> </w:t>
      </w:r>
      <w:r w:rsidRPr="009A40D7">
        <w:rPr>
          <w:rFonts w:ascii="Georgia" w:hAnsi="Georgia" w:cs="Arial"/>
          <w:noProof/>
          <w:szCs w:val="24"/>
          <w:lang w:val="es-ES"/>
        </w:rPr>
        <w:t xml:space="preserve">fondo </w:t>
      </w:r>
      <w:r w:rsidR="009E70FB" w:rsidRPr="009A40D7">
        <w:rPr>
          <w:rFonts w:ascii="Georgia" w:hAnsi="Georgia" w:cs="Arial"/>
          <w:noProof/>
          <w:szCs w:val="24"/>
          <w:lang w:val="es-ES"/>
        </w:rPr>
        <w:t xml:space="preserve"> </w:t>
      </w:r>
      <w:r w:rsidRPr="009A40D7">
        <w:rPr>
          <w:rFonts w:ascii="Georgia" w:hAnsi="Georgia" w:cs="Arial"/>
          <w:noProof/>
          <w:szCs w:val="24"/>
          <w:lang w:val="es-ES"/>
        </w:rPr>
        <w:t xml:space="preserve">de </w:t>
      </w:r>
      <w:r w:rsidR="009E70FB" w:rsidRPr="009A40D7">
        <w:rPr>
          <w:rFonts w:ascii="Georgia" w:hAnsi="Georgia" w:cs="Arial"/>
          <w:noProof/>
          <w:szCs w:val="24"/>
          <w:lang w:val="es-ES"/>
        </w:rPr>
        <w:t xml:space="preserve"> </w:t>
      </w:r>
      <w:r w:rsidRPr="009A40D7">
        <w:rPr>
          <w:rFonts w:ascii="Georgia" w:hAnsi="Georgia" w:cs="Arial"/>
          <w:noProof/>
          <w:szCs w:val="24"/>
          <w:lang w:val="es-ES"/>
        </w:rPr>
        <w:t xml:space="preserve">las </w:t>
      </w:r>
      <w:r w:rsidR="009E70FB" w:rsidRPr="009A40D7">
        <w:rPr>
          <w:rFonts w:ascii="Georgia" w:hAnsi="Georgia" w:cs="Arial"/>
          <w:noProof/>
          <w:szCs w:val="24"/>
          <w:lang w:val="es-ES"/>
        </w:rPr>
        <w:t xml:space="preserve"> </w:t>
      </w:r>
      <w:r w:rsidRPr="009A40D7">
        <w:rPr>
          <w:rFonts w:ascii="Georgia" w:hAnsi="Georgia" w:cs="Arial"/>
          <w:noProof/>
          <w:szCs w:val="24"/>
          <w:lang w:val="es-ES"/>
        </w:rPr>
        <w:t xml:space="preserve">solicitudes </w:t>
      </w:r>
      <w:r w:rsidR="009E70FB" w:rsidRPr="009A40D7">
        <w:rPr>
          <w:rFonts w:ascii="Georgia" w:hAnsi="Georgia" w:cs="Arial"/>
          <w:noProof/>
          <w:szCs w:val="24"/>
          <w:lang w:val="es-ES"/>
        </w:rPr>
        <w:t xml:space="preserve"> </w:t>
      </w:r>
      <w:r w:rsidRPr="009A40D7">
        <w:rPr>
          <w:rFonts w:ascii="Georgia" w:hAnsi="Georgia" w:cs="Arial"/>
          <w:noProof/>
          <w:szCs w:val="24"/>
          <w:lang w:val="es-ES"/>
        </w:rPr>
        <w:t xml:space="preserve">de </w:t>
      </w:r>
      <w:r w:rsidR="009E70FB" w:rsidRPr="009A40D7">
        <w:rPr>
          <w:rFonts w:ascii="Georgia" w:hAnsi="Georgia" w:cs="Arial"/>
          <w:noProof/>
          <w:szCs w:val="24"/>
          <w:lang w:val="es-ES"/>
        </w:rPr>
        <w:t xml:space="preserve"> </w:t>
      </w:r>
      <w:r w:rsidRPr="009A40D7">
        <w:rPr>
          <w:rFonts w:ascii="Georgia" w:hAnsi="Georgia" w:cs="Arial"/>
          <w:noProof/>
          <w:szCs w:val="24"/>
          <w:lang w:val="es-ES"/>
        </w:rPr>
        <w:t xml:space="preserve">protección </w:t>
      </w:r>
      <w:r w:rsidR="009E70FB" w:rsidRPr="009A40D7">
        <w:rPr>
          <w:rFonts w:ascii="Georgia" w:hAnsi="Georgia" w:cs="Arial"/>
          <w:noProof/>
          <w:szCs w:val="24"/>
          <w:lang w:val="es-ES"/>
        </w:rPr>
        <w:t xml:space="preserve"> </w:t>
      </w:r>
      <w:r w:rsidRPr="009A40D7">
        <w:rPr>
          <w:rFonts w:ascii="Georgia" w:hAnsi="Georgia" w:cs="Arial"/>
          <w:noProof/>
          <w:szCs w:val="24"/>
          <w:lang w:val="es-ES"/>
        </w:rPr>
        <w:t xml:space="preserve">de </w:t>
      </w:r>
      <w:r w:rsidR="009E70FB" w:rsidRPr="009A40D7">
        <w:rPr>
          <w:rFonts w:ascii="Georgia" w:hAnsi="Georgia" w:cs="Arial"/>
          <w:noProof/>
          <w:szCs w:val="24"/>
          <w:lang w:val="es-ES"/>
        </w:rPr>
        <w:t xml:space="preserve"> </w:t>
      </w:r>
      <w:r w:rsidRPr="009A40D7">
        <w:rPr>
          <w:rFonts w:ascii="Georgia" w:hAnsi="Georgia" w:cs="Arial"/>
          <w:noProof/>
          <w:szCs w:val="24"/>
          <w:lang w:val="es-ES"/>
        </w:rPr>
        <w:t xml:space="preserve">derechos </w:t>
      </w:r>
    </w:p>
    <w:p w:rsidR="001D287F" w:rsidRPr="009A40D7" w:rsidRDefault="001D287F" w:rsidP="00814D42">
      <w:pPr>
        <w:pStyle w:val="Textoindependiente"/>
        <w:spacing w:line="276" w:lineRule="auto"/>
        <w:ind w:left="720"/>
        <w:rPr>
          <w:rFonts w:ascii="Georgia" w:hAnsi="Georgia" w:cs="Arial"/>
          <w:szCs w:val="24"/>
          <w:lang w:val="es-ES"/>
        </w:rPr>
      </w:pPr>
      <w:r w:rsidRPr="009A40D7">
        <w:rPr>
          <w:rFonts w:ascii="Georgia" w:hAnsi="Georgia" w:cs="Arial"/>
          <w:noProof/>
          <w:szCs w:val="24"/>
          <w:lang w:val="es-ES"/>
        </w:rPr>
        <w:t>fundamentales.</w:t>
      </w:r>
    </w:p>
    <w:p w:rsidR="001D287F" w:rsidRPr="009A40D7" w:rsidRDefault="001D287F" w:rsidP="00814D42">
      <w:pPr>
        <w:pStyle w:val="Sinespaciado"/>
        <w:spacing w:line="276" w:lineRule="auto"/>
        <w:jc w:val="both"/>
        <w:rPr>
          <w:rFonts w:ascii="Georgia" w:hAnsi="Georgia" w:cs="Arial"/>
          <w:szCs w:val="24"/>
        </w:rPr>
      </w:pPr>
    </w:p>
    <w:p w:rsidR="001D287F" w:rsidRPr="009A40D7" w:rsidRDefault="001D287F" w:rsidP="00814D42">
      <w:pPr>
        <w:pStyle w:val="Textoindependiente"/>
        <w:spacing w:line="276" w:lineRule="auto"/>
        <w:ind w:left="720"/>
        <w:rPr>
          <w:rFonts w:ascii="Georgia" w:hAnsi="Georgia"/>
          <w:szCs w:val="24"/>
          <w:lang w:val="es-ES"/>
        </w:rPr>
      </w:pPr>
      <w:r w:rsidRPr="009A40D7">
        <w:rPr>
          <w:rFonts w:ascii="Georgia" w:hAnsi="Georgia"/>
          <w:szCs w:val="24"/>
          <w:lang w:val="es-ES"/>
        </w:rPr>
        <w:t xml:space="preserve">Respecto a las pretensiones contra la </w:t>
      </w:r>
      <w:proofErr w:type="spellStart"/>
      <w:r w:rsidRPr="009A40D7">
        <w:rPr>
          <w:rFonts w:ascii="Georgia" w:hAnsi="Georgia"/>
          <w:szCs w:val="24"/>
          <w:lang w:val="es-ES"/>
        </w:rPr>
        <w:t>UARIV</w:t>
      </w:r>
      <w:proofErr w:type="spellEnd"/>
      <w:r w:rsidRPr="009A40D7">
        <w:rPr>
          <w:rFonts w:ascii="Georgia" w:hAnsi="Georgia"/>
          <w:szCs w:val="24"/>
          <w:lang w:val="es-ES"/>
        </w:rPr>
        <w:t>, la inmediatez se advierte satisfecha porque la acción se formuló (</w:t>
      </w:r>
      <w:r w:rsidR="00FB23E1" w:rsidRPr="009A40D7">
        <w:rPr>
          <w:rFonts w:ascii="Georgia" w:hAnsi="Georgia" w:cs="Arial"/>
          <w:bCs/>
          <w:szCs w:val="24"/>
          <w:lang w:val="es-ES"/>
        </w:rPr>
        <w:t>11</w:t>
      </w:r>
      <w:r w:rsidRPr="009A40D7">
        <w:rPr>
          <w:rFonts w:ascii="Georgia" w:hAnsi="Georgia" w:cs="Arial"/>
          <w:bCs/>
          <w:szCs w:val="24"/>
          <w:lang w:val="es-ES"/>
        </w:rPr>
        <w:t>-02-2020</w:t>
      </w:r>
      <w:r w:rsidRPr="009A40D7">
        <w:rPr>
          <w:rFonts w:ascii="Georgia" w:hAnsi="Georgia"/>
          <w:szCs w:val="24"/>
          <w:lang w:val="es-ES"/>
        </w:rPr>
        <w:t xml:space="preserve">) (Folio </w:t>
      </w:r>
      <w:r w:rsidR="00FB23E1" w:rsidRPr="009A40D7">
        <w:rPr>
          <w:rFonts w:ascii="Georgia" w:hAnsi="Georgia"/>
          <w:szCs w:val="24"/>
          <w:lang w:val="es-ES"/>
        </w:rPr>
        <w:t>7</w:t>
      </w:r>
      <w:r w:rsidRPr="009A40D7">
        <w:rPr>
          <w:rFonts w:ascii="Georgia" w:hAnsi="Georgia"/>
          <w:szCs w:val="24"/>
          <w:lang w:val="es-ES"/>
        </w:rPr>
        <w:t xml:space="preserve">, ib.), aproximadamente, </w:t>
      </w:r>
      <w:r w:rsidR="00FB23E1" w:rsidRPr="009A40D7">
        <w:rPr>
          <w:rFonts w:ascii="Georgia" w:hAnsi="Georgia"/>
          <w:szCs w:val="24"/>
          <w:lang w:val="es-ES"/>
        </w:rPr>
        <w:t xml:space="preserve">once </w:t>
      </w:r>
      <w:r w:rsidRPr="009A40D7">
        <w:rPr>
          <w:rFonts w:ascii="Georgia" w:hAnsi="Georgia"/>
          <w:szCs w:val="24"/>
          <w:lang w:val="es-ES"/>
        </w:rPr>
        <w:t>(</w:t>
      </w:r>
      <w:r w:rsidR="00FB23E1" w:rsidRPr="009A40D7">
        <w:rPr>
          <w:rFonts w:ascii="Georgia" w:hAnsi="Georgia"/>
          <w:szCs w:val="24"/>
          <w:lang w:val="es-ES"/>
        </w:rPr>
        <w:t>11</w:t>
      </w:r>
      <w:r w:rsidRPr="009A40D7">
        <w:rPr>
          <w:rFonts w:ascii="Georgia" w:hAnsi="Georgia"/>
          <w:szCs w:val="24"/>
          <w:lang w:val="es-ES"/>
        </w:rPr>
        <w:t xml:space="preserve">) </w:t>
      </w:r>
      <w:r w:rsidR="00FB23E1" w:rsidRPr="009A40D7">
        <w:rPr>
          <w:rFonts w:ascii="Georgia" w:hAnsi="Georgia"/>
          <w:szCs w:val="24"/>
          <w:lang w:val="es-ES"/>
        </w:rPr>
        <w:t xml:space="preserve">días </w:t>
      </w:r>
      <w:r w:rsidRPr="009A40D7">
        <w:rPr>
          <w:rFonts w:ascii="Georgia" w:hAnsi="Georgia"/>
          <w:szCs w:val="24"/>
          <w:lang w:val="es-ES"/>
        </w:rPr>
        <w:t xml:space="preserve">después de que </w:t>
      </w:r>
      <w:r w:rsidR="00FB23E1" w:rsidRPr="009A40D7">
        <w:rPr>
          <w:rFonts w:ascii="Georgia" w:hAnsi="Georgia"/>
          <w:szCs w:val="24"/>
          <w:lang w:val="es-ES"/>
        </w:rPr>
        <w:t xml:space="preserve">fuera expedida la respuesta desestimatoria de la petición </w:t>
      </w:r>
      <w:r w:rsidRPr="009A40D7">
        <w:rPr>
          <w:rFonts w:ascii="Georgia" w:hAnsi="Georgia"/>
          <w:szCs w:val="24"/>
          <w:lang w:val="es-ES"/>
        </w:rPr>
        <w:t>(</w:t>
      </w:r>
      <w:r w:rsidR="00FB23E1" w:rsidRPr="009A40D7">
        <w:rPr>
          <w:rFonts w:ascii="Georgia" w:hAnsi="Georgia"/>
          <w:szCs w:val="24"/>
          <w:lang w:val="es-ES"/>
        </w:rPr>
        <w:t>29-01-2020)</w:t>
      </w:r>
      <w:r w:rsidRPr="009A40D7">
        <w:rPr>
          <w:rFonts w:ascii="Georgia" w:hAnsi="Georgia"/>
          <w:szCs w:val="24"/>
          <w:lang w:val="es-ES"/>
        </w:rPr>
        <w:t xml:space="preserve"> (Folios </w:t>
      </w:r>
      <w:r w:rsidR="00FB23E1" w:rsidRPr="009A40D7">
        <w:rPr>
          <w:rFonts w:ascii="Georgia" w:hAnsi="Georgia"/>
          <w:szCs w:val="24"/>
          <w:lang w:val="es-ES"/>
        </w:rPr>
        <w:t>9-12</w:t>
      </w:r>
      <w:r w:rsidRPr="009A40D7">
        <w:rPr>
          <w:rFonts w:ascii="Georgia" w:hAnsi="Georgia"/>
          <w:szCs w:val="24"/>
          <w:lang w:val="es-ES"/>
        </w:rPr>
        <w:t>, ib.); es decir, se propuso dentro de los seis (6) meses siguientes a los hechos violatorios, que es el plazo general, fijado por la doctrina constitucional</w:t>
      </w:r>
      <w:r w:rsidRPr="009A40D7">
        <w:rPr>
          <w:rStyle w:val="Refdenotaalpie"/>
          <w:rFonts w:ascii="Georgia" w:hAnsi="Georgia" w:cs="Arial"/>
          <w:noProof/>
          <w:szCs w:val="24"/>
          <w:lang w:val="es-ES"/>
        </w:rPr>
        <w:footnoteReference w:id="1"/>
      </w:r>
      <w:r w:rsidRPr="009A40D7">
        <w:rPr>
          <w:rFonts w:ascii="Georgia" w:hAnsi="Georgia"/>
          <w:szCs w:val="24"/>
          <w:lang w:val="es-ES"/>
        </w:rPr>
        <w:t>.</w:t>
      </w:r>
    </w:p>
    <w:p w:rsidR="001D287F" w:rsidRPr="009A40D7" w:rsidRDefault="001D287F" w:rsidP="00814D42">
      <w:pPr>
        <w:pStyle w:val="Textoindependiente"/>
        <w:spacing w:line="276" w:lineRule="auto"/>
        <w:ind w:left="720"/>
        <w:rPr>
          <w:rFonts w:ascii="Georgia" w:hAnsi="Georgia"/>
          <w:szCs w:val="24"/>
          <w:lang w:val="es-ES"/>
        </w:rPr>
      </w:pPr>
    </w:p>
    <w:p w:rsidR="001D287F" w:rsidRPr="009A40D7" w:rsidRDefault="001D287F" w:rsidP="00814D42">
      <w:pPr>
        <w:pStyle w:val="Prrafodelista"/>
        <w:widowControl/>
        <w:numPr>
          <w:ilvl w:val="2"/>
          <w:numId w:val="10"/>
        </w:numPr>
        <w:autoSpaceDE/>
        <w:autoSpaceDN/>
        <w:adjustRightInd/>
        <w:spacing w:line="276" w:lineRule="auto"/>
        <w:jc w:val="both"/>
        <w:rPr>
          <w:rFonts w:ascii="Georgia" w:hAnsi="Georgia" w:cs="Arial"/>
        </w:rPr>
      </w:pPr>
      <w:r w:rsidRPr="009A40D7">
        <w:rPr>
          <w:rFonts w:ascii="Georgia" w:hAnsi="Georgia" w:cs="Arial"/>
          <w:i/>
          <w:iCs/>
          <w:smallCaps/>
        </w:rPr>
        <w:t>La subsidiariedad</w:t>
      </w:r>
      <w:r w:rsidRPr="009A40D7">
        <w:rPr>
          <w:rFonts w:ascii="Georgia" w:hAnsi="Georgia" w:cs="Arial"/>
        </w:rPr>
        <w:t>. Procede la acción siempre que el afectado carezca de otro instrumento defensivo judicial</w:t>
      </w:r>
      <w:r w:rsidRPr="009A40D7">
        <w:rPr>
          <w:rFonts w:ascii="Georgia" w:hAnsi="Georgia"/>
          <w:vertAlign w:val="superscript"/>
        </w:rPr>
        <w:footnoteReference w:id="2"/>
      </w:r>
      <w:r w:rsidRPr="009A40D7">
        <w:rPr>
          <w:rFonts w:ascii="Georgia" w:hAnsi="Georgia" w:cs="Arial"/>
        </w:rPr>
        <w:t xml:space="preserve">. Empero, hay dos (2) excepciones que guardan en común la existencia del medio judicial ordinario: (i) La tutela transitoria para evitar un perjuicio irremediable; y (ii) La ineficacia de la herramienta regular para salvaguardar esos derechos. </w:t>
      </w:r>
    </w:p>
    <w:p w:rsidR="001D287F" w:rsidRPr="009A40D7" w:rsidRDefault="001D287F" w:rsidP="00814D42">
      <w:pPr>
        <w:pStyle w:val="Prrafodelista"/>
        <w:widowControl/>
        <w:autoSpaceDE/>
        <w:autoSpaceDN/>
        <w:adjustRightInd/>
        <w:spacing w:line="276" w:lineRule="auto"/>
        <w:ind w:left="720"/>
        <w:jc w:val="both"/>
        <w:rPr>
          <w:rFonts w:ascii="Georgia" w:hAnsi="Georgia" w:cs="Arial"/>
        </w:rPr>
      </w:pPr>
    </w:p>
    <w:p w:rsidR="001D287F" w:rsidRPr="009A40D7" w:rsidRDefault="001D287F" w:rsidP="00814D42">
      <w:pPr>
        <w:pStyle w:val="Prrafodelista"/>
        <w:widowControl/>
        <w:autoSpaceDE/>
        <w:autoSpaceDN/>
        <w:adjustRightInd/>
        <w:spacing w:line="276" w:lineRule="auto"/>
        <w:ind w:left="720"/>
        <w:jc w:val="both"/>
        <w:rPr>
          <w:rFonts w:ascii="Georgia" w:hAnsi="Georgia" w:cs="Arial"/>
          <w:bCs/>
          <w:i/>
          <w:iCs/>
        </w:rPr>
      </w:pPr>
      <w:r w:rsidRPr="009A40D7">
        <w:rPr>
          <w:rFonts w:ascii="Georgia" w:hAnsi="Georgia" w:cs="Arial"/>
          <w:bCs/>
        </w:rPr>
        <w:lastRenderedPageBreak/>
        <w:t xml:space="preserve">Ahora, en tratándose de tutelas para reclamar derechos fundamentales de personas víctimas </w:t>
      </w:r>
      <w:r w:rsidR="00FB23E1" w:rsidRPr="009A40D7">
        <w:rPr>
          <w:rFonts w:ascii="Georgia" w:hAnsi="Georgia" w:cs="Arial"/>
          <w:bCs/>
        </w:rPr>
        <w:t>del conflicto armado</w:t>
      </w:r>
      <w:r w:rsidRPr="009A40D7">
        <w:rPr>
          <w:rFonts w:ascii="Georgia" w:hAnsi="Georgia" w:cs="Arial"/>
          <w:bCs/>
        </w:rPr>
        <w:t>, concretamente en relación con la indemnización administrativa, la CC</w:t>
      </w:r>
      <w:r w:rsidRPr="009A40D7">
        <w:rPr>
          <w:rStyle w:val="Refdenotaalpie"/>
          <w:rFonts w:ascii="Georgia" w:hAnsi="Georgia"/>
          <w:bCs/>
        </w:rPr>
        <w:footnoteReference w:id="3"/>
      </w:r>
      <w:r w:rsidRPr="009A40D7">
        <w:rPr>
          <w:rFonts w:ascii="Georgia" w:hAnsi="Georgia" w:cs="Arial"/>
          <w:bCs/>
        </w:rPr>
        <w:t xml:space="preserve"> ha reiterado que: </w:t>
      </w:r>
      <w:r w:rsidRPr="009A40D7">
        <w:rPr>
          <w:rFonts w:ascii="Georgia" w:hAnsi="Georgia" w:cs="Arial"/>
          <w:bCs/>
          <w:i/>
          <w:iCs/>
        </w:rPr>
        <w:t>“</w:t>
      </w:r>
      <w:r w:rsidRPr="009A40D7">
        <w:rPr>
          <w:rFonts w:ascii="Georgia" w:hAnsi="Georgia" w:cs="Arial"/>
          <w:bCs/>
          <w:i/>
          <w:iCs/>
          <w:sz w:val="22"/>
        </w:rPr>
        <w:t>(…) es procedente para exigir la garantía de los derechos fundamentales de la población en situación de desplazamiento por ser un mecanismo idóneo y eficaz para el efecto, dada la especial protección constitucional que tiene este grupo poblacional (…)</w:t>
      </w:r>
      <w:r w:rsidRPr="009A40D7">
        <w:rPr>
          <w:rFonts w:ascii="Georgia" w:hAnsi="Georgia" w:cs="Arial"/>
          <w:bCs/>
          <w:i/>
          <w:iCs/>
        </w:rPr>
        <w:t xml:space="preserve">”; </w:t>
      </w:r>
      <w:r w:rsidRPr="009A40D7">
        <w:rPr>
          <w:rFonts w:ascii="Georgia" w:hAnsi="Georgia" w:cs="Arial"/>
          <w:bCs/>
        </w:rPr>
        <w:t>y,</w:t>
      </w:r>
      <w:r w:rsidRPr="009A40D7">
        <w:rPr>
          <w:rFonts w:ascii="Georgia" w:hAnsi="Georgia" w:cs="Arial"/>
          <w:bCs/>
          <w:i/>
          <w:iCs/>
        </w:rPr>
        <w:t xml:space="preserve"> </w:t>
      </w:r>
      <w:r w:rsidRPr="009A40D7">
        <w:rPr>
          <w:rFonts w:ascii="Georgia" w:hAnsi="Georgia" w:cs="Arial"/>
          <w:bCs/>
        </w:rPr>
        <w:t>en otra decisión</w:t>
      </w:r>
      <w:r w:rsidR="00202380" w:rsidRPr="009A40D7">
        <w:rPr>
          <w:rFonts w:ascii="Georgia" w:hAnsi="Georgia" w:cs="Arial"/>
          <w:bCs/>
        </w:rPr>
        <w:t xml:space="preserve"> (2018)</w:t>
      </w:r>
      <w:r w:rsidRPr="009A40D7">
        <w:rPr>
          <w:rStyle w:val="Refdenotaalpie"/>
          <w:rFonts w:ascii="Georgia" w:hAnsi="Georgia"/>
          <w:bCs/>
        </w:rPr>
        <w:footnoteReference w:id="4"/>
      </w:r>
      <w:r w:rsidRPr="009A40D7">
        <w:rPr>
          <w:rFonts w:ascii="Georgia" w:hAnsi="Georgia" w:cs="Arial"/>
          <w:bCs/>
        </w:rPr>
        <w:t xml:space="preserve"> explicó</w:t>
      </w:r>
      <w:r w:rsidRPr="009A40D7">
        <w:rPr>
          <w:rFonts w:ascii="Georgia" w:hAnsi="Georgia" w:cs="Arial"/>
          <w:bCs/>
          <w:i/>
          <w:iCs/>
        </w:rPr>
        <w:t xml:space="preserve">: </w:t>
      </w:r>
    </w:p>
    <w:p w:rsidR="001D287F" w:rsidRPr="009A40D7" w:rsidRDefault="001D287F" w:rsidP="00814D42">
      <w:pPr>
        <w:pStyle w:val="Prrafodelista"/>
        <w:widowControl/>
        <w:autoSpaceDE/>
        <w:autoSpaceDN/>
        <w:adjustRightInd/>
        <w:spacing w:line="276" w:lineRule="auto"/>
        <w:ind w:left="720"/>
        <w:jc w:val="both"/>
        <w:rPr>
          <w:rFonts w:ascii="Georgia" w:hAnsi="Georgia" w:cs="Arial"/>
          <w:bCs/>
          <w:i/>
          <w:iCs/>
        </w:rPr>
      </w:pPr>
    </w:p>
    <w:p w:rsidR="001D287F" w:rsidRPr="009A40D7" w:rsidRDefault="001D287F" w:rsidP="00814D42">
      <w:pPr>
        <w:pStyle w:val="Prrafodelista"/>
        <w:widowControl/>
        <w:autoSpaceDE/>
        <w:autoSpaceDN/>
        <w:adjustRightInd/>
        <w:ind w:left="1134" w:right="420"/>
        <w:jc w:val="both"/>
        <w:rPr>
          <w:rFonts w:ascii="Georgia" w:hAnsi="Georgia"/>
          <w:sz w:val="22"/>
          <w:bdr w:val="none" w:sz="0" w:space="0" w:color="auto" w:frame="1"/>
          <w:shd w:val="clear" w:color="auto" w:fill="FFFFFF"/>
        </w:rPr>
      </w:pPr>
      <w:r w:rsidRPr="009A40D7">
        <w:rPr>
          <w:rFonts w:ascii="Georgia" w:hAnsi="Georgia"/>
          <w:sz w:val="22"/>
          <w:bdr w:val="none" w:sz="0" w:space="0" w:color="auto" w:frame="1"/>
        </w:rPr>
        <w:t>… pese a existir otros medios de defensa judicial para proteger a la población  en situación de desplazamiento forzado, los mismos</w:t>
      </w:r>
      <w:r w:rsidRPr="009A40D7">
        <w:rPr>
          <w:rFonts w:ascii="Georgia" w:hAnsi="Georgia"/>
          <w:sz w:val="22"/>
          <w:bdr w:val="none" w:sz="0" w:space="0" w:color="auto" w:frame="1"/>
          <w:shd w:val="clear" w:color="auto" w:fill="FFFFFF"/>
        </w:rPr>
        <w:t> resultan insuficientes para brindar protección eficaz ante las circunstancias de urgencia y apremio que enfrenta esta población</w:t>
      </w:r>
      <w:r w:rsidRPr="009A40D7">
        <w:rPr>
          <w:rStyle w:val="Refdenotaalpie"/>
          <w:rFonts w:ascii="Georgia" w:hAnsi="Georgia"/>
          <w:sz w:val="22"/>
          <w:bdr w:val="none" w:sz="0" w:space="0" w:color="auto" w:frame="1"/>
          <w:shd w:val="clear" w:color="auto" w:fill="FFFFFF"/>
        </w:rPr>
        <w:footnoteReference w:id="5"/>
      </w:r>
      <w:r w:rsidRPr="009A40D7">
        <w:rPr>
          <w:rFonts w:ascii="Georgia" w:hAnsi="Georgia"/>
          <w:sz w:val="22"/>
          <w:bdr w:val="none" w:sz="0" w:space="0" w:color="auto" w:frame="1"/>
          <w:shd w:val="clear" w:color="auto" w:fill="FFFFFF"/>
        </w:rPr>
        <w:t xml:space="preserve">. </w:t>
      </w:r>
    </w:p>
    <w:p w:rsidR="001D287F" w:rsidRPr="009A40D7" w:rsidRDefault="001D287F" w:rsidP="00814D42">
      <w:pPr>
        <w:pStyle w:val="Prrafodelista"/>
        <w:widowControl/>
        <w:autoSpaceDE/>
        <w:autoSpaceDN/>
        <w:adjustRightInd/>
        <w:ind w:left="1134" w:right="420"/>
        <w:jc w:val="both"/>
        <w:rPr>
          <w:rFonts w:ascii="Georgia" w:hAnsi="Georgia"/>
          <w:sz w:val="22"/>
          <w:bdr w:val="none" w:sz="0" w:space="0" w:color="auto" w:frame="1"/>
          <w:shd w:val="clear" w:color="auto" w:fill="FFFFFF"/>
        </w:rPr>
      </w:pPr>
    </w:p>
    <w:p w:rsidR="001D287F" w:rsidRPr="009A40D7" w:rsidRDefault="001D287F" w:rsidP="00814D42">
      <w:pPr>
        <w:pStyle w:val="Prrafodelista"/>
        <w:widowControl/>
        <w:autoSpaceDE/>
        <w:autoSpaceDN/>
        <w:adjustRightInd/>
        <w:ind w:left="1134" w:right="420"/>
        <w:jc w:val="both"/>
        <w:rPr>
          <w:rFonts w:ascii="Georgia" w:hAnsi="Georgia"/>
          <w:sz w:val="22"/>
          <w:bdr w:val="none" w:sz="0" w:space="0" w:color="auto" w:frame="1"/>
          <w:shd w:val="clear" w:color="auto" w:fill="FFFFFF"/>
        </w:rPr>
      </w:pPr>
      <w:r w:rsidRPr="009A40D7">
        <w:rPr>
          <w:rFonts w:ascii="Georgia" w:hAnsi="Georgia"/>
          <w:sz w:val="22"/>
          <w:bdr w:val="none" w:sz="0" w:space="0" w:color="auto" w:frame="1"/>
        </w:rPr>
        <w:t>Además, </w:t>
      </w:r>
      <w:r w:rsidRPr="009A40D7">
        <w:rPr>
          <w:rFonts w:ascii="Georgia" w:hAnsi="Georgia"/>
          <w:sz w:val="22"/>
          <w:bdr w:val="none" w:sz="0" w:space="0" w:color="auto" w:frame="1"/>
          <w:shd w:val="clear" w:color="auto" w:fill="FFFFFF"/>
        </w:rPr>
        <w:t>no es posible exigir el agotamiento previo de los recursos ordinarios, toda vez que tratándose de población desplazada </w:t>
      </w:r>
      <w:r w:rsidRPr="009A40D7">
        <w:rPr>
          <w:rFonts w:ascii="Georgia" w:hAnsi="Georgia"/>
          <w:sz w:val="22"/>
          <w:bdr w:val="none" w:sz="0" w:space="0" w:color="auto" w:frame="1"/>
        </w:rPr>
        <w:t> </w:t>
      </w:r>
      <w:r w:rsidRPr="009A40D7">
        <w:rPr>
          <w:rFonts w:ascii="Georgia" w:hAnsi="Georgia"/>
          <w:sz w:val="22"/>
          <w:bdr w:val="none" w:sz="0" w:space="0" w:color="auto" w:frame="1"/>
          <w:shd w:val="clear" w:color="auto" w:fill="FFFFFF"/>
        </w:rPr>
        <w:t>prevalece la necesidad de asegurar la realización efectiva de los derechos que se encuentran comprometidos, como consecuencia de lo dispuesto en los principios rectores del desplazamiento interno, los cuales constituyen una valiosa herramienta para la interpretación y definición de las normas jurídicas que se vinculan con las medidas de protección a favor de la población desplazada</w:t>
      </w:r>
      <w:r w:rsidRPr="009A40D7">
        <w:rPr>
          <w:rStyle w:val="Refdenotaalpie"/>
          <w:rFonts w:ascii="Georgia" w:hAnsi="Georgia"/>
          <w:sz w:val="22"/>
          <w:bdr w:val="none" w:sz="0" w:space="0" w:color="auto" w:frame="1"/>
          <w:shd w:val="clear" w:color="auto" w:fill="FFFFFF"/>
        </w:rPr>
        <w:footnoteReference w:id="6"/>
      </w:r>
      <w:r w:rsidRPr="009A40D7">
        <w:rPr>
          <w:rFonts w:ascii="Georgia" w:hAnsi="Georgia"/>
          <w:sz w:val="22"/>
          <w:bdr w:val="none" w:sz="0" w:space="0" w:color="auto" w:frame="1"/>
          <w:shd w:val="clear" w:color="auto" w:fill="FFFFFF"/>
        </w:rPr>
        <w:t>.</w:t>
      </w:r>
    </w:p>
    <w:p w:rsidR="001D287F" w:rsidRPr="009A40D7" w:rsidRDefault="001D287F" w:rsidP="00814D42">
      <w:pPr>
        <w:spacing w:line="276" w:lineRule="auto"/>
        <w:jc w:val="both"/>
        <w:rPr>
          <w:rFonts w:ascii="Georgia" w:hAnsi="Georgia" w:cs="Arial"/>
        </w:rPr>
      </w:pPr>
    </w:p>
    <w:p w:rsidR="001D287F" w:rsidRPr="009A40D7" w:rsidRDefault="001D287F" w:rsidP="00814D42">
      <w:pPr>
        <w:spacing w:line="276" w:lineRule="auto"/>
        <w:ind w:left="709"/>
        <w:jc w:val="both"/>
        <w:rPr>
          <w:rFonts w:ascii="Georgia" w:hAnsi="Georgia"/>
        </w:rPr>
      </w:pPr>
      <w:r w:rsidRPr="009A40D7">
        <w:rPr>
          <w:rFonts w:ascii="Georgia" w:hAnsi="Georgia"/>
        </w:rPr>
        <w:t xml:space="preserve">En el </w:t>
      </w:r>
      <w:r w:rsidRPr="009A40D7">
        <w:rPr>
          <w:rFonts w:ascii="Georgia" w:hAnsi="Georgia"/>
          <w:i/>
        </w:rPr>
        <w:t>sub lite</w:t>
      </w:r>
      <w:r w:rsidRPr="009A40D7">
        <w:rPr>
          <w:rFonts w:ascii="Georgia" w:hAnsi="Georgia"/>
        </w:rPr>
        <w:t xml:space="preserve">, </w:t>
      </w:r>
      <w:r w:rsidR="00FB23E1" w:rsidRPr="009A40D7">
        <w:rPr>
          <w:rFonts w:ascii="Georgia" w:hAnsi="Georgia"/>
        </w:rPr>
        <w:t>la</w:t>
      </w:r>
      <w:r w:rsidRPr="009A40D7">
        <w:rPr>
          <w:rFonts w:ascii="Georgia" w:hAnsi="Georgia"/>
        </w:rPr>
        <w:t xml:space="preserve"> </w:t>
      </w:r>
      <w:r w:rsidR="00202380" w:rsidRPr="009A40D7">
        <w:rPr>
          <w:rFonts w:ascii="Georgia" w:hAnsi="Georgia"/>
        </w:rPr>
        <w:t>actora</w:t>
      </w:r>
      <w:r w:rsidRPr="009A40D7">
        <w:rPr>
          <w:rFonts w:ascii="Georgia" w:hAnsi="Georgia"/>
        </w:rPr>
        <w:t xml:space="preserve"> cuenta con acciones </w:t>
      </w:r>
      <w:r w:rsidR="00202380" w:rsidRPr="009A40D7">
        <w:rPr>
          <w:rFonts w:ascii="Georgia" w:hAnsi="Georgia"/>
        </w:rPr>
        <w:t xml:space="preserve">ante </w:t>
      </w:r>
      <w:r w:rsidRPr="009A40D7">
        <w:rPr>
          <w:rFonts w:ascii="Georgia" w:hAnsi="Georgia"/>
        </w:rPr>
        <w:t xml:space="preserve">la jurisdicción administrativa, sin </w:t>
      </w:r>
      <w:r w:rsidR="006864F6" w:rsidRPr="009A40D7">
        <w:rPr>
          <w:rFonts w:ascii="Georgia" w:hAnsi="Georgia"/>
        </w:rPr>
        <w:t>embargo,</w:t>
      </w:r>
      <w:r w:rsidRPr="009A40D7">
        <w:rPr>
          <w:rFonts w:ascii="Georgia" w:hAnsi="Georgia"/>
        </w:rPr>
        <w:t xml:space="preserve"> la condición de víctima</w:t>
      </w:r>
      <w:r w:rsidR="00FB23E1" w:rsidRPr="009A40D7">
        <w:rPr>
          <w:rFonts w:ascii="Georgia" w:hAnsi="Georgia"/>
        </w:rPr>
        <w:t xml:space="preserve"> registrada en el </w:t>
      </w:r>
      <w:proofErr w:type="spellStart"/>
      <w:r w:rsidR="00FB23E1" w:rsidRPr="009A40D7">
        <w:rPr>
          <w:rFonts w:ascii="Georgia" w:hAnsi="Georgia"/>
        </w:rPr>
        <w:t>RUV</w:t>
      </w:r>
      <w:proofErr w:type="spellEnd"/>
      <w:r w:rsidR="00FB23E1" w:rsidRPr="009A40D7">
        <w:rPr>
          <w:rFonts w:ascii="Georgia" w:hAnsi="Georgia"/>
        </w:rPr>
        <w:t xml:space="preserve"> por el homicidio de un hermano (Resolución </w:t>
      </w:r>
      <w:proofErr w:type="spellStart"/>
      <w:r w:rsidR="00FB23E1" w:rsidRPr="009A40D7">
        <w:rPr>
          <w:rFonts w:ascii="Georgia" w:hAnsi="Georgia"/>
        </w:rPr>
        <w:t>No.2013</w:t>
      </w:r>
      <w:proofErr w:type="spellEnd"/>
      <w:r w:rsidR="00FB23E1" w:rsidRPr="009A40D7">
        <w:rPr>
          <w:rFonts w:ascii="Georgia" w:hAnsi="Georgia"/>
        </w:rPr>
        <w:t xml:space="preserve">-306820 del 12-07-2013) (Folios 16-18, ib.), la </w:t>
      </w:r>
      <w:r w:rsidRPr="009A40D7">
        <w:rPr>
          <w:rFonts w:ascii="Georgia" w:hAnsi="Georgia"/>
        </w:rPr>
        <w:t xml:space="preserve">hacen una persona de protección constitucional reforzada, de tal suerte, que sería desproporcionado </w:t>
      </w:r>
      <w:r w:rsidR="005C0B44" w:rsidRPr="009A40D7">
        <w:rPr>
          <w:rFonts w:ascii="Georgia" w:hAnsi="Georgia"/>
        </w:rPr>
        <w:t>pedirle</w:t>
      </w:r>
      <w:r w:rsidRPr="009A40D7">
        <w:rPr>
          <w:rFonts w:ascii="Georgia" w:hAnsi="Georgia"/>
        </w:rPr>
        <w:t xml:space="preserve"> </w:t>
      </w:r>
      <w:r w:rsidR="00D26CC6" w:rsidRPr="009A40D7">
        <w:rPr>
          <w:rFonts w:ascii="Georgia" w:hAnsi="Georgia"/>
        </w:rPr>
        <w:t xml:space="preserve">su ejercicio para la </w:t>
      </w:r>
      <w:r w:rsidRPr="009A40D7">
        <w:rPr>
          <w:rFonts w:ascii="Georgia" w:hAnsi="Georgia"/>
        </w:rPr>
        <w:t>protección de sus derechos</w:t>
      </w:r>
      <w:r w:rsidR="005C0B44" w:rsidRPr="009A40D7">
        <w:rPr>
          <w:rFonts w:ascii="Georgia" w:hAnsi="Georgia"/>
        </w:rPr>
        <w:t xml:space="preserve">; además, tiene a su cargo el cuidado de un hermano </w:t>
      </w:r>
      <w:r w:rsidR="00D26CC6" w:rsidRPr="009A40D7">
        <w:rPr>
          <w:rFonts w:ascii="Georgia" w:hAnsi="Georgia"/>
        </w:rPr>
        <w:t>en situación de discapacidad cognitiva</w:t>
      </w:r>
      <w:r w:rsidR="005C0B44" w:rsidRPr="009A40D7">
        <w:rPr>
          <w:rFonts w:ascii="Georgia" w:hAnsi="Georgia"/>
        </w:rPr>
        <w:t xml:space="preserve"> (Folios 30 a 54, ib.), precisamente el motivo por el que requiere</w:t>
      </w:r>
      <w:r w:rsidR="00814D42" w:rsidRPr="009A40D7">
        <w:rPr>
          <w:rFonts w:ascii="Georgia" w:hAnsi="Georgia"/>
        </w:rPr>
        <w:t xml:space="preserve"> la reparación administrativa. </w:t>
      </w:r>
    </w:p>
    <w:p w:rsidR="001D287F" w:rsidRPr="009A40D7" w:rsidRDefault="001D287F" w:rsidP="00814D42">
      <w:pPr>
        <w:spacing w:line="276" w:lineRule="auto"/>
        <w:ind w:left="709"/>
        <w:jc w:val="both"/>
        <w:rPr>
          <w:rFonts w:ascii="Georgia" w:hAnsi="Georgia"/>
        </w:rPr>
      </w:pPr>
    </w:p>
    <w:p w:rsidR="001D287F" w:rsidRPr="009A40D7" w:rsidRDefault="005C0B44" w:rsidP="00814D42">
      <w:pPr>
        <w:pStyle w:val="Prrafodelista"/>
        <w:widowControl/>
        <w:autoSpaceDE/>
        <w:adjustRightInd/>
        <w:spacing w:line="276" w:lineRule="auto"/>
        <w:ind w:left="720"/>
        <w:jc w:val="both"/>
        <w:rPr>
          <w:rFonts w:ascii="Georgia" w:hAnsi="Georgia" w:cs="Arial"/>
        </w:rPr>
      </w:pPr>
      <w:r w:rsidRPr="009A40D7">
        <w:rPr>
          <w:rFonts w:ascii="Georgia" w:hAnsi="Georgia"/>
        </w:rPr>
        <w:t>Aunado a lo expuesto, c</w:t>
      </w:r>
      <w:r w:rsidR="001D287F" w:rsidRPr="009A40D7">
        <w:rPr>
          <w:rFonts w:ascii="Georgia" w:hAnsi="Georgia"/>
        </w:rPr>
        <w:t>abe resaltar que la pandemia que aqueja el país y que dio lugar, entre otras medidas, a la limitación del acceso al servicio de justicia, única y exclusivamente, al ámbito constitucional (Suspensión de términos)</w:t>
      </w:r>
      <w:r w:rsidR="00D26CC6" w:rsidRPr="009A40D7">
        <w:rPr>
          <w:rFonts w:ascii="Georgia" w:hAnsi="Georgia"/>
        </w:rPr>
        <w:t xml:space="preserve"> (</w:t>
      </w:r>
      <w:r w:rsidR="0059775C" w:rsidRPr="009A40D7">
        <w:rPr>
          <w:rFonts w:ascii="Georgia" w:hAnsi="Georgia"/>
        </w:rPr>
        <w:t xml:space="preserve">Acuerdo </w:t>
      </w:r>
      <w:proofErr w:type="spellStart"/>
      <w:r w:rsidR="0059775C" w:rsidRPr="009A40D7">
        <w:rPr>
          <w:rFonts w:ascii="Georgia" w:hAnsi="Georgia"/>
        </w:rPr>
        <w:t>PSCJA20</w:t>
      </w:r>
      <w:proofErr w:type="spellEnd"/>
      <w:r w:rsidR="0059775C" w:rsidRPr="009A40D7">
        <w:rPr>
          <w:rFonts w:ascii="Georgia" w:hAnsi="Georgia"/>
        </w:rPr>
        <w:t>-11532 del 11-04-2020)</w:t>
      </w:r>
      <w:r w:rsidR="001D287F" w:rsidRPr="009A40D7">
        <w:rPr>
          <w:rFonts w:ascii="Georgia" w:hAnsi="Georgia"/>
        </w:rPr>
        <w:t xml:space="preserve">, también permite colegir que el mecanismo referido no es idóneo ni eficaz para </w:t>
      </w:r>
      <w:r w:rsidR="0059775C" w:rsidRPr="009A40D7">
        <w:rPr>
          <w:rFonts w:ascii="Georgia" w:hAnsi="Georgia"/>
        </w:rPr>
        <w:t xml:space="preserve">amparar </w:t>
      </w:r>
      <w:r w:rsidR="001D287F" w:rsidRPr="009A40D7">
        <w:rPr>
          <w:rFonts w:ascii="Georgia" w:hAnsi="Georgia"/>
        </w:rPr>
        <w:t xml:space="preserve">sus derechos; se desconoce </w:t>
      </w:r>
      <w:r w:rsidR="0059775C" w:rsidRPr="009A40D7">
        <w:rPr>
          <w:rFonts w:ascii="Georgia" w:hAnsi="Georgia"/>
        </w:rPr>
        <w:t>cuándo se normalizará el servicio de justi</w:t>
      </w:r>
      <w:r w:rsidR="009A40D7" w:rsidRPr="009A40D7">
        <w:rPr>
          <w:rFonts w:ascii="Georgia" w:hAnsi="Georgia"/>
        </w:rPr>
        <w:t>cia</w:t>
      </w:r>
      <w:r w:rsidR="001D287F" w:rsidRPr="009A40D7">
        <w:rPr>
          <w:rFonts w:ascii="Georgia" w:hAnsi="Georgia"/>
        </w:rPr>
        <w:t xml:space="preserve">. Tesis </w:t>
      </w:r>
      <w:r w:rsidR="0059775C" w:rsidRPr="009A40D7">
        <w:rPr>
          <w:rFonts w:ascii="Georgia" w:hAnsi="Georgia"/>
        </w:rPr>
        <w:t xml:space="preserve">ya </w:t>
      </w:r>
      <w:r w:rsidR="001D287F" w:rsidRPr="009A40D7">
        <w:rPr>
          <w:rFonts w:ascii="Georgia" w:hAnsi="Georgia"/>
        </w:rPr>
        <w:t xml:space="preserve">expuesta por </w:t>
      </w:r>
      <w:r w:rsidR="0059775C" w:rsidRPr="009A40D7">
        <w:rPr>
          <w:rFonts w:ascii="Georgia" w:hAnsi="Georgia"/>
        </w:rPr>
        <w:t xml:space="preserve">esta </w:t>
      </w:r>
      <w:r w:rsidR="001D287F" w:rsidRPr="009A40D7">
        <w:rPr>
          <w:rFonts w:ascii="Georgia" w:hAnsi="Georgia"/>
        </w:rPr>
        <w:t xml:space="preserve">Colegiatura </w:t>
      </w:r>
      <w:r w:rsidR="0059775C" w:rsidRPr="009A40D7">
        <w:rPr>
          <w:rFonts w:ascii="Georgia" w:hAnsi="Georgia"/>
        </w:rPr>
        <w:t>(2020)</w:t>
      </w:r>
      <w:r w:rsidR="001D287F" w:rsidRPr="009A40D7">
        <w:rPr>
          <w:rStyle w:val="Refdenotaalpie"/>
          <w:rFonts w:ascii="Georgia" w:hAnsi="Georgia"/>
        </w:rPr>
        <w:footnoteReference w:id="7"/>
      </w:r>
      <w:r w:rsidR="001D287F" w:rsidRPr="009A40D7">
        <w:rPr>
          <w:rFonts w:ascii="Georgia" w:hAnsi="Georgia"/>
        </w:rPr>
        <w:t>.</w:t>
      </w:r>
      <w:r w:rsidR="001D287F" w:rsidRPr="009A40D7">
        <w:rPr>
          <w:rFonts w:ascii="Georgia" w:hAnsi="Georgia" w:cs="Arial"/>
        </w:rPr>
        <w:t xml:space="preserve"> </w:t>
      </w:r>
      <w:r w:rsidR="0059775C" w:rsidRPr="009A40D7">
        <w:rPr>
          <w:rFonts w:ascii="Georgia" w:hAnsi="Georgia" w:cs="Arial"/>
        </w:rPr>
        <w:t xml:space="preserve">Así las cosas, superada la </w:t>
      </w:r>
      <w:r w:rsidR="001D287F" w:rsidRPr="009A40D7">
        <w:rPr>
          <w:rFonts w:ascii="Georgia" w:hAnsi="Georgia" w:cs="Arial"/>
        </w:rPr>
        <w:t xml:space="preserve">procedencia, </w:t>
      </w:r>
      <w:r w:rsidR="0059775C" w:rsidRPr="009A40D7">
        <w:rPr>
          <w:rFonts w:ascii="Georgia" w:hAnsi="Georgia" w:cs="Arial"/>
        </w:rPr>
        <w:t xml:space="preserve">cabe examinar el </w:t>
      </w:r>
      <w:r w:rsidR="001D287F" w:rsidRPr="009A40D7">
        <w:rPr>
          <w:rFonts w:ascii="Georgia" w:hAnsi="Georgia" w:cs="Arial"/>
        </w:rPr>
        <w:t xml:space="preserve">fondo de la cuestión. </w:t>
      </w:r>
    </w:p>
    <w:p w:rsidR="001D287F" w:rsidRPr="009A40D7" w:rsidRDefault="001D287F" w:rsidP="00814D4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highlight w:val="yellow"/>
          <w:lang w:val="es-ES"/>
        </w:rPr>
      </w:pPr>
    </w:p>
    <w:p w:rsidR="001D287F" w:rsidRPr="009A40D7" w:rsidRDefault="001D287F" w:rsidP="00814D42">
      <w:pPr>
        <w:pStyle w:val="Prrafodelista"/>
        <w:widowControl/>
        <w:numPr>
          <w:ilvl w:val="1"/>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i/>
          <w:iCs/>
          <w:smallCaps/>
          <w:spacing w:val="-3"/>
        </w:rPr>
      </w:pPr>
      <w:r w:rsidRPr="009A40D7">
        <w:rPr>
          <w:rFonts w:ascii="Georgia" w:hAnsi="Georgia"/>
          <w:i/>
          <w:iCs/>
          <w:smallCaps/>
          <w:spacing w:val="-3"/>
        </w:rPr>
        <w:t xml:space="preserve">El debido proceso administrativo </w:t>
      </w:r>
    </w:p>
    <w:p w:rsidR="001D287F" w:rsidRPr="009A40D7" w:rsidRDefault="001D287F"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1D287F" w:rsidRPr="009A40D7" w:rsidRDefault="001D287F"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9A40D7">
        <w:rPr>
          <w:rFonts w:ascii="Georgia" w:hAnsi="Georgia" w:cs="Arial"/>
          <w:spacing w:val="-3"/>
        </w:rPr>
        <w:t xml:space="preserve">Es  de  contenido  constitucional,  está  consagrado  principalmente  en  el  artículo  29 de la Carta Política e implica necesariamente tener la posibilidad de (i) Conocer a quien </w:t>
      </w:r>
      <w:r w:rsidRPr="009A40D7">
        <w:rPr>
          <w:rFonts w:ascii="Georgia" w:hAnsi="Georgia" w:cs="Arial"/>
          <w:spacing w:val="-3"/>
        </w:rPr>
        <w:lastRenderedPageBreak/>
        <w:t>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9A40D7">
        <w:rPr>
          <w:rFonts w:ascii="Georgia" w:hAnsi="Georgia" w:cs="Arial"/>
          <w:spacing w:val="-3"/>
          <w:vertAlign w:val="superscript"/>
        </w:rPr>
        <w:footnoteReference w:id="8"/>
      </w:r>
      <w:r w:rsidRPr="009A40D7">
        <w:rPr>
          <w:rFonts w:ascii="Georgia" w:hAnsi="Georgia" w:cs="Arial"/>
          <w:spacing w:val="-3"/>
        </w:rPr>
        <w:t>, en análisis que hace el profesor Bernal Pulido</w:t>
      </w:r>
      <w:r w:rsidRPr="009A40D7">
        <w:rPr>
          <w:rFonts w:ascii="Georgia" w:hAnsi="Georgia" w:cs="Arial"/>
          <w:spacing w:val="-3"/>
          <w:vertAlign w:val="superscript"/>
        </w:rPr>
        <w:footnoteReference w:id="9"/>
      </w:r>
      <w:r w:rsidRPr="009A40D7">
        <w:rPr>
          <w:rFonts w:ascii="Georgia" w:hAnsi="Georgia" w:cs="Arial"/>
          <w:spacing w:val="-3"/>
        </w:rPr>
        <w:t xml:space="preserve"> en su obra. Criterio ampliado y desarrollado por la jurisprudencia constitucional</w:t>
      </w:r>
      <w:r w:rsidRPr="009A40D7">
        <w:rPr>
          <w:rFonts w:ascii="Georgia" w:hAnsi="Georgia" w:cs="Times New Roman"/>
          <w:spacing w:val="-3"/>
          <w:vertAlign w:val="superscript"/>
        </w:rPr>
        <w:footnoteReference w:id="10"/>
      </w:r>
      <w:r w:rsidRPr="009A40D7">
        <w:rPr>
          <w:rFonts w:ascii="Georgia" w:hAnsi="Georgia" w:cs="Arial"/>
          <w:spacing w:val="-3"/>
        </w:rPr>
        <w:t xml:space="preserve"> en cuanto a los trámites administrativos.</w:t>
      </w:r>
    </w:p>
    <w:p w:rsidR="001D287F" w:rsidRPr="009A40D7" w:rsidRDefault="001D287F" w:rsidP="00814D42">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1D287F" w:rsidRPr="009A40D7" w:rsidRDefault="001D287F" w:rsidP="00814D42">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9A40D7">
        <w:rPr>
          <w:rFonts w:ascii="Georgia" w:hAnsi="Georgia" w:cs="Arial"/>
          <w:spacing w:val="-3"/>
        </w:rPr>
        <w:t>La Sala de Casación Civil de la CSJ</w:t>
      </w:r>
      <w:r w:rsidRPr="009A40D7">
        <w:rPr>
          <w:rStyle w:val="Refdenotaalpie"/>
          <w:rFonts w:ascii="Georgia" w:hAnsi="Georgia"/>
          <w:spacing w:val="-3"/>
        </w:rPr>
        <w:footnoteReference w:id="11"/>
      </w:r>
      <w:r w:rsidRPr="009A40D7">
        <w:rPr>
          <w:rFonts w:ascii="Georgia" w:hAnsi="Georgia" w:cs="Arial"/>
          <w:spacing w:val="-3"/>
        </w:rPr>
        <w:t xml:space="preserve"> coincide con la CC, y en decisión </w:t>
      </w:r>
      <w:r w:rsidR="0059775C" w:rsidRPr="009A40D7">
        <w:rPr>
          <w:rFonts w:ascii="Georgia" w:hAnsi="Georgia" w:cs="Arial"/>
          <w:spacing w:val="-3"/>
        </w:rPr>
        <w:t xml:space="preserve">de tutela </w:t>
      </w:r>
      <w:r w:rsidRPr="009A40D7">
        <w:rPr>
          <w:rFonts w:ascii="Georgia" w:hAnsi="Georgia" w:cs="Arial"/>
          <w:spacing w:val="-3"/>
        </w:rPr>
        <w:t>reiteró que hacen parte de las garantías al debido proceso administrativo:</w:t>
      </w:r>
    </w:p>
    <w:p w:rsidR="001D287F" w:rsidRPr="009A40D7" w:rsidRDefault="001D287F" w:rsidP="00814D42">
      <w:pPr>
        <w:spacing w:line="276" w:lineRule="auto"/>
        <w:ind w:left="567" w:right="618"/>
        <w:jc w:val="both"/>
        <w:rPr>
          <w:rFonts w:ascii="Georgia" w:hAnsi="Georgia" w:cs="Arial"/>
          <w:iCs/>
        </w:rPr>
      </w:pPr>
    </w:p>
    <w:p w:rsidR="001D287F" w:rsidRPr="009A40D7" w:rsidRDefault="001D287F" w:rsidP="00814D42">
      <w:pPr>
        <w:ind w:left="426" w:right="420"/>
        <w:jc w:val="both"/>
        <w:rPr>
          <w:rFonts w:ascii="Georgia" w:hAnsi="Georgia" w:cs="Arial"/>
        </w:rPr>
      </w:pPr>
      <w:r w:rsidRPr="009A40D7">
        <w:rPr>
          <w:rFonts w:ascii="Georgia" w:hAnsi="Georgia" w:cs="Arial"/>
          <w:iCs/>
          <w:sz w:val="22"/>
        </w:rPr>
        <w:t xml:space="preserve">(i) </w:t>
      </w:r>
      <w:r w:rsidRPr="009A40D7">
        <w:rPr>
          <w:rFonts w:ascii="Georgia" w:hAnsi="Georgia" w:cs="Arial"/>
          <w:sz w:val="22"/>
        </w:rPr>
        <w:t>ser oído durante toda la actuación, (ii) a la notificación oportuna y de conformidad con la ley, (iii</w:t>
      </w:r>
      <w:r w:rsidRPr="009A40D7">
        <w:rPr>
          <w:rFonts w:ascii="Georgia" w:hAnsi="Georgia" w:cs="Arial"/>
          <w:sz w:val="22"/>
          <w:u w:val="single"/>
        </w:rPr>
        <w:t>) a que la actuación se surta sin dilaciones injustificadas</w:t>
      </w:r>
      <w:r w:rsidRPr="009A40D7">
        <w:rPr>
          <w:rFonts w:ascii="Georgia" w:hAnsi="Georgia" w:cs="Arial"/>
          <w:sz w:val="22"/>
        </w:rPr>
        <w:t>, (iv</w:t>
      </w:r>
      <w:r w:rsidRPr="009A40D7">
        <w:rPr>
          <w:rFonts w:ascii="Georgia" w:hAnsi="Georgia" w:cs="Arial"/>
          <w:iCs/>
          <w:sz w:val="22"/>
        </w:rPr>
        <w:t>)</w:t>
      </w:r>
      <w:r w:rsidRPr="009A40D7">
        <w:rPr>
          <w:rFonts w:ascii="Georgia" w:hAnsi="Georgia" w:cs="Arial"/>
          <w:sz w:val="22"/>
        </w:rPr>
        <w:t xml:space="preserve"> a que se permita la participación en la actuación desde su inicio hasta su culminación, (v) a que la actuación se adelante por autoridad competente y con el pleno respeto de las formas propias previstas en el ordenamiento jurídico, (</w:t>
      </w:r>
      <w:r w:rsidRPr="009A40D7">
        <w:rPr>
          <w:rFonts w:ascii="Georgia" w:hAnsi="Georgia" w:cs="Arial"/>
          <w:iCs/>
          <w:sz w:val="22"/>
        </w:rPr>
        <w:t>vi)</w:t>
      </w:r>
      <w:r w:rsidRPr="009A40D7">
        <w:rPr>
          <w:rFonts w:ascii="Georgia" w:hAnsi="Georgia" w:cs="Arial"/>
          <w:sz w:val="22"/>
        </w:rPr>
        <w:t xml:space="preserve"> a gozar de la presunción de inocencia, (vii) al ejercicio del derecho de defensa y contradicción, (viii) a solicitar, aportar y controvertir pruebas, y (ix) a impugnar las decisiones y a promover la nulidad de aquellas obtenidas con violación del debido proceso.</w:t>
      </w:r>
      <w:r w:rsidRPr="009A40D7">
        <w:rPr>
          <w:rFonts w:ascii="Georgia" w:hAnsi="Georgia" w:cs="Arial"/>
        </w:rPr>
        <w:t xml:space="preserve"> </w:t>
      </w:r>
      <w:proofErr w:type="spellStart"/>
      <w:r w:rsidRPr="009A40D7">
        <w:rPr>
          <w:rFonts w:ascii="Georgia" w:hAnsi="Georgia" w:cs="Arial"/>
        </w:rPr>
        <w:t>Sublínea</w:t>
      </w:r>
      <w:proofErr w:type="spellEnd"/>
      <w:r w:rsidRPr="009A40D7">
        <w:rPr>
          <w:rFonts w:ascii="Georgia" w:hAnsi="Georgia" w:cs="Arial"/>
        </w:rPr>
        <w:t xml:space="preserve"> </w:t>
      </w:r>
      <w:proofErr w:type="spellStart"/>
      <w:r w:rsidRPr="009A40D7">
        <w:rPr>
          <w:rFonts w:ascii="Georgia" w:hAnsi="Georgia" w:cs="Arial"/>
        </w:rPr>
        <w:t>extratextual</w:t>
      </w:r>
      <w:proofErr w:type="spellEnd"/>
      <w:r w:rsidRPr="009A40D7">
        <w:rPr>
          <w:rFonts w:ascii="Georgia" w:hAnsi="Georgia" w:cs="Arial"/>
        </w:rPr>
        <w:t>.</w:t>
      </w:r>
    </w:p>
    <w:p w:rsidR="001D287F" w:rsidRPr="009A40D7" w:rsidRDefault="001D287F" w:rsidP="00814D42">
      <w:pPr>
        <w:pStyle w:val="Textoindependiente"/>
        <w:spacing w:line="276" w:lineRule="auto"/>
        <w:rPr>
          <w:rFonts w:ascii="Georgia" w:hAnsi="Georgia" w:cs="Arial"/>
          <w:szCs w:val="24"/>
          <w:lang w:val="es-ES"/>
        </w:rPr>
      </w:pPr>
    </w:p>
    <w:p w:rsidR="001D287F" w:rsidRPr="009A40D7" w:rsidRDefault="001D287F" w:rsidP="00814D42">
      <w:pPr>
        <w:pStyle w:val="Textoindependiente"/>
        <w:spacing w:line="276" w:lineRule="auto"/>
        <w:rPr>
          <w:rFonts w:ascii="Georgia" w:hAnsi="Georgia" w:cs="Arial"/>
          <w:szCs w:val="24"/>
          <w:lang w:val="es-ES"/>
        </w:rPr>
      </w:pPr>
      <w:r w:rsidRPr="009A40D7">
        <w:rPr>
          <w:rFonts w:ascii="Georgia" w:hAnsi="Georgia" w:cs="Arial"/>
          <w:szCs w:val="24"/>
          <w:lang w:val="es-ES"/>
        </w:rPr>
        <w:t xml:space="preserve">En síntesis, es un derecho fundamental de carácter vinculante para todas las autoridades e implica que en cada acto que se dicte en un trámite </w:t>
      </w:r>
      <w:r w:rsidR="0059775C" w:rsidRPr="009A40D7">
        <w:rPr>
          <w:rFonts w:ascii="Georgia" w:hAnsi="Georgia" w:cs="Arial"/>
          <w:szCs w:val="24"/>
          <w:lang w:val="es-ES"/>
        </w:rPr>
        <w:t xml:space="preserve">de ese carácter, </w:t>
      </w:r>
      <w:r w:rsidRPr="009A40D7">
        <w:rPr>
          <w:rFonts w:ascii="Georgia" w:hAnsi="Georgia" w:cs="Arial"/>
          <w:szCs w:val="24"/>
          <w:lang w:val="es-ES"/>
        </w:rPr>
        <w:t xml:space="preserve">deba observar las garantías procesales y los principios constitucionales que rigen la función pública (Artículo 209, </w:t>
      </w:r>
      <w:proofErr w:type="spellStart"/>
      <w:r w:rsidRPr="009A40D7">
        <w:rPr>
          <w:rFonts w:ascii="Georgia" w:hAnsi="Georgia" w:cs="Arial"/>
          <w:szCs w:val="24"/>
          <w:lang w:val="es-ES"/>
        </w:rPr>
        <w:t>CP</w:t>
      </w:r>
      <w:proofErr w:type="spellEnd"/>
      <w:r w:rsidRPr="009A40D7">
        <w:rPr>
          <w:rFonts w:ascii="Georgia" w:hAnsi="Georgia" w:cs="Arial"/>
          <w:szCs w:val="24"/>
          <w:lang w:val="es-ES"/>
        </w:rPr>
        <w:t>)</w:t>
      </w:r>
      <w:r w:rsidRPr="009A40D7">
        <w:rPr>
          <w:rStyle w:val="Refdenotaalpie"/>
          <w:rFonts w:ascii="Georgia" w:hAnsi="Georgia"/>
          <w:szCs w:val="24"/>
          <w:lang w:val="es-ES"/>
        </w:rPr>
        <w:footnoteReference w:id="12"/>
      </w:r>
      <w:r w:rsidRPr="009A40D7">
        <w:rPr>
          <w:rFonts w:ascii="Georgia" w:hAnsi="Georgia" w:cs="Arial"/>
          <w:szCs w:val="24"/>
          <w:lang w:val="es-ES"/>
        </w:rPr>
        <w:t xml:space="preserve">. </w:t>
      </w:r>
    </w:p>
    <w:p w:rsidR="001D287F" w:rsidRPr="009A40D7" w:rsidRDefault="001D287F" w:rsidP="00814D42">
      <w:pPr>
        <w:pStyle w:val="Textoindependiente"/>
        <w:spacing w:line="276" w:lineRule="auto"/>
        <w:rPr>
          <w:rFonts w:ascii="Georgia" w:hAnsi="Georgia" w:cs="Arial"/>
          <w:szCs w:val="24"/>
          <w:lang w:val="es-ES"/>
        </w:rPr>
      </w:pPr>
    </w:p>
    <w:p w:rsidR="001D287F" w:rsidRPr="009A40D7" w:rsidRDefault="00FB27FD" w:rsidP="00814D42">
      <w:pPr>
        <w:pStyle w:val="Textoindependiente"/>
        <w:numPr>
          <w:ilvl w:val="0"/>
          <w:numId w:val="1"/>
        </w:numPr>
        <w:spacing w:line="276" w:lineRule="auto"/>
        <w:rPr>
          <w:rFonts w:ascii="Georgia" w:hAnsi="Georgia" w:cs="Arial"/>
          <w:b/>
          <w:bCs/>
          <w:smallCaps/>
          <w:spacing w:val="0"/>
          <w:szCs w:val="24"/>
          <w:lang w:val="es-ES"/>
        </w:rPr>
      </w:pPr>
      <w:r w:rsidRPr="009A40D7">
        <w:rPr>
          <w:rFonts w:ascii="Georgia" w:hAnsi="Georgia" w:cs="Arial"/>
          <w:b/>
          <w:bCs/>
          <w:smallCaps/>
          <w:spacing w:val="0"/>
          <w:szCs w:val="24"/>
          <w:lang w:val="es-ES"/>
        </w:rPr>
        <w:t>El caso concreto analizado</w:t>
      </w:r>
    </w:p>
    <w:p w:rsidR="001D287F" w:rsidRPr="009A40D7" w:rsidRDefault="001D287F" w:rsidP="00814D42">
      <w:pPr>
        <w:pStyle w:val="Textoindependiente"/>
        <w:spacing w:line="276" w:lineRule="auto"/>
        <w:rPr>
          <w:rFonts w:ascii="Georgia" w:hAnsi="Georgia" w:cs="Arial"/>
          <w:spacing w:val="0"/>
          <w:szCs w:val="24"/>
          <w:lang w:val="es-ES"/>
        </w:rPr>
      </w:pPr>
    </w:p>
    <w:p w:rsidR="001D287F" w:rsidRPr="009A40D7" w:rsidRDefault="001D287F" w:rsidP="00814D42">
      <w:pPr>
        <w:spacing w:line="276" w:lineRule="auto"/>
        <w:ind w:right="51"/>
        <w:jc w:val="both"/>
        <w:rPr>
          <w:rFonts w:ascii="Georgia" w:hAnsi="Georgia"/>
        </w:rPr>
      </w:pPr>
      <w:r w:rsidRPr="009A40D7">
        <w:rPr>
          <w:rFonts w:ascii="Georgia" w:hAnsi="Georgia"/>
        </w:rPr>
        <w:t xml:space="preserve">Verificados </w:t>
      </w:r>
      <w:r w:rsidRPr="009A40D7">
        <w:rPr>
          <w:rFonts w:ascii="Georgia" w:hAnsi="Georgia" w:cs="Arial"/>
        </w:rPr>
        <w:t>los hechos, las respuestas, las pruebas e</w:t>
      </w:r>
      <w:r w:rsidRPr="009A40D7">
        <w:rPr>
          <w:rFonts w:ascii="Georgia" w:hAnsi="Georgia"/>
        </w:rPr>
        <w:t xml:space="preserve"> impugnación, estima la Sala que la sentencia opugnada </w:t>
      </w:r>
      <w:r w:rsidR="0059775C" w:rsidRPr="009A40D7">
        <w:rPr>
          <w:rFonts w:ascii="Georgia" w:hAnsi="Georgia"/>
        </w:rPr>
        <w:t>debe revocarse</w:t>
      </w:r>
      <w:r w:rsidR="00FB18EB" w:rsidRPr="009A40D7">
        <w:rPr>
          <w:rFonts w:ascii="Georgia" w:hAnsi="Georgia"/>
        </w:rPr>
        <w:t xml:space="preserve"> porque es clara la inexistencia de vulneración de los derechos, en especial el debido proceso administrativo, habida cuenta </w:t>
      </w:r>
      <w:r w:rsidR="006864F6" w:rsidRPr="009A40D7">
        <w:rPr>
          <w:rFonts w:ascii="Georgia" w:hAnsi="Georgia"/>
        </w:rPr>
        <w:t xml:space="preserve">de </w:t>
      </w:r>
      <w:r w:rsidR="00FB18EB" w:rsidRPr="009A40D7">
        <w:rPr>
          <w:rFonts w:ascii="Georgia" w:hAnsi="Georgia"/>
        </w:rPr>
        <w:t>que la decisión cuestionada se ciñó a los parámetros legales sobre el reconocimiento de una indemnización administrativa; por lo tanto, se negará el amparo</w:t>
      </w:r>
      <w:r w:rsidRPr="009A40D7">
        <w:rPr>
          <w:rFonts w:ascii="Georgia" w:hAnsi="Georgia"/>
        </w:rPr>
        <w:t>.</w:t>
      </w:r>
    </w:p>
    <w:p w:rsidR="00FB18EB" w:rsidRPr="009A40D7" w:rsidRDefault="00FB18EB" w:rsidP="00814D42">
      <w:pPr>
        <w:spacing w:line="276" w:lineRule="auto"/>
        <w:ind w:right="51"/>
        <w:jc w:val="both"/>
        <w:rPr>
          <w:rFonts w:ascii="Georgia" w:hAnsi="Georgia"/>
        </w:rPr>
      </w:pPr>
    </w:p>
    <w:p w:rsidR="00FB18EB" w:rsidRPr="009A40D7" w:rsidRDefault="00FB18EB" w:rsidP="00814D42">
      <w:pPr>
        <w:spacing w:line="276" w:lineRule="auto"/>
        <w:ind w:right="51"/>
        <w:jc w:val="both"/>
        <w:rPr>
          <w:rFonts w:ascii="Georgia" w:hAnsi="Georgia"/>
        </w:rPr>
      </w:pPr>
      <w:r w:rsidRPr="009A40D7">
        <w:rPr>
          <w:rFonts w:ascii="Georgia" w:hAnsi="Georgia"/>
        </w:rPr>
        <w:t>El marco normativo aplicable para el reconocimiento y pago de la reparación requerida está compuesto por la Ley 418, el Decreto 1290 de 2008, y la Ley 1448, cada uno con sutiles</w:t>
      </w:r>
      <w:r w:rsidR="00E50906" w:rsidRPr="009A40D7">
        <w:rPr>
          <w:rFonts w:ascii="Georgia" w:hAnsi="Georgia"/>
        </w:rPr>
        <w:t>, pero importantes</w:t>
      </w:r>
      <w:r w:rsidRPr="009A40D7">
        <w:rPr>
          <w:rFonts w:ascii="Georgia" w:hAnsi="Georgia"/>
        </w:rPr>
        <w:t xml:space="preserve"> diferencias </w:t>
      </w:r>
      <w:r w:rsidR="00E50906" w:rsidRPr="009A40D7">
        <w:rPr>
          <w:rFonts w:ascii="Georgia" w:hAnsi="Georgia"/>
        </w:rPr>
        <w:t xml:space="preserve">respecto </w:t>
      </w:r>
      <w:r w:rsidR="00AF46EB" w:rsidRPr="009A40D7">
        <w:rPr>
          <w:rFonts w:ascii="Georgia" w:hAnsi="Georgia"/>
        </w:rPr>
        <w:t>a</w:t>
      </w:r>
      <w:r w:rsidR="00E50906" w:rsidRPr="009A40D7">
        <w:rPr>
          <w:rFonts w:ascii="Georgia" w:hAnsi="Georgia"/>
        </w:rPr>
        <w:t xml:space="preserve"> </w:t>
      </w:r>
      <w:r w:rsidR="00AF46EB" w:rsidRPr="009A40D7">
        <w:rPr>
          <w:rFonts w:ascii="Georgia" w:hAnsi="Georgia"/>
        </w:rPr>
        <w:t>los</w:t>
      </w:r>
      <w:r w:rsidRPr="009A40D7">
        <w:rPr>
          <w:rFonts w:ascii="Georgia" w:hAnsi="Georgia"/>
        </w:rPr>
        <w:t xml:space="preserve"> beneficiarios</w:t>
      </w:r>
      <w:r w:rsidR="002D38CB" w:rsidRPr="009A40D7">
        <w:rPr>
          <w:rFonts w:ascii="Georgia" w:hAnsi="Georgia"/>
        </w:rPr>
        <w:t xml:space="preserve">; </w:t>
      </w:r>
      <w:r w:rsidR="00AF46EB" w:rsidRPr="009A40D7">
        <w:rPr>
          <w:rFonts w:ascii="Georgia" w:hAnsi="Georgia"/>
        </w:rPr>
        <w:t>además,</w:t>
      </w:r>
      <w:r w:rsidRPr="009A40D7">
        <w:rPr>
          <w:rFonts w:ascii="Georgia" w:hAnsi="Georgia"/>
        </w:rPr>
        <w:t xml:space="preserve"> </w:t>
      </w:r>
      <w:r w:rsidR="00AF46EB" w:rsidRPr="009A40D7">
        <w:rPr>
          <w:rFonts w:ascii="Georgia" w:hAnsi="Georgia"/>
        </w:rPr>
        <w:t xml:space="preserve">hay que decir, que </w:t>
      </w:r>
      <w:r w:rsidRPr="009A40D7">
        <w:rPr>
          <w:rFonts w:ascii="Georgia" w:hAnsi="Georgia"/>
        </w:rPr>
        <w:t xml:space="preserve">la regulación aplicable depende en exclusivo de la época en que fue solicitada la inclusión en el </w:t>
      </w:r>
      <w:proofErr w:type="spellStart"/>
      <w:r w:rsidRPr="009A40D7">
        <w:rPr>
          <w:rFonts w:ascii="Georgia" w:hAnsi="Georgia"/>
        </w:rPr>
        <w:t>RUV</w:t>
      </w:r>
      <w:proofErr w:type="spellEnd"/>
      <w:r w:rsidRPr="009A40D7">
        <w:rPr>
          <w:rFonts w:ascii="Georgia" w:hAnsi="Georgia"/>
        </w:rPr>
        <w:t xml:space="preserve">, </w:t>
      </w:r>
      <w:r w:rsidR="00AF46EB" w:rsidRPr="009A40D7">
        <w:rPr>
          <w:rFonts w:ascii="Georgia" w:hAnsi="Georgia"/>
        </w:rPr>
        <w:t xml:space="preserve">y por ende, </w:t>
      </w:r>
      <w:r w:rsidRPr="009A40D7">
        <w:rPr>
          <w:rFonts w:ascii="Georgia" w:hAnsi="Georgia"/>
        </w:rPr>
        <w:t>la indemnización económica</w:t>
      </w:r>
      <w:r w:rsidR="00AF46EB" w:rsidRPr="009A40D7">
        <w:rPr>
          <w:rFonts w:ascii="Georgia" w:hAnsi="Georgia"/>
        </w:rPr>
        <w:t xml:space="preserve"> (Artículo 155 del Decreto 4800 de 2011)</w:t>
      </w:r>
      <w:r w:rsidR="002D38CB" w:rsidRPr="009A40D7">
        <w:rPr>
          <w:rFonts w:ascii="Georgia" w:hAnsi="Georgia"/>
        </w:rPr>
        <w:t>.</w:t>
      </w:r>
      <w:r w:rsidRPr="009A40D7">
        <w:rPr>
          <w:rFonts w:ascii="Georgia" w:hAnsi="Georgia"/>
        </w:rPr>
        <w:t xml:space="preserve"> </w:t>
      </w:r>
    </w:p>
    <w:p w:rsidR="002D38CB" w:rsidRPr="009A40D7" w:rsidRDefault="002D38CB" w:rsidP="00814D42">
      <w:pPr>
        <w:spacing w:line="276" w:lineRule="auto"/>
        <w:ind w:right="51"/>
        <w:jc w:val="both"/>
        <w:rPr>
          <w:rFonts w:ascii="Georgia" w:hAnsi="Georgia"/>
        </w:rPr>
      </w:pPr>
    </w:p>
    <w:p w:rsidR="00E222E4" w:rsidRPr="009A40D7" w:rsidRDefault="002D38CB" w:rsidP="00814D42">
      <w:pPr>
        <w:spacing w:line="276" w:lineRule="auto"/>
        <w:ind w:right="51"/>
        <w:jc w:val="both"/>
        <w:rPr>
          <w:rFonts w:ascii="Georgia" w:hAnsi="Georgia"/>
        </w:rPr>
      </w:pPr>
      <w:r w:rsidRPr="009A40D7">
        <w:rPr>
          <w:rFonts w:ascii="Georgia" w:hAnsi="Georgia"/>
        </w:rPr>
        <w:t xml:space="preserve">En el caso en particular la actora </w:t>
      </w:r>
      <w:r w:rsidR="00CD78AC" w:rsidRPr="009A40D7">
        <w:rPr>
          <w:rFonts w:ascii="Georgia" w:hAnsi="Georgia"/>
        </w:rPr>
        <w:t>pidió</w:t>
      </w:r>
      <w:r w:rsidRPr="009A40D7">
        <w:rPr>
          <w:rFonts w:ascii="Georgia" w:hAnsi="Georgia"/>
        </w:rPr>
        <w:t xml:space="preserve"> </w:t>
      </w:r>
      <w:r w:rsidR="00CD78AC" w:rsidRPr="009A40D7">
        <w:rPr>
          <w:rFonts w:ascii="Georgia" w:hAnsi="Georgia"/>
        </w:rPr>
        <w:t xml:space="preserve">el registro </w:t>
      </w:r>
      <w:r w:rsidRPr="009A40D7">
        <w:rPr>
          <w:rFonts w:ascii="Georgia" w:hAnsi="Georgia"/>
        </w:rPr>
        <w:t xml:space="preserve">en </w:t>
      </w:r>
      <w:r w:rsidR="00CD78AC" w:rsidRPr="009A40D7">
        <w:rPr>
          <w:rFonts w:ascii="Georgia" w:hAnsi="Georgia"/>
        </w:rPr>
        <w:t xml:space="preserve">el </w:t>
      </w:r>
      <w:proofErr w:type="spellStart"/>
      <w:r w:rsidRPr="009A40D7">
        <w:rPr>
          <w:rFonts w:ascii="Georgia" w:hAnsi="Georgia"/>
        </w:rPr>
        <w:t>RUV</w:t>
      </w:r>
      <w:proofErr w:type="spellEnd"/>
      <w:r w:rsidRPr="009A40D7">
        <w:rPr>
          <w:rFonts w:ascii="Georgia" w:hAnsi="Georgia"/>
        </w:rPr>
        <w:t xml:space="preserve"> el 05-03-2013</w:t>
      </w:r>
      <w:r w:rsidR="00CD78AC" w:rsidRPr="009A40D7">
        <w:rPr>
          <w:rFonts w:ascii="Georgia" w:hAnsi="Georgia"/>
        </w:rPr>
        <w:t xml:space="preserve"> y fue decidido favorablemente con la Resolución No.</w:t>
      </w:r>
      <w:r w:rsidR="009A40D7" w:rsidRPr="009A40D7">
        <w:rPr>
          <w:rFonts w:ascii="Georgia" w:hAnsi="Georgia"/>
        </w:rPr>
        <w:t xml:space="preserve"> </w:t>
      </w:r>
      <w:r w:rsidR="00CD78AC" w:rsidRPr="009A40D7">
        <w:rPr>
          <w:rFonts w:ascii="Georgia" w:hAnsi="Georgia"/>
        </w:rPr>
        <w:t xml:space="preserve">2013-306820 del 12-07-2013 (Folios 16-18, ib.); y, el 27-01-2020, solicitó la indemnización administrativa (Folios 62-63, </w:t>
      </w:r>
      <w:r w:rsidR="00CD78AC" w:rsidRPr="009A40D7">
        <w:rPr>
          <w:rFonts w:ascii="Georgia" w:hAnsi="Georgia"/>
        </w:rPr>
        <w:lastRenderedPageBreak/>
        <w:t>ib</w:t>
      </w:r>
      <w:r w:rsidR="00AF46EB" w:rsidRPr="009A40D7">
        <w:rPr>
          <w:rFonts w:ascii="Georgia" w:hAnsi="Georgia"/>
        </w:rPr>
        <w:t>.</w:t>
      </w:r>
      <w:r w:rsidR="00CD78AC" w:rsidRPr="009A40D7">
        <w:rPr>
          <w:rFonts w:ascii="Georgia" w:hAnsi="Georgia"/>
        </w:rPr>
        <w:t>); en consecuencia, su resolución se rige por la Ley 1448, según el artículo 155 del Decreto 4800 de 2011</w:t>
      </w:r>
      <w:r w:rsidR="0067589E" w:rsidRPr="009A40D7">
        <w:rPr>
          <w:rFonts w:ascii="Georgia" w:hAnsi="Georgia"/>
        </w:rPr>
        <w:t xml:space="preserve"> que en síntesis establece: (i) Las peticiones </w:t>
      </w:r>
      <w:r w:rsidR="00E222E4" w:rsidRPr="009A40D7">
        <w:rPr>
          <w:rFonts w:ascii="Georgia" w:hAnsi="Georgia"/>
        </w:rPr>
        <w:t xml:space="preserve">presentadas en el marco del Decreto 1290 de 2008 que no han sido resueltas antes de la vigencia del Decreto 4800 de 2011 serán resueltas con base en </w:t>
      </w:r>
      <w:r w:rsidR="00AF46EB" w:rsidRPr="009A40D7">
        <w:rPr>
          <w:rFonts w:ascii="Georgia" w:hAnsi="Georgia"/>
        </w:rPr>
        <w:t>la última</w:t>
      </w:r>
      <w:r w:rsidR="00E222E4" w:rsidRPr="009A40D7">
        <w:rPr>
          <w:rFonts w:ascii="Georgia" w:hAnsi="Georgia"/>
        </w:rPr>
        <w:t xml:space="preserve"> regulación, salvo las que refieran a hechos anteriores a 1985 que se regirán por el Decreto 1290 de 2008; y, (ii) Las presentadas en vigencia de la Ley 1448 en el marco de la Ley 418, se resolverán </w:t>
      </w:r>
      <w:r w:rsidR="00AF46EB" w:rsidRPr="009A40D7">
        <w:rPr>
          <w:rFonts w:ascii="Georgia" w:hAnsi="Georgia"/>
        </w:rPr>
        <w:t>según</w:t>
      </w:r>
      <w:r w:rsidR="00E222E4" w:rsidRPr="009A40D7">
        <w:rPr>
          <w:rFonts w:ascii="Georgia" w:hAnsi="Georgia"/>
        </w:rPr>
        <w:t xml:space="preserve"> el Decreto 4800 de 2011.</w:t>
      </w:r>
    </w:p>
    <w:p w:rsidR="00E222E4" w:rsidRPr="009A40D7" w:rsidRDefault="00E222E4" w:rsidP="00814D42">
      <w:pPr>
        <w:spacing w:line="276" w:lineRule="auto"/>
        <w:ind w:right="51"/>
        <w:jc w:val="both"/>
        <w:rPr>
          <w:rFonts w:ascii="Georgia" w:hAnsi="Georgia"/>
        </w:rPr>
      </w:pPr>
    </w:p>
    <w:p w:rsidR="0067589E" w:rsidRPr="009A40D7" w:rsidRDefault="00E222E4" w:rsidP="00814D42">
      <w:pPr>
        <w:spacing w:line="276" w:lineRule="auto"/>
        <w:ind w:right="51"/>
        <w:jc w:val="both"/>
        <w:rPr>
          <w:rFonts w:ascii="Georgia" w:hAnsi="Georgia"/>
        </w:rPr>
      </w:pPr>
      <w:r w:rsidRPr="009A40D7">
        <w:rPr>
          <w:rFonts w:ascii="Georgia" w:hAnsi="Georgia"/>
        </w:rPr>
        <w:t>Así</w:t>
      </w:r>
      <w:r w:rsidR="00FC6B44" w:rsidRPr="009A40D7">
        <w:rPr>
          <w:rFonts w:ascii="Georgia" w:hAnsi="Georgia"/>
        </w:rPr>
        <w:t xml:space="preserve"> las cosas</w:t>
      </w:r>
      <w:r w:rsidRPr="009A40D7">
        <w:rPr>
          <w:rFonts w:ascii="Georgia" w:hAnsi="Georgia"/>
        </w:rPr>
        <w:t xml:space="preserve">, es claro que la solicitud de la actora se reglamenta por el Decreto 4800 de 2011, toda vez que el homicidio de su hermano ocurrió el 25-05-1990 (Folio 16, ib.), y la petición se presentó en vigencia de la Ley 1448 (10-06-2011). </w:t>
      </w:r>
    </w:p>
    <w:p w:rsidR="00E222E4" w:rsidRPr="009A40D7" w:rsidRDefault="00E222E4" w:rsidP="00814D42">
      <w:pPr>
        <w:spacing w:line="276" w:lineRule="auto"/>
        <w:ind w:right="51"/>
        <w:jc w:val="both"/>
        <w:rPr>
          <w:rFonts w:ascii="Georgia" w:hAnsi="Georgia"/>
        </w:rPr>
      </w:pPr>
    </w:p>
    <w:p w:rsidR="00FC6B44" w:rsidRPr="009A40D7" w:rsidRDefault="0056435F" w:rsidP="00814D42">
      <w:pPr>
        <w:spacing w:line="276" w:lineRule="auto"/>
        <w:ind w:right="51"/>
        <w:jc w:val="both"/>
        <w:rPr>
          <w:rFonts w:ascii="Georgia" w:hAnsi="Georgia"/>
          <w:i/>
          <w:iCs/>
        </w:rPr>
      </w:pPr>
      <w:r w:rsidRPr="009A40D7">
        <w:rPr>
          <w:rFonts w:ascii="Georgia" w:hAnsi="Georgia"/>
        </w:rPr>
        <w:t>Definido</w:t>
      </w:r>
      <w:r w:rsidR="00E222E4" w:rsidRPr="009A40D7">
        <w:rPr>
          <w:rFonts w:ascii="Georgia" w:hAnsi="Georgia"/>
        </w:rPr>
        <w:t xml:space="preserve"> lo anterior, se tiene que el artículo 150 del Decreto 4800 de 2011, en consonancia con el artículo 3º</w:t>
      </w:r>
      <w:r w:rsidR="00AF46EB" w:rsidRPr="009A40D7">
        <w:rPr>
          <w:rFonts w:ascii="Georgia" w:hAnsi="Georgia"/>
        </w:rPr>
        <w:t xml:space="preserve"> de la </w:t>
      </w:r>
      <w:r w:rsidR="00E222E4" w:rsidRPr="009A40D7">
        <w:rPr>
          <w:rFonts w:ascii="Georgia" w:hAnsi="Georgia"/>
        </w:rPr>
        <w:t xml:space="preserve">Ley 1448, señala como beneficiarios al cónyuge o compañero permanente, </w:t>
      </w:r>
      <w:r w:rsidR="00FC6B44" w:rsidRPr="009A40D7">
        <w:rPr>
          <w:rFonts w:ascii="Georgia" w:hAnsi="Georgia"/>
        </w:rPr>
        <w:t xml:space="preserve">hijos, padres y abuelos y, respecto de los hermanos establece: </w:t>
      </w:r>
      <w:r w:rsidR="00FC6B44" w:rsidRPr="009A40D7">
        <w:rPr>
          <w:rFonts w:ascii="Georgia" w:hAnsi="Georgia"/>
          <w:i/>
          <w:iCs/>
        </w:rPr>
        <w:t>“</w:t>
      </w:r>
      <w:r w:rsidR="00FC6B44" w:rsidRPr="009A40D7">
        <w:rPr>
          <w:rFonts w:ascii="Georgia" w:hAnsi="Georgia"/>
          <w:i/>
          <w:iCs/>
          <w:sz w:val="22"/>
        </w:rPr>
        <w:t>(…) 6. A falta de todos los familiares mencionados en los numerales anteriores, la Unidad Administrativa Especial para la Atención y Reparación Integral a las Víctimas reconocerá una indemnización de manera simbólica y pública (…)</w:t>
      </w:r>
      <w:r w:rsidR="00FC6B44" w:rsidRPr="009A40D7">
        <w:rPr>
          <w:rFonts w:ascii="Georgia" w:hAnsi="Georgia"/>
          <w:i/>
          <w:iCs/>
        </w:rPr>
        <w:t>”.</w:t>
      </w:r>
    </w:p>
    <w:p w:rsidR="00183F08" w:rsidRPr="009A40D7" w:rsidRDefault="00183F08" w:rsidP="00814D42">
      <w:pPr>
        <w:spacing w:line="276" w:lineRule="auto"/>
        <w:ind w:right="51"/>
        <w:jc w:val="both"/>
        <w:rPr>
          <w:rFonts w:ascii="Georgia" w:hAnsi="Georgia"/>
          <w:i/>
          <w:iCs/>
        </w:rPr>
      </w:pPr>
    </w:p>
    <w:p w:rsidR="00FC6B44" w:rsidRPr="009A40D7" w:rsidRDefault="00FC6B44" w:rsidP="00814D42">
      <w:pPr>
        <w:spacing w:line="276" w:lineRule="auto"/>
        <w:ind w:right="51"/>
        <w:jc w:val="both"/>
        <w:rPr>
          <w:rFonts w:ascii="Georgia" w:hAnsi="Georgia"/>
        </w:rPr>
      </w:pPr>
      <w:r w:rsidRPr="009A40D7">
        <w:rPr>
          <w:rFonts w:ascii="Georgia" w:hAnsi="Georgia"/>
        </w:rPr>
        <w:t xml:space="preserve">Asimismo, se tiene que el inciso 2º del artículo 3º, reseñado, dispone: </w:t>
      </w:r>
      <w:r w:rsidRPr="009A40D7">
        <w:rPr>
          <w:rFonts w:ascii="Georgia" w:hAnsi="Georgia"/>
          <w:i/>
          <w:iCs/>
        </w:rPr>
        <w:t>“</w:t>
      </w:r>
      <w:r w:rsidRPr="009A40D7">
        <w:rPr>
          <w:rFonts w:ascii="Georgia" w:hAnsi="Georgia"/>
          <w:i/>
          <w:iCs/>
          <w:sz w:val="22"/>
        </w:rPr>
        <w:t xml:space="preserve">(…) También son víctimas el cónyuge, compañero o compañera permanente, parejas del mismo sexo y familiar en primer grado de consanguinidad, primero civil de la víctima directa, cuando a esta se le hubiere dado muerte o estuviere desaparecida. A falta de estas, lo serán los que se encuentren en el </w:t>
      </w:r>
      <w:r w:rsidRPr="009A40D7">
        <w:rPr>
          <w:rFonts w:ascii="Georgia" w:hAnsi="Georgia"/>
          <w:i/>
          <w:iCs/>
          <w:sz w:val="22"/>
          <w:u w:val="single"/>
        </w:rPr>
        <w:t xml:space="preserve">segundo grado de consanguinidad </w:t>
      </w:r>
      <w:r w:rsidRPr="009A40D7">
        <w:rPr>
          <w:rFonts w:ascii="Georgia" w:hAnsi="Georgia"/>
          <w:b/>
          <w:bCs/>
          <w:i/>
          <w:iCs/>
          <w:sz w:val="22"/>
          <w:u w:val="single"/>
        </w:rPr>
        <w:t>ascendente</w:t>
      </w:r>
      <w:r w:rsidRPr="009A40D7">
        <w:rPr>
          <w:rFonts w:ascii="Georgia" w:hAnsi="Georgia"/>
          <w:i/>
          <w:iCs/>
          <w:sz w:val="22"/>
        </w:rPr>
        <w:t xml:space="preserve"> (…)</w:t>
      </w:r>
      <w:r w:rsidRPr="009A40D7">
        <w:rPr>
          <w:rFonts w:ascii="Georgia" w:hAnsi="Georgia"/>
          <w:i/>
          <w:iCs/>
        </w:rPr>
        <w:t>”</w:t>
      </w:r>
      <w:r w:rsidRPr="009A40D7">
        <w:rPr>
          <w:rFonts w:ascii="Georgia" w:hAnsi="Georgia"/>
        </w:rPr>
        <w:t xml:space="preserve"> (</w:t>
      </w:r>
      <w:proofErr w:type="spellStart"/>
      <w:r w:rsidR="0059775C" w:rsidRPr="009A40D7">
        <w:rPr>
          <w:rFonts w:ascii="Georgia" w:hAnsi="Georgia"/>
        </w:rPr>
        <w:t>Sublínea</w:t>
      </w:r>
      <w:proofErr w:type="spellEnd"/>
      <w:r w:rsidR="0059775C" w:rsidRPr="009A40D7">
        <w:rPr>
          <w:rFonts w:ascii="Georgia" w:hAnsi="Georgia"/>
        </w:rPr>
        <w:t xml:space="preserve"> y negrilla puesta </w:t>
      </w:r>
      <w:r w:rsidRPr="009A40D7">
        <w:rPr>
          <w:rFonts w:ascii="Georgia" w:hAnsi="Georgia"/>
        </w:rPr>
        <w:t>a propósito)</w:t>
      </w:r>
      <w:r w:rsidR="0059775C" w:rsidRPr="009A40D7">
        <w:rPr>
          <w:rFonts w:ascii="Georgia" w:hAnsi="Georgia"/>
        </w:rPr>
        <w:t>.</w:t>
      </w:r>
      <w:r w:rsidRPr="009A40D7">
        <w:rPr>
          <w:rFonts w:ascii="Georgia" w:hAnsi="Georgia"/>
        </w:rPr>
        <w:t xml:space="preserve"> Por lo tanto, es diáfano que </w:t>
      </w:r>
      <w:r w:rsidRPr="009A40D7">
        <w:rPr>
          <w:rFonts w:ascii="Georgia" w:hAnsi="Georgia"/>
          <w:u w:val="single"/>
        </w:rPr>
        <w:t>los hermanos no son calificados como víctimas</w:t>
      </w:r>
      <w:r w:rsidRPr="009A40D7">
        <w:rPr>
          <w:rFonts w:ascii="Georgia" w:hAnsi="Georgia"/>
        </w:rPr>
        <w:t>, menos entonces como beneficiarios de la ayuda económica</w:t>
      </w:r>
      <w:r w:rsidR="00AF46EB" w:rsidRPr="009A40D7">
        <w:rPr>
          <w:rFonts w:ascii="Georgia" w:hAnsi="Georgia"/>
        </w:rPr>
        <w:t>.</w:t>
      </w:r>
    </w:p>
    <w:p w:rsidR="00FC6B44" w:rsidRPr="009A40D7" w:rsidRDefault="00FC6B44" w:rsidP="00814D42">
      <w:pPr>
        <w:spacing w:line="276" w:lineRule="auto"/>
        <w:ind w:right="51"/>
        <w:jc w:val="both"/>
        <w:rPr>
          <w:rFonts w:ascii="Georgia" w:hAnsi="Georgia"/>
        </w:rPr>
      </w:pPr>
    </w:p>
    <w:p w:rsidR="00FC6B44" w:rsidRPr="009A40D7" w:rsidRDefault="0059775C" w:rsidP="00814D42">
      <w:pPr>
        <w:spacing w:line="276" w:lineRule="auto"/>
        <w:ind w:right="51"/>
        <w:jc w:val="both"/>
        <w:rPr>
          <w:rFonts w:ascii="Georgia" w:hAnsi="Georgia"/>
        </w:rPr>
      </w:pPr>
      <w:r w:rsidRPr="009A40D7">
        <w:rPr>
          <w:rFonts w:ascii="Georgia" w:hAnsi="Georgia"/>
        </w:rPr>
        <w:t xml:space="preserve">Se discrepa de la </w:t>
      </w:r>
      <w:r w:rsidR="00FC6B44" w:rsidRPr="009A40D7">
        <w:rPr>
          <w:rFonts w:ascii="Georgia" w:hAnsi="Georgia"/>
          <w:i/>
          <w:iCs/>
        </w:rPr>
        <w:t>a quo</w:t>
      </w:r>
      <w:r w:rsidR="00FC6B44" w:rsidRPr="009A40D7">
        <w:rPr>
          <w:rFonts w:ascii="Georgia" w:hAnsi="Georgia"/>
        </w:rPr>
        <w:t xml:space="preserve">, </w:t>
      </w:r>
      <w:r w:rsidRPr="009A40D7">
        <w:rPr>
          <w:rFonts w:ascii="Georgia" w:hAnsi="Georgia"/>
        </w:rPr>
        <w:t xml:space="preserve">que </w:t>
      </w:r>
      <w:r w:rsidR="00FC6B44" w:rsidRPr="009A40D7">
        <w:rPr>
          <w:rFonts w:ascii="Georgia" w:hAnsi="Georgia"/>
        </w:rPr>
        <w:t xml:space="preserve">luego de citar la parte final </w:t>
      </w:r>
      <w:r w:rsidR="00AF46EB" w:rsidRPr="009A40D7">
        <w:rPr>
          <w:rFonts w:ascii="Georgia" w:hAnsi="Georgia"/>
        </w:rPr>
        <w:t xml:space="preserve">de dicho </w:t>
      </w:r>
      <w:r w:rsidR="00FC6B44" w:rsidRPr="009A40D7">
        <w:rPr>
          <w:rFonts w:ascii="Georgia" w:hAnsi="Georgia"/>
        </w:rPr>
        <w:t xml:space="preserve">canon, </w:t>
      </w:r>
      <w:r w:rsidRPr="009A40D7">
        <w:rPr>
          <w:rFonts w:ascii="Georgia" w:hAnsi="Georgia"/>
        </w:rPr>
        <w:t xml:space="preserve">comprende </w:t>
      </w:r>
      <w:r w:rsidR="00FC6B44" w:rsidRPr="009A40D7">
        <w:rPr>
          <w:rFonts w:ascii="Georgia" w:hAnsi="Georgia"/>
        </w:rPr>
        <w:t xml:space="preserve">que la actora reúne el parentesco exigido por la Ley, pues, el segundo grado de consanguinidad </w:t>
      </w:r>
      <w:r w:rsidR="00FC6B44" w:rsidRPr="009A40D7">
        <w:rPr>
          <w:rFonts w:ascii="Georgia" w:hAnsi="Georgia"/>
          <w:i/>
          <w:iCs/>
          <w:u w:val="single"/>
        </w:rPr>
        <w:t>ascendente</w:t>
      </w:r>
      <w:r w:rsidR="00FC6B44" w:rsidRPr="009A40D7">
        <w:rPr>
          <w:rFonts w:ascii="Georgia" w:hAnsi="Georgia"/>
        </w:rPr>
        <w:t xml:space="preserve"> </w:t>
      </w:r>
      <w:r w:rsidRPr="009A40D7">
        <w:rPr>
          <w:rFonts w:ascii="Georgia" w:hAnsi="Georgia"/>
        </w:rPr>
        <w:t xml:space="preserve">lo integran </w:t>
      </w:r>
      <w:r w:rsidR="00FC6B44" w:rsidRPr="009A40D7">
        <w:rPr>
          <w:rFonts w:ascii="Georgia" w:hAnsi="Georgia"/>
        </w:rPr>
        <w:t xml:space="preserve">los abuelos, y no los hermanos que están </w:t>
      </w:r>
      <w:r w:rsidR="006864F6" w:rsidRPr="009A40D7">
        <w:rPr>
          <w:rFonts w:ascii="Georgia" w:hAnsi="Georgia"/>
        </w:rPr>
        <w:t xml:space="preserve">en segundo grado, pero </w:t>
      </w:r>
      <w:r w:rsidR="006864F6" w:rsidRPr="009A40D7">
        <w:rPr>
          <w:rFonts w:ascii="Georgia" w:hAnsi="Georgia"/>
          <w:i/>
          <w:iCs/>
          <w:u w:val="single"/>
        </w:rPr>
        <w:t>colateral</w:t>
      </w:r>
      <w:r w:rsidR="006864F6" w:rsidRPr="009A40D7">
        <w:rPr>
          <w:rFonts w:ascii="Georgia" w:hAnsi="Georgia"/>
          <w:u w:val="single"/>
        </w:rPr>
        <w:t>.</w:t>
      </w:r>
      <w:r w:rsidR="0035393B" w:rsidRPr="009A40D7">
        <w:rPr>
          <w:rFonts w:ascii="Georgia" w:hAnsi="Georgia"/>
        </w:rPr>
        <w:t xml:space="preserve"> Basta revisar los artículos 42 y 43 del Código Civil, en concreto la última regla define la línea consanguínea recta o directa ascendiente, así: </w:t>
      </w:r>
      <w:r w:rsidR="0035393B" w:rsidRPr="009A40D7">
        <w:rPr>
          <w:rFonts w:ascii="Georgia" w:hAnsi="Georgia"/>
          <w:i/>
          <w:iCs/>
        </w:rPr>
        <w:t>“</w:t>
      </w:r>
      <w:r w:rsidR="0035393B" w:rsidRPr="009A40D7">
        <w:rPr>
          <w:rFonts w:ascii="Georgia" w:hAnsi="Georgia"/>
          <w:i/>
          <w:iCs/>
          <w:sz w:val="22"/>
        </w:rPr>
        <w:t>(…) y cuando se cuenta subiendo de uno de los miembros al tronco, se llama ascendiente, por ejemplo: hijo padre, abuelo, bisabuelo, tatarabuelo, etc.</w:t>
      </w:r>
      <w:r w:rsidR="0035393B" w:rsidRPr="009A40D7">
        <w:rPr>
          <w:rFonts w:ascii="Georgia" w:hAnsi="Georgia"/>
          <w:i/>
          <w:iCs/>
        </w:rPr>
        <w:t>”</w:t>
      </w:r>
      <w:r w:rsidR="0035393B" w:rsidRPr="009A40D7">
        <w:rPr>
          <w:rFonts w:ascii="Georgia" w:hAnsi="Georgia"/>
        </w:rPr>
        <w:t>. Y la colateral aparece determinada en el artículo 44 de la misma obra.</w:t>
      </w:r>
    </w:p>
    <w:p w:rsidR="009E70FB" w:rsidRPr="009A40D7" w:rsidRDefault="009E70FB" w:rsidP="00814D42">
      <w:pPr>
        <w:spacing w:line="276" w:lineRule="auto"/>
        <w:ind w:right="51"/>
        <w:jc w:val="both"/>
        <w:rPr>
          <w:rFonts w:ascii="Georgia" w:hAnsi="Georgia"/>
        </w:rPr>
      </w:pPr>
    </w:p>
    <w:p w:rsidR="006864F6" w:rsidRPr="009A40D7" w:rsidRDefault="006864F6" w:rsidP="00814D42">
      <w:pPr>
        <w:spacing w:line="276" w:lineRule="auto"/>
        <w:ind w:right="51"/>
        <w:jc w:val="both"/>
        <w:rPr>
          <w:rFonts w:ascii="Georgia" w:hAnsi="Georgia"/>
        </w:rPr>
      </w:pPr>
      <w:r w:rsidRPr="009A40D7">
        <w:rPr>
          <w:rFonts w:ascii="Georgia" w:hAnsi="Georgia"/>
        </w:rPr>
        <w:t xml:space="preserve">En ese orden de ideas, </w:t>
      </w:r>
      <w:r w:rsidR="00AF46EB" w:rsidRPr="009A40D7">
        <w:rPr>
          <w:rFonts w:ascii="Georgia" w:hAnsi="Georgia"/>
        </w:rPr>
        <w:t>es incuestionable</w:t>
      </w:r>
      <w:r w:rsidRPr="009A40D7">
        <w:rPr>
          <w:rFonts w:ascii="Georgia" w:hAnsi="Georgia"/>
        </w:rPr>
        <w:t xml:space="preserve"> que la autoridad accionada no trasgredió los derechos de la accionante, toda vez que su decisión se ajustó a los postulados legales </w:t>
      </w:r>
      <w:r w:rsidR="0035393B" w:rsidRPr="009A40D7">
        <w:rPr>
          <w:rFonts w:ascii="Georgia" w:hAnsi="Georgia"/>
        </w:rPr>
        <w:t xml:space="preserve">regulatorios </w:t>
      </w:r>
      <w:r w:rsidRPr="009A40D7">
        <w:rPr>
          <w:rFonts w:ascii="Georgia" w:hAnsi="Georgia"/>
        </w:rPr>
        <w:t xml:space="preserve">de ese tipo de peticiones. No desconoce la Colegiatura la especial situación de la accionante; sin embargo, es insuficiente para acceder </w:t>
      </w:r>
      <w:r w:rsidR="0035393B" w:rsidRPr="009A40D7">
        <w:rPr>
          <w:rFonts w:ascii="Georgia" w:hAnsi="Georgia"/>
        </w:rPr>
        <w:t xml:space="preserve">ese </w:t>
      </w:r>
      <w:r w:rsidRPr="009A40D7">
        <w:rPr>
          <w:rFonts w:ascii="Georgia" w:hAnsi="Georgia"/>
        </w:rPr>
        <w:t xml:space="preserve">beneficio en la medida </w:t>
      </w:r>
      <w:r w:rsidR="0035393B" w:rsidRPr="009A40D7">
        <w:rPr>
          <w:rFonts w:ascii="Georgia" w:hAnsi="Georgia"/>
        </w:rPr>
        <w:t xml:space="preserve">en </w:t>
      </w:r>
      <w:r w:rsidRPr="009A40D7">
        <w:rPr>
          <w:rFonts w:ascii="Georgia" w:hAnsi="Georgia"/>
        </w:rPr>
        <w:t xml:space="preserve">que incumple los </w:t>
      </w:r>
      <w:r w:rsidR="00AF46EB" w:rsidRPr="009A40D7">
        <w:rPr>
          <w:rFonts w:ascii="Georgia" w:hAnsi="Georgia"/>
        </w:rPr>
        <w:t>lineamientos</w:t>
      </w:r>
      <w:r w:rsidRPr="009A40D7">
        <w:rPr>
          <w:rFonts w:ascii="Georgia" w:hAnsi="Georgia"/>
        </w:rPr>
        <w:t xml:space="preserve"> aludidos</w:t>
      </w:r>
      <w:r w:rsidR="0035393B" w:rsidRPr="009A40D7">
        <w:rPr>
          <w:rFonts w:ascii="Georgia" w:hAnsi="Georgia"/>
        </w:rPr>
        <w:t>.</w:t>
      </w:r>
      <w:r w:rsidRPr="009A40D7">
        <w:rPr>
          <w:rFonts w:ascii="Georgia" w:hAnsi="Georgia"/>
        </w:rPr>
        <w:t xml:space="preserve"> </w:t>
      </w:r>
      <w:r w:rsidR="0035393B" w:rsidRPr="009A40D7">
        <w:rPr>
          <w:rFonts w:ascii="Georgia" w:hAnsi="Georgia"/>
        </w:rPr>
        <w:t>B</w:t>
      </w:r>
      <w:r w:rsidRPr="009A40D7">
        <w:rPr>
          <w:rFonts w:ascii="Georgia" w:hAnsi="Georgia"/>
        </w:rPr>
        <w:t>ien puede pedir la reparación simbólica y pública a que tiene derecho (Artículo 142, Ley 1448)</w:t>
      </w:r>
      <w:r w:rsidR="0035393B" w:rsidRPr="009A40D7">
        <w:rPr>
          <w:rFonts w:ascii="Georgia" w:hAnsi="Georgia"/>
        </w:rPr>
        <w:t xml:space="preserve">, </w:t>
      </w:r>
      <w:r w:rsidR="00AF46EB" w:rsidRPr="009A40D7">
        <w:rPr>
          <w:rFonts w:ascii="Georgia" w:hAnsi="Georgia"/>
        </w:rPr>
        <w:t xml:space="preserve">que la encausada </w:t>
      </w:r>
      <w:r w:rsidR="0035393B" w:rsidRPr="009A40D7">
        <w:rPr>
          <w:rFonts w:ascii="Georgia" w:hAnsi="Georgia"/>
        </w:rPr>
        <w:t xml:space="preserve">informó con </w:t>
      </w:r>
      <w:r w:rsidR="00AF46EB" w:rsidRPr="009A40D7">
        <w:rPr>
          <w:rFonts w:ascii="Georgia" w:hAnsi="Georgia"/>
        </w:rPr>
        <w:t xml:space="preserve">la respuesta </w:t>
      </w:r>
      <w:r w:rsidR="0035393B" w:rsidRPr="009A40D7">
        <w:rPr>
          <w:rFonts w:ascii="Georgia" w:hAnsi="Georgia"/>
        </w:rPr>
        <w:t xml:space="preserve">a </w:t>
      </w:r>
      <w:r w:rsidR="00AF46EB" w:rsidRPr="009A40D7">
        <w:rPr>
          <w:rFonts w:ascii="Georgia" w:hAnsi="Georgia"/>
        </w:rPr>
        <w:t>su petición</w:t>
      </w:r>
      <w:r w:rsidRPr="009A40D7">
        <w:rPr>
          <w:rFonts w:ascii="Georgia" w:hAnsi="Georgia"/>
        </w:rPr>
        <w:t>.</w:t>
      </w:r>
    </w:p>
    <w:p w:rsidR="001D287F" w:rsidRPr="009A40D7" w:rsidRDefault="001D287F" w:rsidP="00814D42">
      <w:pPr>
        <w:pStyle w:val="Sinespaciado"/>
        <w:spacing w:line="276" w:lineRule="auto"/>
        <w:jc w:val="both"/>
        <w:rPr>
          <w:rFonts w:ascii="Georgia" w:hAnsi="Georgia"/>
          <w:szCs w:val="24"/>
        </w:rPr>
      </w:pPr>
    </w:p>
    <w:p w:rsidR="001D287F" w:rsidRPr="009A40D7" w:rsidRDefault="001D287F" w:rsidP="00814D42">
      <w:pPr>
        <w:spacing w:line="276" w:lineRule="auto"/>
        <w:jc w:val="both"/>
        <w:rPr>
          <w:rFonts w:ascii="Georgia" w:hAnsi="Georgia" w:cs="Arial"/>
        </w:rPr>
      </w:pPr>
      <w:r w:rsidRPr="009A40D7">
        <w:rPr>
          <w:rFonts w:ascii="Georgia" w:hAnsi="Georgia" w:cs="Arial"/>
        </w:rPr>
        <w:t xml:space="preserve">En mérito de lo expuesto, el </w:t>
      </w:r>
      <w:r w:rsidRPr="009A40D7">
        <w:rPr>
          <w:rFonts w:ascii="Georgia" w:hAnsi="Georgia" w:cs="Arial"/>
          <w:b/>
          <w:smallCaps/>
        </w:rPr>
        <w:t>Tribunal Superior del Distrito Judicial de Pereira, Sala de Decisión Civil -Familia</w:t>
      </w:r>
      <w:r w:rsidRPr="009A40D7">
        <w:rPr>
          <w:rFonts w:ascii="Georgia" w:hAnsi="Georgia" w:cs="Arial"/>
        </w:rPr>
        <w:t>, administrando Justicia, en nombre de la República de Colombia y por autoridad de la Ley,</w:t>
      </w:r>
    </w:p>
    <w:p w:rsidR="00466EED" w:rsidRPr="009A40D7" w:rsidRDefault="00466EED" w:rsidP="00814D42">
      <w:pPr>
        <w:spacing w:line="276" w:lineRule="auto"/>
        <w:jc w:val="both"/>
        <w:rPr>
          <w:rFonts w:ascii="Georgia" w:hAnsi="Georgia" w:cs="Arial"/>
        </w:rPr>
      </w:pPr>
    </w:p>
    <w:p w:rsidR="001D287F" w:rsidRPr="009A40D7" w:rsidRDefault="001D287F"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rPr>
      </w:pPr>
      <w:r w:rsidRPr="009A40D7">
        <w:rPr>
          <w:rFonts w:ascii="Georgia" w:hAnsi="Georgia" w:cs="Arial"/>
          <w:b/>
          <w:smallCaps/>
          <w:spacing w:val="-3"/>
        </w:rPr>
        <w:t xml:space="preserve">F a l </w:t>
      </w:r>
      <w:proofErr w:type="spellStart"/>
      <w:r w:rsidRPr="009A40D7">
        <w:rPr>
          <w:rFonts w:ascii="Georgia" w:hAnsi="Georgia" w:cs="Arial"/>
          <w:b/>
          <w:smallCaps/>
          <w:spacing w:val="-3"/>
        </w:rPr>
        <w:t>l</w:t>
      </w:r>
      <w:proofErr w:type="spellEnd"/>
      <w:r w:rsidRPr="009A40D7">
        <w:rPr>
          <w:rFonts w:ascii="Georgia" w:hAnsi="Georgia" w:cs="Arial"/>
          <w:b/>
          <w:smallCaps/>
          <w:spacing w:val="-3"/>
        </w:rPr>
        <w:t xml:space="preserve"> a,</w:t>
      </w:r>
    </w:p>
    <w:p w:rsidR="00466EED" w:rsidRPr="009A40D7" w:rsidRDefault="00466EED"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rPr>
      </w:pPr>
    </w:p>
    <w:p w:rsidR="00466EED" w:rsidRPr="009A40D7" w:rsidRDefault="006864F6" w:rsidP="00814D42">
      <w:pPr>
        <w:pStyle w:val="Prrafodelista"/>
        <w:widowControl/>
        <w:numPr>
          <w:ilvl w:val="0"/>
          <w:numId w:val="9"/>
        </w:numPr>
        <w:spacing w:line="276" w:lineRule="auto"/>
        <w:ind w:left="426" w:hanging="426"/>
        <w:jc w:val="both"/>
        <w:rPr>
          <w:rFonts w:ascii="Georgia" w:hAnsi="Georgia" w:cs="Arial"/>
        </w:rPr>
      </w:pPr>
      <w:r w:rsidRPr="009A40D7">
        <w:rPr>
          <w:rFonts w:ascii="Georgia" w:hAnsi="Georgia" w:cs="Arial"/>
        </w:rPr>
        <w:t>REVOCAR</w:t>
      </w:r>
      <w:r w:rsidR="001D287F" w:rsidRPr="009A40D7">
        <w:rPr>
          <w:rFonts w:ascii="Georgia" w:hAnsi="Georgia" w:cs="Arial"/>
        </w:rPr>
        <w:t xml:space="preserve"> el fallo proferido por el Juzgado </w:t>
      </w:r>
      <w:r w:rsidRPr="009A40D7">
        <w:rPr>
          <w:rFonts w:ascii="Georgia" w:hAnsi="Georgia" w:cs="Arial"/>
        </w:rPr>
        <w:t xml:space="preserve">Promiscuo </w:t>
      </w:r>
      <w:r w:rsidR="001D287F" w:rsidRPr="009A40D7">
        <w:rPr>
          <w:rFonts w:ascii="Georgia" w:hAnsi="Georgia" w:cs="Arial"/>
        </w:rPr>
        <w:t xml:space="preserve">del Circuito de </w:t>
      </w:r>
      <w:r w:rsidRPr="009A40D7">
        <w:rPr>
          <w:rFonts w:ascii="Georgia" w:hAnsi="Georgia" w:cs="Arial"/>
        </w:rPr>
        <w:t xml:space="preserve">La </w:t>
      </w:r>
    </w:p>
    <w:p w:rsidR="001D287F" w:rsidRPr="009A40D7" w:rsidRDefault="006864F6" w:rsidP="00814D42">
      <w:pPr>
        <w:pStyle w:val="Prrafodelista"/>
        <w:widowControl/>
        <w:spacing w:line="276" w:lineRule="auto"/>
        <w:ind w:left="426"/>
        <w:jc w:val="both"/>
        <w:rPr>
          <w:rFonts w:ascii="Georgia" w:hAnsi="Georgia" w:cs="Arial"/>
        </w:rPr>
      </w:pPr>
      <w:r w:rsidRPr="009A40D7">
        <w:rPr>
          <w:rFonts w:ascii="Georgia" w:hAnsi="Georgia" w:cs="Arial"/>
        </w:rPr>
        <w:t>Virginia</w:t>
      </w:r>
      <w:r w:rsidR="001D287F" w:rsidRPr="009A40D7">
        <w:rPr>
          <w:rFonts w:ascii="Georgia" w:hAnsi="Georgia" w:cs="Arial"/>
        </w:rPr>
        <w:t xml:space="preserve">, para NEGAR </w:t>
      </w:r>
      <w:r w:rsidRPr="009A40D7">
        <w:rPr>
          <w:rFonts w:ascii="Georgia" w:hAnsi="Georgia" w:cs="Arial"/>
        </w:rPr>
        <w:t xml:space="preserve">los derechos invocados, </w:t>
      </w:r>
      <w:r w:rsidR="001D287F" w:rsidRPr="009A40D7">
        <w:rPr>
          <w:rFonts w:ascii="Georgia" w:hAnsi="Georgia" w:cs="Arial"/>
        </w:rPr>
        <w:t>por inexistencia de vulneración</w:t>
      </w:r>
      <w:r w:rsidRPr="009A40D7">
        <w:rPr>
          <w:rFonts w:ascii="Georgia" w:hAnsi="Georgia" w:cs="Arial"/>
        </w:rPr>
        <w:t>.</w:t>
      </w:r>
    </w:p>
    <w:p w:rsidR="001D287F" w:rsidRPr="009A40D7" w:rsidRDefault="001D287F" w:rsidP="00814D42">
      <w:pPr>
        <w:pStyle w:val="Prrafodelista"/>
        <w:widowControl/>
        <w:spacing w:line="276" w:lineRule="auto"/>
        <w:ind w:left="426"/>
        <w:jc w:val="both"/>
        <w:rPr>
          <w:rFonts w:ascii="Georgia" w:hAnsi="Georgia" w:cs="Arial"/>
        </w:rPr>
      </w:pPr>
    </w:p>
    <w:p w:rsidR="001D287F" w:rsidRPr="009A40D7" w:rsidRDefault="001D287F" w:rsidP="00814D42">
      <w:pPr>
        <w:pStyle w:val="Prrafodelista"/>
        <w:widowControl/>
        <w:numPr>
          <w:ilvl w:val="0"/>
          <w:numId w:val="9"/>
        </w:numPr>
        <w:spacing w:line="276" w:lineRule="auto"/>
        <w:ind w:left="426" w:hanging="426"/>
        <w:jc w:val="both"/>
        <w:rPr>
          <w:rFonts w:ascii="Georgia" w:hAnsi="Georgia" w:cs="Arial"/>
        </w:rPr>
      </w:pPr>
      <w:r w:rsidRPr="009A40D7">
        <w:rPr>
          <w:rFonts w:ascii="Georgia" w:hAnsi="Georgia" w:cs="Arial"/>
        </w:rPr>
        <w:t xml:space="preserve">DECLARAR improcedente la acción contra las </w:t>
      </w:r>
      <w:r w:rsidR="006864F6" w:rsidRPr="009A40D7">
        <w:rPr>
          <w:rFonts w:ascii="Georgia" w:hAnsi="Georgia" w:cs="Arial"/>
        </w:rPr>
        <w:t xml:space="preserve">Direcciones de Registro y Gestión de la Información y de Gestión Social y Humanitaria de la </w:t>
      </w:r>
      <w:proofErr w:type="spellStart"/>
      <w:r w:rsidR="006864F6" w:rsidRPr="009A40D7">
        <w:rPr>
          <w:rFonts w:ascii="Georgia" w:hAnsi="Georgia" w:cs="Arial"/>
        </w:rPr>
        <w:t>UARIV</w:t>
      </w:r>
      <w:proofErr w:type="spellEnd"/>
      <w:r w:rsidRPr="009A40D7">
        <w:rPr>
          <w:rFonts w:ascii="Georgia" w:hAnsi="Georgia" w:cs="Arial"/>
        </w:rPr>
        <w:t>, por carecer de legitimación.</w:t>
      </w:r>
    </w:p>
    <w:p w:rsidR="001D287F" w:rsidRPr="009A40D7" w:rsidRDefault="001D287F" w:rsidP="00814D42">
      <w:pPr>
        <w:pStyle w:val="Prrafodelista"/>
        <w:widowControl/>
        <w:spacing w:line="276" w:lineRule="auto"/>
        <w:ind w:left="426"/>
        <w:jc w:val="both"/>
        <w:rPr>
          <w:rFonts w:ascii="Georgia" w:hAnsi="Georgia" w:cs="Arial"/>
        </w:rPr>
      </w:pPr>
    </w:p>
    <w:p w:rsidR="001D287F" w:rsidRPr="009A40D7" w:rsidRDefault="001D287F" w:rsidP="00814D42">
      <w:pPr>
        <w:pStyle w:val="Prrafodelista"/>
        <w:widowControl/>
        <w:numPr>
          <w:ilvl w:val="0"/>
          <w:numId w:val="9"/>
        </w:numPr>
        <w:autoSpaceDE/>
        <w:autoSpaceDN/>
        <w:adjustRightInd/>
        <w:spacing w:line="276" w:lineRule="auto"/>
        <w:ind w:left="426" w:right="51" w:hanging="426"/>
        <w:contextualSpacing/>
        <w:jc w:val="both"/>
        <w:rPr>
          <w:rFonts w:ascii="Georgia" w:hAnsi="Georgia"/>
        </w:rPr>
      </w:pPr>
      <w:r w:rsidRPr="009A40D7">
        <w:rPr>
          <w:rFonts w:ascii="Georgia" w:hAnsi="Georgia"/>
          <w:spacing w:val="-3"/>
        </w:rPr>
        <w:t>NOTIFICAR esta decisión a todas las partes, por el medio más expedito y eficaz.</w:t>
      </w:r>
    </w:p>
    <w:p w:rsidR="001D287F" w:rsidRPr="009A40D7" w:rsidRDefault="001D287F" w:rsidP="00814D42">
      <w:pPr>
        <w:pStyle w:val="Prrafodelista"/>
        <w:spacing w:line="276" w:lineRule="auto"/>
        <w:ind w:left="426" w:hanging="426"/>
        <w:jc w:val="both"/>
        <w:rPr>
          <w:rFonts w:ascii="Georgia" w:hAnsi="Georgia"/>
        </w:rPr>
      </w:pPr>
    </w:p>
    <w:p w:rsidR="001D287F" w:rsidRPr="009A40D7" w:rsidRDefault="001D287F" w:rsidP="00814D42">
      <w:pPr>
        <w:pStyle w:val="Prrafodelista"/>
        <w:widowControl/>
        <w:numPr>
          <w:ilvl w:val="0"/>
          <w:numId w:val="9"/>
        </w:numPr>
        <w:autoSpaceDE/>
        <w:autoSpaceDN/>
        <w:adjustRightInd/>
        <w:spacing w:line="276" w:lineRule="auto"/>
        <w:ind w:left="426" w:right="51" w:hanging="426"/>
        <w:contextualSpacing/>
        <w:jc w:val="both"/>
        <w:rPr>
          <w:rFonts w:ascii="Georgia" w:hAnsi="Georgia"/>
        </w:rPr>
      </w:pPr>
      <w:r w:rsidRPr="009A40D7">
        <w:rPr>
          <w:rFonts w:ascii="Georgia" w:hAnsi="Georgia"/>
          <w:spacing w:val="-3"/>
        </w:rPr>
        <w:t>REMITIR este expediente, a la CC para su eventual revisión.</w:t>
      </w:r>
    </w:p>
    <w:p w:rsidR="001D287F" w:rsidRPr="009A40D7" w:rsidRDefault="001D287F" w:rsidP="00814D42">
      <w:pPr>
        <w:pStyle w:val="Textoindependiente"/>
        <w:spacing w:line="276" w:lineRule="auto"/>
        <w:rPr>
          <w:rFonts w:ascii="Georgia" w:hAnsi="Georgia"/>
          <w:szCs w:val="24"/>
          <w:lang w:val="es-ES"/>
        </w:rPr>
      </w:pPr>
    </w:p>
    <w:p w:rsidR="00814D42" w:rsidRPr="009A40D7" w:rsidRDefault="00814D42" w:rsidP="00814D42">
      <w:pPr>
        <w:widowControl/>
        <w:autoSpaceDE/>
        <w:autoSpaceDN/>
        <w:adjustRightInd/>
        <w:spacing w:line="276" w:lineRule="auto"/>
        <w:jc w:val="center"/>
        <w:rPr>
          <w:rFonts w:ascii="Georgia" w:hAnsi="Georgia" w:cs="Arial"/>
          <w:smallCaps/>
          <w:kern w:val="28"/>
          <w:sz w:val="32"/>
        </w:rPr>
      </w:pPr>
      <w:r w:rsidRPr="009A40D7">
        <w:rPr>
          <w:rFonts w:ascii="Georgia" w:hAnsi="Georgia" w:cs="Arial"/>
          <w:smallCaps/>
          <w:kern w:val="28"/>
          <w:sz w:val="28"/>
        </w:rPr>
        <w:t>Notifíquese</w:t>
      </w:r>
    </w:p>
    <w:p w:rsidR="00814D42" w:rsidRPr="009A40D7" w:rsidRDefault="00814D42"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814D42" w:rsidRPr="009A40D7" w:rsidRDefault="00814D42"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814D42" w:rsidRPr="009A40D7" w:rsidRDefault="00814D42"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814D42" w:rsidRPr="009A40D7" w:rsidRDefault="00814D42"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9A40D7">
        <w:rPr>
          <w:rFonts w:ascii="Georgia" w:hAnsi="Georgia" w:cs="Arial"/>
          <w:w w:val="150"/>
          <w:kern w:val="28"/>
          <w:szCs w:val="18"/>
        </w:rPr>
        <w:t>D</w:t>
      </w:r>
      <w:r w:rsidRPr="009A40D7">
        <w:rPr>
          <w:rFonts w:ascii="Georgia" w:hAnsi="Georgia" w:cs="Arial"/>
          <w:w w:val="150"/>
          <w:kern w:val="28"/>
          <w:sz w:val="18"/>
          <w:szCs w:val="16"/>
        </w:rPr>
        <w:t>UBERNEY</w:t>
      </w:r>
      <w:proofErr w:type="spellEnd"/>
      <w:r w:rsidRPr="009A40D7">
        <w:rPr>
          <w:rFonts w:ascii="Georgia" w:hAnsi="Georgia" w:cs="Arial"/>
          <w:w w:val="150"/>
          <w:kern w:val="28"/>
          <w:sz w:val="22"/>
          <w:szCs w:val="18"/>
        </w:rPr>
        <w:t xml:space="preserve"> </w:t>
      </w:r>
      <w:r w:rsidRPr="009A40D7">
        <w:rPr>
          <w:rFonts w:ascii="Georgia" w:hAnsi="Georgia" w:cs="Arial"/>
          <w:w w:val="150"/>
          <w:kern w:val="28"/>
          <w:szCs w:val="18"/>
        </w:rPr>
        <w:t>G</w:t>
      </w:r>
      <w:r w:rsidRPr="009A40D7">
        <w:rPr>
          <w:rFonts w:ascii="Georgia" w:hAnsi="Georgia" w:cs="Arial"/>
          <w:w w:val="150"/>
          <w:kern w:val="28"/>
          <w:sz w:val="18"/>
          <w:szCs w:val="16"/>
        </w:rPr>
        <w:t>RISALES</w:t>
      </w:r>
      <w:r w:rsidRPr="009A40D7">
        <w:rPr>
          <w:rFonts w:ascii="Georgia" w:hAnsi="Georgia" w:cs="Arial"/>
          <w:w w:val="150"/>
          <w:kern w:val="28"/>
          <w:sz w:val="22"/>
          <w:szCs w:val="18"/>
        </w:rPr>
        <w:t xml:space="preserve"> </w:t>
      </w:r>
      <w:r w:rsidRPr="009A40D7">
        <w:rPr>
          <w:rFonts w:ascii="Georgia" w:hAnsi="Georgia" w:cs="Arial"/>
          <w:w w:val="150"/>
          <w:kern w:val="28"/>
          <w:szCs w:val="18"/>
        </w:rPr>
        <w:t>H</w:t>
      </w:r>
      <w:r w:rsidRPr="009A40D7">
        <w:rPr>
          <w:rFonts w:ascii="Georgia" w:hAnsi="Georgia" w:cs="Arial"/>
          <w:w w:val="150"/>
          <w:kern w:val="28"/>
          <w:sz w:val="18"/>
          <w:szCs w:val="16"/>
        </w:rPr>
        <w:t>ERRERA</w:t>
      </w:r>
    </w:p>
    <w:p w:rsidR="00814D42" w:rsidRPr="009A40D7" w:rsidRDefault="00814D42"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9A40D7">
        <w:rPr>
          <w:rFonts w:ascii="Georgia" w:hAnsi="Georgia" w:cs="Arial"/>
          <w:w w:val="150"/>
          <w:kern w:val="28"/>
          <w:sz w:val="22"/>
          <w:szCs w:val="20"/>
        </w:rPr>
        <w:t>M</w:t>
      </w:r>
      <w:r w:rsidRPr="009A40D7">
        <w:rPr>
          <w:rFonts w:ascii="Georgia" w:hAnsi="Georgia" w:cs="Arial"/>
          <w:w w:val="150"/>
          <w:kern w:val="28"/>
          <w:sz w:val="20"/>
          <w:szCs w:val="20"/>
        </w:rPr>
        <w:t xml:space="preserve"> </w:t>
      </w:r>
      <w:r w:rsidRPr="009A40D7">
        <w:rPr>
          <w:rFonts w:ascii="Georgia" w:hAnsi="Georgia" w:cs="Arial"/>
          <w:w w:val="150"/>
          <w:kern w:val="28"/>
          <w:sz w:val="18"/>
          <w:szCs w:val="20"/>
        </w:rPr>
        <w:t>A G I S T R A D O</w:t>
      </w:r>
    </w:p>
    <w:p w:rsidR="00814D42" w:rsidRPr="009A40D7" w:rsidRDefault="00814D42"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814D42" w:rsidRPr="009A40D7" w:rsidRDefault="00814D42"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814D42" w:rsidRPr="009A40D7" w:rsidRDefault="00814D42"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814D42" w:rsidRPr="009A40D7" w:rsidRDefault="00814D42"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9A40D7">
        <w:rPr>
          <w:rFonts w:ascii="Georgia" w:hAnsi="Georgia" w:cs="Times New Roman"/>
          <w:w w:val="150"/>
          <w:kern w:val="28"/>
          <w:szCs w:val="18"/>
        </w:rPr>
        <w:t>E</w:t>
      </w:r>
      <w:r w:rsidRPr="009A40D7">
        <w:rPr>
          <w:rFonts w:ascii="Georgia" w:hAnsi="Georgia" w:cs="Times New Roman"/>
          <w:w w:val="150"/>
          <w:kern w:val="28"/>
          <w:sz w:val="18"/>
          <w:szCs w:val="18"/>
        </w:rPr>
        <w:t>DDER</w:t>
      </w:r>
      <w:proofErr w:type="spellEnd"/>
      <w:r w:rsidRPr="009A40D7">
        <w:rPr>
          <w:rFonts w:ascii="Georgia" w:hAnsi="Georgia" w:cs="Times New Roman"/>
          <w:w w:val="150"/>
          <w:kern w:val="28"/>
          <w:sz w:val="18"/>
          <w:szCs w:val="20"/>
        </w:rPr>
        <w:t xml:space="preserve"> </w:t>
      </w:r>
      <w:r w:rsidRPr="009A40D7">
        <w:rPr>
          <w:rFonts w:ascii="Georgia" w:hAnsi="Georgia" w:cs="Times New Roman"/>
          <w:w w:val="150"/>
          <w:kern w:val="28"/>
          <w:szCs w:val="20"/>
        </w:rPr>
        <w:t>J</w:t>
      </w:r>
      <w:r w:rsidRPr="009A40D7">
        <w:rPr>
          <w:rFonts w:ascii="Georgia" w:hAnsi="Georgia" w:cs="Times New Roman"/>
          <w:w w:val="150"/>
          <w:kern w:val="28"/>
          <w:sz w:val="18"/>
          <w:szCs w:val="18"/>
        </w:rPr>
        <w:t xml:space="preserve">IMMY </w:t>
      </w:r>
      <w:r w:rsidRPr="009A40D7">
        <w:rPr>
          <w:rFonts w:ascii="Georgia" w:hAnsi="Georgia" w:cs="Times New Roman"/>
          <w:w w:val="150"/>
          <w:kern w:val="28"/>
          <w:szCs w:val="20"/>
        </w:rPr>
        <w:t>S</w:t>
      </w:r>
      <w:r w:rsidRPr="009A40D7">
        <w:rPr>
          <w:rFonts w:ascii="Georgia" w:hAnsi="Georgia" w:cs="Times New Roman"/>
          <w:w w:val="150"/>
          <w:kern w:val="28"/>
          <w:sz w:val="18"/>
          <w:szCs w:val="18"/>
        </w:rPr>
        <w:t xml:space="preserve">ÁNCHEZ </w:t>
      </w:r>
      <w:r w:rsidRPr="009A40D7">
        <w:rPr>
          <w:rFonts w:ascii="Georgia" w:hAnsi="Georgia" w:cs="Times New Roman"/>
          <w:w w:val="150"/>
          <w:kern w:val="28"/>
          <w:szCs w:val="18"/>
        </w:rPr>
        <w:t>C</w:t>
      </w:r>
      <w:r w:rsidRPr="009A40D7">
        <w:rPr>
          <w:rFonts w:ascii="Georgia" w:hAnsi="Georgia" w:cs="Times New Roman"/>
          <w:w w:val="150"/>
          <w:kern w:val="28"/>
          <w:sz w:val="28"/>
          <w:szCs w:val="18"/>
        </w:rPr>
        <w:t>.</w:t>
      </w:r>
      <w:r w:rsidRPr="009A40D7">
        <w:rPr>
          <w:rFonts w:ascii="Georgia" w:hAnsi="Georgia" w:cs="Times New Roman"/>
          <w:w w:val="150"/>
          <w:kern w:val="28"/>
          <w:sz w:val="28"/>
          <w:szCs w:val="18"/>
        </w:rPr>
        <w:tab/>
      </w:r>
      <w:r w:rsidRPr="009A40D7">
        <w:rPr>
          <w:rFonts w:ascii="Georgia" w:hAnsi="Georgia" w:cs="Times New Roman"/>
          <w:w w:val="150"/>
          <w:kern w:val="28"/>
          <w:sz w:val="28"/>
          <w:szCs w:val="18"/>
        </w:rPr>
        <w:tab/>
      </w:r>
      <w:r w:rsidRPr="009A40D7">
        <w:rPr>
          <w:rFonts w:ascii="Georgia" w:hAnsi="Georgia" w:cs="Arial"/>
          <w:w w:val="150"/>
          <w:kern w:val="28"/>
          <w:szCs w:val="18"/>
        </w:rPr>
        <w:t>J</w:t>
      </w:r>
      <w:r w:rsidRPr="009A40D7">
        <w:rPr>
          <w:rFonts w:ascii="Georgia" w:hAnsi="Georgia" w:cs="Arial"/>
          <w:w w:val="150"/>
          <w:kern w:val="28"/>
          <w:sz w:val="18"/>
          <w:szCs w:val="18"/>
        </w:rPr>
        <w:t xml:space="preserve">AIME </w:t>
      </w:r>
      <w:r w:rsidRPr="009A40D7">
        <w:rPr>
          <w:rFonts w:ascii="Georgia" w:hAnsi="Georgia" w:cs="Arial"/>
          <w:w w:val="150"/>
          <w:kern w:val="28"/>
          <w:szCs w:val="18"/>
        </w:rPr>
        <w:t>A</w:t>
      </w:r>
      <w:r w:rsidRPr="009A40D7">
        <w:rPr>
          <w:rFonts w:ascii="Georgia" w:hAnsi="Georgia" w:cs="Times New Roman"/>
          <w:w w:val="150"/>
          <w:kern w:val="28"/>
          <w:sz w:val="18"/>
          <w:szCs w:val="18"/>
        </w:rPr>
        <w:t xml:space="preserve">LBERTO </w:t>
      </w:r>
      <w:r w:rsidRPr="009A40D7">
        <w:rPr>
          <w:rFonts w:ascii="Georgia" w:hAnsi="Georgia" w:cs="Arial"/>
          <w:w w:val="150"/>
          <w:kern w:val="28"/>
          <w:szCs w:val="18"/>
        </w:rPr>
        <w:t>S</w:t>
      </w:r>
      <w:r w:rsidRPr="009A40D7">
        <w:rPr>
          <w:rFonts w:ascii="Georgia" w:hAnsi="Georgia" w:cs="Arial"/>
          <w:w w:val="150"/>
          <w:kern w:val="28"/>
          <w:sz w:val="18"/>
          <w:szCs w:val="16"/>
        </w:rPr>
        <w:t xml:space="preserve">ARAZA </w:t>
      </w:r>
      <w:r w:rsidRPr="009A40D7">
        <w:rPr>
          <w:rFonts w:ascii="Georgia" w:hAnsi="Georgia" w:cs="Arial"/>
          <w:w w:val="150"/>
          <w:kern w:val="28"/>
          <w:szCs w:val="18"/>
        </w:rPr>
        <w:t>N</w:t>
      </w:r>
      <w:r w:rsidRPr="009A40D7">
        <w:rPr>
          <w:rFonts w:ascii="Georgia" w:hAnsi="Georgia" w:cs="Arial"/>
          <w:w w:val="150"/>
          <w:kern w:val="28"/>
          <w:sz w:val="28"/>
          <w:szCs w:val="18"/>
        </w:rPr>
        <w:t>.</w:t>
      </w:r>
    </w:p>
    <w:p w:rsidR="00814D42" w:rsidRPr="009A40D7" w:rsidRDefault="00814D42" w:rsidP="00814D4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9A40D7">
        <w:rPr>
          <w:rFonts w:ascii="Georgia" w:hAnsi="Georgia" w:cs="Arial"/>
          <w:w w:val="150"/>
          <w:kern w:val="28"/>
          <w:szCs w:val="20"/>
        </w:rPr>
        <w:t>M</w:t>
      </w:r>
      <w:r w:rsidRPr="009A40D7">
        <w:rPr>
          <w:rFonts w:ascii="Georgia" w:hAnsi="Georgia" w:cs="Arial"/>
          <w:w w:val="150"/>
          <w:kern w:val="28"/>
          <w:sz w:val="18"/>
          <w:szCs w:val="20"/>
        </w:rPr>
        <w:t xml:space="preserve"> A G I S T R A D O </w:t>
      </w:r>
      <w:r w:rsidRPr="009A40D7">
        <w:rPr>
          <w:rFonts w:ascii="Georgia" w:hAnsi="Georgia" w:cs="Arial"/>
          <w:w w:val="150"/>
          <w:kern w:val="28"/>
          <w:sz w:val="18"/>
          <w:szCs w:val="20"/>
        </w:rPr>
        <w:tab/>
      </w:r>
      <w:r w:rsidRPr="009A40D7">
        <w:rPr>
          <w:rFonts w:ascii="Georgia" w:hAnsi="Georgia" w:cs="Arial"/>
          <w:w w:val="150"/>
          <w:kern w:val="28"/>
          <w:sz w:val="18"/>
          <w:szCs w:val="20"/>
        </w:rPr>
        <w:tab/>
      </w:r>
      <w:r w:rsidRPr="009A40D7">
        <w:rPr>
          <w:rFonts w:ascii="Georgia" w:hAnsi="Georgia" w:cs="Arial"/>
          <w:w w:val="150"/>
          <w:kern w:val="28"/>
          <w:sz w:val="18"/>
          <w:szCs w:val="20"/>
        </w:rPr>
        <w:tab/>
      </w:r>
      <w:r w:rsidRPr="009A40D7">
        <w:rPr>
          <w:rFonts w:ascii="Georgia" w:hAnsi="Georgia" w:cs="Arial"/>
          <w:w w:val="150"/>
          <w:kern w:val="28"/>
          <w:sz w:val="18"/>
          <w:szCs w:val="20"/>
        </w:rPr>
        <w:tab/>
      </w:r>
      <w:r w:rsidRPr="009A40D7">
        <w:rPr>
          <w:rFonts w:ascii="Georgia" w:hAnsi="Georgia" w:cs="Arial"/>
          <w:w w:val="150"/>
          <w:kern w:val="28"/>
          <w:szCs w:val="20"/>
        </w:rPr>
        <w:t>M</w:t>
      </w:r>
      <w:r w:rsidRPr="009A40D7">
        <w:rPr>
          <w:rFonts w:ascii="Georgia" w:hAnsi="Georgia" w:cs="Arial"/>
          <w:w w:val="150"/>
          <w:kern w:val="28"/>
          <w:sz w:val="18"/>
          <w:szCs w:val="20"/>
        </w:rPr>
        <w:t xml:space="preserve"> A G I S T R A D O</w:t>
      </w:r>
    </w:p>
    <w:sectPr w:rsidR="00814D42" w:rsidRPr="009A40D7" w:rsidSect="009A40D7">
      <w:headerReference w:type="default" r:id="rId10"/>
      <w:footerReference w:type="default" r:id="rId11"/>
      <w:pgSz w:w="12242" w:h="18722"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7E" w:rsidRDefault="0033587E" w:rsidP="0099045D">
      <w:r>
        <w:separator/>
      </w:r>
    </w:p>
  </w:endnote>
  <w:endnote w:type="continuationSeparator" w:id="0">
    <w:p w:rsidR="0033587E" w:rsidRDefault="0033587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entury">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814D42" w:rsidRDefault="00800180" w:rsidP="0013771A">
    <w:pPr>
      <w:pStyle w:val="Piedepgina"/>
      <w:spacing w:line="360" w:lineRule="auto"/>
      <w:jc w:val="right"/>
      <w:rPr>
        <w:rFonts w:ascii="Georgia" w:hAnsi="Georgia" w:cs="Arial"/>
        <w:spacing w:val="20"/>
        <w:w w:val="200"/>
        <w:sz w:val="10"/>
        <w:szCs w:val="10"/>
        <w:lang w:val="es-CO"/>
      </w:rPr>
    </w:pPr>
    <w:r w:rsidRPr="00814D42">
      <w:rPr>
        <w:rFonts w:ascii="Georgia" w:hAnsi="Georgia" w:cs="Arial"/>
        <w:spacing w:val="20"/>
        <w:w w:val="200"/>
        <w:sz w:val="14"/>
        <w:szCs w:val="10"/>
        <w:lang w:val="es-CO"/>
      </w:rPr>
      <w:t>T</w:t>
    </w:r>
    <w:r w:rsidRPr="00814D42">
      <w:rPr>
        <w:rFonts w:ascii="Georgia" w:hAnsi="Georgia" w:cs="Arial"/>
        <w:spacing w:val="20"/>
        <w:w w:val="200"/>
        <w:sz w:val="10"/>
        <w:szCs w:val="10"/>
        <w:lang w:val="es-CO"/>
      </w:rPr>
      <w:t xml:space="preserve">RIBUNAL </w:t>
    </w:r>
    <w:r w:rsidRPr="00814D42">
      <w:rPr>
        <w:rFonts w:ascii="Georgia" w:hAnsi="Georgia" w:cs="Arial"/>
        <w:spacing w:val="20"/>
        <w:w w:val="200"/>
        <w:sz w:val="14"/>
        <w:szCs w:val="10"/>
        <w:lang w:val="es-CO"/>
      </w:rPr>
      <w:t>S</w:t>
    </w:r>
    <w:r w:rsidRPr="00814D42">
      <w:rPr>
        <w:rFonts w:ascii="Georgia" w:hAnsi="Georgia" w:cs="Arial"/>
        <w:spacing w:val="20"/>
        <w:w w:val="200"/>
        <w:sz w:val="10"/>
        <w:szCs w:val="10"/>
        <w:lang w:val="es-CO"/>
      </w:rPr>
      <w:t xml:space="preserve">UPERIOR DE </w:t>
    </w:r>
    <w:r w:rsidRPr="00814D42">
      <w:rPr>
        <w:rFonts w:ascii="Georgia" w:hAnsi="Georgia" w:cs="Arial"/>
        <w:spacing w:val="20"/>
        <w:w w:val="200"/>
        <w:sz w:val="14"/>
        <w:szCs w:val="10"/>
        <w:lang w:val="es-CO"/>
      </w:rPr>
      <w:t>P</w:t>
    </w:r>
    <w:r w:rsidRPr="00814D42">
      <w:rPr>
        <w:rFonts w:ascii="Georgia" w:hAnsi="Georgia" w:cs="Arial"/>
        <w:spacing w:val="20"/>
        <w:w w:val="200"/>
        <w:sz w:val="10"/>
        <w:szCs w:val="10"/>
        <w:lang w:val="es-CO"/>
      </w:rPr>
      <w:t>EREIRA</w:t>
    </w:r>
  </w:p>
  <w:p w:rsidR="00800180" w:rsidRPr="00814D42" w:rsidRDefault="00800180" w:rsidP="0013771A">
    <w:pPr>
      <w:pStyle w:val="Piedepgina"/>
      <w:jc w:val="right"/>
      <w:rPr>
        <w:rFonts w:ascii="Georgia" w:hAnsi="Georgia"/>
        <w:lang w:val="es-CO"/>
      </w:rPr>
    </w:pPr>
    <w:proofErr w:type="spellStart"/>
    <w:r w:rsidRPr="00814D42">
      <w:rPr>
        <w:rFonts w:ascii="Georgia" w:hAnsi="Georgia" w:cs="Arial"/>
        <w:spacing w:val="20"/>
        <w:w w:val="200"/>
        <w:sz w:val="10"/>
        <w:szCs w:val="10"/>
        <w:lang w:val="es-CO"/>
      </w:rPr>
      <w:t>MP</w:t>
    </w:r>
    <w:proofErr w:type="spellEnd"/>
    <w:r w:rsidRPr="00814D42">
      <w:rPr>
        <w:rFonts w:ascii="Georgia" w:hAnsi="Georgia" w:cs="Arial"/>
        <w:spacing w:val="20"/>
        <w:w w:val="200"/>
        <w:sz w:val="10"/>
        <w:szCs w:val="10"/>
        <w:lang w:val="es-CO"/>
      </w:rPr>
      <w:t xml:space="preserve"> </w:t>
    </w:r>
    <w:proofErr w:type="spellStart"/>
    <w:r w:rsidRPr="00814D42">
      <w:rPr>
        <w:rFonts w:ascii="Georgia" w:hAnsi="Georgia" w:cs="Arial"/>
        <w:spacing w:val="20"/>
        <w:w w:val="200"/>
        <w:sz w:val="12"/>
        <w:szCs w:val="10"/>
        <w:lang w:val="es-CO"/>
      </w:rPr>
      <w:t>D</w:t>
    </w:r>
    <w:r w:rsidRPr="00814D42">
      <w:rPr>
        <w:rFonts w:ascii="Georgia" w:hAnsi="Georgia" w:cs="Arial"/>
        <w:spacing w:val="20"/>
        <w:w w:val="200"/>
        <w:sz w:val="8"/>
        <w:szCs w:val="10"/>
        <w:lang w:val="es-CO"/>
      </w:rPr>
      <w:t>UBERNEY</w:t>
    </w:r>
    <w:proofErr w:type="spellEnd"/>
    <w:r w:rsidRPr="00814D42">
      <w:rPr>
        <w:rFonts w:ascii="Georgia" w:hAnsi="Georgia" w:cs="Arial"/>
        <w:spacing w:val="20"/>
        <w:w w:val="200"/>
        <w:sz w:val="10"/>
        <w:szCs w:val="10"/>
        <w:lang w:val="es-CO"/>
      </w:rPr>
      <w:t xml:space="preserve"> </w:t>
    </w:r>
    <w:r w:rsidRPr="00814D42">
      <w:rPr>
        <w:rFonts w:ascii="Georgia" w:hAnsi="Georgia" w:cs="Arial"/>
        <w:spacing w:val="20"/>
        <w:w w:val="200"/>
        <w:sz w:val="12"/>
        <w:szCs w:val="10"/>
        <w:lang w:val="es-CO"/>
      </w:rPr>
      <w:t>G</w:t>
    </w:r>
    <w:r w:rsidRPr="00814D42">
      <w:rPr>
        <w:rFonts w:ascii="Georgia" w:hAnsi="Georgia" w:cs="Arial"/>
        <w:spacing w:val="20"/>
        <w:w w:val="200"/>
        <w:sz w:val="8"/>
        <w:szCs w:val="10"/>
        <w:lang w:val="es-CO"/>
      </w:rPr>
      <w:t>RISALES</w:t>
    </w:r>
    <w:r w:rsidRPr="00814D42">
      <w:rPr>
        <w:rFonts w:ascii="Georgia" w:hAnsi="Georgia" w:cs="Arial"/>
        <w:spacing w:val="20"/>
        <w:w w:val="200"/>
        <w:sz w:val="10"/>
        <w:szCs w:val="10"/>
        <w:lang w:val="es-CO"/>
      </w:rPr>
      <w:t xml:space="preserve"> </w:t>
    </w:r>
    <w:r w:rsidRPr="00814D42">
      <w:rPr>
        <w:rFonts w:ascii="Georgia" w:hAnsi="Georgia" w:cs="Arial"/>
        <w:spacing w:val="20"/>
        <w:w w:val="200"/>
        <w:sz w:val="12"/>
        <w:szCs w:val="10"/>
        <w:lang w:val="es-CO"/>
      </w:rPr>
      <w:t>H</w:t>
    </w:r>
    <w:r w:rsidRPr="00814D4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7E" w:rsidRDefault="0033587E" w:rsidP="0099045D">
      <w:r>
        <w:separator/>
      </w:r>
    </w:p>
  </w:footnote>
  <w:footnote w:type="continuationSeparator" w:id="0">
    <w:p w:rsidR="0033587E" w:rsidRDefault="0033587E" w:rsidP="0099045D">
      <w:r>
        <w:continuationSeparator/>
      </w:r>
    </w:p>
  </w:footnote>
  <w:footnote w:id="1">
    <w:p w:rsidR="005730ED" w:rsidRPr="00814D42" w:rsidRDefault="001D287F" w:rsidP="00814D42">
      <w:pPr>
        <w:pStyle w:val="Textonotapie"/>
        <w:rPr>
          <w:rFonts w:ascii="Century" w:hAnsi="Century"/>
        </w:rPr>
      </w:pPr>
      <w:r w:rsidRPr="00814D42">
        <w:rPr>
          <w:rStyle w:val="Refdenotaalpie"/>
          <w:rFonts w:ascii="Century" w:hAnsi="Century" w:cs="Calibri Light"/>
        </w:rPr>
        <w:footnoteRef/>
      </w:r>
      <w:r w:rsidRPr="00814D42">
        <w:rPr>
          <w:rFonts w:ascii="Century" w:hAnsi="Century" w:cs="Calibri Light"/>
        </w:rPr>
        <w:t xml:space="preserve"> CC. SU-037 de 2019 y </w:t>
      </w:r>
      <w:hyperlink r:id="rId1" w:history="1">
        <w:r w:rsidRPr="00814D42">
          <w:rPr>
            <w:rStyle w:val="Hipervnculo"/>
            <w:rFonts w:ascii="Century" w:hAnsi="Century" w:cs="Calibri Light"/>
            <w:color w:val="auto"/>
            <w:u w:val="none"/>
          </w:rPr>
          <w:t>SU-499 de 2016</w:t>
        </w:r>
      </w:hyperlink>
      <w:r w:rsidRPr="00814D42">
        <w:rPr>
          <w:rFonts w:ascii="Century" w:hAnsi="Century" w:cs="Calibri Light"/>
        </w:rPr>
        <w:t>.</w:t>
      </w:r>
    </w:p>
  </w:footnote>
  <w:footnote w:id="2">
    <w:p w:rsidR="005730ED" w:rsidRPr="00814D42" w:rsidRDefault="001D287F" w:rsidP="00814D42">
      <w:pPr>
        <w:pStyle w:val="Textonotapie"/>
        <w:rPr>
          <w:rFonts w:ascii="Century" w:hAnsi="Century"/>
        </w:rPr>
      </w:pPr>
      <w:r w:rsidRPr="00814D42">
        <w:rPr>
          <w:rStyle w:val="Refdenotaalpie"/>
          <w:rFonts w:ascii="Century" w:hAnsi="Century" w:cs="Calibri Light"/>
        </w:rPr>
        <w:footnoteRef/>
      </w:r>
      <w:r w:rsidRPr="00814D42">
        <w:rPr>
          <w:rFonts w:ascii="Century" w:hAnsi="Century" w:cs="Calibri Light"/>
        </w:rPr>
        <w:t xml:space="preserve"> CC. T-015 de 2016, T-162 de 2010 y T-099 de 2008.</w:t>
      </w:r>
    </w:p>
  </w:footnote>
  <w:footnote w:id="3">
    <w:p w:rsidR="005730ED" w:rsidRPr="00814D42" w:rsidRDefault="001D287F" w:rsidP="00814D42">
      <w:pPr>
        <w:pStyle w:val="Textonotapie"/>
        <w:rPr>
          <w:rFonts w:ascii="Century" w:hAnsi="Century"/>
        </w:rPr>
      </w:pPr>
      <w:r w:rsidRPr="00814D42">
        <w:rPr>
          <w:rStyle w:val="Refdenotaalpie"/>
          <w:rFonts w:ascii="Century" w:hAnsi="Century" w:cs="Calibri Light"/>
        </w:rPr>
        <w:footnoteRef/>
      </w:r>
      <w:r w:rsidRPr="00814D42">
        <w:rPr>
          <w:rFonts w:ascii="Century" w:hAnsi="Century" w:cs="Calibri Light"/>
        </w:rPr>
        <w:t xml:space="preserve"> </w:t>
      </w:r>
      <w:r w:rsidRPr="00814D42">
        <w:rPr>
          <w:rFonts w:ascii="Century" w:hAnsi="Century" w:cs="Calibri Light"/>
          <w:lang w:val="es-CO"/>
        </w:rPr>
        <w:t>CC. T-450 de 2019.</w:t>
      </w:r>
    </w:p>
  </w:footnote>
  <w:footnote w:id="4">
    <w:p w:rsidR="005730ED" w:rsidRPr="00814D42" w:rsidRDefault="001D287F" w:rsidP="00814D42">
      <w:pPr>
        <w:pStyle w:val="Textonotapie"/>
        <w:jc w:val="both"/>
        <w:rPr>
          <w:rFonts w:ascii="Century" w:hAnsi="Century"/>
        </w:rPr>
      </w:pPr>
      <w:r w:rsidRPr="00814D42">
        <w:rPr>
          <w:rStyle w:val="Refdenotaalpie"/>
          <w:rFonts w:ascii="Century" w:hAnsi="Century" w:cs="Calibri Light"/>
        </w:rPr>
        <w:footnoteRef/>
      </w:r>
      <w:r w:rsidRPr="00814D42">
        <w:rPr>
          <w:rFonts w:ascii="Century" w:hAnsi="Century" w:cs="Calibri Light"/>
        </w:rPr>
        <w:t xml:space="preserve"> CC. T-347 de 2018.</w:t>
      </w:r>
      <w:bookmarkStart w:id="0" w:name="_GoBack"/>
      <w:bookmarkEnd w:id="0"/>
    </w:p>
  </w:footnote>
  <w:footnote w:id="5">
    <w:p w:rsidR="005730ED" w:rsidRPr="00814D42" w:rsidRDefault="001D287F" w:rsidP="00814D42">
      <w:pPr>
        <w:pStyle w:val="Textonotapie"/>
        <w:jc w:val="both"/>
        <w:rPr>
          <w:rFonts w:ascii="Century" w:hAnsi="Century"/>
        </w:rPr>
      </w:pPr>
      <w:r w:rsidRPr="00814D42">
        <w:rPr>
          <w:rStyle w:val="Refdenotaalpie"/>
          <w:rFonts w:ascii="Century" w:hAnsi="Century" w:cs="Calibri Light"/>
        </w:rPr>
        <w:footnoteRef/>
      </w:r>
      <w:r w:rsidRPr="00814D42">
        <w:rPr>
          <w:rFonts w:ascii="Century" w:hAnsi="Century" w:cs="Calibri Light"/>
        </w:rPr>
        <w:t xml:space="preserve"> </w:t>
      </w:r>
      <w:r w:rsidR="002B3016" w:rsidRPr="00814D42">
        <w:rPr>
          <w:rFonts w:ascii="Century" w:hAnsi="Century" w:cs="Calibri Light"/>
        </w:rPr>
        <w:t>CC</w:t>
      </w:r>
      <w:r w:rsidRPr="00814D42">
        <w:rPr>
          <w:rFonts w:ascii="Century" w:hAnsi="Century" w:cs="Calibri Light"/>
          <w:lang w:val="es-CO"/>
        </w:rPr>
        <w:t xml:space="preserve">. </w:t>
      </w:r>
      <w:r w:rsidRPr="00814D42">
        <w:rPr>
          <w:rFonts w:ascii="Century" w:hAnsi="Century" w:cs="Calibri Light"/>
          <w:color w:val="2D2D2D"/>
          <w:shd w:val="clear" w:color="auto" w:fill="FFFFFF"/>
        </w:rPr>
        <w:t>T-1635 de 2000, </w:t>
      </w:r>
      <w:r w:rsidRPr="00814D42">
        <w:rPr>
          <w:rFonts w:ascii="Century" w:hAnsi="Century" w:cs="Calibri Light"/>
          <w:color w:val="2D2D2D"/>
          <w:bdr w:val="none" w:sz="0" w:space="0" w:color="auto" w:frame="1"/>
          <w:shd w:val="clear" w:color="auto" w:fill="FFFFFF"/>
        </w:rPr>
        <w:t>T-098 de 2002,</w:t>
      </w:r>
      <w:r w:rsidRPr="00814D42">
        <w:rPr>
          <w:rFonts w:ascii="Century" w:hAnsi="Century" w:cs="Calibri Light"/>
          <w:color w:val="2D2D2D"/>
          <w:shd w:val="clear" w:color="auto" w:fill="FFFFFF"/>
        </w:rPr>
        <w:t> T-038 de 2009, T-042 de 2009, T-234 de 2009, T-299 de 2009,</w:t>
      </w:r>
      <w:r w:rsidRPr="00814D42">
        <w:rPr>
          <w:rFonts w:ascii="Century" w:hAnsi="Century" w:cs="Calibri Light"/>
          <w:color w:val="2D2D2D"/>
          <w:bdr w:val="none" w:sz="0" w:space="0" w:color="auto" w:frame="1"/>
          <w:shd w:val="clear" w:color="auto" w:fill="FFFFFF"/>
        </w:rPr>
        <w:t> T-840 de 2009, </w:t>
      </w:r>
      <w:r w:rsidRPr="00814D42">
        <w:rPr>
          <w:rFonts w:ascii="Century" w:hAnsi="Century" w:cs="Calibri Light"/>
          <w:color w:val="2D2D2D"/>
          <w:shd w:val="clear" w:color="auto" w:fill="FFFFFF"/>
        </w:rPr>
        <w:t>T-106 de 2010, </w:t>
      </w:r>
      <w:r w:rsidRPr="00814D42">
        <w:rPr>
          <w:rFonts w:ascii="Century" w:hAnsi="Century" w:cs="Calibri Light"/>
          <w:color w:val="2D2D2D"/>
          <w:bdr w:val="none" w:sz="0" w:space="0" w:color="auto" w:frame="1"/>
          <w:shd w:val="clear" w:color="auto" w:fill="FFFFFF"/>
        </w:rPr>
        <w:t>T-946 de 2011, </w:t>
      </w:r>
      <w:r w:rsidRPr="00814D42">
        <w:rPr>
          <w:rFonts w:ascii="Century" w:hAnsi="Century" w:cs="Calibri Light"/>
          <w:color w:val="2D2D2D"/>
          <w:shd w:val="clear" w:color="auto" w:fill="FFFFFF"/>
        </w:rPr>
        <w:t>T-218 de 2014, T-832 de 2014 y T-626 de 2016.</w:t>
      </w:r>
    </w:p>
  </w:footnote>
  <w:footnote w:id="6">
    <w:p w:rsidR="005730ED" w:rsidRPr="00814D42" w:rsidRDefault="001D287F" w:rsidP="00814D42">
      <w:pPr>
        <w:pStyle w:val="Textonotapie"/>
        <w:rPr>
          <w:rFonts w:ascii="Century" w:hAnsi="Century"/>
        </w:rPr>
      </w:pPr>
      <w:r w:rsidRPr="00814D42">
        <w:rPr>
          <w:rStyle w:val="Refdenotaalpie"/>
          <w:rFonts w:ascii="Century" w:hAnsi="Century" w:cs="Calibri Light"/>
        </w:rPr>
        <w:footnoteRef/>
      </w:r>
      <w:r w:rsidRPr="00814D42">
        <w:rPr>
          <w:rFonts w:ascii="Century" w:hAnsi="Century" w:cs="Calibri Light"/>
        </w:rPr>
        <w:t xml:space="preserve"> </w:t>
      </w:r>
      <w:r w:rsidRPr="00814D42">
        <w:rPr>
          <w:rFonts w:ascii="Century" w:hAnsi="Century" w:cs="Calibri Light"/>
          <w:lang w:val="es-CO"/>
        </w:rPr>
        <w:t xml:space="preserve">CC. </w:t>
      </w:r>
      <w:r w:rsidRPr="00814D42">
        <w:rPr>
          <w:rFonts w:ascii="Century" w:hAnsi="Century" w:cs="Calibri Light"/>
          <w:color w:val="2D2D2D"/>
          <w:shd w:val="clear" w:color="auto" w:fill="FFFFFF"/>
        </w:rPr>
        <w:t>T-142 de 2017.</w:t>
      </w:r>
    </w:p>
  </w:footnote>
  <w:footnote w:id="7">
    <w:p w:rsidR="005730ED" w:rsidRPr="00814D42" w:rsidRDefault="001D287F" w:rsidP="00814D42">
      <w:pPr>
        <w:pStyle w:val="Textonotapie"/>
        <w:rPr>
          <w:rFonts w:ascii="Century" w:hAnsi="Century"/>
        </w:rPr>
      </w:pPr>
      <w:r w:rsidRPr="00814D42">
        <w:rPr>
          <w:rStyle w:val="Refdenotaalpie"/>
          <w:rFonts w:ascii="Century" w:hAnsi="Century" w:cs="Calibri Light"/>
        </w:rPr>
        <w:footnoteRef/>
      </w:r>
      <w:r w:rsidRPr="00814D42">
        <w:rPr>
          <w:rFonts w:ascii="Century" w:hAnsi="Century" w:cs="Calibri Light"/>
        </w:rPr>
        <w:t xml:space="preserve"> </w:t>
      </w:r>
      <w:proofErr w:type="spellStart"/>
      <w:r w:rsidRPr="00814D42">
        <w:rPr>
          <w:rFonts w:ascii="Century" w:hAnsi="Century" w:cs="Calibri Light"/>
          <w:lang w:val="es-CO"/>
        </w:rPr>
        <w:t>TSP</w:t>
      </w:r>
      <w:proofErr w:type="spellEnd"/>
      <w:r w:rsidRPr="00814D42">
        <w:rPr>
          <w:rFonts w:ascii="Century" w:hAnsi="Century" w:cs="Calibri Light"/>
          <w:lang w:val="es-CO"/>
        </w:rPr>
        <w:t>, Sala Civil – Familia. Sentencia</w:t>
      </w:r>
      <w:r w:rsidR="005C0B44" w:rsidRPr="00814D42">
        <w:rPr>
          <w:rFonts w:ascii="Century" w:hAnsi="Century" w:cs="Calibri Light"/>
          <w:lang w:val="es-CO"/>
        </w:rPr>
        <w:t xml:space="preserve">s </w:t>
      </w:r>
      <w:r w:rsidRPr="00814D42">
        <w:rPr>
          <w:rFonts w:ascii="Century" w:hAnsi="Century" w:cs="Calibri Light"/>
          <w:lang w:val="es-CO"/>
        </w:rPr>
        <w:t xml:space="preserve">del </w:t>
      </w:r>
      <w:r w:rsidR="005C0B44" w:rsidRPr="00814D42">
        <w:rPr>
          <w:rFonts w:ascii="Century" w:hAnsi="Century" w:cs="Calibri Light"/>
          <w:lang w:val="es-CO"/>
        </w:rPr>
        <w:t xml:space="preserve">(i) 21-04-2020, </w:t>
      </w:r>
      <w:proofErr w:type="spellStart"/>
      <w:r w:rsidR="005C0B44" w:rsidRPr="00814D42">
        <w:rPr>
          <w:rFonts w:ascii="Century" w:hAnsi="Century" w:cs="Calibri Light"/>
          <w:lang w:val="es-CO"/>
        </w:rPr>
        <w:t>MP</w:t>
      </w:r>
      <w:proofErr w:type="spellEnd"/>
      <w:r w:rsidR="005C0B44" w:rsidRPr="00814D42">
        <w:rPr>
          <w:rFonts w:ascii="Century" w:hAnsi="Century" w:cs="Calibri Light"/>
          <w:lang w:val="es-CO"/>
        </w:rPr>
        <w:t>: Grisales H., No.</w:t>
      </w:r>
      <w:r w:rsidR="00814D42">
        <w:rPr>
          <w:rFonts w:ascii="Century" w:hAnsi="Century" w:cs="Calibri Light"/>
          <w:lang w:val="es-CO"/>
        </w:rPr>
        <w:t xml:space="preserve"> </w:t>
      </w:r>
      <w:r w:rsidR="005C0B44" w:rsidRPr="00814D42">
        <w:rPr>
          <w:rFonts w:ascii="Century" w:hAnsi="Century" w:cs="Calibri Light"/>
          <w:lang w:val="es-CO"/>
        </w:rPr>
        <w:t xml:space="preserve">2020-00036-01; y, (ii) </w:t>
      </w:r>
      <w:r w:rsidRPr="00814D42">
        <w:rPr>
          <w:rFonts w:ascii="Century" w:hAnsi="Century" w:cs="Calibri Light"/>
          <w:lang w:val="es-CO"/>
        </w:rPr>
        <w:t xml:space="preserve">26-03-2020, </w:t>
      </w:r>
      <w:proofErr w:type="spellStart"/>
      <w:r w:rsidRPr="00814D42">
        <w:rPr>
          <w:rFonts w:ascii="Century" w:hAnsi="Century" w:cs="Calibri Light"/>
          <w:lang w:val="es-CO"/>
        </w:rPr>
        <w:t>MP</w:t>
      </w:r>
      <w:proofErr w:type="spellEnd"/>
      <w:r w:rsidRPr="00814D42">
        <w:rPr>
          <w:rFonts w:ascii="Century" w:hAnsi="Century" w:cs="Calibri Light"/>
          <w:lang w:val="es-CO"/>
        </w:rPr>
        <w:t>: Grisales H., No.</w:t>
      </w:r>
      <w:r w:rsidR="00814D42">
        <w:rPr>
          <w:rFonts w:ascii="Century" w:hAnsi="Century" w:cs="Calibri Light"/>
          <w:lang w:val="es-CO"/>
        </w:rPr>
        <w:t xml:space="preserve"> </w:t>
      </w:r>
      <w:r w:rsidRPr="00814D42">
        <w:rPr>
          <w:rFonts w:ascii="Century" w:hAnsi="Century" w:cs="Calibri Light"/>
          <w:lang w:val="es-CO"/>
        </w:rPr>
        <w:t>2020-00030-01.</w:t>
      </w:r>
    </w:p>
  </w:footnote>
  <w:footnote w:id="8">
    <w:p w:rsidR="005730ED" w:rsidRPr="00814D42" w:rsidRDefault="001D287F" w:rsidP="00814D42">
      <w:pPr>
        <w:pStyle w:val="Textonotapie"/>
        <w:jc w:val="both"/>
        <w:rPr>
          <w:rFonts w:ascii="Century" w:hAnsi="Century"/>
        </w:rPr>
      </w:pPr>
      <w:r w:rsidRPr="00814D42">
        <w:rPr>
          <w:rStyle w:val="Refdenotaalpie"/>
          <w:rFonts w:ascii="Century" w:hAnsi="Century" w:cs="Calibri Light"/>
        </w:rPr>
        <w:footnoteRef/>
      </w:r>
      <w:r w:rsidRPr="00814D42">
        <w:rPr>
          <w:rFonts w:ascii="Century" w:hAnsi="Century" w:cs="Calibri Light"/>
        </w:rPr>
        <w:t xml:space="preserve"> CC. T-482 de 1992.</w:t>
      </w:r>
    </w:p>
  </w:footnote>
  <w:footnote w:id="9">
    <w:p w:rsidR="005730ED" w:rsidRPr="00814D42" w:rsidRDefault="001D287F" w:rsidP="00814D42">
      <w:pPr>
        <w:pStyle w:val="Textonotapie"/>
        <w:rPr>
          <w:rFonts w:ascii="Century" w:hAnsi="Century"/>
        </w:rPr>
      </w:pPr>
      <w:r w:rsidRPr="00814D42">
        <w:rPr>
          <w:rStyle w:val="Refdenotaalpie"/>
          <w:rFonts w:ascii="Century" w:hAnsi="Century" w:cs="Calibri Light"/>
        </w:rPr>
        <w:footnoteRef/>
      </w:r>
      <w:r w:rsidRPr="00814D42">
        <w:rPr>
          <w:rFonts w:ascii="Century" w:hAnsi="Century" w:cs="Calibri Light"/>
        </w:rPr>
        <w:t xml:space="preserve"> BERNAL P, Carlos. El derecho fundamental al debido proceso, Señal editora, Bogotá, 2004, p.</w:t>
      </w:r>
      <w:r w:rsidR="00814D42">
        <w:rPr>
          <w:rFonts w:ascii="Century" w:hAnsi="Century" w:cs="Calibri Light"/>
        </w:rPr>
        <w:t xml:space="preserve"> </w:t>
      </w:r>
      <w:r w:rsidRPr="00814D42">
        <w:rPr>
          <w:rFonts w:ascii="Century" w:hAnsi="Century" w:cs="Calibri Light"/>
        </w:rPr>
        <w:t>37.</w:t>
      </w:r>
    </w:p>
  </w:footnote>
  <w:footnote w:id="10">
    <w:p w:rsidR="005730ED" w:rsidRPr="00814D42" w:rsidRDefault="001D287F" w:rsidP="00814D42">
      <w:pPr>
        <w:pStyle w:val="Textonotapie"/>
        <w:rPr>
          <w:rFonts w:ascii="Century" w:hAnsi="Century"/>
        </w:rPr>
      </w:pPr>
      <w:r w:rsidRPr="00814D42">
        <w:rPr>
          <w:rStyle w:val="Refdenotaalpie"/>
          <w:rFonts w:ascii="Century" w:hAnsi="Century" w:cs="Calibri Light"/>
        </w:rPr>
        <w:footnoteRef/>
      </w:r>
      <w:r w:rsidRPr="00814D42">
        <w:rPr>
          <w:rFonts w:ascii="Century" w:hAnsi="Century" w:cs="Calibri Light"/>
        </w:rPr>
        <w:t xml:space="preserve"> CC. SU-077 de 2018, T-010 de 2017, T-051 de 2016, C-034 de 2014 y C-980 de 2010, entre otras.</w:t>
      </w:r>
    </w:p>
  </w:footnote>
  <w:footnote w:id="11">
    <w:p w:rsidR="005730ED" w:rsidRPr="00814D42" w:rsidRDefault="001D287F" w:rsidP="00814D42">
      <w:pPr>
        <w:pStyle w:val="Textonotapie"/>
        <w:rPr>
          <w:rFonts w:ascii="Century" w:hAnsi="Century"/>
        </w:rPr>
      </w:pPr>
      <w:r w:rsidRPr="00814D42">
        <w:rPr>
          <w:rStyle w:val="Refdenotaalpie"/>
          <w:rFonts w:ascii="Century" w:hAnsi="Century" w:cs="Calibri Light"/>
        </w:rPr>
        <w:footnoteRef/>
      </w:r>
      <w:r w:rsidRPr="00814D42">
        <w:rPr>
          <w:rFonts w:ascii="Century" w:hAnsi="Century" w:cs="Calibri Light"/>
        </w:rPr>
        <w:t xml:space="preserve"> CSJ. </w:t>
      </w:r>
      <w:proofErr w:type="spellStart"/>
      <w:r w:rsidRPr="00814D42">
        <w:rPr>
          <w:rFonts w:ascii="Century" w:hAnsi="Century" w:cs="Calibri Light"/>
        </w:rPr>
        <w:t>STC5723</w:t>
      </w:r>
      <w:proofErr w:type="spellEnd"/>
      <w:r w:rsidRPr="00814D42">
        <w:rPr>
          <w:rFonts w:ascii="Century" w:hAnsi="Century" w:cs="Calibri Light"/>
        </w:rPr>
        <w:t xml:space="preserve">-2016, </w:t>
      </w:r>
      <w:proofErr w:type="spellStart"/>
      <w:r w:rsidRPr="00814D42">
        <w:rPr>
          <w:rFonts w:ascii="Century" w:hAnsi="Century" w:cs="Calibri Light"/>
          <w:lang w:val="es-CO"/>
        </w:rPr>
        <w:t>STC12822</w:t>
      </w:r>
      <w:proofErr w:type="spellEnd"/>
      <w:r w:rsidRPr="00814D42">
        <w:rPr>
          <w:rFonts w:ascii="Century" w:hAnsi="Century" w:cs="Calibri Light"/>
          <w:lang w:val="es-CO"/>
        </w:rPr>
        <w:t xml:space="preserve">-2017, </w:t>
      </w:r>
      <w:proofErr w:type="spellStart"/>
      <w:r w:rsidRPr="00814D42">
        <w:rPr>
          <w:rFonts w:ascii="Century" w:hAnsi="Century" w:cs="Calibri Light"/>
        </w:rPr>
        <w:t>STC19964</w:t>
      </w:r>
      <w:proofErr w:type="spellEnd"/>
      <w:r w:rsidRPr="00814D42">
        <w:rPr>
          <w:rFonts w:ascii="Century" w:hAnsi="Century" w:cs="Calibri Light"/>
        </w:rPr>
        <w:t>-2017.</w:t>
      </w:r>
    </w:p>
  </w:footnote>
  <w:footnote w:id="12">
    <w:p w:rsidR="005730ED" w:rsidRPr="00814D42" w:rsidRDefault="001D287F" w:rsidP="00814D42">
      <w:pPr>
        <w:pStyle w:val="Textonotapie"/>
        <w:rPr>
          <w:rFonts w:ascii="Century" w:hAnsi="Century"/>
        </w:rPr>
      </w:pPr>
      <w:r w:rsidRPr="00814D42">
        <w:rPr>
          <w:rStyle w:val="Refdenotaalpie"/>
          <w:rFonts w:ascii="Century" w:hAnsi="Century" w:cs="Calibri Light"/>
        </w:rPr>
        <w:footnoteRef/>
      </w:r>
      <w:r w:rsidRPr="00814D42">
        <w:rPr>
          <w:rFonts w:ascii="Century" w:hAnsi="Century" w:cs="Calibri Light"/>
        </w:rPr>
        <w:t xml:space="preserve"> </w:t>
      </w:r>
      <w:r w:rsidRPr="00814D42">
        <w:rPr>
          <w:rFonts w:ascii="Century" w:hAnsi="Century" w:cs="Calibri Light"/>
          <w:lang w:val="es-CO"/>
        </w:rPr>
        <w:t>CC. SU-077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814D42" w:rsidRDefault="00800180">
    <w:pPr>
      <w:pStyle w:val="Encabezado"/>
      <w:pBdr>
        <w:bottom w:val="single" w:sz="4" w:space="1" w:color="D9D9D9"/>
      </w:pBdr>
      <w:jc w:val="right"/>
      <w:rPr>
        <w:rFonts w:ascii="Georgia" w:hAnsi="Georgia" w:cs="Calibri"/>
        <w:i/>
        <w:sz w:val="20"/>
      </w:rPr>
    </w:pPr>
    <w:r w:rsidRPr="00814D42">
      <w:rPr>
        <w:rFonts w:ascii="Georgia" w:hAnsi="Georgia" w:cs="Calibri"/>
        <w:i/>
        <w:spacing w:val="60"/>
        <w:sz w:val="20"/>
      </w:rPr>
      <w:t>Página</w:t>
    </w:r>
    <w:r w:rsidRPr="00814D42">
      <w:rPr>
        <w:rFonts w:ascii="Georgia" w:hAnsi="Georgia" w:cs="Calibri"/>
        <w:i/>
        <w:sz w:val="20"/>
      </w:rPr>
      <w:t xml:space="preserve"> | </w:t>
    </w:r>
    <w:r w:rsidRPr="00814D42">
      <w:rPr>
        <w:rFonts w:ascii="Georgia" w:hAnsi="Georgia" w:cs="Calibri"/>
        <w:i/>
        <w:sz w:val="20"/>
      </w:rPr>
      <w:fldChar w:fldCharType="begin"/>
    </w:r>
    <w:r w:rsidRPr="00814D42">
      <w:rPr>
        <w:rFonts w:ascii="Georgia" w:hAnsi="Georgia" w:cs="Calibri"/>
        <w:i/>
        <w:sz w:val="20"/>
      </w:rPr>
      <w:instrText xml:space="preserve"> PAGE   \* MERGEFORMAT </w:instrText>
    </w:r>
    <w:r w:rsidRPr="00814D42">
      <w:rPr>
        <w:rFonts w:ascii="Georgia" w:hAnsi="Georgia" w:cs="Calibri"/>
        <w:i/>
        <w:sz w:val="20"/>
      </w:rPr>
      <w:fldChar w:fldCharType="separate"/>
    </w:r>
    <w:r w:rsidR="009A40D7">
      <w:rPr>
        <w:rFonts w:ascii="Georgia" w:hAnsi="Georgia" w:cs="Calibri"/>
        <w:i/>
        <w:noProof/>
        <w:sz w:val="20"/>
      </w:rPr>
      <w:t>5</w:t>
    </w:r>
    <w:r w:rsidRPr="00814D42">
      <w:rPr>
        <w:rFonts w:ascii="Georgia" w:hAnsi="Georgia" w:cs="Calibri"/>
        <w:i/>
        <w:sz w:val="20"/>
      </w:rPr>
      <w:fldChar w:fldCharType="end"/>
    </w:r>
  </w:p>
  <w:p w:rsidR="00800180" w:rsidRPr="00814D42" w:rsidRDefault="00A00766" w:rsidP="009C568C">
    <w:pPr>
      <w:pStyle w:val="Encabezado"/>
      <w:ind w:right="360"/>
      <w:jc w:val="both"/>
      <w:rPr>
        <w:rFonts w:ascii="Georgia" w:hAnsi="Georgia" w:cs="Calibri"/>
        <w:i/>
        <w:sz w:val="18"/>
        <w:szCs w:val="22"/>
      </w:rPr>
    </w:pPr>
    <w:r w:rsidRPr="00814D42">
      <w:rPr>
        <w:rFonts w:ascii="Georgia" w:hAnsi="Georgia" w:cs="Calibri"/>
        <w:i/>
        <w:sz w:val="18"/>
        <w:szCs w:val="22"/>
      </w:rPr>
      <w:t>EXPEDIENTE No.</w:t>
    </w:r>
    <w:r w:rsidR="00814D42">
      <w:rPr>
        <w:rFonts w:ascii="Georgia" w:hAnsi="Georgia" w:cs="Calibri"/>
        <w:i/>
        <w:sz w:val="18"/>
        <w:szCs w:val="22"/>
      </w:rPr>
      <w:t xml:space="preserve"> </w:t>
    </w:r>
    <w:r w:rsidR="00281FF7" w:rsidRPr="00814D42">
      <w:rPr>
        <w:rFonts w:ascii="Georgia" w:hAnsi="Georgia" w:cs="Calibri"/>
        <w:i/>
        <w:sz w:val="18"/>
        <w:szCs w:val="22"/>
      </w:rPr>
      <w:t>2020-</w:t>
    </w:r>
    <w:r w:rsidR="006B1DA7" w:rsidRPr="00814D42">
      <w:rPr>
        <w:rFonts w:ascii="Georgia" w:hAnsi="Georgia" w:cs="Calibri"/>
        <w:i/>
        <w:sz w:val="18"/>
        <w:szCs w:val="22"/>
      </w:rPr>
      <w:t>00010</w:t>
    </w:r>
    <w:r w:rsidR="00281FF7" w:rsidRPr="00814D42">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CAB3C59"/>
    <w:multiLevelType w:val="multilevel"/>
    <w:tmpl w:val="B8A643E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i w:val="0"/>
        <w:iCs w:val="0"/>
        <w:color w:val="auto"/>
        <w:sz w:val="28"/>
        <w:szCs w:val="28"/>
      </w:rPr>
    </w:lvl>
    <w:lvl w:ilvl="2">
      <w:start w:val="1"/>
      <w:numFmt w:val="decimal"/>
      <w:lvlText w:val="%1.%2.%3."/>
      <w:lvlJc w:val="left"/>
      <w:pPr>
        <w:ind w:left="720" w:hanging="720"/>
      </w:pPr>
      <w:rPr>
        <w:rFonts w:cs="Times New Roman" w:hint="default"/>
        <w:b w:val="0"/>
        <w:bCs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nsid w:val="11CE45F6"/>
    <w:multiLevelType w:val="multilevel"/>
    <w:tmpl w:val="BD48F91E"/>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2148" w:hanging="144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5BAE69E2"/>
    <w:multiLevelType w:val="multilevel"/>
    <w:tmpl w:val="1656570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8">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7"/>
  </w:num>
  <w:num w:numId="2">
    <w:abstractNumId w:val="0"/>
  </w:num>
  <w:num w:numId="3">
    <w:abstractNumId w:val="2"/>
  </w:num>
  <w:num w:numId="4">
    <w:abstractNumId w:val="0"/>
  </w:num>
  <w:num w:numId="5">
    <w:abstractNumId w:val="3"/>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5289"/>
    <w:rsid w:val="0000570F"/>
    <w:rsid w:val="0000571B"/>
    <w:rsid w:val="000059BC"/>
    <w:rsid w:val="00005A2F"/>
    <w:rsid w:val="00005AA3"/>
    <w:rsid w:val="00005BB7"/>
    <w:rsid w:val="000065EA"/>
    <w:rsid w:val="00006B94"/>
    <w:rsid w:val="00006CF5"/>
    <w:rsid w:val="00006D07"/>
    <w:rsid w:val="0000704D"/>
    <w:rsid w:val="00007C0C"/>
    <w:rsid w:val="00010389"/>
    <w:rsid w:val="000103BF"/>
    <w:rsid w:val="00010589"/>
    <w:rsid w:val="00011AFD"/>
    <w:rsid w:val="00012205"/>
    <w:rsid w:val="000127B0"/>
    <w:rsid w:val="00013352"/>
    <w:rsid w:val="00013748"/>
    <w:rsid w:val="00013F3E"/>
    <w:rsid w:val="000144F9"/>
    <w:rsid w:val="000145EA"/>
    <w:rsid w:val="000147A2"/>
    <w:rsid w:val="00014AAD"/>
    <w:rsid w:val="00014D85"/>
    <w:rsid w:val="00015311"/>
    <w:rsid w:val="000158E3"/>
    <w:rsid w:val="00016036"/>
    <w:rsid w:val="00016253"/>
    <w:rsid w:val="00016DEF"/>
    <w:rsid w:val="00017B6F"/>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ECC"/>
    <w:rsid w:val="00023536"/>
    <w:rsid w:val="000236C7"/>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686"/>
    <w:rsid w:val="000311D1"/>
    <w:rsid w:val="000315DF"/>
    <w:rsid w:val="00032C42"/>
    <w:rsid w:val="00033A58"/>
    <w:rsid w:val="0003401F"/>
    <w:rsid w:val="000341E2"/>
    <w:rsid w:val="00034A23"/>
    <w:rsid w:val="000350BA"/>
    <w:rsid w:val="00035569"/>
    <w:rsid w:val="00035AC1"/>
    <w:rsid w:val="00035E46"/>
    <w:rsid w:val="00035F00"/>
    <w:rsid w:val="00036B5B"/>
    <w:rsid w:val="00036D33"/>
    <w:rsid w:val="00036ED6"/>
    <w:rsid w:val="00037093"/>
    <w:rsid w:val="0003761B"/>
    <w:rsid w:val="00040D5C"/>
    <w:rsid w:val="00040F01"/>
    <w:rsid w:val="0004100F"/>
    <w:rsid w:val="00041210"/>
    <w:rsid w:val="000426DB"/>
    <w:rsid w:val="00042D53"/>
    <w:rsid w:val="00043741"/>
    <w:rsid w:val="00043ADF"/>
    <w:rsid w:val="00043BB5"/>
    <w:rsid w:val="000449B2"/>
    <w:rsid w:val="000454FB"/>
    <w:rsid w:val="00045578"/>
    <w:rsid w:val="000456B5"/>
    <w:rsid w:val="00045B1A"/>
    <w:rsid w:val="0004665F"/>
    <w:rsid w:val="000466C3"/>
    <w:rsid w:val="00046FFB"/>
    <w:rsid w:val="000473E8"/>
    <w:rsid w:val="000474A6"/>
    <w:rsid w:val="0004780D"/>
    <w:rsid w:val="00047F18"/>
    <w:rsid w:val="00047F28"/>
    <w:rsid w:val="00050177"/>
    <w:rsid w:val="000501A9"/>
    <w:rsid w:val="000503C6"/>
    <w:rsid w:val="00050530"/>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31FD"/>
    <w:rsid w:val="0006538C"/>
    <w:rsid w:val="0006557F"/>
    <w:rsid w:val="00065A60"/>
    <w:rsid w:val="00066166"/>
    <w:rsid w:val="00066A30"/>
    <w:rsid w:val="00066AAA"/>
    <w:rsid w:val="00066B97"/>
    <w:rsid w:val="00066E83"/>
    <w:rsid w:val="0006709B"/>
    <w:rsid w:val="00067566"/>
    <w:rsid w:val="00067715"/>
    <w:rsid w:val="00067A15"/>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4A9"/>
    <w:rsid w:val="0007464B"/>
    <w:rsid w:val="000756CD"/>
    <w:rsid w:val="00075FCE"/>
    <w:rsid w:val="000769E5"/>
    <w:rsid w:val="000774AE"/>
    <w:rsid w:val="0008021E"/>
    <w:rsid w:val="000803A5"/>
    <w:rsid w:val="00080DED"/>
    <w:rsid w:val="000812BB"/>
    <w:rsid w:val="000814F1"/>
    <w:rsid w:val="00081F32"/>
    <w:rsid w:val="00081FDD"/>
    <w:rsid w:val="000824BB"/>
    <w:rsid w:val="000825B7"/>
    <w:rsid w:val="00082813"/>
    <w:rsid w:val="000833E9"/>
    <w:rsid w:val="000844E0"/>
    <w:rsid w:val="000848B7"/>
    <w:rsid w:val="00085162"/>
    <w:rsid w:val="00085345"/>
    <w:rsid w:val="00085349"/>
    <w:rsid w:val="0008537A"/>
    <w:rsid w:val="00085633"/>
    <w:rsid w:val="00085E66"/>
    <w:rsid w:val="00086468"/>
    <w:rsid w:val="0008655B"/>
    <w:rsid w:val="000865B7"/>
    <w:rsid w:val="000865F3"/>
    <w:rsid w:val="000866B3"/>
    <w:rsid w:val="00086D9B"/>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5798"/>
    <w:rsid w:val="00095BE7"/>
    <w:rsid w:val="00095EAB"/>
    <w:rsid w:val="000965B3"/>
    <w:rsid w:val="00096A82"/>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4029"/>
    <w:rsid w:val="000B415F"/>
    <w:rsid w:val="000B4740"/>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3C1"/>
    <w:rsid w:val="000D277B"/>
    <w:rsid w:val="000D2B3D"/>
    <w:rsid w:val="000D2D98"/>
    <w:rsid w:val="000D31B6"/>
    <w:rsid w:val="000D364C"/>
    <w:rsid w:val="000D3948"/>
    <w:rsid w:val="000D3F22"/>
    <w:rsid w:val="000D41CB"/>
    <w:rsid w:val="000D485C"/>
    <w:rsid w:val="000D61A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A36"/>
    <w:rsid w:val="000E5788"/>
    <w:rsid w:val="000E58DB"/>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830"/>
    <w:rsid w:val="00115FEA"/>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3DE8"/>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AE6"/>
    <w:rsid w:val="00134F0A"/>
    <w:rsid w:val="001354B6"/>
    <w:rsid w:val="00135744"/>
    <w:rsid w:val="001358AF"/>
    <w:rsid w:val="0013596B"/>
    <w:rsid w:val="00135A59"/>
    <w:rsid w:val="00135B02"/>
    <w:rsid w:val="00135D4C"/>
    <w:rsid w:val="00136606"/>
    <w:rsid w:val="001367A9"/>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E"/>
    <w:rsid w:val="00160BC3"/>
    <w:rsid w:val="00160CAD"/>
    <w:rsid w:val="00160DF5"/>
    <w:rsid w:val="0016115F"/>
    <w:rsid w:val="001615C4"/>
    <w:rsid w:val="00161638"/>
    <w:rsid w:val="001617A2"/>
    <w:rsid w:val="0016193A"/>
    <w:rsid w:val="00161D08"/>
    <w:rsid w:val="00161DE4"/>
    <w:rsid w:val="00161F0F"/>
    <w:rsid w:val="00162D28"/>
    <w:rsid w:val="00162F1A"/>
    <w:rsid w:val="00162FB1"/>
    <w:rsid w:val="00163072"/>
    <w:rsid w:val="00163299"/>
    <w:rsid w:val="00163385"/>
    <w:rsid w:val="001637DD"/>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899"/>
    <w:rsid w:val="00175C70"/>
    <w:rsid w:val="00175D2D"/>
    <w:rsid w:val="00176C72"/>
    <w:rsid w:val="00176C9B"/>
    <w:rsid w:val="001778CF"/>
    <w:rsid w:val="00180B3C"/>
    <w:rsid w:val="00181213"/>
    <w:rsid w:val="00181C9F"/>
    <w:rsid w:val="00181ECC"/>
    <w:rsid w:val="00183208"/>
    <w:rsid w:val="00183C2E"/>
    <w:rsid w:val="00183F08"/>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739B"/>
    <w:rsid w:val="00197600"/>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3E75"/>
    <w:rsid w:val="001A4D34"/>
    <w:rsid w:val="001A6A5E"/>
    <w:rsid w:val="001A6BD6"/>
    <w:rsid w:val="001A7270"/>
    <w:rsid w:val="001B024F"/>
    <w:rsid w:val="001B0329"/>
    <w:rsid w:val="001B0E0F"/>
    <w:rsid w:val="001B1B9D"/>
    <w:rsid w:val="001B20E8"/>
    <w:rsid w:val="001B2927"/>
    <w:rsid w:val="001B3C41"/>
    <w:rsid w:val="001B4781"/>
    <w:rsid w:val="001B5303"/>
    <w:rsid w:val="001B549A"/>
    <w:rsid w:val="001B5697"/>
    <w:rsid w:val="001B59F9"/>
    <w:rsid w:val="001B62E6"/>
    <w:rsid w:val="001B6BEC"/>
    <w:rsid w:val="001B6EE3"/>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544B"/>
    <w:rsid w:val="001C61F5"/>
    <w:rsid w:val="001C6D17"/>
    <w:rsid w:val="001C7A2A"/>
    <w:rsid w:val="001C7B73"/>
    <w:rsid w:val="001C7E8E"/>
    <w:rsid w:val="001C7FDD"/>
    <w:rsid w:val="001D00F0"/>
    <w:rsid w:val="001D019C"/>
    <w:rsid w:val="001D025F"/>
    <w:rsid w:val="001D0628"/>
    <w:rsid w:val="001D0884"/>
    <w:rsid w:val="001D0CCA"/>
    <w:rsid w:val="001D0F25"/>
    <w:rsid w:val="001D1325"/>
    <w:rsid w:val="001D13B2"/>
    <w:rsid w:val="001D15EE"/>
    <w:rsid w:val="001D210B"/>
    <w:rsid w:val="001D24F3"/>
    <w:rsid w:val="001D25A6"/>
    <w:rsid w:val="001D287F"/>
    <w:rsid w:val="001D33DC"/>
    <w:rsid w:val="001D39C3"/>
    <w:rsid w:val="001D3AEC"/>
    <w:rsid w:val="001D3E53"/>
    <w:rsid w:val="001D48C5"/>
    <w:rsid w:val="001D4BF9"/>
    <w:rsid w:val="001D51E9"/>
    <w:rsid w:val="001D5671"/>
    <w:rsid w:val="001D644E"/>
    <w:rsid w:val="001D6AA0"/>
    <w:rsid w:val="001D6F12"/>
    <w:rsid w:val="001D7253"/>
    <w:rsid w:val="001D7D12"/>
    <w:rsid w:val="001E0127"/>
    <w:rsid w:val="001E04E1"/>
    <w:rsid w:val="001E07E2"/>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AA5"/>
    <w:rsid w:val="001E6E16"/>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380"/>
    <w:rsid w:val="00202F72"/>
    <w:rsid w:val="002037E2"/>
    <w:rsid w:val="00203E29"/>
    <w:rsid w:val="002044E3"/>
    <w:rsid w:val="00204529"/>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F97"/>
    <w:rsid w:val="00213147"/>
    <w:rsid w:val="00213459"/>
    <w:rsid w:val="00213B31"/>
    <w:rsid w:val="00213B67"/>
    <w:rsid w:val="00213B9A"/>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2DE3"/>
    <w:rsid w:val="0022407E"/>
    <w:rsid w:val="002243D9"/>
    <w:rsid w:val="00224980"/>
    <w:rsid w:val="00224991"/>
    <w:rsid w:val="00224ACA"/>
    <w:rsid w:val="002258C9"/>
    <w:rsid w:val="00225A30"/>
    <w:rsid w:val="00226214"/>
    <w:rsid w:val="00226403"/>
    <w:rsid w:val="00226645"/>
    <w:rsid w:val="00226832"/>
    <w:rsid w:val="002269FC"/>
    <w:rsid w:val="002274FF"/>
    <w:rsid w:val="002279A1"/>
    <w:rsid w:val="00227A72"/>
    <w:rsid w:val="00227FC9"/>
    <w:rsid w:val="002304AC"/>
    <w:rsid w:val="00230B9A"/>
    <w:rsid w:val="0023112E"/>
    <w:rsid w:val="002318E5"/>
    <w:rsid w:val="002323F1"/>
    <w:rsid w:val="002324DF"/>
    <w:rsid w:val="0023296A"/>
    <w:rsid w:val="00232D47"/>
    <w:rsid w:val="00232F91"/>
    <w:rsid w:val="002331CF"/>
    <w:rsid w:val="0023348A"/>
    <w:rsid w:val="002337AB"/>
    <w:rsid w:val="0023398A"/>
    <w:rsid w:val="00233F38"/>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7A9"/>
    <w:rsid w:val="002437B1"/>
    <w:rsid w:val="00243E1C"/>
    <w:rsid w:val="00243EFA"/>
    <w:rsid w:val="00244523"/>
    <w:rsid w:val="002445A1"/>
    <w:rsid w:val="002450A3"/>
    <w:rsid w:val="002455C0"/>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60243"/>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1FDB"/>
    <w:rsid w:val="0027200A"/>
    <w:rsid w:val="0027235F"/>
    <w:rsid w:val="00272A4D"/>
    <w:rsid w:val="00272C95"/>
    <w:rsid w:val="00272D0C"/>
    <w:rsid w:val="00272DBA"/>
    <w:rsid w:val="00273364"/>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930"/>
    <w:rsid w:val="00281F39"/>
    <w:rsid w:val="00281FF7"/>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009"/>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016"/>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4D00"/>
    <w:rsid w:val="002C5039"/>
    <w:rsid w:val="002C50BB"/>
    <w:rsid w:val="002C5523"/>
    <w:rsid w:val="002C5B41"/>
    <w:rsid w:val="002C5BB8"/>
    <w:rsid w:val="002C710C"/>
    <w:rsid w:val="002C771C"/>
    <w:rsid w:val="002C79F1"/>
    <w:rsid w:val="002D061F"/>
    <w:rsid w:val="002D065A"/>
    <w:rsid w:val="002D08EB"/>
    <w:rsid w:val="002D14FF"/>
    <w:rsid w:val="002D1B84"/>
    <w:rsid w:val="002D31B2"/>
    <w:rsid w:val="002D37CB"/>
    <w:rsid w:val="002D38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C89"/>
    <w:rsid w:val="002E7E3A"/>
    <w:rsid w:val="002F05F4"/>
    <w:rsid w:val="002F0909"/>
    <w:rsid w:val="002F11E7"/>
    <w:rsid w:val="002F1A51"/>
    <w:rsid w:val="002F20DE"/>
    <w:rsid w:val="002F24C2"/>
    <w:rsid w:val="002F2C09"/>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3C7"/>
    <w:rsid w:val="003059FA"/>
    <w:rsid w:val="00305B90"/>
    <w:rsid w:val="003065E0"/>
    <w:rsid w:val="0030669B"/>
    <w:rsid w:val="003078B6"/>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CE5"/>
    <w:rsid w:val="00325FDA"/>
    <w:rsid w:val="0032634B"/>
    <w:rsid w:val="003266C0"/>
    <w:rsid w:val="00326BCE"/>
    <w:rsid w:val="00326C60"/>
    <w:rsid w:val="00326CD4"/>
    <w:rsid w:val="003271C1"/>
    <w:rsid w:val="00327614"/>
    <w:rsid w:val="00330025"/>
    <w:rsid w:val="00330D3E"/>
    <w:rsid w:val="00330EF9"/>
    <w:rsid w:val="003311A0"/>
    <w:rsid w:val="003318DD"/>
    <w:rsid w:val="003327BC"/>
    <w:rsid w:val="0033370F"/>
    <w:rsid w:val="00333B52"/>
    <w:rsid w:val="00333CC3"/>
    <w:rsid w:val="00333FB6"/>
    <w:rsid w:val="00334539"/>
    <w:rsid w:val="00334A5D"/>
    <w:rsid w:val="00334C3A"/>
    <w:rsid w:val="0033587E"/>
    <w:rsid w:val="00335D97"/>
    <w:rsid w:val="00335FCF"/>
    <w:rsid w:val="00336336"/>
    <w:rsid w:val="00336AC5"/>
    <w:rsid w:val="00336D86"/>
    <w:rsid w:val="00337AED"/>
    <w:rsid w:val="00337F22"/>
    <w:rsid w:val="00340231"/>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944"/>
    <w:rsid w:val="00345CC6"/>
    <w:rsid w:val="00345F28"/>
    <w:rsid w:val="00346FBC"/>
    <w:rsid w:val="00347373"/>
    <w:rsid w:val="00347381"/>
    <w:rsid w:val="003473C6"/>
    <w:rsid w:val="003478BA"/>
    <w:rsid w:val="00347CF2"/>
    <w:rsid w:val="00350667"/>
    <w:rsid w:val="00350E31"/>
    <w:rsid w:val="00350F45"/>
    <w:rsid w:val="00350FC4"/>
    <w:rsid w:val="00351921"/>
    <w:rsid w:val="00352556"/>
    <w:rsid w:val="003525B5"/>
    <w:rsid w:val="00352603"/>
    <w:rsid w:val="0035297D"/>
    <w:rsid w:val="0035393B"/>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0D3F"/>
    <w:rsid w:val="00361290"/>
    <w:rsid w:val="0036149F"/>
    <w:rsid w:val="00361A7A"/>
    <w:rsid w:val="00362489"/>
    <w:rsid w:val="003624F9"/>
    <w:rsid w:val="00362AD1"/>
    <w:rsid w:val="00362CB1"/>
    <w:rsid w:val="003632B0"/>
    <w:rsid w:val="00363F8A"/>
    <w:rsid w:val="003641DE"/>
    <w:rsid w:val="003642D8"/>
    <w:rsid w:val="003648A3"/>
    <w:rsid w:val="00364989"/>
    <w:rsid w:val="00364AA6"/>
    <w:rsid w:val="00365096"/>
    <w:rsid w:val="00365254"/>
    <w:rsid w:val="003656BF"/>
    <w:rsid w:val="00365E29"/>
    <w:rsid w:val="0036612F"/>
    <w:rsid w:val="00367E7E"/>
    <w:rsid w:val="003702A5"/>
    <w:rsid w:val="003705F3"/>
    <w:rsid w:val="00370D1D"/>
    <w:rsid w:val="00371D65"/>
    <w:rsid w:val="00371EAC"/>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0E55"/>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3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5005"/>
    <w:rsid w:val="00395650"/>
    <w:rsid w:val="00395D08"/>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FA5"/>
    <w:rsid w:val="003A4170"/>
    <w:rsid w:val="003A4181"/>
    <w:rsid w:val="003A4A61"/>
    <w:rsid w:val="003A4CB0"/>
    <w:rsid w:val="003A52DC"/>
    <w:rsid w:val="003A58B3"/>
    <w:rsid w:val="003A5B20"/>
    <w:rsid w:val="003A67E9"/>
    <w:rsid w:val="003B08F5"/>
    <w:rsid w:val="003B0B82"/>
    <w:rsid w:val="003B0CC2"/>
    <w:rsid w:val="003B0EE1"/>
    <w:rsid w:val="003B125D"/>
    <w:rsid w:val="003B12FB"/>
    <w:rsid w:val="003B1C6C"/>
    <w:rsid w:val="003B218D"/>
    <w:rsid w:val="003B28E3"/>
    <w:rsid w:val="003B2EC7"/>
    <w:rsid w:val="003B3673"/>
    <w:rsid w:val="003B37F0"/>
    <w:rsid w:val="003B3C05"/>
    <w:rsid w:val="003B3D2E"/>
    <w:rsid w:val="003B4005"/>
    <w:rsid w:val="003B4BAB"/>
    <w:rsid w:val="003B4FF8"/>
    <w:rsid w:val="003B50F3"/>
    <w:rsid w:val="003B5178"/>
    <w:rsid w:val="003B691D"/>
    <w:rsid w:val="003B6B65"/>
    <w:rsid w:val="003B6DD2"/>
    <w:rsid w:val="003B6E96"/>
    <w:rsid w:val="003B746D"/>
    <w:rsid w:val="003B7AD3"/>
    <w:rsid w:val="003C10F9"/>
    <w:rsid w:val="003C1886"/>
    <w:rsid w:val="003C18E3"/>
    <w:rsid w:val="003C1D50"/>
    <w:rsid w:val="003C200F"/>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708"/>
    <w:rsid w:val="003D7DC8"/>
    <w:rsid w:val="003E0D08"/>
    <w:rsid w:val="003E0DA0"/>
    <w:rsid w:val="003E15C3"/>
    <w:rsid w:val="003E15EB"/>
    <w:rsid w:val="003E17E9"/>
    <w:rsid w:val="003E18D8"/>
    <w:rsid w:val="003E1FFB"/>
    <w:rsid w:val="003E2887"/>
    <w:rsid w:val="003E288D"/>
    <w:rsid w:val="003E35E2"/>
    <w:rsid w:val="003E3CD6"/>
    <w:rsid w:val="003E3D98"/>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9F5"/>
    <w:rsid w:val="00405BFE"/>
    <w:rsid w:val="00405F51"/>
    <w:rsid w:val="00406A9E"/>
    <w:rsid w:val="00406F6D"/>
    <w:rsid w:val="00406FAB"/>
    <w:rsid w:val="004074D0"/>
    <w:rsid w:val="004075D1"/>
    <w:rsid w:val="004079E3"/>
    <w:rsid w:val="004104F0"/>
    <w:rsid w:val="004108FA"/>
    <w:rsid w:val="00411107"/>
    <w:rsid w:val="0041111B"/>
    <w:rsid w:val="0041119D"/>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2087"/>
    <w:rsid w:val="00432145"/>
    <w:rsid w:val="00432310"/>
    <w:rsid w:val="004326E3"/>
    <w:rsid w:val="00432E4F"/>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421"/>
    <w:rsid w:val="004457BF"/>
    <w:rsid w:val="0044595C"/>
    <w:rsid w:val="00445B97"/>
    <w:rsid w:val="00446423"/>
    <w:rsid w:val="004465F5"/>
    <w:rsid w:val="00446A16"/>
    <w:rsid w:val="00446AD7"/>
    <w:rsid w:val="004471D7"/>
    <w:rsid w:val="004473FE"/>
    <w:rsid w:val="00447A55"/>
    <w:rsid w:val="0045077D"/>
    <w:rsid w:val="00450A8F"/>
    <w:rsid w:val="00450F26"/>
    <w:rsid w:val="004511F9"/>
    <w:rsid w:val="004513F3"/>
    <w:rsid w:val="00451431"/>
    <w:rsid w:val="00451F8A"/>
    <w:rsid w:val="0045270F"/>
    <w:rsid w:val="00453189"/>
    <w:rsid w:val="00453277"/>
    <w:rsid w:val="00453C55"/>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C0B"/>
    <w:rsid w:val="00466234"/>
    <w:rsid w:val="0046657E"/>
    <w:rsid w:val="0046667A"/>
    <w:rsid w:val="00466EA1"/>
    <w:rsid w:val="00466EED"/>
    <w:rsid w:val="0046731F"/>
    <w:rsid w:val="004673BB"/>
    <w:rsid w:val="00467960"/>
    <w:rsid w:val="0047000C"/>
    <w:rsid w:val="00470BF3"/>
    <w:rsid w:val="00470D44"/>
    <w:rsid w:val="00471369"/>
    <w:rsid w:val="00471BFA"/>
    <w:rsid w:val="00471E93"/>
    <w:rsid w:val="00472230"/>
    <w:rsid w:val="004724CC"/>
    <w:rsid w:val="00472F38"/>
    <w:rsid w:val="004733B9"/>
    <w:rsid w:val="004736C3"/>
    <w:rsid w:val="00473A60"/>
    <w:rsid w:val="00474292"/>
    <w:rsid w:val="00474605"/>
    <w:rsid w:val="004747EC"/>
    <w:rsid w:val="00474F23"/>
    <w:rsid w:val="0047578A"/>
    <w:rsid w:val="00475902"/>
    <w:rsid w:val="004764BB"/>
    <w:rsid w:val="00477633"/>
    <w:rsid w:val="0047764E"/>
    <w:rsid w:val="004801CA"/>
    <w:rsid w:val="00480426"/>
    <w:rsid w:val="004808B0"/>
    <w:rsid w:val="0048097B"/>
    <w:rsid w:val="004809E0"/>
    <w:rsid w:val="00481AFB"/>
    <w:rsid w:val="00481D58"/>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355"/>
    <w:rsid w:val="0048639C"/>
    <w:rsid w:val="0048666E"/>
    <w:rsid w:val="00486979"/>
    <w:rsid w:val="00486EDB"/>
    <w:rsid w:val="004877B5"/>
    <w:rsid w:val="0049027C"/>
    <w:rsid w:val="00491288"/>
    <w:rsid w:val="00491333"/>
    <w:rsid w:val="00491B8B"/>
    <w:rsid w:val="00491D39"/>
    <w:rsid w:val="00492316"/>
    <w:rsid w:val="004927CF"/>
    <w:rsid w:val="0049331E"/>
    <w:rsid w:val="004935DB"/>
    <w:rsid w:val="00493612"/>
    <w:rsid w:val="00493D0E"/>
    <w:rsid w:val="004940D6"/>
    <w:rsid w:val="004940DE"/>
    <w:rsid w:val="00494DFC"/>
    <w:rsid w:val="00494F4B"/>
    <w:rsid w:val="00495FB0"/>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0E3"/>
    <w:rsid w:val="004B361E"/>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36B1"/>
    <w:rsid w:val="004D426C"/>
    <w:rsid w:val="004D49FA"/>
    <w:rsid w:val="004D4D7E"/>
    <w:rsid w:val="004D5EB0"/>
    <w:rsid w:val="004D5F0A"/>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D09"/>
    <w:rsid w:val="004E5306"/>
    <w:rsid w:val="004E5D31"/>
    <w:rsid w:val="004E5E80"/>
    <w:rsid w:val="004E683C"/>
    <w:rsid w:val="004E688A"/>
    <w:rsid w:val="004E68FB"/>
    <w:rsid w:val="004E6C03"/>
    <w:rsid w:val="004E6D93"/>
    <w:rsid w:val="004E6E4A"/>
    <w:rsid w:val="004E727B"/>
    <w:rsid w:val="004E7B1B"/>
    <w:rsid w:val="004F03F3"/>
    <w:rsid w:val="004F04E6"/>
    <w:rsid w:val="004F092F"/>
    <w:rsid w:val="004F0E54"/>
    <w:rsid w:val="004F1A49"/>
    <w:rsid w:val="004F1AB9"/>
    <w:rsid w:val="004F1CFF"/>
    <w:rsid w:val="004F2631"/>
    <w:rsid w:val="004F2D5C"/>
    <w:rsid w:val="004F34AC"/>
    <w:rsid w:val="004F355E"/>
    <w:rsid w:val="004F3CCA"/>
    <w:rsid w:val="004F4022"/>
    <w:rsid w:val="004F41F6"/>
    <w:rsid w:val="004F478C"/>
    <w:rsid w:val="004F4806"/>
    <w:rsid w:val="004F481E"/>
    <w:rsid w:val="004F49D1"/>
    <w:rsid w:val="004F4D82"/>
    <w:rsid w:val="004F535A"/>
    <w:rsid w:val="004F53B1"/>
    <w:rsid w:val="004F6979"/>
    <w:rsid w:val="004F6C7F"/>
    <w:rsid w:val="004F6FFF"/>
    <w:rsid w:val="004F7DEF"/>
    <w:rsid w:val="005001EA"/>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CE7"/>
    <w:rsid w:val="0051401C"/>
    <w:rsid w:val="00514033"/>
    <w:rsid w:val="005146E4"/>
    <w:rsid w:val="0051508A"/>
    <w:rsid w:val="0051601E"/>
    <w:rsid w:val="0051621E"/>
    <w:rsid w:val="005162E8"/>
    <w:rsid w:val="005167FE"/>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40688"/>
    <w:rsid w:val="00540A9E"/>
    <w:rsid w:val="00540D58"/>
    <w:rsid w:val="005410B8"/>
    <w:rsid w:val="0054167E"/>
    <w:rsid w:val="005418ED"/>
    <w:rsid w:val="00541C9A"/>
    <w:rsid w:val="005420BB"/>
    <w:rsid w:val="005427D5"/>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414"/>
    <w:rsid w:val="00547684"/>
    <w:rsid w:val="005479C5"/>
    <w:rsid w:val="00547CC0"/>
    <w:rsid w:val="00550E2F"/>
    <w:rsid w:val="00550E6A"/>
    <w:rsid w:val="0055120B"/>
    <w:rsid w:val="00551BFA"/>
    <w:rsid w:val="00551FBB"/>
    <w:rsid w:val="0055232B"/>
    <w:rsid w:val="0055282B"/>
    <w:rsid w:val="00552E55"/>
    <w:rsid w:val="00553562"/>
    <w:rsid w:val="005535FD"/>
    <w:rsid w:val="00553D42"/>
    <w:rsid w:val="00553F9C"/>
    <w:rsid w:val="0055407B"/>
    <w:rsid w:val="0055419E"/>
    <w:rsid w:val="00554FD1"/>
    <w:rsid w:val="005552D9"/>
    <w:rsid w:val="00555BC2"/>
    <w:rsid w:val="005561DB"/>
    <w:rsid w:val="00556497"/>
    <w:rsid w:val="00556508"/>
    <w:rsid w:val="0055788B"/>
    <w:rsid w:val="0055798C"/>
    <w:rsid w:val="00557A1B"/>
    <w:rsid w:val="00557CDA"/>
    <w:rsid w:val="0056065A"/>
    <w:rsid w:val="00560D55"/>
    <w:rsid w:val="00561182"/>
    <w:rsid w:val="00561C54"/>
    <w:rsid w:val="00561F4D"/>
    <w:rsid w:val="0056345F"/>
    <w:rsid w:val="005634DD"/>
    <w:rsid w:val="0056435F"/>
    <w:rsid w:val="00564507"/>
    <w:rsid w:val="00564BF0"/>
    <w:rsid w:val="005652BE"/>
    <w:rsid w:val="00565A7C"/>
    <w:rsid w:val="00565F2A"/>
    <w:rsid w:val="005662F4"/>
    <w:rsid w:val="00566506"/>
    <w:rsid w:val="005668FF"/>
    <w:rsid w:val="00566B1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0ED"/>
    <w:rsid w:val="005731E4"/>
    <w:rsid w:val="0057340D"/>
    <w:rsid w:val="0057359A"/>
    <w:rsid w:val="005747A0"/>
    <w:rsid w:val="00574B3D"/>
    <w:rsid w:val="00574D42"/>
    <w:rsid w:val="00575133"/>
    <w:rsid w:val="00575815"/>
    <w:rsid w:val="00575EF8"/>
    <w:rsid w:val="00575F20"/>
    <w:rsid w:val="00576247"/>
    <w:rsid w:val="005764A9"/>
    <w:rsid w:val="00576608"/>
    <w:rsid w:val="00576899"/>
    <w:rsid w:val="005773D1"/>
    <w:rsid w:val="005774D9"/>
    <w:rsid w:val="00577CC9"/>
    <w:rsid w:val="00577DAA"/>
    <w:rsid w:val="00580060"/>
    <w:rsid w:val="0058043E"/>
    <w:rsid w:val="005804C9"/>
    <w:rsid w:val="00580560"/>
    <w:rsid w:val="00580871"/>
    <w:rsid w:val="00580947"/>
    <w:rsid w:val="00582506"/>
    <w:rsid w:val="00582A15"/>
    <w:rsid w:val="005842CF"/>
    <w:rsid w:val="005843B1"/>
    <w:rsid w:val="00585845"/>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B44"/>
    <w:rsid w:val="00592D23"/>
    <w:rsid w:val="00594584"/>
    <w:rsid w:val="00594F7E"/>
    <w:rsid w:val="00594FDC"/>
    <w:rsid w:val="0059513A"/>
    <w:rsid w:val="0059514B"/>
    <w:rsid w:val="005951B2"/>
    <w:rsid w:val="00595487"/>
    <w:rsid w:val="005955FF"/>
    <w:rsid w:val="00595F55"/>
    <w:rsid w:val="00596710"/>
    <w:rsid w:val="00596A3B"/>
    <w:rsid w:val="00596DB4"/>
    <w:rsid w:val="0059775C"/>
    <w:rsid w:val="0059791D"/>
    <w:rsid w:val="005979AE"/>
    <w:rsid w:val="005A0704"/>
    <w:rsid w:val="005A09B7"/>
    <w:rsid w:val="005A0B75"/>
    <w:rsid w:val="005A0DF6"/>
    <w:rsid w:val="005A20B5"/>
    <w:rsid w:val="005A28BD"/>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3F54"/>
    <w:rsid w:val="005B41D2"/>
    <w:rsid w:val="005B41F5"/>
    <w:rsid w:val="005B4A1B"/>
    <w:rsid w:val="005B4C88"/>
    <w:rsid w:val="005B7137"/>
    <w:rsid w:val="005B72A9"/>
    <w:rsid w:val="005B7474"/>
    <w:rsid w:val="005B7961"/>
    <w:rsid w:val="005B7B38"/>
    <w:rsid w:val="005C053C"/>
    <w:rsid w:val="005C09A0"/>
    <w:rsid w:val="005C0A5A"/>
    <w:rsid w:val="005C0B44"/>
    <w:rsid w:val="005C0E70"/>
    <w:rsid w:val="005C14BE"/>
    <w:rsid w:val="005C1B37"/>
    <w:rsid w:val="005C1D46"/>
    <w:rsid w:val="005C20DF"/>
    <w:rsid w:val="005C274B"/>
    <w:rsid w:val="005C2D6E"/>
    <w:rsid w:val="005C2F15"/>
    <w:rsid w:val="005C3AA9"/>
    <w:rsid w:val="005C3B0E"/>
    <w:rsid w:val="005C50E4"/>
    <w:rsid w:val="005C5135"/>
    <w:rsid w:val="005C5213"/>
    <w:rsid w:val="005C56E0"/>
    <w:rsid w:val="005C5879"/>
    <w:rsid w:val="005C59C2"/>
    <w:rsid w:val="005C65F4"/>
    <w:rsid w:val="005C6A5E"/>
    <w:rsid w:val="005C72B1"/>
    <w:rsid w:val="005D019C"/>
    <w:rsid w:val="005D0C89"/>
    <w:rsid w:val="005D0DA8"/>
    <w:rsid w:val="005D0EE4"/>
    <w:rsid w:val="005D125C"/>
    <w:rsid w:val="005D135A"/>
    <w:rsid w:val="005D1C94"/>
    <w:rsid w:val="005D1E61"/>
    <w:rsid w:val="005D1F60"/>
    <w:rsid w:val="005D2FDF"/>
    <w:rsid w:val="005D378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26C"/>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4DC"/>
    <w:rsid w:val="005E4A9E"/>
    <w:rsid w:val="005E4FAD"/>
    <w:rsid w:val="005E5111"/>
    <w:rsid w:val="005E5201"/>
    <w:rsid w:val="005E5F41"/>
    <w:rsid w:val="005E6568"/>
    <w:rsid w:val="005E6794"/>
    <w:rsid w:val="005E6A07"/>
    <w:rsid w:val="005E6DB2"/>
    <w:rsid w:val="005E73B9"/>
    <w:rsid w:val="005E7470"/>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A12"/>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3B"/>
    <w:rsid w:val="00603E5A"/>
    <w:rsid w:val="006040BE"/>
    <w:rsid w:val="00604461"/>
    <w:rsid w:val="0060451A"/>
    <w:rsid w:val="00604AD7"/>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557"/>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21"/>
    <w:rsid w:val="00624D48"/>
    <w:rsid w:val="00625E13"/>
    <w:rsid w:val="006262D0"/>
    <w:rsid w:val="00626A18"/>
    <w:rsid w:val="00626C89"/>
    <w:rsid w:val="006270BF"/>
    <w:rsid w:val="006277C7"/>
    <w:rsid w:val="006277EE"/>
    <w:rsid w:val="00627808"/>
    <w:rsid w:val="006278D9"/>
    <w:rsid w:val="00627A7C"/>
    <w:rsid w:val="00627C1B"/>
    <w:rsid w:val="00627DF2"/>
    <w:rsid w:val="006304B5"/>
    <w:rsid w:val="00630872"/>
    <w:rsid w:val="00630CCB"/>
    <w:rsid w:val="00630DFC"/>
    <w:rsid w:val="00630EB1"/>
    <w:rsid w:val="00631011"/>
    <w:rsid w:val="00631466"/>
    <w:rsid w:val="006319BF"/>
    <w:rsid w:val="00631E09"/>
    <w:rsid w:val="00631F9A"/>
    <w:rsid w:val="006320EA"/>
    <w:rsid w:val="006333B3"/>
    <w:rsid w:val="00633BBD"/>
    <w:rsid w:val="00633EB4"/>
    <w:rsid w:val="006343D5"/>
    <w:rsid w:val="00634C22"/>
    <w:rsid w:val="00634D43"/>
    <w:rsid w:val="00634FEE"/>
    <w:rsid w:val="006365A4"/>
    <w:rsid w:val="006369B3"/>
    <w:rsid w:val="00636C55"/>
    <w:rsid w:val="006372C3"/>
    <w:rsid w:val="006372ED"/>
    <w:rsid w:val="006376FF"/>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5D58"/>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54A7"/>
    <w:rsid w:val="006557DB"/>
    <w:rsid w:val="00655E18"/>
    <w:rsid w:val="00656C1B"/>
    <w:rsid w:val="00656E3D"/>
    <w:rsid w:val="006578F3"/>
    <w:rsid w:val="006603C7"/>
    <w:rsid w:val="006605EB"/>
    <w:rsid w:val="00660EA3"/>
    <w:rsid w:val="006612F3"/>
    <w:rsid w:val="006617DD"/>
    <w:rsid w:val="0066271D"/>
    <w:rsid w:val="00662C36"/>
    <w:rsid w:val="00662CC5"/>
    <w:rsid w:val="00662FFD"/>
    <w:rsid w:val="00663838"/>
    <w:rsid w:val="00663852"/>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B58"/>
    <w:rsid w:val="00672C8F"/>
    <w:rsid w:val="00672D56"/>
    <w:rsid w:val="00672E57"/>
    <w:rsid w:val="00673226"/>
    <w:rsid w:val="00673FCA"/>
    <w:rsid w:val="00674068"/>
    <w:rsid w:val="0067420C"/>
    <w:rsid w:val="0067472B"/>
    <w:rsid w:val="00674A79"/>
    <w:rsid w:val="00674DBF"/>
    <w:rsid w:val="0067589D"/>
    <w:rsid w:val="0067589E"/>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4F6"/>
    <w:rsid w:val="006869C9"/>
    <w:rsid w:val="00686A03"/>
    <w:rsid w:val="006875A2"/>
    <w:rsid w:val="00687E4B"/>
    <w:rsid w:val="00690466"/>
    <w:rsid w:val="00690473"/>
    <w:rsid w:val="00690658"/>
    <w:rsid w:val="0069134C"/>
    <w:rsid w:val="00691C48"/>
    <w:rsid w:val="0069231C"/>
    <w:rsid w:val="00692947"/>
    <w:rsid w:val="00692A5A"/>
    <w:rsid w:val="00692D1E"/>
    <w:rsid w:val="00692F46"/>
    <w:rsid w:val="00693436"/>
    <w:rsid w:val="00694204"/>
    <w:rsid w:val="006942B0"/>
    <w:rsid w:val="006947CB"/>
    <w:rsid w:val="00694C24"/>
    <w:rsid w:val="00694EB3"/>
    <w:rsid w:val="006954C0"/>
    <w:rsid w:val="006959AC"/>
    <w:rsid w:val="00695CFA"/>
    <w:rsid w:val="00696147"/>
    <w:rsid w:val="006973FC"/>
    <w:rsid w:val="00697530"/>
    <w:rsid w:val="00697B2E"/>
    <w:rsid w:val="00697EBB"/>
    <w:rsid w:val="006A01C1"/>
    <w:rsid w:val="006A07B7"/>
    <w:rsid w:val="006A086C"/>
    <w:rsid w:val="006A153B"/>
    <w:rsid w:val="006A18BA"/>
    <w:rsid w:val="006A1A03"/>
    <w:rsid w:val="006A1CF2"/>
    <w:rsid w:val="006A2212"/>
    <w:rsid w:val="006A2363"/>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1DA7"/>
    <w:rsid w:val="006B24C2"/>
    <w:rsid w:val="006B2B98"/>
    <w:rsid w:val="006B3755"/>
    <w:rsid w:val="006B4491"/>
    <w:rsid w:val="006B470D"/>
    <w:rsid w:val="006B551F"/>
    <w:rsid w:val="006B5597"/>
    <w:rsid w:val="006B57AB"/>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2D1B"/>
    <w:rsid w:val="006D30B9"/>
    <w:rsid w:val="006D360E"/>
    <w:rsid w:val="006D366C"/>
    <w:rsid w:val="006D3CB8"/>
    <w:rsid w:val="006D3E24"/>
    <w:rsid w:val="006D443A"/>
    <w:rsid w:val="006D44CA"/>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F2"/>
    <w:rsid w:val="0070347D"/>
    <w:rsid w:val="00703FD2"/>
    <w:rsid w:val="007040EE"/>
    <w:rsid w:val="007049D2"/>
    <w:rsid w:val="00704A64"/>
    <w:rsid w:val="00704CBD"/>
    <w:rsid w:val="00704D44"/>
    <w:rsid w:val="00704DAF"/>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5EB1"/>
    <w:rsid w:val="007161AC"/>
    <w:rsid w:val="00716797"/>
    <w:rsid w:val="00717574"/>
    <w:rsid w:val="00720CE9"/>
    <w:rsid w:val="00720F6E"/>
    <w:rsid w:val="007229B8"/>
    <w:rsid w:val="00722FB5"/>
    <w:rsid w:val="007234C3"/>
    <w:rsid w:val="00723794"/>
    <w:rsid w:val="007238F7"/>
    <w:rsid w:val="0072424E"/>
    <w:rsid w:val="0072436C"/>
    <w:rsid w:val="00724BAB"/>
    <w:rsid w:val="00725242"/>
    <w:rsid w:val="0072524B"/>
    <w:rsid w:val="00725613"/>
    <w:rsid w:val="00725E62"/>
    <w:rsid w:val="0072607A"/>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6E82"/>
    <w:rsid w:val="007374A7"/>
    <w:rsid w:val="0073760C"/>
    <w:rsid w:val="00737B06"/>
    <w:rsid w:val="00737D3F"/>
    <w:rsid w:val="00740045"/>
    <w:rsid w:val="007400D3"/>
    <w:rsid w:val="00740370"/>
    <w:rsid w:val="00740663"/>
    <w:rsid w:val="00740C9E"/>
    <w:rsid w:val="007418F2"/>
    <w:rsid w:val="007422B7"/>
    <w:rsid w:val="00742DAD"/>
    <w:rsid w:val="00742E38"/>
    <w:rsid w:val="00744984"/>
    <w:rsid w:val="00744C1F"/>
    <w:rsid w:val="00744FF6"/>
    <w:rsid w:val="00745434"/>
    <w:rsid w:val="00745751"/>
    <w:rsid w:val="00746514"/>
    <w:rsid w:val="00746707"/>
    <w:rsid w:val="00746775"/>
    <w:rsid w:val="00746A59"/>
    <w:rsid w:val="00746D51"/>
    <w:rsid w:val="007475F9"/>
    <w:rsid w:val="00747715"/>
    <w:rsid w:val="00747AA7"/>
    <w:rsid w:val="00747E14"/>
    <w:rsid w:val="00747EB7"/>
    <w:rsid w:val="00750723"/>
    <w:rsid w:val="007507D7"/>
    <w:rsid w:val="007508C9"/>
    <w:rsid w:val="00750900"/>
    <w:rsid w:val="00750E43"/>
    <w:rsid w:val="00750E71"/>
    <w:rsid w:val="00750FB3"/>
    <w:rsid w:val="0075117C"/>
    <w:rsid w:val="00751366"/>
    <w:rsid w:val="00751A43"/>
    <w:rsid w:val="00751BDA"/>
    <w:rsid w:val="00751F95"/>
    <w:rsid w:val="00752B0D"/>
    <w:rsid w:val="0075358D"/>
    <w:rsid w:val="00753B3A"/>
    <w:rsid w:val="00754365"/>
    <w:rsid w:val="007547A7"/>
    <w:rsid w:val="00754C5E"/>
    <w:rsid w:val="00754D42"/>
    <w:rsid w:val="00755273"/>
    <w:rsid w:val="0075616D"/>
    <w:rsid w:val="007561FF"/>
    <w:rsid w:val="00756584"/>
    <w:rsid w:val="00756756"/>
    <w:rsid w:val="00757017"/>
    <w:rsid w:val="007570BF"/>
    <w:rsid w:val="00757AEF"/>
    <w:rsid w:val="00757B34"/>
    <w:rsid w:val="00757EF4"/>
    <w:rsid w:val="00760440"/>
    <w:rsid w:val="0076081A"/>
    <w:rsid w:val="0076092D"/>
    <w:rsid w:val="00760ECB"/>
    <w:rsid w:val="0076120B"/>
    <w:rsid w:val="007616B7"/>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C7F"/>
    <w:rsid w:val="00767F12"/>
    <w:rsid w:val="00770620"/>
    <w:rsid w:val="00770CF8"/>
    <w:rsid w:val="00770EE1"/>
    <w:rsid w:val="0077157D"/>
    <w:rsid w:val="00771A3C"/>
    <w:rsid w:val="00771BFD"/>
    <w:rsid w:val="00772D36"/>
    <w:rsid w:val="007731AE"/>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2CB4"/>
    <w:rsid w:val="00783061"/>
    <w:rsid w:val="00783425"/>
    <w:rsid w:val="00784E9E"/>
    <w:rsid w:val="007852BE"/>
    <w:rsid w:val="007853DF"/>
    <w:rsid w:val="007858AD"/>
    <w:rsid w:val="00785963"/>
    <w:rsid w:val="00785D32"/>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089"/>
    <w:rsid w:val="007922F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5E1"/>
    <w:rsid w:val="007B06C8"/>
    <w:rsid w:val="007B0828"/>
    <w:rsid w:val="007B100D"/>
    <w:rsid w:val="007B16D8"/>
    <w:rsid w:val="007B17E8"/>
    <w:rsid w:val="007B1CE6"/>
    <w:rsid w:val="007B255A"/>
    <w:rsid w:val="007B261E"/>
    <w:rsid w:val="007B276A"/>
    <w:rsid w:val="007B28E5"/>
    <w:rsid w:val="007B2AD7"/>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59"/>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4C9C"/>
    <w:rsid w:val="007D5761"/>
    <w:rsid w:val="007D5A2A"/>
    <w:rsid w:val="007D61B6"/>
    <w:rsid w:val="007D62DD"/>
    <w:rsid w:val="007D6C59"/>
    <w:rsid w:val="007D71DF"/>
    <w:rsid w:val="007D736D"/>
    <w:rsid w:val="007D7B1F"/>
    <w:rsid w:val="007D7BBF"/>
    <w:rsid w:val="007D7C03"/>
    <w:rsid w:val="007D7D22"/>
    <w:rsid w:val="007E004A"/>
    <w:rsid w:val="007E006B"/>
    <w:rsid w:val="007E0271"/>
    <w:rsid w:val="007E0930"/>
    <w:rsid w:val="007E12C5"/>
    <w:rsid w:val="007E138F"/>
    <w:rsid w:val="007E1A99"/>
    <w:rsid w:val="007E1E85"/>
    <w:rsid w:val="007E1F07"/>
    <w:rsid w:val="007E247C"/>
    <w:rsid w:val="007E25A8"/>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3B3"/>
    <w:rsid w:val="007E7CE6"/>
    <w:rsid w:val="007E7D23"/>
    <w:rsid w:val="007F0DEB"/>
    <w:rsid w:val="007F0E89"/>
    <w:rsid w:val="007F0EA5"/>
    <w:rsid w:val="007F10A6"/>
    <w:rsid w:val="007F1139"/>
    <w:rsid w:val="007F13CB"/>
    <w:rsid w:val="007F17DA"/>
    <w:rsid w:val="007F1C10"/>
    <w:rsid w:val="007F1FB4"/>
    <w:rsid w:val="007F1FE8"/>
    <w:rsid w:val="007F2956"/>
    <w:rsid w:val="007F478C"/>
    <w:rsid w:val="007F4DCC"/>
    <w:rsid w:val="007F55A0"/>
    <w:rsid w:val="007F579F"/>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D5E"/>
    <w:rsid w:val="00802D8F"/>
    <w:rsid w:val="00802EA3"/>
    <w:rsid w:val="008031C7"/>
    <w:rsid w:val="00803BB0"/>
    <w:rsid w:val="00803E05"/>
    <w:rsid w:val="00803EA2"/>
    <w:rsid w:val="00804242"/>
    <w:rsid w:val="00804404"/>
    <w:rsid w:val="008048A4"/>
    <w:rsid w:val="00804C9F"/>
    <w:rsid w:val="00804F27"/>
    <w:rsid w:val="008052E8"/>
    <w:rsid w:val="00805771"/>
    <w:rsid w:val="00805C48"/>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D42"/>
    <w:rsid w:val="00814E78"/>
    <w:rsid w:val="0081546B"/>
    <w:rsid w:val="008154F0"/>
    <w:rsid w:val="00815EF9"/>
    <w:rsid w:val="008163C1"/>
    <w:rsid w:val="00816781"/>
    <w:rsid w:val="00817549"/>
    <w:rsid w:val="008200A3"/>
    <w:rsid w:val="00820448"/>
    <w:rsid w:val="00820683"/>
    <w:rsid w:val="00820AFB"/>
    <w:rsid w:val="00820B3A"/>
    <w:rsid w:val="00820BB8"/>
    <w:rsid w:val="008216F7"/>
    <w:rsid w:val="0082221B"/>
    <w:rsid w:val="0082221D"/>
    <w:rsid w:val="00822D3B"/>
    <w:rsid w:val="008231D6"/>
    <w:rsid w:val="00823DDB"/>
    <w:rsid w:val="00823F51"/>
    <w:rsid w:val="00824B03"/>
    <w:rsid w:val="008259FB"/>
    <w:rsid w:val="00825AAD"/>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BB7"/>
    <w:rsid w:val="00851CB4"/>
    <w:rsid w:val="00851DD9"/>
    <w:rsid w:val="008520C1"/>
    <w:rsid w:val="008522BF"/>
    <w:rsid w:val="008524DF"/>
    <w:rsid w:val="0085265A"/>
    <w:rsid w:val="00852887"/>
    <w:rsid w:val="00852E81"/>
    <w:rsid w:val="00853017"/>
    <w:rsid w:val="008531F1"/>
    <w:rsid w:val="008536EF"/>
    <w:rsid w:val="00853956"/>
    <w:rsid w:val="00853A03"/>
    <w:rsid w:val="00853E40"/>
    <w:rsid w:val="0085406F"/>
    <w:rsid w:val="00854E1C"/>
    <w:rsid w:val="008552FE"/>
    <w:rsid w:val="00855485"/>
    <w:rsid w:val="00855FDC"/>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2D0"/>
    <w:rsid w:val="00864595"/>
    <w:rsid w:val="00864B50"/>
    <w:rsid w:val="00864C38"/>
    <w:rsid w:val="00864D7B"/>
    <w:rsid w:val="00865235"/>
    <w:rsid w:val="00865709"/>
    <w:rsid w:val="00865BF9"/>
    <w:rsid w:val="00866190"/>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F89"/>
    <w:rsid w:val="00887FBC"/>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1927"/>
    <w:rsid w:val="008A2607"/>
    <w:rsid w:val="008A3363"/>
    <w:rsid w:val="008A3416"/>
    <w:rsid w:val="008A4F3D"/>
    <w:rsid w:val="008A59F2"/>
    <w:rsid w:val="008A5E14"/>
    <w:rsid w:val="008A616E"/>
    <w:rsid w:val="008A69A5"/>
    <w:rsid w:val="008A6C39"/>
    <w:rsid w:val="008A7371"/>
    <w:rsid w:val="008A7CE9"/>
    <w:rsid w:val="008A7F47"/>
    <w:rsid w:val="008B019D"/>
    <w:rsid w:val="008B0267"/>
    <w:rsid w:val="008B0423"/>
    <w:rsid w:val="008B12B9"/>
    <w:rsid w:val="008B1570"/>
    <w:rsid w:val="008B24D8"/>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6BC"/>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1D1"/>
    <w:rsid w:val="008C5491"/>
    <w:rsid w:val="008C5895"/>
    <w:rsid w:val="008C5A78"/>
    <w:rsid w:val="008C66BD"/>
    <w:rsid w:val="008C6F1D"/>
    <w:rsid w:val="008C70B4"/>
    <w:rsid w:val="008C730B"/>
    <w:rsid w:val="008C7644"/>
    <w:rsid w:val="008C7B37"/>
    <w:rsid w:val="008C7D25"/>
    <w:rsid w:val="008D0254"/>
    <w:rsid w:val="008D1591"/>
    <w:rsid w:val="008D17C2"/>
    <w:rsid w:val="008D1CC2"/>
    <w:rsid w:val="008D21B5"/>
    <w:rsid w:val="008D232F"/>
    <w:rsid w:val="008D24B6"/>
    <w:rsid w:val="008D2DD4"/>
    <w:rsid w:val="008D2E0B"/>
    <w:rsid w:val="008D3791"/>
    <w:rsid w:val="008D381D"/>
    <w:rsid w:val="008D3FE5"/>
    <w:rsid w:val="008D43B4"/>
    <w:rsid w:val="008D470D"/>
    <w:rsid w:val="008D49E9"/>
    <w:rsid w:val="008D53F1"/>
    <w:rsid w:val="008D630D"/>
    <w:rsid w:val="008D7F5B"/>
    <w:rsid w:val="008E0188"/>
    <w:rsid w:val="008E1295"/>
    <w:rsid w:val="008E1A8E"/>
    <w:rsid w:val="008E1F02"/>
    <w:rsid w:val="008E2633"/>
    <w:rsid w:val="008E2790"/>
    <w:rsid w:val="008E2F25"/>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678"/>
    <w:rsid w:val="008F0977"/>
    <w:rsid w:val="008F10A5"/>
    <w:rsid w:val="008F12F4"/>
    <w:rsid w:val="008F14F3"/>
    <w:rsid w:val="008F15C1"/>
    <w:rsid w:val="008F1840"/>
    <w:rsid w:val="008F187F"/>
    <w:rsid w:val="008F1E3E"/>
    <w:rsid w:val="008F23F5"/>
    <w:rsid w:val="008F25E8"/>
    <w:rsid w:val="008F29C0"/>
    <w:rsid w:val="008F2FB4"/>
    <w:rsid w:val="008F30BF"/>
    <w:rsid w:val="008F3290"/>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02"/>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5B1B"/>
    <w:rsid w:val="009068F1"/>
    <w:rsid w:val="00906BF2"/>
    <w:rsid w:val="00906C88"/>
    <w:rsid w:val="00910B8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075"/>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780"/>
    <w:rsid w:val="00924A60"/>
    <w:rsid w:val="00924D26"/>
    <w:rsid w:val="00925BFB"/>
    <w:rsid w:val="00925F41"/>
    <w:rsid w:val="009261AA"/>
    <w:rsid w:val="009263E6"/>
    <w:rsid w:val="0092664B"/>
    <w:rsid w:val="009267DD"/>
    <w:rsid w:val="00926FF0"/>
    <w:rsid w:val="00927167"/>
    <w:rsid w:val="0092718C"/>
    <w:rsid w:val="0092747F"/>
    <w:rsid w:val="00927491"/>
    <w:rsid w:val="009274A6"/>
    <w:rsid w:val="0092755C"/>
    <w:rsid w:val="00930478"/>
    <w:rsid w:val="00930751"/>
    <w:rsid w:val="00930A64"/>
    <w:rsid w:val="00930C82"/>
    <w:rsid w:val="00930CA4"/>
    <w:rsid w:val="00931392"/>
    <w:rsid w:val="00931DEA"/>
    <w:rsid w:val="00931E1D"/>
    <w:rsid w:val="00931FC9"/>
    <w:rsid w:val="009328E7"/>
    <w:rsid w:val="00932CAA"/>
    <w:rsid w:val="009345B8"/>
    <w:rsid w:val="00934829"/>
    <w:rsid w:val="0093486D"/>
    <w:rsid w:val="00934911"/>
    <w:rsid w:val="00935506"/>
    <w:rsid w:val="00935CCF"/>
    <w:rsid w:val="009363CF"/>
    <w:rsid w:val="0093690C"/>
    <w:rsid w:val="00936962"/>
    <w:rsid w:val="00936BEB"/>
    <w:rsid w:val="009371D8"/>
    <w:rsid w:val="0093726C"/>
    <w:rsid w:val="0093743B"/>
    <w:rsid w:val="00937777"/>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CEE"/>
    <w:rsid w:val="00954F82"/>
    <w:rsid w:val="00954FB1"/>
    <w:rsid w:val="00955110"/>
    <w:rsid w:val="00955141"/>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29E"/>
    <w:rsid w:val="0099680A"/>
    <w:rsid w:val="0099691C"/>
    <w:rsid w:val="00996AA9"/>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0D7"/>
    <w:rsid w:val="009A4B90"/>
    <w:rsid w:val="009A5DCE"/>
    <w:rsid w:val="009A5FAF"/>
    <w:rsid w:val="009A6314"/>
    <w:rsid w:val="009A66D0"/>
    <w:rsid w:val="009A67A6"/>
    <w:rsid w:val="009A6D55"/>
    <w:rsid w:val="009A7706"/>
    <w:rsid w:val="009A79E8"/>
    <w:rsid w:val="009B030E"/>
    <w:rsid w:val="009B0F6D"/>
    <w:rsid w:val="009B1375"/>
    <w:rsid w:val="009B179A"/>
    <w:rsid w:val="009B17AF"/>
    <w:rsid w:val="009B18EB"/>
    <w:rsid w:val="009B1DF4"/>
    <w:rsid w:val="009B22F3"/>
    <w:rsid w:val="009B2D14"/>
    <w:rsid w:val="009B3970"/>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3D2D"/>
    <w:rsid w:val="009C4833"/>
    <w:rsid w:val="009C4A9B"/>
    <w:rsid w:val="009C568C"/>
    <w:rsid w:val="009C56B0"/>
    <w:rsid w:val="009C670F"/>
    <w:rsid w:val="009C6852"/>
    <w:rsid w:val="009C6C4A"/>
    <w:rsid w:val="009C7990"/>
    <w:rsid w:val="009C7E68"/>
    <w:rsid w:val="009D00E1"/>
    <w:rsid w:val="009D0139"/>
    <w:rsid w:val="009D0361"/>
    <w:rsid w:val="009D13FF"/>
    <w:rsid w:val="009D1ACD"/>
    <w:rsid w:val="009D1B83"/>
    <w:rsid w:val="009D241C"/>
    <w:rsid w:val="009D25B1"/>
    <w:rsid w:val="009D261B"/>
    <w:rsid w:val="009D2EE9"/>
    <w:rsid w:val="009D366A"/>
    <w:rsid w:val="009D37DE"/>
    <w:rsid w:val="009D5A25"/>
    <w:rsid w:val="009D5CFB"/>
    <w:rsid w:val="009D6634"/>
    <w:rsid w:val="009D68EA"/>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53A"/>
    <w:rsid w:val="009E4BE7"/>
    <w:rsid w:val="009E5315"/>
    <w:rsid w:val="009E531A"/>
    <w:rsid w:val="009E54F4"/>
    <w:rsid w:val="009E5931"/>
    <w:rsid w:val="009E6023"/>
    <w:rsid w:val="009E6598"/>
    <w:rsid w:val="009E6840"/>
    <w:rsid w:val="009E70FB"/>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959"/>
    <w:rsid w:val="00A05AF6"/>
    <w:rsid w:val="00A06239"/>
    <w:rsid w:val="00A0668E"/>
    <w:rsid w:val="00A06890"/>
    <w:rsid w:val="00A06EB8"/>
    <w:rsid w:val="00A07309"/>
    <w:rsid w:val="00A07CF3"/>
    <w:rsid w:val="00A100CD"/>
    <w:rsid w:val="00A10B90"/>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62F"/>
    <w:rsid w:val="00A17907"/>
    <w:rsid w:val="00A179E9"/>
    <w:rsid w:val="00A17C22"/>
    <w:rsid w:val="00A17CE5"/>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74A"/>
    <w:rsid w:val="00A26802"/>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304"/>
    <w:rsid w:val="00A51F23"/>
    <w:rsid w:val="00A53426"/>
    <w:rsid w:val="00A534B2"/>
    <w:rsid w:val="00A5356E"/>
    <w:rsid w:val="00A54054"/>
    <w:rsid w:val="00A545DC"/>
    <w:rsid w:val="00A54941"/>
    <w:rsid w:val="00A54A13"/>
    <w:rsid w:val="00A54A36"/>
    <w:rsid w:val="00A54DB7"/>
    <w:rsid w:val="00A559BC"/>
    <w:rsid w:val="00A55CED"/>
    <w:rsid w:val="00A5623D"/>
    <w:rsid w:val="00A56FFA"/>
    <w:rsid w:val="00A5710B"/>
    <w:rsid w:val="00A57670"/>
    <w:rsid w:val="00A607CC"/>
    <w:rsid w:val="00A60AFF"/>
    <w:rsid w:val="00A60EDA"/>
    <w:rsid w:val="00A6113F"/>
    <w:rsid w:val="00A61CE6"/>
    <w:rsid w:val="00A621A8"/>
    <w:rsid w:val="00A62F8F"/>
    <w:rsid w:val="00A62FC0"/>
    <w:rsid w:val="00A63059"/>
    <w:rsid w:val="00A6319F"/>
    <w:rsid w:val="00A635CB"/>
    <w:rsid w:val="00A635E6"/>
    <w:rsid w:val="00A64948"/>
    <w:rsid w:val="00A65092"/>
    <w:rsid w:val="00A653CB"/>
    <w:rsid w:val="00A65604"/>
    <w:rsid w:val="00A66A78"/>
    <w:rsid w:val="00A66F31"/>
    <w:rsid w:val="00A67F54"/>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6F27"/>
    <w:rsid w:val="00A770E5"/>
    <w:rsid w:val="00A80BA0"/>
    <w:rsid w:val="00A80CAE"/>
    <w:rsid w:val="00A81679"/>
    <w:rsid w:val="00A81BC6"/>
    <w:rsid w:val="00A81C28"/>
    <w:rsid w:val="00A8298A"/>
    <w:rsid w:val="00A829CA"/>
    <w:rsid w:val="00A82D34"/>
    <w:rsid w:val="00A83765"/>
    <w:rsid w:val="00A8399B"/>
    <w:rsid w:val="00A83C51"/>
    <w:rsid w:val="00A84222"/>
    <w:rsid w:val="00A8433A"/>
    <w:rsid w:val="00A847A8"/>
    <w:rsid w:val="00A847E6"/>
    <w:rsid w:val="00A8508D"/>
    <w:rsid w:val="00A85E3E"/>
    <w:rsid w:val="00A8601B"/>
    <w:rsid w:val="00A86448"/>
    <w:rsid w:val="00A8648A"/>
    <w:rsid w:val="00A86ACC"/>
    <w:rsid w:val="00A86AD8"/>
    <w:rsid w:val="00A86D9B"/>
    <w:rsid w:val="00A86FA2"/>
    <w:rsid w:val="00A872D1"/>
    <w:rsid w:val="00A87737"/>
    <w:rsid w:val="00A90329"/>
    <w:rsid w:val="00A90334"/>
    <w:rsid w:val="00A913FC"/>
    <w:rsid w:val="00A917D3"/>
    <w:rsid w:val="00A91BAB"/>
    <w:rsid w:val="00A91CA9"/>
    <w:rsid w:val="00A9231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BE"/>
    <w:rsid w:val="00AA0CBE"/>
    <w:rsid w:val="00AA0CC5"/>
    <w:rsid w:val="00AA0E3C"/>
    <w:rsid w:val="00AA1A97"/>
    <w:rsid w:val="00AA1C66"/>
    <w:rsid w:val="00AA2028"/>
    <w:rsid w:val="00AA2F19"/>
    <w:rsid w:val="00AA33CF"/>
    <w:rsid w:val="00AA422D"/>
    <w:rsid w:val="00AA507B"/>
    <w:rsid w:val="00AA5815"/>
    <w:rsid w:val="00AA63D8"/>
    <w:rsid w:val="00AA69DA"/>
    <w:rsid w:val="00AA6AB1"/>
    <w:rsid w:val="00AA6BE0"/>
    <w:rsid w:val="00AA6C9B"/>
    <w:rsid w:val="00AA6EFE"/>
    <w:rsid w:val="00AA73BC"/>
    <w:rsid w:val="00AA750F"/>
    <w:rsid w:val="00AA7A3B"/>
    <w:rsid w:val="00AA7D43"/>
    <w:rsid w:val="00AB0F54"/>
    <w:rsid w:val="00AB0FB5"/>
    <w:rsid w:val="00AB0FFE"/>
    <w:rsid w:val="00AB1280"/>
    <w:rsid w:val="00AB1614"/>
    <w:rsid w:val="00AB1642"/>
    <w:rsid w:val="00AB1E94"/>
    <w:rsid w:val="00AB2105"/>
    <w:rsid w:val="00AB2175"/>
    <w:rsid w:val="00AB22EB"/>
    <w:rsid w:val="00AB2841"/>
    <w:rsid w:val="00AB3602"/>
    <w:rsid w:val="00AB3E01"/>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574"/>
    <w:rsid w:val="00AB797A"/>
    <w:rsid w:val="00AB7E4D"/>
    <w:rsid w:val="00AC034B"/>
    <w:rsid w:val="00AC1535"/>
    <w:rsid w:val="00AC175F"/>
    <w:rsid w:val="00AC1E77"/>
    <w:rsid w:val="00AC26D1"/>
    <w:rsid w:val="00AC3322"/>
    <w:rsid w:val="00AC367A"/>
    <w:rsid w:val="00AC3C01"/>
    <w:rsid w:val="00AC3E56"/>
    <w:rsid w:val="00AC44B5"/>
    <w:rsid w:val="00AC45E5"/>
    <w:rsid w:val="00AC4804"/>
    <w:rsid w:val="00AC4900"/>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8D6"/>
    <w:rsid w:val="00AD1B6C"/>
    <w:rsid w:val="00AD2BA8"/>
    <w:rsid w:val="00AD360D"/>
    <w:rsid w:val="00AD3B51"/>
    <w:rsid w:val="00AD3D09"/>
    <w:rsid w:val="00AD43FC"/>
    <w:rsid w:val="00AD4EF8"/>
    <w:rsid w:val="00AD5139"/>
    <w:rsid w:val="00AD5147"/>
    <w:rsid w:val="00AD5463"/>
    <w:rsid w:val="00AD57CA"/>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6EB"/>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906"/>
    <w:rsid w:val="00AF7F62"/>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1FC"/>
    <w:rsid w:val="00B1462E"/>
    <w:rsid w:val="00B14B9A"/>
    <w:rsid w:val="00B1542F"/>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6F43"/>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C4D"/>
    <w:rsid w:val="00B34E78"/>
    <w:rsid w:val="00B35009"/>
    <w:rsid w:val="00B3584F"/>
    <w:rsid w:val="00B3607B"/>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31A9"/>
    <w:rsid w:val="00B43247"/>
    <w:rsid w:val="00B435AF"/>
    <w:rsid w:val="00B43B6B"/>
    <w:rsid w:val="00B44706"/>
    <w:rsid w:val="00B44CD8"/>
    <w:rsid w:val="00B44EBF"/>
    <w:rsid w:val="00B45807"/>
    <w:rsid w:val="00B45BB4"/>
    <w:rsid w:val="00B4609A"/>
    <w:rsid w:val="00B460F0"/>
    <w:rsid w:val="00B46327"/>
    <w:rsid w:val="00B46459"/>
    <w:rsid w:val="00B46D4B"/>
    <w:rsid w:val="00B47051"/>
    <w:rsid w:val="00B4771B"/>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FB"/>
    <w:rsid w:val="00B65C15"/>
    <w:rsid w:val="00B6625D"/>
    <w:rsid w:val="00B666A9"/>
    <w:rsid w:val="00B669C7"/>
    <w:rsid w:val="00B66DE2"/>
    <w:rsid w:val="00B67ADA"/>
    <w:rsid w:val="00B70051"/>
    <w:rsid w:val="00B70187"/>
    <w:rsid w:val="00B7030E"/>
    <w:rsid w:val="00B70407"/>
    <w:rsid w:val="00B70768"/>
    <w:rsid w:val="00B70810"/>
    <w:rsid w:val="00B70925"/>
    <w:rsid w:val="00B71168"/>
    <w:rsid w:val="00B714DE"/>
    <w:rsid w:val="00B71589"/>
    <w:rsid w:val="00B71A81"/>
    <w:rsid w:val="00B71AE7"/>
    <w:rsid w:val="00B71D5D"/>
    <w:rsid w:val="00B71DD4"/>
    <w:rsid w:val="00B724C6"/>
    <w:rsid w:val="00B72A08"/>
    <w:rsid w:val="00B73A21"/>
    <w:rsid w:val="00B73BE1"/>
    <w:rsid w:val="00B74A2D"/>
    <w:rsid w:val="00B7574C"/>
    <w:rsid w:val="00B7596F"/>
    <w:rsid w:val="00B75FBF"/>
    <w:rsid w:val="00B767F1"/>
    <w:rsid w:val="00B77970"/>
    <w:rsid w:val="00B77ABB"/>
    <w:rsid w:val="00B77C71"/>
    <w:rsid w:val="00B77CD2"/>
    <w:rsid w:val="00B8013E"/>
    <w:rsid w:val="00B80992"/>
    <w:rsid w:val="00B81D32"/>
    <w:rsid w:val="00B820AF"/>
    <w:rsid w:val="00B82862"/>
    <w:rsid w:val="00B82939"/>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94C"/>
    <w:rsid w:val="00B90A43"/>
    <w:rsid w:val="00B90E35"/>
    <w:rsid w:val="00B9124E"/>
    <w:rsid w:val="00B9150F"/>
    <w:rsid w:val="00B91A8C"/>
    <w:rsid w:val="00B91A94"/>
    <w:rsid w:val="00B9240C"/>
    <w:rsid w:val="00B92701"/>
    <w:rsid w:val="00B927A1"/>
    <w:rsid w:val="00B9372D"/>
    <w:rsid w:val="00B940F0"/>
    <w:rsid w:val="00B944AC"/>
    <w:rsid w:val="00B94D1D"/>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9CB"/>
    <w:rsid w:val="00BA2A4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30AC"/>
    <w:rsid w:val="00BB334C"/>
    <w:rsid w:val="00BB338A"/>
    <w:rsid w:val="00BB3B8F"/>
    <w:rsid w:val="00BB4040"/>
    <w:rsid w:val="00BB43B1"/>
    <w:rsid w:val="00BB4676"/>
    <w:rsid w:val="00BB4757"/>
    <w:rsid w:val="00BB4CEF"/>
    <w:rsid w:val="00BB52AC"/>
    <w:rsid w:val="00BB569F"/>
    <w:rsid w:val="00BB5BCF"/>
    <w:rsid w:val="00BB5FA4"/>
    <w:rsid w:val="00BB61C0"/>
    <w:rsid w:val="00BB64A6"/>
    <w:rsid w:val="00BB67A7"/>
    <w:rsid w:val="00BB6C81"/>
    <w:rsid w:val="00BB73D1"/>
    <w:rsid w:val="00BB75FF"/>
    <w:rsid w:val="00BB77C4"/>
    <w:rsid w:val="00BC0023"/>
    <w:rsid w:val="00BC049D"/>
    <w:rsid w:val="00BC088F"/>
    <w:rsid w:val="00BC0952"/>
    <w:rsid w:val="00BC116D"/>
    <w:rsid w:val="00BC1344"/>
    <w:rsid w:val="00BC192B"/>
    <w:rsid w:val="00BC1AF9"/>
    <w:rsid w:val="00BC1F12"/>
    <w:rsid w:val="00BC2295"/>
    <w:rsid w:val="00BC2619"/>
    <w:rsid w:val="00BC264E"/>
    <w:rsid w:val="00BC2BDD"/>
    <w:rsid w:val="00BC2FC4"/>
    <w:rsid w:val="00BC3993"/>
    <w:rsid w:val="00BC3FAE"/>
    <w:rsid w:val="00BC4BF8"/>
    <w:rsid w:val="00BC4E4A"/>
    <w:rsid w:val="00BC4F1A"/>
    <w:rsid w:val="00BC531A"/>
    <w:rsid w:val="00BC579F"/>
    <w:rsid w:val="00BC5C6D"/>
    <w:rsid w:val="00BC5E51"/>
    <w:rsid w:val="00BC6AE1"/>
    <w:rsid w:val="00BC7273"/>
    <w:rsid w:val="00BC7623"/>
    <w:rsid w:val="00BC76DB"/>
    <w:rsid w:val="00BC7CA0"/>
    <w:rsid w:val="00BC7D6C"/>
    <w:rsid w:val="00BC7DA8"/>
    <w:rsid w:val="00BD0570"/>
    <w:rsid w:val="00BD0D52"/>
    <w:rsid w:val="00BD0D74"/>
    <w:rsid w:val="00BD1A16"/>
    <w:rsid w:val="00BD1A62"/>
    <w:rsid w:val="00BD1A73"/>
    <w:rsid w:val="00BD2372"/>
    <w:rsid w:val="00BD3090"/>
    <w:rsid w:val="00BD3214"/>
    <w:rsid w:val="00BD34A2"/>
    <w:rsid w:val="00BD372E"/>
    <w:rsid w:val="00BD3B71"/>
    <w:rsid w:val="00BD4003"/>
    <w:rsid w:val="00BD404B"/>
    <w:rsid w:val="00BD43DE"/>
    <w:rsid w:val="00BD44E3"/>
    <w:rsid w:val="00BD4793"/>
    <w:rsid w:val="00BD4C4D"/>
    <w:rsid w:val="00BD4D6C"/>
    <w:rsid w:val="00BD5613"/>
    <w:rsid w:val="00BD5C04"/>
    <w:rsid w:val="00BD6A54"/>
    <w:rsid w:val="00BD6C81"/>
    <w:rsid w:val="00BE129C"/>
    <w:rsid w:val="00BE1AD5"/>
    <w:rsid w:val="00BE20F9"/>
    <w:rsid w:val="00BE21C2"/>
    <w:rsid w:val="00BE2D5A"/>
    <w:rsid w:val="00BE335D"/>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77F"/>
    <w:rsid w:val="00BE78B8"/>
    <w:rsid w:val="00BE78D1"/>
    <w:rsid w:val="00BE794C"/>
    <w:rsid w:val="00BE7C71"/>
    <w:rsid w:val="00BE7F71"/>
    <w:rsid w:val="00BF0497"/>
    <w:rsid w:val="00BF07B1"/>
    <w:rsid w:val="00BF0846"/>
    <w:rsid w:val="00BF09B8"/>
    <w:rsid w:val="00BF0F5B"/>
    <w:rsid w:val="00BF12EF"/>
    <w:rsid w:val="00BF14F2"/>
    <w:rsid w:val="00BF16E2"/>
    <w:rsid w:val="00BF180D"/>
    <w:rsid w:val="00BF1A03"/>
    <w:rsid w:val="00BF2425"/>
    <w:rsid w:val="00BF2596"/>
    <w:rsid w:val="00BF288D"/>
    <w:rsid w:val="00BF2A90"/>
    <w:rsid w:val="00BF2BAF"/>
    <w:rsid w:val="00BF3772"/>
    <w:rsid w:val="00BF451E"/>
    <w:rsid w:val="00BF485F"/>
    <w:rsid w:val="00BF4942"/>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441"/>
    <w:rsid w:val="00C11BD4"/>
    <w:rsid w:val="00C1224E"/>
    <w:rsid w:val="00C122AD"/>
    <w:rsid w:val="00C1282D"/>
    <w:rsid w:val="00C13560"/>
    <w:rsid w:val="00C136DB"/>
    <w:rsid w:val="00C137AC"/>
    <w:rsid w:val="00C138D8"/>
    <w:rsid w:val="00C13B74"/>
    <w:rsid w:val="00C13C0E"/>
    <w:rsid w:val="00C14507"/>
    <w:rsid w:val="00C14914"/>
    <w:rsid w:val="00C15191"/>
    <w:rsid w:val="00C15358"/>
    <w:rsid w:val="00C15C92"/>
    <w:rsid w:val="00C15D67"/>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E04"/>
    <w:rsid w:val="00C26FD3"/>
    <w:rsid w:val="00C27B65"/>
    <w:rsid w:val="00C27CAE"/>
    <w:rsid w:val="00C27E25"/>
    <w:rsid w:val="00C27E67"/>
    <w:rsid w:val="00C27F55"/>
    <w:rsid w:val="00C309D0"/>
    <w:rsid w:val="00C30A21"/>
    <w:rsid w:val="00C30A46"/>
    <w:rsid w:val="00C323F1"/>
    <w:rsid w:val="00C3244D"/>
    <w:rsid w:val="00C32BD4"/>
    <w:rsid w:val="00C33014"/>
    <w:rsid w:val="00C33E57"/>
    <w:rsid w:val="00C34CEC"/>
    <w:rsid w:val="00C35295"/>
    <w:rsid w:val="00C354B8"/>
    <w:rsid w:val="00C35621"/>
    <w:rsid w:val="00C35C11"/>
    <w:rsid w:val="00C35C40"/>
    <w:rsid w:val="00C35E30"/>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5F4"/>
    <w:rsid w:val="00C45A37"/>
    <w:rsid w:val="00C45D1C"/>
    <w:rsid w:val="00C45F3C"/>
    <w:rsid w:val="00C460E0"/>
    <w:rsid w:val="00C47C36"/>
    <w:rsid w:val="00C47E58"/>
    <w:rsid w:val="00C50150"/>
    <w:rsid w:val="00C51210"/>
    <w:rsid w:val="00C51A42"/>
    <w:rsid w:val="00C51C81"/>
    <w:rsid w:val="00C524A9"/>
    <w:rsid w:val="00C52E38"/>
    <w:rsid w:val="00C5301B"/>
    <w:rsid w:val="00C531DB"/>
    <w:rsid w:val="00C538EC"/>
    <w:rsid w:val="00C53ACD"/>
    <w:rsid w:val="00C53EB4"/>
    <w:rsid w:val="00C544F1"/>
    <w:rsid w:val="00C547E0"/>
    <w:rsid w:val="00C54C7B"/>
    <w:rsid w:val="00C54C88"/>
    <w:rsid w:val="00C55AE1"/>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6BF"/>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87367"/>
    <w:rsid w:val="00C901FD"/>
    <w:rsid w:val="00C90A3B"/>
    <w:rsid w:val="00C91451"/>
    <w:rsid w:val="00C914BD"/>
    <w:rsid w:val="00C92A0F"/>
    <w:rsid w:val="00C932B1"/>
    <w:rsid w:val="00C944AF"/>
    <w:rsid w:val="00C94C61"/>
    <w:rsid w:val="00C94F63"/>
    <w:rsid w:val="00C95109"/>
    <w:rsid w:val="00C958A3"/>
    <w:rsid w:val="00C95941"/>
    <w:rsid w:val="00C968CD"/>
    <w:rsid w:val="00C96F91"/>
    <w:rsid w:val="00C975B0"/>
    <w:rsid w:val="00C9794A"/>
    <w:rsid w:val="00C97B4E"/>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989"/>
    <w:rsid w:val="00CB2FD7"/>
    <w:rsid w:val="00CB3126"/>
    <w:rsid w:val="00CB37FA"/>
    <w:rsid w:val="00CB3B98"/>
    <w:rsid w:val="00CB442C"/>
    <w:rsid w:val="00CB4807"/>
    <w:rsid w:val="00CB5BE1"/>
    <w:rsid w:val="00CB6B86"/>
    <w:rsid w:val="00CB6B9D"/>
    <w:rsid w:val="00CB707C"/>
    <w:rsid w:val="00CB7527"/>
    <w:rsid w:val="00CB759E"/>
    <w:rsid w:val="00CB76F3"/>
    <w:rsid w:val="00CB7B5E"/>
    <w:rsid w:val="00CB7C08"/>
    <w:rsid w:val="00CB7F07"/>
    <w:rsid w:val="00CC020C"/>
    <w:rsid w:val="00CC03B6"/>
    <w:rsid w:val="00CC08F2"/>
    <w:rsid w:val="00CC1655"/>
    <w:rsid w:val="00CC1A42"/>
    <w:rsid w:val="00CC2232"/>
    <w:rsid w:val="00CC2A00"/>
    <w:rsid w:val="00CC378E"/>
    <w:rsid w:val="00CC3CAC"/>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617"/>
    <w:rsid w:val="00CD78AC"/>
    <w:rsid w:val="00CD79DB"/>
    <w:rsid w:val="00CE0777"/>
    <w:rsid w:val="00CE0811"/>
    <w:rsid w:val="00CE0821"/>
    <w:rsid w:val="00CE09BA"/>
    <w:rsid w:val="00CE1507"/>
    <w:rsid w:val="00CE16F0"/>
    <w:rsid w:val="00CE2627"/>
    <w:rsid w:val="00CE2B5F"/>
    <w:rsid w:val="00CE2C52"/>
    <w:rsid w:val="00CE389E"/>
    <w:rsid w:val="00CE3C27"/>
    <w:rsid w:val="00CE4092"/>
    <w:rsid w:val="00CE4233"/>
    <w:rsid w:val="00CE4238"/>
    <w:rsid w:val="00CE4281"/>
    <w:rsid w:val="00CE4D92"/>
    <w:rsid w:val="00CE4EA2"/>
    <w:rsid w:val="00CE5CDC"/>
    <w:rsid w:val="00CE5DE7"/>
    <w:rsid w:val="00CE5DFD"/>
    <w:rsid w:val="00CE5F0B"/>
    <w:rsid w:val="00CE5F41"/>
    <w:rsid w:val="00CE60B2"/>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5D57"/>
    <w:rsid w:val="00CF6BAA"/>
    <w:rsid w:val="00CF78C7"/>
    <w:rsid w:val="00CF7BF7"/>
    <w:rsid w:val="00CF7C1A"/>
    <w:rsid w:val="00CF7D61"/>
    <w:rsid w:val="00CF7EEE"/>
    <w:rsid w:val="00CF7F1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6FBE"/>
    <w:rsid w:val="00D20534"/>
    <w:rsid w:val="00D205CC"/>
    <w:rsid w:val="00D20705"/>
    <w:rsid w:val="00D20D94"/>
    <w:rsid w:val="00D217D6"/>
    <w:rsid w:val="00D21875"/>
    <w:rsid w:val="00D21A20"/>
    <w:rsid w:val="00D21CE3"/>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B86"/>
    <w:rsid w:val="00D26CC6"/>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5D8"/>
    <w:rsid w:val="00D33789"/>
    <w:rsid w:val="00D33C09"/>
    <w:rsid w:val="00D33E7B"/>
    <w:rsid w:val="00D34A41"/>
    <w:rsid w:val="00D34C8C"/>
    <w:rsid w:val="00D34E71"/>
    <w:rsid w:val="00D35304"/>
    <w:rsid w:val="00D3531C"/>
    <w:rsid w:val="00D35748"/>
    <w:rsid w:val="00D3719C"/>
    <w:rsid w:val="00D37435"/>
    <w:rsid w:val="00D3750C"/>
    <w:rsid w:val="00D37AB2"/>
    <w:rsid w:val="00D37AB8"/>
    <w:rsid w:val="00D37E51"/>
    <w:rsid w:val="00D40128"/>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B5E"/>
    <w:rsid w:val="00D477F7"/>
    <w:rsid w:val="00D5004F"/>
    <w:rsid w:val="00D50341"/>
    <w:rsid w:val="00D508B9"/>
    <w:rsid w:val="00D518EE"/>
    <w:rsid w:val="00D51A9A"/>
    <w:rsid w:val="00D51E9E"/>
    <w:rsid w:val="00D5260E"/>
    <w:rsid w:val="00D52AA8"/>
    <w:rsid w:val="00D52B5A"/>
    <w:rsid w:val="00D52BC3"/>
    <w:rsid w:val="00D53838"/>
    <w:rsid w:val="00D53F13"/>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47F"/>
    <w:rsid w:val="00D608C9"/>
    <w:rsid w:val="00D61CBA"/>
    <w:rsid w:val="00D61D58"/>
    <w:rsid w:val="00D61EC2"/>
    <w:rsid w:val="00D62E59"/>
    <w:rsid w:val="00D6333D"/>
    <w:rsid w:val="00D633E5"/>
    <w:rsid w:val="00D63580"/>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1FA0"/>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0855"/>
    <w:rsid w:val="00D9225F"/>
    <w:rsid w:val="00D93740"/>
    <w:rsid w:val="00D93E26"/>
    <w:rsid w:val="00D94140"/>
    <w:rsid w:val="00D941E8"/>
    <w:rsid w:val="00D94240"/>
    <w:rsid w:val="00D94343"/>
    <w:rsid w:val="00D94AFA"/>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1B43"/>
    <w:rsid w:val="00DA22FB"/>
    <w:rsid w:val="00DA3326"/>
    <w:rsid w:val="00DA358A"/>
    <w:rsid w:val="00DA37F5"/>
    <w:rsid w:val="00DA3DFC"/>
    <w:rsid w:val="00DA41A2"/>
    <w:rsid w:val="00DA4AEC"/>
    <w:rsid w:val="00DA569C"/>
    <w:rsid w:val="00DA59FF"/>
    <w:rsid w:val="00DA5B56"/>
    <w:rsid w:val="00DA6B15"/>
    <w:rsid w:val="00DA6FAB"/>
    <w:rsid w:val="00DA72AF"/>
    <w:rsid w:val="00DA7696"/>
    <w:rsid w:val="00DA7790"/>
    <w:rsid w:val="00DA7AF6"/>
    <w:rsid w:val="00DB011A"/>
    <w:rsid w:val="00DB02C2"/>
    <w:rsid w:val="00DB0F88"/>
    <w:rsid w:val="00DB12FC"/>
    <w:rsid w:val="00DB22A9"/>
    <w:rsid w:val="00DB2458"/>
    <w:rsid w:val="00DB2703"/>
    <w:rsid w:val="00DB292B"/>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0F"/>
    <w:rsid w:val="00DC0D4C"/>
    <w:rsid w:val="00DC111B"/>
    <w:rsid w:val="00DC1B80"/>
    <w:rsid w:val="00DC2105"/>
    <w:rsid w:val="00DC2991"/>
    <w:rsid w:val="00DC2E33"/>
    <w:rsid w:val="00DC33F6"/>
    <w:rsid w:val="00DC5092"/>
    <w:rsid w:val="00DC5645"/>
    <w:rsid w:val="00DC566D"/>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597F"/>
    <w:rsid w:val="00DD61D7"/>
    <w:rsid w:val="00DD664C"/>
    <w:rsid w:val="00DD68D3"/>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F5C"/>
    <w:rsid w:val="00DF6ABC"/>
    <w:rsid w:val="00DF6B58"/>
    <w:rsid w:val="00DF6D5F"/>
    <w:rsid w:val="00DF6E0D"/>
    <w:rsid w:val="00DF6E6E"/>
    <w:rsid w:val="00DF6F79"/>
    <w:rsid w:val="00DF725A"/>
    <w:rsid w:val="00DF74B6"/>
    <w:rsid w:val="00DF7973"/>
    <w:rsid w:val="00E0067C"/>
    <w:rsid w:val="00E011CE"/>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43F"/>
    <w:rsid w:val="00E13662"/>
    <w:rsid w:val="00E13B00"/>
    <w:rsid w:val="00E13DD5"/>
    <w:rsid w:val="00E13E11"/>
    <w:rsid w:val="00E13E22"/>
    <w:rsid w:val="00E13E7E"/>
    <w:rsid w:val="00E142C3"/>
    <w:rsid w:val="00E14368"/>
    <w:rsid w:val="00E145AC"/>
    <w:rsid w:val="00E14F65"/>
    <w:rsid w:val="00E1527D"/>
    <w:rsid w:val="00E155EA"/>
    <w:rsid w:val="00E163BC"/>
    <w:rsid w:val="00E1661F"/>
    <w:rsid w:val="00E1673B"/>
    <w:rsid w:val="00E17752"/>
    <w:rsid w:val="00E17904"/>
    <w:rsid w:val="00E17BD7"/>
    <w:rsid w:val="00E20093"/>
    <w:rsid w:val="00E207CE"/>
    <w:rsid w:val="00E20909"/>
    <w:rsid w:val="00E20F2E"/>
    <w:rsid w:val="00E216EB"/>
    <w:rsid w:val="00E217D2"/>
    <w:rsid w:val="00E222E4"/>
    <w:rsid w:val="00E22703"/>
    <w:rsid w:val="00E22AB2"/>
    <w:rsid w:val="00E22E13"/>
    <w:rsid w:val="00E236D5"/>
    <w:rsid w:val="00E2382A"/>
    <w:rsid w:val="00E24129"/>
    <w:rsid w:val="00E242C4"/>
    <w:rsid w:val="00E244F4"/>
    <w:rsid w:val="00E2544B"/>
    <w:rsid w:val="00E25472"/>
    <w:rsid w:val="00E2573A"/>
    <w:rsid w:val="00E2638A"/>
    <w:rsid w:val="00E26773"/>
    <w:rsid w:val="00E2684D"/>
    <w:rsid w:val="00E268B9"/>
    <w:rsid w:val="00E268BD"/>
    <w:rsid w:val="00E27102"/>
    <w:rsid w:val="00E27186"/>
    <w:rsid w:val="00E27305"/>
    <w:rsid w:val="00E27548"/>
    <w:rsid w:val="00E27D33"/>
    <w:rsid w:val="00E309D8"/>
    <w:rsid w:val="00E30AFF"/>
    <w:rsid w:val="00E30C38"/>
    <w:rsid w:val="00E313A6"/>
    <w:rsid w:val="00E31580"/>
    <w:rsid w:val="00E31941"/>
    <w:rsid w:val="00E3198D"/>
    <w:rsid w:val="00E319D7"/>
    <w:rsid w:val="00E321EC"/>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0C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7AD"/>
    <w:rsid w:val="00E44A40"/>
    <w:rsid w:val="00E458C2"/>
    <w:rsid w:val="00E45DA2"/>
    <w:rsid w:val="00E46223"/>
    <w:rsid w:val="00E4662F"/>
    <w:rsid w:val="00E4687F"/>
    <w:rsid w:val="00E471E5"/>
    <w:rsid w:val="00E47BE0"/>
    <w:rsid w:val="00E47C1A"/>
    <w:rsid w:val="00E47E49"/>
    <w:rsid w:val="00E503E2"/>
    <w:rsid w:val="00E507B5"/>
    <w:rsid w:val="00E50906"/>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454"/>
    <w:rsid w:val="00E63652"/>
    <w:rsid w:val="00E64913"/>
    <w:rsid w:val="00E6647B"/>
    <w:rsid w:val="00E66F78"/>
    <w:rsid w:val="00E6739C"/>
    <w:rsid w:val="00E67583"/>
    <w:rsid w:val="00E67640"/>
    <w:rsid w:val="00E67AE1"/>
    <w:rsid w:val="00E67F45"/>
    <w:rsid w:val="00E67F5C"/>
    <w:rsid w:val="00E7008C"/>
    <w:rsid w:val="00E70373"/>
    <w:rsid w:val="00E706C8"/>
    <w:rsid w:val="00E7123A"/>
    <w:rsid w:val="00E714B2"/>
    <w:rsid w:val="00E71604"/>
    <w:rsid w:val="00E71ABD"/>
    <w:rsid w:val="00E71E2B"/>
    <w:rsid w:val="00E73692"/>
    <w:rsid w:val="00E736B7"/>
    <w:rsid w:val="00E73FD7"/>
    <w:rsid w:val="00E74199"/>
    <w:rsid w:val="00E74353"/>
    <w:rsid w:val="00E749C8"/>
    <w:rsid w:val="00E74E32"/>
    <w:rsid w:val="00E75CB1"/>
    <w:rsid w:val="00E75CCB"/>
    <w:rsid w:val="00E75D20"/>
    <w:rsid w:val="00E76198"/>
    <w:rsid w:val="00E76246"/>
    <w:rsid w:val="00E765C8"/>
    <w:rsid w:val="00E7661C"/>
    <w:rsid w:val="00E77445"/>
    <w:rsid w:val="00E77723"/>
    <w:rsid w:val="00E77F0C"/>
    <w:rsid w:val="00E80412"/>
    <w:rsid w:val="00E80633"/>
    <w:rsid w:val="00E80D40"/>
    <w:rsid w:val="00E80F8C"/>
    <w:rsid w:val="00E81BA7"/>
    <w:rsid w:val="00E81CC0"/>
    <w:rsid w:val="00E82137"/>
    <w:rsid w:val="00E82355"/>
    <w:rsid w:val="00E82697"/>
    <w:rsid w:val="00E82942"/>
    <w:rsid w:val="00E82F2E"/>
    <w:rsid w:val="00E833A4"/>
    <w:rsid w:val="00E84257"/>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2A6"/>
    <w:rsid w:val="00E90364"/>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0D8D"/>
    <w:rsid w:val="00EA1371"/>
    <w:rsid w:val="00EA2512"/>
    <w:rsid w:val="00EA27AF"/>
    <w:rsid w:val="00EA2A6B"/>
    <w:rsid w:val="00EA2D96"/>
    <w:rsid w:val="00EA2DA3"/>
    <w:rsid w:val="00EA34C7"/>
    <w:rsid w:val="00EA458D"/>
    <w:rsid w:val="00EA4A23"/>
    <w:rsid w:val="00EA4DD0"/>
    <w:rsid w:val="00EA5069"/>
    <w:rsid w:val="00EA614B"/>
    <w:rsid w:val="00EA6363"/>
    <w:rsid w:val="00EA6487"/>
    <w:rsid w:val="00EA73E5"/>
    <w:rsid w:val="00EA756D"/>
    <w:rsid w:val="00EA7889"/>
    <w:rsid w:val="00EA7EBD"/>
    <w:rsid w:val="00EA7F4D"/>
    <w:rsid w:val="00EB04B0"/>
    <w:rsid w:val="00EB10C7"/>
    <w:rsid w:val="00EB1579"/>
    <w:rsid w:val="00EB165D"/>
    <w:rsid w:val="00EB1DC2"/>
    <w:rsid w:val="00EB1FC0"/>
    <w:rsid w:val="00EB2488"/>
    <w:rsid w:val="00EB2529"/>
    <w:rsid w:val="00EB2EF8"/>
    <w:rsid w:val="00EB3BB6"/>
    <w:rsid w:val="00EB3D45"/>
    <w:rsid w:val="00EB3F66"/>
    <w:rsid w:val="00EB448D"/>
    <w:rsid w:val="00EB46DC"/>
    <w:rsid w:val="00EB484B"/>
    <w:rsid w:val="00EB4C2C"/>
    <w:rsid w:val="00EB5036"/>
    <w:rsid w:val="00EB51E7"/>
    <w:rsid w:val="00EB6A69"/>
    <w:rsid w:val="00EB7A71"/>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DF8"/>
    <w:rsid w:val="00ED2E67"/>
    <w:rsid w:val="00ED2FEE"/>
    <w:rsid w:val="00ED3017"/>
    <w:rsid w:val="00ED3185"/>
    <w:rsid w:val="00ED31EF"/>
    <w:rsid w:val="00ED3317"/>
    <w:rsid w:val="00ED3756"/>
    <w:rsid w:val="00ED3D37"/>
    <w:rsid w:val="00ED3F97"/>
    <w:rsid w:val="00ED4333"/>
    <w:rsid w:val="00ED4790"/>
    <w:rsid w:val="00ED4826"/>
    <w:rsid w:val="00ED49A3"/>
    <w:rsid w:val="00ED4B67"/>
    <w:rsid w:val="00ED4F81"/>
    <w:rsid w:val="00ED5117"/>
    <w:rsid w:val="00ED5606"/>
    <w:rsid w:val="00ED565B"/>
    <w:rsid w:val="00ED58CE"/>
    <w:rsid w:val="00ED594C"/>
    <w:rsid w:val="00ED5A64"/>
    <w:rsid w:val="00ED5AAE"/>
    <w:rsid w:val="00ED60D0"/>
    <w:rsid w:val="00ED66DF"/>
    <w:rsid w:val="00ED6E3C"/>
    <w:rsid w:val="00ED7367"/>
    <w:rsid w:val="00ED73B0"/>
    <w:rsid w:val="00ED749D"/>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A9C"/>
    <w:rsid w:val="00EE5D82"/>
    <w:rsid w:val="00EE6077"/>
    <w:rsid w:val="00EE60D3"/>
    <w:rsid w:val="00EE60FD"/>
    <w:rsid w:val="00EE6720"/>
    <w:rsid w:val="00EE6798"/>
    <w:rsid w:val="00EE695D"/>
    <w:rsid w:val="00EE6E66"/>
    <w:rsid w:val="00EE70D2"/>
    <w:rsid w:val="00EF017E"/>
    <w:rsid w:val="00EF02FC"/>
    <w:rsid w:val="00EF0B4E"/>
    <w:rsid w:val="00EF0C7E"/>
    <w:rsid w:val="00EF0DB1"/>
    <w:rsid w:val="00EF0E49"/>
    <w:rsid w:val="00EF2216"/>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DA2"/>
    <w:rsid w:val="00F06E77"/>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81"/>
    <w:rsid w:val="00F176F3"/>
    <w:rsid w:val="00F17874"/>
    <w:rsid w:val="00F17D22"/>
    <w:rsid w:val="00F17F69"/>
    <w:rsid w:val="00F20476"/>
    <w:rsid w:val="00F20A08"/>
    <w:rsid w:val="00F21319"/>
    <w:rsid w:val="00F215F7"/>
    <w:rsid w:val="00F21887"/>
    <w:rsid w:val="00F22B57"/>
    <w:rsid w:val="00F22E83"/>
    <w:rsid w:val="00F230ED"/>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16A"/>
    <w:rsid w:val="00F316B0"/>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59"/>
    <w:rsid w:val="00F45680"/>
    <w:rsid w:val="00F460C1"/>
    <w:rsid w:val="00F46225"/>
    <w:rsid w:val="00F46377"/>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083"/>
    <w:rsid w:val="00F61AB6"/>
    <w:rsid w:val="00F61B0F"/>
    <w:rsid w:val="00F63435"/>
    <w:rsid w:val="00F636E6"/>
    <w:rsid w:val="00F63ABC"/>
    <w:rsid w:val="00F6473D"/>
    <w:rsid w:val="00F650F6"/>
    <w:rsid w:val="00F655AD"/>
    <w:rsid w:val="00F65BE8"/>
    <w:rsid w:val="00F65E15"/>
    <w:rsid w:val="00F65E77"/>
    <w:rsid w:val="00F65FD9"/>
    <w:rsid w:val="00F6614C"/>
    <w:rsid w:val="00F66EF7"/>
    <w:rsid w:val="00F6746D"/>
    <w:rsid w:val="00F6760D"/>
    <w:rsid w:val="00F676B1"/>
    <w:rsid w:val="00F67D96"/>
    <w:rsid w:val="00F707B9"/>
    <w:rsid w:val="00F70AC0"/>
    <w:rsid w:val="00F70C2C"/>
    <w:rsid w:val="00F70D5E"/>
    <w:rsid w:val="00F70DF9"/>
    <w:rsid w:val="00F71499"/>
    <w:rsid w:val="00F715F4"/>
    <w:rsid w:val="00F71722"/>
    <w:rsid w:val="00F718B0"/>
    <w:rsid w:val="00F71E1E"/>
    <w:rsid w:val="00F72213"/>
    <w:rsid w:val="00F7268E"/>
    <w:rsid w:val="00F72F03"/>
    <w:rsid w:val="00F7312B"/>
    <w:rsid w:val="00F731B0"/>
    <w:rsid w:val="00F731B6"/>
    <w:rsid w:val="00F738CC"/>
    <w:rsid w:val="00F73BA6"/>
    <w:rsid w:val="00F74127"/>
    <w:rsid w:val="00F74565"/>
    <w:rsid w:val="00F752A7"/>
    <w:rsid w:val="00F752BC"/>
    <w:rsid w:val="00F75751"/>
    <w:rsid w:val="00F75BA3"/>
    <w:rsid w:val="00F75E88"/>
    <w:rsid w:val="00F7783B"/>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0EE"/>
    <w:rsid w:val="00F9363A"/>
    <w:rsid w:val="00F940D6"/>
    <w:rsid w:val="00F9417A"/>
    <w:rsid w:val="00F9418E"/>
    <w:rsid w:val="00F94A71"/>
    <w:rsid w:val="00F952A0"/>
    <w:rsid w:val="00F95581"/>
    <w:rsid w:val="00F95681"/>
    <w:rsid w:val="00F95D36"/>
    <w:rsid w:val="00F968C2"/>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8EB"/>
    <w:rsid w:val="00FB1BEF"/>
    <w:rsid w:val="00FB23E1"/>
    <w:rsid w:val="00FB26D7"/>
    <w:rsid w:val="00FB27FD"/>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1C3E"/>
    <w:rsid w:val="00FC20DE"/>
    <w:rsid w:val="00FC27B2"/>
    <w:rsid w:val="00FC3205"/>
    <w:rsid w:val="00FC3FC5"/>
    <w:rsid w:val="00FC4973"/>
    <w:rsid w:val="00FC4AA8"/>
    <w:rsid w:val="00FC5379"/>
    <w:rsid w:val="00FC566E"/>
    <w:rsid w:val="00FC5AA6"/>
    <w:rsid w:val="00FC5F6F"/>
    <w:rsid w:val="00FC6860"/>
    <w:rsid w:val="00FC6B44"/>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7C4"/>
    <w:rsid w:val="00FD4999"/>
    <w:rsid w:val="00FD49FE"/>
    <w:rsid w:val="00FD5856"/>
    <w:rsid w:val="00FD58B1"/>
    <w:rsid w:val="00FD649E"/>
    <w:rsid w:val="00FD6A91"/>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D67"/>
    <w:rsid w:val="00FF21DB"/>
    <w:rsid w:val="00FF21E8"/>
    <w:rsid w:val="00FF24D8"/>
    <w:rsid w:val="00FF2533"/>
    <w:rsid w:val="00FF26B4"/>
    <w:rsid w:val="00FF2A49"/>
    <w:rsid w:val="00FF2E26"/>
    <w:rsid w:val="00FF35BF"/>
    <w:rsid w:val="00FF36AF"/>
    <w:rsid w:val="00FF4278"/>
    <w:rsid w:val="00FF44ED"/>
    <w:rsid w:val="00FF4A0D"/>
    <w:rsid w:val="00FF4DA2"/>
    <w:rsid w:val="00FF4FAB"/>
    <w:rsid w:val="00FF5082"/>
    <w:rsid w:val="00FF597A"/>
    <w:rsid w:val="00FF5B57"/>
    <w:rsid w:val="00FF6120"/>
    <w:rsid w:val="00FF61F4"/>
    <w:rsid w:val="00FF769D"/>
    <w:rsid w:val="00FF7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rPr>
  </w:style>
  <w:style w:type="character" w:customStyle="1" w:styleId="baj">
    <w:name w:val="b_aj"/>
    <w:basedOn w:val="Fuentedeprrafopredeter"/>
    <w:rsid w:val="00860DD0"/>
    <w:rPr>
      <w:rFonts w:cs="Times New Roman"/>
    </w:rPr>
  </w:style>
  <w:style w:type="character" w:styleId="Refdecomentario">
    <w:name w:val="annotation reference"/>
    <w:basedOn w:val="Fuentedeprrafopredeter"/>
    <w:uiPriority w:val="99"/>
    <w:semiHidden/>
    <w:unhideWhenUsed/>
    <w:rsid w:val="00CD78AC"/>
    <w:rPr>
      <w:rFonts w:cs="Times New Roman"/>
      <w:sz w:val="16"/>
      <w:szCs w:val="16"/>
    </w:rPr>
  </w:style>
  <w:style w:type="paragraph" w:styleId="Textocomentario">
    <w:name w:val="annotation text"/>
    <w:basedOn w:val="Normal"/>
    <w:link w:val="TextocomentarioCar"/>
    <w:uiPriority w:val="99"/>
    <w:semiHidden/>
    <w:unhideWhenUsed/>
    <w:rsid w:val="00CD78AC"/>
    <w:rPr>
      <w:sz w:val="20"/>
      <w:szCs w:val="20"/>
    </w:rPr>
  </w:style>
  <w:style w:type="character" w:customStyle="1" w:styleId="TextocomentarioCar">
    <w:name w:val="Texto comentario Car"/>
    <w:basedOn w:val="Fuentedeprrafopredeter"/>
    <w:link w:val="Textocomentario"/>
    <w:uiPriority w:val="99"/>
    <w:semiHidden/>
    <w:locked/>
    <w:rsid w:val="00CD78AC"/>
    <w:rPr>
      <w:rFonts w:ascii="Courier New" w:hAnsi="Courier New" w:cs="Verdana"/>
      <w:lang w:val="es-ES" w:eastAsia="es-ES"/>
    </w:rPr>
  </w:style>
  <w:style w:type="paragraph" w:styleId="Asuntodelcomentario">
    <w:name w:val="annotation subject"/>
    <w:basedOn w:val="Textocomentario"/>
    <w:next w:val="Textocomentario"/>
    <w:link w:val="AsuntodelcomentarioCar"/>
    <w:uiPriority w:val="99"/>
    <w:semiHidden/>
    <w:unhideWhenUsed/>
    <w:rsid w:val="00CD78AC"/>
    <w:rPr>
      <w:b/>
      <w:bCs/>
    </w:rPr>
  </w:style>
  <w:style w:type="character" w:customStyle="1" w:styleId="AsuntodelcomentarioCar">
    <w:name w:val="Asunto del comentario Car"/>
    <w:basedOn w:val="TextocomentarioCar"/>
    <w:link w:val="Asuntodelcomentario"/>
    <w:uiPriority w:val="99"/>
    <w:semiHidden/>
    <w:locked/>
    <w:rsid w:val="00CD78AC"/>
    <w:rPr>
      <w:rFonts w:ascii="Courier New" w:hAnsi="Courier New" w:cs="Verdana"/>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rPr>
  </w:style>
  <w:style w:type="character" w:customStyle="1" w:styleId="baj">
    <w:name w:val="b_aj"/>
    <w:basedOn w:val="Fuentedeprrafopredeter"/>
    <w:rsid w:val="00860DD0"/>
    <w:rPr>
      <w:rFonts w:cs="Times New Roman"/>
    </w:rPr>
  </w:style>
  <w:style w:type="character" w:styleId="Refdecomentario">
    <w:name w:val="annotation reference"/>
    <w:basedOn w:val="Fuentedeprrafopredeter"/>
    <w:uiPriority w:val="99"/>
    <w:semiHidden/>
    <w:unhideWhenUsed/>
    <w:rsid w:val="00CD78AC"/>
    <w:rPr>
      <w:rFonts w:cs="Times New Roman"/>
      <w:sz w:val="16"/>
      <w:szCs w:val="16"/>
    </w:rPr>
  </w:style>
  <w:style w:type="paragraph" w:styleId="Textocomentario">
    <w:name w:val="annotation text"/>
    <w:basedOn w:val="Normal"/>
    <w:link w:val="TextocomentarioCar"/>
    <w:uiPriority w:val="99"/>
    <w:semiHidden/>
    <w:unhideWhenUsed/>
    <w:rsid w:val="00CD78AC"/>
    <w:rPr>
      <w:sz w:val="20"/>
      <w:szCs w:val="20"/>
    </w:rPr>
  </w:style>
  <w:style w:type="character" w:customStyle="1" w:styleId="TextocomentarioCar">
    <w:name w:val="Texto comentario Car"/>
    <w:basedOn w:val="Fuentedeprrafopredeter"/>
    <w:link w:val="Textocomentario"/>
    <w:uiPriority w:val="99"/>
    <w:semiHidden/>
    <w:locked/>
    <w:rsid w:val="00CD78AC"/>
    <w:rPr>
      <w:rFonts w:ascii="Courier New" w:hAnsi="Courier New" w:cs="Verdana"/>
      <w:lang w:val="es-ES" w:eastAsia="es-ES"/>
    </w:rPr>
  </w:style>
  <w:style w:type="paragraph" w:styleId="Asuntodelcomentario">
    <w:name w:val="annotation subject"/>
    <w:basedOn w:val="Textocomentario"/>
    <w:next w:val="Textocomentario"/>
    <w:link w:val="AsuntodelcomentarioCar"/>
    <w:uiPriority w:val="99"/>
    <w:semiHidden/>
    <w:unhideWhenUsed/>
    <w:rsid w:val="00CD78AC"/>
    <w:rPr>
      <w:b/>
      <w:bCs/>
    </w:rPr>
  </w:style>
  <w:style w:type="character" w:customStyle="1" w:styleId="AsuntodelcomentarioCar">
    <w:name w:val="Asunto del comentario Car"/>
    <w:basedOn w:val="TextocomentarioCar"/>
    <w:link w:val="Asuntodelcomentario"/>
    <w:uiPriority w:val="99"/>
    <w:semiHidden/>
    <w:locked/>
    <w:rsid w:val="00CD78AC"/>
    <w:rPr>
      <w:rFonts w:ascii="Courier New" w:hAnsi="Courier New" w:cs="Verdana"/>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4859">
      <w:marLeft w:val="0"/>
      <w:marRight w:val="0"/>
      <w:marTop w:val="0"/>
      <w:marBottom w:val="0"/>
      <w:divBdr>
        <w:top w:val="none" w:sz="0" w:space="0" w:color="auto"/>
        <w:left w:val="none" w:sz="0" w:space="0" w:color="auto"/>
        <w:bottom w:val="none" w:sz="0" w:space="0" w:color="auto"/>
        <w:right w:val="none" w:sz="0" w:space="0" w:color="auto"/>
      </w:divBdr>
    </w:div>
    <w:div w:id="260454860">
      <w:marLeft w:val="0"/>
      <w:marRight w:val="0"/>
      <w:marTop w:val="0"/>
      <w:marBottom w:val="0"/>
      <w:divBdr>
        <w:top w:val="none" w:sz="0" w:space="0" w:color="auto"/>
        <w:left w:val="none" w:sz="0" w:space="0" w:color="auto"/>
        <w:bottom w:val="none" w:sz="0" w:space="0" w:color="auto"/>
        <w:right w:val="none" w:sz="0" w:space="0" w:color="auto"/>
      </w:divBdr>
    </w:div>
    <w:div w:id="260454861">
      <w:marLeft w:val="0"/>
      <w:marRight w:val="0"/>
      <w:marTop w:val="0"/>
      <w:marBottom w:val="0"/>
      <w:divBdr>
        <w:top w:val="none" w:sz="0" w:space="0" w:color="auto"/>
        <w:left w:val="none" w:sz="0" w:space="0" w:color="auto"/>
        <w:bottom w:val="none" w:sz="0" w:space="0" w:color="auto"/>
        <w:right w:val="none" w:sz="0" w:space="0" w:color="auto"/>
      </w:divBdr>
    </w:div>
    <w:div w:id="260454862">
      <w:marLeft w:val="0"/>
      <w:marRight w:val="0"/>
      <w:marTop w:val="0"/>
      <w:marBottom w:val="0"/>
      <w:divBdr>
        <w:top w:val="none" w:sz="0" w:space="0" w:color="auto"/>
        <w:left w:val="none" w:sz="0" w:space="0" w:color="auto"/>
        <w:bottom w:val="none" w:sz="0" w:space="0" w:color="auto"/>
        <w:right w:val="none" w:sz="0" w:space="0" w:color="auto"/>
      </w:divBdr>
    </w:div>
    <w:div w:id="260454863">
      <w:marLeft w:val="0"/>
      <w:marRight w:val="0"/>
      <w:marTop w:val="0"/>
      <w:marBottom w:val="0"/>
      <w:divBdr>
        <w:top w:val="none" w:sz="0" w:space="0" w:color="auto"/>
        <w:left w:val="none" w:sz="0" w:space="0" w:color="auto"/>
        <w:bottom w:val="none" w:sz="0" w:space="0" w:color="auto"/>
        <w:right w:val="none" w:sz="0" w:space="0" w:color="auto"/>
      </w:divBdr>
    </w:div>
    <w:div w:id="260454864">
      <w:marLeft w:val="0"/>
      <w:marRight w:val="0"/>
      <w:marTop w:val="0"/>
      <w:marBottom w:val="0"/>
      <w:divBdr>
        <w:top w:val="none" w:sz="0" w:space="0" w:color="auto"/>
        <w:left w:val="none" w:sz="0" w:space="0" w:color="auto"/>
        <w:bottom w:val="none" w:sz="0" w:space="0" w:color="auto"/>
        <w:right w:val="none" w:sz="0" w:space="0" w:color="auto"/>
      </w:divBdr>
    </w:div>
    <w:div w:id="260454865">
      <w:marLeft w:val="0"/>
      <w:marRight w:val="0"/>
      <w:marTop w:val="0"/>
      <w:marBottom w:val="0"/>
      <w:divBdr>
        <w:top w:val="none" w:sz="0" w:space="0" w:color="auto"/>
        <w:left w:val="none" w:sz="0" w:space="0" w:color="auto"/>
        <w:bottom w:val="none" w:sz="0" w:space="0" w:color="auto"/>
        <w:right w:val="none" w:sz="0" w:space="0" w:color="auto"/>
      </w:divBdr>
    </w:div>
    <w:div w:id="260454866">
      <w:marLeft w:val="0"/>
      <w:marRight w:val="0"/>
      <w:marTop w:val="0"/>
      <w:marBottom w:val="0"/>
      <w:divBdr>
        <w:top w:val="none" w:sz="0" w:space="0" w:color="auto"/>
        <w:left w:val="none" w:sz="0" w:space="0" w:color="auto"/>
        <w:bottom w:val="none" w:sz="0" w:space="0" w:color="auto"/>
        <w:right w:val="none" w:sz="0" w:space="0" w:color="auto"/>
      </w:divBdr>
    </w:div>
    <w:div w:id="260454867">
      <w:marLeft w:val="0"/>
      <w:marRight w:val="0"/>
      <w:marTop w:val="0"/>
      <w:marBottom w:val="0"/>
      <w:divBdr>
        <w:top w:val="none" w:sz="0" w:space="0" w:color="auto"/>
        <w:left w:val="none" w:sz="0" w:space="0" w:color="auto"/>
        <w:bottom w:val="none" w:sz="0" w:space="0" w:color="auto"/>
        <w:right w:val="none" w:sz="0" w:space="0" w:color="auto"/>
      </w:divBdr>
    </w:div>
    <w:div w:id="260454868">
      <w:marLeft w:val="0"/>
      <w:marRight w:val="0"/>
      <w:marTop w:val="0"/>
      <w:marBottom w:val="0"/>
      <w:divBdr>
        <w:top w:val="none" w:sz="0" w:space="0" w:color="auto"/>
        <w:left w:val="none" w:sz="0" w:space="0" w:color="auto"/>
        <w:bottom w:val="none" w:sz="0" w:space="0" w:color="auto"/>
        <w:right w:val="none" w:sz="0" w:space="0" w:color="auto"/>
      </w:divBdr>
    </w:div>
    <w:div w:id="260454869">
      <w:marLeft w:val="0"/>
      <w:marRight w:val="0"/>
      <w:marTop w:val="0"/>
      <w:marBottom w:val="0"/>
      <w:divBdr>
        <w:top w:val="none" w:sz="0" w:space="0" w:color="auto"/>
        <w:left w:val="none" w:sz="0" w:space="0" w:color="auto"/>
        <w:bottom w:val="none" w:sz="0" w:space="0" w:color="auto"/>
        <w:right w:val="none" w:sz="0" w:space="0" w:color="auto"/>
      </w:divBdr>
    </w:div>
    <w:div w:id="260454870">
      <w:marLeft w:val="0"/>
      <w:marRight w:val="0"/>
      <w:marTop w:val="0"/>
      <w:marBottom w:val="0"/>
      <w:divBdr>
        <w:top w:val="none" w:sz="0" w:space="0" w:color="auto"/>
        <w:left w:val="none" w:sz="0" w:space="0" w:color="auto"/>
        <w:bottom w:val="none" w:sz="0" w:space="0" w:color="auto"/>
        <w:right w:val="none" w:sz="0" w:space="0" w:color="auto"/>
      </w:divBdr>
    </w:div>
    <w:div w:id="260454871">
      <w:marLeft w:val="0"/>
      <w:marRight w:val="0"/>
      <w:marTop w:val="0"/>
      <w:marBottom w:val="0"/>
      <w:divBdr>
        <w:top w:val="none" w:sz="0" w:space="0" w:color="auto"/>
        <w:left w:val="none" w:sz="0" w:space="0" w:color="auto"/>
        <w:bottom w:val="none" w:sz="0" w:space="0" w:color="auto"/>
        <w:right w:val="none" w:sz="0" w:space="0" w:color="auto"/>
      </w:divBdr>
    </w:div>
    <w:div w:id="260454872">
      <w:marLeft w:val="0"/>
      <w:marRight w:val="0"/>
      <w:marTop w:val="0"/>
      <w:marBottom w:val="0"/>
      <w:divBdr>
        <w:top w:val="none" w:sz="0" w:space="0" w:color="auto"/>
        <w:left w:val="none" w:sz="0" w:space="0" w:color="auto"/>
        <w:bottom w:val="none" w:sz="0" w:space="0" w:color="auto"/>
        <w:right w:val="none" w:sz="0" w:space="0" w:color="auto"/>
      </w:divBdr>
    </w:div>
    <w:div w:id="260454873">
      <w:marLeft w:val="0"/>
      <w:marRight w:val="0"/>
      <w:marTop w:val="0"/>
      <w:marBottom w:val="0"/>
      <w:divBdr>
        <w:top w:val="none" w:sz="0" w:space="0" w:color="auto"/>
        <w:left w:val="none" w:sz="0" w:space="0" w:color="auto"/>
        <w:bottom w:val="none" w:sz="0" w:space="0" w:color="auto"/>
        <w:right w:val="none" w:sz="0" w:space="0" w:color="auto"/>
      </w:divBdr>
    </w:div>
    <w:div w:id="260454874">
      <w:marLeft w:val="0"/>
      <w:marRight w:val="0"/>
      <w:marTop w:val="0"/>
      <w:marBottom w:val="0"/>
      <w:divBdr>
        <w:top w:val="none" w:sz="0" w:space="0" w:color="auto"/>
        <w:left w:val="none" w:sz="0" w:space="0" w:color="auto"/>
        <w:bottom w:val="none" w:sz="0" w:space="0" w:color="auto"/>
        <w:right w:val="none" w:sz="0" w:space="0" w:color="auto"/>
      </w:divBdr>
    </w:div>
    <w:div w:id="260454875">
      <w:marLeft w:val="0"/>
      <w:marRight w:val="0"/>
      <w:marTop w:val="0"/>
      <w:marBottom w:val="0"/>
      <w:divBdr>
        <w:top w:val="none" w:sz="0" w:space="0" w:color="auto"/>
        <w:left w:val="none" w:sz="0" w:space="0" w:color="auto"/>
        <w:bottom w:val="none" w:sz="0" w:space="0" w:color="auto"/>
        <w:right w:val="none" w:sz="0" w:space="0" w:color="auto"/>
      </w:divBdr>
    </w:div>
    <w:div w:id="260454876">
      <w:marLeft w:val="0"/>
      <w:marRight w:val="0"/>
      <w:marTop w:val="0"/>
      <w:marBottom w:val="0"/>
      <w:divBdr>
        <w:top w:val="none" w:sz="0" w:space="0" w:color="auto"/>
        <w:left w:val="none" w:sz="0" w:space="0" w:color="auto"/>
        <w:bottom w:val="none" w:sz="0" w:space="0" w:color="auto"/>
        <w:right w:val="none" w:sz="0" w:space="0" w:color="auto"/>
      </w:divBdr>
    </w:div>
    <w:div w:id="260454879">
      <w:marLeft w:val="0"/>
      <w:marRight w:val="0"/>
      <w:marTop w:val="0"/>
      <w:marBottom w:val="0"/>
      <w:divBdr>
        <w:top w:val="none" w:sz="0" w:space="0" w:color="auto"/>
        <w:left w:val="none" w:sz="0" w:space="0" w:color="auto"/>
        <w:bottom w:val="none" w:sz="0" w:space="0" w:color="auto"/>
        <w:right w:val="none" w:sz="0" w:space="0" w:color="auto"/>
      </w:divBdr>
      <w:divsChild>
        <w:div w:id="260454877">
          <w:marLeft w:val="0"/>
          <w:marRight w:val="0"/>
          <w:marTop w:val="0"/>
          <w:marBottom w:val="0"/>
          <w:divBdr>
            <w:top w:val="none" w:sz="0" w:space="0" w:color="auto"/>
            <w:left w:val="none" w:sz="0" w:space="0" w:color="auto"/>
            <w:bottom w:val="none" w:sz="0" w:space="0" w:color="auto"/>
            <w:right w:val="none" w:sz="0" w:space="0" w:color="auto"/>
          </w:divBdr>
        </w:div>
        <w:div w:id="260454878">
          <w:marLeft w:val="0"/>
          <w:marRight w:val="0"/>
          <w:marTop w:val="0"/>
          <w:marBottom w:val="0"/>
          <w:divBdr>
            <w:top w:val="none" w:sz="0" w:space="0" w:color="auto"/>
            <w:left w:val="none" w:sz="0" w:space="0" w:color="auto"/>
            <w:bottom w:val="none" w:sz="0" w:space="0" w:color="auto"/>
            <w:right w:val="none" w:sz="0" w:space="0" w:color="auto"/>
          </w:divBdr>
        </w:div>
        <w:div w:id="260454880">
          <w:marLeft w:val="0"/>
          <w:marRight w:val="0"/>
          <w:marTop w:val="0"/>
          <w:marBottom w:val="0"/>
          <w:divBdr>
            <w:top w:val="none" w:sz="0" w:space="0" w:color="auto"/>
            <w:left w:val="none" w:sz="0" w:space="0" w:color="auto"/>
            <w:bottom w:val="none" w:sz="0" w:space="0" w:color="auto"/>
            <w:right w:val="none" w:sz="0" w:space="0" w:color="auto"/>
          </w:divBdr>
        </w:div>
        <w:div w:id="260454881">
          <w:marLeft w:val="0"/>
          <w:marRight w:val="0"/>
          <w:marTop w:val="0"/>
          <w:marBottom w:val="0"/>
          <w:divBdr>
            <w:top w:val="none" w:sz="0" w:space="0" w:color="auto"/>
            <w:left w:val="none" w:sz="0" w:space="0" w:color="auto"/>
            <w:bottom w:val="none" w:sz="0" w:space="0" w:color="auto"/>
            <w:right w:val="none" w:sz="0" w:space="0" w:color="auto"/>
          </w:divBdr>
        </w:div>
        <w:div w:id="260454882">
          <w:marLeft w:val="0"/>
          <w:marRight w:val="0"/>
          <w:marTop w:val="0"/>
          <w:marBottom w:val="0"/>
          <w:divBdr>
            <w:top w:val="none" w:sz="0" w:space="0" w:color="auto"/>
            <w:left w:val="none" w:sz="0" w:space="0" w:color="auto"/>
            <w:bottom w:val="none" w:sz="0" w:space="0" w:color="auto"/>
            <w:right w:val="none" w:sz="0" w:space="0" w:color="auto"/>
          </w:divBdr>
        </w:div>
        <w:div w:id="260454883">
          <w:marLeft w:val="0"/>
          <w:marRight w:val="0"/>
          <w:marTop w:val="0"/>
          <w:marBottom w:val="0"/>
          <w:divBdr>
            <w:top w:val="none" w:sz="0" w:space="0" w:color="auto"/>
            <w:left w:val="none" w:sz="0" w:space="0" w:color="auto"/>
            <w:bottom w:val="none" w:sz="0" w:space="0" w:color="auto"/>
            <w:right w:val="none" w:sz="0" w:space="0" w:color="auto"/>
          </w:divBdr>
        </w:div>
        <w:div w:id="260454886">
          <w:marLeft w:val="0"/>
          <w:marRight w:val="0"/>
          <w:marTop w:val="0"/>
          <w:marBottom w:val="0"/>
          <w:divBdr>
            <w:top w:val="none" w:sz="0" w:space="0" w:color="auto"/>
            <w:left w:val="none" w:sz="0" w:space="0" w:color="auto"/>
            <w:bottom w:val="none" w:sz="0" w:space="0" w:color="auto"/>
            <w:right w:val="none" w:sz="0" w:space="0" w:color="auto"/>
          </w:divBdr>
        </w:div>
        <w:div w:id="260454888">
          <w:marLeft w:val="0"/>
          <w:marRight w:val="0"/>
          <w:marTop w:val="0"/>
          <w:marBottom w:val="0"/>
          <w:divBdr>
            <w:top w:val="none" w:sz="0" w:space="0" w:color="auto"/>
            <w:left w:val="none" w:sz="0" w:space="0" w:color="auto"/>
            <w:bottom w:val="none" w:sz="0" w:space="0" w:color="auto"/>
            <w:right w:val="none" w:sz="0" w:space="0" w:color="auto"/>
          </w:divBdr>
        </w:div>
        <w:div w:id="260454889">
          <w:marLeft w:val="0"/>
          <w:marRight w:val="0"/>
          <w:marTop w:val="0"/>
          <w:marBottom w:val="0"/>
          <w:divBdr>
            <w:top w:val="none" w:sz="0" w:space="0" w:color="auto"/>
            <w:left w:val="none" w:sz="0" w:space="0" w:color="auto"/>
            <w:bottom w:val="none" w:sz="0" w:space="0" w:color="auto"/>
            <w:right w:val="none" w:sz="0" w:space="0" w:color="auto"/>
          </w:divBdr>
        </w:div>
        <w:div w:id="260454890">
          <w:marLeft w:val="0"/>
          <w:marRight w:val="0"/>
          <w:marTop w:val="0"/>
          <w:marBottom w:val="0"/>
          <w:divBdr>
            <w:top w:val="none" w:sz="0" w:space="0" w:color="auto"/>
            <w:left w:val="none" w:sz="0" w:space="0" w:color="auto"/>
            <w:bottom w:val="none" w:sz="0" w:space="0" w:color="auto"/>
            <w:right w:val="none" w:sz="0" w:space="0" w:color="auto"/>
          </w:divBdr>
        </w:div>
        <w:div w:id="260454891">
          <w:marLeft w:val="0"/>
          <w:marRight w:val="0"/>
          <w:marTop w:val="0"/>
          <w:marBottom w:val="0"/>
          <w:divBdr>
            <w:top w:val="none" w:sz="0" w:space="0" w:color="auto"/>
            <w:left w:val="none" w:sz="0" w:space="0" w:color="auto"/>
            <w:bottom w:val="none" w:sz="0" w:space="0" w:color="auto"/>
            <w:right w:val="none" w:sz="0" w:space="0" w:color="auto"/>
          </w:divBdr>
        </w:div>
        <w:div w:id="260454892">
          <w:marLeft w:val="0"/>
          <w:marRight w:val="0"/>
          <w:marTop w:val="0"/>
          <w:marBottom w:val="0"/>
          <w:divBdr>
            <w:top w:val="none" w:sz="0" w:space="0" w:color="auto"/>
            <w:left w:val="none" w:sz="0" w:space="0" w:color="auto"/>
            <w:bottom w:val="none" w:sz="0" w:space="0" w:color="auto"/>
            <w:right w:val="none" w:sz="0" w:space="0" w:color="auto"/>
          </w:divBdr>
        </w:div>
        <w:div w:id="260454893">
          <w:marLeft w:val="0"/>
          <w:marRight w:val="0"/>
          <w:marTop w:val="0"/>
          <w:marBottom w:val="0"/>
          <w:divBdr>
            <w:top w:val="none" w:sz="0" w:space="0" w:color="auto"/>
            <w:left w:val="none" w:sz="0" w:space="0" w:color="auto"/>
            <w:bottom w:val="none" w:sz="0" w:space="0" w:color="auto"/>
            <w:right w:val="none" w:sz="0" w:space="0" w:color="auto"/>
          </w:divBdr>
        </w:div>
        <w:div w:id="260454894">
          <w:marLeft w:val="0"/>
          <w:marRight w:val="0"/>
          <w:marTop w:val="0"/>
          <w:marBottom w:val="0"/>
          <w:divBdr>
            <w:top w:val="none" w:sz="0" w:space="0" w:color="auto"/>
            <w:left w:val="none" w:sz="0" w:space="0" w:color="auto"/>
            <w:bottom w:val="none" w:sz="0" w:space="0" w:color="auto"/>
            <w:right w:val="none" w:sz="0" w:space="0" w:color="auto"/>
          </w:divBdr>
        </w:div>
        <w:div w:id="260454895">
          <w:marLeft w:val="0"/>
          <w:marRight w:val="0"/>
          <w:marTop w:val="0"/>
          <w:marBottom w:val="0"/>
          <w:divBdr>
            <w:top w:val="none" w:sz="0" w:space="0" w:color="auto"/>
            <w:left w:val="none" w:sz="0" w:space="0" w:color="auto"/>
            <w:bottom w:val="none" w:sz="0" w:space="0" w:color="auto"/>
            <w:right w:val="none" w:sz="0" w:space="0" w:color="auto"/>
          </w:divBdr>
        </w:div>
        <w:div w:id="260454896">
          <w:marLeft w:val="0"/>
          <w:marRight w:val="0"/>
          <w:marTop w:val="0"/>
          <w:marBottom w:val="0"/>
          <w:divBdr>
            <w:top w:val="none" w:sz="0" w:space="0" w:color="auto"/>
            <w:left w:val="none" w:sz="0" w:space="0" w:color="auto"/>
            <w:bottom w:val="none" w:sz="0" w:space="0" w:color="auto"/>
            <w:right w:val="none" w:sz="0" w:space="0" w:color="auto"/>
          </w:divBdr>
        </w:div>
        <w:div w:id="260454897">
          <w:marLeft w:val="0"/>
          <w:marRight w:val="0"/>
          <w:marTop w:val="0"/>
          <w:marBottom w:val="0"/>
          <w:divBdr>
            <w:top w:val="none" w:sz="0" w:space="0" w:color="auto"/>
            <w:left w:val="none" w:sz="0" w:space="0" w:color="auto"/>
            <w:bottom w:val="none" w:sz="0" w:space="0" w:color="auto"/>
            <w:right w:val="none" w:sz="0" w:space="0" w:color="auto"/>
          </w:divBdr>
        </w:div>
        <w:div w:id="260454898">
          <w:marLeft w:val="0"/>
          <w:marRight w:val="0"/>
          <w:marTop w:val="0"/>
          <w:marBottom w:val="0"/>
          <w:divBdr>
            <w:top w:val="none" w:sz="0" w:space="0" w:color="auto"/>
            <w:left w:val="none" w:sz="0" w:space="0" w:color="auto"/>
            <w:bottom w:val="none" w:sz="0" w:space="0" w:color="auto"/>
            <w:right w:val="none" w:sz="0" w:space="0" w:color="auto"/>
          </w:divBdr>
        </w:div>
        <w:div w:id="260454899">
          <w:marLeft w:val="0"/>
          <w:marRight w:val="0"/>
          <w:marTop w:val="0"/>
          <w:marBottom w:val="0"/>
          <w:divBdr>
            <w:top w:val="none" w:sz="0" w:space="0" w:color="auto"/>
            <w:left w:val="none" w:sz="0" w:space="0" w:color="auto"/>
            <w:bottom w:val="none" w:sz="0" w:space="0" w:color="auto"/>
            <w:right w:val="none" w:sz="0" w:space="0" w:color="auto"/>
          </w:divBdr>
        </w:div>
        <w:div w:id="260454901">
          <w:marLeft w:val="0"/>
          <w:marRight w:val="0"/>
          <w:marTop w:val="0"/>
          <w:marBottom w:val="0"/>
          <w:divBdr>
            <w:top w:val="none" w:sz="0" w:space="0" w:color="auto"/>
            <w:left w:val="none" w:sz="0" w:space="0" w:color="auto"/>
            <w:bottom w:val="none" w:sz="0" w:space="0" w:color="auto"/>
            <w:right w:val="none" w:sz="0" w:space="0" w:color="auto"/>
          </w:divBdr>
        </w:div>
        <w:div w:id="260454902">
          <w:marLeft w:val="0"/>
          <w:marRight w:val="0"/>
          <w:marTop w:val="0"/>
          <w:marBottom w:val="0"/>
          <w:divBdr>
            <w:top w:val="none" w:sz="0" w:space="0" w:color="auto"/>
            <w:left w:val="none" w:sz="0" w:space="0" w:color="auto"/>
            <w:bottom w:val="none" w:sz="0" w:space="0" w:color="auto"/>
            <w:right w:val="none" w:sz="0" w:space="0" w:color="auto"/>
          </w:divBdr>
        </w:div>
        <w:div w:id="260454903">
          <w:marLeft w:val="0"/>
          <w:marRight w:val="0"/>
          <w:marTop w:val="0"/>
          <w:marBottom w:val="0"/>
          <w:divBdr>
            <w:top w:val="none" w:sz="0" w:space="0" w:color="auto"/>
            <w:left w:val="none" w:sz="0" w:space="0" w:color="auto"/>
            <w:bottom w:val="none" w:sz="0" w:space="0" w:color="auto"/>
            <w:right w:val="none" w:sz="0" w:space="0" w:color="auto"/>
          </w:divBdr>
        </w:div>
        <w:div w:id="260454904">
          <w:marLeft w:val="0"/>
          <w:marRight w:val="0"/>
          <w:marTop w:val="0"/>
          <w:marBottom w:val="0"/>
          <w:divBdr>
            <w:top w:val="none" w:sz="0" w:space="0" w:color="auto"/>
            <w:left w:val="none" w:sz="0" w:space="0" w:color="auto"/>
            <w:bottom w:val="none" w:sz="0" w:space="0" w:color="auto"/>
            <w:right w:val="none" w:sz="0" w:space="0" w:color="auto"/>
          </w:divBdr>
        </w:div>
        <w:div w:id="260454905">
          <w:marLeft w:val="0"/>
          <w:marRight w:val="0"/>
          <w:marTop w:val="0"/>
          <w:marBottom w:val="0"/>
          <w:divBdr>
            <w:top w:val="none" w:sz="0" w:space="0" w:color="auto"/>
            <w:left w:val="none" w:sz="0" w:space="0" w:color="auto"/>
            <w:bottom w:val="none" w:sz="0" w:space="0" w:color="auto"/>
            <w:right w:val="none" w:sz="0" w:space="0" w:color="auto"/>
          </w:divBdr>
        </w:div>
        <w:div w:id="260454906">
          <w:marLeft w:val="0"/>
          <w:marRight w:val="0"/>
          <w:marTop w:val="0"/>
          <w:marBottom w:val="0"/>
          <w:divBdr>
            <w:top w:val="none" w:sz="0" w:space="0" w:color="auto"/>
            <w:left w:val="none" w:sz="0" w:space="0" w:color="auto"/>
            <w:bottom w:val="none" w:sz="0" w:space="0" w:color="auto"/>
            <w:right w:val="none" w:sz="0" w:space="0" w:color="auto"/>
          </w:divBdr>
        </w:div>
      </w:divsChild>
    </w:div>
    <w:div w:id="260454884">
      <w:marLeft w:val="0"/>
      <w:marRight w:val="0"/>
      <w:marTop w:val="0"/>
      <w:marBottom w:val="0"/>
      <w:divBdr>
        <w:top w:val="none" w:sz="0" w:space="0" w:color="auto"/>
        <w:left w:val="none" w:sz="0" w:space="0" w:color="auto"/>
        <w:bottom w:val="none" w:sz="0" w:space="0" w:color="auto"/>
        <w:right w:val="none" w:sz="0" w:space="0" w:color="auto"/>
      </w:divBdr>
    </w:div>
    <w:div w:id="260454887">
      <w:marLeft w:val="0"/>
      <w:marRight w:val="0"/>
      <w:marTop w:val="0"/>
      <w:marBottom w:val="0"/>
      <w:divBdr>
        <w:top w:val="none" w:sz="0" w:space="0" w:color="auto"/>
        <w:left w:val="none" w:sz="0" w:space="0" w:color="auto"/>
        <w:bottom w:val="none" w:sz="0" w:space="0" w:color="auto"/>
        <w:right w:val="none" w:sz="0" w:space="0" w:color="auto"/>
      </w:divBdr>
      <w:divsChild>
        <w:div w:id="260454885">
          <w:marLeft w:val="0"/>
          <w:marRight w:val="0"/>
          <w:marTop w:val="0"/>
          <w:marBottom w:val="0"/>
          <w:divBdr>
            <w:top w:val="none" w:sz="0" w:space="0" w:color="auto"/>
            <w:left w:val="none" w:sz="0" w:space="0" w:color="auto"/>
            <w:bottom w:val="none" w:sz="0" w:space="0" w:color="auto"/>
            <w:right w:val="none" w:sz="0" w:space="0" w:color="auto"/>
          </w:divBdr>
        </w:div>
        <w:div w:id="260454900">
          <w:marLeft w:val="0"/>
          <w:marRight w:val="0"/>
          <w:marTop w:val="0"/>
          <w:marBottom w:val="0"/>
          <w:divBdr>
            <w:top w:val="none" w:sz="0" w:space="0" w:color="auto"/>
            <w:left w:val="none" w:sz="0" w:space="0" w:color="auto"/>
            <w:bottom w:val="none" w:sz="0" w:space="0" w:color="auto"/>
            <w:right w:val="none" w:sz="0" w:space="0" w:color="auto"/>
          </w:divBdr>
        </w:div>
      </w:divsChild>
    </w:div>
    <w:div w:id="260454908">
      <w:marLeft w:val="0"/>
      <w:marRight w:val="0"/>
      <w:marTop w:val="0"/>
      <w:marBottom w:val="0"/>
      <w:divBdr>
        <w:top w:val="none" w:sz="0" w:space="0" w:color="auto"/>
        <w:left w:val="none" w:sz="0" w:space="0" w:color="auto"/>
        <w:bottom w:val="none" w:sz="0" w:space="0" w:color="auto"/>
        <w:right w:val="none" w:sz="0" w:space="0" w:color="auto"/>
      </w:divBdr>
    </w:div>
    <w:div w:id="260454909">
      <w:marLeft w:val="0"/>
      <w:marRight w:val="0"/>
      <w:marTop w:val="0"/>
      <w:marBottom w:val="0"/>
      <w:divBdr>
        <w:top w:val="none" w:sz="0" w:space="0" w:color="auto"/>
        <w:left w:val="none" w:sz="0" w:space="0" w:color="auto"/>
        <w:bottom w:val="none" w:sz="0" w:space="0" w:color="auto"/>
        <w:right w:val="none" w:sz="0" w:space="0" w:color="auto"/>
      </w:divBdr>
      <w:divsChild>
        <w:div w:id="260454910">
          <w:marLeft w:val="0"/>
          <w:marRight w:val="0"/>
          <w:marTop w:val="0"/>
          <w:marBottom w:val="0"/>
          <w:divBdr>
            <w:top w:val="none" w:sz="0" w:space="0" w:color="auto"/>
            <w:left w:val="none" w:sz="0" w:space="0" w:color="auto"/>
            <w:bottom w:val="none" w:sz="0" w:space="0" w:color="auto"/>
            <w:right w:val="none" w:sz="0" w:space="0" w:color="auto"/>
          </w:divBdr>
          <w:divsChild>
            <w:div w:id="2604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4911">
      <w:marLeft w:val="0"/>
      <w:marRight w:val="0"/>
      <w:marTop w:val="0"/>
      <w:marBottom w:val="0"/>
      <w:divBdr>
        <w:top w:val="none" w:sz="0" w:space="0" w:color="auto"/>
        <w:left w:val="none" w:sz="0" w:space="0" w:color="auto"/>
        <w:bottom w:val="none" w:sz="0" w:space="0" w:color="auto"/>
        <w:right w:val="none" w:sz="0" w:space="0" w:color="auto"/>
      </w:divBdr>
    </w:div>
    <w:div w:id="260454912">
      <w:marLeft w:val="0"/>
      <w:marRight w:val="0"/>
      <w:marTop w:val="0"/>
      <w:marBottom w:val="0"/>
      <w:divBdr>
        <w:top w:val="none" w:sz="0" w:space="0" w:color="auto"/>
        <w:left w:val="none" w:sz="0" w:space="0" w:color="auto"/>
        <w:bottom w:val="none" w:sz="0" w:space="0" w:color="auto"/>
        <w:right w:val="none" w:sz="0" w:space="0" w:color="auto"/>
      </w:divBdr>
    </w:div>
    <w:div w:id="260454913">
      <w:marLeft w:val="0"/>
      <w:marRight w:val="0"/>
      <w:marTop w:val="0"/>
      <w:marBottom w:val="0"/>
      <w:divBdr>
        <w:top w:val="none" w:sz="0" w:space="0" w:color="auto"/>
        <w:left w:val="none" w:sz="0" w:space="0" w:color="auto"/>
        <w:bottom w:val="none" w:sz="0" w:space="0" w:color="auto"/>
        <w:right w:val="none" w:sz="0" w:space="0" w:color="auto"/>
      </w:divBdr>
    </w:div>
    <w:div w:id="260454914">
      <w:marLeft w:val="0"/>
      <w:marRight w:val="0"/>
      <w:marTop w:val="0"/>
      <w:marBottom w:val="0"/>
      <w:divBdr>
        <w:top w:val="none" w:sz="0" w:space="0" w:color="auto"/>
        <w:left w:val="none" w:sz="0" w:space="0" w:color="auto"/>
        <w:bottom w:val="none" w:sz="0" w:space="0" w:color="auto"/>
        <w:right w:val="none" w:sz="0" w:space="0" w:color="auto"/>
      </w:divBdr>
    </w:div>
    <w:div w:id="260454915">
      <w:marLeft w:val="0"/>
      <w:marRight w:val="0"/>
      <w:marTop w:val="0"/>
      <w:marBottom w:val="0"/>
      <w:divBdr>
        <w:top w:val="none" w:sz="0" w:space="0" w:color="auto"/>
        <w:left w:val="none" w:sz="0" w:space="0" w:color="auto"/>
        <w:bottom w:val="none" w:sz="0" w:space="0" w:color="auto"/>
        <w:right w:val="none" w:sz="0" w:space="0" w:color="auto"/>
      </w:divBdr>
    </w:div>
    <w:div w:id="260454916">
      <w:marLeft w:val="0"/>
      <w:marRight w:val="0"/>
      <w:marTop w:val="0"/>
      <w:marBottom w:val="0"/>
      <w:divBdr>
        <w:top w:val="none" w:sz="0" w:space="0" w:color="auto"/>
        <w:left w:val="none" w:sz="0" w:space="0" w:color="auto"/>
        <w:bottom w:val="none" w:sz="0" w:space="0" w:color="auto"/>
        <w:right w:val="none" w:sz="0" w:space="0" w:color="auto"/>
      </w:divBdr>
    </w:div>
    <w:div w:id="260454917">
      <w:marLeft w:val="0"/>
      <w:marRight w:val="0"/>
      <w:marTop w:val="0"/>
      <w:marBottom w:val="0"/>
      <w:divBdr>
        <w:top w:val="none" w:sz="0" w:space="0" w:color="auto"/>
        <w:left w:val="none" w:sz="0" w:space="0" w:color="auto"/>
        <w:bottom w:val="none" w:sz="0" w:space="0" w:color="auto"/>
        <w:right w:val="none" w:sz="0" w:space="0" w:color="auto"/>
      </w:divBdr>
    </w:div>
    <w:div w:id="260454918">
      <w:marLeft w:val="0"/>
      <w:marRight w:val="0"/>
      <w:marTop w:val="0"/>
      <w:marBottom w:val="0"/>
      <w:divBdr>
        <w:top w:val="none" w:sz="0" w:space="0" w:color="auto"/>
        <w:left w:val="none" w:sz="0" w:space="0" w:color="auto"/>
        <w:bottom w:val="none" w:sz="0" w:space="0" w:color="auto"/>
        <w:right w:val="none" w:sz="0" w:space="0" w:color="auto"/>
      </w:divBdr>
    </w:div>
    <w:div w:id="260454919">
      <w:marLeft w:val="0"/>
      <w:marRight w:val="0"/>
      <w:marTop w:val="0"/>
      <w:marBottom w:val="0"/>
      <w:divBdr>
        <w:top w:val="none" w:sz="0" w:space="0" w:color="auto"/>
        <w:left w:val="none" w:sz="0" w:space="0" w:color="auto"/>
        <w:bottom w:val="none" w:sz="0" w:space="0" w:color="auto"/>
        <w:right w:val="none" w:sz="0" w:space="0" w:color="auto"/>
      </w:divBdr>
    </w:div>
    <w:div w:id="2604549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95E0-D32C-4F5A-B747-BF50D54B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2757</Words>
  <Characters>15166</Characters>
  <Application>Microsoft Office Word</Application>
  <DocSecurity>0</DocSecurity>
  <Lines>126</Lines>
  <Paragraphs>35</Paragraphs>
  <ScaleCrop>false</ScaleCrop>
  <Company>Luffi</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ALONSO</cp:lastModifiedBy>
  <cp:revision>4</cp:revision>
  <cp:lastPrinted>2020-04-23T18:13:00Z</cp:lastPrinted>
  <dcterms:created xsi:type="dcterms:W3CDTF">2020-06-17T16:53:00Z</dcterms:created>
  <dcterms:modified xsi:type="dcterms:W3CDTF">2020-06-17T21:28:00Z</dcterms:modified>
</cp:coreProperties>
</file>