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B7C2CE3" w14:textId="77777777" w:rsidR="006D2696" w:rsidRPr="006D2696" w:rsidRDefault="006D2696" w:rsidP="006D2696">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bookmarkStart w:id="0" w:name="_GoBack"/>
      <w:bookmarkEnd w:id="0"/>
      <w:r w:rsidRPr="006D2696">
        <w:rPr>
          <w:rFonts w:ascii="Arial"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25D2E372" w14:textId="77777777" w:rsidR="006D2696" w:rsidRPr="006D2696" w:rsidRDefault="006D2696" w:rsidP="006D2696">
      <w:pPr>
        <w:widowControl/>
        <w:autoSpaceDE/>
        <w:autoSpaceDN/>
        <w:adjustRightInd/>
        <w:jc w:val="both"/>
        <w:rPr>
          <w:rFonts w:ascii="Arial" w:hAnsi="Arial" w:cs="Arial"/>
          <w:sz w:val="20"/>
          <w:szCs w:val="20"/>
        </w:rPr>
      </w:pPr>
    </w:p>
    <w:p w14:paraId="266F26D3" w14:textId="1B9C7B36" w:rsidR="006D2696" w:rsidRPr="006D2696" w:rsidRDefault="006D2696" w:rsidP="006D2696">
      <w:pPr>
        <w:widowControl/>
        <w:autoSpaceDE/>
        <w:autoSpaceDN/>
        <w:adjustRightInd/>
        <w:jc w:val="both"/>
        <w:rPr>
          <w:rFonts w:ascii="Arial" w:hAnsi="Arial" w:cs="Arial"/>
          <w:sz w:val="20"/>
          <w:szCs w:val="20"/>
        </w:rPr>
      </w:pPr>
      <w:r w:rsidRPr="006D2696">
        <w:rPr>
          <w:rFonts w:ascii="Arial" w:hAnsi="Arial" w:cs="Arial"/>
          <w:sz w:val="20"/>
          <w:szCs w:val="20"/>
        </w:rPr>
        <w:t>Asunto</w:t>
      </w:r>
      <w:r w:rsidRPr="006D2696">
        <w:rPr>
          <w:rFonts w:ascii="Arial" w:hAnsi="Arial" w:cs="Arial"/>
          <w:sz w:val="20"/>
          <w:szCs w:val="20"/>
        </w:rPr>
        <w:tab/>
      </w:r>
      <w:r w:rsidRPr="006D2696">
        <w:rPr>
          <w:rFonts w:ascii="Arial" w:hAnsi="Arial" w:cs="Arial"/>
          <w:sz w:val="20"/>
          <w:szCs w:val="20"/>
        </w:rPr>
        <w:tab/>
      </w:r>
      <w:r w:rsidRPr="006D2696">
        <w:rPr>
          <w:rFonts w:ascii="Arial" w:hAnsi="Arial" w:cs="Arial"/>
          <w:sz w:val="20"/>
          <w:szCs w:val="20"/>
        </w:rPr>
        <w:tab/>
        <w:t>: Sentencia de tutela en segunda instancia</w:t>
      </w:r>
    </w:p>
    <w:p w14:paraId="29928B25" w14:textId="0AE6B20C" w:rsidR="006D2696" w:rsidRPr="006D2696" w:rsidRDefault="006D2696" w:rsidP="006D2696">
      <w:pPr>
        <w:widowControl/>
        <w:autoSpaceDE/>
        <w:autoSpaceDN/>
        <w:adjustRightInd/>
        <w:jc w:val="both"/>
        <w:rPr>
          <w:rFonts w:ascii="Arial" w:hAnsi="Arial" w:cs="Arial"/>
          <w:sz w:val="20"/>
          <w:szCs w:val="20"/>
        </w:rPr>
      </w:pPr>
      <w:r w:rsidRPr="006D2696">
        <w:rPr>
          <w:rFonts w:ascii="Arial" w:hAnsi="Arial" w:cs="Arial"/>
          <w:sz w:val="20"/>
          <w:szCs w:val="20"/>
        </w:rPr>
        <w:t>Accionante</w:t>
      </w:r>
      <w:r w:rsidRPr="006D2696">
        <w:rPr>
          <w:rFonts w:ascii="Arial" w:hAnsi="Arial" w:cs="Arial"/>
          <w:sz w:val="20"/>
          <w:szCs w:val="20"/>
        </w:rPr>
        <w:tab/>
      </w:r>
      <w:r w:rsidRPr="006D2696">
        <w:rPr>
          <w:rFonts w:ascii="Arial" w:hAnsi="Arial" w:cs="Arial"/>
          <w:sz w:val="20"/>
          <w:szCs w:val="20"/>
        </w:rPr>
        <w:tab/>
        <w:t>: Cooperativa de Trabajo Asociado de Segur</w:t>
      </w:r>
      <w:r w:rsidRPr="006D2696">
        <w:rPr>
          <w:rFonts w:ascii="Arial" w:hAnsi="Arial" w:cs="Arial"/>
          <w:sz w:val="20"/>
          <w:szCs w:val="20"/>
        </w:rPr>
        <w:t xml:space="preserve">idad </w:t>
      </w:r>
      <w:r w:rsidRPr="006D2696">
        <w:rPr>
          <w:rFonts w:ascii="Arial" w:hAnsi="Arial" w:cs="Arial"/>
          <w:sz w:val="20"/>
          <w:szCs w:val="20"/>
        </w:rPr>
        <w:t xml:space="preserve">Privada - </w:t>
      </w:r>
      <w:proofErr w:type="spellStart"/>
      <w:r w:rsidRPr="006D2696">
        <w:rPr>
          <w:rFonts w:ascii="Arial" w:hAnsi="Arial" w:cs="Arial"/>
          <w:sz w:val="20"/>
          <w:szCs w:val="20"/>
        </w:rPr>
        <w:t>Coovipriquin</w:t>
      </w:r>
      <w:proofErr w:type="spellEnd"/>
      <w:r w:rsidRPr="006D2696">
        <w:rPr>
          <w:rFonts w:ascii="Arial" w:hAnsi="Arial" w:cs="Arial"/>
          <w:sz w:val="20"/>
          <w:szCs w:val="20"/>
        </w:rPr>
        <w:t xml:space="preserve"> </w:t>
      </w:r>
      <w:proofErr w:type="spellStart"/>
      <w:r w:rsidRPr="006D2696">
        <w:rPr>
          <w:rFonts w:ascii="Arial" w:hAnsi="Arial" w:cs="Arial"/>
          <w:sz w:val="20"/>
          <w:szCs w:val="20"/>
        </w:rPr>
        <w:t>CTA</w:t>
      </w:r>
      <w:proofErr w:type="spellEnd"/>
    </w:p>
    <w:p w14:paraId="75F0E600" w14:textId="4F493347" w:rsidR="006D2696" w:rsidRPr="006D2696" w:rsidRDefault="006D2696" w:rsidP="006D2696">
      <w:pPr>
        <w:widowControl/>
        <w:autoSpaceDE/>
        <w:autoSpaceDN/>
        <w:adjustRightInd/>
        <w:jc w:val="both"/>
        <w:rPr>
          <w:rFonts w:ascii="Arial" w:hAnsi="Arial" w:cs="Arial"/>
          <w:sz w:val="20"/>
          <w:szCs w:val="20"/>
        </w:rPr>
      </w:pPr>
      <w:r w:rsidRPr="006D2696">
        <w:rPr>
          <w:rFonts w:ascii="Arial" w:hAnsi="Arial" w:cs="Arial"/>
          <w:sz w:val="20"/>
          <w:szCs w:val="20"/>
        </w:rPr>
        <w:t>Accionado</w:t>
      </w:r>
      <w:r w:rsidRPr="006D2696">
        <w:rPr>
          <w:rFonts w:ascii="Arial" w:hAnsi="Arial" w:cs="Arial"/>
          <w:sz w:val="20"/>
          <w:szCs w:val="20"/>
        </w:rPr>
        <w:tab/>
      </w:r>
      <w:r w:rsidRPr="006D2696">
        <w:rPr>
          <w:rFonts w:ascii="Arial" w:hAnsi="Arial" w:cs="Arial"/>
          <w:sz w:val="20"/>
          <w:szCs w:val="20"/>
        </w:rPr>
        <w:tab/>
        <w:t xml:space="preserve">: Juzgado 8º Civil Municipal de Pereira </w:t>
      </w:r>
    </w:p>
    <w:p w14:paraId="35B48CDB" w14:textId="4640F81E" w:rsidR="006D2696" w:rsidRPr="006D2696" w:rsidRDefault="006D2696" w:rsidP="006D2696">
      <w:pPr>
        <w:widowControl/>
        <w:autoSpaceDE/>
        <w:autoSpaceDN/>
        <w:adjustRightInd/>
        <w:jc w:val="both"/>
        <w:rPr>
          <w:rFonts w:ascii="Arial" w:hAnsi="Arial" w:cs="Arial"/>
          <w:sz w:val="20"/>
          <w:szCs w:val="20"/>
        </w:rPr>
      </w:pPr>
      <w:r w:rsidRPr="006D2696">
        <w:rPr>
          <w:rFonts w:ascii="Arial" w:hAnsi="Arial" w:cs="Arial"/>
          <w:sz w:val="20"/>
          <w:szCs w:val="20"/>
        </w:rPr>
        <w:t xml:space="preserve">Terceros </w:t>
      </w:r>
      <w:r w:rsidRPr="006D2696">
        <w:rPr>
          <w:rFonts w:ascii="Arial" w:hAnsi="Arial" w:cs="Arial"/>
          <w:sz w:val="20"/>
          <w:szCs w:val="20"/>
        </w:rPr>
        <w:tab/>
      </w:r>
      <w:r w:rsidRPr="006D2696">
        <w:rPr>
          <w:rFonts w:ascii="Arial" w:hAnsi="Arial" w:cs="Arial"/>
          <w:sz w:val="20"/>
          <w:szCs w:val="20"/>
        </w:rPr>
        <w:tab/>
        <w:t xml:space="preserve">: </w:t>
      </w:r>
      <w:proofErr w:type="spellStart"/>
      <w:r w:rsidRPr="006D2696">
        <w:rPr>
          <w:rFonts w:ascii="Arial" w:hAnsi="Arial" w:cs="Arial"/>
          <w:sz w:val="20"/>
          <w:szCs w:val="20"/>
        </w:rPr>
        <w:t>Colombian</w:t>
      </w:r>
      <w:proofErr w:type="spellEnd"/>
      <w:r w:rsidRPr="006D2696">
        <w:rPr>
          <w:rFonts w:ascii="Arial" w:hAnsi="Arial" w:cs="Arial"/>
          <w:sz w:val="20"/>
          <w:szCs w:val="20"/>
        </w:rPr>
        <w:t xml:space="preserve"> </w:t>
      </w:r>
      <w:proofErr w:type="spellStart"/>
      <w:r w:rsidRPr="006D2696">
        <w:rPr>
          <w:rFonts w:ascii="Arial" w:hAnsi="Arial" w:cs="Arial"/>
          <w:sz w:val="20"/>
          <w:szCs w:val="20"/>
        </w:rPr>
        <w:t>Gaming</w:t>
      </w:r>
      <w:proofErr w:type="spellEnd"/>
      <w:r w:rsidRPr="006D2696">
        <w:rPr>
          <w:rFonts w:ascii="Arial" w:hAnsi="Arial" w:cs="Arial"/>
          <w:sz w:val="20"/>
          <w:szCs w:val="20"/>
        </w:rPr>
        <w:t xml:space="preserve"> &amp; </w:t>
      </w:r>
      <w:proofErr w:type="spellStart"/>
      <w:r w:rsidRPr="006D2696">
        <w:rPr>
          <w:rFonts w:ascii="Arial" w:hAnsi="Arial" w:cs="Arial"/>
          <w:sz w:val="20"/>
          <w:szCs w:val="20"/>
        </w:rPr>
        <w:t>Technology</w:t>
      </w:r>
      <w:proofErr w:type="spellEnd"/>
      <w:r w:rsidRPr="006D2696">
        <w:rPr>
          <w:rFonts w:ascii="Arial" w:hAnsi="Arial" w:cs="Arial"/>
          <w:sz w:val="20"/>
          <w:szCs w:val="20"/>
        </w:rPr>
        <w:t xml:space="preserve"> y otros</w:t>
      </w:r>
    </w:p>
    <w:p w14:paraId="6A8C74F7" w14:textId="457B821F" w:rsidR="006D2696" w:rsidRPr="006D2696" w:rsidRDefault="006D2696" w:rsidP="006D2696">
      <w:pPr>
        <w:widowControl/>
        <w:autoSpaceDE/>
        <w:autoSpaceDN/>
        <w:adjustRightInd/>
        <w:jc w:val="both"/>
        <w:rPr>
          <w:rFonts w:ascii="Arial" w:hAnsi="Arial" w:cs="Arial"/>
          <w:sz w:val="20"/>
          <w:szCs w:val="20"/>
        </w:rPr>
      </w:pPr>
      <w:r w:rsidRPr="006D2696">
        <w:rPr>
          <w:rFonts w:ascii="Arial" w:hAnsi="Arial" w:cs="Arial"/>
          <w:sz w:val="20"/>
          <w:szCs w:val="20"/>
        </w:rPr>
        <w:t>Radicación</w:t>
      </w:r>
      <w:r w:rsidRPr="006D2696">
        <w:rPr>
          <w:rFonts w:ascii="Arial" w:hAnsi="Arial" w:cs="Arial"/>
          <w:sz w:val="20"/>
          <w:szCs w:val="20"/>
        </w:rPr>
        <w:tab/>
      </w:r>
      <w:r w:rsidRPr="006D2696">
        <w:rPr>
          <w:rFonts w:ascii="Arial" w:hAnsi="Arial" w:cs="Arial"/>
          <w:sz w:val="20"/>
          <w:szCs w:val="20"/>
        </w:rPr>
        <w:tab/>
        <w:t>: 66001-31-03-005-2020-00070-01</w:t>
      </w:r>
    </w:p>
    <w:p w14:paraId="499168DB" w14:textId="4E8F7612" w:rsidR="006D2696" w:rsidRPr="006D2696" w:rsidRDefault="006D2696" w:rsidP="006D2696">
      <w:pPr>
        <w:widowControl/>
        <w:autoSpaceDE/>
        <w:autoSpaceDN/>
        <w:adjustRightInd/>
        <w:jc w:val="both"/>
        <w:rPr>
          <w:rFonts w:ascii="Arial" w:hAnsi="Arial" w:cs="Arial"/>
          <w:sz w:val="20"/>
          <w:szCs w:val="20"/>
        </w:rPr>
      </w:pPr>
      <w:r w:rsidRPr="006D2696">
        <w:rPr>
          <w:rFonts w:ascii="Arial" w:hAnsi="Arial" w:cs="Arial"/>
          <w:sz w:val="20"/>
          <w:szCs w:val="20"/>
        </w:rPr>
        <w:t>Despacho de origen</w:t>
      </w:r>
      <w:r w:rsidRPr="006D2696">
        <w:rPr>
          <w:rFonts w:ascii="Arial" w:hAnsi="Arial" w:cs="Arial"/>
          <w:sz w:val="20"/>
          <w:szCs w:val="20"/>
        </w:rPr>
        <w:tab/>
        <w:t>: Juzgado Quinto Civil del Circuito de Pereira</w:t>
      </w:r>
    </w:p>
    <w:p w14:paraId="6A707EB6" w14:textId="70B16462" w:rsidR="006D2696" w:rsidRPr="006D2696" w:rsidRDefault="006D2696" w:rsidP="006D2696">
      <w:pPr>
        <w:widowControl/>
        <w:autoSpaceDE/>
        <w:autoSpaceDN/>
        <w:adjustRightInd/>
        <w:jc w:val="both"/>
        <w:rPr>
          <w:rFonts w:ascii="Arial" w:hAnsi="Arial" w:cs="Arial"/>
          <w:sz w:val="20"/>
          <w:szCs w:val="20"/>
        </w:rPr>
      </w:pPr>
      <w:r w:rsidRPr="006D2696">
        <w:rPr>
          <w:rFonts w:ascii="Arial" w:hAnsi="Arial" w:cs="Arial"/>
          <w:sz w:val="20"/>
          <w:szCs w:val="20"/>
        </w:rPr>
        <w:t>Mg. Ponente</w:t>
      </w:r>
      <w:r w:rsidRPr="006D2696">
        <w:rPr>
          <w:rFonts w:ascii="Arial" w:hAnsi="Arial" w:cs="Arial"/>
          <w:sz w:val="20"/>
          <w:szCs w:val="20"/>
        </w:rPr>
        <w:tab/>
      </w:r>
      <w:r w:rsidRPr="006D2696">
        <w:rPr>
          <w:rFonts w:ascii="Arial" w:hAnsi="Arial" w:cs="Arial"/>
          <w:sz w:val="20"/>
          <w:szCs w:val="20"/>
        </w:rPr>
        <w:tab/>
        <w:t xml:space="preserve">: </w:t>
      </w:r>
      <w:proofErr w:type="spellStart"/>
      <w:r w:rsidRPr="006D2696">
        <w:rPr>
          <w:rFonts w:ascii="Arial" w:hAnsi="Arial" w:cs="Arial"/>
          <w:sz w:val="20"/>
          <w:szCs w:val="20"/>
        </w:rPr>
        <w:t>DUBERNEY</w:t>
      </w:r>
      <w:proofErr w:type="spellEnd"/>
      <w:r w:rsidRPr="006D2696">
        <w:rPr>
          <w:rFonts w:ascii="Arial" w:hAnsi="Arial" w:cs="Arial"/>
          <w:sz w:val="20"/>
          <w:szCs w:val="20"/>
        </w:rPr>
        <w:t xml:space="preserve"> GRISALES HERRERA</w:t>
      </w:r>
    </w:p>
    <w:p w14:paraId="266C643B" w14:textId="7979BE89" w:rsidR="006D2696" w:rsidRPr="006D2696" w:rsidRDefault="006D2696" w:rsidP="006D2696">
      <w:pPr>
        <w:widowControl/>
        <w:autoSpaceDE/>
        <w:autoSpaceDN/>
        <w:adjustRightInd/>
        <w:jc w:val="both"/>
        <w:rPr>
          <w:rFonts w:ascii="Arial" w:hAnsi="Arial" w:cs="Arial"/>
          <w:sz w:val="20"/>
          <w:szCs w:val="20"/>
        </w:rPr>
      </w:pPr>
      <w:r w:rsidRPr="006D2696">
        <w:rPr>
          <w:rFonts w:ascii="Arial" w:hAnsi="Arial" w:cs="Arial"/>
          <w:sz w:val="20"/>
          <w:szCs w:val="20"/>
        </w:rPr>
        <w:t>Acta número</w:t>
      </w:r>
      <w:r w:rsidRPr="006D2696">
        <w:rPr>
          <w:rFonts w:ascii="Arial" w:hAnsi="Arial" w:cs="Arial"/>
          <w:sz w:val="20"/>
          <w:szCs w:val="20"/>
        </w:rPr>
        <w:tab/>
      </w:r>
      <w:r w:rsidRPr="006D2696">
        <w:rPr>
          <w:rFonts w:ascii="Arial" w:hAnsi="Arial" w:cs="Arial"/>
          <w:sz w:val="20"/>
          <w:szCs w:val="20"/>
        </w:rPr>
        <w:tab/>
        <w:t>: 181 de 27-05-2020</w:t>
      </w:r>
    </w:p>
    <w:p w14:paraId="274E00C7" w14:textId="77777777" w:rsidR="006D2696" w:rsidRPr="006D2696" w:rsidRDefault="006D2696" w:rsidP="006D2696">
      <w:pPr>
        <w:widowControl/>
        <w:autoSpaceDE/>
        <w:autoSpaceDN/>
        <w:adjustRightInd/>
        <w:jc w:val="both"/>
        <w:rPr>
          <w:rFonts w:ascii="Arial" w:hAnsi="Arial" w:cs="Arial"/>
          <w:sz w:val="20"/>
          <w:szCs w:val="20"/>
        </w:rPr>
      </w:pPr>
    </w:p>
    <w:p w14:paraId="7680A7DC" w14:textId="45057F8E" w:rsidR="006D2696" w:rsidRPr="006D2696" w:rsidRDefault="006D2696" w:rsidP="006D2696">
      <w:pPr>
        <w:widowControl/>
        <w:autoSpaceDE/>
        <w:autoSpaceDN/>
        <w:adjustRightInd/>
        <w:jc w:val="both"/>
        <w:rPr>
          <w:rFonts w:ascii="Arial" w:hAnsi="Arial" w:cs="Arial"/>
          <w:b/>
          <w:bCs/>
          <w:iCs/>
          <w:sz w:val="20"/>
          <w:szCs w:val="20"/>
          <w:lang w:eastAsia="fr-FR"/>
        </w:rPr>
      </w:pPr>
      <w:r w:rsidRPr="006D2696">
        <w:rPr>
          <w:rFonts w:ascii="Arial" w:hAnsi="Arial" w:cs="Arial"/>
          <w:b/>
          <w:bCs/>
          <w:iCs/>
          <w:sz w:val="20"/>
          <w:szCs w:val="20"/>
          <w:u w:val="single"/>
          <w:lang w:eastAsia="fr-FR"/>
        </w:rPr>
        <w:t>TEMAS:</w:t>
      </w:r>
      <w:r w:rsidRPr="006D2696">
        <w:rPr>
          <w:rFonts w:ascii="Arial" w:hAnsi="Arial" w:cs="Arial"/>
          <w:b/>
          <w:bCs/>
          <w:iCs/>
          <w:sz w:val="20"/>
          <w:szCs w:val="20"/>
          <w:lang w:eastAsia="fr-FR"/>
        </w:rPr>
        <w:tab/>
      </w:r>
      <w:r w:rsidR="00B85F5B">
        <w:rPr>
          <w:rFonts w:ascii="Arial" w:hAnsi="Arial" w:cs="Arial"/>
          <w:b/>
          <w:bCs/>
          <w:iCs/>
          <w:sz w:val="20"/>
          <w:szCs w:val="20"/>
          <w:lang w:eastAsia="fr-FR"/>
        </w:rPr>
        <w:t xml:space="preserve">DEBIDO PROCESO / TUTELA CONTRA DECISIÓN JUDICIAL / REQUISITOS GENERALES DE PROCEDIBILIDAD / INMEDIATEZ / SUBSIDIARIEDAD / NO SE CUMPLIERON EN ESTE CASO </w:t>
      </w:r>
      <w:r w:rsidR="00CD5ADE">
        <w:rPr>
          <w:rFonts w:ascii="Arial" w:hAnsi="Arial" w:cs="Arial"/>
          <w:b/>
          <w:bCs/>
          <w:iCs/>
          <w:sz w:val="20"/>
          <w:szCs w:val="20"/>
          <w:lang w:eastAsia="fr-FR"/>
        </w:rPr>
        <w:t>/ EMPLAZAMIENTO Y NULIDAD.</w:t>
      </w:r>
    </w:p>
    <w:p w14:paraId="40B48D65" w14:textId="77777777" w:rsidR="006D2696" w:rsidRPr="006D2696" w:rsidRDefault="006D2696" w:rsidP="006D2696">
      <w:pPr>
        <w:widowControl/>
        <w:autoSpaceDE/>
        <w:autoSpaceDN/>
        <w:adjustRightInd/>
        <w:jc w:val="both"/>
        <w:rPr>
          <w:rFonts w:ascii="Arial" w:hAnsi="Arial" w:cs="Arial"/>
          <w:sz w:val="20"/>
          <w:szCs w:val="20"/>
        </w:rPr>
      </w:pPr>
    </w:p>
    <w:p w14:paraId="69A139E0" w14:textId="62A38F91" w:rsidR="006D2696" w:rsidRPr="006D2696" w:rsidRDefault="00B85F5B" w:rsidP="006D2696">
      <w:pPr>
        <w:widowControl/>
        <w:autoSpaceDE/>
        <w:autoSpaceDN/>
        <w:adjustRightInd/>
        <w:jc w:val="both"/>
        <w:rPr>
          <w:rFonts w:ascii="Arial" w:hAnsi="Arial" w:cs="Arial"/>
          <w:sz w:val="20"/>
          <w:szCs w:val="20"/>
        </w:rPr>
      </w:pPr>
      <w:r w:rsidRPr="00B85F5B">
        <w:rPr>
          <w:rFonts w:ascii="Arial" w:hAnsi="Arial" w:cs="Arial"/>
          <w:sz w:val="20"/>
          <w:szCs w:val="20"/>
        </w:rPr>
        <w:t>Desde la sentencia C-543 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 básicamente sustituyó la expresión “vías de hecho” por la de “causales genéricas de procedibilidad” y ensanchó las causales especiales, pas</w:t>
      </w:r>
      <w:r>
        <w:rPr>
          <w:rFonts w:ascii="Arial" w:hAnsi="Arial" w:cs="Arial"/>
          <w:sz w:val="20"/>
          <w:szCs w:val="20"/>
        </w:rPr>
        <w:t>ando de cuatro (4) a ocho (8). (…)</w:t>
      </w:r>
    </w:p>
    <w:p w14:paraId="69362C93" w14:textId="77777777" w:rsidR="006D2696" w:rsidRPr="006D2696" w:rsidRDefault="006D2696" w:rsidP="006D2696">
      <w:pPr>
        <w:widowControl/>
        <w:autoSpaceDE/>
        <w:autoSpaceDN/>
        <w:adjustRightInd/>
        <w:jc w:val="both"/>
        <w:rPr>
          <w:rFonts w:ascii="Arial" w:hAnsi="Arial" w:cs="Arial"/>
          <w:sz w:val="20"/>
          <w:szCs w:val="20"/>
        </w:rPr>
      </w:pPr>
    </w:p>
    <w:p w14:paraId="5E58FA50" w14:textId="3E77A626" w:rsidR="006D2696" w:rsidRPr="006D2696" w:rsidRDefault="00B85F5B" w:rsidP="006D2696">
      <w:pPr>
        <w:widowControl/>
        <w:autoSpaceDE/>
        <w:autoSpaceDN/>
        <w:adjustRightInd/>
        <w:jc w:val="both"/>
        <w:rPr>
          <w:rFonts w:ascii="Arial" w:hAnsi="Arial" w:cs="Arial"/>
          <w:sz w:val="20"/>
          <w:szCs w:val="20"/>
        </w:rPr>
      </w:pPr>
      <w:r w:rsidRPr="00B85F5B">
        <w:rPr>
          <w:rFonts w:ascii="Arial" w:hAnsi="Arial" w:cs="Arial"/>
          <w:sz w:val="20"/>
          <w:szCs w:val="20"/>
        </w:rPr>
        <w:t>Los  requisitos  generales  de  procedibilidad, explicados  en  amplitud en  la sentencia C-590 de 2005  y reiterados en la consolidada línea jurisprudencial de la CC (2020) son: (i) Que el asunto sea de relevancia constitucional; (ii) Que se hayan agotado los medios ordinarios y extraordinarios de defensa judicial al alcance del afectado; (iii) Que se cumpla con el requisito de inmediatez</w:t>
      </w:r>
      <w:r>
        <w:rPr>
          <w:rFonts w:ascii="Arial" w:hAnsi="Arial" w:cs="Arial"/>
          <w:sz w:val="20"/>
          <w:szCs w:val="20"/>
        </w:rPr>
        <w:t>…</w:t>
      </w:r>
    </w:p>
    <w:p w14:paraId="1687B305" w14:textId="77777777" w:rsidR="006D2696" w:rsidRDefault="006D2696" w:rsidP="006D2696">
      <w:pPr>
        <w:widowControl/>
        <w:autoSpaceDE/>
        <w:autoSpaceDN/>
        <w:adjustRightInd/>
        <w:jc w:val="both"/>
        <w:rPr>
          <w:rFonts w:ascii="Arial" w:hAnsi="Arial" w:cs="Arial"/>
          <w:sz w:val="20"/>
          <w:szCs w:val="20"/>
        </w:rPr>
      </w:pPr>
    </w:p>
    <w:p w14:paraId="0F2DC617" w14:textId="37798353" w:rsidR="00B85F5B" w:rsidRDefault="00B85F5B" w:rsidP="006D2696">
      <w:pPr>
        <w:widowControl/>
        <w:autoSpaceDE/>
        <w:autoSpaceDN/>
        <w:adjustRightInd/>
        <w:jc w:val="both"/>
        <w:rPr>
          <w:rFonts w:ascii="Arial" w:hAnsi="Arial" w:cs="Arial"/>
          <w:sz w:val="20"/>
          <w:szCs w:val="20"/>
        </w:rPr>
      </w:pPr>
      <w:r>
        <w:rPr>
          <w:rFonts w:ascii="Arial" w:hAnsi="Arial" w:cs="Arial"/>
          <w:sz w:val="20"/>
          <w:szCs w:val="20"/>
        </w:rPr>
        <w:t xml:space="preserve">… </w:t>
      </w:r>
      <w:r w:rsidRPr="00B85F5B">
        <w:rPr>
          <w:rFonts w:ascii="Arial" w:hAnsi="Arial" w:cs="Arial"/>
          <w:sz w:val="20"/>
          <w:szCs w:val="20"/>
        </w:rPr>
        <w:t>la inmediatez en la protección, conlleva entender que el remedio judicial requiere aplicación urgente, por lo que quien actúa en ejercicio de la tutela, debe usarla en forma oportuna. Significa lo dicho que el juez no está obligado a atender una petición, cuando el afectado injustificadamente, por desidia o desinterés, ha dejado pasar el tiempo para elevarla, la inmediatez es consubstancial a la protección que brinda la mencionada acción como defensa efectiva de los derechos fundamentales.</w:t>
      </w:r>
      <w:r>
        <w:rPr>
          <w:rFonts w:ascii="Arial" w:hAnsi="Arial" w:cs="Arial"/>
          <w:sz w:val="20"/>
          <w:szCs w:val="20"/>
        </w:rPr>
        <w:t xml:space="preserve"> (…)</w:t>
      </w:r>
    </w:p>
    <w:p w14:paraId="6A15225D" w14:textId="77777777" w:rsidR="00B85F5B" w:rsidRDefault="00B85F5B" w:rsidP="006D2696">
      <w:pPr>
        <w:widowControl/>
        <w:autoSpaceDE/>
        <w:autoSpaceDN/>
        <w:adjustRightInd/>
        <w:jc w:val="both"/>
        <w:rPr>
          <w:rFonts w:ascii="Arial" w:hAnsi="Arial" w:cs="Arial"/>
          <w:sz w:val="20"/>
          <w:szCs w:val="20"/>
        </w:rPr>
      </w:pPr>
    </w:p>
    <w:p w14:paraId="47D44AF6" w14:textId="66AF6541" w:rsidR="00B85F5B" w:rsidRPr="006D2696" w:rsidRDefault="00B85F5B" w:rsidP="006D2696">
      <w:pPr>
        <w:widowControl/>
        <w:autoSpaceDE/>
        <w:autoSpaceDN/>
        <w:adjustRightInd/>
        <w:jc w:val="both"/>
        <w:rPr>
          <w:rFonts w:ascii="Arial" w:hAnsi="Arial" w:cs="Arial"/>
          <w:sz w:val="20"/>
          <w:szCs w:val="20"/>
        </w:rPr>
      </w:pPr>
      <w:r>
        <w:rPr>
          <w:rFonts w:ascii="Arial" w:hAnsi="Arial" w:cs="Arial"/>
          <w:sz w:val="20"/>
          <w:szCs w:val="20"/>
        </w:rPr>
        <w:t xml:space="preserve">… </w:t>
      </w:r>
      <w:r w:rsidRPr="00B85F5B">
        <w:rPr>
          <w:rFonts w:ascii="Arial" w:hAnsi="Arial" w:cs="Arial"/>
          <w:sz w:val="20"/>
          <w:szCs w:val="20"/>
        </w:rPr>
        <w:t>quien pretenda promover una tutela contra una providencia judicial, previamente debe agotar los recursos ordinarios y extraordinarios de defensa de que disponga, toda vez que no fue creada para suplir los trámites judiciales ni para enmendar los errores o descuidos de las partes en el proceso</w:t>
      </w:r>
      <w:r>
        <w:rPr>
          <w:rFonts w:ascii="Arial" w:hAnsi="Arial" w:cs="Arial"/>
          <w:sz w:val="20"/>
          <w:szCs w:val="20"/>
        </w:rPr>
        <w:t>…</w:t>
      </w:r>
    </w:p>
    <w:p w14:paraId="6EEB8621" w14:textId="77777777" w:rsidR="006D2696" w:rsidRDefault="006D2696" w:rsidP="006D2696">
      <w:pPr>
        <w:widowControl/>
        <w:autoSpaceDE/>
        <w:autoSpaceDN/>
        <w:adjustRightInd/>
        <w:jc w:val="both"/>
        <w:rPr>
          <w:rFonts w:ascii="Arial" w:hAnsi="Arial" w:cs="Arial"/>
          <w:sz w:val="20"/>
          <w:szCs w:val="20"/>
        </w:rPr>
      </w:pPr>
    </w:p>
    <w:p w14:paraId="71CC679F" w14:textId="67A8598C" w:rsidR="00B85F5B" w:rsidRDefault="00B85F5B" w:rsidP="006D2696">
      <w:pPr>
        <w:widowControl/>
        <w:autoSpaceDE/>
        <w:autoSpaceDN/>
        <w:adjustRightInd/>
        <w:jc w:val="both"/>
        <w:rPr>
          <w:rFonts w:ascii="Arial" w:hAnsi="Arial" w:cs="Arial"/>
          <w:sz w:val="20"/>
          <w:szCs w:val="20"/>
        </w:rPr>
      </w:pPr>
      <w:r>
        <w:rPr>
          <w:rFonts w:ascii="Arial" w:hAnsi="Arial" w:cs="Arial"/>
          <w:sz w:val="20"/>
          <w:szCs w:val="20"/>
        </w:rPr>
        <w:t xml:space="preserve">… </w:t>
      </w:r>
      <w:r w:rsidRPr="00B85F5B">
        <w:rPr>
          <w:rFonts w:ascii="Arial" w:hAnsi="Arial" w:cs="Arial"/>
          <w:sz w:val="20"/>
          <w:szCs w:val="20"/>
        </w:rPr>
        <w:t>sin ambages se colige el incumplimiento de los requisitos de procedencia. La inmediatez porque se promovió la acción (12-03-2020)</w:t>
      </w:r>
      <w:r>
        <w:rPr>
          <w:rFonts w:ascii="Arial" w:hAnsi="Arial" w:cs="Arial"/>
          <w:sz w:val="20"/>
          <w:szCs w:val="20"/>
        </w:rPr>
        <w:t>…</w:t>
      </w:r>
      <w:r w:rsidRPr="00B85F5B">
        <w:rPr>
          <w:rFonts w:ascii="Arial" w:hAnsi="Arial" w:cs="Arial"/>
          <w:sz w:val="20"/>
          <w:szCs w:val="20"/>
        </w:rPr>
        <w:t>, aproximadamente, ocho (8) meses después de que el Juzgado accionado nombrara a la profesional del derecho (18-06-2019), es decir, desbordó el plazo de los seis (6) meses fijado por la jurisprudencia constitucional, sin justificación.</w:t>
      </w:r>
      <w:r>
        <w:rPr>
          <w:rFonts w:ascii="Arial" w:hAnsi="Arial" w:cs="Arial"/>
          <w:sz w:val="20"/>
          <w:szCs w:val="20"/>
        </w:rPr>
        <w:t xml:space="preserve"> (…)</w:t>
      </w:r>
    </w:p>
    <w:p w14:paraId="49B02603" w14:textId="77777777" w:rsidR="00B85F5B" w:rsidRDefault="00B85F5B" w:rsidP="006D2696">
      <w:pPr>
        <w:widowControl/>
        <w:autoSpaceDE/>
        <w:autoSpaceDN/>
        <w:adjustRightInd/>
        <w:jc w:val="both"/>
        <w:rPr>
          <w:rFonts w:ascii="Arial" w:hAnsi="Arial" w:cs="Arial"/>
          <w:sz w:val="20"/>
          <w:szCs w:val="20"/>
        </w:rPr>
      </w:pPr>
    </w:p>
    <w:p w14:paraId="05AF269F" w14:textId="7A0B81DF" w:rsidR="00B85F5B" w:rsidRDefault="00B85F5B" w:rsidP="006D2696">
      <w:pPr>
        <w:widowControl/>
        <w:autoSpaceDE/>
        <w:autoSpaceDN/>
        <w:adjustRightInd/>
        <w:jc w:val="both"/>
        <w:rPr>
          <w:rFonts w:ascii="Arial" w:hAnsi="Arial" w:cs="Arial"/>
          <w:sz w:val="20"/>
          <w:szCs w:val="20"/>
        </w:rPr>
      </w:pPr>
      <w:r w:rsidRPr="00B85F5B">
        <w:rPr>
          <w:rFonts w:ascii="Arial" w:hAnsi="Arial" w:cs="Arial"/>
          <w:sz w:val="20"/>
          <w:szCs w:val="20"/>
        </w:rPr>
        <w:t xml:space="preserve">Asimismo, se colige la ausencia de </w:t>
      </w:r>
      <w:proofErr w:type="spellStart"/>
      <w:r w:rsidRPr="00B85F5B">
        <w:rPr>
          <w:rFonts w:ascii="Arial" w:hAnsi="Arial" w:cs="Arial"/>
          <w:sz w:val="20"/>
          <w:szCs w:val="20"/>
        </w:rPr>
        <w:t>residualidad</w:t>
      </w:r>
      <w:proofErr w:type="spellEnd"/>
      <w:r w:rsidRPr="00B85F5B">
        <w:rPr>
          <w:rFonts w:ascii="Arial" w:hAnsi="Arial" w:cs="Arial"/>
          <w:sz w:val="20"/>
          <w:szCs w:val="20"/>
        </w:rPr>
        <w:t xml:space="preserve"> en lo que atañe a la nulidad propuesta que fue la última determinación sobre la notificación, habida cuenta de que la accionante omitió recurrir el auto que la desestimó, es decir, no ejercitó el mecanismo judicial conducente e idóneo de que disponía para ventilar el problema jurídico en el trámite ordinario (Artículo 318, </w:t>
      </w:r>
      <w:proofErr w:type="spellStart"/>
      <w:r w:rsidRPr="00B85F5B">
        <w:rPr>
          <w:rFonts w:ascii="Arial" w:hAnsi="Arial" w:cs="Arial"/>
          <w:sz w:val="20"/>
          <w:szCs w:val="20"/>
        </w:rPr>
        <w:t>CGP</w:t>
      </w:r>
      <w:proofErr w:type="spellEnd"/>
      <w:r w:rsidRPr="00B85F5B">
        <w:rPr>
          <w:rFonts w:ascii="Arial" w:hAnsi="Arial" w:cs="Arial"/>
          <w:sz w:val="20"/>
          <w:szCs w:val="20"/>
        </w:rPr>
        <w:t>).</w:t>
      </w:r>
    </w:p>
    <w:p w14:paraId="6E3BE1C2" w14:textId="77777777" w:rsidR="00B85F5B" w:rsidRDefault="00B85F5B" w:rsidP="006D2696">
      <w:pPr>
        <w:widowControl/>
        <w:autoSpaceDE/>
        <w:autoSpaceDN/>
        <w:adjustRightInd/>
        <w:jc w:val="both"/>
        <w:rPr>
          <w:rFonts w:ascii="Arial" w:hAnsi="Arial" w:cs="Arial"/>
          <w:sz w:val="20"/>
          <w:szCs w:val="20"/>
        </w:rPr>
      </w:pPr>
    </w:p>
    <w:p w14:paraId="2B6959F6" w14:textId="77777777" w:rsidR="00B85F5B" w:rsidRDefault="00B85F5B" w:rsidP="006D2696">
      <w:pPr>
        <w:widowControl/>
        <w:autoSpaceDE/>
        <w:autoSpaceDN/>
        <w:adjustRightInd/>
        <w:jc w:val="both"/>
        <w:rPr>
          <w:rFonts w:ascii="Arial" w:hAnsi="Arial" w:cs="Arial"/>
          <w:sz w:val="20"/>
          <w:szCs w:val="20"/>
        </w:rPr>
      </w:pPr>
    </w:p>
    <w:p w14:paraId="0A50C139" w14:textId="77777777" w:rsidR="00B85F5B" w:rsidRPr="006D2696" w:rsidRDefault="00B85F5B" w:rsidP="006D2696">
      <w:pPr>
        <w:widowControl/>
        <w:autoSpaceDE/>
        <w:autoSpaceDN/>
        <w:adjustRightInd/>
        <w:jc w:val="both"/>
        <w:rPr>
          <w:rFonts w:ascii="Arial" w:hAnsi="Arial" w:cs="Arial"/>
          <w:sz w:val="20"/>
          <w:szCs w:val="20"/>
        </w:rPr>
      </w:pPr>
    </w:p>
    <w:p w14:paraId="6D0A8BB9" w14:textId="77777777" w:rsidR="00CC34B8" w:rsidRPr="006D2696" w:rsidRDefault="003B2FB9" w:rsidP="00CC34B8">
      <w:pPr>
        <w:pStyle w:val="Sinespaciado"/>
        <w:spacing w:line="360" w:lineRule="auto"/>
        <w:rPr>
          <w:rFonts w:ascii="Georgia" w:hAnsi="Georgia" w:cs="Arial"/>
          <w:w w:val="140"/>
          <w:sz w:val="22"/>
          <w:szCs w:val="22"/>
        </w:rPr>
      </w:pPr>
      <w:r w:rsidRPr="006D2696">
        <w:rPr>
          <w:noProof/>
        </w:rPr>
        <w:drawing>
          <wp:anchor distT="0" distB="0" distL="114300" distR="114300" simplePos="0" relativeHeight="251658240" behindDoc="0" locked="0" layoutInCell="1" allowOverlap="1" wp14:anchorId="40A98BA1" wp14:editId="435E7668">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F28F9" w14:textId="77777777" w:rsidR="00CC34B8" w:rsidRPr="006D2696" w:rsidRDefault="00CC34B8" w:rsidP="00CC34B8">
      <w:pPr>
        <w:pStyle w:val="Sinespaciado"/>
        <w:spacing w:line="360" w:lineRule="auto"/>
        <w:rPr>
          <w:rFonts w:ascii="Georgia" w:hAnsi="Georgia" w:cs="Arial"/>
          <w:w w:val="140"/>
          <w:sz w:val="14"/>
        </w:rPr>
      </w:pPr>
    </w:p>
    <w:p w14:paraId="373ED357" w14:textId="77777777" w:rsidR="00522CD2" w:rsidRPr="006D2696" w:rsidRDefault="00522CD2" w:rsidP="00CD5ADE">
      <w:pPr>
        <w:pStyle w:val="Sinespaciado"/>
        <w:spacing w:line="288" w:lineRule="auto"/>
        <w:jc w:val="center"/>
        <w:rPr>
          <w:rFonts w:ascii="Georgia" w:hAnsi="Georgia" w:cs="Arial"/>
          <w:w w:val="140"/>
          <w:sz w:val="14"/>
        </w:rPr>
      </w:pPr>
    </w:p>
    <w:p w14:paraId="1CF3C089" w14:textId="27D1D0AA" w:rsidR="00CC34B8" w:rsidRPr="006D2696" w:rsidRDefault="00CC34B8" w:rsidP="00CD5ADE">
      <w:pPr>
        <w:pStyle w:val="Sinespaciado"/>
        <w:spacing w:line="288" w:lineRule="auto"/>
        <w:jc w:val="center"/>
        <w:rPr>
          <w:rFonts w:ascii="Georgia" w:hAnsi="Georgia" w:cs="Arial"/>
          <w:w w:val="140"/>
          <w:sz w:val="14"/>
        </w:rPr>
      </w:pPr>
      <w:r w:rsidRPr="006D2696">
        <w:rPr>
          <w:rFonts w:ascii="Georgia" w:hAnsi="Georgia" w:cs="Arial"/>
          <w:w w:val="140"/>
          <w:sz w:val="14"/>
        </w:rPr>
        <w:t>REPUBLICA DE COLOMBIA</w:t>
      </w:r>
    </w:p>
    <w:p w14:paraId="4E2E06B5" w14:textId="77777777" w:rsidR="00CC34B8" w:rsidRPr="006D2696" w:rsidRDefault="00CC34B8" w:rsidP="00CD5ADE">
      <w:pPr>
        <w:pStyle w:val="Sinespaciado"/>
        <w:tabs>
          <w:tab w:val="center" w:pos="4987"/>
          <w:tab w:val="left" w:pos="8449"/>
        </w:tabs>
        <w:spacing w:line="288" w:lineRule="auto"/>
        <w:jc w:val="center"/>
        <w:rPr>
          <w:rFonts w:ascii="Georgia" w:hAnsi="Georgia" w:cs="Arial"/>
          <w:w w:val="140"/>
          <w:sz w:val="22"/>
        </w:rPr>
      </w:pPr>
      <w:r w:rsidRPr="006D2696">
        <w:rPr>
          <w:rFonts w:ascii="Georgia" w:hAnsi="Georgia" w:cs="Arial"/>
          <w:w w:val="140"/>
          <w:sz w:val="14"/>
        </w:rPr>
        <w:t>RAMA JUDICIAL DEL PODER PÚBLICO</w:t>
      </w:r>
    </w:p>
    <w:p w14:paraId="56C43DC5" w14:textId="77777777" w:rsidR="00CC34B8" w:rsidRPr="006D2696" w:rsidRDefault="00CC34B8" w:rsidP="00CD5ADE">
      <w:pPr>
        <w:pStyle w:val="Sinespaciado"/>
        <w:spacing w:line="288" w:lineRule="auto"/>
        <w:jc w:val="center"/>
        <w:rPr>
          <w:rFonts w:ascii="Georgia" w:hAnsi="Georgia" w:cs="Arial"/>
          <w:b/>
          <w:bCs/>
          <w:w w:val="140"/>
          <w:sz w:val="16"/>
        </w:rPr>
      </w:pPr>
      <w:r w:rsidRPr="006D2696">
        <w:rPr>
          <w:rFonts w:ascii="Georgia" w:hAnsi="Georgia" w:cs="Arial"/>
          <w:b/>
          <w:bCs/>
          <w:w w:val="140"/>
          <w:sz w:val="18"/>
        </w:rPr>
        <w:t>T</w:t>
      </w:r>
      <w:r w:rsidRPr="006D2696">
        <w:rPr>
          <w:rFonts w:ascii="Georgia" w:hAnsi="Georgia" w:cs="Arial"/>
          <w:b/>
          <w:bCs/>
          <w:w w:val="140"/>
          <w:sz w:val="16"/>
        </w:rPr>
        <w:t>RIBUNAL</w:t>
      </w:r>
      <w:r w:rsidRPr="006D2696">
        <w:rPr>
          <w:rFonts w:ascii="Georgia" w:hAnsi="Georgia" w:cs="Arial"/>
          <w:b/>
          <w:bCs/>
          <w:w w:val="140"/>
          <w:sz w:val="18"/>
        </w:rPr>
        <w:t xml:space="preserve"> S</w:t>
      </w:r>
      <w:r w:rsidRPr="006D2696">
        <w:rPr>
          <w:rFonts w:ascii="Georgia" w:hAnsi="Georgia" w:cs="Arial"/>
          <w:b/>
          <w:bCs/>
          <w:w w:val="140"/>
          <w:sz w:val="16"/>
        </w:rPr>
        <w:t xml:space="preserve">UPERIOR DEL </w:t>
      </w:r>
      <w:r w:rsidRPr="006D2696">
        <w:rPr>
          <w:rFonts w:ascii="Georgia" w:hAnsi="Georgia" w:cs="Arial"/>
          <w:b/>
          <w:bCs/>
          <w:w w:val="140"/>
          <w:sz w:val="18"/>
        </w:rPr>
        <w:t>D</w:t>
      </w:r>
      <w:r w:rsidRPr="006D2696">
        <w:rPr>
          <w:rFonts w:ascii="Georgia" w:hAnsi="Georgia" w:cs="Arial"/>
          <w:b/>
          <w:bCs/>
          <w:w w:val="140"/>
          <w:sz w:val="16"/>
        </w:rPr>
        <w:t>ISTRITO</w:t>
      </w:r>
      <w:r w:rsidRPr="006D2696">
        <w:rPr>
          <w:rFonts w:ascii="Georgia" w:hAnsi="Georgia" w:cs="Arial"/>
          <w:b/>
          <w:bCs/>
          <w:w w:val="140"/>
          <w:sz w:val="18"/>
        </w:rPr>
        <w:t xml:space="preserve"> J</w:t>
      </w:r>
      <w:r w:rsidRPr="006D2696">
        <w:rPr>
          <w:rFonts w:ascii="Georgia" w:hAnsi="Georgia" w:cs="Arial"/>
          <w:b/>
          <w:bCs/>
          <w:w w:val="140"/>
          <w:sz w:val="16"/>
        </w:rPr>
        <w:t>UDICIAL</w:t>
      </w:r>
    </w:p>
    <w:p w14:paraId="41829D9C" w14:textId="77777777" w:rsidR="00CC34B8" w:rsidRPr="006D2696" w:rsidRDefault="00CC34B8" w:rsidP="00CD5ADE">
      <w:pPr>
        <w:pStyle w:val="Sinespaciado"/>
        <w:spacing w:line="288" w:lineRule="auto"/>
        <w:jc w:val="center"/>
        <w:rPr>
          <w:rFonts w:ascii="Georgia" w:hAnsi="Georgia" w:cs="Arial"/>
          <w:w w:val="140"/>
          <w:sz w:val="16"/>
          <w:szCs w:val="18"/>
        </w:rPr>
      </w:pPr>
      <w:r w:rsidRPr="006D2696">
        <w:rPr>
          <w:rFonts w:ascii="Georgia" w:hAnsi="Georgia" w:cs="Arial"/>
          <w:w w:val="140"/>
          <w:sz w:val="18"/>
          <w:szCs w:val="18"/>
        </w:rPr>
        <w:t>S</w:t>
      </w:r>
      <w:r w:rsidRPr="006D2696">
        <w:rPr>
          <w:rFonts w:ascii="Georgia" w:hAnsi="Georgia" w:cs="Arial"/>
          <w:w w:val="140"/>
          <w:sz w:val="16"/>
          <w:szCs w:val="18"/>
        </w:rPr>
        <w:t xml:space="preserve">ALA DE </w:t>
      </w:r>
      <w:r w:rsidRPr="006D2696">
        <w:rPr>
          <w:rFonts w:ascii="Georgia" w:hAnsi="Georgia" w:cs="Arial"/>
          <w:w w:val="140"/>
          <w:sz w:val="18"/>
          <w:szCs w:val="18"/>
        </w:rPr>
        <w:t>D</w:t>
      </w:r>
      <w:r w:rsidRPr="006D2696">
        <w:rPr>
          <w:rFonts w:ascii="Georgia" w:hAnsi="Georgia" w:cs="Arial"/>
          <w:w w:val="140"/>
          <w:sz w:val="16"/>
          <w:szCs w:val="18"/>
        </w:rPr>
        <w:t xml:space="preserve">ECISIÓN </w:t>
      </w:r>
      <w:r w:rsidRPr="006D2696">
        <w:rPr>
          <w:rFonts w:ascii="Georgia" w:hAnsi="Georgia" w:cs="Arial"/>
          <w:w w:val="140"/>
          <w:sz w:val="18"/>
          <w:szCs w:val="18"/>
        </w:rPr>
        <w:t>C</w:t>
      </w:r>
      <w:r w:rsidRPr="006D2696">
        <w:rPr>
          <w:rFonts w:ascii="Georgia" w:hAnsi="Georgia" w:cs="Arial"/>
          <w:w w:val="140"/>
          <w:sz w:val="16"/>
          <w:szCs w:val="18"/>
        </w:rPr>
        <w:t xml:space="preserve">IVIL – </w:t>
      </w:r>
      <w:r w:rsidRPr="006D2696">
        <w:rPr>
          <w:rFonts w:ascii="Georgia" w:hAnsi="Georgia" w:cs="Arial"/>
          <w:w w:val="140"/>
          <w:sz w:val="18"/>
          <w:szCs w:val="18"/>
        </w:rPr>
        <w:t>F</w:t>
      </w:r>
      <w:r w:rsidRPr="006D2696">
        <w:rPr>
          <w:rFonts w:ascii="Georgia" w:hAnsi="Georgia" w:cs="Arial"/>
          <w:w w:val="140"/>
          <w:sz w:val="16"/>
          <w:szCs w:val="18"/>
        </w:rPr>
        <w:t xml:space="preserve">AMILIA – </w:t>
      </w:r>
      <w:r w:rsidRPr="006D2696">
        <w:rPr>
          <w:rFonts w:ascii="Georgia" w:hAnsi="Georgia" w:cs="Arial"/>
          <w:w w:val="140"/>
          <w:sz w:val="18"/>
          <w:szCs w:val="18"/>
        </w:rPr>
        <w:t>D</w:t>
      </w:r>
      <w:r w:rsidRPr="006D2696">
        <w:rPr>
          <w:rFonts w:ascii="Georgia" w:hAnsi="Georgia" w:cs="Arial"/>
          <w:w w:val="140"/>
          <w:sz w:val="16"/>
          <w:szCs w:val="18"/>
        </w:rPr>
        <w:t xml:space="preserve">ISTRITO DE </w:t>
      </w:r>
      <w:r w:rsidRPr="006D2696">
        <w:rPr>
          <w:rFonts w:ascii="Georgia" w:hAnsi="Georgia" w:cs="Arial"/>
          <w:w w:val="140"/>
          <w:sz w:val="18"/>
          <w:szCs w:val="18"/>
        </w:rPr>
        <w:t>P</w:t>
      </w:r>
      <w:r w:rsidRPr="006D2696">
        <w:rPr>
          <w:rFonts w:ascii="Georgia" w:hAnsi="Georgia" w:cs="Arial"/>
          <w:w w:val="140"/>
          <w:sz w:val="16"/>
          <w:szCs w:val="18"/>
        </w:rPr>
        <w:t>EREIRA</w:t>
      </w:r>
    </w:p>
    <w:p w14:paraId="4AE54ADB" w14:textId="77777777" w:rsidR="00CC34B8" w:rsidRPr="006D2696" w:rsidRDefault="00CC34B8" w:rsidP="00CD5ADE">
      <w:pPr>
        <w:pStyle w:val="Sinespaciado"/>
        <w:spacing w:line="288" w:lineRule="auto"/>
        <w:jc w:val="center"/>
        <w:rPr>
          <w:rFonts w:ascii="Georgia" w:hAnsi="Georgia" w:cs="Arial"/>
          <w:w w:val="140"/>
          <w:sz w:val="16"/>
          <w:szCs w:val="18"/>
        </w:rPr>
      </w:pPr>
      <w:r w:rsidRPr="006D2696">
        <w:rPr>
          <w:rFonts w:ascii="Georgia" w:hAnsi="Georgia" w:cs="Arial"/>
          <w:w w:val="140"/>
          <w:sz w:val="18"/>
          <w:szCs w:val="18"/>
        </w:rPr>
        <w:t>D</w:t>
      </w:r>
      <w:r w:rsidRPr="006D2696">
        <w:rPr>
          <w:rFonts w:ascii="Georgia" w:hAnsi="Georgia" w:cs="Arial"/>
          <w:w w:val="140"/>
          <w:sz w:val="16"/>
          <w:szCs w:val="18"/>
        </w:rPr>
        <w:t xml:space="preserve">EPARTAMENTO DE </w:t>
      </w:r>
      <w:r w:rsidRPr="006D2696">
        <w:rPr>
          <w:rFonts w:ascii="Georgia" w:hAnsi="Georgia" w:cs="Arial"/>
          <w:w w:val="140"/>
          <w:sz w:val="18"/>
          <w:szCs w:val="18"/>
        </w:rPr>
        <w:t>R</w:t>
      </w:r>
      <w:r w:rsidRPr="006D2696">
        <w:rPr>
          <w:rFonts w:ascii="Georgia" w:hAnsi="Georgia" w:cs="Arial"/>
          <w:w w:val="140"/>
          <w:sz w:val="16"/>
          <w:szCs w:val="18"/>
        </w:rPr>
        <w:t>ISARALDA</w:t>
      </w:r>
    </w:p>
    <w:p w14:paraId="7B420C4E" w14:textId="77777777" w:rsidR="00D031A9" w:rsidRPr="006D2696" w:rsidRDefault="00D031A9" w:rsidP="00CD5ADE">
      <w:pPr>
        <w:spacing w:line="288" w:lineRule="auto"/>
        <w:ind w:left="708" w:firstLine="708"/>
        <w:rPr>
          <w:rFonts w:ascii="Georgia" w:hAnsi="Georgia" w:cs="Arial"/>
          <w:b/>
          <w:bCs/>
          <w:sz w:val="20"/>
          <w:szCs w:val="22"/>
        </w:rPr>
      </w:pPr>
    </w:p>
    <w:p w14:paraId="2FDF1083" w14:textId="77777777" w:rsidR="00D031A9" w:rsidRPr="006D2696" w:rsidRDefault="00D031A9" w:rsidP="00CD5ADE">
      <w:pPr>
        <w:pBdr>
          <w:bottom w:val="double" w:sz="6" w:space="1" w:color="auto"/>
        </w:pBdr>
        <w:spacing w:line="288" w:lineRule="auto"/>
        <w:jc w:val="center"/>
        <w:rPr>
          <w:rFonts w:ascii="Georgia" w:hAnsi="Georgia"/>
          <w:b/>
          <w:bCs/>
          <w:sz w:val="2"/>
          <w:szCs w:val="22"/>
        </w:rPr>
      </w:pPr>
    </w:p>
    <w:p w14:paraId="1B8934F4" w14:textId="77777777" w:rsidR="00D031A9" w:rsidRPr="006D2696" w:rsidRDefault="00D031A9" w:rsidP="00CD5ADE">
      <w:pPr>
        <w:spacing w:line="288" w:lineRule="auto"/>
        <w:jc w:val="center"/>
        <w:rPr>
          <w:rFonts w:ascii="Georgia" w:hAnsi="Georgia"/>
          <w:b/>
          <w:bCs/>
          <w:szCs w:val="22"/>
        </w:rPr>
      </w:pPr>
    </w:p>
    <w:p w14:paraId="79C1336D" w14:textId="78A61233" w:rsidR="00D031A9" w:rsidRPr="006D2696" w:rsidRDefault="00D031A9" w:rsidP="00CD5ADE">
      <w:pPr>
        <w:spacing w:line="288" w:lineRule="auto"/>
        <w:jc w:val="center"/>
        <w:rPr>
          <w:rFonts w:ascii="Georgia" w:hAnsi="Georgia" w:cs="Arial"/>
          <w:i/>
        </w:rPr>
      </w:pPr>
      <w:r w:rsidRPr="006D2696">
        <w:rPr>
          <w:rFonts w:ascii="Georgia" w:hAnsi="Georgia" w:cs="Arial"/>
          <w:i/>
          <w:smallCaps/>
        </w:rPr>
        <w:t xml:space="preserve">Pereira, R., </w:t>
      </w:r>
      <w:r w:rsidR="00522CD2" w:rsidRPr="006D2696">
        <w:rPr>
          <w:rFonts w:ascii="Georgia" w:hAnsi="Georgia" w:cs="Arial"/>
          <w:i/>
          <w:smallCaps/>
        </w:rPr>
        <w:t>veintisiete</w:t>
      </w:r>
      <w:r w:rsidR="008336F2" w:rsidRPr="006D2696">
        <w:rPr>
          <w:rFonts w:ascii="Georgia" w:hAnsi="Georgia" w:cs="Arial"/>
          <w:i/>
          <w:smallCaps/>
        </w:rPr>
        <w:t xml:space="preserve"> </w:t>
      </w:r>
      <w:r w:rsidRPr="006D2696">
        <w:rPr>
          <w:rFonts w:ascii="Georgia" w:hAnsi="Georgia" w:cs="Arial"/>
          <w:i/>
          <w:smallCaps/>
        </w:rPr>
        <w:t>(</w:t>
      </w:r>
      <w:r w:rsidR="00522CD2" w:rsidRPr="006D2696">
        <w:rPr>
          <w:rFonts w:ascii="Georgia" w:hAnsi="Georgia" w:cs="Arial"/>
          <w:i/>
          <w:smallCaps/>
        </w:rPr>
        <w:t>27</w:t>
      </w:r>
      <w:r w:rsidRPr="006D2696">
        <w:rPr>
          <w:rFonts w:ascii="Georgia" w:hAnsi="Georgia" w:cs="Arial"/>
          <w:i/>
          <w:smallCaps/>
        </w:rPr>
        <w:t xml:space="preserve">) de </w:t>
      </w:r>
      <w:r w:rsidR="00CC34B8" w:rsidRPr="006D2696">
        <w:rPr>
          <w:rFonts w:ascii="Georgia" w:hAnsi="Georgia" w:cs="Arial"/>
          <w:i/>
          <w:smallCaps/>
        </w:rPr>
        <w:t>mayo</w:t>
      </w:r>
      <w:r w:rsidRPr="006D2696">
        <w:rPr>
          <w:rFonts w:ascii="Georgia" w:hAnsi="Georgia" w:cs="Arial"/>
          <w:i/>
          <w:smallCaps/>
        </w:rPr>
        <w:t xml:space="preserve"> de dos mil </w:t>
      </w:r>
      <w:r w:rsidR="00CC34B8" w:rsidRPr="006D2696">
        <w:rPr>
          <w:rFonts w:ascii="Georgia" w:hAnsi="Georgia" w:cs="Arial"/>
          <w:i/>
          <w:smallCaps/>
        </w:rPr>
        <w:t xml:space="preserve">veinte </w:t>
      </w:r>
      <w:r w:rsidRPr="006D2696">
        <w:rPr>
          <w:rFonts w:ascii="Georgia" w:hAnsi="Georgia" w:cs="Arial"/>
          <w:i/>
          <w:smallCaps/>
        </w:rPr>
        <w:t>(</w:t>
      </w:r>
      <w:r w:rsidR="00CC34B8" w:rsidRPr="006D2696">
        <w:rPr>
          <w:rFonts w:ascii="Georgia" w:hAnsi="Georgia" w:cs="Arial"/>
          <w:i/>
          <w:smallCaps/>
        </w:rPr>
        <w:t>2020</w:t>
      </w:r>
      <w:r w:rsidRPr="006D2696">
        <w:rPr>
          <w:rFonts w:ascii="Georgia" w:hAnsi="Georgia" w:cs="Arial"/>
          <w:i/>
          <w:smallCaps/>
        </w:rPr>
        <w:t>)</w:t>
      </w:r>
      <w:r w:rsidRPr="006D2696">
        <w:rPr>
          <w:rFonts w:ascii="Georgia" w:hAnsi="Georgia" w:cs="Arial"/>
          <w:i/>
        </w:rPr>
        <w:t>.</w:t>
      </w:r>
    </w:p>
    <w:p w14:paraId="03DEE50C" w14:textId="77777777" w:rsidR="00954898" w:rsidRPr="006D2696" w:rsidRDefault="00954898" w:rsidP="00CD5ADE">
      <w:pPr>
        <w:pStyle w:val="Textoindependiente"/>
        <w:spacing w:line="288" w:lineRule="auto"/>
        <w:rPr>
          <w:rFonts w:ascii="Georgia" w:hAnsi="Georgia"/>
          <w:szCs w:val="24"/>
          <w:lang w:val="es-ES"/>
        </w:rPr>
      </w:pPr>
    </w:p>
    <w:p w14:paraId="1905A7FF" w14:textId="77777777" w:rsidR="00954898" w:rsidRPr="006D2696" w:rsidRDefault="00954898" w:rsidP="00CD5ADE">
      <w:pPr>
        <w:pStyle w:val="Textoindependiente"/>
        <w:numPr>
          <w:ilvl w:val="0"/>
          <w:numId w:val="1"/>
        </w:numPr>
        <w:spacing w:line="288" w:lineRule="auto"/>
        <w:rPr>
          <w:rFonts w:ascii="Georgia" w:hAnsi="Georgia"/>
          <w:b/>
          <w:bCs/>
          <w:smallCaps/>
          <w:szCs w:val="24"/>
          <w:lang w:val="es-ES"/>
        </w:rPr>
      </w:pPr>
      <w:r w:rsidRPr="006D2696">
        <w:rPr>
          <w:rFonts w:ascii="Georgia" w:hAnsi="Georgia"/>
          <w:b/>
          <w:bCs/>
          <w:smallCaps/>
          <w:szCs w:val="24"/>
          <w:lang w:val="es-ES"/>
        </w:rPr>
        <w:t>El asunto a decidir</w:t>
      </w:r>
    </w:p>
    <w:p w14:paraId="090AA2AE" w14:textId="77777777" w:rsidR="00954898" w:rsidRPr="006D2696" w:rsidRDefault="00954898" w:rsidP="00CD5ADE">
      <w:pPr>
        <w:pStyle w:val="Textoindependiente"/>
        <w:spacing w:line="288" w:lineRule="auto"/>
        <w:rPr>
          <w:rFonts w:ascii="Georgia" w:hAnsi="Georgia"/>
          <w:szCs w:val="24"/>
          <w:lang w:val="es-ES"/>
        </w:rPr>
      </w:pPr>
    </w:p>
    <w:p w14:paraId="780F93CC" w14:textId="77777777" w:rsidR="00954898" w:rsidRPr="006D2696" w:rsidRDefault="00954898" w:rsidP="00CD5ADE">
      <w:pPr>
        <w:pStyle w:val="Textoindependiente"/>
        <w:spacing w:line="288" w:lineRule="auto"/>
        <w:rPr>
          <w:rFonts w:ascii="Georgia" w:hAnsi="Georgia"/>
          <w:szCs w:val="24"/>
          <w:lang w:val="es-ES"/>
        </w:rPr>
      </w:pPr>
      <w:r w:rsidRPr="006D2696">
        <w:rPr>
          <w:rFonts w:ascii="Georgia" w:hAnsi="Georgia"/>
          <w:szCs w:val="24"/>
          <w:lang w:val="es-ES"/>
        </w:rPr>
        <w:lastRenderedPageBreak/>
        <w:t>La impugnación suscitada en el trámite constitucional ya referido, una vez se ha cumplido la actuación de primera instancia.</w:t>
      </w:r>
    </w:p>
    <w:p w14:paraId="08A5E7DB" w14:textId="77777777" w:rsidR="00954898" w:rsidRPr="006D2696" w:rsidRDefault="00954898" w:rsidP="00CD5ADE">
      <w:pPr>
        <w:pStyle w:val="Textoindependiente"/>
        <w:spacing w:line="288" w:lineRule="auto"/>
        <w:rPr>
          <w:rFonts w:ascii="Georgia" w:hAnsi="Georgia"/>
          <w:szCs w:val="24"/>
          <w:lang w:val="es-ES"/>
        </w:rPr>
      </w:pPr>
    </w:p>
    <w:p w14:paraId="5FBC8204" w14:textId="77777777" w:rsidR="00954898" w:rsidRPr="006D2696" w:rsidRDefault="00954898" w:rsidP="00CD5ADE">
      <w:pPr>
        <w:pStyle w:val="Textoindependiente"/>
        <w:numPr>
          <w:ilvl w:val="0"/>
          <w:numId w:val="1"/>
        </w:numPr>
        <w:spacing w:line="288" w:lineRule="auto"/>
        <w:rPr>
          <w:rFonts w:ascii="Georgia" w:hAnsi="Georgia"/>
          <w:b/>
          <w:bCs/>
          <w:smallCaps/>
          <w:szCs w:val="24"/>
          <w:lang w:val="es-ES"/>
        </w:rPr>
      </w:pPr>
      <w:r w:rsidRPr="006D2696">
        <w:rPr>
          <w:rFonts w:ascii="Georgia" w:hAnsi="Georgia"/>
          <w:b/>
          <w:bCs/>
          <w:smallCaps/>
          <w:szCs w:val="24"/>
          <w:lang w:val="es-ES"/>
        </w:rPr>
        <w:t xml:space="preserve">La síntesis fáctica </w:t>
      </w:r>
    </w:p>
    <w:p w14:paraId="5DD4BBE7" w14:textId="77777777" w:rsidR="00954898" w:rsidRPr="006D2696" w:rsidRDefault="00954898" w:rsidP="00CD5ADE">
      <w:pPr>
        <w:pStyle w:val="Textoindependiente"/>
        <w:spacing w:line="288" w:lineRule="auto"/>
        <w:rPr>
          <w:rFonts w:ascii="Georgia" w:hAnsi="Georgia"/>
          <w:szCs w:val="24"/>
          <w:lang w:val="es-ES"/>
        </w:rPr>
      </w:pPr>
    </w:p>
    <w:p w14:paraId="45396EB3" w14:textId="7DEB5A87" w:rsidR="00954898" w:rsidRPr="006D2696" w:rsidRDefault="0081655E" w:rsidP="00CD5ADE">
      <w:pPr>
        <w:pStyle w:val="Textoindependiente"/>
        <w:spacing w:line="288" w:lineRule="auto"/>
        <w:rPr>
          <w:rFonts w:ascii="Georgia" w:hAnsi="Georgia"/>
          <w:szCs w:val="24"/>
          <w:lang w:val="es-ES"/>
        </w:rPr>
      </w:pPr>
      <w:r w:rsidRPr="006D2696">
        <w:rPr>
          <w:rFonts w:ascii="Georgia" w:hAnsi="Georgia"/>
          <w:szCs w:val="24"/>
          <w:lang w:val="es-ES"/>
        </w:rPr>
        <w:t>Se informó</w:t>
      </w:r>
      <w:r w:rsidR="00954898" w:rsidRPr="006D2696">
        <w:rPr>
          <w:rFonts w:ascii="Georgia" w:hAnsi="Georgia"/>
          <w:szCs w:val="24"/>
          <w:lang w:val="es-ES"/>
        </w:rPr>
        <w:t xml:space="preserve"> </w:t>
      </w:r>
      <w:r w:rsidRPr="006D2696">
        <w:rPr>
          <w:rFonts w:ascii="Georgia" w:hAnsi="Georgia"/>
          <w:szCs w:val="24"/>
          <w:lang w:val="es-ES"/>
        </w:rPr>
        <w:t xml:space="preserve">que </w:t>
      </w:r>
      <w:r w:rsidR="00CC34B8" w:rsidRPr="006D2696">
        <w:rPr>
          <w:rFonts w:ascii="Georgia" w:hAnsi="Georgia"/>
          <w:szCs w:val="24"/>
          <w:lang w:val="es-ES"/>
        </w:rPr>
        <w:t>en el proceso ejecutivo No.</w:t>
      </w:r>
      <w:r w:rsidR="006D2696">
        <w:rPr>
          <w:rFonts w:ascii="Georgia" w:hAnsi="Georgia"/>
          <w:szCs w:val="24"/>
          <w:lang w:val="es-ES"/>
        </w:rPr>
        <w:t xml:space="preserve"> </w:t>
      </w:r>
      <w:r w:rsidR="00CC34B8" w:rsidRPr="006D2696">
        <w:rPr>
          <w:rFonts w:ascii="Georgia" w:hAnsi="Georgia"/>
          <w:szCs w:val="24"/>
          <w:lang w:val="es-ES"/>
        </w:rPr>
        <w:t>2013-00212-00</w:t>
      </w:r>
      <w:r w:rsidR="007B11D0" w:rsidRPr="006D2696">
        <w:rPr>
          <w:rFonts w:ascii="Georgia" w:hAnsi="Georgia"/>
          <w:szCs w:val="24"/>
          <w:lang w:val="es-ES"/>
        </w:rPr>
        <w:t>,</w:t>
      </w:r>
      <w:r w:rsidR="00CC34B8" w:rsidRPr="006D2696">
        <w:rPr>
          <w:rFonts w:ascii="Georgia" w:hAnsi="Georgia"/>
          <w:szCs w:val="24"/>
          <w:lang w:val="es-ES"/>
        </w:rPr>
        <w:t xml:space="preserve"> </w:t>
      </w:r>
      <w:r w:rsidR="007B11D0" w:rsidRPr="006D2696">
        <w:rPr>
          <w:rFonts w:ascii="Georgia" w:hAnsi="Georgia"/>
          <w:szCs w:val="24"/>
          <w:lang w:val="es-ES"/>
        </w:rPr>
        <w:t xml:space="preserve">el juzgado accionado, </w:t>
      </w:r>
      <w:r w:rsidR="00CC34B8" w:rsidRPr="006D2696">
        <w:rPr>
          <w:rFonts w:ascii="Georgia" w:hAnsi="Georgia"/>
          <w:szCs w:val="24"/>
          <w:lang w:val="es-ES"/>
        </w:rPr>
        <w:t>con sentencia del 06-02-2020</w:t>
      </w:r>
      <w:r w:rsidR="00D54FF2" w:rsidRPr="006D2696">
        <w:rPr>
          <w:rFonts w:ascii="Georgia" w:hAnsi="Georgia"/>
          <w:szCs w:val="24"/>
          <w:lang w:val="es-ES"/>
        </w:rPr>
        <w:t>,</w:t>
      </w:r>
      <w:r w:rsidR="00CC34B8" w:rsidRPr="006D2696">
        <w:rPr>
          <w:rFonts w:ascii="Georgia" w:hAnsi="Georgia"/>
          <w:szCs w:val="24"/>
          <w:lang w:val="es-ES"/>
        </w:rPr>
        <w:t xml:space="preserve"> declaró probada la excepción de prescripción de la acción cambiaria, </w:t>
      </w:r>
      <w:r w:rsidR="007B11D0" w:rsidRPr="006D2696">
        <w:rPr>
          <w:rFonts w:ascii="Georgia" w:hAnsi="Georgia"/>
          <w:szCs w:val="24"/>
          <w:lang w:val="es-ES"/>
        </w:rPr>
        <w:t xml:space="preserve">sin tener en cuenta </w:t>
      </w:r>
      <w:r w:rsidR="00CC34B8" w:rsidRPr="006D2696">
        <w:rPr>
          <w:rFonts w:ascii="Georgia" w:hAnsi="Georgia"/>
          <w:szCs w:val="24"/>
          <w:lang w:val="es-ES"/>
        </w:rPr>
        <w:t xml:space="preserve">que la ejecutada había sido debidamente notificada por aviso; recurrió en </w:t>
      </w:r>
      <w:r w:rsidR="007B11D0" w:rsidRPr="006D2696">
        <w:rPr>
          <w:rFonts w:ascii="Georgia" w:hAnsi="Georgia"/>
          <w:szCs w:val="24"/>
          <w:lang w:val="es-ES"/>
        </w:rPr>
        <w:t>reposición</w:t>
      </w:r>
      <w:r w:rsidR="00CC34B8" w:rsidRPr="006D2696">
        <w:rPr>
          <w:rFonts w:ascii="Georgia" w:hAnsi="Georgia"/>
          <w:szCs w:val="24"/>
          <w:lang w:val="es-ES"/>
        </w:rPr>
        <w:t xml:space="preserve"> y en subsidio queja, pero rechazó de plano </w:t>
      </w:r>
      <w:r w:rsidR="007B11D0" w:rsidRPr="006D2696">
        <w:rPr>
          <w:rFonts w:ascii="Georgia" w:hAnsi="Georgia"/>
          <w:szCs w:val="24"/>
          <w:lang w:val="es-ES"/>
        </w:rPr>
        <w:t xml:space="preserve">los recursos </w:t>
      </w:r>
      <w:r w:rsidR="00954898" w:rsidRPr="006D2696">
        <w:rPr>
          <w:rFonts w:ascii="Georgia" w:hAnsi="Georgia"/>
          <w:szCs w:val="24"/>
          <w:lang w:val="es-ES"/>
        </w:rPr>
        <w:t xml:space="preserve">(Folios </w:t>
      </w:r>
      <w:r w:rsidR="007B11D0" w:rsidRPr="006D2696">
        <w:rPr>
          <w:rFonts w:ascii="Georgia" w:hAnsi="Georgia"/>
          <w:szCs w:val="24"/>
          <w:lang w:val="es-ES"/>
        </w:rPr>
        <w:t>2-4</w:t>
      </w:r>
      <w:r w:rsidR="00954898" w:rsidRPr="006D2696">
        <w:rPr>
          <w:rFonts w:ascii="Georgia" w:hAnsi="Georgia"/>
          <w:szCs w:val="24"/>
          <w:lang w:val="es-ES"/>
        </w:rPr>
        <w:t xml:space="preserve">, </w:t>
      </w:r>
      <w:r w:rsidR="007B11D0" w:rsidRPr="006D2696">
        <w:rPr>
          <w:rFonts w:ascii="Georgia" w:hAnsi="Georgia"/>
          <w:szCs w:val="24"/>
          <w:lang w:val="es-ES"/>
        </w:rPr>
        <w:t>expediente digitalizado</w:t>
      </w:r>
      <w:r w:rsidR="00954898" w:rsidRPr="006D2696">
        <w:rPr>
          <w:rFonts w:ascii="Georgia" w:hAnsi="Georgia"/>
          <w:szCs w:val="24"/>
          <w:lang w:val="es-ES"/>
        </w:rPr>
        <w:t>).</w:t>
      </w:r>
    </w:p>
    <w:p w14:paraId="4758A471" w14:textId="77777777" w:rsidR="00954898" w:rsidRPr="006D2696" w:rsidRDefault="00954898" w:rsidP="00CD5ADE">
      <w:pPr>
        <w:pStyle w:val="Textoindependiente"/>
        <w:spacing w:line="288" w:lineRule="auto"/>
        <w:rPr>
          <w:rFonts w:ascii="Georgia" w:hAnsi="Georgia"/>
          <w:szCs w:val="24"/>
          <w:lang w:val="es-ES"/>
        </w:rPr>
      </w:pPr>
    </w:p>
    <w:p w14:paraId="2EA94D9B" w14:textId="77777777" w:rsidR="007B11D0" w:rsidRPr="006D2696" w:rsidRDefault="007B11D0" w:rsidP="00CD5ADE">
      <w:pPr>
        <w:pStyle w:val="Textoindependiente"/>
        <w:numPr>
          <w:ilvl w:val="0"/>
          <w:numId w:val="1"/>
        </w:numPr>
        <w:spacing w:line="288" w:lineRule="auto"/>
        <w:textAlignment w:val="auto"/>
        <w:rPr>
          <w:rFonts w:ascii="Georgia" w:hAnsi="Georgia"/>
          <w:b/>
          <w:bCs/>
          <w:smallCaps/>
          <w:szCs w:val="24"/>
          <w:lang w:val="es-ES"/>
        </w:rPr>
      </w:pPr>
      <w:r w:rsidRPr="006D2696">
        <w:rPr>
          <w:rFonts w:ascii="Georgia" w:hAnsi="Georgia"/>
          <w:b/>
          <w:bCs/>
          <w:smallCaps/>
          <w:szCs w:val="24"/>
          <w:lang w:val="es-ES"/>
        </w:rPr>
        <w:t>Los derechos invocados y la petición de protección</w:t>
      </w:r>
    </w:p>
    <w:p w14:paraId="301302E2" w14:textId="77777777" w:rsidR="007B11D0" w:rsidRPr="006D2696" w:rsidRDefault="007B11D0" w:rsidP="00CD5ADE">
      <w:pPr>
        <w:pStyle w:val="Textoindependiente"/>
        <w:spacing w:line="288" w:lineRule="auto"/>
        <w:ind w:left="360"/>
        <w:textAlignment w:val="auto"/>
        <w:rPr>
          <w:rFonts w:ascii="Georgia" w:hAnsi="Georgia"/>
          <w:b/>
          <w:bCs/>
          <w:smallCaps/>
          <w:szCs w:val="24"/>
          <w:lang w:val="es-ES"/>
        </w:rPr>
      </w:pPr>
    </w:p>
    <w:p w14:paraId="64626E31" w14:textId="77777777" w:rsidR="007B11D0" w:rsidRPr="006D2696" w:rsidRDefault="00440B71" w:rsidP="00CD5A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rPr>
      </w:pPr>
      <w:r w:rsidRPr="006D2696">
        <w:rPr>
          <w:rFonts w:ascii="Georgia" w:hAnsi="Georgia" w:cs="Arial"/>
          <w:spacing w:val="-3"/>
        </w:rPr>
        <w:t>El</w:t>
      </w:r>
      <w:r w:rsidR="007B11D0" w:rsidRPr="006D2696">
        <w:rPr>
          <w:rFonts w:ascii="Georgia" w:hAnsi="Georgia" w:cs="Arial"/>
          <w:spacing w:val="-3"/>
        </w:rPr>
        <w:t xml:space="preserve"> debido proceso, </w:t>
      </w:r>
      <w:r w:rsidRPr="006D2696">
        <w:rPr>
          <w:rFonts w:ascii="Georgia" w:hAnsi="Georgia" w:cs="Arial"/>
          <w:spacing w:val="-3"/>
        </w:rPr>
        <w:t xml:space="preserve">el </w:t>
      </w:r>
      <w:r w:rsidR="007B11D0" w:rsidRPr="006D2696">
        <w:rPr>
          <w:rFonts w:ascii="Georgia" w:hAnsi="Georgia" w:cs="Arial"/>
          <w:spacing w:val="-3"/>
        </w:rPr>
        <w:t xml:space="preserve">acceso a la administración de justicia y </w:t>
      </w:r>
      <w:r w:rsidRPr="006D2696">
        <w:rPr>
          <w:rFonts w:ascii="Georgia" w:hAnsi="Georgia" w:cs="Arial"/>
          <w:spacing w:val="-3"/>
        </w:rPr>
        <w:t xml:space="preserve">la </w:t>
      </w:r>
      <w:r w:rsidR="007B11D0" w:rsidRPr="006D2696">
        <w:rPr>
          <w:rFonts w:ascii="Georgia" w:hAnsi="Georgia" w:cs="Arial"/>
          <w:spacing w:val="-3"/>
        </w:rPr>
        <w:t xml:space="preserve">defensa (Folio 4, expediente digitalizado). </w:t>
      </w:r>
      <w:r w:rsidRPr="006D2696">
        <w:rPr>
          <w:rFonts w:ascii="Georgia" w:hAnsi="Georgia" w:cs="Arial"/>
          <w:spacing w:val="-3"/>
        </w:rPr>
        <w:t>Se p</w:t>
      </w:r>
      <w:r w:rsidR="007B11D0" w:rsidRPr="006D2696">
        <w:rPr>
          <w:rFonts w:ascii="Georgia" w:hAnsi="Georgia" w:cs="Arial"/>
          <w:spacing w:val="-3"/>
        </w:rPr>
        <w:t xml:space="preserve">idió amparar los derechos y ordenar al accionado continuar con la ejecución (Folio 4, expediente digitalizado). </w:t>
      </w:r>
    </w:p>
    <w:p w14:paraId="2F2A42B1" w14:textId="77777777" w:rsidR="00954898" w:rsidRPr="006D2696" w:rsidRDefault="00954898" w:rsidP="00CD5ADE">
      <w:pPr>
        <w:pStyle w:val="Sinespaciado"/>
        <w:spacing w:line="288" w:lineRule="auto"/>
        <w:jc w:val="both"/>
        <w:rPr>
          <w:rFonts w:ascii="Georgia" w:hAnsi="Georgia"/>
          <w:b/>
          <w:bCs/>
          <w:szCs w:val="24"/>
        </w:rPr>
      </w:pPr>
    </w:p>
    <w:p w14:paraId="034D4191" w14:textId="77777777" w:rsidR="00954898" w:rsidRPr="006D2696" w:rsidRDefault="00954898" w:rsidP="00CD5ADE">
      <w:pPr>
        <w:pStyle w:val="Textoindependiente"/>
        <w:widowControl w:val="0"/>
        <w:numPr>
          <w:ilvl w:val="0"/>
          <w:numId w:val="1"/>
        </w:numPr>
        <w:spacing w:line="288" w:lineRule="auto"/>
        <w:rPr>
          <w:rFonts w:ascii="Georgia" w:hAnsi="Georgia"/>
          <w:b/>
          <w:bCs/>
          <w:smallCaps/>
          <w:szCs w:val="24"/>
          <w:lang w:val="es-ES"/>
        </w:rPr>
      </w:pPr>
      <w:r w:rsidRPr="006D2696">
        <w:rPr>
          <w:rFonts w:ascii="Georgia" w:hAnsi="Georgia"/>
          <w:b/>
          <w:bCs/>
          <w:smallCaps/>
          <w:szCs w:val="24"/>
          <w:lang w:val="es-ES"/>
        </w:rPr>
        <w:t>La sinopsis de la crónica procesal</w:t>
      </w:r>
    </w:p>
    <w:p w14:paraId="45D9132B" w14:textId="77777777" w:rsidR="00954898" w:rsidRPr="006D2696" w:rsidRDefault="00954898" w:rsidP="00CD5ADE">
      <w:pPr>
        <w:pStyle w:val="Textoindependiente"/>
        <w:widowControl w:val="0"/>
        <w:spacing w:line="288" w:lineRule="auto"/>
        <w:ind w:left="360"/>
        <w:rPr>
          <w:rFonts w:ascii="Georgia" w:hAnsi="Georgia"/>
          <w:smallCaps/>
          <w:szCs w:val="24"/>
          <w:lang w:val="es-ES"/>
        </w:rPr>
      </w:pPr>
    </w:p>
    <w:p w14:paraId="33C13B01" w14:textId="56A41093" w:rsidR="00954898" w:rsidRPr="006D2696" w:rsidRDefault="007B11D0" w:rsidP="00CD5ADE">
      <w:pPr>
        <w:pStyle w:val="Textoindependiente"/>
        <w:widowControl w:val="0"/>
        <w:spacing w:line="288" w:lineRule="auto"/>
        <w:rPr>
          <w:rFonts w:ascii="Georgia" w:hAnsi="Georgia"/>
          <w:szCs w:val="24"/>
          <w:lang w:val="es-ES"/>
        </w:rPr>
      </w:pPr>
      <w:r w:rsidRPr="006D2696">
        <w:rPr>
          <w:rFonts w:ascii="Georgia" w:hAnsi="Georgia"/>
          <w:szCs w:val="24"/>
          <w:lang w:val="es-ES"/>
        </w:rPr>
        <w:t xml:space="preserve">La </w:t>
      </w:r>
      <w:r w:rsidRPr="006D2696">
        <w:rPr>
          <w:rFonts w:ascii="Georgia" w:hAnsi="Georgia"/>
          <w:i/>
          <w:iCs/>
          <w:szCs w:val="24"/>
          <w:lang w:val="es-ES"/>
        </w:rPr>
        <w:t>a quo</w:t>
      </w:r>
      <w:r w:rsidRPr="006D2696">
        <w:rPr>
          <w:rFonts w:ascii="Georgia" w:hAnsi="Georgia"/>
          <w:szCs w:val="24"/>
          <w:lang w:val="es-ES"/>
        </w:rPr>
        <w:t xml:space="preserve"> c</w:t>
      </w:r>
      <w:r w:rsidR="00954898" w:rsidRPr="006D2696">
        <w:rPr>
          <w:rFonts w:ascii="Georgia" w:hAnsi="Georgia"/>
          <w:szCs w:val="24"/>
          <w:lang w:val="es-ES"/>
        </w:rPr>
        <w:t xml:space="preserve">on providencia del </w:t>
      </w:r>
      <w:r w:rsidRPr="006D2696">
        <w:rPr>
          <w:rFonts w:ascii="Georgia" w:hAnsi="Georgia"/>
          <w:szCs w:val="24"/>
          <w:lang w:val="es-ES"/>
        </w:rPr>
        <w:t xml:space="preserve">13-03-2020 </w:t>
      </w:r>
      <w:r w:rsidR="00954898" w:rsidRPr="006D2696">
        <w:rPr>
          <w:rFonts w:ascii="Georgia" w:hAnsi="Georgia"/>
          <w:szCs w:val="24"/>
          <w:lang w:val="es-ES"/>
        </w:rPr>
        <w:t>admitió</w:t>
      </w:r>
      <w:r w:rsidRPr="006D2696">
        <w:rPr>
          <w:rFonts w:ascii="Georgia" w:hAnsi="Georgia"/>
          <w:szCs w:val="24"/>
          <w:lang w:val="es-ES"/>
        </w:rPr>
        <w:t xml:space="preserve"> la acción</w:t>
      </w:r>
      <w:r w:rsidR="00954898" w:rsidRPr="006D2696">
        <w:rPr>
          <w:rFonts w:ascii="Georgia" w:hAnsi="Georgia"/>
          <w:szCs w:val="24"/>
          <w:lang w:val="es-ES"/>
        </w:rPr>
        <w:t xml:space="preserve">, vinculó a quienes consideró pertinente y dispuso notificar a las partes, entre otros ordenamientos </w:t>
      </w:r>
      <w:r w:rsidR="0056149C" w:rsidRPr="006D2696">
        <w:rPr>
          <w:rFonts w:ascii="Georgia" w:hAnsi="Georgia"/>
          <w:szCs w:val="24"/>
          <w:lang w:val="es-ES"/>
        </w:rPr>
        <w:t xml:space="preserve">(Folios </w:t>
      </w:r>
      <w:r w:rsidR="008E50AD" w:rsidRPr="006D2696">
        <w:rPr>
          <w:rFonts w:ascii="Georgia" w:hAnsi="Georgia"/>
          <w:szCs w:val="24"/>
          <w:lang w:val="es-ES"/>
        </w:rPr>
        <w:t>7</w:t>
      </w:r>
      <w:r w:rsidRPr="006D2696">
        <w:rPr>
          <w:rFonts w:ascii="Georgia" w:hAnsi="Georgia"/>
          <w:szCs w:val="24"/>
          <w:lang w:val="es-ES"/>
        </w:rPr>
        <w:t>-8</w:t>
      </w:r>
      <w:r w:rsidR="00954898" w:rsidRPr="006D2696">
        <w:rPr>
          <w:rFonts w:ascii="Georgia" w:hAnsi="Georgia"/>
          <w:szCs w:val="24"/>
          <w:lang w:val="es-ES"/>
        </w:rPr>
        <w:t xml:space="preserve">, ibídem). </w:t>
      </w:r>
      <w:r w:rsidR="0056149C" w:rsidRPr="006D2696">
        <w:rPr>
          <w:rFonts w:ascii="Georgia" w:hAnsi="Georgia"/>
          <w:szCs w:val="24"/>
          <w:lang w:val="es-ES"/>
        </w:rPr>
        <w:t xml:space="preserve">El </w:t>
      </w:r>
      <w:r w:rsidR="000C7ED0" w:rsidRPr="006D2696">
        <w:rPr>
          <w:rFonts w:ascii="Georgia" w:hAnsi="Georgia"/>
          <w:szCs w:val="24"/>
          <w:lang w:val="es-ES"/>
        </w:rPr>
        <w:t xml:space="preserve">25-03-2020 </w:t>
      </w:r>
      <w:r w:rsidR="00E93F95" w:rsidRPr="006D2696">
        <w:rPr>
          <w:rFonts w:ascii="Georgia" w:hAnsi="Georgia"/>
          <w:szCs w:val="24"/>
          <w:lang w:val="es-ES"/>
        </w:rPr>
        <w:t>hizo</w:t>
      </w:r>
      <w:r w:rsidR="000C7ED0" w:rsidRPr="006D2696">
        <w:rPr>
          <w:rFonts w:ascii="Georgia" w:hAnsi="Georgia"/>
          <w:szCs w:val="24"/>
          <w:lang w:val="es-ES"/>
        </w:rPr>
        <w:t xml:space="preserve"> la </w:t>
      </w:r>
      <w:r w:rsidR="00E93F95" w:rsidRPr="006D2696">
        <w:rPr>
          <w:rFonts w:ascii="Georgia" w:hAnsi="Georgia"/>
          <w:szCs w:val="24"/>
          <w:lang w:val="es-ES"/>
        </w:rPr>
        <w:t>inspección judicial</w:t>
      </w:r>
      <w:r w:rsidR="008E50AD" w:rsidRPr="006D2696">
        <w:rPr>
          <w:rFonts w:ascii="Georgia" w:hAnsi="Georgia"/>
          <w:szCs w:val="24"/>
          <w:lang w:val="es-ES"/>
        </w:rPr>
        <w:t xml:space="preserve"> (Folio</w:t>
      </w:r>
      <w:r w:rsidR="00791A6E" w:rsidRPr="006D2696">
        <w:rPr>
          <w:rFonts w:ascii="Georgia" w:hAnsi="Georgia"/>
          <w:szCs w:val="24"/>
          <w:lang w:val="es-ES"/>
        </w:rPr>
        <w:t>s 132-134, ibídem</w:t>
      </w:r>
      <w:r w:rsidR="008E50AD" w:rsidRPr="006D2696">
        <w:rPr>
          <w:rFonts w:ascii="Georgia" w:hAnsi="Georgia"/>
          <w:szCs w:val="24"/>
          <w:lang w:val="es-ES"/>
        </w:rPr>
        <w:t xml:space="preserve">). El </w:t>
      </w:r>
      <w:r w:rsidR="00791A6E" w:rsidRPr="006D2696">
        <w:rPr>
          <w:rFonts w:ascii="Georgia" w:hAnsi="Georgia"/>
          <w:szCs w:val="24"/>
          <w:lang w:val="es-ES"/>
        </w:rPr>
        <w:t>27</w:t>
      </w:r>
      <w:r w:rsidR="008E50AD" w:rsidRPr="006D2696">
        <w:rPr>
          <w:rFonts w:ascii="Georgia" w:hAnsi="Georgia"/>
          <w:szCs w:val="24"/>
          <w:lang w:val="es-ES"/>
        </w:rPr>
        <w:t>-</w:t>
      </w:r>
      <w:r w:rsidR="00791A6E" w:rsidRPr="006D2696">
        <w:rPr>
          <w:rFonts w:ascii="Georgia" w:hAnsi="Georgia"/>
          <w:szCs w:val="24"/>
          <w:lang w:val="es-ES"/>
        </w:rPr>
        <w:t>03</w:t>
      </w:r>
      <w:r w:rsidR="008E50AD" w:rsidRPr="006D2696">
        <w:rPr>
          <w:rFonts w:ascii="Georgia" w:hAnsi="Georgia"/>
          <w:szCs w:val="24"/>
          <w:lang w:val="es-ES"/>
        </w:rPr>
        <w:t>-</w:t>
      </w:r>
      <w:r w:rsidR="00791A6E" w:rsidRPr="006D2696">
        <w:rPr>
          <w:rFonts w:ascii="Georgia" w:hAnsi="Georgia"/>
          <w:szCs w:val="24"/>
          <w:lang w:val="es-ES"/>
        </w:rPr>
        <w:t xml:space="preserve">2020 </w:t>
      </w:r>
      <w:r w:rsidR="00954898" w:rsidRPr="006D2696">
        <w:rPr>
          <w:rFonts w:ascii="Georgia" w:hAnsi="Georgia"/>
          <w:szCs w:val="24"/>
          <w:lang w:val="es-ES"/>
        </w:rPr>
        <w:t xml:space="preserve">profirió </w:t>
      </w:r>
      <w:r w:rsidR="00290527" w:rsidRPr="006D2696">
        <w:rPr>
          <w:rFonts w:ascii="Georgia" w:hAnsi="Georgia"/>
          <w:szCs w:val="24"/>
          <w:lang w:val="es-ES"/>
        </w:rPr>
        <w:t xml:space="preserve">la </w:t>
      </w:r>
      <w:r w:rsidR="00791A6E" w:rsidRPr="006D2696">
        <w:rPr>
          <w:rFonts w:ascii="Georgia" w:hAnsi="Georgia"/>
          <w:szCs w:val="24"/>
          <w:lang w:val="es-ES"/>
        </w:rPr>
        <w:t>sentencia</w:t>
      </w:r>
      <w:r w:rsidR="00954898" w:rsidRPr="006D2696">
        <w:rPr>
          <w:rFonts w:ascii="Georgia" w:hAnsi="Georgia"/>
          <w:szCs w:val="24"/>
          <w:lang w:val="es-ES"/>
        </w:rPr>
        <w:t xml:space="preserve"> (Folios </w:t>
      </w:r>
      <w:r w:rsidR="00791A6E" w:rsidRPr="006D2696">
        <w:rPr>
          <w:rFonts w:ascii="Georgia" w:hAnsi="Georgia"/>
          <w:szCs w:val="24"/>
          <w:lang w:val="es-ES"/>
        </w:rPr>
        <w:t>58-65</w:t>
      </w:r>
      <w:r w:rsidR="00954898" w:rsidRPr="006D2696">
        <w:rPr>
          <w:rFonts w:ascii="Georgia" w:hAnsi="Georgia"/>
          <w:szCs w:val="24"/>
          <w:lang w:val="es-ES"/>
        </w:rPr>
        <w:t>, ib.)</w:t>
      </w:r>
      <w:r w:rsidR="0056149C" w:rsidRPr="006D2696">
        <w:rPr>
          <w:rFonts w:ascii="Georgia" w:hAnsi="Georgia"/>
          <w:szCs w:val="24"/>
          <w:lang w:val="es-ES"/>
        </w:rPr>
        <w:t>.</w:t>
      </w:r>
      <w:r w:rsidR="00954898" w:rsidRPr="006D2696">
        <w:rPr>
          <w:rFonts w:ascii="Georgia" w:hAnsi="Georgia"/>
          <w:szCs w:val="24"/>
          <w:lang w:val="es-ES"/>
        </w:rPr>
        <w:t xml:space="preserve"> </w:t>
      </w:r>
      <w:r w:rsidR="0056149C" w:rsidRPr="006D2696">
        <w:rPr>
          <w:rFonts w:ascii="Georgia" w:hAnsi="Georgia"/>
          <w:szCs w:val="24"/>
          <w:lang w:val="es-ES"/>
        </w:rPr>
        <w:t>Y</w:t>
      </w:r>
      <w:r w:rsidR="00AF1494" w:rsidRPr="006D2696">
        <w:rPr>
          <w:rFonts w:ascii="Georgia" w:hAnsi="Georgia"/>
          <w:szCs w:val="24"/>
          <w:lang w:val="es-ES"/>
        </w:rPr>
        <w:t>,</w:t>
      </w:r>
      <w:r w:rsidR="0056149C" w:rsidRPr="006D2696">
        <w:rPr>
          <w:rFonts w:ascii="Georgia" w:hAnsi="Georgia"/>
          <w:szCs w:val="24"/>
          <w:lang w:val="es-ES"/>
        </w:rPr>
        <w:t xml:space="preserve"> </w:t>
      </w:r>
      <w:r w:rsidR="00954898" w:rsidRPr="006D2696">
        <w:rPr>
          <w:rFonts w:ascii="Georgia" w:hAnsi="Georgia"/>
          <w:szCs w:val="24"/>
          <w:lang w:val="es-ES"/>
        </w:rPr>
        <w:t xml:space="preserve">el </w:t>
      </w:r>
      <w:r w:rsidR="00791A6E" w:rsidRPr="006D2696">
        <w:rPr>
          <w:rFonts w:ascii="Georgia" w:hAnsi="Georgia"/>
          <w:szCs w:val="24"/>
          <w:lang w:val="es-ES"/>
        </w:rPr>
        <w:t>17</w:t>
      </w:r>
      <w:r w:rsidR="0056149C" w:rsidRPr="006D2696">
        <w:rPr>
          <w:rFonts w:ascii="Georgia" w:hAnsi="Georgia"/>
          <w:szCs w:val="24"/>
          <w:lang w:val="es-ES"/>
        </w:rPr>
        <w:t>-</w:t>
      </w:r>
      <w:r w:rsidR="00791A6E" w:rsidRPr="006D2696">
        <w:rPr>
          <w:rFonts w:ascii="Georgia" w:hAnsi="Georgia"/>
          <w:szCs w:val="24"/>
          <w:lang w:val="es-ES"/>
        </w:rPr>
        <w:t>04</w:t>
      </w:r>
      <w:r w:rsidR="0056149C" w:rsidRPr="006D2696">
        <w:rPr>
          <w:rFonts w:ascii="Georgia" w:hAnsi="Georgia"/>
          <w:szCs w:val="24"/>
          <w:lang w:val="es-ES"/>
        </w:rPr>
        <w:t>-</w:t>
      </w:r>
      <w:r w:rsidR="00791A6E" w:rsidRPr="006D2696">
        <w:rPr>
          <w:rFonts w:ascii="Georgia" w:hAnsi="Georgia"/>
          <w:szCs w:val="24"/>
          <w:lang w:val="es-ES"/>
        </w:rPr>
        <w:t xml:space="preserve">2020 </w:t>
      </w:r>
      <w:r w:rsidR="00954898" w:rsidRPr="006D2696">
        <w:rPr>
          <w:rFonts w:ascii="Georgia" w:hAnsi="Georgia"/>
          <w:szCs w:val="24"/>
          <w:lang w:val="es-ES"/>
        </w:rPr>
        <w:t xml:space="preserve">concedió la impugnación </w:t>
      </w:r>
      <w:r w:rsidR="00290527" w:rsidRPr="006D2696">
        <w:rPr>
          <w:rFonts w:ascii="Georgia" w:hAnsi="Georgia"/>
          <w:szCs w:val="24"/>
          <w:lang w:val="es-ES"/>
        </w:rPr>
        <w:t xml:space="preserve">propuesta </w:t>
      </w:r>
      <w:r w:rsidR="00954898" w:rsidRPr="006D2696">
        <w:rPr>
          <w:rFonts w:ascii="Georgia" w:hAnsi="Georgia"/>
          <w:szCs w:val="24"/>
          <w:lang w:val="es-ES"/>
        </w:rPr>
        <w:t xml:space="preserve">por la </w:t>
      </w:r>
      <w:r w:rsidR="0056149C" w:rsidRPr="006D2696">
        <w:rPr>
          <w:rFonts w:ascii="Georgia" w:hAnsi="Georgia"/>
          <w:szCs w:val="24"/>
          <w:lang w:val="es-ES"/>
        </w:rPr>
        <w:t xml:space="preserve">parte actora </w:t>
      </w:r>
      <w:r w:rsidR="00954898" w:rsidRPr="006D2696">
        <w:rPr>
          <w:rFonts w:ascii="Georgia" w:hAnsi="Georgia"/>
          <w:szCs w:val="24"/>
          <w:lang w:val="es-ES"/>
        </w:rPr>
        <w:t xml:space="preserve">(Folio </w:t>
      </w:r>
      <w:r w:rsidR="00791A6E" w:rsidRPr="006D2696">
        <w:rPr>
          <w:rFonts w:ascii="Georgia" w:hAnsi="Georgia"/>
          <w:szCs w:val="24"/>
          <w:lang w:val="es-ES"/>
        </w:rPr>
        <w:t>83</w:t>
      </w:r>
      <w:r w:rsidR="00954898" w:rsidRPr="006D2696">
        <w:rPr>
          <w:rFonts w:ascii="Georgia" w:hAnsi="Georgia"/>
          <w:szCs w:val="24"/>
          <w:lang w:val="es-ES"/>
        </w:rPr>
        <w:t>, ib</w:t>
      </w:r>
      <w:r w:rsidR="00A07F9B" w:rsidRPr="006D2696">
        <w:rPr>
          <w:rFonts w:ascii="Georgia" w:hAnsi="Georgia"/>
          <w:szCs w:val="24"/>
          <w:lang w:val="es-ES"/>
        </w:rPr>
        <w:t>ídem</w:t>
      </w:r>
      <w:r w:rsidR="00954898" w:rsidRPr="006D2696">
        <w:rPr>
          <w:rFonts w:ascii="Georgia" w:hAnsi="Georgia"/>
          <w:szCs w:val="24"/>
          <w:lang w:val="es-ES"/>
        </w:rPr>
        <w:t>).</w:t>
      </w:r>
      <w:r w:rsidR="00D54FF2" w:rsidRPr="006D2696">
        <w:rPr>
          <w:rFonts w:ascii="Georgia" w:hAnsi="Georgia"/>
          <w:szCs w:val="24"/>
          <w:lang w:val="es-ES"/>
        </w:rPr>
        <w:t xml:space="preserve"> Ya ante esta Corporación, con auto del 20-05-2020 se decretaron pruebas de oficio (Folios 101-102, ib.); el accionado y el juzgado de conocimiento arrimaron la documental requerida (Folios 103-137, ib.)</w:t>
      </w:r>
    </w:p>
    <w:p w14:paraId="170172CD" w14:textId="77777777" w:rsidR="00954898" w:rsidRPr="006D2696" w:rsidRDefault="00954898" w:rsidP="00CD5ADE">
      <w:pPr>
        <w:pStyle w:val="Textoindependiente"/>
        <w:widowControl w:val="0"/>
        <w:spacing w:line="288" w:lineRule="auto"/>
        <w:rPr>
          <w:rFonts w:ascii="Georgia" w:hAnsi="Georgia"/>
          <w:szCs w:val="24"/>
          <w:lang w:val="es-ES"/>
        </w:rPr>
      </w:pPr>
    </w:p>
    <w:p w14:paraId="2D9DE95B" w14:textId="77777777" w:rsidR="00A07F9B" w:rsidRPr="006D2696" w:rsidRDefault="00954898" w:rsidP="00CD5ADE">
      <w:pPr>
        <w:pStyle w:val="Textoindependiente"/>
        <w:widowControl w:val="0"/>
        <w:spacing w:line="288" w:lineRule="auto"/>
        <w:rPr>
          <w:rFonts w:ascii="Georgia" w:hAnsi="Georgia"/>
          <w:szCs w:val="24"/>
          <w:lang w:val="es-ES"/>
        </w:rPr>
      </w:pPr>
      <w:r w:rsidRPr="006D2696">
        <w:rPr>
          <w:rFonts w:ascii="Georgia" w:hAnsi="Georgia"/>
          <w:szCs w:val="24"/>
          <w:lang w:val="es-ES"/>
        </w:rPr>
        <w:t xml:space="preserve">El fallo </w:t>
      </w:r>
      <w:r w:rsidR="00166428" w:rsidRPr="006D2696">
        <w:rPr>
          <w:rFonts w:ascii="Georgia" w:hAnsi="Georgia"/>
          <w:szCs w:val="24"/>
          <w:lang w:val="es-ES"/>
        </w:rPr>
        <w:t>atacado</w:t>
      </w:r>
      <w:r w:rsidRPr="006D2696">
        <w:rPr>
          <w:rFonts w:ascii="Georgia" w:hAnsi="Georgia"/>
          <w:szCs w:val="24"/>
          <w:lang w:val="es-ES"/>
        </w:rPr>
        <w:t xml:space="preserve"> </w:t>
      </w:r>
      <w:r w:rsidR="00290527" w:rsidRPr="006D2696">
        <w:rPr>
          <w:rFonts w:ascii="Georgia" w:hAnsi="Georgia"/>
          <w:szCs w:val="24"/>
          <w:lang w:val="es-ES"/>
        </w:rPr>
        <w:t>declaró</w:t>
      </w:r>
      <w:r w:rsidR="0056149C" w:rsidRPr="006D2696">
        <w:rPr>
          <w:rFonts w:ascii="Georgia" w:hAnsi="Georgia"/>
          <w:szCs w:val="24"/>
          <w:lang w:val="es-ES"/>
        </w:rPr>
        <w:t xml:space="preserve"> </w:t>
      </w:r>
      <w:r w:rsidR="00290527" w:rsidRPr="006D2696">
        <w:rPr>
          <w:rFonts w:ascii="Georgia" w:hAnsi="Georgia"/>
          <w:szCs w:val="24"/>
          <w:lang w:val="es-ES"/>
        </w:rPr>
        <w:t xml:space="preserve">improcedente </w:t>
      </w:r>
      <w:r w:rsidR="00A07F9B" w:rsidRPr="006D2696">
        <w:rPr>
          <w:rFonts w:ascii="Georgia" w:hAnsi="Georgia"/>
          <w:szCs w:val="24"/>
          <w:lang w:val="es-ES"/>
        </w:rPr>
        <w:t>la tutela por</w:t>
      </w:r>
      <w:r w:rsidR="00C33A8F" w:rsidRPr="006D2696">
        <w:rPr>
          <w:rFonts w:ascii="Georgia" w:hAnsi="Georgia"/>
          <w:szCs w:val="24"/>
          <w:lang w:val="es-ES"/>
        </w:rPr>
        <w:t xml:space="preserve">que la irregularidad </w:t>
      </w:r>
      <w:r w:rsidR="00002AA2" w:rsidRPr="006D2696">
        <w:rPr>
          <w:rFonts w:ascii="Georgia" w:hAnsi="Georgia"/>
          <w:szCs w:val="24"/>
          <w:lang w:val="es-ES"/>
        </w:rPr>
        <w:t xml:space="preserve">alegada </w:t>
      </w:r>
      <w:r w:rsidR="00C33A8F" w:rsidRPr="006D2696">
        <w:rPr>
          <w:rFonts w:ascii="Georgia" w:hAnsi="Georgia"/>
          <w:szCs w:val="24"/>
          <w:lang w:val="es-ES"/>
        </w:rPr>
        <w:t xml:space="preserve">carece de efecto decisivo </w:t>
      </w:r>
      <w:r w:rsidR="00002AA2" w:rsidRPr="006D2696">
        <w:rPr>
          <w:rFonts w:ascii="Georgia" w:hAnsi="Georgia"/>
          <w:szCs w:val="24"/>
          <w:lang w:val="es-ES"/>
        </w:rPr>
        <w:t xml:space="preserve">en </w:t>
      </w:r>
      <w:r w:rsidR="00AF1494" w:rsidRPr="006D2696">
        <w:rPr>
          <w:rFonts w:ascii="Georgia" w:hAnsi="Georgia"/>
          <w:szCs w:val="24"/>
          <w:lang w:val="es-ES"/>
        </w:rPr>
        <w:t xml:space="preserve">la </w:t>
      </w:r>
      <w:r w:rsidR="00002AA2" w:rsidRPr="006D2696">
        <w:rPr>
          <w:rFonts w:ascii="Georgia" w:hAnsi="Georgia"/>
          <w:szCs w:val="24"/>
          <w:lang w:val="es-ES"/>
        </w:rPr>
        <w:t>decisión confutada; las apreciaciones de la accionante son meramente subjetivas y no atacan el fundamento de la sentencia anticipada</w:t>
      </w:r>
      <w:r w:rsidR="00A07F9B" w:rsidRPr="006D2696">
        <w:rPr>
          <w:rFonts w:ascii="Georgia" w:hAnsi="Georgia"/>
          <w:szCs w:val="24"/>
          <w:lang w:val="es-ES"/>
        </w:rPr>
        <w:t xml:space="preserve">; no obstante, analizó de fondo el asunto y concluyó la inexistencia de vulneración porque la prescripción de la acción cambiaria se ajustó a los artículos </w:t>
      </w:r>
      <w:r w:rsidR="004A20CB" w:rsidRPr="006D2696">
        <w:rPr>
          <w:rFonts w:ascii="Georgia" w:hAnsi="Georgia"/>
          <w:szCs w:val="24"/>
          <w:lang w:val="es-ES"/>
        </w:rPr>
        <w:t>789</w:t>
      </w:r>
      <w:r w:rsidR="00A07F9B" w:rsidRPr="006D2696">
        <w:rPr>
          <w:rFonts w:ascii="Georgia" w:hAnsi="Georgia"/>
          <w:szCs w:val="24"/>
          <w:lang w:val="es-ES"/>
        </w:rPr>
        <w:t xml:space="preserve">, </w:t>
      </w:r>
      <w:proofErr w:type="spellStart"/>
      <w:r w:rsidR="00A07F9B" w:rsidRPr="006D2696">
        <w:rPr>
          <w:rFonts w:ascii="Georgia" w:hAnsi="Georgia"/>
          <w:szCs w:val="24"/>
          <w:lang w:val="es-ES"/>
        </w:rPr>
        <w:t>CCo</w:t>
      </w:r>
      <w:proofErr w:type="spellEnd"/>
      <w:r w:rsidR="00A07F9B" w:rsidRPr="006D2696">
        <w:rPr>
          <w:rFonts w:ascii="Georgia" w:hAnsi="Georgia"/>
          <w:szCs w:val="24"/>
          <w:lang w:val="es-ES"/>
        </w:rPr>
        <w:t xml:space="preserve"> y 94, </w:t>
      </w:r>
      <w:proofErr w:type="spellStart"/>
      <w:r w:rsidR="00A07F9B" w:rsidRPr="006D2696">
        <w:rPr>
          <w:rFonts w:ascii="Georgia" w:hAnsi="Georgia"/>
          <w:szCs w:val="24"/>
          <w:lang w:val="es-ES"/>
        </w:rPr>
        <w:t>CGP</w:t>
      </w:r>
      <w:proofErr w:type="spellEnd"/>
      <w:r w:rsidR="00A07F9B" w:rsidRPr="006D2696">
        <w:rPr>
          <w:rFonts w:ascii="Georgia" w:hAnsi="Georgia"/>
          <w:szCs w:val="24"/>
          <w:lang w:val="es-ES"/>
        </w:rPr>
        <w:t xml:space="preserve"> (Folios 58-65, ib.)</w:t>
      </w:r>
      <w:r w:rsidRPr="006D2696">
        <w:rPr>
          <w:rFonts w:ascii="Georgia" w:hAnsi="Georgia"/>
          <w:szCs w:val="24"/>
          <w:lang w:val="es-ES"/>
        </w:rPr>
        <w:t xml:space="preserve">. </w:t>
      </w:r>
    </w:p>
    <w:p w14:paraId="1E0E1B75" w14:textId="77777777" w:rsidR="00A07F9B" w:rsidRPr="006D2696" w:rsidRDefault="00A07F9B" w:rsidP="00CD5ADE">
      <w:pPr>
        <w:pStyle w:val="Textoindependiente"/>
        <w:widowControl w:val="0"/>
        <w:spacing w:line="288" w:lineRule="auto"/>
        <w:rPr>
          <w:rFonts w:ascii="Georgia" w:hAnsi="Georgia"/>
          <w:szCs w:val="24"/>
          <w:lang w:val="es-ES"/>
        </w:rPr>
      </w:pPr>
    </w:p>
    <w:p w14:paraId="1E40115A" w14:textId="77777777" w:rsidR="00AC6B04" w:rsidRPr="006D2696" w:rsidRDefault="00954898" w:rsidP="00CD5ADE">
      <w:pPr>
        <w:pStyle w:val="Textoindependiente"/>
        <w:widowControl w:val="0"/>
        <w:spacing w:line="288" w:lineRule="auto"/>
        <w:rPr>
          <w:rFonts w:ascii="Georgia" w:hAnsi="Georgia"/>
          <w:szCs w:val="24"/>
          <w:lang w:val="es-ES"/>
        </w:rPr>
      </w:pPr>
      <w:r w:rsidRPr="006D2696">
        <w:rPr>
          <w:rFonts w:ascii="Georgia" w:hAnsi="Georgia"/>
          <w:szCs w:val="24"/>
          <w:lang w:val="es-ES"/>
        </w:rPr>
        <w:t xml:space="preserve">La parte actora </w:t>
      </w:r>
      <w:r w:rsidR="00627142" w:rsidRPr="006D2696">
        <w:rPr>
          <w:rFonts w:ascii="Georgia" w:hAnsi="Georgia"/>
          <w:szCs w:val="24"/>
          <w:lang w:val="es-ES"/>
        </w:rPr>
        <w:t xml:space="preserve">alega </w:t>
      </w:r>
      <w:r w:rsidR="00A07F9B" w:rsidRPr="006D2696">
        <w:rPr>
          <w:rFonts w:ascii="Georgia" w:hAnsi="Georgia"/>
          <w:szCs w:val="24"/>
          <w:lang w:val="es-ES"/>
        </w:rPr>
        <w:t xml:space="preserve">que el accionado no se pronunció </w:t>
      </w:r>
      <w:r w:rsidR="00440B71" w:rsidRPr="006D2696">
        <w:rPr>
          <w:rFonts w:ascii="Georgia" w:hAnsi="Georgia"/>
          <w:szCs w:val="24"/>
          <w:lang w:val="es-ES"/>
        </w:rPr>
        <w:t xml:space="preserve">sobre </w:t>
      </w:r>
      <w:r w:rsidR="00A07F9B" w:rsidRPr="006D2696">
        <w:rPr>
          <w:rFonts w:ascii="Georgia" w:hAnsi="Georgia"/>
          <w:szCs w:val="24"/>
          <w:lang w:val="es-ES"/>
        </w:rPr>
        <w:t xml:space="preserve">los reparos expuestos en la reposición y queja formuladas, </w:t>
      </w:r>
      <w:r w:rsidR="00AF1494" w:rsidRPr="006D2696">
        <w:rPr>
          <w:rFonts w:ascii="Georgia" w:hAnsi="Georgia"/>
          <w:szCs w:val="24"/>
          <w:lang w:val="es-ES"/>
        </w:rPr>
        <w:t>específicamente</w:t>
      </w:r>
      <w:r w:rsidR="00440B71" w:rsidRPr="006D2696">
        <w:rPr>
          <w:rFonts w:ascii="Georgia" w:hAnsi="Georgia"/>
          <w:szCs w:val="24"/>
          <w:lang w:val="es-ES"/>
        </w:rPr>
        <w:t xml:space="preserve">, que </w:t>
      </w:r>
      <w:r w:rsidR="00A07F9B" w:rsidRPr="006D2696">
        <w:rPr>
          <w:rFonts w:ascii="Georgia" w:hAnsi="Georgia"/>
          <w:szCs w:val="24"/>
          <w:lang w:val="es-ES"/>
        </w:rPr>
        <w:t>la notificación de la sociedad accionada se hizo en el establecimiento de comercio de su propiedad</w:t>
      </w:r>
      <w:r w:rsidR="00627142" w:rsidRPr="006D2696">
        <w:rPr>
          <w:rFonts w:ascii="Georgia" w:hAnsi="Georgia"/>
          <w:szCs w:val="24"/>
          <w:lang w:val="es-ES"/>
        </w:rPr>
        <w:t xml:space="preserve">; y, agregó que solicitó la nulidad de la notificación del curador </w:t>
      </w:r>
      <w:r w:rsidR="00627142" w:rsidRPr="006D2696">
        <w:rPr>
          <w:rFonts w:ascii="Georgia" w:hAnsi="Georgia"/>
          <w:i/>
          <w:iCs/>
          <w:szCs w:val="24"/>
          <w:lang w:val="es-ES"/>
        </w:rPr>
        <w:t xml:space="preserve">ad </w:t>
      </w:r>
      <w:proofErr w:type="spellStart"/>
      <w:r w:rsidR="00627142" w:rsidRPr="006D2696">
        <w:rPr>
          <w:rFonts w:ascii="Georgia" w:hAnsi="Georgia"/>
          <w:i/>
          <w:iCs/>
          <w:szCs w:val="24"/>
          <w:lang w:val="es-ES"/>
        </w:rPr>
        <w:t>litem</w:t>
      </w:r>
      <w:proofErr w:type="spellEnd"/>
      <w:r w:rsidR="00627142" w:rsidRPr="006D2696">
        <w:rPr>
          <w:rFonts w:ascii="Georgia" w:hAnsi="Georgia"/>
          <w:szCs w:val="24"/>
          <w:lang w:val="es-ES"/>
        </w:rPr>
        <w:t xml:space="preserve">, pero fue desestimada, pese a que </w:t>
      </w:r>
      <w:r w:rsidR="00627142" w:rsidRPr="006D2696">
        <w:rPr>
          <w:rFonts w:ascii="Georgia" w:hAnsi="Georgia"/>
          <w:i/>
          <w:iCs/>
          <w:szCs w:val="24"/>
          <w:lang w:val="es-ES"/>
        </w:rPr>
        <w:t>“(…) esa sociedad ya no era la demandada en este proceso (…)”</w:t>
      </w:r>
      <w:r w:rsidR="00627142" w:rsidRPr="006D2696">
        <w:rPr>
          <w:rFonts w:ascii="Georgia" w:hAnsi="Georgia"/>
          <w:szCs w:val="24"/>
          <w:lang w:val="es-ES"/>
        </w:rPr>
        <w:t xml:space="preserve"> </w:t>
      </w:r>
      <w:r w:rsidR="009D50A2" w:rsidRPr="006D2696">
        <w:rPr>
          <w:rFonts w:ascii="Georgia" w:hAnsi="Georgia"/>
          <w:szCs w:val="24"/>
          <w:lang w:val="es-ES"/>
        </w:rPr>
        <w:t xml:space="preserve"> </w:t>
      </w:r>
      <w:r w:rsidR="00393BC5" w:rsidRPr="006D2696">
        <w:rPr>
          <w:rFonts w:ascii="Georgia" w:hAnsi="Georgia"/>
          <w:szCs w:val="24"/>
          <w:lang w:val="es-ES"/>
        </w:rPr>
        <w:t>(Folio</w:t>
      </w:r>
      <w:r w:rsidR="00627142" w:rsidRPr="006D2696">
        <w:rPr>
          <w:rFonts w:ascii="Georgia" w:hAnsi="Georgia"/>
          <w:szCs w:val="24"/>
          <w:lang w:val="es-ES"/>
        </w:rPr>
        <w:t>s</w:t>
      </w:r>
      <w:r w:rsidR="00393BC5" w:rsidRPr="006D2696">
        <w:rPr>
          <w:rFonts w:ascii="Georgia" w:hAnsi="Georgia"/>
          <w:szCs w:val="24"/>
          <w:lang w:val="es-ES"/>
        </w:rPr>
        <w:t xml:space="preserve"> </w:t>
      </w:r>
      <w:r w:rsidR="00627142" w:rsidRPr="006D2696">
        <w:rPr>
          <w:rFonts w:ascii="Georgia" w:hAnsi="Georgia"/>
          <w:szCs w:val="24"/>
          <w:lang w:val="es-ES"/>
        </w:rPr>
        <w:t>80-81</w:t>
      </w:r>
      <w:r w:rsidR="00393BC5" w:rsidRPr="006D2696">
        <w:rPr>
          <w:rFonts w:ascii="Georgia" w:hAnsi="Georgia"/>
          <w:szCs w:val="24"/>
          <w:lang w:val="es-ES"/>
        </w:rPr>
        <w:t>, ib.)</w:t>
      </w:r>
      <w:r w:rsidR="00614D80" w:rsidRPr="006D2696">
        <w:rPr>
          <w:rFonts w:ascii="Georgia" w:hAnsi="Georgia"/>
          <w:szCs w:val="24"/>
          <w:lang w:val="es-ES"/>
        </w:rPr>
        <w:t xml:space="preserve">.  </w:t>
      </w:r>
    </w:p>
    <w:p w14:paraId="1AE665DE" w14:textId="77777777" w:rsidR="00954898" w:rsidRPr="006D2696" w:rsidRDefault="00954898" w:rsidP="00CD5ADE">
      <w:pPr>
        <w:pStyle w:val="Textoindependiente"/>
        <w:spacing w:line="288" w:lineRule="auto"/>
        <w:rPr>
          <w:rFonts w:ascii="Georgia" w:hAnsi="Georgia"/>
          <w:szCs w:val="24"/>
          <w:lang w:val="es-ES"/>
        </w:rPr>
      </w:pPr>
    </w:p>
    <w:p w14:paraId="13DEA3A8" w14:textId="77777777" w:rsidR="00954898" w:rsidRPr="006D2696" w:rsidRDefault="00954898" w:rsidP="00CD5AD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b/>
          <w:bCs/>
          <w:smallCaps/>
          <w:szCs w:val="24"/>
          <w:lang w:val="es-ES"/>
        </w:rPr>
      </w:pPr>
      <w:r w:rsidRPr="006D2696">
        <w:rPr>
          <w:rFonts w:ascii="Georgia" w:hAnsi="Georgia"/>
          <w:b/>
          <w:bCs/>
          <w:smallCaps/>
          <w:szCs w:val="24"/>
          <w:lang w:val="es-ES"/>
        </w:rPr>
        <w:t>La fundamentación jurídica para resolver</w:t>
      </w:r>
    </w:p>
    <w:p w14:paraId="5F392BBC" w14:textId="77777777" w:rsidR="00954898" w:rsidRPr="006D2696" w:rsidRDefault="00954898" w:rsidP="00CD5ADE">
      <w:pPr>
        <w:pStyle w:val="Textoindependiente"/>
        <w:widowControl w:val="0"/>
        <w:spacing w:line="288" w:lineRule="auto"/>
        <w:ind w:left="708"/>
        <w:rPr>
          <w:rFonts w:ascii="Georgia" w:hAnsi="Georgia"/>
          <w:smallCaps/>
          <w:szCs w:val="24"/>
          <w:lang w:val="es-ES"/>
        </w:rPr>
      </w:pPr>
    </w:p>
    <w:p w14:paraId="2F4FC4FB" w14:textId="77777777" w:rsidR="00954898" w:rsidRDefault="00954898" w:rsidP="00CD5ADE">
      <w:pPr>
        <w:pStyle w:val="Textoindependiente"/>
        <w:widowControl w:val="0"/>
        <w:numPr>
          <w:ilvl w:val="1"/>
          <w:numId w:val="47"/>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ES"/>
        </w:rPr>
      </w:pPr>
      <w:r w:rsidRPr="006D2696">
        <w:rPr>
          <w:rFonts w:ascii="Georgia" w:hAnsi="Georgia"/>
          <w:i/>
          <w:iCs/>
          <w:smallCaps/>
          <w:szCs w:val="24"/>
          <w:lang w:val="es-ES"/>
        </w:rPr>
        <w:t>La competencia funcional</w:t>
      </w:r>
      <w:r w:rsidRPr="006D2696">
        <w:rPr>
          <w:rFonts w:ascii="Georgia" w:hAnsi="Georgia"/>
          <w:smallCaps/>
          <w:szCs w:val="24"/>
          <w:lang w:val="es-ES"/>
        </w:rPr>
        <w:t xml:space="preserve">: </w:t>
      </w:r>
      <w:r w:rsidRPr="006D2696">
        <w:rPr>
          <w:rFonts w:ascii="Georgia" w:hAnsi="Georgia"/>
          <w:szCs w:val="24"/>
          <w:lang w:val="es-ES"/>
        </w:rPr>
        <w:t xml:space="preserve">Esta Sala especializada está facultada en forma legal para desatar la controversia puesta a su consideración, por ser la superiora jerárquica del Despacho </w:t>
      </w:r>
      <w:r w:rsidR="00797E49" w:rsidRPr="006D2696">
        <w:rPr>
          <w:rFonts w:ascii="Georgia" w:hAnsi="Georgia"/>
          <w:szCs w:val="24"/>
          <w:lang w:val="es-ES"/>
        </w:rPr>
        <w:t xml:space="preserve">cognoscente </w:t>
      </w:r>
      <w:r w:rsidRPr="006D2696">
        <w:rPr>
          <w:rFonts w:ascii="Georgia" w:hAnsi="Georgia"/>
          <w:szCs w:val="24"/>
          <w:lang w:val="es-ES"/>
        </w:rPr>
        <w:t>(Artículo 32 del Decreto 2591 de 1991).</w:t>
      </w:r>
    </w:p>
    <w:p w14:paraId="6438857D" w14:textId="77777777" w:rsidR="006D2696" w:rsidRPr="006D2696" w:rsidRDefault="006D2696" w:rsidP="00CD5AD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20"/>
        <w:rPr>
          <w:rFonts w:ascii="Georgia" w:hAnsi="Georgia"/>
          <w:szCs w:val="24"/>
          <w:lang w:val="es-ES"/>
        </w:rPr>
      </w:pPr>
    </w:p>
    <w:p w14:paraId="3F4AD7E3" w14:textId="77777777" w:rsidR="00954898" w:rsidRPr="006D2696" w:rsidRDefault="00954898" w:rsidP="00CD5ADE">
      <w:pPr>
        <w:pStyle w:val="Textoindependiente"/>
        <w:widowControl w:val="0"/>
        <w:numPr>
          <w:ilvl w:val="1"/>
          <w:numId w:val="47"/>
        </w:numPr>
        <w:tabs>
          <w:tab w:val="clear" w:pos="708"/>
        </w:tabs>
        <w:spacing w:line="288" w:lineRule="auto"/>
        <w:rPr>
          <w:rFonts w:ascii="Georgia" w:hAnsi="Georgia"/>
          <w:szCs w:val="24"/>
          <w:lang w:val="es-ES"/>
        </w:rPr>
      </w:pPr>
      <w:r w:rsidRPr="006D2696">
        <w:rPr>
          <w:rFonts w:ascii="Georgia" w:hAnsi="Georgia"/>
          <w:i/>
          <w:iCs/>
          <w:smallCaps/>
          <w:szCs w:val="24"/>
          <w:lang w:val="es-ES"/>
        </w:rPr>
        <w:t>El problema jurídico a resolver</w:t>
      </w:r>
      <w:r w:rsidRPr="006D2696">
        <w:rPr>
          <w:rFonts w:ascii="Georgia" w:hAnsi="Georgia"/>
          <w:smallCaps/>
          <w:szCs w:val="24"/>
          <w:lang w:val="es-ES"/>
        </w:rPr>
        <w:t xml:space="preserve">: </w:t>
      </w:r>
      <w:r w:rsidRPr="006D2696">
        <w:rPr>
          <w:rFonts w:ascii="Georgia" w:hAnsi="Georgia"/>
          <w:szCs w:val="24"/>
          <w:lang w:val="es-ES"/>
        </w:rPr>
        <w:t>¿</w:t>
      </w:r>
      <w:r w:rsidR="00627142" w:rsidRPr="006D2696">
        <w:rPr>
          <w:rFonts w:ascii="Georgia" w:hAnsi="Georgia"/>
          <w:szCs w:val="24"/>
          <w:lang w:val="es-ES"/>
        </w:rPr>
        <w:t>Se debe</w:t>
      </w:r>
      <w:r w:rsidRPr="006D2696">
        <w:rPr>
          <w:rFonts w:ascii="Georgia" w:hAnsi="Georgia"/>
          <w:szCs w:val="24"/>
          <w:lang w:val="es-ES"/>
        </w:rPr>
        <w:t xml:space="preserve"> confirmar, modificar o revocar la </w:t>
      </w:r>
      <w:r w:rsidRPr="006D2696">
        <w:rPr>
          <w:rFonts w:ascii="Georgia" w:hAnsi="Georgia"/>
          <w:szCs w:val="24"/>
          <w:lang w:val="es-ES"/>
        </w:rPr>
        <w:lastRenderedPageBreak/>
        <w:t xml:space="preserve">sentencia del Juzgado </w:t>
      </w:r>
      <w:r w:rsidR="00627142" w:rsidRPr="006D2696">
        <w:rPr>
          <w:rFonts w:ascii="Georgia" w:hAnsi="Georgia"/>
          <w:szCs w:val="24"/>
          <w:lang w:val="es-ES"/>
        </w:rPr>
        <w:t xml:space="preserve">Quinto </w:t>
      </w:r>
      <w:r w:rsidRPr="006D2696">
        <w:rPr>
          <w:rFonts w:ascii="Georgia" w:hAnsi="Georgia"/>
          <w:szCs w:val="24"/>
          <w:lang w:val="es-ES"/>
        </w:rPr>
        <w:t xml:space="preserve">Civil del Circuito de </w:t>
      </w:r>
      <w:r w:rsidR="00627142" w:rsidRPr="006D2696">
        <w:rPr>
          <w:rFonts w:ascii="Georgia" w:hAnsi="Georgia"/>
          <w:szCs w:val="24"/>
          <w:lang w:val="es-ES"/>
        </w:rPr>
        <w:t>Pereira</w:t>
      </w:r>
      <w:r w:rsidRPr="006D2696">
        <w:rPr>
          <w:rFonts w:ascii="Georgia" w:hAnsi="Georgia"/>
          <w:szCs w:val="24"/>
          <w:lang w:val="es-ES"/>
        </w:rPr>
        <w:t xml:space="preserve">, según la impugnación de la accionada? </w:t>
      </w:r>
    </w:p>
    <w:p w14:paraId="3548F376" w14:textId="77777777" w:rsidR="00954898" w:rsidRPr="006D2696" w:rsidRDefault="00954898" w:rsidP="00CD5ADE">
      <w:pPr>
        <w:pStyle w:val="Textoindependiente"/>
        <w:widowControl w:val="0"/>
        <w:spacing w:line="288" w:lineRule="auto"/>
        <w:rPr>
          <w:rFonts w:ascii="Georgia" w:hAnsi="Georgia"/>
          <w:szCs w:val="24"/>
          <w:lang w:val="es-ES"/>
        </w:rPr>
      </w:pPr>
    </w:p>
    <w:p w14:paraId="4AB0C118" w14:textId="77777777" w:rsidR="00627142" w:rsidRPr="006D2696" w:rsidRDefault="00627142" w:rsidP="00CD5ADE">
      <w:pPr>
        <w:pStyle w:val="Textoindependiente"/>
        <w:widowControl w:val="0"/>
        <w:numPr>
          <w:ilvl w:val="1"/>
          <w:numId w:val="47"/>
        </w:numPr>
        <w:tabs>
          <w:tab w:val="clear" w:pos="708"/>
        </w:tabs>
        <w:spacing w:line="288" w:lineRule="auto"/>
        <w:textAlignment w:val="auto"/>
        <w:rPr>
          <w:rFonts w:ascii="Georgia" w:hAnsi="Georgia"/>
          <w:i/>
          <w:iCs/>
          <w:szCs w:val="24"/>
          <w:lang w:val="es-ES"/>
        </w:rPr>
      </w:pPr>
      <w:r w:rsidRPr="006D2696">
        <w:rPr>
          <w:rFonts w:ascii="Georgia" w:hAnsi="Georgia"/>
          <w:i/>
          <w:iCs/>
          <w:smallCaps/>
          <w:szCs w:val="24"/>
          <w:lang w:val="es-ES"/>
        </w:rPr>
        <w:t>Los presupuestos generales de procedencia</w:t>
      </w:r>
    </w:p>
    <w:p w14:paraId="79EC9DA4" w14:textId="77777777" w:rsidR="00627142" w:rsidRPr="006D2696" w:rsidRDefault="00627142" w:rsidP="00CD5ADE">
      <w:pPr>
        <w:pStyle w:val="Textoindependiente"/>
        <w:spacing w:line="288" w:lineRule="auto"/>
        <w:rPr>
          <w:rFonts w:ascii="Georgia" w:hAnsi="Georgia"/>
          <w:smallCaps/>
          <w:szCs w:val="24"/>
          <w:lang w:val="es-ES"/>
        </w:rPr>
      </w:pPr>
    </w:p>
    <w:p w14:paraId="05689A50" w14:textId="77777777" w:rsidR="00627142" w:rsidRPr="006D2696" w:rsidRDefault="00627142" w:rsidP="00CD5ADE">
      <w:pPr>
        <w:pStyle w:val="Textoindependiente"/>
        <w:numPr>
          <w:ilvl w:val="2"/>
          <w:numId w:val="47"/>
        </w:numPr>
        <w:spacing w:line="288" w:lineRule="auto"/>
        <w:textAlignment w:val="auto"/>
        <w:rPr>
          <w:rFonts w:ascii="Georgia" w:hAnsi="Georgia" w:cs="Arial"/>
          <w:szCs w:val="24"/>
          <w:lang w:val="es-ES"/>
        </w:rPr>
      </w:pPr>
      <w:r w:rsidRPr="006D2696">
        <w:rPr>
          <w:rFonts w:ascii="Georgia" w:hAnsi="Georgia"/>
          <w:i/>
          <w:iCs/>
          <w:smallCaps/>
          <w:szCs w:val="24"/>
          <w:lang w:val="es-ES"/>
        </w:rPr>
        <w:t>La legitimación en la causa:</w:t>
      </w:r>
      <w:r w:rsidRPr="006D2696">
        <w:rPr>
          <w:rFonts w:ascii="Georgia" w:hAnsi="Georgia"/>
          <w:smallCaps/>
          <w:szCs w:val="24"/>
          <w:lang w:val="es-ES"/>
        </w:rPr>
        <w:t xml:space="preserve"> </w:t>
      </w:r>
      <w:r w:rsidRPr="006D2696">
        <w:rPr>
          <w:rFonts w:ascii="Georgia" w:hAnsi="Georgia" w:cs="Arial"/>
          <w:szCs w:val="24"/>
          <w:lang w:val="es-ES"/>
        </w:rPr>
        <w:t xml:space="preserve">Se cumple por activa porque la Cooperativa de Trabajo Asociado de Seguridad Privada Nacional - </w:t>
      </w:r>
      <w:proofErr w:type="spellStart"/>
      <w:r w:rsidRPr="006D2696">
        <w:rPr>
          <w:rFonts w:ascii="Georgia" w:hAnsi="Georgia" w:cs="Arial"/>
          <w:i/>
          <w:iCs/>
          <w:szCs w:val="24"/>
          <w:lang w:val="es-ES"/>
        </w:rPr>
        <w:t>COOVIPRIQUIN</w:t>
      </w:r>
      <w:proofErr w:type="spellEnd"/>
      <w:r w:rsidRPr="006D2696">
        <w:rPr>
          <w:rFonts w:ascii="Georgia" w:hAnsi="Georgia" w:cs="Arial"/>
          <w:i/>
          <w:iCs/>
          <w:szCs w:val="24"/>
          <w:lang w:val="es-ES"/>
        </w:rPr>
        <w:t xml:space="preserve"> </w:t>
      </w:r>
      <w:proofErr w:type="spellStart"/>
      <w:r w:rsidRPr="006D2696">
        <w:rPr>
          <w:rFonts w:ascii="Georgia" w:hAnsi="Georgia" w:cs="Arial"/>
          <w:i/>
          <w:iCs/>
          <w:szCs w:val="24"/>
          <w:lang w:val="es-ES"/>
        </w:rPr>
        <w:t>CTA</w:t>
      </w:r>
      <w:proofErr w:type="spellEnd"/>
      <w:r w:rsidRPr="006D2696">
        <w:rPr>
          <w:rFonts w:ascii="Georgia" w:hAnsi="Georgia" w:cs="Arial"/>
          <w:szCs w:val="24"/>
          <w:lang w:val="es-ES"/>
        </w:rPr>
        <w:t xml:space="preserve"> actúa como ejecutante en el asunto donde se reprocha la vulneración o amenaza de los derechos (Folios 116-177, ib.).</w:t>
      </w:r>
      <w:r w:rsidRPr="006D2696">
        <w:rPr>
          <w:rFonts w:ascii="Georgia" w:hAnsi="Georgia"/>
          <w:szCs w:val="24"/>
          <w:lang w:val="es-ES"/>
        </w:rPr>
        <w:t xml:space="preserve"> Y</w:t>
      </w:r>
      <w:r w:rsidRPr="006D2696">
        <w:rPr>
          <w:rFonts w:ascii="Georgia" w:hAnsi="Georgia" w:cs="Arial"/>
          <w:szCs w:val="24"/>
          <w:lang w:val="es-ES"/>
        </w:rPr>
        <w:t xml:space="preserve"> por pasiva el Juzgado Octavo Civil Municipal de Pereira debido a que conoció el proceso.</w:t>
      </w:r>
    </w:p>
    <w:p w14:paraId="18F49AC0" w14:textId="77777777" w:rsidR="00627142" w:rsidRPr="006D2696" w:rsidRDefault="00627142" w:rsidP="00CD5ADE">
      <w:pPr>
        <w:pStyle w:val="Textoindependiente"/>
        <w:spacing w:line="288" w:lineRule="auto"/>
        <w:ind w:left="720"/>
        <w:rPr>
          <w:rFonts w:ascii="Georgia" w:hAnsi="Georgia" w:cs="Arial"/>
          <w:szCs w:val="24"/>
          <w:lang w:val="es-ES"/>
        </w:rPr>
      </w:pPr>
    </w:p>
    <w:p w14:paraId="7AE16740" w14:textId="77777777" w:rsidR="00627142" w:rsidRPr="006D2696" w:rsidRDefault="00627142" w:rsidP="00CD5ADE">
      <w:pPr>
        <w:pStyle w:val="Textoindependiente"/>
        <w:numPr>
          <w:ilvl w:val="2"/>
          <w:numId w:val="47"/>
        </w:numPr>
        <w:spacing w:line="288" w:lineRule="auto"/>
        <w:textAlignment w:val="auto"/>
        <w:rPr>
          <w:rFonts w:ascii="Georgia" w:hAnsi="Georgia" w:cs="Arial"/>
          <w:i/>
          <w:iCs/>
          <w:szCs w:val="24"/>
          <w:lang w:val="es-ES"/>
        </w:rPr>
      </w:pPr>
      <w:r w:rsidRPr="006D2696">
        <w:rPr>
          <w:rFonts w:ascii="Georgia" w:hAnsi="Georgia" w:cs="Verdana"/>
          <w:i/>
          <w:iCs/>
          <w:smallCaps/>
          <w:spacing w:val="0"/>
          <w:szCs w:val="24"/>
          <w:lang w:val="es-ES"/>
        </w:rPr>
        <w:t>Las sub-reglas de procedibilidad frente a decisiones judiciales</w:t>
      </w:r>
    </w:p>
    <w:p w14:paraId="34430899" w14:textId="77777777" w:rsidR="00627142" w:rsidRPr="006D2696" w:rsidRDefault="00627142" w:rsidP="00CD5ADE">
      <w:pPr>
        <w:pStyle w:val="Textoindependiente"/>
        <w:spacing w:line="288" w:lineRule="auto"/>
        <w:rPr>
          <w:rFonts w:ascii="Georgia" w:hAnsi="Georgia" w:cs="Arial"/>
          <w:szCs w:val="24"/>
          <w:lang w:val="es-ES"/>
        </w:rPr>
      </w:pPr>
    </w:p>
    <w:p w14:paraId="0AADA349" w14:textId="6B38D085" w:rsidR="00627142" w:rsidRPr="006D2696" w:rsidRDefault="00627142" w:rsidP="00CD5AD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rPr>
      </w:pPr>
      <w:r w:rsidRPr="006D2696">
        <w:rPr>
          <w:rFonts w:ascii="Georgia" w:hAnsi="Georgia" w:cs="Arial"/>
          <w:spacing w:val="-3"/>
        </w:rPr>
        <w:t xml:space="preserve">Desde la sentencia C-543 </w:t>
      </w:r>
      <w:r w:rsidRPr="006D2696">
        <w:rPr>
          <w:rFonts w:ascii="Georgia" w:hAnsi="Georgia" w:cs="Times New Roman"/>
          <w:spacing w:val="-3"/>
        </w:rPr>
        <w:t>de</w:t>
      </w:r>
      <w:r w:rsidRPr="006D2696">
        <w:rPr>
          <w:rFonts w:ascii="Georgia" w:hAnsi="Georgia" w:cs="Arial"/>
          <w:spacing w:val="-3"/>
        </w:rPr>
        <w:t xml:space="preserv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6D2696">
        <w:rPr>
          <w:rFonts w:ascii="Georgia" w:hAnsi="Georgia" w:cs="Arial"/>
          <w:spacing w:val="-3"/>
          <w:vertAlign w:val="superscript"/>
        </w:rPr>
        <w:footnoteReference w:id="1"/>
      </w:r>
      <w:r w:rsidRPr="006D2696">
        <w:rPr>
          <w:rFonts w:ascii="Georgia" w:hAnsi="Georgia" w:cs="Arial"/>
          <w:spacing w:val="-3"/>
        </w:rPr>
        <w:t xml:space="preserve">, básicamente sustituyó la expresión “vías de hecho” por la de “causales genéricas de procedibilidad” y ensanchó las causales especiales, pasando de cuatro (4) a ocho (8).  En el mismo sentido Quiroga </w:t>
      </w:r>
      <w:proofErr w:type="spellStart"/>
      <w:r w:rsidRPr="006D2696">
        <w:rPr>
          <w:rFonts w:ascii="Georgia" w:hAnsi="Georgia" w:cs="Arial"/>
          <w:spacing w:val="-3"/>
        </w:rPr>
        <w:t>Natale</w:t>
      </w:r>
      <w:proofErr w:type="spellEnd"/>
      <w:r w:rsidRPr="006D2696">
        <w:rPr>
          <w:rFonts w:ascii="Georgia" w:hAnsi="Georgia" w:cs="Times New Roman"/>
          <w:spacing w:val="-3"/>
          <w:vertAlign w:val="superscript"/>
        </w:rPr>
        <w:footnoteReference w:id="2"/>
      </w:r>
      <w:r w:rsidRPr="006D2696">
        <w:rPr>
          <w:rFonts w:ascii="Georgia" w:hAnsi="Georgia" w:cs="Arial"/>
          <w:spacing w:val="-3"/>
        </w:rPr>
        <w:t>.</w:t>
      </w:r>
    </w:p>
    <w:p w14:paraId="425DE8DB" w14:textId="77777777" w:rsidR="00627142" w:rsidRPr="006D2696" w:rsidRDefault="00627142" w:rsidP="00CD5AD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rPr>
      </w:pPr>
    </w:p>
    <w:p w14:paraId="27BB0263" w14:textId="77777777" w:rsidR="00627142" w:rsidRPr="006D2696" w:rsidRDefault="00627142" w:rsidP="00CD5AD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rPr>
      </w:pPr>
      <w:r w:rsidRPr="006D2696">
        <w:rPr>
          <w:rFonts w:ascii="Georgia" w:hAnsi="Georgia" w:cs="Arial"/>
          <w:spacing w:val="-3"/>
        </w:rPr>
        <w:t xml:space="preserve">Ahora,  en  frente  del  examen  que  se  reclama  en  sede  constitucional,  resulta de mayúscula trascendencia,  precisar  que  </w:t>
      </w:r>
      <w:r w:rsidRPr="006D2696">
        <w:rPr>
          <w:rFonts w:ascii="Georgia" w:hAnsi="Georgia" w:cs="Arial"/>
          <w:spacing w:val="-3"/>
          <w:u w:val="single"/>
        </w:rPr>
        <w:t>se  trata  de  un  juicio  de  validez  y  no  de  corrección</w:t>
      </w:r>
      <w:r w:rsidRPr="006D2696">
        <w:rPr>
          <w:rFonts w:ascii="Georgia" w:hAnsi="Georgia" w:cs="Arial"/>
          <w:spacing w:val="-3"/>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6D2696">
        <w:rPr>
          <w:rFonts w:ascii="Georgia" w:hAnsi="Georgia" w:cs="Arial"/>
          <w:spacing w:val="-3"/>
          <w:vertAlign w:val="superscript"/>
        </w:rPr>
        <w:footnoteReference w:id="3"/>
      </w:r>
      <w:r w:rsidRPr="006D2696">
        <w:rPr>
          <w:rFonts w:ascii="Georgia" w:hAnsi="Georgia" w:cs="Arial"/>
          <w:spacing w:val="-3"/>
        </w:rPr>
        <w:t>.</w:t>
      </w:r>
    </w:p>
    <w:p w14:paraId="4C5747DC" w14:textId="77777777" w:rsidR="00627142" w:rsidRPr="006D2696" w:rsidRDefault="00627142" w:rsidP="00CD5AD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rPr>
      </w:pPr>
    </w:p>
    <w:p w14:paraId="23AC5526" w14:textId="6765FD40" w:rsidR="00627142" w:rsidRPr="006D2696" w:rsidRDefault="00627142" w:rsidP="00CD5AD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rPr>
      </w:pPr>
      <w:r w:rsidRPr="006D2696">
        <w:rPr>
          <w:rFonts w:ascii="Georgia" w:hAnsi="Georgia" w:cs="Arial"/>
          <w:spacing w:val="-3"/>
        </w:rPr>
        <w:t xml:space="preserve">Los </w:t>
      </w:r>
      <w:r w:rsidR="00AF1494" w:rsidRPr="006D2696">
        <w:rPr>
          <w:rFonts w:ascii="Georgia" w:hAnsi="Georgia" w:cs="Arial"/>
          <w:spacing w:val="-3"/>
        </w:rPr>
        <w:t xml:space="preserve"> </w:t>
      </w:r>
      <w:r w:rsidRPr="006D2696">
        <w:rPr>
          <w:rFonts w:ascii="Georgia" w:hAnsi="Georgia" w:cs="Arial"/>
          <w:spacing w:val="-3"/>
        </w:rPr>
        <w:t xml:space="preserve">requisitos </w:t>
      </w:r>
      <w:r w:rsidR="00AF1494" w:rsidRPr="006D2696">
        <w:rPr>
          <w:rFonts w:ascii="Georgia" w:hAnsi="Georgia" w:cs="Arial"/>
          <w:spacing w:val="-3"/>
        </w:rPr>
        <w:t xml:space="preserve"> </w:t>
      </w:r>
      <w:r w:rsidRPr="006D2696">
        <w:rPr>
          <w:rFonts w:ascii="Georgia" w:hAnsi="Georgia" w:cs="Arial"/>
          <w:spacing w:val="-3"/>
        </w:rPr>
        <w:t xml:space="preserve">generales </w:t>
      </w:r>
      <w:r w:rsidR="00AF1494" w:rsidRPr="006D2696">
        <w:rPr>
          <w:rFonts w:ascii="Georgia" w:hAnsi="Georgia" w:cs="Arial"/>
          <w:spacing w:val="-3"/>
        </w:rPr>
        <w:t xml:space="preserve"> </w:t>
      </w:r>
      <w:r w:rsidRPr="006D2696">
        <w:rPr>
          <w:rFonts w:ascii="Georgia" w:hAnsi="Georgia" w:cs="Arial"/>
          <w:spacing w:val="-3"/>
        </w:rPr>
        <w:t xml:space="preserve">de </w:t>
      </w:r>
      <w:r w:rsidR="00AF1494" w:rsidRPr="006D2696">
        <w:rPr>
          <w:rFonts w:ascii="Georgia" w:hAnsi="Georgia" w:cs="Arial"/>
          <w:spacing w:val="-3"/>
        </w:rPr>
        <w:t xml:space="preserve"> </w:t>
      </w:r>
      <w:r w:rsidRPr="006D2696">
        <w:rPr>
          <w:rFonts w:ascii="Georgia" w:hAnsi="Georgia" w:cs="Arial"/>
          <w:spacing w:val="-3"/>
        </w:rPr>
        <w:t xml:space="preserve">procedibilidad, </w:t>
      </w:r>
      <w:r w:rsidR="00AF1494" w:rsidRPr="006D2696">
        <w:rPr>
          <w:rFonts w:ascii="Georgia" w:hAnsi="Georgia" w:cs="Arial"/>
          <w:spacing w:val="-3"/>
        </w:rPr>
        <w:t xml:space="preserve"> </w:t>
      </w:r>
      <w:r w:rsidRPr="006D2696">
        <w:rPr>
          <w:rFonts w:ascii="Georgia" w:hAnsi="Georgia" w:cs="Arial"/>
          <w:spacing w:val="-3"/>
        </w:rPr>
        <w:t xml:space="preserve">explicados </w:t>
      </w:r>
      <w:r w:rsidR="00AF1494" w:rsidRPr="006D2696">
        <w:rPr>
          <w:rFonts w:ascii="Georgia" w:hAnsi="Georgia" w:cs="Arial"/>
          <w:spacing w:val="-3"/>
        </w:rPr>
        <w:t xml:space="preserve"> </w:t>
      </w:r>
      <w:r w:rsidRPr="006D2696">
        <w:rPr>
          <w:rFonts w:ascii="Georgia" w:hAnsi="Georgia" w:cs="Arial"/>
          <w:spacing w:val="-3"/>
        </w:rPr>
        <w:t xml:space="preserve">en </w:t>
      </w:r>
      <w:r w:rsidR="00AF1494" w:rsidRPr="006D2696">
        <w:rPr>
          <w:rFonts w:ascii="Georgia" w:hAnsi="Georgia" w:cs="Arial"/>
          <w:spacing w:val="-3"/>
        </w:rPr>
        <w:t xml:space="preserve"> </w:t>
      </w:r>
      <w:r w:rsidRPr="006D2696">
        <w:rPr>
          <w:rFonts w:ascii="Georgia" w:hAnsi="Georgia" w:cs="Arial"/>
          <w:spacing w:val="-3"/>
        </w:rPr>
        <w:t xml:space="preserve">amplitud </w:t>
      </w:r>
      <w:r w:rsidR="00AF1494" w:rsidRPr="006D2696">
        <w:rPr>
          <w:rFonts w:ascii="Georgia" w:hAnsi="Georgia" w:cs="Arial"/>
          <w:spacing w:val="-3"/>
        </w:rPr>
        <w:t xml:space="preserve"> </w:t>
      </w:r>
      <w:r w:rsidRPr="006D2696">
        <w:rPr>
          <w:rFonts w:ascii="Georgia" w:hAnsi="Georgia" w:cs="Arial"/>
          <w:spacing w:val="-3"/>
        </w:rPr>
        <w:t xml:space="preserve">en </w:t>
      </w:r>
      <w:r w:rsidR="00AF1494" w:rsidRPr="006D2696">
        <w:rPr>
          <w:rFonts w:ascii="Georgia" w:hAnsi="Georgia" w:cs="Arial"/>
          <w:spacing w:val="-3"/>
        </w:rPr>
        <w:t xml:space="preserve"> </w:t>
      </w:r>
      <w:r w:rsidRPr="006D2696">
        <w:rPr>
          <w:rFonts w:ascii="Georgia" w:hAnsi="Georgia" w:cs="Arial"/>
          <w:spacing w:val="-3"/>
        </w:rPr>
        <w:t>la sentencia C-590 de 2005</w:t>
      </w:r>
      <w:r w:rsidRPr="006D2696">
        <w:rPr>
          <w:rFonts w:ascii="Georgia" w:hAnsi="Georgia" w:cs="Arial"/>
          <w:spacing w:val="-3"/>
          <w:vertAlign w:val="superscript"/>
        </w:rPr>
        <w:footnoteReference w:id="4"/>
      </w:r>
      <w:r w:rsidRPr="006D2696">
        <w:rPr>
          <w:rFonts w:ascii="Georgia" w:hAnsi="Georgia" w:cs="Arial"/>
          <w:spacing w:val="-3"/>
        </w:rPr>
        <w:t xml:space="preserve"> y reiterados en la consolidada línea jurisprudencial de la CC (2020)</w:t>
      </w:r>
      <w:r w:rsidRPr="006D2696">
        <w:rPr>
          <w:rFonts w:ascii="Georgia" w:hAnsi="Georgia" w:cs="Arial"/>
          <w:spacing w:val="-3"/>
          <w:vertAlign w:val="superscript"/>
        </w:rPr>
        <w:footnoteReference w:id="5"/>
      </w:r>
      <w:r w:rsidRPr="006D2696">
        <w:rPr>
          <w:rFonts w:ascii="Georgia" w:hAnsi="Georgia" w:cs="Arial"/>
          <w:spacing w:val="-3"/>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6D2696">
        <w:rPr>
          <w:rFonts w:ascii="Georgia" w:hAnsi="Georgia" w:cs="Times New Roman"/>
          <w:spacing w:val="-3"/>
          <w:vertAlign w:val="superscript"/>
        </w:rPr>
        <w:footnoteReference w:id="6"/>
      </w:r>
      <w:r w:rsidRPr="006D2696">
        <w:rPr>
          <w:rFonts w:ascii="Georgia" w:hAnsi="Georgia" w:cs="Arial"/>
          <w:spacing w:val="-3"/>
        </w:rPr>
        <w:t>.</w:t>
      </w:r>
    </w:p>
    <w:p w14:paraId="254B50C6" w14:textId="77777777" w:rsidR="00627142" w:rsidRPr="006D2696" w:rsidRDefault="00627142" w:rsidP="00CD5AD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rPr>
      </w:pPr>
    </w:p>
    <w:p w14:paraId="556677B9" w14:textId="77777777" w:rsidR="00627142" w:rsidRPr="006D2696" w:rsidRDefault="00627142" w:rsidP="00CD5AD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rPr>
      </w:pPr>
      <w:r w:rsidRPr="006D2696">
        <w:rPr>
          <w:rFonts w:ascii="Georgia" w:hAnsi="Georgia" w:cs="Arial"/>
          <w:spacing w:val="-3"/>
        </w:rPr>
        <w:lastRenderedPageBreak/>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D2696">
        <w:rPr>
          <w:rFonts w:ascii="Georgia" w:hAnsi="Georgia" w:cs="Arial"/>
          <w:spacing w:val="-3"/>
          <w:vertAlign w:val="superscript"/>
        </w:rPr>
        <w:footnoteReference w:id="7"/>
      </w:r>
      <w:r w:rsidRPr="006D2696">
        <w:rPr>
          <w:rFonts w:ascii="Georgia" w:hAnsi="Georgia" w:cs="Arial"/>
          <w:spacing w:val="-3"/>
        </w:rPr>
        <w:t xml:space="preserve"> y Quinche Ramírez</w:t>
      </w:r>
      <w:r w:rsidRPr="006D2696">
        <w:rPr>
          <w:rFonts w:ascii="Georgia" w:hAnsi="Georgia" w:cs="Arial"/>
          <w:spacing w:val="-3"/>
          <w:vertAlign w:val="superscript"/>
        </w:rPr>
        <w:footnoteReference w:id="8"/>
      </w:r>
      <w:r w:rsidRPr="006D2696">
        <w:rPr>
          <w:rFonts w:ascii="Georgia" w:hAnsi="Georgia" w:cs="Arial"/>
          <w:spacing w:val="-3"/>
        </w:rPr>
        <w:t>.</w:t>
      </w:r>
    </w:p>
    <w:p w14:paraId="570BCC19" w14:textId="77777777" w:rsidR="00C33A8F" w:rsidRPr="006D2696" w:rsidRDefault="00C33A8F" w:rsidP="00CD5AD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rPr>
      </w:pPr>
    </w:p>
    <w:p w14:paraId="7AA1B764" w14:textId="77777777" w:rsidR="00796A7E" w:rsidRPr="006D2696" w:rsidRDefault="00796A7E" w:rsidP="00CD5ADE">
      <w:pPr>
        <w:pStyle w:val="Textoindependiente"/>
        <w:numPr>
          <w:ilvl w:val="2"/>
          <w:numId w:val="47"/>
        </w:numPr>
        <w:spacing w:line="288" w:lineRule="auto"/>
        <w:rPr>
          <w:rFonts w:ascii="Georgia" w:hAnsi="Georgia"/>
          <w:i/>
          <w:iCs/>
          <w:smallCaps/>
          <w:noProof/>
          <w:szCs w:val="24"/>
          <w:lang w:val="es-ES"/>
        </w:rPr>
      </w:pPr>
      <w:r w:rsidRPr="006D2696">
        <w:rPr>
          <w:rFonts w:ascii="Georgia" w:hAnsi="Georgia"/>
          <w:i/>
          <w:iCs/>
          <w:smallCaps/>
          <w:szCs w:val="24"/>
          <w:lang w:val="es-ES"/>
        </w:rPr>
        <w:t>La inmediatez en la promoción de amparos constitucionales</w:t>
      </w:r>
    </w:p>
    <w:p w14:paraId="29056F24" w14:textId="77777777" w:rsidR="00796A7E" w:rsidRPr="006D2696" w:rsidRDefault="00796A7E" w:rsidP="00CD5ADE">
      <w:pPr>
        <w:pStyle w:val="Sinespaciado"/>
        <w:spacing w:line="288" w:lineRule="auto"/>
        <w:jc w:val="both"/>
        <w:rPr>
          <w:rFonts w:ascii="Georgia" w:hAnsi="Georgia"/>
          <w:szCs w:val="24"/>
        </w:rPr>
      </w:pPr>
    </w:p>
    <w:p w14:paraId="50857CA3" w14:textId="77777777" w:rsidR="00796A7E" w:rsidRPr="006D2696" w:rsidRDefault="00796A7E" w:rsidP="00CD5ADE">
      <w:pPr>
        <w:pStyle w:val="Sinespaciado"/>
        <w:spacing w:line="288" w:lineRule="auto"/>
        <w:jc w:val="both"/>
        <w:rPr>
          <w:rFonts w:ascii="Georgia" w:hAnsi="Georgia"/>
          <w:szCs w:val="24"/>
        </w:rPr>
      </w:pPr>
      <w:r w:rsidRPr="006D2696">
        <w:rPr>
          <w:rFonts w:ascii="Georgia" w:hAnsi="Georgia"/>
          <w:szCs w:val="24"/>
        </w:rPr>
        <w:t>Según constante jurisprudencia de nuestro máximo Tribunal Constitucional (2019)</w:t>
      </w:r>
      <w:r w:rsidRPr="006D2696">
        <w:rPr>
          <w:rStyle w:val="Refdenotaalpie"/>
          <w:rFonts w:ascii="Georgia" w:hAnsi="Georgia"/>
          <w:szCs w:val="24"/>
        </w:rPr>
        <w:footnoteReference w:id="9"/>
      </w:r>
      <w:r w:rsidRPr="006D2696">
        <w:rPr>
          <w:rFonts w:ascii="Georgia" w:hAnsi="Georgia"/>
          <w:szCs w:val="24"/>
        </w:rPr>
        <w:t>, y también de la CSJ</w:t>
      </w:r>
      <w:r w:rsidRPr="006D2696">
        <w:rPr>
          <w:rStyle w:val="Refdenotaalpie"/>
          <w:rFonts w:ascii="Georgia" w:hAnsi="Georgia"/>
          <w:szCs w:val="24"/>
        </w:rPr>
        <w:footnoteReference w:id="10"/>
      </w:r>
      <w:r w:rsidRPr="006D2696">
        <w:rPr>
          <w:rFonts w:ascii="Georgia" w:hAnsi="Georgia"/>
          <w:szCs w:val="24"/>
        </w:rPr>
        <w:t xml:space="preserve">, la inmediatez en la protección, conlleva entender que el remedio judicial requiere </w:t>
      </w:r>
      <w:r w:rsidRPr="006D2696">
        <w:rPr>
          <w:rFonts w:ascii="Georgia" w:hAnsi="Georgia"/>
          <w:szCs w:val="24"/>
          <w:u w:val="single"/>
        </w:rPr>
        <w:t>aplicación urgente</w:t>
      </w:r>
      <w:r w:rsidRPr="006D2696">
        <w:rPr>
          <w:rFonts w:ascii="Georgia" w:hAnsi="Georgia"/>
          <w:szCs w:val="24"/>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6D2696">
        <w:rPr>
          <w:rFonts w:ascii="Georgia" w:hAnsi="Georgia"/>
          <w:szCs w:val="24"/>
          <w:u w:val="single"/>
        </w:rPr>
        <w:t>la inmediatez es consubstancial a la protección que brinda la mencionada acción como defensa efectiva de los derechos fundamentales</w:t>
      </w:r>
      <w:r w:rsidRPr="006D2696">
        <w:rPr>
          <w:rFonts w:ascii="Georgia" w:hAnsi="Georgia"/>
          <w:szCs w:val="24"/>
        </w:rPr>
        <w:t>.</w:t>
      </w:r>
    </w:p>
    <w:p w14:paraId="2C0B5AC6" w14:textId="77777777" w:rsidR="00796A7E" w:rsidRPr="006D2696" w:rsidRDefault="00796A7E" w:rsidP="00CD5ADE">
      <w:pPr>
        <w:pStyle w:val="Sinespaciado"/>
        <w:spacing w:line="288" w:lineRule="auto"/>
        <w:jc w:val="both"/>
        <w:rPr>
          <w:rFonts w:ascii="Georgia" w:hAnsi="Georgia"/>
          <w:szCs w:val="24"/>
        </w:rPr>
      </w:pPr>
    </w:p>
    <w:p w14:paraId="4AA62470" w14:textId="77777777" w:rsidR="00796A7E" w:rsidRPr="006D2696" w:rsidRDefault="00796A7E" w:rsidP="00CD5ADE">
      <w:pPr>
        <w:pStyle w:val="Sinespaciado"/>
        <w:spacing w:line="288" w:lineRule="auto"/>
        <w:jc w:val="both"/>
        <w:rPr>
          <w:rFonts w:ascii="Georgia" w:hAnsi="Georgia"/>
          <w:szCs w:val="24"/>
        </w:rPr>
      </w:pPr>
      <w:r w:rsidRPr="006D2696">
        <w:rPr>
          <w:rFonts w:ascii="Georgia" w:hAnsi="Georgia"/>
          <w:szCs w:val="24"/>
        </w:rPr>
        <w:t xml:space="preserve">Oportuno resulta, evocar con relación a la prontitud que debe acompañar el reclamo para la protección de los derechos, que la jurisprudencia de la Corte Interamericana de Derechos Humanos ha señalado que el transcurso de un lapso mayor a </w:t>
      </w:r>
      <w:r w:rsidRPr="006D2696">
        <w:rPr>
          <w:rFonts w:ascii="Georgia" w:hAnsi="Georgia"/>
          <w:szCs w:val="24"/>
          <w:u w:val="single"/>
        </w:rPr>
        <w:t>seis meses</w:t>
      </w:r>
      <w:r w:rsidRPr="006D2696">
        <w:rPr>
          <w:rFonts w:ascii="Georgia" w:hAnsi="Georgia"/>
          <w:szCs w:val="24"/>
        </w:rPr>
        <w:t xml:space="preserve"> para resolver amparos excede el principio de plazo razonable. Habida consideración de la significación del principio de inmediatez, ha concluido nuestro Alto Tribunal, que la </w:t>
      </w:r>
      <w:r w:rsidRPr="006D2696">
        <w:rPr>
          <w:rFonts w:ascii="Georgia" w:hAnsi="Georgia"/>
          <w:i/>
          <w:szCs w:val="24"/>
        </w:rPr>
        <w:t>“OPORTUNIDAD”</w:t>
      </w:r>
      <w:r w:rsidRPr="006D2696">
        <w:rPr>
          <w:rFonts w:ascii="Georgia" w:hAnsi="Georgia"/>
          <w:szCs w:val="24"/>
        </w:rPr>
        <w:t xml:space="preserve"> </w:t>
      </w:r>
      <w:r w:rsidRPr="006D2696">
        <w:rPr>
          <w:rFonts w:ascii="Georgia" w:hAnsi="Georgia"/>
          <w:szCs w:val="24"/>
          <w:u w:val="single"/>
        </w:rPr>
        <w:t>es un requisito de procedibilidad esencial para el ejercicio del amparo constitucional</w:t>
      </w:r>
      <w:r w:rsidRPr="006D2696">
        <w:rPr>
          <w:rStyle w:val="Refdenotaalpie"/>
          <w:rFonts w:ascii="Georgia" w:hAnsi="Georgia"/>
          <w:szCs w:val="24"/>
        </w:rPr>
        <w:footnoteReference w:id="11"/>
      </w:r>
      <w:r w:rsidRPr="006D2696">
        <w:rPr>
          <w:rFonts w:ascii="Georgia" w:hAnsi="Georgia"/>
          <w:szCs w:val="24"/>
        </w:rPr>
        <w:t>. Así mismo lo ha señalado la CSJ</w:t>
      </w:r>
      <w:r w:rsidRPr="006D2696">
        <w:rPr>
          <w:rStyle w:val="Refdenotaalpie"/>
          <w:rFonts w:ascii="Georgia" w:hAnsi="Georgia"/>
          <w:szCs w:val="24"/>
        </w:rPr>
        <w:footnoteReference w:id="12"/>
      </w:r>
      <w:r w:rsidRPr="006D2696">
        <w:rPr>
          <w:rFonts w:ascii="Georgia" w:hAnsi="Georgia"/>
          <w:szCs w:val="24"/>
        </w:rPr>
        <w:t>, que en recientes providencias refirió:</w:t>
      </w:r>
    </w:p>
    <w:p w14:paraId="62D0B39A" w14:textId="77777777" w:rsidR="00796A7E" w:rsidRPr="006D2696" w:rsidRDefault="00796A7E" w:rsidP="00CD5ADE">
      <w:pPr>
        <w:pStyle w:val="Sinespaciado"/>
        <w:spacing w:line="288" w:lineRule="auto"/>
        <w:jc w:val="both"/>
        <w:rPr>
          <w:rFonts w:ascii="Georgia" w:hAnsi="Georgia"/>
          <w:szCs w:val="24"/>
        </w:rPr>
      </w:pPr>
    </w:p>
    <w:p w14:paraId="7B870FC1" w14:textId="77777777" w:rsidR="00796A7E" w:rsidRPr="006D2696" w:rsidRDefault="00796A7E" w:rsidP="00CD5ADE">
      <w:pPr>
        <w:pStyle w:val="Sinespaciado"/>
        <w:spacing w:line="288" w:lineRule="auto"/>
        <w:ind w:left="426" w:right="420"/>
        <w:jc w:val="both"/>
        <w:rPr>
          <w:rFonts w:ascii="Georgia" w:hAnsi="Georgia" w:cs="Arial"/>
          <w:i/>
          <w:iCs/>
          <w:sz w:val="22"/>
          <w:szCs w:val="24"/>
        </w:rPr>
      </w:pPr>
      <w:r w:rsidRPr="006D2696">
        <w:rPr>
          <w:rFonts w:ascii="Georgia" w:hAnsi="Georgia" w:cs="Arial"/>
          <w:i/>
          <w:iCs/>
          <w:sz w:val="22"/>
          <w:szCs w:val="24"/>
        </w:rPr>
        <w:t xml:space="preserve">…«En punto al requisito de la inmediatez, connatural a esta acción pública, precisa señalar que así como la Constitución Política, impone al Juzgador el deber de brindar protección inmediata a los derechos fundamentales, al ciudadano le asiste el deber recíproco de colaborar para el adecuado funcionamiento de la administración de justicia (ordinal 7, artículo 95 Superior), en este caso, impetrando oportunamente la solicitud tutelar, pues la demora en el ejercicio de dicha acción constitucional, puede tomarse, ora como síntoma del carácter dudoso de la lesión o puesta en peligro de los derechos fundamentales, o como señal de aceptación a lo resuelto, contrario en todo caso la urgencia, celeridad, eficacia e inmediatez inherente a la lesión o amenaza del derecho fundamental. </w:t>
      </w:r>
    </w:p>
    <w:p w14:paraId="07746623" w14:textId="77777777" w:rsidR="00796A7E" w:rsidRPr="006D2696" w:rsidRDefault="00796A7E" w:rsidP="00CD5ADE">
      <w:pPr>
        <w:pStyle w:val="Sinespaciado"/>
        <w:spacing w:line="288" w:lineRule="auto"/>
        <w:ind w:left="426" w:right="420"/>
        <w:jc w:val="both"/>
        <w:rPr>
          <w:rFonts w:ascii="Georgia" w:hAnsi="Georgia" w:cs="Arial"/>
          <w:i/>
          <w:iCs/>
          <w:sz w:val="22"/>
          <w:szCs w:val="24"/>
        </w:rPr>
      </w:pPr>
    </w:p>
    <w:p w14:paraId="177F0C7B" w14:textId="77777777" w:rsidR="00796A7E" w:rsidRPr="006D2696" w:rsidRDefault="00796A7E" w:rsidP="00CD5ADE">
      <w:pPr>
        <w:pStyle w:val="Sinespaciado"/>
        <w:spacing w:line="288" w:lineRule="auto"/>
        <w:ind w:left="426" w:right="420"/>
        <w:jc w:val="both"/>
        <w:rPr>
          <w:rFonts w:ascii="Georgia" w:hAnsi="Georgia"/>
          <w:i/>
          <w:sz w:val="22"/>
          <w:szCs w:val="24"/>
          <w:vertAlign w:val="superscript"/>
        </w:rPr>
      </w:pPr>
      <w:r w:rsidRPr="006D2696">
        <w:rPr>
          <w:rFonts w:ascii="Georgia" w:hAnsi="Georgia" w:cs="Arial"/>
          <w:i/>
          <w:iCs/>
          <w:sz w:val="22"/>
          <w:szCs w:val="24"/>
        </w:rPr>
        <w:t xml:space="preserve">Precisamente, en orden a procurar el cumplimiento del memorado requisito, la Sala en reiterados pronunciamientos ha considerado por término razonable para </w:t>
      </w:r>
      <w:r w:rsidRPr="006D2696">
        <w:rPr>
          <w:rFonts w:ascii="Georgia" w:hAnsi="Georgia" w:cs="Arial"/>
          <w:i/>
          <w:iCs/>
          <w:sz w:val="22"/>
          <w:szCs w:val="24"/>
        </w:rPr>
        <w:lastRenderedPageBreak/>
        <w:t xml:space="preserve">la interposición de la acción el de seis meses». (CSJ SC 29 Abr 2009, </w:t>
      </w:r>
      <w:proofErr w:type="spellStart"/>
      <w:r w:rsidRPr="006D2696">
        <w:rPr>
          <w:rFonts w:ascii="Georgia" w:hAnsi="Georgia" w:cs="Arial"/>
          <w:i/>
          <w:iCs/>
          <w:sz w:val="22"/>
          <w:szCs w:val="24"/>
        </w:rPr>
        <w:t>Exp</w:t>
      </w:r>
      <w:proofErr w:type="spellEnd"/>
      <w:r w:rsidRPr="006D2696">
        <w:rPr>
          <w:rFonts w:ascii="Georgia" w:hAnsi="Georgia" w:cs="Arial"/>
          <w:i/>
          <w:iCs/>
          <w:sz w:val="22"/>
          <w:szCs w:val="24"/>
        </w:rPr>
        <w:t>. 2009-00624-00)…</w:t>
      </w:r>
    </w:p>
    <w:p w14:paraId="000E9444" w14:textId="77777777" w:rsidR="00796A7E" w:rsidRPr="006D2696" w:rsidRDefault="00796A7E" w:rsidP="00CD5ADE">
      <w:pPr>
        <w:pStyle w:val="Sinespaciado"/>
        <w:spacing w:line="288" w:lineRule="auto"/>
        <w:jc w:val="both"/>
        <w:rPr>
          <w:rFonts w:ascii="Georgia" w:hAnsi="Georgia"/>
          <w:szCs w:val="24"/>
        </w:rPr>
      </w:pPr>
    </w:p>
    <w:p w14:paraId="4A5AB66A" w14:textId="77777777" w:rsidR="00796A7E" w:rsidRPr="006D2696" w:rsidRDefault="00796A7E" w:rsidP="00CD5ADE">
      <w:pPr>
        <w:pStyle w:val="Sinespaciado"/>
        <w:spacing w:line="288" w:lineRule="auto"/>
        <w:jc w:val="both"/>
        <w:rPr>
          <w:rFonts w:ascii="Georgia" w:hAnsi="Georgia"/>
          <w:szCs w:val="24"/>
        </w:rPr>
      </w:pPr>
      <w:r w:rsidRPr="006D2696">
        <w:rPr>
          <w:rFonts w:ascii="Georgia" w:hAnsi="Georgia"/>
          <w:szCs w:val="24"/>
        </w:rPr>
        <w:t>Pese a lo expuesto, necesario es acotar que el mencionado plazo no es absoluto, se entiende como razonable para la interposición de la acción, pues más allá de ese término prefijado, lo que en realidad lo determina son (2018)</w:t>
      </w:r>
      <w:r w:rsidRPr="006D2696">
        <w:rPr>
          <w:rStyle w:val="Refdenotaalpie"/>
          <w:rFonts w:ascii="Georgia" w:hAnsi="Georgia"/>
          <w:szCs w:val="24"/>
        </w:rPr>
        <w:footnoteReference w:id="13"/>
      </w:r>
      <w:r w:rsidRPr="006D2696">
        <w:rPr>
          <w:rFonts w:ascii="Georgia" w:hAnsi="Georgia"/>
          <w:szCs w:val="24"/>
        </w:rPr>
        <w:t>:</w:t>
      </w:r>
    </w:p>
    <w:p w14:paraId="1514E5D1" w14:textId="77777777" w:rsidR="00796A7E" w:rsidRPr="006D2696" w:rsidRDefault="00796A7E" w:rsidP="00CD5ADE">
      <w:pPr>
        <w:pStyle w:val="Sinespaciado"/>
        <w:spacing w:line="288" w:lineRule="auto"/>
        <w:ind w:left="567" w:right="567"/>
        <w:jc w:val="both"/>
        <w:rPr>
          <w:rFonts w:ascii="Georgia" w:hAnsi="Georgia"/>
          <w:szCs w:val="24"/>
        </w:rPr>
      </w:pPr>
    </w:p>
    <w:p w14:paraId="5DC133DA" w14:textId="77777777" w:rsidR="00796A7E" w:rsidRPr="006D2696" w:rsidRDefault="00796A7E" w:rsidP="00CD5ADE">
      <w:pPr>
        <w:pStyle w:val="Sinespaciado"/>
        <w:spacing w:line="288" w:lineRule="auto"/>
        <w:ind w:left="426" w:right="420"/>
        <w:jc w:val="both"/>
        <w:rPr>
          <w:rFonts w:ascii="Georgia" w:hAnsi="Georgia"/>
          <w:sz w:val="22"/>
          <w:szCs w:val="24"/>
        </w:rPr>
      </w:pPr>
      <w:r w:rsidRPr="006D2696">
        <w:rPr>
          <w:rFonts w:ascii="Georgia" w:hAnsi="Georgia"/>
          <w:sz w:val="22"/>
          <w:szCs w:val="24"/>
        </w:rPr>
        <w:t>… (i) Que existan razones válidas para justificar la inactividad de los accionantes. Pueden ser situaciones de fuerza mayor, caso fortuito y en general la imparcialidad del accionante para ejercer la acción en un tiempo razonable</w:t>
      </w:r>
      <w:r w:rsidRPr="006D2696">
        <w:rPr>
          <w:rStyle w:val="Refdenotaalpie"/>
          <w:rFonts w:ascii="Georgia" w:hAnsi="Georgia"/>
          <w:sz w:val="22"/>
          <w:szCs w:val="24"/>
        </w:rPr>
        <w:footnoteReference w:id="14"/>
      </w:r>
      <w:r w:rsidRPr="006D2696">
        <w:rPr>
          <w:rFonts w:ascii="Georgia" w:hAnsi="Georgia"/>
          <w:sz w:val="22"/>
          <w:szCs w:val="24"/>
        </w:rPr>
        <w:t>. (ii) Que la amenaza o la vulneración permanezca en el tiempo, a pesar de que el hecho que la originó sea antiguo</w:t>
      </w:r>
      <w:r w:rsidRPr="006D2696">
        <w:rPr>
          <w:rStyle w:val="Refdenotaalpie"/>
          <w:rFonts w:ascii="Georgia" w:hAnsi="Georgia"/>
          <w:sz w:val="22"/>
          <w:szCs w:val="24"/>
        </w:rPr>
        <w:footnoteReference w:id="15"/>
      </w:r>
      <w:r w:rsidRPr="006D2696">
        <w:rPr>
          <w:rFonts w:ascii="Georgia" w:hAnsi="Georgia"/>
          <w:sz w:val="22"/>
          <w:szCs w:val="24"/>
        </w:rPr>
        <w:t>. (iii) Que la carga de la interposición de la acción de tutela en un plazo razonable, no resulte desproporcionado por una situación de debilidad manifiesta del accionante, por ejemplo, en casos de interdicción, minoría de edad, abandono, o incapacidad física</w:t>
      </w:r>
      <w:r w:rsidRPr="006D2696">
        <w:rPr>
          <w:rStyle w:val="Refdenotaalpie"/>
          <w:rFonts w:ascii="Georgia" w:hAnsi="Georgia"/>
          <w:sz w:val="22"/>
          <w:szCs w:val="24"/>
        </w:rPr>
        <w:footnoteReference w:id="16"/>
      </w:r>
      <w:r w:rsidRPr="006D2696">
        <w:rPr>
          <w:rFonts w:ascii="Georgia" w:hAnsi="Georgia"/>
          <w:sz w:val="22"/>
          <w:szCs w:val="24"/>
        </w:rPr>
        <w:t>…</w:t>
      </w:r>
    </w:p>
    <w:p w14:paraId="2D85D5AF" w14:textId="77777777" w:rsidR="00D54FF2" w:rsidRPr="006D2696" w:rsidRDefault="00D54FF2" w:rsidP="00CD5ADE">
      <w:pPr>
        <w:pStyle w:val="Sinespaciado"/>
        <w:spacing w:line="288" w:lineRule="auto"/>
        <w:jc w:val="both"/>
        <w:rPr>
          <w:rFonts w:ascii="Georgia" w:hAnsi="Georgia"/>
          <w:szCs w:val="24"/>
        </w:rPr>
      </w:pPr>
    </w:p>
    <w:p w14:paraId="0C313E77" w14:textId="6C6D05D6" w:rsidR="00796A7E" w:rsidRPr="006D2696" w:rsidRDefault="00796A7E" w:rsidP="00CD5ADE">
      <w:pPr>
        <w:pStyle w:val="Sinespaciado"/>
        <w:spacing w:line="288" w:lineRule="auto"/>
        <w:jc w:val="both"/>
        <w:rPr>
          <w:rFonts w:ascii="Georgia" w:hAnsi="Georgia"/>
          <w:szCs w:val="24"/>
        </w:rPr>
      </w:pPr>
      <w:r w:rsidRPr="006D2696">
        <w:rPr>
          <w:rFonts w:ascii="Georgia" w:hAnsi="Georgia"/>
          <w:szCs w:val="24"/>
        </w:rPr>
        <w:t>Cabe resaltar que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w:t>
      </w:r>
      <w:r w:rsidRPr="006D2696">
        <w:rPr>
          <w:rStyle w:val="Refdenotaalpie"/>
          <w:rFonts w:ascii="Georgia" w:hAnsi="Georgia"/>
          <w:szCs w:val="24"/>
        </w:rPr>
        <w:footnoteReference w:id="17"/>
      </w:r>
      <w:r w:rsidRPr="006D2696">
        <w:rPr>
          <w:rFonts w:ascii="Georgia" w:hAnsi="Georgia"/>
          <w:szCs w:val="24"/>
        </w:rPr>
        <w:t>, también providencias de la CC (2018)</w:t>
      </w:r>
      <w:r w:rsidRPr="006D2696">
        <w:rPr>
          <w:rStyle w:val="Refdenotaalpie"/>
          <w:rFonts w:ascii="Georgia" w:hAnsi="Georgia"/>
          <w:szCs w:val="24"/>
        </w:rPr>
        <w:footnoteReference w:id="18"/>
      </w:r>
      <w:r w:rsidRPr="006D2696">
        <w:rPr>
          <w:rFonts w:ascii="Georgia" w:hAnsi="Georgia"/>
          <w:szCs w:val="24"/>
        </w:rPr>
        <w:t xml:space="preserve"> referentes: (i) A la recuperación de los bienes baldíos; y, (ii) A la reubicación de personas que ocupan viviendas en riesgos de deslizamiento.</w:t>
      </w:r>
    </w:p>
    <w:p w14:paraId="58361CB7" w14:textId="77777777" w:rsidR="00796A7E" w:rsidRPr="006D2696" w:rsidRDefault="00796A7E" w:rsidP="00CD5ADE">
      <w:pPr>
        <w:pStyle w:val="Sinespaciado"/>
        <w:spacing w:line="288" w:lineRule="auto"/>
        <w:jc w:val="both"/>
        <w:rPr>
          <w:rFonts w:ascii="Georgia" w:hAnsi="Georgia"/>
          <w:szCs w:val="24"/>
        </w:rPr>
      </w:pPr>
    </w:p>
    <w:p w14:paraId="2EF88F3E" w14:textId="77777777" w:rsidR="00796A7E" w:rsidRPr="006D2696" w:rsidRDefault="00796A7E" w:rsidP="00CD5ADE">
      <w:pPr>
        <w:pStyle w:val="Sinespaciado"/>
        <w:spacing w:line="288" w:lineRule="auto"/>
        <w:jc w:val="both"/>
        <w:rPr>
          <w:rFonts w:ascii="Georgia" w:hAnsi="Georgia"/>
          <w:szCs w:val="24"/>
        </w:rPr>
      </w:pPr>
      <w:r w:rsidRPr="006D2696">
        <w:rPr>
          <w:rFonts w:ascii="Georgia" w:hAnsi="Georgia"/>
          <w:szCs w:val="24"/>
        </w:rPr>
        <w:t>Nuestro órgano de cierre en la especialidad constitucional (2020)</w:t>
      </w:r>
      <w:r w:rsidRPr="006D2696">
        <w:rPr>
          <w:rStyle w:val="Refdenotaalpie"/>
          <w:rFonts w:ascii="Georgia" w:hAnsi="Georgia"/>
          <w:szCs w:val="24"/>
        </w:rPr>
        <w:footnoteReference w:id="19"/>
      </w:r>
      <w:r w:rsidRPr="006D2696">
        <w:rPr>
          <w:rFonts w:ascii="Georgia" w:hAnsi="Georgia"/>
          <w:szCs w:val="24"/>
        </w:rPr>
        <w:t>, ratificó el pensamiento traído en su larga línea jurisprudencial, y resaltó las razones que fundamentan el factor “inmediatez” como presupuesto de procedibilidad, así explicó:</w:t>
      </w:r>
    </w:p>
    <w:p w14:paraId="109C138B" w14:textId="77777777" w:rsidR="00796A7E" w:rsidRPr="006D2696" w:rsidRDefault="00796A7E" w:rsidP="00CD5ADE">
      <w:pPr>
        <w:pStyle w:val="Sinespaciado"/>
        <w:spacing w:line="288" w:lineRule="auto"/>
        <w:jc w:val="both"/>
        <w:rPr>
          <w:rFonts w:ascii="Georgia" w:hAnsi="Georgia"/>
          <w:szCs w:val="24"/>
        </w:rPr>
      </w:pPr>
    </w:p>
    <w:p w14:paraId="4EA6830D" w14:textId="77777777" w:rsidR="00796A7E" w:rsidRPr="006D2696" w:rsidRDefault="00796A7E" w:rsidP="00CD5ADE">
      <w:pPr>
        <w:pStyle w:val="Sinespaciado"/>
        <w:spacing w:line="288" w:lineRule="auto"/>
        <w:ind w:left="426" w:right="420"/>
        <w:jc w:val="both"/>
        <w:rPr>
          <w:rFonts w:ascii="Georgia" w:hAnsi="Georgia"/>
          <w:szCs w:val="24"/>
        </w:rPr>
      </w:pPr>
      <w:r w:rsidRPr="006D2696">
        <w:rPr>
          <w:rFonts w:ascii="Georgia" w:hAnsi="Georgia"/>
          <w:sz w:val="22"/>
          <w:szCs w:val="24"/>
        </w:rPr>
        <w:t xml:space="preserve">4.6. </w:t>
      </w:r>
      <w:r w:rsidRPr="006D2696">
        <w:rPr>
          <w:rFonts w:ascii="Georgia" w:hAnsi="Georgia"/>
          <w:sz w:val="22"/>
          <w:szCs w:val="24"/>
          <w:u w:val="single"/>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Pr="006D2696">
        <w:rPr>
          <w:rFonts w:ascii="Georgia" w:hAnsi="Georgia"/>
          <w:sz w:val="22"/>
          <w:szCs w:val="24"/>
        </w:rPr>
        <w:t xml:space="preserve"> 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permanente en la actualidad </w:t>
      </w:r>
      <w:r w:rsidRPr="006D2696">
        <w:rPr>
          <w:rFonts w:ascii="Georgia" w:hAnsi="Georgia"/>
          <w:szCs w:val="24"/>
        </w:rPr>
        <w:t xml:space="preserve">(La </w:t>
      </w:r>
      <w:proofErr w:type="spellStart"/>
      <w:r w:rsidRPr="006D2696">
        <w:rPr>
          <w:rFonts w:ascii="Georgia" w:hAnsi="Georgia"/>
          <w:szCs w:val="24"/>
        </w:rPr>
        <w:t>sublínea</w:t>
      </w:r>
      <w:proofErr w:type="spellEnd"/>
      <w:r w:rsidRPr="006D2696">
        <w:rPr>
          <w:rFonts w:ascii="Georgia" w:hAnsi="Georgia"/>
          <w:szCs w:val="24"/>
        </w:rPr>
        <w:t xml:space="preserve"> es de este Tribunal). </w:t>
      </w:r>
    </w:p>
    <w:p w14:paraId="64FE7578" w14:textId="77777777" w:rsidR="00796A7E" w:rsidRPr="006D2696" w:rsidRDefault="00796A7E" w:rsidP="00CD5ADE">
      <w:pPr>
        <w:shd w:val="clear" w:color="auto" w:fill="FFFFFF" w:themeFill="background1"/>
        <w:spacing w:line="288" w:lineRule="auto"/>
        <w:jc w:val="both"/>
        <w:rPr>
          <w:rFonts w:ascii="Georgia" w:hAnsi="Georgia" w:cs="Arial"/>
        </w:rPr>
      </w:pPr>
    </w:p>
    <w:p w14:paraId="10ED5E14" w14:textId="77777777" w:rsidR="00796A7E" w:rsidRPr="006D2696" w:rsidRDefault="00796A7E" w:rsidP="00CD5ADE">
      <w:pPr>
        <w:pStyle w:val="Textoindependiente"/>
        <w:numPr>
          <w:ilvl w:val="2"/>
          <w:numId w:val="4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288" w:lineRule="auto"/>
        <w:textAlignment w:val="auto"/>
        <w:rPr>
          <w:rFonts w:ascii="Georgia" w:hAnsi="Georgia" w:cs="Arial"/>
          <w:i/>
          <w:iCs/>
          <w:szCs w:val="24"/>
          <w:lang w:val="es-ES"/>
        </w:rPr>
      </w:pPr>
      <w:r w:rsidRPr="006D2696">
        <w:rPr>
          <w:rFonts w:ascii="Georgia" w:hAnsi="Georgia"/>
          <w:i/>
          <w:iCs/>
          <w:smallCaps/>
          <w:szCs w:val="24"/>
          <w:lang w:val="es-ES"/>
        </w:rPr>
        <w:t>El carácter subsidiario de la acción de tutela</w:t>
      </w:r>
      <w:r w:rsidRPr="006D2696">
        <w:rPr>
          <w:rFonts w:ascii="Georgia" w:hAnsi="Georgia" w:cs="Arial"/>
          <w:i/>
          <w:iCs/>
          <w:szCs w:val="24"/>
          <w:lang w:val="es-ES"/>
        </w:rPr>
        <w:tab/>
      </w:r>
    </w:p>
    <w:p w14:paraId="7D3EE4CD" w14:textId="77777777" w:rsidR="00AF1494" w:rsidRPr="006D2696" w:rsidRDefault="00AF1494" w:rsidP="00CD5ADE">
      <w:pPr>
        <w:widowControl/>
        <w:autoSpaceDE/>
        <w:autoSpaceDN/>
        <w:adjustRightInd/>
        <w:spacing w:line="288" w:lineRule="auto"/>
        <w:contextualSpacing/>
        <w:jc w:val="both"/>
        <w:rPr>
          <w:rFonts w:ascii="Georgia" w:hAnsi="Georgia" w:cs="Arial"/>
        </w:rPr>
      </w:pPr>
    </w:p>
    <w:p w14:paraId="583B9886" w14:textId="1D6B47F2" w:rsidR="00627142" w:rsidRPr="006D2696" w:rsidRDefault="00627142" w:rsidP="00CD5ADE">
      <w:pPr>
        <w:widowControl/>
        <w:autoSpaceDE/>
        <w:autoSpaceDN/>
        <w:adjustRightInd/>
        <w:spacing w:line="288" w:lineRule="auto"/>
        <w:contextualSpacing/>
        <w:jc w:val="both"/>
        <w:rPr>
          <w:rFonts w:ascii="Georgia" w:hAnsi="Georgia" w:cs="Arial"/>
        </w:rPr>
      </w:pPr>
      <w:r w:rsidRPr="006D2696">
        <w:rPr>
          <w:rFonts w:ascii="Georgia" w:hAnsi="Georgia" w:cs="Arial"/>
        </w:rPr>
        <w:lastRenderedPageBreak/>
        <w:t xml:space="preserve">Procede </w:t>
      </w:r>
      <w:r w:rsidR="00AF1494" w:rsidRPr="006D2696">
        <w:rPr>
          <w:rFonts w:ascii="Georgia" w:hAnsi="Georgia" w:cs="Arial"/>
        </w:rPr>
        <w:t xml:space="preserve"> </w:t>
      </w:r>
      <w:r w:rsidRPr="006D2696">
        <w:rPr>
          <w:rFonts w:ascii="Georgia" w:hAnsi="Georgia" w:cs="Arial"/>
        </w:rPr>
        <w:t xml:space="preserve">la </w:t>
      </w:r>
      <w:r w:rsidR="00AF1494" w:rsidRPr="006D2696">
        <w:rPr>
          <w:rFonts w:ascii="Georgia" w:hAnsi="Georgia" w:cs="Arial"/>
        </w:rPr>
        <w:t xml:space="preserve"> </w:t>
      </w:r>
      <w:r w:rsidRPr="006D2696">
        <w:rPr>
          <w:rFonts w:ascii="Georgia" w:hAnsi="Georgia" w:cs="Arial"/>
        </w:rPr>
        <w:t xml:space="preserve">acción </w:t>
      </w:r>
      <w:r w:rsidR="00AF1494" w:rsidRPr="006D2696">
        <w:rPr>
          <w:rFonts w:ascii="Georgia" w:hAnsi="Georgia" w:cs="Arial"/>
        </w:rPr>
        <w:t xml:space="preserve"> </w:t>
      </w:r>
      <w:r w:rsidRPr="006D2696">
        <w:rPr>
          <w:rFonts w:ascii="Georgia" w:hAnsi="Georgia" w:cs="Arial"/>
        </w:rPr>
        <w:t xml:space="preserve">siempre </w:t>
      </w:r>
      <w:r w:rsidR="00AF1494" w:rsidRPr="006D2696">
        <w:rPr>
          <w:rFonts w:ascii="Georgia" w:hAnsi="Georgia" w:cs="Arial"/>
        </w:rPr>
        <w:t xml:space="preserve"> </w:t>
      </w:r>
      <w:r w:rsidRPr="006D2696">
        <w:rPr>
          <w:rFonts w:ascii="Georgia" w:hAnsi="Georgia" w:cs="Arial"/>
        </w:rPr>
        <w:t xml:space="preserve">que </w:t>
      </w:r>
      <w:r w:rsidR="00AF1494" w:rsidRPr="006D2696">
        <w:rPr>
          <w:rFonts w:ascii="Georgia" w:hAnsi="Georgia" w:cs="Arial"/>
        </w:rPr>
        <w:t xml:space="preserve"> </w:t>
      </w:r>
      <w:r w:rsidRPr="006D2696">
        <w:rPr>
          <w:rFonts w:ascii="Georgia" w:hAnsi="Georgia" w:cs="Arial"/>
        </w:rPr>
        <w:t xml:space="preserve">el </w:t>
      </w:r>
      <w:r w:rsidR="00AF1494" w:rsidRPr="006D2696">
        <w:rPr>
          <w:rFonts w:ascii="Georgia" w:hAnsi="Georgia" w:cs="Arial"/>
        </w:rPr>
        <w:t xml:space="preserve"> </w:t>
      </w:r>
      <w:r w:rsidRPr="006D2696">
        <w:rPr>
          <w:rFonts w:ascii="Georgia" w:hAnsi="Georgia" w:cs="Arial"/>
        </w:rPr>
        <w:t xml:space="preserve">afectado </w:t>
      </w:r>
      <w:r w:rsidR="00AF1494" w:rsidRPr="006D2696">
        <w:rPr>
          <w:rFonts w:ascii="Georgia" w:hAnsi="Georgia" w:cs="Arial"/>
        </w:rPr>
        <w:t xml:space="preserve"> </w:t>
      </w:r>
      <w:r w:rsidRPr="006D2696">
        <w:rPr>
          <w:rFonts w:ascii="Georgia" w:hAnsi="Georgia" w:cs="Arial"/>
        </w:rPr>
        <w:t xml:space="preserve">carezca </w:t>
      </w:r>
      <w:r w:rsidR="00AF1494" w:rsidRPr="006D2696">
        <w:rPr>
          <w:rFonts w:ascii="Georgia" w:hAnsi="Georgia" w:cs="Arial"/>
        </w:rPr>
        <w:t xml:space="preserve"> </w:t>
      </w:r>
      <w:r w:rsidRPr="006D2696">
        <w:rPr>
          <w:rFonts w:ascii="Georgia" w:hAnsi="Georgia" w:cs="Arial"/>
        </w:rPr>
        <w:t xml:space="preserve">de </w:t>
      </w:r>
      <w:r w:rsidR="00AF1494" w:rsidRPr="006D2696">
        <w:rPr>
          <w:rFonts w:ascii="Georgia" w:hAnsi="Georgia" w:cs="Arial"/>
        </w:rPr>
        <w:t xml:space="preserve"> </w:t>
      </w:r>
      <w:r w:rsidRPr="006D2696">
        <w:rPr>
          <w:rFonts w:ascii="Georgia" w:hAnsi="Georgia" w:cs="Arial"/>
        </w:rPr>
        <w:t xml:space="preserve">otro </w:t>
      </w:r>
      <w:r w:rsidR="00AF1494" w:rsidRPr="006D2696">
        <w:rPr>
          <w:rFonts w:ascii="Georgia" w:hAnsi="Georgia" w:cs="Arial"/>
        </w:rPr>
        <w:t xml:space="preserve"> </w:t>
      </w:r>
      <w:r w:rsidRPr="006D2696">
        <w:rPr>
          <w:rFonts w:ascii="Georgia" w:hAnsi="Georgia" w:cs="Arial"/>
        </w:rPr>
        <w:t>instrumento defensivo judicial (2018)</w:t>
      </w:r>
      <w:r w:rsidRPr="006D2696">
        <w:rPr>
          <w:rFonts w:ascii="Georgia" w:hAnsi="Georgia"/>
          <w:vertAlign w:val="superscript"/>
        </w:rPr>
        <w:footnoteReference w:id="20"/>
      </w:r>
      <w:r w:rsidRPr="006D2696">
        <w:rPr>
          <w:rFonts w:ascii="Georgia" w:hAnsi="Georgia" w:cs="Arial"/>
          <w:vertAlign w:val="superscript"/>
        </w:rPr>
        <w:t>-</w:t>
      </w:r>
      <w:r w:rsidRPr="006D2696">
        <w:rPr>
          <w:rStyle w:val="Refdenotaalpie"/>
          <w:rFonts w:ascii="Georgia" w:hAnsi="Georgia"/>
        </w:rPr>
        <w:footnoteReference w:id="21"/>
      </w:r>
      <w:r w:rsidRPr="006D2696">
        <w:rPr>
          <w:rFonts w:ascii="Georgia" w:hAnsi="Georgia" w:cs="Arial"/>
        </w:rPr>
        <w:t xml:space="preserve">. Empero, hay dos (2) excepciones que guardan en común la existencia del medio judicial ordinario: (i) La tutela transitoria para evitar un perjuicio irremediable; y (ii) La ineficacia de la herramienta regular para salvaguardar esos derechos. </w:t>
      </w:r>
    </w:p>
    <w:p w14:paraId="3A64EFFA" w14:textId="77777777" w:rsidR="00D54FF2" w:rsidRPr="006D2696" w:rsidRDefault="00D54FF2" w:rsidP="00CD5ADE">
      <w:pPr>
        <w:spacing w:line="288" w:lineRule="auto"/>
        <w:jc w:val="both"/>
        <w:rPr>
          <w:rFonts w:ascii="Georgia" w:hAnsi="Georgia" w:cs="Arial"/>
        </w:rPr>
      </w:pPr>
    </w:p>
    <w:p w14:paraId="0A086FFD" w14:textId="026366A1" w:rsidR="008C6F04" w:rsidRPr="006D2696" w:rsidRDefault="008C6F04" w:rsidP="00CD5ADE">
      <w:pPr>
        <w:spacing w:line="288" w:lineRule="auto"/>
        <w:jc w:val="both"/>
        <w:rPr>
          <w:rFonts w:ascii="Georgia" w:hAnsi="Georgia" w:cs="Arial"/>
        </w:rPr>
      </w:pPr>
      <w:r w:rsidRPr="006D2696">
        <w:rPr>
          <w:rFonts w:ascii="Georgia" w:hAnsi="Georgia" w:cs="Arial"/>
        </w:rPr>
        <w:t>Al respecto la CC (2017)</w:t>
      </w:r>
      <w:r w:rsidRPr="006D2696">
        <w:rPr>
          <w:rStyle w:val="Refdenotaalpie"/>
          <w:rFonts w:ascii="Georgia" w:hAnsi="Georgia"/>
        </w:rPr>
        <w:footnoteReference w:id="22"/>
      </w:r>
      <w:r w:rsidRPr="006D2696">
        <w:rPr>
          <w:rFonts w:ascii="Georgia" w:hAnsi="Georgia" w:cs="Arial"/>
        </w:rPr>
        <w:t xml:space="preserve"> recordó: </w:t>
      </w:r>
      <w:r w:rsidRPr="006D2696">
        <w:rPr>
          <w:rFonts w:ascii="Georgia" w:hAnsi="Georgia" w:cs="Arial"/>
          <w:i/>
        </w:rPr>
        <w:t>“</w:t>
      </w:r>
      <w:r w:rsidRPr="006D2696">
        <w:rPr>
          <w:rFonts w:ascii="Georgia" w:hAnsi="Georgia" w:cs="Arial"/>
          <w:i/>
          <w:sz w:val="22"/>
        </w:rPr>
        <w:t xml:space="preserve">(…) </w:t>
      </w:r>
      <w:r w:rsidRPr="006D2696">
        <w:rPr>
          <w:rFonts w:ascii="Georgia" w:hAnsi="Georgia"/>
          <w:bCs/>
          <w:i/>
          <w:sz w:val="22"/>
        </w:rPr>
        <w:t>cuando se atacan decisiones judiciales, se analiza de forma diferenciada en los siguientes escenarios: (i) cuando el proceso ha concluido; o (ii) se encuentra en curso</w:t>
      </w:r>
      <w:r w:rsidRPr="006D2696">
        <w:rPr>
          <w:rFonts w:ascii="Georgia" w:hAnsi="Georgia"/>
          <w:bCs/>
          <w:i/>
          <w:sz w:val="22"/>
          <w:vertAlign w:val="superscript"/>
        </w:rPr>
        <w:footnoteReference w:id="23"/>
      </w:r>
      <w:r w:rsidRPr="006D2696">
        <w:rPr>
          <w:rFonts w:ascii="Georgia" w:hAnsi="Georgia"/>
          <w:bCs/>
          <w:i/>
          <w:sz w:val="22"/>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6D2696">
        <w:rPr>
          <w:rFonts w:ascii="Georgia" w:hAnsi="Georgia"/>
          <w:bCs/>
          <w:i/>
        </w:rPr>
        <w:t xml:space="preserve">”. </w:t>
      </w:r>
      <w:r w:rsidRPr="006D2696">
        <w:rPr>
          <w:rFonts w:ascii="Georgia" w:hAnsi="Georgia" w:cs="Arial"/>
        </w:rPr>
        <w:t>Criterio también expuesto por la CSJ (2016)</w:t>
      </w:r>
      <w:r w:rsidRPr="006D2696">
        <w:rPr>
          <w:rFonts w:ascii="Georgia" w:hAnsi="Georgia" w:cs="Arial"/>
          <w:vertAlign w:val="superscript"/>
        </w:rPr>
        <w:footnoteReference w:id="24"/>
      </w:r>
      <w:r w:rsidRPr="006D2696">
        <w:rPr>
          <w:rFonts w:ascii="Georgia" w:hAnsi="Georgia" w:cs="Arial"/>
        </w:rPr>
        <w:t>.</w:t>
      </w:r>
    </w:p>
    <w:p w14:paraId="00BCF2F0" w14:textId="77777777" w:rsidR="008C6F04" w:rsidRPr="006D2696" w:rsidRDefault="008C6F04" w:rsidP="00CD5ADE">
      <w:pPr>
        <w:pStyle w:val="Textoindependiente"/>
        <w:tabs>
          <w:tab w:val="clear" w:pos="0"/>
        </w:tabs>
        <w:spacing w:line="288" w:lineRule="auto"/>
        <w:rPr>
          <w:rFonts w:ascii="Georgia" w:hAnsi="Georgia" w:cs="Arial"/>
          <w:szCs w:val="24"/>
          <w:lang w:val="es-ES"/>
        </w:rPr>
      </w:pPr>
    </w:p>
    <w:p w14:paraId="6BC09EBD" w14:textId="77777777" w:rsidR="008C6F04" w:rsidRPr="006D2696" w:rsidRDefault="008C6F04" w:rsidP="00CD5ADE">
      <w:pPr>
        <w:pStyle w:val="Textoindependiente"/>
        <w:tabs>
          <w:tab w:val="clear" w:pos="0"/>
        </w:tabs>
        <w:spacing w:line="288" w:lineRule="auto"/>
        <w:rPr>
          <w:rFonts w:ascii="Georgia" w:hAnsi="Georgia" w:cs="Arial"/>
          <w:iCs/>
          <w:szCs w:val="24"/>
          <w:lang w:val="es-ES"/>
        </w:rPr>
      </w:pPr>
      <w:r w:rsidRPr="006D2696">
        <w:rPr>
          <w:rFonts w:ascii="Georgia" w:hAnsi="Georgia" w:cs="Arial"/>
          <w:szCs w:val="24"/>
          <w:lang w:val="es-ES"/>
        </w:rPr>
        <w:t>Además, la CC (1994)</w:t>
      </w:r>
      <w:r w:rsidRPr="006D2696">
        <w:rPr>
          <w:rStyle w:val="Refdenotaalpie"/>
          <w:rFonts w:ascii="Georgia" w:hAnsi="Georgia" w:cs="Arial"/>
          <w:i/>
          <w:szCs w:val="24"/>
          <w:lang w:val="es-ES"/>
        </w:rPr>
        <w:footnoteReference w:id="25"/>
      </w:r>
      <w:r w:rsidRPr="006D2696">
        <w:rPr>
          <w:rFonts w:ascii="Georgia" w:hAnsi="Georgia" w:cs="Arial"/>
          <w:szCs w:val="24"/>
          <w:lang w:val="es-ES"/>
        </w:rPr>
        <w:t xml:space="preserve"> reseñó que la acción de tutela:</w:t>
      </w:r>
      <w:r w:rsidRPr="006D2696">
        <w:rPr>
          <w:rFonts w:ascii="Georgia" w:hAnsi="Georgia" w:cs="Arial"/>
          <w:i/>
          <w:szCs w:val="24"/>
          <w:lang w:val="es-ES"/>
        </w:rPr>
        <w:t xml:space="preserve"> “</w:t>
      </w:r>
      <w:r w:rsidRPr="006D2696">
        <w:rPr>
          <w:rFonts w:ascii="Georgia" w:hAnsi="Georgia" w:cs="Arial"/>
          <w:i/>
          <w:sz w:val="22"/>
          <w:szCs w:val="24"/>
          <w:lang w:val="es-ES"/>
        </w:rPr>
        <w:t xml:space="preserve">Es, en efecto, un mecanismo judicial de origen constitucional de evidente carácter residual que está previsto para asegurar la tutela efectiva y sustancial de los derechos constitucionales fundamentales, pues </w:t>
      </w:r>
      <w:r w:rsidRPr="006D2696">
        <w:rPr>
          <w:rFonts w:ascii="Georgia" w:hAnsi="Georgia" w:cs="Arial"/>
          <w:i/>
          <w:sz w:val="22"/>
          <w:szCs w:val="24"/>
          <w:u w:val="single"/>
          <w:lang w:val="es-ES"/>
        </w:rPr>
        <w:t>solo procederá cuando el afectado no disponga de otro medio de defensa judicial</w:t>
      </w:r>
      <w:r w:rsidRPr="006D2696">
        <w:rPr>
          <w:rFonts w:ascii="Georgia" w:hAnsi="Georgia" w:cs="Arial"/>
          <w:i/>
          <w:sz w:val="22"/>
          <w:szCs w:val="24"/>
          <w:lang w:val="es-ES"/>
        </w:rPr>
        <w:t xml:space="preserve"> (…). </w:t>
      </w:r>
      <w:r w:rsidRPr="006D2696">
        <w:rPr>
          <w:rFonts w:ascii="Georgia" w:hAnsi="Georgia" w:cs="Arial"/>
          <w:i/>
          <w:sz w:val="22"/>
          <w:szCs w:val="24"/>
          <w:u w:val="single"/>
          <w:lang w:val="es-ES"/>
        </w:rPr>
        <w:t xml:space="preserve">Se establece así un sistema complementario de garantía de aquellos derechos constitucionales fundamentales </w:t>
      </w:r>
      <w:r w:rsidRPr="006D2696">
        <w:rPr>
          <w:rFonts w:ascii="Georgia" w:hAnsi="Georgia" w:cs="Arial"/>
          <w:i/>
          <w:sz w:val="22"/>
          <w:szCs w:val="24"/>
          <w:lang w:val="es-ES"/>
        </w:rPr>
        <w:t>(…)</w:t>
      </w:r>
      <w:r w:rsidRPr="006D2696">
        <w:rPr>
          <w:rFonts w:ascii="Georgia" w:hAnsi="Georgia" w:cs="Arial"/>
          <w:i/>
          <w:szCs w:val="24"/>
          <w:lang w:val="es-ES"/>
        </w:rPr>
        <w:t xml:space="preserve">” </w:t>
      </w:r>
      <w:r w:rsidRPr="006D2696">
        <w:rPr>
          <w:rFonts w:ascii="Georgia" w:hAnsi="Georgia" w:cs="Arial"/>
          <w:iCs/>
          <w:szCs w:val="24"/>
          <w:lang w:val="es-ES"/>
        </w:rPr>
        <w:t xml:space="preserve">(Resaltado </w:t>
      </w:r>
      <w:proofErr w:type="spellStart"/>
      <w:r w:rsidRPr="006D2696">
        <w:rPr>
          <w:rFonts w:ascii="Georgia" w:hAnsi="Georgia" w:cs="Arial"/>
          <w:iCs/>
          <w:szCs w:val="24"/>
          <w:lang w:val="es-ES"/>
        </w:rPr>
        <w:t>extratextual</w:t>
      </w:r>
      <w:proofErr w:type="spellEnd"/>
      <w:r w:rsidRPr="006D2696">
        <w:rPr>
          <w:rFonts w:ascii="Georgia" w:hAnsi="Georgia" w:cs="Arial"/>
          <w:iCs/>
          <w:szCs w:val="24"/>
          <w:lang w:val="es-ES"/>
        </w:rPr>
        <w:t>).</w:t>
      </w:r>
    </w:p>
    <w:p w14:paraId="5796AE09" w14:textId="77777777" w:rsidR="008C6F04" w:rsidRPr="006D2696" w:rsidRDefault="008C6F04" w:rsidP="00CD5ADE">
      <w:pPr>
        <w:pStyle w:val="Textoindependiente"/>
        <w:tabs>
          <w:tab w:val="clear" w:pos="0"/>
        </w:tabs>
        <w:spacing w:line="288" w:lineRule="auto"/>
        <w:rPr>
          <w:rFonts w:ascii="Georgia" w:hAnsi="Georgia" w:cs="Arial"/>
          <w:iCs/>
          <w:szCs w:val="24"/>
          <w:lang w:val="es-ES"/>
        </w:rPr>
      </w:pPr>
    </w:p>
    <w:p w14:paraId="62845257" w14:textId="4EB16F38" w:rsidR="008C6F04" w:rsidRPr="006D2696" w:rsidRDefault="008C6F04" w:rsidP="00CD5ADE">
      <w:pPr>
        <w:pStyle w:val="Textoindependiente"/>
        <w:tabs>
          <w:tab w:val="clear" w:pos="0"/>
        </w:tabs>
        <w:spacing w:line="288" w:lineRule="auto"/>
        <w:rPr>
          <w:rFonts w:ascii="Georgia" w:hAnsi="Georgia" w:cs="Arial"/>
          <w:szCs w:val="24"/>
          <w:lang w:val="es-ES"/>
        </w:rPr>
      </w:pPr>
      <w:r w:rsidRPr="006D2696">
        <w:rPr>
          <w:rFonts w:ascii="Georgia" w:hAnsi="Georgia" w:cs="Arial"/>
          <w:szCs w:val="24"/>
          <w:lang w:val="es-ES"/>
        </w:rPr>
        <w:t>En síntesis, quien pretenda promover una tutela contra una providencia judicial, previamente debe agotar los recursos ordinarios y extraordinarios de defensa de que disponga, toda vez que no fue creada para suplir los trámites judiciales ni para enmendar los errores o descuidos de las partes en el proceso (2018)</w:t>
      </w:r>
      <w:r w:rsidRPr="006D2696">
        <w:rPr>
          <w:rStyle w:val="Refdenotaalpie"/>
          <w:rFonts w:ascii="Georgia" w:hAnsi="Georgia"/>
          <w:szCs w:val="24"/>
          <w:shd w:val="clear" w:color="auto" w:fill="FFFFFF"/>
          <w:lang w:val="es-ES"/>
        </w:rPr>
        <w:footnoteReference w:id="26"/>
      </w:r>
      <w:r w:rsidRPr="006D2696">
        <w:rPr>
          <w:rFonts w:ascii="Georgia" w:hAnsi="Georgia" w:cs="Arial"/>
          <w:szCs w:val="24"/>
          <w:lang w:val="es-ES"/>
        </w:rPr>
        <w:t xml:space="preserve">: </w:t>
      </w:r>
      <w:r w:rsidRPr="006D2696">
        <w:rPr>
          <w:rFonts w:ascii="Georgia" w:hAnsi="Georgia" w:cs="Arial"/>
          <w:i/>
          <w:iCs/>
          <w:szCs w:val="24"/>
          <w:lang w:val="es-ES"/>
        </w:rPr>
        <w:t>“</w:t>
      </w:r>
      <w:r w:rsidRPr="006D2696">
        <w:rPr>
          <w:rFonts w:ascii="Georgia" w:hAnsi="Georgia" w:cs="Arial"/>
          <w:i/>
          <w:iCs/>
          <w:sz w:val="22"/>
          <w:szCs w:val="24"/>
          <w:lang w:val="es-ES"/>
        </w:rPr>
        <w:t>(i)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Pr="006D2696">
        <w:rPr>
          <w:rFonts w:ascii="Georgia" w:hAnsi="Georgia" w:cs="Arial"/>
          <w:sz w:val="22"/>
          <w:szCs w:val="24"/>
          <w:lang w:val="es-ES"/>
        </w:rPr>
        <w:t xml:space="preserve"> (…)</w:t>
      </w:r>
      <w:r w:rsidRPr="006D2696">
        <w:rPr>
          <w:rFonts w:ascii="Georgia" w:hAnsi="Georgia" w:cs="Arial"/>
          <w:szCs w:val="24"/>
          <w:lang w:val="es-ES"/>
        </w:rPr>
        <w:t>”. La CC ha sido reiterativa en su criterio</w:t>
      </w:r>
      <w:r w:rsidR="00AF1494" w:rsidRPr="006D2696">
        <w:rPr>
          <w:rFonts w:ascii="Georgia" w:hAnsi="Georgia" w:cs="Arial"/>
          <w:szCs w:val="24"/>
          <w:lang w:val="es-ES"/>
        </w:rPr>
        <w:t xml:space="preserve"> </w:t>
      </w:r>
      <w:r w:rsidRPr="006D2696">
        <w:rPr>
          <w:rFonts w:ascii="Georgia" w:hAnsi="Georgia" w:cs="Arial"/>
          <w:szCs w:val="24"/>
          <w:lang w:val="es-ES"/>
        </w:rPr>
        <w:t xml:space="preserve"> (2020)</w:t>
      </w:r>
      <w:r w:rsidRPr="006D2696">
        <w:rPr>
          <w:rStyle w:val="Refdenotaalpie"/>
          <w:rFonts w:ascii="Georgia" w:hAnsi="Georgia"/>
          <w:szCs w:val="24"/>
          <w:lang w:val="es-ES"/>
        </w:rPr>
        <w:footnoteReference w:id="27"/>
      </w:r>
      <w:r w:rsidRPr="006D2696">
        <w:rPr>
          <w:rFonts w:ascii="Georgia" w:hAnsi="Georgia" w:cs="Arial"/>
          <w:szCs w:val="24"/>
          <w:lang w:val="es-ES"/>
        </w:rPr>
        <w:t xml:space="preserve">.  También  la   CSJ   prohíja   este </w:t>
      </w:r>
      <w:r w:rsidRPr="006D2696">
        <w:rPr>
          <w:rFonts w:ascii="Georgia" w:hAnsi="Georgia"/>
          <w:szCs w:val="24"/>
          <w:lang w:val="es-ES"/>
        </w:rPr>
        <w:t xml:space="preserve">  </w:t>
      </w:r>
      <w:r w:rsidRPr="006D2696">
        <w:rPr>
          <w:rFonts w:ascii="Georgia" w:hAnsi="Georgia" w:cs="Arial"/>
          <w:szCs w:val="24"/>
          <w:lang w:val="es-ES"/>
        </w:rPr>
        <w:t>principio</w:t>
      </w:r>
      <w:r w:rsidR="00EF686E" w:rsidRPr="006D2696">
        <w:rPr>
          <w:rFonts w:ascii="Georgia" w:hAnsi="Georgia" w:cs="Arial"/>
          <w:szCs w:val="24"/>
          <w:lang w:val="es-ES"/>
        </w:rPr>
        <w:t xml:space="preserve"> </w:t>
      </w:r>
      <w:r w:rsidRPr="006D2696">
        <w:rPr>
          <w:rFonts w:ascii="Georgia" w:hAnsi="Georgia" w:cs="Arial"/>
          <w:szCs w:val="24"/>
          <w:lang w:val="es-ES"/>
        </w:rPr>
        <w:t>(2020)</w:t>
      </w:r>
      <w:r w:rsidRPr="006D2696">
        <w:rPr>
          <w:rStyle w:val="Refdenotaalpie"/>
          <w:rFonts w:ascii="Georgia" w:hAnsi="Georgia" w:cs="Arial"/>
          <w:szCs w:val="24"/>
          <w:lang w:val="es-ES"/>
        </w:rPr>
        <w:footnoteReference w:id="28"/>
      </w:r>
      <w:r w:rsidRPr="006D2696">
        <w:rPr>
          <w:rFonts w:ascii="Georgia" w:hAnsi="Georgia" w:cs="Arial"/>
          <w:szCs w:val="24"/>
          <w:lang w:val="es-ES"/>
        </w:rPr>
        <w:t>.</w:t>
      </w:r>
    </w:p>
    <w:p w14:paraId="0957B8D6" w14:textId="77777777" w:rsidR="00716E36" w:rsidRPr="006D2696" w:rsidRDefault="00716E36" w:rsidP="00CD5ADE">
      <w:pPr>
        <w:pStyle w:val="Sinespaciado"/>
        <w:spacing w:line="288" w:lineRule="auto"/>
        <w:ind w:left="420"/>
        <w:jc w:val="both"/>
        <w:rPr>
          <w:rFonts w:ascii="Georgia" w:hAnsi="Georgia"/>
          <w:b/>
          <w:bCs/>
          <w:smallCaps/>
          <w:szCs w:val="24"/>
        </w:rPr>
      </w:pPr>
    </w:p>
    <w:p w14:paraId="055AAC6F" w14:textId="77777777" w:rsidR="00627142" w:rsidRPr="006D2696" w:rsidRDefault="00627142" w:rsidP="00CD5ADE">
      <w:pPr>
        <w:pStyle w:val="Sinespaciado"/>
        <w:numPr>
          <w:ilvl w:val="0"/>
          <w:numId w:val="47"/>
        </w:numPr>
        <w:spacing w:line="288" w:lineRule="auto"/>
        <w:jc w:val="both"/>
        <w:rPr>
          <w:rFonts w:ascii="Georgia" w:hAnsi="Georgia"/>
          <w:b/>
          <w:bCs/>
          <w:smallCaps/>
          <w:szCs w:val="24"/>
        </w:rPr>
      </w:pPr>
      <w:r w:rsidRPr="006D2696">
        <w:rPr>
          <w:rFonts w:ascii="Georgia" w:hAnsi="Georgia"/>
          <w:b/>
          <w:bCs/>
          <w:smallCaps/>
          <w:szCs w:val="24"/>
        </w:rPr>
        <w:t>El caso concreto analizado</w:t>
      </w:r>
    </w:p>
    <w:p w14:paraId="21309827" w14:textId="77777777" w:rsidR="006D2696" w:rsidRPr="006D2696" w:rsidRDefault="006D2696" w:rsidP="00CD5ADE">
      <w:pPr>
        <w:spacing w:line="288" w:lineRule="auto"/>
        <w:ind w:right="51"/>
        <w:jc w:val="both"/>
        <w:rPr>
          <w:rFonts w:ascii="Georgia" w:hAnsi="Georgia" w:cs="Times New Roman"/>
          <w:lang w:eastAsia="es-ES_tradnl"/>
        </w:rPr>
      </w:pPr>
    </w:p>
    <w:p w14:paraId="65FF5DA3" w14:textId="516F93DA" w:rsidR="00B91D22" w:rsidRPr="006D2696" w:rsidRDefault="00627142" w:rsidP="00CD5ADE">
      <w:pPr>
        <w:spacing w:line="288" w:lineRule="auto"/>
        <w:ind w:right="51"/>
        <w:jc w:val="both"/>
        <w:rPr>
          <w:rFonts w:ascii="Georgia" w:hAnsi="Georgia" w:cs="Times New Roman"/>
          <w:lang w:eastAsia="es-ES_tradnl"/>
        </w:rPr>
      </w:pPr>
      <w:r w:rsidRPr="006D2696">
        <w:rPr>
          <w:rFonts w:ascii="Georgia" w:hAnsi="Georgia" w:cs="Times New Roman"/>
          <w:lang w:eastAsia="es-ES_tradnl"/>
        </w:rPr>
        <w:t xml:space="preserve">De acuerdo con el relato fáctico, </w:t>
      </w:r>
      <w:r w:rsidR="00440B71" w:rsidRPr="006D2696">
        <w:rPr>
          <w:rFonts w:ascii="Georgia" w:hAnsi="Georgia" w:cs="Times New Roman"/>
          <w:lang w:eastAsia="es-ES_tradnl"/>
        </w:rPr>
        <w:t xml:space="preserve">la impugnación </w:t>
      </w:r>
      <w:r w:rsidRPr="006D2696">
        <w:rPr>
          <w:rFonts w:ascii="Georgia" w:hAnsi="Georgia" w:cs="Times New Roman"/>
          <w:lang w:eastAsia="es-ES_tradnl"/>
        </w:rPr>
        <w:t xml:space="preserve">y las piezas procesales </w:t>
      </w:r>
      <w:r w:rsidR="005E4BE5" w:rsidRPr="006D2696">
        <w:rPr>
          <w:rFonts w:ascii="Georgia" w:hAnsi="Georgia" w:cs="Times New Roman"/>
          <w:lang w:eastAsia="es-ES_tradnl"/>
        </w:rPr>
        <w:t>del trámite</w:t>
      </w:r>
      <w:r w:rsidRPr="006D2696">
        <w:rPr>
          <w:rFonts w:ascii="Georgia" w:hAnsi="Georgia" w:cs="Times New Roman"/>
          <w:lang w:eastAsia="es-ES_tradnl"/>
        </w:rPr>
        <w:t xml:space="preserve"> ejecutivo</w:t>
      </w:r>
      <w:r w:rsidR="004A20CB" w:rsidRPr="006D2696">
        <w:rPr>
          <w:rFonts w:ascii="Georgia" w:hAnsi="Georgia" w:cs="Times New Roman"/>
          <w:lang w:eastAsia="es-ES_tradnl"/>
        </w:rPr>
        <w:t>, es diáfano que los reparos</w:t>
      </w:r>
      <w:r w:rsidR="001C2FB0" w:rsidRPr="006D2696">
        <w:rPr>
          <w:rFonts w:ascii="Georgia" w:hAnsi="Georgia" w:cs="Times New Roman"/>
          <w:lang w:eastAsia="es-ES_tradnl"/>
        </w:rPr>
        <w:t xml:space="preserve"> se</w:t>
      </w:r>
      <w:r w:rsidR="007E5D94" w:rsidRPr="006D2696">
        <w:rPr>
          <w:rFonts w:ascii="Georgia" w:hAnsi="Georgia" w:cs="Times New Roman"/>
          <w:lang w:eastAsia="es-ES_tradnl"/>
        </w:rPr>
        <w:t xml:space="preserve"> </w:t>
      </w:r>
      <w:r w:rsidR="009E5803" w:rsidRPr="006D2696">
        <w:rPr>
          <w:rFonts w:ascii="Georgia" w:hAnsi="Georgia" w:cs="Times New Roman"/>
          <w:lang w:eastAsia="es-ES_tradnl"/>
        </w:rPr>
        <w:t>dirigen</w:t>
      </w:r>
      <w:r w:rsidR="004A20CB" w:rsidRPr="006D2696">
        <w:rPr>
          <w:rFonts w:ascii="Georgia" w:hAnsi="Georgia" w:cs="Times New Roman"/>
          <w:lang w:eastAsia="es-ES_tradnl"/>
        </w:rPr>
        <w:t xml:space="preserve"> </w:t>
      </w:r>
      <w:r w:rsidR="00B91D22" w:rsidRPr="006D2696">
        <w:rPr>
          <w:rFonts w:ascii="Georgia" w:hAnsi="Georgia" w:cs="Times New Roman"/>
          <w:lang w:eastAsia="es-ES_tradnl"/>
        </w:rPr>
        <w:t>a la sentencia anticipada proferida por el juzgado accionado</w:t>
      </w:r>
      <w:r w:rsidR="001C2FB0" w:rsidRPr="006D2696">
        <w:rPr>
          <w:rFonts w:ascii="Georgia" w:hAnsi="Georgia" w:cs="Times New Roman"/>
          <w:lang w:eastAsia="es-ES_tradnl"/>
        </w:rPr>
        <w:t>; empero, también se advierte</w:t>
      </w:r>
      <w:r w:rsidR="00EF055C" w:rsidRPr="006D2696">
        <w:rPr>
          <w:rFonts w:ascii="Georgia" w:hAnsi="Georgia" w:cs="Times New Roman"/>
          <w:lang w:eastAsia="es-ES_tradnl"/>
        </w:rPr>
        <w:t xml:space="preserve"> que </w:t>
      </w:r>
      <w:r w:rsidR="00B91D22" w:rsidRPr="006D2696">
        <w:rPr>
          <w:rFonts w:ascii="Georgia" w:hAnsi="Georgia" w:cs="Times New Roman"/>
          <w:lang w:eastAsia="es-ES_tradnl"/>
        </w:rPr>
        <w:t>de forma indirecta</w:t>
      </w:r>
      <w:r w:rsidR="009E5803" w:rsidRPr="006D2696">
        <w:rPr>
          <w:rFonts w:ascii="Georgia" w:hAnsi="Georgia" w:cs="Times New Roman"/>
          <w:lang w:eastAsia="es-ES_tradnl"/>
        </w:rPr>
        <w:t>,</w:t>
      </w:r>
      <w:r w:rsidR="00B91D22" w:rsidRPr="006D2696">
        <w:rPr>
          <w:rFonts w:ascii="Georgia" w:hAnsi="Georgia" w:cs="Times New Roman"/>
          <w:lang w:eastAsia="es-ES_tradnl"/>
        </w:rPr>
        <w:t xml:space="preserve"> </w:t>
      </w:r>
      <w:r w:rsidR="009E5803" w:rsidRPr="006D2696">
        <w:rPr>
          <w:rFonts w:ascii="Georgia" w:hAnsi="Georgia" w:cs="Times New Roman"/>
          <w:lang w:eastAsia="es-ES_tradnl"/>
        </w:rPr>
        <w:t xml:space="preserve">se </w:t>
      </w:r>
      <w:r w:rsidR="00B91D22" w:rsidRPr="006D2696">
        <w:rPr>
          <w:rFonts w:ascii="Georgia" w:hAnsi="Georgia" w:cs="Times New Roman"/>
          <w:lang w:eastAsia="es-ES_tradnl"/>
        </w:rPr>
        <w:t xml:space="preserve">atacan las providencias </w:t>
      </w:r>
      <w:r w:rsidR="005E4BE5" w:rsidRPr="006D2696">
        <w:rPr>
          <w:rFonts w:ascii="Georgia" w:hAnsi="Georgia" w:cs="Times New Roman"/>
          <w:lang w:eastAsia="es-ES_tradnl"/>
        </w:rPr>
        <w:t>atinentes</w:t>
      </w:r>
      <w:r w:rsidR="00EA4DD6" w:rsidRPr="006D2696">
        <w:rPr>
          <w:rFonts w:ascii="Georgia" w:hAnsi="Georgia" w:cs="Times New Roman"/>
          <w:lang w:eastAsia="es-ES_tradnl"/>
        </w:rPr>
        <w:t xml:space="preserve"> a la notificación del mandamiento de</w:t>
      </w:r>
      <w:r w:rsidR="00C05A07" w:rsidRPr="006D2696">
        <w:rPr>
          <w:rFonts w:ascii="Georgia" w:hAnsi="Georgia" w:cs="Times New Roman"/>
          <w:lang w:eastAsia="es-ES_tradnl"/>
        </w:rPr>
        <w:t xml:space="preserve">l </w:t>
      </w:r>
      <w:r w:rsidR="00EA4DD6" w:rsidRPr="006D2696">
        <w:rPr>
          <w:rFonts w:ascii="Georgia" w:hAnsi="Georgia" w:cs="Times New Roman"/>
          <w:lang w:eastAsia="es-ES_tradnl"/>
        </w:rPr>
        <w:t>pago</w:t>
      </w:r>
      <w:r w:rsidR="009E5803" w:rsidRPr="006D2696">
        <w:rPr>
          <w:rFonts w:ascii="Georgia" w:hAnsi="Georgia" w:cs="Times New Roman"/>
          <w:lang w:eastAsia="es-ES_tradnl"/>
        </w:rPr>
        <w:t xml:space="preserve"> y la que resolvió la nulidad; así </w:t>
      </w:r>
      <w:r w:rsidR="001C2FB0" w:rsidRPr="006D2696">
        <w:rPr>
          <w:rFonts w:ascii="Georgia" w:hAnsi="Georgia" w:cs="Times New Roman"/>
          <w:lang w:eastAsia="es-ES_tradnl"/>
        </w:rPr>
        <w:t xml:space="preserve">que </w:t>
      </w:r>
      <w:r w:rsidR="00B91D22" w:rsidRPr="006D2696">
        <w:rPr>
          <w:rFonts w:ascii="Georgia" w:hAnsi="Georgia" w:cs="Times New Roman"/>
          <w:lang w:eastAsia="es-ES_tradnl"/>
        </w:rPr>
        <w:t xml:space="preserve">el estudio constitucional </w:t>
      </w:r>
      <w:r w:rsidR="009E5803" w:rsidRPr="006D2696">
        <w:rPr>
          <w:rFonts w:ascii="Georgia" w:hAnsi="Georgia" w:cs="Times New Roman"/>
          <w:lang w:eastAsia="es-ES_tradnl"/>
        </w:rPr>
        <w:t>se realizará</w:t>
      </w:r>
      <w:r w:rsidR="001C2FB0" w:rsidRPr="006D2696">
        <w:rPr>
          <w:rFonts w:ascii="Georgia" w:hAnsi="Georgia" w:cs="Times New Roman"/>
          <w:lang w:eastAsia="es-ES_tradnl"/>
        </w:rPr>
        <w:t xml:space="preserve"> </w:t>
      </w:r>
      <w:r w:rsidR="009E5803" w:rsidRPr="006D2696">
        <w:rPr>
          <w:rFonts w:ascii="Georgia" w:hAnsi="Georgia" w:cs="Times New Roman"/>
          <w:lang w:eastAsia="es-ES_tradnl"/>
        </w:rPr>
        <w:t xml:space="preserve">sobre tales </w:t>
      </w:r>
      <w:r w:rsidR="00B91D22" w:rsidRPr="006D2696">
        <w:rPr>
          <w:rFonts w:ascii="Georgia" w:hAnsi="Georgia" w:cs="Times New Roman"/>
          <w:lang w:eastAsia="es-ES_tradnl"/>
        </w:rPr>
        <w:t>actuaciones</w:t>
      </w:r>
      <w:r w:rsidR="00EA4DD6" w:rsidRPr="006D2696">
        <w:rPr>
          <w:rFonts w:ascii="Georgia" w:hAnsi="Georgia" w:cs="Times New Roman"/>
          <w:lang w:eastAsia="es-ES_tradnl"/>
        </w:rPr>
        <w:t>.</w:t>
      </w:r>
    </w:p>
    <w:p w14:paraId="31FC5CB5" w14:textId="58601E43" w:rsidR="00B91D22" w:rsidRPr="006D2696" w:rsidRDefault="00B91D22" w:rsidP="00CD5ADE">
      <w:pPr>
        <w:spacing w:line="288" w:lineRule="auto"/>
        <w:ind w:right="51"/>
        <w:jc w:val="both"/>
        <w:rPr>
          <w:rFonts w:ascii="Georgia" w:hAnsi="Georgia" w:cs="Times New Roman"/>
          <w:lang w:eastAsia="es-ES_tradnl"/>
        </w:rPr>
      </w:pPr>
    </w:p>
    <w:p w14:paraId="7A75E407" w14:textId="5F656021" w:rsidR="00B91D22" w:rsidRPr="006D2696" w:rsidRDefault="00B91D22" w:rsidP="00CD5ADE">
      <w:pPr>
        <w:pStyle w:val="Prrafodelista"/>
        <w:numPr>
          <w:ilvl w:val="1"/>
          <w:numId w:val="47"/>
        </w:numPr>
        <w:spacing w:line="288" w:lineRule="auto"/>
        <w:ind w:right="51"/>
        <w:jc w:val="both"/>
        <w:rPr>
          <w:rFonts w:ascii="Georgia" w:hAnsi="Georgia" w:cs="Times New Roman"/>
          <w:i/>
          <w:iCs/>
          <w:smallCaps/>
          <w:lang w:eastAsia="es-ES_tradnl"/>
        </w:rPr>
      </w:pPr>
      <w:r w:rsidRPr="006D2696">
        <w:rPr>
          <w:rFonts w:ascii="Georgia" w:hAnsi="Georgia" w:cs="Times New Roman"/>
          <w:i/>
          <w:iCs/>
          <w:smallCaps/>
          <w:lang w:eastAsia="es-ES_tradnl"/>
        </w:rPr>
        <w:t xml:space="preserve">La inexistencia de defecto procedimental </w:t>
      </w:r>
    </w:p>
    <w:p w14:paraId="33C6403A" w14:textId="5F0F605B" w:rsidR="00B91D22" w:rsidRPr="006D2696" w:rsidRDefault="00B91D22" w:rsidP="00CD5ADE">
      <w:pPr>
        <w:spacing w:line="288" w:lineRule="auto"/>
        <w:ind w:right="51"/>
        <w:jc w:val="both"/>
        <w:rPr>
          <w:rFonts w:ascii="Georgia" w:hAnsi="Georgia" w:cs="Times New Roman"/>
          <w:lang w:eastAsia="es-ES_tradnl"/>
        </w:rPr>
      </w:pPr>
    </w:p>
    <w:p w14:paraId="0FC440D5" w14:textId="0B0B48F2" w:rsidR="00B91D22" w:rsidRPr="006D2696" w:rsidRDefault="00B91D22" w:rsidP="00CD5ADE">
      <w:pPr>
        <w:pStyle w:val="Textoindependiente"/>
        <w:widowControl w:val="0"/>
        <w:spacing w:line="288" w:lineRule="auto"/>
        <w:rPr>
          <w:rFonts w:ascii="Georgia" w:hAnsi="Georgia"/>
          <w:szCs w:val="24"/>
          <w:lang w:val="es-ES"/>
        </w:rPr>
      </w:pPr>
      <w:r w:rsidRPr="006D2696">
        <w:rPr>
          <w:rFonts w:ascii="Georgia" w:hAnsi="Georgia"/>
          <w:szCs w:val="24"/>
          <w:lang w:val="es-ES"/>
        </w:rPr>
        <w:t xml:space="preserve">Con relación al fallo anticipado, en contraste a lo concluido por la </w:t>
      </w:r>
      <w:r w:rsidRPr="006D2696">
        <w:rPr>
          <w:rFonts w:ascii="Georgia" w:hAnsi="Georgia"/>
          <w:i/>
          <w:iCs/>
          <w:szCs w:val="24"/>
          <w:lang w:val="es-ES"/>
        </w:rPr>
        <w:t>a quo</w:t>
      </w:r>
      <w:r w:rsidRPr="006D2696">
        <w:rPr>
          <w:rFonts w:ascii="Georgia" w:hAnsi="Georgia"/>
          <w:szCs w:val="24"/>
          <w:lang w:val="es-ES"/>
        </w:rPr>
        <w:t>, para esta Magistratura sí están cumplidos los presupuestos generales de procedencia</w:t>
      </w:r>
      <w:r w:rsidR="00741A38" w:rsidRPr="006D2696">
        <w:rPr>
          <w:rFonts w:ascii="Georgia" w:hAnsi="Georgia"/>
          <w:szCs w:val="24"/>
          <w:lang w:val="es-ES"/>
        </w:rPr>
        <w:t>.</w:t>
      </w:r>
    </w:p>
    <w:p w14:paraId="59FA2EFB" w14:textId="77777777" w:rsidR="00B91D22" w:rsidRPr="006D2696" w:rsidRDefault="00B91D22" w:rsidP="00CD5ADE">
      <w:pPr>
        <w:pStyle w:val="Textoindependiente"/>
        <w:spacing w:line="288" w:lineRule="auto"/>
        <w:rPr>
          <w:rFonts w:ascii="Georgia" w:hAnsi="Georgia"/>
          <w:szCs w:val="24"/>
          <w:lang w:val="es-ES"/>
        </w:rPr>
      </w:pPr>
    </w:p>
    <w:p w14:paraId="6E6F12D0" w14:textId="38ED46CD" w:rsidR="00A252E6" w:rsidRPr="006D2696" w:rsidRDefault="00B91D22" w:rsidP="00CD5ADE">
      <w:pPr>
        <w:pStyle w:val="Textoindependiente"/>
        <w:spacing w:line="288" w:lineRule="auto"/>
        <w:rPr>
          <w:rFonts w:ascii="Georgia" w:hAnsi="Georgia" w:cs="Arial"/>
          <w:szCs w:val="24"/>
          <w:lang w:val="es-ES"/>
        </w:rPr>
      </w:pPr>
      <w:r w:rsidRPr="006D2696">
        <w:rPr>
          <w:rFonts w:ascii="Georgia" w:hAnsi="Georgia"/>
          <w:szCs w:val="24"/>
          <w:lang w:val="es-ES"/>
        </w:rPr>
        <w:t xml:space="preserve">En efecto, el asunto es de relevancia constitucional con ocasión del derecho al debido proceso invocado; </w:t>
      </w:r>
      <w:r w:rsidR="00A252E6" w:rsidRPr="006D2696">
        <w:rPr>
          <w:rFonts w:ascii="Georgia" w:hAnsi="Georgia"/>
          <w:szCs w:val="24"/>
          <w:lang w:val="es-ES"/>
        </w:rPr>
        <w:t>no es una sentencia de tutela</w:t>
      </w:r>
      <w:r w:rsidRPr="006D2696">
        <w:rPr>
          <w:rFonts w:ascii="Georgia" w:hAnsi="Georgia"/>
          <w:szCs w:val="24"/>
          <w:lang w:val="es-ES"/>
        </w:rPr>
        <w:t>; hay inmediatez</w:t>
      </w:r>
      <w:r w:rsidRPr="006D2696">
        <w:rPr>
          <w:rStyle w:val="Refdenotaalpie"/>
          <w:rFonts w:ascii="Georgia" w:hAnsi="Georgia" w:cs="Arial"/>
          <w:szCs w:val="24"/>
          <w:lang w:val="es-ES"/>
        </w:rPr>
        <w:footnoteReference w:id="29"/>
      </w:r>
      <w:r w:rsidRPr="006D2696">
        <w:rPr>
          <w:rFonts w:ascii="Georgia" w:hAnsi="Georgia"/>
          <w:szCs w:val="24"/>
          <w:lang w:val="es-ES"/>
        </w:rPr>
        <w:t xml:space="preserve">, porque se profirió el 06-02-2020 (Folios 123-127, expediente digitalizado) y la acción se interpuso el </w:t>
      </w:r>
      <w:r w:rsidR="00A252E6" w:rsidRPr="006D2696">
        <w:rPr>
          <w:rFonts w:ascii="Georgia" w:hAnsi="Georgia"/>
          <w:szCs w:val="24"/>
          <w:lang w:val="es-ES"/>
        </w:rPr>
        <w:t>12-03-2020</w:t>
      </w:r>
      <w:r w:rsidRPr="006D2696">
        <w:rPr>
          <w:rFonts w:ascii="Georgia" w:hAnsi="Georgia"/>
          <w:szCs w:val="24"/>
          <w:lang w:val="es-ES"/>
        </w:rPr>
        <w:t xml:space="preserve"> (Folio </w:t>
      </w:r>
      <w:r w:rsidR="00A252E6" w:rsidRPr="006D2696">
        <w:rPr>
          <w:rFonts w:ascii="Georgia" w:hAnsi="Georgia"/>
          <w:szCs w:val="24"/>
          <w:lang w:val="es-ES"/>
        </w:rPr>
        <w:t>5</w:t>
      </w:r>
      <w:r w:rsidRPr="006D2696">
        <w:rPr>
          <w:rFonts w:ascii="Georgia" w:hAnsi="Georgia"/>
          <w:szCs w:val="24"/>
          <w:lang w:val="es-ES"/>
        </w:rPr>
        <w:t>, ib</w:t>
      </w:r>
      <w:r w:rsidR="00A252E6" w:rsidRPr="006D2696">
        <w:rPr>
          <w:rFonts w:ascii="Georgia" w:hAnsi="Georgia"/>
          <w:szCs w:val="24"/>
          <w:lang w:val="es-ES"/>
        </w:rPr>
        <w:t>ídem</w:t>
      </w:r>
      <w:r w:rsidRPr="006D2696">
        <w:rPr>
          <w:rFonts w:ascii="Georgia" w:hAnsi="Georgia"/>
          <w:szCs w:val="24"/>
          <w:lang w:val="es-ES"/>
        </w:rPr>
        <w:t>);</w:t>
      </w:r>
      <w:r w:rsidRPr="006D2696">
        <w:rPr>
          <w:rFonts w:ascii="Georgia" w:hAnsi="Georgia" w:cs="Arial"/>
          <w:szCs w:val="24"/>
          <w:lang w:val="es-ES"/>
        </w:rPr>
        <w:t xml:space="preserve"> se identificaron los hechos generadores de la vulneración</w:t>
      </w:r>
      <w:r w:rsidR="00A252E6" w:rsidRPr="006D2696">
        <w:rPr>
          <w:rFonts w:ascii="Georgia" w:hAnsi="Georgia" w:cs="Arial"/>
          <w:szCs w:val="24"/>
          <w:lang w:val="es-ES"/>
        </w:rPr>
        <w:t xml:space="preserve">; y, </w:t>
      </w:r>
      <w:r w:rsidR="00A252E6" w:rsidRPr="006D2696">
        <w:rPr>
          <w:rFonts w:ascii="Georgia" w:hAnsi="Georgia"/>
          <w:szCs w:val="24"/>
          <w:lang w:val="es-ES"/>
        </w:rPr>
        <w:t xml:space="preserve">la irregularidad procesal alegada tiene </w:t>
      </w:r>
      <w:r w:rsidR="00A252E6" w:rsidRPr="006D2696">
        <w:rPr>
          <w:rFonts w:ascii="Georgia" w:hAnsi="Georgia" w:cs="Arial"/>
          <w:i/>
          <w:iCs/>
          <w:szCs w:val="24"/>
          <w:lang w:val="es-ES"/>
        </w:rPr>
        <w:t>un efecto directo y determinante sobre la mentada decisión</w:t>
      </w:r>
      <w:r w:rsidR="00A252E6" w:rsidRPr="006D2696">
        <w:rPr>
          <w:rFonts w:ascii="Georgia" w:hAnsi="Georgia" w:cs="Arial"/>
          <w:szCs w:val="24"/>
          <w:lang w:val="es-ES"/>
        </w:rPr>
        <w:t>, pues,</w:t>
      </w:r>
      <w:r w:rsidR="00A252E6" w:rsidRPr="006D2696">
        <w:rPr>
          <w:rFonts w:ascii="Georgia" w:hAnsi="Georgia" w:cs="Arial"/>
          <w:i/>
          <w:iCs/>
          <w:szCs w:val="24"/>
          <w:lang w:val="es-ES"/>
        </w:rPr>
        <w:t xml:space="preserve"> </w:t>
      </w:r>
      <w:r w:rsidR="00A252E6" w:rsidRPr="006D2696">
        <w:rPr>
          <w:rFonts w:ascii="Georgia" w:hAnsi="Georgia" w:cs="Arial"/>
          <w:szCs w:val="24"/>
          <w:lang w:val="es-ES"/>
        </w:rPr>
        <w:t xml:space="preserve">el cuestionamiento </w:t>
      </w:r>
      <w:r w:rsidR="001C2FB0" w:rsidRPr="006D2696">
        <w:rPr>
          <w:rFonts w:ascii="Georgia" w:hAnsi="Georgia" w:cs="Arial"/>
          <w:szCs w:val="24"/>
          <w:lang w:val="es-ES"/>
        </w:rPr>
        <w:t>frente a la notificación que debió tomarse como hito de partida para verificar la interrupción de la prescripción</w:t>
      </w:r>
      <w:r w:rsidR="00A252E6" w:rsidRPr="006D2696">
        <w:rPr>
          <w:rFonts w:ascii="Georgia" w:hAnsi="Georgia" w:cs="Arial"/>
          <w:szCs w:val="24"/>
          <w:lang w:val="es-ES"/>
        </w:rPr>
        <w:t xml:space="preserve">, a juicio de la Sala, sí tiene la virtualidad de variar el sentido de </w:t>
      </w:r>
      <w:r w:rsidR="001C2FB0" w:rsidRPr="006D2696">
        <w:rPr>
          <w:rFonts w:ascii="Georgia" w:hAnsi="Georgia" w:cs="Arial"/>
          <w:szCs w:val="24"/>
          <w:lang w:val="es-ES"/>
        </w:rPr>
        <w:t xml:space="preserve">dicha </w:t>
      </w:r>
      <w:r w:rsidR="00A252E6" w:rsidRPr="006D2696">
        <w:rPr>
          <w:rFonts w:ascii="Georgia" w:hAnsi="Georgia" w:cs="Arial"/>
          <w:szCs w:val="24"/>
          <w:lang w:val="es-ES"/>
        </w:rPr>
        <w:t>sentencia</w:t>
      </w:r>
      <w:r w:rsidR="001C2FB0" w:rsidRPr="006D2696">
        <w:rPr>
          <w:rFonts w:ascii="Georgia" w:hAnsi="Georgia" w:cs="Arial"/>
          <w:szCs w:val="24"/>
          <w:lang w:val="es-ES"/>
        </w:rPr>
        <w:t>.</w:t>
      </w:r>
      <w:r w:rsidR="00A252E6" w:rsidRPr="006D2696">
        <w:rPr>
          <w:rFonts w:ascii="Georgia" w:hAnsi="Georgia" w:cs="Arial"/>
          <w:szCs w:val="24"/>
          <w:lang w:val="es-ES"/>
        </w:rPr>
        <w:t xml:space="preserve"> </w:t>
      </w:r>
    </w:p>
    <w:p w14:paraId="353EE5BF" w14:textId="7ED58D85" w:rsidR="00B91D22" w:rsidRPr="006D2696" w:rsidRDefault="00B91D22" w:rsidP="00CD5AD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cs="Arial"/>
          <w:spacing w:val="-3"/>
        </w:rPr>
      </w:pPr>
    </w:p>
    <w:p w14:paraId="61A32F4F" w14:textId="78AA48C1" w:rsidR="00A252E6" w:rsidRPr="006D2696" w:rsidRDefault="00A252E6" w:rsidP="00CD5AD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cs="Arial"/>
          <w:spacing w:val="-3"/>
        </w:rPr>
      </w:pPr>
      <w:r w:rsidRPr="006D2696">
        <w:rPr>
          <w:rFonts w:ascii="Georgia" w:hAnsi="Georgia" w:cs="Arial"/>
        </w:rPr>
        <w:t xml:space="preserve">Ahora, incumbe proseguir con la revisión de las causales especiales y en el caso concreto se entiende que lo expuesto por la actora se concreta en el defecto procedimental, </w:t>
      </w:r>
      <w:r w:rsidR="001C2FB0" w:rsidRPr="006D2696">
        <w:rPr>
          <w:rFonts w:ascii="Georgia" w:hAnsi="Georgia" w:cs="Arial"/>
        </w:rPr>
        <w:t>puesto que</w:t>
      </w:r>
      <w:r w:rsidRPr="006D2696">
        <w:rPr>
          <w:rFonts w:ascii="Georgia" w:hAnsi="Georgia" w:cs="Arial"/>
        </w:rPr>
        <w:t xml:space="preserve"> esgrime </w:t>
      </w:r>
      <w:r w:rsidR="0008786F" w:rsidRPr="006D2696">
        <w:rPr>
          <w:rFonts w:ascii="Georgia" w:hAnsi="Georgia" w:cs="Arial"/>
        </w:rPr>
        <w:t xml:space="preserve">que el juez de la causa agravió sus derechos porque dejó de contabilizar el plazo del artículo 94, </w:t>
      </w:r>
      <w:proofErr w:type="spellStart"/>
      <w:r w:rsidR="0008786F" w:rsidRPr="006D2696">
        <w:rPr>
          <w:rFonts w:ascii="Georgia" w:hAnsi="Georgia" w:cs="Arial"/>
        </w:rPr>
        <w:t>CGP</w:t>
      </w:r>
      <w:proofErr w:type="spellEnd"/>
      <w:r w:rsidR="0008786F" w:rsidRPr="006D2696">
        <w:rPr>
          <w:rFonts w:ascii="Georgia" w:hAnsi="Georgia" w:cs="Arial"/>
        </w:rPr>
        <w:t>, a partir de la notificación por aviso de la ejecutada que, en su parecer, fue debidamente practicado</w:t>
      </w:r>
      <w:r w:rsidR="00CB27BD" w:rsidRPr="006D2696">
        <w:rPr>
          <w:rFonts w:ascii="Georgia" w:hAnsi="Georgia" w:cs="Arial"/>
          <w:i/>
          <w:iCs/>
        </w:rPr>
        <w:t>.</w:t>
      </w:r>
      <w:r w:rsidR="00CB27BD" w:rsidRPr="006D2696">
        <w:rPr>
          <w:rFonts w:ascii="Georgia" w:hAnsi="Georgia" w:cs="Arial"/>
        </w:rPr>
        <w:t xml:space="preserve"> </w:t>
      </w:r>
    </w:p>
    <w:p w14:paraId="0386D9AD" w14:textId="37064BE6" w:rsidR="00B91D22" w:rsidRPr="006D2696" w:rsidRDefault="00B91D22" w:rsidP="00CD5ADE">
      <w:pPr>
        <w:pStyle w:val="Textoindependiente"/>
        <w:spacing w:line="288" w:lineRule="auto"/>
        <w:rPr>
          <w:rFonts w:ascii="Georgia" w:hAnsi="Georgia"/>
          <w:szCs w:val="24"/>
          <w:lang w:val="es-ES"/>
        </w:rPr>
      </w:pPr>
    </w:p>
    <w:p w14:paraId="44FA12B2" w14:textId="4AFA1D24" w:rsidR="00CB27BD" w:rsidRPr="006D2696" w:rsidRDefault="00CB27BD" w:rsidP="00CD5ADE">
      <w:pPr>
        <w:spacing w:line="288" w:lineRule="auto"/>
        <w:ind w:right="51"/>
        <w:jc w:val="both"/>
        <w:rPr>
          <w:rFonts w:ascii="Georgia" w:hAnsi="Georgia" w:cs="Arial"/>
          <w:spacing w:val="-3"/>
        </w:rPr>
      </w:pPr>
      <w:r w:rsidRPr="006D2696">
        <w:rPr>
          <w:rFonts w:ascii="Georgia" w:hAnsi="Georgia"/>
        </w:rPr>
        <w:t xml:space="preserve">Comprobados los presupuestos de procedibilidad, se prosigue con el análisis de fondo y desde ya se advierte que la </w:t>
      </w:r>
      <w:r w:rsidR="0008786F" w:rsidRPr="006D2696">
        <w:rPr>
          <w:rFonts w:ascii="Georgia" w:hAnsi="Georgia"/>
        </w:rPr>
        <w:t xml:space="preserve">sentencia </w:t>
      </w:r>
      <w:r w:rsidRPr="006D2696">
        <w:rPr>
          <w:rFonts w:ascii="Georgia" w:hAnsi="Georgia"/>
        </w:rPr>
        <w:t xml:space="preserve">de primera </w:t>
      </w:r>
      <w:r w:rsidR="0008786F" w:rsidRPr="006D2696">
        <w:rPr>
          <w:rFonts w:ascii="Georgia" w:hAnsi="Georgia"/>
        </w:rPr>
        <w:t xml:space="preserve">sede </w:t>
      </w:r>
      <w:r w:rsidRPr="006D2696">
        <w:rPr>
          <w:rFonts w:ascii="Georgia" w:hAnsi="Georgia"/>
        </w:rPr>
        <w:t xml:space="preserve">se modificará para negar las pretensiones tutelares porque es claro </w:t>
      </w:r>
      <w:r w:rsidRPr="006D2696">
        <w:rPr>
          <w:rFonts w:ascii="Georgia" w:hAnsi="Georgia" w:cs="Arial"/>
          <w:spacing w:val="-3"/>
        </w:rPr>
        <w:t xml:space="preserve">que el accionado </w:t>
      </w:r>
      <w:r w:rsidR="0008786F" w:rsidRPr="006D2696">
        <w:rPr>
          <w:rFonts w:ascii="Georgia" w:hAnsi="Georgia" w:cs="Arial"/>
          <w:spacing w:val="-3"/>
        </w:rPr>
        <w:t xml:space="preserve">tuvo en consideración el acto procesal pertinente para hacer el juicio objetivo sobre el cumplimiento del término </w:t>
      </w:r>
      <w:r w:rsidR="00DE277A" w:rsidRPr="006D2696">
        <w:rPr>
          <w:rFonts w:ascii="Georgia" w:hAnsi="Georgia" w:cs="Arial"/>
          <w:spacing w:val="-3"/>
        </w:rPr>
        <w:t xml:space="preserve">legal </w:t>
      </w:r>
      <w:r w:rsidR="0008786F" w:rsidRPr="006D2696">
        <w:rPr>
          <w:rFonts w:ascii="Georgia" w:hAnsi="Georgia" w:cs="Arial"/>
          <w:spacing w:val="-3"/>
        </w:rPr>
        <w:t>de</w:t>
      </w:r>
      <w:r w:rsidR="00DE277A" w:rsidRPr="006D2696">
        <w:rPr>
          <w:rFonts w:ascii="Georgia" w:hAnsi="Georgia" w:cs="Arial"/>
          <w:spacing w:val="-3"/>
        </w:rPr>
        <w:t xml:space="preserve"> </w:t>
      </w:r>
      <w:r w:rsidR="0008786F" w:rsidRPr="006D2696">
        <w:rPr>
          <w:rFonts w:ascii="Georgia" w:hAnsi="Georgia" w:cs="Arial"/>
          <w:spacing w:val="-3"/>
        </w:rPr>
        <w:t>l</w:t>
      </w:r>
      <w:r w:rsidR="00DE277A" w:rsidRPr="006D2696">
        <w:rPr>
          <w:rFonts w:ascii="Georgia" w:hAnsi="Georgia" w:cs="Arial"/>
          <w:spacing w:val="-3"/>
        </w:rPr>
        <w:t>os</w:t>
      </w:r>
      <w:r w:rsidR="0008786F" w:rsidRPr="006D2696">
        <w:rPr>
          <w:rFonts w:ascii="Georgia" w:hAnsi="Georgia" w:cs="Arial"/>
          <w:spacing w:val="-3"/>
        </w:rPr>
        <w:t xml:space="preserve"> artículo</w:t>
      </w:r>
      <w:r w:rsidR="00DE277A" w:rsidRPr="006D2696">
        <w:rPr>
          <w:rFonts w:ascii="Georgia" w:hAnsi="Georgia" w:cs="Arial"/>
          <w:spacing w:val="-3"/>
        </w:rPr>
        <w:t>s</w:t>
      </w:r>
      <w:r w:rsidR="0008786F" w:rsidRPr="006D2696">
        <w:rPr>
          <w:rFonts w:ascii="Georgia" w:hAnsi="Georgia" w:cs="Arial"/>
          <w:spacing w:val="-3"/>
        </w:rPr>
        <w:t xml:space="preserve"> </w:t>
      </w:r>
      <w:r w:rsidR="00DE277A" w:rsidRPr="006D2696">
        <w:rPr>
          <w:rFonts w:ascii="Georgia" w:hAnsi="Georgia" w:cs="Arial"/>
          <w:spacing w:val="-3"/>
        </w:rPr>
        <w:t xml:space="preserve">789, </w:t>
      </w:r>
      <w:proofErr w:type="spellStart"/>
      <w:r w:rsidR="00DE277A" w:rsidRPr="006D2696">
        <w:rPr>
          <w:rFonts w:ascii="Georgia" w:hAnsi="Georgia" w:cs="Arial"/>
          <w:spacing w:val="-3"/>
        </w:rPr>
        <w:t>CCo</w:t>
      </w:r>
      <w:proofErr w:type="spellEnd"/>
      <w:r w:rsidR="00DE277A" w:rsidRPr="006D2696">
        <w:rPr>
          <w:rFonts w:ascii="Georgia" w:hAnsi="Georgia" w:cs="Arial"/>
          <w:spacing w:val="-3"/>
        </w:rPr>
        <w:t xml:space="preserve"> y </w:t>
      </w:r>
      <w:r w:rsidR="0008786F" w:rsidRPr="006D2696">
        <w:rPr>
          <w:rFonts w:ascii="Georgia" w:hAnsi="Georgia" w:cs="Arial"/>
          <w:spacing w:val="-3"/>
        </w:rPr>
        <w:t xml:space="preserve">94, </w:t>
      </w:r>
      <w:proofErr w:type="spellStart"/>
      <w:r w:rsidR="0008786F" w:rsidRPr="006D2696">
        <w:rPr>
          <w:rFonts w:ascii="Georgia" w:hAnsi="Georgia" w:cs="Arial"/>
          <w:spacing w:val="-3"/>
        </w:rPr>
        <w:t>CGP</w:t>
      </w:r>
      <w:proofErr w:type="spellEnd"/>
      <w:r w:rsidR="00487032" w:rsidRPr="006D2696">
        <w:rPr>
          <w:rFonts w:ascii="Georgia" w:hAnsi="Georgia" w:cs="Arial"/>
          <w:spacing w:val="-3"/>
        </w:rPr>
        <w:t xml:space="preserve">, es decir, la notificación de la curadora </w:t>
      </w:r>
      <w:r w:rsidR="00487032" w:rsidRPr="006D2696">
        <w:rPr>
          <w:rFonts w:ascii="Georgia" w:hAnsi="Georgia" w:cs="Arial"/>
          <w:i/>
          <w:iCs/>
          <w:spacing w:val="-3"/>
        </w:rPr>
        <w:t xml:space="preserve">ad </w:t>
      </w:r>
      <w:proofErr w:type="spellStart"/>
      <w:r w:rsidR="00487032" w:rsidRPr="006D2696">
        <w:rPr>
          <w:rFonts w:ascii="Georgia" w:hAnsi="Georgia" w:cs="Arial"/>
          <w:i/>
          <w:iCs/>
          <w:spacing w:val="-3"/>
        </w:rPr>
        <w:t>litem</w:t>
      </w:r>
      <w:proofErr w:type="spellEnd"/>
      <w:r w:rsidR="00487032" w:rsidRPr="006D2696">
        <w:rPr>
          <w:rFonts w:ascii="Georgia" w:hAnsi="Georgia" w:cs="Arial"/>
          <w:spacing w:val="-3"/>
        </w:rPr>
        <w:t xml:space="preserve"> del mandamiento pago</w:t>
      </w:r>
      <w:r w:rsidR="0008786F" w:rsidRPr="006D2696">
        <w:rPr>
          <w:rFonts w:ascii="Georgia" w:hAnsi="Georgia" w:cs="Arial"/>
          <w:spacing w:val="-3"/>
        </w:rPr>
        <w:t>.</w:t>
      </w:r>
    </w:p>
    <w:p w14:paraId="079A8383" w14:textId="398CA887" w:rsidR="00CB27BD" w:rsidRPr="006D2696" w:rsidRDefault="00CB27BD" w:rsidP="00CD5ADE">
      <w:pPr>
        <w:pStyle w:val="Textoindependiente"/>
        <w:spacing w:line="288" w:lineRule="auto"/>
        <w:rPr>
          <w:rFonts w:ascii="Georgia" w:hAnsi="Georgia"/>
          <w:szCs w:val="24"/>
          <w:lang w:val="es-ES"/>
        </w:rPr>
      </w:pPr>
    </w:p>
    <w:p w14:paraId="51B9B27D" w14:textId="77777777" w:rsidR="00647433" w:rsidRPr="006D2696" w:rsidRDefault="00487032" w:rsidP="00CD5ADE">
      <w:pPr>
        <w:pStyle w:val="Textoindependiente"/>
        <w:spacing w:line="288" w:lineRule="auto"/>
        <w:rPr>
          <w:rFonts w:ascii="Georgia" w:hAnsi="Georgia"/>
          <w:szCs w:val="24"/>
          <w:lang w:val="es-ES"/>
        </w:rPr>
      </w:pPr>
      <w:r w:rsidRPr="006D2696">
        <w:rPr>
          <w:rFonts w:ascii="Georgia" w:hAnsi="Georgia"/>
          <w:szCs w:val="24"/>
          <w:lang w:val="es-ES"/>
        </w:rPr>
        <w:t>En parecer de la judicatura era impropio que el juzgador sopesara emplear la supuesta notificación por aviso, habida cuenta de que en el trámite judicial no se encontraba acreditada</w:t>
      </w:r>
      <w:r w:rsidR="00647433" w:rsidRPr="006D2696">
        <w:rPr>
          <w:rFonts w:ascii="Georgia" w:hAnsi="Georgia"/>
          <w:szCs w:val="24"/>
          <w:lang w:val="es-ES"/>
        </w:rPr>
        <w:t xml:space="preserve">; en efecto, se tiene que fue devuelta por el </w:t>
      </w:r>
      <w:r w:rsidR="00647433" w:rsidRPr="006D2696">
        <w:rPr>
          <w:rFonts w:ascii="Georgia" w:hAnsi="Georgia"/>
          <w:i/>
          <w:iCs/>
          <w:szCs w:val="24"/>
          <w:lang w:val="es-ES"/>
        </w:rPr>
        <w:t xml:space="preserve">“Casino </w:t>
      </w:r>
      <w:proofErr w:type="spellStart"/>
      <w:r w:rsidR="00647433" w:rsidRPr="006D2696">
        <w:rPr>
          <w:rFonts w:ascii="Georgia" w:hAnsi="Georgia"/>
          <w:i/>
          <w:iCs/>
          <w:szCs w:val="24"/>
          <w:lang w:val="es-ES"/>
        </w:rPr>
        <w:t>Carnevale</w:t>
      </w:r>
      <w:proofErr w:type="spellEnd"/>
      <w:r w:rsidR="00647433" w:rsidRPr="006D2696">
        <w:rPr>
          <w:rFonts w:ascii="Georgia" w:hAnsi="Georgia"/>
          <w:i/>
          <w:iCs/>
          <w:szCs w:val="24"/>
          <w:lang w:val="es-ES"/>
        </w:rPr>
        <w:t>”</w:t>
      </w:r>
      <w:r w:rsidR="00647433" w:rsidRPr="006D2696">
        <w:rPr>
          <w:rFonts w:ascii="Georgia" w:hAnsi="Georgia"/>
          <w:szCs w:val="24"/>
          <w:lang w:val="es-ES"/>
        </w:rPr>
        <w:t xml:space="preserve"> de Pereira, sin que la ejecutante hiciese observación alguna; por manera que el único insumo con que contaba el accionado era la realizada a la profesional del derecho que, incluso, se relieva, se surtió a petición de la misma ejecutante (Folios 104-134, ib.). </w:t>
      </w:r>
    </w:p>
    <w:p w14:paraId="17355DE6" w14:textId="77777777" w:rsidR="00647433" w:rsidRPr="006D2696" w:rsidRDefault="00647433" w:rsidP="00CD5ADE">
      <w:pPr>
        <w:pStyle w:val="Textoindependiente"/>
        <w:spacing w:line="288" w:lineRule="auto"/>
        <w:rPr>
          <w:rFonts w:ascii="Georgia" w:hAnsi="Georgia"/>
          <w:szCs w:val="24"/>
          <w:lang w:val="es-ES"/>
        </w:rPr>
      </w:pPr>
    </w:p>
    <w:p w14:paraId="4AE883C6" w14:textId="530CFEC1" w:rsidR="00647433" w:rsidRPr="006D2696" w:rsidRDefault="00647433" w:rsidP="00CD5ADE">
      <w:pPr>
        <w:pStyle w:val="Textoindependiente"/>
        <w:numPr>
          <w:ilvl w:val="1"/>
          <w:numId w:val="47"/>
        </w:numPr>
        <w:spacing w:line="288" w:lineRule="auto"/>
        <w:rPr>
          <w:rFonts w:ascii="Georgia" w:hAnsi="Georgia"/>
          <w:i/>
          <w:iCs/>
          <w:smallCaps/>
          <w:szCs w:val="24"/>
          <w:lang w:val="es-ES"/>
        </w:rPr>
      </w:pPr>
      <w:r w:rsidRPr="006D2696">
        <w:rPr>
          <w:rFonts w:ascii="Georgia" w:hAnsi="Georgia"/>
          <w:i/>
          <w:iCs/>
          <w:smallCaps/>
          <w:szCs w:val="24"/>
          <w:lang w:val="es-ES"/>
        </w:rPr>
        <w:t xml:space="preserve">La inmediatez y subsidiariedad  </w:t>
      </w:r>
    </w:p>
    <w:p w14:paraId="0E71A6DC" w14:textId="349616E5" w:rsidR="007E5D94" w:rsidRPr="006D2696" w:rsidRDefault="00EA4DD6" w:rsidP="00CD5ADE">
      <w:pPr>
        <w:spacing w:line="288" w:lineRule="auto"/>
        <w:ind w:right="51"/>
        <w:jc w:val="both"/>
        <w:rPr>
          <w:rFonts w:ascii="Georgia" w:hAnsi="Georgia" w:cs="Times New Roman"/>
          <w:i/>
          <w:iCs/>
          <w:lang w:eastAsia="es-ES_tradnl"/>
        </w:rPr>
      </w:pPr>
      <w:r w:rsidRPr="006D2696">
        <w:rPr>
          <w:rFonts w:ascii="Georgia" w:hAnsi="Georgia" w:cs="Times New Roman"/>
          <w:lang w:eastAsia="es-ES_tradnl"/>
        </w:rPr>
        <w:t xml:space="preserve"> </w:t>
      </w:r>
    </w:p>
    <w:p w14:paraId="2B54BF1D" w14:textId="20EF3049" w:rsidR="00647433" w:rsidRPr="006D2696" w:rsidRDefault="00741A38" w:rsidP="00CD5ADE">
      <w:pPr>
        <w:spacing w:line="288" w:lineRule="auto"/>
        <w:ind w:right="51"/>
        <w:jc w:val="both"/>
        <w:rPr>
          <w:rFonts w:ascii="Georgia" w:hAnsi="Georgia"/>
        </w:rPr>
      </w:pPr>
      <w:r w:rsidRPr="006D2696">
        <w:rPr>
          <w:rFonts w:ascii="Georgia" w:hAnsi="Georgia" w:cs="Times New Roman"/>
          <w:lang w:eastAsia="es-ES_tradnl"/>
        </w:rPr>
        <w:t>En</w:t>
      </w:r>
      <w:r w:rsidR="00647433" w:rsidRPr="006D2696">
        <w:rPr>
          <w:rFonts w:ascii="Georgia" w:hAnsi="Georgia" w:cs="Times New Roman"/>
          <w:lang w:eastAsia="es-ES_tradnl"/>
        </w:rPr>
        <w:t xml:space="preserve"> lo que concierne a los reparos frente a las notificaciones realizadas en el trámite ejecutivo, prosigue la Corporación con el examen de los requisitos generales de procedibilidad de este mecanismo, y desde ya advierte su fracaso, habida cuenta de que se incumplen la inmediatez y la subsidiariedad, </w:t>
      </w:r>
      <w:r w:rsidR="00647433" w:rsidRPr="006D2696">
        <w:rPr>
          <w:rFonts w:ascii="Georgia" w:hAnsi="Georgia"/>
        </w:rPr>
        <w:t xml:space="preserve">puesto que (i) Debe interponerse dentro de un término razonable, cercano a la circunstancia que ha causado la amenaza o vulneración de los derechos fundamentales que se pide proteger; y, (ii) No puede implementarse como medio alternativo o paralelo para resolver problemas jurídicos que deben ser resueltos en el trámite ordinario. </w:t>
      </w:r>
    </w:p>
    <w:p w14:paraId="4ED5A8A3" w14:textId="77777777" w:rsidR="004A20CB" w:rsidRPr="006D2696" w:rsidRDefault="004A20CB" w:rsidP="00CD5ADE">
      <w:pPr>
        <w:spacing w:line="288" w:lineRule="auto"/>
        <w:ind w:right="51"/>
        <w:jc w:val="both"/>
        <w:rPr>
          <w:rFonts w:ascii="Georgia" w:hAnsi="Georgia" w:cs="Times New Roman"/>
          <w:lang w:eastAsia="es-ES_tradnl"/>
        </w:rPr>
      </w:pPr>
    </w:p>
    <w:p w14:paraId="7E11798B" w14:textId="374B0E47" w:rsidR="00C94E27" w:rsidRPr="006D2696" w:rsidRDefault="0046143F" w:rsidP="00CD5ADE">
      <w:pPr>
        <w:pStyle w:val="Textoindependiente"/>
        <w:spacing w:line="288" w:lineRule="auto"/>
        <w:rPr>
          <w:rFonts w:ascii="Georgia" w:hAnsi="Georgia"/>
          <w:szCs w:val="24"/>
          <w:lang w:val="es-ES"/>
        </w:rPr>
      </w:pPr>
      <w:r w:rsidRPr="006D2696">
        <w:rPr>
          <w:rFonts w:ascii="Georgia" w:hAnsi="Georgia"/>
          <w:szCs w:val="24"/>
          <w:lang w:val="es-ES"/>
        </w:rPr>
        <w:t xml:space="preserve">Conforme </w:t>
      </w:r>
      <w:r w:rsidR="00844B77" w:rsidRPr="006D2696">
        <w:rPr>
          <w:rFonts w:ascii="Georgia" w:hAnsi="Georgia"/>
          <w:szCs w:val="24"/>
          <w:lang w:val="es-ES"/>
        </w:rPr>
        <w:t xml:space="preserve">a </w:t>
      </w:r>
      <w:r w:rsidRPr="006D2696">
        <w:rPr>
          <w:rFonts w:ascii="Georgia" w:hAnsi="Georgia"/>
          <w:szCs w:val="24"/>
          <w:lang w:val="es-ES"/>
        </w:rPr>
        <w:t xml:space="preserve">la inspección judicial y </w:t>
      </w:r>
      <w:r w:rsidR="00844B77" w:rsidRPr="006D2696">
        <w:rPr>
          <w:rFonts w:ascii="Georgia" w:hAnsi="Georgia"/>
          <w:szCs w:val="24"/>
          <w:lang w:val="es-ES"/>
        </w:rPr>
        <w:t xml:space="preserve">a </w:t>
      </w:r>
      <w:r w:rsidRPr="006D2696">
        <w:rPr>
          <w:rFonts w:ascii="Georgia" w:hAnsi="Georgia"/>
          <w:szCs w:val="24"/>
          <w:lang w:val="es-ES"/>
        </w:rPr>
        <w:t xml:space="preserve">la documental </w:t>
      </w:r>
      <w:r w:rsidR="00537BB4" w:rsidRPr="006D2696">
        <w:rPr>
          <w:rFonts w:ascii="Georgia" w:hAnsi="Georgia"/>
          <w:szCs w:val="24"/>
          <w:lang w:val="es-ES"/>
        </w:rPr>
        <w:t>incorporada</w:t>
      </w:r>
      <w:r w:rsidRPr="006D2696">
        <w:rPr>
          <w:rFonts w:ascii="Georgia" w:hAnsi="Georgia"/>
          <w:szCs w:val="24"/>
          <w:lang w:val="es-ES"/>
        </w:rPr>
        <w:t>, se tiene que la notificación por aviso de la parte demandada se intentó el 27-02-2014, sin embargo,</w:t>
      </w:r>
      <w:r w:rsidR="00AF1494" w:rsidRPr="006D2696">
        <w:rPr>
          <w:rFonts w:ascii="Georgia" w:hAnsi="Georgia"/>
          <w:szCs w:val="24"/>
          <w:lang w:val="es-ES"/>
        </w:rPr>
        <w:t xml:space="preserve"> </w:t>
      </w:r>
      <w:r w:rsidR="00647433" w:rsidRPr="006D2696">
        <w:rPr>
          <w:rFonts w:ascii="Georgia" w:hAnsi="Georgia"/>
          <w:szCs w:val="24"/>
          <w:lang w:val="es-ES"/>
        </w:rPr>
        <w:t xml:space="preserve">el </w:t>
      </w:r>
      <w:r w:rsidRPr="006D2696">
        <w:rPr>
          <w:rFonts w:ascii="Georgia" w:hAnsi="Georgia"/>
          <w:i/>
          <w:iCs/>
          <w:szCs w:val="24"/>
          <w:lang w:val="es-ES"/>
        </w:rPr>
        <w:t xml:space="preserve">“Casino </w:t>
      </w:r>
      <w:proofErr w:type="spellStart"/>
      <w:r w:rsidRPr="006D2696">
        <w:rPr>
          <w:rFonts w:ascii="Georgia" w:hAnsi="Georgia"/>
          <w:i/>
          <w:iCs/>
          <w:szCs w:val="24"/>
          <w:lang w:val="es-ES"/>
        </w:rPr>
        <w:t>Carnevale</w:t>
      </w:r>
      <w:proofErr w:type="spellEnd"/>
      <w:r w:rsidRPr="006D2696">
        <w:rPr>
          <w:rFonts w:ascii="Georgia" w:hAnsi="Georgia"/>
          <w:i/>
          <w:iCs/>
          <w:szCs w:val="24"/>
          <w:lang w:val="es-ES"/>
        </w:rPr>
        <w:t>”</w:t>
      </w:r>
      <w:r w:rsidRPr="006D2696">
        <w:rPr>
          <w:rFonts w:ascii="Georgia" w:hAnsi="Georgia"/>
          <w:szCs w:val="24"/>
          <w:lang w:val="es-ES"/>
        </w:rPr>
        <w:t xml:space="preserve"> de Pereira</w:t>
      </w:r>
      <w:r w:rsidR="00647433" w:rsidRPr="006D2696">
        <w:rPr>
          <w:rFonts w:ascii="Georgia" w:hAnsi="Georgia"/>
          <w:szCs w:val="24"/>
          <w:lang w:val="es-ES"/>
        </w:rPr>
        <w:t xml:space="preserve"> la retornó</w:t>
      </w:r>
      <w:r w:rsidRPr="006D2696">
        <w:rPr>
          <w:rFonts w:ascii="Georgia" w:hAnsi="Georgia"/>
          <w:szCs w:val="24"/>
          <w:lang w:val="es-ES"/>
        </w:rPr>
        <w:t xml:space="preserve">, </w:t>
      </w:r>
      <w:r w:rsidR="00AF1494" w:rsidRPr="006D2696">
        <w:rPr>
          <w:rFonts w:ascii="Georgia" w:hAnsi="Georgia"/>
          <w:szCs w:val="24"/>
          <w:lang w:val="es-ES"/>
        </w:rPr>
        <w:t xml:space="preserve"> </w:t>
      </w:r>
      <w:r w:rsidRPr="006D2696">
        <w:rPr>
          <w:rFonts w:ascii="Georgia" w:hAnsi="Georgia"/>
          <w:szCs w:val="24"/>
          <w:lang w:val="es-ES"/>
        </w:rPr>
        <w:t xml:space="preserve">sin que la ejecutante </w:t>
      </w:r>
      <w:r w:rsidR="00647433" w:rsidRPr="006D2696">
        <w:rPr>
          <w:rFonts w:ascii="Georgia" w:hAnsi="Georgia"/>
          <w:szCs w:val="24"/>
          <w:lang w:val="es-ES"/>
        </w:rPr>
        <w:t>lo cuestionara</w:t>
      </w:r>
      <w:r w:rsidR="00EF686E" w:rsidRPr="006D2696">
        <w:rPr>
          <w:rFonts w:ascii="Georgia" w:hAnsi="Georgia"/>
          <w:szCs w:val="24"/>
          <w:lang w:val="es-ES"/>
        </w:rPr>
        <w:t>, pudiendo pronunciarse.</w:t>
      </w:r>
    </w:p>
    <w:p w14:paraId="7F70C666" w14:textId="77777777" w:rsidR="00C945EC" w:rsidRPr="006D2696" w:rsidRDefault="00C945EC" w:rsidP="00CD5ADE">
      <w:pPr>
        <w:pStyle w:val="Textoindependiente"/>
        <w:spacing w:line="288" w:lineRule="auto"/>
        <w:rPr>
          <w:rFonts w:ascii="Georgia" w:hAnsi="Georgia"/>
          <w:szCs w:val="24"/>
          <w:lang w:val="es-ES"/>
        </w:rPr>
      </w:pPr>
    </w:p>
    <w:p w14:paraId="24782F77" w14:textId="2B18123B" w:rsidR="005D5D36" w:rsidRPr="006D2696" w:rsidRDefault="00C94E27" w:rsidP="00CD5ADE">
      <w:pPr>
        <w:pStyle w:val="Textoindependiente"/>
        <w:spacing w:line="288" w:lineRule="auto"/>
        <w:rPr>
          <w:rFonts w:ascii="Georgia" w:hAnsi="Georgia"/>
          <w:szCs w:val="24"/>
          <w:lang w:val="es-ES"/>
        </w:rPr>
      </w:pPr>
      <w:r w:rsidRPr="006D2696">
        <w:rPr>
          <w:rFonts w:ascii="Georgia" w:hAnsi="Georgia"/>
          <w:szCs w:val="24"/>
          <w:lang w:val="es-ES"/>
        </w:rPr>
        <w:t>C</w:t>
      </w:r>
      <w:r w:rsidR="005D5D36" w:rsidRPr="006D2696">
        <w:rPr>
          <w:rFonts w:ascii="Georgia" w:hAnsi="Georgia"/>
          <w:szCs w:val="24"/>
          <w:lang w:val="es-ES"/>
        </w:rPr>
        <w:t xml:space="preserve">uatro (4) años después, pidió </w:t>
      </w:r>
      <w:r w:rsidR="004E59B8" w:rsidRPr="006D2696">
        <w:rPr>
          <w:rFonts w:ascii="Georgia" w:hAnsi="Georgia"/>
          <w:szCs w:val="24"/>
          <w:lang w:val="es-ES"/>
        </w:rPr>
        <w:t xml:space="preserve">su emplazamiento </w:t>
      </w:r>
      <w:r w:rsidR="005D5D36" w:rsidRPr="006D2696">
        <w:rPr>
          <w:rFonts w:ascii="Georgia" w:hAnsi="Georgia"/>
          <w:szCs w:val="24"/>
          <w:lang w:val="es-ES"/>
        </w:rPr>
        <w:t xml:space="preserve">y el </w:t>
      </w:r>
      <w:r w:rsidR="005D5D36" w:rsidRPr="006D2696">
        <w:rPr>
          <w:rFonts w:ascii="Georgia" w:hAnsi="Georgia"/>
          <w:i/>
          <w:iCs/>
          <w:szCs w:val="24"/>
          <w:lang w:val="es-ES"/>
        </w:rPr>
        <w:t>a quo</w:t>
      </w:r>
      <w:r w:rsidR="005D5D36" w:rsidRPr="006D2696">
        <w:rPr>
          <w:rFonts w:ascii="Georgia" w:hAnsi="Georgia"/>
          <w:szCs w:val="24"/>
          <w:lang w:val="es-ES"/>
        </w:rPr>
        <w:t xml:space="preserve"> accedió con proveído del 15-08-2018,</w:t>
      </w:r>
      <w:r w:rsidR="00844B77" w:rsidRPr="006D2696">
        <w:rPr>
          <w:rFonts w:ascii="Georgia" w:hAnsi="Georgia"/>
          <w:szCs w:val="24"/>
          <w:lang w:val="es-ES"/>
        </w:rPr>
        <w:t xml:space="preserve"> </w:t>
      </w:r>
      <w:r w:rsidR="00844B77" w:rsidRPr="006D2696">
        <w:rPr>
          <w:rFonts w:ascii="Georgia" w:hAnsi="Georgia"/>
          <w:i/>
          <w:iCs/>
          <w:szCs w:val="24"/>
          <w:lang w:val="es-ES"/>
        </w:rPr>
        <w:t>sin</w:t>
      </w:r>
      <w:r w:rsidR="00EF686E" w:rsidRPr="006D2696">
        <w:rPr>
          <w:rFonts w:ascii="Georgia" w:hAnsi="Georgia"/>
          <w:i/>
          <w:iCs/>
          <w:szCs w:val="24"/>
          <w:lang w:val="es-ES"/>
        </w:rPr>
        <w:t xml:space="preserve"> que esa parte interpusiese </w:t>
      </w:r>
      <w:r w:rsidR="00844B77" w:rsidRPr="006D2696">
        <w:rPr>
          <w:rFonts w:ascii="Georgia" w:hAnsi="Georgia"/>
          <w:i/>
          <w:iCs/>
          <w:szCs w:val="24"/>
          <w:lang w:val="es-ES"/>
        </w:rPr>
        <w:t>recurso</w:t>
      </w:r>
      <w:r w:rsidR="00EF686E" w:rsidRPr="006D2696">
        <w:rPr>
          <w:rFonts w:ascii="Georgia" w:hAnsi="Georgia"/>
          <w:i/>
          <w:iCs/>
          <w:szCs w:val="24"/>
          <w:lang w:val="es-ES"/>
        </w:rPr>
        <w:t xml:space="preserve"> alguno</w:t>
      </w:r>
      <w:r w:rsidR="00844B77" w:rsidRPr="006D2696">
        <w:rPr>
          <w:rFonts w:ascii="Georgia" w:hAnsi="Georgia"/>
          <w:szCs w:val="24"/>
          <w:lang w:val="es-ES"/>
        </w:rPr>
        <w:t xml:space="preserve">; </w:t>
      </w:r>
      <w:r w:rsidR="005D5D36" w:rsidRPr="006D2696">
        <w:rPr>
          <w:rFonts w:ascii="Georgia" w:hAnsi="Georgia"/>
          <w:szCs w:val="24"/>
          <w:lang w:val="es-ES"/>
        </w:rPr>
        <w:t>surtidos los trámites pertinentes</w:t>
      </w:r>
      <w:r w:rsidR="00844B77" w:rsidRPr="006D2696">
        <w:rPr>
          <w:rFonts w:ascii="Georgia" w:hAnsi="Georgia"/>
          <w:szCs w:val="24"/>
          <w:lang w:val="es-ES"/>
        </w:rPr>
        <w:t xml:space="preserve">, sin que la emplazada acudiera a notificarse, con </w:t>
      </w:r>
      <w:r w:rsidRPr="006D2696">
        <w:rPr>
          <w:rFonts w:ascii="Georgia" w:hAnsi="Georgia"/>
          <w:szCs w:val="24"/>
          <w:lang w:val="es-ES"/>
        </w:rPr>
        <w:t>auto</w:t>
      </w:r>
      <w:r w:rsidR="00844B77" w:rsidRPr="006D2696">
        <w:rPr>
          <w:rFonts w:ascii="Georgia" w:hAnsi="Georgia"/>
          <w:szCs w:val="24"/>
          <w:lang w:val="es-ES"/>
        </w:rPr>
        <w:t xml:space="preserve"> del 18-06-2019 se designó </w:t>
      </w:r>
      <w:r w:rsidR="00AF1494" w:rsidRPr="006D2696">
        <w:rPr>
          <w:rFonts w:ascii="Georgia" w:hAnsi="Georgia"/>
          <w:szCs w:val="24"/>
          <w:lang w:val="es-ES"/>
        </w:rPr>
        <w:t xml:space="preserve">la </w:t>
      </w:r>
      <w:r w:rsidR="00844B77" w:rsidRPr="006D2696">
        <w:rPr>
          <w:rFonts w:ascii="Georgia" w:hAnsi="Georgia"/>
          <w:szCs w:val="24"/>
          <w:lang w:val="es-ES"/>
        </w:rPr>
        <w:t xml:space="preserve">curadora </w:t>
      </w:r>
      <w:r w:rsidR="00844B77" w:rsidRPr="006D2696">
        <w:rPr>
          <w:rFonts w:ascii="Georgia" w:hAnsi="Georgia"/>
          <w:i/>
          <w:iCs/>
          <w:szCs w:val="24"/>
          <w:lang w:val="es-ES"/>
        </w:rPr>
        <w:t xml:space="preserve">ad </w:t>
      </w:r>
      <w:proofErr w:type="spellStart"/>
      <w:r w:rsidR="00844B77" w:rsidRPr="006D2696">
        <w:rPr>
          <w:rFonts w:ascii="Georgia" w:hAnsi="Georgia"/>
          <w:i/>
          <w:iCs/>
          <w:szCs w:val="24"/>
          <w:lang w:val="es-ES"/>
        </w:rPr>
        <w:t>litem</w:t>
      </w:r>
      <w:proofErr w:type="spellEnd"/>
      <w:r w:rsidR="00844B77" w:rsidRPr="006D2696">
        <w:rPr>
          <w:rFonts w:ascii="Georgia" w:hAnsi="Georgia"/>
          <w:i/>
          <w:iCs/>
          <w:szCs w:val="24"/>
          <w:lang w:val="es-ES"/>
        </w:rPr>
        <w:t xml:space="preserve">, </w:t>
      </w:r>
      <w:r w:rsidR="00EF686E" w:rsidRPr="006D2696">
        <w:rPr>
          <w:rFonts w:ascii="Georgia" w:hAnsi="Georgia"/>
          <w:i/>
          <w:iCs/>
          <w:szCs w:val="24"/>
          <w:lang w:val="es-ES"/>
        </w:rPr>
        <w:t>auto que tampoco recurrió</w:t>
      </w:r>
      <w:r w:rsidRPr="006D2696">
        <w:rPr>
          <w:rFonts w:ascii="Georgia" w:hAnsi="Georgia"/>
          <w:i/>
          <w:iCs/>
          <w:szCs w:val="24"/>
          <w:lang w:val="es-ES"/>
        </w:rPr>
        <w:t xml:space="preserve">; </w:t>
      </w:r>
      <w:r w:rsidRPr="006D2696">
        <w:rPr>
          <w:rFonts w:ascii="Georgia" w:hAnsi="Georgia"/>
          <w:szCs w:val="24"/>
          <w:lang w:val="es-ES"/>
        </w:rPr>
        <w:t>luego,</w:t>
      </w:r>
      <w:r w:rsidRPr="006D2696">
        <w:rPr>
          <w:rFonts w:ascii="Georgia" w:hAnsi="Georgia"/>
          <w:i/>
          <w:iCs/>
          <w:szCs w:val="24"/>
          <w:lang w:val="es-ES"/>
        </w:rPr>
        <w:t xml:space="preserve"> </w:t>
      </w:r>
      <w:r w:rsidR="00844B77" w:rsidRPr="006D2696">
        <w:rPr>
          <w:rFonts w:ascii="Georgia" w:hAnsi="Georgia"/>
          <w:szCs w:val="24"/>
          <w:lang w:val="es-ES"/>
        </w:rPr>
        <w:t xml:space="preserve">se notificó </w:t>
      </w:r>
      <w:r w:rsidR="00440B71" w:rsidRPr="006D2696">
        <w:rPr>
          <w:rFonts w:ascii="Georgia" w:hAnsi="Georgia"/>
          <w:szCs w:val="24"/>
          <w:lang w:val="es-ES"/>
        </w:rPr>
        <w:t>d</w:t>
      </w:r>
      <w:r w:rsidR="005D5D36" w:rsidRPr="006D2696">
        <w:rPr>
          <w:rFonts w:ascii="Georgia" w:hAnsi="Georgia"/>
          <w:szCs w:val="24"/>
          <w:lang w:val="es-ES"/>
        </w:rPr>
        <w:t>el mandamiento de pago</w:t>
      </w:r>
      <w:r w:rsidR="00844B77" w:rsidRPr="006D2696">
        <w:rPr>
          <w:rFonts w:ascii="Georgia" w:hAnsi="Georgia"/>
          <w:szCs w:val="24"/>
          <w:lang w:val="es-ES"/>
        </w:rPr>
        <w:t xml:space="preserve"> </w:t>
      </w:r>
      <w:r w:rsidRPr="006D2696">
        <w:rPr>
          <w:rFonts w:ascii="Georgia" w:hAnsi="Georgia"/>
          <w:szCs w:val="24"/>
          <w:lang w:val="es-ES"/>
        </w:rPr>
        <w:t>y excepcionó la prescripción de la acción cambiaria</w:t>
      </w:r>
      <w:r w:rsidR="005D5D36" w:rsidRPr="006D2696">
        <w:rPr>
          <w:rFonts w:ascii="Georgia" w:hAnsi="Georgia"/>
          <w:szCs w:val="24"/>
          <w:lang w:val="es-ES"/>
        </w:rPr>
        <w:t>.</w:t>
      </w:r>
    </w:p>
    <w:p w14:paraId="31C1BE2D" w14:textId="77777777" w:rsidR="00844B77" w:rsidRPr="006D2696" w:rsidRDefault="00844B77" w:rsidP="00CD5ADE">
      <w:pPr>
        <w:pStyle w:val="Textoindependiente"/>
        <w:spacing w:line="288" w:lineRule="auto"/>
        <w:rPr>
          <w:rFonts w:ascii="Georgia" w:hAnsi="Georgia"/>
          <w:szCs w:val="24"/>
          <w:lang w:val="es-ES"/>
        </w:rPr>
      </w:pPr>
    </w:p>
    <w:p w14:paraId="70A984EF" w14:textId="24446DC9" w:rsidR="00537BB4" w:rsidRPr="006D2696" w:rsidRDefault="00537BB4" w:rsidP="00CD5ADE">
      <w:pPr>
        <w:pStyle w:val="Textoindependiente"/>
        <w:spacing w:line="288" w:lineRule="auto"/>
        <w:rPr>
          <w:rFonts w:ascii="Georgia" w:hAnsi="Georgia"/>
          <w:szCs w:val="24"/>
          <w:lang w:val="es-ES"/>
        </w:rPr>
      </w:pPr>
      <w:r w:rsidRPr="006D2696">
        <w:rPr>
          <w:rFonts w:ascii="Georgia" w:hAnsi="Georgia"/>
          <w:szCs w:val="24"/>
          <w:lang w:val="es-ES"/>
        </w:rPr>
        <w:t>Por último, la interesada invocó la nulidad de lo actuado</w:t>
      </w:r>
      <w:r w:rsidR="0050170A" w:rsidRPr="006D2696">
        <w:rPr>
          <w:rFonts w:ascii="Georgia" w:hAnsi="Georgia"/>
          <w:szCs w:val="24"/>
          <w:lang w:val="es-ES"/>
        </w:rPr>
        <w:t xml:space="preserve"> a partir de la designación de la representante judicial</w:t>
      </w:r>
      <w:r w:rsidRPr="006D2696">
        <w:rPr>
          <w:rFonts w:ascii="Georgia" w:hAnsi="Georgia"/>
          <w:szCs w:val="24"/>
          <w:lang w:val="es-ES"/>
        </w:rPr>
        <w:t xml:space="preserve">, mas con decisión del 07-10-2019 fue rechazada de plano, de conformidad con el artículo 135, </w:t>
      </w:r>
      <w:proofErr w:type="spellStart"/>
      <w:r w:rsidRPr="006D2696">
        <w:rPr>
          <w:rFonts w:ascii="Georgia" w:hAnsi="Georgia"/>
          <w:szCs w:val="24"/>
          <w:lang w:val="es-ES"/>
        </w:rPr>
        <w:t>CGP</w:t>
      </w:r>
      <w:proofErr w:type="spellEnd"/>
      <w:r w:rsidRPr="006D2696">
        <w:rPr>
          <w:rFonts w:ascii="Georgia" w:hAnsi="Georgia"/>
          <w:szCs w:val="24"/>
          <w:lang w:val="es-ES"/>
        </w:rPr>
        <w:t xml:space="preserve">; </w:t>
      </w:r>
      <w:r w:rsidR="00EF686E" w:rsidRPr="006D2696">
        <w:rPr>
          <w:rFonts w:ascii="Georgia" w:hAnsi="Georgia"/>
          <w:szCs w:val="24"/>
          <w:lang w:val="es-ES"/>
        </w:rPr>
        <w:t xml:space="preserve">esta decisión, tampoco fue impugnada </w:t>
      </w:r>
      <w:r w:rsidRPr="006D2696">
        <w:rPr>
          <w:rFonts w:ascii="Georgia" w:hAnsi="Georgia"/>
          <w:szCs w:val="24"/>
          <w:lang w:val="es-ES"/>
        </w:rPr>
        <w:t xml:space="preserve">(Folios 104-134, ib.). </w:t>
      </w:r>
    </w:p>
    <w:p w14:paraId="325DB4B1" w14:textId="77777777" w:rsidR="00844B77" w:rsidRPr="006D2696" w:rsidRDefault="00844B77" w:rsidP="00CD5ADE">
      <w:pPr>
        <w:pStyle w:val="Textoindependiente"/>
        <w:spacing w:line="288" w:lineRule="auto"/>
        <w:rPr>
          <w:rFonts w:ascii="Georgia" w:hAnsi="Georgia"/>
          <w:szCs w:val="24"/>
          <w:lang w:val="es-ES"/>
        </w:rPr>
      </w:pPr>
    </w:p>
    <w:p w14:paraId="4FE9CB7B" w14:textId="4FB3CEF9" w:rsidR="00537BB4" w:rsidRPr="006D2696" w:rsidRDefault="004E59B8" w:rsidP="00CD5ADE">
      <w:pPr>
        <w:widowControl/>
        <w:spacing w:line="288" w:lineRule="auto"/>
        <w:jc w:val="both"/>
        <w:rPr>
          <w:rFonts w:ascii="Georgia" w:hAnsi="Georgia"/>
        </w:rPr>
      </w:pPr>
      <w:r w:rsidRPr="006D2696">
        <w:rPr>
          <w:rFonts w:ascii="Georgia" w:hAnsi="Georgia"/>
        </w:rPr>
        <w:t xml:space="preserve">De </w:t>
      </w:r>
      <w:r w:rsidR="00350D7B" w:rsidRPr="006D2696">
        <w:rPr>
          <w:rFonts w:ascii="Georgia" w:hAnsi="Georgia"/>
        </w:rPr>
        <w:t xml:space="preserve">lo </w:t>
      </w:r>
      <w:r w:rsidRPr="006D2696">
        <w:rPr>
          <w:rFonts w:ascii="Georgia" w:hAnsi="Georgia"/>
        </w:rPr>
        <w:t>expuesto, s</w:t>
      </w:r>
      <w:r w:rsidR="00537BB4" w:rsidRPr="006D2696">
        <w:rPr>
          <w:rFonts w:ascii="Georgia" w:hAnsi="Georgia"/>
        </w:rPr>
        <w:t>in ambages se colige el incumplimiento de los requisitos de procedencia. La inmediatez porque se promovió la acción (12-03-2020) (Folio 5, ib.)</w:t>
      </w:r>
      <w:r w:rsidR="0050170A" w:rsidRPr="006D2696">
        <w:rPr>
          <w:rFonts w:ascii="Georgia" w:hAnsi="Georgia"/>
        </w:rPr>
        <w:t>, aproximadamente,</w:t>
      </w:r>
      <w:r w:rsidR="00537BB4" w:rsidRPr="006D2696">
        <w:rPr>
          <w:rFonts w:ascii="Georgia" w:hAnsi="Georgia"/>
        </w:rPr>
        <w:t xml:space="preserve"> </w:t>
      </w:r>
      <w:r w:rsidR="0050170A" w:rsidRPr="006D2696">
        <w:rPr>
          <w:rFonts w:ascii="Georgia" w:hAnsi="Georgia"/>
        </w:rPr>
        <w:t>ocho</w:t>
      </w:r>
      <w:r w:rsidR="00537BB4" w:rsidRPr="006D2696">
        <w:rPr>
          <w:rFonts w:ascii="Georgia" w:hAnsi="Georgia"/>
        </w:rPr>
        <w:t xml:space="preserve"> (</w:t>
      </w:r>
      <w:r w:rsidR="0050170A" w:rsidRPr="006D2696">
        <w:rPr>
          <w:rFonts w:ascii="Georgia" w:hAnsi="Georgia"/>
        </w:rPr>
        <w:t>8)</w:t>
      </w:r>
      <w:r w:rsidR="00537BB4" w:rsidRPr="006D2696">
        <w:rPr>
          <w:rFonts w:ascii="Georgia" w:hAnsi="Georgia"/>
        </w:rPr>
        <w:t xml:space="preserve"> meses después de que </w:t>
      </w:r>
      <w:r w:rsidR="0050170A" w:rsidRPr="006D2696">
        <w:rPr>
          <w:rFonts w:ascii="Georgia" w:hAnsi="Georgia"/>
        </w:rPr>
        <w:t xml:space="preserve">el </w:t>
      </w:r>
      <w:r w:rsidR="00EF686E" w:rsidRPr="006D2696">
        <w:rPr>
          <w:rFonts w:ascii="Georgia" w:hAnsi="Georgia"/>
        </w:rPr>
        <w:t xml:space="preserve">Juzgado </w:t>
      </w:r>
      <w:r w:rsidRPr="006D2696">
        <w:rPr>
          <w:rFonts w:ascii="Georgia" w:hAnsi="Georgia"/>
        </w:rPr>
        <w:t>accionado</w:t>
      </w:r>
      <w:r w:rsidR="0050170A" w:rsidRPr="006D2696">
        <w:rPr>
          <w:rFonts w:ascii="Georgia" w:hAnsi="Georgia"/>
        </w:rPr>
        <w:t xml:space="preserve"> nombrara a la profesional del derecho </w:t>
      </w:r>
      <w:r w:rsidR="00537BB4" w:rsidRPr="006D2696">
        <w:rPr>
          <w:rFonts w:ascii="Georgia" w:hAnsi="Georgia"/>
        </w:rPr>
        <w:t>(</w:t>
      </w:r>
      <w:r w:rsidR="0050170A" w:rsidRPr="006D2696">
        <w:rPr>
          <w:rFonts w:ascii="Georgia" w:hAnsi="Georgia"/>
        </w:rPr>
        <w:t>18-06-2019</w:t>
      </w:r>
      <w:r w:rsidR="00537BB4" w:rsidRPr="006D2696">
        <w:rPr>
          <w:rFonts w:ascii="Georgia" w:hAnsi="Georgia"/>
        </w:rPr>
        <w:t>), es decir, desbordó el plazo de los seis (6) meses fijado por la jurisprudencia constitucional, sin justificación.</w:t>
      </w:r>
    </w:p>
    <w:p w14:paraId="57301E13" w14:textId="77777777" w:rsidR="00537BB4" w:rsidRPr="006D2696" w:rsidRDefault="00537BB4" w:rsidP="00CD5ADE">
      <w:pPr>
        <w:widowControl/>
        <w:spacing w:line="288" w:lineRule="auto"/>
        <w:jc w:val="both"/>
        <w:rPr>
          <w:rFonts w:ascii="Georgia" w:hAnsi="Georgia"/>
        </w:rPr>
      </w:pPr>
    </w:p>
    <w:p w14:paraId="6BFEAA6C" w14:textId="650B4F3A" w:rsidR="00537BB4" w:rsidRPr="006D2696" w:rsidRDefault="00537BB4" w:rsidP="00CD5ADE">
      <w:pPr>
        <w:pStyle w:val="Textoindependiente"/>
        <w:spacing w:line="288" w:lineRule="auto"/>
        <w:rPr>
          <w:rFonts w:ascii="Georgia" w:hAnsi="Georgia" w:cs="Arial"/>
          <w:szCs w:val="24"/>
          <w:lang w:val="es-ES"/>
        </w:rPr>
      </w:pPr>
      <w:r w:rsidRPr="006D2696">
        <w:rPr>
          <w:rFonts w:ascii="Georgia" w:hAnsi="Georgia"/>
          <w:szCs w:val="24"/>
          <w:lang w:val="es-ES"/>
        </w:rPr>
        <w:t>Este examen es más estricto y riguroso cuando se atacan decisiones judiciales (2016)</w:t>
      </w:r>
      <w:r w:rsidRPr="006D2696">
        <w:rPr>
          <w:rStyle w:val="Refdenotaalpie"/>
          <w:rFonts w:ascii="Georgia" w:hAnsi="Georgia"/>
          <w:szCs w:val="24"/>
          <w:lang w:val="es-ES"/>
        </w:rPr>
        <w:footnoteReference w:id="30"/>
      </w:r>
      <w:r w:rsidRPr="006D2696">
        <w:rPr>
          <w:rFonts w:ascii="Georgia" w:hAnsi="Georgia"/>
          <w:szCs w:val="24"/>
          <w:lang w:val="es-ES"/>
        </w:rPr>
        <w:t xml:space="preserve">: </w:t>
      </w:r>
      <w:r w:rsidR="006D2696">
        <w:rPr>
          <w:rFonts w:ascii="Georgia" w:hAnsi="Georgia"/>
          <w:szCs w:val="24"/>
          <w:lang w:val="es-ES"/>
        </w:rPr>
        <w:t>“</w:t>
      </w:r>
      <w:r w:rsidRPr="006D2696">
        <w:rPr>
          <w:rFonts w:ascii="Georgia" w:hAnsi="Georgia"/>
          <w:i/>
          <w:iCs/>
          <w:sz w:val="22"/>
          <w:szCs w:val="24"/>
          <w:lang w:val="es-ES"/>
        </w:rPr>
        <w:t>(…) pues con una eventual orden de amparo se estarían comprometiendo el principio de seguridad jurídica, la garantía de la cosa juzgada, así como la presunción de acierto con la que están revestidas las providencias judiciales (…)</w:t>
      </w:r>
      <w:r w:rsidRPr="006D2696">
        <w:rPr>
          <w:rFonts w:ascii="Georgia" w:hAnsi="Georgia"/>
          <w:i/>
          <w:iCs/>
          <w:szCs w:val="24"/>
          <w:lang w:val="es-ES"/>
        </w:rPr>
        <w:t>” (</w:t>
      </w:r>
      <w:r w:rsidRPr="006D2696">
        <w:rPr>
          <w:rFonts w:ascii="Georgia" w:hAnsi="Georgia"/>
          <w:szCs w:val="24"/>
          <w:lang w:val="es-ES"/>
        </w:rPr>
        <w:t>2009)</w:t>
      </w:r>
      <w:r w:rsidRPr="006D2696">
        <w:rPr>
          <w:rFonts w:ascii="Georgia" w:hAnsi="Georgia"/>
          <w:szCs w:val="24"/>
          <w:vertAlign w:val="superscript"/>
          <w:lang w:val="es-ES"/>
        </w:rPr>
        <w:footnoteReference w:id="31"/>
      </w:r>
      <w:r w:rsidRPr="006D2696">
        <w:rPr>
          <w:rFonts w:ascii="Georgia" w:hAnsi="Georgia"/>
          <w:szCs w:val="24"/>
          <w:lang w:val="es-ES"/>
        </w:rPr>
        <w:t>;  y  también porque “</w:t>
      </w:r>
      <w:r w:rsidRPr="006D2696">
        <w:rPr>
          <w:rFonts w:ascii="Georgia" w:hAnsi="Georgia"/>
          <w:i/>
          <w:iCs/>
          <w:sz w:val="22"/>
          <w:szCs w:val="24"/>
          <w:lang w:val="es-ES"/>
        </w:rPr>
        <w:t xml:space="preserve">(…)  </w:t>
      </w:r>
      <w:r w:rsidRPr="006D2696">
        <w:rPr>
          <w:rFonts w:ascii="Georgia" w:hAnsi="Georgia"/>
          <w:b/>
          <w:bCs/>
          <w:i/>
          <w:iCs/>
          <w:sz w:val="22"/>
          <w:szCs w:val="24"/>
          <w:lang w:val="es-ES"/>
        </w:rPr>
        <w:t>el paso del tiempo reafirma la legitimidad de las decisiones judiciales y consolida los efectos de las sentencias</w:t>
      </w:r>
      <w:r w:rsidRPr="006D2696">
        <w:rPr>
          <w:rFonts w:ascii="Georgia" w:hAnsi="Georgia"/>
          <w:i/>
          <w:iCs/>
          <w:sz w:val="22"/>
          <w:szCs w:val="24"/>
          <w:lang w:val="es-ES"/>
        </w:rPr>
        <w:t xml:space="preserve"> (…)</w:t>
      </w:r>
      <w:r w:rsidRPr="006D2696">
        <w:rPr>
          <w:rFonts w:ascii="Georgia" w:hAnsi="Georgia"/>
          <w:i/>
          <w:iCs/>
          <w:szCs w:val="24"/>
          <w:lang w:val="es-ES"/>
        </w:rPr>
        <w:t xml:space="preserve">” </w:t>
      </w:r>
      <w:r w:rsidRPr="006D2696">
        <w:rPr>
          <w:rFonts w:ascii="Georgia" w:hAnsi="Georgia"/>
          <w:szCs w:val="24"/>
          <w:lang w:val="es-ES"/>
        </w:rPr>
        <w:t>(2019)</w:t>
      </w:r>
      <w:r w:rsidRPr="006D2696">
        <w:rPr>
          <w:rFonts w:ascii="Georgia" w:hAnsi="Georgia"/>
          <w:szCs w:val="24"/>
          <w:vertAlign w:val="superscript"/>
          <w:lang w:val="es-ES"/>
        </w:rPr>
        <w:footnoteReference w:id="32"/>
      </w:r>
      <w:r w:rsidR="00EF686E" w:rsidRPr="006D2696">
        <w:rPr>
          <w:rFonts w:ascii="Georgia" w:hAnsi="Georgia"/>
          <w:szCs w:val="24"/>
          <w:lang w:val="es-ES"/>
        </w:rPr>
        <w:t xml:space="preserve"> (Negrilla de esta Sala), según</w:t>
      </w:r>
      <w:r w:rsidRPr="006D2696">
        <w:rPr>
          <w:rFonts w:ascii="Georgia" w:hAnsi="Georgia"/>
          <w:szCs w:val="24"/>
          <w:lang w:val="es-ES"/>
        </w:rPr>
        <w:t xml:space="preserve"> la reiterada y reciente doctrina constitucional. </w:t>
      </w:r>
    </w:p>
    <w:p w14:paraId="23DCE42D" w14:textId="77777777" w:rsidR="005D5D36" w:rsidRPr="006D2696" w:rsidRDefault="005D5D36" w:rsidP="00CD5ADE">
      <w:pPr>
        <w:pStyle w:val="Textoindependiente"/>
        <w:spacing w:line="288" w:lineRule="auto"/>
        <w:rPr>
          <w:rFonts w:ascii="Georgia" w:hAnsi="Georgia"/>
          <w:szCs w:val="24"/>
          <w:lang w:val="es-ES"/>
        </w:rPr>
      </w:pPr>
    </w:p>
    <w:p w14:paraId="6C2A5E66" w14:textId="0FDA4D98" w:rsidR="0050170A" w:rsidRPr="006D2696" w:rsidRDefault="0050170A" w:rsidP="00CD5ADE">
      <w:pPr>
        <w:spacing w:line="288" w:lineRule="auto"/>
        <w:jc w:val="both"/>
        <w:rPr>
          <w:rFonts w:ascii="Georgia" w:hAnsi="Georgia"/>
        </w:rPr>
      </w:pPr>
      <w:r w:rsidRPr="006D2696">
        <w:rPr>
          <w:rFonts w:ascii="Georgia" w:hAnsi="Georgia"/>
        </w:rPr>
        <w:t xml:space="preserve">Asimismo, se colige la ausencia de </w:t>
      </w:r>
      <w:proofErr w:type="spellStart"/>
      <w:r w:rsidRPr="006D2696">
        <w:rPr>
          <w:rFonts w:ascii="Georgia" w:hAnsi="Georgia"/>
        </w:rPr>
        <w:t>residualidad</w:t>
      </w:r>
      <w:proofErr w:type="spellEnd"/>
      <w:r w:rsidRPr="006D2696">
        <w:rPr>
          <w:rFonts w:ascii="Georgia" w:hAnsi="Georgia"/>
        </w:rPr>
        <w:t xml:space="preserve"> </w:t>
      </w:r>
      <w:r w:rsidR="004E59B8" w:rsidRPr="006D2696">
        <w:rPr>
          <w:rFonts w:ascii="Georgia" w:hAnsi="Georgia"/>
        </w:rPr>
        <w:t xml:space="preserve">en lo que atañe a </w:t>
      </w:r>
      <w:r w:rsidRPr="006D2696">
        <w:rPr>
          <w:rFonts w:ascii="Georgia" w:hAnsi="Georgia"/>
        </w:rPr>
        <w:t>la nulidad propuesta</w:t>
      </w:r>
      <w:r w:rsidR="00EF686E" w:rsidRPr="006D2696">
        <w:rPr>
          <w:rFonts w:ascii="Georgia" w:hAnsi="Georgia"/>
        </w:rPr>
        <w:t xml:space="preserve"> que fue la última determinación sobre la notificación</w:t>
      </w:r>
      <w:r w:rsidRPr="006D2696">
        <w:rPr>
          <w:rFonts w:ascii="Georgia" w:hAnsi="Georgia"/>
        </w:rPr>
        <w:t xml:space="preserve">, habida cuenta de que la accionante omitió recurrir el auto que la desestimó, es decir, </w:t>
      </w:r>
      <w:r w:rsidRPr="006D2696">
        <w:rPr>
          <w:rFonts w:ascii="Georgia" w:hAnsi="Georgia"/>
          <w:i/>
          <w:iCs/>
        </w:rPr>
        <w:t xml:space="preserve">no ejercitó el mecanismo </w:t>
      </w:r>
      <w:r w:rsidRPr="006D2696">
        <w:rPr>
          <w:rFonts w:ascii="Georgia" w:hAnsi="Georgia"/>
          <w:b/>
          <w:bCs/>
          <w:i/>
          <w:iCs/>
        </w:rPr>
        <w:t>judicial</w:t>
      </w:r>
      <w:r w:rsidRPr="006D2696">
        <w:rPr>
          <w:rFonts w:ascii="Georgia" w:hAnsi="Georgia"/>
          <w:i/>
          <w:iCs/>
        </w:rPr>
        <w:t xml:space="preserve"> conducente e idóneo de que disponía para ventilar el problema jurídico en el trámite ordinario</w:t>
      </w:r>
      <w:r w:rsidRPr="006D2696">
        <w:rPr>
          <w:rFonts w:ascii="Georgia" w:hAnsi="Georgia"/>
        </w:rPr>
        <w:t xml:space="preserve"> (Artículo 318, </w:t>
      </w:r>
      <w:proofErr w:type="spellStart"/>
      <w:r w:rsidRPr="006D2696">
        <w:rPr>
          <w:rFonts w:ascii="Georgia" w:hAnsi="Georgia"/>
        </w:rPr>
        <w:t>CGP</w:t>
      </w:r>
      <w:proofErr w:type="spellEnd"/>
      <w:r w:rsidRPr="006D2696">
        <w:rPr>
          <w:rFonts w:ascii="Georgia" w:hAnsi="Georgia"/>
        </w:rPr>
        <w:t>).</w:t>
      </w:r>
    </w:p>
    <w:p w14:paraId="307456E8" w14:textId="77777777" w:rsidR="0050170A" w:rsidRPr="006D2696" w:rsidRDefault="0050170A" w:rsidP="00CD5ADE">
      <w:pPr>
        <w:spacing w:line="288" w:lineRule="auto"/>
        <w:jc w:val="both"/>
        <w:rPr>
          <w:rFonts w:ascii="Georgia" w:hAnsi="Georgia"/>
        </w:rPr>
      </w:pPr>
    </w:p>
    <w:p w14:paraId="7A36D2D3" w14:textId="77777777" w:rsidR="0050170A" w:rsidRPr="006D2696" w:rsidRDefault="0050170A" w:rsidP="00CD5ADE">
      <w:pPr>
        <w:spacing w:line="288" w:lineRule="auto"/>
        <w:jc w:val="both"/>
        <w:rPr>
          <w:rFonts w:ascii="Georgia" w:hAnsi="Georgia" w:cs="Arial"/>
        </w:rPr>
      </w:pPr>
      <w:r w:rsidRPr="006D2696">
        <w:rPr>
          <w:rFonts w:ascii="Georgia" w:hAnsi="Georgia"/>
        </w:rPr>
        <w:t xml:space="preserve">Así las cosas, es indiscutible que </w:t>
      </w:r>
      <w:r w:rsidRPr="006D2696">
        <w:rPr>
          <w:rFonts w:ascii="Georgia" w:hAnsi="Georgia" w:cs="Arial"/>
          <w:i/>
          <w:iCs/>
        </w:rPr>
        <w:t>emplea esta herramienta de forma tardía y para compensar su desidia en el ejercicio procesal</w:t>
      </w:r>
      <w:r w:rsidR="00103642" w:rsidRPr="006D2696">
        <w:rPr>
          <w:rFonts w:ascii="Georgia" w:hAnsi="Georgia" w:cs="Arial"/>
        </w:rPr>
        <w:t>;</w:t>
      </w:r>
      <w:r w:rsidR="00625500" w:rsidRPr="006D2696">
        <w:rPr>
          <w:rFonts w:ascii="Georgia" w:hAnsi="Georgia" w:cs="Arial"/>
        </w:rPr>
        <w:t xml:space="preserve"> ni siquiera </w:t>
      </w:r>
      <w:r w:rsidR="00103642" w:rsidRPr="006D2696">
        <w:rPr>
          <w:rFonts w:ascii="Georgia" w:hAnsi="Georgia" w:cs="Arial"/>
        </w:rPr>
        <w:t>cuestionó la devolución de la notificación por aviso e, incluso, procuró el emplazamiento que ahora pretende dar al traste por intermedio de esta herramienta excepcional</w:t>
      </w:r>
      <w:r w:rsidRPr="006D2696">
        <w:rPr>
          <w:rFonts w:ascii="Georgia" w:hAnsi="Georgia" w:cs="Arial"/>
        </w:rPr>
        <w:t>; por lo tanto, se declarará improcedente la tutela, por carecer de inmediatez y de subsidiariedad.</w:t>
      </w:r>
    </w:p>
    <w:p w14:paraId="5D1A98F9" w14:textId="38BC855C" w:rsidR="28333A2E" w:rsidRPr="006D2696" w:rsidRDefault="28333A2E" w:rsidP="00CD5ADE">
      <w:pPr>
        <w:spacing w:line="288" w:lineRule="auto"/>
        <w:jc w:val="both"/>
        <w:rPr>
          <w:rFonts w:ascii="Georgia" w:hAnsi="Georgia"/>
        </w:rPr>
      </w:pPr>
    </w:p>
    <w:p w14:paraId="376FF9EC" w14:textId="77777777" w:rsidR="0050170A" w:rsidRPr="006D2696" w:rsidRDefault="0050170A" w:rsidP="00CD5ADE">
      <w:pPr>
        <w:spacing w:line="288" w:lineRule="auto"/>
        <w:jc w:val="both"/>
        <w:rPr>
          <w:rFonts w:ascii="Georgia" w:hAnsi="Georgia"/>
        </w:rPr>
      </w:pPr>
      <w:r w:rsidRPr="006D2696">
        <w:rPr>
          <w:rFonts w:ascii="Georgia" w:hAnsi="Georgia"/>
        </w:rPr>
        <w:t xml:space="preserve">Es rigurosa la verificación de este requisito, puesto que es inexistente circunstancia </w:t>
      </w:r>
      <w:r w:rsidRPr="006D2696">
        <w:rPr>
          <w:rFonts w:ascii="Georgia" w:hAnsi="Georgia"/>
        </w:rPr>
        <w:lastRenderedPageBreak/>
        <w:t xml:space="preserve">alguna que la flexibilice. No hay alegato y menos prueba que dé cuenta </w:t>
      </w:r>
      <w:r w:rsidR="004E59B8" w:rsidRPr="006D2696">
        <w:rPr>
          <w:rFonts w:ascii="Georgia" w:hAnsi="Georgia"/>
        </w:rPr>
        <w:t xml:space="preserve">de que es urgente la intervención del juez constitucional a efectos de precaver la causación </w:t>
      </w:r>
      <w:r w:rsidRPr="006D2696">
        <w:rPr>
          <w:rFonts w:ascii="Georgia" w:hAnsi="Georgia" w:cs="Arial"/>
          <w:bCs/>
        </w:rPr>
        <w:t>de un perjuicio irremediable (2018)</w:t>
      </w:r>
      <w:r w:rsidRPr="006D2696">
        <w:rPr>
          <w:rStyle w:val="Refdenotaalpie"/>
          <w:rFonts w:ascii="Georgia" w:hAnsi="Georgia"/>
          <w:bCs/>
        </w:rPr>
        <w:footnoteReference w:id="33"/>
      </w:r>
      <w:r w:rsidRPr="006D2696">
        <w:rPr>
          <w:rFonts w:ascii="Georgia" w:hAnsi="Georgia"/>
        </w:rPr>
        <w:t xml:space="preserve">. </w:t>
      </w:r>
    </w:p>
    <w:p w14:paraId="3CEEB9B6" w14:textId="77777777" w:rsidR="0081202F" w:rsidRPr="006D2696" w:rsidRDefault="0081202F" w:rsidP="00CD5ADE">
      <w:pPr>
        <w:pStyle w:val="Textoindependiente"/>
        <w:widowControl w:val="0"/>
        <w:spacing w:line="288" w:lineRule="auto"/>
        <w:rPr>
          <w:rFonts w:ascii="Georgia" w:hAnsi="Georgia" w:cs="Arial"/>
          <w:szCs w:val="24"/>
          <w:lang w:val="es-ES"/>
        </w:rPr>
      </w:pPr>
    </w:p>
    <w:p w14:paraId="2D5752DC" w14:textId="77777777" w:rsidR="00954898" w:rsidRPr="006D2696" w:rsidRDefault="00954898" w:rsidP="00CD5ADE">
      <w:pPr>
        <w:spacing w:line="288" w:lineRule="auto"/>
        <w:jc w:val="both"/>
        <w:rPr>
          <w:rFonts w:ascii="Georgia" w:hAnsi="Georgia" w:cs="Arial"/>
        </w:rPr>
      </w:pPr>
      <w:r w:rsidRPr="006D2696">
        <w:rPr>
          <w:rFonts w:ascii="Georgia" w:hAnsi="Georgia" w:cs="Arial"/>
        </w:rPr>
        <w:t xml:space="preserve">En mérito de lo expuesto, el </w:t>
      </w:r>
      <w:r w:rsidRPr="006D2696">
        <w:rPr>
          <w:rFonts w:ascii="Georgia" w:hAnsi="Georgia" w:cs="Arial"/>
          <w:b/>
          <w:smallCaps/>
        </w:rPr>
        <w:t>Tribunal Superior del Distrito Judicial de Pereira, Sala de Decisión Civil -Familia</w:t>
      </w:r>
      <w:r w:rsidRPr="006D2696">
        <w:rPr>
          <w:rFonts w:ascii="Georgia" w:hAnsi="Georgia" w:cs="Arial"/>
        </w:rPr>
        <w:t>, administrando Justicia en nombre de la República de Colombia y por autoridad de la Ley,</w:t>
      </w:r>
    </w:p>
    <w:p w14:paraId="0A12904D" w14:textId="77777777" w:rsidR="003D0868" w:rsidRPr="006D2696" w:rsidRDefault="003D0868" w:rsidP="00CD5ADE">
      <w:pPr>
        <w:pStyle w:val="Textoindependiente"/>
        <w:tabs>
          <w:tab w:val="left" w:pos="3155"/>
          <w:tab w:val="center" w:pos="4703"/>
        </w:tabs>
        <w:spacing w:line="288" w:lineRule="auto"/>
        <w:jc w:val="center"/>
        <w:rPr>
          <w:rFonts w:ascii="Georgia" w:hAnsi="Georgia" w:cs="Arial"/>
          <w:bCs/>
          <w:smallCaps/>
          <w:szCs w:val="24"/>
          <w:lang w:val="es-ES"/>
        </w:rPr>
      </w:pPr>
    </w:p>
    <w:p w14:paraId="05368D4D" w14:textId="77777777" w:rsidR="00954898" w:rsidRPr="006D2696" w:rsidRDefault="00954898" w:rsidP="00CD5ADE">
      <w:pPr>
        <w:pStyle w:val="Textoindependiente"/>
        <w:tabs>
          <w:tab w:val="left" w:pos="3155"/>
          <w:tab w:val="center" w:pos="4703"/>
        </w:tabs>
        <w:spacing w:line="288" w:lineRule="auto"/>
        <w:jc w:val="center"/>
        <w:rPr>
          <w:rFonts w:ascii="Georgia" w:hAnsi="Georgia" w:cs="Arial"/>
          <w:bCs/>
          <w:smallCaps/>
          <w:szCs w:val="24"/>
          <w:lang w:val="es-ES"/>
        </w:rPr>
      </w:pPr>
      <w:r w:rsidRPr="006D2696">
        <w:rPr>
          <w:rFonts w:ascii="Georgia" w:hAnsi="Georgia" w:cs="Arial"/>
          <w:bCs/>
          <w:smallCaps/>
          <w:szCs w:val="24"/>
          <w:lang w:val="es-ES"/>
        </w:rPr>
        <w:t xml:space="preserve">F A L </w:t>
      </w:r>
      <w:proofErr w:type="spellStart"/>
      <w:r w:rsidRPr="006D2696">
        <w:rPr>
          <w:rFonts w:ascii="Georgia" w:hAnsi="Georgia" w:cs="Arial"/>
          <w:bCs/>
          <w:smallCaps/>
          <w:szCs w:val="24"/>
          <w:lang w:val="es-ES"/>
        </w:rPr>
        <w:t>L</w:t>
      </w:r>
      <w:proofErr w:type="spellEnd"/>
      <w:r w:rsidRPr="006D2696">
        <w:rPr>
          <w:rFonts w:ascii="Georgia" w:hAnsi="Georgia" w:cs="Arial"/>
          <w:bCs/>
          <w:smallCaps/>
          <w:szCs w:val="24"/>
          <w:lang w:val="es-ES"/>
        </w:rPr>
        <w:t xml:space="preserve"> A</w:t>
      </w:r>
    </w:p>
    <w:p w14:paraId="18D786B6" w14:textId="77777777" w:rsidR="00440B71" w:rsidRPr="006D2696" w:rsidRDefault="00440B71" w:rsidP="00CD5ADE">
      <w:pPr>
        <w:pStyle w:val="Textoindependiente"/>
        <w:tabs>
          <w:tab w:val="clear" w:pos="708"/>
        </w:tabs>
        <w:spacing w:line="288" w:lineRule="auto"/>
        <w:ind w:left="426"/>
        <w:rPr>
          <w:rFonts w:ascii="Georgia" w:hAnsi="Georgia" w:cs="Arial"/>
          <w:szCs w:val="24"/>
          <w:lang w:val="es-ES"/>
        </w:rPr>
      </w:pPr>
    </w:p>
    <w:p w14:paraId="35F80E95" w14:textId="25357ACB" w:rsidR="00647433" w:rsidRPr="006D2696" w:rsidRDefault="00647433" w:rsidP="00CD5ADE">
      <w:pPr>
        <w:pStyle w:val="Textoindependiente"/>
        <w:numPr>
          <w:ilvl w:val="0"/>
          <w:numId w:val="6"/>
        </w:numPr>
        <w:tabs>
          <w:tab w:val="clear" w:pos="720"/>
        </w:tabs>
        <w:spacing w:line="288" w:lineRule="auto"/>
        <w:ind w:left="426" w:hanging="426"/>
        <w:rPr>
          <w:rFonts w:ascii="Georgia" w:hAnsi="Georgia" w:cs="Arial"/>
          <w:szCs w:val="24"/>
          <w:lang w:val="es-ES"/>
        </w:rPr>
      </w:pPr>
      <w:r w:rsidRPr="006D2696">
        <w:rPr>
          <w:rFonts w:ascii="Georgia" w:hAnsi="Georgia" w:cs="Arial"/>
          <w:szCs w:val="24"/>
          <w:lang w:val="es-ES"/>
        </w:rPr>
        <w:t>MODIFICAR la sentencia proferida por el Juzgado Quinto Civil del Circuito de Pereira, para NEGAR el amparo constitucional frente al juzgado accionado, respecto de la sentencia anticipada atacada, según las razones expuestas.</w:t>
      </w:r>
    </w:p>
    <w:p w14:paraId="486B820B" w14:textId="77777777" w:rsidR="00647433" w:rsidRPr="006D2696" w:rsidRDefault="00647433" w:rsidP="00CD5ADE">
      <w:pPr>
        <w:pStyle w:val="Textoindependiente"/>
        <w:tabs>
          <w:tab w:val="clear" w:pos="708"/>
        </w:tabs>
        <w:spacing w:line="288" w:lineRule="auto"/>
        <w:ind w:left="426"/>
        <w:rPr>
          <w:rFonts w:ascii="Georgia" w:hAnsi="Georgia" w:cs="Arial"/>
          <w:szCs w:val="24"/>
          <w:lang w:val="es-ES"/>
        </w:rPr>
      </w:pPr>
    </w:p>
    <w:p w14:paraId="1F57AF63" w14:textId="2C927589" w:rsidR="00954898" w:rsidRPr="006D2696" w:rsidRDefault="00647433" w:rsidP="00CD5ADE">
      <w:pPr>
        <w:pStyle w:val="Textoindependiente"/>
        <w:numPr>
          <w:ilvl w:val="0"/>
          <w:numId w:val="6"/>
        </w:numPr>
        <w:tabs>
          <w:tab w:val="clear" w:pos="720"/>
        </w:tabs>
        <w:spacing w:line="288" w:lineRule="auto"/>
        <w:ind w:left="426" w:hanging="426"/>
        <w:rPr>
          <w:rFonts w:ascii="Georgia" w:hAnsi="Georgia" w:cs="Arial"/>
          <w:szCs w:val="24"/>
          <w:lang w:val="es-ES"/>
        </w:rPr>
      </w:pPr>
      <w:r w:rsidRPr="006D2696">
        <w:rPr>
          <w:rFonts w:ascii="Georgia" w:hAnsi="Georgia" w:cs="Arial"/>
          <w:szCs w:val="24"/>
          <w:lang w:val="es-ES"/>
        </w:rPr>
        <w:t xml:space="preserve">ADICIONAR el fallo para DECLARAR improcedente la tutela en lo que atañe a la notificación </w:t>
      </w:r>
      <w:r w:rsidR="001A67A2" w:rsidRPr="006D2696">
        <w:rPr>
          <w:rFonts w:ascii="Georgia" w:hAnsi="Georgia" w:cs="Arial"/>
          <w:szCs w:val="24"/>
          <w:lang w:val="es-ES"/>
        </w:rPr>
        <w:t>de la parte ejecutada, por carecer de inmediatez y subsidiariedad</w:t>
      </w:r>
      <w:r w:rsidR="00954898" w:rsidRPr="006D2696">
        <w:rPr>
          <w:rFonts w:ascii="Georgia" w:hAnsi="Georgia" w:cs="Arial"/>
          <w:szCs w:val="24"/>
          <w:lang w:val="es-ES"/>
        </w:rPr>
        <w:t xml:space="preserve">. </w:t>
      </w:r>
    </w:p>
    <w:p w14:paraId="01F03672" w14:textId="77777777" w:rsidR="006461F3" w:rsidRPr="006D2696" w:rsidRDefault="006461F3" w:rsidP="00CD5ADE">
      <w:pPr>
        <w:pStyle w:val="Textoindependiente"/>
        <w:tabs>
          <w:tab w:val="clear" w:pos="708"/>
        </w:tabs>
        <w:spacing w:line="288" w:lineRule="auto"/>
        <w:ind w:left="426"/>
        <w:rPr>
          <w:rFonts w:ascii="Georgia" w:hAnsi="Georgia" w:cs="Arial"/>
          <w:szCs w:val="24"/>
          <w:lang w:val="es-ES"/>
        </w:rPr>
      </w:pPr>
    </w:p>
    <w:p w14:paraId="77655FD8" w14:textId="77777777" w:rsidR="002511FF" w:rsidRPr="006D2696" w:rsidRDefault="00954898" w:rsidP="00CD5ADE">
      <w:pPr>
        <w:pStyle w:val="Prrafodelista"/>
        <w:widowControl/>
        <w:numPr>
          <w:ilvl w:val="0"/>
          <w:numId w:val="6"/>
        </w:numPr>
        <w:tabs>
          <w:tab w:val="clear" w:pos="720"/>
          <w:tab w:val="num" w:pos="360"/>
        </w:tabs>
        <w:autoSpaceDE/>
        <w:autoSpaceDN/>
        <w:adjustRightInd/>
        <w:spacing w:line="288" w:lineRule="auto"/>
        <w:ind w:left="360" w:right="51"/>
        <w:contextualSpacing/>
        <w:jc w:val="both"/>
        <w:rPr>
          <w:rFonts w:ascii="Georgia" w:hAnsi="Georgia"/>
        </w:rPr>
      </w:pPr>
      <w:r w:rsidRPr="006D2696">
        <w:rPr>
          <w:rFonts w:ascii="Georgia" w:hAnsi="Georgia"/>
          <w:spacing w:val="-3"/>
        </w:rPr>
        <w:t>REMITIR este expediente, a la CC para su eventual revisión.</w:t>
      </w:r>
    </w:p>
    <w:p w14:paraId="071AD6AA" w14:textId="77777777" w:rsidR="006461F3" w:rsidRPr="006D2696" w:rsidRDefault="006461F3" w:rsidP="00CD5ADE">
      <w:pPr>
        <w:widowControl/>
        <w:autoSpaceDE/>
        <w:autoSpaceDN/>
        <w:adjustRightInd/>
        <w:spacing w:line="288" w:lineRule="auto"/>
        <w:ind w:right="51"/>
        <w:contextualSpacing/>
        <w:jc w:val="both"/>
        <w:rPr>
          <w:rFonts w:ascii="Georgia" w:hAnsi="Georgia"/>
        </w:rPr>
      </w:pPr>
    </w:p>
    <w:p w14:paraId="52198261" w14:textId="77777777" w:rsidR="006D2696" w:rsidRPr="006D2696" w:rsidRDefault="006D2696" w:rsidP="00CD5ADE">
      <w:pPr>
        <w:widowControl/>
        <w:autoSpaceDE/>
        <w:autoSpaceDN/>
        <w:adjustRightInd/>
        <w:spacing w:line="288" w:lineRule="auto"/>
        <w:jc w:val="center"/>
        <w:rPr>
          <w:rFonts w:ascii="Georgia" w:hAnsi="Georgia" w:cs="Arial"/>
          <w:smallCaps/>
          <w:kern w:val="28"/>
          <w:sz w:val="32"/>
        </w:rPr>
      </w:pPr>
      <w:r w:rsidRPr="006D2696">
        <w:rPr>
          <w:rFonts w:ascii="Georgia" w:hAnsi="Georgia" w:cs="Arial"/>
          <w:smallCaps/>
          <w:kern w:val="28"/>
          <w:sz w:val="28"/>
        </w:rPr>
        <w:t>Notifíquese</w:t>
      </w:r>
    </w:p>
    <w:p w14:paraId="37AB94B0" w14:textId="77777777" w:rsidR="006D2696" w:rsidRPr="006D2696" w:rsidRDefault="006D2696" w:rsidP="00CD5AD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4C73E86C" w14:textId="77777777" w:rsidR="006D2696" w:rsidRPr="006D2696" w:rsidRDefault="006D2696" w:rsidP="00CD5AD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15A851D3" w14:textId="77777777" w:rsidR="006D2696" w:rsidRPr="006D2696" w:rsidRDefault="006D2696" w:rsidP="00CD5AD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7557D647" w14:textId="77777777" w:rsidR="006D2696" w:rsidRPr="006D2696" w:rsidRDefault="006D2696" w:rsidP="00CD5AD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16"/>
        </w:rPr>
      </w:pPr>
      <w:proofErr w:type="spellStart"/>
      <w:r w:rsidRPr="006D2696">
        <w:rPr>
          <w:rFonts w:ascii="Georgia" w:hAnsi="Georgia" w:cs="Arial"/>
          <w:w w:val="150"/>
          <w:kern w:val="28"/>
          <w:szCs w:val="18"/>
        </w:rPr>
        <w:t>D</w:t>
      </w:r>
      <w:r w:rsidRPr="006D2696">
        <w:rPr>
          <w:rFonts w:ascii="Georgia" w:hAnsi="Georgia" w:cs="Arial"/>
          <w:w w:val="150"/>
          <w:kern w:val="28"/>
          <w:sz w:val="18"/>
          <w:szCs w:val="16"/>
        </w:rPr>
        <w:t>UBERNEY</w:t>
      </w:r>
      <w:proofErr w:type="spellEnd"/>
      <w:r w:rsidRPr="006D2696">
        <w:rPr>
          <w:rFonts w:ascii="Georgia" w:hAnsi="Georgia" w:cs="Arial"/>
          <w:w w:val="150"/>
          <w:kern w:val="28"/>
          <w:sz w:val="22"/>
          <w:szCs w:val="18"/>
        </w:rPr>
        <w:t xml:space="preserve"> </w:t>
      </w:r>
      <w:r w:rsidRPr="006D2696">
        <w:rPr>
          <w:rFonts w:ascii="Georgia" w:hAnsi="Georgia" w:cs="Arial"/>
          <w:w w:val="150"/>
          <w:kern w:val="28"/>
          <w:szCs w:val="18"/>
        </w:rPr>
        <w:t>G</w:t>
      </w:r>
      <w:r w:rsidRPr="006D2696">
        <w:rPr>
          <w:rFonts w:ascii="Georgia" w:hAnsi="Georgia" w:cs="Arial"/>
          <w:w w:val="150"/>
          <w:kern w:val="28"/>
          <w:sz w:val="18"/>
          <w:szCs w:val="16"/>
        </w:rPr>
        <w:t>RISALES</w:t>
      </w:r>
      <w:r w:rsidRPr="006D2696">
        <w:rPr>
          <w:rFonts w:ascii="Georgia" w:hAnsi="Georgia" w:cs="Arial"/>
          <w:w w:val="150"/>
          <w:kern w:val="28"/>
          <w:sz w:val="22"/>
          <w:szCs w:val="18"/>
        </w:rPr>
        <w:t xml:space="preserve"> </w:t>
      </w:r>
      <w:r w:rsidRPr="006D2696">
        <w:rPr>
          <w:rFonts w:ascii="Georgia" w:hAnsi="Georgia" w:cs="Arial"/>
          <w:w w:val="150"/>
          <w:kern w:val="28"/>
          <w:szCs w:val="18"/>
        </w:rPr>
        <w:t>H</w:t>
      </w:r>
      <w:r w:rsidRPr="006D2696">
        <w:rPr>
          <w:rFonts w:ascii="Georgia" w:hAnsi="Georgia" w:cs="Arial"/>
          <w:w w:val="150"/>
          <w:kern w:val="28"/>
          <w:sz w:val="18"/>
          <w:szCs w:val="16"/>
        </w:rPr>
        <w:t>ERRERA</w:t>
      </w:r>
    </w:p>
    <w:p w14:paraId="45C45EB3" w14:textId="77777777" w:rsidR="006D2696" w:rsidRPr="006D2696" w:rsidRDefault="006D2696" w:rsidP="00CD5AD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20"/>
        </w:rPr>
      </w:pPr>
      <w:r w:rsidRPr="006D2696">
        <w:rPr>
          <w:rFonts w:ascii="Georgia" w:hAnsi="Georgia" w:cs="Arial"/>
          <w:w w:val="150"/>
          <w:kern w:val="28"/>
          <w:sz w:val="22"/>
          <w:szCs w:val="20"/>
        </w:rPr>
        <w:t>M</w:t>
      </w:r>
      <w:r w:rsidRPr="006D2696">
        <w:rPr>
          <w:rFonts w:ascii="Georgia" w:hAnsi="Georgia" w:cs="Arial"/>
          <w:w w:val="150"/>
          <w:kern w:val="28"/>
          <w:sz w:val="20"/>
          <w:szCs w:val="20"/>
        </w:rPr>
        <w:t xml:space="preserve"> </w:t>
      </w:r>
      <w:r w:rsidRPr="006D2696">
        <w:rPr>
          <w:rFonts w:ascii="Georgia" w:hAnsi="Georgia" w:cs="Arial"/>
          <w:w w:val="150"/>
          <w:kern w:val="28"/>
          <w:sz w:val="18"/>
          <w:szCs w:val="20"/>
        </w:rPr>
        <w:t>A G I S T R A D O</w:t>
      </w:r>
    </w:p>
    <w:p w14:paraId="1971CB14" w14:textId="77777777" w:rsidR="006D2696" w:rsidRPr="006D2696" w:rsidRDefault="006D2696" w:rsidP="00CD5AD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3D886DC5" w14:textId="77777777" w:rsidR="006D2696" w:rsidRPr="006D2696" w:rsidRDefault="006D2696" w:rsidP="00CD5AD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35E7FE8D" w14:textId="77777777" w:rsidR="006D2696" w:rsidRPr="006D2696" w:rsidRDefault="006D2696" w:rsidP="00CD5AD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201D34DA" w14:textId="77777777" w:rsidR="006D2696" w:rsidRPr="006D2696" w:rsidRDefault="006D2696" w:rsidP="00CD5AD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w w:val="150"/>
          <w:kern w:val="28"/>
          <w:sz w:val="20"/>
          <w:szCs w:val="20"/>
        </w:rPr>
      </w:pPr>
      <w:proofErr w:type="spellStart"/>
      <w:r w:rsidRPr="006D2696">
        <w:rPr>
          <w:rFonts w:ascii="Georgia" w:hAnsi="Georgia" w:cs="Times New Roman"/>
          <w:w w:val="150"/>
          <w:kern w:val="28"/>
          <w:szCs w:val="18"/>
        </w:rPr>
        <w:t>E</w:t>
      </w:r>
      <w:r w:rsidRPr="006D2696">
        <w:rPr>
          <w:rFonts w:ascii="Georgia" w:hAnsi="Georgia" w:cs="Times New Roman"/>
          <w:w w:val="150"/>
          <w:kern w:val="28"/>
          <w:sz w:val="18"/>
          <w:szCs w:val="18"/>
        </w:rPr>
        <w:t>DDER</w:t>
      </w:r>
      <w:proofErr w:type="spellEnd"/>
      <w:r w:rsidRPr="006D2696">
        <w:rPr>
          <w:rFonts w:ascii="Georgia" w:hAnsi="Georgia" w:cs="Times New Roman"/>
          <w:w w:val="150"/>
          <w:kern w:val="28"/>
          <w:sz w:val="18"/>
          <w:szCs w:val="20"/>
        </w:rPr>
        <w:t xml:space="preserve"> </w:t>
      </w:r>
      <w:r w:rsidRPr="006D2696">
        <w:rPr>
          <w:rFonts w:ascii="Georgia" w:hAnsi="Georgia" w:cs="Times New Roman"/>
          <w:w w:val="150"/>
          <w:kern w:val="28"/>
          <w:szCs w:val="20"/>
        </w:rPr>
        <w:t>J</w:t>
      </w:r>
      <w:r w:rsidRPr="006D2696">
        <w:rPr>
          <w:rFonts w:ascii="Georgia" w:hAnsi="Georgia" w:cs="Times New Roman"/>
          <w:w w:val="150"/>
          <w:kern w:val="28"/>
          <w:sz w:val="18"/>
          <w:szCs w:val="18"/>
        </w:rPr>
        <w:t xml:space="preserve">IMMY </w:t>
      </w:r>
      <w:r w:rsidRPr="006D2696">
        <w:rPr>
          <w:rFonts w:ascii="Georgia" w:hAnsi="Georgia" w:cs="Times New Roman"/>
          <w:w w:val="150"/>
          <w:kern w:val="28"/>
          <w:szCs w:val="20"/>
        </w:rPr>
        <w:t>S</w:t>
      </w:r>
      <w:r w:rsidRPr="006D2696">
        <w:rPr>
          <w:rFonts w:ascii="Georgia" w:hAnsi="Georgia" w:cs="Times New Roman"/>
          <w:w w:val="150"/>
          <w:kern w:val="28"/>
          <w:sz w:val="18"/>
          <w:szCs w:val="18"/>
        </w:rPr>
        <w:t xml:space="preserve">ÁNCHEZ </w:t>
      </w:r>
      <w:r w:rsidRPr="006D2696">
        <w:rPr>
          <w:rFonts w:ascii="Georgia" w:hAnsi="Georgia" w:cs="Times New Roman"/>
          <w:w w:val="150"/>
          <w:kern w:val="28"/>
          <w:szCs w:val="18"/>
        </w:rPr>
        <w:t>C</w:t>
      </w:r>
      <w:r w:rsidRPr="006D2696">
        <w:rPr>
          <w:rFonts w:ascii="Georgia" w:hAnsi="Georgia" w:cs="Times New Roman"/>
          <w:w w:val="150"/>
          <w:kern w:val="28"/>
          <w:sz w:val="28"/>
          <w:szCs w:val="18"/>
        </w:rPr>
        <w:t>.</w:t>
      </w:r>
      <w:r w:rsidRPr="006D2696">
        <w:rPr>
          <w:rFonts w:ascii="Georgia" w:hAnsi="Georgia" w:cs="Times New Roman"/>
          <w:w w:val="150"/>
          <w:kern w:val="28"/>
          <w:sz w:val="28"/>
          <w:szCs w:val="18"/>
        </w:rPr>
        <w:tab/>
      </w:r>
      <w:r w:rsidRPr="006D2696">
        <w:rPr>
          <w:rFonts w:ascii="Georgia" w:hAnsi="Georgia" w:cs="Times New Roman"/>
          <w:w w:val="150"/>
          <w:kern w:val="28"/>
          <w:sz w:val="28"/>
          <w:szCs w:val="18"/>
        </w:rPr>
        <w:tab/>
      </w:r>
      <w:r w:rsidRPr="006D2696">
        <w:rPr>
          <w:rFonts w:ascii="Georgia" w:hAnsi="Georgia" w:cs="Arial"/>
          <w:w w:val="150"/>
          <w:kern w:val="28"/>
          <w:szCs w:val="18"/>
        </w:rPr>
        <w:t>J</w:t>
      </w:r>
      <w:r w:rsidRPr="006D2696">
        <w:rPr>
          <w:rFonts w:ascii="Georgia" w:hAnsi="Georgia" w:cs="Arial"/>
          <w:w w:val="150"/>
          <w:kern w:val="28"/>
          <w:sz w:val="18"/>
          <w:szCs w:val="18"/>
        </w:rPr>
        <w:t xml:space="preserve">AIME </w:t>
      </w:r>
      <w:r w:rsidRPr="006D2696">
        <w:rPr>
          <w:rFonts w:ascii="Georgia" w:hAnsi="Georgia" w:cs="Arial"/>
          <w:w w:val="150"/>
          <w:kern w:val="28"/>
          <w:szCs w:val="18"/>
        </w:rPr>
        <w:t>A</w:t>
      </w:r>
      <w:r w:rsidRPr="006D2696">
        <w:rPr>
          <w:rFonts w:ascii="Georgia" w:hAnsi="Georgia" w:cs="Times New Roman"/>
          <w:w w:val="150"/>
          <w:kern w:val="28"/>
          <w:sz w:val="18"/>
          <w:szCs w:val="18"/>
        </w:rPr>
        <w:t xml:space="preserve">LBERTO </w:t>
      </w:r>
      <w:r w:rsidRPr="006D2696">
        <w:rPr>
          <w:rFonts w:ascii="Georgia" w:hAnsi="Georgia" w:cs="Arial"/>
          <w:w w:val="150"/>
          <w:kern w:val="28"/>
          <w:szCs w:val="18"/>
        </w:rPr>
        <w:t>S</w:t>
      </w:r>
      <w:r w:rsidRPr="006D2696">
        <w:rPr>
          <w:rFonts w:ascii="Georgia" w:hAnsi="Georgia" w:cs="Arial"/>
          <w:w w:val="150"/>
          <w:kern w:val="28"/>
          <w:sz w:val="18"/>
          <w:szCs w:val="16"/>
        </w:rPr>
        <w:t xml:space="preserve">ARAZA </w:t>
      </w:r>
      <w:r w:rsidRPr="006D2696">
        <w:rPr>
          <w:rFonts w:ascii="Georgia" w:hAnsi="Georgia" w:cs="Arial"/>
          <w:w w:val="150"/>
          <w:kern w:val="28"/>
          <w:szCs w:val="18"/>
        </w:rPr>
        <w:t>N</w:t>
      </w:r>
      <w:r w:rsidRPr="006D2696">
        <w:rPr>
          <w:rFonts w:ascii="Georgia" w:hAnsi="Georgia" w:cs="Arial"/>
          <w:w w:val="150"/>
          <w:kern w:val="28"/>
          <w:sz w:val="28"/>
          <w:szCs w:val="18"/>
        </w:rPr>
        <w:t>.</w:t>
      </w:r>
    </w:p>
    <w:p w14:paraId="227369AB" w14:textId="49F00642" w:rsidR="008336F2" w:rsidRPr="006D2696" w:rsidRDefault="006D2696" w:rsidP="00CD5AD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kern w:val="28"/>
          <w:sz w:val="18"/>
          <w:szCs w:val="20"/>
        </w:rPr>
      </w:pPr>
      <w:r w:rsidRPr="006D2696">
        <w:rPr>
          <w:rFonts w:ascii="Georgia" w:hAnsi="Georgia" w:cs="Arial"/>
          <w:w w:val="150"/>
          <w:kern w:val="28"/>
          <w:szCs w:val="20"/>
        </w:rPr>
        <w:t>M</w:t>
      </w:r>
      <w:r w:rsidRPr="006D2696">
        <w:rPr>
          <w:rFonts w:ascii="Georgia" w:hAnsi="Georgia" w:cs="Arial"/>
          <w:w w:val="150"/>
          <w:kern w:val="28"/>
          <w:sz w:val="18"/>
          <w:szCs w:val="20"/>
        </w:rPr>
        <w:t xml:space="preserve"> A G I S T R A D O </w:t>
      </w:r>
      <w:r w:rsidRPr="006D2696">
        <w:rPr>
          <w:rFonts w:ascii="Georgia" w:hAnsi="Georgia" w:cs="Arial"/>
          <w:w w:val="150"/>
          <w:kern w:val="28"/>
          <w:sz w:val="18"/>
          <w:szCs w:val="20"/>
        </w:rPr>
        <w:tab/>
      </w:r>
      <w:r w:rsidRPr="006D2696">
        <w:rPr>
          <w:rFonts w:ascii="Georgia" w:hAnsi="Georgia" w:cs="Arial"/>
          <w:w w:val="150"/>
          <w:kern w:val="28"/>
          <w:sz w:val="18"/>
          <w:szCs w:val="20"/>
        </w:rPr>
        <w:tab/>
      </w:r>
      <w:r w:rsidRPr="006D2696">
        <w:rPr>
          <w:rFonts w:ascii="Georgia" w:hAnsi="Georgia" w:cs="Arial"/>
          <w:w w:val="150"/>
          <w:kern w:val="28"/>
          <w:sz w:val="18"/>
          <w:szCs w:val="20"/>
        </w:rPr>
        <w:tab/>
      </w:r>
      <w:r w:rsidRPr="006D2696">
        <w:rPr>
          <w:rFonts w:ascii="Georgia" w:hAnsi="Georgia" w:cs="Arial"/>
          <w:w w:val="150"/>
          <w:kern w:val="28"/>
          <w:sz w:val="18"/>
          <w:szCs w:val="20"/>
        </w:rPr>
        <w:tab/>
      </w:r>
      <w:r w:rsidRPr="006D2696">
        <w:rPr>
          <w:rFonts w:ascii="Georgia" w:hAnsi="Georgia" w:cs="Arial"/>
          <w:w w:val="150"/>
          <w:kern w:val="28"/>
          <w:szCs w:val="20"/>
        </w:rPr>
        <w:t>M</w:t>
      </w:r>
      <w:r w:rsidRPr="006D2696">
        <w:rPr>
          <w:rFonts w:ascii="Georgia" w:hAnsi="Georgia" w:cs="Arial"/>
          <w:w w:val="150"/>
          <w:kern w:val="28"/>
          <w:sz w:val="18"/>
          <w:szCs w:val="20"/>
        </w:rPr>
        <w:t xml:space="preserve"> A G I S T R A D O</w:t>
      </w:r>
    </w:p>
    <w:sectPr w:rsidR="008336F2" w:rsidRPr="006D2696" w:rsidSect="006D2696">
      <w:headerReference w:type="default" r:id="rId13"/>
      <w:footerReference w:type="default" r:id="rId14"/>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46B04" w14:textId="77777777" w:rsidR="00DB73D5" w:rsidRDefault="00DB73D5" w:rsidP="0099045D">
      <w:r>
        <w:separator/>
      </w:r>
    </w:p>
  </w:endnote>
  <w:endnote w:type="continuationSeparator" w:id="0">
    <w:p w14:paraId="37B444BE" w14:textId="77777777" w:rsidR="00DB73D5" w:rsidRDefault="00DB73D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entury">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3A01B" w14:textId="77777777" w:rsidR="00475B0A" w:rsidRPr="007C23E2" w:rsidRDefault="00475B0A"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37620E57" w14:textId="77777777" w:rsidR="00475B0A" w:rsidRPr="007C23E2" w:rsidRDefault="00475B0A" w:rsidP="0013771A">
    <w:pPr>
      <w:pStyle w:val="Piedepgina"/>
      <w:spacing w:line="360" w:lineRule="auto"/>
      <w:jc w:val="right"/>
      <w:rPr>
        <w:rFonts w:ascii="Georgia" w:hAnsi="Georgia" w:cs="Arial"/>
        <w:spacing w:val="20"/>
        <w:w w:val="200"/>
        <w:sz w:val="14"/>
        <w:szCs w:val="10"/>
        <w:lang w:val="es-CO"/>
      </w:rPr>
    </w:pPr>
  </w:p>
  <w:p w14:paraId="47CCF3F9" w14:textId="77777777" w:rsidR="00475B0A" w:rsidRPr="007C23E2" w:rsidRDefault="00475B0A"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14:paraId="1CB88587" w14:textId="77777777" w:rsidR="00475B0A" w:rsidRPr="007C23E2" w:rsidRDefault="00475B0A" w:rsidP="0013771A">
    <w:pPr>
      <w:pStyle w:val="Piedepgina"/>
      <w:jc w:val="right"/>
      <w:rPr>
        <w:rFonts w:ascii="Georgia" w:hAnsi="Georgia"/>
        <w:lang w:val="es-CO"/>
      </w:rPr>
    </w:pPr>
    <w:r w:rsidRPr="007C23E2">
      <w:rPr>
        <w:rFonts w:ascii="Georgia" w:hAnsi="Georgia" w:cs="Arial"/>
        <w:spacing w:val="20"/>
        <w:w w:val="200"/>
        <w:sz w:val="10"/>
        <w:szCs w:val="10"/>
        <w:lang w:val="es-CO"/>
      </w:rPr>
      <w:t xml:space="preserve">MP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AC215" w14:textId="77777777" w:rsidR="00DB73D5" w:rsidRDefault="00DB73D5" w:rsidP="0099045D">
      <w:r>
        <w:separator/>
      </w:r>
    </w:p>
  </w:footnote>
  <w:footnote w:type="continuationSeparator" w:id="0">
    <w:p w14:paraId="2F7209A8" w14:textId="77777777" w:rsidR="00DB73D5" w:rsidRDefault="00DB73D5" w:rsidP="0099045D">
      <w:r>
        <w:continuationSeparator/>
      </w:r>
    </w:p>
  </w:footnote>
  <w:footnote w:id="1">
    <w:p w14:paraId="6A6B68E7"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CO"/>
        </w:rPr>
        <w:t xml:space="preserve"> QUINCHE R., Manuel F. Vías de hecho, acción de tutela contra providencias, Temis SA, Bogotá, 2013, p.103.</w:t>
      </w:r>
    </w:p>
  </w:footnote>
  <w:footnote w:id="2">
    <w:p w14:paraId="35A4673F"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CO"/>
        </w:rPr>
        <w:t xml:space="preserve"> QUIROGA N., Édgar A. Tutela contra decisiones judiciales, Universidad Santo Tomás y editorial Ibáñez, Bogotá DC, 2014, p.83.</w:t>
      </w:r>
    </w:p>
  </w:footnote>
  <w:footnote w:id="3">
    <w:p w14:paraId="7F19A2FD"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CO"/>
        </w:rPr>
        <w:t xml:space="preserve"> </w:t>
      </w:r>
      <w:r w:rsidRPr="006D2696">
        <w:rPr>
          <w:rFonts w:ascii="Century" w:hAnsi="Century"/>
          <w:lang w:val="es-MX"/>
        </w:rPr>
        <w:t>CC. T-917 de 2011.</w:t>
      </w:r>
    </w:p>
  </w:footnote>
  <w:footnote w:id="4">
    <w:p w14:paraId="158ED294"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MX"/>
        </w:rPr>
        <w:t xml:space="preserve"> CC. C-590 de 2005.</w:t>
      </w:r>
    </w:p>
  </w:footnote>
  <w:footnote w:id="5">
    <w:p w14:paraId="23312540"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MX"/>
        </w:rPr>
        <w:t xml:space="preserve"> CC. T-008 de 2020, </w:t>
      </w:r>
      <w:r w:rsidRPr="006D2696">
        <w:rPr>
          <w:rFonts w:ascii="Century" w:hAnsi="Century"/>
          <w:lang w:val="es-CO"/>
        </w:rPr>
        <w:t xml:space="preserve">SU-037 de 2019, </w:t>
      </w:r>
      <w:r w:rsidRPr="006D2696">
        <w:rPr>
          <w:rFonts w:ascii="Century" w:hAnsi="Century"/>
          <w:bCs/>
          <w:lang w:val="es-CO"/>
        </w:rPr>
        <w:t>SU-056 de 2018</w:t>
      </w:r>
      <w:r w:rsidRPr="006D2696">
        <w:rPr>
          <w:rFonts w:ascii="Century" w:hAnsi="Century"/>
          <w:lang w:val="es-MX"/>
        </w:rPr>
        <w:t xml:space="preserve">, </w:t>
      </w:r>
      <w:hyperlink r:id="rId1" w:history="1">
        <w:r w:rsidRPr="006D2696">
          <w:rPr>
            <w:rStyle w:val="Hipervnculo"/>
            <w:rFonts w:ascii="Century" w:hAnsi="Century"/>
            <w:bCs/>
            <w:color w:val="000000"/>
            <w:lang w:val="es-CO"/>
          </w:rPr>
          <w:t>SU-336 de 2017</w:t>
        </w:r>
      </w:hyperlink>
      <w:r w:rsidRPr="006D2696">
        <w:rPr>
          <w:rFonts w:ascii="Century" w:hAnsi="Century"/>
          <w:bCs/>
          <w:color w:val="000000"/>
          <w:lang w:val="es-CO"/>
        </w:rPr>
        <w:t>, </w:t>
      </w:r>
      <w:hyperlink r:id="rId2" w:history="1">
        <w:r w:rsidRPr="006D2696">
          <w:rPr>
            <w:rStyle w:val="Hipervnculo"/>
            <w:rFonts w:ascii="Century" w:hAnsi="Century"/>
            <w:bCs/>
            <w:color w:val="000000"/>
            <w:lang w:val="es-CO"/>
          </w:rPr>
          <w:t>SU-354 de 2017</w:t>
        </w:r>
      </w:hyperlink>
      <w:r w:rsidRPr="006D2696">
        <w:rPr>
          <w:rFonts w:ascii="Century" w:hAnsi="Century"/>
          <w:bCs/>
          <w:color w:val="000000"/>
          <w:lang w:val="es-ES_tradnl"/>
        </w:rPr>
        <w:t xml:space="preserve">, </w:t>
      </w:r>
      <w:r w:rsidRPr="006D2696">
        <w:rPr>
          <w:rFonts w:ascii="Century" w:hAnsi="Century"/>
          <w:bCs/>
          <w:lang w:val="es-ES_tradnl"/>
        </w:rPr>
        <w:t xml:space="preserve">T-137 de 2017 y </w:t>
      </w:r>
      <w:r w:rsidRPr="006D2696">
        <w:rPr>
          <w:rFonts w:ascii="Century" w:hAnsi="Century"/>
          <w:bCs/>
          <w:lang w:val="es-CO"/>
        </w:rPr>
        <w:t>SU-222 de 2016</w:t>
      </w:r>
      <w:r w:rsidRPr="006D2696">
        <w:rPr>
          <w:rFonts w:ascii="Century" w:hAnsi="Century"/>
          <w:lang w:val="es-MX"/>
        </w:rPr>
        <w:t>.</w:t>
      </w:r>
    </w:p>
  </w:footnote>
  <w:footnote w:id="6">
    <w:p w14:paraId="2F6EC58B"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CO"/>
        </w:rPr>
        <w:t xml:space="preserve"> </w:t>
      </w:r>
      <w:r w:rsidRPr="006D2696">
        <w:rPr>
          <w:rFonts w:ascii="Century" w:hAnsi="Century"/>
          <w:lang w:val="es-MX"/>
        </w:rPr>
        <w:t>CC. T-307 de 2015.</w:t>
      </w:r>
    </w:p>
  </w:footnote>
  <w:footnote w:id="7">
    <w:p w14:paraId="479D2F4D" w14:textId="77777777" w:rsidR="008643EA" w:rsidRPr="006D2696" w:rsidRDefault="00475B0A" w:rsidP="006D2696">
      <w:pPr>
        <w:pStyle w:val="Textonotapie"/>
        <w:jc w:val="both"/>
        <w:rPr>
          <w:rFonts w:ascii="Century" w:hAnsi="Century"/>
        </w:rPr>
      </w:pPr>
      <w:r w:rsidRPr="006D2696">
        <w:rPr>
          <w:rFonts w:ascii="Century" w:hAnsi="Century"/>
          <w:vertAlign w:val="superscript"/>
        </w:rPr>
        <w:footnoteRef/>
      </w:r>
      <w:r w:rsidRPr="006D2696">
        <w:rPr>
          <w:rFonts w:ascii="Century" w:hAnsi="Century"/>
          <w:lang w:val="es-CO"/>
        </w:rPr>
        <w:t xml:space="preserve"> ESCUELA JUDICIAL RODRIGO LARA BONILLA. La acción de tutela en el ordenamiento constitucional colombiano, Universidad Nacional de Colombia, Catalina Botero Marino, Ediprime Ltda., 2006, p.61-75.</w:t>
      </w:r>
    </w:p>
  </w:footnote>
  <w:footnote w:id="8">
    <w:p w14:paraId="742C7396"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CO"/>
        </w:rPr>
        <w:t xml:space="preserve"> QUINCHE R., Manuel F. La acción de tutela, el amparo en Colombia, Bogotá DC, 2011, p.233-285.</w:t>
      </w:r>
    </w:p>
  </w:footnote>
  <w:footnote w:id="9">
    <w:p w14:paraId="685B40CB"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CO"/>
        </w:rPr>
        <w:t xml:space="preserve"> CC. SU-961 de 1999, T-890 de 2006, T-548 de 2011, T-172 de 2013, T-093 de 2019 y SU-037 de 2019.</w:t>
      </w:r>
    </w:p>
  </w:footnote>
  <w:footnote w:id="10">
    <w:p w14:paraId="0FD19CF7"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CO"/>
        </w:rPr>
        <w:t xml:space="preserve"> CSJ, Civil. Sentencia del 09-03-2011, MP: Arrubla P., No.</w:t>
      </w:r>
      <w:r w:rsidRPr="006D2696">
        <w:rPr>
          <w:rFonts w:ascii="Century" w:hAnsi="Century"/>
          <w:w w:val="110"/>
          <w:lang w:val="es-CO"/>
        </w:rPr>
        <w:t>11001-02-03-000-2011-0-00</w:t>
      </w:r>
      <w:r w:rsidRPr="006D2696">
        <w:rPr>
          <w:rFonts w:ascii="Century" w:hAnsi="Century"/>
          <w:lang w:val="es-CO"/>
        </w:rPr>
        <w:t>.</w:t>
      </w:r>
    </w:p>
  </w:footnote>
  <w:footnote w:id="11">
    <w:p w14:paraId="777F74D0"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CO"/>
        </w:rPr>
        <w:t>.CC. T-1079 de 2008.</w:t>
      </w:r>
    </w:p>
  </w:footnote>
  <w:footnote w:id="12">
    <w:p w14:paraId="6FB13B88"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CO"/>
        </w:rPr>
        <w:t xml:space="preserve"> CSJ. STC2701-2020, STC13404-2019,</w:t>
      </w:r>
      <w:r w:rsidRPr="006D2696">
        <w:rPr>
          <w:rFonts w:ascii="Century" w:hAnsi="Century"/>
          <w:b/>
          <w:lang w:val="es-CO"/>
        </w:rPr>
        <w:t xml:space="preserve"> </w:t>
      </w:r>
      <w:r w:rsidRPr="006D2696">
        <w:rPr>
          <w:rFonts w:ascii="Century" w:hAnsi="Century"/>
          <w:lang w:val="es-CO"/>
        </w:rPr>
        <w:t>STC2154-2016 y STC10383-2016.</w:t>
      </w:r>
    </w:p>
  </w:footnote>
  <w:footnote w:id="13">
    <w:p w14:paraId="7D45C6DD"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CO"/>
        </w:rPr>
        <w:t xml:space="preserve"> CC. T-079 de 2018, entre otras.</w:t>
      </w:r>
    </w:p>
  </w:footnote>
  <w:footnote w:id="14">
    <w:p w14:paraId="78EB133A"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CO"/>
        </w:rPr>
        <w:t xml:space="preserve"> CC. T-299 de 2009.</w:t>
      </w:r>
    </w:p>
  </w:footnote>
  <w:footnote w:id="15">
    <w:p w14:paraId="6D4D9D84"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CO"/>
        </w:rPr>
        <w:t xml:space="preserve"> CC. T-410 de 2013.</w:t>
      </w:r>
    </w:p>
  </w:footnote>
  <w:footnote w:id="16">
    <w:p w14:paraId="55A0BE1F"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CO"/>
        </w:rPr>
        <w:t xml:space="preserve"> CC. T-410 de 2013.</w:t>
      </w:r>
    </w:p>
  </w:footnote>
  <w:footnote w:id="17">
    <w:p w14:paraId="12AA9E21"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CO"/>
        </w:rPr>
        <w:t xml:space="preserve"> QUINCHER R., Manuel F. La acción de tutela, el amparo en Colombia, Temis, Bogotá DC, 2011, p.105-106.</w:t>
      </w:r>
    </w:p>
  </w:footnote>
  <w:footnote w:id="18">
    <w:p w14:paraId="36811CEC"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CO"/>
        </w:rPr>
        <w:t xml:space="preserve"> CC. T-079 de 2018 y T-390 de 2018</w:t>
      </w:r>
    </w:p>
  </w:footnote>
  <w:footnote w:id="19">
    <w:p w14:paraId="123F67C6"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CO"/>
        </w:rPr>
        <w:t xml:space="preserve"> CC. SU 499 de 2016, reiterada en las SU-168 de 2017, T-137 de 2017, T-323 de 2017, SU-108 de 2018, SU-037 de 2019 y T-075 de 2020.</w:t>
      </w:r>
    </w:p>
  </w:footnote>
  <w:footnote w:id="20">
    <w:p w14:paraId="257CC8D5" w14:textId="77777777" w:rsidR="008643EA" w:rsidRPr="006D2696" w:rsidRDefault="00475B0A" w:rsidP="006D2696">
      <w:pPr>
        <w:pStyle w:val="Textonotapie"/>
        <w:jc w:val="both"/>
        <w:rPr>
          <w:rFonts w:ascii="Century" w:hAnsi="Century"/>
        </w:rPr>
      </w:pPr>
      <w:r w:rsidRPr="006D2696">
        <w:rPr>
          <w:rStyle w:val="Refdenotaalpie"/>
          <w:rFonts w:ascii="Century" w:hAnsi="Century" w:cs="Calibri Light"/>
        </w:rPr>
        <w:footnoteRef/>
      </w:r>
      <w:r w:rsidRPr="006D2696">
        <w:rPr>
          <w:rFonts w:ascii="Century" w:hAnsi="Century" w:cs="Calibri Light"/>
          <w:lang w:val="es-CO"/>
        </w:rPr>
        <w:t xml:space="preserve"> CC. T-015 de 2016, T-162 de 2010 y T-099 de 2008.</w:t>
      </w:r>
    </w:p>
  </w:footnote>
  <w:footnote w:id="21">
    <w:p w14:paraId="3F316C2B"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CO"/>
        </w:rPr>
        <w:t xml:space="preserve"> CC. C-132 de 2018.</w:t>
      </w:r>
    </w:p>
  </w:footnote>
  <w:footnote w:id="22">
    <w:p w14:paraId="660F90D3"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CO"/>
        </w:rPr>
        <w:t xml:space="preserve"> CC. T-600 de 2017.</w:t>
      </w:r>
    </w:p>
  </w:footnote>
  <w:footnote w:id="23">
    <w:p w14:paraId="7E33DB5F" w14:textId="77777777" w:rsidR="008643EA" w:rsidRPr="006D2696" w:rsidRDefault="00475B0A" w:rsidP="006D2696">
      <w:pPr>
        <w:pStyle w:val="Textonotapie"/>
        <w:jc w:val="both"/>
        <w:rPr>
          <w:rFonts w:ascii="Century" w:hAnsi="Century"/>
        </w:rPr>
      </w:pPr>
      <w:r w:rsidRPr="006D2696">
        <w:rPr>
          <w:rFonts w:ascii="Century" w:hAnsi="Century"/>
          <w:vertAlign w:val="superscript"/>
        </w:rPr>
        <w:footnoteRef/>
      </w:r>
      <w:r w:rsidRPr="006D2696">
        <w:rPr>
          <w:rFonts w:ascii="Century" w:hAnsi="Century"/>
          <w:lang w:val="es-CO"/>
        </w:rPr>
        <w:t xml:space="preserve"> CC. T-103 y 396 de 2014. </w:t>
      </w:r>
    </w:p>
  </w:footnote>
  <w:footnote w:id="24">
    <w:p w14:paraId="2673BADB"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CO"/>
        </w:rPr>
        <w:t xml:space="preserve"> CSJ. STC3950-2016.</w:t>
      </w:r>
    </w:p>
  </w:footnote>
  <w:footnote w:id="25">
    <w:p w14:paraId="40D43A67"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CO"/>
        </w:rPr>
        <w:t xml:space="preserve"> CC. T-134 de 1994. </w:t>
      </w:r>
    </w:p>
  </w:footnote>
  <w:footnote w:id="26">
    <w:p w14:paraId="28D148E7"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CO"/>
        </w:rPr>
        <w:t xml:space="preserve"> CC. T-180 de 2018, también pueden consultarse las T-103 de 2014 y T-567 de 1998.</w:t>
      </w:r>
    </w:p>
  </w:footnote>
  <w:footnote w:id="27">
    <w:p w14:paraId="7FE68454"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CO"/>
        </w:rPr>
        <w:t xml:space="preserve"> CC. T-053 de 2020, T-030 de 2020, T-075 de 2019, T-042 de 2019, C-132 de 2018, SU-210 de 2017, T-181 de 2017 y T-233 de 2017, entre muchas.</w:t>
      </w:r>
      <w:r w:rsidRPr="006D2696">
        <w:rPr>
          <w:rFonts w:ascii="Century" w:hAnsi="Century"/>
          <w:b/>
          <w:bCs/>
          <w:color w:val="2D2D2D"/>
          <w:bdr w:val="none" w:sz="0" w:space="0" w:color="auto" w:frame="1"/>
          <w:shd w:val="clear" w:color="auto" w:fill="FFFFFF"/>
          <w:lang w:val="es-CO"/>
        </w:rPr>
        <w:t xml:space="preserve"> </w:t>
      </w:r>
    </w:p>
  </w:footnote>
  <w:footnote w:id="28">
    <w:p w14:paraId="496F967B"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CO"/>
        </w:rPr>
        <w:t xml:space="preserve"> CSJ. </w:t>
      </w:r>
      <w:r w:rsidRPr="006D2696">
        <w:rPr>
          <w:rFonts w:ascii="Century" w:hAnsi="Century"/>
        </w:rPr>
        <w:t xml:space="preserve">STC2300-2020, </w:t>
      </w:r>
      <w:r w:rsidRPr="006D2696">
        <w:rPr>
          <w:rFonts w:ascii="Century" w:hAnsi="Century"/>
          <w:lang w:val="es-ES_tradnl"/>
        </w:rPr>
        <w:t>STC5949-2019,</w:t>
      </w:r>
      <w:r w:rsidRPr="006D2696">
        <w:rPr>
          <w:rFonts w:ascii="Century" w:hAnsi="Century"/>
          <w:b/>
          <w:lang w:val="es-ES_tradnl"/>
        </w:rPr>
        <w:t xml:space="preserve"> </w:t>
      </w:r>
      <w:r w:rsidRPr="006D2696">
        <w:rPr>
          <w:rFonts w:ascii="Century" w:hAnsi="Century"/>
          <w:lang w:val="es-CO"/>
        </w:rPr>
        <w:t>STC8239-2018, STC2349-2017, STC3931-2016, STC6121-2015 y sentencia del 02-09-2014, MP: Margarita Cabello B., No.23001-22-14-000-2014-00097-01.</w:t>
      </w:r>
    </w:p>
  </w:footnote>
  <w:footnote w:id="29">
    <w:p w14:paraId="49008F7A" w14:textId="77777777" w:rsidR="00B91D22" w:rsidRPr="006D2696" w:rsidRDefault="00B91D22"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rPr>
        <w:t xml:space="preserve"> CC</w:t>
      </w:r>
      <w:r w:rsidRPr="006D2696">
        <w:rPr>
          <w:rFonts w:ascii="Century" w:hAnsi="Century"/>
          <w:lang w:val="es-CO"/>
        </w:rPr>
        <w:t>. SU 499 de 2016, T137 de 2017 y T-323 de 2017</w:t>
      </w:r>
      <w:r w:rsidRPr="006D2696">
        <w:rPr>
          <w:rFonts w:ascii="Century" w:hAnsi="Century"/>
        </w:rPr>
        <w:t xml:space="preserve">. </w:t>
      </w:r>
    </w:p>
  </w:footnote>
  <w:footnote w:id="30">
    <w:p w14:paraId="58ECD236" w14:textId="77777777" w:rsidR="008643EA" w:rsidRPr="006D2696" w:rsidRDefault="00475B0A" w:rsidP="006D2696">
      <w:pPr>
        <w:pStyle w:val="Textonotapie"/>
        <w:jc w:val="both"/>
        <w:rPr>
          <w:rFonts w:ascii="Century" w:hAnsi="Century"/>
        </w:rPr>
      </w:pPr>
      <w:r w:rsidRPr="006D2696">
        <w:rPr>
          <w:rStyle w:val="Refdenotaalpie"/>
          <w:rFonts w:ascii="Century" w:hAnsi="Century"/>
        </w:rPr>
        <w:footnoteRef/>
      </w:r>
      <w:r w:rsidRPr="006D2696">
        <w:rPr>
          <w:rFonts w:ascii="Century" w:hAnsi="Century"/>
          <w:lang w:val="es-CO"/>
        </w:rPr>
        <w:t xml:space="preserve"> CC. T-031 de 2016.</w:t>
      </w:r>
    </w:p>
  </w:footnote>
  <w:footnote w:id="31">
    <w:p w14:paraId="1049402E" w14:textId="77777777" w:rsidR="008643EA" w:rsidRPr="006D2696" w:rsidRDefault="00475B0A" w:rsidP="006D2696">
      <w:pPr>
        <w:pStyle w:val="Textonotapie"/>
        <w:jc w:val="both"/>
        <w:rPr>
          <w:rFonts w:ascii="Century" w:hAnsi="Century"/>
        </w:rPr>
      </w:pPr>
      <w:r w:rsidRPr="006D2696">
        <w:rPr>
          <w:rFonts w:ascii="Century" w:hAnsi="Century"/>
          <w:vertAlign w:val="superscript"/>
        </w:rPr>
        <w:footnoteRef/>
      </w:r>
      <w:r w:rsidRPr="006D2696">
        <w:rPr>
          <w:rFonts w:ascii="Century" w:hAnsi="Century"/>
          <w:lang w:val="es-CO"/>
        </w:rPr>
        <w:t xml:space="preserve"> CC. T-089 de 2008, T-983 de 2008 y T-491 de 2009.</w:t>
      </w:r>
    </w:p>
  </w:footnote>
  <w:footnote w:id="32">
    <w:p w14:paraId="652FE107" w14:textId="77777777" w:rsidR="008643EA" w:rsidRPr="006D2696" w:rsidRDefault="00475B0A" w:rsidP="006D2696">
      <w:pPr>
        <w:pStyle w:val="Textonotapie"/>
        <w:jc w:val="both"/>
        <w:rPr>
          <w:rFonts w:ascii="Century" w:hAnsi="Century"/>
        </w:rPr>
      </w:pPr>
      <w:r w:rsidRPr="006D2696">
        <w:rPr>
          <w:rFonts w:ascii="Century" w:hAnsi="Century"/>
          <w:vertAlign w:val="superscript"/>
        </w:rPr>
        <w:footnoteRef/>
      </w:r>
      <w:r w:rsidRPr="006D2696">
        <w:rPr>
          <w:rFonts w:ascii="Century" w:hAnsi="Century"/>
          <w:lang w:val="es-CO"/>
        </w:rPr>
        <w:t xml:space="preserve"> CC. T-189 de 2009, T-726 de 2010, T-581 de 2012, T-735 de 2013 y SU-037 de 2019.</w:t>
      </w:r>
    </w:p>
  </w:footnote>
  <w:footnote w:id="33">
    <w:p w14:paraId="78D8ABD9" w14:textId="77777777" w:rsidR="008643EA" w:rsidRDefault="00475B0A" w:rsidP="006D2696">
      <w:pPr>
        <w:pStyle w:val="Textonotapie"/>
        <w:jc w:val="both"/>
      </w:pPr>
      <w:r w:rsidRPr="006D2696">
        <w:rPr>
          <w:rStyle w:val="Refdenotaalpie"/>
          <w:rFonts w:ascii="Century" w:hAnsi="Century"/>
        </w:rPr>
        <w:footnoteRef/>
      </w:r>
      <w:r w:rsidRPr="006D2696">
        <w:rPr>
          <w:rFonts w:ascii="Century" w:hAnsi="Century"/>
        </w:rPr>
        <w:t xml:space="preserve"> CC. 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94C27" w14:textId="77777777" w:rsidR="00475B0A" w:rsidRPr="006D2696" w:rsidRDefault="00475B0A">
    <w:pPr>
      <w:pStyle w:val="Encabezado"/>
      <w:pBdr>
        <w:bottom w:val="single" w:sz="4" w:space="1" w:color="D9D9D9"/>
      </w:pBdr>
      <w:jc w:val="right"/>
      <w:rPr>
        <w:rFonts w:ascii="Georgia" w:hAnsi="Georgia" w:cs="Calibri"/>
        <w:i/>
        <w:sz w:val="20"/>
      </w:rPr>
    </w:pPr>
    <w:r w:rsidRPr="006D2696">
      <w:rPr>
        <w:rFonts w:ascii="Georgia" w:hAnsi="Georgia" w:cs="Calibri"/>
        <w:i/>
        <w:spacing w:val="60"/>
        <w:sz w:val="20"/>
      </w:rPr>
      <w:t>Página</w:t>
    </w:r>
    <w:r w:rsidRPr="006D2696">
      <w:rPr>
        <w:rFonts w:ascii="Georgia" w:hAnsi="Georgia" w:cs="Calibri"/>
        <w:i/>
        <w:sz w:val="20"/>
      </w:rPr>
      <w:t xml:space="preserve"> | </w:t>
    </w:r>
    <w:r w:rsidRPr="006D2696">
      <w:rPr>
        <w:rFonts w:ascii="Georgia" w:hAnsi="Georgia" w:cs="Calibri"/>
        <w:i/>
        <w:sz w:val="20"/>
      </w:rPr>
      <w:fldChar w:fldCharType="begin"/>
    </w:r>
    <w:r w:rsidRPr="006D2696">
      <w:rPr>
        <w:rFonts w:ascii="Georgia" w:hAnsi="Georgia" w:cs="Calibri"/>
        <w:i/>
        <w:sz w:val="20"/>
      </w:rPr>
      <w:instrText xml:space="preserve"> PAGE   \* MERGEFORMAT </w:instrText>
    </w:r>
    <w:r w:rsidRPr="006D2696">
      <w:rPr>
        <w:rFonts w:ascii="Georgia" w:hAnsi="Georgia" w:cs="Calibri"/>
        <w:i/>
        <w:sz w:val="20"/>
      </w:rPr>
      <w:fldChar w:fldCharType="separate"/>
    </w:r>
    <w:r w:rsidR="00CD5ADE">
      <w:rPr>
        <w:rFonts w:ascii="Georgia" w:hAnsi="Georgia" w:cs="Calibri"/>
        <w:i/>
        <w:noProof/>
        <w:sz w:val="20"/>
      </w:rPr>
      <w:t>2</w:t>
    </w:r>
    <w:r w:rsidRPr="006D2696">
      <w:rPr>
        <w:rFonts w:ascii="Georgia" w:hAnsi="Georgia" w:cs="Calibri"/>
        <w:i/>
        <w:sz w:val="20"/>
      </w:rPr>
      <w:fldChar w:fldCharType="end"/>
    </w:r>
  </w:p>
  <w:p w14:paraId="489B3B0D" w14:textId="08B91845" w:rsidR="00475B0A" w:rsidRPr="006D2696" w:rsidRDefault="00475B0A" w:rsidP="009C568C">
    <w:pPr>
      <w:pStyle w:val="Encabezado"/>
      <w:ind w:right="360"/>
      <w:jc w:val="both"/>
      <w:rPr>
        <w:rFonts w:ascii="Georgia" w:hAnsi="Georgia" w:cs="Calibri"/>
        <w:i/>
        <w:sz w:val="18"/>
        <w:szCs w:val="22"/>
      </w:rPr>
    </w:pPr>
    <w:r w:rsidRPr="006D2696">
      <w:rPr>
        <w:rFonts w:ascii="Georgia" w:hAnsi="Georgia" w:cs="Calibri"/>
        <w:i/>
        <w:sz w:val="18"/>
        <w:szCs w:val="22"/>
      </w:rPr>
      <w:t>EXPEDIENTE No.</w:t>
    </w:r>
    <w:r w:rsidR="006D2696">
      <w:rPr>
        <w:rFonts w:ascii="Georgia" w:hAnsi="Georgia" w:cs="Calibri"/>
        <w:i/>
        <w:sz w:val="18"/>
        <w:szCs w:val="22"/>
      </w:rPr>
      <w:t xml:space="preserve"> </w:t>
    </w:r>
    <w:r w:rsidR="00D54FF2" w:rsidRPr="006D2696">
      <w:rPr>
        <w:rFonts w:ascii="Georgia" w:hAnsi="Georgia" w:cs="Calibri"/>
        <w:i/>
        <w:sz w:val="18"/>
        <w:szCs w:val="22"/>
      </w:rPr>
      <w:t>2020-00070-01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836A04"/>
    <w:multiLevelType w:val="hybridMultilevel"/>
    <w:tmpl w:val="8634E30E"/>
    <w:lvl w:ilvl="0" w:tplc="3D846BC4">
      <w:start w:val="1"/>
      <w:numFmt w:val="decimal"/>
      <w:lvlText w:val="%1."/>
      <w:lvlJc w:val="left"/>
      <w:pPr>
        <w:tabs>
          <w:tab w:val="num" w:pos="720"/>
        </w:tabs>
        <w:ind w:left="720" w:hanging="360"/>
      </w:pPr>
      <w:rPr>
        <w:rFonts w:cs="Times New Roman"/>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CAB3C59"/>
    <w:multiLevelType w:val="multilevel"/>
    <w:tmpl w:val="13D64C0A"/>
    <w:lvl w:ilvl="0">
      <w:start w:val="5"/>
      <w:numFmt w:val="decimal"/>
      <w:lvlText w:val="%1."/>
      <w:lvlJc w:val="left"/>
      <w:pPr>
        <w:ind w:left="360" w:hanging="360"/>
      </w:pPr>
      <w:rPr>
        <w:rFonts w:cs="Times New Roman"/>
        <w:color w:val="3333FF"/>
      </w:rPr>
    </w:lvl>
    <w:lvl w:ilvl="1">
      <w:start w:val="1"/>
      <w:numFmt w:val="decimal"/>
      <w:lvlText w:val="%1.%2."/>
      <w:lvlJc w:val="left"/>
      <w:pPr>
        <w:ind w:left="720" w:hanging="720"/>
      </w:pPr>
      <w:rPr>
        <w:rFonts w:cs="Times New Roman"/>
        <w:b w:val="0"/>
        <w:bCs/>
        <w:i/>
        <w:iCs/>
        <w:color w:val="3333FF"/>
        <w:sz w:val="28"/>
        <w:szCs w:val="28"/>
      </w:rPr>
    </w:lvl>
    <w:lvl w:ilvl="2">
      <w:start w:val="1"/>
      <w:numFmt w:val="decimal"/>
      <w:lvlText w:val="%1.%2.%3."/>
      <w:lvlJc w:val="left"/>
      <w:pPr>
        <w:ind w:left="720" w:hanging="720"/>
      </w:pPr>
      <w:rPr>
        <w:rFonts w:cs="Times New Roman"/>
        <w:i/>
        <w:iCs/>
        <w:color w:val="3333FF"/>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5">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9742296"/>
    <w:multiLevelType w:val="multilevel"/>
    <w:tmpl w:val="C9FA1EEC"/>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1B6519C6"/>
    <w:multiLevelType w:val="multilevel"/>
    <w:tmpl w:val="BBC8626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C081C89"/>
    <w:multiLevelType w:val="hybridMultilevel"/>
    <w:tmpl w:val="33E2B908"/>
    <w:lvl w:ilvl="0" w:tplc="F2C2B488">
      <w:start w:val="1"/>
      <w:numFmt w:val="decimal"/>
      <w:lvlText w:val="%1."/>
      <w:lvlJc w:val="left"/>
      <w:pPr>
        <w:ind w:left="363" w:hanging="360"/>
      </w:pPr>
      <w:rPr>
        <w:rFonts w:cs="Times New Roman" w:hint="default"/>
      </w:rPr>
    </w:lvl>
    <w:lvl w:ilvl="1" w:tplc="240A0019" w:tentative="1">
      <w:start w:val="1"/>
      <w:numFmt w:val="lowerLetter"/>
      <w:lvlText w:val="%2."/>
      <w:lvlJc w:val="left"/>
      <w:pPr>
        <w:ind w:left="1083" w:hanging="360"/>
      </w:pPr>
      <w:rPr>
        <w:rFonts w:cs="Times New Roman"/>
      </w:rPr>
    </w:lvl>
    <w:lvl w:ilvl="2" w:tplc="240A001B" w:tentative="1">
      <w:start w:val="1"/>
      <w:numFmt w:val="lowerRoman"/>
      <w:lvlText w:val="%3."/>
      <w:lvlJc w:val="right"/>
      <w:pPr>
        <w:ind w:left="1803" w:hanging="180"/>
      </w:pPr>
      <w:rPr>
        <w:rFonts w:cs="Times New Roman"/>
      </w:rPr>
    </w:lvl>
    <w:lvl w:ilvl="3" w:tplc="240A000F" w:tentative="1">
      <w:start w:val="1"/>
      <w:numFmt w:val="decimal"/>
      <w:lvlText w:val="%4."/>
      <w:lvlJc w:val="left"/>
      <w:pPr>
        <w:ind w:left="2523" w:hanging="360"/>
      </w:pPr>
      <w:rPr>
        <w:rFonts w:cs="Times New Roman"/>
      </w:rPr>
    </w:lvl>
    <w:lvl w:ilvl="4" w:tplc="240A0019" w:tentative="1">
      <w:start w:val="1"/>
      <w:numFmt w:val="lowerLetter"/>
      <w:lvlText w:val="%5."/>
      <w:lvlJc w:val="left"/>
      <w:pPr>
        <w:ind w:left="3243" w:hanging="360"/>
      </w:pPr>
      <w:rPr>
        <w:rFonts w:cs="Times New Roman"/>
      </w:rPr>
    </w:lvl>
    <w:lvl w:ilvl="5" w:tplc="240A001B" w:tentative="1">
      <w:start w:val="1"/>
      <w:numFmt w:val="lowerRoman"/>
      <w:lvlText w:val="%6."/>
      <w:lvlJc w:val="right"/>
      <w:pPr>
        <w:ind w:left="3963" w:hanging="180"/>
      </w:pPr>
      <w:rPr>
        <w:rFonts w:cs="Times New Roman"/>
      </w:rPr>
    </w:lvl>
    <w:lvl w:ilvl="6" w:tplc="240A000F" w:tentative="1">
      <w:start w:val="1"/>
      <w:numFmt w:val="decimal"/>
      <w:lvlText w:val="%7."/>
      <w:lvlJc w:val="left"/>
      <w:pPr>
        <w:ind w:left="4683" w:hanging="360"/>
      </w:pPr>
      <w:rPr>
        <w:rFonts w:cs="Times New Roman"/>
      </w:rPr>
    </w:lvl>
    <w:lvl w:ilvl="7" w:tplc="240A0019" w:tentative="1">
      <w:start w:val="1"/>
      <w:numFmt w:val="lowerLetter"/>
      <w:lvlText w:val="%8."/>
      <w:lvlJc w:val="left"/>
      <w:pPr>
        <w:ind w:left="5403" w:hanging="360"/>
      </w:pPr>
      <w:rPr>
        <w:rFonts w:cs="Times New Roman"/>
      </w:rPr>
    </w:lvl>
    <w:lvl w:ilvl="8" w:tplc="240A001B" w:tentative="1">
      <w:start w:val="1"/>
      <w:numFmt w:val="lowerRoman"/>
      <w:lvlText w:val="%9."/>
      <w:lvlJc w:val="right"/>
      <w:pPr>
        <w:ind w:left="6123" w:hanging="180"/>
      </w:pPr>
      <w:rPr>
        <w:rFonts w:cs="Times New Roman"/>
      </w:rPr>
    </w:lvl>
  </w:abstractNum>
  <w:abstractNum w:abstractNumId="10">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1">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3">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4">
    <w:nsid w:val="27692C96"/>
    <w:multiLevelType w:val="multilevel"/>
    <w:tmpl w:val="45BA49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BF76823"/>
    <w:multiLevelType w:val="multilevel"/>
    <w:tmpl w:val="93E08B8C"/>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3451D7A"/>
    <w:multiLevelType w:val="multilevel"/>
    <w:tmpl w:val="2B48CABA"/>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4FB3169"/>
    <w:multiLevelType w:val="multilevel"/>
    <w:tmpl w:val="86C0F3D4"/>
    <w:lvl w:ilvl="0">
      <w:start w:val="7"/>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5ED096D"/>
    <w:multiLevelType w:val="hybridMultilevel"/>
    <w:tmpl w:val="A2A4F2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2">
    <w:nsid w:val="36C30E45"/>
    <w:multiLevelType w:val="hybridMultilevel"/>
    <w:tmpl w:val="C5AE3F54"/>
    <w:lvl w:ilvl="0" w:tplc="B5C4CF2E">
      <w:start w:val="1"/>
      <w:numFmt w:val="lowerRoman"/>
      <w:lvlText w:val="(%1)"/>
      <w:lvlJc w:val="left"/>
      <w:pPr>
        <w:ind w:left="1080" w:hanging="720"/>
      </w:pPr>
      <w:rPr>
        <w:rFonts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3A946FF9"/>
    <w:multiLevelType w:val="multilevel"/>
    <w:tmpl w:val="D7FC672C"/>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75311EB"/>
    <w:multiLevelType w:val="multilevel"/>
    <w:tmpl w:val="175EC59C"/>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2">
    <w:nsid w:val="490E7326"/>
    <w:multiLevelType w:val="multilevel"/>
    <w:tmpl w:val="72F48A04"/>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5">
    <w:nsid w:val="4F873A47"/>
    <w:multiLevelType w:val="multilevel"/>
    <w:tmpl w:val="F7AAC36A"/>
    <w:lvl w:ilvl="0">
      <w:start w:val="5"/>
      <w:numFmt w:val="decimal"/>
      <w:lvlText w:val="%1."/>
      <w:lvlJc w:val="left"/>
      <w:pPr>
        <w:ind w:left="420" w:hanging="420"/>
      </w:pPr>
      <w:rPr>
        <w:rFonts w:cs="Times New Roman" w:hint="default"/>
        <w:sz w:val="28"/>
      </w:rPr>
    </w:lvl>
    <w:lvl w:ilvl="1">
      <w:start w:val="1"/>
      <w:numFmt w:val="decimal"/>
      <w:lvlText w:val="%1.%2."/>
      <w:lvlJc w:val="left"/>
      <w:pPr>
        <w:ind w:left="720" w:hanging="720"/>
      </w:pPr>
      <w:rPr>
        <w:rFonts w:cs="Times New Roman" w:hint="default"/>
        <w:i/>
        <w:iCs/>
        <w:color w:val="auto"/>
        <w:sz w:val="28"/>
      </w:rPr>
    </w:lvl>
    <w:lvl w:ilvl="2">
      <w:start w:val="1"/>
      <w:numFmt w:val="decimal"/>
      <w:lvlText w:val="%1.%2.%3."/>
      <w:lvlJc w:val="left"/>
      <w:pPr>
        <w:ind w:left="720" w:hanging="720"/>
      </w:pPr>
      <w:rPr>
        <w:rFonts w:cs="Times New Roman" w:hint="default"/>
        <w:i/>
        <w:iCs/>
        <w:color w:val="auto"/>
        <w:sz w:val="28"/>
      </w:rPr>
    </w:lvl>
    <w:lvl w:ilvl="3">
      <w:start w:val="1"/>
      <w:numFmt w:val="decimal"/>
      <w:lvlText w:val="%1.%2.%3.%4."/>
      <w:lvlJc w:val="left"/>
      <w:pPr>
        <w:ind w:left="1080" w:hanging="108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800" w:hanging="180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abstractNum w:abstractNumId="36">
    <w:nsid w:val="52CF0B2B"/>
    <w:multiLevelType w:val="multilevel"/>
    <w:tmpl w:val="286AF82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8">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9">
    <w:nsid w:val="6A4A5A4C"/>
    <w:multiLevelType w:val="multilevel"/>
    <w:tmpl w:val="D880673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4">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3"/>
  </w:num>
  <w:num w:numId="2">
    <w:abstractNumId w:val="26"/>
  </w:num>
  <w:num w:numId="3">
    <w:abstractNumId w:val="23"/>
  </w:num>
  <w:num w:numId="4">
    <w:abstractNumId w:val="7"/>
  </w:num>
  <w:num w:numId="5">
    <w:abstractNumId w:val="40"/>
  </w:num>
  <w:num w:numId="6">
    <w:abstractNumId w:val="1"/>
  </w:num>
  <w:num w:numId="7">
    <w:abstractNumId w:val="33"/>
  </w:num>
  <w:num w:numId="8">
    <w:abstractNumId w:val="3"/>
  </w:num>
  <w:num w:numId="9">
    <w:abstractNumId w:val="41"/>
  </w:num>
  <w:num w:numId="10">
    <w:abstractNumId w:val="34"/>
  </w:num>
  <w:num w:numId="11">
    <w:abstractNumId w:val="29"/>
  </w:num>
  <w:num w:numId="12">
    <w:abstractNumId w:val="37"/>
  </w:num>
  <w:num w:numId="13">
    <w:abstractNumId w:val="17"/>
  </w:num>
  <w:num w:numId="14">
    <w:abstractNumId w:val="20"/>
  </w:num>
  <w:num w:numId="15">
    <w:abstractNumId w:val="27"/>
  </w:num>
  <w:num w:numId="16">
    <w:abstractNumId w:val="11"/>
  </w:num>
  <w:num w:numId="17">
    <w:abstractNumId w:val="28"/>
  </w:num>
  <w:num w:numId="18">
    <w:abstractNumId w:val="15"/>
  </w:num>
  <w:num w:numId="19">
    <w:abstractNumId w:val="12"/>
  </w:num>
  <w:num w:numId="20">
    <w:abstractNumId w:val="21"/>
  </w:num>
  <w:num w:numId="21">
    <w:abstractNumId w:val="31"/>
  </w:num>
  <w:num w:numId="22">
    <w:abstractNumId w:val="36"/>
  </w:num>
  <w:num w:numId="23">
    <w:abstractNumId w:val="14"/>
  </w:num>
  <w:num w:numId="24">
    <w:abstractNumId w:val="19"/>
  </w:num>
  <w:num w:numId="25">
    <w:abstractNumId w:val="15"/>
  </w:num>
  <w:num w:numId="26">
    <w:abstractNumId w:val="5"/>
  </w:num>
  <w:num w:numId="27">
    <w:abstractNumId w:val="42"/>
  </w:num>
  <w:num w:numId="28">
    <w:abstractNumId w:val="13"/>
  </w:num>
  <w:num w:numId="29">
    <w:abstractNumId w:val="38"/>
  </w:num>
  <w:num w:numId="30">
    <w:abstractNumId w:val="18"/>
  </w:num>
  <w:num w:numId="31">
    <w:abstractNumId w:val="24"/>
  </w:num>
  <w:num w:numId="32">
    <w:abstractNumId w:val="16"/>
  </w:num>
  <w:num w:numId="33">
    <w:abstractNumId w:val="32"/>
  </w:num>
  <w:num w:numId="34">
    <w:abstractNumId w:val="6"/>
  </w:num>
  <w:num w:numId="35">
    <w:abstractNumId w:val="39"/>
  </w:num>
  <w:num w:numId="36">
    <w:abstractNumId w:val="30"/>
  </w:num>
  <w:num w:numId="37">
    <w:abstractNumId w:val="25"/>
  </w:num>
  <w:num w:numId="38">
    <w:abstractNumId w:val="15"/>
  </w:num>
  <w:num w:numId="39">
    <w:abstractNumId w:val="10"/>
  </w:num>
  <w:num w:numId="40">
    <w:abstractNumId w:val="0"/>
  </w:num>
  <w:num w:numId="41">
    <w:abstractNumId w:val="4"/>
  </w:num>
  <w:num w:numId="42">
    <w:abstractNumId w:val="8"/>
  </w:num>
  <w:num w:numId="43">
    <w:abstractNumId w:val="9"/>
  </w:num>
  <w:num w:numId="44">
    <w:abstractNumId w:val="22"/>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35"/>
  </w:num>
  <w:num w:numId="4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B01"/>
    <w:rsid w:val="00001094"/>
    <w:rsid w:val="00001684"/>
    <w:rsid w:val="0000187E"/>
    <w:rsid w:val="00001886"/>
    <w:rsid w:val="00001A9E"/>
    <w:rsid w:val="00001BE7"/>
    <w:rsid w:val="00001BED"/>
    <w:rsid w:val="00001F7C"/>
    <w:rsid w:val="000020DD"/>
    <w:rsid w:val="00002429"/>
    <w:rsid w:val="0000292B"/>
    <w:rsid w:val="00002AA2"/>
    <w:rsid w:val="00002AEB"/>
    <w:rsid w:val="00002D5D"/>
    <w:rsid w:val="00002ED5"/>
    <w:rsid w:val="0000370A"/>
    <w:rsid w:val="00003BCE"/>
    <w:rsid w:val="00005289"/>
    <w:rsid w:val="0000570F"/>
    <w:rsid w:val="0000571B"/>
    <w:rsid w:val="000059BC"/>
    <w:rsid w:val="00005A2F"/>
    <w:rsid w:val="00005BB7"/>
    <w:rsid w:val="000065EA"/>
    <w:rsid w:val="00006B94"/>
    <w:rsid w:val="00006CF5"/>
    <w:rsid w:val="00006D07"/>
    <w:rsid w:val="00007C0C"/>
    <w:rsid w:val="000103BF"/>
    <w:rsid w:val="00010589"/>
    <w:rsid w:val="00010828"/>
    <w:rsid w:val="00012205"/>
    <w:rsid w:val="00012726"/>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EDE"/>
    <w:rsid w:val="00026116"/>
    <w:rsid w:val="00026255"/>
    <w:rsid w:val="000267D2"/>
    <w:rsid w:val="00026E86"/>
    <w:rsid w:val="000271AD"/>
    <w:rsid w:val="00027398"/>
    <w:rsid w:val="00027604"/>
    <w:rsid w:val="00027A6F"/>
    <w:rsid w:val="0003046A"/>
    <w:rsid w:val="00030686"/>
    <w:rsid w:val="000311D1"/>
    <w:rsid w:val="00032C42"/>
    <w:rsid w:val="00033A58"/>
    <w:rsid w:val="0003401F"/>
    <w:rsid w:val="000341E2"/>
    <w:rsid w:val="00034A23"/>
    <w:rsid w:val="00035AC1"/>
    <w:rsid w:val="00035E46"/>
    <w:rsid w:val="00035F00"/>
    <w:rsid w:val="00035FD1"/>
    <w:rsid w:val="00036B5B"/>
    <w:rsid w:val="00036D33"/>
    <w:rsid w:val="00037093"/>
    <w:rsid w:val="0003761B"/>
    <w:rsid w:val="00040CFF"/>
    <w:rsid w:val="00040D5C"/>
    <w:rsid w:val="00040F01"/>
    <w:rsid w:val="0004100F"/>
    <w:rsid w:val="00041210"/>
    <w:rsid w:val="00042D53"/>
    <w:rsid w:val="00043741"/>
    <w:rsid w:val="00043ADF"/>
    <w:rsid w:val="00043BB5"/>
    <w:rsid w:val="00044181"/>
    <w:rsid w:val="000449B2"/>
    <w:rsid w:val="00045208"/>
    <w:rsid w:val="000454FB"/>
    <w:rsid w:val="00045578"/>
    <w:rsid w:val="000456B5"/>
    <w:rsid w:val="000459FB"/>
    <w:rsid w:val="00045B1A"/>
    <w:rsid w:val="000466C3"/>
    <w:rsid w:val="00046FFB"/>
    <w:rsid w:val="000474A6"/>
    <w:rsid w:val="0004780D"/>
    <w:rsid w:val="00050177"/>
    <w:rsid w:val="000501A9"/>
    <w:rsid w:val="000503C6"/>
    <w:rsid w:val="00050733"/>
    <w:rsid w:val="00050EF2"/>
    <w:rsid w:val="00051418"/>
    <w:rsid w:val="0005233B"/>
    <w:rsid w:val="00052A79"/>
    <w:rsid w:val="00052EDD"/>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56CD"/>
    <w:rsid w:val="00075FCE"/>
    <w:rsid w:val="000769E5"/>
    <w:rsid w:val="000774AE"/>
    <w:rsid w:val="000803A5"/>
    <w:rsid w:val="00080DED"/>
    <w:rsid w:val="000812BB"/>
    <w:rsid w:val="00081F32"/>
    <w:rsid w:val="00081FDD"/>
    <w:rsid w:val="000824BB"/>
    <w:rsid w:val="00082813"/>
    <w:rsid w:val="000833E9"/>
    <w:rsid w:val="000844E0"/>
    <w:rsid w:val="00084796"/>
    <w:rsid w:val="000848B7"/>
    <w:rsid w:val="00085345"/>
    <w:rsid w:val="00085349"/>
    <w:rsid w:val="00085633"/>
    <w:rsid w:val="00085E66"/>
    <w:rsid w:val="00086468"/>
    <w:rsid w:val="000865B7"/>
    <w:rsid w:val="000865F3"/>
    <w:rsid w:val="000866B3"/>
    <w:rsid w:val="00086D9B"/>
    <w:rsid w:val="0008786F"/>
    <w:rsid w:val="000878C7"/>
    <w:rsid w:val="000878F4"/>
    <w:rsid w:val="000879AA"/>
    <w:rsid w:val="00090BD7"/>
    <w:rsid w:val="00090D41"/>
    <w:rsid w:val="00091393"/>
    <w:rsid w:val="00091B3D"/>
    <w:rsid w:val="00091D44"/>
    <w:rsid w:val="0009208D"/>
    <w:rsid w:val="00092351"/>
    <w:rsid w:val="00092B1F"/>
    <w:rsid w:val="0009333F"/>
    <w:rsid w:val="000938B9"/>
    <w:rsid w:val="00093C3D"/>
    <w:rsid w:val="00095798"/>
    <w:rsid w:val="00095EAB"/>
    <w:rsid w:val="000965B3"/>
    <w:rsid w:val="00096A82"/>
    <w:rsid w:val="000970D6"/>
    <w:rsid w:val="0009797E"/>
    <w:rsid w:val="00097C7C"/>
    <w:rsid w:val="000A0704"/>
    <w:rsid w:val="000A07E3"/>
    <w:rsid w:val="000A0A79"/>
    <w:rsid w:val="000A1196"/>
    <w:rsid w:val="000A131F"/>
    <w:rsid w:val="000A1ACA"/>
    <w:rsid w:val="000A1D73"/>
    <w:rsid w:val="000A24D0"/>
    <w:rsid w:val="000A2503"/>
    <w:rsid w:val="000A2572"/>
    <w:rsid w:val="000A2A13"/>
    <w:rsid w:val="000A3530"/>
    <w:rsid w:val="000A3C40"/>
    <w:rsid w:val="000A40B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D52"/>
    <w:rsid w:val="000B329C"/>
    <w:rsid w:val="000B4029"/>
    <w:rsid w:val="000B415F"/>
    <w:rsid w:val="000B57FB"/>
    <w:rsid w:val="000B5E81"/>
    <w:rsid w:val="000B6E18"/>
    <w:rsid w:val="000B7061"/>
    <w:rsid w:val="000B7519"/>
    <w:rsid w:val="000B7527"/>
    <w:rsid w:val="000B7969"/>
    <w:rsid w:val="000B7B23"/>
    <w:rsid w:val="000B7C77"/>
    <w:rsid w:val="000B7F7C"/>
    <w:rsid w:val="000C0320"/>
    <w:rsid w:val="000C0986"/>
    <w:rsid w:val="000C09C4"/>
    <w:rsid w:val="000C0B96"/>
    <w:rsid w:val="000C0C0F"/>
    <w:rsid w:val="000C0E21"/>
    <w:rsid w:val="000C0E7A"/>
    <w:rsid w:val="000C134E"/>
    <w:rsid w:val="000C185C"/>
    <w:rsid w:val="000C1994"/>
    <w:rsid w:val="000C3702"/>
    <w:rsid w:val="000C3A32"/>
    <w:rsid w:val="000C401A"/>
    <w:rsid w:val="000C5052"/>
    <w:rsid w:val="000C585F"/>
    <w:rsid w:val="000C6119"/>
    <w:rsid w:val="000C69DD"/>
    <w:rsid w:val="000C71EA"/>
    <w:rsid w:val="000C727F"/>
    <w:rsid w:val="000C74DD"/>
    <w:rsid w:val="000C760A"/>
    <w:rsid w:val="000C7ED0"/>
    <w:rsid w:val="000D152C"/>
    <w:rsid w:val="000D1769"/>
    <w:rsid w:val="000D2B3D"/>
    <w:rsid w:val="000D2D98"/>
    <w:rsid w:val="000D31B6"/>
    <w:rsid w:val="000D364C"/>
    <w:rsid w:val="000D3948"/>
    <w:rsid w:val="000D3F22"/>
    <w:rsid w:val="000D41CB"/>
    <w:rsid w:val="000D485C"/>
    <w:rsid w:val="000D6276"/>
    <w:rsid w:val="000D6D6E"/>
    <w:rsid w:val="000D6FEA"/>
    <w:rsid w:val="000D763A"/>
    <w:rsid w:val="000D78F8"/>
    <w:rsid w:val="000D7DD7"/>
    <w:rsid w:val="000E0370"/>
    <w:rsid w:val="000E042C"/>
    <w:rsid w:val="000E12BC"/>
    <w:rsid w:val="000E153F"/>
    <w:rsid w:val="000E1D50"/>
    <w:rsid w:val="000E1D55"/>
    <w:rsid w:val="000E1F62"/>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58AD"/>
    <w:rsid w:val="000E60BB"/>
    <w:rsid w:val="000E647B"/>
    <w:rsid w:val="000E6695"/>
    <w:rsid w:val="000E69FE"/>
    <w:rsid w:val="000E6B90"/>
    <w:rsid w:val="000E6F57"/>
    <w:rsid w:val="000E7F9D"/>
    <w:rsid w:val="000F116A"/>
    <w:rsid w:val="000F195F"/>
    <w:rsid w:val="000F1AD0"/>
    <w:rsid w:val="000F1D48"/>
    <w:rsid w:val="000F1FDE"/>
    <w:rsid w:val="000F2939"/>
    <w:rsid w:val="000F33DC"/>
    <w:rsid w:val="000F34AE"/>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642"/>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BE"/>
    <w:rsid w:val="001229DE"/>
    <w:rsid w:val="00122B6C"/>
    <w:rsid w:val="0012348F"/>
    <w:rsid w:val="001235FF"/>
    <w:rsid w:val="00123A00"/>
    <w:rsid w:val="00123DA4"/>
    <w:rsid w:val="00124449"/>
    <w:rsid w:val="00124730"/>
    <w:rsid w:val="00124848"/>
    <w:rsid w:val="001248F2"/>
    <w:rsid w:val="00124FBD"/>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744"/>
    <w:rsid w:val="001358AF"/>
    <w:rsid w:val="0013596B"/>
    <w:rsid w:val="00135A59"/>
    <w:rsid w:val="00135B02"/>
    <w:rsid w:val="00135D4C"/>
    <w:rsid w:val="00136606"/>
    <w:rsid w:val="00136FE1"/>
    <w:rsid w:val="0013721C"/>
    <w:rsid w:val="0013771A"/>
    <w:rsid w:val="00137E97"/>
    <w:rsid w:val="0014012A"/>
    <w:rsid w:val="00141287"/>
    <w:rsid w:val="00141D52"/>
    <w:rsid w:val="001425BD"/>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6107"/>
    <w:rsid w:val="001463A1"/>
    <w:rsid w:val="00146C00"/>
    <w:rsid w:val="0014712D"/>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803"/>
    <w:rsid w:val="00164B5B"/>
    <w:rsid w:val="00164D6D"/>
    <w:rsid w:val="00164DB6"/>
    <w:rsid w:val="00165C60"/>
    <w:rsid w:val="00165F18"/>
    <w:rsid w:val="0016605C"/>
    <w:rsid w:val="00166428"/>
    <w:rsid w:val="00166D62"/>
    <w:rsid w:val="001677E3"/>
    <w:rsid w:val="001678A1"/>
    <w:rsid w:val="00167C8F"/>
    <w:rsid w:val="00170F1F"/>
    <w:rsid w:val="00171238"/>
    <w:rsid w:val="0017157E"/>
    <w:rsid w:val="001718F9"/>
    <w:rsid w:val="001721FB"/>
    <w:rsid w:val="00173831"/>
    <w:rsid w:val="001747C9"/>
    <w:rsid w:val="001753AB"/>
    <w:rsid w:val="00175C70"/>
    <w:rsid w:val="00175D2D"/>
    <w:rsid w:val="00176C9B"/>
    <w:rsid w:val="001778CF"/>
    <w:rsid w:val="001803B7"/>
    <w:rsid w:val="00180B3C"/>
    <w:rsid w:val="00181213"/>
    <w:rsid w:val="00181C9F"/>
    <w:rsid w:val="00181ECC"/>
    <w:rsid w:val="00183208"/>
    <w:rsid w:val="00183C2E"/>
    <w:rsid w:val="001844E9"/>
    <w:rsid w:val="001846DE"/>
    <w:rsid w:val="0018505B"/>
    <w:rsid w:val="00185060"/>
    <w:rsid w:val="001850F3"/>
    <w:rsid w:val="00185571"/>
    <w:rsid w:val="0018632F"/>
    <w:rsid w:val="00186D6D"/>
    <w:rsid w:val="00187240"/>
    <w:rsid w:val="001877B0"/>
    <w:rsid w:val="0019006B"/>
    <w:rsid w:val="001902B8"/>
    <w:rsid w:val="00190BF7"/>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2CE2"/>
    <w:rsid w:val="001A36BD"/>
    <w:rsid w:val="001A41CF"/>
    <w:rsid w:val="001A4D34"/>
    <w:rsid w:val="001A67A2"/>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2FB0"/>
    <w:rsid w:val="001C30A0"/>
    <w:rsid w:val="001C3455"/>
    <w:rsid w:val="001C3481"/>
    <w:rsid w:val="001C3987"/>
    <w:rsid w:val="001C3B6F"/>
    <w:rsid w:val="001C3EE2"/>
    <w:rsid w:val="001C4208"/>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3E53"/>
    <w:rsid w:val="001D48C5"/>
    <w:rsid w:val="001D4BF9"/>
    <w:rsid w:val="001D51E9"/>
    <w:rsid w:val="001D5671"/>
    <w:rsid w:val="001D644E"/>
    <w:rsid w:val="001D6AA0"/>
    <w:rsid w:val="001D6F12"/>
    <w:rsid w:val="001D7253"/>
    <w:rsid w:val="001D7D12"/>
    <w:rsid w:val="001E0127"/>
    <w:rsid w:val="001E018D"/>
    <w:rsid w:val="001E04E1"/>
    <w:rsid w:val="001E0F78"/>
    <w:rsid w:val="001E115F"/>
    <w:rsid w:val="001E13C8"/>
    <w:rsid w:val="001E145B"/>
    <w:rsid w:val="001E15FE"/>
    <w:rsid w:val="001E18D3"/>
    <w:rsid w:val="001E2482"/>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DAA"/>
    <w:rsid w:val="001E4E61"/>
    <w:rsid w:val="001E4F61"/>
    <w:rsid w:val="001E585C"/>
    <w:rsid w:val="001E5A1F"/>
    <w:rsid w:val="001E5C6B"/>
    <w:rsid w:val="001E5EDC"/>
    <w:rsid w:val="001E66AE"/>
    <w:rsid w:val="001E672D"/>
    <w:rsid w:val="001E6E16"/>
    <w:rsid w:val="001E6F8F"/>
    <w:rsid w:val="001E72A0"/>
    <w:rsid w:val="001E7412"/>
    <w:rsid w:val="001E78FE"/>
    <w:rsid w:val="001E7A6A"/>
    <w:rsid w:val="001F083E"/>
    <w:rsid w:val="001F0A57"/>
    <w:rsid w:val="001F15C0"/>
    <w:rsid w:val="001F15CC"/>
    <w:rsid w:val="001F184A"/>
    <w:rsid w:val="001F1E16"/>
    <w:rsid w:val="001F25C3"/>
    <w:rsid w:val="001F347A"/>
    <w:rsid w:val="001F3588"/>
    <w:rsid w:val="001F36C2"/>
    <w:rsid w:val="001F39A6"/>
    <w:rsid w:val="001F4433"/>
    <w:rsid w:val="001F4532"/>
    <w:rsid w:val="001F464C"/>
    <w:rsid w:val="001F4656"/>
    <w:rsid w:val="001F4AEC"/>
    <w:rsid w:val="001F4D67"/>
    <w:rsid w:val="001F5358"/>
    <w:rsid w:val="001F574D"/>
    <w:rsid w:val="001F579E"/>
    <w:rsid w:val="001F5FAD"/>
    <w:rsid w:val="001F657C"/>
    <w:rsid w:val="001F6A2A"/>
    <w:rsid w:val="001F7109"/>
    <w:rsid w:val="001F71B3"/>
    <w:rsid w:val="001F7452"/>
    <w:rsid w:val="001F7A12"/>
    <w:rsid w:val="00200243"/>
    <w:rsid w:val="0020048B"/>
    <w:rsid w:val="00200C1A"/>
    <w:rsid w:val="00201038"/>
    <w:rsid w:val="002010AF"/>
    <w:rsid w:val="00201462"/>
    <w:rsid w:val="00201608"/>
    <w:rsid w:val="00202001"/>
    <w:rsid w:val="00202F72"/>
    <w:rsid w:val="002037E2"/>
    <w:rsid w:val="002044E3"/>
    <w:rsid w:val="00204529"/>
    <w:rsid w:val="00204EF6"/>
    <w:rsid w:val="00204F12"/>
    <w:rsid w:val="00204F71"/>
    <w:rsid w:val="00205278"/>
    <w:rsid w:val="002056C9"/>
    <w:rsid w:val="00205971"/>
    <w:rsid w:val="00205B17"/>
    <w:rsid w:val="00205B8C"/>
    <w:rsid w:val="00205CAA"/>
    <w:rsid w:val="00205F8A"/>
    <w:rsid w:val="002060F5"/>
    <w:rsid w:val="00206398"/>
    <w:rsid w:val="002064F4"/>
    <w:rsid w:val="00206857"/>
    <w:rsid w:val="0020765B"/>
    <w:rsid w:val="002078C7"/>
    <w:rsid w:val="00210558"/>
    <w:rsid w:val="00210A80"/>
    <w:rsid w:val="002117A8"/>
    <w:rsid w:val="00211BD4"/>
    <w:rsid w:val="00211DE4"/>
    <w:rsid w:val="00212487"/>
    <w:rsid w:val="002130F6"/>
    <w:rsid w:val="00213147"/>
    <w:rsid w:val="00213459"/>
    <w:rsid w:val="00213B31"/>
    <w:rsid w:val="00213B67"/>
    <w:rsid w:val="0021433F"/>
    <w:rsid w:val="00214D2E"/>
    <w:rsid w:val="00214E8E"/>
    <w:rsid w:val="0021559F"/>
    <w:rsid w:val="002156DA"/>
    <w:rsid w:val="002157EC"/>
    <w:rsid w:val="00215B86"/>
    <w:rsid w:val="00215B92"/>
    <w:rsid w:val="00215BFF"/>
    <w:rsid w:val="0021628B"/>
    <w:rsid w:val="00216DBE"/>
    <w:rsid w:val="0021708B"/>
    <w:rsid w:val="00217163"/>
    <w:rsid w:val="00217556"/>
    <w:rsid w:val="002175EB"/>
    <w:rsid w:val="00220029"/>
    <w:rsid w:val="00220254"/>
    <w:rsid w:val="00220B87"/>
    <w:rsid w:val="00220EE3"/>
    <w:rsid w:val="00220F6E"/>
    <w:rsid w:val="00221897"/>
    <w:rsid w:val="00222C3B"/>
    <w:rsid w:val="0022407E"/>
    <w:rsid w:val="002243D9"/>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41A2"/>
    <w:rsid w:val="00235499"/>
    <w:rsid w:val="0023567F"/>
    <w:rsid w:val="00235C9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68E0"/>
    <w:rsid w:val="002470CC"/>
    <w:rsid w:val="00247994"/>
    <w:rsid w:val="00250539"/>
    <w:rsid w:val="00250CDA"/>
    <w:rsid w:val="00250DA7"/>
    <w:rsid w:val="00250EAE"/>
    <w:rsid w:val="002511FF"/>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67"/>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4F0"/>
    <w:rsid w:val="002766E6"/>
    <w:rsid w:val="002768B6"/>
    <w:rsid w:val="00277ACB"/>
    <w:rsid w:val="00277D77"/>
    <w:rsid w:val="00277FF1"/>
    <w:rsid w:val="002803AE"/>
    <w:rsid w:val="002804C6"/>
    <w:rsid w:val="00280657"/>
    <w:rsid w:val="002811E7"/>
    <w:rsid w:val="00281930"/>
    <w:rsid w:val="00281F39"/>
    <w:rsid w:val="002821C2"/>
    <w:rsid w:val="0028314C"/>
    <w:rsid w:val="00283521"/>
    <w:rsid w:val="002835B9"/>
    <w:rsid w:val="00283B13"/>
    <w:rsid w:val="00283CD0"/>
    <w:rsid w:val="00283DCB"/>
    <w:rsid w:val="00284181"/>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527"/>
    <w:rsid w:val="00290A65"/>
    <w:rsid w:val="00290DB8"/>
    <w:rsid w:val="0029164C"/>
    <w:rsid w:val="002916F2"/>
    <w:rsid w:val="00291730"/>
    <w:rsid w:val="00291B79"/>
    <w:rsid w:val="00291E5C"/>
    <w:rsid w:val="00292504"/>
    <w:rsid w:val="00292631"/>
    <w:rsid w:val="00292D61"/>
    <w:rsid w:val="0029330F"/>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23F3"/>
    <w:rsid w:val="002A26CA"/>
    <w:rsid w:val="002A283C"/>
    <w:rsid w:val="002A2E1A"/>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7D01"/>
    <w:rsid w:val="002A7FA0"/>
    <w:rsid w:val="002B0607"/>
    <w:rsid w:val="002B1301"/>
    <w:rsid w:val="002B1AFC"/>
    <w:rsid w:val="002B1D72"/>
    <w:rsid w:val="002B2263"/>
    <w:rsid w:val="002B24DA"/>
    <w:rsid w:val="002B2E98"/>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F8B"/>
    <w:rsid w:val="002C1091"/>
    <w:rsid w:val="002C2622"/>
    <w:rsid w:val="002C3B48"/>
    <w:rsid w:val="002C3E10"/>
    <w:rsid w:val="002C45F8"/>
    <w:rsid w:val="002C4684"/>
    <w:rsid w:val="002C4983"/>
    <w:rsid w:val="002C4AC0"/>
    <w:rsid w:val="002C4C30"/>
    <w:rsid w:val="002C5039"/>
    <w:rsid w:val="002C50BB"/>
    <w:rsid w:val="002C5523"/>
    <w:rsid w:val="002C5B41"/>
    <w:rsid w:val="002C5BB8"/>
    <w:rsid w:val="002C710C"/>
    <w:rsid w:val="002C771C"/>
    <w:rsid w:val="002C79F1"/>
    <w:rsid w:val="002D061F"/>
    <w:rsid w:val="002D065A"/>
    <w:rsid w:val="002D08EB"/>
    <w:rsid w:val="002D1B84"/>
    <w:rsid w:val="002D31B2"/>
    <w:rsid w:val="002D37CB"/>
    <w:rsid w:val="002D4132"/>
    <w:rsid w:val="002D4A2E"/>
    <w:rsid w:val="002D5C1A"/>
    <w:rsid w:val="002D62CE"/>
    <w:rsid w:val="002D6EEB"/>
    <w:rsid w:val="002D771B"/>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3E49"/>
    <w:rsid w:val="002E3F0D"/>
    <w:rsid w:val="002E44C0"/>
    <w:rsid w:val="002E4CD9"/>
    <w:rsid w:val="002E5AEF"/>
    <w:rsid w:val="002E5BE7"/>
    <w:rsid w:val="002E5C3E"/>
    <w:rsid w:val="002E6116"/>
    <w:rsid w:val="002E656F"/>
    <w:rsid w:val="002E6EB1"/>
    <w:rsid w:val="002E708B"/>
    <w:rsid w:val="002E7C89"/>
    <w:rsid w:val="002E7E3A"/>
    <w:rsid w:val="002F05F4"/>
    <w:rsid w:val="002F0909"/>
    <w:rsid w:val="002F11E7"/>
    <w:rsid w:val="002F1A51"/>
    <w:rsid w:val="002F24C2"/>
    <w:rsid w:val="002F2C09"/>
    <w:rsid w:val="002F377E"/>
    <w:rsid w:val="002F37F9"/>
    <w:rsid w:val="002F3875"/>
    <w:rsid w:val="002F3AAE"/>
    <w:rsid w:val="002F3E1D"/>
    <w:rsid w:val="002F413A"/>
    <w:rsid w:val="002F4C69"/>
    <w:rsid w:val="002F55D1"/>
    <w:rsid w:val="002F5CFC"/>
    <w:rsid w:val="002F6CFE"/>
    <w:rsid w:val="0030086F"/>
    <w:rsid w:val="00301345"/>
    <w:rsid w:val="00301699"/>
    <w:rsid w:val="00301CAF"/>
    <w:rsid w:val="00302001"/>
    <w:rsid w:val="00302228"/>
    <w:rsid w:val="003022D5"/>
    <w:rsid w:val="0030262F"/>
    <w:rsid w:val="00303DD9"/>
    <w:rsid w:val="00303E85"/>
    <w:rsid w:val="0030460A"/>
    <w:rsid w:val="00304C7E"/>
    <w:rsid w:val="003059FA"/>
    <w:rsid w:val="00305B90"/>
    <w:rsid w:val="003065E0"/>
    <w:rsid w:val="00307BEF"/>
    <w:rsid w:val="00307D28"/>
    <w:rsid w:val="00310057"/>
    <w:rsid w:val="003109EF"/>
    <w:rsid w:val="00310F89"/>
    <w:rsid w:val="0031156B"/>
    <w:rsid w:val="00311FEB"/>
    <w:rsid w:val="003120B9"/>
    <w:rsid w:val="00312A94"/>
    <w:rsid w:val="00312D17"/>
    <w:rsid w:val="00312FA4"/>
    <w:rsid w:val="0031379C"/>
    <w:rsid w:val="00313D5F"/>
    <w:rsid w:val="00313E08"/>
    <w:rsid w:val="0031408F"/>
    <w:rsid w:val="0031464A"/>
    <w:rsid w:val="00314889"/>
    <w:rsid w:val="00314B10"/>
    <w:rsid w:val="00314D8D"/>
    <w:rsid w:val="00316088"/>
    <w:rsid w:val="00316ABE"/>
    <w:rsid w:val="00316CAE"/>
    <w:rsid w:val="0031797D"/>
    <w:rsid w:val="0032018C"/>
    <w:rsid w:val="00320355"/>
    <w:rsid w:val="00320C23"/>
    <w:rsid w:val="00321495"/>
    <w:rsid w:val="003222EF"/>
    <w:rsid w:val="0032256F"/>
    <w:rsid w:val="00322B07"/>
    <w:rsid w:val="003232B0"/>
    <w:rsid w:val="00323F7B"/>
    <w:rsid w:val="003249F4"/>
    <w:rsid w:val="00325212"/>
    <w:rsid w:val="00325FDA"/>
    <w:rsid w:val="0032634B"/>
    <w:rsid w:val="003266C0"/>
    <w:rsid w:val="00326BCE"/>
    <w:rsid w:val="00326C60"/>
    <w:rsid w:val="00326CD4"/>
    <w:rsid w:val="003271C1"/>
    <w:rsid w:val="00327614"/>
    <w:rsid w:val="00330025"/>
    <w:rsid w:val="00330EF9"/>
    <w:rsid w:val="003325C8"/>
    <w:rsid w:val="003327BC"/>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2D22"/>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D7B"/>
    <w:rsid w:val="00350E31"/>
    <w:rsid w:val="00350F45"/>
    <w:rsid w:val="00350FC4"/>
    <w:rsid w:val="00351921"/>
    <w:rsid w:val="0035230A"/>
    <w:rsid w:val="00352556"/>
    <w:rsid w:val="003525B5"/>
    <w:rsid w:val="00352603"/>
    <w:rsid w:val="0035297D"/>
    <w:rsid w:val="003540DB"/>
    <w:rsid w:val="00354170"/>
    <w:rsid w:val="003543EA"/>
    <w:rsid w:val="00354C2E"/>
    <w:rsid w:val="0035568B"/>
    <w:rsid w:val="0035583A"/>
    <w:rsid w:val="00355D3C"/>
    <w:rsid w:val="003562AB"/>
    <w:rsid w:val="003564DC"/>
    <w:rsid w:val="0035697E"/>
    <w:rsid w:val="00356C1E"/>
    <w:rsid w:val="00357240"/>
    <w:rsid w:val="0035784A"/>
    <w:rsid w:val="00357C99"/>
    <w:rsid w:val="00357D73"/>
    <w:rsid w:val="003603EC"/>
    <w:rsid w:val="0036055F"/>
    <w:rsid w:val="00360764"/>
    <w:rsid w:val="0036084B"/>
    <w:rsid w:val="00360BD4"/>
    <w:rsid w:val="00361290"/>
    <w:rsid w:val="00361A7A"/>
    <w:rsid w:val="003624F9"/>
    <w:rsid w:val="00362CB1"/>
    <w:rsid w:val="003632B0"/>
    <w:rsid w:val="003641DE"/>
    <w:rsid w:val="003648A3"/>
    <w:rsid w:val="00364989"/>
    <w:rsid w:val="00365254"/>
    <w:rsid w:val="003656BF"/>
    <w:rsid w:val="00365E29"/>
    <w:rsid w:val="0036612F"/>
    <w:rsid w:val="0036730A"/>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6F80"/>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383"/>
    <w:rsid w:val="003857BC"/>
    <w:rsid w:val="00385E43"/>
    <w:rsid w:val="003860A0"/>
    <w:rsid w:val="00386A62"/>
    <w:rsid w:val="0038712D"/>
    <w:rsid w:val="003903BD"/>
    <w:rsid w:val="00390E90"/>
    <w:rsid w:val="0039143D"/>
    <w:rsid w:val="00391560"/>
    <w:rsid w:val="00391B1A"/>
    <w:rsid w:val="00391FA3"/>
    <w:rsid w:val="003928A7"/>
    <w:rsid w:val="00392B62"/>
    <w:rsid w:val="00392B8A"/>
    <w:rsid w:val="00392F23"/>
    <w:rsid w:val="003931C4"/>
    <w:rsid w:val="003931D4"/>
    <w:rsid w:val="0039383D"/>
    <w:rsid w:val="003938A6"/>
    <w:rsid w:val="00393BC5"/>
    <w:rsid w:val="00395005"/>
    <w:rsid w:val="00395650"/>
    <w:rsid w:val="003968B3"/>
    <w:rsid w:val="00396F9B"/>
    <w:rsid w:val="00397153"/>
    <w:rsid w:val="00397174"/>
    <w:rsid w:val="00397548"/>
    <w:rsid w:val="003976E7"/>
    <w:rsid w:val="00397E40"/>
    <w:rsid w:val="003A04D5"/>
    <w:rsid w:val="003A0558"/>
    <w:rsid w:val="003A0BE6"/>
    <w:rsid w:val="003A0F78"/>
    <w:rsid w:val="003A1A7C"/>
    <w:rsid w:val="003A1BF0"/>
    <w:rsid w:val="003A1D51"/>
    <w:rsid w:val="003A1DC4"/>
    <w:rsid w:val="003A1E13"/>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049"/>
    <w:rsid w:val="003A67E9"/>
    <w:rsid w:val="003B08F5"/>
    <w:rsid w:val="003B0B82"/>
    <w:rsid w:val="003B0CC2"/>
    <w:rsid w:val="003B0EE1"/>
    <w:rsid w:val="003B125D"/>
    <w:rsid w:val="003B12FB"/>
    <w:rsid w:val="003B1C6C"/>
    <w:rsid w:val="003B2EC7"/>
    <w:rsid w:val="003B2FB9"/>
    <w:rsid w:val="003B3673"/>
    <w:rsid w:val="003B37F0"/>
    <w:rsid w:val="003B3C05"/>
    <w:rsid w:val="003B4005"/>
    <w:rsid w:val="003B4BAB"/>
    <w:rsid w:val="003B4FF8"/>
    <w:rsid w:val="003B50F3"/>
    <w:rsid w:val="003B5178"/>
    <w:rsid w:val="003B691D"/>
    <w:rsid w:val="003B6DD2"/>
    <w:rsid w:val="003B6E96"/>
    <w:rsid w:val="003B746D"/>
    <w:rsid w:val="003B7AD3"/>
    <w:rsid w:val="003C1886"/>
    <w:rsid w:val="003C1D50"/>
    <w:rsid w:val="003C2862"/>
    <w:rsid w:val="003C2EB2"/>
    <w:rsid w:val="003C3200"/>
    <w:rsid w:val="003C3727"/>
    <w:rsid w:val="003C3A12"/>
    <w:rsid w:val="003C4499"/>
    <w:rsid w:val="003C4B66"/>
    <w:rsid w:val="003C55A8"/>
    <w:rsid w:val="003C5640"/>
    <w:rsid w:val="003C5876"/>
    <w:rsid w:val="003C5B35"/>
    <w:rsid w:val="003C61F1"/>
    <w:rsid w:val="003C6555"/>
    <w:rsid w:val="003C6930"/>
    <w:rsid w:val="003C6DF0"/>
    <w:rsid w:val="003C6E39"/>
    <w:rsid w:val="003C7422"/>
    <w:rsid w:val="003C7EE5"/>
    <w:rsid w:val="003C7F07"/>
    <w:rsid w:val="003D0868"/>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DC8"/>
    <w:rsid w:val="003E0D08"/>
    <w:rsid w:val="003E0DA0"/>
    <w:rsid w:val="003E15C3"/>
    <w:rsid w:val="003E15EB"/>
    <w:rsid w:val="003E17E9"/>
    <w:rsid w:val="003E18D8"/>
    <w:rsid w:val="003E2887"/>
    <w:rsid w:val="003E288D"/>
    <w:rsid w:val="003E35E2"/>
    <w:rsid w:val="003E3778"/>
    <w:rsid w:val="003E3CD6"/>
    <w:rsid w:val="003E44F9"/>
    <w:rsid w:val="003E4897"/>
    <w:rsid w:val="003E5253"/>
    <w:rsid w:val="003E66CE"/>
    <w:rsid w:val="003E73B6"/>
    <w:rsid w:val="003F0054"/>
    <w:rsid w:val="003F01B3"/>
    <w:rsid w:val="003F13B4"/>
    <w:rsid w:val="003F1BE8"/>
    <w:rsid w:val="003F1D5C"/>
    <w:rsid w:val="003F2ADA"/>
    <w:rsid w:val="003F2BE4"/>
    <w:rsid w:val="003F3057"/>
    <w:rsid w:val="003F32D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BDB"/>
    <w:rsid w:val="00402C11"/>
    <w:rsid w:val="00402D0D"/>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0D9F"/>
    <w:rsid w:val="00411107"/>
    <w:rsid w:val="0041111B"/>
    <w:rsid w:val="00411435"/>
    <w:rsid w:val="00412707"/>
    <w:rsid w:val="00412781"/>
    <w:rsid w:val="004127DC"/>
    <w:rsid w:val="00412B08"/>
    <w:rsid w:val="00413322"/>
    <w:rsid w:val="00413340"/>
    <w:rsid w:val="00414666"/>
    <w:rsid w:val="00414A51"/>
    <w:rsid w:val="00414CE6"/>
    <w:rsid w:val="00415E42"/>
    <w:rsid w:val="00416EC4"/>
    <w:rsid w:val="0041717F"/>
    <w:rsid w:val="00417DA5"/>
    <w:rsid w:val="004201F5"/>
    <w:rsid w:val="004207C6"/>
    <w:rsid w:val="00420BC3"/>
    <w:rsid w:val="00420CC5"/>
    <w:rsid w:val="00420E3F"/>
    <w:rsid w:val="00420E7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A87"/>
    <w:rsid w:val="00434CF1"/>
    <w:rsid w:val="00434F5B"/>
    <w:rsid w:val="00435CD3"/>
    <w:rsid w:val="004360F4"/>
    <w:rsid w:val="004361F0"/>
    <w:rsid w:val="00437116"/>
    <w:rsid w:val="00437198"/>
    <w:rsid w:val="00437C1F"/>
    <w:rsid w:val="00437D07"/>
    <w:rsid w:val="00440090"/>
    <w:rsid w:val="00440B71"/>
    <w:rsid w:val="004412CA"/>
    <w:rsid w:val="00441EB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77D"/>
    <w:rsid w:val="00450A8F"/>
    <w:rsid w:val="00450F26"/>
    <w:rsid w:val="004513F3"/>
    <w:rsid w:val="00451431"/>
    <w:rsid w:val="00451F8A"/>
    <w:rsid w:val="0045270F"/>
    <w:rsid w:val="00453189"/>
    <w:rsid w:val="00453277"/>
    <w:rsid w:val="00453E95"/>
    <w:rsid w:val="004548B6"/>
    <w:rsid w:val="004549AD"/>
    <w:rsid w:val="00454F83"/>
    <w:rsid w:val="004557D6"/>
    <w:rsid w:val="00455F07"/>
    <w:rsid w:val="00456151"/>
    <w:rsid w:val="00457568"/>
    <w:rsid w:val="0045760F"/>
    <w:rsid w:val="00457916"/>
    <w:rsid w:val="00460CA9"/>
    <w:rsid w:val="0046126A"/>
    <w:rsid w:val="0046143A"/>
    <w:rsid w:val="0046143F"/>
    <w:rsid w:val="0046196A"/>
    <w:rsid w:val="00461BB8"/>
    <w:rsid w:val="00461DD6"/>
    <w:rsid w:val="00461E46"/>
    <w:rsid w:val="00461E57"/>
    <w:rsid w:val="00461EBB"/>
    <w:rsid w:val="00462069"/>
    <w:rsid w:val="00462151"/>
    <w:rsid w:val="00462F25"/>
    <w:rsid w:val="0046344B"/>
    <w:rsid w:val="00463819"/>
    <w:rsid w:val="00463C79"/>
    <w:rsid w:val="00463DCC"/>
    <w:rsid w:val="0046413B"/>
    <w:rsid w:val="00464F84"/>
    <w:rsid w:val="00465137"/>
    <w:rsid w:val="00465173"/>
    <w:rsid w:val="00465C0B"/>
    <w:rsid w:val="00466234"/>
    <w:rsid w:val="0046657E"/>
    <w:rsid w:val="0046667A"/>
    <w:rsid w:val="00466EA1"/>
    <w:rsid w:val="0046731F"/>
    <w:rsid w:val="004673BB"/>
    <w:rsid w:val="00467960"/>
    <w:rsid w:val="0047000C"/>
    <w:rsid w:val="00471369"/>
    <w:rsid w:val="00471BFA"/>
    <w:rsid w:val="00471E93"/>
    <w:rsid w:val="004724CC"/>
    <w:rsid w:val="004733B9"/>
    <w:rsid w:val="004736C3"/>
    <w:rsid w:val="00473A60"/>
    <w:rsid w:val="00474292"/>
    <w:rsid w:val="00474605"/>
    <w:rsid w:val="004747EC"/>
    <w:rsid w:val="00474F23"/>
    <w:rsid w:val="0047578A"/>
    <w:rsid w:val="00475902"/>
    <w:rsid w:val="00475B0A"/>
    <w:rsid w:val="004764BB"/>
    <w:rsid w:val="0047764E"/>
    <w:rsid w:val="00477A06"/>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A74"/>
    <w:rsid w:val="004855F2"/>
    <w:rsid w:val="00486062"/>
    <w:rsid w:val="00486355"/>
    <w:rsid w:val="0048666E"/>
    <w:rsid w:val="00486778"/>
    <w:rsid w:val="00486979"/>
    <w:rsid w:val="00486EDB"/>
    <w:rsid w:val="00487032"/>
    <w:rsid w:val="004877B5"/>
    <w:rsid w:val="0049027C"/>
    <w:rsid w:val="00491288"/>
    <w:rsid w:val="00491333"/>
    <w:rsid w:val="00491B8B"/>
    <w:rsid w:val="00491D39"/>
    <w:rsid w:val="004927CF"/>
    <w:rsid w:val="0049331E"/>
    <w:rsid w:val="004935DB"/>
    <w:rsid w:val="00493A51"/>
    <w:rsid w:val="00493D0E"/>
    <w:rsid w:val="004940D6"/>
    <w:rsid w:val="004940DE"/>
    <w:rsid w:val="00494F4B"/>
    <w:rsid w:val="00495FB0"/>
    <w:rsid w:val="00496B85"/>
    <w:rsid w:val="004978F6"/>
    <w:rsid w:val="0049795A"/>
    <w:rsid w:val="00497AE4"/>
    <w:rsid w:val="00497DE9"/>
    <w:rsid w:val="004A04BB"/>
    <w:rsid w:val="004A07D6"/>
    <w:rsid w:val="004A0C1E"/>
    <w:rsid w:val="004A0D37"/>
    <w:rsid w:val="004A0D74"/>
    <w:rsid w:val="004A0EE2"/>
    <w:rsid w:val="004A113B"/>
    <w:rsid w:val="004A20A1"/>
    <w:rsid w:val="004A20CB"/>
    <w:rsid w:val="004A2CBD"/>
    <w:rsid w:val="004A3125"/>
    <w:rsid w:val="004A41C8"/>
    <w:rsid w:val="004A486E"/>
    <w:rsid w:val="004A4C97"/>
    <w:rsid w:val="004A50E5"/>
    <w:rsid w:val="004A6046"/>
    <w:rsid w:val="004A6342"/>
    <w:rsid w:val="004A6376"/>
    <w:rsid w:val="004A6566"/>
    <w:rsid w:val="004B0159"/>
    <w:rsid w:val="004B019A"/>
    <w:rsid w:val="004B0B62"/>
    <w:rsid w:val="004B0DF8"/>
    <w:rsid w:val="004B0FC2"/>
    <w:rsid w:val="004B115F"/>
    <w:rsid w:val="004B1986"/>
    <w:rsid w:val="004B1BC3"/>
    <w:rsid w:val="004B1EB8"/>
    <w:rsid w:val="004B36EB"/>
    <w:rsid w:val="004B3732"/>
    <w:rsid w:val="004B3F03"/>
    <w:rsid w:val="004B3F1F"/>
    <w:rsid w:val="004B42FC"/>
    <w:rsid w:val="004B45E4"/>
    <w:rsid w:val="004B4FA9"/>
    <w:rsid w:val="004B7439"/>
    <w:rsid w:val="004B7598"/>
    <w:rsid w:val="004B779D"/>
    <w:rsid w:val="004B77EB"/>
    <w:rsid w:val="004C0EA4"/>
    <w:rsid w:val="004C112A"/>
    <w:rsid w:val="004C1276"/>
    <w:rsid w:val="004C13C2"/>
    <w:rsid w:val="004C1BA7"/>
    <w:rsid w:val="004C2241"/>
    <w:rsid w:val="004C23DA"/>
    <w:rsid w:val="004C247F"/>
    <w:rsid w:val="004C260D"/>
    <w:rsid w:val="004C3734"/>
    <w:rsid w:val="004C4062"/>
    <w:rsid w:val="004C449D"/>
    <w:rsid w:val="004C4D15"/>
    <w:rsid w:val="004C5E38"/>
    <w:rsid w:val="004C5FBD"/>
    <w:rsid w:val="004C630D"/>
    <w:rsid w:val="004C66CC"/>
    <w:rsid w:val="004C67A1"/>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5FF"/>
    <w:rsid w:val="004D2734"/>
    <w:rsid w:val="004D2FAB"/>
    <w:rsid w:val="004D426C"/>
    <w:rsid w:val="004D49FA"/>
    <w:rsid w:val="004D4D7E"/>
    <w:rsid w:val="004D5EB0"/>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09C"/>
    <w:rsid w:val="004E5306"/>
    <w:rsid w:val="004E59B8"/>
    <w:rsid w:val="004E5D31"/>
    <w:rsid w:val="004E683C"/>
    <w:rsid w:val="004E68FB"/>
    <w:rsid w:val="004E6C03"/>
    <w:rsid w:val="004E6D93"/>
    <w:rsid w:val="004E6E4A"/>
    <w:rsid w:val="004E727B"/>
    <w:rsid w:val="004E7B1B"/>
    <w:rsid w:val="004F03F3"/>
    <w:rsid w:val="004F04E6"/>
    <w:rsid w:val="004F092F"/>
    <w:rsid w:val="004F0E54"/>
    <w:rsid w:val="004F1AB9"/>
    <w:rsid w:val="004F1CFF"/>
    <w:rsid w:val="004F2D5C"/>
    <w:rsid w:val="004F34AC"/>
    <w:rsid w:val="004F355E"/>
    <w:rsid w:val="004F3CCA"/>
    <w:rsid w:val="004F4022"/>
    <w:rsid w:val="004F478C"/>
    <w:rsid w:val="004F4806"/>
    <w:rsid w:val="004F481E"/>
    <w:rsid w:val="004F49D1"/>
    <w:rsid w:val="004F4D82"/>
    <w:rsid w:val="004F535A"/>
    <w:rsid w:val="004F53B1"/>
    <w:rsid w:val="004F637B"/>
    <w:rsid w:val="004F6979"/>
    <w:rsid w:val="004F6C7F"/>
    <w:rsid w:val="004F6FFF"/>
    <w:rsid w:val="004F7DEF"/>
    <w:rsid w:val="00500273"/>
    <w:rsid w:val="005009FD"/>
    <w:rsid w:val="0050145C"/>
    <w:rsid w:val="0050170A"/>
    <w:rsid w:val="0050173F"/>
    <w:rsid w:val="00501997"/>
    <w:rsid w:val="005021C1"/>
    <w:rsid w:val="00502928"/>
    <w:rsid w:val="00502C45"/>
    <w:rsid w:val="00502D19"/>
    <w:rsid w:val="00502EC8"/>
    <w:rsid w:val="005037C7"/>
    <w:rsid w:val="00503C39"/>
    <w:rsid w:val="0050454B"/>
    <w:rsid w:val="00505404"/>
    <w:rsid w:val="00505463"/>
    <w:rsid w:val="005062EF"/>
    <w:rsid w:val="00506822"/>
    <w:rsid w:val="0050746E"/>
    <w:rsid w:val="005075CB"/>
    <w:rsid w:val="00507B34"/>
    <w:rsid w:val="00507EC2"/>
    <w:rsid w:val="0051016F"/>
    <w:rsid w:val="005109D6"/>
    <w:rsid w:val="00510C33"/>
    <w:rsid w:val="00510D72"/>
    <w:rsid w:val="00511336"/>
    <w:rsid w:val="005114B5"/>
    <w:rsid w:val="00511FE0"/>
    <w:rsid w:val="0051298F"/>
    <w:rsid w:val="005137E0"/>
    <w:rsid w:val="00513CE7"/>
    <w:rsid w:val="00514033"/>
    <w:rsid w:val="0051508A"/>
    <w:rsid w:val="0051601E"/>
    <w:rsid w:val="0051621E"/>
    <w:rsid w:val="005162E8"/>
    <w:rsid w:val="00516EC7"/>
    <w:rsid w:val="00517626"/>
    <w:rsid w:val="0051793C"/>
    <w:rsid w:val="005179A1"/>
    <w:rsid w:val="00517A03"/>
    <w:rsid w:val="00517CB3"/>
    <w:rsid w:val="00517F75"/>
    <w:rsid w:val="005206C5"/>
    <w:rsid w:val="005208C0"/>
    <w:rsid w:val="00520ADF"/>
    <w:rsid w:val="00520E55"/>
    <w:rsid w:val="00520ECF"/>
    <w:rsid w:val="00522292"/>
    <w:rsid w:val="00522CD2"/>
    <w:rsid w:val="005235D5"/>
    <w:rsid w:val="005246A7"/>
    <w:rsid w:val="00524FB1"/>
    <w:rsid w:val="0052500D"/>
    <w:rsid w:val="0052570A"/>
    <w:rsid w:val="00525CF8"/>
    <w:rsid w:val="00525D07"/>
    <w:rsid w:val="00525F1A"/>
    <w:rsid w:val="005268D5"/>
    <w:rsid w:val="00526D7F"/>
    <w:rsid w:val="00527022"/>
    <w:rsid w:val="005274AC"/>
    <w:rsid w:val="0052786B"/>
    <w:rsid w:val="0053009B"/>
    <w:rsid w:val="005304A8"/>
    <w:rsid w:val="005304D7"/>
    <w:rsid w:val="00530E49"/>
    <w:rsid w:val="00531979"/>
    <w:rsid w:val="005319C2"/>
    <w:rsid w:val="00532567"/>
    <w:rsid w:val="0053291C"/>
    <w:rsid w:val="00533725"/>
    <w:rsid w:val="00534064"/>
    <w:rsid w:val="005340A5"/>
    <w:rsid w:val="00534269"/>
    <w:rsid w:val="005342A8"/>
    <w:rsid w:val="00534744"/>
    <w:rsid w:val="0053537E"/>
    <w:rsid w:val="005358CE"/>
    <w:rsid w:val="00535DAC"/>
    <w:rsid w:val="005363AE"/>
    <w:rsid w:val="00536E5D"/>
    <w:rsid w:val="00537086"/>
    <w:rsid w:val="00537BB4"/>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9C5"/>
    <w:rsid w:val="00547CC0"/>
    <w:rsid w:val="00550E2F"/>
    <w:rsid w:val="00551BFA"/>
    <w:rsid w:val="00551FBB"/>
    <w:rsid w:val="0055282B"/>
    <w:rsid w:val="00553562"/>
    <w:rsid w:val="00553F9C"/>
    <w:rsid w:val="0055407B"/>
    <w:rsid w:val="0055419E"/>
    <w:rsid w:val="00554FD1"/>
    <w:rsid w:val="005556AD"/>
    <w:rsid w:val="00555BC2"/>
    <w:rsid w:val="005561DB"/>
    <w:rsid w:val="00556237"/>
    <w:rsid w:val="0055639C"/>
    <w:rsid w:val="00556508"/>
    <w:rsid w:val="0055788B"/>
    <w:rsid w:val="0055798C"/>
    <w:rsid w:val="00557A1B"/>
    <w:rsid w:val="00557CDA"/>
    <w:rsid w:val="0056065A"/>
    <w:rsid w:val="00560D55"/>
    <w:rsid w:val="00561182"/>
    <w:rsid w:val="0056149C"/>
    <w:rsid w:val="005619E2"/>
    <w:rsid w:val="00561C54"/>
    <w:rsid w:val="00561F4D"/>
    <w:rsid w:val="0056345F"/>
    <w:rsid w:val="005634DD"/>
    <w:rsid w:val="00564507"/>
    <w:rsid w:val="00564BF0"/>
    <w:rsid w:val="005652BE"/>
    <w:rsid w:val="00565F2A"/>
    <w:rsid w:val="00566506"/>
    <w:rsid w:val="005668FF"/>
    <w:rsid w:val="00566C2A"/>
    <w:rsid w:val="00566E18"/>
    <w:rsid w:val="00566FD2"/>
    <w:rsid w:val="00567185"/>
    <w:rsid w:val="00567722"/>
    <w:rsid w:val="0057016E"/>
    <w:rsid w:val="00570BB0"/>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EF8"/>
    <w:rsid w:val="00575F20"/>
    <w:rsid w:val="00576247"/>
    <w:rsid w:val="005764A9"/>
    <w:rsid w:val="00576899"/>
    <w:rsid w:val="00576B25"/>
    <w:rsid w:val="005773D1"/>
    <w:rsid w:val="00577CC9"/>
    <w:rsid w:val="00577DAA"/>
    <w:rsid w:val="00580060"/>
    <w:rsid w:val="0058043E"/>
    <w:rsid w:val="005804C9"/>
    <w:rsid w:val="00580560"/>
    <w:rsid w:val="00580947"/>
    <w:rsid w:val="005819E7"/>
    <w:rsid w:val="00582A15"/>
    <w:rsid w:val="005842CF"/>
    <w:rsid w:val="005843B1"/>
    <w:rsid w:val="0058608C"/>
    <w:rsid w:val="005868FF"/>
    <w:rsid w:val="00586B40"/>
    <w:rsid w:val="00586D15"/>
    <w:rsid w:val="00587535"/>
    <w:rsid w:val="0058760B"/>
    <w:rsid w:val="005879EB"/>
    <w:rsid w:val="00587A58"/>
    <w:rsid w:val="00587E67"/>
    <w:rsid w:val="005900E8"/>
    <w:rsid w:val="00590AD2"/>
    <w:rsid w:val="005912EB"/>
    <w:rsid w:val="00591A2D"/>
    <w:rsid w:val="00591A34"/>
    <w:rsid w:val="00592D23"/>
    <w:rsid w:val="00594584"/>
    <w:rsid w:val="005946E0"/>
    <w:rsid w:val="00594F7E"/>
    <w:rsid w:val="00594FDC"/>
    <w:rsid w:val="0059514B"/>
    <w:rsid w:val="005951B2"/>
    <w:rsid w:val="00595487"/>
    <w:rsid w:val="005955FF"/>
    <w:rsid w:val="00596710"/>
    <w:rsid w:val="00596A3B"/>
    <w:rsid w:val="00596DB4"/>
    <w:rsid w:val="0059791D"/>
    <w:rsid w:val="005979AE"/>
    <w:rsid w:val="00597F44"/>
    <w:rsid w:val="005A09B7"/>
    <w:rsid w:val="005A0B75"/>
    <w:rsid w:val="005A0DF6"/>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B7B38"/>
    <w:rsid w:val="005C053C"/>
    <w:rsid w:val="005C0A5A"/>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C7E66"/>
    <w:rsid w:val="005D019C"/>
    <w:rsid w:val="005D03A3"/>
    <w:rsid w:val="005D0DA8"/>
    <w:rsid w:val="005D0EE4"/>
    <w:rsid w:val="005D110D"/>
    <w:rsid w:val="005D125C"/>
    <w:rsid w:val="005D135A"/>
    <w:rsid w:val="005D1E61"/>
    <w:rsid w:val="005D1F60"/>
    <w:rsid w:val="005D2FDF"/>
    <w:rsid w:val="005D3A35"/>
    <w:rsid w:val="005D3B4D"/>
    <w:rsid w:val="005D3F12"/>
    <w:rsid w:val="005D42B9"/>
    <w:rsid w:val="005D44B4"/>
    <w:rsid w:val="005D4A88"/>
    <w:rsid w:val="005D4E7F"/>
    <w:rsid w:val="005D4F8D"/>
    <w:rsid w:val="005D510B"/>
    <w:rsid w:val="005D5193"/>
    <w:rsid w:val="005D51D7"/>
    <w:rsid w:val="005D5370"/>
    <w:rsid w:val="005D54B9"/>
    <w:rsid w:val="005D5959"/>
    <w:rsid w:val="005D5D36"/>
    <w:rsid w:val="005D6052"/>
    <w:rsid w:val="005D606E"/>
    <w:rsid w:val="005D63AC"/>
    <w:rsid w:val="005D63AE"/>
    <w:rsid w:val="005D7115"/>
    <w:rsid w:val="005D7450"/>
    <w:rsid w:val="005E006B"/>
    <w:rsid w:val="005E0DB6"/>
    <w:rsid w:val="005E1750"/>
    <w:rsid w:val="005E19F3"/>
    <w:rsid w:val="005E276A"/>
    <w:rsid w:val="005E2879"/>
    <w:rsid w:val="005E2BF7"/>
    <w:rsid w:val="005E2C13"/>
    <w:rsid w:val="005E3007"/>
    <w:rsid w:val="005E325C"/>
    <w:rsid w:val="005E3268"/>
    <w:rsid w:val="005E343B"/>
    <w:rsid w:val="005E3517"/>
    <w:rsid w:val="005E3C1B"/>
    <w:rsid w:val="005E3EA2"/>
    <w:rsid w:val="005E40B1"/>
    <w:rsid w:val="005E4A9E"/>
    <w:rsid w:val="005E4BE5"/>
    <w:rsid w:val="005E4FAD"/>
    <w:rsid w:val="005E5111"/>
    <w:rsid w:val="005E5F41"/>
    <w:rsid w:val="005E6794"/>
    <w:rsid w:val="005E6A07"/>
    <w:rsid w:val="005E6DB2"/>
    <w:rsid w:val="005E73B9"/>
    <w:rsid w:val="005E7745"/>
    <w:rsid w:val="005F0692"/>
    <w:rsid w:val="005F0BA8"/>
    <w:rsid w:val="005F0C71"/>
    <w:rsid w:val="005F10FF"/>
    <w:rsid w:val="005F1D90"/>
    <w:rsid w:val="005F27EA"/>
    <w:rsid w:val="005F2D44"/>
    <w:rsid w:val="005F3125"/>
    <w:rsid w:val="005F3769"/>
    <w:rsid w:val="005F3951"/>
    <w:rsid w:val="005F3B66"/>
    <w:rsid w:val="005F3E08"/>
    <w:rsid w:val="005F474C"/>
    <w:rsid w:val="005F47CB"/>
    <w:rsid w:val="005F4905"/>
    <w:rsid w:val="005F4B0C"/>
    <w:rsid w:val="005F546E"/>
    <w:rsid w:val="005F555E"/>
    <w:rsid w:val="005F5A85"/>
    <w:rsid w:val="005F65BD"/>
    <w:rsid w:val="005F7D01"/>
    <w:rsid w:val="00600060"/>
    <w:rsid w:val="00600A68"/>
    <w:rsid w:val="00600B60"/>
    <w:rsid w:val="00601004"/>
    <w:rsid w:val="006011A0"/>
    <w:rsid w:val="006012A1"/>
    <w:rsid w:val="006012D2"/>
    <w:rsid w:val="00601CD6"/>
    <w:rsid w:val="00601F67"/>
    <w:rsid w:val="0060245E"/>
    <w:rsid w:val="0060249E"/>
    <w:rsid w:val="0060257D"/>
    <w:rsid w:val="00602AC2"/>
    <w:rsid w:val="00602ADE"/>
    <w:rsid w:val="00602E93"/>
    <w:rsid w:val="006031C1"/>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446"/>
    <w:rsid w:val="00611B2B"/>
    <w:rsid w:val="00611C37"/>
    <w:rsid w:val="006122FF"/>
    <w:rsid w:val="00612366"/>
    <w:rsid w:val="0061267D"/>
    <w:rsid w:val="00612AA7"/>
    <w:rsid w:val="00612C75"/>
    <w:rsid w:val="00612CE9"/>
    <w:rsid w:val="00612D07"/>
    <w:rsid w:val="00612DCE"/>
    <w:rsid w:val="006130B7"/>
    <w:rsid w:val="006134BA"/>
    <w:rsid w:val="00614816"/>
    <w:rsid w:val="00614D80"/>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C8"/>
    <w:rsid w:val="006244D2"/>
    <w:rsid w:val="0062472B"/>
    <w:rsid w:val="00624817"/>
    <w:rsid w:val="00624AC1"/>
    <w:rsid w:val="00624D48"/>
    <w:rsid w:val="00625500"/>
    <w:rsid w:val="00625E13"/>
    <w:rsid w:val="006262D0"/>
    <w:rsid w:val="00626C89"/>
    <w:rsid w:val="006270BF"/>
    <w:rsid w:val="00627142"/>
    <w:rsid w:val="006277C7"/>
    <w:rsid w:val="006277EE"/>
    <w:rsid w:val="006278D9"/>
    <w:rsid w:val="00627A7C"/>
    <w:rsid w:val="00627C1B"/>
    <w:rsid w:val="006304B5"/>
    <w:rsid w:val="0063057B"/>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792"/>
    <w:rsid w:val="006369B3"/>
    <w:rsid w:val="00636C55"/>
    <w:rsid w:val="006372C3"/>
    <w:rsid w:val="006372ED"/>
    <w:rsid w:val="006377D0"/>
    <w:rsid w:val="00637FA1"/>
    <w:rsid w:val="0064084F"/>
    <w:rsid w:val="006413D0"/>
    <w:rsid w:val="006414E0"/>
    <w:rsid w:val="006414F7"/>
    <w:rsid w:val="00641577"/>
    <w:rsid w:val="00641BBB"/>
    <w:rsid w:val="006425C8"/>
    <w:rsid w:val="00642852"/>
    <w:rsid w:val="00642B14"/>
    <w:rsid w:val="00642F16"/>
    <w:rsid w:val="0064304B"/>
    <w:rsid w:val="0064346A"/>
    <w:rsid w:val="00643A51"/>
    <w:rsid w:val="00643DE5"/>
    <w:rsid w:val="00644337"/>
    <w:rsid w:val="006443EA"/>
    <w:rsid w:val="006444F0"/>
    <w:rsid w:val="00644AE7"/>
    <w:rsid w:val="006455D1"/>
    <w:rsid w:val="006461F3"/>
    <w:rsid w:val="0064668E"/>
    <w:rsid w:val="0064692E"/>
    <w:rsid w:val="00646A50"/>
    <w:rsid w:val="00647433"/>
    <w:rsid w:val="006476DD"/>
    <w:rsid w:val="0064775E"/>
    <w:rsid w:val="00647913"/>
    <w:rsid w:val="00647966"/>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2F6"/>
    <w:rsid w:val="006557DB"/>
    <w:rsid w:val="00655E18"/>
    <w:rsid w:val="00656E3D"/>
    <w:rsid w:val="006578F3"/>
    <w:rsid w:val="0066003C"/>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23E4"/>
    <w:rsid w:val="00672D56"/>
    <w:rsid w:val="00672E57"/>
    <w:rsid w:val="00673FCA"/>
    <w:rsid w:val="00674068"/>
    <w:rsid w:val="0067420C"/>
    <w:rsid w:val="0067472B"/>
    <w:rsid w:val="00674A79"/>
    <w:rsid w:val="0067589D"/>
    <w:rsid w:val="006758F9"/>
    <w:rsid w:val="00676248"/>
    <w:rsid w:val="00676E64"/>
    <w:rsid w:val="00677AA0"/>
    <w:rsid w:val="00677AB4"/>
    <w:rsid w:val="00677C1C"/>
    <w:rsid w:val="00681A85"/>
    <w:rsid w:val="00681DBE"/>
    <w:rsid w:val="006824C3"/>
    <w:rsid w:val="00682BD7"/>
    <w:rsid w:val="00683198"/>
    <w:rsid w:val="00683A69"/>
    <w:rsid w:val="00683DC4"/>
    <w:rsid w:val="00684255"/>
    <w:rsid w:val="00684C8B"/>
    <w:rsid w:val="00684CBB"/>
    <w:rsid w:val="00685170"/>
    <w:rsid w:val="006857EF"/>
    <w:rsid w:val="0068603A"/>
    <w:rsid w:val="0068618F"/>
    <w:rsid w:val="006869C9"/>
    <w:rsid w:val="00686A03"/>
    <w:rsid w:val="006875A2"/>
    <w:rsid w:val="00687E4B"/>
    <w:rsid w:val="00690466"/>
    <w:rsid w:val="00690473"/>
    <w:rsid w:val="00690658"/>
    <w:rsid w:val="0069134C"/>
    <w:rsid w:val="00691C48"/>
    <w:rsid w:val="0069231C"/>
    <w:rsid w:val="00692622"/>
    <w:rsid w:val="00692A5A"/>
    <w:rsid w:val="00692D1E"/>
    <w:rsid w:val="00692F46"/>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3131"/>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638"/>
    <w:rsid w:val="006C3C38"/>
    <w:rsid w:val="006C41DB"/>
    <w:rsid w:val="006C45EE"/>
    <w:rsid w:val="006C57E6"/>
    <w:rsid w:val="006C5A70"/>
    <w:rsid w:val="006C5B0C"/>
    <w:rsid w:val="006C5FEC"/>
    <w:rsid w:val="006C6DAD"/>
    <w:rsid w:val="006C743F"/>
    <w:rsid w:val="006C7450"/>
    <w:rsid w:val="006C74D5"/>
    <w:rsid w:val="006C7531"/>
    <w:rsid w:val="006C76EA"/>
    <w:rsid w:val="006C7B76"/>
    <w:rsid w:val="006C7BD5"/>
    <w:rsid w:val="006C7FAA"/>
    <w:rsid w:val="006D0A67"/>
    <w:rsid w:val="006D0B93"/>
    <w:rsid w:val="006D0DF4"/>
    <w:rsid w:val="006D1908"/>
    <w:rsid w:val="006D2039"/>
    <w:rsid w:val="006D2092"/>
    <w:rsid w:val="006D23C0"/>
    <w:rsid w:val="006D2696"/>
    <w:rsid w:val="006D2877"/>
    <w:rsid w:val="006D30B9"/>
    <w:rsid w:val="006D360E"/>
    <w:rsid w:val="006D366C"/>
    <w:rsid w:val="006D3E24"/>
    <w:rsid w:val="006D420A"/>
    <w:rsid w:val="006D443A"/>
    <w:rsid w:val="006D44CA"/>
    <w:rsid w:val="006D4937"/>
    <w:rsid w:val="006D508F"/>
    <w:rsid w:val="006D50CE"/>
    <w:rsid w:val="006D557E"/>
    <w:rsid w:val="006D5C87"/>
    <w:rsid w:val="006D6594"/>
    <w:rsid w:val="006D6C1F"/>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70F"/>
    <w:rsid w:val="006E7847"/>
    <w:rsid w:val="006E7BBA"/>
    <w:rsid w:val="006E7CF0"/>
    <w:rsid w:val="006F0172"/>
    <w:rsid w:val="006F07D5"/>
    <w:rsid w:val="006F0C81"/>
    <w:rsid w:val="006F104D"/>
    <w:rsid w:val="006F1077"/>
    <w:rsid w:val="006F1601"/>
    <w:rsid w:val="006F21D4"/>
    <w:rsid w:val="006F2376"/>
    <w:rsid w:val="006F2D04"/>
    <w:rsid w:val="006F3195"/>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666"/>
    <w:rsid w:val="007049D2"/>
    <w:rsid w:val="00704A64"/>
    <w:rsid w:val="00704CBD"/>
    <w:rsid w:val="00704D44"/>
    <w:rsid w:val="00705F12"/>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543E"/>
    <w:rsid w:val="007154A5"/>
    <w:rsid w:val="007154F9"/>
    <w:rsid w:val="007161AC"/>
    <w:rsid w:val="00716797"/>
    <w:rsid w:val="00716E36"/>
    <w:rsid w:val="00717574"/>
    <w:rsid w:val="00720F6E"/>
    <w:rsid w:val="007229B8"/>
    <w:rsid w:val="00722FB5"/>
    <w:rsid w:val="00723794"/>
    <w:rsid w:val="007238F7"/>
    <w:rsid w:val="0072424E"/>
    <w:rsid w:val="0072436C"/>
    <w:rsid w:val="00724BAB"/>
    <w:rsid w:val="00725242"/>
    <w:rsid w:val="0072524B"/>
    <w:rsid w:val="00725E62"/>
    <w:rsid w:val="007261EE"/>
    <w:rsid w:val="007263B2"/>
    <w:rsid w:val="007264B1"/>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683E"/>
    <w:rsid w:val="00736A93"/>
    <w:rsid w:val="00736D0F"/>
    <w:rsid w:val="007374A7"/>
    <w:rsid w:val="0073760C"/>
    <w:rsid w:val="00737D3F"/>
    <w:rsid w:val="007400D3"/>
    <w:rsid w:val="00740370"/>
    <w:rsid w:val="00740C9E"/>
    <w:rsid w:val="007418F2"/>
    <w:rsid w:val="00741A38"/>
    <w:rsid w:val="007422B7"/>
    <w:rsid w:val="00742DAD"/>
    <w:rsid w:val="00742E38"/>
    <w:rsid w:val="00744984"/>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92D"/>
    <w:rsid w:val="00760ECB"/>
    <w:rsid w:val="0076120B"/>
    <w:rsid w:val="00761D99"/>
    <w:rsid w:val="0076212C"/>
    <w:rsid w:val="0076227A"/>
    <w:rsid w:val="007629EC"/>
    <w:rsid w:val="00762B3A"/>
    <w:rsid w:val="0076340A"/>
    <w:rsid w:val="0076379F"/>
    <w:rsid w:val="0076398E"/>
    <w:rsid w:val="00763A60"/>
    <w:rsid w:val="00763BE3"/>
    <w:rsid w:val="00763DE1"/>
    <w:rsid w:val="00764542"/>
    <w:rsid w:val="007645E0"/>
    <w:rsid w:val="00764C2F"/>
    <w:rsid w:val="00764D72"/>
    <w:rsid w:val="00766077"/>
    <w:rsid w:val="007669B9"/>
    <w:rsid w:val="007669CC"/>
    <w:rsid w:val="00766B56"/>
    <w:rsid w:val="00767780"/>
    <w:rsid w:val="00767C23"/>
    <w:rsid w:val="00767F12"/>
    <w:rsid w:val="00770620"/>
    <w:rsid w:val="007706FD"/>
    <w:rsid w:val="00770CF8"/>
    <w:rsid w:val="00770EE1"/>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6C1"/>
    <w:rsid w:val="00777898"/>
    <w:rsid w:val="00777DDF"/>
    <w:rsid w:val="00780B54"/>
    <w:rsid w:val="00780C46"/>
    <w:rsid w:val="00783061"/>
    <w:rsid w:val="00783425"/>
    <w:rsid w:val="00783C42"/>
    <w:rsid w:val="00784E9E"/>
    <w:rsid w:val="007852BE"/>
    <w:rsid w:val="007853DF"/>
    <w:rsid w:val="007854BD"/>
    <w:rsid w:val="007858AD"/>
    <w:rsid w:val="00785963"/>
    <w:rsid w:val="00785FA3"/>
    <w:rsid w:val="00786465"/>
    <w:rsid w:val="00786561"/>
    <w:rsid w:val="00786737"/>
    <w:rsid w:val="0078681D"/>
    <w:rsid w:val="007869C5"/>
    <w:rsid w:val="007878D6"/>
    <w:rsid w:val="00787E11"/>
    <w:rsid w:val="00787E54"/>
    <w:rsid w:val="007904AB"/>
    <w:rsid w:val="007906B5"/>
    <w:rsid w:val="00790778"/>
    <w:rsid w:val="00790927"/>
    <w:rsid w:val="00790E90"/>
    <w:rsid w:val="00790F47"/>
    <w:rsid w:val="00790F66"/>
    <w:rsid w:val="007914D3"/>
    <w:rsid w:val="00791A6E"/>
    <w:rsid w:val="00791CDF"/>
    <w:rsid w:val="00792672"/>
    <w:rsid w:val="00792EF1"/>
    <w:rsid w:val="0079347A"/>
    <w:rsid w:val="0079385B"/>
    <w:rsid w:val="00793AEE"/>
    <w:rsid w:val="007942F5"/>
    <w:rsid w:val="00794BDC"/>
    <w:rsid w:val="00794E4D"/>
    <w:rsid w:val="00794F24"/>
    <w:rsid w:val="00795469"/>
    <w:rsid w:val="007965DD"/>
    <w:rsid w:val="00796A7E"/>
    <w:rsid w:val="00796B38"/>
    <w:rsid w:val="00796B79"/>
    <w:rsid w:val="00796C75"/>
    <w:rsid w:val="007975AC"/>
    <w:rsid w:val="00797A4E"/>
    <w:rsid w:val="00797D75"/>
    <w:rsid w:val="00797E49"/>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508"/>
    <w:rsid w:val="007A5588"/>
    <w:rsid w:val="007A5997"/>
    <w:rsid w:val="007A5F6C"/>
    <w:rsid w:val="007A79E5"/>
    <w:rsid w:val="007A7B79"/>
    <w:rsid w:val="007A7F9C"/>
    <w:rsid w:val="007B05E1"/>
    <w:rsid w:val="007B06C8"/>
    <w:rsid w:val="007B100D"/>
    <w:rsid w:val="007B11D0"/>
    <w:rsid w:val="007B16D8"/>
    <w:rsid w:val="007B17E8"/>
    <w:rsid w:val="007B1CE6"/>
    <w:rsid w:val="007B255A"/>
    <w:rsid w:val="007B261E"/>
    <w:rsid w:val="007B276A"/>
    <w:rsid w:val="007B28E5"/>
    <w:rsid w:val="007B3A5B"/>
    <w:rsid w:val="007B43C4"/>
    <w:rsid w:val="007B4AC7"/>
    <w:rsid w:val="007B534D"/>
    <w:rsid w:val="007B5924"/>
    <w:rsid w:val="007B5BC5"/>
    <w:rsid w:val="007B5CAC"/>
    <w:rsid w:val="007B5DF3"/>
    <w:rsid w:val="007B62A6"/>
    <w:rsid w:val="007B6AC7"/>
    <w:rsid w:val="007B6BF8"/>
    <w:rsid w:val="007B7607"/>
    <w:rsid w:val="007B7AA0"/>
    <w:rsid w:val="007B7E65"/>
    <w:rsid w:val="007B7EE9"/>
    <w:rsid w:val="007B7F39"/>
    <w:rsid w:val="007C022B"/>
    <w:rsid w:val="007C0320"/>
    <w:rsid w:val="007C0A88"/>
    <w:rsid w:val="007C0DC9"/>
    <w:rsid w:val="007C11F8"/>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14C9"/>
    <w:rsid w:val="007D2261"/>
    <w:rsid w:val="007D2580"/>
    <w:rsid w:val="007D273C"/>
    <w:rsid w:val="007D2F87"/>
    <w:rsid w:val="007D3087"/>
    <w:rsid w:val="007D315C"/>
    <w:rsid w:val="007D3E78"/>
    <w:rsid w:val="007D4C9C"/>
    <w:rsid w:val="007D5761"/>
    <w:rsid w:val="007D5A2A"/>
    <w:rsid w:val="007D61B6"/>
    <w:rsid w:val="007D643E"/>
    <w:rsid w:val="007D648B"/>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F84"/>
    <w:rsid w:val="007E45CF"/>
    <w:rsid w:val="007E5573"/>
    <w:rsid w:val="007E5D94"/>
    <w:rsid w:val="007E611C"/>
    <w:rsid w:val="007E614B"/>
    <w:rsid w:val="007E61FB"/>
    <w:rsid w:val="007E63C7"/>
    <w:rsid w:val="007E7055"/>
    <w:rsid w:val="007E7CE6"/>
    <w:rsid w:val="007E7D23"/>
    <w:rsid w:val="007F0DEB"/>
    <w:rsid w:val="007F0E89"/>
    <w:rsid w:val="007F1139"/>
    <w:rsid w:val="007F13CB"/>
    <w:rsid w:val="007F17DA"/>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1BA4"/>
    <w:rsid w:val="00802D8F"/>
    <w:rsid w:val="00802EA3"/>
    <w:rsid w:val="008031C7"/>
    <w:rsid w:val="00803BB0"/>
    <w:rsid w:val="00803E05"/>
    <w:rsid w:val="00803EA2"/>
    <w:rsid w:val="00804242"/>
    <w:rsid w:val="00804404"/>
    <w:rsid w:val="008048A4"/>
    <w:rsid w:val="00804C9F"/>
    <w:rsid w:val="00804F27"/>
    <w:rsid w:val="008052E8"/>
    <w:rsid w:val="00805771"/>
    <w:rsid w:val="00806547"/>
    <w:rsid w:val="00806C68"/>
    <w:rsid w:val="00807080"/>
    <w:rsid w:val="008075EB"/>
    <w:rsid w:val="00807BA9"/>
    <w:rsid w:val="0081161B"/>
    <w:rsid w:val="008119F0"/>
    <w:rsid w:val="00811A3A"/>
    <w:rsid w:val="00811CD1"/>
    <w:rsid w:val="0081202F"/>
    <w:rsid w:val="00812556"/>
    <w:rsid w:val="0081322E"/>
    <w:rsid w:val="00813552"/>
    <w:rsid w:val="008139F4"/>
    <w:rsid w:val="00814493"/>
    <w:rsid w:val="00814AC7"/>
    <w:rsid w:val="0081546B"/>
    <w:rsid w:val="008154F0"/>
    <w:rsid w:val="00815EF9"/>
    <w:rsid w:val="008163C1"/>
    <w:rsid w:val="0081655E"/>
    <w:rsid w:val="00816781"/>
    <w:rsid w:val="00817549"/>
    <w:rsid w:val="008200A3"/>
    <w:rsid w:val="00820448"/>
    <w:rsid w:val="00820AFB"/>
    <w:rsid w:val="00820BB8"/>
    <w:rsid w:val="008216F7"/>
    <w:rsid w:val="0082221D"/>
    <w:rsid w:val="00822D3B"/>
    <w:rsid w:val="00822E0A"/>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6F2"/>
    <w:rsid w:val="0083382D"/>
    <w:rsid w:val="008338A8"/>
    <w:rsid w:val="00833A49"/>
    <w:rsid w:val="008347A6"/>
    <w:rsid w:val="00834BB8"/>
    <w:rsid w:val="00834BE6"/>
    <w:rsid w:val="00836284"/>
    <w:rsid w:val="00836314"/>
    <w:rsid w:val="00836458"/>
    <w:rsid w:val="00836EE1"/>
    <w:rsid w:val="008375BC"/>
    <w:rsid w:val="008379BB"/>
    <w:rsid w:val="00837C04"/>
    <w:rsid w:val="00837DF1"/>
    <w:rsid w:val="00840115"/>
    <w:rsid w:val="0084097C"/>
    <w:rsid w:val="00840E09"/>
    <w:rsid w:val="00841113"/>
    <w:rsid w:val="00841B16"/>
    <w:rsid w:val="00841BFC"/>
    <w:rsid w:val="00841F94"/>
    <w:rsid w:val="008420D6"/>
    <w:rsid w:val="00842BB2"/>
    <w:rsid w:val="00843758"/>
    <w:rsid w:val="00843A8E"/>
    <w:rsid w:val="00844007"/>
    <w:rsid w:val="008441D6"/>
    <w:rsid w:val="00844297"/>
    <w:rsid w:val="00844562"/>
    <w:rsid w:val="00844860"/>
    <w:rsid w:val="00844B77"/>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430"/>
    <w:rsid w:val="00850510"/>
    <w:rsid w:val="008506D6"/>
    <w:rsid w:val="00850AEE"/>
    <w:rsid w:val="00850C02"/>
    <w:rsid w:val="008511EE"/>
    <w:rsid w:val="00851402"/>
    <w:rsid w:val="0085168A"/>
    <w:rsid w:val="00851CB4"/>
    <w:rsid w:val="00851DD9"/>
    <w:rsid w:val="008520C1"/>
    <w:rsid w:val="008522BF"/>
    <w:rsid w:val="008524DF"/>
    <w:rsid w:val="0085265A"/>
    <w:rsid w:val="00852887"/>
    <w:rsid w:val="008531F1"/>
    <w:rsid w:val="008536EF"/>
    <w:rsid w:val="00853956"/>
    <w:rsid w:val="00853A03"/>
    <w:rsid w:val="00853E40"/>
    <w:rsid w:val="0085406F"/>
    <w:rsid w:val="00854E1C"/>
    <w:rsid w:val="008552FE"/>
    <w:rsid w:val="008558CD"/>
    <w:rsid w:val="00855FDC"/>
    <w:rsid w:val="0085658A"/>
    <w:rsid w:val="00856D4D"/>
    <w:rsid w:val="00856DB1"/>
    <w:rsid w:val="00856E1C"/>
    <w:rsid w:val="0085746A"/>
    <w:rsid w:val="008600A6"/>
    <w:rsid w:val="0086077D"/>
    <w:rsid w:val="008608EB"/>
    <w:rsid w:val="008608FF"/>
    <w:rsid w:val="00860D38"/>
    <w:rsid w:val="0086177C"/>
    <w:rsid w:val="00861FF0"/>
    <w:rsid w:val="00862643"/>
    <w:rsid w:val="00862AB2"/>
    <w:rsid w:val="008634F9"/>
    <w:rsid w:val="00863716"/>
    <w:rsid w:val="00863926"/>
    <w:rsid w:val="008643EA"/>
    <w:rsid w:val="00864595"/>
    <w:rsid w:val="00864B50"/>
    <w:rsid w:val="00865235"/>
    <w:rsid w:val="00865709"/>
    <w:rsid w:val="00865BF9"/>
    <w:rsid w:val="00866190"/>
    <w:rsid w:val="00866E35"/>
    <w:rsid w:val="008672A9"/>
    <w:rsid w:val="00870B5E"/>
    <w:rsid w:val="0087164D"/>
    <w:rsid w:val="0087259B"/>
    <w:rsid w:val="0087268E"/>
    <w:rsid w:val="00872ABC"/>
    <w:rsid w:val="0087303E"/>
    <w:rsid w:val="00873EFE"/>
    <w:rsid w:val="00873FF8"/>
    <w:rsid w:val="00874143"/>
    <w:rsid w:val="00874176"/>
    <w:rsid w:val="008751E4"/>
    <w:rsid w:val="0087572D"/>
    <w:rsid w:val="0087586A"/>
    <w:rsid w:val="00875F9C"/>
    <w:rsid w:val="0087641B"/>
    <w:rsid w:val="008766B4"/>
    <w:rsid w:val="0087677D"/>
    <w:rsid w:val="008768AC"/>
    <w:rsid w:val="0087775C"/>
    <w:rsid w:val="00880E10"/>
    <w:rsid w:val="0088104A"/>
    <w:rsid w:val="008810AC"/>
    <w:rsid w:val="00882461"/>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254"/>
    <w:rsid w:val="008904A3"/>
    <w:rsid w:val="008904C0"/>
    <w:rsid w:val="008907D4"/>
    <w:rsid w:val="00890C50"/>
    <w:rsid w:val="0089101F"/>
    <w:rsid w:val="008914F4"/>
    <w:rsid w:val="00891BA7"/>
    <w:rsid w:val="00891F42"/>
    <w:rsid w:val="00892529"/>
    <w:rsid w:val="0089260E"/>
    <w:rsid w:val="00892B26"/>
    <w:rsid w:val="00892EA7"/>
    <w:rsid w:val="008935B8"/>
    <w:rsid w:val="00893A3F"/>
    <w:rsid w:val="00894554"/>
    <w:rsid w:val="0089483B"/>
    <w:rsid w:val="008950EF"/>
    <w:rsid w:val="008959DC"/>
    <w:rsid w:val="00895F34"/>
    <w:rsid w:val="00896574"/>
    <w:rsid w:val="0089662C"/>
    <w:rsid w:val="00896A8A"/>
    <w:rsid w:val="00897B89"/>
    <w:rsid w:val="008A0298"/>
    <w:rsid w:val="008A09D7"/>
    <w:rsid w:val="008A0C58"/>
    <w:rsid w:val="008A119F"/>
    <w:rsid w:val="008A1472"/>
    <w:rsid w:val="008A2607"/>
    <w:rsid w:val="008A3363"/>
    <w:rsid w:val="008A3416"/>
    <w:rsid w:val="008A4F3D"/>
    <w:rsid w:val="008A59F2"/>
    <w:rsid w:val="008A616E"/>
    <w:rsid w:val="008A69A5"/>
    <w:rsid w:val="008A6C39"/>
    <w:rsid w:val="008A7371"/>
    <w:rsid w:val="008A7420"/>
    <w:rsid w:val="008A7CE9"/>
    <w:rsid w:val="008A7F47"/>
    <w:rsid w:val="008B0267"/>
    <w:rsid w:val="008B0423"/>
    <w:rsid w:val="008B12B9"/>
    <w:rsid w:val="008B1570"/>
    <w:rsid w:val="008B2994"/>
    <w:rsid w:val="008B2EDF"/>
    <w:rsid w:val="008B30F2"/>
    <w:rsid w:val="008B315C"/>
    <w:rsid w:val="008B3259"/>
    <w:rsid w:val="008B33AD"/>
    <w:rsid w:val="008B388E"/>
    <w:rsid w:val="008B3A92"/>
    <w:rsid w:val="008B3DD9"/>
    <w:rsid w:val="008B3E0A"/>
    <w:rsid w:val="008B4A95"/>
    <w:rsid w:val="008B5070"/>
    <w:rsid w:val="008B50FE"/>
    <w:rsid w:val="008B5574"/>
    <w:rsid w:val="008B5601"/>
    <w:rsid w:val="008B578C"/>
    <w:rsid w:val="008B5977"/>
    <w:rsid w:val="008B5E17"/>
    <w:rsid w:val="008B5FAE"/>
    <w:rsid w:val="008B6600"/>
    <w:rsid w:val="008B6837"/>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C86"/>
    <w:rsid w:val="008C4E89"/>
    <w:rsid w:val="008C5895"/>
    <w:rsid w:val="008C5A78"/>
    <w:rsid w:val="008C66BD"/>
    <w:rsid w:val="008C6F04"/>
    <w:rsid w:val="008C6F1D"/>
    <w:rsid w:val="008C70B4"/>
    <w:rsid w:val="008C7644"/>
    <w:rsid w:val="008C7B37"/>
    <w:rsid w:val="008D0250"/>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1295"/>
    <w:rsid w:val="008E2633"/>
    <w:rsid w:val="008E2790"/>
    <w:rsid w:val="008E36DB"/>
    <w:rsid w:val="008E3A2C"/>
    <w:rsid w:val="008E412D"/>
    <w:rsid w:val="008E50AD"/>
    <w:rsid w:val="008E50E4"/>
    <w:rsid w:val="008E52E5"/>
    <w:rsid w:val="008E5334"/>
    <w:rsid w:val="008E5A62"/>
    <w:rsid w:val="008E638B"/>
    <w:rsid w:val="008E6592"/>
    <w:rsid w:val="008E7427"/>
    <w:rsid w:val="008E742B"/>
    <w:rsid w:val="008E747D"/>
    <w:rsid w:val="008E75D4"/>
    <w:rsid w:val="008E7763"/>
    <w:rsid w:val="008E7D5F"/>
    <w:rsid w:val="008F0977"/>
    <w:rsid w:val="008F12F4"/>
    <w:rsid w:val="008F14F3"/>
    <w:rsid w:val="008F15C1"/>
    <w:rsid w:val="008F1840"/>
    <w:rsid w:val="008F187F"/>
    <w:rsid w:val="008F1E3E"/>
    <w:rsid w:val="008F23F5"/>
    <w:rsid w:val="008F25E8"/>
    <w:rsid w:val="008F29C0"/>
    <w:rsid w:val="008F2FB4"/>
    <w:rsid w:val="008F30BF"/>
    <w:rsid w:val="008F34B8"/>
    <w:rsid w:val="008F39F6"/>
    <w:rsid w:val="008F3A7B"/>
    <w:rsid w:val="008F4157"/>
    <w:rsid w:val="008F42D9"/>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45B"/>
    <w:rsid w:val="00913695"/>
    <w:rsid w:val="009136B8"/>
    <w:rsid w:val="00913A41"/>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381F"/>
    <w:rsid w:val="00924A60"/>
    <w:rsid w:val="00925BFB"/>
    <w:rsid w:val="00925F41"/>
    <w:rsid w:val="009261AA"/>
    <w:rsid w:val="009263E6"/>
    <w:rsid w:val="009267DD"/>
    <w:rsid w:val="00926FF0"/>
    <w:rsid w:val="00927167"/>
    <w:rsid w:val="0092718C"/>
    <w:rsid w:val="00927491"/>
    <w:rsid w:val="009274A6"/>
    <w:rsid w:val="00927D5E"/>
    <w:rsid w:val="00930478"/>
    <w:rsid w:val="00930751"/>
    <w:rsid w:val="00930A64"/>
    <w:rsid w:val="00930C82"/>
    <w:rsid w:val="00930CA4"/>
    <w:rsid w:val="00931392"/>
    <w:rsid w:val="00931E1D"/>
    <w:rsid w:val="00931FC9"/>
    <w:rsid w:val="009328E7"/>
    <w:rsid w:val="00932CAA"/>
    <w:rsid w:val="009344D5"/>
    <w:rsid w:val="009345B8"/>
    <w:rsid w:val="00934829"/>
    <w:rsid w:val="0093486D"/>
    <w:rsid w:val="00934911"/>
    <w:rsid w:val="00935CCF"/>
    <w:rsid w:val="009363CF"/>
    <w:rsid w:val="0093690C"/>
    <w:rsid w:val="00936BEB"/>
    <w:rsid w:val="009371D8"/>
    <w:rsid w:val="0093726C"/>
    <w:rsid w:val="0093743B"/>
    <w:rsid w:val="009375D6"/>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5BDD"/>
    <w:rsid w:val="00946E93"/>
    <w:rsid w:val="00947005"/>
    <w:rsid w:val="00947147"/>
    <w:rsid w:val="00947524"/>
    <w:rsid w:val="0094756C"/>
    <w:rsid w:val="009476D4"/>
    <w:rsid w:val="00947F79"/>
    <w:rsid w:val="00950132"/>
    <w:rsid w:val="00951206"/>
    <w:rsid w:val="00951517"/>
    <w:rsid w:val="00951BD7"/>
    <w:rsid w:val="00951E5A"/>
    <w:rsid w:val="00951E69"/>
    <w:rsid w:val="00951F1E"/>
    <w:rsid w:val="00952362"/>
    <w:rsid w:val="00952410"/>
    <w:rsid w:val="00952597"/>
    <w:rsid w:val="00952762"/>
    <w:rsid w:val="00952B71"/>
    <w:rsid w:val="009530AF"/>
    <w:rsid w:val="00953805"/>
    <w:rsid w:val="00953F2B"/>
    <w:rsid w:val="009541DB"/>
    <w:rsid w:val="009543FD"/>
    <w:rsid w:val="009546BD"/>
    <w:rsid w:val="00954898"/>
    <w:rsid w:val="00954F82"/>
    <w:rsid w:val="00954FB1"/>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0C"/>
    <w:rsid w:val="009659F8"/>
    <w:rsid w:val="00966951"/>
    <w:rsid w:val="009675E9"/>
    <w:rsid w:val="009676DE"/>
    <w:rsid w:val="00967AD7"/>
    <w:rsid w:val="00967DF9"/>
    <w:rsid w:val="0097017E"/>
    <w:rsid w:val="009707C8"/>
    <w:rsid w:val="00970930"/>
    <w:rsid w:val="00971166"/>
    <w:rsid w:val="00971696"/>
    <w:rsid w:val="00972379"/>
    <w:rsid w:val="00972A96"/>
    <w:rsid w:val="009736C5"/>
    <w:rsid w:val="009737E1"/>
    <w:rsid w:val="00973BD3"/>
    <w:rsid w:val="00973E19"/>
    <w:rsid w:val="009740D5"/>
    <w:rsid w:val="00974B2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780"/>
    <w:rsid w:val="00983995"/>
    <w:rsid w:val="00983B3B"/>
    <w:rsid w:val="00983E7A"/>
    <w:rsid w:val="009842B2"/>
    <w:rsid w:val="009843F0"/>
    <w:rsid w:val="00984682"/>
    <w:rsid w:val="00984E2D"/>
    <w:rsid w:val="00984EE4"/>
    <w:rsid w:val="009859A1"/>
    <w:rsid w:val="00985B93"/>
    <w:rsid w:val="00985C7E"/>
    <w:rsid w:val="00985DF2"/>
    <w:rsid w:val="00986516"/>
    <w:rsid w:val="009865D0"/>
    <w:rsid w:val="0098667E"/>
    <w:rsid w:val="00987CEF"/>
    <w:rsid w:val="0099045D"/>
    <w:rsid w:val="0099058A"/>
    <w:rsid w:val="00990666"/>
    <w:rsid w:val="00990AE0"/>
    <w:rsid w:val="00990F1D"/>
    <w:rsid w:val="00991074"/>
    <w:rsid w:val="0099187E"/>
    <w:rsid w:val="00992012"/>
    <w:rsid w:val="00992104"/>
    <w:rsid w:val="00992468"/>
    <w:rsid w:val="00992EF5"/>
    <w:rsid w:val="00992F8C"/>
    <w:rsid w:val="0099380F"/>
    <w:rsid w:val="009943CD"/>
    <w:rsid w:val="00994C90"/>
    <w:rsid w:val="00994FFA"/>
    <w:rsid w:val="009954DF"/>
    <w:rsid w:val="00995955"/>
    <w:rsid w:val="00995E86"/>
    <w:rsid w:val="0099680A"/>
    <w:rsid w:val="0099691C"/>
    <w:rsid w:val="00996AA9"/>
    <w:rsid w:val="00997B4B"/>
    <w:rsid w:val="00997D1A"/>
    <w:rsid w:val="009A0276"/>
    <w:rsid w:val="009A028C"/>
    <w:rsid w:val="009A0898"/>
    <w:rsid w:val="009A0995"/>
    <w:rsid w:val="009A0FB7"/>
    <w:rsid w:val="009A1026"/>
    <w:rsid w:val="009A1877"/>
    <w:rsid w:val="009A1F93"/>
    <w:rsid w:val="009A2836"/>
    <w:rsid w:val="009A36CF"/>
    <w:rsid w:val="009A40B4"/>
    <w:rsid w:val="009A4B90"/>
    <w:rsid w:val="009A5DCE"/>
    <w:rsid w:val="009A5FAF"/>
    <w:rsid w:val="009A6314"/>
    <w:rsid w:val="009A67A6"/>
    <w:rsid w:val="009A6D55"/>
    <w:rsid w:val="009A7706"/>
    <w:rsid w:val="009A79E8"/>
    <w:rsid w:val="009B030E"/>
    <w:rsid w:val="009B0F6D"/>
    <w:rsid w:val="009B1375"/>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6A91"/>
    <w:rsid w:val="009B7690"/>
    <w:rsid w:val="009B7DAB"/>
    <w:rsid w:val="009C04CF"/>
    <w:rsid w:val="009C0B8C"/>
    <w:rsid w:val="009C0D66"/>
    <w:rsid w:val="009C254F"/>
    <w:rsid w:val="009C28F2"/>
    <w:rsid w:val="009C2DCA"/>
    <w:rsid w:val="009C2E56"/>
    <w:rsid w:val="009C3246"/>
    <w:rsid w:val="009C3B9F"/>
    <w:rsid w:val="009C4833"/>
    <w:rsid w:val="009C4A9B"/>
    <w:rsid w:val="009C568C"/>
    <w:rsid w:val="009C56B0"/>
    <w:rsid w:val="009C670F"/>
    <w:rsid w:val="009C6852"/>
    <w:rsid w:val="009C6C4A"/>
    <w:rsid w:val="009C7990"/>
    <w:rsid w:val="009C7E68"/>
    <w:rsid w:val="009D00E1"/>
    <w:rsid w:val="009D0139"/>
    <w:rsid w:val="009D10D6"/>
    <w:rsid w:val="009D13FF"/>
    <w:rsid w:val="009D1ACD"/>
    <w:rsid w:val="009D1B83"/>
    <w:rsid w:val="009D25B1"/>
    <w:rsid w:val="009D261B"/>
    <w:rsid w:val="009D2EE9"/>
    <w:rsid w:val="009D366A"/>
    <w:rsid w:val="009D37DE"/>
    <w:rsid w:val="009D50A2"/>
    <w:rsid w:val="009D59CE"/>
    <w:rsid w:val="009D5A25"/>
    <w:rsid w:val="009D5CFB"/>
    <w:rsid w:val="009D6276"/>
    <w:rsid w:val="009D6634"/>
    <w:rsid w:val="009D6E82"/>
    <w:rsid w:val="009D776B"/>
    <w:rsid w:val="009E0652"/>
    <w:rsid w:val="009E0807"/>
    <w:rsid w:val="009E0C05"/>
    <w:rsid w:val="009E0C6A"/>
    <w:rsid w:val="009E0CA9"/>
    <w:rsid w:val="009E142C"/>
    <w:rsid w:val="009E1812"/>
    <w:rsid w:val="009E1E30"/>
    <w:rsid w:val="009E1F62"/>
    <w:rsid w:val="009E20CD"/>
    <w:rsid w:val="009E250D"/>
    <w:rsid w:val="009E25C9"/>
    <w:rsid w:val="009E2673"/>
    <w:rsid w:val="009E34FA"/>
    <w:rsid w:val="009E3E89"/>
    <w:rsid w:val="009E44DE"/>
    <w:rsid w:val="009E4BE7"/>
    <w:rsid w:val="009E5315"/>
    <w:rsid w:val="009E531A"/>
    <w:rsid w:val="009E54F4"/>
    <w:rsid w:val="009E5803"/>
    <w:rsid w:val="009E5931"/>
    <w:rsid w:val="009E6023"/>
    <w:rsid w:val="009E6598"/>
    <w:rsid w:val="009E6840"/>
    <w:rsid w:val="009E72FD"/>
    <w:rsid w:val="009E7479"/>
    <w:rsid w:val="009E7A2F"/>
    <w:rsid w:val="009E7C59"/>
    <w:rsid w:val="009E7DA1"/>
    <w:rsid w:val="009F01B2"/>
    <w:rsid w:val="009F0B08"/>
    <w:rsid w:val="009F1946"/>
    <w:rsid w:val="009F19AA"/>
    <w:rsid w:val="009F1ECF"/>
    <w:rsid w:val="009F20B5"/>
    <w:rsid w:val="009F23B2"/>
    <w:rsid w:val="009F2902"/>
    <w:rsid w:val="009F3277"/>
    <w:rsid w:val="009F42D3"/>
    <w:rsid w:val="009F4A8A"/>
    <w:rsid w:val="009F4B3C"/>
    <w:rsid w:val="009F4D7D"/>
    <w:rsid w:val="009F507B"/>
    <w:rsid w:val="009F53B7"/>
    <w:rsid w:val="009F5BEA"/>
    <w:rsid w:val="009F6457"/>
    <w:rsid w:val="009F6828"/>
    <w:rsid w:val="009F682C"/>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5DC5"/>
    <w:rsid w:val="00A06239"/>
    <w:rsid w:val="00A0668E"/>
    <w:rsid w:val="00A06890"/>
    <w:rsid w:val="00A06EB8"/>
    <w:rsid w:val="00A07309"/>
    <w:rsid w:val="00A07CF3"/>
    <w:rsid w:val="00A07F9B"/>
    <w:rsid w:val="00A10B90"/>
    <w:rsid w:val="00A1129E"/>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2E6"/>
    <w:rsid w:val="00A25373"/>
    <w:rsid w:val="00A26373"/>
    <w:rsid w:val="00A2674A"/>
    <w:rsid w:val="00A26859"/>
    <w:rsid w:val="00A26A5B"/>
    <w:rsid w:val="00A26C55"/>
    <w:rsid w:val="00A271C0"/>
    <w:rsid w:val="00A276EA"/>
    <w:rsid w:val="00A27860"/>
    <w:rsid w:val="00A279FE"/>
    <w:rsid w:val="00A30E82"/>
    <w:rsid w:val="00A30FAB"/>
    <w:rsid w:val="00A319E9"/>
    <w:rsid w:val="00A31A03"/>
    <w:rsid w:val="00A31AA6"/>
    <w:rsid w:val="00A31C0E"/>
    <w:rsid w:val="00A31C6C"/>
    <w:rsid w:val="00A321AB"/>
    <w:rsid w:val="00A325F8"/>
    <w:rsid w:val="00A32772"/>
    <w:rsid w:val="00A32C3F"/>
    <w:rsid w:val="00A3306A"/>
    <w:rsid w:val="00A33447"/>
    <w:rsid w:val="00A33758"/>
    <w:rsid w:val="00A355C9"/>
    <w:rsid w:val="00A35AFF"/>
    <w:rsid w:val="00A35E06"/>
    <w:rsid w:val="00A35E6F"/>
    <w:rsid w:val="00A35EE2"/>
    <w:rsid w:val="00A35FC0"/>
    <w:rsid w:val="00A36794"/>
    <w:rsid w:val="00A371B5"/>
    <w:rsid w:val="00A37426"/>
    <w:rsid w:val="00A37508"/>
    <w:rsid w:val="00A37BA7"/>
    <w:rsid w:val="00A40041"/>
    <w:rsid w:val="00A41013"/>
    <w:rsid w:val="00A414B0"/>
    <w:rsid w:val="00A41BB4"/>
    <w:rsid w:val="00A41F05"/>
    <w:rsid w:val="00A42067"/>
    <w:rsid w:val="00A426B4"/>
    <w:rsid w:val="00A42BA3"/>
    <w:rsid w:val="00A42EE4"/>
    <w:rsid w:val="00A4339D"/>
    <w:rsid w:val="00A43EF0"/>
    <w:rsid w:val="00A441B4"/>
    <w:rsid w:val="00A44328"/>
    <w:rsid w:val="00A44558"/>
    <w:rsid w:val="00A445E9"/>
    <w:rsid w:val="00A44B2A"/>
    <w:rsid w:val="00A44D8E"/>
    <w:rsid w:val="00A44E3C"/>
    <w:rsid w:val="00A453AE"/>
    <w:rsid w:val="00A459D4"/>
    <w:rsid w:val="00A45FD3"/>
    <w:rsid w:val="00A46497"/>
    <w:rsid w:val="00A46828"/>
    <w:rsid w:val="00A47403"/>
    <w:rsid w:val="00A479C0"/>
    <w:rsid w:val="00A50109"/>
    <w:rsid w:val="00A502CD"/>
    <w:rsid w:val="00A50667"/>
    <w:rsid w:val="00A50B34"/>
    <w:rsid w:val="00A51F23"/>
    <w:rsid w:val="00A53426"/>
    <w:rsid w:val="00A534B2"/>
    <w:rsid w:val="00A5356E"/>
    <w:rsid w:val="00A54054"/>
    <w:rsid w:val="00A545DC"/>
    <w:rsid w:val="00A54941"/>
    <w:rsid w:val="00A54A13"/>
    <w:rsid w:val="00A54A36"/>
    <w:rsid w:val="00A54D32"/>
    <w:rsid w:val="00A54DB7"/>
    <w:rsid w:val="00A5623D"/>
    <w:rsid w:val="00A56FFA"/>
    <w:rsid w:val="00A5710B"/>
    <w:rsid w:val="00A57670"/>
    <w:rsid w:val="00A576AB"/>
    <w:rsid w:val="00A607CC"/>
    <w:rsid w:val="00A60AFF"/>
    <w:rsid w:val="00A60EDA"/>
    <w:rsid w:val="00A61CE6"/>
    <w:rsid w:val="00A621A8"/>
    <w:rsid w:val="00A62F8F"/>
    <w:rsid w:val="00A62FC0"/>
    <w:rsid w:val="00A63059"/>
    <w:rsid w:val="00A6319F"/>
    <w:rsid w:val="00A635CB"/>
    <w:rsid w:val="00A635E6"/>
    <w:rsid w:val="00A64948"/>
    <w:rsid w:val="00A65092"/>
    <w:rsid w:val="00A66A78"/>
    <w:rsid w:val="00A66F31"/>
    <w:rsid w:val="00A67F54"/>
    <w:rsid w:val="00A7037C"/>
    <w:rsid w:val="00A7096D"/>
    <w:rsid w:val="00A7163A"/>
    <w:rsid w:val="00A71827"/>
    <w:rsid w:val="00A72360"/>
    <w:rsid w:val="00A72986"/>
    <w:rsid w:val="00A73154"/>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6F13"/>
    <w:rsid w:val="00A770E5"/>
    <w:rsid w:val="00A80BA0"/>
    <w:rsid w:val="00A80CAE"/>
    <w:rsid w:val="00A81679"/>
    <w:rsid w:val="00A81BC6"/>
    <w:rsid w:val="00A81C28"/>
    <w:rsid w:val="00A829CA"/>
    <w:rsid w:val="00A82D34"/>
    <w:rsid w:val="00A83765"/>
    <w:rsid w:val="00A8399B"/>
    <w:rsid w:val="00A83C51"/>
    <w:rsid w:val="00A84222"/>
    <w:rsid w:val="00A8433A"/>
    <w:rsid w:val="00A847A8"/>
    <w:rsid w:val="00A847E6"/>
    <w:rsid w:val="00A85E3E"/>
    <w:rsid w:val="00A8601B"/>
    <w:rsid w:val="00A86448"/>
    <w:rsid w:val="00A8648A"/>
    <w:rsid w:val="00A86ACC"/>
    <w:rsid w:val="00A86AD8"/>
    <w:rsid w:val="00A86D9B"/>
    <w:rsid w:val="00A86E9A"/>
    <w:rsid w:val="00A872D1"/>
    <w:rsid w:val="00A87737"/>
    <w:rsid w:val="00A90334"/>
    <w:rsid w:val="00A913FC"/>
    <w:rsid w:val="00A917D3"/>
    <w:rsid w:val="00A91BAB"/>
    <w:rsid w:val="00A91CA9"/>
    <w:rsid w:val="00A92317"/>
    <w:rsid w:val="00A92AB1"/>
    <w:rsid w:val="00A92EC8"/>
    <w:rsid w:val="00A934BC"/>
    <w:rsid w:val="00A93951"/>
    <w:rsid w:val="00A93CD3"/>
    <w:rsid w:val="00A93DEA"/>
    <w:rsid w:val="00A94908"/>
    <w:rsid w:val="00A95191"/>
    <w:rsid w:val="00A955B1"/>
    <w:rsid w:val="00A95CC6"/>
    <w:rsid w:val="00A96603"/>
    <w:rsid w:val="00A9698C"/>
    <w:rsid w:val="00A97B18"/>
    <w:rsid w:val="00A97C13"/>
    <w:rsid w:val="00AA08BE"/>
    <w:rsid w:val="00AA0CBE"/>
    <w:rsid w:val="00AA0E3C"/>
    <w:rsid w:val="00AA1A97"/>
    <w:rsid w:val="00AA1C66"/>
    <w:rsid w:val="00AA2028"/>
    <w:rsid w:val="00AA2F19"/>
    <w:rsid w:val="00AA507B"/>
    <w:rsid w:val="00AA63D8"/>
    <w:rsid w:val="00AA69DA"/>
    <w:rsid w:val="00AA6AB1"/>
    <w:rsid w:val="00AA6BE0"/>
    <w:rsid w:val="00AA6EFE"/>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E01"/>
    <w:rsid w:val="00AB4600"/>
    <w:rsid w:val="00AB48A7"/>
    <w:rsid w:val="00AB4DFE"/>
    <w:rsid w:val="00AB4F95"/>
    <w:rsid w:val="00AB506D"/>
    <w:rsid w:val="00AB53F3"/>
    <w:rsid w:val="00AB56EB"/>
    <w:rsid w:val="00AB5BDE"/>
    <w:rsid w:val="00AB5DE3"/>
    <w:rsid w:val="00AB631B"/>
    <w:rsid w:val="00AB69A6"/>
    <w:rsid w:val="00AB6A3A"/>
    <w:rsid w:val="00AB6D1A"/>
    <w:rsid w:val="00AB73AC"/>
    <w:rsid w:val="00AB797A"/>
    <w:rsid w:val="00AB7E4D"/>
    <w:rsid w:val="00AC034B"/>
    <w:rsid w:val="00AC175F"/>
    <w:rsid w:val="00AC1E77"/>
    <w:rsid w:val="00AC26D1"/>
    <w:rsid w:val="00AC3322"/>
    <w:rsid w:val="00AC3C01"/>
    <w:rsid w:val="00AC3E56"/>
    <w:rsid w:val="00AC44B5"/>
    <w:rsid w:val="00AC45E5"/>
    <w:rsid w:val="00AC4804"/>
    <w:rsid w:val="00AC5408"/>
    <w:rsid w:val="00AC54E3"/>
    <w:rsid w:val="00AC6430"/>
    <w:rsid w:val="00AC6B04"/>
    <w:rsid w:val="00AC6BA9"/>
    <w:rsid w:val="00AC6F09"/>
    <w:rsid w:val="00AC73C5"/>
    <w:rsid w:val="00AC77C2"/>
    <w:rsid w:val="00AC7C27"/>
    <w:rsid w:val="00AC7CCE"/>
    <w:rsid w:val="00AC7D0E"/>
    <w:rsid w:val="00AC7DE6"/>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911"/>
    <w:rsid w:val="00AE3AB4"/>
    <w:rsid w:val="00AE3C82"/>
    <w:rsid w:val="00AE3DA6"/>
    <w:rsid w:val="00AE45C0"/>
    <w:rsid w:val="00AE4C28"/>
    <w:rsid w:val="00AE4E5B"/>
    <w:rsid w:val="00AE545A"/>
    <w:rsid w:val="00AE549A"/>
    <w:rsid w:val="00AE5509"/>
    <w:rsid w:val="00AE5F7F"/>
    <w:rsid w:val="00AE621B"/>
    <w:rsid w:val="00AE6483"/>
    <w:rsid w:val="00AE65F5"/>
    <w:rsid w:val="00AE6C59"/>
    <w:rsid w:val="00AE7224"/>
    <w:rsid w:val="00AE7305"/>
    <w:rsid w:val="00AE77B1"/>
    <w:rsid w:val="00AE7C9B"/>
    <w:rsid w:val="00AE7DDB"/>
    <w:rsid w:val="00AF046B"/>
    <w:rsid w:val="00AF0C6C"/>
    <w:rsid w:val="00AF1494"/>
    <w:rsid w:val="00AF14C3"/>
    <w:rsid w:val="00AF1872"/>
    <w:rsid w:val="00AF199A"/>
    <w:rsid w:val="00AF1DB4"/>
    <w:rsid w:val="00AF29DA"/>
    <w:rsid w:val="00AF2A20"/>
    <w:rsid w:val="00AF2DEF"/>
    <w:rsid w:val="00AF3D13"/>
    <w:rsid w:val="00AF4709"/>
    <w:rsid w:val="00AF4B63"/>
    <w:rsid w:val="00AF51E4"/>
    <w:rsid w:val="00AF5AF0"/>
    <w:rsid w:val="00AF5DA2"/>
    <w:rsid w:val="00AF5F92"/>
    <w:rsid w:val="00AF61E2"/>
    <w:rsid w:val="00AF6433"/>
    <w:rsid w:val="00AF65FD"/>
    <w:rsid w:val="00AF6EF9"/>
    <w:rsid w:val="00AF6F93"/>
    <w:rsid w:val="00AF753A"/>
    <w:rsid w:val="00AF783F"/>
    <w:rsid w:val="00AF78AE"/>
    <w:rsid w:val="00AF7F62"/>
    <w:rsid w:val="00B000D5"/>
    <w:rsid w:val="00B00555"/>
    <w:rsid w:val="00B0082D"/>
    <w:rsid w:val="00B010DF"/>
    <w:rsid w:val="00B013CA"/>
    <w:rsid w:val="00B01CA9"/>
    <w:rsid w:val="00B01EBF"/>
    <w:rsid w:val="00B02113"/>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1D36"/>
    <w:rsid w:val="00B21FEE"/>
    <w:rsid w:val="00B22C13"/>
    <w:rsid w:val="00B22D06"/>
    <w:rsid w:val="00B22D1D"/>
    <w:rsid w:val="00B231F7"/>
    <w:rsid w:val="00B2369A"/>
    <w:rsid w:val="00B23AF4"/>
    <w:rsid w:val="00B23D95"/>
    <w:rsid w:val="00B23EE8"/>
    <w:rsid w:val="00B245E5"/>
    <w:rsid w:val="00B245FA"/>
    <w:rsid w:val="00B254B0"/>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5E9"/>
    <w:rsid w:val="00B346CA"/>
    <w:rsid w:val="00B34747"/>
    <w:rsid w:val="00B34E78"/>
    <w:rsid w:val="00B35009"/>
    <w:rsid w:val="00B3584F"/>
    <w:rsid w:val="00B3607B"/>
    <w:rsid w:val="00B36D31"/>
    <w:rsid w:val="00B37846"/>
    <w:rsid w:val="00B37FE3"/>
    <w:rsid w:val="00B407A4"/>
    <w:rsid w:val="00B407A9"/>
    <w:rsid w:val="00B40B09"/>
    <w:rsid w:val="00B41484"/>
    <w:rsid w:val="00B414A6"/>
    <w:rsid w:val="00B41B34"/>
    <w:rsid w:val="00B41B99"/>
    <w:rsid w:val="00B41F3E"/>
    <w:rsid w:val="00B42816"/>
    <w:rsid w:val="00B431A9"/>
    <w:rsid w:val="00B43247"/>
    <w:rsid w:val="00B435AF"/>
    <w:rsid w:val="00B43B6B"/>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61B"/>
    <w:rsid w:val="00B53AEB"/>
    <w:rsid w:val="00B53F86"/>
    <w:rsid w:val="00B5411C"/>
    <w:rsid w:val="00B541AC"/>
    <w:rsid w:val="00B5463A"/>
    <w:rsid w:val="00B54819"/>
    <w:rsid w:val="00B54ABB"/>
    <w:rsid w:val="00B54AC7"/>
    <w:rsid w:val="00B54BCA"/>
    <w:rsid w:val="00B54E75"/>
    <w:rsid w:val="00B54EFC"/>
    <w:rsid w:val="00B54F2D"/>
    <w:rsid w:val="00B54FCA"/>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3BE1"/>
    <w:rsid w:val="00B74A2D"/>
    <w:rsid w:val="00B7574C"/>
    <w:rsid w:val="00B7596F"/>
    <w:rsid w:val="00B75FBF"/>
    <w:rsid w:val="00B767F1"/>
    <w:rsid w:val="00B77970"/>
    <w:rsid w:val="00B77C71"/>
    <w:rsid w:val="00B77CD2"/>
    <w:rsid w:val="00B80992"/>
    <w:rsid w:val="00B81D32"/>
    <w:rsid w:val="00B8416D"/>
    <w:rsid w:val="00B84891"/>
    <w:rsid w:val="00B8498B"/>
    <w:rsid w:val="00B84A6A"/>
    <w:rsid w:val="00B84E5C"/>
    <w:rsid w:val="00B84F9B"/>
    <w:rsid w:val="00B84FC1"/>
    <w:rsid w:val="00B850D9"/>
    <w:rsid w:val="00B8548E"/>
    <w:rsid w:val="00B85511"/>
    <w:rsid w:val="00B856AE"/>
    <w:rsid w:val="00B85F5B"/>
    <w:rsid w:val="00B8613F"/>
    <w:rsid w:val="00B872FD"/>
    <w:rsid w:val="00B87979"/>
    <w:rsid w:val="00B9094C"/>
    <w:rsid w:val="00B90A43"/>
    <w:rsid w:val="00B9124E"/>
    <w:rsid w:val="00B9150F"/>
    <w:rsid w:val="00B91A8C"/>
    <w:rsid w:val="00B91A94"/>
    <w:rsid w:val="00B91D22"/>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5CF4"/>
    <w:rsid w:val="00BA6285"/>
    <w:rsid w:val="00BA69B4"/>
    <w:rsid w:val="00BA6C08"/>
    <w:rsid w:val="00BA7157"/>
    <w:rsid w:val="00BA7F81"/>
    <w:rsid w:val="00BB0030"/>
    <w:rsid w:val="00BB1333"/>
    <w:rsid w:val="00BB2BA3"/>
    <w:rsid w:val="00BB30AC"/>
    <w:rsid w:val="00BB338A"/>
    <w:rsid w:val="00BB4040"/>
    <w:rsid w:val="00BB43B1"/>
    <w:rsid w:val="00BB4676"/>
    <w:rsid w:val="00BB4CEF"/>
    <w:rsid w:val="00BB52AC"/>
    <w:rsid w:val="00BB53C9"/>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993"/>
    <w:rsid w:val="00BC3F30"/>
    <w:rsid w:val="00BC3FAE"/>
    <w:rsid w:val="00BC4BF8"/>
    <w:rsid w:val="00BC4F1A"/>
    <w:rsid w:val="00BC531A"/>
    <w:rsid w:val="00BC579F"/>
    <w:rsid w:val="00BC5C6D"/>
    <w:rsid w:val="00BC5E51"/>
    <w:rsid w:val="00BC6976"/>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151"/>
    <w:rsid w:val="00BE4798"/>
    <w:rsid w:val="00BE4819"/>
    <w:rsid w:val="00BE4D6C"/>
    <w:rsid w:val="00BE4F29"/>
    <w:rsid w:val="00BE5793"/>
    <w:rsid w:val="00BE66E3"/>
    <w:rsid w:val="00BE678E"/>
    <w:rsid w:val="00BE6866"/>
    <w:rsid w:val="00BE6AE5"/>
    <w:rsid w:val="00BE6D53"/>
    <w:rsid w:val="00BE6FD6"/>
    <w:rsid w:val="00BE7046"/>
    <w:rsid w:val="00BE78B8"/>
    <w:rsid w:val="00BE78D1"/>
    <w:rsid w:val="00BE791D"/>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085"/>
    <w:rsid w:val="00C047D3"/>
    <w:rsid w:val="00C04D31"/>
    <w:rsid w:val="00C04DB2"/>
    <w:rsid w:val="00C05A07"/>
    <w:rsid w:val="00C05AD6"/>
    <w:rsid w:val="00C06085"/>
    <w:rsid w:val="00C0637C"/>
    <w:rsid w:val="00C063C4"/>
    <w:rsid w:val="00C067F0"/>
    <w:rsid w:val="00C078A6"/>
    <w:rsid w:val="00C07B2B"/>
    <w:rsid w:val="00C10144"/>
    <w:rsid w:val="00C107EC"/>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5191"/>
    <w:rsid w:val="00C15358"/>
    <w:rsid w:val="00C15C92"/>
    <w:rsid w:val="00C15D67"/>
    <w:rsid w:val="00C1731E"/>
    <w:rsid w:val="00C17D60"/>
    <w:rsid w:val="00C17FA2"/>
    <w:rsid w:val="00C218C6"/>
    <w:rsid w:val="00C21F22"/>
    <w:rsid w:val="00C2226A"/>
    <w:rsid w:val="00C224E8"/>
    <w:rsid w:val="00C230A3"/>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D05"/>
    <w:rsid w:val="00C26E04"/>
    <w:rsid w:val="00C27B65"/>
    <w:rsid w:val="00C27CAE"/>
    <w:rsid w:val="00C27E25"/>
    <w:rsid w:val="00C27E67"/>
    <w:rsid w:val="00C27F55"/>
    <w:rsid w:val="00C30A21"/>
    <w:rsid w:val="00C30A46"/>
    <w:rsid w:val="00C323F1"/>
    <w:rsid w:val="00C3244D"/>
    <w:rsid w:val="00C32BD4"/>
    <w:rsid w:val="00C33A8F"/>
    <w:rsid w:val="00C33E57"/>
    <w:rsid w:val="00C34CEC"/>
    <w:rsid w:val="00C35295"/>
    <w:rsid w:val="00C354B8"/>
    <w:rsid w:val="00C35C11"/>
    <w:rsid w:val="00C35C40"/>
    <w:rsid w:val="00C35E30"/>
    <w:rsid w:val="00C36001"/>
    <w:rsid w:val="00C36B35"/>
    <w:rsid w:val="00C36DC2"/>
    <w:rsid w:val="00C37419"/>
    <w:rsid w:val="00C37681"/>
    <w:rsid w:val="00C3771D"/>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A37"/>
    <w:rsid w:val="00C45D1C"/>
    <w:rsid w:val="00C45F3C"/>
    <w:rsid w:val="00C47C36"/>
    <w:rsid w:val="00C47E58"/>
    <w:rsid w:val="00C50150"/>
    <w:rsid w:val="00C51210"/>
    <w:rsid w:val="00C51A42"/>
    <w:rsid w:val="00C51C81"/>
    <w:rsid w:val="00C5301B"/>
    <w:rsid w:val="00C531DB"/>
    <w:rsid w:val="00C538EC"/>
    <w:rsid w:val="00C53ACD"/>
    <w:rsid w:val="00C53B37"/>
    <w:rsid w:val="00C53EB4"/>
    <w:rsid w:val="00C544F1"/>
    <w:rsid w:val="00C547E0"/>
    <w:rsid w:val="00C54C7B"/>
    <w:rsid w:val="00C54C88"/>
    <w:rsid w:val="00C56710"/>
    <w:rsid w:val="00C57467"/>
    <w:rsid w:val="00C576F9"/>
    <w:rsid w:val="00C57C57"/>
    <w:rsid w:val="00C600AE"/>
    <w:rsid w:val="00C600C1"/>
    <w:rsid w:val="00C610ED"/>
    <w:rsid w:val="00C612C6"/>
    <w:rsid w:val="00C61529"/>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6FE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87B"/>
    <w:rsid w:val="00C7394E"/>
    <w:rsid w:val="00C74B30"/>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706D"/>
    <w:rsid w:val="00C87118"/>
    <w:rsid w:val="00C901FD"/>
    <w:rsid w:val="00C90BC2"/>
    <w:rsid w:val="00C91451"/>
    <w:rsid w:val="00C914BD"/>
    <w:rsid w:val="00C92A0F"/>
    <w:rsid w:val="00C932B1"/>
    <w:rsid w:val="00C93766"/>
    <w:rsid w:val="00C944AF"/>
    <w:rsid w:val="00C945EC"/>
    <w:rsid w:val="00C94C61"/>
    <w:rsid w:val="00C94E27"/>
    <w:rsid w:val="00C94F63"/>
    <w:rsid w:val="00C95109"/>
    <w:rsid w:val="00C958A3"/>
    <w:rsid w:val="00C95941"/>
    <w:rsid w:val="00C968CD"/>
    <w:rsid w:val="00C96F91"/>
    <w:rsid w:val="00C975B0"/>
    <w:rsid w:val="00C9794A"/>
    <w:rsid w:val="00CA0077"/>
    <w:rsid w:val="00CA064A"/>
    <w:rsid w:val="00CA0EB7"/>
    <w:rsid w:val="00CA12AE"/>
    <w:rsid w:val="00CA14C5"/>
    <w:rsid w:val="00CA17C2"/>
    <w:rsid w:val="00CA2269"/>
    <w:rsid w:val="00CA25E4"/>
    <w:rsid w:val="00CA2650"/>
    <w:rsid w:val="00CA27F5"/>
    <w:rsid w:val="00CA35DB"/>
    <w:rsid w:val="00CA425A"/>
    <w:rsid w:val="00CA4280"/>
    <w:rsid w:val="00CA45C2"/>
    <w:rsid w:val="00CA5882"/>
    <w:rsid w:val="00CA5ECF"/>
    <w:rsid w:val="00CA6027"/>
    <w:rsid w:val="00CA6269"/>
    <w:rsid w:val="00CA661D"/>
    <w:rsid w:val="00CA6847"/>
    <w:rsid w:val="00CA7D7D"/>
    <w:rsid w:val="00CB0834"/>
    <w:rsid w:val="00CB08B8"/>
    <w:rsid w:val="00CB0B9E"/>
    <w:rsid w:val="00CB0EBD"/>
    <w:rsid w:val="00CB16FB"/>
    <w:rsid w:val="00CB17BF"/>
    <w:rsid w:val="00CB1AA6"/>
    <w:rsid w:val="00CB27BD"/>
    <w:rsid w:val="00CB291D"/>
    <w:rsid w:val="00CB2FD7"/>
    <w:rsid w:val="00CB3126"/>
    <w:rsid w:val="00CB37FA"/>
    <w:rsid w:val="00CB3B98"/>
    <w:rsid w:val="00CB4807"/>
    <w:rsid w:val="00CB569A"/>
    <w:rsid w:val="00CB5BE1"/>
    <w:rsid w:val="00CB607A"/>
    <w:rsid w:val="00CB6B86"/>
    <w:rsid w:val="00CB6B9D"/>
    <w:rsid w:val="00CB707C"/>
    <w:rsid w:val="00CB759E"/>
    <w:rsid w:val="00CB7B5E"/>
    <w:rsid w:val="00CB7C08"/>
    <w:rsid w:val="00CC020C"/>
    <w:rsid w:val="00CC08F2"/>
    <w:rsid w:val="00CC18AC"/>
    <w:rsid w:val="00CC1A42"/>
    <w:rsid w:val="00CC2232"/>
    <w:rsid w:val="00CC2A00"/>
    <w:rsid w:val="00CC34B8"/>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329"/>
    <w:rsid w:val="00CD569F"/>
    <w:rsid w:val="00CD5ADE"/>
    <w:rsid w:val="00CD6423"/>
    <w:rsid w:val="00CD71AA"/>
    <w:rsid w:val="00CD79DB"/>
    <w:rsid w:val="00CE0777"/>
    <w:rsid w:val="00CE0811"/>
    <w:rsid w:val="00CE0821"/>
    <w:rsid w:val="00CE1496"/>
    <w:rsid w:val="00CE1507"/>
    <w:rsid w:val="00CE210A"/>
    <w:rsid w:val="00CE2627"/>
    <w:rsid w:val="00CE2C52"/>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6CA7"/>
    <w:rsid w:val="00CE71D8"/>
    <w:rsid w:val="00CE7A9D"/>
    <w:rsid w:val="00CF010C"/>
    <w:rsid w:val="00CF0724"/>
    <w:rsid w:val="00CF0884"/>
    <w:rsid w:val="00CF0915"/>
    <w:rsid w:val="00CF113F"/>
    <w:rsid w:val="00CF1947"/>
    <w:rsid w:val="00CF2254"/>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16C6"/>
    <w:rsid w:val="00D020D3"/>
    <w:rsid w:val="00D02184"/>
    <w:rsid w:val="00D02480"/>
    <w:rsid w:val="00D026C3"/>
    <w:rsid w:val="00D02D37"/>
    <w:rsid w:val="00D031A9"/>
    <w:rsid w:val="00D0377A"/>
    <w:rsid w:val="00D04389"/>
    <w:rsid w:val="00D04422"/>
    <w:rsid w:val="00D0509A"/>
    <w:rsid w:val="00D053F8"/>
    <w:rsid w:val="00D05AB2"/>
    <w:rsid w:val="00D065AB"/>
    <w:rsid w:val="00D069E3"/>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ED1"/>
    <w:rsid w:val="00D23F5B"/>
    <w:rsid w:val="00D23FE2"/>
    <w:rsid w:val="00D25908"/>
    <w:rsid w:val="00D2625B"/>
    <w:rsid w:val="00D2632F"/>
    <w:rsid w:val="00D26D75"/>
    <w:rsid w:val="00D27466"/>
    <w:rsid w:val="00D276AE"/>
    <w:rsid w:val="00D27E97"/>
    <w:rsid w:val="00D27F77"/>
    <w:rsid w:val="00D31025"/>
    <w:rsid w:val="00D311F2"/>
    <w:rsid w:val="00D31463"/>
    <w:rsid w:val="00D32190"/>
    <w:rsid w:val="00D32275"/>
    <w:rsid w:val="00D322BB"/>
    <w:rsid w:val="00D325D8"/>
    <w:rsid w:val="00D33789"/>
    <w:rsid w:val="00D33C09"/>
    <w:rsid w:val="00D33CC1"/>
    <w:rsid w:val="00D33E7B"/>
    <w:rsid w:val="00D34C8C"/>
    <w:rsid w:val="00D3531C"/>
    <w:rsid w:val="00D3719C"/>
    <w:rsid w:val="00D372F0"/>
    <w:rsid w:val="00D37435"/>
    <w:rsid w:val="00D3750C"/>
    <w:rsid w:val="00D37AB2"/>
    <w:rsid w:val="00D37AB8"/>
    <w:rsid w:val="00D37E51"/>
    <w:rsid w:val="00D40128"/>
    <w:rsid w:val="00D40175"/>
    <w:rsid w:val="00D4072D"/>
    <w:rsid w:val="00D41030"/>
    <w:rsid w:val="00D4145B"/>
    <w:rsid w:val="00D41AAE"/>
    <w:rsid w:val="00D421AC"/>
    <w:rsid w:val="00D421B2"/>
    <w:rsid w:val="00D42F93"/>
    <w:rsid w:val="00D42FDC"/>
    <w:rsid w:val="00D43085"/>
    <w:rsid w:val="00D43C00"/>
    <w:rsid w:val="00D43D4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2B5"/>
    <w:rsid w:val="00D54D1A"/>
    <w:rsid w:val="00D54FF2"/>
    <w:rsid w:val="00D55142"/>
    <w:rsid w:val="00D55187"/>
    <w:rsid w:val="00D5529A"/>
    <w:rsid w:val="00D5552A"/>
    <w:rsid w:val="00D55593"/>
    <w:rsid w:val="00D55A12"/>
    <w:rsid w:val="00D55C77"/>
    <w:rsid w:val="00D55DC7"/>
    <w:rsid w:val="00D55DE1"/>
    <w:rsid w:val="00D560D5"/>
    <w:rsid w:val="00D56844"/>
    <w:rsid w:val="00D6033D"/>
    <w:rsid w:val="00D608C9"/>
    <w:rsid w:val="00D61CBA"/>
    <w:rsid w:val="00D61D58"/>
    <w:rsid w:val="00D61EC2"/>
    <w:rsid w:val="00D626B1"/>
    <w:rsid w:val="00D62E59"/>
    <w:rsid w:val="00D6333D"/>
    <w:rsid w:val="00D633E5"/>
    <w:rsid w:val="00D63C40"/>
    <w:rsid w:val="00D6524E"/>
    <w:rsid w:val="00D65A53"/>
    <w:rsid w:val="00D65D95"/>
    <w:rsid w:val="00D65FBA"/>
    <w:rsid w:val="00D66276"/>
    <w:rsid w:val="00D669DC"/>
    <w:rsid w:val="00D67665"/>
    <w:rsid w:val="00D67902"/>
    <w:rsid w:val="00D67B7B"/>
    <w:rsid w:val="00D7070D"/>
    <w:rsid w:val="00D7080B"/>
    <w:rsid w:val="00D70A1B"/>
    <w:rsid w:val="00D71991"/>
    <w:rsid w:val="00D72754"/>
    <w:rsid w:val="00D72758"/>
    <w:rsid w:val="00D72761"/>
    <w:rsid w:val="00D72808"/>
    <w:rsid w:val="00D72920"/>
    <w:rsid w:val="00D730BC"/>
    <w:rsid w:val="00D738ED"/>
    <w:rsid w:val="00D73C0D"/>
    <w:rsid w:val="00D742BF"/>
    <w:rsid w:val="00D746BF"/>
    <w:rsid w:val="00D7564F"/>
    <w:rsid w:val="00D75BB2"/>
    <w:rsid w:val="00D75BEF"/>
    <w:rsid w:val="00D75ED4"/>
    <w:rsid w:val="00D76751"/>
    <w:rsid w:val="00D77047"/>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879A3"/>
    <w:rsid w:val="00D90100"/>
    <w:rsid w:val="00D9225F"/>
    <w:rsid w:val="00D93740"/>
    <w:rsid w:val="00D93DB8"/>
    <w:rsid w:val="00D93E26"/>
    <w:rsid w:val="00D94140"/>
    <w:rsid w:val="00D941E8"/>
    <w:rsid w:val="00D94240"/>
    <w:rsid w:val="00D94343"/>
    <w:rsid w:val="00D94AFA"/>
    <w:rsid w:val="00D94DBA"/>
    <w:rsid w:val="00D95388"/>
    <w:rsid w:val="00D954F1"/>
    <w:rsid w:val="00D95A09"/>
    <w:rsid w:val="00D95B29"/>
    <w:rsid w:val="00D9642C"/>
    <w:rsid w:val="00D97026"/>
    <w:rsid w:val="00D97759"/>
    <w:rsid w:val="00D97BF7"/>
    <w:rsid w:val="00D97DB9"/>
    <w:rsid w:val="00DA0076"/>
    <w:rsid w:val="00DA0A98"/>
    <w:rsid w:val="00DA1514"/>
    <w:rsid w:val="00DA15C1"/>
    <w:rsid w:val="00DA22FB"/>
    <w:rsid w:val="00DA3326"/>
    <w:rsid w:val="00DA37F5"/>
    <w:rsid w:val="00DA3DFC"/>
    <w:rsid w:val="00DA4AEC"/>
    <w:rsid w:val="00DA569C"/>
    <w:rsid w:val="00DA59FF"/>
    <w:rsid w:val="00DA5B56"/>
    <w:rsid w:val="00DA6B15"/>
    <w:rsid w:val="00DA6FAB"/>
    <w:rsid w:val="00DA72AF"/>
    <w:rsid w:val="00DA7790"/>
    <w:rsid w:val="00DA7AF6"/>
    <w:rsid w:val="00DB02C2"/>
    <w:rsid w:val="00DB0F88"/>
    <w:rsid w:val="00DB12FC"/>
    <w:rsid w:val="00DB218D"/>
    <w:rsid w:val="00DB22A9"/>
    <w:rsid w:val="00DB2703"/>
    <w:rsid w:val="00DB2792"/>
    <w:rsid w:val="00DB2D38"/>
    <w:rsid w:val="00DB39AD"/>
    <w:rsid w:val="00DB4EE6"/>
    <w:rsid w:val="00DB4F9E"/>
    <w:rsid w:val="00DB4FEB"/>
    <w:rsid w:val="00DB501D"/>
    <w:rsid w:val="00DB569D"/>
    <w:rsid w:val="00DB73D5"/>
    <w:rsid w:val="00DB7455"/>
    <w:rsid w:val="00DB7898"/>
    <w:rsid w:val="00DB7A08"/>
    <w:rsid w:val="00DB7CB0"/>
    <w:rsid w:val="00DB7F0B"/>
    <w:rsid w:val="00DC01A0"/>
    <w:rsid w:val="00DC0666"/>
    <w:rsid w:val="00DC06D9"/>
    <w:rsid w:val="00DC0A56"/>
    <w:rsid w:val="00DC0CCE"/>
    <w:rsid w:val="00DC0D4C"/>
    <w:rsid w:val="00DC0E51"/>
    <w:rsid w:val="00DC111B"/>
    <w:rsid w:val="00DC2105"/>
    <w:rsid w:val="00DC2991"/>
    <w:rsid w:val="00DC2E33"/>
    <w:rsid w:val="00DC33F6"/>
    <w:rsid w:val="00DC5092"/>
    <w:rsid w:val="00DC5645"/>
    <w:rsid w:val="00DC566D"/>
    <w:rsid w:val="00DC5CDA"/>
    <w:rsid w:val="00DC64A4"/>
    <w:rsid w:val="00DC6A78"/>
    <w:rsid w:val="00DC6BEA"/>
    <w:rsid w:val="00DC70AB"/>
    <w:rsid w:val="00DC70C1"/>
    <w:rsid w:val="00DC7F66"/>
    <w:rsid w:val="00DD0131"/>
    <w:rsid w:val="00DD0230"/>
    <w:rsid w:val="00DD02FB"/>
    <w:rsid w:val="00DD087F"/>
    <w:rsid w:val="00DD0C60"/>
    <w:rsid w:val="00DD1B0D"/>
    <w:rsid w:val="00DD1FAE"/>
    <w:rsid w:val="00DD2B83"/>
    <w:rsid w:val="00DD3336"/>
    <w:rsid w:val="00DD3DF7"/>
    <w:rsid w:val="00DD4A2B"/>
    <w:rsid w:val="00DD4A9B"/>
    <w:rsid w:val="00DD597F"/>
    <w:rsid w:val="00DD61D7"/>
    <w:rsid w:val="00DD651B"/>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77A"/>
    <w:rsid w:val="00DE2FEE"/>
    <w:rsid w:val="00DE3E76"/>
    <w:rsid w:val="00DE51A8"/>
    <w:rsid w:val="00DE6847"/>
    <w:rsid w:val="00DE68FE"/>
    <w:rsid w:val="00DE7EFF"/>
    <w:rsid w:val="00DE7F31"/>
    <w:rsid w:val="00DF08EA"/>
    <w:rsid w:val="00DF0F1C"/>
    <w:rsid w:val="00DF1804"/>
    <w:rsid w:val="00DF29E0"/>
    <w:rsid w:val="00DF29E9"/>
    <w:rsid w:val="00DF3218"/>
    <w:rsid w:val="00DF356D"/>
    <w:rsid w:val="00DF3616"/>
    <w:rsid w:val="00DF3DC3"/>
    <w:rsid w:val="00DF3E7C"/>
    <w:rsid w:val="00DF41D9"/>
    <w:rsid w:val="00DF43FF"/>
    <w:rsid w:val="00DF45A6"/>
    <w:rsid w:val="00DF4979"/>
    <w:rsid w:val="00DF4E14"/>
    <w:rsid w:val="00DF50EB"/>
    <w:rsid w:val="00DF5F5C"/>
    <w:rsid w:val="00DF6ABC"/>
    <w:rsid w:val="00DF6B58"/>
    <w:rsid w:val="00DF6D5F"/>
    <w:rsid w:val="00DF6E0D"/>
    <w:rsid w:val="00DF725A"/>
    <w:rsid w:val="00DF74B6"/>
    <w:rsid w:val="00DF7973"/>
    <w:rsid w:val="00E01DD2"/>
    <w:rsid w:val="00E01E3C"/>
    <w:rsid w:val="00E020CA"/>
    <w:rsid w:val="00E02488"/>
    <w:rsid w:val="00E02570"/>
    <w:rsid w:val="00E02F52"/>
    <w:rsid w:val="00E02F59"/>
    <w:rsid w:val="00E03332"/>
    <w:rsid w:val="00E03F76"/>
    <w:rsid w:val="00E04707"/>
    <w:rsid w:val="00E0484C"/>
    <w:rsid w:val="00E04C49"/>
    <w:rsid w:val="00E051C3"/>
    <w:rsid w:val="00E057EE"/>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11"/>
    <w:rsid w:val="00E13E7E"/>
    <w:rsid w:val="00E142C3"/>
    <w:rsid w:val="00E14368"/>
    <w:rsid w:val="00E145AC"/>
    <w:rsid w:val="00E14AFA"/>
    <w:rsid w:val="00E14F65"/>
    <w:rsid w:val="00E1527D"/>
    <w:rsid w:val="00E155EA"/>
    <w:rsid w:val="00E1661F"/>
    <w:rsid w:val="00E17752"/>
    <w:rsid w:val="00E17904"/>
    <w:rsid w:val="00E17BD7"/>
    <w:rsid w:val="00E20093"/>
    <w:rsid w:val="00E207CE"/>
    <w:rsid w:val="00E20F2E"/>
    <w:rsid w:val="00E216EB"/>
    <w:rsid w:val="00E217D2"/>
    <w:rsid w:val="00E22703"/>
    <w:rsid w:val="00E22AB2"/>
    <w:rsid w:val="00E22E13"/>
    <w:rsid w:val="00E236D5"/>
    <w:rsid w:val="00E2382A"/>
    <w:rsid w:val="00E242C4"/>
    <w:rsid w:val="00E244F4"/>
    <w:rsid w:val="00E25418"/>
    <w:rsid w:val="00E2544B"/>
    <w:rsid w:val="00E25472"/>
    <w:rsid w:val="00E2573A"/>
    <w:rsid w:val="00E2638A"/>
    <w:rsid w:val="00E268B9"/>
    <w:rsid w:val="00E268BD"/>
    <w:rsid w:val="00E27102"/>
    <w:rsid w:val="00E27186"/>
    <w:rsid w:val="00E27305"/>
    <w:rsid w:val="00E27548"/>
    <w:rsid w:val="00E27D33"/>
    <w:rsid w:val="00E309D8"/>
    <w:rsid w:val="00E30AFF"/>
    <w:rsid w:val="00E30C38"/>
    <w:rsid w:val="00E3122F"/>
    <w:rsid w:val="00E312AA"/>
    <w:rsid w:val="00E313A6"/>
    <w:rsid w:val="00E31580"/>
    <w:rsid w:val="00E31941"/>
    <w:rsid w:val="00E3198D"/>
    <w:rsid w:val="00E324FA"/>
    <w:rsid w:val="00E32F08"/>
    <w:rsid w:val="00E331DA"/>
    <w:rsid w:val="00E33522"/>
    <w:rsid w:val="00E33D4F"/>
    <w:rsid w:val="00E34172"/>
    <w:rsid w:val="00E3437E"/>
    <w:rsid w:val="00E34558"/>
    <w:rsid w:val="00E34C34"/>
    <w:rsid w:val="00E358DA"/>
    <w:rsid w:val="00E35EFD"/>
    <w:rsid w:val="00E367AB"/>
    <w:rsid w:val="00E37063"/>
    <w:rsid w:val="00E370B2"/>
    <w:rsid w:val="00E37B30"/>
    <w:rsid w:val="00E4119C"/>
    <w:rsid w:val="00E41237"/>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5C2"/>
    <w:rsid w:val="00E5393F"/>
    <w:rsid w:val="00E53BD4"/>
    <w:rsid w:val="00E545EA"/>
    <w:rsid w:val="00E54792"/>
    <w:rsid w:val="00E55F41"/>
    <w:rsid w:val="00E570CE"/>
    <w:rsid w:val="00E5716E"/>
    <w:rsid w:val="00E572C0"/>
    <w:rsid w:val="00E573F2"/>
    <w:rsid w:val="00E57557"/>
    <w:rsid w:val="00E57E43"/>
    <w:rsid w:val="00E606C4"/>
    <w:rsid w:val="00E6092C"/>
    <w:rsid w:val="00E60993"/>
    <w:rsid w:val="00E61C1E"/>
    <w:rsid w:val="00E62C1E"/>
    <w:rsid w:val="00E62F1F"/>
    <w:rsid w:val="00E63174"/>
    <w:rsid w:val="00E63652"/>
    <w:rsid w:val="00E64913"/>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BD0"/>
    <w:rsid w:val="00E81CC0"/>
    <w:rsid w:val="00E82137"/>
    <w:rsid w:val="00E82355"/>
    <w:rsid w:val="00E82697"/>
    <w:rsid w:val="00E833A4"/>
    <w:rsid w:val="00E838FA"/>
    <w:rsid w:val="00E8430D"/>
    <w:rsid w:val="00E84525"/>
    <w:rsid w:val="00E84588"/>
    <w:rsid w:val="00E84596"/>
    <w:rsid w:val="00E84C89"/>
    <w:rsid w:val="00E85269"/>
    <w:rsid w:val="00E85A6F"/>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7B4"/>
    <w:rsid w:val="00E93A31"/>
    <w:rsid w:val="00E93F95"/>
    <w:rsid w:val="00E943D8"/>
    <w:rsid w:val="00E949B1"/>
    <w:rsid w:val="00E9500B"/>
    <w:rsid w:val="00E95510"/>
    <w:rsid w:val="00E9595E"/>
    <w:rsid w:val="00E95B14"/>
    <w:rsid w:val="00E968B4"/>
    <w:rsid w:val="00E96DBB"/>
    <w:rsid w:val="00E97990"/>
    <w:rsid w:val="00E97AF7"/>
    <w:rsid w:val="00E97D74"/>
    <w:rsid w:val="00E97FA2"/>
    <w:rsid w:val="00EA0622"/>
    <w:rsid w:val="00EA0802"/>
    <w:rsid w:val="00EA1371"/>
    <w:rsid w:val="00EA2512"/>
    <w:rsid w:val="00EA25F2"/>
    <w:rsid w:val="00EA27AF"/>
    <w:rsid w:val="00EA2A6B"/>
    <w:rsid w:val="00EA2D96"/>
    <w:rsid w:val="00EA2DA3"/>
    <w:rsid w:val="00EA34C7"/>
    <w:rsid w:val="00EA458D"/>
    <w:rsid w:val="00EA4A23"/>
    <w:rsid w:val="00EA4DD6"/>
    <w:rsid w:val="00EA5069"/>
    <w:rsid w:val="00EA5B44"/>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B7A71"/>
    <w:rsid w:val="00EC01BC"/>
    <w:rsid w:val="00EC0288"/>
    <w:rsid w:val="00EC0CC5"/>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1AC"/>
    <w:rsid w:val="00EC5799"/>
    <w:rsid w:val="00EC57DE"/>
    <w:rsid w:val="00EC60A9"/>
    <w:rsid w:val="00EC6191"/>
    <w:rsid w:val="00EC67A6"/>
    <w:rsid w:val="00EC73B3"/>
    <w:rsid w:val="00EC7BF1"/>
    <w:rsid w:val="00ED03C4"/>
    <w:rsid w:val="00ED0BA4"/>
    <w:rsid w:val="00ED2337"/>
    <w:rsid w:val="00ED2E67"/>
    <w:rsid w:val="00ED2FEE"/>
    <w:rsid w:val="00ED3017"/>
    <w:rsid w:val="00ED3185"/>
    <w:rsid w:val="00ED31EF"/>
    <w:rsid w:val="00ED3317"/>
    <w:rsid w:val="00ED3D37"/>
    <w:rsid w:val="00ED3F97"/>
    <w:rsid w:val="00ED4333"/>
    <w:rsid w:val="00ED4790"/>
    <w:rsid w:val="00ED4826"/>
    <w:rsid w:val="00ED49A3"/>
    <w:rsid w:val="00ED4B67"/>
    <w:rsid w:val="00ED5117"/>
    <w:rsid w:val="00ED5606"/>
    <w:rsid w:val="00ED58CE"/>
    <w:rsid w:val="00ED594C"/>
    <w:rsid w:val="00ED60D0"/>
    <w:rsid w:val="00ED66DF"/>
    <w:rsid w:val="00ED6E3C"/>
    <w:rsid w:val="00ED7323"/>
    <w:rsid w:val="00ED73B0"/>
    <w:rsid w:val="00ED749D"/>
    <w:rsid w:val="00ED7F33"/>
    <w:rsid w:val="00EE056E"/>
    <w:rsid w:val="00EE0BFD"/>
    <w:rsid w:val="00EE1268"/>
    <w:rsid w:val="00EE1777"/>
    <w:rsid w:val="00EE1A0F"/>
    <w:rsid w:val="00EE1B71"/>
    <w:rsid w:val="00EE1C51"/>
    <w:rsid w:val="00EE2420"/>
    <w:rsid w:val="00EE2673"/>
    <w:rsid w:val="00EE29B8"/>
    <w:rsid w:val="00EE31C0"/>
    <w:rsid w:val="00EE335C"/>
    <w:rsid w:val="00EE47D9"/>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2FC"/>
    <w:rsid w:val="00EF055C"/>
    <w:rsid w:val="00EF0DB1"/>
    <w:rsid w:val="00EF0E49"/>
    <w:rsid w:val="00EF2B37"/>
    <w:rsid w:val="00EF2BE2"/>
    <w:rsid w:val="00EF2C94"/>
    <w:rsid w:val="00EF2F32"/>
    <w:rsid w:val="00EF389B"/>
    <w:rsid w:val="00EF4A28"/>
    <w:rsid w:val="00EF519D"/>
    <w:rsid w:val="00EF51AA"/>
    <w:rsid w:val="00EF535D"/>
    <w:rsid w:val="00EF5562"/>
    <w:rsid w:val="00EF5892"/>
    <w:rsid w:val="00EF686E"/>
    <w:rsid w:val="00EF742E"/>
    <w:rsid w:val="00EF7E9E"/>
    <w:rsid w:val="00F0001C"/>
    <w:rsid w:val="00F00977"/>
    <w:rsid w:val="00F01271"/>
    <w:rsid w:val="00F0165D"/>
    <w:rsid w:val="00F01E42"/>
    <w:rsid w:val="00F01EF9"/>
    <w:rsid w:val="00F021CB"/>
    <w:rsid w:val="00F025F5"/>
    <w:rsid w:val="00F029B2"/>
    <w:rsid w:val="00F02B99"/>
    <w:rsid w:val="00F030E3"/>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7481"/>
    <w:rsid w:val="00F176F3"/>
    <w:rsid w:val="00F17874"/>
    <w:rsid w:val="00F17D22"/>
    <w:rsid w:val="00F17F69"/>
    <w:rsid w:val="00F20476"/>
    <w:rsid w:val="00F20A08"/>
    <w:rsid w:val="00F21319"/>
    <w:rsid w:val="00F215F7"/>
    <w:rsid w:val="00F21887"/>
    <w:rsid w:val="00F22E83"/>
    <w:rsid w:val="00F23591"/>
    <w:rsid w:val="00F23614"/>
    <w:rsid w:val="00F23840"/>
    <w:rsid w:val="00F2395B"/>
    <w:rsid w:val="00F23C8E"/>
    <w:rsid w:val="00F244B0"/>
    <w:rsid w:val="00F24C5F"/>
    <w:rsid w:val="00F24CEA"/>
    <w:rsid w:val="00F25348"/>
    <w:rsid w:val="00F25DB6"/>
    <w:rsid w:val="00F263E2"/>
    <w:rsid w:val="00F26725"/>
    <w:rsid w:val="00F26D18"/>
    <w:rsid w:val="00F274C2"/>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E5B"/>
    <w:rsid w:val="00F4148A"/>
    <w:rsid w:val="00F41DC1"/>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B3"/>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7783B"/>
    <w:rsid w:val="00F815CC"/>
    <w:rsid w:val="00F82673"/>
    <w:rsid w:val="00F826AB"/>
    <w:rsid w:val="00F8363D"/>
    <w:rsid w:val="00F8470C"/>
    <w:rsid w:val="00F853E6"/>
    <w:rsid w:val="00F859D9"/>
    <w:rsid w:val="00F866E2"/>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81"/>
    <w:rsid w:val="00F95681"/>
    <w:rsid w:val="00F95D36"/>
    <w:rsid w:val="00F968C2"/>
    <w:rsid w:val="00F970E6"/>
    <w:rsid w:val="00F97184"/>
    <w:rsid w:val="00F9725D"/>
    <w:rsid w:val="00F974FB"/>
    <w:rsid w:val="00F976CF"/>
    <w:rsid w:val="00F97738"/>
    <w:rsid w:val="00F97976"/>
    <w:rsid w:val="00F97B31"/>
    <w:rsid w:val="00F97B9C"/>
    <w:rsid w:val="00F97FAD"/>
    <w:rsid w:val="00FA0532"/>
    <w:rsid w:val="00FA1AA2"/>
    <w:rsid w:val="00FA1AF3"/>
    <w:rsid w:val="00FA27EC"/>
    <w:rsid w:val="00FA2901"/>
    <w:rsid w:val="00FA38B7"/>
    <w:rsid w:val="00FA4482"/>
    <w:rsid w:val="00FA59D4"/>
    <w:rsid w:val="00FA5BBF"/>
    <w:rsid w:val="00FA5F7F"/>
    <w:rsid w:val="00FA6651"/>
    <w:rsid w:val="00FA67CA"/>
    <w:rsid w:val="00FA6C8A"/>
    <w:rsid w:val="00FA6D29"/>
    <w:rsid w:val="00FA731F"/>
    <w:rsid w:val="00FA7F1F"/>
    <w:rsid w:val="00FB00D7"/>
    <w:rsid w:val="00FB0496"/>
    <w:rsid w:val="00FB0923"/>
    <w:rsid w:val="00FB0DBA"/>
    <w:rsid w:val="00FB0E63"/>
    <w:rsid w:val="00FB1171"/>
    <w:rsid w:val="00FB1492"/>
    <w:rsid w:val="00FB1BEF"/>
    <w:rsid w:val="00FB2CDB"/>
    <w:rsid w:val="00FB37B1"/>
    <w:rsid w:val="00FB3D8D"/>
    <w:rsid w:val="00FB4650"/>
    <w:rsid w:val="00FB4948"/>
    <w:rsid w:val="00FB4F27"/>
    <w:rsid w:val="00FB5E7E"/>
    <w:rsid w:val="00FB602A"/>
    <w:rsid w:val="00FB607D"/>
    <w:rsid w:val="00FB63BE"/>
    <w:rsid w:val="00FB656A"/>
    <w:rsid w:val="00FB6998"/>
    <w:rsid w:val="00FB6CFE"/>
    <w:rsid w:val="00FB715E"/>
    <w:rsid w:val="00FB72A5"/>
    <w:rsid w:val="00FC06A3"/>
    <w:rsid w:val="00FC0892"/>
    <w:rsid w:val="00FC3205"/>
    <w:rsid w:val="00FC3A61"/>
    <w:rsid w:val="00FC3DB6"/>
    <w:rsid w:val="00FC3FC5"/>
    <w:rsid w:val="00FC4973"/>
    <w:rsid w:val="00FC4AA8"/>
    <w:rsid w:val="00FC5379"/>
    <w:rsid w:val="00FC566E"/>
    <w:rsid w:val="00FC5F6F"/>
    <w:rsid w:val="00FC6860"/>
    <w:rsid w:val="00FC73DF"/>
    <w:rsid w:val="00FC75B8"/>
    <w:rsid w:val="00FC7BCB"/>
    <w:rsid w:val="00FD0032"/>
    <w:rsid w:val="00FD019B"/>
    <w:rsid w:val="00FD024A"/>
    <w:rsid w:val="00FD0466"/>
    <w:rsid w:val="00FD0FC8"/>
    <w:rsid w:val="00FD1573"/>
    <w:rsid w:val="00FD1AB8"/>
    <w:rsid w:val="00FD1EB6"/>
    <w:rsid w:val="00FD2AD0"/>
    <w:rsid w:val="00FD3140"/>
    <w:rsid w:val="00FD31ED"/>
    <w:rsid w:val="00FD3A97"/>
    <w:rsid w:val="00FD40C8"/>
    <w:rsid w:val="00FD4999"/>
    <w:rsid w:val="00FD49FE"/>
    <w:rsid w:val="00FD58B1"/>
    <w:rsid w:val="00FD6A91"/>
    <w:rsid w:val="00FE043F"/>
    <w:rsid w:val="00FE0A9A"/>
    <w:rsid w:val="00FE0B3C"/>
    <w:rsid w:val="00FE0BA2"/>
    <w:rsid w:val="00FE0F1A"/>
    <w:rsid w:val="00FE143F"/>
    <w:rsid w:val="00FE1AB2"/>
    <w:rsid w:val="00FE2094"/>
    <w:rsid w:val="00FE2304"/>
    <w:rsid w:val="00FE278C"/>
    <w:rsid w:val="00FE29D5"/>
    <w:rsid w:val="00FE316D"/>
    <w:rsid w:val="00FE4A33"/>
    <w:rsid w:val="00FE4ABF"/>
    <w:rsid w:val="00FE50AC"/>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B57"/>
    <w:rsid w:val="00FF6120"/>
    <w:rsid w:val="00FF61F4"/>
    <w:rsid w:val="00FF769D"/>
    <w:rsid w:val="0114466F"/>
    <w:rsid w:val="01ACD012"/>
    <w:rsid w:val="04EBA570"/>
    <w:rsid w:val="05B62B80"/>
    <w:rsid w:val="0DD84614"/>
    <w:rsid w:val="0F7E3EA1"/>
    <w:rsid w:val="19F542D6"/>
    <w:rsid w:val="1D3766AD"/>
    <w:rsid w:val="218AB9E2"/>
    <w:rsid w:val="28333A2E"/>
    <w:rsid w:val="2BE9CE9B"/>
    <w:rsid w:val="3969B23F"/>
    <w:rsid w:val="3990846A"/>
    <w:rsid w:val="3C33F7AD"/>
    <w:rsid w:val="42A32646"/>
    <w:rsid w:val="48D315BF"/>
    <w:rsid w:val="4F1951A5"/>
    <w:rsid w:val="56276D4E"/>
    <w:rsid w:val="5CEC0EC6"/>
    <w:rsid w:val="703E2457"/>
    <w:rsid w:val="7557DD0F"/>
    <w:rsid w:val="7E5389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85434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styleId="Refdecomentario">
    <w:name w:val="annotation reference"/>
    <w:basedOn w:val="Fuentedeprrafopredeter"/>
    <w:uiPriority w:val="99"/>
    <w:semiHidden/>
    <w:unhideWhenUsed/>
    <w:rsid w:val="00B34747"/>
    <w:rPr>
      <w:rFonts w:cs="Times New Roman"/>
      <w:sz w:val="16"/>
      <w:szCs w:val="16"/>
    </w:rPr>
  </w:style>
  <w:style w:type="paragraph" w:styleId="Textocomentario">
    <w:name w:val="annotation text"/>
    <w:basedOn w:val="Normal"/>
    <w:link w:val="TextocomentarioCar"/>
    <w:uiPriority w:val="99"/>
    <w:semiHidden/>
    <w:unhideWhenUsed/>
    <w:rsid w:val="00B34747"/>
    <w:rPr>
      <w:sz w:val="20"/>
      <w:szCs w:val="20"/>
    </w:rPr>
  </w:style>
  <w:style w:type="character" w:customStyle="1" w:styleId="TextocomentarioCar">
    <w:name w:val="Texto comentario Car"/>
    <w:basedOn w:val="Fuentedeprrafopredeter"/>
    <w:link w:val="Textocomentario"/>
    <w:uiPriority w:val="99"/>
    <w:semiHidden/>
    <w:locked/>
    <w:rsid w:val="00B34747"/>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B34747"/>
    <w:rPr>
      <w:b/>
      <w:bCs/>
    </w:rPr>
  </w:style>
  <w:style w:type="character" w:customStyle="1" w:styleId="AsuntodelcomentarioCar">
    <w:name w:val="Asunto del comentario Car"/>
    <w:basedOn w:val="TextocomentarioCar"/>
    <w:link w:val="Asuntodelcomentario"/>
    <w:uiPriority w:val="99"/>
    <w:semiHidden/>
    <w:locked/>
    <w:rsid w:val="00B34747"/>
    <w:rPr>
      <w:rFonts w:ascii="Courier New" w:hAnsi="Courier New" w:cs="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styleId="Refdecomentario">
    <w:name w:val="annotation reference"/>
    <w:basedOn w:val="Fuentedeprrafopredeter"/>
    <w:uiPriority w:val="99"/>
    <w:semiHidden/>
    <w:unhideWhenUsed/>
    <w:rsid w:val="00B34747"/>
    <w:rPr>
      <w:rFonts w:cs="Times New Roman"/>
      <w:sz w:val="16"/>
      <w:szCs w:val="16"/>
    </w:rPr>
  </w:style>
  <w:style w:type="paragraph" w:styleId="Textocomentario">
    <w:name w:val="annotation text"/>
    <w:basedOn w:val="Normal"/>
    <w:link w:val="TextocomentarioCar"/>
    <w:uiPriority w:val="99"/>
    <w:semiHidden/>
    <w:unhideWhenUsed/>
    <w:rsid w:val="00B34747"/>
    <w:rPr>
      <w:sz w:val="20"/>
      <w:szCs w:val="20"/>
    </w:rPr>
  </w:style>
  <w:style w:type="character" w:customStyle="1" w:styleId="TextocomentarioCar">
    <w:name w:val="Texto comentario Car"/>
    <w:basedOn w:val="Fuentedeprrafopredeter"/>
    <w:link w:val="Textocomentario"/>
    <w:uiPriority w:val="99"/>
    <w:semiHidden/>
    <w:locked/>
    <w:rsid w:val="00B34747"/>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B34747"/>
    <w:rPr>
      <w:b/>
      <w:bCs/>
    </w:rPr>
  </w:style>
  <w:style w:type="character" w:customStyle="1" w:styleId="AsuntodelcomentarioCar">
    <w:name w:val="Asunto del comentario Car"/>
    <w:basedOn w:val="TextocomentarioCar"/>
    <w:link w:val="Asuntodelcomentario"/>
    <w:uiPriority w:val="99"/>
    <w:semiHidden/>
    <w:locked/>
    <w:rsid w:val="00B34747"/>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030367">
      <w:marLeft w:val="0"/>
      <w:marRight w:val="0"/>
      <w:marTop w:val="0"/>
      <w:marBottom w:val="0"/>
      <w:divBdr>
        <w:top w:val="none" w:sz="0" w:space="0" w:color="auto"/>
        <w:left w:val="none" w:sz="0" w:space="0" w:color="auto"/>
        <w:bottom w:val="none" w:sz="0" w:space="0" w:color="auto"/>
        <w:right w:val="none" w:sz="0" w:space="0" w:color="auto"/>
      </w:divBdr>
    </w:div>
    <w:div w:id="1981030368">
      <w:marLeft w:val="0"/>
      <w:marRight w:val="0"/>
      <w:marTop w:val="0"/>
      <w:marBottom w:val="0"/>
      <w:divBdr>
        <w:top w:val="none" w:sz="0" w:space="0" w:color="auto"/>
        <w:left w:val="none" w:sz="0" w:space="0" w:color="auto"/>
        <w:bottom w:val="none" w:sz="0" w:space="0" w:color="auto"/>
        <w:right w:val="none" w:sz="0" w:space="0" w:color="auto"/>
      </w:divBdr>
    </w:div>
    <w:div w:id="1981030369">
      <w:marLeft w:val="0"/>
      <w:marRight w:val="0"/>
      <w:marTop w:val="0"/>
      <w:marBottom w:val="0"/>
      <w:divBdr>
        <w:top w:val="none" w:sz="0" w:space="0" w:color="auto"/>
        <w:left w:val="none" w:sz="0" w:space="0" w:color="auto"/>
        <w:bottom w:val="none" w:sz="0" w:space="0" w:color="auto"/>
        <w:right w:val="none" w:sz="0" w:space="0" w:color="auto"/>
      </w:divBdr>
    </w:div>
    <w:div w:id="1981030370">
      <w:marLeft w:val="0"/>
      <w:marRight w:val="0"/>
      <w:marTop w:val="0"/>
      <w:marBottom w:val="0"/>
      <w:divBdr>
        <w:top w:val="none" w:sz="0" w:space="0" w:color="auto"/>
        <w:left w:val="none" w:sz="0" w:space="0" w:color="auto"/>
        <w:bottom w:val="none" w:sz="0" w:space="0" w:color="auto"/>
        <w:right w:val="none" w:sz="0" w:space="0" w:color="auto"/>
      </w:divBdr>
    </w:div>
    <w:div w:id="1981030371">
      <w:marLeft w:val="0"/>
      <w:marRight w:val="0"/>
      <w:marTop w:val="0"/>
      <w:marBottom w:val="0"/>
      <w:divBdr>
        <w:top w:val="none" w:sz="0" w:space="0" w:color="auto"/>
        <w:left w:val="none" w:sz="0" w:space="0" w:color="auto"/>
        <w:bottom w:val="none" w:sz="0" w:space="0" w:color="auto"/>
        <w:right w:val="none" w:sz="0" w:space="0" w:color="auto"/>
      </w:divBdr>
    </w:div>
    <w:div w:id="1981030372">
      <w:marLeft w:val="0"/>
      <w:marRight w:val="0"/>
      <w:marTop w:val="0"/>
      <w:marBottom w:val="0"/>
      <w:divBdr>
        <w:top w:val="none" w:sz="0" w:space="0" w:color="auto"/>
        <w:left w:val="none" w:sz="0" w:space="0" w:color="auto"/>
        <w:bottom w:val="none" w:sz="0" w:space="0" w:color="auto"/>
        <w:right w:val="none" w:sz="0" w:space="0" w:color="auto"/>
      </w:divBdr>
    </w:div>
    <w:div w:id="1981030373">
      <w:marLeft w:val="0"/>
      <w:marRight w:val="0"/>
      <w:marTop w:val="0"/>
      <w:marBottom w:val="0"/>
      <w:divBdr>
        <w:top w:val="none" w:sz="0" w:space="0" w:color="auto"/>
        <w:left w:val="none" w:sz="0" w:space="0" w:color="auto"/>
        <w:bottom w:val="none" w:sz="0" w:space="0" w:color="auto"/>
        <w:right w:val="none" w:sz="0" w:space="0" w:color="auto"/>
      </w:divBdr>
    </w:div>
    <w:div w:id="1981030374">
      <w:marLeft w:val="0"/>
      <w:marRight w:val="0"/>
      <w:marTop w:val="0"/>
      <w:marBottom w:val="0"/>
      <w:divBdr>
        <w:top w:val="none" w:sz="0" w:space="0" w:color="auto"/>
        <w:left w:val="none" w:sz="0" w:space="0" w:color="auto"/>
        <w:bottom w:val="none" w:sz="0" w:space="0" w:color="auto"/>
        <w:right w:val="none" w:sz="0" w:space="0" w:color="auto"/>
      </w:divBdr>
    </w:div>
    <w:div w:id="1981030375">
      <w:marLeft w:val="0"/>
      <w:marRight w:val="0"/>
      <w:marTop w:val="0"/>
      <w:marBottom w:val="0"/>
      <w:divBdr>
        <w:top w:val="none" w:sz="0" w:space="0" w:color="auto"/>
        <w:left w:val="none" w:sz="0" w:space="0" w:color="auto"/>
        <w:bottom w:val="none" w:sz="0" w:space="0" w:color="auto"/>
        <w:right w:val="none" w:sz="0" w:space="0" w:color="auto"/>
      </w:divBdr>
    </w:div>
    <w:div w:id="1981030376">
      <w:marLeft w:val="0"/>
      <w:marRight w:val="0"/>
      <w:marTop w:val="0"/>
      <w:marBottom w:val="0"/>
      <w:divBdr>
        <w:top w:val="none" w:sz="0" w:space="0" w:color="auto"/>
        <w:left w:val="none" w:sz="0" w:space="0" w:color="auto"/>
        <w:bottom w:val="none" w:sz="0" w:space="0" w:color="auto"/>
        <w:right w:val="none" w:sz="0" w:space="0" w:color="auto"/>
      </w:divBdr>
    </w:div>
    <w:div w:id="1981030377">
      <w:marLeft w:val="0"/>
      <w:marRight w:val="0"/>
      <w:marTop w:val="0"/>
      <w:marBottom w:val="0"/>
      <w:divBdr>
        <w:top w:val="none" w:sz="0" w:space="0" w:color="auto"/>
        <w:left w:val="none" w:sz="0" w:space="0" w:color="auto"/>
        <w:bottom w:val="none" w:sz="0" w:space="0" w:color="auto"/>
        <w:right w:val="none" w:sz="0" w:space="0" w:color="auto"/>
      </w:divBdr>
    </w:div>
    <w:div w:id="1981030378">
      <w:marLeft w:val="0"/>
      <w:marRight w:val="0"/>
      <w:marTop w:val="0"/>
      <w:marBottom w:val="0"/>
      <w:divBdr>
        <w:top w:val="none" w:sz="0" w:space="0" w:color="auto"/>
        <w:left w:val="none" w:sz="0" w:space="0" w:color="auto"/>
        <w:bottom w:val="none" w:sz="0" w:space="0" w:color="auto"/>
        <w:right w:val="none" w:sz="0" w:space="0" w:color="auto"/>
      </w:divBdr>
    </w:div>
    <w:div w:id="1981030379">
      <w:marLeft w:val="0"/>
      <w:marRight w:val="0"/>
      <w:marTop w:val="0"/>
      <w:marBottom w:val="0"/>
      <w:divBdr>
        <w:top w:val="none" w:sz="0" w:space="0" w:color="auto"/>
        <w:left w:val="none" w:sz="0" w:space="0" w:color="auto"/>
        <w:bottom w:val="none" w:sz="0" w:space="0" w:color="auto"/>
        <w:right w:val="none" w:sz="0" w:space="0" w:color="auto"/>
      </w:divBdr>
    </w:div>
    <w:div w:id="1981030380">
      <w:marLeft w:val="0"/>
      <w:marRight w:val="0"/>
      <w:marTop w:val="0"/>
      <w:marBottom w:val="0"/>
      <w:divBdr>
        <w:top w:val="none" w:sz="0" w:space="0" w:color="auto"/>
        <w:left w:val="none" w:sz="0" w:space="0" w:color="auto"/>
        <w:bottom w:val="none" w:sz="0" w:space="0" w:color="auto"/>
        <w:right w:val="none" w:sz="0" w:space="0" w:color="auto"/>
      </w:divBdr>
    </w:div>
    <w:div w:id="1981030381">
      <w:marLeft w:val="0"/>
      <w:marRight w:val="0"/>
      <w:marTop w:val="0"/>
      <w:marBottom w:val="0"/>
      <w:divBdr>
        <w:top w:val="none" w:sz="0" w:space="0" w:color="auto"/>
        <w:left w:val="none" w:sz="0" w:space="0" w:color="auto"/>
        <w:bottom w:val="none" w:sz="0" w:space="0" w:color="auto"/>
        <w:right w:val="none" w:sz="0" w:space="0" w:color="auto"/>
      </w:divBdr>
    </w:div>
    <w:div w:id="1981030384">
      <w:marLeft w:val="0"/>
      <w:marRight w:val="0"/>
      <w:marTop w:val="0"/>
      <w:marBottom w:val="0"/>
      <w:divBdr>
        <w:top w:val="none" w:sz="0" w:space="0" w:color="auto"/>
        <w:left w:val="none" w:sz="0" w:space="0" w:color="auto"/>
        <w:bottom w:val="none" w:sz="0" w:space="0" w:color="auto"/>
        <w:right w:val="none" w:sz="0" w:space="0" w:color="auto"/>
      </w:divBdr>
      <w:divsChild>
        <w:div w:id="1981030382">
          <w:marLeft w:val="0"/>
          <w:marRight w:val="0"/>
          <w:marTop w:val="0"/>
          <w:marBottom w:val="0"/>
          <w:divBdr>
            <w:top w:val="none" w:sz="0" w:space="0" w:color="auto"/>
            <w:left w:val="none" w:sz="0" w:space="0" w:color="auto"/>
            <w:bottom w:val="none" w:sz="0" w:space="0" w:color="auto"/>
            <w:right w:val="none" w:sz="0" w:space="0" w:color="auto"/>
          </w:divBdr>
        </w:div>
        <w:div w:id="1981030383">
          <w:marLeft w:val="0"/>
          <w:marRight w:val="0"/>
          <w:marTop w:val="0"/>
          <w:marBottom w:val="0"/>
          <w:divBdr>
            <w:top w:val="none" w:sz="0" w:space="0" w:color="auto"/>
            <w:left w:val="none" w:sz="0" w:space="0" w:color="auto"/>
            <w:bottom w:val="none" w:sz="0" w:space="0" w:color="auto"/>
            <w:right w:val="none" w:sz="0" w:space="0" w:color="auto"/>
          </w:divBdr>
        </w:div>
        <w:div w:id="1981030385">
          <w:marLeft w:val="0"/>
          <w:marRight w:val="0"/>
          <w:marTop w:val="0"/>
          <w:marBottom w:val="0"/>
          <w:divBdr>
            <w:top w:val="none" w:sz="0" w:space="0" w:color="auto"/>
            <w:left w:val="none" w:sz="0" w:space="0" w:color="auto"/>
            <w:bottom w:val="none" w:sz="0" w:space="0" w:color="auto"/>
            <w:right w:val="none" w:sz="0" w:space="0" w:color="auto"/>
          </w:divBdr>
        </w:div>
        <w:div w:id="1981030386">
          <w:marLeft w:val="0"/>
          <w:marRight w:val="0"/>
          <w:marTop w:val="0"/>
          <w:marBottom w:val="0"/>
          <w:divBdr>
            <w:top w:val="none" w:sz="0" w:space="0" w:color="auto"/>
            <w:left w:val="none" w:sz="0" w:space="0" w:color="auto"/>
            <w:bottom w:val="none" w:sz="0" w:space="0" w:color="auto"/>
            <w:right w:val="none" w:sz="0" w:space="0" w:color="auto"/>
          </w:divBdr>
        </w:div>
        <w:div w:id="1981030387">
          <w:marLeft w:val="0"/>
          <w:marRight w:val="0"/>
          <w:marTop w:val="0"/>
          <w:marBottom w:val="0"/>
          <w:divBdr>
            <w:top w:val="none" w:sz="0" w:space="0" w:color="auto"/>
            <w:left w:val="none" w:sz="0" w:space="0" w:color="auto"/>
            <w:bottom w:val="none" w:sz="0" w:space="0" w:color="auto"/>
            <w:right w:val="none" w:sz="0" w:space="0" w:color="auto"/>
          </w:divBdr>
        </w:div>
        <w:div w:id="1981030388">
          <w:marLeft w:val="0"/>
          <w:marRight w:val="0"/>
          <w:marTop w:val="0"/>
          <w:marBottom w:val="0"/>
          <w:divBdr>
            <w:top w:val="none" w:sz="0" w:space="0" w:color="auto"/>
            <w:left w:val="none" w:sz="0" w:space="0" w:color="auto"/>
            <w:bottom w:val="none" w:sz="0" w:space="0" w:color="auto"/>
            <w:right w:val="none" w:sz="0" w:space="0" w:color="auto"/>
          </w:divBdr>
        </w:div>
        <w:div w:id="1981030391">
          <w:marLeft w:val="0"/>
          <w:marRight w:val="0"/>
          <w:marTop w:val="0"/>
          <w:marBottom w:val="0"/>
          <w:divBdr>
            <w:top w:val="none" w:sz="0" w:space="0" w:color="auto"/>
            <w:left w:val="none" w:sz="0" w:space="0" w:color="auto"/>
            <w:bottom w:val="none" w:sz="0" w:space="0" w:color="auto"/>
            <w:right w:val="none" w:sz="0" w:space="0" w:color="auto"/>
          </w:divBdr>
        </w:div>
        <w:div w:id="1981030393">
          <w:marLeft w:val="0"/>
          <w:marRight w:val="0"/>
          <w:marTop w:val="0"/>
          <w:marBottom w:val="0"/>
          <w:divBdr>
            <w:top w:val="none" w:sz="0" w:space="0" w:color="auto"/>
            <w:left w:val="none" w:sz="0" w:space="0" w:color="auto"/>
            <w:bottom w:val="none" w:sz="0" w:space="0" w:color="auto"/>
            <w:right w:val="none" w:sz="0" w:space="0" w:color="auto"/>
          </w:divBdr>
        </w:div>
        <w:div w:id="1981030394">
          <w:marLeft w:val="0"/>
          <w:marRight w:val="0"/>
          <w:marTop w:val="0"/>
          <w:marBottom w:val="0"/>
          <w:divBdr>
            <w:top w:val="none" w:sz="0" w:space="0" w:color="auto"/>
            <w:left w:val="none" w:sz="0" w:space="0" w:color="auto"/>
            <w:bottom w:val="none" w:sz="0" w:space="0" w:color="auto"/>
            <w:right w:val="none" w:sz="0" w:space="0" w:color="auto"/>
          </w:divBdr>
        </w:div>
        <w:div w:id="1981030395">
          <w:marLeft w:val="0"/>
          <w:marRight w:val="0"/>
          <w:marTop w:val="0"/>
          <w:marBottom w:val="0"/>
          <w:divBdr>
            <w:top w:val="none" w:sz="0" w:space="0" w:color="auto"/>
            <w:left w:val="none" w:sz="0" w:space="0" w:color="auto"/>
            <w:bottom w:val="none" w:sz="0" w:space="0" w:color="auto"/>
            <w:right w:val="none" w:sz="0" w:space="0" w:color="auto"/>
          </w:divBdr>
        </w:div>
        <w:div w:id="1981030396">
          <w:marLeft w:val="0"/>
          <w:marRight w:val="0"/>
          <w:marTop w:val="0"/>
          <w:marBottom w:val="0"/>
          <w:divBdr>
            <w:top w:val="none" w:sz="0" w:space="0" w:color="auto"/>
            <w:left w:val="none" w:sz="0" w:space="0" w:color="auto"/>
            <w:bottom w:val="none" w:sz="0" w:space="0" w:color="auto"/>
            <w:right w:val="none" w:sz="0" w:space="0" w:color="auto"/>
          </w:divBdr>
        </w:div>
        <w:div w:id="1981030397">
          <w:marLeft w:val="0"/>
          <w:marRight w:val="0"/>
          <w:marTop w:val="0"/>
          <w:marBottom w:val="0"/>
          <w:divBdr>
            <w:top w:val="none" w:sz="0" w:space="0" w:color="auto"/>
            <w:left w:val="none" w:sz="0" w:space="0" w:color="auto"/>
            <w:bottom w:val="none" w:sz="0" w:space="0" w:color="auto"/>
            <w:right w:val="none" w:sz="0" w:space="0" w:color="auto"/>
          </w:divBdr>
        </w:div>
        <w:div w:id="1981030398">
          <w:marLeft w:val="0"/>
          <w:marRight w:val="0"/>
          <w:marTop w:val="0"/>
          <w:marBottom w:val="0"/>
          <w:divBdr>
            <w:top w:val="none" w:sz="0" w:space="0" w:color="auto"/>
            <w:left w:val="none" w:sz="0" w:space="0" w:color="auto"/>
            <w:bottom w:val="none" w:sz="0" w:space="0" w:color="auto"/>
            <w:right w:val="none" w:sz="0" w:space="0" w:color="auto"/>
          </w:divBdr>
        </w:div>
        <w:div w:id="1981030399">
          <w:marLeft w:val="0"/>
          <w:marRight w:val="0"/>
          <w:marTop w:val="0"/>
          <w:marBottom w:val="0"/>
          <w:divBdr>
            <w:top w:val="none" w:sz="0" w:space="0" w:color="auto"/>
            <w:left w:val="none" w:sz="0" w:space="0" w:color="auto"/>
            <w:bottom w:val="none" w:sz="0" w:space="0" w:color="auto"/>
            <w:right w:val="none" w:sz="0" w:space="0" w:color="auto"/>
          </w:divBdr>
        </w:div>
        <w:div w:id="1981030400">
          <w:marLeft w:val="0"/>
          <w:marRight w:val="0"/>
          <w:marTop w:val="0"/>
          <w:marBottom w:val="0"/>
          <w:divBdr>
            <w:top w:val="none" w:sz="0" w:space="0" w:color="auto"/>
            <w:left w:val="none" w:sz="0" w:space="0" w:color="auto"/>
            <w:bottom w:val="none" w:sz="0" w:space="0" w:color="auto"/>
            <w:right w:val="none" w:sz="0" w:space="0" w:color="auto"/>
          </w:divBdr>
        </w:div>
        <w:div w:id="1981030401">
          <w:marLeft w:val="0"/>
          <w:marRight w:val="0"/>
          <w:marTop w:val="0"/>
          <w:marBottom w:val="0"/>
          <w:divBdr>
            <w:top w:val="none" w:sz="0" w:space="0" w:color="auto"/>
            <w:left w:val="none" w:sz="0" w:space="0" w:color="auto"/>
            <w:bottom w:val="none" w:sz="0" w:space="0" w:color="auto"/>
            <w:right w:val="none" w:sz="0" w:space="0" w:color="auto"/>
          </w:divBdr>
        </w:div>
        <w:div w:id="1981030402">
          <w:marLeft w:val="0"/>
          <w:marRight w:val="0"/>
          <w:marTop w:val="0"/>
          <w:marBottom w:val="0"/>
          <w:divBdr>
            <w:top w:val="none" w:sz="0" w:space="0" w:color="auto"/>
            <w:left w:val="none" w:sz="0" w:space="0" w:color="auto"/>
            <w:bottom w:val="none" w:sz="0" w:space="0" w:color="auto"/>
            <w:right w:val="none" w:sz="0" w:space="0" w:color="auto"/>
          </w:divBdr>
        </w:div>
        <w:div w:id="1981030403">
          <w:marLeft w:val="0"/>
          <w:marRight w:val="0"/>
          <w:marTop w:val="0"/>
          <w:marBottom w:val="0"/>
          <w:divBdr>
            <w:top w:val="none" w:sz="0" w:space="0" w:color="auto"/>
            <w:left w:val="none" w:sz="0" w:space="0" w:color="auto"/>
            <w:bottom w:val="none" w:sz="0" w:space="0" w:color="auto"/>
            <w:right w:val="none" w:sz="0" w:space="0" w:color="auto"/>
          </w:divBdr>
        </w:div>
        <w:div w:id="1981030404">
          <w:marLeft w:val="0"/>
          <w:marRight w:val="0"/>
          <w:marTop w:val="0"/>
          <w:marBottom w:val="0"/>
          <w:divBdr>
            <w:top w:val="none" w:sz="0" w:space="0" w:color="auto"/>
            <w:left w:val="none" w:sz="0" w:space="0" w:color="auto"/>
            <w:bottom w:val="none" w:sz="0" w:space="0" w:color="auto"/>
            <w:right w:val="none" w:sz="0" w:space="0" w:color="auto"/>
          </w:divBdr>
        </w:div>
        <w:div w:id="1981030406">
          <w:marLeft w:val="0"/>
          <w:marRight w:val="0"/>
          <w:marTop w:val="0"/>
          <w:marBottom w:val="0"/>
          <w:divBdr>
            <w:top w:val="none" w:sz="0" w:space="0" w:color="auto"/>
            <w:left w:val="none" w:sz="0" w:space="0" w:color="auto"/>
            <w:bottom w:val="none" w:sz="0" w:space="0" w:color="auto"/>
            <w:right w:val="none" w:sz="0" w:space="0" w:color="auto"/>
          </w:divBdr>
        </w:div>
        <w:div w:id="1981030407">
          <w:marLeft w:val="0"/>
          <w:marRight w:val="0"/>
          <w:marTop w:val="0"/>
          <w:marBottom w:val="0"/>
          <w:divBdr>
            <w:top w:val="none" w:sz="0" w:space="0" w:color="auto"/>
            <w:left w:val="none" w:sz="0" w:space="0" w:color="auto"/>
            <w:bottom w:val="none" w:sz="0" w:space="0" w:color="auto"/>
            <w:right w:val="none" w:sz="0" w:space="0" w:color="auto"/>
          </w:divBdr>
        </w:div>
        <w:div w:id="1981030408">
          <w:marLeft w:val="0"/>
          <w:marRight w:val="0"/>
          <w:marTop w:val="0"/>
          <w:marBottom w:val="0"/>
          <w:divBdr>
            <w:top w:val="none" w:sz="0" w:space="0" w:color="auto"/>
            <w:left w:val="none" w:sz="0" w:space="0" w:color="auto"/>
            <w:bottom w:val="none" w:sz="0" w:space="0" w:color="auto"/>
            <w:right w:val="none" w:sz="0" w:space="0" w:color="auto"/>
          </w:divBdr>
        </w:div>
        <w:div w:id="1981030409">
          <w:marLeft w:val="0"/>
          <w:marRight w:val="0"/>
          <w:marTop w:val="0"/>
          <w:marBottom w:val="0"/>
          <w:divBdr>
            <w:top w:val="none" w:sz="0" w:space="0" w:color="auto"/>
            <w:left w:val="none" w:sz="0" w:space="0" w:color="auto"/>
            <w:bottom w:val="none" w:sz="0" w:space="0" w:color="auto"/>
            <w:right w:val="none" w:sz="0" w:space="0" w:color="auto"/>
          </w:divBdr>
        </w:div>
        <w:div w:id="1981030410">
          <w:marLeft w:val="0"/>
          <w:marRight w:val="0"/>
          <w:marTop w:val="0"/>
          <w:marBottom w:val="0"/>
          <w:divBdr>
            <w:top w:val="none" w:sz="0" w:space="0" w:color="auto"/>
            <w:left w:val="none" w:sz="0" w:space="0" w:color="auto"/>
            <w:bottom w:val="none" w:sz="0" w:space="0" w:color="auto"/>
            <w:right w:val="none" w:sz="0" w:space="0" w:color="auto"/>
          </w:divBdr>
        </w:div>
        <w:div w:id="1981030411">
          <w:marLeft w:val="0"/>
          <w:marRight w:val="0"/>
          <w:marTop w:val="0"/>
          <w:marBottom w:val="0"/>
          <w:divBdr>
            <w:top w:val="none" w:sz="0" w:space="0" w:color="auto"/>
            <w:left w:val="none" w:sz="0" w:space="0" w:color="auto"/>
            <w:bottom w:val="none" w:sz="0" w:space="0" w:color="auto"/>
            <w:right w:val="none" w:sz="0" w:space="0" w:color="auto"/>
          </w:divBdr>
        </w:div>
      </w:divsChild>
    </w:div>
    <w:div w:id="1981030389">
      <w:marLeft w:val="0"/>
      <w:marRight w:val="0"/>
      <w:marTop w:val="0"/>
      <w:marBottom w:val="0"/>
      <w:divBdr>
        <w:top w:val="none" w:sz="0" w:space="0" w:color="auto"/>
        <w:left w:val="none" w:sz="0" w:space="0" w:color="auto"/>
        <w:bottom w:val="none" w:sz="0" w:space="0" w:color="auto"/>
        <w:right w:val="none" w:sz="0" w:space="0" w:color="auto"/>
      </w:divBdr>
    </w:div>
    <w:div w:id="1981030392">
      <w:marLeft w:val="0"/>
      <w:marRight w:val="0"/>
      <w:marTop w:val="0"/>
      <w:marBottom w:val="0"/>
      <w:divBdr>
        <w:top w:val="none" w:sz="0" w:space="0" w:color="auto"/>
        <w:left w:val="none" w:sz="0" w:space="0" w:color="auto"/>
        <w:bottom w:val="none" w:sz="0" w:space="0" w:color="auto"/>
        <w:right w:val="none" w:sz="0" w:space="0" w:color="auto"/>
      </w:divBdr>
      <w:divsChild>
        <w:div w:id="1981030390">
          <w:marLeft w:val="0"/>
          <w:marRight w:val="0"/>
          <w:marTop w:val="0"/>
          <w:marBottom w:val="0"/>
          <w:divBdr>
            <w:top w:val="none" w:sz="0" w:space="0" w:color="auto"/>
            <w:left w:val="none" w:sz="0" w:space="0" w:color="auto"/>
            <w:bottom w:val="none" w:sz="0" w:space="0" w:color="auto"/>
            <w:right w:val="none" w:sz="0" w:space="0" w:color="auto"/>
          </w:divBdr>
        </w:div>
        <w:div w:id="1981030405">
          <w:marLeft w:val="0"/>
          <w:marRight w:val="0"/>
          <w:marTop w:val="0"/>
          <w:marBottom w:val="0"/>
          <w:divBdr>
            <w:top w:val="none" w:sz="0" w:space="0" w:color="auto"/>
            <w:left w:val="none" w:sz="0" w:space="0" w:color="auto"/>
            <w:bottom w:val="none" w:sz="0" w:space="0" w:color="auto"/>
            <w:right w:val="none" w:sz="0" w:space="0" w:color="auto"/>
          </w:divBdr>
        </w:div>
      </w:divsChild>
    </w:div>
    <w:div w:id="1981030413">
      <w:marLeft w:val="0"/>
      <w:marRight w:val="0"/>
      <w:marTop w:val="0"/>
      <w:marBottom w:val="0"/>
      <w:divBdr>
        <w:top w:val="none" w:sz="0" w:space="0" w:color="auto"/>
        <w:left w:val="none" w:sz="0" w:space="0" w:color="auto"/>
        <w:bottom w:val="none" w:sz="0" w:space="0" w:color="auto"/>
        <w:right w:val="none" w:sz="0" w:space="0" w:color="auto"/>
      </w:divBdr>
    </w:div>
    <w:div w:id="1981030414">
      <w:marLeft w:val="0"/>
      <w:marRight w:val="0"/>
      <w:marTop w:val="0"/>
      <w:marBottom w:val="0"/>
      <w:divBdr>
        <w:top w:val="none" w:sz="0" w:space="0" w:color="auto"/>
        <w:left w:val="none" w:sz="0" w:space="0" w:color="auto"/>
        <w:bottom w:val="none" w:sz="0" w:space="0" w:color="auto"/>
        <w:right w:val="none" w:sz="0" w:space="0" w:color="auto"/>
      </w:divBdr>
      <w:divsChild>
        <w:div w:id="1981030415">
          <w:marLeft w:val="0"/>
          <w:marRight w:val="0"/>
          <w:marTop w:val="0"/>
          <w:marBottom w:val="0"/>
          <w:divBdr>
            <w:top w:val="none" w:sz="0" w:space="0" w:color="auto"/>
            <w:left w:val="none" w:sz="0" w:space="0" w:color="auto"/>
            <w:bottom w:val="none" w:sz="0" w:space="0" w:color="auto"/>
            <w:right w:val="none" w:sz="0" w:space="0" w:color="auto"/>
          </w:divBdr>
          <w:divsChild>
            <w:div w:id="198103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0416">
      <w:marLeft w:val="0"/>
      <w:marRight w:val="0"/>
      <w:marTop w:val="0"/>
      <w:marBottom w:val="0"/>
      <w:divBdr>
        <w:top w:val="none" w:sz="0" w:space="0" w:color="auto"/>
        <w:left w:val="none" w:sz="0" w:space="0" w:color="auto"/>
        <w:bottom w:val="none" w:sz="0" w:space="0" w:color="auto"/>
        <w:right w:val="none" w:sz="0" w:space="0" w:color="auto"/>
      </w:divBdr>
    </w:div>
    <w:div w:id="1981030417">
      <w:marLeft w:val="0"/>
      <w:marRight w:val="0"/>
      <w:marTop w:val="0"/>
      <w:marBottom w:val="0"/>
      <w:divBdr>
        <w:top w:val="none" w:sz="0" w:space="0" w:color="auto"/>
        <w:left w:val="none" w:sz="0" w:space="0" w:color="auto"/>
        <w:bottom w:val="none" w:sz="0" w:space="0" w:color="auto"/>
        <w:right w:val="none" w:sz="0" w:space="0" w:color="auto"/>
      </w:divBdr>
    </w:div>
    <w:div w:id="1981030418">
      <w:marLeft w:val="0"/>
      <w:marRight w:val="0"/>
      <w:marTop w:val="0"/>
      <w:marBottom w:val="0"/>
      <w:divBdr>
        <w:top w:val="none" w:sz="0" w:space="0" w:color="auto"/>
        <w:left w:val="none" w:sz="0" w:space="0" w:color="auto"/>
        <w:bottom w:val="none" w:sz="0" w:space="0" w:color="auto"/>
        <w:right w:val="none" w:sz="0" w:space="0" w:color="auto"/>
      </w:divBdr>
    </w:div>
    <w:div w:id="1981030419">
      <w:marLeft w:val="0"/>
      <w:marRight w:val="0"/>
      <w:marTop w:val="0"/>
      <w:marBottom w:val="0"/>
      <w:divBdr>
        <w:top w:val="none" w:sz="0" w:space="0" w:color="auto"/>
        <w:left w:val="none" w:sz="0" w:space="0" w:color="auto"/>
        <w:bottom w:val="none" w:sz="0" w:space="0" w:color="auto"/>
        <w:right w:val="none" w:sz="0" w:space="0" w:color="auto"/>
      </w:divBdr>
    </w:div>
    <w:div w:id="1981030420">
      <w:marLeft w:val="0"/>
      <w:marRight w:val="0"/>
      <w:marTop w:val="0"/>
      <w:marBottom w:val="0"/>
      <w:divBdr>
        <w:top w:val="none" w:sz="0" w:space="0" w:color="auto"/>
        <w:left w:val="none" w:sz="0" w:space="0" w:color="auto"/>
        <w:bottom w:val="none" w:sz="0" w:space="0" w:color="auto"/>
        <w:right w:val="none" w:sz="0" w:space="0" w:color="auto"/>
      </w:divBdr>
    </w:div>
    <w:div w:id="1981030421">
      <w:marLeft w:val="0"/>
      <w:marRight w:val="0"/>
      <w:marTop w:val="0"/>
      <w:marBottom w:val="0"/>
      <w:divBdr>
        <w:top w:val="none" w:sz="0" w:space="0" w:color="auto"/>
        <w:left w:val="none" w:sz="0" w:space="0" w:color="auto"/>
        <w:bottom w:val="none" w:sz="0" w:space="0" w:color="auto"/>
        <w:right w:val="none" w:sz="0" w:space="0" w:color="auto"/>
      </w:divBdr>
    </w:div>
    <w:div w:id="1981030422">
      <w:marLeft w:val="0"/>
      <w:marRight w:val="0"/>
      <w:marTop w:val="0"/>
      <w:marBottom w:val="0"/>
      <w:divBdr>
        <w:top w:val="none" w:sz="0" w:space="0" w:color="auto"/>
        <w:left w:val="none" w:sz="0" w:space="0" w:color="auto"/>
        <w:bottom w:val="none" w:sz="0" w:space="0" w:color="auto"/>
        <w:right w:val="none" w:sz="0" w:space="0" w:color="auto"/>
      </w:divBdr>
    </w:div>
    <w:div w:id="1981030423">
      <w:marLeft w:val="0"/>
      <w:marRight w:val="0"/>
      <w:marTop w:val="0"/>
      <w:marBottom w:val="0"/>
      <w:divBdr>
        <w:top w:val="none" w:sz="0" w:space="0" w:color="auto"/>
        <w:left w:val="none" w:sz="0" w:space="0" w:color="auto"/>
        <w:bottom w:val="none" w:sz="0" w:space="0" w:color="auto"/>
        <w:right w:val="none" w:sz="0" w:space="0" w:color="auto"/>
      </w:divBdr>
    </w:div>
    <w:div w:id="1981030424">
      <w:marLeft w:val="0"/>
      <w:marRight w:val="0"/>
      <w:marTop w:val="0"/>
      <w:marBottom w:val="0"/>
      <w:divBdr>
        <w:top w:val="none" w:sz="0" w:space="0" w:color="auto"/>
        <w:left w:val="none" w:sz="0" w:space="0" w:color="auto"/>
        <w:bottom w:val="none" w:sz="0" w:space="0" w:color="auto"/>
        <w:right w:val="none" w:sz="0" w:space="0" w:color="auto"/>
      </w:divBdr>
    </w:div>
    <w:div w:id="1981030425">
      <w:marLeft w:val="0"/>
      <w:marRight w:val="0"/>
      <w:marTop w:val="0"/>
      <w:marBottom w:val="0"/>
      <w:divBdr>
        <w:top w:val="none" w:sz="0" w:space="0" w:color="auto"/>
        <w:left w:val="none" w:sz="0" w:space="0" w:color="auto"/>
        <w:bottom w:val="none" w:sz="0" w:space="0" w:color="auto"/>
        <w:right w:val="none" w:sz="0" w:space="0" w:color="auto"/>
      </w:divBdr>
    </w:div>
    <w:div w:id="1981030426">
      <w:marLeft w:val="0"/>
      <w:marRight w:val="0"/>
      <w:marTop w:val="0"/>
      <w:marBottom w:val="0"/>
      <w:divBdr>
        <w:top w:val="none" w:sz="0" w:space="0" w:color="auto"/>
        <w:left w:val="none" w:sz="0" w:space="0" w:color="auto"/>
        <w:bottom w:val="none" w:sz="0" w:space="0" w:color="auto"/>
        <w:right w:val="none" w:sz="0" w:space="0" w:color="auto"/>
      </w:divBdr>
    </w:div>
    <w:div w:id="1981030427">
      <w:marLeft w:val="0"/>
      <w:marRight w:val="0"/>
      <w:marTop w:val="0"/>
      <w:marBottom w:val="0"/>
      <w:divBdr>
        <w:top w:val="none" w:sz="0" w:space="0" w:color="auto"/>
        <w:left w:val="none" w:sz="0" w:space="0" w:color="auto"/>
        <w:bottom w:val="none" w:sz="0" w:space="0" w:color="auto"/>
        <w:right w:val="none" w:sz="0" w:space="0" w:color="auto"/>
      </w:divBdr>
    </w:div>
    <w:div w:id="1981030428">
      <w:marLeft w:val="0"/>
      <w:marRight w:val="0"/>
      <w:marTop w:val="0"/>
      <w:marBottom w:val="0"/>
      <w:divBdr>
        <w:top w:val="none" w:sz="0" w:space="0" w:color="auto"/>
        <w:left w:val="none" w:sz="0" w:space="0" w:color="auto"/>
        <w:bottom w:val="none" w:sz="0" w:space="0" w:color="auto"/>
        <w:right w:val="none" w:sz="0" w:space="0" w:color="auto"/>
      </w:divBdr>
    </w:div>
    <w:div w:id="1981030429">
      <w:marLeft w:val="0"/>
      <w:marRight w:val="0"/>
      <w:marTop w:val="0"/>
      <w:marBottom w:val="0"/>
      <w:divBdr>
        <w:top w:val="none" w:sz="0" w:space="0" w:color="auto"/>
        <w:left w:val="none" w:sz="0" w:space="0" w:color="auto"/>
        <w:bottom w:val="none" w:sz="0" w:space="0" w:color="auto"/>
        <w:right w:val="none" w:sz="0" w:space="0" w:color="auto"/>
      </w:divBdr>
    </w:div>
    <w:div w:id="1981030430">
      <w:marLeft w:val="0"/>
      <w:marRight w:val="0"/>
      <w:marTop w:val="0"/>
      <w:marBottom w:val="0"/>
      <w:divBdr>
        <w:top w:val="none" w:sz="0" w:space="0" w:color="auto"/>
        <w:left w:val="none" w:sz="0" w:space="0" w:color="auto"/>
        <w:bottom w:val="none" w:sz="0" w:space="0" w:color="auto"/>
        <w:right w:val="none" w:sz="0" w:space="0" w:color="auto"/>
      </w:divBdr>
    </w:div>
    <w:div w:id="1981030431">
      <w:marLeft w:val="0"/>
      <w:marRight w:val="0"/>
      <w:marTop w:val="0"/>
      <w:marBottom w:val="0"/>
      <w:divBdr>
        <w:top w:val="none" w:sz="0" w:space="0" w:color="auto"/>
        <w:left w:val="none" w:sz="0" w:space="0" w:color="auto"/>
        <w:bottom w:val="none" w:sz="0" w:space="0" w:color="auto"/>
        <w:right w:val="none" w:sz="0" w:space="0" w:color="auto"/>
      </w:divBdr>
    </w:div>
    <w:div w:id="1981030432">
      <w:marLeft w:val="0"/>
      <w:marRight w:val="0"/>
      <w:marTop w:val="0"/>
      <w:marBottom w:val="0"/>
      <w:divBdr>
        <w:top w:val="none" w:sz="0" w:space="0" w:color="auto"/>
        <w:left w:val="none" w:sz="0" w:space="0" w:color="auto"/>
        <w:bottom w:val="none" w:sz="0" w:space="0" w:color="auto"/>
        <w:right w:val="none" w:sz="0" w:space="0" w:color="auto"/>
      </w:divBdr>
    </w:div>
    <w:div w:id="19810304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A128F-90BF-4A25-93EC-05B19F8F1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6E13B-5230-4692-A7CF-2FE644E315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76CCC9-E7B9-42D9-B8DB-2C1E7B556F7A}">
  <ds:schemaRefs>
    <ds:schemaRef ds:uri="http://schemas.microsoft.com/sharepoint/v3/contenttype/forms"/>
  </ds:schemaRefs>
</ds:datastoreItem>
</file>

<file path=customXml/itemProps4.xml><?xml version="1.0" encoding="utf-8"?>
<ds:datastoreItem xmlns:ds="http://schemas.openxmlformats.org/officeDocument/2006/customXml" ds:itemID="{0182E57A-FB10-4775-B3EF-BAC24A5C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3539</Words>
  <Characters>19466</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ALONSO</cp:lastModifiedBy>
  <cp:revision>6</cp:revision>
  <cp:lastPrinted>2019-08-29T18:51:00Z</cp:lastPrinted>
  <dcterms:created xsi:type="dcterms:W3CDTF">2020-05-27T22:10:00Z</dcterms:created>
  <dcterms:modified xsi:type="dcterms:W3CDTF">2020-06-17T16:20:00Z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