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7EECB7" w14:textId="77777777" w:rsidR="000C6157" w:rsidRPr="00F476EE" w:rsidRDefault="000C6157" w:rsidP="000C6157">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r w:rsidRPr="00F476EE">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494BF309" w14:textId="77777777" w:rsidR="000C6157" w:rsidRPr="00F476EE" w:rsidRDefault="000C6157" w:rsidP="000C6157">
      <w:pPr>
        <w:widowControl/>
        <w:autoSpaceDE/>
        <w:autoSpaceDN/>
        <w:adjustRightInd/>
        <w:jc w:val="both"/>
        <w:rPr>
          <w:rFonts w:ascii="Arial" w:hAnsi="Arial" w:cs="Arial"/>
          <w:sz w:val="20"/>
          <w:szCs w:val="20"/>
        </w:rPr>
      </w:pPr>
    </w:p>
    <w:p w14:paraId="307C847A" w14:textId="7AFDE555" w:rsidR="000C6157" w:rsidRPr="00F476EE" w:rsidRDefault="000C6157" w:rsidP="000C6157">
      <w:pPr>
        <w:widowControl/>
        <w:autoSpaceDE/>
        <w:autoSpaceDN/>
        <w:adjustRightInd/>
        <w:jc w:val="both"/>
        <w:rPr>
          <w:rFonts w:ascii="Arial" w:hAnsi="Arial" w:cs="Arial"/>
          <w:sz w:val="20"/>
          <w:szCs w:val="20"/>
        </w:rPr>
      </w:pPr>
      <w:r w:rsidRPr="00F476EE">
        <w:rPr>
          <w:rFonts w:ascii="Arial" w:hAnsi="Arial" w:cs="Arial"/>
          <w:sz w:val="20"/>
          <w:szCs w:val="20"/>
        </w:rPr>
        <w:t>Asunto</w:t>
      </w:r>
      <w:r w:rsidRPr="00F476EE">
        <w:rPr>
          <w:rFonts w:ascii="Arial" w:hAnsi="Arial" w:cs="Arial"/>
          <w:sz w:val="20"/>
          <w:szCs w:val="20"/>
        </w:rPr>
        <w:tab/>
      </w:r>
      <w:r w:rsidRPr="00F476EE">
        <w:rPr>
          <w:rFonts w:ascii="Arial" w:hAnsi="Arial" w:cs="Arial"/>
          <w:sz w:val="20"/>
          <w:szCs w:val="20"/>
        </w:rPr>
        <w:tab/>
      </w:r>
      <w:r w:rsidRPr="00F476EE">
        <w:rPr>
          <w:rFonts w:ascii="Arial" w:hAnsi="Arial" w:cs="Arial"/>
          <w:sz w:val="20"/>
          <w:szCs w:val="20"/>
        </w:rPr>
        <w:tab/>
        <w:t>: Sentencia de tutela en segunda instancia</w:t>
      </w:r>
    </w:p>
    <w:p w14:paraId="33F3144A" w14:textId="70CCEFC3" w:rsidR="000C6157" w:rsidRPr="00F476EE" w:rsidRDefault="000C6157" w:rsidP="000C6157">
      <w:pPr>
        <w:widowControl/>
        <w:autoSpaceDE/>
        <w:autoSpaceDN/>
        <w:adjustRightInd/>
        <w:jc w:val="both"/>
        <w:rPr>
          <w:rFonts w:ascii="Arial" w:hAnsi="Arial" w:cs="Arial"/>
          <w:sz w:val="20"/>
          <w:szCs w:val="20"/>
        </w:rPr>
      </w:pPr>
      <w:r w:rsidRPr="00F476EE">
        <w:rPr>
          <w:rFonts w:ascii="Arial" w:hAnsi="Arial" w:cs="Arial"/>
          <w:sz w:val="20"/>
          <w:szCs w:val="20"/>
        </w:rPr>
        <w:t>Accionante</w:t>
      </w:r>
      <w:r w:rsidRPr="00F476EE">
        <w:rPr>
          <w:rFonts w:ascii="Arial" w:hAnsi="Arial" w:cs="Arial"/>
          <w:sz w:val="20"/>
          <w:szCs w:val="20"/>
        </w:rPr>
        <w:tab/>
      </w:r>
      <w:r w:rsidRPr="00F476EE">
        <w:rPr>
          <w:rFonts w:ascii="Arial" w:hAnsi="Arial" w:cs="Arial"/>
          <w:sz w:val="20"/>
          <w:szCs w:val="20"/>
        </w:rPr>
        <w:tab/>
        <w:t>: Asdrúbal Hernández Aguirre</w:t>
      </w:r>
    </w:p>
    <w:p w14:paraId="0F5E17CE" w14:textId="0116F531" w:rsidR="000C6157" w:rsidRPr="00F476EE" w:rsidRDefault="000C6157" w:rsidP="000C6157">
      <w:pPr>
        <w:widowControl/>
        <w:autoSpaceDE/>
        <w:autoSpaceDN/>
        <w:adjustRightInd/>
        <w:jc w:val="both"/>
        <w:rPr>
          <w:rFonts w:ascii="Arial" w:hAnsi="Arial" w:cs="Arial"/>
          <w:sz w:val="20"/>
          <w:szCs w:val="20"/>
        </w:rPr>
      </w:pPr>
      <w:r w:rsidRPr="00F476EE">
        <w:rPr>
          <w:rFonts w:ascii="Arial" w:hAnsi="Arial" w:cs="Arial"/>
          <w:sz w:val="20"/>
          <w:szCs w:val="20"/>
        </w:rPr>
        <w:t>Accionado</w:t>
      </w:r>
      <w:r w:rsidRPr="00F476EE">
        <w:rPr>
          <w:rFonts w:ascii="Arial" w:hAnsi="Arial" w:cs="Arial"/>
          <w:sz w:val="20"/>
          <w:szCs w:val="20"/>
        </w:rPr>
        <w:tab/>
      </w:r>
      <w:r w:rsidRPr="00F476EE">
        <w:rPr>
          <w:rFonts w:ascii="Arial" w:hAnsi="Arial" w:cs="Arial"/>
          <w:sz w:val="20"/>
          <w:szCs w:val="20"/>
        </w:rPr>
        <w:tab/>
        <w:t xml:space="preserve">: Colpensiones </w:t>
      </w:r>
    </w:p>
    <w:p w14:paraId="27C3E0CD" w14:textId="68C91B43" w:rsidR="000C6157" w:rsidRPr="00F476EE" w:rsidRDefault="000C6157" w:rsidP="000C6157">
      <w:pPr>
        <w:widowControl/>
        <w:autoSpaceDE/>
        <w:autoSpaceDN/>
        <w:adjustRightInd/>
        <w:jc w:val="both"/>
        <w:rPr>
          <w:rFonts w:ascii="Arial" w:hAnsi="Arial" w:cs="Arial"/>
          <w:sz w:val="20"/>
          <w:szCs w:val="20"/>
        </w:rPr>
      </w:pPr>
      <w:r w:rsidRPr="00F476EE">
        <w:rPr>
          <w:rFonts w:ascii="Arial" w:hAnsi="Arial" w:cs="Arial"/>
          <w:sz w:val="20"/>
          <w:szCs w:val="20"/>
        </w:rPr>
        <w:t>Litisconsorte</w:t>
      </w:r>
      <w:r w:rsidRPr="00F476EE">
        <w:rPr>
          <w:rFonts w:ascii="Arial" w:hAnsi="Arial" w:cs="Arial"/>
          <w:sz w:val="20"/>
          <w:szCs w:val="20"/>
        </w:rPr>
        <w:tab/>
      </w:r>
      <w:r w:rsidRPr="00F476EE">
        <w:rPr>
          <w:rFonts w:ascii="Arial" w:hAnsi="Arial" w:cs="Arial"/>
          <w:sz w:val="20"/>
          <w:szCs w:val="20"/>
        </w:rPr>
        <w:tab/>
        <w:t>: Dirección de Medicina Laboral de Colpensiones</w:t>
      </w:r>
    </w:p>
    <w:p w14:paraId="2093DD56" w14:textId="0627B79B" w:rsidR="000C6157" w:rsidRPr="00F476EE" w:rsidRDefault="000C6157" w:rsidP="000C6157">
      <w:pPr>
        <w:widowControl/>
        <w:autoSpaceDE/>
        <w:autoSpaceDN/>
        <w:adjustRightInd/>
        <w:jc w:val="both"/>
        <w:rPr>
          <w:rFonts w:ascii="Arial" w:hAnsi="Arial" w:cs="Arial"/>
          <w:sz w:val="20"/>
          <w:szCs w:val="20"/>
        </w:rPr>
      </w:pPr>
      <w:r w:rsidRPr="00F476EE">
        <w:rPr>
          <w:rFonts w:ascii="Arial" w:hAnsi="Arial" w:cs="Arial"/>
          <w:sz w:val="20"/>
          <w:szCs w:val="20"/>
        </w:rPr>
        <w:t>Radicación</w:t>
      </w:r>
      <w:r w:rsidRPr="00F476EE">
        <w:rPr>
          <w:rFonts w:ascii="Arial" w:hAnsi="Arial" w:cs="Arial"/>
          <w:sz w:val="20"/>
          <w:szCs w:val="20"/>
        </w:rPr>
        <w:tab/>
      </w:r>
      <w:r w:rsidRPr="00F476EE">
        <w:rPr>
          <w:rFonts w:ascii="Arial" w:hAnsi="Arial" w:cs="Arial"/>
          <w:sz w:val="20"/>
          <w:szCs w:val="20"/>
        </w:rPr>
        <w:tab/>
        <w:t>: 66001-31-10-002-2020-00073-01</w:t>
      </w:r>
    </w:p>
    <w:p w14:paraId="608F0C4D" w14:textId="7B8D65C0" w:rsidR="000C6157" w:rsidRPr="00F476EE" w:rsidRDefault="000C6157" w:rsidP="000C6157">
      <w:pPr>
        <w:widowControl/>
        <w:autoSpaceDE/>
        <w:autoSpaceDN/>
        <w:adjustRightInd/>
        <w:jc w:val="both"/>
        <w:rPr>
          <w:rFonts w:ascii="Arial" w:hAnsi="Arial" w:cs="Arial"/>
          <w:sz w:val="20"/>
          <w:szCs w:val="20"/>
        </w:rPr>
      </w:pPr>
      <w:r w:rsidRPr="00F476EE">
        <w:rPr>
          <w:rFonts w:ascii="Arial" w:hAnsi="Arial" w:cs="Arial"/>
          <w:sz w:val="20"/>
          <w:szCs w:val="20"/>
        </w:rPr>
        <w:t>Despacho de origen</w:t>
      </w:r>
      <w:r w:rsidRPr="00F476EE">
        <w:rPr>
          <w:rFonts w:ascii="Arial" w:hAnsi="Arial" w:cs="Arial"/>
          <w:sz w:val="20"/>
          <w:szCs w:val="20"/>
        </w:rPr>
        <w:tab/>
        <w:t xml:space="preserve">: Juzgado Segundo de Familia de Pereira </w:t>
      </w:r>
    </w:p>
    <w:p w14:paraId="6AD7BE63" w14:textId="7A8570BB" w:rsidR="000C6157" w:rsidRPr="00F476EE" w:rsidRDefault="000C6157" w:rsidP="000C6157">
      <w:pPr>
        <w:widowControl/>
        <w:autoSpaceDE/>
        <w:autoSpaceDN/>
        <w:adjustRightInd/>
        <w:jc w:val="both"/>
        <w:rPr>
          <w:rFonts w:ascii="Arial" w:hAnsi="Arial" w:cs="Arial"/>
          <w:sz w:val="20"/>
          <w:szCs w:val="20"/>
        </w:rPr>
      </w:pPr>
      <w:r w:rsidRPr="00F476EE">
        <w:rPr>
          <w:rFonts w:ascii="Arial" w:hAnsi="Arial" w:cs="Arial"/>
          <w:sz w:val="20"/>
          <w:szCs w:val="20"/>
        </w:rPr>
        <w:t>Magistrado Ponente</w:t>
      </w:r>
      <w:r w:rsidRPr="00F476EE">
        <w:rPr>
          <w:rFonts w:ascii="Arial" w:hAnsi="Arial" w:cs="Arial"/>
          <w:sz w:val="20"/>
          <w:szCs w:val="20"/>
        </w:rPr>
        <w:tab/>
        <w:t xml:space="preserve">: </w:t>
      </w:r>
      <w:proofErr w:type="spellStart"/>
      <w:r w:rsidRPr="00F476EE">
        <w:rPr>
          <w:rFonts w:ascii="Arial" w:hAnsi="Arial" w:cs="Arial"/>
          <w:sz w:val="20"/>
          <w:szCs w:val="20"/>
        </w:rPr>
        <w:t>DUBERNEY</w:t>
      </w:r>
      <w:proofErr w:type="spellEnd"/>
      <w:r w:rsidRPr="00F476EE">
        <w:rPr>
          <w:rFonts w:ascii="Arial" w:hAnsi="Arial" w:cs="Arial"/>
          <w:sz w:val="20"/>
          <w:szCs w:val="20"/>
        </w:rPr>
        <w:t xml:space="preserve"> GRISALES HERRERA</w:t>
      </w:r>
    </w:p>
    <w:p w14:paraId="01B76FD9" w14:textId="6C42AB0B" w:rsidR="000C6157" w:rsidRPr="00F476EE" w:rsidRDefault="000C6157" w:rsidP="000C6157">
      <w:pPr>
        <w:widowControl/>
        <w:autoSpaceDE/>
        <w:autoSpaceDN/>
        <w:adjustRightInd/>
        <w:jc w:val="both"/>
        <w:rPr>
          <w:rFonts w:ascii="Arial" w:hAnsi="Arial" w:cs="Arial"/>
          <w:sz w:val="20"/>
          <w:szCs w:val="20"/>
        </w:rPr>
      </w:pPr>
      <w:r w:rsidRPr="00F476EE">
        <w:rPr>
          <w:rFonts w:ascii="Arial" w:hAnsi="Arial" w:cs="Arial"/>
          <w:sz w:val="20"/>
          <w:szCs w:val="20"/>
        </w:rPr>
        <w:t>Acta número</w:t>
      </w:r>
      <w:r w:rsidRPr="00F476EE">
        <w:rPr>
          <w:rFonts w:ascii="Arial" w:hAnsi="Arial" w:cs="Arial"/>
          <w:sz w:val="20"/>
          <w:szCs w:val="20"/>
        </w:rPr>
        <w:tab/>
      </w:r>
      <w:r w:rsidRPr="00F476EE">
        <w:rPr>
          <w:rFonts w:ascii="Arial" w:hAnsi="Arial" w:cs="Arial"/>
          <w:sz w:val="20"/>
          <w:szCs w:val="20"/>
        </w:rPr>
        <w:tab/>
        <w:t>: 150 de 24-04-2020</w:t>
      </w:r>
    </w:p>
    <w:p w14:paraId="754A878F" w14:textId="77777777" w:rsidR="000C6157" w:rsidRPr="00F476EE" w:rsidRDefault="000C6157" w:rsidP="000C6157">
      <w:pPr>
        <w:widowControl/>
        <w:autoSpaceDE/>
        <w:autoSpaceDN/>
        <w:adjustRightInd/>
        <w:jc w:val="both"/>
        <w:rPr>
          <w:rFonts w:ascii="Arial" w:hAnsi="Arial" w:cs="Arial"/>
          <w:sz w:val="20"/>
          <w:szCs w:val="20"/>
        </w:rPr>
      </w:pPr>
    </w:p>
    <w:p w14:paraId="473F6DD7" w14:textId="71ED54F8" w:rsidR="000C6157" w:rsidRPr="003545FB" w:rsidRDefault="000C6157" w:rsidP="000C6157">
      <w:pPr>
        <w:widowControl/>
        <w:autoSpaceDE/>
        <w:autoSpaceDN/>
        <w:adjustRightInd/>
        <w:jc w:val="both"/>
        <w:rPr>
          <w:rFonts w:ascii="Arial" w:hAnsi="Arial" w:cs="Arial"/>
          <w:b/>
          <w:bCs/>
          <w:iCs/>
          <w:spacing w:val="-2"/>
          <w:sz w:val="20"/>
          <w:szCs w:val="20"/>
          <w:lang w:eastAsia="fr-FR"/>
        </w:rPr>
      </w:pPr>
      <w:r w:rsidRPr="003545FB">
        <w:rPr>
          <w:rFonts w:ascii="Arial" w:hAnsi="Arial" w:cs="Arial"/>
          <w:b/>
          <w:bCs/>
          <w:iCs/>
          <w:spacing w:val="-2"/>
          <w:sz w:val="20"/>
          <w:szCs w:val="20"/>
          <w:u w:val="single"/>
          <w:lang w:eastAsia="fr-FR"/>
        </w:rPr>
        <w:t>TEMAS:</w:t>
      </w:r>
      <w:r w:rsidRPr="003545FB">
        <w:rPr>
          <w:rFonts w:ascii="Arial" w:hAnsi="Arial" w:cs="Arial"/>
          <w:b/>
          <w:bCs/>
          <w:iCs/>
          <w:spacing w:val="-2"/>
          <w:sz w:val="20"/>
          <w:szCs w:val="20"/>
          <w:lang w:eastAsia="fr-FR"/>
        </w:rPr>
        <w:tab/>
      </w:r>
      <w:r w:rsidR="003545FB" w:rsidRPr="003545FB">
        <w:rPr>
          <w:rFonts w:ascii="Arial" w:hAnsi="Arial" w:cs="Arial"/>
          <w:b/>
          <w:bCs/>
          <w:iCs/>
          <w:spacing w:val="-2"/>
          <w:sz w:val="20"/>
          <w:szCs w:val="20"/>
          <w:lang w:eastAsia="fr-FR"/>
        </w:rPr>
        <w:t>SEGURIDAD SOCIAL / CALIFICACIÓN DE PÉRDIDA DE CAPACIDAD LABORAL /</w:t>
      </w:r>
      <w:r w:rsidRPr="003545FB">
        <w:rPr>
          <w:rFonts w:ascii="Arial" w:hAnsi="Arial" w:cs="Arial"/>
          <w:b/>
          <w:spacing w:val="-2"/>
          <w:sz w:val="20"/>
          <w:szCs w:val="20"/>
        </w:rPr>
        <w:t xml:space="preserve"> </w:t>
      </w:r>
      <w:r w:rsidR="003545FB" w:rsidRPr="003545FB">
        <w:rPr>
          <w:rFonts w:ascii="Arial" w:hAnsi="Arial" w:cs="Arial"/>
          <w:b/>
          <w:spacing w:val="-2"/>
          <w:sz w:val="20"/>
          <w:szCs w:val="20"/>
        </w:rPr>
        <w:t xml:space="preserve">PROCEDENCIA EXCEPCIONAL DE LA TUTELA / </w:t>
      </w:r>
      <w:r w:rsidRPr="003545FB">
        <w:rPr>
          <w:rFonts w:ascii="Arial" w:hAnsi="Arial" w:cs="Arial"/>
          <w:b/>
          <w:spacing w:val="-2"/>
          <w:sz w:val="20"/>
          <w:szCs w:val="20"/>
        </w:rPr>
        <w:t xml:space="preserve">INDEMNIZACIÓN SUSTITUTIVA </w:t>
      </w:r>
      <w:r w:rsidRPr="003545FB">
        <w:rPr>
          <w:rFonts w:ascii="Arial" w:hAnsi="Arial" w:cs="Arial"/>
          <w:b/>
          <w:bCs/>
          <w:iCs/>
          <w:spacing w:val="-2"/>
          <w:sz w:val="20"/>
          <w:szCs w:val="20"/>
          <w:lang w:eastAsia="fr-FR"/>
        </w:rPr>
        <w:t xml:space="preserve">/ </w:t>
      </w:r>
      <w:r w:rsidR="003545FB" w:rsidRPr="003545FB">
        <w:rPr>
          <w:rFonts w:ascii="Arial" w:hAnsi="Arial" w:cs="Arial"/>
          <w:b/>
          <w:bCs/>
          <w:iCs/>
          <w:spacing w:val="-2"/>
          <w:sz w:val="20"/>
          <w:szCs w:val="20"/>
          <w:lang w:eastAsia="fr-FR"/>
        </w:rPr>
        <w:t>ES COMPATIBLE CON LA PENSIÓN DE INVALIDEZ / POR LO TANTO, PROCEDE LA CALIFICACIÓN.</w:t>
      </w:r>
    </w:p>
    <w:p w14:paraId="6765A972" w14:textId="77777777" w:rsidR="000C6157" w:rsidRPr="003545FB" w:rsidRDefault="000C6157" w:rsidP="000C6157">
      <w:pPr>
        <w:widowControl/>
        <w:autoSpaceDE/>
        <w:autoSpaceDN/>
        <w:adjustRightInd/>
        <w:jc w:val="both"/>
        <w:rPr>
          <w:rFonts w:ascii="Arial" w:hAnsi="Arial" w:cs="Arial"/>
          <w:spacing w:val="-2"/>
          <w:sz w:val="20"/>
          <w:szCs w:val="20"/>
        </w:rPr>
      </w:pPr>
    </w:p>
    <w:p w14:paraId="42225A2C" w14:textId="67D9B28E" w:rsidR="000C6157" w:rsidRPr="003545FB" w:rsidRDefault="00F476EE" w:rsidP="000C6157">
      <w:pPr>
        <w:widowControl/>
        <w:autoSpaceDE/>
        <w:autoSpaceDN/>
        <w:adjustRightInd/>
        <w:jc w:val="both"/>
        <w:rPr>
          <w:rFonts w:ascii="Arial" w:hAnsi="Arial" w:cs="Arial"/>
          <w:spacing w:val="-2"/>
          <w:sz w:val="20"/>
          <w:szCs w:val="20"/>
        </w:rPr>
      </w:pPr>
      <w:r w:rsidRPr="003545FB">
        <w:rPr>
          <w:rFonts w:ascii="Arial" w:hAnsi="Arial" w:cs="Arial"/>
          <w:spacing w:val="-2"/>
          <w:sz w:val="20"/>
          <w:szCs w:val="20"/>
        </w:rPr>
        <w:t xml:space="preserve">En casos análogos la Corte explicó que la tutela procede para proteger los derechos de personas en situación de discapacidad con ocasión del trámite de calificación de la </w:t>
      </w:r>
      <w:proofErr w:type="spellStart"/>
      <w:r w:rsidRPr="003545FB">
        <w:rPr>
          <w:rFonts w:ascii="Arial" w:hAnsi="Arial" w:cs="Arial"/>
          <w:spacing w:val="-2"/>
          <w:sz w:val="20"/>
          <w:szCs w:val="20"/>
        </w:rPr>
        <w:t>PCL</w:t>
      </w:r>
      <w:proofErr w:type="spellEnd"/>
      <w:r w:rsidRPr="003545FB">
        <w:rPr>
          <w:rFonts w:ascii="Arial" w:hAnsi="Arial" w:cs="Arial"/>
          <w:spacing w:val="-2"/>
          <w:sz w:val="20"/>
          <w:szCs w:val="20"/>
        </w:rPr>
        <w:t xml:space="preserve"> porque, en su parecer, la vía ordinaria laboral (Artículo 2º, </w:t>
      </w:r>
      <w:proofErr w:type="spellStart"/>
      <w:r w:rsidRPr="003545FB">
        <w:rPr>
          <w:rFonts w:ascii="Arial" w:hAnsi="Arial" w:cs="Arial"/>
          <w:spacing w:val="-2"/>
          <w:sz w:val="20"/>
          <w:szCs w:val="20"/>
        </w:rPr>
        <w:t>CPTSS</w:t>
      </w:r>
      <w:proofErr w:type="spellEnd"/>
      <w:r w:rsidRPr="003545FB">
        <w:rPr>
          <w:rFonts w:ascii="Arial" w:hAnsi="Arial" w:cs="Arial"/>
          <w:spacing w:val="-2"/>
          <w:sz w:val="20"/>
          <w:szCs w:val="20"/>
        </w:rPr>
        <w:t xml:space="preserve">) no es suficientemente eficaz y expedita; además, ha decantado que la negativa en la práctica de la valoración de la </w:t>
      </w:r>
      <w:proofErr w:type="spellStart"/>
      <w:r w:rsidRPr="003545FB">
        <w:rPr>
          <w:rFonts w:ascii="Arial" w:hAnsi="Arial" w:cs="Arial"/>
          <w:spacing w:val="-2"/>
          <w:sz w:val="20"/>
          <w:szCs w:val="20"/>
        </w:rPr>
        <w:t>PCL</w:t>
      </w:r>
      <w:proofErr w:type="spellEnd"/>
      <w:r w:rsidRPr="003545FB">
        <w:rPr>
          <w:rFonts w:ascii="Arial" w:hAnsi="Arial" w:cs="Arial"/>
          <w:spacing w:val="-2"/>
          <w:sz w:val="20"/>
          <w:szCs w:val="20"/>
        </w:rPr>
        <w:t xml:space="preserve"> y la imposición de barreras injustificadas para llevarla a cabo, a pesar de que la entidad está obligada a realizarla, son circunstancias que pueden ser violatorias de los derechos fundamentales…</w:t>
      </w:r>
    </w:p>
    <w:p w14:paraId="3AEA2912" w14:textId="77777777" w:rsidR="000C6157" w:rsidRPr="003545FB" w:rsidRDefault="000C6157" w:rsidP="000C6157">
      <w:pPr>
        <w:widowControl/>
        <w:autoSpaceDE/>
        <w:autoSpaceDN/>
        <w:adjustRightInd/>
        <w:jc w:val="both"/>
        <w:rPr>
          <w:rFonts w:ascii="Arial" w:hAnsi="Arial" w:cs="Arial"/>
          <w:spacing w:val="-2"/>
          <w:sz w:val="20"/>
          <w:szCs w:val="20"/>
        </w:rPr>
      </w:pPr>
    </w:p>
    <w:p w14:paraId="44365E45" w14:textId="3CB03A2F" w:rsidR="000C6157" w:rsidRPr="003545FB" w:rsidRDefault="003545FB" w:rsidP="000C6157">
      <w:pPr>
        <w:widowControl/>
        <w:autoSpaceDE/>
        <w:autoSpaceDN/>
        <w:adjustRightInd/>
        <w:jc w:val="both"/>
        <w:rPr>
          <w:rFonts w:ascii="Arial" w:hAnsi="Arial" w:cs="Arial"/>
          <w:spacing w:val="-2"/>
          <w:sz w:val="20"/>
          <w:szCs w:val="20"/>
        </w:rPr>
      </w:pPr>
      <w:r w:rsidRPr="003545FB">
        <w:rPr>
          <w:rFonts w:ascii="Arial" w:hAnsi="Arial" w:cs="Arial"/>
          <w:spacing w:val="-2"/>
          <w:sz w:val="20"/>
          <w:szCs w:val="20"/>
        </w:rPr>
        <w:t>Como el aquí accionante merece especial protección constitucional por padecer actualmente varias enfermedades… impeditivas de su labor como agricultor, además no recibe el pago de incapacidades porque está afiliado al sistema de salud en el régimen subsidiado…. Concluye así esta Corporación que el proceso judicial en materia laboral es ineficaz para proteger sus derechos. (…)</w:t>
      </w:r>
    </w:p>
    <w:p w14:paraId="410D778D" w14:textId="77777777" w:rsidR="003545FB" w:rsidRPr="003545FB" w:rsidRDefault="003545FB" w:rsidP="000C6157">
      <w:pPr>
        <w:widowControl/>
        <w:autoSpaceDE/>
        <w:autoSpaceDN/>
        <w:adjustRightInd/>
        <w:jc w:val="both"/>
        <w:rPr>
          <w:rFonts w:ascii="Arial" w:hAnsi="Arial" w:cs="Arial"/>
          <w:spacing w:val="-2"/>
          <w:sz w:val="20"/>
          <w:szCs w:val="20"/>
        </w:rPr>
      </w:pPr>
    </w:p>
    <w:p w14:paraId="4FB4EE5F" w14:textId="2967FCDB" w:rsidR="003545FB" w:rsidRPr="003545FB" w:rsidRDefault="003545FB" w:rsidP="000C6157">
      <w:pPr>
        <w:widowControl/>
        <w:autoSpaceDE/>
        <w:autoSpaceDN/>
        <w:adjustRightInd/>
        <w:jc w:val="both"/>
        <w:rPr>
          <w:rFonts w:ascii="Arial" w:hAnsi="Arial" w:cs="Arial"/>
          <w:spacing w:val="-2"/>
          <w:sz w:val="20"/>
          <w:szCs w:val="20"/>
        </w:rPr>
      </w:pPr>
      <w:r w:rsidRPr="003545FB">
        <w:rPr>
          <w:rFonts w:ascii="Arial" w:hAnsi="Arial" w:cs="Arial"/>
          <w:spacing w:val="-2"/>
          <w:sz w:val="20"/>
          <w:szCs w:val="20"/>
        </w:rPr>
        <w:t xml:space="preserve">Revisado el acontecer fáctico, la solicitud de calificación de la </w:t>
      </w:r>
      <w:proofErr w:type="spellStart"/>
      <w:r w:rsidRPr="003545FB">
        <w:rPr>
          <w:rFonts w:ascii="Arial" w:hAnsi="Arial" w:cs="Arial"/>
          <w:spacing w:val="-2"/>
          <w:sz w:val="20"/>
          <w:szCs w:val="20"/>
        </w:rPr>
        <w:t>PCL</w:t>
      </w:r>
      <w:proofErr w:type="spellEnd"/>
      <w:r w:rsidRPr="003545FB">
        <w:rPr>
          <w:rFonts w:ascii="Arial" w:hAnsi="Arial" w:cs="Arial"/>
          <w:spacing w:val="-2"/>
          <w:sz w:val="20"/>
          <w:szCs w:val="20"/>
        </w:rPr>
        <w:t xml:space="preserve"> fue resuelta desfavorablemente por Colpensiones porque la pensión de invalidez es incompatible con el reconocimiento y pago previo de la indemnización sustitutiva de la pensión de vejez…</w:t>
      </w:r>
    </w:p>
    <w:p w14:paraId="6B298F6C" w14:textId="77777777" w:rsidR="003545FB" w:rsidRPr="003545FB" w:rsidRDefault="003545FB" w:rsidP="000C6157">
      <w:pPr>
        <w:widowControl/>
        <w:autoSpaceDE/>
        <w:autoSpaceDN/>
        <w:adjustRightInd/>
        <w:jc w:val="both"/>
        <w:rPr>
          <w:rFonts w:ascii="Arial" w:hAnsi="Arial" w:cs="Arial"/>
          <w:spacing w:val="-2"/>
          <w:sz w:val="20"/>
          <w:szCs w:val="20"/>
        </w:rPr>
      </w:pPr>
    </w:p>
    <w:p w14:paraId="3927E4D5" w14:textId="0508CC7B" w:rsidR="003545FB" w:rsidRPr="003545FB" w:rsidRDefault="003545FB" w:rsidP="003545FB">
      <w:pPr>
        <w:widowControl/>
        <w:autoSpaceDE/>
        <w:autoSpaceDN/>
        <w:adjustRightInd/>
        <w:jc w:val="both"/>
        <w:rPr>
          <w:rFonts w:ascii="Arial" w:hAnsi="Arial" w:cs="Arial"/>
          <w:spacing w:val="-2"/>
          <w:sz w:val="20"/>
          <w:szCs w:val="20"/>
        </w:rPr>
      </w:pPr>
      <w:r w:rsidRPr="003545FB">
        <w:rPr>
          <w:rFonts w:ascii="Arial" w:hAnsi="Arial" w:cs="Arial"/>
          <w:spacing w:val="-2"/>
          <w:sz w:val="20"/>
          <w:szCs w:val="20"/>
        </w:rPr>
        <w:t xml:space="preserve">… </w:t>
      </w:r>
      <w:r w:rsidRPr="003545FB">
        <w:rPr>
          <w:rFonts w:ascii="Arial" w:hAnsi="Arial" w:cs="Arial"/>
          <w:spacing w:val="-2"/>
          <w:sz w:val="20"/>
          <w:szCs w:val="20"/>
        </w:rPr>
        <w:t xml:space="preserve">en cuanto a la incompatibilidad puesta de presente el artículo 6º del Decreto 1730 de 2001, establece: “(…) las indemnizaciones sustitutivas de vejez y de invalidez, son incompatibles con las pensiones de vejez y de invalidez (…)”; es diáfano que, en principio le asiste razón a la autoridad accionada para negar la calificación puesto que sería inviable que solicitará un eventual reconocimiento de la pensión de invalidez.  </w:t>
      </w:r>
    </w:p>
    <w:p w14:paraId="4A828D27" w14:textId="77777777" w:rsidR="003545FB" w:rsidRPr="003545FB" w:rsidRDefault="003545FB" w:rsidP="003545FB">
      <w:pPr>
        <w:widowControl/>
        <w:autoSpaceDE/>
        <w:autoSpaceDN/>
        <w:adjustRightInd/>
        <w:jc w:val="both"/>
        <w:rPr>
          <w:rFonts w:ascii="Arial" w:hAnsi="Arial" w:cs="Arial"/>
          <w:spacing w:val="-2"/>
          <w:sz w:val="20"/>
          <w:szCs w:val="20"/>
        </w:rPr>
      </w:pPr>
    </w:p>
    <w:p w14:paraId="74CB68E3" w14:textId="3D9950D1" w:rsidR="000C6157" w:rsidRPr="003545FB" w:rsidRDefault="003545FB" w:rsidP="003545FB">
      <w:pPr>
        <w:widowControl/>
        <w:autoSpaceDE/>
        <w:autoSpaceDN/>
        <w:adjustRightInd/>
        <w:jc w:val="both"/>
        <w:rPr>
          <w:rFonts w:ascii="Arial" w:hAnsi="Arial" w:cs="Arial"/>
          <w:spacing w:val="-2"/>
          <w:sz w:val="20"/>
          <w:szCs w:val="20"/>
        </w:rPr>
      </w:pPr>
      <w:r w:rsidRPr="003545FB">
        <w:rPr>
          <w:rFonts w:ascii="Arial" w:hAnsi="Arial" w:cs="Arial"/>
          <w:spacing w:val="-2"/>
          <w:sz w:val="20"/>
          <w:szCs w:val="20"/>
        </w:rPr>
        <w:t>Sin embargo, hay que decir que la CC en jurisprudencia añeja y vigente resolvió un asunto semejante, y concluyó que la incompatibilidad entre la indemnización previamente reconocida y una probable pensión de invalidez, no puede constituirse en una barrera para acceder a un beneficio mayor</w:t>
      </w:r>
      <w:r w:rsidRPr="003545FB">
        <w:rPr>
          <w:rFonts w:ascii="Arial" w:hAnsi="Arial" w:cs="Arial"/>
          <w:spacing w:val="-2"/>
          <w:sz w:val="20"/>
          <w:szCs w:val="20"/>
        </w:rPr>
        <w:t>…</w:t>
      </w:r>
    </w:p>
    <w:p w14:paraId="3DBE3C5D" w14:textId="77777777" w:rsidR="003545FB" w:rsidRPr="00F476EE" w:rsidRDefault="003545FB" w:rsidP="003545FB">
      <w:pPr>
        <w:widowControl/>
        <w:autoSpaceDE/>
        <w:autoSpaceDN/>
        <w:adjustRightInd/>
        <w:jc w:val="both"/>
        <w:rPr>
          <w:rFonts w:ascii="Arial" w:hAnsi="Arial" w:cs="Arial"/>
          <w:sz w:val="20"/>
          <w:szCs w:val="20"/>
        </w:rPr>
      </w:pPr>
    </w:p>
    <w:p w14:paraId="3A83B4EA" w14:textId="77777777" w:rsidR="000C6157" w:rsidRPr="00F476EE" w:rsidRDefault="000C6157" w:rsidP="000C6157">
      <w:pPr>
        <w:widowControl/>
        <w:autoSpaceDE/>
        <w:autoSpaceDN/>
        <w:adjustRightInd/>
        <w:jc w:val="both"/>
        <w:rPr>
          <w:rFonts w:ascii="Arial" w:hAnsi="Arial" w:cs="Arial"/>
          <w:sz w:val="20"/>
          <w:szCs w:val="20"/>
        </w:rPr>
      </w:pPr>
    </w:p>
    <w:p w14:paraId="69C056F0" w14:textId="77777777" w:rsidR="000C6157" w:rsidRPr="00F476EE" w:rsidRDefault="000C6157" w:rsidP="000C6157">
      <w:pPr>
        <w:widowControl/>
        <w:autoSpaceDE/>
        <w:autoSpaceDN/>
        <w:adjustRightInd/>
        <w:jc w:val="both"/>
        <w:rPr>
          <w:rFonts w:ascii="Arial" w:hAnsi="Arial" w:cs="Arial"/>
          <w:sz w:val="20"/>
          <w:szCs w:val="20"/>
        </w:rPr>
      </w:pPr>
    </w:p>
    <w:p w14:paraId="5D0BE74D" w14:textId="77777777" w:rsidR="000C3A25" w:rsidRPr="00F476EE" w:rsidRDefault="007D10C9" w:rsidP="000C3A25">
      <w:pPr>
        <w:pStyle w:val="Sinespaciado"/>
        <w:tabs>
          <w:tab w:val="left" w:pos="3579"/>
        </w:tabs>
        <w:spacing w:line="360" w:lineRule="auto"/>
        <w:jc w:val="center"/>
        <w:rPr>
          <w:rFonts w:ascii="Georgia" w:hAnsi="Georgia" w:cs="Arial"/>
          <w:w w:val="140"/>
          <w:sz w:val="14"/>
        </w:rPr>
      </w:pPr>
      <w:r w:rsidRPr="00F476EE">
        <w:rPr>
          <w:noProof/>
        </w:rPr>
        <w:drawing>
          <wp:anchor distT="0" distB="0" distL="114300" distR="114300" simplePos="0" relativeHeight="251655680" behindDoc="0" locked="0" layoutInCell="1" allowOverlap="1" wp14:anchorId="6F8637BC" wp14:editId="0B152973">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A82" w:rsidRPr="00F476EE">
        <w:rPr>
          <w:rFonts w:ascii="Georgia" w:hAnsi="Georgia" w:cs="Arial"/>
          <w:w w:val="140"/>
        </w:rPr>
        <w:br w:type="textWrapping" w:clear="all"/>
      </w:r>
      <w:r w:rsidR="000C3A25" w:rsidRPr="00F476EE">
        <w:rPr>
          <w:rFonts w:ascii="Georgia" w:hAnsi="Georgia" w:cs="Arial"/>
          <w:w w:val="140"/>
          <w:sz w:val="14"/>
        </w:rPr>
        <w:t>REPUBLICA DE COLOMBIA</w:t>
      </w:r>
    </w:p>
    <w:p w14:paraId="2CB5672A" w14:textId="77777777" w:rsidR="000C3A25" w:rsidRPr="00F476EE" w:rsidRDefault="000C3A25" w:rsidP="000C3A25">
      <w:pPr>
        <w:pStyle w:val="Sinespaciado"/>
        <w:tabs>
          <w:tab w:val="center" w:pos="4987"/>
          <w:tab w:val="left" w:pos="8449"/>
        </w:tabs>
        <w:spacing w:line="360" w:lineRule="auto"/>
        <w:jc w:val="center"/>
        <w:rPr>
          <w:rFonts w:ascii="Georgia" w:hAnsi="Georgia" w:cs="Arial"/>
          <w:w w:val="140"/>
        </w:rPr>
      </w:pPr>
      <w:r w:rsidRPr="00F476EE">
        <w:rPr>
          <w:rFonts w:ascii="Georgia" w:hAnsi="Georgia" w:cs="Arial"/>
          <w:w w:val="140"/>
          <w:sz w:val="14"/>
        </w:rPr>
        <w:t>RAMA JUDICIAL DEL PODER PÚBLICO</w:t>
      </w:r>
    </w:p>
    <w:p w14:paraId="46438934" w14:textId="77777777" w:rsidR="000C3A25" w:rsidRPr="00F476EE" w:rsidRDefault="000C3A25" w:rsidP="000C3A25">
      <w:pPr>
        <w:pStyle w:val="Sinespaciado"/>
        <w:spacing w:line="360" w:lineRule="auto"/>
        <w:jc w:val="center"/>
        <w:rPr>
          <w:rFonts w:ascii="Georgia" w:hAnsi="Georgia" w:cs="Arial"/>
          <w:b/>
          <w:w w:val="140"/>
          <w:sz w:val="16"/>
        </w:rPr>
      </w:pPr>
      <w:r w:rsidRPr="00F476EE">
        <w:rPr>
          <w:rFonts w:ascii="Georgia" w:hAnsi="Georgia" w:cs="Arial"/>
          <w:b/>
          <w:w w:val="140"/>
          <w:sz w:val="18"/>
        </w:rPr>
        <w:t>T</w:t>
      </w:r>
      <w:r w:rsidRPr="00F476EE">
        <w:rPr>
          <w:rFonts w:ascii="Georgia" w:hAnsi="Georgia" w:cs="Arial"/>
          <w:b/>
          <w:w w:val="140"/>
          <w:sz w:val="16"/>
        </w:rPr>
        <w:t>RIBUNAL</w:t>
      </w:r>
      <w:r w:rsidRPr="00F476EE">
        <w:rPr>
          <w:rFonts w:ascii="Georgia" w:hAnsi="Georgia" w:cs="Arial"/>
          <w:b/>
          <w:w w:val="140"/>
          <w:sz w:val="18"/>
        </w:rPr>
        <w:t xml:space="preserve"> S</w:t>
      </w:r>
      <w:r w:rsidRPr="00F476EE">
        <w:rPr>
          <w:rFonts w:ascii="Georgia" w:hAnsi="Georgia" w:cs="Arial"/>
          <w:b/>
          <w:w w:val="140"/>
          <w:sz w:val="16"/>
        </w:rPr>
        <w:t xml:space="preserve">UPERIOR DEL </w:t>
      </w:r>
      <w:r w:rsidRPr="00F476EE">
        <w:rPr>
          <w:rFonts w:ascii="Georgia" w:hAnsi="Georgia" w:cs="Arial"/>
          <w:b/>
          <w:w w:val="140"/>
          <w:sz w:val="18"/>
        </w:rPr>
        <w:t>D</w:t>
      </w:r>
      <w:r w:rsidRPr="00F476EE">
        <w:rPr>
          <w:rFonts w:ascii="Georgia" w:hAnsi="Georgia" w:cs="Arial"/>
          <w:b/>
          <w:w w:val="140"/>
          <w:sz w:val="16"/>
        </w:rPr>
        <w:t>ISTRITO</w:t>
      </w:r>
      <w:r w:rsidRPr="00F476EE">
        <w:rPr>
          <w:rFonts w:ascii="Georgia" w:hAnsi="Georgia" w:cs="Arial"/>
          <w:b/>
          <w:w w:val="140"/>
          <w:sz w:val="18"/>
        </w:rPr>
        <w:t xml:space="preserve"> J</w:t>
      </w:r>
      <w:r w:rsidRPr="00F476EE">
        <w:rPr>
          <w:rFonts w:ascii="Georgia" w:hAnsi="Georgia" w:cs="Arial"/>
          <w:b/>
          <w:w w:val="140"/>
          <w:sz w:val="16"/>
        </w:rPr>
        <w:t>UDICIAL</w:t>
      </w:r>
    </w:p>
    <w:p w14:paraId="27F36CA7" w14:textId="77777777" w:rsidR="000C3A25" w:rsidRPr="00F476EE" w:rsidRDefault="000C3A25" w:rsidP="000C3A25">
      <w:pPr>
        <w:pStyle w:val="Sinespaciado"/>
        <w:spacing w:line="360" w:lineRule="auto"/>
        <w:jc w:val="center"/>
        <w:rPr>
          <w:rFonts w:ascii="Georgia" w:hAnsi="Georgia" w:cs="Arial"/>
          <w:w w:val="140"/>
          <w:sz w:val="16"/>
          <w:szCs w:val="18"/>
        </w:rPr>
      </w:pPr>
      <w:r w:rsidRPr="00F476EE">
        <w:rPr>
          <w:rFonts w:ascii="Georgia" w:hAnsi="Georgia" w:cs="Arial"/>
          <w:w w:val="140"/>
          <w:sz w:val="18"/>
          <w:szCs w:val="18"/>
        </w:rPr>
        <w:t>S</w:t>
      </w:r>
      <w:r w:rsidRPr="00F476EE">
        <w:rPr>
          <w:rFonts w:ascii="Georgia" w:hAnsi="Georgia" w:cs="Arial"/>
          <w:w w:val="140"/>
          <w:sz w:val="16"/>
          <w:szCs w:val="18"/>
        </w:rPr>
        <w:t>ALA</w:t>
      </w:r>
      <w:r w:rsidRPr="00F476EE">
        <w:rPr>
          <w:rFonts w:ascii="Georgia" w:hAnsi="Georgia" w:cs="Arial"/>
          <w:w w:val="140"/>
          <w:sz w:val="14"/>
          <w:szCs w:val="18"/>
        </w:rPr>
        <w:t xml:space="preserve"> </w:t>
      </w:r>
      <w:r w:rsidRPr="00F476EE">
        <w:rPr>
          <w:rFonts w:ascii="Georgia" w:hAnsi="Georgia" w:cs="Arial"/>
          <w:w w:val="140"/>
          <w:sz w:val="16"/>
          <w:szCs w:val="18"/>
        </w:rPr>
        <w:t xml:space="preserve">DE </w:t>
      </w:r>
      <w:r w:rsidRPr="00F476EE">
        <w:rPr>
          <w:rFonts w:ascii="Georgia" w:hAnsi="Georgia" w:cs="Arial"/>
          <w:w w:val="140"/>
          <w:sz w:val="18"/>
          <w:szCs w:val="18"/>
        </w:rPr>
        <w:t>D</w:t>
      </w:r>
      <w:r w:rsidRPr="00F476EE">
        <w:rPr>
          <w:rFonts w:ascii="Georgia" w:hAnsi="Georgia" w:cs="Arial"/>
          <w:w w:val="140"/>
          <w:sz w:val="16"/>
          <w:szCs w:val="18"/>
        </w:rPr>
        <w:t>ECISIÓN</w:t>
      </w:r>
      <w:r w:rsidRPr="00F476EE">
        <w:rPr>
          <w:rFonts w:ascii="Georgia" w:hAnsi="Georgia" w:cs="Arial"/>
          <w:w w:val="140"/>
          <w:sz w:val="18"/>
          <w:szCs w:val="18"/>
        </w:rPr>
        <w:t xml:space="preserve"> C</w:t>
      </w:r>
      <w:r w:rsidRPr="00F476EE">
        <w:rPr>
          <w:rFonts w:ascii="Georgia" w:hAnsi="Georgia" w:cs="Arial"/>
          <w:w w:val="140"/>
          <w:sz w:val="16"/>
          <w:szCs w:val="18"/>
        </w:rPr>
        <w:t>IVIL –</w:t>
      </w:r>
      <w:r w:rsidRPr="00F476EE">
        <w:rPr>
          <w:rFonts w:ascii="Georgia" w:hAnsi="Georgia" w:cs="Arial"/>
          <w:w w:val="140"/>
          <w:sz w:val="18"/>
          <w:szCs w:val="18"/>
        </w:rPr>
        <w:t>F</w:t>
      </w:r>
      <w:r w:rsidRPr="00F476EE">
        <w:rPr>
          <w:rFonts w:ascii="Georgia" w:hAnsi="Georgia" w:cs="Arial"/>
          <w:w w:val="140"/>
          <w:sz w:val="16"/>
          <w:szCs w:val="18"/>
        </w:rPr>
        <w:t xml:space="preserve">AMILIA – </w:t>
      </w:r>
      <w:r w:rsidRPr="00F476EE">
        <w:rPr>
          <w:rFonts w:ascii="Georgia" w:hAnsi="Georgia" w:cs="Arial"/>
          <w:w w:val="140"/>
          <w:sz w:val="18"/>
          <w:szCs w:val="18"/>
        </w:rPr>
        <w:t>D</w:t>
      </w:r>
      <w:r w:rsidRPr="00F476EE">
        <w:rPr>
          <w:rFonts w:ascii="Georgia" w:hAnsi="Georgia" w:cs="Arial"/>
          <w:w w:val="140"/>
          <w:sz w:val="16"/>
          <w:szCs w:val="18"/>
        </w:rPr>
        <w:t>ISTRITO</w:t>
      </w:r>
      <w:r w:rsidRPr="00F476EE">
        <w:rPr>
          <w:rFonts w:ascii="Georgia" w:hAnsi="Georgia" w:cs="Arial"/>
          <w:w w:val="140"/>
          <w:sz w:val="18"/>
          <w:szCs w:val="18"/>
        </w:rPr>
        <w:t xml:space="preserve"> D</w:t>
      </w:r>
      <w:r w:rsidRPr="00F476EE">
        <w:rPr>
          <w:rFonts w:ascii="Georgia" w:hAnsi="Georgia" w:cs="Arial"/>
          <w:w w:val="140"/>
          <w:sz w:val="16"/>
          <w:szCs w:val="18"/>
        </w:rPr>
        <w:t>E</w:t>
      </w:r>
      <w:r w:rsidRPr="00F476EE">
        <w:rPr>
          <w:rFonts w:ascii="Georgia" w:hAnsi="Georgia" w:cs="Arial"/>
          <w:w w:val="140"/>
          <w:sz w:val="18"/>
          <w:szCs w:val="18"/>
        </w:rPr>
        <w:t xml:space="preserve"> P</w:t>
      </w:r>
      <w:r w:rsidRPr="00F476EE">
        <w:rPr>
          <w:rFonts w:ascii="Georgia" w:hAnsi="Georgia" w:cs="Arial"/>
          <w:w w:val="140"/>
          <w:sz w:val="16"/>
          <w:szCs w:val="18"/>
        </w:rPr>
        <w:t>EREIRA</w:t>
      </w:r>
    </w:p>
    <w:p w14:paraId="409C1790" w14:textId="77777777" w:rsidR="000C3A25" w:rsidRPr="00F476EE" w:rsidRDefault="000C3A25" w:rsidP="000C3A25">
      <w:pPr>
        <w:pStyle w:val="Sinespaciado"/>
        <w:spacing w:line="360" w:lineRule="auto"/>
        <w:jc w:val="center"/>
        <w:rPr>
          <w:rFonts w:ascii="Georgia" w:hAnsi="Georgia" w:cs="Arial"/>
          <w:w w:val="140"/>
          <w:sz w:val="16"/>
          <w:szCs w:val="18"/>
        </w:rPr>
      </w:pPr>
      <w:r w:rsidRPr="00F476EE">
        <w:rPr>
          <w:rFonts w:ascii="Georgia" w:hAnsi="Georgia" w:cs="Arial"/>
          <w:w w:val="140"/>
          <w:sz w:val="18"/>
          <w:szCs w:val="18"/>
        </w:rPr>
        <w:t>D</w:t>
      </w:r>
      <w:r w:rsidRPr="00F476EE">
        <w:rPr>
          <w:rFonts w:ascii="Georgia" w:hAnsi="Georgia" w:cs="Arial"/>
          <w:w w:val="140"/>
          <w:sz w:val="16"/>
          <w:szCs w:val="18"/>
        </w:rPr>
        <w:t xml:space="preserve">EPARTAMENTO DEL </w:t>
      </w:r>
      <w:r w:rsidRPr="00F476EE">
        <w:rPr>
          <w:rFonts w:ascii="Georgia" w:hAnsi="Georgia" w:cs="Arial"/>
          <w:w w:val="140"/>
          <w:sz w:val="18"/>
          <w:szCs w:val="18"/>
        </w:rPr>
        <w:t>R</w:t>
      </w:r>
      <w:r w:rsidRPr="00F476EE">
        <w:rPr>
          <w:rFonts w:ascii="Georgia" w:hAnsi="Georgia" w:cs="Arial"/>
          <w:w w:val="140"/>
          <w:sz w:val="16"/>
          <w:szCs w:val="18"/>
        </w:rPr>
        <w:t>ISARALDA</w:t>
      </w:r>
    </w:p>
    <w:p w14:paraId="3F40C16F" w14:textId="77777777" w:rsidR="00927167" w:rsidRPr="00F476EE" w:rsidRDefault="00927167" w:rsidP="000C3A25">
      <w:pPr>
        <w:pStyle w:val="Sinespaciado"/>
        <w:tabs>
          <w:tab w:val="left" w:pos="3579"/>
        </w:tabs>
        <w:spacing w:line="360" w:lineRule="auto"/>
        <w:jc w:val="center"/>
        <w:rPr>
          <w:rFonts w:ascii="Georgia" w:hAnsi="Georgia" w:cs="Arial"/>
          <w:w w:val="140"/>
          <w:sz w:val="16"/>
          <w:szCs w:val="10"/>
        </w:rPr>
      </w:pPr>
      <w:r w:rsidRPr="00F476EE">
        <w:rPr>
          <w:rFonts w:ascii="Georgia" w:hAnsi="Georgia" w:cs="Arial"/>
          <w:w w:val="140"/>
          <w:szCs w:val="18"/>
        </w:rPr>
        <w:tab/>
      </w:r>
    </w:p>
    <w:p w14:paraId="5E3DA19B" w14:textId="77777777" w:rsidR="00927167" w:rsidRPr="00F476EE" w:rsidRDefault="00927167" w:rsidP="00833986">
      <w:pPr>
        <w:pStyle w:val="Textoindependiente"/>
        <w:spacing w:line="360" w:lineRule="auto"/>
        <w:rPr>
          <w:rFonts w:ascii="Georgia" w:hAnsi="Georgia" w:cs="Arial"/>
          <w:b/>
          <w:bCs/>
          <w:sz w:val="2"/>
          <w:szCs w:val="2"/>
          <w:lang w:val="es-ES"/>
        </w:rPr>
      </w:pPr>
    </w:p>
    <w:p w14:paraId="7D6D920B" w14:textId="77777777" w:rsidR="00785FA3" w:rsidRPr="00F476EE" w:rsidRDefault="00785FA3" w:rsidP="00785FA3">
      <w:pPr>
        <w:pBdr>
          <w:bottom w:val="double" w:sz="6" w:space="1" w:color="auto"/>
        </w:pBdr>
        <w:spacing w:line="360" w:lineRule="auto"/>
        <w:jc w:val="center"/>
        <w:rPr>
          <w:rFonts w:ascii="Georgia" w:hAnsi="Georgia"/>
          <w:b/>
          <w:bCs/>
          <w:sz w:val="2"/>
          <w:szCs w:val="22"/>
        </w:rPr>
      </w:pPr>
    </w:p>
    <w:p w14:paraId="6F88AEEC" w14:textId="77777777" w:rsidR="00785FA3" w:rsidRPr="00F476EE" w:rsidRDefault="00785FA3" w:rsidP="00785FA3">
      <w:pPr>
        <w:spacing w:line="360" w:lineRule="auto"/>
        <w:jc w:val="center"/>
        <w:rPr>
          <w:rFonts w:ascii="Georgia" w:hAnsi="Georgia"/>
          <w:b/>
          <w:bCs/>
          <w:sz w:val="16"/>
          <w:szCs w:val="22"/>
        </w:rPr>
      </w:pPr>
    </w:p>
    <w:p w14:paraId="69AB888C" w14:textId="77777777" w:rsidR="000C3A25" w:rsidRPr="00F476EE" w:rsidRDefault="000C3A25" w:rsidP="00785FA3">
      <w:pPr>
        <w:spacing w:line="360" w:lineRule="auto"/>
        <w:jc w:val="center"/>
        <w:rPr>
          <w:rFonts w:ascii="Georgia" w:hAnsi="Georgia"/>
          <w:b/>
          <w:bCs/>
          <w:sz w:val="16"/>
          <w:szCs w:val="22"/>
        </w:rPr>
      </w:pPr>
    </w:p>
    <w:p w14:paraId="74A24397" w14:textId="77777777" w:rsidR="00CF7F14" w:rsidRPr="003545FB" w:rsidRDefault="00CF7F14" w:rsidP="00F476EE">
      <w:pPr>
        <w:spacing w:line="276" w:lineRule="auto"/>
        <w:jc w:val="center"/>
        <w:rPr>
          <w:rFonts w:ascii="Georgia" w:hAnsi="Georgia" w:cs="Arial"/>
          <w:i/>
          <w:spacing w:val="-2"/>
        </w:rPr>
      </w:pPr>
      <w:r w:rsidRPr="003545FB">
        <w:rPr>
          <w:rFonts w:ascii="Georgia" w:hAnsi="Georgia" w:cs="Arial"/>
          <w:i/>
          <w:smallCaps/>
          <w:spacing w:val="-2"/>
        </w:rPr>
        <w:t xml:space="preserve">Pereira, R., </w:t>
      </w:r>
      <w:r w:rsidR="000C3A25" w:rsidRPr="003545FB">
        <w:rPr>
          <w:rFonts w:ascii="Georgia" w:hAnsi="Georgia" w:cs="Arial"/>
          <w:i/>
          <w:smallCaps/>
          <w:spacing w:val="-2"/>
        </w:rPr>
        <w:t>veinticuatro</w:t>
      </w:r>
      <w:r w:rsidRPr="003545FB">
        <w:rPr>
          <w:rFonts w:ascii="Georgia" w:hAnsi="Georgia" w:cs="Arial"/>
          <w:i/>
          <w:smallCaps/>
          <w:spacing w:val="-2"/>
        </w:rPr>
        <w:t xml:space="preserve"> (</w:t>
      </w:r>
      <w:r w:rsidR="000C3A25" w:rsidRPr="003545FB">
        <w:rPr>
          <w:rFonts w:ascii="Georgia" w:hAnsi="Georgia" w:cs="Arial"/>
          <w:i/>
          <w:smallCaps/>
          <w:spacing w:val="-2"/>
        </w:rPr>
        <w:t>24</w:t>
      </w:r>
      <w:r w:rsidRPr="003545FB">
        <w:rPr>
          <w:rFonts w:ascii="Georgia" w:hAnsi="Georgia" w:cs="Arial"/>
          <w:i/>
          <w:smallCaps/>
          <w:spacing w:val="-2"/>
        </w:rPr>
        <w:t xml:space="preserve">) de </w:t>
      </w:r>
      <w:r w:rsidR="006C559F" w:rsidRPr="003545FB">
        <w:rPr>
          <w:rFonts w:ascii="Georgia" w:hAnsi="Georgia" w:cs="Arial"/>
          <w:i/>
          <w:smallCaps/>
          <w:spacing w:val="-2"/>
        </w:rPr>
        <w:t>abril</w:t>
      </w:r>
      <w:r w:rsidRPr="003545FB">
        <w:rPr>
          <w:rFonts w:ascii="Georgia" w:hAnsi="Georgia" w:cs="Arial"/>
          <w:i/>
          <w:smallCaps/>
          <w:spacing w:val="-2"/>
        </w:rPr>
        <w:t xml:space="preserve"> de dos mil </w:t>
      </w:r>
      <w:r w:rsidR="006C559F" w:rsidRPr="003545FB">
        <w:rPr>
          <w:rFonts w:ascii="Georgia" w:hAnsi="Georgia" w:cs="Arial"/>
          <w:i/>
          <w:smallCaps/>
          <w:spacing w:val="-2"/>
        </w:rPr>
        <w:t>veinte</w:t>
      </w:r>
      <w:r w:rsidRPr="003545FB">
        <w:rPr>
          <w:rFonts w:ascii="Georgia" w:hAnsi="Georgia" w:cs="Arial"/>
          <w:i/>
          <w:smallCaps/>
          <w:spacing w:val="-2"/>
        </w:rPr>
        <w:t xml:space="preserve"> (</w:t>
      </w:r>
      <w:r w:rsidR="006C559F" w:rsidRPr="003545FB">
        <w:rPr>
          <w:rFonts w:ascii="Georgia" w:hAnsi="Georgia" w:cs="Arial"/>
          <w:i/>
          <w:smallCaps/>
          <w:spacing w:val="-2"/>
        </w:rPr>
        <w:t>2020</w:t>
      </w:r>
      <w:r w:rsidRPr="003545FB">
        <w:rPr>
          <w:rFonts w:ascii="Georgia" w:hAnsi="Georgia" w:cs="Arial"/>
          <w:i/>
          <w:smallCaps/>
          <w:spacing w:val="-2"/>
        </w:rPr>
        <w:t>)</w:t>
      </w:r>
      <w:r w:rsidRPr="003545FB">
        <w:rPr>
          <w:rFonts w:ascii="Georgia" w:hAnsi="Georgia" w:cs="Arial"/>
          <w:i/>
          <w:spacing w:val="-2"/>
        </w:rPr>
        <w:t>.</w:t>
      </w:r>
    </w:p>
    <w:p w14:paraId="1007E4CE" w14:textId="77777777" w:rsidR="00785FA3" w:rsidRPr="003545FB" w:rsidRDefault="00785FA3" w:rsidP="00F476EE">
      <w:pPr>
        <w:pStyle w:val="Textoindependiente"/>
        <w:spacing w:line="276" w:lineRule="auto"/>
        <w:rPr>
          <w:rFonts w:ascii="Georgia" w:hAnsi="Georgia"/>
          <w:spacing w:val="-2"/>
          <w:szCs w:val="24"/>
          <w:lang w:val="es-ES"/>
        </w:rPr>
      </w:pPr>
    </w:p>
    <w:p w14:paraId="19E16A83" w14:textId="77777777" w:rsidR="00785FA3" w:rsidRPr="003545FB" w:rsidRDefault="00785FA3" w:rsidP="00F476EE">
      <w:pPr>
        <w:pStyle w:val="Textoindependiente"/>
        <w:numPr>
          <w:ilvl w:val="0"/>
          <w:numId w:val="1"/>
        </w:numPr>
        <w:spacing w:line="276" w:lineRule="auto"/>
        <w:rPr>
          <w:rFonts w:ascii="Georgia" w:hAnsi="Georgia"/>
          <w:b/>
          <w:bCs/>
          <w:smallCaps/>
          <w:spacing w:val="-2"/>
          <w:szCs w:val="24"/>
          <w:lang w:val="es-ES"/>
        </w:rPr>
      </w:pPr>
      <w:r w:rsidRPr="003545FB">
        <w:rPr>
          <w:rFonts w:ascii="Georgia" w:hAnsi="Georgia"/>
          <w:b/>
          <w:bCs/>
          <w:smallCaps/>
          <w:spacing w:val="-2"/>
          <w:szCs w:val="24"/>
          <w:lang w:val="es-ES"/>
        </w:rPr>
        <w:t>El asunto a decidir</w:t>
      </w:r>
    </w:p>
    <w:p w14:paraId="77BFD57D" w14:textId="77777777" w:rsidR="00785FA3" w:rsidRPr="003545FB" w:rsidRDefault="00785FA3" w:rsidP="00F476EE">
      <w:pPr>
        <w:pStyle w:val="Textoindependiente"/>
        <w:spacing w:line="276" w:lineRule="auto"/>
        <w:rPr>
          <w:rFonts w:ascii="Georgia" w:hAnsi="Georgia"/>
          <w:spacing w:val="-2"/>
          <w:szCs w:val="24"/>
          <w:lang w:val="es-ES"/>
        </w:rPr>
      </w:pPr>
    </w:p>
    <w:p w14:paraId="156E1B91" w14:textId="77777777" w:rsidR="00785FA3" w:rsidRPr="003545FB" w:rsidRDefault="00785FA3" w:rsidP="00F476EE">
      <w:pPr>
        <w:pStyle w:val="Textoindependiente"/>
        <w:spacing w:line="276" w:lineRule="auto"/>
        <w:rPr>
          <w:rFonts w:ascii="Georgia" w:hAnsi="Georgia"/>
          <w:spacing w:val="-2"/>
          <w:szCs w:val="24"/>
          <w:lang w:val="es-ES"/>
        </w:rPr>
      </w:pPr>
      <w:r w:rsidRPr="003545FB">
        <w:rPr>
          <w:rFonts w:ascii="Georgia" w:hAnsi="Georgia"/>
          <w:spacing w:val="-2"/>
          <w:szCs w:val="24"/>
          <w:lang w:val="es-ES"/>
        </w:rPr>
        <w:t>La impugnación suscitada en el trámite constitucional ya referido, una vez se ha cumplido la actuación de primera instancia.</w:t>
      </w:r>
    </w:p>
    <w:p w14:paraId="3C244698" w14:textId="77777777" w:rsidR="00785FA3" w:rsidRPr="003545FB" w:rsidRDefault="00785FA3" w:rsidP="00F476EE">
      <w:pPr>
        <w:pStyle w:val="Textoindependiente"/>
        <w:spacing w:line="276" w:lineRule="auto"/>
        <w:rPr>
          <w:rFonts w:ascii="Georgia" w:hAnsi="Georgia"/>
          <w:spacing w:val="-2"/>
          <w:szCs w:val="24"/>
          <w:lang w:val="es-ES"/>
        </w:rPr>
      </w:pPr>
    </w:p>
    <w:p w14:paraId="56B5028B" w14:textId="77777777" w:rsidR="00785FA3" w:rsidRPr="003545FB" w:rsidRDefault="00785FA3" w:rsidP="00F476EE">
      <w:pPr>
        <w:pStyle w:val="Textoindependiente"/>
        <w:numPr>
          <w:ilvl w:val="0"/>
          <w:numId w:val="1"/>
        </w:numPr>
        <w:spacing w:line="276" w:lineRule="auto"/>
        <w:rPr>
          <w:rFonts w:ascii="Georgia" w:hAnsi="Georgia"/>
          <w:b/>
          <w:bCs/>
          <w:smallCaps/>
          <w:spacing w:val="-2"/>
          <w:szCs w:val="24"/>
          <w:lang w:val="es-ES"/>
        </w:rPr>
      </w:pPr>
      <w:r w:rsidRPr="003545FB">
        <w:rPr>
          <w:rFonts w:ascii="Georgia" w:hAnsi="Georgia"/>
          <w:b/>
          <w:bCs/>
          <w:smallCaps/>
          <w:spacing w:val="-2"/>
          <w:szCs w:val="24"/>
          <w:lang w:val="es-ES"/>
        </w:rPr>
        <w:t xml:space="preserve">La síntesis fáctica </w:t>
      </w:r>
    </w:p>
    <w:p w14:paraId="792F79B7" w14:textId="77777777" w:rsidR="00833986" w:rsidRPr="003545FB" w:rsidRDefault="00833986" w:rsidP="00F476EE">
      <w:pPr>
        <w:pStyle w:val="Textoindependiente"/>
        <w:spacing w:line="276" w:lineRule="auto"/>
        <w:rPr>
          <w:rFonts w:ascii="Georgia" w:hAnsi="Georgia" w:cs="Arial"/>
          <w:spacing w:val="-2"/>
          <w:szCs w:val="24"/>
          <w:lang w:val="es-ES"/>
        </w:rPr>
      </w:pPr>
    </w:p>
    <w:p w14:paraId="2D5D5EE9" w14:textId="77777777" w:rsidR="00260884" w:rsidRPr="003545FB" w:rsidRDefault="00260884" w:rsidP="00F476EE">
      <w:pPr>
        <w:pStyle w:val="Textoindependiente"/>
        <w:spacing w:line="276" w:lineRule="auto"/>
        <w:rPr>
          <w:rFonts w:ascii="Georgia" w:hAnsi="Georgia"/>
          <w:spacing w:val="-2"/>
          <w:szCs w:val="24"/>
          <w:lang w:val="es-ES"/>
        </w:rPr>
      </w:pPr>
      <w:r w:rsidRPr="003545FB">
        <w:rPr>
          <w:rFonts w:ascii="Georgia" w:hAnsi="Georgia"/>
          <w:spacing w:val="-2"/>
          <w:szCs w:val="24"/>
          <w:lang w:val="es-ES"/>
        </w:rPr>
        <w:t xml:space="preserve">Refirió la parte interesada </w:t>
      </w:r>
      <w:r w:rsidR="000C0BCD" w:rsidRPr="003545FB">
        <w:rPr>
          <w:rFonts w:ascii="Georgia" w:hAnsi="Georgia"/>
          <w:spacing w:val="-2"/>
          <w:szCs w:val="24"/>
          <w:lang w:val="es-ES"/>
        </w:rPr>
        <w:t>haber solicitado a la accionada</w:t>
      </w:r>
      <w:r w:rsidR="00C663B5" w:rsidRPr="003545FB">
        <w:rPr>
          <w:rFonts w:ascii="Georgia" w:hAnsi="Georgia"/>
          <w:spacing w:val="-2"/>
          <w:szCs w:val="24"/>
          <w:lang w:val="es-ES"/>
        </w:rPr>
        <w:t xml:space="preserve"> </w:t>
      </w:r>
      <w:r w:rsidR="000C0BCD" w:rsidRPr="003545FB">
        <w:rPr>
          <w:rFonts w:ascii="Georgia" w:hAnsi="Georgia"/>
          <w:spacing w:val="-2"/>
          <w:szCs w:val="24"/>
          <w:lang w:val="es-ES"/>
        </w:rPr>
        <w:t xml:space="preserve">calificar su </w:t>
      </w:r>
      <w:r w:rsidR="00C663B5" w:rsidRPr="003545FB">
        <w:rPr>
          <w:rFonts w:ascii="Georgia" w:hAnsi="Georgia"/>
          <w:spacing w:val="-2"/>
          <w:szCs w:val="24"/>
          <w:lang w:val="es-ES"/>
        </w:rPr>
        <w:t>p</w:t>
      </w:r>
      <w:r w:rsidRPr="003545FB">
        <w:rPr>
          <w:rFonts w:ascii="Georgia" w:hAnsi="Georgia"/>
          <w:spacing w:val="-2"/>
          <w:szCs w:val="24"/>
          <w:lang w:val="es-ES"/>
        </w:rPr>
        <w:t xml:space="preserve">érdida de </w:t>
      </w:r>
      <w:r w:rsidR="00C663B5" w:rsidRPr="003545FB">
        <w:rPr>
          <w:rFonts w:ascii="Georgia" w:hAnsi="Georgia"/>
          <w:spacing w:val="-2"/>
          <w:szCs w:val="24"/>
          <w:lang w:val="es-ES"/>
        </w:rPr>
        <w:t>c</w:t>
      </w:r>
      <w:r w:rsidRPr="003545FB">
        <w:rPr>
          <w:rFonts w:ascii="Georgia" w:hAnsi="Georgia"/>
          <w:spacing w:val="-2"/>
          <w:szCs w:val="24"/>
          <w:lang w:val="es-ES"/>
        </w:rPr>
        <w:t xml:space="preserve">apacidad </w:t>
      </w:r>
      <w:r w:rsidR="00C663B5" w:rsidRPr="003545FB">
        <w:rPr>
          <w:rFonts w:ascii="Georgia" w:hAnsi="Georgia"/>
          <w:spacing w:val="-2"/>
          <w:szCs w:val="24"/>
          <w:lang w:val="es-ES"/>
        </w:rPr>
        <w:t>l</w:t>
      </w:r>
      <w:r w:rsidRPr="003545FB">
        <w:rPr>
          <w:rFonts w:ascii="Georgia" w:hAnsi="Georgia"/>
          <w:spacing w:val="-2"/>
          <w:szCs w:val="24"/>
          <w:lang w:val="es-ES"/>
        </w:rPr>
        <w:t>aboral</w:t>
      </w:r>
      <w:r w:rsidR="003470DE" w:rsidRPr="003545FB">
        <w:rPr>
          <w:rFonts w:ascii="Georgia" w:hAnsi="Georgia"/>
          <w:spacing w:val="-2"/>
          <w:szCs w:val="24"/>
          <w:lang w:val="es-ES"/>
        </w:rPr>
        <w:t xml:space="preserve"> (</w:t>
      </w:r>
      <w:r w:rsidRPr="003545FB">
        <w:rPr>
          <w:rFonts w:ascii="Georgia" w:hAnsi="Georgia"/>
          <w:spacing w:val="-2"/>
          <w:szCs w:val="24"/>
          <w:lang w:val="es-ES"/>
        </w:rPr>
        <w:t xml:space="preserve">en adelante </w:t>
      </w:r>
      <w:proofErr w:type="spellStart"/>
      <w:r w:rsidRPr="003545FB">
        <w:rPr>
          <w:rFonts w:ascii="Georgia" w:hAnsi="Georgia"/>
          <w:spacing w:val="-2"/>
          <w:szCs w:val="24"/>
          <w:lang w:val="es-ES"/>
        </w:rPr>
        <w:t>PCL</w:t>
      </w:r>
      <w:proofErr w:type="spellEnd"/>
      <w:r w:rsidR="003470DE" w:rsidRPr="003545FB">
        <w:rPr>
          <w:rFonts w:ascii="Georgia" w:hAnsi="Georgia"/>
          <w:spacing w:val="-2"/>
          <w:szCs w:val="24"/>
          <w:lang w:val="es-ES"/>
        </w:rPr>
        <w:t>)</w:t>
      </w:r>
      <w:r w:rsidRPr="003545FB">
        <w:rPr>
          <w:rFonts w:ascii="Georgia" w:hAnsi="Georgia"/>
          <w:spacing w:val="-2"/>
          <w:szCs w:val="24"/>
          <w:lang w:val="es-ES"/>
        </w:rPr>
        <w:t>,</w:t>
      </w:r>
      <w:r w:rsidR="00523030" w:rsidRPr="003545FB">
        <w:rPr>
          <w:rFonts w:ascii="Georgia" w:hAnsi="Georgia"/>
          <w:spacing w:val="-2"/>
          <w:szCs w:val="24"/>
          <w:lang w:val="es-ES"/>
        </w:rPr>
        <w:t xml:space="preserve"> </w:t>
      </w:r>
      <w:r w:rsidR="00C663B5" w:rsidRPr="003545FB">
        <w:rPr>
          <w:rFonts w:ascii="Georgia" w:hAnsi="Georgia"/>
          <w:spacing w:val="-2"/>
          <w:szCs w:val="24"/>
          <w:lang w:val="es-ES"/>
        </w:rPr>
        <w:t xml:space="preserve">pero </w:t>
      </w:r>
      <w:r w:rsidR="005E3BAA" w:rsidRPr="003545FB">
        <w:rPr>
          <w:rFonts w:ascii="Georgia" w:hAnsi="Georgia"/>
          <w:spacing w:val="-2"/>
          <w:szCs w:val="24"/>
          <w:lang w:val="es-ES"/>
        </w:rPr>
        <w:t>se negó a hacerla</w:t>
      </w:r>
      <w:r w:rsidRPr="003545FB">
        <w:rPr>
          <w:rFonts w:ascii="Georgia" w:hAnsi="Georgia"/>
          <w:spacing w:val="-2"/>
          <w:szCs w:val="24"/>
          <w:lang w:val="es-ES"/>
        </w:rPr>
        <w:t xml:space="preserve"> por</w:t>
      </w:r>
      <w:r w:rsidR="00C663B5" w:rsidRPr="003545FB">
        <w:rPr>
          <w:rFonts w:ascii="Georgia" w:hAnsi="Georgia"/>
          <w:spacing w:val="-2"/>
          <w:szCs w:val="24"/>
          <w:lang w:val="es-ES"/>
        </w:rPr>
        <w:t xml:space="preserve">que </w:t>
      </w:r>
      <w:r w:rsidR="005E3BAA" w:rsidRPr="003545FB">
        <w:rPr>
          <w:rFonts w:ascii="Georgia" w:hAnsi="Georgia"/>
          <w:spacing w:val="-2"/>
          <w:szCs w:val="24"/>
          <w:lang w:val="es-ES"/>
        </w:rPr>
        <w:t xml:space="preserve">ya </w:t>
      </w:r>
      <w:r w:rsidR="00C663B5" w:rsidRPr="003545FB">
        <w:rPr>
          <w:rFonts w:ascii="Georgia" w:hAnsi="Georgia"/>
          <w:spacing w:val="-2"/>
          <w:szCs w:val="24"/>
          <w:lang w:val="es-ES"/>
        </w:rPr>
        <w:t>le había reconocido y pa</w:t>
      </w:r>
      <w:r w:rsidR="005E3BAA" w:rsidRPr="003545FB">
        <w:rPr>
          <w:rFonts w:ascii="Georgia" w:hAnsi="Georgia"/>
          <w:spacing w:val="-2"/>
          <w:szCs w:val="24"/>
          <w:lang w:val="es-ES"/>
        </w:rPr>
        <w:t>g</w:t>
      </w:r>
      <w:r w:rsidR="00C663B5" w:rsidRPr="003545FB">
        <w:rPr>
          <w:rFonts w:ascii="Georgia" w:hAnsi="Georgia"/>
          <w:spacing w:val="-2"/>
          <w:szCs w:val="24"/>
          <w:lang w:val="es-ES"/>
        </w:rPr>
        <w:t xml:space="preserve">ado </w:t>
      </w:r>
      <w:r w:rsidR="005E3BAA" w:rsidRPr="003545FB">
        <w:rPr>
          <w:rFonts w:ascii="Georgia" w:hAnsi="Georgia"/>
          <w:spacing w:val="-2"/>
          <w:szCs w:val="24"/>
          <w:lang w:val="es-ES"/>
        </w:rPr>
        <w:t xml:space="preserve">la </w:t>
      </w:r>
      <w:r w:rsidR="00865397" w:rsidRPr="003545FB">
        <w:rPr>
          <w:rFonts w:ascii="Georgia" w:hAnsi="Georgia"/>
          <w:spacing w:val="-2"/>
          <w:szCs w:val="24"/>
          <w:lang w:val="es-ES"/>
        </w:rPr>
        <w:t>indemnización sustitutiva</w:t>
      </w:r>
      <w:r w:rsidR="00A6661D" w:rsidRPr="003545FB">
        <w:rPr>
          <w:rFonts w:ascii="Georgia" w:hAnsi="Georgia"/>
          <w:spacing w:val="-2"/>
          <w:szCs w:val="24"/>
          <w:lang w:val="es-ES"/>
        </w:rPr>
        <w:t xml:space="preserve"> de la pensión de vejez</w:t>
      </w:r>
      <w:r w:rsidR="000A42F5" w:rsidRPr="003545FB">
        <w:rPr>
          <w:rFonts w:ascii="Georgia" w:hAnsi="Georgia"/>
          <w:spacing w:val="-2"/>
          <w:szCs w:val="24"/>
          <w:lang w:val="es-ES"/>
        </w:rPr>
        <w:t xml:space="preserve">; asimismo, dijo que su estado de salud le impide </w:t>
      </w:r>
      <w:r w:rsidR="000A42F5" w:rsidRPr="003545FB">
        <w:rPr>
          <w:rFonts w:ascii="Georgia" w:hAnsi="Georgia"/>
          <w:i/>
          <w:iCs/>
          <w:spacing w:val="-2"/>
          <w:szCs w:val="24"/>
          <w:lang w:val="es-ES"/>
        </w:rPr>
        <w:t>“(…) realizar las funciones que antes desempeñaba con normalidad (…)”</w:t>
      </w:r>
      <w:r w:rsidR="000A42F5" w:rsidRPr="003545FB">
        <w:rPr>
          <w:rFonts w:ascii="Georgia" w:hAnsi="Georgia"/>
          <w:spacing w:val="-2"/>
          <w:szCs w:val="24"/>
          <w:lang w:val="es-ES"/>
        </w:rPr>
        <w:t xml:space="preserve"> </w:t>
      </w:r>
      <w:r w:rsidRPr="003545FB">
        <w:rPr>
          <w:rFonts w:ascii="Georgia" w:hAnsi="Georgia"/>
          <w:spacing w:val="-2"/>
          <w:szCs w:val="24"/>
          <w:lang w:val="es-ES"/>
        </w:rPr>
        <w:t>(Folio</w:t>
      </w:r>
      <w:r w:rsidR="00865397" w:rsidRPr="003545FB">
        <w:rPr>
          <w:rFonts w:ascii="Georgia" w:hAnsi="Georgia"/>
          <w:spacing w:val="-2"/>
          <w:szCs w:val="24"/>
          <w:lang w:val="es-ES"/>
        </w:rPr>
        <w:t>s</w:t>
      </w:r>
      <w:r w:rsidRPr="003545FB">
        <w:rPr>
          <w:rFonts w:ascii="Georgia" w:hAnsi="Georgia"/>
          <w:spacing w:val="-2"/>
          <w:szCs w:val="24"/>
          <w:lang w:val="es-ES"/>
        </w:rPr>
        <w:t xml:space="preserve"> </w:t>
      </w:r>
      <w:r w:rsidR="000A42F5" w:rsidRPr="003545FB">
        <w:rPr>
          <w:rFonts w:ascii="Georgia" w:hAnsi="Georgia"/>
          <w:spacing w:val="-2"/>
          <w:szCs w:val="24"/>
          <w:lang w:val="es-ES"/>
        </w:rPr>
        <w:t>3-11</w:t>
      </w:r>
      <w:r w:rsidRPr="003545FB">
        <w:rPr>
          <w:rFonts w:ascii="Georgia" w:hAnsi="Georgia"/>
          <w:spacing w:val="-2"/>
          <w:szCs w:val="24"/>
          <w:lang w:val="es-ES"/>
        </w:rPr>
        <w:t xml:space="preserve">, </w:t>
      </w:r>
      <w:r w:rsidR="000A42F5" w:rsidRPr="003545FB">
        <w:rPr>
          <w:rFonts w:ascii="Georgia" w:hAnsi="Georgia"/>
          <w:spacing w:val="-2"/>
          <w:szCs w:val="24"/>
          <w:lang w:val="es-ES"/>
        </w:rPr>
        <w:t>expediente digitalizado</w:t>
      </w:r>
      <w:r w:rsidRPr="003545FB">
        <w:rPr>
          <w:rFonts w:ascii="Georgia" w:hAnsi="Georgia"/>
          <w:spacing w:val="-2"/>
          <w:szCs w:val="24"/>
          <w:lang w:val="es-ES"/>
        </w:rPr>
        <w:t>).</w:t>
      </w:r>
    </w:p>
    <w:p w14:paraId="720EED2E" w14:textId="77777777" w:rsidR="00962AE3" w:rsidRPr="003545FB" w:rsidRDefault="00962AE3" w:rsidP="00F476EE">
      <w:pPr>
        <w:spacing w:line="276" w:lineRule="auto"/>
        <w:jc w:val="both"/>
        <w:rPr>
          <w:rFonts w:ascii="Georgia" w:hAnsi="Georgia" w:cs="Arial"/>
          <w:spacing w:val="-2"/>
        </w:rPr>
      </w:pPr>
    </w:p>
    <w:p w14:paraId="41ADE410" w14:textId="77777777" w:rsidR="000A42F5" w:rsidRPr="003545FB" w:rsidRDefault="000A42F5" w:rsidP="00F476EE">
      <w:pPr>
        <w:pStyle w:val="Textoindependiente"/>
        <w:numPr>
          <w:ilvl w:val="0"/>
          <w:numId w:val="1"/>
        </w:numPr>
        <w:spacing w:line="276" w:lineRule="auto"/>
        <w:rPr>
          <w:rFonts w:ascii="Georgia" w:hAnsi="Georgia"/>
          <w:b/>
          <w:bCs/>
          <w:smallCaps/>
          <w:spacing w:val="-2"/>
          <w:szCs w:val="24"/>
          <w:lang w:val="es-ES"/>
        </w:rPr>
      </w:pPr>
      <w:r w:rsidRPr="003545FB">
        <w:rPr>
          <w:rFonts w:ascii="Georgia" w:hAnsi="Georgia"/>
          <w:b/>
          <w:bCs/>
          <w:smallCaps/>
          <w:spacing w:val="-2"/>
          <w:szCs w:val="24"/>
          <w:lang w:val="es-ES"/>
        </w:rPr>
        <w:t>Los derechos invocados y su protección</w:t>
      </w:r>
    </w:p>
    <w:p w14:paraId="47131872" w14:textId="77777777" w:rsidR="0048334B" w:rsidRPr="003545FB" w:rsidRDefault="0048334B" w:rsidP="00F476EE">
      <w:pPr>
        <w:pStyle w:val="Textoindependiente"/>
        <w:spacing w:line="276" w:lineRule="auto"/>
        <w:ind w:left="360"/>
        <w:rPr>
          <w:rFonts w:ascii="Georgia" w:hAnsi="Georgia"/>
          <w:spacing w:val="-2"/>
          <w:szCs w:val="24"/>
          <w:lang w:val="es-ES"/>
        </w:rPr>
      </w:pPr>
    </w:p>
    <w:p w14:paraId="429DB710" w14:textId="77777777" w:rsidR="000A42F5" w:rsidRPr="003545FB" w:rsidRDefault="000A42F5" w:rsidP="00F476EE">
      <w:pPr>
        <w:pStyle w:val="Textoindependiente"/>
        <w:widowControl w:val="0"/>
        <w:spacing w:line="276" w:lineRule="auto"/>
        <w:rPr>
          <w:rFonts w:ascii="Georgia" w:hAnsi="Georgia"/>
          <w:spacing w:val="-2"/>
          <w:szCs w:val="24"/>
          <w:lang w:val="es-ES"/>
        </w:rPr>
      </w:pPr>
      <w:r w:rsidRPr="003545FB">
        <w:rPr>
          <w:rFonts w:ascii="Georgia" w:hAnsi="Georgia"/>
          <w:spacing w:val="-2"/>
          <w:szCs w:val="24"/>
          <w:lang w:val="es-ES"/>
        </w:rPr>
        <w:t xml:space="preserve">Los de petición, igualdad, debido proceso, seguridad social y protección a las personas disminuidas físicamente </w:t>
      </w:r>
      <w:r w:rsidR="00785FA3" w:rsidRPr="003545FB">
        <w:rPr>
          <w:rFonts w:ascii="Georgia" w:hAnsi="Georgia"/>
          <w:spacing w:val="-2"/>
          <w:szCs w:val="24"/>
          <w:lang w:val="es-ES"/>
        </w:rPr>
        <w:t>(Folio</w:t>
      </w:r>
      <w:r w:rsidR="00CA3894" w:rsidRPr="003545FB">
        <w:rPr>
          <w:rFonts w:ascii="Georgia" w:hAnsi="Georgia"/>
          <w:spacing w:val="-2"/>
          <w:szCs w:val="24"/>
          <w:lang w:val="es-ES"/>
        </w:rPr>
        <w:t xml:space="preserve"> </w:t>
      </w:r>
      <w:r w:rsidRPr="003545FB">
        <w:rPr>
          <w:rFonts w:ascii="Georgia" w:hAnsi="Georgia"/>
          <w:spacing w:val="-2"/>
          <w:szCs w:val="24"/>
          <w:lang w:val="es-ES"/>
        </w:rPr>
        <w:t>5-6</w:t>
      </w:r>
      <w:r w:rsidR="00785FA3" w:rsidRPr="003545FB">
        <w:rPr>
          <w:rFonts w:ascii="Georgia" w:hAnsi="Georgia"/>
          <w:spacing w:val="-2"/>
          <w:szCs w:val="24"/>
          <w:lang w:val="es-ES"/>
        </w:rPr>
        <w:t>,</w:t>
      </w:r>
      <w:r w:rsidR="0048289C" w:rsidRPr="003545FB">
        <w:rPr>
          <w:rFonts w:ascii="Georgia" w:hAnsi="Georgia"/>
          <w:spacing w:val="-2"/>
          <w:szCs w:val="24"/>
          <w:lang w:val="es-ES"/>
        </w:rPr>
        <w:t xml:space="preserve"> </w:t>
      </w:r>
      <w:r w:rsidRPr="003545FB">
        <w:rPr>
          <w:rFonts w:ascii="Georgia" w:hAnsi="Georgia"/>
          <w:spacing w:val="-2"/>
          <w:szCs w:val="24"/>
          <w:lang w:val="es-ES"/>
        </w:rPr>
        <w:t>expediente digitalizado</w:t>
      </w:r>
      <w:r w:rsidR="00785FA3" w:rsidRPr="003545FB">
        <w:rPr>
          <w:rFonts w:ascii="Georgia" w:hAnsi="Georgia"/>
          <w:spacing w:val="-2"/>
          <w:szCs w:val="24"/>
          <w:lang w:val="es-ES"/>
        </w:rPr>
        <w:t>).</w:t>
      </w:r>
      <w:r w:rsidR="000C0BCD" w:rsidRPr="003545FB">
        <w:rPr>
          <w:rFonts w:ascii="Georgia" w:hAnsi="Georgia"/>
          <w:spacing w:val="-2"/>
          <w:szCs w:val="24"/>
          <w:lang w:val="es-ES"/>
        </w:rPr>
        <w:t xml:space="preserve"> Pidió</w:t>
      </w:r>
      <w:r w:rsidR="004A0EA3" w:rsidRPr="003545FB">
        <w:rPr>
          <w:rFonts w:ascii="Georgia" w:hAnsi="Georgia"/>
          <w:spacing w:val="-2"/>
          <w:szCs w:val="24"/>
          <w:lang w:val="es-ES"/>
        </w:rPr>
        <w:t xml:space="preserve"> </w:t>
      </w:r>
      <w:r w:rsidRPr="003545FB">
        <w:rPr>
          <w:rFonts w:ascii="Georgia" w:hAnsi="Georgia"/>
          <w:spacing w:val="-2"/>
          <w:szCs w:val="24"/>
          <w:lang w:val="es-ES"/>
        </w:rPr>
        <w:t xml:space="preserve">(i) Expedir </w:t>
      </w:r>
      <w:r w:rsidR="00BF6B04" w:rsidRPr="003545FB">
        <w:rPr>
          <w:rFonts w:ascii="Georgia" w:hAnsi="Georgia"/>
          <w:spacing w:val="-2"/>
          <w:szCs w:val="24"/>
          <w:lang w:val="es-ES"/>
        </w:rPr>
        <w:t xml:space="preserve">la </w:t>
      </w:r>
      <w:r w:rsidRPr="003545FB">
        <w:rPr>
          <w:rFonts w:ascii="Georgia" w:hAnsi="Georgia"/>
          <w:spacing w:val="-2"/>
          <w:szCs w:val="24"/>
          <w:lang w:val="es-ES"/>
        </w:rPr>
        <w:t xml:space="preserve">calificación de </w:t>
      </w:r>
      <w:proofErr w:type="spellStart"/>
      <w:r w:rsidRPr="003545FB">
        <w:rPr>
          <w:rFonts w:ascii="Georgia" w:hAnsi="Georgia"/>
          <w:spacing w:val="-2"/>
          <w:szCs w:val="24"/>
          <w:lang w:val="es-ES"/>
        </w:rPr>
        <w:t>PCL</w:t>
      </w:r>
      <w:proofErr w:type="spellEnd"/>
      <w:r w:rsidRPr="003545FB">
        <w:rPr>
          <w:rFonts w:ascii="Georgia" w:hAnsi="Georgia"/>
          <w:spacing w:val="-2"/>
          <w:szCs w:val="24"/>
          <w:lang w:val="es-ES"/>
        </w:rPr>
        <w:t xml:space="preserve"> </w:t>
      </w:r>
      <w:r w:rsidR="000C0BCD" w:rsidRPr="003545FB">
        <w:rPr>
          <w:rFonts w:ascii="Georgia" w:hAnsi="Georgia"/>
          <w:spacing w:val="-2"/>
          <w:szCs w:val="24"/>
          <w:lang w:val="es-ES"/>
        </w:rPr>
        <w:t xml:space="preserve">según </w:t>
      </w:r>
      <w:r w:rsidRPr="003545FB">
        <w:rPr>
          <w:rFonts w:ascii="Georgia" w:hAnsi="Georgia"/>
          <w:spacing w:val="-2"/>
          <w:szCs w:val="24"/>
          <w:lang w:val="es-ES"/>
        </w:rPr>
        <w:t xml:space="preserve">los artículos 142 del Decreto 019 de 2012 y 41 del Decreto 1352 de 2013; y, de ser necesario, (ii) Gestionar y asumir el costo de los exámenes que se requieran para realizar </w:t>
      </w:r>
      <w:r w:rsidR="00BF6B04" w:rsidRPr="003545FB">
        <w:rPr>
          <w:rFonts w:ascii="Georgia" w:hAnsi="Georgia"/>
          <w:spacing w:val="-2"/>
          <w:szCs w:val="24"/>
          <w:lang w:val="es-ES"/>
        </w:rPr>
        <w:t>el dictamen</w:t>
      </w:r>
      <w:r w:rsidRPr="003545FB">
        <w:rPr>
          <w:rFonts w:ascii="Georgia" w:hAnsi="Georgia"/>
          <w:spacing w:val="-2"/>
          <w:szCs w:val="24"/>
          <w:lang w:val="es-ES"/>
        </w:rPr>
        <w:t xml:space="preserve"> (Folio</w:t>
      </w:r>
      <w:r w:rsidR="00BF6B04" w:rsidRPr="003545FB">
        <w:rPr>
          <w:rFonts w:ascii="Georgia" w:hAnsi="Georgia"/>
          <w:spacing w:val="-2"/>
          <w:szCs w:val="24"/>
          <w:lang w:val="es-ES"/>
        </w:rPr>
        <w:t>s 5-6, expediente digitalizado).</w:t>
      </w:r>
    </w:p>
    <w:p w14:paraId="3784BF00" w14:textId="77777777" w:rsidR="007A5299" w:rsidRPr="003545FB" w:rsidRDefault="007A5299" w:rsidP="00F476EE">
      <w:pPr>
        <w:pStyle w:val="Textoindependiente"/>
        <w:widowControl w:val="0"/>
        <w:spacing w:line="276" w:lineRule="auto"/>
        <w:rPr>
          <w:rFonts w:ascii="Georgia" w:hAnsi="Georgia"/>
          <w:spacing w:val="-2"/>
          <w:szCs w:val="24"/>
          <w:lang w:val="es-ES"/>
        </w:rPr>
      </w:pPr>
    </w:p>
    <w:p w14:paraId="7AA022D6" w14:textId="77777777" w:rsidR="00785FA3" w:rsidRPr="003545FB" w:rsidRDefault="00785FA3" w:rsidP="00F476EE">
      <w:pPr>
        <w:pStyle w:val="Textoindependiente"/>
        <w:widowControl w:val="0"/>
        <w:numPr>
          <w:ilvl w:val="0"/>
          <w:numId w:val="1"/>
        </w:numPr>
        <w:spacing w:line="276" w:lineRule="auto"/>
        <w:rPr>
          <w:rFonts w:ascii="Georgia" w:hAnsi="Georgia"/>
          <w:b/>
          <w:bCs/>
          <w:smallCaps/>
          <w:spacing w:val="-2"/>
          <w:szCs w:val="24"/>
          <w:lang w:val="es-ES"/>
        </w:rPr>
      </w:pPr>
      <w:r w:rsidRPr="003545FB">
        <w:rPr>
          <w:rFonts w:ascii="Georgia" w:hAnsi="Georgia"/>
          <w:b/>
          <w:bCs/>
          <w:smallCaps/>
          <w:spacing w:val="-2"/>
          <w:szCs w:val="24"/>
          <w:lang w:val="es-ES"/>
        </w:rPr>
        <w:t>La sinopsis de la crónica procesal</w:t>
      </w:r>
    </w:p>
    <w:p w14:paraId="6C6562A7" w14:textId="77777777" w:rsidR="000C0BCD" w:rsidRPr="003545FB" w:rsidRDefault="000C0BCD" w:rsidP="00F476EE">
      <w:pPr>
        <w:pStyle w:val="Textoindependiente"/>
        <w:widowControl w:val="0"/>
        <w:spacing w:line="276" w:lineRule="auto"/>
        <w:rPr>
          <w:rFonts w:ascii="Georgia" w:hAnsi="Georgia"/>
          <w:spacing w:val="-2"/>
          <w:szCs w:val="24"/>
          <w:lang w:val="es-ES"/>
        </w:rPr>
      </w:pPr>
    </w:p>
    <w:p w14:paraId="088684B3" w14:textId="77777777" w:rsidR="001F15DE" w:rsidRPr="003545FB" w:rsidRDefault="00785FA3" w:rsidP="00F476EE">
      <w:pPr>
        <w:pStyle w:val="Textoindependiente"/>
        <w:widowControl w:val="0"/>
        <w:spacing w:line="276" w:lineRule="auto"/>
        <w:rPr>
          <w:rFonts w:ascii="Georgia" w:hAnsi="Georgia"/>
          <w:spacing w:val="-2"/>
          <w:szCs w:val="24"/>
          <w:lang w:val="es-ES"/>
        </w:rPr>
      </w:pPr>
      <w:r w:rsidRPr="003545FB">
        <w:rPr>
          <w:rFonts w:ascii="Georgia" w:hAnsi="Georgia"/>
          <w:spacing w:val="-2"/>
          <w:szCs w:val="24"/>
          <w:lang w:val="es-ES"/>
        </w:rPr>
        <w:t>Con providencia</w:t>
      </w:r>
      <w:r w:rsidR="003073F2" w:rsidRPr="003545FB">
        <w:rPr>
          <w:rFonts w:ascii="Georgia" w:hAnsi="Georgia"/>
          <w:spacing w:val="-2"/>
          <w:szCs w:val="24"/>
          <w:lang w:val="es-ES"/>
        </w:rPr>
        <w:t xml:space="preserve"> </w:t>
      </w:r>
      <w:r w:rsidRPr="003545FB">
        <w:rPr>
          <w:rFonts w:ascii="Georgia" w:hAnsi="Georgia"/>
          <w:spacing w:val="-2"/>
          <w:szCs w:val="24"/>
          <w:lang w:val="es-ES"/>
        </w:rPr>
        <w:t xml:space="preserve">del </w:t>
      </w:r>
      <w:r w:rsidR="00EE1567" w:rsidRPr="003545FB">
        <w:rPr>
          <w:rFonts w:ascii="Georgia" w:hAnsi="Georgia"/>
          <w:spacing w:val="-2"/>
          <w:szCs w:val="24"/>
          <w:lang w:val="es-ES"/>
        </w:rPr>
        <w:t>20</w:t>
      </w:r>
      <w:r w:rsidR="00FB4EF0" w:rsidRPr="003545FB">
        <w:rPr>
          <w:rFonts w:ascii="Georgia" w:hAnsi="Georgia"/>
          <w:spacing w:val="-2"/>
          <w:szCs w:val="24"/>
          <w:lang w:val="es-ES"/>
        </w:rPr>
        <w:t>-</w:t>
      </w:r>
      <w:r w:rsidR="00EE1567" w:rsidRPr="003545FB">
        <w:rPr>
          <w:rFonts w:ascii="Georgia" w:hAnsi="Georgia"/>
          <w:spacing w:val="-2"/>
          <w:szCs w:val="24"/>
          <w:lang w:val="es-ES"/>
        </w:rPr>
        <w:t>02</w:t>
      </w:r>
      <w:r w:rsidR="00837565" w:rsidRPr="003545FB">
        <w:rPr>
          <w:rFonts w:ascii="Georgia" w:hAnsi="Georgia"/>
          <w:spacing w:val="-2"/>
          <w:szCs w:val="24"/>
          <w:lang w:val="es-ES"/>
        </w:rPr>
        <w:t>-</w:t>
      </w:r>
      <w:r w:rsidR="00EE1567" w:rsidRPr="003545FB">
        <w:rPr>
          <w:rFonts w:ascii="Georgia" w:hAnsi="Georgia"/>
          <w:spacing w:val="-2"/>
          <w:szCs w:val="24"/>
          <w:lang w:val="es-ES"/>
        </w:rPr>
        <w:t xml:space="preserve">2020 </w:t>
      </w:r>
      <w:r w:rsidRPr="003545FB">
        <w:rPr>
          <w:rFonts w:ascii="Georgia" w:hAnsi="Georgia"/>
          <w:spacing w:val="-2"/>
          <w:szCs w:val="24"/>
          <w:lang w:val="es-ES"/>
        </w:rPr>
        <w:t>se admitió</w:t>
      </w:r>
      <w:r w:rsidR="00EE1567" w:rsidRPr="003545FB">
        <w:rPr>
          <w:rFonts w:ascii="Georgia" w:hAnsi="Georgia"/>
          <w:spacing w:val="-2"/>
          <w:szCs w:val="24"/>
          <w:lang w:val="es-ES"/>
        </w:rPr>
        <w:t xml:space="preserve"> </w:t>
      </w:r>
      <w:r w:rsidRPr="003545FB">
        <w:rPr>
          <w:rFonts w:ascii="Georgia" w:hAnsi="Georgia"/>
          <w:spacing w:val="-2"/>
          <w:szCs w:val="24"/>
          <w:lang w:val="es-ES"/>
        </w:rPr>
        <w:t>y se dispuso notificar a las partes, entre otros ordenamientos (Folio</w:t>
      </w:r>
      <w:r w:rsidR="003073F2" w:rsidRPr="003545FB">
        <w:rPr>
          <w:rFonts w:ascii="Georgia" w:hAnsi="Georgia"/>
          <w:spacing w:val="-2"/>
          <w:szCs w:val="24"/>
          <w:lang w:val="es-ES"/>
        </w:rPr>
        <w:t xml:space="preserve"> </w:t>
      </w:r>
      <w:r w:rsidR="00EE1567" w:rsidRPr="003545FB">
        <w:rPr>
          <w:rFonts w:ascii="Georgia" w:hAnsi="Georgia"/>
          <w:spacing w:val="-2"/>
          <w:szCs w:val="24"/>
          <w:lang w:val="es-ES"/>
        </w:rPr>
        <w:t>35</w:t>
      </w:r>
      <w:r w:rsidRPr="003545FB">
        <w:rPr>
          <w:rFonts w:ascii="Georgia" w:hAnsi="Georgia"/>
          <w:spacing w:val="-2"/>
          <w:szCs w:val="24"/>
          <w:lang w:val="es-ES"/>
        </w:rPr>
        <w:t>, ibídem). Fueron notificados lo</w:t>
      </w:r>
      <w:r w:rsidR="009960CD" w:rsidRPr="003545FB">
        <w:rPr>
          <w:rFonts w:ascii="Georgia" w:hAnsi="Georgia"/>
          <w:spacing w:val="-2"/>
          <w:szCs w:val="24"/>
          <w:lang w:val="es-ES"/>
        </w:rPr>
        <w:t>s extremos de la acción (Folio</w:t>
      </w:r>
      <w:r w:rsidR="00EE1567" w:rsidRPr="003545FB">
        <w:rPr>
          <w:rFonts w:ascii="Georgia" w:hAnsi="Georgia"/>
          <w:spacing w:val="-2"/>
          <w:szCs w:val="24"/>
          <w:lang w:val="es-ES"/>
        </w:rPr>
        <w:t>s 36-38</w:t>
      </w:r>
      <w:r w:rsidRPr="003545FB">
        <w:rPr>
          <w:rFonts w:ascii="Georgia" w:hAnsi="Georgia"/>
          <w:spacing w:val="-2"/>
          <w:szCs w:val="24"/>
          <w:lang w:val="es-ES"/>
        </w:rPr>
        <w:t xml:space="preserve">, ibídem). El </w:t>
      </w:r>
      <w:r w:rsidR="00EE1567" w:rsidRPr="003545FB">
        <w:rPr>
          <w:rFonts w:ascii="Georgia" w:hAnsi="Georgia"/>
          <w:spacing w:val="-2"/>
          <w:szCs w:val="24"/>
          <w:lang w:val="es-ES"/>
        </w:rPr>
        <w:t xml:space="preserve">04-03-2020 </w:t>
      </w:r>
      <w:r w:rsidRPr="003545FB">
        <w:rPr>
          <w:rFonts w:ascii="Georgia" w:hAnsi="Georgia"/>
          <w:spacing w:val="-2"/>
          <w:szCs w:val="24"/>
          <w:lang w:val="es-ES"/>
        </w:rPr>
        <w:t xml:space="preserve">se profirió </w:t>
      </w:r>
      <w:r w:rsidR="00EE1567" w:rsidRPr="003545FB">
        <w:rPr>
          <w:rFonts w:ascii="Georgia" w:hAnsi="Georgia"/>
          <w:spacing w:val="-2"/>
          <w:szCs w:val="24"/>
          <w:lang w:val="es-ES"/>
        </w:rPr>
        <w:t xml:space="preserve">la </w:t>
      </w:r>
      <w:r w:rsidR="00C2660D" w:rsidRPr="003545FB">
        <w:rPr>
          <w:rFonts w:ascii="Georgia" w:hAnsi="Georgia"/>
          <w:spacing w:val="-2"/>
          <w:szCs w:val="24"/>
          <w:lang w:val="es-ES"/>
        </w:rPr>
        <w:t xml:space="preserve">sentencia (Folios </w:t>
      </w:r>
      <w:r w:rsidR="00EE1567" w:rsidRPr="003545FB">
        <w:rPr>
          <w:rFonts w:ascii="Georgia" w:hAnsi="Georgia"/>
          <w:spacing w:val="-2"/>
          <w:szCs w:val="24"/>
          <w:lang w:val="es-ES"/>
        </w:rPr>
        <w:t>51-62</w:t>
      </w:r>
      <w:r w:rsidR="00C2660D" w:rsidRPr="003545FB">
        <w:rPr>
          <w:rFonts w:ascii="Georgia" w:hAnsi="Georgia"/>
          <w:spacing w:val="-2"/>
          <w:szCs w:val="24"/>
          <w:lang w:val="es-ES"/>
        </w:rPr>
        <w:t>, ibídem)</w:t>
      </w:r>
      <w:r w:rsidR="00EE1567" w:rsidRPr="003545FB">
        <w:rPr>
          <w:rFonts w:ascii="Georgia" w:hAnsi="Georgia"/>
          <w:spacing w:val="-2"/>
          <w:szCs w:val="24"/>
          <w:lang w:val="es-ES"/>
        </w:rPr>
        <w:t>. Y</w:t>
      </w:r>
      <w:r w:rsidRPr="003545FB">
        <w:rPr>
          <w:rFonts w:ascii="Georgia" w:hAnsi="Georgia"/>
          <w:spacing w:val="-2"/>
          <w:szCs w:val="24"/>
          <w:lang w:val="es-ES"/>
        </w:rPr>
        <w:t xml:space="preserve">, con auto del </w:t>
      </w:r>
      <w:r w:rsidR="00EE1567" w:rsidRPr="003545FB">
        <w:rPr>
          <w:rFonts w:ascii="Georgia" w:hAnsi="Georgia"/>
          <w:spacing w:val="-2"/>
          <w:szCs w:val="24"/>
          <w:lang w:val="es-ES"/>
        </w:rPr>
        <w:t xml:space="preserve">17-03-2020 </w:t>
      </w:r>
      <w:r w:rsidRPr="003545FB">
        <w:rPr>
          <w:rFonts w:ascii="Georgia" w:hAnsi="Georgia"/>
          <w:spacing w:val="-2"/>
          <w:szCs w:val="24"/>
          <w:lang w:val="es-ES"/>
        </w:rPr>
        <w:t>se concedió la impugnación formulada por</w:t>
      </w:r>
      <w:r w:rsidR="00563E1B" w:rsidRPr="003545FB">
        <w:rPr>
          <w:rFonts w:ascii="Georgia" w:hAnsi="Georgia"/>
          <w:spacing w:val="-2"/>
          <w:szCs w:val="24"/>
          <w:lang w:val="es-ES"/>
        </w:rPr>
        <w:t xml:space="preserve"> la </w:t>
      </w:r>
      <w:r w:rsidR="003073F2" w:rsidRPr="003545FB">
        <w:rPr>
          <w:rFonts w:ascii="Georgia" w:hAnsi="Georgia"/>
          <w:spacing w:val="-2"/>
          <w:szCs w:val="24"/>
          <w:lang w:val="es-ES"/>
        </w:rPr>
        <w:t xml:space="preserve">parte </w:t>
      </w:r>
      <w:r w:rsidR="00EE1567" w:rsidRPr="003545FB">
        <w:rPr>
          <w:rFonts w:ascii="Georgia" w:hAnsi="Georgia"/>
          <w:spacing w:val="-2"/>
          <w:szCs w:val="24"/>
          <w:lang w:val="es-ES"/>
        </w:rPr>
        <w:t xml:space="preserve">actora </w:t>
      </w:r>
      <w:r w:rsidRPr="003545FB">
        <w:rPr>
          <w:rFonts w:ascii="Georgia" w:hAnsi="Georgia"/>
          <w:spacing w:val="-2"/>
          <w:szCs w:val="24"/>
          <w:lang w:val="es-ES"/>
        </w:rPr>
        <w:t>(Folio</w:t>
      </w:r>
      <w:r w:rsidR="000F62A1" w:rsidRPr="003545FB">
        <w:rPr>
          <w:rFonts w:ascii="Georgia" w:hAnsi="Georgia"/>
          <w:spacing w:val="-2"/>
          <w:szCs w:val="24"/>
          <w:lang w:val="es-ES"/>
        </w:rPr>
        <w:t xml:space="preserve"> </w:t>
      </w:r>
      <w:r w:rsidR="00EE1567" w:rsidRPr="003545FB">
        <w:rPr>
          <w:rFonts w:ascii="Georgia" w:hAnsi="Georgia"/>
          <w:spacing w:val="-2"/>
          <w:szCs w:val="24"/>
          <w:lang w:val="es-ES"/>
        </w:rPr>
        <w:t>73</w:t>
      </w:r>
      <w:r w:rsidRPr="003545FB">
        <w:rPr>
          <w:rFonts w:ascii="Georgia" w:hAnsi="Georgia"/>
          <w:spacing w:val="-2"/>
          <w:szCs w:val="24"/>
          <w:lang w:val="es-ES"/>
        </w:rPr>
        <w:t>, ib.).</w:t>
      </w:r>
      <w:r w:rsidR="001F15DE" w:rsidRPr="003545FB">
        <w:rPr>
          <w:rFonts w:ascii="Georgia" w:hAnsi="Georgia"/>
          <w:spacing w:val="-2"/>
          <w:szCs w:val="24"/>
          <w:lang w:val="es-ES"/>
        </w:rPr>
        <w:t xml:space="preserve"> Ya en esta instancia el 16-04-2020 se decretó prueba de oficio (Folio 89, ib.). El actor atendió el requerimiento (</w:t>
      </w:r>
      <w:r w:rsidR="006F6312" w:rsidRPr="003545FB">
        <w:rPr>
          <w:rFonts w:ascii="Georgia" w:hAnsi="Georgia"/>
          <w:spacing w:val="-2"/>
          <w:szCs w:val="24"/>
          <w:lang w:val="es-ES"/>
        </w:rPr>
        <w:t>Folios 90-127, ib.</w:t>
      </w:r>
      <w:r w:rsidR="001F15DE" w:rsidRPr="003545FB">
        <w:rPr>
          <w:rFonts w:ascii="Georgia" w:hAnsi="Georgia"/>
          <w:spacing w:val="-2"/>
          <w:szCs w:val="24"/>
          <w:lang w:val="es-ES"/>
        </w:rPr>
        <w:t>)</w:t>
      </w:r>
    </w:p>
    <w:p w14:paraId="2B9D8D63" w14:textId="77777777" w:rsidR="00785FA3" w:rsidRPr="003545FB" w:rsidRDefault="00785FA3" w:rsidP="00F476EE">
      <w:pPr>
        <w:pStyle w:val="Textoindependiente"/>
        <w:widowControl w:val="0"/>
        <w:spacing w:line="276" w:lineRule="auto"/>
        <w:rPr>
          <w:rFonts w:ascii="Georgia" w:hAnsi="Georgia"/>
          <w:spacing w:val="-2"/>
          <w:szCs w:val="24"/>
          <w:lang w:val="es-ES"/>
        </w:rPr>
      </w:pPr>
    </w:p>
    <w:p w14:paraId="5645D7F2" w14:textId="77777777" w:rsidR="00F44B32" w:rsidRPr="003545FB" w:rsidRDefault="00785FA3" w:rsidP="00F476EE">
      <w:pPr>
        <w:pStyle w:val="Textoindependiente"/>
        <w:widowControl w:val="0"/>
        <w:spacing w:line="276" w:lineRule="auto"/>
        <w:rPr>
          <w:rFonts w:ascii="Georgia" w:hAnsi="Georgia"/>
          <w:spacing w:val="-2"/>
          <w:szCs w:val="24"/>
          <w:lang w:val="es-ES"/>
        </w:rPr>
      </w:pPr>
      <w:r w:rsidRPr="003545FB">
        <w:rPr>
          <w:rFonts w:ascii="Georgia" w:hAnsi="Georgia"/>
          <w:spacing w:val="-2"/>
          <w:szCs w:val="24"/>
          <w:lang w:val="es-ES"/>
        </w:rPr>
        <w:t xml:space="preserve">El fallo </w:t>
      </w:r>
      <w:r w:rsidR="006636C1" w:rsidRPr="003545FB">
        <w:rPr>
          <w:rFonts w:ascii="Georgia" w:hAnsi="Georgia"/>
          <w:spacing w:val="-2"/>
          <w:szCs w:val="24"/>
          <w:lang w:val="es-ES"/>
        </w:rPr>
        <w:t xml:space="preserve">negó el amparo porque la encausada respondió debidamente la petición de calificación, pues, según el artículo 6º del Decreto 1730 de 2001, </w:t>
      </w:r>
      <w:r w:rsidR="006636C1" w:rsidRPr="003545FB">
        <w:rPr>
          <w:rFonts w:ascii="Georgia" w:hAnsi="Georgia"/>
          <w:i/>
          <w:iCs/>
          <w:spacing w:val="-2"/>
          <w:szCs w:val="24"/>
          <w:lang w:val="es-ES"/>
        </w:rPr>
        <w:t>“</w:t>
      </w:r>
      <w:r w:rsidR="006636C1" w:rsidRPr="003545FB">
        <w:rPr>
          <w:rFonts w:ascii="Georgia" w:hAnsi="Georgia"/>
          <w:i/>
          <w:iCs/>
          <w:spacing w:val="-2"/>
          <w:sz w:val="22"/>
          <w:szCs w:val="24"/>
          <w:lang w:val="es-ES"/>
        </w:rPr>
        <w:t>(…) las indemnizaciones sustitutivas de vejez y de invalidez, son incompatibles con las pensiones de vejez y de invalidez (…)</w:t>
      </w:r>
      <w:r w:rsidR="006636C1" w:rsidRPr="003545FB">
        <w:rPr>
          <w:rFonts w:ascii="Georgia" w:hAnsi="Georgia"/>
          <w:i/>
          <w:iCs/>
          <w:spacing w:val="-2"/>
          <w:szCs w:val="24"/>
          <w:lang w:val="es-ES"/>
        </w:rPr>
        <w:t>”</w:t>
      </w:r>
      <w:r w:rsidR="00C663B5" w:rsidRPr="003545FB">
        <w:rPr>
          <w:rFonts w:ascii="Georgia" w:hAnsi="Georgia"/>
          <w:spacing w:val="-2"/>
          <w:szCs w:val="24"/>
          <w:lang w:val="es-ES"/>
        </w:rPr>
        <w:t xml:space="preserve"> </w:t>
      </w:r>
      <w:r w:rsidR="00F44B32" w:rsidRPr="003545FB">
        <w:rPr>
          <w:rFonts w:ascii="Georgia" w:hAnsi="Georgia"/>
          <w:spacing w:val="-2"/>
          <w:szCs w:val="24"/>
          <w:lang w:val="es-ES"/>
        </w:rPr>
        <w:t xml:space="preserve">(Folios </w:t>
      </w:r>
      <w:r w:rsidR="006636C1" w:rsidRPr="003545FB">
        <w:rPr>
          <w:rFonts w:ascii="Georgia" w:hAnsi="Georgia"/>
          <w:spacing w:val="-2"/>
          <w:szCs w:val="24"/>
          <w:lang w:val="es-ES"/>
        </w:rPr>
        <w:t>51-62</w:t>
      </w:r>
      <w:r w:rsidR="00EE62F7" w:rsidRPr="003545FB">
        <w:rPr>
          <w:rFonts w:ascii="Georgia" w:hAnsi="Georgia"/>
          <w:spacing w:val="-2"/>
          <w:szCs w:val="24"/>
          <w:lang w:val="es-ES"/>
        </w:rPr>
        <w:t>,</w:t>
      </w:r>
      <w:r w:rsidR="00F44B32" w:rsidRPr="003545FB">
        <w:rPr>
          <w:rFonts w:ascii="Georgia" w:hAnsi="Georgia"/>
          <w:spacing w:val="-2"/>
          <w:szCs w:val="24"/>
          <w:lang w:val="es-ES"/>
        </w:rPr>
        <w:t xml:space="preserve"> ib.).</w:t>
      </w:r>
    </w:p>
    <w:p w14:paraId="507A359B" w14:textId="77777777" w:rsidR="00F44B32" w:rsidRPr="003545FB" w:rsidRDefault="00F44B32" w:rsidP="00F476EE">
      <w:pPr>
        <w:pStyle w:val="Textoindependiente"/>
        <w:widowControl w:val="0"/>
        <w:spacing w:line="276" w:lineRule="auto"/>
        <w:rPr>
          <w:rFonts w:ascii="Georgia" w:hAnsi="Georgia"/>
          <w:spacing w:val="-2"/>
          <w:szCs w:val="24"/>
          <w:lang w:val="es-ES"/>
        </w:rPr>
      </w:pPr>
    </w:p>
    <w:p w14:paraId="7B675B37" w14:textId="77777777" w:rsidR="00543CA9" w:rsidRPr="003545FB" w:rsidRDefault="006636C1" w:rsidP="00F476EE">
      <w:pPr>
        <w:pStyle w:val="Textoindependiente"/>
        <w:widowControl w:val="0"/>
        <w:spacing w:line="276" w:lineRule="auto"/>
        <w:rPr>
          <w:rFonts w:ascii="Georgia" w:hAnsi="Georgia"/>
          <w:spacing w:val="-2"/>
          <w:szCs w:val="24"/>
          <w:lang w:val="es-ES"/>
        </w:rPr>
      </w:pPr>
      <w:r w:rsidRPr="003545FB">
        <w:rPr>
          <w:rFonts w:ascii="Georgia" w:hAnsi="Georgia"/>
          <w:spacing w:val="-2"/>
          <w:szCs w:val="24"/>
          <w:lang w:val="es-ES"/>
        </w:rPr>
        <w:t>El interesado alegó que incompatibilidad reseñada es una contingencia ajena a la calificación pedida; además, se obvió considerar que es una persona de especial protección constitucional por su edad y estado de salud</w:t>
      </w:r>
      <w:r w:rsidR="00DB0CFB" w:rsidRPr="003545FB">
        <w:rPr>
          <w:rFonts w:ascii="Georgia" w:hAnsi="Georgia"/>
          <w:spacing w:val="-2"/>
          <w:szCs w:val="24"/>
          <w:lang w:val="es-ES"/>
        </w:rPr>
        <w:t xml:space="preserve">, y que </w:t>
      </w:r>
      <w:r w:rsidRPr="003545FB">
        <w:rPr>
          <w:rFonts w:ascii="Georgia" w:hAnsi="Georgia"/>
          <w:spacing w:val="-2"/>
          <w:szCs w:val="24"/>
          <w:lang w:val="es-ES"/>
        </w:rPr>
        <w:t xml:space="preserve">solicitó </w:t>
      </w:r>
      <w:r w:rsidR="00DB0CFB" w:rsidRPr="003545FB">
        <w:rPr>
          <w:rFonts w:ascii="Georgia" w:hAnsi="Georgia"/>
          <w:spacing w:val="-2"/>
          <w:szCs w:val="24"/>
          <w:lang w:val="es-ES"/>
        </w:rPr>
        <w:t xml:space="preserve">que </w:t>
      </w:r>
      <w:r w:rsidR="006F6312" w:rsidRPr="003545FB">
        <w:rPr>
          <w:rFonts w:ascii="Georgia" w:hAnsi="Georgia"/>
          <w:spacing w:val="-2"/>
          <w:szCs w:val="24"/>
          <w:lang w:val="es-ES"/>
        </w:rPr>
        <w:t xml:space="preserve">se </w:t>
      </w:r>
      <w:r w:rsidR="00DB0CFB" w:rsidRPr="003545FB">
        <w:rPr>
          <w:rFonts w:ascii="Georgia" w:hAnsi="Georgia"/>
          <w:spacing w:val="-2"/>
          <w:szCs w:val="24"/>
          <w:lang w:val="es-ES"/>
        </w:rPr>
        <w:t xml:space="preserve">calificara nuevamente su </w:t>
      </w:r>
      <w:proofErr w:type="spellStart"/>
      <w:r w:rsidR="00DB0CFB" w:rsidRPr="003545FB">
        <w:rPr>
          <w:rFonts w:ascii="Georgia" w:hAnsi="Georgia"/>
          <w:spacing w:val="-2"/>
          <w:szCs w:val="24"/>
          <w:lang w:val="es-ES"/>
        </w:rPr>
        <w:t>PCL</w:t>
      </w:r>
      <w:proofErr w:type="spellEnd"/>
      <w:r w:rsidR="00DB0CFB" w:rsidRPr="003545FB">
        <w:rPr>
          <w:rFonts w:ascii="Georgia" w:hAnsi="Georgia"/>
          <w:spacing w:val="-2"/>
          <w:szCs w:val="24"/>
          <w:lang w:val="es-ES"/>
        </w:rPr>
        <w:t xml:space="preserve"> con ocasión de las sobrevinientes patologías que padece </w:t>
      </w:r>
      <w:r w:rsidR="00507785" w:rsidRPr="003545FB">
        <w:rPr>
          <w:rFonts w:ascii="Georgia" w:hAnsi="Georgia"/>
          <w:spacing w:val="-2"/>
          <w:szCs w:val="24"/>
          <w:lang w:val="es-ES"/>
        </w:rPr>
        <w:t>(Folio</w:t>
      </w:r>
      <w:r w:rsidR="00A626BD" w:rsidRPr="003545FB">
        <w:rPr>
          <w:rFonts w:ascii="Georgia" w:hAnsi="Georgia"/>
          <w:spacing w:val="-2"/>
          <w:szCs w:val="24"/>
          <w:lang w:val="es-ES"/>
        </w:rPr>
        <w:t xml:space="preserve">s </w:t>
      </w:r>
      <w:r w:rsidR="00DB0CFB" w:rsidRPr="003545FB">
        <w:rPr>
          <w:rFonts w:ascii="Georgia" w:hAnsi="Georgia"/>
          <w:spacing w:val="-2"/>
          <w:szCs w:val="24"/>
          <w:lang w:val="es-ES"/>
        </w:rPr>
        <w:t>68-70</w:t>
      </w:r>
      <w:r w:rsidR="00507785" w:rsidRPr="003545FB">
        <w:rPr>
          <w:rFonts w:ascii="Georgia" w:hAnsi="Georgia"/>
          <w:spacing w:val="-2"/>
          <w:szCs w:val="24"/>
          <w:lang w:val="es-ES"/>
        </w:rPr>
        <w:t xml:space="preserve">, ib.). </w:t>
      </w:r>
    </w:p>
    <w:p w14:paraId="47233A00" w14:textId="77777777" w:rsidR="00F44B32" w:rsidRPr="003545FB" w:rsidRDefault="00F44B32" w:rsidP="00F476EE">
      <w:pPr>
        <w:pStyle w:val="Textoindependiente"/>
        <w:widowControl w:val="0"/>
        <w:spacing w:line="276" w:lineRule="auto"/>
        <w:rPr>
          <w:rFonts w:ascii="Georgia" w:hAnsi="Georgia"/>
          <w:spacing w:val="-2"/>
          <w:szCs w:val="24"/>
          <w:lang w:val="es-ES"/>
        </w:rPr>
      </w:pPr>
    </w:p>
    <w:p w14:paraId="2D74F6EE" w14:textId="77777777" w:rsidR="00785FA3" w:rsidRPr="003545FB" w:rsidRDefault="00785FA3" w:rsidP="00F476E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pacing w:val="-2"/>
          <w:szCs w:val="24"/>
          <w:lang w:val="es-ES"/>
        </w:rPr>
      </w:pPr>
      <w:r w:rsidRPr="003545FB">
        <w:rPr>
          <w:rFonts w:ascii="Georgia" w:hAnsi="Georgia"/>
          <w:b/>
          <w:bCs/>
          <w:smallCaps/>
          <w:spacing w:val="-2"/>
          <w:szCs w:val="24"/>
          <w:lang w:val="es-ES"/>
        </w:rPr>
        <w:t>La fundamentación jurídica para resolver</w:t>
      </w:r>
    </w:p>
    <w:p w14:paraId="7B31D5A2" w14:textId="77777777" w:rsidR="00785FA3" w:rsidRPr="003545FB" w:rsidRDefault="00785FA3" w:rsidP="00F476EE">
      <w:pPr>
        <w:pStyle w:val="Textoindependiente"/>
        <w:widowControl w:val="0"/>
        <w:spacing w:line="276" w:lineRule="auto"/>
        <w:ind w:left="708"/>
        <w:rPr>
          <w:rFonts w:ascii="Georgia" w:hAnsi="Georgia"/>
          <w:smallCaps/>
          <w:spacing w:val="-2"/>
          <w:szCs w:val="24"/>
          <w:lang w:val="es-ES"/>
        </w:rPr>
      </w:pPr>
    </w:p>
    <w:p w14:paraId="41DDAB80" w14:textId="77777777" w:rsidR="00785FA3" w:rsidRPr="003545FB" w:rsidRDefault="00785FA3" w:rsidP="00F476EE">
      <w:pPr>
        <w:pStyle w:val="Textoindependiente"/>
        <w:widowControl w:val="0"/>
        <w:numPr>
          <w:ilvl w:val="1"/>
          <w:numId w:val="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2"/>
          <w:szCs w:val="24"/>
          <w:lang w:val="es-ES"/>
        </w:rPr>
      </w:pPr>
      <w:r w:rsidRPr="003545FB">
        <w:rPr>
          <w:rFonts w:ascii="Georgia" w:hAnsi="Georgia"/>
          <w:i/>
          <w:iCs/>
          <w:smallCaps/>
          <w:spacing w:val="-2"/>
          <w:szCs w:val="24"/>
          <w:lang w:val="es-ES"/>
        </w:rPr>
        <w:t>La competencia funcional</w:t>
      </w:r>
      <w:r w:rsidRPr="003545FB">
        <w:rPr>
          <w:rFonts w:ascii="Georgia" w:hAnsi="Georgia"/>
          <w:smallCaps/>
          <w:spacing w:val="-2"/>
          <w:szCs w:val="24"/>
          <w:lang w:val="es-ES"/>
        </w:rPr>
        <w:t xml:space="preserve">: </w:t>
      </w:r>
      <w:r w:rsidRPr="003545FB">
        <w:rPr>
          <w:rFonts w:ascii="Georgia" w:hAnsi="Georgia"/>
          <w:spacing w:val="-2"/>
          <w:szCs w:val="24"/>
          <w:lang w:val="es-ES"/>
        </w:rPr>
        <w:t xml:space="preserve">Esta Sala especializada está facultada en forma legal para desatar la controversia puesta a su consideración, por ser la superiora jerárquica del Despacho </w:t>
      </w:r>
      <w:r w:rsidR="00DB0CFB" w:rsidRPr="003545FB">
        <w:rPr>
          <w:rFonts w:ascii="Georgia" w:hAnsi="Georgia"/>
          <w:spacing w:val="-2"/>
          <w:szCs w:val="24"/>
          <w:lang w:val="es-ES"/>
        </w:rPr>
        <w:t>cognoscente</w:t>
      </w:r>
      <w:r w:rsidRPr="003545FB">
        <w:rPr>
          <w:rFonts w:ascii="Georgia" w:hAnsi="Georgia"/>
          <w:spacing w:val="-2"/>
          <w:szCs w:val="24"/>
          <w:lang w:val="es-ES"/>
        </w:rPr>
        <w:t xml:space="preserve"> (Artículo 32 del Decreto 2591 de 1991).</w:t>
      </w:r>
    </w:p>
    <w:p w14:paraId="70092CE2" w14:textId="77777777" w:rsidR="00785FA3" w:rsidRPr="003545FB" w:rsidRDefault="00785FA3" w:rsidP="00F476EE">
      <w:pPr>
        <w:pStyle w:val="Textoindependiente"/>
        <w:widowControl w:val="0"/>
        <w:spacing w:line="276" w:lineRule="auto"/>
        <w:ind w:left="720"/>
        <w:rPr>
          <w:rFonts w:ascii="Georgia" w:hAnsi="Georgia"/>
          <w:spacing w:val="-2"/>
          <w:szCs w:val="24"/>
          <w:lang w:val="es-ES"/>
        </w:rPr>
      </w:pPr>
    </w:p>
    <w:p w14:paraId="2B0BBCB5" w14:textId="4E30E11B" w:rsidR="00785FA3" w:rsidRPr="003545FB" w:rsidRDefault="00785FA3" w:rsidP="00F476EE">
      <w:pPr>
        <w:pStyle w:val="Textoindependiente"/>
        <w:widowControl w:val="0"/>
        <w:numPr>
          <w:ilvl w:val="1"/>
          <w:numId w:val="7"/>
        </w:numPr>
        <w:tabs>
          <w:tab w:val="clear" w:pos="708"/>
        </w:tabs>
        <w:spacing w:line="276" w:lineRule="auto"/>
        <w:rPr>
          <w:rFonts w:ascii="Georgia" w:hAnsi="Georgia"/>
          <w:spacing w:val="-2"/>
          <w:szCs w:val="24"/>
          <w:lang w:val="es-ES"/>
        </w:rPr>
      </w:pPr>
      <w:r w:rsidRPr="003545FB">
        <w:rPr>
          <w:rFonts w:ascii="Georgia" w:hAnsi="Georgia"/>
          <w:i/>
          <w:iCs/>
          <w:smallCaps/>
          <w:spacing w:val="-2"/>
          <w:szCs w:val="24"/>
          <w:lang w:val="es-ES"/>
        </w:rPr>
        <w:t>El problema jurídico a resolver</w:t>
      </w:r>
      <w:r w:rsidRPr="003545FB">
        <w:rPr>
          <w:rFonts w:ascii="Georgia" w:hAnsi="Georgia"/>
          <w:smallCaps/>
          <w:spacing w:val="-2"/>
          <w:szCs w:val="24"/>
          <w:lang w:val="es-ES"/>
        </w:rPr>
        <w:t xml:space="preserve">: </w:t>
      </w:r>
      <w:r w:rsidRPr="003545FB">
        <w:rPr>
          <w:rFonts w:ascii="Georgia" w:hAnsi="Georgia"/>
          <w:spacing w:val="-2"/>
          <w:szCs w:val="24"/>
          <w:lang w:val="es-ES"/>
        </w:rPr>
        <w:t>¿Es procedente confirmar, modifica</w:t>
      </w:r>
      <w:r w:rsidR="00B82862" w:rsidRPr="003545FB">
        <w:rPr>
          <w:rFonts w:ascii="Georgia" w:hAnsi="Georgia"/>
          <w:spacing w:val="-2"/>
          <w:szCs w:val="24"/>
          <w:lang w:val="es-ES"/>
        </w:rPr>
        <w:t xml:space="preserve">r o revocar la sentencia del </w:t>
      </w:r>
      <w:r w:rsidR="00A6661D" w:rsidRPr="003545FB">
        <w:rPr>
          <w:rFonts w:ascii="Georgia" w:hAnsi="Georgia"/>
          <w:spacing w:val="-2"/>
          <w:szCs w:val="24"/>
          <w:lang w:val="es-ES"/>
        </w:rPr>
        <w:t xml:space="preserve">Juzgado </w:t>
      </w:r>
      <w:r w:rsidR="00DB0CFB" w:rsidRPr="003545FB">
        <w:rPr>
          <w:rFonts w:ascii="Georgia" w:hAnsi="Georgia"/>
          <w:spacing w:val="-2"/>
          <w:szCs w:val="24"/>
          <w:lang w:val="es-ES"/>
        </w:rPr>
        <w:t xml:space="preserve">Segundo </w:t>
      </w:r>
      <w:r w:rsidR="006F6312" w:rsidRPr="003545FB">
        <w:rPr>
          <w:rFonts w:ascii="Georgia" w:hAnsi="Georgia"/>
          <w:spacing w:val="-2"/>
          <w:szCs w:val="24"/>
          <w:lang w:val="es-ES"/>
        </w:rPr>
        <w:t>de Familia de</w:t>
      </w:r>
      <w:r w:rsidR="00DB0CFB" w:rsidRPr="003545FB">
        <w:rPr>
          <w:rFonts w:ascii="Georgia" w:hAnsi="Georgia"/>
          <w:spacing w:val="-2"/>
          <w:szCs w:val="24"/>
          <w:lang w:val="es-ES"/>
        </w:rPr>
        <w:t xml:space="preserve"> Pereira</w:t>
      </w:r>
      <w:r w:rsidR="00F476EE" w:rsidRPr="003545FB">
        <w:rPr>
          <w:rFonts w:ascii="Georgia" w:hAnsi="Georgia"/>
          <w:spacing w:val="-2"/>
          <w:szCs w:val="24"/>
          <w:lang w:val="es-ES"/>
        </w:rPr>
        <w:t>, según la impugnación?</w:t>
      </w:r>
    </w:p>
    <w:p w14:paraId="4438ACD7" w14:textId="77777777" w:rsidR="00F476EE" w:rsidRPr="003545FB" w:rsidRDefault="00F476EE" w:rsidP="00F476EE">
      <w:pPr>
        <w:pStyle w:val="Textoindependiente"/>
        <w:widowControl w:val="0"/>
        <w:tabs>
          <w:tab w:val="clear" w:pos="708"/>
        </w:tabs>
        <w:spacing w:line="276" w:lineRule="auto"/>
        <w:rPr>
          <w:rFonts w:ascii="Georgia" w:hAnsi="Georgia"/>
          <w:spacing w:val="-2"/>
          <w:szCs w:val="24"/>
          <w:lang w:val="es-ES"/>
        </w:rPr>
      </w:pPr>
    </w:p>
    <w:p w14:paraId="21DB274E" w14:textId="77777777" w:rsidR="00785FA3" w:rsidRPr="003545FB" w:rsidRDefault="00785FA3" w:rsidP="00F476EE">
      <w:pPr>
        <w:pStyle w:val="Textoindependiente"/>
        <w:widowControl w:val="0"/>
        <w:numPr>
          <w:ilvl w:val="1"/>
          <w:numId w:val="7"/>
        </w:numPr>
        <w:tabs>
          <w:tab w:val="clear" w:pos="708"/>
        </w:tabs>
        <w:spacing w:line="276" w:lineRule="auto"/>
        <w:rPr>
          <w:rFonts w:ascii="Georgia" w:hAnsi="Georgia"/>
          <w:b/>
          <w:bCs/>
          <w:i/>
          <w:iCs/>
          <w:spacing w:val="-2"/>
          <w:szCs w:val="24"/>
          <w:lang w:val="es-ES"/>
        </w:rPr>
      </w:pPr>
      <w:r w:rsidRPr="003545FB">
        <w:rPr>
          <w:rFonts w:ascii="Georgia" w:hAnsi="Georgia"/>
          <w:b/>
          <w:bCs/>
          <w:i/>
          <w:iCs/>
          <w:smallCaps/>
          <w:spacing w:val="-2"/>
          <w:szCs w:val="24"/>
          <w:lang w:val="es-ES"/>
        </w:rPr>
        <w:t>Los presupuestos de procedencia</w:t>
      </w:r>
    </w:p>
    <w:p w14:paraId="6F7FAF2E" w14:textId="77777777" w:rsidR="00785FA3" w:rsidRPr="003545FB" w:rsidRDefault="00785FA3" w:rsidP="00F476EE">
      <w:pPr>
        <w:pStyle w:val="Textoindependiente"/>
        <w:widowControl w:val="0"/>
        <w:spacing w:line="276" w:lineRule="auto"/>
        <w:ind w:left="720"/>
        <w:rPr>
          <w:rFonts w:ascii="Georgia" w:hAnsi="Georgia"/>
          <w:spacing w:val="-2"/>
          <w:szCs w:val="24"/>
          <w:lang w:val="es-ES"/>
        </w:rPr>
      </w:pPr>
    </w:p>
    <w:p w14:paraId="10705B5E" w14:textId="77777777" w:rsidR="00E458AD" w:rsidRPr="003545FB" w:rsidRDefault="00C1244F" w:rsidP="00F476EE">
      <w:pPr>
        <w:pStyle w:val="Textoindependiente"/>
        <w:widowControl w:val="0"/>
        <w:numPr>
          <w:ilvl w:val="2"/>
          <w:numId w:val="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2"/>
          <w:szCs w:val="24"/>
          <w:lang w:val="es-ES"/>
        </w:rPr>
      </w:pPr>
      <w:r w:rsidRPr="003545FB">
        <w:rPr>
          <w:rFonts w:ascii="Georgia" w:hAnsi="Georgia"/>
          <w:i/>
          <w:iCs/>
          <w:smallCaps/>
          <w:spacing w:val="-2"/>
          <w:szCs w:val="24"/>
          <w:lang w:val="es-ES"/>
        </w:rPr>
        <w:t>L</w:t>
      </w:r>
      <w:r w:rsidR="00785FA3" w:rsidRPr="003545FB">
        <w:rPr>
          <w:rFonts w:ascii="Georgia" w:hAnsi="Georgia"/>
          <w:i/>
          <w:iCs/>
          <w:smallCaps/>
          <w:spacing w:val="-2"/>
          <w:szCs w:val="24"/>
          <w:lang w:val="es-ES"/>
        </w:rPr>
        <w:t>a legitimación en la causa</w:t>
      </w:r>
      <w:r w:rsidR="00DB0CFB" w:rsidRPr="003545FB">
        <w:rPr>
          <w:rFonts w:ascii="Georgia" w:hAnsi="Georgia"/>
          <w:smallCaps/>
          <w:spacing w:val="-2"/>
          <w:szCs w:val="24"/>
          <w:lang w:val="es-ES"/>
        </w:rPr>
        <w:t xml:space="preserve">. </w:t>
      </w:r>
      <w:r w:rsidR="00DB0CFB" w:rsidRPr="003545FB">
        <w:rPr>
          <w:rFonts w:ascii="Georgia" w:hAnsi="Georgia"/>
          <w:spacing w:val="-2"/>
          <w:szCs w:val="24"/>
          <w:lang w:val="es-ES"/>
        </w:rPr>
        <w:t xml:space="preserve">El accionante está </w:t>
      </w:r>
      <w:r w:rsidR="00E458AD" w:rsidRPr="003545FB">
        <w:rPr>
          <w:rFonts w:ascii="Georgia" w:hAnsi="Georgia"/>
          <w:spacing w:val="-2"/>
          <w:szCs w:val="24"/>
          <w:lang w:val="es-ES"/>
        </w:rPr>
        <w:t xml:space="preserve">legitimado por activa </w:t>
      </w:r>
      <w:r w:rsidR="002767F7" w:rsidRPr="003545FB">
        <w:rPr>
          <w:rFonts w:ascii="Georgia" w:hAnsi="Georgia"/>
          <w:spacing w:val="-2"/>
          <w:szCs w:val="24"/>
          <w:lang w:val="es-ES"/>
        </w:rPr>
        <w:t xml:space="preserve">porque </w:t>
      </w:r>
      <w:r w:rsidR="00DB0CFB" w:rsidRPr="003545FB">
        <w:rPr>
          <w:rFonts w:ascii="Georgia" w:hAnsi="Georgia"/>
          <w:spacing w:val="-2"/>
          <w:szCs w:val="24"/>
          <w:lang w:val="es-ES"/>
        </w:rPr>
        <w:t xml:space="preserve">solicitó calificar su </w:t>
      </w:r>
      <w:proofErr w:type="spellStart"/>
      <w:r w:rsidR="007D7305" w:rsidRPr="003545FB">
        <w:rPr>
          <w:rFonts w:ascii="Georgia" w:hAnsi="Georgia"/>
          <w:spacing w:val="-2"/>
          <w:szCs w:val="24"/>
          <w:lang w:val="es-ES"/>
        </w:rPr>
        <w:t>PCL</w:t>
      </w:r>
      <w:proofErr w:type="spellEnd"/>
      <w:r w:rsidR="00E458AD" w:rsidRPr="003545FB">
        <w:rPr>
          <w:rFonts w:ascii="Georgia" w:hAnsi="Georgia"/>
          <w:spacing w:val="-2"/>
          <w:szCs w:val="24"/>
          <w:lang w:val="es-ES"/>
        </w:rPr>
        <w:t xml:space="preserve"> (Folio</w:t>
      </w:r>
      <w:r w:rsidR="00DB0CFB" w:rsidRPr="003545FB">
        <w:rPr>
          <w:rFonts w:ascii="Georgia" w:hAnsi="Georgia"/>
          <w:spacing w:val="-2"/>
          <w:szCs w:val="24"/>
          <w:lang w:val="es-ES"/>
        </w:rPr>
        <w:t>s</w:t>
      </w:r>
      <w:r w:rsidR="007D7305" w:rsidRPr="003545FB">
        <w:rPr>
          <w:rFonts w:ascii="Georgia" w:hAnsi="Georgia"/>
          <w:spacing w:val="-2"/>
          <w:szCs w:val="24"/>
          <w:lang w:val="es-ES"/>
        </w:rPr>
        <w:t xml:space="preserve"> </w:t>
      </w:r>
      <w:r w:rsidR="00DB0CFB" w:rsidRPr="003545FB">
        <w:rPr>
          <w:rFonts w:ascii="Georgia" w:hAnsi="Georgia"/>
          <w:spacing w:val="-2"/>
          <w:szCs w:val="24"/>
          <w:lang w:val="es-ES"/>
        </w:rPr>
        <w:t>14-21</w:t>
      </w:r>
      <w:r w:rsidR="00E458AD" w:rsidRPr="003545FB">
        <w:rPr>
          <w:rFonts w:ascii="Georgia" w:hAnsi="Georgia"/>
          <w:spacing w:val="-2"/>
          <w:szCs w:val="24"/>
          <w:lang w:val="es-ES"/>
        </w:rPr>
        <w:t xml:space="preserve">, </w:t>
      </w:r>
      <w:r w:rsidR="00DB0CFB" w:rsidRPr="003545FB">
        <w:rPr>
          <w:rFonts w:ascii="Georgia" w:hAnsi="Georgia"/>
          <w:spacing w:val="-2"/>
          <w:szCs w:val="24"/>
          <w:lang w:val="es-ES"/>
        </w:rPr>
        <w:t>ib.</w:t>
      </w:r>
      <w:r w:rsidR="00E458AD" w:rsidRPr="003545FB">
        <w:rPr>
          <w:rFonts w:ascii="Georgia" w:hAnsi="Georgia"/>
          <w:spacing w:val="-2"/>
          <w:szCs w:val="24"/>
          <w:lang w:val="es-ES"/>
        </w:rPr>
        <w:t xml:space="preserve">). </w:t>
      </w:r>
      <w:r w:rsidR="002767F7" w:rsidRPr="003545FB">
        <w:rPr>
          <w:rFonts w:ascii="Georgia" w:hAnsi="Georgia"/>
          <w:spacing w:val="-2"/>
          <w:szCs w:val="24"/>
          <w:lang w:val="es-ES"/>
        </w:rPr>
        <w:t xml:space="preserve">En el extremo </w:t>
      </w:r>
      <w:r w:rsidR="00E458AD" w:rsidRPr="003545FB">
        <w:rPr>
          <w:rFonts w:ascii="Georgia" w:hAnsi="Georgia"/>
          <w:spacing w:val="-2"/>
          <w:szCs w:val="24"/>
          <w:lang w:val="es-ES"/>
        </w:rPr>
        <w:t>pasiv</w:t>
      </w:r>
      <w:r w:rsidR="002767F7" w:rsidRPr="003545FB">
        <w:rPr>
          <w:rFonts w:ascii="Georgia" w:hAnsi="Georgia"/>
          <w:spacing w:val="-2"/>
          <w:szCs w:val="24"/>
          <w:lang w:val="es-ES"/>
        </w:rPr>
        <w:t>o, l</w:t>
      </w:r>
      <w:r w:rsidR="00E458AD" w:rsidRPr="003545FB">
        <w:rPr>
          <w:rFonts w:ascii="Georgia" w:hAnsi="Georgia"/>
          <w:spacing w:val="-2"/>
          <w:szCs w:val="24"/>
          <w:lang w:val="es-ES"/>
        </w:rPr>
        <w:t xml:space="preserve">a Dirección de </w:t>
      </w:r>
      <w:r w:rsidR="00A941DD" w:rsidRPr="003545FB">
        <w:rPr>
          <w:rFonts w:ascii="Georgia" w:hAnsi="Georgia"/>
          <w:spacing w:val="-2"/>
          <w:szCs w:val="24"/>
          <w:lang w:val="es-ES"/>
        </w:rPr>
        <w:lastRenderedPageBreak/>
        <w:t xml:space="preserve">la </w:t>
      </w:r>
      <w:r w:rsidR="00E458AD" w:rsidRPr="003545FB">
        <w:rPr>
          <w:rFonts w:ascii="Georgia" w:hAnsi="Georgia"/>
          <w:spacing w:val="-2"/>
          <w:szCs w:val="24"/>
          <w:lang w:val="es-ES"/>
        </w:rPr>
        <w:t>Historia Laboral de Colpensiones</w:t>
      </w:r>
      <w:r w:rsidR="003470DE" w:rsidRPr="003545FB">
        <w:rPr>
          <w:rFonts w:ascii="Georgia" w:hAnsi="Georgia"/>
          <w:spacing w:val="-2"/>
          <w:szCs w:val="24"/>
          <w:lang w:val="es-ES"/>
        </w:rPr>
        <w:t xml:space="preserve"> </w:t>
      </w:r>
      <w:r w:rsidR="00DB0CFB" w:rsidRPr="003545FB">
        <w:rPr>
          <w:rFonts w:ascii="Georgia" w:hAnsi="Georgia"/>
          <w:spacing w:val="-2"/>
          <w:szCs w:val="24"/>
          <w:lang w:val="es-ES"/>
        </w:rPr>
        <w:t>por haber respondido</w:t>
      </w:r>
      <w:r w:rsidR="006F6312" w:rsidRPr="003545FB">
        <w:rPr>
          <w:rFonts w:ascii="Georgia" w:hAnsi="Georgia"/>
          <w:spacing w:val="-2"/>
          <w:szCs w:val="24"/>
          <w:lang w:val="es-ES"/>
        </w:rPr>
        <w:t xml:space="preserve"> (Folio 22, ib.)</w:t>
      </w:r>
      <w:r w:rsidR="00DB0CFB" w:rsidRPr="003545FB">
        <w:rPr>
          <w:rFonts w:ascii="Georgia" w:hAnsi="Georgia"/>
          <w:spacing w:val="-2"/>
          <w:szCs w:val="24"/>
          <w:lang w:val="es-ES"/>
        </w:rPr>
        <w:t xml:space="preserve">; además, </w:t>
      </w:r>
      <w:r w:rsidR="003470DE" w:rsidRPr="003545FB">
        <w:rPr>
          <w:rFonts w:ascii="Georgia" w:hAnsi="Georgia"/>
          <w:spacing w:val="-2"/>
          <w:szCs w:val="24"/>
          <w:lang w:val="es-ES"/>
        </w:rPr>
        <w:t>es la</w:t>
      </w:r>
      <w:r w:rsidR="00E458AD" w:rsidRPr="003545FB">
        <w:rPr>
          <w:rFonts w:ascii="Georgia" w:hAnsi="Georgia"/>
          <w:spacing w:val="-2"/>
          <w:szCs w:val="24"/>
          <w:lang w:val="es-ES"/>
        </w:rPr>
        <w:t xml:space="preserve"> </w:t>
      </w:r>
      <w:r w:rsidR="002767F7" w:rsidRPr="003545FB">
        <w:rPr>
          <w:rFonts w:ascii="Georgia" w:hAnsi="Georgia"/>
          <w:spacing w:val="-2"/>
          <w:szCs w:val="24"/>
          <w:lang w:val="es-ES"/>
        </w:rPr>
        <w:t>encargada</w:t>
      </w:r>
      <w:r w:rsidR="00E458AD" w:rsidRPr="003545FB">
        <w:rPr>
          <w:rFonts w:ascii="Georgia" w:hAnsi="Georgia"/>
          <w:spacing w:val="-2"/>
          <w:szCs w:val="24"/>
          <w:lang w:val="es-ES"/>
        </w:rPr>
        <w:t xml:space="preserve"> de </w:t>
      </w:r>
      <w:r w:rsidR="00C663B5" w:rsidRPr="003545FB">
        <w:rPr>
          <w:rFonts w:ascii="Georgia" w:hAnsi="Georgia"/>
          <w:i/>
          <w:spacing w:val="-2"/>
          <w:szCs w:val="24"/>
          <w:lang w:val="es-ES"/>
        </w:rPr>
        <w:t>“</w:t>
      </w:r>
      <w:r w:rsidR="00C663B5" w:rsidRPr="003545FB">
        <w:rPr>
          <w:rFonts w:ascii="Georgia" w:hAnsi="Georgia"/>
          <w:i/>
          <w:spacing w:val="-2"/>
          <w:sz w:val="22"/>
          <w:szCs w:val="24"/>
          <w:lang w:val="es-ES"/>
        </w:rPr>
        <w:t xml:space="preserve">(…) </w:t>
      </w:r>
      <w:r w:rsidR="002767F7" w:rsidRPr="003545FB">
        <w:rPr>
          <w:rFonts w:ascii="Georgia" w:hAnsi="Georgia"/>
          <w:i/>
          <w:spacing w:val="-2"/>
          <w:sz w:val="22"/>
          <w:szCs w:val="24"/>
          <w:lang w:val="es-ES"/>
        </w:rPr>
        <w:t xml:space="preserve">Adelantar las actividades necesarias para la calificación en primera oportunidad de la </w:t>
      </w:r>
      <w:r w:rsidR="00860018" w:rsidRPr="003545FB">
        <w:rPr>
          <w:rFonts w:ascii="Georgia" w:hAnsi="Georgia"/>
          <w:i/>
          <w:spacing w:val="-2"/>
          <w:sz w:val="22"/>
          <w:szCs w:val="24"/>
          <w:lang w:val="es-ES"/>
        </w:rPr>
        <w:t>pérdida de la capacidad laboral</w:t>
      </w:r>
      <w:r w:rsidR="002767F7" w:rsidRPr="003545FB">
        <w:rPr>
          <w:rFonts w:ascii="Georgia" w:hAnsi="Georgia"/>
          <w:i/>
          <w:spacing w:val="-2"/>
          <w:sz w:val="22"/>
          <w:szCs w:val="24"/>
          <w:lang w:val="es-ES"/>
        </w:rPr>
        <w:t xml:space="preserve"> </w:t>
      </w:r>
      <w:r w:rsidR="00E458AD" w:rsidRPr="003545FB">
        <w:rPr>
          <w:rFonts w:ascii="Georgia" w:hAnsi="Georgia"/>
          <w:i/>
          <w:spacing w:val="-2"/>
          <w:sz w:val="22"/>
          <w:szCs w:val="24"/>
          <w:lang w:val="es-ES"/>
        </w:rPr>
        <w:t>(…)</w:t>
      </w:r>
      <w:r w:rsidR="00E458AD" w:rsidRPr="003545FB">
        <w:rPr>
          <w:rFonts w:ascii="Georgia" w:hAnsi="Georgia"/>
          <w:i/>
          <w:spacing w:val="-2"/>
          <w:szCs w:val="24"/>
          <w:lang w:val="es-ES"/>
        </w:rPr>
        <w:t xml:space="preserve">” </w:t>
      </w:r>
      <w:r w:rsidR="00E458AD" w:rsidRPr="003545FB">
        <w:rPr>
          <w:rFonts w:ascii="Georgia" w:hAnsi="Georgia"/>
          <w:spacing w:val="-2"/>
          <w:szCs w:val="24"/>
          <w:lang w:val="es-ES"/>
        </w:rPr>
        <w:t>(Artículo 4.</w:t>
      </w:r>
      <w:r w:rsidR="00860018" w:rsidRPr="003545FB">
        <w:rPr>
          <w:rFonts w:ascii="Georgia" w:hAnsi="Georgia"/>
          <w:spacing w:val="-2"/>
          <w:szCs w:val="24"/>
          <w:lang w:val="es-ES"/>
        </w:rPr>
        <w:t>3.2.2.</w:t>
      </w:r>
      <w:r w:rsidR="00E458AD" w:rsidRPr="003545FB">
        <w:rPr>
          <w:rFonts w:ascii="Georgia" w:hAnsi="Georgia"/>
          <w:spacing w:val="-2"/>
          <w:szCs w:val="24"/>
          <w:lang w:val="es-ES"/>
        </w:rPr>
        <w:t xml:space="preserve"> del Acuerdo </w:t>
      </w:r>
      <w:r w:rsidR="00DB0CFB" w:rsidRPr="003545FB">
        <w:rPr>
          <w:rFonts w:ascii="Georgia" w:hAnsi="Georgia"/>
          <w:spacing w:val="-2"/>
          <w:szCs w:val="24"/>
          <w:lang w:val="es-ES"/>
        </w:rPr>
        <w:t>0131</w:t>
      </w:r>
      <w:r w:rsidR="00E458AD" w:rsidRPr="003545FB">
        <w:rPr>
          <w:rFonts w:ascii="Georgia" w:hAnsi="Georgia"/>
          <w:spacing w:val="-2"/>
          <w:szCs w:val="24"/>
          <w:lang w:val="es-ES"/>
        </w:rPr>
        <w:t xml:space="preserve"> de </w:t>
      </w:r>
      <w:r w:rsidR="00DB0CFB" w:rsidRPr="003545FB">
        <w:rPr>
          <w:rFonts w:ascii="Georgia" w:hAnsi="Georgia"/>
          <w:spacing w:val="-2"/>
          <w:szCs w:val="24"/>
          <w:lang w:val="es-ES"/>
        </w:rPr>
        <w:t>2018</w:t>
      </w:r>
      <w:r w:rsidR="00E458AD" w:rsidRPr="003545FB">
        <w:rPr>
          <w:rFonts w:ascii="Georgia" w:hAnsi="Georgia"/>
          <w:spacing w:val="-2"/>
          <w:szCs w:val="24"/>
          <w:lang w:val="es-ES"/>
        </w:rPr>
        <w:t>).</w:t>
      </w:r>
    </w:p>
    <w:p w14:paraId="416DEF1A" w14:textId="77777777" w:rsidR="00B53F6D" w:rsidRPr="003545FB" w:rsidRDefault="00B53F6D" w:rsidP="00F476EE">
      <w:pPr>
        <w:spacing w:line="276" w:lineRule="auto"/>
        <w:jc w:val="both"/>
        <w:rPr>
          <w:rFonts w:ascii="Georgia" w:hAnsi="Georgia"/>
          <w:spacing w:val="-2"/>
        </w:rPr>
      </w:pPr>
    </w:p>
    <w:p w14:paraId="317A9D00" w14:textId="63A31057" w:rsidR="006F6312" w:rsidRPr="003545FB" w:rsidRDefault="007338D7" w:rsidP="00F476EE">
      <w:pPr>
        <w:pStyle w:val="Textoindependiente"/>
        <w:numPr>
          <w:ilvl w:val="2"/>
          <w:numId w:val="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i/>
          <w:spacing w:val="-2"/>
          <w:szCs w:val="24"/>
          <w:lang w:val="es-ES"/>
        </w:rPr>
      </w:pPr>
      <w:r w:rsidRPr="003545FB">
        <w:rPr>
          <w:rFonts w:ascii="Georgia" w:hAnsi="Georgia"/>
          <w:i/>
          <w:iCs/>
          <w:smallCaps/>
          <w:spacing w:val="-2"/>
          <w:szCs w:val="24"/>
          <w:lang w:val="es-ES"/>
        </w:rPr>
        <w:t>La inmediatez</w:t>
      </w:r>
      <w:r w:rsidR="006F6312" w:rsidRPr="003545FB">
        <w:rPr>
          <w:rFonts w:ascii="Georgia" w:hAnsi="Georgia"/>
          <w:smallCaps/>
          <w:spacing w:val="-2"/>
          <w:szCs w:val="24"/>
          <w:lang w:val="es-ES"/>
        </w:rPr>
        <w:t xml:space="preserve">. </w:t>
      </w:r>
      <w:r w:rsidR="006F6312" w:rsidRPr="003545FB">
        <w:rPr>
          <w:rFonts w:ascii="Georgia" w:hAnsi="Georgia" w:cs="Arial"/>
          <w:spacing w:val="-2"/>
          <w:szCs w:val="24"/>
          <w:lang w:val="es-ES"/>
        </w:rPr>
        <w:t xml:space="preserve">El artículo 86 de la </w:t>
      </w:r>
      <w:proofErr w:type="spellStart"/>
      <w:r w:rsidR="006F6312" w:rsidRPr="003545FB">
        <w:rPr>
          <w:rFonts w:ascii="Georgia" w:hAnsi="Georgia" w:cs="Arial"/>
          <w:spacing w:val="-2"/>
          <w:szCs w:val="24"/>
          <w:lang w:val="es-ES"/>
        </w:rPr>
        <w:t>CP</w:t>
      </w:r>
      <w:proofErr w:type="spellEnd"/>
      <w:r w:rsidR="006F6312" w:rsidRPr="003545FB">
        <w:rPr>
          <w:rFonts w:ascii="Georgia" w:hAnsi="Georgia" w:cs="Arial"/>
          <w:spacing w:val="-2"/>
          <w:szCs w:val="24"/>
          <w:lang w:val="es-ES"/>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006F6312" w:rsidRPr="003545FB">
        <w:rPr>
          <w:rFonts w:ascii="Georgia" w:hAnsi="Georgia" w:cs="Arial"/>
          <w:i/>
          <w:spacing w:val="-2"/>
          <w:szCs w:val="24"/>
          <w:lang w:val="es-ES"/>
        </w:rPr>
        <w:t>“</w:t>
      </w:r>
      <w:r w:rsidR="006F6312" w:rsidRPr="003545FB">
        <w:rPr>
          <w:rFonts w:ascii="Georgia" w:hAnsi="Georgia" w:cs="Arial"/>
          <w:i/>
          <w:spacing w:val="-2"/>
          <w:sz w:val="22"/>
          <w:szCs w:val="24"/>
          <w:lang w:val="es-ES"/>
        </w:rPr>
        <w:t>(…) solo procederá cuando el afectado no disponga de otro medio de defensa judicial, salvo que aquella se utilice como mecanismo transitorio para evitar un perjuicio irremediable</w:t>
      </w:r>
      <w:r w:rsidR="006F6312" w:rsidRPr="003545FB">
        <w:rPr>
          <w:rFonts w:ascii="Georgia" w:hAnsi="Georgia" w:cs="Arial"/>
          <w:i/>
          <w:spacing w:val="-2"/>
          <w:szCs w:val="24"/>
          <w:lang w:val="es-ES"/>
        </w:rPr>
        <w:t>”.</w:t>
      </w:r>
    </w:p>
    <w:p w14:paraId="47E5D9B3" w14:textId="77777777" w:rsidR="006F6312" w:rsidRPr="003545FB" w:rsidRDefault="006F6312" w:rsidP="00F476EE">
      <w:pPr>
        <w:pStyle w:val="Prrafodelista"/>
        <w:spacing w:line="276" w:lineRule="auto"/>
        <w:rPr>
          <w:rFonts w:ascii="Georgia" w:hAnsi="Georgia"/>
          <w:spacing w:val="-2"/>
        </w:rPr>
      </w:pPr>
    </w:p>
    <w:p w14:paraId="57DD738E" w14:textId="77777777" w:rsidR="007338D7" w:rsidRPr="003545FB" w:rsidRDefault="007338D7" w:rsidP="00F476EE">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i/>
          <w:spacing w:val="-2"/>
          <w:szCs w:val="24"/>
          <w:lang w:val="es-ES"/>
        </w:rPr>
      </w:pPr>
      <w:r w:rsidRPr="003545FB">
        <w:rPr>
          <w:rFonts w:ascii="Georgia" w:hAnsi="Georgia"/>
          <w:spacing w:val="-2"/>
          <w:szCs w:val="24"/>
          <w:lang w:val="es-ES"/>
        </w:rPr>
        <w:t xml:space="preserve">En ese entendido, nuestra CC estableció que: (i) La subsidiariedad o </w:t>
      </w:r>
      <w:proofErr w:type="spellStart"/>
      <w:r w:rsidRPr="003545FB">
        <w:rPr>
          <w:rFonts w:ascii="Georgia" w:hAnsi="Georgia"/>
          <w:spacing w:val="-2"/>
          <w:szCs w:val="24"/>
          <w:lang w:val="es-ES"/>
        </w:rPr>
        <w:t>residualidad</w:t>
      </w:r>
      <w:proofErr w:type="spellEnd"/>
      <w:r w:rsidRPr="003545FB">
        <w:rPr>
          <w:rFonts w:ascii="Georgia" w:hAnsi="Georgia"/>
          <w:spacing w:val="-2"/>
          <w:szCs w:val="24"/>
          <w:lang w:val="es-ES"/>
        </w:rPr>
        <w:t>, y (ii) La inmediatez, son exigencias generales de procedencia de la acción, condiciones indispensables para el conocimiento de fondo de las solicitudes de protección de derechos fundamentales.</w:t>
      </w:r>
    </w:p>
    <w:p w14:paraId="65A6EC05" w14:textId="77777777" w:rsidR="007338D7" w:rsidRPr="003545FB" w:rsidRDefault="007338D7" w:rsidP="00F476EE">
      <w:pPr>
        <w:widowControl/>
        <w:spacing w:line="276" w:lineRule="auto"/>
        <w:jc w:val="both"/>
        <w:rPr>
          <w:rFonts w:ascii="Georgia" w:hAnsi="Georgia" w:cs="Times New Roman"/>
          <w:spacing w:val="-2"/>
        </w:rPr>
      </w:pPr>
    </w:p>
    <w:p w14:paraId="4FB96910" w14:textId="77777777" w:rsidR="00A27464" w:rsidRPr="003545FB" w:rsidRDefault="006F6312" w:rsidP="00F476EE">
      <w:pPr>
        <w:pStyle w:val="Textoindependiente"/>
        <w:spacing w:line="276" w:lineRule="auto"/>
        <w:ind w:left="720"/>
        <w:rPr>
          <w:rFonts w:ascii="Georgia" w:hAnsi="Georgia"/>
          <w:spacing w:val="-2"/>
          <w:szCs w:val="24"/>
          <w:lang w:val="es-ES"/>
        </w:rPr>
      </w:pPr>
      <w:r w:rsidRPr="003545FB">
        <w:rPr>
          <w:rFonts w:ascii="Georgia" w:hAnsi="Georgia"/>
          <w:spacing w:val="-2"/>
          <w:szCs w:val="24"/>
          <w:lang w:val="es-ES"/>
        </w:rPr>
        <w:t xml:space="preserve">La inmediatez se advierte satisfecha porque la acción se formuló (19-02-2020) (Folio 2, ib.) </w:t>
      </w:r>
      <w:r w:rsidR="00A27464" w:rsidRPr="003545FB">
        <w:rPr>
          <w:rFonts w:ascii="Georgia" w:hAnsi="Georgia"/>
          <w:spacing w:val="-2"/>
          <w:szCs w:val="24"/>
          <w:lang w:val="es-ES"/>
        </w:rPr>
        <w:t>doce</w:t>
      </w:r>
      <w:r w:rsidRPr="003545FB">
        <w:rPr>
          <w:rFonts w:ascii="Georgia" w:hAnsi="Georgia"/>
          <w:spacing w:val="-2"/>
          <w:szCs w:val="24"/>
          <w:lang w:val="es-ES"/>
        </w:rPr>
        <w:t xml:space="preserve"> (</w:t>
      </w:r>
      <w:r w:rsidR="00A27464" w:rsidRPr="003545FB">
        <w:rPr>
          <w:rFonts w:ascii="Georgia" w:hAnsi="Georgia"/>
          <w:spacing w:val="-2"/>
          <w:szCs w:val="24"/>
          <w:lang w:val="es-ES"/>
        </w:rPr>
        <w:t>12</w:t>
      </w:r>
      <w:r w:rsidRPr="003545FB">
        <w:rPr>
          <w:rFonts w:ascii="Georgia" w:hAnsi="Georgia"/>
          <w:spacing w:val="-2"/>
          <w:szCs w:val="24"/>
          <w:lang w:val="es-ES"/>
        </w:rPr>
        <w:t xml:space="preserve">) </w:t>
      </w:r>
      <w:r w:rsidR="00A27464" w:rsidRPr="003545FB">
        <w:rPr>
          <w:rFonts w:ascii="Georgia" w:hAnsi="Georgia"/>
          <w:spacing w:val="-2"/>
          <w:szCs w:val="24"/>
          <w:lang w:val="es-ES"/>
        </w:rPr>
        <w:t xml:space="preserve">días </w:t>
      </w:r>
      <w:r w:rsidRPr="003545FB">
        <w:rPr>
          <w:rFonts w:ascii="Georgia" w:hAnsi="Georgia"/>
          <w:spacing w:val="-2"/>
          <w:szCs w:val="24"/>
          <w:lang w:val="es-ES"/>
        </w:rPr>
        <w:t xml:space="preserve">después de </w:t>
      </w:r>
      <w:r w:rsidR="00A27464" w:rsidRPr="003545FB">
        <w:rPr>
          <w:rFonts w:ascii="Georgia" w:hAnsi="Georgia"/>
          <w:spacing w:val="-2"/>
          <w:szCs w:val="24"/>
          <w:lang w:val="es-ES"/>
        </w:rPr>
        <w:t>expedida</w:t>
      </w:r>
      <w:r w:rsidRPr="003545FB">
        <w:rPr>
          <w:rFonts w:ascii="Georgia" w:hAnsi="Georgia"/>
          <w:spacing w:val="-2"/>
          <w:szCs w:val="24"/>
          <w:lang w:val="es-ES"/>
        </w:rPr>
        <w:t xml:space="preserve"> la respuesta rebatida (07-02-2020) (Folio 22, ib.); es decir, se propuso dentro de los seis (6) meses siguientes a los hechos violatorios, que es el plazo general, fijado por la doctrina constitucional</w:t>
      </w:r>
      <w:r w:rsidRPr="003545FB">
        <w:rPr>
          <w:rStyle w:val="Refdenotaalpie"/>
          <w:rFonts w:ascii="Georgia" w:hAnsi="Georgia" w:cs="Arial"/>
          <w:noProof/>
          <w:spacing w:val="-2"/>
          <w:szCs w:val="24"/>
          <w:lang w:val="es-ES"/>
        </w:rPr>
        <w:footnoteReference w:id="1"/>
      </w:r>
      <w:r w:rsidRPr="003545FB">
        <w:rPr>
          <w:rFonts w:ascii="Georgia" w:hAnsi="Georgia"/>
          <w:spacing w:val="-2"/>
          <w:szCs w:val="24"/>
          <w:lang w:val="es-ES"/>
        </w:rPr>
        <w:t>.</w:t>
      </w:r>
    </w:p>
    <w:p w14:paraId="17005E36" w14:textId="77777777" w:rsidR="00A27464" w:rsidRPr="003545FB" w:rsidRDefault="00A27464" w:rsidP="00F476EE">
      <w:pPr>
        <w:pStyle w:val="Textoindependiente"/>
        <w:spacing w:line="276" w:lineRule="auto"/>
        <w:ind w:left="720"/>
        <w:rPr>
          <w:rFonts w:ascii="Georgia" w:hAnsi="Georgia"/>
          <w:spacing w:val="-2"/>
          <w:szCs w:val="24"/>
          <w:lang w:val="es-ES"/>
        </w:rPr>
      </w:pPr>
    </w:p>
    <w:p w14:paraId="042AF777" w14:textId="77777777" w:rsidR="00A27464" w:rsidRPr="003545FB" w:rsidRDefault="00A27464" w:rsidP="00F476EE">
      <w:pPr>
        <w:pStyle w:val="Textoindependiente"/>
        <w:spacing w:line="276" w:lineRule="auto"/>
        <w:ind w:left="720"/>
        <w:rPr>
          <w:rFonts w:ascii="Georgia" w:hAnsi="Georgia"/>
          <w:spacing w:val="-2"/>
          <w:szCs w:val="24"/>
          <w:lang w:val="es-ES"/>
        </w:rPr>
      </w:pPr>
      <w:r w:rsidRPr="003545FB">
        <w:rPr>
          <w:rFonts w:ascii="Georgia" w:hAnsi="Georgia" w:cs="Arial"/>
          <w:bCs/>
          <w:spacing w:val="-2"/>
          <w:szCs w:val="24"/>
          <w:lang w:val="es-ES"/>
        </w:rPr>
        <w:t xml:space="preserve">No sobra reseñar que la doctrina constitucional enseña que: </w:t>
      </w:r>
      <w:r w:rsidRPr="003545FB">
        <w:rPr>
          <w:rFonts w:ascii="Georgia" w:hAnsi="Georgia" w:cs="Arial"/>
          <w:bCs/>
          <w:i/>
          <w:spacing w:val="-2"/>
          <w:szCs w:val="24"/>
          <w:lang w:val="es-ES"/>
        </w:rPr>
        <w:t>“</w:t>
      </w:r>
      <w:r w:rsidRPr="003545FB">
        <w:rPr>
          <w:rFonts w:ascii="Georgia" w:hAnsi="Georgia" w:cs="Arial"/>
          <w:bCs/>
          <w:i/>
          <w:spacing w:val="-2"/>
          <w:sz w:val="22"/>
          <w:szCs w:val="24"/>
          <w:lang w:val="es-ES"/>
        </w:rPr>
        <w:t>(…) 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3545FB">
        <w:rPr>
          <w:rFonts w:ascii="Georgia" w:hAnsi="Georgia" w:cs="Arial"/>
          <w:bCs/>
          <w:i/>
          <w:spacing w:val="-2"/>
          <w:szCs w:val="24"/>
          <w:lang w:val="es-ES"/>
        </w:rPr>
        <w:t>”</w:t>
      </w:r>
      <w:r w:rsidRPr="003545FB">
        <w:rPr>
          <w:rFonts w:ascii="Georgia" w:hAnsi="Georgia" w:cs="Arial"/>
          <w:spacing w:val="-2"/>
          <w:szCs w:val="24"/>
          <w:vertAlign w:val="superscript"/>
          <w:lang w:val="es-ES"/>
        </w:rPr>
        <w:footnoteReference w:id="2"/>
      </w:r>
      <w:r w:rsidRPr="003545FB">
        <w:rPr>
          <w:rFonts w:ascii="Georgia" w:hAnsi="Georgia" w:cs="Arial"/>
          <w:spacing w:val="-2"/>
          <w:szCs w:val="24"/>
          <w:lang w:val="es-ES"/>
        </w:rPr>
        <w:t>.</w:t>
      </w:r>
    </w:p>
    <w:p w14:paraId="7F644C65" w14:textId="77777777" w:rsidR="00A27464" w:rsidRPr="003545FB" w:rsidRDefault="00A27464" w:rsidP="00F476EE">
      <w:pPr>
        <w:pStyle w:val="Textoindependiente"/>
        <w:spacing w:line="276" w:lineRule="auto"/>
        <w:ind w:left="720"/>
        <w:rPr>
          <w:rFonts w:ascii="Georgia" w:hAnsi="Georgia"/>
          <w:i/>
          <w:spacing w:val="-2"/>
          <w:szCs w:val="24"/>
          <w:lang w:val="es-ES"/>
        </w:rPr>
      </w:pPr>
    </w:p>
    <w:p w14:paraId="45D3B96D" w14:textId="77777777" w:rsidR="00A27464" w:rsidRPr="003545FB" w:rsidRDefault="00A27464" w:rsidP="00F476EE">
      <w:pPr>
        <w:pStyle w:val="Prrafodelista"/>
        <w:widowControl/>
        <w:numPr>
          <w:ilvl w:val="2"/>
          <w:numId w:val="7"/>
        </w:numPr>
        <w:spacing w:line="276" w:lineRule="auto"/>
        <w:jc w:val="both"/>
        <w:rPr>
          <w:rFonts w:ascii="Georgia" w:hAnsi="Georgia" w:cs="Times New Roman"/>
          <w:spacing w:val="-2"/>
        </w:rPr>
      </w:pPr>
      <w:r w:rsidRPr="003545FB">
        <w:rPr>
          <w:rFonts w:ascii="Georgia" w:hAnsi="Georgia" w:cs="Times New Roman"/>
          <w:i/>
          <w:iCs/>
          <w:smallCaps/>
          <w:spacing w:val="-2"/>
        </w:rPr>
        <w:t>La subsidiariedad</w:t>
      </w:r>
      <w:r w:rsidRPr="003545FB">
        <w:rPr>
          <w:rFonts w:ascii="Georgia" w:hAnsi="Georgia" w:cs="Times New Roman"/>
          <w:spacing w:val="-2"/>
        </w:rPr>
        <w:t xml:space="preserve">. Procede la acción siempre que el afectado carezca de otro instrumento defensivo </w:t>
      </w:r>
      <w:r w:rsidRPr="003545FB">
        <w:rPr>
          <w:rFonts w:ascii="Georgia" w:hAnsi="Georgia" w:cs="Times New Roman"/>
          <w:spacing w:val="-2"/>
          <w:u w:val="single"/>
        </w:rPr>
        <w:t>judicial</w:t>
      </w:r>
      <w:r w:rsidRPr="003545FB">
        <w:rPr>
          <w:rFonts w:ascii="Georgia" w:hAnsi="Georgia"/>
          <w:spacing w:val="-2"/>
          <w:vertAlign w:val="superscript"/>
        </w:rPr>
        <w:footnoteReference w:id="3"/>
      </w:r>
      <w:r w:rsidRPr="003545FB">
        <w:rPr>
          <w:rFonts w:ascii="Georgia" w:hAnsi="Georgia" w:cs="Times New Roman"/>
          <w:spacing w:val="-2"/>
        </w:rPr>
        <w:t xml:space="preserve">. Empero, hay dos (2) excepciones que guardan en común la existencia del medio judicial ordinario: (i) La tutela transitoria para evitar un perjuicio irremediable; y (ii) La ineficacia de la herramienta regular para salvaguardar esos derechos. </w:t>
      </w:r>
    </w:p>
    <w:p w14:paraId="667D5274" w14:textId="77777777" w:rsidR="00A27464" w:rsidRPr="003545FB" w:rsidRDefault="00A27464" w:rsidP="00F476EE">
      <w:pPr>
        <w:pStyle w:val="Prrafodelista"/>
        <w:widowControl/>
        <w:spacing w:line="276" w:lineRule="auto"/>
        <w:ind w:left="720"/>
        <w:jc w:val="both"/>
        <w:rPr>
          <w:rFonts w:ascii="Georgia" w:hAnsi="Georgia" w:cs="Times New Roman"/>
          <w:spacing w:val="-2"/>
        </w:rPr>
      </w:pPr>
    </w:p>
    <w:p w14:paraId="70D10D65" w14:textId="77777777" w:rsidR="00A27464" w:rsidRPr="003545FB" w:rsidRDefault="000C0BCD" w:rsidP="00F476EE">
      <w:pPr>
        <w:pStyle w:val="Prrafodelista"/>
        <w:widowControl/>
        <w:spacing w:line="276" w:lineRule="auto"/>
        <w:ind w:left="720"/>
        <w:jc w:val="both"/>
        <w:rPr>
          <w:rFonts w:ascii="Georgia" w:hAnsi="Georgia" w:cs="Arial"/>
          <w:spacing w:val="-2"/>
        </w:rPr>
      </w:pPr>
      <w:r w:rsidRPr="003545FB">
        <w:rPr>
          <w:rFonts w:ascii="Georgia" w:hAnsi="Georgia" w:cs="Arial"/>
          <w:spacing w:val="-2"/>
        </w:rPr>
        <w:t>El</w:t>
      </w:r>
      <w:r w:rsidR="00A27464" w:rsidRPr="003545FB">
        <w:rPr>
          <w:rFonts w:ascii="Georgia" w:hAnsi="Georgia" w:cs="Arial"/>
          <w:spacing w:val="-2"/>
        </w:rPr>
        <w:t xml:space="preserve"> análisis de este requisito</w:t>
      </w:r>
      <w:r w:rsidR="00A27464" w:rsidRPr="003545FB">
        <w:rPr>
          <w:rFonts w:ascii="Georgia" w:hAnsi="Georgia"/>
          <w:spacing w:val="-2"/>
          <w:vertAlign w:val="superscript"/>
        </w:rPr>
        <w:footnoteReference w:id="4"/>
      </w:r>
      <w:r w:rsidR="00A27464" w:rsidRPr="003545FB">
        <w:rPr>
          <w:rFonts w:ascii="Georgia" w:hAnsi="Georgia" w:cs="Arial"/>
          <w:spacing w:val="-2"/>
        </w:rPr>
        <w:t xml:space="preserve">: </w:t>
      </w:r>
      <w:r w:rsidR="00A27464" w:rsidRPr="003545FB">
        <w:rPr>
          <w:rFonts w:ascii="Georgia" w:hAnsi="Georgia" w:cs="Arial"/>
          <w:i/>
          <w:spacing w:val="-2"/>
        </w:rPr>
        <w:t>“</w:t>
      </w:r>
      <w:r w:rsidR="00A27464" w:rsidRPr="003545FB">
        <w:rPr>
          <w:rFonts w:ascii="Georgia" w:hAnsi="Georgia" w:cs="Arial"/>
          <w:i/>
          <w:spacing w:val="-2"/>
          <w:sz w:val="22"/>
        </w:rPr>
        <w:t xml:space="preserve">(…) debe hacerse de manera flexible cuando se trata de personas en situación de discapacidad o de la tercera edad. (…) la exigencia de agotar los mecanismos de defensa judicial está </w:t>
      </w:r>
      <w:proofErr w:type="gramStart"/>
      <w:r w:rsidR="00A27464" w:rsidRPr="003545FB">
        <w:rPr>
          <w:rFonts w:ascii="Georgia" w:hAnsi="Georgia" w:cs="Arial"/>
          <w:i/>
          <w:spacing w:val="-2"/>
          <w:sz w:val="22"/>
        </w:rPr>
        <w:t>supeditado</w:t>
      </w:r>
      <w:proofErr w:type="gramEnd"/>
      <w:r w:rsidR="00A27464" w:rsidRPr="003545FB">
        <w:rPr>
          <w:rFonts w:ascii="Georgia" w:hAnsi="Georgia" w:cs="Arial"/>
          <w:i/>
          <w:spacing w:val="-2"/>
          <w:sz w:val="22"/>
        </w:rPr>
        <w:t xml:space="preserve"> a que estos sean eficaces y suficientemente expeditos. De no serlo, el juez de tutela puede ordenar la protección de manera directa y definitiva o emitir órdenes transitorias para evitar la ocurrencia de un perjuicio irremediable (…)</w:t>
      </w:r>
      <w:r w:rsidR="00A27464" w:rsidRPr="003545FB">
        <w:rPr>
          <w:rFonts w:ascii="Georgia" w:hAnsi="Georgia" w:cs="Arial"/>
          <w:i/>
          <w:spacing w:val="-2"/>
        </w:rPr>
        <w:t>”.</w:t>
      </w:r>
      <w:r w:rsidR="00A27464" w:rsidRPr="003545FB">
        <w:rPr>
          <w:rFonts w:ascii="Georgia" w:hAnsi="Georgia" w:cs="Arial"/>
          <w:spacing w:val="-2"/>
        </w:rPr>
        <w:t xml:space="preserve"> Tesis reiterada por esa Corporación</w:t>
      </w:r>
      <w:r w:rsidR="00A27464" w:rsidRPr="003545FB">
        <w:rPr>
          <w:rFonts w:ascii="Georgia" w:hAnsi="Georgia"/>
          <w:spacing w:val="-2"/>
          <w:vertAlign w:val="superscript"/>
        </w:rPr>
        <w:footnoteReference w:id="5"/>
      </w:r>
      <w:r w:rsidR="00B546FC" w:rsidRPr="003545FB">
        <w:rPr>
          <w:rFonts w:ascii="Georgia" w:hAnsi="Georgia" w:cs="Arial"/>
          <w:spacing w:val="-2"/>
        </w:rPr>
        <w:t>.</w:t>
      </w:r>
    </w:p>
    <w:p w14:paraId="1EFBD30E" w14:textId="77777777" w:rsidR="00A27464" w:rsidRPr="003545FB" w:rsidRDefault="00A27464" w:rsidP="00F476EE">
      <w:pPr>
        <w:pStyle w:val="Prrafodelista"/>
        <w:widowControl/>
        <w:spacing w:line="276" w:lineRule="auto"/>
        <w:ind w:left="720"/>
        <w:jc w:val="both"/>
        <w:rPr>
          <w:rFonts w:ascii="Georgia" w:hAnsi="Georgia" w:cs="Arial"/>
          <w:spacing w:val="-2"/>
        </w:rPr>
      </w:pPr>
    </w:p>
    <w:p w14:paraId="3DDC8133" w14:textId="77777777" w:rsidR="00A27464" w:rsidRPr="003545FB" w:rsidRDefault="000C0BCD" w:rsidP="00F476EE">
      <w:pPr>
        <w:pStyle w:val="Prrafodelista"/>
        <w:widowControl/>
        <w:spacing w:line="276" w:lineRule="auto"/>
        <w:ind w:left="720"/>
        <w:jc w:val="both"/>
        <w:rPr>
          <w:rFonts w:ascii="Georgia" w:hAnsi="Georgia"/>
          <w:spacing w:val="-2"/>
          <w:u w:val="single"/>
        </w:rPr>
      </w:pPr>
      <w:r w:rsidRPr="003545FB">
        <w:rPr>
          <w:rFonts w:ascii="Georgia" w:hAnsi="Georgia"/>
          <w:spacing w:val="-2"/>
        </w:rPr>
        <w:lastRenderedPageBreak/>
        <w:t>En</w:t>
      </w:r>
      <w:r w:rsidR="00A27464" w:rsidRPr="003545FB">
        <w:rPr>
          <w:rFonts w:ascii="Georgia" w:hAnsi="Georgia"/>
          <w:spacing w:val="-2"/>
        </w:rPr>
        <w:t xml:space="preserve"> casos análogos la Corte explicó que la tutela </w:t>
      </w:r>
      <w:r w:rsidRPr="003545FB">
        <w:rPr>
          <w:rFonts w:ascii="Georgia" w:hAnsi="Georgia"/>
          <w:spacing w:val="-2"/>
        </w:rPr>
        <w:t xml:space="preserve">procede para proteger </w:t>
      </w:r>
      <w:r w:rsidR="00A27464" w:rsidRPr="003545FB">
        <w:rPr>
          <w:rFonts w:ascii="Georgia" w:hAnsi="Georgia"/>
          <w:spacing w:val="-2"/>
        </w:rPr>
        <w:t xml:space="preserve">los derechos de personas en situación de discapacidad con ocasión del trámite de calificación de la </w:t>
      </w:r>
      <w:proofErr w:type="spellStart"/>
      <w:r w:rsidR="00A27464" w:rsidRPr="003545FB">
        <w:rPr>
          <w:rFonts w:ascii="Georgia" w:hAnsi="Georgia"/>
          <w:spacing w:val="-2"/>
        </w:rPr>
        <w:t>PCL</w:t>
      </w:r>
      <w:proofErr w:type="spellEnd"/>
      <w:r w:rsidR="00A27464" w:rsidRPr="003545FB">
        <w:rPr>
          <w:rFonts w:ascii="Georgia" w:hAnsi="Georgia"/>
          <w:spacing w:val="-2"/>
        </w:rPr>
        <w:t xml:space="preserve"> porque, en su parecer, la vía ordinaria laboral (Artículo 2º, </w:t>
      </w:r>
      <w:proofErr w:type="spellStart"/>
      <w:r w:rsidR="00A27464" w:rsidRPr="003545FB">
        <w:rPr>
          <w:rFonts w:ascii="Georgia" w:hAnsi="Georgia"/>
          <w:spacing w:val="-2"/>
        </w:rPr>
        <w:t>CPTSS</w:t>
      </w:r>
      <w:proofErr w:type="spellEnd"/>
      <w:r w:rsidR="00A27464" w:rsidRPr="003545FB">
        <w:rPr>
          <w:rFonts w:ascii="Georgia" w:hAnsi="Georgia"/>
          <w:spacing w:val="-2"/>
        </w:rPr>
        <w:t>) no es suficientemente eficaz y expedita</w:t>
      </w:r>
      <w:r w:rsidR="00A27464" w:rsidRPr="003545FB">
        <w:rPr>
          <w:rStyle w:val="Refdenotaalpie"/>
          <w:rFonts w:ascii="Georgia" w:hAnsi="Georgia" w:cs="Arial"/>
          <w:spacing w:val="-2"/>
        </w:rPr>
        <w:footnoteReference w:id="6"/>
      </w:r>
      <w:r w:rsidR="00A27464" w:rsidRPr="003545FB">
        <w:rPr>
          <w:rFonts w:ascii="Georgia" w:hAnsi="Georgia"/>
          <w:spacing w:val="-2"/>
        </w:rPr>
        <w:t>; además, ha</w:t>
      </w:r>
      <w:r w:rsidR="007A687E" w:rsidRPr="003545FB">
        <w:rPr>
          <w:rFonts w:ascii="Georgia" w:hAnsi="Georgia"/>
          <w:spacing w:val="-2"/>
        </w:rPr>
        <w:t xml:space="preserve"> </w:t>
      </w:r>
      <w:r w:rsidR="00D46101" w:rsidRPr="003545FB">
        <w:rPr>
          <w:rFonts w:ascii="Georgia" w:hAnsi="Georgia"/>
          <w:spacing w:val="-2"/>
        </w:rPr>
        <w:t>decantado</w:t>
      </w:r>
      <w:r w:rsidR="007A687E" w:rsidRPr="003545FB">
        <w:rPr>
          <w:rFonts w:ascii="Georgia" w:hAnsi="Georgia"/>
          <w:spacing w:val="-2"/>
        </w:rPr>
        <w:t xml:space="preserve"> </w:t>
      </w:r>
      <w:r w:rsidR="007A687E" w:rsidRPr="003545FB">
        <w:rPr>
          <w:rFonts w:ascii="Georgia" w:hAnsi="Georgia"/>
          <w:spacing w:val="-2"/>
          <w:u w:val="single"/>
        </w:rPr>
        <w:t>que</w:t>
      </w:r>
      <w:r w:rsidR="00A27464" w:rsidRPr="003545FB">
        <w:rPr>
          <w:rFonts w:ascii="Georgia" w:hAnsi="Georgia"/>
          <w:spacing w:val="-2"/>
          <w:u w:val="single"/>
        </w:rPr>
        <w:t xml:space="preserve"> la negativa en </w:t>
      </w:r>
      <w:r w:rsidR="007A687E" w:rsidRPr="003545FB">
        <w:rPr>
          <w:rFonts w:ascii="Georgia" w:hAnsi="Georgia"/>
          <w:spacing w:val="-2"/>
          <w:u w:val="single"/>
        </w:rPr>
        <w:t xml:space="preserve">la práctica de la valoración de la </w:t>
      </w:r>
      <w:proofErr w:type="spellStart"/>
      <w:r w:rsidR="007A687E" w:rsidRPr="003545FB">
        <w:rPr>
          <w:rFonts w:ascii="Georgia" w:hAnsi="Georgia"/>
          <w:spacing w:val="-2"/>
          <w:u w:val="single"/>
        </w:rPr>
        <w:t>PCL</w:t>
      </w:r>
      <w:proofErr w:type="spellEnd"/>
      <w:r w:rsidR="00A27464" w:rsidRPr="003545FB">
        <w:rPr>
          <w:rFonts w:ascii="Georgia" w:hAnsi="Georgia"/>
          <w:spacing w:val="-2"/>
          <w:u w:val="single"/>
        </w:rPr>
        <w:t xml:space="preserve"> y la imposición de </w:t>
      </w:r>
      <w:r w:rsidR="007A687E" w:rsidRPr="003545FB">
        <w:rPr>
          <w:rFonts w:ascii="Georgia" w:hAnsi="Georgia"/>
          <w:spacing w:val="-2"/>
          <w:u w:val="single"/>
        </w:rPr>
        <w:t xml:space="preserve">barreras injustificadas </w:t>
      </w:r>
      <w:r w:rsidR="00A27464" w:rsidRPr="003545FB">
        <w:rPr>
          <w:rFonts w:ascii="Georgia" w:hAnsi="Georgia"/>
          <w:spacing w:val="-2"/>
          <w:u w:val="single"/>
        </w:rPr>
        <w:t>para llevarla a cabo</w:t>
      </w:r>
      <w:r w:rsidR="007A687E" w:rsidRPr="003545FB">
        <w:rPr>
          <w:rFonts w:ascii="Georgia" w:hAnsi="Georgia"/>
          <w:spacing w:val="-2"/>
          <w:u w:val="single"/>
        </w:rPr>
        <w:t xml:space="preserve">, a pesar de que la entidad está obligada </w:t>
      </w:r>
      <w:r w:rsidR="00A27464" w:rsidRPr="003545FB">
        <w:rPr>
          <w:rFonts w:ascii="Georgia" w:hAnsi="Georgia"/>
          <w:spacing w:val="-2"/>
          <w:u w:val="single"/>
        </w:rPr>
        <w:t>a realizarla</w:t>
      </w:r>
      <w:r w:rsidR="007A687E" w:rsidRPr="003545FB">
        <w:rPr>
          <w:rFonts w:ascii="Georgia" w:hAnsi="Georgia"/>
          <w:spacing w:val="-2"/>
          <w:u w:val="single"/>
        </w:rPr>
        <w:t xml:space="preserve">, </w:t>
      </w:r>
      <w:r w:rsidR="00A27464" w:rsidRPr="003545FB">
        <w:rPr>
          <w:rFonts w:ascii="Georgia" w:hAnsi="Georgia"/>
          <w:spacing w:val="-2"/>
          <w:u w:val="single"/>
        </w:rPr>
        <w:t xml:space="preserve">son circunstancias que </w:t>
      </w:r>
      <w:r w:rsidR="007A687E" w:rsidRPr="003545FB">
        <w:rPr>
          <w:rFonts w:ascii="Georgia" w:hAnsi="Georgia"/>
          <w:spacing w:val="-2"/>
          <w:u w:val="single"/>
        </w:rPr>
        <w:t xml:space="preserve">pueden ser violatorias de los derechos fundamentales, </w:t>
      </w:r>
      <w:r w:rsidR="00A27464" w:rsidRPr="003545FB">
        <w:rPr>
          <w:rFonts w:ascii="Georgia" w:hAnsi="Georgia"/>
          <w:spacing w:val="-2"/>
          <w:u w:val="single"/>
        </w:rPr>
        <w:t xml:space="preserve">máxime </w:t>
      </w:r>
      <w:r w:rsidR="007A687E" w:rsidRPr="003545FB">
        <w:rPr>
          <w:rFonts w:ascii="Georgia" w:hAnsi="Georgia"/>
          <w:spacing w:val="-2"/>
          <w:u w:val="single"/>
        </w:rPr>
        <w:t>que</w:t>
      </w:r>
      <w:r w:rsidR="00A27464" w:rsidRPr="003545FB">
        <w:rPr>
          <w:rFonts w:ascii="Georgia" w:hAnsi="Georgia"/>
          <w:spacing w:val="-2"/>
          <w:u w:val="single"/>
        </w:rPr>
        <w:t xml:space="preserve"> se trata de </w:t>
      </w:r>
      <w:r w:rsidR="007A3E54" w:rsidRPr="003545FB">
        <w:rPr>
          <w:rFonts w:ascii="Georgia" w:hAnsi="Georgia"/>
          <w:spacing w:val="-2"/>
          <w:u w:val="single"/>
        </w:rPr>
        <w:t xml:space="preserve">un </w:t>
      </w:r>
      <w:r w:rsidRPr="003545FB">
        <w:rPr>
          <w:rFonts w:ascii="Georgia" w:hAnsi="Georgia"/>
          <w:spacing w:val="-2"/>
          <w:u w:val="single"/>
        </w:rPr>
        <w:t>procedimiento</w:t>
      </w:r>
      <w:r w:rsidR="00A0623E" w:rsidRPr="003545FB">
        <w:rPr>
          <w:rFonts w:ascii="Georgia" w:hAnsi="Georgia"/>
          <w:spacing w:val="-2"/>
          <w:u w:val="single"/>
        </w:rPr>
        <w:t xml:space="preserve"> previo </w:t>
      </w:r>
      <w:r w:rsidR="00A27464" w:rsidRPr="003545FB">
        <w:rPr>
          <w:rFonts w:ascii="Georgia" w:hAnsi="Georgia"/>
          <w:spacing w:val="-2"/>
          <w:u w:val="single"/>
        </w:rPr>
        <w:t xml:space="preserve">y necesario para solicitar el </w:t>
      </w:r>
      <w:r w:rsidR="00523030" w:rsidRPr="003545FB">
        <w:rPr>
          <w:rFonts w:ascii="Georgia" w:hAnsi="Georgia"/>
          <w:spacing w:val="-2"/>
          <w:u w:val="single"/>
        </w:rPr>
        <w:t>reconocimiento de la prestación económica</w:t>
      </w:r>
      <w:r w:rsidR="00A0499C" w:rsidRPr="003545FB">
        <w:rPr>
          <w:rFonts w:ascii="Georgia" w:hAnsi="Georgia"/>
          <w:spacing w:val="-2"/>
          <w:u w:val="single"/>
        </w:rPr>
        <w:t xml:space="preserve"> asistencial</w:t>
      </w:r>
      <w:r w:rsidR="00523030" w:rsidRPr="003545FB">
        <w:rPr>
          <w:rFonts w:ascii="Georgia" w:hAnsi="Georgia"/>
          <w:spacing w:val="-2"/>
          <w:u w:val="single"/>
        </w:rPr>
        <w:t xml:space="preserve"> </w:t>
      </w:r>
      <w:r w:rsidR="000F3883" w:rsidRPr="003545FB">
        <w:rPr>
          <w:rFonts w:ascii="Georgia" w:hAnsi="Georgia"/>
          <w:spacing w:val="-2"/>
          <w:u w:val="single"/>
        </w:rPr>
        <w:t xml:space="preserve">de </w:t>
      </w:r>
      <w:r w:rsidR="004E2CC6" w:rsidRPr="003545FB">
        <w:rPr>
          <w:rFonts w:ascii="Georgia" w:hAnsi="Georgia"/>
          <w:spacing w:val="-2"/>
          <w:u w:val="single"/>
        </w:rPr>
        <w:t>invalidez</w:t>
      </w:r>
      <w:r w:rsidR="006D00B8" w:rsidRPr="003545FB">
        <w:rPr>
          <w:rFonts w:ascii="Georgia" w:hAnsi="Georgia"/>
          <w:spacing w:val="-2"/>
          <w:u w:val="single"/>
        </w:rPr>
        <w:t>.</w:t>
      </w:r>
      <w:r w:rsidR="004E2CC6" w:rsidRPr="003545FB">
        <w:rPr>
          <w:rFonts w:ascii="Georgia" w:hAnsi="Georgia"/>
          <w:spacing w:val="-2"/>
          <w:u w:val="single"/>
        </w:rPr>
        <w:t xml:space="preserve"> </w:t>
      </w:r>
    </w:p>
    <w:p w14:paraId="4F555572" w14:textId="77777777" w:rsidR="00A27464" w:rsidRPr="003545FB" w:rsidRDefault="00A27464" w:rsidP="00F476EE">
      <w:pPr>
        <w:pStyle w:val="Prrafodelista"/>
        <w:widowControl/>
        <w:spacing w:line="276" w:lineRule="auto"/>
        <w:ind w:left="720"/>
        <w:jc w:val="both"/>
        <w:rPr>
          <w:rFonts w:ascii="Georgia" w:hAnsi="Georgia"/>
          <w:spacing w:val="-2"/>
        </w:rPr>
      </w:pPr>
    </w:p>
    <w:p w14:paraId="17BBE10A" w14:textId="53EB257F" w:rsidR="009437F3" w:rsidRPr="003545FB" w:rsidRDefault="00A27464" w:rsidP="00F476EE">
      <w:pPr>
        <w:pStyle w:val="Prrafodelista"/>
        <w:widowControl/>
        <w:spacing w:line="276" w:lineRule="auto"/>
        <w:ind w:left="720"/>
        <w:jc w:val="both"/>
        <w:rPr>
          <w:rFonts w:ascii="Georgia" w:hAnsi="Georgia"/>
          <w:spacing w:val="-2"/>
        </w:rPr>
      </w:pPr>
      <w:r w:rsidRPr="003545FB">
        <w:rPr>
          <w:rFonts w:ascii="Georgia" w:hAnsi="Georgia"/>
          <w:spacing w:val="-2"/>
        </w:rPr>
        <w:t xml:space="preserve">el aquí accionante </w:t>
      </w:r>
      <w:r w:rsidR="000C0BCD" w:rsidRPr="003545FB">
        <w:rPr>
          <w:rFonts w:ascii="Georgia" w:hAnsi="Georgia"/>
          <w:spacing w:val="-2"/>
        </w:rPr>
        <w:t xml:space="preserve">merece </w:t>
      </w:r>
      <w:r w:rsidRPr="003545FB">
        <w:rPr>
          <w:rFonts w:ascii="Georgia" w:hAnsi="Georgia"/>
          <w:spacing w:val="-2"/>
        </w:rPr>
        <w:t xml:space="preserve">especial protección constitucional </w:t>
      </w:r>
      <w:r w:rsidR="000C0BCD" w:rsidRPr="003545FB">
        <w:rPr>
          <w:rFonts w:ascii="Georgia" w:hAnsi="Georgia"/>
          <w:spacing w:val="-2"/>
        </w:rPr>
        <w:t xml:space="preserve">por padecer </w:t>
      </w:r>
      <w:r w:rsidR="009437F3" w:rsidRPr="003545FB">
        <w:rPr>
          <w:rFonts w:ascii="Georgia" w:hAnsi="Georgia"/>
          <w:spacing w:val="-2"/>
        </w:rPr>
        <w:t xml:space="preserve">actualmente </w:t>
      </w:r>
      <w:r w:rsidRPr="003545FB">
        <w:rPr>
          <w:rFonts w:ascii="Georgia" w:hAnsi="Georgia"/>
          <w:spacing w:val="-2"/>
        </w:rPr>
        <w:t>varias enfermedades (</w:t>
      </w:r>
      <w:r w:rsidR="0017192A" w:rsidRPr="003545FB">
        <w:rPr>
          <w:rFonts w:ascii="Georgia" w:hAnsi="Georgia"/>
          <w:spacing w:val="-2"/>
        </w:rPr>
        <w:t xml:space="preserve">Diabetes </w:t>
      </w:r>
      <w:proofErr w:type="spellStart"/>
      <w:r w:rsidR="0017192A" w:rsidRPr="003545FB">
        <w:rPr>
          <w:rFonts w:ascii="Georgia" w:hAnsi="Georgia"/>
          <w:spacing w:val="-2"/>
        </w:rPr>
        <w:t>millitus</w:t>
      </w:r>
      <w:proofErr w:type="spellEnd"/>
      <w:r w:rsidR="0017192A" w:rsidRPr="003545FB">
        <w:rPr>
          <w:rFonts w:ascii="Georgia" w:hAnsi="Georgia"/>
          <w:spacing w:val="-2"/>
        </w:rPr>
        <w:t>, hipertensión esencial primaria, defectos de campo visual, hipoacusia no especificada, hipotiroidismo no especificado</w:t>
      </w:r>
      <w:r w:rsidR="00EC2082" w:rsidRPr="003545FB">
        <w:rPr>
          <w:rFonts w:ascii="Georgia" w:hAnsi="Georgia"/>
          <w:spacing w:val="-2"/>
        </w:rPr>
        <w:t xml:space="preserve">, </w:t>
      </w:r>
      <w:r w:rsidR="009437F3" w:rsidRPr="003545FB">
        <w:rPr>
          <w:rFonts w:ascii="Georgia" w:hAnsi="Georgia"/>
          <w:spacing w:val="-2"/>
        </w:rPr>
        <w:t>y presenta un</w:t>
      </w:r>
      <w:r w:rsidR="00EC2082" w:rsidRPr="003545FB">
        <w:rPr>
          <w:rFonts w:ascii="Georgia" w:hAnsi="Georgia"/>
          <w:spacing w:val="-2"/>
        </w:rPr>
        <w:t xml:space="preserve"> </w:t>
      </w:r>
      <w:r w:rsidR="00EC2082" w:rsidRPr="003545FB">
        <w:rPr>
          <w:rFonts w:ascii="Georgia" w:hAnsi="Georgia"/>
          <w:i/>
          <w:iCs/>
          <w:spacing w:val="-2"/>
        </w:rPr>
        <w:t>“</w:t>
      </w:r>
      <w:r w:rsidR="00EC2082" w:rsidRPr="003545FB">
        <w:rPr>
          <w:rFonts w:ascii="Georgia" w:hAnsi="Georgia"/>
          <w:i/>
          <w:iCs/>
          <w:spacing w:val="-2"/>
          <w:sz w:val="22"/>
        </w:rPr>
        <w:t xml:space="preserve">alto riesgo cardiovascular, según escalas </w:t>
      </w:r>
      <w:proofErr w:type="spellStart"/>
      <w:r w:rsidR="00EC2082" w:rsidRPr="003545FB">
        <w:rPr>
          <w:rFonts w:ascii="Georgia" w:hAnsi="Georgia"/>
          <w:i/>
          <w:iCs/>
          <w:spacing w:val="-2"/>
          <w:sz w:val="22"/>
        </w:rPr>
        <w:t>framinghan</w:t>
      </w:r>
      <w:proofErr w:type="spellEnd"/>
      <w:r w:rsidR="00EC2082" w:rsidRPr="003545FB">
        <w:rPr>
          <w:rFonts w:ascii="Georgia" w:hAnsi="Georgia"/>
          <w:i/>
          <w:iCs/>
          <w:spacing w:val="-2"/>
          <w:sz w:val="22"/>
        </w:rPr>
        <w:t xml:space="preserve"> adaptado para Colombia 30% alto por factores de riesgo</w:t>
      </w:r>
      <w:r w:rsidR="00EC2082" w:rsidRPr="003545FB">
        <w:rPr>
          <w:rFonts w:ascii="Georgia" w:hAnsi="Georgia"/>
          <w:i/>
          <w:iCs/>
          <w:spacing w:val="-2"/>
        </w:rPr>
        <w:t>”</w:t>
      </w:r>
      <w:r w:rsidR="00EC2082" w:rsidRPr="003545FB">
        <w:rPr>
          <w:rFonts w:ascii="Georgia" w:hAnsi="Georgia"/>
          <w:spacing w:val="-2"/>
        </w:rPr>
        <w:t>)</w:t>
      </w:r>
      <w:r w:rsidR="0017192A" w:rsidRPr="003545FB">
        <w:rPr>
          <w:rFonts w:ascii="Georgia" w:hAnsi="Georgia"/>
          <w:spacing w:val="-2"/>
        </w:rPr>
        <w:t xml:space="preserve"> </w:t>
      </w:r>
      <w:r w:rsidR="009437F3" w:rsidRPr="003545FB">
        <w:rPr>
          <w:rFonts w:ascii="Georgia" w:hAnsi="Georgia"/>
          <w:spacing w:val="-2"/>
        </w:rPr>
        <w:t xml:space="preserve">(Folios </w:t>
      </w:r>
      <w:r w:rsidR="0017192A" w:rsidRPr="003545FB">
        <w:rPr>
          <w:rFonts w:ascii="Georgia" w:hAnsi="Georgia"/>
          <w:spacing w:val="-2"/>
        </w:rPr>
        <w:t>24-33</w:t>
      </w:r>
      <w:r w:rsidR="009437F3" w:rsidRPr="003545FB">
        <w:rPr>
          <w:rFonts w:ascii="Georgia" w:hAnsi="Georgia"/>
          <w:spacing w:val="-2"/>
        </w:rPr>
        <w:t xml:space="preserve"> y 90-125</w:t>
      </w:r>
      <w:r w:rsidR="0017192A" w:rsidRPr="003545FB">
        <w:rPr>
          <w:rFonts w:ascii="Georgia" w:hAnsi="Georgia"/>
          <w:spacing w:val="-2"/>
        </w:rPr>
        <w:t xml:space="preserve">, ib.) </w:t>
      </w:r>
      <w:r w:rsidR="000C0BCD" w:rsidRPr="003545FB">
        <w:rPr>
          <w:rFonts w:ascii="Georgia" w:hAnsi="Georgia"/>
          <w:spacing w:val="-2"/>
        </w:rPr>
        <w:t xml:space="preserve">impeditivas de su </w:t>
      </w:r>
      <w:r w:rsidR="009437F3" w:rsidRPr="003545FB">
        <w:rPr>
          <w:rFonts w:ascii="Georgia" w:hAnsi="Georgia"/>
          <w:spacing w:val="-2"/>
        </w:rPr>
        <w:t xml:space="preserve">labor como agricultor, </w:t>
      </w:r>
      <w:r w:rsidR="000C0BCD" w:rsidRPr="003545FB">
        <w:rPr>
          <w:rFonts w:ascii="Georgia" w:hAnsi="Georgia"/>
          <w:spacing w:val="-2"/>
        </w:rPr>
        <w:t xml:space="preserve">además </w:t>
      </w:r>
      <w:r w:rsidR="009437F3" w:rsidRPr="003545FB">
        <w:rPr>
          <w:rFonts w:ascii="Georgia" w:hAnsi="Georgia"/>
          <w:spacing w:val="-2"/>
        </w:rPr>
        <w:t xml:space="preserve">no recibe el pago de incapacidades porque está afiliado al sistema de salud </w:t>
      </w:r>
      <w:r w:rsidR="000C0BCD" w:rsidRPr="003545FB">
        <w:rPr>
          <w:rFonts w:ascii="Georgia" w:hAnsi="Georgia"/>
          <w:spacing w:val="-2"/>
        </w:rPr>
        <w:t xml:space="preserve">en </w:t>
      </w:r>
      <w:r w:rsidR="009437F3" w:rsidRPr="003545FB">
        <w:rPr>
          <w:rFonts w:ascii="Georgia" w:hAnsi="Georgia"/>
          <w:spacing w:val="-2"/>
        </w:rPr>
        <w:t>el régimen subsidiado (Folios 126-127, ib.)</w:t>
      </w:r>
      <w:r w:rsidR="000C3A25" w:rsidRPr="003545FB">
        <w:rPr>
          <w:rFonts w:ascii="Georgia" w:hAnsi="Georgia"/>
          <w:spacing w:val="-2"/>
        </w:rPr>
        <w:t xml:space="preserve">. </w:t>
      </w:r>
      <w:r w:rsidR="000C0BCD" w:rsidRPr="003545FB">
        <w:rPr>
          <w:rFonts w:ascii="Georgia" w:hAnsi="Georgia"/>
          <w:spacing w:val="-2"/>
        </w:rPr>
        <w:t>C</w:t>
      </w:r>
      <w:r w:rsidRPr="003545FB">
        <w:rPr>
          <w:rFonts w:ascii="Georgia" w:hAnsi="Georgia"/>
          <w:spacing w:val="-2"/>
        </w:rPr>
        <w:t xml:space="preserve">oncluye </w:t>
      </w:r>
      <w:r w:rsidR="000C0BCD" w:rsidRPr="003545FB">
        <w:rPr>
          <w:rFonts w:ascii="Georgia" w:hAnsi="Georgia"/>
          <w:spacing w:val="-2"/>
        </w:rPr>
        <w:t xml:space="preserve">así esta </w:t>
      </w:r>
      <w:r w:rsidRPr="003545FB">
        <w:rPr>
          <w:rFonts w:ascii="Georgia" w:hAnsi="Georgia"/>
          <w:spacing w:val="-2"/>
        </w:rPr>
        <w:t xml:space="preserve">Corporación que el proceso judicial en materia laboral es ineficaz para proteger </w:t>
      </w:r>
      <w:r w:rsidR="000C0BCD" w:rsidRPr="003545FB">
        <w:rPr>
          <w:rFonts w:ascii="Georgia" w:hAnsi="Georgia"/>
          <w:spacing w:val="-2"/>
        </w:rPr>
        <w:t>sus derechos</w:t>
      </w:r>
      <w:r w:rsidRPr="003545FB">
        <w:rPr>
          <w:rFonts w:ascii="Georgia" w:hAnsi="Georgia"/>
          <w:spacing w:val="-2"/>
        </w:rPr>
        <w:t xml:space="preserve">. </w:t>
      </w:r>
    </w:p>
    <w:p w14:paraId="1DB50252" w14:textId="77777777" w:rsidR="009437F3" w:rsidRPr="003545FB" w:rsidRDefault="009437F3" w:rsidP="00F476EE">
      <w:pPr>
        <w:pStyle w:val="Prrafodelista"/>
        <w:widowControl/>
        <w:spacing w:line="276" w:lineRule="auto"/>
        <w:ind w:left="720"/>
        <w:jc w:val="both"/>
        <w:rPr>
          <w:rFonts w:ascii="Georgia" w:hAnsi="Georgia"/>
          <w:spacing w:val="-2"/>
        </w:rPr>
      </w:pPr>
    </w:p>
    <w:p w14:paraId="4426B46B" w14:textId="77777777" w:rsidR="009437F3" w:rsidRPr="003545FB" w:rsidRDefault="009437F3" w:rsidP="00F476EE">
      <w:pPr>
        <w:pStyle w:val="Prrafodelista"/>
        <w:widowControl/>
        <w:spacing w:line="276" w:lineRule="auto"/>
        <w:ind w:left="720"/>
        <w:jc w:val="both"/>
        <w:rPr>
          <w:rFonts w:ascii="Georgia" w:hAnsi="Georgia" w:cs="Times New Roman"/>
          <w:spacing w:val="-2"/>
        </w:rPr>
      </w:pPr>
      <w:r w:rsidRPr="003545FB">
        <w:rPr>
          <w:rFonts w:ascii="Georgia" w:hAnsi="Georgia"/>
          <w:spacing w:val="-2"/>
        </w:rPr>
        <w:t>Someterlo al trámite judicial implicaría dilatar aún más su resultado; por lo tanto, se advierte cumplido el presupuesto de la subsidiariedad y el asunto puede analizarse de fondo. Criterio acogido recientemente por esta Corporación</w:t>
      </w:r>
      <w:r w:rsidRPr="003545FB">
        <w:rPr>
          <w:rStyle w:val="Refdenotaalpie"/>
          <w:rFonts w:ascii="Georgia" w:hAnsi="Georgia" w:cs="Arial"/>
          <w:spacing w:val="-2"/>
        </w:rPr>
        <w:footnoteReference w:id="7"/>
      </w:r>
      <w:r w:rsidRPr="003545FB">
        <w:rPr>
          <w:rFonts w:ascii="Georgia" w:hAnsi="Georgia"/>
          <w:spacing w:val="-2"/>
        </w:rPr>
        <w:t>.</w:t>
      </w:r>
      <w:r w:rsidRPr="003545FB">
        <w:rPr>
          <w:rFonts w:ascii="Georgia" w:hAnsi="Georgia" w:cs="Times New Roman"/>
          <w:spacing w:val="-2"/>
        </w:rPr>
        <w:t xml:space="preserve"> </w:t>
      </w:r>
    </w:p>
    <w:p w14:paraId="1BE4424B" w14:textId="77777777" w:rsidR="009437F3" w:rsidRPr="003545FB" w:rsidRDefault="009437F3" w:rsidP="00F476EE">
      <w:pPr>
        <w:pStyle w:val="Prrafodelista"/>
        <w:widowControl/>
        <w:spacing w:line="276" w:lineRule="auto"/>
        <w:ind w:left="720"/>
        <w:jc w:val="both"/>
        <w:rPr>
          <w:rFonts w:ascii="Georgia" w:hAnsi="Georgia"/>
          <w:spacing w:val="-2"/>
        </w:rPr>
      </w:pPr>
    </w:p>
    <w:p w14:paraId="1ECFED6C" w14:textId="77777777" w:rsidR="003512D9" w:rsidRPr="003545FB" w:rsidRDefault="000C3A25" w:rsidP="00F476EE">
      <w:pPr>
        <w:pStyle w:val="Prrafodelista"/>
        <w:widowControl/>
        <w:numPr>
          <w:ilvl w:val="0"/>
          <w:numId w:val="5"/>
        </w:numPr>
        <w:autoSpaceDE/>
        <w:autoSpaceDN/>
        <w:adjustRightInd/>
        <w:spacing w:line="276" w:lineRule="auto"/>
        <w:contextualSpacing/>
        <w:jc w:val="both"/>
        <w:rPr>
          <w:rFonts w:ascii="Georgia" w:hAnsi="Georgia" w:cs="Arial"/>
          <w:b/>
          <w:bCs/>
          <w:smallCaps/>
          <w:spacing w:val="-2"/>
        </w:rPr>
      </w:pPr>
      <w:r w:rsidRPr="003545FB">
        <w:rPr>
          <w:rFonts w:ascii="Georgia" w:hAnsi="Georgia" w:cs="Arial"/>
          <w:b/>
          <w:bCs/>
          <w:smallCaps/>
          <w:spacing w:val="-2"/>
        </w:rPr>
        <w:t>El caso concreto analizado</w:t>
      </w:r>
    </w:p>
    <w:p w14:paraId="29D4083A" w14:textId="77777777" w:rsidR="003512D9" w:rsidRPr="003545FB" w:rsidRDefault="003512D9" w:rsidP="00F476EE">
      <w:pPr>
        <w:spacing w:line="276" w:lineRule="auto"/>
        <w:ind w:right="51"/>
        <w:jc w:val="both"/>
        <w:rPr>
          <w:rFonts w:ascii="Georgia" w:hAnsi="Georgia" w:cs="Arial"/>
          <w:spacing w:val="-2"/>
        </w:rPr>
      </w:pPr>
    </w:p>
    <w:p w14:paraId="464C5131" w14:textId="77777777" w:rsidR="00E9543F" w:rsidRPr="003545FB" w:rsidRDefault="00E9543F" w:rsidP="00F476EE">
      <w:pPr>
        <w:spacing w:line="276" w:lineRule="auto"/>
        <w:ind w:right="51"/>
        <w:jc w:val="both"/>
        <w:rPr>
          <w:rFonts w:ascii="Georgia" w:hAnsi="Georgia"/>
          <w:spacing w:val="-2"/>
        </w:rPr>
      </w:pPr>
      <w:r w:rsidRPr="003545FB">
        <w:rPr>
          <w:rFonts w:ascii="Georgia" w:hAnsi="Georgia"/>
          <w:spacing w:val="-2"/>
        </w:rPr>
        <w:t xml:space="preserve">Acorde con los fundamentos jurisprudenciales </w:t>
      </w:r>
      <w:r w:rsidR="002B782B" w:rsidRPr="003545FB">
        <w:rPr>
          <w:rFonts w:ascii="Georgia" w:hAnsi="Georgia"/>
          <w:spacing w:val="-2"/>
        </w:rPr>
        <w:t xml:space="preserve">que a continuación se </w:t>
      </w:r>
      <w:r w:rsidR="000C3A25" w:rsidRPr="003545FB">
        <w:rPr>
          <w:rFonts w:ascii="Georgia" w:hAnsi="Georgia"/>
          <w:spacing w:val="-2"/>
        </w:rPr>
        <w:t>citarán</w:t>
      </w:r>
      <w:r w:rsidR="002B782B" w:rsidRPr="003545FB">
        <w:rPr>
          <w:rFonts w:ascii="Georgia" w:hAnsi="Georgia"/>
          <w:spacing w:val="-2"/>
        </w:rPr>
        <w:t xml:space="preserve">, las normas aplicables </w:t>
      </w:r>
      <w:r w:rsidRPr="003545FB">
        <w:rPr>
          <w:rFonts w:ascii="Georgia" w:hAnsi="Georgia"/>
          <w:spacing w:val="-2"/>
        </w:rPr>
        <w:t xml:space="preserve">y lo probado en el asunto, habrá </w:t>
      </w:r>
      <w:r w:rsidR="007F5EAF" w:rsidRPr="003545FB">
        <w:rPr>
          <w:rFonts w:ascii="Georgia" w:hAnsi="Georgia"/>
          <w:spacing w:val="-2"/>
        </w:rPr>
        <w:t xml:space="preserve">de </w:t>
      </w:r>
      <w:r w:rsidR="002B782B" w:rsidRPr="003545FB">
        <w:rPr>
          <w:rFonts w:ascii="Georgia" w:hAnsi="Georgia"/>
          <w:spacing w:val="-2"/>
        </w:rPr>
        <w:t>revocarse</w:t>
      </w:r>
      <w:r w:rsidRPr="003545FB">
        <w:rPr>
          <w:rFonts w:ascii="Georgia" w:hAnsi="Georgia"/>
          <w:spacing w:val="-2"/>
        </w:rPr>
        <w:t xml:space="preserve"> la sentencia de primer grado </w:t>
      </w:r>
      <w:r w:rsidR="00523030" w:rsidRPr="003545FB">
        <w:rPr>
          <w:rFonts w:ascii="Georgia" w:hAnsi="Georgia"/>
          <w:spacing w:val="-2"/>
        </w:rPr>
        <w:t>debido a que</w:t>
      </w:r>
      <w:r w:rsidR="002B782B" w:rsidRPr="003545FB">
        <w:rPr>
          <w:rFonts w:ascii="Georgia" w:hAnsi="Georgia"/>
          <w:spacing w:val="-2"/>
        </w:rPr>
        <w:t xml:space="preserve">, para esta Colegiatura, es innegable </w:t>
      </w:r>
      <w:r w:rsidRPr="003545FB">
        <w:rPr>
          <w:rFonts w:ascii="Georgia" w:hAnsi="Georgia"/>
          <w:spacing w:val="-2"/>
        </w:rPr>
        <w:t xml:space="preserve">la </w:t>
      </w:r>
      <w:r w:rsidR="00233026" w:rsidRPr="003545FB">
        <w:rPr>
          <w:rFonts w:ascii="Georgia" w:hAnsi="Georgia"/>
          <w:spacing w:val="-2"/>
        </w:rPr>
        <w:t xml:space="preserve">conculcación </w:t>
      </w:r>
      <w:r w:rsidR="007F5EAF" w:rsidRPr="003545FB">
        <w:rPr>
          <w:rFonts w:ascii="Georgia" w:hAnsi="Georgia"/>
          <w:spacing w:val="-2"/>
        </w:rPr>
        <w:t>de los derechos invocados</w:t>
      </w:r>
      <w:r w:rsidR="002B782B" w:rsidRPr="003545FB">
        <w:rPr>
          <w:rFonts w:ascii="Georgia" w:hAnsi="Georgia"/>
          <w:spacing w:val="-2"/>
        </w:rPr>
        <w:t>, en especial</w:t>
      </w:r>
      <w:r w:rsidR="00E60919" w:rsidRPr="003545FB">
        <w:rPr>
          <w:rFonts w:ascii="Georgia" w:hAnsi="Georgia"/>
          <w:spacing w:val="-2"/>
        </w:rPr>
        <w:t>,</w:t>
      </w:r>
      <w:r w:rsidR="002B782B" w:rsidRPr="003545FB">
        <w:rPr>
          <w:rFonts w:ascii="Georgia" w:hAnsi="Georgia"/>
          <w:spacing w:val="-2"/>
        </w:rPr>
        <w:t xml:space="preserve"> el </w:t>
      </w:r>
      <w:r w:rsidR="00E60919" w:rsidRPr="003545FB">
        <w:rPr>
          <w:rFonts w:ascii="Georgia" w:hAnsi="Georgia"/>
          <w:spacing w:val="-2"/>
        </w:rPr>
        <w:t>de l</w:t>
      </w:r>
      <w:r w:rsidR="002B782B" w:rsidRPr="003545FB">
        <w:rPr>
          <w:rFonts w:ascii="Georgia" w:hAnsi="Georgia"/>
          <w:spacing w:val="-2"/>
        </w:rPr>
        <w:t>a seguridad social</w:t>
      </w:r>
      <w:r w:rsidRPr="003545FB">
        <w:rPr>
          <w:rFonts w:ascii="Georgia" w:hAnsi="Georgia"/>
          <w:spacing w:val="-2"/>
        </w:rPr>
        <w:t>.</w:t>
      </w:r>
    </w:p>
    <w:p w14:paraId="78D3A083" w14:textId="77777777" w:rsidR="00E9543F" w:rsidRPr="003545FB" w:rsidRDefault="00E9543F" w:rsidP="00F476EE">
      <w:pPr>
        <w:pStyle w:val="Textoindependiente"/>
        <w:spacing w:line="276" w:lineRule="auto"/>
        <w:rPr>
          <w:rFonts w:ascii="Georgia" w:hAnsi="Georgia"/>
          <w:spacing w:val="-2"/>
          <w:szCs w:val="24"/>
          <w:lang w:val="es-ES"/>
        </w:rPr>
      </w:pPr>
    </w:p>
    <w:p w14:paraId="69C1A804" w14:textId="77777777" w:rsidR="00264E6E" w:rsidRPr="003545FB" w:rsidRDefault="00523030" w:rsidP="00F476EE">
      <w:pPr>
        <w:spacing w:line="276" w:lineRule="auto"/>
        <w:ind w:right="51"/>
        <w:jc w:val="both"/>
        <w:rPr>
          <w:rFonts w:ascii="Georgia" w:hAnsi="Georgia" w:cs="Arial"/>
          <w:spacing w:val="-2"/>
        </w:rPr>
      </w:pPr>
      <w:r w:rsidRPr="003545FB">
        <w:rPr>
          <w:rFonts w:ascii="Georgia" w:hAnsi="Georgia" w:cs="Arial"/>
          <w:spacing w:val="-2"/>
        </w:rPr>
        <w:t xml:space="preserve">Revisado el </w:t>
      </w:r>
      <w:r w:rsidR="00CA0D7C" w:rsidRPr="003545FB">
        <w:rPr>
          <w:rFonts w:ascii="Georgia" w:hAnsi="Georgia" w:cs="Arial"/>
          <w:spacing w:val="-2"/>
        </w:rPr>
        <w:t xml:space="preserve">acontecer fáctico, </w:t>
      </w:r>
      <w:r w:rsidR="00FC495A" w:rsidRPr="003545FB">
        <w:rPr>
          <w:rFonts w:ascii="Georgia" w:hAnsi="Georgia" w:cs="Arial"/>
          <w:spacing w:val="-2"/>
        </w:rPr>
        <w:t xml:space="preserve">la </w:t>
      </w:r>
      <w:r w:rsidR="005762D9" w:rsidRPr="003545FB">
        <w:rPr>
          <w:rFonts w:ascii="Georgia" w:hAnsi="Georgia" w:cs="Arial"/>
          <w:spacing w:val="-2"/>
        </w:rPr>
        <w:t xml:space="preserve">solicitud de </w:t>
      </w:r>
      <w:r w:rsidR="00C663B5" w:rsidRPr="003545FB">
        <w:rPr>
          <w:rFonts w:ascii="Georgia" w:hAnsi="Georgia" w:cs="Arial"/>
          <w:spacing w:val="-2"/>
        </w:rPr>
        <w:t>calificación de la</w:t>
      </w:r>
      <w:r w:rsidR="00FC495A" w:rsidRPr="003545FB">
        <w:rPr>
          <w:rFonts w:ascii="Georgia" w:hAnsi="Georgia" w:cs="Arial"/>
          <w:spacing w:val="-2"/>
        </w:rPr>
        <w:t xml:space="preserve"> </w:t>
      </w:r>
      <w:proofErr w:type="spellStart"/>
      <w:r w:rsidR="00FC495A" w:rsidRPr="003545FB">
        <w:rPr>
          <w:rFonts w:ascii="Georgia" w:hAnsi="Georgia" w:cs="Arial"/>
          <w:spacing w:val="-2"/>
        </w:rPr>
        <w:t>PCL</w:t>
      </w:r>
      <w:proofErr w:type="spellEnd"/>
      <w:r w:rsidR="00FC495A" w:rsidRPr="003545FB">
        <w:rPr>
          <w:rFonts w:ascii="Georgia" w:hAnsi="Georgia" w:cs="Arial"/>
          <w:spacing w:val="-2"/>
        </w:rPr>
        <w:t xml:space="preserve"> fue resuelta desfavorablemente por</w:t>
      </w:r>
      <w:r w:rsidR="003B58A5" w:rsidRPr="003545FB">
        <w:rPr>
          <w:rFonts w:ascii="Georgia" w:hAnsi="Georgia" w:cs="Arial"/>
          <w:spacing w:val="-2"/>
        </w:rPr>
        <w:t xml:space="preserve"> </w:t>
      </w:r>
      <w:r w:rsidRPr="003545FB">
        <w:rPr>
          <w:rFonts w:ascii="Georgia" w:hAnsi="Georgia" w:cs="Arial"/>
          <w:spacing w:val="-2"/>
        </w:rPr>
        <w:t xml:space="preserve">Colpensiones </w:t>
      </w:r>
      <w:r w:rsidR="001A1343" w:rsidRPr="003545FB">
        <w:rPr>
          <w:rFonts w:ascii="Georgia" w:hAnsi="Georgia" w:cs="Arial"/>
          <w:spacing w:val="-2"/>
        </w:rPr>
        <w:t xml:space="preserve">porque la pensión de invalidez es incompatible con </w:t>
      </w:r>
      <w:r w:rsidRPr="003545FB">
        <w:rPr>
          <w:rFonts w:ascii="Georgia" w:hAnsi="Georgia" w:cs="Arial"/>
          <w:spacing w:val="-2"/>
        </w:rPr>
        <w:t xml:space="preserve">el </w:t>
      </w:r>
      <w:r w:rsidR="003B58A5" w:rsidRPr="003545FB">
        <w:rPr>
          <w:rFonts w:ascii="Georgia" w:hAnsi="Georgia" w:cs="Arial"/>
          <w:spacing w:val="-2"/>
        </w:rPr>
        <w:t>reconoci</w:t>
      </w:r>
      <w:r w:rsidRPr="003545FB">
        <w:rPr>
          <w:rFonts w:ascii="Georgia" w:hAnsi="Georgia" w:cs="Arial"/>
          <w:spacing w:val="-2"/>
        </w:rPr>
        <w:t xml:space="preserve">miento y </w:t>
      </w:r>
      <w:r w:rsidR="00FC495A" w:rsidRPr="003545FB">
        <w:rPr>
          <w:rFonts w:ascii="Georgia" w:hAnsi="Georgia" w:cs="Arial"/>
          <w:spacing w:val="-2"/>
        </w:rPr>
        <w:t>pag</w:t>
      </w:r>
      <w:r w:rsidR="00B10DFF" w:rsidRPr="003545FB">
        <w:rPr>
          <w:rFonts w:ascii="Georgia" w:hAnsi="Georgia" w:cs="Arial"/>
          <w:spacing w:val="-2"/>
        </w:rPr>
        <w:t>o</w:t>
      </w:r>
      <w:r w:rsidRPr="003545FB">
        <w:rPr>
          <w:rFonts w:ascii="Georgia" w:hAnsi="Georgia" w:cs="Arial"/>
          <w:spacing w:val="-2"/>
        </w:rPr>
        <w:t xml:space="preserve"> </w:t>
      </w:r>
      <w:r w:rsidR="00E60919" w:rsidRPr="003545FB">
        <w:rPr>
          <w:rFonts w:ascii="Georgia" w:hAnsi="Georgia" w:cs="Arial"/>
          <w:spacing w:val="-2"/>
        </w:rPr>
        <w:t xml:space="preserve">previo </w:t>
      </w:r>
      <w:r w:rsidRPr="003545FB">
        <w:rPr>
          <w:rFonts w:ascii="Georgia" w:hAnsi="Georgia" w:cs="Arial"/>
          <w:spacing w:val="-2"/>
        </w:rPr>
        <w:t>de</w:t>
      </w:r>
      <w:r w:rsidR="00B10DFF" w:rsidRPr="003545FB">
        <w:rPr>
          <w:rFonts w:ascii="Georgia" w:hAnsi="Georgia" w:cs="Arial"/>
          <w:spacing w:val="-2"/>
        </w:rPr>
        <w:t xml:space="preserve"> </w:t>
      </w:r>
      <w:r w:rsidR="00E60919" w:rsidRPr="003545FB">
        <w:rPr>
          <w:rFonts w:ascii="Georgia" w:hAnsi="Georgia" w:cs="Arial"/>
          <w:spacing w:val="-2"/>
        </w:rPr>
        <w:t xml:space="preserve">la </w:t>
      </w:r>
      <w:r w:rsidR="00FC495A" w:rsidRPr="003545FB">
        <w:rPr>
          <w:rFonts w:ascii="Georgia" w:hAnsi="Georgia" w:cs="Arial"/>
          <w:spacing w:val="-2"/>
        </w:rPr>
        <w:t>indemnización sustitutiva</w:t>
      </w:r>
      <w:r w:rsidR="00A0623E" w:rsidRPr="003545FB">
        <w:rPr>
          <w:rFonts w:ascii="Georgia" w:hAnsi="Georgia" w:cs="Arial"/>
          <w:spacing w:val="-2"/>
        </w:rPr>
        <w:t xml:space="preserve"> </w:t>
      </w:r>
      <w:r w:rsidR="00E60919" w:rsidRPr="003545FB">
        <w:rPr>
          <w:rFonts w:ascii="Georgia" w:hAnsi="Georgia" w:cs="Arial"/>
          <w:spacing w:val="-2"/>
        </w:rPr>
        <w:t xml:space="preserve">de la pensión de vejez </w:t>
      </w:r>
      <w:r w:rsidR="001A1343" w:rsidRPr="003545FB">
        <w:rPr>
          <w:rFonts w:ascii="Georgia" w:hAnsi="Georgia" w:cs="Arial"/>
          <w:spacing w:val="-2"/>
        </w:rPr>
        <w:t xml:space="preserve">(Artículo 6º, Decreto 1730 de 2001) </w:t>
      </w:r>
      <w:r w:rsidR="00E60919" w:rsidRPr="003545FB">
        <w:rPr>
          <w:rFonts w:ascii="Georgia" w:hAnsi="Georgia" w:cs="Arial"/>
          <w:spacing w:val="-2"/>
        </w:rPr>
        <w:t>(</w:t>
      </w:r>
      <w:r w:rsidR="00C663B5" w:rsidRPr="003545FB">
        <w:rPr>
          <w:rFonts w:ascii="Georgia" w:hAnsi="Georgia" w:cs="Arial"/>
          <w:spacing w:val="-2"/>
        </w:rPr>
        <w:t xml:space="preserve">Resolución </w:t>
      </w:r>
      <w:r w:rsidR="00E60919" w:rsidRPr="003545FB">
        <w:rPr>
          <w:rFonts w:ascii="Georgia" w:hAnsi="Georgia" w:cs="Arial"/>
          <w:spacing w:val="-2"/>
        </w:rPr>
        <w:t>SUB 41672 del 24-04-2017)</w:t>
      </w:r>
      <w:r w:rsidR="00E55DF1" w:rsidRPr="003545FB">
        <w:rPr>
          <w:rFonts w:ascii="Georgia" w:hAnsi="Georgia" w:cs="Arial"/>
          <w:spacing w:val="-2"/>
        </w:rPr>
        <w:t xml:space="preserve"> </w:t>
      </w:r>
      <w:r w:rsidR="00FC495A" w:rsidRPr="003545FB">
        <w:rPr>
          <w:rFonts w:ascii="Georgia" w:hAnsi="Georgia" w:cs="Arial"/>
          <w:spacing w:val="-2"/>
        </w:rPr>
        <w:t xml:space="preserve">(Folios </w:t>
      </w:r>
      <w:r w:rsidR="00E60919" w:rsidRPr="003545FB">
        <w:rPr>
          <w:rFonts w:ascii="Georgia" w:hAnsi="Georgia" w:cs="Arial"/>
          <w:spacing w:val="-2"/>
        </w:rPr>
        <w:t>22 y 44-47</w:t>
      </w:r>
      <w:r w:rsidR="00FC495A" w:rsidRPr="003545FB">
        <w:rPr>
          <w:rFonts w:ascii="Georgia" w:hAnsi="Georgia" w:cs="Arial"/>
          <w:spacing w:val="-2"/>
        </w:rPr>
        <w:t>, ib.).</w:t>
      </w:r>
    </w:p>
    <w:p w14:paraId="455786FB" w14:textId="77777777" w:rsidR="006B32CE" w:rsidRPr="003545FB" w:rsidRDefault="006B32CE" w:rsidP="00F476EE">
      <w:pPr>
        <w:spacing w:line="276" w:lineRule="auto"/>
        <w:ind w:right="51"/>
        <w:jc w:val="both"/>
        <w:rPr>
          <w:rFonts w:ascii="Georgia" w:hAnsi="Georgia" w:cs="Arial"/>
          <w:spacing w:val="-2"/>
        </w:rPr>
      </w:pPr>
    </w:p>
    <w:p w14:paraId="49E229BE" w14:textId="487F2721" w:rsidR="003B58A5" w:rsidRPr="003545FB" w:rsidRDefault="003B58A5" w:rsidP="00F476EE">
      <w:pPr>
        <w:widowControl/>
        <w:spacing w:line="276" w:lineRule="auto"/>
        <w:jc w:val="both"/>
        <w:rPr>
          <w:rFonts w:ascii="Georgia" w:hAnsi="Georgia" w:cs="Arial"/>
          <w:spacing w:val="-2"/>
        </w:rPr>
      </w:pPr>
      <w:r w:rsidRPr="003545FB">
        <w:rPr>
          <w:rFonts w:ascii="Georgia" w:hAnsi="Georgia" w:cs="Arial"/>
          <w:spacing w:val="-2"/>
        </w:rPr>
        <w:t xml:space="preserve">Ahora, para determinar la </w:t>
      </w:r>
      <w:proofErr w:type="spellStart"/>
      <w:r w:rsidRPr="003545FB">
        <w:rPr>
          <w:rFonts w:ascii="Georgia" w:hAnsi="Georgia" w:cs="Arial"/>
          <w:spacing w:val="-2"/>
        </w:rPr>
        <w:t>PCL</w:t>
      </w:r>
      <w:proofErr w:type="spellEnd"/>
      <w:r w:rsidRPr="003545FB">
        <w:rPr>
          <w:rFonts w:ascii="Georgia" w:hAnsi="Georgia" w:cs="Arial"/>
          <w:spacing w:val="-2"/>
        </w:rPr>
        <w:t xml:space="preserve"> y calificar el grado de invalidez, que es el tema </w:t>
      </w:r>
      <w:r w:rsidR="00063F78" w:rsidRPr="003545FB">
        <w:rPr>
          <w:rFonts w:ascii="Georgia" w:hAnsi="Georgia" w:cs="Arial"/>
          <w:spacing w:val="-2"/>
        </w:rPr>
        <w:t>que</w:t>
      </w:r>
      <w:r w:rsidRPr="003545FB">
        <w:rPr>
          <w:rFonts w:ascii="Georgia" w:hAnsi="Georgia" w:cs="Arial"/>
          <w:spacing w:val="-2"/>
        </w:rPr>
        <w:t xml:space="preserve"> ocupa la atención de esta Sala, el Decreto Ley 019 de 2012, en su artículo 142, que modificó el 41 de la Ley 100, consagra: </w:t>
      </w:r>
      <w:r w:rsidRPr="003545FB">
        <w:rPr>
          <w:rFonts w:ascii="Georgia" w:hAnsi="Georgia" w:cs="Arial"/>
          <w:i/>
          <w:spacing w:val="-2"/>
        </w:rPr>
        <w:t>"</w:t>
      </w:r>
      <w:r w:rsidRPr="003545FB">
        <w:rPr>
          <w:rFonts w:ascii="Georgia" w:hAnsi="Georgia" w:cs="Arial"/>
          <w:i/>
          <w:spacing w:val="-2"/>
          <w:sz w:val="22"/>
        </w:rPr>
        <w:t>(...) Corresponde al</w:t>
      </w:r>
      <w:r w:rsidR="003545FB" w:rsidRPr="003545FB">
        <w:rPr>
          <w:rFonts w:ascii="Georgia" w:hAnsi="Georgia" w:cs="Arial"/>
          <w:i/>
          <w:spacing w:val="-2"/>
          <w:sz w:val="22"/>
        </w:rPr>
        <w:t xml:space="preserve"> Instituto de Seguros Sociales,</w:t>
      </w:r>
      <w:r w:rsidRPr="003545FB">
        <w:rPr>
          <w:rFonts w:ascii="Georgia" w:hAnsi="Georgia" w:cs="Arial"/>
          <w:i/>
          <w:spacing w:val="-2"/>
          <w:sz w:val="22"/>
        </w:rPr>
        <w:t xml:space="preserve"> Administradora Colombiana de Pensiones -COLPENSIONES-, a las Administradoras de Riesgos Profesionales - </w:t>
      </w:r>
      <w:proofErr w:type="spellStart"/>
      <w:r w:rsidRPr="003545FB">
        <w:rPr>
          <w:rFonts w:ascii="Georgia" w:hAnsi="Georgia" w:cs="Arial"/>
          <w:i/>
          <w:spacing w:val="-2"/>
          <w:sz w:val="22"/>
        </w:rPr>
        <w:t>ARP</w:t>
      </w:r>
      <w:proofErr w:type="spellEnd"/>
      <w:r w:rsidRPr="003545FB">
        <w:rPr>
          <w:rFonts w:ascii="Georgia" w:hAnsi="Georgia" w:cs="Arial"/>
          <w:i/>
          <w:spacing w:val="-2"/>
          <w:sz w:val="22"/>
        </w:rPr>
        <w:t xml:space="preserve">, a las Compañías de Seguros que asuman el riesgo de invalidez y muerte, y a las Entidades Promotoras de Salud </w:t>
      </w:r>
      <w:proofErr w:type="spellStart"/>
      <w:r w:rsidRPr="003545FB">
        <w:rPr>
          <w:rFonts w:ascii="Georgia" w:hAnsi="Georgia" w:cs="Arial"/>
          <w:i/>
          <w:spacing w:val="-2"/>
          <w:sz w:val="22"/>
        </w:rPr>
        <w:t>EPS</w:t>
      </w:r>
      <w:proofErr w:type="spellEnd"/>
      <w:r w:rsidRPr="003545FB">
        <w:rPr>
          <w:rFonts w:ascii="Georgia" w:hAnsi="Georgia" w:cs="Arial"/>
          <w:i/>
          <w:spacing w:val="-2"/>
          <w:sz w:val="22"/>
        </w:rPr>
        <w:t xml:space="preserve">, determinar en una primera oportunidad </w:t>
      </w:r>
      <w:r w:rsidRPr="003545FB">
        <w:rPr>
          <w:rFonts w:ascii="Georgia" w:hAnsi="Georgia" w:cs="Arial"/>
          <w:i/>
          <w:spacing w:val="-2"/>
          <w:sz w:val="22"/>
        </w:rPr>
        <w:lastRenderedPageBreak/>
        <w:t>la pérdida de capacidad laboral y calificar el grado de invalidez y el origen de estas contingencias</w:t>
      </w:r>
      <w:r w:rsidRPr="003545FB">
        <w:rPr>
          <w:rFonts w:ascii="Georgia" w:hAnsi="Georgia" w:cs="Arial"/>
          <w:i/>
          <w:spacing w:val="-2"/>
        </w:rPr>
        <w:t>"</w:t>
      </w:r>
      <w:r w:rsidRPr="003545FB">
        <w:rPr>
          <w:rFonts w:ascii="Georgia" w:hAnsi="Georgia" w:cs="Arial"/>
          <w:spacing w:val="-2"/>
        </w:rPr>
        <w:t>.</w:t>
      </w:r>
    </w:p>
    <w:p w14:paraId="046840B5" w14:textId="77777777" w:rsidR="003B58A5" w:rsidRPr="003545FB" w:rsidRDefault="003B58A5" w:rsidP="00F476EE">
      <w:pPr>
        <w:widowControl/>
        <w:spacing w:line="276" w:lineRule="auto"/>
        <w:rPr>
          <w:rFonts w:ascii="Georgia" w:hAnsi="Georgia" w:cs="Arial"/>
          <w:spacing w:val="-2"/>
        </w:rPr>
      </w:pPr>
    </w:p>
    <w:p w14:paraId="2E871BB3" w14:textId="77777777" w:rsidR="00B10DFF" w:rsidRPr="003545FB" w:rsidRDefault="001A1343" w:rsidP="00F476EE">
      <w:pPr>
        <w:widowControl/>
        <w:spacing w:line="276" w:lineRule="auto"/>
        <w:jc w:val="both"/>
        <w:rPr>
          <w:rFonts w:ascii="Georgia" w:hAnsi="Georgia" w:cs="Arial"/>
          <w:i/>
          <w:spacing w:val="-2"/>
        </w:rPr>
      </w:pPr>
      <w:r w:rsidRPr="003545FB">
        <w:rPr>
          <w:rFonts w:ascii="Georgia" w:hAnsi="Georgia" w:cs="Arial"/>
          <w:spacing w:val="-2"/>
        </w:rPr>
        <w:t>De otro lado, r</w:t>
      </w:r>
      <w:r w:rsidR="008539CD" w:rsidRPr="003545FB">
        <w:rPr>
          <w:rFonts w:ascii="Georgia" w:hAnsi="Georgia" w:cs="Arial"/>
          <w:spacing w:val="-2"/>
        </w:rPr>
        <w:t>especto a</w:t>
      </w:r>
      <w:r w:rsidR="00A65B99" w:rsidRPr="003545FB">
        <w:rPr>
          <w:rFonts w:ascii="Georgia" w:hAnsi="Georgia" w:cs="Arial"/>
          <w:spacing w:val="-2"/>
        </w:rPr>
        <w:t xml:space="preserve"> </w:t>
      </w:r>
      <w:r w:rsidR="00735952" w:rsidRPr="003545FB">
        <w:rPr>
          <w:rFonts w:ascii="Georgia" w:hAnsi="Georgia" w:cs="Arial"/>
          <w:spacing w:val="-2"/>
        </w:rPr>
        <w:t>la indemnización sustitutiva</w:t>
      </w:r>
      <w:r w:rsidRPr="003545FB">
        <w:rPr>
          <w:rFonts w:ascii="Georgia" w:hAnsi="Georgia" w:cs="Arial"/>
          <w:spacing w:val="-2"/>
        </w:rPr>
        <w:t>,</w:t>
      </w:r>
      <w:r w:rsidR="005D54A4" w:rsidRPr="003545FB">
        <w:rPr>
          <w:rFonts w:ascii="Georgia" w:hAnsi="Georgia" w:cs="Arial"/>
          <w:spacing w:val="-2"/>
        </w:rPr>
        <w:t xml:space="preserve"> </w:t>
      </w:r>
      <w:r w:rsidR="00735952" w:rsidRPr="003545FB">
        <w:rPr>
          <w:rFonts w:ascii="Georgia" w:hAnsi="Georgia" w:cs="Arial"/>
          <w:spacing w:val="-2"/>
        </w:rPr>
        <w:t xml:space="preserve">el artículo 37 de la </w:t>
      </w:r>
      <w:r w:rsidR="004E2CC6" w:rsidRPr="003545FB">
        <w:rPr>
          <w:rFonts w:ascii="Georgia" w:hAnsi="Georgia" w:cs="Arial"/>
          <w:spacing w:val="-2"/>
        </w:rPr>
        <w:t>misma ley</w:t>
      </w:r>
      <w:r w:rsidR="00A65B99" w:rsidRPr="003545FB">
        <w:rPr>
          <w:rFonts w:ascii="Georgia" w:hAnsi="Georgia" w:cs="Arial"/>
          <w:spacing w:val="-2"/>
        </w:rPr>
        <w:t xml:space="preserve"> señala</w:t>
      </w:r>
      <w:r w:rsidR="00735952" w:rsidRPr="003545FB">
        <w:rPr>
          <w:rFonts w:ascii="Georgia" w:hAnsi="Georgia" w:cs="Arial"/>
          <w:spacing w:val="-2"/>
        </w:rPr>
        <w:t xml:space="preserve">: </w:t>
      </w:r>
      <w:r w:rsidR="00A65B99" w:rsidRPr="003545FB">
        <w:rPr>
          <w:rFonts w:ascii="Georgia" w:hAnsi="Georgia" w:cs="Arial"/>
          <w:i/>
          <w:spacing w:val="-2"/>
        </w:rPr>
        <w:t>“</w:t>
      </w:r>
      <w:r w:rsidR="00A65B99" w:rsidRPr="003545FB">
        <w:rPr>
          <w:rFonts w:ascii="Georgia" w:hAnsi="Georgia" w:cs="Arial"/>
          <w:i/>
          <w:spacing w:val="-2"/>
          <w:sz w:val="22"/>
        </w:rPr>
        <w:t xml:space="preserve">(…) </w:t>
      </w:r>
      <w:r w:rsidR="00735952" w:rsidRPr="003545FB">
        <w:rPr>
          <w:rFonts w:ascii="Georgia" w:hAnsi="Georgia" w:cs="Arial"/>
          <w:i/>
          <w:spacing w:val="-2"/>
          <w:sz w:val="22"/>
        </w:rPr>
        <w:t>Las personas que habiendo cumplido la edad para obtener la pensión de vejez no hayan cotizado el mínimo de semanas exigidas, y declaren su imposibilidad de continuar cotizando, tendrán derecho a recibir, en sustitución, una indemnización equivalente a un salario base de liquidación promedio semanal multiplicado por el número de semanas cotizadas; al resultado así obtenido se le aplica el promedio ponderado de los porcentajes sobre los cuales haya cotizado el afiliado</w:t>
      </w:r>
      <w:r w:rsidR="00735952" w:rsidRPr="003545FB">
        <w:rPr>
          <w:rFonts w:ascii="Georgia" w:hAnsi="Georgia" w:cs="Arial"/>
          <w:i/>
          <w:spacing w:val="-2"/>
        </w:rPr>
        <w:t>”.</w:t>
      </w:r>
    </w:p>
    <w:p w14:paraId="103E617F" w14:textId="77777777" w:rsidR="004F73B1" w:rsidRPr="003545FB" w:rsidRDefault="004F73B1" w:rsidP="00F476EE">
      <w:pPr>
        <w:widowControl/>
        <w:spacing w:line="276" w:lineRule="auto"/>
        <w:jc w:val="both"/>
        <w:rPr>
          <w:rFonts w:ascii="Georgia" w:hAnsi="Georgia" w:cs="Arial"/>
          <w:i/>
          <w:spacing w:val="-2"/>
        </w:rPr>
      </w:pPr>
    </w:p>
    <w:p w14:paraId="442EF2D8" w14:textId="77777777" w:rsidR="001A1343" w:rsidRPr="003545FB" w:rsidRDefault="001A1343" w:rsidP="00F476EE">
      <w:pPr>
        <w:widowControl/>
        <w:spacing w:line="276" w:lineRule="auto"/>
        <w:jc w:val="both"/>
        <w:rPr>
          <w:rFonts w:ascii="Georgia" w:hAnsi="Georgia" w:cs="Arial"/>
          <w:spacing w:val="-2"/>
        </w:rPr>
      </w:pPr>
      <w:r w:rsidRPr="003545FB">
        <w:rPr>
          <w:rFonts w:ascii="Georgia" w:hAnsi="Georgia" w:cs="Arial"/>
          <w:spacing w:val="-2"/>
        </w:rPr>
        <w:t xml:space="preserve">Y, en cuanto a la incompatibilidad puesta de presente el artículo 6º del Decreto 1730 de 2001, establece: </w:t>
      </w:r>
      <w:r w:rsidRPr="003545FB">
        <w:rPr>
          <w:rFonts w:ascii="Georgia" w:hAnsi="Georgia" w:cs="Arial"/>
          <w:i/>
          <w:iCs/>
          <w:spacing w:val="-2"/>
        </w:rPr>
        <w:t>“</w:t>
      </w:r>
      <w:r w:rsidRPr="003545FB">
        <w:rPr>
          <w:rFonts w:ascii="Georgia" w:hAnsi="Georgia" w:cs="Arial"/>
          <w:i/>
          <w:iCs/>
          <w:spacing w:val="-2"/>
          <w:sz w:val="22"/>
        </w:rPr>
        <w:t>(…) las indemnizaciones sustitutivas de vejez y de invalidez, son incompatibles con las pensiones de vejez y de invalidez (…)</w:t>
      </w:r>
      <w:r w:rsidRPr="003545FB">
        <w:rPr>
          <w:rFonts w:ascii="Georgia" w:hAnsi="Georgia" w:cs="Arial"/>
          <w:i/>
          <w:iCs/>
          <w:spacing w:val="-2"/>
        </w:rPr>
        <w:t>”</w:t>
      </w:r>
      <w:r w:rsidRPr="003545FB">
        <w:rPr>
          <w:rFonts w:ascii="Georgia" w:hAnsi="Georgia" w:cs="Arial"/>
          <w:spacing w:val="-2"/>
        </w:rPr>
        <w:t xml:space="preserve">; es diáfano que, en principio le asiste razón a la autoridad accionada para negar la calificación puesto que sería inviable que solicitará un eventual reconocimiento de la pensión de invalidez.  </w:t>
      </w:r>
    </w:p>
    <w:p w14:paraId="58271AAA" w14:textId="77777777" w:rsidR="001A1343" w:rsidRPr="003545FB" w:rsidRDefault="001A1343" w:rsidP="00F476EE">
      <w:pPr>
        <w:widowControl/>
        <w:spacing w:line="276" w:lineRule="auto"/>
        <w:jc w:val="both"/>
        <w:rPr>
          <w:rFonts w:ascii="Georgia" w:hAnsi="Georgia" w:cs="Arial"/>
          <w:spacing w:val="-2"/>
        </w:rPr>
      </w:pPr>
    </w:p>
    <w:p w14:paraId="6F36CF8F" w14:textId="77777777" w:rsidR="00CF7537" w:rsidRPr="003545FB" w:rsidRDefault="001A1343" w:rsidP="00F476EE">
      <w:pPr>
        <w:widowControl/>
        <w:spacing w:line="276" w:lineRule="auto"/>
        <w:jc w:val="both"/>
        <w:rPr>
          <w:rFonts w:ascii="Georgia" w:hAnsi="Georgia" w:cs="Arial"/>
          <w:spacing w:val="-2"/>
        </w:rPr>
      </w:pPr>
      <w:r w:rsidRPr="003545FB">
        <w:rPr>
          <w:rFonts w:ascii="Georgia" w:hAnsi="Georgia" w:cs="Arial"/>
          <w:spacing w:val="-2"/>
        </w:rPr>
        <w:t>Sin embargo, hay que decir que la CC en jurisprudencia añeja y vigente</w:t>
      </w:r>
      <w:r w:rsidRPr="003545FB">
        <w:rPr>
          <w:rStyle w:val="Refdenotaalpie"/>
          <w:rFonts w:ascii="Georgia" w:hAnsi="Georgia" w:cs="Arial"/>
          <w:spacing w:val="-2"/>
        </w:rPr>
        <w:footnoteReference w:id="8"/>
      </w:r>
      <w:r w:rsidRPr="003545FB">
        <w:rPr>
          <w:rFonts w:ascii="Georgia" w:hAnsi="Georgia" w:cs="Arial"/>
          <w:spacing w:val="-2"/>
        </w:rPr>
        <w:t xml:space="preserve"> resolvió un asunto semejante, y concluyó que la </w:t>
      </w:r>
      <w:r w:rsidR="006124C9" w:rsidRPr="003545FB">
        <w:rPr>
          <w:rFonts w:ascii="Georgia" w:hAnsi="Georgia" w:cs="Arial"/>
          <w:spacing w:val="-2"/>
        </w:rPr>
        <w:t xml:space="preserve">incompatibilidad entre </w:t>
      </w:r>
      <w:r w:rsidRPr="003545FB">
        <w:rPr>
          <w:rFonts w:ascii="Georgia" w:hAnsi="Georgia" w:cs="Arial"/>
          <w:spacing w:val="-2"/>
        </w:rPr>
        <w:t xml:space="preserve">la indemnización previamente reconocida </w:t>
      </w:r>
      <w:r w:rsidR="00E55DF1" w:rsidRPr="003545FB">
        <w:rPr>
          <w:rFonts w:ascii="Georgia" w:hAnsi="Georgia" w:cs="Arial"/>
          <w:spacing w:val="-2"/>
        </w:rPr>
        <w:t xml:space="preserve">y </w:t>
      </w:r>
      <w:r w:rsidRPr="003545FB">
        <w:rPr>
          <w:rFonts w:ascii="Georgia" w:hAnsi="Georgia" w:cs="Arial"/>
          <w:spacing w:val="-2"/>
        </w:rPr>
        <w:t xml:space="preserve">una </w:t>
      </w:r>
      <w:r w:rsidR="00C663B5" w:rsidRPr="003545FB">
        <w:rPr>
          <w:rFonts w:ascii="Georgia" w:hAnsi="Georgia" w:cs="Arial"/>
          <w:spacing w:val="-2"/>
        </w:rPr>
        <w:t xml:space="preserve">probable pensión de </w:t>
      </w:r>
      <w:r w:rsidR="006124C9" w:rsidRPr="003545FB">
        <w:rPr>
          <w:rFonts w:ascii="Georgia" w:hAnsi="Georgia" w:cs="Arial"/>
          <w:spacing w:val="-2"/>
        </w:rPr>
        <w:t>invalidez</w:t>
      </w:r>
      <w:r w:rsidRPr="003545FB">
        <w:rPr>
          <w:rFonts w:ascii="Georgia" w:hAnsi="Georgia" w:cs="Arial"/>
          <w:spacing w:val="-2"/>
        </w:rPr>
        <w:t>,</w:t>
      </w:r>
      <w:r w:rsidR="004A77A6" w:rsidRPr="003545FB">
        <w:rPr>
          <w:rFonts w:ascii="Georgia" w:hAnsi="Georgia" w:cs="Arial"/>
          <w:spacing w:val="-2"/>
        </w:rPr>
        <w:t xml:space="preserve"> no puede constituirse en una barrera para acceder a un beneficio mayor</w:t>
      </w:r>
      <w:r w:rsidRPr="003545FB">
        <w:rPr>
          <w:rFonts w:ascii="Georgia" w:hAnsi="Georgia" w:cs="Arial"/>
          <w:spacing w:val="-2"/>
        </w:rPr>
        <w:t>; en efecto, explicó:</w:t>
      </w:r>
    </w:p>
    <w:p w14:paraId="24C59F0E" w14:textId="77777777" w:rsidR="00527916" w:rsidRPr="003545FB" w:rsidRDefault="00527916" w:rsidP="00F476EE">
      <w:pPr>
        <w:widowControl/>
        <w:spacing w:line="276" w:lineRule="auto"/>
        <w:jc w:val="both"/>
        <w:rPr>
          <w:rFonts w:ascii="Georgia" w:hAnsi="Georgia" w:cs="Arial"/>
          <w:spacing w:val="-2"/>
        </w:rPr>
      </w:pPr>
    </w:p>
    <w:p w14:paraId="4C73AA89" w14:textId="77777777" w:rsidR="00CF7537" w:rsidRPr="003545FB" w:rsidRDefault="004A77A6" w:rsidP="00F476EE">
      <w:pPr>
        <w:widowControl/>
        <w:ind w:left="426" w:right="420"/>
        <w:jc w:val="both"/>
        <w:rPr>
          <w:rFonts w:ascii="Georgia" w:hAnsi="Georgia" w:cs="Arial"/>
          <w:spacing w:val="-2"/>
          <w:sz w:val="22"/>
        </w:rPr>
      </w:pPr>
      <w:r w:rsidRPr="003545FB">
        <w:rPr>
          <w:rFonts w:ascii="Georgia" w:hAnsi="Georgia" w:cs="Arial"/>
          <w:spacing w:val="-2"/>
          <w:sz w:val="22"/>
        </w:rPr>
        <w:t xml:space="preserve">… </w:t>
      </w:r>
      <w:r w:rsidR="00E377BC" w:rsidRPr="003545FB">
        <w:rPr>
          <w:rFonts w:ascii="Georgia" w:hAnsi="Georgia" w:cs="Arial"/>
          <w:spacing w:val="-2"/>
          <w:sz w:val="22"/>
        </w:rPr>
        <w:t xml:space="preserve">haber entregado a una persona ‘la indemnización sustitutiva no impide que pueda examinarse nuevamente la posibilidad de reconocerle la pensión de invalidez. </w:t>
      </w:r>
      <w:r w:rsidR="00E377BC" w:rsidRPr="003545FB">
        <w:rPr>
          <w:rFonts w:ascii="Georgia" w:hAnsi="Georgia" w:cs="Arial"/>
          <w:spacing w:val="-2"/>
          <w:sz w:val="22"/>
          <w:u w:val="single"/>
        </w:rPr>
        <w:t>La jurisprudencia constitucional ha interpretado que la incompatibilidad de esas prestaciones no significa que a una persona que ya se le reconoció el derecho a la indemnización sustitutiva de la pensión de invalidez, no pueda volvérsele a examinar el derecho a una pensión, que cubra de manera más amplia las contingencias de la discapacidad</w:t>
      </w:r>
      <w:r w:rsidR="004C50A9" w:rsidRPr="003545FB">
        <w:rPr>
          <w:rFonts w:ascii="Georgia" w:hAnsi="Georgia" w:cs="Arial"/>
          <w:spacing w:val="-2"/>
          <w:sz w:val="22"/>
          <w:u w:val="single"/>
        </w:rPr>
        <w:t>.</w:t>
      </w:r>
      <w:r w:rsidR="00CF7537" w:rsidRPr="003545FB">
        <w:rPr>
          <w:rFonts w:ascii="Georgia" w:hAnsi="Georgia" w:cs="Arial"/>
          <w:spacing w:val="-2"/>
          <w:sz w:val="22"/>
        </w:rPr>
        <w:t xml:space="preserve"> </w:t>
      </w:r>
      <w:r w:rsidR="00E377BC" w:rsidRPr="003545FB">
        <w:rPr>
          <w:rFonts w:ascii="Georgia" w:hAnsi="Georgia" w:cs="Arial"/>
          <w:spacing w:val="-2"/>
          <w:sz w:val="22"/>
        </w:rPr>
        <w:t>En consecuencia, la incompatibilidad de los beneficios pensionales no es una barrera para evaluar nuevamente los casos, ni efectuar un reconocimiento pensional, sino que debe interpretarse como una imposibilidad de que los aportes al sistema financien dos prestaciones simultáneamente, cuando una de ellas se otorgó con apego a las normas legales y a la Constitución.</w:t>
      </w:r>
    </w:p>
    <w:p w14:paraId="0C622A6E" w14:textId="77777777" w:rsidR="00CF7537" w:rsidRPr="003545FB" w:rsidRDefault="00CF7537" w:rsidP="00F476EE">
      <w:pPr>
        <w:widowControl/>
        <w:ind w:left="426" w:right="420"/>
        <w:jc w:val="both"/>
        <w:rPr>
          <w:rFonts w:ascii="Georgia" w:hAnsi="Georgia" w:cs="Arial"/>
          <w:spacing w:val="-2"/>
          <w:sz w:val="22"/>
        </w:rPr>
      </w:pPr>
    </w:p>
    <w:p w14:paraId="2D027D94" w14:textId="77777777" w:rsidR="00E377BC" w:rsidRPr="003545FB" w:rsidRDefault="00E377BC" w:rsidP="00F476EE">
      <w:pPr>
        <w:widowControl/>
        <w:ind w:left="426" w:right="420"/>
        <w:jc w:val="both"/>
        <w:rPr>
          <w:rFonts w:ascii="Georgia" w:hAnsi="Georgia" w:cs="Arial"/>
          <w:spacing w:val="-2"/>
        </w:rPr>
      </w:pPr>
      <w:r w:rsidRPr="003545FB">
        <w:rPr>
          <w:rFonts w:ascii="Georgia" w:hAnsi="Georgia" w:cs="Arial"/>
          <w:spacing w:val="-2"/>
          <w:sz w:val="22"/>
        </w:rPr>
        <w:t xml:space="preserve">En conclusión, </w:t>
      </w:r>
      <w:r w:rsidRPr="003545FB">
        <w:rPr>
          <w:rFonts w:ascii="Georgia" w:hAnsi="Georgia" w:cs="Arial"/>
          <w:spacing w:val="-2"/>
          <w:sz w:val="22"/>
          <w:u w:val="single"/>
        </w:rPr>
        <w:t>la jurisprudencia protege a quienes habiendo cumplido la edad para obtener una pensión no cotizaron el mínimo de semanas exigidas y declararon su imposibilidad de continuar haciéndolo, otorgándoles la opción de acceder a una indemnización</w:t>
      </w:r>
      <w:r w:rsidRPr="003545FB">
        <w:rPr>
          <w:rFonts w:ascii="Georgia" w:hAnsi="Georgia" w:cs="Arial"/>
          <w:spacing w:val="-2"/>
          <w:sz w:val="22"/>
        </w:rPr>
        <w:t>, </w:t>
      </w:r>
      <w:r w:rsidRPr="003545FB">
        <w:rPr>
          <w:rFonts w:ascii="Georgia" w:hAnsi="Georgia" w:cs="Arial"/>
          <w:smallCaps/>
          <w:spacing w:val="-2"/>
          <w:sz w:val="22"/>
        </w:rPr>
        <w:t>lo que no significa que, en caso de establecer que puede ser acreedor de una prestación mejor, como lo es la pensión propiamente, no pueda acceder a la misma, caso en el cual se descontará de las mesadas correspondientes el valor cancelado con anterioridad por dicho concepto</w:t>
      </w:r>
      <w:r w:rsidR="003E2BE7" w:rsidRPr="003545FB">
        <w:rPr>
          <w:rFonts w:ascii="Georgia" w:hAnsi="Georgia" w:cs="Arial"/>
          <w:spacing w:val="-2"/>
          <w:sz w:val="22"/>
        </w:rPr>
        <w:t xml:space="preserve">… </w:t>
      </w:r>
      <w:r w:rsidR="003E2BE7" w:rsidRPr="003545FB">
        <w:rPr>
          <w:rFonts w:ascii="Georgia" w:hAnsi="Georgia" w:cs="Arial"/>
          <w:spacing w:val="-2"/>
        </w:rPr>
        <w:t>(Resaltado y versalitas a propósito)</w:t>
      </w:r>
    </w:p>
    <w:p w14:paraId="53985268" w14:textId="77777777" w:rsidR="000C3A25" w:rsidRPr="003545FB" w:rsidRDefault="000C3A25" w:rsidP="00F476EE">
      <w:pPr>
        <w:widowControl/>
        <w:spacing w:line="276" w:lineRule="auto"/>
        <w:jc w:val="both"/>
        <w:rPr>
          <w:rFonts w:ascii="Georgia" w:hAnsi="Georgia"/>
          <w:spacing w:val="-2"/>
        </w:rPr>
      </w:pPr>
    </w:p>
    <w:p w14:paraId="159E501A" w14:textId="77777777" w:rsidR="003E2BE7" w:rsidRPr="003545FB" w:rsidRDefault="000E5D07" w:rsidP="00F476EE">
      <w:pPr>
        <w:widowControl/>
        <w:spacing w:line="276" w:lineRule="auto"/>
        <w:jc w:val="both"/>
        <w:rPr>
          <w:rFonts w:ascii="Georgia" w:hAnsi="Georgia"/>
          <w:spacing w:val="-2"/>
        </w:rPr>
      </w:pPr>
      <w:r w:rsidRPr="003545FB">
        <w:rPr>
          <w:rFonts w:ascii="Georgia" w:hAnsi="Georgia"/>
          <w:spacing w:val="-2"/>
        </w:rPr>
        <w:t xml:space="preserve">Así las cosas, </w:t>
      </w:r>
      <w:r w:rsidR="004C50A9" w:rsidRPr="003545FB">
        <w:rPr>
          <w:rFonts w:ascii="Georgia" w:hAnsi="Georgia"/>
          <w:spacing w:val="-2"/>
        </w:rPr>
        <w:t xml:space="preserve">el pago de </w:t>
      </w:r>
      <w:r w:rsidR="00A0623E" w:rsidRPr="003545FB">
        <w:rPr>
          <w:rFonts w:ascii="Georgia" w:hAnsi="Georgia"/>
          <w:spacing w:val="-2"/>
        </w:rPr>
        <w:t xml:space="preserve">la indemnización sustitutiva </w:t>
      </w:r>
      <w:r w:rsidR="004C50A9" w:rsidRPr="003545FB">
        <w:rPr>
          <w:rFonts w:ascii="Georgia" w:hAnsi="Georgia"/>
          <w:spacing w:val="-2"/>
        </w:rPr>
        <w:t xml:space="preserve">no es óbice para </w:t>
      </w:r>
      <w:r w:rsidRPr="003545FB">
        <w:rPr>
          <w:rFonts w:ascii="Georgia" w:hAnsi="Georgia"/>
          <w:spacing w:val="-2"/>
        </w:rPr>
        <w:t xml:space="preserve">que </w:t>
      </w:r>
      <w:r w:rsidR="000C0BCD" w:rsidRPr="003545FB">
        <w:rPr>
          <w:rFonts w:ascii="Georgia" w:hAnsi="Georgia"/>
          <w:spacing w:val="-2"/>
        </w:rPr>
        <w:t xml:space="preserve">Colpensiones </w:t>
      </w:r>
      <w:r w:rsidR="00B22A3E" w:rsidRPr="003545FB">
        <w:rPr>
          <w:rFonts w:ascii="Georgia" w:hAnsi="Georgia"/>
          <w:spacing w:val="-2"/>
        </w:rPr>
        <w:t>valore</w:t>
      </w:r>
      <w:r w:rsidR="004C50A9" w:rsidRPr="003545FB">
        <w:rPr>
          <w:rFonts w:ascii="Georgia" w:hAnsi="Georgia"/>
          <w:spacing w:val="-2"/>
        </w:rPr>
        <w:t xml:space="preserve"> nuevamente el caso</w:t>
      </w:r>
      <w:r w:rsidR="000D418C" w:rsidRPr="003545FB">
        <w:rPr>
          <w:rFonts w:ascii="Georgia" w:hAnsi="Georgia"/>
          <w:spacing w:val="-2"/>
        </w:rPr>
        <w:t xml:space="preserve"> </w:t>
      </w:r>
      <w:r w:rsidR="00761022" w:rsidRPr="003545FB">
        <w:rPr>
          <w:rFonts w:ascii="Georgia" w:hAnsi="Georgia"/>
          <w:spacing w:val="-2"/>
        </w:rPr>
        <w:t>en consideración a que</w:t>
      </w:r>
      <w:r w:rsidR="000D418C" w:rsidRPr="003545FB">
        <w:rPr>
          <w:rFonts w:ascii="Georgia" w:hAnsi="Georgia"/>
          <w:spacing w:val="-2"/>
        </w:rPr>
        <w:t xml:space="preserve"> el derecho a la seguridad social es irrenunciable</w:t>
      </w:r>
      <w:r w:rsidR="00B540AA" w:rsidRPr="003545FB">
        <w:rPr>
          <w:rFonts w:ascii="Georgia" w:hAnsi="Georgia"/>
          <w:spacing w:val="-2"/>
        </w:rPr>
        <w:t xml:space="preserve"> e imprescriptible </w:t>
      </w:r>
      <w:r w:rsidR="000C0BCD" w:rsidRPr="003545FB">
        <w:rPr>
          <w:rFonts w:ascii="Georgia" w:hAnsi="Georgia"/>
          <w:spacing w:val="-2"/>
        </w:rPr>
        <w:t xml:space="preserve">en </w:t>
      </w:r>
      <w:r w:rsidR="00B540AA" w:rsidRPr="003545FB">
        <w:rPr>
          <w:rFonts w:ascii="Georgia" w:hAnsi="Georgia"/>
          <w:spacing w:val="-2"/>
        </w:rPr>
        <w:t xml:space="preserve">tratándose de derechos pensionales adquiridos; </w:t>
      </w:r>
      <w:r w:rsidR="00C50A24" w:rsidRPr="003545FB">
        <w:rPr>
          <w:rFonts w:ascii="Georgia" w:hAnsi="Georgia"/>
          <w:spacing w:val="-2"/>
        </w:rPr>
        <w:t xml:space="preserve">además, </w:t>
      </w:r>
      <w:r w:rsidR="000C0BCD" w:rsidRPr="003545FB">
        <w:rPr>
          <w:rFonts w:ascii="Georgia" w:hAnsi="Georgia"/>
          <w:spacing w:val="-2"/>
        </w:rPr>
        <w:t xml:space="preserve">si se </w:t>
      </w:r>
      <w:r w:rsidR="00B540AA" w:rsidRPr="003545FB">
        <w:rPr>
          <w:rFonts w:ascii="Georgia" w:hAnsi="Georgia"/>
          <w:spacing w:val="-2"/>
        </w:rPr>
        <w:t>recono</w:t>
      </w:r>
      <w:r w:rsidR="00C50A24" w:rsidRPr="003545FB">
        <w:rPr>
          <w:rFonts w:ascii="Georgia" w:hAnsi="Georgia"/>
          <w:spacing w:val="-2"/>
        </w:rPr>
        <w:t>ciera</w:t>
      </w:r>
      <w:r w:rsidR="00B540AA" w:rsidRPr="003545FB">
        <w:rPr>
          <w:rFonts w:ascii="Georgia" w:hAnsi="Georgia"/>
          <w:spacing w:val="-2"/>
        </w:rPr>
        <w:t xml:space="preserve"> la pensión por invalidez</w:t>
      </w:r>
      <w:r w:rsidR="000C0BCD" w:rsidRPr="003545FB">
        <w:rPr>
          <w:rFonts w:ascii="Georgia" w:hAnsi="Georgia"/>
          <w:spacing w:val="-2"/>
        </w:rPr>
        <w:t>,</w:t>
      </w:r>
      <w:r w:rsidR="00C50A24" w:rsidRPr="003545FB">
        <w:rPr>
          <w:rFonts w:ascii="Georgia" w:hAnsi="Georgia"/>
          <w:spacing w:val="-2"/>
        </w:rPr>
        <w:t xml:space="preserve"> </w:t>
      </w:r>
      <w:r w:rsidR="00B540AA" w:rsidRPr="003545FB">
        <w:rPr>
          <w:rFonts w:ascii="Georgia" w:hAnsi="Georgia"/>
          <w:spacing w:val="-2"/>
        </w:rPr>
        <w:t>no se</w:t>
      </w:r>
      <w:r w:rsidR="00C50A24" w:rsidRPr="003545FB">
        <w:rPr>
          <w:rFonts w:ascii="Georgia" w:hAnsi="Georgia"/>
          <w:spacing w:val="-2"/>
        </w:rPr>
        <w:t xml:space="preserve"> vería afectada la </w:t>
      </w:r>
      <w:r w:rsidR="00B540AA" w:rsidRPr="003545FB">
        <w:rPr>
          <w:rFonts w:ascii="Georgia" w:hAnsi="Georgia"/>
          <w:spacing w:val="-2"/>
        </w:rPr>
        <w:t>financiación del sistema</w:t>
      </w:r>
      <w:r w:rsidR="000C0BCD" w:rsidRPr="003545FB">
        <w:rPr>
          <w:rFonts w:ascii="Georgia" w:hAnsi="Georgia"/>
          <w:spacing w:val="-2"/>
        </w:rPr>
        <w:t>,</w:t>
      </w:r>
      <w:r w:rsidR="00761022" w:rsidRPr="003545FB">
        <w:rPr>
          <w:rFonts w:ascii="Georgia" w:hAnsi="Georgia"/>
          <w:spacing w:val="-2"/>
        </w:rPr>
        <w:t xml:space="preserve"> </w:t>
      </w:r>
      <w:r w:rsidR="003E2BE7" w:rsidRPr="003545FB">
        <w:rPr>
          <w:rFonts w:ascii="Georgia" w:hAnsi="Georgia"/>
          <w:spacing w:val="-2"/>
        </w:rPr>
        <w:t xml:space="preserve">puesto que </w:t>
      </w:r>
      <w:r w:rsidR="00761022" w:rsidRPr="003545FB">
        <w:rPr>
          <w:rFonts w:ascii="Georgia" w:hAnsi="Georgia"/>
          <w:spacing w:val="-2"/>
        </w:rPr>
        <w:t>cuenta con</w:t>
      </w:r>
      <w:r w:rsidR="00C50A24" w:rsidRPr="003545FB">
        <w:rPr>
          <w:rFonts w:ascii="Georgia" w:hAnsi="Georgia"/>
          <w:spacing w:val="-2"/>
        </w:rPr>
        <w:t xml:space="preserve"> los mecanismos idóneos </w:t>
      </w:r>
      <w:r w:rsidR="00761022" w:rsidRPr="003545FB">
        <w:rPr>
          <w:rFonts w:ascii="Georgia" w:hAnsi="Georgia"/>
          <w:spacing w:val="-2"/>
        </w:rPr>
        <w:t>para</w:t>
      </w:r>
      <w:r w:rsidR="00C013A8" w:rsidRPr="003545FB">
        <w:rPr>
          <w:rFonts w:ascii="Georgia" w:hAnsi="Georgia"/>
          <w:spacing w:val="-2"/>
        </w:rPr>
        <w:t xml:space="preserve"> </w:t>
      </w:r>
      <w:r w:rsidR="007F5EAF" w:rsidRPr="003545FB">
        <w:rPr>
          <w:rFonts w:ascii="Georgia" w:hAnsi="Georgia"/>
          <w:spacing w:val="-2"/>
        </w:rPr>
        <w:t>restituir</w:t>
      </w:r>
      <w:r w:rsidR="004A77A6" w:rsidRPr="003545FB">
        <w:rPr>
          <w:rFonts w:ascii="Georgia" w:hAnsi="Georgia"/>
          <w:spacing w:val="-2"/>
        </w:rPr>
        <w:t xml:space="preserve"> </w:t>
      </w:r>
      <w:r w:rsidR="000D418C" w:rsidRPr="003545FB">
        <w:rPr>
          <w:rFonts w:ascii="Georgia" w:hAnsi="Georgia"/>
          <w:spacing w:val="-2"/>
        </w:rPr>
        <w:t>el pago</w:t>
      </w:r>
      <w:r w:rsidR="00C50A24" w:rsidRPr="003545FB">
        <w:rPr>
          <w:rFonts w:ascii="Georgia" w:hAnsi="Georgia"/>
          <w:spacing w:val="-2"/>
        </w:rPr>
        <w:t xml:space="preserve"> de la indemnización</w:t>
      </w:r>
      <w:r w:rsidR="003E2BE7" w:rsidRPr="003545FB">
        <w:rPr>
          <w:rFonts w:ascii="Georgia" w:hAnsi="Georgia"/>
          <w:spacing w:val="-2"/>
        </w:rPr>
        <w:t>.</w:t>
      </w:r>
    </w:p>
    <w:p w14:paraId="7573B3A2" w14:textId="77777777" w:rsidR="003E2BE7" w:rsidRPr="003545FB" w:rsidRDefault="003E2BE7" w:rsidP="00F476EE">
      <w:pPr>
        <w:widowControl/>
        <w:spacing w:line="276" w:lineRule="auto"/>
        <w:jc w:val="both"/>
        <w:rPr>
          <w:rFonts w:ascii="Georgia" w:hAnsi="Georgia"/>
          <w:spacing w:val="-2"/>
        </w:rPr>
      </w:pPr>
    </w:p>
    <w:p w14:paraId="72BF44E9" w14:textId="77777777" w:rsidR="000525C4" w:rsidRPr="003545FB" w:rsidRDefault="00B42E43" w:rsidP="00F476EE">
      <w:pPr>
        <w:widowControl/>
        <w:spacing w:line="276" w:lineRule="auto"/>
        <w:jc w:val="both"/>
        <w:rPr>
          <w:rFonts w:ascii="Georgia" w:hAnsi="Georgia"/>
          <w:spacing w:val="-2"/>
        </w:rPr>
      </w:pPr>
      <w:r w:rsidRPr="003545FB">
        <w:rPr>
          <w:rFonts w:ascii="Georgia" w:hAnsi="Georgia"/>
          <w:spacing w:val="-2"/>
        </w:rPr>
        <w:lastRenderedPageBreak/>
        <w:t xml:space="preserve">En armonía con lo expuesto, luce evidente que la Dirección de Medicina laboral de Colpensiones vulneró </w:t>
      </w:r>
      <w:r w:rsidR="004A77A6" w:rsidRPr="003545FB">
        <w:rPr>
          <w:rFonts w:ascii="Georgia" w:hAnsi="Georgia"/>
          <w:spacing w:val="-2"/>
        </w:rPr>
        <w:t xml:space="preserve">los derechos al debido proceso administrativo y </w:t>
      </w:r>
      <w:r w:rsidRPr="003545FB">
        <w:rPr>
          <w:rFonts w:ascii="Georgia" w:hAnsi="Georgia"/>
          <w:spacing w:val="-2"/>
        </w:rPr>
        <w:t xml:space="preserve">a la seguridad social </w:t>
      </w:r>
      <w:r w:rsidR="004A77A6" w:rsidRPr="003545FB">
        <w:rPr>
          <w:rFonts w:ascii="Georgia" w:hAnsi="Georgia"/>
          <w:spacing w:val="-2"/>
        </w:rPr>
        <w:t xml:space="preserve">porque </w:t>
      </w:r>
      <w:r w:rsidR="007F5EAF" w:rsidRPr="003545FB">
        <w:rPr>
          <w:rFonts w:ascii="Georgia" w:hAnsi="Georgia"/>
          <w:spacing w:val="-2"/>
        </w:rPr>
        <w:t>negó</w:t>
      </w:r>
      <w:r w:rsidR="004A77A6" w:rsidRPr="003545FB">
        <w:rPr>
          <w:rFonts w:ascii="Georgia" w:hAnsi="Georgia"/>
          <w:spacing w:val="-2"/>
        </w:rPr>
        <w:t xml:space="preserve"> el trámite de calificación de la </w:t>
      </w:r>
      <w:proofErr w:type="spellStart"/>
      <w:r w:rsidR="004A77A6" w:rsidRPr="003545FB">
        <w:rPr>
          <w:rFonts w:ascii="Georgia" w:hAnsi="Georgia"/>
          <w:spacing w:val="-2"/>
        </w:rPr>
        <w:t>PCL</w:t>
      </w:r>
      <w:proofErr w:type="spellEnd"/>
      <w:r w:rsidR="004A77A6" w:rsidRPr="003545FB">
        <w:rPr>
          <w:rFonts w:ascii="Georgia" w:hAnsi="Georgia"/>
          <w:spacing w:val="-2"/>
        </w:rPr>
        <w:t xml:space="preserve"> con base en un </w:t>
      </w:r>
      <w:r w:rsidR="000525C4" w:rsidRPr="003545FB">
        <w:rPr>
          <w:rFonts w:ascii="Georgia" w:hAnsi="Georgia"/>
          <w:spacing w:val="-2"/>
        </w:rPr>
        <w:t>supuesto</w:t>
      </w:r>
      <w:r w:rsidR="007F5EAF" w:rsidRPr="003545FB">
        <w:rPr>
          <w:rFonts w:ascii="Georgia" w:hAnsi="Georgia"/>
          <w:spacing w:val="-2"/>
        </w:rPr>
        <w:t xml:space="preserve"> </w:t>
      </w:r>
      <w:r w:rsidR="004A77A6" w:rsidRPr="003545FB">
        <w:rPr>
          <w:rFonts w:ascii="Georgia" w:hAnsi="Georgia"/>
          <w:spacing w:val="-2"/>
        </w:rPr>
        <w:t xml:space="preserve">que contrasta con la jurisprudencia </w:t>
      </w:r>
      <w:r w:rsidR="000525C4" w:rsidRPr="003545FB">
        <w:rPr>
          <w:rFonts w:ascii="Georgia" w:hAnsi="Georgia"/>
          <w:spacing w:val="-2"/>
        </w:rPr>
        <w:t xml:space="preserve">reseñada </w:t>
      </w:r>
      <w:r w:rsidR="004A77A6" w:rsidRPr="003545FB">
        <w:rPr>
          <w:rFonts w:ascii="Georgia" w:hAnsi="Georgia"/>
          <w:spacing w:val="-2"/>
        </w:rPr>
        <w:t xml:space="preserve">cuando advierte que el pago de la indemnización sustitutiva impide </w:t>
      </w:r>
      <w:r w:rsidR="007F5EAF" w:rsidRPr="003545FB">
        <w:rPr>
          <w:rFonts w:ascii="Georgia" w:hAnsi="Georgia"/>
          <w:spacing w:val="-2"/>
        </w:rPr>
        <w:t>su práctica</w:t>
      </w:r>
      <w:r w:rsidR="000525C4" w:rsidRPr="003545FB">
        <w:rPr>
          <w:rFonts w:ascii="Georgia" w:hAnsi="Georgia"/>
          <w:spacing w:val="-2"/>
        </w:rPr>
        <w:t xml:space="preserve">. Claramente se anticipa a su resultado </w:t>
      </w:r>
      <w:r w:rsidR="007F5EAF" w:rsidRPr="003545FB">
        <w:rPr>
          <w:rFonts w:ascii="Georgia" w:hAnsi="Georgia"/>
          <w:spacing w:val="-2"/>
        </w:rPr>
        <w:t>y</w:t>
      </w:r>
      <w:r w:rsidR="000525C4" w:rsidRPr="003545FB">
        <w:rPr>
          <w:rFonts w:ascii="Georgia" w:hAnsi="Georgia"/>
          <w:spacing w:val="-2"/>
        </w:rPr>
        <w:t>,</w:t>
      </w:r>
      <w:r w:rsidR="007F5EAF" w:rsidRPr="003545FB">
        <w:rPr>
          <w:rFonts w:ascii="Georgia" w:hAnsi="Georgia"/>
          <w:spacing w:val="-2"/>
        </w:rPr>
        <w:t xml:space="preserve"> de paso</w:t>
      </w:r>
      <w:r w:rsidR="000525C4" w:rsidRPr="003545FB">
        <w:rPr>
          <w:rFonts w:ascii="Georgia" w:hAnsi="Georgia"/>
          <w:spacing w:val="-2"/>
        </w:rPr>
        <w:t>,</w:t>
      </w:r>
      <w:r w:rsidR="007F5EAF" w:rsidRPr="003545FB">
        <w:rPr>
          <w:rFonts w:ascii="Georgia" w:hAnsi="Georgia"/>
          <w:spacing w:val="-2"/>
        </w:rPr>
        <w:t xml:space="preserve"> veda al actor la </w:t>
      </w:r>
      <w:r w:rsidR="006F0837" w:rsidRPr="003545FB">
        <w:rPr>
          <w:rFonts w:ascii="Georgia" w:hAnsi="Georgia"/>
          <w:spacing w:val="-2"/>
        </w:rPr>
        <w:t xml:space="preserve">eventual </w:t>
      </w:r>
      <w:r w:rsidR="000525C4" w:rsidRPr="003545FB">
        <w:rPr>
          <w:rFonts w:ascii="Georgia" w:hAnsi="Georgia"/>
          <w:spacing w:val="-2"/>
        </w:rPr>
        <w:t xml:space="preserve">posibilidad de gestionar </w:t>
      </w:r>
      <w:r w:rsidR="007F5EAF" w:rsidRPr="003545FB">
        <w:rPr>
          <w:rFonts w:ascii="Georgia" w:hAnsi="Georgia"/>
          <w:spacing w:val="-2"/>
        </w:rPr>
        <w:t xml:space="preserve">el </w:t>
      </w:r>
      <w:r w:rsidRPr="003545FB">
        <w:rPr>
          <w:rFonts w:ascii="Georgia" w:hAnsi="Georgia"/>
          <w:spacing w:val="-2"/>
        </w:rPr>
        <w:t>beneficio pensional</w:t>
      </w:r>
      <w:r w:rsidR="007F5EAF" w:rsidRPr="003545FB">
        <w:rPr>
          <w:rFonts w:ascii="Georgia" w:hAnsi="Georgia"/>
          <w:spacing w:val="-2"/>
        </w:rPr>
        <w:t xml:space="preserve"> por invalidez</w:t>
      </w:r>
      <w:r w:rsidRPr="003545FB">
        <w:rPr>
          <w:rFonts w:ascii="Georgia" w:hAnsi="Georgia"/>
          <w:spacing w:val="-2"/>
        </w:rPr>
        <w:t>.</w:t>
      </w:r>
      <w:r w:rsidR="000525C4" w:rsidRPr="003545FB">
        <w:rPr>
          <w:rFonts w:ascii="Georgia" w:hAnsi="Georgia"/>
          <w:spacing w:val="-2"/>
        </w:rPr>
        <w:t xml:space="preserve"> Criterio también reiterado por esta Sala</w:t>
      </w:r>
      <w:r w:rsidR="000525C4" w:rsidRPr="003545FB">
        <w:rPr>
          <w:rStyle w:val="Refdenotaalpie"/>
          <w:rFonts w:ascii="Georgia" w:hAnsi="Georgia" w:cs="Arial"/>
          <w:spacing w:val="-2"/>
        </w:rPr>
        <w:footnoteReference w:id="9"/>
      </w:r>
      <w:r w:rsidR="00461F00" w:rsidRPr="003545FB">
        <w:rPr>
          <w:rFonts w:ascii="Georgia" w:hAnsi="Georgia"/>
          <w:spacing w:val="-2"/>
          <w:vertAlign w:val="superscript"/>
        </w:rPr>
        <w:t>-</w:t>
      </w:r>
      <w:r w:rsidR="000525C4" w:rsidRPr="003545FB">
        <w:rPr>
          <w:rStyle w:val="Refdenotaalpie"/>
          <w:rFonts w:ascii="Georgia" w:hAnsi="Georgia"/>
          <w:spacing w:val="-2"/>
        </w:rPr>
        <w:footnoteReference w:id="10"/>
      </w:r>
      <w:r w:rsidR="000525C4" w:rsidRPr="003545FB">
        <w:rPr>
          <w:rFonts w:ascii="Georgia" w:hAnsi="Georgia"/>
          <w:spacing w:val="-2"/>
        </w:rPr>
        <w:t>.</w:t>
      </w:r>
    </w:p>
    <w:p w14:paraId="2EC3909D" w14:textId="77777777" w:rsidR="00063F78" w:rsidRPr="003545FB" w:rsidRDefault="00063F78" w:rsidP="00F476EE">
      <w:pPr>
        <w:widowControl/>
        <w:spacing w:line="276" w:lineRule="auto"/>
        <w:jc w:val="both"/>
        <w:rPr>
          <w:rFonts w:ascii="Georgia" w:hAnsi="Georgia"/>
          <w:spacing w:val="-2"/>
        </w:rPr>
      </w:pPr>
    </w:p>
    <w:p w14:paraId="1F8F9527" w14:textId="77777777" w:rsidR="00285A82" w:rsidRPr="003545FB" w:rsidRDefault="00285A82" w:rsidP="00F476EE">
      <w:pPr>
        <w:spacing w:line="276" w:lineRule="auto"/>
        <w:jc w:val="both"/>
        <w:rPr>
          <w:rFonts w:ascii="Georgia" w:hAnsi="Georgia"/>
          <w:spacing w:val="-2"/>
        </w:rPr>
      </w:pPr>
      <w:r w:rsidRPr="003545FB">
        <w:rPr>
          <w:rFonts w:ascii="Georgia" w:hAnsi="Georgia" w:cs="Arial"/>
          <w:spacing w:val="-2"/>
        </w:rPr>
        <w:t xml:space="preserve">En mérito de los razonamientos jurídicos hechos, el </w:t>
      </w:r>
      <w:r w:rsidRPr="003545FB">
        <w:rPr>
          <w:rFonts w:ascii="Georgia" w:hAnsi="Georgia" w:cs="Arial"/>
          <w:b/>
          <w:smallCaps/>
          <w:spacing w:val="-2"/>
        </w:rPr>
        <w:t xml:space="preserve">Tribunal Superior del Distrito Judicial de Pereira, Sala de Decisión </w:t>
      </w:r>
      <w:r w:rsidR="000525C4" w:rsidRPr="003545FB">
        <w:rPr>
          <w:rFonts w:ascii="Georgia" w:hAnsi="Georgia" w:cs="Arial"/>
          <w:b/>
          <w:smallCaps/>
          <w:spacing w:val="-2"/>
        </w:rPr>
        <w:t>Civil - Familia</w:t>
      </w:r>
      <w:r w:rsidRPr="003545FB">
        <w:rPr>
          <w:rFonts w:ascii="Georgia" w:hAnsi="Georgia" w:cs="Arial"/>
          <w:spacing w:val="-2"/>
        </w:rPr>
        <w:t>, administrando Justicia, en nombre de la República de Colombia y por autoridad de la Ley</w:t>
      </w:r>
      <w:r w:rsidRPr="003545FB">
        <w:rPr>
          <w:rFonts w:ascii="Georgia" w:hAnsi="Georgia"/>
          <w:spacing w:val="-2"/>
        </w:rPr>
        <w:t>,</w:t>
      </w:r>
    </w:p>
    <w:p w14:paraId="01B6B46C" w14:textId="77777777" w:rsidR="00F476EE" w:rsidRPr="003545FB" w:rsidRDefault="00F476EE" w:rsidP="00F476EE">
      <w:pPr>
        <w:spacing w:line="276" w:lineRule="auto"/>
        <w:jc w:val="both"/>
        <w:rPr>
          <w:rFonts w:ascii="Georgia" w:hAnsi="Georgia"/>
          <w:spacing w:val="-2"/>
        </w:rPr>
      </w:pPr>
    </w:p>
    <w:p w14:paraId="6259C2E5" w14:textId="77777777" w:rsidR="00F017CA" w:rsidRPr="003545FB" w:rsidRDefault="001660B7" w:rsidP="00F476E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b/>
          <w:bCs/>
          <w:smallCaps/>
          <w:spacing w:val="-2"/>
        </w:rPr>
      </w:pPr>
      <w:r w:rsidRPr="003545FB">
        <w:rPr>
          <w:rFonts w:ascii="Georgia" w:hAnsi="Georgia"/>
          <w:b/>
          <w:bCs/>
          <w:smallCaps/>
          <w:spacing w:val="-2"/>
        </w:rPr>
        <w:t xml:space="preserve">F a l </w:t>
      </w:r>
      <w:proofErr w:type="spellStart"/>
      <w:r w:rsidRPr="003545FB">
        <w:rPr>
          <w:rFonts w:ascii="Georgia" w:hAnsi="Georgia"/>
          <w:b/>
          <w:bCs/>
          <w:smallCaps/>
          <w:spacing w:val="-2"/>
        </w:rPr>
        <w:t>l</w:t>
      </w:r>
      <w:proofErr w:type="spellEnd"/>
      <w:r w:rsidRPr="003545FB">
        <w:rPr>
          <w:rFonts w:ascii="Georgia" w:hAnsi="Georgia"/>
          <w:b/>
          <w:bCs/>
          <w:smallCaps/>
          <w:spacing w:val="-2"/>
        </w:rPr>
        <w:t xml:space="preserve"> a,</w:t>
      </w:r>
    </w:p>
    <w:p w14:paraId="2896C135" w14:textId="77777777" w:rsidR="00F017CA" w:rsidRPr="003545FB" w:rsidRDefault="00F017CA" w:rsidP="00F476E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spacing w:val="-2"/>
        </w:rPr>
      </w:pPr>
    </w:p>
    <w:p w14:paraId="59344C67" w14:textId="77777777" w:rsidR="00F476EE" w:rsidRPr="003545FB" w:rsidRDefault="000525C4" w:rsidP="00F476EE">
      <w:pPr>
        <w:widowControl/>
        <w:numPr>
          <w:ilvl w:val="0"/>
          <w:numId w:val="4"/>
        </w:numPr>
        <w:tabs>
          <w:tab w:val="clear" w:pos="360"/>
          <w:tab w:val="num" w:pos="720"/>
        </w:tabs>
        <w:autoSpaceDE/>
        <w:autoSpaceDN/>
        <w:adjustRightInd/>
        <w:spacing w:line="276" w:lineRule="auto"/>
        <w:jc w:val="both"/>
        <w:rPr>
          <w:rFonts w:ascii="Georgia" w:hAnsi="Georgia"/>
          <w:spacing w:val="-2"/>
        </w:rPr>
      </w:pPr>
      <w:r w:rsidRPr="003545FB">
        <w:rPr>
          <w:rFonts w:ascii="Georgia" w:hAnsi="Georgia"/>
          <w:spacing w:val="-2"/>
        </w:rPr>
        <w:t>REVOCAR</w:t>
      </w:r>
      <w:r w:rsidR="00F017CA" w:rsidRPr="003545FB">
        <w:rPr>
          <w:rFonts w:ascii="Georgia" w:hAnsi="Georgia"/>
          <w:spacing w:val="-2"/>
        </w:rPr>
        <w:t xml:space="preserve"> la sentencia </w:t>
      </w:r>
      <w:r w:rsidRPr="003545FB">
        <w:rPr>
          <w:rFonts w:ascii="Georgia" w:hAnsi="Georgia"/>
          <w:spacing w:val="-2"/>
        </w:rPr>
        <w:t xml:space="preserve">proferida por el Juzgado Segundo de Familia de Pereira, para en su lugar, PROTEGER el derecho a la seguridad social del señor </w:t>
      </w:r>
      <w:r w:rsidR="006B32CE" w:rsidRPr="003545FB">
        <w:rPr>
          <w:rFonts w:ascii="Georgia" w:hAnsi="Georgia"/>
          <w:spacing w:val="-2"/>
        </w:rPr>
        <w:t>Asdrúbal</w:t>
      </w:r>
      <w:r w:rsidRPr="003545FB">
        <w:rPr>
          <w:rFonts w:ascii="Georgia" w:hAnsi="Georgia"/>
          <w:spacing w:val="-2"/>
        </w:rPr>
        <w:t xml:space="preserve"> Hernández Aguirre contra la Dirección de Medicina Laboral de Colpensiones</w:t>
      </w:r>
      <w:r w:rsidR="00B42E43" w:rsidRPr="003545FB">
        <w:rPr>
          <w:rFonts w:ascii="Georgia" w:hAnsi="Georgia"/>
          <w:spacing w:val="-2"/>
        </w:rPr>
        <w:t>.</w:t>
      </w:r>
    </w:p>
    <w:p w14:paraId="3A7EC4F4" w14:textId="4663FBF6" w:rsidR="00F017CA" w:rsidRPr="003545FB" w:rsidRDefault="00330FB2" w:rsidP="00F476EE">
      <w:pPr>
        <w:widowControl/>
        <w:autoSpaceDE/>
        <w:autoSpaceDN/>
        <w:adjustRightInd/>
        <w:spacing w:line="276" w:lineRule="auto"/>
        <w:ind w:left="360"/>
        <w:jc w:val="both"/>
        <w:rPr>
          <w:rFonts w:ascii="Georgia" w:hAnsi="Georgia"/>
          <w:spacing w:val="-2"/>
        </w:rPr>
      </w:pPr>
      <w:r w:rsidRPr="003545FB">
        <w:rPr>
          <w:rFonts w:ascii="Georgia" w:hAnsi="Georgia"/>
          <w:spacing w:val="-2"/>
        </w:rPr>
        <w:t xml:space="preserve"> </w:t>
      </w:r>
    </w:p>
    <w:p w14:paraId="0FBA8100" w14:textId="77777777" w:rsidR="000525C4" w:rsidRPr="003545FB" w:rsidRDefault="000525C4" w:rsidP="00F476EE">
      <w:pPr>
        <w:pStyle w:val="Textoindependiente"/>
        <w:numPr>
          <w:ilvl w:val="0"/>
          <w:numId w:val="4"/>
        </w:numPr>
        <w:tabs>
          <w:tab w:val="clear" w:pos="708"/>
          <w:tab w:val="clear" w:pos="1416"/>
          <w:tab w:val="left" w:pos="142"/>
          <w:tab w:val="left" w:pos="284"/>
        </w:tabs>
        <w:autoSpaceDE/>
        <w:adjustRightInd/>
        <w:spacing w:line="276" w:lineRule="auto"/>
        <w:ind w:left="357" w:hanging="357"/>
        <w:contextualSpacing/>
        <w:textAlignment w:val="auto"/>
        <w:rPr>
          <w:rFonts w:ascii="Georgia" w:hAnsi="Georgia"/>
          <w:spacing w:val="-2"/>
          <w:szCs w:val="24"/>
          <w:lang w:val="es-ES"/>
        </w:rPr>
      </w:pPr>
      <w:r w:rsidRPr="003545FB">
        <w:rPr>
          <w:rFonts w:ascii="Georgia" w:hAnsi="Georgia"/>
          <w:spacing w:val="-2"/>
          <w:szCs w:val="24"/>
          <w:lang w:val="es-ES"/>
        </w:rPr>
        <w:t xml:space="preserve">ORDENAR, en consecuencia, a la doctora </w:t>
      </w:r>
      <w:r w:rsidR="00CA5262" w:rsidRPr="003545FB">
        <w:rPr>
          <w:rFonts w:ascii="Georgia" w:hAnsi="Georgia"/>
          <w:spacing w:val="-2"/>
          <w:szCs w:val="24"/>
          <w:lang w:val="es-ES"/>
        </w:rPr>
        <w:t xml:space="preserve">Ana María Ruiz M., </w:t>
      </w:r>
      <w:r w:rsidRPr="003545FB">
        <w:rPr>
          <w:rFonts w:ascii="Georgia" w:hAnsi="Georgia"/>
          <w:spacing w:val="-2"/>
          <w:szCs w:val="24"/>
          <w:lang w:val="es-ES"/>
        </w:rPr>
        <w:t xml:space="preserve">en calidad de </w:t>
      </w:r>
      <w:r w:rsidR="00CA5262" w:rsidRPr="003545FB">
        <w:rPr>
          <w:rFonts w:ascii="Georgia" w:hAnsi="Georgia"/>
          <w:spacing w:val="-2"/>
          <w:szCs w:val="24"/>
          <w:lang w:val="es-ES"/>
        </w:rPr>
        <w:t>Directora de Medicina Laboral de Colpensiones</w:t>
      </w:r>
      <w:r w:rsidRPr="003545FB">
        <w:rPr>
          <w:rFonts w:ascii="Georgia" w:hAnsi="Georgia"/>
          <w:spacing w:val="-2"/>
          <w:szCs w:val="24"/>
          <w:lang w:val="es-ES"/>
        </w:rPr>
        <w:t xml:space="preserve">, que en el término de </w:t>
      </w:r>
      <w:r w:rsidR="00CA5262" w:rsidRPr="003545FB">
        <w:rPr>
          <w:rFonts w:ascii="Georgia" w:hAnsi="Georgia"/>
          <w:spacing w:val="-2"/>
          <w:szCs w:val="24"/>
          <w:lang w:val="es-ES"/>
        </w:rPr>
        <w:t xml:space="preserve">dos (1) mes, </w:t>
      </w:r>
      <w:r w:rsidRPr="003545FB">
        <w:rPr>
          <w:rFonts w:ascii="Georgia" w:hAnsi="Georgia"/>
          <w:spacing w:val="-2"/>
          <w:szCs w:val="24"/>
          <w:lang w:val="es-ES"/>
        </w:rPr>
        <w:t>contad</w:t>
      </w:r>
      <w:r w:rsidR="00CA5262" w:rsidRPr="003545FB">
        <w:rPr>
          <w:rFonts w:ascii="Georgia" w:hAnsi="Georgia"/>
          <w:spacing w:val="-2"/>
          <w:szCs w:val="24"/>
          <w:lang w:val="es-ES"/>
        </w:rPr>
        <w:t>o</w:t>
      </w:r>
      <w:r w:rsidRPr="003545FB">
        <w:rPr>
          <w:rFonts w:ascii="Georgia" w:hAnsi="Georgia"/>
          <w:spacing w:val="-2"/>
          <w:szCs w:val="24"/>
          <w:lang w:val="es-ES"/>
        </w:rPr>
        <w:t xml:space="preserve"> a partir de la notificación de esta providencia</w:t>
      </w:r>
      <w:r w:rsidR="00CA5262" w:rsidRPr="003545FB">
        <w:rPr>
          <w:rFonts w:ascii="Georgia" w:hAnsi="Georgia"/>
          <w:spacing w:val="-2"/>
          <w:szCs w:val="24"/>
          <w:lang w:val="es-ES"/>
        </w:rPr>
        <w:t>: (i)</w:t>
      </w:r>
      <w:r w:rsidRPr="003545FB">
        <w:rPr>
          <w:rFonts w:ascii="Georgia" w:hAnsi="Georgia"/>
          <w:spacing w:val="-2"/>
          <w:szCs w:val="24"/>
          <w:lang w:val="es-ES"/>
        </w:rPr>
        <w:t xml:space="preserve"> </w:t>
      </w:r>
      <w:r w:rsidR="00CA5262" w:rsidRPr="003545FB">
        <w:rPr>
          <w:rFonts w:ascii="Georgia" w:hAnsi="Georgia"/>
          <w:spacing w:val="-2"/>
          <w:szCs w:val="24"/>
          <w:lang w:val="es-ES"/>
        </w:rPr>
        <w:t xml:space="preserve">Solicite a la </w:t>
      </w:r>
      <w:proofErr w:type="spellStart"/>
      <w:r w:rsidR="00CA5262" w:rsidRPr="003545FB">
        <w:rPr>
          <w:rFonts w:ascii="Georgia" w:hAnsi="Georgia"/>
          <w:spacing w:val="-2"/>
          <w:szCs w:val="24"/>
          <w:lang w:val="es-ES"/>
        </w:rPr>
        <w:t>EPS</w:t>
      </w:r>
      <w:proofErr w:type="spellEnd"/>
      <w:r w:rsidR="00CA5262" w:rsidRPr="003545FB">
        <w:rPr>
          <w:rFonts w:ascii="Georgia" w:hAnsi="Georgia"/>
          <w:spacing w:val="-2"/>
          <w:szCs w:val="24"/>
          <w:lang w:val="es-ES"/>
        </w:rPr>
        <w:t xml:space="preserve"> que está afiliado el actor la historia clínica actualizada; (ii) Gestione ante esa entidad la autorización y práctica de los exámenes y diagnósticos médicos pertinentes; (iii) Fije cita y practique la valoración médica laboral; y, (iv) Expida el respetivo dictamen de calificación de </w:t>
      </w:r>
      <w:proofErr w:type="spellStart"/>
      <w:r w:rsidR="00CA5262" w:rsidRPr="003545FB">
        <w:rPr>
          <w:rFonts w:ascii="Georgia" w:hAnsi="Georgia"/>
          <w:spacing w:val="-2"/>
          <w:szCs w:val="24"/>
          <w:lang w:val="es-ES"/>
        </w:rPr>
        <w:t>PCL</w:t>
      </w:r>
      <w:proofErr w:type="spellEnd"/>
      <w:r w:rsidRPr="003545FB">
        <w:rPr>
          <w:rFonts w:ascii="Georgia" w:hAnsi="Georgia"/>
          <w:spacing w:val="-2"/>
          <w:szCs w:val="24"/>
          <w:lang w:val="es-ES"/>
        </w:rPr>
        <w:t>.</w:t>
      </w:r>
    </w:p>
    <w:p w14:paraId="00F394FA" w14:textId="77777777" w:rsidR="00CA5262" w:rsidRPr="003545FB" w:rsidRDefault="00CA5262" w:rsidP="00F476EE">
      <w:pPr>
        <w:pStyle w:val="Prrafodelista"/>
        <w:spacing w:line="276" w:lineRule="auto"/>
        <w:rPr>
          <w:rFonts w:ascii="Georgia" w:hAnsi="Georgia"/>
          <w:spacing w:val="-2"/>
        </w:rPr>
      </w:pPr>
    </w:p>
    <w:p w14:paraId="1BA6E23C" w14:textId="77777777" w:rsidR="00CA5262" w:rsidRPr="003545FB" w:rsidRDefault="00CA5262" w:rsidP="00F476EE">
      <w:pPr>
        <w:pStyle w:val="Prrafodelista"/>
        <w:numPr>
          <w:ilvl w:val="0"/>
          <w:numId w:val="4"/>
        </w:numPr>
        <w:spacing w:line="276" w:lineRule="auto"/>
        <w:jc w:val="both"/>
        <w:rPr>
          <w:rFonts w:ascii="Georgia" w:hAnsi="Georgia" w:cs="Arial"/>
          <w:spacing w:val="-2"/>
        </w:rPr>
      </w:pPr>
      <w:r w:rsidRPr="003545FB">
        <w:rPr>
          <w:rFonts w:ascii="Georgia" w:hAnsi="Georgia"/>
          <w:spacing w:val="-2"/>
        </w:rPr>
        <w:t xml:space="preserve">ADVERTIR expresamente a la doctora Ruiz M., que el incumplimiento de dichas órdenes se sanciona con arresto y multa, previo trámite incidental ante el </w:t>
      </w:r>
      <w:r w:rsidRPr="003545FB">
        <w:rPr>
          <w:rFonts w:ascii="Georgia" w:hAnsi="Georgia"/>
          <w:i/>
          <w:spacing w:val="-2"/>
        </w:rPr>
        <w:t>a quo</w:t>
      </w:r>
      <w:r w:rsidRPr="003545FB">
        <w:rPr>
          <w:rFonts w:ascii="Georgia" w:hAnsi="Georgia"/>
          <w:spacing w:val="-2"/>
        </w:rPr>
        <w:t>.</w:t>
      </w:r>
    </w:p>
    <w:p w14:paraId="6C41E01A" w14:textId="77777777" w:rsidR="00CA5262" w:rsidRPr="003545FB" w:rsidRDefault="00CA5262" w:rsidP="00F476EE">
      <w:pPr>
        <w:pStyle w:val="Prrafodelista"/>
        <w:spacing w:line="276" w:lineRule="auto"/>
        <w:rPr>
          <w:rFonts w:ascii="Georgia" w:hAnsi="Georgia" w:cs="Arial"/>
          <w:spacing w:val="-2"/>
        </w:rPr>
      </w:pPr>
    </w:p>
    <w:p w14:paraId="363F35A7" w14:textId="77777777" w:rsidR="00B90ED3" w:rsidRPr="003545FB" w:rsidRDefault="00B90ED3" w:rsidP="00F476EE">
      <w:pPr>
        <w:pStyle w:val="Prrafodelista"/>
        <w:numPr>
          <w:ilvl w:val="0"/>
          <w:numId w:val="4"/>
        </w:numPr>
        <w:spacing w:line="276" w:lineRule="auto"/>
        <w:jc w:val="both"/>
        <w:rPr>
          <w:rFonts w:ascii="Georgia" w:hAnsi="Georgia" w:cs="Arial"/>
          <w:spacing w:val="-2"/>
        </w:rPr>
      </w:pPr>
      <w:r w:rsidRPr="003545FB">
        <w:rPr>
          <w:rFonts w:ascii="Georgia" w:hAnsi="Georgia" w:cs="Arial"/>
          <w:spacing w:val="-2"/>
        </w:rPr>
        <w:t>REMITIR este expediente, a la CC para su eventual revisión</w:t>
      </w:r>
    </w:p>
    <w:p w14:paraId="31FA0EA0" w14:textId="77777777" w:rsidR="00785FA3" w:rsidRPr="003545FB" w:rsidRDefault="00785FA3" w:rsidP="00F476EE">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spacing w:val="-2"/>
          <w:w w:val="150"/>
        </w:rPr>
      </w:pPr>
    </w:p>
    <w:p w14:paraId="22EF347C" w14:textId="77777777" w:rsidR="00F476EE" w:rsidRPr="00F476EE" w:rsidRDefault="00F476EE" w:rsidP="00F476EE">
      <w:pPr>
        <w:widowControl/>
        <w:autoSpaceDE/>
        <w:autoSpaceDN/>
        <w:adjustRightInd/>
        <w:spacing w:line="276" w:lineRule="auto"/>
        <w:jc w:val="center"/>
        <w:rPr>
          <w:rFonts w:ascii="Georgia" w:hAnsi="Georgia" w:cs="Arial"/>
          <w:smallCaps/>
          <w:spacing w:val="-2"/>
          <w:kern w:val="28"/>
          <w:sz w:val="32"/>
        </w:rPr>
      </w:pPr>
      <w:r w:rsidRPr="00F476EE">
        <w:rPr>
          <w:rFonts w:ascii="Georgia" w:hAnsi="Georgia" w:cs="Arial"/>
          <w:smallCaps/>
          <w:spacing w:val="-2"/>
          <w:kern w:val="28"/>
          <w:sz w:val="28"/>
        </w:rPr>
        <w:t>Notifíquese</w:t>
      </w:r>
    </w:p>
    <w:p w14:paraId="4DBD2B2C" w14:textId="77777777" w:rsidR="00F476EE" w:rsidRPr="00F476EE" w:rsidRDefault="00F476EE" w:rsidP="00F476E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2"/>
          <w:w w:val="150"/>
          <w:kern w:val="28"/>
        </w:rPr>
      </w:pPr>
    </w:p>
    <w:p w14:paraId="6D2E24AD" w14:textId="77777777" w:rsidR="00F476EE" w:rsidRPr="00F476EE" w:rsidRDefault="00F476EE" w:rsidP="00F476E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2"/>
          <w:w w:val="150"/>
          <w:kern w:val="28"/>
        </w:rPr>
      </w:pPr>
    </w:p>
    <w:p w14:paraId="64BC26A4" w14:textId="77777777" w:rsidR="00F476EE" w:rsidRPr="00F476EE" w:rsidRDefault="00F476EE" w:rsidP="00F476E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2"/>
          <w:w w:val="150"/>
          <w:kern w:val="28"/>
          <w:sz w:val="18"/>
          <w:szCs w:val="16"/>
        </w:rPr>
      </w:pPr>
      <w:proofErr w:type="spellStart"/>
      <w:r w:rsidRPr="00F476EE">
        <w:rPr>
          <w:rFonts w:ascii="Georgia" w:hAnsi="Georgia" w:cs="Arial"/>
          <w:spacing w:val="-2"/>
          <w:w w:val="150"/>
          <w:kern w:val="28"/>
          <w:szCs w:val="18"/>
        </w:rPr>
        <w:t>D</w:t>
      </w:r>
      <w:r w:rsidRPr="00F476EE">
        <w:rPr>
          <w:rFonts w:ascii="Georgia" w:hAnsi="Georgia" w:cs="Arial"/>
          <w:spacing w:val="-2"/>
          <w:w w:val="150"/>
          <w:kern w:val="28"/>
          <w:sz w:val="18"/>
          <w:szCs w:val="16"/>
        </w:rPr>
        <w:t>UBERNEY</w:t>
      </w:r>
      <w:proofErr w:type="spellEnd"/>
      <w:r w:rsidRPr="00F476EE">
        <w:rPr>
          <w:rFonts w:ascii="Georgia" w:hAnsi="Georgia" w:cs="Arial"/>
          <w:spacing w:val="-2"/>
          <w:w w:val="150"/>
          <w:kern w:val="28"/>
          <w:sz w:val="22"/>
          <w:szCs w:val="18"/>
        </w:rPr>
        <w:t xml:space="preserve"> </w:t>
      </w:r>
      <w:r w:rsidRPr="00F476EE">
        <w:rPr>
          <w:rFonts w:ascii="Georgia" w:hAnsi="Georgia" w:cs="Arial"/>
          <w:spacing w:val="-2"/>
          <w:w w:val="150"/>
          <w:kern w:val="28"/>
          <w:szCs w:val="18"/>
        </w:rPr>
        <w:t>G</w:t>
      </w:r>
      <w:r w:rsidRPr="00F476EE">
        <w:rPr>
          <w:rFonts w:ascii="Georgia" w:hAnsi="Georgia" w:cs="Arial"/>
          <w:spacing w:val="-2"/>
          <w:w w:val="150"/>
          <w:kern w:val="28"/>
          <w:sz w:val="18"/>
          <w:szCs w:val="16"/>
        </w:rPr>
        <w:t>RISALES</w:t>
      </w:r>
      <w:r w:rsidRPr="00F476EE">
        <w:rPr>
          <w:rFonts w:ascii="Georgia" w:hAnsi="Georgia" w:cs="Arial"/>
          <w:spacing w:val="-2"/>
          <w:w w:val="150"/>
          <w:kern w:val="28"/>
          <w:sz w:val="22"/>
          <w:szCs w:val="18"/>
        </w:rPr>
        <w:t xml:space="preserve"> </w:t>
      </w:r>
      <w:r w:rsidRPr="00F476EE">
        <w:rPr>
          <w:rFonts w:ascii="Georgia" w:hAnsi="Georgia" w:cs="Arial"/>
          <w:spacing w:val="-2"/>
          <w:w w:val="150"/>
          <w:kern w:val="28"/>
          <w:szCs w:val="18"/>
        </w:rPr>
        <w:t>H</w:t>
      </w:r>
      <w:r w:rsidRPr="00F476EE">
        <w:rPr>
          <w:rFonts w:ascii="Georgia" w:hAnsi="Georgia" w:cs="Arial"/>
          <w:spacing w:val="-2"/>
          <w:w w:val="150"/>
          <w:kern w:val="28"/>
          <w:sz w:val="18"/>
          <w:szCs w:val="16"/>
        </w:rPr>
        <w:t>ERRERA</w:t>
      </w:r>
    </w:p>
    <w:p w14:paraId="21234D54" w14:textId="77777777" w:rsidR="00F476EE" w:rsidRPr="00F476EE" w:rsidRDefault="00F476EE" w:rsidP="00F476E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2"/>
          <w:w w:val="150"/>
          <w:kern w:val="28"/>
          <w:sz w:val="18"/>
          <w:szCs w:val="20"/>
        </w:rPr>
      </w:pPr>
      <w:r w:rsidRPr="00F476EE">
        <w:rPr>
          <w:rFonts w:ascii="Georgia" w:hAnsi="Georgia" w:cs="Arial"/>
          <w:spacing w:val="-2"/>
          <w:w w:val="150"/>
          <w:kern w:val="28"/>
          <w:sz w:val="22"/>
          <w:szCs w:val="20"/>
        </w:rPr>
        <w:t>M</w:t>
      </w:r>
      <w:r w:rsidRPr="00F476EE">
        <w:rPr>
          <w:rFonts w:ascii="Georgia" w:hAnsi="Georgia" w:cs="Arial"/>
          <w:spacing w:val="-2"/>
          <w:w w:val="150"/>
          <w:kern w:val="28"/>
          <w:sz w:val="20"/>
          <w:szCs w:val="20"/>
        </w:rPr>
        <w:t xml:space="preserve"> </w:t>
      </w:r>
      <w:r w:rsidRPr="00F476EE">
        <w:rPr>
          <w:rFonts w:ascii="Georgia" w:hAnsi="Georgia" w:cs="Arial"/>
          <w:spacing w:val="-2"/>
          <w:w w:val="150"/>
          <w:kern w:val="28"/>
          <w:sz w:val="18"/>
          <w:szCs w:val="20"/>
        </w:rPr>
        <w:t>A G I S T R A D O</w:t>
      </w:r>
    </w:p>
    <w:p w14:paraId="625A4AA2" w14:textId="77777777" w:rsidR="00F476EE" w:rsidRPr="00F476EE" w:rsidRDefault="00F476EE" w:rsidP="00F476E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2"/>
          <w:w w:val="150"/>
          <w:kern w:val="28"/>
          <w:szCs w:val="20"/>
        </w:rPr>
      </w:pPr>
    </w:p>
    <w:p w14:paraId="3CEE0EC1" w14:textId="77777777" w:rsidR="00F476EE" w:rsidRPr="00F476EE" w:rsidRDefault="00F476EE" w:rsidP="00F476E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2"/>
          <w:w w:val="150"/>
          <w:kern w:val="28"/>
          <w:szCs w:val="20"/>
        </w:rPr>
      </w:pPr>
    </w:p>
    <w:p w14:paraId="3608EF3F" w14:textId="77777777" w:rsidR="00F476EE" w:rsidRPr="00F476EE" w:rsidRDefault="00F476EE" w:rsidP="00F476E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spacing w:val="-2"/>
          <w:w w:val="150"/>
          <w:kern w:val="28"/>
          <w:sz w:val="20"/>
          <w:szCs w:val="20"/>
        </w:rPr>
      </w:pPr>
      <w:proofErr w:type="spellStart"/>
      <w:r w:rsidRPr="00F476EE">
        <w:rPr>
          <w:rFonts w:ascii="Georgia" w:hAnsi="Georgia" w:cs="Times New Roman"/>
          <w:spacing w:val="-2"/>
          <w:w w:val="150"/>
          <w:kern w:val="28"/>
          <w:szCs w:val="18"/>
        </w:rPr>
        <w:t>E</w:t>
      </w:r>
      <w:r w:rsidRPr="00F476EE">
        <w:rPr>
          <w:rFonts w:ascii="Georgia" w:hAnsi="Georgia" w:cs="Times New Roman"/>
          <w:spacing w:val="-2"/>
          <w:w w:val="150"/>
          <w:kern w:val="28"/>
          <w:sz w:val="18"/>
          <w:szCs w:val="18"/>
        </w:rPr>
        <w:t>DDER</w:t>
      </w:r>
      <w:proofErr w:type="spellEnd"/>
      <w:r w:rsidRPr="00F476EE">
        <w:rPr>
          <w:rFonts w:ascii="Georgia" w:hAnsi="Georgia" w:cs="Times New Roman"/>
          <w:spacing w:val="-2"/>
          <w:w w:val="150"/>
          <w:kern w:val="28"/>
          <w:sz w:val="18"/>
          <w:szCs w:val="20"/>
        </w:rPr>
        <w:t xml:space="preserve"> </w:t>
      </w:r>
      <w:r w:rsidRPr="00F476EE">
        <w:rPr>
          <w:rFonts w:ascii="Georgia" w:hAnsi="Georgia" w:cs="Times New Roman"/>
          <w:spacing w:val="-2"/>
          <w:w w:val="150"/>
          <w:kern w:val="28"/>
          <w:szCs w:val="20"/>
        </w:rPr>
        <w:t>J</w:t>
      </w:r>
      <w:r w:rsidRPr="00F476EE">
        <w:rPr>
          <w:rFonts w:ascii="Georgia" w:hAnsi="Georgia" w:cs="Times New Roman"/>
          <w:spacing w:val="-2"/>
          <w:w w:val="150"/>
          <w:kern w:val="28"/>
          <w:sz w:val="18"/>
          <w:szCs w:val="18"/>
        </w:rPr>
        <w:t xml:space="preserve">IMMY </w:t>
      </w:r>
      <w:r w:rsidRPr="00F476EE">
        <w:rPr>
          <w:rFonts w:ascii="Georgia" w:hAnsi="Georgia" w:cs="Times New Roman"/>
          <w:spacing w:val="-2"/>
          <w:w w:val="150"/>
          <w:kern w:val="28"/>
          <w:szCs w:val="20"/>
        </w:rPr>
        <w:t>S</w:t>
      </w:r>
      <w:r w:rsidRPr="00F476EE">
        <w:rPr>
          <w:rFonts w:ascii="Georgia" w:hAnsi="Georgia" w:cs="Times New Roman"/>
          <w:spacing w:val="-2"/>
          <w:w w:val="150"/>
          <w:kern w:val="28"/>
          <w:sz w:val="18"/>
          <w:szCs w:val="18"/>
        </w:rPr>
        <w:t xml:space="preserve">ÁNCHEZ </w:t>
      </w:r>
      <w:r w:rsidRPr="00F476EE">
        <w:rPr>
          <w:rFonts w:ascii="Georgia" w:hAnsi="Georgia" w:cs="Times New Roman"/>
          <w:spacing w:val="-2"/>
          <w:w w:val="150"/>
          <w:kern w:val="28"/>
          <w:szCs w:val="18"/>
        </w:rPr>
        <w:t>C</w:t>
      </w:r>
      <w:r w:rsidRPr="00F476EE">
        <w:rPr>
          <w:rFonts w:ascii="Georgia" w:hAnsi="Georgia" w:cs="Times New Roman"/>
          <w:spacing w:val="-2"/>
          <w:w w:val="150"/>
          <w:kern w:val="28"/>
          <w:sz w:val="28"/>
          <w:szCs w:val="18"/>
        </w:rPr>
        <w:t>.</w:t>
      </w:r>
      <w:r w:rsidRPr="00F476EE">
        <w:rPr>
          <w:rFonts w:ascii="Georgia" w:hAnsi="Georgia" w:cs="Times New Roman"/>
          <w:spacing w:val="-2"/>
          <w:w w:val="150"/>
          <w:kern w:val="28"/>
          <w:sz w:val="28"/>
          <w:szCs w:val="18"/>
        </w:rPr>
        <w:tab/>
      </w:r>
      <w:r w:rsidRPr="00F476EE">
        <w:rPr>
          <w:rFonts w:ascii="Georgia" w:hAnsi="Georgia" w:cs="Times New Roman"/>
          <w:spacing w:val="-2"/>
          <w:w w:val="150"/>
          <w:kern w:val="28"/>
          <w:sz w:val="28"/>
          <w:szCs w:val="18"/>
        </w:rPr>
        <w:tab/>
      </w:r>
      <w:r w:rsidRPr="00F476EE">
        <w:rPr>
          <w:rFonts w:ascii="Georgia" w:hAnsi="Georgia" w:cs="Arial"/>
          <w:spacing w:val="-2"/>
          <w:w w:val="150"/>
          <w:kern w:val="28"/>
          <w:szCs w:val="18"/>
        </w:rPr>
        <w:t>J</w:t>
      </w:r>
      <w:r w:rsidRPr="00F476EE">
        <w:rPr>
          <w:rFonts w:ascii="Georgia" w:hAnsi="Georgia" w:cs="Arial"/>
          <w:spacing w:val="-2"/>
          <w:w w:val="150"/>
          <w:kern w:val="28"/>
          <w:sz w:val="18"/>
          <w:szCs w:val="18"/>
        </w:rPr>
        <w:t xml:space="preserve">AIME </w:t>
      </w:r>
      <w:r w:rsidRPr="00F476EE">
        <w:rPr>
          <w:rFonts w:ascii="Georgia" w:hAnsi="Georgia" w:cs="Arial"/>
          <w:spacing w:val="-2"/>
          <w:w w:val="150"/>
          <w:kern w:val="28"/>
          <w:szCs w:val="18"/>
        </w:rPr>
        <w:t>A</w:t>
      </w:r>
      <w:r w:rsidRPr="00F476EE">
        <w:rPr>
          <w:rFonts w:ascii="Georgia" w:hAnsi="Georgia" w:cs="Times New Roman"/>
          <w:spacing w:val="-2"/>
          <w:w w:val="150"/>
          <w:kern w:val="28"/>
          <w:sz w:val="18"/>
          <w:szCs w:val="18"/>
        </w:rPr>
        <w:t xml:space="preserve">LBERTO </w:t>
      </w:r>
      <w:r w:rsidRPr="00F476EE">
        <w:rPr>
          <w:rFonts w:ascii="Georgia" w:hAnsi="Georgia" w:cs="Arial"/>
          <w:spacing w:val="-2"/>
          <w:w w:val="150"/>
          <w:kern w:val="28"/>
          <w:szCs w:val="18"/>
        </w:rPr>
        <w:t>S</w:t>
      </w:r>
      <w:r w:rsidRPr="00F476EE">
        <w:rPr>
          <w:rFonts w:ascii="Georgia" w:hAnsi="Georgia" w:cs="Arial"/>
          <w:spacing w:val="-2"/>
          <w:w w:val="150"/>
          <w:kern w:val="28"/>
          <w:sz w:val="18"/>
          <w:szCs w:val="16"/>
        </w:rPr>
        <w:t xml:space="preserve">ARAZA </w:t>
      </w:r>
      <w:r w:rsidRPr="00F476EE">
        <w:rPr>
          <w:rFonts w:ascii="Georgia" w:hAnsi="Georgia" w:cs="Arial"/>
          <w:spacing w:val="-2"/>
          <w:w w:val="150"/>
          <w:kern w:val="28"/>
          <w:szCs w:val="18"/>
        </w:rPr>
        <w:t>N</w:t>
      </w:r>
      <w:r w:rsidRPr="00F476EE">
        <w:rPr>
          <w:rFonts w:ascii="Georgia" w:hAnsi="Georgia" w:cs="Arial"/>
          <w:spacing w:val="-2"/>
          <w:w w:val="150"/>
          <w:kern w:val="28"/>
          <w:sz w:val="28"/>
          <w:szCs w:val="18"/>
        </w:rPr>
        <w:t>.</w:t>
      </w:r>
    </w:p>
    <w:p w14:paraId="427A7924" w14:textId="13812A9D" w:rsidR="000B19DE" w:rsidRPr="003545FB" w:rsidRDefault="00F476EE" w:rsidP="00F476E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spacing w:val="-2"/>
          <w:w w:val="150"/>
          <w:kern w:val="28"/>
          <w:sz w:val="18"/>
          <w:szCs w:val="20"/>
        </w:rPr>
      </w:pPr>
      <w:r w:rsidRPr="00F476EE">
        <w:rPr>
          <w:rFonts w:ascii="Georgia" w:hAnsi="Georgia" w:cs="Arial"/>
          <w:spacing w:val="-2"/>
          <w:w w:val="150"/>
          <w:kern w:val="28"/>
          <w:szCs w:val="20"/>
        </w:rPr>
        <w:t>M</w:t>
      </w:r>
      <w:r w:rsidRPr="00F476EE">
        <w:rPr>
          <w:rFonts w:ascii="Georgia" w:hAnsi="Georgia" w:cs="Arial"/>
          <w:spacing w:val="-2"/>
          <w:w w:val="150"/>
          <w:kern w:val="28"/>
          <w:sz w:val="18"/>
          <w:szCs w:val="20"/>
        </w:rPr>
        <w:t xml:space="preserve"> A G I S T R A D O </w:t>
      </w:r>
      <w:r w:rsidRPr="00F476EE">
        <w:rPr>
          <w:rFonts w:ascii="Georgia" w:hAnsi="Georgia" w:cs="Arial"/>
          <w:spacing w:val="-2"/>
          <w:w w:val="150"/>
          <w:kern w:val="28"/>
          <w:sz w:val="18"/>
          <w:szCs w:val="20"/>
        </w:rPr>
        <w:tab/>
      </w:r>
      <w:r w:rsidRPr="00F476EE">
        <w:rPr>
          <w:rFonts w:ascii="Georgia" w:hAnsi="Georgia" w:cs="Arial"/>
          <w:spacing w:val="-2"/>
          <w:w w:val="150"/>
          <w:kern w:val="28"/>
          <w:sz w:val="18"/>
          <w:szCs w:val="20"/>
        </w:rPr>
        <w:tab/>
      </w:r>
      <w:r w:rsidRPr="00F476EE">
        <w:rPr>
          <w:rFonts w:ascii="Georgia" w:hAnsi="Georgia" w:cs="Arial"/>
          <w:spacing w:val="-2"/>
          <w:w w:val="150"/>
          <w:kern w:val="28"/>
          <w:sz w:val="18"/>
          <w:szCs w:val="20"/>
        </w:rPr>
        <w:tab/>
      </w:r>
      <w:r w:rsidRPr="00F476EE">
        <w:rPr>
          <w:rFonts w:ascii="Georgia" w:hAnsi="Georgia" w:cs="Arial"/>
          <w:spacing w:val="-2"/>
          <w:w w:val="150"/>
          <w:kern w:val="28"/>
          <w:sz w:val="18"/>
          <w:szCs w:val="20"/>
        </w:rPr>
        <w:tab/>
      </w:r>
      <w:r w:rsidRPr="00F476EE">
        <w:rPr>
          <w:rFonts w:ascii="Georgia" w:hAnsi="Georgia" w:cs="Arial"/>
          <w:spacing w:val="-2"/>
          <w:w w:val="150"/>
          <w:kern w:val="28"/>
          <w:szCs w:val="20"/>
        </w:rPr>
        <w:t>M</w:t>
      </w:r>
      <w:r w:rsidRPr="00F476EE">
        <w:rPr>
          <w:rFonts w:ascii="Georgia" w:hAnsi="Georgia" w:cs="Arial"/>
          <w:spacing w:val="-2"/>
          <w:w w:val="150"/>
          <w:kern w:val="28"/>
          <w:sz w:val="18"/>
          <w:szCs w:val="20"/>
        </w:rPr>
        <w:t xml:space="preserve"> A G I S T R A D O</w:t>
      </w:r>
    </w:p>
    <w:sectPr w:rsidR="000B19DE" w:rsidRPr="003545FB" w:rsidSect="000C6157">
      <w:headerReference w:type="default"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1451F" w14:textId="77777777" w:rsidR="00E71F29" w:rsidRDefault="00E71F29" w:rsidP="0099045D">
      <w:r>
        <w:separator/>
      </w:r>
    </w:p>
  </w:endnote>
  <w:endnote w:type="continuationSeparator" w:id="0">
    <w:p w14:paraId="61505C2E" w14:textId="77777777" w:rsidR="00E71F29" w:rsidRDefault="00E71F2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entury">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D9019" w14:textId="77777777" w:rsidR="000C6157" w:rsidRPr="007C23E2" w:rsidRDefault="000C6157"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467DEDB7" w14:textId="77777777" w:rsidR="000C6157" w:rsidRPr="000C6157" w:rsidRDefault="000C6157" w:rsidP="0013771A">
    <w:pPr>
      <w:pStyle w:val="Piedepgina"/>
      <w:spacing w:line="360" w:lineRule="auto"/>
      <w:jc w:val="right"/>
      <w:rPr>
        <w:rFonts w:ascii="Georgia" w:hAnsi="Georgia" w:cs="Arial"/>
        <w:spacing w:val="20"/>
        <w:w w:val="200"/>
        <w:sz w:val="14"/>
        <w:szCs w:val="10"/>
        <w:lang w:val="es-CO"/>
      </w:rPr>
    </w:pPr>
  </w:p>
  <w:p w14:paraId="68156F21" w14:textId="77777777" w:rsidR="000C6157" w:rsidRPr="000C6157" w:rsidRDefault="000C6157" w:rsidP="0013771A">
    <w:pPr>
      <w:pStyle w:val="Piedepgina"/>
      <w:spacing w:line="360" w:lineRule="auto"/>
      <w:jc w:val="right"/>
      <w:rPr>
        <w:rFonts w:ascii="Georgia" w:hAnsi="Georgia" w:cs="Arial"/>
        <w:spacing w:val="20"/>
        <w:w w:val="200"/>
        <w:sz w:val="10"/>
        <w:szCs w:val="10"/>
        <w:lang w:val="es-CO"/>
      </w:rPr>
    </w:pPr>
    <w:r w:rsidRPr="000C6157">
      <w:rPr>
        <w:rFonts w:ascii="Georgia" w:hAnsi="Georgia" w:cs="Arial"/>
        <w:spacing w:val="20"/>
        <w:w w:val="200"/>
        <w:sz w:val="14"/>
        <w:szCs w:val="10"/>
        <w:lang w:val="es-CO"/>
      </w:rPr>
      <w:t>T</w:t>
    </w:r>
    <w:r w:rsidRPr="000C6157">
      <w:rPr>
        <w:rFonts w:ascii="Georgia" w:hAnsi="Georgia" w:cs="Arial"/>
        <w:spacing w:val="20"/>
        <w:w w:val="200"/>
        <w:sz w:val="10"/>
        <w:szCs w:val="10"/>
        <w:lang w:val="es-CO"/>
      </w:rPr>
      <w:t xml:space="preserve">RIBUNAL </w:t>
    </w:r>
    <w:r w:rsidRPr="000C6157">
      <w:rPr>
        <w:rFonts w:ascii="Georgia" w:hAnsi="Georgia" w:cs="Arial"/>
        <w:spacing w:val="20"/>
        <w:w w:val="200"/>
        <w:sz w:val="14"/>
        <w:szCs w:val="10"/>
        <w:lang w:val="es-CO"/>
      </w:rPr>
      <w:t>S</w:t>
    </w:r>
    <w:r w:rsidRPr="000C6157">
      <w:rPr>
        <w:rFonts w:ascii="Georgia" w:hAnsi="Georgia" w:cs="Arial"/>
        <w:spacing w:val="20"/>
        <w:w w:val="200"/>
        <w:sz w:val="10"/>
        <w:szCs w:val="10"/>
        <w:lang w:val="es-CO"/>
      </w:rPr>
      <w:t xml:space="preserve">UPERIOR DE </w:t>
    </w:r>
    <w:r w:rsidRPr="000C6157">
      <w:rPr>
        <w:rFonts w:ascii="Georgia" w:hAnsi="Georgia" w:cs="Arial"/>
        <w:spacing w:val="20"/>
        <w:w w:val="200"/>
        <w:sz w:val="14"/>
        <w:szCs w:val="10"/>
        <w:lang w:val="es-CO"/>
      </w:rPr>
      <w:t>P</w:t>
    </w:r>
    <w:r w:rsidRPr="000C6157">
      <w:rPr>
        <w:rFonts w:ascii="Georgia" w:hAnsi="Georgia" w:cs="Arial"/>
        <w:spacing w:val="20"/>
        <w:w w:val="200"/>
        <w:sz w:val="10"/>
        <w:szCs w:val="10"/>
        <w:lang w:val="es-CO"/>
      </w:rPr>
      <w:t>EREIRA</w:t>
    </w:r>
  </w:p>
  <w:p w14:paraId="1955232D" w14:textId="77777777" w:rsidR="000C6157" w:rsidRPr="000C6157" w:rsidRDefault="000C6157" w:rsidP="0013771A">
    <w:pPr>
      <w:pStyle w:val="Piedepgina"/>
      <w:jc w:val="right"/>
      <w:rPr>
        <w:rFonts w:ascii="Georgia" w:hAnsi="Georgia"/>
        <w:lang w:val="es-CO"/>
      </w:rPr>
    </w:pPr>
    <w:proofErr w:type="spellStart"/>
    <w:r w:rsidRPr="000C6157">
      <w:rPr>
        <w:rFonts w:ascii="Georgia" w:hAnsi="Georgia" w:cs="Arial"/>
        <w:spacing w:val="20"/>
        <w:w w:val="200"/>
        <w:sz w:val="10"/>
        <w:szCs w:val="10"/>
        <w:lang w:val="es-CO"/>
      </w:rPr>
      <w:t>MP</w:t>
    </w:r>
    <w:proofErr w:type="spellEnd"/>
    <w:r w:rsidRPr="000C6157">
      <w:rPr>
        <w:rFonts w:ascii="Georgia" w:hAnsi="Georgia" w:cs="Arial"/>
        <w:spacing w:val="20"/>
        <w:w w:val="200"/>
        <w:sz w:val="10"/>
        <w:szCs w:val="10"/>
        <w:lang w:val="es-CO"/>
      </w:rPr>
      <w:t xml:space="preserve"> </w:t>
    </w:r>
    <w:proofErr w:type="spellStart"/>
    <w:r w:rsidRPr="000C6157">
      <w:rPr>
        <w:rFonts w:ascii="Georgia" w:hAnsi="Georgia" w:cs="Arial"/>
        <w:spacing w:val="20"/>
        <w:w w:val="200"/>
        <w:sz w:val="12"/>
        <w:szCs w:val="10"/>
        <w:lang w:val="es-CO"/>
      </w:rPr>
      <w:t>D</w:t>
    </w:r>
    <w:r w:rsidRPr="000C6157">
      <w:rPr>
        <w:rFonts w:ascii="Georgia" w:hAnsi="Georgia" w:cs="Arial"/>
        <w:spacing w:val="20"/>
        <w:w w:val="200"/>
        <w:sz w:val="8"/>
        <w:szCs w:val="10"/>
        <w:lang w:val="es-CO"/>
      </w:rPr>
      <w:t>UBERNEY</w:t>
    </w:r>
    <w:proofErr w:type="spellEnd"/>
    <w:r w:rsidRPr="000C6157">
      <w:rPr>
        <w:rFonts w:ascii="Georgia" w:hAnsi="Georgia" w:cs="Arial"/>
        <w:spacing w:val="20"/>
        <w:w w:val="200"/>
        <w:sz w:val="10"/>
        <w:szCs w:val="10"/>
        <w:lang w:val="es-CO"/>
      </w:rPr>
      <w:t xml:space="preserve"> </w:t>
    </w:r>
    <w:r w:rsidRPr="000C6157">
      <w:rPr>
        <w:rFonts w:ascii="Georgia" w:hAnsi="Georgia" w:cs="Arial"/>
        <w:spacing w:val="20"/>
        <w:w w:val="200"/>
        <w:sz w:val="12"/>
        <w:szCs w:val="10"/>
        <w:lang w:val="es-CO"/>
      </w:rPr>
      <w:t>G</w:t>
    </w:r>
    <w:r w:rsidRPr="000C6157">
      <w:rPr>
        <w:rFonts w:ascii="Georgia" w:hAnsi="Georgia" w:cs="Arial"/>
        <w:spacing w:val="20"/>
        <w:w w:val="200"/>
        <w:sz w:val="8"/>
        <w:szCs w:val="10"/>
        <w:lang w:val="es-CO"/>
      </w:rPr>
      <w:t>RISALES</w:t>
    </w:r>
    <w:r w:rsidRPr="000C6157">
      <w:rPr>
        <w:rFonts w:ascii="Georgia" w:hAnsi="Georgia" w:cs="Arial"/>
        <w:spacing w:val="20"/>
        <w:w w:val="200"/>
        <w:sz w:val="10"/>
        <w:szCs w:val="10"/>
        <w:lang w:val="es-CO"/>
      </w:rPr>
      <w:t xml:space="preserve"> </w:t>
    </w:r>
    <w:r w:rsidRPr="000C6157">
      <w:rPr>
        <w:rFonts w:ascii="Georgia" w:hAnsi="Georgia" w:cs="Arial"/>
        <w:spacing w:val="20"/>
        <w:w w:val="200"/>
        <w:sz w:val="12"/>
        <w:szCs w:val="10"/>
        <w:lang w:val="es-CO"/>
      </w:rPr>
      <w:t>H</w:t>
    </w:r>
    <w:r w:rsidRPr="000C6157">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D3028" w14:textId="77777777" w:rsidR="00E71F29" w:rsidRDefault="00E71F29" w:rsidP="0099045D">
      <w:r>
        <w:separator/>
      </w:r>
    </w:p>
  </w:footnote>
  <w:footnote w:type="continuationSeparator" w:id="0">
    <w:p w14:paraId="182545B5" w14:textId="77777777" w:rsidR="00E71F29" w:rsidRDefault="00E71F29" w:rsidP="0099045D">
      <w:r>
        <w:continuationSeparator/>
      </w:r>
    </w:p>
  </w:footnote>
  <w:footnote w:id="1">
    <w:p w14:paraId="6CF2A193" w14:textId="77777777" w:rsidR="000C6157" w:rsidRPr="00F476EE" w:rsidRDefault="000C6157" w:rsidP="00F476EE">
      <w:pPr>
        <w:pStyle w:val="Textonotapie"/>
        <w:jc w:val="both"/>
        <w:rPr>
          <w:rFonts w:ascii="Century" w:hAnsi="Century"/>
        </w:rPr>
      </w:pPr>
      <w:r w:rsidRPr="00F476EE">
        <w:rPr>
          <w:rStyle w:val="Refdenotaalpie"/>
          <w:rFonts w:ascii="Century" w:hAnsi="Century"/>
        </w:rPr>
        <w:footnoteRef/>
      </w:r>
      <w:r w:rsidRPr="00F476EE">
        <w:rPr>
          <w:rFonts w:ascii="Century" w:hAnsi="Century"/>
        </w:rPr>
        <w:t xml:space="preserve"> CC. SU-037 de 2019 y </w:t>
      </w:r>
      <w:hyperlink r:id="rId1" w:history="1">
        <w:r w:rsidRPr="00F476EE">
          <w:rPr>
            <w:rStyle w:val="Hipervnculo"/>
            <w:rFonts w:ascii="Century" w:hAnsi="Century"/>
            <w:color w:val="auto"/>
            <w:u w:val="none"/>
          </w:rPr>
          <w:t>SU-499 de 2016</w:t>
        </w:r>
      </w:hyperlink>
      <w:r w:rsidRPr="00F476EE">
        <w:rPr>
          <w:rFonts w:ascii="Century" w:hAnsi="Century"/>
        </w:rPr>
        <w:t>.</w:t>
      </w:r>
    </w:p>
  </w:footnote>
  <w:footnote w:id="2">
    <w:p w14:paraId="332D710D" w14:textId="77777777" w:rsidR="000C6157" w:rsidRPr="00F476EE" w:rsidRDefault="000C6157" w:rsidP="00F476EE">
      <w:pPr>
        <w:pStyle w:val="Textonotapie"/>
        <w:jc w:val="both"/>
        <w:rPr>
          <w:rFonts w:ascii="Century" w:hAnsi="Century"/>
        </w:rPr>
      </w:pPr>
      <w:r w:rsidRPr="00F476EE">
        <w:rPr>
          <w:rStyle w:val="Refdenotaalpie"/>
          <w:rFonts w:ascii="Century" w:hAnsi="Century"/>
        </w:rPr>
        <w:footnoteRef/>
      </w:r>
      <w:r w:rsidRPr="00F476EE">
        <w:rPr>
          <w:rFonts w:ascii="Century" w:hAnsi="Century"/>
        </w:rPr>
        <w:t xml:space="preserve"> </w:t>
      </w:r>
      <w:r w:rsidRPr="00F476EE">
        <w:rPr>
          <w:rFonts w:ascii="Century" w:hAnsi="Century" w:cs="Arial"/>
        </w:rPr>
        <w:t>CC. T-217 de 2013, T-021 de 2016 y SU-037 de 2019.</w:t>
      </w:r>
    </w:p>
  </w:footnote>
  <w:footnote w:id="3">
    <w:p w14:paraId="7156C1E2" w14:textId="77777777" w:rsidR="000C6157" w:rsidRPr="00F476EE" w:rsidRDefault="000C6157" w:rsidP="00F476EE">
      <w:pPr>
        <w:pStyle w:val="Textonotapie"/>
        <w:jc w:val="both"/>
        <w:rPr>
          <w:rFonts w:ascii="Century" w:hAnsi="Century"/>
        </w:rPr>
      </w:pPr>
      <w:r w:rsidRPr="00F476EE">
        <w:rPr>
          <w:rStyle w:val="Refdenotaalpie"/>
          <w:rFonts w:ascii="Century" w:hAnsi="Century"/>
        </w:rPr>
        <w:footnoteRef/>
      </w:r>
      <w:r w:rsidRPr="00F476EE">
        <w:rPr>
          <w:rFonts w:ascii="Century" w:hAnsi="Century"/>
        </w:rPr>
        <w:t xml:space="preserve"> CC. T-015 de 2016, T-162 de 2010 y T-099 de 2008.</w:t>
      </w:r>
    </w:p>
  </w:footnote>
  <w:footnote w:id="4">
    <w:p w14:paraId="2858E3DA" w14:textId="77777777" w:rsidR="000C6157" w:rsidRPr="00F476EE" w:rsidRDefault="000C6157" w:rsidP="00F476EE">
      <w:pPr>
        <w:pStyle w:val="Textonotapie"/>
        <w:jc w:val="both"/>
        <w:rPr>
          <w:rFonts w:ascii="Century" w:hAnsi="Century"/>
        </w:rPr>
      </w:pPr>
      <w:r w:rsidRPr="00F476EE">
        <w:rPr>
          <w:rStyle w:val="Refdenotaalpie"/>
          <w:rFonts w:ascii="Century" w:hAnsi="Century" w:cs="Arial"/>
        </w:rPr>
        <w:footnoteRef/>
      </w:r>
      <w:r w:rsidRPr="00F476EE">
        <w:rPr>
          <w:rFonts w:ascii="Century" w:hAnsi="Century" w:cs="Arial"/>
        </w:rPr>
        <w:t xml:space="preserve"> </w:t>
      </w:r>
      <w:proofErr w:type="spellStart"/>
      <w:r w:rsidRPr="00F476EE">
        <w:rPr>
          <w:rFonts w:ascii="Century" w:hAnsi="Century" w:cs="Arial"/>
        </w:rPr>
        <w:t>CC.T</w:t>
      </w:r>
      <w:proofErr w:type="spellEnd"/>
      <w:r w:rsidRPr="00F476EE">
        <w:rPr>
          <w:rFonts w:ascii="Century" w:hAnsi="Century" w:cs="Arial"/>
        </w:rPr>
        <w:t xml:space="preserve">-070 de 2017. </w:t>
      </w:r>
    </w:p>
  </w:footnote>
  <w:footnote w:id="5">
    <w:p w14:paraId="7529F9A2" w14:textId="77777777" w:rsidR="000C6157" w:rsidRPr="00F476EE" w:rsidRDefault="000C6157" w:rsidP="00F476EE">
      <w:pPr>
        <w:pStyle w:val="Textonotapie"/>
        <w:jc w:val="both"/>
        <w:rPr>
          <w:rFonts w:ascii="Century" w:hAnsi="Century"/>
        </w:rPr>
      </w:pPr>
      <w:r w:rsidRPr="00F476EE">
        <w:rPr>
          <w:rStyle w:val="Refdenotaalpie"/>
          <w:rFonts w:ascii="Century" w:hAnsi="Century" w:cs="Arial"/>
        </w:rPr>
        <w:footnoteRef/>
      </w:r>
      <w:r w:rsidRPr="00F476EE">
        <w:rPr>
          <w:rFonts w:ascii="Century" w:hAnsi="Century" w:cs="Arial"/>
        </w:rPr>
        <w:t xml:space="preserve"> CC. T-136 de 2019 y T-027 de 2019, entre otras.</w:t>
      </w:r>
    </w:p>
  </w:footnote>
  <w:footnote w:id="6">
    <w:p w14:paraId="665ABB14" w14:textId="77777777" w:rsidR="000C6157" w:rsidRPr="00F476EE" w:rsidRDefault="000C6157" w:rsidP="00F476EE">
      <w:pPr>
        <w:pStyle w:val="Textonotapie"/>
        <w:jc w:val="both"/>
        <w:rPr>
          <w:rFonts w:ascii="Century" w:hAnsi="Century"/>
        </w:rPr>
      </w:pPr>
      <w:r w:rsidRPr="00F476EE">
        <w:rPr>
          <w:rStyle w:val="Refdenotaalpie"/>
          <w:rFonts w:ascii="Century" w:hAnsi="Century"/>
        </w:rPr>
        <w:footnoteRef/>
      </w:r>
      <w:r w:rsidRPr="00F476EE">
        <w:rPr>
          <w:rFonts w:ascii="Century" w:hAnsi="Century"/>
        </w:rPr>
        <w:t xml:space="preserve"> CC. T-038 de 2011 y T-427 de 2018.</w:t>
      </w:r>
    </w:p>
  </w:footnote>
  <w:footnote w:id="7">
    <w:p w14:paraId="41C7D897" w14:textId="1CFB221E" w:rsidR="000C6157" w:rsidRPr="00F476EE" w:rsidRDefault="000C6157" w:rsidP="00F476EE">
      <w:pPr>
        <w:pStyle w:val="Textonotapie"/>
        <w:jc w:val="both"/>
        <w:rPr>
          <w:rFonts w:ascii="Century" w:hAnsi="Century"/>
        </w:rPr>
      </w:pPr>
      <w:r w:rsidRPr="00F476EE">
        <w:rPr>
          <w:rStyle w:val="Refdenotaalpie"/>
          <w:rFonts w:ascii="Century" w:hAnsi="Century"/>
        </w:rPr>
        <w:footnoteRef/>
      </w:r>
      <w:r w:rsidRPr="00F476EE">
        <w:rPr>
          <w:rFonts w:ascii="Century" w:hAnsi="Century"/>
        </w:rPr>
        <w:t xml:space="preserve"> </w:t>
      </w:r>
      <w:proofErr w:type="spellStart"/>
      <w:r w:rsidRPr="00F476EE">
        <w:rPr>
          <w:rFonts w:ascii="Century" w:hAnsi="Century"/>
        </w:rPr>
        <w:t>TSP</w:t>
      </w:r>
      <w:proofErr w:type="spellEnd"/>
      <w:r w:rsidRPr="00F476EE">
        <w:rPr>
          <w:rFonts w:ascii="Century" w:hAnsi="Century"/>
        </w:rPr>
        <w:t xml:space="preserve">, Sala Civil - Familia. Sentencias del (i) 06-02-2020; </w:t>
      </w:r>
      <w:proofErr w:type="spellStart"/>
      <w:r w:rsidRPr="00F476EE">
        <w:rPr>
          <w:rFonts w:ascii="Century" w:hAnsi="Century"/>
        </w:rPr>
        <w:t>MP</w:t>
      </w:r>
      <w:proofErr w:type="spellEnd"/>
      <w:r w:rsidRPr="00F476EE">
        <w:rPr>
          <w:rFonts w:ascii="Century" w:hAnsi="Century"/>
        </w:rPr>
        <w:t xml:space="preserve">: Saraza N., </w:t>
      </w:r>
      <w:proofErr w:type="spellStart"/>
      <w:r w:rsidRPr="00F476EE">
        <w:rPr>
          <w:rFonts w:ascii="Century" w:hAnsi="Century"/>
        </w:rPr>
        <w:t>exp</w:t>
      </w:r>
      <w:proofErr w:type="spellEnd"/>
      <w:r w:rsidRPr="00F476EE">
        <w:rPr>
          <w:rFonts w:ascii="Century" w:hAnsi="Century"/>
        </w:rPr>
        <w:t>.</w:t>
      </w:r>
      <w:r w:rsidR="00F476EE">
        <w:rPr>
          <w:rFonts w:ascii="Century" w:hAnsi="Century"/>
        </w:rPr>
        <w:t xml:space="preserve"> </w:t>
      </w:r>
      <w:r w:rsidRPr="00F476EE">
        <w:rPr>
          <w:rFonts w:ascii="Century" w:hAnsi="Century"/>
        </w:rPr>
        <w:t xml:space="preserve">2019-00110-01, (ii) 13-02-2020, </w:t>
      </w:r>
      <w:proofErr w:type="spellStart"/>
      <w:r w:rsidRPr="00F476EE">
        <w:rPr>
          <w:rFonts w:ascii="Century" w:hAnsi="Century"/>
        </w:rPr>
        <w:t>MP</w:t>
      </w:r>
      <w:proofErr w:type="spellEnd"/>
      <w:r w:rsidRPr="00F476EE">
        <w:rPr>
          <w:rFonts w:ascii="Century" w:hAnsi="Century"/>
        </w:rPr>
        <w:t xml:space="preserve">: Saraza N., </w:t>
      </w:r>
      <w:proofErr w:type="spellStart"/>
      <w:r w:rsidRPr="00F476EE">
        <w:rPr>
          <w:rFonts w:ascii="Century" w:hAnsi="Century"/>
        </w:rPr>
        <w:t>exp</w:t>
      </w:r>
      <w:proofErr w:type="spellEnd"/>
      <w:r w:rsidRPr="00F476EE">
        <w:rPr>
          <w:rFonts w:ascii="Century" w:hAnsi="Century"/>
        </w:rPr>
        <w:t>.</w:t>
      </w:r>
      <w:r w:rsidR="00F476EE">
        <w:rPr>
          <w:rFonts w:ascii="Century" w:hAnsi="Century"/>
        </w:rPr>
        <w:t xml:space="preserve"> </w:t>
      </w:r>
      <w:r w:rsidRPr="00F476EE">
        <w:rPr>
          <w:rFonts w:ascii="Century" w:hAnsi="Century"/>
        </w:rPr>
        <w:t xml:space="preserve">2019-00368-01; (iii) 24-02-2020, </w:t>
      </w:r>
      <w:proofErr w:type="spellStart"/>
      <w:r w:rsidRPr="00F476EE">
        <w:rPr>
          <w:rFonts w:ascii="Century" w:hAnsi="Century"/>
        </w:rPr>
        <w:t>MP</w:t>
      </w:r>
      <w:proofErr w:type="spellEnd"/>
      <w:r w:rsidRPr="00F476EE">
        <w:rPr>
          <w:rFonts w:ascii="Century" w:hAnsi="Century"/>
        </w:rPr>
        <w:t xml:space="preserve">: Grisales H., </w:t>
      </w:r>
      <w:proofErr w:type="spellStart"/>
      <w:r w:rsidRPr="00F476EE">
        <w:rPr>
          <w:rFonts w:ascii="Century" w:hAnsi="Century"/>
        </w:rPr>
        <w:t>exp</w:t>
      </w:r>
      <w:proofErr w:type="spellEnd"/>
      <w:r w:rsidRPr="00F476EE">
        <w:rPr>
          <w:rFonts w:ascii="Century" w:hAnsi="Century"/>
        </w:rPr>
        <w:t>.</w:t>
      </w:r>
      <w:r w:rsidR="00F476EE">
        <w:rPr>
          <w:rFonts w:ascii="Century" w:hAnsi="Century"/>
        </w:rPr>
        <w:t xml:space="preserve"> </w:t>
      </w:r>
      <w:r w:rsidRPr="00F476EE">
        <w:rPr>
          <w:rFonts w:ascii="Century" w:hAnsi="Century"/>
        </w:rPr>
        <w:t xml:space="preserve">2020-00002-01; (iv) 28-02-2020, </w:t>
      </w:r>
      <w:proofErr w:type="spellStart"/>
      <w:r w:rsidRPr="00F476EE">
        <w:rPr>
          <w:rFonts w:ascii="Century" w:hAnsi="Century"/>
        </w:rPr>
        <w:t>MP</w:t>
      </w:r>
      <w:proofErr w:type="spellEnd"/>
      <w:r w:rsidRPr="00F476EE">
        <w:rPr>
          <w:rFonts w:ascii="Century" w:hAnsi="Century"/>
        </w:rPr>
        <w:t xml:space="preserve">: Grisales H.; </w:t>
      </w:r>
      <w:proofErr w:type="spellStart"/>
      <w:r w:rsidRPr="00F476EE">
        <w:rPr>
          <w:rFonts w:ascii="Century" w:hAnsi="Century"/>
        </w:rPr>
        <w:t>exp</w:t>
      </w:r>
      <w:proofErr w:type="spellEnd"/>
      <w:r w:rsidRPr="00F476EE">
        <w:rPr>
          <w:rFonts w:ascii="Century" w:hAnsi="Century"/>
        </w:rPr>
        <w:t>.</w:t>
      </w:r>
      <w:r w:rsidR="00F476EE">
        <w:rPr>
          <w:rFonts w:ascii="Century" w:hAnsi="Century"/>
        </w:rPr>
        <w:t xml:space="preserve"> </w:t>
      </w:r>
      <w:r w:rsidRPr="00F476EE">
        <w:rPr>
          <w:rFonts w:ascii="Century" w:hAnsi="Century"/>
        </w:rPr>
        <w:t xml:space="preserve">2020-00016-01; y, (v) 14-04-2020, </w:t>
      </w:r>
      <w:proofErr w:type="spellStart"/>
      <w:r w:rsidRPr="00F476EE">
        <w:rPr>
          <w:rFonts w:ascii="Century" w:hAnsi="Century"/>
        </w:rPr>
        <w:t>MP</w:t>
      </w:r>
      <w:proofErr w:type="spellEnd"/>
      <w:r w:rsidRPr="00F476EE">
        <w:rPr>
          <w:rFonts w:ascii="Century" w:hAnsi="Century"/>
        </w:rPr>
        <w:t>: Grisales H., No.</w:t>
      </w:r>
      <w:r w:rsidR="00F476EE">
        <w:rPr>
          <w:rFonts w:ascii="Century" w:hAnsi="Century"/>
        </w:rPr>
        <w:t xml:space="preserve"> </w:t>
      </w:r>
      <w:r w:rsidRPr="00F476EE">
        <w:rPr>
          <w:rFonts w:ascii="Century" w:hAnsi="Century"/>
        </w:rPr>
        <w:t>2020-00017-01.</w:t>
      </w:r>
    </w:p>
  </w:footnote>
  <w:footnote w:id="8">
    <w:p w14:paraId="2ACCE908" w14:textId="77777777" w:rsidR="000C6157" w:rsidRPr="00F476EE" w:rsidRDefault="000C6157" w:rsidP="00F476EE">
      <w:pPr>
        <w:pStyle w:val="Textonotapie"/>
        <w:jc w:val="both"/>
        <w:rPr>
          <w:rFonts w:ascii="Century" w:hAnsi="Century"/>
        </w:rPr>
      </w:pPr>
      <w:r w:rsidRPr="00F476EE">
        <w:rPr>
          <w:rStyle w:val="Refdenotaalpie"/>
          <w:rFonts w:ascii="Century" w:hAnsi="Century"/>
        </w:rPr>
        <w:footnoteRef/>
      </w:r>
      <w:r w:rsidRPr="00F476EE">
        <w:rPr>
          <w:rFonts w:ascii="Century" w:hAnsi="Century"/>
        </w:rPr>
        <w:t xml:space="preserve"> CC. T-728 de 2017, T-703 de 2017, T-656 de 2016, T-065 de 2016, T-861 de 2014, T-228 de 2014, </w:t>
      </w:r>
      <w:bookmarkStart w:id="0" w:name="_GoBack"/>
      <w:bookmarkEnd w:id="0"/>
      <w:r w:rsidRPr="00F476EE">
        <w:rPr>
          <w:rFonts w:ascii="Century" w:hAnsi="Century"/>
        </w:rPr>
        <w:t>T-937 de 2013 y T-145 de 2008.</w:t>
      </w:r>
    </w:p>
  </w:footnote>
  <w:footnote w:id="9">
    <w:p w14:paraId="12149906" w14:textId="77777777" w:rsidR="000C6157" w:rsidRPr="00F476EE" w:rsidRDefault="000C6157" w:rsidP="00F476EE">
      <w:pPr>
        <w:pStyle w:val="Textonotapie"/>
        <w:jc w:val="both"/>
        <w:rPr>
          <w:rFonts w:ascii="Century" w:hAnsi="Century"/>
        </w:rPr>
      </w:pPr>
      <w:r w:rsidRPr="00F476EE">
        <w:rPr>
          <w:rStyle w:val="Refdenotaalpie"/>
          <w:rFonts w:ascii="Century" w:hAnsi="Century"/>
        </w:rPr>
        <w:footnoteRef/>
      </w:r>
      <w:r w:rsidRPr="00F476EE">
        <w:rPr>
          <w:rFonts w:ascii="Century" w:hAnsi="Century"/>
        </w:rPr>
        <w:t xml:space="preserve"> </w:t>
      </w:r>
      <w:proofErr w:type="spellStart"/>
      <w:r w:rsidRPr="00F476EE">
        <w:rPr>
          <w:rFonts w:ascii="Century" w:hAnsi="Century"/>
        </w:rPr>
        <w:t>TSP</w:t>
      </w:r>
      <w:proofErr w:type="spellEnd"/>
      <w:r w:rsidRPr="00F476EE">
        <w:rPr>
          <w:rFonts w:ascii="Century" w:hAnsi="Century"/>
        </w:rPr>
        <w:t xml:space="preserve">, Sala Civil - Familia. Sentencias del (i) 30-05-2019, </w:t>
      </w:r>
      <w:proofErr w:type="spellStart"/>
      <w:r w:rsidRPr="00F476EE">
        <w:rPr>
          <w:rFonts w:ascii="Century" w:hAnsi="Century"/>
        </w:rPr>
        <w:t>MP</w:t>
      </w:r>
      <w:proofErr w:type="spellEnd"/>
      <w:r w:rsidRPr="00F476EE">
        <w:rPr>
          <w:rFonts w:ascii="Century" w:hAnsi="Century"/>
        </w:rPr>
        <w:t xml:space="preserve">: Saraza N., </w:t>
      </w:r>
      <w:proofErr w:type="spellStart"/>
      <w:r w:rsidRPr="00F476EE">
        <w:rPr>
          <w:rFonts w:ascii="Century" w:hAnsi="Century"/>
        </w:rPr>
        <w:t>No.2019</w:t>
      </w:r>
      <w:proofErr w:type="spellEnd"/>
      <w:r w:rsidRPr="00F476EE">
        <w:rPr>
          <w:rFonts w:ascii="Century" w:hAnsi="Century"/>
        </w:rPr>
        <w:t xml:space="preserve">-00148-01; (ii) 31-05-2019, </w:t>
      </w:r>
      <w:proofErr w:type="spellStart"/>
      <w:r w:rsidRPr="00F476EE">
        <w:rPr>
          <w:rFonts w:ascii="Century" w:hAnsi="Century"/>
        </w:rPr>
        <w:t>MP</w:t>
      </w:r>
      <w:proofErr w:type="spellEnd"/>
      <w:r w:rsidRPr="00F476EE">
        <w:rPr>
          <w:rFonts w:ascii="Century" w:hAnsi="Century"/>
        </w:rPr>
        <w:t xml:space="preserve">: Saraza N., </w:t>
      </w:r>
      <w:proofErr w:type="spellStart"/>
      <w:r w:rsidRPr="00F476EE">
        <w:rPr>
          <w:rFonts w:ascii="Century" w:hAnsi="Century"/>
        </w:rPr>
        <w:t>No.2019</w:t>
      </w:r>
      <w:proofErr w:type="spellEnd"/>
      <w:r w:rsidRPr="00F476EE">
        <w:rPr>
          <w:rFonts w:ascii="Century" w:hAnsi="Century"/>
        </w:rPr>
        <w:t xml:space="preserve">-00096-01; y, (iii) 19-07-2019, </w:t>
      </w:r>
      <w:proofErr w:type="spellStart"/>
      <w:r w:rsidRPr="00F476EE">
        <w:rPr>
          <w:rFonts w:ascii="Century" w:hAnsi="Century"/>
        </w:rPr>
        <w:t>MP</w:t>
      </w:r>
      <w:proofErr w:type="spellEnd"/>
      <w:r w:rsidRPr="00F476EE">
        <w:rPr>
          <w:rFonts w:ascii="Century" w:hAnsi="Century"/>
        </w:rPr>
        <w:t xml:space="preserve">: Saraza N., </w:t>
      </w:r>
      <w:proofErr w:type="spellStart"/>
      <w:r w:rsidRPr="00F476EE">
        <w:rPr>
          <w:rFonts w:ascii="Century" w:hAnsi="Century"/>
        </w:rPr>
        <w:t>No.2019</w:t>
      </w:r>
      <w:proofErr w:type="spellEnd"/>
      <w:r w:rsidRPr="00F476EE">
        <w:rPr>
          <w:rFonts w:ascii="Century" w:hAnsi="Century"/>
        </w:rPr>
        <w:t>-00158-01.</w:t>
      </w:r>
    </w:p>
  </w:footnote>
  <w:footnote w:id="10">
    <w:p w14:paraId="3B3F28BD" w14:textId="77777777" w:rsidR="000C6157" w:rsidRDefault="000C6157" w:rsidP="00F476EE">
      <w:pPr>
        <w:pStyle w:val="Textonotapie"/>
        <w:jc w:val="both"/>
      </w:pPr>
      <w:r w:rsidRPr="00F476EE">
        <w:rPr>
          <w:rStyle w:val="Refdenotaalpie"/>
          <w:rFonts w:ascii="Century" w:hAnsi="Century"/>
        </w:rPr>
        <w:footnoteRef/>
      </w:r>
      <w:r w:rsidRPr="00F476EE">
        <w:rPr>
          <w:rFonts w:ascii="Century" w:hAnsi="Century"/>
        </w:rPr>
        <w:t xml:space="preserve"> </w:t>
      </w:r>
      <w:proofErr w:type="spellStart"/>
      <w:r w:rsidRPr="00F476EE">
        <w:rPr>
          <w:rFonts w:ascii="Century" w:hAnsi="Century"/>
        </w:rPr>
        <w:t>TSP</w:t>
      </w:r>
      <w:proofErr w:type="spellEnd"/>
      <w:r w:rsidRPr="00F476EE">
        <w:rPr>
          <w:rFonts w:ascii="Century" w:hAnsi="Century"/>
        </w:rPr>
        <w:t xml:space="preserve">, Sala Penal para Adolescentes. Sentencia del 30-07-2019, </w:t>
      </w:r>
      <w:proofErr w:type="spellStart"/>
      <w:r w:rsidRPr="00F476EE">
        <w:rPr>
          <w:rFonts w:ascii="Century" w:hAnsi="Century"/>
        </w:rPr>
        <w:t>MP</w:t>
      </w:r>
      <w:proofErr w:type="spellEnd"/>
      <w:r w:rsidRPr="00F476EE">
        <w:rPr>
          <w:rFonts w:ascii="Century" w:hAnsi="Century"/>
        </w:rPr>
        <w:t xml:space="preserve">: Grisales H., </w:t>
      </w:r>
      <w:proofErr w:type="spellStart"/>
      <w:r w:rsidRPr="00F476EE">
        <w:rPr>
          <w:rFonts w:ascii="Century" w:hAnsi="Century"/>
        </w:rPr>
        <w:t>No.2019</w:t>
      </w:r>
      <w:proofErr w:type="spellEnd"/>
      <w:r w:rsidRPr="00F476EE">
        <w:rPr>
          <w:rFonts w:ascii="Century" w:hAnsi="Century"/>
        </w:rPr>
        <w:t>-00053-01.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C4490" w14:textId="77777777" w:rsidR="000C6157" w:rsidRPr="000C6157" w:rsidRDefault="000C6157">
    <w:pPr>
      <w:pStyle w:val="Encabezado"/>
      <w:pBdr>
        <w:bottom w:val="single" w:sz="4" w:space="1" w:color="D9D9D9"/>
      </w:pBdr>
      <w:jc w:val="right"/>
      <w:rPr>
        <w:rFonts w:ascii="Georgia" w:hAnsi="Georgia" w:cs="Calibri"/>
        <w:i/>
        <w:sz w:val="20"/>
      </w:rPr>
    </w:pPr>
    <w:r w:rsidRPr="000C6157">
      <w:rPr>
        <w:rFonts w:ascii="Georgia" w:hAnsi="Georgia" w:cs="Calibri"/>
        <w:i/>
        <w:spacing w:val="60"/>
        <w:sz w:val="20"/>
      </w:rPr>
      <w:t>Página</w:t>
    </w:r>
    <w:r w:rsidRPr="000C6157">
      <w:rPr>
        <w:rFonts w:ascii="Georgia" w:hAnsi="Georgia" w:cs="Calibri"/>
        <w:i/>
        <w:sz w:val="20"/>
      </w:rPr>
      <w:t xml:space="preserve"> | </w:t>
    </w:r>
    <w:r w:rsidRPr="000C6157">
      <w:rPr>
        <w:rFonts w:ascii="Georgia" w:hAnsi="Georgia" w:cs="Calibri"/>
        <w:i/>
        <w:sz w:val="20"/>
      </w:rPr>
      <w:fldChar w:fldCharType="begin"/>
    </w:r>
    <w:r w:rsidRPr="000C6157">
      <w:rPr>
        <w:rFonts w:ascii="Georgia" w:hAnsi="Georgia" w:cs="Calibri"/>
        <w:i/>
        <w:sz w:val="20"/>
      </w:rPr>
      <w:instrText xml:space="preserve"> PAGE   \* MERGEFORMAT </w:instrText>
    </w:r>
    <w:r w:rsidRPr="000C6157">
      <w:rPr>
        <w:rFonts w:ascii="Georgia" w:hAnsi="Georgia" w:cs="Calibri"/>
        <w:i/>
        <w:sz w:val="20"/>
      </w:rPr>
      <w:fldChar w:fldCharType="separate"/>
    </w:r>
    <w:r w:rsidR="003545FB">
      <w:rPr>
        <w:rFonts w:ascii="Georgia" w:hAnsi="Georgia" w:cs="Calibri"/>
        <w:i/>
        <w:noProof/>
        <w:sz w:val="20"/>
      </w:rPr>
      <w:t>5</w:t>
    </w:r>
    <w:r w:rsidRPr="000C6157">
      <w:rPr>
        <w:rFonts w:ascii="Georgia" w:hAnsi="Georgia" w:cs="Calibri"/>
        <w:i/>
        <w:sz w:val="20"/>
      </w:rPr>
      <w:fldChar w:fldCharType="end"/>
    </w:r>
  </w:p>
  <w:p w14:paraId="247F1617" w14:textId="4CE756B8" w:rsidR="000C6157" w:rsidRPr="000C6157" w:rsidRDefault="000C6157" w:rsidP="009C568C">
    <w:pPr>
      <w:pStyle w:val="Encabezado"/>
      <w:ind w:right="360"/>
      <w:jc w:val="both"/>
      <w:rPr>
        <w:rFonts w:ascii="Georgia" w:hAnsi="Georgia" w:cs="Calibri"/>
        <w:i/>
        <w:sz w:val="18"/>
        <w:szCs w:val="22"/>
      </w:rPr>
    </w:pPr>
    <w:r w:rsidRPr="000C6157">
      <w:rPr>
        <w:rFonts w:ascii="Georgia" w:hAnsi="Georgia" w:cs="Calibri"/>
        <w:i/>
        <w:sz w:val="18"/>
        <w:szCs w:val="22"/>
      </w:rPr>
      <w:t>EXPEDIENTE No.</w:t>
    </w:r>
    <w:r w:rsidR="003545FB">
      <w:rPr>
        <w:rFonts w:ascii="Georgia" w:hAnsi="Georgia" w:cs="Calibri"/>
        <w:i/>
        <w:sz w:val="18"/>
        <w:szCs w:val="22"/>
      </w:rPr>
      <w:t xml:space="preserve"> </w:t>
    </w:r>
    <w:r w:rsidRPr="000C6157">
      <w:rPr>
        <w:rFonts w:ascii="Georgia" w:hAnsi="Georgia" w:cs="Calibri"/>
        <w:i/>
        <w:sz w:val="18"/>
        <w:szCs w:val="22"/>
      </w:rPr>
      <w:t>2020-00073-01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11CE45F6"/>
    <w:multiLevelType w:val="hybridMultilevel"/>
    <w:tmpl w:val="EACAF8FC"/>
    <w:lvl w:ilvl="0" w:tplc="F410B8CC">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3">
    <w:nsid w:val="25C23857"/>
    <w:multiLevelType w:val="multilevel"/>
    <w:tmpl w:val="6020321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765868AF"/>
    <w:multiLevelType w:val="multilevel"/>
    <w:tmpl w:val="55AC1A1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i w:val="0"/>
        <w:iCs w:val="0"/>
        <w:color w:val="auto"/>
        <w:sz w:val="28"/>
        <w:szCs w:val="28"/>
      </w:rPr>
    </w:lvl>
    <w:lvl w:ilvl="2">
      <w:start w:val="1"/>
      <w:numFmt w:val="decimal"/>
      <w:lvlText w:val="%1.%2.%3."/>
      <w:lvlJc w:val="left"/>
      <w:pPr>
        <w:ind w:left="720" w:hanging="720"/>
      </w:pPr>
      <w:rPr>
        <w:rFonts w:cs="Times New Roman" w:hint="default"/>
        <w:i w:val="0"/>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7"/>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13"/>
    <w:rsid w:val="000020A2"/>
    <w:rsid w:val="000020DD"/>
    <w:rsid w:val="00002429"/>
    <w:rsid w:val="0000292B"/>
    <w:rsid w:val="00002AEB"/>
    <w:rsid w:val="00002D5D"/>
    <w:rsid w:val="00002ED5"/>
    <w:rsid w:val="0000370A"/>
    <w:rsid w:val="00003960"/>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1096"/>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F4E"/>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2C66"/>
    <w:rsid w:val="00032FC9"/>
    <w:rsid w:val="0003351C"/>
    <w:rsid w:val="00033A58"/>
    <w:rsid w:val="0003401F"/>
    <w:rsid w:val="000341E2"/>
    <w:rsid w:val="00034A23"/>
    <w:rsid w:val="00034F15"/>
    <w:rsid w:val="00035569"/>
    <w:rsid w:val="00035AC1"/>
    <w:rsid w:val="00035DCD"/>
    <w:rsid w:val="00035E46"/>
    <w:rsid w:val="00035F00"/>
    <w:rsid w:val="000367DC"/>
    <w:rsid w:val="00036B13"/>
    <w:rsid w:val="00036B5B"/>
    <w:rsid w:val="00036D33"/>
    <w:rsid w:val="00037093"/>
    <w:rsid w:val="0003761B"/>
    <w:rsid w:val="00037EBB"/>
    <w:rsid w:val="00040D5C"/>
    <w:rsid w:val="00040F01"/>
    <w:rsid w:val="0004100F"/>
    <w:rsid w:val="00041210"/>
    <w:rsid w:val="00042291"/>
    <w:rsid w:val="00042A18"/>
    <w:rsid w:val="00042D53"/>
    <w:rsid w:val="00043741"/>
    <w:rsid w:val="00043ADF"/>
    <w:rsid w:val="00043BB5"/>
    <w:rsid w:val="00043E43"/>
    <w:rsid w:val="000449B2"/>
    <w:rsid w:val="000454FB"/>
    <w:rsid w:val="00045578"/>
    <w:rsid w:val="000456B5"/>
    <w:rsid w:val="00045B1A"/>
    <w:rsid w:val="0004665F"/>
    <w:rsid w:val="000466C3"/>
    <w:rsid w:val="00046A55"/>
    <w:rsid w:val="00046FFB"/>
    <w:rsid w:val="000474A6"/>
    <w:rsid w:val="0004780D"/>
    <w:rsid w:val="00050177"/>
    <w:rsid w:val="000501A9"/>
    <w:rsid w:val="000503C6"/>
    <w:rsid w:val="00050733"/>
    <w:rsid w:val="00050EF2"/>
    <w:rsid w:val="00051418"/>
    <w:rsid w:val="0005233B"/>
    <w:rsid w:val="000525C4"/>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7150"/>
    <w:rsid w:val="0006024F"/>
    <w:rsid w:val="00060303"/>
    <w:rsid w:val="000605AB"/>
    <w:rsid w:val="00060C31"/>
    <w:rsid w:val="00060CFD"/>
    <w:rsid w:val="00060ED4"/>
    <w:rsid w:val="000615A1"/>
    <w:rsid w:val="000616FF"/>
    <w:rsid w:val="00061774"/>
    <w:rsid w:val="00062560"/>
    <w:rsid w:val="00062806"/>
    <w:rsid w:val="00062885"/>
    <w:rsid w:val="00063F78"/>
    <w:rsid w:val="00064EC1"/>
    <w:rsid w:val="0006538C"/>
    <w:rsid w:val="0006557F"/>
    <w:rsid w:val="000659A1"/>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1A67"/>
    <w:rsid w:val="000723F4"/>
    <w:rsid w:val="00072496"/>
    <w:rsid w:val="000727D7"/>
    <w:rsid w:val="00073248"/>
    <w:rsid w:val="000735CB"/>
    <w:rsid w:val="00073953"/>
    <w:rsid w:val="00073A0B"/>
    <w:rsid w:val="00074032"/>
    <w:rsid w:val="0007464B"/>
    <w:rsid w:val="000756CD"/>
    <w:rsid w:val="00075FCE"/>
    <w:rsid w:val="000769E5"/>
    <w:rsid w:val="0007733C"/>
    <w:rsid w:val="000774AE"/>
    <w:rsid w:val="00077D7D"/>
    <w:rsid w:val="0008021E"/>
    <w:rsid w:val="000803A5"/>
    <w:rsid w:val="000809FF"/>
    <w:rsid w:val="00080CE6"/>
    <w:rsid w:val="00080DED"/>
    <w:rsid w:val="000812BB"/>
    <w:rsid w:val="000814F1"/>
    <w:rsid w:val="00081D86"/>
    <w:rsid w:val="00081F32"/>
    <w:rsid w:val="00081FDD"/>
    <w:rsid w:val="000824BB"/>
    <w:rsid w:val="00082813"/>
    <w:rsid w:val="000833E9"/>
    <w:rsid w:val="000844E0"/>
    <w:rsid w:val="000848B7"/>
    <w:rsid w:val="00085150"/>
    <w:rsid w:val="00085345"/>
    <w:rsid w:val="00085349"/>
    <w:rsid w:val="0008538D"/>
    <w:rsid w:val="00085633"/>
    <w:rsid w:val="000856BA"/>
    <w:rsid w:val="0008595F"/>
    <w:rsid w:val="00085E66"/>
    <w:rsid w:val="00086468"/>
    <w:rsid w:val="000865B7"/>
    <w:rsid w:val="000865F3"/>
    <w:rsid w:val="000866B3"/>
    <w:rsid w:val="00086D9B"/>
    <w:rsid w:val="000878C7"/>
    <w:rsid w:val="000878F4"/>
    <w:rsid w:val="000879AA"/>
    <w:rsid w:val="00087E7F"/>
    <w:rsid w:val="00090BD7"/>
    <w:rsid w:val="00090D41"/>
    <w:rsid w:val="00091393"/>
    <w:rsid w:val="00091A21"/>
    <w:rsid w:val="00091B3D"/>
    <w:rsid w:val="00091CEE"/>
    <w:rsid w:val="00091D44"/>
    <w:rsid w:val="0009208D"/>
    <w:rsid w:val="00092351"/>
    <w:rsid w:val="00092B1F"/>
    <w:rsid w:val="00092E8A"/>
    <w:rsid w:val="0009333F"/>
    <w:rsid w:val="000938B9"/>
    <w:rsid w:val="000939BB"/>
    <w:rsid w:val="00093C3D"/>
    <w:rsid w:val="00095798"/>
    <w:rsid w:val="00095EAB"/>
    <w:rsid w:val="000965B3"/>
    <w:rsid w:val="00096A82"/>
    <w:rsid w:val="000970D6"/>
    <w:rsid w:val="0009797E"/>
    <w:rsid w:val="00097C7C"/>
    <w:rsid w:val="000A0704"/>
    <w:rsid w:val="000A07E3"/>
    <w:rsid w:val="000A1196"/>
    <w:rsid w:val="000A131F"/>
    <w:rsid w:val="000A1575"/>
    <w:rsid w:val="000A1775"/>
    <w:rsid w:val="000A1ACA"/>
    <w:rsid w:val="000A1D73"/>
    <w:rsid w:val="000A24D0"/>
    <w:rsid w:val="000A2503"/>
    <w:rsid w:val="000A2572"/>
    <w:rsid w:val="000A2A13"/>
    <w:rsid w:val="000A3C40"/>
    <w:rsid w:val="000A40B6"/>
    <w:rsid w:val="000A42F5"/>
    <w:rsid w:val="000A5206"/>
    <w:rsid w:val="000A537E"/>
    <w:rsid w:val="000A5381"/>
    <w:rsid w:val="000A59B5"/>
    <w:rsid w:val="000A5BE2"/>
    <w:rsid w:val="000A5D15"/>
    <w:rsid w:val="000A614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BCD"/>
    <w:rsid w:val="000C0E21"/>
    <w:rsid w:val="000C0E7A"/>
    <w:rsid w:val="000C134E"/>
    <w:rsid w:val="000C185C"/>
    <w:rsid w:val="000C1994"/>
    <w:rsid w:val="000C26CD"/>
    <w:rsid w:val="000C3702"/>
    <w:rsid w:val="000C3A25"/>
    <w:rsid w:val="000C3A32"/>
    <w:rsid w:val="000C401A"/>
    <w:rsid w:val="000C47D5"/>
    <w:rsid w:val="000C4E06"/>
    <w:rsid w:val="000C5052"/>
    <w:rsid w:val="000C513B"/>
    <w:rsid w:val="000C585F"/>
    <w:rsid w:val="000C6119"/>
    <w:rsid w:val="000C6157"/>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34"/>
    <w:rsid w:val="000D418C"/>
    <w:rsid w:val="000D41CB"/>
    <w:rsid w:val="000D485C"/>
    <w:rsid w:val="000D4913"/>
    <w:rsid w:val="000D4AFD"/>
    <w:rsid w:val="000D4CD4"/>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5D07"/>
    <w:rsid w:val="000E60BB"/>
    <w:rsid w:val="000E647B"/>
    <w:rsid w:val="000E6695"/>
    <w:rsid w:val="000E69FE"/>
    <w:rsid w:val="000E6B90"/>
    <w:rsid w:val="000E6F57"/>
    <w:rsid w:val="000E73BB"/>
    <w:rsid w:val="000E7F9D"/>
    <w:rsid w:val="000F056C"/>
    <w:rsid w:val="000F116A"/>
    <w:rsid w:val="000F195F"/>
    <w:rsid w:val="000F1AD0"/>
    <w:rsid w:val="000F1D48"/>
    <w:rsid w:val="000F1FDE"/>
    <w:rsid w:val="000F286F"/>
    <w:rsid w:val="000F2939"/>
    <w:rsid w:val="000F33DC"/>
    <w:rsid w:val="000F3883"/>
    <w:rsid w:val="000F3C5A"/>
    <w:rsid w:val="000F3CF5"/>
    <w:rsid w:val="000F4326"/>
    <w:rsid w:val="000F4709"/>
    <w:rsid w:val="000F6280"/>
    <w:rsid w:val="000F62A1"/>
    <w:rsid w:val="000F6AE3"/>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488"/>
    <w:rsid w:val="0011273E"/>
    <w:rsid w:val="0011285C"/>
    <w:rsid w:val="00112A21"/>
    <w:rsid w:val="00112BB3"/>
    <w:rsid w:val="001144AE"/>
    <w:rsid w:val="001149F2"/>
    <w:rsid w:val="00114A7D"/>
    <w:rsid w:val="00114CED"/>
    <w:rsid w:val="00115468"/>
    <w:rsid w:val="00115830"/>
    <w:rsid w:val="00116405"/>
    <w:rsid w:val="0011649F"/>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C6A"/>
    <w:rsid w:val="00127F19"/>
    <w:rsid w:val="001300AF"/>
    <w:rsid w:val="00130619"/>
    <w:rsid w:val="0013082E"/>
    <w:rsid w:val="00130941"/>
    <w:rsid w:val="00131734"/>
    <w:rsid w:val="0013192A"/>
    <w:rsid w:val="00131B57"/>
    <w:rsid w:val="001325E7"/>
    <w:rsid w:val="001329CB"/>
    <w:rsid w:val="00132B1E"/>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1F2A"/>
    <w:rsid w:val="001521BB"/>
    <w:rsid w:val="001528F3"/>
    <w:rsid w:val="00153377"/>
    <w:rsid w:val="001537AB"/>
    <w:rsid w:val="001537F8"/>
    <w:rsid w:val="00153983"/>
    <w:rsid w:val="001542B7"/>
    <w:rsid w:val="001542B9"/>
    <w:rsid w:val="00154D3B"/>
    <w:rsid w:val="00155454"/>
    <w:rsid w:val="001556E9"/>
    <w:rsid w:val="00155AA8"/>
    <w:rsid w:val="001567C5"/>
    <w:rsid w:val="00156A18"/>
    <w:rsid w:val="00156B1A"/>
    <w:rsid w:val="00156EC0"/>
    <w:rsid w:val="00157109"/>
    <w:rsid w:val="00157336"/>
    <w:rsid w:val="0015776C"/>
    <w:rsid w:val="00157AC0"/>
    <w:rsid w:val="00157CDD"/>
    <w:rsid w:val="00157D2D"/>
    <w:rsid w:val="00157DD5"/>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169"/>
    <w:rsid w:val="0016466E"/>
    <w:rsid w:val="00164803"/>
    <w:rsid w:val="00164D6D"/>
    <w:rsid w:val="00164DB6"/>
    <w:rsid w:val="00165A9B"/>
    <w:rsid w:val="00165C60"/>
    <w:rsid w:val="00165F18"/>
    <w:rsid w:val="0016605C"/>
    <w:rsid w:val="001660B7"/>
    <w:rsid w:val="001668DE"/>
    <w:rsid w:val="00166D62"/>
    <w:rsid w:val="001677E3"/>
    <w:rsid w:val="001678A1"/>
    <w:rsid w:val="00167C8F"/>
    <w:rsid w:val="00170F1F"/>
    <w:rsid w:val="00171238"/>
    <w:rsid w:val="0017157E"/>
    <w:rsid w:val="001718F9"/>
    <w:rsid w:val="0017192A"/>
    <w:rsid w:val="0017205D"/>
    <w:rsid w:val="001721FB"/>
    <w:rsid w:val="00173831"/>
    <w:rsid w:val="001747C9"/>
    <w:rsid w:val="001753AB"/>
    <w:rsid w:val="00175A82"/>
    <w:rsid w:val="00175C70"/>
    <w:rsid w:val="00175D2D"/>
    <w:rsid w:val="00176C9B"/>
    <w:rsid w:val="001778CF"/>
    <w:rsid w:val="00180B3C"/>
    <w:rsid w:val="00181213"/>
    <w:rsid w:val="001816ED"/>
    <w:rsid w:val="00181C9F"/>
    <w:rsid w:val="00181ECC"/>
    <w:rsid w:val="00182D52"/>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67D7"/>
    <w:rsid w:val="00196FA5"/>
    <w:rsid w:val="0019739B"/>
    <w:rsid w:val="001A0527"/>
    <w:rsid w:val="001A07E8"/>
    <w:rsid w:val="001A0924"/>
    <w:rsid w:val="001A0973"/>
    <w:rsid w:val="001A0BC5"/>
    <w:rsid w:val="001A122A"/>
    <w:rsid w:val="001A1343"/>
    <w:rsid w:val="001A143F"/>
    <w:rsid w:val="001A1A2B"/>
    <w:rsid w:val="001A1B54"/>
    <w:rsid w:val="001A1CE0"/>
    <w:rsid w:val="001A1EA0"/>
    <w:rsid w:val="001A1F48"/>
    <w:rsid w:val="001A23FB"/>
    <w:rsid w:val="001A2A8F"/>
    <w:rsid w:val="001A36BD"/>
    <w:rsid w:val="001A4D34"/>
    <w:rsid w:val="001A6A5E"/>
    <w:rsid w:val="001A6AF3"/>
    <w:rsid w:val="001A6BD6"/>
    <w:rsid w:val="001A7270"/>
    <w:rsid w:val="001B024F"/>
    <w:rsid w:val="001B0329"/>
    <w:rsid w:val="001B0E0F"/>
    <w:rsid w:val="001B1B9D"/>
    <w:rsid w:val="001B1CB3"/>
    <w:rsid w:val="001B20E8"/>
    <w:rsid w:val="001B2927"/>
    <w:rsid w:val="001B3668"/>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61F5"/>
    <w:rsid w:val="001C62AD"/>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39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5A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D8B"/>
    <w:rsid w:val="001F0799"/>
    <w:rsid w:val="001F083E"/>
    <w:rsid w:val="001F0A57"/>
    <w:rsid w:val="001F15C0"/>
    <w:rsid w:val="001F15DE"/>
    <w:rsid w:val="001F184A"/>
    <w:rsid w:val="001F1ACB"/>
    <w:rsid w:val="001F1E16"/>
    <w:rsid w:val="001F25C3"/>
    <w:rsid w:val="001F347A"/>
    <w:rsid w:val="001F3588"/>
    <w:rsid w:val="001F36C2"/>
    <w:rsid w:val="001F39A6"/>
    <w:rsid w:val="001F4433"/>
    <w:rsid w:val="001F4532"/>
    <w:rsid w:val="001F464C"/>
    <w:rsid w:val="001F4656"/>
    <w:rsid w:val="001F4A74"/>
    <w:rsid w:val="001F4AEC"/>
    <w:rsid w:val="001F4D67"/>
    <w:rsid w:val="001F4DE2"/>
    <w:rsid w:val="001F5358"/>
    <w:rsid w:val="001F54C1"/>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15"/>
    <w:rsid w:val="00202F72"/>
    <w:rsid w:val="002037E2"/>
    <w:rsid w:val="00203C57"/>
    <w:rsid w:val="00203C8C"/>
    <w:rsid w:val="00203E29"/>
    <w:rsid w:val="002044E3"/>
    <w:rsid w:val="00204529"/>
    <w:rsid w:val="00204C1E"/>
    <w:rsid w:val="00204EF6"/>
    <w:rsid w:val="00205278"/>
    <w:rsid w:val="002056C9"/>
    <w:rsid w:val="00205971"/>
    <w:rsid w:val="00205A3B"/>
    <w:rsid w:val="00205A92"/>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A57"/>
    <w:rsid w:val="0022407E"/>
    <w:rsid w:val="002243D9"/>
    <w:rsid w:val="002248F6"/>
    <w:rsid w:val="00224980"/>
    <w:rsid w:val="00224ACA"/>
    <w:rsid w:val="002258C9"/>
    <w:rsid w:val="00225A30"/>
    <w:rsid w:val="00226214"/>
    <w:rsid w:val="00226403"/>
    <w:rsid w:val="00226645"/>
    <w:rsid w:val="00226832"/>
    <w:rsid w:val="002269FC"/>
    <w:rsid w:val="00226F0C"/>
    <w:rsid w:val="0022731F"/>
    <w:rsid w:val="002274FF"/>
    <w:rsid w:val="00227A72"/>
    <w:rsid w:val="00227FC9"/>
    <w:rsid w:val="00230B9A"/>
    <w:rsid w:val="0023112E"/>
    <w:rsid w:val="002318E5"/>
    <w:rsid w:val="002324DF"/>
    <w:rsid w:val="0023296A"/>
    <w:rsid w:val="00232D47"/>
    <w:rsid w:val="00232F91"/>
    <w:rsid w:val="00233026"/>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5D1"/>
    <w:rsid w:val="00241737"/>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539"/>
    <w:rsid w:val="00250DA7"/>
    <w:rsid w:val="00250EAE"/>
    <w:rsid w:val="002516FA"/>
    <w:rsid w:val="0025170A"/>
    <w:rsid w:val="002517C0"/>
    <w:rsid w:val="00251F84"/>
    <w:rsid w:val="002520E9"/>
    <w:rsid w:val="002526A9"/>
    <w:rsid w:val="002526F2"/>
    <w:rsid w:val="00252B82"/>
    <w:rsid w:val="00252D94"/>
    <w:rsid w:val="0025304A"/>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0884"/>
    <w:rsid w:val="002613B9"/>
    <w:rsid w:val="00261879"/>
    <w:rsid w:val="00261943"/>
    <w:rsid w:val="00262566"/>
    <w:rsid w:val="00262FDA"/>
    <w:rsid w:val="002630B8"/>
    <w:rsid w:val="00263B6A"/>
    <w:rsid w:val="00263BB5"/>
    <w:rsid w:val="00263E7E"/>
    <w:rsid w:val="00264672"/>
    <w:rsid w:val="00264BB7"/>
    <w:rsid w:val="00264E6E"/>
    <w:rsid w:val="002657FF"/>
    <w:rsid w:val="00265F36"/>
    <w:rsid w:val="00266971"/>
    <w:rsid w:val="00266F3B"/>
    <w:rsid w:val="002673D6"/>
    <w:rsid w:val="00267454"/>
    <w:rsid w:val="00270042"/>
    <w:rsid w:val="0027056E"/>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7F7"/>
    <w:rsid w:val="002768B6"/>
    <w:rsid w:val="00277ACB"/>
    <w:rsid w:val="00277D77"/>
    <w:rsid w:val="00277FF1"/>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9D8"/>
    <w:rsid w:val="0028523E"/>
    <w:rsid w:val="0028546B"/>
    <w:rsid w:val="002858F5"/>
    <w:rsid w:val="002859F0"/>
    <w:rsid w:val="00285A6A"/>
    <w:rsid w:val="00285A82"/>
    <w:rsid w:val="00285C28"/>
    <w:rsid w:val="00285CAE"/>
    <w:rsid w:val="00285D9B"/>
    <w:rsid w:val="00286272"/>
    <w:rsid w:val="002862DB"/>
    <w:rsid w:val="002864CB"/>
    <w:rsid w:val="00286C5C"/>
    <w:rsid w:val="0028757D"/>
    <w:rsid w:val="002877D0"/>
    <w:rsid w:val="00287A79"/>
    <w:rsid w:val="00287DB4"/>
    <w:rsid w:val="00290919"/>
    <w:rsid w:val="00290A65"/>
    <w:rsid w:val="00290DB8"/>
    <w:rsid w:val="00291039"/>
    <w:rsid w:val="0029164C"/>
    <w:rsid w:val="002916F2"/>
    <w:rsid w:val="00291730"/>
    <w:rsid w:val="00291B79"/>
    <w:rsid w:val="00291E5C"/>
    <w:rsid w:val="00292504"/>
    <w:rsid w:val="00292631"/>
    <w:rsid w:val="00292C8B"/>
    <w:rsid w:val="00292D28"/>
    <w:rsid w:val="00292D61"/>
    <w:rsid w:val="00293744"/>
    <w:rsid w:val="00293776"/>
    <w:rsid w:val="002939A0"/>
    <w:rsid w:val="0029423A"/>
    <w:rsid w:val="002943FE"/>
    <w:rsid w:val="00294415"/>
    <w:rsid w:val="00295335"/>
    <w:rsid w:val="00295F3F"/>
    <w:rsid w:val="002962CC"/>
    <w:rsid w:val="0029675A"/>
    <w:rsid w:val="00296972"/>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9F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82B"/>
    <w:rsid w:val="002B7BAB"/>
    <w:rsid w:val="002C0121"/>
    <w:rsid w:val="002C067D"/>
    <w:rsid w:val="002C0F8B"/>
    <w:rsid w:val="002C1091"/>
    <w:rsid w:val="002C1BC8"/>
    <w:rsid w:val="002C1BDA"/>
    <w:rsid w:val="002C2622"/>
    <w:rsid w:val="002C2C93"/>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C7FED"/>
    <w:rsid w:val="002D061F"/>
    <w:rsid w:val="002D065A"/>
    <w:rsid w:val="002D08EB"/>
    <w:rsid w:val="002D1B84"/>
    <w:rsid w:val="002D31B2"/>
    <w:rsid w:val="002D37CB"/>
    <w:rsid w:val="002D3A4E"/>
    <w:rsid w:val="002D4132"/>
    <w:rsid w:val="002D450E"/>
    <w:rsid w:val="002D4A2E"/>
    <w:rsid w:val="002D5C1A"/>
    <w:rsid w:val="002D62CE"/>
    <w:rsid w:val="002D771B"/>
    <w:rsid w:val="002D77A5"/>
    <w:rsid w:val="002D786F"/>
    <w:rsid w:val="002D7F39"/>
    <w:rsid w:val="002E000E"/>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91E"/>
    <w:rsid w:val="002E4C6E"/>
    <w:rsid w:val="002E4CD9"/>
    <w:rsid w:val="002E5AEF"/>
    <w:rsid w:val="002E5BE7"/>
    <w:rsid w:val="002E5C3E"/>
    <w:rsid w:val="002E6116"/>
    <w:rsid w:val="002E656F"/>
    <w:rsid w:val="002E6EB1"/>
    <w:rsid w:val="002E708B"/>
    <w:rsid w:val="002E76EE"/>
    <w:rsid w:val="002E7C89"/>
    <w:rsid w:val="002E7E3A"/>
    <w:rsid w:val="002E7EFC"/>
    <w:rsid w:val="002F05F4"/>
    <w:rsid w:val="002F0909"/>
    <w:rsid w:val="002F11E7"/>
    <w:rsid w:val="002F1393"/>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86F"/>
    <w:rsid w:val="00301345"/>
    <w:rsid w:val="00301699"/>
    <w:rsid w:val="00301CAF"/>
    <w:rsid w:val="00302001"/>
    <w:rsid w:val="00302228"/>
    <w:rsid w:val="003022D5"/>
    <w:rsid w:val="0030262F"/>
    <w:rsid w:val="00303DD9"/>
    <w:rsid w:val="00303E85"/>
    <w:rsid w:val="0030460A"/>
    <w:rsid w:val="00304613"/>
    <w:rsid w:val="00304C7E"/>
    <w:rsid w:val="003059FA"/>
    <w:rsid w:val="00305B90"/>
    <w:rsid w:val="003065E0"/>
    <w:rsid w:val="003073F2"/>
    <w:rsid w:val="00307BEF"/>
    <w:rsid w:val="00307D28"/>
    <w:rsid w:val="003109EF"/>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BCE"/>
    <w:rsid w:val="00326C60"/>
    <w:rsid w:val="00326CD4"/>
    <w:rsid w:val="003271C1"/>
    <w:rsid w:val="00327614"/>
    <w:rsid w:val="00330025"/>
    <w:rsid w:val="00330D3E"/>
    <w:rsid w:val="00330EF9"/>
    <w:rsid w:val="00330FB2"/>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9AA"/>
    <w:rsid w:val="00343B48"/>
    <w:rsid w:val="003449E4"/>
    <w:rsid w:val="00344DAF"/>
    <w:rsid w:val="003451E1"/>
    <w:rsid w:val="003451FA"/>
    <w:rsid w:val="00345352"/>
    <w:rsid w:val="0034557F"/>
    <w:rsid w:val="00345944"/>
    <w:rsid w:val="00345CC6"/>
    <w:rsid w:val="00345F28"/>
    <w:rsid w:val="00346FBC"/>
    <w:rsid w:val="003470DE"/>
    <w:rsid w:val="00347373"/>
    <w:rsid w:val="00347381"/>
    <w:rsid w:val="003473C6"/>
    <w:rsid w:val="003478BA"/>
    <w:rsid w:val="00350667"/>
    <w:rsid w:val="00350E31"/>
    <w:rsid w:val="00350F45"/>
    <w:rsid w:val="00350FC4"/>
    <w:rsid w:val="003512D9"/>
    <w:rsid w:val="00351921"/>
    <w:rsid w:val="00352556"/>
    <w:rsid w:val="003525B5"/>
    <w:rsid w:val="003525F0"/>
    <w:rsid w:val="00352603"/>
    <w:rsid w:val="0035297D"/>
    <w:rsid w:val="00353547"/>
    <w:rsid w:val="003535AB"/>
    <w:rsid w:val="003540DB"/>
    <w:rsid w:val="00354170"/>
    <w:rsid w:val="003543EA"/>
    <w:rsid w:val="003545FB"/>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B46"/>
    <w:rsid w:val="00391FA3"/>
    <w:rsid w:val="003928A7"/>
    <w:rsid w:val="00392B62"/>
    <w:rsid w:val="00392B8A"/>
    <w:rsid w:val="00392F23"/>
    <w:rsid w:val="003931C4"/>
    <w:rsid w:val="003931D4"/>
    <w:rsid w:val="0039383D"/>
    <w:rsid w:val="003938A6"/>
    <w:rsid w:val="00395005"/>
    <w:rsid w:val="00395650"/>
    <w:rsid w:val="003968B3"/>
    <w:rsid w:val="00396F60"/>
    <w:rsid w:val="00396F9B"/>
    <w:rsid w:val="00397153"/>
    <w:rsid w:val="00397174"/>
    <w:rsid w:val="00397548"/>
    <w:rsid w:val="003976E7"/>
    <w:rsid w:val="003977E9"/>
    <w:rsid w:val="00397E40"/>
    <w:rsid w:val="003A042E"/>
    <w:rsid w:val="003A04D5"/>
    <w:rsid w:val="003A0BE6"/>
    <w:rsid w:val="003A0F78"/>
    <w:rsid w:val="003A1572"/>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7E9"/>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3FCD"/>
    <w:rsid w:val="003B4005"/>
    <w:rsid w:val="003B4BAB"/>
    <w:rsid w:val="003B4FF8"/>
    <w:rsid w:val="003B50F3"/>
    <w:rsid w:val="003B5178"/>
    <w:rsid w:val="003B58A5"/>
    <w:rsid w:val="003B691D"/>
    <w:rsid w:val="003B6DD2"/>
    <w:rsid w:val="003B6E96"/>
    <w:rsid w:val="003B746D"/>
    <w:rsid w:val="003B7AD3"/>
    <w:rsid w:val="003C10F9"/>
    <w:rsid w:val="003C1886"/>
    <w:rsid w:val="003C1D50"/>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CE6"/>
    <w:rsid w:val="003D7DC8"/>
    <w:rsid w:val="003E0D08"/>
    <w:rsid w:val="003E0DA0"/>
    <w:rsid w:val="003E15C3"/>
    <w:rsid w:val="003E15EB"/>
    <w:rsid w:val="003E17E9"/>
    <w:rsid w:val="003E18D8"/>
    <w:rsid w:val="003E2887"/>
    <w:rsid w:val="003E288D"/>
    <w:rsid w:val="003E2BE7"/>
    <w:rsid w:val="003E306F"/>
    <w:rsid w:val="003E35E2"/>
    <w:rsid w:val="003E3CD6"/>
    <w:rsid w:val="003E44F9"/>
    <w:rsid w:val="003E4897"/>
    <w:rsid w:val="003E5253"/>
    <w:rsid w:val="003E66CE"/>
    <w:rsid w:val="003E73B6"/>
    <w:rsid w:val="003E7B3E"/>
    <w:rsid w:val="003F0054"/>
    <w:rsid w:val="003F01B3"/>
    <w:rsid w:val="003F13A2"/>
    <w:rsid w:val="003F13B4"/>
    <w:rsid w:val="003F16FB"/>
    <w:rsid w:val="003F1BE8"/>
    <w:rsid w:val="003F1D5C"/>
    <w:rsid w:val="003F2A61"/>
    <w:rsid w:val="003F2ADA"/>
    <w:rsid w:val="003F2BE4"/>
    <w:rsid w:val="003F2DD0"/>
    <w:rsid w:val="003F3057"/>
    <w:rsid w:val="003F3BCD"/>
    <w:rsid w:val="003F3E22"/>
    <w:rsid w:val="003F4197"/>
    <w:rsid w:val="003F47F1"/>
    <w:rsid w:val="003F4809"/>
    <w:rsid w:val="003F4D8C"/>
    <w:rsid w:val="003F4ED8"/>
    <w:rsid w:val="003F5323"/>
    <w:rsid w:val="003F5684"/>
    <w:rsid w:val="003F570E"/>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77A"/>
    <w:rsid w:val="004009A3"/>
    <w:rsid w:val="004009CB"/>
    <w:rsid w:val="00400B96"/>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50B"/>
    <w:rsid w:val="00406A9E"/>
    <w:rsid w:val="00406FAB"/>
    <w:rsid w:val="004074D0"/>
    <w:rsid w:val="004075D1"/>
    <w:rsid w:val="004078A1"/>
    <w:rsid w:val="004079E3"/>
    <w:rsid w:val="00407C4E"/>
    <w:rsid w:val="004104F0"/>
    <w:rsid w:val="004106AC"/>
    <w:rsid w:val="004106CE"/>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987"/>
    <w:rsid w:val="00422D81"/>
    <w:rsid w:val="00422F85"/>
    <w:rsid w:val="004239AF"/>
    <w:rsid w:val="004239FA"/>
    <w:rsid w:val="00423D1E"/>
    <w:rsid w:val="00423D35"/>
    <w:rsid w:val="00424479"/>
    <w:rsid w:val="004244EE"/>
    <w:rsid w:val="004246FA"/>
    <w:rsid w:val="0042493C"/>
    <w:rsid w:val="004249A8"/>
    <w:rsid w:val="00424EC5"/>
    <w:rsid w:val="00424F08"/>
    <w:rsid w:val="004256FC"/>
    <w:rsid w:val="0042595E"/>
    <w:rsid w:val="00425AE6"/>
    <w:rsid w:val="00425EE4"/>
    <w:rsid w:val="004276F6"/>
    <w:rsid w:val="00430174"/>
    <w:rsid w:val="004302F8"/>
    <w:rsid w:val="0043043A"/>
    <w:rsid w:val="00431AC9"/>
    <w:rsid w:val="00431B5B"/>
    <w:rsid w:val="00431D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6E0"/>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AF5"/>
    <w:rsid w:val="00451F8A"/>
    <w:rsid w:val="00452325"/>
    <w:rsid w:val="0045270F"/>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9FB"/>
    <w:rsid w:val="00461BB8"/>
    <w:rsid w:val="00461DD6"/>
    <w:rsid w:val="00461E46"/>
    <w:rsid w:val="00461EBB"/>
    <w:rsid w:val="00461F00"/>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8AC"/>
    <w:rsid w:val="00467960"/>
    <w:rsid w:val="0047000C"/>
    <w:rsid w:val="00470402"/>
    <w:rsid w:val="00470C8D"/>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0BE"/>
    <w:rsid w:val="0047578A"/>
    <w:rsid w:val="00475902"/>
    <w:rsid w:val="004764BB"/>
    <w:rsid w:val="004772F1"/>
    <w:rsid w:val="0047764E"/>
    <w:rsid w:val="004776D1"/>
    <w:rsid w:val="00477E86"/>
    <w:rsid w:val="004801CA"/>
    <w:rsid w:val="00480426"/>
    <w:rsid w:val="004808B0"/>
    <w:rsid w:val="0048097B"/>
    <w:rsid w:val="004809E0"/>
    <w:rsid w:val="00480F7F"/>
    <w:rsid w:val="00481AFB"/>
    <w:rsid w:val="00481DFA"/>
    <w:rsid w:val="00481F71"/>
    <w:rsid w:val="004821B4"/>
    <w:rsid w:val="004824B8"/>
    <w:rsid w:val="004826F9"/>
    <w:rsid w:val="0048289C"/>
    <w:rsid w:val="00483117"/>
    <w:rsid w:val="00483228"/>
    <w:rsid w:val="0048334B"/>
    <w:rsid w:val="004834A5"/>
    <w:rsid w:val="004836C9"/>
    <w:rsid w:val="004839FC"/>
    <w:rsid w:val="00483A5C"/>
    <w:rsid w:val="00483E3A"/>
    <w:rsid w:val="004842E4"/>
    <w:rsid w:val="00484970"/>
    <w:rsid w:val="00484979"/>
    <w:rsid w:val="00484A74"/>
    <w:rsid w:val="00484F22"/>
    <w:rsid w:val="004855F2"/>
    <w:rsid w:val="00486062"/>
    <w:rsid w:val="00486355"/>
    <w:rsid w:val="0048666E"/>
    <w:rsid w:val="00486979"/>
    <w:rsid w:val="00486EDB"/>
    <w:rsid w:val="004877B5"/>
    <w:rsid w:val="0049027C"/>
    <w:rsid w:val="004909B8"/>
    <w:rsid w:val="00491288"/>
    <w:rsid w:val="00491333"/>
    <w:rsid w:val="00491B8B"/>
    <w:rsid w:val="00491D39"/>
    <w:rsid w:val="004927CF"/>
    <w:rsid w:val="0049331E"/>
    <w:rsid w:val="004935DB"/>
    <w:rsid w:val="00493612"/>
    <w:rsid w:val="00493D0E"/>
    <w:rsid w:val="004940D6"/>
    <w:rsid w:val="004940DE"/>
    <w:rsid w:val="00494DFC"/>
    <w:rsid w:val="00494F4B"/>
    <w:rsid w:val="004958B8"/>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A3"/>
    <w:rsid w:val="004A0EE2"/>
    <w:rsid w:val="004A113B"/>
    <w:rsid w:val="004A20A1"/>
    <w:rsid w:val="004A21E1"/>
    <w:rsid w:val="004A2CBD"/>
    <w:rsid w:val="004A3125"/>
    <w:rsid w:val="004A3606"/>
    <w:rsid w:val="004A41C8"/>
    <w:rsid w:val="004A486E"/>
    <w:rsid w:val="004A4C97"/>
    <w:rsid w:val="004A50E5"/>
    <w:rsid w:val="004A6046"/>
    <w:rsid w:val="004A6342"/>
    <w:rsid w:val="004A6376"/>
    <w:rsid w:val="004A6566"/>
    <w:rsid w:val="004A6D71"/>
    <w:rsid w:val="004A77A6"/>
    <w:rsid w:val="004B0159"/>
    <w:rsid w:val="004B019A"/>
    <w:rsid w:val="004B0B62"/>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A3"/>
    <w:rsid w:val="004C3498"/>
    <w:rsid w:val="004C3734"/>
    <w:rsid w:val="004C4062"/>
    <w:rsid w:val="004C449D"/>
    <w:rsid w:val="004C4599"/>
    <w:rsid w:val="004C48DC"/>
    <w:rsid w:val="004C4D15"/>
    <w:rsid w:val="004C50A9"/>
    <w:rsid w:val="004C5E38"/>
    <w:rsid w:val="004C5FBD"/>
    <w:rsid w:val="004C630D"/>
    <w:rsid w:val="004C66CC"/>
    <w:rsid w:val="004C6B7B"/>
    <w:rsid w:val="004C6D4E"/>
    <w:rsid w:val="004C6D64"/>
    <w:rsid w:val="004C6E9F"/>
    <w:rsid w:val="004C6F2D"/>
    <w:rsid w:val="004C72C8"/>
    <w:rsid w:val="004C7364"/>
    <w:rsid w:val="004C7804"/>
    <w:rsid w:val="004D009E"/>
    <w:rsid w:val="004D0425"/>
    <w:rsid w:val="004D07D1"/>
    <w:rsid w:val="004D0D02"/>
    <w:rsid w:val="004D0F71"/>
    <w:rsid w:val="004D11BF"/>
    <w:rsid w:val="004D1239"/>
    <w:rsid w:val="004D1B99"/>
    <w:rsid w:val="004D20A8"/>
    <w:rsid w:val="004D21F8"/>
    <w:rsid w:val="004D221F"/>
    <w:rsid w:val="004D25FF"/>
    <w:rsid w:val="004D2734"/>
    <w:rsid w:val="004D2FAB"/>
    <w:rsid w:val="004D37AC"/>
    <w:rsid w:val="004D3C11"/>
    <w:rsid w:val="004D421C"/>
    <w:rsid w:val="004D426C"/>
    <w:rsid w:val="004D49FA"/>
    <w:rsid w:val="004D4D7E"/>
    <w:rsid w:val="004D5EB0"/>
    <w:rsid w:val="004D6813"/>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957"/>
    <w:rsid w:val="004E1A2F"/>
    <w:rsid w:val="004E1AC3"/>
    <w:rsid w:val="004E1BFB"/>
    <w:rsid w:val="004E1D4F"/>
    <w:rsid w:val="004E1E5C"/>
    <w:rsid w:val="004E21F4"/>
    <w:rsid w:val="004E2C23"/>
    <w:rsid w:val="004E2CC6"/>
    <w:rsid w:val="004E362E"/>
    <w:rsid w:val="004E3D12"/>
    <w:rsid w:val="004E3D2F"/>
    <w:rsid w:val="004E42BD"/>
    <w:rsid w:val="004E4793"/>
    <w:rsid w:val="004E4B24"/>
    <w:rsid w:val="004E4D09"/>
    <w:rsid w:val="004E530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3B1"/>
    <w:rsid w:val="004F7DEF"/>
    <w:rsid w:val="00500273"/>
    <w:rsid w:val="00500616"/>
    <w:rsid w:val="005009FD"/>
    <w:rsid w:val="00501456"/>
    <w:rsid w:val="0050145C"/>
    <w:rsid w:val="0050173F"/>
    <w:rsid w:val="00501997"/>
    <w:rsid w:val="005021C1"/>
    <w:rsid w:val="00502928"/>
    <w:rsid w:val="00502C45"/>
    <w:rsid w:val="00502D19"/>
    <w:rsid w:val="00502EC8"/>
    <w:rsid w:val="005037C7"/>
    <w:rsid w:val="00503C39"/>
    <w:rsid w:val="00504A4B"/>
    <w:rsid w:val="00505404"/>
    <w:rsid w:val="00505463"/>
    <w:rsid w:val="005062EF"/>
    <w:rsid w:val="00506822"/>
    <w:rsid w:val="00506890"/>
    <w:rsid w:val="0050746E"/>
    <w:rsid w:val="005075CB"/>
    <w:rsid w:val="00507785"/>
    <w:rsid w:val="00507B34"/>
    <w:rsid w:val="00507EDE"/>
    <w:rsid w:val="0051016F"/>
    <w:rsid w:val="005109D6"/>
    <w:rsid w:val="00511336"/>
    <w:rsid w:val="005114B5"/>
    <w:rsid w:val="005114CA"/>
    <w:rsid w:val="00511FE0"/>
    <w:rsid w:val="0051298F"/>
    <w:rsid w:val="00513CE7"/>
    <w:rsid w:val="0051402C"/>
    <w:rsid w:val="00514033"/>
    <w:rsid w:val="005146E4"/>
    <w:rsid w:val="0051508A"/>
    <w:rsid w:val="0051601E"/>
    <w:rsid w:val="005160F2"/>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2C93"/>
    <w:rsid w:val="00523030"/>
    <w:rsid w:val="005235D5"/>
    <w:rsid w:val="005238F8"/>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27916"/>
    <w:rsid w:val="0053009B"/>
    <w:rsid w:val="005304A8"/>
    <w:rsid w:val="005304D7"/>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746"/>
    <w:rsid w:val="00540462"/>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AD9"/>
    <w:rsid w:val="00550E2F"/>
    <w:rsid w:val="00550E6A"/>
    <w:rsid w:val="00551BFA"/>
    <w:rsid w:val="00551FBB"/>
    <w:rsid w:val="00552009"/>
    <w:rsid w:val="005525BC"/>
    <w:rsid w:val="0055282B"/>
    <w:rsid w:val="00552E55"/>
    <w:rsid w:val="00553562"/>
    <w:rsid w:val="005535FD"/>
    <w:rsid w:val="005538E4"/>
    <w:rsid w:val="00553994"/>
    <w:rsid w:val="00553F9C"/>
    <w:rsid w:val="0055407B"/>
    <w:rsid w:val="0055419E"/>
    <w:rsid w:val="00554FD1"/>
    <w:rsid w:val="00555BC2"/>
    <w:rsid w:val="00555D9A"/>
    <w:rsid w:val="005561DB"/>
    <w:rsid w:val="00556508"/>
    <w:rsid w:val="0055788B"/>
    <w:rsid w:val="0055798C"/>
    <w:rsid w:val="00557A1B"/>
    <w:rsid w:val="00557B19"/>
    <w:rsid w:val="00557CDA"/>
    <w:rsid w:val="0056065A"/>
    <w:rsid w:val="00560D55"/>
    <w:rsid w:val="00560FDD"/>
    <w:rsid w:val="00561182"/>
    <w:rsid w:val="00561C54"/>
    <w:rsid w:val="00561F4D"/>
    <w:rsid w:val="0056345F"/>
    <w:rsid w:val="005634DD"/>
    <w:rsid w:val="005638EC"/>
    <w:rsid w:val="00563BFE"/>
    <w:rsid w:val="00563C78"/>
    <w:rsid w:val="00563E1B"/>
    <w:rsid w:val="00564507"/>
    <w:rsid w:val="00564BF0"/>
    <w:rsid w:val="005650A1"/>
    <w:rsid w:val="005652BE"/>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2D9"/>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445A"/>
    <w:rsid w:val="00585845"/>
    <w:rsid w:val="0058608C"/>
    <w:rsid w:val="005868FF"/>
    <w:rsid w:val="00586B40"/>
    <w:rsid w:val="00586D15"/>
    <w:rsid w:val="00587535"/>
    <w:rsid w:val="0058760B"/>
    <w:rsid w:val="0058784E"/>
    <w:rsid w:val="005879EB"/>
    <w:rsid w:val="00587A58"/>
    <w:rsid w:val="00587B8F"/>
    <w:rsid w:val="00587E67"/>
    <w:rsid w:val="00587E89"/>
    <w:rsid w:val="005900E8"/>
    <w:rsid w:val="00590AD2"/>
    <w:rsid w:val="005912EB"/>
    <w:rsid w:val="00591A2D"/>
    <w:rsid w:val="00591A34"/>
    <w:rsid w:val="00592D23"/>
    <w:rsid w:val="00594584"/>
    <w:rsid w:val="00594F7E"/>
    <w:rsid w:val="00594FDC"/>
    <w:rsid w:val="0059514B"/>
    <w:rsid w:val="005951B2"/>
    <w:rsid w:val="00595412"/>
    <w:rsid w:val="00595487"/>
    <w:rsid w:val="005955FF"/>
    <w:rsid w:val="005960FE"/>
    <w:rsid w:val="00596710"/>
    <w:rsid w:val="00596A3B"/>
    <w:rsid w:val="00596DB4"/>
    <w:rsid w:val="0059791D"/>
    <w:rsid w:val="005979AE"/>
    <w:rsid w:val="005A01A5"/>
    <w:rsid w:val="005A0704"/>
    <w:rsid w:val="005A09B7"/>
    <w:rsid w:val="005A0B75"/>
    <w:rsid w:val="005A0DF6"/>
    <w:rsid w:val="005A16BF"/>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2C9"/>
    <w:rsid w:val="005B68AE"/>
    <w:rsid w:val="005B7137"/>
    <w:rsid w:val="005B72A9"/>
    <w:rsid w:val="005B7B38"/>
    <w:rsid w:val="005C053C"/>
    <w:rsid w:val="005C0A5A"/>
    <w:rsid w:val="005C0D3C"/>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A4"/>
    <w:rsid w:val="005D54B9"/>
    <w:rsid w:val="005D5959"/>
    <w:rsid w:val="005D6052"/>
    <w:rsid w:val="005D606E"/>
    <w:rsid w:val="005D6083"/>
    <w:rsid w:val="005D63AC"/>
    <w:rsid w:val="005D63AE"/>
    <w:rsid w:val="005D7115"/>
    <w:rsid w:val="005D7450"/>
    <w:rsid w:val="005E006B"/>
    <w:rsid w:val="005E07C2"/>
    <w:rsid w:val="005E0DB6"/>
    <w:rsid w:val="005E1750"/>
    <w:rsid w:val="005E19F3"/>
    <w:rsid w:val="005E276A"/>
    <w:rsid w:val="005E2879"/>
    <w:rsid w:val="005E2C13"/>
    <w:rsid w:val="005E3007"/>
    <w:rsid w:val="005E325C"/>
    <w:rsid w:val="005E3268"/>
    <w:rsid w:val="005E343B"/>
    <w:rsid w:val="005E3517"/>
    <w:rsid w:val="005E3BAA"/>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E7AC7"/>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BD0"/>
    <w:rsid w:val="005F7D01"/>
    <w:rsid w:val="00600060"/>
    <w:rsid w:val="006001F8"/>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028"/>
    <w:rsid w:val="00611140"/>
    <w:rsid w:val="006111EB"/>
    <w:rsid w:val="00611B2B"/>
    <w:rsid w:val="00611C37"/>
    <w:rsid w:val="006122FF"/>
    <w:rsid w:val="00612366"/>
    <w:rsid w:val="006124C9"/>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B29"/>
    <w:rsid w:val="00621299"/>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90"/>
    <w:rsid w:val="006278D9"/>
    <w:rsid w:val="00627A7C"/>
    <w:rsid w:val="00627C1B"/>
    <w:rsid w:val="0063039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7DD"/>
    <w:rsid w:val="00661C1D"/>
    <w:rsid w:val="0066271D"/>
    <w:rsid w:val="00662C36"/>
    <w:rsid w:val="00662CC5"/>
    <w:rsid w:val="00662FFD"/>
    <w:rsid w:val="006636C1"/>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1F49"/>
    <w:rsid w:val="006723E4"/>
    <w:rsid w:val="00672C8F"/>
    <w:rsid w:val="00672D56"/>
    <w:rsid w:val="00672E57"/>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B9B"/>
    <w:rsid w:val="00683DC4"/>
    <w:rsid w:val="00684255"/>
    <w:rsid w:val="00684C57"/>
    <w:rsid w:val="00684C8B"/>
    <w:rsid w:val="00684CBB"/>
    <w:rsid w:val="00685170"/>
    <w:rsid w:val="006857EF"/>
    <w:rsid w:val="0068603A"/>
    <w:rsid w:val="0068618F"/>
    <w:rsid w:val="006869C9"/>
    <w:rsid w:val="00686A03"/>
    <w:rsid w:val="00686B0B"/>
    <w:rsid w:val="006875A2"/>
    <w:rsid w:val="00687E4B"/>
    <w:rsid w:val="00690466"/>
    <w:rsid w:val="00690473"/>
    <w:rsid w:val="00690658"/>
    <w:rsid w:val="0069134C"/>
    <w:rsid w:val="00691C48"/>
    <w:rsid w:val="0069206F"/>
    <w:rsid w:val="0069231C"/>
    <w:rsid w:val="00692A5A"/>
    <w:rsid w:val="00692D1E"/>
    <w:rsid w:val="00692F46"/>
    <w:rsid w:val="00693436"/>
    <w:rsid w:val="00693739"/>
    <w:rsid w:val="00693CBD"/>
    <w:rsid w:val="00693F3D"/>
    <w:rsid w:val="00694204"/>
    <w:rsid w:val="006942B0"/>
    <w:rsid w:val="006947CB"/>
    <w:rsid w:val="00694C24"/>
    <w:rsid w:val="00694EB3"/>
    <w:rsid w:val="006959AC"/>
    <w:rsid w:val="00695CFA"/>
    <w:rsid w:val="006973FC"/>
    <w:rsid w:val="00697530"/>
    <w:rsid w:val="00697B2E"/>
    <w:rsid w:val="00697EBB"/>
    <w:rsid w:val="006A01C1"/>
    <w:rsid w:val="006A07B7"/>
    <w:rsid w:val="006A086C"/>
    <w:rsid w:val="006A153B"/>
    <w:rsid w:val="006A15F8"/>
    <w:rsid w:val="006A18BA"/>
    <w:rsid w:val="006A1A03"/>
    <w:rsid w:val="006A1CF2"/>
    <w:rsid w:val="006A1DC2"/>
    <w:rsid w:val="006A2212"/>
    <w:rsid w:val="006A2A73"/>
    <w:rsid w:val="006A3131"/>
    <w:rsid w:val="006A3136"/>
    <w:rsid w:val="006A3532"/>
    <w:rsid w:val="006A3FC8"/>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379"/>
    <w:rsid w:val="006B1931"/>
    <w:rsid w:val="006B2462"/>
    <w:rsid w:val="006B24C2"/>
    <w:rsid w:val="006B2B98"/>
    <w:rsid w:val="006B2F3A"/>
    <w:rsid w:val="006B32CE"/>
    <w:rsid w:val="006B3755"/>
    <w:rsid w:val="006B3803"/>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5CC"/>
    <w:rsid w:val="006C3638"/>
    <w:rsid w:val="006C3C38"/>
    <w:rsid w:val="006C41DB"/>
    <w:rsid w:val="006C45EE"/>
    <w:rsid w:val="006C559F"/>
    <w:rsid w:val="006C57E6"/>
    <w:rsid w:val="006C5A70"/>
    <w:rsid w:val="006C5FEC"/>
    <w:rsid w:val="006C6DAD"/>
    <w:rsid w:val="006C743F"/>
    <w:rsid w:val="006C7450"/>
    <w:rsid w:val="006C74D5"/>
    <w:rsid w:val="006C7531"/>
    <w:rsid w:val="006C7AC2"/>
    <w:rsid w:val="006C7B76"/>
    <w:rsid w:val="006C7BD5"/>
    <w:rsid w:val="006C7FAA"/>
    <w:rsid w:val="006D00B8"/>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D7F60"/>
    <w:rsid w:val="006E08F6"/>
    <w:rsid w:val="006E09B0"/>
    <w:rsid w:val="006E09BE"/>
    <w:rsid w:val="006E10FD"/>
    <w:rsid w:val="006E139F"/>
    <w:rsid w:val="006E13F2"/>
    <w:rsid w:val="006E1B1E"/>
    <w:rsid w:val="006E1CC3"/>
    <w:rsid w:val="006E253B"/>
    <w:rsid w:val="006E26D1"/>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837"/>
    <w:rsid w:val="006F0C81"/>
    <w:rsid w:val="006F104D"/>
    <w:rsid w:val="006F1077"/>
    <w:rsid w:val="006F1601"/>
    <w:rsid w:val="006F21D4"/>
    <w:rsid w:val="006F2376"/>
    <w:rsid w:val="006F266B"/>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312"/>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7311"/>
    <w:rsid w:val="007073D1"/>
    <w:rsid w:val="00707472"/>
    <w:rsid w:val="00707648"/>
    <w:rsid w:val="00707B0A"/>
    <w:rsid w:val="007106FD"/>
    <w:rsid w:val="00710928"/>
    <w:rsid w:val="00710A01"/>
    <w:rsid w:val="0071180F"/>
    <w:rsid w:val="0071185F"/>
    <w:rsid w:val="007118F0"/>
    <w:rsid w:val="0071194E"/>
    <w:rsid w:val="00711C9A"/>
    <w:rsid w:val="00711E2E"/>
    <w:rsid w:val="00712527"/>
    <w:rsid w:val="00712D7D"/>
    <w:rsid w:val="00713119"/>
    <w:rsid w:val="00713A83"/>
    <w:rsid w:val="007149F4"/>
    <w:rsid w:val="00714C3E"/>
    <w:rsid w:val="007151D3"/>
    <w:rsid w:val="0071543E"/>
    <w:rsid w:val="007154A5"/>
    <w:rsid w:val="007154F9"/>
    <w:rsid w:val="007161AC"/>
    <w:rsid w:val="00716797"/>
    <w:rsid w:val="007167C7"/>
    <w:rsid w:val="00717574"/>
    <w:rsid w:val="00720F6E"/>
    <w:rsid w:val="00721229"/>
    <w:rsid w:val="007229B8"/>
    <w:rsid w:val="00722FB5"/>
    <w:rsid w:val="007234C3"/>
    <w:rsid w:val="00723794"/>
    <w:rsid w:val="007238F7"/>
    <w:rsid w:val="0072424E"/>
    <w:rsid w:val="0072436C"/>
    <w:rsid w:val="00724BAB"/>
    <w:rsid w:val="00725242"/>
    <w:rsid w:val="0072524B"/>
    <w:rsid w:val="007257D5"/>
    <w:rsid w:val="00725E62"/>
    <w:rsid w:val="007261EE"/>
    <w:rsid w:val="007263B2"/>
    <w:rsid w:val="007266D3"/>
    <w:rsid w:val="00726918"/>
    <w:rsid w:val="00727095"/>
    <w:rsid w:val="0072795F"/>
    <w:rsid w:val="0073083F"/>
    <w:rsid w:val="00730CA7"/>
    <w:rsid w:val="00731783"/>
    <w:rsid w:val="00731BD2"/>
    <w:rsid w:val="00731DFD"/>
    <w:rsid w:val="0073215F"/>
    <w:rsid w:val="00732540"/>
    <w:rsid w:val="0073284C"/>
    <w:rsid w:val="00732D0C"/>
    <w:rsid w:val="00733119"/>
    <w:rsid w:val="007334BF"/>
    <w:rsid w:val="007336C1"/>
    <w:rsid w:val="007338D7"/>
    <w:rsid w:val="007338EA"/>
    <w:rsid w:val="00733969"/>
    <w:rsid w:val="00733F1E"/>
    <w:rsid w:val="00733FC2"/>
    <w:rsid w:val="007346DF"/>
    <w:rsid w:val="00734D26"/>
    <w:rsid w:val="0073523B"/>
    <w:rsid w:val="007352E5"/>
    <w:rsid w:val="0073593B"/>
    <w:rsid w:val="00735952"/>
    <w:rsid w:val="00735FED"/>
    <w:rsid w:val="0073683E"/>
    <w:rsid w:val="007368FE"/>
    <w:rsid w:val="00736A93"/>
    <w:rsid w:val="00736CC7"/>
    <w:rsid w:val="00736D0F"/>
    <w:rsid w:val="007374A7"/>
    <w:rsid w:val="0073760C"/>
    <w:rsid w:val="00737B06"/>
    <w:rsid w:val="00737D3F"/>
    <w:rsid w:val="007400D3"/>
    <w:rsid w:val="00740370"/>
    <w:rsid w:val="007406AB"/>
    <w:rsid w:val="00740C9E"/>
    <w:rsid w:val="007418F2"/>
    <w:rsid w:val="007422B7"/>
    <w:rsid w:val="00742DAD"/>
    <w:rsid w:val="00742E38"/>
    <w:rsid w:val="00744984"/>
    <w:rsid w:val="00744FF6"/>
    <w:rsid w:val="00745434"/>
    <w:rsid w:val="00745657"/>
    <w:rsid w:val="00745690"/>
    <w:rsid w:val="00745751"/>
    <w:rsid w:val="00745C0A"/>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022"/>
    <w:rsid w:val="0076120B"/>
    <w:rsid w:val="007618D8"/>
    <w:rsid w:val="00761D99"/>
    <w:rsid w:val="0076212C"/>
    <w:rsid w:val="0076227A"/>
    <w:rsid w:val="00762B3A"/>
    <w:rsid w:val="00763152"/>
    <w:rsid w:val="0076340A"/>
    <w:rsid w:val="0076379F"/>
    <w:rsid w:val="0076398E"/>
    <w:rsid w:val="00763DE1"/>
    <w:rsid w:val="00763E54"/>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1F7A"/>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14A"/>
    <w:rsid w:val="00784E9E"/>
    <w:rsid w:val="007852BE"/>
    <w:rsid w:val="007853DF"/>
    <w:rsid w:val="007858AD"/>
    <w:rsid w:val="00785963"/>
    <w:rsid w:val="007859E1"/>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02C"/>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E54"/>
    <w:rsid w:val="007A3F1E"/>
    <w:rsid w:val="007A4650"/>
    <w:rsid w:val="007A4783"/>
    <w:rsid w:val="007A5013"/>
    <w:rsid w:val="007A5238"/>
    <w:rsid w:val="007A5265"/>
    <w:rsid w:val="007A5287"/>
    <w:rsid w:val="007A5299"/>
    <w:rsid w:val="007A5508"/>
    <w:rsid w:val="007A5588"/>
    <w:rsid w:val="007A5997"/>
    <w:rsid w:val="007A5F0F"/>
    <w:rsid w:val="007A5F6C"/>
    <w:rsid w:val="007A687E"/>
    <w:rsid w:val="007A79E5"/>
    <w:rsid w:val="007A7B79"/>
    <w:rsid w:val="007A7CDF"/>
    <w:rsid w:val="007A7F9C"/>
    <w:rsid w:val="007B05E1"/>
    <w:rsid w:val="007B06C8"/>
    <w:rsid w:val="007B100D"/>
    <w:rsid w:val="007B16D8"/>
    <w:rsid w:val="007B17E8"/>
    <w:rsid w:val="007B1CE6"/>
    <w:rsid w:val="007B255A"/>
    <w:rsid w:val="007B261E"/>
    <w:rsid w:val="007B2763"/>
    <w:rsid w:val="007B276A"/>
    <w:rsid w:val="007B28E5"/>
    <w:rsid w:val="007B3A5B"/>
    <w:rsid w:val="007B43C4"/>
    <w:rsid w:val="007B4AC7"/>
    <w:rsid w:val="007B534D"/>
    <w:rsid w:val="007B5709"/>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570"/>
    <w:rsid w:val="007C680F"/>
    <w:rsid w:val="007C6E0E"/>
    <w:rsid w:val="007C764F"/>
    <w:rsid w:val="007C7D97"/>
    <w:rsid w:val="007D066A"/>
    <w:rsid w:val="007D0B87"/>
    <w:rsid w:val="007D0ECC"/>
    <w:rsid w:val="007D0F0A"/>
    <w:rsid w:val="007D10C9"/>
    <w:rsid w:val="007D14C9"/>
    <w:rsid w:val="007D2261"/>
    <w:rsid w:val="007D2580"/>
    <w:rsid w:val="007D273C"/>
    <w:rsid w:val="007D2F87"/>
    <w:rsid w:val="007D3087"/>
    <w:rsid w:val="007D3E78"/>
    <w:rsid w:val="007D473B"/>
    <w:rsid w:val="007D4C9C"/>
    <w:rsid w:val="007D5761"/>
    <w:rsid w:val="007D5A2A"/>
    <w:rsid w:val="007D5CB1"/>
    <w:rsid w:val="007D5CE1"/>
    <w:rsid w:val="007D5EF4"/>
    <w:rsid w:val="007D61B6"/>
    <w:rsid w:val="007D648B"/>
    <w:rsid w:val="007D6A2A"/>
    <w:rsid w:val="007D6C59"/>
    <w:rsid w:val="007D71DF"/>
    <w:rsid w:val="007D7305"/>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CE6"/>
    <w:rsid w:val="007E7D23"/>
    <w:rsid w:val="007F0DEB"/>
    <w:rsid w:val="007F0E89"/>
    <w:rsid w:val="007F0F09"/>
    <w:rsid w:val="007F1139"/>
    <w:rsid w:val="007F13CB"/>
    <w:rsid w:val="007F17DA"/>
    <w:rsid w:val="007F1C10"/>
    <w:rsid w:val="007F1FB4"/>
    <w:rsid w:val="007F1FE8"/>
    <w:rsid w:val="007F2195"/>
    <w:rsid w:val="007F2956"/>
    <w:rsid w:val="007F478C"/>
    <w:rsid w:val="007F4946"/>
    <w:rsid w:val="007F4DCC"/>
    <w:rsid w:val="007F55A0"/>
    <w:rsid w:val="007F56E7"/>
    <w:rsid w:val="007F588C"/>
    <w:rsid w:val="007F5B7E"/>
    <w:rsid w:val="007F5EAF"/>
    <w:rsid w:val="007F6224"/>
    <w:rsid w:val="007F64FC"/>
    <w:rsid w:val="007F687A"/>
    <w:rsid w:val="007F6D57"/>
    <w:rsid w:val="007F7051"/>
    <w:rsid w:val="007F71EB"/>
    <w:rsid w:val="007F72CF"/>
    <w:rsid w:val="007F748A"/>
    <w:rsid w:val="007F7D49"/>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D06"/>
    <w:rsid w:val="00810598"/>
    <w:rsid w:val="00810615"/>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7D4"/>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986"/>
    <w:rsid w:val="00833A49"/>
    <w:rsid w:val="00833ADF"/>
    <w:rsid w:val="008343D7"/>
    <w:rsid w:val="008347A6"/>
    <w:rsid w:val="00834BB8"/>
    <w:rsid w:val="00834BE6"/>
    <w:rsid w:val="00836284"/>
    <w:rsid w:val="00836314"/>
    <w:rsid w:val="00836458"/>
    <w:rsid w:val="00836EE1"/>
    <w:rsid w:val="00837565"/>
    <w:rsid w:val="0083758A"/>
    <w:rsid w:val="008375BC"/>
    <w:rsid w:val="00837906"/>
    <w:rsid w:val="008379BB"/>
    <w:rsid w:val="00837C04"/>
    <w:rsid w:val="00837DF1"/>
    <w:rsid w:val="00840115"/>
    <w:rsid w:val="00840E09"/>
    <w:rsid w:val="00841113"/>
    <w:rsid w:val="00841BFC"/>
    <w:rsid w:val="00841F94"/>
    <w:rsid w:val="008420D6"/>
    <w:rsid w:val="0084212C"/>
    <w:rsid w:val="00842473"/>
    <w:rsid w:val="00842A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2B2"/>
    <w:rsid w:val="0085345E"/>
    <w:rsid w:val="008536EF"/>
    <w:rsid w:val="00853956"/>
    <w:rsid w:val="008539CD"/>
    <w:rsid w:val="00853A03"/>
    <w:rsid w:val="00853E40"/>
    <w:rsid w:val="0085406F"/>
    <w:rsid w:val="00854E1C"/>
    <w:rsid w:val="008552FE"/>
    <w:rsid w:val="00855FDC"/>
    <w:rsid w:val="0085658A"/>
    <w:rsid w:val="00856D4D"/>
    <w:rsid w:val="00856DB1"/>
    <w:rsid w:val="00856E1C"/>
    <w:rsid w:val="0085746A"/>
    <w:rsid w:val="00860018"/>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397"/>
    <w:rsid w:val="00865709"/>
    <w:rsid w:val="00865BF9"/>
    <w:rsid w:val="00866190"/>
    <w:rsid w:val="00866C5A"/>
    <w:rsid w:val="00866E35"/>
    <w:rsid w:val="008672A9"/>
    <w:rsid w:val="00867C70"/>
    <w:rsid w:val="00870B5E"/>
    <w:rsid w:val="0087164D"/>
    <w:rsid w:val="00871C99"/>
    <w:rsid w:val="0087259B"/>
    <w:rsid w:val="0087268E"/>
    <w:rsid w:val="00872ABC"/>
    <w:rsid w:val="0087303E"/>
    <w:rsid w:val="00873EFE"/>
    <w:rsid w:val="00873FF8"/>
    <w:rsid w:val="00874143"/>
    <w:rsid w:val="0087514E"/>
    <w:rsid w:val="0087516A"/>
    <w:rsid w:val="008751E4"/>
    <w:rsid w:val="0087572D"/>
    <w:rsid w:val="0087586A"/>
    <w:rsid w:val="00875F9C"/>
    <w:rsid w:val="0087641B"/>
    <w:rsid w:val="00876663"/>
    <w:rsid w:val="008766B4"/>
    <w:rsid w:val="0087677D"/>
    <w:rsid w:val="008768AC"/>
    <w:rsid w:val="0087775C"/>
    <w:rsid w:val="00880374"/>
    <w:rsid w:val="00880E10"/>
    <w:rsid w:val="0088104A"/>
    <w:rsid w:val="008810AC"/>
    <w:rsid w:val="00881812"/>
    <w:rsid w:val="0088249B"/>
    <w:rsid w:val="00882634"/>
    <w:rsid w:val="0088282C"/>
    <w:rsid w:val="0088289A"/>
    <w:rsid w:val="00882DA6"/>
    <w:rsid w:val="008830CE"/>
    <w:rsid w:val="00883109"/>
    <w:rsid w:val="008833CD"/>
    <w:rsid w:val="00883BF2"/>
    <w:rsid w:val="00885175"/>
    <w:rsid w:val="0088532E"/>
    <w:rsid w:val="008858F6"/>
    <w:rsid w:val="00885A62"/>
    <w:rsid w:val="008860B9"/>
    <w:rsid w:val="0088687D"/>
    <w:rsid w:val="00887605"/>
    <w:rsid w:val="00887F89"/>
    <w:rsid w:val="00887FBC"/>
    <w:rsid w:val="008904A3"/>
    <w:rsid w:val="008904C0"/>
    <w:rsid w:val="008907D4"/>
    <w:rsid w:val="00890938"/>
    <w:rsid w:val="00890C50"/>
    <w:rsid w:val="0089101F"/>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776"/>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0CD5"/>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11"/>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0566"/>
    <w:rsid w:val="008E1295"/>
    <w:rsid w:val="008E1F02"/>
    <w:rsid w:val="008E2420"/>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A28"/>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64"/>
    <w:rsid w:val="00930C82"/>
    <w:rsid w:val="00930CA4"/>
    <w:rsid w:val="00930DB5"/>
    <w:rsid w:val="00931392"/>
    <w:rsid w:val="00931E1D"/>
    <w:rsid w:val="00931FC9"/>
    <w:rsid w:val="009328E7"/>
    <w:rsid w:val="00932CAA"/>
    <w:rsid w:val="009345B8"/>
    <w:rsid w:val="00934829"/>
    <w:rsid w:val="00934846"/>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7F3"/>
    <w:rsid w:val="00943D7C"/>
    <w:rsid w:val="00943E59"/>
    <w:rsid w:val="0094409D"/>
    <w:rsid w:val="0094417D"/>
    <w:rsid w:val="00944803"/>
    <w:rsid w:val="00945050"/>
    <w:rsid w:val="00945176"/>
    <w:rsid w:val="00945766"/>
    <w:rsid w:val="009459CE"/>
    <w:rsid w:val="00945BDD"/>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3A7"/>
    <w:rsid w:val="00953805"/>
    <w:rsid w:val="00953F2B"/>
    <w:rsid w:val="009541DB"/>
    <w:rsid w:val="009543FD"/>
    <w:rsid w:val="009546BD"/>
    <w:rsid w:val="00954F82"/>
    <w:rsid w:val="00954FB1"/>
    <w:rsid w:val="00955110"/>
    <w:rsid w:val="0095535B"/>
    <w:rsid w:val="00955A89"/>
    <w:rsid w:val="00955AF9"/>
    <w:rsid w:val="00955F29"/>
    <w:rsid w:val="00955F66"/>
    <w:rsid w:val="009560C1"/>
    <w:rsid w:val="009574C2"/>
    <w:rsid w:val="009574E7"/>
    <w:rsid w:val="00957B29"/>
    <w:rsid w:val="00957DCC"/>
    <w:rsid w:val="00960203"/>
    <w:rsid w:val="0096024C"/>
    <w:rsid w:val="00960C2F"/>
    <w:rsid w:val="00961693"/>
    <w:rsid w:val="009619F8"/>
    <w:rsid w:val="0096208E"/>
    <w:rsid w:val="009620CD"/>
    <w:rsid w:val="00962282"/>
    <w:rsid w:val="009624DC"/>
    <w:rsid w:val="00962AE3"/>
    <w:rsid w:val="00962D89"/>
    <w:rsid w:val="00962DC3"/>
    <w:rsid w:val="00962F8B"/>
    <w:rsid w:val="009630A1"/>
    <w:rsid w:val="0096336C"/>
    <w:rsid w:val="009636BF"/>
    <w:rsid w:val="00963C96"/>
    <w:rsid w:val="00964494"/>
    <w:rsid w:val="009644EB"/>
    <w:rsid w:val="009646AA"/>
    <w:rsid w:val="009646C6"/>
    <w:rsid w:val="00964A80"/>
    <w:rsid w:val="0096529A"/>
    <w:rsid w:val="009653CC"/>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4FC8"/>
    <w:rsid w:val="00975D9D"/>
    <w:rsid w:val="00975FA1"/>
    <w:rsid w:val="0097600A"/>
    <w:rsid w:val="00976010"/>
    <w:rsid w:val="00976195"/>
    <w:rsid w:val="009763D6"/>
    <w:rsid w:val="00976E97"/>
    <w:rsid w:val="00977881"/>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9E7"/>
    <w:rsid w:val="00990F1D"/>
    <w:rsid w:val="00991074"/>
    <w:rsid w:val="0099187E"/>
    <w:rsid w:val="00991C33"/>
    <w:rsid w:val="00992012"/>
    <w:rsid w:val="00992104"/>
    <w:rsid w:val="00992468"/>
    <w:rsid w:val="009928AE"/>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B69"/>
    <w:rsid w:val="009A6D55"/>
    <w:rsid w:val="009A7706"/>
    <w:rsid w:val="009A79E8"/>
    <w:rsid w:val="009B030E"/>
    <w:rsid w:val="009B0478"/>
    <w:rsid w:val="009B0A85"/>
    <w:rsid w:val="009B0F6D"/>
    <w:rsid w:val="009B1375"/>
    <w:rsid w:val="009B179A"/>
    <w:rsid w:val="009B17AF"/>
    <w:rsid w:val="009B18EB"/>
    <w:rsid w:val="009B1DF4"/>
    <w:rsid w:val="009B226A"/>
    <w:rsid w:val="009B22F3"/>
    <w:rsid w:val="009B2D14"/>
    <w:rsid w:val="009B3A9E"/>
    <w:rsid w:val="009B3E01"/>
    <w:rsid w:val="009B430E"/>
    <w:rsid w:val="009B4391"/>
    <w:rsid w:val="009B47A9"/>
    <w:rsid w:val="009B4D24"/>
    <w:rsid w:val="009B4E40"/>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59A"/>
    <w:rsid w:val="009C3B9F"/>
    <w:rsid w:val="009C3D2D"/>
    <w:rsid w:val="009C3F88"/>
    <w:rsid w:val="009C4833"/>
    <w:rsid w:val="009C4A9B"/>
    <w:rsid w:val="009C568C"/>
    <w:rsid w:val="009C56B0"/>
    <w:rsid w:val="009C670F"/>
    <w:rsid w:val="009C6852"/>
    <w:rsid w:val="009C6C4A"/>
    <w:rsid w:val="009C7990"/>
    <w:rsid w:val="009C7E68"/>
    <w:rsid w:val="009C7E82"/>
    <w:rsid w:val="009D00E1"/>
    <w:rsid w:val="009D0139"/>
    <w:rsid w:val="009D13FF"/>
    <w:rsid w:val="009D1ACD"/>
    <w:rsid w:val="009D1B83"/>
    <w:rsid w:val="009D25B1"/>
    <w:rsid w:val="009D261B"/>
    <w:rsid w:val="009D2EE9"/>
    <w:rsid w:val="009D366A"/>
    <w:rsid w:val="009D37DE"/>
    <w:rsid w:val="009D411A"/>
    <w:rsid w:val="009D4CD2"/>
    <w:rsid w:val="009D5A25"/>
    <w:rsid w:val="009D5CFB"/>
    <w:rsid w:val="009D6634"/>
    <w:rsid w:val="009D68EA"/>
    <w:rsid w:val="009D6AFE"/>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5F9D"/>
    <w:rsid w:val="009E6023"/>
    <w:rsid w:val="009E6254"/>
    <w:rsid w:val="009E6598"/>
    <w:rsid w:val="009E6840"/>
    <w:rsid w:val="009E72FD"/>
    <w:rsid w:val="009E7479"/>
    <w:rsid w:val="009E7A2F"/>
    <w:rsid w:val="009E7C59"/>
    <w:rsid w:val="009F01B2"/>
    <w:rsid w:val="009F093E"/>
    <w:rsid w:val="009F0B08"/>
    <w:rsid w:val="009F0D62"/>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9F7EE4"/>
    <w:rsid w:val="00A001AE"/>
    <w:rsid w:val="00A0021D"/>
    <w:rsid w:val="00A00766"/>
    <w:rsid w:val="00A008D7"/>
    <w:rsid w:val="00A00AC8"/>
    <w:rsid w:val="00A01100"/>
    <w:rsid w:val="00A01492"/>
    <w:rsid w:val="00A015FA"/>
    <w:rsid w:val="00A01E43"/>
    <w:rsid w:val="00A022B2"/>
    <w:rsid w:val="00A029CC"/>
    <w:rsid w:val="00A029DA"/>
    <w:rsid w:val="00A02AE5"/>
    <w:rsid w:val="00A039B2"/>
    <w:rsid w:val="00A03A22"/>
    <w:rsid w:val="00A03C4A"/>
    <w:rsid w:val="00A03C80"/>
    <w:rsid w:val="00A03FD8"/>
    <w:rsid w:val="00A042BA"/>
    <w:rsid w:val="00A0489F"/>
    <w:rsid w:val="00A0499C"/>
    <w:rsid w:val="00A04E12"/>
    <w:rsid w:val="00A054D8"/>
    <w:rsid w:val="00A056E0"/>
    <w:rsid w:val="00A05AF6"/>
    <w:rsid w:val="00A06239"/>
    <w:rsid w:val="00A0623E"/>
    <w:rsid w:val="00A0668E"/>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012"/>
    <w:rsid w:val="00A1762F"/>
    <w:rsid w:val="00A17907"/>
    <w:rsid w:val="00A179E9"/>
    <w:rsid w:val="00A201E5"/>
    <w:rsid w:val="00A2021C"/>
    <w:rsid w:val="00A20436"/>
    <w:rsid w:val="00A215DF"/>
    <w:rsid w:val="00A21BC1"/>
    <w:rsid w:val="00A21FF9"/>
    <w:rsid w:val="00A22D79"/>
    <w:rsid w:val="00A232B2"/>
    <w:rsid w:val="00A23635"/>
    <w:rsid w:val="00A239D1"/>
    <w:rsid w:val="00A2433D"/>
    <w:rsid w:val="00A24359"/>
    <w:rsid w:val="00A24959"/>
    <w:rsid w:val="00A25055"/>
    <w:rsid w:val="00A25373"/>
    <w:rsid w:val="00A26373"/>
    <w:rsid w:val="00A2674A"/>
    <w:rsid w:val="00A26A5B"/>
    <w:rsid w:val="00A26C55"/>
    <w:rsid w:val="00A27464"/>
    <w:rsid w:val="00A276EA"/>
    <w:rsid w:val="00A27833"/>
    <w:rsid w:val="00A27860"/>
    <w:rsid w:val="00A279FE"/>
    <w:rsid w:val="00A308C3"/>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68AA"/>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5AB"/>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667"/>
    <w:rsid w:val="00A509AB"/>
    <w:rsid w:val="00A50B34"/>
    <w:rsid w:val="00A51304"/>
    <w:rsid w:val="00A51F23"/>
    <w:rsid w:val="00A52B7F"/>
    <w:rsid w:val="00A52FAF"/>
    <w:rsid w:val="00A5332D"/>
    <w:rsid w:val="00A53426"/>
    <w:rsid w:val="00A534B2"/>
    <w:rsid w:val="00A5356E"/>
    <w:rsid w:val="00A54054"/>
    <w:rsid w:val="00A545DC"/>
    <w:rsid w:val="00A54873"/>
    <w:rsid w:val="00A54941"/>
    <w:rsid w:val="00A54A13"/>
    <w:rsid w:val="00A54A36"/>
    <w:rsid w:val="00A54DB7"/>
    <w:rsid w:val="00A550B6"/>
    <w:rsid w:val="00A5623D"/>
    <w:rsid w:val="00A56FFA"/>
    <w:rsid w:val="00A5710B"/>
    <w:rsid w:val="00A57601"/>
    <w:rsid w:val="00A57670"/>
    <w:rsid w:val="00A60122"/>
    <w:rsid w:val="00A607CC"/>
    <w:rsid w:val="00A60AFF"/>
    <w:rsid w:val="00A60EDA"/>
    <w:rsid w:val="00A61CE6"/>
    <w:rsid w:val="00A621A8"/>
    <w:rsid w:val="00A626BD"/>
    <w:rsid w:val="00A62BED"/>
    <w:rsid w:val="00A62F8F"/>
    <w:rsid w:val="00A62FA8"/>
    <w:rsid w:val="00A62FC0"/>
    <w:rsid w:val="00A63059"/>
    <w:rsid w:val="00A6319F"/>
    <w:rsid w:val="00A635CB"/>
    <w:rsid w:val="00A635E6"/>
    <w:rsid w:val="00A64948"/>
    <w:rsid w:val="00A65092"/>
    <w:rsid w:val="00A65604"/>
    <w:rsid w:val="00A65B99"/>
    <w:rsid w:val="00A65FC1"/>
    <w:rsid w:val="00A660A7"/>
    <w:rsid w:val="00A6661D"/>
    <w:rsid w:val="00A667F5"/>
    <w:rsid w:val="00A66813"/>
    <w:rsid w:val="00A66A78"/>
    <w:rsid w:val="00A66F31"/>
    <w:rsid w:val="00A67CCB"/>
    <w:rsid w:val="00A67F54"/>
    <w:rsid w:val="00A7037C"/>
    <w:rsid w:val="00A70441"/>
    <w:rsid w:val="00A7096D"/>
    <w:rsid w:val="00A70B2E"/>
    <w:rsid w:val="00A7163A"/>
    <w:rsid w:val="00A7180F"/>
    <w:rsid w:val="00A71827"/>
    <w:rsid w:val="00A71F60"/>
    <w:rsid w:val="00A72360"/>
    <w:rsid w:val="00A72986"/>
    <w:rsid w:val="00A7349E"/>
    <w:rsid w:val="00A734D3"/>
    <w:rsid w:val="00A7386D"/>
    <w:rsid w:val="00A73A5D"/>
    <w:rsid w:val="00A74364"/>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98A"/>
    <w:rsid w:val="00A829CA"/>
    <w:rsid w:val="00A82D34"/>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448"/>
    <w:rsid w:val="00A8648A"/>
    <w:rsid w:val="00A86578"/>
    <w:rsid w:val="00A86ACC"/>
    <w:rsid w:val="00A86AD8"/>
    <w:rsid w:val="00A86D9B"/>
    <w:rsid w:val="00A872D1"/>
    <w:rsid w:val="00A87737"/>
    <w:rsid w:val="00A90334"/>
    <w:rsid w:val="00A913FC"/>
    <w:rsid w:val="00A917D3"/>
    <w:rsid w:val="00A91BAB"/>
    <w:rsid w:val="00A91CA9"/>
    <w:rsid w:val="00A92317"/>
    <w:rsid w:val="00A92AB1"/>
    <w:rsid w:val="00A92C29"/>
    <w:rsid w:val="00A92EC8"/>
    <w:rsid w:val="00A934BC"/>
    <w:rsid w:val="00A93951"/>
    <w:rsid w:val="00A93CD3"/>
    <w:rsid w:val="00A93DEA"/>
    <w:rsid w:val="00A941DD"/>
    <w:rsid w:val="00A95191"/>
    <w:rsid w:val="00A955B1"/>
    <w:rsid w:val="00A95CC6"/>
    <w:rsid w:val="00A96603"/>
    <w:rsid w:val="00A9698C"/>
    <w:rsid w:val="00A97B18"/>
    <w:rsid w:val="00A97C13"/>
    <w:rsid w:val="00AA08BE"/>
    <w:rsid w:val="00AA0B62"/>
    <w:rsid w:val="00AA0CBE"/>
    <w:rsid w:val="00AA0E3C"/>
    <w:rsid w:val="00AA0F6D"/>
    <w:rsid w:val="00AA1A97"/>
    <w:rsid w:val="00AA1B20"/>
    <w:rsid w:val="00AA1C66"/>
    <w:rsid w:val="00AA2028"/>
    <w:rsid w:val="00AA25AA"/>
    <w:rsid w:val="00AA2F19"/>
    <w:rsid w:val="00AA5059"/>
    <w:rsid w:val="00AA507B"/>
    <w:rsid w:val="00AA5815"/>
    <w:rsid w:val="00AA63D8"/>
    <w:rsid w:val="00AA6701"/>
    <w:rsid w:val="00AA69DA"/>
    <w:rsid w:val="00AA6AB1"/>
    <w:rsid w:val="00AA6BE0"/>
    <w:rsid w:val="00AA6EFE"/>
    <w:rsid w:val="00AA6F91"/>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092"/>
    <w:rsid w:val="00AC113C"/>
    <w:rsid w:val="00AC1535"/>
    <w:rsid w:val="00AC15EE"/>
    <w:rsid w:val="00AC175F"/>
    <w:rsid w:val="00AC1E77"/>
    <w:rsid w:val="00AC26D1"/>
    <w:rsid w:val="00AC3322"/>
    <w:rsid w:val="00AC3C01"/>
    <w:rsid w:val="00AC3E56"/>
    <w:rsid w:val="00AC44B5"/>
    <w:rsid w:val="00AC45E5"/>
    <w:rsid w:val="00AC4804"/>
    <w:rsid w:val="00AC4900"/>
    <w:rsid w:val="00AC524C"/>
    <w:rsid w:val="00AC5408"/>
    <w:rsid w:val="00AC54E3"/>
    <w:rsid w:val="00AC61EE"/>
    <w:rsid w:val="00AC6430"/>
    <w:rsid w:val="00AC6BA9"/>
    <w:rsid w:val="00AC6E59"/>
    <w:rsid w:val="00AC6F09"/>
    <w:rsid w:val="00AC71C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EF8"/>
    <w:rsid w:val="00AD5139"/>
    <w:rsid w:val="00AD5147"/>
    <w:rsid w:val="00AD5463"/>
    <w:rsid w:val="00AD5D34"/>
    <w:rsid w:val="00AD6037"/>
    <w:rsid w:val="00AD650D"/>
    <w:rsid w:val="00AD6598"/>
    <w:rsid w:val="00AD705D"/>
    <w:rsid w:val="00AD71F5"/>
    <w:rsid w:val="00AD7767"/>
    <w:rsid w:val="00AD7A69"/>
    <w:rsid w:val="00AD7B0C"/>
    <w:rsid w:val="00AD7DC7"/>
    <w:rsid w:val="00AE05F7"/>
    <w:rsid w:val="00AE162F"/>
    <w:rsid w:val="00AE1E6D"/>
    <w:rsid w:val="00AE1F0F"/>
    <w:rsid w:val="00AE21D4"/>
    <w:rsid w:val="00AE25B5"/>
    <w:rsid w:val="00AE25B7"/>
    <w:rsid w:val="00AE26BB"/>
    <w:rsid w:val="00AE2E26"/>
    <w:rsid w:val="00AE2EF8"/>
    <w:rsid w:val="00AE32FB"/>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4B2"/>
    <w:rsid w:val="00AE65F5"/>
    <w:rsid w:val="00AE6C59"/>
    <w:rsid w:val="00AE7224"/>
    <w:rsid w:val="00AE7305"/>
    <w:rsid w:val="00AE755C"/>
    <w:rsid w:val="00AE7C9B"/>
    <w:rsid w:val="00AE7DDB"/>
    <w:rsid w:val="00AF046B"/>
    <w:rsid w:val="00AF0C6C"/>
    <w:rsid w:val="00AF14C3"/>
    <w:rsid w:val="00AF1872"/>
    <w:rsid w:val="00AF199A"/>
    <w:rsid w:val="00AF1DB4"/>
    <w:rsid w:val="00AF202D"/>
    <w:rsid w:val="00AF29DA"/>
    <w:rsid w:val="00AF2A20"/>
    <w:rsid w:val="00AF2DEF"/>
    <w:rsid w:val="00AF3D13"/>
    <w:rsid w:val="00AF44C4"/>
    <w:rsid w:val="00AF4709"/>
    <w:rsid w:val="00AF4B63"/>
    <w:rsid w:val="00AF51E4"/>
    <w:rsid w:val="00AF5AF0"/>
    <w:rsid w:val="00AF5DA2"/>
    <w:rsid w:val="00AF5F92"/>
    <w:rsid w:val="00AF61E2"/>
    <w:rsid w:val="00AF6364"/>
    <w:rsid w:val="00AF6433"/>
    <w:rsid w:val="00AF65FD"/>
    <w:rsid w:val="00AF6EF9"/>
    <w:rsid w:val="00AF6F93"/>
    <w:rsid w:val="00AF753A"/>
    <w:rsid w:val="00AF783F"/>
    <w:rsid w:val="00AF78AE"/>
    <w:rsid w:val="00AF7F62"/>
    <w:rsid w:val="00B000D5"/>
    <w:rsid w:val="00B00555"/>
    <w:rsid w:val="00B0082D"/>
    <w:rsid w:val="00B013CA"/>
    <w:rsid w:val="00B017D2"/>
    <w:rsid w:val="00B01CA9"/>
    <w:rsid w:val="00B01EBF"/>
    <w:rsid w:val="00B02716"/>
    <w:rsid w:val="00B02C05"/>
    <w:rsid w:val="00B02D10"/>
    <w:rsid w:val="00B03045"/>
    <w:rsid w:val="00B037EA"/>
    <w:rsid w:val="00B04848"/>
    <w:rsid w:val="00B05CA6"/>
    <w:rsid w:val="00B05F38"/>
    <w:rsid w:val="00B06A13"/>
    <w:rsid w:val="00B06BAF"/>
    <w:rsid w:val="00B06F92"/>
    <w:rsid w:val="00B076E2"/>
    <w:rsid w:val="00B0777E"/>
    <w:rsid w:val="00B07948"/>
    <w:rsid w:val="00B07E5C"/>
    <w:rsid w:val="00B108D7"/>
    <w:rsid w:val="00B10D70"/>
    <w:rsid w:val="00B10DFF"/>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A3E"/>
    <w:rsid w:val="00B22C13"/>
    <w:rsid w:val="00B22D06"/>
    <w:rsid w:val="00B22D1D"/>
    <w:rsid w:val="00B22D88"/>
    <w:rsid w:val="00B231F7"/>
    <w:rsid w:val="00B2369A"/>
    <w:rsid w:val="00B23AF4"/>
    <w:rsid w:val="00B23D95"/>
    <w:rsid w:val="00B23EE8"/>
    <w:rsid w:val="00B245E5"/>
    <w:rsid w:val="00B245FA"/>
    <w:rsid w:val="00B2505B"/>
    <w:rsid w:val="00B254B0"/>
    <w:rsid w:val="00B255EB"/>
    <w:rsid w:val="00B255F4"/>
    <w:rsid w:val="00B25F9F"/>
    <w:rsid w:val="00B25FDE"/>
    <w:rsid w:val="00B27070"/>
    <w:rsid w:val="00B270C7"/>
    <w:rsid w:val="00B273D8"/>
    <w:rsid w:val="00B27547"/>
    <w:rsid w:val="00B30152"/>
    <w:rsid w:val="00B302BA"/>
    <w:rsid w:val="00B30BA1"/>
    <w:rsid w:val="00B30DF5"/>
    <w:rsid w:val="00B31041"/>
    <w:rsid w:val="00B311C6"/>
    <w:rsid w:val="00B313DA"/>
    <w:rsid w:val="00B32064"/>
    <w:rsid w:val="00B320F4"/>
    <w:rsid w:val="00B3248E"/>
    <w:rsid w:val="00B32AEE"/>
    <w:rsid w:val="00B32DFA"/>
    <w:rsid w:val="00B32F82"/>
    <w:rsid w:val="00B33037"/>
    <w:rsid w:val="00B338A6"/>
    <w:rsid w:val="00B33A0F"/>
    <w:rsid w:val="00B33C85"/>
    <w:rsid w:val="00B33DF1"/>
    <w:rsid w:val="00B33E9D"/>
    <w:rsid w:val="00B34E78"/>
    <w:rsid w:val="00B35009"/>
    <w:rsid w:val="00B356E4"/>
    <w:rsid w:val="00B3581C"/>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2E43"/>
    <w:rsid w:val="00B431A9"/>
    <w:rsid w:val="00B43247"/>
    <w:rsid w:val="00B435AF"/>
    <w:rsid w:val="00B437B4"/>
    <w:rsid w:val="00B43B6B"/>
    <w:rsid w:val="00B447E8"/>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6D"/>
    <w:rsid w:val="00B53F86"/>
    <w:rsid w:val="00B540AA"/>
    <w:rsid w:val="00B5411C"/>
    <w:rsid w:val="00B541AC"/>
    <w:rsid w:val="00B5463A"/>
    <w:rsid w:val="00B546FC"/>
    <w:rsid w:val="00B54819"/>
    <w:rsid w:val="00B54AC7"/>
    <w:rsid w:val="00B54BCA"/>
    <w:rsid w:val="00B54E75"/>
    <w:rsid w:val="00B54EFC"/>
    <w:rsid w:val="00B54F2D"/>
    <w:rsid w:val="00B54FCA"/>
    <w:rsid w:val="00B55085"/>
    <w:rsid w:val="00B554F6"/>
    <w:rsid w:val="00B559F6"/>
    <w:rsid w:val="00B55C95"/>
    <w:rsid w:val="00B56A42"/>
    <w:rsid w:val="00B56A64"/>
    <w:rsid w:val="00B56BC8"/>
    <w:rsid w:val="00B5760A"/>
    <w:rsid w:val="00B5760B"/>
    <w:rsid w:val="00B57911"/>
    <w:rsid w:val="00B57C24"/>
    <w:rsid w:val="00B57C98"/>
    <w:rsid w:val="00B60C39"/>
    <w:rsid w:val="00B60E09"/>
    <w:rsid w:val="00B614B9"/>
    <w:rsid w:val="00B615E3"/>
    <w:rsid w:val="00B6187A"/>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0C5B"/>
    <w:rsid w:val="00B71168"/>
    <w:rsid w:val="00B714DE"/>
    <w:rsid w:val="00B71589"/>
    <w:rsid w:val="00B71A81"/>
    <w:rsid w:val="00B71AE7"/>
    <w:rsid w:val="00B71C07"/>
    <w:rsid w:val="00B71D03"/>
    <w:rsid w:val="00B71D5D"/>
    <w:rsid w:val="00B71DD4"/>
    <w:rsid w:val="00B724C6"/>
    <w:rsid w:val="00B72A08"/>
    <w:rsid w:val="00B7374C"/>
    <w:rsid w:val="00B73A21"/>
    <w:rsid w:val="00B73BE1"/>
    <w:rsid w:val="00B74A2D"/>
    <w:rsid w:val="00B7574C"/>
    <w:rsid w:val="00B7596F"/>
    <w:rsid w:val="00B75FBF"/>
    <w:rsid w:val="00B76601"/>
    <w:rsid w:val="00B767CE"/>
    <w:rsid w:val="00B767F1"/>
    <w:rsid w:val="00B76A7D"/>
    <w:rsid w:val="00B76DEE"/>
    <w:rsid w:val="00B77970"/>
    <w:rsid w:val="00B77C71"/>
    <w:rsid w:val="00B77CD2"/>
    <w:rsid w:val="00B80992"/>
    <w:rsid w:val="00B810E9"/>
    <w:rsid w:val="00B81D32"/>
    <w:rsid w:val="00B82862"/>
    <w:rsid w:val="00B83413"/>
    <w:rsid w:val="00B8416D"/>
    <w:rsid w:val="00B84891"/>
    <w:rsid w:val="00B8498B"/>
    <w:rsid w:val="00B84A6A"/>
    <w:rsid w:val="00B84B58"/>
    <w:rsid w:val="00B84E5C"/>
    <w:rsid w:val="00B84F9B"/>
    <w:rsid w:val="00B84FC1"/>
    <w:rsid w:val="00B850D9"/>
    <w:rsid w:val="00B8548E"/>
    <w:rsid w:val="00B85511"/>
    <w:rsid w:val="00B856AE"/>
    <w:rsid w:val="00B85F7B"/>
    <w:rsid w:val="00B8613F"/>
    <w:rsid w:val="00B862EE"/>
    <w:rsid w:val="00B87979"/>
    <w:rsid w:val="00B9094C"/>
    <w:rsid w:val="00B90A43"/>
    <w:rsid w:val="00B90E35"/>
    <w:rsid w:val="00B90ED3"/>
    <w:rsid w:val="00B9124E"/>
    <w:rsid w:val="00B9150F"/>
    <w:rsid w:val="00B91A8C"/>
    <w:rsid w:val="00B91A94"/>
    <w:rsid w:val="00B9240C"/>
    <w:rsid w:val="00B92701"/>
    <w:rsid w:val="00B927A1"/>
    <w:rsid w:val="00B936B3"/>
    <w:rsid w:val="00B9372D"/>
    <w:rsid w:val="00B940F0"/>
    <w:rsid w:val="00B94229"/>
    <w:rsid w:val="00B944AC"/>
    <w:rsid w:val="00B951B9"/>
    <w:rsid w:val="00B95252"/>
    <w:rsid w:val="00B957C6"/>
    <w:rsid w:val="00B95ABC"/>
    <w:rsid w:val="00B95C12"/>
    <w:rsid w:val="00B95C6F"/>
    <w:rsid w:val="00B963B3"/>
    <w:rsid w:val="00B965E6"/>
    <w:rsid w:val="00B96811"/>
    <w:rsid w:val="00B969CB"/>
    <w:rsid w:val="00B96BED"/>
    <w:rsid w:val="00B97303"/>
    <w:rsid w:val="00B9754B"/>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24"/>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502"/>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937"/>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B6"/>
    <w:rsid w:val="00BE20F9"/>
    <w:rsid w:val="00BE21C2"/>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04"/>
    <w:rsid w:val="00BF6BA9"/>
    <w:rsid w:val="00BF6D7F"/>
    <w:rsid w:val="00BF6E4E"/>
    <w:rsid w:val="00C001BE"/>
    <w:rsid w:val="00C00A78"/>
    <w:rsid w:val="00C00B37"/>
    <w:rsid w:val="00C013A8"/>
    <w:rsid w:val="00C01A4D"/>
    <w:rsid w:val="00C02102"/>
    <w:rsid w:val="00C0250A"/>
    <w:rsid w:val="00C02644"/>
    <w:rsid w:val="00C02B16"/>
    <w:rsid w:val="00C02C57"/>
    <w:rsid w:val="00C02CAD"/>
    <w:rsid w:val="00C032D6"/>
    <w:rsid w:val="00C033B6"/>
    <w:rsid w:val="00C0358E"/>
    <w:rsid w:val="00C03604"/>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44F"/>
    <w:rsid w:val="00C1282D"/>
    <w:rsid w:val="00C13560"/>
    <w:rsid w:val="00C136DB"/>
    <w:rsid w:val="00C137AC"/>
    <w:rsid w:val="00C138D8"/>
    <w:rsid w:val="00C13B74"/>
    <w:rsid w:val="00C13C0E"/>
    <w:rsid w:val="00C141DD"/>
    <w:rsid w:val="00C14507"/>
    <w:rsid w:val="00C145DC"/>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60D"/>
    <w:rsid w:val="00C26E04"/>
    <w:rsid w:val="00C27B65"/>
    <w:rsid w:val="00C27CAE"/>
    <w:rsid w:val="00C27E25"/>
    <w:rsid w:val="00C27E67"/>
    <w:rsid w:val="00C27F55"/>
    <w:rsid w:val="00C30A21"/>
    <w:rsid w:val="00C30A46"/>
    <w:rsid w:val="00C3228D"/>
    <w:rsid w:val="00C323F1"/>
    <w:rsid w:val="00C3244D"/>
    <w:rsid w:val="00C32BD4"/>
    <w:rsid w:val="00C330A8"/>
    <w:rsid w:val="00C33E57"/>
    <w:rsid w:val="00C33FF5"/>
    <w:rsid w:val="00C341BE"/>
    <w:rsid w:val="00C3452A"/>
    <w:rsid w:val="00C34C9A"/>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C36"/>
    <w:rsid w:val="00C47E58"/>
    <w:rsid w:val="00C50150"/>
    <w:rsid w:val="00C50A24"/>
    <w:rsid w:val="00C51210"/>
    <w:rsid w:val="00C51A42"/>
    <w:rsid w:val="00C51C81"/>
    <w:rsid w:val="00C524A9"/>
    <w:rsid w:val="00C5301B"/>
    <w:rsid w:val="00C531DB"/>
    <w:rsid w:val="00C538EC"/>
    <w:rsid w:val="00C53A08"/>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3B5"/>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BD8"/>
    <w:rsid w:val="00C71E8C"/>
    <w:rsid w:val="00C721B4"/>
    <w:rsid w:val="00C72E91"/>
    <w:rsid w:val="00C73013"/>
    <w:rsid w:val="00C7394E"/>
    <w:rsid w:val="00C74849"/>
    <w:rsid w:val="00C74B30"/>
    <w:rsid w:val="00C751FC"/>
    <w:rsid w:val="00C754FB"/>
    <w:rsid w:val="00C7621A"/>
    <w:rsid w:val="00C765FC"/>
    <w:rsid w:val="00C76929"/>
    <w:rsid w:val="00C76A6F"/>
    <w:rsid w:val="00C76ACB"/>
    <w:rsid w:val="00C76BCF"/>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4EF0"/>
    <w:rsid w:val="00C864B7"/>
    <w:rsid w:val="00C86CC1"/>
    <w:rsid w:val="00C86DA6"/>
    <w:rsid w:val="00C86FA1"/>
    <w:rsid w:val="00C8706D"/>
    <w:rsid w:val="00C87118"/>
    <w:rsid w:val="00C87367"/>
    <w:rsid w:val="00C87AD3"/>
    <w:rsid w:val="00C901FD"/>
    <w:rsid w:val="00C91451"/>
    <w:rsid w:val="00C914BD"/>
    <w:rsid w:val="00C92A0F"/>
    <w:rsid w:val="00C932B1"/>
    <w:rsid w:val="00C93766"/>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D7C"/>
    <w:rsid w:val="00CA0EB7"/>
    <w:rsid w:val="00CA12AE"/>
    <w:rsid w:val="00CA14C5"/>
    <w:rsid w:val="00CA17C2"/>
    <w:rsid w:val="00CA217C"/>
    <w:rsid w:val="00CA2269"/>
    <w:rsid w:val="00CA25E4"/>
    <w:rsid w:val="00CA2650"/>
    <w:rsid w:val="00CA27F5"/>
    <w:rsid w:val="00CA35DB"/>
    <w:rsid w:val="00CA3894"/>
    <w:rsid w:val="00CA3C17"/>
    <w:rsid w:val="00CA425A"/>
    <w:rsid w:val="00CA4280"/>
    <w:rsid w:val="00CA5262"/>
    <w:rsid w:val="00CA5520"/>
    <w:rsid w:val="00CA5882"/>
    <w:rsid w:val="00CA5BC1"/>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D84"/>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C04"/>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89E"/>
    <w:rsid w:val="00CE3C27"/>
    <w:rsid w:val="00CE4092"/>
    <w:rsid w:val="00CE4233"/>
    <w:rsid w:val="00CE4238"/>
    <w:rsid w:val="00CE4281"/>
    <w:rsid w:val="00CE4D92"/>
    <w:rsid w:val="00CE4E03"/>
    <w:rsid w:val="00CE4EA2"/>
    <w:rsid w:val="00CE5CDC"/>
    <w:rsid w:val="00CE5DE7"/>
    <w:rsid w:val="00CE5F0B"/>
    <w:rsid w:val="00CE5F41"/>
    <w:rsid w:val="00CE6857"/>
    <w:rsid w:val="00CE69EB"/>
    <w:rsid w:val="00CE6CA7"/>
    <w:rsid w:val="00CE71D8"/>
    <w:rsid w:val="00CE7A9D"/>
    <w:rsid w:val="00CF010C"/>
    <w:rsid w:val="00CF02B4"/>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537"/>
    <w:rsid w:val="00CF78C7"/>
    <w:rsid w:val="00CF7C1A"/>
    <w:rsid w:val="00CF7D61"/>
    <w:rsid w:val="00CF7EEE"/>
    <w:rsid w:val="00CF7F14"/>
    <w:rsid w:val="00D00AA4"/>
    <w:rsid w:val="00D012A7"/>
    <w:rsid w:val="00D016C6"/>
    <w:rsid w:val="00D020D3"/>
    <w:rsid w:val="00D02184"/>
    <w:rsid w:val="00D02480"/>
    <w:rsid w:val="00D0260A"/>
    <w:rsid w:val="00D026C3"/>
    <w:rsid w:val="00D02D37"/>
    <w:rsid w:val="00D03122"/>
    <w:rsid w:val="00D0377A"/>
    <w:rsid w:val="00D04389"/>
    <w:rsid w:val="00D04422"/>
    <w:rsid w:val="00D0509A"/>
    <w:rsid w:val="00D053F8"/>
    <w:rsid w:val="00D05AB2"/>
    <w:rsid w:val="00D0637B"/>
    <w:rsid w:val="00D065AB"/>
    <w:rsid w:val="00D069E3"/>
    <w:rsid w:val="00D06F70"/>
    <w:rsid w:val="00D07152"/>
    <w:rsid w:val="00D07219"/>
    <w:rsid w:val="00D0751B"/>
    <w:rsid w:val="00D07692"/>
    <w:rsid w:val="00D076E5"/>
    <w:rsid w:val="00D07877"/>
    <w:rsid w:val="00D10388"/>
    <w:rsid w:val="00D1070A"/>
    <w:rsid w:val="00D10AEC"/>
    <w:rsid w:val="00D11F3E"/>
    <w:rsid w:val="00D11F54"/>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32D"/>
    <w:rsid w:val="00D33789"/>
    <w:rsid w:val="00D33C09"/>
    <w:rsid w:val="00D33E7B"/>
    <w:rsid w:val="00D34C8C"/>
    <w:rsid w:val="00D3531C"/>
    <w:rsid w:val="00D35ABC"/>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C00"/>
    <w:rsid w:val="00D43D40"/>
    <w:rsid w:val="00D44255"/>
    <w:rsid w:val="00D446E3"/>
    <w:rsid w:val="00D45E7D"/>
    <w:rsid w:val="00D46101"/>
    <w:rsid w:val="00D4647F"/>
    <w:rsid w:val="00D467BB"/>
    <w:rsid w:val="00D46B5E"/>
    <w:rsid w:val="00D477F7"/>
    <w:rsid w:val="00D5004F"/>
    <w:rsid w:val="00D50341"/>
    <w:rsid w:val="00D508B9"/>
    <w:rsid w:val="00D50933"/>
    <w:rsid w:val="00D514EC"/>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4DD"/>
    <w:rsid w:val="00D645E1"/>
    <w:rsid w:val="00D6524E"/>
    <w:rsid w:val="00D65A53"/>
    <w:rsid w:val="00D65D95"/>
    <w:rsid w:val="00D65FBA"/>
    <w:rsid w:val="00D66276"/>
    <w:rsid w:val="00D669DC"/>
    <w:rsid w:val="00D67665"/>
    <w:rsid w:val="00D67902"/>
    <w:rsid w:val="00D67B7B"/>
    <w:rsid w:val="00D70332"/>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416E"/>
    <w:rsid w:val="00D844AE"/>
    <w:rsid w:val="00D84746"/>
    <w:rsid w:val="00D8523F"/>
    <w:rsid w:val="00D85E84"/>
    <w:rsid w:val="00D8608F"/>
    <w:rsid w:val="00D862DE"/>
    <w:rsid w:val="00D866D1"/>
    <w:rsid w:val="00D86842"/>
    <w:rsid w:val="00D87468"/>
    <w:rsid w:val="00D879A3"/>
    <w:rsid w:val="00D90100"/>
    <w:rsid w:val="00D9225F"/>
    <w:rsid w:val="00D92F53"/>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5C4"/>
    <w:rsid w:val="00DA6B15"/>
    <w:rsid w:val="00DA6FAB"/>
    <w:rsid w:val="00DA72AF"/>
    <w:rsid w:val="00DA732E"/>
    <w:rsid w:val="00DA7790"/>
    <w:rsid w:val="00DA7AF6"/>
    <w:rsid w:val="00DB011A"/>
    <w:rsid w:val="00DB02C2"/>
    <w:rsid w:val="00DB06A3"/>
    <w:rsid w:val="00DB0CB0"/>
    <w:rsid w:val="00DB0CFB"/>
    <w:rsid w:val="00DB0F88"/>
    <w:rsid w:val="00DB12FC"/>
    <w:rsid w:val="00DB22A9"/>
    <w:rsid w:val="00DB2703"/>
    <w:rsid w:val="00DB2D38"/>
    <w:rsid w:val="00DB39AD"/>
    <w:rsid w:val="00DB3F32"/>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864"/>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B99"/>
    <w:rsid w:val="00DE5D5E"/>
    <w:rsid w:val="00DE6847"/>
    <w:rsid w:val="00DE68FE"/>
    <w:rsid w:val="00DE6A7B"/>
    <w:rsid w:val="00DE7BF9"/>
    <w:rsid w:val="00DE7EFF"/>
    <w:rsid w:val="00DF08EA"/>
    <w:rsid w:val="00DF0FBE"/>
    <w:rsid w:val="00DF1804"/>
    <w:rsid w:val="00DF29E0"/>
    <w:rsid w:val="00DF29E9"/>
    <w:rsid w:val="00DF3218"/>
    <w:rsid w:val="00DF356D"/>
    <w:rsid w:val="00DF357A"/>
    <w:rsid w:val="00DF3616"/>
    <w:rsid w:val="00DF3DC3"/>
    <w:rsid w:val="00DF3E7C"/>
    <w:rsid w:val="00DF41D9"/>
    <w:rsid w:val="00DF43E7"/>
    <w:rsid w:val="00DF43FF"/>
    <w:rsid w:val="00DF45A6"/>
    <w:rsid w:val="00DF4979"/>
    <w:rsid w:val="00DF4E14"/>
    <w:rsid w:val="00DF50EB"/>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491"/>
    <w:rsid w:val="00E145AC"/>
    <w:rsid w:val="00E14B38"/>
    <w:rsid w:val="00E14F65"/>
    <w:rsid w:val="00E1527D"/>
    <w:rsid w:val="00E155EA"/>
    <w:rsid w:val="00E1661F"/>
    <w:rsid w:val="00E17752"/>
    <w:rsid w:val="00E17904"/>
    <w:rsid w:val="00E17BD7"/>
    <w:rsid w:val="00E20093"/>
    <w:rsid w:val="00E206F5"/>
    <w:rsid w:val="00E207CE"/>
    <w:rsid w:val="00E20F2E"/>
    <w:rsid w:val="00E216EB"/>
    <w:rsid w:val="00E217D2"/>
    <w:rsid w:val="00E22703"/>
    <w:rsid w:val="00E22AB2"/>
    <w:rsid w:val="00E22E13"/>
    <w:rsid w:val="00E236D5"/>
    <w:rsid w:val="00E2382A"/>
    <w:rsid w:val="00E24008"/>
    <w:rsid w:val="00E24146"/>
    <w:rsid w:val="00E242C4"/>
    <w:rsid w:val="00E244F4"/>
    <w:rsid w:val="00E2474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44"/>
    <w:rsid w:val="00E367AB"/>
    <w:rsid w:val="00E37063"/>
    <w:rsid w:val="00E370B2"/>
    <w:rsid w:val="00E377BC"/>
    <w:rsid w:val="00E3789D"/>
    <w:rsid w:val="00E37B30"/>
    <w:rsid w:val="00E37EF5"/>
    <w:rsid w:val="00E4034C"/>
    <w:rsid w:val="00E4119C"/>
    <w:rsid w:val="00E41237"/>
    <w:rsid w:val="00E41583"/>
    <w:rsid w:val="00E415BC"/>
    <w:rsid w:val="00E419A7"/>
    <w:rsid w:val="00E419EE"/>
    <w:rsid w:val="00E42E7D"/>
    <w:rsid w:val="00E42E97"/>
    <w:rsid w:val="00E42FF9"/>
    <w:rsid w:val="00E43525"/>
    <w:rsid w:val="00E43D55"/>
    <w:rsid w:val="00E445DE"/>
    <w:rsid w:val="00E44A40"/>
    <w:rsid w:val="00E458AD"/>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5DF1"/>
    <w:rsid w:val="00E55F41"/>
    <w:rsid w:val="00E570CE"/>
    <w:rsid w:val="00E5716E"/>
    <w:rsid w:val="00E572C0"/>
    <w:rsid w:val="00E573F2"/>
    <w:rsid w:val="00E57557"/>
    <w:rsid w:val="00E57E43"/>
    <w:rsid w:val="00E606C4"/>
    <w:rsid w:val="00E60919"/>
    <w:rsid w:val="00E6092C"/>
    <w:rsid w:val="00E60993"/>
    <w:rsid w:val="00E61C1E"/>
    <w:rsid w:val="00E62C1E"/>
    <w:rsid w:val="00E62D37"/>
    <w:rsid w:val="00E62F1F"/>
    <w:rsid w:val="00E63174"/>
    <w:rsid w:val="00E63652"/>
    <w:rsid w:val="00E639E8"/>
    <w:rsid w:val="00E64913"/>
    <w:rsid w:val="00E6527F"/>
    <w:rsid w:val="00E6647B"/>
    <w:rsid w:val="00E6739C"/>
    <w:rsid w:val="00E67583"/>
    <w:rsid w:val="00E67640"/>
    <w:rsid w:val="00E67AE1"/>
    <w:rsid w:val="00E67F45"/>
    <w:rsid w:val="00E67F5C"/>
    <w:rsid w:val="00E704E9"/>
    <w:rsid w:val="00E706C8"/>
    <w:rsid w:val="00E714B2"/>
    <w:rsid w:val="00E71604"/>
    <w:rsid w:val="00E71ABD"/>
    <w:rsid w:val="00E71F29"/>
    <w:rsid w:val="00E734A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A6F"/>
    <w:rsid w:val="00E85D6D"/>
    <w:rsid w:val="00E85E48"/>
    <w:rsid w:val="00E86194"/>
    <w:rsid w:val="00E86365"/>
    <w:rsid w:val="00E86E20"/>
    <w:rsid w:val="00E8727A"/>
    <w:rsid w:val="00E8743F"/>
    <w:rsid w:val="00E878FE"/>
    <w:rsid w:val="00E87A44"/>
    <w:rsid w:val="00E87D7D"/>
    <w:rsid w:val="00E87EE6"/>
    <w:rsid w:val="00E90196"/>
    <w:rsid w:val="00E90224"/>
    <w:rsid w:val="00E908E3"/>
    <w:rsid w:val="00E90FB5"/>
    <w:rsid w:val="00E913D2"/>
    <w:rsid w:val="00E91982"/>
    <w:rsid w:val="00E91D0E"/>
    <w:rsid w:val="00E92497"/>
    <w:rsid w:val="00E927A6"/>
    <w:rsid w:val="00E92878"/>
    <w:rsid w:val="00E933C6"/>
    <w:rsid w:val="00E935D8"/>
    <w:rsid w:val="00E93A31"/>
    <w:rsid w:val="00E943D8"/>
    <w:rsid w:val="00E949B1"/>
    <w:rsid w:val="00E9500B"/>
    <w:rsid w:val="00E9543F"/>
    <w:rsid w:val="00E95510"/>
    <w:rsid w:val="00E9595E"/>
    <w:rsid w:val="00E95B14"/>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31C"/>
    <w:rsid w:val="00EB1579"/>
    <w:rsid w:val="00EB165D"/>
    <w:rsid w:val="00EB1DC2"/>
    <w:rsid w:val="00EB238F"/>
    <w:rsid w:val="00EB2488"/>
    <w:rsid w:val="00EB2529"/>
    <w:rsid w:val="00EB2EF8"/>
    <w:rsid w:val="00EB3D45"/>
    <w:rsid w:val="00EB3F66"/>
    <w:rsid w:val="00EB448D"/>
    <w:rsid w:val="00EB46DC"/>
    <w:rsid w:val="00EB484B"/>
    <w:rsid w:val="00EB4C2C"/>
    <w:rsid w:val="00EB5036"/>
    <w:rsid w:val="00EB5E8D"/>
    <w:rsid w:val="00EB6A69"/>
    <w:rsid w:val="00EB7A71"/>
    <w:rsid w:val="00EC01BC"/>
    <w:rsid w:val="00EC0288"/>
    <w:rsid w:val="00EC0CC5"/>
    <w:rsid w:val="00EC0F6E"/>
    <w:rsid w:val="00EC155F"/>
    <w:rsid w:val="00EC16BA"/>
    <w:rsid w:val="00EC18AD"/>
    <w:rsid w:val="00EC1BFF"/>
    <w:rsid w:val="00EC1E19"/>
    <w:rsid w:val="00EC2082"/>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6A19"/>
    <w:rsid w:val="00EC73B3"/>
    <w:rsid w:val="00EC7BF1"/>
    <w:rsid w:val="00ED03C4"/>
    <w:rsid w:val="00ED0BA4"/>
    <w:rsid w:val="00ED0CE1"/>
    <w:rsid w:val="00ED2337"/>
    <w:rsid w:val="00ED2A7A"/>
    <w:rsid w:val="00ED2E67"/>
    <w:rsid w:val="00ED2FEE"/>
    <w:rsid w:val="00ED3017"/>
    <w:rsid w:val="00ED3185"/>
    <w:rsid w:val="00ED31EF"/>
    <w:rsid w:val="00ED3317"/>
    <w:rsid w:val="00ED3910"/>
    <w:rsid w:val="00ED3D37"/>
    <w:rsid w:val="00ED3F97"/>
    <w:rsid w:val="00ED4333"/>
    <w:rsid w:val="00ED46A4"/>
    <w:rsid w:val="00ED4790"/>
    <w:rsid w:val="00ED4826"/>
    <w:rsid w:val="00ED49A3"/>
    <w:rsid w:val="00ED4B67"/>
    <w:rsid w:val="00ED5117"/>
    <w:rsid w:val="00ED5606"/>
    <w:rsid w:val="00ED58CE"/>
    <w:rsid w:val="00ED594C"/>
    <w:rsid w:val="00ED5A64"/>
    <w:rsid w:val="00ED5AAE"/>
    <w:rsid w:val="00ED60D0"/>
    <w:rsid w:val="00ED66DF"/>
    <w:rsid w:val="00ED6E3C"/>
    <w:rsid w:val="00ED73B0"/>
    <w:rsid w:val="00ED749D"/>
    <w:rsid w:val="00ED7F33"/>
    <w:rsid w:val="00EE056E"/>
    <w:rsid w:val="00EE0BFD"/>
    <w:rsid w:val="00EE0E69"/>
    <w:rsid w:val="00EE1268"/>
    <w:rsid w:val="00EE1567"/>
    <w:rsid w:val="00EE1777"/>
    <w:rsid w:val="00EE181E"/>
    <w:rsid w:val="00EE1A0F"/>
    <w:rsid w:val="00EE1B71"/>
    <w:rsid w:val="00EE1C51"/>
    <w:rsid w:val="00EE2420"/>
    <w:rsid w:val="00EE2673"/>
    <w:rsid w:val="00EE29B8"/>
    <w:rsid w:val="00EE31C0"/>
    <w:rsid w:val="00EE335C"/>
    <w:rsid w:val="00EE3BA3"/>
    <w:rsid w:val="00EE499D"/>
    <w:rsid w:val="00EE49BE"/>
    <w:rsid w:val="00EE553D"/>
    <w:rsid w:val="00EE56A0"/>
    <w:rsid w:val="00EE5D82"/>
    <w:rsid w:val="00EE5DFB"/>
    <w:rsid w:val="00EE6077"/>
    <w:rsid w:val="00EE60D3"/>
    <w:rsid w:val="00EE60FD"/>
    <w:rsid w:val="00EE62F7"/>
    <w:rsid w:val="00EE6720"/>
    <w:rsid w:val="00EE6798"/>
    <w:rsid w:val="00EE695D"/>
    <w:rsid w:val="00EE6E66"/>
    <w:rsid w:val="00EE70D2"/>
    <w:rsid w:val="00EE7F76"/>
    <w:rsid w:val="00EF017E"/>
    <w:rsid w:val="00EF02FC"/>
    <w:rsid w:val="00EF0DB1"/>
    <w:rsid w:val="00EF0E49"/>
    <w:rsid w:val="00EF16B6"/>
    <w:rsid w:val="00EF2B37"/>
    <w:rsid w:val="00EF2BE2"/>
    <w:rsid w:val="00EF2C94"/>
    <w:rsid w:val="00EF2F32"/>
    <w:rsid w:val="00EF3879"/>
    <w:rsid w:val="00EF389B"/>
    <w:rsid w:val="00EF4A28"/>
    <w:rsid w:val="00EF519D"/>
    <w:rsid w:val="00EF51AA"/>
    <w:rsid w:val="00EF535D"/>
    <w:rsid w:val="00EF5562"/>
    <w:rsid w:val="00EF5892"/>
    <w:rsid w:val="00EF742E"/>
    <w:rsid w:val="00EF7B27"/>
    <w:rsid w:val="00EF7E9E"/>
    <w:rsid w:val="00F0001C"/>
    <w:rsid w:val="00F00977"/>
    <w:rsid w:val="00F01090"/>
    <w:rsid w:val="00F01271"/>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2B8"/>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4E71"/>
    <w:rsid w:val="00F25348"/>
    <w:rsid w:val="00F25DB6"/>
    <w:rsid w:val="00F263E2"/>
    <w:rsid w:val="00F26725"/>
    <w:rsid w:val="00F27325"/>
    <w:rsid w:val="00F2736E"/>
    <w:rsid w:val="00F2792B"/>
    <w:rsid w:val="00F27DCF"/>
    <w:rsid w:val="00F27DF0"/>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49"/>
    <w:rsid w:val="00F41FF0"/>
    <w:rsid w:val="00F427DE"/>
    <w:rsid w:val="00F43421"/>
    <w:rsid w:val="00F4370F"/>
    <w:rsid w:val="00F4386E"/>
    <w:rsid w:val="00F43B13"/>
    <w:rsid w:val="00F43ECC"/>
    <w:rsid w:val="00F447C9"/>
    <w:rsid w:val="00F44B32"/>
    <w:rsid w:val="00F44D4A"/>
    <w:rsid w:val="00F45311"/>
    <w:rsid w:val="00F455DA"/>
    <w:rsid w:val="00F45680"/>
    <w:rsid w:val="00F460C1"/>
    <w:rsid w:val="00F46225"/>
    <w:rsid w:val="00F46816"/>
    <w:rsid w:val="00F46BEB"/>
    <w:rsid w:val="00F46D27"/>
    <w:rsid w:val="00F4746E"/>
    <w:rsid w:val="00F476EE"/>
    <w:rsid w:val="00F5025F"/>
    <w:rsid w:val="00F50AA8"/>
    <w:rsid w:val="00F51456"/>
    <w:rsid w:val="00F5194D"/>
    <w:rsid w:val="00F524B3"/>
    <w:rsid w:val="00F52923"/>
    <w:rsid w:val="00F534F2"/>
    <w:rsid w:val="00F54045"/>
    <w:rsid w:val="00F54B3B"/>
    <w:rsid w:val="00F55267"/>
    <w:rsid w:val="00F553C0"/>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3435"/>
    <w:rsid w:val="00F636E6"/>
    <w:rsid w:val="00F63808"/>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385"/>
    <w:rsid w:val="00F733E5"/>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48B3"/>
    <w:rsid w:val="00F853E6"/>
    <w:rsid w:val="00F859D9"/>
    <w:rsid w:val="00F86773"/>
    <w:rsid w:val="00F867CE"/>
    <w:rsid w:val="00F86FB8"/>
    <w:rsid w:val="00F86FBC"/>
    <w:rsid w:val="00F8738D"/>
    <w:rsid w:val="00F87514"/>
    <w:rsid w:val="00F87C59"/>
    <w:rsid w:val="00F906D9"/>
    <w:rsid w:val="00F90EEC"/>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2D"/>
    <w:rsid w:val="00F95581"/>
    <w:rsid w:val="00F95681"/>
    <w:rsid w:val="00F95D36"/>
    <w:rsid w:val="00F968C2"/>
    <w:rsid w:val="00F97184"/>
    <w:rsid w:val="00F9725D"/>
    <w:rsid w:val="00F974FB"/>
    <w:rsid w:val="00F9751E"/>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8D"/>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CDB"/>
    <w:rsid w:val="00FB37B1"/>
    <w:rsid w:val="00FB3D8D"/>
    <w:rsid w:val="00FB4650"/>
    <w:rsid w:val="00FB47BA"/>
    <w:rsid w:val="00FB4948"/>
    <w:rsid w:val="00FB4EF0"/>
    <w:rsid w:val="00FB4F27"/>
    <w:rsid w:val="00FB52B3"/>
    <w:rsid w:val="00FB5765"/>
    <w:rsid w:val="00FB5E7E"/>
    <w:rsid w:val="00FB602A"/>
    <w:rsid w:val="00FB607D"/>
    <w:rsid w:val="00FB63BE"/>
    <w:rsid w:val="00FB656A"/>
    <w:rsid w:val="00FB6998"/>
    <w:rsid w:val="00FB6CFE"/>
    <w:rsid w:val="00FB715E"/>
    <w:rsid w:val="00FB72A5"/>
    <w:rsid w:val="00FC06A3"/>
    <w:rsid w:val="00FC0892"/>
    <w:rsid w:val="00FC113B"/>
    <w:rsid w:val="00FC2052"/>
    <w:rsid w:val="00FC20DE"/>
    <w:rsid w:val="00FC3205"/>
    <w:rsid w:val="00FC3E4B"/>
    <w:rsid w:val="00FC3FC5"/>
    <w:rsid w:val="00FC495A"/>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1C7"/>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8EC"/>
    <w:rsid w:val="00FF1D67"/>
    <w:rsid w:val="00FF21E8"/>
    <w:rsid w:val="00FF2967"/>
    <w:rsid w:val="00FF2A49"/>
    <w:rsid w:val="00FF2E26"/>
    <w:rsid w:val="00FF35BF"/>
    <w:rsid w:val="00FF36AF"/>
    <w:rsid w:val="00FF4278"/>
    <w:rsid w:val="00FF44ED"/>
    <w:rsid w:val="00FF4A0D"/>
    <w:rsid w:val="00FF4DA2"/>
    <w:rsid w:val="00FF4FAB"/>
    <w:rsid w:val="00FF56C6"/>
    <w:rsid w:val="00FF590E"/>
    <w:rsid w:val="00FF5B57"/>
    <w:rsid w:val="00FF6120"/>
    <w:rsid w:val="00FF61F4"/>
    <w:rsid w:val="00FF6C3E"/>
    <w:rsid w:val="00FF769D"/>
    <w:rsid w:val="00FF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C7A4D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rsid w:val="00BE20B6"/>
    <w:pPr>
      <w:widowControl/>
      <w:overflowPunct w:val="0"/>
      <w:spacing w:line="360" w:lineRule="auto"/>
      <w:ind w:firstLine="2835"/>
      <w:jc w:val="both"/>
      <w:textAlignment w:val="baseline"/>
    </w:pPr>
    <w:rPr>
      <w:rFonts w:ascii="Verdana" w:hAnsi="Verdana" w:cs="Times New Roman"/>
      <w:szCs w:val="20"/>
    </w:r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4A360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rsid w:val="00BE20B6"/>
    <w:pPr>
      <w:widowControl/>
      <w:overflowPunct w:val="0"/>
      <w:spacing w:line="360" w:lineRule="auto"/>
      <w:ind w:firstLine="2835"/>
      <w:jc w:val="both"/>
      <w:textAlignment w:val="baseline"/>
    </w:pPr>
    <w:rPr>
      <w:rFonts w:ascii="Verdana" w:hAnsi="Verdana" w:cs="Times New Roman"/>
      <w:szCs w:val="20"/>
    </w:r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4A360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99729">
      <w:marLeft w:val="0"/>
      <w:marRight w:val="0"/>
      <w:marTop w:val="0"/>
      <w:marBottom w:val="0"/>
      <w:divBdr>
        <w:top w:val="none" w:sz="0" w:space="0" w:color="auto"/>
        <w:left w:val="none" w:sz="0" w:space="0" w:color="auto"/>
        <w:bottom w:val="none" w:sz="0" w:space="0" w:color="auto"/>
        <w:right w:val="none" w:sz="0" w:space="0" w:color="auto"/>
      </w:divBdr>
    </w:div>
    <w:div w:id="681399730">
      <w:marLeft w:val="0"/>
      <w:marRight w:val="0"/>
      <w:marTop w:val="0"/>
      <w:marBottom w:val="0"/>
      <w:divBdr>
        <w:top w:val="none" w:sz="0" w:space="0" w:color="auto"/>
        <w:left w:val="none" w:sz="0" w:space="0" w:color="auto"/>
        <w:bottom w:val="none" w:sz="0" w:space="0" w:color="auto"/>
        <w:right w:val="none" w:sz="0" w:space="0" w:color="auto"/>
      </w:divBdr>
    </w:div>
    <w:div w:id="681399731">
      <w:marLeft w:val="0"/>
      <w:marRight w:val="0"/>
      <w:marTop w:val="0"/>
      <w:marBottom w:val="0"/>
      <w:divBdr>
        <w:top w:val="none" w:sz="0" w:space="0" w:color="auto"/>
        <w:left w:val="none" w:sz="0" w:space="0" w:color="auto"/>
        <w:bottom w:val="none" w:sz="0" w:space="0" w:color="auto"/>
        <w:right w:val="none" w:sz="0" w:space="0" w:color="auto"/>
      </w:divBdr>
    </w:div>
    <w:div w:id="681399732">
      <w:marLeft w:val="0"/>
      <w:marRight w:val="0"/>
      <w:marTop w:val="0"/>
      <w:marBottom w:val="0"/>
      <w:divBdr>
        <w:top w:val="none" w:sz="0" w:space="0" w:color="auto"/>
        <w:left w:val="none" w:sz="0" w:space="0" w:color="auto"/>
        <w:bottom w:val="none" w:sz="0" w:space="0" w:color="auto"/>
        <w:right w:val="none" w:sz="0" w:space="0" w:color="auto"/>
      </w:divBdr>
    </w:div>
    <w:div w:id="681399733">
      <w:marLeft w:val="0"/>
      <w:marRight w:val="0"/>
      <w:marTop w:val="0"/>
      <w:marBottom w:val="0"/>
      <w:divBdr>
        <w:top w:val="none" w:sz="0" w:space="0" w:color="auto"/>
        <w:left w:val="none" w:sz="0" w:space="0" w:color="auto"/>
        <w:bottom w:val="none" w:sz="0" w:space="0" w:color="auto"/>
        <w:right w:val="none" w:sz="0" w:space="0" w:color="auto"/>
      </w:divBdr>
    </w:div>
    <w:div w:id="681399734">
      <w:marLeft w:val="0"/>
      <w:marRight w:val="0"/>
      <w:marTop w:val="0"/>
      <w:marBottom w:val="0"/>
      <w:divBdr>
        <w:top w:val="none" w:sz="0" w:space="0" w:color="auto"/>
        <w:left w:val="none" w:sz="0" w:space="0" w:color="auto"/>
        <w:bottom w:val="none" w:sz="0" w:space="0" w:color="auto"/>
        <w:right w:val="none" w:sz="0" w:space="0" w:color="auto"/>
      </w:divBdr>
    </w:div>
    <w:div w:id="681399735">
      <w:marLeft w:val="0"/>
      <w:marRight w:val="0"/>
      <w:marTop w:val="0"/>
      <w:marBottom w:val="0"/>
      <w:divBdr>
        <w:top w:val="none" w:sz="0" w:space="0" w:color="auto"/>
        <w:left w:val="none" w:sz="0" w:space="0" w:color="auto"/>
        <w:bottom w:val="none" w:sz="0" w:space="0" w:color="auto"/>
        <w:right w:val="none" w:sz="0" w:space="0" w:color="auto"/>
      </w:divBdr>
    </w:div>
    <w:div w:id="681399736">
      <w:marLeft w:val="0"/>
      <w:marRight w:val="0"/>
      <w:marTop w:val="0"/>
      <w:marBottom w:val="0"/>
      <w:divBdr>
        <w:top w:val="none" w:sz="0" w:space="0" w:color="auto"/>
        <w:left w:val="none" w:sz="0" w:space="0" w:color="auto"/>
        <w:bottom w:val="none" w:sz="0" w:space="0" w:color="auto"/>
        <w:right w:val="none" w:sz="0" w:space="0" w:color="auto"/>
      </w:divBdr>
    </w:div>
    <w:div w:id="681399737">
      <w:marLeft w:val="0"/>
      <w:marRight w:val="0"/>
      <w:marTop w:val="0"/>
      <w:marBottom w:val="0"/>
      <w:divBdr>
        <w:top w:val="none" w:sz="0" w:space="0" w:color="auto"/>
        <w:left w:val="none" w:sz="0" w:space="0" w:color="auto"/>
        <w:bottom w:val="none" w:sz="0" w:space="0" w:color="auto"/>
        <w:right w:val="none" w:sz="0" w:space="0" w:color="auto"/>
      </w:divBdr>
    </w:div>
    <w:div w:id="681399738">
      <w:marLeft w:val="0"/>
      <w:marRight w:val="0"/>
      <w:marTop w:val="0"/>
      <w:marBottom w:val="0"/>
      <w:divBdr>
        <w:top w:val="none" w:sz="0" w:space="0" w:color="auto"/>
        <w:left w:val="none" w:sz="0" w:space="0" w:color="auto"/>
        <w:bottom w:val="none" w:sz="0" w:space="0" w:color="auto"/>
        <w:right w:val="none" w:sz="0" w:space="0" w:color="auto"/>
      </w:divBdr>
    </w:div>
    <w:div w:id="681399739">
      <w:marLeft w:val="0"/>
      <w:marRight w:val="0"/>
      <w:marTop w:val="0"/>
      <w:marBottom w:val="0"/>
      <w:divBdr>
        <w:top w:val="none" w:sz="0" w:space="0" w:color="auto"/>
        <w:left w:val="none" w:sz="0" w:space="0" w:color="auto"/>
        <w:bottom w:val="none" w:sz="0" w:space="0" w:color="auto"/>
        <w:right w:val="none" w:sz="0" w:space="0" w:color="auto"/>
      </w:divBdr>
    </w:div>
    <w:div w:id="681399740">
      <w:marLeft w:val="0"/>
      <w:marRight w:val="0"/>
      <w:marTop w:val="0"/>
      <w:marBottom w:val="0"/>
      <w:divBdr>
        <w:top w:val="none" w:sz="0" w:space="0" w:color="auto"/>
        <w:left w:val="none" w:sz="0" w:space="0" w:color="auto"/>
        <w:bottom w:val="none" w:sz="0" w:space="0" w:color="auto"/>
        <w:right w:val="none" w:sz="0" w:space="0" w:color="auto"/>
      </w:divBdr>
    </w:div>
    <w:div w:id="681399741">
      <w:marLeft w:val="0"/>
      <w:marRight w:val="0"/>
      <w:marTop w:val="0"/>
      <w:marBottom w:val="0"/>
      <w:divBdr>
        <w:top w:val="none" w:sz="0" w:space="0" w:color="auto"/>
        <w:left w:val="none" w:sz="0" w:space="0" w:color="auto"/>
        <w:bottom w:val="none" w:sz="0" w:space="0" w:color="auto"/>
        <w:right w:val="none" w:sz="0" w:space="0" w:color="auto"/>
      </w:divBdr>
    </w:div>
    <w:div w:id="681399742">
      <w:marLeft w:val="0"/>
      <w:marRight w:val="0"/>
      <w:marTop w:val="0"/>
      <w:marBottom w:val="0"/>
      <w:divBdr>
        <w:top w:val="none" w:sz="0" w:space="0" w:color="auto"/>
        <w:left w:val="none" w:sz="0" w:space="0" w:color="auto"/>
        <w:bottom w:val="none" w:sz="0" w:space="0" w:color="auto"/>
        <w:right w:val="none" w:sz="0" w:space="0" w:color="auto"/>
      </w:divBdr>
    </w:div>
    <w:div w:id="681399743">
      <w:marLeft w:val="0"/>
      <w:marRight w:val="0"/>
      <w:marTop w:val="0"/>
      <w:marBottom w:val="0"/>
      <w:divBdr>
        <w:top w:val="none" w:sz="0" w:space="0" w:color="auto"/>
        <w:left w:val="none" w:sz="0" w:space="0" w:color="auto"/>
        <w:bottom w:val="none" w:sz="0" w:space="0" w:color="auto"/>
        <w:right w:val="none" w:sz="0" w:space="0" w:color="auto"/>
      </w:divBdr>
    </w:div>
    <w:div w:id="681399744">
      <w:marLeft w:val="0"/>
      <w:marRight w:val="0"/>
      <w:marTop w:val="0"/>
      <w:marBottom w:val="0"/>
      <w:divBdr>
        <w:top w:val="none" w:sz="0" w:space="0" w:color="auto"/>
        <w:left w:val="none" w:sz="0" w:space="0" w:color="auto"/>
        <w:bottom w:val="none" w:sz="0" w:space="0" w:color="auto"/>
        <w:right w:val="none" w:sz="0" w:space="0" w:color="auto"/>
      </w:divBdr>
    </w:div>
    <w:div w:id="681399745">
      <w:marLeft w:val="0"/>
      <w:marRight w:val="0"/>
      <w:marTop w:val="0"/>
      <w:marBottom w:val="0"/>
      <w:divBdr>
        <w:top w:val="none" w:sz="0" w:space="0" w:color="auto"/>
        <w:left w:val="none" w:sz="0" w:space="0" w:color="auto"/>
        <w:bottom w:val="none" w:sz="0" w:space="0" w:color="auto"/>
        <w:right w:val="none" w:sz="0" w:space="0" w:color="auto"/>
      </w:divBdr>
    </w:div>
    <w:div w:id="681399746">
      <w:marLeft w:val="0"/>
      <w:marRight w:val="0"/>
      <w:marTop w:val="0"/>
      <w:marBottom w:val="0"/>
      <w:divBdr>
        <w:top w:val="none" w:sz="0" w:space="0" w:color="auto"/>
        <w:left w:val="none" w:sz="0" w:space="0" w:color="auto"/>
        <w:bottom w:val="none" w:sz="0" w:space="0" w:color="auto"/>
        <w:right w:val="none" w:sz="0" w:space="0" w:color="auto"/>
      </w:divBdr>
    </w:div>
    <w:div w:id="681399747">
      <w:marLeft w:val="0"/>
      <w:marRight w:val="0"/>
      <w:marTop w:val="0"/>
      <w:marBottom w:val="0"/>
      <w:divBdr>
        <w:top w:val="none" w:sz="0" w:space="0" w:color="auto"/>
        <w:left w:val="none" w:sz="0" w:space="0" w:color="auto"/>
        <w:bottom w:val="none" w:sz="0" w:space="0" w:color="auto"/>
        <w:right w:val="none" w:sz="0" w:space="0" w:color="auto"/>
      </w:divBdr>
    </w:div>
    <w:div w:id="681399748">
      <w:marLeft w:val="0"/>
      <w:marRight w:val="0"/>
      <w:marTop w:val="0"/>
      <w:marBottom w:val="0"/>
      <w:divBdr>
        <w:top w:val="none" w:sz="0" w:space="0" w:color="auto"/>
        <w:left w:val="none" w:sz="0" w:space="0" w:color="auto"/>
        <w:bottom w:val="none" w:sz="0" w:space="0" w:color="auto"/>
        <w:right w:val="none" w:sz="0" w:space="0" w:color="auto"/>
      </w:divBdr>
    </w:div>
    <w:div w:id="681399749">
      <w:marLeft w:val="0"/>
      <w:marRight w:val="0"/>
      <w:marTop w:val="0"/>
      <w:marBottom w:val="0"/>
      <w:divBdr>
        <w:top w:val="none" w:sz="0" w:space="0" w:color="auto"/>
        <w:left w:val="none" w:sz="0" w:space="0" w:color="auto"/>
        <w:bottom w:val="none" w:sz="0" w:space="0" w:color="auto"/>
        <w:right w:val="none" w:sz="0" w:space="0" w:color="auto"/>
      </w:divBdr>
    </w:div>
    <w:div w:id="681399750">
      <w:marLeft w:val="0"/>
      <w:marRight w:val="0"/>
      <w:marTop w:val="0"/>
      <w:marBottom w:val="0"/>
      <w:divBdr>
        <w:top w:val="none" w:sz="0" w:space="0" w:color="auto"/>
        <w:left w:val="none" w:sz="0" w:space="0" w:color="auto"/>
        <w:bottom w:val="none" w:sz="0" w:space="0" w:color="auto"/>
        <w:right w:val="none" w:sz="0" w:space="0" w:color="auto"/>
      </w:divBdr>
    </w:div>
    <w:div w:id="681399751">
      <w:marLeft w:val="0"/>
      <w:marRight w:val="0"/>
      <w:marTop w:val="0"/>
      <w:marBottom w:val="0"/>
      <w:divBdr>
        <w:top w:val="none" w:sz="0" w:space="0" w:color="auto"/>
        <w:left w:val="none" w:sz="0" w:space="0" w:color="auto"/>
        <w:bottom w:val="none" w:sz="0" w:space="0" w:color="auto"/>
        <w:right w:val="none" w:sz="0" w:space="0" w:color="auto"/>
      </w:divBdr>
    </w:div>
    <w:div w:id="681399752">
      <w:marLeft w:val="0"/>
      <w:marRight w:val="0"/>
      <w:marTop w:val="0"/>
      <w:marBottom w:val="0"/>
      <w:divBdr>
        <w:top w:val="none" w:sz="0" w:space="0" w:color="auto"/>
        <w:left w:val="none" w:sz="0" w:space="0" w:color="auto"/>
        <w:bottom w:val="none" w:sz="0" w:space="0" w:color="auto"/>
        <w:right w:val="none" w:sz="0" w:space="0" w:color="auto"/>
      </w:divBdr>
    </w:div>
    <w:div w:id="681399753">
      <w:marLeft w:val="0"/>
      <w:marRight w:val="0"/>
      <w:marTop w:val="0"/>
      <w:marBottom w:val="0"/>
      <w:divBdr>
        <w:top w:val="none" w:sz="0" w:space="0" w:color="auto"/>
        <w:left w:val="none" w:sz="0" w:space="0" w:color="auto"/>
        <w:bottom w:val="none" w:sz="0" w:space="0" w:color="auto"/>
        <w:right w:val="none" w:sz="0" w:space="0" w:color="auto"/>
      </w:divBdr>
    </w:div>
    <w:div w:id="681399754">
      <w:marLeft w:val="0"/>
      <w:marRight w:val="0"/>
      <w:marTop w:val="0"/>
      <w:marBottom w:val="0"/>
      <w:divBdr>
        <w:top w:val="none" w:sz="0" w:space="0" w:color="auto"/>
        <w:left w:val="none" w:sz="0" w:space="0" w:color="auto"/>
        <w:bottom w:val="none" w:sz="0" w:space="0" w:color="auto"/>
        <w:right w:val="none" w:sz="0" w:space="0" w:color="auto"/>
      </w:divBdr>
    </w:div>
    <w:div w:id="681399755">
      <w:marLeft w:val="0"/>
      <w:marRight w:val="0"/>
      <w:marTop w:val="0"/>
      <w:marBottom w:val="0"/>
      <w:divBdr>
        <w:top w:val="none" w:sz="0" w:space="0" w:color="auto"/>
        <w:left w:val="none" w:sz="0" w:space="0" w:color="auto"/>
        <w:bottom w:val="none" w:sz="0" w:space="0" w:color="auto"/>
        <w:right w:val="none" w:sz="0" w:space="0" w:color="auto"/>
      </w:divBdr>
    </w:div>
    <w:div w:id="681399756">
      <w:marLeft w:val="0"/>
      <w:marRight w:val="0"/>
      <w:marTop w:val="0"/>
      <w:marBottom w:val="0"/>
      <w:divBdr>
        <w:top w:val="none" w:sz="0" w:space="0" w:color="auto"/>
        <w:left w:val="none" w:sz="0" w:space="0" w:color="auto"/>
        <w:bottom w:val="none" w:sz="0" w:space="0" w:color="auto"/>
        <w:right w:val="none" w:sz="0" w:space="0" w:color="auto"/>
      </w:divBdr>
    </w:div>
    <w:div w:id="681399757">
      <w:marLeft w:val="0"/>
      <w:marRight w:val="0"/>
      <w:marTop w:val="0"/>
      <w:marBottom w:val="0"/>
      <w:divBdr>
        <w:top w:val="none" w:sz="0" w:space="0" w:color="auto"/>
        <w:left w:val="none" w:sz="0" w:space="0" w:color="auto"/>
        <w:bottom w:val="none" w:sz="0" w:space="0" w:color="auto"/>
        <w:right w:val="none" w:sz="0" w:space="0" w:color="auto"/>
      </w:divBdr>
    </w:div>
    <w:div w:id="681399758">
      <w:marLeft w:val="0"/>
      <w:marRight w:val="0"/>
      <w:marTop w:val="0"/>
      <w:marBottom w:val="0"/>
      <w:divBdr>
        <w:top w:val="none" w:sz="0" w:space="0" w:color="auto"/>
        <w:left w:val="none" w:sz="0" w:space="0" w:color="auto"/>
        <w:bottom w:val="none" w:sz="0" w:space="0" w:color="auto"/>
        <w:right w:val="none" w:sz="0" w:space="0" w:color="auto"/>
      </w:divBdr>
    </w:div>
    <w:div w:id="681399761">
      <w:marLeft w:val="0"/>
      <w:marRight w:val="0"/>
      <w:marTop w:val="0"/>
      <w:marBottom w:val="0"/>
      <w:divBdr>
        <w:top w:val="none" w:sz="0" w:space="0" w:color="auto"/>
        <w:left w:val="none" w:sz="0" w:space="0" w:color="auto"/>
        <w:bottom w:val="none" w:sz="0" w:space="0" w:color="auto"/>
        <w:right w:val="none" w:sz="0" w:space="0" w:color="auto"/>
      </w:divBdr>
      <w:divsChild>
        <w:div w:id="681399759">
          <w:marLeft w:val="0"/>
          <w:marRight w:val="0"/>
          <w:marTop w:val="0"/>
          <w:marBottom w:val="0"/>
          <w:divBdr>
            <w:top w:val="none" w:sz="0" w:space="0" w:color="auto"/>
            <w:left w:val="none" w:sz="0" w:space="0" w:color="auto"/>
            <w:bottom w:val="none" w:sz="0" w:space="0" w:color="auto"/>
            <w:right w:val="none" w:sz="0" w:space="0" w:color="auto"/>
          </w:divBdr>
        </w:div>
        <w:div w:id="681399760">
          <w:marLeft w:val="0"/>
          <w:marRight w:val="0"/>
          <w:marTop w:val="0"/>
          <w:marBottom w:val="0"/>
          <w:divBdr>
            <w:top w:val="none" w:sz="0" w:space="0" w:color="auto"/>
            <w:left w:val="none" w:sz="0" w:space="0" w:color="auto"/>
            <w:bottom w:val="none" w:sz="0" w:space="0" w:color="auto"/>
            <w:right w:val="none" w:sz="0" w:space="0" w:color="auto"/>
          </w:divBdr>
        </w:div>
        <w:div w:id="681399762">
          <w:marLeft w:val="0"/>
          <w:marRight w:val="0"/>
          <w:marTop w:val="0"/>
          <w:marBottom w:val="0"/>
          <w:divBdr>
            <w:top w:val="none" w:sz="0" w:space="0" w:color="auto"/>
            <w:left w:val="none" w:sz="0" w:space="0" w:color="auto"/>
            <w:bottom w:val="none" w:sz="0" w:space="0" w:color="auto"/>
            <w:right w:val="none" w:sz="0" w:space="0" w:color="auto"/>
          </w:divBdr>
        </w:div>
        <w:div w:id="681399763">
          <w:marLeft w:val="0"/>
          <w:marRight w:val="0"/>
          <w:marTop w:val="0"/>
          <w:marBottom w:val="0"/>
          <w:divBdr>
            <w:top w:val="none" w:sz="0" w:space="0" w:color="auto"/>
            <w:left w:val="none" w:sz="0" w:space="0" w:color="auto"/>
            <w:bottom w:val="none" w:sz="0" w:space="0" w:color="auto"/>
            <w:right w:val="none" w:sz="0" w:space="0" w:color="auto"/>
          </w:divBdr>
        </w:div>
        <w:div w:id="681399764">
          <w:marLeft w:val="0"/>
          <w:marRight w:val="0"/>
          <w:marTop w:val="0"/>
          <w:marBottom w:val="0"/>
          <w:divBdr>
            <w:top w:val="none" w:sz="0" w:space="0" w:color="auto"/>
            <w:left w:val="none" w:sz="0" w:space="0" w:color="auto"/>
            <w:bottom w:val="none" w:sz="0" w:space="0" w:color="auto"/>
            <w:right w:val="none" w:sz="0" w:space="0" w:color="auto"/>
          </w:divBdr>
        </w:div>
        <w:div w:id="681399765">
          <w:marLeft w:val="0"/>
          <w:marRight w:val="0"/>
          <w:marTop w:val="0"/>
          <w:marBottom w:val="0"/>
          <w:divBdr>
            <w:top w:val="none" w:sz="0" w:space="0" w:color="auto"/>
            <w:left w:val="none" w:sz="0" w:space="0" w:color="auto"/>
            <w:bottom w:val="none" w:sz="0" w:space="0" w:color="auto"/>
            <w:right w:val="none" w:sz="0" w:space="0" w:color="auto"/>
          </w:divBdr>
        </w:div>
        <w:div w:id="681399768">
          <w:marLeft w:val="0"/>
          <w:marRight w:val="0"/>
          <w:marTop w:val="0"/>
          <w:marBottom w:val="0"/>
          <w:divBdr>
            <w:top w:val="none" w:sz="0" w:space="0" w:color="auto"/>
            <w:left w:val="none" w:sz="0" w:space="0" w:color="auto"/>
            <w:bottom w:val="none" w:sz="0" w:space="0" w:color="auto"/>
            <w:right w:val="none" w:sz="0" w:space="0" w:color="auto"/>
          </w:divBdr>
        </w:div>
        <w:div w:id="681399770">
          <w:marLeft w:val="0"/>
          <w:marRight w:val="0"/>
          <w:marTop w:val="0"/>
          <w:marBottom w:val="0"/>
          <w:divBdr>
            <w:top w:val="none" w:sz="0" w:space="0" w:color="auto"/>
            <w:left w:val="none" w:sz="0" w:space="0" w:color="auto"/>
            <w:bottom w:val="none" w:sz="0" w:space="0" w:color="auto"/>
            <w:right w:val="none" w:sz="0" w:space="0" w:color="auto"/>
          </w:divBdr>
        </w:div>
        <w:div w:id="681399771">
          <w:marLeft w:val="0"/>
          <w:marRight w:val="0"/>
          <w:marTop w:val="0"/>
          <w:marBottom w:val="0"/>
          <w:divBdr>
            <w:top w:val="none" w:sz="0" w:space="0" w:color="auto"/>
            <w:left w:val="none" w:sz="0" w:space="0" w:color="auto"/>
            <w:bottom w:val="none" w:sz="0" w:space="0" w:color="auto"/>
            <w:right w:val="none" w:sz="0" w:space="0" w:color="auto"/>
          </w:divBdr>
        </w:div>
        <w:div w:id="681399772">
          <w:marLeft w:val="0"/>
          <w:marRight w:val="0"/>
          <w:marTop w:val="0"/>
          <w:marBottom w:val="0"/>
          <w:divBdr>
            <w:top w:val="none" w:sz="0" w:space="0" w:color="auto"/>
            <w:left w:val="none" w:sz="0" w:space="0" w:color="auto"/>
            <w:bottom w:val="none" w:sz="0" w:space="0" w:color="auto"/>
            <w:right w:val="none" w:sz="0" w:space="0" w:color="auto"/>
          </w:divBdr>
        </w:div>
        <w:div w:id="681399773">
          <w:marLeft w:val="0"/>
          <w:marRight w:val="0"/>
          <w:marTop w:val="0"/>
          <w:marBottom w:val="0"/>
          <w:divBdr>
            <w:top w:val="none" w:sz="0" w:space="0" w:color="auto"/>
            <w:left w:val="none" w:sz="0" w:space="0" w:color="auto"/>
            <w:bottom w:val="none" w:sz="0" w:space="0" w:color="auto"/>
            <w:right w:val="none" w:sz="0" w:space="0" w:color="auto"/>
          </w:divBdr>
        </w:div>
        <w:div w:id="681399774">
          <w:marLeft w:val="0"/>
          <w:marRight w:val="0"/>
          <w:marTop w:val="0"/>
          <w:marBottom w:val="0"/>
          <w:divBdr>
            <w:top w:val="none" w:sz="0" w:space="0" w:color="auto"/>
            <w:left w:val="none" w:sz="0" w:space="0" w:color="auto"/>
            <w:bottom w:val="none" w:sz="0" w:space="0" w:color="auto"/>
            <w:right w:val="none" w:sz="0" w:space="0" w:color="auto"/>
          </w:divBdr>
        </w:div>
        <w:div w:id="681399775">
          <w:marLeft w:val="0"/>
          <w:marRight w:val="0"/>
          <w:marTop w:val="0"/>
          <w:marBottom w:val="0"/>
          <w:divBdr>
            <w:top w:val="none" w:sz="0" w:space="0" w:color="auto"/>
            <w:left w:val="none" w:sz="0" w:space="0" w:color="auto"/>
            <w:bottom w:val="none" w:sz="0" w:space="0" w:color="auto"/>
            <w:right w:val="none" w:sz="0" w:space="0" w:color="auto"/>
          </w:divBdr>
        </w:div>
        <w:div w:id="681399776">
          <w:marLeft w:val="0"/>
          <w:marRight w:val="0"/>
          <w:marTop w:val="0"/>
          <w:marBottom w:val="0"/>
          <w:divBdr>
            <w:top w:val="none" w:sz="0" w:space="0" w:color="auto"/>
            <w:left w:val="none" w:sz="0" w:space="0" w:color="auto"/>
            <w:bottom w:val="none" w:sz="0" w:space="0" w:color="auto"/>
            <w:right w:val="none" w:sz="0" w:space="0" w:color="auto"/>
          </w:divBdr>
        </w:div>
        <w:div w:id="681399777">
          <w:marLeft w:val="0"/>
          <w:marRight w:val="0"/>
          <w:marTop w:val="0"/>
          <w:marBottom w:val="0"/>
          <w:divBdr>
            <w:top w:val="none" w:sz="0" w:space="0" w:color="auto"/>
            <w:left w:val="none" w:sz="0" w:space="0" w:color="auto"/>
            <w:bottom w:val="none" w:sz="0" w:space="0" w:color="auto"/>
            <w:right w:val="none" w:sz="0" w:space="0" w:color="auto"/>
          </w:divBdr>
        </w:div>
        <w:div w:id="681399778">
          <w:marLeft w:val="0"/>
          <w:marRight w:val="0"/>
          <w:marTop w:val="0"/>
          <w:marBottom w:val="0"/>
          <w:divBdr>
            <w:top w:val="none" w:sz="0" w:space="0" w:color="auto"/>
            <w:left w:val="none" w:sz="0" w:space="0" w:color="auto"/>
            <w:bottom w:val="none" w:sz="0" w:space="0" w:color="auto"/>
            <w:right w:val="none" w:sz="0" w:space="0" w:color="auto"/>
          </w:divBdr>
        </w:div>
        <w:div w:id="681399779">
          <w:marLeft w:val="0"/>
          <w:marRight w:val="0"/>
          <w:marTop w:val="0"/>
          <w:marBottom w:val="0"/>
          <w:divBdr>
            <w:top w:val="none" w:sz="0" w:space="0" w:color="auto"/>
            <w:left w:val="none" w:sz="0" w:space="0" w:color="auto"/>
            <w:bottom w:val="none" w:sz="0" w:space="0" w:color="auto"/>
            <w:right w:val="none" w:sz="0" w:space="0" w:color="auto"/>
          </w:divBdr>
        </w:div>
        <w:div w:id="681399780">
          <w:marLeft w:val="0"/>
          <w:marRight w:val="0"/>
          <w:marTop w:val="0"/>
          <w:marBottom w:val="0"/>
          <w:divBdr>
            <w:top w:val="none" w:sz="0" w:space="0" w:color="auto"/>
            <w:left w:val="none" w:sz="0" w:space="0" w:color="auto"/>
            <w:bottom w:val="none" w:sz="0" w:space="0" w:color="auto"/>
            <w:right w:val="none" w:sz="0" w:space="0" w:color="auto"/>
          </w:divBdr>
        </w:div>
        <w:div w:id="681399781">
          <w:marLeft w:val="0"/>
          <w:marRight w:val="0"/>
          <w:marTop w:val="0"/>
          <w:marBottom w:val="0"/>
          <w:divBdr>
            <w:top w:val="none" w:sz="0" w:space="0" w:color="auto"/>
            <w:left w:val="none" w:sz="0" w:space="0" w:color="auto"/>
            <w:bottom w:val="none" w:sz="0" w:space="0" w:color="auto"/>
            <w:right w:val="none" w:sz="0" w:space="0" w:color="auto"/>
          </w:divBdr>
        </w:div>
        <w:div w:id="681399783">
          <w:marLeft w:val="0"/>
          <w:marRight w:val="0"/>
          <w:marTop w:val="0"/>
          <w:marBottom w:val="0"/>
          <w:divBdr>
            <w:top w:val="none" w:sz="0" w:space="0" w:color="auto"/>
            <w:left w:val="none" w:sz="0" w:space="0" w:color="auto"/>
            <w:bottom w:val="none" w:sz="0" w:space="0" w:color="auto"/>
            <w:right w:val="none" w:sz="0" w:space="0" w:color="auto"/>
          </w:divBdr>
        </w:div>
        <w:div w:id="681399784">
          <w:marLeft w:val="0"/>
          <w:marRight w:val="0"/>
          <w:marTop w:val="0"/>
          <w:marBottom w:val="0"/>
          <w:divBdr>
            <w:top w:val="none" w:sz="0" w:space="0" w:color="auto"/>
            <w:left w:val="none" w:sz="0" w:space="0" w:color="auto"/>
            <w:bottom w:val="none" w:sz="0" w:space="0" w:color="auto"/>
            <w:right w:val="none" w:sz="0" w:space="0" w:color="auto"/>
          </w:divBdr>
        </w:div>
        <w:div w:id="681399785">
          <w:marLeft w:val="0"/>
          <w:marRight w:val="0"/>
          <w:marTop w:val="0"/>
          <w:marBottom w:val="0"/>
          <w:divBdr>
            <w:top w:val="none" w:sz="0" w:space="0" w:color="auto"/>
            <w:left w:val="none" w:sz="0" w:space="0" w:color="auto"/>
            <w:bottom w:val="none" w:sz="0" w:space="0" w:color="auto"/>
            <w:right w:val="none" w:sz="0" w:space="0" w:color="auto"/>
          </w:divBdr>
        </w:div>
        <w:div w:id="681399786">
          <w:marLeft w:val="0"/>
          <w:marRight w:val="0"/>
          <w:marTop w:val="0"/>
          <w:marBottom w:val="0"/>
          <w:divBdr>
            <w:top w:val="none" w:sz="0" w:space="0" w:color="auto"/>
            <w:left w:val="none" w:sz="0" w:space="0" w:color="auto"/>
            <w:bottom w:val="none" w:sz="0" w:space="0" w:color="auto"/>
            <w:right w:val="none" w:sz="0" w:space="0" w:color="auto"/>
          </w:divBdr>
        </w:div>
        <w:div w:id="681399787">
          <w:marLeft w:val="0"/>
          <w:marRight w:val="0"/>
          <w:marTop w:val="0"/>
          <w:marBottom w:val="0"/>
          <w:divBdr>
            <w:top w:val="none" w:sz="0" w:space="0" w:color="auto"/>
            <w:left w:val="none" w:sz="0" w:space="0" w:color="auto"/>
            <w:bottom w:val="none" w:sz="0" w:space="0" w:color="auto"/>
            <w:right w:val="none" w:sz="0" w:space="0" w:color="auto"/>
          </w:divBdr>
        </w:div>
        <w:div w:id="681399788">
          <w:marLeft w:val="0"/>
          <w:marRight w:val="0"/>
          <w:marTop w:val="0"/>
          <w:marBottom w:val="0"/>
          <w:divBdr>
            <w:top w:val="none" w:sz="0" w:space="0" w:color="auto"/>
            <w:left w:val="none" w:sz="0" w:space="0" w:color="auto"/>
            <w:bottom w:val="none" w:sz="0" w:space="0" w:color="auto"/>
            <w:right w:val="none" w:sz="0" w:space="0" w:color="auto"/>
          </w:divBdr>
        </w:div>
      </w:divsChild>
    </w:div>
    <w:div w:id="681399766">
      <w:marLeft w:val="0"/>
      <w:marRight w:val="0"/>
      <w:marTop w:val="0"/>
      <w:marBottom w:val="0"/>
      <w:divBdr>
        <w:top w:val="none" w:sz="0" w:space="0" w:color="auto"/>
        <w:left w:val="none" w:sz="0" w:space="0" w:color="auto"/>
        <w:bottom w:val="none" w:sz="0" w:space="0" w:color="auto"/>
        <w:right w:val="none" w:sz="0" w:space="0" w:color="auto"/>
      </w:divBdr>
    </w:div>
    <w:div w:id="681399769">
      <w:marLeft w:val="0"/>
      <w:marRight w:val="0"/>
      <w:marTop w:val="0"/>
      <w:marBottom w:val="0"/>
      <w:divBdr>
        <w:top w:val="none" w:sz="0" w:space="0" w:color="auto"/>
        <w:left w:val="none" w:sz="0" w:space="0" w:color="auto"/>
        <w:bottom w:val="none" w:sz="0" w:space="0" w:color="auto"/>
        <w:right w:val="none" w:sz="0" w:space="0" w:color="auto"/>
      </w:divBdr>
      <w:divsChild>
        <w:div w:id="681399767">
          <w:marLeft w:val="0"/>
          <w:marRight w:val="0"/>
          <w:marTop w:val="0"/>
          <w:marBottom w:val="0"/>
          <w:divBdr>
            <w:top w:val="none" w:sz="0" w:space="0" w:color="auto"/>
            <w:left w:val="none" w:sz="0" w:space="0" w:color="auto"/>
            <w:bottom w:val="none" w:sz="0" w:space="0" w:color="auto"/>
            <w:right w:val="none" w:sz="0" w:space="0" w:color="auto"/>
          </w:divBdr>
        </w:div>
        <w:div w:id="681399782">
          <w:marLeft w:val="0"/>
          <w:marRight w:val="0"/>
          <w:marTop w:val="0"/>
          <w:marBottom w:val="0"/>
          <w:divBdr>
            <w:top w:val="none" w:sz="0" w:space="0" w:color="auto"/>
            <w:left w:val="none" w:sz="0" w:space="0" w:color="auto"/>
            <w:bottom w:val="none" w:sz="0" w:space="0" w:color="auto"/>
            <w:right w:val="none" w:sz="0" w:space="0" w:color="auto"/>
          </w:divBdr>
        </w:div>
      </w:divsChild>
    </w:div>
    <w:div w:id="681399790">
      <w:marLeft w:val="0"/>
      <w:marRight w:val="0"/>
      <w:marTop w:val="0"/>
      <w:marBottom w:val="0"/>
      <w:divBdr>
        <w:top w:val="none" w:sz="0" w:space="0" w:color="auto"/>
        <w:left w:val="none" w:sz="0" w:space="0" w:color="auto"/>
        <w:bottom w:val="none" w:sz="0" w:space="0" w:color="auto"/>
        <w:right w:val="none" w:sz="0" w:space="0" w:color="auto"/>
      </w:divBdr>
    </w:div>
    <w:div w:id="681399791">
      <w:marLeft w:val="0"/>
      <w:marRight w:val="0"/>
      <w:marTop w:val="0"/>
      <w:marBottom w:val="0"/>
      <w:divBdr>
        <w:top w:val="none" w:sz="0" w:space="0" w:color="auto"/>
        <w:left w:val="none" w:sz="0" w:space="0" w:color="auto"/>
        <w:bottom w:val="none" w:sz="0" w:space="0" w:color="auto"/>
        <w:right w:val="none" w:sz="0" w:space="0" w:color="auto"/>
      </w:divBdr>
      <w:divsChild>
        <w:div w:id="681399792">
          <w:marLeft w:val="0"/>
          <w:marRight w:val="0"/>
          <w:marTop w:val="0"/>
          <w:marBottom w:val="0"/>
          <w:divBdr>
            <w:top w:val="none" w:sz="0" w:space="0" w:color="auto"/>
            <w:left w:val="none" w:sz="0" w:space="0" w:color="auto"/>
            <w:bottom w:val="none" w:sz="0" w:space="0" w:color="auto"/>
            <w:right w:val="none" w:sz="0" w:space="0" w:color="auto"/>
          </w:divBdr>
          <w:divsChild>
            <w:div w:id="681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793">
      <w:marLeft w:val="0"/>
      <w:marRight w:val="0"/>
      <w:marTop w:val="0"/>
      <w:marBottom w:val="0"/>
      <w:divBdr>
        <w:top w:val="none" w:sz="0" w:space="0" w:color="auto"/>
        <w:left w:val="none" w:sz="0" w:space="0" w:color="auto"/>
        <w:bottom w:val="none" w:sz="0" w:space="0" w:color="auto"/>
        <w:right w:val="none" w:sz="0" w:space="0" w:color="auto"/>
      </w:divBdr>
    </w:div>
    <w:div w:id="681399794">
      <w:marLeft w:val="0"/>
      <w:marRight w:val="0"/>
      <w:marTop w:val="0"/>
      <w:marBottom w:val="0"/>
      <w:divBdr>
        <w:top w:val="none" w:sz="0" w:space="0" w:color="auto"/>
        <w:left w:val="none" w:sz="0" w:space="0" w:color="auto"/>
        <w:bottom w:val="none" w:sz="0" w:space="0" w:color="auto"/>
        <w:right w:val="none" w:sz="0" w:space="0" w:color="auto"/>
      </w:divBdr>
    </w:div>
    <w:div w:id="681399795">
      <w:marLeft w:val="0"/>
      <w:marRight w:val="0"/>
      <w:marTop w:val="0"/>
      <w:marBottom w:val="0"/>
      <w:divBdr>
        <w:top w:val="none" w:sz="0" w:space="0" w:color="auto"/>
        <w:left w:val="none" w:sz="0" w:space="0" w:color="auto"/>
        <w:bottom w:val="none" w:sz="0" w:space="0" w:color="auto"/>
        <w:right w:val="none" w:sz="0" w:space="0" w:color="auto"/>
      </w:divBdr>
    </w:div>
    <w:div w:id="681399796">
      <w:marLeft w:val="0"/>
      <w:marRight w:val="0"/>
      <w:marTop w:val="0"/>
      <w:marBottom w:val="0"/>
      <w:divBdr>
        <w:top w:val="none" w:sz="0" w:space="0" w:color="auto"/>
        <w:left w:val="none" w:sz="0" w:space="0" w:color="auto"/>
        <w:bottom w:val="none" w:sz="0" w:space="0" w:color="auto"/>
        <w:right w:val="none" w:sz="0" w:space="0" w:color="auto"/>
      </w:divBdr>
    </w:div>
    <w:div w:id="681399797">
      <w:marLeft w:val="0"/>
      <w:marRight w:val="0"/>
      <w:marTop w:val="0"/>
      <w:marBottom w:val="0"/>
      <w:divBdr>
        <w:top w:val="none" w:sz="0" w:space="0" w:color="auto"/>
        <w:left w:val="none" w:sz="0" w:space="0" w:color="auto"/>
        <w:bottom w:val="none" w:sz="0" w:space="0" w:color="auto"/>
        <w:right w:val="none" w:sz="0" w:space="0" w:color="auto"/>
      </w:divBdr>
    </w:div>
    <w:div w:id="681399798">
      <w:marLeft w:val="0"/>
      <w:marRight w:val="0"/>
      <w:marTop w:val="0"/>
      <w:marBottom w:val="0"/>
      <w:divBdr>
        <w:top w:val="none" w:sz="0" w:space="0" w:color="auto"/>
        <w:left w:val="none" w:sz="0" w:space="0" w:color="auto"/>
        <w:bottom w:val="none" w:sz="0" w:space="0" w:color="auto"/>
        <w:right w:val="none" w:sz="0" w:space="0" w:color="auto"/>
      </w:divBdr>
    </w:div>
    <w:div w:id="681399799">
      <w:marLeft w:val="0"/>
      <w:marRight w:val="0"/>
      <w:marTop w:val="0"/>
      <w:marBottom w:val="0"/>
      <w:divBdr>
        <w:top w:val="none" w:sz="0" w:space="0" w:color="auto"/>
        <w:left w:val="none" w:sz="0" w:space="0" w:color="auto"/>
        <w:bottom w:val="none" w:sz="0" w:space="0" w:color="auto"/>
        <w:right w:val="none" w:sz="0" w:space="0" w:color="auto"/>
      </w:divBdr>
    </w:div>
    <w:div w:id="681399800">
      <w:marLeft w:val="0"/>
      <w:marRight w:val="0"/>
      <w:marTop w:val="0"/>
      <w:marBottom w:val="0"/>
      <w:divBdr>
        <w:top w:val="none" w:sz="0" w:space="0" w:color="auto"/>
        <w:left w:val="none" w:sz="0" w:space="0" w:color="auto"/>
        <w:bottom w:val="none" w:sz="0" w:space="0" w:color="auto"/>
        <w:right w:val="none" w:sz="0" w:space="0" w:color="auto"/>
      </w:divBdr>
    </w:div>
    <w:div w:id="681399801">
      <w:marLeft w:val="0"/>
      <w:marRight w:val="0"/>
      <w:marTop w:val="0"/>
      <w:marBottom w:val="0"/>
      <w:divBdr>
        <w:top w:val="none" w:sz="0" w:space="0" w:color="auto"/>
        <w:left w:val="none" w:sz="0" w:space="0" w:color="auto"/>
        <w:bottom w:val="none" w:sz="0" w:space="0" w:color="auto"/>
        <w:right w:val="none" w:sz="0" w:space="0" w:color="auto"/>
      </w:divBdr>
    </w:div>
    <w:div w:id="681399802">
      <w:marLeft w:val="0"/>
      <w:marRight w:val="0"/>
      <w:marTop w:val="0"/>
      <w:marBottom w:val="0"/>
      <w:divBdr>
        <w:top w:val="none" w:sz="0" w:space="0" w:color="auto"/>
        <w:left w:val="none" w:sz="0" w:space="0" w:color="auto"/>
        <w:bottom w:val="none" w:sz="0" w:space="0" w:color="auto"/>
        <w:right w:val="none" w:sz="0" w:space="0" w:color="auto"/>
      </w:divBdr>
    </w:div>
    <w:div w:id="681399803">
      <w:marLeft w:val="0"/>
      <w:marRight w:val="0"/>
      <w:marTop w:val="0"/>
      <w:marBottom w:val="0"/>
      <w:divBdr>
        <w:top w:val="none" w:sz="0" w:space="0" w:color="auto"/>
        <w:left w:val="none" w:sz="0" w:space="0" w:color="auto"/>
        <w:bottom w:val="none" w:sz="0" w:space="0" w:color="auto"/>
        <w:right w:val="none" w:sz="0" w:space="0" w:color="auto"/>
      </w:divBdr>
    </w:div>
    <w:div w:id="681399804">
      <w:marLeft w:val="0"/>
      <w:marRight w:val="0"/>
      <w:marTop w:val="0"/>
      <w:marBottom w:val="0"/>
      <w:divBdr>
        <w:top w:val="none" w:sz="0" w:space="0" w:color="auto"/>
        <w:left w:val="none" w:sz="0" w:space="0" w:color="auto"/>
        <w:bottom w:val="none" w:sz="0" w:space="0" w:color="auto"/>
        <w:right w:val="none" w:sz="0" w:space="0" w:color="auto"/>
      </w:divBdr>
    </w:div>
    <w:div w:id="681399805">
      <w:marLeft w:val="0"/>
      <w:marRight w:val="0"/>
      <w:marTop w:val="0"/>
      <w:marBottom w:val="0"/>
      <w:divBdr>
        <w:top w:val="none" w:sz="0" w:space="0" w:color="auto"/>
        <w:left w:val="none" w:sz="0" w:space="0" w:color="auto"/>
        <w:bottom w:val="none" w:sz="0" w:space="0" w:color="auto"/>
        <w:right w:val="none" w:sz="0" w:space="0" w:color="auto"/>
      </w:divBdr>
    </w:div>
    <w:div w:id="681399806">
      <w:marLeft w:val="0"/>
      <w:marRight w:val="0"/>
      <w:marTop w:val="0"/>
      <w:marBottom w:val="0"/>
      <w:divBdr>
        <w:top w:val="none" w:sz="0" w:space="0" w:color="auto"/>
        <w:left w:val="none" w:sz="0" w:space="0" w:color="auto"/>
        <w:bottom w:val="none" w:sz="0" w:space="0" w:color="auto"/>
        <w:right w:val="none" w:sz="0" w:space="0" w:color="auto"/>
      </w:divBdr>
    </w:div>
    <w:div w:id="681399807">
      <w:marLeft w:val="0"/>
      <w:marRight w:val="0"/>
      <w:marTop w:val="0"/>
      <w:marBottom w:val="0"/>
      <w:divBdr>
        <w:top w:val="none" w:sz="0" w:space="0" w:color="auto"/>
        <w:left w:val="none" w:sz="0" w:space="0" w:color="auto"/>
        <w:bottom w:val="none" w:sz="0" w:space="0" w:color="auto"/>
        <w:right w:val="none" w:sz="0" w:space="0" w:color="auto"/>
      </w:divBdr>
    </w:div>
    <w:div w:id="681399808">
      <w:marLeft w:val="0"/>
      <w:marRight w:val="0"/>
      <w:marTop w:val="0"/>
      <w:marBottom w:val="0"/>
      <w:divBdr>
        <w:top w:val="none" w:sz="0" w:space="0" w:color="auto"/>
        <w:left w:val="none" w:sz="0" w:space="0" w:color="auto"/>
        <w:bottom w:val="none" w:sz="0" w:space="0" w:color="auto"/>
        <w:right w:val="none" w:sz="0" w:space="0" w:color="auto"/>
      </w:divBdr>
    </w:div>
    <w:div w:id="681399809">
      <w:marLeft w:val="0"/>
      <w:marRight w:val="0"/>
      <w:marTop w:val="0"/>
      <w:marBottom w:val="0"/>
      <w:divBdr>
        <w:top w:val="none" w:sz="0" w:space="0" w:color="auto"/>
        <w:left w:val="none" w:sz="0" w:space="0" w:color="auto"/>
        <w:bottom w:val="none" w:sz="0" w:space="0" w:color="auto"/>
        <w:right w:val="none" w:sz="0" w:space="0" w:color="auto"/>
      </w:divBdr>
    </w:div>
    <w:div w:id="681399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545FD-7536-4C6F-8976-8B7210C6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2554</Words>
  <Characters>14049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ALONSO</cp:lastModifiedBy>
  <cp:revision>4</cp:revision>
  <cp:lastPrinted>2019-07-30T20:13:00Z</cp:lastPrinted>
  <dcterms:created xsi:type="dcterms:W3CDTF">2020-04-26T22:11:00Z</dcterms:created>
  <dcterms:modified xsi:type="dcterms:W3CDTF">2020-06-17T20:09:00Z</dcterms:modified>
</cp:coreProperties>
</file>